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8009EB" w:rsidRDefault="009F59C2" w:rsidP="0034177C">
      <w:pPr>
        <w:jc w:val="right"/>
        <w:rPr>
          <w:rFonts w:ascii="Arial" w:hAnsi="Arial" w:cs="Arial"/>
          <w:b/>
          <w:sz w:val="16"/>
          <w:szCs w:val="16"/>
          <w:lang w:eastAsia="es-ES"/>
        </w:rPr>
      </w:pPr>
      <w:bookmarkStart w:id="0" w:name="_Hlk28946138"/>
      <w:bookmarkStart w:id="1" w:name="_Hlk29548183"/>
      <w:r w:rsidRPr="00DC2C79">
        <w:rPr>
          <w:rFonts w:ascii="Arial" w:hAnsi="Arial" w:cs="Arial"/>
          <w:b/>
          <w:color w:val="000000" w:themeColor="text1"/>
          <w:sz w:val="16"/>
          <w:szCs w:val="16"/>
          <w:lang w:eastAsia="es-ES"/>
        </w:rPr>
        <w:tab/>
      </w:r>
      <w:r w:rsidR="0034177C" w:rsidRPr="008009EB">
        <w:rPr>
          <w:rFonts w:ascii="Arial" w:hAnsi="Arial" w:cs="Arial"/>
          <w:b/>
          <w:sz w:val="16"/>
          <w:szCs w:val="16"/>
          <w:lang w:eastAsia="es-ES"/>
        </w:rPr>
        <w:t>CCE-DES-FM-17</w:t>
      </w:r>
    </w:p>
    <w:p w14:paraId="33FF83A2" w14:textId="77777777" w:rsidR="0034177C" w:rsidRPr="008009EB" w:rsidRDefault="0034177C" w:rsidP="007F6B46">
      <w:pPr>
        <w:spacing w:line="276" w:lineRule="auto"/>
        <w:jc w:val="both"/>
        <w:rPr>
          <w:rFonts w:ascii="Arial" w:eastAsia="Calibri" w:hAnsi="Arial" w:cs="Arial"/>
          <w:b/>
          <w:color w:val="000000" w:themeColor="text1"/>
          <w:sz w:val="16"/>
          <w:szCs w:val="16"/>
        </w:rPr>
      </w:pPr>
    </w:p>
    <w:bookmarkEnd w:id="0"/>
    <w:bookmarkEnd w:id="1"/>
    <w:p w14:paraId="107E8DA2" w14:textId="530F7702" w:rsidR="00A0453F" w:rsidRPr="00DC2C79" w:rsidRDefault="00A0453F" w:rsidP="00A0453F">
      <w:pPr>
        <w:jc w:val="both"/>
        <w:rPr>
          <w:rFonts w:ascii="Arial" w:eastAsia="Calibri" w:hAnsi="Arial" w:cs="Arial"/>
          <w:color w:val="000000" w:themeColor="text1"/>
          <w:sz w:val="22"/>
          <w:lang w:val="es-ES_tradnl"/>
        </w:rPr>
      </w:pPr>
      <w:r w:rsidRPr="00DC2C79">
        <w:rPr>
          <w:rFonts w:ascii="Arial" w:eastAsia="Calibri" w:hAnsi="Arial" w:cs="Arial"/>
          <w:b/>
          <w:color w:val="000000" w:themeColor="text1"/>
          <w:sz w:val="22"/>
          <w:lang w:val="es-ES_tradnl"/>
        </w:rPr>
        <w:t xml:space="preserve">PRINCIPIO DE SELECCIÓN OBJETIVA </w:t>
      </w:r>
      <w:bookmarkStart w:id="2" w:name="_Hlk39479884"/>
      <w:r w:rsidR="009A12F5">
        <w:rPr>
          <w:rFonts w:ascii="Arial" w:eastAsia="Calibri" w:hAnsi="Arial" w:cs="Arial"/>
          <w:b/>
          <w:bCs/>
          <w:color w:val="000000" w:themeColor="text1"/>
          <w:sz w:val="20"/>
          <w:szCs w:val="20"/>
        </w:rPr>
        <w:t>–</w:t>
      </w:r>
      <w:bookmarkEnd w:id="2"/>
      <w:r w:rsidRPr="00DC2C79">
        <w:rPr>
          <w:rFonts w:ascii="Arial" w:eastAsia="Calibri" w:hAnsi="Arial" w:cs="Arial"/>
          <w:b/>
          <w:color w:val="000000" w:themeColor="text1"/>
          <w:sz w:val="22"/>
          <w:lang w:val="es-ES_tradnl"/>
        </w:rPr>
        <w:t xml:space="preserve"> Fundamento </w:t>
      </w:r>
      <w:r w:rsidR="009A12F5">
        <w:rPr>
          <w:rFonts w:ascii="Arial" w:eastAsia="Calibri" w:hAnsi="Arial" w:cs="Arial"/>
          <w:b/>
          <w:bCs/>
          <w:color w:val="000000" w:themeColor="text1"/>
          <w:sz w:val="20"/>
          <w:szCs w:val="20"/>
        </w:rPr>
        <w:t>–</w:t>
      </w:r>
      <w:r w:rsidRPr="00DC2C79">
        <w:rPr>
          <w:rFonts w:ascii="Arial" w:eastAsia="Calibri" w:hAnsi="Arial" w:cs="Arial"/>
          <w:b/>
          <w:color w:val="000000" w:themeColor="text1"/>
          <w:sz w:val="22"/>
          <w:lang w:val="es-ES_tradnl"/>
        </w:rPr>
        <w:t xml:space="preserve"> Alcance</w:t>
      </w:r>
    </w:p>
    <w:p w14:paraId="620C2EFB" w14:textId="77777777" w:rsidR="00A0453F" w:rsidRPr="00DC2C79" w:rsidRDefault="00A0453F" w:rsidP="00A0453F">
      <w:pPr>
        <w:jc w:val="both"/>
        <w:rPr>
          <w:rFonts w:ascii="Arial" w:eastAsia="Calibri" w:hAnsi="Arial" w:cs="Arial"/>
          <w:color w:val="000000" w:themeColor="text1"/>
          <w:sz w:val="22"/>
          <w:lang w:val="es-ES_tradnl"/>
        </w:rPr>
      </w:pPr>
    </w:p>
    <w:p w14:paraId="087336B1" w14:textId="77777777" w:rsidR="00A0453F" w:rsidRPr="00DC2C79" w:rsidRDefault="00A0453F" w:rsidP="00A0453F">
      <w:pPr>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 xml:space="preserve">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en disposiciones como el artículo 24, numeral 5º, literal a) de la Ley 80 de 1993,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 La </w:t>
      </w:r>
      <w:proofErr w:type="spellStart"/>
      <w:r w:rsidRPr="00DC2C79">
        <w:rPr>
          <w:rFonts w:ascii="Arial" w:eastAsia="Calibri" w:hAnsi="Arial" w:cs="Arial"/>
          <w:color w:val="000000" w:themeColor="text1"/>
          <w:sz w:val="20"/>
          <w:lang w:val="es-ES_tradnl"/>
        </w:rPr>
        <w:t>subsanabilidad</w:t>
      </w:r>
      <w:proofErr w:type="spellEnd"/>
      <w:r w:rsidRPr="00DC2C79">
        <w:rPr>
          <w:rFonts w:ascii="Arial" w:eastAsia="Calibri" w:hAnsi="Arial" w:cs="Arial"/>
          <w:color w:val="000000" w:themeColor="text1"/>
          <w:sz w:val="20"/>
          <w:lang w:val="es-ES_tradnl"/>
        </w:rPr>
        <w:t xml:space="preserve"> de las ofertas fortalece la garantía del principio de selección objetiva, porque permite que se le otorgue prevalencia, como criterio de selección, a la favorabilidad del ofrecimiento, por sus ventajas objetivas para la entidad estatal, sobre los errores formales que se adviertan en los requisitos habilitantes.</w:t>
      </w:r>
      <w:r w:rsidRPr="00DC2C79">
        <w:rPr>
          <w:rFonts w:ascii="Arial" w:eastAsia="Calibri" w:hAnsi="Arial" w:cs="Arial"/>
          <w:color w:val="000000" w:themeColor="text1"/>
          <w:sz w:val="20"/>
          <w:lang w:val="es-ES_tradnl"/>
        </w:rPr>
        <w:tab/>
      </w:r>
    </w:p>
    <w:p w14:paraId="4705E02B" w14:textId="77777777" w:rsidR="00A0453F" w:rsidRPr="00DC2C79" w:rsidRDefault="00A0453F" w:rsidP="00A0453F">
      <w:pPr>
        <w:jc w:val="both"/>
        <w:rPr>
          <w:rFonts w:ascii="Arial" w:eastAsia="Calibri" w:hAnsi="Arial" w:cs="Arial"/>
          <w:color w:val="000000" w:themeColor="text1"/>
          <w:sz w:val="22"/>
          <w:lang w:val="es-ES_tradnl"/>
        </w:rPr>
      </w:pPr>
    </w:p>
    <w:p w14:paraId="4775B07B" w14:textId="0AF24118" w:rsidR="00A0453F" w:rsidRPr="00DC2C79" w:rsidRDefault="00A0453F" w:rsidP="7725D498">
      <w:pPr>
        <w:jc w:val="both"/>
        <w:rPr>
          <w:rFonts w:ascii="Arial" w:eastAsia="Calibri" w:hAnsi="Arial" w:cs="Arial"/>
          <w:b/>
          <w:bCs/>
          <w:color w:val="000000" w:themeColor="text1"/>
          <w:sz w:val="22"/>
          <w:lang w:val="es-ES"/>
        </w:rPr>
      </w:pPr>
      <w:r w:rsidRPr="7725D498">
        <w:rPr>
          <w:rFonts w:ascii="Arial" w:eastAsia="Calibri" w:hAnsi="Arial" w:cs="Arial"/>
          <w:b/>
          <w:bCs/>
          <w:color w:val="000000" w:themeColor="text1"/>
          <w:sz w:val="22"/>
          <w:lang w:val="es-ES"/>
        </w:rPr>
        <w:t>SUBSANABILIDAD</w:t>
      </w:r>
      <w:r w:rsidR="003D4D68" w:rsidRPr="7725D498">
        <w:rPr>
          <w:rFonts w:ascii="Arial" w:eastAsia="Calibri" w:hAnsi="Arial" w:cs="Arial"/>
          <w:b/>
          <w:bCs/>
          <w:color w:val="000000" w:themeColor="text1"/>
          <w:sz w:val="22"/>
          <w:lang w:val="es-ES"/>
        </w:rPr>
        <w:t xml:space="preserve"> </w:t>
      </w:r>
      <w:r w:rsidR="009A12F5" w:rsidRPr="7725D498">
        <w:rPr>
          <w:rFonts w:ascii="Arial" w:eastAsia="Calibri" w:hAnsi="Arial" w:cs="Arial"/>
          <w:b/>
          <w:bCs/>
          <w:color w:val="000000" w:themeColor="text1"/>
          <w:sz w:val="20"/>
          <w:szCs w:val="20"/>
        </w:rPr>
        <w:t>–</w:t>
      </w:r>
      <w:r w:rsidRPr="7725D498">
        <w:rPr>
          <w:rFonts w:ascii="Arial" w:eastAsia="Calibri" w:hAnsi="Arial" w:cs="Arial"/>
          <w:b/>
          <w:bCs/>
          <w:color w:val="000000" w:themeColor="text1"/>
          <w:sz w:val="22"/>
          <w:lang w:val="es-ES"/>
        </w:rPr>
        <w:t xml:space="preserve"> Concepto de unificación </w:t>
      </w:r>
      <w:r w:rsidR="009A12F5" w:rsidRPr="7725D498">
        <w:rPr>
          <w:rFonts w:ascii="Arial" w:eastAsia="Calibri" w:hAnsi="Arial" w:cs="Arial"/>
          <w:b/>
          <w:bCs/>
          <w:color w:val="000000" w:themeColor="text1"/>
          <w:sz w:val="20"/>
          <w:szCs w:val="20"/>
        </w:rPr>
        <w:t>–</w:t>
      </w:r>
      <w:r w:rsidRPr="7725D498">
        <w:rPr>
          <w:rFonts w:ascii="Arial" w:eastAsia="Calibri" w:hAnsi="Arial" w:cs="Arial"/>
          <w:b/>
          <w:bCs/>
          <w:color w:val="000000" w:themeColor="text1"/>
          <w:sz w:val="22"/>
          <w:lang w:val="es-ES"/>
        </w:rPr>
        <w:t xml:space="preserve"> Aplicación </w:t>
      </w:r>
      <w:r w:rsidR="009A12F5" w:rsidRPr="7725D498">
        <w:rPr>
          <w:rFonts w:ascii="Arial" w:eastAsia="Calibri" w:hAnsi="Arial" w:cs="Arial"/>
          <w:b/>
          <w:bCs/>
          <w:color w:val="000000" w:themeColor="text1"/>
          <w:sz w:val="20"/>
          <w:szCs w:val="20"/>
        </w:rPr>
        <w:t>–</w:t>
      </w:r>
      <w:r w:rsidRPr="7725D498">
        <w:rPr>
          <w:rFonts w:ascii="Arial" w:eastAsia="Calibri" w:hAnsi="Arial" w:cs="Arial"/>
          <w:b/>
          <w:bCs/>
          <w:color w:val="000000" w:themeColor="text1"/>
          <w:sz w:val="22"/>
          <w:lang w:val="es-ES"/>
        </w:rPr>
        <w:t xml:space="preserve"> Improcedencia</w:t>
      </w:r>
      <w:r w:rsidR="003D4D68" w:rsidRPr="7725D498">
        <w:rPr>
          <w:rFonts w:ascii="Arial" w:eastAsia="Calibri" w:hAnsi="Arial" w:cs="Arial"/>
          <w:b/>
          <w:bCs/>
          <w:color w:val="000000" w:themeColor="text1"/>
          <w:sz w:val="22"/>
          <w:lang w:val="es-ES"/>
        </w:rPr>
        <w:t xml:space="preserve"> </w:t>
      </w:r>
      <w:r w:rsidR="009A12F5" w:rsidRPr="7725D498">
        <w:rPr>
          <w:rFonts w:ascii="Arial" w:eastAsia="Calibri" w:hAnsi="Arial" w:cs="Arial"/>
          <w:b/>
          <w:bCs/>
          <w:color w:val="000000" w:themeColor="text1"/>
          <w:sz w:val="20"/>
          <w:szCs w:val="20"/>
        </w:rPr>
        <w:t>–</w:t>
      </w:r>
      <w:r w:rsidR="003D4D68" w:rsidRPr="7725D498">
        <w:rPr>
          <w:rFonts w:ascii="Arial" w:eastAsia="Calibri" w:hAnsi="Arial" w:cs="Arial"/>
          <w:b/>
          <w:bCs/>
          <w:color w:val="000000" w:themeColor="text1"/>
          <w:sz w:val="22"/>
          <w:lang w:val="es-ES"/>
        </w:rPr>
        <w:t xml:space="preserve"> Circunstancias posteriores </w:t>
      </w:r>
      <w:r w:rsidR="40333D13" w:rsidRPr="7725D498">
        <w:rPr>
          <w:rFonts w:ascii="Arial" w:eastAsia="Calibri" w:hAnsi="Arial" w:cs="Arial"/>
          <w:b/>
          <w:bCs/>
          <w:color w:val="000000" w:themeColor="text1"/>
          <w:sz w:val="20"/>
          <w:szCs w:val="20"/>
        </w:rPr>
        <w:t>–</w:t>
      </w:r>
      <w:r w:rsidRPr="7725D498">
        <w:rPr>
          <w:rFonts w:ascii="Arial" w:eastAsia="Calibri" w:hAnsi="Arial" w:cs="Arial"/>
          <w:b/>
          <w:bCs/>
          <w:color w:val="000000" w:themeColor="text1"/>
          <w:sz w:val="22"/>
          <w:lang w:val="es-ES"/>
        </w:rPr>
        <w:t xml:space="preserve"> </w:t>
      </w:r>
      <w:r w:rsidR="007A7310" w:rsidRPr="7725D498">
        <w:rPr>
          <w:rFonts w:ascii="Arial" w:eastAsia="Calibri" w:hAnsi="Arial" w:cs="Arial"/>
          <w:b/>
          <w:bCs/>
          <w:color w:val="000000" w:themeColor="text1"/>
          <w:sz w:val="22"/>
          <w:lang w:val="es-ES"/>
        </w:rPr>
        <w:t>C</w:t>
      </w:r>
      <w:r w:rsidRPr="7725D498">
        <w:rPr>
          <w:rFonts w:ascii="Arial" w:eastAsia="Calibri" w:hAnsi="Arial" w:cs="Arial"/>
          <w:b/>
          <w:bCs/>
          <w:color w:val="000000" w:themeColor="text1"/>
          <w:sz w:val="22"/>
          <w:lang w:val="es-ES"/>
        </w:rPr>
        <w:t>ierre</w:t>
      </w:r>
      <w:r w:rsidR="08F3B741" w:rsidRPr="7725D498">
        <w:rPr>
          <w:rFonts w:ascii="Arial" w:eastAsia="Calibri" w:hAnsi="Arial" w:cs="Arial"/>
          <w:b/>
          <w:bCs/>
          <w:color w:val="000000" w:themeColor="text1"/>
          <w:sz w:val="22"/>
          <w:lang w:val="es-ES"/>
        </w:rPr>
        <w:t xml:space="preserve"> del proceso</w:t>
      </w:r>
    </w:p>
    <w:p w14:paraId="090036E1" w14:textId="77777777" w:rsidR="00A0453F" w:rsidRPr="00DC2C79" w:rsidRDefault="00A0453F" w:rsidP="00A0453F">
      <w:pPr>
        <w:jc w:val="both"/>
        <w:rPr>
          <w:rFonts w:ascii="Arial" w:eastAsia="Calibri" w:hAnsi="Arial" w:cs="Arial"/>
          <w:color w:val="000000" w:themeColor="text1"/>
          <w:sz w:val="22"/>
          <w:lang w:val="es-ES_tradnl"/>
        </w:rPr>
      </w:pPr>
    </w:p>
    <w:p w14:paraId="68460132" w14:textId="7E788621" w:rsidR="00A0453F" w:rsidRPr="00DC2C79" w:rsidRDefault="00A0453F" w:rsidP="00A0453F">
      <w:pPr>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 xml:space="preserve">La regla de la </w:t>
      </w:r>
      <w:proofErr w:type="spellStart"/>
      <w:r w:rsidRPr="00DC2C79">
        <w:rPr>
          <w:rFonts w:ascii="Arial" w:eastAsia="Calibri" w:hAnsi="Arial" w:cs="Arial"/>
          <w:color w:val="000000" w:themeColor="text1"/>
          <w:sz w:val="20"/>
          <w:lang w:val="es-ES_tradnl"/>
        </w:rPr>
        <w:t>subsanabilidad</w:t>
      </w:r>
      <w:proofErr w:type="spellEnd"/>
      <w:r w:rsidRPr="00DC2C79">
        <w:rPr>
          <w:rFonts w:ascii="Arial" w:eastAsia="Calibri" w:hAnsi="Arial" w:cs="Arial"/>
          <w:color w:val="000000" w:themeColor="text1"/>
          <w:sz w:val="20"/>
          <w:lang w:val="es-ES_tradnl"/>
        </w:rPr>
        <w:t xml:space="preserve">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Pr="00DC2C79">
        <w:rPr>
          <w:rFonts w:ascii="Arial" w:eastAsia="Calibri" w:hAnsi="Arial" w:cs="Arial"/>
          <w:color w:val="000000" w:themeColor="text1"/>
          <w:sz w:val="20"/>
          <w:lang w:val="es-ES_tradnl"/>
        </w:rPr>
        <w:t>subsanabilidad</w:t>
      </w:r>
      <w:proofErr w:type="spellEnd"/>
      <w:r w:rsidRPr="00DC2C79">
        <w:rPr>
          <w:rFonts w:ascii="Arial" w:eastAsia="Calibri" w:hAnsi="Arial" w:cs="Arial"/>
          <w:color w:val="000000" w:themeColor="text1"/>
          <w:sz w:val="20"/>
          <w:lang w:val="es-ES_tradnl"/>
        </w:rPr>
        <w:t xml:space="preserve"> de las ofertas debe interpretarse como una regla general en relación con la falta de entrega o con los defectos de los requisitos habilitantes.</w:t>
      </w:r>
    </w:p>
    <w:p w14:paraId="70BEA821" w14:textId="5D44FBD6" w:rsidR="00AB0DBF" w:rsidRPr="00DC2C79" w:rsidRDefault="00AB0DBF" w:rsidP="00A0453F">
      <w:pPr>
        <w:jc w:val="both"/>
        <w:rPr>
          <w:rFonts w:ascii="Arial" w:eastAsia="Calibri" w:hAnsi="Arial" w:cs="Arial"/>
          <w:color w:val="000000" w:themeColor="text1"/>
          <w:sz w:val="20"/>
          <w:lang w:val="es-ES_tradnl"/>
        </w:rPr>
      </w:pPr>
    </w:p>
    <w:p w14:paraId="2DC94A85" w14:textId="443CC458" w:rsidR="00AB0DBF" w:rsidRPr="00DC2C79" w:rsidRDefault="00AB0DBF" w:rsidP="00AB0DBF">
      <w:pPr>
        <w:jc w:val="both"/>
        <w:rPr>
          <w:rFonts w:ascii="Arial" w:eastAsia="Calibri" w:hAnsi="Arial" w:cs="Arial"/>
          <w:color w:val="000000" w:themeColor="text1"/>
          <w:sz w:val="22"/>
          <w:lang w:val="es-ES_tradnl"/>
        </w:rPr>
      </w:pPr>
      <w:r w:rsidRPr="00DC2C79">
        <w:rPr>
          <w:rFonts w:ascii="Arial" w:eastAsia="Calibri" w:hAnsi="Arial" w:cs="Arial"/>
          <w:b/>
          <w:color w:val="000000" w:themeColor="text1"/>
          <w:sz w:val="22"/>
          <w:lang w:val="es-ES_tradnl"/>
        </w:rPr>
        <w:lastRenderedPageBreak/>
        <w:t xml:space="preserve">SUBSANABILIDAD </w:t>
      </w:r>
      <w:r w:rsidR="009A12F5">
        <w:rPr>
          <w:rFonts w:ascii="Arial" w:eastAsia="Calibri" w:hAnsi="Arial" w:cs="Arial"/>
          <w:b/>
          <w:bCs/>
          <w:color w:val="000000" w:themeColor="text1"/>
          <w:sz w:val="20"/>
          <w:szCs w:val="20"/>
        </w:rPr>
        <w:t>–</w:t>
      </w:r>
      <w:r w:rsidRPr="00DC2C79">
        <w:rPr>
          <w:rFonts w:ascii="Arial" w:eastAsia="Calibri" w:hAnsi="Arial" w:cs="Arial"/>
          <w:b/>
          <w:color w:val="000000" w:themeColor="text1"/>
          <w:sz w:val="22"/>
          <w:lang w:val="es-ES_tradnl"/>
        </w:rPr>
        <w:t xml:space="preserve"> Oportunidad </w:t>
      </w:r>
      <w:r w:rsidR="009A12F5">
        <w:rPr>
          <w:rFonts w:ascii="Arial" w:eastAsia="Calibri" w:hAnsi="Arial" w:cs="Arial"/>
          <w:b/>
          <w:bCs/>
          <w:color w:val="000000" w:themeColor="text1"/>
          <w:sz w:val="20"/>
          <w:szCs w:val="20"/>
        </w:rPr>
        <w:t>–</w:t>
      </w:r>
      <w:r w:rsidRPr="00DC2C79">
        <w:rPr>
          <w:rFonts w:ascii="Arial" w:eastAsia="Calibri" w:hAnsi="Arial" w:cs="Arial"/>
          <w:b/>
          <w:color w:val="000000" w:themeColor="text1"/>
          <w:sz w:val="22"/>
          <w:lang w:val="es-ES_tradnl"/>
        </w:rPr>
        <w:t xml:space="preserve"> Traslado </w:t>
      </w:r>
      <w:r w:rsidR="009A12F5">
        <w:rPr>
          <w:rFonts w:ascii="Arial" w:eastAsia="Calibri" w:hAnsi="Arial" w:cs="Arial"/>
          <w:b/>
          <w:bCs/>
          <w:color w:val="000000" w:themeColor="text1"/>
          <w:sz w:val="20"/>
          <w:szCs w:val="20"/>
        </w:rPr>
        <w:t>–</w:t>
      </w:r>
      <w:r w:rsidRPr="00DC2C79">
        <w:rPr>
          <w:rFonts w:ascii="Arial" w:eastAsia="Calibri" w:hAnsi="Arial" w:cs="Arial"/>
          <w:b/>
          <w:color w:val="000000" w:themeColor="text1"/>
          <w:sz w:val="22"/>
          <w:lang w:val="es-ES_tradnl"/>
        </w:rPr>
        <w:t xml:space="preserve"> Informe de evaluación </w:t>
      </w:r>
    </w:p>
    <w:p w14:paraId="57D347DC" w14:textId="5F78A4ED" w:rsidR="00AB0DBF" w:rsidRPr="00DC2C79" w:rsidRDefault="00AB0DBF" w:rsidP="00A0453F">
      <w:pPr>
        <w:jc w:val="both"/>
        <w:rPr>
          <w:rFonts w:ascii="Arial" w:eastAsia="Calibri" w:hAnsi="Arial" w:cs="Arial"/>
          <w:color w:val="000000" w:themeColor="text1"/>
          <w:sz w:val="20"/>
          <w:lang w:val="es-ES_tradnl"/>
        </w:rPr>
      </w:pPr>
    </w:p>
    <w:p w14:paraId="6A2E81DF" w14:textId="15392A9F" w:rsidR="00060B0A" w:rsidRDefault="00AB0DBF" w:rsidP="00060B0A">
      <w:pPr>
        <w:spacing w:after="120"/>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DC2C79">
        <w:rPr>
          <w:rFonts w:ascii="Arial" w:eastAsia="Calibri" w:hAnsi="Arial" w:cs="Arial"/>
          <w:color w:val="000000" w:themeColor="text1"/>
          <w:sz w:val="20"/>
          <w:lang w:val="es-ES_tradnl"/>
        </w:rPr>
        <w:t>subsanabilidad</w:t>
      </w:r>
      <w:proofErr w:type="spellEnd"/>
      <w:r w:rsidRPr="00DC2C79">
        <w:rPr>
          <w:rFonts w:ascii="Arial" w:eastAsia="Calibri" w:hAnsi="Arial" w:cs="Arial"/>
          <w:color w:val="000000" w:themeColor="text1"/>
          <w:sz w:val="20"/>
          <w:lang w:val="es-ES_tradnl"/>
        </w:rPr>
        <w:t xml:space="preserve">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w:t>
      </w:r>
      <w:r w:rsidR="00B9173E" w:rsidRPr="00DC2C79">
        <w:rPr>
          <w:rFonts w:ascii="Arial" w:eastAsia="Calibri" w:hAnsi="Arial" w:cs="Arial"/>
          <w:color w:val="000000" w:themeColor="text1"/>
          <w:sz w:val="20"/>
          <w:lang w:val="es-ES_tradnl"/>
        </w:rPr>
        <w:t>.</w:t>
      </w:r>
    </w:p>
    <w:p w14:paraId="1F3A57E3" w14:textId="7229ACD6" w:rsidR="00060B0A" w:rsidRDefault="00AB0DBF" w:rsidP="00060B0A">
      <w:pPr>
        <w:spacing w:after="120"/>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w:t>
      </w:r>
    </w:p>
    <w:p w14:paraId="5ECAE577" w14:textId="77777777" w:rsidR="00060B0A" w:rsidRDefault="00AB0DBF" w:rsidP="00060B0A">
      <w:pPr>
        <w:spacing w:after="120"/>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325C086B" w14:textId="76D32B9C" w:rsidR="00AB0DBF" w:rsidRPr="00DC2C79" w:rsidRDefault="00AB0DBF" w:rsidP="00AB0DBF">
      <w:pPr>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14:paraId="60A8C27D" w14:textId="77777777" w:rsidR="00A0453F" w:rsidRPr="00DC2C79" w:rsidRDefault="00A0453F" w:rsidP="00A0453F">
      <w:pPr>
        <w:jc w:val="both"/>
        <w:rPr>
          <w:rFonts w:ascii="Arial" w:eastAsia="Calibri" w:hAnsi="Arial" w:cs="Arial"/>
          <w:color w:val="000000" w:themeColor="text1"/>
          <w:sz w:val="20"/>
          <w:lang w:val="es-ES_tradnl"/>
        </w:rPr>
      </w:pPr>
      <w:r w:rsidRPr="00DC2C79">
        <w:rPr>
          <w:rFonts w:ascii="Arial" w:eastAsia="Calibri" w:hAnsi="Arial" w:cs="Arial"/>
          <w:color w:val="000000" w:themeColor="text1"/>
          <w:sz w:val="20"/>
          <w:lang w:val="es-ES_tradnl"/>
        </w:rPr>
        <w:tab/>
      </w:r>
    </w:p>
    <w:p w14:paraId="453A21C2" w14:textId="77777777" w:rsidR="00A0453F" w:rsidRPr="004D1FC1" w:rsidRDefault="00A0453F" w:rsidP="00A0453F">
      <w:pPr>
        <w:rPr>
          <w:rFonts w:ascii="Arial" w:hAnsi="Arial" w:cs="Arial"/>
          <w:color w:val="000000" w:themeColor="text1"/>
          <w:sz w:val="20"/>
          <w:szCs w:val="20"/>
          <w:lang w:val="es-ES_tradnl"/>
        </w:rPr>
      </w:pPr>
    </w:p>
    <w:p w14:paraId="6056D072" w14:textId="77777777" w:rsidR="004D1FC1" w:rsidRDefault="004D1FC1" w:rsidP="004D1FC1">
      <w:pPr>
        <w:pStyle w:val="Default"/>
        <w:rPr>
          <w:sz w:val="22"/>
          <w:szCs w:val="22"/>
        </w:rPr>
      </w:pPr>
      <w:r>
        <w:rPr>
          <w:sz w:val="22"/>
          <w:szCs w:val="22"/>
        </w:rPr>
        <w:t xml:space="preserve">Bogotá D.C., </w:t>
      </w:r>
      <w:r>
        <w:rPr>
          <w:b/>
          <w:bCs/>
          <w:sz w:val="22"/>
          <w:szCs w:val="22"/>
        </w:rPr>
        <w:t xml:space="preserve">24/02/2020 Hora 15:41:20s </w:t>
      </w:r>
    </w:p>
    <w:p w14:paraId="6E0D4E16" w14:textId="7D879DBF" w:rsidR="00A0453F" w:rsidRPr="00037AE5" w:rsidRDefault="004D1FC1" w:rsidP="004D1FC1">
      <w:pPr>
        <w:jc w:val="right"/>
        <w:rPr>
          <w:rFonts w:ascii="Arial" w:eastAsia="Calibri" w:hAnsi="Arial" w:cs="Arial"/>
          <w:color w:val="000000" w:themeColor="text1"/>
          <w:sz w:val="22"/>
          <w:lang w:val="es-ES_tradnl"/>
        </w:rPr>
      </w:pPr>
      <w:proofErr w:type="spellStart"/>
      <w:r w:rsidRPr="00037AE5">
        <w:rPr>
          <w:rFonts w:ascii="Arial" w:hAnsi="Arial" w:cs="Arial"/>
          <w:b/>
          <w:bCs/>
          <w:sz w:val="22"/>
        </w:rPr>
        <w:t>N°</w:t>
      </w:r>
      <w:proofErr w:type="spellEnd"/>
      <w:r w:rsidRPr="00037AE5">
        <w:rPr>
          <w:rFonts w:ascii="Arial" w:hAnsi="Arial" w:cs="Arial"/>
          <w:b/>
          <w:bCs/>
          <w:sz w:val="22"/>
        </w:rPr>
        <w:t xml:space="preserve"> Radicados: 2202013000001204</w:t>
      </w:r>
    </w:p>
    <w:p w14:paraId="0F79A126" w14:textId="77777777" w:rsidR="00A0453F" w:rsidRPr="00DC2C79" w:rsidRDefault="00A0453F" w:rsidP="00A0453F">
      <w:pPr>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Señor </w:t>
      </w:r>
    </w:p>
    <w:p w14:paraId="4827EBB9" w14:textId="77777777" w:rsidR="00A0453F" w:rsidRPr="00DC2C79" w:rsidRDefault="00A0453F" w:rsidP="00A0453F">
      <w:pPr>
        <w:rPr>
          <w:rFonts w:ascii="Arial" w:eastAsia="Calibri" w:hAnsi="Arial" w:cs="Arial"/>
          <w:b/>
          <w:color w:val="000000" w:themeColor="text1"/>
          <w:sz w:val="22"/>
          <w:lang w:val="es-ES_tradnl"/>
        </w:rPr>
      </w:pPr>
      <w:r w:rsidRPr="00DC2C79">
        <w:rPr>
          <w:rFonts w:ascii="Arial" w:eastAsia="Calibri" w:hAnsi="Arial" w:cs="Arial"/>
          <w:b/>
          <w:color w:val="000000" w:themeColor="text1"/>
          <w:sz w:val="22"/>
          <w:lang w:val="es-ES_tradnl"/>
        </w:rPr>
        <w:t xml:space="preserve">Erik Mark Camargo </w:t>
      </w:r>
      <w:proofErr w:type="spellStart"/>
      <w:r w:rsidRPr="00DC2C79">
        <w:rPr>
          <w:rFonts w:ascii="Arial" w:eastAsia="Calibri" w:hAnsi="Arial" w:cs="Arial"/>
          <w:b/>
          <w:color w:val="000000" w:themeColor="text1"/>
          <w:sz w:val="22"/>
          <w:lang w:val="es-ES_tradnl"/>
        </w:rPr>
        <w:t>Camargo</w:t>
      </w:r>
      <w:proofErr w:type="spellEnd"/>
    </w:p>
    <w:p w14:paraId="3E8AE589" w14:textId="77777777" w:rsidR="00A0453F" w:rsidRPr="00DC2C79" w:rsidRDefault="00A0453F" w:rsidP="00A0453F">
      <w:pPr>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Ciudad</w:t>
      </w:r>
    </w:p>
    <w:p w14:paraId="71947DA0" w14:textId="77777777" w:rsidR="00A0453F" w:rsidRPr="00DC2C79" w:rsidRDefault="00A0453F" w:rsidP="00A0453F">
      <w:pPr>
        <w:rPr>
          <w:rFonts w:ascii="Arial" w:eastAsia="Calibri" w:hAnsi="Arial" w:cs="Arial"/>
          <w:color w:val="000000" w:themeColor="text1"/>
          <w:sz w:val="22"/>
          <w:lang w:val="es-ES_tradnl"/>
        </w:rPr>
      </w:pPr>
    </w:p>
    <w:p w14:paraId="68A4608E" w14:textId="077520B5" w:rsidR="00A0453F" w:rsidRPr="00DC2C79" w:rsidRDefault="00A0453F" w:rsidP="00A0453F">
      <w:pPr>
        <w:jc w:val="center"/>
        <w:rPr>
          <w:rFonts w:ascii="Arial" w:eastAsia="Calibri" w:hAnsi="Arial" w:cs="Arial"/>
          <w:b/>
          <w:color w:val="000000" w:themeColor="text1"/>
          <w:sz w:val="22"/>
          <w:lang w:val="es-ES_tradnl"/>
        </w:rPr>
      </w:pPr>
      <w:r w:rsidRPr="00DC2C79">
        <w:rPr>
          <w:rFonts w:ascii="Arial" w:eastAsia="Calibri" w:hAnsi="Arial" w:cs="Arial"/>
          <w:b/>
          <w:color w:val="000000" w:themeColor="text1"/>
          <w:sz w:val="22"/>
          <w:lang w:val="es-ES_tradnl"/>
        </w:rPr>
        <w:t xml:space="preserve">Concepto CU─ </w:t>
      </w:r>
      <w:r w:rsidR="000679BA" w:rsidRPr="00DC2C79">
        <w:rPr>
          <w:rFonts w:ascii="Arial" w:eastAsia="Calibri" w:hAnsi="Arial" w:cs="Arial"/>
          <w:b/>
          <w:color w:val="000000" w:themeColor="text1"/>
          <w:sz w:val="22"/>
          <w:lang w:val="es-ES_tradnl"/>
        </w:rPr>
        <w:t>060</w:t>
      </w:r>
      <w:r w:rsidRPr="00DC2C79">
        <w:rPr>
          <w:rFonts w:ascii="Arial" w:eastAsia="Calibri" w:hAnsi="Arial" w:cs="Arial"/>
          <w:b/>
          <w:color w:val="000000" w:themeColor="text1"/>
          <w:sz w:val="22"/>
          <w:lang w:val="es-ES_tradnl"/>
        </w:rPr>
        <w:t xml:space="preserve"> de 2020</w:t>
      </w:r>
    </w:p>
    <w:p w14:paraId="05190420" w14:textId="77777777" w:rsidR="00A0453F" w:rsidRPr="00DC2C79" w:rsidRDefault="00A0453F" w:rsidP="00A0453F">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C2C79" w:rsidRPr="00DC2C79" w14:paraId="640F9CF8" w14:textId="77777777" w:rsidTr="006C228E">
        <w:tc>
          <w:tcPr>
            <w:tcW w:w="2689" w:type="dxa"/>
          </w:tcPr>
          <w:p w14:paraId="2BBFFF9E" w14:textId="77777777" w:rsidR="00A0453F" w:rsidRPr="00DC2C79" w:rsidRDefault="00A0453F" w:rsidP="006C228E">
            <w:pPr>
              <w:rPr>
                <w:rFonts w:ascii="Arial" w:eastAsia="Calibri" w:hAnsi="Arial" w:cs="Arial"/>
                <w:color w:val="000000" w:themeColor="text1"/>
                <w:sz w:val="22"/>
                <w:lang w:val="es-ES_tradnl"/>
              </w:rPr>
            </w:pPr>
            <w:r w:rsidRPr="00DC2C79">
              <w:rPr>
                <w:rFonts w:ascii="Arial" w:eastAsia="Calibri" w:hAnsi="Arial" w:cs="Arial"/>
                <w:b/>
                <w:color w:val="000000" w:themeColor="text1"/>
                <w:sz w:val="22"/>
                <w:lang w:val="es-ES_tradnl"/>
              </w:rPr>
              <w:t>Radicación:</w:t>
            </w:r>
            <w:r w:rsidRPr="00DC2C79">
              <w:rPr>
                <w:rFonts w:ascii="Arial" w:eastAsia="Calibri" w:hAnsi="Arial" w:cs="Arial"/>
                <w:color w:val="000000" w:themeColor="text1"/>
                <w:sz w:val="22"/>
                <w:lang w:val="es-ES_tradnl"/>
              </w:rPr>
              <w:t xml:space="preserve">                              </w:t>
            </w:r>
          </w:p>
        </w:tc>
        <w:tc>
          <w:tcPr>
            <w:tcW w:w="6237" w:type="dxa"/>
          </w:tcPr>
          <w:p w14:paraId="7FBE0884" w14:textId="77777777" w:rsidR="00A0453F" w:rsidRPr="00DC2C79" w:rsidRDefault="00A0453F" w:rsidP="006C228E">
            <w:pPr>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Respuesta a consultas: </w:t>
            </w:r>
          </w:p>
          <w:p w14:paraId="3859B208" w14:textId="77777777" w:rsidR="00A0453F" w:rsidRPr="00DC2C79" w:rsidRDefault="00A0453F" w:rsidP="006C228E">
            <w:pPr>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 4202012000000282 y # 4202012000000283 </w:t>
            </w:r>
          </w:p>
        </w:tc>
      </w:tr>
      <w:tr w:rsidR="00DC2C79" w:rsidRPr="00DC2C79" w14:paraId="36223F94" w14:textId="77777777" w:rsidTr="006C228E">
        <w:tc>
          <w:tcPr>
            <w:tcW w:w="2689" w:type="dxa"/>
          </w:tcPr>
          <w:p w14:paraId="4605BB8C" w14:textId="77777777" w:rsidR="00A0453F" w:rsidRPr="00DC2C79" w:rsidRDefault="00A0453F" w:rsidP="006C228E">
            <w:pPr>
              <w:rPr>
                <w:rFonts w:ascii="Arial" w:eastAsia="Calibri" w:hAnsi="Arial" w:cs="Arial"/>
                <w:color w:val="000000" w:themeColor="text1"/>
                <w:sz w:val="22"/>
                <w:lang w:val="es-ES_tradnl"/>
              </w:rPr>
            </w:pPr>
            <w:r w:rsidRPr="00DC2C79">
              <w:rPr>
                <w:rFonts w:ascii="Arial" w:eastAsia="Calibri" w:hAnsi="Arial" w:cs="Arial"/>
                <w:b/>
                <w:color w:val="000000" w:themeColor="text1"/>
                <w:sz w:val="22"/>
                <w:lang w:val="es-ES_tradnl"/>
              </w:rPr>
              <w:t>Temas:</w:t>
            </w:r>
            <w:r w:rsidRPr="00DC2C79">
              <w:rPr>
                <w:rFonts w:ascii="Arial" w:eastAsia="Calibri" w:hAnsi="Arial" w:cs="Arial"/>
                <w:color w:val="000000" w:themeColor="text1"/>
                <w:sz w:val="22"/>
                <w:lang w:val="es-ES_tradnl"/>
              </w:rPr>
              <w:t xml:space="preserve">                                      </w:t>
            </w:r>
          </w:p>
        </w:tc>
        <w:tc>
          <w:tcPr>
            <w:tcW w:w="6237" w:type="dxa"/>
          </w:tcPr>
          <w:p w14:paraId="64F8C173" w14:textId="77777777" w:rsidR="00A0453F" w:rsidRPr="00DC2C79" w:rsidRDefault="00A0453F" w:rsidP="006C228E">
            <w:pPr>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Principio de selección objetiva, </w:t>
            </w:r>
            <w:proofErr w:type="spellStart"/>
            <w:r w:rsidRPr="00DC2C79">
              <w:rPr>
                <w:rFonts w:ascii="Arial" w:eastAsia="Calibri" w:hAnsi="Arial" w:cs="Arial"/>
                <w:color w:val="000000" w:themeColor="text1"/>
                <w:sz w:val="22"/>
                <w:lang w:val="es-ES_tradnl"/>
              </w:rPr>
              <w:t>subsanabilidad</w:t>
            </w:r>
            <w:proofErr w:type="spellEnd"/>
            <w:r w:rsidRPr="00DC2C79">
              <w:rPr>
                <w:rFonts w:ascii="Arial" w:eastAsia="Calibri" w:hAnsi="Arial" w:cs="Arial"/>
                <w:color w:val="000000" w:themeColor="text1"/>
                <w:sz w:val="22"/>
                <w:lang w:val="es-ES_tradnl"/>
              </w:rPr>
              <w:t xml:space="preserve">, requisitos habilitantes, hojas de vida, acreditación de circunstancias ocurridas con posterioridad al cierre </w:t>
            </w:r>
          </w:p>
        </w:tc>
      </w:tr>
      <w:tr w:rsidR="00364652" w:rsidRPr="00DC2C79" w14:paraId="772FDBC3" w14:textId="77777777" w:rsidTr="006C228E">
        <w:tc>
          <w:tcPr>
            <w:tcW w:w="2689" w:type="dxa"/>
          </w:tcPr>
          <w:p w14:paraId="5AEDF2B2" w14:textId="77777777" w:rsidR="00A0453F" w:rsidRPr="00DC2C79" w:rsidRDefault="00A0453F" w:rsidP="006C228E">
            <w:pPr>
              <w:rPr>
                <w:rFonts w:ascii="Arial" w:eastAsia="Calibri" w:hAnsi="Arial" w:cs="Arial"/>
                <w:color w:val="000000" w:themeColor="text1"/>
                <w:sz w:val="22"/>
                <w:lang w:val="es-ES_tradnl"/>
              </w:rPr>
            </w:pPr>
            <w:r w:rsidRPr="00DC2C79">
              <w:rPr>
                <w:rFonts w:ascii="Arial" w:eastAsia="Calibri" w:hAnsi="Arial" w:cs="Arial"/>
                <w:b/>
                <w:color w:val="000000" w:themeColor="text1"/>
                <w:sz w:val="22"/>
                <w:lang w:val="es-ES_tradnl"/>
              </w:rPr>
              <w:t>Tipo de asunto consultado:</w:t>
            </w:r>
          </w:p>
        </w:tc>
        <w:tc>
          <w:tcPr>
            <w:tcW w:w="6237" w:type="dxa"/>
          </w:tcPr>
          <w:p w14:paraId="75848003" w14:textId="388EF401" w:rsidR="00A0453F" w:rsidRPr="00DC2C79" w:rsidRDefault="00434746" w:rsidP="006C228E">
            <w:pPr>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PRINCIPIO DE SELECCIÓN OBJETIVA ― Fundamento ― Alcance</w:t>
            </w:r>
            <w:r w:rsidR="00A0453F" w:rsidRPr="00DC2C79">
              <w:rPr>
                <w:rFonts w:ascii="Arial" w:eastAsia="Calibri" w:hAnsi="Arial" w:cs="Arial"/>
                <w:color w:val="000000" w:themeColor="text1"/>
                <w:sz w:val="22"/>
                <w:lang w:val="es-ES_tradnl"/>
              </w:rPr>
              <w:t xml:space="preserve"> / </w:t>
            </w:r>
            <w:r w:rsidRPr="00DC2C79">
              <w:rPr>
                <w:rFonts w:ascii="Arial" w:eastAsia="Calibri" w:hAnsi="Arial" w:cs="Arial"/>
                <w:color w:val="000000" w:themeColor="text1"/>
                <w:sz w:val="22"/>
                <w:lang w:val="es-ES_tradnl"/>
              </w:rPr>
              <w:t>SUBSANABILIDAD ― Concepto de unificación ― Aplicación ― Improcedencia ― Circunstancias posteriores al cierre /</w:t>
            </w:r>
            <w:r w:rsidR="00767EDD"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SUBSANABILIDAD ― Oportunidad ― Traslado ― Informe de evaluación</w:t>
            </w:r>
          </w:p>
        </w:tc>
      </w:tr>
    </w:tbl>
    <w:p w14:paraId="020EBE9B" w14:textId="77777777" w:rsidR="00A0453F" w:rsidRPr="00DC2C79" w:rsidRDefault="00A0453F" w:rsidP="00A0453F">
      <w:pPr>
        <w:rPr>
          <w:rFonts w:ascii="Arial" w:eastAsia="Calibri" w:hAnsi="Arial" w:cs="Arial"/>
          <w:color w:val="000000" w:themeColor="text1"/>
          <w:sz w:val="22"/>
          <w:lang w:val="es-ES_tradnl"/>
        </w:rPr>
      </w:pPr>
    </w:p>
    <w:p w14:paraId="0AB2F00B" w14:textId="77777777" w:rsidR="00A0453F" w:rsidRPr="00DC2C79" w:rsidRDefault="00A0453F" w:rsidP="00A0453F">
      <w:pPr>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Estimado señor Camargo,</w:t>
      </w:r>
    </w:p>
    <w:p w14:paraId="2087C327"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lastRenderedPageBreak/>
        <w:t xml:space="preserve">La Agencia Nacional de Contratación Pública -Colombia Compra Eficiente- responde sus consultas del 16 de enero de 2020 con números de radicado 4202012000000282 y 4202012000000283, en ejercicio de la competencia otorgada por el numeral 8 del artículo 11 y el numeral 5 del artículo 3 del Decreto Ley 4170 de 2011. </w:t>
      </w:r>
    </w:p>
    <w:p w14:paraId="135678B7"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p>
    <w:p w14:paraId="62AFE217" w14:textId="77777777" w:rsidR="009E0E94" w:rsidRPr="00DC2C79" w:rsidRDefault="009800EE" w:rsidP="009E0E94">
      <w:pPr>
        <w:spacing w:line="276" w:lineRule="auto"/>
        <w:jc w:val="both"/>
        <w:rPr>
          <w:rFonts w:ascii="Arial" w:eastAsia="Calibri" w:hAnsi="Arial" w:cs="Arial"/>
          <w:b/>
          <w:bCs/>
          <w:color w:val="000000" w:themeColor="text1"/>
          <w:sz w:val="22"/>
          <w:lang w:val="es-ES_tradnl"/>
        </w:rPr>
      </w:pPr>
      <w:r w:rsidRPr="00DC2C79">
        <w:rPr>
          <w:rFonts w:ascii="Arial" w:eastAsia="Calibri" w:hAnsi="Arial" w:cs="Arial"/>
          <w:b/>
          <w:bCs/>
          <w:color w:val="000000" w:themeColor="text1"/>
          <w:sz w:val="22"/>
          <w:lang w:val="es-ES_tradnl"/>
        </w:rPr>
        <w:t xml:space="preserve">1. </w:t>
      </w:r>
      <w:r w:rsidR="00A0453F" w:rsidRPr="00DC2C79">
        <w:rPr>
          <w:rFonts w:ascii="Arial" w:eastAsia="Calibri" w:hAnsi="Arial" w:cs="Arial"/>
          <w:b/>
          <w:bCs/>
          <w:color w:val="000000" w:themeColor="text1"/>
          <w:sz w:val="22"/>
          <w:lang w:val="es-ES_tradnl"/>
        </w:rPr>
        <w:t>Problemas planteados</w:t>
      </w:r>
    </w:p>
    <w:p w14:paraId="2189D363" w14:textId="77777777" w:rsidR="009E0E94" w:rsidRPr="00DC2C79" w:rsidRDefault="009E0E94" w:rsidP="009E0E94">
      <w:pPr>
        <w:spacing w:line="276" w:lineRule="auto"/>
        <w:jc w:val="both"/>
        <w:rPr>
          <w:rFonts w:ascii="Arial" w:eastAsia="Calibri" w:hAnsi="Arial" w:cs="Arial"/>
          <w:color w:val="000000" w:themeColor="text1"/>
          <w:sz w:val="22"/>
          <w:lang w:val="es-ES_tradnl"/>
        </w:rPr>
      </w:pPr>
    </w:p>
    <w:p w14:paraId="2C6A5BD0" w14:textId="73125668" w:rsidR="00883F11" w:rsidRPr="00DC2C79" w:rsidRDefault="00A0453F" w:rsidP="009E0E94">
      <w:pPr>
        <w:spacing w:line="276" w:lineRule="auto"/>
        <w:jc w:val="both"/>
        <w:rPr>
          <w:rFonts w:ascii="Arial" w:eastAsia="Calibri" w:hAnsi="Arial" w:cs="Arial"/>
          <w:b/>
          <w:bCs/>
          <w:color w:val="000000" w:themeColor="text1"/>
          <w:sz w:val="22"/>
          <w:lang w:val="es-ES_tradnl"/>
        </w:rPr>
      </w:pPr>
      <w:r w:rsidRPr="00DC2C79">
        <w:rPr>
          <w:rFonts w:ascii="Arial" w:eastAsia="Calibri" w:hAnsi="Arial" w:cs="Arial"/>
          <w:color w:val="000000" w:themeColor="text1"/>
          <w:sz w:val="22"/>
          <w:lang w:val="es-ES_tradnl"/>
        </w:rPr>
        <w:t xml:space="preserve">El peticionario, en sus consultas –radicadas el mismo día–, plantea preguntas relacionadas con el tema de la </w:t>
      </w:r>
      <w:proofErr w:type="spellStart"/>
      <w:r w:rsidRPr="00DC2C79">
        <w:rPr>
          <w:rFonts w:ascii="Arial" w:eastAsia="Calibri" w:hAnsi="Arial" w:cs="Arial"/>
          <w:color w:val="000000" w:themeColor="text1"/>
          <w:sz w:val="22"/>
          <w:lang w:val="es-ES_tradnl"/>
        </w:rPr>
        <w:t>subsanabilidad</w:t>
      </w:r>
      <w:proofErr w:type="spellEnd"/>
      <w:r w:rsidRPr="00DC2C79">
        <w:rPr>
          <w:rFonts w:ascii="Arial" w:eastAsia="Calibri" w:hAnsi="Arial" w:cs="Arial"/>
          <w:color w:val="000000" w:themeColor="text1"/>
          <w:sz w:val="22"/>
          <w:lang w:val="es-ES_tradnl"/>
        </w:rPr>
        <w:t xml:space="preserve"> de las ofertas en los procedimientos de selección. Por esta razón, y, además, porque la Agencia Nacional de Contratación Pública Colombia –</w:t>
      </w:r>
      <w:r w:rsidR="00AF19A2"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Compra Eficiente quiere aprovechar esta oportunidad para unificar su criterio en esta materia, se consideró pertinente agrupar la respuesta de ambas consultas en el presente concepto. Las preguntas que realiza el señor Camargo son las siguientes:</w:t>
      </w:r>
    </w:p>
    <w:p w14:paraId="77EA6774" w14:textId="77777777" w:rsidR="00883F11"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i) Si en un procedimiento de licitación pública o de selección abreviada de menor cuantía un oferente no presenta ningún documento para acreditar uno de los requisitos habilitantes o de participación, consistente en aportar cinco (5) hojas de vida, ¿puede la entidad estatal concederle un término para aportarlas, es decir, para subsanar dicho defecto, o no podría hacerlo, pues ello connotaría un mejoramiento de la oferta? (En este interrogante se resume la consulta con radicado 4202012000000282).</w:t>
      </w:r>
    </w:p>
    <w:p w14:paraId="781C59AE" w14:textId="2E8B6D8D" w:rsidR="00A0453F"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proofErr w:type="spellStart"/>
      <w:r w:rsidRPr="00DC2C79">
        <w:rPr>
          <w:rFonts w:ascii="Arial" w:eastAsia="Calibri" w:hAnsi="Arial" w:cs="Arial"/>
          <w:color w:val="000000" w:themeColor="text1"/>
          <w:sz w:val="22"/>
          <w:lang w:val="es-ES_tradnl"/>
        </w:rPr>
        <w:t>ii</w:t>
      </w:r>
      <w:proofErr w:type="spellEnd"/>
      <w:r w:rsidRPr="00DC2C79">
        <w:rPr>
          <w:rFonts w:ascii="Arial" w:eastAsia="Calibri" w:hAnsi="Arial" w:cs="Arial"/>
          <w:color w:val="000000" w:themeColor="text1"/>
          <w:sz w:val="22"/>
          <w:lang w:val="es-ES_tradnl"/>
        </w:rPr>
        <w:t>) Si en un procedimiento de licitación pública o de selección abreviada de menor cuantía un oferente no presenta ningún documento habilitante, de carácter técnico, jurídico o financiero, ¿puede la entidad estatal permitir que los subsane, o no podría hacerlo, pues ello connotaría un mejoramiento de la oferta?</w:t>
      </w:r>
      <w:r w:rsidR="0093558C"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En este interrogante se resume la consulta con radicado 4202012000000283</w:t>
      </w:r>
      <w:r w:rsidR="0093558C"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w:t>
      </w:r>
    </w:p>
    <w:p w14:paraId="72A95A79" w14:textId="77777777" w:rsidR="00A0453F" w:rsidRPr="00DC2C79" w:rsidRDefault="00A0453F" w:rsidP="00A0453F">
      <w:pPr>
        <w:pStyle w:val="Prrafodelista"/>
        <w:rPr>
          <w:rFonts w:ascii="Arial" w:eastAsia="Calibri" w:hAnsi="Arial" w:cs="Arial"/>
          <w:b/>
          <w:bCs/>
          <w:color w:val="000000" w:themeColor="text1"/>
          <w:sz w:val="22"/>
          <w:lang w:val="es-ES_tradnl"/>
        </w:rPr>
      </w:pPr>
    </w:p>
    <w:p w14:paraId="6600D44F" w14:textId="60267270" w:rsidR="00A0453F" w:rsidRPr="00DC2C79" w:rsidRDefault="00AF19A2" w:rsidP="00AF19A2">
      <w:pPr>
        <w:spacing w:line="276" w:lineRule="auto"/>
        <w:jc w:val="both"/>
        <w:rPr>
          <w:rFonts w:ascii="Arial" w:eastAsia="Calibri" w:hAnsi="Arial" w:cs="Arial"/>
          <w:b/>
          <w:bCs/>
          <w:color w:val="000000" w:themeColor="text1"/>
          <w:sz w:val="22"/>
          <w:lang w:val="es-ES_tradnl"/>
        </w:rPr>
      </w:pPr>
      <w:r w:rsidRPr="00DC2C79">
        <w:rPr>
          <w:rFonts w:ascii="Arial" w:eastAsia="Calibri" w:hAnsi="Arial" w:cs="Arial"/>
          <w:b/>
          <w:bCs/>
          <w:color w:val="000000" w:themeColor="text1"/>
          <w:sz w:val="22"/>
          <w:lang w:val="es-ES_tradnl"/>
        </w:rPr>
        <w:t xml:space="preserve">2. </w:t>
      </w:r>
      <w:r w:rsidR="00A0453F" w:rsidRPr="00DC2C79">
        <w:rPr>
          <w:rFonts w:ascii="Arial" w:eastAsia="Calibri" w:hAnsi="Arial" w:cs="Arial"/>
          <w:b/>
          <w:bCs/>
          <w:color w:val="000000" w:themeColor="text1"/>
          <w:sz w:val="22"/>
          <w:lang w:val="es-ES_tradnl"/>
        </w:rPr>
        <w:t>Consideraciones</w:t>
      </w:r>
    </w:p>
    <w:p w14:paraId="48DDBA62" w14:textId="77777777" w:rsidR="00A0453F" w:rsidRPr="00DC2C79" w:rsidRDefault="00A0453F" w:rsidP="00A0453F">
      <w:pPr>
        <w:spacing w:line="276" w:lineRule="auto"/>
        <w:jc w:val="both"/>
        <w:rPr>
          <w:rFonts w:ascii="Arial" w:eastAsia="Calibri" w:hAnsi="Arial" w:cs="Arial"/>
          <w:b/>
          <w:bCs/>
          <w:color w:val="000000" w:themeColor="text1"/>
          <w:sz w:val="22"/>
          <w:lang w:val="es-ES_tradnl"/>
        </w:rPr>
      </w:pPr>
    </w:p>
    <w:p w14:paraId="7D4419B7" w14:textId="017DF273" w:rsidR="00A0453F" w:rsidRPr="00DC2C79" w:rsidRDefault="00A0453F" w:rsidP="00A0453F">
      <w:pPr>
        <w:spacing w:line="276" w:lineRule="auto"/>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Para desarrollar los problemas planteados, en primer lugar</w:t>
      </w:r>
      <w:r w:rsidR="009C42CC"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 xml:space="preserve">se explicará el fundamento constitucional y legal del principio de selección objetiva en la contratación estatal, con la finalidad de sustentar la idea de que dicho principio </w:t>
      </w:r>
      <w:r w:rsidR="00527C57" w:rsidRPr="00DC2C79">
        <w:rPr>
          <w:rFonts w:ascii="Arial" w:eastAsia="Calibri" w:hAnsi="Arial" w:cs="Arial"/>
          <w:color w:val="000000" w:themeColor="text1"/>
          <w:sz w:val="22"/>
          <w:lang w:val="es-ES_tradnl"/>
        </w:rPr>
        <w:t>es el</w:t>
      </w:r>
      <w:r w:rsidRPr="00DC2C79">
        <w:rPr>
          <w:rFonts w:ascii="Arial" w:eastAsia="Calibri" w:hAnsi="Arial" w:cs="Arial"/>
          <w:color w:val="000000" w:themeColor="text1"/>
          <w:sz w:val="22"/>
          <w:lang w:val="es-ES_tradnl"/>
        </w:rPr>
        <w:t xml:space="preserve"> fundamento del régimen de </w:t>
      </w:r>
      <w:proofErr w:type="spellStart"/>
      <w:r w:rsidRPr="00DC2C79">
        <w:rPr>
          <w:rFonts w:ascii="Arial" w:eastAsia="Calibri" w:hAnsi="Arial" w:cs="Arial"/>
          <w:color w:val="000000" w:themeColor="text1"/>
          <w:sz w:val="22"/>
          <w:lang w:val="es-ES_tradnl"/>
        </w:rPr>
        <w:t>subsanabilidad</w:t>
      </w:r>
      <w:proofErr w:type="spellEnd"/>
      <w:r w:rsidRPr="00DC2C79">
        <w:rPr>
          <w:rFonts w:ascii="Arial" w:eastAsia="Calibri" w:hAnsi="Arial" w:cs="Arial"/>
          <w:color w:val="000000" w:themeColor="text1"/>
          <w:sz w:val="22"/>
          <w:lang w:val="es-ES_tradnl"/>
        </w:rPr>
        <w:t xml:space="preserve">. En segundo lugar, se unificará el concepto de esta Agencia en relación con el alcance de la regla de la </w:t>
      </w:r>
      <w:proofErr w:type="spellStart"/>
      <w:r w:rsidRPr="00DC2C79">
        <w:rPr>
          <w:rFonts w:ascii="Arial" w:eastAsia="Calibri" w:hAnsi="Arial" w:cs="Arial"/>
          <w:color w:val="000000" w:themeColor="text1"/>
          <w:sz w:val="22"/>
          <w:lang w:val="es-ES_tradnl"/>
        </w:rPr>
        <w:t>subsanabilidad</w:t>
      </w:r>
      <w:proofErr w:type="spellEnd"/>
      <w:r w:rsidRPr="00DC2C79">
        <w:rPr>
          <w:rFonts w:ascii="Arial" w:eastAsia="Calibri" w:hAnsi="Arial" w:cs="Arial"/>
          <w:color w:val="000000" w:themeColor="text1"/>
          <w:sz w:val="22"/>
          <w:lang w:val="es-ES_tradnl"/>
        </w:rPr>
        <w:t xml:space="preserve"> de las ofertas en los procedimientos de selección.</w:t>
      </w:r>
      <w:r w:rsidR="00723574" w:rsidRPr="00DC2C79">
        <w:rPr>
          <w:rFonts w:ascii="Arial" w:eastAsia="Calibri" w:hAnsi="Arial" w:cs="Arial"/>
          <w:color w:val="000000" w:themeColor="text1"/>
          <w:sz w:val="22"/>
          <w:lang w:val="es-ES_tradnl"/>
        </w:rPr>
        <w:t xml:space="preserve"> Se reiterarán las tesis expuestas en los conceptos con radicado No. 4201913000006471 del 28 de octubre de 2019, 4201912000006711 del 12 de noviembre de 2019 y 4201912000006496 del 15 de noviembre de 2019.</w:t>
      </w:r>
    </w:p>
    <w:p w14:paraId="389B72B3"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p>
    <w:p w14:paraId="3E8C0230" w14:textId="5FAC805A" w:rsidR="00A0453F" w:rsidRPr="00DC2C79" w:rsidRDefault="00873BD3" w:rsidP="00873BD3">
      <w:pPr>
        <w:spacing w:line="276" w:lineRule="auto"/>
        <w:jc w:val="both"/>
        <w:rPr>
          <w:rFonts w:ascii="Arial" w:eastAsia="Calibri" w:hAnsi="Arial" w:cs="Arial"/>
          <w:b/>
          <w:bCs/>
          <w:color w:val="000000" w:themeColor="text1"/>
          <w:sz w:val="22"/>
          <w:lang w:val="es-ES_tradnl"/>
        </w:rPr>
      </w:pPr>
      <w:r w:rsidRPr="00DC2C79">
        <w:rPr>
          <w:rFonts w:ascii="Arial" w:eastAsia="Calibri" w:hAnsi="Arial" w:cs="Arial"/>
          <w:b/>
          <w:bCs/>
          <w:color w:val="000000" w:themeColor="text1"/>
          <w:sz w:val="22"/>
          <w:lang w:val="es-ES_tradnl"/>
        </w:rPr>
        <w:t>2.1.</w:t>
      </w:r>
      <w:r w:rsidR="003D293E" w:rsidRPr="00DC2C79">
        <w:rPr>
          <w:rFonts w:ascii="Arial" w:eastAsia="Calibri" w:hAnsi="Arial" w:cs="Arial"/>
          <w:b/>
          <w:bCs/>
          <w:color w:val="000000" w:themeColor="text1"/>
          <w:sz w:val="22"/>
          <w:lang w:val="es-ES_tradnl"/>
        </w:rPr>
        <w:t xml:space="preserve"> </w:t>
      </w:r>
      <w:r w:rsidR="00A0453F" w:rsidRPr="00DC2C79">
        <w:rPr>
          <w:rFonts w:ascii="Arial" w:eastAsia="Calibri" w:hAnsi="Arial" w:cs="Arial"/>
          <w:b/>
          <w:bCs/>
          <w:color w:val="000000" w:themeColor="text1"/>
          <w:sz w:val="22"/>
          <w:lang w:val="es-ES_tradnl"/>
        </w:rPr>
        <w:t>Principio de selección objetiva en la contratación estatal</w:t>
      </w:r>
    </w:p>
    <w:p w14:paraId="1C3CB804"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p>
    <w:p w14:paraId="606C3D5B"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lastRenderedPageBreak/>
        <w:t xml:space="preserve">Uno de los principios transversales de los procedimientos de selección es el de </w:t>
      </w:r>
      <w:r w:rsidRPr="00DC2C79">
        <w:rPr>
          <w:rFonts w:ascii="Arial" w:eastAsia="Calibri" w:hAnsi="Arial" w:cs="Arial"/>
          <w:i/>
          <w:iCs/>
          <w:color w:val="000000" w:themeColor="text1"/>
          <w:sz w:val="22"/>
          <w:lang w:val="es-ES_tradnl"/>
        </w:rPr>
        <w:t>selección objetiva</w:t>
      </w:r>
      <w:r w:rsidRPr="00DC2C79">
        <w:rPr>
          <w:rFonts w:ascii="Arial" w:eastAsia="Calibri" w:hAnsi="Arial"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337AA5F9" w14:textId="178CAB43" w:rsidR="00A0453F" w:rsidRPr="00DC2C79" w:rsidRDefault="00A0453F" w:rsidP="009E0E94">
      <w:pPr>
        <w:spacing w:before="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Si bien</w:t>
      </w:r>
      <w:r w:rsidR="00ED5FEE"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dentro de la historia de la contratación pública en Colombia, se vislumbran antecedentes normativos que consagraban dicho principio</w:t>
      </w:r>
      <w:r w:rsidRPr="00DC2C79">
        <w:rPr>
          <w:rStyle w:val="Refdenotaalpie"/>
          <w:rFonts w:ascii="Arial" w:eastAsia="Calibri" w:hAnsi="Arial" w:cs="Arial"/>
          <w:color w:val="000000" w:themeColor="text1"/>
          <w:sz w:val="22"/>
          <w:lang w:val="es-ES_tradnl"/>
        </w:rPr>
        <w:footnoteReference w:id="1"/>
      </w:r>
      <w:r w:rsidRPr="00DC2C79">
        <w:rPr>
          <w:rFonts w:ascii="Arial" w:eastAsia="Calibri" w:hAnsi="Arial" w:cs="Arial"/>
          <w:color w:val="000000" w:themeColor="text1"/>
          <w:sz w:val="22"/>
          <w:lang w:val="es-ES_tradnl"/>
        </w:rPr>
        <w:t>, en la actualidad la disposición legal que lo prevé de manera más clara y contundente es el artículo 5 de la Ley 1150 de 2007, modificado por el artículo 88 de la Ley 1474 de 2011 y por el artículo 5 de la Ley 1882 de 2018; enunciado normativo en el que se lee:</w:t>
      </w:r>
    </w:p>
    <w:p w14:paraId="033E1A1A"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p>
    <w:p w14:paraId="007C065B"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10C794C"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469637D6"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0BE8F4A2"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02FDAB98"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lastRenderedPageBreak/>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58AC974C"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70351779"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En los procesos de selección en los que se tenga en cuenta los factores técnicos y económicos, la oferta más ventajosa será la que resulte de aplicar alguna de las siguientes alternativas:</w:t>
      </w:r>
    </w:p>
    <w:p w14:paraId="3FD27E22"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093DBDE4"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a) La ponderación de los elementos de calidad y precio soportados en puntajes o fórmulas señaladas en el pliego de condiciones; o</w:t>
      </w:r>
    </w:p>
    <w:p w14:paraId="20AA77A5"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46BCC809"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b) La ponderación de los elementos de calidad y precio que representen la mejor relación de costo-beneficio para la entidad.</w:t>
      </w:r>
    </w:p>
    <w:p w14:paraId="5352EBF7"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2F3355BF"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5F6D5341"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001FE0C6"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61FEBE94"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04E22BE2"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En ningún caso se podrá incluir el precio, como factor de escogencia para la selección de consultores.</w:t>
      </w:r>
    </w:p>
    <w:p w14:paraId="73BA1F1E"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4648AD92"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w:t>
      </w:r>
      <w:r w:rsidRPr="00DC2C79">
        <w:rPr>
          <w:rFonts w:ascii="Arial" w:eastAsia="Calibri" w:hAnsi="Arial" w:cs="Arial"/>
          <w:color w:val="000000" w:themeColor="text1"/>
          <w:sz w:val="21"/>
          <w:szCs w:val="21"/>
          <w:lang w:val="es-ES_tradnl"/>
        </w:rPr>
        <w:lastRenderedPageBreak/>
        <w:t>suministren la información y la documentación solicitada por la entidad estatal hasta el plazo anteriormente señalado.</w:t>
      </w:r>
    </w:p>
    <w:p w14:paraId="6D3794A0"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084DAF1F"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Durante el término otorgado para subsanar las ofertas, los proponentes no podrán acreditar circunstancias ocurridas con posterioridad al cierre del proceso.</w:t>
      </w:r>
    </w:p>
    <w:p w14:paraId="2743E871"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73390905"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2o. Las certificaciones de sistemas de gestión de calidad no serán objeto de calificación, ni podrán establecerse como documento habilitante para participar en licitaciones o concursos.</w:t>
      </w:r>
    </w:p>
    <w:p w14:paraId="6E1BFA14"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4255B572"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3o. &lt;Parágrafo adicionado por el artículo 5 de la Ley 1882 de 2018. El nuevo texto es el siguiente:&gt; La no entrega de la garantía de seriedad junto con la propuesta no será subsanable y será causal de rechazo de la misma.</w:t>
      </w:r>
    </w:p>
    <w:p w14:paraId="6D1EAAB5"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4C87C8DB"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r w:rsidRPr="00DC2C79">
        <w:rPr>
          <w:rFonts w:ascii="Arial" w:eastAsia="Calibri" w:hAnsi="Arial" w:cs="Arial"/>
          <w:color w:val="000000" w:themeColor="text1"/>
          <w:sz w:val="21"/>
          <w:szCs w:val="21"/>
          <w:lang w:val="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10315101" w14:textId="77777777" w:rsidR="00A0453F" w:rsidRPr="00DC2C79" w:rsidRDefault="00A0453F" w:rsidP="00A0453F">
      <w:pPr>
        <w:ind w:left="709" w:right="709"/>
        <w:jc w:val="both"/>
        <w:rPr>
          <w:rFonts w:ascii="Arial" w:eastAsia="Calibri" w:hAnsi="Arial" w:cs="Arial"/>
          <w:color w:val="000000" w:themeColor="text1"/>
          <w:sz w:val="21"/>
          <w:szCs w:val="21"/>
          <w:lang w:val="es-ES_tradnl"/>
        </w:rPr>
      </w:pPr>
    </w:p>
    <w:p w14:paraId="4EFD45DD" w14:textId="77777777" w:rsidR="00A0453F" w:rsidRPr="00DC2C79" w:rsidRDefault="00A0453F" w:rsidP="009800EE">
      <w:pPr>
        <w:ind w:left="709" w:right="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1"/>
          <w:szCs w:val="21"/>
          <w:lang w:val="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DC2C79">
        <w:rPr>
          <w:rFonts w:ascii="Arial" w:eastAsia="Calibri" w:hAnsi="Arial" w:cs="Arial"/>
          <w:color w:val="000000" w:themeColor="text1"/>
          <w:sz w:val="22"/>
          <w:lang w:val="es-ES_tradnl"/>
        </w:rPr>
        <w:t xml:space="preserve"> </w:t>
      </w:r>
    </w:p>
    <w:p w14:paraId="656E1975"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p>
    <w:p w14:paraId="4BD3861A" w14:textId="77C4DCFA" w:rsidR="00A0453F" w:rsidRPr="00DC2C79" w:rsidRDefault="00A0453F" w:rsidP="00A0453F">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Así mismo, la Ley 80 de 1993 se refiere a la </w:t>
      </w:r>
      <w:r w:rsidRPr="00DC2C79">
        <w:rPr>
          <w:rFonts w:ascii="Arial" w:eastAsia="Calibri" w:hAnsi="Arial" w:cs="Arial"/>
          <w:i/>
          <w:iCs/>
          <w:color w:val="000000" w:themeColor="text1"/>
          <w:sz w:val="22"/>
          <w:lang w:val="es-ES_tradnl"/>
        </w:rPr>
        <w:t>selección objetiva</w:t>
      </w:r>
      <w:r w:rsidRPr="00DC2C79">
        <w:rPr>
          <w:rFonts w:ascii="Arial" w:eastAsia="Calibri" w:hAnsi="Arial" w:cs="Arial"/>
          <w:color w:val="000000" w:themeColor="text1"/>
          <w:sz w:val="22"/>
          <w:lang w:val="es-ES_tradnl"/>
        </w:rPr>
        <w:t xml:space="preserve"> en varios apartados, como: i) el primer inciso del artículo 21, que obliga a las entidades estatales a tener en cuenta la selección objetiva, al garantizar la participación de los oferentes de bienes y servicios de origen nacional, </w:t>
      </w:r>
      <w:proofErr w:type="spellStart"/>
      <w:r w:rsidRPr="00DC2C79">
        <w:rPr>
          <w:rFonts w:ascii="Arial" w:eastAsia="Calibri" w:hAnsi="Arial" w:cs="Arial"/>
          <w:color w:val="000000" w:themeColor="text1"/>
          <w:sz w:val="22"/>
          <w:lang w:val="es-ES_tradnl"/>
        </w:rPr>
        <w:t>ii</w:t>
      </w:r>
      <w:proofErr w:type="spellEnd"/>
      <w:r w:rsidRPr="00DC2C79">
        <w:rPr>
          <w:rFonts w:ascii="Arial" w:eastAsia="Calibri" w:hAnsi="Arial" w:cs="Arial"/>
          <w:color w:val="000000" w:themeColor="text1"/>
          <w:sz w:val="22"/>
          <w:lang w:val="es-ES_tradnl"/>
        </w:rPr>
        <w:t xml:space="preserve">) el artículo 24, numeral 5º, literal a), que manda que en los pliegos de condiciones se indiquen «[…] los requisitos objetivos necesarios para participar en el correspondiente proceso de selección», </w:t>
      </w:r>
      <w:proofErr w:type="spellStart"/>
      <w:r w:rsidRPr="00DC2C79">
        <w:rPr>
          <w:rFonts w:ascii="Arial" w:eastAsia="Calibri" w:hAnsi="Arial" w:cs="Arial"/>
          <w:color w:val="000000" w:themeColor="text1"/>
          <w:sz w:val="22"/>
          <w:lang w:val="es-ES_tradnl"/>
        </w:rPr>
        <w:t>iii</w:t>
      </w:r>
      <w:proofErr w:type="spellEnd"/>
      <w:r w:rsidRPr="00DC2C79">
        <w:rPr>
          <w:rFonts w:ascii="Arial" w:eastAsia="Calibri" w:hAnsi="Arial" w:cs="Arial"/>
          <w:color w:val="000000" w:themeColor="text1"/>
          <w:sz w:val="22"/>
          <w:lang w:val="es-ES_tradnl"/>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Pr="00DC2C79">
        <w:rPr>
          <w:rFonts w:ascii="Arial" w:eastAsia="Calibri" w:hAnsi="Arial" w:cs="Arial"/>
          <w:color w:val="000000" w:themeColor="text1"/>
          <w:sz w:val="22"/>
          <w:lang w:val="es-ES_tradnl"/>
        </w:rPr>
        <w:t>iv</w:t>
      </w:r>
      <w:proofErr w:type="spellEnd"/>
      <w:r w:rsidRPr="00DC2C79">
        <w:rPr>
          <w:rFonts w:ascii="Arial" w:eastAsia="Calibri" w:hAnsi="Arial" w:cs="Arial"/>
          <w:color w:val="000000" w:themeColor="text1"/>
          <w:sz w:val="22"/>
          <w:lang w:val="es-ES_tradnl"/>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Pr="00DC2C79">
        <w:rPr>
          <w:rFonts w:ascii="Arial" w:eastAsia="Calibri" w:hAnsi="Arial" w:cs="Arial"/>
          <w:color w:val="000000" w:themeColor="text1"/>
          <w:sz w:val="22"/>
          <w:lang w:val="es-ES_tradnl"/>
        </w:rPr>
        <w:t>vii</w:t>
      </w:r>
      <w:proofErr w:type="spellEnd"/>
      <w:r w:rsidRPr="00DC2C79">
        <w:rPr>
          <w:rFonts w:ascii="Arial" w:eastAsia="Calibri" w:hAnsi="Arial" w:cs="Arial"/>
          <w:color w:val="000000" w:themeColor="text1"/>
          <w:sz w:val="22"/>
          <w:lang w:val="es-ES_tradnl"/>
        </w:rPr>
        <w:t xml:space="preserve">) el numeral 2 del artículo 30, que dispone que «La entidad interesada elaborará los correspondientes pliegos de condiciones, […], en los cuales se detallarán especialmente </w:t>
      </w:r>
      <w:r w:rsidRPr="00DC2C79">
        <w:rPr>
          <w:rFonts w:ascii="Arial" w:eastAsia="Calibri" w:hAnsi="Arial" w:cs="Arial"/>
          <w:color w:val="000000" w:themeColor="text1"/>
          <w:sz w:val="22"/>
          <w:lang w:val="es-ES_tradnl"/>
        </w:rPr>
        <w:lastRenderedPageBreak/>
        <w:t xml:space="preserve">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DC2C79">
        <w:rPr>
          <w:rFonts w:ascii="Arial" w:eastAsia="Calibri" w:hAnsi="Arial" w:cs="Arial"/>
          <w:color w:val="000000" w:themeColor="text1"/>
          <w:sz w:val="22"/>
          <w:lang w:val="es-ES_tradnl"/>
        </w:rPr>
        <w:t>viii</w:t>
      </w:r>
      <w:proofErr w:type="spellEnd"/>
      <w:r w:rsidRPr="00DC2C79">
        <w:rPr>
          <w:rFonts w:ascii="Arial" w:eastAsia="Calibri" w:hAnsi="Arial" w:cs="Arial"/>
          <w:color w:val="000000" w:themeColor="text1"/>
          <w:sz w:val="22"/>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Pr="00DC2C79">
        <w:rPr>
          <w:rFonts w:ascii="Arial" w:eastAsia="Calibri" w:hAnsi="Arial" w:cs="Arial"/>
          <w:color w:val="000000" w:themeColor="text1"/>
          <w:sz w:val="22"/>
          <w:lang w:val="es-ES_tradnl"/>
        </w:rPr>
        <w:t>ix</w:t>
      </w:r>
      <w:proofErr w:type="spellEnd"/>
      <w:r w:rsidRPr="00DC2C79">
        <w:rPr>
          <w:rFonts w:ascii="Arial" w:eastAsia="Calibri" w:hAnsi="Arial" w:cs="Arial"/>
          <w:color w:val="000000" w:themeColor="text1"/>
          <w:sz w:val="22"/>
          <w:lang w:val="es-ES_tradnl"/>
        </w:rPr>
        <w:t xml:space="preserve">) el segundo inciso del artículo 76, que ordena cumplir también con dicho principio a las entidades que tengan por objeto la exploración, explotación y comercialización de recursos naturales renovables y no renovables. </w:t>
      </w:r>
    </w:p>
    <w:p w14:paraId="0CCC832B" w14:textId="77777777" w:rsidR="00A0453F"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w:t>
      </w:r>
      <w:proofErr w:type="spellStart"/>
      <w:r w:rsidRPr="00DC2C79">
        <w:rPr>
          <w:rFonts w:ascii="Arial" w:eastAsia="Calibri" w:hAnsi="Arial" w:cs="Arial"/>
          <w:color w:val="000000" w:themeColor="text1"/>
          <w:sz w:val="22"/>
          <w:lang w:val="es-ES_tradnl"/>
        </w:rPr>
        <w:t>ii</w:t>
      </w:r>
      <w:proofErr w:type="spellEnd"/>
      <w:r w:rsidRPr="00DC2C79">
        <w:rPr>
          <w:rFonts w:ascii="Arial" w:eastAsia="Calibri" w:hAnsi="Arial" w:cs="Arial"/>
          <w:color w:val="000000" w:themeColor="text1"/>
          <w:sz w:val="22"/>
          <w:lang w:val="es-ES_tradnl"/>
        </w:rPr>
        <w:t xml:space="preserve">)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w:t>
      </w:r>
      <w:proofErr w:type="spellStart"/>
      <w:r w:rsidRPr="00DC2C79">
        <w:rPr>
          <w:rFonts w:ascii="Arial" w:eastAsia="Calibri" w:hAnsi="Arial" w:cs="Arial"/>
          <w:color w:val="000000" w:themeColor="text1"/>
          <w:sz w:val="22"/>
          <w:lang w:val="es-ES_tradnl"/>
        </w:rPr>
        <w:t>iii</w:t>
      </w:r>
      <w:proofErr w:type="spellEnd"/>
      <w:r w:rsidRPr="00DC2C79">
        <w:rPr>
          <w:rFonts w:ascii="Arial" w:eastAsia="Calibri" w:hAnsi="Arial" w:cs="Arial"/>
          <w:color w:val="000000" w:themeColor="text1"/>
          <w:sz w:val="22"/>
          <w:lang w:val="es-ES_tradnl"/>
        </w:rPr>
        <w:t>)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1CD0B56E" w14:textId="77777777" w:rsidR="00A0453F"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DC2C79">
        <w:rPr>
          <w:rStyle w:val="Refdenotaalpie"/>
          <w:rFonts w:ascii="Arial" w:eastAsia="Calibri" w:hAnsi="Arial" w:cs="Arial"/>
          <w:color w:val="000000" w:themeColor="text1"/>
          <w:sz w:val="22"/>
          <w:lang w:val="es-ES_tradnl"/>
        </w:rPr>
        <w:footnoteReference w:id="2"/>
      </w:r>
      <w:r w:rsidRPr="00DC2C79">
        <w:rPr>
          <w:rFonts w:ascii="Arial" w:eastAsia="Calibri" w:hAnsi="Arial" w:cs="Arial"/>
          <w:color w:val="000000" w:themeColor="text1"/>
          <w:sz w:val="22"/>
          <w:lang w:val="es-ES_tradnl"/>
        </w:rPr>
        <w:t xml:space="preserve">. Igualmente, ha señalado que «el principio de escogencia o selección objetiva de los contratistas fundamenta uno de los principales deberes de todos los </w:t>
      </w:r>
      <w:r w:rsidRPr="00DC2C79">
        <w:rPr>
          <w:rFonts w:ascii="Arial" w:eastAsia="Calibri" w:hAnsi="Arial" w:cs="Arial"/>
          <w:color w:val="000000" w:themeColor="text1"/>
          <w:sz w:val="22"/>
          <w:lang w:val="es-ES_tradnl"/>
        </w:rPr>
        <w:lastRenderedPageBreak/>
        <w:t>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DC2C79">
        <w:rPr>
          <w:rStyle w:val="Refdenotaalpie"/>
          <w:rFonts w:ascii="Arial" w:eastAsia="Calibri" w:hAnsi="Arial" w:cs="Arial"/>
          <w:color w:val="000000" w:themeColor="text1"/>
          <w:sz w:val="22"/>
          <w:lang w:val="es-ES_tradnl"/>
        </w:rPr>
        <w:footnoteReference w:id="3"/>
      </w:r>
      <w:r w:rsidRPr="00DC2C79">
        <w:rPr>
          <w:rFonts w:ascii="Arial" w:eastAsia="Calibri" w:hAnsi="Arial" w:cs="Arial"/>
          <w:color w:val="000000" w:themeColor="text1"/>
          <w:sz w:val="22"/>
          <w:lang w:val="es-ES_tradnl"/>
        </w:rPr>
        <w:t>.</w:t>
      </w:r>
    </w:p>
    <w:p w14:paraId="0DCD0844" w14:textId="77777777" w:rsidR="00A0453F"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0DC2E13D" w14:textId="77777777" w:rsidR="00A0453F" w:rsidRPr="00DC2C79" w:rsidRDefault="00A0453F" w:rsidP="00A0453F">
      <w:pPr>
        <w:spacing w:line="276" w:lineRule="auto"/>
        <w:ind w:firstLine="709"/>
        <w:jc w:val="both"/>
        <w:rPr>
          <w:rFonts w:ascii="Arial" w:eastAsia="Calibri" w:hAnsi="Arial" w:cs="Arial"/>
          <w:color w:val="000000" w:themeColor="text1"/>
          <w:sz w:val="22"/>
          <w:lang w:val="es-CO"/>
        </w:rPr>
      </w:pPr>
      <w:r w:rsidRPr="00DC2C79">
        <w:rPr>
          <w:rFonts w:ascii="Arial" w:eastAsia="Calibri" w:hAnsi="Arial" w:cs="Arial"/>
          <w:color w:val="000000" w:themeColor="text1"/>
          <w:sz w:val="22"/>
          <w:lang w:val="es-ES_tradnl"/>
        </w:rPr>
        <w:t>Esta regla se explica a continuación.</w:t>
      </w:r>
    </w:p>
    <w:p w14:paraId="08478E0C"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p>
    <w:p w14:paraId="3C210E45" w14:textId="78D9B59F" w:rsidR="00A0453F" w:rsidRPr="00DC2C79" w:rsidRDefault="00481BB1" w:rsidP="00481BB1">
      <w:pPr>
        <w:spacing w:line="276" w:lineRule="auto"/>
        <w:jc w:val="both"/>
        <w:rPr>
          <w:rFonts w:ascii="Arial" w:eastAsia="Calibri" w:hAnsi="Arial" w:cs="Arial"/>
          <w:b/>
          <w:bCs/>
          <w:color w:val="000000" w:themeColor="text1"/>
          <w:sz w:val="22"/>
          <w:lang w:val="es-ES_tradnl"/>
        </w:rPr>
      </w:pPr>
      <w:r w:rsidRPr="00DC2C79">
        <w:rPr>
          <w:rFonts w:ascii="Arial" w:eastAsia="Calibri" w:hAnsi="Arial" w:cs="Arial"/>
          <w:b/>
          <w:bCs/>
          <w:color w:val="000000" w:themeColor="text1"/>
          <w:sz w:val="22"/>
          <w:lang w:val="es-ES_tradnl"/>
        </w:rPr>
        <w:t xml:space="preserve">2.2. </w:t>
      </w:r>
      <w:r w:rsidR="00A0453F" w:rsidRPr="00DC2C79">
        <w:rPr>
          <w:rFonts w:ascii="Arial" w:eastAsia="Calibri" w:hAnsi="Arial" w:cs="Arial"/>
          <w:b/>
          <w:bCs/>
          <w:color w:val="000000" w:themeColor="text1"/>
          <w:sz w:val="22"/>
          <w:lang w:val="es-ES_tradnl"/>
        </w:rPr>
        <w:t xml:space="preserve">Alcance de la regla de la </w:t>
      </w:r>
      <w:proofErr w:type="spellStart"/>
      <w:r w:rsidR="00A0453F" w:rsidRPr="00DC2C79">
        <w:rPr>
          <w:rFonts w:ascii="Arial" w:eastAsia="Calibri" w:hAnsi="Arial" w:cs="Arial"/>
          <w:b/>
          <w:bCs/>
          <w:color w:val="000000" w:themeColor="text1"/>
          <w:sz w:val="22"/>
          <w:lang w:val="es-ES_tradnl"/>
        </w:rPr>
        <w:t>subsanabilidad</w:t>
      </w:r>
      <w:proofErr w:type="spellEnd"/>
      <w:r w:rsidR="00A0453F" w:rsidRPr="00DC2C79">
        <w:rPr>
          <w:rFonts w:ascii="Arial" w:eastAsia="Calibri" w:hAnsi="Arial" w:cs="Arial"/>
          <w:b/>
          <w:bCs/>
          <w:color w:val="000000" w:themeColor="text1"/>
          <w:sz w:val="22"/>
          <w:lang w:val="es-ES_tradnl"/>
        </w:rPr>
        <w:t xml:space="preserve"> de las ofertas en los procedimientos de selección. Unificación de criterio.</w:t>
      </w:r>
    </w:p>
    <w:p w14:paraId="5B2D3179"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p>
    <w:p w14:paraId="6FCFE8F0" w14:textId="73886AFB" w:rsidR="00A0453F" w:rsidRPr="00DC2C79" w:rsidRDefault="00A0453F" w:rsidP="00A0453F">
      <w:pPr>
        <w:spacing w:line="276" w:lineRule="auto"/>
        <w:jc w:val="both"/>
        <w:rPr>
          <w:rFonts w:ascii="Arial" w:hAnsi="Arial" w:cs="Arial"/>
          <w:color w:val="000000" w:themeColor="text1"/>
          <w:sz w:val="22"/>
          <w:lang w:val="es-ES_tradnl"/>
        </w:rPr>
      </w:pPr>
      <w:r w:rsidRPr="00DC2C79">
        <w:rPr>
          <w:rFonts w:ascii="Arial" w:hAnsi="Arial" w:cs="Arial"/>
          <w:color w:val="000000" w:themeColor="text1"/>
          <w:sz w:val="22"/>
          <w:lang w:val="es-ES_tradnl"/>
        </w:rPr>
        <w:t>A continuación</w:t>
      </w:r>
      <w:r w:rsidR="008E681F" w:rsidRPr="00DC2C79">
        <w:rPr>
          <w:rFonts w:ascii="Arial" w:hAnsi="Arial" w:cs="Arial"/>
          <w:color w:val="000000" w:themeColor="text1"/>
          <w:sz w:val="22"/>
          <w:lang w:val="es-ES_tradnl"/>
        </w:rPr>
        <w:t xml:space="preserve"> </w:t>
      </w:r>
      <w:r w:rsidRPr="00DC2C79">
        <w:rPr>
          <w:rFonts w:ascii="Arial" w:hAnsi="Arial" w:cs="Arial"/>
          <w:color w:val="000000" w:themeColor="text1"/>
          <w:sz w:val="22"/>
          <w:lang w:val="es-ES_tradnl"/>
        </w:rPr>
        <w:t xml:space="preserve">se unificará el concepto de esta Subdirección en torno al alcance de la regla de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contenida actualmente en el artículo 5 de la Ley 1150 de 2007. Al respecto, la postura que se reitera en el presente concepto es la siguiente: por regla general, i) la falta de entrega o </w:t>
      </w:r>
      <w:proofErr w:type="spellStart"/>
      <w:r w:rsidRPr="00DC2C79">
        <w:rPr>
          <w:rFonts w:ascii="Arial" w:hAnsi="Arial" w:cs="Arial"/>
          <w:color w:val="000000" w:themeColor="text1"/>
          <w:sz w:val="22"/>
          <w:lang w:val="es-ES_tradnl"/>
        </w:rPr>
        <w:t>ii</w:t>
      </w:r>
      <w:proofErr w:type="spellEnd"/>
      <w:r w:rsidRPr="00DC2C79">
        <w:rPr>
          <w:rFonts w:ascii="Arial" w:hAnsi="Arial" w:cs="Arial"/>
          <w:color w:val="000000" w:themeColor="text1"/>
          <w:sz w:val="22"/>
          <w:lang w:val="es-ES_tradnl"/>
        </w:rPr>
        <w:t xml:space="preserve">) los defectos, de los requisitos habilitantes, son subsanables. La excepción se encuentra en los casos, previstos en la ley, que limitan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es decir, en la prohibición de permitir la entrega de la garantía de seriedad de la oferta que no fue aportada con la propuesta y de valer la acreditación de circunstancias ocurridas con posterioridad al cierre del proceso. </w:t>
      </w:r>
    </w:p>
    <w:p w14:paraId="1628344E" w14:textId="77777777"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efecto, la Agencia Nacional de Contratación Pública – Colombia Compra Eficiente, en el concepto con radicado No. 4201913000006471 del 28 de octubre de 2019, analizó el régimen jurídico de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igual forma, en los conceptos con radicados No. 4201912000006711 del 12 de noviembre de 2019 y 4201912000006496 del </w:t>
      </w:r>
      <w:r w:rsidRPr="00DC2C79">
        <w:rPr>
          <w:rFonts w:ascii="Arial" w:hAnsi="Arial" w:cs="Arial"/>
          <w:color w:val="000000" w:themeColor="text1"/>
          <w:sz w:val="22"/>
          <w:lang w:val="es-ES_tradnl"/>
        </w:rPr>
        <w:lastRenderedPageBreak/>
        <w:t xml:space="preserve">15 de noviembre de 2019 reiteró el desarrollo normativo y jurisprudencial para subsanar los errores de los documentos presentados en la oferta. La tesis propuesta en estos conceptos es la que se expone a continuación: </w:t>
      </w:r>
    </w:p>
    <w:p w14:paraId="1F6B4438" w14:textId="77777777"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7124CE70" w14:textId="77777777"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primer momento</w:t>
      </w:r>
      <w:r w:rsidRPr="00DC2C79">
        <w:rPr>
          <w:rFonts w:ascii="Arial" w:hAnsi="Arial" w:cs="Arial"/>
          <w:color w:val="000000" w:themeColor="text1"/>
          <w:sz w:val="22"/>
          <w:lang w:val="es-ES_tradnl"/>
        </w:rPr>
        <w:t xml:space="preserve">, antes de la entrada en vigencia de la Constitución Política de 1991, el régimen jurídico de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2C10A470" w14:textId="1D329D98"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segundo momento</w:t>
      </w:r>
      <w:r w:rsidRPr="00DC2C79">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w:t>
      </w:r>
      <w:r w:rsidR="005C53F4" w:rsidRPr="00DC2C79">
        <w:rPr>
          <w:rFonts w:ascii="Arial" w:hAnsi="Arial" w:cs="Arial"/>
          <w:color w:val="000000" w:themeColor="text1"/>
          <w:sz w:val="22"/>
          <w:lang w:val="es-ES_tradnl"/>
        </w:rPr>
        <w:t>el</w:t>
      </w:r>
      <w:r w:rsidRPr="00DC2C79">
        <w:rPr>
          <w:rFonts w:ascii="Arial" w:hAnsi="Arial" w:cs="Arial"/>
          <w:color w:val="000000" w:themeColor="text1"/>
          <w:sz w:val="22"/>
          <w:lang w:val="es-ES_tradnl"/>
        </w:rPr>
        <w:t xml:space="preserve"> principio de supremacía o prevalencia del derecho sustancial sobre </w:t>
      </w:r>
      <w:r w:rsidR="005C53F4" w:rsidRPr="00DC2C79">
        <w:rPr>
          <w:rFonts w:ascii="Arial" w:hAnsi="Arial" w:cs="Arial"/>
          <w:color w:val="000000" w:themeColor="text1"/>
          <w:sz w:val="22"/>
          <w:lang w:val="es-ES_tradnl"/>
        </w:rPr>
        <w:t>el</w:t>
      </w:r>
      <w:r w:rsidRPr="00DC2C79">
        <w:rPr>
          <w:rFonts w:ascii="Arial" w:hAnsi="Arial" w:cs="Arial"/>
          <w:color w:val="000000" w:themeColor="text1"/>
          <w:sz w:val="22"/>
          <w:lang w:val="es-ES_tradnl"/>
        </w:rPr>
        <w:t xml:space="preserve"> procedimental.</w:t>
      </w:r>
    </w:p>
    <w:p w14:paraId="15811902" w14:textId="77777777" w:rsidR="00A0453F" w:rsidRPr="00DC2C79" w:rsidRDefault="00A0453F" w:rsidP="00A0453F">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este nuevo escenario constitucional, el numeral 15 del artículo 25 de la Ley 80 de 1993 dispuso lo siguiente: </w:t>
      </w:r>
    </w:p>
    <w:p w14:paraId="14A91DAC" w14:textId="77777777" w:rsidR="00A0453F" w:rsidRPr="00DC2C79" w:rsidRDefault="00A0453F" w:rsidP="00A0453F">
      <w:pPr>
        <w:spacing w:line="276" w:lineRule="auto"/>
        <w:jc w:val="both"/>
        <w:rPr>
          <w:rFonts w:ascii="Arial" w:hAnsi="Arial" w:cs="Arial"/>
          <w:color w:val="000000" w:themeColor="text1"/>
          <w:sz w:val="22"/>
          <w:lang w:val="es-ES_tradnl"/>
        </w:rPr>
      </w:pPr>
    </w:p>
    <w:p w14:paraId="36E40EF3" w14:textId="77777777" w:rsidR="00A0453F" w:rsidRPr="00DC2C79" w:rsidRDefault="00A0453F" w:rsidP="00A0453F">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661E5458" w14:textId="77777777" w:rsidR="00A0453F" w:rsidRPr="00DC2C79" w:rsidRDefault="00A0453F" w:rsidP="00A0453F">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 </w:t>
      </w:r>
    </w:p>
    <w:p w14:paraId="3496AC88" w14:textId="77777777" w:rsidR="00A0453F" w:rsidRPr="00DC2C79" w:rsidRDefault="00A0453F" w:rsidP="00A0453F">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13659ADA" w14:textId="77777777" w:rsidR="00A0453F" w:rsidRPr="00DC2C79" w:rsidRDefault="00A0453F" w:rsidP="00A0453F">
      <w:pPr>
        <w:spacing w:line="276" w:lineRule="auto"/>
        <w:jc w:val="both"/>
        <w:rPr>
          <w:rFonts w:ascii="Arial" w:hAnsi="Arial" w:cs="Arial"/>
          <w:b/>
          <w:color w:val="000000" w:themeColor="text1"/>
          <w:sz w:val="22"/>
          <w:lang w:val="es-ES_tradnl"/>
        </w:rPr>
      </w:pPr>
    </w:p>
    <w:p w14:paraId="3BF24E93" w14:textId="5FD4E2CC" w:rsidR="00A0453F" w:rsidRPr="00DC2C79" w:rsidRDefault="00A0453F" w:rsidP="00A0453F">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Bajo el amparo de esta norma, el régimen jurídico de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sufre un cambio fundamental, pues ya no era posible rechazar las ofertas por falta de requisitos o documentos que no fueran “</w:t>
      </w:r>
      <w:r w:rsidRPr="00DC2C79">
        <w:rPr>
          <w:rFonts w:ascii="Arial" w:hAnsi="Arial" w:cs="Arial"/>
          <w:i/>
          <w:color w:val="000000" w:themeColor="text1"/>
          <w:sz w:val="22"/>
          <w:lang w:val="es-ES_tradnl"/>
        </w:rPr>
        <w:t>necesarios para la comparación de propuestas</w:t>
      </w:r>
      <w:r w:rsidRPr="00DC2C79">
        <w:rPr>
          <w:rFonts w:ascii="Arial" w:hAnsi="Arial" w:cs="Arial"/>
          <w:color w:val="000000" w:themeColor="text1"/>
          <w:sz w:val="22"/>
          <w:lang w:val="es-ES_tradnl"/>
        </w:rPr>
        <w:t>”.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w:t>
      </w:r>
      <w:r w:rsidR="009B3D56" w:rsidRPr="00DC2C79">
        <w:rPr>
          <w:rFonts w:ascii="Arial" w:hAnsi="Arial" w:cs="Arial"/>
          <w:color w:val="000000" w:themeColor="text1"/>
          <w:sz w:val="22"/>
          <w:lang w:val="es-ES_tradnl"/>
        </w:rPr>
        <w:t>,</w:t>
      </w:r>
      <w:r w:rsidRPr="00DC2C79">
        <w:rPr>
          <w:rFonts w:ascii="Arial" w:hAnsi="Arial" w:cs="Arial"/>
          <w:color w:val="000000" w:themeColor="text1"/>
          <w:sz w:val="22"/>
          <w:lang w:val="es-ES_tradnl"/>
        </w:rPr>
        <w:t xml:space="preserve"> y de ese análisis surgiría la decisión sobre su rechazo o la oportunidad de subsanar. </w:t>
      </w:r>
    </w:p>
    <w:p w14:paraId="59BD2BC7" w14:textId="7B6EB5AD"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lastRenderedPageBreak/>
        <w:t>Esta norma debía leerse en conjunto con otras de la Ley 80 de 1993, particularmente con el artículo 30.7</w:t>
      </w:r>
      <w:r w:rsidRPr="00DC2C79">
        <w:rPr>
          <w:rStyle w:val="Refdenotaalpie"/>
          <w:rFonts w:ascii="Arial" w:hAnsi="Arial" w:cs="Arial"/>
          <w:color w:val="000000" w:themeColor="text1"/>
          <w:sz w:val="22"/>
          <w:lang w:val="es-ES_tradnl"/>
        </w:rPr>
        <w:footnoteReference w:id="4"/>
      </w:r>
      <w:r w:rsidRPr="00DC2C79">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w:t>
      </w:r>
      <w:r w:rsidR="00BF52D8" w:rsidRPr="00DC2C79">
        <w:rPr>
          <w:rFonts w:ascii="Arial" w:hAnsi="Arial" w:cs="Arial"/>
          <w:color w:val="000000" w:themeColor="text1"/>
          <w:sz w:val="22"/>
          <w:lang w:val="es-ES_tradnl"/>
        </w:rPr>
        <w:t xml:space="preserve"> hacer </w:t>
      </w:r>
      <w:r w:rsidRPr="00DC2C79">
        <w:rPr>
          <w:rFonts w:ascii="Arial" w:hAnsi="Arial" w:cs="Arial"/>
          <w:color w:val="000000" w:themeColor="text1"/>
          <w:sz w:val="22"/>
          <w:lang w:val="es-ES_tradnl"/>
        </w:rPr>
        <w:t>la evaluación; y con el artículo 30.8</w:t>
      </w:r>
      <w:r w:rsidRPr="00DC2C79">
        <w:rPr>
          <w:rStyle w:val="Refdenotaalpie"/>
          <w:rFonts w:ascii="Arial" w:hAnsi="Arial" w:cs="Arial"/>
          <w:color w:val="000000" w:themeColor="text1"/>
          <w:sz w:val="22"/>
          <w:lang w:val="es-ES_tradnl"/>
        </w:rPr>
        <w:footnoteReference w:id="5"/>
      </w:r>
      <w:r w:rsidRPr="00DC2C79">
        <w:rPr>
          <w:rFonts w:ascii="Arial" w:hAnsi="Arial" w:cs="Arial"/>
          <w:color w:val="000000" w:themeColor="text1"/>
          <w:sz w:val="22"/>
          <w:lang w:val="es-ES_tradnl"/>
        </w:rPr>
        <w:t xml:space="preserve">, que consagró el término de 5 días hábiles para que los oferentes presenten observaciones al informe de evaluación de las propuestas, sin que sea posible completar, adicionar, modificar o mejorar </w:t>
      </w:r>
      <w:r w:rsidR="00BF52D8" w:rsidRPr="00DC2C79">
        <w:rPr>
          <w:rFonts w:ascii="Arial" w:hAnsi="Arial" w:cs="Arial"/>
          <w:color w:val="000000" w:themeColor="text1"/>
          <w:sz w:val="22"/>
          <w:lang w:val="es-ES_tradnl"/>
        </w:rPr>
        <w:t>la</w:t>
      </w:r>
      <w:r w:rsidRPr="00DC2C79">
        <w:rPr>
          <w:rFonts w:ascii="Arial" w:hAnsi="Arial" w:cs="Arial"/>
          <w:color w:val="000000" w:themeColor="text1"/>
          <w:sz w:val="22"/>
          <w:lang w:val="es-ES_tradnl"/>
        </w:rPr>
        <w:t xml:space="preserve"> oferta.  </w:t>
      </w:r>
    </w:p>
    <w:p w14:paraId="49454AFB" w14:textId="77777777"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025A6949" w14:textId="77777777" w:rsidR="00A0453F" w:rsidRPr="00DC2C79" w:rsidRDefault="00A0453F" w:rsidP="00A0453F">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tercer momento</w:t>
      </w:r>
      <w:r w:rsidRPr="00DC2C79">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14:paraId="6185D0C9" w14:textId="77777777" w:rsidR="00A0453F" w:rsidRPr="00DC2C79" w:rsidRDefault="00A0453F" w:rsidP="00A0453F">
      <w:pPr>
        <w:spacing w:line="276" w:lineRule="auto"/>
        <w:jc w:val="both"/>
        <w:rPr>
          <w:rFonts w:ascii="Arial" w:hAnsi="Arial" w:cs="Arial"/>
          <w:color w:val="000000" w:themeColor="text1"/>
          <w:sz w:val="22"/>
          <w:lang w:val="es-ES_tradnl"/>
        </w:rPr>
      </w:pPr>
    </w:p>
    <w:p w14:paraId="65A7A2DC" w14:textId="77777777" w:rsidR="00A0453F" w:rsidRPr="00DC2C79" w:rsidRDefault="00A0453F" w:rsidP="00A0453F">
      <w:pPr>
        <w:ind w:left="709" w:right="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Parágrafo 1°. La ausencia de requisitos o la falta de documentos referentes a la futura </w:t>
      </w:r>
      <w:r w:rsidRPr="00DC2C79">
        <w:rPr>
          <w:rFonts w:ascii="Arial" w:hAnsi="Arial" w:cs="Arial"/>
          <w:color w:val="000000" w:themeColor="text1"/>
          <w:sz w:val="21"/>
          <w:szCs w:val="21"/>
          <w:lang w:val="es-ES_tradnl"/>
        </w:rPr>
        <w:t>contratación</w:t>
      </w:r>
      <w:r w:rsidRPr="00DC2C79">
        <w:rPr>
          <w:rFonts w:ascii="Arial" w:hAnsi="Arial" w:cs="Arial"/>
          <w:color w:val="000000" w:themeColor="text1"/>
          <w:sz w:val="22"/>
          <w:lang w:val="es-ES_tradnl"/>
        </w:rPr>
        <w:t xml:space="preserve"> o al proponente, no necesarios para la comparación de las propuestas no servirán de título suficiente para el rechazo de los ofrecimientos hechos. En consecuencia</w:t>
      </w:r>
      <w:r w:rsidRPr="00DC2C79">
        <w:rPr>
          <w:rFonts w:ascii="Arial" w:hAnsi="Arial" w:cs="Arial"/>
          <w:b/>
          <w:color w:val="000000" w:themeColor="text1"/>
          <w:sz w:val="22"/>
          <w:lang w:val="es-ES_tradnl"/>
        </w:rPr>
        <w:t xml:space="preserve">, </w:t>
      </w:r>
      <w:r w:rsidRPr="00DC2C79">
        <w:rPr>
          <w:rFonts w:ascii="Arial" w:hAnsi="Arial" w:cs="Arial"/>
          <w:color w:val="000000" w:themeColor="text1"/>
          <w:sz w:val="22"/>
          <w:lang w:val="es-ES_tradnl"/>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6B1FBBB8" w14:textId="77777777" w:rsidR="00A0453F" w:rsidRPr="00DC2C79" w:rsidRDefault="00A0453F" w:rsidP="00A0453F">
      <w:pPr>
        <w:spacing w:line="276" w:lineRule="auto"/>
        <w:jc w:val="both"/>
        <w:rPr>
          <w:rFonts w:ascii="Arial" w:hAnsi="Arial" w:cs="Arial"/>
          <w:b/>
          <w:color w:val="000000" w:themeColor="text1"/>
          <w:sz w:val="22"/>
          <w:lang w:val="es-ES_tradnl"/>
        </w:rPr>
      </w:pPr>
    </w:p>
    <w:p w14:paraId="3B716DF7" w14:textId="77777777" w:rsidR="00A0453F" w:rsidRPr="00DC2C79" w:rsidRDefault="00A0453F" w:rsidP="00A0453F">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09947AC5" w14:textId="5898AFD8"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A partir de la Ley 1150 de 2007</w:t>
      </w:r>
      <w:r w:rsidR="00E629B6" w:rsidRPr="00DC2C79">
        <w:rPr>
          <w:rFonts w:ascii="Arial" w:hAnsi="Arial" w:cs="Arial"/>
          <w:color w:val="000000" w:themeColor="text1"/>
          <w:sz w:val="22"/>
          <w:lang w:val="es-ES_tradnl"/>
        </w:rPr>
        <w:t>,</w:t>
      </w:r>
      <w:r w:rsidRPr="00DC2C79">
        <w:rPr>
          <w:rFonts w:ascii="Arial" w:hAnsi="Arial" w:cs="Arial"/>
          <w:color w:val="000000" w:themeColor="text1"/>
          <w:sz w:val="22"/>
          <w:lang w:val="es-ES_tradnl"/>
        </w:rPr>
        <w:t xml:space="preserve"> la Administración contó con un criterio más claro y determinado para saber si la ausencia de documentos o requisitos de la oferta conlleva a </w:t>
      </w:r>
      <w:r w:rsidRPr="00DC2C79">
        <w:rPr>
          <w:rFonts w:ascii="Arial" w:hAnsi="Arial" w:cs="Arial"/>
          <w:color w:val="000000" w:themeColor="text1"/>
          <w:sz w:val="22"/>
          <w:lang w:val="es-ES_tradnl"/>
        </w:rPr>
        <w:lastRenderedPageBreak/>
        <w:t xml:space="preserve">su rechazo o al requerimiento del proponente para que lo subsane, pues bastará con un simple ejercicio de verificación que consiste en corroborar si lo omitido hace parte de los aspectos que otorgan puntaje o no.  </w:t>
      </w:r>
    </w:p>
    <w:p w14:paraId="20368979" w14:textId="7D41E50B"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Si</w:t>
      </w:r>
      <w:r w:rsidR="00CD1CAE" w:rsidRPr="00DC2C79">
        <w:rPr>
          <w:rFonts w:ascii="Arial" w:hAnsi="Arial" w:cs="Arial"/>
          <w:color w:val="000000" w:themeColor="text1"/>
          <w:sz w:val="22"/>
          <w:lang w:val="es-ES_tradnl"/>
        </w:rPr>
        <w:t xml:space="preserve"> </w:t>
      </w:r>
      <w:r w:rsidRPr="00DC2C79">
        <w:rPr>
          <w:rFonts w:ascii="Arial" w:hAnsi="Arial" w:cs="Arial"/>
          <w:color w:val="000000" w:themeColor="text1"/>
          <w:sz w:val="22"/>
          <w:lang w:val="es-ES_tradnl"/>
        </w:rPr>
        <w:t>al verificar la Administración</w:t>
      </w:r>
      <w:r w:rsidR="00CD1CAE" w:rsidRPr="00DC2C79">
        <w:rPr>
          <w:rFonts w:ascii="Arial" w:hAnsi="Arial" w:cs="Arial"/>
          <w:color w:val="000000" w:themeColor="text1"/>
          <w:sz w:val="22"/>
          <w:lang w:val="es-ES_tradnl"/>
        </w:rPr>
        <w:t xml:space="preserve"> </w:t>
      </w:r>
      <w:r w:rsidRPr="00DC2C79">
        <w:rPr>
          <w:rFonts w:ascii="Arial" w:hAnsi="Arial" w:cs="Arial"/>
          <w:color w:val="000000" w:themeColor="text1"/>
          <w:sz w:val="22"/>
          <w:lang w:val="es-ES_tradnl"/>
        </w:rPr>
        <w:t>encuentra que lo omitido por el proponente es un aspecto que otorga puntaje, no es posible subsanarlo; pero, si no otorga puntaje</w:t>
      </w:r>
      <w:r w:rsidR="003D67E7" w:rsidRPr="00DC2C79">
        <w:rPr>
          <w:rFonts w:ascii="Arial" w:hAnsi="Arial" w:cs="Arial"/>
          <w:color w:val="000000" w:themeColor="text1"/>
          <w:sz w:val="22"/>
          <w:lang w:val="es-ES_tradnl"/>
        </w:rPr>
        <w:t xml:space="preserve"> </w:t>
      </w:r>
      <w:r w:rsidRPr="00DC2C79">
        <w:rPr>
          <w:rFonts w:ascii="Arial" w:hAnsi="Arial" w:cs="Arial"/>
          <w:color w:val="000000" w:themeColor="text1"/>
          <w:sz w:val="22"/>
          <w:lang w:val="es-ES_tradnl"/>
        </w:rPr>
        <w:t xml:space="preserve">la Administración debe requerir al proponente para que lo subsane.  </w:t>
      </w:r>
    </w:p>
    <w:p w14:paraId="67449962" w14:textId="77777777" w:rsidR="00A0453F" w:rsidRPr="00DC2C79" w:rsidRDefault="00A0453F" w:rsidP="00A0453F">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El artículo 5 de la Ley 1150 de 2007, además de consagrar un criterio más claro, y, de paso, reducir la discrecionalidad de la Administración, fijó un ámbito temporal para la subsanación de las ofertas: “</w:t>
      </w:r>
      <w:r w:rsidRPr="00DC2C79">
        <w:rPr>
          <w:rFonts w:ascii="Arial" w:hAnsi="Arial" w:cs="Arial"/>
          <w:i/>
          <w:color w:val="000000" w:themeColor="text1"/>
          <w:sz w:val="22"/>
          <w:lang w:val="es-ES_tradnl"/>
        </w:rPr>
        <w:t>en cualquier momento, hasta la adjudicación</w:t>
      </w:r>
      <w:r w:rsidRPr="00DC2C79">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4DBD27CE" w14:textId="77777777" w:rsidR="00A0453F" w:rsidRPr="00DC2C79" w:rsidRDefault="00A0453F" w:rsidP="00A0453F">
      <w:pPr>
        <w:spacing w:line="276" w:lineRule="auto"/>
        <w:jc w:val="both"/>
        <w:rPr>
          <w:rFonts w:ascii="Arial" w:hAnsi="Arial" w:cs="Arial"/>
          <w:color w:val="000000" w:themeColor="text1"/>
          <w:sz w:val="22"/>
          <w:lang w:val="es-ES_tradnl"/>
        </w:rPr>
      </w:pPr>
    </w:p>
    <w:p w14:paraId="6CACF68E" w14:textId="77777777" w:rsidR="00A0453F" w:rsidRPr="00DC2C79" w:rsidRDefault="00A0453F" w:rsidP="00A0453F">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DC2C79">
        <w:rPr>
          <w:rStyle w:val="Refdenotaalpie"/>
          <w:rFonts w:ascii="Arial" w:hAnsi="Arial" w:cs="Arial"/>
          <w:color w:val="000000" w:themeColor="text1"/>
          <w:sz w:val="21"/>
          <w:szCs w:val="21"/>
          <w:lang w:val="es-ES_tradnl"/>
        </w:rPr>
        <w:footnoteReference w:id="6"/>
      </w:r>
      <w:r w:rsidRPr="00DC2C79">
        <w:rPr>
          <w:rFonts w:ascii="Arial" w:hAnsi="Arial" w:cs="Arial"/>
          <w:color w:val="000000" w:themeColor="text1"/>
          <w:sz w:val="21"/>
          <w:szCs w:val="21"/>
          <w:lang w:val="es-ES_tradnl"/>
        </w:rPr>
        <w:t>.</w:t>
      </w:r>
    </w:p>
    <w:p w14:paraId="427B94EE" w14:textId="77777777" w:rsidR="00A0453F" w:rsidRPr="00DC2C79" w:rsidRDefault="00A0453F" w:rsidP="00A0453F">
      <w:pPr>
        <w:spacing w:line="276" w:lineRule="auto"/>
        <w:jc w:val="both"/>
        <w:rPr>
          <w:rFonts w:ascii="Arial" w:hAnsi="Arial" w:cs="Arial"/>
          <w:b/>
          <w:color w:val="000000" w:themeColor="text1"/>
          <w:sz w:val="22"/>
          <w:lang w:val="es-ES_tradnl"/>
        </w:rPr>
      </w:pPr>
    </w:p>
    <w:p w14:paraId="1A0D454E" w14:textId="01286B02" w:rsidR="00A0453F" w:rsidRPr="00DC2C79" w:rsidRDefault="00A0453F" w:rsidP="00A0453F">
      <w:pPr>
        <w:pStyle w:val="Textoindependiente"/>
        <w:tabs>
          <w:tab w:val="left" w:pos="284"/>
        </w:tabs>
        <w:spacing w:after="0"/>
        <w:ind w:firstLine="709"/>
        <w:jc w:val="both"/>
        <w:rPr>
          <w:rFonts w:ascii="Arial" w:eastAsiaTheme="minorHAnsi" w:hAnsi="Arial" w:cs="Arial"/>
          <w:color w:val="000000" w:themeColor="text1"/>
          <w:lang w:val="es-ES_tradnl" w:eastAsia="en-US"/>
        </w:rPr>
      </w:pPr>
      <w:r w:rsidRPr="00DC2C79">
        <w:rPr>
          <w:rFonts w:ascii="Arial" w:eastAsiaTheme="minorHAnsi" w:hAnsi="Arial" w:cs="Arial"/>
          <w:color w:val="000000" w:themeColor="text1"/>
          <w:lang w:val="es-ES_tradnl" w:eastAsia="en-US"/>
        </w:rPr>
        <w:t xml:space="preserve">Esa interpretación fue compartida por la </w:t>
      </w:r>
      <w:r w:rsidRPr="00DC2C79">
        <w:rPr>
          <w:rFonts w:ascii="Arial" w:hAnsi="Arial" w:cs="Arial"/>
          <w:color w:val="000000" w:themeColor="text1"/>
          <w:lang w:val="es-ES_tradnl"/>
        </w:rPr>
        <w:t>Agencia Nacional de Contratación Pública – Colombia Compra Eficiente</w:t>
      </w:r>
      <w:r w:rsidRPr="00DC2C79">
        <w:rPr>
          <w:rFonts w:ascii="Arial" w:eastAsiaTheme="minorHAnsi" w:hAnsi="Arial" w:cs="Arial"/>
          <w:color w:val="000000" w:themeColor="text1"/>
          <w:lang w:val="es-ES_tradnl" w:eastAsia="en-U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0A2888D2" w14:textId="77777777" w:rsidR="00A0453F" w:rsidRPr="00DC2C79" w:rsidRDefault="00A0453F" w:rsidP="009E0E94">
      <w:pPr>
        <w:pStyle w:val="Textoindependiente"/>
        <w:tabs>
          <w:tab w:val="left" w:pos="284"/>
        </w:tabs>
        <w:spacing w:before="120" w:after="0"/>
        <w:ind w:firstLine="709"/>
        <w:jc w:val="both"/>
        <w:rPr>
          <w:rFonts w:ascii="Arial" w:eastAsiaTheme="minorHAnsi" w:hAnsi="Arial" w:cs="Arial"/>
          <w:color w:val="000000" w:themeColor="text1"/>
          <w:lang w:val="es-ES_tradnl" w:eastAsia="en-US"/>
        </w:rPr>
      </w:pPr>
      <w:r w:rsidRPr="00DC2C79">
        <w:rPr>
          <w:rFonts w:ascii="Arial" w:hAnsi="Arial" w:cs="Arial"/>
          <w:color w:val="000000" w:themeColor="text1"/>
          <w:lang w:val="es-ES_tradnl"/>
        </w:rPr>
        <w:t xml:space="preserve">En un </w:t>
      </w:r>
      <w:r w:rsidRPr="00DC2C79">
        <w:rPr>
          <w:rFonts w:ascii="Arial" w:hAnsi="Arial" w:cs="Arial"/>
          <w:i/>
          <w:color w:val="000000" w:themeColor="text1"/>
          <w:lang w:val="es-ES_tradnl"/>
        </w:rPr>
        <w:t>cuarto momento</w:t>
      </w:r>
      <w:r w:rsidRPr="00DC2C79">
        <w:rPr>
          <w:rFonts w:ascii="Arial" w:hAnsi="Arial" w:cs="Arial"/>
          <w:color w:val="000000" w:themeColor="text1"/>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50159EB4" w14:textId="77777777" w:rsidR="00A0453F" w:rsidRPr="00DC2C79" w:rsidRDefault="00A0453F" w:rsidP="00A0453F">
      <w:pPr>
        <w:spacing w:line="276" w:lineRule="auto"/>
        <w:jc w:val="both"/>
        <w:rPr>
          <w:rFonts w:ascii="Arial" w:hAnsi="Arial" w:cs="Arial"/>
          <w:color w:val="000000" w:themeColor="text1"/>
          <w:sz w:val="22"/>
          <w:lang w:val="es-ES_tradnl"/>
        </w:rPr>
      </w:pPr>
    </w:p>
    <w:p w14:paraId="687644FE" w14:textId="77777777" w:rsidR="00A0453F" w:rsidRPr="00DC2C79" w:rsidRDefault="00A0453F" w:rsidP="00A0453F">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Artículo 5°. De la selección objetiva. </w:t>
      </w:r>
    </w:p>
    <w:p w14:paraId="1C41A9CE" w14:textId="77777777" w:rsidR="00A0453F" w:rsidRPr="00DC2C79" w:rsidRDefault="00A0453F" w:rsidP="00A0453F">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 ) </w:t>
      </w:r>
    </w:p>
    <w:p w14:paraId="1E1BFC09" w14:textId="77777777" w:rsidR="00A0453F" w:rsidRPr="00DC2C79" w:rsidRDefault="00A0453F" w:rsidP="00A0453F">
      <w:pPr>
        <w:ind w:left="709" w:right="709"/>
        <w:jc w:val="both"/>
        <w:rPr>
          <w:rFonts w:ascii="Arial" w:hAnsi="Arial" w:cs="Arial"/>
          <w:color w:val="000000" w:themeColor="text1"/>
          <w:sz w:val="21"/>
          <w:szCs w:val="21"/>
          <w:lang w:val="es-ES_tradnl"/>
        </w:rPr>
      </w:pPr>
    </w:p>
    <w:p w14:paraId="32A0A197" w14:textId="77777777" w:rsidR="00A0453F" w:rsidRPr="00DC2C79" w:rsidRDefault="00A0453F" w:rsidP="00A0453F">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w:t>
      </w:r>
      <w:r w:rsidRPr="00DC2C79">
        <w:rPr>
          <w:rFonts w:ascii="Arial" w:hAnsi="Arial" w:cs="Arial"/>
          <w:color w:val="000000" w:themeColor="text1"/>
          <w:sz w:val="21"/>
          <w:szCs w:val="21"/>
          <w:lang w:val="es-ES_tradnl"/>
        </w:rPr>
        <w:lastRenderedPageBreak/>
        <w:t xml:space="preserve">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5763D9CC" w14:textId="77777777" w:rsidR="00A0453F" w:rsidRPr="00DC2C79" w:rsidRDefault="00A0453F" w:rsidP="00A0453F">
      <w:pPr>
        <w:spacing w:line="276" w:lineRule="auto"/>
        <w:jc w:val="both"/>
        <w:rPr>
          <w:rFonts w:ascii="Arial" w:hAnsi="Arial" w:cs="Arial"/>
          <w:b/>
          <w:color w:val="000000" w:themeColor="text1"/>
          <w:sz w:val="22"/>
          <w:lang w:val="es-ES_tradnl"/>
        </w:rPr>
      </w:pPr>
    </w:p>
    <w:p w14:paraId="2CA74CF0" w14:textId="423BDD6D" w:rsidR="00A0453F" w:rsidRPr="00DC2C79" w:rsidRDefault="00202113" w:rsidP="00A0453F">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E</w:t>
      </w:r>
      <w:r w:rsidR="00A0453F" w:rsidRPr="00DC2C79">
        <w:rPr>
          <w:rFonts w:ascii="Arial" w:hAnsi="Arial" w:cs="Arial"/>
          <w:color w:val="000000" w:themeColor="text1"/>
          <w:sz w:val="22"/>
          <w:lang w:val="es-ES_tradnl"/>
        </w:rPr>
        <w:t xml:space="preserve">sta norma: i) mantiene el criterio de la Ley 80 de 1993, relativo a que todo lo que no sea necesario para la comparación de propuestas no es título suficiente para su rechazo; </w:t>
      </w:r>
      <w:proofErr w:type="spellStart"/>
      <w:r w:rsidR="00A0453F" w:rsidRPr="00DC2C79">
        <w:rPr>
          <w:rFonts w:ascii="Arial" w:hAnsi="Arial" w:cs="Arial"/>
          <w:color w:val="000000" w:themeColor="text1"/>
          <w:sz w:val="22"/>
          <w:lang w:val="es-ES_tradnl"/>
        </w:rPr>
        <w:t>ii</w:t>
      </w:r>
      <w:proofErr w:type="spellEnd"/>
      <w:r w:rsidR="00A0453F" w:rsidRPr="00DC2C79">
        <w:rPr>
          <w:rFonts w:ascii="Arial" w:hAnsi="Arial" w:cs="Arial"/>
          <w:color w:val="000000" w:themeColor="text1"/>
          <w:sz w:val="22"/>
          <w:lang w:val="es-ES_tradnl"/>
        </w:rPr>
        <w:t xml:space="preserve">) mantiene el criterio aclaratorio de la Ley 1150 de 2007, según el cual todo lo que no afecte la asignación de puntaje puede subsanarse </w:t>
      </w:r>
      <w:r w:rsidRPr="00DC2C79">
        <w:rPr>
          <w:rFonts w:ascii="Arial" w:hAnsi="Arial" w:cs="Arial"/>
          <w:color w:val="000000" w:themeColor="text1"/>
          <w:sz w:val="22"/>
          <w:lang w:val="es-ES_tradnl"/>
        </w:rPr>
        <w:t xml:space="preserve">e </w:t>
      </w:r>
      <w:proofErr w:type="spellStart"/>
      <w:r w:rsidR="00A0453F" w:rsidRPr="00DC2C79">
        <w:rPr>
          <w:rFonts w:ascii="Arial" w:hAnsi="Arial" w:cs="Arial"/>
          <w:color w:val="000000" w:themeColor="text1"/>
          <w:sz w:val="22"/>
          <w:lang w:val="es-ES_tradnl"/>
        </w:rPr>
        <w:t>iii</w:t>
      </w:r>
      <w:proofErr w:type="spellEnd"/>
      <w:r w:rsidR="00A0453F" w:rsidRPr="00DC2C79">
        <w:rPr>
          <w:rFonts w:ascii="Arial" w:hAnsi="Arial" w:cs="Arial"/>
          <w:color w:val="000000" w:themeColor="text1"/>
          <w:sz w:val="22"/>
          <w:lang w:val="es-ES_tradnl"/>
        </w:rPr>
        <w:t xml:space="preserve">) introduce modificaciones en relación con cuatro aspectos que se analizarán a continuación. </w:t>
      </w:r>
    </w:p>
    <w:p w14:paraId="293F6742" w14:textId="77777777"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DC2C79">
        <w:rPr>
          <w:rFonts w:ascii="Arial" w:eastAsia="Calibri" w:hAnsi="Arial" w:cs="Arial"/>
          <w:color w:val="000000" w:themeColor="text1"/>
          <w:sz w:val="22"/>
          <w:lang w:val="es-ES_tradnl"/>
        </w:rPr>
        <w:t>de selección a través del sistema de subasta</w:t>
      </w:r>
      <w:r w:rsidRPr="00DC2C79">
        <w:rPr>
          <w:rStyle w:val="Refdenotaalpie"/>
          <w:rFonts w:ascii="Arial" w:eastAsia="Calibri" w:hAnsi="Arial" w:cs="Arial"/>
          <w:color w:val="000000" w:themeColor="text1"/>
          <w:sz w:val="22"/>
          <w:lang w:val="es-ES_tradnl"/>
        </w:rPr>
        <w:footnoteReference w:id="7"/>
      </w:r>
      <w:r w:rsidRPr="00DC2C79">
        <w:rPr>
          <w:rFonts w:ascii="Arial" w:eastAsia="Calibri" w:hAnsi="Arial" w:cs="Arial"/>
          <w:color w:val="000000" w:themeColor="text1"/>
          <w:sz w:val="22"/>
          <w:lang w:val="es-ES_tradnl"/>
        </w:rPr>
        <w:t xml:space="preserve">; en el último los documentos o requisitos subsanables pueden y deben solicitarse hasta el momento previo a su realización.  </w:t>
      </w:r>
    </w:p>
    <w:p w14:paraId="0069212D" w14:textId="77777777"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5C2A78CA" w14:textId="77777777"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t>En efecto, la redacción de la norma permite que la Administración solicite a los oferentes subsanar y que estos lo hagan hasta antes del término del traslado del informe de evaluación: “</w:t>
      </w:r>
      <w:r w:rsidRPr="00DC2C79">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DC2C79">
        <w:rPr>
          <w:rFonts w:ascii="Arial" w:hAnsi="Arial" w:cs="Arial"/>
          <w:color w:val="000000" w:themeColor="text1"/>
          <w:sz w:val="22"/>
          <w:lang w:val="es-ES_tradnl"/>
        </w:rPr>
        <w:t xml:space="preserve">”. </w:t>
      </w:r>
    </w:p>
    <w:p w14:paraId="6468B520" w14:textId="732797E9"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lastRenderedPageBreak/>
        <w:t xml:space="preserve">No obstante, de la lectura de este aparte podrían, en la práctica, darse dos interpretaciones que dan lugar a dos formas de proceder en los procesos de selección, en lo que </w:t>
      </w:r>
      <w:r w:rsidR="00D81AD9" w:rsidRPr="00DC2C79">
        <w:rPr>
          <w:rFonts w:ascii="Arial" w:hAnsi="Arial" w:cs="Arial"/>
          <w:color w:val="000000" w:themeColor="text1"/>
          <w:sz w:val="22"/>
          <w:lang w:val="es-ES_tradnl"/>
        </w:rPr>
        <w:t xml:space="preserve">se refiere </w:t>
      </w:r>
      <w:r w:rsidRPr="00DC2C79">
        <w:rPr>
          <w:rFonts w:ascii="Arial" w:hAnsi="Arial" w:cs="Arial"/>
          <w:color w:val="000000" w:themeColor="text1"/>
          <w:sz w:val="22"/>
          <w:lang w:val="es-ES_tradnl"/>
        </w:rPr>
        <w:t xml:space="preserve">a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w:t>
      </w:r>
      <w:r w:rsidRPr="00DC2C79">
        <w:rPr>
          <w:rFonts w:ascii="Arial" w:hAnsi="Arial" w:cs="Arial"/>
          <w:i/>
          <w:iCs/>
          <w:color w:val="000000" w:themeColor="text1"/>
          <w:sz w:val="22"/>
          <w:lang w:val="es-ES_tradnl"/>
        </w:rPr>
        <w:t>Primera</w:t>
      </w:r>
      <w:r w:rsidRPr="00DC2C79">
        <w:rPr>
          <w:rFonts w:ascii="Arial" w:hAnsi="Arial" w:cs="Arial"/>
          <w:color w:val="000000" w:themeColor="text1"/>
          <w:sz w:val="22"/>
          <w:lang w:val="es-ES_tradnl"/>
        </w:rPr>
        <w:t xml:space="preserve">, que la posibilidad </w:t>
      </w:r>
      <w:r w:rsidR="00D81AD9" w:rsidRPr="00DC2C79">
        <w:rPr>
          <w:rFonts w:ascii="Arial" w:hAnsi="Arial" w:cs="Arial"/>
          <w:color w:val="000000" w:themeColor="text1"/>
          <w:sz w:val="22"/>
          <w:lang w:val="es-ES_tradnl"/>
        </w:rPr>
        <w:t xml:space="preserve">de los oferentes </w:t>
      </w:r>
      <w:r w:rsidRPr="00DC2C79">
        <w:rPr>
          <w:rFonts w:ascii="Arial" w:hAnsi="Arial" w:cs="Arial"/>
          <w:color w:val="000000" w:themeColor="text1"/>
          <w:sz w:val="22"/>
          <w:lang w:val="es-ES_tradnl"/>
        </w:rPr>
        <w:t xml:space="preserve">para subsanar es el término del traslado del informe de evaluación, ya que en este documento </w:t>
      </w:r>
      <w:r w:rsidR="00D81AD9" w:rsidRPr="00DC2C79">
        <w:rPr>
          <w:rFonts w:ascii="Arial" w:hAnsi="Arial" w:cs="Arial"/>
          <w:color w:val="000000" w:themeColor="text1"/>
          <w:sz w:val="22"/>
          <w:lang w:val="es-ES_tradnl"/>
        </w:rPr>
        <w:t xml:space="preserve">es </w:t>
      </w:r>
      <w:r w:rsidRPr="00DC2C79">
        <w:rPr>
          <w:rFonts w:ascii="Arial" w:hAnsi="Arial" w:cs="Arial"/>
          <w:color w:val="000000" w:themeColor="text1"/>
          <w:sz w:val="22"/>
          <w:lang w:val="es-ES_tradnl"/>
        </w:rPr>
        <w:t xml:space="preserve">donde la Administración </w:t>
      </w:r>
      <w:r w:rsidR="0060653F" w:rsidRPr="00DC2C79">
        <w:rPr>
          <w:rFonts w:ascii="Arial" w:hAnsi="Arial" w:cs="Arial"/>
          <w:color w:val="000000" w:themeColor="text1"/>
          <w:sz w:val="22"/>
          <w:lang w:val="es-ES_tradnl"/>
        </w:rPr>
        <w:t>establece</w:t>
      </w:r>
      <w:r w:rsidRPr="00DC2C79">
        <w:rPr>
          <w:rFonts w:ascii="Arial" w:hAnsi="Arial" w:cs="Arial"/>
          <w:color w:val="000000" w:themeColor="text1"/>
          <w:sz w:val="22"/>
          <w:lang w:val="es-ES_tradnl"/>
        </w:rPr>
        <w:t xml:space="preserve"> los requisitos o documentos omitidos que los oferentes deben subsanar, so pena de rechazo; </w:t>
      </w:r>
      <w:r w:rsidRPr="00DC2C79">
        <w:rPr>
          <w:rFonts w:ascii="Arial" w:hAnsi="Arial" w:cs="Arial"/>
          <w:i/>
          <w:iCs/>
          <w:color w:val="000000" w:themeColor="text1"/>
          <w:sz w:val="22"/>
          <w:lang w:val="es-ES_tradnl"/>
        </w:rPr>
        <w:t>segunda</w:t>
      </w:r>
      <w:r w:rsidRPr="00DC2C79">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14:paraId="1FF96963" w14:textId="7B1A3090"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De acuerdo con la primera interpretación, el informe de evaluación se convierte en la oportunidad que adopta la Administración para </w:t>
      </w:r>
      <w:r w:rsidR="00331673" w:rsidRPr="00DC2C79">
        <w:rPr>
          <w:rFonts w:ascii="Arial" w:hAnsi="Arial" w:cs="Arial"/>
          <w:color w:val="000000" w:themeColor="text1"/>
          <w:sz w:val="22"/>
          <w:lang w:val="es-ES_tradnl"/>
        </w:rPr>
        <w:t>comunicarles</w:t>
      </w:r>
      <w:r w:rsidRPr="00DC2C79">
        <w:rPr>
          <w:rFonts w:ascii="Arial" w:hAnsi="Arial" w:cs="Arial"/>
          <w:color w:val="000000" w:themeColor="text1"/>
          <w:sz w:val="22"/>
          <w:lang w:val="es-ES_tradnl"/>
        </w:rPr>
        <w:t xml:space="preserve"> a los oferentes qué documentos o requisitos omitieron y deben subsanar y, consecuentemente, el término del traslado es la oportunidad del proponente para cumplir con lo solicitado.  </w:t>
      </w:r>
    </w:p>
    <w:p w14:paraId="3E4CCFDC" w14:textId="7F6E1BFD"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La segunda interpretación permitiría que la Administración requiera al oferente durante el proceso de evaluación de las propuestas, tan pronto advierta que hace falta un documento o requisito que se puede subsanar. En este caso, </w:t>
      </w:r>
      <w:r w:rsidR="00E7791F" w:rsidRPr="00DC2C79">
        <w:rPr>
          <w:rFonts w:ascii="Arial" w:hAnsi="Arial" w:cs="Arial"/>
          <w:color w:val="000000" w:themeColor="text1"/>
          <w:sz w:val="22"/>
          <w:lang w:val="es-ES_tradnl"/>
        </w:rPr>
        <w:t>la</w:t>
      </w:r>
      <w:r w:rsidRPr="00DC2C79">
        <w:rPr>
          <w:rFonts w:ascii="Arial" w:hAnsi="Arial" w:cs="Arial"/>
          <w:color w:val="000000" w:themeColor="text1"/>
          <w:sz w:val="22"/>
          <w:lang w:val="es-ES_tradnl"/>
        </w:rPr>
        <w:t xml:space="preserve"> subsanación se lleva a cabo con anterioridad a la publicación del informe de evaluación, de manera que una vez se publique el informe ya se encuentren subsanadas las propuestas, sin perjuicio del término límite que concedió la ley.</w:t>
      </w:r>
    </w:p>
    <w:p w14:paraId="23CEFD0C" w14:textId="67CB01FE"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En criterio de esta Subdirección, la segunda interpretación es la</w:t>
      </w:r>
      <w:r w:rsidR="00C912A2" w:rsidRPr="00DC2C79">
        <w:rPr>
          <w:rFonts w:ascii="Arial" w:hAnsi="Arial" w:cs="Arial"/>
          <w:color w:val="000000" w:themeColor="text1"/>
          <w:sz w:val="22"/>
          <w:lang w:val="es-ES_tradnl"/>
        </w:rPr>
        <w:t xml:space="preserve"> que</w:t>
      </w:r>
      <w:r w:rsidRPr="00DC2C79">
        <w:rPr>
          <w:rFonts w:ascii="Arial" w:hAnsi="Arial" w:cs="Arial"/>
          <w:color w:val="000000" w:themeColor="text1"/>
          <w:sz w:val="22"/>
          <w:lang w:val="es-ES_tradnl"/>
        </w:rPr>
        <w:t xml:space="preserve"> más </w:t>
      </w:r>
      <w:r w:rsidR="00C912A2" w:rsidRPr="00DC2C79">
        <w:rPr>
          <w:rFonts w:ascii="Arial" w:hAnsi="Arial" w:cs="Arial"/>
          <w:color w:val="000000" w:themeColor="text1"/>
          <w:sz w:val="22"/>
          <w:lang w:val="es-ES_tradnl"/>
        </w:rPr>
        <w:t xml:space="preserve">se </w:t>
      </w:r>
      <w:r w:rsidRPr="00DC2C79">
        <w:rPr>
          <w:rFonts w:ascii="Arial" w:hAnsi="Arial" w:cs="Arial"/>
          <w:color w:val="000000" w:themeColor="text1"/>
          <w:sz w:val="22"/>
          <w:lang w:val="es-ES_tradnl"/>
        </w:rPr>
        <w:t xml:space="preserve">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56CE6BD5" w14:textId="5687F819"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480BA63E" w14:textId="7E04FEF1" w:rsidR="00A0453F" w:rsidRPr="00DC2C79" w:rsidRDefault="00A0453F" w:rsidP="009E0E94">
      <w:pPr>
        <w:spacing w:before="120" w:after="120" w:line="276" w:lineRule="auto"/>
        <w:ind w:firstLine="709"/>
        <w:jc w:val="both"/>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001B1744" w:rsidRPr="00DC2C79">
        <w:rPr>
          <w:rFonts w:ascii="Arial" w:eastAsia="Calibri" w:hAnsi="Arial" w:cs="Arial"/>
          <w:i/>
          <w:iCs/>
          <w:color w:val="000000" w:themeColor="text1"/>
          <w:sz w:val="22"/>
          <w:lang w:val="es-ES_tradnl"/>
        </w:rPr>
        <w:t>«</w:t>
      </w:r>
      <w:r w:rsidRPr="00DC2C79">
        <w:rPr>
          <w:rFonts w:ascii="Arial" w:hAnsi="Arial" w:cs="Arial"/>
          <w:i/>
          <w:iCs/>
          <w:color w:val="000000" w:themeColor="text1"/>
          <w:sz w:val="22"/>
          <w:lang w:val="es-ES_tradnl"/>
        </w:rPr>
        <w:t xml:space="preserve">los proponentes no podrán acreditar circunstancias ocurridas con </w:t>
      </w:r>
      <w:r w:rsidRPr="00DC2C79">
        <w:rPr>
          <w:rFonts w:ascii="Arial" w:hAnsi="Arial" w:cs="Arial"/>
          <w:i/>
          <w:iCs/>
          <w:color w:val="000000" w:themeColor="text1"/>
          <w:sz w:val="22"/>
          <w:lang w:val="es-ES_tradnl"/>
        </w:rPr>
        <w:lastRenderedPageBreak/>
        <w:t>posterioridad al cierre del proceso</w:t>
      </w:r>
      <w:r w:rsidR="001B1744" w:rsidRPr="00DC2C79">
        <w:rPr>
          <w:rFonts w:ascii="Arial" w:hAnsi="Arial" w:cs="Arial"/>
          <w:i/>
          <w:iCs/>
          <w:color w:val="000000" w:themeColor="text1"/>
          <w:sz w:val="22"/>
          <w:lang w:val="es-ES_tradnl"/>
        </w:rPr>
        <w:t>»</w:t>
      </w:r>
      <w:r w:rsidRPr="00DC2C79">
        <w:rPr>
          <w:rFonts w:ascii="Arial" w:hAnsi="Arial" w:cs="Arial"/>
          <w:b/>
          <w:i/>
          <w:iCs/>
          <w:color w:val="000000" w:themeColor="text1"/>
          <w:sz w:val="22"/>
          <w:lang w:val="es-ES_tradnl"/>
        </w:rPr>
        <w:t>.</w:t>
      </w:r>
      <w:r w:rsidRPr="00DC2C79">
        <w:rPr>
          <w:rFonts w:ascii="Arial" w:hAnsi="Arial" w:cs="Arial"/>
          <w:b/>
          <w:color w:val="000000" w:themeColor="text1"/>
          <w:sz w:val="22"/>
          <w:lang w:val="es-ES_tradnl"/>
        </w:rPr>
        <w:t xml:space="preserve"> </w:t>
      </w:r>
      <w:r w:rsidRPr="00DC2C79">
        <w:rPr>
          <w:rFonts w:ascii="Arial" w:hAnsi="Arial" w:cs="Arial"/>
          <w:color w:val="000000" w:themeColor="text1"/>
          <w:sz w:val="22"/>
          <w:lang w:val="es-ES_tradnl"/>
        </w:rPr>
        <w:t>Lo anterior ofrece dos aspectos que merecen clarificación</w:t>
      </w:r>
      <w:r w:rsidR="001B1744" w:rsidRPr="00DC2C79">
        <w:rPr>
          <w:rFonts w:ascii="Arial" w:hAnsi="Arial" w:cs="Arial"/>
          <w:color w:val="000000" w:themeColor="text1"/>
          <w:sz w:val="22"/>
          <w:lang w:val="es-ES_tradnl"/>
        </w:rPr>
        <w:t>:</w:t>
      </w:r>
      <w:r w:rsidRPr="00DC2C79">
        <w:rPr>
          <w:rFonts w:ascii="Arial" w:hAnsi="Arial" w:cs="Arial"/>
          <w:color w:val="000000" w:themeColor="text1"/>
          <w:sz w:val="22"/>
          <w:lang w:val="es-ES_tradnl"/>
        </w:rPr>
        <w:t xml:space="preserve"> </w:t>
      </w:r>
      <w:r w:rsidRPr="00DC2C79">
        <w:rPr>
          <w:rFonts w:ascii="Arial" w:hAnsi="Arial" w:cs="Arial"/>
          <w:i/>
          <w:iCs/>
          <w:color w:val="000000" w:themeColor="text1"/>
          <w:sz w:val="22"/>
          <w:lang w:val="es-ES_tradnl"/>
        </w:rPr>
        <w:t>primero</w:t>
      </w:r>
      <w:r w:rsidRPr="00DC2C79">
        <w:rPr>
          <w:rFonts w:ascii="Arial" w:hAnsi="Arial" w:cs="Arial"/>
          <w:color w:val="000000" w:themeColor="text1"/>
          <w:sz w:val="22"/>
          <w:lang w:val="es-ES_tradnl"/>
        </w:rPr>
        <w:t xml:space="preserve">, qué debe entenderse por circunstancias ocurridas con posterioridad; y </w:t>
      </w:r>
      <w:r w:rsidRPr="00DC2C79">
        <w:rPr>
          <w:rFonts w:ascii="Arial" w:hAnsi="Arial" w:cs="Arial"/>
          <w:i/>
          <w:iCs/>
          <w:color w:val="000000" w:themeColor="text1"/>
          <w:sz w:val="22"/>
          <w:lang w:val="es-ES_tradnl"/>
        </w:rPr>
        <w:t>segundo</w:t>
      </w:r>
      <w:r w:rsidRPr="00DC2C79">
        <w:rPr>
          <w:rFonts w:ascii="Arial" w:hAnsi="Arial" w:cs="Arial"/>
          <w:color w:val="000000" w:themeColor="text1"/>
          <w:sz w:val="22"/>
          <w:lang w:val="es-ES_tradnl"/>
        </w:rPr>
        <w:t>, qué es el cierre del proceso.</w:t>
      </w:r>
    </w:p>
    <w:p w14:paraId="01F56687" w14:textId="77777777" w:rsidR="00A0453F" w:rsidRPr="00DC2C79" w:rsidRDefault="00A0453F" w:rsidP="00A0453F">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DC2C79">
        <w:rPr>
          <w:rStyle w:val="Refdenotaalpie"/>
          <w:rFonts w:ascii="Arial" w:hAnsi="Arial" w:cs="Arial"/>
          <w:color w:val="000000" w:themeColor="text1"/>
          <w:sz w:val="22"/>
          <w:lang w:val="es-ES_tradnl"/>
        </w:rPr>
        <w:footnoteReference w:id="8"/>
      </w:r>
      <w:r w:rsidRPr="00DC2C79">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3E6AFFE4" w14:textId="77777777" w:rsidR="00A0453F" w:rsidRPr="00DC2C79" w:rsidRDefault="00A0453F" w:rsidP="00A0453F">
      <w:pPr>
        <w:ind w:left="709" w:right="709"/>
        <w:jc w:val="both"/>
        <w:rPr>
          <w:rFonts w:ascii="Arial" w:hAnsi="Arial" w:cs="Arial"/>
          <w:color w:val="000000" w:themeColor="text1"/>
          <w:sz w:val="21"/>
          <w:szCs w:val="21"/>
          <w:lang w:val="es-ES_tradnl"/>
        </w:rPr>
      </w:pPr>
    </w:p>
    <w:p w14:paraId="29E7A62C" w14:textId="77777777" w:rsidR="00A0453F" w:rsidRPr="00DC2C79" w:rsidRDefault="00A0453F" w:rsidP="00A0453F">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Sin embargo, debe tenerse en cuenta que la última norma en cita -Decreto 2474 de 2008, aparte subrayado-, establece un límite a la </w:t>
      </w:r>
      <w:proofErr w:type="spellStart"/>
      <w:r w:rsidRPr="00DC2C79">
        <w:rPr>
          <w:rFonts w:ascii="Arial" w:hAnsi="Arial" w:cs="Arial"/>
          <w:color w:val="000000" w:themeColor="text1"/>
          <w:sz w:val="21"/>
          <w:szCs w:val="21"/>
          <w:lang w:val="es-ES_tradnl"/>
        </w:rPr>
        <w:t>subsanabilidad</w:t>
      </w:r>
      <w:proofErr w:type="spellEnd"/>
      <w:r w:rsidRPr="00DC2C79">
        <w:rPr>
          <w:rFonts w:ascii="Arial" w:hAnsi="Arial" w:cs="Arial"/>
          <w:color w:val="000000" w:themeColor="text1"/>
          <w:sz w:val="21"/>
          <w:szCs w:val="21"/>
          <w:lang w:val="es-ES_tradnl"/>
        </w:rPr>
        <w:t>, puesto que en cualquier caso debe referirse o recaer sobre circunstancias ocurridas antes del cierre del respectivo proceso, esto es, del vencimiento del plazo para presentar ofertas.</w:t>
      </w:r>
    </w:p>
    <w:p w14:paraId="36DEB662" w14:textId="77777777" w:rsidR="00A0453F" w:rsidRPr="00DC2C79" w:rsidRDefault="00A0453F" w:rsidP="00A0453F">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w:t>
      </w:r>
    </w:p>
    <w:p w14:paraId="1907A39F" w14:textId="77777777" w:rsidR="00A0453F" w:rsidRPr="00DC2C79" w:rsidRDefault="00A0453F" w:rsidP="00A0453F">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w:t>
      </w:r>
      <w:r w:rsidRPr="00DC2C79">
        <w:rPr>
          <w:rFonts w:ascii="Arial" w:hAnsi="Arial" w:cs="Arial"/>
          <w:color w:val="000000" w:themeColor="text1"/>
          <w:sz w:val="21"/>
          <w:szCs w:val="21"/>
          <w:lang w:val="es-ES_tradnl"/>
        </w:rPr>
        <w:lastRenderedPageBreak/>
        <w:t>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DC2C79">
        <w:rPr>
          <w:rStyle w:val="Refdenotaalpie"/>
          <w:rFonts w:ascii="Arial" w:hAnsi="Arial" w:cs="Arial"/>
          <w:color w:val="000000" w:themeColor="text1"/>
          <w:sz w:val="21"/>
          <w:szCs w:val="21"/>
          <w:lang w:val="es-ES_tradnl"/>
        </w:rPr>
        <w:footnoteReference w:id="9"/>
      </w:r>
      <w:r w:rsidRPr="00DC2C79">
        <w:rPr>
          <w:rFonts w:ascii="Arial" w:hAnsi="Arial" w:cs="Arial"/>
          <w:color w:val="000000" w:themeColor="text1"/>
          <w:sz w:val="21"/>
          <w:szCs w:val="21"/>
          <w:lang w:val="es-ES_tradnl"/>
        </w:rPr>
        <w:t>.</w:t>
      </w:r>
    </w:p>
    <w:p w14:paraId="551CD251" w14:textId="77777777" w:rsidR="00A0453F" w:rsidRPr="00DC2C79" w:rsidRDefault="00A0453F" w:rsidP="00A0453F">
      <w:pPr>
        <w:spacing w:line="276" w:lineRule="auto"/>
        <w:jc w:val="both"/>
        <w:rPr>
          <w:rFonts w:ascii="Arial" w:hAnsi="Arial" w:cs="Arial"/>
          <w:color w:val="000000" w:themeColor="text1"/>
          <w:sz w:val="22"/>
          <w:lang w:val="es-ES_tradnl"/>
        </w:rPr>
      </w:pPr>
    </w:p>
    <w:p w14:paraId="4DBD592C" w14:textId="0D22A9EC" w:rsidR="00A0453F" w:rsidRPr="00DC2C79" w:rsidRDefault="00A0453F" w:rsidP="00A0453F">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De conformidad con el artículo 5 de la Ley 1882 de 2018, lo subsanable es la prueba de todas las circunstancias ocurridas antes del vencimiento del término para presentar las ofertas</w:t>
      </w:r>
      <w:r w:rsidR="00DF4EF2"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w:t>
      </w:r>
      <w:r w:rsidR="00DF4EF2" w:rsidRPr="00DC2C79">
        <w:rPr>
          <w:rFonts w:ascii="Arial" w:eastAsia="Calibri" w:hAnsi="Arial" w:cs="Arial"/>
          <w:color w:val="000000" w:themeColor="text1"/>
          <w:sz w:val="22"/>
          <w:lang w:val="es-ES_tradnl"/>
        </w:rPr>
        <w:t>eso</w:t>
      </w:r>
      <w:r w:rsidRPr="00DC2C79">
        <w:rPr>
          <w:rFonts w:ascii="Arial" w:eastAsia="Calibri" w:hAnsi="Arial" w:cs="Arial"/>
          <w:color w:val="000000" w:themeColor="text1"/>
          <w:sz w:val="22"/>
          <w:lang w:val="es-ES_tradnl"/>
        </w:rPr>
        <w:t xml:space="preserve"> es lo que implica la prohibición de acreditar circunstancias ocurridas con posterioridad al </w:t>
      </w:r>
      <w:r w:rsidR="00DF4EF2"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cierre del proceso</w:t>
      </w:r>
      <w:r w:rsidR="00DF4EF2"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412CE77" w14:textId="302A6975" w:rsidR="00A0453F"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Un mejor entendimiento del significado de la expresión </w:t>
      </w:r>
      <w:r w:rsidR="00E97773"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circunstancias ocurridas con posterioridad al cierre del proceso</w:t>
      </w:r>
      <w:r w:rsidR="00E97773"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lleva necesariamente a distinguir entre la prueba de un hecho y el hecho mismo. En el caso de la </w:t>
      </w:r>
      <w:proofErr w:type="spellStart"/>
      <w:r w:rsidRPr="00DC2C79">
        <w:rPr>
          <w:rFonts w:ascii="Arial" w:eastAsia="Calibri" w:hAnsi="Arial" w:cs="Arial"/>
          <w:color w:val="000000" w:themeColor="text1"/>
          <w:sz w:val="22"/>
          <w:lang w:val="es-ES_tradnl"/>
        </w:rPr>
        <w:t>subsanabilidad</w:t>
      </w:r>
      <w:proofErr w:type="spellEnd"/>
      <w:r w:rsidRPr="00DC2C79">
        <w:rPr>
          <w:rFonts w:ascii="Arial" w:eastAsia="Calibri" w:hAnsi="Arial" w:cs="Arial"/>
          <w:color w:val="000000" w:themeColor="text1"/>
          <w:sz w:val="22"/>
          <w:lang w:val="es-ES_tradnl"/>
        </w:rPr>
        <w:t xml:space="preserve"> de las ofertas, una cosa es el requisito habilitante o el elemento de la propuesta y otra su prueba. Lo que prohíbe la norma es que se subsanen requisitos que no estaban cumplidos al momento de </w:t>
      </w:r>
      <w:r w:rsidR="0032775A" w:rsidRPr="00DC2C79">
        <w:rPr>
          <w:rFonts w:ascii="Arial" w:eastAsia="Calibri" w:hAnsi="Arial" w:cs="Arial"/>
          <w:color w:val="000000" w:themeColor="text1"/>
          <w:sz w:val="22"/>
          <w:lang w:val="es-ES_tradnl"/>
        </w:rPr>
        <w:t>presentar</w:t>
      </w:r>
      <w:r w:rsidRPr="00DC2C79">
        <w:rPr>
          <w:rFonts w:ascii="Arial" w:eastAsia="Calibri" w:hAnsi="Arial" w:cs="Arial"/>
          <w:color w:val="000000" w:themeColor="text1"/>
          <w:sz w:val="22"/>
          <w:lang w:val="es-ES_tradnl"/>
        </w:rPr>
        <w:t xml:space="preserve"> la oferta, o en palabras de la ley, que se acrediten hechos que ocurrieron después del cierre del proceso. </w:t>
      </w:r>
    </w:p>
    <w:p w14:paraId="351B11AA" w14:textId="77777777" w:rsidR="00400502"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Por ejemplo: </w:t>
      </w:r>
    </w:p>
    <w:p w14:paraId="04B3A4D2" w14:textId="77777777" w:rsidR="00400502"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
    <w:p w14:paraId="2CD8B046" w14:textId="77777777" w:rsidR="0002421C"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proofErr w:type="spellStart"/>
      <w:r w:rsidRPr="00DC2C79">
        <w:rPr>
          <w:rFonts w:ascii="Arial" w:eastAsia="Calibri" w:hAnsi="Arial" w:cs="Arial"/>
          <w:color w:val="000000" w:themeColor="text1"/>
          <w:sz w:val="22"/>
          <w:lang w:val="es-ES_tradnl"/>
        </w:rPr>
        <w:t>ii</w:t>
      </w:r>
      <w:proofErr w:type="spellEnd"/>
      <w:r w:rsidRPr="00DC2C79">
        <w:rPr>
          <w:rFonts w:ascii="Arial" w:eastAsia="Calibri" w:hAnsi="Arial" w:cs="Arial"/>
          <w:color w:val="000000" w:themeColor="text1"/>
          <w:sz w:val="22"/>
          <w:lang w:val="es-ES_tradnl"/>
        </w:rPr>
        <w:t xml:space="preserve">) si un oferente presentó la propuesta sin </w:t>
      </w:r>
      <w:r w:rsidR="00400502" w:rsidRPr="00DC2C79">
        <w:rPr>
          <w:rFonts w:ascii="Arial" w:eastAsia="Calibri" w:hAnsi="Arial" w:cs="Arial"/>
          <w:color w:val="000000" w:themeColor="text1"/>
          <w:sz w:val="22"/>
          <w:lang w:val="es-ES_tradnl"/>
        </w:rPr>
        <w:t>aportar</w:t>
      </w:r>
      <w:r w:rsidRPr="00DC2C79">
        <w:rPr>
          <w:rFonts w:ascii="Arial" w:eastAsia="Calibri" w:hAnsi="Arial" w:cs="Arial"/>
          <w:color w:val="000000" w:themeColor="text1"/>
          <w:sz w:val="22"/>
          <w:lang w:val="es-ES_tradnl"/>
        </w:rPr>
        <w:t xml:space="preserve"> la autorización al representante legal, por parte de la junta directiva de la sociedad, el certificado, aunque sea posterior, debe dar cuenta de que el hecho que pretende acreditar</w:t>
      </w:r>
      <w:r w:rsidR="00400502"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la autorización de la junta</w:t>
      </w:r>
      <w:r w:rsidR="00400502"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ocurrió antes del vencimiento del término para ofertar</w:t>
      </w:r>
      <w:r w:rsidRPr="00DC2C79">
        <w:rPr>
          <w:rStyle w:val="Refdenotaalpie"/>
          <w:rFonts w:ascii="Arial" w:eastAsia="Calibri" w:hAnsi="Arial" w:cs="Arial"/>
          <w:color w:val="000000" w:themeColor="text1"/>
          <w:sz w:val="22"/>
          <w:lang w:val="es-ES_tradnl"/>
        </w:rPr>
        <w:footnoteReference w:id="10"/>
      </w:r>
      <w:r w:rsidRPr="00DC2C79">
        <w:rPr>
          <w:rFonts w:ascii="Arial" w:eastAsia="Calibri" w:hAnsi="Arial" w:cs="Arial"/>
          <w:color w:val="000000" w:themeColor="text1"/>
          <w:sz w:val="22"/>
          <w:lang w:val="es-ES_tradnl"/>
        </w:rPr>
        <w:t xml:space="preserve">; </w:t>
      </w:r>
    </w:p>
    <w:p w14:paraId="6EF94B7D" w14:textId="77777777" w:rsidR="00B85E7D"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proofErr w:type="spellStart"/>
      <w:r w:rsidRPr="00DC2C79">
        <w:rPr>
          <w:rFonts w:ascii="Arial" w:eastAsia="Calibri" w:hAnsi="Arial" w:cs="Arial"/>
          <w:color w:val="000000" w:themeColor="text1"/>
          <w:sz w:val="22"/>
          <w:lang w:val="es-ES_tradnl"/>
        </w:rPr>
        <w:lastRenderedPageBreak/>
        <w:t>iii</w:t>
      </w:r>
      <w:proofErr w:type="spellEnd"/>
      <w:r w:rsidRPr="00DC2C79">
        <w:rPr>
          <w:rFonts w:ascii="Arial" w:eastAsia="Calibri" w:hAnsi="Arial" w:cs="Arial"/>
          <w:color w:val="000000" w:themeColor="text1"/>
          <w:sz w:val="22"/>
          <w:lang w:val="es-ES_tradnl"/>
        </w:rPr>
        <w:t xml:space="preserve">) si un oferente no anexó el </w:t>
      </w:r>
      <w:r w:rsidR="0002421C" w:rsidRPr="00DC2C79">
        <w:rPr>
          <w:rFonts w:ascii="Arial" w:eastAsia="Calibri" w:hAnsi="Arial" w:cs="Arial"/>
          <w:color w:val="000000" w:themeColor="text1"/>
          <w:sz w:val="22"/>
          <w:lang w:val="es-ES_tradnl"/>
        </w:rPr>
        <w:t>c</w:t>
      </w:r>
      <w:r w:rsidRPr="00DC2C79">
        <w:rPr>
          <w:rFonts w:ascii="Arial" w:eastAsia="Calibri" w:hAnsi="Arial" w:cs="Arial"/>
          <w:color w:val="000000" w:themeColor="text1"/>
          <w:sz w:val="22"/>
          <w:lang w:val="es-ES_tradnl"/>
        </w:rPr>
        <w:t xml:space="preserve">ertificado de existencia y representación legal, el documento aportado con posterioridad debe dar cuenta de que la sociedad existe </w:t>
      </w:r>
      <w:r w:rsidR="00B85E7D" w:rsidRPr="00DC2C79">
        <w:rPr>
          <w:rFonts w:ascii="Arial" w:eastAsia="Calibri" w:hAnsi="Arial" w:cs="Arial"/>
          <w:color w:val="000000" w:themeColor="text1"/>
          <w:sz w:val="22"/>
          <w:lang w:val="es-ES_tradnl"/>
        </w:rPr>
        <w:t xml:space="preserve">desde </w:t>
      </w:r>
      <w:r w:rsidRPr="00DC2C79">
        <w:rPr>
          <w:rFonts w:ascii="Arial" w:eastAsia="Calibri" w:hAnsi="Arial" w:cs="Arial"/>
          <w:color w:val="000000" w:themeColor="text1"/>
          <w:sz w:val="22"/>
          <w:lang w:val="es-ES_tradnl"/>
        </w:rPr>
        <w:t>antes del cierre del proceso</w:t>
      </w:r>
      <w:r w:rsidRPr="00DC2C79">
        <w:rPr>
          <w:rStyle w:val="Refdenotaalpie"/>
          <w:rFonts w:ascii="Arial" w:eastAsia="Calibri" w:hAnsi="Arial" w:cs="Arial"/>
          <w:color w:val="000000" w:themeColor="text1"/>
          <w:sz w:val="22"/>
          <w:lang w:val="es-ES_tradnl"/>
        </w:rPr>
        <w:footnoteReference w:id="11"/>
      </w:r>
      <w:r w:rsidRPr="00DC2C79">
        <w:rPr>
          <w:rFonts w:ascii="Arial" w:eastAsia="Calibri" w:hAnsi="Arial" w:cs="Arial"/>
          <w:color w:val="000000" w:themeColor="text1"/>
          <w:sz w:val="22"/>
          <w:lang w:val="es-ES_tradnl"/>
        </w:rPr>
        <w:t xml:space="preserve">; </w:t>
      </w:r>
    </w:p>
    <w:p w14:paraId="4C40A4F6" w14:textId="77777777" w:rsidR="00B85E7D"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proofErr w:type="spellStart"/>
      <w:r w:rsidRPr="00DC2C79">
        <w:rPr>
          <w:rFonts w:ascii="Arial" w:eastAsia="Calibri" w:hAnsi="Arial" w:cs="Arial"/>
          <w:color w:val="000000" w:themeColor="text1"/>
          <w:sz w:val="22"/>
          <w:lang w:val="es-ES_tradnl"/>
        </w:rPr>
        <w:t>iv</w:t>
      </w:r>
      <w:proofErr w:type="spellEnd"/>
      <w:r w:rsidRPr="00DC2C79">
        <w:rPr>
          <w:rFonts w:ascii="Arial" w:eastAsia="Calibri" w:hAnsi="Arial" w:cs="Arial"/>
          <w:color w:val="000000" w:themeColor="text1"/>
          <w:sz w:val="22"/>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w:t>
      </w:r>
    </w:p>
    <w:p w14:paraId="15E5402F" w14:textId="16DC17CE" w:rsidR="00897A60"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 si un oferente no </w:t>
      </w:r>
      <w:r w:rsidR="00897A60" w:rsidRPr="00DC2C79">
        <w:rPr>
          <w:rFonts w:ascii="Arial" w:eastAsia="Calibri" w:hAnsi="Arial" w:cs="Arial"/>
          <w:color w:val="000000" w:themeColor="text1"/>
          <w:sz w:val="22"/>
          <w:lang w:val="es-ES_tradnl"/>
        </w:rPr>
        <w:t>aportó</w:t>
      </w:r>
      <w:r w:rsidRPr="00DC2C79">
        <w:rPr>
          <w:rFonts w:ascii="Arial" w:eastAsia="Calibri" w:hAnsi="Arial" w:cs="Arial"/>
          <w:color w:val="000000" w:themeColor="text1"/>
          <w:sz w:val="22"/>
          <w:lang w:val="es-ES_tradnl"/>
        </w:rPr>
        <w:t xml:space="preserve"> un certificado de experiencia, el documento que subsana</w:t>
      </w:r>
      <w:r w:rsidR="00897A60"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sin importar que tenga fecha posterior</w:t>
      </w:r>
      <w:r w:rsidR="00897A60"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debe demostrar que la experiencia que se pretende hacer valer se obtuvo antes de vencerse el término para presentar ofertas</w:t>
      </w:r>
      <w:r w:rsidR="00897A60"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y </w:t>
      </w:r>
    </w:p>
    <w:p w14:paraId="10879123" w14:textId="1FBD5F26" w:rsidR="00A0453F"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vi) si el oferente olvidó firmar la propuesta o presentar una copia de ella, puede subsanar sin que se entienda que acreditó una circunstancia ocurrida con posterioridad al cierre del proceso. </w:t>
      </w:r>
    </w:p>
    <w:p w14:paraId="3BD7A064" w14:textId="11BF01EF" w:rsidR="00A0453F"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Lo anterior quiere decir que no es la prueba</w:t>
      </w:r>
      <w:r w:rsidR="00110C90"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usualmente un documento</w:t>
      </w:r>
      <w:r w:rsidR="00110C90"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 xml:space="preserve">lo que debe ser anterior al cierre del proceso, sino el hecho que ella acredita, es decir, ante la solicitud de la Administración de subsanar </w:t>
      </w:r>
      <w:r w:rsidR="00110C90" w:rsidRPr="00DC2C79">
        <w:rPr>
          <w:rFonts w:ascii="Arial" w:eastAsia="Calibri" w:hAnsi="Arial" w:cs="Arial"/>
          <w:color w:val="000000" w:themeColor="text1"/>
          <w:sz w:val="22"/>
          <w:lang w:val="es-ES_tradnl"/>
        </w:rPr>
        <w:t>un</w:t>
      </w:r>
      <w:r w:rsidRPr="00DC2C79">
        <w:rPr>
          <w:rFonts w:ascii="Arial" w:eastAsia="Calibri" w:hAnsi="Arial" w:cs="Arial"/>
          <w:color w:val="000000" w:themeColor="text1"/>
          <w:sz w:val="22"/>
          <w:lang w:val="es-ES_tradnl"/>
        </w:rPr>
        <w:t xml:space="preserve">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219D5599" w14:textId="48590F1D" w:rsidR="00A0453F"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Es por ello que el Consejo de Estado sostiene que </w:t>
      </w:r>
      <w:r w:rsidR="00EE55AB"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006D34F3"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vertAlign w:val="superscript"/>
          <w:lang w:val="es-ES_tradnl"/>
        </w:rPr>
        <w:footnoteReference w:id="12"/>
      </w:r>
      <w:r w:rsidRPr="00DC2C79">
        <w:rPr>
          <w:rFonts w:ascii="Arial" w:eastAsia="Calibri" w:hAnsi="Arial" w:cs="Arial"/>
          <w:color w:val="000000" w:themeColor="text1"/>
          <w:sz w:val="22"/>
          <w:lang w:val="es-ES_tradnl"/>
        </w:rPr>
        <w:t>. En tal sentido, esta Subdirección</w:t>
      </w:r>
      <w:r w:rsidR="00992C88"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w:t>
      </w:r>
      <w:r w:rsidR="003024E3" w:rsidRPr="00DC2C79">
        <w:rPr>
          <w:rFonts w:ascii="Arial" w:eastAsia="Calibri" w:hAnsi="Arial" w:cs="Arial"/>
          <w:color w:val="000000" w:themeColor="text1"/>
          <w:sz w:val="22"/>
          <w:lang w:val="es-ES_tradnl"/>
        </w:rPr>
        <w:t>indicó que no es relevante que, al subsanar dichos documentos, su fecha de actualización</w:t>
      </w:r>
      <w:r w:rsidR="00EF326C" w:rsidRPr="00DC2C79">
        <w:rPr>
          <w:rFonts w:ascii="Arial" w:eastAsia="Calibri" w:hAnsi="Arial" w:cs="Arial"/>
          <w:color w:val="000000" w:themeColor="text1"/>
          <w:sz w:val="22"/>
          <w:lang w:val="es-ES_tradnl"/>
        </w:rPr>
        <w:t xml:space="preserve"> </w:t>
      </w:r>
      <w:r w:rsidR="003024E3" w:rsidRPr="00DC2C79">
        <w:rPr>
          <w:rFonts w:ascii="Arial" w:eastAsia="Calibri" w:hAnsi="Arial" w:cs="Arial"/>
          <w:color w:val="000000" w:themeColor="text1"/>
          <w:sz w:val="22"/>
          <w:lang w:val="es-ES_tradnl"/>
        </w:rPr>
        <w:t>sea posterior a la del cierre, sino que las circunstancias que acredit</w:t>
      </w:r>
      <w:r w:rsidR="00EF326C" w:rsidRPr="00DC2C79">
        <w:rPr>
          <w:rFonts w:ascii="Arial" w:eastAsia="Calibri" w:hAnsi="Arial" w:cs="Arial"/>
          <w:color w:val="000000" w:themeColor="text1"/>
          <w:sz w:val="22"/>
          <w:lang w:val="es-ES_tradnl"/>
        </w:rPr>
        <w:t>e</w:t>
      </w:r>
      <w:r w:rsidR="003024E3" w:rsidRPr="00DC2C79">
        <w:rPr>
          <w:rFonts w:ascii="Arial" w:eastAsia="Calibri" w:hAnsi="Arial" w:cs="Arial"/>
          <w:color w:val="000000" w:themeColor="text1"/>
          <w:sz w:val="22"/>
          <w:lang w:val="es-ES_tradnl"/>
        </w:rPr>
        <w:t>n hayan ocurrido antes.</w:t>
      </w:r>
    </w:p>
    <w:p w14:paraId="68C3E9D8" w14:textId="77777777" w:rsidR="00A0453F" w:rsidRPr="00DC2C79" w:rsidRDefault="00A0453F" w:rsidP="009E0E94">
      <w:pPr>
        <w:spacing w:before="120" w:after="120" w:line="276" w:lineRule="auto"/>
        <w:ind w:firstLine="709"/>
        <w:jc w:val="both"/>
        <w:rPr>
          <w:rFonts w:ascii="Arial" w:eastAsia="Calibri" w:hAnsi="Arial" w:cs="Arial"/>
          <w:color w:val="000000" w:themeColor="text1"/>
          <w:sz w:val="22"/>
        </w:rPr>
      </w:pPr>
      <w:r w:rsidRPr="00DC2C79">
        <w:rPr>
          <w:rFonts w:ascii="Arial" w:eastAsia="Calibri" w:hAnsi="Arial" w:cs="Arial"/>
          <w:color w:val="000000" w:themeColor="text1"/>
          <w:sz w:val="22"/>
          <w:lang w:val="es-ES_tradnl"/>
        </w:rPr>
        <w:t xml:space="preserve">Esta tesis fue reiterada por la Agencia Nacional de Contratación Pública – Colombia Compra Eficiente en el concepto con radicado </w:t>
      </w:r>
      <w:r w:rsidRPr="00DC2C79">
        <w:rPr>
          <w:rFonts w:ascii="Arial" w:eastAsia="Calibri" w:hAnsi="Arial" w:cs="Arial"/>
          <w:color w:val="000000" w:themeColor="text1"/>
          <w:sz w:val="22"/>
        </w:rPr>
        <w:t xml:space="preserve">4201912000008198, en el que indicó que las certificaciones de experiencia que no otorgaran puntaje podían aportarse corregidos o </w:t>
      </w:r>
      <w:r w:rsidRPr="00DC2C79">
        <w:rPr>
          <w:rFonts w:ascii="Arial" w:eastAsia="Calibri" w:hAnsi="Arial" w:cs="Arial"/>
          <w:color w:val="000000" w:themeColor="text1"/>
          <w:sz w:val="22"/>
        </w:rPr>
        <w:lastRenderedPageBreak/>
        <w:t xml:space="preserve">incluso, en reemplazo de las que no cumplieran el requisito habilitante, siempre que en los documentos aportados en la etapa de </w:t>
      </w:r>
      <w:proofErr w:type="spellStart"/>
      <w:r w:rsidRPr="00DC2C79">
        <w:rPr>
          <w:rFonts w:ascii="Arial" w:eastAsia="Calibri" w:hAnsi="Arial" w:cs="Arial"/>
          <w:color w:val="000000" w:themeColor="text1"/>
          <w:sz w:val="22"/>
        </w:rPr>
        <w:t>subsanabilidad</w:t>
      </w:r>
      <w:proofErr w:type="spellEnd"/>
      <w:r w:rsidRPr="00DC2C79">
        <w:rPr>
          <w:rFonts w:ascii="Arial" w:eastAsia="Calibri" w:hAnsi="Arial" w:cs="Arial"/>
          <w:color w:val="000000" w:themeColor="text1"/>
          <w:sz w:val="22"/>
        </w:rPr>
        <w:t xml:space="preserve">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3EEEE241" w14:textId="77777777" w:rsidR="00A0453F" w:rsidRPr="00DC2C79" w:rsidRDefault="00A0453F" w:rsidP="009E0E94">
      <w:pPr>
        <w:spacing w:before="120" w:after="120" w:line="276" w:lineRule="auto"/>
        <w:ind w:firstLine="709"/>
        <w:jc w:val="both"/>
        <w:rPr>
          <w:rFonts w:ascii="Arial" w:eastAsia="Calibri" w:hAnsi="Arial" w:cs="Arial"/>
          <w:color w:val="000000" w:themeColor="text1"/>
          <w:sz w:val="22"/>
          <w:lang w:val="es-CO"/>
        </w:rPr>
      </w:pPr>
      <w:r w:rsidRPr="00DC2C79">
        <w:rPr>
          <w:rFonts w:ascii="Arial" w:eastAsia="Calibri" w:hAnsi="Arial" w:cs="Arial"/>
          <w:color w:val="000000" w:themeColor="text1"/>
          <w:sz w:val="22"/>
        </w:rPr>
        <w:t xml:space="preserve">Una reiteración de la postura de esta Subdirección, según la cual la </w:t>
      </w:r>
      <w:proofErr w:type="spellStart"/>
      <w:r w:rsidRPr="00DC2C79">
        <w:rPr>
          <w:rFonts w:ascii="Arial" w:eastAsia="Calibri" w:hAnsi="Arial" w:cs="Arial"/>
          <w:color w:val="000000" w:themeColor="text1"/>
          <w:sz w:val="22"/>
        </w:rPr>
        <w:t>subsanabilidad</w:t>
      </w:r>
      <w:proofErr w:type="spellEnd"/>
      <w:r w:rsidRPr="00DC2C79">
        <w:rPr>
          <w:rFonts w:ascii="Arial" w:eastAsia="Calibri" w:hAnsi="Arial" w:cs="Arial"/>
          <w:color w:val="000000" w:themeColor="text1"/>
          <w:sz w:val="22"/>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6D6AA8D5" w14:textId="3BF6EF46" w:rsidR="00A0453F" w:rsidRPr="00DC2C79"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00A559B9" w:rsidRPr="00DC2C79">
        <w:rPr>
          <w:rFonts w:ascii="Arial" w:eastAsia="Calibri" w:hAnsi="Arial" w:cs="Arial"/>
          <w:iCs/>
          <w:color w:val="000000" w:themeColor="text1"/>
          <w:sz w:val="22"/>
          <w:lang w:val="es-ES_tradnl"/>
        </w:rPr>
        <w:t>documento o información</w:t>
      </w:r>
      <w:r w:rsidRPr="00DC2C79">
        <w:rPr>
          <w:rFonts w:ascii="Arial" w:eastAsia="Calibri"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w:t>
      </w:r>
      <w:r w:rsidR="00A559B9"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y la respuesta al segundo interrogante debe dar cuenta de que lo omitido sea la prueba de una circunstancia o hecho que ocurrió con anterioridad al cierre del proceso. </w:t>
      </w:r>
    </w:p>
    <w:p w14:paraId="2FDBEFB0" w14:textId="0C9A34FF" w:rsidR="00A0453F" w:rsidRPr="00DC2C79" w:rsidRDefault="00A0453F" w:rsidP="00A0453F">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Finalmente, el parágrafo 3 del artículo 5 de la Ley 1882 de 2018 determinó, de manera expresa, que </w:t>
      </w:r>
      <w:r w:rsidR="00AD4315"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la no entrega de la garantía de seriedad junto con la propuesta no será subsanable y será causal de rechazo de la misma</w:t>
      </w:r>
      <w:r w:rsidR="00AD4315"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dejando claro que se trata de un </w:t>
      </w:r>
      <w:r w:rsidRPr="00DC2C79">
        <w:rPr>
          <w:rFonts w:ascii="Arial" w:eastAsia="Calibri" w:hAnsi="Arial" w:cs="Arial"/>
          <w:color w:val="000000" w:themeColor="text1"/>
          <w:sz w:val="22"/>
          <w:lang w:val="es-ES_tradnl"/>
        </w:rPr>
        <w:lastRenderedPageBreak/>
        <w:t>documento de obligatoria presentación junto con la propuesta y que materializa los principios de seriedad e irrevocabilidad de la oferta.</w:t>
      </w:r>
    </w:p>
    <w:p w14:paraId="2386F39A" w14:textId="77777777" w:rsidR="00A0453F" w:rsidRPr="00DC2C79" w:rsidRDefault="00A0453F" w:rsidP="00A0453F">
      <w:pPr>
        <w:spacing w:line="276" w:lineRule="auto"/>
        <w:jc w:val="both"/>
        <w:rPr>
          <w:rFonts w:ascii="Arial" w:hAnsi="Arial" w:cs="Arial"/>
          <w:b/>
          <w:bCs/>
          <w:color w:val="000000" w:themeColor="text1"/>
          <w:sz w:val="22"/>
          <w:lang w:val="es-ES_tradnl"/>
        </w:rPr>
      </w:pPr>
    </w:p>
    <w:p w14:paraId="0B3C2B6C" w14:textId="5825F09D" w:rsidR="00A0453F" w:rsidRPr="00DC2C79" w:rsidRDefault="009800EE" w:rsidP="009800EE">
      <w:pPr>
        <w:spacing w:line="276" w:lineRule="auto"/>
        <w:jc w:val="both"/>
        <w:rPr>
          <w:rFonts w:ascii="Arial" w:hAnsi="Arial" w:cs="Arial"/>
          <w:b/>
          <w:bCs/>
          <w:color w:val="000000" w:themeColor="text1"/>
          <w:sz w:val="22"/>
          <w:lang w:val="es-ES_tradnl"/>
        </w:rPr>
      </w:pPr>
      <w:r w:rsidRPr="00DC2C79">
        <w:rPr>
          <w:rFonts w:ascii="Arial" w:hAnsi="Arial" w:cs="Arial"/>
          <w:b/>
          <w:bCs/>
          <w:color w:val="000000" w:themeColor="text1"/>
          <w:sz w:val="22"/>
          <w:lang w:val="es-ES_tradnl"/>
        </w:rPr>
        <w:t xml:space="preserve">3. </w:t>
      </w:r>
      <w:r w:rsidR="00A0453F" w:rsidRPr="00DC2C79">
        <w:rPr>
          <w:rFonts w:ascii="Arial" w:hAnsi="Arial" w:cs="Arial"/>
          <w:b/>
          <w:bCs/>
          <w:color w:val="000000" w:themeColor="text1"/>
          <w:sz w:val="22"/>
          <w:lang w:val="es-ES_tradnl"/>
        </w:rPr>
        <w:t>Respuestas</w:t>
      </w:r>
    </w:p>
    <w:p w14:paraId="1E5A84DC" w14:textId="197EC3E0" w:rsidR="00A0453F" w:rsidRPr="00DC2C79" w:rsidRDefault="00A0453F" w:rsidP="00A0453F">
      <w:pPr>
        <w:spacing w:line="276" w:lineRule="auto"/>
        <w:jc w:val="both"/>
        <w:rPr>
          <w:rFonts w:ascii="Arial" w:hAnsi="Arial" w:cs="Arial"/>
          <w:b/>
          <w:bCs/>
          <w:color w:val="000000" w:themeColor="text1"/>
          <w:sz w:val="22"/>
          <w:lang w:val="es-ES_tradnl"/>
        </w:rPr>
      </w:pPr>
    </w:p>
    <w:p w14:paraId="2F2D237F" w14:textId="39C3E853" w:rsidR="00E430FD" w:rsidRPr="00DC2C79" w:rsidRDefault="00E430FD" w:rsidP="00E430FD">
      <w:pPr>
        <w:spacing w:line="276" w:lineRule="auto"/>
        <w:ind w:left="709" w:right="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i) Si en un procedimiento de licitación pública o de selección abreviada de menor cuantía un oferente no presenta ningún documento para acreditar uno de los requisitos habilitantes o de participación, consistente en aportar cinco (5) hojas de vida, ¿puede la entidad estatal concederle un término para aportarlas, es decir, para subsanar dicho defecto, o no podría hacerlo, pues ello connotaría un mejoramiento de la oferta? (En este interrogante se resume la consulta con radicado 4202012000000282).</w:t>
      </w:r>
    </w:p>
    <w:p w14:paraId="2582B346" w14:textId="77777777" w:rsidR="00396411" w:rsidRPr="00DC2C79" w:rsidRDefault="00396411" w:rsidP="00396411">
      <w:pPr>
        <w:spacing w:line="276" w:lineRule="auto"/>
        <w:jc w:val="both"/>
        <w:rPr>
          <w:rFonts w:ascii="Arial" w:eastAsia="Calibri" w:hAnsi="Arial" w:cs="Arial"/>
          <w:color w:val="000000" w:themeColor="text1"/>
          <w:sz w:val="22"/>
          <w:lang w:val="es-ES_tradnl"/>
        </w:rPr>
      </w:pPr>
    </w:p>
    <w:p w14:paraId="0A8BC3C9" w14:textId="36DF09AB" w:rsidR="00A0453F" w:rsidRPr="00DC2C79" w:rsidRDefault="00A0453F" w:rsidP="00E430FD">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Si las cinco (5) hojas de vida son requisitos habilitantes, es decir, requisitos que no otorgan puntaje dentro del procedimiento de licitación pública o de selección abreviada de menor cuantía, y el proponente no las aporta antes del vencimiento del término para presentar las ofertas, la entidad estatal debe permitir la subsanación de este defecto, otorgándole al oferente la oportunidad</w:t>
      </w:r>
      <w:r w:rsidR="00BC3801" w:rsidRPr="00DC2C79">
        <w:rPr>
          <w:rFonts w:ascii="Arial" w:eastAsia="Calibri" w:hAnsi="Arial" w:cs="Arial"/>
          <w:color w:val="000000" w:themeColor="text1"/>
          <w:sz w:val="22"/>
          <w:lang w:val="es-ES_tradnl"/>
        </w:rPr>
        <w:t xml:space="preserve"> para hacerlo</w:t>
      </w:r>
      <w:r w:rsidRPr="00DC2C79">
        <w:rPr>
          <w:rFonts w:ascii="Arial" w:eastAsia="Calibri" w:hAnsi="Arial" w:cs="Arial"/>
          <w:color w:val="000000" w:themeColor="text1"/>
          <w:sz w:val="22"/>
          <w:lang w:val="es-ES_tradnl"/>
        </w:rPr>
        <w:t xml:space="preserve">. Ahora bien, de conformidad con lo establecido en el parágrafo 1º del artículo 5 de la Ley 1150 de 2007, modificado por el artículo 5 de la Ley 1882 de 2018, el proponente no podrá, dentro del término de traslado del informe de evaluación, subsanar este requisito, mediante la presentación de hojas de vida que contengan experiencia adquirida con posterioridad al cierre del procedimiento de selección. Esto quiere decir que, si las hojas de vida, presentadas para subsanar el requisito habilitante, acreditan experiencia alcanzada antes del cierre, por las personas </w:t>
      </w:r>
      <w:r w:rsidR="00437018" w:rsidRPr="00DC2C79">
        <w:rPr>
          <w:rFonts w:ascii="Arial" w:eastAsia="Calibri" w:hAnsi="Arial" w:cs="Arial"/>
          <w:color w:val="000000" w:themeColor="text1"/>
          <w:sz w:val="22"/>
          <w:lang w:val="es-ES_tradnl"/>
        </w:rPr>
        <w:t>documentadas en dichas hojas de vida</w:t>
      </w:r>
      <w:r w:rsidRPr="00DC2C79">
        <w:rPr>
          <w:rFonts w:ascii="Arial" w:eastAsia="Calibri" w:hAnsi="Arial" w:cs="Arial"/>
          <w:color w:val="000000" w:themeColor="text1"/>
          <w:sz w:val="22"/>
          <w:lang w:val="es-ES_tradnl"/>
        </w:rPr>
        <w:t xml:space="preserve">, deben admitirse como requisitos subsanados. </w:t>
      </w:r>
    </w:p>
    <w:p w14:paraId="2EE2AC92"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p>
    <w:p w14:paraId="1CC96204" w14:textId="77777777" w:rsidR="00E04506" w:rsidRPr="00DC2C79" w:rsidRDefault="00E04506" w:rsidP="00E04506">
      <w:pPr>
        <w:spacing w:line="276" w:lineRule="auto"/>
        <w:ind w:left="709" w:right="709"/>
        <w:jc w:val="both"/>
        <w:rPr>
          <w:rFonts w:ascii="Arial" w:eastAsia="Calibri" w:hAnsi="Arial" w:cs="Arial"/>
          <w:color w:val="000000" w:themeColor="text1"/>
          <w:sz w:val="22"/>
          <w:lang w:val="es-ES_tradnl"/>
        </w:rPr>
      </w:pPr>
      <w:proofErr w:type="spellStart"/>
      <w:r w:rsidRPr="00DC2C79">
        <w:rPr>
          <w:rFonts w:ascii="Arial" w:eastAsia="Calibri" w:hAnsi="Arial" w:cs="Arial"/>
          <w:color w:val="000000" w:themeColor="text1"/>
          <w:sz w:val="22"/>
          <w:lang w:val="es-ES_tradnl"/>
        </w:rPr>
        <w:t>ii</w:t>
      </w:r>
      <w:proofErr w:type="spellEnd"/>
      <w:r w:rsidRPr="00DC2C79">
        <w:rPr>
          <w:rFonts w:ascii="Arial" w:eastAsia="Calibri" w:hAnsi="Arial" w:cs="Arial"/>
          <w:color w:val="000000" w:themeColor="text1"/>
          <w:sz w:val="22"/>
          <w:lang w:val="es-ES_tradnl"/>
        </w:rPr>
        <w:t>) Si en un procedimiento de licitación pública o de selección abreviada de menor cuantía un oferente no presenta ningún documento habilitante, de carácter técnico, jurídico o financiero, ¿puede la entidad estatal permitir que los subsane, o no podría hacerlo, pues ello connotaría un mejoramiento de la oferta? –En este interrogante se resume la consulta con radicado 4202012000000283–.</w:t>
      </w:r>
    </w:p>
    <w:p w14:paraId="03EB9B66" w14:textId="6B364A32" w:rsidR="00A0453F" w:rsidRPr="00DC2C79" w:rsidRDefault="00A0453F" w:rsidP="00A0453F">
      <w:pPr>
        <w:spacing w:line="276" w:lineRule="auto"/>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 </w:t>
      </w:r>
    </w:p>
    <w:p w14:paraId="00B54684" w14:textId="05C7ADD1" w:rsidR="00A0453F" w:rsidRPr="00DC2C79" w:rsidRDefault="00A0453F" w:rsidP="00A0453F">
      <w:pPr>
        <w:spacing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La respuesta a esta pregunta depende del tipo de documento habilitante no aportado, pues no siempre la falta de presentación de un documento que no otorga puntaje es subsanable. Según se indicó, el parágrafo 3º del artículo 5º de la Ley 1150 de 2007, agregado por el artículo 5 de la Ley 1882 de 2018, prohíbe subsanar la garantía de seriedad de la oferta que no fue entregada junto con la propuesta. Por lo tanto, este documento faltante no puede ser aportado por el proponente en el término de traslado del informe de evaluación. En consecuencia, la respuesta a su pregunta puede sintetizarse así: por regla </w:t>
      </w:r>
      <w:r w:rsidRPr="00DC2C79">
        <w:rPr>
          <w:rFonts w:ascii="Arial" w:eastAsia="Calibri" w:hAnsi="Arial" w:cs="Arial"/>
          <w:color w:val="000000" w:themeColor="text1"/>
          <w:sz w:val="22"/>
          <w:lang w:val="es-ES_tradnl"/>
        </w:rPr>
        <w:lastRenderedPageBreak/>
        <w:t>general, si el oferente no presenta con su oferta los requisitos habilitantes, la entidad debe permitir</w:t>
      </w:r>
      <w:r w:rsidR="00151242"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que los subsane, con excepción de la garantía de seriedad de la oferta; pero la entidad estatal</w:t>
      </w:r>
      <w:r w:rsidR="009C5BF4" w:rsidRPr="00DC2C79">
        <w:rPr>
          <w:rFonts w:ascii="Arial" w:eastAsia="Calibri" w:hAnsi="Arial" w:cs="Arial"/>
          <w:color w:val="000000" w:themeColor="text1"/>
          <w:sz w:val="22"/>
          <w:lang w:val="es-ES_tradnl"/>
        </w:rPr>
        <w:t xml:space="preserve"> verificará,</w:t>
      </w:r>
      <w:r w:rsidRPr="00DC2C79">
        <w:rPr>
          <w:rFonts w:ascii="Arial" w:eastAsia="Calibri" w:hAnsi="Arial" w:cs="Arial"/>
          <w:color w:val="000000" w:themeColor="text1"/>
          <w:sz w:val="22"/>
          <w:lang w:val="es-ES_tradnl"/>
        </w:rPr>
        <w:t xml:space="preserve"> adicionalmente</w:t>
      </w:r>
      <w:r w:rsidR="009C5BF4" w:rsidRPr="00DC2C79">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que</w:t>
      </w:r>
      <w:r w:rsidR="009C5BF4"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 xml:space="preserve">la información aportada en la etapa de </w:t>
      </w:r>
      <w:proofErr w:type="spellStart"/>
      <w:r w:rsidRPr="00DC2C79">
        <w:rPr>
          <w:rFonts w:ascii="Arial" w:eastAsia="Calibri" w:hAnsi="Arial" w:cs="Arial"/>
          <w:color w:val="000000" w:themeColor="text1"/>
          <w:sz w:val="22"/>
          <w:lang w:val="es-ES_tradnl"/>
        </w:rPr>
        <w:t>subsanabilidad</w:t>
      </w:r>
      <w:proofErr w:type="spellEnd"/>
      <w:r w:rsidR="009C5BF4" w:rsidRPr="00DC2C79">
        <w:rPr>
          <w:rFonts w:ascii="Arial" w:eastAsia="Calibri" w:hAnsi="Arial" w:cs="Arial"/>
          <w:color w:val="000000" w:themeColor="text1"/>
          <w:sz w:val="22"/>
          <w:lang w:val="es-ES_tradnl"/>
        </w:rPr>
        <w:t xml:space="preserve"> </w:t>
      </w:r>
      <w:r w:rsidRPr="00DC2C79">
        <w:rPr>
          <w:rFonts w:ascii="Arial" w:eastAsia="Calibri" w:hAnsi="Arial" w:cs="Arial"/>
          <w:color w:val="000000" w:themeColor="text1"/>
          <w:sz w:val="22"/>
          <w:lang w:val="es-ES_tradnl"/>
        </w:rPr>
        <w:t xml:space="preserve">no acredite circunstancias ocurridas con posterioridad al cierre del proceso. </w:t>
      </w:r>
    </w:p>
    <w:p w14:paraId="6ECE97BA" w14:textId="77777777" w:rsidR="00E04506" w:rsidRPr="00DC2C79" w:rsidRDefault="00E04506" w:rsidP="00A0453F">
      <w:pPr>
        <w:spacing w:line="276" w:lineRule="auto"/>
        <w:jc w:val="both"/>
        <w:rPr>
          <w:rFonts w:ascii="Arial" w:hAnsi="Arial" w:cs="Arial"/>
          <w:bCs/>
          <w:color w:val="000000" w:themeColor="text1"/>
          <w:sz w:val="22"/>
          <w:lang w:val="es-ES_tradnl"/>
        </w:rPr>
      </w:pPr>
    </w:p>
    <w:p w14:paraId="62FA8BFB" w14:textId="03DDCB58" w:rsidR="00A0453F" w:rsidRPr="00DC2C79" w:rsidRDefault="00A0453F" w:rsidP="00A0453F">
      <w:pPr>
        <w:spacing w:line="276" w:lineRule="auto"/>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0D90323"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p>
    <w:p w14:paraId="605A1F38" w14:textId="77777777" w:rsidR="00A0453F" w:rsidRPr="00DC2C79" w:rsidRDefault="00A0453F" w:rsidP="00A0453F">
      <w:pPr>
        <w:spacing w:line="276" w:lineRule="auto"/>
        <w:jc w:val="both"/>
        <w:rPr>
          <w:rFonts w:ascii="Arial" w:eastAsia="Calibri" w:hAnsi="Arial" w:cs="Arial"/>
          <w:color w:val="000000" w:themeColor="text1"/>
          <w:sz w:val="22"/>
          <w:lang w:val="es-ES_tradnl"/>
        </w:rPr>
      </w:pPr>
      <w:r w:rsidRPr="00DC2C79">
        <w:rPr>
          <w:rFonts w:ascii="Arial" w:eastAsia="Calibri" w:hAnsi="Arial" w:cs="Arial"/>
          <w:noProof/>
          <w:color w:val="000000" w:themeColor="text1"/>
          <w:sz w:val="22"/>
          <w:lang w:val="es-ES_tradnl" w:eastAsia="es-CO"/>
        </w:rPr>
        <mc:AlternateContent>
          <mc:Choice Requires="wps">
            <w:drawing>
              <wp:anchor distT="0" distB="0" distL="114300" distR="114300" simplePos="0" relativeHeight="251659264" behindDoc="0" locked="0" layoutInCell="1" allowOverlap="1" wp14:anchorId="364D5C22" wp14:editId="50D4598B">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8pt" to="488.25pt,.8pt" w14:anchorId="2FA29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">
                <w10:wrap anchorx="page"/>
              </v:line>
            </w:pict>
          </mc:Fallback>
        </mc:AlternateContent>
      </w:r>
    </w:p>
    <w:p w14:paraId="7C6C8873" w14:textId="77777777" w:rsidR="00A0453F" w:rsidRPr="00DC2C79" w:rsidRDefault="00A0453F" w:rsidP="00A0453F">
      <w:pPr>
        <w:spacing w:line="276" w:lineRule="auto"/>
        <w:rPr>
          <w:rFonts w:ascii="Arial" w:eastAsia="Times New Roman" w:hAnsi="Arial" w:cs="Arial"/>
          <w:color w:val="000000" w:themeColor="text1"/>
          <w:sz w:val="22"/>
          <w:lang w:val="es-ES_tradnl" w:eastAsia="es-CO"/>
        </w:rPr>
      </w:pPr>
      <w:r w:rsidRPr="00DC2C79">
        <w:rPr>
          <w:rFonts w:ascii="Arial" w:eastAsia="Times New Roman" w:hAnsi="Arial" w:cs="Arial"/>
          <w:color w:val="000000" w:themeColor="text1"/>
          <w:sz w:val="22"/>
          <w:lang w:val="es-ES_tradnl" w:eastAsia="es-CO"/>
        </w:rPr>
        <w:t>Atentamente,</w:t>
      </w:r>
    </w:p>
    <w:p w14:paraId="57DD1EBD" w14:textId="19B832A5" w:rsidR="00746E08" w:rsidRDefault="00836FE0" w:rsidP="00746E08">
      <w:pPr>
        <w:jc w:val="center"/>
        <w:rPr>
          <w:rFonts w:ascii="Arial" w:eastAsia="Times New Roman" w:hAnsi="Arial" w:cs="Arial"/>
          <w:color w:val="000000" w:themeColor="text1"/>
          <w:sz w:val="18"/>
          <w:szCs w:val="20"/>
          <w:lang w:eastAsia="es-CO"/>
        </w:rPr>
      </w:pPr>
      <w:r>
        <w:rPr>
          <w:noProof/>
        </w:rPr>
        <w:drawing>
          <wp:inline distT="0" distB="0" distL="0" distR="0" wp14:anchorId="7271B7A4" wp14:editId="59664F44">
            <wp:extent cx="2773045" cy="988695"/>
            <wp:effectExtent l="0" t="0" r="0" b="0"/>
            <wp:docPr id="184762772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A7B9E16" w14:textId="77777777" w:rsidR="00836FE0" w:rsidRPr="00DC2C79" w:rsidRDefault="00836FE0"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C2C79" w:rsidRPr="00DC2C79" w14:paraId="469202AF" w14:textId="77777777" w:rsidTr="00A0453F">
        <w:trPr>
          <w:trHeight w:val="315"/>
        </w:trPr>
        <w:tc>
          <w:tcPr>
            <w:tcW w:w="812" w:type="dxa"/>
            <w:vAlign w:val="center"/>
            <w:hideMark/>
          </w:tcPr>
          <w:p w14:paraId="3F62A0B3" w14:textId="77777777" w:rsidR="00746E08" w:rsidRPr="00DC2C79" w:rsidRDefault="00746E08">
            <w:pPr>
              <w:rPr>
                <w:rFonts w:ascii="Arial" w:eastAsia="Times New Roman" w:hAnsi="Arial" w:cs="Arial"/>
                <w:color w:val="000000" w:themeColor="text1"/>
                <w:sz w:val="16"/>
                <w:szCs w:val="16"/>
                <w:lang w:eastAsia="es-ES"/>
              </w:rPr>
            </w:pPr>
            <w:r w:rsidRPr="00DC2C79">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C325E7" w14:textId="282C1058" w:rsidR="00746E08" w:rsidRPr="00DC2C79" w:rsidRDefault="009C5BF4">
            <w:pPr>
              <w:rPr>
                <w:rFonts w:ascii="Arial" w:eastAsia="Times New Roman" w:hAnsi="Arial" w:cs="Arial"/>
                <w:color w:val="000000" w:themeColor="text1"/>
                <w:sz w:val="16"/>
                <w:szCs w:val="16"/>
                <w:lang w:eastAsia="es-ES"/>
              </w:rPr>
            </w:pPr>
            <w:r w:rsidRPr="00DC2C79">
              <w:rPr>
                <w:rFonts w:ascii="Arial" w:eastAsia="Times New Roman" w:hAnsi="Arial" w:cs="Arial"/>
                <w:color w:val="000000" w:themeColor="text1"/>
                <w:sz w:val="16"/>
                <w:szCs w:val="16"/>
                <w:lang w:eastAsia="es-ES"/>
              </w:rPr>
              <w:t>Cristian Andrés Díaz Díez</w:t>
            </w:r>
          </w:p>
        </w:tc>
      </w:tr>
      <w:tr w:rsidR="00DC2C79" w:rsidRPr="00DC2C79" w14:paraId="10BC78E8" w14:textId="77777777" w:rsidTr="00A0453F">
        <w:trPr>
          <w:trHeight w:val="330"/>
        </w:trPr>
        <w:tc>
          <w:tcPr>
            <w:tcW w:w="812" w:type="dxa"/>
            <w:vAlign w:val="center"/>
            <w:hideMark/>
          </w:tcPr>
          <w:p w14:paraId="6A7DBF66" w14:textId="77777777" w:rsidR="00746E08" w:rsidRPr="00DC2C79" w:rsidRDefault="00746E08">
            <w:pPr>
              <w:rPr>
                <w:rFonts w:ascii="Arial" w:eastAsia="Times New Roman" w:hAnsi="Arial" w:cs="Arial"/>
                <w:color w:val="000000" w:themeColor="text1"/>
                <w:sz w:val="16"/>
                <w:szCs w:val="16"/>
                <w:lang w:eastAsia="es-ES"/>
              </w:rPr>
            </w:pPr>
            <w:r w:rsidRPr="00DC2C79">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DC2C79" w:rsidRDefault="00746E08" w:rsidP="00746E08">
            <w:pPr>
              <w:rPr>
                <w:rFonts w:ascii="Arial" w:eastAsia="Times New Roman" w:hAnsi="Arial" w:cs="Arial"/>
                <w:color w:val="000000" w:themeColor="text1"/>
                <w:sz w:val="16"/>
                <w:szCs w:val="16"/>
                <w:lang w:eastAsia="es-ES"/>
              </w:rPr>
            </w:pPr>
            <w:r w:rsidRPr="00DC2C79">
              <w:rPr>
                <w:rFonts w:ascii="Arial" w:eastAsia="Times New Roman" w:hAnsi="Arial" w:cs="Arial"/>
                <w:color w:val="000000" w:themeColor="text1"/>
                <w:sz w:val="16"/>
                <w:szCs w:val="16"/>
                <w:lang w:eastAsia="es-ES"/>
              </w:rPr>
              <w:t>Fabián Gonzalo Marín Cortés</w:t>
            </w:r>
          </w:p>
          <w:p w14:paraId="19E8BD8D" w14:textId="69868F8E" w:rsidR="00746E08" w:rsidRPr="00DC2C79" w:rsidRDefault="00746E08">
            <w:pPr>
              <w:rPr>
                <w:rFonts w:ascii="Arial" w:eastAsia="Times New Roman" w:hAnsi="Arial" w:cs="Arial"/>
                <w:color w:val="000000" w:themeColor="text1"/>
                <w:sz w:val="16"/>
                <w:szCs w:val="16"/>
                <w:lang w:eastAsia="es-ES"/>
              </w:rPr>
            </w:pPr>
            <w:r w:rsidRPr="00DC2C79">
              <w:rPr>
                <w:rFonts w:ascii="Arial" w:eastAsia="Times New Roman" w:hAnsi="Arial" w:cs="Arial"/>
                <w:color w:val="000000" w:themeColor="text1"/>
                <w:sz w:val="16"/>
                <w:szCs w:val="16"/>
                <w:lang w:eastAsia="es-ES"/>
              </w:rPr>
              <w:t>Subdirector de Gestión Contractual</w:t>
            </w:r>
          </w:p>
        </w:tc>
      </w:tr>
      <w:tr w:rsidR="00364652" w:rsidRPr="00DC2C79" w14:paraId="50741B38" w14:textId="77777777" w:rsidTr="00A0453F">
        <w:trPr>
          <w:trHeight w:val="300"/>
        </w:trPr>
        <w:tc>
          <w:tcPr>
            <w:tcW w:w="812" w:type="dxa"/>
            <w:vAlign w:val="center"/>
            <w:hideMark/>
          </w:tcPr>
          <w:p w14:paraId="297715FA" w14:textId="77777777" w:rsidR="00746E08" w:rsidRPr="00DC2C79" w:rsidRDefault="00746E08">
            <w:pPr>
              <w:rPr>
                <w:rFonts w:ascii="Arial" w:eastAsia="Times New Roman" w:hAnsi="Arial" w:cs="Arial"/>
                <w:color w:val="000000" w:themeColor="text1"/>
                <w:sz w:val="16"/>
                <w:szCs w:val="16"/>
                <w:lang w:eastAsia="es-ES"/>
              </w:rPr>
            </w:pPr>
            <w:r w:rsidRPr="00DC2C79">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DC2C79" w:rsidRDefault="00746E08" w:rsidP="00746E08">
            <w:pPr>
              <w:rPr>
                <w:rFonts w:ascii="Arial" w:eastAsia="Times New Roman" w:hAnsi="Arial" w:cs="Arial"/>
                <w:color w:val="000000" w:themeColor="text1"/>
                <w:sz w:val="16"/>
                <w:szCs w:val="16"/>
                <w:lang w:eastAsia="es-ES"/>
              </w:rPr>
            </w:pPr>
            <w:r w:rsidRPr="00DC2C79">
              <w:rPr>
                <w:rFonts w:ascii="Arial" w:eastAsia="Times New Roman" w:hAnsi="Arial" w:cs="Arial"/>
                <w:color w:val="000000" w:themeColor="text1"/>
                <w:sz w:val="16"/>
                <w:szCs w:val="16"/>
                <w:lang w:eastAsia="es-ES"/>
              </w:rPr>
              <w:t>Fabián Gonzalo Marín Cortés</w:t>
            </w:r>
          </w:p>
          <w:p w14:paraId="17847B1F" w14:textId="71EB0D70" w:rsidR="00746E08" w:rsidRPr="00DC2C79" w:rsidRDefault="00746E08">
            <w:pPr>
              <w:rPr>
                <w:rFonts w:ascii="Arial" w:eastAsia="Times New Roman" w:hAnsi="Arial" w:cs="Arial"/>
                <w:color w:val="000000" w:themeColor="text1"/>
                <w:sz w:val="16"/>
                <w:szCs w:val="16"/>
                <w:lang w:eastAsia="es-ES"/>
              </w:rPr>
            </w:pPr>
            <w:r w:rsidRPr="00DC2C79">
              <w:rPr>
                <w:rFonts w:ascii="Arial" w:eastAsia="Times New Roman" w:hAnsi="Arial" w:cs="Arial"/>
                <w:color w:val="000000" w:themeColor="text1"/>
                <w:sz w:val="16"/>
                <w:szCs w:val="16"/>
                <w:lang w:eastAsia="es-ES"/>
              </w:rPr>
              <w:t>Subdirector de Gestión Contractual</w:t>
            </w:r>
          </w:p>
        </w:tc>
      </w:tr>
    </w:tbl>
    <w:p w14:paraId="35B56F46" w14:textId="77777777" w:rsidR="00746E08" w:rsidRPr="00DC2C79" w:rsidRDefault="00746E08" w:rsidP="00746E08">
      <w:pPr>
        <w:rPr>
          <w:rFonts w:ascii="Arial" w:eastAsia="Times New Roman" w:hAnsi="Arial" w:cs="Arial"/>
          <w:color w:val="000000" w:themeColor="text1"/>
          <w:sz w:val="16"/>
          <w:szCs w:val="16"/>
          <w:lang w:eastAsia="es-ES"/>
        </w:rPr>
      </w:pPr>
    </w:p>
    <w:sectPr w:rsidR="00746E08" w:rsidRPr="00DC2C79"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3CF12" w14:textId="77777777" w:rsidR="002C3F7C" w:rsidRDefault="002C3F7C">
      <w:r>
        <w:separator/>
      </w:r>
    </w:p>
  </w:endnote>
  <w:endnote w:type="continuationSeparator" w:id="0">
    <w:p w14:paraId="345CC94B" w14:textId="77777777" w:rsidR="002C3F7C" w:rsidRDefault="002C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7725D498" w:rsidP="00322937">
    <w:pPr>
      <w:pStyle w:val="Piedepgina"/>
      <w:jc w:val="center"/>
      <w:rPr>
        <w:lang w:val="es-ES"/>
      </w:rPr>
    </w:pPr>
    <w:r>
      <w:rPr>
        <w:noProof/>
      </w:rPr>
      <w:drawing>
        <wp:inline distT="0" distB="0" distL="0" distR="0" wp14:anchorId="608B196D" wp14:editId="5A325B6C">
          <wp:extent cx="3700130" cy="519139"/>
          <wp:effectExtent l="0" t="0" r="0" b="0"/>
          <wp:docPr id="7428766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2BEC0" w14:textId="77777777" w:rsidR="002C3F7C" w:rsidRDefault="002C3F7C">
      <w:r>
        <w:separator/>
      </w:r>
    </w:p>
  </w:footnote>
  <w:footnote w:type="continuationSeparator" w:id="0">
    <w:p w14:paraId="0CB74CA8" w14:textId="77777777" w:rsidR="002C3F7C" w:rsidRDefault="002C3F7C">
      <w:r>
        <w:continuationSeparator/>
      </w:r>
    </w:p>
  </w:footnote>
  <w:footnote w:id="1">
    <w:p w14:paraId="75D0EE0F" w14:textId="77777777" w:rsidR="00A0453F" w:rsidRPr="00DC2C79" w:rsidRDefault="00A0453F" w:rsidP="00A0453F">
      <w:pPr>
        <w:pStyle w:val="Textonotapie"/>
        <w:ind w:firstLine="709"/>
        <w:jc w:val="both"/>
        <w:rPr>
          <w:rFonts w:ascii="Arial" w:hAnsi="Arial" w:cs="Arial"/>
          <w:color w:val="000000" w:themeColor="text1"/>
          <w:sz w:val="19"/>
          <w:szCs w:val="19"/>
          <w:lang w:val="es-ES"/>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6B49A2B1" w14:textId="77777777" w:rsidR="00A0453F" w:rsidRPr="00DC2C79" w:rsidRDefault="00A0453F" w:rsidP="00A0453F">
      <w:pPr>
        <w:pStyle w:val="Textonotapie"/>
        <w:ind w:firstLine="709"/>
        <w:jc w:val="both"/>
        <w:rPr>
          <w:rFonts w:ascii="Arial" w:hAnsi="Arial" w:cs="Arial"/>
          <w:color w:val="000000" w:themeColor="text1"/>
          <w:sz w:val="19"/>
          <w:szCs w:val="19"/>
          <w:lang w:val="es-ES"/>
        </w:rPr>
      </w:pPr>
      <w:r w:rsidRPr="00DC2C79">
        <w:rPr>
          <w:rFonts w:ascii="Arial" w:hAnsi="Arial" w:cs="Arial"/>
          <w:color w:val="000000" w:themeColor="text1"/>
          <w:sz w:val="19"/>
          <w:szCs w:val="19"/>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02F35A37" w14:textId="77777777" w:rsidR="00A0453F" w:rsidRPr="00DC2C79" w:rsidRDefault="00A0453F" w:rsidP="00A0453F">
      <w:pPr>
        <w:pStyle w:val="Textonotapie"/>
        <w:ind w:firstLine="709"/>
        <w:jc w:val="both"/>
        <w:rPr>
          <w:rFonts w:ascii="Arial" w:hAnsi="Arial" w:cs="Arial"/>
          <w:color w:val="000000" w:themeColor="text1"/>
          <w:sz w:val="19"/>
          <w:szCs w:val="19"/>
          <w:lang w:val="es-ES"/>
        </w:rPr>
      </w:pPr>
      <w:r w:rsidRPr="00DC2C79">
        <w:rPr>
          <w:rFonts w:ascii="Arial" w:hAnsi="Arial" w:cs="Arial"/>
          <w:color w:val="000000" w:themeColor="text1"/>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4CD89179" w14:textId="77777777" w:rsidR="00A0453F" w:rsidRPr="00DC2C79" w:rsidRDefault="00A0453F" w:rsidP="00A0453F">
      <w:pPr>
        <w:pStyle w:val="Textonotapie"/>
        <w:ind w:firstLine="709"/>
        <w:jc w:val="both"/>
        <w:rPr>
          <w:rFonts w:ascii="Arial" w:hAnsi="Arial" w:cs="Arial"/>
          <w:color w:val="000000" w:themeColor="text1"/>
          <w:sz w:val="19"/>
          <w:szCs w:val="19"/>
          <w:lang w:val="es-ES"/>
        </w:rPr>
      </w:pPr>
      <w:r w:rsidRPr="00DC2C79">
        <w:rPr>
          <w:rFonts w:ascii="Arial" w:hAnsi="Arial" w:cs="Arial"/>
          <w:color w:val="000000" w:themeColor="text1"/>
          <w:sz w:val="19"/>
          <w:szCs w:val="19"/>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2B51B038" w14:textId="77777777" w:rsidR="00A0453F" w:rsidRPr="00DC2C79" w:rsidRDefault="00A0453F" w:rsidP="00A0453F">
      <w:pPr>
        <w:pStyle w:val="Textonotapie"/>
        <w:ind w:firstLine="709"/>
        <w:jc w:val="both"/>
        <w:rPr>
          <w:rFonts w:ascii="Arial" w:hAnsi="Arial" w:cs="Arial"/>
          <w:color w:val="000000" w:themeColor="text1"/>
          <w:sz w:val="19"/>
          <w:szCs w:val="19"/>
          <w:lang w:val="es-ES"/>
        </w:rPr>
      </w:pPr>
      <w:r w:rsidRPr="00DC2C79">
        <w:rPr>
          <w:rFonts w:ascii="Arial" w:hAnsi="Arial" w:cs="Arial"/>
          <w:color w:val="000000" w:themeColor="text1"/>
          <w:sz w:val="19"/>
          <w:szCs w:val="19"/>
          <w:lang w:val="es-ES"/>
        </w:rPr>
        <w:t>»En caso de comparación de propuestas nacionales y extranjeras, se incluirán los costos necesarios para la entrega del producto terminado en el lugar de su utilización».</w:t>
      </w:r>
    </w:p>
  </w:footnote>
  <w:footnote w:id="2">
    <w:p w14:paraId="77E215FA" w14:textId="5B64D77D" w:rsidR="00A0453F" w:rsidRPr="00DC2C79" w:rsidRDefault="00A0453F" w:rsidP="00A0453F">
      <w:pPr>
        <w:pStyle w:val="Textonotapie"/>
        <w:ind w:firstLine="709"/>
        <w:jc w:val="both"/>
        <w:rPr>
          <w:rFonts w:ascii="Arial" w:hAnsi="Arial" w:cs="Arial"/>
          <w:color w:val="000000" w:themeColor="text1"/>
          <w:sz w:val="19"/>
          <w:szCs w:val="19"/>
          <w:lang w:val="es-ES"/>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Consejo de Estado. Sección Tercera. Subsección A. Sentencia del 25 de octubre de 2019. Exp. 39</w:t>
      </w:r>
      <w:r w:rsidR="0025110A" w:rsidRPr="00DC2C79">
        <w:rPr>
          <w:rFonts w:ascii="Arial" w:hAnsi="Arial" w:cs="Arial"/>
          <w:color w:val="000000" w:themeColor="text1"/>
          <w:sz w:val="19"/>
          <w:szCs w:val="19"/>
        </w:rPr>
        <w:t>.</w:t>
      </w:r>
      <w:r w:rsidRPr="00DC2C79">
        <w:rPr>
          <w:rFonts w:ascii="Arial" w:hAnsi="Arial" w:cs="Arial"/>
          <w:color w:val="000000" w:themeColor="text1"/>
          <w:sz w:val="19"/>
          <w:szCs w:val="19"/>
        </w:rPr>
        <w:t>945. Consejera Ponente: María Adriana Marín.</w:t>
      </w:r>
    </w:p>
  </w:footnote>
  <w:footnote w:id="3">
    <w:p w14:paraId="37721C85" w14:textId="2B630E7E" w:rsidR="00A0453F" w:rsidRPr="00DC2C79" w:rsidRDefault="00A0453F" w:rsidP="00A0453F">
      <w:pPr>
        <w:pStyle w:val="Textonotapie"/>
        <w:ind w:firstLine="709"/>
        <w:jc w:val="both"/>
        <w:rPr>
          <w:rFonts w:ascii="Arial" w:hAnsi="Arial" w:cs="Arial"/>
          <w:color w:val="000000" w:themeColor="text1"/>
          <w:sz w:val="19"/>
          <w:szCs w:val="19"/>
          <w:lang w:val="es-ES"/>
        </w:rPr>
      </w:pPr>
      <w:r w:rsidRPr="00DC2C79">
        <w:rPr>
          <w:rStyle w:val="Refdenotaalpie"/>
          <w:rFonts w:ascii="Arial" w:hAnsi="Arial" w:cs="Arial"/>
          <w:color w:val="000000" w:themeColor="text1"/>
          <w:sz w:val="19"/>
          <w:szCs w:val="19"/>
        </w:rPr>
        <w:footnoteRef/>
      </w:r>
      <w:r w:rsidRPr="00DC2C79">
        <w:rPr>
          <w:rStyle w:val="Refdenotaalpie"/>
          <w:rFonts w:ascii="Arial" w:hAnsi="Arial" w:cs="Arial"/>
          <w:color w:val="000000" w:themeColor="text1"/>
          <w:sz w:val="19"/>
          <w:szCs w:val="19"/>
        </w:rPr>
        <w:t xml:space="preserve"> </w:t>
      </w:r>
      <w:r w:rsidRPr="00DC2C79">
        <w:rPr>
          <w:rFonts w:ascii="Arial" w:hAnsi="Arial" w:cs="Arial"/>
          <w:color w:val="000000" w:themeColor="text1"/>
          <w:sz w:val="19"/>
          <w:szCs w:val="19"/>
        </w:rPr>
        <w:t>Consejo de Estado. Sección Tercera. Subsección A. Sentencia del 5 de julio de 2018. Exp. 37</w:t>
      </w:r>
      <w:r w:rsidR="00E16DA9" w:rsidRPr="00DC2C79">
        <w:rPr>
          <w:rFonts w:ascii="Arial" w:hAnsi="Arial" w:cs="Arial"/>
          <w:color w:val="000000" w:themeColor="text1"/>
          <w:sz w:val="19"/>
          <w:szCs w:val="19"/>
        </w:rPr>
        <w:t>.</w:t>
      </w:r>
      <w:r w:rsidRPr="00DC2C79">
        <w:rPr>
          <w:rFonts w:ascii="Arial" w:hAnsi="Arial" w:cs="Arial"/>
          <w:color w:val="000000" w:themeColor="text1"/>
          <w:sz w:val="19"/>
          <w:szCs w:val="19"/>
        </w:rPr>
        <w:t>834. Consejero Ponente: Carlos Alberto Zambrano Barrera.</w:t>
      </w:r>
    </w:p>
  </w:footnote>
  <w:footnote w:id="4">
    <w:p w14:paraId="2FBCE82B" w14:textId="49DF0CFB" w:rsidR="00A0453F" w:rsidRPr="00DC2C79" w:rsidRDefault="00A0453F" w:rsidP="00A0453F">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Ley 80 de 1993</w:t>
      </w:r>
      <w:r w:rsidR="009B3D56" w:rsidRPr="00DC2C79">
        <w:rPr>
          <w:rFonts w:ascii="Arial" w:hAnsi="Arial" w:cs="Arial"/>
          <w:color w:val="000000" w:themeColor="text1"/>
          <w:sz w:val="19"/>
          <w:szCs w:val="19"/>
        </w:rPr>
        <w:t>,</w:t>
      </w:r>
      <w:r w:rsidRPr="00DC2C79">
        <w:rPr>
          <w:rFonts w:ascii="Arial" w:hAnsi="Arial" w:cs="Arial"/>
          <w:color w:val="000000" w:themeColor="text1"/>
          <w:sz w:val="19"/>
          <w:szCs w:val="19"/>
        </w:rPr>
        <w:t xml:space="preserve"> </w:t>
      </w:r>
      <w:r w:rsidR="009B3D56" w:rsidRPr="00DC2C79">
        <w:rPr>
          <w:rFonts w:ascii="Arial" w:hAnsi="Arial" w:cs="Arial"/>
          <w:color w:val="000000" w:themeColor="text1"/>
          <w:sz w:val="19"/>
          <w:szCs w:val="19"/>
        </w:rPr>
        <w:t>a</w:t>
      </w:r>
      <w:r w:rsidRPr="00DC2C79">
        <w:rPr>
          <w:rFonts w:ascii="Arial" w:hAnsi="Arial" w:cs="Arial"/>
          <w:color w:val="000000" w:themeColor="text1"/>
          <w:sz w:val="19"/>
          <w:szCs w:val="19"/>
        </w:rPr>
        <w:t xml:space="preserve">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0D01CD68" w14:textId="77777777" w:rsidR="00E90F86" w:rsidRPr="00DC2C79" w:rsidRDefault="00E90F86" w:rsidP="00A0453F">
      <w:pPr>
        <w:pStyle w:val="Textonotapie"/>
        <w:ind w:firstLine="709"/>
        <w:jc w:val="both"/>
        <w:rPr>
          <w:rFonts w:ascii="Arial" w:hAnsi="Arial" w:cs="Arial"/>
          <w:b/>
          <w:color w:val="000000" w:themeColor="text1"/>
          <w:sz w:val="19"/>
          <w:szCs w:val="19"/>
        </w:rPr>
      </w:pPr>
    </w:p>
  </w:footnote>
  <w:footnote w:id="5">
    <w:p w14:paraId="7D2388E4" w14:textId="14D895D4" w:rsidR="00A0453F" w:rsidRPr="00DC2C79" w:rsidRDefault="00A0453F" w:rsidP="00A0453F">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Ley 80 de 1993</w:t>
      </w:r>
      <w:r w:rsidR="009B3D56" w:rsidRPr="00DC2C79">
        <w:rPr>
          <w:rFonts w:ascii="Arial" w:hAnsi="Arial" w:cs="Arial"/>
          <w:color w:val="000000" w:themeColor="text1"/>
          <w:sz w:val="19"/>
          <w:szCs w:val="19"/>
        </w:rPr>
        <w:t>, a</w:t>
      </w:r>
      <w:r w:rsidRPr="00DC2C79">
        <w:rPr>
          <w:rFonts w:ascii="Arial" w:hAnsi="Arial" w:cs="Arial"/>
          <w:color w:val="000000" w:themeColor="text1"/>
          <w:sz w:val="19"/>
          <w:szCs w:val="19"/>
        </w:rPr>
        <w:t>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14:paraId="574799C6" w14:textId="77777777" w:rsidR="00A0453F" w:rsidRPr="00DC2C79" w:rsidRDefault="00A0453F" w:rsidP="00A0453F">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7">
    <w:p w14:paraId="70E32003" w14:textId="3E34AC73" w:rsidR="00A0453F" w:rsidRPr="00DC2C79" w:rsidRDefault="00A0453F" w:rsidP="00A0453F">
      <w:pPr>
        <w:pStyle w:val="Textonotapie"/>
        <w:ind w:firstLine="709"/>
        <w:jc w:val="both"/>
        <w:rPr>
          <w:rFonts w:ascii="Arial" w:hAnsi="Arial" w:cs="Arial"/>
          <w:color w:val="000000" w:themeColor="text1"/>
          <w:sz w:val="19"/>
          <w:szCs w:val="19"/>
          <w:lang w:val="es-CO"/>
        </w:rPr>
      </w:pPr>
      <w:r w:rsidRPr="00DC2C79">
        <w:rPr>
          <w:rStyle w:val="Refdenotaalpie"/>
          <w:rFonts w:ascii="Arial" w:hAnsi="Arial" w:cs="Arial"/>
          <w:color w:val="000000" w:themeColor="text1"/>
          <w:sz w:val="19"/>
          <w:szCs w:val="19"/>
        </w:rPr>
        <w:footnoteRef/>
      </w:r>
      <w:r w:rsidRPr="00DC2C79">
        <w:rPr>
          <w:rStyle w:val="Refdenotaalpie"/>
          <w:rFonts w:ascii="Arial" w:hAnsi="Arial" w:cs="Arial"/>
          <w:color w:val="000000" w:themeColor="text1"/>
          <w:sz w:val="19"/>
          <w:szCs w:val="19"/>
        </w:rPr>
        <w:t xml:space="preserve"> </w:t>
      </w:r>
      <w:r w:rsidRPr="00DC2C79">
        <w:rPr>
          <w:rFonts w:ascii="Arial" w:hAnsi="Arial" w:cs="Arial"/>
          <w:color w:val="000000" w:themeColor="text1"/>
          <w:sz w:val="19"/>
          <w:szCs w:val="19"/>
          <w:lang w:val="es-CO"/>
        </w:rPr>
        <w:t>Ley 1150 de 2007, artículo 5, parágrafo 4°: «</w:t>
      </w:r>
      <w:r w:rsidRPr="00DC2C79">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w:t>
      </w:r>
      <w:r w:rsidR="00C912A2" w:rsidRPr="00DC2C79">
        <w:rPr>
          <w:rFonts w:ascii="Arial" w:hAnsi="Arial" w:cs="Arial"/>
          <w:color w:val="000000" w:themeColor="text1"/>
          <w:sz w:val="19"/>
          <w:szCs w:val="19"/>
        </w:rPr>
        <w:t>r</w:t>
      </w:r>
      <w:r w:rsidRPr="00DC2C79">
        <w:rPr>
          <w:rFonts w:ascii="Arial" w:hAnsi="Arial" w:cs="Arial"/>
          <w:color w:val="000000" w:themeColor="text1"/>
          <w:sz w:val="19"/>
          <w:szCs w:val="19"/>
        </w:rPr>
        <w:t xml:space="preserve"> solicitados hasta el momento previo a su realización».</w:t>
      </w:r>
    </w:p>
  </w:footnote>
  <w:footnote w:id="8">
    <w:p w14:paraId="5450002F" w14:textId="5DF5EEC5" w:rsidR="00A0453F" w:rsidRPr="00DC2C79" w:rsidRDefault="00A0453F" w:rsidP="00A0453F">
      <w:pPr>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Decreto 2474 de 2008 (DEROGADO)</w:t>
      </w:r>
      <w:r w:rsidR="001B1744"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rPr>
        <w:t>«</w:t>
      </w:r>
      <w:r w:rsidR="001B1744" w:rsidRPr="00DC2C79">
        <w:rPr>
          <w:rFonts w:ascii="Arial" w:hAnsi="Arial" w:cs="Arial"/>
          <w:color w:val="000000" w:themeColor="text1"/>
          <w:sz w:val="19"/>
          <w:szCs w:val="19"/>
        </w:rPr>
        <w:t>art</w:t>
      </w:r>
      <w:r w:rsidRPr="00DC2C79">
        <w:rPr>
          <w:rFonts w:ascii="Arial" w:hAnsi="Arial" w:cs="Arial"/>
          <w:color w:val="000000" w:themeColor="text1"/>
          <w:sz w:val="19"/>
          <w:szCs w:val="19"/>
        </w:rPr>
        <w: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DC2C79">
          <w:rPr>
            <w:rFonts w:ascii="Arial" w:hAnsi="Arial" w:cs="Arial"/>
            <w:color w:val="000000" w:themeColor="text1"/>
            <w:sz w:val="19"/>
            <w:szCs w:val="19"/>
          </w:rPr>
          <w:t>Ley 1150 de 2007</w:t>
        </w:r>
      </w:hyperlink>
      <w:r w:rsidRPr="00DC2C79">
        <w:rPr>
          <w:rFonts w:ascii="Arial" w:hAnsi="Arial" w:cs="Arial"/>
          <w:color w:val="000000" w:themeColor="text1"/>
          <w:sz w:val="19"/>
          <w:szCs w:val="19"/>
        </w:rPr>
        <w:t> y en el presente decreto.</w:t>
      </w:r>
    </w:p>
    <w:p w14:paraId="1C23F6E6" w14:textId="77777777" w:rsidR="00A0453F" w:rsidRPr="00DC2C79" w:rsidRDefault="00A0453F" w:rsidP="00A0453F">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2AC397A5" w14:textId="77777777" w:rsidR="00A0453F" w:rsidRPr="00DC2C79" w:rsidRDefault="00A0453F" w:rsidP="00A0453F">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»Será rechazada la oferta del proponente que dentro del término previsto en el pliego o en la solicitud, no responda al requerimiento que le haga la entidad para subsanarla.</w:t>
      </w:r>
    </w:p>
    <w:p w14:paraId="2C9D505C" w14:textId="77777777" w:rsidR="00A0453F" w:rsidRPr="00DC2C79" w:rsidRDefault="00A0453F" w:rsidP="00A0453F">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»Cuando se utilice el mecanismo de subasta esta posibilidad deberá ejercerse hasta el momento previo a su realización, de conformidad con el artículo 22 del presente decreto.</w:t>
      </w:r>
    </w:p>
    <w:p w14:paraId="2A20B4D6" w14:textId="62720CEA" w:rsidR="00A0453F" w:rsidRPr="00DC2C79" w:rsidRDefault="00A0453F" w:rsidP="00A0453F">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 xml:space="preserve">»En ningún caso la entidad podrá señalar taxativamente los requisitos o documentos subsanables o no subsanables en el pliego de condiciones, </w:t>
      </w:r>
      <w:r w:rsidRPr="00DC2C79">
        <w:rPr>
          <w:rFonts w:ascii="Arial" w:hAnsi="Arial" w:cs="Arial"/>
          <w:bCs/>
          <w:i/>
          <w:iCs/>
          <w:color w:val="000000" w:themeColor="text1"/>
          <w:sz w:val="19"/>
          <w:szCs w:val="19"/>
        </w:rPr>
        <w:t>ni permitir que se subsane la falta de capacidad para presentar la oferta, ni que se acrediten circunstancias ocurridas con posterioridad al cierre del proceso</w:t>
      </w:r>
      <w:r w:rsidRPr="00DC2C79">
        <w:rPr>
          <w:rFonts w:ascii="Arial" w:hAnsi="Arial" w:cs="Arial"/>
          <w:color w:val="000000" w:themeColor="text1"/>
          <w:sz w:val="19"/>
          <w:szCs w:val="19"/>
        </w:rPr>
        <w:t>». (</w:t>
      </w:r>
      <w:r w:rsidR="00D86C3F" w:rsidRPr="00DC2C79">
        <w:rPr>
          <w:rFonts w:ascii="Arial" w:hAnsi="Arial" w:cs="Arial"/>
          <w:color w:val="000000" w:themeColor="text1"/>
          <w:sz w:val="19"/>
          <w:szCs w:val="19"/>
        </w:rPr>
        <w:t>Cursivas</w:t>
      </w:r>
      <w:r w:rsidRPr="00DC2C79">
        <w:rPr>
          <w:rFonts w:ascii="Arial" w:hAnsi="Arial" w:cs="Arial"/>
          <w:color w:val="000000" w:themeColor="text1"/>
          <w:sz w:val="19"/>
          <w:szCs w:val="19"/>
        </w:rPr>
        <w:t xml:space="preserve"> fuera de texto). </w:t>
      </w:r>
    </w:p>
    <w:p w14:paraId="43C6404C" w14:textId="77777777" w:rsidR="00A0453F" w:rsidRPr="00DC2C79" w:rsidRDefault="00A0453F" w:rsidP="00A0453F">
      <w:pPr>
        <w:pStyle w:val="Textonotapie"/>
        <w:ind w:firstLine="709"/>
        <w:jc w:val="both"/>
        <w:rPr>
          <w:rFonts w:ascii="Arial" w:hAnsi="Arial" w:cs="Arial"/>
          <w:color w:val="000000" w:themeColor="text1"/>
          <w:sz w:val="19"/>
          <w:szCs w:val="19"/>
        </w:rPr>
      </w:pPr>
    </w:p>
  </w:footnote>
  <w:footnote w:id="9">
    <w:p w14:paraId="798169CA" w14:textId="77777777" w:rsidR="008179BB" w:rsidRPr="00DC2C79" w:rsidRDefault="00A0453F" w:rsidP="00A0453F">
      <w:pPr>
        <w:pStyle w:val="Textonotapie"/>
        <w:ind w:firstLine="709"/>
        <w:jc w:val="both"/>
        <w:rPr>
          <w:rFonts w:ascii="Arial" w:hAnsi="Arial" w:cs="Arial"/>
          <w:color w:val="000000" w:themeColor="text1"/>
          <w:sz w:val="19"/>
          <w:szCs w:val="19"/>
          <w:lang w:val="es-CO"/>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279D732F" w14:textId="49450FF1" w:rsidR="00A0453F" w:rsidRPr="00DC2C79" w:rsidRDefault="00A0453F" w:rsidP="00A0453F">
      <w:pPr>
        <w:pStyle w:val="Textonotapie"/>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 xml:space="preserve">  </w:t>
      </w:r>
    </w:p>
  </w:footnote>
  <w:footnote w:id="10">
    <w:p w14:paraId="5E58A82A" w14:textId="77777777" w:rsidR="00A0453F" w:rsidRPr="00DC2C79" w:rsidRDefault="00A0453F" w:rsidP="00A0453F">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Ver Consejo de Estado, Sección Tercera, Subsección C. Sentencia del 26 de febrero de 2011. C.P. Jaime Orlando Santofimio. Rad. 36.408.</w:t>
      </w:r>
      <w:r w:rsidRPr="00DC2C79">
        <w:rPr>
          <w:rFonts w:ascii="Arial" w:hAnsi="Arial" w:cs="Arial"/>
          <w:color w:val="000000" w:themeColor="text1"/>
          <w:sz w:val="19"/>
          <w:szCs w:val="19"/>
        </w:rPr>
        <w:t xml:space="preserve">  </w:t>
      </w:r>
    </w:p>
    <w:p w14:paraId="0A384826" w14:textId="77777777" w:rsidR="00A0453F" w:rsidRPr="00DC2C79" w:rsidRDefault="00A0453F" w:rsidP="00A0453F">
      <w:pPr>
        <w:pStyle w:val="Textonotapie"/>
        <w:ind w:firstLine="709"/>
        <w:jc w:val="both"/>
        <w:rPr>
          <w:rFonts w:ascii="Arial" w:hAnsi="Arial" w:cs="Arial"/>
          <w:color w:val="000000" w:themeColor="text1"/>
          <w:sz w:val="19"/>
          <w:szCs w:val="19"/>
        </w:rPr>
      </w:pPr>
    </w:p>
  </w:footnote>
  <w:footnote w:id="11">
    <w:p w14:paraId="2C349B12" w14:textId="5DE85700" w:rsidR="00A0453F" w:rsidRPr="00DC2C79" w:rsidRDefault="00A0453F" w:rsidP="00A0453F">
      <w:pPr>
        <w:pStyle w:val="Textonotapie"/>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Ver Consejo de Estado, Sección Tercera, Subsección C. Sentencia del 26 de febrero de 2014. C.P. Enrique Gil Botero. Rad. 25.804.</w:t>
      </w:r>
      <w:r w:rsidRPr="00DC2C79">
        <w:rPr>
          <w:rFonts w:ascii="Arial" w:hAnsi="Arial" w:cs="Arial"/>
          <w:color w:val="000000" w:themeColor="text1"/>
          <w:sz w:val="19"/>
          <w:szCs w:val="19"/>
        </w:rPr>
        <w:t xml:space="preserve">  </w:t>
      </w:r>
    </w:p>
    <w:p w14:paraId="355E89D2" w14:textId="77777777" w:rsidR="001831DE" w:rsidRPr="00DC2C79" w:rsidRDefault="001831DE" w:rsidP="00A0453F">
      <w:pPr>
        <w:pStyle w:val="Textonotapie"/>
        <w:ind w:firstLine="709"/>
        <w:jc w:val="both"/>
        <w:rPr>
          <w:rFonts w:ascii="Arial" w:hAnsi="Arial" w:cs="Arial"/>
          <w:color w:val="000000" w:themeColor="text1"/>
          <w:sz w:val="19"/>
          <w:szCs w:val="19"/>
        </w:rPr>
      </w:pPr>
    </w:p>
  </w:footnote>
  <w:footnote w:id="12">
    <w:p w14:paraId="792DBD07" w14:textId="77777777" w:rsidR="00A0453F" w:rsidRPr="00DC2C79" w:rsidRDefault="00A0453F" w:rsidP="00A0453F">
      <w:pPr>
        <w:pStyle w:val="Textonotapie"/>
        <w:ind w:firstLine="709"/>
        <w:jc w:val="both"/>
        <w:rPr>
          <w:rFonts w:ascii="Arial" w:hAnsi="Arial" w:cs="Arial"/>
          <w:color w:val="000000" w:themeColor="text1"/>
          <w:sz w:val="19"/>
          <w:szCs w:val="19"/>
          <w:lang w:val="es-CO"/>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6AB9BE49" w14:textId="77777777" w:rsidR="00A0453F" w:rsidRPr="00DC2C79" w:rsidRDefault="00A0453F" w:rsidP="00A0453F">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F174B3C"/>
    <w:multiLevelType w:val="multilevel"/>
    <w:tmpl w:val="FF3C5A0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EC542AB"/>
    <w:multiLevelType w:val="multilevel"/>
    <w:tmpl w:val="8392E0E2"/>
    <w:lvl w:ilvl="0">
      <w:start w:val="1"/>
      <w:numFmt w:val="decimal"/>
      <w:lvlText w:val="%1."/>
      <w:lvlJc w:val="left"/>
      <w:pPr>
        <w:ind w:left="360" w:hanging="360"/>
      </w:pPr>
      <w:rPr>
        <w:rFonts w:hint="default"/>
        <w:color w:val="4E4D4D"/>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3"/>
  </w:num>
  <w:num w:numId="4">
    <w:abstractNumId w:val="4"/>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2421C"/>
    <w:rsid w:val="00037AE5"/>
    <w:rsid w:val="00060B0A"/>
    <w:rsid w:val="000679BA"/>
    <w:rsid w:val="00084B97"/>
    <w:rsid w:val="000942EB"/>
    <w:rsid w:val="000B103F"/>
    <w:rsid w:val="000F14E8"/>
    <w:rsid w:val="00103915"/>
    <w:rsid w:val="00110C90"/>
    <w:rsid w:val="00122B23"/>
    <w:rsid w:val="00137FFA"/>
    <w:rsid w:val="001476B9"/>
    <w:rsid w:val="0015115B"/>
    <w:rsid w:val="00151242"/>
    <w:rsid w:val="001831DE"/>
    <w:rsid w:val="00183E6E"/>
    <w:rsid w:val="001A1B36"/>
    <w:rsid w:val="001B0444"/>
    <w:rsid w:val="001B1744"/>
    <w:rsid w:val="00202113"/>
    <w:rsid w:val="0020632A"/>
    <w:rsid w:val="002110EB"/>
    <w:rsid w:val="00211338"/>
    <w:rsid w:val="00212B35"/>
    <w:rsid w:val="00234B84"/>
    <w:rsid w:val="0025110A"/>
    <w:rsid w:val="002C3F7C"/>
    <w:rsid w:val="002C4C0C"/>
    <w:rsid w:val="003024E3"/>
    <w:rsid w:val="003033BA"/>
    <w:rsid w:val="00310AA1"/>
    <w:rsid w:val="00311F52"/>
    <w:rsid w:val="00322937"/>
    <w:rsid w:val="0032775A"/>
    <w:rsid w:val="00327A5C"/>
    <w:rsid w:val="00331673"/>
    <w:rsid w:val="0034177C"/>
    <w:rsid w:val="0034680A"/>
    <w:rsid w:val="0035068E"/>
    <w:rsid w:val="00353DD5"/>
    <w:rsid w:val="00364652"/>
    <w:rsid w:val="00386456"/>
    <w:rsid w:val="0038727C"/>
    <w:rsid w:val="00396411"/>
    <w:rsid w:val="003A0878"/>
    <w:rsid w:val="003A581E"/>
    <w:rsid w:val="003C138B"/>
    <w:rsid w:val="003D293E"/>
    <w:rsid w:val="003D4D68"/>
    <w:rsid w:val="003D67E7"/>
    <w:rsid w:val="00400502"/>
    <w:rsid w:val="00423F9F"/>
    <w:rsid w:val="00434746"/>
    <w:rsid w:val="00437018"/>
    <w:rsid w:val="004422D6"/>
    <w:rsid w:val="004569E0"/>
    <w:rsid w:val="00481BB1"/>
    <w:rsid w:val="0049241A"/>
    <w:rsid w:val="004A34D2"/>
    <w:rsid w:val="004A74F0"/>
    <w:rsid w:val="004D1FC1"/>
    <w:rsid w:val="0051074C"/>
    <w:rsid w:val="00513AF2"/>
    <w:rsid w:val="00527C57"/>
    <w:rsid w:val="0054413A"/>
    <w:rsid w:val="005564CA"/>
    <w:rsid w:val="0056182B"/>
    <w:rsid w:val="005756AA"/>
    <w:rsid w:val="005A5378"/>
    <w:rsid w:val="005C53F4"/>
    <w:rsid w:val="005D51FA"/>
    <w:rsid w:val="005D791B"/>
    <w:rsid w:val="006061F6"/>
    <w:rsid w:val="0060653F"/>
    <w:rsid w:val="00607ED2"/>
    <w:rsid w:val="00614817"/>
    <w:rsid w:val="00633DBF"/>
    <w:rsid w:val="00655371"/>
    <w:rsid w:val="00657CED"/>
    <w:rsid w:val="00697665"/>
    <w:rsid w:val="006A7CB5"/>
    <w:rsid w:val="006A7FD0"/>
    <w:rsid w:val="006D34F3"/>
    <w:rsid w:val="006D35FC"/>
    <w:rsid w:val="006D7687"/>
    <w:rsid w:val="006E0572"/>
    <w:rsid w:val="00705631"/>
    <w:rsid w:val="00715EAA"/>
    <w:rsid w:val="00723574"/>
    <w:rsid w:val="0073383A"/>
    <w:rsid w:val="00742DD2"/>
    <w:rsid w:val="00746E08"/>
    <w:rsid w:val="00747C96"/>
    <w:rsid w:val="0075094E"/>
    <w:rsid w:val="007522E8"/>
    <w:rsid w:val="0075647A"/>
    <w:rsid w:val="007634AD"/>
    <w:rsid w:val="00767EDD"/>
    <w:rsid w:val="007707D2"/>
    <w:rsid w:val="0078122E"/>
    <w:rsid w:val="00795647"/>
    <w:rsid w:val="007A7310"/>
    <w:rsid w:val="007B0854"/>
    <w:rsid w:val="007F6B46"/>
    <w:rsid w:val="007F72CB"/>
    <w:rsid w:val="008009EB"/>
    <w:rsid w:val="008179BB"/>
    <w:rsid w:val="008217B7"/>
    <w:rsid w:val="0083119B"/>
    <w:rsid w:val="00836EAB"/>
    <w:rsid w:val="00836FE0"/>
    <w:rsid w:val="0085092D"/>
    <w:rsid w:val="00850F79"/>
    <w:rsid w:val="00873BD3"/>
    <w:rsid w:val="00883F11"/>
    <w:rsid w:val="0089774F"/>
    <w:rsid w:val="00897A60"/>
    <w:rsid w:val="008E1C15"/>
    <w:rsid w:val="008E681F"/>
    <w:rsid w:val="008F538E"/>
    <w:rsid w:val="009047C5"/>
    <w:rsid w:val="00927C3A"/>
    <w:rsid w:val="0093558C"/>
    <w:rsid w:val="0095385A"/>
    <w:rsid w:val="00962C73"/>
    <w:rsid w:val="0096475F"/>
    <w:rsid w:val="009800EE"/>
    <w:rsid w:val="00992C88"/>
    <w:rsid w:val="009A12F5"/>
    <w:rsid w:val="009B3D56"/>
    <w:rsid w:val="009C42CC"/>
    <w:rsid w:val="009C5BF4"/>
    <w:rsid w:val="009E0E94"/>
    <w:rsid w:val="009F59C2"/>
    <w:rsid w:val="00A0453F"/>
    <w:rsid w:val="00A24560"/>
    <w:rsid w:val="00A34538"/>
    <w:rsid w:val="00A37FB6"/>
    <w:rsid w:val="00A559B9"/>
    <w:rsid w:val="00A95FAC"/>
    <w:rsid w:val="00AA08E7"/>
    <w:rsid w:val="00AA442B"/>
    <w:rsid w:val="00AA669D"/>
    <w:rsid w:val="00AB0DBF"/>
    <w:rsid w:val="00AD4315"/>
    <w:rsid w:val="00AF19A2"/>
    <w:rsid w:val="00B05A55"/>
    <w:rsid w:val="00B13EC0"/>
    <w:rsid w:val="00B22E22"/>
    <w:rsid w:val="00B504D1"/>
    <w:rsid w:val="00B525CB"/>
    <w:rsid w:val="00B63872"/>
    <w:rsid w:val="00B63CB2"/>
    <w:rsid w:val="00B64EDB"/>
    <w:rsid w:val="00B7315F"/>
    <w:rsid w:val="00B85E7D"/>
    <w:rsid w:val="00B9173E"/>
    <w:rsid w:val="00B91B8E"/>
    <w:rsid w:val="00BC3801"/>
    <w:rsid w:val="00BC43CB"/>
    <w:rsid w:val="00BD78FE"/>
    <w:rsid w:val="00BE1821"/>
    <w:rsid w:val="00BF52D8"/>
    <w:rsid w:val="00C912A2"/>
    <w:rsid w:val="00CC00CD"/>
    <w:rsid w:val="00CC03CD"/>
    <w:rsid w:val="00CD0409"/>
    <w:rsid w:val="00CD1CAE"/>
    <w:rsid w:val="00D01760"/>
    <w:rsid w:val="00D16E39"/>
    <w:rsid w:val="00D223B6"/>
    <w:rsid w:val="00D60327"/>
    <w:rsid w:val="00D72E9D"/>
    <w:rsid w:val="00D81AD9"/>
    <w:rsid w:val="00D82CE5"/>
    <w:rsid w:val="00D86C3F"/>
    <w:rsid w:val="00DA5AB1"/>
    <w:rsid w:val="00DC2C79"/>
    <w:rsid w:val="00DC62E5"/>
    <w:rsid w:val="00DD735D"/>
    <w:rsid w:val="00DE3119"/>
    <w:rsid w:val="00DF236B"/>
    <w:rsid w:val="00DF4EF2"/>
    <w:rsid w:val="00E04506"/>
    <w:rsid w:val="00E13AB8"/>
    <w:rsid w:val="00E16DA9"/>
    <w:rsid w:val="00E25CB3"/>
    <w:rsid w:val="00E33B62"/>
    <w:rsid w:val="00E4143A"/>
    <w:rsid w:val="00E430FD"/>
    <w:rsid w:val="00E629B6"/>
    <w:rsid w:val="00E7791F"/>
    <w:rsid w:val="00E90F86"/>
    <w:rsid w:val="00E97773"/>
    <w:rsid w:val="00ED5FEE"/>
    <w:rsid w:val="00EE5339"/>
    <w:rsid w:val="00EE55AB"/>
    <w:rsid w:val="00EE59B5"/>
    <w:rsid w:val="00EF326C"/>
    <w:rsid w:val="00F84899"/>
    <w:rsid w:val="00F859F0"/>
    <w:rsid w:val="00FE141E"/>
    <w:rsid w:val="00FE42ED"/>
    <w:rsid w:val="00FE7B48"/>
    <w:rsid w:val="00FF4832"/>
    <w:rsid w:val="08F3B741"/>
    <w:rsid w:val="40333D13"/>
    <w:rsid w:val="7725D4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A0453F"/>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A0453F"/>
    <w:rPr>
      <w:rFonts w:eastAsiaTheme="minorEastAsia"/>
      <w:lang w:eastAsia="es-CO"/>
    </w:rPr>
  </w:style>
  <w:style w:type="paragraph" w:customStyle="1" w:styleId="Default">
    <w:name w:val="Default"/>
    <w:rsid w:val="004D1F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FB4F-095C-4844-8141-0FCF3CD3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D60620B4-DB3E-4994-949E-978DB2F2E94D}">
  <ds:schemaRefs>
    <ds:schemaRef ds:uri="http://www.w3.org/XML/1998/namespace"/>
    <ds:schemaRef ds:uri="http://purl.org/dc/elements/1.1/"/>
    <ds:schemaRef ds:uri="9d85dbaf-23eb-4e57-a637-93dcacc8b1a1"/>
    <ds:schemaRef ds:uri="http://schemas.microsoft.com/office/2006/documentManagement/types"/>
    <ds:schemaRef ds:uri="http://schemas.microsoft.com/office/2006/metadata/properties"/>
    <ds:schemaRef ds:uri="http://purl.org/dc/dcmitype/"/>
    <ds:schemaRef ds:uri="a6cb9e4b-f1d1-4245-83ec-6cad768d538a"/>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DDB4E0A-838E-48DD-B7BF-44E29792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19</Pages>
  <Words>7667</Words>
  <Characters>42173</Characters>
  <Application>Microsoft Office Word</Application>
  <DocSecurity>0</DocSecurity>
  <Lines>351</Lines>
  <Paragraphs>99</Paragraphs>
  <ScaleCrop>false</ScaleCrop>
  <Company/>
  <LinksUpToDate>false</LinksUpToDate>
  <CharactersWithSpaces>49741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14</cp:revision>
  <cp:lastPrinted>2020-01-30T15:05:00Z</cp:lastPrinted>
  <dcterms:created xsi:type="dcterms:W3CDTF">2020-02-26T18:25:00Z</dcterms:created>
  <dcterms:modified xsi:type="dcterms:W3CDTF">2020-08-03T16:04:00Z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