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3A3A" w14:textId="60CF66D6" w:rsidR="003C18D2" w:rsidRPr="00AB382F" w:rsidRDefault="003C18D2" w:rsidP="003C18D2">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AB382F">
        <w:rPr>
          <w:rFonts w:ascii="Arial" w:hAnsi="Arial" w:cs="Arial"/>
          <w:b/>
          <w:color w:val="000000" w:themeColor="text1"/>
          <w:sz w:val="16"/>
          <w:szCs w:val="16"/>
          <w:lang w:eastAsia="es-ES"/>
        </w:rPr>
        <w:t>CCE-DES-FM-17</w:t>
      </w:r>
    </w:p>
    <w:bookmarkEnd w:id="1"/>
    <w:bookmarkEnd w:id="2"/>
    <w:p w14:paraId="0C167EBF" w14:textId="77777777" w:rsidR="00B6531B" w:rsidRPr="00B6531B" w:rsidRDefault="00B6531B" w:rsidP="004C147F">
      <w:pPr>
        <w:spacing w:line="276" w:lineRule="auto"/>
        <w:jc w:val="both"/>
        <w:rPr>
          <w:rFonts w:ascii="Arial" w:eastAsia="Calibri" w:hAnsi="Arial" w:cs="Arial"/>
          <w:b/>
          <w:bCs/>
          <w:color w:val="000000" w:themeColor="text1"/>
          <w:sz w:val="16"/>
          <w:szCs w:val="16"/>
        </w:rPr>
      </w:pPr>
    </w:p>
    <w:p w14:paraId="0ABAE2E5" w14:textId="5DEDEFD4" w:rsidR="004C147F" w:rsidRDefault="004C147F" w:rsidP="004C147F">
      <w:pPr>
        <w:spacing w:line="276" w:lineRule="auto"/>
        <w:jc w:val="both"/>
        <w:rPr>
          <w:rFonts w:ascii="Arial" w:eastAsia="Calibri" w:hAnsi="Arial" w:cs="Arial"/>
          <w:b/>
          <w:bCs/>
          <w:color w:val="000000" w:themeColor="text1"/>
          <w:sz w:val="22"/>
        </w:rPr>
      </w:pPr>
      <w:r w:rsidRPr="00AB382F">
        <w:rPr>
          <w:rFonts w:ascii="Arial" w:eastAsia="Calibri" w:hAnsi="Arial" w:cs="Arial"/>
          <w:b/>
          <w:bCs/>
          <w:color w:val="000000" w:themeColor="text1"/>
          <w:sz w:val="22"/>
        </w:rPr>
        <w:t xml:space="preserve">SUBVENCIONES CULTURALES </w:t>
      </w:r>
      <w:r w:rsidR="006E1E31" w:rsidRPr="006C15D5">
        <w:rPr>
          <w:rFonts w:ascii="Arial" w:eastAsia="Calibri" w:hAnsi="Arial" w:cs="Arial"/>
          <w:b/>
          <w:color w:val="000000" w:themeColor="text1"/>
          <w:sz w:val="22"/>
        </w:rPr>
        <w:t>–</w:t>
      </w:r>
      <w:r w:rsidRPr="00AB382F">
        <w:rPr>
          <w:rFonts w:ascii="Arial" w:eastAsia="Calibri" w:hAnsi="Arial" w:cs="Arial"/>
          <w:b/>
          <w:bCs/>
          <w:color w:val="000000" w:themeColor="text1"/>
          <w:sz w:val="22"/>
        </w:rPr>
        <w:t xml:space="preserve"> Tipología </w:t>
      </w:r>
      <w:r w:rsidR="006E1E31" w:rsidRPr="006C15D5">
        <w:rPr>
          <w:rFonts w:ascii="Arial" w:eastAsia="Calibri" w:hAnsi="Arial" w:cs="Arial"/>
          <w:b/>
          <w:color w:val="000000" w:themeColor="text1"/>
          <w:sz w:val="22"/>
        </w:rPr>
        <w:t>–</w:t>
      </w:r>
      <w:r w:rsidRPr="00AB382F">
        <w:rPr>
          <w:rFonts w:ascii="Arial" w:eastAsia="Calibri" w:hAnsi="Arial" w:cs="Arial"/>
          <w:b/>
          <w:bCs/>
          <w:color w:val="000000" w:themeColor="text1"/>
          <w:sz w:val="22"/>
        </w:rPr>
        <w:t xml:space="preserve"> Ley 397 de 1997 </w:t>
      </w:r>
    </w:p>
    <w:p w14:paraId="75F863A0" w14:textId="77777777" w:rsidR="00046B1A" w:rsidRPr="00046B1A" w:rsidRDefault="00046B1A" w:rsidP="00046B1A">
      <w:pPr>
        <w:jc w:val="both"/>
        <w:rPr>
          <w:rFonts w:ascii="Arial" w:eastAsia="Calibri" w:hAnsi="Arial" w:cs="Arial"/>
          <w:b/>
          <w:bCs/>
          <w:color w:val="000000" w:themeColor="text1"/>
          <w:sz w:val="20"/>
          <w:szCs w:val="20"/>
        </w:rPr>
      </w:pPr>
    </w:p>
    <w:p w14:paraId="27F3E981" w14:textId="602F4681" w:rsidR="00983630" w:rsidRDefault="004C147F" w:rsidP="00983630">
      <w:pPr>
        <w:spacing w:after="120"/>
        <w:jc w:val="both"/>
        <w:rPr>
          <w:rFonts w:ascii="Arial" w:eastAsia="Calibri" w:hAnsi="Arial" w:cs="Arial"/>
          <w:color w:val="000000" w:themeColor="text1"/>
          <w:sz w:val="20"/>
          <w:szCs w:val="20"/>
        </w:rPr>
      </w:pPr>
      <w:r w:rsidRPr="00046B1A">
        <w:rPr>
          <w:rFonts w:ascii="Arial" w:eastAsia="Calibri" w:hAnsi="Arial" w:cs="Arial"/>
          <w:color w:val="000000" w:themeColor="text1"/>
          <w:sz w:val="20"/>
          <w:szCs w:val="20"/>
        </w:rPr>
        <w:t>Existen figuras constitucionales autónomas para que el Estado conceda subvenciones. Para efectos del asunto tratado vale la pena analizar las enunciadas por la Corte Constitucional: i) «contratos del artículo 355 superior» y el «ii) auxilios derivados de una autorización constitucional expresa»</w:t>
      </w:r>
      <w:r w:rsidR="00983630" w:rsidRPr="00046B1A">
        <w:rPr>
          <w:rFonts w:ascii="Arial" w:eastAsia="Calibri" w:hAnsi="Arial" w:cs="Arial"/>
          <w:color w:val="000000" w:themeColor="text1"/>
          <w:sz w:val="20"/>
          <w:szCs w:val="20"/>
        </w:rPr>
        <w:t>.</w:t>
      </w:r>
    </w:p>
    <w:p w14:paraId="10B09CA1" w14:textId="1BB8E740" w:rsidR="008151BB" w:rsidRPr="00046B1A" w:rsidRDefault="008151BB" w:rsidP="00983630">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6FC34B6F" w14:textId="0800BDAA" w:rsidR="00401C04" w:rsidRPr="00046B1A" w:rsidRDefault="001F20C2" w:rsidP="001F20C2">
      <w:pPr>
        <w:jc w:val="both"/>
        <w:rPr>
          <w:rFonts w:ascii="Arial" w:eastAsia="Calibri" w:hAnsi="Arial" w:cs="Arial"/>
          <w:color w:val="000000" w:themeColor="text1"/>
          <w:sz w:val="20"/>
          <w:szCs w:val="20"/>
        </w:rPr>
      </w:pPr>
      <w:r w:rsidRPr="00046B1A">
        <w:rPr>
          <w:rFonts w:ascii="Arial" w:eastAsia="Calibri" w:hAnsi="Arial" w:cs="Arial"/>
          <w:color w:val="000000" w:themeColor="text1"/>
          <w:sz w:val="20"/>
          <w:szCs w:val="20"/>
        </w:rPr>
        <w:t xml:space="preserve">[…] </w:t>
      </w:r>
      <w:r w:rsidR="004C147F" w:rsidRPr="00046B1A">
        <w:rPr>
          <w:rFonts w:ascii="Arial" w:eastAsia="Calibri" w:hAnsi="Arial" w:cs="Arial"/>
          <w:color w:val="000000" w:themeColor="text1"/>
          <w:sz w:val="20"/>
          <w:szCs w:val="20"/>
        </w:rPr>
        <w:t>i) las subvenciones a las manifestaciones artísticas están autorizadas por el artículo 71 de la Constitución Política y la Ley 397 de 1997. Los entes encargados del fomento, es decir, el Ministerio de Cultura y las entidades territoriales, pueden conceder estímulos sin que medie un negocio jurídico. No obstante, las entidades también tienen la facultad de celebrar contratos o convenios de los previstos en los Decretos 393 y 591 de 1991, u otros vínculos que resulten pertinentes; ii) los estímulos del artículo 71 constitucional son diferentes a los contratos autorizados por el segundo inciso del artículo 355 de la Constitución Política. Los incentivos culturales tienen una regulación especial y diferente a la de otras subvenciones, por ello, para entregar el estímulo a la manifestación artística no es obligatorio suscribir contratos de los que trata el artículo 355, aunque es posible suscribir un contrato</w:t>
      </w:r>
      <w:r w:rsidR="00401C04" w:rsidRPr="00046B1A">
        <w:rPr>
          <w:rFonts w:ascii="Arial" w:eastAsia="Calibri" w:hAnsi="Arial" w:cs="Arial"/>
          <w:color w:val="000000" w:themeColor="text1"/>
          <w:sz w:val="20"/>
          <w:szCs w:val="20"/>
        </w:rPr>
        <w:t>.</w:t>
      </w:r>
    </w:p>
    <w:p w14:paraId="1F78C4DA" w14:textId="77777777" w:rsidR="001F20C2" w:rsidRPr="001F20C2" w:rsidRDefault="001F20C2" w:rsidP="009436BD">
      <w:pPr>
        <w:jc w:val="both"/>
        <w:rPr>
          <w:rFonts w:ascii="Arial" w:eastAsia="Calibri" w:hAnsi="Arial" w:cs="Arial"/>
          <w:color w:val="000000" w:themeColor="text1"/>
          <w:sz w:val="20"/>
          <w:szCs w:val="20"/>
        </w:rPr>
      </w:pPr>
    </w:p>
    <w:p w14:paraId="7EDECCD6" w14:textId="0393DA0B" w:rsidR="002A3080" w:rsidRPr="002A3080" w:rsidRDefault="005B73D2" w:rsidP="66C2F92E">
      <w:pPr>
        <w:jc w:val="both"/>
        <w:rPr>
          <w:rFonts w:ascii="Arial" w:eastAsia="Calibri" w:hAnsi="Arial" w:cs="Arial"/>
          <w:b/>
          <w:bCs/>
          <w:color w:val="000000" w:themeColor="text1"/>
          <w:sz w:val="22"/>
        </w:rPr>
      </w:pPr>
      <w:r w:rsidRPr="66C2F92E">
        <w:rPr>
          <w:rFonts w:ascii="Arial" w:eastAsia="Calibri" w:hAnsi="Arial" w:cs="Arial"/>
          <w:b/>
          <w:bCs/>
          <w:color w:val="000000" w:themeColor="text1"/>
          <w:sz w:val="22"/>
        </w:rPr>
        <w:t>ACTIVIDAD CONTRACTUAL –</w:t>
      </w:r>
      <w:r w:rsidR="00847F8D">
        <w:rPr>
          <w:rFonts w:ascii="Arial" w:eastAsia="Calibri" w:hAnsi="Arial" w:cs="Arial"/>
          <w:b/>
          <w:bCs/>
          <w:color w:val="000000" w:themeColor="text1"/>
          <w:sz w:val="22"/>
        </w:rPr>
        <w:t xml:space="preserve"> Secop</w:t>
      </w:r>
      <w:r w:rsidR="004C147F" w:rsidRPr="66C2F92E">
        <w:rPr>
          <w:rFonts w:ascii="Arial" w:eastAsia="Calibri" w:hAnsi="Arial" w:cs="Arial"/>
          <w:b/>
          <w:bCs/>
          <w:color w:val="000000" w:themeColor="text1"/>
          <w:sz w:val="22"/>
        </w:rPr>
        <w:t xml:space="preserve"> </w:t>
      </w:r>
      <w:r w:rsidR="006E1E31" w:rsidRPr="66C2F92E">
        <w:rPr>
          <w:rFonts w:ascii="Arial" w:eastAsia="Calibri" w:hAnsi="Arial" w:cs="Arial"/>
          <w:b/>
          <w:bCs/>
          <w:color w:val="000000" w:themeColor="text1"/>
          <w:sz w:val="22"/>
        </w:rPr>
        <w:t>–</w:t>
      </w:r>
      <w:r w:rsidR="004C147F" w:rsidRPr="66C2F92E">
        <w:rPr>
          <w:rFonts w:ascii="Arial" w:eastAsia="Calibri" w:hAnsi="Arial" w:cs="Arial"/>
          <w:b/>
          <w:bCs/>
          <w:color w:val="000000" w:themeColor="text1"/>
          <w:sz w:val="22"/>
        </w:rPr>
        <w:t xml:space="preserve"> Convocatorias culturales </w:t>
      </w:r>
      <w:r w:rsidR="006E1E31" w:rsidRPr="66C2F92E">
        <w:rPr>
          <w:rFonts w:ascii="Arial" w:eastAsia="Calibri" w:hAnsi="Arial" w:cs="Arial"/>
          <w:b/>
          <w:bCs/>
          <w:color w:val="000000" w:themeColor="text1"/>
          <w:sz w:val="22"/>
        </w:rPr>
        <w:t>–</w:t>
      </w:r>
      <w:r w:rsidR="00847F8D">
        <w:rPr>
          <w:rFonts w:ascii="Arial" w:eastAsia="Calibri" w:hAnsi="Arial" w:cs="Arial"/>
          <w:b/>
          <w:bCs/>
          <w:color w:val="000000" w:themeColor="text1"/>
          <w:sz w:val="22"/>
        </w:rPr>
        <w:t xml:space="preserve"> Deber de publicidad </w:t>
      </w:r>
      <w:bookmarkStart w:id="3" w:name="_GoBack"/>
      <w:bookmarkEnd w:id="3"/>
      <w:r w:rsidR="7C8D9C8C" w:rsidRPr="66C2F92E">
        <w:rPr>
          <w:rFonts w:ascii="Arial" w:eastAsia="Calibri" w:hAnsi="Arial" w:cs="Arial"/>
          <w:b/>
          <w:bCs/>
          <w:color w:val="000000" w:themeColor="text1"/>
          <w:sz w:val="22"/>
        </w:rPr>
        <w:t>– Subvenciones – Auxilios – Excepción</w:t>
      </w:r>
    </w:p>
    <w:p w14:paraId="21A4A9B9" w14:textId="1CF9D292" w:rsidR="66C2F92E" w:rsidRPr="00A941AF" w:rsidRDefault="66C2F92E" w:rsidP="66C2F92E">
      <w:pPr>
        <w:jc w:val="both"/>
        <w:rPr>
          <w:rFonts w:ascii="Arial" w:eastAsia="Calibri" w:hAnsi="Arial" w:cs="Arial"/>
          <w:b/>
          <w:bCs/>
          <w:color w:val="000000" w:themeColor="text1"/>
          <w:sz w:val="20"/>
          <w:szCs w:val="20"/>
        </w:rPr>
      </w:pPr>
    </w:p>
    <w:p w14:paraId="19231D0D" w14:textId="77777777" w:rsidR="00046B1A" w:rsidRPr="00E31400" w:rsidRDefault="004C147F" w:rsidP="00166CBE">
      <w:pPr>
        <w:spacing w:after="120"/>
        <w:jc w:val="both"/>
        <w:rPr>
          <w:rFonts w:ascii="Arial" w:eastAsia="Calibri" w:hAnsi="Arial" w:cs="Arial"/>
          <w:color w:val="000000" w:themeColor="text1"/>
          <w:sz w:val="20"/>
          <w:szCs w:val="20"/>
        </w:rPr>
      </w:pPr>
      <w:r w:rsidRPr="00E31400">
        <w:rPr>
          <w:rFonts w:ascii="Arial" w:eastAsia="Calibri" w:hAnsi="Arial" w:cs="Arial"/>
          <w:color w:val="000000" w:themeColor="text1"/>
          <w:sz w:val="20"/>
          <w:szCs w:val="20"/>
        </w:rPr>
        <w:t>La actividad contractual puede definirse como aquellas actuaciones ejercidas por las entidades estatales, tendientes a la celebración de un contrato. En efecto, los contratos estatales son todos aquellos actos jurídicos generadores de obligaciones, celebrados por las entidades estatales.</w:t>
      </w:r>
    </w:p>
    <w:p w14:paraId="33974CC8" w14:textId="2003D53A" w:rsidR="00166CBE" w:rsidRPr="00E31400" w:rsidRDefault="004C147F" w:rsidP="00166CBE">
      <w:pPr>
        <w:spacing w:after="120"/>
        <w:jc w:val="both"/>
        <w:rPr>
          <w:rFonts w:ascii="Arial" w:eastAsia="Calibri" w:hAnsi="Arial" w:cs="Arial"/>
          <w:color w:val="000000" w:themeColor="text1"/>
          <w:sz w:val="20"/>
          <w:szCs w:val="20"/>
        </w:rPr>
      </w:pPr>
      <w:r w:rsidRPr="00E31400">
        <w:rPr>
          <w:rFonts w:ascii="Arial" w:eastAsia="Calibri" w:hAnsi="Arial" w:cs="Arial"/>
          <w:color w:val="000000" w:themeColor="text1"/>
          <w:sz w:val="20"/>
          <w:szCs w:val="20"/>
        </w:rPr>
        <w:t>Los contratos estatales y la actividad contractual son las que deben publicarse en el SECOP, pues la normativa no exige incluir las subvenciones o auxilios que otorgan las entidades estatales cuando no se materialicen en un convenio o contrato.</w:t>
      </w:r>
    </w:p>
    <w:p w14:paraId="1C61A8A8" w14:textId="5F1211C4" w:rsidR="00B67A81" w:rsidRDefault="004C147F" w:rsidP="004838F4">
      <w:pPr>
        <w:jc w:val="both"/>
        <w:rPr>
          <w:rFonts w:ascii="Arial" w:eastAsia="Calibri" w:hAnsi="Arial" w:cs="Arial"/>
          <w:color w:val="000000" w:themeColor="text1"/>
          <w:sz w:val="20"/>
          <w:szCs w:val="20"/>
        </w:rPr>
      </w:pPr>
      <w:r w:rsidRPr="00E31400">
        <w:rPr>
          <w:rFonts w:ascii="Arial" w:eastAsia="Calibri" w:hAnsi="Arial" w:cs="Arial"/>
          <w:color w:val="000000" w:themeColor="text1"/>
          <w:sz w:val="20"/>
          <w:szCs w:val="20"/>
        </w:rPr>
        <w:t xml:space="preserve">En conclusión, los contratos celebrados por entidades estatales, sin importar cual sea su fundamento normativo y la actividad contractual asociada deben publicarse en el SECOP, por ello las convocatorias reguladas por Ley 397 de 1997 deben ser publicadas en SECOP solo cuando culminen en un contrato estatal. </w:t>
      </w:r>
    </w:p>
    <w:p w14:paraId="4A006C9A" w14:textId="18239FD2" w:rsidR="00886BE5" w:rsidRDefault="00886BE5" w:rsidP="004838F4">
      <w:pPr>
        <w:autoSpaceDE w:val="0"/>
        <w:autoSpaceDN w:val="0"/>
        <w:adjustRightInd w:val="0"/>
        <w:rPr>
          <w:rFonts w:ascii="Arial" w:hAnsi="Arial" w:cs="Arial"/>
          <w:color w:val="000000"/>
          <w:sz w:val="20"/>
          <w:szCs w:val="20"/>
          <w:lang w:val="es-CO"/>
        </w:rPr>
      </w:pPr>
    </w:p>
    <w:p w14:paraId="29B6EAA5" w14:textId="77777777" w:rsidR="004838F4" w:rsidRPr="00FB0BDE" w:rsidRDefault="004838F4" w:rsidP="004838F4">
      <w:pPr>
        <w:autoSpaceDE w:val="0"/>
        <w:autoSpaceDN w:val="0"/>
        <w:adjustRightInd w:val="0"/>
        <w:rPr>
          <w:rFonts w:ascii="Arial" w:hAnsi="Arial" w:cs="Arial"/>
          <w:color w:val="000000"/>
          <w:sz w:val="20"/>
          <w:szCs w:val="20"/>
          <w:lang w:val="es-CO"/>
        </w:rPr>
      </w:pPr>
    </w:p>
    <w:p w14:paraId="4DA8070B" w14:textId="13089C9B" w:rsidR="00FB0BDE" w:rsidRPr="00FB0BDE" w:rsidRDefault="00FB0BDE" w:rsidP="004838F4">
      <w:pPr>
        <w:autoSpaceDE w:val="0"/>
        <w:autoSpaceDN w:val="0"/>
        <w:adjustRightInd w:val="0"/>
        <w:rPr>
          <w:rFonts w:ascii="Arial" w:hAnsi="Arial" w:cs="Arial"/>
          <w:color w:val="000000"/>
          <w:sz w:val="22"/>
          <w:lang w:val="es-CO"/>
        </w:rPr>
      </w:pPr>
      <w:r w:rsidRPr="00FB0BDE">
        <w:rPr>
          <w:rFonts w:ascii="Arial" w:hAnsi="Arial" w:cs="Arial"/>
          <w:color w:val="000000"/>
          <w:sz w:val="22"/>
          <w:lang w:val="es-CO"/>
        </w:rPr>
        <w:t xml:space="preserve">Bogotá D.C., </w:t>
      </w:r>
      <w:r w:rsidRPr="00FB0BDE">
        <w:rPr>
          <w:rFonts w:ascii="Arial" w:hAnsi="Arial" w:cs="Arial"/>
          <w:b/>
          <w:bCs/>
          <w:color w:val="000000"/>
          <w:sz w:val="22"/>
          <w:lang w:val="es-CO"/>
        </w:rPr>
        <w:t xml:space="preserve">05/03/2020 Hora 8:43:12s </w:t>
      </w:r>
    </w:p>
    <w:p w14:paraId="32F5E187" w14:textId="4C6CB296" w:rsidR="00FB0BDE" w:rsidRDefault="00FB0BDE" w:rsidP="00FB0BDE">
      <w:pPr>
        <w:jc w:val="right"/>
        <w:rPr>
          <w:rFonts w:ascii="Arial" w:hAnsi="Arial" w:cs="Arial"/>
          <w:b/>
          <w:bCs/>
          <w:color w:val="000000"/>
          <w:sz w:val="22"/>
          <w:lang w:val="es-CO"/>
        </w:rPr>
      </w:pPr>
      <w:r w:rsidRPr="00FB0BDE">
        <w:rPr>
          <w:rFonts w:ascii="Arial" w:hAnsi="Arial" w:cs="Arial"/>
          <w:b/>
          <w:bCs/>
          <w:color w:val="000000"/>
          <w:sz w:val="22"/>
          <w:lang w:val="es-CO"/>
        </w:rPr>
        <w:t>N° Radicado: 2202013000001615</w:t>
      </w:r>
    </w:p>
    <w:p w14:paraId="010C0664" w14:textId="77777777" w:rsidR="00FB0BDE" w:rsidRDefault="00FB0BDE" w:rsidP="00FB0BDE">
      <w:pPr>
        <w:jc w:val="right"/>
        <w:rPr>
          <w:rFonts w:ascii="Arial" w:hAnsi="Arial" w:cs="Arial"/>
          <w:color w:val="000000" w:themeColor="text1"/>
          <w:sz w:val="22"/>
        </w:rPr>
      </w:pPr>
    </w:p>
    <w:p w14:paraId="59B393BF" w14:textId="6FAC935C" w:rsidR="00B67A81" w:rsidRPr="00AB382F" w:rsidRDefault="00B67A81" w:rsidP="00B67A81">
      <w:pPr>
        <w:rPr>
          <w:rFonts w:ascii="Arial" w:eastAsia="Calibri" w:hAnsi="Arial" w:cs="Arial"/>
          <w:color w:val="000000" w:themeColor="text1"/>
          <w:sz w:val="22"/>
        </w:rPr>
      </w:pPr>
      <w:r w:rsidRPr="00AB382F">
        <w:rPr>
          <w:rFonts w:ascii="Arial" w:eastAsia="Calibri" w:hAnsi="Arial" w:cs="Arial"/>
          <w:color w:val="000000" w:themeColor="text1"/>
          <w:sz w:val="22"/>
        </w:rPr>
        <w:t>Señora</w:t>
      </w:r>
    </w:p>
    <w:p w14:paraId="5937E253" w14:textId="77777777" w:rsidR="00B67A81" w:rsidRPr="00AB382F" w:rsidRDefault="00B67A81" w:rsidP="00B67A81">
      <w:pPr>
        <w:rPr>
          <w:rFonts w:ascii="Arial" w:eastAsia="Calibri" w:hAnsi="Arial" w:cs="Arial"/>
          <w:b/>
          <w:color w:val="000000" w:themeColor="text1"/>
          <w:sz w:val="22"/>
        </w:rPr>
      </w:pPr>
      <w:r w:rsidRPr="00AB382F">
        <w:rPr>
          <w:rFonts w:ascii="Arial" w:eastAsia="Calibri" w:hAnsi="Arial" w:cs="Arial"/>
          <w:b/>
          <w:color w:val="000000" w:themeColor="text1"/>
          <w:sz w:val="22"/>
        </w:rPr>
        <w:t>Fridcy Alexandra Faura Pérez</w:t>
      </w:r>
    </w:p>
    <w:p w14:paraId="4FF25F1F" w14:textId="77777777" w:rsidR="00B67A81" w:rsidRPr="00AB382F" w:rsidRDefault="00B67A81" w:rsidP="00B67A81">
      <w:pPr>
        <w:rPr>
          <w:rFonts w:ascii="Arial" w:eastAsia="Calibri" w:hAnsi="Arial" w:cs="Arial"/>
          <w:color w:val="000000" w:themeColor="text1"/>
          <w:sz w:val="22"/>
        </w:rPr>
      </w:pPr>
      <w:r w:rsidRPr="00AB382F">
        <w:rPr>
          <w:rFonts w:ascii="Arial" w:eastAsia="Calibri" w:hAnsi="Arial" w:cs="Arial"/>
          <w:color w:val="000000" w:themeColor="text1"/>
          <w:sz w:val="22"/>
        </w:rPr>
        <w:t>Coordinadora Grupo de Contratos y Convenios</w:t>
      </w:r>
    </w:p>
    <w:p w14:paraId="2038015B" w14:textId="77777777" w:rsidR="00B67A81" w:rsidRPr="00AB382F" w:rsidRDefault="00B67A81" w:rsidP="00B67A81">
      <w:pPr>
        <w:rPr>
          <w:rFonts w:ascii="Arial" w:eastAsia="Calibri" w:hAnsi="Arial" w:cs="Arial"/>
          <w:color w:val="000000" w:themeColor="text1"/>
          <w:sz w:val="22"/>
        </w:rPr>
      </w:pPr>
      <w:r w:rsidRPr="00AB382F">
        <w:rPr>
          <w:rFonts w:ascii="Arial" w:eastAsia="Calibri" w:hAnsi="Arial" w:cs="Arial"/>
          <w:color w:val="000000" w:themeColor="text1"/>
          <w:sz w:val="22"/>
        </w:rPr>
        <w:t>Ministerio de Cultura</w:t>
      </w:r>
    </w:p>
    <w:p w14:paraId="1F98B26A" w14:textId="5A75166F" w:rsidR="00B67A81" w:rsidRDefault="00B67A81" w:rsidP="00B67A81">
      <w:pPr>
        <w:rPr>
          <w:rFonts w:ascii="Arial" w:eastAsia="Calibri" w:hAnsi="Arial" w:cs="Arial"/>
          <w:color w:val="000000" w:themeColor="text1"/>
          <w:sz w:val="22"/>
        </w:rPr>
      </w:pPr>
      <w:r w:rsidRPr="00AB382F">
        <w:rPr>
          <w:rFonts w:ascii="Arial" w:eastAsia="Calibri" w:hAnsi="Arial" w:cs="Arial"/>
          <w:color w:val="000000" w:themeColor="text1"/>
          <w:sz w:val="22"/>
        </w:rPr>
        <w:t>Ciudad.</w:t>
      </w:r>
    </w:p>
    <w:p w14:paraId="5A8E4AD9" w14:textId="77777777" w:rsidR="008F4C22" w:rsidRPr="00AB382F" w:rsidRDefault="008F4C22" w:rsidP="00B67A81">
      <w:pPr>
        <w:rPr>
          <w:rFonts w:ascii="Arial" w:eastAsia="Calibri" w:hAnsi="Arial" w:cs="Arial"/>
          <w:color w:val="000000" w:themeColor="text1"/>
          <w:sz w:val="22"/>
        </w:rPr>
      </w:pPr>
    </w:p>
    <w:p w14:paraId="40014262" w14:textId="3BA7A42A" w:rsidR="00B67A81" w:rsidRDefault="00B67A81" w:rsidP="00B67A81">
      <w:pPr>
        <w:jc w:val="center"/>
        <w:rPr>
          <w:rFonts w:ascii="Arial" w:eastAsia="Calibri" w:hAnsi="Arial" w:cs="Arial"/>
          <w:b/>
          <w:color w:val="000000" w:themeColor="text1"/>
          <w:sz w:val="22"/>
        </w:rPr>
      </w:pPr>
      <w:r w:rsidRPr="00AB382F">
        <w:rPr>
          <w:rFonts w:ascii="Arial" w:eastAsia="Calibri" w:hAnsi="Arial" w:cs="Arial"/>
          <w:b/>
          <w:color w:val="000000" w:themeColor="text1"/>
          <w:sz w:val="22"/>
        </w:rPr>
        <w:t>Concepto C ─ 074 de 2020</w:t>
      </w:r>
    </w:p>
    <w:tbl>
      <w:tblPr>
        <w:tblStyle w:val="Tablaconcuadrcula"/>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236"/>
      </w:tblGrid>
      <w:tr w:rsidR="00AB382F" w:rsidRPr="00AB382F" w14:paraId="53B2DB3D" w14:textId="77777777" w:rsidTr="00B67A81">
        <w:trPr>
          <w:trHeight w:val="885"/>
        </w:trPr>
        <w:tc>
          <w:tcPr>
            <w:tcW w:w="2977" w:type="dxa"/>
            <w:hideMark/>
          </w:tcPr>
          <w:p w14:paraId="6081A4D4" w14:textId="77777777" w:rsidR="00C63D25" w:rsidRDefault="00C63D25">
            <w:pPr>
              <w:rPr>
                <w:rFonts w:ascii="Arial" w:eastAsia="Calibri" w:hAnsi="Arial" w:cs="Arial"/>
                <w:b/>
                <w:color w:val="000000" w:themeColor="text1"/>
                <w:sz w:val="22"/>
              </w:rPr>
            </w:pPr>
          </w:p>
          <w:p w14:paraId="5817410D" w14:textId="77777777" w:rsidR="00C63D25" w:rsidRDefault="00C63D25">
            <w:pPr>
              <w:rPr>
                <w:rFonts w:ascii="Arial" w:eastAsia="Calibri" w:hAnsi="Arial" w:cs="Arial"/>
                <w:b/>
                <w:color w:val="000000" w:themeColor="text1"/>
                <w:sz w:val="22"/>
              </w:rPr>
            </w:pPr>
          </w:p>
          <w:p w14:paraId="75C1AE37" w14:textId="77777777" w:rsidR="00C63D25" w:rsidRDefault="00C63D25">
            <w:pPr>
              <w:rPr>
                <w:rFonts w:ascii="Arial" w:eastAsia="Calibri" w:hAnsi="Arial" w:cs="Arial"/>
                <w:b/>
                <w:color w:val="000000" w:themeColor="text1"/>
                <w:sz w:val="22"/>
              </w:rPr>
            </w:pPr>
          </w:p>
          <w:p w14:paraId="74DE123B" w14:textId="0F2767B1" w:rsidR="00B67A81" w:rsidRPr="00AB382F" w:rsidRDefault="00B67A81">
            <w:pPr>
              <w:rPr>
                <w:rFonts w:ascii="Arial" w:eastAsia="Calibri" w:hAnsi="Arial" w:cs="Arial"/>
                <w:color w:val="000000" w:themeColor="text1"/>
                <w:sz w:val="22"/>
              </w:rPr>
            </w:pPr>
            <w:r w:rsidRPr="00AB382F">
              <w:rPr>
                <w:rFonts w:ascii="Arial" w:eastAsia="Calibri" w:hAnsi="Arial" w:cs="Arial"/>
                <w:b/>
                <w:color w:val="000000" w:themeColor="text1"/>
                <w:sz w:val="22"/>
              </w:rPr>
              <w:t>Temas:</w:t>
            </w:r>
            <w:r w:rsidRPr="00AB382F">
              <w:rPr>
                <w:rFonts w:ascii="Arial" w:eastAsia="Calibri" w:hAnsi="Arial" w:cs="Arial"/>
                <w:color w:val="000000" w:themeColor="text1"/>
                <w:sz w:val="22"/>
              </w:rPr>
              <w:t xml:space="preserve">              </w:t>
            </w:r>
          </w:p>
        </w:tc>
        <w:tc>
          <w:tcPr>
            <w:tcW w:w="6236" w:type="dxa"/>
            <w:hideMark/>
          </w:tcPr>
          <w:p w14:paraId="736C9971" w14:textId="77777777" w:rsidR="00C63D25" w:rsidRDefault="00C63D25" w:rsidP="00F80A99">
            <w:pPr>
              <w:jc w:val="both"/>
              <w:rPr>
                <w:rFonts w:ascii="Arial" w:eastAsia="Calibri" w:hAnsi="Arial" w:cs="Arial"/>
                <w:color w:val="000000" w:themeColor="text1"/>
                <w:sz w:val="21"/>
                <w:szCs w:val="21"/>
              </w:rPr>
            </w:pPr>
          </w:p>
          <w:p w14:paraId="066E6204" w14:textId="77777777" w:rsidR="00B67A81" w:rsidRPr="00AB382F" w:rsidRDefault="00B67A81" w:rsidP="00F80A99">
            <w:pPr>
              <w:jc w:val="both"/>
              <w:rPr>
                <w:rFonts w:ascii="Arial" w:eastAsia="Calibri" w:hAnsi="Arial" w:cs="Arial"/>
                <w:color w:val="000000" w:themeColor="text1"/>
                <w:sz w:val="22"/>
              </w:rPr>
            </w:pPr>
            <w:r w:rsidRPr="00AB382F">
              <w:rPr>
                <w:rFonts w:ascii="Arial" w:eastAsia="Calibri" w:hAnsi="Arial" w:cs="Arial"/>
                <w:color w:val="000000" w:themeColor="text1"/>
                <w:sz w:val="21"/>
                <w:szCs w:val="21"/>
              </w:rPr>
              <w:t xml:space="preserve">SUBVENCIONES CULTURALES — Tipología — Ley 397 de 1997 </w:t>
            </w:r>
            <w:r w:rsidR="00F80A99">
              <w:rPr>
                <w:rFonts w:ascii="Arial" w:eastAsia="Calibri" w:hAnsi="Arial" w:cs="Arial"/>
                <w:color w:val="000000" w:themeColor="text1"/>
                <w:sz w:val="21"/>
                <w:szCs w:val="21"/>
              </w:rPr>
              <w:t xml:space="preserve">/ </w:t>
            </w:r>
            <w:r w:rsidR="00F80A99" w:rsidRPr="00F80A99">
              <w:rPr>
                <w:rFonts w:ascii="Arial" w:eastAsia="Calibri" w:hAnsi="Arial" w:cs="Arial"/>
                <w:color w:val="000000" w:themeColor="text1"/>
                <w:sz w:val="21"/>
                <w:szCs w:val="21"/>
              </w:rPr>
              <w:t>ACTIVIDAD CONTRACTUAL – SECOP – Convocatorias culturales – Obligación de publicar</w:t>
            </w:r>
            <w:r w:rsidR="00F80A99" w:rsidRPr="00AB382F">
              <w:rPr>
                <w:rFonts w:ascii="Arial" w:eastAsia="Calibri" w:hAnsi="Arial" w:cs="Arial"/>
                <w:b/>
                <w:bCs/>
                <w:color w:val="000000" w:themeColor="text1"/>
                <w:sz w:val="22"/>
              </w:rPr>
              <w:t xml:space="preserve"> </w:t>
            </w:r>
          </w:p>
        </w:tc>
      </w:tr>
      <w:tr w:rsidR="00236CDE" w:rsidRPr="00AB382F" w14:paraId="38BECE9E" w14:textId="77777777" w:rsidTr="00B67A81">
        <w:trPr>
          <w:trHeight w:val="288"/>
        </w:trPr>
        <w:tc>
          <w:tcPr>
            <w:tcW w:w="2977" w:type="dxa"/>
            <w:hideMark/>
          </w:tcPr>
          <w:p w14:paraId="0F919E50" w14:textId="77777777" w:rsidR="00B67A81" w:rsidRPr="00AB382F" w:rsidRDefault="00B67A81">
            <w:pPr>
              <w:rPr>
                <w:rFonts w:ascii="Arial" w:eastAsia="Calibri" w:hAnsi="Arial" w:cs="Arial"/>
                <w:b/>
                <w:color w:val="000000" w:themeColor="text1"/>
                <w:sz w:val="22"/>
              </w:rPr>
            </w:pPr>
            <w:r w:rsidRPr="00AB382F">
              <w:rPr>
                <w:rFonts w:ascii="Arial" w:eastAsia="Calibri" w:hAnsi="Arial" w:cs="Arial"/>
                <w:b/>
                <w:color w:val="000000" w:themeColor="text1"/>
                <w:sz w:val="22"/>
              </w:rPr>
              <w:t>Radicación:</w:t>
            </w:r>
            <w:r w:rsidRPr="00AB382F">
              <w:rPr>
                <w:rFonts w:ascii="Arial" w:eastAsia="Calibri" w:hAnsi="Arial" w:cs="Arial"/>
                <w:color w:val="000000" w:themeColor="text1"/>
                <w:sz w:val="22"/>
              </w:rPr>
              <w:t xml:space="preserve">                              </w:t>
            </w:r>
          </w:p>
        </w:tc>
        <w:tc>
          <w:tcPr>
            <w:tcW w:w="6236" w:type="dxa"/>
            <w:hideMark/>
          </w:tcPr>
          <w:p w14:paraId="60730CCC" w14:textId="77777777" w:rsidR="00B67A81" w:rsidRPr="00AB382F" w:rsidRDefault="00B67A81">
            <w:pPr>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Respuesta a consulta # 4202013000000541 </w:t>
            </w:r>
          </w:p>
        </w:tc>
      </w:tr>
    </w:tbl>
    <w:p w14:paraId="445330ED" w14:textId="32491576" w:rsidR="00B67A81" w:rsidRPr="00AB382F" w:rsidRDefault="00B67A81" w:rsidP="00B67A81">
      <w:pPr>
        <w:spacing w:line="276" w:lineRule="auto"/>
        <w:rPr>
          <w:rFonts w:ascii="Arial" w:eastAsia="Calibri" w:hAnsi="Arial" w:cs="Arial"/>
          <w:color w:val="000000" w:themeColor="text1"/>
          <w:sz w:val="22"/>
        </w:rPr>
      </w:pPr>
      <w:r w:rsidRPr="00AB382F">
        <w:rPr>
          <w:rFonts w:ascii="Arial" w:eastAsia="Calibri" w:hAnsi="Arial" w:cs="Arial"/>
          <w:color w:val="000000" w:themeColor="text1"/>
          <w:sz w:val="22"/>
        </w:rPr>
        <w:lastRenderedPageBreak/>
        <w:t>Estimada Doctora Faura,</w:t>
      </w:r>
    </w:p>
    <w:p w14:paraId="4688D31B" w14:textId="77777777" w:rsidR="00B67A81" w:rsidRPr="008F4C22" w:rsidRDefault="00B67A81" w:rsidP="00B67A81">
      <w:pPr>
        <w:spacing w:line="276" w:lineRule="auto"/>
        <w:jc w:val="both"/>
        <w:rPr>
          <w:rFonts w:ascii="Arial" w:eastAsia="Calibri" w:hAnsi="Arial" w:cs="Arial"/>
          <w:color w:val="000000" w:themeColor="text1"/>
          <w:sz w:val="18"/>
          <w:szCs w:val="18"/>
        </w:rPr>
      </w:pPr>
    </w:p>
    <w:p w14:paraId="0A1798F1" w14:textId="77777777" w:rsidR="00B67A81" w:rsidRPr="00AB382F" w:rsidRDefault="00B67A81" w:rsidP="00B67A81">
      <w:pPr>
        <w:spacing w:line="276" w:lineRule="auto"/>
        <w:jc w:val="both"/>
        <w:rPr>
          <w:rFonts w:ascii="Arial" w:eastAsia="Calibri" w:hAnsi="Arial" w:cs="Arial"/>
          <w:color w:val="000000" w:themeColor="text1"/>
          <w:sz w:val="22"/>
        </w:rPr>
      </w:pPr>
      <w:r w:rsidRPr="00AB382F">
        <w:rPr>
          <w:rFonts w:ascii="Arial" w:eastAsia="Calibri" w:hAnsi="Arial" w:cs="Arial"/>
          <w:color w:val="000000" w:themeColor="text1"/>
          <w:sz w:val="22"/>
        </w:rPr>
        <w:t>La Agencia Nacional de Contratación Pública - Colombia Compra Eficiente- responde su consulta del 27 de enero de 2020, en ejercicio de la competencia otorgada por el numeral 8 del artículo 11 y el numeral 5 del artículo 3 del Decreto Ley 4170 de 2011.</w:t>
      </w:r>
    </w:p>
    <w:p w14:paraId="4652F8C4" w14:textId="77777777" w:rsidR="00B67A81" w:rsidRPr="008F4C22" w:rsidRDefault="00B67A81" w:rsidP="00B67A81">
      <w:pPr>
        <w:spacing w:line="276" w:lineRule="auto"/>
        <w:jc w:val="both"/>
        <w:rPr>
          <w:rFonts w:ascii="Arial" w:eastAsia="Calibri" w:hAnsi="Arial" w:cs="Arial"/>
          <w:color w:val="000000" w:themeColor="text1"/>
          <w:sz w:val="18"/>
          <w:szCs w:val="18"/>
        </w:rPr>
      </w:pPr>
    </w:p>
    <w:p w14:paraId="781E5F47" w14:textId="77777777" w:rsidR="00B67A81" w:rsidRPr="00AB382F" w:rsidRDefault="00B67A81" w:rsidP="00B67A81">
      <w:pPr>
        <w:pStyle w:val="Prrafodelista"/>
        <w:numPr>
          <w:ilvl w:val="0"/>
          <w:numId w:val="15"/>
        </w:numPr>
        <w:spacing w:line="276" w:lineRule="auto"/>
        <w:jc w:val="both"/>
        <w:rPr>
          <w:rFonts w:ascii="Arial" w:eastAsia="Calibri" w:hAnsi="Arial" w:cs="Arial"/>
          <w:b/>
          <w:color w:val="000000" w:themeColor="text1"/>
          <w:sz w:val="22"/>
        </w:rPr>
      </w:pPr>
      <w:r w:rsidRPr="00AB382F">
        <w:rPr>
          <w:rFonts w:ascii="Arial" w:eastAsia="Calibri" w:hAnsi="Arial" w:cs="Arial"/>
          <w:b/>
          <w:color w:val="000000" w:themeColor="text1"/>
          <w:sz w:val="22"/>
        </w:rPr>
        <w:t>Problema Planteado</w:t>
      </w:r>
    </w:p>
    <w:p w14:paraId="403A0C19" w14:textId="77777777" w:rsidR="00B67A81" w:rsidRPr="008F4C22" w:rsidRDefault="00B67A81" w:rsidP="00B67A81">
      <w:pPr>
        <w:spacing w:line="276" w:lineRule="auto"/>
        <w:jc w:val="both"/>
        <w:rPr>
          <w:rFonts w:ascii="Arial" w:eastAsia="Calibri" w:hAnsi="Arial" w:cs="Arial"/>
          <w:color w:val="000000" w:themeColor="text1"/>
          <w:sz w:val="18"/>
          <w:szCs w:val="18"/>
        </w:rPr>
      </w:pPr>
    </w:p>
    <w:p w14:paraId="0DEEE4BD" w14:textId="7B650592" w:rsidR="00B67A81" w:rsidRPr="00AB382F" w:rsidRDefault="00B67A81" w:rsidP="00747135">
      <w:pPr>
        <w:autoSpaceDE w:val="0"/>
        <w:autoSpaceDN w:val="0"/>
        <w:adjustRightInd w:val="0"/>
        <w:spacing w:line="276" w:lineRule="auto"/>
        <w:jc w:val="both"/>
        <w:rPr>
          <w:rFonts w:ascii="Arial" w:eastAsia="Calibri" w:hAnsi="Arial" w:cs="Arial"/>
          <w:color w:val="000000" w:themeColor="text1"/>
          <w:sz w:val="22"/>
        </w:rPr>
      </w:pPr>
      <w:r w:rsidRPr="00AB382F">
        <w:rPr>
          <w:rFonts w:ascii="Arial" w:eastAsia="Calibri" w:hAnsi="Arial" w:cs="Arial"/>
          <w:color w:val="000000" w:themeColor="text1"/>
          <w:sz w:val="22"/>
        </w:rPr>
        <w:t>El Ministerio de Cultura manifiesta que tiene un promedio anual de 2.700 convocatorias adelantadas en desarrollo del artículo 71 de la Constitución Política y de la Ley 397 de 1997, y que teniendo en cuenta «el gran volumen de convenios, la naturaleza de algunos de los beneficiarios y las dificultades tanto tecnológicas como los territorios a donde pertenecen los mismos (en algunos casos PDET) no permite realizar un proceso transaccional a través de la plataforma SECOP ll y tenemos grandes dificultades para la publicación en SECOP I»</w:t>
      </w:r>
      <w:r w:rsidR="00711F61" w:rsidRPr="00AB382F">
        <w:rPr>
          <w:rFonts w:ascii="Arial" w:eastAsia="Calibri" w:hAnsi="Arial" w:cs="Arial"/>
          <w:color w:val="000000" w:themeColor="text1"/>
          <w:sz w:val="22"/>
        </w:rPr>
        <w:t xml:space="preserve">, situación ante la cual </w:t>
      </w:r>
      <w:r w:rsidR="00635365" w:rsidRPr="00AB382F">
        <w:rPr>
          <w:rFonts w:ascii="Arial" w:eastAsia="Calibri" w:hAnsi="Arial" w:cs="Arial"/>
          <w:color w:val="000000" w:themeColor="text1"/>
          <w:sz w:val="22"/>
        </w:rPr>
        <w:t xml:space="preserve">propone </w:t>
      </w:r>
      <w:r w:rsidR="00DF14EA" w:rsidRPr="00AB382F">
        <w:rPr>
          <w:rFonts w:ascii="Arial" w:eastAsia="Calibri" w:hAnsi="Arial" w:cs="Arial"/>
          <w:color w:val="000000" w:themeColor="text1"/>
          <w:sz w:val="22"/>
        </w:rPr>
        <w:t>«</w:t>
      </w:r>
      <w:r w:rsidR="00DF14EA" w:rsidRPr="00AB382F">
        <w:rPr>
          <w:rFonts w:ascii="Arial" w:hAnsi="Arial" w:cs="Arial"/>
          <w:color w:val="000000" w:themeColor="text1"/>
          <w:sz w:val="22"/>
          <w:lang w:val="es-CO"/>
        </w:rPr>
        <w:t xml:space="preserve"> realizar una reunión a fin de explicar con mayor detalle eI proceso de las convocatorias, adjudicación de apoyos y celebración de convenios; la prob</w:t>
      </w:r>
      <w:r w:rsidR="00747135" w:rsidRPr="00AB382F">
        <w:rPr>
          <w:rFonts w:ascii="Arial" w:hAnsi="Arial" w:cs="Arial"/>
          <w:color w:val="000000" w:themeColor="text1"/>
          <w:sz w:val="22"/>
          <w:lang w:val="es-CO"/>
        </w:rPr>
        <w:t>l</w:t>
      </w:r>
      <w:r w:rsidR="00DF14EA" w:rsidRPr="00AB382F">
        <w:rPr>
          <w:rFonts w:ascii="Arial" w:hAnsi="Arial" w:cs="Arial"/>
          <w:color w:val="000000" w:themeColor="text1"/>
          <w:sz w:val="22"/>
          <w:lang w:val="es-CO"/>
        </w:rPr>
        <w:t>emática; y eventuales soluciones propuestas</w:t>
      </w:r>
      <w:r w:rsidR="00747135" w:rsidRPr="00AB382F">
        <w:rPr>
          <w:rFonts w:ascii="Arial" w:hAnsi="Arial" w:cs="Arial"/>
          <w:color w:val="000000" w:themeColor="text1"/>
          <w:sz w:val="22"/>
          <w:lang w:val="es-CO"/>
        </w:rPr>
        <w:t>»</w:t>
      </w:r>
      <w:r w:rsidR="00DF14EA" w:rsidRPr="00AB382F">
        <w:rPr>
          <w:rFonts w:ascii="Arial" w:hAnsi="Arial" w:cs="Arial"/>
          <w:color w:val="000000" w:themeColor="text1"/>
          <w:sz w:val="22"/>
          <w:lang w:val="es-CO"/>
        </w:rPr>
        <w:t>.</w:t>
      </w:r>
    </w:p>
    <w:p w14:paraId="20C9EF58" w14:textId="77777777" w:rsidR="00B67A81" w:rsidRPr="008F4C22" w:rsidRDefault="00B67A81" w:rsidP="00B67A81">
      <w:pPr>
        <w:spacing w:line="276" w:lineRule="auto"/>
        <w:jc w:val="both"/>
        <w:rPr>
          <w:rFonts w:ascii="Arial" w:eastAsia="Calibri" w:hAnsi="Arial" w:cs="Arial"/>
          <w:color w:val="000000" w:themeColor="text1"/>
          <w:sz w:val="18"/>
          <w:szCs w:val="18"/>
        </w:rPr>
      </w:pPr>
    </w:p>
    <w:p w14:paraId="7DEFBDC9" w14:textId="77777777" w:rsidR="00B67A81" w:rsidRPr="00AB382F" w:rsidRDefault="00B67A81" w:rsidP="00A016E5">
      <w:pPr>
        <w:pStyle w:val="Prrafodelista"/>
        <w:numPr>
          <w:ilvl w:val="0"/>
          <w:numId w:val="15"/>
        </w:numPr>
        <w:spacing w:line="276" w:lineRule="auto"/>
        <w:ind w:left="357" w:hanging="357"/>
        <w:jc w:val="both"/>
        <w:rPr>
          <w:rFonts w:ascii="Arial" w:eastAsia="Calibri" w:hAnsi="Arial" w:cs="Arial"/>
          <w:b/>
          <w:color w:val="000000" w:themeColor="text1"/>
          <w:sz w:val="22"/>
        </w:rPr>
      </w:pPr>
      <w:r w:rsidRPr="00AB382F">
        <w:rPr>
          <w:rFonts w:ascii="Arial" w:eastAsia="Calibri" w:hAnsi="Arial" w:cs="Arial"/>
          <w:b/>
          <w:color w:val="000000" w:themeColor="text1"/>
          <w:sz w:val="22"/>
        </w:rPr>
        <w:t>Consideraciones</w:t>
      </w:r>
    </w:p>
    <w:p w14:paraId="47ABDF65" w14:textId="77777777" w:rsidR="005F7BA4" w:rsidRPr="008F4C22" w:rsidRDefault="005F7BA4" w:rsidP="005F7BA4">
      <w:pPr>
        <w:spacing w:line="276" w:lineRule="auto"/>
        <w:jc w:val="both"/>
        <w:rPr>
          <w:rFonts w:ascii="Arial" w:eastAsia="Calibri" w:hAnsi="Arial" w:cs="Arial"/>
          <w:color w:val="000000" w:themeColor="text1"/>
          <w:sz w:val="18"/>
          <w:szCs w:val="18"/>
        </w:rPr>
      </w:pPr>
    </w:p>
    <w:p w14:paraId="40BF7FAB" w14:textId="1A68F5D6" w:rsidR="00B67A81" w:rsidRPr="00AB382F" w:rsidRDefault="00B67A81" w:rsidP="00AE269B">
      <w:pPr>
        <w:spacing w:after="120" w:line="276" w:lineRule="auto"/>
        <w:jc w:val="both"/>
        <w:rPr>
          <w:rFonts w:ascii="Arial" w:eastAsia="Calibri" w:hAnsi="Arial" w:cs="Arial"/>
          <w:color w:val="000000" w:themeColor="text1"/>
          <w:sz w:val="22"/>
        </w:rPr>
      </w:pPr>
      <w:r w:rsidRPr="00AB382F">
        <w:rPr>
          <w:rFonts w:ascii="Arial" w:eastAsia="Calibri" w:hAnsi="Arial" w:cs="Arial"/>
          <w:color w:val="000000" w:themeColor="text1"/>
          <w:sz w:val="22"/>
        </w:rPr>
        <w:t>La petición planteada a través del radicado 4202013000000541 de 27 de enero de 2020, ya había sido planteada a través del radicado No. 1201913000001331 de 30 de septiembre de 2019, la cual fue resuelta por esta entidad en el radicado No. 9734a25a-b342-45e4-8af2-35c1f49c4499 de 19 de noviembre de 2019, la cual se reitera a continuación:</w:t>
      </w:r>
    </w:p>
    <w:p w14:paraId="0D918FC7" w14:textId="2686B527" w:rsidR="00B67A81" w:rsidRPr="00AB382F" w:rsidRDefault="00B67A81" w:rsidP="001F3F51">
      <w:pPr>
        <w:spacing w:before="120" w:line="276" w:lineRule="auto"/>
        <w:ind w:firstLine="708"/>
        <w:jc w:val="both"/>
        <w:rPr>
          <w:rFonts w:ascii="Arial" w:eastAsia="Calibri" w:hAnsi="Arial" w:cs="Arial"/>
          <w:color w:val="000000" w:themeColor="text1"/>
          <w:sz w:val="22"/>
        </w:rPr>
      </w:pPr>
      <w:r w:rsidRPr="00AB382F">
        <w:rPr>
          <w:rFonts w:ascii="Arial" w:eastAsia="Calibri" w:hAnsi="Arial" w:cs="Arial"/>
          <w:color w:val="000000" w:themeColor="text1"/>
          <w:sz w:val="22"/>
        </w:rPr>
        <w:t>Para atender su petición, primero se analizarán los fundamentos que soportan las convocatorias culturales; y luego se examinarán las normas que obligan a las entidades estatales a publicar su actividad contractual en el SECOP, para concluir que no</w:t>
      </w:r>
      <w:r w:rsidR="00226FF2" w:rsidRPr="00AB382F">
        <w:rPr>
          <w:rFonts w:ascii="Arial" w:eastAsia="Calibri" w:hAnsi="Arial" w:cs="Arial"/>
          <w:color w:val="000000" w:themeColor="text1"/>
          <w:sz w:val="22"/>
        </w:rPr>
        <w:t xml:space="preserve"> es obligatorio</w:t>
      </w:r>
      <w:r w:rsidRPr="00AB382F">
        <w:rPr>
          <w:rFonts w:ascii="Arial" w:eastAsia="Calibri" w:hAnsi="Arial" w:cs="Arial"/>
          <w:color w:val="000000" w:themeColor="text1"/>
          <w:sz w:val="22"/>
        </w:rPr>
        <w:t xml:space="preserve"> en todos los casos publicar las convocatorias de Ley 397 de 1997 en el SECOP. Solo en caso de persistir interrogantes con relación a la </w:t>
      </w:r>
      <w:r w:rsidR="00EF5801" w:rsidRPr="00AB382F">
        <w:rPr>
          <w:rFonts w:ascii="Arial" w:eastAsia="Calibri" w:hAnsi="Arial" w:cs="Arial"/>
          <w:color w:val="000000" w:themeColor="text1"/>
          <w:sz w:val="22"/>
        </w:rPr>
        <w:t>«</w:t>
      </w:r>
      <w:r w:rsidRPr="00AB382F">
        <w:rPr>
          <w:rFonts w:ascii="Arial" w:eastAsia="Calibri" w:hAnsi="Arial" w:cs="Arial"/>
          <w:color w:val="000000" w:themeColor="text1"/>
          <w:sz w:val="22"/>
        </w:rPr>
        <w:t>aplicación de normas de carácter general</w:t>
      </w:r>
      <w:r w:rsidR="00EF5801" w:rsidRPr="00AB382F">
        <w:rPr>
          <w:rFonts w:ascii="Arial" w:eastAsia="Calibri" w:hAnsi="Arial" w:cs="Arial"/>
          <w:color w:val="000000" w:themeColor="text1"/>
          <w:sz w:val="22"/>
        </w:rPr>
        <w:t>»</w:t>
      </w:r>
      <w:r w:rsidRPr="00AB382F">
        <w:rPr>
          <w:rFonts w:ascii="Arial" w:hAnsi="Arial" w:cs="Arial"/>
          <w:color w:val="000000" w:themeColor="text1"/>
          <w:sz w:val="22"/>
          <w:vertAlign w:val="superscript"/>
        </w:rPr>
        <w:footnoteReference w:id="1"/>
      </w:r>
      <w:r w:rsidRPr="00AB382F">
        <w:rPr>
          <w:rFonts w:ascii="Arial" w:eastAsia="Calibri" w:hAnsi="Arial" w:cs="Arial"/>
          <w:color w:val="000000" w:themeColor="text1"/>
          <w:sz w:val="22"/>
        </w:rPr>
        <w:t xml:space="preserve"> en materia de compras y contratación pública, atenderemos la reunión solicitada</w:t>
      </w:r>
      <w:r w:rsidR="00F00B32"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w:t>
      </w:r>
    </w:p>
    <w:p w14:paraId="244571CD" w14:textId="77777777" w:rsidR="00B67A81" w:rsidRPr="008F4C22" w:rsidRDefault="00B67A81" w:rsidP="00B67A81">
      <w:pPr>
        <w:spacing w:line="276" w:lineRule="auto"/>
        <w:ind w:firstLine="360"/>
        <w:jc w:val="both"/>
        <w:rPr>
          <w:rFonts w:ascii="Arial" w:eastAsia="Calibri" w:hAnsi="Arial" w:cs="Arial"/>
          <w:color w:val="000000" w:themeColor="text1"/>
          <w:sz w:val="18"/>
          <w:szCs w:val="18"/>
        </w:rPr>
      </w:pPr>
    </w:p>
    <w:p w14:paraId="172B9B45" w14:textId="77777777" w:rsidR="00B67A81" w:rsidRPr="00AB382F" w:rsidRDefault="00B67A81" w:rsidP="00B67A81">
      <w:pPr>
        <w:spacing w:line="276" w:lineRule="auto"/>
        <w:jc w:val="both"/>
        <w:rPr>
          <w:rFonts w:ascii="Arial" w:eastAsia="Calibri" w:hAnsi="Arial" w:cs="Arial"/>
          <w:b/>
          <w:color w:val="000000" w:themeColor="text1"/>
          <w:sz w:val="22"/>
        </w:rPr>
      </w:pPr>
      <w:r w:rsidRPr="00AB382F">
        <w:rPr>
          <w:rFonts w:ascii="Arial" w:eastAsia="Calibri" w:hAnsi="Arial" w:cs="Arial"/>
          <w:b/>
          <w:color w:val="000000" w:themeColor="text1"/>
          <w:sz w:val="22"/>
        </w:rPr>
        <w:t>2.1 Sobre las convocatorias culturales y su diferencia con el sistema de compras y contratación pública</w:t>
      </w:r>
    </w:p>
    <w:p w14:paraId="7EF058B7" w14:textId="77777777" w:rsidR="00B67A81" w:rsidRPr="008F4C22" w:rsidRDefault="00B67A81" w:rsidP="00B67A81">
      <w:pPr>
        <w:spacing w:line="276" w:lineRule="auto"/>
        <w:jc w:val="both"/>
        <w:rPr>
          <w:rFonts w:ascii="Arial" w:eastAsia="Calibri" w:hAnsi="Arial" w:cs="Arial"/>
          <w:color w:val="000000" w:themeColor="text1"/>
          <w:sz w:val="18"/>
          <w:szCs w:val="18"/>
        </w:rPr>
      </w:pPr>
    </w:p>
    <w:p w14:paraId="65885C97" w14:textId="77777777" w:rsidR="00B67A81" w:rsidRPr="00AB382F" w:rsidRDefault="00B67A81" w:rsidP="00B67A81">
      <w:pPr>
        <w:spacing w:line="276" w:lineRule="auto"/>
        <w:jc w:val="both"/>
        <w:rPr>
          <w:rFonts w:ascii="Arial" w:eastAsia="Calibri" w:hAnsi="Arial" w:cs="Arial"/>
          <w:color w:val="000000" w:themeColor="text1"/>
          <w:sz w:val="22"/>
        </w:rPr>
      </w:pPr>
      <w:r w:rsidRPr="00AB382F">
        <w:rPr>
          <w:rFonts w:ascii="Arial" w:eastAsia="Calibri" w:hAnsi="Arial" w:cs="Arial"/>
          <w:color w:val="000000" w:themeColor="text1"/>
          <w:sz w:val="22"/>
        </w:rPr>
        <w:t>La Constitución Política de 1991, en el artículo 71, dispone que el Estado debe crear y ofrecer incentivos y estímulos a las manifestaciones artísticas:</w:t>
      </w:r>
    </w:p>
    <w:p w14:paraId="3B54ED4A" w14:textId="77777777" w:rsidR="00B67A81" w:rsidRPr="00A941AF" w:rsidRDefault="00B67A81" w:rsidP="00B67A81">
      <w:pPr>
        <w:spacing w:line="276" w:lineRule="auto"/>
        <w:jc w:val="both"/>
        <w:rPr>
          <w:rFonts w:ascii="Arial" w:eastAsia="Calibri" w:hAnsi="Arial" w:cs="Arial"/>
          <w:color w:val="000000" w:themeColor="text1"/>
          <w:sz w:val="20"/>
          <w:szCs w:val="20"/>
        </w:rPr>
      </w:pPr>
    </w:p>
    <w:p w14:paraId="442000F5" w14:textId="77777777" w:rsidR="00B67A81" w:rsidRPr="00AB382F" w:rsidRDefault="00B67A81" w:rsidP="00575A33">
      <w:pPr>
        <w:tabs>
          <w:tab w:val="left" w:pos="3885"/>
        </w:tabs>
        <w:ind w:left="709" w:right="709"/>
        <w:jc w:val="both"/>
        <w:rPr>
          <w:rFonts w:ascii="Arial" w:hAnsi="Arial" w:cs="Arial"/>
          <w:color w:val="000000" w:themeColor="text1"/>
          <w:sz w:val="21"/>
          <w:szCs w:val="21"/>
        </w:rPr>
      </w:pPr>
      <w:bookmarkStart w:id="4" w:name="71"/>
      <w:r w:rsidRPr="00AB382F">
        <w:rPr>
          <w:rFonts w:ascii="Arial" w:hAnsi="Arial" w:cs="Arial"/>
          <w:color w:val="000000" w:themeColor="text1"/>
          <w:sz w:val="21"/>
          <w:szCs w:val="21"/>
        </w:rPr>
        <w:t>Artículo 71. </w:t>
      </w:r>
      <w:bookmarkEnd w:id="4"/>
      <w:r w:rsidRPr="00AB382F">
        <w:rPr>
          <w:rFonts w:ascii="Arial" w:hAnsi="Arial" w:cs="Arial"/>
          <w:color w:val="000000" w:themeColor="text1"/>
          <w:sz w:val="21"/>
          <w:szCs w:val="21"/>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1AD17F03" w14:textId="77777777" w:rsidR="00B67A81" w:rsidRPr="008F4C22" w:rsidRDefault="00B67A81" w:rsidP="00B67A81">
      <w:pPr>
        <w:tabs>
          <w:tab w:val="left" w:pos="3885"/>
        </w:tabs>
        <w:ind w:left="708" w:right="900"/>
        <w:jc w:val="both"/>
        <w:rPr>
          <w:rFonts w:ascii="Arial" w:hAnsi="Arial" w:cs="Arial"/>
          <w:color w:val="000000" w:themeColor="text1"/>
          <w:sz w:val="18"/>
          <w:szCs w:val="18"/>
        </w:rPr>
      </w:pPr>
    </w:p>
    <w:p w14:paraId="72025EEB" w14:textId="77777777" w:rsidR="00B67A81" w:rsidRPr="00AB382F" w:rsidRDefault="00B67A81" w:rsidP="00B67A81">
      <w:pPr>
        <w:spacing w:line="276" w:lineRule="auto"/>
        <w:ind w:firstLine="708"/>
        <w:jc w:val="both"/>
        <w:rPr>
          <w:rFonts w:ascii="Arial" w:eastAsia="Calibri" w:hAnsi="Arial" w:cs="Arial"/>
          <w:color w:val="000000" w:themeColor="text1"/>
          <w:sz w:val="22"/>
        </w:rPr>
      </w:pPr>
      <w:r w:rsidRPr="00AB382F">
        <w:rPr>
          <w:rFonts w:ascii="Arial" w:eastAsia="Calibri" w:hAnsi="Arial" w:cs="Arial"/>
          <w:color w:val="000000" w:themeColor="text1"/>
          <w:sz w:val="22"/>
        </w:rPr>
        <w:t>Los incentivos culturales son una manera de fomentar las actividades y manifestaciones culturales. Estos estímulos están regulados en la Ley 397 de 1997, «por la cual se desarrollan los artículos 70, 71 y 72 y demás artículos concordantes de la Constitución Política y se dictan normas sobre patrimonio cultural, fomentos y estímulos a la cultura», especialmente en el artículo 18:</w:t>
      </w:r>
    </w:p>
    <w:p w14:paraId="60004C7D" w14:textId="77777777" w:rsidR="00B67A81" w:rsidRPr="008F4C22" w:rsidRDefault="00B67A81" w:rsidP="00B67A81">
      <w:pPr>
        <w:spacing w:line="276" w:lineRule="auto"/>
        <w:jc w:val="both"/>
        <w:rPr>
          <w:rFonts w:ascii="Arial" w:eastAsia="Calibri" w:hAnsi="Arial" w:cs="Arial"/>
          <w:color w:val="000000" w:themeColor="text1"/>
          <w:sz w:val="18"/>
          <w:szCs w:val="18"/>
        </w:rPr>
      </w:pPr>
    </w:p>
    <w:p w14:paraId="06833FA4" w14:textId="51C3114E" w:rsidR="00B67A81" w:rsidRPr="00AB382F" w:rsidRDefault="00B67A81" w:rsidP="00575A33">
      <w:pPr>
        <w:tabs>
          <w:tab w:val="left" w:pos="3885"/>
        </w:tabs>
        <w:ind w:left="709" w:right="709"/>
        <w:jc w:val="both"/>
        <w:rPr>
          <w:rFonts w:ascii="Arial" w:hAnsi="Arial" w:cs="Arial"/>
          <w:color w:val="000000" w:themeColor="text1"/>
          <w:sz w:val="21"/>
          <w:szCs w:val="21"/>
        </w:rPr>
      </w:pPr>
      <w:bookmarkStart w:id="5" w:name="18"/>
      <w:r w:rsidRPr="00AB382F">
        <w:rPr>
          <w:rFonts w:ascii="Arial" w:hAnsi="Arial" w:cs="Arial"/>
          <w:color w:val="000000" w:themeColor="text1"/>
          <w:sz w:val="21"/>
          <w:szCs w:val="21"/>
        </w:rPr>
        <w:t>Artículo 18. De los estímulos.</w:t>
      </w:r>
      <w:bookmarkEnd w:id="5"/>
      <w:r w:rsidRPr="00AB382F">
        <w:rPr>
          <w:rFonts w:ascii="Arial" w:hAnsi="Arial" w:cs="Arial"/>
          <w:color w:val="000000" w:themeColor="text1"/>
          <w:sz w:val="21"/>
          <w:szCs w:val="21"/>
        </w:rPr>
        <w:t xml:space="preserve">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 </w:t>
      </w:r>
      <w:r w:rsidR="00525543" w:rsidRPr="00AB382F">
        <w:rPr>
          <w:rFonts w:ascii="Arial" w:hAnsi="Arial" w:cs="Arial"/>
          <w:color w:val="000000" w:themeColor="text1"/>
          <w:sz w:val="21"/>
          <w:szCs w:val="21"/>
        </w:rPr>
        <w:t>[</w:t>
      </w:r>
      <w:r w:rsidRPr="00AB382F">
        <w:rPr>
          <w:rFonts w:ascii="Arial" w:hAnsi="Arial" w:cs="Arial"/>
          <w:color w:val="000000" w:themeColor="text1"/>
          <w:sz w:val="21"/>
          <w:szCs w:val="21"/>
        </w:rPr>
        <w:t>…</w:t>
      </w:r>
      <w:r w:rsidR="00525543" w:rsidRPr="00AB382F">
        <w:rPr>
          <w:rFonts w:ascii="Arial" w:hAnsi="Arial" w:cs="Arial"/>
          <w:color w:val="000000" w:themeColor="text1"/>
          <w:sz w:val="21"/>
          <w:szCs w:val="21"/>
        </w:rPr>
        <w:t>]</w:t>
      </w:r>
    </w:p>
    <w:p w14:paraId="742D1D17" w14:textId="77777777" w:rsidR="00B67A81" w:rsidRPr="008F4C22" w:rsidRDefault="00B67A81" w:rsidP="00B67A81">
      <w:pPr>
        <w:tabs>
          <w:tab w:val="left" w:pos="3885"/>
        </w:tabs>
        <w:ind w:left="708" w:right="900"/>
        <w:jc w:val="both"/>
        <w:rPr>
          <w:rFonts w:ascii="Arial" w:hAnsi="Arial" w:cs="Arial"/>
          <w:color w:val="000000" w:themeColor="text1"/>
          <w:sz w:val="18"/>
          <w:szCs w:val="18"/>
        </w:rPr>
      </w:pPr>
    </w:p>
    <w:p w14:paraId="01C1E323" w14:textId="12F3B30B" w:rsidR="00B67A81" w:rsidRPr="00AB382F" w:rsidRDefault="00B67A81" w:rsidP="00B67A81">
      <w:pPr>
        <w:spacing w:line="276" w:lineRule="auto"/>
        <w:ind w:firstLine="708"/>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Las expresiones artísticas </w:t>
      </w:r>
      <w:r w:rsidR="00525543" w:rsidRPr="00AB382F">
        <w:rPr>
          <w:rFonts w:ascii="Arial" w:eastAsia="Calibri" w:hAnsi="Arial" w:cs="Arial"/>
          <w:color w:val="000000" w:themeColor="text1"/>
          <w:sz w:val="22"/>
        </w:rPr>
        <w:t>objeto</w:t>
      </w:r>
      <w:r w:rsidRPr="00AB382F">
        <w:rPr>
          <w:rFonts w:ascii="Arial" w:eastAsia="Calibri" w:hAnsi="Arial" w:cs="Arial"/>
          <w:color w:val="000000" w:themeColor="text1"/>
          <w:sz w:val="22"/>
        </w:rPr>
        <w:t xml:space="preserve"> de incentivo son: las artes plásticas, musicales, escénicas, audiovisuales y literarias; las expresiones culturales tradicionales, la </w:t>
      </w:r>
      <w:r w:rsidR="00C36D22" w:rsidRPr="00AB382F">
        <w:rPr>
          <w:rFonts w:ascii="Arial" w:eastAsia="Calibri" w:hAnsi="Arial" w:cs="Arial"/>
          <w:color w:val="000000" w:themeColor="text1"/>
          <w:sz w:val="22"/>
        </w:rPr>
        <w:t>m</w:t>
      </w:r>
      <w:r w:rsidRPr="00AB382F">
        <w:rPr>
          <w:rFonts w:ascii="Arial" w:eastAsia="Calibri" w:hAnsi="Arial" w:cs="Arial"/>
          <w:color w:val="000000" w:themeColor="text1"/>
          <w:sz w:val="22"/>
        </w:rPr>
        <w:t xml:space="preserve">useología y </w:t>
      </w:r>
      <w:r w:rsidR="00C36D22" w:rsidRPr="00AB382F">
        <w:rPr>
          <w:rFonts w:ascii="Arial" w:eastAsia="Calibri" w:hAnsi="Arial" w:cs="Arial"/>
          <w:color w:val="000000" w:themeColor="text1"/>
          <w:sz w:val="22"/>
        </w:rPr>
        <w:t>m</w:t>
      </w:r>
      <w:r w:rsidRPr="00AB382F">
        <w:rPr>
          <w:rFonts w:ascii="Arial" w:eastAsia="Calibri" w:hAnsi="Arial" w:cs="Arial"/>
          <w:color w:val="000000" w:themeColor="text1"/>
          <w:sz w:val="22"/>
        </w:rPr>
        <w:t xml:space="preserve">useografía; además de la historia, antropología, filosofía, arqueología, patrimonio, dramaturgia, crítica y otras expresiones que surjan de la evolución sociocultural. Este artículo se complementa con el 36 de la misma Ley: </w:t>
      </w:r>
    </w:p>
    <w:p w14:paraId="63E56D60" w14:textId="77777777" w:rsidR="00C36D22" w:rsidRPr="008F4C22" w:rsidRDefault="00C36D22" w:rsidP="00B67A81">
      <w:pPr>
        <w:tabs>
          <w:tab w:val="left" w:pos="3885"/>
        </w:tabs>
        <w:ind w:left="708" w:right="900"/>
        <w:jc w:val="both"/>
        <w:rPr>
          <w:rFonts w:ascii="Arial" w:hAnsi="Arial" w:cs="Arial"/>
          <w:color w:val="000000" w:themeColor="text1"/>
          <w:sz w:val="18"/>
          <w:szCs w:val="18"/>
        </w:rPr>
      </w:pPr>
    </w:p>
    <w:p w14:paraId="7AE4AAAA" w14:textId="2764DFAB" w:rsidR="00B67A81" w:rsidRPr="00AB382F" w:rsidRDefault="00B67A81" w:rsidP="008F4C22">
      <w:pPr>
        <w:tabs>
          <w:tab w:val="left" w:pos="3885"/>
        </w:tabs>
        <w:ind w:left="708" w:right="900"/>
        <w:jc w:val="both"/>
        <w:rPr>
          <w:rFonts w:ascii="Arial" w:hAnsi="Arial" w:cs="Arial"/>
          <w:color w:val="000000" w:themeColor="text1"/>
          <w:sz w:val="21"/>
          <w:szCs w:val="21"/>
        </w:rPr>
      </w:pPr>
      <w:r w:rsidRPr="00AB382F">
        <w:rPr>
          <w:rFonts w:ascii="Arial" w:hAnsi="Arial" w:cs="Arial"/>
          <w:color w:val="000000" w:themeColor="text1"/>
          <w:sz w:val="21"/>
          <w:szCs w:val="21"/>
        </w:rPr>
        <w:t xml:space="preserve">Artículo 36. Contratos para el desarrollo de proyectos culturales. Para el cabal cumplimiento de las funciones relativas al fomento y el estímulo a la creación, investigación y a la actividad artística y cultural a que se refiere el Título III, así como las asignadas respecto al patrimonio cultural de la Nación, el Ministerio de Cultura podrá celebrar las modalidades de contratos o convenios previstos en los </w:t>
      </w:r>
      <w:bookmarkStart w:id="6" w:name="_Hlk22653912"/>
      <w:r w:rsidRPr="00AB382F">
        <w:rPr>
          <w:rFonts w:ascii="Arial" w:hAnsi="Arial" w:cs="Arial"/>
          <w:color w:val="000000" w:themeColor="text1"/>
          <w:sz w:val="21"/>
          <w:szCs w:val="21"/>
        </w:rPr>
        <w:t>Decretos 393 y 591 de 1991</w:t>
      </w:r>
      <w:bookmarkEnd w:id="6"/>
      <w:r w:rsidRPr="00AB382F">
        <w:rPr>
          <w:rFonts w:ascii="Arial" w:hAnsi="Arial" w:cs="Arial"/>
          <w:color w:val="000000" w:themeColor="text1"/>
          <w:sz w:val="21"/>
          <w:szCs w:val="21"/>
        </w:rPr>
        <w:t>, con sujeción a los requisitos establecidos en la citada normatividad.</w:t>
      </w:r>
    </w:p>
    <w:p w14:paraId="6C4F0E6B" w14:textId="77777777" w:rsidR="008F4C22" w:rsidRDefault="008F4C22" w:rsidP="008F4C22">
      <w:pPr>
        <w:spacing w:line="276" w:lineRule="auto"/>
        <w:ind w:firstLine="709"/>
        <w:jc w:val="both"/>
        <w:rPr>
          <w:rFonts w:ascii="Arial" w:eastAsia="Calibri" w:hAnsi="Arial" w:cs="Arial"/>
          <w:color w:val="000000" w:themeColor="text1"/>
          <w:sz w:val="22"/>
        </w:rPr>
      </w:pPr>
    </w:p>
    <w:p w14:paraId="533561CA" w14:textId="163AE425" w:rsidR="00B67A81" w:rsidRPr="00AB382F" w:rsidRDefault="00B67A81" w:rsidP="008F4C22">
      <w:pPr>
        <w:spacing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La Constitución y la ley le asignan al Ministerio de Cultura y a las entidades territoriales la competencia de fomentar las artes, en todas sus expresiones</w:t>
      </w:r>
      <w:r w:rsidR="006E356D" w:rsidRPr="00AB382F">
        <w:rPr>
          <w:rStyle w:val="Refdenotaalpie"/>
          <w:rFonts w:ascii="Arial" w:eastAsia="Calibri" w:hAnsi="Arial" w:cs="Arial"/>
          <w:color w:val="000000" w:themeColor="text1"/>
          <w:sz w:val="22"/>
        </w:rPr>
        <w:footnoteReference w:id="2"/>
      </w:r>
      <w:r w:rsidRPr="00AB382F">
        <w:rPr>
          <w:rFonts w:ascii="Arial" w:eastAsia="Calibri" w:hAnsi="Arial" w:cs="Arial"/>
          <w:color w:val="000000" w:themeColor="text1"/>
          <w:sz w:val="22"/>
        </w:rPr>
        <w:t xml:space="preserve">. Según la Ley </w:t>
      </w:r>
      <w:r w:rsidRPr="00AB382F">
        <w:rPr>
          <w:rFonts w:ascii="Arial" w:eastAsia="Calibri" w:hAnsi="Arial" w:cs="Arial"/>
          <w:color w:val="000000" w:themeColor="text1"/>
          <w:sz w:val="22"/>
        </w:rPr>
        <w:lastRenderedPageBreak/>
        <w:t>397 de 1997, las entidades que conceden estímulos pueden celebrar</w:t>
      </w:r>
      <w:r w:rsidR="006E356D" w:rsidRPr="00AB382F">
        <w:rPr>
          <w:rFonts w:ascii="Arial" w:eastAsia="Calibri" w:hAnsi="Arial" w:cs="Arial"/>
          <w:color w:val="000000" w:themeColor="text1"/>
          <w:sz w:val="22"/>
        </w:rPr>
        <w:t xml:space="preserve"> los</w:t>
      </w:r>
      <w:r w:rsidRPr="00AB382F">
        <w:rPr>
          <w:rFonts w:ascii="Arial" w:eastAsia="Calibri" w:hAnsi="Arial" w:cs="Arial"/>
          <w:color w:val="000000" w:themeColor="text1"/>
          <w:sz w:val="22"/>
        </w:rPr>
        <w:t xml:space="preserve"> contratos o convenios previstos en los Decretos 393 y 591 de 1991</w:t>
      </w:r>
      <w:r w:rsidR="000F337F"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w:t>
      </w:r>
      <w:r w:rsidR="000F337F" w:rsidRPr="00AB382F">
        <w:rPr>
          <w:rFonts w:ascii="Arial" w:eastAsia="Calibri" w:hAnsi="Arial" w:cs="Arial"/>
          <w:color w:val="000000" w:themeColor="text1"/>
          <w:sz w:val="22"/>
        </w:rPr>
        <w:t>P</w:t>
      </w:r>
      <w:r w:rsidRPr="00AB382F">
        <w:rPr>
          <w:rFonts w:ascii="Arial" w:eastAsia="Calibri" w:hAnsi="Arial" w:cs="Arial"/>
          <w:color w:val="000000" w:themeColor="text1"/>
          <w:sz w:val="22"/>
        </w:rPr>
        <w:t>ero no están obligadas hacerlo, por el contrario, el artículo 18 regula las actividades sujetas a fomento e insta a establecer programas como: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sin que sea obligatorio perfeccionar negocios jurídicos para hacer operativos estos programas.</w:t>
      </w:r>
    </w:p>
    <w:p w14:paraId="41F55B3F" w14:textId="54222E57" w:rsidR="00B67A81" w:rsidRPr="00AB382F" w:rsidRDefault="00B67A81" w:rsidP="00635365">
      <w:pPr>
        <w:spacing w:before="120" w:after="120"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Por lo anterior, el Ministerio de Cultura y las entidades territoriales son las responsables de incentivar las manifestaciones artísticas en el país, </w:t>
      </w:r>
      <w:r w:rsidR="0088585A" w:rsidRPr="00AB382F">
        <w:rPr>
          <w:rFonts w:ascii="Arial" w:eastAsia="Calibri" w:hAnsi="Arial" w:cs="Arial"/>
          <w:color w:val="000000" w:themeColor="text1"/>
          <w:sz w:val="22"/>
        </w:rPr>
        <w:t>mediante</w:t>
      </w:r>
      <w:r w:rsidRPr="00AB382F">
        <w:rPr>
          <w:rFonts w:ascii="Arial" w:eastAsia="Calibri" w:hAnsi="Arial" w:cs="Arial"/>
          <w:color w:val="000000" w:themeColor="text1"/>
          <w:sz w:val="22"/>
        </w:rPr>
        <w:t xml:space="preserve"> la entrega de estímulos, y para ello pueden celebrar o no contratos o convenios, sin que la normativa imponga tal obligación, porque las entidades estatales tienen diferentes mecanismos para entregar subvenciones, lo cual no necesariamente implica suscribir un negocio jurídico, como lo ha expresado la Corte Constitucional,  al explicar tres posibilidades independientes: i) contratos de los que trata el inciso segundo del artículo 355 constitucional, ii) derivarse de la intervención del Estado en la economía y orientarse al estímulo de una actividad económica, o iii) derivarse de un precepto constitucional que lo autorice expresamente</w:t>
      </w:r>
      <w:r w:rsidRPr="00AB382F">
        <w:rPr>
          <w:rStyle w:val="Refdenotaalpie"/>
          <w:rFonts w:ascii="Arial" w:eastAsia="Calibri" w:hAnsi="Arial" w:cs="Arial"/>
          <w:color w:val="000000" w:themeColor="text1"/>
          <w:sz w:val="22"/>
        </w:rPr>
        <w:footnoteReference w:id="3"/>
      </w:r>
      <w:r w:rsidRPr="00AB382F">
        <w:rPr>
          <w:rFonts w:ascii="Arial" w:eastAsia="Calibri" w:hAnsi="Arial" w:cs="Arial"/>
          <w:color w:val="000000" w:themeColor="text1"/>
          <w:sz w:val="22"/>
        </w:rPr>
        <w:t>.</w:t>
      </w:r>
    </w:p>
    <w:p w14:paraId="7CBA6A0F" w14:textId="3E1FD627" w:rsidR="00B67A81" w:rsidRPr="00AB382F" w:rsidRDefault="00B67A81" w:rsidP="00635365">
      <w:pPr>
        <w:spacing w:before="120" w:after="120"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Existen figuras constitucionales autónomas para que el Estado conceda subvenciones</w:t>
      </w:r>
      <w:r w:rsidR="009F5FE0"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w:t>
      </w:r>
      <w:r w:rsidR="009F5FE0" w:rsidRPr="00AB382F">
        <w:rPr>
          <w:rFonts w:ascii="Arial" w:eastAsia="Calibri" w:hAnsi="Arial" w:cs="Arial"/>
          <w:color w:val="000000" w:themeColor="text1"/>
          <w:sz w:val="22"/>
        </w:rPr>
        <w:t>P</w:t>
      </w:r>
      <w:r w:rsidRPr="00AB382F">
        <w:rPr>
          <w:rFonts w:ascii="Arial" w:eastAsia="Calibri" w:hAnsi="Arial" w:cs="Arial"/>
          <w:color w:val="000000" w:themeColor="text1"/>
          <w:sz w:val="22"/>
        </w:rPr>
        <w:t xml:space="preserve">ara efectos del asunto tratado vale la pena analizar las enunciadas por la </w:t>
      </w:r>
      <w:r w:rsidRPr="00AB382F">
        <w:rPr>
          <w:rFonts w:ascii="Arial" w:eastAsia="Calibri" w:hAnsi="Arial" w:cs="Arial"/>
          <w:color w:val="000000" w:themeColor="text1"/>
          <w:sz w:val="22"/>
        </w:rPr>
        <w:lastRenderedPageBreak/>
        <w:t xml:space="preserve">Corte Constitucional: i) </w:t>
      </w:r>
      <w:r w:rsidR="00EB1982" w:rsidRPr="00AB382F">
        <w:rPr>
          <w:rFonts w:ascii="Arial" w:eastAsia="Calibri" w:hAnsi="Arial" w:cs="Arial"/>
          <w:color w:val="000000" w:themeColor="text1"/>
          <w:sz w:val="22"/>
        </w:rPr>
        <w:t>«</w:t>
      </w:r>
      <w:r w:rsidRPr="00AB382F">
        <w:rPr>
          <w:rFonts w:ascii="Arial" w:eastAsia="Calibri" w:hAnsi="Arial" w:cs="Arial"/>
          <w:color w:val="000000" w:themeColor="text1"/>
          <w:sz w:val="22"/>
        </w:rPr>
        <w:t>contratos del artículo 355 superior» y el «ii) auxilios derivados de una autorización constitucional expresa</w:t>
      </w:r>
      <w:r w:rsidR="00A148BC" w:rsidRPr="00AB382F">
        <w:rPr>
          <w:rFonts w:ascii="Arial" w:eastAsia="Calibri" w:hAnsi="Arial" w:cs="Arial"/>
          <w:color w:val="000000" w:themeColor="text1"/>
          <w:sz w:val="22"/>
        </w:rPr>
        <w:t>»</w:t>
      </w:r>
      <w:r w:rsidRPr="00AB382F">
        <w:rPr>
          <w:rFonts w:ascii="Arial" w:eastAsia="Calibri" w:hAnsi="Arial" w:cs="Arial"/>
          <w:color w:val="000000" w:themeColor="text1"/>
          <w:sz w:val="22"/>
        </w:rPr>
        <w:t>.</w:t>
      </w:r>
    </w:p>
    <w:p w14:paraId="1683AA0D" w14:textId="06FE110E" w:rsidR="00B67A81" w:rsidRPr="00AB382F" w:rsidRDefault="00B67A81" w:rsidP="00635365">
      <w:pPr>
        <w:spacing w:before="120" w:after="120"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i) El Estado puede entregar recursos a entidades </w:t>
      </w:r>
      <w:r w:rsidR="00A148BC" w:rsidRPr="00AB382F">
        <w:rPr>
          <w:rFonts w:ascii="Arial" w:eastAsia="Calibri" w:hAnsi="Arial" w:cs="Arial"/>
          <w:color w:val="000000" w:themeColor="text1"/>
          <w:sz w:val="22"/>
        </w:rPr>
        <w:t xml:space="preserve">privadas </w:t>
      </w:r>
      <w:r w:rsidRPr="00AB382F">
        <w:rPr>
          <w:rFonts w:ascii="Arial" w:eastAsia="Calibri" w:hAnsi="Arial" w:cs="Arial"/>
          <w:color w:val="000000" w:themeColor="text1"/>
          <w:sz w:val="22"/>
        </w:rPr>
        <w:t>sin ánimo de lucro que desarrollen actividades de interés público</w:t>
      </w:r>
      <w:r w:rsidR="00C81AB1" w:rsidRPr="00AB382F">
        <w:rPr>
          <w:rFonts w:ascii="Arial" w:eastAsia="Calibri" w:hAnsi="Arial" w:cs="Arial"/>
          <w:color w:val="000000" w:themeColor="text1"/>
          <w:sz w:val="22"/>
        </w:rPr>
        <w:t xml:space="preserve"> acordes con los planes de desarrollo</w:t>
      </w:r>
      <w:r w:rsidRPr="00AB382F">
        <w:rPr>
          <w:rFonts w:ascii="Arial" w:eastAsia="Calibri" w:hAnsi="Arial" w:cs="Arial"/>
          <w:color w:val="000000" w:themeColor="text1"/>
          <w:sz w:val="22"/>
        </w:rPr>
        <w:t xml:space="preserve">. Es precisamente esta circunstancia a la que hace referencia el inciso segundo del artículo 355 constitucional. Estos auxilios se concretan mediante la suscripción de un contrato que debe cumplir con lo </w:t>
      </w:r>
      <w:r w:rsidR="00C81AB1" w:rsidRPr="00AB382F">
        <w:rPr>
          <w:rFonts w:ascii="Arial" w:eastAsia="Calibri" w:hAnsi="Arial" w:cs="Arial"/>
          <w:color w:val="000000" w:themeColor="text1"/>
          <w:sz w:val="22"/>
        </w:rPr>
        <w:t>prescrit</w:t>
      </w:r>
      <w:r w:rsidR="00957728" w:rsidRPr="00AB382F">
        <w:rPr>
          <w:rFonts w:ascii="Arial" w:eastAsia="Calibri" w:hAnsi="Arial" w:cs="Arial"/>
          <w:color w:val="000000" w:themeColor="text1"/>
          <w:sz w:val="22"/>
        </w:rPr>
        <w:t>o</w:t>
      </w:r>
      <w:r w:rsidRPr="00AB382F">
        <w:rPr>
          <w:rFonts w:ascii="Arial" w:eastAsia="Calibri" w:hAnsi="Arial" w:cs="Arial"/>
          <w:color w:val="000000" w:themeColor="text1"/>
          <w:sz w:val="22"/>
        </w:rPr>
        <w:t xml:space="preserve"> </w:t>
      </w:r>
      <w:r w:rsidR="00957728" w:rsidRPr="00AB382F">
        <w:rPr>
          <w:rFonts w:ascii="Arial" w:eastAsia="Calibri" w:hAnsi="Arial" w:cs="Arial"/>
          <w:color w:val="000000" w:themeColor="text1"/>
          <w:sz w:val="22"/>
        </w:rPr>
        <w:t>en</w:t>
      </w:r>
      <w:r w:rsidRPr="00AB382F">
        <w:rPr>
          <w:rFonts w:ascii="Arial" w:eastAsia="Calibri" w:hAnsi="Arial" w:cs="Arial"/>
          <w:color w:val="000000" w:themeColor="text1"/>
          <w:sz w:val="22"/>
        </w:rPr>
        <w:t xml:space="preserve"> la Constitución y el Decreto 92 de 201</w:t>
      </w:r>
      <w:r w:rsidR="00957728" w:rsidRPr="00AB382F">
        <w:rPr>
          <w:rFonts w:ascii="Arial" w:eastAsia="Calibri" w:hAnsi="Arial" w:cs="Arial"/>
          <w:color w:val="000000" w:themeColor="text1"/>
          <w:sz w:val="22"/>
        </w:rPr>
        <w:t>7</w:t>
      </w:r>
      <w:r w:rsidRPr="00AB382F">
        <w:rPr>
          <w:rFonts w:ascii="Arial" w:eastAsia="Calibri" w:hAnsi="Arial" w:cs="Arial"/>
          <w:color w:val="000000" w:themeColor="text1"/>
          <w:sz w:val="22"/>
        </w:rPr>
        <w:t xml:space="preserve"> que derogó el Decreto 777 de 1992.</w:t>
      </w:r>
    </w:p>
    <w:p w14:paraId="541F7E14" w14:textId="68E5B3DB" w:rsidR="00B67A81" w:rsidRPr="00AB382F" w:rsidRDefault="00B67A81" w:rsidP="00635365">
      <w:pPr>
        <w:spacing w:before="120" w:after="120"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Las características de este tipo de auxilios fueron descritas por el Consejo de Estado, de las cuales se resalta que estos contratos solo pueden ser celebrados con entidades sin ánimo de lucro y que el objeto contractual debe estar acorde con el plan de desarrollo respectivo</w:t>
      </w:r>
      <w:r w:rsidR="00957728" w:rsidRPr="00AB382F">
        <w:rPr>
          <w:rStyle w:val="Refdenotaalpie"/>
          <w:rFonts w:ascii="Arial" w:eastAsia="Calibri" w:hAnsi="Arial" w:cs="Arial"/>
          <w:color w:val="000000" w:themeColor="text1"/>
          <w:sz w:val="22"/>
        </w:rPr>
        <w:footnoteReference w:id="4"/>
      </w:r>
      <w:r w:rsidRPr="00AB382F">
        <w:rPr>
          <w:rFonts w:ascii="Arial" w:eastAsia="Calibri" w:hAnsi="Arial" w:cs="Arial"/>
          <w:color w:val="000000" w:themeColor="text1"/>
          <w:sz w:val="22"/>
        </w:rPr>
        <w:t>.</w:t>
      </w:r>
    </w:p>
    <w:p w14:paraId="5734986F" w14:textId="2FBED54B" w:rsidR="00B67A81" w:rsidRPr="00AB382F" w:rsidRDefault="00B67A81" w:rsidP="00635365">
      <w:pPr>
        <w:spacing w:before="120" w:after="120" w:line="276" w:lineRule="auto"/>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 </w:t>
      </w:r>
      <w:r w:rsidRPr="00AB382F">
        <w:rPr>
          <w:rFonts w:ascii="Arial" w:eastAsia="Calibri" w:hAnsi="Arial" w:cs="Arial"/>
          <w:color w:val="000000" w:themeColor="text1"/>
          <w:sz w:val="22"/>
        </w:rPr>
        <w:tab/>
        <w:t xml:space="preserve">ii) Por otra parte, la Constitución autoriza </w:t>
      </w:r>
      <w:r w:rsidR="003F5B16" w:rsidRPr="00AB382F">
        <w:rPr>
          <w:rFonts w:ascii="Arial" w:eastAsia="Calibri" w:hAnsi="Arial" w:cs="Arial"/>
          <w:color w:val="000000" w:themeColor="text1"/>
          <w:sz w:val="22"/>
        </w:rPr>
        <w:t>otorgar</w:t>
      </w:r>
      <w:r w:rsidRPr="00AB382F">
        <w:rPr>
          <w:rFonts w:ascii="Arial" w:eastAsia="Calibri" w:hAnsi="Arial" w:cs="Arial"/>
          <w:color w:val="000000" w:themeColor="text1"/>
          <w:sz w:val="22"/>
        </w:rPr>
        <w:t xml:space="preserve"> subvenciones, entre ellas las dispuestas por el artículo 71</w:t>
      </w:r>
      <w:r w:rsidRPr="00AB382F">
        <w:rPr>
          <w:rStyle w:val="Refdenotaalpie"/>
          <w:rFonts w:ascii="Arial" w:eastAsia="Calibri" w:hAnsi="Arial" w:cs="Arial"/>
          <w:color w:val="000000" w:themeColor="text1"/>
          <w:sz w:val="22"/>
        </w:rPr>
        <w:footnoteReference w:id="5"/>
      </w:r>
      <w:r w:rsidR="003F5B16"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w:t>
      </w:r>
      <w:r w:rsidR="00B02AC3" w:rsidRPr="00AB382F">
        <w:rPr>
          <w:rFonts w:ascii="Arial" w:eastAsia="Calibri" w:hAnsi="Arial" w:cs="Arial"/>
          <w:color w:val="000000" w:themeColor="text1"/>
          <w:sz w:val="22"/>
        </w:rPr>
        <w:t>Estas</w:t>
      </w:r>
      <w:r w:rsidRPr="00AB382F">
        <w:rPr>
          <w:rFonts w:ascii="Arial" w:eastAsia="Calibri" w:hAnsi="Arial" w:cs="Arial"/>
          <w:color w:val="000000" w:themeColor="text1"/>
          <w:sz w:val="22"/>
        </w:rPr>
        <w:t xml:space="preserve"> tienen una regulación propia y</w:t>
      </w:r>
      <w:r w:rsidR="00B02AC3"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en consecuencia</w:t>
      </w:r>
      <w:r w:rsidR="00B02AC3"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no </w:t>
      </w:r>
      <w:r w:rsidR="004C30D0" w:rsidRPr="00AB382F">
        <w:rPr>
          <w:rFonts w:ascii="Arial" w:eastAsia="Calibri" w:hAnsi="Arial" w:cs="Arial"/>
          <w:color w:val="000000" w:themeColor="text1"/>
          <w:sz w:val="22"/>
        </w:rPr>
        <w:t>se someten a</w:t>
      </w:r>
      <w:r w:rsidRPr="00AB382F">
        <w:rPr>
          <w:rFonts w:ascii="Arial" w:eastAsia="Calibri" w:hAnsi="Arial" w:cs="Arial"/>
          <w:color w:val="000000" w:themeColor="text1"/>
          <w:sz w:val="22"/>
        </w:rPr>
        <w:t xml:space="preserve"> las características de los contratos antes analizados. En este tipo de auxilios el legislador limita claramente las condiciones de asignación, como lo hizo en la ley 397 de 1997, sin que la normativa oblige a entregar los auxilios solamente a entidades</w:t>
      </w:r>
      <w:r w:rsidR="004C30D0" w:rsidRPr="00AB382F">
        <w:rPr>
          <w:rFonts w:ascii="Arial" w:eastAsia="Calibri" w:hAnsi="Arial" w:cs="Arial"/>
          <w:color w:val="000000" w:themeColor="text1"/>
          <w:sz w:val="22"/>
        </w:rPr>
        <w:t xml:space="preserve"> privadas</w:t>
      </w:r>
      <w:r w:rsidRPr="00AB382F">
        <w:rPr>
          <w:rFonts w:ascii="Arial" w:eastAsia="Calibri" w:hAnsi="Arial" w:cs="Arial"/>
          <w:color w:val="000000" w:themeColor="text1"/>
          <w:sz w:val="22"/>
        </w:rPr>
        <w:t xml:space="preserve"> sin ánimo de lucro o que sea necesario que los programas incentivados se relacionen con algún plan de desarrollo.</w:t>
      </w:r>
    </w:p>
    <w:p w14:paraId="17C8CBFE" w14:textId="7EBD703B" w:rsidR="00B67A81" w:rsidRPr="00AB382F" w:rsidRDefault="00B67A81" w:rsidP="00635365">
      <w:pPr>
        <w:spacing w:before="120" w:after="120" w:line="276" w:lineRule="auto"/>
        <w:ind w:firstLine="708"/>
        <w:jc w:val="both"/>
        <w:rPr>
          <w:rFonts w:ascii="Arial" w:eastAsia="Calibri" w:hAnsi="Arial" w:cs="Arial"/>
          <w:color w:val="000000" w:themeColor="text1"/>
          <w:sz w:val="22"/>
        </w:rPr>
      </w:pPr>
      <w:r w:rsidRPr="00AB382F">
        <w:rPr>
          <w:rFonts w:ascii="Arial" w:eastAsia="Calibri" w:hAnsi="Arial" w:cs="Arial"/>
          <w:color w:val="000000" w:themeColor="text1"/>
          <w:sz w:val="22"/>
        </w:rPr>
        <w:t>A partir de la lectura de estas normas, el régimen del artículo 71 constitucional y la Ley 397 de 1997 es diferente e independiente del artículo 355 y del Decreto 92 de 2017</w:t>
      </w:r>
      <w:r w:rsidR="00417C19" w:rsidRPr="00AB382F">
        <w:rPr>
          <w:rFonts w:ascii="Arial" w:eastAsia="Calibri" w:hAnsi="Arial" w:cs="Arial"/>
          <w:color w:val="000000" w:themeColor="text1"/>
          <w:sz w:val="22"/>
        </w:rPr>
        <w:t>;</w:t>
      </w:r>
      <w:r w:rsidRPr="00AB382F">
        <w:rPr>
          <w:rFonts w:ascii="Arial" w:eastAsia="Calibri" w:hAnsi="Arial" w:cs="Arial"/>
          <w:color w:val="000000" w:themeColor="text1"/>
          <w:sz w:val="22"/>
        </w:rPr>
        <w:t xml:space="preserve"> sin embargo, no hay impedimento para aplicar coordinadamente ambos regímenes.</w:t>
      </w:r>
    </w:p>
    <w:p w14:paraId="0D4697CF" w14:textId="5510774A" w:rsidR="00B67A81" w:rsidRPr="00AB382F" w:rsidRDefault="00B67A81" w:rsidP="002E7FB4">
      <w:pPr>
        <w:spacing w:before="120" w:line="276" w:lineRule="auto"/>
        <w:ind w:firstLine="708"/>
        <w:jc w:val="both"/>
        <w:rPr>
          <w:rFonts w:ascii="Arial" w:eastAsia="Calibri" w:hAnsi="Arial" w:cs="Arial"/>
          <w:color w:val="000000" w:themeColor="text1"/>
          <w:sz w:val="22"/>
        </w:rPr>
      </w:pPr>
      <w:r w:rsidRPr="00AB382F">
        <w:rPr>
          <w:rFonts w:ascii="Arial" w:eastAsia="Calibri" w:hAnsi="Arial" w:cs="Arial"/>
          <w:color w:val="000000" w:themeColor="text1"/>
          <w:sz w:val="22"/>
        </w:rPr>
        <w:lastRenderedPageBreak/>
        <w:t>De acuerdo con lo expuesto: i) las subvenciones a las manifestaciones artísticas están autorizadas por el artículo 71 de la Constitución Política y la Ley 397 de 1997. Los entes encargados del fomento, es decir, el Ministerio de Cultura y las entidades territoriales, pueden conceder estímulos sin que medie un negocio jurídico. No obstante, las entidades también tienen la facultad de celebrar contratos o convenios de los previstos en los Decretos 393 y 591 de 1991, u otros vínculos que resulten pertinentes; ii) los estímulos del artículo 71 constitucional son diferentes a los contratos autorizados por el segundo inciso del artículo 355 de la Constitución Política</w:t>
      </w:r>
      <w:r w:rsidRPr="00AB382F">
        <w:rPr>
          <w:rStyle w:val="Refdenotaalpie"/>
          <w:rFonts w:ascii="Arial" w:eastAsia="Calibri" w:hAnsi="Arial" w:cs="Arial"/>
          <w:color w:val="000000" w:themeColor="text1"/>
          <w:sz w:val="22"/>
        </w:rPr>
        <w:footnoteReference w:id="6"/>
      </w:r>
      <w:r w:rsidRPr="00AB382F">
        <w:rPr>
          <w:rFonts w:ascii="Arial" w:eastAsia="Calibri" w:hAnsi="Arial" w:cs="Arial"/>
          <w:color w:val="000000" w:themeColor="text1"/>
          <w:sz w:val="22"/>
        </w:rPr>
        <w:t xml:space="preserve">. Los incentivos culturales tienen una regulación especial y diferente a la de otras subvenciones, por ello, para entregar el estímulo a la manifestación artística no es obligatorio suscribir contratos de los que </w:t>
      </w:r>
      <w:r w:rsidR="002E7FB4" w:rsidRPr="00AB382F">
        <w:rPr>
          <w:rFonts w:ascii="Arial" w:eastAsia="Calibri" w:hAnsi="Arial" w:cs="Arial"/>
          <w:color w:val="000000" w:themeColor="text1"/>
          <w:sz w:val="22"/>
        </w:rPr>
        <w:t>trata</w:t>
      </w:r>
      <w:r w:rsidRPr="00AB382F">
        <w:rPr>
          <w:rFonts w:ascii="Arial" w:eastAsia="Calibri" w:hAnsi="Arial" w:cs="Arial"/>
          <w:color w:val="000000" w:themeColor="text1"/>
          <w:sz w:val="22"/>
        </w:rPr>
        <w:t xml:space="preserve"> el artículo 355, aunque es posible suscribir un contrato.</w:t>
      </w:r>
    </w:p>
    <w:p w14:paraId="69FEA4BF" w14:textId="77777777" w:rsidR="00131B0A" w:rsidRPr="008F4C22" w:rsidRDefault="00131B0A" w:rsidP="00B67A81">
      <w:pPr>
        <w:spacing w:line="276" w:lineRule="auto"/>
        <w:jc w:val="both"/>
        <w:rPr>
          <w:rFonts w:ascii="Arial" w:eastAsia="Calibri" w:hAnsi="Arial" w:cs="Arial"/>
          <w:color w:val="000000" w:themeColor="text1"/>
          <w:sz w:val="18"/>
          <w:szCs w:val="18"/>
        </w:rPr>
      </w:pPr>
    </w:p>
    <w:p w14:paraId="294330E7" w14:textId="6BF0B875" w:rsidR="00B67A81" w:rsidRPr="00AB382F" w:rsidRDefault="00B67A81" w:rsidP="00B67A81">
      <w:pPr>
        <w:pStyle w:val="Prrafodelista"/>
        <w:numPr>
          <w:ilvl w:val="1"/>
          <w:numId w:val="15"/>
        </w:numPr>
        <w:spacing w:line="276" w:lineRule="auto"/>
        <w:jc w:val="both"/>
        <w:rPr>
          <w:rFonts w:ascii="Arial" w:eastAsia="Calibri" w:hAnsi="Arial" w:cs="Arial"/>
          <w:b/>
          <w:color w:val="000000" w:themeColor="text1"/>
          <w:sz w:val="22"/>
        </w:rPr>
      </w:pPr>
      <w:r w:rsidRPr="00AB382F">
        <w:rPr>
          <w:rFonts w:ascii="Arial" w:eastAsia="Calibri" w:hAnsi="Arial" w:cs="Arial"/>
          <w:b/>
          <w:color w:val="000000" w:themeColor="text1"/>
          <w:sz w:val="22"/>
        </w:rPr>
        <w:t xml:space="preserve">Publicidad en </w:t>
      </w:r>
      <w:r w:rsidR="005D2618" w:rsidRPr="00AB382F">
        <w:rPr>
          <w:rFonts w:ascii="Arial" w:eastAsia="Calibri" w:hAnsi="Arial" w:cs="Arial"/>
          <w:b/>
          <w:color w:val="000000" w:themeColor="text1"/>
          <w:sz w:val="22"/>
        </w:rPr>
        <w:t xml:space="preserve">el </w:t>
      </w:r>
      <w:r w:rsidRPr="00AB382F">
        <w:rPr>
          <w:rFonts w:ascii="Arial" w:eastAsia="Calibri" w:hAnsi="Arial" w:cs="Arial"/>
          <w:b/>
          <w:color w:val="000000" w:themeColor="text1"/>
          <w:sz w:val="22"/>
        </w:rPr>
        <w:t>SECOP</w:t>
      </w:r>
    </w:p>
    <w:p w14:paraId="1B9E68C3" w14:textId="77777777" w:rsidR="008350BA" w:rsidRPr="008F4C22" w:rsidRDefault="008350BA" w:rsidP="008350BA">
      <w:pPr>
        <w:spacing w:line="276" w:lineRule="auto"/>
        <w:jc w:val="both"/>
        <w:rPr>
          <w:rFonts w:ascii="Arial" w:hAnsi="Arial" w:cs="Arial"/>
          <w:color w:val="000000" w:themeColor="text1"/>
          <w:sz w:val="18"/>
          <w:szCs w:val="18"/>
          <w:lang w:val="es-ES"/>
        </w:rPr>
      </w:pPr>
    </w:p>
    <w:p w14:paraId="540CB422" w14:textId="4A14D0E3" w:rsidR="00B67A81" w:rsidRPr="00AB382F" w:rsidRDefault="00B67A81" w:rsidP="001F47EC">
      <w:pPr>
        <w:spacing w:after="120" w:line="276" w:lineRule="auto"/>
        <w:jc w:val="both"/>
        <w:rPr>
          <w:rFonts w:ascii="Arial" w:hAnsi="Arial" w:cs="Arial"/>
          <w:color w:val="000000" w:themeColor="text1"/>
          <w:sz w:val="22"/>
          <w:lang w:val="es-ES"/>
        </w:rPr>
      </w:pPr>
      <w:r w:rsidRPr="00AB382F">
        <w:rPr>
          <w:rFonts w:ascii="Arial" w:hAnsi="Arial" w:cs="Arial"/>
          <w:color w:val="000000" w:themeColor="text1"/>
          <w:sz w:val="22"/>
          <w:lang w:val="es-ES"/>
        </w:rPr>
        <w:t xml:space="preserve">La Agencia Nacional de Contratación Pública — Colombia Compra Eficiente, </w:t>
      </w:r>
      <w:bookmarkStart w:id="7" w:name="_Hlk22626097"/>
      <w:r w:rsidRPr="00AB382F">
        <w:rPr>
          <w:rFonts w:ascii="Arial" w:hAnsi="Arial" w:cs="Arial"/>
          <w:color w:val="000000" w:themeColor="text1"/>
          <w:sz w:val="22"/>
          <w:lang w:val="es-ES"/>
        </w:rPr>
        <w:t>mediante la Circular Externa No 1 de</w:t>
      </w:r>
      <w:r w:rsidRPr="00AB382F">
        <w:rPr>
          <w:color w:val="000000" w:themeColor="text1"/>
          <w:lang w:val="es-ES"/>
        </w:rPr>
        <w:t xml:space="preserve"> </w:t>
      </w:r>
      <w:r w:rsidRPr="00AB382F">
        <w:rPr>
          <w:rFonts w:ascii="Arial" w:hAnsi="Arial" w:cs="Arial"/>
          <w:color w:val="000000" w:themeColor="text1"/>
          <w:sz w:val="22"/>
          <w:lang w:val="es-ES"/>
        </w:rPr>
        <w:t>21 de junio de 2013, recopilada en la Circular Externa Única</w:t>
      </w:r>
      <w:r w:rsidRPr="00AB382F">
        <w:rPr>
          <w:rStyle w:val="Refdenotaalpie"/>
          <w:rFonts w:ascii="Arial" w:hAnsi="Arial" w:cs="Arial"/>
          <w:color w:val="000000" w:themeColor="text1"/>
          <w:sz w:val="22"/>
          <w:lang w:val="es-ES"/>
        </w:rPr>
        <w:footnoteReference w:id="7"/>
      </w:r>
      <w:r w:rsidRPr="00AB382F">
        <w:rPr>
          <w:rFonts w:ascii="Arial" w:hAnsi="Arial" w:cs="Arial"/>
          <w:color w:val="000000" w:themeColor="text1"/>
          <w:sz w:val="22"/>
          <w:lang w:val="es-ES"/>
        </w:rPr>
        <w:t>,</w:t>
      </w:r>
      <w:bookmarkEnd w:id="7"/>
      <w:r w:rsidRPr="00AB382F">
        <w:rPr>
          <w:rFonts w:ascii="Arial" w:hAnsi="Arial" w:cs="Arial"/>
          <w:color w:val="000000" w:themeColor="text1"/>
          <w:sz w:val="22"/>
          <w:lang w:val="es-ES"/>
        </w:rPr>
        <w:t xml:space="preserve"> recordó a todas las entidades del Estado el deber legal de publicar oportunamente su actividad contractual en el SECOP, sin que sea relevante para la exigencia de esta obligación su régimen jurídico, naturaleza de público o privado o la pertenencia a una u otra rama del poder público.</w:t>
      </w:r>
    </w:p>
    <w:p w14:paraId="28DA68E2" w14:textId="474537A5" w:rsidR="00063953" w:rsidRPr="00AB382F" w:rsidRDefault="00B67A81" w:rsidP="00635365">
      <w:pPr>
        <w:spacing w:before="120" w:after="120" w:line="276" w:lineRule="auto"/>
        <w:ind w:firstLine="357"/>
        <w:jc w:val="both"/>
        <w:rPr>
          <w:rFonts w:ascii="Arial" w:eastAsia="Calibri" w:hAnsi="Arial" w:cs="Arial"/>
          <w:color w:val="000000" w:themeColor="text1"/>
          <w:sz w:val="22"/>
        </w:rPr>
      </w:pPr>
      <w:r w:rsidRPr="00AB382F">
        <w:rPr>
          <w:rFonts w:ascii="Arial" w:eastAsia="Calibri" w:hAnsi="Arial" w:cs="Arial"/>
          <w:color w:val="000000" w:themeColor="text1"/>
          <w:sz w:val="22"/>
        </w:rPr>
        <w:t>La actividad contractual puede definirse como aquella</w:t>
      </w:r>
      <w:r w:rsidR="00C02718" w:rsidRPr="00AB382F">
        <w:rPr>
          <w:rFonts w:ascii="Arial" w:eastAsia="Calibri" w:hAnsi="Arial" w:cs="Arial"/>
          <w:color w:val="000000" w:themeColor="text1"/>
          <w:sz w:val="22"/>
        </w:rPr>
        <w:t>s actuaciones</w:t>
      </w:r>
      <w:r w:rsidRPr="00AB382F">
        <w:rPr>
          <w:rFonts w:ascii="Arial" w:eastAsia="Calibri" w:hAnsi="Arial" w:cs="Arial"/>
          <w:color w:val="000000" w:themeColor="text1"/>
          <w:sz w:val="22"/>
        </w:rPr>
        <w:t xml:space="preserve"> ejercida</w:t>
      </w:r>
      <w:r w:rsidR="00C02718" w:rsidRPr="00AB382F">
        <w:rPr>
          <w:rFonts w:ascii="Arial" w:eastAsia="Calibri" w:hAnsi="Arial" w:cs="Arial"/>
          <w:color w:val="000000" w:themeColor="text1"/>
          <w:sz w:val="22"/>
        </w:rPr>
        <w:t>s</w:t>
      </w:r>
      <w:r w:rsidRPr="00AB382F">
        <w:rPr>
          <w:rFonts w:ascii="Arial" w:eastAsia="Calibri" w:hAnsi="Arial" w:cs="Arial"/>
          <w:color w:val="000000" w:themeColor="text1"/>
          <w:sz w:val="22"/>
        </w:rPr>
        <w:t xml:space="preserve"> por</w:t>
      </w:r>
      <w:r w:rsidR="00787538" w:rsidRPr="00AB382F">
        <w:rPr>
          <w:rFonts w:ascii="Arial" w:eastAsia="Calibri" w:hAnsi="Arial" w:cs="Arial"/>
          <w:color w:val="000000" w:themeColor="text1"/>
          <w:sz w:val="22"/>
        </w:rPr>
        <w:t xml:space="preserve"> las entidades estatales</w:t>
      </w:r>
      <w:r w:rsidR="008D1370" w:rsidRPr="00AB382F">
        <w:rPr>
          <w:rFonts w:ascii="Arial" w:eastAsia="Calibri" w:hAnsi="Arial" w:cs="Arial"/>
          <w:color w:val="000000" w:themeColor="text1"/>
          <w:sz w:val="22"/>
        </w:rPr>
        <w:t>, tendientes a la celebración de un contrato</w:t>
      </w:r>
      <w:r w:rsidRPr="00AB382F">
        <w:rPr>
          <w:rFonts w:ascii="Arial" w:eastAsia="Calibri" w:hAnsi="Arial" w:cs="Arial"/>
          <w:color w:val="000000" w:themeColor="text1"/>
          <w:sz w:val="22"/>
        </w:rPr>
        <w:t>.</w:t>
      </w:r>
      <w:r w:rsidR="00C00C9B" w:rsidRPr="00AB382F">
        <w:rPr>
          <w:rFonts w:ascii="Arial" w:eastAsia="Calibri" w:hAnsi="Arial" w:cs="Arial"/>
          <w:color w:val="000000" w:themeColor="text1"/>
          <w:sz w:val="22"/>
        </w:rPr>
        <w:t xml:space="preserve"> En efecto, los</w:t>
      </w:r>
      <w:r w:rsidRPr="00AB382F">
        <w:rPr>
          <w:rFonts w:ascii="Arial" w:eastAsia="Calibri" w:hAnsi="Arial" w:cs="Arial"/>
          <w:color w:val="000000" w:themeColor="text1"/>
          <w:sz w:val="22"/>
        </w:rPr>
        <w:t xml:space="preserve"> </w:t>
      </w:r>
      <w:r w:rsidR="00C00C9B" w:rsidRPr="00AB382F">
        <w:rPr>
          <w:rFonts w:ascii="Arial" w:eastAsia="Calibri" w:hAnsi="Arial" w:cs="Arial"/>
          <w:color w:val="000000" w:themeColor="text1"/>
          <w:sz w:val="22"/>
        </w:rPr>
        <w:t>c</w:t>
      </w:r>
      <w:r w:rsidRPr="00AB382F">
        <w:rPr>
          <w:rFonts w:ascii="Arial" w:eastAsia="Calibri" w:hAnsi="Arial" w:cs="Arial"/>
          <w:color w:val="000000" w:themeColor="text1"/>
          <w:sz w:val="22"/>
        </w:rPr>
        <w:t xml:space="preserve">ontratos estatales son </w:t>
      </w:r>
      <w:r w:rsidR="007A6385" w:rsidRPr="00AB382F">
        <w:rPr>
          <w:rFonts w:ascii="Arial" w:eastAsia="Calibri" w:hAnsi="Arial" w:cs="Arial"/>
          <w:color w:val="000000" w:themeColor="text1"/>
          <w:sz w:val="22"/>
        </w:rPr>
        <w:t xml:space="preserve">todos </w:t>
      </w:r>
      <w:r w:rsidRPr="00AB382F">
        <w:rPr>
          <w:rFonts w:ascii="Arial" w:eastAsia="Calibri" w:hAnsi="Arial" w:cs="Arial"/>
          <w:color w:val="000000" w:themeColor="text1"/>
          <w:sz w:val="22"/>
        </w:rPr>
        <w:t>aquellos actos jurídicos</w:t>
      </w:r>
      <w:r w:rsidR="009E1766" w:rsidRPr="00AB382F">
        <w:rPr>
          <w:rFonts w:ascii="Arial" w:eastAsia="Calibri" w:hAnsi="Arial" w:cs="Arial"/>
          <w:color w:val="000000" w:themeColor="text1"/>
          <w:sz w:val="22"/>
        </w:rPr>
        <w:t xml:space="preserve"> generadores de obligaciones, celebrados por las entidades estatales</w:t>
      </w:r>
      <w:r w:rsidR="00063953" w:rsidRPr="00AB382F">
        <w:rPr>
          <w:rStyle w:val="Refdenotaalpie"/>
          <w:rFonts w:ascii="Arial" w:eastAsia="Calibri" w:hAnsi="Arial" w:cs="Arial"/>
          <w:color w:val="000000" w:themeColor="text1"/>
          <w:sz w:val="22"/>
        </w:rPr>
        <w:footnoteReference w:id="8"/>
      </w:r>
      <w:r w:rsidR="00063953" w:rsidRPr="00AB382F">
        <w:rPr>
          <w:rFonts w:ascii="Arial" w:eastAsia="Calibri" w:hAnsi="Arial" w:cs="Arial"/>
          <w:color w:val="000000" w:themeColor="text1"/>
          <w:sz w:val="22"/>
        </w:rPr>
        <w:t>.</w:t>
      </w:r>
    </w:p>
    <w:p w14:paraId="4978B866" w14:textId="5251A250" w:rsidR="00B67A81" w:rsidRPr="00AB382F" w:rsidRDefault="00B67A81" w:rsidP="00635365">
      <w:pPr>
        <w:spacing w:before="120" w:after="120" w:line="276" w:lineRule="auto"/>
        <w:ind w:firstLine="357"/>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 Los contratos estatales y la actividad contractual son las que deben publicarse en el SECOP, pues la normativa no exige incluir las subvenciones o auxilios que otorgan las entidades estatales cuando no se materialicen en un convenio o contrato.</w:t>
      </w:r>
    </w:p>
    <w:p w14:paraId="3746F68C" w14:textId="7A182C84" w:rsidR="00B67A81" w:rsidRPr="00AB382F" w:rsidRDefault="00B67A81" w:rsidP="008F4C22">
      <w:pPr>
        <w:spacing w:line="276" w:lineRule="auto"/>
        <w:ind w:firstLine="360"/>
        <w:jc w:val="both"/>
        <w:rPr>
          <w:rFonts w:ascii="Arial" w:eastAsia="Calibri" w:hAnsi="Arial" w:cs="Arial"/>
          <w:color w:val="000000" w:themeColor="text1"/>
          <w:sz w:val="22"/>
        </w:rPr>
      </w:pPr>
      <w:r w:rsidRPr="00AB382F">
        <w:rPr>
          <w:rFonts w:ascii="Arial" w:eastAsia="Calibri" w:hAnsi="Arial" w:cs="Arial"/>
          <w:color w:val="000000" w:themeColor="text1"/>
          <w:sz w:val="22"/>
        </w:rPr>
        <w:lastRenderedPageBreak/>
        <w:t>En conclusión, los contratos celebrados por entidades estatales, sin importar cual sea su fundamento normativo</w:t>
      </w:r>
      <w:r w:rsidR="00AA6625" w:rsidRPr="00AB382F">
        <w:rPr>
          <w:rFonts w:ascii="Arial" w:eastAsia="Calibri" w:hAnsi="Arial" w:cs="Arial"/>
          <w:color w:val="000000" w:themeColor="text1"/>
          <w:sz w:val="22"/>
        </w:rPr>
        <w:t xml:space="preserve"> y la actividad contractual asociada</w:t>
      </w:r>
      <w:r w:rsidRPr="00AB382F">
        <w:rPr>
          <w:rFonts w:ascii="Arial" w:eastAsia="Calibri" w:hAnsi="Arial" w:cs="Arial"/>
          <w:color w:val="000000" w:themeColor="text1"/>
          <w:sz w:val="22"/>
        </w:rPr>
        <w:t xml:space="preserve"> deben publicarse en el SECOP, por ello las convocatorias reguladas por Ley 397 de 1997 deben ser publicadas en SECOP solo cuando culminen en un contrato estatal. </w:t>
      </w:r>
    </w:p>
    <w:p w14:paraId="386D3C5D" w14:textId="77777777" w:rsidR="00B67A81" w:rsidRPr="008F4C22" w:rsidRDefault="00B67A81" w:rsidP="008F4C22">
      <w:pPr>
        <w:spacing w:line="276" w:lineRule="auto"/>
        <w:jc w:val="both"/>
        <w:rPr>
          <w:rFonts w:ascii="Arial" w:eastAsia="Calibri" w:hAnsi="Arial" w:cs="Arial"/>
          <w:color w:val="000000" w:themeColor="text1"/>
          <w:sz w:val="18"/>
          <w:szCs w:val="18"/>
        </w:rPr>
      </w:pPr>
    </w:p>
    <w:p w14:paraId="51B19E04" w14:textId="313E8104" w:rsidR="00B67A81" w:rsidRPr="00AB382F" w:rsidRDefault="00B67A81" w:rsidP="008F4C22">
      <w:pPr>
        <w:pStyle w:val="Prrafodelista"/>
        <w:numPr>
          <w:ilvl w:val="0"/>
          <w:numId w:val="15"/>
        </w:numPr>
        <w:spacing w:line="276" w:lineRule="auto"/>
        <w:jc w:val="both"/>
        <w:rPr>
          <w:rFonts w:ascii="Arial" w:eastAsia="Calibri" w:hAnsi="Arial" w:cs="Arial"/>
          <w:b/>
          <w:color w:val="000000" w:themeColor="text1"/>
          <w:sz w:val="22"/>
        </w:rPr>
      </w:pPr>
      <w:r w:rsidRPr="00AB382F">
        <w:rPr>
          <w:rFonts w:ascii="Arial" w:eastAsia="Calibri" w:hAnsi="Arial" w:cs="Arial"/>
          <w:b/>
          <w:color w:val="000000" w:themeColor="text1"/>
          <w:sz w:val="22"/>
        </w:rPr>
        <w:t>Respuesta</w:t>
      </w:r>
    </w:p>
    <w:p w14:paraId="45E84667" w14:textId="7AE1AFFC" w:rsidR="001818AC" w:rsidRPr="008F4C22" w:rsidRDefault="001818AC" w:rsidP="008F4C22">
      <w:pPr>
        <w:pStyle w:val="Prrafodelista"/>
        <w:spacing w:line="276" w:lineRule="auto"/>
        <w:ind w:left="360"/>
        <w:jc w:val="both"/>
        <w:rPr>
          <w:rFonts w:ascii="Arial" w:eastAsia="Calibri" w:hAnsi="Arial" w:cs="Arial"/>
          <w:b/>
          <w:color w:val="000000" w:themeColor="text1"/>
          <w:sz w:val="18"/>
          <w:szCs w:val="18"/>
        </w:rPr>
      </w:pPr>
    </w:p>
    <w:p w14:paraId="2607DE50" w14:textId="3D5C7BFC" w:rsidR="00B67A81" w:rsidRPr="00AB382F" w:rsidRDefault="001818AC" w:rsidP="008F4C22">
      <w:pPr>
        <w:autoSpaceDE w:val="0"/>
        <w:autoSpaceDN w:val="0"/>
        <w:adjustRightInd w:val="0"/>
        <w:spacing w:line="276" w:lineRule="auto"/>
        <w:jc w:val="both"/>
        <w:rPr>
          <w:rFonts w:ascii="Arial" w:eastAsia="Calibri" w:hAnsi="Arial" w:cs="Arial"/>
          <w:b/>
          <w:color w:val="000000" w:themeColor="text1"/>
          <w:sz w:val="22"/>
        </w:rPr>
      </w:pPr>
      <w:r w:rsidRPr="00AB382F">
        <w:rPr>
          <w:rFonts w:ascii="Arial" w:eastAsia="Calibri" w:hAnsi="Arial" w:cs="Arial"/>
          <w:color w:val="000000" w:themeColor="text1"/>
          <w:sz w:val="22"/>
        </w:rPr>
        <w:t>El Ministerio de Cultura manifestó que tiene un promedio anual de 2.700 convocatorias adelantadas en desarrollo del artículo 71 de la Constitución Política y de la Ley 397 de 1997, y que teniendo en cuenta «el gran volumen de convenios, la naturaleza de algunos de los beneficiarios y las dificultades tanto tecnológicas como los territorios a donde pertenecen los mismos (en algunos casos PDET) no permite realizar un proceso transaccional a través de la plataforma SECOP ll y tenemos grandes dificultades para la publicación en SECOP I»</w:t>
      </w:r>
      <w:r w:rsidR="00665F95" w:rsidRPr="00AB382F">
        <w:rPr>
          <w:rFonts w:ascii="Arial" w:eastAsia="Calibri" w:hAnsi="Arial" w:cs="Arial"/>
          <w:color w:val="000000" w:themeColor="text1"/>
          <w:sz w:val="22"/>
        </w:rPr>
        <w:t>.</w:t>
      </w:r>
    </w:p>
    <w:p w14:paraId="16E87B42" w14:textId="7F89BEF3" w:rsidR="00B67A81" w:rsidRPr="00AB382F" w:rsidRDefault="00CB2720" w:rsidP="008F4C22">
      <w:pPr>
        <w:spacing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Al respecto se responde que, dado que las</w:t>
      </w:r>
      <w:r w:rsidR="00B67A81" w:rsidRPr="00AB382F">
        <w:rPr>
          <w:rFonts w:ascii="Arial" w:eastAsia="Calibri" w:hAnsi="Arial" w:cs="Arial"/>
          <w:color w:val="000000" w:themeColor="text1"/>
          <w:sz w:val="22"/>
        </w:rPr>
        <w:t xml:space="preserve"> convocatorias adelantadas en virtud del artículo 18 de la Ley 397 de 1997 no necesariamente culminan en la celebración de un contrato estatal, por ello, en principio, no deben publicarse en SECOP. Por el contrario, si la convocatoria termina en un contrato estatal, es necesario publicar en el SECOP los documentos del proceso.  </w:t>
      </w:r>
    </w:p>
    <w:p w14:paraId="2FE10FA7" w14:textId="42323B79" w:rsidR="00B67A81" w:rsidRPr="00AB382F" w:rsidRDefault="00B67A81" w:rsidP="00635365">
      <w:pPr>
        <w:spacing w:before="120" w:line="276" w:lineRule="auto"/>
        <w:ind w:firstLine="709"/>
        <w:jc w:val="both"/>
        <w:rPr>
          <w:rFonts w:ascii="Arial" w:eastAsia="Calibri" w:hAnsi="Arial" w:cs="Arial"/>
          <w:color w:val="000000" w:themeColor="text1"/>
          <w:sz w:val="22"/>
        </w:rPr>
      </w:pPr>
      <w:r w:rsidRPr="00AB382F">
        <w:rPr>
          <w:rFonts w:ascii="Arial" w:eastAsia="Calibri" w:hAnsi="Arial" w:cs="Arial"/>
          <w:color w:val="000000" w:themeColor="text1"/>
          <w:sz w:val="22"/>
        </w:rPr>
        <w:t xml:space="preserve">En caso de tener dificultades de orden técnico </w:t>
      </w:r>
      <w:r w:rsidR="008E2799" w:rsidRPr="00AB382F">
        <w:rPr>
          <w:rFonts w:ascii="Arial" w:eastAsia="Calibri" w:hAnsi="Arial" w:cs="Arial"/>
          <w:color w:val="000000" w:themeColor="text1"/>
          <w:sz w:val="22"/>
        </w:rPr>
        <w:t>sobre</w:t>
      </w:r>
      <w:r w:rsidRPr="00AB382F">
        <w:rPr>
          <w:rFonts w:ascii="Arial" w:eastAsia="Calibri" w:hAnsi="Arial" w:cs="Arial"/>
          <w:color w:val="000000" w:themeColor="text1"/>
          <w:sz w:val="22"/>
        </w:rPr>
        <w:t xml:space="preserve"> el uso de las plataformas SECOP I y </w:t>
      </w:r>
      <w:r w:rsidR="00B90D94" w:rsidRPr="00AB382F">
        <w:rPr>
          <w:rFonts w:ascii="Arial" w:eastAsia="Calibri" w:hAnsi="Arial" w:cs="Arial"/>
          <w:color w:val="000000" w:themeColor="text1"/>
          <w:sz w:val="22"/>
        </w:rPr>
        <w:t xml:space="preserve">SECOP </w:t>
      </w:r>
      <w:r w:rsidRPr="00AB382F">
        <w:rPr>
          <w:rFonts w:ascii="Arial" w:eastAsia="Calibri" w:hAnsi="Arial" w:cs="Arial"/>
          <w:color w:val="000000" w:themeColor="text1"/>
          <w:sz w:val="22"/>
        </w:rPr>
        <w:t xml:space="preserve">II, en el siguiente enlace podrá encontrar un conjunto de guías e instructivos sobre el uso de las diferentes funcionalidades de las plataformas: </w:t>
      </w:r>
      <w:hyperlink r:id="rId11" w:history="1">
        <w:r w:rsidRPr="00AB382F">
          <w:rPr>
            <w:rStyle w:val="Hipervnculo"/>
            <w:rFonts w:ascii="Arial" w:hAnsi="Arial" w:cs="Arial"/>
            <w:color w:val="000000" w:themeColor="text1"/>
            <w:sz w:val="22"/>
          </w:rPr>
          <w:t>https://www.colombiacompra.gov.co/secop-ii/compradores</w:t>
        </w:r>
      </w:hyperlink>
      <w:r w:rsidRPr="00AB382F">
        <w:rPr>
          <w:rFonts w:ascii="Arial" w:hAnsi="Arial" w:cs="Arial"/>
          <w:color w:val="000000" w:themeColor="text1"/>
          <w:sz w:val="22"/>
        </w:rPr>
        <w:t xml:space="preserve">. Si lo que requiere es una capacitación sobre el uso de las mismas, en el siguiente enlace podrá solicitarla: </w:t>
      </w:r>
      <w:hyperlink r:id="rId12" w:history="1">
        <w:r w:rsidRPr="00AB382F">
          <w:rPr>
            <w:rStyle w:val="Hipervnculo"/>
            <w:rFonts w:ascii="Arial" w:hAnsi="Arial" w:cs="Arial"/>
            <w:color w:val="000000" w:themeColor="text1"/>
            <w:sz w:val="22"/>
          </w:rPr>
          <w:t>https://www.colombiacompra.gov.co/secop-ii/compradores</w:t>
        </w:r>
      </w:hyperlink>
      <w:r w:rsidRPr="00AB382F">
        <w:rPr>
          <w:rFonts w:ascii="Arial" w:hAnsi="Arial" w:cs="Arial"/>
          <w:color w:val="000000" w:themeColor="text1"/>
          <w:sz w:val="22"/>
        </w:rPr>
        <w:t>.</w:t>
      </w:r>
    </w:p>
    <w:p w14:paraId="38DD1B4B" w14:textId="77777777" w:rsidR="00236CDE" w:rsidRPr="00AB382F" w:rsidRDefault="00236CDE" w:rsidP="00236CDE">
      <w:pPr>
        <w:spacing w:line="276" w:lineRule="auto"/>
        <w:jc w:val="both"/>
        <w:rPr>
          <w:rFonts w:ascii="Arial" w:eastAsia="Calibri" w:hAnsi="Arial" w:cs="Arial"/>
          <w:color w:val="000000" w:themeColor="text1"/>
          <w:sz w:val="22"/>
        </w:rPr>
      </w:pPr>
    </w:p>
    <w:p w14:paraId="68223FB9" w14:textId="54AAD5E8" w:rsidR="00B67A81" w:rsidRPr="00AB382F" w:rsidRDefault="00B67A81" w:rsidP="00236CDE">
      <w:pPr>
        <w:spacing w:line="276" w:lineRule="auto"/>
        <w:jc w:val="both"/>
        <w:rPr>
          <w:rFonts w:ascii="Arial" w:eastAsia="Calibri" w:hAnsi="Arial" w:cs="Arial"/>
          <w:color w:val="000000" w:themeColor="text1"/>
          <w:sz w:val="22"/>
        </w:rPr>
      </w:pPr>
      <w:r w:rsidRPr="00AB382F">
        <w:rPr>
          <w:rFonts w:ascii="Arial" w:eastAsia="Calibri" w:hAnsi="Arial" w:cs="Arial"/>
          <w:color w:val="000000" w:themeColor="text1"/>
          <w:sz w:val="22"/>
        </w:rPr>
        <w:t>Este concepto tiene el alcance previsto en el artículo 28 del Código de Procedimiento Administrativo y de lo Contencioso Administrativo.</w:t>
      </w:r>
    </w:p>
    <w:p w14:paraId="04F3960B" w14:textId="77777777" w:rsidR="00B67A81" w:rsidRPr="008F4C22" w:rsidRDefault="00B67A81" w:rsidP="00B67A81">
      <w:pPr>
        <w:spacing w:line="276" w:lineRule="auto"/>
        <w:jc w:val="both"/>
        <w:rPr>
          <w:rFonts w:ascii="Arial" w:eastAsia="Calibri" w:hAnsi="Arial" w:cs="Arial"/>
          <w:color w:val="000000" w:themeColor="text1"/>
          <w:sz w:val="16"/>
          <w:szCs w:val="16"/>
        </w:rPr>
      </w:pPr>
    </w:p>
    <w:p w14:paraId="0FCFE4D0" w14:textId="23599412" w:rsidR="00B67A81" w:rsidRPr="00AB382F" w:rsidRDefault="00B67A81" w:rsidP="00B67A81">
      <w:pPr>
        <w:spacing w:line="276" w:lineRule="auto"/>
        <w:jc w:val="both"/>
        <w:rPr>
          <w:rFonts w:ascii="Arial" w:eastAsia="Calibri" w:hAnsi="Arial" w:cs="Arial"/>
          <w:color w:val="000000" w:themeColor="text1"/>
          <w:sz w:val="22"/>
        </w:rPr>
      </w:pPr>
      <w:r w:rsidRPr="00AB382F">
        <w:rPr>
          <w:noProof/>
          <w:color w:val="000000" w:themeColor="text1"/>
          <w:lang w:val="en-US"/>
        </w:rPr>
        <mc:AlternateContent>
          <mc:Choice Requires="wps">
            <w:drawing>
              <wp:anchor distT="0" distB="0" distL="114300" distR="114300" simplePos="0" relativeHeight="251662336" behindDoc="0" locked="0" layoutInCell="1" allowOverlap="1" wp14:anchorId="2AC65AA0" wp14:editId="0CE0B3AC">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5"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A067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3589B79C" w14:textId="77777777" w:rsidR="00B67A81" w:rsidRPr="00AB382F" w:rsidRDefault="00B67A81" w:rsidP="00B67A81">
      <w:pPr>
        <w:spacing w:line="276" w:lineRule="auto"/>
        <w:rPr>
          <w:rFonts w:ascii="Arial" w:eastAsia="Times New Roman" w:hAnsi="Arial" w:cs="Arial"/>
          <w:color w:val="000000" w:themeColor="text1"/>
          <w:sz w:val="22"/>
          <w:lang w:eastAsia="es-CO"/>
        </w:rPr>
      </w:pPr>
      <w:r w:rsidRPr="00AB382F">
        <w:rPr>
          <w:rFonts w:ascii="Arial" w:eastAsia="Times New Roman" w:hAnsi="Arial" w:cs="Arial"/>
          <w:color w:val="000000" w:themeColor="text1"/>
          <w:sz w:val="22"/>
          <w:lang w:eastAsia="es-CO"/>
        </w:rPr>
        <w:t>Atentamente,</w:t>
      </w:r>
    </w:p>
    <w:p w14:paraId="155DBD0F" w14:textId="695CB3A1" w:rsidR="00B67A81" w:rsidRPr="00AB382F" w:rsidRDefault="008F4C22" w:rsidP="00B67A81">
      <w:pPr>
        <w:spacing w:after="18"/>
        <w:jc w:val="center"/>
        <w:rPr>
          <w:rFonts w:ascii="Arial" w:eastAsia="Times New Roman" w:hAnsi="Arial" w:cs="Arial"/>
          <w:color w:val="000000" w:themeColor="text1"/>
          <w:sz w:val="18"/>
          <w:szCs w:val="20"/>
          <w:lang w:eastAsia="es-CO"/>
        </w:rPr>
      </w:pPr>
      <w:r>
        <w:rPr>
          <w:noProof/>
          <w:lang w:val="en-US"/>
        </w:rPr>
        <w:drawing>
          <wp:inline distT="0" distB="0" distL="0" distR="0" wp14:anchorId="246429B7" wp14:editId="1CFB3A3E">
            <wp:extent cx="2773045" cy="922352"/>
            <wp:effectExtent l="0" t="0" r="0" b="0"/>
            <wp:docPr id="96372577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2773045" cy="922352"/>
                    </a:xfrm>
                    <a:prstGeom prst="rect">
                      <a:avLst/>
                    </a:prstGeom>
                  </pic:spPr>
                </pic:pic>
              </a:graphicData>
            </a:graphic>
          </wp:inline>
        </w:drawing>
      </w:r>
    </w:p>
    <w:p w14:paraId="4B40734E" w14:textId="7AA0B613" w:rsidR="003544E6" w:rsidRPr="00AB382F" w:rsidRDefault="003544E6" w:rsidP="003544E6">
      <w:pPr>
        <w:jc w:val="cente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382F" w:rsidRPr="00AB382F" w14:paraId="736C3A7F" w14:textId="77777777" w:rsidTr="003544E6">
        <w:trPr>
          <w:trHeight w:val="315"/>
        </w:trPr>
        <w:tc>
          <w:tcPr>
            <w:tcW w:w="812" w:type="dxa"/>
            <w:vAlign w:val="center"/>
            <w:hideMark/>
          </w:tcPr>
          <w:p w14:paraId="6F940493"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C806E69"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Alejandro Sarmiento Cantillo</w:t>
            </w:r>
          </w:p>
          <w:p w14:paraId="061875CF"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Contratista</w:t>
            </w:r>
          </w:p>
        </w:tc>
      </w:tr>
      <w:tr w:rsidR="00AB382F" w:rsidRPr="00AB382F" w14:paraId="6233AAE3" w14:textId="77777777" w:rsidTr="003544E6">
        <w:trPr>
          <w:trHeight w:val="330"/>
        </w:trPr>
        <w:tc>
          <w:tcPr>
            <w:tcW w:w="812" w:type="dxa"/>
            <w:vAlign w:val="center"/>
            <w:hideMark/>
          </w:tcPr>
          <w:p w14:paraId="1A0D1219"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7C1B95" w14:textId="27B0D2B0" w:rsidR="003544E6" w:rsidRPr="00AB382F" w:rsidRDefault="00376669">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Sebastián Ramírez Grisales</w:t>
            </w:r>
          </w:p>
          <w:p w14:paraId="6E3AD614"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Contratista</w:t>
            </w:r>
          </w:p>
        </w:tc>
      </w:tr>
      <w:tr w:rsidR="00236CDE" w:rsidRPr="00AB382F" w14:paraId="5180D067" w14:textId="77777777" w:rsidTr="003544E6">
        <w:trPr>
          <w:trHeight w:val="300"/>
        </w:trPr>
        <w:tc>
          <w:tcPr>
            <w:tcW w:w="812" w:type="dxa"/>
            <w:vAlign w:val="center"/>
            <w:hideMark/>
          </w:tcPr>
          <w:p w14:paraId="732FAD57"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19CB82"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Fabián Gonzalo Marín Cortés</w:t>
            </w:r>
          </w:p>
          <w:p w14:paraId="03A0F918" w14:textId="77777777" w:rsidR="003544E6" w:rsidRPr="00AB382F" w:rsidRDefault="003544E6">
            <w:pPr>
              <w:rPr>
                <w:rFonts w:ascii="Arial" w:eastAsia="Times New Roman" w:hAnsi="Arial" w:cs="Arial"/>
                <w:color w:val="000000" w:themeColor="text1"/>
                <w:sz w:val="16"/>
                <w:szCs w:val="16"/>
                <w:lang w:eastAsia="es-ES"/>
              </w:rPr>
            </w:pPr>
            <w:r w:rsidRPr="00AB382F">
              <w:rPr>
                <w:rFonts w:ascii="Arial" w:eastAsia="Times New Roman" w:hAnsi="Arial" w:cs="Arial"/>
                <w:color w:val="000000" w:themeColor="text1"/>
                <w:sz w:val="16"/>
                <w:szCs w:val="16"/>
                <w:lang w:eastAsia="es-ES"/>
              </w:rPr>
              <w:t>Subdirector de Gestión Contractual</w:t>
            </w:r>
          </w:p>
        </w:tc>
      </w:tr>
    </w:tbl>
    <w:p w14:paraId="35B56F46" w14:textId="77777777" w:rsidR="00746E08" w:rsidRPr="00AB382F" w:rsidRDefault="00746E08" w:rsidP="006E66C3">
      <w:pPr>
        <w:rPr>
          <w:color w:val="000000" w:themeColor="text1"/>
        </w:rPr>
      </w:pPr>
    </w:p>
    <w:sectPr w:rsidR="00746E08" w:rsidRPr="00AB382F" w:rsidSect="000232DD">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021C" w14:textId="77777777" w:rsidR="00C00C10" w:rsidRDefault="00C00C10">
      <w:r>
        <w:separator/>
      </w:r>
    </w:p>
  </w:endnote>
  <w:endnote w:type="continuationSeparator" w:id="0">
    <w:p w14:paraId="55E00B64" w14:textId="77777777" w:rsidR="00C00C10" w:rsidRDefault="00C0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5F3" w14:textId="618C6D56"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847F8D">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847F8D">
      <w:rPr>
        <w:rFonts w:ascii="Arial" w:hAnsi="Arial" w:cs="Arial"/>
        <w:b/>
        <w:bCs/>
        <w:noProof/>
        <w:color w:val="7F7F7F" w:themeColor="text1" w:themeTint="80"/>
        <w:sz w:val="16"/>
        <w:szCs w:val="16"/>
      </w:rPr>
      <w:t>7</w:t>
    </w:r>
    <w:r w:rsidR="00FE42ED" w:rsidRPr="00084B97">
      <w:rPr>
        <w:rFonts w:ascii="Arial" w:hAnsi="Arial" w:cs="Arial"/>
        <w:b/>
        <w:bCs/>
        <w:color w:val="7F7F7F" w:themeColor="text1" w:themeTint="80"/>
        <w:sz w:val="16"/>
        <w:szCs w:val="16"/>
      </w:rPr>
      <w:fldChar w:fldCharType="end"/>
    </w:r>
  </w:p>
  <w:p w14:paraId="48FC6A04" w14:textId="5FD1A7C9" w:rsidR="009047C5" w:rsidRDefault="66C2F92E" w:rsidP="00322937">
    <w:pPr>
      <w:pStyle w:val="Piedepgina"/>
      <w:jc w:val="center"/>
      <w:rPr>
        <w:lang w:val="es-ES"/>
      </w:rPr>
    </w:pPr>
    <w:r>
      <w:rPr>
        <w:noProof/>
        <w:lang w:val="en-US"/>
      </w:rPr>
      <w:drawing>
        <wp:inline distT="0" distB="0" distL="0" distR="0" wp14:anchorId="608B196D" wp14:editId="0B806DFE">
          <wp:extent cx="3700130" cy="519139"/>
          <wp:effectExtent l="0" t="0" r="0" b="0"/>
          <wp:docPr id="16207785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Pr="00C63D25" w:rsidRDefault="00322937" w:rsidP="007B0854">
    <w:pPr>
      <w:pStyle w:val="Piedepgina"/>
      <w:jc w:val="center"/>
      <w:rPr>
        <w:sz w:val="16"/>
        <w:szCs w:val="16"/>
        <w:lang w:val="es-ES"/>
      </w:rPr>
    </w:pPr>
  </w:p>
  <w:p w14:paraId="6C0EFC49" w14:textId="77777777" w:rsidR="004A34D2" w:rsidRPr="00C63D25" w:rsidRDefault="004A34D2"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2178" w14:textId="77777777" w:rsidR="00C00C10" w:rsidRDefault="00C00C10">
      <w:r>
        <w:separator/>
      </w:r>
    </w:p>
  </w:footnote>
  <w:footnote w:type="continuationSeparator" w:id="0">
    <w:p w14:paraId="07C0DF47" w14:textId="77777777" w:rsidR="00C00C10" w:rsidRDefault="00C00C10">
      <w:r>
        <w:continuationSeparator/>
      </w:r>
    </w:p>
  </w:footnote>
  <w:footnote w:id="1">
    <w:p w14:paraId="482AA750" w14:textId="77777777" w:rsidR="00B67A81" w:rsidRPr="00AB382F" w:rsidRDefault="00B67A81"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«Artículo 3°. Funciones. La Agencia Nacional de Contratación Pública –Colombia Compra Eficiente– ejercerá las siguientes funciones: </w:t>
      </w:r>
      <w:r w:rsidRPr="00AB382F">
        <w:rPr>
          <w:rFonts w:ascii="Arial" w:hAnsi="Arial" w:cs="Arial"/>
          <w:color w:val="000000" w:themeColor="text1"/>
          <w:sz w:val="19"/>
          <w:szCs w:val="19"/>
          <w:lang w:val="es-ES"/>
        </w:rPr>
        <w:t>[...]</w:t>
      </w:r>
    </w:p>
    <w:p w14:paraId="6508D256" w14:textId="4E07A734" w:rsidR="00B67A81" w:rsidRPr="00AB382F" w:rsidRDefault="00F70387" w:rsidP="001F47EC">
      <w:pPr>
        <w:pStyle w:val="Textonotapie"/>
        <w:ind w:firstLine="708"/>
        <w:jc w:val="both"/>
        <w:rPr>
          <w:rFonts w:ascii="Arial" w:hAnsi="Arial" w:cs="Arial"/>
          <w:color w:val="000000" w:themeColor="text1"/>
          <w:sz w:val="19"/>
          <w:szCs w:val="19"/>
          <w:lang w:val="es-ES"/>
        </w:rPr>
      </w:pPr>
      <w:r w:rsidRPr="00AB382F">
        <w:rPr>
          <w:rFonts w:ascii="Arial" w:hAnsi="Arial" w:cs="Arial"/>
          <w:color w:val="000000" w:themeColor="text1"/>
          <w:sz w:val="19"/>
          <w:szCs w:val="19"/>
          <w:lang w:val="es-ES"/>
        </w:rPr>
        <w:t>»</w:t>
      </w:r>
      <w:r w:rsidR="00B67A81" w:rsidRPr="00AB382F">
        <w:rPr>
          <w:rFonts w:ascii="Arial" w:hAnsi="Arial" w:cs="Arial"/>
          <w:color w:val="000000" w:themeColor="text1"/>
          <w:sz w:val="19"/>
          <w:szCs w:val="19"/>
          <w:lang w:val="es-ES"/>
        </w:rPr>
        <w:t>5. Absolver consultas sobre la aplicación de normas de carácter general y expedir circulares externas en materia de compras y contratación pública.</w:t>
      </w:r>
    </w:p>
    <w:p w14:paraId="4B79D646" w14:textId="67AA54BF" w:rsidR="00B67A81" w:rsidRPr="00AB382F" w:rsidRDefault="00F70387" w:rsidP="001F47EC">
      <w:pPr>
        <w:pStyle w:val="Textonotapie"/>
        <w:ind w:firstLine="708"/>
        <w:jc w:val="both"/>
        <w:rPr>
          <w:rFonts w:ascii="Arial" w:hAnsi="Arial" w:cs="Arial"/>
          <w:color w:val="000000" w:themeColor="text1"/>
          <w:sz w:val="19"/>
          <w:szCs w:val="19"/>
          <w:lang w:val="es-ES"/>
        </w:rPr>
      </w:pPr>
      <w:r w:rsidRPr="00AB382F">
        <w:rPr>
          <w:rFonts w:ascii="Arial" w:hAnsi="Arial" w:cs="Arial"/>
          <w:color w:val="000000" w:themeColor="text1"/>
          <w:sz w:val="19"/>
          <w:szCs w:val="19"/>
          <w:lang w:val="es-ES"/>
        </w:rPr>
        <w:t>»</w:t>
      </w:r>
      <w:r w:rsidR="00B67A81" w:rsidRPr="00AB382F">
        <w:rPr>
          <w:rFonts w:ascii="Arial" w:hAnsi="Arial" w:cs="Arial"/>
          <w:color w:val="000000" w:themeColor="text1"/>
          <w:sz w:val="19"/>
          <w:szCs w:val="19"/>
          <w:lang w:val="es-ES"/>
        </w:rPr>
        <w:t xml:space="preserve">Artículo 11. Subdirección de Gestión Contractual. Son funciones de la Subdirección de Gestión Contractual las siguientes: </w:t>
      </w:r>
      <w:r w:rsidR="0081598D" w:rsidRPr="00AB382F">
        <w:rPr>
          <w:rFonts w:ascii="Arial" w:hAnsi="Arial" w:cs="Arial"/>
          <w:color w:val="000000" w:themeColor="text1"/>
          <w:sz w:val="19"/>
          <w:szCs w:val="19"/>
          <w:lang w:val="es-ES"/>
        </w:rPr>
        <w:t>[</w:t>
      </w:r>
      <w:r w:rsidR="00B67A81" w:rsidRPr="00AB382F">
        <w:rPr>
          <w:rFonts w:ascii="Arial" w:hAnsi="Arial" w:cs="Arial"/>
          <w:color w:val="000000" w:themeColor="text1"/>
          <w:sz w:val="19"/>
          <w:szCs w:val="19"/>
          <w:lang w:val="es-ES"/>
        </w:rPr>
        <w:t>...</w:t>
      </w:r>
      <w:r w:rsidR="0081598D" w:rsidRPr="00AB382F">
        <w:rPr>
          <w:rFonts w:ascii="Arial" w:hAnsi="Arial" w:cs="Arial"/>
          <w:color w:val="000000" w:themeColor="text1"/>
          <w:sz w:val="19"/>
          <w:szCs w:val="19"/>
          <w:lang w:val="es-ES"/>
        </w:rPr>
        <w:t>]</w:t>
      </w:r>
    </w:p>
    <w:p w14:paraId="491FE9DE" w14:textId="7D993AB9" w:rsidR="00B67A81" w:rsidRPr="00AB382F" w:rsidRDefault="00525543" w:rsidP="001F47EC">
      <w:pPr>
        <w:pStyle w:val="Textonotapie"/>
        <w:ind w:firstLine="708"/>
        <w:jc w:val="both"/>
        <w:rPr>
          <w:rFonts w:ascii="Arial" w:hAnsi="Arial" w:cs="Arial"/>
          <w:color w:val="000000" w:themeColor="text1"/>
          <w:sz w:val="19"/>
          <w:szCs w:val="19"/>
          <w:lang w:val="es-ES"/>
        </w:rPr>
      </w:pPr>
      <w:r w:rsidRPr="00AB382F">
        <w:rPr>
          <w:rFonts w:ascii="Arial" w:hAnsi="Arial" w:cs="Arial"/>
          <w:color w:val="000000" w:themeColor="text1"/>
          <w:sz w:val="19"/>
          <w:szCs w:val="19"/>
          <w:lang w:val="es-ES"/>
        </w:rPr>
        <w:t>»</w:t>
      </w:r>
      <w:r w:rsidR="00B67A81" w:rsidRPr="00AB382F">
        <w:rPr>
          <w:rFonts w:ascii="Arial" w:hAnsi="Arial" w:cs="Arial"/>
          <w:color w:val="000000" w:themeColor="text1"/>
          <w:sz w:val="19"/>
          <w:szCs w:val="19"/>
          <w:lang w:val="es-ES"/>
        </w:rPr>
        <w:t>8. Absolver consultas sobre la aplicación de normas de carácter general».</w:t>
      </w:r>
    </w:p>
  </w:footnote>
  <w:footnote w:id="2">
    <w:p w14:paraId="26F4D1D1" w14:textId="195318EA" w:rsidR="006E356D" w:rsidRPr="00AB382F" w:rsidRDefault="006E356D"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Ley 397 de 1997: </w:t>
      </w:r>
      <w:r w:rsidR="000F337F" w:rsidRPr="00AB382F">
        <w:rPr>
          <w:rFonts w:ascii="Arial" w:hAnsi="Arial" w:cs="Arial"/>
          <w:color w:val="000000" w:themeColor="text1"/>
          <w:sz w:val="19"/>
          <w:szCs w:val="19"/>
        </w:rPr>
        <w:t>«</w:t>
      </w:r>
      <w:r w:rsidRPr="00AB382F">
        <w:rPr>
          <w:rFonts w:ascii="Arial" w:hAnsi="Arial" w:cs="Arial"/>
          <w:color w:val="000000" w:themeColor="text1"/>
          <w:sz w:val="19"/>
          <w:szCs w:val="19"/>
        </w:rPr>
        <w:t>Articulo 17. Del fomento. 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r w:rsidR="000F337F" w:rsidRPr="00AB382F">
        <w:rPr>
          <w:rFonts w:ascii="Arial" w:hAnsi="Arial" w:cs="Arial"/>
          <w:color w:val="000000" w:themeColor="text1"/>
          <w:sz w:val="19"/>
          <w:szCs w:val="19"/>
        </w:rPr>
        <w:t>»</w:t>
      </w:r>
      <w:r w:rsidRPr="00AB382F">
        <w:rPr>
          <w:rFonts w:ascii="Arial" w:hAnsi="Arial" w:cs="Arial"/>
          <w:color w:val="000000" w:themeColor="text1"/>
          <w:sz w:val="19"/>
          <w:szCs w:val="19"/>
        </w:rPr>
        <w:t>.</w:t>
      </w:r>
    </w:p>
    <w:p w14:paraId="23EF9583" w14:textId="77777777" w:rsidR="000F337F" w:rsidRPr="00AB382F" w:rsidRDefault="000F337F" w:rsidP="001F47EC">
      <w:pPr>
        <w:pStyle w:val="Textonotapie"/>
        <w:ind w:firstLine="708"/>
        <w:jc w:val="both"/>
        <w:rPr>
          <w:rFonts w:ascii="Arial" w:hAnsi="Arial" w:cs="Arial"/>
          <w:color w:val="000000" w:themeColor="text1"/>
          <w:sz w:val="19"/>
          <w:szCs w:val="19"/>
          <w:lang w:val="es-CO"/>
        </w:rPr>
      </w:pPr>
    </w:p>
  </w:footnote>
  <w:footnote w:id="3">
    <w:p w14:paraId="23F43DBF" w14:textId="4561B58D" w:rsidR="00B67A81" w:rsidRPr="00AB382F" w:rsidRDefault="00B67A81"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Corte Constitucional. Sentencia C-324 de 2009</w:t>
      </w:r>
      <w:r w:rsidR="00463457" w:rsidRPr="00AB382F">
        <w:rPr>
          <w:rFonts w:ascii="Arial" w:hAnsi="Arial" w:cs="Arial"/>
          <w:color w:val="000000" w:themeColor="text1"/>
          <w:sz w:val="19"/>
          <w:szCs w:val="19"/>
        </w:rPr>
        <w:t>.</w:t>
      </w:r>
      <w:r w:rsidRPr="00AB382F">
        <w:rPr>
          <w:rFonts w:ascii="Arial" w:hAnsi="Arial" w:cs="Arial"/>
          <w:color w:val="000000" w:themeColor="text1"/>
          <w:sz w:val="19"/>
          <w:szCs w:val="19"/>
        </w:rPr>
        <w:t xml:space="preserve"> M.P. Juan Carlos Henao Pérez.  «Las subvenciones o los auxilios que otorga el Estado pueden: </w:t>
      </w:r>
    </w:p>
    <w:p w14:paraId="2E540EFA" w14:textId="009CCA26" w:rsidR="00B67A81" w:rsidRPr="00AB382F" w:rsidRDefault="00C01209" w:rsidP="001F47EC">
      <w:pPr>
        <w:pStyle w:val="Textonotapie"/>
        <w:ind w:firstLine="708"/>
        <w:jc w:val="both"/>
        <w:rPr>
          <w:rFonts w:ascii="Arial" w:hAnsi="Arial" w:cs="Arial"/>
          <w:color w:val="000000" w:themeColor="text1"/>
          <w:sz w:val="19"/>
          <w:szCs w:val="19"/>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 xml:space="preserve">(i) Albergar una finalidad estrictamente altruista y benéfica: Cuando este tipo de auxilio se otorga por mera liberalidad del Estado, se encontrará con que está prohibido por virtud del artículo 355 constitucional, pues debe asumirse que, en países en vía de desarrollo como Colombia, debe privilegiarse el gasto social en concordancia con lo dispuesto en el artículo 350 superior, según el cual el gasto público social tendrá prioridad sobre cualquier otra asignación. </w:t>
      </w:r>
    </w:p>
    <w:p w14:paraId="69CF6BE7" w14:textId="61B5ABC2" w:rsidR="00B67A81" w:rsidRPr="00AB382F" w:rsidRDefault="00C01209" w:rsidP="001F47EC">
      <w:pPr>
        <w:pStyle w:val="Textonotapie"/>
        <w:ind w:firstLine="708"/>
        <w:jc w:val="both"/>
        <w:rPr>
          <w:rFonts w:ascii="Arial" w:hAnsi="Arial" w:cs="Arial"/>
          <w:color w:val="000000" w:themeColor="text1"/>
          <w:sz w:val="19"/>
          <w:szCs w:val="19"/>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Al respecto, se pronunció esta Corte recientemente en la sentencia C-290 de 2009, en la cual se analizó la constitucionalidad de establecer un subsidio de carácter permanente destinado a los veteranos de las guerras de Corea y del Perú que devenguen pensiones de jubilación inferiores a cinco salarios mínimos legales mensuales vigentes, frente al cual se concluyó que esta clase de subsidios resultaban contrarios a la Constitución, pues tal prestación sería posible, siempre y cuando, respondiese a consideraciones distintas a la mera liberalidad, por ejemplo, al que los veteranos de guerra se encontraran en una situación de extrema pobreza</w:t>
      </w:r>
    </w:p>
    <w:p w14:paraId="556B6A03" w14:textId="562EEFE3" w:rsidR="00B67A81" w:rsidRPr="00AB382F" w:rsidRDefault="00C01209" w:rsidP="001F47EC">
      <w:pPr>
        <w:pStyle w:val="Textonotapie"/>
        <w:ind w:firstLine="708"/>
        <w:jc w:val="both"/>
        <w:rPr>
          <w:rFonts w:ascii="Arial" w:hAnsi="Arial" w:cs="Arial"/>
          <w:color w:val="000000" w:themeColor="text1"/>
          <w:sz w:val="19"/>
          <w:szCs w:val="19"/>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De esta forma, la finalidad altruista del auxilio se encuentra autorizada únicamente cuando se dirige a alentar actividades o programas de interés público acordes con el plan de desarrollo y los planes seccionales de desarrollo, a través de entidades sin ánimo de lucro, con las cuales deberá suscribirse, previamente, un contrato. De esta manera se asegura una cierta reciprocidad a favor del Estado.</w:t>
      </w:r>
    </w:p>
    <w:p w14:paraId="5F973318" w14:textId="4FF5FAA3" w:rsidR="00B67A81" w:rsidRPr="00AB382F" w:rsidRDefault="00C01209" w:rsidP="001F47EC">
      <w:pPr>
        <w:pStyle w:val="Textonotapie"/>
        <w:ind w:firstLine="708"/>
        <w:jc w:val="both"/>
        <w:rPr>
          <w:rFonts w:ascii="Arial" w:hAnsi="Arial" w:cs="Arial"/>
          <w:color w:val="000000" w:themeColor="text1"/>
          <w:sz w:val="19"/>
          <w:szCs w:val="19"/>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(ii) Derivarse de la facultad de intervención del Estado en la economía y, en consecuencia, orientarse al estímulo de una determinada actividad económica; asignación que por mandato expreso del artículo 334 superior debe comportar una contraprestación, es decir, debe implicar un retorno para la sociedad en su conjunto, sin el cual la subvención carece de equidad y de toda justificación</w:t>
      </w:r>
      <w:r w:rsidR="009F5FE0" w:rsidRPr="00AB382F">
        <w:rPr>
          <w:rFonts w:ascii="Arial" w:hAnsi="Arial" w:cs="Arial"/>
          <w:color w:val="000000" w:themeColor="text1"/>
          <w:sz w:val="19"/>
          <w:szCs w:val="19"/>
        </w:rPr>
        <w:t>.</w:t>
      </w:r>
    </w:p>
    <w:p w14:paraId="1D9666EA" w14:textId="08272D70" w:rsidR="00B67A81" w:rsidRPr="00AB382F" w:rsidRDefault="00B67A81" w:rsidP="001F47EC">
      <w:pPr>
        <w:pStyle w:val="Textonotapie"/>
        <w:jc w:val="both"/>
        <w:rPr>
          <w:rFonts w:ascii="Arial" w:hAnsi="Arial" w:cs="Arial"/>
          <w:color w:val="000000" w:themeColor="text1"/>
          <w:sz w:val="19"/>
          <w:szCs w:val="19"/>
        </w:rPr>
      </w:pPr>
      <w:r w:rsidRPr="00AB382F">
        <w:rPr>
          <w:rFonts w:ascii="Arial" w:hAnsi="Arial" w:cs="Arial"/>
          <w:color w:val="000000" w:themeColor="text1"/>
          <w:sz w:val="19"/>
          <w:szCs w:val="19"/>
        </w:rPr>
        <w:t xml:space="preserve"> </w:t>
      </w:r>
      <w:r w:rsidR="00C01209" w:rsidRPr="00AB382F">
        <w:rPr>
          <w:rFonts w:ascii="Arial" w:hAnsi="Arial" w:cs="Arial"/>
          <w:color w:val="000000" w:themeColor="text1"/>
          <w:sz w:val="19"/>
          <w:szCs w:val="19"/>
        </w:rPr>
        <w:tab/>
        <w:t>»</w:t>
      </w:r>
      <w:r w:rsidRPr="00AB382F">
        <w:rPr>
          <w:rFonts w:ascii="Arial" w:hAnsi="Arial" w:cs="Arial"/>
          <w:color w:val="000000" w:themeColor="text1"/>
          <w:sz w:val="19"/>
          <w:szCs w:val="19"/>
        </w:rPr>
        <w:t>(iii) Derivarse de un precepto constitucional que lo autorice expresamente, en orden a garantizar los derechos fundamentales vía acceso a bienes y servicios por parte de quienes tienen mayores necesidades y menores ingresos, con lo cual se garantiza una contraprestación o beneficio social».</w:t>
      </w:r>
    </w:p>
    <w:p w14:paraId="2DF6E990" w14:textId="77777777" w:rsidR="00B67A81" w:rsidRPr="00AB382F" w:rsidRDefault="00B67A81" w:rsidP="001F47EC">
      <w:pPr>
        <w:pStyle w:val="Textonotapie"/>
        <w:jc w:val="both"/>
        <w:rPr>
          <w:rFonts w:ascii="Arial" w:hAnsi="Arial" w:cs="Arial"/>
          <w:color w:val="000000" w:themeColor="text1"/>
          <w:sz w:val="19"/>
          <w:szCs w:val="19"/>
        </w:rPr>
      </w:pPr>
    </w:p>
  </w:footnote>
  <w:footnote w:id="4">
    <w:p w14:paraId="4F31D58A" w14:textId="1CFFF0C9" w:rsidR="007B37AB" w:rsidRPr="00AB382F" w:rsidRDefault="00957728"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Consejo de Estado. Sala de Consulta y Servicio Civil. Concepto del 30 de mayo de 2017, radicado 11001-03-06-000-2016-00221-00(2319), C. P. Édgar González López. </w:t>
      </w:r>
    </w:p>
    <w:p w14:paraId="0475FDBE" w14:textId="3D38F17F" w:rsidR="00957728" w:rsidRPr="00AB382F" w:rsidRDefault="00957728" w:rsidP="001F47EC">
      <w:pPr>
        <w:pStyle w:val="Textonotapie"/>
        <w:ind w:firstLine="708"/>
        <w:jc w:val="both"/>
        <w:rPr>
          <w:rFonts w:ascii="Arial" w:hAnsi="Arial" w:cs="Arial"/>
          <w:color w:val="000000" w:themeColor="text1"/>
          <w:sz w:val="19"/>
          <w:szCs w:val="19"/>
        </w:rPr>
      </w:pPr>
    </w:p>
    <w:p w14:paraId="3D9403D1" w14:textId="77777777" w:rsidR="00957728" w:rsidRPr="00AB382F" w:rsidRDefault="00957728" w:rsidP="001F47EC">
      <w:pPr>
        <w:pStyle w:val="Textonotapie"/>
        <w:jc w:val="both"/>
        <w:rPr>
          <w:rFonts w:ascii="Arial" w:hAnsi="Arial" w:cs="Arial"/>
          <w:color w:val="000000" w:themeColor="text1"/>
          <w:sz w:val="19"/>
          <w:szCs w:val="19"/>
          <w:lang w:val="es-CO"/>
        </w:rPr>
      </w:pPr>
    </w:p>
  </w:footnote>
  <w:footnote w:id="5">
    <w:p w14:paraId="108F8E1D" w14:textId="33B3AD9A" w:rsidR="00B67A81" w:rsidRPr="00AB382F" w:rsidRDefault="00B67A81"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Corte Constitucional</w:t>
      </w:r>
      <w:r w:rsidR="00417C19" w:rsidRPr="00AB382F">
        <w:rPr>
          <w:rFonts w:ascii="Arial" w:hAnsi="Arial" w:cs="Arial"/>
          <w:color w:val="000000" w:themeColor="text1"/>
          <w:sz w:val="19"/>
          <w:szCs w:val="19"/>
        </w:rPr>
        <w:t>.</w:t>
      </w:r>
      <w:r w:rsidRPr="00AB382F">
        <w:rPr>
          <w:rFonts w:ascii="Arial" w:hAnsi="Arial" w:cs="Arial"/>
          <w:color w:val="000000" w:themeColor="text1"/>
          <w:sz w:val="19"/>
          <w:szCs w:val="19"/>
        </w:rPr>
        <w:t xml:space="preserve"> Sentencia C-324 de 2009</w:t>
      </w:r>
      <w:r w:rsidR="00417C19" w:rsidRPr="00AB382F">
        <w:rPr>
          <w:rFonts w:ascii="Arial" w:hAnsi="Arial" w:cs="Arial"/>
          <w:color w:val="000000" w:themeColor="text1"/>
          <w:sz w:val="19"/>
          <w:szCs w:val="19"/>
        </w:rPr>
        <w:t>.</w:t>
      </w:r>
      <w:r w:rsidRPr="00AB382F">
        <w:rPr>
          <w:rFonts w:ascii="Arial" w:hAnsi="Arial" w:cs="Arial"/>
          <w:color w:val="000000" w:themeColor="text1"/>
          <w:sz w:val="19"/>
          <w:szCs w:val="19"/>
        </w:rPr>
        <w:t xml:space="preserve"> M</w:t>
      </w:r>
      <w:r w:rsidR="0039693D" w:rsidRPr="00AB382F">
        <w:rPr>
          <w:rFonts w:ascii="Arial" w:hAnsi="Arial" w:cs="Arial"/>
          <w:color w:val="000000" w:themeColor="text1"/>
          <w:sz w:val="19"/>
          <w:szCs w:val="19"/>
        </w:rPr>
        <w:t>.</w:t>
      </w:r>
      <w:r w:rsidRPr="00AB382F">
        <w:rPr>
          <w:rFonts w:ascii="Arial" w:hAnsi="Arial" w:cs="Arial"/>
          <w:color w:val="000000" w:themeColor="text1"/>
          <w:sz w:val="19"/>
          <w:szCs w:val="19"/>
        </w:rPr>
        <w:t>P</w:t>
      </w:r>
      <w:r w:rsidR="0039693D" w:rsidRPr="00AB382F">
        <w:rPr>
          <w:rFonts w:ascii="Arial" w:hAnsi="Arial" w:cs="Arial"/>
          <w:color w:val="000000" w:themeColor="text1"/>
          <w:sz w:val="19"/>
          <w:szCs w:val="19"/>
        </w:rPr>
        <w:t>.</w:t>
      </w:r>
      <w:r w:rsidRPr="00AB382F">
        <w:rPr>
          <w:rFonts w:ascii="Arial" w:hAnsi="Arial" w:cs="Arial"/>
          <w:color w:val="000000" w:themeColor="text1"/>
          <w:sz w:val="19"/>
          <w:szCs w:val="19"/>
        </w:rPr>
        <w:t xml:space="preserve"> Juan Carlos Henao Pérez: «Finalmente, la Constitución autoriza y desarrolla de manera expresa y directas subvenciones, esto es, subsidios o auxilios que se legitiman por si mismos dentro de un Estado social de derecho, de manera que su objetivo no es otro que acortar las distancias de los sectores más deprimidos de la población frente a aquellos que tienen mayor capacidad económica, lo cual de suyo lleva implícita una contraprestación social; en consecuencia la Carta enlista los siguientes: </w:t>
      </w:r>
      <w:r w:rsidR="0039693D" w:rsidRPr="00AB382F">
        <w:rPr>
          <w:rFonts w:ascii="Arial" w:hAnsi="Arial" w:cs="Arial"/>
          <w:color w:val="000000" w:themeColor="text1"/>
          <w:sz w:val="19"/>
          <w:szCs w:val="19"/>
        </w:rPr>
        <w:t>[</w:t>
      </w:r>
      <w:r w:rsidRPr="00AB382F">
        <w:rPr>
          <w:rFonts w:ascii="Arial" w:hAnsi="Arial" w:cs="Arial"/>
          <w:color w:val="000000" w:themeColor="text1"/>
          <w:sz w:val="19"/>
          <w:szCs w:val="19"/>
        </w:rPr>
        <w:t>…</w:t>
      </w:r>
      <w:r w:rsidR="0039693D" w:rsidRPr="00AB382F">
        <w:rPr>
          <w:rFonts w:ascii="Arial" w:hAnsi="Arial" w:cs="Arial"/>
          <w:color w:val="000000" w:themeColor="text1"/>
          <w:sz w:val="19"/>
          <w:szCs w:val="19"/>
        </w:rPr>
        <w:t>]</w:t>
      </w:r>
    </w:p>
    <w:p w14:paraId="743BA360" w14:textId="0AC48001" w:rsidR="00B67A81" w:rsidRPr="00AB382F" w:rsidRDefault="004B1190" w:rsidP="001F47EC">
      <w:pPr>
        <w:pStyle w:val="Textonotapie"/>
        <w:ind w:firstLine="708"/>
        <w:jc w:val="both"/>
        <w:rPr>
          <w:rFonts w:ascii="Arial" w:hAnsi="Arial" w:cs="Arial"/>
          <w:color w:val="000000" w:themeColor="text1"/>
          <w:sz w:val="19"/>
          <w:szCs w:val="19"/>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Artículo 71, por el cual se autoriza el fomento y creación de incentivos para personas e instituciones que desarrollen y fomenten la ciencia y la tecnología;</w:t>
      </w: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w:t>
      </w:r>
      <w:r w:rsidRPr="00AB382F">
        <w:rPr>
          <w:rFonts w:ascii="Arial" w:hAnsi="Arial" w:cs="Arial"/>
          <w:color w:val="000000" w:themeColor="text1"/>
          <w:sz w:val="19"/>
          <w:szCs w:val="19"/>
        </w:rPr>
        <w:t>]</w:t>
      </w:r>
    </w:p>
    <w:p w14:paraId="6C435E8F" w14:textId="6580443F" w:rsidR="00B67A81" w:rsidRPr="00AB382F" w:rsidRDefault="004B1190" w:rsidP="001F47EC">
      <w:pPr>
        <w:pStyle w:val="Textonotapie"/>
        <w:ind w:firstLine="708"/>
        <w:jc w:val="both"/>
        <w:rPr>
          <w:rFonts w:ascii="Arial" w:hAnsi="Arial" w:cs="Arial"/>
          <w:color w:val="000000" w:themeColor="text1"/>
          <w:sz w:val="19"/>
          <w:szCs w:val="19"/>
          <w:lang w:val="es-CO"/>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lang w:val="es-CO"/>
        </w:rPr>
        <w:t>En aplicación de los principios de racionalidad e integralidad, se tiene que el lindero entre los auxilios o subsidios creados en desarrollo de la  facultad de intervención en la economía que otorga el artículo 334 superior y los que directamente autoriza la Constitución Política -antes enlistados-, y, la restricción que expresamente impone el inciso primero del artículo 355, debe buscarse no a título de excepción de una disposición frente a la otra, sino precisamente, en función de que el auxilio o subsidio, alcance la finalidad para el cual fue creado y reporte un beneficio social, pues de lo contrario, se estaría en el campo  de la prohibición de que trata el artículo 355 superior».</w:t>
      </w:r>
    </w:p>
    <w:p w14:paraId="6F8F847D" w14:textId="77777777" w:rsidR="00B67A81" w:rsidRPr="00AB382F" w:rsidRDefault="00B67A81" w:rsidP="001F47EC">
      <w:pPr>
        <w:pStyle w:val="Textonotapie"/>
        <w:jc w:val="both"/>
        <w:rPr>
          <w:rFonts w:ascii="Arial" w:hAnsi="Arial" w:cs="Arial"/>
          <w:color w:val="000000" w:themeColor="text1"/>
          <w:sz w:val="19"/>
          <w:szCs w:val="19"/>
          <w:lang w:val="es-CO"/>
        </w:rPr>
      </w:pPr>
    </w:p>
  </w:footnote>
  <w:footnote w:id="6">
    <w:p w14:paraId="6FDAA904" w14:textId="77777777" w:rsidR="00B67A81" w:rsidRPr="00AB382F" w:rsidRDefault="00B67A81"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«Articulo 355. Ninguna de las ramas u órganos del poder público podrá decretar auxilios o donaciones en favor de personas naturales o jurídicas de derecho privado.</w:t>
      </w:r>
    </w:p>
    <w:p w14:paraId="4B20D1B6" w14:textId="374B6F14" w:rsidR="00B67A81" w:rsidRPr="00AB382F" w:rsidRDefault="008350BA" w:rsidP="001F47EC">
      <w:pPr>
        <w:pStyle w:val="Textonotapie"/>
        <w:ind w:firstLine="708"/>
        <w:jc w:val="both"/>
        <w:rPr>
          <w:rFonts w:ascii="Arial" w:hAnsi="Arial" w:cs="Arial"/>
          <w:color w:val="000000" w:themeColor="text1"/>
          <w:sz w:val="19"/>
          <w:szCs w:val="19"/>
        </w:rPr>
      </w:pPr>
      <w:r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r w:rsidR="00C52425" w:rsidRPr="00AB382F">
        <w:rPr>
          <w:rFonts w:ascii="Arial" w:hAnsi="Arial" w:cs="Arial"/>
          <w:color w:val="000000" w:themeColor="text1"/>
          <w:sz w:val="19"/>
          <w:szCs w:val="19"/>
        </w:rPr>
        <w:t>»</w:t>
      </w:r>
      <w:r w:rsidR="00B67A81" w:rsidRPr="00AB382F">
        <w:rPr>
          <w:rFonts w:ascii="Arial" w:hAnsi="Arial" w:cs="Arial"/>
          <w:color w:val="000000" w:themeColor="text1"/>
          <w:sz w:val="19"/>
          <w:szCs w:val="19"/>
        </w:rPr>
        <w:t>.</w:t>
      </w:r>
    </w:p>
    <w:p w14:paraId="451A0996" w14:textId="77777777" w:rsidR="00B67A81" w:rsidRPr="00AB382F" w:rsidRDefault="00B67A81" w:rsidP="001F47EC">
      <w:pPr>
        <w:pStyle w:val="Textonotapie"/>
        <w:jc w:val="both"/>
        <w:rPr>
          <w:rFonts w:ascii="Arial" w:hAnsi="Arial" w:cs="Arial"/>
          <w:color w:val="000000" w:themeColor="text1"/>
          <w:sz w:val="19"/>
          <w:szCs w:val="19"/>
          <w:lang w:val="es-CO"/>
        </w:rPr>
      </w:pPr>
    </w:p>
  </w:footnote>
  <w:footnote w:id="7">
    <w:p w14:paraId="12EE8A80" w14:textId="4B7AD6AD" w:rsidR="00B67A81" w:rsidRPr="00AB382F" w:rsidRDefault="00B67A81" w:rsidP="001F47EC">
      <w:pPr>
        <w:pStyle w:val="Textonotapie"/>
        <w:ind w:firstLine="708"/>
        <w:jc w:val="both"/>
        <w:rPr>
          <w:rFonts w:ascii="Arial" w:hAnsi="Arial" w:cs="Arial"/>
          <w:color w:val="000000" w:themeColor="text1"/>
          <w:sz w:val="19"/>
          <w:szCs w:val="19"/>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28A794C" w14:textId="77777777" w:rsidR="001F47EC" w:rsidRPr="00AB382F" w:rsidRDefault="001F47EC" w:rsidP="001F47EC">
      <w:pPr>
        <w:pStyle w:val="Textonotapie"/>
        <w:ind w:firstLine="708"/>
        <w:jc w:val="both"/>
        <w:rPr>
          <w:rFonts w:ascii="Arial" w:hAnsi="Arial" w:cs="Arial"/>
          <w:color w:val="000000" w:themeColor="text1"/>
          <w:sz w:val="19"/>
          <w:szCs w:val="19"/>
          <w:lang w:val="es-CO"/>
        </w:rPr>
      </w:pPr>
    </w:p>
  </w:footnote>
  <w:footnote w:id="8">
    <w:p w14:paraId="45748171" w14:textId="555C3944" w:rsidR="00063953" w:rsidRPr="00AB382F" w:rsidRDefault="00063953" w:rsidP="001F47EC">
      <w:pPr>
        <w:pStyle w:val="Textonotapie"/>
        <w:ind w:firstLine="708"/>
        <w:jc w:val="both"/>
        <w:rPr>
          <w:rFonts w:ascii="Arial" w:hAnsi="Arial" w:cs="Arial"/>
          <w:color w:val="000000" w:themeColor="text1"/>
          <w:sz w:val="19"/>
          <w:szCs w:val="19"/>
          <w:lang w:val="es-ES"/>
        </w:rPr>
      </w:pPr>
      <w:r w:rsidRPr="00AB382F">
        <w:rPr>
          <w:rStyle w:val="Refdenotaalpie"/>
          <w:rFonts w:ascii="Arial" w:hAnsi="Arial" w:cs="Arial"/>
          <w:color w:val="000000" w:themeColor="text1"/>
          <w:sz w:val="19"/>
          <w:szCs w:val="19"/>
        </w:rPr>
        <w:footnoteRef/>
      </w:r>
      <w:r w:rsidRPr="00AB382F">
        <w:rPr>
          <w:rFonts w:ascii="Arial" w:hAnsi="Arial" w:cs="Arial"/>
          <w:color w:val="000000" w:themeColor="text1"/>
          <w:sz w:val="19"/>
          <w:szCs w:val="19"/>
        </w:rPr>
        <w:t xml:space="preserve"> </w:t>
      </w:r>
      <w:r w:rsidR="00AD015F" w:rsidRPr="00AB382F">
        <w:rPr>
          <w:rFonts w:ascii="Arial" w:hAnsi="Arial" w:cs="Arial"/>
          <w:color w:val="000000" w:themeColor="text1"/>
          <w:sz w:val="19"/>
          <w:szCs w:val="19"/>
        </w:rPr>
        <w:t xml:space="preserve">Ley 80 de 1993 </w:t>
      </w:r>
      <w:r w:rsidR="001F47EC" w:rsidRPr="00AB382F">
        <w:rPr>
          <w:rFonts w:ascii="Arial" w:hAnsi="Arial" w:cs="Arial"/>
          <w:color w:val="000000" w:themeColor="text1"/>
          <w:sz w:val="19"/>
          <w:szCs w:val="19"/>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336AE3"/>
    <w:multiLevelType w:val="hybridMultilevel"/>
    <w:tmpl w:val="4F26D8E0"/>
    <w:lvl w:ilvl="0" w:tplc="6C94D4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E127BB"/>
    <w:multiLevelType w:val="multilevel"/>
    <w:tmpl w:val="4260CBC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EC542AB"/>
    <w:multiLevelType w:val="multilevel"/>
    <w:tmpl w:val="8392E0E2"/>
    <w:lvl w:ilvl="0">
      <w:start w:val="1"/>
      <w:numFmt w:val="decimal"/>
      <w:lvlText w:val="%1."/>
      <w:lvlJc w:val="left"/>
      <w:pPr>
        <w:ind w:left="360" w:hanging="360"/>
      </w:pPr>
      <w:rPr>
        <w:color w:val="4E4D4D"/>
      </w:rPr>
    </w:lvl>
    <w:lvl w:ilvl="1">
      <w:start w:val="1"/>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5"/>
  </w:num>
  <w:num w:numId="2">
    <w:abstractNumId w:val="4"/>
  </w:num>
  <w:num w:numId="3">
    <w:abstractNumId w:val="6"/>
  </w:num>
  <w:num w:numId="4">
    <w:abstractNumId w:val="8"/>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EE0"/>
    <w:rsid w:val="000016B3"/>
    <w:rsid w:val="00002C6B"/>
    <w:rsid w:val="0000312F"/>
    <w:rsid w:val="000034CC"/>
    <w:rsid w:val="00003F7C"/>
    <w:rsid w:val="0000413B"/>
    <w:rsid w:val="000048CA"/>
    <w:rsid w:val="00004DBF"/>
    <w:rsid w:val="0000655E"/>
    <w:rsid w:val="000078A0"/>
    <w:rsid w:val="00007C3F"/>
    <w:rsid w:val="0001051C"/>
    <w:rsid w:val="0001127D"/>
    <w:rsid w:val="000119D3"/>
    <w:rsid w:val="000130DF"/>
    <w:rsid w:val="00013780"/>
    <w:rsid w:val="000142C6"/>
    <w:rsid w:val="0001440D"/>
    <w:rsid w:val="0001453F"/>
    <w:rsid w:val="0001500A"/>
    <w:rsid w:val="00017ED8"/>
    <w:rsid w:val="00020F00"/>
    <w:rsid w:val="000230F6"/>
    <w:rsid w:val="000232DD"/>
    <w:rsid w:val="00023516"/>
    <w:rsid w:val="000237AF"/>
    <w:rsid w:val="000239E0"/>
    <w:rsid w:val="0002419B"/>
    <w:rsid w:val="00025121"/>
    <w:rsid w:val="00025437"/>
    <w:rsid w:val="000268DA"/>
    <w:rsid w:val="0002698E"/>
    <w:rsid w:val="00027148"/>
    <w:rsid w:val="00030433"/>
    <w:rsid w:val="00030656"/>
    <w:rsid w:val="00031419"/>
    <w:rsid w:val="0003172D"/>
    <w:rsid w:val="000318B0"/>
    <w:rsid w:val="00035138"/>
    <w:rsid w:val="00040128"/>
    <w:rsid w:val="000414CE"/>
    <w:rsid w:val="00041AB3"/>
    <w:rsid w:val="00041E41"/>
    <w:rsid w:val="00041ECA"/>
    <w:rsid w:val="00041EFC"/>
    <w:rsid w:val="00041F59"/>
    <w:rsid w:val="00042092"/>
    <w:rsid w:val="00042747"/>
    <w:rsid w:val="00043143"/>
    <w:rsid w:val="00043878"/>
    <w:rsid w:val="00043D41"/>
    <w:rsid w:val="00044198"/>
    <w:rsid w:val="00044A38"/>
    <w:rsid w:val="0004519B"/>
    <w:rsid w:val="000461F3"/>
    <w:rsid w:val="000464B7"/>
    <w:rsid w:val="00046ACA"/>
    <w:rsid w:val="00046B1A"/>
    <w:rsid w:val="00047723"/>
    <w:rsid w:val="000478A9"/>
    <w:rsid w:val="00047C53"/>
    <w:rsid w:val="00050E0F"/>
    <w:rsid w:val="000519C1"/>
    <w:rsid w:val="00051A19"/>
    <w:rsid w:val="000528E3"/>
    <w:rsid w:val="00052910"/>
    <w:rsid w:val="00052A34"/>
    <w:rsid w:val="00054843"/>
    <w:rsid w:val="00055E14"/>
    <w:rsid w:val="000562F0"/>
    <w:rsid w:val="0006194B"/>
    <w:rsid w:val="00061AC0"/>
    <w:rsid w:val="00062739"/>
    <w:rsid w:val="0006276E"/>
    <w:rsid w:val="000635A8"/>
    <w:rsid w:val="00063953"/>
    <w:rsid w:val="00063ED3"/>
    <w:rsid w:val="00064D6D"/>
    <w:rsid w:val="00065140"/>
    <w:rsid w:val="000656E6"/>
    <w:rsid w:val="00065B67"/>
    <w:rsid w:val="000663AB"/>
    <w:rsid w:val="00066E28"/>
    <w:rsid w:val="00067834"/>
    <w:rsid w:val="0007098C"/>
    <w:rsid w:val="00071BEA"/>
    <w:rsid w:val="0007231A"/>
    <w:rsid w:val="00073203"/>
    <w:rsid w:val="0007374F"/>
    <w:rsid w:val="00073A04"/>
    <w:rsid w:val="00075739"/>
    <w:rsid w:val="00075F2C"/>
    <w:rsid w:val="000771D5"/>
    <w:rsid w:val="00080692"/>
    <w:rsid w:val="000809F2"/>
    <w:rsid w:val="000816EA"/>
    <w:rsid w:val="00082A48"/>
    <w:rsid w:val="00082EFF"/>
    <w:rsid w:val="000835BB"/>
    <w:rsid w:val="00083C7A"/>
    <w:rsid w:val="00084B97"/>
    <w:rsid w:val="00085835"/>
    <w:rsid w:val="000859E8"/>
    <w:rsid w:val="00086F0C"/>
    <w:rsid w:val="00087BF9"/>
    <w:rsid w:val="00087EDF"/>
    <w:rsid w:val="000917AE"/>
    <w:rsid w:val="000921B4"/>
    <w:rsid w:val="000924B0"/>
    <w:rsid w:val="00092788"/>
    <w:rsid w:val="000938EA"/>
    <w:rsid w:val="0009391B"/>
    <w:rsid w:val="000942EB"/>
    <w:rsid w:val="000947EB"/>
    <w:rsid w:val="00094E94"/>
    <w:rsid w:val="0009576B"/>
    <w:rsid w:val="0009578D"/>
    <w:rsid w:val="00096E80"/>
    <w:rsid w:val="00097164"/>
    <w:rsid w:val="0009735A"/>
    <w:rsid w:val="00097C6C"/>
    <w:rsid w:val="000A064C"/>
    <w:rsid w:val="000A231F"/>
    <w:rsid w:val="000A3CBD"/>
    <w:rsid w:val="000A4313"/>
    <w:rsid w:val="000A502E"/>
    <w:rsid w:val="000A5268"/>
    <w:rsid w:val="000A5806"/>
    <w:rsid w:val="000A5BD3"/>
    <w:rsid w:val="000A6122"/>
    <w:rsid w:val="000A66F3"/>
    <w:rsid w:val="000A7172"/>
    <w:rsid w:val="000B0465"/>
    <w:rsid w:val="000B0E21"/>
    <w:rsid w:val="000B103F"/>
    <w:rsid w:val="000B1827"/>
    <w:rsid w:val="000B258E"/>
    <w:rsid w:val="000B2CB3"/>
    <w:rsid w:val="000B3542"/>
    <w:rsid w:val="000B359C"/>
    <w:rsid w:val="000B410B"/>
    <w:rsid w:val="000B5E82"/>
    <w:rsid w:val="000B7851"/>
    <w:rsid w:val="000C03E2"/>
    <w:rsid w:val="000C1873"/>
    <w:rsid w:val="000C190D"/>
    <w:rsid w:val="000C1D75"/>
    <w:rsid w:val="000C2FA4"/>
    <w:rsid w:val="000C4AA1"/>
    <w:rsid w:val="000C607F"/>
    <w:rsid w:val="000C610A"/>
    <w:rsid w:val="000C6BC4"/>
    <w:rsid w:val="000C7012"/>
    <w:rsid w:val="000C739C"/>
    <w:rsid w:val="000C777F"/>
    <w:rsid w:val="000D0732"/>
    <w:rsid w:val="000D1585"/>
    <w:rsid w:val="000D15C7"/>
    <w:rsid w:val="000D1C13"/>
    <w:rsid w:val="000D22FB"/>
    <w:rsid w:val="000D343E"/>
    <w:rsid w:val="000D479C"/>
    <w:rsid w:val="000D6318"/>
    <w:rsid w:val="000D65F5"/>
    <w:rsid w:val="000D713B"/>
    <w:rsid w:val="000E0A73"/>
    <w:rsid w:val="000E0C14"/>
    <w:rsid w:val="000E0D1E"/>
    <w:rsid w:val="000E15ED"/>
    <w:rsid w:val="000E4DFD"/>
    <w:rsid w:val="000E4F7B"/>
    <w:rsid w:val="000E6F58"/>
    <w:rsid w:val="000E7B1F"/>
    <w:rsid w:val="000F09BB"/>
    <w:rsid w:val="000F0D68"/>
    <w:rsid w:val="000F0F07"/>
    <w:rsid w:val="000F14E8"/>
    <w:rsid w:val="000F2436"/>
    <w:rsid w:val="000F2CA2"/>
    <w:rsid w:val="000F31A0"/>
    <w:rsid w:val="000F31D7"/>
    <w:rsid w:val="000F337F"/>
    <w:rsid w:val="000F569E"/>
    <w:rsid w:val="000F6B75"/>
    <w:rsid w:val="000F7072"/>
    <w:rsid w:val="000F7960"/>
    <w:rsid w:val="00101872"/>
    <w:rsid w:val="00101C1B"/>
    <w:rsid w:val="001025C4"/>
    <w:rsid w:val="00102E6B"/>
    <w:rsid w:val="00103915"/>
    <w:rsid w:val="001039BF"/>
    <w:rsid w:val="00103A69"/>
    <w:rsid w:val="00104161"/>
    <w:rsid w:val="00104EB4"/>
    <w:rsid w:val="0010719F"/>
    <w:rsid w:val="00107A30"/>
    <w:rsid w:val="00110716"/>
    <w:rsid w:val="0011108F"/>
    <w:rsid w:val="00111150"/>
    <w:rsid w:val="00111CD1"/>
    <w:rsid w:val="00113B52"/>
    <w:rsid w:val="001157E1"/>
    <w:rsid w:val="00115EBE"/>
    <w:rsid w:val="00115FC9"/>
    <w:rsid w:val="001161B8"/>
    <w:rsid w:val="00116DA7"/>
    <w:rsid w:val="00116DD5"/>
    <w:rsid w:val="00117513"/>
    <w:rsid w:val="00120422"/>
    <w:rsid w:val="0012068A"/>
    <w:rsid w:val="001226D6"/>
    <w:rsid w:val="00122B23"/>
    <w:rsid w:val="00126E35"/>
    <w:rsid w:val="0012735C"/>
    <w:rsid w:val="001273A7"/>
    <w:rsid w:val="00127CA1"/>
    <w:rsid w:val="00131323"/>
    <w:rsid w:val="00131ABE"/>
    <w:rsid w:val="00131B0A"/>
    <w:rsid w:val="00132C6B"/>
    <w:rsid w:val="00133B0A"/>
    <w:rsid w:val="00134F34"/>
    <w:rsid w:val="0013525C"/>
    <w:rsid w:val="001356ED"/>
    <w:rsid w:val="00135A4E"/>
    <w:rsid w:val="0013760F"/>
    <w:rsid w:val="00137D19"/>
    <w:rsid w:val="00137F5B"/>
    <w:rsid w:val="00137FAB"/>
    <w:rsid w:val="00137FFA"/>
    <w:rsid w:val="00142DA3"/>
    <w:rsid w:val="00142DE9"/>
    <w:rsid w:val="00143855"/>
    <w:rsid w:val="00143A4C"/>
    <w:rsid w:val="00143F62"/>
    <w:rsid w:val="001464CA"/>
    <w:rsid w:val="00146599"/>
    <w:rsid w:val="00150A78"/>
    <w:rsid w:val="001513DE"/>
    <w:rsid w:val="001519CE"/>
    <w:rsid w:val="00152F4E"/>
    <w:rsid w:val="0015312F"/>
    <w:rsid w:val="001542EF"/>
    <w:rsid w:val="00154908"/>
    <w:rsid w:val="00156953"/>
    <w:rsid w:val="00156CE5"/>
    <w:rsid w:val="0016013E"/>
    <w:rsid w:val="00163A2E"/>
    <w:rsid w:val="00163A45"/>
    <w:rsid w:val="00166859"/>
    <w:rsid w:val="00166CBE"/>
    <w:rsid w:val="0017053E"/>
    <w:rsid w:val="0017092C"/>
    <w:rsid w:val="00170CE5"/>
    <w:rsid w:val="00170D41"/>
    <w:rsid w:val="00170EFD"/>
    <w:rsid w:val="00171527"/>
    <w:rsid w:val="00171EA0"/>
    <w:rsid w:val="00172A8C"/>
    <w:rsid w:val="00174020"/>
    <w:rsid w:val="0017578E"/>
    <w:rsid w:val="001760A3"/>
    <w:rsid w:val="00176854"/>
    <w:rsid w:val="001771B2"/>
    <w:rsid w:val="00177618"/>
    <w:rsid w:val="0018028E"/>
    <w:rsid w:val="00180CAE"/>
    <w:rsid w:val="001815DC"/>
    <w:rsid w:val="001818AC"/>
    <w:rsid w:val="00183C5F"/>
    <w:rsid w:val="00184200"/>
    <w:rsid w:val="00184377"/>
    <w:rsid w:val="00184602"/>
    <w:rsid w:val="001868F6"/>
    <w:rsid w:val="00186FD1"/>
    <w:rsid w:val="00187267"/>
    <w:rsid w:val="001876F7"/>
    <w:rsid w:val="00190EB1"/>
    <w:rsid w:val="0019180F"/>
    <w:rsid w:val="00193067"/>
    <w:rsid w:val="00195D3C"/>
    <w:rsid w:val="00195EB8"/>
    <w:rsid w:val="001967B6"/>
    <w:rsid w:val="001A0C18"/>
    <w:rsid w:val="001A1BA8"/>
    <w:rsid w:val="001A23EA"/>
    <w:rsid w:val="001A2552"/>
    <w:rsid w:val="001A2669"/>
    <w:rsid w:val="001A284A"/>
    <w:rsid w:val="001A3705"/>
    <w:rsid w:val="001A38D5"/>
    <w:rsid w:val="001A59AC"/>
    <w:rsid w:val="001A5BD9"/>
    <w:rsid w:val="001A6036"/>
    <w:rsid w:val="001A6CE7"/>
    <w:rsid w:val="001B0444"/>
    <w:rsid w:val="001B39D9"/>
    <w:rsid w:val="001B599B"/>
    <w:rsid w:val="001B7466"/>
    <w:rsid w:val="001C1F9C"/>
    <w:rsid w:val="001C4350"/>
    <w:rsid w:val="001C43FA"/>
    <w:rsid w:val="001C4593"/>
    <w:rsid w:val="001C4835"/>
    <w:rsid w:val="001C4DED"/>
    <w:rsid w:val="001C61C0"/>
    <w:rsid w:val="001C69A4"/>
    <w:rsid w:val="001C79BB"/>
    <w:rsid w:val="001D0FF9"/>
    <w:rsid w:val="001D2314"/>
    <w:rsid w:val="001D2930"/>
    <w:rsid w:val="001D3276"/>
    <w:rsid w:val="001D4869"/>
    <w:rsid w:val="001D4F24"/>
    <w:rsid w:val="001D60D3"/>
    <w:rsid w:val="001D6762"/>
    <w:rsid w:val="001D69DD"/>
    <w:rsid w:val="001E0375"/>
    <w:rsid w:val="001E0CD8"/>
    <w:rsid w:val="001E10A7"/>
    <w:rsid w:val="001E175B"/>
    <w:rsid w:val="001E2B0B"/>
    <w:rsid w:val="001E5A19"/>
    <w:rsid w:val="001E60FA"/>
    <w:rsid w:val="001E79BF"/>
    <w:rsid w:val="001F04AC"/>
    <w:rsid w:val="001F0A5C"/>
    <w:rsid w:val="001F1C81"/>
    <w:rsid w:val="001F1E12"/>
    <w:rsid w:val="001F20C2"/>
    <w:rsid w:val="001F22DC"/>
    <w:rsid w:val="001F3F51"/>
    <w:rsid w:val="001F443F"/>
    <w:rsid w:val="001F44D2"/>
    <w:rsid w:val="001F47EC"/>
    <w:rsid w:val="001F4E27"/>
    <w:rsid w:val="001F4E96"/>
    <w:rsid w:val="001F72CE"/>
    <w:rsid w:val="002031C1"/>
    <w:rsid w:val="00204DB3"/>
    <w:rsid w:val="002053FA"/>
    <w:rsid w:val="0020631D"/>
    <w:rsid w:val="0020632A"/>
    <w:rsid w:val="00206AE9"/>
    <w:rsid w:val="002072DF"/>
    <w:rsid w:val="002077F6"/>
    <w:rsid w:val="002110EB"/>
    <w:rsid w:val="00211338"/>
    <w:rsid w:val="0021180F"/>
    <w:rsid w:val="00212888"/>
    <w:rsid w:val="00213A09"/>
    <w:rsid w:val="00214D74"/>
    <w:rsid w:val="00215255"/>
    <w:rsid w:val="00215FF5"/>
    <w:rsid w:val="0021710C"/>
    <w:rsid w:val="002176F7"/>
    <w:rsid w:val="002204B1"/>
    <w:rsid w:val="00221D76"/>
    <w:rsid w:val="0022247B"/>
    <w:rsid w:val="00224AC7"/>
    <w:rsid w:val="00224F1E"/>
    <w:rsid w:val="0022670B"/>
    <w:rsid w:val="00226FF2"/>
    <w:rsid w:val="0022729A"/>
    <w:rsid w:val="002273F5"/>
    <w:rsid w:val="002275F8"/>
    <w:rsid w:val="00230A6D"/>
    <w:rsid w:val="00230B9D"/>
    <w:rsid w:val="00230FBE"/>
    <w:rsid w:val="00232D97"/>
    <w:rsid w:val="00234645"/>
    <w:rsid w:val="0023473F"/>
    <w:rsid w:val="00234B84"/>
    <w:rsid w:val="00234D59"/>
    <w:rsid w:val="002363B2"/>
    <w:rsid w:val="00236C3C"/>
    <w:rsid w:val="00236CDE"/>
    <w:rsid w:val="00236CEB"/>
    <w:rsid w:val="00237778"/>
    <w:rsid w:val="00240E16"/>
    <w:rsid w:val="00240E19"/>
    <w:rsid w:val="00240ED9"/>
    <w:rsid w:val="00241AEF"/>
    <w:rsid w:val="00241F23"/>
    <w:rsid w:val="00244BBC"/>
    <w:rsid w:val="00244C0A"/>
    <w:rsid w:val="00244C59"/>
    <w:rsid w:val="0024563E"/>
    <w:rsid w:val="002456C9"/>
    <w:rsid w:val="00246F17"/>
    <w:rsid w:val="002500DF"/>
    <w:rsid w:val="00250C91"/>
    <w:rsid w:val="00252037"/>
    <w:rsid w:val="002525B1"/>
    <w:rsid w:val="00253BD6"/>
    <w:rsid w:val="0025479C"/>
    <w:rsid w:val="00255A0F"/>
    <w:rsid w:val="00256402"/>
    <w:rsid w:val="00256705"/>
    <w:rsid w:val="00256AE4"/>
    <w:rsid w:val="00256C84"/>
    <w:rsid w:val="00257984"/>
    <w:rsid w:val="002579FD"/>
    <w:rsid w:val="0026216D"/>
    <w:rsid w:val="0026265B"/>
    <w:rsid w:val="00264298"/>
    <w:rsid w:val="00264937"/>
    <w:rsid w:val="0026593D"/>
    <w:rsid w:val="00265F17"/>
    <w:rsid w:val="00267C82"/>
    <w:rsid w:val="00271891"/>
    <w:rsid w:val="00271F55"/>
    <w:rsid w:val="002723E0"/>
    <w:rsid w:val="002726E9"/>
    <w:rsid w:val="00272EA2"/>
    <w:rsid w:val="00272F2A"/>
    <w:rsid w:val="0027322D"/>
    <w:rsid w:val="00273832"/>
    <w:rsid w:val="00273978"/>
    <w:rsid w:val="002742C2"/>
    <w:rsid w:val="002758CB"/>
    <w:rsid w:val="00275E80"/>
    <w:rsid w:val="00277660"/>
    <w:rsid w:val="00277DDC"/>
    <w:rsid w:val="00277ED8"/>
    <w:rsid w:val="00280DF5"/>
    <w:rsid w:val="002818BE"/>
    <w:rsid w:val="00281DD1"/>
    <w:rsid w:val="00282FE2"/>
    <w:rsid w:val="00283532"/>
    <w:rsid w:val="0028575E"/>
    <w:rsid w:val="00286186"/>
    <w:rsid w:val="002902C3"/>
    <w:rsid w:val="00291A2C"/>
    <w:rsid w:val="002924CD"/>
    <w:rsid w:val="00292579"/>
    <w:rsid w:val="00292B42"/>
    <w:rsid w:val="00292E93"/>
    <w:rsid w:val="0029342E"/>
    <w:rsid w:val="002938C3"/>
    <w:rsid w:val="0029401E"/>
    <w:rsid w:val="002941B8"/>
    <w:rsid w:val="00295308"/>
    <w:rsid w:val="00295775"/>
    <w:rsid w:val="00295E57"/>
    <w:rsid w:val="00295F06"/>
    <w:rsid w:val="00296460"/>
    <w:rsid w:val="0029775A"/>
    <w:rsid w:val="002A0043"/>
    <w:rsid w:val="002A0676"/>
    <w:rsid w:val="002A0D45"/>
    <w:rsid w:val="002A2269"/>
    <w:rsid w:val="002A22B2"/>
    <w:rsid w:val="002A3080"/>
    <w:rsid w:val="002A4384"/>
    <w:rsid w:val="002A4B4B"/>
    <w:rsid w:val="002A5C49"/>
    <w:rsid w:val="002A6616"/>
    <w:rsid w:val="002B0879"/>
    <w:rsid w:val="002B0C19"/>
    <w:rsid w:val="002B1137"/>
    <w:rsid w:val="002B1A5B"/>
    <w:rsid w:val="002B1D91"/>
    <w:rsid w:val="002B2093"/>
    <w:rsid w:val="002B26D6"/>
    <w:rsid w:val="002B2E33"/>
    <w:rsid w:val="002B353D"/>
    <w:rsid w:val="002B46F9"/>
    <w:rsid w:val="002B53B8"/>
    <w:rsid w:val="002B56A6"/>
    <w:rsid w:val="002B763B"/>
    <w:rsid w:val="002B7B61"/>
    <w:rsid w:val="002C00F3"/>
    <w:rsid w:val="002C0F45"/>
    <w:rsid w:val="002C1446"/>
    <w:rsid w:val="002C18C8"/>
    <w:rsid w:val="002C242C"/>
    <w:rsid w:val="002C2452"/>
    <w:rsid w:val="002C2C00"/>
    <w:rsid w:val="002C3900"/>
    <w:rsid w:val="002C4C0C"/>
    <w:rsid w:val="002D0829"/>
    <w:rsid w:val="002D09B9"/>
    <w:rsid w:val="002D1383"/>
    <w:rsid w:val="002D22C0"/>
    <w:rsid w:val="002D3F19"/>
    <w:rsid w:val="002D569D"/>
    <w:rsid w:val="002D6433"/>
    <w:rsid w:val="002D6B98"/>
    <w:rsid w:val="002E0960"/>
    <w:rsid w:val="002E0A7B"/>
    <w:rsid w:val="002E18B5"/>
    <w:rsid w:val="002E22FF"/>
    <w:rsid w:val="002E2A03"/>
    <w:rsid w:val="002E2F1D"/>
    <w:rsid w:val="002E3BE9"/>
    <w:rsid w:val="002E5678"/>
    <w:rsid w:val="002E56CC"/>
    <w:rsid w:val="002E6EB8"/>
    <w:rsid w:val="002E7FB4"/>
    <w:rsid w:val="002F0029"/>
    <w:rsid w:val="002F0294"/>
    <w:rsid w:val="002F0F0C"/>
    <w:rsid w:val="002F1553"/>
    <w:rsid w:val="002F1759"/>
    <w:rsid w:val="002F2B2E"/>
    <w:rsid w:val="002F2BDD"/>
    <w:rsid w:val="002F2F1D"/>
    <w:rsid w:val="002F37DB"/>
    <w:rsid w:val="002F40CF"/>
    <w:rsid w:val="002F4F42"/>
    <w:rsid w:val="002F5622"/>
    <w:rsid w:val="002F63CB"/>
    <w:rsid w:val="002F6A2F"/>
    <w:rsid w:val="002F7BEF"/>
    <w:rsid w:val="002F7F83"/>
    <w:rsid w:val="0030151C"/>
    <w:rsid w:val="003033BA"/>
    <w:rsid w:val="00303B87"/>
    <w:rsid w:val="00303B94"/>
    <w:rsid w:val="003042F5"/>
    <w:rsid w:val="0030471F"/>
    <w:rsid w:val="003049D5"/>
    <w:rsid w:val="00304C55"/>
    <w:rsid w:val="00307459"/>
    <w:rsid w:val="00307819"/>
    <w:rsid w:val="003122FA"/>
    <w:rsid w:val="00312877"/>
    <w:rsid w:val="00313A60"/>
    <w:rsid w:val="00314C23"/>
    <w:rsid w:val="00317691"/>
    <w:rsid w:val="00317A86"/>
    <w:rsid w:val="0032017B"/>
    <w:rsid w:val="003205ED"/>
    <w:rsid w:val="00320603"/>
    <w:rsid w:val="00321351"/>
    <w:rsid w:val="00322271"/>
    <w:rsid w:val="00322937"/>
    <w:rsid w:val="00322BA2"/>
    <w:rsid w:val="0032311F"/>
    <w:rsid w:val="0032519A"/>
    <w:rsid w:val="003252D8"/>
    <w:rsid w:val="00327BDD"/>
    <w:rsid w:val="00327DD7"/>
    <w:rsid w:val="00330C55"/>
    <w:rsid w:val="00331F0B"/>
    <w:rsid w:val="00332005"/>
    <w:rsid w:val="003323C9"/>
    <w:rsid w:val="00332516"/>
    <w:rsid w:val="00332D19"/>
    <w:rsid w:val="00332D62"/>
    <w:rsid w:val="00332DBE"/>
    <w:rsid w:val="00333220"/>
    <w:rsid w:val="003334E7"/>
    <w:rsid w:val="00334999"/>
    <w:rsid w:val="00334B47"/>
    <w:rsid w:val="00335F0E"/>
    <w:rsid w:val="00336712"/>
    <w:rsid w:val="00336897"/>
    <w:rsid w:val="00337945"/>
    <w:rsid w:val="003402E9"/>
    <w:rsid w:val="0034177C"/>
    <w:rsid w:val="0034268A"/>
    <w:rsid w:val="0034444F"/>
    <w:rsid w:val="0034680A"/>
    <w:rsid w:val="003474FD"/>
    <w:rsid w:val="0034785A"/>
    <w:rsid w:val="0035006A"/>
    <w:rsid w:val="00350BB8"/>
    <w:rsid w:val="00350DF9"/>
    <w:rsid w:val="003512E8"/>
    <w:rsid w:val="0035171F"/>
    <w:rsid w:val="00351925"/>
    <w:rsid w:val="00352C84"/>
    <w:rsid w:val="00353DD5"/>
    <w:rsid w:val="003544E6"/>
    <w:rsid w:val="00354D4B"/>
    <w:rsid w:val="0035533F"/>
    <w:rsid w:val="00355B83"/>
    <w:rsid w:val="003564A6"/>
    <w:rsid w:val="00356FF4"/>
    <w:rsid w:val="0035753D"/>
    <w:rsid w:val="0035774C"/>
    <w:rsid w:val="0036037E"/>
    <w:rsid w:val="00360B53"/>
    <w:rsid w:val="003649DE"/>
    <w:rsid w:val="00364CFB"/>
    <w:rsid w:val="0036505D"/>
    <w:rsid w:val="003658F8"/>
    <w:rsid w:val="00365E12"/>
    <w:rsid w:val="00366C70"/>
    <w:rsid w:val="00366CC3"/>
    <w:rsid w:val="00370CB1"/>
    <w:rsid w:val="0037178F"/>
    <w:rsid w:val="00371F67"/>
    <w:rsid w:val="003735D3"/>
    <w:rsid w:val="0037412D"/>
    <w:rsid w:val="003760BC"/>
    <w:rsid w:val="00376268"/>
    <w:rsid w:val="00376669"/>
    <w:rsid w:val="0038037B"/>
    <w:rsid w:val="003828E4"/>
    <w:rsid w:val="00384C21"/>
    <w:rsid w:val="00385039"/>
    <w:rsid w:val="003851F6"/>
    <w:rsid w:val="003852EA"/>
    <w:rsid w:val="00386456"/>
    <w:rsid w:val="003879DA"/>
    <w:rsid w:val="0039077F"/>
    <w:rsid w:val="00391570"/>
    <w:rsid w:val="00391A18"/>
    <w:rsid w:val="00392CD0"/>
    <w:rsid w:val="00393A5C"/>
    <w:rsid w:val="003941B3"/>
    <w:rsid w:val="00394300"/>
    <w:rsid w:val="003951C4"/>
    <w:rsid w:val="0039653A"/>
    <w:rsid w:val="003966C8"/>
    <w:rsid w:val="0039693D"/>
    <w:rsid w:val="003970B8"/>
    <w:rsid w:val="00397723"/>
    <w:rsid w:val="00397C22"/>
    <w:rsid w:val="003A0878"/>
    <w:rsid w:val="003A14F0"/>
    <w:rsid w:val="003A1700"/>
    <w:rsid w:val="003A24C2"/>
    <w:rsid w:val="003A316B"/>
    <w:rsid w:val="003A317B"/>
    <w:rsid w:val="003A36B2"/>
    <w:rsid w:val="003A4BFE"/>
    <w:rsid w:val="003A581E"/>
    <w:rsid w:val="003A64BF"/>
    <w:rsid w:val="003A705A"/>
    <w:rsid w:val="003B0023"/>
    <w:rsid w:val="003B0348"/>
    <w:rsid w:val="003B2884"/>
    <w:rsid w:val="003B309D"/>
    <w:rsid w:val="003B3BBB"/>
    <w:rsid w:val="003B4371"/>
    <w:rsid w:val="003B5432"/>
    <w:rsid w:val="003B5602"/>
    <w:rsid w:val="003B608E"/>
    <w:rsid w:val="003B61EF"/>
    <w:rsid w:val="003B6571"/>
    <w:rsid w:val="003B6DC7"/>
    <w:rsid w:val="003B7DC7"/>
    <w:rsid w:val="003C18D2"/>
    <w:rsid w:val="003C22CA"/>
    <w:rsid w:val="003C2409"/>
    <w:rsid w:val="003C3690"/>
    <w:rsid w:val="003C3D43"/>
    <w:rsid w:val="003C43EA"/>
    <w:rsid w:val="003C6CAE"/>
    <w:rsid w:val="003C7893"/>
    <w:rsid w:val="003C7DAE"/>
    <w:rsid w:val="003D09C5"/>
    <w:rsid w:val="003D0AE8"/>
    <w:rsid w:val="003D3093"/>
    <w:rsid w:val="003D3A1D"/>
    <w:rsid w:val="003D3C2E"/>
    <w:rsid w:val="003D3E2D"/>
    <w:rsid w:val="003D4456"/>
    <w:rsid w:val="003E001D"/>
    <w:rsid w:val="003E14BA"/>
    <w:rsid w:val="003E1889"/>
    <w:rsid w:val="003E23EA"/>
    <w:rsid w:val="003E2B6B"/>
    <w:rsid w:val="003E3695"/>
    <w:rsid w:val="003E3BC4"/>
    <w:rsid w:val="003E625C"/>
    <w:rsid w:val="003E7355"/>
    <w:rsid w:val="003E7828"/>
    <w:rsid w:val="003F0BB9"/>
    <w:rsid w:val="003F0C34"/>
    <w:rsid w:val="003F0F09"/>
    <w:rsid w:val="003F1705"/>
    <w:rsid w:val="003F1E6F"/>
    <w:rsid w:val="003F2598"/>
    <w:rsid w:val="003F277F"/>
    <w:rsid w:val="003F4472"/>
    <w:rsid w:val="003F5A0D"/>
    <w:rsid w:val="003F5B16"/>
    <w:rsid w:val="003F69F5"/>
    <w:rsid w:val="003F7F27"/>
    <w:rsid w:val="004007D7"/>
    <w:rsid w:val="004015AE"/>
    <w:rsid w:val="00401C04"/>
    <w:rsid w:val="004022C3"/>
    <w:rsid w:val="00404D7A"/>
    <w:rsid w:val="0040503E"/>
    <w:rsid w:val="00405FE5"/>
    <w:rsid w:val="00406290"/>
    <w:rsid w:val="00406553"/>
    <w:rsid w:val="00407549"/>
    <w:rsid w:val="00407551"/>
    <w:rsid w:val="00407A8A"/>
    <w:rsid w:val="00412F7D"/>
    <w:rsid w:val="00414FDA"/>
    <w:rsid w:val="00415533"/>
    <w:rsid w:val="00417C19"/>
    <w:rsid w:val="00417C22"/>
    <w:rsid w:val="004221CC"/>
    <w:rsid w:val="00423F9F"/>
    <w:rsid w:val="00425CAC"/>
    <w:rsid w:val="00427897"/>
    <w:rsid w:val="004278A2"/>
    <w:rsid w:val="00430287"/>
    <w:rsid w:val="00431738"/>
    <w:rsid w:val="00431FC0"/>
    <w:rsid w:val="004356CC"/>
    <w:rsid w:val="00436487"/>
    <w:rsid w:val="00436701"/>
    <w:rsid w:val="0043673A"/>
    <w:rsid w:val="004367F7"/>
    <w:rsid w:val="00436EE1"/>
    <w:rsid w:val="00440C06"/>
    <w:rsid w:val="00441949"/>
    <w:rsid w:val="0044219E"/>
    <w:rsid w:val="004422D6"/>
    <w:rsid w:val="004425B0"/>
    <w:rsid w:val="0044603E"/>
    <w:rsid w:val="00446133"/>
    <w:rsid w:val="00447914"/>
    <w:rsid w:val="004502C6"/>
    <w:rsid w:val="00450793"/>
    <w:rsid w:val="004508FF"/>
    <w:rsid w:val="00450A66"/>
    <w:rsid w:val="00451043"/>
    <w:rsid w:val="00451493"/>
    <w:rsid w:val="004514FC"/>
    <w:rsid w:val="004526D3"/>
    <w:rsid w:val="004558DD"/>
    <w:rsid w:val="00455C1C"/>
    <w:rsid w:val="00457A81"/>
    <w:rsid w:val="00460041"/>
    <w:rsid w:val="00460582"/>
    <w:rsid w:val="0046069E"/>
    <w:rsid w:val="00460729"/>
    <w:rsid w:val="00460D37"/>
    <w:rsid w:val="004613DB"/>
    <w:rsid w:val="004617CF"/>
    <w:rsid w:val="004620A0"/>
    <w:rsid w:val="0046210C"/>
    <w:rsid w:val="00462C5C"/>
    <w:rsid w:val="00462D7B"/>
    <w:rsid w:val="00463457"/>
    <w:rsid w:val="00464867"/>
    <w:rsid w:val="00464BE7"/>
    <w:rsid w:val="0046501D"/>
    <w:rsid w:val="004656F2"/>
    <w:rsid w:val="00466DD2"/>
    <w:rsid w:val="0046784E"/>
    <w:rsid w:val="0047055E"/>
    <w:rsid w:val="004705A2"/>
    <w:rsid w:val="00471F23"/>
    <w:rsid w:val="004729D5"/>
    <w:rsid w:val="00474A5B"/>
    <w:rsid w:val="0047601D"/>
    <w:rsid w:val="00476670"/>
    <w:rsid w:val="004772DA"/>
    <w:rsid w:val="00481F31"/>
    <w:rsid w:val="00482235"/>
    <w:rsid w:val="00482340"/>
    <w:rsid w:val="004823D1"/>
    <w:rsid w:val="004831AF"/>
    <w:rsid w:val="004838F4"/>
    <w:rsid w:val="00483931"/>
    <w:rsid w:val="0048471F"/>
    <w:rsid w:val="00484856"/>
    <w:rsid w:val="00484A3A"/>
    <w:rsid w:val="00484B0A"/>
    <w:rsid w:val="004858BC"/>
    <w:rsid w:val="00485C9E"/>
    <w:rsid w:val="0048678A"/>
    <w:rsid w:val="004902ED"/>
    <w:rsid w:val="00491F1C"/>
    <w:rsid w:val="0049241A"/>
    <w:rsid w:val="004926EF"/>
    <w:rsid w:val="00492CC4"/>
    <w:rsid w:val="00492E41"/>
    <w:rsid w:val="00493BAE"/>
    <w:rsid w:val="00494415"/>
    <w:rsid w:val="00494AFD"/>
    <w:rsid w:val="00494CCD"/>
    <w:rsid w:val="00496297"/>
    <w:rsid w:val="004A06D8"/>
    <w:rsid w:val="004A0D1E"/>
    <w:rsid w:val="004A1661"/>
    <w:rsid w:val="004A1D82"/>
    <w:rsid w:val="004A2579"/>
    <w:rsid w:val="004A26B5"/>
    <w:rsid w:val="004A2777"/>
    <w:rsid w:val="004A34D2"/>
    <w:rsid w:val="004A396E"/>
    <w:rsid w:val="004A3E56"/>
    <w:rsid w:val="004A627A"/>
    <w:rsid w:val="004A65AC"/>
    <w:rsid w:val="004A6753"/>
    <w:rsid w:val="004A7062"/>
    <w:rsid w:val="004A715E"/>
    <w:rsid w:val="004B0502"/>
    <w:rsid w:val="004B09FE"/>
    <w:rsid w:val="004B0B5E"/>
    <w:rsid w:val="004B0C80"/>
    <w:rsid w:val="004B1190"/>
    <w:rsid w:val="004B1B6A"/>
    <w:rsid w:val="004B251C"/>
    <w:rsid w:val="004B4516"/>
    <w:rsid w:val="004B4965"/>
    <w:rsid w:val="004B53A4"/>
    <w:rsid w:val="004B6375"/>
    <w:rsid w:val="004B708C"/>
    <w:rsid w:val="004C0292"/>
    <w:rsid w:val="004C0F66"/>
    <w:rsid w:val="004C147F"/>
    <w:rsid w:val="004C1B71"/>
    <w:rsid w:val="004C1B9E"/>
    <w:rsid w:val="004C2076"/>
    <w:rsid w:val="004C2351"/>
    <w:rsid w:val="004C30D0"/>
    <w:rsid w:val="004C32B5"/>
    <w:rsid w:val="004C4DAC"/>
    <w:rsid w:val="004C4FAA"/>
    <w:rsid w:val="004C54DA"/>
    <w:rsid w:val="004C58D0"/>
    <w:rsid w:val="004C72F9"/>
    <w:rsid w:val="004C7D8B"/>
    <w:rsid w:val="004D0867"/>
    <w:rsid w:val="004D1848"/>
    <w:rsid w:val="004D3569"/>
    <w:rsid w:val="004D4AF2"/>
    <w:rsid w:val="004D4CD7"/>
    <w:rsid w:val="004D6024"/>
    <w:rsid w:val="004D6181"/>
    <w:rsid w:val="004D7247"/>
    <w:rsid w:val="004D76C8"/>
    <w:rsid w:val="004E0582"/>
    <w:rsid w:val="004E10CC"/>
    <w:rsid w:val="004E2121"/>
    <w:rsid w:val="004E24B4"/>
    <w:rsid w:val="004E2AB8"/>
    <w:rsid w:val="004E376E"/>
    <w:rsid w:val="004E4412"/>
    <w:rsid w:val="004E7DF7"/>
    <w:rsid w:val="004F0D23"/>
    <w:rsid w:val="004F1329"/>
    <w:rsid w:val="004F17A0"/>
    <w:rsid w:val="004F30E0"/>
    <w:rsid w:val="004F3C9B"/>
    <w:rsid w:val="004F3D70"/>
    <w:rsid w:val="004F5E35"/>
    <w:rsid w:val="004F67E8"/>
    <w:rsid w:val="004F71B4"/>
    <w:rsid w:val="004F7652"/>
    <w:rsid w:val="004F778C"/>
    <w:rsid w:val="0050096C"/>
    <w:rsid w:val="00500B28"/>
    <w:rsid w:val="00500E46"/>
    <w:rsid w:val="005022F4"/>
    <w:rsid w:val="00502865"/>
    <w:rsid w:val="00502FA0"/>
    <w:rsid w:val="0050395A"/>
    <w:rsid w:val="00503C30"/>
    <w:rsid w:val="00504979"/>
    <w:rsid w:val="00504CFE"/>
    <w:rsid w:val="00504F8E"/>
    <w:rsid w:val="0050666F"/>
    <w:rsid w:val="00507166"/>
    <w:rsid w:val="0051074C"/>
    <w:rsid w:val="00510B64"/>
    <w:rsid w:val="00510D99"/>
    <w:rsid w:val="00510FCA"/>
    <w:rsid w:val="005114F9"/>
    <w:rsid w:val="00511E1C"/>
    <w:rsid w:val="0051256D"/>
    <w:rsid w:val="005128E9"/>
    <w:rsid w:val="005135E6"/>
    <w:rsid w:val="00513A64"/>
    <w:rsid w:val="00513AF2"/>
    <w:rsid w:val="00514118"/>
    <w:rsid w:val="005148D7"/>
    <w:rsid w:val="005156C8"/>
    <w:rsid w:val="005158B4"/>
    <w:rsid w:val="0051637C"/>
    <w:rsid w:val="0051792C"/>
    <w:rsid w:val="00520998"/>
    <w:rsid w:val="00521105"/>
    <w:rsid w:val="005228E6"/>
    <w:rsid w:val="00522DEB"/>
    <w:rsid w:val="00523354"/>
    <w:rsid w:val="005244CC"/>
    <w:rsid w:val="00524F9D"/>
    <w:rsid w:val="0052547D"/>
    <w:rsid w:val="00525543"/>
    <w:rsid w:val="00526085"/>
    <w:rsid w:val="00526B02"/>
    <w:rsid w:val="005278E6"/>
    <w:rsid w:val="00527FB0"/>
    <w:rsid w:val="005317FA"/>
    <w:rsid w:val="0053339B"/>
    <w:rsid w:val="0053361E"/>
    <w:rsid w:val="005355A1"/>
    <w:rsid w:val="005355F9"/>
    <w:rsid w:val="00537521"/>
    <w:rsid w:val="00540751"/>
    <w:rsid w:val="00540A4F"/>
    <w:rsid w:val="005417A6"/>
    <w:rsid w:val="00542157"/>
    <w:rsid w:val="00542851"/>
    <w:rsid w:val="00542D5D"/>
    <w:rsid w:val="005440DB"/>
    <w:rsid w:val="0054413A"/>
    <w:rsid w:val="0054431B"/>
    <w:rsid w:val="00544C5B"/>
    <w:rsid w:val="00544EF8"/>
    <w:rsid w:val="00545198"/>
    <w:rsid w:val="005472FD"/>
    <w:rsid w:val="00551919"/>
    <w:rsid w:val="00552976"/>
    <w:rsid w:val="00553399"/>
    <w:rsid w:val="00553C97"/>
    <w:rsid w:val="00553EB4"/>
    <w:rsid w:val="00554B18"/>
    <w:rsid w:val="00554F9E"/>
    <w:rsid w:val="005555BD"/>
    <w:rsid w:val="00555D66"/>
    <w:rsid w:val="005564CA"/>
    <w:rsid w:val="00557C62"/>
    <w:rsid w:val="0056055D"/>
    <w:rsid w:val="00560C72"/>
    <w:rsid w:val="0056182B"/>
    <w:rsid w:val="0056283E"/>
    <w:rsid w:val="00563476"/>
    <w:rsid w:val="005642E4"/>
    <w:rsid w:val="00565877"/>
    <w:rsid w:val="00565B20"/>
    <w:rsid w:val="00565BE4"/>
    <w:rsid w:val="005666F1"/>
    <w:rsid w:val="00567261"/>
    <w:rsid w:val="00567F04"/>
    <w:rsid w:val="00567F60"/>
    <w:rsid w:val="00571FD6"/>
    <w:rsid w:val="00572591"/>
    <w:rsid w:val="005728F1"/>
    <w:rsid w:val="00572D91"/>
    <w:rsid w:val="00573D5D"/>
    <w:rsid w:val="00574143"/>
    <w:rsid w:val="00574E90"/>
    <w:rsid w:val="005756AA"/>
    <w:rsid w:val="00575A33"/>
    <w:rsid w:val="00575A42"/>
    <w:rsid w:val="00575DD5"/>
    <w:rsid w:val="00576989"/>
    <w:rsid w:val="005771A5"/>
    <w:rsid w:val="0058081A"/>
    <w:rsid w:val="00580B03"/>
    <w:rsid w:val="0058191F"/>
    <w:rsid w:val="00581B0B"/>
    <w:rsid w:val="005835F5"/>
    <w:rsid w:val="00583C2D"/>
    <w:rsid w:val="00584771"/>
    <w:rsid w:val="005852BA"/>
    <w:rsid w:val="005868D3"/>
    <w:rsid w:val="00587599"/>
    <w:rsid w:val="005909ED"/>
    <w:rsid w:val="00590C3B"/>
    <w:rsid w:val="005912A0"/>
    <w:rsid w:val="00591639"/>
    <w:rsid w:val="00592B94"/>
    <w:rsid w:val="00593852"/>
    <w:rsid w:val="005954D1"/>
    <w:rsid w:val="005957C8"/>
    <w:rsid w:val="005A1976"/>
    <w:rsid w:val="005A1A73"/>
    <w:rsid w:val="005A2C83"/>
    <w:rsid w:val="005A2FD9"/>
    <w:rsid w:val="005A38D8"/>
    <w:rsid w:val="005A3D57"/>
    <w:rsid w:val="005A555D"/>
    <w:rsid w:val="005B0B9A"/>
    <w:rsid w:val="005B0D75"/>
    <w:rsid w:val="005B1574"/>
    <w:rsid w:val="005B4595"/>
    <w:rsid w:val="005B4756"/>
    <w:rsid w:val="005B53E1"/>
    <w:rsid w:val="005B5B57"/>
    <w:rsid w:val="005B67C0"/>
    <w:rsid w:val="005B73D2"/>
    <w:rsid w:val="005B7E6A"/>
    <w:rsid w:val="005C1438"/>
    <w:rsid w:val="005C2358"/>
    <w:rsid w:val="005C2F1A"/>
    <w:rsid w:val="005C362D"/>
    <w:rsid w:val="005C3A6A"/>
    <w:rsid w:val="005C3DBA"/>
    <w:rsid w:val="005C4B97"/>
    <w:rsid w:val="005C6766"/>
    <w:rsid w:val="005C6F57"/>
    <w:rsid w:val="005C6F75"/>
    <w:rsid w:val="005C7600"/>
    <w:rsid w:val="005C7AED"/>
    <w:rsid w:val="005D10F1"/>
    <w:rsid w:val="005D2618"/>
    <w:rsid w:val="005D263C"/>
    <w:rsid w:val="005D3DBC"/>
    <w:rsid w:val="005D4C4C"/>
    <w:rsid w:val="005D4EF8"/>
    <w:rsid w:val="005D51FA"/>
    <w:rsid w:val="005D6977"/>
    <w:rsid w:val="005D791B"/>
    <w:rsid w:val="005E1C85"/>
    <w:rsid w:val="005E34CE"/>
    <w:rsid w:val="005E39D1"/>
    <w:rsid w:val="005E3D00"/>
    <w:rsid w:val="005E5BEB"/>
    <w:rsid w:val="005E5C7A"/>
    <w:rsid w:val="005E640D"/>
    <w:rsid w:val="005E7395"/>
    <w:rsid w:val="005F08A0"/>
    <w:rsid w:val="005F1B4D"/>
    <w:rsid w:val="005F1F78"/>
    <w:rsid w:val="005F2102"/>
    <w:rsid w:val="005F26E3"/>
    <w:rsid w:val="005F3AEA"/>
    <w:rsid w:val="005F48AA"/>
    <w:rsid w:val="005F48C8"/>
    <w:rsid w:val="005F6740"/>
    <w:rsid w:val="005F67B3"/>
    <w:rsid w:val="005F7BA4"/>
    <w:rsid w:val="0060167D"/>
    <w:rsid w:val="00602FA3"/>
    <w:rsid w:val="00604809"/>
    <w:rsid w:val="00604D7D"/>
    <w:rsid w:val="00606400"/>
    <w:rsid w:val="00606EAE"/>
    <w:rsid w:val="006072D1"/>
    <w:rsid w:val="00607888"/>
    <w:rsid w:val="00610433"/>
    <w:rsid w:val="0061081B"/>
    <w:rsid w:val="00610F2E"/>
    <w:rsid w:val="00611703"/>
    <w:rsid w:val="00612CC1"/>
    <w:rsid w:val="00613442"/>
    <w:rsid w:val="00613CA4"/>
    <w:rsid w:val="00614817"/>
    <w:rsid w:val="00614AAB"/>
    <w:rsid w:val="00617C35"/>
    <w:rsid w:val="006208FE"/>
    <w:rsid w:val="00620926"/>
    <w:rsid w:val="00624B7C"/>
    <w:rsid w:val="006250F2"/>
    <w:rsid w:val="00627BEE"/>
    <w:rsid w:val="00627DAD"/>
    <w:rsid w:val="00630A35"/>
    <w:rsid w:val="00630FDF"/>
    <w:rsid w:val="006313F4"/>
    <w:rsid w:val="00632269"/>
    <w:rsid w:val="0063261F"/>
    <w:rsid w:val="00633055"/>
    <w:rsid w:val="006330E4"/>
    <w:rsid w:val="00633DBF"/>
    <w:rsid w:val="00633E03"/>
    <w:rsid w:val="00633EC0"/>
    <w:rsid w:val="006346AB"/>
    <w:rsid w:val="00635365"/>
    <w:rsid w:val="0064058D"/>
    <w:rsid w:val="00641793"/>
    <w:rsid w:val="00641AF2"/>
    <w:rsid w:val="00641DD1"/>
    <w:rsid w:val="00641F14"/>
    <w:rsid w:val="00642212"/>
    <w:rsid w:val="00643394"/>
    <w:rsid w:val="00645CF8"/>
    <w:rsid w:val="006464BC"/>
    <w:rsid w:val="00647C3A"/>
    <w:rsid w:val="00650539"/>
    <w:rsid w:val="00650792"/>
    <w:rsid w:val="00650FDB"/>
    <w:rsid w:val="0065154D"/>
    <w:rsid w:val="00651F2E"/>
    <w:rsid w:val="00654AD5"/>
    <w:rsid w:val="00655371"/>
    <w:rsid w:val="00655552"/>
    <w:rsid w:val="00656C7D"/>
    <w:rsid w:val="006613B1"/>
    <w:rsid w:val="00662595"/>
    <w:rsid w:val="006630CE"/>
    <w:rsid w:val="00663314"/>
    <w:rsid w:val="00665553"/>
    <w:rsid w:val="00665D3A"/>
    <w:rsid w:val="00665F95"/>
    <w:rsid w:val="006664AA"/>
    <w:rsid w:val="006666E5"/>
    <w:rsid w:val="0066696D"/>
    <w:rsid w:val="00667712"/>
    <w:rsid w:val="00667976"/>
    <w:rsid w:val="00670AFD"/>
    <w:rsid w:val="00672379"/>
    <w:rsid w:val="006726C7"/>
    <w:rsid w:val="00673031"/>
    <w:rsid w:val="006732EF"/>
    <w:rsid w:val="006733D3"/>
    <w:rsid w:val="00673FC4"/>
    <w:rsid w:val="0067409E"/>
    <w:rsid w:val="006744D1"/>
    <w:rsid w:val="006749A9"/>
    <w:rsid w:val="00675A5B"/>
    <w:rsid w:val="00676BFB"/>
    <w:rsid w:val="0067719F"/>
    <w:rsid w:val="00677975"/>
    <w:rsid w:val="00677AB0"/>
    <w:rsid w:val="00677C38"/>
    <w:rsid w:val="00680ACA"/>
    <w:rsid w:val="00680CD0"/>
    <w:rsid w:val="006823C6"/>
    <w:rsid w:val="00682710"/>
    <w:rsid w:val="00684F35"/>
    <w:rsid w:val="00686797"/>
    <w:rsid w:val="006905D6"/>
    <w:rsid w:val="006910BD"/>
    <w:rsid w:val="00691547"/>
    <w:rsid w:val="00692AE8"/>
    <w:rsid w:val="00693363"/>
    <w:rsid w:val="006935AE"/>
    <w:rsid w:val="00693EB0"/>
    <w:rsid w:val="00694523"/>
    <w:rsid w:val="006952D3"/>
    <w:rsid w:val="00695B23"/>
    <w:rsid w:val="006963E2"/>
    <w:rsid w:val="006966AB"/>
    <w:rsid w:val="0069763C"/>
    <w:rsid w:val="00697665"/>
    <w:rsid w:val="006979BC"/>
    <w:rsid w:val="006A0BB2"/>
    <w:rsid w:val="006A0F37"/>
    <w:rsid w:val="006A1B54"/>
    <w:rsid w:val="006A33A8"/>
    <w:rsid w:val="006A3BCE"/>
    <w:rsid w:val="006A4F19"/>
    <w:rsid w:val="006A7B52"/>
    <w:rsid w:val="006A7C44"/>
    <w:rsid w:val="006A7CB5"/>
    <w:rsid w:val="006A7FD0"/>
    <w:rsid w:val="006B0050"/>
    <w:rsid w:val="006B02DD"/>
    <w:rsid w:val="006B31D8"/>
    <w:rsid w:val="006B340F"/>
    <w:rsid w:val="006B3874"/>
    <w:rsid w:val="006B3D6B"/>
    <w:rsid w:val="006B419C"/>
    <w:rsid w:val="006B4A03"/>
    <w:rsid w:val="006B4BC9"/>
    <w:rsid w:val="006B5469"/>
    <w:rsid w:val="006B589C"/>
    <w:rsid w:val="006B5E52"/>
    <w:rsid w:val="006B6D5F"/>
    <w:rsid w:val="006C02B8"/>
    <w:rsid w:val="006C12D6"/>
    <w:rsid w:val="006C13CC"/>
    <w:rsid w:val="006C16C4"/>
    <w:rsid w:val="006C1A9B"/>
    <w:rsid w:val="006C3315"/>
    <w:rsid w:val="006C34B1"/>
    <w:rsid w:val="006C34C1"/>
    <w:rsid w:val="006C407A"/>
    <w:rsid w:val="006C40B0"/>
    <w:rsid w:val="006C4FB6"/>
    <w:rsid w:val="006C5052"/>
    <w:rsid w:val="006C5CBB"/>
    <w:rsid w:val="006C5FF8"/>
    <w:rsid w:val="006C6EF7"/>
    <w:rsid w:val="006D05F7"/>
    <w:rsid w:val="006D0944"/>
    <w:rsid w:val="006D0D3A"/>
    <w:rsid w:val="006D1A6C"/>
    <w:rsid w:val="006D1E1B"/>
    <w:rsid w:val="006D316E"/>
    <w:rsid w:val="006D391A"/>
    <w:rsid w:val="006D524B"/>
    <w:rsid w:val="006D6BBC"/>
    <w:rsid w:val="006D7687"/>
    <w:rsid w:val="006D790F"/>
    <w:rsid w:val="006E0572"/>
    <w:rsid w:val="006E178E"/>
    <w:rsid w:val="006E1A40"/>
    <w:rsid w:val="006E1B0C"/>
    <w:rsid w:val="006E1E31"/>
    <w:rsid w:val="006E356D"/>
    <w:rsid w:val="006E4184"/>
    <w:rsid w:val="006E4ED6"/>
    <w:rsid w:val="006E66C3"/>
    <w:rsid w:val="006E66DE"/>
    <w:rsid w:val="006E691B"/>
    <w:rsid w:val="006E7BD4"/>
    <w:rsid w:val="006F0339"/>
    <w:rsid w:val="006F2591"/>
    <w:rsid w:val="006F2A0F"/>
    <w:rsid w:val="006F2C91"/>
    <w:rsid w:val="006F40EB"/>
    <w:rsid w:val="006F50FB"/>
    <w:rsid w:val="006F5452"/>
    <w:rsid w:val="006F702A"/>
    <w:rsid w:val="006F70E0"/>
    <w:rsid w:val="006F760D"/>
    <w:rsid w:val="006F77C0"/>
    <w:rsid w:val="006F7B98"/>
    <w:rsid w:val="00700C40"/>
    <w:rsid w:val="00700F25"/>
    <w:rsid w:val="00702B8B"/>
    <w:rsid w:val="00703B28"/>
    <w:rsid w:val="00705631"/>
    <w:rsid w:val="00705AC5"/>
    <w:rsid w:val="0070611C"/>
    <w:rsid w:val="00706A51"/>
    <w:rsid w:val="00711F61"/>
    <w:rsid w:val="007120FE"/>
    <w:rsid w:val="0071348C"/>
    <w:rsid w:val="0071390D"/>
    <w:rsid w:val="00714B3E"/>
    <w:rsid w:val="00715EAA"/>
    <w:rsid w:val="00717566"/>
    <w:rsid w:val="00720AC5"/>
    <w:rsid w:val="0072169F"/>
    <w:rsid w:val="00721B75"/>
    <w:rsid w:val="00721F0B"/>
    <w:rsid w:val="00722091"/>
    <w:rsid w:val="00723715"/>
    <w:rsid w:val="00723A7A"/>
    <w:rsid w:val="00723ABB"/>
    <w:rsid w:val="00723E37"/>
    <w:rsid w:val="00724AFD"/>
    <w:rsid w:val="00726006"/>
    <w:rsid w:val="00726B32"/>
    <w:rsid w:val="00726C7A"/>
    <w:rsid w:val="00727238"/>
    <w:rsid w:val="00727F26"/>
    <w:rsid w:val="00731222"/>
    <w:rsid w:val="00731CBB"/>
    <w:rsid w:val="0073322B"/>
    <w:rsid w:val="00733B23"/>
    <w:rsid w:val="00733F5A"/>
    <w:rsid w:val="00735512"/>
    <w:rsid w:val="00735C4B"/>
    <w:rsid w:val="007361D9"/>
    <w:rsid w:val="00736DE3"/>
    <w:rsid w:val="00736E04"/>
    <w:rsid w:val="00737280"/>
    <w:rsid w:val="0073748A"/>
    <w:rsid w:val="00737765"/>
    <w:rsid w:val="00737BC0"/>
    <w:rsid w:val="00740500"/>
    <w:rsid w:val="007406A1"/>
    <w:rsid w:val="007407BE"/>
    <w:rsid w:val="00741A2C"/>
    <w:rsid w:val="00742A65"/>
    <w:rsid w:val="00742D90"/>
    <w:rsid w:val="00742DD2"/>
    <w:rsid w:val="00743514"/>
    <w:rsid w:val="00744B9C"/>
    <w:rsid w:val="00746E08"/>
    <w:rsid w:val="00747135"/>
    <w:rsid w:val="00747C96"/>
    <w:rsid w:val="0075094E"/>
    <w:rsid w:val="00751421"/>
    <w:rsid w:val="00751E94"/>
    <w:rsid w:val="007522E8"/>
    <w:rsid w:val="007523FF"/>
    <w:rsid w:val="00752414"/>
    <w:rsid w:val="00753AD8"/>
    <w:rsid w:val="007542B8"/>
    <w:rsid w:val="007559ED"/>
    <w:rsid w:val="0075604B"/>
    <w:rsid w:val="0075647A"/>
    <w:rsid w:val="00760526"/>
    <w:rsid w:val="00762D57"/>
    <w:rsid w:val="00763367"/>
    <w:rsid w:val="007634AD"/>
    <w:rsid w:val="00763810"/>
    <w:rsid w:val="0076385B"/>
    <w:rsid w:val="0076409A"/>
    <w:rsid w:val="00764D4E"/>
    <w:rsid w:val="007652AA"/>
    <w:rsid w:val="00765694"/>
    <w:rsid w:val="00765B48"/>
    <w:rsid w:val="00765E19"/>
    <w:rsid w:val="00770CEE"/>
    <w:rsid w:val="0077184B"/>
    <w:rsid w:val="00772882"/>
    <w:rsid w:val="0077470A"/>
    <w:rsid w:val="0077477F"/>
    <w:rsid w:val="0077480F"/>
    <w:rsid w:val="00774A74"/>
    <w:rsid w:val="00774E70"/>
    <w:rsid w:val="00777D33"/>
    <w:rsid w:val="0078122E"/>
    <w:rsid w:val="00781331"/>
    <w:rsid w:val="00781725"/>
    <w:rsid w:val="00782053"/>
    <w:rsid w:val="007839BF"/>
    <w:rsid w:val="00786353"/>
    <w:rsid w:val="007866FF"/>
    <w:rsid w:val="00787538"/>
    <w:rsid w:val="007877D9"/>
    <w:rsid w:val="0079028F"/>
    <w:rsid w:val="007902BF"/>
    <w:rsid w:val="00790AC4"/>
    <w:rsid w:val="00791134"/>
    <w:rsid w:val="00791D5E"/>
    <w:rsid w:val="00791E59"/>
    <w:rsid w:val="00792F47"/>
    <w:rsid w:val="007933E2"/>
    <w:rsid w:val="007934AE"/>
    <w:rsid w:val="007937A7"/>
    <w:rsid w:val="00793A02"/>
    <w:rsid w:val="00795647"/>
    <w:rsid w:val="007963B2"/>
    <w:rsid w:val="00797918"/>
    <w:rsid w:val="007A07E4"/>
    <w:rsid w:val="007A31BA"/>
    <w:rsid w:val="007A3612"/>
    <w:rsid w:val="007A399C"/>
    <w:rsid w:val="007A3B50"/>
    <w:rsid w:val="007A6385"/>
    <w:rsid w:val="007A6DE0"/>
    <w:rsid w:val="007A723D"/>
    <w:rsid w:val="007A7761"/>
    <w:rsid w:val="007B04E2"/>
    <w:rsid w:val="007B0854"/>
    <w:rsid w:val="007B2571"/>
    <w:rsid w:val="007B3524"/>
    <w:rsid w:val="007B3755"/>
    <w:rsid w:val="007B37AB"/>
    <w:rsid w:val="007B3CCE"/>
    <w:rsid w:val="007B495B"/>
    <w:rsid w:val="007B52AB"/>
    <w:rsid w:val="007B58F4"/>
    <w:rsid w:val="007B6EA2"/>
    <w:rsid w:val="007B7CED"/>
    <w:rsid w:val="007C04AD"/>
    <w:rsid w:val="007C0680"/>
    <w:rsid w:val="007C097B"/>
    <w:rsid w:val="007C3429"/>
    <w:rsid w:val="007C3ADC"/>
    <w:rsid w:val="007C3FAF"/>
    <w:rsid w:val="007C4295"/>
    <w:rsid w:val="007C535E"/>
    <w:rsid w:val="007C5D1C"/>
    <w:rsid w:val="007C643C"/>
    <w:rsid w:val="007C6CD1"/>
    <w:rsid w:val="007C755B"/>
    <w:rsid w:val="007C7F51"/>
    <w:rsid w:val="007D0B93"/>
    <w:rsid w:val="007D0F33"/>
    <w:rsid w:val="007D0FED"/>
    <w:rsid w:val="007D10CE"/>
    <w:rsid w:val="007D26F3"/>
    <w:rsid w:val="007D2D49"/>
    <w:rsid w:val="007D2FC7"/>
    <w:rsid w:val="007D4528"/>
    <w:rsid w:val="007D63A8"/>
    <w:rsid w:val="007E043C"/>
    <w:rsid w:val="007E1B31"/>
    <w:rsid w:val="007E1D64"/>
    <w:rsid w:val="007E33FB"/>
    <w:rsid w:val="007E392D"/>
    <w:rsid w:val="007E5C9E"/>
    <w:rsid w:val="007E61BB"/>
    <w:rsid w:val="007E7CEE"/>
    <w:rsid w:val="007F036E"/>
    <w:rsid w:val="007F0842"/>
    <w:rsid w:val="007F0CE8"/>
    <w:rsid w:val="007F0F9D"/>
    <w:rsid w:val="007F316B"/>
    <w:rsid w:val="007F3369"/>
    <w:rsid w:val="007F5252"/>
    <w:rsid w:val="007F5C90"/>
    <w:rsid w:val="007F6728"/>
    <w:rsid w:val="007F6B46"/>
    <w:rsid w:val="007F6BC0"/>
    <w:rsid w:val="007F72CB"/>
    <w:rsid w:val="007F737B"/>
    <w:rsid w:val="007F73AA"/>
    <w:rsid w:val="007F7593"/>
    <w:rsid w:val="007F7FB6"/>
    <w:rsid w:val="008008E9"/>
    <w:rsid w:val="00800CB0"/>
    <w:rsid w:val="00802FA2"/>
    <w:rsid w:val="008035BB"/>
    <w:rsid w:val="00803ED3"/>
    <w:rsid w:val="0080413E"/>
    <w:rsid w:val="00805341"/>
    <w:rsid w:val="00805B0C"/>
    <w:rsid w:val="00806EDA"/>
    <w:rsid w:val="0080705B"/>
    <w:rsid w:val="0080720B"/>
    <w:rsid w:val="00807D70"/>
    <w:rsid w:val="0081079D"/>
    <w:rsid w:val="0081198F"/>
    <w:rsid w:val="00812CF7"/>
    <w:rsid w:val="00812EB7"/>
    <w:rsid w:val="0081319D"/>
    <w:rsid w:val="00814334"/>
    <w:rsid w:val="008145BA"/>
    <w:rsid w:val="008151BB"/>
    <w:rsid w:val="0081598D"/>
    <w:rsid w:val="008161A0"/>
    <w:rsid w:val="00817F5E"/>
    <w:rsid w:val="00820AAA"/>
    <w:rsid w:val="00820D5B"/>
    <w:rsid w:val="00821193"/>
    <w:rsid w:val="008217B7"/>
    <w:rsid w:val="00821A69"/>
    <w:rsid w:val="008221BD"/>
    <w:rsid w:val="00822440"/>
    <w:rsid w:val="008228A6"/>
    <w:rsid w:val="00824BA7"/>
    <w:rsid w:val="008254CA"/>
    <w:rsid w:val="0082606C"/>
    <w:rsid w:val="00826F02"/>
    <w:rsid w:val="00831098"/>
    <w:rsid w:val="0083119B"/>
    <w:rsid w:val="00831353"/>
    <w:rsid w:val="00832898"/>
    <w:rsid w:val="0083293B"/>
    <w:rsid w:val="00832E54"/>
    <w:rsid w:val="00833494"/>
    <w:rsid w:val="00833D10"/>
    <w:rsid w:val="00834071"/>
    <w:rsid w:val="008350BA"/>
    <w:rsid w:val="0083634D"/>
    <w:rsid w:val="0083639E"/>
    <w:rsid w:val="00836AC5"/>
    <w:rsid w:val="00836EAB"/>
    <w:rsid w:val="00837002"/>
    <w:rsid w:val="0084011C"/>
    <w:rsid w:val="00840CB6"/>
    <w:rsid w:val="0084146C"/>
    <w:rsid w:val="0084205D"/>
    <w:rsid w:val="008420E2"/>
    <w:rsid w:val="00843A94"/>
    <w:rsid w:val="00844598"/>
    <w:rsid w:val="00844611"/>
    <w:rsid w:val="00845421"/>
    <w:rsid w:val="00845ADA"/>
    <w:rsid w:val="00846488"/>
    <w:rsid w:val="00847F8D"/>
    <w:rsid w:val="008502CC"/>
    <w:rsid w:val="008502F9"/>
    <w:rsid w:val="0085092D"/>
    <w:rsid w:val="00850F79"/>
    <w:rsid w:val="0085136E"/>
    <w:rsid w:val="00853897"/>
    <w:rsid w:val="00853B4B"/>
    <w:rsid w:val="00854370"/>
    <w:rsid w:val="008543BD"/>
    <w:rsid w:val="00855F56"/>
    <w:rsid w:val="00856420"/>
    <w:rsid w:val="00856C2D"/>
    <w:rsid w:val="00860E9F"/>
    <w:rsid w:val="00863B45"/>
    <w:rsid w:val="008667F0"/>
    <w:rsid w:val="00866D4C"/>
    <w:rsid w:val="0086772B"/>
    <w:rsid w:val="00867FA2"/>
    <w:rsid w:val="00871B98"/>
    <w:rsid w:val="00874A47"/>
    <w:rsid w:val="00874D55"/>
    <w:rsid w:val="008773AF"/>
    <w:rsid w:val="00877A16"/>
    <w:rsid w:val="00877D34"/>
    <w:rsid w:val="00880023"/>
    <w:rsid w:val="008800ED"/>
    <w:rsid w:val="00880C7D"/>
    <w:rsid w:val="008820EF"/>
    <w:rsid w:val="0088292E"/>
    <w:rsid w:val="008847A7"/>
    <w:rsid w:val="008847E9"/>
    <w:rsid w:val="00884D08"/>
    <w:rsid w:val="0088585A"/>
    <w:rsid w:val="00886BE5"/>
    <w:rsid w:val="00891993"/>
    <w:rsid w:val="00891DEC"/>
    <w:rsid w:val="00894248"/>
    <w:rsid w:val="008946E2"/>
    <w:rsid w:val="00896B57"/>
    <w:rsid w:val="00896B8D"/>
    <w:rsid w:val="0089774F"/>
    <w:rsid w:val="008977E5"/>
    <w:rsid w:val="008A0392"/>
    <w:rsid w:val="008A0885"/>
    <w:rsid w:val="008A089E"/>
    <w:rsid w:val="008A0D56"/>
    <w:rsid w:val="008A202F"/>
    <w:rsid w:val="008A22FB"/>
    <w:rsid w:val="008A24D7"/>
    <w:rsid w:val="008A36EE"/>
    <w:rsid w:val="008A4695"/>
    <w:rsid w:val="008A4A12"/>
    <w:rsid w:val="008A5F52"/>
    <w:rsid w:val="008A62A8"/>
    <w:rsid w:val="008A62BD"/>
    <w:rsid w:val="008A66DC"/>
    <w:rsid w:val="008A6EB9"/>
    <w:rsid w:val="008A7F4C"/>
    <w:rsid w:val="008B06EA"/>
    <w:rsid w:val="008B12E1"/>
    <w:rsid w:val="008B1B8A"/>
    <w:rsid w:val="008B2228"/>
    <w:rsid w:val="008B2AA0"/>
    <w:rsid w:val="008B365E"/>
    <w:rsid w:val="008B3FA3"/>
    <w:rsid w:val="008B423D"/>
    <w:rsid w:val="008B6CE8"/>
    <w:rsid w:val="008B71CF"/>
    <w:rsid w:val="008B721F"/>
    <w:rsid w:val="008B7830"/>
    <w:rsid w:val="008B7AE1"/>
    <w:rsid w:val="008C017D"/>
    <w:rsid w:val="008C0E1F"/>
    <w:rsid w:val="008C2D4A"/>
    <w:rsid w:val="008C33B6"/>
    <w:rsid w:val="008C582B"/>
    <w:rsid w:val="008C68FE"/>
    <w:rsid w:val="008C73D8"/>
    <w:rsid w:val="008D1370"/>
    <w:rsid w:val="008D2F9D"/>
    <w:rsid w:val="008D3808"/>
    <w:rsid w:val="008D47C2"/>
    <w:rsid w:val="008D55AA"/>
    <w:rsid w:val="008D6C3E"/>
    <w:rsid w:val="008D6EC1"/>
    <w:rsid w:val="008D7089"/>
    <w:rsid w:val="008E0826"/>
    <w:rsid w:val="008E11F9"/>
    <w:rsid w:val="008E121F"/>
    <w:rsid w:val="008E19A8"/>
    <w:rsid w:val="008E1A00"/>
    <w:rsid w:val="008E1C15"/>
    <w:rsid w:val="008E2799"/>
    <w:rsid w:val="008E365E"/>
    <w:rsid w:val="008E5244"/>
    <w:rsid w:val="008E52A4"/>
    <w:rsid w:val="008E6A8E"/>
    <w:rsid w:val="008E70DB"/>
    <w:rsid w:val="008E71D4"/>
    <w:rsid w:val="008E7BB9"/>
    <w:rsid w:val="008E7D45"/>
    <w:rsid w:val="008F0098"/>
    <w:rsid w:val="008F04CC"/>
    <w:rsid w:val="008F1E12"/>
    <w:rsid w:val="008F331A"/>
    <w:rsid w:val="008F3876"/>
    <w:rsid w:val="008F4C22"/>
    <w:rsid w:val="008F538E"/>
    <w:rsid w:val="008F780A"/>
    <w:rsid w:val="00900491"/>
    <w:rsid w:val="009016FC"/>
    <w:rsid w:val="0090174A"/>
    <w:rsid w:val="00901DA5"/>
    <w:rsid w:val="00901F3D"/>
    <w:rsid w:val="009022C1"/>
    <w:rsid w:val="009024FB"/>
    <w:rsid w:val="00902B4F"/>
    <w:rsid w:val="00903CBC"/>
    <w:rsid w:val="00903EB8"/>
    <w:rsid w:val="009045D4"/>
    <w:rsid w:val="009047C5"/>
    <w:rsid w:val="00904DDB"/>
    <w:rsid w:val="00904E06"/>
    <w:rsid w:val="009101A5"/>
    <w:rsid w:val="00910B8D"/>
    <w:rsid w:val="00911564"/>
    <w:rsid w:val="00911B7F"/>
    <w:rsid w:val="00912217"/>
    <w:rsid w:val="009128EF"/>
    <w:rsid w:val="00912D3F"/>
    <w:rsid w:val="00912F8B"/>
    <w:rsid w:val="0091414E"/>
    <w:rsid w:val="00914CE8"/>
    <w:rsid w:val="00916046"/>
    <w:rsid w:val="00916168"/>
    <w:rsid w:val="009167D7"/>
    <w:rsid w:val="00916BC7"/>
    <w:rsid w:val="0092194E"/>
    <w:rsid w:val="009220C9"/>
    <w:rsid w:val="009232F6"/>
    <w:rsid w:val="00923B04"/>
    <w:rsid w:val="00923BC1"/>
    <w:rsid w:val="009242FD"/>
    <w:rsid w:val="009242FF"/>
    <w:rsid w:val="0092483A"/>
    <w:rsid w:val="00933B8A"/>
    <w:rsid w:val="00934A68"/>
    <w:rsid w:val="00934C73"/>
    <w:rsid w:val="0093540A"/>
    <w:rsid w:val="00936B01"/>
    <w:rsid w:val="00936B6C"/>
    <w:rsid w:val="009403EF"/>
    <w:rsid w:val="00940719"/>
    <w:rsid w:val="00940C04"/>
    <w:rsid w:val="009415ED"/>
    <w:rsid w:val="0094210A"/>
    <w:rsid w:val="00942A55"/>
    <w:rsid w:val="00942BA1"/>
    <w:rsid w:val="00942F3F"/>
    <w:rsid w:val="009436BD"/>
    <w:rsid w:val="0094392C"/>
    <w:rsid w:val="00943E80"/>
    <w:rsid w:val="00944F0D"/>
    <w:rsid w:val="00944F8A"/>
    <w:rsid w:val="0094508D"/>
    <w:rsid w:val="00945235"/>
    <w:rsid w:val="00945B78"/>
    <w:rsid w:val="00945E63"/>
    <w:rsid w:val="00946833"/>
    <w:rsid w:val="00946F67"/>
    <w:rsid w:val="00950059"/>
    <w:rsid w:val="009502A6"/>
    <w:rsid w:val="0095117D"/>
    <w:rsid w:val="009530E8"/>
    <w:rsid w:val="0095383D"/>
    <w:rsid w:val="0095385A"/>
    <w:rsid w:val="00954553"/>
    <w:rsid w:val="00954EA8"/>
    <w:rsid w:val="00955930"/>
    <w:rsid w:val="00955B7F"/>
    <w:rsid w:val="009561A5"/>
    <w:rsid w:val="00957728"/>
    <w:rsid w:val="009578E8"/>
    <w:rsid w:val="00957F87"/>
    <w:rsid w:val="00960168"/>
    <w:rsid w:val="009602A1"/>
    <w:rsid w:val="00960ECA"/>
    <w:rsid w:val="00961252"/>
    <w:rsid w:val="009647CF"/>
    <w:rsid w:val="00964E57"/>
    <w:rsid w:val="009650ED"/>
    <w:rsid w:val="009651B8"/>
    <w:rsid w:val="00966098"/>
    <w:rsid w:val="00970386"/>
    <w:rsid w:val="0097040B"/>
    <w:rsid w:val="00970B51"/>
    <w:rsid w:val="00971CDC"/>
    <w:rsid w:val="00972A24"/>
    <w:rsid w:val="00973B5E"/>
    <w:rsid w:val="00974557"/>
    <w:rsid w:val="00975E8B"/>
    <w:rsid w:val="00975EC6"/>
    <w:rsid w:val="009779D4"/>
    <w:rsid w:val="00980019"/>
    <w:rsid w:val="00980899"/>
    <w:rsid w:val="00980FE9"/>
    <w:rsid w:val="009819BB"/>
    <w:rsid w:val="00983630"/>
    <w:rsid w:val="009836D0"/>
    <w:rsid w:val="00984550"/>
    <w:rsid w:val="009849C2"/>
    <w:rsid w:val="0098671F"/>
    <w:rsid w:val="00987147"/>
    <w:rsid w:val="00987154"/>
    <w:rsid w:val="00987902"/>
    <w:rsid w:val="00987EA7"/>
    <w:rsid w:val="00990126"/>
    <w:rsid w:val="00990AEE"/>
    <w:rsid w:val="009910EF"/>
    <w:rsid w:val="00991540"/>
    <w:rsid w:val="0099299C"/>
    <w:rsid w:val="00992F84"/>
    <w:rsid w:val="00993FD7"/>
    <w:rsid w:val="009945BB"/>
    <w:rsid w:val="00995F97"/>
    <w:rsid w:val="009964C2"/>
    <w:rsid w:val="009A0842"/>
    <w:rsid w:val="009A0BB0"/>
    <w:rsid w:val="009A0BE1"/>
    <w:rsid w:val="009A0D5E"/>
    <w:rsid w:val="009A1EDC"/>
    <w:rsid w:val="009A2449"/>
    <w:rsid w:val="009A2A42"/>
    <w:rsid w:val="009A3949"/>
    <w:rsid w:val="009A455D"/>
    <w:rsid w:val="009A5A98"/>
    <w:rsid w:val="009A6C8E"/>
    <w:rsid w:val="009A72CD"/>
    <w:rsid w:val="009B092B"/>
    <w:rsid w:val="009B0C2E"/>
    <w:rsid w:val="009B0F1F"/>
    <w:rsid w:val="009B1AEB"/>
    <w:rsid w:val="009B6110"/>
    <w:rsid w:val="009B6276"/>
    <w:rsid w:val="009C117E"/>
    <w:rsid w:val="009C1D7D"/>
    <w:rsid w:val="009C4445"/>
    <w:rsid w:val="009C4ADA"/>
    <w:rsid w:val="009C50EC"/>
    <w:rsid w:val="009C5EB7"/>
    <w:rsid w:val="009C6EA8"/>
    <w:rsid w:val="009C75FC"/>
    <w:rsid w:val="009C78B5"/>
    <w:rsid w:val="009C79C0"/>
    <w:rsid w:val="009C7E94"/>
    <w:rsid w:val="009D0A84"/>
    <w:rsid w:val="009D29D6"/>
    <w:rsid w:val="009D2DD1"/>
    <w:rsid w:val="009D38B3"/>
    <w:rsid w:val="009D3FBE"/>
    <w:rsid w:val="009D5015"/>
    <w:rsid w:val="009D74CF"/>
    <w:rsid w:val="009E1766"/>
    <w:rsid w:val="009E1D2D"/>
    <w:rsid w:val="009E3330"/>
    <w:rsid w:val="009E4044"/>
    <w:rsid w:val="009E405A"/>
    <w:rsid w:val="009E4B65"/>
    <w:rsid w:val="009E4EDE"/>
    <w:rsid w:val="009E58A8"/>
    <w:rsid w:val="009E6031"/>
    <w:rsid w:val="009E721A"/>
    <w:rsid w:val="009E754A"/>
    <w:rsid w:val="009F0250"/>
    <w:rsid w:val="009F1D53"/>
    <w:rsid w:val="009F2318"/>
    <w:rsid w:val="009F2950"/>
    <w:rsid w:val="009F49DD"/>
    <w:rsid w:val="009F4A5A"/>
    <w:rsid w:val="009F59C2"/>
    <w:rsid w:val="009F5FE0"/>
    <w:rsid w:val="009F739F"/>
    <w:rsid w:val="009F74DF"/>
    <w:rsid w:val="00A003CD"/>
    <w:rsid w:val="00A0086F"/>
    <w:rsid w:val="00A01348"/>
    <w:rsid w:val="00A016E5"/>
    <w:rsid w:val="00A01EAA"/>
    <w:rsid w:val="00A02007"/>
    <w:rsid w:val="00A02035"/>
    <w:rsid w:val="00A02462"/>
    <w:rsid w:val="00A02AD6"/>
    <w:rsid w:val="00A03514"/>
    <w:rsid w:val="00A039BD"/>
    <w:rsid w:val="00A054E0"/>
    <w:rsid w:val="00A05C4D"/>
    <w:rsid w:val="00A06104"/>
    <w:rsid w:val="00A0727C"/>
    <w:rsid w:val="00A073D3"/>
    <w:rsid w:val="00A07B94"/>
    <w:rsid w:val="00A11AF8"/>
    <w:rsid w:val="00A11E7B"/>
    <w:rsid w:val="00A122CB"/>
    <w:rsid w:val="00A1324A"/>
    <w:rsid w:val="00A14083"/>
    <w:rsid w:val="00A140C1"/>
    <w:rsid w:val="00A148BC"/>
    <w:rsid w:val="00A1530B"/>
    <w:rsid w:val="00A16471"/>
    <w:rsid w:val="00A166FE"/>
    <w:rsid w:val="00A16841"/>
    <w:rsid w:val="00A16A18"/>
    <w:rsid w:val="00A1718F"/>
    <w:rsid w:val="00A20376"/>
    <w:rsid w:val="00A211E3"/>
    <w:rsid w:val="00A24368"/>
    <w:rsid w:val="00A243D3"/>
    <w:rsid w:val="00A24560"/>
    <w:rsid w:val="00A24CAD"/>
    <w:rsid w:val="00A2680B"/>
    <w:rsid w:val="00A27651"/>
    <w:rsid w:val="00A30168"/>
    <w:rsid w:val="00A3046B"/>
    <w:rsid w:val="00A322B4"/>
    <w:rsid w:val="00A335ED"/>
    <w:rsid w:val="00A33991"/>
    <w:rsid w:val="00A34538"/>
    <w:rsid w:val="00A34560"/>
    <w:rsid w:val="00A35D44"/>
    <w:rsid w:val="00A35E23"/>
    <w:rsid w:val="00A35E60"/>
    <w:rsid w:val="00A362E9"/>
    <w:rsid w:val="00A37FB6"/>
    <w:rsid w:val="00A40006"/>
    <w:rsid w:val="00A40303"/>
    <w:rsid w:val="00A40B53"/>
    <w:rsid w:val="00A40C88"/>
    <w:rsid w:val="00A410E2"/>
    <w:rsid w:val="00A41B6C"/>
    <w:rsid w:val="00A42001"/>
    <w:rsid w:val="00A44EE0"/>
    <w:rsid w:val="00A45ACF"/>
    <w:rsid w:val="00A472BB"/>
    <w:rsid w:val="00A477E0"/>
    <w:rsid w:val="00A5091A"/>
    <w:rsid w:val="00A5131D"/>
    <w:rsid w:val="00A52477"/>
    <w:rsid w:val="00A52C97"/>
    <w:rsid w:val="00A52D0B"/>
    <w:rsid w:val="00A52E90"/>
    <w:rsid w:val="00A541CC"/>
    <w:rsid w:val="00A56B86"/>
    <w:rsid w:val="00A575B0"/>
    <w:rsid w:val="00A578CD"/>
    <w:rsid w:val="00A60E69"/>
    <w:rsid w:val="00A610B8"/>
    <w:rsid w:val="00A6162B"/>
    <w:rsid w:val="00A6186C"/>
    <w:rsid w:val="00A61B53"/>
    <w:rsid w:val="00A62496"/>
    <w:rsid w:val="00A64453"/>
    <w:rsid w:val="00A64B27"/>
    <w:rsid w:val="00A65448"/>
    <w:rsid w:val="00A66D3E"/>
    <w:rsid w:val="00A67280"/>
    <w:rsid w:val="00A7084E"/>
    <w:rsid w:val="00A714F9"/>
    <w:rsid w:val="00A72B05"/>
    <w:rsid w:val="00A73553"/>
    <w:rsid w:val="00A73C36"/>
    <w:rsid w:val="00A73FD1"/>
    <w:rsid w:val="00A75CEF"/>
    <w:rsid w:val="00A75DBF"/>
    <w:rsid w:val="00A76276"/>
    <w:rsid w:val="00A82ECC"/>
    <w:rsid w:val="00A853F9"/>
    <w:rsid w:val="00A86AC1"/>
    <w:rsid w:val="00A86E81"/>
    <w:rsid w:val="00A872AE"/>
    <w:rsid w:val="00A87502"/>
    <w:rsid w:val="00A878FD"/>
    <w:rsid w:val="00A90475"/>
    <w:rsid w:val="00A907E5"/>
    <w:rsid w:val="00A91717"/>
    <w:rsid w:val="00A920EF"/>
    <w:rsid w:val="00A921D6"/>
    <w:rsid w:val="00A922D9"/>
    <w:rsid w:val="00A923D7"/>
    <w:rsid w:val="00A92B1B"/>
    <w:rsid w:val="00A941AF"/>
    <w:rsid w:val="00A9483A"/>
    <w:rsid w:val="00A9540B"/>
    <w:rsid w:val="00A962F0"/>
    <w:rsid w:val="00A96C55"/>
    <w:rsid w:val="00A96EC9"/>
    <w:rsid w:val="00A97447"/>
    <w:rsid w:val="00A975FF"/>
    <w:rsid w:val="00AA04A0"/>
    <w:rsid w:val="00AA08E7"/>
    <w:rsid w:val="00AA0BF6"/>
    <w:rsid w:val="00AA228A"/>
    <w:rsid w:val="00AA3648"/>
    <w:rsid w:val="00AA3C0D"/>
    <w:rsid w:val="00AA442B"/>
    <w:rsid w:val="00AA44AF"/>
    <w:rsid w:val="00AA5B20"/>
    <w:rsid w:val="00AA6625"/>
    <w:rsid w:val="00AA669D"/>
    <w:rsid w:val="00AA691A"/>
    <w:rsid w:val="00AA7234"/>
    <w:rsid w:val="00AA7C55"/>
    <w:rsid w:val="00AB3196"/>
    <w:rsid w:val="00AB382F"/>
    <w:rsid w:val="00AB3D1B"/>
    <w:rsid w:val="00AB4DB6"/>
    <w:rsid w:val="00AB4E44"/>
    <w:rsid w:val="00AB509E"/>
    <w:rsid w:val="00AB5620"/>
    <w:rsid w:val="00AB5995"/>
    <w:rsid w:val="00AB5B51"/>
    <w:rsid w:val="00AB5F26"/>
    <w:rsid w:val="00AB6124"/>
    <w:rsid w:val="00AB7289"/>
    <w:rsid w:val="00AB7CAA"/>
    <w:rsid w:val="00AC0DC7"/>
    <w:rsid w:val="00AC15D9"/>
    <w:rsid w:val="00AC28A7"/>
    <w:rsid w:val="00AC3E67"/>
    <w:rsid w:val="00AC4499"/>
    <w:rsid w:val="00AC46AA"/>
    <w:rsid w:val="00AC56ED"/>
    <w:rsid w:val="00AC7451"/>
    <w:rsid w:val="00AD015F"/>
    <w:rsid w:val="00AD1929"/>
    <w:rsid w:val="00AD292F"/>
    <w:rsid w:val="00AD3BDB"/>
    <w:rsid w:val="00AD4542"/>
    <w:rsid w:val="00AD580B"/>
    <w:rsid w:val="00AD665A"/>
    <w:rsid w:val="00AD69E2"/>
    <w:rsid w:val="00AD6F9E"/>
    <w:rsid w:val="00AD77F3"/>
    <w:rsid w:val="00AD7F28"/>
    <w:rsid w:val="00AE020D"/>
    <w:rsid w:val="00AE08DA"/>
    <w:rsid w:val="00AE0F0B"/>
    <w:rsid w:val="00AE13FC"/>
    <w:rsid w:val="00AE1AA0"/>
    <w:rsid w:val="00AE269B"/>
    <w:rsid w:val="00AE3B63"/>
    <w:rsid w:val="00AE3F3A"/>
    <w:rsid w:val="00AE414B"/>
    <w:rsid w:val="00AE45BC"/>
    <w:rsid w:val="00AE7782"/>
    <w:rsid w:val="00AE7AE2"/>
    <w:rsid w:val="00AF04FE"/>
    <w:rsid w:val="00AF051E"/>
    <w:rsid w:val="00AF14AC"/>
    <w:rsid w:val="00AF1BDF"/>
    <w:rsid w:val="00AF1FED"/>
    <w:rsid w:val="00AF2347"/>
    <w:rsid w:val="00AF2EDF"/>
    <w:rsid w:val="00AF355B"/>
    <w:rsid w:val="00AF3EEF"/>
    <w:rsid w:val="00AF4311"/>
    <w:rsid w:val="00AF5AE0"/>
    <w:rsid w:val="00AF6C9D"/>
    <w:rsid w:val="00AF6FA1"/>
    <w:rsid w:val="00AF7517"/>
    <w:rsid w:val="00B0190E"/>
    <w:rsid w:val="00B01D81"/>
    <w:rsid w:val="00B0275C"/>
    <w:rsid w:val="00B02AC3"/>
    <w:rsid w:val="00B02FBD"/>
    <w:rsid w:val="00B03AB8"/>
    <w:rsid w:val="00B041C7"/>
    <w:rsid w:val="00B04A10"/>
    <w:rsid w:val="00B04E78"/>
    <w:rsid w:val="00B05A41"/>
    <w:rsid w:val="00B071E7"/>
    <w:rsid w:val="00B07798"/>
    <w:rsid w:val="00B078AF"/>
    <w:rsid w:val="00B07C17"/>
    <w:rsid w:val="00B07FBE"/>
    <w:rsid w:val="00B10204"/>
    <w:rsid w:val="00B1150B"/>
    <w:rsid w:val="00B130CB"/>
    <w:rsid w:val="00B13EC0"/>
    <w:rsid w:val="00B1405A"/>
    <w:rsid w:val="00B14E2C"/>
    <w:rsid w:val="00B162ED"/>
    <w:rsid w:val="00B16C66"/>
    <w:rsid w:val="00B17153"/>
    <w:rsid w:val="00B176A4"/>
    <w:rsid w:val="00B218AC"/>
    <w:rsid w:val="00B22922"/>
    <w:rsid w:val="00B22E22"/>
    <w:rsid w:val="00B23305"/>
    <w:rsid w:val="00B23E57"/>
    <w:rsid w:val="00B2403A"/>
    <w:rsid w:val="00B243DF"/>
    <w:rsid w:val="00B259BE"/>
    <w:rsid w:val="00B26965"/>
    <w:rsid w:val="00B27025"/>
    <w:rsid w:val="00B270CF"/>
    <w:rsid w:val="00B27C1A"/>
    <w:rsid w:val="00B30535"/>
    <w:rsid w:val="00B305CD"/>
    <w:rsid w:val="00B306B1"/>
    <w:rsid w:val="00B30DAD"/>
    <w:rsid w:val="00B3170A"/>
    <w:rsid w:val="00B31FB3"/>
    <w:rsid w:val="00B3327E"/>
    <w:rsid w:val="00B33898"/>
    <w:rsid w:val="00B33B80"/>
    <w:rsid w:val="00B34413"/>
    <w:rsid w:val="00B34981"/>
    <w:rsid w:val="00B36420"/>
    <w:rsid w:val="00B36F3E"/>
    <w:rsid w:val="00B40230"/>
    <w:rsid w:val="00B40C75"/>
    <w:rsid w:val="00B40FD6"/>
    <w:rsid w:val="00B418FA"/>
    <w:rsid w:val="00B41DA3"/>
    <w:rsid w:val="00B42111"/>
    <w:rsid w:val="00B42FD4"/>
    <w:rsid w:val="00B43546"/>
    <w:rsid w:val="00B43603"/>
    <w:rsid w:val="00B4502D"/>
    <w:rsid w:val="00B45955"/>
    <w:rsid w:val="00B45F3B"/>
    <w:rsid w:val="00B46EB2"/>
    <w:rsid w:val="00B47102"/>
    <w:rsid w:val="00B473D9"/>
    <w:rsid w:val="00B51FFD"/>
    <w:rsid w:val="00B525CB"/>
    <w:rsid w:val="00B52A86"/>
    <w:rsid w:val="00B52E18"/>
    <w:rsid w:val="00B53553"/>
    <w:rsid w:val="00B53868"/>
    <w:rsid w:val="00B54B8E"/>
    <w:rsid w:val="00B55321"/>
    <w:rsid w:val="00B55D0B"/>
    <w:rsid w:val="00B5777D"/>
    <w:rsid w:val="00B57DD4"/>
    <w:rsid w:val="00B6182B"/>
    <w:rsid w:val="00B61C7A"/>
    <w:rsid w:val="00B61D54"/>
    <w:rsid w:val="00B63872"/>
    <w:rsid w:val="00B63CB2"/>
    <w:rsid w:val="00B64DEB"/>
    <w:rsid w:val="00B64EDB"/>
    <w:rsid w:val="00B6531B"/>
    <w:rsid w:val="00B66A26"/>
    <w:rsid w:val="00B66A9E"/>
    <w:rsid w:val="00B671D4"/>
    <w:rsid w:val="00B67669"/>
    <w:rsid w:val="00B676FB"/>
    <w:rsid w:val="00B67A81"/>
    <w:rsid w:val="00B67B81"/>
    <w:rsid w:val="00B67E62"/>
    <w:rsid w:val="00B7236F"/>
    <w:rsid w:val="00B7315F"/>
    <w:rsid w:val="00B732B2"/>
    <w:rsid w:val="00B74005"/>
    <w:rsid w:val="00B740B1"/>
    <w:rsid w:val="00B744EF"/>
    <w:rsid w:val="00B748DD"/>
    <w:rsid w:val="00B75CDE"/>
    <w:rsid w:val="00B7700A"/>
    <w:rsid w:val="00B774FD"/>
    <w:rsid w:val="00B80273"/>
    <w:rsid w:val="00B822A7"/>
    <w:rsid w:val="00B83D21"/>
    <w:rsid w:val="00B86137"/>
    <w:rsid w:val="00B868B8"/>
    <w:rsid w:val="00B876CA"/>
    <w:rsid w:val="00B9068D"/>
    <w:rsid w:val="00B90D94"/>
    <w:rsid w:val="00B91B8E"/>
    <w:rsid w:val="00B91F91"/>
    <w:rsid w:val="00B920AE"/>
    <w:rsid w:val="00B94EDD"/>
    <w:rsid w:val="00B9586C"/>
    <w:rsid w:val="00B95EB0"/>
    <w:rsid w:val="00B96F29"/>
    <w:rsid w:val="00BA01DB"/>
    <w:rsid w:val="00BA0355"/>
    <w:rsid w:val="00BA0A51"/>
    <w:rsid w:val="00BA0FCE"/>
    <w:rsid w:val="00BA1B4A"/>
    <w:rsid w:val="00BA22A9"/>
    <w:rsid w:val="00BA2829"/>
    <w:rsid w:val="00BA3473"/>
    <w:rsid w:val="00BA369B"/>
    <w:rsid w:val="00BA3A1F"/>
    <w:rsid w:val="00BA47FF"/>
    <w:rsid w:val="00BA4EF4"/>
    <w:rsid w:val="00BA6382"/>
    <w:rsid w:val="00BA6769"/>
    <w:rsid w:val="00BA6CAD"/>
    <w:rsid w:val="00BA75DE"/>
    <w:rsid w:val="00BB061D"/>
    <w:rsid w:val="00BB17F0"/>
    <w:rsid w:val="00BB21F4"/>
    <w:rsid w:val="00BB29E9"/>
    <w:rsid w:val="00BB331F"/>
    <w:rsid w:val="00BB43B7"/>
    <w:rsid w:val="00BB533B"/>
    <w:rsid w:val="00BB6307"/>
    <w:rsid w:val="00BB658E"/>
    <w:rsid w:val="00BB6CEB"/>
    <w:rsid w:val="00BB7D56"/>
    <w:rsid w:val="00BB7EE5"/>
    <w:rsid w:val="00BC03B3"/>
    <w:rsid w:val="00BC052F"/>
    <w:rsid w:val="00BC0CD1"/>
    <w:rsid w:val="00BC143E"/>
    <w:rsid w:val="00BC294A"/>
    <w:rsid w:val="00BC34C6"/>
    <w:rsid w:val="00BC3513"/>
    <w:rsid w:val="00BC3633"/>
    <w:rsid w:val="00BC4C34"/>
    <w:rsid w:val="00BD0F1A"/>
    <w:rsid w:val="00BD247A"/>
    <w:rsid w:val="00BD3D38"/>
    <w:rsid w:val="00BD4305"/>
    <w:rsid w:val="00BD5D10"/>
    <w:rsid w:val="00BD75B7"/>
    <w:rsid w:val="00BD78FE"/>
    <w:rsid w:val="00BE0427"/>
    <w:rsid w:val="00BE0628"/>
    <w:rsid w:val="00BE2416"/>
    <w:rsid w:val="00BE3274"/>
    <w:rsid w:val="00BE336C"/>
    <w:rsid w:val="00BE35E7"/>
    <w:rsid w:val="00BE4FD4"/>
    <w:rsid w:val="00BE6C2C"/>
    <w:rsid w:val="00BE7664"/>
    <w:rsid w:val="00BE7EB8"/>
    <w:rsid w:val="00BF04BA"/>
    <w:rsid w:val="00BF09CB"/>
    <w:rsid w:val="00BF17D3"/>
    <w:rsid w:val="00BF188A"/>
    <w:rsid w:val="00BF2EEE"/>
    <w:rsid w:val="00BF4219"/>
    <w:rsid w:val="00BF5623"/>
    <w:rsid w:val="00BF57A1"/>
    <w:rsid w:val="00BF5BAE"/>
    <w:rsid w:val="00BF607A"/>
    <w:rsid w:val="00BF63B3"/>
    <w:rsid w:val="00BF698D"/>
    <w:rsid w:val="00BF7DB0"/>
    <w:rsid w:val="00C00969"/>
    <w:rsid w:val="00C00BB1"/>
    <w:rsid w:val="00C00C10"/>
    <w:rsid w:val="00C00C9B"/>
    <w:rsid w:val="00C01209"/>
    <w:rsid w:val="00C019D1"/>
    <w:rsid w:val="00C02718"/>
    <w:rsid w:val="00C02A84"/>
    <w:rsid w:val="00C02C1E"/>
    <w:rsid w:val="00C03ACB"/>
    <w:rsid w:val="00C03EFE"/>
    <w:rsid w:val="00C05B5D"/>
    <w:rsid w:val="00C0799A"/>
    <w:rsid w:val="00C113FE"/>
    <w:rsid w:val="00C11A27"/>
    <w:rsid w:val="00C13052"/>
    <w:rsid w:val="00C14092"/>
    <w:rsid w:val="00C149B0"/>
    <w:rsid w:val="00C15496"/>
    <w:rsid w:val="00C15A78"/>
    <w:rsid w:val="00C17545"/>
    <w:rsid w:val="00C21705"/>
    <w:rsid w:val="00C227EF"/>
    <w:rsid w:val="00C22A94"/>
    <w:rsid w:val="00C24368"/>
    <w:rsid w:val="00C252EE"/>
    <w:rsid w:val="00C25462"/>
    <w:rsid w:val="00C260FC"/>
    <w:rsid w:val="00C27274"/>
    <w:rsid w:val="00C30364"/>
    <w:rsid w:val="00C30E74"/>
    <w:rsid w:val="00C3175C"/>
    <w:rsid w:val="00C33983"/>
    <w:rsid w:val="00C369CB"/>
    <w:rsid w:val="00C36D22"/>
    <w:rsid w:val="00C37346"/>
    <w:rsid w:val="00C40657"/>
    <w:rsid w:val="00C40BD1"/>
    <w:rsid w:val="00C41569"/>
    <w:rsid w:val="00C41D18"/>
    <w:rsid w:val="00C41F04"/>
    <w:rsid w:val="00C423E1"/>
    <w:rsid w:val="00C42E21"/>
    <w:rsid w:val="00C43CE3"/>
    <w:rsid w:val="00C44433"/>
    <w:rsid w:val="00C4499A"/>
    <w:rsid w:val="00C4587D"/>
    <w:rsid w:val="00C45E88"/>
    <w:rsid w:val="00C46FBF"/>
    <w:rsid w:val="00C47864"/>
    <w:rsid w:val="00C52425"/>
    <w:rsid w:val="00C5373B"/>
    <w:rsid w:val="00C546B8"/>
    <w:rsid w:val="00C575D6"/>
    <w:rsid w:val="00C57B5B"/>
    <w:rsid w:val="00C57C56"/>
    <w:rsid w:val="00C6123F"/>
    <w:rsid w:val="00C6268E"/>
    <w:rsid w:val="00C629DE"/>
    <w:rsid w:val="00C63D25"/>
    <w:rsid w:val="00C643F8"/>
    <w:rsid w:val="00C64A18"/>
    <w:rsid w:val="00C65237"/>
    <w:rsid w:val="00C653FB"/>
    <w:rsid w:val="00C674A5"/>
    <w:rsid w:val="00C6755C"/>
    <w:rsid w:val="00C676E7"/>
    <w:rsid w:val="00C70E76"/>
    <w:rsid w:val="00C718C1"/>
    <w:rsid w:val="00C75DC0"/>
    <w:rsid w:val="00C7786B"/>
    <w:rsid w:val="00C80665"/>
    <w:rsid w:val="00C81AB1"/>
    <w:rsid w:val="00C8240D"/>
    <w:rsid w:val="00C82E66"/>
    <w:rsid w:val="00C83243"/>
    <w:rsid w:val="00C840F0"/>
    <w:rsid w:val="00C854BD"/>
    <w:rsid w:val="00C85B39"/>
    <w:rsid w:val="00C86E4B"/>
    <w:rsid w:val="00C87152"/>
    <w:rsid w:val="00C90697"/>
    <w:rsid w:val="00C90A9D"/>
    <w:rsid w:val="00C91051"/>
    <w:rsid w:val="00C917EA"/>
    <w:rsid w:val="00C91A60"/>
    <w:rsid w:val="00C9247E"/>
    <w:rsid w:val="00C95E8B"/>
    <w:rsid w:val="00C964EC"/>
    <w:rsid w:val="00C9651C"/>
    <w:rsid w:val="00C966DA"/>
    <w:rsid w:val="00C96800"/>
    <w:rsid w:val="00C96CF7"/>
    <w:rsid w:val="00C97895"/>
    <w:rsid w:val="00CA0620"/>
    <w:rsid w:val="00CA30D7"/>
    <w:rsid w:val="00CA3104"/>
    <w:rsid w:val="00CA3113"/>
    <w:rsid w:val="00CA38E4"/>
    <w:rsid w:val="00CA4180"/>
    <w:rsid w:val="00CA5E9C"/>
    <w:rsid w:val="00CA629A"/>
    <w:rsid w:val="00CA6E68"/>
    <w:rsid w:val="00CA70A8"/>
    <w:rsid w:val="00CA74A2"/>
    <w:rsid w:val="00CA7C99"/>
    <w:rsid w:val="00CB0438"/>
    <w:rsid w:val="00CB05CA"/>
    <w:rsid w:val="00CB0879"/>
    <w:rsid w:val="00CB14B1"/>
    <w:rsid w:val="00CB2348"/>
    <w:rsid w:val="00CB2720"/>
    <w:rsid w:val="00CB2B81"/>
    <w:rsid w:val="00CB68F4"/>
    <w:rsid w:val="00CB7242"/>
    <w:rsid w:val="00CC00CD"/>
    <w:rsid w:val="00CC1419"/>
    <w:rsid w:val="00CC40FC"/>
    <w:rsid w:val="00CC438C"/>
    <w:rsid w:val="00CC45BF"/>
    <w:rsid w:val="00CC5FAA"/>
    <w:rsid w:val="00CC6191"/>
    <w:rsid w:val="00CC650B"/>
    <w:rsid w:val="00CC6D96"/>
    <w:rsid w:val="00CC6F74"/>
    <w:rsid w:val="00CD118E"/>
    <w:rsid w:val="00CD14AA"/>
    <w:rsid w:val="00CD1F6D"/>
    <w:rsid w:val="00CD2693"/>
    <w:rsid w:val="00CD281A"/>
    <w:rsid w:val="00CD30E7"/>
    <w:rsid w:val="00CD34CF"/>
    <w:rsid w:val="00CD54EC"/>
    <w:rsid w:val="00CD6FDA"/>
    <w:rsid w:val="00CD72F0"/>
    <w:rsid w:val="00CD730E"/>
    <w:rsid w:val="00CD7D7E"/>
    <w:rsid w:val="00CE0121"/>
    <w:rsid w:val="00CE0956"/>
    <w:rsid w:val="00CE0A8E"/>
    <w:rsid w:val="00CE21E7"/>
    <w:rsid w:val="00CE2B15"/>
    <w:rsid w:val="00CE2EC6"/>
    <w:rsid w:val="00CE3866"/>
    <w:rsid w:val="00CE3CCF"/>
    <w:rsid w:val="00CE4116"/>
    <w:rsid w:val="00CE4775"/>
    <w:rsid w:val="00CE4C12"/>
    <w:rsid w:val="00CE4EFE"/>
    <w:rsid w:val="00CE5857"/>
    <w:rsid w:val="00CE5EB6"/>
    <w:rsid w:val="00CE5EFE"/>
    <w:rsid w:val="00CE602A"/>
    <w:rsid w:val="00CE7183"/>
    <w:rsid w:val="00CE73FE"/>
    <w:rsid w:val="00CF04CD"/>
    <w:rsid w:val="00CF12A0"/>
    <w:rsid w:val="00CF1774"/>
    <w:rsid w:val="00CF25F7"/>
    <w:rsid w:val="00CF27F8"/>
    <w:rsid w:val="00CF31EE"/>
    <w:rsid w:val="00CF33F3"/>
    <w:rsid w:val="00CF5C30"/>
    <w:rsid w:val="00CF5DBF"/>
    <w:rsid w:val="00CF6560"/>
    <w:rsid w:val="00D00C29"/>
    <w:rsid w:val="00D00F0E"/>
    <w:rsid w:val="00D01760"/>
    <w:rsid w:val="00D02423"/>
    <w:rsid w:val="00D02462"/>
    <w:rsid w:val="00D05214"/>
    <w:rsid w:val="00D072B8"/>
    <w:rsid w:val="00D07D4A"/>
    <w:rsid w:val="00D07FC4"/>
    <w:rsid w:val="00D1089E"/>
    <w:rsid w:val="00D10F1C"/>
    <w:rsid w:val="00D11160"/>
    <w:rsid w:val="00D12507"/>
    <w:rsid w:val="00D12D94"/>
    <w:rsid w:val="00D133FD"/>
    <w:rsid w:val="00D13892"/>
    <w:rsid w:val="00D144D7"/>
    <w:rsid w:val="00D14BBA"/>
    <w:rsid w:val="00D14FA2"/>
    <w:rsid w:val="00D166EF"/>
    <w:rsid w:val="00D16E39"/>
    <w:rsid w:val="00D177B2"/>
    <w:rsid w:val="00D17F09"/>
    <w:rsid w:val="00D20612"/>
    <w:rsid w:val="00D21C7E"/>
    <w:rsid w:val="00D21C91"/>
    <w:rsid w:val="00D223B6"/>
    <w:rsid w:val="00D2381F"/>
    <w:rsid w:val="00D238C0"/>
    <w:rsid w:val="00D25709"/>
    <w:rsid w:val="00D267A0"/>
    <w:rsid w:val="00D30BC5"/>
    <w:rsid w:val="00D310A9"/>
    <w:rsid w:val="00D31281"/>
    <w:rsid w:val="00D32775"/>
    <w:rsid w:val="00D331A2"/>
    <w:rsid w:val="00D3322B"/>
    <w:rsid w:val="00D334D9"/>
    <w:rsid w:val="00D344CB"/>
    <w:rsid w:val="00D35974"/>
    <w:rsid w:val="00D36CA3"/>
    <w:rsid w:val="00D371D7"/>
    <w:rsid w:val="00D373B8"/>
    <w:rsid w:val="00D37A35"/>
    <w:rsid w:val="00D40882"/>
    <w:rsid w:val="00D40B4F"/>
    <w:rsid w:val="00D41BC9"/>
    <w:rsid w:val="00D41C7D"/>
    <w:rsid w:val="00D427FB"/>
    <w:rsid w:val="00D42A7A"/>
    <w:rsid w:val="00D43481"/>
    <w:rsid w:val="00D44C21"/>
    <w:rsid w:val="00D4505E"/>
    <w:rsid w:val="00D5076B"/>
    <w:rsid w:val="00D514F0"/>
    <w:rsid w:val="00D5206E"/>
    <w:rsid w:val="00D528C2"/>
    <w:rsid w:val="00D538EB"/>
    <w:rsid w:val="00D547B3"/>
    <w:rsid w:val="00D54B5A"/>
    <w:rsid w:val="00D55DB3"/>
    <w:rsid w:val="00D56875"/>
    <w:rsid w:val="00D60327"/>
    <w:rsid w:val="00D60BFB"/>
    <w:rsid w:val="00D61ACF"/>
    <w:rsid w:val="00D61C81"/>
    <w:rsid w:val="00D61D02"/>
    <w:rsid w:val="00D63C80"/>
    <w:rsid w:val="00D65156"/>
    <w:rsid w:val="00D6550B"/>
    <w:rsid w:val="00D67081"/>
    <w:rsid w:val="00D67FB0"/>
    <w:rsid w:val="00D702F9"/>
    <w:rsid w:val="00D7059D"/>
    <w:rsid w:val="00D7064D"/>
    <w:rsid w:val="00D70717"/>
    <w:rsid w:val="00D71FCE"/>
    <w:rsid w:val="00D72332"/>
    <w:rsid w:val="00D72E9D"/>
    <w:rsid w:val="00D7355B"/>
    <w:rsid w:val="00D73FC7"/>
    <w:rsid w:val="00D74178"/>
    <w:rsid w:val="00D7485D"/>
    <w:rsid w:val="00D74D11"/>
    <w:rsid w:val="00D762D6"/>
    <w:rsid w:val="00D77217"/>
    <w:rsid w:val="00D7737F"/>
    <w:rsid w:val="00D77422"/>
    <w:rsid w:val="00D77451"/>
    <w:rsid w:val="00D814B5"/>
    <w:rsid w:val="00D81692"/>
    <w:rsid w:val="00D82151"/>
    <w:rsid w:val="00D82C7C"/>
    <w:rsid w:val="00D82CE5"/>
    <w:rsid w:val="00D83746"/>
    <w:rsid w:val="00D83799"/>
    <w:rsid w:val="00D850E6"/>
    <w:rsid w:val="00D86D4B"/>
    <w:rsid w:val="00D875FE"/>
    <w:rsid w:val="00D87DDF"/>
    <w:rsid w:val="00D911D0"/>
    <w:rsid w:val="00D93844"/>
    <w:rsid w:val="00D93AC9"/>
    <w:rsid w:val="00D94853"/>
    <w:rsid w:val="00D952E6"/>
    <w:rsid w:val="00D96BB7"/>
    <w:rsid w:val="00DA0BD3"/>
    <w:rsid w:val="00DA1356"/>
    <w:rsid w:val="00DA1D25"/>
    <w:rsid w:val="00DA218C"/>
    <w:rsid w:val="00DA2A01"/>
    <w:rsid w:val="00DA2B96"/>
    <w:rsid w:val="00DA3D79"/>
    <w:rsid w:val="00DA5AB1"/>
    <w:rsid w:val="00DA5B8A"/>
    <w:rsid w:val="00DA689A"/>
    <w:rsid w:val="00DA7509"/>
    <w:rsid w:val="00DB033E"/>
    <w:rsid w:val="00DB1AE2"/>
    <w:rsid w:val="00DB1EE6"/>
    <w:rsid w:val="00DB2FBE"/>
    <w:rsid w:val="00DB3B0B"/>
    <w:rsid w:val="00DB40E0"/>
    <w:rsid w:val="00DB445B"/>
    <w:rsid w:val="00DB45AB"/>
    <w:rsid w:val="00DB47B5"/>
    <w:rsid w:val="00DB52FA"/>
    <w:rsid w:val="00DB53D4"/>
    <w:rsid w:val="00DB640E"/>
    <w:rsid w:val="00DB767D"/>
    <w:rsid w:val="00DB7B8E"/>
    <w:rsid w:val="00DB7CD8"/>
    <w:rsid w:val="00DC056F"/>
    <w:rsid w:val="00DC0984"/>
    <w:rsid w:val="00DC144C"/>
    <w:rsid w:val="00DC1DCA"/>
    <w:rsid w:val="00DC2A15"/>
    <w:rsid w:val="00DC3CAC"/>
    <w:rsid w:val="00DC3D1E"/>
    <w:rsid w:val="00DC3DC4"/>
    <w:rsid w:val="00DC4048"/>
    <w:rsid w:val="00DC5E43"/>
    <w:rsid w:val="00DC5F0C"/>
    <w:rsid w:val="00DC62A3"/>
    <w:rsid w:val="00DC62E5"/>
    <w:rsid w:val="00DC6565"/>
    <w:rsid w:val="00DC67B0"/>
    <w:rsid w:val="00DD0A21"/>
    <w:rsid w:val="00DD14A5"/>
    <w:rsid w:val="00DD1DD9"/>
    <w:rsid w:val="00DD26B3"/>
    <w:rsid w:val="00DD2E58"/>
    <w:rsid w:val="00DD38CB"/>
    <w:rsid w:val="00DD5427"/>
    <w:rsid w:val="00DD5670"/>
    <w:rsid w:val="00DD5D9F"/>
    <w:rsid w:val="00DD734A"/>
    <w:rsid w:val="00DD735D"/>
    <w:rsid w:val="00DD75AF"/>
    <w:rsid w:val="00DE0558"/>
    <w:rsid w:val="00DE090A"/>
    <w:rsid w:val="00DE0E21"/>
    <w:rsid w:val="00DE1175"/>
    <w:rsid w:val="00DE151E"/>
    <w:rsid w:val="00DE182A"/>
    <w:rsid w:val="00DE2417"/>
    <w:rsid w:val="00DE2690"/>
    <w:rsid w:val="00DE2F1D"/>
    <w:rsid w:val="00DE3119"/>
    <w:rsid w:val="00DE39B3"/>
    <w:rsid w:val="00DE3C78"/>
    <w:rsid w:val="00DE4A53"/>
    <w:rsid w:val="00DE5D06"/>
    <w:rsid w:val="00DE6EFA"/>
    <w:rsid w:val="00DF14EA"/>
    <w:rsid w:val="00DF17D7"/>
    <w:rsid w:val="00DF1AF7"/>
    <w:rsid w:val="00DF1DAF"/>
    <w:rsid w:val="00DF21DC"/>
    <w:rsid w:val="00DF236B"/>
    <w:rsid w:val="00DF3497"/>
    <w:rsid w:val="00DF3701"/>
    <w:rsid w:val="00DF3768"/>
    <w:rsid w:val="00DF395B"/>
    <w:rsid w:val="00DF4BE1"/>
    <w:rsid w:val="00DF5FFB"/>
    <w:rsid w:val="00DF6566"/>
    <w:rsid w:val="00DF659B"/>
    <w:rsid w:val="00DF7A6C"/>
    <w:rsid w:val="00E04375"/>
    <w:rsid w:val="00E05290"/>
    <w:rsid w:val="00E06860"/>
    <w:rsid w:val="00E1071A"/>
    <w:rsid w:val="00E121B0"/>
    <w:rsid w:val="00E125D0"/>
    <w:rsid w:val="00E12DB1"/>
    <w:rsid w:val="00E13AB8"/>
    <w:rsid w:val="00E13BC5"/>
    <w:rsid w:val="00E1510B"/>
    <w:rsid w:val="00E152E0"/>
    <w:rsid w:val="00E164E5"/>
    <w:rsid w:val="00E170F8"/>
    <w:rsid w:val="00E17401"/>
    <w:rsid w:val="00E20C03"/>
    <w:rsid w:val="00E2184C"/>
    <w:rsid w:val="00E21A8B"/>
    <w:rsid w:val="00E231C8"/>
    <w:rsid w:val="00E23217"/>
    <w:rsid w:val="00E2395B"/>
    <w:rsid w:val="00E23B63"/>
    <w:rsid w:val="00E23C67"/>
    <w:rsid w:val="00E23FBB"/>
    <w:rsid w:val="00E24218"/>
    <w:rsid w:val="00E24AB7"/>
    <w:rsid w:val="00E24CC0"/>
    <w:rsid w:val="00E2533F"/>
    <w:rsid w:val="00E255EF"/>
    <w:rsid w:val="00E25CB3"/>
    <w:rsid w:val="00E261F5"/>
    <w:rsid w:val="00E27C20"/>
    <w:rsid w:val="00E30AE3"/>
    <w:rsid w:val="00E311BA"/>
    <w:rsid w:val="00E31400"/>
    <w:rsid w:val="00E31D3A"/>
    <w:rsid w:val="00E32180"/>
    <w:rsid w:val="00E33A7D"/>
    <w:rsid w:val="00E33B62"/>
    <w:rsid w:val="00E36D9D"/>
    <w:rsid w:val="00E37230"/>
    <w:rsid w:val="00E377D9"/>
    <w:rsid w:val="00E4130B"/>
    <w:rsid w:val="00E4143A"/>
    <w:rsid w:val="00E437AB"/>
    <w:rsid w:val="00E4422A"/>
    <w:rsid w:val="00E4445F"/>
    <w:rsid w:val="00E44938"/>
    <w:rsid w:val="00E44E85"/>
    <w:rsid w:val="00E44EC3"/>
    <w:rsid w:val="00E44FD3"/>
    <w:rsid w:val="00E45C4E"/>
    <w:rsid w:val="00E472CA"/>
    <w:rsid w:val="00E474AB"/>
    <w:rsid w:val="00E50FC8"/>
    <w:rsid w:val="00E52850"/>
    <w:rsid w:val="00E52CEF"/>
    <w:rsid w:val="00E52FCE"/>
    <w:rsid w:val="00E53BEB"/>
    <w:rsid w:val="00E53DE1"/>
    <w:rsid w:val="00E54639"/>
    <w:rsid w:val="00E549E9"/>
    <w:rsid w:val="00E55BD3"/>
    <w:rsid w:val="00E564E6"/>
    <w:rsid w:val="00E56577"/>
    <w:rsid w:val="00E56C1A"/>
    <w:rsid w:val="00E5715D"/>
    <w:rsid w:val="00E609BD"/>
    <w:rsid w:val="00E60B0C"/>
    <w:rsid w:val="00E6136C"/>
    <w:rsid w:val="00E62F4F"/>
    <w:rsid w:val="00E631D8"/>
    <w:rsid w:val="00E63D0C"/>
    <w:rsid w:val="00E66B9A"/>
    <w:rsid w:val="00E66C7A"/>
    <w:rsid w:val="00E67567"/>
    <w:rsid w:val="00E67609"/>
    <w:rsid w:val="00E70578"/>
    <w:rsid w:val="00E71827"/>
    <w:rsid w:val="00E71A84"/>
    <w:rsid w:val="00E72B16"/>
    <w:rsid w:val="00E72D45"/>
    <w:rsid w:val="00E73AED"/>
    <w:rsid w:val="00E748F8"/>
    <w:rsid w:val="00E74CF5"/>
    <w:rsid w:val="00E75BE2"/>
    <w:rsid w:val="00E7615C"/>
    <w:rsid w:val="00E777DE"/>
    <w:rsid w:val="00E80029"/>
    <w:rsid w:val="00E801C9"/>
    <w:rsid w:val="00E81A75"/>
    <w:rsid w:val="00E828DA"/>
    <w:rsid w:val="00E82DED"/>
    <w:rsid w:val="00E83229"/>
    <w:rsid w:val="00E8343C"/>
    <w:rsid w:val="00E85D4E"/>
    <w:rsid w:val="00E86D96"/>
    <w:rsid w:val="00E913A1"/>
    <w:rsid w:val="00E91EDD"/>
    <w:rsid w:val="00E92A74"/>
    <w:rsid w:val="00E92F57"/>
    <w:rsid w:val="00E940F1"/>
    <w:rsid w:val="00E9480C"/>
    <w:rsid w:val="00E9610D"/>
    <w:rsid w:val="00E96C64"/>
    <w:rsid w:val="00E97BC5"/>
    <w:rsid w:val="00EA0203"/>
    <w:rsid w:val="00EA1421"/>
    <w:rsid w:val="00EA25F3"/>
    <w:rsid w:val="00EA2E4F"/>
    <w:rsid w:val="00EA40A3"/>
    <w:rsid w:val="00EA46FA"/>
    <w:rsid w:val="00EA4B79"/>
    <w:rsid w:val="00EA4C2E"/>
    <w:rsid w:val="00EA4CA9"/>
    <w:rsid w:val="00EA5137"/>
    <w:rsid w:val="00EA572E"/>
    <w:rsid w:val="00EA582D"/>
    <w:rsid w:val="00EA5C4C"/>
    <w:rsid w:val="00EA5DDD"/>
    <w:rsid w:val="00EA63D2"/>
    <w:rsid w:val="00EA666F"/>
    <w:rsid w:val="00EA7C9E"/>
    <w:rsid w:val="00EB0DE5"/>
    <w:rsid w:val="00EB1982"/>
    <w:rsid w:val="00EB1A84"/>
    <w:rsid w:val="00EB340D"/>
    <w:rsid w:val="00EB4756"/>
    <w:rsid w:val="00EB5CEA"/>
    <w:rsid w:val="00EB7981"/>
    <w:rsid w:val="00EB7A25"/>
    <w:rsid w:val="00EC0BC2"/>
    <w:rsid w:val="00EC1388"/>
    <w:rsid w:val="00EC261A"/>
    <w:rsid w:val="00EC31BD"/>
    <w:rsid w:val="00EC42CF"/>
    <w:rsid w:val="00EC661F"/>
    <w:rsid w:val="00EC6FDF"/>
    <w:rsid w:val="00EC7EFE"/>
    <w:rsid w:val="00ED157F"/>
    <w:rsid w:val="00ED2BE0"/>
    <w:rsid w:val="00ED2C2A"/>
    <w:rsid w:val="00ED4DA9"/>
    <w:rsid w:val="00ED4F76"/>
    <w:rsid w:val="00ED5626"/>
    <w:rsid w:val="00ED60DF"/>
    <w:rsid w:val="00ED6AC3"/>
    <w:rsid w:val="00EE00DA"/>
    <w:rsid w:val="00EE0AB7"/>
    <w:rsid w:val="00EE1009"/>
    <w:rsid w:val="00EE209C"/>
    <w:rsid w:val="00EE55B9"/>
    <w:rsid w:val="00EE59B5"/>
    <w:rsid w:val="00EE5A06"/>
    <w:rsid w:val="00EE5A08"/>
    <w:rsid w:val="00EE6A72"/>
    <w:rsid w:val="00EE7BB2"/>
    <w:rsid w:val="00EF14B9"/>
    <w:rsid w:val="00EF1DF4"/>
    <w:rsid w:val="00EF471E"/>
    <w:rsid w:val="00EF5227"/>
    <w:rsid w:val="00EF52E7"/>
    <w:rsid w:val="00EF57D2"/>
    <w:rsid w:val="00EF5801"/>
    <w:rsid w:val="00EF61CE"/>
    <w:rsid w:val="00EF72FA"/>
    <w:rsid w:val="00EF7611"/>
    <w:rsid w:val="00EF7CD9"/>
    <w:rsid w:val="00F00B32"/>
    <w:rsid w:val="00F00E98"/>
    <w:rsid w:val="00F01751"/>
    <w:rsid w:val="00F01A5F"/>
    <w:rsid w:val="00F02556"/>
    <w:rsid w:val="00F0278C"/>
    <w:rsid w:val="00F027DE"/>
    <w:rsid w:val="00F02D03"/>
    <w:rsid w:val="00F02F6D"/>
    <w:rsid w:val="00F0401F"/>
    <w:rsid w:val="00F048BC"/>
    <w:rsid w:val="00F04E37"/>
    <w:rsid w:val="00F07626"/>
    <w:rsid w:val="00F078DF"/>
    <w:rsid w:val="00F07D50"/>
    <w:rsid w:val="00F10CAD"/>
    <w:rsid w:val="00F10ED2"/>
    <w:rsid w:val="00F125A9"/>
    <w:rsid w:val="00F12855"/>
    <w:rsid w:val="00F128BD"/>
    <w:rsid w:val="00F12E8C"/>
    <w:rsid w:val="00F12F03"/>
    <w:rsid w:val="00F13209"/>
    <w:rsid w:val="00F1332C"/>
    <w:rsid w:val="00F13633"/>
    <w:rsid w:val="00F14826"/>
    <w:rsid w:val="00F1486A"/>
    <w:rsid w:val="00F14890"/>
    <w:rsid w:val="00F15490"/>
    <w:rsid w:val="00F1555A"/>
    <w:rsid w:val="00F16446"/>
    <w:rsid w:val="00F168AD"/>
    <w:rsid w:val="00F16BC6"/>
    <w:rsid w:val="00F1773B"/>
    <w:rsid w:val="00F17BC5"/>
    <w:rsid w:val="00F20068"/>
    <w:rsid w:val="00F214AD"/>
    <w:rsid w:val="00F22646"/>
    <w:rsid w:val="00F249B4"/>
    <w:rsid w:val="00F249B5"/>
    <w:rsid w:val="00F25270"/>
    <w:rsid w:val="00F25ED5"/>
    <w:rsid w:val="00F260BA"/>
    <w:rsid w:val="00F270A5"/>
    <w:rsid w:val="00F303EC"/>
    <w:rsid w:val="00F308AB"/>
    <w:rsid w:val="00F30E54"/>
    <w:rsid w:val="00F31A1D"/>
    <w:rsid w:val="00F3472E"/>
    <w:rsid w:val="00F357E7"/>
    <w:rsid w:val="00F35C5E"/>
    <w:rsid w:val="00F3611C"/>
    <w:rsid w:val="00F36721"/>
    <w:rsid w:val="00F3693B"/>
    <w:rsid w:val="00F37157"/>
    <w:rsid w:val="00F372D2"/>
    <w:rsid w:val="00F402FD"/>
    <w:rsid w:val="00F4094F"/>
    <w:rsid w:val="00F442F0"/>
    <w:rsid w:val="00F44379"/>
    <w:rsid w:val="00F452F8"/>
    <w:rsid w:val="00F45486"/>
    <w:rsid w:val="00F45A81"/>
    <w:rsid w:val="00F460D4"/>
    <w:rsid w:val="00F4762B"/>
    <w:rsid w:val="00F47665"/>
    <w:rsid w:val="00F47CA0"/>
    <w:rsid w:val="00F5251A"/>
    <w:rsid w:val="00F54939"/>
    <w:rsid w:val="00F54D09"/>
    <w:rsid w:val="00F552EB"/>
    <w:rsid w:val="00F5536F"/>
    <w:rsid w:val="00F5587E"/>
    <w:rsid w:val="00F56275"/>
    <w:rsid w:val="00F566D5"/>
    <w:rsid w:val="00F56B21"/>
    <w:rsid w:val="00F56CA8"/>
    <w:rsid w:val="00F56CB7"/>
    <w:rsid w:val="00F57DDF"/>
    <w:rsid w:val="00F57FBE"/>
    <w:rsid w:val="00F60091"/>
    <w:rsid w:val="00F60BBD"/>
    <w:rsid w:val="00F61A07"/>
    <w:rsid w:val="00F627B2"/>
    <w:rsid w:val="00F64EB8"/>
    <w:rsid w:val="00F65850"/>
    <w:rsid w:val="00F659DA"/>
    <w:rsid w:val="00F67868"/>
    <w:rsid w:val="00F70387"/>
    <w:rsid w:val="00F712ED"/>
    <w:rsid w:val="00F71A70"/>
    <w:rsid w:val="00F72A15"/>
    <w:rsid w:val="00F72F33"/>
    <w:rsid w:val="00F730C1"/>
    <w:rsid w:val="00F737DB"/>
    <w:rsid w:val="00F7412B"/>
    <w:rsid w:val="00F745A5"/>
    <w:rsid w:val="00F762C6"/>
    <w:rsid w:val="00F77C8B"/>
    <w:rsid w:val="00F8048F"/>
    <w:rsid w:val="00F80623"/>
    <w:rsid w:val="00F80A99"/>
    <w:rsid w:val="00F82893"/>
    <w:rsid w:val="00F83838"/>
    <w:rsid w:val="00F83FF2"/>
    <w:rsid w:val="00F842D9"/>
    <w:rsid w:val="00F84691"/>
    <w:rsid w:val="00F84899"/>
    <w:rsid w:val="00F859F0"/>
    <w:rsid w:val="00F85A30"/>
    <w:rsid w:val="00F866B6"/>
    <w:rsid w:val="00F86ECF"/>
    <w:rsid w:val="00F87CBD"/>
    <w:rsid w:val="00F91454"/>
    <w:rsid w:val="00F91C32"/>
    <w:rsid w:val="00F91F95"/>
    <w:rsid w:val="00F93090"/>
    <w:rsid w:val="00F952F9"/>
    <w:rsid w:val="00F967BB"/>
    <w:rsid w:val="00F969A9"/>
    <w:rsid w:val="00F969B7"/>
    <w:rsid w:val="00F971E7"/>
    <w:rsid w:val="00F97786"/>
    <w:rsid w:val="00FA0BBF"/>
    <w:rsid w:val="00FA14DE"/>
    <w:rsid w:val="00FA2B37"/>
    <w:rsid w:val="00FA3AEE"/>
    <w:rsid w:val="00FA3B3B"/>
    <w:rsid w:val="00FA4BFC"/>
    <w:rsid w:val="00FA5027"/>
    <w:rsid w:val="00FA508A"/>
    <w:rsid w:val="00FA6089"/>
    <w:rsid w:val="00FB0BDE"/>
    <w:rsid w:val="00FB159D"/>
    <w:rsid w:val="00FB2018"/>
    <w:rsid w:val="00FB2CA4"/>
    <w:rsid w:val="00FB33BA"/>
    <w:rsid w:val="00FB35FC"/>
    <w:rsid w:val="00FB364B"/>
    <w:rsid w:val="00FB56C6"/>
    <w:rsid w:val="00FB5D8C"/>
    <w:rsid w:val="00FB6646"/>
    <w:rsid w:val="00FB7032"/>
    <w:rsid w:val="00FB7386"/>
    <w:rsid w:val="00FB78EB"/>
    <w:rsid w:val="00FC0041"/>
    <w:rsid w:val="00FC075A"/>
    <w:rsid w:val="00FC1A07"/>
    <w:rsid w:val="00FC272E"/>
    <w:rsid w:val="00FC3FAC"/>
    <w:rsid w:val="00FC4FE8"/>
    <w:rsid w:val="00FC52E5"/>
    <w:rsid w:val="00FC6A3F"/>
    <w:rsid w:val="00FD08A3"/>
    <w:rsid w:val="00FD0EF2"/>
    <w:rsid w:val="00FD232E"/>
    <w:rsid w:val="00FD282F"/>
    <w:rsid w:val="00FD2E95"/>
    <w:rsid w:val="00FD3A82"/>
    <w:rsid w:val="00FD458C"/>
    <w:rsid w:val="00FD5528"/>
    <w:rsid w:val="00FD63FB"/>
    <w:rsid w:val="00FD6A5D"/>
    <w:rsid w:val="00FD6C69"/>
    <w:rsid w:val="00FD7213"/>
    <w:rsid w:val="00FE08A6"/>
    <w:rsid w:val="00FE141E"/>
    <w:rsid w:val="00FE1B89"/>
    <w:rsid w:val="00FE3CA5"/>
    <w:rsid w:val="00FE42ED"/>
    <w:rsid w:val="00FE6719"/>
    <w:rsid w:val="00FE68CC"/>
    <w:rsid w:val="00FE6B6C"/>
    <w:rsid w:val="00FE7931"/>
    <w:rsid w:val="00FE7E5A"/>
    <w:rsid w:val="00FF216D"/>
    <w:rsid w:val="00FF21D2"/>
    <w:rsid w:val="00FF286F"/>
    <w:rsid w:val="00FF29F6"/>
    <w:rsid w:val="00FF2B8E"/>
    <w:rsid w:val="00FF4081"/>
    <w:rsid w:val="00FF435B"/>
    <w:rsid w:val="00FF543C"/>
    <w:rsid w:val="00FF60FD"/>
    <w:rsid w:val="00FF755E"/>
    <w:rsid w:val="0F24EBB2"/>
    <w:rsid w:val="66C2F92E"/>
    <w:rsid w:val="7C8D9C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UnresolvedMention">
    <w:name w:val="Unresolved Mention"/>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paragraph" w:customStyle="1" w:styleId="pa22">
    <w:name w:val="pa22"/>
    <w:basedOn w:val="Normal"/>
    <w:rsid w:val="00510B64"/>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158880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03118691">
      <w:bodyDiv w:val="1"/>
      <w:marLeft w:val="0"/>
      <w:marRight w:val="0"/>
      <w:marTop w:val="0"/>
      <w:marBottom w:val="0"/>
      <w:divBdr>
        <w:top w:val="none" w:sz="0" w:space="0" w:color="auto"/>
        <w:left w:val="none" w:sz="0" w:space="0" w:color="auto"/>
        <w:bottom w:val="none" w:sz="0" w:space="0" w:color="auto"/>
        <w:right w:val="none" w:sz="0" w:space="0" w:color="auto"/>
      </w:divBdr>
    </w:div>
    <w:div w:id="127821344">
      <w:bodyDiv w:val="1"/>
      <w:marLeft w:val="0"/>
      <w:marRight w:val="0"/>
      <w:marTop w:val="0"/>
      <w:marBottom w:val="0"/>
      <w:divBdr>
        <w:top w:val="none" w:sz="0" w:space="0" w:color="auto"/>
        <w:left w:val="none" w:sz="0" w:space="0" w:color="auto"/>
        <w:bottom w:val="none" w:sz="0" w:space="0" w:color="auto"/>
        <w:right w:val="none" w:sz="0" w:space="0" w:color="auto"/>
      </w:divBdr>
    </w:div>
    <w:div w:id="16012080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842354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7541683">
      <w:bodyDiv w:val="1"/>
      <w:marLeft w:val="0"/>
      <w:marRight w:val="0"/>
      <w:marTop w:val="0"/>
      <w:marBottom w:val="0"/>
      <w:divBdr>
        <w:top w:val="none" w:sz="0" w:space="0" w:color="auto"/>
        <w:left w:val="none" w:sz="0" w:space="0" w:color="auto"/>
        <w:bottom w:val="none" w:sz="0" w:space="0" w:color="auto"/>
        <w:right w:val="none" w:sz="0" w:space="0" w:color="auto"/>
      </w:divBdr>
    </w:div>
    <w:div w:id="348023005">
      <w:bodyDiv w:val="1"/>
      <w:marLeft w:val="0"/>
      <w:marRight w:val="0"/>
      <w:marTop w:val="0"/>
      <w:marBottom w:val="0"/>
      <w:divBdr>
        <w:top w:val="none" w:sz="0" w:space="0" w:color="auto"/>
        <w:left w:val="none" w:sz="0" w:space="0" w:color="auto"/>
        <w:bottom w:val="none" w:sz="0" w:space="0" w:color="auto"/>
        <w:right w:val="none" w:sz="0" w:space="0" w:color="auto"/>
      </w:divBdr>
    </w:div>
    <w:div w:id="360282192">
      <w:bodyDiv w:val="1"/>
      <w:marLeft w:val="0"/>
      <w:marRight w:val="0"/>
      <w:marTop w:val="0"/>
      <w:marBottom w:val="0"/>
      <w:divBdr>
        <w:top w:val="none" w:sz="0" w:space="0" w:color="auto"/>
        <w:left w:val="none" w:sz="0" w:space="0" w:color="auto"/>
        <w:bottom w:val="none" w:sz="0" w:space="0" w:color="auto"/>
        <w:right w:val="none" w:sz="0" w:space="0" w:color="auto"/>
      </w:divBdr>
    </w:div>
    <w:div w:id="494152040">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7592783">
      <w:bodyDiv w:val="1"/>
      <w:marLeft w:val="0"/>
      <w:marRight w:val="0"/>
      <w:marTop w:val="0"/>
      <w:marBottom w:val="0"/>
      <w:divBdr>
        <w:top w:val="none" w:sz="0" w:space="0" w:color="auto"/>
        <w:left w:val="none" w:sz="0" w:space="0" w:color="auto"/>
        <w:bottom w:val="none" w:sz="0" w:space="0" w:color="auto"/>
        <w:right w:val="none" w:sz="0" w:space="0" w:color="auto"/>
      </w:divBdr>
    </w:div>
    <w:div w:id="565919181">
      <w:bodyDiv w:val="1"/>
      <w:marLeft w:val="0"/>
      <w:marRight w:val="0"/>
      <w:marTop w:val="0"/>
      <w:marBottom w:val="0"/>
      <w:divBdr>
        <w:top w:val="none" w:sz="0" w:space="0" w:color="auto"/>
        <w:left w:val="none" w:sz="0" w:space="0" w:color="auto"/>
        <w:bottom w:val="none" w:sz="0" w:space="0" w:color="auto"/>
        <w:right w:val="none" w:sz="0" w:space="0" w:color="auto"/>
      </w:divBdr>
    </w:div>
    <w:div w:id="595023083">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24190710">
      <w:bodyDiv w:val="1"/>
      <w:marLeft w:val="0"/>
      <w:marRight w:val="0"/>
      <w:marTop w:val="0"/>
      <w:marBottom w:val="0"/>
      <w:divBdr>
        <w:top w:val="none" w:sz="0" w:space="0" w:color="auto"/>
        <w:left w:val="none" w:sz="0" w:space="0" w:color="auto"/>
        <w:bottom w:val="none" w:sz="0" w:space="0" w:color="auto"/>
        <w:right w:val="none" w:sz="0" w:space="0" w:color="auto"/>
      </w:divBdr>
    </w:div>
    <w:div w:id="629867172">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10811902">
      <w:bodyDiv w:val="1"/>
      <w:marLeft w:val="0"/>
      <w:marRight w:val="0"/>
      <w:marTop w:val="0"/>
      <w:marBottom w:val="0"/>
      <w:divBdr>
        <w:top w:val="none" w:sz="0" w:space="0" w:color="auto"/>
        <w:left w:val="none" w:sz="0" w:space="0" w:color="auto"/>
        <w:bottom w:val="none" w:sz="0" w:space="0" w:color="auto"/>
        <w:right w:val="none" w:sz="0" w:space="0" w:color="auto"/>
      </w:divBdr>
    </w:div>
    <w:div w:id="712660012">
      <w:bodyDiv w:val="1"/>
      <w:marLeft w:val="0"/>
      <w:marRight w:val="0"/>
      <w:marTop w:val="0"/>
      <w:marBottom w:val="0"/>
      <w:divBdr>
        <w:top w:val="none" w:sz="0" w:space="0" w:color="auto"/>
        <w:left w:val="none" w:sz="0" w:space="0" w:color="auto"/>
        <w:bottom w:val="none" w:sz="0" w:space="0" w:color="auto"/>
        <w:right w:val="none" w:sz="0" w:space="0" w:color="auto"/>
      </w:divBdr>
    </w:div>
    <w:div w:id="712730522">
      <w:bodyDiv w:val="1"/>
      <w:marLeft w:val="0"/>
      <w:marRight w:val="0"/>
      <w:marTop w:val="0"/>
      <w:marBottom w:val="0"/>
      <w:divBdr>
        <w:top w:val="none" w:sz="0" w:space="0" w:color="auto"/>
        <w:left w:val="none" w:sz="0" w:space="0" w:color="auto"/>
        <w:bottom w:val="none" w:sz="0" w:space="0" w:color="auto"/>
        <w:right w:val="none" w:sz="0" w:space="0" w:color="auto"/>
      </w:divBdr>
    </w:div>
    <w:div w:id="718557661">
      <w:bodyDiv w:val="1"/>
      <w:marLeft w:val="0"/>
      <w:marRight w:val="0"/>
      <w:marTop w:val="0"/>
      <w:marBottom w:val="0"/>
      <w:divBdr>
        <w:top w:val="none" w:sz="0" w:space="0" w:color="auto"/>
        <w:left w:val="none" w:sz="0" w:space="0" w:color="auto"/>
        <w:bottom w:val="none" w:sz="0" w:space="0" w:color="auto"/>
        <w:right w:val="none" w:sz="0" w:space="0" w:color="auto"/>
      </w:divBdr>
    </w:div>
    <w:div w:id="78060744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71964071">
      <w:bodyDiv w:val="1"/>
      <w:marLeft w:val="0"/>
      <w:marRight w:val="0"/>
      <w:marTop w:val="0"/>
      <w:marBottom w:val="0"/>
      <w:divBdr>
        <w:top w:val="none" w:sz="0" w:space="0" w:color="auto"/>
        <w:left w:val="none" w:sz="0" w:space="0" w:color="auto"/>
        <w:bottom w:val="none" w:sz="0" w:space="0" w:color="auto"/>
        <w:right w:val="none" w:sz="0" w:space="0" w:color="auto"/>
      </w:divBdr>
    </w:div>
    <w:div w:id="907960371">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70171374">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3116076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388843996">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60890176">
      <w:bodyDiv w:val="1"/>
      <w:marLeft w:val="0"/>
      <w:marRight w:val="0"/>
      <w:marTop w:val="0"/>
      <w:marBottom w:val="0"/>
      <w:divBdr>
        <w:top w:val="none" w:sz="0" w:space="0" w:color="auto"/>
        <w:left w:val="none" w:sz="0" w:space="0" w:color="auto"/>
        <w:bottom w:val="none" w:sz="0" w:space="0" w:color="auto"/>
        <w:right w:val="none" w:sz="0" w:space="0" w:color="auto"/>
      </w:divBdr>
    </w:div>
    <w:div w:id="1685210033">
      <w:bodyDiv w:val="1"/>
      <w:marLeft w:val="0"/>
      <w:marRight w:val="0"/>
      <w:marTop w:val="0"/>
      <w:marBottom w:val="0"/>
      <w:divBdr>
        <w:top w:val="none" w:sz="0" w:space="0" w:color="auto"/>
        <w:left w:val="none" w:sz="0" w:space="0" w:color="auto"/>
        <w:bottom w:val="none" w:sz="0" w:space="0" w:color="auto"/>
        <w:right w:val="none" w:sz="0" w:space="0" w:color="auto"/>
      </w:divBdr>
    </w:div>
    <w:div w:id="1696661624">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57826716">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34952841">
      <w:bodyDiv w:val="1"/>
      <w:marLeft w:val="0"/>
      <w:marRight w:val="0"/>
      <w:marTop w:val="0"/>
      <w:marBottom w:val="0"/>
      <w:divBdr>
        <w:top w:val="none" w:sz="0" w:space="0" w:color="auto"/>
        <w:left w:val="none" w:sz="0" w:space="0" w:color="auto"/>
        <w:bottom w:val="none" w:sz="0" w:space="0" w:color="auto"/>
        <w:right w:val="none" w:sz="0" w:space="0" w:color="auto"/>
      </w:divBdr>
    </w:div>
    <w:div w:id="1842426020">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5870318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ecop-ii/comprado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ecop-ii/compra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F868-B5CE-427E-94BD-3F9ABD47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AB25797-1635-46FE-8061-E350011F545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4164C4B-8140-4400-B502-53B7E836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2260</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2020-03-03T20:50:00Z</cp:lastPrinted>
  <dcterms:created xsi:type="dcterms:W3CDTF">2020-08-06T21:36:00Z</dcterms:created>
  <dcterms:modified xsi:type="dcterms:W3CDTF">2020-08-06T21:36:00Z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