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8E5CF" w14:textId="77777777" w:rsidR="00C56C62" w:rsidRPr="005927D5" w:rsidRDefault="00C56C62" w:rsidP="00C56C62">
      <w:pPr>
        <w:jc w:val="right"/>
        <w:rPr>
          <w:rFonts w:ascii="Arial" w:hAnsi="Arial" w:cs="Arial"/>
          <w:b/>
          <w:color w:val="000000" w:themeColor="text1"/>
          <w:sz w:val="16"/>
          <w:szCs w:val="16"/>
          <w:lang w:eastAsia="es-ES"/>
        </w:rPr>
      </w:pPr>
      <w:bookmarkStart w:id="0" w:name="_Hlk29548183"/>
      <w:bookmarkStart w:id="1" w:name="_Hlk28946138"/>
      <w:r w:rsidRPr="005927D5">
        <w:rPr>
          <w:rFonts w:ascii="Arial" w:hAnsi="Arial" w:cs="Arial"/>
          <w:b/>
          <w:color w:val="000000" w:themeColor="text1"/>
          <w:sz w:val="22"/>
          <w:lang w:eastAsia="es-ES"/>
        </w:rPr>
        <w:tab/>
      </w:r>
      <w:r w:rsidRPr="005927D5">
        <w:rPr>
          <w:rFonts w:ascii="Arial" w:hAnsi="Arial" w:cs="Arial"/>
          <w:b/>
          <w:color w:val="000000" w:themeColor="text1"/>
          <w:sz w:val="16"/>
          <w:szCs w:val="16"/>
          <w:lang w:eastAsia="es-ES"/>
        </w:rPr>
        <w:t>CCE-DES-FM-17</w:t>
      </w:r>
    </w:p>
    <w:p w14:paraId="4E04FF8E" w14:textId="77777777" w:rsidR="00C56C62" w:rsidRPr="00DA5241" w:rsidRDefault="00C56C62" w:rsidP="00C56C62">
      <w:pPr>
        <w:jc w:val="both"/>
        <w:rPr>
          <w:rFonts w:ascii="Arial" w:eastAsia="Calibri" w:hAnsi="Arial" w:cs="Arial"/>
          <w:b/>
          <w:color w:val="000000" w:themeColor="text1"/>
          <w:sz w:val="16"/>
          <w:szCs w:val="16"/>
        </w:rPr>
      </w:pPr>
    </w:p>
    <w:p w14:paraId="30CCBDC2" w14:textId="05689A74" w:rsidR="00C56C62" w:rsidRPr="005927D5" w:rsidRDefault="00C56C62" w:rsidP="00931B52">
      <w:pPr>
        <w:jc w:val="both"/>
        <w:rPr>
          <w:rFonts w:ascii="Arial" w:eastAsia="Calibri" w:hAnsi="Arial" w:cs="Arial"/>
          <w:b/>
          <w:color w:val="000000" w:themeColor="text1"/>
          <w:sz w:val="22"/>
        </w:rPr>
      </w:pPr>
      <w:r w:rsidRPr="005927D5">
        <w:rPr>
          <w:rFonts w:ascii="Arial" w:eastAsia="Calibri" w:hAnsi="Arial" w:cs="Arial"/>
          <w:b/>
          <w:color w:val="000000" w:themeColor="text1"/>
          <w:sz w:val="22"/>
        </w:rPr>
        <w:t xml:space="preserve">PUBLICIDAD SECOP </w:t>
      </w:r>
      <w:r w:rsidR="00931B52" w:rsidRPr="005927D5">
        <w:rPr>
          <w:rFonts w:ascii="Arial" w:eastAsia="Calibri" w:hAnsi="Arial" w:cs="Arial"/>
          <w:b/>
          <w:color w:val="000000" w:themeColor="text1"/>
          <w:sz w:val="22"/>
        </w:rPr>
        <w:t>–</w:t>
      </w:r>
      <w:r w:rsidRPr="005927D5">
        <w:rPr>
          <w:rFonts w:ascii="Arial" w:eastAsia="Calibri" w:hAnsi="Arial" w:cs="Arial"/>
          <w:b/>
          <w:color w:val="000000" w:themeColor="text1"/>
          <w:sz w:val="22"/>
        </w:rPr>
        <w:t xml:space="preserve"> Entidades de régimen especial</w:t>
      </w:r>
    </w:p>
    <w:p w14:paraId="399886C8" w14:textId="77777777" w:rsidR="00C56C62" w:rsidRPr="005927D5" w:rsidRDefault="00C56C62" w:rsidP="00931B52">
      <w:pPr>
        <w:jc w:val="both"/>
        <w:rPr>
          <w:rFonts w:ascii="Arial" w:hAnsi="Arial" w:cs="Arial"/>
          <w:color w:val="000000" w:themeColor="text1"/>
          <w:sz w:val="20"/>
          <w:szCs w:val="20"/>
        </w:rPr>
      </w:pPr>
    </w:p>
    <w:p w14:paraId="2B776F30" w14:textId="77777777" w:rsidR="00C56C62" w:rsidRPr="005927D5" w:rsidRDefault="00C56C62" w:rsidP="00931B52">
      <w:pPr>
        <w:jc w:val="both"/>
        <w:rPr>
          <w:rFonts w:ascii="Arial" w:eastAsia="Calibri" w:hAnsi="Arial" w:cs="Arial"/>
          <w:color w:val="000000" w:themeColor="text1"/>
          <w:sz w:val="20"/>
          <w:szCs w:val="20"/>
        </w:rPr>
      </w:pPr>
      <w:r w:rsidRPr="005927D5">
        <w:rPr>
          <w:rFonts w:ascii="Arial" w:eastAsia="Calibri" w:hAnsi="Arial" w:cs="Arial"/>
          <w:color w:val="000000" w:themeColor="text1"/>
          <w:sz w:val="20"/>
          <w:szCs w:val="20"/>
        </w:rPr>
        <w:t>La obligatoriedad de publicar las actuaciones contractuales de las entidades no depende de su régimen de contratación, sino de la ejecución de recursos públicos, pues así lo determinó, provisionalmente, el Consejo de Estado, Sección Tercera, Subsección C, en el auto del 14 de agosto de 2017, radicación número: 11001-03-26-000-2017-00031-00 [58.820], proferido por el Magistrado Jaime Orlando Santofimio. Ese deber no atiende a las condiciones fácticas que tengan las entidades excluidas del régimen de contratación estatal, sino ─se reitera─ al hecho de que la contratación implique la ejecución de recursos públicos.</w:t>
      </w:r>
    </w:p>
    <w:p w14:paraId="1FF157AF" w14:textId="77777777" w:rsidR="00C56C62" w:rsidRPr="005927D5" w:rsidRDefault="00C56C62" w:rsidP="00931B52">
      <w:pPr>
        <w:jc w:val="both"/>
        <w:rPr>
          <w:rFonts w:ascii="Arial" w:eastAsia="Calibri" w:hAnsi="Arial" w:cs="Arial"/>
          <w:color w:val="000000" w:themeColor="text1"/>
          <w:sz w:val="20"/>
          <w:szCs w:val="20"/>
        </w:rPr>
      </w:pPr>
    </w:p>
    <w:p w14:paraId="08BDA6D9" w14:textId="1529539D" w:rsidR="00C56C62" w:rsidRPr="005927D5" w:rsidRDefault="00C56C62" w:rsidP="00931B52">
      <w:pPr>
        <w:jc w:val="both"/>
        <w:rPr>
          <w:rFonts w:ascii="Arial" w:eastAsia="Calibri" w:hAnsi="Arial" w:cs="Arial"/>
          <w:b/>
          <w:color w:val="000000" w:themeColor="text1"/>
          <w:sz w:val="22"/>
        </w:rPr>
      </w:pPr>
      <w:r w:rsidRPr="005927D5">
        <w:rPr>
          <w:rFonts w:ascii="Arial" w:eastAsia="Calibri" w:hAnsi="Arial" w:cs="Arial"/>
          <w:b/>
          <w:color w:val="000000" w:themeColor="text1"/>
          <w:sz w:val="22"/>
        </w:rPr>
        <w:t xml:space="preserve">PUBLICIDAD SECOP </w:t>
      </w:r>
      <w:r w:rsidR="00931B52" w:rsidRPr="005927D5">
        <w:rPr>
          <w:rFonts w:ascii="Arial" w:eastAsia="Calibri" w:hAnsi="Arial" w:cs="Arial"/>
          <w:b/>
          <w:color w:val="000000" w:themeColor="text1"/>
          <w:sz w:val="22"/>
        </w:rPr>
        <w:t>–</w:t>
      </w:r>
      <w:r w:rsidRPr="005927D5">
        <w:rPr>
          <w:rFonts w:ascii="Arial" w:eastAsia="Calibri" w:hAnsi="Arial" w:cs="Arial"/>
          <w:b/>
          <w:color w:val="000000" w:themeColor="text1"/>
          <w:sz w:val="22"/>
        </w:rPr>
        <w:t xml:space="preserve"> </w:t>
      </w:r>
      <w:r w:rsidR="00C97DC4">
        <w:rPr>
          <w:rFonts w:ascii="Arial" w:eastAsia="Calibri" w:hAnsi="Arial" w:cs="Arial"/>
          <w:b/>
          <w:color w:val="000000" w:themeColor="text1"/>
          <w:sz w:val="22"/>
        </w:rPr>
        <w:t xml:space="preserve">Obligatoriedad </w:t>
      </w:r>
      <w:r w:rsidR="00C97DC4" w:rsidRPr="005927D5">
        <w:rPr>
          <w:rFonts w:ascii="Arial" w:eastAsia="Calibri" w:hAnsi="Arial" w:cs="Arial"/>
          <w:b/>
          <w:color w:val="000000" w:themeColor="text1"/>
          <w:sz w:val="22"/>
        </w:rPr>
        <w:t>–</w:t>
      </w:r>
      <w:r w:rsidR="00C97DC4">
        <w:rPr>
          <w:rFonts w:ascii="Arial" w:eastAsia="Calibri" w:hAnsi="Arial" w:cs="Arial"/>
          <w:b/>
          <w:color w:val="000000" w:themeColor="text1"/>
          <w:sz w:val="22"/>
        </w:rPr>
        <w:t xml:space="preserve"> </w:t>
      </w:r>
      <w:r w:rsidRPr="005927D5">
        <w:rPr>
          <w:rFonts w:ascii="Arial" w:eastAsia="Calibri" w:hAnsi="Arial" w:cs="Arial"/>
          <w:b/>
          <w:color w:val="000000" w:themeColor="text1"/>
          <w:sz w:val="22"/>
        </w:rPr>
        <w:t>Fundamento normativo</w:t>
      </w:r>
    </w:p>
    <w:p w14:paraId="6EB6973D" w14:textId="77777777" w:rsidR="00C56C62" w:rsidRPr="005927D5" w:rsidRDefault="00C56C62" w:rsidP="00931B52">
      <w:pPr>
        <w:jc w:val="both"/>
        <w:rPr>
          <w:rFonts w:ascii="Arial" w:eastAsia="Calibri" w:hAnsi="Arial" w:cs="Arial"/>
          <w:b/>
          <w:color w:val="000000" w:themeColor="text1"/>
          <w:sz w:val="20"/>
          <w:szCs w:val="20"/>
        </w:rPr>
      </w:pPr>
    </w:p>
    <w:p w14:paraId="60CE43A7" w14:textId="549B27F8" w:rsidR="00F154D9" w:rsidRPr="005927D5" w:rsidRDefault="00F154D9" w:rsidP="00F154D9">
      <w:pPr>
        <w:spacing w:after="120"/>
        <w:jc w:val="both"/>
        <w:rPr>
          <w:rFonts w:ascii="Arial" w:hAnsi="Arial" w:cs="Arial"/>
          <w:color w:val="000000" w:themeColor="text1"/>
          <w:sz w:val="20"/>
          <w:szCs w:val="20"/>
          <w:lang w:val="es-ES"/>
        </w:rPr>
      </w:pPr>
      <w:r w:rsidRPr="005927D5">
        <w:rPr>
          <w:rFonts w:ascii="Arial" w:hAnsi="Arial" w:cs="Arial"/>
          <w:color w:val="000000" w:themeColor="text1"/>
          <w:sz w:val="20"/>
          <w:szCs w:val="20"/>
          <w:lang w:val="es-ES"/>
        </w:rPr>
        <w:t xml:space="preserve">[…] </w:t>
      </w:r>
      <w:r w:rsidR="001806AB">
        <w:rPr>
          <w:rFonts w:ascii="Arial" w:hAnsi="Arial" w:cs="Arial"/>
          <w:color w:val="000000" w:themeColor="text1"/>
          <w:sz w:val="20"/>
          <w:szCs w:val="20"/>
          <w:lang w:val="es-ES"/>
        </w:rPr>
        <w:t>e</w:t>
      </w:r>
      <w:r w:rsidR="00C56C62" w:rsidRPr="005927D5">
        <w:rPr>
          <w:rFonts w:ascii="Arial" w:hAnsi="Arial" w:cs="Arial"/>
          <w:color w:val="000000" w:themeColor="text1"/>
          <w:sz w:val="20"/>
          <w:szCs w:val="20"/>
          <w:lang w:val="es-ES"/>
        </w:rPr>
        <w:t>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de Colombia Compra Eficiente un pronunciamiento del Consejo de Estado.</w:t>
      </w:r>
    </w:p>
    <w:p w14:paraId="6DD4F924" w14:textId="0E5B6590" w:rsidR="00C56C62" w:rsidRPr="005927D5" w:rsidRDefault="00C56C62" w:rsidP="00931B52">
      <w:pPr>
        <w:jc w:val="both"/>
        <w:rPr>
          <w:rFonts w:ascii="Arial" w:hAnsi="Arial" w:cs="Arial"/>
          <w:color w:val="000000" w:themeColor="text1"/>
          <w:sz w:val="20"/>
          <w:szCs w:val="20"/>
          <w:lang w:val="es-ES"/>
        </w:rPr>
      </w:pPr>
      <w:r w:rsidRPr="005927D5">
        <w:rPr>
          <w:rFonts w:ascii="Arial" w:hAnsi="Arial" w:cs="Arial"/>
          <w:color w:val="000000" w:themeColor="text1"/>
          <w:sz w:val="20"/>
          <w:szCs w:val="20"/>
          <w:lang w:val="es-ES"/>
        </w:rPr>
        <w:t xml:space="preserve">Dentro de las razones que consideró el máximo tribunal de lo contencioso administrativo no tuvo en cuenta razones de orden fáctico, relativas a las responsabilidades de las entidades o su posible afectación en la competitividad para aquellas que operan en diferentes mercados. La razón relevante es que si la entidad contrata con dineros públicos debe publicar su proceso de contratación en el SECOP. </w:t>
      </w:r>
    </w:p>
    <w:p w14:paraId="1E66CF32" w14:textId="77777777" w:rsidR="00C56C62" w:rsidRPr="005927D5" w:rsidRDefault="00C56C62" w:rsidP="00931B52">
      <w:pPr>
        <w:jc w:val="both"/>
        <w:rPr>
          <w:rFonts w:ascii="Arial" w:eastAsia="Calibri" w:hAnsi="Arial" w:cs="Arial"/>
          <w:color w:val="000000" w:themeColor="text1"/>
          <w:sz w:val="21"/>
          <w:szCs w:val="21"/>
          <w:lang w:val="es-ES"/>
        </w:rPr>
      </w:pPr>
      <w:r w:rsidRPr="005927D5">
        <w:rPr>
          <w:rFonts w:ascii="Arial" w:eastAsia="Calibri" w:hAnsi="Arial" w:cs="Arial"/>
          <w:color w:val="000000" w:themeColor="text1"/>
          <w:sz w:val="21"/>
          <w:szCs w:val="21"/>
        </w:rPr>
        <w:t xml:space="preserve"> </w:t>
      </w:r>
    </w:p>
    <w:p w14:paraId="6927610B" w14:textId="4FEF51A6" w:rsidR="00C56C62" w:rsidRPr="005927D5" w:rsidRDefault="00C56C62" w:rsidP="00931B52">
      <w:pPr>
        <w:pStyle w:val="Prrafodelista"/>
        <w:ind w:left="0"/>
        <w:contextualSpacing w:val="0"/>
        <w:jc w:val="both"/>
        <w:rPr>
          <w:rFonts w:ascii="Arial" w:eastAsia="Calibri" w:hAnsi="Arial" w:cs="Arial"/>
          <w:b/>
          <w:color w:val="000000" w:themeColor="text1"/>
          <w:sz w:val="22"/>
        </w:rPr>
      </w:pPr>
      <w:r w:rsidRPr="005927D5">
        <w:rPr>
          <w:rFonts w:ascii="Arial" w:eastAsia="Calibri" w:hAnsi="Arial" w:cs="Arial"/>
          <w:b/>
          <w:color w:val="000000" w:themeColor="text1"/>
          <w:sz w:val="22"/>
        </w:rPr>
        <w:t xml:space="preserve">PUBLICABLES EN SECOP </w:t>
      </w:r>
      <w:r w:rsidR="00931B52" w:rsidRPr="005927D5">
        <w:rPr>
          <w:rFonts w:ascii="Arial" w:eastAsia="Calibri" w:hAnsi="Arial" w:cs="Arial"/>
          <w:b/>
          <w:color w:val="000000" w:themeColor="text1"/>
          <w:sz w:val="22"/>
        </w:rPr>
        <w:t>–</w:t>
      </w:r>
      <w:r w:rsidRPr="005927D5">
        <w:rPr>
          <w:rFonts w:ascii="Arial" w:eastAsia="Calibri" w:hAnsi="Arial" w:cs="Arial"/>
          <w:b/>
          <w:color w:val="000000" w:themeColor="text1"/>
          <w:sz w:val="22"/>
        </w:rPr>
        <w:t xml:space="preserve"> </w:t>
      </w:r>
      <w:r w:rsidR="00C97DC4">
        <w:rPr>
          <w:rFonts w:ascii="Arial" w:eastAsia="Calibri" w:hAnsi="Arial" w:cs="Arial"/>
          <w:b/>
          <w:color w:val="000000" w:themeColor="text1"/>
          <w:sz w:val="22"/>
        </w:rPr>
        <w:t xml:space="preserve">Documentos </w:t>
      </w:r>
      <w:r w:rsidR="00C97DC4" w:rsidRPr="005927D5">
        <w:rPr>
          <w:rFonts w:ascii="Arial" w:eastAsia="Calibri" w:hAnsi="Arial" w:cs="Arial"/>
          <w:b/>
          <w:color w:val="000000" w:themeColor="text1"/>
          <w:sz w:val="22"/>
        </w:rPr>
        <w:t>–</w:t>
      </w:r>
      <w:r w:rsidR="00C97DC4">
        <w:rPr>
          <w:rFonts w:ascii="Arial" w:eastAsia="Calibri" w:hAnsi="Arial" w:cs="Arial"/>
          <w:b/>
          <w:color w:val="000000" w:themeColor="text1"/>
          <w:sz w:val="22"/>
        </w:rPr>
        <w:t xml:space="preserve"> </w:t>
      </w:r>
      <w:r w:rsidRPr="005927D5">
        <w:rPr>
          <w:rFonts w:ascii="Arial" w:eastAsia="Calibri" w:hAnsi="Arial" w:cs="Arial"/>
          <w:b/>
          <w:color w:val="000000" w:themeColor="text1"/>
          <w:sz w:val="22"/>
        </w:rPr>
        <w:t>Entidades régimen especial</w:t>
      </w:r>
    </w:p>
    <w:p w14:paraId="26C2BF76" w14:textId="77777777" w:rsidR="00C56C62" w:rsidRPr="005927D5" w:rsidRDefault="00C56C62" w:rsidP="00931B52">
      <w:pPr>
        <w:pStyle w:val="Prrafodelista"/>
        <w:ind w:left="0"/>
        <w:contextualSpacing w:val="0"/>
        <w:jc w:val="both"/>
        <w:rPr>
          <w:rFonts w:ascii="Arial" w:eastAsia="Calibri" w:hAnsi="Arial" w:cs="Arial"/>
          <w:color w:val="000000" w:themeColor="text1"/>
          <w:sz w:val="22"/>
        </w:rPr>
      </w:pPr>
    </w:p>
    <w:p w14:paraId="503A861C" w14:textId="77777777" w:rsidR="00B02ED5" w:rsidRPr="005927D5" w:rsidRDefault="00C56C62" w:rsidP="00B02ED5">
      <w:pPr>
        <w:spacing w:after="120"/>
        <w:jc w:val="both"/>
        <w:rPr>
          <w:rFonts w:ascii="Arial" w:eastAsia="Calibri" w:hAnsi="Arial" w:cs="Arial"/>
          <w:color w:val="000000" w:themeColor="text1"/>
          <w:sz w:val="20"/>
          <w:szCs w:val="20"/>
        </w:rPr>
      </w:pPr>
      <w:r w:rsidRPr="005927D5">
        <w:rPr>
          <w:rFonts w:ascii="Arial" w:eastAsia="Calibri" w:hAnsi="Arial" w:cs="Arial"/>
          <w:color w:val="000000" w:themeColor="text1"/>
          <w:sz w:val="20"/>
          <w:szCs w:val="20"/>
        </w:rPr>
        <w:t xml:space="preserve">En efecto, la Ley 1712 de 2014, normativa que creó la Ley de Transparencia y del Derecho de Acceso a la Información Pública, señala en el literal g), artículo 11, que todo sujeto obligado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37B6C574" w14:textId="77777777" w:rsidR="00F64C11" w:rsidRPr="005927D5" w:rsidRDefault="00C56C62" w:rsidP="00F64C11">
      <w:pPr>
        <w:spacing w:after="120"/>
        <w:jc w:val="both"/>
        <w:rPr>
          <w:rFonts w:ascii="Arial" w:eastAsia="Calibri" w:hAnsi="Arial" w:cs="Arial"/>
          <w:color w:val="000000" w:themeColor="text1"/>
          <w:sz w:val="20"/>
          <w:szCs w:val="20"/>
        </w:rPr>
      </w:pPr>
      <w:r w:rsidRPr="005927D5">
        <w:rPr>
          <w:rFonts w:ascii="Arial" w:eastAsia="Calibri" w:hAnsi="Arial" w:cs="Arial"/>
          <w:color w:val="000000" w:themeColor="text1"/>
          <w:sz w:val="20"/>
          <w:szCs w:val="20"/>
        </w:rPr>
        <w:t xml:space="preserve">Luego, el Decreto reglamentario 103 de 2015, «Por el cual se reglamenta parcialmente la Ley 1712 de 2014 y se dictan otras disposiciones», en el artículo 8, señala, de forma enunciativa, que se debe publicar la información relativa a la ejecución del contrato, como las aprobaciones, autorizaciones, requerimientos o informes del supervisor o interventor, que aprueben la ejecución del contrato. Por su parte, el artículo 9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 Finalmente, el artículo 10 establece la obligación que tienen las entidades de publicar en el SECOP el Plan Anual de Adquisiciones. </w:t>
      </w:r>
    </w:p>
    <w:p w14:paraId="1837CAE4" w14:textId="189A051C" w:rsidR="00C56C62" w:rsidRPr="005927D5" w:rsidRDefault="00C56C62" w:rsidP="00931B52">
      <w:pPr>
        <w:jc w:val="both"/>
        <w:rPr>
          <w:rFonts w:ascii="Arial" w:eastAsia="Calibri" w:hAnsi="Arial" w:cs="Arial"/>
          <w:color w:val="000000" w:themeColor="text1"/>
          <w:sz w:val="20"/>
          <w:szCs w:val="20"/>
        </w:rPr>
      </w:pPr>
      <w:r w:rsidRPr="005927D5">
        <w:rPr>
          <w:rFonts w:ascii="Arial" w:eastAsia="Calibri" w:hAnsi="Arial" w:cs="Arial"/>
          <w:color w:val="000000" w:themeColor="text1"/>
          <w:sz w:val="20"/>
          <w:szCs w:val="20"/>
        </w:rPr>
        <w:t xml:space="preserve">De conformidad con lo anterior, el Decreto 103 de 2015 señala que los documentos que deben publicar las entidades estatales, entre estas las empresas de servicios públicos, mixtas, oficiales y privadas con participación pública, son: i) las autorizaciones, requerimientos, aprobaciones o informes del supervisor o del interventor, que prueben la ejecución del contrato, </w:t>
      </w:r>
      <w:proofErr w:type="spellStart"/>
      <w:r w:rsidRPr="005927D5">
        <w:rPr>
          <w:rFonts w:ascii="Arial" w:eastAsia="Calibri" w:hAnsi="Arial" w:cs="Arial"/>
          <w:color w:val="000000" w:themeColor="text1"/>
          <w:sz w:val="20"/>
          <w:szCs w:val="20"/>
        </w:rPr>
        <w:t>ii</w:t>
      </w:r>
      <w:proofErr w:type="spellEnd"/>
      <w:r w:rsidRPr="005927D5">
        <w:rPr>
          <w:rFonts w:ascii="Arial" w:eastAsia="Calibri" w:hAnsi="Arial" w:cs="Arial"/>
          <w:color w:val="000000" w:themeColor="text1"/>
          <w:sz w:val="20"/>
          <w:szCs w:val="20"/>
        </w:rPr>
        <w:t xml:space="preserve">) los procedimientos, lineamientos y políticas en materia de adquisición que corresponden a los  </w:t>
      </w:r>
      <w:r w:rsidRPr="005927D5">
        <w:rPr>
          <w:rFonts w:ascii="Arial" w:eastAsia="Calibri" w:hAnsi="Arial" w:cs="Arial"/>
          <w:color w:val="000000" w:themeColor="text1"/>
          <w:sz w:val="20"/>
          <w:szCs w:val="20"/>
        </w:rPr>
        <w:lastRenderedPageBreak/>
        <w:t xml:space="preserve">documentos que los conforman, previstos en el manual de contratación de la entidad, y finalmente, </w:t>
      </w:r>
      <w:proofErr w:type="spellStart"/>
      <w:r w:rsidRPr="005927D5">
        <w:rPr>
          <w:rFonts w:ascii="Arial" w:eastAsia="Calibri" w:hAnsi="Arial" w:cs="Arial"/>
          <w:color w:val="000000" w:themeColor="text1"/>
          <w:sz w:val="20"/>
          <w:szCs w:val="20"/>
        </w:rPr>
        <w:t>iii</w:t>
      </w:r>
      <w:proofErr w:type="spellEnd"/>
      <w:r w:rsidRPr="005927D5">
        <w:rPr>
          <w:rFonts w:ascii="Arial" w:eastAsia="Calibri" w:hAnsi="Arial" w:cs="Arial"/>
          <w:color w:val="000000" w:themeColor="text1"/>
          <w:sz w:val="20"/>
          <w:szCs w:val="20"/>
        </w:rPr>
        <w:t>) el plan anual de adquisiciones.</w:t>
      </w:r>
    </w:p>
    <w:p w14:paraId="2F6F4912" w14:textId="77777777" w:rsidR="00C56C62" w:rsidRPr="005927D5" w:rsidRDefault="00C56C62" w:rsidP="00931B52">
      <w:pPr>
        <w:jc w:val="both"/>
        <w:rPr>
          <w:rFonts w:ascii="Arial" w:eastAsia="Calibri" w:hAnsi="Arial" w:cs="Arial"/>
          <w:b/>
          <w:color w:val="000000" w:themeColor="text1"/>
          <w:sz w:val="22"/>
        </w:rPr>
      </w:pPr>
    </w:p>
    <w:p w14:paraId="5B5312E0" w14:textId="2BD537B7" w:rsidR="00C56C62" w:rsidRPr="005927D5" w:rsidRDefault="00C56C62" w:rsidP="00931B52">
      <w:pPr>
        <w:jc w:val="both"/>
        <w:rPr>
          <w:rFonts w:ascii="Arial" w:hAnsi="Arial" w:cs="Arial"/>
          <w:b/>
          <w:color w:val="000000" w:themeColor="text1"/>
          <w:sz w:val="22"/>
        </w:rPr>
      </w:pPr>
      <w:r w:rsidRPr="005927D5">
        <w:rPr>
          <w:rFonts w:ascii="Arial" w:hAnsi="Arial" w:cs="Arial"/>
          <w:b/>
          <w:color w:val="000000" w:themeColor="text1"/>
          <w:sz w:val="22"/>
        </w:rPr>
        <w:t xml:space="preserve">PUBLICACIÓN SECOP </w:t>
      </w:r>
      <w:r w:rsidR="00931B52" w:rsidRPr="005927D5">
        <w:rPr>
          <w:rFonts w:ascii="Arial" w:eastAsia="Calibri" w:hAnsi="Arial" w:cs="Arial"/>
          <w:b/>
          <w:color w:val="000000" w:themeColor="text1"/>
          <w:sz w:val="22"/>
        </w:rPr>
        <w:t>–</w:t>
      </w:r>
      <w:r w:rsidRPr="005927D5">
        <w:rPr>
          <w:rFonts w:ascii="Arial" w:hAnsi="Arial" w:cs="Arial"/>
          <w:b/>
          <w:color w:val="000000" w:themeColor="text1"/>
          <w:sz w:val="22"/>
        </w:rPr>
        <w:t xml:space="preserve"> </w:t>
      </w:r>
      <w:r w:rsidR="00C97DC4">
        <w:rPr>
          <w:rFonts w:ascii="Arial" w:hAnsi="Arial" w:cs="Arial"/>
          <w:b/>
          <w:color w:val="000000" w:themeColor="text1"/>
          <w:sz w:val="22"/>
        </w:rPr>
        <w:t xml:space="preserve">Plazo </w:t>
      </w:r>
      <w:r w:rsidR="00C97DC4" w:rsidRPr="005927D5">
        <w:rPr>
          <w:rFonts w:ascii="Arial" w:eastAsia="Calibri" w:hAnsi="Arial" w:cs="Arial"/>
          <w:b/>
          <w:color w:val="000000" w:themeColor="text1"/>
          <w:sz w:val="22"/>
        </w:rPr>
        <w:t>–</w:t>
      </w:r>
      <w:r w:rsidR="00C97DC4">
        <w:rPr>
          <w:rFonts w:ascii="Arial" w:eastAsia="Calibri" w:hAnsi="Arial" w:cs="Arial"/>
          <w:b/>
          <w:color w:val="000000" w:themeColor="text1"/>
          <w:sz w:val="22"/>
        </w:rPr>
        <w:t xml:space="preserve"> </w:t>
      </w:r>
      <w:r w:rsidRPr="005927D5">
        <w:rPr>
          <w:rFonts w:ascii="Arial" w:hAnsi="Arial" w:cs="Arial"/>
          <w:b/>
          <w:color w:val="000000" w:themeColor="text1"/>
          <w:sz w:val="22"/>
        </w:rPr>
        <w:t>Entidades régimen especial</w:t>
      </w:r>
    </w:p>
    <w:p w14:paraId="1D080553" w14:textId="77777777" w:rsidR="00C56C62" w:rsidRPr="005927D5" w:rsidRDefault="00C56C62" w:rsidP="00931B52">
      <w:pPr>
        <w:jc w:val="both"/>
        <w:rPr>
          <w:rFonts w:ascii="Arial" w:hAnsi="Arial" w:cs="Arial"/>
          <w:color w:val="000000" w:themeColor="text1"/>
          <w:sz w:val="20"/>
          <w:szCs w:val="20"/>
        </w:rPr>
      </w:pPr>
    </w:p>
    <w:p w14:paraId="5143B34C" w14:textId="77777777" w:rsidR="00F2433E" w:rsidRPr="005927D5" w:rsidRDefault="00C56C62" w:rsidP="00F2433E">
      <w:pPr>
        <w:spacing w:after="120"/>
        <w:jc w:val="both"/>
        <w:rPr>
          <w:rFonts w:ascii="Arial" w:hAnsi="Arial" w:cs="Arial"/>
          <w:color w:val="000000" w:themeColor="text1"/>
          <w:sz w:val="20"/>
          <w:szCs w:val="20"/>
        </w:rPr>
      </w:pPr>
      <w:r w:rsidRPr="005927D5">
        <w:rPr>
          <w:rFonts w:ascii="Arial" w:hAnsi="Arial" w:cs="Arial"/>
          <w:color w:val="000000" w:themeColor="text1"/>
          <w:sz w:val="21"/>
          <w:szCs w:val="21"/>
        </w:rPr>
        <w:t xml:space="preserve">El Decreto 1082 de 2015, en el artículo 2.2.1.1.1.7.1, normativa que regula la publicidad en el SECOP, establece que las entidades están obligadas a publicar los documentos del proceso y los actos administrativos del proceso de contratación, dentro de los tres (3) días siguientes a su </w:t>
      </w:r>
      <w:r w:rsidRPr="005927D5">
        <w:rPr>
          <w:rFonts w:ascii="Arial" w:hAnsi="Arial" w:cs="Arial"/>
          <w:color w:val="000000" w:themeColor="text1"/>
          <w:sz w:val="20"/>
          <w:szCs w:val="20"/>
        </w:rPr>
        <w:t>expedición. Además, indica el deber de las entidades de publicar oportunamente el aviso de convocatoria o la invitación en los procesos de contratación de mínima cuantía y el proyecto de pliego de condiciones en el SECOP para que presenten observaciones o soliciten aclaraciones. En este sentido, las entidades sometidas al régimen de contratación de Ley 80 de 1993 publican en el SECOP sus documentos dentro de los 3 días siguientes a su expedición.</w:t>
      </w:r>
    </w:p>
    <w:p w14:paraId="0F9F815A" w14:textId="3289DC2D" w:rsidR="00F2433E" w:rsidRPr="005927D5" w:rsidRDefault="00C56C62" w:rsidP="00F2433E">
      <w:pPr>
        <w:spacing w:after="120"/>
        <w:jc w:val="both"/>
        <w:rPr>
          <w:rFonts w:ascii="Arial" w:hAnsi="Arial" w:cs="Arial"/>
          <w:color w:val="000000" w:themeColor="text1"/>
          <w:sz w:val="20"/>
          <w:szCs w:val="20"/>
        </w:rPr>
      </w:pPr>
      <w:r w:rsidRPr="005927D5">
        <w:rPr>
          <w:rFonts w:ascii="Arial" w:hAnsi="Arial" w:cs="Arial"/>
          <w:color w:val="000000" w:themeColor="text1"/>
          <w:sz w:val="20"/>
          <w:szCs w:val="20"/>
        </w:rPr>
        <w:t>Si bien, tal y cómo se mencionó en el acápite anterior, el Decreto 1082 de 2015 no aplica a las empresas de servicios públicos, porque su régimen de contratación es el derecho privado, es posible aplicarle esta norma en virtud de la analogía. Lo anterior, debido a que esta norma guarda similitud con el asunto tratado ya que regula la publicidad de los documentos del SECOP y, por lo tanto, es viable aplicarle su consecuencia jurídica a las entidades de régimen especial.</w:t>
      </w:r>
    </w:p>
    <w:p w14:paraId="13BFA9A6" w14:textId="77777777" w:rsidR="00F2433E" w:rsidRPr="005927D5" w:rsidRDefault="00C56C62" w:rsidP="00F2433E">
      <w:pPr>
        <w:spacing w:after="120"/>
        <w:jc w:val="both"/>
        <w:rPr>
          <w:rFonts w:ascii="Arial" w:hAnsi="Arial" w:cs="Arial"/>
          <w:color w:val="000000" w:themeColor="text1"/>
          <w:sz w:val="20"/>
          <w:szCs w:val="20"/>
        </w:rPr>
      </w:pPr>
      <w:r w:rsidRPr="005927D5">
        <w:rPr>
          <w:rFonts w:ascii="Arial" w:hAnsi="Arial" w:cs="Arial"/>
          <w:color w:val="000000" w:themeColor="text1"/>
          <w:sz w:val="20"/>
          <w:szCs w:val="20"/>
        </w:rPr>
        <w:t xml:space="preserve">A su vez, no es posible que las entidades definan en su manual de contratación el momento en el cual publicarán sus documentos contractuales, porque este es un asunto que debe definir el legislador o el gobierno por medio de un reglamento. </w:t>
      </w:r>
    </w:p>
    <w:p w14:paraId="121171BF" w14:textId="77777777" w:rsidR="00F2433E" w:rsidRPr="005927D5" w:rsidRDefault="00C56C62" w:rsidP="00F2433E">
      <w:pPr>
        <w:spacing w:after="120"/>
        <w:jc w:val="both"/>
        <w:rPr>
          <w:rFonts w:ascii="Arial" w:hAnsi="Arial" w:cs="Arial"/>
          <w:color w:val="000000" w:themeColor="text1"/>
          <w:sz w:val="20"/>
          <w:szCs w:val="20"/>
        </w:rPr>
      </w:pPr>
      <w:r w:rsidRPr="005927D5">
        <w:rPr>
          <w:rFonts w:ascii="Arial" w:hAnsi="Arial" w:cs="Arial"/>
          <w:color w:val="000000" w:themeColor="text1"/>
          <w:sz w:val="20"/>
          <w:szCs w:val="20"/>
        </w:rPr>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14:paraId="57C114D9" w14:textId="70FFF93C" w:rsidR="00C56C62" w:rsidRPr="005927D5" w:rsidRDefault="00C56C62" w:rsidP="00931B52">
      <w:pPr>
        <w:jc w:val="both"/>
        <w:rPr>
          <w:rFonts w:ascii="Arial" w:hAnsi="Arial" w:cs="Arial"/>
          <w:color w:val="000000" w:themeColor="text1"/>
          <w:sz w:val="21"/>
          <w:szCs w:val="21"/>
        </w:rPr>
      </w:pPr>
      <w:r w:rsidRPr="005927D5">
        <w:rPr>
          <w:rFonts w:ascii="Arial" w:hAnsi="Arial" w:cs="Arial"/>
          <w:color w:val="000000" w:themeColor="text1"/>
          <w:sz w:val="20"/>
          <w:szCs w:val="20"/>
        </w:rPr>
        <w:t>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 y se aplicaría el artículo 2.2.1.1.1.7.1.</w:t>
      </w:r>
    </w:p>
    <w:p w14:paraId="29F514BA" w14:textId="77777777" w:rsidR="00C56C62" w:rsidRPr="005927D5" w:rsidRDefault="00C56C62" w:rsidP="00931B52">
      <w:pPr>
        <w:jc w:val="both"/>
        <w:rPr>
          <w:rFonts w:ascii="Arial" w:hAnsi="Arial" w:cs="Arial"/>
          <w:b/>
          <w:color w:val="000000" w:themeColor="text1"/>
          <w:sz w:val="22"/>
        </w:rPr>
      </w:pPr>
    </w:p>
    <w:p w14:paraId="0B74F7F5" w14:textId="00854D61" w:rsidR="0034177C" w:rsidRPr="005927D5" w:rsidRDefault="00C56C62" w:rsidP="00931B52">
      <w:pPr>
        <w:jc w:val="both"/>
        <w:rPr>
          <w:rFonts w:ascii="Arial" w:hAnsi="Arial" w:cs="Arial"/>
          <w:b/>
          <w:color w:val="000000" w:themeColor="text1"/>
          <w:sz w:val="21"/>
          <w:szCs w:val="21"/>
        </w:rPr>
      </w:pPr>
      <w:r w:rsidRPr="005927D5">
        <w:rPr>
          <w:rFonts w:ascii="Arial" w:hAnsi="Arial" w:cs="Arial"/>
          <w:b/>
          <w:color w:val="000000" w:themeColor="text1"/>
          <w:sz w:val="22"/>
        </w:rPr>
        <w:t>PUBLICIDAD</w:t>
      </w:r>
      <w:r w:rsidR="0089041F" w:rsidRPr="005927D5">
        <w:rPr>
          <w:rFonts w:ascii="Arial" w:hAnsi="Arial" w:cs="Arial"/>
          <w:b/>
          <w:color w:val="000000" w:themeColor="text1"/>
          <w:sz w:val="22"/>
        </w:rPr>
        <w:t xml:space="preserve"> </w:t>
      </w:r>
      <w:r w:rsidR="00931B52" w:rsidRPr="005927D5">
        <w:rPr>
          <w:rFonts w:ascii="Arial" w:eastAsia="Calibri" w:hAnsi="Arial" w:cs="Arial"/>
          <w:b/>
          <w:color w:val="000000" w:themeColor="text1"/>
          <w:sz w:val="22"/>
        </w:rPr>
        <w:t>–</w:t>
      </w:r>
      <w:r w:rsidR="0089041F" w:rsidRPr="005927D5">
        <w:rPr>
          <w:rFonts w:ascii="Arial" w:eastAsia="Calibri" w:hAnsi="Arial" w:cs="Arial"/>
          <w:b/>
          <w:color w:val="000000" w:themeColor="text1"/>
          <w:sz w:val="22"/>
        </w:rPr>
        <w:t xml:space="preserve"> </w:t>
      </w:r>
      <w:r w:rsidR="00571F9C" w:rsidRPr="005927D5">
        <w:rPr>
          <w:rFonts w:ascii="Arial" w:hAnsi="Arial" w:cs="Arial"/>
          <w:b/>
          <w:color w:val="000000" w:themeColor="text1"/>
          <w:sz w:val="22"/>
        </w:rPr>
        <w:t>Contratos sin erogación presupuestal</w:t>
      </w:r>
      <w:r w:rsidR="00571F9C" w:rsidRPr="005927D5">
        <w:rPr>
          <w:rFonts w:ascii="Arial" w:hAnsi="Arial" w:cs="Arial"/>
          <w:b/>
          <w:color w:val="000000" w:themeColor="text1"/>
          <w:sz w:val="21"/>
          <w:szCs w:val="21"/>
        </w:rPr>
        <w:t xml:space="preserve"> </w:t>
      </w:r>
    </w:p>
    <w:p w14:paraId="133DD2D6" w14:textId="77777777" w:rsidR="00571F9C" w:rsidRPr="005927D5" w:rsidRDefault="00571F9C" w:rsidP="00931B52">
      <w:pPr>
        <w:jc w:val="both"/>
        <w:rPr>
          <w:rFonts w:ascii="Arial" w:hAnsi="Arial" w:cs="Arial"/>
          <w:b/>
          <w:color w:val="000000" w:themeColor="text1"/>
          <w:sz w:val="21"/>
          <w:szCs w:val="21"/>
        </w:rPr>
      </w:pPr>
    </w:p>
    <w:p w14:paraId="2E713110" w14:textId="77777777" w:rsidR="00F2433E" w:rsidRPr="005927D5" w:rsidRDefault="00571F9C" w:rsidP="00F2433E">
      <w:pPr>
        <w:spacing w:after="120"/>
        <w:jc w:val="both"/>
        <w:rPr>
          <w:rFonts w:ascii="Arial" w:hAnsi="Arial" w:cs="Arial"/>
          <w:color w:val="000000" w:themeColor="text1"/>
          <w:sz w:val="20"/>
          <w:szCs w:val="20"/>
        </w:rPr>
      </w:pPr>
      <w:r w:rsidRPr="005927D5">
        <w:rPr>
          <w:rFonts w:ascii="Arial" w:hAnsi="Arial" w:cs="Arial"/>
          <w:color w:val="000000" w:themeColor="text1"/>
          <w:sz w:val="20"/>
          <w:szCs w:val="20"/>
        </w:rPr>
        <w:t>La norma citada genera un cambio en la contratación pública, donde las actuaciones de las entidades se realizaban por escrito y en papel, y ahora se crea un mecanismo eficiente que reduce costos para que se cumpla el principio de publicidad, como un deber de las autoridades públicas en el ejercicio de las funciones administrativas que la ley les otorga. No obstante, es necesario aclarar que la norma no impone como requisito que se deba publicar en el SECOP, únicamente cuando se ejecuten recursos públicos, ya que el deber de publicidad es amplio teniendo en cuenta que está consagrado en una norma que aplica a las entidades, esto es, que son ellas quienes deben publicar las actuaciones relacionadas con su actividad contractual, sin que sea relevante en el cumplimiento de este deber la ejecución o no de recursos públicos, a pesar de que cuando se ejecutan cobra mayor importancia que se cumpla el principio de publicidad por involucrar un interés principal de la ciudadanía.</w:t>
      </w:r>
    </w:p>
    <w:p w14:paraId="2050633A" w14:textId="6C1DFBC0" w:rsidR="00D41813" w:rsidRDefault="00571F9C" w:rsidP="00D41813">
      <w:pPr>
        <w:spacing w:after="120"/>
        <w:jc w:val="both"/>
        <w:rPr>
          <w:rFonts w:ascii="Arial" w:hAnsi="Arial" w:cs="Arial"/>
          <w:color w:val="000000" w:themeColor="text1"/>
          <w:sz w:val="20"/>
          <w:szCs w:val="20"/>
        </w:rPr>
      </w:pPr>
      <w:r w:rsidRPr="005927D5">
        <w:rPr>
          <w:rFonts w:ascii="Arial" w:hAnsi="Arial" w:cs="Arial"/>
          <w:color w:val="000000" w:themeColor="text1"/>
          <w:sz w:val="20"/>
          <w:szCs w:val="20"/>
        </w:rPr>
        <w:t xml:space="preserve">Además, es preciso analizar en detalle el artículo 3 de la Ley 1150 de 2007 citado, ya que al observar la literalidad de la norma se señala la obligación de que la actividad contractual de las entidades se publique en el SECOP, sin que esta, necesariamente, involucre recursos públicos; por el contrario, la norma es general al referirse a los actos derivados de las etapas de un procedimiento contractual, </w:t>
      </w:r>
      <w:r w:rsidRPr="005927D5">
        <w:rPr>
          <w:rFonts w:ascii="Arial" w:hAnsi="Arial" w:cs="Arial"/>
          <w:color w:val="000000" w:themeColor="text1"/>
          <w:sz w:val="20"/>
          <w:szCs w:val="20"/>
        </w:rPr>
        <w:lastRenderedPageBreak/>
        <w:t>lo cual hace énfasis en que el objetivo de la ley es la contratación que realizan las entidades, y no únicamente los recursos públicos que se ejecuten para la satisfacción de las necesidades.</w:t>
      </w:r>
    </w:p>
    <w:p w14:paraId="554FEF8E" w14:textId="00045DDB" w:rsidR="00F94A7D" w:rsidRPr="005927D5" w:rsidRDefault="00F94A7D" w:rsidP="00D41813">
      <w:pPr>
        <w:spacing w:after="120"/>
        <w:jc w:val="both"/>
        <w:rPr>
          <w:rFonts w:ascii="Arial" w:hAnsi="Arial" w:cs="Arial"/>
          <w:color w:val="000000" w:themeColor="text1"/>
          <w:sz w:val="20"/>
          <w:szCs w:val="20"/>
        </w:rPr>
      </w:pPr>
      <w:r>
        <w:rPr>
          <w:rFonts w:ascii="Arial" w:hAnsi="Arial" w:cs="Arial"/>
          <w:color w:val="000000" w:themeColor="text1"/>
          <w:sz w:val="20"/>
          <w:szCs w:val="20"/>
        </w:rPr>
        <w:t>[…]</w:t>
      </w:r>
    </w:p>
    <w:p w14:paraId="0C5BB255" w14:textId="1EB4D466" w:rsidR="00571F9C" w:rsidRPr="005927D5" w:rsidRDefault="00571F9C" w:rsidP="00931B52">
      <w:pPr>
        <w:jc w:val="both"/>
        <w:rPr>
          <w:rFonts w:ascii="Arial" w:hAnsi="Arial" w:cs="Arial"/>
          <w:color w:val="000000" w:themeColor="text1"/>
          <w:sz w:val="20"/>
          <w:szCs w:val="20"/>
        </w:rPr>
      </w:pPr>
      <w:r w:rsidRPr="005927D5">
        <w:rPr>
          <w:rFonts w:ascii="Arial" w:hAnsi="Arial" w:cs="Arial"/>
          <w:color w:val="000000" w:themeColor="text1"/>
          <w:sz w:val="20"/>
          <w:szCs w:val="20"/>
        </w:rPr>
        <w:t xml:space="preserve">Así, analizando las normas sobre publicidad en el SECOP, se concluye que no existen disposiciones de las que se pueda inferir el interés de la ley en exigir la publicación de los actos que evidencien la ejecución de recursos públicos, puesto que su objetivo es general y se refiere a la actividad precontractual, contractual y </w:t>
      </w:r>
      <w:proofErr w:type="spellStart"/>
      <w:r w:rsidRPr="005927D5">
        <w:rPr>
          <w:rFonts w:ascii="Arial" w:hAnsi="Arial" w:cs="Arial"/>
          <w:color w:val="000000" w:themeColor="text1"/>
          <w:sz w:val="20"/>
          <w:szCs w:val="20"/>
        </w:rPr>
        <w:t>poscontractual</w:t>
      </w:r>
      <w:proofErr w:type="spellEnd"/>
      <w:r w:rsidRPr="005927D5">
        <w:rPr>
          <w:rFonts w:ascii="Arial" w:hAnsi="Arial" w:cs="Arial"/>
          <w:color w:val="000000" w:themeColor="text1"/>
          <w:sz w:val="20"/>
          <w:szCs w:val="20"/>
        </w:rPr>
        <w:t xml:space="preserve"> de las entidades, sin que pueda existir una interpretación diferente, debido a la finalidad de la ley respecto de la ciudadanía y su derecho a conocer las decision</w:t>
      </w:r>
      <w:r w:rsidR="0089041F" w:rsidRPr="005927D5">
        <w:rPr>
          <w:rFonts w:ascii="Arial" w:hAnsi="Arial" w:cs="Arial"/>
          <w:color w:val="000000" w:themeColor="text1"/>
          <w:sz w:val="20"/>
          <w:szCs w:val="20"/>
        </w:rPr>
        <w:t>es de la Administración pública</w:t>
      </w:r>
      <w:r w:rsidRPr="005927D5">
        <w:rPr>
          <w:rFonts w:ascii="Arial" w:hAnsi="Arial" w:cs="Arial"/>
          <w:color w:val="000000" w:themeColor="text1"/>
          <w:sz w:val="20"/>
          <w:szCs w:val="20"/>
        </w:rPr>
        <w:t xml:space="preserve">. </w:t>
      </w:r>
    </w:p>
    <w:p w14:paraId="08BE9228" w14:textId="77777777" w:rsidR="0089041F" w:rsidRPr="00C8525F" w:rsidRDefault="0089041F" w:rsidP="00000F60">
      <w:pPr>
        <w:spacing w:line="276" w:lineRule="auto"/>
        <w:jc w:val="both"/>
        <w:rPr>
          <w:rFonts w:ascii="Arial" w:hAnsi="Arial" w:cs="Arial"/>
          <w:color w:val="000000" w:themeColor="text1"/>
          <w:sz w:val="20"/>
          <w:szCs w:val="20"/>
        </w:rPr>
      </w:pPr>
    </w:p>
    <w:p w14:paraId="6C62AE44" w14:textId="77777777" w:rsidR="00B66B43" w:rsidRPr="00C8525F" w:rsidRDefault="00B66B43" w:rsidP="00B66B43">
      <w:pPr>
        <w:pStyle w:val="Default"/>
        <w:rPr>
          <w:sz w:val="20"/>
          <w:szCs w:val="20"/>
        </w:rPr>
      </w:pPr>
    </w:p>
    <w:p w14:paraId="20C465BF" w14:textId="1E07CF5C" w:rsidR="00B66B43" w:rsidRDefault="00C8525F" w:rsidP="00B66B43">
      <w:pPr>
        <w:pStyle w:val="Default"/>
        <w:rPr>
          <w:sz w:val="22"/>
          <w:szCs w:val="22"/>
        </w:rPr>
      </w:pPr>
      <w:r>
        <w:t>B</w:t>
      </w:r>
      <w:r w:rsidR="00B66B43">
        <w:rPr>
          <w:sz w:val="22"/>
          <w:szCs w:val="22"/>
        </w:rPr>
        <w:t xml:space="preserve">ogotá D.C., </w:t>
      </w:r>
      <w:r w:rsidR="00B66B43">
        <w:rPr>
          <w:b/>
          <w:bCs/>
          <w:sz w:val="22"/>
          <w:szCs w:val="22"/>
        </w:rPr>
        <w:t xml:space="preserve">04/03/2020 Hora 14:20:25s </w:t>
      </w:r>
    </w:p>
    <w:p w14:paraId="7E80B7C1" w14:textId="2CAAD178" w:rsidR="00A37FB6" w:rsidRPr="006C43C1" w:rsidRDefault="00B66B43" w:rsidP="00C8525F">
      <w:pPr>
        <w:tabs>
          <w:tab w:val="left" w:pos="3374"/>
        </w:tabs>
        <w:spacing w:line="276" w:lineRule="auto"/>
        <w:jc w:val="right"/>
        <w:rPr>
          <w:rFonts w:ascii="Arial" w:eastAsia="Calibri" w:hAnsi="Arial" w:cs="Arial"/>
          <w:color w:val="000000" w:themeColor="text1"/>
          <w:sz w:val="22"/>
        </w:rPr>
      </w:pPr>
      <w:proofErr w:type="spellStart"/>
      <w:r w:rsidRPr="006C43C1">
        <w:rPr>
          <w:rFonts w:ascii="Arial" w:hAnsi="Arial" w:cs="Arial"/>
          <w:b/>
          <w:bCs/>
          <w:sz w:val="22"/>
        </w:rPr>
        <w:t>N°</w:t>
      </w:r>
      <w:proofErr w:type="spellEnd"/>
      <w:r w:rsidRPr="006C43C1">
        <w:rPr>
          <w:rFonts w:ascii="Arial" w:hAnsi="Arial" w:cs="Arial"/>
          <w:b/>
          <w:bCs/>
          <w:sz w:val="22"/>
        </w:rPr>
        <w:t xml:space="preserve"> Radicado: 2202013000001598</w:t>
      </w:r>
      <w:r w:rsidR="00A37FB6" w:rsidRPr="006C43C1">
        <w:rPr>
          <w:rFonts w:ascii="Arial" w:eastAsia="Calibri" w:hAnsi="Arial" w:cs="Arial"/>
          <w:color w:val="000000" w:themeColor="text1"/>
          <w:sz w:val="22"/>
        </w:rPr>
        <w:tab/>
      </w:r>
    </w:p>
    <w:p w14:paraId="3032A24A" w14:textId="77777777" w:rsidR="00C8525F" w:rsidRPr="005927D5" w:rsidRDefault="00C8525F" w:rsidP="00C8525F">
      <w:pPr>
        <w:tabs>
          <w:tab w:val="left" w:pos="3374"/>
        </w:tabs>
        <w:spacing w:line="276" w:lineRule="auto"/>
        <w:jc w:val="right"/>
        <w:rPr>
          <w:rFonts w:ascii="Arial" w:eastAsia="Calibri" w:hAnsi="Arial" w:cs="Arial"/>
          <w:color w:val="000000" w:themeColor="text1"/>
          <w:sz w:val="22"/>
        </w:rPr>
      </w:pPr>
    </w:p>
    <w:p w14:paraId="2B166DFC" w14:textId="3E0FB7DD" w:rsidR="00A37FB6" w:rsidRPr="005927D5" w:rsidRDefault="00FD50BB" w:rsidP="00000F60">
      <w:pPr>
        <w:spacing w:line="276" w:lineRule="auto"/>
        <w:rPr>
          <w:rFonts w:ascii="Arial" w:eastAsia="Calibri" w:hAnsi="Arial" w:cs="Arial"/>
          <w:color w:val="000000" w:themeColor="text1"/>
          <w:sz w:val="22"/>
        </w:rPr>
      </w:pPr>
      <w:r w:rsidRPr="005927D5">
        <w:rPr>
          <w:rFonts w:ascii="Arial" w:eastAsia="Calibri" w:hAnsi="Arial" w:cs="Arial"/>
          <w:color w:val="000000" w:themeColor="text1"/>
          <w:sz w:val="22"/>
        </w:rPr>
        <w:t>Señora</w:t>
      </w:r>
    </w:p>
    <w:p w14:paraId="16863497" w14:textId="629158BE" w:rsidR="00A37FB6" w:rsidRPr="005927D5" w:rsidRDefault="00FD50BB" w:rsidP="00000F60">
      <w:pPr>
        <w:spacing w:line="276" w:lineRule="auto"/>
        <w:rPr>
          <w:rFonts w:ascii="Arial" w:eastAsia="Calibri" w:hAnsi="Arial" w:cs="Arial"/>
          <w:b/>
          <w:color w:val="000000" w:themeColor="text1"/>
          <w:sz w:val="22"/>
        </w:rPr>
      </w:pPr>
      <w:r w:rsidRPr="005927D5">
        <w:rPr>
          <w:rFonts w:ascii="Arial" w:eastAsia="Calibri" w:hAnsi="Arial" w:cs="Arial"/>
          <w:b/>
          <w:color w:val="000000" w:themeColor="text1"/>
          <w:sz w:val="22"/>
        </w:rPr>
        <w:t xml:space="preserve">Marcela Zapata </w:t>
      </w:r>
      <w:proofErr w:type="spellStart"/>
      <w:r w:rsidRPr="005927D5">
        <w:rPr>
          <w:rFonts w:ascii="Arial" w:eastAsia="Calibri" w:hAnsi="Arial" w:cs="Arial"/>
          <w:b/>
          <w:color w:val="000000" w:themeColor="text1"/>
          <w:sz w:val="22"/>
        </w:rPr>
        <w:t>Alzate</w:t>
      </w:r>
      <w:proofErr w:type="spellEnd"/>
    </w:p>
    <w:p w14:paraId="359C48BE" w14:textId="0452F1B6" w:rsidR="00A37FB6" w:rsidRPr="005927D5" w:rsidRDefault="00FD50BB" w:rsidP="00000F60">
      <w:pPr>
        <w:spacing w:line="276" w:lineRule="auto"/>
        <w:rPr>
          <w:rFonts w:ascii="Arial" w:eastAsia="Calibri" w:hAnsi="Arial" w:cs="Arial"/>
          <w:color w:val="000000" w:themeColor="text1"/>
          <w:sz w:val="22"/>
        </w:rPr>
      </w:pPr>
      <w:r w:rsidRPr="005927D5">
        <w:rPr>
          <w:rFonts w:ascii="Arial" w:eastAsia="Calibri" w:hAnsi="Arial" w:cs="Arial"/>
          <w:color w:val="000000" w:themeColor="text1"/>
          <w:sz w:val="22"/>
        </w:rPr>
        <w:t>Medellín</w:t>
      </w:r>
    </w:p>
    <w:p w14:paraId="479F6A3A" w14:textId="56D97055" w:rsidR="00A37FB6" w:rsidRPr="005927D5" w:rsidRDefault="00FD50BB" w:rsidP="00000F60">
      <w:pPr>
        <w:spacing w:line="276" w:lineRule="auto"/>
        <w:jc w:val="center"/>
        <w:rPr>
          <w:rFonts w:ascii="Arial" w:eastAsia="Calibri" w:hAnsi="Arial" w:cs="Arial"/>
          <w:b/>
          <w:color w:val="000000" w:themeColor="text1"/>
          <w:sz w:val="22"/>
        </w:rPr>
      </w:pPr>
      <w:r w:rsidRPr="005927D5">
        <w:rPr>
          <w:rFonts w:ascii="Arial" w:eastAsia="Calibri" w:hAnsi="Arial" w:cs="Arial"/>
          <w:b/>
          <w:color w:val="000000" w:themeColor="text1"/>
          <w:sz w:val="22"/>
        </w:rPr>
        <w:t xml:space="preserve">Concepto C </w:t>
      </w:r>
      <w:r w:rsidRPr="005927D5">
        <w:rPr>
          <w:rFonts w:ascii="Arial" w:eastAsia="Calibri" w:hAnsi="Arial" w:cs="Arial"/>
          <w:color w:val="000000" w:themeColor="text1"/>
          <w:sz w:val="22"/>
        </w:rPr>
        <w:t xml:space="preserve">─ </w:t>
      </w:r>
      <w:r w:rsidRPr="005927D5">
        <w:rPr>
          <w:rFonts w:ascii="Arial" w:eastAsia="Calibri" w:hAnsi="Arial" w:cs="Arial"/>
          <w:b/>
          <w:color w:val="000000" w:themeColor="text1"/>
          <w:sz w:val="22"/>
        </w:rPr>
        <w:t>087</w:t>
      </w:r>
      <w:r w:rsidR="00A37FB6" w:rsidRPr="005927D5">
        <w:rPr>
          <w:rFonts w:ascii="Arial" w:eastAsia="Calibri" w:hAnsi="Arial" w:cs="Arial"/>
          <w:b/>
          <w:color w:val="000000" w:themeColor="text1"/>
          <w:sz w:val="22"/>
        </w:rPr>
        <w:t xml:space="preserve"> de 2020</w:t>
      </w:r>
    </w:p>
    <w:p w14:paraId="49BB1EAB" w14:textId="77777777" w:rsidR="00A37FB6" w:rsidRPr="005927D5" w:rsidRDefault="00A37FB6" w:rsidP="00000F60">
      <w:pPr>
        <w:spacing w:line="276" w:lineRule="auto"/>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927D5" w:rsidRPr="005927D5" w14:paraId="20C2FA60" w14:textId="77777777" w:rsidTr="00887CC3">
        <w:trPr>
          <w:trHeight w:val="573"/>
        </w:trPr>
        <w:tc>
          <w:tcPr>
            <w:tcW w:w="2689" w:type="dxa"/>
            <w:hideMark/>
          </w:tcPr>
          <w:p w14:paraId="2A9459AB" w14:textId="77777777" w:rsidR="00A37FB6" w:rsidRPr="005927D5" w:rsidRDefault="00A37FB6" w:rsidP="00000F60">
            <w:pPr>
              <w:spacing w:line="276" w:lineRule="auto"/>
              <w:rPr>
                <w:rFonts w:ascii="Arial" w:eastAsia="Calibri" w:hAnsi="Arial" w:cs="Arial"/>
                <w:color w:val="000000" w:themeColor="text1"/>
                <w:sz w:val="22"/>
              </w:rPr>
            </w:pPr>
            <w:r w:rsidRPr="005927D5">
              <w:rPr>
                <w:rFonts w:ascii="Arial" w:eastAsia="Calibri" w:hAnsi="Arial" w:cs="Arial"/>
                <w:b/>
                <w:color w:val="000000" w:themeColor="text1"/>
                <w:sz w:val="22"/>
              </w:rPr>
              <w:t>Temas:</w:t>
            </w:r>
            <w:r w:rsidRPr="005927D5">
              <w:rPr>
                <w:rFonts w:ascii="Arial" w:eastAsia="Calibri" w:hAnsi="Arial" w:cs="Arial"/>
                <w:color w:val="000000" w:themeColor="text1"/>
                <w:sz w:val="22"/>
              </w:rPr>
              <w:t xml:space="preserve">           </w:t>
            </w:r>
          </w:p>
          <w:p w14:paraId="1840BCE8" w14:textId="77777777" w:rsidR="00A37FB6" w:rsidRPr="005927D5" w:rsidRDefault="00A37FB6" w:rsidP="00000F60">
            <w:pPr>
              <w:spacing w:line="276" w:lineRule="auto"/>
              <w:rPr>
                <w:rFonts w:ascii="Arial" w:eastAsia="Calibri" w:hAnsi="Arial" w:cs="Arial"/>
                <w:color w:val="000000" w:themeColor="text1"/>
                <w:sz w:val="22"/>
              </w:rPr>
            </w:pPr>
            <w:r w:rsidRPr="005927D5">
              <w:rPr>
                <w:rFonts w:ascii="Arial" w:eastAsia="Calibri" w:hAnsi="Arial" w:cs="Arial"/>
                <w:color w:val="000000" w:themeColor="text1"/>
                <w:sz w:val="22"/>
              </w:rPr>
              <w:t xml:space="preserve">                           </w:t>
            </w:r>
          </w:p>
        </w:tc>
        <w:tc>
          <w:tcPr>
            <w:tcW w:w="6237" w:type="dxa"/>
            <w:hideMark/>
          </w:tcPr>
          <w:p w14:paraId="069BC436" w14:textId="786BF5F6" w:rsidR="00A37FB6" w:rsidRPr="005927D5" w:rsidRDefault="00C56C62" w:rsidP="00591E60">
            <w:pPr>
              <w:spacing w:line="276" w:lineRule="auto"/>
              <w:jc w:val="both"/>
              <w:rPr>
                <w:rFonts w:ascii="Arial" w:eastAsia="Calibri" w:hAnsi="Arial" w:cs="Arial"/>
                <w:color w:val="000000" w:themeColor="text1"/>
                <w:sz w:val="22"/>
              </w:rPr>
            </w:pPr>
            <w:r w:rsidRPr="005927D5">
              <w:rPr>
                <w:rFonts w:ascii="Arial" w:eastAsia="Calibri" w:hAnsi="Arial" w:cs="Arial"/>
                <w:color w:val="000000" w:themeColor="text1"/>
                <w:sz w:val="22"/>
              </w:rPr>
              <w:t>PUBLICIDAD SECOP ― Entidades de régimen especial/ PUBLICIDAD SECOP ―</w:t>
            </w:r>
            <w:r w:rsidR="00591E60">
              <w:rPr>
                <w:rFonts w:ascii="Arial" w:eastAsia="Calibri" w:hAnsi="Arial" w:cs="Arial"/>
                <w:color w:val="000000" w:themeColor="text1"/>
                <w:sz w:val="22"/>
              </w:rPr>
              <w:t xml:space="preserve"> Obligatoriedad -</w:t>
            </w:r>
            <w:r w:rsidRPr="005927D5">
              <w:rPr>
                <w:rFonts w:ascii="Arial" w:eastAsia="Calibri" w:hAnsi="Arial" w:cs="Arial"/>
                <w:color w:val="000000" w:themeColor="text1"/>
                <w:sz w:val="22"/>
              </w:rPr>
              <w:t xml:space="preserve"> Fundamento normativo/</w:t>
            </w:r>
            <w:r w:rsidR="004434A8" w:rsidRPr="005927D5">
              <w:rPr>
                <w:rFonts w:ascii="Arial" w:eastAsia="Calibri" w:hAnsi="Arial" w:cs="Arial"/>
                <w:color w:val="000000" w:themeColor="text1"/>
                <w:sz w:val="22"/>
              </w:rPr>
              <w:t xml:space="preserve"> </w:t>
            </w:r>
            <w:r w:rsidR="00591E60">
              <w:rPr>
                <w:rFonts w:ascii="Arial" w:eastAsia="Calibri" w:hAnsi="Arial" w:cs="Arial"/>
                <w:color w:val="000000" w:themeColor="text1"/>
                <w:sz w:val="22"/>
              </w:rPr>
              <w:t xml:space="preserve">PUBLICIDAD </w:t>
            </w:r>
            <w:r w:rsidRPr="005927D5">
              <w:rPr>
                <w:rFonts w:ascii="Arial" w:eastAsia="Calibri" w:hAnsi="Arial" w:cs="Arial"/>
                <w:color w:val="000000" w:themeColor="text1"/>
                <w:sz w:val="22"/>
              </w:rPr>
              <w:t xml:space="preserve">SECOP ― </w:t>
            </w:r>
            <w:r w:rsidR="00591E60">
              <w:rPr>
                <w:rFonts w:ascii="Arial" w:eastAsia="Calibri" w:hAnsi="Arial" w:cs="Arial"/>
                <w:color w:val="000000" w:themeColor="text1"/>
                <w:sz w:val="22"/>
              </w:rPr>
              <w:t xml:space="preserve">Plazo - </w:t>
            </w:r>
            <w:r w:rsidRPr="005927D5">
              <w:rPr>
                <w:rFonts w:ascii="Arial" w:eastAsia="Calibri" w:hAnsi="Arial" w:cs="Arial"/>
                <w:color w:val="000000" w:themeColor="text1"/>
                <w:sz w:val="22"/>
              </w:rPr>
              <w:t>Entidades régimen especial</w:t>
            </w:r>
            <w:r w:rsidRPr="005927D5">
              <w:rPr>
                <w:rFonts w:ascii="Arial" w:hAnsi="Arial" w:cs="Arial"/>
                <w:color w:val="000000" w:themeColor="text1"/>
                <w:sz w:val="22"/>
              </w:rPr>
              <w:t xml:space="preserve"> /</w:t>
            </w:r>
            <w:r w:rsidR="004434A8" w:rsidRPr="005927D5">
              <w:rPr>
                <w:rFonts w:ascii="Arial" w:hAnsi="Arial" w:cs="Arial"/>
                <w:color w:val="000000" w:themeColor="text1"/>
                <w:sz w:val="22"/>
              </w:rPr>
              <w:t xml:space="preserve"> </w:t>
            </w:r>
            <w:r w:rsidRPr="005927D5">
              <w:rPr>
                <w:rFonts w:ascii="Arial" w:eastAsia="Calibri" w:hAnsi="Arial" w:cs="Arial"/>
                <w:color w:val="000000" w:themeColor="text1"/>
                <w:sz w:val="22"/>
              </w:rPr>
              <w:t>PUBLICACIÓN SECOP ― Entidades régim</w:t>
            </w:r>
            <w:r w:rsidR="004434A8" w:rsidRPr="005927D5">
              <w:rPr>
                <w:rFonts w:ascii="Arial" w:eastAsia="Calibri" w:hAnsi="Arial" w:cs="Arial"/>
                <w:color w:val="000000" w:themeColor="text1"/>
                <w:sz w:val="22"/>
              </w:rPr>
              <w:t>en especial</w:t>
            </w:r>
            <w:r w:rsidR="0089041F" w:rsidRPr="005927D5">
              <w:rPr>
                <w:rFonts w:ascii="Arial" w:eastAsia="Calibri" w:hAnsi="Arial" w:cs="Arial"/>
                <w:color w:val="000000" w:themeColor="text1"/>
                <w:sz w:val="22"/>
              </w:rPr>
              <w:t xml:space="preserve">/ </w:t>
            </w:r>
            <w:r w:rsidR="004434A8" w:rsidRPr="005927D5">
              <w:rPr>
                <w:rFonts w:ascii="Arial" w:eastAsia="Calibri" w:hAnsi="Arial" w:cs="Arial"/>
                <w:color w:val="000000" w:themeColor="text1"/>
                <w:sz w:val="22"/>
              </w:rPr>
              <w:t>PUBLICIDAD ―</w:t>
            </w:r>
            <w:r w:rsidR="008C76FC" w:rsidRPr="005927D5">
              <w:rPr>
                <w:rFonts w:ascii="Arial" w:eastAsia="Calibri" w:hAnsi="Arial" w:cs="Arial"/>
                <w:color w:val="000000" w:themeColor="text1"/>
                <w:sz w:val="22"/>
              </w:rPr>
              <w:t xml:space="preserve"> Contr</w:t>
            </w:r>
            <w:r w:rsidRPr="005927D5">
              <w:rPr>
                <w:rFonts w:ascii="Arial" w:eastAsia="Calibri" w:hAnsi="Arial" w:cs="Arial"/>
                <w:color w:val="000000" w:themeColor="text1"/>
                <w:sz w:val="22"/>
              </w:rPr>
              <w:t>atos sin erogación presupuestal</w:t>
            </w:r>
          </w:p>
        </w:tc>
      </w:tr>
      <w:tr w:rsidR="00380461" w:rsidRPr="005927D5" w14:paraId="62473A71" w14:textId="77777777" w:rsidTr="00C13484">
        <w:tc>
          <w:tcPr>
            <w:tcW w:w="2689" w:type="dxa"/>
          </w:tcPr>
          <w:p w14:paraId="730BF589" w14:textId="77777777" w:rsidR="00A37FB6" w:rsidRPr="005927D5" w:rsidRDefault="00A37FB6" w:rsidP="00000F60">
            <w:pPr>
              <w:spacing w:line="276" w:lineRule="auto"/>
              <w:rPr>
                <w:rFonts w:ascii="Arial" w:eastAsia="Calibri" w:hAnsi="Arial" w:cs="Arial"/>
                <w:b/>
                <w:color w:val="000000" w:themeColor="text1"/>
                <w:sz w:val="22"/>
              </w:rPr>
            </w:pPr>
            <w:r w:rsidRPr="005927D5">
              <w:rPr>
                <w:rFonts w:ascii="Arial" w:eastAsia="Calibri" w:hAnsi="Arial" w:cs="Arial"/>
                <w:b/>
                <w:color w:val="000000" w:themeColor="text1"/>
                <w:sz w:val="22"/>
              </w:rPr>
              <w:t>Radicación:</w:t>
            </w:r>
            <w:r w:rsidRPr="005927D5">
              <w:rPr>
                <w:rFonts w:ascii="Arial" w:eastAsia="Calibri" w:hAnsi="Arial" w:cs="Arial"/>
                <w:color w:val="000000" w:themeColor="text1"/>
                <w:sz w:val="22"/>
              </w:rPr>
              <w:t xml:space="preserve">                              </w:t>
            </w:r>
          </w:p>
        </w:tc>
        <w:tc>
          <w:tcPr>
            <w:tcW w:w="6237" w:type="dxa"/>
          </w:tcPr>
          <w:p w14:paraId="2CD77F9B" w14:textId="7F877233" w:rsidR="00A37FB6" w:rsidRPr="005927D5" w:rsidRDefault="00A37FB6" w:rsidP="00000F60">
            <w:pPr>
              <w:spacing w:line="276" w:lineRule="auto"/>
              <w:jc w:val="both"/>
              <w:rPr>
                <w:rFonts w:ascii="Arial" w:eastAsia="Calibri" w:hAnsi="Arial" w:cs="Arial"/>
                <w:color w:val="000000" w:themeColor="text1"/>
                <w:sz w:val="22"/>
              </w:rPr>
            </w:pPr>
            <w:r w:rsidRPr="005927D5">
              <w:rPr>
                <w:rFonts w:ascii="Arial" w:eastAsia="Calibri" w:hAnsi="Arial" w:cs="Arial"/>
                <w:color w:val="000000" w:themeColor="text1"/>
                <w:sz w:val="22"/>
              </w:rPr>
              <w:t>Respuesta a consulta # 42020</w:t>
            </w:r>
            <w:r w:rsidR="00887CC3" w:rsidRPr="005927D5">
              <w:rPr>
                <w:rFonts w:ascii="Arial" w:eastAsia="Calibri" w:hAnsi="Arial" w:cs="Arial"/>
                <w:color w:val="000000" w:themeColor="text1"/>
                <w:sz w:val="22"/>
              </w:rPr>
              <w:t>12000000579</w:t>
            </w:r>
          </w:p>
        </w:tc>
      </w:tr>
    </w:tbl>
    <w:p w14:paraId="6199F8C9" w14:textId="77777777" w:rsidR="00A37FB6" w:rsidRPr="005927D5" w:rsidRDefault="00A37FB6" w:rsidP="00000F60">
      <w:pPr>
        <w:spacing w:line="276" w:lineRule="auto"/>
        <w:jc w:val="both"/>
        <w:rPr>
          <w:rFonts w:ascii="Arial" w:eastAsia="Calibri" w:hAnsi="Arial" w:cs="Arial"/>
          <w:color w:val="000000" w:themeColor="text1"/>
          <w:sz w:val="22"/>
        </w:rPr>
      </w:pPr>
    </w:p>
    <w:p w14:paraId="3216C844" w14:textId="07299DA4" w:rsidR="00A37FB6" w:rsidRPr="005927D5" w:rsidRDefault="00FD50BB" w:rsidP="00000F60">
      <w:pPr>
        <w:spacing w:line="276" w:lineRule="auto"/>
        <w:rPr>
          <w:rFonts w:ascii="Arial" w:eastAsia="Calibri" w:hAnsi="Arial" w:cs="Arial"/>
          <w:color w:val="000000" w:themeColor="text1"/>
          <w:sz w:val="22"/>
        </w:rPr>
      </w:pPr>
      <w:r w:rsidRPr="005927D5">
        <w:rPr>
          <w:rFonts w:ascii="Arial" w:eastAsia="Calibri" w:hAnsi="Arial" w:cs="Arial"/>
          <w:color w:val="000000" w:themeColor="text1"/>
          <w:sz w:val="22"/>
        </w:rPr>
        <w:t xml:space="preserve">Estimada señora Zapata, </w:t>
      </w:r>
    </w:p>
    <w:p w14:paraId="2F0DA2F5" w14:textId="77777777" w:rsidR="00A37FB6" w:rsidRPr="005927D5" w:rsidRDefault="00A37FB6" w:rsidP="00000F60">
      <w:pPr>
        <w:spacing w:line="276" w:lineRule="auto"/>
        <w:rPr>
          <w:rFonts w:ascii="Arial" w:eastAsia="Calibri" w:hAnsi="Arial" w:cs="Arial"/>
          <w:color w:val="000000" w:themeColor="text1"/>
          <w:sz w:val="22"/>
        </w:rPr>
      </w:pPr>
    </w:p>
    <w:p w14:paraId="39316B12" w14:textId="238E19A9" w:rsidR="00A37FB6" w:rsidRPr="005927D5" w:rsidRDefault="00A37FB6" w:rsidP="00D72D8A">
      <w:pPr>
        <w:spacing w:line="276" w:lineRule="auto"/>
        <w:ind w:right="49"/>
        <w:jc w:val="both"/>
        <w:rPr>
          <w:rFonts w:ascii="Arial" w:eastAsia="Calibri" w:hAnsi="Arial" w:cs="Arial"/>
          <w:color w:val="000000" w:themeColor="text1"/>
          <w:sz w:val="22"/>
        </w:rPr>
      </w:pPr>
      <w:r w:rsidRPr="005927D5">
        <w:rPr>
          <w:rFonts w:ascii="Arial" w:eastAsia="Calibri" w:hAnsi="Arial" w:cs="Arial"/>
          <w:color w:val="000000" w:themeColor="text1"/>
          <w:sz w:val="22"/>
        </w:rPr>
        <w:t xml:space="preserve">La Agencia Nacional de Contratación Pública ―Colombia Compra Eficiente― responde su consulta del </w:t>
      </w:r>
      <w:r w:rsidR="00887CC3" w:rsidRPr="005927D5">
        <w:rPr>
          <w:rFonts w:ascii="Arial" w:eastAsia="Calibri" w:hAnsi="Arial" w:cs="Arial"/>
          <w:color w:val="000000" w:themeColor="text1"/>
          <w:sz w:val="22"/>
        </w:rPr>
        <w:t>28 de enero de 2020</w:t>
      </w:r>
      <w:r w:rsidRPr="005927D5">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37E551C1" w14:textId="77777777" w:rsidR="00A37FB6" w:rsidRPr="005927D5" w:rsidRDefault="00A37FB6" w:rsidP="00D72D8A">
      <w:pPr>
        <w:spacing w:line="276" w:lineRule="auto"/>
        <w:jc w:val="both"/>
        <w:rPr>
          <w:rFonts w:ascii="Arial" w:eastAsia="Calibri" w:hAnsi="Arial" w:cs="Arial"/>
          <w:color w:val="000000" w:themeColor="text1"/>
          <w:sz w:val="22"/>
        </w:rPr>
      </w:pPr>
    </w:p>
    <w:p w14:paraId="737E2623" w14:textId="698888C7" w:rsidR="00A37FB6" w:rsidRPr="005927D5" w:rsidRDefault="00A37FB6" w:rsidP="00D72D8A">
      <w:pPr>
        <w:pStyle w:val="Prrafodelista"/>
        <w:numPr>
          <w:ilvl w:val="0"/>
          <w:numId w:val="6"/>
        </w:numPr>
        <w:tabs>
          <w:tab w:val="left" w:pos="284"/>
        </w:tabs>
        <w:spacing w:line="276" w:lineRule="auto"/>
        <w:ind w:left="0" w:firstLine="0"/>
        <w:contextualSpacing w:val="0"/>
        <w:jc w:val="both"/>
        <w:rPr>
          <w:rFonts w:ascii="Arial" w:eastAsia="Calibri" w:hAnsi="Arial" w:cs="Arial"/>
          <w:b/>
          <w:color w:val="000000" w:themeColor="text1"/>
          <w:sz w:val="22"/>
        </w:rPr>
      </w:pPr>
      <w:r w:rsidRPr="005927D5">
        <w:rPr>
          <w:rFonts w:ascii="Arial" w:eastAsia="Calibri" w:hAnsi="Arial" w:cs="Arial"/>
          <w:b/>
          <w:color w:val="000000" w:themeColor="text1"/>
          <w:sz w:val="22"/>
        </w:rPr>
        <w:t>Pro</w:t>
      </w:r>
      <w:r w:rsidR="0089041F" w:rsidRPr="005927D5">
        <w:rPr>
          <w:rFonts w:ascii="Arial" w:eastAsia="Calibri" w:hAnsi="Arial" w:cs="Arial"/>
          <w:b/>
          <w:color w:val="000000" w:themeColor="text1"/>
          <w:sz w:val="22"/>
        </w:rPr>
        <w:t>blema planteado</w:t>
      </w:r>
    </w:p>
    <w:p w14:paraId="498A026D" w14:textId="77777777" w:rsidR="00A37FB6" w:rsidRPr="005927D5" w:rsidRDefault="00A37FB6" w:rsidP="00D72D8A">
      <w:pPr>
        <w:tabs>
          <w:tab w:val="left" w:pos="426"/>
        </w:tabs>
        <w:spacing w:line="276" w:lineRule="auto"/>
        <w:jc w:val="both"/>
        <w:rPr>
          <w:rFonts w:ascii="Arial" w:eastAsia="Calibri" w:hAnsi="Arial" w:cs="Arial"/>
          <w:b/>
          <w:color w:val="000000" w:themeColor="text1"/>
          <w:sz w:val="22"/>
        </w:rPr>
      </w:pPr>
    </w:p>
    <w:p w14:paraId="4E8BF739" w14:textId="2FD062E4" w:rsidR="00A37FB6" w:rsidRPr="005927D5" w:rsidRDefault="008C76FC" w:rsidP="00D72D8A">
      <w:pPr>
        <w:spacing w:line="276" w:lineRule="auto"/>
        <w:jc w:val="both"/>
        <w:rPr>
          <w:rFonts w:ascii="Arial" w:eastAsia="Calibri" w:hAnsi="Arial" w:cs="Arial"/>
          <w:color w:val="000000" w:themeColor="text1"/>
          <w:sz w:val="22"/>
        </w:rPr>
      </w:pPr>
      <w:r w:rsidRPr="005927D5">
        <w:rPr>
          <w:rFonts w:ascii="Arial" w:eastAsia="Calibri" w:hAnsi="Arial" w:cs="Arial"/>
          <w:color w:val="000000" w:themeColor="text1"/>
          <w:sz w:val="22"/>
        </w:rPr>
        <w:t>La peticionaria</w:t>
      </w:r>
      <w:r w:rsidR="00887CC3" w:rsidRPr="005927D5">
        <w:rPr>
          <w:rFonts w:ascii="Arial" w:eastAsia="Calibri" w:hAnsi="Arial" w:cs="Arial"/>
          <w:color w:val="000000" w:themeColor="text1"/>
          <w:sz w:val="22"/>
        </w:rPr>
        <w:t xml:space="preserve"> plantea la siguiente pregunta, sobre un contrato de arrendamiento de un inmueble de propiedad de una entidad estatal, el cual no implica erogación presupuestal: ¿se debe publicar en el </w:t>
      </w:r>
      <w:proofErr w:type="spellStart"/>
      <w:r w:rsidR="00887CC3" w:rsidRPr="005927D5">
        <w:rPr>
          <w:rFonts w:ascii="Arial" w:eastAsia="Calibri" w:hAnsi="Arial" w:cs="Arial"/>
          <w:color w:val="000000" w:themeColor="text1"/>
          <w:sz w:val="22"/>
        </w:rPr>
        <w:t>Secop</w:t>
      </w:r>
      <w:proofErr w:type="spellEnd"/>
      <w:r w:rsidR="00887CC3" w:rsidRPr="005927D5">
        <w:rPr>
          <w:rFonts w:ascii="Arial" w:eastAsia="Calibri" w:hAnsi="Arial" w:cs="Arial"/>
          <w:color w:val="000000" w:themeColor="text1"/>
          <w:sz w:val="22"/>
        </w:rPr>
        <w:t xml:space="preserve"> II los contratos de arrendami</w:t>
      </w:r>
      <w:r w:rsidR="0089041F" w:rsidRPr="005927D5">
        <w:rPr>
          <w:rFonts w:ascii="Arial" w:eastAsia="Calibri" w:hAnsi="Arial" w:cs="Arial"/>
          <w:color w:val="000000" w:themeColor="text1"/>
          <w:sz w:val="22"/>
        </w:rPr>
        <w:t xml:space="preserve">ento o comodato donde </w:t>
      </w:r>
      <w:r w:rsidR="00887CC3" w:rsidRPr="005927D5">
        <w:rPr>
          <w:rFonts w:ascii="Arial" w:eastAsia="Calibri" w:hAnsi="Arial" w:cs="Arial"/>
          <w:color w:val="000000" w:themeColor="text1"/>
          <w:sz w:val="22"/>
        </w:rPr>
        <w:t>el Municipio no desembolsa recursos?</w:t>
      </w:r>
    </w:p>
    <w:p w14:paraId="6A982790" w14:textId="77777777" w:rsidR="00A37FB6" w:rsidRPr="005927D5" w:rsidRDefault="00A37FB6" w:rsidP="00D72D8A">
      <w:pPr>
        <w:tabs>
          <w:tab w:val="left" w:pos="426"/>
        </w:tabs>
        <w:spacing w:line="276" w:lineRule="auto"/>
        <w:jc w:val="both"/>
        <w:rPr>
          <w:rFonts w:ascii="Arial" w:eastAsia="Calibri" w:hAnsi="Arial" w:cs="Arial"/>
          <w:color w:val="000000" w:themeColor="text1"/>
          <w:sz w:val="22"/>
        </w:rPr>
      </w:pPr>
    </w:p>
    <w:p w14:paraId="15AE44EF" w14:textId="77777777" w:rsidR="0095371E" w:rsidRPr="005927D5" w:rsidRDefault="00A37FB6" w:rsidP="00D72D8A">
      <w:pPr>
        <w:pStyle w:val="Prrafodelista"/>
        <w:numPr>
          <w:ilvl w:val="0"/>
          <w:numId w:val="6"/>
        </w:numPr>
        <w:tabs>
          <w:tab w:val="left" w:pos="426"/>
        </w:tabs>
        <w:spacing w:line="276" w:lineRule="auto"/>
        <w:ind w:left="284" w:hanging="284"/>
        <w:contextualSpacing w:val="0"/>
        <w:jc w:val="both"/>
        <w:rPr>
          <w:rFonts w:ascii="Arial" w:eastAsia="Calibri" w:hAnsi="Arial" w:cs="Arial"/>
          <w:b/>
          <w:color w:val="000000" w:themeColor="text1"/>
          <w:sz w:val="22"/>
        </w:rPr>
      </w:pPr>
      <w:r w:rsidRPr="005927D5">
        <w:rPr>
          <w:rFonts w:ascii="Arial" w:eastAsia="Calibri" w:hAnsi="Arial" w:cs="Arial"/>
          <w:b/>
          <w:color w:val="000000" w:themeColor="text1"/>
          <w:sz w:val="22"/>
        </w:rPr>
        <w:t>Consideraciones</w:t>
      </w:r>
      <w:bookmarkEnd w:id="0"/>
      <w:bookmarkEnd w:id="1"/>
    </w:p>
    <w:p w14:paraId="1ED8AAAD" w14:textId="77777777" w:rsidR="0095371E" w:rsidRPr="005927D5" w:rsidRDefault="0095371E" w:rsidP="00D72D8A">
      <w:pPr>
        <w:tabs>
          <w:tab w:val="left" w:pos="426"/>
        </w:tabs>
        <w:spacing w:line="276" w:lineRule="auto"/>
        <w:jc w:val="both"/>
        <w:rPr>
          <w:rFonts w:ascii="Arial" w:eastAsia="Calibri" w:hAnsi="Arial" w:cs="Arial"/>
          <w:b/>
          <w:color w:val="000000" w:themeColor="text1"/>
          <w:sz w:val="22"/>
        </w:rPr>
      </w:pPr>
    </w:p>
    <w:p w14:paraId="5A9E12DA" w14:textId="77C661E3" w:rsidR="00663E70" w:rsidRPr="005927D5" w:rsidRDefault="007D668F" w:rsidP="00D72D8A">
      <w:pPr>
        <w:tabs>
          <w:tab w:val="left" w:pos="426"/>
        </w:tabs>
        <w:spacing w:line="276" w:lineRule="auto"/>
        <w:jc w:val="both"/>
        <w:rPr>
          <w:rFonts w:ascii="Arial" w:eastAsia="Calibri" w:hAnsi="Arial" w:cs="Arial"/>
          <w:color w:val="000000" w:themeColor="text1"/>
          <w:sz w:val="22"/>
        </w:rPr>
      </w:pPr>
      <w:r w:rsidRPr="005927D5">
        <w:rPr>
          <w:rFonts w:ascii="Arial" w:eastAsia="Calibri" w:hAnsi="Arial" w:cs="Arial"/>
          <w:color w:val="000000" w:themeColor="text1"/>
          <w:sz w:val="22"/>
        </w:rPr>
        <w:lastRenderedPageBreak/>
        <w:t>La Agencia Nacional de Contratación Pública – Colombia Compra Eficiente se pronunció, en</w:t>
      </w:r>
      <w:r w:rsidR="001F5BB4" w:rsidRPr="005927D5">
        <w:rPr>
          <w:rFonts w:ascii="Arial" w:eastAsia="Calibri" w:hAnsi="Arial" w:cs="Arial"/>
          <w:color w:val="000000" w:themeColor="text1"/>
          <w:sz w:val="22"/>
        </w:rPr>
        <w:t xml:space="preserve"> el</w:t>
      </w:r>
      <w:r w:rsidRPr="005927D5">
        <w:rPr>
          <w:rFonts w:ascii="Arial" w:eastAsia="Calibri" w:hAnsi="Arial" w:cs="Arial"/>
          <w:color w:val="000000" w:themeColor="text1"/>
          <w:sz w:val="22"/>
        </w:rPr>
        <w:t xml:space="preserve"> Concepto de Unificación CU-003 </w:t>
      </w:r>
      <w:r w:rsidR="00C56C62" w:rsidRPr="005927D5">
        <w:rPr>
          <w:rFonts w:ascii="Arial" w:eastAsia="Calibri" w:hAnsi="Arial" w:cs="Arial"/>
          <w:color w:val="000000" w:themeColor="text1"/>
          <w:sz w:val="22"/>
        </w:rPr>
        <w:t xml:space="preserve">de 15 de enero </w:t>
      </w:r>
      <w:r w:rsidRPr="005927D5">
        <w:rPr>
          <w:rFonts w:ascii="Arial" w:eastAsia="Calibri" w:hAnsi="Arial" w:cs="Arial"/>
          <w:color w:val="000000" w:themeColor="text1"/>
          <w:sz w:val="22"/>
        </w:rPr>
        <w:t xml:space="preserve">de 2020, sobre la publicidad </w:t>
      </w:r>
      <w:r w:rsidR="00C56C62" w:rsidRPr="005927D5">
        <w:rPr>
          <w:rFonts w:ascii="Arial" w:eastAsia="Calibri" w:hAnsi="Arial" w:cs="Arial"/>
          <w:color w:val="000000" w:themeColor="text1"/>
          <w:sz w:val="22"/>
        </w:rPr>
        <w:t>de los contratos en el Sistema E</w:t>
      </w:r>
      <w:r w:rsidRPr="005927D5">
        <w:rPr>
          <w:rFonts w:ascii="Arial" w:eastAsia="Calibri" w:hAnsi="Arial" w:cs="Arial"/>
          <w:color w:val="000000" w:themeColor="text1"/>
          <w:sz w:val="22"/>
        </w:rPr>
        <w:t>lect</w:t>
      </w:r>
      <w:r w:rsidR="00663E70" w:rsidRPr="005927D5">
        <w:rPr>
          <w:rFonts w:ascii="Arial" w:eastAsia="Calibri" w:hAnsi="Arial" w:cs="Arial"/>
          <w:color w:val="000000" w:themeColor="text1"/>
          <w:sz w:val="22"/>
        </w:rPr>
        <w:t>rónico de Contratación Pública ―</w:t>
      </w:r>
      <w:r w:rsidR="007440F8" w:rsidRPr="005927D5">
        <w:rPr>
          <w:rFonts w:ascii="Arial" w:eastAsia="Calibri" w:hAnsi="Arial" w:cs="Arial"/>
          <w:color w:val="000000" w:themeColor="text1"/>
          <w:sz w:val="22"/>
        </w:rPr>
        <w:t>SECOP</w:t>
      </w:r>
      <w:r w:rsidR="00663E70" w:rsidRPr="005927D5">
        <w:rPr>
          <w:rFonts w:ascii="Arial" w:eastAsia="Calibri" w:hAnsi="Arial" w:cs="Arial"/>
          <w:color w:val="000000" w:themeColor="text1"/>
          <w:sz w:val="22"/>
        </w:rPr>
        <w:t>―. L</w:t>
      </w:r>
      <w:r w:rsidRPr="005927D5">
        <w:rPr>
          <w:rFonts w:ascii="Arial" w:eastAsia="Calibri" w:hAnsi="Arial" w:cs="Arial"/>
          <w:color w:val="000000" w:themeColor="text1"/>
          <w:sz w:val="22"/>
        </w:rPr>
        <w:t xml:space="preserve">a tesis desarrollada se expone a continuación. </w:t>
      </w:r>
    </w:p>
    <w:p w14:paraId="3E08B349" w14:textId="77777777" w:rsidR="003D71AC" w:rsidRPr="005927D5" w:rsidRDefault="003D71AC" w:rsidP="003D71AC">
      <w:pPr>
        <w:tabs>
          <w:tab w:val="left" w:pos="426"/>
        </w:tabs>
        <w:spacing w:line="276" w:lineRule="auto"/>
        <w:jc w:val="both"/>
        <w:rPr>
          <w:rFonts w:ascii="Arial" w:eastAsia="Calibri" w:hAnsi="Arial" w:cs="Arial"/>
          <w:color w:val="000000" w:themeColor="text1"/>
          <w:sz w:val="22"/>
        </w:rPr>
      </w:pPr>
    </w:p>
    <w:p w14:paraId="4ABDD89F" w14:textId="77777777" w:rsidR="00C56C62" w:rsidRPr="005927D5" w:rsidRDefault="00C56C62" w:rsidP="00CB2DC6">
      <w:pPr>
        <w:tabs>
          <w:tab w:val="left" w:pos="426"/>
        </w:tabs>
        <w:spacing w:line="276" w:lineRule="auto"/>
        <w:jc w:val="both"/>
        <w:rPr>
          <w:rFonts w:ascii="Arial" w:eastAsia="Calibri" w:hAnsi="Arial" w:cs="Arial"/>
          <w:b/>
          <w:color w:val="000000" w:themeColor="text1"/>
          <w:sz w:val="22"/>
        </w:rPr>
      </w:pPr>
      <w:r w:rsidRPr="005927D5">
        <w:rPr>
          <w:rFonts w:ascii="Arial" w:eastAsia="Calibri" w:hAnsi="Arial" w:cs="Arial"/>
          <w:b/>
          <w:color w:val="000000" w:themeColor="text1"/>
          <w:sz w:val="22"/>
        </w:rPr>
        <w:t>2.1. Publicidad de los contratos en el Sistema Electrónico de Contratación Pública –SECOP–</w:t>
      </w:r>
    </w:p>
    <w:p w14:paraId="702C25F9" w14:textId="77777777" w:rsidR="00C56C62" w:rsidRPr="005927D5" w:rsidRDefault="00C56C62" w:rsidP="00CB2DC6">
      <w:pPr>
        <w:spacing w:line="276" w:lineRule="auto"/>
        <w:ind w:firstLine="709"/>
        <w:jc w:val="both"/>
        <w:rPr>
          <w:rFonts w:ascii="Arial" w:eastAsia="Calibri" w:hAnsi="Arial" w:cs="Arial"/>
          <w:b/>
          <w:color w:val="000000" w:themeColor="text1"/>
          <w:sz w:val="22"/>
        </w:rPr>
      </w:pPr>
    </w:p>
    <w:p w14:paraId="68B9B5F8" w14:textId="77777777" w:rsidR="00C56C62" w:rsidRPr="005927D5" w:rsidRDefault="00C56C62" w:rsidP="00CB2DC6">
      <w:pPr>
        <w:spacing w:line="276" w:lineRule="auto"/>
        <w:jc w:val="both"/>
        <w:rPr>
          <w:rFonts w:ascii="Arial" w:hAnsi="Arial" w:cs="Arial"/>
          <w:color w:val="000000" w:themeColor="text1"/>
          <w:sz w:val="22"/>
        </w:rPr>
      </w:pPr>
      <w:r w:rsidRPr="005927D5">
        <w:rPr>
          <w:rFonts w:ascii="Arial" w:eastAsia="Calibri" w:hAnsi="Arial" w:cs="Arial"/>
          <w:bCs/>
          <w:color w:val="000000" w:themeColor="text1"/>
          <w:sz w:val="22"/>
        </w:rPr>
        <w:t xml:space="preserve">La Agencia Nacional de Contratación Pública estudió por primera vez este tema en la consulta No. 4201913000005397 del 9 de agosto de 2019 y reiteró la posición en las siguientes consultas: 4201912000006611 del 25 de septiembre de 2019, </w:t>
      </w:r>
      <w:r w:rsidRPr="005927D5">
        <w:rPr>
          <w:rFonts w:ascii="Arial" w:hAnsi="Arial" w:cs="Arial"/>
          <w:color w:val="000000" w:themeColor="text1"/>
          <w:sz w:val="22"/>
        </w:rPr>
        <w:t xml:space="preserve">4201913000006847 del 4 de octubre de 2019, </w:t>
      </w:r>
      <w:r w:rsidRPr="005927D5">
        <w:rPr>
          <w:rFonts w:ascii="Arial" w:eastAsia="Calibri" w:hAnsi="Arial" w:cs="Arial"/>
          <w:bCs/>
          <w:color w:val="000000" w:themeColor="text1"/>
          <w:sz w:val="22"/>
        </w:rPr>
        <w:t>4201912000007762 del 18 de noviembre de 2019, y en la consulta 4201912000007828 del 13 de noviembre de 2019</w:t>
      </w:r>
      <w:r w:rsidRPr="005927D5">
        <w:rPr>
          <w:rFonts w:ascii="Arial" w:hAnsi="Arial" w:cs="Arial"/>
          <w:color w:val="000000" w:themeColor="text1"/>
          <w:sz w:val="22"/>
        </w:rPr>
        <w:t xml:space="preserve">.Finalmente, en el Concepto CU ― 003 de 15 de enero 2020, unificó la tesis sobre el particular. </w:t>
      </w:r>
      <w:r w:rsidRPr="005927D5">
        <w:rPr>
          <w:rFonts w:ascii="Arial" w:eastAsia="Calibri" w:hAnsi="Arial" w:cs="Arial"/>
          <w:color w:val="000000" w:themeColor="text1"/>
          <w:sz w:val="22"/>
        </w:rPr>
        <w:t>En esta sostuvo la idea que se reitera a continuación:</w:t>
      </w:r>
    </w:p>
    <w:p w14:paraId="4AD8B87E" w14:textId="1AC8BF33" w:rsidR="00C56C62" w:rsidRPr="005927D5" w:rsidRDefault="00C56C62" w:rsidP="004434A8">
      <w:pPr>
        <w:spacing w:before="120" w:after="120" w:line="276" w:lineRule="auto"/>
        <w:ind w:firstLine="708"/>
        <w:jc w:val="both"/>
        <w:rPr>
          <w:rFonts w:ascii="Arial" w:hAnsi="Arial" w:cs="Arial"/>
          <w:color w:val="000000" w:themeColor="text1"/>
          <w:sz w:val="22"/>
        </w:rPr>
      </w:pPr>
      <w:r w:rsidRPr="005927D5">
        <w:rPr>
          <w:rFonts w:ascii="Arial" w:eastAsia="Calibri" w:hAnsi="Arial" w:cs="Arial"/>
          <w:color w:val="000000" w:themeColor="text1"/>
          <w:sz w:val="22"/>
        </w:rPr>
        <w:t xml:space="preserve">Para la Corte Constitucional, el principio de publicidad es la garantía que tienen las personas de conocer las actuaciones judiciales y administrativas y con base en ese </w:t>
      </w:r>
      <w:r w:rsidRPr="005927D5">
        <w:rPr>
          <w:rFonts w:ascii="Arial" w:hAnsi="Arial" w:cs="Arial"/>
          <w:color w:val="000000" w:themeColor="text1"/>
          <w:sz w:val="22"/>
        </w:rPr>
        <w:t xml:space="preserve">conocimiento tener la posibilidad de exigir que se surtan conforme a la ley: </w:t>
      </w:r>
    </w:p>
    <w:p w14:paraId="772A9628" w14:textId="77777777" w:rsidR="00C56C62" w:rsidRPr="005927D5" w:rsidRDefault="00C56C62" w:rsidP="004434A8">
      <w:pPr>
        <w:ind w:left="708"/>
        <w:jc w:val="both"/>
        <w:rPr>
          <w:rFonts w:ascii="Arial" w:hAnsi="Arial" w:cs="Arial"/>
          <w:color w:val="000000" w:themeColor="text1"/>
          <w:sz w:val="21"/>
          <w:szCs w:val="21"/>
        </w:rPr>
      </w:pPr>
      <w:r w:rsidRPr="005927D5">
        <w:rPr>
          <w:rFonts w:ascii="Arial" w:hAnsi="Arial" w:cs="Arial"/>
          <w:color w:val="000000" w:themeColor="text1"/>
          <w:sz w:val="21"/>
          <w:szCs w:val="21"/>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37CF7B50" w14:textId="77777777" w:rsidR="00C56C62" w:rsidRPr="005927D5" w:rsidRDefault="00C56C62" w:rsidP="004434A8">
      <w:pPr>
        <w:ind w:left="708"/>
        <w:jc w:val="both"/>
        <w:rPr>
          <w:rFonts w:ascii="Arial" w:hAnsi="Arial" w:cs="Arial"/>
          <w:color w:val="000000" w:themeColor="text1"/>
          <w:sz w:val="21"/>
          <w:szCs w:val="21"/>
        </w:rPr>
      </w:pPr>
      <w:r w:rsidRPr="005927D5">
        <w:rPr>
          <w:rFonts w:ascii="Arial" w:hAnsi="Arial" w:cs="Arial"/>
          <w:color w:val="000000" w:themeColor="text1"/>
          <w:sz w:val="21"/>
          <w:szCs w:val="21"/>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5927D5">
        <w:rPr>
          <w:rStyle w:val="Refdenotaalpie"/>
          <w:rFonts w:ascii="Arial" w:hAnsi="Arial" w:cs="Arial"/>
          <w:color w:val="000000" w:themeColor="text1"/>
          <w:sz w:val="21"/>
          <w:szCs w:val="21"/>
        </w:rPr>
        <w:footnoteReference w:id="1"/>
      </w:r>
      <w:r w:rsidRPr="005927D5">
        <w:rPr>
          <w:rFonts w:ascii="Arial" w:hAnsi="Arial" w:cs="Arial"/>
          <w:color w:val="000000" w:themeColor="text1"/>
          <w:sz w:val="21"/>
          <w:szCs w:val="21"/>
        </w:rPr>
        <w:t>.</w:t>
      </w:r>
    </w:p>
    <w:p w14:paraId="2DBA6C6D" w14:textId="77777777" w:rsidR="00C56C62" w:rsidRPr="005927D5" w:rsidRDefault="00C56C62" w:rsidP="004434A8">
      <w:pPr>
        <w:ind w:firstLine="708"/>
        <w:jc w:val="both"/>
        <w:rPr>
          <w:rFonts w:ascii="Arial" w:hAnsi="Arial" w:cs="Arial"/>
          <w:color w:val="000000" w:themeColor="text1"/>
          <w:sz w:val="21"/>
          <w:szCs w:val="21"/>
        </w:rPr>
      </w:pPr>
    </w:p>
    <w:p w14:paraId="63DE6C8F" w14:textId="77777777" w:rsidR="00C56C62" w:rsidRPr="005927D5" w:rsidRDefault="00C56C62" w:rsidP="004434A8">
      <w:pPr>
        <w:spacing w:before="120" w:after="120" w:line="276" w:lineRule="auto"/>
        <w:ind w:firstLine="708"/>
        <w:jc w:val="both"/>
        <w:rPr>
          <w:rFonts w:ascii="Arial" w:eastAsia="Calibri" w:hAnsi="Arial" w:cs="Arial"/>
          <w:color w:val="000000" w:themeColor="text1"/>
          <w:sz w:val="22"/>
        </w:rPr>
      </w:pPr>
      <w:r w:rsidRPr="005927D5">
        <w:rPr>
          <w:rFonts w:ascii="Arial" w:hAnsi="Arial" w:cs="Arial"/>
          <w:color w:val="000000" w:themeColor="text1"/>
          <w:sz w:val="22"/>
        </w:rPr>
        <w:t>El principio de publicidad impone a las autoridades administrativas el deber de dar</w:t>
      </w:r>
      <w:r w:rsidRPr="005927D5">
        <w:rPr>
          <w:rFonts w:ascii="Arial" w:eastAsia="Calibri" w:hAnsi="Arial" w:cs="Arial"/>
          <w:color w:val="000000" w:themeColor="text1"/>
          <w:sz w:val="22"/>
        </w:rPr>
        <w:t xml:space="preserve"> a conocer sus actos, contratos y decisiones, para que se divulguen y eventualmente se controlen las actuaciones. </w:t>
      </w:r>
    </w:p>
    <w:p w14:paraId="66F7976B" w14:textId="77777777" w:rsidR="00C56C62" w:rsidRPr="005927D5" w:rsidRDefault="00C56C62" w:rsidP="004434A8">
      <w:pPr>
        <w:spacing w:before="120" w:after="120" w:line="276" w:lineRule="auto"/>
        <w:ind w:firstLine="709"/>
        <w:jc w:val="both"/>
        <w:rPr>
          <w:rFonts w:ascii="Arial" w:eastAsia="Calibri" w:hAnsi="Arial" w:cs="Arial"/>
          <w:color w:val="000000" w:themeColor="text1"/>
          <w:sz w:val="22"/>
        </w:rPr>
      </w:pPr>
      <w:r w:rsidRPr="005927D5">
        <w:rPr>
          <w:rFonts w:ascii="Arial" w:eastAsia="Calibri" w:hAnsi="Arial" w:cs="Arial"/>
          <w:color w:val="000000" w:themeColor="text1"/>
          <w:sz w:val="22"/>
        </w:rPr>
        <w:t>El literal c) del artículo 3 de la Ley 1150 de 2007 establece que el Sistema Electrónico para la Contratación Pública «contará con la información oficial de la  contratación realizada con dineros públicos, para lo cual establecerá los patrones a que haya lugar y se encargará de su difusión a través de canales electrónicos»</w:t>
      </w:r>
      <w:r w:rsidRPr="005927D5">
        <w:rPr>
          <w:rFonts w:ascii="Arial" w:eastAsia="Calibri" w:hAnsi="Arial" w:cs="Arial"/>
          <w:color w:val="000000" w:themeColor="text1"/>
          <w:sz w:val="22"/>
          <w:vertAlign w:val="superscript"/>
        </w:rPr>
        <w:footnoteReference w:id="2"/>
      </w:r>
      <w:r w:rsidRPr="005927D5">
        <w:rPr>
          <w:rFonts w:ascii="Arial" w:eastAsia="Calibri" w:hAnsi="Arial" w:cs="Arial"/>
          <w:color w:val="000000" w:themeColor="text1"/>
          <w:sz w:val="22"/>
        </w:rPr>
        <w:t xml:space="preserve">. </w:t>
      </w:r>
    </w:p>
    <w:p w14:paraId="4378CC2C" w14:textId="77777777" w:rsidR="00C56C62" w:rsidRPr="005927D5" w:rsidRDefault="00C56C62" w:rsidP="004434A8">
      <w:pPr>
        <w:spacing w:before="120" w:after="120" w:line="276" w:lineRule="auto"/>
        <w:ind w:firstLine="709"/>
        <w:jc w:val="both"/>
        <w:rPr>
          <w:rFonts w:ascii="Arial" w:eastAsia="Calibri" w:hAnsi="Arial" w:cs="Arial"/>
          <w:color w:val="000000" w:themeColor="text1"/>
          <w:sz w:val="22"/>
        </w:rPr>
      </w:pPr>
      <w:r w:rsidRPr="005927D5">
        <w:rPr>
          <w:rFonts w:ascii="Arial" w:hAnsi="Arial" w:cs="Arial"/>
          <w:color w:val="000000" w:themeColor="text1"/>
          <w:sz w:val="22"/>
        </w:rPr>
        <w:lastRenderedPageBreak/>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5927D5">
        <w:rPr>
          <w:rFonts w:ascii="Arial" w:hAnsi="Arial" w:cs="Arial"/>
          <w:color w:val="000000" w:themeColor="text1"/>
          <w:sz w:val="22"/>
          <w:vertAlign w:val="superscript"/>
        </w:rPr>
        <w:footnoteReference w:id="3"/>
      </w:r>
      <w:r w:rsidRPr="005927D5">
        <w:rPr>
          <w:rFonts w:ascii="Arial" w:hAnsi="Arial" w:cs="Arial"/>
          <w:color w:val="000000" w:themeColor="text1"/>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14:paraId="0C3D87D5" w14:textId="77777777" w:rsidR="00C56C62" w:rsidRPr="005927D5" w:rsidRDefault="00C56C62" w:rsidP="004434A8">
      <w:pPr>
        <w:spacing w:before="120" w:after="120" w:line="276" w:lineRule="auto"/>
        <w:ind w:firstLine="709"/>
        <w:jc w:val="both"/>
        <w:rPr>
          <w:rFonts w:ascii="Arial" w:hAnsi="Arial" w:cs="Arial"/>
          <w:color w:val="000000" w:themeColor="text1"/>
          <w:sz w:val="22"/>
        </w:rPr>
      </w:pPr>
      <w:r w:rsidRPr="005927D5">
        <w:rPr>
          <w:rFonts w:ascii="Arial" w:hAnsi="Arial" w:cs="Arial"/>
          <w:color w:val="000000" w:themeColor="text1"/>
          <w:sz w:val="22"/>
        </w:rPr>
        <w:t>La ley citada establece, en el literal e) del artículo 9, que los sujetos obligados, que son todas las entidades públicas</w:t>
      </w:r>
      <w:r w:rsidRPr="005927D5">
        <w:rPr>
          <w:rFonts w:ascii="Arial" w:hAnsi="Arial" w:cs="Arial"/>
          <w:color w:val="000000" w:themeColor="text1"/>
          <w:sz w:val="22"/>
          <w:vertAlign w:val="superscript"/>
        </w:rPr>
        <w:footnoteReference w:id="4"/>
      </w:r>
      <w:r w:rsidRPr="005927D5">
        <w:rPr>
          <w:rFonts w:ascii="Arial" w:hAnsi="Arial" w:cs="Arial"/>
          <w:color w:val="000000" w:themeColor="text1"/>
          <w:sz w:val="22"/>
        </w:rPr>
        <w:t>, deben publicar la información relativa a su contratación. Esta obligación fue desarrollada por el Decreto Único Reglamentario 1081 de 2015</w:t>
      </w:r>
      <w:r w:rsidRPr="005927D5">
        <w:rPr>
          <w:rFonts w:ascii="Arial" w:hAnsi="Arial" w:cs="Arial"/>
          <w:color w:val="000000" w:themeColor="text1"/>
          <w:sz w:val="22"/>
          <w:vertAlign w:val="superscript"/>
        </w:rPr>
        <w:footnoteReference w:id="5"/>
      </w:r>
      <w:r w:rsidRPr="005927D5">
        <w:rPr>
          <w:rFonts w:ascii="Arial" w:hAnsi="Arial" w:cs="Arial"/>
          <w:color w:val="000000" w:themeColor="text1"/>
          <w:sz w:val="22"/>
        </w:rPr>
        <w:t xml:space="preserve">, el cual </w:t>
      </w:r>
    </w:p>
    <w:p w14:paraId="2F90B3AC" w14:textId="77777777" w:rsidR="00C56C62" w:rsidRPr="005927D5" w:rsidRDefault="00C56C62" w:rsidP="004434A8">
      <w:pPr>
        <w:spacing w:before="120" w:after="120" w:line="276" w:lineRule="auto"/>
        <w:jc w:val="both"/>
        <w:rPr>
          <w:rFonts w:ascii="Arial" w:hAnsi="Arial" w:cs="Arial"/>
          <w:color w:val="000000" w:themeColor="text1"/>
          <w:sz w:val="22"/>
        </w:rPr>
      </w:pPr>
      <w:r w:rsidRPr="005927D5">
        <w:rPr>
          <w:rFonts w:ascii="Arial" w:hAnsi="Arial" w:cs="Arial"/>
          <w:color w:val="000000" w:themeColor="text1"/>
          <w:sz w:val="22"/>
        </w:rPr>
        <w:lastRenderedPageBreak/>
        <w:t>dispuso que la publicación de la información contractual de los sujetos obligados, que contratan con cargo a recursos públicos, debe hacerse en el Sistema Electrónico de Contratación Pública ─ SECOP.</w:t>
      </w:r>
    </w:p>
    <w:p w14:paraId="5D49974A" w14:textId="77777777" w:rsidR="00C56C62" w:rsidRPr="005927D5" w:rsidRDefault="00C56C62" w:rsidP="004434A8">
      <w:pPr>
        <w:spacing w:before="120" w:after="120" w:line="276" w:lineRule="auto"/>
        <w:ind w:firstLine="709"/>
        <w:jc w:val="both"/>
        <w:rPr>
          <w:rFonts w:ascii="Arial" w:hAnsi="Arial" w:cs="Arial"/>
          <w:color w:val="000000" w:themeColor="text1"/>
          <w:sz w:val="22"/>
          <w:lang w:val="es-ES"/>
        </w:rPr>
      </w:pPr>
      <w:r w:rsidRPr="005927D5">
        <w:rPr>
          <w:rFonts w:ascii="Arial" w:hAnsi="Arial" w:cs="Arial"/>
          <w:color w:val="000000" w:themeColor="text1"/>
          <w:sz w:val="22"/>
        </w:rPr>
        <w:t xml:space="preserve">Asimismo, de </w:t>
      </w:r>
      <w:r w:rsidRPr="005927D5">
        <w:rPr>
          <w:rFonts w:ascii="Arial" w:hAnsi="Arial" w:cs="Arial"/>
          <w:color w:val="000000" w:themeColor="text1"/>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6B3DC87F" w14:textId="77777777" w:rsidR="00C56C62" w:rsidRPr="005927D5" w:rsidRDefault="00C56C62" w:rsidP="004434A8">
      <w:pPr>
        <w:spacing w:before="120" w:after="120" w:line="276" w:lineRule="auto"/>
        <w:ind w:firstLine="709"/>
        <w:jc w:val="both"/>
        <w:rPr>
          <w:rFonts w:ascii="Arial" w:eastAsia="Calibri" w:hAnsi="Arial" w:cs="Arial"/>
          <w:color w:val="000000" w:themeColor="text1"/>
          <w:sz w:val="22"/>
        </w:rPr>
      </w:pPr>
      <w:r w:rsidRPr="005927D5">
        <w:rPr>
          <w:rFonts w:ascii="Arial" w:eastAsia="Calibri" w:hAnsi="Arial" w:cs="Arial"/>
          <w:color w:val="000000" w:themeColor="text1"/>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5927D5">
        <w:rPr>
          <w:rFonts w:ascii="Arial" w:eastAsia="Calibri" w:hAnsi="Arial" w:cs="Arial"/>
          <w:color w:val="000000" w:themeColor="text1"/>
          <w:sz w:val="22"/>
          <w:vertAlign w:val="superscript"/>
        </w:rPr>
        <w:footnoteReference w:id="6"/>
      </w:r>
      <w:r w:rsidRPr="005927D5">
        <w:rPr>
          <w:rFonts w:ascii="Arial" w:eastAsia="Calibri" w:hAnsi="Arial" w:cs="Arial"/>
          <w:color w:val="000000" w:themeColor="text1"/>
          <w:sz w:val="22"/>
        </w:rPr>
        <w:t>.</w:t>
      </w:r>
    </w:p>
    <w:p w14:paraId="3C41AF71" w14:textId="77777777" w:rsidR="00C56C62" w:rsidRPr="005927D5" w:rsidRDefault="00C56C62" w:rsidP="004434A8">
      <w:pPr>
        <w:spacing w:before="120" w:after="120" w:line="276" w:lineRule="auto"/>
        <w:ind w:firstLine="709"/>
        <w:jc w:val="both"/>
        <w:rPr>
          <w:rFonts w:ascii="Arial" w:hAnsi="Arial" w:cs="Arial"/>
          <w:color w:val="000000" w:themeColor="text1"/>
          <w:sz w:val="22"/>
          <w:lang w:val="es-ES"/>
        </w:rPr>
      </w:pPr>
      <w:r w:rsidRPr="005927D5">
        <w:rPr>
          <w:rFonts w:ascii="Arial" w:hAnsi="Arial" w:cs="Arial"/>
          <w:color w:val="000000" w:themeColor="text1"/>
          <w:sz w:val="22"/>
          <w:lang w:val="es-ES"/>
        </w:rPr>
        <w:t>Para el año 2013, la Agencia Nacional de Contratación Pública ─ Colombia Compra Eficiente, mediante la mediante la Circular Externa No 1 del</w:t>
      </w:r>
      <w:r w:rsidRPr="005927D5">
        <w:rPr>
          <w:rFonts w:ascii="Arial" w:hAnsi="Arial" w:cs="Arial"/>
          <w:color w:val="000000" w:themeColor="text1"/>
          <w:sz w:val="22"/>
        </w:rPr>
        <w:t xml:space="preserve"> </w:t>
      </w:r>
      <w:r w:rsidRPr="005927D5">
        <w:rPr>
          <w:rFonts w:ascii="Arial" w:hAnsi="Arial" w:cs="Arial"/>
          <w:color w:val="000000" w:themeColor="text1"/>
          <w:sz w:val="22"/>
          <w:lang w:val="es-ES"/>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5927D5">
        <w:rPr>
          <w:rFonts w:ascii="Arial" w:hAnsi="Arial" w:cs="Arial"/>
          <w:color w:val="000000" w:themeColor="text1"/>
          <w:sz w:val="22"/>
          <w:vertAlign w:val="superscript"/>
          <w:lang w:val="es-ES"/>
        </w:rPr>
        <w:footnoteReference w:id="7"/>
      </w:r>
      <w:r w:rsidRPr="005927D5">
        <w:rPr>
          <w:rFonts w:ascii="Arial" w:hAnsi="Arial" w:cs="Arial"/>
          <w:color w:val="000000" w:themeColor="text1"/>
          <w:sz w:val="22"/>
          <w:lang w:val="es-ES"/>
        </w:rPr>
        <w:t>. 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3EF44CE8" w14:textId="77777777" w:rsidR="00C56C62" w:rsidRPr="005927D5" w:rsidRDefault="00C56C62" w:rsidP="00C56C62">
      <w:pPr>
        <w:spacing w:line="276" w:lineRule="auto"/>
        <w:ind w:firstLine="709"/>
        <w:jc w:val="both"/>
        <w:rPr>
          <w:rFonts w:ascii="Arial" w:hAnsi="Arial" w:cs="Arial"/>
          <w:color w:val="000000" w:themeColor="text1"/>
          <w:sz w:val="22"/>
          <w:lang w:val="es-ES"/>
        </w:rPr>
      </w:pPr>
      <w:r w:rsidRPr="005927D5">
        <w:rPr>
          <w:rFonts w:ascii="Arial" w:hAnsi="Arial" w:cs="Arial"/>
          <w:color w:val="000000" w:themeColor="text1"/>
          <w:sz w:val="22"/>
          <w:lang w:val="es-ES"/>
        </w:rPr>
        <w:t>El debate sobre la obligatoriedad o no de publicar en el SECOP, para las entidades con régimen especial de contratación, ya fue definido, al menos de manera preliminar, por el Consejo de Estado, que expresó que la obligación prevista en la Circular Externa No. 1 se ajusta a la normativa superior:</w:t>
      </w:r>
    </w:p>
    <w:p w14:paraId="3D37255E" w14:textId="77777777" w:rsidR="00C56C62" w:rsidRPr="005927D5" w:rsidRDefault="00C56C62" w:rsidP="00C56C62">
      <w:pPr>
        <w:ind w:firstLine="709"/>
        <w:jc w:val="both"/>
        <w:rPr>
          <w:rFonts w:ascii="Arial" w:hAnsi="Arial" w:cs="Arial"/>
          <w:color w:val="000000" w:themeColor="text1"/>
          <w:sz w:val="22"/>
          <w:lang w:val="es-ES"/>
        </w:rPr>
      </w:pPr>
    </w:p>
    <w:p w14:paraId="07A14CC3" w14:textId="77777777" w:rsidR="00C56C62" w:rsidRPr="005927D5" w:rsidRDefault="00C56C62" w:rsidP="00C56C62">
      <w:pPr>
        <w:tabs>
          <w:tab w:val="left" w:pos="3885"/>
        </w:tabs>
        <w:ind w:left="709" w:right="709"/>
        <w:jc w:val="both"/>
        <w:rPr>
          <w:rFonts w:ascii="Arial" w:hAnsi="Arial" w:cs="Arial"/>
          <w:color w:val="000000" w:themeColor="text1"/>
          <w:sz w:val="21"/>
          <w:szCs w:val="21"/>
          <w:lang w:val="es-ES"/>
        </w:rPr>
      </w:pPr>
      <w:r w:rsidRPr="005927D5">
        <w:rPr>
          <w:rFonts w:ascii="Arial" w:hAnsi="Arial" w:cs="Arial"/>
          <w:color w:val="000000" w:themeColor="text1"/>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520A7E80" w14:textId="77777777" w:rsidR="00C56C62" w:rsidRPr="005927D5" w:rsidRDefault="00C56C62" w:rsidP="00C56C62">
      <w:pPr>
        <w:tabs>
          <w:tab w:val="left" w:pos="3885"/>
        </w:tabs>
        <w:ind w:left="709" w:right="709"/>
        <w:jc w:val="both"/>
        <w:rPr>
          <w:rFonts w:ascii="Arial" w:hAnsi="Arial" w:cs="Arial"/>
          <w:color w:val="000000" w:themeColor="text1"/>
          <w:sz w:val="21"/>
          <w:szCs w:val="21"/>
          <w:lang w:val="es-ES"/>
        </w:rPr>
      </w:pPr>
    </w:p>
    <w:p w14:paraId="77A3CE09" w14:textId="77777777" w:rsidR="00C56C62" w:rsidRPr="005927D5" w:rsidRDefault="00C56C62" w:rsidP="00C56C62">
      <w:pPr>
        <w:tabs>
          <w:tab w:val="left" w:pos="3885"/>
        </w:tabs>
        <w:ind w:left="709" w:right="709"/>
        <w:jc w:val="both"/>
        <w:rPr>
          <w:rFonts w:ascii="Arial" w:hAnsi="Arial" w:cs="Arial"/>
          <w:color w:val="000000" w:themeColor="text1"/>
          <w:sz w:val="21"/>
          <w:szCs w:val="21"/>
          <w:lang w:val="es-ES"/>
        </w:rPr>
      </w:pPr>
      <w:r w:rsidRPr="005927D5">
        <w:rPr>
          <w:rFonts w:ascii="Arial" w:hAnsi="Arial" w:cs="Arial"/>
          <w:color w:val="000000" w:themeColor="text1"/>
          <w:sz w:val="21"/>
          <w:szCs w:val="21"/>
          <w:lang w:val="es-ES"/>
        </w:rPr>
        <w:t>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622431CB" w14:textId="77777777" w:rsidR="00C56C62" w:rsidRPr="005927D5" w:rsidRDefault="00C56C62" w:rsidP="00C56C62">
      <w:pPr>
        <w:tabs>
          <w:tab w:val="left" w:pos="3885"/>
        </w:tabs>
        <w:ind w:left="709" w:right="709"/>
        <w:jc w:val="both"/>
        <w:rPr>
          <w:rFonts w:ascii="Arial" w:hAnsi="Arial" w:cs="Arial"/>
          <w:color w:val="000000" w:themeColor="text1"/>
          <w:sz w:val="21"/>
          <w:szCs w:val="21"/>
          <w:lang w:val="es-ES"/>
        </w:rPr>
      </w:pPr>
      <w:r w:rsidRPr="005927D5">
        <w:rPr>
          <w:rFonts w:ascii="Arial" w:hAnsi="Arial" w:cs="Arial"/>
          <w:color w:val="000000" w:themeColor="text1"/>
          <w:sz w:val="21"/>
          <w:szCs w:val="21"/>
          <w:lang w:val="es-ES"/>
        </w:rPr>
        <w:t>[…]</w:t>
      </w:r>
    </w:p>
    <w:p w14:paraId="219722C6" w14:textId="77777777" w:rsidR="00C56C62" w:rsidRPr="005927D5" w:rsidRDefault="00C56C62" w:rsidP="00C56C62">
      <w:pPr>
        <w:tabs>
          <w:tab w:val="left" w:pos="3885"/>
        </w:tabs>
        <w:ind w:left="709" w:right="709"/>
        <w:jc w:val="both"/>
        <w:rPr>
          <w:rFonts w:ascii="Arial" w:hAnsi="Arial" w:cs="Arial"/>
          <w:color w:val="000000" w:themeColor="text1"/>
          <w:sz w:val="21"/>
          <w:szCs w:val="21"/>
          <w:lang w:val="es-ES"/>
        </w:rPr>
      </w:pPr>
    </w:p>
    <w:p w14:paraId="3E1DBA3B" w14:textId="77777777" w:rsidR="00C56C62" w:rsidRPr="005927D5" w:rsidRDefault="00C56C62" w:rsidP="00C56C62">
      <w:pPr>
        <w:tabs>
          <w:tab w:val="left" w:pos="3885"/>
        </w:tabs>
        <w:ind w:left="709" w:right="709"/>
        <w:jc w:val="both"/>
        <w:rPr>
          <w:rFonts w:ascii="Arial" w:hAnsi="Arial" w:cs="Arial"/>
          <w:color w:val="000000" w:themeColor="text1"/>
          <w:sz w:val="21"/>
          <w:szCs w:val="21"/>
          <w:lang w:val="es-ES"/>
        </w:rPr>
      </w:pPr>
      <w:r w:rsidRPr="005927D5">
        <w:rPr>
          <w:rFonts w:ascii="Arial" w:hAnsi="Arial" w:cs="Arial"/>
          <w:color w:val="000000" w:themeColor="text1"/>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5927D5">
        <w:rPr>
          <w:rFonts w:ascii="Arial" w:hAnsi="Arial" w:cs="Arial"/>
          <w:color w:val="000000" w:themeColor="text1"/>
          <w:sz w:val="21"/>
          <w:szCs w:val="21"/>
          <w:vertAlign w:val="superscript"/>
        </w:rPr>
        <w:footnoteReference w:id="8"/>
      </w:r>
      <w:r w:rsidRPr="005927D5">
        <w:rPr>
          <w:rFonts w:ascii="Arial" w:hAnsi="Arial" w:cs="Arial"/>
          <w:color w:val="000000" w:themeColor="text1"/>
          <w:sz w:val="21"/>
          <w:szCs w:val="21"/>
          <w:lang w:val="es-ES"/>
        </w:rPr>
        <w:t>.</w:t>
      </w:r>
    </w:p>
    <w:p w14:paraId="157E3B09" w14:textId="77777777" w:rsidR="00C56C62" w:rsidRPr="005927D5" w:rsidRDefault="00C56C62" w:rsidP="00C56C62">
      <w:pPr>
        <w:tabs>
          <w:tab w:val="left" w:pos="3885"/>
        </w:tabs>
        <w:spacing w:line="276" w:lineRule="auto"/>
        <w:ind w:left="709" w:right="709"/>
        <w:jc w:val="both"/>
        <w:rPr>
          <w:rFonts w:ascii="Arial" w:hAnsi="Arial" w:cs="Arial"/>
          <w:color w:val="000000" w:themeColor="text1"/>
          <w:sz w:val="21"/>
          <w:szCs w:val="21"/>
          <w:lang w:val="es-ES"/>
        </w:rPr>
      </w:pPr>
    </w:p>
    <w:p w14:paraId="26AB7454" w14:textId="77777777" w:rsidR="00C56C62" w:rsidRPr="005927D5" w:rsidRDefault="00C56C62" w:rsidP="00C56C62">
      <w:pPr>
        <w:spacing w:line="276" w:lineRule="auto"/>
        <w:ind w:firstLine="708"/>
        <w:jc w:val="both"/>
        <w:rPr>
          <w:rFonts w:ascii="Arial" w:hAnsi="Arial" w:cs="Arial"/>
          <w:color w:val="000000" w:themeColor="text1"/>
          <w:sz w:val="22"/>
          <w:lang w:val="es-ES"/>
        </w:rPr>
      </w:pPr>
      <w:r w:rsidRPr="005927D5">
        <w:rPr>
          <w:rFonts w:ascii="Arial" w:hAnsi="Arial" w:cs="Arial"/>
          <w:color w:val="000000" w:themeColor="text1"/>
          <w:sz w:val="22"/>
          <w:lang w:val="es-ES"/>
        </w:rPr>
        <w:t xml:space="preserve">Adicionalmente, el deber de hacer pública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14:paraId="1A9A8CDD" w14:textId="77777777" w:rsidR="00C56C62" w:rsidRPr="005927D5" w:rsidRDefault="00C56C62" w:rsidP="00C56C62">
      <w:pPr>
        <w:ind w:firstLine="708"/>
        <w:jc w:val="both"/>
        <w:rPr>
          <w:rFonts w:ascii="Arial" w:hAnsi="Arial" w:cs="Arial"/>
          <w:color w:val="000000" w:themeColor="text1"/>
          <w:sz w:val="21"/>
          <w:szCs w:val="21"/>
          <w:lang w:val="es-ES"/>
        </w:rPr>
      </w:pPr>
    </w:p>
    <w:p w14:paraId="361AC5AA" w14:textId="77777777" w:rsidR="00C56C62" w:rsidRPr="005927D5" w:rsidRDefault="00C56C62" w:rsidP="00C56C62">
      <w:pPr>
        <w:ind w:leftChars="295" w:left="708" w:right="709"/>
        <w:jc w:val="both"/>
        <w:rPr>
          <w:rFonts w:ascii="Arial" w:hAnsi="Arial" w:cs="Arial"/>
          <w:color w:val="000000" w:themeColor="text1"/>
          <w:sz w:val="21"/>
          <w:szCs w:val="21"/>
          <w:lang w:val="es-ES"/>
        </w:rPr>
      </w:pPr>
      <w:r w:rsidRPr="005927D5">
        <w:rPr>
          <w:rFonts w:ascii="Arial" w:hAnsi="Arial" w:cs="Arial"/>
          <w:color w:val="000000" w:themeColor="text1"/>
          <w:sz w:val="21"/>
          <w:szCs w:val="21"/>
          <w:lang w:val="es-E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3C1DDA42" w14:textId="77777777" w:rsidR="00C56C62" w:rsidRPr="005927D5" w:rsidRDefault="00C56C62" w:rsidP="00C56C62">
      <w:pPr>
        <w:ind w:leftChars="295" w:left="708" w:right="709"/>
        <w:jc w:val="both"/>
        <w:rPr>
          <w:rFonts w:ascii="Arial" w:hAnsi="Arial" w:cs="Arial"/>
          <w:color w:val="000000" w:themeColor="text1"/>
          <w:sz w:val="21"/>
          <w:szCs w:val="21"/>
          <w:lang w:val="es-ES"/>
        </w:rPr>
      </w:pPr>
    </w:p>
    <w:p w14:paraId="604AE519" w14:textId="77777777" w:rsidR="00C56C62" w:rsidRPr="005927D5" w:rsidRDefault="00C56C62" w:rsidP="00C56C62">
      <w:pPr>
        <w:spacing w:before="120" w:after="120" w:line="276" w:lineRule="auto"/>
        <w:ind w:firstLine="709"/>
        <w:jc w:val="both"/>
        <w:rPr>
          <w:rFonts w:ascii="Arial" w:hAnsi="Arial" w:cs="Arial"/>
          <w:color w:val="000000" w:themeColor="text1"/>
          <w:sz w:val="22"/>
          <w:lang w:val="es-ES"/>
        </w:rPr>
      </w:pPr>
      <w:r w:rsidRPr="005927D5">
        <w:rPr>
          <w:rFonts w:ascii="Arial" w:hAnsi="Arial" w:cs="Arial"/>
          <w:color w:val="000000" w:themeColor="text1"/>
          <w:sz w:val="22"/>
          <w:lang w:val="es-ES"/>
        </w:rPr>
        <w:t xml:space="preserve">Nótese, entonces, que el Consejo de Estado asumió como criterio para determinar la obligatoriedad de publicar en el SECOP que la contratación se haga con recursos públicos, conclusión que extrajo del literal c) del artículo 3 de la Ley 1150 de 2007. Así pues,  </w:t>
      </w:r>
    </w:p>
    <w:p w14:paraId="3443E918" w14:textId="77777777" w:rsidR="00C56C62" w:rsidRPr="005927D5" w:rsidRDefault="00C56C62" w:rsidP="004434A8">
      <w:pPr>
        <w:spacing w:before="120" w:after="120" w:line="276" w:lineRule="auto"/>
        <w:jc w:val="both"/>
        <w:rPr>
          <w:rFonts w:ascii="Arial" w:hAnsi="Arial" w:cs="Arial"/>
          <w:color w:val="000000" w:themeColor="text1"/>
          <w:sz w:val="22"/>
          <w:lang w:val="es-ES"/>
        </w:rPr>
      </w:pPr>
      <w:r w:rsidRPr="005927D5">
        <w:rPr>
          <w:rFonts w:ascii="Arial" w:hAnsi="Arial" w:cs="Arial"/>
          <w:color w:val="000000" w:themeColor="text1"/>
          <w:sz w:val="22"/>
          <w:lang w:val="es-ES"/>
        </w:rPr>
        <w:t xml:space="preserve">a partir de la anterior decisión, la obligación de publicar en el SECOP, por parte de las entidades con régimen especial, adquirió un elemento normativo adicional a las Leyes 1150 </w:t>
      </w:r>
      <w:r w:rsidRPr="005927D5">
        <w:rPr>
          <w:rFonts w:ascii="Arial" w:hAnsi="Arial" w:cs="Arial"/>
          <w:color w:val="000000" w:themeColor="text1"/>
          <w:sz w:val="22"/>
          <w:lang w:val="es-ES"/>
        </w:rPr>
        <w:lastRenderedPageBreak/>
        <w:t xml:space="preserve">de 2007, 1712 de 2014 y la Circular Externa Única de Colombia Compra Eficiente, un pronunciamiento del Consejo de Estado. </w:t>
      </w:r>
    </w:p>
    <w:p w14:paraId="2C51FE9C" w14:textId="77777777" w:rsidR="00C56C62" w:rsidRPr="005927D5" w:rsidRDefault="00C56C62" w:rsidP="004434A8">
      <w:pPr>
        <w:spacing w:before="120" w:after="120" w:line="276" w:lineRule="auto"/>
        <w:ind w:firstLine="709"/>
        <w:jc w:val="both"/>
        <w:rPr>
          <w:rFonts w:ascii="Arial" w:hAnsi="Arial" w:cs="Arial"/>
          <w:color w:val="000000" w:themeColor="text1"/>
          <w:sz w:val="22"/>
          <w:lang w:val="es-ES"/>
        </w:rPr>
      </w:pPr>
      <w:r w:rsidRPr="005927D5">
        <w:rPr>
          <w:rFonts w:ascii="Arial" w:hAnsi="Arial" w:cs="Arial"/>
          <w:color w:val="000000" w:themeColor="text1"/>
          <w:sz w:val="22"/>
          <w:lang w:val="es-ES"/>
        </w:rPr>
        <w:t xml:space="preserve">Dentro de los fundamentos que consideró el máximo tribunal de lo contencioso administrativo, no tuvo en cuenta razones de orden fáctico, relativas a las responsabilidades de las entidades o su posible afectación en la competitividad para aquellas que operan en diferentes mercados. La razón relevante es que si la entidad contrata con dineros públicos debe publicar su proceso de contratación en el SECOP. </w:t>
      </w:r>
    </w:p>
    <w:p w14:paraId="791865EB" w14:textId="73AE439B" w:rsidR="0095371E" w:rsidRPr="005927D5" w:rsidRDefault="0095371E" w:rsidP="004434A8">
      <w:pPr>
        <w:tabs>
          <w:tab w:val="left" w:pos="426"/>
        </w:tabs>
        <w:spacing w:line="276" w:lineRule="auto"/>
        <w:jc w:val="both"/>
        <w:rPr>
          <w:rFonts w:ascii="Arial" w:eastAsia="Calibri" w:hAnsi="Arial" w:cs="Arial"/>
          <w:b/>
          <w:color w:val="000000" w:themeColor="text1"/>
          <w:sz w:val="22"/>
        </w:rPr>
      </w:pPr>
    </w:p>
    <w:p w14:paraId="5AAEF876" w14:textId="7421D9C6" w:rsidR="00431061" w:rsidRPr="005927D5" w:rsidRDefault="0029097B" w:rsidP="004434A8">
      <w:pPr>
        <w:tabs>
          <w:tab w:val="left" w:pos="426"/>
        </w:tabs>
        <w:spacing w:line="276" w:lineRule="auto"/>
        <w:jc w:val="both"/>
        <w:rPr>
          <w:rFonts w:ascii="Arial" w:eastAsia="Calibri" w:hAnsi="Arial" w:cs="Arial"/>
          <w:b/>
          <w:color w:val="000000" w:themeColor="text1"/>
          <w:sz w:val="22"/>
        </w:rPr>
      </w:pPr>
      <w:r w:rsidRPr="005927D5">
        <w:rPr>
          <w:rFonts w:ascii="Arial" w:eastAsia="Calibri" w:hAnsi="Arial" w:cs="Arial"/>
          <w:b/>
          <w:color w:val="000000" w:themeColor="text1"/>
          <w:sz w:val="22"/>
        </w:rPr>
        <w:t>2.2</w:t>
      </w:r>
      <w:r w:rsidR="0095371E" w:rsidRPr="005927D5">
        <w:rPr>
          <w:rFonts w:ascii="Arial" w:eastAsia="Calibri" w:hAnsi="Arial" w:cs="Arial"/>
          <w:b/>
          <w:color w:val="000000" w:themeColor="text1"/>
          <w:sz w:val="22"/>
        </w:rPr>
        <w:t xml:space="preserve">. Publicidad </w:t>
      </w:r>
      <w:r w:rsidR="00663E70" w:rsidRPr="005927D5">
        <w:rPr>
          <w:rFonts w:ascii="Arial" w:eastAsia="Calibri" w:hAnsi="Arial" w:cs="Arial"/>
          <w:b/>
          <w:color w:val="000000" w:themeColor="text1"/>
          <w:sz w:val="22"/>
        </w:rPr>
        <w:t xml:space="preserve">de contratos sin erogación presupuestal en el sistema electrónico de contratación pública </w:t>
      </w:r>
      <w:r w:rsidR="00663E70" w:rsidRPr="005927D5">
        <w:rPr>
          <w:rFonts w:ascii="Arial" w:hAnsi="Arial" w:cs="Arial"/>
          <w:color w:val="000000" w:themeColor="text1"/>
          <w:sz w:val="21"/>
          <w:szCs w:val="21"/>
          <w:lang w:val="es-ES"/>
        </w:rPr>
        <w:t xml:space="preserve"> ─</w:t>
      </w:r>
      <w:r w:rsidR="00431061" w:rsidRPr="005927D5">
        <w:rPr>
          <w:rFonts w:ascii="Arial" w:eastAsia="Calibri" w:hAnsi="Arial" w:cs="Arial"/>
          <w:b/>
          <w:color w:val="000000" w:themeColor="text1"/>
          <w:sz w:val="22"/>
        </w:rPr>
        <w:t xml:space="preserve"> SECOP</w:t>
      </w:r>
      <w:r w:rsidR="00887CC3" w:rsidRPr="005927D5">
        <w:rPr>
          <w:rFonts w:ascii="Arial" w:eastAsia="Calibri" w:hAnsi="Arial" w:cs="Arial"/>
          <w:b/>
          <w:color w:val="000000" w:themeColor="text1"/>
          <w:sz w:val="22"/>
        </w:rPr>
        <w:t xml:space="preserve"> </w:t>
      </w:r>
    </w:p>
    <w:p w14:paraId="1AD704E5" w14:textId="77777777" w:rsidR="00887CC3" w:rsidRPr="005927D5" w:rsidRDefault="00887CC3" w:rsidP="004434A8">
      <w:pPr>
        <w:tabs>
          <w:tab w:val="left" w:pos="426"/>
        </w:tabs>
        <w:spacing w:line="276" w:lineRule="auto"/>
        <w:jc w:val="both"/>
        <w:rPr>
          <w:rFonts w:ascii="Arial" w:eastAsia="Calibri" w:hAnsi="Arial" w:cs="Arial"/>
          <w:b/>
          <w:color w:val="000000" w:themeColor="text1"/>
          <w:sz w:val="22"/>
        </w:rPr>
      </w:pPr>
    </w:p>
    <w:p w14:paraId="42740D1B" w14:textId="320DA55F" w:rsidR="00887CC3" w:rsidRPr="005927D5" w:rsidRDefault="00887CC3" w:rsidP="004434A8">
      <w:pPr>
        <w:tabs>
          <w:tab w:val="left" w:pos="426"/>
        </w:tabs>
        <w:spacing w:line="276" w:lineRule="auto"/>
        <w:jc w:val="both"/>
        <w:rPr>
          <w:rFonts w:ascii="Arial" w:eastAsia="Calibri" w:hAnsi="Arial" w:cs="Arial"/>
          <w:color w:val="000000" w:themeColor="text1"/>
          <w:sz w:val="22"/>
        </w:rPr>
      </w:pPr>
      <w:r w:rsidRPr="005927D5">
        <w:rPr>
          <w:rFonts w:ascii="Arial" w:eastAsia="Calibri" w:hAnsi="Arial" w:cs="Arial"/>
          <w:color w:val="000000" w:themeColor="text1"/>
          <w:sz w:val="22"/>
        </w:rPr>
        <w:t xml:space="preserve">La </w:t>
      </w:r>
      <w:r w:rsidR="0029097B" w:rsidRPr="005927D5">
        <w:rPr>
          <w:rFonts w:ascii="Arial" w:eastAsia="Calibri" w:hAnsi="Arial" w:cs="Arial"/>
          <w:color w:val="000000" w:themeColor="text1"/>
          <w:sz w:val="22"/>
        </w:rPr>
        <w:t>Agencia Nacional de Contratación Pública – Colombia Compra Eficiente se ha pronunciado sobre la publicidad de contratos sin erogación presupuestal en e</w:t>
      </w:r>
      <w:r w:rsidR="00C56C62" w:rsidRPr="005927D5">
        <w:rPr>
          <w:rFonts w:ascii="Arial" w:eastAsia="Calibri" w:hAnsi="Arial" w:cs="Arial"/>
          <w:color w:val="000000" w:themeColor="text1"/>
          <w:sz w:val="22"/>
        </w:rPr>
        <w:t>l SECOP</w:t>
      </w:r>
      <w:r w:rsidR="0029097B" w:rsidRPr="005927D5">
        <w:rPr>
          <w:rFonts w:ascii="Arial" w:eastAsia="Calibri" w:hAnsi="Arial" w:cs="Arial"/>
          <w:color w:val="000000" w:themeColor="text1"/>
          <w:sz w:val="22"/>
        </w:rPr>
        <w:t>, en los conceptos Nos. 42019120000007289</w:t>
      </w:r>
      <w:r w:rsidR="001F5BB4" w:rsidRPr="005927D5">
        <w:rPr>
          <w:rFonts w:ascii="Arial" w:eastAsia="Calibri" w:hAnsi="Arial" w:cs="Arial"/>
          <w:color w:val="000000" w:themeColor="text1"/>
          <w:sz w:val="22"/>
        </w:rPr>
        <w:t xml:space="preserve"> de 23 de octubre de 2019</w:t>
      </w:r>
      <w:r w:rsidR="0029097B" w:rsidRPr="005927D5">
        <w:rPr>
          <w:rFonts w:ascii="Arial" w:eastAsia="Calibri" w:hAnsi="Arial" w:cs="Arial"/>
          <w:color w:val="000000" w:themeColor="text1"/>
          <w:sz w:val="22"/>
        </w:rPr>
        <w:t xml:space="preserve"> y 42019120000</w:t>
      </w:r>
      <w:r w:rsidR="008C76FC" w:rsidRPr="005927D5">
        <w:rPr>
          <w:rFonts w:ascii="Arial" w:eastAsia="Calibri" w:hAnsi="Arial" w:cs="Arial"/>
          <w:color w:val="000000" w:themeColor="text1"/>
          <w:sz w:val="22"/>
        </w:rPr>
        <w:t>007253</w:t>
      </w:r>
      <w:r w:rsidR="001F5BB4" w:rsidRPr="005927D5">
        <w:rPr>
          <w:rFonts w:ascii="Arial" w:eastAsia="Calibri" w:hAnsi="Arial" w:cs="Arial"/>
          <w:color w:val="000000" w:themeColor="text1"/>
          <w:sz w:val="22"/>
        </w:rPr>
        <w:t xml:space="preserve"> de </w:t>
      </w:r>
      <w:r w:rsidR="00F61BF4" w:rsidRPr="005927D5">
        <w:rPr>
          <w:rFonts w:ascii="Arial" w:eastAsia="Calibri" w:hAnsi="Arial" w:cs="Arial"/>
          <w:color w:val="000000" w:themeColor="text1"/>
          <w:sz w:val="22"/>
        </w:rPr>
        <w:t>22 de octubre de 2019</w:t>
      </w:r>
      <w:r w:rsidR="008C76FC" w:rsidRPr="005927D5">
        <w:rPr>
          <w:rFonts w:ascii="Arial" w:eastAsia="Calibri" w:hAnsi="Arial" w:cs="Arial"/>
          <w:color w:val="000000" w:themeColor="text1"/>
          <w:sz w:val="22"/>
        </w:rPr>
        <w:t xml:space="preserve">, </w:t>
      </w:r>
      <w:r w:rsidR="00663E70" w:rsidRPr="005927D5">
        <w:rPr>
          <w:rFonts w:ascii="Arial" w:eastAsia="Calibri" w:hAnsi="Arial" w:cs="Arial"/>
          <w:color w:val="000000" w:themeColor="text1"/>
          <w:sz w:val="22"/>
        </w:rPr>
        <w:t>donde</w:t>
      </w:r>
      <w:r w:rsidR="008C76FC" w:rsidRPr="005927D5">
        <w:rPr>
          <w:rFonts w:ascii="Arial" w:eastAsia="Calibri" w:hAnsi="Arial" w:cs="Arial"/>
          <w:color w:val="000000" w:themeColor="text1"/>
          <w:sz w:val="22"/>
        </w:rPr>
        <w:t xml:space="preserve"> explicó el alcance</w:t>
      </w:r>
      <w:r w:rsidR="0029097B" w:rsidRPr="005927D5">
        <w:rPr>
          <w:rFonts w:ascii="Arial" w:eastAsia="Calibri" w:hAnsi="Arial" w:cs="Arial"/>
          <w:color w:val="000000" w:themeColor="text1"/>
          <w:sz w:val="22"/>
        </w:rPr>
        <w:t xml:space="preserve"> del deber de publi</w:t>
      </w:r>
      <w:r w:rsidR="00C56C62" w:rsidRPr="005927D5">
        <w:rPr>
          <w:rFonts w:ascii="Arial" w:eastAsia="Calibri" w:hAnsi="Arial" w:cs="Arial"/>
          <w:color w:val="000000" w:themeColor="text1"/>
          <w:sz w:val="22"/>
        </w:rPr>
        <w:t xml:space="preserve">cidad en la plataforma del SECOP, </w:t>
      </w:r>
      <w:r w:rsidR="0029097B" w:rsidRPr="005927D5">
        <w:rPr>
          <w:rFonts w:ascii="Arial" w:eastAsia="Calibri" w:hAnsi="Arial" w:cs="Arial"/>
          <w:color w:val="000000" w:themeColor="text1"/>
          <w:sz w:val="22"/>
        </w:rPr>
        <w:t xml:space="preserve">cuando los contratos no representan erogación presupuestal para la entidad estatal. </w:t>
      </w:r>
    </w:p>
    <w:p w14:paraId="6A857C45" w14:textId="700DE244" w:rsidR="00431061" w:rsidRPr="005927D5" w:rsidRDefault="00431061" w:rsidP="00C56C62">
      <w:pPr>
        <w:spacing w:before="120" w:after="120" w:line="276" w:lineRule="auto"/>
        <w:ind w:firstLine="708"/>
        <w:jc w:val="both"/>
        <w:rPr>
          <w:rFonts w:ascii="Arial" w:eastAsia="Calibri" w:hAnsi="Arial" w:cs="Arial"/>
          <w:color w:val="000000" w:themeColor="text1"/>
          <w:sz w:val="22"/>
        </w:rPr>
      </w:pPr>
      <w:r w:rsidRPr="005927D5">
        <w:rPr>
          <w:rFonts w:ascii="Arial" w:eastAsia="Calibri" w:hAnsi="Arial" w:cs="Arial"/>
          <w:color w:val="000000" w:themeColor="text1"/>
          <w:sz w:val="22"/>
        </w:rPr>
        <w:t>E</w:t>
      </w:r>
      <w:r w:rsidR="00663E70" w:rsidRPr="005927D5">
        <w:rPr>
          <w:rFonts w:ascii="Arial" w:eastAsia="Calibri" w:hAnsi="Arial" w:cs="Arial"/>
          <w:color w:val="000000" w:themeColor="text1"/>
          <w:sz w:val="22"/>
        </w:rPr>
        <w:t>n este sentido, se dijo que e</w:t>
      </w:r>
      <w:r w:rsidRPr="005927D5">
        <w:rPr>
          <w:rFonts w:ascii="Arial" w:eastAsia="Calibri" w:hAnsi="Arial" w:cs="Arial"/>
          <w:color w:val="000000" w:themeColor="text1"/>
          <w:sz w:val="22"/>
        </w:rPr>
        <w:t>l artículo 3 de la Ley 1150 de 2007 señala que los actos relacionados con los procedimientos de contratación de las entidades estatales pueden ser electrónicos, al igual que su publicidad, por lo que el Gobierno nacional debe definir los medios para llevarlo a cabo, y tiene la obligación de desarrollar el SECOP</w:t>
      </w:r>
      <w:r w:rsidRPr="005927D5">
        <w:rPr>
          <w:rFonts w:ascii="Arial" w:eastAsia="Calibri" w:hAnsi="Arial" w:cs="Arial"/>
          <w:color w:val="000000" w:themeColor="text1"/>
          <w:sz w:val="22"/>
          <w:vertAlign w:val="superscript"/>
        </w:rPr>
        <w:footnoteReference w:id="9"/>
      </w:r>
      <w:r w:rsidRPr="005927D5">
        <w:rPr>
          <w:rFonts w:ascii="Arial" w:eastAsia="Calibri" w:hAnsi="Arial" w:cs="Arial"/>
          <w:color w:val="000000" w:themeColor="text1"/>
          <w:sz w:val="22"/>
        </w:rPr>
        <w:t xml:space="preserve">. Este sistema </w:t>
      </w:r>
      <w:r w:rsidR="00F61BF4" w:rsidRPr="005927D5">
        <w:rPr>
          <w:rFonts w:ascii="Arial" w:eastAsia="Calibri" w:hAnsi="Arial" w:cs="Arial"/>
          <w:color w:val="000000" w:themeColor="text1"/>
          <w:sz w:val="22"/>
        </w:rPr>
        <w:t xml:space="preserve"> </w:t>
      </w:r>
      <w:r w:rsidRPr="005927D5">
        <w:rPr>
          <w:rFonts w:ascii="Arial" w:eastAsia="Calibri" w:hAnsi="Arial" w:cs="Arial"/>
          <w:color w:val="000000" w:themeColor="text1"/>
          <w:sz w:val="22"/>
        </w:rPr>
        <w:lastRenderedPageBreak/>
        <w:t>debe contar con la información oficial de los procedimientos contractuales de las entidades, de lo cual será la única fuente, teniendo en cuenta que se ejecutan recursos públicos y por ende la ciudadanía tiene derecho a conocer cómo se invierten, y controlar que el objetivo sea la satisfacción de sus necesidades.</w:t>
      </w:r>
    </w:p>
    <w:p w14:paraId="2DDD226C" w14:textId="42BAC0A4" w:rsidR="0029097B" w:rsidRPr="005927D5" w:rsidRDefault="00431061" w:rsidP="00CD2C1C">
      <w:pPr>
        <w:spacing w:before="120" w:after="120" w:line="276" w:lineRule="auto"/>
        <w:ind w:firstLine="709"/>
        <w:jc w:val="both"/>
        <w:rPr>
          <w:rFonts w:ascii="Arial" w:eastAsia="Calibri" w:hAnsi="Arial" w:cs="Arial"/>
          <w:color w:val="000000" w:themeColor="text1"/>
          <w:sz w:val="22"/>
        </w:rPr>
      </w:pPr>
      <w:r w:rsidRPr="005927D5">
        <w:rPr>
          <w:rFonts w:ascii="Arial" w:eastAsia="Calibri" w:hAnsi="Arial" w:cs="Arial"/>
          <w:color w:val="000000" w:themeColor="text1"/>
          <w:sz w:val="22"/>
        </w:rPr>
        <w:t>La norma citada genera un cambio en la contratación pública, donde las actuaciones de las entidades se realizaban por escrito y en papel, y ahora se crea un mecanismo eficiente que reduce costos para que se cumpla el principio de publicidad, como un deber de las autoridades públicas en el ejercicio de las funciones administrativas que la ley les otorga. No obstante, es necesario aclarar que la norma no impone como requisito que</w:t>
      </w:r>
      <w:r w:rsidR="00663E70" w:rsidRPr="005927D5">
        <w:rPr>
          <w:rFonts w:ascii="Arial" w:eastAsia="Calibri" w:hAnsi="Arial" w:cs="Arial"/>
          <w:color w:val="000000" w:themeColor="text1"/>
          <w:sz w:val="22"/>
        </w:rPr>
        <w:t xml:space="preserve"> únicamente</w:t>
      </w:r>
      <w:r w:rsidRPr="005927D5">
        <w:rPr>
          <w:rFonts w:ascii="Arial" w:eastAsia="Calibri" w:hAnsi="Arial" w:cs="Arial"/>
          <w:color w:val="000000" w:themeColor="text1"/>
          <w:sz w:val="22"/>
        </w:rPr>
        <w:t xml:space="preserve"> se deba </w:t>
      </w:r>
      <w:r w:rsidR="00663E70" w:rsidRPr="005927D5">
        <w:rPr>
          <w:rFonts w:ascii="Arial" w:eastAsia="Calibri" w:hAnsi="Arial" w:cs="Arial"/>
          <w:color w:val="000000" w:themeColor="text1"/>
          <w:sz w:val="22"/>
        </w:rPr>
        <w:t xml:space="preserve">publicar en el SECOP </w:t>
      </w:r>
      <w:r w:rsidRPr="005927D5">
        <w:rPr>
          <w:rFonts w:ascii="Arial" w:eastAsia="Calibri" w:hAnsi="Arial" w:cs="Arial"/>
          <w:color w:val="000000" w:themeColor="text1"/>
          <w:sz w:val="22"/>
        </w:rPr>
        <w:t>cuando se ejecuten recursos públicos, ya que el deber de publicidad es amplio</w:t>
      </w:r>
      <w:r w:rsidR="00663E70" w:rsidRPr="005927D5">
        <w:rPr>
          <w:rFonts w:ascii="Arial" w:eastAsia="Calibri" w:hAnsi="Arial" w:cs="Arial"/>
          <w:color w:val="000000" w:themeColor="text1"/>
          <w:sz w:val="22"/>
        </w:rPr>
        <w:t>,</w:t>
      </w:r>
      <w:r w:rsidRPr="005927D5">
        <w:rPr>
          <w:rFonts w:ascii="Arial" w:eastAsia="Calibri" w:hAnsi="Arial" w:cs="Arial"/>
          <w:color w:val="000000" w:themeColor="text1"/>
          <w:sz w:val="22"/>
        </w:rPr>
        <w:t xml:space="preserve"> teniendo en cuenta que está consagrado en una norma que aplica a las entidades, esto es, que son ellas quienes deben publicar las actuaciones relacionadas con su actividad contractual, sin que sea relevante en el cumplimiento de este deber la ejecución o no de recursos públicos, a pesar de que cuando se ejecutan cobra mayor importancia que se cumpla el principio de publicidad por involucrar un inte</w:t>
      </w:r>
      <w:r w:rsidR="0029097B" w:rsidRPr="005927D5">
        <w:rPr>
          <w:rFonts w:ascii="Arial" w:eastAsia="Calibri" w:hAnsi="Arial" w:cs="Arial"/>
          <w:color w:val="000000" w:themeColor="text1"/>
          <w:sz w:val="22"/>
        </w:rPr>
        <w:t>rés principal de la ciudadanía.</w:t>
      </w:r>
    </w:p>
    <w:p w14:paraId="5DCF131E" w14:textId="1C724F92" w:rsidR="00431061" w:rsidRPr="005927D5" w:rsidRDefault="00431061" w:rsidP="00CD2C1C">
      <w:pPr>
        <w:spacing w:before="120" w:after="120" w:line="276" w:lineRule="auto"/>
        <w:ind w:firstLine="709"/>
        <w:jc w:val="both"/>
        <w:rPr>
          <w:rFonts w:ascii="Arial" w:eastAsia="Calibri" w:hAnsi="Arial" w:cs="Arial"/>
          <w:color w:val="000000" w:themeColor="text1"/>
          <w:sz w:val="22"/>
        </w:rPr>
      </w:pPr>
      <w:r w:rsidRPr="005927D5">
        <w:rPr>
          <w:rFonts w:ascii="Arial" w:eastAsia="Calibri" w:hAnsi="Arial" w:cs="Arial"/>
          <w:color w:val="000000" w:themeColor="text1"/>
          <w:sz w:val="22"/>
        </w:rPr>
        <w:t>Además, es preciso analizar en detalle el artículo</w:t>
      </w:r>
      <w:r w:rsidR="00663E70" w:rsidRPr="005927D5">
        <w:rPr>
          <w:rFonts w:ascii="Arial" w:eastAsia="Calibri" w:hAnsi="Arial" w:cs="Arial"/>
          <w:color w:val="000000" w:themeColor="text1"/>
          <w:sz w:val="22"/>
        </w:rPr>
        <w:t xml:space="preserve"> 3 de la Ley 1150 de 2007</w:t>
      </w:r>
      <w:r w:rsidR="003D71AC" w:rsidRPr="005927D5">
        <w:rPr>
          <w:rFonts w:ascii="Arial" w:eastAsia="Calibri" w:hAnsi="Arial" w:cs="Arial"/>
          <w:color w:val="000000" w:themeColor="text1"/>
          <w:sz w:val="22"/>
        </w:rPr>
        <w:t>, ya que prescribe</w:t>
      </w:r>
      <w:r w:rsidRPr="005927D5">
        <w:rPr>
          <w:rFonts w:ascii="Arial" w:eastAsia="Calibri" w:hAnsi="Arial" w:cs="Arial"/>
          <w:color w:val="000000" w:themeColor="text1"/>
          <w:sz w:val="22"/>
        </w:rPr>
        <w:t xml:space="preserve"> la obligación de que la actividad contractual de las entidades se publique en el SEC</w:t>
      </w:r>
      <w:r w:rsidR="004434A8" w:rsidRPr="005927D5">
        <w:rPr>
          <w:rFonts w:ascii="Arial" w:eastAsia="Calibri" w:hAnsi="Arial" w:cs="Arial"/>
          <w:color w:val="000000" w:themeColor="text1"/>
          <w:sz w:val="22"/>
        </w:rPr>
        <w:t>OP, sin que esta, necesaria y exclusivamente</w:t>
      </w:r>
      <w:r w:rsidRPr="005927D5">
        <w:rPr>
          <w:rFonts w:ascii="Arial" w:eastAsia="Calibri" w:hAnsi="Arial" w:cs="Arial"/>
          <w:color w:val="000000" w:themeColor="text1"/>
          <w:sz w:val="22"/>
        </w:rPr>
        <w:t>, involucre recursos públicos; por el contrario, la norma es general al referirse a los actos derivados de las etapas de un procedimiento contractual, lo cual hace énfasis en que el objetivo de la ley es la contratación que realizan las entidades, y no únicamente los recursos públicos que se ejecuten para la satisfacción de las necesidades.</w:t>
      </w:r>
    </w:p>
    <w:p w14:paraId="6C1D4967" w14:textId="07DB52F7" w:rsidR="00431061" w:rsidRPr="005927D5" w:rsidRDefault="00431061" w:rsidP="004434A8">
      <w:pPr>
        <w:spacing w:before="120" w:after="120" w:line="276" w:lineRule="auto"/>
        <w:ind w:firstLine="708"/>
        <w:jc w:val="both"/>
        <w:rPr>
          <w:rFonts w:ascii="Arial" w:eastAsia="Calibri" w:hAnsi="Arial" w:cs="Arial"/>
          <w:color w:val="000000" w:themeColor="text1"/>
          <w:sz w:val="22"/>
        </w:rPr>
      </w:pPr>
      <w:r w:rsidRPr="005927D5">
        <w:rPr>
          <w:rFonts w:ascii="Arial" w:eastAsia="Calibri" w:hAnsi="Arial" w:cs="Arial"/>
          <w:color w:val="000000" w:themeColor="text1"/>
          <w:sz w:val="22"/>
        </w:rPr>
        <w:t>Lo anterior se debe armonizar con el artículo 2.2.1.1.1.7.1.</w:t>
      </w:r>
      <w:r w:rsidR="003D71AC" w:rsidRPr="005927D5">
        <w:rPr>
          <w:rFonts w:ascii="Arial" w:eastAsia="Calibri" w:hAnsi="Arial" w:cs="Arial"/>
          <w:color w:val="000000" w:themeColor="text1"/>
          <w:sz w:val="22"/>
        </w:rPr>
        <w:t xml:space="preserve"> del Decreto 1082 de 2015, que</w:t>
      </w:r>
      <w:r w:rsidRPr="005927D5">
        <w:rPr>
          <w:rFonts w:ascii="Arial" w:eastAsia="Calibri" w:hAnsi="Arial" w:cs="Arial"/>
          <w:color w:val="000000" w:themeColor="text1"/>
          <w:sz w:val="22"/>
        </w:rPr>
        <w:t xml:space="preserve"> relacionan los documentos que se deben publicar en el SECOP, sin que se haga referencia a aquellos actos que ejecuten recursos públicos, porque el interés principal de las normas es el principio de transparencia y publicidad, es decir, que la ciudadanía conozca la actividad contractual de las entidades, sin importar que </w:t>
      </w:r>
      <w:r w:rsidR="004434A8" w:rsidRPr="005927D5">
        <w:rPr>
          <w:rFonts w:ascii="Arial" w:eastAsia="Calibri" w:hAnsi="Arial" w:cs="Arial"/>
          <w:color w:val="000000" w:themeColor="text1"/>
          <w:sz w:val="22"/>
        </w:rPr>
        <w:t>lo único relevante sea la utilización de</w:t>
      </w:r>
      <w:r w:rsidRPr="005927D5">
        <w:rPr>
          <w:rFonts w:ascii="Arial" w:eastAsia="Calibri" w:hAnsi="Arial" w:cs="Arial"/>
          <w:color w:val="000000" w:themeColor="text1"/>
          <w:sz w:val="22"/>
        </w:rPr>
        <w:t xml:space="preserve"> recursos públicos, más aún cuando cada documento da cuenta de las decisiones de la Administración pública en beneficio del interés general, lo cual puede o no requerir dineros del erario, sin que en ello radique el interés de la ciudadanía en conocer lo relacionado con los organismos que la dirigen.</w:t>
      </w:r>
    </w:p>
    <w:p w14:paraId="5AC96C51" w14:textId="040A89C1" w:rsidR="00431061" w:rsidRPr="005927D5" w:rsidRDefault="00431061" w:rsidP="00CD2C1C">
      <w:pPr>
        <w:spacing w:before="120" w:after="120" w:line="276" w:lineRule="auto"/>
        <w:ind w:firstLine="708"/>
        <w:jc w:val="both"/>
        <w:rPr>
          <w:rFonts w:ascii="Arial" w:eastAsia="Calibri" w:hAnsi="Arial" w:cs="Arial"/>
          <w:color w:val="000000" w:themeColor="text1"/>
          <w:sz w:val="22"/>
        </w:rPr>
      </w:pPr>
      <w:r w:rsidRPr="005927D5">
        <w:rPr>
          <w:rFonts w:ascii="Arial" w:eastAsia="Calibri" w:hAnsi="Arial" w:cs="Arial"/>
          <w:color w:val="000000" w:themeColor="text1"/>
          <w:sz w:val="22"/>
        </w:rPr>
        <w:t>Así, analizando las normas sobre publicidad en el SECOP, se concluye que no existen disposiciones de las que se pueda inferir el interés de la ley en exigir la publicac</w:t>
      </w:r>
      <w:r w:rsidR="003D71AC" w:rsidRPr="005927D5">
        <w:rPr>
          <w:rFonts w:ascii="Arial" w:eastAsia="Calibri" w:hAnsi="Arial" w:cs="Arial"/>
          <w:color w:val="000000" w:themeColor="text1"/>
          <w:sz w:val="22"/>
        </w:rPr>
        <w:t xml:space="preserve">ión </w:t>
      </w:r>
      <w:r w:rsidR="004434A8" w:rsidRPr="005927D5">
        <w:rPr>
          <w:rFonts w:ascii="Arial" w:eastAsia="Calibri" w:hAnsi="Arial" w:cs="Arial"/>
          <w:color w:val="000000" w:themeColor="text1"/>
          <w:sz w:val="22"/>
        </w:rPr>
        <w:t xml:space="preserve">exclusiva </w:t>
      </w:r>
      <w:r w:rsidR="003D71AC" w:rsidRPr="005927D5">
        <w:rPr>
          <w:rFonts w:ascii="Arial" w:eastAsia="Calibri" w:hAnsi="Arial" w:cs="Arial"/>
          <w:color w:val="000000" w:themeColor="text1"/>
          <w:sz w:val="22"/>
        </w:rPr>
        <w:t xml:space="preserve">de los actos que comprometan </w:t>
      </w:r>
      <w:r w:rsidRPr="005927D5">
        <w:rPr>
          <w:rFonts w:ascii="Arial" w:eastAsia="Calibri" w:hAnsi="Arial" w:cs="Arial"/>
          <w:color w:val="000000" w:themeColor="text1"/>
          <w:sz w:val="22"/>
        </w:rPr>
        <w:t xml:space="preserve">la ejecución de recursos públicos, puesto que su </w:t>
      </w:r>
      <w:r w:rsidRPr="005927D5">
        <w:rPr>
          <w:rFonts w:ascii="Arial" w:eastAsia="Calibri" w:hAnsi="Arial" w:cs="Arial"/>
          <w:color w:val="000000" w:themeColor="text1"/>
          <w:sz w:val="22"/>
        </w:rPr>
        <w:lastRenderedPageBreak/>
        <w:t xml:space="preserve">objetivo es general y se refiere a la actividad precontractual, contractual y </w:t>
      </w:r>
      <w:proofErr w:type="spellStart"/>
      <w:r w:rsidRPr="005927D5">
        <w:rPr>
          <w:rFonts w:ascii="Arial" w:eastAsia="Calibri" w:hAnsi="Arial" w:cs="Arial"/>
          <w:color w:val="000000" w:themeColor="text1"/>
          <w:sz w:val="22"/>
        </w:rPr>
        <w:t>poscontractual</w:t>
      </w:r>
      <w:proofErr w:type="spellEnd"/>
      <w:r w:rsidRPr="005927D5">
        <w:rPr>
          <w:rFonts w:ascii="Arial" w:eastAsia="Calibri" w:hAnsi="Arial" w:cs="Arial"/>
          <w:color w:val="000000" w:themeColor="text1"/>
          <w:sz w:val="22"/>
        </w:rPr>
        <w:t xml:space="preserve"> de las entidades, sin que </w:t>
      </w:r>
      <w:r w:rsidR="003D71AC" w:rsidRPr="005927D5">
        <w:rPr>
          <w:rFonts w:ascii="Arial" w:eastAsia="Calibri" w:hAnsi="Arial" w:cs="Arial"/>
          <w:color w:val="000000" w:themeColor="text1"/>
          <w:sz w:val="22"/>
        </w:rPr>
        <w:t>quepa</w:t>
      </w:r>
      <w:r w:rsidRPr="005927D5">
        <w:rPr>
          <w:rFonts w:ascii="Arial" w:eastAsia="Calibri" w:hAnsi="Arial" w:cs="Arial"/>
          <w:color w:val="000000" w:themeColor="text1"/>
          <w:sz w:val="22"/>
        </w:rPr>
        <w:t xml:space="preserve"> interpretación diferente, debido a la finalidad de la ley respecto de la ciudadanía y su derecho a conocer las decisiones de la Administración pública.</w:t>
      </w:r>
    </w:p>
    <w:p w14:paraId="7C4D537D" w14:textId="0D683577" w:rsidR="00431061" w:rsidRPr="005927D5" w:rsidRDefault="00431061" w:rsidP="003D71AC">
      <w:pPr>
        <w:spacing w:line="276" w:lineRule="auto"/>
        <w:ind w:firstLine="708"/>
        <w:jc w:val="both"/>
        <w:rPr>
          <w:rFonts w:ascii="Arial" w:eastAsia="Calibri" w:hAnsi="Arial" w:cs="Arial"/>
          <w:color w:val="000000" w:themeColor="text1"/>
          <w:sz w:val="22"/>
        </w:rPr>
      </w:pPr>
      <w:r w:rsidRPr="005927D5">
        <w:rPr>
          <w:rFonts w:ascii="Arial" w:eastAsia="Calibri" w:hAnsi="Arial" w:cs="Arial"/>
          <w:color w:val="000000" w:themeColor="text1"/>
          <w:sz w:val="22"/>
        </w:rPr>
        <w:t>La Corte Constitucional</w:t>
      </w:r>
      <w:r w:rsidR="003D71AC" w:rsidRPr="005927D5">
        <w:rPr>
          <w:rFonts w:ascii="Arial" w:eastAsia="Calibri" w:hAnsi="Arial" w:cs="Arial"/>
          <w:color w:val="000000" w:themeColor="text1"/>
          <w:sz w:val="22"/>
        </w:rPr>
        <w:t xml:space="preserve"> </w:t>
      </w:r>
      <w:r w:rsidRPr="005927D5">
        <w:rPr>
          <w:rFonts w:ascii="Arial" w:eastAsia="Calibri" w:hAnsi="Arial" w:cs="Arial"/>
          <w:color w:val="000000" w:themeColor="text1"/>
          <w:sz w:val="22"/>
        </w:rPr>
        <w:t>hizo énfasis en la transición de la actividad contractual impresa</w:t>
      </w:r>
      <w:r w:rsidR="003D71AC" w:rsidRPr="005927D5">
        <w:rPr>
          <w:rFonts w:ascii="Arial" w:eastAsia="Calibri" w:hAnsi="Arial" w:cs="Arial"/>
          <w:color w:val="000000" w:themeColor="text1"/>
          <w:sz w:val="22"/>
        </w:rPr>
        <w:t>,</w:t>
      </w:r>
      <w:r w:rsidRPr="005927D5">
        <w:rPr>
          <w:rFonts w:ascii="Arial" w:eastAsia="Calibri" w:hAnsi="Arial" w:cs="Arial"/>
          <w:color w:val="000000" w:themeColor="text1"/>
          <w:sz w:val="22"/>
        </w:rPr>
        <w:t xml:space="preserve"> que se publicaba en el Diario Único de Contratación, a una contratación pública electrónica desarrollada mediante el SECOP</w:t>
      </w:r>
      <w:r w:rsidR="003D71AC" w:rsidRPr="005927D5">
        <w:rPr>
          <w:rStyle w:val="Refdenotaalpie"/>
          <w:rFonts w:ascii="Arial" w:eastAsia="Calibri" w:hAnsi="Arial" w:cs="Arial"/>
          <w:color w:val="000000" w:themeColor="text1"/>
          <w:sz w:val="22"/>
        </w:rPr>
        <w:footnoteReference w:id="10"/>
      </w:r>
      <w:r w:rsidRPr="005927D5">
        <w:rPr>
          <w:rFonts w:ascii="Arial" w:eastAsia="Calibri" w:hAnsi="Arial" w:cs="Arial"/>
          <w:color w:val="000000" w:themeColor="text1"/>
          <w:sz w:val="22"/>
        </w:rPr>
        <w:t>:</w:t>
      </w:r>
    </w:p>
    <w:p w14:paraId="3D88CA1D" w14:textId="77777777" w:rsidR="00431061" w:rsidRPr="005927D5" w:rsidRDefault="00431061" w:rsidP="003D71AC">
      <w:pPr>
        <w:spacing w:line="276" w:lineRule="auto"/>
        <w:jc w:val="both"/>
        <w:rPr>
          <w:rFonts w:ascii="Arial" w:eastAsia="Calibri" w:hAnsi="Arial" w:cs="Arial"/>
          <w:color w:val="000000" w:themeColor="text1"/>
          <w:sz w:val="22"/>
        </w:rPr>
      </w:pPr>
    </w:p>
    <w:p w14:paraId="43BE7CFF" w14:textId="77777777" w:rsidR="00431061" w:rsidRPr="005927D5" w:rsidRDefault="00431061" w:rsidP="003D71AC">
      <w:pPr>
        <w:spacing w:line="276" w:lineRule="auto"/>
        <w:ind w:left="708" w:right="680"/>
        <w:jc w:val="both"/>
        <w:rPr>
          <w:rFonts w:ascii="Arial" w:eastAsia="Calibri" w:hAnsi="Arial" w:cs="Arial"/>
          <w:color w:val="000000" w:themeColor="text1"/>
          <w:sz w:val="21"/>
          <w:szCs w:val="21"/>
        </w:rPr>
      </w:pPr>
      <w:r w:rsidRPr="005927D5">
        <w:rPr>
          <w:rFonts w:ascii="Arial" w:eastAsia="Calibri" w:hAnsi="Arial" w:cs="Arial"/>
          <w:color w:val="000000" w:themeColor="text1"/>
          <w:sz w:val="21"/>
          <w:szCs w:val="21"/>
        </w:rPr>
        <w:t>En cuanto a que la supresión de la publicación en el Diario Único de Contratación fuese necesaria, y en consecuencia ajena al ámbito de las facultades extraordinarias conferidas, se concluye que, si bien la publicación de los contratos estatales puede tenerse como requisito esencial para la ejecución y control público de los contratos oficiales, no así su inclusión en una forma específica de divulgación, como el DUC. Por el contrario, al disponerse que sea publicado en un medio electrónico, al cargo y cuidado de la Agencia Nacional de Contratación Pública —Colombia</w:t>
      </w:r>
      <w:r w:rsidRPr="005927D5">
        <w:rPr>
          <w:color w:val="000000" w:themeColor="text1"/>
        </w:rPr>
        <w:t xml:space="preserve"> </w:t>
      </w:r>
      <w:r w:rsidRPr="005927D5">
        <w:rPr>
          <w:rFonts w:ascii="Arial" w:eastAsia="Calibri" w:hAnsi="Arial" w:cs="Arial"/>
          <w:color w:val="000000" w:themeColor="text1"/>
          <w:sz w:val="21"/>
          <w:szCs w:val="21"/>
        </w:rPr>
        <w:t>Compra Eficiente—, se asegura la regularidad de este tipo de trámite, en manos de una entidad responsable de realizarlo; y, simultáneamente, se cumple la finalidad de la publicación, que no otra distinta de brindarle al público la posibilidad de acceso fácil, oportuno, idóneo y eficaz a los términos de la contratación estatal.</w:t>
      </w:r>
    </w:p>
    <w:p w14:paraId="7DCE20E5" w14:textId="77777777" w:rsidR="00431061" w:rsidRPr="005927D5" w:rsidRDefault="00431061" w:rsidP="003D71AC">
      <w:pPr>
        <w:spacing w:line="276" w:lineRule="auto"/>
        <w:ind w:left="708" w:right="680"/>
        <w:jc w:val="both"/>
        <w:rPr>
          <w:rFonts w:ascii="Arial" w:eastAsia="Calibri" w:hAnsi="Arial" w:cs="Arial"/>
          <w:color w:val="000000" w:themeColor="text1"/>
          <w:sz w:val="21"/>
          <w:szCs w:val="21"/>
        </w:rPr>
      </w:pPr>
    </w:p>
    <w:p w14:paraId="3A69BD4A" w14:textId="39086498" w:rsidR="008521A9" w:rsidRPr="005927D5" w:rsidRDefault="00431061" w:rsidP="004434A8">
      <w:pPr>
        <w:spacing w:line="276" w:lineRule="auto"/>
        <w:ind w:left="708" w:right="680"/>
        <w:jc w:val="both"/>
        <w:rPr>
          <w:rFonts w:ascii="Arial" w:eastAsia="Calibri" w:hAnsi="Arial" w:cs="Arial"/>
          <w:color w:val="000000" w:themeColor="text1"/>
          <w:sz w:val="21"/>
          <w:szCs w:val="21"/>
        </w:rPr>
      </w:pPr>
      <w:r w:rsidRPr="005927D5">
        <w:rPr>
          <w:rFonts w:ascii="Arial" w:eastAsia="Calibri" w:hAnsi="Arial" w:cs="Arial"/>
          <w:color w:val="000000" w:themeColor="text1"/>
          <w:sz w:val="21"/>
          <w:szCs w:val="21"/>
        </w:rPr>
        <w:t>Para la Corte, la publicación de los contratos estatales en el SECOP cumple cabalmente con las exigencias constitucionales de publicidad administrativa. En efecto, permite la presentación de la totalidad del contenido aludido, en un medio al que puede tener acceso al público en general, facilitando a los ciudadanos el conocimiento de las actuaciones de la administración y de los particulares en los procesos de contratación estatal y facilitando su participación en las decisiones que les afectan. Y, de conteras, suple algunas de las limitaciones de las que adolecía el Diario Único de Contratación, en términos de cobertura geográfica, de cantidad de ejemplares y de posibilidad de acceso por parte de la ciudadanía.</w:t>
      </w:r>
    </w:p>
    <w:p w14:paraId="139FD327" w14:textId="77777777" w:rsidR="004434A8" w:rsidRPr="005927D5" w:rsidRDefault="004434A8" w:rsidP="003D71AC">
      <w:pPr>
        <w:spacing w:line="276" w:lineRule="auto"/>
        <w:ind w:left="708" w:right="680"/>
        <w:jc w:val="both"/>
        <w:rPr>
          <w:rFonts w:ascii="Arial" w:eastAsia="Calibri" w:hAnsi="Arial" w:cs="Arial"/>
          <w:color w:val="000000" w:themeColor="text1"/>
          <w:sz w:val="21"/>
          <w:szCs w:val="21"/>
        </w:rPr>
      </w:pPr>
    </w:p>
    <w:p w14:paraId="200F9167" w14:textId="3A480FD2" w:rsidR="00431061" w:rsidRPr="005927D5" w:rsidRDefault="0029097B" w:rsidP="004434A8">
      <w:pPr>
        <w:spacing w:line="276" w:lineRule="auto"/>
        <w:jc w:val="both"/>
        <w:rPr>
          <w:rFonts w:ascii="Arial" w:eastAsia="Calibri" w:hAnsi="Arial" w:cs="Arial"/>
          <w:b/>
          <w:color w:val="000000" w:themeColor="text1"/>
          <w:sz w:val="22"/>
        </w:rPr>
      </w:pPr>
      <w:r w:rsidRPr="005927D5">
        <w:rPr>
          <w:rFonts w:ascii="Arial" w:eastAsia="Calibri" w:hAnsi="Arial" w:cs="Arial"/>
          <w:b/>
          <w:color w:val="000000" w:themeColor="text1"/>
          <w:sz w:val="22"/>
        </w:rPr>
        <w:t xml:space="preserve">3. </w:t>
      </w:r>
      <w:r w:rsidR="00431061" w:rsidRPr="005927D5">
        <w:rPr>
          <w:rFonts w:ascii="Arial" w:eastAsia="Calibri" w:hAnsi="Arial" w:cs="Arial"/>
          <w:b/>
          <w:color w:val="000000" w:themeColor="text1"/>
          <w:sz w:val="22"/>
        </w:rPr>
        <w:t>Respuesta</w:t>
      </w:r>
    </w:p>
    <w:p w14:paraId="1049DBA9" w14:textId="77777777" w:rsidR="00431061" w:rsidRPr="005927D5" w:rsidRDefault="00431061" w:rsidP="004434A8">
      <w:pPr>
        <w:spacing w:line="276" w:lineRule="auto"/>
        <w:jc w:val="both"/>
        <w:rPr>
          <w:rFonts w:ascii="Arial" w:eastAsia="Calibri" w:hAnsi="Arial" w:cs="Arial"/>
          <w:color w:val="000000" w:themeColor="text1"/>
          <w:sz w:val="22"/>
          <w:highlight w:val="yellow"/>
        </w:rPr>
      </w:pPr>
    </w:p>
    <w:p w14:paraId="3637A691" w14:textId="324A602E" w:rsidR="003D71AC" w:rsidRPr="005927D5" w:rsidRDefault="003D71AC" w:rsidP="004434A8">
      <w:pPr>
        <w:spacing w:line="276" w:lineRule="auto"/>
        <w:ind w:left="709" w:right="709"/>
        <w:jc w:val="both"/>
        <w:rPr>
          <w:rFonts w:ascii="Arial" w:eastAsia="Calibri" w:hAnsi="Arial" w:cs="Arial"/>
          <w:color w:val="000000" w:themeColor="text1"/>
          <w:sz w:val="22"/>
        </w:rPr>
      </w:pPr>
      <w:r w:rsidRPr="005927D5">
        <w:rPr>
          <w:rFonts w:ascii="Arial" w:eastAsia="Calibri" w:hAnsi="Arial" w:cs="Arial"/>
          <w:color w:val="000000" w:themeColor="text1"/>
          <w:sz w:val="22"/>
        </w:rPr>
        <w:t>¿Se debe publicar en el SECOP II los contratos de arrendamiento o comodato donde el municipio no desembolsa recursos?</w:t>
      </w:r>
    </w:p>
    <w:p w14:paraId="2BCE2CD4" w14:textId="77777777" w:rsidR="003D71AC" w:rsidRPr="005927D5" w:rsidRDefault="003D71AC" w:rsidP="004434A8">
      <w:pPr>
        <w:spacing w:line="276" w:lineRule="auto"/>
        <w:ind w:left="709" w:right="709"/>
        <w:jc w:val="both"/>
        <w:rPr>
          <w:rFonts w:ascii="Arial" w:eastAsia="Calibri" w:hAnsi="Arial" w:cs="Arial"/>
          <w:color w:val="000000" w:themeColor="text1"/>
          <w:sz w:val="22"/>
        </w:rPr>
      </w:pPr>
    </w:p>
    <w:p w14:paraId="2BB0B4E7" w14:textId="41A11E5C" w:rsidR="00CD2C1C" w:rsidRPr="005927D5" w:rsidRDefault="004434A8" w:rsidP="004434A8">
      <w:pPr>
        <w:spacing w:line="276" w:lineRule="auto"/>
        <w:jc w:val="both"/>
        <w:rPr>
          <w:rFonts w:ascii="Arial" w:eastAsia="Calibri" w:hAnsi="Arial" w:cs="Arial"/>
          <w:color w:val="000000" w:themeColor="text1"/>
          <w:sz w:val="22"/>
        </w:rPr>
      </w:pPr>
      <w:r w:rsidRPr="005927D5">
        <w:rPr>
          <w:rFonts w:ascii="Arial" w:eastAsia="Calibri" w:hAnsi="Arial" w:cs="Arial"/>
          <w:color w:val="000000" w:themeColor="text1"/>
          <w:sz w:val="22"/>
        </w:rPr>
        <w:t>De acuerdo con las consideraciones, l</w:t>
      </w:r>
      <w:r w:rsidR="00431061" w:rsidRPr="005927D5">
        <w:rPr>
          <w:rFonts w:ascii="Arial" w:eastAsia="Calibri" w:hAnsi="Arial" w:cs="Arial"/>
          <w:color w:val="000000" w:themeColor="text1"/>
          <w:sz w:val="22"/>
        </w:rPr>
        <w:t>a obligatoriedad de publicar las actuaciones contractuales de las entidades</w:t>
      </w:r>
      <w:r w:rsidR="00F61BF4" w:rsidRPr="005927D5">
        <w:rPr>
          <w:rFonts w:ascii="Arial" w:eastAsia="Calibri" w:hAnsi="Arial" w:cs="Arial"/>
          <w:color w:val="000000" w:themeColor="text1"/>
          <w:sz w:val="22"/>
        </w:rPr>
        <w:t xml:space="preserve"> </w:t>
      </w:r>
      <w:r w:rsidR="00431061" w:rsidRPr="005927D5">
        <w:rPr>
          <w:rFonts w:ascii="Arial" w:eastAsia="Calibri" w:hAnsi="Arial" w:cs="Arial"/>
          <w:color w:val="000000" w:themeColor="text1"/>
          <w:sz w:val="22"/>
        </w:rPr>
        <w:t>no está sujeta a la ejecución de recursos públicos</w:t>
      </w:r>
      <w:r w:rsidRPr="005927D5">
        <w:rPr>
          <w:rFonts w:ascii="Arial" w:eastAsia="Calibri" w:hAnsi="Arial" w:cs="Arial"/>
          <w:color w:val="000000" w:themeColor="text1"/>
          <w:sz w:val="22"/>
        </w:rPr>
        <w:t>, p</w:t>
      </w:r>
      <w:r w:rsidR="00431061" w:rsidRPr="005927D5">
        <w:rPr>
          <w:rFonts w:ascii="Arial" w:eastAsia="Calibri" w:hAnsi="Arial" w:cs="Arial"/>
          <w:color w:val="000000" w:themeColor="text1"/>
          <w:sz w:val="22"/>
        </w:rPr>
        <w:t xml:space="preserve">or ende, </w:t>
      </w:r>
      <w:r w:rsidR="00431061" w:rsidRPr="005927D5">
        <w:rPr>
          <w:rFonts w:ascii="Arial" w:eastAsia="Calibri" w:hAnsi="Arial" w:cs="Arial"/>
          <w:color w:val="000000" w:themeColor="text1"/>
          <w:sz w:val="22"/>
        </w:rPr>
        <w:lastRenderedPageBreak/>
        <w:t>las entidades deben publicar los documentos relacionados con sus procedimientos contractuales, que según el artículo 2.2.1.1.1.3.1. del Decreto 1082 de 2015, incluyen el contrato y cualquier otro documento expedido por la entidad en el desarrollo de esa actividad.</w:t>
      </w:r>
    </w:p>
    <w:p w14:paraId="0F8C901F" w14:textId="4E6C4788" w:rsidR="00A37FB6" w:rsidRPr="005927D5" w:rsidRDefault="00A37FB6" w:rsidP="004434A8">
      <w:pPr>
        <w:spacing w:before="120" w:after="120" w:line="276" w:lineRule="auto"/>
        <w:jc w:val="both"/>
        <w:rPr>
          <w:rFonts w:ascii="Arial" w:eastAsia="Calibri" w:hAnsi="Arial" w:cs="Arial"/>
          <w:color w:val="000000" w:themeColor="text1"/>
          <w:sz w:val="22"/>
        </w:rPr>
      </w:pPr>
      <w:r w:rsidRPr="005927D5">
        <w:rPr>
          <w:rFonts w:ascii="Arial" w:eastAsia="Calibri" w:hAnsi="Arial" w:cs="Arial"/>
          <w:color w:val="000000" w:themeColor="text1"/>
          <w:sz w:val="22"/>
        </w:rPr>
        <w:t>Este concepto tiene el alcance previsto en el artículo 28 del Código de Procedimiento Administrativo y de lo Contencioso Administrativo.</w:t>
      </w:r>
      <w:r w:rsidRPr="005927D5">
        <w:rPr>
          <w:noProof/>
          <w:color w:val="000000" w:themeColor="text1"/>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6C5D81C"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1E81A930" w14:textId="77777777" w:rsidR="00A37FB6" w:rsidRPr="005927D5" w:rsidRDefault="00A37FB6" w:rsidP="00000F60">
      <w:pPr>
        <w:spacing w:line="276" w:lineRule="auto"/>
        <w:rPr>
          <w:rFonts w:ascii="Arial" w:eastAsia="Times New Roman" w:hAnsi="Arial" w:cs="Arial"/>
          <w:color w:val="000000" w:themeColor="text1"/>
          <w:sz w:val="22"/>
          <w:lang w:eastAsia="es-CO"/>
        </w:rPr>
      </w:pPr>
      <w:r w:rsidRPr="005927D5">
        <w:rPr>
          <w:rFonts w:ascii="Arial" w:eastAsia="Times New Roman" w:hAnsi="Arial" w:cs="Arial"/>
          <w:color w:val="000000" w:themeColor="text1"/>
          <w:sz w:val="22"/>
          <w:lang w:eastAsia="es-CO"/>
        </w:rPr>
        <w:t>Atentamente,</w:t>
      </w:r>
    </w:p>
    <w:p w14:paraId="255DDBD8" w14:textId="50D7FAE9" w:rsidR="006A7CB5" w:rsidRPr="005927D5" w:rsidRDefault="0094665A" w:rsidP="00000F60">
      <w:pPr>
        <w:spacing w:line="276" w:lineRule="auto"/>
        <w:jc w:val="center"/>
        <w:rPr>
          <w:rFonts w:ascii="Arial" w:eastAsia="Times New Roman" w:hAnsi="Arial" w:cs="Arial"/>
          <w:color w:val="000000" w:themeColor="text1"/>
          <w:sz w:val="18"/>
          <w:szCs w:val="20"/>
          <w:lang w:eastAsia="es-CO"/>
        </w:rPr>
      </w:pPr>
      <w:r>
        <w:rPr>
          <w:noProof/>
        </w:rPr>
        <w:drawing>
          <wp:inline distT="0" distB="0" distL="0" distR="0" wp14:anchorId="08C19DAE" wp14:editId="06CAD84F">
            <wp:extent cx="2773045" cy="988695"/>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1580AE46" w14:textId="77777777" w:rsidR="008217B7" w:rsidRPr="005927D5" w:rsidRDefault="008217B7" w:rsidP="00000F60">
      <w:pPr>
        <w:spacing w:line="276" w:lineRule="auto"/>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927D5" w:rsidRPr="005927D5" w14:paraId="29396663" w14:textId="77777777" w:rsidTr="00FE42ED">
        <w:trPr>
          <w:trHeight w:val="315"/>
        </w:trPr>
        <w:tc>
          <w:tcPr>
            <w:tcW w:w="812" w:type="dxa"/>
            <w:vAlign w:val="center"/>
          </w:tcPr>
          <w:p w14:paraId="6F0CAE6B" w14:textId="77777777" w:rsidR="00FE42ED" w:rsidRPr="005927D5" w:rsidRDefault="00FE42ED" w:rsidP="00000F60">
            <w:pPr>
              <w:spacing w:line="276" w:lineRule="auto"/>
              <w:rPr>
                <w:rFonts w:ascii="Arial" w:eastAsia="Times New Roman" w:hAnsi="Arial" w:cs="Arial"/>
                <w:color w:val="000000" w:themeColor="text1"/>
                <w:sz w:val="16"/>
                <w:szCs w:val="16"/>
                <w:lang w:eastAsia="es-ES"/>
              </w:rPr>
            </w:pPr>
            <w:r w:rsidRPr="005927D5">
              <w:rPr>
                <w:rFonts w:ascii="Arial" w:eastAsia="Times New Roman"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548C2F6A" w14:textId="4E094F19" w:rsidR="00FE42ED" w:rsidRPr="005927D5" w:rsidRDefault="00BA2AA9" w:rsidP="00000F60">
            <w:pPr>
              <w:spacing w:line="276" w:lineRule="auto"/>
              <w:rPr>
                <w:rFonts w:ascii="Arial" w:eastAsia="Times New Roman" w:hAnsi="Arial" w:cs="Arial"/>
                <w:color w:val="000000" w:themeColor="text1"/>
                <w:sz w:val="16"/>
                <w:szCs w:val="16"/>
                <w:lang w:eastAsia="es-ES"/>
              </w:rPr>
            </w:pPr>
            <w:r w:rsidRPr="005927D5">
              <w:rPr>
                <w:rFonts w:ascii="Arial" w:eastAsia="Times New Roman" w:hAnsi="Arial" w:cs="Arial"/>
                <w:color w:val="000000" w:themeColor="text1"/>
                <w:sz w:val="16"/>
                <w:szCs w:val="16"/>
                <w:lang w:eastAsia="es-ES"/>
              </w:rPr>
              <w:t>Nina María Padrón Ballestas</w:t>
            </w:r>
          </w:p>
          <w:p w14:paraId="2103C8C1" w14:textId="2FD671FC" w:rsidR="00FE42ED" w:rsidRPr="005927D5" w:rsidRDefault="00BA2AA9" w:rsidP="00000F60">
            <w:pPr>
              <w:spacing w:line="276" w:lineRule="auto"/>
              <w:rPr>
                <w:rFonts w:ascii="Arial" w:eastAsia="Times New Roman" w:hAnsi="Arial" w:cs="Arial"/>
                <w:color w:val="000000" w:themeColor="text1"/>
                <w:sz w:val="16"/>
                <w:szCs w:val="16"/>
                <w:lang w:eastAsia="es-ES"/>
              </w:rPr>
            </w:pPr>
            <w:r w:rsidRPr="005927D5">
              <w:rPr>
                <w:rFonts w:ascii="Arial" w:eastAsia="Times New Roman" w:hAnsi="Arial" w:cs="Arial"/>
                <w:color w:val="000000" w:themeColor="text1"/>
                <w:sz w:val="16"/>
                <w:szCs w:val="16"/>
                <w:lang w:eastAsia="es-ES"/>
              </w:rPr>
              <w:t xml:space="preserve">Contratista Subdirección de Gestión Contractual </w:t>
            </w:r>
          </w:p>
        </w:tc>
      </w:tr>
      <w:tr w:rsidR="005927D5" w:rsidRPr="005927D5" w14:paraId="5E7F46A1" w14:textId="77777777" w:rsidTr="00FE42ED">
        <w:trPr>
          <w:trHeight w:val="330"/>
        </w:trPr>
        <w:tc>
          <w:tcPr>
            <w:tcW w:w="812" w:type="dxa"/>
            <w:vAlign w:val="center"/>
          </w:tcPr>
          <w:p w14:paraId="1A19A861" w14:textId="77777777" w:rsidR="00FE42ED" w:rsidRPr="005927D5" w:rsidRDefault="00FE42ED" w:rsidP="00000F60">
            <w:pPr>
              <w:spacing w:line="276" w:lineRule="auto"/>
              <w:rPr>
                <w:rFonts w:ascii="Arial" w:eastAsia="Times New Roman" w:hAnsi="Arial" w:cs="Arial"/>
                <w:color w:val="000000" w:themeColor="text1"/>
                <w:sz w:val="16"/>
                <w:szCs w:val="16"/>
                <w:lang w:eastAsia="es-ES"/>
              </w:rPr>
            </w:pPr>
            <w:r w:rsidRPr="005927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4BB8D911" w14:textId="4BD4F689" w:rsidR="00BA2AA9" w:rsidRPr="005927D5" w:rsidRDefault="004434A8" w:rsidP="00000F60">
            <w:pPr>
              <w:spacing w:line="276" w:lineRule="auto"/>
              <w:rPr>
                <w:rFonts w:ascii="Arial" w:eastAsia="Times New Roman" w:hAnsi="Arial" w:cs="Arial"/>
                <w:color w:val="000000" w:themeColor="text1"/>
                <w:sz w:val="16"/>
                <w:szCs w:val="16"/>
                <w:lang w:eastAsia="es-ES"/>
              </w:rPr>
            </w:pPr>
            <w:r w:rsidRPr="005927D5">
              <w:rPr>
                <w:rFonts w:ascii="Arial" w:eastAsia="Times New Roman" w:hAnsi="Arial" w:cs="Arial"/>
                <w:color w:val="000000" w:themeColor="text1"/>
                <w:sz w:val="16"/>
                <w:szCs w:val="16"/>
                <w:lang w:eastAsia="es-ES"/>
              </w:rPr>
              <w:t>Sebastián Ramírez Grisales</w:t>
            </w:r>
          </w:p>
          <w:p w14:paraId="45335CE3" w14:textId="5E6A8AEF" w:rsidR="00FE42ED" w:rsidRPr="005927D5" w:rsidRDefault="004434A8" w:rsidP="00000F60">
            <w:pPr>
              <w:spacing w:line="276" w:lineRule="auto"/>
              <w:rPr>
                <w:rFonts w:ascii="Arial" w:eastAsia="Times New Roman" w:hAnsi="Arial" w:cs="Arial"/>
                <w:color w:val="000000" w:themeColor="text1"/>
                <w:sz w:val="16"/>
                <w:szCs w:val="16"/>
                <w:lang w:eastAsia="es-ES"/>
              </w:rPr>
            </w:pPr>
            <w:r w:rsidRPr="005927D5">
              <w:rPr>
                <w:rFonts w:ascii="Arial" w:eastAsia="Times New Roman" w:hAnsi="Arial" w:cs="Arial"/>
                <w:color w:val="000000" w:themeColor="text1"/>
                <w:sz w:val="16"/>
                <w:szCs w:val="16"/>
                <w:lang w:eastAsia="es-ES"/>
              </w:rPr>
              <w:t>Contratista Subdirección</w:t>
            </w:r>
            <w:r w:rsidR="003D71AC" w:rsidRPr="005927D5">
              <w:rPr>
                <w:rFonts w:ascii="Arial" w:eastAsia="Times New Roman" w:hAnsi="Arial" w:cs="Arial"/>
                <w:color w:val="000000" w:themeColor="text1"/>
                <w:sz w:val="16"/>
                <w:szCs w:val="16"/>
                <w:lang w:eastAsia="es-ES"/>
              </w:rPr>
              <w:t xml:space="preserve"> de</w:t>
            </w:r>
            <w:r w:rsidR="00FE42ED" w:rsidRPr="005927D5">
              <w:rPr>
                <w:rFonts w:ascii="Arial" w:eastAsia="Times New Roman" w:hAnsi="Arial" w:cs="Arial"/>
                <w:color w:val="000000" w:themeColor="text1"/>
                <w:sz w:val="16"/>
                <w:szCs w:val="16"/>
                <w:lang w:eastAsia="es-ES"/>
              </w:rPr>
              <w:t xml:space="preserve"> Gestión Contractual</w:t>
            </w:r>
          </w:p>
        </w:tc>
      </w:tr>
      <w:tr w:rsidR="00380461" w:rsidRPr="005927D5" w14:paraId="791C214B" w14:textId="77777777" w:rsidTr="00FE42ED">
        <w:trPr>
          <w:trHeight w:val="300"/>
        </w:trPr>
        <w:tc>
          <w:tcPr>
            <w:tcW w:w="812" w:type="dxa"/>
            <w:vAlign w:val="center"/>
          </w:tcPr>
          <w:p w14:paraId="53C58A58" w14:textId="0D6C497B" w:rsidR="00FE42ED" w:rsidRPr="005927D5" w:rsidRDefault="00FE42ED" w:rsidP="00000F60">
            <w:pPr>
              <w:spacing w:line="276" w:lineRule="auto"/>
              <w:rPr>
                <w:rFonts w:ascii="Arial" w:eastAsia="Times New Roman" w:hAnsi="Arial" w:cs="Arial"/>
                <w:color w:val="000000" w:themeColor="text1"/>
                <w:sz w:val="16"/>
                <w:szCs w:val="16"/>
                <w:lang w:eastAsia="es-ES"/>
              </w:rPr>
            </w:pPr>
            <w:r w:rsidRPr="005927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5C593579" w14:textId="79F5CC3B" w:rsidR="00FE42ED" w:rsidRPr="005927D5" w:rsidRDefault="00FE42ED" w:rsidP="00000F60">
            <w:pPr>
              <w:spacing w:line="276" w:lineRule="auto"/>
              <w:rPr>
                <w:rFonts w:ascii="Arial" w:eastAsia="Times New Roman" w:hAnsi="Arial" w:cs="Arial"/>
                <w:color w:val="000000" w:themeColor="text1"/>
                <w:sz w:val="16"/>
                <w:szCs w:val="16"/>
                <w:lang w:eastAsia="es-ES"/>
              </w:rPr>
            </w:pPr>
            <w:r w:rsidRPr="005927D5">
              <w:rPr>
                <w:rFonts w:ascii="Arial" w:eastAsia="Times New Roman" w:hAnsi="Arial" w:cs="Arial"/>
                <w:color w:val="000000" w:themeColor="text1"/>
                <w:sz w:val="16"/>
                <w:szCs w:val="16"/>
                <w:lang w:eastAsia="es-ES"/>
              </w:rPr>
              <w:t>Fabián Gonzalo Marín Cortés</w:t>
            </w:r>
          </w:p>
          <w:p w14:paraId="65654530" w14:textId="12CFE913" w:rsidR="00FE42ED" w:rsidRPr="005927D5" w:rsidRDefault="00FE42ED" w:rsidP="00000F60">
            <w:pPr>
              <w:spacing w:line="276" w:lineRule="auto"/>
              <w:rPr>
                <w:rFonts w:ascii="Arial" w:eastAsia="Times New Roman" w:hAnsi="Arial" w:cs="Arial"/>
                <w:color w:val="000000" w:themeColor="text1"/>
                <w:sz w:val="16"/>
                <w:szCs w:val="16"/>
                <w:lang w:eastAsia="es-ES"/>
              </w:rPr>
            </w:pPr>
            <w:r w:rsidRPr="005927D5">
              <w:rPr>
                <w:rFonts w:ascii="Arial" w:eastAsia="Times New Roman" w:hAnsi="Arial" w:cs="Arial"/>
                <w:color w:val="000000" w:themeColor="text1"/>
                <w:sz w:val="16"/>
                <w:szCs w:val="16"/>
                <w:lang w:eastAsia="es-ES"/>
              </w:rPr>
              <w:t>Subdirector de Gestión Contractual</w:t>
            </w:r>
          </w:p>
        </w:tc>
      </w:tr>
    </w:tbl>
    <w:p w14:paraId="7EBF297E" w14:textId="5790A9B7" w:rsidR="007B0854" w:rsidRPr="005927D5" w:rsidRDefault="007B0854" w:rsidP="00000F60">
      <w:pPr>
        <w:spacing w:line="276" w:lineRule="auto"/>
        <w:jc w:val="both"/>
        <w:rPr>
          <w:rFonts w:ascii="Arial" w:eastAsia="Times New Roman" w:hAnsi="Arial" w:cs="Arial"/>
          <w:color w:val="000000" w:themeColor="text1"/>
          <w:sz w:val="18"/>
          <w:szCs w:val="18"/>
          <w:lang w:val="es-ES_tradnl" w:eastAsia="es-CO"/>
        </w:rPr>
      </w:pPr>
    </w:p>
    <w:sectPr w:rsidR="007B0854" w:rsidRPr="005927D5" w:rsidSect="005D791B">
      <w:headerReference w:type="even" r:id="rId12"/>
      <w:headerReference w:type="default" r:id="rId13"/>
      <w:footerReference w:type="even" r:id="rId14"/>
      <w:footerReference w:type="default" r:id="rId15"/>
      <w:headerReference w:type="first" r:id="rId16"/>
      <w:footerReference w:type="firs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57C5D" w14:textId="77777777" w:rsidR="003C7C3E" w:rsidRDefault="003C7C3E">
      <w:r>
        <w:separator/>
      </w:r>
    </w:p>
  </w:endnote>
  <w:endnote w:type="continuationSeparator" w:id="0">
    <w:p w14:paraId="1D6312D2" w14:textId="77777777" w:rsidR="003C7C3E" w:rsidRDefault="003C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0B1D9" w14:textId="77777777" w:rsidR="00D13C7B" w:rsidRDefault="00D13C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217B7" w:rsidRDefault="008217B7" w:rsidP="00322937">
    <w:pPr>
      <w:pStyle w:val="Sinespaciado"/>
      <w:jc w:val="right"/>
      <w:rPr>
        <w:rFonts w:ascii="Arial" w:hAnsi="Arial" w:cs="Arial"/>
        <w:sz w:val="18"/>
        <w:szCs w:val="18"/>
      </w:rPr>
    </w:pPr>
  </w:p>
  <w:p w14:paraId="7A3785F3" w14:textId="6649B1DF"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591E60">
      <w:rPr>
        <w:rFonts w:ascii="Arial" w:hAnsi="Arial" w:cs="Arial"/>
        <w:b/>
        <w:bCs/>
        <w:noProof/>
        <w:color w:val="7F7F7F" w:themeColor="text1" w:themeTint="80"/>
        <w:sz w:val="16"/>
        <w:szCs w:val="16"/>
      </w:rPr>
      <w:t>3</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591E60">
      <w:rPr>
        <w:rFonts w:ascii="Arial" w:hAnsi="Arial" w:cs="Arial"/>
        <w:b/>
        <w:bCs/>
        <w:noProof/>
        <w:color w:val="7F7F7F" w:themeColor="text1" w:themeTint="80"/>
        <w:sz w:val="16"/>
        <w:szCs w:val="16"/>
      </w:rPr>
      <w:t>11</w:t>
    </w:r>
    <w:r w:rsidR="00FE42ED" w:rsidRPr="00084B97">
      <w:rPr>
        <w:rFonts w:ascii="Arial" w:hAnsi="Arial" w:cs="Arial"/>
        <w:b/>
        <w:bCs/>
        <w:color w:val="7F7F7F" w:themeColor="text1" w:themeTint="80"/>
        <w:sz w:val="16"/>
        <w:szCs w:val="16"/>
      </w:rPr>
      <w:fldChar w:fldCharType="end"/>
    </w:r>
  </w:p>
  <w:p w14:paraId="48FC6A04" w14:textId="5FD1A7C9" w:rsidR="009047C5" w:rsidRDefault="007B0854"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7E7C9" w14:textId="77777777" w:rsidR="00D13C7B" w:rsidRDefault="00D13C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352C1" w14:textId="77777777" w:rsidR="003C7C3E" w:rsidRDefault="003C7C3E">
      <w:r>
        <w:separator/>
      </w:r>
    </w:p>
  </w:footnote>
  <w:footnote w:type="continuationSeparator" w:id="0">
    <w:p w14:paraId="31AC9EE2" w14:textId="77777777" w:rsidR="003C7C3E" w:rsidRDefault="003C7C3E">
      <w:r>
        <w:continuationSeparator/>
      </w:r>
    </w:p>
  </w:footnote>
  <w:footnote w:id="1">
    <w:p w14:paraId="2AC6E190" w14:textId="77777777" w:rsidR="00C56C62" w:rsidRPr="005927D5" w:rsidRDefault="00C56C62" w:rsidP="00C56C62">
      <w:pPr>
        <w:pStyle w:val="Textonotapie"/>
        <w:ind w:firstLine="708"/>
        <w:jc w:val="both"/>
        <w:rPr>
          <w:rFonts w:ascii="Arial" w:hAnsi="Arial" w:cs="Arial"/>
          <w:color w:val="000000" w:themeColor="text1"/>
          <w:sz w:val="19"/>
          <w:szCs w:val="19"/>
        </w:rPr>
      </w:pPr>
      <w:r w:rsidRPr="005927D5">
        <w:rPr>
          <w:rStyle w:val="Refdenotaalpie"/>
          <w:rFonts w:ascii="Arial" w:hAnsi="Arial" w:cs="Arial"/>
          <w:color w:val="000000" w:themeColor="text1"/>
          <w:sz w:val="19"/>
          <w:szCs w:val="19"/>
        </w:rPr>
        <w:footnoteRef/>
      </w:r>
      <w:r w:rsidRPr="005927D5">
        <w:rPr>
          <w:rFonts w:ascii="Arial" w:hAnsi="Arial" w:cs="Arial"/>
          <w:color w:val="000000" w:themeColor="text1"/>
          <w:sz w:val="19"/>
          <w:szCs w:val="19"/>
        </w:rPr>
        <w:t xml:space="preserve"> Corte Constitucional. Sentencia C- 341 del 4 de junio de 2014. M. P. Mauricio González Cuervo.</w:t>
      </w:r>
    </w:p>
    <w:p w14:paraId="2AC815E0" w14:textId="77777777" w:rsidR="00C56C62" w:rsidRPr="005927D5" w:rsidRDefault="00C56C62" w:rsidP="00C56C62">
      <w:pPr>
        <w:pStyle w:val="Textonotapie"/>
        <w:ind w:firstLine="708"/>
        <w:jc w:val="both"/>
        <w:rPr>
          <w:rFonts w:ascii="Arial" w:hAnsi="Arial" w:cs="Arial"/>
          <w:color w:val="000000" w:themeColor="text1"/>
          <w:sz w:val="19"/>
          <w:szCs w:val="19"/>
          <w:lang w:val="es-CO"/>
        </w:rPr>
      </w:pPr>
    </w:p>
  </w:footnote>
  <w:footnote w:id="2">
    <w:p w14:paraId="58FBED91" w14:textId="77777777" w:rsidR="00C56C62" w:rsidRPr="005927D5" w:rsidRDefault="00C56C62" w:rsidP="00C56C62">
      <w:pPr>
        <w:pStyle w:val="Textonotapie"/>
        <w:ind w:firstLine="708"/>
        <w:jc w:val="both"/>
        <w:rPr>
          <w:rFonts w:ascii="Arial" w:hAnsi="Arial" w:cs="Arial"/>
          <w:color w:val="000000" w:themeColor="text1"/>
          <w:sz w:val="19"/>
          <w:szCs w:val="19"/>
        </w:rPr>
      </w:pPr>
      <w:r w:rsidRPr="005927D5">
        <w:rPr>
          <w:rStyle w:val="Refdenotaalpie"/>
          <w:rFonts w:ascii="Arial" w:hAnsi="Arial" w:cs="Arial"/>
          <w:color w:val="000000" w:themeColor="text1"/>
          <w:sz w:val="19"/>
          <w:szCs w:val="19"/>
        </w:rPr>
        <w:footnoteRef/>
      </w:r>
      <w:r w:rsidRPr="005927D5">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53D5C08C" w14:textId="77777777" w:rsidR="00C56C62" w:rsidRPr="005927D5" w:rsidRDefault="00C56C62" w:rsidP="00C56C62">
      <w:pPr>
        <w:pStyle w:val="Textonotapie"/>
        <w:ind w:firstLine="708"/>
        <w:jc w:val="both"/>
        <w:rPr>
          <w:rFonts w:ascii="Arial" w:hAnsi="Arial" w:cs="Arial"/>
          <w:color w:val="000000" w:themeColor="text1"/>
          <w:sz w:val="19"/>
          <w:szCs w:val="19"/>
        </w:rPr>
      </w:pPr>
      <w:r w:rsidRPr="005927D5">
        <w:rPr>
          <w:rFonts w:ascii="Arial" w:hAnsi="Arial" w:cs="Arial"/>
          <w:color w:val="000000" w:themeColor="text1"/>
          <w:sz w:val="19"/>
          <w:szCs w:val="19"/>
        </w:rPr>
        <w:t>»Lo anterior, sin perjuicio de las publicaciones previstas en el numeral 3 del artículo 30 de la Ley 80 de 1993.</w:t>
      </w:r>
    </w:p>
    <w:p w14:paraId="4A4891C7" w14:textId="77777777" w:rsidR="00C56C62" w:rsidRPr="005927D5" w:rsidRDefault="00C56C62" w:rsidP="00C56C62">
      <w:pPr>
        <w:pStyle w:val="Textonotapie"/>
        <w:ind w:firstLine="708"/>
        <w:jc w:val="both"/>
        <w:rPr>
          <w:rFonts w:ascii="Arial" w:hAnsi="Arial" w:cs="Arial"/>
          <w:color w:val="000000" w:themeColor="text1"/>
          <w:sz w:val="19"/>
          <w:szCs w:val="19"/>
        </w:rPr>
      </w:pPr>
      <w:r w:rsidRPr="005927D5">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w:t>
      </w:r>
      <w:proofErr w:type="spellStart"/>
      <w:r w:rsidRPr="005927D5">
        <w:rPr>
          <w:rFonts w:ascii="Arial" w:hAnsi="Arial" w:cs="Arial"/>
          <w:color w:val="000000" w:themeColor="text1"/>
          <w:sz w:val="19"/>
          <w:szCs w:val="19"/>
        </w:rPr>
        <w:t>Secop</w:t>
      </w:r>
      <w:proofErr w:type="spellEnd"/>
      <w:r w:rsidRPr="005927D5">
        <w:rPr>
          <w:rFonts w:ascii="Arial" w:hAnsi="Arial" w:cs="Arial"/>
          <w:color w:val="000000" w:themeColor="text1"/>
          <w:sz w:val="19"/>
          <w:szCs w:val="19"/>
        </w:rPr>
        <w:t xml:space="preserve">, el cual: </w:t>
      </w:r>
    </w:p>
    <w:p w14:paraId="5D0D4DBE" w14:textId="77777777" w:rsidR="00C56C62" w:rsidRPr="005927D5" w:rsidRDefault="00C56C62" w:rsidP="00C56C62">
      <w:pPr>
        <w:pStyle w:val="Textonotapie"/>
        <w:ind w:firstLine="708"/>
        <w:jc w:val="both"/>
        <w:rPr>
          <w:rFonts w:ascii="Arial" w:hAnsi="Arial" w:cs="Arial"/>
          <w:color w:val="000000" w:themeColor="text1"/>
          <w:sz w:val="19"/>
          <w:szCs w:val="19"/>
        </w:rPr>
      </w:pPr>
      <w:r w:rsidRPr="005927D5">
        <w:rPr>
          <w:rFonts w:ascii="Arial" w:hAnsi="Arial" w:cs="Arial"/>
          <w:color w:val="000000" w:themeColor="text1"/>
          <w:sz w:val="19"/>
          <w:szCs w:val="19"/>
        </w:rPr>
        <w:t>[…]</w:t>
      </w:r>
    </w:p>
    <w:p w14:paraId="626C52AE" w14:textId="77777777" w:rsidR="00C56C62" w:rsidRPr="005927D5" w:rsidRDefault="00C56C62" w:rsidP="00C56C62">
      <w:pPr>
        <w:pStyle w:val="Textonotapie"/>
        <w:ind w:firstLine="708"/>
        <w:jc w:val="both"/>
        <w:rPr>
          <w:rFonts w:ascii="Arial" w:hAnsi="Arial" w:cs="Arial"/>
          <w:color w:val="000000" w:themeColor="text1"/>
          <w:sz w:val="19"/>
          <w:szCs w:val="19"/>
        </w:rPr>
      </w:pPr>
      <w:r w:rsidRPr="005927D5">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70ACC330" w14:textId="77777777" w:rsidR="00C56C62" w:rsidRPr="005927D5" w:rsidRDefault="00C56C62" w:rsidP="00C56C62">
      <w:pPr>
        <w:pStyle w:val="Textonotapie"/>
        <w:ind w:firstLine="708"/>
        <w:jc w:val="both"/>
        <w:rPr>
          <w:rFonts w:ascii="Arial" w:hAnsi="Arial" w:cs="Arial"/>
          <w:color w:val="000000" w:themeColor="text1"/>
          <w:sz w:val="19"/>
          <w:szCs w:val="19"/>
        </w:rPr>
      </w:pPr>
    </w:p>
  </w:footnote>
  <w:footnote w:id="3">
    <w:p w14:paraId="2EC8EA72" w14:textId="77777777" w:rsidR="00C56C62" w:rsidRPr="005927D5" w:rsidRDefault="00C56C62" w:rsidP="00C56C62">
      <w:pPr>
        <w:pStyle w:val="Textonotapie"/>
        <w:ind w:firstLine="708"/>
        <w:jc w:val="both"/>
        <w:rPr>
          <w:rFonts w:ascii="Arial" w:hAnsi="Arial" w:cs="Arial"/>
          <w:color w:val="000000" w:themeColor="text1"/>
          <w:sz w:val="19"/>
          <w:szCs w:val="19"/>
        </w:rPr>
      </w:pPr>
      <w:r w:rsidRPr="005927D5">
        <w:rPr>
          <w:rStyle w:val="Refdenotaalpie"/>
          <w:rFonts w:ascii="Arial" w:hAnsi="Arial" w:cs="Arial"/>
          <w:color w:val="000000" w:themeColor="text1"/>
          <w:sz w:val="19"/>
          <w:szCs w:val="19"/>
        </w:rPr>
        <w:footnoteRef/>
      </w:r>
      <w:r w:rsidRPr="005927D5">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6CD6E15E" w14:textId="77777777" w:rsidR="00C56C62" w:rsidRPr="005927D5" w:rsidRDefault="00C56C62" w:rsidP="00C56C62">
      <w:pPr>
        <w:pStyle w:val="Textonotapie"/>
        <w:ind w:firstLine="708"/>
        <w:jc w:val="both"/>
        <w:rPr>
          <w:rFonts w:ascii="Arial" w:hAnsi="Arial" w:cs="Arial"/>
          <w:color w:val="000000" w:themeColor="text1"/>
          <w:sz w:val="19"/>
          <w:szCs w:val="19"/>
        </w:rPr>
      </w:pPr>
    </w:p>
  </w:footnote>
  <w:footnote w:id="4">
    <w:p w14:paraId="0A90B7B5" w14:textId="77777777" w:rsidR="00C56C62" w:rsidRPr="005927D5" w:rsidRDefault="00C56C62" w:rsidP="00C56C62">
      <w:pPr>
        <w:pStyle w:val="Textonotapie"/>
        <w:ind w:firstLine="708"/>
        <w:jc w:val="both"/>
        <w:rPr>
          <w:rFonts w:ascii="Arial" w:hAnsi="Arial" w:cs="Arial"/>
          <w:color w:val="000000" w:themeColor="text1"/>
          <w:sz w:val="19"/>
          <w:szCs w:val="19"/>
        </w:rPr>
      </w:pPr>
      <w:r w:rsidRPr="005927D5">
        <w:rPr>
          <w:rStyle w:val="Refdenotaalpie"/>
          <w:rFonts w:ascii="Arial" w:hAnsi="Arial" w:cs="Arial"/>
          <w:color w:val="000000" w:themeColor="text1"/>
          <w:sz w:val="19"/>
          <w:szCs w:val="19"/>
        </w:rPr>
        <w:footnoteRef/>
      </w:r>
      <w:r w:rsidRPr="005927D5">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6CE4453C" w14:textId="77777777" w:rsidR="00C56C62" w:rsidRPr="005927D5" w:rsidRDefault="00C56C62" w:rsidP="00C56C62">
      <w:pPr>
        <w:pStyle w:val="Textonotapie"/>
        <w:ind w:firstLine="708"/>
        <w:jc w:val="both"/>
        <w:rPr>
          <w:rFonts w:ascii="Arial" w:hAnsi="Arial" w:cs="Arial"/>
          <w:color w:val="000000" w:themeColor="text1"/>
          <w:sz w:val="19"/>
          <w:szCs w:val="19"/>
        </w:rPr>
      </w:pPr>
      <w:r w:rsidRPr="005927D5">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0C410EA1" w14:textId="77777777" w:rsidR="00C56C62" w:rsidRPr="005927D5" w:rsidRDefault="00C56C62" w:rsidP="00C56C62">
      <w:pPr>
        <w:pStyle w:val="Textonotapie"/>
        <w:jc w:val="both"/>
        <w:rPr>
          <w:rFonts w:ascii="Arial" w:hAnsi="Arial" w:cs="Arial"/>
          <w:color w:val="000000" w:themeColor="text1"/>
          <w:sz w:val="19"/>
          <w:szCs w:val="19"/>
          <w:lang w:val="es-CO"/>
        </w:rPr>
      </w:pPr>
    </w:p>
  </w:footnote>
  <w:footnote w:id="5">
    <w:p w14:paraId="36DAE578" w14:textId="77777777" w:rsidR="00C56C62" w:rsidRPr="005927D5" w:rsidRDefault="00C56C62" w:rsidP="00C56C62">
      <w:pPr>
        <w:pStyle w:val="Textonotapie"/>
        <w:ind w:firstLine="709"/>
        <w:jc w:val="both"/>
        <w:rPr>
          <w:rFonts w:ascii="Arial" w:hAnsi="Arial" w:cs="Arial"/>
          <w:color w:val="000000" w:themeColor="text1"/>
          <w:sz w:val="19"/>
          <w:szCs w:val="19"/>
        </w:rPr>
      </w:pPr>
      <w:r w:rsidRPr="005927D5">
        <w:rPr>
          <w:rFonts w:ascii="Arial" w:eastAsia="Times New Roman" w:hAnsi="Arial" w:cs="Arial"/>
          <w:color w:val="000000" w:themeColor="text1"/>
          <w:sz w:val="19"/>
          <w:szCs w:val="19"/>
          <w:vertAlign w:val="superscript"/>
          <w:lang w:val="es-ES" w:eastAsia="es-ES"/>
        </w:rPr>
        <w:footnoteRef/>
      </w:r>
      <w:r w:rsidRPr="005927D5">
        <w:rPr>
          <w:rFonts w:ascii="Arial" w:eastAsia="Times New Roman" w:hAnsi="Arial" w:cs="Arial"/>
          <w:color w:val="000000" w:themeColor="text1"/>
          <w:sz w:val="19"/>
          <w:szCs w:val="19"/>
          <w:vertAlign w:val="superscript"/>
          <w:lang w:val="es-ES" w:eastAsia="es-ES"/>
        </w:rPr>
        <w:t xml:space="preserve"> </w:t>
      </w:r>
      <w:r w:rsidRPr="005927D5">
        <w:rPr>
          <w:rFonts w:ascii="Arial" w:eastAsia="Times New Roman" w:hAnsi="Arial" w:cs="Arial"/>
          <w:color w:val="000000" w:themeColor="text1"/>
          <w:sz w:val="19"/>
          <w:szCs w:val="19"/>
          <w:lang w:val="es-ES" w:eastAsia="es-ES"/>
        </w:rPr>
        <w:t>«</w:t>
      </w:r>
      <w:r w:rsidRPr="005927D5">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06A2022A" w14:textId="77777777" w:rsidR="00C56C62" w:rsidRPr="005927D5" w:rsidRDefault="00C56C62" w:rsidP="00C56C62">
      <w:pPr>
        <w:pStyle w:val="Textonotapie"/>
        <w:ind w:firstLine="709"/>
        <w:jc w:val="both"/>
        <w:rPr>
          <w:rFonts w:ascii="Arial" w:hAnsi="Arial" w:cs="Arial"/>
          <w:color w:val="000000" w:themeColor="text1"/>
          <w:sz w:val="19"/>
          <w:szCs w:val="19"/>
        </w:rPr>
      </w:pPr>
      <w:r w:rsidRPr="005927D5">
        <w:rPr>
          <w:rFonts w:ascii="Arial" w:hAnsi="Arial" w:cs="Arial"/>
          <w:color w:val="000000" w:themeColor="text1"/>
          <w:sz w:val="19"/>
          <w:szCs w:val="19"/>
        </w:rPr>
        <w:t>[…]</w:t>
      </w:r>
    </w:p>
    <w:p w14:paraId="1039C95F" w14:textId="77777777" w:rsidR="00C56C62" w:rsidRPr="005927D5" w:rsidRDefault="00C56C62" w:rsidP="00C56C62">
      <w:pPr>
        <w:pStyle w:val="Textonotapie"/>
        <w:ind w:firstLine="709"/>
        <w:jc w:val="both"/>
        <w:rPr>
          <w:rFonts w:ascii="Arial" w:hAnsi="Arial" w:cs="Arial"/>
          <w:color w:val="000000" w:themeColor="text1"/>
          <w:sz w:val="19"/>
          <w:szCs w:val="19"/>
        </w:rPr>
      </w:pPr>
    </w:p>
    <w:p w14:paraId="13EEF943" w14:textId="77777777" w:rsidR="00C56C62" w:rsidRPr="005927D5" w:rsidRDefault="00C56C62" w:rsidP="00C56C62">
      <w:pPr>
        <w:pStyle w:val="Textonotapie"/>
        <w:ind w:firstLine="709"/>
        <w:jc w:val="both"/>
        <w:rPr>
          <w:rFonts w:ascii="Arial" w:eastAsia="Times New Roman" w:hAnsi="Arial" w:cs="Arial"/>
          <w:color w:val="000000" w:themeColor="text1"/>
          <w:sz w:val="19"/>
          <w:szCs w:val="19"/>
          <w:lang w:val="es-ES" w:eastAsia="es-ES"/>
        </w:rPr>
      </w:pPr>
      <w:r w:rsidRPr="005927D5">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51DD3836" w14:textId="77777777" w:rsidR="00C56C62" w:rsidRPr="005927D5" w:rsidRDefault="00C56C62" w:rsidP="00C56C62">
      <w:pPr>
        <w:pStyle w:val="Textonotapie"/>
        <w:ind w:firstLine="709"/>
        <w:jc w:val="both"/>
        <w:rPr>
          <w:rFonts w:ascii="Arial" w:eastAsia="Times New Roman" w:hAnsi="Arial" w:cs="Arial"/>
          <w:color w:val="000000" w:themeColor="text1"/>
          <w:sz w:val="19"/>
          <w:szCs w:val="19"/>
          <w:lang w:val="es-ES" w:eastAsia="es-ES"/>
        </w:rPr>
      </w:pPr>
    </w:p>
  </w:footnote>
  <w:footnote w:id="6">
    <w:p w14:paraId="2EC2444A" w14:textId="77777777" w:rsidR="00C56C62" w:rsidRPr="005927D5" w:rsidRDefault="00C56C62" w:rsidP="00C56C62">
      <w:pPr>
        <w:pStyle w:val="Textonotapie"/>
        <w:ind w:firstLine="708"/>
        <w:jc w:val="both"/>
        <w:rPr>
          <w:rFonts w:ascii="Arial" w:eastAsia="Times New Roman" w:hAnsi="Arial" w:cs="Arial"/>
          <w:color w:val="000000" w:themeColor="text1"/>
          <w:sz w:val="19"/>
          <w:szCs w:val="19"/>
          <w:lang w:val="es-ES" w:eastAsia="es-ES"/>
        </w:rPr>
      </w:pPr>
      <w:r w:rsidRPr="005927D5">
        <w:rPr>
          <w:rStyle w:val="Refdenotaalpie"/>
          <w:rFonts w:ascii="Arial" w:hAnsi="Arial" w:cs="Arial"/>
          <w:color w:val="000000" w:themeColor="text1"/>
          <w:sz w:val="19"/>
          <w:szCs w:val="19"/>
        </w:rPr>
        <w:footnoteRef/>
      </w:r>
      <w:r w:rsidRPr="005927D5">
        <w:rPr>
          <w:rFonts w:ascii="Arial" w:hAnsi="Arial" w:cs="Arial"/>
          <w:color w:val="000000" w:themeColor="text1"/>
          <w:sz w:val="19"/>
          <w:szCs w:val="19"/>
        </w:rPr>
        <w:t xml:space="preserve"> C</w:t>
      </w:r>
      <w:proofErr w:type="spellStart"/>
      <w:r w:rsidRPr="005927D5">
        <w:rPr>
          <w:rFonts w:ascii="Arial" w:eastAsia="Times New Roman" w:hAnsi="Arial" w:cs="Arial"/>
          <w:color w:val="000000" w:themeColor="text1"/>
          <w:sz w:val="19"/>
          <w:szCs w:val="19"/>
          <w:lang w:val="es-ES" w:eastAsia="es-ES"/>
        </w:rPr>
        <w:t>orte</w:t>
      </w:r>
      <w:proofErr w:type="spellEnd"/>
      <w:r w:rsidRPr="005927D5">
        <w:rPr>
          <w:rFonts w:ascii="Arial" w:eastAsia="Times New Roman" w:hAnsi="Arial" w:cs="Arial"/>
          <w:color w:val="000000" w:themeColor="text1"/>
          <w:sz w:val="19"/>
          <w:szCs w:val="19"/>
          <w:lang w:val="es-ES" w:eastAsia="es-ES"/>
        </w:rPr>
        <w:t xml:space="preserve"> Constitucional. Sentencia C─274 de 9 de mayo de 2013. M.P. María Victoria Calle Correa. </w:t>
      </w:r>
    </w:p>
    <w:p w14:paraId="6DC28819" w14:textId="77777777" w:rsidR="00C56C62" w:rsidRPr="005927D5" w:rsidRDefault="00C56C62" w:rsidP="00C56C62">
      <w:pPr>
        <w:pStyle w:val="Textonotapie"/>
        <w:ind w:firstLine="708"/>
        <w:jc w:val="both"/>
        <w:rPr>
          <w:rFonts w:ascii="Arial" w:eastAsia="Times New Roman" w:hAnsi="Arial" w:cs="Arial"/>
          <w:color w:val="000000" w:themeColor="text1"/>
          <w:sz w:val="19"/>
          <w:szCs w:val="19"/>
          <w:lang w:val="es-ES" w:eastAsia="es-ES"/>
        </w:rPr>
      </w:pPr>
    </w:p>
  </w:footnote>
  <w:footnote w:id="7">
    <w:p w14:paraId="5AEC1048" w14:textId="77777777" w:rsidR="00C56C62" w:rsidRPr="005927D5" w:rsidRDefault="00C56C62" w:rsidP="00C56C62">
      <w:pPr>
        <w:pStyle w:val="Textonotapie"/>
        <w:ind w:firstLine="708"/>
        <w:jc w:val="both"/>
        <w:rPr>
          <w:rFonts w:ascii="Arial" w:hAnsi="Arial" w:cs="Arial"/>
          <w:color w:val="000000" w:themeColor="text1"/>
          <w:sz w:val="19"/>
          <w:szCs w:val="19"/>
          <w:lang w:val="es-CO"/>
        </w:rPr>
      </w:pPr>
      <w:r w:rsidRPr="005927D5">
        <w:rPr>
          <w:rStyle w:val="Refdenotaalpie"/>
          <w:rFonts w:ascii="Arial" w:hAnsi="Arial" w:cs="Arial"/>
          <w:color w:val="000000" w:themeColor="text1"/>
          <w:sz w:val="19"/>
          <w:szCs w:val="19"/>
        </w:rPr>
        <w:footnoteRef/>
      </w:r>
      <w:r w:rsidRPr="005927D5">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footnote>
  <w:footnote w:id="8">
    <w:p w14:paraId="2D3974E5" w14:textId="77777777" w:rsidR="00C56C62" w:rsidRPr="005927D5" w:rsidRDefault="00C56C62" w:rsidP="00C56C62">
      <w:pPr>
        <w:pStyle w:val="Textonotapie"/>
        <w:ind w:firstLine="708"/>
        <w:jc w:val="both"/>
        <w:rPr>
          <w:rFonts w:ascii="Arial" w:hAnsi="Arial" w:cs="Arial"/>
          <w:color w:val="000000" w:themeColor="text1"/>
          <w:sz w:val="19"/>
          <w:szCs w:val="19"/>
        </w:rPr>
      </w:pPr>
      <w:r w:rsidRPr="005927D5">
        <w:rPr>
          <w:rStyle w:val="Refdenotaalpie"/>
          <w:rFonts w:ascii="Arial" w:hAnsi="Arial" w:cs="Arial"/>
          <w:color w:val="000000" w:themeColor="text1"/>
          <w:sz w:val="19"/>
          <w:szCs w:val="19"/>
        </w:rPr>
        <w:footnoteRef/>
      </w:r>
      <w:r w:rsidRPr="005927D5">
        <w:rPr>
          <w:rFonts w:ascii="Arial" w:hAnsi="Arial" w:cs="Arial"/>
          <w:color w:val="000000" w:themeColor="text1"/>
          <w:sz w:val="19"/>
          <w:szCs w:val="19"/>
        </w:rPr>
        <w:t xml:space="preserve"> Auto del 14 de agosto de 2017. Consejo de Estado. Sección Tercera. Subsección C. Auto del </w:t>
      </w:r>
      <w:proofErr w:type="spellStart"/>
      <w:r w:rsidRPr="005927D5">
        <w:rPr>
          <w:rFonts w:ascii="Arial" w:hAnsi="Arial" w:cs="Arial"/>
          <w:color w:val="000000" w:themeColor="text1"/>
          <w:sz w:val="19"/>
          <w:szCs w:val="19"/>
        </w:rPr>
        <w:t>Exp</w:t>
      </w:r>
      <w:proofErr w:type="spellEnd"/>
      <w:r w:rsidRPr="005927D5">
        <w:rPr>
          <w:rFonts w:ascii="Arial" w:hAnsi="Arial" w:cs="Arial"/>
          <w:color w:val="000000" w:themeColor="text1"/>
          <w:sz w:val="19"/>
          <w:szCs w:val="19"/>
        </w:rPr>
        <w:t xml:space="preserve">: 58.820. C.P. Jaime Orlando Santofimio Gamboa. </w:t>
      </w:r>
    </w:p>
    <w:p w14:paraId="10464DC3" w14:textId="77777777" w:rsidR="00C56C62" w:rsidRPr="005927D5" w:rsidRDefault="00C56C62" w:rsidP="00C56C62">
      <w:pPr>
        <w:pStyle w:val="Textonotapie"/>
        <w:ind w:firstLine="708"/>
        <w:jc w:val="both"/>
        <w:rPr>
          <w:rFonts w:ascii="Arial" w:hAnsi="Arial" w:cs="Arial"/>
          <w:color w:val="000000" w:themeColor="text1"/>
          <w:sz w:val="19"/>
          <w:szCs w:val="19"/>
          <w:lang w:val="es-CO"/>
        </w:rPr>
      </w:pPr>
    </w:p>
  </w:footnote>
  <w:footnote w:id="9">
    <w:p w14:paraId="7DDACFEB" w14:textId="05FD7C9F" w:rsidR="00431061" w:rsidRPr="005927D5" w:rsidRDefault="00431061" w:rsidP="006C6EE9">
      <w:pPr>
        <w:pStyle w:val="Textonotapie"/>
        <w:ind w:firstLine="708"/>
        <w:jc w:val="both"/>
        <w:rPr>
          <w:rFonts w:ascii="Arial" w:hAnsi="Arial" w:cs="Arial"/>
          <w:color w:val="000000" w:themeColor="text1"/>
          <w:sz w:val="19"/>
          <w:szCs w:val="19"/>
        </w:rPr>
      </w:pPr>
      <w:r w:rsidRPr="005927D5">
        <w:rPr>
          <w:rStyle w:val="Refdenotaalpie"/>
          <w:rFonts w:ascii="Arial" w:hAnsi="Arial" w:cs="Arial"/>
          <w:color w:val="000000" w:themeColor="text1"/>
          <w:sz w:val="19"/>
          <w:szCs w:val="19"/>
        </w:rPr>
        <w:footnoteRef/>
      </w:r>
      <w:r w:rsidRPr="005927D5">
        <w:rPr>
          <w:rFonts w:ascii="Arial" w:hAnsi="Arial" w:cs="Arial"/>
          <w:color w:val="000000" w:themeColor="text1"/>
          <w:sz w:val="19"/>
          <w:szCs w:val="19"/>
        </w:rPr>
        <w:t xml:space="preserve"> Ley 1150 de 2007: </w:t>
      </w:r>
      <w:r w:rsidR="00772376" w:rsidRPr="005927D5">
        <w:rPr>
          <w:rFonts w:ascii="Arial" w:hAnsi="Arial" w:cs="Arial"/>
          <w:color w:val="000000" w:themeColor="text1"/>
          <w:sz w:val="19"/>
          <w:szCs w:val="19"/>
        </w:rPr>
        <w:t>«</w:t>
      </w:r>
      <w:r w:rsidRPr="005927D5">
        <w:rPr>
          <w:rFonts w:ascii="Arial" w:hAnsi="Arial" w:cs="Arial"/>
          <w:color w:val="000000" w:themeColor="text1"/>
          <w:sz w:val="19"/>
          <w:szCs w:val="19"/>
        </w:rPr>
        <w:t>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6FA16475" w14:textId="192FEF0B" w:rsidR="00431061" w:rsidRPr="005927D5" w:rsidRDefault="003D71AC" w:rsidP="006C6EE9">
      <w:pPr>
        <w:ind w:firstLine="708"/>
        <w:jc w:val="both"/>
        <w:rPr>
          <w:rFonts w:ascii="Arial" w:hAnsi="Arial" w:cs="Arial"/>
          <w:color w:val="000000" w:themeColor="text1"/>
          <w:sz w:val="19"/>
          <w:szCs w:val="19"/>
        </w:rPr>
      </w:pPr>
      <w:r w:rsidRPr="005927D5">
        <w:rPr>
          <w:rFonts w:ascii="Arial" w:hAnsi="Arial" w:cs="Arial"/>
          <w:color w:val="000000" w:themeColor="text1"/>
          <w:sz w:val="19"/>
          <w:szCs w:val="19"/>
        </w:rPr>
        <w:t>»</w:t>
      </w:r>
      <w:r w:rsidR="00431061" w:rsidRPr="005927D5">
        <w:rPr>
          <w:rFonts w:ascii="Arial" w:hAnsi="Arial" w:cs="Arial"/>
          <w:color w:val="000000" w:themeColor="text1"/>
          <w:sz w:val="19"/>
          <w:szCs w:val="19"/>
        </w:rPr>
        <w:t>Lo anterior, sin perjuicio de las publicaciones previstas en el numeral 3 del artículo 30 de la Ley 80 de 1993.</w:t>
      </w:r>
    </w:p>
    <w:p w14:paraId="1D97D90A" w14:textId="5EAC9C47" w:rsidR="00431061" w:rsidRPr="005927D5" w:rsidRDefault="003D71AC" w:rsidP="006C6EE9">
      <w:pPr>
        <w:pStyle w:val="Textonotapie"/>
        <w:ind w:firstLine="708"/>
        <w:jc w:val="both"/>
        <w:rPr>
          <w:rFonts w:ascii="Arial" w:hAnsi="Arial" w:cs="Arial"/>
          <w:color w:val="000000" w:themeColor="text1"/>
          <w:sz w:val="19"/>
          <w:szCs w:val="19"/>
        </w:rPr>
      </w:pPr>
      <w:r w:rsidRPr="005927D5">
        <w:rPr>
          <w:rFonts w:ascii="Arial" w:hAnsi="Arial" w:cs="Arial"/>
          <w:color w:val="000000" w:themeColor="text1"/>
          <w:sz w:val="19"/>
          <w:szCs w:val="19"/>
        </w:rPr>
        <w:t>»</w:t>
      </w:r>
      <w:r w:rsidR="00431061" w:rsidRPr="005927D5">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w:t>
      </w:r>
      <w:proofErr w:type="spellStart"/>
      <w:r w:rsidR="00431061" w:rsidRPr="005927D5">
        <w:rPr>
          <w:rFonts w:ascii="Arial" w:hAnsi="Arial" w:cs="Arial"/>
          <w:color w:val="000000" w:themeColor="text1"/>
          <w:sz w:val="19"/>
          <w:szCs w:val="19"/>
        </w:rPr>
        <w:t>Secop</w:t>
      </w:r>
      <w:proofErr w:type="spellEnd"/>
      <w:r w:rsidR="00431061" w:rsidRPr="005927D5">
        <w:rPr>
          <w:rFonts w:ascii="Arial" w:hAnsi="Arial" w:cs="Arial"/>
          <w:color w:val="000000" w:themeColor="text1"/>
          <w:sz w:val="19"/>
          <w:szCs w:val="19"/>
        </w:rPr>
        <w:t>, el cual:</w:t>
      </w:r>
    </w:p>
    <w:p w14:paraId="2EB26CFC" w14:textId="4DEEC954" w:rsidR="00431061" w:rsidRPr="005927D5" w:rsidRDefault="003D71AC" w:rsidP="006C6EE9">
      <w:pPr>
        <w:pStyle w:val="Textonotapie"/>
        <w:ind w:firstLine="708"/>
        <w:jc w:val="both"/>
        <w:rPr>
          <w:rFonts w:ascii="Arial" w:hAnsi="Arial" w:cs="Arial"/>
          <w:color w:val="000000" w:themeColor="text1"/>
          <w:sz w:val="19"/>
          <w:szCs w:val="19"/>
        </w:rPr>
      </w:pPr>
      <w:r w:rsidRPr="005927D5">
        <w:rPr>
          <w:rFonts w:ascii="Arial" w:hAnsi="Arial" w:cs="Arial"/>
          <w:color w:val="000000" w:themeColor="text1"/>
          <w:sz w:val="19"/>
          <w:szCs w:val="19"/>
        </w:rPr>
        <w:t>»</w:t>
      </w:r>
      <w:r w:rsidR="00431061" w:rsidRPr="005927D5">
        <w:rPr>
          <w:rFonts w:ascii="Arial" w:hAnsi="Arial" w:cs="Arial"/>
          <w:color w:val="000000" w:themeColor="text1"/>
          <w:sz w:val="19"/>
          <w:szCs w:val="19"/>
        </w:rPr>
        <w:t>a) Dispondrá de las funcionalidades tecnológicas para realizar procesos de contratación electrónicos bajo los métodos de selección señalados en el artículo 2o de la presente ley según lo defina el reglamento;</w:t>
      </w:r>
    </w:p>
    <w:p w14:paraId="72BD14E4" w14:textId="43B96BDF" w:rsidR="00431061" w:rsidRPr="005927D5" w:rsidRDefault="003D71AC" w:rsidP="006C6EE9">
      <w:pPr>
        <w:pStyle w:val="Textonotapie"/>
        <w:ind w:firstLine="708"/>
        <w:jc w:val="both"/>
        <w:rPr>
          <w:rFonts w:ascii="Arial" w:hAnsi="Arial" w:cs="Arial"/>
          <w:color w:val="000000" w:themeColor="text1"/>
          <w:sz w:val="19"/>
          <w:szCs w:val="19"/>
        </w:rPr>
      </w:pPr>
      <w:r w:rsidRPr="005927D5">
        <w:rPr>
          <w:rFonts w:ascii="Arial" w:hAnsi="Arial" w:cs="Arial"/>
          <w:color w:val="000000" w:themeColor="text1"/>
          <w:sz w:val="19"/>
          <w:szCs w:val="19"/>
        </w:rPr>
        <w:t>»</w:t>
      </w:r>
      <w:r w:rsidR="00431061" w:rsidRPr="005927D5">
        <w:rPr>
          <w:rFonts w:ascii="Arial" w:hAnsi="Arial" w:cs="Arial"/>
          <w:color w:val="000000" w:themeColor="text1"/>
          <w:sz w:val="19"/>
          <w:szCs w:val="19"/>
        </w:rPr>
        <w:t>b) Servirá de punto único de ingreso de información y de generación de reportes para las entidades estatales y la ciudadanía;</w:t>
      </w:r>
    </w:p>
    <w:p w14:paraId="5AD7642A" w14:textId="2940BCB0" w:rsidR="00431061" w:rsidRPr="005927D5" w:rsidRDefault="003D71AC" w:rsidP="006C6EE9">
      <w:pPr>
        <w:pStyle w:val="Textonotapie"/>
        <w:ind w:firstLine="708"/>
        <w:jc w:val="both"/>
        <w:rPr>
          <w:rFonts w:ascii="Arial" w:hAnsi="Arial" w:cs="Arial"/>
          <w:color w:val="000000" w:themeColor="text1"/>
          <w:sz w:val="19"/>
          <w:szCs w:val="19"/>
        </w:rPr>
      </w:pPr>
      <w:r w:rsidRPr="005927D5">
        <w:rPr>
          <w:rFonts w:ascii="Arial" w:hAnsi="Arial" w:cs="Arial"/>
          <w:color w:val="000000" w:themeColor="text1"/>
          <w:sz w:val="19"/>
          <w:szCs w:val="19"/>
        </w:rPr>
        <w:t>»</w:t>
      </w:r>
      <w:r w:rsidR="00431061" w:rsidRPr="005927D5">
        <w:rPr>
          <w:rFonts w:ascii="Arial" w:hAnsi="Arial" w:cs="Arial"/>
          <w:color w:val="000000" w:themeColor="text1"/>
          <w:sz w:val="19"/>
          <w:szCs w:val="19"/>
        </w:rPr>
        <w:t>c) Contará con la información oficial de la contratación realizada con dineros públicos, para lo cual establecerá los patrones a que haya lugar y se encargará de su difusión a través de canales electrónicos y;</w:t>
      </w:r>
    </w:p>
    <w:p w14:paraId="4D0C0D23" w14:textId="3E199722" w:rsidR="00431061" w:rsidRPr="005927D5" w:rsidRDefault="001F5BB4" w:rsidP="003D71AC">
      <w:pPr>
        <w:pStyle w:val="Textonotapie"/>
        <w:ind w:firstLine="708"/>
        <w:jc w:val="both"/>
        <w:rPr>
          <w:rFonts w:ascii="Arial" w:hAnsi="Arial" w:cs="Arial"/>
          <w:color w:val="000000" w:themeColor="text1"/>
          <w:sz w:val="19"/>
          <w:szCs w:val="19"/>
        </w:rPr>
      </w:pPr>
      <w:r w:rsidRPr="005927D5">
        <w:rPr>
          <w:rFonts w:ascii="Arial" w:hAnsi="Arial" w:cs="Arial"/>
          <w:color w:val="000000" w:themeColor="text1"/>
          <w:sz w:val="19"/>
          <w:szCs w:val="19"/>
        </w:rPr>
        <w:t>»</w:t>
      </w:r>
      <w:r w:rsidR="00431061" w:rsidRPr="005927D5">
        <w:rPr>
          <w:rFonts w:ascii="Arial" w:hAnsi="Arial" w:cs="Arial"/>
          <w:color w:val="000000" w:themeColor="text1"/>
          <w:sz w:val="19"/>
          <w:szCs w:val="19"/>
        </w:rPr>
        <w:t xml:space="preserve">d) Integrará el Registro </w:t>
      </w:r>
      <w:r w:rsidR="00B02B6C" w:rsidRPr="005927D5">
        <w:rPr>
          <w:rFonts w:ascii="Arial" w:hAnsi="Arial" w:cs="Arial"/>
          <w:color w:val="000000" w:themeColor="text1"/>
          <w:sz w:val="19"/>
          <w:szCs w:val="19"/>
        </w:rPr>
        <w:t>Único</w:t>
      </w:r>
      <w:r w:rsidR="00431061" w:rsidRPr="005927D5">
        <w:rPr>
          <w:rFonts w:ascii="Arial" w:hAnsi="Arial" w:cs="Arial"/>
          <w:color w:val="000000" w:themeColor="text1"/>
          <w:sz w:val="19"/>
          <w:szCs w:val="19"/>
        </w:rPr>
        <w:t xml:space="preserve"> Empresarial de las Cámaras de Comercio, el Diario </w:t>
      </w:r>
      <w:r w:rsidR="003D71AC" w:rsidRPr="005927D5">
        <w:rPr>
          <w:rFonts w:ascii="Arial" w:hAnsi="Arial" w:cs="Arial"/>
          <w:color w:val="000000" w:themeColor="text1"/>
          <w:sz w:val="19"/>
          <w:szCs w:val="19"/>
        </w:rPr>
        <w:t>Único</w:t>
      </w:r>
      <w:r w:rsidR="00431061" w:rsidRPr="005927D5">
        <w:rPr>
          <w:rFonts w:ascii="Arial" w:hAnsi="Arial" w:cs="Arial"/>
          <w:color w:val="000000" w:themeColor="text1"/>
          <w:sz w:val="19"/>
          <w:szCs w:val="19"/>
        </w:rPr>
        <w:t xml:space="preserve">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w:t>
      </w:r>
      <w:r w:rsidR="003D71AC" w:rsidRPr="005927D5">
        <w:rPr>
          <w:rFonts w:ascii="Arial" w:hAnsi="Arial" w:cs="Arial"/>
          <w:color w:val="000000" w:themeColor="text1"/>
          <w:sz w:val="19"/>
          <w:szCs w:val="19"/>
        </w:rPr>
        <w:t>iscal a la contratación pública</w:t>
      </w:r>
      <w:r w:rsidR="00772376" w:rsidRPr="005927D5">
        <w:rPr>
          <w:rFonts w:ascii="Arial" w:hAnsi="Arial" w:cs="Arial"/>
          <w:color w:val="000000" w:themeColor="text1"/>
          <w:sz w:val="19"/>
          <w:szCs w:val="19"/>
        </w:rPr>
        <w:t>»</w:t>
      </w:r>
      <w:r w:rsidR="00431061" w:rsidRPr="005927D5">
        <w:rPr>
          <w:rFonts w:ascii="Arial" w:hAnsi="Arial" w:cs="Arial"/>
          <w:color w:val="000000" w:themeColor="text1"/>
          <w:sz w:val="19"/>
          <w:szCs w:val="19"/>
        </w:rPr>
        <w:t>.</w:t>
      </w:r>
    </w:p>
    <w:p w14:paraId="6260D021" w14:textId="77777777" w:rsidR="00431061" w:rsidRPr="005927D5" w:rsidRDefault="00431061" w:rsidP="00B02B6C">
      <w:pPr>
        <w:pStyle w:val="Textonotapie"/>
        <w:jc w:val="both"/>
        <w:rPr>
          <w:rFonts w:ascii="Arial" w:hAnsi="Arial" w:cs="Arial"/>
          <w:color w:val="000000" w:themeColor="text1"/>
          <w:sz w:val="19"/>
          <w:szCs w:val="19"/>
        </w:rPr>
      </w:pPr>
    </w:p>
  </w:footnote>
  <w:footnote w:id="10">
    <w:p w14:paraId="7DF0793E" w14:textId="1C80D520" w:rsidR="003D71AC" w:rsidRPr="005927D5" w:rsidRDefault="003D71AC" w:rsidP="004434A8">
      <w:pPr>
        <w:pStyle w:val="Textonotapie"/>
        <w:ind w:firstLine="708"/>
        <w:jc w:val="both"/>
        <w:rPr>
          <w:rFonts w:ascii="Arial" w:hAnsi="Arial" w:cs="Arial"/>
          <w:color w:val="000000" w:themeColor="text1"/>
          <w:sz w:val="19"/>
          <w:szCs w:val="19"/>
          <w:lang w:val="es-CO"/>
        </w:rPr>
      </w:pPr>
      <w:r w:rsidRPr="005927D5">
        <w:rPr>
          <w:rStyle w:val="Refdenotaalpie"/>
          <w:rFonts w:ascii="Arial" w:hAnsi="Arial" w:cs="Arial"/>
          <w:color w:val="000000" w:themeColor="text1"/>
          <w:sz w:val="19"/>
          <w:szCs w:val="19"/>
        </w:rPr>
        <w:footnoteRef/>
      </w:r>
      <w:r w:rsidRPr="005927D5">
        <w:rPr>
          <w:rFonts w:ascii="Arial" w:hAnsi="Arial" w:cs="Arial"/>
          <w:color w:val="000000" w:themeColor="text1"/>
          <w:sz w:val="19"/>
          <w:szCs w:val="19"/>
        </w:rPr>
        <w:t xml:space="preserve"> </w:t>
      </w:r>
      <w:r w:rsidR="004434A8" w:rsidRPr="005927D5">
        <w:rPr>
          <w:rFonts w:ascii="Arial" w:hAnsi="Arial" w:cs="Arial"/>
          <w:color w:val="000000" w:themeColor="text1"/>
          <w:sz w:val="19"/>
          <w:szCs w:val="19"/>
        </w:rPr>
        <w:t xml:space="preserve">Corte Constitucional. </w:t>
      </w:r>
      <w:r w:rsidRPr="005927D5">
        <w:rPr>
          <w:rFonts w:ascii="Arial" w:hAnsi="Arial" w:cs="Arial"/>
          <w:color w:val="000000" w:themeColor="text1"/>
          <w:sz w:val="19"/>
          <w:szCs w:val="19"/>
          <w:lang w:val="es-CO"/>
        </w:rPr>
        <w:t>Sentencia C</w:t>
      </w:r>
      <w:r w:rsidR="004434A8" w:rsidRPr="005927D5">
        <w:rPr>
          <w:rFonts w:ascii="Arial" w:hAnsi="Arial" w:cs="Arial"/>
          <w:color w:val="000000" w:themeColor="text1"/>
          <w:sz w:val="19"/>
          <w:szCs w:val="19"/>
          <w:lang w:val="es-CO"/>
        </w:rPr>
        <w:t xml:space="preserve"> 711 del 11 de marzo de 2011. M.P.</w:t>
      </w:r>
      <w:r w:rsidRPr="005927D5">
        <w:rPr>
          <w:rFonts w:ascii="Arial" w:hAnsi="Arial" w:cs="Arial"/>
          <w:color w:val="000000" w:themeColor="text1"/>
          <w:sz w:val="19"/>
          <w:szCs w:val="19"/>
          <w:lang w:val="es-CO"/>
        </w:rPr>
        <w:t xml:space="preserve"> Mauricio González Cuervo.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34C7A" w14:textId="77777777" w:rsidR="00D13C7B" w:rsidRDefault="00D13C7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7E6EF" w14:textId="77777777" w:rsidR="00D13C7B" w:rsidRDefault="00D13C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9D74E544"/>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F60"/>
    <w:rsid w:val="00010021"/>
    <w:rsid w:val="00084429"/>
    <w:rsid w:val="00084B97"/>
    <w:rsid w:val="000942EB"/>
    <w:rsid w:val="000B103F"/>
    <w:rsid w:val="000F14E8"/>
    <w:rsid w:val="00103915"/>
    <w:rsid w:val="00122B23"/>
    <w:rsid w:val="001248E4"/>
    <w:rsid w:val="00137FFA"/>
    <w:rsid w:val="001806AB"/>
    <w:rsid w:val="001B0444"/>
    <w:rsid w:val="001F5BB4"/>
    <w:rsid w:val="0020632A"/>
    <w:rsid w:val="002110EB"/>
    <w:rsid w:val="00211338"/>
    <w:rsid w:val="00234B84"/>
    <w:rsid w:val="0029097B"/>
    <w:rsid w:val="002C4C0C"/>
    <w:rsid w:val="003033BA"/>
    <w:rsid w:val="00322937"/>
    <w:rsid w:val="0034177C"/>
    <w:rsid w:val="003464D2"/>
    <w:rsid w:val="0034680A"/>
    <w:rsid w:val="00353DD5"/>
    <w:rsid w:val="00380461"/>
    <w:rsid w:val="00386456"/>
    <w:rsid w:val="003A0878"/>
    <w:rsid w:val="003A581E"/>
    <w:rsid w:val="003C7C3E"/>
    <w:rsid w:val="003D71AC"/>
    <w:rsid w:val="0040051A"/>
    <w:rsid w:val="00423F9F"/>
    <w:rsid w:val="00431061"/>
    <w:rsid w:val="004422D6"/>
    <w:rsid w:val="004434A8"/>
    <w:rsid w:val="0049241A"/>
    <w:rsid w:val="00493E6F"/>
    <w:rsid w:val="004A34D2"/>
    <w:rsid w:val="0051074C"/>
    <w:rsid w:val="00513AF2"/>
    <w:rsid w:val="0054413A"/>
    <w:rsid w:val="005564CA"/>
    <w:rsid w:val="00560905"/>
    <w:rsid w:val="0056182B"/>
    <w:rsid w:val="00571F9C"/>
    <w:rsid w:val="005756AA"/>
    <w:rsid w:val="00591E60"/>
    <w:rsid w:val="005927D5"/>
    <w:rsid w:val="005A146F"/>
    <w:rsid w:val="005D51FA"/>
    <w:rsid w:val="005D791B"/>
    <w:rsid w:val="005E49D7"/>
    <w:rsid w:val="00614817"/>
    <w:rsid w:val="00633DBF"/>
    <w:rsid w:val="00655371"/>
    <w:rsid w:val="00663E70"/>
    <w:rsid w:val="00697665"/>
    <w:rsid w:val="006A18C3"/>
    <w:rsid w:val="006A7CB5"/>
    <w:rsid w:val="006A7FD0"/>
    <w:rsid w:val="006C43C1"/>
    <w:rsid w:val="006C6EE9"/>
    <w:rsid w:val="006D7687"/>
    <w:rsid w:val="006E048E"/>
    <w:rsid w:val="006E0572"/>
    <w:rsid w:val="00705631"/>
    <w:rsid w:val="00715EAA"/>
    <w:rsid w:val="00742DD2"/>
    <w:rsid w:val="007440F8"/>
    <w:rsid w:val="00747C96"/>
    <w:rsid w:val="0075094E"/>
    <w:rsid w:val="007522E8"/>
    <w:rsid w:val="0075647A"/>
    <w:rsid w:val="007634AD"/>
    <w:rsid w:val="00772376"/>
    <w:rsid w:val="00776AD1"/>
    <w:rsid w:val="0078122E"/>
    <w:rsid w:val="00795647"/>
    <w:rsid w:val="007B0854"/>
    <w:rsid w:val="007D668F"/>
    <w:rsid w:val="007F6B46"/>
    <w:rsid w:val="007F72CB"/>
    <w:rsid w:val="008217B7"/>
    <w:rsid w:val="0083119B"/>
    <w:rsid w:val="00836EAB"/>
    <w:rsid w:val="0085092D"/>
    <w:rsid w:val="00850F79"/>
    <w:rsid w:val="008521A9"/>
    <w:rsid w:val="008836D6"/>
    <w:rsid w:val="00887CC3"/>
    <w:rsid w:val="0089041F"/>
    <w:rsid w:val="0089774F"/>
    <w:rsid w:val="008C76FC"/>
    <w:rsid w:val="008E1C15"/>
    <w:rsid w:val="008F538E"/>
    <w:rsid w:val="009047C5"/>
    <w:rsid w:val="00931B52"/>
    <w:rsid w:val="0094665A"/>
    <w:rsid w:val="0095371E"/>
    <w:rsid w:val="0095385A"/>
    <w:rsid w:val="009D011E"/>
    <w:rsid w:val="009F59C2"/>
    <w:rsid w:val="00A24560"/>
    <w:rsid w:val="00A34538"/>
    <w:rsid w:val="00A37FB6"/>
    <w:rsid w:val="00A84509"/>
    <w:rsid w:val="00AA08E7"/>
    <w:rsid w:val="00AA442B"/>
    <w:rsid w:val="00AA669D"/>
    <w:rsid w:val="00B02B6C"/>
    <w:rsid w:val="00B02ED5"/>
    <w:rsid w:val="00B13EC0"/>
    <w:rsid w:val="00B22E22"/>
    <w:rsid w:val="00B525CB"/>
    <w:rsid w:val="00B63872"/>
    <w:rsid w:val="00B63CB2"/>
    <w:rsid w:val="00B64EDB"/>
    <w:rsid w:val="00B66B43"/>
    <w:rsid w:val="00B87E5A"/>
    <w:rsid w:val="00B91B8E"/>
    <w:rsid w:val="00BA0B65"/>
    <w:rsid w:val="00BA2AA9"/>
    <w:rsid w:val="00BB43A8"/>
    <w:rsid w:val="00BC171C"/>
    <w:rsid w:val="00BD78FE"/>
    <w:rsid w:val="00BF6B7E"/>
    <w:rsid w:val="00C26940"/>
    <w:rsid w:val="00C56C62"/>
    <w:rsid w:val="00C8525F"/>
    <w:rsid w:val="00C97DC4"/>
    <w:rsid w:val="00CB2DC6"/>
    <w:rsid w:val="00CB41EB"/>
    <w:rsid w:val="00CC00CD"/>
    <w:rsid w:val="00CD2C1C"/>
    <w:rsid w:val="00D01760"/>
    <w:rsid w:val="00D13C7B"/>
    <w:rsid w:val="00D16E39"/>
    <w:rsid w:val="00D223B6"/>
    <w:rsid w:val="00D41813"/>
    <w:rsid w:val="00D53229"/>
    <w:rsid w:val="00D60327"/>
    <w:rsid w:val="00D72D8A"/>
    <w:rsid w:val="00D72E9D"/>
    <w:rsid w:val="00D82CE5"/>
    <w:rsid w:val="00DA5241"/>
    <w:rsid w:val="00DA5AB1"/>
    <w:rsid w:val="00DC62E5"/>
    <w:rsid w:val="00DD735D"/>
    <w:rsid w:val="00DE3119"/>
    <w:rsid w:val="00DF236B"/>
    <w:rsid w:val="00E13AB8"/>
    <w:rsid w:val="00E14740"/>
    <w:rsid w:val="00E25CB3"/>
    <w:rsid w:val="00E33B62"/>
    <w:rsid w:val="00E355CB"/>
    <w:rsid w:val="00E4143A"/>
    <w:rsid w:val="00E54D28"/>
    <w:rsid w:val="00EE59B5"/>
    <w:rsid w:val="00F154D9"/>
    <w:rsid w:val="00F2433E"/>
    <w:rsid w:val="00F568AD"/>
    <w:rsid w:val="00F61BF4"/>
    <w:rsid w:val="00F64C11"/>
    <w:rsid w:val="00F84899"/>
    <w:rsid w:val="00F859F0"/>
    <w:rsid w:val="00F94A7D"/>
    <w:rsid w:val="00F95332"/>
    <w:rsid w:val="00FD50BB"/>
    <w:rsid w:val="00FE00B8"/>
    <w:rsid w:val="00FE141E"/>
    <w:rsid w:val="00FE42ED"/>
    <w:rsid w:val="00FE7E8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B4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4853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31376DB-B90F-46FD-8FC7-CD0ABE4BC7B2}">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90BC4BFD-3A28-4C94-A886-01F0B0B23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A37CEC-7ED8-4437-B66C-0E7D21C319D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http://purl.org/dc/terms/"/>
    <ds:schemaRef ds:uri="9d85dbaf-23eb-4e57-a637-93dcacc8b1a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55</TotalTime>
  <Pages>11</Pages>
  <Words>3916</Words>
  <Characters>21538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29</cp:revision>
  <cp:lastPrinted>2020-03-02T18:04:00Z</cp:lastPrinted>
  <dcterms:created xsi:type="dcterms:W3CDTF">2020-03-04T18:40:00Z</dcterms:created>
  <dcterms:modified xsi:type="dcterms:W3CDTF">2020-08-03T18:08:00Z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