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768D39FC" w:rsidR="0034177C" w:rsidRPr="00162EE6" w:rsidRDefault="009F59C2" w:rsidP="00C62A49">
      <w:pPr>
        <w:jc w:val="right"/>
        <w:rPr>
          <w:rFonts w:ascii="Arial" w:hAnsi="Arial" w:cs="Arial"/>
          <w:b/>
          <w:color w:val="000000" w:themeColor="text1"/>
          <w:sz w:val="16"/>
          <w:szCs w:val="16"/>
          <w:lang w:eastAsia="es-ES"/>
        </w:rPr>
      </w:pPr>
      <w:bookmarkStart w:id="0" w:name="_Hlk28946138"/>
      <w:bookmarkStart w:id="1" w:name="_Hlk29548183"/>
      <w:r w:rsidRPr="00162EE6">
        <w:rPr>
          <w:rFonts w:ascii="Arial" w:hAnsi="Arial" w:cs="Arial"/>
          <w:b/>
          <w:color w:val="000000" w:themeColor="text1"/>
          <w:sz w:val="16"/>
          <w:szCs w:val="16"/>
          <w:lang w:eastAsia="es-ES"/>
        </w:rPr>
        <w:tab/>
      </w:r>
      <w:r w:rsidR="0034177C" w:rsidRPr="00162EE6">
        <w:rPr>
          <w:rFonts w:ascii="Arial" w:hAnsi="Arial" w:cs="Arial"/>
          <w:b/>
          <w:color w:val="000000" w:themeColor="text1"/>
          <w:sz w:val="16"/>
          <w:szCs w:val="16"/>
          <w:lang w:eastAsia="es-ES"/>
        </w:rPr>
        <w:t>CCE-DES-FM-17</w:t>
      </w:r>
    </w:p>
    <w:p w14:paraId="33FF83A2" w14:textId="648AD7D1" w:rsidR="0034177C" w:rsidRPr="00D37026" w:rsidRDefault="0034177C" w:rsidP="00C62A49">
      <w:pPr>
        <w:jc w:val="both"/>
        <w:rPr>
          <w:rFonts w:ascii="Arial" w:eastAsia="Calibri" w:hAnsi="Arial" w:cs="Arial"/>
          <w:b/>
          <w:color w:val="000000" w:themeColor="text1"/>
          <w:sz w:val="16"/>
          <w:szCs w:val="16"/>
        </w:rPr>
      </w:pPr>
    </w:p>
    <w:p w14:paraId="7E326D32" w14:textId="47E1DFC7" w:rsidR="00C62A49" w:rsidRPr="00162EE6" w:rsidRDefault="00C62A49" w:rsidP="00C62A49">
      <w:pPr>
        <w:jc w:val="both"/>
        <w:rPr>
          <w:rFonts w:ascii="Arial" w:eastAsia="Calibri" w:hAnsi="Arial" w:cs="Arial"/>
          <w:b/>
          <w:color w:val="000000" w:themeColor="text1"/>
          <w:sz w:val="22"/>
        </w:rPr>
      </w:pPr>
      <w:r w:rsidRPr="00162EE6">
        <w:rPr>
          <w:rFonts w:ascii="Arial" w:eastAsia="Calibri" w:hAnsi="Arial" w:cs="Arial"/>
          <w:b/>
          <w:color w:val="000000" w:themeColor="text1"/>
          <w:sz w:val="22"/>
        </w:rPr>
        <w:t xml:space="preserve">CONTRATACIÓN CON ESAL </w:t>
      </w:r>
      <w:r w:rsidR="00426758" w:rsidRPr="00162EE6">
        <w:rPr>
          <w:rFonts w:ascii="Arial" w:eastAsia="Calibri" w:hAnsi="Arial" w:cs="Arial"/>
          <w:b/>
          <w:color w:val="000000" w:themeColor="text1"/>
          <w:sz w:val="22"/>
        </w:rPr>
        <w:t>–</w:t>
      </w:r>
      <w:r w:rsidRPr="00162EE6">
        <w:rPr>
          <w:rFonts w:ascii="Arial" w:eastAsia="Calibri" w:hAnsi="Arial" w:cs="Arial"/>
          <w:b/>
          <w:color w:val="000000" w:themeColor="text1"/>
          <w:sz w:val="22"/>
        </w:rPr>
        <w:t xml:space="preserve"> Contrato de colaboración </w:t>
      </w:r>
      <w:r w:rsidR="00426758" w:rsidRPr="00162EE6">
        <w:rPr>
          <w:rFonts w:ascii="Arial" w:eastAsia="Calibri" w:hAnsi="Arial" w:cs="Arial"/>
          <w:b/>
          <w:color w:val="000000" w:themeColor="text1"/>
          <w:sz w:val="22"/>
        </w:rPr>
        <w:t>–</w:t>
      </w:r>
      <w:r w:rsidRPr="00162EE6">
        <w:rPr>
          <w:rFonts w:ascii="Arial" w:eastAsia="Calibri" w:hAnsi="Arial" w:cs="Arial"/>
          <w:b/>
          <w:color w:val="000000" w:themeColor="text1"/>
          <w:sz w:val="22"/>
        </w:rPr>
        <w:t xml:space="preserve"> Objeto</w:t>
      </w:r>
      <w:r w:rsidR="007369ED">
        <w:rPr>
          <w:rFonts w:ascii="Arial" w:eastAsia="Calibri" w:hAnsi="Arial" w:cs="Arial"/>
          <w:b/>
          <w:color w:val="000000" w:themeColor="text1"/>
          <w:sz w:val="22"/>
        </w:rPr>
        <w:t xml:space="preserve"> </w:t>
      </w:r>
      <w:r w:rsidR="007369ED">
        <w:rPr>
          <w:rFonts w:ascii="Arial" w:eastAsia="Calibri" w:hAnsi="Arial" w:cs="Arial"/>
          <w:b/>
          <w:color w:val="000000" w:themeColor="text1"/>
          <w:sz w:val="22"/>
        </w:rPr>
        <w:t>–</w:t>
      </w:r>
      <w:r w:rsidR="007369ED">
        <w:rPr>
          <w:rFonts w:ascii="Arial" w:eastAsia="Calibri" w:hAnsi="Arial" w:cs="Arial"/>
          <w:b/>
          <w:color w:val="000000" w:themeColor="text1"/>
          <w:sz w:val="22"/>
        </w:rPr>
        <w:t xml:space="preserve"> A</w:t>
      </w:r>
      <w:r w:rsidRPr="00162EE6">
        <w:rPr>
          <w:rFonts w:ascii="Arial" w:eastAsia="Calibri" w:hAnsi="Arial" w:cs="Arial"/>
          <w:b/>
          <w:color w:val="000000" w:themeColor="text1"/>
          <w:sz w:val="22"/>
        </w:rPr>
        <w:t xml:space="preserve">lcance </w:t>
      </w:r>
    </w:p>
    <w:p w14:paraId="6F941BB6" w14:textId="77777777" w:rsidR="00C62A49" w:rsidRPr="00162EE6" w:rsidRDefault="00C62A49" w:rsidP="00C62A49">
      <w:pPr>
        <w:jc w:val="both"/>
        <w:rPr>
          <w:rFonts w:ascii="Arial" w:eastAsia="Calibri" w:hAnsi="Arial" w:cs="Arial"/>
          <w:bCs/>
          <w:color w:val="000000" w:themeColor="text1"/>
          <w:sz w:val="20"/>
          <w:szCs w:val="20"/>
        </w:rPr>
      </w:pPr>
    </w:p>
    <w:p w14:paraId="1FF7FB66" w14:textId="77777777" w:rsidR="00C62A49" w:rsidRPr="00162EE6" w:rsidRDefault="00C62A49" w:rsidP="00C62A49">
      <w:pPr>
        <w:jc w:val="both"/>
        <w:rPr>
          <w:rFonts w:ascii="Arial" w:hAnsi="Arial" w:cs="Arial"/>
          <w:color w:val="000000" w:themeColor="text1"/>
          <w:sz w:val="20"/>
          <w:szCs w:val="20"/>
        </w:rPr>
      </w:pPr>
      <w:r w:rsidRPr="00162EE6">
        <w:rPr>
          <w:rFonts w:ascii="Arial" w:hAnsi="Arial" w:cs="Arial"/>
          <w:color w:val="000000" w:themeColor="text1"/>
          <w:sz w:val="20"/>
          <w:szCs w:val="20"/>
        </w:rPr>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recibirán,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w:t>
      </w:r>
    </w:p>
    <w:p w14:paraId="07742949" w14:textId="77777777" w:rsidR="00C62A49" w:rsidRPr="00162EE6" w:rsidRDefault="00C62A49" w:rsidP="00C62A49">
      <w:pPr>
        <w:jc w:val="both"/>
        <w:rPr>
          <w:rFonts w:ascii="Arial" w:hAnsi="Arial" w:cs="Arial"/>
          <w:color w:val="000000" w:themeColor="text1"/>
          <w:sz w:val="21"/>
          <w:szCs w:val="21"/>
        </w:rPr>
      </w:pPr>
    </w:p>
    <w:p w14:paraId="0E6095F6" w14:textId="0EABE9F6" w:rsidR="00C62A49" w:rsidRPr="00162EE6" w:rsidRDefault="00C62A49" w:rsidP="00C62A49">
      <w:pPr>
        <w:jc w:val="both"/>
        <w:rPr>
          <w:rFonts w:ascii="Arial" w:eastAsia="Calibri" w:hAnsi="Arial" w:cs="Arial"/>
          <w:b/>
          <w:color w:val="000000" w:themeColor="text1"/>
          <w:sz w:val="22"/>
        </w:rPr>
      </w:pPr>
      <w:r w:rsidRPr="00162EE6">
        <w:rPr>
          <w:rFonts w:ascii="Arial" w:eastAsia="Calibri" w:hAnsi="Arial" w:cs="Arial"/>
          <w:b/>
          <w:color w:val="000000" w:themeColor="text1"/>
          <w:sz w:val="22"/>
        </w:rPr>
        <w:t xml:space="preserve">DECRETO 92 </w:t>
      </w:r>
      <w:r w:rsidR="00F17F08" w:rsidRPr="00162EE6">
        <w:rPr>
          <w:rFonts w:ascii="Arial" w:eastAsia="Calibri" w:hAnsi="Arial" w:cs="Arial"/>
          <w:b/>
          <w:color w:val="000000" w:themeColor="text1"/>
          <w:sz w:val="22"/>
        </w:rPr>
        <w:t>DE</w:t>
      </w:r>
      <w:r w:rsidRPr="00162EE6">
        <w:rPr>
          <w:rFonts w:ascii="Arial" w:eastAsia="Calibri" w:hAnsi="Arial" w:cs="Arial"/>
          <w:b/>
          <w:color w:val="000000" w:themeColor="text1"/>
          <w:sz w:val="22"/>
        </w:rPr>
        <w:t xml:space="preserve"> 2017 </w:t>
      </w:r>
      <w:r w:rsidR="00426758" w:rsidRPr="00162EE6">
        <w:rPr>
          <w:rFonts w:ascii="Arial" w:eastAsia="Calibri" w:hAnsi="Arial" w:cs="Arial"/>
          <w:b/>
          <w:color w:val="000000" w:themeColor="text1"/>
          <w:sz w:val="22"/>
        </w:rPr>
        <w:t>–</w:t>
      </w:r>
      <w:r w:rsidRPr="00162EE6">
        <w:rPr>
          <w:rFonts w:ascii="Arial" w:eastAsia="Calibri" w:hAnsi="Arial" w:cs="Arial"/>
          <w:b/>
          <w:color w:val="000000" w:themeColor="text1"/>
          <w:sz w:val="22"/>
        </w:rPr>
        <w:t xml:space="preserve"> Criterios </w:t>
      </w:r>
      <w:r w:rsidR="007F3A1C" w:rsidRPr="00162EE6">
        <w:rPr>
          <w:rFonts w:ascii="Arial" w:eastAsia="Calibri" w:hAnsi="Arial" w:cs="Arial"/>
          <w:b/>
          <w:color w:val="000000" w:themeColor="text1"/>
          <w:sz w:val="22"/>
        </w:rPr>
        <w:t>–</w:t>
      </w:r>
      <w:r w:rsidR="007F3A1C">
        <w:rPr>
          <w:rFonts w:ascii="Arial" w:eastAsia="Calibri" w:hAnsi="Arial" w:cs="Arial"/>
          <w:b/>
          <w:color w:val="000000" w:themeColor="text1"/>
          <w:sz w:val="22"/>
        </w:rPr>
        <w:t xml:space="preserve"> Aplicación </w:t>
      </w:r>
    </w:p>
    <w:p w14:paraId="2A65B9F0" w14:textId="77777777" w:rsidR="00C62A49" w:rsidRPr="00162EE6" w:rsidRDefault="00C62A49" w:rsidP="00C62A49">
      <w:pPr>
        <w:jc w:val="both"/>
        <w:rPr>
          <w:rFonts w:ascii="Arial" w:hAnsi="Arial" w:cs="Arial"/>
          <w:color w:val="000000" w:themeColor="text1"/>
          <w:sz w:val="21"/>
          <w:szCs w:val="21"/>
        </w:rPr>
      </w:pPr>
    </w:p>
    <w:p w14:paraId="1B9AEF2D" w14:textId="5BA775F5" w:rsidR="00C62A49" w:rsidRPr="00162EE6" w:rsidRDefault="009661FE" w:rsidP="00C62A49">
      <w:pPr>
        <w:jc w:val="both"/>
        <w:rPr>
          <w:rFonts w:ascii="Arial" w:hAnsi="Arial" w:cs="Arial"/>
          <w:color w:val="000000" w:themeColor="text1"/>
          <w:sz w:val="20"/>
          <w:szCs w:val="20"/>
        </w:rPr>
      </w:pPr>
      <w:r w:rsidRPr="00162EE6">
        <w:rPr>
          <w:rFonts w:ascii="Arial" w:hAnsi="Arial" w:cs="Arial"/>
          <w:color w:val="000000" w:themeColor="text1"/>
          <w:sz w:val="20"/>
          <w:szCs w:val="20"/>
        </w:rPr>
        <w:t xml:space="preserve">[…] </w:t>
      </w:r>
      <w:r w:rsidR="007F3A1C">
        <w:rPr>
          <w:rFonts w:ascii="Arial" w:hAnsi="Arial" w:cs="Arial"/>
          <w:color w:val="000000" w:themeColor="text1"/>
          <w:sz w:val="20"/>
          <w:szCs w:val="20"/>
        </w:rPr>
        <w:t>n</w:t>
      </w:r>
      <w:r w:rsidR="00C62A49" w:rsidRPr="00162EE6">
        <w:rPr>
          <w:rFonts w:ascii="Arial" w:hAnsi="Arial" w:cs="Arial"/>
          <w:color w:val="000000" w:themeColor="text1"/>
          <w:sz w:val="20"/>
          <w:szCs w:val="20"/>
        </w:rPr>
        <w:t>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21D653A9" w14:textId="77777777" w:rsidR="00C62A49" w:rsidRPr="00162EE6" w:rsidRDefault="00C62A49" w:rsidP="00C62A49">
      <w:pPr>
        <w:jc w:val="both"/>
        <w:rPr>
          <w:rFonts w:ascii="Arial" w:hAnsi="Arial" w:cs="Arial"/>
          <w:color w:val="000000" w:themeColor="text1"/>
          <w:sz w:val="20"/>
          <w:szCs w:val="20"/>
        </w:rPr>
      </w:pPr>
    </w:p>
    <w:p w14:paraId="36544AB8" w14:textId="486C3B8E" w:rsidR="00C62A49" w:rsidRPr="00162EE6" w:rsidRDefault="00F17F08" w:rsidP="00C62A49">
      <w:pPr>
        <w:jc w:val="both"/>
        <w:rPr>
          <w:rFonts w:ascii="Arial" w:eastAsia="Calibri" w:hAnsi="Arial" w:cs="Arial"/>
          <w:b/>
          <w:color w:val="000000" w:themeColor="text1"/>
          <w:sz w:val="22"/>
        </w:rPr>
      </w:pPr>
      <w:r w:rsidRPr="00162EE6">
        <w:rPr>
          <w:rFonts w:ascii="Arial" w:eastAsia="Calibri" w:hAnsi="Arial" w:cs="Arial"/>
          <w:b/>
          <w:color w:val="000000" w:themeColor="text1"/>
          <w:sz w:val="22"/>
        </w:rPr>
        <w:t xml:space="preserve">CONVENIOS DE ASOCIACIÓN </w:t>
      </w:r>
      <w:r w:rsidR="00426758" w:rsidRPr="00162EE6">
        <w:rPr>
          <w:rFonts w:ascii="Arial" w:eastAsia="Calibri" w:hAnsi="Arial" w:cs="Arial"/>
          <w:b/>
          <w:color w:val="000000" w:themeColor="text1"/>
          <w:sz w:val="22"/>
        </w:rPr>
        <w:t>–</w:t>
      </w:r>
      <w:r w:rsidR="007369ED">
        <w:rPr>
          <w:rFonts w:ascii="Arial" w:eastAsia="Calibri" w:hAnsi="Arial" w:cs="Arial"/>
          <w:b/>
          <w:color w:val="000000" w:themeColor="text1"/>
          <w:sz w:val="22"/>
        </w:rPr>
        <w:t xml:space="preserve"> Multiplicidad de </w:t>
      </w:r>
      <w:r w:rsidR="00C62A49" w:rsidRPr="00162EE6">
        <w:rPr>
          <w:rFonts w:ascii="Arial" w:eastAsia="Calibri" w:hAnsi="Arial" w:cs="Arial"/>
          <w:b/>
          <w:color w:val="000000" w:themeColor="text1"/>
          <w:sz w:val="22"/>
        </w:rPr>
        <w:t xml:space="preserve">sujetos </w:t>
      </w:r>
      <w:r w:rsidR="007F3A1C" w:rsidRPr="00162EE6">
        <w:rPr>
          <w:rFonts w:ascii="Arial" w:eastAsia="Calibri" w:hAnsi="Arial" w:cs="Arial"/>
          <w:b/>
          <w:color w:val="000000" w:themeColor="text1"/>
          <w:sz w:val="22"/>
        </w:rPr>
        <w:t>–</w:t>
      </w:r>
      <w:r w:rsidR="007F3A1C">
        <w:rPr>
          <w:rFonts w:ascii="Arial" w:eastAsia="Calibri" w:hAnsi="Arial" w:cs="Arial"/>
          <w:b/>
          <w:color w:val="000000" w:themeColor="text1"/>
          <w:sz w:val="22"/>
        </w:rPr>
        <w:t xml:space="preserve"> L</w:t>
      </w:r>
      <w:r w:rsidR="00C62A49" w:rsidRPr="00162EE6">
        <w:rPr>
          <w:rFonts w:ascii="Arial" w:eastAsia="Calibri" w:hAnsi="Arial" w:cs="Arial"/>
          <w:b/>
          <w:color w:val="000000" w:themeColor="text1"/>
          <w:sz w:val="22"/>
        </w:rPr>
        <w:t>ímites legales</w:t>
      </w:r>
    </w:p>
    <w:p w14:paraId="5AC343E4" w14:textId="77777777" w:rsidR="00C62A49" w:rsidRPr="00162EE6" w:rsidRDefault="00C62A49" w:rsidP="00C62A49">
      <w:pPr>
        <w:jc w:val="both"/>
        <w:rPr>
          <w:rFonts w:ascii="Arial" w:hAnsi="Arial" w:cs="Arial"/>
          <w:color w:val="000000" w:themeColor="text1"/>
          <w:sz w:val="20"/>
          <w:szCs w:val="20"/>
        </w:rPr>
      </w:pPr>
    </w:p>
    <w:p w14:paraId="101073DF" w14:textId="77777777" w:rsidR="00C62A49" w:rsidRPr="00162EE6" w:rsidRDefault="00C62A49" w:rsidP="00AD5367">
      <w:pPr>
        <w:pStyle w:val="Sinespaciado"/>
        <w:jc w:val="both"/>
        <w:rPr>
          <w:rFonts w:ascii="Arial" w:hAnsi="Arial" w:cs="Arial"/>
          <w:color w:val="000000" w:themeColor="text1"/>
          <w:sz w:val="20"/>
          <w:szCs w:val="20"/>
        </w:rPr>
      </w:pPr>
      <w:r w:rsidRPr="00162EE6">
        <w:rPr>
          <w:rFonts w:ascii="Arial" w:hAnsi="Arial" w:cs="Arial"/>
          <w:color w:val="000000" w:themeColor="text1"/>
          <w:sz w:val="20"/>
          <w:szCs w:val="20"/>
        </w:rPr>
        <w:t>La normativa vigente no impide que varias entidades suscriban conjuntamente el convenio de asociación y tampoco que dos o más ESAL pueden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6239F705" w14:textId="77777777" w:rsidR="00C62A49" w:rsidRPr="00162EE6" w:rsidRDefault="00C62A49" w:rsidP="00C62A49">
      <w:pPr>
        <w:pStyle w:val="Sinespaciado"/>
        <w:ind w:firstLine="708"/>
        <w:jc w:val="both"/>
        <w:rPr>
          <w:rFonts w:ascii="Arial" w:hAnsi="Arial" w:cs="Arial"/>
          <w:color w:val="000000" w:themeColor="text1"/>
          <w:sz w:val="20"/>
          <w:szCs w:val="20"/>
        </w:rPr>
      </w:pPr>
    </w:p>
    <w:p w14:paraId="64C65FD1" w14:textId="78AE9B31" w:rsidR="00C62A49" w:rsidRPr="00162EE6" w:rsidRDefault="00C62A49" w:rsidP="00C62A49">
      <w:pPr>
        <w:jc w:val="both"/>
        <w:rPr>
          <w:rFonts w:ascii="Arial" w:eastAsia="Calibri" w:hAnsi="Arial" w:cs="Arial"/>
          <w:b/>
          <w:color w:val="000000" w:themeColor="text1"/>
          <w:sz w:val="22"/>
        </w:rPr>
      </w:pPr>
      <w:r w:rsidRPr="00162EE6">
        <w:rPr>
          <w:rFonts w:ascii="Arial" w:eastAsia="Calibri" w:hAnsi="Arial" w:cs="Arial"/>
          <w:b/>
          <w:color w:val="000000" w:themeColor="text1"/>
          <w:sz w:val="22"/>
        </w:rPr>
        <w:t xml:space="preserve">CONTRATACIÓN CON ESAL </w:t>
      </w:r>
      <w:r w:rsidR="00426758" w:rsidRPr="00162EE6">
        <w:rPr>
          <w:rFonts w:ascii="Arial" w:eastAsia="Calibri" w:hAnsi="Arial" w:cs="Arial"/>
          <w:b/>
          <w:color w:val="000000" w:themeColor="text1"/>
          <w:sz w:val="22"/>
        </w:rPr>
        <w:t>–</w:t>
      </w:r>
      <w:r w:rsidRPr="00162EE6">
        <w:rPr>
          <w:rFonts w:ascii="Arial" w:eastAsia="Calibri" w:hAnsi="Arial" w:cs="Arial"/>
          <w:b/>
          <w:color w:val="000000" w:themeColor="text1"/>
          <w:sz w:val="22"/>
        </w:rPr>
        <w:t xml:space="preserve"> Contratos de colaboración </w:t>
      </w:r>
      <w:r w:rsidR="007F3A1C" w:rsidRPr="00162EE6">
        <w:rPr>
          <w:rFonts w:ascii="Arial" w:eastAsia="Calibri" w:hAnsi="Arial" w:cs="Arial"/>
          <w:b/>
          <w:color w:val="000000" w:themeColor="text1"/>
          <w:sz w:val="22"/>
        </w:rPr>
        <w:t>–</w:t>
      </w:r>
      <w:r w:rsidR="007F3A1C">
        <w:rPr>
          <w:rFonts w:ascii="Arial" w:eastAsia="Calibri" w:hAnsi="Arial" w:cs="Arial"/>
          <w:b/>
          <w:color w:val="000000" w:themeColor="text1"/>
          <w:sz w:val="22"/>
        </w:rPr>
        <w:t xml:space="preserve"> O</w:t>
      </w:r>
      <w:r w:rsidRPr="00162EE6">
        <w:rPr>
          <w:rFonts w:ascii="Arial" w:eastAsia="Calibri" w:hAnsi="Arial" w:cs="Arial"/>
          <w:b/>
          <w:color w:val="000000" w:themeColor="text1"/>
          <w:sz w:val="22"/>
        </w:rPr>
        <w:t xml:space="preserve">bjeto </w:t>
      </w:r>
      <w:r w:rsidR="00F1135F" w:rsidRPr="00162EE6">
        <w:rPr>
          <w:rFonts w:ascii="Arial" w:eastAsia="Calibri" w:hAnsi="Arial" w:cs="Arial"/>
          <w:b/>
          <w:color w:val="000000" w:themeColor="text1"/>
          <w:sz w:val="22"/>
        </w:rPr>
        <w:t>–</w:t>
      </w:r>
      <w:r w:rsidR="00F1135F">
        <w:rPr>
          <w:rFonts w:ascii="Arial" w:eastAsia="Calibri" w:hAnsi="Arial" w:cs="Arial"/>
          <w:b/>
          <w:color w:val="000000" w:themeColor="text1"/>
          <w:sz w:val="22"/>
        </w:rPr>
        <w:t xml:space="preserve"> A</w:t>
      </w:r>
      <w:r w:rsidRPr="00162EE6">
        <w:rPr>
          <w:rFonts w:ascii="Arial" w:eastAsia="Calibri" w:hAnsi="Arial" w:cs="Arial"/>
          <w:b/>
          <w:color w:val="000000" w:themeColor="text1"/>
          <w:sz w:val="22"/>
        </w:rPr>
        <w:t xml:space="preserve">ctividades artísticas, culturales, deportivas </w:t>
      </w:r>
      <w:r w:rsidR="007369ED">
        <w:rPr>
          <w:rFonts w:ascii="Arial" w:eastAsia="Calibri" w:hAnsi="Arial" w:cs="Arial"/>
          <w:b/>
          <w:color w:val="000000" w:themeColor="text1"/>
          <w:sz w:val="22"/>
        </w:rPr>
        <w:t>–</w:t>
      </w:r>
      <w:r w:rsidR="007369ED">
        <w:rPr>
          <w:rFonts w:ascii="Arial" w:eastAsia="Calibri" w:hAnsi="Arial" w:cs="Arial"/>
          <w:b/>
          <w:color w:val="000000" w:themeColor="text1"/>
          <w:sz w:val="22"/>
        </w:rPr>
        <w:t xml:space="preserve"> P</w:t>
      </w:r>
      <w:r w:rsidRPr="00162EE6">
        <w:rPr>
          <w:rFonts w:ascii="Arial" w:eastAsia="Calibri" w:hAnsi="Arial" w:cs="Arial"/>
          <w:b/>
          <w:color w:val="000000" w:themeColor="text1"/>
          <w:sz w:val="22"/>
        </w:rPr>
        <w:t xml:space="preserve">romoción de la diversidad étnica colombiana </w:t>
      </w:r>
      <w:r w:rsidR="00426758" w:rsidRPr="00162EE6">
        <w:rPr>
          <w:rFonts w:ascii="Arial" w:eastAsia="Calibri" w:hAnsi="Arial" w:cs="Arial"/>
          <w:b/>
          <w:color w:val="000000" w:themeColor="text1"/>
          <w:sz w:val="22"/>
        </w:rPr>
        <w:t>–</w:t>
      </w:r>
      <w:r w:rsidRPr="00162EE6">
        <w:rPr>
          <w:rFonts w:ascii="Arial" w:eastAsia="Calibri" w:hAnsi="Arial" w:cs="Arial"/>
          <w:b/>
          <w:color w:val="000000" w:themeColor="text1"/>
          <w:sz w:val="22"/>
        </w:rPr>
        <w:t xml:space="preserve"> Suspensión provisional</w:t>
      </w:r>
    </w:p>
    <w:p w14:paraId="2956CF6F" w14:textId="77777777" w:rsidR="00C62A49" w:rsidRPr="00162EE6" w:rsidRDefault="00C62A49" w:rsidP="00C62A49">
      <w:pPr>
        <w:jc w:val="both"/>
        <w:rPr>
          <w:rFonts w:ascii="Arial" w:hAnsi="Arial" w:cs="Arial"/>
          <w:color w:val="000000" w:themeColor="text1"/>
          <w:sz w:val="21"/>
          <w:szCs w:val="21"/>
        </w:rPr>
      </w:pPr>
    </w:p>
    <w:p w14:paraId="0260AE7E" w14:textId="45569A1C" w:rsidR="00C62A49" w:rsidRPr="00162EE6" w:rsidRDefault="00C62A49" w:rsidP="00C62A49">
      <w:pPr>
        <w:jc w:val="both"/>
        <w:rPr>
          <w:rFonts w:ascii="Arial" w:eastAsia="Calibri" w:hAnsi="Arial" w:cs="Arial"/>
          <w:color w:val="000000" w:themeColor="text1"/>
          <w:sz w:val="20"/>
          <w:szCs w:val="20"/>
        </w:rPr>
      </w:pPr>
      <w:r w:rsidRPr="00162EE6">
        <w:rPr>
          <w:rFonts w:ascii="Arial" w:eastAsia="Calibri" w:hAnsi="Arial" w:cs="Arial"/>
          <w:color w:val="000000" w:themeColor="text1"/>
          <w:sz w:val="20"/>
          <w:szCs w:val="20"/>
        </w:rPr>
        <w:t xml:space="preserve">Hasta tanto se emita una sentencia definitiva en el proceso reseñado, no es posible aplicar el «beneficio» al que se refiere el inciso tercero del artículo 4 del Decreto 92 de 2017. En estos procesos, entonces, se debe acudir a los criterios aplicables a los otros negocios jurídicos que regula el Decreto 92 de 2017, particularmente las exigencias del artículo 2 ibidem. Incluso, habría lugar a tener en cuenta las exigencias del inciso 2 del artículo 4 íbídem, claro está, siempre que se configuren </w:t>
      </w:r>
      <w:r w:rsidRPr="00162EE6">
        <w:rPr>
          <w:rFonts w:ascii="Arial" w:eastAsia="Calibri" w:hAnsi="Arial" w:cs="Arial"/>
          <w:color w:val="000000" w:themeColor="text1"/>
          <w:sz w:val="20"/>
          <w:szCs w:val="20"/>
        </w:rPr>
        <w:lastRenderedPageBreak/>
        <w:t>los supuestos de aplicación de dicha normativa, esto es, siempre que «exist[a] más de una entidad sin ánimo de lucro de reconocida idoneidad».</w:t>
      </w:r>
    </w:p>
    <w:p w14:paraId="144DEE7E" w14:textId="77777777" w:rsidR="00A82DE0" w:rsidRPr="00162EE6" w:rsidRDefault="00A82DE0" w:rsidP="00C62A49">
      <w:pPr>
        <w:pStyle w:val="Sinespaciado"/>
        <w:ind w:firstLine="708"/>
        <w:jc w:val="both"/>
        <w:rPr>
          <w:rFonts w:ascii="Arial" w:hAnsi="Arial" w:cs="Arial"/>
          <w:color w:val="000000" w:themeColor="text1"/>
          <w:sz w:val="20"/>
          <w:szCs w:val="20"/>
        </w:rPr>
      </w:pPr>
    </w:p>
    <w:p w14:paraId="0CC3105A" w14:textId="17F53BA3" w:rsidR="00A82DE0" w:rsidRPr="00162EE6" w:rsidRDefault="004E5107" w:rsidP="00C62A49">
      <w:pPr>
        <w:jc w:val="both"/>
        <w:rPr>
          <w:rFonts w:ascii="Arial" w:eastAsia="Calibri" w:hAnsi="Arial" w:cs="Arial"/>
          <w:b/>
          <w:color w:val="000000" w:themeColor="text1"/>
          <w:sz w:val="22"/>
        </w:rPr>
      </w:pPr>
      <w:r w:rsidRPr="00162EE6">
        <w:rPr>
          <w:rFonts w:ascii="Arial" w:eastAsia="Calibri" w:hAnsi="Arial" w:cs="Arial"/>
          <w:b/>
          <w:color w:val="000000" w:themeColor="text1"/>
          <w:sz w:val="22"/>
        </w:rPr>
        <w:t>DECRETO 92 DE 2017</w:t>
      </w:r>
      <w:r w:rsidR="00A82DE0" w:rsidRPr="00162EE6">
        <w:rPr>
          <w:rFonts w:ascii="Arial" w:eastAsia="Calibri" w:hAnsi="Arial" w:cs="Arial"/>
          <w:b/>
          <w:color w:val="000000" w:themeColor="text1"/>
          <w:sz w:val="22"/>
        </w:rPr>
        <w:t xml:space="preserve"> </w:t>
      </w:r>
      <w:r w:rsidR="00426758" w:rsidRPr="00162EE6">
        <w:rPr>
          <w:rFonts w:ascii="Arial" w:eastAsia="Calibri" w:hAnsi="Arial" w:cs="Arial"/>
          <w:b/>
          <w:color w:val="000000" w:themeColor="text1"/>
          <w:sz w:val="22"/>
        </w:rPr>
        <w:t>–</w:t>
      </w:r>
      <w:r w:rsidR="00A82DE0" w:rsidRPr="00162EE6">
        <w:rPr>
          <w:rFonts w:ascii="Arial" w:eastAsia="Calibri" w:hAnsi="Arial" w:cs="Arial"/>
          <w:b/>
          <w:color w:val="000000" w:themeColor="text1"/>
          <w:sz w:val="22"/>
        </w:rPr>
        <w:t xml:space="preserve"> </w:t>
      </w:r>
      <w:r w:rsidRPr="00162EE6">
        <w:rPr>
          <w:rFonts w:ascii="Arial" w:eastAsia="Calibri" w:hAnsi="Arial" w:cs="Arial"/>
          <w:b/>
          <w:color w:val="000000" w:themeColor="text1"/>
          <w:sz w:val="22"/>
        </w:rPr>
        <w:t xml:space="preserve">Ámbito de aplicación </w:t>
      </w:r>
      <w:r w:rsidR="00426758" w:rsidRPr="00162EE6">
        <w:rPr>
          <w:rFonts w:ascii="Arial" w:eastAsia="Calibri" w:hAnsi="Arial" w:cs="Arial"/>
          <w:b/>
          <w:color w:val="000000" w:themeColor="text1"/>
          <w:sz w:val="22"/>
        </w:rPr>
        <w:t>–</w:t>
      </w:r>
      <w:r w:rsidRPr="00162EE6">
        <w:rPr>
          <w:rFonts w:ascii="Arial" w:eastAsia="Calibri" w:hAnsi="Arial" w:cs="Arial"/>
          <w:b/>
          <w:color w:val="000000" w:themeColor="text1"/>
          <w:sz w:val="22"/>
        </w:rPr>
        <w:t xml:space="preserve"> Entidades habilitadas </w:t>
      </w:r>
      <w:bookmarkStart w:id="2" w:name="_GoBack"/>
      <w:bookmarkEnd w:id="2"/>
    </w:p>
    <w:p w14:paraId="3256F622" w14:textId="77777777" w:rsidR="00A82DE0" w:rsidRPr="00162EE6" w:rsidRDefault="00A82DE0" w:rsidP="00C62A49">
      <w:pPr>
        <w:jc w:val="both"/>
        <w:rPr>
          <w:rFonts w:ascii="Arial" w:hAnsi="Arial" w:cs="Arial"/>
          <w:color w:val="000000" w:themeColor="text1"/>
          <w:sz w:val="20"/>
          <w:szCs w:val="20"/>
        </w:rPr>
      </w:pPr>
    </w:p>
    <w:p w14:paraId="382A4F90" w14:textId="520B7EC3" w:rsidR="008E3AEA" w:rsidRPr="00162EE6" w:rsidRDefault="00F63B59" w:rsidP="00C62A49">
      <w:pPr>
        <w:jc w:val="both"/>
        <w:rPr>
          <w:rFonts w:ascii="Arial" w:hAnsi="Arial" w:cs="Arial"/>
          <w:color w:val="000000" w:themeColor="text1"/>
          <w:sz w:val="20"/>
          <w:szCs w:val="20"/>
        </w:rPr>
      </w:pPr>
      <w:r w:rsidRPr="00162EE6">
        <w:rPr>
          <w:rFonts w:ascii="Arial" w:eastAsia="Calibri" w:hAnsi="Arial" w:cs="Arial"/>
          <w:color w:val="000000" w:themeColor="text1"/>
          <w:sz w:val="20"/>
          <w:szCs w:val="20"/>
        </w:rPr>
        <w:t>A</w:t>
      </w:r>
      <w:r w:rsidRPr="00162EE6">
        <w:rPr>
          <w:rFonts w:ascii="Arial" w:hAnsi="Arial" w:cs="Arial"/>
          <w:color w:val="000000" w:themeColor="text1"/>
          <w:sz w:val="20"/>
          <w:szCs w:val="20"/>
        </w:rPr>
        <w:t>tendiendo a una interpretación amplia el concepto «Gobierno», las entidades que pueden suscribir los negocios jurídicos a los que se refiere el artículo 355 de la Constitución son las que pertenecen a la Rama Ejecutiva del poder público, independientemente de su régimen general de contratación. En ese sentido, en el ámbito de aplicación no se encuentran incluidas las demás ramas del poder público, ni los entes autónomos, por lo que no pueden acudir a este régimen de contratación las ramas legislativa y judicial, ni los órganos de control y electoral.</w:t>
      </w:r>
    </w:p>
    <w:p w14:paraId="1E0AE02D" w14:textId="77777777" w:rsidR="002D22BC" w:rsidRPr="00162EE6" w:rsidRDefault="002D22BC" w:rsidP="00C62A49">
      <w:pPr>
        <w:jc w:val="both"/>
        <w:rPr>
          <w:rFonts w:ascii="Arial" w:eastAsia="Calibri" w:hAnsi="Arial" w:cs="Arial"/>
          <w:b/>
          <w:color w:val="000000" w:themeColor="text1"/>
          <w:sz w:val="21"/>
          <w:szCs w:val="21"/>
        </w:rPr>
      </w:pPr>
    </w:p>
    <w:p w14:paraId="04FD7F01" w14:textId="6AF07D34" w:rsidR="008E3AEA" w:rsidRPr="00162EE6" w:rsidRDefault="008E3AEA" w:rsidP="00C62A49">
      <w:pPr>
        <w:jc w:val="both"/>
        <w:rPr>
          <w:rFonts w:ascii="Arial" w:eastAsia="Calibri" w:hAnsi="Arial" w:cs="Arial"/>
          <w:b/>
          <w:color w:val="000000" w:themeColor="text1"/>
          <w:sz w:val="22"/>
        </w:rPr>
      </w:pPr>
      <w:r w:rsidRPr="00162EE6">
        <w:rPr>
          <w:rFonts w:ascii="Arial" w:eastAsia="Calibri" w:hAnsi="Arial" w:cs="Arial"/>
          <w:b/>
          <w:color w:val="000000" w:themeColor="text1"/>
          <w:sz w:val="22"/>
        </w:rPr>
        <w:t xml:space="preserve">DECRETO 92 DE 2017 </w:t>
      </w:r>
      <w:r w:rsidR="00426758" w:rsidRPr="00162EE6">
        <w:rPr>
          <w:rFonts w:ascii="Arial" w:eastAsia="Calibri" w:hAnsi="Arial" w:cs="Arial"/>
          <w:b/>
          <w:color w:val="000000" w:themeColor="text1"/>
          <w:sz w:val="22"/>
        </w:rPr>
        <w:t>–</w:t>
      </w:r>
      <w:r w:rsidRPr="00162EE6">
        <w:rPr>
          <w:rFonts w:ascii="Arial" w:eastAsia="Calibri" w:hAnsi="Arial" w:cs="Arial"/>
          <w:b/>
          <w:color w:val="000000" w:themeColor="text1"/>
          <w:sz w:val="22"/>
        </w:rPr>
        <w:t xml:space="preserve"> Expresión «Gobierno» </w:t>
      </w:r>
      <w:r w:rsidR="00426758" w:rsidRPr="00162EE6">
        <w:rPr>
          <w:rFonts w:ascii="Arial" w:eastAsia="Calibri" w:hAnsi="Arial" w:cs="Arial"/>
          <w:b/>
          <w:color w:val="000000" w:themeColor="text1"/>
          <w:sz w:val="22"/>
        </w:rPr>
        <w:t>–</w:t>
      </w:r>
      <w:r w:rsidRPr="00162EE6">
        <w:rPr>
          <w:rFonts w:ascii="Arial" w:eastAsia="Calibri" w:hAnsi="Arial" w:cs="Arial"/>
          <w:b/>
          <w:color w:val="000000" w:themeColor="text1"/>
          <w:sz w:val="22"/>
        </w:rPr>
        <w:t xml:space="preserve"> Alcance</w:t>
      </w:r>
    </w:p>
    <w:p w14:paraId="0BFE0130" w14:textId="77777777" w:rsidR="008E3AEA" w:rsidRPr="00162EE6" w:rsidRDefault="008E3AEA" w:rsidP="00C62A49">
      <w:pPr>
        <w:jc w:val="both"/>
        <w:rPr>
          <w:rFonts w:ascii="Arial" w:hAnsi="Arial" w:cs="Arial"/>
          <w:color w:val="000000" w:themeColor="text1"/>
          <w:sz w:val="21"/>
          <w:szCs w:val="21"/>
        </w:rPr>
      </w:pPr>
    </w:p>
    <w:p w14:paraId="4454A14A" w14:textId="7C90515C" w:rsidR="00E44310" w:rsidRPr="00162EE6" w:rsidRDefault="00F17F08" w:rsidP="005A3A0C">
      <w:pPr>
        <w:jc w:val="both"/>
        <w:rPr>
          <w:rFonts w:ascii="Arial" w:hAnsi="Arial" w:cs="Arial"/>
          <w:color w:val="000000" w:themeColor="text1"/>
          <w:sz w:val="20"/>
          <w:szCs w:val="20"/>
        </w:rPr>
      </w:pPr>
      <w:r w:rsidRPr="00162EE6">
        <w:rPr>
          <w:rFonts w:ascii="Arial" w:eastAsia="Calibri" w:hAnsi="Arial" w:cs="Arial"/>
          <w:color w:val="000000" w:themeColor="text1"/>
          <w:sz w:val="20"/>
          <w:szCs w:val="20"/>
        </w:rPr>
        <w:t xml:space="preserve">[…] </w:t>
      </w:r>
      <w:r w:rsidR="00D4596D">
        <w:rPr>
          <w:rFonts w:ascii="Arial" w:eastAsia="Calibri" w:hAnsi="Arial" w:cs="Arial"/>
          <w:color w:val="000000" w:themeColor="text1"/>
          <w:sz w:val="20"/>
          <w:szCs w:val="20"/>
        </w:rPr>
        <w:t>l</w:t>
      </w:r>
      <w:r w:rsidR="008E3AEA" w:rsidRPr="00162EE6">
        <w:rPr>
          <w:rFonts w:ascii="Arial" w:hAnsi="Arial" w:cs="Arial"/>
          <w:color w:val="000000" w:themeColor="text1"/>
          <w:sz w:val="20"/>
          <w:szCs w:val="20"/>
        </w:rPr>
        <w:t xml:space="preserve">a expresión «Gobierno» no debe asimilarse a la noción «Gobierno Nacional», en los términos del artículo 115 de la Constitución Política, pues </w:t>
      </w:r>
      <w:r w:rsidR="00BA1F28" w:rsidRPr="00162EE6">
        <w:rPr>
          <w:rFonts w:ascii="Arial" w:hAnsi="Arial" w:cs="Arial"/>
          <w:color w:val="000000" w:themeColor="text1"/>
          <w:sz w:val="20"/>
          <w:szCs w:val="20"/>
        </w:rPr>
        <w:t>dicha interpretación desconoce el texto y la finalidad del artículo 355 ibidem, pues esta última disposición, al referirse al «Gobierno», menciona los niveles nacional, departamental, distrital y municipal. Dicha lectura, entonces, restaría el ámbito de aplicación del artículo constitucional que permite celebrar negocios con las ESAL. Además, si la intención del constituyente fuera restringir estos negocios al «Gobierno Nacional», hubiera hecho referencia expresa a este, tal y como lo hizo en el último aparte del segundo inciso del artículo 355 ejusdem, en el que dispuso expresa y puntualmente que: «[e]l Gobierno Nacional reglamentará la materia» (Cursivas propias).</w:t>
      </w:r>
    </w:p>
    <w:p w14:paraId="20276D62" w14:textId="239C0A77" w:rsidR="00F17F08" w:rsidRPr="00162EE6" w:rsidRDefault="00F17F08" w:rsidP="005A3A0C">
      <w:pPr>
        <w:jc w:val="both"/>
        <w:rPr>
          <w:rFonts w:ascii="Arial" w:hAnsi="Arial" w:cs="Arial"/>
          <w:color w:val="000000" w:themeColor="text1"/>
          <w:sz w:val="20"/>
          <w:szCs w:val="20"/>
        </w:rPr>
      </w:pPr>
    </w:p>
    <w:p w14:paraId="344A441C" w14:textId="77777777" w:rsidR="00F17F08" w:rsidRPr="00162EE6" w:rsidRDefault="00F17F08" w:rsidP="005A3A0C">
      <w:pPr>
        <w:jc w:val="both"/>
        <w:rPr>
          <w:rFonts w:ascii="Arial" w:hAnsi="Arial" w:cs="Arial"/>
          <w:color w:val="000000" w:themeColor="text1"/>
          <w:sz w:val="20"/>
          <w:szCs w:val="20"/>
        </w:rPr>
      </w:pPr>
    </w:p>
    <w:p w14:paraId="096F4D45" w14:textId="059A6C1F" w:rsidR="006626D4" w:rsidRPr="00162EE6" w:rsidRDefault="006626D4" w:rsidP="006626D4">
      <w:pPr>
        <w:pStyle w:val="Default"/>
        <w:rPr>
          <w:color w:val="000000" w:themeColor="text1"/>
          <w:sz w:val="22"/>
          <w:szCs w:val="22"/>
        </w:rPr>
      </w:pPr>
      <w:r w:rsidRPr="00162EE6">
        <w:rPr>
          <w:color w:val="000000" w:themeColor="text1"/>
          <w:sz w:val="22"/>
          <w:szCs w:val="22"/>
        </w:rPr>
        <w:t xml:space="preserve">Bogotá D.C., </w:t>
      </w:r>
      <w:r w:rsidRPr="00162EE6">
        <w:rPr>
          <w:b/>
          <w:bCs/>
          <w:color w:val="000000" w:themeColor="text1"/>
          <w:sz w:val="22"/>
          <w:szCs w:val="22"/>
        </w:rPr>
        <w:t xml:space="preserve">04/03/2020 Hora 8:15:56s </w:t>
      </w:r>
    </w:p>
    <w:p w14:paraId="007537D9" w14:textId="0DF416CD" w:rsidR="00A82DE0" w:rsidRPr="00162EE6" w:rsidRDefault="006626D4" w:rsidP="006626D4">
      <w:pPr>
        <w:jc w:val="right"/>
        <w:rPr>
          <w:rFonts w:ascii="Arial" w:eastAsia="Calibri" w:hAnsi="Arial" w:cs="Arial"/>
          <w:color w:val="000000" w:themeColor="text1"/>
          <w:sz w:val="22"/>
        </w:rPr>
      </w:pPr>
      <w:r w:rsidRPr="00162EE6">
        <w:rPr>
          <w:rFonts w:ascii="Arial" w:hAnsi="Arial" w:cs="Arial"/>
          <w:b/>
          <w:bCs/>
          <w:color w:val="000000" w:themeColor="text1"/>
          <w:sz w:val="22"/>
        </w:rPr>
        <w:t>N° Radicado: 2202013000001579</w:t>
      </w:r>
    </w:p>
    <w:p w14:paraId="2BEC4152" w14:textId="77777777" w:rsidR="00A82DE0" w:rsidRPr="00162EE6" w:rsidRDefault="00A82DE0" w:rsidP="00A82DE0">
      <w:pPr>
        <w:rPr>
          <w:rFonts w:ascii="Arial" w:eastAsia="Calibri" w:hAnsi="Arial" w:cs="Arial"/>
          <w:color w:val="000000" w:themeColor="text1"/>
          <w:sz w:val="22"/>
        </w:rPr>
      </w:pPr>
    </w:p>
    <w:p w14:paraId="148A8DF6" w14:textId="77777777" w:rsidR="00A82DE0" w:rsidRPr="00162EE6" w:rsidRDefault="00A82DE0" w:rsidP="00A82DE0">
      <w:pPr>
        <w:rPr>
          <w:rFonts w:ascii="Arial" w:eastAsia="Calibri" w:hAnsi="Arial" w:cs="Arial"/>
          <w:color w:val="000000" w:themeColor="text1"/>
          <w:sz w:val="22"/>
        </w:rPr>
      </w:pPr>
      <w:r w:rsidRPr="00162EE6">
        <w:rPr>
          <w:rFonts w:ascii="Arial" w:eastAsia="Calibri" w:hAnsi="Arial" w:cs="Arial"/>
          <w:color w:val="000000" w:themeColor="text1"/>
          <w:sz w:val="22"/>
        </w:rPr>
        <w:t>Señor</w:t>
      </w:r>
    </w:p>
    <w:p w14:paraId="2274C636" w14:textId="72EA88A1" w:rsidR="00A82DE0" w:rsidRPr="00162EE6" w:rsidRDefault="004B0A86" w:rsidP="00A82DE0">
      <w:pPr>
        <w:rPr>
          <w:rFonts w:ascii="Arial" w:eastAsia="Calibri" w:hAnsi="Arial" w:cs="Arial"/>
          <w:b/>
          <w:color w:val="000000" w:themeColor="text1"/>
          <w:sz w:val="22"/>
        </w:rPr>
      </w:pPr>
      <w:r w:rsidRPr="00162EE6">
        <w:rPr>
          <w:rFonts w:ascii="Arial" w:eastAsia="Calibri" w:hAnsi="Arial" w:cs="Arial"/>
          <w:b/>
          <w:color w:val="000000" w:themeColor="text1"/>
          <w:sz w:val="22"/>
        </w:rPr>
        <w:t>Darío Alfredo Moreno Uribe</w:t>
      </w:r>
    </w:p>
    <w:p w14:paraId="5D38BB18" w14:textId="6DA54162" w:rsidR="00A82DE0" w:rsidRDefault="003A017F" w:rsidP="00A82DE0">
      <w:pPr>
        <w:rPr>
          <w:rFonts w:ascii="Arial" w:eastAsia="Calibri" w:hAnsi="Arial" w:cs="Arial"/>
          <w:color w:val="000000" w:themeColor="text1"/>
          <w:sz w:val="22"/>
        </w:rPr>
      </w:pPr>
      <w:r w:rsidRPr="00162EE6">
        <w:rPr>
          <w:rFonts w:ascii="Arial" w:eastAsia="Calibri" w:hAnsi="Arial" w:cs="Arial"/>
          <w:color w:val="000000" w:themeColor="text1"/>
          <w:sz w:val="22"/>
        </w:rPr>
        <w:t>Cúcuta, Norte de Santander</w:t>
      </w:r>
    </w:p>
    <w:p w14:paraId="5EA68E87" w14:textId="77777777" w:rsidR="007C7A53" w:rsidRPr="00162EE6" w:rsidRDefault="007C7A53" w:rsidP="00A82DE0">
      <w:pPr>
        <w:rPr>
          <w:rFonts w:ascii="Arial" w:eastAsia="Calibri" w:hAnsi="Arial" w:cs="Arial"/>
          <w:color w:val="000000" w:themeColor="text1"/>
          <w:sz w:val="22"/>
        </w:rPr>
      </w:pPr>
    </w:p>
    <w:p w14:paraId="7E8F63D8" w14:textId="4E6FD219" w:rsidR="00A82DE0" w:rsidRPr="00162EE6" w:rsidRDefault="00A82DE0" w:rsidP="00A82DE0">
      <w:pPr>
        <w:ind w:firstLine="2694"/>
        <w:rPr>
          <w:rFonts w:ascii="Arial" w:eastAsia="Calibri" w:hAnsi="Arial" w:cs="Arial"/>
          <w:b/>
          <w:color w:val="000000" w:themeColor="text1"/>
          <w:sz w:val="22"/>
        </w:rPr>
      </w:pPr>
      <w:r w:rsidRPr="00162EE6">
        <w:rPr>
          <w:rFonts w:ascii="Arial" w:eastAsia="Calibri" w:hAnsi="Arial" w:cs="Arial"/>
          <w:b/>
          <w:color w:val="000000" w:themeColor="text1"/>
          <w:sz w:val="22"/>
        </w:rPr>
        <w:t>Concepto C ─ 0</w:t>
      </w:r>
      <w:r w:rsidR="007A219D" w:rsidRPr="00162EE6">
        <w:rPr>
          <w:rFonts w:ascii="Arial" w:eastAsia="Calibri" w:hAnsi="Arial" w:cs="Arial"/>
          <w:b/>
          <w:color w:val="000000" w:themeColor="text1"/>
          <w:sz w:val="22"/>
        </w:rPr>
        <w:t>9</w:t>
      </w:r>
      <w:r w:rsidR="00E44310" w:rsidRPr="00162EE6">
        <w:rPr>
          <w:rFonts w:ascii="Arial" w:eastAsia="Calibri" w:hAnsi="Arial" w:cs="Arial"/>
          <w:b/>
          <w:color w:val="000000" w:themeColor="text1"/>
          <w:sz w:val="22"/>
        </w:rPr>
        <w:t>4</w:t>
      </w:r>
      <w:r w:rsidRPr="00162EE6">
        <w:rPr>
          <w:rFonts w:ascii="Arial" w:eastAsia="Calibri" w:hAnsi="Arial" w:cs="Arial"/>
          <w:b/>
          <w:color w:val="000000" w:themeColor="text1"/>
          <w:sz w:val="22"/>
        </w:rPr>
        <w:t xml:space="preserve"> de 2020</w:t>
      </w:r>
    </w:p>
    <w:p w14:paraId="5DF64F27" w14:textId="77777777" w:rsidR="00A82DE0" w:rsidRPr="00162EE6" w:rsidRDefault="00A82DE0" w:rsidP="00A82DE0">
      <w:pPr>
        <w:rPr>
          <w:rFonts w:ascii="Arial" w:eastAsia="Calibri" w:hAnsi="Arial" w:cs="Arial"/>
          <w:color w:val="000000" w:themeColor="text1"/>
          <w:sz w:val="22"/>
        </w:rPr>
      </w:pPr>
    </w:p>
    <w:tbl>
      <w:tblPr>
        <w:tblStyle w:val="Tablaconcuadrcula"/>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51"/>
        <w:gridCol w:w="6149"/>
      </w:tblGrid>
      <w:tr w:rsidR="00162EE6" w:rsidRPr="00162EE6" w14:paraId="5DBF4304" w14:textId="77777777" w:rsidTr="00E64EED">
        <w:trPr>
          <w:trHeight w:val="1688"/>
        </w:trPr>
        <w:tc>
          <w:tcPr>
            <w:tcW w:w="2651" w:type="dxa"/>
            <w:hideMark/>
          </w:tcPr>
          <w:p w14:paraId="4D476468" w14:textId="77777777" w:rsidR="00A82DE0" w:rsidRPr="00162EE6" w:rsidRDefault="00A82DE0" w:rsidP="00CF187E">
            <w:pPr>
              <w:rPr>
                <w:rFonts w:ascii="Arial" w:eastAsia="Calibri" w:hAnsi="Arial" w:cs="Arial"/>
                <w:color w:val="000000" w:themeColor="text1"/>
                <w:sz w:val="22"/>
              </w:rPr>
            </w:pPr>
            <w:r w:rsidRPr="00162EE6">
              <w:rPr>
                <w:rFonts w:ascii="Arial" w:eastAsia="Calibri" w:hAnsi="Arial" w:cs="Arial"/>
                <w:b/>
                <w:color w:val="000000" w:themeColor="text1"/>
                <w:sz w:val="22"/>
              </w:rPr>
              <w:t>Temas:</w:t>
            </w:r>
            <w:r w:rsidRPr="00162EE6">
              <w:rPr>
                <w:rFonts w:ascii="Arial" w:eastAsia="Calibri" w:hAnsi="Arial" w:cs="Arial"/>
                <w:color w:val="000000" w:themeColor="text1"/>
                <w:sz w:val="22"/>
              </w:rPr>
              <w:t xml:space="preserve">           </w:t>
            </w:r>
          </w:p>
          <w:p w14:paraId="46E3D06F" w14:textId="77777777" w:rsidR="00A82DE0" w:rsidRPr="00162EE6" w:rsidRDefault="00A82DE0" w:rsidP="00CF187E">
            <w:pPr>
              <w:rPr>
                <w:rFonts w:ascii="Arial" w:eastAsia="Calibri" w:hAnsi="Arial" w:cs="Arial"/>
                <w:color w:val="000000" w:themeColor="text1"/>
                <w:sz w:val="22"/>
              </w:rPr>
            </w:pPr>
            <w:r w:rsidRPr="00162EE6">
              <w:rPr>
                <w:rFonts w:ascii="Arial" w:eastAsia="Calibri" w:hAnsi="Arial" w:cs="Arial"/>
                <w:color w:val="000000" w:themeColor="text1"/>
                <w:sz w:val="22"/>
              </w:rPr>
              <w:t xml:space="preserve">                           </w:t>
            </w:r>
          </w:p>
        </w:tc>
        <w:tc>
          <w:tcPr>
            <w:tcW w:w="6149" w:type="dxa"/>
            <w:hideMark/>
          </w:tcPr>
          <w:p w14:paraId="2CC00652" w14:textId="251E2BCE" w:rsidR="00E64EED" w:rsidRPr="00E64EED" w:rsidRDefault="00E64EED" w:rsidP="00E64EED">
            <w:pPr>
              <w:jc w:val="both"/>
              <w:rPr>
                <w:rFonts w:ascii="Arial" w:eastAsia="Calibri" w:hAnsi="Arial" w:cs="Arial"/>
                <w:sz w:val="21"/>
                <w:szCs w:val="21"/>
              </w:rPr>
            </w:pPr>
            <w:r>
              <w:rPr>
                <w:rFonts w:ascii="Arial" w:eastAsia="Calibri" w:hAnsi="Arial" w:cs="Arial"/>
                <w:bCs/>
                <w:color w:val="000000" w:themeColor="text1"/>
                <w:sz w:val="21"/>
                <w:szCs w:val="21"/>
              </w:rPr>
              <w:t>CONTRATACIÓN CON ESAL – Contrato de colaboración – Objeto y alcance – Multiplicidad de sujetos y límites legales / DECRETO 92 de 2017 ― Criterios que determinan su aplicación / CONTRATACIÓN CON ESAL ― Contratos de colaboración cuyo objeto corresponde a actividades artísticas, culturales, deportivas y de promoción de la diversidad étnica colombiana – Suspensión provisional</w:t>
            </w:r>
          </w:p>
        </w:tc>
      </w:tr>
      <w:tr w:rsidR="00162EE6" w:rsidRPr="00162EE6" w14:paraId="73418434" w14:textId="77777777" w:rsidTr="00162EE6">
        <w:trPr>
          <w:trHeight w:val="256"/>
        </w:trPr>
        <w:tc>
          <w:tcPr>
            <w:tcW w:w="2651" w:type="dxa"/>
          </w:tcPr>
          <w:p w14:paraId="0D7AD862" w14:textId="77777777" w:rsidR="00A82DE0" w:rsidRPr="00162EE6" w:rsidRDefault="00A82DE0" w:rsidP="00CF187E">
            <w:pPr>
              <w:rPr>
                <w:rFonts w:ascii="Arial" w:eastAsia="Calibri" w:hAnsi="Arial" w:cs="Arial"/>
                <w:b/>
                <w:color w:val="000000" w:themeColor="text1"/>
                <w:sz w:val="22"/>
              </w:rPr>
            </w:pPr>
            <w:r w:rsidRPr="00162EE6">
              <w:rPr>
                <w:rFonts w:ascii="Arial" w:eastAsia="Calibri" w:hAnsi="Arial" w:cs="Arial"/>
                <w:b/>
                <w:color w:val="000000" w:themeColor="text1"/>
                <w:sz w:val="22"/>
              </w:rPr>
              <w:t>Radicación:</w:t>
            </w:r>
            <w:r w:rsidRPr="00162EE6">
              <w:rPr>
                <w:rFonts w:ascii="Arial" w:eastAsia="Calibri" w:hAnsi="Arial" w:cs="Arial"/>
                <w:color w:val="000000" w:themeColor="text1"/>
                <w:sz w:val="22"/>
              </w:rPr>
              <w:t xml:space="preserve">                              </w:t>
            </w:r>
          </w:p>
        </w:tc>
        <w:tc>
          <w:tcPr>
            <w:tcW w:w="6149" w:type="dxa"/>
          </w:tcPr>
          <w:p w14:paraId="3CCBD89B" w14:textId="7584CF79" w:rsidR="00A82DE0" w:rsidRPr="00162EE6" w:rsidRDefault="00A82DE0" w:rsidP="00CF187E">
            <w:pPr>
              <w:jc w:val="both"/>
              <w:rPr>
                <w:rFonts w:ascii="Arial" w:eastAsia="Calibri" w:hAnsi="Arial" w:cs="Arial"/>
                <w:color w:val="000000" w:themeColor="text1"/>
                <w:sz w:val="22"/>
              </w:rPr>
            </w:pPr>
            <w:r w:rsidRPr="00162EE6">
              <w:rPr>
                <w:rFonts w:ascii="Arial" w:eastAsia="Calibri" w:hAnsi="Arial" w:cs="Arial"/>
                <w:color w:val="000000" w:themeColor="text1"/>
                <w:sz w:val="22"/>
              </w:rPr>
              <w:t xml:space="preserve">Respuesta a consulta # </w:t>
            </w:r>
            <w:r w:rsidR="0022368C" w:rsidRPr="00162EE6">
              <w:rPr>
                <w:rFonts w:ascii="Arial" w:eastAsia="Calibri" w:hAnsi="Arial" w:cs="Arial"/>
                <w:color w:val="000000" w:themeColor="text1"/>
                <w:sz w:val="22"/>
              </w:rPr>
              <w:t>4202013000000755</w:t>
            </w:r>
          </w:p>
        </w:tc>
      </w:tr>
    </w:tbl>
    <w:p w14:paraId="3379AD30" w14:textId="77777777" w:rsidR="00A82DE0" w:rsidRPr="00162EE6" w:rsidRDefault="00A82DE0" w:rsidP="00A82DE0">
      <w:pPr>
        <w:rPr>
          <w:rFonts w:ascii="Arial" w:eastAsia="Calibri" w:hAnsi="Arial" w:cs="Arial"/>
          <w:color w:val="000000" w:themeColor="text1"/>
          <w:sz w:val="22"/>
        </w:rPr>
      </w:pPr>
    </w:p>
    <w:p w14:paraId="5DF5CC4C" w14:textId="77777777" w:rsidR="00A82DE0" w:rsidRPr="00162EE6" w:rsidRDefault="00A82DE0" w:rsidP="00A82DE0">
      <w:pPr>
        <w:rPr>
          <w:rFonts w:ascii="Arial" w:eastAsia="Calibri" w:hAnsi="Arial" w:cs="Arial"/>
          <w:color w:val="000000" w:themeColor="text1"/>
          <w:sz w:val="22"/>
        </w:rPr>
      </w:pPr>
    </w:p>
    <w:p w14:paraId="39AB72DA" w14:textId="7865C79D" w:rsidR="00A82DE0" w:rsidRPr="00162EE6" w:rsidRDefault="00A82DE0" w:rsidP="00A82DE0">
      <w:pPr>
        <w:rPr>
          <w:rFonts w:ascii="Arial" w:eastAsia="Calibri" w:hAnsi="Arial" w:cs="Arial"/>
          <w:color w:val="000000" w:themeColor="text1"/>
          <w:sz w:val="22"/>
        </w:rPr>
      </w:pPr>
      <w:r w:rsidRPr="00162EE6">
        <w:rPr>
          <w:rFonts w:ascii="Arial" w:eastAsia="Calibri" w:hAnsi="Arial" w:cs="Arial"/>
          <w:color w:val="000000" w:themeColor="text1"/>
          <w:sz w:val="22"/>
        </w:rPr>
        <w:t>Estimado señor</w:t>
      </w:r>
      <w:r w:rsidR="00F365BF" w:rsidRPr="00162EE6">
        <w:rPr>
          <w:rFonts w:ascii="Arial" w:eastAsia="Calibri" w:hAnsi="Arial" w:cs="Arial"/>
          <w:color w:val="000000" w:themeColor="text1"/>
          <w:sz w:val="22"/>
        </w:rPr>
        <w:t xml:space="preserve"> Moreno Uribe</w:t>
      </w:r>
      <w:r w:rsidRPr="00162EE6">
        <w:rPr>
          <w:rFonts w:ascii="Arial" w:eastAsia="Calibri" w:hAnsi="Arial" w:cs="Arial"/>
          <w:color w:val="000000" w:themeColor="text1"/>
          <w:sz w:val="22"/>
        </w:rPr>
        <w:t>,</w:t>
      </w:r>
    </w:p>
    <w:p w14:paraId="0161D69D" w14:textId="77777777" w:rsidR="00A82DE0" w:rsidRPr="00162EE6" w:rsidRDefault="00A82DE0" w:rsidP="00A82DE0">
      <w:pPr>
        <w:rPr>
          <w:rFonts w:ascii="Arial" w:eastAsia="Calibri" w:hAnsi="Arial" w:cs="Arial"/>
          <w:color w:val="000000" w:themeColor="text1"/>
          <w:sz w:val="22"/>
        </w:rPr>
      </w:pPr>
    </w:p>
    <w:p w14:paraId="2172E81B" w14:textId="3B3DEB25" w:rsidR="00A82DE0" w:rsidRPr="00162EE6" w:rsidRDefault="00A82DE0" w:rsidP="00A82DE0">
      <w:pPr>
        <w:spacing w:line="276" w:lineRule="auto"/>
        <w:jc w:val="both"/>
        <w:rPr>
          <w:rFonts w:ascii="Arial" w:eastAsia="Calibri" w:hAnsi="Arial" w:cs="Arial"/>
          <w:color w:val="000000" w:themeColor="text1"/>
          <w:sz w:val="22"/>
        </w:rPr>
      </w:pPr>
      <w:r w:rsidRPr="00162EE6">
        <w:rPr>
          <w:rFonts w:ascii="Arial" w:eastAsia="Calibri" w:hAnsi="Arial" w:cs="Arial"/>
          <w:color w:val="000000" w:themeColor="text1"/>
          <w:sz w:val="22"/>
        </w:rPr>
        <w:lastRenderedPageBreak/>
        <w:t xml:space="preserve">En ejercicio de la competencia otorgada por los artículos 11, numeral 8º, y 3º, numeral 5º, del Decreto Ley 4170 de 2011, la Agencia Nacional de Contratación Pública―Colombia Compra Eficiente responde su consulta del </w:t>
      </w:r>
      <w:r w:rsidR="00DE7A83" w:rsidRPr="00162EE6">
        <w:rPr>
          <w:rFonts w:ascii="Arial" w:eastAsia="Calibri" w:hAnsi="Arial" w:cs="Arial"/>
          <w:color w:val="000000" w:themeColor="text1"/>
          <w:sz w:val="22"/>
        </w:rPr>
        <w:t>3 de febrero</w:t>
      </w:r>
      <w:r w:rsidRPr="00162EE6">
        <w:rPr>
          <w:rFonts w:ascii="Arial" w:eastAsia="Calibri" w:hAnsi="Arial" w:cs="Arial"/>
          <w:color w:val="000000" w:themeColor="text1"/>
          <w:sz w:val="22"/>
        </w:rPr>
        <w:t xml:space="preserve"> de 2020. </w:t>
      </w:r>
    </w:p>
    <w:p w14:paraId="503F0796" w14:textId="77777777" w:rsidR="00A82DE0" w:rsidRPr="00162EE6" w:rsidRDefault="00A82DE0" w:rsidP="00A82DE0">
      <w:pPr>
        <w:spacing w:line="276" w:lineRule="auto"/>
        <w:jc w:val="both"/>
        <w:rPr>
          <w:rFonts w:ascii="Arial" w:eastAsia="Calibri" w:hAnsi="Arial" w:cs="Arial"/>
          <w:color w:val="000000" w:themeColor="text1"/>
          <w:sz w:val="22"/>
        </w:rPr>
      </w:pPr>
    </w:p>
    <w:p w14:paraId="1D12D82E" w14:textId="77777777" w:rsidR="00A82DE0" w:rsidRPr="00162EE6" w:rsidRDefault="00A82DE0" w:rsidP="00A82DE0">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162EE6">
        <w:rPr>
          <w:rFonts w:ascii="Arial" w:eastAsia="Calibri" w:hAnsi="Arial" w:cs="Arial"/>
          <w:b/>
          <w:color w:val="000000" w:themeColor="text1"/>
          <w:sz w:val="22"/>
        </w:rPr>
        <w:t xml:space="preserve">Problemas planteados </w:t>
      </w:r>
    </w:p>
    <w:p w14:paraId="76FC0DDC" w14:textId="77777777" w:rsidR="00A82DE0" w:rsidRPr="00162EE6" w:rsidRDefault="00A82DE0" w:rsidP="00A82DE0">
      <w:pPr>
        <w:tabs>
          <w:tab w:val="left" w:pos="426"/>
        </w:tabs>
        <w:spacing w:line="276" w:lineRule="auto"/>
        <w:jc w:val="both"/>
        <w:rPr>
          <w:rFonts w:ascii="Arial" w:eastAsia="Calibri" w:hAnsi="Arial" w:cs="Arial"/>
          <w:b/>
          <w:color w:val="000000" w:themeColor="text1"/>
          <w:sz w:val="22"/>
        </w:rPr>
      </w:pPr>
    </w:p>
    <w:p w14:paraId="3EACB71E" w14:textId="56452928" w:rsidR="00A82DE0" w:rsidRPr="00162EE6" w:rsidRDefault="00A82DE0" w:rsidP="00A82DE0">
      <w:pPr>
        <w:tabs>
          <w:tab w:val="left" w:pos="426"/>
        </w:tabs>
        <w:spacing w:line="276" w:lineRule="auto"/>
        <w:jc w:val="both"/>
        <w:rPr>
          <w:rFonts w:ascii="Arial" w:eastAsia="Calibri" w:hAnsi="Arial" w:cs="Arial"/>
          <w:color w:val="000000" w:themeColor="text1"/>
          <w:sz w:val="22"/>
        </w:rPr>
      </w:pPr>
      <w:r w:rsidRPr="00162EE6">
        <w:rPr>
          <w:rFonts w:ascii="Arial" w:eastAsia="Calibri" w:hAnsi="Arial" w:cs="Arial"/>
          <w:color w:val="000000" w:themeColor="text1"/>
          <w:sz w:val="22"/>
        </w:rPr>
        <w:t xml:space="preserve">Usted realiza la siguiente pregunta: </w:t>
      </w:r>
      <w:r w:rsidR="006B06BB" w:rsidRPr="00162EE6">
        <w:rPr>
          <w:rFonts w:ascii="Arial" w:eastAsia="Calibri" w:hAnsi="Arial" w:cs="Arial"/>
          <w:color w:val="000000" w:themeColor="text1"/>
          <w:sz w:val="22"/>
        </w:rPr>
        <w:t xml:space="preserve">«¿[u]na empresa social del Estado (E.S.E.) interesada en celebrar convenio con entidad sin ánimo de lucro, debe surtir el proceso señalado en el </w:t>
      </w:r>
      <w:r w:rsidR="00E44310" w:rsidRPr="00162EE6">
        <w:rPr>
          <w:rFonts w:ascii="Arial" w:eastAsia="Calibri" w:hAnsi="Arial" w:cs="Arial"/>
          <w:color w:val="000000" w:themeColor="text1"/>
          <w:sz w:val="22"/>
        </w:rPr>
        <w:t>[D]</w:t>
      </w:r>
      <w:r w:rsidR="006B06BB" w:rsidRPr="00162EE6">
        <w:rPr>
          <w:rFonts w:ascii="Arial" w:eastAsia="Calibri" w:hAnsi="Arial" w:cs="Arial"/>
          <w:color w:val="000000" w:themeColor="text1"/>
          <w:sz w:val="22"/>
        </w:rPr>
        <w:t>ecreto 092 de 2017?</w:t>
      </w:r>
      <w:r w:rsidRPr="00162EE6">
        <w:rPr>
          <w:rFonts w:ascii="Arial" w:eastAsia="Calibri" w:hAnsi="Arial" w:cs="Arial"/>
          <w:color w:val="000000" w:themeColor="text1"/>
          <w:sz w:val="22"/>
        </w:rPr>
        <w:t>».</w:t>
      </w:r>
    </w:p>
    <w:p w14:paraId="02F9E008" w14:textId="77777777" w:rsidR="00A82DE0" w:rsidRPr="00162EE6" w:rsidRDefault="00A82DE0" w:rsidP="00A82DE0">
      <w:pPr>
        <w:tabs>
          <w:tab w:val="left" w:pos="426"/>
        </w:tabs>
        <w:spacing w:line="276" w:lineRule="auto"/>
        <w:jc w:val="both"/>
        <w:rPr>
          <w:rFonts w:ascii="Arial" w:eastAsia="Calibri" w:hAnsi="Arial" w:cs="Arial"/>
          <w:color w:val="000000" w:themeColor="text1"/>
          <w:sz w:val="22"/>
        </w:rPr>
      </w:pPr>
    </w:p>
    <w:p w14:paraId="4714361F" w14:textId="12B99A69" w:rsidR="00A82DE0" w:rsidRPr="00162EE6" w:rsidRDefault="00A82DE0" w:rsidP="00A82DE0">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162EE6">
        <w:rPr>
          <w:rFonts w:ascii="Arial" w:eastAsia="Calibri" w:hAnsi="Arial" w:cs="Arial"/>
          <w:b/>
          <w:color w:val="000000" w:themeColor="text1"/>
          <w:sz w:val="22"/>
        </w:rPr>
        <w:t>Consideraciones</w:t>
      </w:r>
    </w:p>
    <w:p w14:paraId="6D6D2B56" w14:textId="77777777" w:rsidR="00A82DE0" w:rsidRPr="00162EE6" w:rsidRDefault="00A82DE0" w:rsidP="00A82DE0">
      <w:pPr>
        <w:pStyle w:val="Sinespaciado"/>
        <w:spacing w:line="276" w:lineRule="auto"/>
        <w:jc w:val="both"/>
        <w:rPr>
          <w:rFonts w:ascii="Arial" w:hAnsi="Arial" w:cs="Arial"/>
          <w:color w:val="000000" w:themeColor="text1"/>
          <w:sz w:val="22"/>
        </w:rPr>
      </w:pPr>
    </w:p>
    <w:p w14:paraId="10247E8D" w14:textId="27F19A21" w:rsidR="00A82DE0" w:rsidRDefault="00A82DE0" w:rsidP="00B059A7">
      <w:pPr>
        <w:pStyle w:val="Sinespaciado"/>
        <w:tabs>
          <w:tab w:val="left" w:pos="426"/>
        </w:tabs>
        <w:spacing w:line="276" w:lineRule="auto"/>
        <w:jc w:val="both"/>
        <w:rPr>
          <w:rFonts w:ascii="Arial" w:hAnsi="Arial" w:cs="Arial"/>
          <w:b/>
          <w:bCs/>
          <w:color w:val="000000" w:themeColor="text1"/>
          <w:sz w:val="22"/>
        </w:rPr>
      </w:pPr>
      <w:r w:rsidRPr="00162EE6">
        <w:rPr>
          <w:rFonts w:ascii="Arial" w:hAnsi="Arial" w:cs="Arial"/>
          <w:b/>
          <w:bCs/>
          <w:color w:val="000000" w:themeColor="text1"/>
          <w:sz w:val="22"/>
        </w:rPr>
        <w:t>2.1.</w:t>
      </w:r>
      <w:r w:rsidRPr="00162EE6">
        <w:rPr>
          <w:rFonts w:ascii="Arial" w:hAnsi="Arial" w:cs="Arial"/>
          <w:b/>
          <w:bCs/>
          <w:color w:val="000000" w:themeColor="text1"/>
          <w:sz w:val="22"/>
        </w:rPr>
        <w:tab/>
        <w:t>Los artículos 355 de la Constitución Política y 96 de la Ley 489 de 1998</w:t>
      </w:r>
    </w:p>
    <w:p w14:paraId="7AB2AFF6" w14:textId="77777777" w:rsidR="00162EE6" w:rsidRPr="00162EE6" w:rsidRDefault="00162EE6" w:rsidP="00B059A7">
      <w:pPr>
        <w:pStyle w:val="Sinespaciado"/>
        <w:tabs>
          <w:tab w:val="left" w:pos="426"/>
        </w:tabs>
        <w:spacing w:line="276" w:lineRule="auto"/>
        <w:jc w:val="both"/>
        <w:rPr>
          <w:rFonts w:ascii="Arial" w:hAnsi="Arial" w:cs="Arial"/>
          <w:b/>
          <w:bCs/>
          <w:i/>
          <w:iCs/>
          <w:color w:val="000000" w:themeColor="text1"/>
          <w:sz w:val="20"/>
          <w:szCs w:val="20"/>
        </w:rPr>
      </w:pPr>
    </w:p>
    <w:p w14:paraId="38597B0D" w14:textId="5DAD677C" w:rsidR="00E74486" w:rsidRPr="00162EE6" w:rsidRDefault="00E74486" w:rsidP="00C35C62">
      <w:pPr>
        <w:spacing w:before="120" w:line="276" w:lineRule="auto"/>
        <w:jc w:val="both"/>
        <w:rPr>
          <w:rFonts w:ascii="Arial" w:eastAsia="Calibri" w:hAnsi="Arial" w:cs="Arial"/>
          <w:color w:val="000000" w:themeColor="text1"/>
          <w:sz w:val="22"/>
        </w:rPr>
      </w:pPr>
      <w:r w:rsidRPr="00162EE6">
        <w:rPr>
          <w:rFonts w:ascii="Arial" w:eastAsia="Calibri" w:hAnsi="Arial" w:cs="Arial"/>
          <w:color w:val="000000" w:themeColor="text1"/>
          <w:sz w:val="22"/>
        </w:rPr>
        <w:t xml:space="preserve">La Agencia Nacional de Contratación Pública―Colombia Compra Eficiente se ha pronunciado en diferentes conceptos sobre la contratación con </w:t>
      </w:r>
      <w:r w:rsidRPr="00162EE6">
        <w:rPr>
          <w:rFonts w:ascii="Arial" w:hAnsi="Arial" w:cs="Arial"/>
          <w:color w:val="000000" w:themeColor="text1"/>
          <w:sz w:val="22"/>
        </w:rPr>
        <w:t>entidades privadas sin ánimo de lucro y de reconocida idoneidad</w:t>
      </w:r>
      <w:r w:rsidRPr="00162EE6">
        <w:rPr>
          <w:rFonts w:ascii="Arial" w:eastAsia="Calibri" w:hAnsi="Arial" w:cs="Arial"/>
          <w:color w:val="000000" w:themeColor="text1"/>
          <w:sz w:val="22"/>
        </w:rPr>
        <w:t xml:space="preserve"> </w:t>
      </w:r>
      <w:r w:rsidR="008E47EA" w:rsidRPr="00162EE6">
        <w:rPr>
          <w:rFonts w:ascii="Arial" w:hAnsi="Arial" w:cs="Arial"/>
          <w:color w:val="000000" w:themeColor="text1"/>
          <w:sz w:val="22"/>
        </w:rPr>
        <w:t>[</w:t>
      </w:r>
      <w:r w:rsidRPr="00162EE6">
        <w:rPr>
          <w:rFonts w:ascii="Arial" w:hAnsi="Arial" w:cs="Arial"/>
          <w:color w:val="000000" w:themeColor="text1"/>
          <w:sz w:val="22"/>
        </w:rPr>
        <w:t>desde ahora ESAL</w:t>
      </w:r>
      <w:r w:rsidR="008E47EA" w:rsidRPr="00162EE6">
        <w:rPr>
          <w:rFonts w:ascii="Arial" w:hAnsi="Arial" w:cs="Arial"/>
          <w:color w:val="000000" w:themeColor="text1"/>
          <w:sz w:val="22"/>
        </w:rPr>
        <w:t>]</w:t>
      </w:r>
      <w:r w:rsidRPr="00162EE6">
        <w:rPr>
          <w:rFonts w:ascii="Arial" w:eastAsia="Calibri" w:hAnsi="Arial" w:cs="Arial"/>
          <w:color w:val="000000" w:themeColor="text1"/>
          <w:sz w:val="22"/>
        </w:rPr>
        <w:t>, en los conceptos del 30 de agosto y el 20 de diciembre de 2019 ─Radicados Nos. 2201913000006394 y 2201913000009467─ y, recientemente, en los conceptos C-070 y C-0</w:t>
      </w:r>
      <w:r w:rsidR="00E35CD0" w:rsidRPr="00162EE6">
        <w:rPr>
          <w:rFonts w:ascii="Arial" w:eastAsia="Calibri" w:hAnsi="Arial" w:cs="Arial"/>
          <w:color w:val="000000" w:themeColor="text1"/>
          <w:sz w:val="22"/>
        </w:rPr>
        <w:t>81</w:t>
      </w:r>
      <w:r w:rsidRPr="00162EE6">
        <w:rPr>
          <w:rFonts w:ascii="Arial" w:eastAsia="Calibri" w:hAnsi="Arial" w:cs="Arial"/>
          <w:color w:val="000000" w:themeColor="text1"/>
          <w:sz w:val="22"/>
        </w:rPr>
        <w:t xml:space="preserve"> de marzo de 2020 ─Radicados Nos. 4202012000000478 y </w:t>
      </w:r>
      <w:r w:rsidR="00E641E5" w:rsidRPr="00162EE6">
        <w:rPr>
          <w:rFonts w:ascii="Arial" w:eastAsia="Calibri" w:hAnsi="Arial" w:cs="Arial"/>
          <w:color w:val="000000" w:themeColor="text1"/>
          <w:sz w:val="22"/>
        </w:rPr>
        <w:t>4202012000000585</w:t>
      </w:r>
      <w:r w:rsidRPr="00162EE6">
        <w:rPr>
          <w:rFonts w:ascii="Arial" w:eastAsia="Calibri" w:hAnsi="Arial" w:cs="Arial"/>
          <w:color w:val="000000" w:themeColor="text1"/>
          <w:sz w:val="22"/>
        </w:rPr>
        <w:t>─, por lo que en esta ocasión se reiteran dichas consideraciones.</w:t>
      </w:r>
    </w:p>
    <w:p w14:paraId="5BD271E5" w14:textId="77777777" w:rsidR="00E74486" w:rsidRPr="00162EE6" w:rsidRDefault="00E74486" w:rsidP="00C35C62">
      <w:pPr>
        <w:pStyle w:val="Sinespaciado"/>
        <w:spacing w:before="120" w:line="276" w:lineRule="auto"/>
        <w:ind w:firstLine="708"/>
        <w:jc w:val="both"/>
        <w:rPr>
          <w:rFonts w:ascii="Arial" w:hAnsi="Arial" w:cs="Arial"/>
          <w:color w:val="000000" w:themeColor="text1"/>
          <w:sz w:val="22"/>
        </w:rPr>
      </w:pPr>
      <w:r w:rsidRPr="00162EE6">
        <w:rPr>
          <w:rFonts w:ascii="Arial" w:hAnsi="Arial" w:cs="Arial"/>
          <w:color w:val="000000" w:themeColor="text1"/>
          <w:sz w:val="22"/>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162EE6">
        <w:rPr>
          <w:rStyle w:val="Refdenotaalpie"/>
          <w:rFonts w:ascii="Arial" w:hAnsi="Arial" w:cs="Arial"/>
          <w:color w:val="000000" w:themeColor="text1"/>
          <w:sz w:val="22"/>
        </w:rPr>
        <w:footnoteReference w:id="1"/>
      </w:r>
      <w:r w:rsidRPr="00162EE6">
        <w:rPr>
          <w:rFonts w:ascii="Arial" w:hAnsi="Arial" w:cs="Arial"/>
          <w:color w:val="000000" w:themeColor="text1"/>
          <w:sz w:val="22"/>
        </w:rPr>
        <w:t>.</w:t>
      </w:r>
    </w:p>
    <w:p w14:paraId="336845AB" w14:textId="77777777" w:rsidR="00E74486" w:rsidRPr="00162EE6" w:rsidRDefault="00E74486" w:rsidP="00C35C62">
      <w:pPr>
        <w:spacing w:before="120" w:line="276" w:lineRule="auto"/>
        <w:ind w:firstLine="708"/>
        <w:jc w:val="both"/>
        <w:rPr>
          <w:rFonts w:ascii="Arial" w:eastAsia="Calibri" w:hAnsi="Arial" w:cs="Arial"/>
          <w:color w:val="000000" w:themeColor="text1"/>
          <w:sz w:val="22"/>
        </w:rPr>
      </w:pPr>
      <w:r w:rsidRPr="00162EE6">
        <w:rPr>
          <w:rFonts w:ascii="Arial" w:eastAsia="Calibri" w:hAnsi="Arial" w:cs="Arial"/>
          <w:color w:val="000000" w:themeColor="text1"/>
          <w:sz w:val="22"/>
        </w:rPr>
        <w:t>Por otra parte, la Ley 489 de 1998, en el artículo 96</w:t>
      </w:r>
      <w:r w:rsidRPr="00162EE6">
        <w:rPr>
          <w:rStyle w:val="Refdenotaalpie"/>
          <w:rFonts w:ascii="Arial" w:eastAsia="Calibri" w:hAnsi="Arial" w:cs="Arial"/>
          <w:color w:val="000000" w:themeColor="text1"/>
          <w:sz w:val="22"/>
        </w:rPr>
        <w:footnoteReference w:id="2"/>
      </w:r>
      <w:r w:rsidRPr="00162EE6">
        <w:rPr>
          <w:rFonts w:ascii="Arial" w:eastAsia="Calibri" w:hAnsi="Arial" w:cs="Arial"/>
          <w:color w:val="000000" w:themeColor="text1"/>
          <w:sz w:val="22"/>
        </w:rPr>
        <w:t xml:space="preserve">, permite a las entidades públicas en general, es decir, cualquiera sea su naturaleza y orden administrativo, asociarse con </w:t>
      </w:r>
      <w:r w:rsidRPr="00162EE6">
        <w:rPr>
          <w:rFonts w:ascii="Arial" w:eastAsia="Calibri" w:hAnsi="Arial" w:cs="Arial"/>
          <w:color w:val="000000" w:themeColor="text1"/>
          <w:sz w:val="22"/>
        </w:rPr>
        <w:lastRenderedPageBreak/>
        <w:t>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4245850A" w14:textId="77777777" w:rsidR="00E74486" w:rsidRPr="00162EE6" w:rsidRDefault="00E74486" w:rsidP="00C35C62">
      <w:pPr>
        <w:spacing w:before="120" w:line="276" w:lineRule="auto"/>
        <w:ind w:firstLine="708"/>
        <w:jc w:val="both"/>
        <w:rPr>
          <w:rFonts w:ascii="Arial" w:eastAsia="Calibri" w:hAnsi="Arial" w:cs="Arial"/>
          <w:color w:val="000000" w:themeColor="text1"/>
          <w:sz w:val="22"/>
        </w:rPr>
      </w:pPr>
      <w:r w:rsidRPr="00162EE6">
        <w:rPr>
          <w:rFonts w:ascii="Arial" w:hAnsi="Arial" w:cs="Arial"/>
          <w:color w:val="000000" w:themeColor="text1"/>
          <w:sz w:val="22"/>
        </w:rPr>
        <w:t>El Gobierno nacional, en desarrollo del artículo 355 de la Constitución, expidió el Decreto 92 de 2017, q</w:t>
      </w:r>
      <w:r w:rsidRPr="00162EE6">
        <w:rPr>
          <w:rFonts w:ascii="Arial" w:eastAsia="Calibri" w:hAnsi="Arial" w:cs="Arial"/>
          <w:color w:val="000000" w:themeColor="text1"/>
          <w:sz w:val="22"/>
        </w:rPr>
        <w:t xml:space="preserve">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2º del Decreto 92 de 2017, mientras que los segundos en los artículos 5, 6, 7 y 8 </w:t>
      </w:r>
      <w:r w:rsidRPr="00162EE6">
        <w:rPr>
          <w:rFonts w:ascii="Arial" w:eastAsia="Calibri" w:hAnsi="Arial" w:cs="Arial"/>
          <w:i/>
          <w:iCs/>
          <w:color w:val="000000" w:themeColor="text1"/>
          <w:sz w:val="22"/>
        </w:rPr>
        <w:t>ibidem</w:t>
      </w:r>
      <w:r w:rsidRPr="00162EE6">
        <w:rPr>
          <w:rFonts w:ascii="Arial" w:eastAsia="Calibri" w:hAnsi="Arial" w:cs="Arial"/>
          <w:color w:val="000000" w:themeColor="text1"/>
          <w:sz w:val="22"/>
        </w:rPr>
        <w:t xml:space="preserve">. Es posible diferenciar, pues, los </w:t>
      </w:r>
      <w:r w:rsidRPr="00162EE6">
        <w:rPr>
          <w:rFonts w:ascii="Arial" w:eastAsia="Calibri" w:hAnsi="Arial" w:cs="Arial"/>
          <w:i/>
          <w:iCs/>
          <w:color w:val="000000" w:themeColor="text1"/>
          <w:sz w:val="22"/>
        </w:rPr>
        <w:t>convenios de asociación</w:t>
      </w:r>
      <w:r w:rsidRPr="00162EE6">
        <w:rPr>
          <w:rFonts w:ascii="Arial" w:eastAsia="Calibri" w:hAnsi="Arial" w:cs="Arial"/>
          <w:color w:val="000000" w:themeColor="text1"/>
          <w:sz w:val="22"/>
        </w:rPr>
        <w:t xml:space="preserve">, regulados en el artículo 5, de los </w:t>
      </w:r>
      <w:r w:rsidRPr="00162EE6">
        <w:rPr>
          <w:rFonts w:ascii="Arial" w:eastAsia="Calibri" w:hAnsi="Arial" w:cs="Arial"/>
          <w:i/>
          <w:iCs/>
          <w:color w:val="000000" w:themeColor="text1"/>
          <w:sz w:val="22"/>
        </w:rPr>
        <w:t>contratos de colaboración</w:t>
      </w:r>
      <w:r w:rsidRPr="00162EE6">
        <w:rPr>
          <w:rFonts w:ascii="Arial" w:eastAsia="Calibri" w:hAnsi="Arial" w:cs="Arial"/>
          <w:color w:val="000000" w:themeColor="text1"/>
          <w:sz w:val="22"/>
        </w:rPr>
        <w:t>, establecidos en el artículo 2 del Decreto 92 de 2017</w:t>
      </w:r>
      <w:r w:rsidRPr="00162EE6">
        <w:rPr>
          <w:rStyle w:val="Refdenotaalpie"/>
          <w:rFonts w:ascii="Arial" w:eastAsia="Calibri" w:hAnsi="Arial" w:cs="Arial"/>
          <w:color w:val="000000" w:themeColor="text1"/>
          <w:sz w:val="22"/>
        </w:rPr>
        <w:footnoteReference w:id="3"/>
      </w:r>
      <w:r w:rsidRPr="00162EE6">
        <w:rPr>
          <w:rFonts w:ascii="Arial" w:eastAsia="Calibri" w:hAnsi="Arial" w:cs="Arial"/>
          <w:color w:val="000000" w:themeColor="text1"/>
          <w:sz w:val="22"/>
        </w:rPr>
        <w:t xml:space="preserve">. </w:t>
      </w:r>
    </w:p>
    <w:p w14:paraId="000DBB43" w14:textId="77777777" w:rsidR="00E74486" w:rsidRPr="00162EE6" w:rsidRDefault="00E74486" w:rsidP="00C35C62">
      <w:pPr>
        <w:spacing w:before="120" w:line="276" w:lineRule="auto"/>
        <w:ind w:firstLine="708"/>
        <w:jc w:val="both"/>
        <w:rPr>
          <w:rFonts w:ascii="Arial" w:eastAsia="Calibri" w:hAnsi="Arial" w:cs="Arial"/>
          <w:color w:val="000000" w:themeColor="text1"/>
          <w:sz w:val="22"/>
        </w:rPr>
      </w:pPr>
      <w:r w:rsidRPr="00162EE6">
        <w:rPr>
          <w:rFonts w:ascii="Arial" w:eastAsia="Calibri" w:hAnsi="Arial" w:cs="Arial"/>
          <w:color w:val="000000" w:themeColor="text1"/>
          <w:sz w:val="22"/>
        </w:rPr>
        <w:t xml:space="preserve">Los </w:t>
      </w:r>
      <w:r w:rsidRPr="00162EE6">
        <w:rPr>
          <w:rFonts w:ascii="Arial" w:eastAsia="Calibri" w:hAnsi="Arial" w:cs="Arial"/>
          <w:i/>
          <w:iCs/>
          <w:color w:val="000000" w:themeColor="text1"/>
          <w:sz w:val="22"/>
        </w:rPr>
        <w:t xml:space="preserve">contratos de colaboración </w:t>
      </w:r>
      <w:r w:rsidRPr="00162EE6">
        <w:rPr>
          <w:rFonts w:ascii="Arial" w:eastAsia="Calibri" w:hAnsi="Arial" w:cs="Arial"/>
          <w:color w:val="000000" w:themeColor="text1"/>
          <w:sz w:val="22"/>
        </w:rPr>
        <w:t>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recibirán,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ejecuta obras en una relación conmutativa, las normas aplicables son las del Sistema de Compra Pública. Solo cuando se reúnan estas condiciones será procedente la celebración de contratos de colaboración, de lo contrario se deberá aplicar las normas del estatuto de contratación pública, adicionalmente se requiere de previa autorización expresa del representante legal de la entidad estatal.</w:t>
      </w:r>
    </w:p>
    <w:p w14:paraId="29D598A9" w14:textId="77777777" w:rsidR="00E74486" w:rsidRPr="00162EE6" w:rsidRDefault="00E74486" w:rsidP="00C35C62">
      <w:pPr>
        <w:pStyle w:val="Sinespaciado"/>
        <w:spacing w:before="120" w:line="276" w:lineRule="auto"/>
        <w:ind w:firstLine="708"/>
        <w:jc w:val="both"/>
        <w:rPr>
          <w:rFonts w:ascii="Arial" w:hAnsi="Arial" w:cs="Arial"/>
          <w:color w:val="000000" w:themeColor="text1"/>
          <w:sz w:val="22"/>
        </w:rPr>
      </w:pPr>
      <w:r w:rsidRPr="00162EE6">
        <w:rPr>
          <w:rFonts w:ascii="Arial" w:hAnsi="Arial" w:cs="Arial"/>
          <w:color w:val="000000" w:themeColor="text1"/>
          <w:sz w:val="22"/>
        </w:rPr>
        <w:lastRenderedPageBreak/>
        <w:t xml:space="preserve">De otro lado, los </w:t>
      </w:r>
      <w:r w:rsidRPr="00162EE6">
        <w:rPr>
          <w:rFonts w:ascii="Arial" w:hAnsi="Arial" w:cs="Arial"/>
          <w:i/>
          <w:iCs/>
          <w:color w:val="000000" w:themeColor="text1"/>
          <w:sz w:val="22"/>
        </w:rPr>
        <w:t>convenios de asociación</w:t>
      </w:r>
      <w:r w:rsidRPr="00162EE6">
        <w:rPr>
          <w:rFonts w:ascii="Arial" w:hAnsi="Arial" w:cs="Arial"/>
          <w:color w:val="000000" w:themeColor="text1"/>
          <w:sz w:val="22"/>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162EE6">
        <w:rPr>
          <w:rStyle w:val="Refdenotaalpie"/>
          <w:rFonts w:ascii="Arial" w:hAnsi="Arial" w:cs="Arial"/>
          <w:color w:val="000000" w:themeColor="text1"/>
          <w:sz w:val="22"/>
        </w:rPr>
        <w:footnoteReference w:id="4"/>
      </w:r>
      <w:r w:rsidRPr="00162EE6">
        <w:rPr>
          <w:rFonts w:ascii="Arial" w:hAnsi="Arial" w:cs="Arial"/>
          <w:color w:val="000000" w:themeColor="text1"/>
          <w:sz w:val="22"/>
        </w:rPr>
        <w:t>.</w:t>
      </w:r>
    </w:p>
    <w:p w14:paraId="024E6264" w14:textId="77777777" w:rsidR="00E74486" w:rsidRPr="00162EE6" w:rsidRDefault="00E74486" w:rsidP="00C35C62">
      <w:pPr>
        <w:pStyle w:val="Sinespaciado"/>
        <w:spacing w:before="120" w:line="276" w:lineRule="auto"/>
        <w:ind w:firstLine="708"/>
        <w:jc w:val="both"/>
        <w:rPr>
          <w:rFonts w:ascii="Arial" w:hAnsi="Arial" w:cs="Arial"/>
          <w:color w:val="000000" w:themeColor="text1"/>
          <w:sz w:val="22"/>
        </w:rPr>
      </w:pPr>
      <w:r w:rsidRPr="00162EE6">
        <w:rPr>
          <w:rFonts w:ascii="Arial" w:hAnsi="Arial" w:cs="Arial"/>
          <w:color w:val="000000" w:themeColor="text1"/>
          <w:sz w:val="22"/>
        </w:rPr>
        <w:t>En estos convenios no existe contraprestación o pago, sino aportes, los cuales están dirigidos, exclusivamente, a lograr la ejecución del convenio y no a remunerar la actividad o actuaciones del asociado. De todos modos, la entidad deberá adelantar un proceso competitivo, salvo cuando la ESAL comprometa recursos en dinero para la ejecución de estas actividades, en una proporción no inferior al 30% del valor total del convenio.</w:t>
      </w:r>
    </w:p>
    <w:p w14:paraId="14215306" w14:textId="77777777" w:rsidR="00E74486" w:rsidRPr="00162EE6" w:rsidRDefault="00E74486" w:rsidP="00C35C62">
      <w:pPr>
        <w:pStyle w:val="Sinespaciado"/>
        <w:spacing w:before="120" w:line="276" w:lineRule="auto"/>
        <w:ind w:firstLine="708"/>
        <w:jc w:val="both"/>
        <w:rPr>
          <w:rFonts w:ascii="Arial" w:hAnsi="Arial" w:cs="Arial"/>
          <w:color w:val="000000" w:themeColor="text1"/>
          <w:sz w:val="22"/>
        </w:rPr>
      </w:pPr>
      <w:r w:rsidRPr="00162EE6">
        <w:rPr>
          <w:rFonts w:ascii="Arial" w:hAnsi="Arial" w:cs="Arial"/>
          <w:color w:val="000000" w:themeColor="text1"/>
          <w:sz w:val="22"/>
        </w:rPr>
        <w:t>El convenio de asociación no es conmutativo, y por tanto, la entidad no instruye al contratista para desarrollar los programas o actividades previstas, sino que se asocia con él para el cumplimiento de objetivos comunes</w:t>
      </w:r>
      <w:r w:rsidRPr="00162EE6">
        <w:rPr>
          <w:rStyle w:val="Refdenotaalpie"/>
          <w:rFonts w:ascii="Arial" w:hAnsi="Arial" w:cs="Arial"/>
          <w:color w:val="000000" w:themeColor="text1"/>
          <w:sz w:val="22"/>
        </w:rPr>
        <w:footnoteReference w:id="5"/>
      </w:r>
      <w:r w:rsidRPr="00162EE6">
        <w:rPr>
          <w:rFonts w:ascii="Arial" w:hAnsi="Arial" w:cs="Arial"/>
          <w:color w:val="000000" w:themeColor="text1"/>
          <w:sz w:val="22"/>
        </w:rPr>
        <w:t>.</w:t>
      </w:r>
    </w:p>
    <w:p w14:paraId="5D7AC59A" w14:textId="77777777" w:rsidR="00E74486" w:rsidRPr="00162EE6" w:rsidRDefault="00E74486" w:rsidP="00C35C62">
      <w:pPr>
        <w:pStyle w:val="Sinespaciado"/>
        <w:spacing w:before="120" w:line="276" w:lineRule="auto"/>
        <w:ind w:firstLine="708"/>
        <w:jc w:val="both"/>
        <w:rPr>
          <w:rFonts w:ascii="Arial" w:eastAsia="Calibri" w:hAnsi="Arial" w:cs="Arial"/>
          <w:color w:val="000000" w:themeColor="text1"/>
          <w:sz w:val="22"/>
        </w:rPr>
      </w:pPr>
      <w:r w:rsidRPr="00162EE6">
        <w:rPr>
          <w:rFonts w:ascii="Arial" w:hAnsi="Arial" w:cs="Arial"/>
          <w:color w:val="000000" w:themeColor="text1"/>
          <w:sz w:val="22"/>
        </w:rPr>
        <w:t>L</w:t>
      </w:r>
      <w:r w:rsidRPr="00162EE6">
        <w:rPr>
          <w:rFonts w:ascii="Arial" w:eastAsia="Calibri" w:hAnsi="Arial" w:cs="Arial"/>
          <w:color w:val="000000" w:themeColor="text1"/>
          <w:sz w:val="22"/>
        </w:rPr>
        <w:t>a normativa vigente no impide que varias entidades suscriban conjuntamente el convenio de asociación y tampoco que dos o más ESAL pueden hacerlo, a través de las figuras asociativas autorizadas por la ley, por ejemplo, como unión temporal o como consorcio</w:t>
      </w:r>
      <w:r w:rsidRPr="00162EE6">
        <w:rPr>
          <w:rStyle w:val="Refdenotaalpie"/>
          <w:rFonts w:ascii="Arial" w:eastAsia="Calibri" w:hAnsi="Arial" w:cs="Arial"/>
          <w:color w:val="000000" w:themeColor="text1"/>
          <w:sz w:val="22"/>
        </w:rPr>
        <w:footnoteReference w:id="6"/>
      </w:r>
      <w:r w:rsidRPr="00162EE6">
        <w:rPr>
          <w:rFonts w:ascii="Arial" w:eastAsia="Calibri" w:hAnsi="Arial" w:cs="Arial"/>
          <w:color w:val="000000" w:themeColor="text1"/>
          <w:sz w:val="22"/>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w:t>
      </w:r>
      <w:r w:rsidRPr="00162EE6">
        <w:rPr>
          <w:rFonts w:ascii="Arial" w:eastAsia="Calibri" w:hAnsi="Arial" w:cs="Arial"/>
          <w:color w:val="000000" w:themeColor="text1"/>
          <w:sz w:val="22"/>
        </w:rPr>
        <w:lastRenderedPageBreak/>
        <w:t>encuentre que más de una ESAL le ofrece al menos el 30% de recursos en dinero para el convenio de asociación, debe seleccionar objetivamente con cual asociarse»</w:t>
      </w:r>
      <w:r w:rsidRPr="00162EE6">
        <w:rPr>
          <w:rStyle w:val="Refdenotaalpie"/>
          <w:rFonts w:ascii="Arial" w:eastAsia="Calibri" w:hAnsi="Arial" w:cs="Arial"/>
          <w:color w:val="000000" w:themeColor="text1"/>
          <w:sz w:val="22"/>
        </w:rPr>
        <w:footnoteReference w:id="7"/>
      </w:r>
      <w:r w:rsidRPr="00162EE6">
        <w:rPr>
          <w:rFonts w:ascii="Arial" w:eastAsia="Calibri" w:hAnsi="Arial" w:cs="Arial"/>
          <w:color w:val="000000" w:themeColor="text1"/>
          <w:sz w:val="22"/>
        </w:rPr>
        <w:t>.</w:t>
      </w:r>
    </w:p>
    <w:p w14:paraId="49FB8D2C" w14:textId="77777777" w:rsidR="00E74486" w:rsidRPr="00162EE6" w:rsidRDefault="00E74486" w:rsidP="00C35C62">
      <w:pPr>
        <w:spacing w:before="120" w:line="276" w:lineRule="auto"/>
        <w:ind w:firstLine="708"/>
        <w:jc w:val="both"/>
        <w:rPr>
          <w:rFonts w:ascii="Arial" w:hAnsi="Arial" w:cs="Arial"/>
          <w:color w:val="000000" w:themeColor="text1"/>
          <w:sz w:val="22"/>
        </w:rPr>
      </w:pPr>
      <w:r w:rsidRPr="00162EE6">
        <w:rPr>
          <w:rFonts w:ascii="Arial" w:hAnsi="Arial" w:cs="Arial"/>
          <w:color w:val="000000" w:themeColor="text1"/>
          <w:sz w:val="22"/>
        </w:rPr>
        <w:t xml:space="preserve">La noción «seleccionar de forma objetiva», contenida en la disposición </w:t>
      </w:r>
      <w:r w:rsidRPr="00162EE6">
        <w:rPr>
          <w:rFonts w:ascii="Arial" w:hAnsi="Arial" w:cs="Arial"/>
          <w:i/>
          <w:iCs/>
          <w:color w:val="000000" w:themeColor="text1"/>
          <w:sz w:val="22"/>
        </w:rPr>
        <w:t xml:space="preserve">sub examine </w:t>
      </w:r>
      <w:r w:rsidRPr="00162EE6">
        <w:rPr>
          <w:rFonts w:ascii="Arial" w:hAnsi="Arial" w:cs="Arial"/>
          <w:color w:val="000000" w:themeColor="text1"/>
          <w:sz w:val="22"/>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Así lo establece la «Guía para la Contratación con Entidades sin Ánimo de Lucro y de Reconocida Idoneidad», elaborado por esta entidad. Según dicha Guía, la «Entidad Estatal no está obligada a hacer un proceso competitivo, pero debe garantizar que hace una selección objetiva en términos de la obtención de los objetivos del convenio de asociación». La entidad puede tomar la decisión de acudir a los procesos de selección de contratistas que establece el Estatuto General de Contratación de la Administración Pública o, incluso, al trámite que regula el artículo inciso 2 del artículo 2 del Decreto 92 de 2017.</w:t>
      </w:r>
    </w:p>
    <w:p w14:paraId="52639DDC" w14:textId="77777777" w:rsidR="00E74486" w:rsidRPr="00162EE6" w:rsidRDefault="00E74486" w:rsidP="00C35C62">
      <w:pPr>
        <w:spacing w:before="120" w:line="276" w:lineRule="auto"/>
        <w:ind w:firstLine="708"/>
        <w:jc w:val="both"/>
        <w:rPr>
          <w:rFonts w:ascii="Arial" w:hAnsi="Arial" w:cs="Arial"/>
          <w:color w:val="000000" w:themeColor="text1"/>
          <w:sz w:val="22"/>
        </w:rPr>
      </w:pPr>
      <w:r w:rsidRPr="00162EE6">
        <w:rPr>
          <w:rFonts w:ascii="Arial" w:hAnsi="Arial" w:cs="Arial"/>
          <w:color w:val="000000" w:themeColor="text1"/>
          <w:sz w:val="22"/>
        </w:rPr>
        <w:t>En suma, de acuerdo con los criterios de la Guía antes mencionada,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p>
    <w:p w14:paraId="52ABE8B2" w14:textId="77777777" w:rsidR="00E74486" w:rsidRPr="00162EE6" w:rsidRDefault="00E74486" w:rsidP="00C35C62">
      <w:pPr>
        <w:spacing w:before="120" w:line="276" w:lineRule="auto"/>
        <w:ind w:firstLine="708"/>
        <w:jc w:val="both"/>
        <w:rPr>
          <w:rFonts w:ascii="Arial" w:eastAsia="Calibri" w:hAnsi="Arial" w:cs="Arial"/>
          <w:color w:val="000000" w:themeColor="text1"/>
          <w:sz w:val="22"/>
        </w:rPr>
      </w:pPr>
      <w:r w:rsidRPr="00162EE6">
        <w:rPr>
          <w:rFonts w:ascii="Arial" w:eastAsia="Calibri" w:hAnsi="Arial" w:cs="Arial"/>
          <w:color w:val="000000" w:themeColor="text1"/>
          <w:sz w:val="22"/>
        </w:rPr>
        <w:t>Por otro lado, para el manejo financiero y presupuestal de los contratos del Decreto 92 de 2017, aplica lo mismo que para otros negocios jurídicos que celebre el Estado regulados por la Ley 80 de 1993. Se precisa que las entidades estatales pueden pactar las condiciones de desembolso que sean más convenientes, pues el inciso segundo del artículo 96 de la Ley 489 de 1998 dispone, sobre el convenio, que las partes «determinará[n] con precisión su objeto, término, obligaciones de las partes, aportes, coordinación y todos aquellos aspectos que se consideren pertinentes». Con todo, la «Guía para la contratación con entidades privadas sin ánimo de lucro y de reconocida idoneidad”, expedida por Colombia Compra Eficiente, recomienda desembolsos condicionados, con el fin de evaluar el desempeño de la ESAL y la efectividad del programa de interés público:</w:t>
      </w:r>
    </w:p>
    <w:p w14:paraId="280AE475" w14:textId="77777777" w:rsidR="00E74486" w:rsidRPr="00162EE6" w:rsidRDefault="00E74486" w:rsidP="00E74486">
      <w:pPr>
        <w:spacing w:line="276" w:lineRule="auto"/>
        <w:jc w:val="both"/>
        <w:rPr>
          <w:rFonts w:ascii="Arial" w:eastAsia="Calibri" w:hAnsi="Arial" w:cs="Arial"/>
          <w:color w:val="000000" w:themeColor="text1"/>
          <w:sz w:val="22"/>
        </w:rPr>
      </w:pPr>
    </w:p>
    <w:p w14:paraId="44EB36A5" w14:textId="77777777" w:rsidR="00E74486" w:rsidRPr="00162EE6" w:rsidRDefault="00E74486" w:rsidP="00E74486">
      <w:pPr>
        <w:ind w:left="708" w:right="709"/>
        <w:jc w:val="both"/>
        <w:rPr>
          <w:rFonts w:ascii="Arial" w:eastAsia="Calibri" w:hAnsi="Arial" w:cs="Arial"/>
          <w:color w:val="000000" w:themeColor="text1"/>
          <w:sz w:val="21"/>
          <w:szCs w:val="21"/>
        </w:rPr>
      </w:pPr>
      <w:r w:rsidRPr="00162EE6">
        <w:rPr>
          <w:rFonts w:ascii="Arial" w:eastAsia="Calibri" w:hAnsi="Arial" w:cs="Arial"/>
          <w:color w:val="000000" w:themeColor="text1"/>
          <w:sz w:val="21"/>
          <w:szCs w:val="21"/>
        </w:rPr>
        <w:t xml:space="preserve">El artículo 355 de la Constitución Política también puede ser utilizado para implementar estrategias innovadoras de apoyo a causas sociales o para financiar actividades de las ESAL como los denominados «bonos de impacto social».  Esa herramienta de cooperación entre el sector público y el privado está diseñada para que las Entidades Estatales sólo desembolsen los recursos </w:t>
      </w:r>
      <w:r w:rsidRPr="00162EE6">
        <w:rPr>
          <w:rFonts w:ascii="Arial" w:eastAsia="Calibri" w:hAnsi="Arial" w:cs="Arial"/>
          <w:color w:val="000000" w:themeColor="text1"/>
          <w:sz w:val="21"/>
          <w:szCs w:val="21"/>
        </w:rPr>
        <w:lastRenderedPageBreak/>
        <w:t>públicos cuando se obtengan resultados medibles y evaluables, en otras palabras, el desembolso de recursos públicos está sujeta a la condición que la ESAL efectivamente alcance las metas establecidas en el contrato. El uso de esa herramienta incrementa la eficiencia, innovación y la eficacia para resolver los problemas sociales a través de recompensar sólo los resultados positivos, elimina la intervención pública en los procedimientos de la ESAL y al mismo tiempo se reducen los Riesgos para los recursos públicos porque los financiadores privados los asumen.</w:t>
      </w:r>
    </w:p>
    <w:p w14:paraId="0E9C1F20" w14:textId="77777777" w:rsidR="00E74486" w:rsidRPr="00162EE6" w:rsidRDefault="00E74486" w:rsidP="00E74486">
      <w:pPr>
        <w:pStyle w:val="Sinespaciado"/>
        <w:spacing w:line="276" w:lineRule="auto"/>
        <w:jc w:val="both"/>
        <w:rPr>
          <w:rFonts w:ascii="Arial" w:hAnsi="Arial" w:cs="Arial"/>
          <w:i/>
          <w:iCs/>
          <w:color w:val="000000" w:themeColor="text1"/>
          <w:sz w:val="22"/>
        </w:rPr>
      </w:pPr>
    </w:p>
    <w:p w14:paraId="1662D788" w14:textId="77777777" w:rsidR="00E74486" w:rsidRPr="00162EE6" w:rsidRDefault="00E74486" w:rsidP="00E74486">
      <w:pPr>
        <w:pStyle w:val="Sinespaciado"/>
        <w:spacing w:line="276" w:lineRule="auto"/>
        <w:ind w:firstLine="708"/>
        <w:jc w:val="both"/>
        <w:rPr>
          <w:rFonts w:ascii="Arial" w:hAnsi="Arial" w:cs="Arial"/>
          <w:color w:val="000000" w:themeColor="text1"/>
          <w:sz w:val="22"/>
        </w:rPr>
      </w:pPr>
      <w:r w:rsidRPr="00162EE6">
        <w:rPr>
          <w:rFonts w:ascii="Arial" w:hAnsi="Arial" w:cs="Arial"/>
          <w:color w:val="000000" w:themeColor="text1"/>
          <w:sz w:val="22"/>
        </w:rPr>
        <w:t>Es importante aclarar que los negocios jurídicos que regula el Decreto 92 de 2017 «[…] son esencialmente distintos a los contratos para la adquisición y aprovisionamiento de bienes, obras o servicios regulados por el estatuto de contratación y[,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92 de 2017»</w:t>
      </w:r>
      <w:r w:rsidRPr="00162EE6">
        <w:rPr>
          <w:rStyle w:val="Refdenotaalpie"/>
          <w:rFonts w:ascii="Arial" w:hAnsi="Arial" w:cs="Arial"/>
          <w:color w:val="000000" w:themeColor="text1"/>
          <w:sz w:val="22"/>
        </w:rPr>
        <w:footnoteReference w:id="8"/>
      </w:r>
      <w:r w:rsidRPr="00162EE6">
        <w:rPr>
          <w:rFonts w:ascii="Arial" w:hAnsi="Arial" w:cs="Arial"/>
          <w:color w:val="000000" w:themeColor="text1"/>
          <w:sz w:val="22"/>
        </w:rPr>
        <w:t>. Así lo consideró la Sala de Consulta y Servicio Civil del Consejo de Estado</w:t>
      </w:r>
      <w:r w:rsidRPr="00162EE6">
        <w:rPr>
          <w:rStyle w:val="Refdenotaalpie"/>
          <w:rFonts w:ascii="Arial" w:hAnsi="Arial" w:cs="Arial"/>
          <w:color w:val="000000" w:themeColor="text1"/>
          <w:sz w:val="22"/>
        </w:rPr>
        <w:footnoteReference w:id="9"/>
      </w:r>
      <w:r w:rsidRPr="00162EE6">
        <w:rPr>
          <w:rFonts w:ascii="Arial" w:hAnsi="Arial" w:cs="Arial"/>
          <w:color w:val="000000" w:themeColor="text1"/>
          <w:sz w:val="22"/>
        </w:rPr>
        <w:t>:</w:t>
      </w:r>
    </w:p>
    <w:p w14:paraId="68F34C21" w14:textId="77777777" w:rsidR="00E74486" w:rsidRPr="00162EE6" w:rsidRDefault="00E74486" w:rsidP="00E74486">
      <w:pPr>
        <w:pStyle w:val="Sinespaciado"/>
        <w:spacing w:line="276" w:lineRule="auto"/>
        <w:jc w:val="both"/>
        <w:rPr>
          <w:rFonts w:ascii="Arial" w:hAnsi="Arial" w:cs="Arial"/>
          <w:color w:val="000000" w:themeColor="text1"/>
          <w:sz w:val="22"/>
        </w:rPr>
      </w:pPr>
    </w:p>
    <w:p w14:paraId="58BC7204" w14:textId="77777777" w:rsidR="00E74486" w:rsidRPr="00162EE6" w:rsidRDefault="00E74486" w:rsidP="00E74486">
      <w:pPr>
        <w:ind w:left="708" w:right="709"/>
        <w:jc w:val="both"/>
        <w:rPr>
          <w:rFonts w:ascii="Arial" w:eastAsia="Calibri" w:hAnsi="Arial" w:cs="Arial"/>
          <w:color w:val="000000" w:themeColor="text1"/>
          <w:sz w:val="21"/>
          <w:szCs w:val="21"/>
        </w:rPr>
      </w:pPr>
      <w:r w:rsidRPr="00162EE6">
        <w:rPr>
          <w:rFonts w:ascii="Arial" w:eastAsia="Calibri" w:hAnsi="Arial" w:cs="Arial"/>
          <w:color w:val="000000" w:themeColor="text1"/>
          <w:sz w:val="21"/>
          <w:szCs w:val="21"/>
        </w:rPr>
        <w:t>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y por lo tanto, se tipifican dentro de cualquiera de las modalidades de contratación de la ley 80 de 1.993, debiendo sujetarse a los procedimientos allí previstos, en especial los de escogencia del contratista.</w:t>
      </w:r>
    </w:p>
    <w:p w14:paraId="506EF019" w14:textId="77777777" w:rsidR="00E74486" w:rsidRPr="00162EE6" w:rsidRDefault="00E74486" w:rsidP="00E74486">
      <w:pPr>
        <w:ind w:left="708" w:right="709"/>
        <w:jc w:val="both"/>
        <w:rPr>
          <w:rFonts w:ascii="Arial" w:eastAsia="Calibri" w:hAnsi="Arial" w:cs="Arial"/>
          <w:color w:val="000000" w:themeColor="text1"/>
          <w:sz w:val="21"/>
          <w:szCs w:val="21"/>
        </w:rPr>
      </w:pPr>
    </w:p>
    <w:p w14:paraId="4AFDD775" w14:textId="77777777" w:rsidR="00E74486" w:rsidRPr="00162EE6" w:rsidRDefault="00E74486" w:rsidP="00E74486">
      <w:pPr>
        <w:ind w:left="708" w:right="709"/>
        <w:jc w:val="both"/>
        <w:rPr>
          <w:rFonts w:ascii="Arial" w:eastAsia="Calibri" w:hAnsi="Arial" w:cs="Arial"/>
          <w:color w:val="000000" w:themeColor="text1"/>
          <w:sz w:val="21"/>
          <w:szCs w:val="21"/>
        </w:rPr>
      </w:pPr>
      <w:r w:rsidRPr="00162EE6">
        <w:rPr>
          <w:rFonts w:ascii="Arial" w:eastAsia="Calibri" w:hAnsi="Arial" w:cs="Arial"/>
          <w:color w:val="000000" w:themeColor="text1"/>
          <w:sz w:val="21"/>
          <w:szCs w:val="21"/>
        </w:rPr>
        <w:t>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sería por ejemplo, contratos de prestación de servicios o de obra pública.</w:t>
      </w:r>
    </w:p>
    <w:p w14:paraId="073F7E52" w14:textId="77777777" w:rsidR="00E74486" w:rsidRPr="00162EE6" w:rsidRDefault="00E74486" w:rsidP="00E74486">
      <w:pPr>
        <w:spacing w:line="276" w:lineRule="auto"/>
        <w:jc w:val="both"/>
        <w:rPr>
          <w:rFonts w:ascii="Arial" w:eastAsia="Calibri" w:hAnsi="Arial" w:cs="Arial"/>
          <w:color w:val="000000" w:themeColor="text1"/>
          <w:sz w:val="22"/>
        </w:rPr>
      </w:pPr>
    </w:p>
    <w:p w14:paraId="29DDC8F6" w14:textId="77777777" w:rsidR="00E74486" w:rsidRPr="00162EE6" w:rsidRDefault="00E74486" w:rsidP="00E74486">
      <w:pPr>
        <w:spacing w:line="276" w:lineRule="auto"/>
        <w:ind w:firstLine="708"/>
        <w:jc w:val="both"/>
        <w:rPr>
          <w:rFonts w:ascii="Arial" w:eastAsia="Calibri" w:hAnsi="Arial" w:cs="Arial"/>
          <w:color w:val="000000" w:themeColor="text1"/>
          <w:sz w:val="22"/>
        </w:rPr>
      </w:pPr>
      <w:r w:rsidRPr="00162EE6">
        <w:rPr>
          <w:rFonts w:ascii="Arial" w:eastAsia="Calibri" w:hAnsi="Arial" w:cs="Arial"/>
          <w:color w:val="000000" w:themeColor="text1"/>
          <w:sz w:val="22"/>
        </w:rPr>
        <w:t xml:space="preserve">De acuerdo con lo anterior, 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w:t>
      </w:r>
      <w:r w:rsidRPr="00162EE6">
        <w:rPr>
          <w:rFonts w:ascii="Arial" w:eastAsia="Calibri" w:hAnsi="Arial" w:cs="Arial"/>
          <w:color w:val="000000" w:themeColor="text1"/>
          <w:sz w:val="22"/>
        </w:rPr>
        <w:lastRenderedPageBreak/>
        <w:t>que necesariamente deba celebrarse un contrato de colaboración o un convenio de asociación. Así lo reconoció la Corte Constitucional en la sentencia C-287 del 18 de abril de 2012, en la que sostuvo lo siguiente:</w:t>
      </w:r>
    </w:p>
    <w:p w14:paraId="3C734F8C" w14:textId="77777777" w:rsidR="00E74486" w:rsidRPr="00162EE6" w:rsidRDefault="00E74486" w:rsidP="00E74486">
      <w:pPr>
        <w:spacing w:line="276" w:lineRule="auto"/>
        <w:ind w:firstLine="708"/>
        <w:jc w:val="both"/>
        <w:rPr>
          <w:rFonts w:ascii="Arial" w:eastAsia="Calibri" w:hAnsi="Arial" w:cs="Arial"/>
          <w:color w:val="000000" w:themeColor="text1"/>
          <w:sz w:val="22"/>
        </w:rPr>
      </w:pPr>
    </w:p>
    <w:p w14:paraId="2EBF80F5" w14:textId="77777777" w:rsidR="00E74486" w:rsidRPr="00162EE6" w:rsidRDefault="00E74486" w:rsidP="00E74486">
      <w:pPr>
        <w:ind w:left="709" w:right="709"/>
        <w:jc w:val="both"/>
        <w:rPr>
          <w:rFonts w:ascii="Arial" w:eastAsia="Calibri" w:hAnsi="Arial" w:cs="Arial"/>
          <w:color w:val="000000" w:themeColor="text1"/>
          <w:sz w:val="21"/>
          <w:szCs w:val="21"/>
        </w:rPr>
      </w:pPr>
      <w:r w:rsidRPr="00162EE6">
        <w:rPr>
          <w:rFonts w:ascii="Arial" w:eastAsia="Calibri" w:hAnsi="Arial" w:cs="Arial"/>
          <w:color w:val="000000" w:themeColor="text1"/>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03C2FB58" w14:textId="77777777" w:rsidR="00E74486" w:rsidRPr="00162EE6" w:rsidRDefault="00E74486" w:rsidP="00E74486">
      <w:pPr>
        <w:ind w:left="709" w:right="709"/>
        <w:jc w:val="both"/>
        <w:rPr>
          <w:rFonts w:ascii="Arial" w:eastAsia="Calibri" w:hAnsi="Arial" w:cs="Arial"/>
          <w:color w:val="000000" w:themeColor="text1"/>
          <w:sz w:val="21"/>
          <w:szCs w:val="21"/>
        </w:rPr>
      </w:pPr>
    </w:p>
    <w:p w14:paraId="6A310541" w14:textId="77777777" w:rsidR="00E74486" w:rsidRPr="00162EE6" w:rsidRDefault="00E74486" w:rsidP="00E74486">
      <w:pPr>
        <w:ind w:left="709" w:right="709"/>
        <w:jc w:val="both"/>
        <w:rPr>
          <w:rFonts w:ascii="Arial" w:eastAsia="Calibri" w:hAnsi="Arial" w:cs="Arial"/>
          <w:color w:val="000000" w:themeColor="text1"/>
          <w:sz w:val="21"/>
          <w:szCs w:val="21"/>
        </w:rPr>
      </w:pPr>
      <w:r w:rsidRPr="00162EE6">
        <w:rPr>
          <w:rFonts w:ascii="Arial" w:eastAsia="Calibri" w:hAnsi="Arial" w:cs="Arial"/>
          <w:i/>
          <w:iCs/>
          <w:color w:val="000000" w:themeColor="text1"/>
          <w:sz w:val="21"/>
          <w:szCs w:val="21"/>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162EE6">
        <w:rPr>
          <w:rFonts w:ascii="Arial" w:eastAsia="Calibri" w:hAnsi="Arial" w:cs="Arial"/>
          <w:color w:val="000000" w:themeColor="text1"/>
          <w:sz w:val="21"/>
          <w:szCs w:val="21"/>
        </w:rPr>
        <w:t>.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 (Cursivas propias)</w:t>
      </w:r>
    </w:p>
    <w:p w14:paraId="75A387D8" w14:textId="77777777" w:rsidR="00E74486" w:rsidRPr="00162EE6" w:rsidRDefault="00E74486" w:rsidP="00E74486">
      <w:pPr>
        <w:spacing w:line="276" w:lineRule="auto"/>
        <w:jc w:val="both"/>
        <w:rPr>
          <w:rFonts w:ascii="Arial" w:eastAsia="Calibri" w:hAnsi="Arial" w:cs="Arial"/>
          <w:color w:val="000000" w:themeColor="text1"/>
          <w:sz w:val="22"/>
        </w:rPr>
      </w:pPr>
    </w:p>
    <w:p w14:paraId="1D9F65A1" w14:textId="77777777" w:rsidR="00E74486" w:rsidRPr="00162EE6" w:rsidRDefault="00E74486" w:rsidP="00C35C62">
      <w:pPr>
        <w:spacing w:before="120" w:line="276" w:lineRule="auto"/>
        <w:ind w:firstLine="709"/>
        <w:jc w:val="both"/>
        <w:rPr>
          <w:rFonts w:ascii="Arial" w:eastAsia="Calibri" w:hAnsi="Arial" w:cs="Arial"/>
          <w:color w:val="000000" w:themeColor="text1"/>
          <w:sz w:val="22"/>
        </w:rPr>
      </w:pPr>
      <w:r w:rsidRPr="00162EE6">
        <w:rPr>
          <w:rFonts w:ascii="Arial" w:eastAsia="Calibri" w:hAnsi="Arial" w:cs="Arial"/>
          <w:color w:val="000000" w:themeColor="text1"/>
          <w:sz w:val="22"/>
        </w:rPr>
        <w:t>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sí pueden participar en igualdad de condiciones en procesos de contratación regidos por la Ley 80 de 1993, la Ley 1150 de 2007 y el Decreto 1082 de 2015, siempre y cuando cumplan con los requisitos exigidos en los documentos del proceso.</w:t>
      </w:r>
    </w:p>
    <w:p w14:paraId="070A8438" w14:textId="77777777" w:rsidR="00E74486" w:rsidRPr="00162EE6" w:rsidRDefault="00E74486" w:rsidP="00C35C62">
      <w:pPr>
        <w:spacing w:before="120" w:line="276" w:lineRule="auto"/>
        <w:ind w:firstLine="709"/>
        <w:jc w:val="both"/>
        <w:rPr>
          <w:rFonts w:ascii="Arial" w:eastAsia="Calibri" w:hAnsi="Arial" w:cs="Arial"/>
          <w:color w:val="000000" w:themeColor="text1"/>
          <w:sz w:val="22"/>
        </w:rPr>
      </w:pPr>
      <w:r w:rsidRPr="00162EE6">
        <w:rPr>
          <w:rFonts w:ascii="Arial" w:eastAsia="Calibri" w:hAnsi="Arial" w:cs="Arial"/>
          <w:color w:val="000000" w:themeColor="text1"/>
          <w:sz w:val="22"/>
        </w:rPr>
        <w:t>Los convenios de asociación no procuran utilidades para la ESAL, pues en dicho caso se trataría de un contrato en el que se debe remunerar al contratista por los servicios prestados, el cual, por eso mismo, tiene un régimen legal distinto.</w:t>
      </w:r>
    </w:p>
    <w:p w14:paraId="342C335F" w14:textId="77777777" w:rsidR="00A82DE0" w:rsidRPr="00162EE6" w:rsidRDefault="00A82DE0" w:rsidP="00A82DE0">
      <w:pPr>
        <w:spacing w:line="276" w:lineRule="auto"/>
        <w:ind w:firstLine="708"/>
        <w:jc w:val="both"/>
        <w:rPr>
          <w:rFonts w:ascii="Arial" w:hAnsi="Arial" w:cs="Arial"/>
          <w:color w:val="000000" w:themeColor="text1"/>
          <w:sz w:val="22"/>
        </w:rPr>
      </w:pPr>
    </w:p>
    <w:p w14:paraId="44E20275" w14:textId="5C834267" w:rsidR="009B08AB" w:rsidRPr="00162EE6" w:rsidRDefault="00A82DE0" w:rsidP="00B059A7">
      <w:pPr>
        <w:tabs>
          <w:tab w:val="left" w:pos="426"/>
        </w:tabs>
        <w:spacing w:line="276" w:lineRule="auto"/>
        <w:jc w:val="both"/>
        <w:rPr>
          <w:rFonts w:ascii="Arial" w:hAnsi="Arial" w:cs="Arial"/>
          <w:b/>
          <w:bCs/>
          <w:color w:val="000000" w:themeColor="text1"/>
          <w:sz w:val="22"/>
        </w:rPr>
      </w:pPr>
      <w:r w:rsidRPr="00162EE6">
        <w:rPr>
          <w:rFonts w:ascii="Arial" w:hAnsi="Arial" w:cs="Arial"/>
          <w:b/>
          <w:bCs/>
          <w:color w:val="000000" w:themeColor="text1"/>
          <w:sz w:val="22"/>
        </w:rPr>
        <w:t>2.2.</w:t>
      </w:r>
      <w:r w:rsidRPr="00162EE6">
        <w:rPr>
          <w:rFonts w:ascii="Arial" w:hAnsi="Arial" w:cs="Arial"/>
          <w:b/>
          <w:bCs/>
          <w:color w:val="000000" w:themeColor="text1"/>
          <w:sz w:val="22"/>
        </w:rPr>
        <w:tab/>
      </w:r>
      <w:r w:rsidR="009B08AB" w:rsidRPr="00162EE6">
        <w:rPr>
          <w:rFonts w:ascii="Arial" w:hAnsi="Arial" w:cs="Arial"/>
          <w:b/>
          <w:bCs/>
          <w:color w:val="000000" w:themeColor="text1"/>
          <w:sz w:val="22"/>
        </w:rPr>
        <w:t>Ámbito de aplicación del Decreto 92 de 2017</w:t>
      </w:r>
    </w:p>
    <w:p w14:paraId="66C28BF5" w14:textId="66862343" w:rsidR="009B08AB" w:rsidRPr="00162EE6" w:rsidRDefault="009B08AB" w:rsidP="00A82DE0">
      <w:pPr>
        <w:spacing w:line="276" w:lineRule="auto"/>
        <w:jc w:val="both"/>
        <w:rPr>
          <w:rFonts w:ascii="Arial" w:hAnsi="Arial" w:cs="Arial"/>
          <w:b/>
          <w:bCs/>
          <w:color w:val="000000" w:themeColor="text1"/>
          <w:sz w:val="22"/>
        </w:rPr>
      </w:pPr>
    </w:p>
    <w:p w14:paraId="0DCF8C12" w14:textId="4016EBC6" w:rsidR="001C13B2" w:rsidRPr="00162EE6" w:rsidRDefault="001C13B2" w:rsidP="001C13B2">
      <w:pPr>
        <w:spacing w:before="120" w:line="276" w:lineRule="auto"/>
        <w:jc w:val="both"/>
        <w:rPr>
          <w:rFonts w:ascii="Arial" w:eastAsia="Calibri" w:hAnsi="Arial" w:cs="Arial"/>
          <w:color w:val="000000" w:themeColor="text1"/>
          <w:sz w:val="22"/>
        </w:rPr>
      </w:pPr>
      <w:r w:rsidRPr="00162EE6">
        <w:rPr>
          <w:rFonts w:ascii="Arial" w:eastAsia="Calibri" w:hAnsi="Arial" w:cs="Arial"/>
          <w:color w:val="000000" w:themeColor="text1"/>
          <w:sz w:val="22"/>
        </w:rPr>
        <w:t>La Agencia Nacional de Contratación Pública―Colombia Compra Eficiente se pronunci</w:t>
      </w:r>
      <w:r w:rsidR="004F6ADA" w:rsidRPr="00162EE6">
        <w:rPr>
          <w:rFonts w:ascii="Arial" w:eastAsia="Calibri" w:hAnsi="Arial" w:cs="Arial"/>
          <w:color w:val="000000" w:themeColor="text1"/>
          <w:sz w:val="22"/>
        </w:rPr>
        <w:t>ó</w:t>
      </w:r>
      <w:r w:rsidRPr="00162EE6">
        <w:rPr>
          <w:rFonts w:ascii="Arial" w:eastAsia="Calibri" w:hAnsi="Arial" w:cs="Arial"/>
          <w:color w:val="000000" w:themeColor="text1"/>
          <w:sz w:val="22"/>
        </w:rPr>
        <w:t xml:space="preserve"> sobre </w:t>
      </w:r>
      <w:r w:rsidR="00A46832" w:rsidRPr="00162EE6">
        <w:rPr>
          <w:rFonts w:ascii="Arial" w:eastAsia="Calibri" w:hAnsi="Arial" w:cs="Arial"/>
          <w:color w:val="000000" w:themeColor="text1"/>
          <w:sz w:val="22"/>
        </w:rPr>
        <w:t>el ámbito de aplicación del Decreto 92 de 2017</w:t>
      </w:r>
      <w:r w:rsidRPr="00162EE6">
        <w:rPr>
          <w:rFonts w:ascii="Arial" w:eastAsia="Calibri" w:hAnsi="Arial" w:cs="Arial"/>
          <w:color w:val="000000" w:themeColor="text1"/>
          <w:sz w:val="22"/>
        </w:rPr>
        <w:t xml:space="preserve">, en </w:t>
      </w:r>
      <w:r w:rsidR="00A46832" w:rsidRPr="00162EE6">
        <w:rPr>
          <w:rFonts w:ascii="Arial" w:eastAsia="Calibri" w:hAnsi="Arial" w:cs="Arial"/>
          <w:color w:val="000000" w:themeColor="text1"/>
          <w:sz w:val="22"/>
        </w:rPr>
        <w:t xml:space="preserve">el </w:t>
      </w:r>
      <w:r w:rsidRPr="00162EE6">
        <w:rPr>
          <w:rFonts w:ascii="Arial" w:eastAsia="Calibri" w:hAnsi="Arial" w:cs="Arial"/>
          <w:color w:val="000000" w:themeColor="text1"/>
          <w:sz w:val="22"/>
        </w:rPr>
        <w:t xml:space="preserve">concepto del </w:t>
      </w:r>
      <w:r w:rsidR="00A46832" w:rsidRPr="00162EE6">
        <w:rPr>
          <w:rFonts w:ascii="Arial" w:eastAsia="Calibri" w:hAnsi="Arial" w:cs="Arial"/>
          <w:color w:val="000000" w:themeColor="text1"/>
          <w:sz w:val="22"/>
        </w:rPr>
        <w:t>1</w:t>
      </w:r>
      <w:r w:rsidRPr="00162EE6">
        <w:rPr>
          <w:rFonts w:ascii="Arial" w:eastAsia="Calibri" w:hAnsi="Arial" w:cs="Arial"/>
          <w:color w:val="000000" w:themeColor="text1"/>
          <w:sz w:val="22"/>
        </w:rPr>
        <w:t>2 de diciembre de 2019 ─Radicado No. 2201913000009</w:t>
      </w:r>
      <w:r w:rsidR="00A46832" w:rsidRPr="00162EE6">
        <w:rPr>
          <w:rFonts w:ascii="Arial" w:eastAsia="Calibri" w:hAnsi="Arial" w:cs="Arial"/>
          <w:color w:val="000000" w:themeColor="text1"/>
          <w:sz w:val="22"/>
        </w:rPr>
        <w:t>196</w:t>
      </w:r>
      <w:r w:rsidRPr="00162EE6">
        <w:rPr>
          <w:rFonts w:ascii="Arial" w:eastAsia="Calibri" w:hAnsi="Arial" w:cs="Arial"/>
          <w:color w:val="000000" w:themeColor="text1"/>
          <w:sz w:val="22"/>
        </w:rPr>
        <w:t>─, por lo que en esta ocasión se reiteran dichas consideraciones.</w:t>
      </w:r>
    </w:p>
    <w:p w14:paraId="203CB484" w14:textId="5E82F6DB" w:rsidR="00405F24" w:rsidRPr="00162EE6" w:rsidRDefault="00BD5C01" w:rsidP="00391B30">
      <w:pPr>
        <w:spacing w:line="276" w:lineRule="auto"/>
        <w:ind w:firstLine="708"/>
        <w:jc w:val="both"/>
        <w:rPr>
          <w:rFonts w:ascii="Arial" w:hAnsi="Arial" w:cs="Arial"/>
          <w:color w:val="000000" w:themeColor="text1"/>
          <w:sz w:val="22"/>
        </w:rPr>
      </w:pPr>
      <w:r w:rsidRPr="00162EE6">
        <w:rPr>
          <w:rFonts w:ascii="Arial" w:hAnsi="Arial" w:cs="Arial"/>
          <w:color w:val="000000" w:themeColor="text1"/>
          <w:sz w:val="22"/>
        </w:rPr>
        <w:t>En los antecedentes d</w:t>
      </w:r>
      <w:r w:rsidR="004562B5" w:rsidRPr="00162EE6">
        <w:rPr>
          <w:rFonts w:ascii="Arial" w:hAnsi="Arial" w:cs="Arial"/>
          <w:color w:val="000000" w:themeColor="text1"/>
          <w:sz w:val="22"/>
        </w:rPr>
        <w:t>el Decreto 92 de 2017</w:t>
      </w:r>
      <w:r w:rsidRPr="00162EE6">
        <w:rPr>
          <w:rFonts w:ascii="Arial" w:hAnsi="Arial" w:cs="Arial"/>
          <w:color w:val="000000" w:themeColor="text1"/>
          <w:sz w:val="22"/>
        </w:rPr>
        <w:t xml:space="preserve"> se </w:t>
      </w:r>
      <w:r w:rsidR="00A320AA" w:rsidRPr="00162EE6">
        <w:rPr>
          <w:rFonts w:ascii="Arial" w:hAnsi="Arial" w:cs="Arial"/>
          <w:color w:val="000000" w:themeColor="text1"/>
          <w:sz w:val="22"/>
        </w:rPr>
        <w:t>señala</w:t>
      </w:r>
      <w:r w:rsidR="00A44B31" w:rsidRPr="00162EE6">
        <w:rPr>
          <w:rFonts w:ascii="Arial" w:hAnsi="Arial" w:cs="Arial"/>
          <w:color w:val="000000" w:themeColor="text1"/>
          <w:sz w:val="22"/>
        </w:rPr>
        <w:t xml:space="preserve"> que, «[d]e acuerdo con el inciso segundo del artículo 355 de la Constitución Política, el </w:t>
      </w:r>
      <w:r w:rsidR="005931DB" w:rsidRPr="00162EE6">
        <w:rPr>
          <w:rFonts w:ascii="Arial" w:hAnsi="Arial" w:cs="Arial"/>
          <w:color w:val="000000" w:themeColor="text1"/>
          <w:sz w:val="22"/>
        </w:rPr>
        <w:t>“</w:t>
      </w:r>
      <w:r w:rsidR="00A44B31" w:rsidRPr="00162EE6">
        <w:rPr>
          <w:rFonts w:ascii="Arial" w:hAnsi="Arial" w:cs="Arial"/>
          <w:color w:val="000000" w:themeColor="text1"/>
          <w:sz w:val="22"/>
        </w:rPr>
        <w:t>Gobierno</w:t>
      </w:r>
      <w:r w:rsidR="005931DB" w:rsidRPr="00162EE6">
        <w:rPr>
          <w:rFonts w:ascii="Arial" w:hAnsi="Arial" w:cs="Arial"/>
          <w:color w:val="000000" w:themeColor="text1"/>
          <w:sz w:val="22"/>
        </w:rPr>
        <w:t>”</w:t>
      </w:r>
      <w:r w:rsidR="00A44B31" w:rsidRPr="00162EE6">
        <w:rPr>
          <w:rFonts w:ascii="Arial" w:hAnsi="Arial" w:cs="Arial"/>
          <w:color w:val="000000" w:themeColor="text1"/>
          <w:sz w:val="22"/>
        </w:rPr>
        <w:t>, en los niveles nacional, departamental, distrital y municipal, podrá, con</w:t>
      </w:r>
      <w:r w:rsidR="00B63CAB" w:rsidRPr="00162EE6">
        <w:rPr>
          <w:rFonts w:ascii="Arial" w:hAnsi="Arial" w:cs="Arial"/>
          <w:color w:val="000000" w:themeColor="text1"/>
          <w:sz w:val="22"/>
        </w:rPr>
        <w:t xml:space="preserve"> </w:t>
      </w:r>
      <w:r w:rsidR="00A44B31" w:rsidRPr="00162EE6">
        <w:rPr>
          <w:rFonts w:ascii="Arial" w:hAnsi="Arial" w:cs="Arial"/>
          <w:color w:val="000000" w:themeColor="text1"/>
          <w:sz w:val="22"/>
        </w:rPr>
        <w:t xml:space="preserve">recursos de los respectivos presupuestos, celebrar contratos con </w:t>
      </w:r>
      <w:r w:rsidR="00B63CAB" w:rsidRPr="00162EE6">
        <w:rPr>
          <w:rFonts w:ascii="Arial" w:hAnsi="Arial" w:cs="Arial"/>
          <w:color w:val="000000" w:themeColor="text1"/>
          <w:sz w:val="22"/>
        </w:rPr>
        <w:t>[ESAL]</w:t>
      </w:r>
      <w:r w:rsidR="00A44B31" w:rsidRPr="00162EE6">
        <w:rPr>
          <w:rFonts w:ascii="Arial" w:hAnsi="Arial" w:cs="Arial"/>
          <w:color w:val="000000" w:themeColor="text1"/>
          <w:sz w:val="22"/>
        </w:rPr>
        <w:t xml:space="preserve"> y de reconocida idoneidad con el fin de impulsar programas y actividades</w:t>
      </w:r>
      <w:r w:rsidR="00B63CAB" w:rsidRPr="00162EE6">
        <w:rPr>
          <w:rFonts w:ascii="Arial" w:hAnsi="Arial" w:cs="Arial"/>
          <w:color w:val="000000" w:themeColor="text1"/>
          <w:sz w:val="22"/>
        </w:rPr>
        <w:t xml:space="preserve"> </w:t>
      </w:r>
      <w:r w:rsidR="00A44B31" w:rsidRPr="00162EE6">
        <w:rPr>
          <w:rFonts w:ascii="Arial" w:hAnsi="Arial" w:cs="Arial"/>
          <w:color w:val="000000" w:themeColor="text1"/>
          <w:sz w:val="22"/>
        </w:rPr>
        <w:t xml:space="preserve">de interés público acordes con el Plan Nacional y los </w:t>
      </w:r>
      <w:r w:rsidR="00A44B31" w:rsidRPr="00162EE6">
        <w:rPr>
          <w:rFonts w:ascii="Arial" w:hAnsi="Arial" w:cs="Arial"/>
          <w:color w:val="000000" w:themeColor="text1"/>
          <w:sz w:val="22"/>
        </w:rPr>
        <w:lastRenderedPageBreak/>
        <w:t>planes seccionales de Desarrollo.</w:t>
      </w:r>
      <w:r w:rsidR="00B63CAB" w:rsidRPr="00162EE6">
        <w:rPr>
          <w:rFonts w:ascii="Arial" w:hAnsi="Arial" w:cs="Arial"/>
          <w:color w:val="000000" w:themeColor="text1"/>
          <w:sz w:val="22"/>
        </w:rPr>
        <w:t xml:space="preserve"> </w:t>
      </w:r>
      <w:r w:rsidR="00846496" w:rsidRPr="00162EE6">
        <w:rPr>
          <w:rFonts w:ascii="Arial" w:hAnsi="Arial" w:cs="Arial"/>
          <w:color w:val="000000" w:themeColor="text1"/>
          <w:sz w:val="22"/>
        </w:rPr>
        <w:t>Con todo</w:t>
      </w:r>
      <w:r w:rsidR="00F4300A" w:rsidRPr="00162EE6">
        <w:rPr>
          <w:rFonts w:ascii="Arial" w:hAnsi="Arial" w:cs="Arial"/>
          <w:color w:val="000000" w:themeColor="text1"/>
          <w:sz w:val="22"/>
        </w:rPr>
        <w:t xml:space="preserve">, </w:t>
      </w:r>
      <w:r w:rsidR="00405F24" w:rsidRPr="00162EE6">
        <w:rPr>
          <w:rFonts w:ascii="Arial" w:hAnsi="Arial" w:cs="Arial"/>
          <w:color w:val="000000" w:themeColor="text1"/>
          <w:sz w:val="22"/>
        </w:rPr>
        <w:t xml:space="preserve">la expresión </w:t>
      </w:r>
      <w:r w:rsidR="00F4300A" w:rsidRPr="00162EE6">
        <w:rPr>
          <w:rFonts w:ascii="Arial" w:hAnsi="Arial" w:cs="Arial"/>
          <w:color w:val="000000" w:themeColor="text1"/>
          <w:sz w:val="22"/>
        </w:rPr>
        <w:t>«</w:t>
      </w:r>
      <w:r w:rsidR="00405F24" w:rsidRPr="00162EE6">
        <w:rPr>
          <w:rFonts w:ascii="Arial" w:hAnsi="Arial" w:cs="Arial"/>
          <w:color w:val="000000" w:themeColor="text1"/>
          <w:sz w:val="22"/>
        </w:rPr>
        <w:t>Gobierno</w:t>
      </w:r>
      <w:r w:rsidR="00F4300A" w:rsidRPr="00162EE6">
        <w:rPr>
          <w:rFonts w:ascii="Arial" w:hAnsi="Arial" w:cs="Arial"/>
          <w:color w:val="000000" w:themeColor="text1"/>
          <w:sz w:val="22"/>
        </w:rPr>
        <w:t>»</w:t>
      </w:r>
      <w:r w:rsidR="00405F24" w:rsidRPr="00162EE6">
        <w:rPr>
          <w:rFonts w:ascii="Arial" w:hAnsi="Arial" w:cs="Arial"/>
          <w:color w:val="000000" w:themeColor="text1"/>
          <w:sz w:val="22"/>
        </w:rPr>
        <w:t xml:space="preserve"> no </w:t>
      </w:r>
      <w:r w:rsidR="000834C1" w:rsidRPr="00162EE6">
        <w:rPr>
          <w:rFonts w:ascii="Arial" w:hAnsi="Arial" w:cs="Arial"/>
          <w:color w:val="000000" w:themeColor="text1"/>
          <w:sz w:val="22"/>
        </w:rPr>
        <w:t xml:space="preserve">permite establecer </w:t>
      </w:r>
      <w:r w:rsidR="00405F24" w:rsidRPr="00162EE6">
        <w:rPr>
          <w:rFonts w:ascii="Arial" w:hAnsi="Arial" w:cs="Arial"/>
          <w:color w:val="000000" w:themeColor="text1"/>
          <w:sz w:val="22"/>
        </w:rPr>
        <w:t xml:space="preserve">cuáles </w:t>
      </w:r>
      <w:r w:rsidR="00846496" w:rsidRPr="00162EE6">
        <w:rPr>
          <w:rFonts w:ascii="Arial" w:hAnsi="Arial" w:cs="Arial"/>
          <w:color w:val="000000" w:themeColor="text1"/>
          <w:sz w:val="22"/>
        </w:rPr>
        <w:t xml:space="preserve">son las </w:t>
      </w:r>
      <w:r w:rsidR="00405F24" w:rsidRPr="00162EE6">
        <w:rPr>
          <w:rFonts w:ascii="Arial" w:hAnsi="Arial" w:cs="Arial"/>
          <w:color w:val="000000" w:themeColor="text1"/>
          <w:sz w:val="22"/>
        </w:rPr>
        <w:t>entidades</w:t>
      </w:r>
      <w:r w:rsidR="00846496" w:rsidRPr="00162EE6">
        <w:rPr>
          <w:rFonts w:ascii="Arial" w:hAnsi="Arial" w:cs="Arial"/>
          <w:color w:val="000000" w:themeColor="text1"/>
          <w:sz w:val="22"/>
        </w:rPr>
        <w:t xml:space="preserve"> habilitadas para </w:t>
      </w:r>
      <w:r w:rsidR="008E0ABD" w:rsidRPr="00162EE6">
        <w:rPr>
          <w:rFonts w:ascii="Arial" w:hAnsi="Arial" w:cs="Arial"/>
          <w:color w:val="000000" w:themeColor="text1"/>
          <w:sz w:val="22"/>
        </w:rPr>
        <w:t xml:space="preserve">celebrar los negocios jurídicos que regula el Decreto 92 de 2017, </w:t>
      </w:r>
      <w:r w:rsidR="00DC787B" w:rsidRPr="00162EE6">
        <w:rPr>
          <w:rFonts w:ascii="Arial" w:hAnsi="Arial" w:cs="Arial"/>
          <w:color w:val="000000" w:themeColor="text1"/>
          <w:sz w:val="22"/>
        </w:rPr>
        <w:t xml:space="preserve">en la medida en que </w:t>
      </w:r>
      <w:r w:rsidR="00F22B92" w:rsidRPr="00162EE6">
        <w:rPr>
          <w:rFonts w:ascii="Arial" w:hAnsi="Arial" w:cs="Arial"/>
          <w:color w:val="000000" w:themeColor="text1"/>
          <w:sz w:val="22"/>
        </w:rPr>
        <w:t xml:space="preserve">no es claro si se hace referencia </w:t>
      </w:r>
      <w:r w:rsidR="001328DA" w:rsidRPr="00162EE6">
        <w:rPr>
          <w:rFonts w:ascii="Arial" w:hAnsi="Arial" w:cs="Arial"/>
          <w:color w:val="000000" w:themeColor="text1"/>
          <w:sz w:val="22"/>
        </w:rPr>
        <w:t xml:space="preserve">exclusiva </w:t>
      </w:r>
      <w:r w:rsidR="00F22B92" w:rsidRPr="00162EE6">
        <w:rPr>
          <w:rFonts w:ascii="Arial" w:hAnsi="Arial" w:cs="Arial"/>
          <w:color w:val="000000" w:themeColor="text1"/>
          <w:sz w:val="22"/>
        </w:rPr>
        <w:t xml:space="preserve">al «Gobierno Nacional» </w:t>
      </w:r>
      <w:r w:rsidR="001328DA" w:rsidRPr="00162EE6">
        <w:rPr>
          <w:rFonts w:ascii="Arial" w:hAnsi="Arial" w:cs="Arial"/>
          <w:color w:val="000000" w:themeColor="text1"/>
          <w:sz w:val="22"/>
        </w:rPr>
        <w:t>o a las entidades que conf</w:t>
      </w:r>
      <w:r w:rsidR="009D3700" w:rsidRPr="00162EE6">
        <w:rPr>
          <w:rFonts w:ascii="Arial" w:hAnsi="Arial" w:cs="Arial"/>
          <w:color w:val="000000" w:themeColor="text1"/>
          <w:sz w:val="22"/>
        </w:rPr>
        <w:t>o</w:t>
      </w:r>
      <w:r w:rsidR="001328DA" w:rsidRPr="00162EE6">
        <w:rPr>
          <w:rFonts w:ascii="Arial" w:hAnsi="Arial" w:cs="Arial"/>
          <w:color w:val="000000" w:themeColor="text1"/>
          <w:sz w:val="22"/>
        </w:rPr>
        <w:t>rman la</w:t>
      </w:r>
      <w:r w:rsidR="00711766" w:rsidRPr="00162EE6">
        <w:rPr>
          <w:rFonts w:ascii="Arial" w:hAnsi="Arial" w:cs="Arial"/>
          <w:color w:val="000000" w:themeColor="text1"/>
          <w:sz w:val="22"/>
        </w:rPr>
        <w:t xml:space="preserve"> Rama Ejecutiva</w:t>
      </w:r>
      <w:r w:rsidR="009648E9" w:rsidRPr="00162EE6">
        <w:rPr>
          <w:rFonts w:ascii="Arial" w:hAnsi="Arial" w:cs="Arial"/>
          <w:color w:val="000000" w:themeColor="text1"/>
          <w:sz w:val="22"/>
        </w:rPr>
        <w:t xml:space="preserve">, así como tampoco es claro si se hace referencia </w:t>
      </w:r>
      <w:r w:rsidR="00F22B92" w:rsidRPr="00162EE6">
        <w:rPr>
          <w:rFonts w:ascii="Arial" w:hAnsi="Arial" w:cs="Arial"/>
          <w:color w:val="000000" w:themeColor="text1"/>
          <w:sz w:val="22"/>
        </w:rPr>
        <w:t xml:space="preserve">a las </w:t>
      </w:r>
      <w:r w:rsidR="005B4344" w:rsidRPr="00162EE6">
        <w:rPr>
          <w:rFonts w:ascii="Arial" w:hAnsi="Arial" w:cs="Arial"/>
          <w:color w:val="000000" w:themeColor="text1"/>
          <w:sz w:val="22"/>
        </w:rPr>
        <w:t xml:space="preserve">entidades territoriales o </w:t>
      </w:r>
      <w:r w:rsidR="009648E9" w:rsidRPr="00162EE6">
        <w:rPr>
          <w:rFonts w:ascii="Arial" w:hAnsi="Arial" w:cs="Arial"/>
          <w:color w:val="000000" w:themeColor="text1"/>
          <w:sz w:val="22"/>
        </w:rPr>
        <w:t xml:space="preserve">a </w:t>
      </w:r>
      <w:r w:rsidR="00440E9B" w:rsidRPr="00162EE6">
        <w:rPr>
          <w:rFonts w:ascii="Arial" w:hAnsi="Arial" w:cs="Arial"/>
          <w:color w:val="000000" w:themeColor="text1"/>
          <w:sz w:val="22"/>
        </w:rPr>
        <w:t xml:space="preserve">las entidades </w:t>
      </w:r>
      <w:r w:rsidR="001328DA" w:rsidRPr="00162EE6">
        <w:rPr>
          <w:rFonts w:ascii="Arial" w:hAnsi="Arial" w:cs="Arial"/>
          <w:color w:val="000000" w:themeColor="text1"/>
          <w:sz w:val="22"/>
        </w:rPr>
        <w:t>descentralizadas</w:t>
      </w:r>
      <w:r w:rsidR="009648E9" w:rsidRPr="00162EE6">
        <w:rPr>
          <w:rFonts w:ascii="Arial" w:hAnsi="Arial" w:cs="Arial"/>
          <w:color w:val="000000" w:themeColor="text1"/>
          <w:sz w:val="22"/>
        </w:rPr>
        <w:t xml:space="preserve"> de este orden</w:t>
      </w:r>
      <w:r w:rsidR="005B6D84" w:rsidRPr="00162EE6">
        <w:rPr>
          <w:rFonts w:ascii="Arial" w:hAnsi="Arial" w:cs="Arial"/>
          <w:color w:val="000000" w:themeColor="text1"/>
          <w:sz w:val="22"/>
        </w:rPr>
        <w:t xml:space="preserve">. Por esta </w:t>
      </w:r>
      <w:r w:rsidR="000834C1" w:rsidRPr="00162EE6">
        <w:rPr>
          <w:rFonts w:ascii="Arial" w:hAnsi="Arial" w:cs="Arial"/>
          <w:color w:val="000000" w:themeColor="text1"/>
          <w:sz w:val="22"/>
        </w:rPr>
        <w:t>razón</w:t>
      </w:r>
      <w:r w:rsidR="005B6D84" w:rsidRPr="00162EE6">
        <w:rPr>
          <w:rFonts w:ascii="Arial" w:hAnsi="Arial" w:cs="Arial"/>
          <w:color w:val="000000" w:themeColor="text1"/>
          <w:sz w:val="22"/>
        </w:rPr>
        <w:t>,</w:t>
      </w:r>
      <w:r w:rsidR="000834C1" w:rsidRPr="00162EE6">
        <w:rPr>
          <w:rFonts w:ascii="Arial" w:hAnsi="Arial" w:cs="Arial"/>
          <w:color w:val="000000" w:themeColor="text1"/>
          <w:sz w:val="22"/>
        </w:rPr>
        <w:t xml:space="preserve"> </w:t>
      </w:r>
      <w:r w:rsidR="000F20B9" w:rsidRPr="00162EE6">
        <w:rPr>
          <w:rFonts w:ascii="Arial" w:hAnsi="Arial" w:cs="Arial"/>
          <w:color w:val="000000" w:themeColor="text1"/>
          <w:sz w:val="22"/>
        </w:rPr>
        <w:t>es</w:t>
      </w:r>
      <w:r w:rsidR="008E0ABD" w:rsidRPr="00162EE6">
        <w:rPr>
          <w:rFonts w:ascii="Arial" w:hAnsi="Arial" w:cs="Arial"/>
          <w:color w:val="000000" w:themeColor="text1"/>
          <w:sz w:val="22"/>
        </w:rPr>
        <w:t xml:space="preserve"> </w:t>
      </w:r>
      <w:r w:rsidR="000834C1" w:rsidRPr="00162EE6">
        <w:rPr>
          <w:rFonts w:ascii="Arial" w:hAnsi="Arial" w:cs="Arial"/>
          <w:color w:val="000000" w:themeColor="text1"/>
          <w:sz w:val="22"/>
        </w:rPr>
        <w:t xml:space="preserve">necesario </w:t>
      </w:r>
      <w:r w:rsidR="00405F24" w:rsidRPr="00162EE6">
        <w:rPr>
          <w:rFonts w:ascii="Arial" w:hAnsi="Arial" w:cs="Arial"/>
          <w:color w:val="000000" w:themeColor="text1"/>
          <w:sz w:val="22"/>
        </w:rPr>
        <w:t xml:space="preserve">analizar </w:t>
      </w:r>
      <w:r w:rsidR="005B6D84" w:rsidRPr="00162EE6">
        <w:rPr>
          <w:rFonts w:ascii="Arial" w:hAnsi="Arial" w:cs="Arial"/>
          <w:color w:val="000000" w:themeColor="text1"/>
          <w:sz w:val="22"/>
        </w:rPr>
        <w:t xml:space="preserve">el alcance de dicha expresión y, con fundamento en esto, </w:t>
      </w:r>
      <w:r w:rsidR="008E0ABD" w:rsidRPr="00162EE6">
        <w:rPr>
          <w:rFonts w:ascii="Arial" w:hAnsi="Arial" w:cs="Arial"/>
          <w:color w:val="000000" w:themeColor="text1"/>
          <w:sz w:val="22"/>
        </w:rPr>
        <w:t>responder</w:t>
      </w:r>
      <w:r w:rsidR="005B6D84" w:rsidRPr="00162EE6">
        <w:rPr>
          <w:rFonts w:ascii="Arial" w:hAnsi="Arial" w:cs="Arial"/>
          <w:color w:val="000000" w:themeColor="text1"/>
          <w:sz w:val="22"/>
        </w:rPr>
        <w:t xml:space="preserve"> la inquietud objeto </w:t>
      </w:r>
      <w:r w:rsidR="00191193" w:rsidRPr="00162EE6">
        <w:rPr>
          <w:rFonts w:ascii="Arial" w:hAnsi="Arial" w:cs="Arial"/>
          <w:color w:val="000000" w:themeColor="text1"/>
          <w:sz w:val="22"/>
        </w:rPr>
        <w:t xml:space="preserve">del </w:t>
      </w:r>
      <w:r w:rsidR="00347808" w:rsidRPr="00162EE6">
        <w:rPr>
          <w:rFonts w:ascii="Arial" w:hAnsi="Arial" w:cs="Arial"/>
          <w:color w:val="000000" w:themeColor="text1"/>
          <w:sz w:val="22"/>
        </w:rPr>
        <w:t>presente concepto</w:t>
      </w:r>
      <w:r w:rsidR="00405F24" w:rsidRPr="00162EE6">
        <w:rPr>
          <w:rFonts w:ascii="Arial" w:hAnsi="Arial" w:cs="Arial"/>
          <w:color w:val="000000" w:themeColor="text1"/>
          <w:sz w:val="22"/>
        </w:rPr>
        <w:t xml:space="preserve">. </w:t>
      </w:r>
    </w:p>
    <w:p w14:paraId="39BE36D3" w14:textId="5DF3D6A0" w:rsidR="00405F24" w:rsidRPr="00162EE6" w:rsidRDefault="00405F24" w:rsidP="005D4846">
      <w:pPr>
        <w:spacing w:before="120" w:line="276" w:lineRule="auto"/>
        <w:ind w:firstLine="709"/>
        <w:jc w:val="both"/>
        <w:rPr>
          <w:rFonts w:ascii="Arial" w:hAnsi="Arial" w:cs="Arial"/>
          <w:color w:val="000000" w:themeColor="text1"/>
          <w:sz w:val="22"/>
        </w:rPr>
      </w:pPr>
      <w:r w:rsidRPr="00162EE6">
        <w:rPr>
          <w:rFonts w:ascii="Arial" w:hAnsi="Arial" w:cs="Arial"/>
          <w:color w:val="000000" w:themeColor="text1"/>
          <w:sz w:val="22"/>
        </w:rPr>
        <w:t xml:space="preserve">La reflexión conduce a examinar, en conjunto, el articulado de la Constitución Política. El artículo 115 ofrece una definición, de conformidad con la cual: </w:t>
      </w:r>
      <w:r w:rsidR="005A690C" w:rsidRPr="00162EE6">
        <w:rPr>
          <w:rFonts w:ascii="Arial" w:hAnsi="Arial" w:cs="Arial"/>
          <w:color w:val="000000" w:themeColor="text1"/>
          <w:sz w:val="22"/>
        </w:rPr>
        <w:t>«</w:t>
      </w:r>
      <w:r w:rsidRPr="00162EE6">
        <w:rPr>
          <w:rFonts w:ascii="Arial" w:hAnsi="Arial" w:cs="Arial"/>
          <w:color w:val="000000" w:themeColor="text1"/>
          <w:sz w:val="22"/>
        </w:rPr>
        <w:t xml:space="preserve">[…] </w:t>
      </w:r>
      <w:r w:rsidR="005A690C" w:rsidRPr="00162EE6">
        <w:rPr>
          <w:rFonts w:ascii="Arial" w:hAnsi="Arial" w:cs="Arial"/>
          <w:color w:val="000000" w:themeColor="text1"/>
          <w:sz w:val="22"/>
        </w:rPr>
        <w:t>[e]</w:t>
      </w:r>
      <w:r w:rsidRPr="00162EE6">
        <w:rPr>
          <w:rFonts w:ascii="Arial" w:hAnsi="Arial" w:cs="Arial"/>
          <w:color w:val="000000" w:themeColor="text1"/>
          <w:sz w:val="22"/>
        </w:rPr>
        <w:t>l Gobierno Nacional está formado por el Presidente de la República, los ministros del despacho y los directores de departamentos administrativos. El Presidente y el Ministro o Director de Departamento correspondientes, en cada negocio particular, constituyen el Gobierno […]</w:t>
      </w:r>
      <w:r w:rsidR="005A690C" w:rsidRPr="00162EE6">
        <w:rPr>
          <w:rFonts w:ascii="Arial" w:hAnsi="Arial" w:cs="Arial"/>
          <w:color w:val="000000" w:themeColor="text1"/>
          <w:sz w:val="22"/>
        </w:rPr>
        <w:t>»</w:t>
      </w:r>
      <w:r w:rsidRPr="00162EE6">
        <w:rPr>
          <w:rFonts w:ascii="Arial" w:hAnsi="Arial" w:cs="Arial"/>
          <w:color w:val="000000" w:themeColor="text1"/>
          <w:sz w:val="22"/>
        </w:rPr>
        <w:t xml:space="preserve">. </w:t>
      </w:r>
      <w:r w:rsidR="005A690C" w:rsidRPr="00162EE6">
        <w:rPr>
          <w:rFonts w:ascii="Arial" w:hAnsi="Arial" w:cs="Arial"/>
          <w:color w:val="000000" w:themeColor="text1"/>
          <w:sz w:val="22"/>
        </w:rPr>
        <w:t>S</w:t>
      </w:r>
      <w:r w:rsidRPr="00162EE6">
        <w:rPr>
          <w:rFonts w:ascii="Arial" w:hAnsi="Arial" w:cs="Arial"/>
          <w:color w:val="000000" w:themeColor="text1"/>
          <w:sz w:val="22"/>
        </w:rPr>
        <w:t xml:space="preserve">e trata de un concepto especial que no equivale al de </w:t>
      </w:r>
      <w:r w:rsidR="005A690C" w:rsidRPr="00162EE6">
        <w:rPr>
          <w:rFonts w:ascii="Arial" w:hAnsi="Arial" w:cs="Arial"/>
          <w:color w:val="000000" w:themeColor="text1"/>
          <w:sz w:val="22"/>
        </w:rPr>
        <w:t>«</w:t>
      </w:r>
      <w:r w:rsidR="00822B6C" w:rsidRPr="00162EE6">
        <w:rPr>
          <w:rFonts w:ascii="Arial" w:hAnsi="Arial" w:cs="Arial"/>
          <w:color w:val="000000" w:themeColor="text1"/>
          <w:sz w:val="22"/>
        </w:rPr>
        <w:t>A</w:t>
      </w:r>
      <w:r w:rsidRPr="00162EE6">
        <w:rPr>
          <w:rFonts w:ascii="Arial" w:hAnsi="Arial" w:cs="Arial"/>
          <w:color w:val="000000" w:themeColor="text1"/>
          <w:sz w:val="22"/>
        </w:rPr>
        <w:t xml:space="preserve">dministración </w:t>
      </w:r>
      <w:r w:rsidR="00822B6C" w:rsidRPr="00162EE6">
        <w:rPr>
          <w:rFonts w:ascii="Arial" w:hAnsi="Arial" w:cs="Arial"/>
          <w:color w:val="000000" w:themeColor="text1"/>
          <w:sz w:val="22"/>
        </w:rPr>
        <w:t>P</w:t>
      </w:r>
      <w:r w:rsidRPr="00162EE6">
        <w:rPr>
          <w:rFonts w:ascii="Arial" w:hAnsi="Arial" w:cs="Arial"/>
          <w:color w:val="000000" w:themeColor="text1"/>
          <w:sz w:val="22"/>
        </w:rPr>
        <w:t>ública</w:t>
      </w:r>
      <w:r w:rsidR="005A690C" w:rsidRPr="00162EE6">
        <w:rPr>
          <w:rFonts w:ascii="Arial" w:hAnsi="Arial" w:cs="Arial"/>
          <w:color w:val="000000" w:themeColor="text1"/>
          <w:sz w:val="22"/>
        </w:rPr>
        <w:t>»</w:t>
      </w:r>
      <w:r w:rsidRPr="00162EE6">
        <w:rPr>
          <w:rFonts w:ascii="Arial" w:hAnsi="Arial" w:cs="Arial"/>
          <w:color w:val="000000" w:themeColor="text1"/>
          <w:sz w:val="22"/>
        </w:rPr>
        <w:t xml:space="preserve">, pues los sujetos que conforman </w:t>
      </w:r>
      <w:r w:rsidR="00F62BB8" w:rsidRPr="00162EE6">
        <w:rPr>
          <w:rFonts w:ascii="Arial" w:hAnsi="Arial" w:cs="Arial"/>
          <w:color w:val="000000" w:themeColor="text1"/>
          <w:sz w:val="22"/>
        </w:rPr>
        <w:t xml:space="preserve">una y otro son diferentes, al punto </w:t>
      </w:r>
      <w:r w:rsidR="00FC3D49" w:rsidRPr="00162EE6">
        <w:rPr>
          <w:rFonts w:ascii="Arial" w:hAnsi="Arial" w:cs="Arial"/>
          <w:color w:val="000000" w:themeColor="text1"/>
          <w:sz w:val="22"/>
        </w:rPr>
        <w:t xml:space="preserve">que </w:t>
      </w:r>
      <w:r w:rsidRPr="00162EE6">
        <w:rPr>
          <w:rFonts w:ascii="Arial" w:hAnsi="Arial" w:cs="Arial"/>
          <w:color w:val="000000" w:themeColor="text1"/>
          <w:sz w:val="22"/>
        </w:rPr>
        <w:t xml:space="preserve">la mayoría de las entidades que integran a la </w:t>
      </w:r>
      <w:r w:rsidR="00F62BB8" w:rsidRPr="00162EE6">
        <w:rPr>
          <w:rFonts w:ascii="Arial" w:hAnsi="Arial" w:cs="Arial"/>
          <w:color w:val="000000" w:themeColor="text1"/>
          <w:sz w:val="22"/>
        </w:rPr>
        <w:t>«A</w:t>
      </w:r>
      <w:r w:rsidRPr="00162EE6">
        <w:rPr>
          <w:rFonts w:ascii="Arial" w:hAnsi="Arial" w:cs="Arial"/>
          <w:color w:val="000000" w:themeColor="text1"/>
          <w:sz w:val="22"/>
        </w:rPr>
        <w:t>dministración</w:t>
      </w:r>
      <w:r w:rsidR="00F62BB8" w:rsidRPr="00162EE6">
        <w:rPr>
          <w:rFonts w:ascii="Arial" w:hAnsi="Arial" w:cs="Arial"/>
          <w:color w:val="000000" w:themeColor="text1"/>
          <w:sz w:val="22"/>
        </w:rPr>
        <w:t xml:space="preserve"> Pública»</w:t>
      </w:r>
      <w:r w:rsidRPr="00162EE6">
        <w:rPr>
          <w:rFonts w:ascii="Arial" w:hAnsi="Arial" w:cs="Arial"/>
          <w:color w:val="000000" w:themeColor="text1"/>
          <w:sz w:val="22"/>
        </w:rPr>
        <w:t xml:space="preserve"> no pertenecen</w:t>
      </w:r>
      <w:r w:rsidR="00F62BB8" w:rsidRPr="00162EE6">
        <w:rPr>
          <w:rFonts w:ascii="Arial" w:hAnsi="Arial" w:cs="Arial"/>
          <w:color w:val="000000" w:themeColor="text1"/>
          <w:sz w:val="22"/>
        </w:rPr>
        <w:t xml:space="preserve"> al «Gobierno Nacional»</w:t>
      </w:r>
      <w:r w:rsidRPr="00162EE6">
        <w:rPr>
          <w:rFonts w:ascii="Arial" w:hAnsi="Arial" w:cs="Arial"/>
          <w:color w:val="000000" w:themeColor="text1"/>
          <w:sz w:val="22"/>
        </w:rPr>
        <w:t xml:space="preserve">. </w:t>
      </w:r>
    </w:p>
    <w:p w14:paraId="22229363" w14:textId="34AEDE1B" w:rsidR="00405F24" w:rsidRPr="00162EE6" w:rsidRDefault="00405F24" w:rsidP="00076B79">
      <w:pPr>
        <w:spacing w:before="120" w:line="276" w:lineRule="auto"/>
        <w:ind w:firstLine="709"/>
        <w:jc w:val="both"/>
        <w:rPr>
          <w:rFonts w:ascii="Arial" w:hAnsi="Arial" w:cs="Arial"/>
          <w:color w:val="000000" w:themeColor="text1"/>
          <w:sz w:val="22"/>
        </w:rPr>
      </w:pPr>
      <w:r w:rsidRPr="00162EE6">
        <w:rPr>
          <w:rFonts w:ascii="Arial" w:hAnsi="Arial" w:cs="Arial"/>
          <w:color w:val="000000" w:themeColor="text1"/>
          <w:sz w:val="22"/>
        </w:rPr>
        <w:t>De admitirse el anterior sentido</w:t>
      </w:r>
      <w:r w:rsidR="005949CA" w:rsidRPr="00162EE6">
        <w:rPr>
          <w:rFonts w:ascii="Arial" w:hAnsi="Arial" w:cs="Arial"/>
          <w:color w:val="000000" w:themeColor="text1"/>
          <w:sz w:val="22"/>
        </w:rPr>
        <w:t>, esto es que la expresión «Gobierno» del Decreto 92 de 2017 significa «Gobierno Nacional»</w:t>
      </w:r>
      <w:r w:rsidRPr="00162EE6">
        <w:rPr>
          <w:rFonts w:ascii="Arial" w:hAnsi="Arial" w:cs="Arial"/>
          <w:color w:val="000000" w:themeColor="text1"/>
          <w:sz w:val="22"/>
        </w:rPr>
        <w:t xml:space="preserve">, la suscripción de los </w:t>
      </w:r>
      <w:r w:rsidR="005949CA" w:rsidRPr="00162EE6">
        <w:rPr>
          <w:rFonts w:ascii="Arial" w:hAnsi="Arial" w:cs="Arial"/>
          <w:color w:val="000000" w:themeColor="text1"/>
          <w:sz w:val="22"/>
        </w:rPr>
        <w:t>negocios jurídicos referido</w:t>
      </w:r>
      <w:r w:rsidR="00461A7B" w:rsidRPr="00162EE6">
        <w:rPr>
          <w:rFonts w:ascii="Arial" w:hAnsi="Arial" w:cs="Arial"/>
          <w:color w:val="000000" w:themeColor="text1"/>
          <w:sz w:val="22"/>
        </w:rPr>
        <w:t>s</w:t>
      </w:r>
      <w:r w:rsidR="005949CA" w:rsidRPr="00162EE6">
        <w:rPr>
          <w:rFonts w:ascii="Arial" w:hAnsi="Arial" w:cs="Arial"/>
          <w:color w:val="000000" w:themeColor="text1"/>
          <w:sz w:val="22"/>
        </w:rPr>
        <w:t xml:space="preserve"> en </w:t>
      </w:r>
      <w:r w:rsidRPr="00162EE6">
        <w:rPr>
          <w:rFonts w:ascii="Arial" w:hAnsi="Arial" w:cs="Arial"/>
          <w:color w:val="000000" w:themeColor="text1"/>
          <w:sz w:val="22"/>
        </w:rPr>
        <w:t xml:space="preserve">el artículo 355 </w:t>
      </w:r>
      <w:r w:rsidR="005949CA" w:rsidRPr="00162EE6">
        <w:rPr>
          <w:rFonts w:ascii="Arial" w:hAnsi="Arial" w:cs="Arial"/>
          <w:color w:val="000000" w:themeColor="text1"/>
          <w:sz w:val="22"/>
        </w:rPr>
        <w:t xml:space="preserve">de la Constitución </w:t>
      </w:r>
      <w:r w:rsidRPr="00162EE6">
        <w:rPr>
          <w:rFonts w:ascii="Arial" w:hAnsi="Arial" w:cs="Arial"/>
          <w:color w:val="000000" w:themeColor="text1"/>
          <w:sz w:val="22"/>
        </w:rPr>
        <w:t xml:space="preserve">se limitaría a quienes forman parte del Gobierno </w:t>
      </w:r>
      <w:r w:rsidR="005949CA" w:rsidRPr="00162EE6">
        <w:rPr>
          <w:rFonts w:ascii="Arial" w:hAnsi="Arial" w:cs="Arial"/>
          <w:color w:val="000000" w:themeColor="text1"/>
          <w:sz w:val="22"/>
        </w:rPr>
        <w:t>Nacional, esto es al P</w:t>
      </w:r>
      <w:r w:rsidRPr="00162EE6">
        <w:rPr>
          <w:rFonts w:ascii="Arial" w:hAnsi="Arial" w:cs="Arial"/>
          <w:color w:val="000000" w:themeColor="text1"/>
          <w:sz w:val="22"/>
        </w:rPr>
        <w:t>residente</w:t>
      </w:r>
      <w:r w:rsidR="005949CA" w:rsidRPr="00162EE6">
        <w:rPr>
          <w:rFonts w:ascii="Arial" w:hAnsi="Arial" w:cs="Arial"/>
          <w:color w:val="000000" w:themeColor="text1"/>
          <w:sz w:val="22"/>
        </w:rPr>
        <w:t>, sus ministros y los d</w:t>
      </w:r>
      <w:r w:rsidRPr="00162EE6">
        <w:rPr>
          <w:rFonts w:ascii="Arial" w:hAnsi="Arial" w:cs="Arial"/>
          <w:color w:val="000000" w:themeColor="text1"/>
          <w:sz w:val="22"/>
        </w:rPr>
        <w:t>irectores de departamento administrativo</w:t>
      </w:r>
      <w:r w:rsidR="005949CA" w:rsidRPr="00162EE6">
        <w:rPr>
          <w:rFonts w:ascii="Arial" w:hAnsi="Arial" w:cs="Arial"/>
          <w:color w:val="000000" w:themeColor="text1"/>
          <w:sz w:val="22"/>
        </w:rPr>
        <w:t xml:space="preserve">. Por </w:t>
      </w:r>
      <w:r w:rsidRPr="00162EE6">
        <w:rPr>
          <w:rFonts w:ascii="Arial" w:hAnsi="Arial" w:cs="Arial"/>
          <w:color w:val="000000" w:themeColor="text1"/>
          <w:sz w:val="22"/>
        </w:rPr>
        <w:t xml:space="preserve">lo tanto, ninguna otra entidad </w:t>
      </w:r>
      <w:r w:rsidR="005949CA" w:rsidRPr="00162EE6">
        <w:rPr>
          <w:rFonts w:ascii="Arial" w:hAnsi="Arial" w:cs="Arial"/>
          <w:color w:val="000000" w:themeColor="text1"/>
          <w:sz w:val="22"/>
        </w:rPr>
        <w:t>de la «</w:t>
      </w:r>
      <w:r w:rsidR="00327C54" w:rsidRPr="00162EE6">
        <w:rPr>
          <w:rFonts w:ascii="Arial" w:hAnsi="Arial" w:cs="Arial"/>
          <w:color w:val="000000" w:themeColor="text1"/>
          <w:sz w:val="22"/>
        </w:rPr>
        <w:t>A</w:t>
      </w:r>
      <w:r w:rsidR="005949CA" w:rsidRPr="00162EE6">
        <w:rPr>
          <w:rFonts w:ascii="Arial" w:hAnsi="Arial" w:cs="Arial"/>
          <w:color w:val="000000" w:themeColor="text1"/>
          <w:sz w:val="22"/>
        </w:rPr>
        <w:t xml:space="preserve">dministración </w:t>
      </w:r>
      <w:r w:rsidR="00327C54" w:rsidRPr="00162EE6">
        <w:rPr>
          <w:rFonts w:ascii="Arial" w:hAnsi="Arial" w:cs="Arial"/>
          <w:color w:val="000000" w:themeColor="text1"/>
          <w:sz w:val="22"/>
        </w:rPr>
        <w:t>P</w:t>
      </w:r>
      <w:r w:rsidR="005949CA" w:rsidRPr="00162EE6">
        <w:rPr>
          <w:rFonts w:ascii="Arial" w:hAnsi="Arial" w:cs="Arial"/>
          <w:color w:val="000000" w:themeColor="text1"/>
          <w:sz w:val="22"/>
        </w:rPr>
        <w:t>ública»</w:t>
      </w:r>
      <w:r w:rsidRPr="00162EE6">
        <w:rPr>
          <w:rFonts w:ascii="Arial" w:hAnsi="Arial" w:cs="Arial"/>
          <w:color w:val="000000" w:themeColor="text1"/>
          <w:sz w:val="22"/>
        </w:rPr>
        <w:t>, por ejemplo</w:t>
      </w:r>
      <w:r w:rsidR="005949CA" w:rsidRPr="00162EE6">
        <w:rPr>
          <w:rFonts w:ascii="Arial" w:hAnsi="Arial" w:cs="Arial"/>
          <w:color w:val="000000" w:themeColor="text1"/>
          <w:sz w:val="22"/>
        </w:rPr>
        <w:t>,</w:t>
      </w:r>
      <w:r w:rsidRPr="00162EE6">
        <w:rPr>
          <w:rFonts w:ascii="Arial" w:hAnsi="Arial" w:cs="Arial"/>
          <w:color w:val="000000" w:themeColor="text1"/>
          <w:sz w:val="22"/>
        </w:rPr>
        <w:t xml:space="preserve"> una descentralizada del nivel central, o una territorial y sus descentralizadas, podría celebrar </w:t>
      </w:r>
      <w:r w:rsidR="005949CA" w:rsidRPr="00162EE6">
        <w:rPr>
          <w:rFonts w:ascii="Arial" w:hAnsi="Arial" w:cs="Arial"/>
          <w:color w:val="000000" w:themeColor="text1"/>
          <w:sz w:val="22"/>
        </w:rPr>
        <w:t xml:space="preserve">negocios jurídicos </w:t>
      </w:r>
      <w:r w:rsidRPr="00162EE6">
        <w:rPr>
          <w:rFonts w:ascii="Arial" w:hAnsi="Arial" w:cs="Arial"/>
          <w:color w:val="000000" w:themeColor="text1"/>
          <w:sz w:val="22"/>
        </w:rPr>
        <w:t xml:space="preserve">con </w:t>
      </w:r>
      <w:r w:rsidR="005949CA" w:rsidRPr="00162EE6">
        <w:rPr>
          <w:rFonts w:ascii="Arial" w:hAnsi="Arial" w:cs="Arial"/>
          <w:color w:val="000000" w:themeColor="text1"/>
          <w:sz w:val="22"/>
        </w:rPr>
        <w:t>ESAL</w:t>
      </w:r>
      <w:r w:rsidRPr="00162EE6">
        <w:rPr>
          <w:rFonts w:ascii="Arial" w:hAnsi="Arial" w:cs="Arial"/>
          <w:color w:val="000000" w:themeColor="text1"/>
          <w:sz w:val="22"/>
        </w:rPr>
        <w:t xml:space="preserve">, </w:t>
      </w:r>
      <w:r w:rsidR="005949CA" w:rsidRPr="00162EE6">
        <w:rPr>
          <w:rFonts w:ascii="Arial" w:hAnsi="Arial" w:cs="Arial"/>
          <w:color w:val="000000" w:themeColor="text1"/>
          <w:sz w:val="22"/>
        </w:rPr>
        <w:t xml:space="preserve">pues, se insiste, </w:t>
      </w:r>
      <w:r w:rsidRPr="00162EE6">
        <w:rPr>
          <w:rFonts w:ascii="Arial" w:hAnsi="Arial" w:cs="Arial"/>
          <w:color w:val="000000" w:themeColor="text1"/>
          <w:sz w:val="22"/>
        </w:rPr>
        <w:t xml:space="preserve">los únicos autorizados serían </w:t>
      </w:r>
      <w:r w:rsidR="00FA0E68" w:rsidRPr="00162EE6">
        <w:rPr>
          <w:rFonts w:ascii="Arial" w:hAnsi="Arial" w:cs="Arial"/>
          <w:color w:val="000000" w:themeColor="text1"/>
          <w:sz w:val="22"/>
        </w:rPr>
        <w:t>los referidos funcionarios</w:t>
      </w:r>
      <w:r w:rsidRPr="00162EE6">
        <w:rPr>
          <w:rFonts w:ascii="Arial" w:hAnsi="Arial" w:cs="Arial"/>
          <w:color w:val="000000" w:themeColor="text1"/>
          <w:sz w:val="22"/>
        </w:rPr>
        <w:t>, pero</w:t>
      </w:r>
      <w:r w:rsidR="00FA0E68" w:rsidRPr="00162EE6">
        <w:rPr>
          <w:rFonts w:ascii="Arial" w:hAnsi="Arial" w:cs="Arial"/>
          <w:color w:val="000000" w:themeColor="text1"/>
          <w:sz w:val="22"/>
        </w:rPr>
        <w:t>,</w:t>
      </w:r>
      <w:r w:rsidRPr="00162EE6">
        <w:rPr>
          <w:rFonts w:ascii="Arial" w:hAnsi="Arial" w:cs="Arial"/>
          <w:color w:val="000000" w:themeColor="text1"/>
          <w:sz w:val="22"/>
        </w:rPr>
        <w:t xml:space="preserve"> además</w:t>
      </w:r>
      <w:r w:rsidR="00FA0E68" w:rsidRPr="00162EE6">
        <w:rPr>
          <w:rFonts w:ascii="Arial" w:hAnsi="Arial" w:cs="Arial"/>
          <w:color w:val="000000" w:themeColor="text1"/>
          <w:sz w:val="22"/>
        </w:rPr>
        <w:t>, s</w:t>
      </w:r>
      <w:r w:rsidR="00461A7B" w:rsidRPr="00162EE6">
        <w:rPr>
          <w:rFonts w:ascii="Arial" w:hAnsi="Arial" w:cs="Arial"/>
          <w:color w:val="000000" w:themeColor="text1"/>
          <w:sz w:val="22"/>
        </w:rPr>
        <w:t>o</w:t>
      </w:r>
      <w:r w:rsidR="00FA0E68" w:rsidRPr="00162EE6">
        <w:rPr>
          <w:rFonts w:ascii="Arial" w:hAnsi="Arial" w:cs="Arial"/>
          <w:color w:val="000000" w:themeColor="text1"/>
          <w:sz w:val="22"/>
        </w:rPr>
        <w:t xml:space="preserve">lo podrían hacerlo </w:t>
      </w:r>
      <w:r w:rsidRPr="00162EE6">
        <w:rPr>
          <w:rFonts w:ascii="Arial" w:hAnsi="Arial" w:cs="Arial"/>
          <w:color w:val="000000" w:themeColor="text1"/>
          <w:sz w:val="22"/>
        </w:rPr>
        <w:t xml:space="preserve">en forma conjunta, no individualmente, pues es reunidos que forman </w:t>
      </w:r>
      <w:r w:rsidR="00FA0E68" w:rsidRPr="00162EE6">
        <w:rPr>
          <w:rFonts w:ascii="Arial" w:hAnsi="Arial" w:cs="Arial"/>
          <w:color w:val="000000" w:themeColor="text1"/>
          <w:sz w:val="22"/>
        </w:rPr>
        <w:t>el «</w:t>
      </w:r>
      <w:r w:rsidRPr="00162EE6">
        <w:rPr>
          <w:rFonts w:ascii="Arial" w:hAnsi="Arial" w:cs="Arial"/>
          <w:color w:val="000000" w:themeColor="text1"/>
          <w:sz w:val="22"/>
        </w:rPr>
        <w:t>Gobierno</w:t>
      </w:r>
      <w:r w:rsidR="00FA0E68" w:rsidRPr="00162EE6">
        <w:rPr>
          <w:rFonts w:ascii="Arial" w:hAnsi="Arial" w:cs="Arial"/>
          <w:color w:val="000000" w:themeColor="text1"/>
          <w:sz w:val="22"/>
        </w:rPr>
        <w:t xml:space="preserve"> Nacional»</w:t>
      </w:r>
      <w:r w:rsidRPr="00162EE6">
        <w:rPr>
          <w:rFonts w:ascii="Arial" w:hAnsi="Arial" w:cs="Arial"/>
          <w:color w:val="000000" w:themeColor="text1"/>
          <w:sz w:val="22"/>
        </w:rPr>
        <w:t>.</w:t>
      </w:r>
    </w:p>
    <w:p w14:paraId="0E936906" w14:textId="338B8B0D" w:rsidR="00405F24" w:rsidRPr="00162EE6" w:rsidRDefault="00D608A0" w:rsidP="00076B79">
      <w:pPr>
        <w:spacing w:before="120" w:line="276" w:lineRule="auto"/>
        <w:ind w:firstLine="709"/>
        <w:jc w:val="both"/>
        <w:rPr>
          <w:rFonts w:ascii="Arial" w:hAnsi="Arial" w:cs="Arial"/>
          <w:color w:val="000000" w:themeColor="text1"/>
          <w:sz w:val="22"/>
        </w:rPr>
      </w:pPr>
      <w:r w:rsidRPr="00162EE6">
        <w:rPr>
          <w:rFonts w:ascii="Arial" w:hAnsi="Arial" w:cs="Arial"/>
          <w:color w:val="000000" w:themeColor="text1"/>
          <w:sz w:val="22"/>
        </w:rPr>
        <w:t>En la sentencia C-910 de 2007, l</w:t>
      </w:r>
      <w:r w:rsidR="00405F24" w:rsidRPr="00162EE6">
        <w:rPr>
          <w:rFonts w:ascii="Arial" w:hAnsi="Arial" w:cs="Arial"/>
          <w:color w:val="000000" w:themeColor="text1"/>
          <w:sz w:val="22"/>
        </w:rPr>
        <w:t>a Corte Constitucional estudió la constitucionalidad del artículo 38, numeral 2, literal f –parcial–, de la Ley 489 de 1998</w:t>
      </w:r>
      <w:r w:rsidR="00336379" w:rsidRPr="00162EE6">
        <w:rPr>
          <w:rFonts w:ascii="Arial" w:hAnsi="Arial" w:cs="Arial"/>
          <w:color w:val="000000" w:themeColor="text1"/>
          <w:sz w:val="22"/>
        </w:rPr>
        <w:t>. Para tales fines</w:t>
      </w:r>
      <w:r w:rsidR="00405F24" w:rsidRPr="00162EE6">
        <w:rPr>
          <w:rFonts w:ascii="Arial" w:hAnsi="Arial" w:cs="Arial"/>
          <w:color w:val="000000" w:themeColor="text1"/>
          <w:sz w:val="22"/>
        </w:rPr>
        <w:t xml:space="preserve">, distinguió entre </w:t>
      </w:r>
      <w:r w:rsidR="00336379" w:rsidRPr="00162EE6">
        <w:rPr>
          <w:rFonts w:ascii="Arial" w:hAnsi="Arial" w:cs="Arial"/>
          <w:color w:val="000000" w:themeColor="text1"/>
          <w:sz w:val="22"/>
        </w:rPr>
        <w:t>«</w:t>
      </w:r>
      <w:r w:rsidR="00405F24" w:rsidRPr="00162EE6">
        <w:rPr>
          <w:rFonts w:ascii="Arial" w:hAnsi="Arial" w:cs="Arial"/>
          <w:color w:val="000000" w:themeColor="text1"/>
          <w:sz w:val="22"/>
        </w:rPr>
        <w:t>Gobierno</w:t>
      </w:r>
      <w:r w:rsidR="00336379" w:rsidRPr="00162EE6">
        <w:rPr>
          <w:rFonts w:ascii="Arial" w:hAnsi="Arial" w:cs="Arial"/>
          <w:color w:val="000000" w:themeColor="text1"/>
          <w:sz w:val="22"/>
        </w:rPr>
        <w:t>»</w:t>
      </w:r>
      <w:r w:rsidR="00405F24" w:rsidRPr="00162EE6">
        <w:rPr>
          <w:rFonts w:ascii="Arial" w:hAnsi="Arial" w:cs="Arial"/>
          <w:color w:val="000000" w:themeColor="text1"/>
          <w:sz w:val="22"/>
        </w:rPr>
        <w:t xml:space="preserve"> y </w:t>
      </w:r>
      <w:r w:rsidR="006673D0" w:rsidRPr="00162EE6">
        <w:rPr>
          <w:rFonts w:ascii="Arial" w:hAnsi="Arial" w:cs="Arial"/>
          <w:color w:val="000000" w:themeColor="text1"/>
          <w:sz w:val="22"/>
        </w:rPr>
        <w:t>«</w:t>
      </w:r>
      <w:r w:rsidR="00405F24" w:rsidRPr="00162EE6">
        <w:rPr>
          <w:rFonts w:ascii="Arial" w:hAnsi="Arial" w:cs="Arial"/>
          <w:color w:val="000000" w:themeColor="text1"/>
          <w:sz w:val="22"/>
        </w:rPr>
        <w:t>Administración Pública</w:t>
      </w:r>
      <w:r w:rsidR="006673D0" w:rsidRPr="00162EE6">
        <w:rPr>
          <w:rFonts w:ascii="Arial" w:hAnsi="Arial" w:cs="Arial"/>
          <w:color w:val="000000" w:themeColor="text1"/>
          <w:sz w:val="22"/>
        </w:rPr>
        <w:t>»</w:t>
      </w:r>
      <w:r w:rsidR="00405F24" w:rsidRPr="00162EE6">
        <w:rPr>
          <w:rFonts w:ascii="Arial" w:hAnsi="Arial" w:cs="Arial"/>
          <w:color w:val="000000" w:themeColor="text1"/>
          <w:sz w:val="22"/>
        </w:rPr>
        <w:t>, señalando que el primero es la autoridad máxima de la Administración Pública,</w:t>
      </w:r>
      <w:r w:rsidR="006673D0" w:rsidRPr="00162EE6">
        <w:rPr>
          <w:rFonts w:ascii="Arial" w:hAnsi="Arial" w:cs="Arial"/>
          <w:color w:val="000000" w:themeColor="text1"/>
          <w:sz w:val="22"/>
        </w:rPr>
        <w:t xml:space="preserve"> y reiterando lo dicho, en el sentido de que </w:t>
      </w:r>
      <w:r w:rsidR="00405F24" w:rsidRPr="00162EE6">
        <w:rPr>
          <w:rFonts w:ascii="Arial" w:hAnsi="Arial" w:cs="Arial"/>
          <w:color w:val="000000" w:themeColor="text1"/>
          <w:sz w:val="22"/>
        </w:rPr>
        <w:t xml:space="preserve">no todas las entidades que hacen parte de esta conforman el </w:t>
      </w:r>
      <w:r w:rsidR="006673D0" w:rsidRPr="00162EE6">
        <w:rPr>
          <w:rFonts w:ascii="Arial" w:hAnsi="Arial" w:cs="Arial"/>
          <w:color w:val="000000" w:themeColor="text1"/>
          <w:sz w:val="22"/>
        </w:rPr>
        <w:t>«G</w:t>
      </w:r>
      <w:r w:rsidR="00405F24" w:rsidRPr="00162EE6">
        <w:rPr>
          <w:rFonts w:ascii="Arial" w:hAnsi="Arial" w:cs="Arial"/>
          <w:color w:val="000000" w:themeColor="text1"/>
          <w:sz w:val="22"/>
        </w:rPr>
        <w:t>obierno</w:t>
      </w:r>
      <w:r w:rsidR="006673D0" w:rsidRPr="00162EE6">
        <w:rPr>
          <w:rFonts w:ascii="Arial" w:hAnsi="Arial" w:cs="Arial"/>
          <w:color w:val="000000" w:themeColor="text1"/>
          <w:sz w:val="22"/>
        </w:rPr>
        <w:t>». En efecto, en la referida providencia el tribunal constitucional manifestó que</w:t>
      </w:r>
      <w:r w:rsidR="00405F24" w:rsidRPr="00162EE6">
        <w:rPr>
          <w:rFonts w:ascii="Arial" w:hAnsi="Arial" w:cs="Arial"/>
          <w:color w:val="000000" w:themeColor="text1"/>
          <w:sz w:val="22"/>
        </w:rPr>
        <w:t xml:space="preserve">: </w:t>
      </w:r>
    </w:p>
    <w:p w14:paraId="4830BF08" w14:textId="77777777" w:rsidR="00405F24" w:rsidRPr="00162EE6" w:rsidRDefault="00405F24" w:rsidP="00405F24">
      <w:pPr>
        <w:spacing w:line="276" w:lineRule="auto"/>
        <w:jc w:val="both"/>
        <w:rPr>
          <w:rFonts w:ascii="Arial" w:eastAsia="Calibri" w:hAnsi="Arial" w:cs="Arial"/>
          <w:color w:val="000000" w:themeColor="text1"/>
          <w:sz w:val="22"/>
          <w:lang w:val="es-ES"/>
        </w:rPr>
      </w:pPr>
    </w:p>
    <w:p w14:paraId="111D640F" w14:textId="77777777" w:rsidR="00405F24" w:rsidRPr="00162EE6" w:rsidRDefault="00405F24" w:rsidP="005D4846">
      <w:pPr>
        <w:ind w:left="708" w:right="758"/>
        <w:jc w:val="both"/>
        <w:rPr>
          <w:rFonts w:ascii="Arial" w:hAnsi="Arial" w:cs="Arial"/>
          <w:color w:val="000000" w:themeColor="text1"/>
          <w:sz w:val="21"/>
          <w:szCs w:val="21"/>
        </w:rPr>
      </w:pPr>
      <w:r w:rsidRPr="00162EE6">
        <w:rPr>
          <w:rFonts w:ascii="Arial" w:hAnsi="Arial" w:cs="Arial"/>
          <w:color w:val="000000" w:themeColor="text1"/>
          <w:sz w:val="21"/>
          <w:szCs w:val="21"/>
        </w:rPr>
        <w:t>Este plexo de normas superiores exige a la Corte estudiar si es posible entender que la Constitución distingue entre los conceptos de Rama Ejecutiva, Gobierno y Administración Pública. Sobre el particular encuentra lo siguiente:</w:t>
      </w:r>
    </w:p>
    <w:p w14:paraId="2F94583C" w14:textId="77777777" w:rsidR="00405F24" w:rsidRPr="00162EE6" w:rsidRDefault="00405F24" w:rsidP="005D4846">
      <w:pPr>
        <w:ind w:left="708" w:right="758"/>
        <w:jc w:val="both"/>
        <w:rPr>
          <w:rFonts w:ascii="Arial" w:hAnsi="Arial" w:cs="Arial"/>
          <w:color w:val="000000" w:themeColor="text1"/>
          <w:sz w:val="21"/>
          <w:szCs w:val="21"/>
        </w:rPr>
      </w:pPr>
    </w:p>
    <w:p w14:paraId="6909C5E5" w14:textId="331825DB" w:rsidR="00405F24" w:rsidRPr="00162EE6" w:rsidRDefault="00405F24" w:rsidP="005D4846">
      <w:pPr>
        <w:ind w:left="708" w:right="758"/>
        <w:jc w:val="both"/>
        <w:rPr>
          <w:rFonts w:ascii="Arial" w:hAnsi="Arial" w:cs="Arial"/>
          <w:color w:val="000000" w:themeColor="text1"/>
          <w:sz w:val="21"/>
          <w:szCs w:val="21"/>
        </w:rPr>
      </w:pPr>
      <w:r w:rsidRPr="00162EE6">
        <w:rPr>
          <w:rFonts w:ascii="Arial" w:hAnsi="Arial" w:cs="Arial"/>
          <w:color w:val="000000" w:themeColor="text1"/>
          <w:sz w:val="21"/>
          <w:szCs w:val="21"/>
        </w:rPr>
        <w:t xml:space="preserve">Del artículo 115 puede inferirse que Gobierno es la cabeza de la Rama Ejecutiva y está conformado de manera general por el Presidente de la República, los ministros del despacho y los directores de departamentos administrativos; no obstante, para </w:t>
      </w:r>
      <w:r w:rsidR="00F43898" w:rsidRPr="00162EE6">
        <w:rPr>
          <w:rFonts w:ascii="Arial" w:hAnsi="Arial" w:cs="Arial"/>
          <w:color w:val="000000" w:themeColor="text1"/>
          <w:sz w:val="21"/>
          <w:szCs w:val="21"/>
        </w:rPr>
        <w:t>«</w:t>
      </w:r>
      <w:r w:rsidRPr="00162EE6">
        <w:rPr>
          <w:rFonts w:ascii="Arial" w:hAnsi="Arial" w:cs="Arial"/>
          <w:color w:val="000000" w:themeColor="text1"/>
          <w:sz w:val="21"/>
          <w:szCs w:val="21"/>
        </w:rPr>
        <w:t>cada negocio particular</w:t>
      </w:r>
      <w:r w:rsidR="00F43898" w:rsidRPr="00162EE6">
        <w:rPr>
          <w:rFonts w:ascii="Arial" w:hAnsi="Arial" w:cs="Arial"/>
          <w:color w:val="000000" w:themeColor="text1"/>
          <w:sz w:val="21"/>
          <w:szCs w:val="21"/>
        </w:rPr>
        <w:t>»</w:t>
      </w:r>
      <w:r w:rsidRPr="00162EE6">
        <w:rPr>
          <w:rFonts w:ascii="Arial" w:hAnsi="Arial" w:cs="Arial"/>
          <w:color w:val="000000" w:themeColor="text1"/>
          <w:sz w:val="21"/>
          <w:szCs w:val="21"/>
        </w:rPr>
        <w:t xml:space="preserve">, el Presidente y el Ministro o Director de Departamento correspondientes constituyen el Gobierno. De esta manera, </w:t>
      </w:r>
      <w:r w:rsidRPr="00162EE6">
        <w:rPr>
          <w:rFonts w:ascii="Arial" w:hAnsi="Arial" w:cs="Arial"/>
          <w:color w:val="000000" w:themeColor="text1"/>
          <w:sz w:val="21"/>
          <w:szCs w:val="21"/>
        </w:rPr>
        <w:lastRenderedPageBreak/>
        <w:t>puede afirmarse que el Gobierno forma parte de la Rama Ejecutiva, como su cabeza, pero que no toda la Rama Ejecutiva conforma el Gobierno.</w:t>
      </w:r>
    </w:p>
    <w:p w14:paraId="36F9C2B3" w14:textId="77777777" w:rsidR="00405F24" w:rsidRPr="00162EE6" w:rsidRDefault="00405F24" w:rsidP="005D4846">
      <w:pPr>
        <w:ind w:left="708" w:right="758"/>
        <w:jc w:val="both"/>
        <w:rPr>
          <w:rFonts w:ascii="Arial" w:hAnsi="Arial" w:cs="Arial"/>
          <w:color w:val="000000" w:themeColor="text1"/>
          <w:sz w:val="21"/>
          <w:szCs w:val="21"/>
        </w:rPr>
      </w:pPr>
    </w:p>
    <w:p w14:paraId="26AF2512" w14:textId="1AB8CF40" w:rsidR="00405F24" w:rsidRPr="00162EE6" w:rsidRDefault="00405F24" w:rsidP="005D4846">
      <w:pPr>
        <w:ind w:left="708" w:right="758"/>
        <w:jc w:val="both"/>
        <w:rPr>
          <w:rFonts w:ascii="Arial" w:hAnsi="Arial" w:cs="Arial"/>
          <w:color w:val="000000" w:themeColor="text1"/>
          <w:sz w:val="21"/>
          <w:szCs w:val="21"/>
        </w:rPr>
      </w:pPr>
      <w:r w:rsidRPr="00162EE6">
        <w:rPr>
          <w:rFonts w:ascii="Arial" w:hAnsi="Arial" w:cs="Arial"/>
          <w:color w:val="000000" w:themeColor="text1"/>
          <w:sz w:val="21"/>
          <w:szCs w:val="21"/>
        </w:rPr>
        <w:t xml:space="preserve">El concepto de </w:t>
      </w:r>
      <w:r w:rsidR="00E53154" w:rsidRPr="00162EE6">
        <w:rPr>
          <w:rFonts w:ascii="Arial" w:hAnsi="Arial" w:cs="Arial"/>
          <w:color w:val="000000" w:themeColor="text1"/>
          <w:sz w:val="21"/>
          <w:szCs w:val="21"/>
        </w:rPr>
        <w:t>«</w:t>
      </w:r>
      <w:r w:rsidRPr="00162EE6">
        <w:rPr>
          <w:rFonts w:ascii="Arial" w:hAnsi="Arial" w:cs="Arial"/>
          <w:color w:val="000000" w:themeColor="text1"/>
          <w:sz w:val="21"/>
          <w:szCs w:val="21"/>
        </w:rPr>
        <w:t>Gobiern</w:t>
      </w:r>
      <w:r w:rsidR="006A54E5" w:rsidRPr="00162EE6">
        <w:rPr>
          <w:rFonts w:ascii="Arial" w:hAnsi="Arial" w:cs="Arial"/>
          <w:color w:val="000000" w:themeColor="text1"/>
          <w:sz w:val="21"/>
          <w:szCs w:val="21"/>
        </w:rPr>
        <w:t>o»</w:t>
      </w:r>
      <w:r w:rsidRPr="00162EE6">
        <w:rPr>
          <w:rFonts w:ascii="Arial" w:hAnsi="Arial" w:cs="Arial"/>
          <w:color w:val="000000" w:themeColor="text1"/>
          <w:sz w:val="21"/>
          <w:szCs w:val="21"/>
        </w:rPr>
        <w:t xml:space="preserve"> y su distinción frente a las nociones de </w:t>
      </w:r>
      <w:r w:rsidR="006A54E5" w:rsidRPr="00162EE6">
        <w:rPr>
          <w:rFonts w:ascii="Arial" w:hAnsi="Arial" w:cs="Arial"/>
          <w:color w:val="000000" w:themeColor="text1"/>
          <w:sz w:val="21"/>
          <w:szCs w:val="21"/>
        </w:rPr>
        <w:t>«</w:t>
      </w:r>
      <w:r w:rsidRPr="00162EE6">
        <w:rPr>
          <w:rFonts w:ascii="Arial" w:hAnsi="Arial" w:cs="Arial"/>
          <w:color w:val="000000" w:themeColor="text1"/>
          <w:sz w:val="21"/>
          <w:szCs w:val="21"/>
        </w:rPr>
        <w:t>Rama Ejecutiva</w:t>
      </w:r>
      <w:r w:rsidR="006A54E5" w:rsidRPr="00162EE6">
        <w:rPr>
          <w:rFonts w:ascii="Arial" w:hAnsi="Arial" w:cs="Arial"/>
          <w:color w:val="000000" w:themeColor="text1"/>
          <w:sz w:val="21"/>
          <w:szCs w:val="21"/>
        </w:rPr>
        <w:t>»</w:t>
      </w:r>
      <w:r w:rsidRPr="00162EE6">
        <w:rPr>
          <w:rFonts w:ascii="Arial" w:hAnsi="Arial" w:cs="Arial"/>
          <w:color w:val="000000" w:themeColor="text1"/>
          <w:sz w:val="21"/>
          <w:szCs w:val="21"/>
        </w:rPr>
        <w:t xml:space="preserve"> o de </w:t>
      </w:r>
      <w:r w:rsidR="006A54E5" w:rsidRPr="00162EE6">
        <w:rPr>
          <w:rFonts w:ascii="Arial" w:hAnsi="Arial" w:cs="Arial"/>
          <w:color w:val="000000" w:themeColor="text1"/>
          <w:sz w:val="21"/>
          <w:szCs w:val="21"/>
        </w:rPr>
        <w:t>«</w:t>
      </w:r>
      <w:r w:rsidRPr="00162EE6">
        <w:rPr>
          <w:rFonts w:ascii="Arial" w:hAnsi="Arial" w:cs="Arial"/>
          <w:color w:val="000000" w:themeColor="text1"/>
          <w:sz w:val="21"/>
          <w:szCs w:val="21"/>
        </w:rPr>
        <w:t>Administración Pública</w:t>
      </w:r>
      <w:r w:rsidR="006A54E5" w:rsidRPr="00162EE6">
        <w:rPr>
          <w:rFonts w:ascii="Arial" w:hAnsi="Arial" w:cs="Arial"/>
          <w:color w:val="000000" w:themeColor="text1"/>
          <w:sz w:val="21"/>
          <w:szCs w:val="21"/>
        </w:rPr>
        <w:t>»</w:t>
      </w:r>
      <w:r w:rsidRPr="00162EE6">
        <w:rPr>
          <w:rFonts w:ascii="Arial" w:hAnsi="Arial" w:cs="Arial"/>
          <w:color w:val="000000" w:themeColor="text1"/>
          <w:sz w:val="21"/>
          <w:szCs w:val="21"/>
        </w:rPr>
        <w:t xml:space="preserve"> obedece a la índole política de la función propiamente gubernamental; en esta esfera de funciones, el Gobierno ejerce la dirección u orientación de toda la Rama Ejecutiva o de la Administración Pública, es decir, traza los rumbos y las metas hacia los cuales debe dirigirse su actividad. En cambio, las funciones no gubernamentales sino simplemente ejecutivas o administrativas carecen de este acento político. Así por ejemplo, las funciones presidenciales de inspección vigilancia y control son funciones de naturaleza administrativa, ya que por no involucrar el señalamiento de políticas, no corresponden a actos de gobierno. Ahora bien, tal diferencia funcional repercute en la estructura orgánica estatal y determina la precisión constitucional que marca la distinción entre Gobierno y Rama Ejecutiva o Administración.</w:t>
      </w:r>
    </w:p>
    <w:p w14:paraId="282DE76D" w14:textId="77777777" w:rsidR="00405F24" w:rsidRPr="00162EE6" w:rsidRDefault="00405F24" w:rsidP="00405F24">
      <w:pPr>
        <w:spacing w:line="276" w:lineRule="auto"/>
        <w:jc w:val="both"/>
        <w:rPr>
          <w:rFonts w:ascii="Arial" w:eastAsia="Calibri" w:hAnsi="Arial" w:cs="Arial"/>
          <w:color w:val="000000" w:themeColor="text1"/>
          <w:sz w:val="22"/>
          <w:lang w:val="es-ES"/>
        </w:rPr>
      </w:pPr>
      <w:r w:rsidRPr="00162EE6">
        <w:rPr>
          <w:rFonts w:ascii="Arial" w:eastAsia="Calibri" w:hAnsi="Arial" w:cs="Arial"/>
          <w:color w:val="000000" w:themeColor="text1"/>
          <w:sz w:val="22"/>
          <w:lang w:val="es-ES"/>
        </w:rPr>
        <w:t xml:space="preserve"> </w:t>
      </w:r>
    </w:p>
    <w:p w14:paraId="041409CE" w14:textId="004E382F" w:rsidR="00405F24" w:rsidRPr="00162EE6" w:rsidRDefault="00405F24" w:rsidP="00076B79">
      <w:pPr>
        <w:spacing w:before="120" w:line="276" w:lineRule="auto"/>
        <w:ind w:firstLine="709"/>
        <w:jc w:val="both"/>
        <w:rPr>
          <w:rFonts w:ascii="Arial" w:hAnsi="Arial" w:cs="Arial"/>
          <w:color w:val="000000" w:themeColor="text1"/>
          <w:sz w:val="22"/>
        </w:rPr>
      </w:pPr>
      <w:r w:rsidRPr="00162EE6">
        <w:rPr>
          <w:rFonts w:ascii="Arial" w:hAnsi="Arial" w:cs="Arial"/>
          <w:color w:val="000000" w:themeColor="text1"/>
          <w:sz w:val="22"/>
        </w:rPr>
        <w:t xml:space="preserve">Según esta providencia, el concepto </w:t>
      </w:r>
      <w:r w:rsidR="006673D0" w:rsidRPr="00162EE6">
        <w:rPr>
          <w:rFonts w:ascii="Arial" w:hAnsi="Arial" w:cs="Arial"/>
          <w:color w:val="000000" w:themeColor="text1"/>
          <w:sz w:val="22"/>
        </w:rPr>
        <w:t>«</w:t>
      </w:r>
      <w:r w:rsidRPr="00162EE6">
        <w:rPr>
          <w:rFonts w:ascii="Arial" w:hAnsi="Arial" w:cs="Arial"/>
          <w:color w:val="000000" w:themeColor="text1"/>
          <w:sz w:val="22"/>
        </w:rPr>
        <w:t>Gobierno</w:t>
      </w:r>
      <w:r w:rsidR="006673D0" w:rsidRPr="00162EE6">
        <w:rPr>
          <w:rFonts w:ascii="Arial" w:hAnsi="Arial" w:cs="Arial"/>
          <w:color w:val="000000" w:themeColor="text1"/>
          <w:sz w:val="22"/>
        </w:rPr>
        <w:t>»</w:t>
      </w:r>
      <w:r w:rsidRPr="00162EE6">
        <w:rPr>
          <w:rFonts w:ascii="Arial" w:hAnsi="Arial" w:cs="Arial"/>
          <w:color w:val="000000" w:themeColor="text1"/>
          <w:sz w:val="22"/>
        </w:rPr>
        <w:t xml:space="preserve"> hace referencia al órgano que tiene a cargo la dirección de la </w:t>
      </w:r>
      <w:r w:rsidR="006673D0" w:rsidRPr="00162EE6">
        <w:rPr>
          <w:rFonts w:ascii="Arial" w:hAnsi="Arial" w:cs="Arial"/>
          <w:color w:val="000000" w:themeColor="text1"/>
          <w:sz w:val="22"/>
        </w:rPr>
        <w:t>«</w:t>
      </w:r>
      <w:r w:rsidRPr="00162EE6">
        <w:rPr>
          <w:rFonts w:ascii="Arial" w:hAnsi="Arial" w:cs="Arial"/>
          <w:color w:val="000000" w:themeColor="text1"/>
          <w:sz w:val="22"/>
        </w:rPr>
        <w:t xml:space="preserve">Administración </w:t>
      </w:r>
      <w:r w:rsidR="006B1EF1" w:rsidRPr="00162EE6">
        <w:rPr>
          <w:rFonts w:ascii="Arial" w:hAnsi="Arial" w:cs="Arial"/>
          <w:color w:val="000000" w:themeColor="text1"/>
          <w:sz w:val="22"/>
        </w:rPr>
        <w:t>P</w:t>
      </w:r>
      <w:r w:rsidRPr="00162EE6">
        <w:rPr>
          <w:rFonts w:ascii="Arial" w:hAnsi="Arial" w:cs="Arial"/>
          <w:color w:val="000000" w:themeColor="text1"/>
          <w:sz w:val="22"/>
        </w:rPr>
        <w:t>ública</w:t>
      </w:r>
      <w:r w:rsidR="006673D0" w:rsidRPr="00162EE6">
        <w:rPr>
          <w:rFonts w:ascii="Arial" w:hAnsi="Arial" w:cs="Arial"/>
          <w:color w:val="000000" w:themeColor="text1"/>
          <w:sz w:val="22"/>
        </w:rPr>
        <w:t>». Si</w:t>
      </w:r>
      <w:r w:rsidRPr="00162EE6">
        <w:rPr>
          <w:rFonts w:ascii="Arial" w:hAnsi="Arial" w:cs="Arial"/>
          <w:color w:val="000000" w:themeColor="text1"/>
          <w:sz w:val="22"/>
        </w:rPr>
        <w:t xml:space="preserve">n embargo, el </w:t>
      </w:r>
      <w:r w:rsidR="006673D0" w:rsidRPr="00162EE6">
        <w:rPr>
          <w:rFonts w:ascii="Arial" w:hAnsi="Arial" w:cs="Arial"/>
          <w:color w:val="000000" w:themeColor="text1"/>
          <w:sz w:val="22"/>
        </w:rPr>
        <w:t>«</w:t>
      </w:r>
      <w:r w:rsidRPr="00162EE6">
        <w:rPr>
          <w:rFonts w:ascii="Arial" w:hAnsi="Arial" w:cs="Arial"/>
          <w:color w:val="000000" w:themeColor="text1"/>
          <w:sz w:val="22"/>
        </w:rPr>
        <w:t xml:space="preserve">Gobierno </w:t>
      </w:r>
      <w:r w:rsidR="006673D0" w:rsidRPr="00162EE6">
        <w:rPr>
          <w:rFonts w:ascii="Arial" w:hAnsi="Arial" w:cs="Arial"/>
          <w:color w:val="000000" w:themeColor="text1"/>
          <w:sz w:val="22"/>
        </w:rPr>
        <w:t>N</w:t>
      </w:r>
      <w:r w:rsidRPr="00162EE6">
        <w:rPr>
          <w:rFonts w:ascii="Arial" w:hAnsi="Arial" w:cs="Arial"/>
          <w:color w:val="000000" w:themeColor="text1"/>
          <w:sz w:val="22"/>
        </w:rPr>
        <w:t>acional</w:t>
      </w:r>
      <w:r w:rsidR="006673D0" w:rsidRPr="00162EE6">
        <w:rPr>
          <w:rFonts w:ascii="Arial" w:hAnsi="Arial" w:cs="Arial"/>
          <w:color w:val="000000" w:themeColor="text1"/>
          <w:sz w:val="22"/>
        </w:rPr>
        <w:t>»</w:t>
      </w:r>
      <w:r w:rsidRPr="00162EE6">
        <w:rPr>
          <w:rFonts w:ascii="Arial" w:hAnsi="Arial" w:cs="Arial"/>
          <w:color w:val="000000" w:themeColor="text1"/>
          <w:sz w:val="22"/>
        </w:rPr>
        <w:t xml:space="preserve"> solo está conformado por el Presidente de la República, los ministros del despacho y los directores de departamento administrativo, en el ramo respectivo</w:t>
      </w:r>
      <w:r w:rsidR="006673D0" w:rsidRPr="00162EE6">
        <w:rPr>
          <w:rFonts w:ascii="Arial" w:hAnsi="Arial" w:cs="Arial"/>
          <w:color w:val="000000" w:themeColor="text1"/>
          <w:sz w:val="22"/>
        </w:rPr>
        <w:t xml:space="preserve">. En ese sentido, </w:t>
      </w:r>
      <w:r w:rsidRPr="00162EE6">
        <w:rPr>
          <w:rFonts w:ascii="Arial" w:hAnsi="Arial" w:cs="Arial"/>
          <w:color w:val="000000" w:themeColor="text1"/>
          <w:sz w:val="22"/>
        </w:rPr>
        <w:t xml:space="preserve">las demás entidades de la </w:t>
      </w:r>
      <w:r w:rsidR="006B1EF1" w:rsidRPr="00162EE6">
        <w:rPr>
          <w:rFonts w:ascii="Arial" w:hAnsi="Arial" w:cs="Arial"/>
          <w:color w:val="000000" w:themeColor="text1"/>
          <w:sz w:val="22"/>
        </w:rPr>
        <w:t>«</w:t>
      </w:r>
      <w:r w:rsidRPr="00162EE6">
        <w:rPr>
          <w:rFonts w:ascii="Arial" w:hAnsi="Arial" w:cs="Arial"/>
          <w:color w:val="000000" w:themeColor="text1"/>
          <w:sz w:val="22"/>
        </w:rPr>
        <w:t>Administración</w:t>
      </w:r>
      <w:r w:rsidR="006B1EF1" w:rsidRPr="00162EE6">
        <w:rPr>
          <w:rFonts w:ascii="Arial" w:hAnsi="Arial" w:cs="Arial"/>
          <w:color w:val="000000" w:themeColor="text1"/>
          <w:sz w:val="22"/>
        </w:rPr>
        <w:t xml:space="preserve"> Pública»</w:t>
      </w:r>
      <w:r w:rsidRPr="00162EE6">
        <w:rPr>
          <w:rFonts w:ascii="Arial" w:hAnsi="Arial" w:cs="Arial"/>
          <w:color w:val="000000" w:themeColor="text1"/>
          <w:sz w:val="22"/>
        </w:rPr>
        <w:t xml:space="preserve">, entre ellas las del sector descentralizado, hacen parte de la </w:t>
      </w:r>
      <w:r w:rsidR="006B1EF1" w:rsidRPr="00162EE6">
        <w:rPr>
          <w:rFonts w:ascii="Arial" w:hAnsi="Arial" w:cs="Arial"/>
          <w:color w:val="000000" w:themeColor="text1"/>
          <w:sz w:val="22"/>
        </w:rPr>
        <w:t>R</w:t>
      </w:r>
      <w:r w:rsidRPr="00162EE6">
        <w:rPr>
          <w:rFonts w:ascii="Arial" w:hAnsi="Arial" w:cs="Arial"/>
          <w:color w:val="000000" w:themeColor="text1"/>
          <w:sz w:val="22"/>
        </w:rPr>
        <w:t xml:space="preserve">ama </w:t>
      </w:r>
      <w:r w:rsidR="006B1EF1" w:rsidRPr="00162EE6">
        <w:rPr>
          <w:rFonts w:ascii="Arial" w:hAnsi="Arial" w:cs="Arial"/>
          <w:color w:val="000000" w:themeColor="text1"/>
          <w:sz w:val="22"/>
        </w:rPr>
        <w:t>E</w:t>
      </w:r>
      <w:r w:rsidRPr="00162EE6">
        <w:rPr>
          <w:rFonts w:ascii="Arial" w:hAnsi="Arial" w:cs="Arial"/>
          <w:color w:val="000000" w:themeColor="text1"/>
          <w:sz w:val="22"/>
        </w:rPr>
        <w:t xml:space="preserve">jecutiva pero no del </w:t>
      </w:r>
      <w:r w:rsidR="006B1EF1" w:rsidRPr="00162EE6">
        <w:rPr>
          <w:rFonts w:ascii="Arial" w:hAnsi="Arial" w:cs="Arial"/>
          <w:color w:val="000000" w:themeColor="text1"/>
          <w:sz w:val="22"/>
        </w:rPr>
        <w:t>«</w:t>
      </w:r>
      <w:r w:rsidRPr="00162EE6">
        <w:rPr>
          <w:rFonts w:ascii="Arial" w:hAnsi="Arial" w:cs="Arial"/>
          <w:color w:val="000000" w:themeColor="text1"/>
          <w:sz w:val="22"/>
        </w:rPr>
        <w:t>Gobierno</w:t>
      </w:r>
      <w:r w:rsidR="006B1EF1" w:rsidRPr="00162EE6">
        <w:rPr>
          <w:rFonts w:ascii="Arial" w:hAnsi="Arial" w:cs="Arial"/>
          <w:color w:val="000000" w:themeColor="text1"/>
          <w:sz w:val="22"/>
        </w:rPr>
        <w:t xml:space="preserve"> Nacional»</w:t>
      </w:r>
      <w:r w:rsidRPr="00162EE6">
        <w:rPr>
          <w:rFonts w:ascii="Arial" w:hAnsi="Arial" w:cs="Arial"/>
          <w:color w:val="000000" w:themeColor="text1"/>
          <w:sz w:val="22"/>
        </w:rPr>
        <w:t>.</w:t>
      </w:r>
    </w:p>
    <w:p w14:paraId="51E63038" w14:textId="4AFAD6E1" w:rsidR="00405F24" w:rsidRPr="00162EE6" w:rsidRDefault="00AA254B" w:rsidP="00076B79">
      <w:pPr>
        <w:spacing w:before="120" w:line="276" w:lineRule="auto"/>
        <w:ind w:firstLine="709"/>
        <w:jc w:val="both"/>
        <w:rPr>
          <w:rFonts w:ascii="Arial" w:hAnsi="Arial" w:cs="Arial"/>
          <w:color w:val="000000" w:themeColor="text1"/>
          <w:sz w:val="22"/>
        </w:rPr>
      </w:pPr>
      <w:r w:rsidRPr="00162EE6">
        <w:rPr>
          <w:rFonts w:ascii="Arial" w:hAnsi="Arial" w:cs="Arial"/>
          <w:color w:val="000000" w:themeColor="text1"/>
          <w:sz w:val="22"/>
        </w:rPr>
        <w:t xml:space="preserve">Esta hipótesis interpretativa, sin embargo, debe descartarse al leer el artículo 1º del </w:t>
      </w:r>
      <w:r w:rsidR="00405F24" w:rsidRPr="00162EE6">
        <w:rPr>
          <w:rFonts w:ascii="Arial" w:hAnsi="Arial" w:cs="Arial"/>
          <w:color w:val="000000" w:themeColor="text1"/>
          <w:sz w:val="22"/>
        </w:rPr>
        <w:t>Decreto 092 de 2017</w:t>
      </w:r>
      <w:r w:rsidRPr="00162EE6">
        <w:rPr>
          <w:rFonts w:ascii="Arial" w:hAnsi="Arial" w:cs="Arial"/>
          <w:color w:val="000000" w:themeColor="text1"/>
          <w:sz w:val="22"/>
        </w:rPr>
        <w:t xml:space="preserve">, pues esta norma establece que </w:t>
      </w:r>
      <w:r w:rsidR="00405F24" w:rsidRPr="00162EE6">
        <w:rPr>
          <w:rFonts w:ascii="Arial" w:hAnsi="Arial" w:cs="Arial"/>
          <w:color w:val="000000" w:themeColor="text1"/>
          <w:sz w:val="22"/>
        </w:rPr>
        <w:t xml:space="preserve">las personas que pueden celebrar los </w:t>
      </w:r>
      <w:r w:rsidRPr="00162EE6">
        <w:rPr>
          <w:rFonts w:ascii="Arial" w:hAnsi="Arial" w:cs="Arial"/>
          <w:color w:val="000000" w:themeColor="text1"/>
          <w:sz w:val="22"/>
        </w:rPr>
        <w:t xml:space="preserve">negocios jurídicos </w:t>
      </w:r>
      <w:r w:rsidRPr="00162EE6">
        <w:rPr>
          <w:rFonts w:ascii="Arial" w:hAnsi="Arial" w:cs="Arial"/>
          <w:i/>
          <w:iCs/>
          <w:color w:val="000000" w:themeColor="text1"/>
          <w:sz w:val="22"/>
        </w:rPr>
        <w:t>sub examine</w:t>
      </w:r>
      <w:r w:rsidR="00405F24" w:rsidRPr="00162EE6">
        <w:rPr>
          <w:rFonts w:ascii="Arial" w:hAnsi="Arial" w:cs="Arial"/>
          <w:color w:val="000000" w:themeColor="text1"/>
          <w:sz w:val="22"/>
        </w:rPr>
        <w:t xml:space="preserve"> son todas las que conforman la </w:t>
      </w:r>
      <w:r w:rsidRPr="00162EE6">
        <w:rPr>
          <w:rFonts w:ascii="Arial" w:hAnsi="Arial" w:cs="Arial"/>
          <w:color w:val="000000" w:themeColor="text1"/>
          <w:sz w:val="22"/>
        </w:rPr>
        <w:t>R</w:t>
      </w:r>
      <w:r w:rsidR="00405F24" w:rsidRPr="00162EE6">
        <w:rPr>
          <w:rFonts w:ascii="Arial" w:hAnsi="Arial" w:cs="Arial"/>
          <w:color w:val="000000" w:themeColor="text1"/>
          <w:sz w:val="22"/>
        </w:rPr>
        <w:t xml:space="preserve">ama </w:t>
      </w:r>
      <w:r w:rsidRPr="00162EE6">
        <w:rPr>
          <w:rFonts w:ascii="Arial" w:hAnsi="Arial" w:cs="Arial"/>
          <w:color w:val="000000" w:themeColor="text1"/>
          <w:sz w:val="22"/>
        </w:rPr>
        <w:t>E</w:t>
      </w:r>
      <w:r w:rsidR="00405F24" w:rsidRPr="00162EE6">
        <w:rPr>
          <w:rFonts w:ascii="Arial" w:hAnsi="Arial" w:cs="Arial"/>
          <w:color w:val="000000" w:themeColor="text1"/>
          <w:sz w:val="22"/>
        </w:rPr>
        <w:t>jecutiva,</w:t>
      </w:r>
      <w:r w:rsidR="00E54256" w:rsidRPr="00162EE6">
        <w:rPr>
          <w:rFonts w:ascii="Arial" w:hAnsi="Arial" w:cs="Arial"/>
          <w:color w:val="000000" w:themeColor="text1"/>
          <w:sz w:val="22"/>
        </w:rPr>
        <w:t xml:space="preserve"> en el entendido que </w:t>
      </w:r>
      <w:r w:rsidR="00114677" w:rsidRPr="00162EE6">
        <w:rPr>
          <w:rFonts w:ascii="Arial" w:hAnsi="Arial" w:cs="Arial"/>
          <w:color w:val="000000" w:themeColor="text1"/>
          <w:sz w:val="22"/>
        </w:rPr>
        <w:t>establece que: «[e]</w:t>
      </w:r>
      <w:r w:rsidR="00405F24" w:rsidRPr="00162EE6">
        <w:rPr>
          <w:rFonts w:ascii="Arial" w:hAnsi="Arial" w:cs="Arial"/>
          <w:color w:val="000000" w:themeColor="text1"/>
          <w:sz w:val="22"/>
        </w:rPr>
        <w:t xml:space="preserve">l objeto del </w:t>
      </w:r>
      <w:r w:rsidR="00114677" w:rsidRPr="00162EE6">
        <w:rPr>
          <w:rFonts w:ascii="Arial" w:hAnsi="Arial" w:cs="Arial"/>
          <w:color w:val="000000" w:themeColor="text1"/>
          <w:sz w:val="22"/>
        </w:rPr>
        <w:t xml:space="preserve">[…] </w:t>
      </w:r>
      <w:r w:rsidR="00405F24" w:rsidRPr="00162EE6">
        <w:rPr>
          <w:rFonts w:ascii="Arial" w:hAnsi="Arial" w:cs="Arial"/>
          <w:color w:val="000000" w:themeColor="text1"/>
          <w:sz w:val="22"/>
        </w:rPr>
        <w:t xml:space="preserve">decreto es reglamentar la forma como </w:t>
      </w:r>
      <w:r w:rsidR="00405F24" w:rsidRPr="00162EE6">
        <w:rPr>
          <w:rFonts w:ascii="Arial" w:hAnsi="Arial" w:cs="Arial"/>
          <w:i/>
          <w:iCs/>
          <w:color w:val="000000" w:themeColor="text1"/>
          <w:sz w:val="22"/>
        </w:rPr>
        <w:t>el Gobierno nacional, departamental, distrital y municipal</w:t>
      </w:r>
      <w:r w:rsidR="00405F24" w:rsidRPr="00162EE6">
        <w:rPr>
          <w:rFonts w:ascii="Arial" w:hAnsi="Arial" w:cs="Arial"/>
          <w:color w:val="000000" w:themeColor="text1"/>
          <w:sz w:val="22"/>
        </w:rPr>
        <w:t xml:space="preserve"> contrata con entidades privadas sin ánimo de lucro y de reconocida idoneidad </w:t>
      </w:r>
      <w:r w:rsidR="0055500F" w:rsidRPr="00162EE6">
        <w:rPr>
          <w:rFonts w:ascii="Arial" w:hAnsi="Arial" w:cs="Arial"/>
          <w:color w:val="000000" w:themeColor="text1"/>
          <w:sz w:val="22"/>
        </w:rPr>
        <w:t xml:space="preserve">[…]» </w:t>
      </w:r>
      <w:r w:rsidR="001C549E" w:rsidRPr="00162EE6">
        <w:rPr>
          <w:rFonts w:ascii="Arial" w:hAnsi="Arial" w:cs="Arial"/>
          <w:color w:val="000000" w:themeColor="text1"/>
          <w:sz w:val="22"/>
        </w:rPr>
        <w:t xml:space="preserve">(cursivas </w:t>
      </w:r>
      <w:r w:rsidR="0055500F" w:rsidRPr="00162EE6">
        <w:rPr>
          <w:rFonts w:ascii="Arial" w:hAnsi="Arial" w:cs="Arial"/>
          <w:color w:val="000000" w:themeColor="text1"/>
          <w:sz w:val="22"/>
        </w:rPr>
        <w:t>propias</w:t>
      </w:r>
      <w:r w:rsidR="001C549E" w:rsidRPr="00162EE6">
        <w:rPr>
          <w:rFonts w:ascii="Arial" w:hAnsi="Arial" w:cs="Arial"/>
          <w:color w:val="000000" w:themeColor="text1"/>
          <w:sz w:val="22"/>
        </w:rPr>
        <w:t>)</w:t>
      </w:r>
      <w:r w:rsidR="0055500F" w:rsidRPr="00162EE6">
        <w:rPr>
          <w:rFonts w:ascii="Arial" w:hAnsi="Arial" w:cs="Arial"/>
          <w:color w:val="000000" w:themeColor="text1"/>
          <w:sz w:val="22"/>
        </w:rPr>
        <w:t xml:space="preserve">. Esto quiere </w:t>
      </w:r>
      <w:r w:rsidR="00405F24" w:rsidRPr="00162EE6">
        <w:rPr>
          <w:rFonts w:ascii="Arial" w:hAnsi="Arial" w:cs="Arial"/>
          <w:color w:val="000000" w:themeColor="text1"/>
          <w:sz w:val="22"/>
        </w:rPr>
        <w:t xml:space="preserve">decir que </w:t>
      </w:r>
      <w:r w:rsidR="003A66FD" w:rsidRPr="00162EE6">
        <w:rPr>
          <w:rFonts w:ascii="Arial" w:hAnsi="Arial" w:cs="Arial"/>
          <w:color w:val="000000" w:themeColor="text1"/>
          <w:sz w:val="22"/>
        </w:rPr>
        <w:t>los negocios jurídicos a los que se refiere el artículo 355 de la Constitución</w:t>
      </w:r>
      <w:r w:rsidR="003E4DCB" w:rsidRPr="00162EE6">
        <w:rPr>
          <w:rFonts w:ascii="Arial" w:hAnsi="Arial" w:cs="Arial"/>
          <w:color w:val="000000" w:themeColor="text1"/>
          <w:sz w:val="22"/>
        </w:rPr>
        <w:t xml:space="preserve"> </w:t>
      </w:r>
      <w:r w:rsidR="00405F24" w:rsidRPr="00162EE6">
        <w:rPr>
          <w:rFonts w:ascii="Arial" w:hAnsi="Arial" w:cs="Arial"/>
          <w:color w:val="000000" w:themeColor="text1"/>
          <w:sz w:val="22"/>
        </w:rPr>
        <w:t xml:space="preserve">pueden </w:t>
      </w:r>
      <w:r w:rsidR="003E4DCB" w:rsidRPr="00162EE6">
        <w:rPr>
          <w:rFonts w:ascii="Arial" w:hAnsi="Arial" w:cs="Arial"/>
          <w:color w:val="000000" w:themeColor="text1"/>
          <w:sz w:val="22"/>
        </w:rPr>
        <w:t xml:space="preserve">ser </w:t>
      </w:r>
      <w:r w:rsidR="00405F24" w:rsidRPr="00162EE6">
        <w:rPr>
          <w:rFonts w:ascii="Arial" w:hAnsi="Arial" w:cs="Arial"/>
          <w:color w:val="000000" w:themeColor="text1"/>
          <w:sz w:val="22"/>
        </w:rPr>
        <w:t>suscri</w:t>
      </w:r>
      <w:r w:rsidR="003E4DCB" w:rsidRPr="00162EE6">
        <w:rPr>
          <w:rFonts w:ascii="Arial" w:hAnsi="Arial" w:cs="Arial"/>
          <w:color w:val="000000" w:themeColor="text1"/>
          <w:sz w:val="22"/>
        </w:rPr>
        <w:t>tos, en general, por las entidades que conforman la «</w:t>
      </w:r>
      <w:r w:rsidR="00405F24" w:rsidRPr="00162EE6">
        <w:rPr>
          <w:rFonts w:ascii="Arial" w:hAnsi="Arial" w:cs="Arial"/>
          <w:color w:val="000000" w:themeColor="text1"/>
          <w:sz w:val="22"/>
        </w:rPr>
        <w:t xml:space="preserve">Administración </w:t>
      </w:r>
      <w:r w:rsidR="003E4DCB" w:rsidRPr="00162EE6">
        <w:rPr>
          <w:rFonts w:ascii="Arial" w:hAnsi="Arial" w:cs="Arial"/>
          <w:color w:val="000000" w:themeColor="text1"/>
          <w:sz w:val="22"/>
        </w:rPr>
        <w:t>Pú</w:t>
      </w:r>
      <w:r w:rsidR="00405F24" w:rsidRPr="00162EE6">
        <w:rPr>
          <w:rFonts w:ascii="Arial" w:hAnsi="Arial" w:cs="Arial"/>
          <w:color w:val="000000" w:themeColor="text1"/>
          <w:sz w:val="22"/>
        </w:rPr>
        <w:t>blica</w:t>
      </w:r>
      <w:r w:rsidR="003E4DCB" w:rsidRPr="00162EE6">
        <w:rPr>
          <w:rFonts w:ascii="Arial" w:hAnsi="Arial" w:cs="Arial"/>
          <w:color w:val="000000" w:themeColor="text1"/>
          <w:sz w:val="22"/>
        </w:rPr>
        <w:t>»</w:t>
      </w:r>
      <w:r w:rsidR="00C14C04" w:rsidRPr="00162EE6">
        <w:rPr>
          <w:rFonts w:ascii="Arial" w:hAnsi="Arial" w:cs="Arial"/>
          <w:color w:val="000000" w:themeColor="text1"/>
          <w:sz w:val="22"/>
        </w:rPr>
        <w:t xml:space="preserve">, </w:t>
      </w:r>
      <w:r w:rsidR="0034499E" w:rsidRPr="00162EE6">
        <w:rPr>
          <w:rFonts w:ascii="Arial" w:hAnsi="Arial" w:cs="Arial"/>
          <w:color w:val="000000" w:themeColor="text1"/>
          <w:sz w:val="22"/>
        </w:rPr>
        <w:t>incluidos</w:t>
      </w:r>
      <w:r w:rsidR="00C14C04" w:rsidRPr="00162EE6">
        <w:rPr>
          <w:rFonts w:ascii="Arial" w:hAnsi="Arial" w:cs="Arial"/>
          <w:color w:val="000000" w:themeColor="text1"/>
          <w:sz w:val="22"/>
        </w:rPr>
        <w:t xml:space="preserve"> ─pero no solo─ </w:t>
      </w:r>
      <w:r w:rsidR="0034499E" w:rsidRPr="00162EE6">
        <w:rPr>
          <w:rFonts w:ascii="Arial" w:hAnsi="Arial" w:cs="Arial"/>
          <w:color w:val="000000" w:themeColor="text1"/>
          <w:sz w:val="22"/>
        </w:rPr>
        <w:t>las que forman el «Gobierno Nacional»</w:t>
      </w:r>
      <w:r w:rsidR="00405F24" w:rsidRPr="00162EE6">
        <w:rPr>
          <w:rFonts w:ascii="Arial" w:hAnsi="Arial" w:cs="Arial"/>
          <w:color w:val="000000" w:themeColor="text1"/>
          <w:sz w:val="22"/>
        </w:rPr>
        <w:t xml:space="preserve">. </w:t>
      </w:r>
    </w:p>
    <w:p w14:paraId="6A2DE2E0" w14:textId="33AD45C0" w:rsidR="003B451B" w:rsidRPr="00162EE6" w:rsidRDefault="000041F7" w:rsidP="003B451B">
      <w:pPr>
        <w:spacing w:before="120" w:line="276" w:lineRule="auto"/>
        <w:ind w:firstLine="709"/>
        <w:jc w:val="both"/>
        <w:rPr>
          <w:rFonts w:ascii="Arial" w:hAnsi="Arial" w:cs="Arial"/>
          <w:color w:val="000000" w:themeColor="text1"/>
          <w:sz w:val="22"/>
        </w:rPr>
      </w:pPr>
      <w:r w:rsidRPr="00162EE6">
        <w:rPr>
          <w:rFonts w:ascii="Arial" w:hAnsi="Arial" w:cs="Arial"/>
          <w:color w:val="000000" w:themeColor="text1"/>
          <w:sz w:val="22"/>
        </w:rPr>
        <w:t>Una</w:t>
      </w:r>
      <w:r w:rsidR="003B451B" w:rsidRPr="00162EE6">
        <w:rPr>
          <w:rFonts w:ascii="Arial" w:hAnsi="Arial" w:cs="Arial"/>
          <w:color w:val="000000" w:themeColor="text1"/>
          <w:sz w:val="22"/>
        </w:rPr>
        <w:t xml:space="preserve"> razón para </w:t>
      </w:r>
      <w:r w:rsidR="00CB3DD3" w:rsidRPr="00162EE6">
        <w:rPr>
          <w:rFonts w:ascii="Arial" w:hAnsi="Arial" w:cs="Arial"/>
          <w:color w:val="000000" w:themeColor="text1"/>
          <w:sz w:val="22"/>
        </w:rPr>
        <w:t xml:space="preserve">considerar que la expresión «Gobierno» no debe </w:t>
      </w:r>
      <w:r w:rsidR="00223E31" w:rsidRPr="00162EE6">
        <w:rPr>
          <w:rFonts w:ascii="Arial" w:hAnsi="Arial" w:cs="Arial"/>
          <w:color w:val="000000" w:themeColor="text1"/>
          <w:sz w:val="22"/>
        </w:rPr>
        <w:t xml:space="preserve">asimilarse a la noción «Gobierno Nacional», en los términos </w:t>
      </w:r>
      <w:r w:rsidR="00CB3DD3" w:rsidRPr="00162EE6">
        <w:rPr>
          <w:rFonts w:ascii="Arial" w:hAnsi="Arial" w:cs="Arial"/>
          <w:color w:val="000000" w:themeColor="text1"/>
          <w:sz w:val="22"/>
        </w:rPr>
        <w:t>del artículo 115 de la Constitución Política</w:t>
      </w:r>
      <w:r w:rsidR="003B451B" w:rsidRPr="00162EE6">
        <w:rPr>
          <w:rFonts w:ascii="Arial" w:hAnsi="Arial" w:cs="Arial"/>
          <w:color w:val="000000" w:themeColor="text1"/>
          <w:sz w:val="22"/>
        </w:rPr>
        <w:t xml:space="preserve">, es que </w:t>
      </w:r>
      <w:r w:rsidR="008160EE" w:rsidRPr="00162EE6">
        <w:rPr>
          <w:rFonts w:ascii="Arial" w:hAnsi="Arial" w:cs="Arial"/>
          <w:color w:val="000000" w:themeColor="text1"/>
          <w:sz w:val="22"/>
        </w:rPr>
        <w:t xml:space="preserve">dicha interpretación </w:t>
      </w:r>
      <w:r w:rsidR="001A22AE" w:rsidRPr="00162EE6">
        <w:rPr>
          <w:rFonts w:ascii="Arial" w:hAnsi="Arial" w:cs="Arial"/>
          <w:color w:val="000000" w:themeColor="text1"/>
          <w:sz w:val="22"/>
        </w:rPr>
        <w:t xml:space="preserve">desconoce </w:t>
      </w:r>
      <w:r w:rsidR="003B451B" w:rsidRPr="00162EE6">
        <w:rPr>
          <w:rFonts w:ascii="Arial" w:hAnsi="Arial" w:cs="Arial"/>
          <w:color w:val="000000" w:themeColor="text1"/>
          <w:sz w:val="22"/>
        </w:rPr>
        <w:t xml:space="preserve">el </w:t>
      </w:r>
      <w:r w:rsidR="00223E31" w:rsidRPr="00162EE6">
        <w:rPr>
          <w:rFonts w:ascii="Arial" w:hAnsi="Arial" w:cs="Arial"/>
          <w:color w:val="000000" w:themeColor="text1"/>
          <w:sz w:val="22"/>
        </w:rPr>
        <w:t xml:space="preserve">texto y la finalidad del </w:t>
      </w:r>
      <w:r w:rsidR="003B451B" w:rsidRPr="00162EE6">
        <w:rPr>
          <w:rFonts w:ascii="Arial" w:hAnsi="Arial" w:cs="Arial"/>
          <w:color w:val="000000" w:themeColor="text1"/>
          <w:sz w:val="22"/>
        </w:rPr>
        <w:t xml:space="preserve">artículo 355 </w:t>
      </w:r>
      <w:r w:rsidR="00223E31" w:rsidRPr="00162EE6">
        <w:rPr>
          <w:rFonts w:ascii="Arial" w:hAnsi="Arial" w:cs="Arial"/>
          <w:i/>
          <w:iCs/>
          <w:color w:val="000000" w:themeColor="text1"/>
          <w:sz w:val="22"/>
        </w:rPr>
        <w:t>ibidem</w:t>
      </w:r>
      <w:r w:rsidR="00065732" w:rsidRPr="00162EE6">
        <w:rPr>
          <w:rFonts w:ascii="Arial" w:hAnsi="Arial" w:cs="Arial"/>
          <w:color w:val="000000" w:themeColor="text1"/>
          <w:sz w:val="22"/>
        </w:rPr>
        <w:t xml:space="preserve">, pues esta última </w:t>
      </w:r>
      <w:r w:rsidR="005556D2" w:rsidRPr="00162EE6">
        <w:rPr>
          <w:rFonts w:ascii="Arial" w:hAnsi="Arial" w:cs="Arial"/>
          <w:color w:val="000000" w:themeColor="text1"/>
          <w:sz w:val="22"/>
        </w:rPr>
        <w:t>disposición</w:t>
      </w:r>
      <w:r w:rsidR="00065732" w:rsidRPr="00162EE6">
        <w:rPr>
          <w:rFonts w:ascii="Arial" w:hAnsi="Arial" w:cs="Arial"/>
          <w:color w:val="000000" w:themeColor="text1"/>
          <w:sz w:val="22"/>
        </w:rPr>
        <w:t>, al referirse a</w:t>
      </w:r>
      <w:r w:rsidR="006D7C9A" w:rsidRPr="00162EE6">
        <w:rPr>
          <w:rFonts w:ascii="Arial" w:hAnsi="Arial" w:cs="Arial"/>
          <w:color w:val="000000" w:themeColor="text1"/>
          <w:sz w:val="22"/>
        </w:rPr>
        <w:t>l «Gobierno»</w:t>
      </w:r>
      <w:r w:rsidR="00065732" w:rsidRPr="00162EE6">
        <w:rPr>
          <w:rFonts w:ascii="Arial" w:hAnsi="Arial" w:cs="Arial"/>
          <w:color w:val="000000" w:themeColor="text1"/>
          <w:sz w:val="22"/>
        </w:rPr>
        <w:t>, menciona los niveles</w:t>
      </w:r>
      <w:r w:rsidR="006D7C9A" w:rsidRPr="00162EE6">
        <w:rPr>
          <w:rFonts w:ascii="Arial" w:hAnsi="Arial" w:cs="Arial"/>
          <w:color w:val="000000" w:themeColor="text1"/>
          <w:sz w:val="22"/>
        </w:rPr>
        <w:t xml:space="preserve"> nacional, departamental</w:t>
      </w:r>
      <w:r w:rsidR="00C24492" w:rsidRPr="00162EE6">
        <w:rPr>
          <w:rFonts w:ascii="Arial" w:hAnsi="Arial" w:cs="Arial"/>
          <w:color w:val="000000" w:themeColor="text1"/>
          <w:sz w:val="22"/>
        </w:rPr>
        <w:t>, distrital y municipal</w:t>
      </w:r>
      <w:r w:rsidR="00652BC5" w:rsidRPr="00162EE6">
        <w:rPr>
          <w:rFonts w:ascii="Arial" w:hAnsi="Arial" w:cs="Arial"/>
          <w:color w:val="000000" w:themeColor="text1"/>
          <w:sz w:val="22"/>
        </w:rPr>
        <w:t xml:space="preserve">. </w:t>
      </w:r>
      <w:r w:rsidR="00C67049" w:rsidRPr="00162EE6">
        <w:rPr>
          <w:rFonts w:ascii="Arial" w:hAnsi="Arial" w:cs="Arial"/>
          <w:color w:val="000000" w:themeColor="text1"/>
          <w:sz w:val="22"/>
        </w:rPr>
        <w:t xml:space="preserve">Dicha </w:t>
      </w:r>
      <w:r w:rsidR="00652BC5" w:rsidRPr="00162EE6">
        <w:rPr>
          <w:rFonts w:ascii="Arial" w:hAnsi="Arial" w:cs="Arial"/>
          <w:color w:val="000000" w:themeColor="text1"/>
          <w:sz w:val="22"/>
        </w:rPr>
        <w:t>lectura</w:t>
      </w:r>
      <w:r w:rsidR="00CB3DD3" w:rsidRPr="00162EE6">
        <w:rPr>
          <w:rFonts w:ascii="Arial" w:hAnsi="Arial" w:cs="Arial"/>
          <w:color w:val="000000" w:themeColor="text1"/>
          <w:sz w:val="22"/>
        </w:rPr>
        <w:t xml:space="preserve">, </w:t>
      </w:r>
      <w:r w:rsidR="001B2548" w:rsidRPr="00162EE6">
        <w:rPr>
          <w:rFonts w:ascii="Arial" w:hAnsi="Arial" w:cs="Arial"/>
          <w:color w:val="000000" w:themeColor="text1"/>
          <w:sz w:val="22"/>
        </w:rPr>
        <w:t xml:space="preserve">entonces, </w:t>
      </w:r>
      <w:r w:rsidR="00F66181" w:rsidRPr="00162EE6">
        <w:rPr>
          <w:rFonts w:ascii="Arial" w:hAnsi="Arial" w:cs="Arial"/>
          <w:color w:val="000000" w:themeColor="text1"/>
          <w:sz w:val="22"/>
        </w:rPr>
        <w:t>restaría el ámbito de aplicación de</w:t>
      </w:r>
      <w:r w:rsidR="002C0864" w:rsidRPr="00162EE6">
        <w:rPr>
          <w:rFonts w:ascii="Arial" w:hAnsi="Arial" w:cs="Arial"/>
          <w:color w:val="000000" w:themeColor="text1"/>
          <w:sz w:val="22"/>
        </w:rPr>
        <w:t xml:space="preserve">l artículo </w:t>
      </w:r>
      <w:r w:rsidR="00F66181" w:rsidRPr="00162EE6">
        <w:rPr>
          <w:rFonts w:ascii="Arial" w:hAnsi="Arial" w:cs="Arial"/>
          <w:color w:val="000000" w:themeColor="text1"/>
          <w:sz w:val="22"/>
        </w:rPr>
        <w:t>constitucional que permite celebrar negocios con las ESAL</w:t>
      </w:r>
      <w:r w:rsidR="003B451B" w:rsidRPr="00162EE6">
        <w:rPr>
          <w:rFonts w:ascii="Arial" w:hAnsi="Arial" w:cs="Arial"/>
          <w:color w:val="000000" w:themeColor="text1"/>
          <w:sz w:val="22"/>
        </w:rPr>
        <w:t>.</w:t>
      </w:r>
      <w:r w:rsidR="00F66181" w:rsidRPr="00162EE6">
        <w:rPr>
          <w:rFonts w:ascii="Arial" w:hAnsi="Arial" w:cs="Arial"/>
          <w:color w:val="000000" w:themeColor="text1"/>
          <w:sz w:val="22"/>
        </w:rPr>
        <w:t xml:space="preserve"> Además, si la intención del </w:t>
      </w:r>
      <w:r w:rsidR="00B2243D" w:rsidRPr="00162EE6">
        <w:rPr>
          <w:rFonts w:ascii="Arial" w:hAnsi="Arial" w:cs="Arial"/>
          <w:color w:val="000000" w:themeColor="text1"/>
          <w:sz w:val="22"/>
        </w:rPr>
        <w:t xml:space="preserve">constituyente </w:t>
      </w:r>
      <w:r w:rsidR="009A784B" w:rsidRPr="00162EE6">
        <w:rPr>
          <w:rFonts w:ascii="Arial" w:hAnsi="Arial" w:cs="Arial"/>
          <w:color w:val="000000" w:themeColor="text1"/>
          <w:sz w:val="22"/>
        </w:rPr>
        <w:t>fuera</w:t>
      </w:r>
      <w:r w:rsidR="00B2243D" w:rsidRPr="00162EE6">
        <w:rPr>
          <w:rFonts w:ascii="Arial" w:hAnsi="Arial" w:cs="Arial"/>
          <w:color w:val="000000" w:themeColor="text1"/>
          <w:sz w:val="22"/>
        </w:rPr>
        <w:t xml:space="preserve"> restringir </w:t>
      </w:r>
      <w:r w:rsidR="0011596C" w:rsidRPr="00162EE6">
        <w:rPr>
          <w:rFonts w:ascii="Arial" w:hAnsi="Arial" w:cs="Arial"/>
          <w:color w:val="000000" w:themeColor="text1"/>
          <w:sz w:val="22"/>
        </w:rPr>
        <w:t xml:space="preserve">estos negocios al </w:t>
      </w:r>
      <w:r w:rsidR="007E403F" w:rsidRPr="00162EE6">
        <w:rPr>
          <w:rFonts w:ascii="Arial" w:hAnsi="Arial" w:cs="Arial"/>
          <w:color w:val="000000" w:themeColor="text1"/>
          <w:sz w:val="22"/>
        </w:rPr>
        <w:t>«Gobierno Nacional»</w:t>
      </w:r>
      <w:r w:rsidR="00F66181" w:rsidRPr="00162EE6">
        <w:rPr>
          <w:rFonts w:ascii="Arial" w:hAnsi="Arial" w:cs="Arial"/>
          <w:color w:val="000000" w:themeColor="text1"/>
          <w:sz w:val="22"/>
        </w:rPr>
        <w:t xml:space="preserve">, hubiera hecho referencia </w:t>
      </w:r>
      <w:r w:rsidR="002A18A4" w:rsidRPr="00162EE6">
        <w:rPr>
          <w:rFonts w:ascii="Arial" w:hAnsi="Arial" w:cs="Arial"/>
          <w:color w:val="000000" w:themeColor="text1"/>
          <w:sz w:val="22"/>
        </w:rPr>
        <w:t>expresa a este</w:t>
      </w:r>
      <w:r w:rsidR="00F66181" w:rsidRPr="00162EE6">
        <w:rPr>
          <w:rFonts w:ascii="Arial" w:hAnsi="Arial" w:cs="Arial"/>
          <w:color w:val="000000" w:themeColor="text1"/>
          <w:sz w:val="22"/>
        </w:rPr>
        <w:t>, tal y como lo hizo en el último aparte del</w:t>
      </w:r>
      <w:r w:rsidR="009A585B" w:rsidRPr="00162EE6">
        <w:rPr>
          <w:rFonts w:ascii="Arial" w:hAnsi="Arial" w:cs="Arial"/>
          <w:color w:val="000000" w:themeColor="text1"/>
          <w:sz w:val="22"/>
        </w:rPr>
        <w:t xml:space="preserve"> segundo inciso del</w:t>
      </w:r>
      <w:r w:rsidR="00F66181" w:rsidRPr="00162EE6">
        <w:rPr>
          <w:rFonts w:ascii="Arial" w:hAnsi="Arial" w:cs="Arial"/>
          <w:color w:val="000000" w:themeColor="text1"/>
          <w:sz w:val="22"/>
        </w:rPr>
        <w:t xml:space="preserve"> </w:t>
      </w:r>
      <w:r w:rsidR="00D7475A" w:rsidRPr="00162EE6">
        <w:rPr>
          <w:rFonts w:ascii="Arial" w:hAnsi="Arial" w:cs="Arial"/>
          <w:color w:val="000000" w:themeColor="text1"/>
          <w:sz w:val="22"/>
        </w:rPr>
        <w:t xml:space="preserve">artículo 355 </w:t>
      </w:r>
      <w:r w:rsidR="00D7475A" w:rsidRPr="00162EE6">
        <w:rPr>
          <w:rFonts w:ascii="Arial" w:hAnsi="Arial" w:cs="Arial"/>
          <w:i/>
          <w:iCs/>
          <w:color w:val="000000" w:themeColor="text1"/>
          <w:sz w:val="22"/>
        </w:rPr>
        <w:t>ejusdem</w:t>
      </w:r>
      <w:r w:rsidR="00D7475A" w:rsidRPr="00162EE6">
        <w:rPr>
          <w:rFonts w:ascii="Arial" w:hAnsi="Arial" w:cs="Arial"/>
          <w:color w:val="000000" w:themeColor="text1"/>
          <w:sz w:val="22"/>
        </w:rPr>
        <w:t xml:space="preserve">, en el que </w:t>
      </w:r>
      <w:r w:rsidR="007F32D9" w:rsidRPr="00162EE6">
        <w:rPr>
          <w:rFonts w:ascii="Arial" w:hAnsi="Arial" w:cs="Arial"/>
          <w:color w:val="000000" w:themeColor="text1"/>
          <w:sz w:val="22"/>
        </w:rPr>
        <w:t>dispuso</w:t>
      </w:r>
      <w:r w:rsidR="00B2243D" w:rsidRPr="00162EE6">
        <w:rPr>
          <w:rFonts w:ascii="Arial" w:hAnsi="Arial" w:cs="Arial"/>
          <w:color w:val="000000" w:themeColor="text1"/>
          <w:sz w:val="22"/>
        </w:rPr>
        <w:t xml:space="preserve"> </w:t>
      </w:r>
      <w:r w:rsidR="009A585B" w:rsidRPr="00162EE6">
        <w:rPr>
          <w:rFonts w:ascii="Arial" w:hAnsi="Arial" w:cs="Arial"/>
          <w:color w:val="000000" w:themeColor="text1"/>
          <w:sz w:val="22"/>
        </w:rPr>
        <w:t xml:space="preserve">expresa </w:t>
      </w:r>
      <w:r w:rsidR="00335BA6" w:rsidRPr="00162EE6">
        <w:rPr>
          <w:rFonts w:ascii="Arial" w:hAnsi="Arial" w:cs="Arial"/>
          <w:color w:val="000000" w:themeColor="text1"/>
          <w:sz w:val="22"/>
        </w:rPr>
        <w:t xml:space="preserve">y puntualmente </w:t>
      </w:r>
      <w:r w:rsidR="00B2243D" w:rsidRPr="00162EE6">
        <w:rPr>
          <w:rFonts w:ascii="Arial" w:hAnsi="Arial" w:cs="Arial"/>
          <w:color w:val="000000" w:themeColor="text1"/>
          <w:sz w:val="22"/>
        </w:rPr>
        <w:t>que</w:t>
      </w:r>
      <w:r w:rsidR="007F32D9" w:rsidRPr="00162EE6">
        <w:rPr>
          <w:rFonts w:ascii="Arial" w:hAnsi="Arial" w:cs="Arial"/>
          <w:color w:val="000000" w:themeColor="text1"/>
          <w:sz w:val="22"/>
        </w:rPr>
        <w:t xml:space="preserve">: </w:t>
      </w:r>
      <w:r w:rsidR="00B2243D" w:rsidRPr="00162EE6">
        <w:rPr>
          <w:rFonts w:ascii="Arial" w:hAnsi="Arial" w:cs="Arial"/>
          <w:color w:val="000000" w:themeColor="text1"/>
          <w:sz w:val="22"/>
        </w:rPr>
        <w:t xml:space="preserve">«[e]l </w:t>
      </w:r>
      <w:r w:rsidR="00B2243D" w:rsidRPr="00162EE6">
        <w:rPr>
          <w:rFonts w:ascii="Arial" w:hAnsi="Arial" w:cs="Arial"/>
          <w:i/>
          <w:iCs/>
          <w:color w:val="000000" w:themeColor="text1"/>
          <w:sz w:val="22"/>
        </w:rPr>
        <w:t>Gobierno Nacional</w:t>
      </w:r>
      <w:r w:rsidR="00B2243D" w:rsidRPr="00162EE6">
        <w:rPr>
          <w:rFonts w:ascii="Arial" w:hAnsi="Arial" w:cs="Arial"/>
          <w:color w:val="000000" w:themeColor="text1"/>
          <w:sz w:val="22"/>
        </w:rPr>
        <w:t xml:space="preserve"> reglamentará la materia»</w:t>
      </w:r>
      <w:r w:rsidR="009A585B" w:rsidRPr="00162EE6">
        <w:rPr>
          <w:rFonts w:ascii="Arial" w:hAnsi="Arial" w:cs="Arial"/>
          <w:color w:val="000000" w:themeColor="text1"/>
          <w:sz w:val="22"/>
        </w:rPr>
        <w:t xml:space="preserve"> </w:t>
      </w:r>
      <w:r w:rsidR="00B16DE9" w:rsidRPr="00162EE6">
        <w:rPr>
          <w:rFonts w:ascii="Arial" w:hAnsi="Arial" w:cs="Arial"/>
          <w:color w:val="000000" w:themeColor="text1"/>
          <w:sz w:val="22"/>
        </w:rPr>
        <w:t>(Cursivas</w:t>
      </w:r>
      <w:r w:rsidR="009A585B" w:rsidRPr="00162EE6">
        <w:rPr>
          <w:rFonts w:ascii="Arial" w:hAnsi="Arial" w:cs="Arial"/>
          <w:color w:val="000000" w:themeColor="text1"/>
          <w:sz w:val="22"/>
        </w:rPr>
        <w:t xml:space="preserve"> propias</w:t>
      </w:r>
      <w:r w:rsidR="00B16DE9" w:rsidRPr="00162EE6">
        <w:rPr>
          <w:rFonts w:ascii="Arial" w:hAnsi="Arial" w:cs="Arial"/>
          <w:color w:val="000000" w:themeColor="text1"/>
          <w:sz w:val="22"/>
        </w:rPr>
        <w:t>)</w:t>
      </w:r>
      <w:r w:rsidR="00B2243D" w:rsidRPr="00162EE6">
        <w:rPr>
          <w:rFonts w:ascii="Arial" w:hAnsi="Arial" w:cs="Arial"/>
          <w:color w:val="000000" w:themeColor="text1"/>
          <w:sz w:val="22"/>
        </w:rPr>
        <w:t>.</w:t>
      </w:r>
    </w:p>
    <w:p w14:paraId="155E9DBF" w14:textId="6459D9D7" w:rsidR="00405F24" w:rsidRPr="00162EE6" w:rsidRDefault="005E04B0" w:rsidP="00076B79">
      <w:pPr>
        <w:spacing w:before="120" w:line="276" w:lineRule="auto"/>
        <w:ind w:firstLine="709"/>
        <w:jc w:val="both"/>
        <w:rPr>
          <w:rFonts w:ascii="Arial" w:hAnsi="Arial" w:cs="Arial"/>
          <w:color w:val="000000" w:themeColor="text1"/>
          <w:sz w:val="22"/>
        </w:rPr>
      </w:pPr>
      <w:r w:rsidRPr="00162EE6">
        <w:rPr>
          <w:rFonts w:ascii="Arial" w:hAnsi="Arial" w:cs="Arial"/>
          <w:color w:val="000000" w:themeColor="text1"/>
          <w:sz w:val="22"/>
        </w:rPr>
        <w:lastRenderedPageBreak/>
        <w:t xml:space="preserve">Tampoco </w:t>
      </w:r>
      <w:r w:rsidR="00405F24" w:rsidRPr="00162EE6">
        <w:rPr>
          <w:rFonts w:ascii="Arial" w:hAnsi="Arial" w:cs="Arial"/>
          <w:color w:val="000000" w:themeColor="text1"/>
          <w:sz w:val="22"/>
        </w:rPr>
        <w:t xml:space="preserve">es posible entender que la expresión </w:t>
      </w:r>
      <w:r w:rsidRPr="00162EE6">
        <w:rPr>
          <w:rFonts w:ascii="Arial" w:hAnsi="Arial" w:cs="Arial"/>
          <w:color w:val="000000" w:themeColor="text1"/>
          <w:sz w:val="22"/>
        </w:rPr>
        <w:t>«</w:t>
      </w:r>
      <w:r w:rsidR="00405F24" w:rsidRPr="00162EE6">
        <w:rPr>
          <w:rFonts w:ascii="Arial" w:hAnsi="Arial" w:cs="Arial"/>
          <w:color w:val="000000" w:themeColor="text1"/>
          <w:sz w:val="22"/>
        </w:rPr>
        <w:t>Gobierno</w:t>
      </w:r>
      <w:r w:rsidR="007C1E1A" w:rsidRPr="00162EE6">
        <w:rPr>
          <w:rFonts w:ascii="Arial" w:hAnsi="Arial" w:cs="Arial"/>
          <w:color w:val="000000" w:themeColor="text1"/>
          <w:sz w:val="22"/>
        </w:rPr>
        <w:t xml:space="preserve"> Nacional</w:t>
      </w:r>
      <w:r w:rsidRPr="00162EE6">
        <w:rPr>
          <w:rFonts w:ascii="Arial" w:hAnsi="Arial" w:cs="Arial"/>
          <w:color w:val="000000" w:themeColor="text1"/>
          <w:sz w:val="22"/>
        </w:rPr>
        <w:t>»</w:t>
      </w:r>
      <w:r w:rsidR="00405F24" w:rsidRPr="00162EE6">
        <w:rPr>
          <w:rFonts w:ascii="Arial" w:hAnsi="Arial" w:cs="Arial"/>
          <w:color w:val="000000" w:themeColor="text1"/>
          <w:sz w:val="22"/>
        </w:rPr>
        <w:t xml:space="preserve"> se </w:t>
      </w:r>
      <w:r w:rsidR="00FA5BD7" w:rsidRPr="00162EE6">
        <w:rPr>
          <w:rFonts w:ascii="Arial" w:hAnsi="Arial" w:cs="Arial"/>
          <w:color w:val="000000" w:themeColor="text1"/>
          <w:sz w:val="22"/>
        </w:rPr>
        <w:t>aplique</w:t>
      </w:r>
      <w:r w:rsidR="00A96E98" w:rsidRPr="00162EE6">
        <w:rPr>
          <w:rFonts w:ascii="Arial" w:hAnsi="Arial" w:cs="Arial"/>
          <w:color w:val="000000" w:themeColor="text1"/>
          <w:sz w:val="22"/>
        </w:rPr>
        <w:t xml:space="preserve"> </w:t>
      </w:r>
      <w:r w:rsidR="00405F24" w:rsidRPr="00162EE6">
        <w:rPr>
          <w:rFonts w:ascii="Arial" w:hAnsi="Arial" w:cs="Arial"/>
          <w:color w:val="000000" w:themeColor="text1"/>
          <w:sz w:val="22"/>
        </w:rPr>
        <w:t>por analogía</w:t>
      </w:r>
      <w:r w:rsidR="00A96E98" w:rsidRPr="00162EE6">
        <w:rPr>
          <w:rFonts w:ascii="Arial" w:hAnsi="Arial" w:cs="Arial"/>
          <w:color w:val="000000" w:themeColor="text1"/>
          <w:sz w:val="22"/>
        </w:rPr>
        <w:t xml:space="preserve"> </w:t>
      </w:r>
      <w:r w:rsidR="00405F24" w:rsidRPr="00162EE6">
        <w:rPr>
          <w:rFonts w:ascii="Arial" w:hAnsi="Arial" w:cs="Arial"/>
          <w:color w:val="000000" w:themeColor="text1"/>
          <w:sz w:val="22"/>
        </w:rPr>
        <w:t>al nivel territorial, para concluir que el alcalde y el gobernador junto con el Secretario de Despacho respectivo, constituyan ese órgano. Definitivamente no existe un equivalente semejante a nivel territorial</w:t>
      </w:r>
      <w:r w:rsidR="00905EF7" w:rsidRPr="00162EE6">
        <w:rPr>
          <w:rFonts w:ascii="Arial" w:hAnsi="Arial" w:cs="Arial"/>
          <w:color w:val="000000" w:themeColor="text1"/>
          <w:sz w:val="22"/>
        </w:rPr>
        <w:t xml:space="preserve">. Sin embargo, </w:t>
      </w:r>
      <w:r w:rsidR="00405F24" w:rsidRPr="00162EE6">
        <w:rPr>
          <w:rFonts w:ascii="Arial" w:hAnsi="Arial" w:cs="Arial"/>
          <w:color w:val="000000" w:themeColor="text1"/>
          <w:sz w:val="22"/>
        </w:rPr>
        <w:t>si en gracia de discusión lo hubiera</w:t>
      </w:r>
      <w:r w:rsidR="00905EF7" w:rsidRPr="00162EE6">
        <w:rPr>
          <w:rFonts w:ascii="Arial" w:hAnsi="Arial" w:cs="Arial"/>
          <w:color w:val="000000" w:themeColor="text1"/>
          <w:sz w:val="22"/>
        </w:rPr>
        <w:t>,</w:t>
      </w:r>
      <w:r w:rsidR="00405F24" w:rsidRPr="00162EE6">
        <w:rPr>
          <w:rFonts w:ascii="Arial" w:hAnsi="Arial" w:cs="Arial"/>
          <w:color w:val="000000" w:themeColor="text1"/>
          <w:sz w:val="22"/>
        </w:rPr>
        <w:t xml:space="preserve"> tampoco sería adecuado aplicar</w:t>
      </w:r>
      <w:r w:rsidR="00905EF7" w:rsidRPr="00162EE6">
        <w:rPr>
          <w:rFonts w:ascii="Arial" w:hAnsi="Arial" w:cs="Arial"/>
          <w:color w:val="000000" w:themeColor="text1"/>
          <w:sz w:val="22"/>
        </w:rPr>
        <w:t xml:space="preserve">lo para efectos de interpretar el </w:t>
      </w:r>
      <w:r w:rsidR="00405F24" w:rsidRPr="00162EE6">
        <w:rPr>
          <w:rFonts w:ascii="Arial" w:hAnsi="Arial" w:cs="Arial"/>
          <w:color w:val="000000" w:themeColor="text1"/>
          <w:sz w:val="22"/>
        </w:rPr>
        <w:t>art</w:t>
      </w:r>
      <w:r w:rsidR="00905EF7" w:rsidRPr="00162EE6">
        <w:rPr>
          <w:rFonts w:ascii="Arial" w:hAnsi="Arial" w:cs="Arial"/>
          <w:color w:val="000000" w:themeColor="text1"/>
          <w:sz w:val="22"/>
        </w:rPr>
        <w:t xml:space="preserve">ículo </w:t>
      </w:r>
      <w:r w:rsidR="00405F24" w:rsidRPr="00162EE6">
        <w:rPr>
          <w:rFonts w:ascii="Arial" w:hAnsi="Arial" w:cs="Arial"/>
          <w:color w:val="000000" w:themeColor="text1"/>
          <w:sz w:val="22"/>
        </w:rPr>
        <w:t>355 de la Constitución</w:t>
      </w:r>
      <w:r w:rsidR="005D13B5" w:rsidRPr="00162EE6">
        <w:rPr>
          <w:rFonts w:ascii="Arial" w:hAnsi="Arial" w:cs="Arial"/>
          <w:color w:val="000000" w:themeColor="text1"/>
          <w:sz w:val="22"/>
        </w:rPr>
        <w:t xml:space="preserve"> porque</w:t>
      </w:r>
      <w:r w:rsidR="00905EF7" w:rsidRPr="00162EE6">
        <w:rPr>
          <w:rFonts w:ascii="Arial" w:hAnsi="Arial" w:cs="Arial"/>
          <w:color w:val="000000" w:themeColor="text1"/>
          <w:sz w:val="22"/>
        </w:rPr>
        <w:t>, se insiste, ello desconoce</w:t>
      </w:r>
      <w:r w:rsidR="007733E4" w:rsidRPr="00162EE6">
        <w:rPr>
          <w:rFonts w:ascii="Arial" w:hAnsi="Arial" w:cs="Arial"/>
          <w:color w:val="000000" w:themeColor="text1"/>
          <w:sz w:val="22"/>
        </w:rPr>
        <w:t>ría</w:t>
      </w:r>
      <w:r w:rsidR="00905EF7" w:rsidRPr="00162EE6">
        <w:rPr>
          <w:rFonts w:ascii="Arial" w:hAnsi="Arial" w:cs="Arial"/>
          <w:color w:val="000000" w:themeColor="text1"/>
          <w:sz w:val="22"/>
        </w:rPr>
        <w:t xml:space="preserve"> su texto y su finalidad</w:t>
      </w:r>
      <w:r w:rsidR="00405F24" w:rsidRPr="00162EE6">
        <w:rPr>
          <w:rFonts w:ascii="Arial" w:hAnsi="Arial" w:cs="Arial"/>
          <w:color w:val="000000" w:themeColor="text1"/>
          <w:sz w:val="22"/>
        </w:rPr>
        <w:t>.</w:t>
      </w:r>
    </w:p>
    <w:p w14:paraId="61F62348" w14:textId="78C580E3" w:rsidR="00405F24" w:rsidRPr="00162EE6" w:rsidRDefault="00405F24" w:rsidP="00076B79">
      <w:pPr>
        <w:spacing w:before="120" w:line="276" w:lineRule="auto"/>
        <w:ind w:firstLine="709"/>
        <w:jc w:val="both"/>
        <w:rPr>
          <w:rFonts w:ascii="Arial" w:hAnsi="Arial" w:cs="Arial"/>
          <w:color w:val="000000" w:themeColor="text1"/>
          <w:sz w:val="22"/>
        </w:rPr>
      </w:pPr>
      <w:r w:rsidRPr="00162EE6">
        <w:rPr>
          <w:rFonts w:ascii="Arial" w:hAnsi="Arial" w:cs="Arial"/>
          <w:color w:val="000000" w:themeColor="text1"/>
          <w:sz w:val="22"/>
        </w:rPr>
        <w:t xml:space="preserve">La Corte Constitucional, en la sentencia C-011 de 1994, expresó que la interpretación de las normas jurídicas le impone al operador jurídico </w:t>
      </w:r>
      <w:r w:rsidR="007733E4" w:rsidRPr="00162EE6">
        <w:rPr>
          <w:rFonts w:ascii="Arial" w:hAnsi="Arial" w:cs="Arial"/>
          <w:color w:val="000000" w:themeColor="text1"/>
          <w:sz w:val="22"/>
        </w:rPr>
        <w:t xml:space="preserve">evitar </w:t>
      </w:r>
      <w:r w:rsidRPr="00162EE6">
        <w:rPr>
          <w:rFonts w:ascii="Arial" w:hAnsi="Arial" w:cs="Arial"/>
          <w:color w:val="000000" w:themeColor="text1"/>
          <w:sz w:val="22"/>
        </w:rPr>
        <w:t xml:space="preserve">seguir el entendimiento que conduzca al absurdo o a ideas contrarias a </w:t>
      </w:r>
      <w:r w:rsidR="00C11613" w:rsidRPr="00162EE6">
        <w:rPr>
          <w:rFonts w:ascii="Arial" w:hAnsi="Arial" w:cs="Arial"/>
          <w:color w:val="000000" w:themeColor="text1"/>
          <w:sz w:val="22"/>
        </w:rPr>
        <w:t>su</w:t>
      </w:r>
      <w:r w:rsidRPr="00162EE6">
        <w:rPr>
          <w:rFonts w:ascii="Arial" w:hAnsi="Arial" w:cs="Arial"/>
          <w:color w:val="000000" w:themeColor="text1"/>
          <w:sz w:val="22"/>
        </w:rPr>
        <w:t xml:space="preserve"> finalidad, sino que se debe buscar </w:t>
      </w:r>
      <w:r w:rsidR="00B01C30" w:rsidRPr="00162EE6">
        <w:rPr>
          <w:rFonts w:ascii="Arial" w:hAnsi="Arial" w:cs="Arial"/>
          <w:color w:val="000000" w:themeColor="text1"/>
          <w:sz w:val="22"/>
        </w:rPr>
        <w:t>«</w:t>
      </w:r>
      <w:r w:rsidRPr="00162EE6">
        <w:rPr>
          <w:rFonts w:ascii="Arial" w:hAnsi="Arial" w:cs="Arial"/>
          <w:color w:val="000000" w:themeColor="text1"/>
          <w:sz w:val="22"/>
        </w:rPr>
        <w:t>el sentido razonable de la disposición dentro de un contexto global del ordenamiento jurídico-constitucional conforme a una interpretación sistemática- finalís</w:t>
      </w:r>
      <w:r w:rsidR="000E18DA" w:rsidRPr="00162EE6">
        <w:rPr>
          <w:rFonts w:ascii="Arial" w:hAnsi="Arial" w:cs="Arial"/>
          <w:color w:val="000000" w:themeColor="text1"/>
          <w:sz w:val="22"/>
        </w:rPr>
        <w:t>tica</w:t>
      </w:r>
      <w:r w:rsidR="00B01C30" w:rsidRPr="00162EE6">
        <w:rPr>
          <w:rFonts w:ascii="Arial" w:hAnsi="Arial" w:cs="Arial"/>
          <w:color w:val="000000" w:themeColor="text1"/>
          <w:sz w:val="22"/>
        </w:rPr>
        <w:t>»</w:t>
      </w:r>
      <w:r w:rsidRPr="00162EE6">
        <w:rPr>
          <w:rFonts w:ascii="Arial" w:hAnsi="Arial" w:cs="Arial"/>
          <w:color w:val="000000" w:themeColor="text1"/>
          <w:sz w:val="22"/>
        </w:rPr>
        <w:t>. En es</w:t>
      </w:r>
      <w:r w:rsidR="00B01C30" w:rsidRPr="00162EE6">
        <w:rPr>
          <w:rFonts w:ascii="Arial" w:hAnsi="Arial" w:cs="Arial"/>
          <w:color w:val="000000" w:themeColor="text1"/>
          <w:sz w:val="22"/>
        </w:rPr>
        <w:t>e contexto</w:t>
      </w:r>
      <w:r w:rsidRPr="00162EE6">
        <w:rPr>
          <w:rFonts w:ascii="Arial" w:hAnsi="Arial" w:cs="Arial"/>
          <w:color w:val="000000" w:themeColor="text1"/>
          <w:sz w:val="22"/>
        </w:rPr>
        <w:t>,</w:t>
      </w:r>
      <w:r w:rsidR="00B01C30" w:rsidRPr="00162EE6">
        <w:rPr>
          <w:rFonts w:ascii="Arial" w:hAnsi="Arial" w:cs="Arial"/>
          <w:color w:val="000000" w:themeColor="text1"/>
          <w:sz w:val="22"/>
        </w:rPr>
        <w:t xml:space="preserve"> </w:t>
      </w:r>
      <w:r w:rsidRPr="00162EE6">
        <w:rPr>
          <w:rFonts w:ascii="Arial" w:hAnsi="Arial" w:cs="Arial"/>
          <w:color w:val="000000" w:themeColor="text1"/>
          <w:sz w:val="22"/>
        </w:rPr>
        <w:t xml:space="preserve">la interpretación del artículo 355 de la Carta Política se debe hacer en </w:t>
      </w:r>
      <w:r w:rsidR="00C11613" w:rsidRPr="00162EE6">
        <w:rPr>
          <w:rFonts w:ascii="Arial" w:hAnsi="Arial" w:cs="Arial"/>
          <w:color w:val="000000" w:themeColor="text1"/>
          <w:sz w:val="22"/>
        </w:rPr>
        <w:t>armonía</w:t>
      </w:r>
      <w:r w:rsidRPr="00162EE6">
        <w:rPr>
          <w:rFonts w:ascii="Arial" w:hAnsi="Arial" w:cs="Arial"/>
          <w:color w:val="000000" w:themeColor="text1"/>
          <w:sz w:val="22"/>
        </w:rPr>
        <w:t xml:space="preserve"> con </w:t>
      </w:r>
      <w:r w:rsidR="00B01C30" w:rsidRPr="00162EE6">
        <w:rPr>
          <w:rFonts w:ascii="Arial" w:hAnsi="Arial" w:cs="Arial"/>
          <w:color w:val="000000" w:themeColor="text1"/>
          <w:sz w:val="22"/>
        </w:rPr>
        <w:t xml:space="preserve">su </w:t>
      </w:r>
      <w:r w:rsidRPr="00162EE6">
        <w:rPr>
          <w:rFonts w:ascii="Arial" w:hAnsi="Arial" w:cs="Arial"/>
          <w:color w:val="000000" w:themeColor="text1"/>
          <w:sz w:val="22"/>
        </w:rPr>
        <w:t>finalidad, esto es, prohibir los auxilios y permitir la ejecución de actividades de interés público acordes con los planes de desarrollo</w:t>
      </w:r>
      <w:r w:rsidR="004C77B0" w:rsidRPr="00162EE6">
        <w:rPr>
          <w:rFonts w:ascii="Arial" w:hAnsi="Arial" w:cs="Arial"/>
          <w:color w:val="000000" w:themeColor="text1"/>
          <w:sz w:val="22"/>
        </w:rPr>
        <w:t>,</w:t>
      </w:r>
      <w:r w:rsidRPr="00162EE6">
        <w:rPr>
          <w:rFonts w:ascii="Arial" w:hAnsi="Arial" w:cs="Arial"/>
          <w:color w:val="000000" w:themeColor="text1"/>
          <w:sz w:val="22"/>
        </w:rPr>
        <w:t xml:space="preserve"> a través de la celebración de contratos con </w:t>
      </w:r>
      <w:r w:rsidR="00B01C30" w:rsidRPr="00162EE6">
        <w:rPr>
          <w:rFonts w:ascii="Arial" w:hAnsi="Arial" w:cs="Arial"/>
          <w:color w:val="000000" w:themeColor="text1"/>
          <w:sz w:val="22"/>
        </w:rPr>
        <w:t>ESAL</w:t>
      </w:r>
      <w:r w:rsidR="00C15E01" w:rsidRPr="00162EE6">
        <w:rPr>
          <w:rFonts w:ascii="Arial" w:hAnsi="Arial" w:cs="Arial"/>
          <w:color w:val="000000" w:themeColor="text1"/>
          <w:sz w:val="22"/>
        </w:rPr>
        <w:t xml:space="preserve">. Esta interpretación </w:t>
      </w:r>
      <w:r w:rsidR="00BD51CC" w:rsidRPr="00162EE6">
        <w:rPr>
          <w:rFonts w:ascii="Arial" w:hAnsi="Arial" w:cs="Arial"/>
          <w:color w:val="000000" w:themeColor="text1"/>
          <w:sz w:val="22"/>
        </w:rPr>
        <w:t>finalística</w:t>
      </w:r>
      <w:r w:rsidR="00C15E01" w:rsidRPr="00162EE6">
        <w:rPr>
          <w:rFonts w:ascii="Arial" w:hAnsi="Arial" w:cs="Arial"/>
          <w:color w:val="000000" w:themeColor="text1"/>
          <w:sz w:val="22"/>
        </w:rPr>
        <w:t xml:space="preserve"> </w:t>
      </w:r>
      <w:r w:rsidR="00F139AC" w:rsidRPr="00162EE6">
        <w:rPr>
          <w:rFonts w:ascii="Arial" w:hAnsi="Arial" w:cs="Arial"/>
          <w:color w:val="000000" w:themeColor="text1"/>
          <w:sz w:val="22"/>
        </w:rPr>
        <w:t xml:space="preserve">supone una lectura de la norma </w:t>
      </w:r>
      <w:r w:rsidRPr="00162EE6">
        <w:rPr>
          <w:rFonts w:ascii="Arial" w:hAnsi="Arial" w:cs="Arial"/>
          <w:color w:val="000000" w:themeColor="text1"/>
          <w:sz w:val="22"/>
        </w:rPr>
        <w:t xml:space="preserve">en sentido amplio, es decir, </w:t>
      </w:r>
      <w:r w:rsidR="00F139AC" w:rsidRPr="00162EE6">
        <w:rPr>
          <w:rFonts w:ascii="Arial" w:hAnsi="Arial" w:cs="Arial"/>
          <w:color w:val="000000" w:themeColor="text1"/>
          <w:sz w:val="22"/>
        </w:rPr>
        <w:t xml:space="preserve">de tal forma que se entienda que </w:t>
      </w:r>
      <w:r w:rsidRPr="00162EE6">
        <w:rPr>
          <w:rFonts w:ascii="Arial" w:hAnsi="Arial" w:cs="Arial"/>
          <w:color w:val="000000" w:themeColor="text1"/>
          <w:sz w:val="22"/>
        </w:rPr>
        <w:t xml:space="preserve">todas las entidades que forman parte de la Rama Ejecutiva pueden celebrar contratos con </w:t>
      </w:r>
      <w:r w:rsidR="0022518A" w:rsidRPr="00162EE6">
        <w:rPr>
          <w:rFonts w:ascii="Arial" w:hAnsi="Arial" w:cs="Arial"/>
          <w:color w:val="000000" w:themeColor="text1"/>
          <w:sz w:val="22"/>
        </w:rPr>
        <w:t>ESAL</w:t>
      </w:r>
      <w:r w:rsidRPr="00162EE6">
        <w:rPr>
          <w:rFonts w:ascii="Arial" w:hAnsi="Arial" w:cs="Arial"/>
          <w:color w:val="000000" w:themeColor="text1"/>
          <w:sz w:val="22"/>
        </w:rPr>
        <w:t xml:space="preserve"> para la ejecución de actividades de interés público</w:t>
      </w:r>
      <w:r w:rsidR="002A6545" w:rsidRPr="00162EE6">
        <w:rPr>
          <w:rFonts w:ascii="Arial" w:hAnsi="Arial" w:cs="Arial"/>
          <w:color w:val="000000" w:themeColor="text1"/>
          <w:sz w:val="22"/>
        </w:rPr>
        <w:t xml:space="preserve">, según las limitaciones y </w:t>
      </w:r>
      <w:r w:rsidR="0079751C" w:rsidRPr="00162EE6">
        <w:rPr>
          <w:rFonts w:ascii="Arial" w:hAnsi="Arial" w:cs="Arial"/>
          <w:color w:val="000000" w:themeColor="text1"/>
          <w:sz w:val="22"/>
        </w:rPr>
        <w:t xml:space="preserve">exigencias legales </w:t>
      </w:r>
      <w:r w:rsidR="002A6545" w:rsidRPr="00162EE6">
        <w:rPr>
          <w:rFonts w:ascii="Arial" w:hAnsi="Arial" w:cs="Arial"/>
          <w:color w:val="000000" w:themeColor="text1"/>
          <w:sz w:val="22"/>
        </w:rPr>
        <w:t>analizad</w:t>
      </w:r>
      <w:r w:rsidR="00AE4AF7" w:rsidRPr="00162EE6">
        <w:rPr>
          <w:rFonts w:ascii="Arial" w:hAnsi="Arial" w:cs="Arial"/>
          <w:color w:val="000000" w:themeColor="text1"/>
          <w:sz w:val="22"/>
        </w:rPr>
        <w:t xml:space="preserve">as </w:t>
      </w:r>
      <w:r w:rsidR="0079751C" w:rsidRPr="00162EE6">
        <w:rPr>
          <w:rFonts w:ascii="Arial" w:hAnsi="Arial" w:cs="Arial"/>
          <w:color w:val="000000" w:themeColor="text1"/>
          <w:sz w:val="22"/>
        </w:rPr>
        <w:t xml:space="preserve">en el numeral 2.1. </w:t>
      </w:r>
      <w:r w:rsidR="00AE4AF7" w:rsidRPr="00162EE6">
        <w:rPr>
          <w:rFonts w:ascii="Arial" w:hAnsi="Arial" w:cs="Arial"/>
          <w:i/>
          <w:iCs/>
          <w:color w:val="000000" w:themeColor="text1"/>
          <w:sz w:val="22"/>
        </w:rPr>
        <w:t>supra</w:t>
      </w:r>
      <w:r w:rsidRPr="00162EE6">
        <w:rPr>
          <w:rFonts w:ascii="Arial" w:hAnsi="Arial" w:cs="Arial"/>
          <w:color w:val="000000" w:themeColor="text1"/>
          <w:sz w:val="22"/>
        </w:rPr>
        <w:t xml:space="preserve">.  </w:t>
      </w:r>
    </w:p>
    <w:p w14:paraId="436818EC" w14:textId="738BB100" w:rsidR="000838BB" w:rsidRPr="00162EE6" w:rsidRDefault="00405F24" w:rsidP="00076B79">
      <w:pPr>
        <w:spacing w:before="120" w:line="276" w:lineRule="auto"/>
        <w:ind w:firstLine="709"/>
        <w:jc w:val="both"/>
        <w:rPr>
          <w:rFonts w:ascii="Arial" w:hAnsi="Arial" w:cs="Arial"/>
          <w:color w:val="000000" w:themeColor="text1"/>
          <w:sz w:val="22"/>
        </w:rPr>
      </w:pPr>
      <w:r w:rsidRPr="00162EE6">
        <w:rPr>
          <w:rFonts w:ascii="Arial" w:hAnsi="Arial" w:cs="Arial"/>
          <w:color w:val="000000" w:themeColor="text1"/>
          <w:sz w:val="22"/>
        </w:rPr>
        <w:t xml:space="preserve">Fue </w:t>
      </w:r>
      <w:r w:rsidR="00D36885" w:rsidRPr="00162EE6">
        <w:rPr>
          <w:rFonts w:ascii="Arial" w:hAnsi="Arial" w:cs="Arial"/>
          <w:color w:val="000000" w:themeColor="text1"/>
          <w:sz w:val="22"/>
        </w:rPr>
        <w:t>p</w:t>
      </w:r>
      <w:r w:rsidRPr="00162EE6">
        <w:rPr>
          <w:rFonts w:ascii="Arial" w:hAnsi="Arial" w:cs="Arial"/>
          <w:color w:val="000000" w:themeColor="text1"/>
          <w:sz w:val="22"/>
        </w:rPr>
        <w:t>or todo lo</w:t>
      </w:r>
      <w:r w:rsidR="00F24D1B" w:rsidRPr="00162EE6">
        <w:rPr>
          <w:rFonts w:ascii="Arial" w:hAnsi="Arial" w:cs="Arial"/>
          <w:color w:val="000000" w:themeColor="text1"/>
          <w:sz w:val="22"/>
        </w:rPr>
        <w:t xml:space="preserve"> anterior</w:t>
      </w:r>
      <w:r w:rsidR="00D36885" w:rsidRPr="00162EE6">
        <w:rPr>
          <w:rFonts w:ascii="Arial" w:hAnsi="Arial" w:cs="Arial"/>
          <w:color w:val="000000" w:themeColor="text1"/>
          <w:sz w:val="22"/>
        </w:rPr>
        <w:t xml:space="preserve">, </w:t>
      </w:r>
      <w:r w:rsidRPr="00162EE6">
        <w:rPr>
          <w:rFonts w:ascii="Arial" w:hAnsi="Arial" w:cs="Arial"/>
          <w:color w:val="000000" w:themeColor="text1"/>
          <w:sz w:val="22"/>
        </w:rPr>
        <w:t xml:space="preserve">que </w:t>
      </w:r>
      <w:r w:rsidR="00E5025C" w:rsidRPr="00162EE6">
        <w:rPr>
          <w:rFonts w:ascii="Arial" w:hAnsi="Arial" w:cs="Arial"/>
          <w:color w:val="000000" w:themeColor="text1"/>
          <w:sz w:val="22"/>
        </w:rPr>
        <w:t xml:space="preserve">en </w:t>
      </w:r>
      <w:r w:rsidRPr="00162EE6">
        <w:rPr>
          <w:rFonts w:ascii="Arial" w:hAnsi="Arial" w:cs="Arial"/>
          <w:color w:val="000000" w:themeColor="text1"/>
          <w:sz w:val="22"/>
        </w:rPr>
        <w:t xml:space="preserve">el Decreto 092 de 2017 </w:t>
      </w:r>
      <w:r w:rsidR="00E5025C" w:rsidRPr="00162EE6">
        <w:rPr>
          <w:rFonts w:ascii="Arial" w:hAnsi="Arial" w:cs="Arial"/>
          <w:color w:val="000000" w:themeColor="text1"/>
          <w:sz w:val="22"/>
        </w:rPr>
        <w:t xml:space="preserve">se </w:t>
      </w:r>
      <w:r w:rsidRPr="00162EE6">
        <w:rPr>
          <w:rFonts w:ascii="Arial" w:hAnsi="Arial" w:cs="Arial"/>
          <w:color w:val="000000" w:themeColor="text1"/>
          <w:sz w:val="22"/>
        </w:rPr>
        <w:t xml:space="preserve">entendió </w:t>
      </w:r>
      <w:r w:rsidR="003A6F22" w:rsidRPr="00162EE6">
        <w:rPr>
          <w:rFonts w:ascii="Arial" w:hAnsi="Arial" w:cs="Arial"/>
          <w:color w:val="000000" w:themeColor="text1"/>
          <w:sz w:val="22"/>
        </w:rPr>
        <w:t>─</w:t>
      </w:r>
      <w:r w:rsidRPr="00162EE6">
        <w:rPr>
          <w:rFonts w:ascii="Arial" w:hAnsi="Arial" w:cs="Arial"/>
          <w:color w:val="000000" w:themeColor="text1"/>
          <w:sz w:val="22"/>
        </w:rPr>
        <w:t xml:space="preserve">como también </w:t>
      </w:r>
      <w:r w:rsidR="003A6F22" w:rsidRPr="00162EE6">
        <w:rPr>
          <w:rFonts w:ascii="Arial" w:hAnsi="Arial" w:cs="Arial"/>
          <w:color w:val="000000" w:themeColor="text1"/>
          <w:sz w:val="22"/>
        </w:rPr>
        <w:t xml:space="preserve">se </w:t>
      </w:r>
      <w:r w:rsidRPr="00162EE6">
        <w:rPr>
          <w:rFonts w:ascii="Arial" w:hAnsi="Arial" w:cs="Arial"/>
          <w:color w:val="000000" w:themeColor="text1"/>
          <w:sz w:val="22"/>
        </w:rPr>
        <w:t xml:space="preserve">hizo </w:t>
      </w:r>
      <w:r w:rsidR="003A6F22" w:rsidRPr="00162EE6">
        <w:rPr>
          <w:rFonts w:ascii="Arial" w:hAnsi="Arial" w:cs="Arial"/>
          <w:color w:val="000000" w:themeColor="text1"/>
          <w:sz w:val="22"/>
        </w:rPr>
        <w:t xml:space="preserve">en </w:t>
      </w:r>
      <w:r w:rsidRPr="00162EE6">
        <w:rPr>
          <w:rFonts w:ascii="Arial" w:hAnsi="Arial" w:cs="Arial"/>
          <w:color w:val="000000" w:themeColor="text1"/>
          <w:sz w:val="22"/>
        </w:rPr>
        <w:t xml:space="preserve">la </w:t>
      </w:r>
      <w:r w:rsidR="003A6F22" w:rsidRPr="00162EE6">
        <w:rPr>
          <w:rFonts w:ascii="Arial" w:hAnsi="Arial" w:cs="Arial"/>
          <w:color w:val="000000" w:themeColor="text1"/>
          <w:sz w:val="22"/>
        </w:rPr>
        <w:t>«</w:t>
      </w:r>
      <w:r w:rsidRPr="00162EE6">
        <w:rPr>
          <w:rFonts w:ascii="Arial" w:hAnsi="Arial" w:cs="Arial"/>
          <w:color w:val="000000" w:themeColor="text1"/>
          <w:sz w:val="22"/>
        </w:rPr>
        <w:t>Guía para la contratación con entidades privadas sin ánimo de lucro y de reconocida idoneidad</w:t>
      </w:r>
      <w:r w:rsidR="003A6F22" w:rsidRPr="00162EE6">
        <w:rPr>
          <w:rFonts w:ascii="Arial" w:hAnsi="Arial" w:cs="Arial"/>
          <w:color w:val="000000" w:themeColor="text1"/>
          <w:sz w:val="22"/>
        </w:rPr>
        <w:t>»</w:t>
      </w:r>
      <w:r w:rsidRPr="00162EE6">
        <w:rPr>
          <w:rFonts w:ascii="Arial" w:hAnsi="Arial" w:cs="Arial"/>
          <w:color w:val="000000" w:themeColor="text1"/>
          <w:sz w:val="22"/>
        </w:rPr>
        <w:t>, expedida por Colombia Compra Eficiente</w:t>
      </w:r>
      <w:r w:rsidR="003A6F22" w:rsidRPr="00162EE6">
        <w:rPr>
          <w:rFonts w:ascii="Arial" w:hAnsi="Arial" w:cs="Arial"/>
          <w:color w:val="000000" w:themeColor="text1"/>
          <w:sz w:val="22"/>
        </w:rPr>
        <w:t>─</w:t>
      </w:r>
      <w:r w:rsidRPr="00162EE6">
        <w:rPr>
          <w:rFonts w:ascii="Arial" w:hAnsi="Arial" w:cs="Arial"/>
          <w:color w:val="000000" w:themeColor="text1"/>
          <w:sz w:val="22"/>
        </w:rPr>
        <w:t xml:space="preserve">, que la expresión </w:t>
      </w:r>
      <w:r w:rsidR="003A6F22" w:rsidRPr="00162EE6">
        <w:rPr>
          <w:rFonts w:ascii="Arial" w:hAnsi="Arial" w:cs="Arial"/>
          <w:color w:val="000000" w:themeColor="text1"/>
          <w:sz w:val="22"/>
        </w:rPr>
        <w:t>«</w:t>
      </w:r>
      <w:r w:rsidRPr="00162EE6">
        <w:rPr>
          <w:rFonts w:ascii="Arial" w:hAnsi="Arial" w:cs="Arial"/>
          <w:color w:val="000000" w:themeColor="text1"/>
          <w:sz w:val="22"/>
        </w:rPr>
        <w:t>Gobierno</w:t>
      </w:r>
      <w:r w:rsidR="003A6F22" w:rsidRPr="00162EE6">
        <w:rPr>
          <w:rFonts w:ascii="Arial" w:hAnsi="Arial" w:cs="Arial"/>
          <w:color w:val="000000" w:themeColor="text1"/>
          <w:sz w:val="22"/>
        </w:rPr>
        <w:t>»</w:t>
      </w:r>
      <w:r w:rsidRPr="00162EE6">
        <w:rPr>
          <w:rFonts w:ascii="Arial" w:hAnsi="Arial" w:cs="Arial"/>
          <w:color w:val="000000" w:themeColor="text1"/>
          <w:sz w:val="22"/>
        </w:rPr>
        <w:t xml:space="preserve"> en realidad se refiere a todas las entidades estatales que forman parte de la </w:t>
      </w:r>
      <w:r w:rsidR="003A6F22" w:rsidRPr="00162EE6">
        <w:rPr>
          <w:rFonts w:ascii="Arial" w:hAnsi="Arial" w:cs="Arial"/>
          <w:color w:val="000000" w:themeColor="text1"/>
          <w:sz w:val="22"/>
        </w:rPr>
        <w:t>R</w:t>
      </w:r>
      <w:r w:rsidRPr="00162EE6">
        <w:rPr>
          <w:rFonts w:ascii="Arial" w:hAnsi="Arial" w:cs="Arial"/>
          <w:color w:val="000000" w:themeColor="text1"/>
          <w:sz w:val="22"/>
        </w:rPr>
        <w:t xml:space="preserve">ama </w:t>
      </w:r>
      <w:r w:rsidR="003A6F22" w:rsidRPr="00162EE6">
        <w:rPr>
          <w:rFonts w:ascii="Arial" w:hAnsi="Arial" w:cs="Arial"/>
          <w:color w:val="000000" w:themeColor="text1"/>
          <w:sz w:val="22"/>
        </w:rPr>
        <w:t>E</w:t>
      </w:r>
      <w:r w:rsidRPr="00162EE6">
        <w:rPr>
          <w:rFonts w:ascii="Arial" w:hAnsi="Arial" w:cs="Arial"/>
          <w:color w:val="000000" w:themeColor="text1"/>
          <w:sz w:val="22"/>
        </w:rPr>
        <w:t xml:space="preserve">jecutiva del poder público, en todos los órdenes y niveles </w:t>
      </w:r>
      <w:r w:rsidR="00BF45FB" w:rsidRPr="00162EE6">
        <w:rPr>
          <w:rFonts w:ascii="Arial" w:hAnsi="Arial" w:cs="Arial"/>
          <w:color w:val="000000" w:themeColor="text1"/>
          <w:sz w:val="22"/>
        </w:rPr>
        <w:t>─</w:t>
      </w:r>
      <w:r w:rsidRPr="00162EE6">
        <w:rPr>
          <w:rFonts w:ascii="Arial" w:hAnsi="Arial" w:cs="Arial"/>
          <w:color w:val="000000" w:themeColor="text1"/>
          <w:sz w:val="22"/>
        </w:rPr>
        <w:t>nacional, departamental, distrital y municipal</w:t>
      </w:r>
      <w:r w:rsidR="00BF45FB" w:rsidRPr="00162EE6">
        <w:rPr>
          <w:rFonts w:ascii="Arial" w:hAnsi="Arial" w:cs="Arial"/>
          <w:color w:val="000000" w:themeColor="text1"/>
          <w:sz w:val="22"/>
        </w:rPr>
        <w:t>─</w:t>
      </w:r>
      <w:r w:rsidRPr="00162EE6">
        <w:rPr>
          <w:rFonts w:ascii="Arial" w:hAnsi="Arial" w:cs="Arial"/>
          <w:color w:val="000000" w:themeColor="text1"/>
          <w:sz w:val="22"/>
        </w:rPr>
        <w:t>.</w:t>
      </w:r>
      <w:r w:rsidR="000838BB" w:rsidRPr="00162EE6">
        <w:rPr>
          <w:rFonts w:ascii="Arial" w:hAnsi="Arial" w:cs="Arial"/>
          <w:color w:val="000000" w:themeColor="text1"/>
          <w:sz w:val="22"/>
        </w:rPr>
        <w:t xml:space="preserve"> En efecto, la referida Guía </w:t>
      </w:r>
      <w:r w:rsidR="0026230D" w:rsidRPr="00162EE6">
        <w:rPr>
          <w:rFonts w:ascii="Arial" w:hAnsi="Arial" w:cs="Arial"/>
          <w:color w:val="000000" w:themeColor="text1"/>
          <w:sz w:val="22"/>
        </w:rPr>
        <w:t>expresa</w:t>
      </w:r>
      <w:r w:rsidR="000838BB" w:rsidRPr="00162EE6">
        <w:rPr>
          <w:rFonts w:ascii="Arial" w:hAnsi="Arial" w:cs="Arial"/>
          <w:color w:val="000000" w:themeColor="text1"/>
          <w:sz w:val="22"/>
        </w:rPr>
        <w:t>:</w:t>
      </w:r>
    </w:p>
    <w:p w14:paraId="5049C2D6" w14:textId="77777777" w:rsidR="000838BB" w:rsidRPr="00162EE6" w:rsidRDefault="000838BB" w:rsidP="000838BB">
      <w:pPr>
        <w:spacing w:before="120"/>
        <w:ind w:left="709" w:right="758"/>
        <w:jc w:val="both"/>
        <w:rPr>
          <w:rFonts w:ascii="Arial" w:hAnsi="Arial" w:cs="Arial"/>
          <w:color w:val="000000" w:themeColor="text1"/>
          <w:sz w:val="21"/>
          <w:szCs w:val="21"/>
        </w:rPr>
      </w:pPr>
    </w:p>
    <w:p w14:paraId="1CCCF2EB" w14:textId="4834F7A2" w:rsidR="005500E1" w:rsidRPr="00162EE6" w:rsidRDefault="005500E1" w:rsidP="008D4DEA">
      <w:pPr>
        <w:ind w:left="709" w:right="760"/>
        <w:jc w:val="both"/>
        <w:rPr>
          <w:rFonts w:ascii="Arial" w:hAnsi="Arial" w:cs="Arial"/>
          <w:color w:val="000000" w:themeColor="text1"/>
          <w:sz w:val="21"/>
          <w:szCs w:val="21"/>
        </w:rPr>
      </w:pPr>
      <w:r w:rsidRPr="00162EE6">
        <w:rPr>
          <w:rFonts w:ascii="Arial" w:hAnsi="Arial" w:cs="Arial"/>
          <w:color w:val="000000" w:themeColor="text1"/>
          <w:sz w:val="21"/>
          <w:szCs w:val="21"/>
        </w:rPr>
        <w:t>El Decreto 092 de 2017 fue expedido en virtud de la autorización contenida en el artículo 355 de la Constitución Política y su aplicación está restringida a: (i) la contratación con ESAL para impulsar programas y actividades de interés público acordes con los respectivos planes de desarrollo y (ii) la contratación a la cual por expresa disposición del legislador le es aplicable este régimen, como el caso del artículo 96 de la Ley 489 de 1998.</w:t>
      </w:r>
    </w:p>
    <w:p w14:paraId="031DA067" w14:textId="77777777" w:rsidR="00EA24A4" w:rsidRPr="00162EE6" w:rsidRDefault="00EA24A4" w:rsidP="008D4DEA">
      <w:pPr>
        <w:ind w:left="709" w:right="760"/>
        <w:jc w:val="both"/>
        <w:rPr>
          <w:rFonts w:ascii="Arial" w:hAnsi="Arial" w:cs="Arial"/>
          <w:color w:val="000000" w:themeColor="text1"/>
          <w:sz w:val="21"/>
          <w:szCs w:val="21"/>
        </w:rPr>
      </w:pPr>
    </w:p>
    <w:p w14:paraId="56F73A94" w14:textId="6BBFFA6E" w:rsidR="00405F24" w:rsidRPr="00162EE6" w:rsidRDefault="005500E1" w:rsidP="008D4DEA">
      <w:pPr>
        <w:ind w:left="709" w:right="760"/>
        <w:jc w:val="both"/>
        <w:rPr>
          <w:rFonts w:ascii="Arial" w:hAnsi="Arial" w:cs="Arial"/>
          <w:color w:val="000000" w:themeColor="text1"/>
          <w:sz w:val="21"/>
          <w:szCs w:val="21"/>
        </w:rPr>
      </w:pPr>
      <w:r w:rsidRPr="00162EE6">
        <w:rPr>
          <w:rFonts w:ascii="Arial" w:hAnsi="Arial" w:cs="Arial"/>
          <w:color w:val="000000" w:themeColor="text1"/>
          <w:sz w:val="21"/>
          <w:szCs w:val="21"/>
        </w:rPr>
        <w:t>El Decreto 092 de 2017 es aplicable a los contratos entre las Entidades Estatales del gobierno nacional,</w:t>
      </w:r>
      <w:r w:rsidR="00EA24A4" w:rsidRPr="00162EE6">
        <w:rPr>
          <w:rFonts w:ascii="Arial" w:hAnsi="Arial" w:cs="Arial"/>
          <w:color w:val="000000" w:themeColor="text1"/>
          <w:sz w:val="21"/>
          <w:szCs w:val="21"/>
        </w:rPr>
        <w:t xml:space="preserve"> </w:t>
      </w:r>
      <w:r w:rsidRPr="00162EE6">
        <w:rPr>
          <w:rFonts w:ascii="Arial" w:hAnsi="Arial" w:cs="Arial"/>
          <w:color w:val="000000" w:themeColor="text1"/>
          <w:sz w:val="21"/>
          <w:szCs w:val="21"/>
        </w:rPr>
        <w:t>departamental, distrital o municipal y ESAL independientemente de la denominación que las partes den al acto jurídico y de la parte que tuvo la iniciativa de celebrarlo.</w:t>
      </w:r>
      <w:r w:rsidR="00EA24A4" w:rsidRPr="00162EE6">
        <w:rPr>
          <w:rFonts w:ascii="Arial" w:hAnsi="Arial" w:cs="Arial"/>
          <w:color w:val="000000" w:themeColor="text1"/>
          <w:sz w:val="21"/>
          <w:szCs w:val="21"/>
        </w:rPr>
        <w:t xml:space="preserve"> […]</w:t>
      </w:r>
    </w:p>
    <w:p w14:paraId="3EF73F2E" w14:textId="77777777" w:rsidR="00EA24A4" w:rsidRPr="00162EE6" w:rsidRDefault="00EA24A4" w:rsidP="005500E1">
      <w:pPr>
        <w:spacing w:line="276" w:lineRule="auto"/>
        <w:ind w:firstLine="709"/>
        <w:jc w:val="both"/>
        <w:rPr>
          <w:rFonts w:ascii="Arial" w:hAnsi="Arial" w:cs="Arial"/>
          <w:color w:val="000000" w:themeColor="text1"/>
          <w:sz w:val="22"/>
        </w:rPr>
      </w:pPr>
    </w:p>
    <w:p w14:paraId="7049BBE8" w14:textId="6D32AC3A" w:rsidR="00A63FBD" w:rsidRPr="00162EE6" w:rsidRDefault="00A63FBD" w:rsidP="00A63FBD">
      <w:pPr>
        <w:spacing w:before="120" w:line="276" w:lineRule="auto"/>
        <w:ind w:firstLine="709"/>
        <w:jc w:val="both"/>
        <w:rPr>
          <w:rFonts w:ascii="Arial" w:hAnsi="Arial" w:cs="Arial"/>
          <w:color w:val="000000" w:themeColor="text1"/>
          <w:sz w:val="22"/>
        </w:rPr>
      </w:pPr>
      <w:r w:rsidRPr="00162EE6">
        <w:rPr>
          <w:rFonts w:ascii="Arial" w:hAnsi="Arial" w:cs="Arial"/>
          <w:color w:val="000000" w:themeColor="text1"/>
          <w:sz w:val="22"/>
        </w:rPr>
        <w:t xml:space="preserve">A esta conclusión se llega, se reitera, si se tiene en cuenta que el artículo 355 constitucional alude a los distintos niveles territoriales a los que aplica, esto es, al nacional, departamental, distrital y municipal, lo que da cuenta de que la comprensión del ámbito de </w:t>
      </w:r>
      <w:r w:rsidRPr="00162EE6">
        <w:rPr>
          <w:rFonts w:ascii="Arial" w:hAnsi="Arial" w:cs="Arial"/>
          <w:color w:val="000000" w:themeColor="text1"/>
          <w:sz w:val="22"/>
        </w:rPr>
        <w:lastRenderedPageBreak/>
        <w:t xml:space="preserve">aplicación del Decreto 92 de 2017 debe ser amplia y </w:t>
      </w:r>
      <w:r w:rsidR="00316A10" w:rsidRPr="00162EE6">
        <w:rPr>
          <w:rFonts w:ascii="Arial" w:hAnsi="Arial" w:cs="Arial"/>
          <w:color w:val="000000" w:themeColor="text1"/>
          <w:sz w:val="22"/>
        </w:rPr>
        <w:t>finalística</w:t>
      </w:r>
      <w:r w:rsidRPr="00162EE6">
        <w:rPr>
          <w:rFonts w:ascii="Arial" w:hAnsi="Arial" w:cs="Arial"/>
          <w:color w:val="000000" w:themeColor="text1"/>
          <w:sz w:val="22"/>
        </w:rPr>
        <w:t xml:space="preserve"> y, por ende, que no se puede reducir a la noción «Gobierno Nacional», en los términos del artículo 115 </w:t>
      </w:r>
      <w:r w:rsidRPr="00162EE6">
        <w:rPr>
          <w:rFonts w:ascii="Arial" w:hAnsi="Arial" w:cs="Arial"/>
          <w:i/>
          <w:iCs/>
          <w:color w:val="000000" w:themeColor="text1"/>
          <w:sz w:val="22"/>
        </w:rPr>
        <w:t>ibidem</w:t>
      </w:r>
      <w:r w:rsidRPr="00162EE6">
        <w:rPr>
          <w:rFonts w:ascii="Arial" w:hAnsi="Arial" w:cs="Arial"/>
          <w:color w:val="000000" w:themeColor="text1"/>
          <w:sz w:val="22"/>
        </w:rPr>
        <w:t xml:space="preserve">. </w:t>
      </w:r>
    </w:p>
    <w:p w14:paraId="541E74F6" w14:textId="5A7EEA7C" w:rsidR="00BF7276" w:rsidRPr="00162EE6" w:rsidRDefault="00C673F5" w:rsidP="00076B79">
      <w:pPr>
        <w:spacing w:before="120" w:line="276" w:lineRule="auto"/>
        <w:ind w:firstLine="709"/>
        <w:jc w:val="both"/>
        <w:rPr>
          <w:rFonts w:ascii="Arial" w:hAnsi="Arial" w:cs="Arial"/>
          <w:color w:val="000000" w:themeColor="text1"/>
          <w:sz w:val="22"/>
        </w:rPr>
      </w:pPr>
      <w:r w:rsidRPr="00162EE6">
        <w:rPr>
          <w:rFonts w:ascii="Arial" w:hAnsi="Arial" w:cs="Arial"/>
          <w:color w:val="000000" w:themeColor="text1"/>
          <w:sz w:val="22"/>
        </w:rPr>
        <w:t xml:space="preserve">En el caso de los </w:t>
      </w:r>
      <w:r w:rsidRPr="00162EE6">
        <w:rPr>
          <w:rFonts w:ascii="Arial" w:hAnsi="Arial" w:cs="Arial"/>
          <w:i/>
          <w:iCs/>
          <w:color w:val="000000" w:themeColor="text1"/>
          <w:sz w:val="22"/>
        </w:rPr>
        <w:t xml:space="preserve">convenios de asociación </w:t>
      </w:r>
      <w:r w:rsidRPr="00162EE6">
        <w:rPr>
          <w:rFonts w:ascii="Arial" w:hAnsi="Arial" w:cs="Arial"/>
          <w:color w:val="000000" w:themeColor="text1"/>
          <w:sz w:val="22"/>
        </w:rPr>
        <w:t>est</w:t>
      </w:r>
      <w:r w:rsidR="00AB5B0B" w:rsidRPr="00162EE6">
        <w:rPr>
          <w:rFonts w:ascii="Arial" w:hAnsi="Arial" w:cs="Arial"/>
          <w:color w:val="000000" w:themeColor="text1"/>
          <w:sz w:val="22"/>
        </w:rPr>
        <w:t>a</w:t>
      </w:r>
      <w:r w:rsidRPr="00162EE6">
        <w:rPr>
          <w:rFonts w:ascii="Arial" w:hAnsi="Arial" w:cs="Arial"/>
          <w:color w:val="000000" w:themeColor="text1"/>
          <w:sz w:val="22"/>
        </w:rPr>
        <w:t xml:space="preserve"> conclusión se hace más evidente, ya que dicha norma</w:t>
      </w:r>
      <w:r w:rsidR="00BF7276" w:rsidRPr="00162EE6">
        <w:rPr>
          <w:rFonts w:ascii="Arial" w:hAnsi="Arial" w:cs="Arial"/>
          <w:color w:val="000000" w:themeColor="text1"/>
          <w:sz w:val="22"/>
        </w:rPr>
        <w:t>, al referirse a la posibilidad de celebrar dichos negocios jurídicos,</w:t>
      </w:r>
      <w:r w:rsidRPr="00162EE6">
        <w:rPr>
          <w:rFonts w:ascii="Arial" w:hAnsi="Arial" w:cs="Arial"/>
          <w:color w:val="000000" w:themeColor="text1"/>
          <w:sz w:val="22"/>
        </w:rPr>
        <w:t xml:space="preserve"> se refiere a </w:t>
      </w:r>
      <w:r w:rsidR="00BF7276" w:rsidRPr="00162EE6">
        <w:rPr>
          <w:rFonts w:ascii="Arial" w:hAnsi="Arial" w:cs="Arial"/>
          <w:color w:val="000000" w:themeColor="text1"/>
          <w:sz w:val="22"/>
        </w:rPr>
        <w:t>las entidades públicas de cualquier naturaleza y sin distingo de su «orden</w:t>
      </w:r>
      <w:r w:rsidR="001B5F5D" w:rsidRPr="00162EE6">
        <w:rPr>
          <w:rFonts w:ascii="Arial" w:hAnsi="Arial" w:cs="Arial"/>
          <w:color w:val="000000" w:themeColor="text1"/>
          <w:sz w:val="22"/>
        </w:rPr>
        <w:t xml:space="preserve"> administrativo</w:t>
      </w:r>
      <w:r w:rsidR="00BF7276" w:rsidRPr="00162EE6">
        <w:rPr>
          <w:rFonts w:ascii="Arial" w:hAnsi="Arial" w:cs="Arial"/>
          <w:color w:val="000000" w:themeColor="text1"/>
          <w:sz w:val="22"/>
        </w:rPr>
        <w:t>»</w:t>
      </w:r>
      <w:r w:rsidR="00B51A81" w:rsidRPr="00162EE6">
        <w:rPr>
          <w:rFonts w:ascii="Arial" w:hAnsi="Arial" w:cs="Arial"/>
          <w:color w:val="000000" w:themeColor="text1"/>
          <w:sz w:val="22"/>
        </w:rPr>
        <w:t xml:space="preserve">. </w:t>
      </w:r>
    </w:p>
    <w:p w14:paraId="41797714" w14:textId="7F4FAC57" w:rsidR="00405F24" w:rsidRPr="00162EE6" w:rsidRDefault="00405F24" w:rsidP="00076B79">
      <w:pPr>
        <w:spacing w:before="120" w:line="276" w:lineRule="auto"/>
        <w:ind w:firstLine="709"/>
        <w:jc w:val="both"/>
        <w:rPr>
          <w:rFonts w:ascii="Arial" w:hAnsi="Arial" w:cs="Arial"/>
          <w:color w:val="000000" w:themeColor="text1"/>
          <w:sz w:val="22"/>
        </w:rPr>
      </w:pPr>
      <w:r w:rsidRPr="00162EE6">
        <w:rPr>
          <w:rFonts w:ascii="Arial" w:hAnsi="Arial" w:cs="Arial"/>
          <w:color w:val="000000" w:themeColor="text1"/>
          <w:sz w:val="22"/>
        </w:rPr>
        <w:t xml:space="preserve">Finalmente, en relación con la conformación de la </w:t>
      </w:r>
      <w:r w:rsidR="0007342C" w:rsidRPr="00162EE6">
        <w:rPr>
          <w:rFonts w:ascii="Arial" w:hAnsi="Arial" w:cs="Arial"/>
          <w:color w:val="000000" w:themeColor="text1"/>
          <w:sz w:val="22"/>
        </w:rPr>
        <w:t>«</w:t>
      </w:r>
      <w:r w:rsidRPr="00162EE6">
        <w:rPr>
          <w:rFonts w:ascii="Arial" w:hAnsi="Arial" w:cs="Arial"/>
          <w:color w:val="000000" w:themeColor="text1"/>
          <w:sz w:val="22"/>
        </w:rPr>
        <w:t>Administración Pública</w:t>
      </w:r>
      <w:r w:rsidR="0007342C" w:rsidRPr="00162EE6">
        <w:rPr>
          <w:rFonts w:ascii="Arial" w:hAnsi="Arial" w:cs="Arial"/>
          <w:color w:val="000000" w:themeColor="text1"/>
          <w:sz w:val="22"/>
        </w:rPr>
        <w:t>»</w:t>
      </w:r>
      <w:r w:rsidRPr="00162EE6">
        <w:rPr>
          <w:rFonts w:ascii="Arial" w:hAnsi="Arial" w:cs="Arial"/>
          <w:color w:val="000000" w:themeColor="text1"/>
          <w:sz w:val="22"/>
        </w:rPr>
        <w:t xml:space="preserve"> o Rama Ejecutiva del poder público, la jurisprudencia de la Corte Constitucional ha manifestado que </w:t>
      </w:r>
      <w:r w:rsidR="0007342C" w:rsidRPr="00162EE6">
        <w:rPr>
          <w:rFonts w:ascii="Arial" w:hAnsi="Arial" w:cs="Arial"/>
          <w:color w:val="000000" w:themeColor="text1"/>
          <w:sz w:val="22"/>
        </w:rPr>
        <w:t>aquella</w:t>
      </w:r>
      <w:r w:rsidRPr="00162EE6">
        <w:rPr>
          <w:rFonts w:ascii="Arial" w:hAnsi="Arial" w:cs="Arial"/>
          <w:color w:val="000000" w:themeColor="text1"/>
          <w:sz w:val="22"/>
        </w:rPr>
        <w:t xml:space="preserve"> incluye </w:t>
      </w:r>
      <w:r w:rsidR="0097456B" w:rsidRPr="00162EE6">
        <w:rPr>
          <w:rFonts w:ascii="Arial" w:hAnsi="Arial" w:cs="Arial"/>
          <w:color w:val="000000" w:themeColor="text1"/>
          <w:sz w:val="22"/>
        </w:rPr>
        <w:t xml:space="preserve">sus </w:t>
      </w:r>
      <w:r w:rsidRPr="00162EE6">
        <w:rPr>
          <w:rFonts w:ascii="Arial" w:hAnsi="Arial" w:cs="Arial"/>
          <w:color w:val="000000" w:themeColor="text1"/>
          <w:sz w:val="22"/>
        </w:rPr>
        <w:t>organismos, pero no a las demás ramas y órganos autónomos consagrados en la Constitución</w:t>
      </w:r>
      <w:r w:rsidRPr="00162EE6">
        <w:rPr>
          <w:rFonts w:ascii="Arial" w:hAnsi="Arial" w:cs="Arial"/>
          <w:color w:val="000000" w:themeColor="text1"/>
          <w:vertAlign w:val="superscript"/>
        </w:rPr>
        <w:footnoteReference w:id="10"/>
      </w:r>
      <w:r w:rsidRPr="00162EE6">
        <w:rPr>
          <w:rFonts w:ascii="Arial" w:hAnsi="Arial" w:cs="Arial"/>
          <w:color w:val="000000" w:themeColor="text1"/>
          <w:sz w:val="22"/>
        </w:rPr>
        <w:t xml:space="preserve">. En este sentido, y de acuerdo con los artículos 115 de la Constitución Política, y los artículos 38 y 39 de la Ley 489 de 1998, la </w:t>
      </w:r>
      <w:r w:rsidR="0007342C" w:rsidRPr="00162EE6">
        <w:rPr>
          <w:rFonts w:ascii="Arial" w:hAnsi="Arial" w:cs="Arial"/>
          <w:color w:val="000000" w:themeColor="text1"/>
          <w:sz w:val="22"/>
        </w:rPr>
        <w:t>«</w:t>
      </w:r>
      <w:r w:rsidRPr="00162EE6">
        <w:rPr>
          <w:rFonts w:ascii="Arial" w:hAnsi="Arial" w:cs="Arial"/>
          <w:color w:val="000000" w:themeColor="text1"/>
          <w:sz w:val="22"/>
        </w:rPr>
        <w:t>Rama Ejecutiva</w:t>
      </w:r>
      <w:r w:rsidR="0007342C" w:rsidRPr="00162EE6">
        <w:rPr>
          <w:rFonts w:ascii="Arial" w:hAnsi="Arial" w:cs="Arial"/>
          <w:color w:val="000000" w:themeColor="text1"/>
          <w:sz w:val="22"/>
        </w:rPr>
        <w:t>»</w:t>
      </w:r>
      <w:r w:rsidRPr="00162EE6">
        <w:rPr>
          <w:rFonts w:ascii="Arial" w:hAnsi="Arial" w:cs="Arial"/>
          <w:color w:val="000000" w:themeColor="text1"/>
          <w:sz w:val="22"/>
        </w:rPr>
        <w:t xml:space="preserve"> está conformada por </w:t>
      </w:r>
      <w:r w:rsidR="0007342C" w:rsidRPr="00162EE6">
        <w:rPr>
          <w:rFonts w:ascii="Arial" w:hAnsi="Arial" w:cs="Arial"/>
          <w:color w:val="000000" w:themeColor="text1"/>
          <w:sz w:val="22"/>
        </w:rPr>
        <w:t xml:space="preserve">las </w:t>
      </w:r>
      <w:r w:rsidRPr="00162EE6">
        <w:rPr>
          <w:rFonts w:ascii="Arial" w:hAnsi="Arial" w:cs="Arial"/>
          <w:color w:val="000000" w:themeColor="text1"/>
          <w:sz w:val="22"/>
        </w:rPr>
        <w:t xml:space="preserve">entidades y organismos centralizados y descentralizados por servicios, del orden nacional y territorial.  </w:t>
      </w:r>
    </w:p>
    <w:p w14:paraId="1CAC9860" w14:textId="00ADBDA1" w:rsidR="00F539A8" w:rsidRPr="00162EE6" w:rsidRDefault="0055668D" w:rsidP="00076B79">
      <w:pPr>
        <w:spacing w:before="120" w:line="276" w:lineRule="auto"/>
        <w:ind w:firstLine="709"/>
        <w:jc w:val="both"/>
        <w:rPr>
          <w:rFonts w:ascii="Arial" w:hAnsi="Arial" w:cs="Arial"/>
          <w:color w:val="000000" w:themeColor="text1"/>
          <w:sz w:val="22"/>
        </w:rPr>
      </w:pPr>
      <w:r w:rsidRPr="00162EE6">
        <w:rPr>
          <w:rFonts w:ascii="Arial" w:hAnsi="Arial" w:cs="Arial"/>
          <w:color w:val="000000" w:themeColor="text1"/>
          <w:sz w:val="22"/>
        </w:rPr>
        <w:t xml:space="preserve">En </w:t>
      </w:r>
      <w:r w:rsidR="005E3BE3" w:rsidRPr="00162EE6">
        <w:rPr>
          <w:rFonts w:ascii="Arial" w:hAnsi="Arial" w:cs="Arial"/>
          <w:color w:val="000000" w:themeColor="text1"/>
          <w:sz w:val="22"/>
        </w:rPr>
        <w:t xml:space="preserve">conclusión, atendiendo a una interpretación </w:t>
      </w:r>
      <w:r w:rsidR="009B4D62" w:rsidRPr="00162EE6">
        <w:rPr>
          <w:rFonts w:ascii="Arial" w:hAnsi="Arial" w:cs="Arial"/>
          <w:color w:val="000000" w:themeColor="text1"/>
          <w:sz w:val="22"/>
        </w:rPr>
        <w:t xml:space="preserve">amplia </w:t>
      </w:r>
      <w:r w:rsidR="00B4592B" w:rsidRPr="00162EE6">
        <w:rPr>
          <w:rFonts w:ascii="Arial" w:hAnsi="Arial" w:cs="Arial"/>
          <w:color w:val="000000" w:themeColor="text1"/>
          <w:sz w:val="22"/>
        </w:rPr>
        <w:t>d</w:t>
      </w:r>
      <w:r w:rsidR="009B4D62" w:rsidRPr="00162EE6">
        <w:rPr>
          <w:rFonts w:ascii="Arial" w:hAnsi="Arial" w:cs="Arial"/>
          <w:color w:val="000000" w:themeColor="text1"/>
          <w:sz w:val="22"/>
        </w:rPr>
        <w:t>el concepto «Gobierno»</w:t>
      </w:r>
      <w:r w:rsidR="00405F24" w:rsidRPr="00162EE6">
        <w:rPr>
          <w:rFonts w:ascii="Arial" w:hAnsi="Arial" w:cs="Arial"/>
          <w:color w:val="000000" w:themeColor="text1"/>
          <w:sz w:val="22"/>
        </w:rPr>
        <w:t xml:space="preserve">, las entidades que pueden suscribir los </w:t>
      </w:r>
      <w:r w:rsidR="00D90E3C" w:rsidRPr="00162EE6">
        <w:rPr>
          <w:rFonts w:ascii="Arial" w:hAnsi="Arial" w:cs="Arial"/>
          <w:color w:val="000000" w:themeColor="text1"/>
          <w:sz w:val="22"/>
        </w:rPr>
        <w:t xml:space="preserve">negocios jurídicos a los que se refiere </w:t>
      </w:r>
      <w:r w:rsidR="00405F24" w:rsidRPr="00162EE6">
        <w:rPr>
          <w:rFonts w:ascii="Arial" w:hAnsi="Arial" w:cs="Arial"/>
          <w:color w:val="000000" w:themeColor="text1"/>
          <w:sz w:val="22"/>
        </w:rPr>
        <w:t>el art</w:t>
      </w:r>
      <w:r w:rsidR="00D90E3C" w:rsidRPr="00162EE6">
        <w:rPr>
          <w:rFonts w:ascii="Arial" w:hAnsi="Arial" w:cs="Arial"/>
          <w:color w:val="000000" w:themeColor="text1"/>
          <w:sz w:val="22"/>
        </w:rPr>
        <w:t xml:space="preserve">ículo </w:t>
      </w:r>
      <w:r w:rsidR="00405F24" w:rsidRPr="00162EE6">
        <w:rPr>
          <w:rFonts w:ascii="Arial" w:hAnsi="Arial" w:cs="Arial"/>
          <w:color w:val="000000" w:themeColor="text1"/>
          <w:sz w:val="22"/>
        </w:rPr>
        <w:t xml:space="preserve">355 de la Constitución son las que pertenecen a la </w:t>
      </w:r>
      <w:r w:rsidR="00D90E3C" w:rsidRPr="00162EE6">
        <w:rPr>
          <w:rFonts w:ascii="Arial" w:hAnsi="Arial" w:cs="Arial"/>
          <w:color w:val="000000" w:themeColor="text1"/>
          <w:sz w:val="22"/>
        </w:rPr>
        <w:t>R</w:t>
      </w:r>
      <w:r w:rsidR="00405F24" w:rsidRPr="00162EE6">
        <w:rPr>
          <w:rFonts w:ascii="Arial" w:hAnsi="Arial" w:cs="Arial"/>
          <w:color w:val="000000" w:themeColor="text1"/>
          <w:sz w:val="22"/>
        </w:rPr>
        <w:t xml:space="preserve">ama </w:t>
      </w:r>
      <w:r w:rsidR="00D90E3C" w:rsidRPr="00162EE6">
        <w:rPr>
          <w:rFonts w:ascii="Arial" w:hAnsi="Arial" w:cs="Arial"/>
          <w:color w:val="000000" w:themeColor="text1"/>
          <w:sz w:val="22"/>
        </w:rPr>
        <w:t>E</w:t>
      </w:r>
      <w:r w:rsidR="00405F24" w:rsidRPr="00162EE6">
        <w:rPr>
          <w:rFonts w:ascii="Arial" w:hAnsi="Arial" w:cs="Arial"/>
          <w:color w:val="000000" w:themeColor="text1"/>
          <w:sz w:val="22"/>
        </w:rPr>
        <w:t>jecutiva del poder público</w:t>
      </w:r>
      <w:r w:rsidR="00141B04" w:rsidRPr="00162EE6">
        <w:rPr>
          <w:rFonts w:ascii="Arial" w:hAnsi="Arial" w:cs="Arial"/>
          <w:color w:val="000000" w:themeColor="text1"/>
          <w:sz w:val="22"/>
        </w:rPr>
        <w:t xml:space="preserve">, independientemente </w:t>
      </w:r>
      <w:r w:rsidR="00C836D0" w:rsidRPr="00162EE6">
        <w:rPr>
          <w:rFonts w:ascii="Arial" w:hAnsi="Arial" w:cs="Arial"/>
          <w:color w:val="000000" w:themeColor="text1"/>
          <w:sz w:val="22"/>
        </w:rPr>
        <w:t>de su régimen general de contratación</w:t>
      </w:r>
      <w:r w:rsidR="00323474" w:rsidRPr="00162EE6">
        <w:rPr>
          <w:rFonts w:ascii="Arial" w:hAnsi="Arial" w:cs="Arial"/>
          <w:color w:val="000000" w:themeColor="text1"/>
          <w:sz w:val="22"/>
        </w:rPr>
        <w:t xml:space="preserve">. En ese sentido, en el ámbito de aplicación </w:t>
      </w:r>
      <w:r w:rsidR="006C3039" w:rsidRPr="00162EE6">
        <w:rPr>
          <w:rFonts w:ascii="Arial" w:hAnsi="Arial" w:cs="Arial"/>
          <w:color w:val="000000" w:themeColor="text1"/>
          <w:sz w:val="22"/>
        </w:rPr>
        <w:t>no se encuentran inclui</w:t>
      </w:r>
      <w:r w:rsidR="008E1EA7" w:rsidRPr="00162EE6">
        <w:rPr>
          <w:rFonts w:ascii="Arial" w:hAnsi="Arial" w:cs="Arial"/>
          <w:color w:val="000000" w:themeColor="text1"/>
          <w:sz w:val="22"/>
        </w:rPr>
        <w:t>das las demás ramas del poder público</w:t>
      </w:r>
      <w:r w:rsidR="002413F0" w:rsidRPr="00162EE6">
        <w:rPr>
          <w:rFonts w:ascii="Arial" w:hAnsi="Arial" w:cs="Arial"/>
          <w:color w:val="000000" w:themeColor="text1"/>
          <w:sz w:val="22"/>
        </w:rPr>
        <w:t xml:space="preserve">, ni los entes autónomos, por lo que no pueden acudir </w:t>
      </w:r>
      <w:r w:rsidR="00CB4A8B" w:rsidRPr="00162EE6">
        <w:rPr>
          <w:rFonts w:ascii="Arial" w:hAnsi="Arial" w:cs="Arial"/>
          <w:color w:val="000000" w:themeColor="text1"/>
          <w:sz w:val="22"/>
        </w:rPr>
        <w:t>a este régimen de contratación la</w:t>
      </w:r>
      <w:r w:rsidR="00B64599" w:rsidRPr="00162EE6">
        <w:rPr>
          <w:rFonts w:ascii="Arial" w:hAnsi="Arial" w:cs="Arial"/>
          <w:color w:val="000000" w:themeColor="text1"/>
          <w:sz w:val="22"/>
        </w:rPr>
        <w:t>s</w:t>
      </w:r>
      <w:r w:rsidR="00CB4A8B" w:rsidRPr="00162EE6">
        <w:rPr>
          <w:rFonts w:ascii="Arial" w:hAnsi="Arial" w:cs="Arial"/>
          <w:color w:val="000000" w:themeColor="text1"/>
          <w:sz w:val="22"/>
        </w:rPr>
        <w:t xml:space="preserve"> rama</w:t>
      </w:r>
      <w:r w:rsidR="00B64599" w:rsidRPr="00162EE6">
        <w:rPr>
          <w:rFonts w:ascii="Arial" w:hAnsi="Arial" w:cs="Arial"/>
          <w:color w:val="000000" w:themeColor="text1"/>
          <w:sz w:val="22"/>
        </w:rPr>
        <w:t>s</w:t>
      </w:r>
      <w:r w:rsidR="00CB4A8B" w:rsidRPr="00162EE6">
        <w:rPr>
          <w:rFonts w:ascii="Arial" w:hAnsi="Arial" w:cs="Arial"/>
          <w:color w:val="000000" w:themeColor="text1"/>
          <w:sz w:val="22"/>
        </w:rPr>
        <w:t xml:space="preserve"> legislativa</w:t>
      </w:r>
      <w:r w:rsidR="00B64599" w:rsidRPr="00162EE6">
        <w:rPr>
          <w:rFonts w:ascii="Arial" w:hAnsi="Arial" w:cs="Arial"/>
          <w:color w:val="000000" w:themeColor="text1"/>
          <w:sz w:val="22"/>
        </w:rPr>
        <w:t xml:space="preserve"> y judicial, ni los órganos de control y electoral</w:t>
      </w:r>
      <w:r w:rsidR="00FE370A" w:rsidRPr="00162EE6">
        <w:rPr>
          <w:rFonts w:ascii="Arial" w:hAnsi="Arial" w:cs="Arial"/>
          <w:color w:val="000000" w:themeColor="text1"/>
          <w:sz w:val="22"/>
        </w:rPr>
        <w:t>.</w:t>
      </w:r>
      <w:r w:rsidR="00B64599" w:rsidRPr="00162EE6">
        <w:rPr>
          <w:rFonts w:ascii="Arial" w:hAnsi="Arial" w:cs="Arial"/>
          <w:color w:val="000000" w:themeColor="text1"/>
          <w:sz w:val="22"/>
        </w:rPr>
        <w:t xml:space="preserve"> Eso fue lo que se quiso decir en el concepto del </w:t>
      </w:r>
      <w:r w:rsidR="00056935" w:rsidRPr="00162EE6">
        <w:rPr>
          <w:rFonts w:ascii="Arial" w:hAnsi="Arial" w:cs="Arial"/>
          <w:color w:val="000000" w:themeColor="text1"/>
          <w:sz w:val="22"/>
        </w:rPr>
        <w:t xml:space="preserve">12 de diciembre de 2019, dictado </w:t>
      </w:r>
      <w:r w:rsidR="00A810C8" w:rsidRPr="00162EE6">
        <w:rPr>
          <w:rFonts w:ascii="Arial" w:hAnsi="Arial" w:cs="Arial"/>
          <w:color w:val="000000" w:themeColor="text1"/>
          <w:sz w:val="22"/>
        </w:rPr>
        <w:t xml:space="preserve">en </w:t>
      </w:r>
      <w:r w:rsidR="00056935" w:rsidRPr="00162EE6">
        <w:rPr>
          <w:rFonts w:ascii="Arial" w:hAnsi="Arial" w:cs="Arial"/>
          <w:color w:val="000000" w:themeColor="text1"/>
          <w:sz w:val="22"/>
        </w:rPr>
        <w:t xml:space="preserve">el radicado No. </w:t>
      </w:r>
      <w:r w:rsidR="00A810C8" w:rsidRPr="00162EE6">
        <w:rPr>
          <w:rFonts w:ascii="Arial" w:hAnsi="Arial" w:cs="Arial"/>
          <w:color w:val="000000" w:themeColor="text1"/>
          <w:sz w:val="22"/>
        </w:rPr>
        <w:t>2201913000009196.</w:t>
      </w:r>
    </w:p>
    <w:p w14:paraId="6F49A777" w14:textId="61CAE5CA" w:rsidR="00405F24" w:rsidRPr="00162EE6" w:rsidRDefault="00405F24" w:rsidP="00B64599">
      <w:pPr>
        <w:spacing w:before="120" w:line="276" w:lineRule="auto"/>
        <w:ind w:firstLine="708"/>
        <w:jc w:val="both"/>
        <w:rPr>
          <w:rFonts w:ascii="Arial" w:hAnsi="Arial" w:cs="Arial"/>
          <w:color w:val="000000" w:themeColor="text1"/>
          <w:sz w:val="22"/>
        </w:rPr>
      </w:pPr>
      <w:r w:rsidRPr="00162EE6">
        <w:rPr>
          <w:rFonts w:ascii="Arial" w:hAnsi="Arial" w:cs="Arial"/>
          <w:color w:val="000000" w:themeColor="text1"/>
          <w:sz w:val="22"/>
        </w:rPr>
        <w:t>Ahora</w:t>
      </w:r>
      <w:r w:rsidR="00D626F6" w:rsidRPr="00162EE6">
        <w:rPr>
          <w:rFonts w:ascii="Arial" w:hAnsi="Arial" w:cs="Arial"/>
          <w:color w:val="000000" w:themeColor="text1"/>
          <w:sz w:val="22"/>
        </w:rPr>
        <w:t xml:space="preserve"> bien</w:t>
      </w:r>
      <w:r w:rsidRPr="00162EE6">
        <w:rPr>
          <w:rFonts w:ascii="Arial" w:hAnsi="Arial" w:cs="Arial"/>
          <w:color w:val="000000" w:themeColor="text1"/>
          <w:sz w:val="22"/>
        </w:rPr>
        <w:t>, los artículos 38 y 68 de la Ley 489 de 1998 definen las entidades que hacen parte de la rama ejecutiva, indicando, el primero, la composición de la rama ejecutiva, y el segundo las entidades descentralizadas</w:t>
      </w:r>
      <w:r w:rsidRPr="00162EE6">
        <w:rPr>
          <w:rFonts w:ascii="Arial" w:hAnsi="Arial" w:cs="Arial"/>
          <w:color w:val="000000" w:themeColor="text1"/>
          <w:vertAlign w:val="superscript"/>
        </w:rPr>
        <w:footnoteReference w:id="11"/>
      </w:r>
      <w:r w:rsidRPr="00162EE6">
        <w:rPr>
          <w:rFonts w:ascii="Arial" w:hAnsi="Arial" w:cs="Arial"/>
          <w:color w:val="000000" w:themeColor="text1"/>
          <w:sz w:val="22"/>
        </w:rPr>
        <w:t xml:space="preserve">. Según lo expresado, las entidades que </w:t>
      </w:r>
      <w:r w:rsidRPr="00162EE6">
        <w:rPr>
          <w:rFonts w:ascii="Arial" w:hAnsi="Arial" w:cs="Arial"/>
          <w:color w:val="000000" w:themeColor="text1"/>
          <w:sz w:val="22"/>
        </w:rPr>
        <w:lastRenderedPageBreak/>
        <w:t xml:space="preserve">pertenecen son, en el </w:t>
      </w:r>
      <w:r w:rsidR="005E7A4E" w:rsidRPr="00162EE6">
        <w:rPr>
          <w:rFonts w:ascii="Arial" w:hAnsi="Arial" w:cs="Arial"/>
          <w:color w:val="000000" w:themeColor="text1"/>
          <w:sz w:val="22"/>
        </w:rPr>
        <w:t>s</w:t>
      </w:r>
      <w:r w:rsidRPr="00162EE6">
        <w:rPr>
          <w:rFonts w:ascii="Arial" w:hAnsi="Arial" w:cs="Arial"/>
          <w:color w:val="000000" w:themeColor="text1"/>
          <w:sz w:val="22"/>
        </w:rPr>
        <w:t>ector</w:t>
      </w:r>
      <w:r w:rsidR="005E7A4E" w:rsidRPr="00162EE6">
        <w:rPr>
          <w:rFonts w:ascii="Arial" w:hAnsi="Arial" w:cs="Arial"/>
          <w:color w:val="000000" w:themeColor="text1"/>
          <w:sz w:val="22"/>
        </w:rPr>
        <w:t xml:space="preserve"> c</w:t>
      </w:r>
      <w:r w:rsidRPr="00162EE6">
        <w:rPr>
          <w:rFonts w:ascii="Arial" w:hAnsi="Arial" w:cs="Arial"/>
          <w:color w:val="000000" w:themeColor="text1"/>
          <w:sz w:val="22"/>
        </w:rPr>
        <w:t xml:space="preserve">entral: a) la </w:t>
      </w:r>
      <w:r w:rsidR="005E7A4E" w:rsidRPr="00162EE6">
        <w:rPr>
          <w:rFonts w:ascii="Arial" w:hAnsi="Arial" w:cs="Arial"/>
          <w:color w:val="000000" w:themeColor="text1"/>
          <w:sz w:val="22"/>
        </w:rPr>
        <w:t>p</w:t>
      </w:r>
      <w:r w:rsidRPr="00162EE6">
        <w:rPr>
          <w:rFonts w:ascii="Arial" w:hAnsi="Arial" w:cs="Arial"/>
          <w:color w:val="000000" w:themeColor="text1"/>
          <w:sz w:val="22"/>
        </w:rPr>
        <w:t xml:space="preserve">residencia de la República; b) la </w:t>
      </w:r>
      <w:r w:rsidR="00FA7A3C" w:rsidRPr="00162EE6">
        <w:rPr>
          <w:rFonts w:ascii="Arial" w:hAnsi="Arial" w:cs="Arial"/>
          <w:color w:val="000000" w:themeColor="text1"/>
          <w:sz w:val="22"/>
        </w:rPr>
        <w:t>v</w:t>
      </w:r>
      <w:r w:rsidRPr="00162EE6">
        <w:rPr>
          <w:rFonts w:ascii="Arial" w:hAnsi="Arial" w:cs="Arial"/>
          <w:color w:val="000000" w:themeColor="text1"/>
          <w:sz w:val="22"/>
        </w:rPr>
        <w:t xml:space="preserve">icepresidencia de la República; c) </w:t>
      </w:r>
      <w:r w:rsidR="00FA7A3C" w:rsidRPr="00162EE6">
        <w:rPr>
          <w:rFonts w:ascii="Arial" w:hAnsi="Arial" w:cs="Arial"/>
          <w:color w:val="000000" w:themeColor="text1"/>
          <w:sz w:val="22"/>
        </w:rPr>
        <w:t>l</w:t>
      </w:r>
      <w:r w:rsidRPr="00162EE6">
        <w:rPr>
          <w:rFonts w:ascii="Arial" w:hAnsi="Arial" w:cs="Arial"/>
          <w:color w:val="000000" w:themeColor="text1"/>
          <w:sz w:val="22"/>
        </w:rPr>
        <w:t xml:space="preserve">os </w:t>
      </w:r>
      <w:r w:rsidR="003757C5" w:rsidRPr="00162EE6">
        <w:rPr>
          <w:rFonts w:ascii="Arial" w:hAnsi="Arial" w:cs="Arial"/>
          <w:color w:val="000000" w:themeColor="text1"/>
          <w:sz w:val="22"/>
        </w:rPr>
        <w:t>c</w:t>
      </w:r>
      <w:r w:rsidRPr="00162EE6">
        <w:rPr>
          <w:rFonts w:ascii="Arial" w:hAnsi="Arial" w:cs="Arial"/>
          <w:color w:val="000000" w:themeColor="text1"/>
          <w:sz w:val="22"/>
        </w:rPr>
        <w:t xml:space="preserve">onsejos </w:t>
      </w:r>
      <w:r w:rsidR="003757C5" w:rsidRPr="00162EE6">
        <w:rPr>
          <w:rFonts w:ascii="Arial" w:hAnsi="Arial" w:cs="Arial"/>
          <w:color w:val="000000" w:themeColor="text1"/>
          <w:sz w:val="22"/>
        </w:rPr>
        <w:t>s</w:t>
      </w:r>
      <w:r w:rsidRPr="00162EE6">
        <w:rPr>
          <w:rFonts w:ascii="Arial" w:hAnsi="Arial" w:cs="Arial"/>
          <w:color w:val="000000" w:themeColor="text1"/>
          <w:sz w:val="22"/>
        </w:rPr>
        <w:t xml:space="preserve">uperiores de la administración; </w:t>
      </w:r>
      <w:r w:rsidR="003757C5" w:rsidRPr="00162EE6">
        <w:rPr>
          <w:rFonts w:ascii="Arial" w:hAnsi="Arial" w:cs="Arial"/>
          <w:color w:val="000000" w:themeColor="text1"/>
          <w:sz w:val="22"/>
        </w:rPr>
        <w:t>d</w:t>
      </w:r>
      <w:r w:rsidRPr="00162EE6">
        <w:rPr>
          <w:rFonts w:ascii="Arial" w:hAnsi="Arial" w:cs="Arial"/>
          <w:color w:val="000000" w:themeColor="text1"/>
          <w:sz w:val="22"/>
        </w:rPr>
        <w:t xml:space="preserve">) </w:t>
      </w:r>
      <w:r w:rsidR="00E6343A" w:rsidRPr="00162EE6">
        <w:rPr>
          <w:rFonts w:ascii="Arial" w:hAnsi="Arial" w:cs="Arial"/>
          <w:color w:val="000000" w:themeColor="text1"/>
          <w:sz w:val="22"/>
        </w:rPr>
        <w:t>l</w:t>
      </w:r>
      <w:r w:rsidRPr="00162EE6">
        <w:rPr>
          <w:rFonts w:ascii="Arial" w:hAnsi="Arial" w:cs="Arial"/>
          <w:color w:val="000000" w:themeColor="text1"/>
          <w:sz w:val="22"/>
        </w:rPr>
        <w:t xml:space="preserve">os ministerios y departamentos administrativos y </w:t>
      </w:r>
      <w:r w:rsidR="00E6343A" w:rsidRPr="00162EE6">
        <w:rPr>
          <w:rFonts w:ascii="Arial" w:hAnsi="Arial" w:cs="Arial"/>
          <w:color w:val="000000" w:themeColor="text1"/>
          <w:sz w:val="22"/>
        </w:rPr>
        <w:t>e)</w:t>
      </w:r>
      <w:r w:rsidRPr="00162EE6">
        <w:rPr>
          <w:rFonts w:ascii="Arial" w:hAnsi="Arial" w:cs="Arial"/>
          <w:color w:val="000000" w:themeColor="text1"/>
          <w:sz w:val="22"/>
        </w:rPr>
        <w:t xml:space="preserve"> </w:t>
      </w:r>
      <w:r w:rsidR="00E6343A" w:rsidRPr="00162EE6">
        <w:rPr>
          <w:rFonts w:ascii="Arial" w:hAnsi="Arial" w:cs="Arial"/>
          <w:color w:val="000000" w:themeColor="text1"/>
          <w:sz w:val="22"/>
        </w:rPr>
        <w:t>l</w:t>
      </w:r>
      <w:r w:rsidRPr="00162EE6">
        <w:rPr>
          <w:rFonts w:ascii="Arial" w:hAnsi="Arial" w:cs="Arial"/>
          <w:color w:val="000000" w:themeColor="text1"/>
          <w:sz w:val="22"/>
        </w:rPr>
        <w:t xml:space="preserve">as superintendencias y unidades administrativas especiales sin personería jurídica. En el </w:t>
      </w:r>
      <w:r w:rsidR="002D6F8E" w:rsidRPr="00162EE6">
        <w:rPr>
          <w:rFonts w:ascii="Arial" w:hAnsi="Arial" w:cs="Arial"/>
          <w:color w:val="000000" w:themeColor="text1"/>
          <w:sz w:val="22"/>
        </w:rPr>
        <w:t>s</w:t>
      </w:r>
      <w:r w:rsidRPr="00162EE6">
        <w:rPr>
          <w:rFonts w:ascii="Arial" w:hAnsi="Arial" w:cs="Arial"/>
          <w:color w:val="000000" w:themeColor="text1"/>
          <w:sz w:val="22"/>
        </w:rPr>
        <w:t xml:space="preserve">ector descentralizado por servicios:  a) los establecimientos públicos; b) las empresas industriales y comerciales del Estado; c) las superintendencias y las unidades administrativas especiales con personería jurídica; d) </w:t>
      </w:r>
      <w:r w:rsidRPr="00162EE6">
        <w:rPr>
          <w:rFonts w:ascii="Arial" w:hAnsi="Arial" w:cs="Arial"/>
          <w:i/>
          <w:iCs/>
          <w:color w:val="000000" w:themeColor="text1"/>
          <w:sz w:val="22"/>
        </w:rPr>
        <w:t>las empresas sociales del Estado</w:t>
      </w:r>
      <w:r w:rsidRPr="00162EE6">
        <w:rPr>
          <w:rFonts w:ascii="Arial" w:hAnsi="Arial" w:cs="Arial"/>
          <w:color w:val="000000" w:themeColor="text1"/>
          <w:sz w:val="22"/>
        </w:rPr>
        <w:t xml:space="preserve"> y las empresas oficiales de servicios públicos domiciliarios; e) los institutos científicos y tecnológicos; f) las sociedades públicas y las sociedades de economía mixta y g) las demás entidades administrativas nacionales con personería jurídica que cree, organice o autorice la ley para que formen parte de la Rama Ejecutiva del Poder Público.</w:t>
      </w:r>
    </w:p>
    <w:p w14:paraId="6BE6ED8D" w14:textId="3752698A" w:rsidR="00A37650" w:rsidRPr="00162EE6" w:rsidRDefault="00A37650" w:rsidP="00076B79">
      <w:pPr>
        <w:spacing w:before="120" w:line="276" w:lineRule="auto"/>
        <w:ind w:firstLine="709"/>
        <w:jc w:val="both"/>
        <w:rPr>
          <w:rFonts w:ascii="Arial" w:hAnsi="Arial" w:cs="Arial"/>
          <w:color w:val="000000" w:themeColor="text1"/>
          <w:sz w:val="22"/>
        </w:rPr>
      </w:pPr>
      <w:r w:rsidRPr="00162EE6">
        <w:rPr>
          <w:rFonts w:ascii="Arial" w:hAnsi="Arial" w:cs="Arial"/>
          <w:color w:val="000000" w:themeColor="text1"/>
          <w:sz w:val="22"/>
        </w:rPr>
        <w:t xml:space="preserve">Estas son, pues, las entidades públicas </w:t>
      </w:r>
      <w:r w:rsidR="00FA4FCB" w:rsidRPr="00162EE6">
        <w:rPr>
          <w:rFonts w:ascii="Arial" w:hAnsi="Arial" w:cs="Arial"/>
          <w:color w:val="000000" w:themeColor="text1"/>
          <w:sz w:val="22"/>
        </w:rPr>
        <w:t>habilitadas para suscribir, como contratantes, los negocios jurídicos referidos en el artículo 355 de la Constitución Política.</w:t>
      </w:r>
    </w:p>
    <w:p w14:paraId="1AD609A5" w14:textId="77777777" w:rsidR="00405F24" w:rsidRPr="00162EE6" w:rsidRDefault="00405F24" w:rsidP="00A82DE0">
      <w:pPr>
        <w:spacing w:line="276" w:lineRule="auto"/>
        <w:jc w:val="both"/>
        <w:rPr>
          <w:rFonts w:ascii="Arial" w:hAnsi="Arial" w:cs="Arial"/>
          <w:b/>
          <w:bCs/>
          <w:color w:val="000000" w:themeColor="text1"/>
          <w:sz w:val="22"/>
        </w:rPr>
      </w:pPr>
    </w:p>
    <w:p w14:paraId="1EBB7FE8" w14:textId="5EA00ED9" w:rsidR="00A82DE0" w:rsidRPr="00162EE6" w:rsidRDefault="009B08AB" w:rsidP="00B059A7">
      <w:pPr>
        <w:tabs>
          <w:tab w:val="left" w:pos="426"/>
        </w:tabs>
        <w:spacing w:line="276" w:lineRule="auto"/>
        <w:jc w:val="both"/>
        <w:rPr>
          <w:rFonts w:ascii="Arial" w:hAnsi="Arial" w:cs="Arial"/>
          <w:b/>
          <w:bCs/>
          <w:color w:val="000000" w:themeColor="text1"/>
          <w:sz w:val="22"/>
        </w:rPr>
      </w:pPr>
      <w:r w:rsidRPr="00162EE6">
        <w:rPr>
          <w:rFonts w:ascii="Arial" w:hAnsi="Arial" w:cs="Arial"/>
          <w:b/>
          <w:bCs/>
          <w:color w:val="000000" w:themeColor="text1"/>
          <w:sz w:val="22"/>
        </w:rPr>
        <w:t>2.3.</w:t>
      </w:r>
      <w:r w:rsidRPr="00162EE6">
        <w:rPr>
          <w:rFonts w:ascii="Arial" w:hAnsi="Arial" w:cs="Arial"/>
          <w:b/>
          <w:bCs/>
          <w:color w:val="000000" w:themeColor="text1"/>
          <w:sz w:val="22"/>
        </w:rPr>
        <w:tab/>
      </w:r>
      <w:r w:rsidR="00A82DE0" w:rsidRPr="00162EE6">
        <w:rPr>
          <w:rFonts w:ascii="Arial" w:hAnsi="Arial" w:cs="Arial"/>
          <w:b/>
          <w:bCs/>
          <w:color w:val="000000" w:themeColor="text1"/>
          <w:sz w:val="22"/>
        </w:rPr>
        <w:t>Suspensión provisional de algunas normas del Decreto 92 de 2017</w:t>
      </w:r>
    </w:p>
    <w:p w14:paraId="1A26AA32" w14:textId="77777777" w:rsidR="00A82DE0" w:rsidRPr="00162EE6" w:rsidRDefault="00A82DE0" w:rsidP="00A82DE0">
      <w:pPr>
        <w:spacing w:line="276" w:lineRule="auto"/>
        <w:jc w:val="both"/>
        <w:rPr>
          <w:rFonts w:ascii="Arial" w:hAnsi="Arial" w:cs="Arial"/>
          <w:b/>
          <w:bCs/>
          <w:color w:val="000000" w:themeColor="text1"/>
          <w:sz w:val="22"/>
        </w:rPr>
      </w:pPr>
    </w:p>
    <w:p w14:paraId="1AA2F43A" w14:textId="77777777" w:rsidR="007E2796" w:rsidRPr="00162EE6" w:rsidRDefault="007E2796" w:rsidP="00C35C62">
      <w:pPr>
        <w:spacing w:before="120" w:line="276" w:lineRule="auto"/>
        <w:jc w:val="both"/>
        <w:rPr>
          <w:rFonts w:ascii="Arial" w:hAnsi="Arial" w:cs="Arial"/>
          <w:color w:val="000000" w:themeColor="text1"/>
          <w:sz w:val="22"/>
        </w:rPr>
      </w:pPr>
      <w:r w:rsidRPr="00162EE6">
        <w:rPr>
          <w:rFonts w:ascii="Arial" w:hAnsi="Arial" w:cs="Arial"/>
          <w:color w:val="000000" w:themeColor="text1"/>
          <w:sz w:val="22"/>
        </w:rPr>
        <w:t xml:space="preserve">Esta entidad se pronunció respecto de la suspensión provisional del Decreto 92 de 2017, en el concepto No. </w:t>
      </w:r>
      <w:r w:rsidRPr="00162EE6">
        <w:rPr>
          <w:rFonts w:ascii="Arial" w:eastAsia="Calibri" w:hAnsi="Arial" w:cs="Arial"/>
          <w:color w:val="000000" w:themeColor="text1"/>
          <w:sz w:val="22"/>
        </w:rPr>
        <w:t>2201913000006512</w:t>
      </w:r>
      <w:r w:rsidRPr="00162EE6">
        <w:rPr>
          <w:rFonts w:ascii="Arial" w:hAnsi="Arial" w:cs="Arial"/>
          <w:color w:val="000000" w:themeColor="text1"/>
          <w:sz w:val="22"/>
        </w:rPr>
        <w:t xml:space="preserve"> del 3 de septiembre de 2019, cuyas consideraciones se reiteraron en los conceptos Nos. </w:t>
      </w:r>
      <w:r w:rsidRPr="00162EE6">
        <w:rPr>
          <w:rFonts w:ascii="Arial" w:eastAsia="Calibri" w:hAnsi="Arial" w:cs="Arial"/>
          <w:color w:val="000000" w:themeColor="text1"/>
          <w:sz w:val="22"/>
        </w:rPr>
        <w:t xml:space="preserve">2201913000006681 </w:t>
      </w:r>
      <w:r w:rsidRPr="00162EE6">
        <w:rPr>
          <w:rFonts w:ascii="Arial" w:hAnsi="Arial" w:cs="Arial"/>
          <w:color w:val="000000" w:themeColor="text1"/>
          <w:sz w:val="22"/>
        </w:rPr>
        <w:t xml:space="preserve">y 4201913000005551 del 9 de septiembre de 2019, 2201913000006843 del 16 de septiembre de 2019, </w:t>
      </w:r>
      <w:r w:rsidRPr="00162EE6">
        <w:rPr>
          <w:rFonts w:ascii="Arial" w:eastAsia="Calibri" w:hAnsi="Arial" w:cs="Arial"/>
          <w:color w:val="000000" w:themeColor="text1"/>
          <w:sz w:val="22"/>
        </w:rPr>
        <w:t xml:space="preserve">2201913000009198 del 12 de diciembre de 2019 y 2201913000009567 del 24 de diciembre de 2019. </w:t>
      </w:r>
      <w:r w:rsidRPr="00162EE6">
        <w:rPr>
          <w:rFonts w:ascii="Arial" w:hAnsi="Arial" w:cs="Arial"/>
          <w:color w:val="000000" w:themeColor="text1"/>
          <w:sz w:val="22"/>
        </w:rPr>
        <w:t>La tesis propuesta en estos conceptos es la que se expondrá a continuación.</w:t>
      </w:r>
    </w:p>
    <w:p w14:paraId="78801881" w14:textId="77777777" w:rsidR="007E2796" w:rsidRPr="00162EE6" w:rsidRDefault="007E2796" w:rsidP="00C35C62">
      <w:pPr>
        <w:spacing w:before="120" w:line="276" w:lineRule="auto"/>
        <w:ind w:firstLine="708"/>
        <w:jc w:val="both"/>
        <w:rPr>
          <w:rFonts w:ascii="Arial" w:eastAsia="Calibri" w:hAnsi="Arial" w:cs="Arial"/>
          <w:color w:val="000000" w:themeColor="text1"/>
          <w:sz w:val="22"/>
        </w:rPr>
      </w:pPr>
      <w:r w:rsidRPr="00162EE6">
        <w:rPr>
          <w:rFonts w:ascii="Arial" w:eastAsia="Calibri" w:hAnsi="Arial" w:cs="Arial"/>
          <w:color w:val="000000" w:themeColor="text1"/>
          <w:sz w:val="22"/>
        </w:rPr>
        <w:lastRenderedPageBreak/>
        <w:t>El Consejo de Estado, en el Auto del 6 de agosto de 2019 de la Sección Tercera, Subsección A, radicado No. 11001-03-26-000-2018-00113-00 (62.003), Consejero Ponente Carlos Alberto Zambrano Barrera, estudió la solicitud de suspensión provisional</w:t>
      </w:r>
      <w:r w:rsidRPr="00162EE6">
        <w:rPr>
          <w:rStyle w:val="Refdenotaalpie"/>
          <w:rFonts w:ascii="Arial" w:eastAsia="Calibri" w:hAnsi="Arial" w:cs="Arial"/>
          <w:color w:val="000000" w:themeColor="text1"/>
          <w:sz w:val="22"/>
        </w:rPr>
        <w:footnoteReference w:id="12"/>
      </w:r>
      <w:r w:rsidRPr="00162EE6">
        <w:rPr>
          <w:rFonts w:ascii="Arial" w:eastAsia="Calibri" w:hAnsi="Arial" w:cs="Arial"/>
          <w:color w:val="000000" w:themeColor="text1"/>
          <w:sz w:val="22"/>
        </w:rPr>
        <w:t xml:space="preserve"> del inciso 2 del artículo 1, literales a y c del artículo 2, inciso 5 del artículo 2, inciso 2 del artículo 3, inciso final del artículo 4 y artículo 5 del Decreto 92 de 2017. </w:t>
      </w:r>
    </w:p>
    <w:p w14:paraId="6538F8FC" w14:textId="77777777" w:rsidR="007E2796" w:rsidRPr="00162EE6" w:rsidRDefault="007E2796" w:rsidP="00C35C62">
      <w:pPr>
        <w:spacing w:before="120" w:line="276" w:lineRule="auto"/>
        <w:ind w:firstLine="708"/>
        <w:jc w:val="both"/>
        <w:rPr>
          <w:rFonts w:ascii="Arial" w:eastAsia="Calibri" w:hAnsi="Arial" w:cs="Arial"/>
          <w:color w:val="000000" w:themeColor="text1"/>
          <w:sz w:val="22"/>
        </w:rPr>
      </w:pPr>
      <w:r w:rsidRPr="00162EE6">
        <w:rPr>
          <w:rFonts w:ascii="Arial" w:eastAsia="Calibri" w:hAnsi="Arial" w:cs="Arial"/>
          <w:color w:val="000000" w:themeColor="text1"/>
          <w:sz w:val="22"/>
        </w:rPr>
        <w:t xml:space="preserve">La </w:t>
      </w:r>
      <w:r w:rsidRPr="00162EE6">
        <w:rPr>
          <w:rFonts w:ascii="Arial" w:eastAsia="Calibri" w:hAnsi="Arial" w:cs="Arial"/>
          <w:i/>
          <w:iCs/>
          <w:color w:val="000000" w:themeColor="text1"/>
          <w:sz w:val="22"/>
        </w:rPr>
        <w:t>primera</w:t>
      </w:r>
      <w:r w:rsidRPr="00162EE6">
        <w:rPr>
          <w:rFonts w:ascii="Arial" w:eastAsia="Calibri" w:hAnsi="Arial" w:cs="Arial"/>
          <w:color w:val="000000" w:themeColor="text1"/>
          <w:sz w:val="22"/>
        </w:rPr>
        <w:t xml:space="preserve"> norma que estudió el Consejo de Estado fue el inciso 2 del artículo 1 del Decreto 92 de 2017, el cual establece que la interpretación de las expresiones que se encuentran en mayúsculas en el Decreto 92 de 2017 se harían de conformidad con la guía que expida la Agencia Nacional de Contratación Pública</w:t>
      </w:r>
      <w:r w:rsidRPr="00162EE6">
        <w:rPr>
          <w:rStyle w:val="Refdenotaalpie"/>
          <w:rFonts w:ascii="Arial" w:eastAsia="Calibri" w:hAnsi="Arial" w:cs="Arial"/>
          <w:color w:val="000000" w:themeColor="text1"/>
          <w:sz w:val="22"/>
        </w:rPr>
        <w:footnoteReference w:id="13"/>
      </w:r>
      <w:r w:rsidRPr="00162EE6">
        <w:rPr>
          <w:rFonts w:ascii="Arial" w:eastAsia="Calibri" w:hAnsi="Arial" w:cs="Arial"/>
          <w:color w:val="000000" w:themeColor="text1"/>
          <w:sz w:val="22"/>
        </w:rPr>
        <w:t>. Señaló que esta disposición, así como el inciso segundo del artículo 3 del Decreto 92 de 2017</w:t>
      </w:r>
      <w:r w:rsidRPr="00162EE6">
        <w:rPr>
          <w:rStyle w:val="Refdenotaalpie"/>
          <w:rFonts w:ascii="Arial" w:eastAsia="Calibri" w:hAnsi="Arial" w:cs="Arial"/>
          <w:color w:val="000000" w:themeColor="text1"/>
          <w:sz w:val="22"/>
        </w:rPr>
        <w:footnoteReference w:id="14"/>
      </w:r>
      <w:r w:rsidRPr="00162EE6">
        <w:rPr>
          <w:rFonts w:ascii="Arial" w:eastAsia="Calibri" w:hAnsi="Arial" w:cs="Arial"/>
          <w:color w:val="000000" w:themeColor="text1"/>
          <w:sz w:val="22"/>
        </w:rPr>
        <w:t xml:space="preserve">, exceden la potestad reglamentaria, que está exclusivamente asignada al Presidente de la República, toda vez que la esencia de la facultad reglamentaria es de carácter permanente, inalienable, intransferible e irrenunciable, y el Presidente no la puede delegar en una entidad como la Agencia Nacional de Contratación Pública – Colombia Compra Eficiente, para que a través de una guía reglamente los vacíos de un Decreto. Al respecto señala: </w:t>
      </w:r>
    </w:p>
    <w:p w14:paraId="55B4B995" w14:textId="77777777" w:rsidR="007E2796" w:rsidRPr="00162EE6" w:rsidRDefault="007E2796" w:rsidP="007E2796">
      <w:pPr>
        <w:spacing w:line="276" w:lineRule="auto"/>
        <w:jc w:val="both"/>
        <w:rPr>
          <w:rFonts w:ascii="Arial" w:eastAsia="Calibri" w:hAnsi="Arial" w:cs="Arial"/>
          <w:color w:val="000000" w:themeColor="text1"/>
          <w:sz w:val="22"/>
        </w:rPr>
      </w:pPr>
    </w:p>
    <w:p w14:paraId="11406166" w14:textId="77777777" w:rsidR="007E2796" w:rsidRPr="00162EE6" w:rsidRDefault="007E2796" w:rsidP="007E2796">
      <w:pPr>
        <w:tabs>
          <w:tab w:val="left" w:pos="8789"/>
        </w:tabs>
        <w:ind w:left="708" w:right="709"/>
        <w:jc w:val="both"/>
        <w:rPr>
          <w:rFonts w:ascii="Arial" w:eastAsia="Calibri" w:hAnsi="Arial" w:cs="Arial"/>
          <w:color w:val="000000" w:themeColor="text1"/>
          <w:sz w:val="21"/>
          <w:szCs w:val="21"/>
        </w:rPr>
      </w:pPr>
      <w:r w:rsidRPr="00162EE6">
        <w:rPr>
          <w:rFonts w:ascii="Arial" w:eastAsia="Calibri" w:hAnsi="Arial" w:cs="Arial"/>
          <w:color w:val="000000" w:themeColor="text1"/>
          <w:sz w:val="21"/>
          <w:szCs w:val="21"/>
        </w:rPr>
        <w:t xml:space="preserve">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w:t>
      </w:r>
      <w:r w:rsidRPr="00162EE6">
        <w:rPr>
          <w:rFonts w:ascii="Arial" w:eastAsia="Calibri" w:hAnsi="Arial" w:cs="Arial"/>
          <w:color w:val="000000" w:themeColor="text1"/>
          <w:sz w:val="21"/>
          <w:szCs w:val="21"/>
        </w:rPr>
        <w:lastRenderedPageBreak/>
        <w:t>caso a reglamentar la norma constitucional sería la autoridad delegataria y no el competente para ello, según lo dispuesto por el constituyente.</w:t>
      </w:r>
    </w:p>
    <w:p w14:paraId="6DE5387B" w14:textId="77777777" w:rsidR="007E2796" w:rsidRPr="00162EE6" w:rsidRDefault="007E2796" w:rsidP="007E2796">
      <w:pPr>
        <w:spacing w:line="276" w:lineRule="auto"/>
        <w:jc w:val="both"/>
        <w:rPr>
          <w:rFonts w:ascii="Arial" w:eastAsia="Calibri" w:hAnsi="Arial" w:cs="Arial"/>
          <w:color w:val="000000" w:themeColor="text1"/>
          <w:sz w:val="22"/>
        </w:rPr>
      </w:pPr>
    </w:p>
    <w:p w14:paraId="0DB4A9E4" w14:textId="77777777" w:rsidR="007E2796" w:rsidRPr="00162EE6" w:rsidRDefault="007E2796" w:rsidP="00C35C62">
      <w:pPr>
        <w:spacing w:before="120" w:line="276" w:lineRule="auto"/>
        <w:ind w:firstLine="709"/>
        <w:jc w:val="both"/>
        <w:rPr>
          <w:rFonts w:ascii="Arial" w:eastAsia="Calibri" w:hAnsi="Arial" w:cs="Arial"/>
          <w:color w:val="000000" w:themeColor="text1"/>
          <w:sz w:val="22"/>
        </w:rPr>
      </w:pPr>
      <w:r w:rsidRPr="00162EE6">
        <w:rPr>
          <w:rFonts w:ascii="Arial" w:eastAsia="Calibri" w:hAnsi="Arial" w:cs="Arial"/>
          <w:color w:val="000000" w:themeColor="text1"/>
          <w:sz w:val="22"/>
        </w:rPr>
        <w:t xml:space="preserve">En virtud de este análisis, el Consejo de Estado suspendió provisionalmente el inciso 2 del artículo primero y el inciso 2 del artículo 3, lo que significa que los contratos celebrados con entidades sin ánimo de lucro no tienen que aplicar la «Guía para la contratación con entidades privadas sin ánimo de lucro y de reconocida idoneidad», expedida por la Agencia Nacional de Contratación Pública–Colombia Compra Eficiente. </w:t>
      </w:r>
    </w:p>
    <w:p w14:paraId="66E6562F" w14:textId="77777777" w:rsidR="007E2796" w:rsidRPr="00162EE6" w:rsidRDefault="007E2796" w:rsidP="00C35C62">
      <w:pPr>
        <w:spacing w:before="120" w:line="276" w:lineRule="auto"/>
        <w:ind w:firstLine="709"/>
        <w:jc w:val="both"/>
        <w:rPr>
          <w:rFonts w:ascii="Arial" w:eastAsia="Calibri" w:hAnsi="Arial" w:cs="Arial"/>
          <w:color w:val="000000" w:themeColor="text1"/>
          <w:sz w:val="22"/>
        </w:rPr>
      </w:pPr>
      <w:r w:rsidRPr="00162EE6">
        <w:rPr>
          <w:rFonts w:ascii="Arial" w:eastAsia="Calibri" w:hAnsi="Arial" w:cs="Arial"/>
          <w:color w:val="000000" w:themeColor="text1"/>
          <w:sz w:val="22"/>
        </w:rPr>
        <w:t xml:space="preserve">La </w:t>
      </w:r>
      <w:r w:rsidRPr="00162EE6">
        <w:rPr>
          <w:rFonts w:ascii="Arial" w:eastAsia="Calibri" w:hAnsi="Arial" w:cs="Arial"/>
          <w:i/>
          <w:iCs/>
          <w:color w:val="000000" w:themeColor="text1"/>
          <w:sz w:val="22"/>
        </w:rPr>
        <w:t>segunda</w:t>
      </w:r>
      <w:r w:rsidRPr="00162EE6">
        <w:rPr>
          <w:rFonts w:ascii="Arial" w:eastAsia="Calibri" w:hAnsi="Arial" w:cs="Arial"/>
          <w:color w:val="000000" w:themeColor="text1"/>
          <w:sz w:val="22"/>
        </w:rPr>
        <w:t xml:space="preserve"> norma que analizó el Consejo de Estado fue el literal a), del artículo 2, del Decreto 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162EE6">
        <w:rPr>
          <w:rStyle w:val="Refdenotaalpie"/>
          <w:rFonts w:ascii="Arial" w:hAnsi="Arial" w:cs="Arial"/>
          <w:color w:val="000000" w:themeColor="text1"/>
          <w:sz w:val="22"/>
        </w:rPr>
        <w:footnoteReference w:id="15"/>
      </w:r>
      <w:r w:rsidRPr="00162EE6">
        <w:rPr>
          <w:rFonts w:ascii="Arial" w:eastAsia="Calibri" w:hAnsi="Arial" w:cs="Arial"/>
          <w:color w:val="000000" w:themeColor="text1"/>
          <w:sz w:val="22"/>
        </w:rPr>
        <w:t xml:space="preserve">. En relación con esta norma, encontró 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En relación con lo anterior, el auto del Consejo de Estado señala: </w:t>
      </w:r>
    </w:p>
    <w:p w14:paraId="2D85386B" w14:textId="77777777" w:rsidR="007E2796" w:rsidRPr="00162EE6" w:rsidRDefault="007E2796" w:rsidP="007E2796">
      <w:pPr>
        <w:spacing w:line="276" w:lineRule="auto"/>
        <w:jc w:val="both"/>
        <w:rPr>
          <w:rFonts w:ascii="Arial" w:eastAsia="Calibri" w:hAnsi="Arial" w:cs="Arial"/>
          <w:color w:val="000000" w:themeColor="text1"/>
          <w:sz w:val="22"/>
        </w:rPr>
      </w:pPr>
    </w:p>
    <w:p w14:paraId="6AD23790" w14:textId="77777777" w:rsidR="007E2796" w:rsidRPr="00162EE6" w:rsidRDefault="007E2796" w:rsidP="007E2796">
      <w:pPr>
        <w:ind w:left="708" w:right="709"/>
        <w:jc w:val="both"/>
        <w:rPr>
          <w:rFonts w:ascii="Arial" w:eastAsia="Calibri" w:hAnsi="Arial" w:cs="Arial"/>
          <w:color w:val="000000" w:themeColor="text1"/>
          <w:sz w:val="21"/>
          <w:szCs w:val="21"/>
        </w:rPr>
      </w:pPr>
      <w:r w:rsidRPr="00162EE6">
        <w:rPr>
          <w:rFonts w:ascii="Arial" w:eastAsia="Calibri" w:hAnsi="Arial" w:cs="Arial"/>
          <w:color w:val="000000" w:themeColor="text1"/>
          <w:sz w:val="21"/>
          <w:szCs w:val="21"/>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1DAA6F39" w14:textId="77777777" w:rsidR="007E2796" w:rsidRPr="00162EE6" w:rsidRDefault="007E2796" w:rsidP="007E2796">
      <w:pPr>
        <w:spacing w:line="276" w:lineRule="auto"/>
        <w:jc w:val="both"/>
        <w:rPr>
          <w:rFonts w:ascii="Arial" w:eastAsia="Calibri" w:hAnsi="Arial" w:cs="Arial"/>
          <w:color w:val="000000" w:themeColor="text1"/>
          <w:sz w:val="22"/>
        </w:rPr>
      </w:pPr>
    </w:p>
    <w:p w14:paraId="2E79A45E" w14:textId="77777777" w:rsidR="007E2796" w:rsidRPr="00162EE6" w:rsidRDefault="007E2796" w:rsidP="007E2796">
      <w:pPr>
        <w:spacing w:line="276" w:lineRule="auto"/>
        <w:ind w:firstLine="708"/>
        <w:jc w:val="both"/>
        <w:rPr>
          <w:rFonts w:ascii="Arial" w:eastAsia="Calibri" w:hAnsi="Arial" w:cs="Arial"/>
          <w:color w:val="000000" w:themeColor="text1"/>
          <w:sz w:val="22"/>
        </w:rPr>
      </w:pPr>
      <w:r w:rsidRPr="00162EE6">
        <w:rPr>
          <w:rFonts w:ascii="Arial" w:eastAsia="Calibri" w:hAnsi="Arial" w:cs="Arial"/>
          <w:color w:val="000000" w:themeColor="text1"/>
          <w:sz w:val="22"/>
        </w:rPr>
        <w:t xml:space="preserve">Así mismo, el Consejo de Estado consideró que el literal a) del artículo 2, al establecer que los programas y actividades de interés público deben buscar la promoción de los derechos de personas en situaciones de debilidad manifiesta o de indefensión, los </w:t>
      </w:r>
      <w:r w:rsidRPr="00162EE6">
        <w:rPr>
          <w:rFonts w:ascii="Arial" w:eastAsia="Calibri" w:hAnsi="Arial" w:cs="Arial"/>
          <w:color w:val="000000" w:themeColor="text1"/>
          <w:sz w:val="22"/>
        </w:rPr>
        <w:lastRenderedPageBreak/>
        <w:t xml:space="preserve">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0BA368A4" w14:textId="77777777" w:rsidR="007E2796" w:rsidRPr="00162EE6" w:rsidRDefault="007E2796" w:rsidP="007E2796">
      <w:pPr>
        <w:spacing w:line="276" w:lineRule="auto"/>
        <w:jc w:val="both"/>
        <w:rPr>
          <w:rFonts w:ascii="Arial" w:eastAsia="Calibri" w:hAnsi="Arial" w:cs="Arial"/>
          <w:color w:val="000000" w:themeColor="text1"/>
          <w:sz w:val="22"/>
        </w:rPr>
      </w:pPr>
    </w:p>
    <w:p w14:paraId="16F221CA" w14:textId="77777777" w:rsidR="007E2796" w:rsidRPr="00162EE6" w:rsidRDefault="007E2796" w:rsidP="007E2796">
      <w:pPr>
        <w:tabs>
          <w:tab w:val="left" w:pos="8080"/>
        </w:tabs>
        <w:ind w:left="708" w:right="709"/>
        <w:jc w:val="both"/>
        <w:rPr>
          <w:rFonts w:ascii="Arial" w:eastAsia="Calibri" w:hAnsi="Arial" w:cs="Arial"/>
          <w:color w:val="000000" w:themeColor="text1"/>
          <w:sz w:val="21"/>
          <w:szCs w:val="21"/>
        </w:rPr>
      </w:pPr>
      <w:r w:rsidRPr="00162EE6">
        <w:rPr>
          <w:rFonts w:ascii="Arial" w:eastAsia="Calibri" w:hAnsi="Arial" w:cs="Arial"/>
          <w:color w:val="000000" w:themeColor="text1"/>
          <w:sz w:val="21"/>
          <w:szCs w:val="21"/>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6206FD6D" w14:textId="77777777" w:rsidR="007E2796" w:rsidRPr="00162EE6" w:rsidRDefault="007E2796" w:rsidP="007E2796">
      <w:pPr>
        <w:spacing w:line="276" w:lineRule="auto"/>
        <w:jc w:val="both"/>
        <w:rPr>
          <w:rFonts w:ascii="Arial" w:eastAsia="Calibri" w:hAnsi="Arial" w:cs="Arial"/>
          <w:color w:val="000000" w:themeColor="text1"/>
          <w:sz w:val="22"/>
        </w:rPr>
      </w:pPr>
      <w:r w:rsidRPr="00162EE6">
        <w:rPr>
          <w:rFonts w:ascii="Arial" w:eastAsia="Calibri" w:hAnsi="Arial" w:cs="Arial"/>
          <w:color w:val="000000" w:themeColor="text1"/>
          <w:sz w:val="22"/>
        </w:rPr>
        <w:t xml:space="preserve"> </w:t>
      </w:r>
    </w:p>
    <w:p w14:paraId="41351D88" w14:textId="6B867BD0" w:rsidR="007E2796" w:rsidRPr="00162EE6" w:rsidRDefault="007E2796" w:rsidP="00C35C62">
      <w:pPr>
        <w:spacing w:before="120" w:line="276" w:lineRule="auto"/>
        <w:ind w:firstLine="709"/>
        <w:jc w:val="both"/>
        <w:rPr>
          <w:rFonts w:ascii="Arial" w:eastAsia="Calibri" w:hAnsi="Arial" w:cs="Arial"/>
          <w:color w:val="000000" w:themeColor="text1"/>
          <w:sz w:val="22"/>
        </w:rPr>
      </w:pPr>
      <w:r w:rsidRPr="00162EE6">
        <w:rPr>
          <w:rFonts w:ascii="Arial" w:eastAsia="Calibri" w:hAnsi="Arial" w:cs="Arial"/>
          <w:color w:val="000000" w:themeColor="text1"/>
          <w:sz w:val="22"/>
        </w:rPr>
        <w:t>En este orden de ideas, el Consejo de Estado suspendió provisionalmente el literal a), por lo cual el objeto de los contratos debe ser acorde con los planes nacionales o seccionales de desarrollo; y no necesariamente estar previstos directamente en ellos, además no solo se pueden celebrar contratos para los objetos específicos señalados en el Decreto 92 de 2017.</w:t>
      </w:r>
    </w:p>
    <w:p w14:paraId="2DBAC991" w14:textId="77777777" w:rsidR="007E2796" w:rsidRPr="00162EE6" w:rsidRDefault="007E2796" w:rsidP="00C35C62">
      <w:pPr>
        <w:spacing w:before="120" w:line="276" w:lineRule="auto"/>
        <w:ind w:firstLine="709"/>
        <w:jc w:val="both"/>
        <w:rPr>
          <w:rFonts w:ascii="Arial" w:eastAsia="Calibri" w:hAnsi="Arial" w:cs="Arial"/>
          <w:color w:val="000000" w:themeColor="text1"/>
          <w:sz w:val="22"/>
        </w:rPr>
      </w:pPr>
      <w:r w:rsidRPr="00162EE6">
        <w:rPr>
          <w:rFonts w:ascii="Arial" w:eastAsia="Calibri" w:hAnsi="Arial" w:cs="Arial"/>
          <w:color w:val="000000" w:themeColor="text1"/>
          <w:sz w:val="22"/>
        </w:rPr>
        <w:t xml:space="preserve">El Consejo de Estado, en </w:t>
      </w:r>
      <w:r w:rsidRPr="00162EE6">
        <w:rPr>
          <w:rFonts w:ascii="Arial" w:eastAsia="Calibri" w:hAnsi="Arial" w:cs="Arial"/>
          <w:i/>
          <w:iCs/>
          <w:color w:val="000000" w:themeColor="text1"/>
          <w:sz w:val="22"/>
        </w:rPr>
        <w:t>tercer</w:t>
      </w:r>
      <w:r w:rsidRPr="00162EE6">
        <w:rPr>
          <w:rFonts w:ascii="Arial" w:eastAsia="Calibri" w:hAnsi="Arial" w:cs="Arial"/>
          <w:color w:val="000000" w:themeColor="text1"/>
          <w:sz w:val="22"/>
        </w:rPr>
        <w:t xml:space="preserve"> lugar, examinó el literal c) y el inciso 5 del artículo 2 del Decreto</w:t>
      </w:r>
      <w:r w:rsidRPr="00162EE6">
        <w:rPr>
          <w:rStyle w:val="Refdenotaalpie"/>
          <w:rFonts w:ascii="Arial" w:eastAsia="Calibri" w:hAnsi="Arial" w:cs="Arial"/>
          <w:color w:val="000000" w:themeColor="text1"/>
          <w:sz w:val="22"/>
        </w:rPr>
        <w:footnoteReference w:id="16"/>
      </w:r>
      <w:r w:rsidRPr="00162EE6">
        <w:rPr>
          <w:rFonts w:ascii="Arial" w:eastAsia="Calibri" w:hAnsi="Arial" w:cs="Arial"/>
          <w:color w:val="000000" w:themeColor="text1"/>
          <w:sz w:val="22"/>
        </w:rPr>
        <w:t xml:space="preserve">, señalando que contraría la norma constitucional al condicionar que los contratos solo se pueden celebrar cuando no exista oferta en el mercado, sometiendo su celebración contratación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demás sociedades. En este sentido, el Consejo de Estado manifestó: </w:t>
      </w:r>
    </w:p>
    <w:p w14:paraId="71D38D60" w14:textId="77777777" w:rsidR="007E2796" w:rsidRPr="00162EE6" w:rsidRDefault="007E2796" w:rsidP="007E2796">
      <w:pPr>
        <w:spacing w:line="276" w:lineRule="auto"/>
        <w:jc w:val="both"/>
        <w:rPr>
          <w:rFonts w:ascii="Arial" w:eastAsia="Calibri" w:hAnsi="Arial" w:cs="Arial"/>
          <w:color w:val="000000" w:themeColor="text1"/>
          <w:sz w:val="22"/>
        </w:rPr>
      </w:pPr>
    </w:p>
    <w:p w14:paraId="5BE38393" w14:textId="77777777" w:rsidR="007E2796" w:rsidRPr="00162EE6" w:rsidRDefault="007E2796" w:rsidP="007E2796">
      <w:pPr>
        <w:ind w:left="708" w:right="709"/>
        <w:jc w:val="both"/>
        <w:rPr>
          <w:rFonts w:ascii="Arial" w:eastAsia="Calibri" w:hAnsi="Arial" w:cs="Arial"/>
          <w:color w:val="000000" w:themeColor="text1"/>
          <w:sz w:val="21"/>
          <w:szCs w:val="21"/>
        </w:rPr>
      </w:pPr>
      <w:r w:rsidRPr="00162EE6">
        <w:rPr>
          <w:rFonts w:ascii="Arial" w:eastAsia="Calibri" w:hAnsi="Arial" w:cs="Arial"/>
          <w:color w:val="000000" w:themeColor="text1"/>
          <w:sz w:val="21"/>
          <w:szCs w:val="21"/>
        </w:rPr>
        <w:t xml:space="preserve">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w:t>
      </w:r>
      <w:r w:rsidRPr="00162EE6">
        <w:rPr>
          <w:rFonts w:ascii="Arial" w:eastAsia="Calibri" w:hAnsi="Arial" w:cs="Arial"/>
          <w:color w:val="000000" w:themeColor="text1"/>
          <w:sz w:val="21"/>
          <w:szCs w:val="21"/>
        </w:rPr>
        <w:lastRenderedPageBreak/>
        <w:t>la misma razón, no se les pueden aplicar las reglas de selección contenidas en el Estatuto General de la Contratación Pública. Las entidades a las cuales la norma constitucional busca apoyar son entidades que (i) no tienen ánimo de lucro y (ii) desarrollan programas y actividades de interés público con reconocida idoneidad. No son, entonces, entidades creadas para competir en el mercado.</w:t>
      </w:r>
    </w:p>
    <w:p w14:paraId="423B873A" w14:textId="77777777" w:rsidR="007E2796" w:rsidRPr="00162EE6" w:rsidRDefault="007E2796" w:rsidP="007E2796">
      <w:pPr>
        <w:spacing w:line="276" w:lineRule="auto"/>
        <w:jc w:val="both"/>
        <w:rPr>
          <w:rFonts w:ascii="Arial" w:eastAsia="Calibri" w:hAnsi="Arial" w:cs="Arial"/>
          <w:color w:val="000000" w:themeColor="text1"/>
          <w:sz w:val="22"/>
        </w:rPr>
      </w:pPr>
    </w:p>
    <w:p w14:paraId="00BF9A56" w14:textId="77777777" w:rsidR="007E2796" w:rsidRPr="00162EE6" w:rsidRDefault="007E2796" w:rsidP="00C35C62">
      <w:pPr>
        <w:spacing w:before="120" w:line="276" w:lineRule="auto"/>
        <w:ind w:firstLine="709"/>
        <w:jc w:val="both"/>
        <w:rPr>
          <w:rFonts w:ascii="Arial" w:eastAsia="Calibri" w:hAnsi="Arial" w:cs="Arial"/>
          <w:color w:val="000000" w:themeColor="text1"/>
          <w:sz w:val="22"/>
        </w:rPr>
      </w:pPr>
      <w:r w:rsidRPr="00162EE6">
        <w:rPr>
          <w:rFonts w:ascii="Arial" w:eastAsia="Calibri" w:hAnsi="Arial" w:cs="Arial"/>
          <w:color w:val="000000" w:themeColor="text1"/>
          <w:sz w:val="22"/>
        </w:rPr>
        <w:t>Así las cosas, se suspendió provisionalmente el literal c) y el inciso 5º del artículo 2 del Decreto 92 de 2017, razón por la cual los procesos de contratación con entidades privadas sin ánimo de lucro no quedan condicionados a la inexistencia de oferta en el mercado de bienes y servicios, ni a que la ESAL garantice la mejor oferta y la optimización de los recursos públicos, pues estas condiciones son propias de la contratación del Estatuto General de Contratación de la Administración Pública y no del régimen jurídico especial que establece el artículo 355 de la Constitución Política.</w:t>
      </w:r>
    </w:p>
    <w:p w14:paraId="519075AF" w14:textId="77777777" w:rsidR="007E2796" w:rsidRPr="00162EE6" w:rsidRDefault="007E2796" w:rsidP="00C35C62">
      <w:pPr>
        <w:spacing w:before="120" w:line="276" w:lineRule="auto"/>
        <w:ind w:firstLine="709"/>
        <w:jc w:val="both"/>
        <w:rPr>
          <w:rFonts w:ascii="Arial" w:eastAsia="Calibri" w:hAnsi="Arial" w:cs="Arial"/>
          <w:color w:val="000000" w:themeColor="text1"/>
          <w:sz w:val="22"/>
        </w:rPr>
      </w:pPr>
      <w:r w:rsidRPr="00162EE6">
        <w:rPr>
          <w:rFonts w:ascii="Arial" w:eastAsia="Calibri" w:hAnsi="Arial" w:cs="Arial"/>
          <w:color w:val="000000" w:themeColor="text1"/>
          <w:sz w:val="22"/>
        </w:rPr>
        <w:t xml:space="preserve">La </w:t>
      </w:r>
      <w:r w:rsidRPr="00162EE6">
        <w:rPr>
          <w:rFonts w:ascii="Arial" w:eastAsia="Calibri" w:hAnsi="Arial" w:cs="Arial"/>
          <w:i/>
          <w:iCs/>
          <w:color w:val="000000" w:themeColor="text1"/>
          <w:sz w:val="22"/>
        </w:rPr>
        <w:t>cuarta</w:t>
      </w:r>
      <w:r w:rsidRPr="00162EE6">
        <w:rPr>
          <w:rFonts w:ascii="Arial" w:eastAsia="Calibri" w:hAnsi="Arial" w:cs="Arial"/>
          <w:color w:val="000000" w:themeColor="text1"/>
          <w:sz w:val="22"/>
        </w:rPr>
        <w:t xml:space="preserve"> norma que estudió el Consejo de Estado fue el inciso final del artículo 4 del Decreto 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162EE6">
        <w:rPr>
          <w:rStyle w:val="Refdenotaalpie"/>
          <w:rFonts w:ascii="Arial" w:eastAsia="Calibri" w:hAnsi="Arial" w:cs="Arial"/>
          <w:color w:val="000000" w:themeColor="text1"/>
          <w:sz w:val="22"/>
        </w:rPr>
        <w:footnoteReference w:id="17"/>
      </w:r>
      <w:r w:rsidRPr="00162EE6">
        <w:rPr>
          <w:rFonts w:ascii="Arial" w:eastAsia="Calibri" w:hAnsi="Arial" w:cs="Arial"/>
          <w:color w:val="000000" w:themeColor="text1"/>
          <w:sz w:val="22"/>
        </w:rPr>
        <w:t xml:space="preserve">. Para la Sala, esta norma vulnera el principio de igualdad, por establecer un privilegio para determinadas personas jurídicas o naturales que ejecutaran únicamente las actividades allí previstas, contratándolas sin realizar un proceso competitivo. El Consejo de Estado se pronunció en los siguientes términos: </w:t>
      </w:r>
    </w:p>
    <w:p w14:paraId="2DFFAD5E" w14:textId="77777777" w:rsidR="007E2796" w:rsidRPr="00162EE6" w:rsidRDefault="007E2796" w:rsidP="007E2796">
      <w:pPr>
        <w:spacing w:line="276" w:lineRule="auto"/>
        <w:jc w:val="both"/>
        <w:rPr>
          <w:rFonts w:ascii="Arial" w:eastAsia="Calibri" w:hAnsi="Arial" w:cs="Arial"/>
          <w:color w:val="000000" w:themeColor="text1"/>
          <w:sz w:val="22"/>
        </w:rPr>
      </w:pPr>
    </w:p>
    <w:p w14:paraId="44AAB894" w14:textId="77777777" w:rsidR="007E2796" w:rsidRPr="00162EE6" w:rsidRDefault="007E2796" w:rsidP="007E2796">
      <w:pPr>
        <w:ind w:left="708" w:right="709"/>
        <w:jc w:val="both"/>
        <w:rPr>
          <w:rFonts w:ascii="Arial" w:eastAsia="Calibri" w:hAnsi="Arial" w:cs="Arial"/>
          <w:color w:val="000000" w:themeColor="text1"/>
          <w:sz w:val="21"/>
          <w:szCs w:val="21"/>
        </w:rPr>
      </w:pPr>
      <w:r w:rsidRPr="00162EE6">
        <w:rPr>
          <w:rFonts w:ascii="Arial" w:eastAsia="Calibri" w:hAnsi="Arial" w:cs="Arial"/>
          <w:color w:val="000000" w:themeColor="text1"/>
          <w:sz w:val="21"/>
          <w:szCs w:val="21"/>
        </w:rPr>
        <w:t xml:space="preserve">Puestas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 </w:t>
      </w:r>
    </w:p>
    <w:p w14:paraId="6477DFE7" w14:textId="77777777" w:rsidR="007E2796" w:rsidRPr="00162EE6" w:rsidRDefault="007E2796" w:rsidP="007E2796">
      <w:pPr>
        <w:spacing w:line="276" w:lineRule="auto"/>
        <w:jc w:val="both"/>
        <w:rPr>
          <w:rFonts w:ascii="Arial" w:eastAsia="Calibri" w:hAnsi="Arial" w:cs="Arial"/>
          <w:color w:val="000000" w:themeColor="text1"/>
          <w:sz w:val="22"/>
        </w:rPr>
      </w:pPr>
    </w:p>
    <w:p w14:paraId="65D58E76" w14:textId="77777777" w:rsidR="007E2796" w:rsidRPr="00162EE6" w:rsidRDefault="007E2796" w:rsidP="00C35C62">
      <w:pPr>
        <w:spacing w:before="120" w:line="276" w:lineRule="auto"/>
        <w:ind w:firstLine="709"/>
        <w:jc w:val="both"/>
        <w:rPr>
          <w:rFonts w:ascii="Arial" w:eastAsia="Calibri" w:hAnsi="Arial" w:cs="Arial"/>
          <w:color w:val="000000" w:themeColor="text1"/>
          <w:sz w:val="22"/>
        </w:rPr>
      </w:pPr>
      <w:r w:rsidRPr="00162EE6">
        <w:rPr>
          <w:rFonts w:ascii="Arial" w:eastAsia="Calibri" w:hAnsi="Arial" w:cs="Arial"/>
          <w:color w:val="000000" w:themeColor="text1"/>
          <w:sz w:val="22"/>
        </w:rPr>
        <w:lastRenderedPageBreak/>
        <w:t>Por consiguiente, se suspendió provisionalmente el inciso final del artículo 4, por violar el principio de igualdad, por lo tanto la contratación para la ejecución de actividades y programas de interés público debe realizarse a través de un proceso competitivo para escoger a la entidad sin ánimo de lucro.</w:t>
      </w:r>
    </w:p>
    <w:p w14:paraId="4CC73423" w14:textId="77777777" w:rsidR="007E2796" w:rsidRPr="00162EE6" w:rsidRDefault="007E2796" w:rsidP="00C35C62">
      <w:pPr>
        <w:spacing w:before="120" w:line="276" w:lineRule="auto"/>
        <w:ind w:firstLine="709"/>
        <w:jc w:val="both"/>
        <w:rPr>
          <w:rFonts w:ascii="Arial" w:eastAsia="Calibri" w:hAnsi="Arial" w:cs="Arial"/>
          <w:color w:val="000000" w:themeColor="text1"/>
          <w:sz w:val="22"/>
        </w:rPr>
      </w:pPr>
      <w:r w:rsidRPr="00162EE6">
        <w:rPr>
          <w:rFonts w:ascii="Arial" w:eastAsia="Calibri" w:hAnsi="Arial" w:cs="Arial"/>
          <w:color w:val="000000" w:themeColor="text1"/>
          <w:sz w:val="22"/>
        </w:rPr>
        <w:t xml:space="preserve">En consecuencia, hasta tanto se emita una sentencia definitiva en el proceso reseñado, no es posible aplicar el «beneficio» al que se refiere el inciso tercero del artículo 4 del Decreto 92 de 2017. En estos procesos, entonces, se debe acudir a los criterios aplicables a los otros negocios jurídicos que regula el Decreto 92 de 2017, particularmente las exigencias del artículo 2 </w:t>
      </w:r>
      <w:r w:rsidRPr="00162EE6">
        <w:rPr>
          <w:rFonts w:ascii="Arial" w:eastAsia="Calibri" w:hAnsi="Arial" w:cs="Arial"/>
          <w:i/>
          <w:iCs/>
          <w:color w:val="000000" w:themeColor="text1"/>
          <w:sz w:val="22"/>
        </w:rPr>
        <w:t>ibidem</w:t>
      </w:r>
      <w:r w:rsidRPr="00162EE6">
        <w:rPr>
          <w:rFonts w:ascii="Arial" w:eastAsia="Calibri" w:hAnsi="Arial" w:cs="Arial"/>
          <w:color w:val="000000" w:themeColor="text1"/>
          <w:sz w:val="22"/>
        </w:rPr>
        <w:t xml:space="preserve">. Incluso, habría lugar a tener en cuenta las exigencias  del inciso 2 del artículo 4 </w:t>
      </w:r>
      <w:r w:rsidRPr="00162EE6">
        <w:rPr>
          <w:rFonts w:ascii="Arial" w:eastAsia="Calibri" w:hAnsi="Arial" w:cs="Arial"/>
          <w:i/>
          <w:iCs/>
          <w:color w:val="000000" w:themeColor="text1"/>
          <w:sz w:val="22"/>
        </w:rPr>
        <w:t>íbídem</w:t>
      </w:r>
      <w:r w:rsidRPr="00162EE6">
        <w:rPr>
          <w:rFonts w:ascii="Arial" w:eastAsia="Calibri" w:hAnsi="Arial" w:cs="Arial"/>
          <w:color w:val="000000" w:themeColor="text1"/>
          <w:sz w:val="22"/>
        </w:rPr>
        <w:t>, claro está, siempre que se configuren los supuestos de aplicación de dicha normativa, esto es, siempre que «exist[a] más de una entidad sin ánimo de lucro de reconocida idoneidad».</w:t>
      </w:r>
    </w:p>
    <w:p w14:paraId="1127F271" w14:textId="77777777" w:rsidR="007E2796" w:rsidRPr="00162EE6" w:rsidRDefault="007E2796" w:rsidP="00C35C62">
      <w:pPr>
        <w:spacing w:before="120" w:line="276" w:lineRule="auto"/>
        <w:ind w:firstLine="709"/>
        <w:jc w:val="both"/>
        <w:rPr>
          <w:rFonts w:ascii="Arial" w:eastAsia="Calibri" w:hAnsi="Arial" w:cs="Arial"/>
          <w:color w:val="000000" w:themeColor="text1"/>
          <w:sz w:val="22"/>
        </w:rPr>
      </w:pPr>
      <w:r w:rsidRPr="00162EE6">
        <w:rPr>
          <w:rFonts w:ascii="Arial" w:eastAsia="Calibri" w:hAnsi="Arial" w:cs="Arial"/>
          <w:color w:val="000000" w:themeColor="text1"/>
          <w:sz w:val="22"/>
        </w:rPr>
        <w:t xml:space="preserve">Por último, en </w:t>
      </w:r>
      <w:r w:rsidRPr="00162EE6">
        <w:rPr>
          <w:rFonts w:ascii="Arial" w:eastAsia="Calibri" w:hAnsi="Arial" w:cs="Arial"/>
          <w:i/>
          <w:iCs/>
          <w:color w:val="000000" w:themeColor="text1"/>
          <w:sz w:val="22"/>
        </w:rPr>
        <w:t xml:space="preserve">quinto </w:t>
      </w:r>
      <w:r w:rsidRPr="00162EE6">
        <w:rPr>
          <w:rFonts w:ascii="Arial" w:eastAsia="Calibri" w:hAnsi="Arial" w:cs="Arial"/>
          <w:color w:val="000000" w:themeColor="text1"/>
          <w:sz w:val="22"/>
        </w:rPr>
        <w:t xml:space="preserve">lugar, el Consejo de Estado analizó la solicitud de suspensión del artículo 5 del Decreto 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w:t>
      </w:r>
    </w:p>
    <w:p w14:paraId="448C96B8" w14:textId="77777777" w:rsidR="007E2796" w:rsidRPr="00162EE6" w:rsidRDefault="007E2796" w:rsidP="00C35C62">
      <w:pPr>
        <w:spacing w:before="120" w:line="276" w:lineRule="auto"/>
        <w:ind w:firstLine="709"/>
        <w:jc w:val="both"/>
        <w:rPr>
          <w:rFonts w:ascii="Arial" w:eastAsia="Calibri" w:hAnsi="Arial" w:cs="Arial"/>
          <w:color w:val="000000" w:themeColor="text1"/>
          <w:sz w:val="22"/>
        </w:rPr>
      </w:pPr>
      <w:r w:rsidRPr="00162EE6">
        <w:rPr>
          <w:rFonts w:ascii="Arial" w:hAnsi="Arial" w:cs="Arial"/>
          <w:color w:val="000000" w:themeColor="text1"/>
          <w:sz w:val="22"/>
        </w:rPr>
        <w:t>En este orden de ideas, la contratación con entidades sin ánimo de lucro se sigue rigiendo por el Decreto 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se insiste, las siguientes características: i) no se debe condicionar el proceso de contratación a la inexistencia de oferta en el mercado de bienes y servicios; ii) tampoco debe condicionar a que la contratación con las ESAL garantice la optimización de los recursos públicos en términos de eficiencia, eficacia, economía y manejo del riesgo; iii) el objeto del contrato debe estar acorde con el plan nacional o seccional de desarrollo; iv)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establezca una relación conmutativa en el cual haya una contraprestación directa a favor de la entidad, ni instrucciones precisas dadas por esta al contratista para cumplir con el objeto del contrato.</w:t>
      </w:r>
    </w:p>
    <w:p w14:paraId="607ED720" w14:textId="77777777" w:rsidR="007E2796" w:rsidRPr="00162EE6" w:rsidRDefault="007E2796" w:rsidP="00C35C62">
      <w:pPr>
        <w:spacing w:before="120" w:line="276" w:lineRule="auto"/>
        <w:ind w:firstLine="709"/>
        <w:jc w:val="both"/>
        <w:rPr>
          <w:rFonts w:ascii="Arial" w:eastAsia="Calibri" w:hAnsi="Arial" w:cs="Arial"/>
          <w:color w:val="000000" w:themeColor="text1"/>
          <w:sz w:val="22"/>
        </w:rPr>
      </w:pPr>
      <w:r w:rsidRPr="00162EE6">
        <w:rPr>
          <w:rFonts w:ascii="Arial" w:eastAsia="Calibri" w:hAnsi="Arial" w:cs="Arial"/>
          <w:color w:val="000000" w:themeColor="text1"/>
          <w:sz w:val="22"/>
        </w:rPr>
        <w:lastRenderedPageBreak/>
        <w:t xml:space="preserve">Ahora, si se pretende realizar un </w:t>
      </w:r>
      <w:r w:rsidRPr="00162EE6">
        <w:rPr>
          <w:rFonts w:ascii="Arial" w:eastAsia="Calibri" w:hAnsi="Arial" w:cs="Arial"/>
          <w:i/>
          <w:iCs/>
          <w:color w:val="000000" w:themeColor="text1"/>
          <w:sz w:val="22"/>
        </w:rPr>
        <w:t>convenio de asociación</w:t>
      </w:r>
      <w:r w:rsidRPr="00162EE6">
        <w:rPr>
          <w:rFonts w:ascii="Arial" w:eastAsia="Calibri" w:hAnsi="Arial" w:cs="Arial"/>
          <w:color w:val="000000" w:themeColor="text1"/>
          <w:sz w:val="22"/>
        </w:rPr>
        <w:t xml:space="preserve"> con ESAL de reconocida idoneidad para el cumplimiento de las funciones que la ley les asigna a las entidades públicas, deberá aplicar lo dispuesto en el artículo 5 del Decreto 92 de 2017. </w:t>
      </w:r>
    </w:p>
    <w:p w14:paraId="7D0FCEFF" w14:textId="77777777" w:rsidR="007E2796" w:rsidRPr="00162EE6" w:rsidRDefault="007E2796" w:rsidP="00C35C62">
      <w:pPr>
        <w:spacing w:before="120" w:line="276" w:lineRule="auto"/>
        <w:ind w:firstLine="709"/>
        <w:jc w:val="both"/>
        <w:rPr>
          <w:rFonts w:ascii="Arial" w:eastAsia="Calibri" w:hAnsi="Arial" w:cs="Arial"/>
          <w:color w:val="000000" w:themeColor="text1"/>
          <w:sz w:val="22"/>
        </w:rPr>
      </w:pPr>
      <w:r w:rsidRPr="00162EE6">
        <w:rPr>
          <w:rFonts w:ascii="Arial" w:eastAsia="Calibri" w:hAnsi="Arial" w:cs="Arial"/>
          <w:color w:val="000000" w:themeColor="text1"/>
          <w:sz w:val="22"/>
        </w:rPr>
        <w:t>Para los convenios de asociación, como se dijo, el artículo 5 del citado Decreto establece que el proceso para la selección de la ESAL debe estar sujeto a competencia, salvo en aquellos casos en que una entidad sin ánimo de lucro comprometa recursos en dinero por un valor igual o superior al 30% del valor total del convenio</w:t>
      </w:r>
      <w:r w:rsidRPr="00162EE6">
        <w:rPr>
          <w:rStyle w:val="Refdenotaalpie"/>
          <w:rFonts w:ascii="Arial" w:hAnsi="Arial" w:cs="Arial"/>
          <w:color w:val="000000" w:themeColor="text1"/>
          <w:sz w:val="20"/>
          <w:szCs w:val="20"/>
        </w:rPr>
        <w:footnoteReference w:id="18"/>
      </w:r>
      <w:r w:rsidRPr="00162EE6">
        <w:rPr>
          <w:rFonts w:ascii="Arial" w:eastAsia="Calibri" w:hAnsi="Arial" w:cs="Arial"/>
          <w:color w:val="000000" w:themeColor="text1"/>
          <w:sz w:val="22"/>
        </w:rPr>
        <w:t>, y siempre que la entidad estatal verifique previamente que no existe ninguna otra entidad sin ánimo de lucro que ofrezca aportes iguales o superiores al 30%.</w:t>
      </w:r>
    </w:p>
    <w:p w14:paraId="62850DD0" w14:textId="384CE34C" w:rsidR="007E2796" w:rsidRPr="00162EE6" w:rsidRDefault="007E2796" w:rsidP="00C35C62">
      <w:pPr>
        <w:spacing w:before="120" w:line="276" w:lineRule="auto"/>
        <w:ind w:firstLine="709"/>
        <w:jc w:val="both"/>
        <w:rPr>
          <w:rFonts w:ascii="Arial" w:eastAsia="Calibri" w:hAnsi="Arial" w:cs="Arial"/>
          <w:color w:val="000000" w:themeColor="text1"/>
          <w:sz w:val="22"/>
        </w:rPr>
      </w:pPr>
      <w:r w:rsidRPr="00162EE6">
        <w:rPr>
          <w:rFonts w:ascii="Arial" w:eastAsia="Calibri" w:hAnsi="Arial" w:cs="Arial"/>
          <w:color w:val="000000" w:themeColor="text1"/>
          <w:sz w:val="22"/>
        </w:rPr>
        <w:t>Finalmente, el artículo 9 del Decreto 92 de 2017 exige a las ESAL de reconocida idoneidad estar inscritas en el SECOP para celebrar convenios con las entidades</w:t>
      </w:r>
      <w:r w:rsidR="00162EE6">
        <w:rPr>
          <w:rFonts w:ascii="Arial" w:eastAsia="Calibri" w:hAnsi="Arial" w:cs="Arial"/>
          <w:color w:val="000000" w:themeColor="text1"/>
          <w:sz w:val="22"/>
        </w:rPr>
        <w:t xml:space="preserve"> </w:t>
      </w:r>
      <w:r w:rsidRPr="00162EE6">
        <w:rPr>
          <w:rFonts w:ascii="Arial" w:eastAsia="Calibri" w:hAnsi="Arial" w:cs="Arial"/>
          <w:color w:val="000000" w:themeColor="text1"/>
          <w:sz w:val="22"/>
        </w:rPr>
        <w:t>públicas, razón por la que se debe usar únicamente el SECOP II, pues es la única plataforma que por funcionalidad permite el registro de proveedores</w:t>
      </w:r>
      <w:r w:rsidRPr="00162EE6">
        <w:rPr>
          <w:rStyle w:val="Refdenotaalpie"/>
          <w:rFonts w:ascii="Arial" w:eastAsia="Calibri" w:hAnsi="Arial" w:cs="Arial"/>
          <w:color w:val="000000" w:themeColor="text1"/>
          <w:sz w:val="22"/>
        </w:rPr>
        <w:footnoteReference w:id="19"/>
      </w:r>
      <w:r w:rsidRPr="00162EE6">
        <w:rPr>
          <w:rFonts w:ascii="Arial" w:eastAsia="Calibri" w:hAnsi="Arial" w:cs="Arial"/>
          <w:color w:val="000000" w:themeColor="text1"/>
          <w:sz w:val="22"/>
        </w:rPr>
        <w:t xml:space="preserve">. </w:t>
      </w:r>
    </w:p>
    <w:p w14:paraId="6BB7BAA0" w14:textId="77777777" w:rsidR="00A82DE0" w:rsidRPr="00162EE6" w:rsidRDefault="00A82DE0" w:rsidP="00A82DE0">
      <w:pPr>
        <w:spacing w:line="276" w:lineRule="auto"/>
        <w:ind w:right="709"/>
        <w:jc w:val="both"/>
        <w:rPr>
          <w:rFonts w:ascii="Arial" w:hAnsi="Arial" w:cs="Arial"/>
          <w:color w:val="000000" w:themeColor="text1"/>
          <w:sz w:val="21"/>
          <w:szCs w:val="21"/>
          <w:lang w:val="es-CO"/>
        </w:rPr>
      </w:pPr>
    </w:p>
    <w:p w14:paraId="027F7388" w14:textId="77777777" w:rsidR="00A82DE0" w:rsidRPr="00162EE6" w:rsidRDefault="00A82DE0" w:rsidP="00A82DE0">
      <w:pPr>
        <w:pStyle w:val="Prrafodelista"/>
        <w:numPr>
          <w:ilvl w:val="0"/>
          <w:numId w:val="6"/>
        </w:numPr>
        <w:tabs>
          <w:tab w:val="left" w:pos="284"/>
        </w:tabs>
        <w:spacing w:line="276" w:lineRule="auto"/>
        <w:ind w:left="0" w:firstLine="0"/>
        <w:rPr>
          <w:rFonts w:ascii="Arial" w:hAnsi="Arial" w:cs="Arial"/>
          <w:b/>
          <w:bCs/>
          <w:color w:val="000000" w:themeColor="text1"/>
          <w:sz w:val="22"/>
          <w:lang w:val="es-CO"/>
        </w:rPr>
      </w:pPr>
      <w:r w:rsidRPr="00162EE6">
        <w:rPr>
          <w:rFonts w:ascii="Arial" w:hAnsi="Arial" w:cs="Arial"/>
          <w:b/>
          <w:bCs/>
          <w:color w:val="000000" w:themeColor="text1"/>
          <w:sz w:val="22"/>
          <w:lang w:val="es-CO"/>
        </w:rPr>
        <w:t xml:space="preserve">Respuesta </w:t>
      </w:r>
    </w:p>
    <w:p w14:paraId="6E7FCEFE" w14:textId="77777777" w:rsidR="00A82DE0" w:rsidRPr="00162EE6" w:rsidRDefault="00A82DE0" w:rsidP="005C6B5E">
      <w:pPr>
        <w:jc w:val="both"/>
        <w:rPr>
          <w:rFonts w:ascii="Arial" w:hAnsi="Arial" w:cs="Arial"/>
          <w:color w:val="000000" w:themeColor="text1"/>
          <w:sz w:val="22"/>
          <w:lang w:val="es-CO"/>
        </w:rPr>
      </w:pPr>
    </w:p>
    <w:p w14:paraId="5DDCFD34" w14:textId="76932A20" w:rsidR="00A82DE0" w:rsidRPr="00162EE6" w:rsidRDefault="006830FC" w:rsidP="005C6B5E">
      <w:pPr>
        <w:ind w:left="709" w:right="709"/>
        <w:jc w:val="both"/>
        <w:rPr>
          <w:rFonts w:ascii="Arial" w:eastAsia="Calibri" w:hAnsi="Arial" w:cs="Arial"/>
          <w:color w:val="000000" w:themeColor="text1"/>
          <w:sz w:val="21"/>
          <w:szCs w:val="21"/>
        </w:rPr>
      </w:pPr>
      <w:r w:rsidRPr="00162EE6">
        <w:rPr>
          <w:rFonts w:ascii="Arial" w:eastAsia="Calibri" w:hAnsi="Arial" w:cs="Arial"/>
          <w:color w:val="000000" w:themeColor="text1"/>
          <w:sz w:val="21"/>
          <w:szCs w:val="21"/>
        </w:rPr>
        <w:t>«¿Una empresa social del Estado (E.S.E.) interesada en celebrar convenio con entidad sin ánimo de lucro, debe surtir el proceso señalado en el decreto 092 de 2017?»</w:t>
      </w:r>
    </w:p>
    <w:p w14:paraId="4E6E104D" w14:textId="77777777" w:rsidR="006830FC" w:rsidRPr="00162EE6" w:rsidRDefault="006830FC" w:rsidP="00A82DE0">
      <w:pPr>
        <w:spacing w:line="276" w:lineRule="auto"/>
        <w:ind w:left="709" w:right="709"/>
        <w:jc w:val="both"/>
        <w:rPr>
          <w:rFonts w:ascii="Arial" w:hAnsi="Arial" w:cs="Arial"/>
          <w:color w:val="000000" w:themeColor="text1"/>
          <w:sz w:val="22"/>
          <w:lang w:val="es-CO"/>
        </w:rPr>
      </w:pPr>
    </w:p>
    <w:p w14:paraId="7C6EDCF1" w14:textId="661BB5E9" w:rsidR="0020690C" w:rsidRPr="00162EE6" w:rsidRDefault="0020690C" w:rsidP="0020690C">
      <w:pPr>
        <w:spacing w:before="120" w:line="276" w:lineRule="auto"/>
        <w:jc w:val="both"/>
        <w:rPr>
          <w:rFonts w:ascii="Arial" w:hAnsi="Arial" w:cs="Arial"/>
          <w:color w:val="000000" w:themeColor="text1"/>
          <w:sz w:val="22"/>
        </w:rPr>
      </w:pPr>
      <w:r w:rsidRPr="00162EE6">
        <w:rPr>
          <w:rFonts w:ascii="Arial" w:hAnsi="Arial" w:cs="Arial"/>
          <w:color w:val="000000" w:themeColor="text1"/>
          <w:sz w:val="22"/>
        </w:rPr>
        <w:t>Atendiendo a una interpretación amplia el concepto «Gobierno», las entidades que pueden suscribir los negocios jurídicos a los que se refiere el artículo 355 de la Constitución son las que pertenecen a la Rama Ejecutiva del poder público, independientemente de su régimen general de contratación. En ese sentido, en el ámbito de aplicación no se encuentran incluidas las demás ramas del poder público, ni los entes autónomos, por lo que no pueden acudir a este régimen de contratación las ramas legislativa y judicial, ni los órganos de control y electoral.</w:t>
      </w:r>
    </w:p>
    <w:p w14:paraId="621DEB4F" w14:textId="4FAC4322" w:rsidR="00A82DE0" w:rsidRPr="00162EE6" w:rsidRDefault="006830FC" w:rsidP="005C6B5E">
      <w:pPr>
        <w:spacing w:before="120" w:line="276" w:lineRule="auto"/>
        <w:ind w:firstLine="709"/>
        <w:jc w:val="both"/>
        <w:rPr>
          <w:rFonts w:ascii="Arial" w:hAnsi="Arial" w:cs="Arial"/>
          <w:color w:val="000000" w:themeColor="text1"/>
          <w:sz w:val="22"/>
          <w:lang w:val="es-CO"/>
        </w:rPr>
      </w:pPr>
      <w:r w:rsidRPr="00162EE6">
        <w:rPr>
          <w:rFonts w:ascii="Arial" w:hAnsi="Arial" w:cs="Arial"/>
          <w:color w:val="000000" w:themeColor="text1"/>
          <w:sz w:val="22"/>
          <w:lang w:val="es-CO"/>
        </w:rPr>
        <w:t xml:space="preserve">Por consiguiente, una </w:t>
      </w:r>
      <w:r w:rsidR="00CA5D6A" w:rsidRPr="00162EE6">
        <w:rPr>
          <w:rFonts w:ascii="Arial" w:hAnsi="Arial" w:cs="Arial"/>
          <w:color w:val="000000" w:themeColor="text1"/>
          <w:sz w:val="22"/>
          <w:lang w:val="es-CO"/>
        </w:rPr>
        <w:t xml:space="preserve">empresa social del Estado sí </w:t>
      </w:r>
      <w:r w:rsidRPr="00162EE6">
        <w:rPr>
          <w:rFonts w:ascii="Arial" w:hAnsi="Arial" w:cs="Arial"/>
          <w:color w:val="000000" w:themeColor="text1"/>
          <w:sz w:val="22"/>
          <w:lang w:val="es-CO"/>
        </w:rPr>
        <w:t xml:space="preserve">puede </w:t>
      </w:r>
      <w:r w:rsidR="00F1676C" w:rsidRPr="00162EE6">
        <w:rPr>
          <w:rFonts w:ascii="Arial" w:hAnsi="Arial" w:cs="Arial"/>
          <w:color w:val="000000" w:themeColor="text1"/>
          <w:sz w:val="22"/>
          <w:lang w:val="es-CO"/>
        </w:rPr>
        <w:t xml:space="preserve">celebrar convenios con </w:t>
      </w:r>
      <w:r w:rsidRPr="00162EE6">
        <w:rPr>
          <w:rFonts w:ascii="Arial" w:hAnsi="Arial" w:cs="Arial"/>
          <w:color w:val="000000" w:themeColor="text1"/>
          <w:sz w:val="22"/>
          <w:lang w:val="es-CO"/>
        </w:rPr>
        <w:t>entidades</w:t>
      </w:r>
      <w:r w:rsidR="00532E81" w:rsidRPr="00162EE6">
        <w:rPr>
          <w:rFonts w:ascii="Arial" w:hAnsi="Arial" w:cs="Arial"/>
          <w:color w:val="000000" w:themeColor="text1"/>
          <w:sz w:val="22"/>
          <w:lang w:val="es-CO"/>
        </w:rPr>
        <w:t xml:space="preserve"> privadas </w:t>
      </w:r>
      <w:r w:rsidRPr="00162EE6">
        <w:rPr>
          <w:rFonts w:ascii="Arial" w:hAnsi="Arial" w:cs="Arial"/>
          <w:color w:val="000000" w:themeColor="text1"/>
          <w:sz w:val="22"/>
          <w:lang w:val="es-CO"/>
        </w:rPr>
        <w:t xml:space="preserve">sin ánimo de lucro, en virtud de lo previsto en el  Decreto 092 de 2017, toda vez que estas entidades hacen parte de la </w:t>
      </w:r>
      <w:r w:rsidR="004C5013" w:rsidRPr="00162EE6">
        <w:rPr>
          <w:rFonts w:ascii="Arial" w:hAnsi="Arial" w:cs="Arial"/>
          <w:color w:val="000000" w:themeColor="text1"/>
          <w:sz w:val="22"/>
          <w:lang w:val="es-CO"/>
        </w:rPr>
        <w:t>Rama Ejecutiva</w:t>
      </w:r>
      <w:r w:rsidR="008B2419" w:rsidRPr="00162EE6">
        <w:rPr>
          <w:rFonts w:ascii="Arial" w:hAnsi="Arial" w:cs="Arial"/>
          <w:color w:val="000000" w:themeColor="text1"/>
          <w:sz w:val="22"/>
          <w:lang w:val="es-CO"/>
        </w:rPr>
        <w:t>.</w:t>
      </w:r>
      <w:r w:rsidR="00A86A50" w:rsidRPr="00162EE6">
        <w:rPr>
          <w:rFonts w:ascii="Arial" w:hAnsi="Arial" w:cs="Arial"/>
          <w:color w:val="000000" w:themeColor="text1"/>
          <w:sz w:val="22"/>
          <w:lang w:val="es-CO"/>
        </w:rPr>
        <w:t xml:space="preserve"> </w:t>
      </w:r>
      <w:r w:rsidR="00CD69CD" w:rsidRPr="00162EE6">
        <w:rPr>
          <w:rFonts w:ascii="Arial" w:hAnsi="Arial" w:cs="Arial"/>
          <w:color w:val="000000" w:themeColor="text1"/>
          <w:sz w:val="22"/>
          <w:lang w:val="es-CO"/>
        </w:rPr>
        <w:t>Todo</w:t>
      </w:r>
      <w:r w:rsidR="00A86A50" w:rsidRPr="00162EE6">
        <w:rPr>
          <w:rFonts w:ascii="Arial" w:hAnsi="Arial" w:cs="Arial"/>
          <w:color w:val="000000" w:themeColor="text1"/>
          <w:sz w:val="22"/>
          <w:lang w:val="es-CO"/>
        </w:rPr>
        <w:t xml:space="preserve">, claro está, siempre </w:t>
      </w:r>
      <w:r w:rsidR="00A86A50" w:rsidRPr="00162EE6">
        <w:rPr>
          <w:rFonts w:ascii="Arial" w:hAnsi="Arial" w:cs="Arial"/>
          <w:color w:val="000000" w:themeColor="text1"/>
          <w:sz w:val="22"/>
          <w:lang w:val="es-CO"/>
        </w:rPr>
        <w:lastRenderedPageBreak/>
        <w:t>que se cumplan las exigencias</w:t>
      </w:r>
      <w:r w:rsidR="009250AC" w:rsidRPr="00162EE6">
        <w:rPr>
          <w:rFonts w:ascii="Arial" w:hAnsi="Arial" w:cs="Arial"/>
          <w:color w:val="000000" w:themeColor="text1"/>
          <w:sz w:val="22"/>
          <w:lang w:val="es-CO"/>
        </w:rPr>
        <w:t xml:space="preserve"> desarrolladas en este concepto</w:t>
      </w:r>
      <w:r w:rsidR="009461A5" w:rsidRPr="00162EE6">
        <w:rPr>
          <w:rFonts w:ascii="Arial" w:hAnsi="Arial" w:cs="Arial"/>
          <w:color w:val="000000" w:themeColor="text1"/>
          <w:sz w:val="22"/>
          <w:lang w:val="es-CO"/>
        </w:rPr>
        <w:t xml:space="preserve"> y que están contenidas en el Decreto indicado</w:t>
      </w:r>
      <w:r w:rsidR="00A86A50" w:rsidRPr="00162EE6">
        <w:rPr>
          <w:rFonts w:ascii="Arial" w:hAnsi="Arial" w:cs="Arial"/>
          <w:color w:val="000000" w:themeColor="text1"/>
          <w:sz w:val="22"/>
          <w:lang w:val="es-CO"/>
        </w:rPr>
        <w:t>.</w:t>
      </w:r>
    </w:p>
    <w:p w14:paraId="3ACF7971" w14:textId="77777777" w:rsidR="00A82DE0" w:rsidRPr="00162EE6" w:rsidRDefault="00A82DE0" w:rsidP="00A82DE0">
      <w:pPr>
        <w:spacing w:line="276" w:lineRule="auto"/>
        <w:ind w:firstLine="708"/>
        <w:jc w:val="both"/>
        <w:rPr>
          <w:rFonts w:ascii="Arial" w:eastAsia="Calibri" w:hAnsi="Arial" w:cs="Arial"/>
          <w:color w:val="000000" w:themeColor="text1"/>
          <w:sz w:val="22"/>
        </w:rPr>
      </w:pPr>
    </w:p>
    <w:p w14:paraId="12024C23" w14:textId="77777777" w:rsidR="00A82DE0" w:rsidRPr="00162EE6" w:rsidRDefault="00A82DE0" w:rsidP="00A82DE0">
      <w:pPr>
        <w:spacing w:line="276" w:lineRule="auto"/>
        <w:ind w:firstLine="708"/>
        <w:jc w:val="both"/>
        <w:rPr>
          <w:rFonts w:ascii="Arial" w:eastAsia="Calibri" w:hAnsi="Arial" w:cs="Arial"/>
          <w:color w:val="000000" w:themeColor="text1"/>
          <w:sz w:val="22"/>
        </w:rPr>
      </w:pPr>
      <w:r w:rsidRPr="00162EE6">
        <w:rPr>
          <w:rFonts w:ascii="Arial" w:eastAsia="Calibri" w:hAnsi="Arial" w:cs="Arial"/>
          <w:color w:val="000000" w:themeColor="text1"/>
          <w:sz w:val="22"/>
        </w:rPr>
        <w:t>Este concepto tiene el alcance previsto en el artículo 28 del Código de Procedimiento Administrativo y de lo Contencioso Administrativo.</w:t>
      </w:r>
    </w:p>
    <w:p w14:paraId="7D2FA87D" w14:textId="77777777" w:rsidR="00A82DE0" w:rsidRPr="00162EE6" w:rsidRDefault="00A82DE0" w:rsidP="00A82DE0">
      <w:pPr>
        <w:spacing w:line="276" w:lineRule="auto"/>
        <w:ind w:firstLine="708"/>
        <w:jc w:val="both"/>
        <w:rPr>
          <w:rFonts w:ascii="Arial" w:eastAsia="Calibri" w:hAnsi="Arial" w:cs="Arial"/>
          <w:color w:val="000000" w:themeColor="text1"/>
          <w:sz w:val="22"/>
        </w:rPr>
      </w:pPr>
    </w:p>
    <w:p w14:paraId="285FB215" w14:textId="77777777" w:rsidR="00A82DE0" w:rsidRPr="00162EE6" w:rsidRDefault="00A82DE0" w:rsidP="00A82DE0">
      <w:pPr>
        <w:jc w:val="both"/>
        <w:rPr>
          <w:rFonts w:ascii="Arial" w:eastAsia="Times New Roman" w:hAnsi="Arial" w:cs="Arial"/>
          <w:color w:val="000000" w:themeColor="text1"/>
          <w:sz w:val="22"/>
          <w:lang w:eastAsia="es-CO"/>
        </w:rPr>
      </w:pPr>
      <w:r w:rsidRPr="00162EE6">
        <w:rPr>
          <w:rFonts w:ascii="Arial" w:eastAsia="Times New Roman" w:hAnsi="Arial" w:cs="Arial"/>
          <w:color w:val="000000" w:themeColor="text1"/>
          <w:sz w:val="22"/>
          <w:lang w:eastAsia="es-CO"/>
        </w:rPr>
        <w:t>Atentamente,</w:t>
      </w:r>
    </w:p>
    <w:p w14:paraId="73392199" w14:textId="53A9E556" w:rsidR="00A82DE0" w:rsidRPr="00162EE6" w:rsidRDefault="009F05B8" w:rsidP="009F05B8">
      <w:pPr>
        <w:jc w:val="center"/>
        <w:rPr>
          <w:rFonts w:ascii="Arial" w:eastAsia="Times New Roman" w:hAnsi="Arial" w:cs="Arial"/>
          <w:color w:val="000000" w:themeColor="text1"/>
          <w:sz w:val="18"/>
          <w:szCs w:val="20"/>
          <w:lang w:eastAsia="es-CO"/>
        </w:rPr>
      </w:pPr>
      <w:r>
        <w:rPr>
          <w:noProof/>
          <w:lang w:val="en-US"/>
        </w:rPr>
        <w:drawing>
          <wp:inline distT="0" distB="0" distL="0" distR="0" wp14:anchorId="3FD3BBBD" wp14:editId="38D61C66">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62EE6" w:rsidRPr="00162EE6" w14:paraId="48CD88B2" w14:textId="77777777" w:rsidTr="007C7A53">
        <w:trPr>
          <w:trHeight w:val="142"/>
        </w:trPr>
        <w:tc>
          <w:tcPr>
            <w:tcW w:w="812" w:type="dxa"/>
            <w:vAlign w:val="center"/>
          </w:tcPr>
          <w:p w14:paraId="4D9C84A5" w14:textId="77777777" w:rsidR="001836DE" w:rsidRPr="00162EE6" w:rsidRDefault="001836DE" w:rsidP="00CF187E">
            <w:pPr>
              <w:rPr>
                <w:rFonts w:ascii="Arial" w:eastAsia="Times New Roman" w:hAnsi="Arial" w:cs="Arial"/>
                <w:color w:val="000000" w:themeColor="text1"/>
                <w:sz w:val="16"/>
                <w:szCs w:val="16"/>
                <w:lang w:eastAsia="es-ES"/>
              </w:rPr>
            </w:pPr>
            <w:r w:rsidRPr="00162EE6">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08999B1E" w14:textId="4CF7D9F1" w:rsidR="001836DE" w:rsidRPr="00162EE6" w:rsidRDefault="003F5F9D" w:rsidP="00CF187E">
            <w:pPr>
              <w:rPr>
                <w:rFonts w:ascii="Arial" w:eastAsia="Times New Roman" w:hAnsi="Arial" w:cs="Arial"/>
                <w:color w:val="000000" w:themeColor="text1"/>
                <w:sz w:val="16"/>
                <w:szCs w:val="16"/>
                <w:lang w:eastAsia="es-ES"/>
              </w:rPr>
            </w:pPr>
            <w:r w:rsidRPr="00162EE6">
              <w:rPr>
                <w:rFonts w:ascii="Arial" w:eastAsia="Times New Roman" w:hAnsi="Arial" w:cs="Arial"/>
                <w:color w:val="000000" w:themeColor="text1"/>
                <w:sz w:val="16"/>
                <w:szCs w:val="16"/>
                <w:lang w:eastAsia="es-ES"/>
              </w:rPr>
              <w:t>David Castellanos Carreño</w:t>
            </w:r>
          </w:p>
          <w:p w14:paraId="07E073F7" w14:textId="744F53A8" w:rsidR="001836DE" w:rsidRPr="00162EE6" w:rsidRDefault="003F5F9D" w:rsidP="00CF187E">
            <w:pPr>
              <w:rPr>
                <w:rFonts w:ascii="Arial" w:eastAsia="Times New Roman" w:hAnsi="Arial" w:cs="Arial"/>
                <w:color w:val="000000" w:themeColor="text1"/>
                <w:sz w:val="16"/>
                <w:szCs w:val="16"/>
                <w:lang w:eastAsia="es-ES"/>
              </w:rPr>
            </w:pPr>
            <w:r w:rsidRPr="00162EE6">
              <w:rPr>
                <w:rFonts w:ascii="Arial" w:eastAsia="Times New Roman" w:hAnsi="Arial" w:cs="Arial"/>
                <w:color w:val="000000" w:themeColor="text1"/>
                <w:sz w:val="16"/>
                <w:szCs w:val="16"/>
                <w:lang w:eastAsia="es-ES"/>
              </w:rPr>
              <w:t>Contratista</w:t>
            </w:r>
          </w:p>
        </w:tc>
      </w:tr>
      <w:tr w:rsidR="00162EE6" w:rsidRPr="00162EE6" w14:paraId="36F572A1" w14:textId="77777777" w:rsidTr="00CF187E">
        <w:trPr>
          <w:trHeight w:val="330"/>
        </w:trPr>
        <w:tc>
          <w:tcPr>
            <w:tcW w:w="812" w:type="dxa"/>
            <w:vAlign w:val="center"/>
          </w:tcPr>
          <w:p w14:paraId="1001F6D3" w14:textId="77777777" w:rsidR="001836DE" w:rsidRPr="00162EE6" w:rsidRDefault="001836DE" w:rsidP="00CF187E">
            <w:pPr>
              <w:rPr>
                <w:rFonts w:ascii="Arial" w:eastAsia="Times New Roman" w:hAnsi="Arial" w:cs="Arial"/>
                <w:color w:val="000000" w:themeColor="text1"/>
                <w:sz w:val="16"/>
                <w:szCs w:val="16"/>
                <w:lang w:eastAsia="es-ES"/>
              </w:rPr>
            </w:pPr>
            <w:r w:rsidRPr="00162EE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3666AE2E" w14:textId="23C30FCD" w:rsidR="001836DE" w:rsidRPr="00162EE6" w:rsidRDefault="00566FAC" w:rsidP="00CF187E">
            <w:pPr>
              <w:rPr>
                <w:rFonts w:ascii="Arial" w:eastAsia="Times New Roman" w:hAnsi="Arial" w:cs="Arial"/>
                <w:color w:val="000000" w:themeColor="text1"/>
                <w:sz w:val="16"/>
                <w:szCs w:val="16"/>
                <w:lang w:eastAsia="es-ES"/>
              </w:rPr>
            </w:pPr>
            <w:r w:rsidRPr="00162EE6">
              <w:rPr>
                <w:rFonts w:ascii="Arial" w:eastAsia="Times New Roman" w:hAnsi="Arial" w:cs="Arial"/>
                <w:color w:val="000000" w:themeColor="text1"/>
                <w:sz w:val="16"/>
                <w:szCs w:val="16"/>
                <w:lang w:eastAsia="es-ES"/>
              </w:rPr>
              <w:t>Sebastián Ramírez Grisales</w:t>
            </w:r>
          </w:p>
          <w:p w14:paraId="1C34F706" w14:textId="7E4E175A" w:rsidR="001836DE" w:rsidRPr="00162EE6" w:rsidRDefault="00566FAC" w:rsidP="00CF187E">
            <w:pPr>
              <w:rPr>
                <w:rFonts w:ascii="Arial" w:eastAsia="Times New Roman" w:hAnsi="Arial" w:cs="Arial"/>
                <w:color w:val="000000" w:themeColor="text1"/>
                <w:sz w:val="16"/>
                <w:szCs w:val="16"/>
                <w:lang w:eastAsia="es-ES"/>
              </w:rPr>
            </w:pPr>
            <w:r w:rsidRPr="00162EE6">
              <w:rPr>
                <w:rFonts w:ascii="Arial" w:eastAsia="Times New Roman" w:hAnsi="Arial" w:cs="Arial"/>
                <w:color w:val="000000" w:themeColor="text1"/>
                <w:sz w:val="16"/>
                <w:szCs w:val="16"/>
                <w:lang w:eastAsia="es-ES"/>
              </w:rPr>
              <w:t>Contratista</w:t>
            </w:r>
          </w:p>
        </w:tc>
      </w:tr>
      <w:tr w:rsidR="00FA0E68" w:rsidRPr="00162EE6" w14:paraId="37FE92EB" w14:textId="77777777" w:rsidTr="00CF187E">
        <w:trPr>
          <w:trHeight w:val="300"/>
        </w:trPr>
        <w:tc>
          <w:tcPr>
            <w:tcW w:w="812" w:type="dxa"/>
            <w:vAlign w:val="center"/>
          </w:tcPr>
          <w:p w14:paraId="013B4EFA" w14:textId="77777777" w:rsidR="001836DE" w:rsidRPr="00162EE6" w:rsidRDefault="001836DE" w:rsidP="00CF187E">
            <w:pPr>
              <w:rPr>
                <w:rFonts w:ascii="Arial" w:eastAsia="Times New Roman" w:hAnsi="Arial" w:cs="Arial"/>
                <w:color w:val="000000" w:themeColor="text1"/>
                <w:sz w:val="16"/>
                <w:szCs w:val="16"/>
                <w:lang w:eastAsia="es-ES"/>
              </w:rPr>
            </w:pPr>
            <w:r w:rsidRPr="00162EE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B51810B" w14:textId="77777777" w:rsidR="001836DE" w:rsidRPr="00162EE6" w:rsidRDefault="001836DE" w:rsidP="00CF187E">
            <w:pPr>
              <w:rPr>
                <w:rFonts w:ascii="Arial" w:eastAsia="Times New Roman" w:hAnsi="Arial" w:cs="Arial"/>
                <w:color w:val="000000" w:themeColor="text1"/>
                <w:sz w:val="16"/>
                <w:szCs w:val="16"/>
                <w:lang w:eastAsia="es-ES"/>
              </w:rPr>
            </w:pPr>
            <w:r w:rsidRPr="00162EE6">
              <w:rPr>
                <w:rFonts w:ascii="Arial" w:eastAsia="Times New Roman" w:hAnsi="Arial" w:cs="Arial"/>
                <w:color w:val="000000" w:themeColor="text1"/>
                <w:sz w:val="16"/>
                <w:szCs w:val="16"/>
                <w:lang w:eastAsia="es-ES"/>
              </w:rPr>
              <w:t>Fabián Gonzalo Marín Cortés</w:t>
            </w:r>
          </w:p>
          <w:p w14:paraId="60D073FD" w14:textId="77777777" w:rsidR="001836DE" w:rsidRPr="00162EE6" w:rsidRDefault="001836DE" w:rsidP="00CF187E">
            <w:pPr>
              <w:rPr>
                <w:rFonts w:ascii="Arial" w:eastAsia="Times New Roman" w:hAnsi="Arial" w:cs="Arial"/>
                <w:color w:val="000000" w:themeColor="text1"/>
                <w:sz w:val="16"/>
                <w:szCs w:val="16"/>
                <w:lang w:eastAsia="es-ES"/>
              </w:rPr>
            </w:pPr>
            <w:r w:rsidRPr="00162EE6">
              <w:rPr>
                <w:rFonts w:ascii="Arial" w:eastAsia="Times New Roman" w:hAnsi="Arial" w:cs="Arial"/>
                <w:color w:val="000000" w:themeColor="text1"/>
                <w:sz w:val="16"/>
                <w:szCs w:val="16"/>
                <w:lang w:eastAsia="es-ES"/>
              </w:rPr>
              <w:t>Subdirector de Gestión Contractual</w:t>
            </w:r>
          </w:p>
        </w:tc>
      </w:tr>
    </w:tbl>
    <w:p w14:paraId="0C9EA0CF" w14:textId="77777777" w:rsidR="00A82DE0" w:rsidRPr="00162EE6" w:rsidRDefault="00A82DE0" w:rsidP="00A82DE0">
      <w:pPr>
        <w:rPr>
          <w:rFonts w:ascii="Arial" w:hAnsi="Arial" w:cs="Arial"/>
          <w:color w:val="000000" w:themeColor="text1"/>
          <w:sz w:val="20"/>
          <w:szCs w:val="20"/>
        </w:rPr>
      </w:pPr>
    </w:p>
    <w:bookmarkEnd w:id="0"/>
    <w:bookmarkEnd w:id="1"/>
    <w:p w14:paraId="3D865933" w14:textId="77777777" w:rsidR="00A82DE0" w:rsidRPr="00162EE6" w:rsidRDefault="00A82DE0" w:rsidP="007F6B46">
      <w:pPr>
        <w:spacing w:line="276" w:lineRule="auto"/>
        <w:jc w:val="both"/>
        <w:rPr>
          <w:rFonts w:ascii="Arial" w:eastAsia="Calibri" w:hAnsi="Arial" w:cs="Arial"/>
          <w:b/>
          <w:color w:val="000000" w:themeColor="text1"/>
          <w:sz w:val="22"/>
        </w:rPr>
      </w:pPr>
    </w:p>
    <w:sectPr w:rsidR="00A82DE0" w:rsidRPr="00162EE6"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BC3E0" w14:textId="77777777" w:rsidR="00596D67" w:rsidRDefault="00596D67">
      <w:r>
        <w:separator/>
      </w:r>
    </w:p>
  </w:endnote>
  <w:endnote w:type="continuationSeparator" w:id="0">
    <w:p w14:paraId="626FB7FE" w14:textId="77777777" w:rsidR="00596D67" w:rsidRDefault="0059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8217B7" w:rsidRDefault="008217B7" w:rsidP="00322937">
    <w:pPr>
      <w:pStyle w:val="Sinespaciado"/>
      <w:jc w:val="right"/>
      <w:rPr>
        <w:rFonts w:ascii="Arial" w:hAnsi="Arial" w:cs="Arial"/>
        <w:sz w:val="18"/>
        <w:szCs w:val="18"/>
      </w:rPr>
    </w:pPr>
  </w:p>
  <w:p w14:paraId="7A3785F3" w14:textId="01C12C82"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7369ED">
      <w:rPr>
        <w:rFonts w:ascii="Arial" w:hAnsi="Arial" w:cs="Arial"/>
        <w:b/>
        <w:bCs/>
        <w:noProof/>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7369ED">
      <w:rPr>
        <w:rFonts w:ascii="Arial" w:hAnsi="Arial" w:cs="Arial"/>
        <w:b/>
        <w:bCs/>
        <w:noProof/>
        <w:color w:val="7F7F7F" w:themeColor="text1" w:themeTint="80"/>
        <w:sz w:val="16"/>
        <w:szCs w:val="16"/>
      </w:rPr>
      <w:t>20</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981CB1" w:rsidRDefault="004A34D2" w:rsidP="007B0854">
    <w:pPr>
      <w:pStyle w:val="Piedepgina"/>
      <w:jc w:val="center"/>
      <w:rPr>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575AB" w14:textId="77777777" w:rsidR="00596D67" w:rsidRDefault="00596D67">
      <w:r>
        <w:separator/>
      </w:r>
    </w:p>
  </w:footnote>
  <w:footnote w:type="continuationSeparator" w:id="0">
    <w:p w14:paraId="6128E17B" w14:textId="77777777" w:rsidR="00596D67" w:rsidRDefault="00596D67">
      <w:r>
        <w:continuationSeparator/>
      </w:r>
    </w:p>
  </w:footnote>
  <w:footnote w:id="1">
    <w:p w14:paraId="397F0AB2" w14:textId="77777777" w:rsidR="00E74486" w:rsidRPr="00162EE6" w:rsidRDefault="00E74486" w:rsidP="00E74486">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59CA2AE6" w14:textId="77777777" w:rsidR="00E74486" w:rsidRPr="00162EE6" w:rsidRDefault="00E74486" w:rsidP="00E74486">
      <w:pPr>
        <w:pStyle w:val="Textonotapie"/>
        <w:ind w:firstLine="708"/>
        <w:jc w:val="both"/>
        <w:rPr>
          <w:rFonts w:ascii="Arial" w:hAnsi="Arial" w:cs="Arial"/>
          <w:color w:val="000000" w:themeColor="text1"/>
          <w:sz w:val="19"/>
          <w:szCs w:val="19"/>
          <w:lang w:val="es-ES"/>
        </w:rPr>
      </w:pPr>
    </w:p>
  </w:footnote>
  <w:footnote w:id="2">
    <w:p w14:paraId="3BDCAA66" w14:textId="77777777" w:rsidR="00E74486" w:rsidRPr="00162EE6" w:rsidRDefault="00E74486" w:rsidP="00E74486">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1B81D3AA" w14:textId="77777777" w:rsidR="00E74486" w:rsidRPr="00162EE6" w:rsidRDefault="00E74486" w:rsidP="00E74486">
      <w:pPr>
        <w:pStyle w:val="Textonotapie"/>
        <w:ind w:firstLine="708"/>
        <w:jc w:val="both"/>
        <w:rPr>
          <w:rFonts w:ascii="Arial" w:hAnsi="Arial" w:cs="Arial"/>
          <w:color w:val="000000" w:themeColor="text1"/>
          <w:sz w:val="19"/>
          <w:szCs w:val="19"/>
        </w:rPr>
      </w:pPr>
      <w:r w:rsidRPr="00162EE6">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5EA1D49B" w14:textId="77777777" w:rsidR="00E74486" w:rsidRPr="00162EE6" w:rsidRDefault="00E74486" w:rsidP="00E74486">
      <w:pPr>
        <w:pStyle w:val="Textonotapie"/>
        <w:ind w:firstLine="708"/>
        <w:jc w:val="both"/>
        <w:rPr>
          <w:rFonts w:ascii="Arial" w:hAnsi="Arial" w:cs="Arial"/>
          <w:color w:val="000000" w:themeColor="text1"/>
          <w:sz w:val="19"/>
          <w:szCs w:val="19"/>
          <w:lang w:val="es-CO"/>
        </w:rPr>
      </w:pPr>
    </w:p>
  </w:footnote>
  <w:footnote w:id="3">
    <w:p w14:paraId="016632D4" w14:textId="77777777" w:rsidR="00E74486" w:rsidRPr="00162EE6" w:rsidRDefault="00E74486" w:rsidP="00E74486">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48B88D70" w14:textId="77777777" w:rsidR="00E74486" w:rsidRPr="00162EE6" w:rsidRDefault="00E74486" w:rsidP="00E74486">
      <w:pPr>
        <w:pStyle w:val="Textonotapie"/>
        <w:ind w:firstLine="708"/>
        <w:jc w:val="both"/>
        <w:rPr>
          <w:rFonts w:ascii="Arial" w:hAnsi="Arial" w:cs="Arial"/>
          <w:color w:val="000000" w:themeColor="text1"/>
          <w:sz w:val="19"/>
          <w:szCs w:val="19"/>
          <w:lang w:val="es-ES"/>
        </w:rPr>
      </w:pPr>
    </w:p>
  </w:footnote>
  <w:footnote w:id="4">
    <w:p w14:paraId="6B16D1C9" w14:textId="77777777" w:rsidR="00E74486" w:rsidRPr="00162EE6" w:rsidRDefault="00E74486" w:rsidP="00E74486">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Concepto del 3 de septiembre de 2019, emitido en el radicado No. 2201913000006512.</w:t>
      </w:r>
    </w:p>
    <w:p w14:paraId="657AF7FD" w14:textId="77777777" w:rsidR="00E74486" w:rsidRPr="00162EE6" w:rsidRDefault="00E74486" w:rsidP="00E74486">
      <w:pPr>
        <w:pStyle w:val="Textonotapie"/>
        <w:ind w:firstLine="708"/>
        <w:jc w:val="both"/>
        <w:rPr>
          <w:rFonts w:ascii="Arial" w:hAnsi="Arial" w:cs="Arial"/>
          <w:color w:val="000000" w:themeColor="text1"/>
          <w:sz w:val="19"/>
          <w:szCs w:val="19"/>
          <w:lang w:val="es-ES"/>
        </w:rPr>
      </w:pPr>
    </w:p>
  </w:footnote>
  <w:footnote w:id="5">
    <w:p w14:paraId="39889B5F" w14:textId="77777777" w:rsidR="00E74486" w:rsidRPr="00162EE6" w:rsidRDefault="00E74486" w:rsidP="00E74486">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Sobre la naturaleza de los convenios de asociación, se reitera lo expuesto en el concepto del 19 de noviembre de 2019, expedido en el radicado No. 2201913000008611.</w:t>
      </w:r>
    </w:p>
    <w:p w14:paraId="48BD6C05" w14:textId="77777777" w:rsidR="00E74486" w:rsidRPr="00162EE6" w:rsidRDefault="00E74486" w:rsidP="00E74486">
      <w:pPr>
        <w:pStyle w:val="Textonotapie"/>
        <w:ind w:firstLine="708"/>
        <w:jc w:val="both"/>
        <w:rPr>
          <w:rFonts w:ascii="Arial" w:hAnsi="Arial" w:cs="Arial"/>
          <w:color w:val="000000" w:themeColor="text1"/>
          <w:sz w:val="19"/>
          <w:szCs w:val="19"/>
          <w:lang w:val="es-ES"/>
        </w:rPr>
      </w:pPr>
    </w:p>
  </w:footnote>
  <w:footnote w:id="6">
    <w:p w14:paraId="25E5D3DC" w14:textId="77777777" w:rsidR="00E74486" w:rsidRPr="00162EE6" w:rsidRDefault="00E74486" w:rsidP="00E74486">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El numeral 16.9 de la Circular Externa Única de Colombia Compra Eficiente determina:</w:t>
      </w:r>
    </w:p>
    <w:p w14:paraId="7CFD62CE" w14:textId="77777777" w:rsidR="00E74486" w:rsidRPr="00162EE6" w:rsidRDefault="00E74486" w:rsidP="00E74486">
      <w:pPr>
        <w:pStyle w:val="Textonotapie"/>
        <w:ind w:firstLine="708"/>
        <w:jc w:val="both"/>
        <w:rPr>
          <w:rFonts w:ascii="Arial" w:hAnsi="Arial" w:cs="Arial"/>
          <w:color w:val="000000" w:themeColor="text1"/>
          <w:sz w:val="19"/>
          <w:szCs w:val="19"/>
        </w:rPr>
      </w:pPr>
      <w:r w:rsidRPr="00162EE6">
        <w:rPr>
          <w:rFonts w:ascii="Arial" w:hAnsi="Arial" w:cs="Arial"/>
          <w:color w:val="000000" w:themeColor="text1"/>
          <w:sz w:val="19"/>
          <w:szCs w:val="19"/>
        </w:rPr>
        <w:t>«16.9 Uniones temporales y consorcios conformados por entidades sin ánimo de lucro</w:t>
      </w:r>
    </w:p>
    <w:p w14:paraId="1FC46868" w14:textId="77777777" w:rsidR="00E74486" w:rsidRPr="00162EE6" w:rsidRDefault="00E74486" w:rsidP="00E74486">
      <w:pPr>
        <w:pStyle w:val="Textonotapie"/>
        <w:ind w:firstLine="708"/>
        <w:jc w:val="both"/>
        <w:rPr>
          <w:rFonts w:ascii="Arial" w:hAnsi="Arial" w:cs="Arial"/>
          <w:color w:val="000000" w:themeColor="text1"/>
          <w:sz w:val="19"/>
          <w:szCs w:val="19"/>
        </w:rPr>
      </w:pPr>
      <w:r w:rsidRPr="00162EE6">
        <w:rPr>
          <w:rFonts w:ascii="Arial" w:hAnsi="Arial" w:cs="Arial"/>
          <w:color w:val="000000" w:themeColor="text1"/>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4CE62317" w14:textId="77777777" w:rsidR="00E74486" w:rsidRPr="00162EE6" w:rsidRDefault="00E74486" w:rsidP="00E74486">
      <w:pPr>
        <w:pStyle w:val="Textonotapie"/>
        <w:ind w:firstLine="708"/>
        <w:jc w:val="both"/>
        <w:rPr>
          <w:rFonts w:ascii="Arial" w:hAnsi="Arial" w:cs="Arial"/>
          <w:color w:val="000000" w:themeColor="text1"/>
          <w:sz w:val="19"/>
          <w:szCs w:val="19"/>
          <w:lang w:val="es-ES"/>
        </w:rPr>
      </w:pPr>
    </w:p>
  </w:footnote>
  <w:footnote w:id="7">
    <w:p w14:paraId="33DD03DF" w14:textId="77777777" w:rsidR="00E74486" w:rsidRPr="00162EE6" w:rsidRDefault="00E74486" w:rsidP="00E74486">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Concepto del 19 de noviembre de 2019, emitido en el radicado No. 2201913000008611.</w:t>
      </w:r>
    </w:p>
    <w:p w14:paraId="40EA45AC" w14:textId="77777777" w:rsidR="00E74486" w:rsidRPr="00162EE6" w:rsidRDefault="00E74486" w:rsidP="00E74486">
      <w:pPr>
        <w:pStyle w:val="Textonotapie"/>
        <w:ind w:firstLine="708"/>
        <w:jc w:val="both"/>
        <w:rPr>
          <w:rFonts w:ascii="Arial" w:hAnsi="Arial" w:cs="Arial"/>
          <w:color w:val="000000" w:themeColor="text1"/>
          <w:sz w:val="19"/>
          <w:szCs w:val="19"/>
          <w:lang w:val="es-ES"/>
        </w:rPr>
      </w:pPr>
    </w:p>
  </w:footnote>
  <w:footnote w:id="8">
    <w:p w14:paraId="767FB225" w14:textId="77777777" w:rsidR="00E74486" w:rsidRPr="00162EE6" w:rsidRDefault="00E74486" w:rsidP="00E74486">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Cfr. Concepto del 21 de agosto de 2019, dictado dentro del radicado No. 2201913000006047.</w:t>
      </w:r>
    </w:p>
    <w:p w14:paraId="1BE22D67" w14:textId="77777777" w:rsidR="00E74486" w:rsidRPr="00162EE6" w:rsidRDefault="00E74486" w:rsidP="00E74486">
      <w:pPr>
        <w:pStyle w:val="Textonotapie"/>
        <w:ind w:firstLine="708"/>
        <w:jc w:val="both"/>
        <w:rPr>
          <w:rFonts w:ascii="Arial" w:hAnsi="Arial" w:cs="Arial"/>
          <w:color w:val="000000" w:themeColor="text1"/>
          <w:sz w:val="19"/>
          <w:szCs w:val="19"/>
          <w:lang w:val="es-ES"/>
        </w:rPr>
      </w:pPr>
    </w:p>
  </w:footnote>
  <w:footnote w:id="9">
    <w:p w14:paraId="4EF49AEA" w14:textId="77777777" w:rsidR="00E74486" w:rsidRPr="00162EE6" w:rsidRDefault="00E74486" w:rsidP="00E74486">
      <w:pPr>
        <w:pStyle w:val="Textonotapie"/>
        <w:ind w:firstLine="708"/>
        <w:jc w:val="both"/>
        <w:rPr>
          <w:rFonts w:ascii="Arial" w:hAnsi="Arial" w:cs="Arial"/>
          <w:color w:val="000000" w:themeColor="text1"/>
          <w:sz w:val="19"/>
          <w:szCs w:val="19"/>
          <w:lang w:val="es-ES"/>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Concepto del 24 de febrero de 2005, con radicado No. 1626, C.P. Dra. Gloria Duque Hernández</w:t>
      </w:r>
    </w:p>
  </w:footnote>
  <w:footnote w:id="10">
    <w:p w14:paraId="77AA7245" w14:textId="4DF0BEE2" w:rsidR="00405F24" w:rsidRPr="00162EE6" w:rsidRDefault="00405F24" w:rsidP="00A63FBD">
      <w:pPr>
        <w:pStyle w:val="Textonotapie"/>
        <w:ind w:firstLine="708"/>
        <w:jc w:val="both"/>
        <w:rPr>
          <w:rFonts w:ascii="Arial" w:eastAsia="Calibri"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w:t>
      </w:r>
      <w:r w:rsidRPr="00162EE6">
        <w:rPr>
          <w:rFonts w:ascii="Arial" w:eastAsia="Calibri" w:hAnsi="Arial" w:cs="Arial"/>
          <w:color w:val="000000" w:themeColor="text1"/>
          <w:sz w:val="19"/>
          <w:szCs w:val="19"/>
        </w:rPr>
        <w:t xml:space="preserve">Corte Constitucional, sentencia C-910 del 31 de octubre de 2007. Magistrado Ponente, Marco Gerardo Monroy Cabra: </w:t>
      </w:r>
      <w:r w:rsidR="00BD249C" w:rsidRPr="00162EE6">
        <w:rPr>
          <w:rFonts w:ascii="Arial" w:eastAsia="Calibri" w:hAnsi="Arial" w:cs="Arial"/>
          <w:color w:val="000000" w:themeColor="text1"/>
          <w:sz w:val="19"/>
          <w:szCs w:val="19"/>
        </w:rPr>
        <w:t>«</w:t>
      </w:r>
      <w:r w:rsidRPr="00162EE6">
        <w:rPr>
          <w:rFonts w:ascii="Arial" w:eastAsia="Calibri" w:hAnsi="Arial" w:cs="Arial"/>
          <w:color w:val="000000" w:themeColor="text1"/>
          <w:sz w:val="19"/>
          <w:szCs w:val="19"/>
        </w:rPr>
        <w:t>La Corte no se ha ocupado todavía de definir de manera concreta el concepto de administración central. Sin embargo, en distintas sentencias ha establecido diferenciaciones, de las que se puede deducir que este concepto abarca todos los organismos de la Rama Ejecutiva nacional, pero no comprende las demás ramas ni los órganos autónomos que fueron consagrados en la Constitución. Así, por ejemplo, en la sentencia C-527 de 1994, M.P. Alejandro Martínez Caballero, se precisó que el numeral 14 del artículo 189 de la Carta no era aplicable a la Contraloría "debido a que es un órgano autónomo e independiente, excluido de la rama ejecutiva, la cual corresponde a la administración central</w:t>
      </w:r>
      <w:r w:rsidR="00BD249C" w:rsidRPr="00162EE6">
        <w:rPr>
          <w:rFonts w:ascii="Arial" w:eastAsia="Calibri" w:hAnsi="Arial" w:cs="Arial"/>
          <w:color w:val="000000" w:themeColor="text1"/>
          <w:sz w:val="19"/>
          <w:szCs w:val="19"/>
        </w:rPr>
        <w:t>»</w:t>
      </w:r>
      <w:r w:rsidRPr="00162EE6">
        <w:rPr>
          <w:rFonts w:ascii="Arial" w:eastAsia="Calibri" w:hAnsi="Arial" w:cs="Arial"/>
          <w:color w:val="000000" w:themeColor="text1"/>
          <w:sz w:val="19"/>
          <w:szCs w:val="19"/>
        </w:rPr>
        <w:t>.</w:t>
      </w:r>
    </w:p>
    <w:p w14:paraId="27D7D518" w14:textId="77777777" w:rsidR="00113AFA" w:rsidRPr="00162EE6" w:rsidRDefault="00113AFA" w:rsidP="00A63FBD">
      <w:pPr>
        <w:pStyle w:val="Textonotapie"/>
        <w:ind w:firstLine="708"/>
        <w:jc w:val="both"/>
        <w:rPr>
          <w:rFonts w:ascii="Arial" w:hAnsi="Arial" w:cs="Arial"/>
          <w:color w:val="000000" w:themeColor="text1"/>
          <w:sz w:val="19"/>
          <w:szCs w:val="19"/>
          <w:lang w:val="es-ES"/>
        </w:rPr>
      </w:pPr>
    </w:p>
  </w:footnote>
  <w:footnote w:id="11">
    <w:p w14:paraId="60EEAC96" w14:textId="77777777" w:rsidR="00405F24" w:rsidRPr="00162EE6" w:rsidRDefault="00405F24" w:rsidP="00A63FBD">
      <w:pPr>
        <w:pStyle w:val="NormalWeb"/>
        <w:spacing w:before="0" w:beforeAutospacing="0" w:after="0" w:afterAutospacing="0"/>
        <w:ind w:firstLine="708"/>
        <w:jc w:val="both"/>
        <w:rPr>
          <w:rFonts w:ascii="Arial" w:eastAsia="Calibri" w:hAnsi="Arial" w:cs="Arial"/>
          <w:color w:val="000000" w:themeColor="text1"/>
          <w:sz w:val="19"/>
          <w:szCs w:val="19"/>
          <w:lang w:val="es-MX" w:eastAsia="en-US"/>
        </w:rPr>
      </w:pPr>
      <w:r w:rsidRPr="00162EE6">
        <w:rPr>
          <w:rStyle w:val="Refdenotaalpie"/>
          <w:rFonts w:ascii="Arial" w:eastAsia="Calibri" w:hAnsi="Arial" w:cs="Arial"/>
          <w:color w:val="000000" w:themeColor="text1"/>
          <w:sz w:val="19"/>
          <w:szCs w:val="19"/>
        </w:rPr>
        <w:footnoteRef/>
      </w:r>
      <w:r w:rsidRPr="00162EE6">
        <w:rPr>
          <w:rFonts w:ascii="Arial" w:hAnsi="Arial" w:cs="Arial"/>
          <w:color w:val="000000" w:themeColor="text1"/>
          <w:sz w:val="19"/>
          <w:szCs w:val="19"/>
        </w:rPr>
        <w:t xml:space="preserve">  </w:t>
      </w:r>
      <w:r w:rsidRPr="00162EE6">
        <w:rPr>
          <w:rFonts w:ascii="Arial" w:eastAsia="Calibri" w:hAnsi="Arial" w:cs="Arial"/>
          <w:color w:val="000000" w:themeColor="text1"/>
          <w:sz w:val="19"/>
          <w:szCs w:val="19"/>
          <w:lang w:val="es-MX" w:eastAsia="en-US"/>
        </w:rPr>
        <w:t>El artículo 68 dispone que: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p w14:paraId="5D8DF319" w14:textId="27FAC3D2" w:rsidR="00405F24" w:rsidRPr="00162EE6" w:rsidRDefault="00E170E8" w:rsidP="008B633A">
      <w:pPr>
        <w:pStyle w:val="NormalWeb"/>
        <w:spacing w:before="0" w:beforeAutospacing="0" w:after="0" w:afterAutospacing="0"/>
        <w:ind w:firstLine="708"/>
        <w:jc w:val="both"/>
        <w:rPr>
          <w:rFonts w:ascii="Arial" w:eastAsia="Calibri" w:hAnsi="Arial" w:cs="Arial"/>
          <w:color w:val="000000" w:themeColor="text1"/>
          <w:sz w:val="19"/>
          <w:szCs w:val="19"/>
          <w:lang w:val="es-MX" w:eastAsia="en-US"/>
        </w:rPr>
      </w:pPr>
      <w:r w:rsidRPr="00162EE6">
        <w:rPr>
          <w:rFonts w:ascii="Arial" w:eastAsia="Calibri" w:hAnsi="Arial" w:cs="Arial"/>
          <w:color w:val="000000" w:themeColor="text1"/>
          <w:sz w:val="19"/>
          <w:szCs w:val="19"/>
          <w:lang w:val="es-MX" w:eastAsia="en-US"/>
        </w:rPr>
        <w:t>»</w:t>
      </w:r>
      <w:r w:rsidR="00405F24" w:rsidRPr="00162EE6">
        <w:rPr>
          <w:rFonts w:ascii="Arial" w:eastAsia="Calibri" w:hAnsi="Arial" w:cs="Arial"/>
          <w:color w:val="000000" w:themeColor="text1"/>
          <w:sz w:val="19"/>
          <w:szCs w:val="19"/>
          <w:lang w:val="es-MX" w:eastAsia="en-US"/>
        </w:rPr>
        <w:t>Las entidades descentralizadas se sujetan a las reglas señaladas en la Constitución Política, en la presente ley, en las leyes que las creen y determinen su estructura orgánica y a sus estatutos internos.</w:t>
      </w:r>
    </w:p>
    <w:p w14:paraId="7406F963" w14:textId="7E646086" w:rsidR="00405F24" w:rsidRPr="00162EE6" w:rsidRDefault="00E170E8" w:rsidP="008B633A">
      <w:pPr>
        <w:pStyle w:val="NormalWeb"/>
        <w:spacing w:before="0" w:beforeAutospacing="0" w:after="0" w:afterAutospacing="0"/>
        <w:ind w:firstLine="708"/>
        <w:jc w:val="both"/>
        <w:rPr>
          <w:rFonts w:ascii="Arial" w:eastAsia="Calibri" w:hAnsi="Arial" w:cs="Arial"/>
          <w:color w:val="000000" w:themeColor="text1"/>
          <w:sz w:val="19"/>
          <w:szCs w:val="19"/>
          <w:lang w:val="es-MX" w:eastAsia="en-US"/>
        </w:rPr>
      </w:pPr>
      <w:r w:rsidRPr="00162EE6">
        <w:rPr>
          <w:rFonts w:ascii="Arial" w:eastAsia="Calibri" w:hAnsi="Arial" w:cs="Arial"/>
          <w:color w:val="000000" w:themeColor="text1"/>
          <w:sz w:val="19"/>
          <w:szCs w:val="19"/>
          <w:lang w:val="es-MX" w:eastAsia="en-US"/>
        </w:rPr>
        <w:t>»</w:t>
      </w:r>
      <w:r w:rsidR="00405F24" w:rsidRPr="00162EE6">
        <w:rPr>
          <w:rFonts w:ascii="Arial" w:eastAsia="Calibri" w:hAnsi="Arial" w:cs="Arial"/>
          <w:color w:val="000000" w:themeColor="text1"/>
          <w:sz w:val="19"/>
          <w:szCs w:val="19"/>
          <w:lang w:val="es-MX" w:eastAsia="en-US"/>
        </w:rPr>
        <w:t>Los organismos y entidades descentralizados, sujetos a regímenes especiales por mandato de la Constitución Política, se someterán a las disposiciones que para ellos establezca la respectiva ley.</w:t>
      </w:r>
    </w:p>
    <w:p w14:paraId="4A9A4313" w14:textId="77777777" w:rsidR="00405F24" w:rsidRPr="00162EE6" w:rsidRDefault="00405F24" w:rsidP="00A63FBD">
      <w:pPr>
        <w:pStyle w:val="NormalWeb"/>
        <w:spacing w:before="0" w:beforeAutospacing="0" w:after="0" w:afterAutospacing="0"/>
        <w:jc w:val="both"/>
        <w:rPr>
          <w:rFonts w:ascii="Arial" w:eastAsia="Calibri" w:hAnsi="Arial" w:cs="Arial"/>
          <w:color w:val="000000" w:themeColor="text1"/>
          <w:sz w:val="19"/>
          <w:szCs w:val="19"/>
          <w:lang w:val="es-MX" w:eastAsia="en-US"/>
        </w:rPr>
      </w:pPr>
    </w:p>
    <w:p w14:paraId="1B0C1056" w14:textId="23992700" w:rsidR="00405F24" w:rsidRPr="00162EE6" w:rsidRDefault="00E170E8" w:rsidP="008B633A">
      <w:pPr>
        <w:pStyle w:val="NormalWeb"/>
        <w:spacing w:before="0" w:beforeAutospacing="0" w:after="0" w:afterAutospacing="0"/>
        <w:ind w:firstLine="708"/>
        <w:jc w:val="both"/>
        <w:rPr>
          <w:rFonts w:ascii="Arial" w:eastAsia="Calibri" w:hAnsi="Arial" w:cs="Arial"/>
          <w:color w:val="000000" w:themeColor="text1"/>
          <w:sz w:val="19"/>
          <w:szCs w:val="19"/>
          <w:lang w:val="es-MX" w:eastAsia="en-US"/>
        </w:rPr>
      </w:pPr>
      <w:r w:rsidRPr="00162EE6">
        <w:rPr>
          <w:rFonts w:ascii="Arial" w:eastAsia="Calibri" w:hAnsi="Arial" w:cs="Arial"/>
          <w:color w:val="000000" w:themeColor="text1"/>
          <w:sz w:val="19"/>
          <w:szCs w:val="19"/>
          <w:lang w:val="es-MX" w:eastAsia="en-US"/>
        </w:rPr>
        <w:t>»</w:t>
      </w:r>
      <w:r w:rsidR="00405F24" w:rsidRPr="00162EE6">
        <w:rPr>
          <w:rFonts w:ascii="Arial" w:eastAsia="Calibri" w:hAnsi="Arial" w:cs="Arial"/>
          <w:color w:val="000000" w:themeColor="text1"/>
          <w:sz w:val="19"/>
          <w:szCs w:val="19"/>
          <w:lang w:val="es-MX" w:eastAsia="en-US"/>
        </w:rPr>
        <w:t>PAR</w:t>
      </w:r>
      <w:r w:rsidRPr="00162EE6">
        <w:rPr>
          <w:rFonts w:ascii="Arial" w:eastAsia="Calibri" w:hAnsi="Arial" w:cs="Arial"/>
          <w:color w:val="000000" w:themeColor="text1"/>
          <w:sz w:val="19"/>
          <w:szCs w:val="19"/>
          <w:lang w:val="es-MX" w:eastAsia="en-US"/>
        </w:rPr>
        <w:t>Á</w:t>
      </w:r>
      <w:r w:rsidR="00405F24" w:rsidRPr="00162EE6">
        <w:rPr>
          <w:rFonts w:ascii="Arial" w:eastAsia="Calibri" w:hAnsi="Arial" w:cs="Arial"/>
          <w:color w:val="000000" w:themeColor="text1"/>
          <w:sz w:val="19"/>
          <w:szCs w:val="19"/>
          <w:lang w:val="es-MX" w:eastAsia="en-US"/>
        </w:rPr>
        <w:t>GRAFO 1o. De conformidad con el inciso segundo del artículo de la Constitución Política, el régimen jurídico aquí previsto para las entidades descentralizadas es aplicable a las de las entidades territoriales sin perjuicio de las competencias asignadas por la Constitución y la ley a las autoridades del orden territorial.</w:t>
      </w:r>
    </w:p>
    <w:p w14:paraId="38DB8451" w14:textId="72F65659" w:rsidR="00405F24" w:rsidRPr="00162EE6" w:rsidRDefault="00E170E8" w:rsidP="008B633A">
      <w:pPr>
        <w:pStyle w:val="NormalWeb"/>
        <w:spacing w:before="0" w:beforeAutospacing="0" w:after="0" w:afterAutospacing="0"/>
        <w:ind w:firstLine="708"/>
        <w:jc w:val="both"/>
        <w:rPr>
          <w:rFonts w:ascii="Arial" w:eastAsia="Calibri" w:hAnsi="Arial" w:cs="Arial"/>
          <w:color w:val="000000" w:themeColor="text1"/>
          <w:sz w:val="19"/>
          <w:szCs w:val="19"/>
          <w:lang w:val="es-MX" w:eastAsia="en-US"/>
        </w:rPr>
      </w:pPr>
      <w:r w:rsidRPr="00162EE6">
        <w:rPr>
          <w:rFonts w:ascii="Arial" w:eastAsia="Calibri" w:hAnsi="Arial" w:cs="Arial"/>
          <w:color w:val="000000" w:themeColor="text1"/>
          <w:sz w:val="19"/>
          <w:szCs w:val="19"/>
          <w:lang w:val="es-MX" w:eastAsia="en-US"/>
        </w:rPr>
        <w:t>»</w:t>
      </w:r>
      <w:r w:rsidR="00405F24" w:rsidRPr="00162EE6">
        <w:rPr>
          <w:rFonts w:ascii="Arial" w:eastAsia="Calibri" w:hAnsi="Arial" w:cs="Arial"/>
          <w:color w:val="000000" w:themeColor="text1"/>
          <w:sz w:val="19"/>
          <w:szCs w:val="19"/>
          <w:lang w:val="es-MX" w:eastAsia="en-US"/>
        </w:rPr>
        <w:t>PAR</w:t>
      </w:r>
      <w:r w:rsidRPr="00162EE6">
        <w:rPr>
          <w:rFonts w:ascii="Arial" w:eastAsia="Calibri" w:hAnsi="Arial" w:cs="Arial"/>
          <w:color w:val="000000" w:themeColor="text1"/>
          <w:sz w:val="19"/>
          <w:szCs w:val="19"/>
          <w:lang w:val="es-MX" w:eastAsia="en-US"/>
        </w:rPr>
        <w:t>Á</w:t>
      </w:r>
      <w:r w:rsidR="00405F24" w:rsidRPr="00162EE6">
        <w:rPr>
          <w:rFonts w:ascii="Arial" w:eastAsia="Calibri" w:hAnsi="Arial" w:cs="Arial"/>
          <w:color w:val="000000" w:themeColor="text1"/>
          <w:sz w:val="19"/>
          <w:szCs w:val="19"/>
          <w:lang w:val="es-MX" w:eastAsia="en-US"/>
        </w:rPr>
        <w:t>GRAFO 2o. Los organismos o entidades del Sector Descentralizado que tengan como objetivo desarrollar actividades científicas y tecnológicas, se sujetarán a la Legislación de Ciencia y Tecnología y su organización será determinada por el Gobierno Nacional.</w:t>
      </w:r>
    </w:p>
    <w:p w14:paraId="56DB6E27" w14:textId="23E8C55A" w:rsidR="00405F24" w:rsidRPr="00162EE6" w:rsidRDefault="00E170E8" w:rsidP="008B633A">
      <w:pPr>
        <w:pStyle w:val="NormalWeb"/>
        <w:spacing w:before="0" w:beforeAutospacing="0" w:after="0" w:afterAutospacing="0"/>
        <w:ind w:firstLine="708"/>
        <w:jc w:val="both"/>
        <w:rPr>
          <w:rFonts w:ascii="Arial" w:eastAsia="Calibri" w:hAnsi="Arial" w:cs="Arial"/>
          <w:color w:val="000000" w:themeColor="text1"/>
          <w:sz w:val="19"/>
          <w:szCs w:val="19"/>
          <w:lang w:val="es-MX" w:eastAsia="en-US"/>
        </w:rPr>
      </w:pPr>
      <w:r w:rsidRPr="00162EE6">
        <w:rPr>
          <w:rFonts w:ascii="Arial" w:eastAsia="Calibri" w:hAnsi="Arial" w:cs="Arial"/>
          <w:color w:val="000000" w:themeColor="text1"/>
          <w:sz w:val="19"/>
          <w:szCs w:val="19"/>
          <w:lang w:val="es-MX" w:eastAsia="en-US"/>
        </w:rPr>
        <w:t>»</w:t>
      </w:r>
      <w:r w:rsidR="00405F24" w:rsidRPr="00162EE6">
        <w:rPr>
          <w:rFonts w:ascii="Arial" w:eastAsia="Calibri" w:hAnsi="Arial" w:cs="Arial"/>
          <w:color w:val="000000" w:themeColor="text1"/>
          <w:sz w:val="19"/>
          <w:szCs w:val="19"/>
          <w:lang w:val="es-MX" w:eastAsia="en-US"/>
        </w:rPr>
        <w:t>PAR</w:t>
      </w:r>
      <w:r w:rsidRPr="00162EE6">
        <w:rPr>
          <w:rFonts w:ascii="Arial" w:eastAsia="Calibri" w:hAnsi="Arial" w:cs="Arial"/>
          <w:color w:val="000000" w:themeColor="text1"/>
          <w:sz w:val="19"/>
          <w:szCs w:val="19"/>
          <w:lang w:val="es-MX" w:eastAsia="en-US"/>
        </w:rPr>
        <w:t>Á</w:t>
      </w:r>
      <w:r w:rsidR="00405F24" w:rsidRPr="00162EE6">
        <w:rPr>
          <w:rFonts w:ascii="Arial" w:eastAsia="Calibri" w:hAnsi="Arial" w:cs="Arial"/>
          <w:color w:val="000000" w:themeColor="text1"/>
          <w:sz w:val="19"/>
          <w:szCs w:val="19"/>
          <w:lang w:val="es-MX" w:eastAsia="en-US"/>
        </w:rPr>
        <w:t>GRAFO 3o. Lo dispuesto en el presente artículo no se aplica a las corporaciones civiles sin ánimo de lucro de derecho privado, vinculadas al Ministerio del Medio Ambiente, creadas por la Ley 99 de 1993”.</w:t>
      </w:r>
    </w:p>
    <w:p w14:paraId="3B1DBD4A" w14:textId="77777777" w:rsidR="00405F24" w:rsidRPr="00162EE6" w:rsidRDefault="00405F24" w:rsidP="00A63FBD">
      <w:pPr>
        <w:pStyle w:val="Textonotapie"/>
        <w:jc w:val="both"/>
        <w:rPr>
          <w:rFonts w:ascii="Arial" w:eastAsia="Calibri" w:hAnsi="Arial" w:cs="Arial"/>
          <w:color w:val="000000" w:themeColor="text1"/>
          <w:sz w:val="19"/>
          <w:szCs w:val="19"/>
        </w:rPr>
      </w:pPr>
    </w:p>
  </w:footnote>
  <w:footnote w:id="12">
    <w:p w14:paraId="256FC419" w14:textId="77777777" w:rsidR="007E2796" w:rsidRPr="00162EE6" w:rsidRDefault="007E2796" w:rsidP="007E2796">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4BC2BD43" w14:textId="77777777" w:rsidR="007E2796" w:rsidRPr="00162EE6" w:rsidRDefault="007E2796" w:rsidP="007E2796">
      <w:pPr>
        <w:pStyle w:val="Textonotapie"/>
        <w:ind w:firstLine="708"/>
        <w:jc w:val="both"/>
        <w:rPr>
          <w:rFonts w:ascii="Arial" w:hAnsi="Arial" w:cs="Arial"/>
          <w:color w:val="000000" w:themeColor="text1"/>
          <w:sz w:val="19"/>
          <w:szCs w:val="19"/>
          <w:lang w:val="es-ES"/>
        </w:rPr>
      </w:pPr>
    </w:p>
  </w:footnote>
  <w:footnote w:id="13">
    <w:p w14:paraId="08E38670" w14:textId="77777777" w:rsidR="007E2796" w:rsidRPr="00162EE6" w:rsidRDefault="007E2796" w:rsidP="007E2796">
      <w:pPr>
        <w:pStyle w:val="Textonotapie"/>
        <w:ind w:firstLine="708"/>
        <w:jc w:val="both"/>
        <w:rPr>
          <w:rFonts w:ascii="Arial" w:eastAsia="Calibri"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w:t>
      </w:r>
      <w:r w:rsidRPr="00162EE6">
        <w:rPr>
          <w:rFonts w:ascii="Arial" w:eastAsia="Calibri" w:hAnsi="Arial" w:cs="Arial"/>
          <w:color w:val="000000" w:themeColor="text1"/>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1BA93B06" w14:textId="77777777" w:rsidR="007E2796" w:rsidRPr="00162EE6" w:rsidRDefault="007E2796" w:rsidP="007E2796">
      <w:pPr>
        <w:pStyle w:val="Textonotapie"/>
        <w:ind w:firstLine="708"/>
        <w:jc w:val="both"/>
        <w:rPr>
          <w:rFonts w:ascii="Arial" w:hAnsi="Arial" w:cs="Arial"/>
          <w:color w:val="000000" w:themeColor="text1"/>
          <w:sz w:val="19"/>
          <w:szCs w:val="19"/>
          <w:lang w:val="es-ES"/>
        </w:rPr>
      </w:pPr>
    </w:p>
  </w:footnote>
  <w:footnote w:id="14">
    <w:p w14:paraId="464A21D5" w14:textId="77777777" w:rsidR="007E2796" w:rsidRPr="00162EE6" w:rsidRDefault="007E2796" w:rsidP="007E2796">
      <w:pPr>
        <w:pStyle w:val="Textonotapie"/>
        <w:ind w:firstLine="708"/>
        <w:jc w:val="both"/>
        <w:rPr>
          <w:rFonts w:ascii="Arial" w:hAnsi="Arial" w:cs="Arial"/>
          <w:color w:val="000000" w:themeColor="text1"/>
          <w:sz w:val="19"/>
          <w:szCs w:val="19"/>
          <w:lang w:val="es-ES"/>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w:t>
      </w:r>
      <w:r w:rsidRPr="00162EE6">
        <w:rPr>
          <w:rFonts w:ascii="Arial" w:eastAsia="Calibri" w:hAnsi="Arial" w:cs="Arial"/>
          <w:color w:val="000000" w:themeColor="text1"/>
          <w:sz w:val="19"/>
          <w:szCs w:val="19"/>
        </w:rPr>
        <w:t>Decreto 092 de 2017, artículo 3, inciso 2: «</w:t>
      </w:r>
      <w:r w:rsidRPr="00162EE6">
        <w:rPr>
          <w:rFonts w:ascii="Arial" w:hAnsi="Arial" w:cs="Arial"/>
          <w:color w:val="000000" w:themeColor="text1"/>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15">
    <w:p w14:paraId="2500BB40" w14:textId="5891DD0E" w:rsidR="007E2796" w:rsidRPr="00162EE6" w:rsidRDefault="007E2796" w:rsidP="007E2796">
      <w:pPr>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Decreto 092 de 2017, Artículo 2, literal a: </w:t>
      </w:r>
      <w:r w:rsidR="006713B9" w:rsidRPr="00162EE6">
        <w:rPr>
          <w:rFonts w:ascii="Arial" w:hAnsi="Arial" w:cs="Arial"/>
          <w:color w:val="000000" w:themeColor="text1"/>
          <w:sz w:val="19"/>
          <w:szCs w:val="19"/>
        </w:rPr>
        <w:t>«</w:t>
      </w:r>
      <w:r w:rsidRPr="00162EE6">
        <w:rPr>
          <w:rFonts w:ascii="Arial" w:hAnsi="Arial" w:cs="Arial"/>
          <w:color w:val="000000" w:themeColor="text1"/>
          <w:sz w:val="19"/>
          <w:szCs w:val="19"/>
        </w:rPr>
        <w:t>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r w:rsidR="006713B9" w:rsidRPr="00162EE6">
        <w:rPr>
          <w:rFonts w:ascii="Arial" w:hAnsi="Arial" w:cs="Arial"/>
          <w:color w:val="000000" w:themeColor="text1"/>
          <w:sz w:val="19"/>
          <w:szCs w:val="19"/>
        </w:rPr>
        <w:t>».</w:t>
      </w:r>
    </w:p>
    <w:p w14:paraId="281C5C0B" w14:textId="77777777" w:rsidR="007E2796" w:rsidRPr="00162EE6" w:rsidRDefault="007E2796" w:rsidP="007E2796">
      <w:pPr>
        <w:ind w:firstLine="708"/>
        <w:jc w:val="both"/>
        <w:rPr>
          <w:rFonts w:ascii="Arial" w:hAnsi="Arial" w:cs="Arial"/>
          <w:color w:val="000000" w:themeColor="text1"/>
          <w:sz w:val="19"/>
          <w:szCs w:val="19"/>
        </w:rPr>
      </w:pPr>
    </w:p>
  </w:footnote>
  <w:footnote w:id="16">
    <w:p w14:paraId="6303EB02" w14:textId="77777777" w:rsidR="007E2796" w:rsidRPr="00162EE6" w:rsidRDefault="007E2796" w:rsidP="007E2796">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14:paraId="285BA3D7" w14:textId="77777777" w:rsidR="007E2796" w:rsidRPr="00162EE6" w:rsidRDefault="007E2796" w:rsidP="007E2796">
      <w:pPr>
        <w:pStyle w:val="Textonotapie"/>
        <w:ind w:firstLine="708"/>
        <w:jc w:val="both"/>
        <w:rPr>
          <w:rFonts w:ascii="Arial" w:hAnsi="Arial" w:cs="Arial"/>
          <w:color w:val="000000" w:themeColor="text1"/>
          <w:sz w:val="19"/>
          <w:szCs w:val="19"/>
          <w:lang w:val="es-ES"/>
        </w:rPr>
      </w:pPr>
    </w:p>
  </w:footnote>
  <w:footnote w:id="17">
    <w:p w14:paraId="5EA92919" w14:textId="1494EB4D" w:rsidR="007E2796" w:rsidRPr="00162EE6" w:rsidRDefault="007E2796" w:rsidP="007E2796">
      <w:pPr>
        <w:pStyle w:val="Textonotapie"/>
        <w:ind w:firstLine="708"/>
        <w:jc w:val="both"/>
        <w:rPr>
          <w:rFonts w:ascii="Arial" w:hAnsi="Arial" w:cs="Arial"/>
          <w:color w:val="000000" w:themeColor="text1"/>
          <w:sz w:val="19"/>
          <w:szCs w:val="19"/>
          <w:lang w:val="es-ES"/>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Decreto 092 de 2017, artículo 4: </w:t>
      </w:r>
      <w:r w:rsidR="00B078FE" w:rsidRPr="00162EE6">
        <w:rPr>
          <w:rFonts w:ascii="Arial" w:hAnsi="Arial" w:cs="Arial"/>
          <w:color w:val="000000" w:themeColor="text1"/>
          <w:sz w:val="19"/>
          <w:szCs w:val="19"/>
        </w:rPr>
        <w:t>«</w:t>
      </w:r>
      <w:r w:rsidRPr="00162EE6">
        <w:rPr>
          <w:rFonts w:ascii="Arial" w:hAnsi="Arial" w:cs="Arial"/>
          <w:color w:val="000000" w:themeColor="text1"/>
          <w:sz w:val="19"/>
          <w:szCs w:val="19"/>
        </w:rPr>
        <w:t>(…)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r w:rsidR="00B078FE" w:rsidRPr="00162EE6">
        <w:rPr>
          <w:rFonts w:ascii="Arial" w:hAnsi="Arial" w:cs="Arial"/>
          <w:color w:val="000000" w:themeColor="text1"/>
          <w:sz w:val="19"/>
          <w:szCs w:val="19"/>
        </w:rPr>
        <w:t>»</w:t>
      </w:r>
      <w:r w:rsidRPr="00162EE6">
        <w:rPr>
          <w:rFonts w:ascii="Arial" w:hAnsi="Arial" w:cs="Arial"/>
          <w:color w:val="000000" w:themeColor="text1"/>
          <w:sz w:val="19"/>
          <w:szCs w:val="19"/>
        </w:rPr>
        <w:t>.</w:t>
      </w:r>
    </w:p>
  </w:footnote>
  <w:footnote w:id="18">
    <w:p w14:paraId="1A9A948D" w14:textId="77777777" w:rsidR="007E2796" w:rsidRPr="00162EE6" w:rsidRDefault="007E2796" w:rsidP="007E2796">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3741B15A" w14:textId="77777777" w:rsidR="007E2796" w:rsidRPr="00162EE6" w:rsidRDefault="007E2796" w:rsidP="007E2796">
      <w:pPr>
        <w:pStyle w:val="Textonotapie"/>
        <w:jc w:val="both"/>
        <w:rPr>
          <w:rFonts w:ascii="Arial" w:hAnsi="Arial" w:cs="Arial"/>
          <w:color w:val="000000" w:themeColor="text1"/>
          <w:sz w:val="19"/>
          <w:szCs w:val="19"/>
          <w:lang w:val="es-ES"/>
        </w:rPr>
      </w:pPr>
    </w:p>
  </w:footnote>
  <w:footnote w:id="19">
    <w:p w14:paraId="6E3D9226" w14:textId="77777777" w:rsidR="007E2796" w:rsidRPr="00162EE6" w:rsidRDefault="007E2796" w:rsidP="007E2796">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Agencia Nacional de Contratación Pública - Colombia Compra eficiente, Circular externa Única, numeral 1.3: SECOP II: Plataforma transaccional para gestionar en línea todos los Procesos de Contratación, con cuentas para entidades y proveedores; y vista pública para cualquier tercero interesado en hacer seguimiento a la contratación pública.</w:t>
      </w:r>
    </w:p>
    <w:p w14:paraId="4B1CAE72" w14:textId="77777777" w:rsidR="007E2796" w:rsidRPr="00162EE6" w:rsidRDefault="007E2796" w:rsidP="007E2796">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DF846BE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41F7"/>
    <w:rsid w:val="00036413"/>
    <w:rsid w:val="00056935"/>
    <w:rsid w:val="00065732"/>
    <w:rsid w:val="0007342C"/>
    <w:rsid w:val="00076B79"/>
    <w:rsid w:val="000834C1"/>
    <w:rsid w:val="000838BB"/>
    <w:rsid w:val="00083CF2"/>
    <w:rsid w:val="00084B97"/>
    <w:rsid w:val="0008599F"/>
    <w:rsid w:val="00091BA7"/>
    <w:rsid w:val="000942EB"/>
    <w:rsid w:val="000967E9"/>
    <w:rsid w:val="000B103F"/>
    <w:rsid w:val="000E18DA"/>
    <w:rsid w:val="000E5825"/>
    <w:rsid w:val="000E6959"/>
    <w:rsid w:val="000F14E8"/>
    <w:rsid w:val="000F20B9"/>
    <w:rsid w:val="00103915"/>
    <w:rsid w:val="00107833"/>
    <w:rsid w:val="00113AFA"/>
    <w:rsid w:val="00114677"/>
    <w:rsid w:val="0011596C"/>
    <w:rsid w:val="00122B23"/>
    <w:rsid w:val="001328DA"/>
    <w:rsid w:val="00137FFA"/>
    <w:rsid w:val="00141B04"/>
    <w:rsid w:val="00162EE6"/>
    <w:rsid w:val="00163404"/>
    <w:rsid w:val="001713FF"/>
    <w:rsid w:val="00182403"/>
    <w:rsid w:val="0018278A"/>
    <w:rsid w:val="001836DE"/>
    <w:rsid w:val="0018691C"/>
    <w:rsid w:val="00191193"/>
    <w:rsid w:val="001A0C43"/>
    <w:rsid w:val="001A22AE"/>
    <w:rsid w:val="001B0444"/>
    <w:rsid w:val="001B2548"/>
    <w:rsid w:val="001B5F5D"/>
    <w:rsid w:val="001C13B2"/>
    <w:rsid w:val="001C549E"/>
    <w:rsid w:val="001D2C36"/>
    <w:rsid w:val="001E5499"/>
    <w:rsid w:val="0020632A"/>
    <w:rsid w:val="0020690C"/>
    <w:rsid w:val="002110EB"/>
    <w:rsid w:val="00211338"/>
    <w:rsid w:val="00222042"/>
    <w:rsid w:val="0022301C"/>
    <w:rsid w:val="0022368C"/>
    <w:rsid w:val="00223E31"/>
    <w:rsid w:val="0022518A"/>
    <w:rsid w:val="00234B84"/>
    <w:rsid w:val="00240B6D"/>
    <w:rsid w:val="002413F0"/>
    <w:rsid w:val="00261AD4"/>
    <w:rsid w:val="0026230D"/>
    <w:rsid w:val="00281E30"/>
    <w:rsid w:val="002A18A4"/>
    <w:rsid w:val="002A6545"/>
    <w:rsid w:val="002B7E62"/>
    <w:rsid w:val="002C0864"/>
    <w:rsid w:val="002C2D63"/>
    <w:rsid w:val="002C4C0C"/>
    <w:rsid w:val="002D22BC"/>
    <w:rsid w:val="002D6F8E"/>
    <w:rsid w:val="002E7439"/>
    <w:rsid w:val="003033BA"/>
    <w:rsid w:val="00316A10"/>
    <w:rsid w:val="00322937"/>
    <w:rsid w:val="00323474"/>
    <w:rsid w:val="00327C54"/>
    <w:rsid w:val="00335BA6"/>
    <w:rsid w:val="00336379"/>
    <w:rsid w:val="003373DB"/>
    <w:rsid w:val="0034177C"/>
    <w:rsid w:val="0034499E"/>
    <w:rsid w:val="0034680A"/>
    <w:rsid w:val="00347808"/>
    <w:rsid w:val="00353DD5"/>
    <w:rsid w:val="00355363"/>
    <w:rsid w:val="003757C5"/>
    <w:rsid w:val="00386456"/>
    <w:rsid w:val="00391B30"/>
    <w:rsid w:val="003A017F"/>
    <w:rsid w:val="003A0878"/>
    <w:rsid w:val="003A2E9E"/>
    <w:rsid w:val="003A581E"/>
    <w:rsid w:val="003A66FD"/>
    <w:rsid w:val="003A6F22"/>
    <w:rsid w:val="003B451B"/>
    <w:rsid w:val="003E4DCB"/>
    <w:rsid w:val="003E54EB"/>
    <w:rsid w:val="003F5F9D"/>
    <w:rsid w:val="00405F24"/>
    <w:rsid w:val="00410C5B"/>
    <w:rsid w:val="0041776B"/>
    <w:rsid w:val="00423F9F"/>
    <w:rsid w:val="00426758"/>
    <w:rsid w:val="0044037B"/>
    <w:rsid w:val="00440E9B"/>
    <w:rsid w:val="004422D6"/>
    <w:rsid w:val="00455E76"/>
    <w:rsid w:val="004562B5"/>
    <w:rsid w:val="004606AB"/>
    <w:rsid w:val="00461A7B"/>
    <w:rsid w:val="0049241A"/>
    <w:rsid w:val="004A34D2"/>
    <w:rsid w:val="004B0A86"/>
    <w:rsid w:val="004C5013"/>
    <w:rsid w:val="004C77B0"/>
    <w:rsid w:val="004E2DDE"/>
    <w:rsid w:val="004E5107"/>
    <w:rsid w:val="004F6ADA"/>
    <w:rsid w:val="0051074C"/>
    <w:rsid w:val="00512984"/>
    <w:rsid w:val="00513AF2"/>
    <w:rsid w:val="00532E81"/>
    <w:rsid w:val="00534601"/>
    <w:rsid w:val="0054413A"/>
    <w:rsid w:val="005500E1"/>
    <w:rsid w:val="00554531"/>
    <w:rsid w:val="0055500F"/>
    <w:rsid w:val="005556D2"/>
    <w:rsid w:val="005564CA"/>
    <w:rsid w:val="0055668D"/>
    <w:rsid w:val="0056182B"/>
    <w:rsid w:val="00566FAC"/>
    <w:rsid w:val="005756AA"/>
    <w:rsid w:val="00582656"/>
    <w:rsid w:val="005931DB"/>
    <w:rsid w:val="005949CA"/>
    <w:rsid w:val="00596D67"/>
    <w:rsid w:val="005A3021"/>
    <w:rsid w:val="005A3A0C"/>
    <w:rsid w:val="005A690C"/>
    <w:rsid w:val="005B0316"/>
    <w:rsid w:val="005B4344"/>
    <w:rsid w:val="005B6D84"/>
    <w:rsid w:val="005C02CC"/>
    <w:rsid w:val="005C6375"/>
    <w:rsid w:val="005C6B5E"/>
    <w:rsid w:val="005D13B5"/>
    <w:rsid w:val="005D4846"/>
    <w:rsid w:val="005D51FA"/>
    <w:rsid w:val="005D791B"/>
    <w:rsid w:val="005E04B0"/>
    <w:rsid w:val="005E0BCA"/>
    <w:rsid w:val="005E3BE3"/>
    <w:rsid w:val="005E6EAD"/>
    <w:rsid w:val="005E7A4E"/>
    <w:rsid w:val="00614817"/>
    <w:rsid w:val="00633DBF"/>
    <w:rsid w:val="006473BF"/>
    <w:rsid w:val="00647B6F"/>
    <w:rsid w:val="00650749"/>
    <w:rsid w:val="00652BC5"/>
    <w:rsid w:val="00655371"/>
    <w:rsid w:val="0066254E"/>
    <w:rsid w:val="006626D4"/>
    <w:rsid w:val="006673D0"/>
    <w:rsid w:val="006713B9"/>
    <w:rsid w:val="006830FC"/>
    <w:rsid w:val="00691545"/>
    <w:rsid w:val="00694493"/>
    <w:rsid w:val="00697665"/>
    <w:rsid w:val="006A54E5"/>
    <w:rsid w:val="006A7CB5"/>
    <w:rsid w:val="006A7FD0"/>
    <w:rsid w:val="006B06BB"/>
    <w:rsid w:val="006B1EF1"/>
    <w:rsid w:val="006C3039"/>
    <w:rsid w:val="006D0903"/>
    <w:rsid w:val="006D7687"/>
    <w:rsid w:val="006D7C9A"/>
    <w:rsid w:val="006E0572"/>
    <w:rsid w:val="006F1414"/>
    <w:rsid w:val="00705631"/>
    <w:rsid w:val="007073C9"/>
    <w:rsid w:val="00711766"/>
    <w:rsid w:val="00715EAA"/>
    <w:rsid w:val="00716368"/>
    <w:rsid w:val="007369ED"/>
    <w:rsid w:val="00742DD2"/>
    <w:rsid w:val="00747C96"/>
    <w:rsid w:val="0075094E"/>
    <w:rsid w:val="007522E8"/>
    <w:rsid w:val="0075647A"/>
    <w:rsid w:val="007634AD"/>
    <w:rsid w:val="007733E4"/>
    <w:rsid w:val="0078122E"/>
    <w:rsid w:val="00794157"/>
    <w:rsid w:val="00795647"/>
    <w:rsid w:val="00796417"/>
    <w:rsid w:val="0079751C"/>
    <w:rsid w:val="007A219D"/>
    <w:rsid w:val="007B0854"/>
    <w:rsid w:val="007C1E1A"/>
    <w:rsid w:val="007C6A89"/>
    <w:rsid w:val="007C7A53"/>
    <w:rsid w:val="007E2796"/>
    <w:rsid w:val="007E403F"/>
    <w:rsid w:val="007F0A15"/>
    <w:rsid w:val="007F32D9"/>
    <w:rsid w:val="007F3A1C"/>
    <w:rsid w:val="007F6B46"/>
    <w:rsid w:val="007F72CB"/>
    <w:rsid w:val="008008E4"/>
    <w:rsid w:val="008160EE"/>
    <w:rsid w:val="008217B7"/>
    <w:rsid w:val="00822B6C"/>
    <w:rsid w:val="0083119B"/>
    <w:rsid w:val="00836EAB"/>
    <w:rsid w:val="00846496"/>
    <w:rsid w:val="00847D0E"/>
    <w:rsid w:val="0085092D"/>
    <w:rsid w:val="00850F79"/>
    <w:rsid w:val="008720CE"/>
    <w:rsid w:val="008735A6"/>
    <w:rsid w:val="0087580E"/>
    <w:rsid w:val="00885142"/>
    <w:rsid w:val="00895A32"/>
    <w:rsid w:val="0089774F"/>
    <w:rsid w:val="008B2419"/>
    <w:rsid w:val="008B633A"/>
    <w:rsid w:val="008D4DEA"/>
    <w:rsid w:val="008E0ABD"/>
    <w:rsid w:val="008E1C15"/>
    <w:rsid w:val="008E1EA7"/>
    <w:rsid w:val="008E3AEA"/>
    <w:rsid w:val="008E47EA"/>
    <w:rsid w:val="008F538E"/>
    <w:rsid w:val="009047C5"/>
    <w:rsid w:val="00905EF7"/>
    <w:rsid w:val="00907028"/>
    <w:rsid w:val="009079FB"/>
    <w:rsid w:val="00912FD9"/>
    <w:rsid w:val="009229DE"/>
    <w:rsid w:val="009250AC"/>
    <w:rsid w:val="00930ECE"/>
    <w:rsid w:val="009410B4"/>
    <w:rsid w:val="00943AA6"/>
    <w:rsid w:val="009461A5"/>
    <w:rsid w:val="0095385A"/>
    <w:rsid w:val="009648E9"/>
    <w:rsid w:val="009649C6"/>
    <w:rsid w:val="009661FE"/>
    <w:rsid w:val="0097456B"/>
    <w:rsid w:val="00981CB1"/>
    <w:rsid w:val="009A3850"/>
    <w:rsid w:val="009A585B"/>
    <w:rsid w:val="009A784B"/>
    <w:rsid w:val="009B08AB"/>
    <w:rsid w:val="009B4D62"/>
    <w:rsid w:val="009D0FA5"/>
    <w:rsid w:val="009D3700"/>
    <w:rsid w:val="009D4B75"/>
    <w:rsid w:val="009F05B8"/>
    <w:rsid w:val="009F59C2"/>
    <w:rsid w:val="00A13855"/>
    <w:rsid w:val="00A24560"/>
    <w:rsid w:val="00A320AA"/>
    <w:rsid w:val="00A34538"/>
    <w:rsid w:val="00A37650"/>
    <w:rsid w:val="00A37FB6"/>
    <w:rsid w:val="00A44B31"/>
    <w:rsid w:val="00A453DC"/>
    <w:rsid w:val="00A46832"/>
    <w:rsid w:val="00A63FBD"/>
    <w:rsid w:val="00A6479F"/>
    <w:rsid w:val="00A7620B"/>
    <w:rsid w:val="00A810C8"/>
    <w:rsid w:val="00A82DE0"/>
    <w:rsid w:val="00A84D11"/>
    <w:rsid w:val="00A86A50"/>
    <w:rsid w:val="00A90500"/>
    <w:rsid w:val="00A96E98"/>
    <w:rsid w:val="00AA08E7"/>
    <w:rsid w:val="00AA254B"/>
    <w:rsid w:val="00AA442B"/>
    <w:rsid w:val="00AA5D0D"/>
    <w:rsid w:val="00AA669D"/>
    <w:rsid w:val="00AB5925"/>
    <w:rsid w:val="00AB5B0B"/>
    <w:rsid w:val="00AC04FA"/>
    <w:rsid w:val="00AD5367"/>
    <w:rsid w:val="00AE4AF7"/>
    <w:rsid w:val="00AE5BA8"/>
    <w:rsid w:val="00AF5CAC"/>
    <w:rsid w:val="00B01C30"/>
    <w:rsid w:val="00B059A7"/>
    <w:rsid w:val="00B078FE"/>
    <w:rsid w:val="00B13EC0"/>
    <w:rsid w:val="00B16DE9"/>
    <w:rsid w:val="00B2243D"/>
    <w:rsid w:val="00B22E22"/>
    <w:rsid w:val="00B339EB"/>
    <w:rsid w:val="00B34437"/>
    <w:rsid w:val="00B4592B"/>
    <w:rsid w:val="00B51A81"/>
    <w:rsid w:val="00B525CB"/>
    <w:rsid w:val="00B53EBB"/>
    <w:rsid w:val="00B63872"/>
    <w:rsid w:val="00B63CAB"/>
    <w:rsid w:val="00B63CB2"/>
    <w:rsid w:val="00B64599"/>
    <w:rsid w:val="00B64EDB"/>
    <w:rsid w:val="00B744C8"/>
    <w:rsid w:val="00B75211"/>
    <w:rsid w:val="00B81B3B"/>
    <w:rsid w:val="00B84012"/>
    <w:rsid w:val="00B91B8E"/>
    <w:rsid w:val="00BA0531"/>
    <w:rsid w:val="00BA1F28"/>
    <w:rsid w:val="00BA7D6C"/>
    <w:rsid w:val="00BB7589"/>
    <w:rsid w:val="00BD249C"/>
    <w:rsid w:val="00BD51CC"/>
    <w:rsid w:val="00BD5C01"/>
    <w:rsid w:val="00BD62FE"/>
    <w:rsid w:val="00BD78FE"/>
    <w:rsid w:val="00BF45FB"/>
    <w:rsid w:val="00BF7276"/>
    <w:rsid w:val="00C11613"/>
    <w:rsid w:val="00C14C04"/>
    <w:rsid w:val="00C15E01"/>
    <w:rsid w:val="00C16A2E"/>
    <w:rsid w:val="00C24492"/>
    <w:rsid w:val="00C35C62"/>
    <w:rsid w:val="00C569EB"/>
    <w:rsid w:val="00C62A49"/>
    <w:rsid w:val="00C64292"/>
    <w:rsid w:val="00C67049"/>
    <w:rsid w:val="00C673F5"/>
    <w:rsid w:val="00C836D0"/>
    <w:rsid w:val="00C83735"/>
    <w:rsid w:val="00CA5D6A"/>
    <w:rsid w:val="00CB3DD3"/>
    <w:rsid w:val="00CB4A8B"/>
    <w:rsid w:val="00CC00CD"/>
    <w:rsid w:val="00CD2D04"/>
    <w:rsid w:val="00CD69CD"/>
    <w:rsid w:val="00D01760"/>
    <w:rsid w:val="00D16E39"/>
    <w:rsid w:val="00D223B6"/>
    <w:rsid w:val="00D3269C"/>
    <w:rsid w:val="00D36885"/>
    <w:rsid w:val="00D37026"/>
    <w:rsid w:val="00D4596D"/>
    <w:rsid w:val="00D60327"/>
    <w:rsid w:val="00D608A0"/>
    <w:rsid w:val="00D626F6"/>
    <w:rsid w:val="00D72E9D"/>
    <w:rsid w:val="00D7475A"/>
    <w:rsid w:val="00D82CE5"/>
    <w:rsid w:val="00D86914"/>
    <w:rsid w:val="00D90E3C"/>
    <w:rsid w:val="00D90FEF"/>
    <w:rsid w:val="00DA5AB1"/>
    <w:rsid w:val="00DC62E5"/>
    <w:rsid w:val="00DC787B"/>
    <w:rsid w:val="00DD735D"/>
    <w:rsid w:val="00DE3119"/>
    <w:rsid w:val="00DE7A83"/>
    <w:rsid w:val="00DF236B"/>
    <w:rsid w:val="00E13AB8"/>
    <w:rsid w:val="00E170E8"/>
    <w:rsid w:val="00E25CB3"/>
    <w:rsid w:val="00E272ED"/>
    <w:rsid w:val="00E33B62"/>
    <w:rsid w:val="00E35CD0"/>
    <w:rsid w:val="00E4113D"/>
    <w:rsid w:val="00E4143A"/>
    <w:rsid w:val="00E44310"/>
    <w:rsid w:val="00E5025C"/>
    <w:rsid w:val="00E53154"/>
    <w:rsid w:val="00E53164"/>
    <w:rsid w:val="00E54256"/>
    <w:rsid w:val="00E6343A"/>
    <w:rsid w:val="00E641E5"/>
    <w:rsid w:val="00E64EED"/>
    <w:rsid w:val="00E74486"/>
    <w:rsid w:val="00E803FC"/>
    <w:rsid w:val="00E9640A"/>
    <w:rsid w:val="00EA24A4"/>
    <w:rsid w:val="00EE59B5"/>
    <w:rsid w:val="00F060DE"/>
    <w:rsid w:val="00F1135F"/>
    <w:rsid w:val="00F139AC"/>
    <w:rsid w:val="00F1676C"/>
    <w:rsid w:val="00F17F08"/>
    <w:rsid w:val="00F22B92"/>
    <w:rsid w:val="00F24D1B"/>
    <w:rsid w:val="00F365BF"/>
    <w:rsid w:val="00F36B49"/>
    <w:rsid w:val="00F4300A"/>
    <w:rsid w:val="00F43898"/>
    <w:rsid w:val="00F44331"/>
    <w:rsid w:val="00F539A8"/>
    <w:rsid w:val="00F57D33"/>
    <w:rsid w:val="00F62BB8"/>
    <w:rsid w:val="00F63B59"/>
    <w:rsid w:val="00F66181"/>
    <w:rsid w:val="00F84899"/>
    <w:rsid w:val="00F859F0"/>
    <w:rsid w:val="00F93320"/>
    <w:rsid w:val="00F96961"/>
    <w:rsid w:val="00FA0E68"/>
    <w:rsid w:val="00FA4FCB"/>
    <w:rsid w:val="00FA5BD7"/>
    <w:rsid w:val="00FA7A3C"/>
    <w:rsid w:val="00FC3D49"/>
    <w:rsid w:val="00FD5779"/>
    <w:rsid w:val="00FE141E"/>
    <w:rsid w:val="00FE370A"/>
    <w:rsid w:val="00FE4021"/>
    <w:rsid w:val="00FE42ED"/>
    <w:rsid w:val="00FE60CF"/>
    <w:rsid w:val="00FF5B4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405F24"/>
    <w:pPr>
      <w:spacing w:after="160" w:line="240" w:lineRule="exact"/>
    </w:pPr>
    <w:rPr>
      <w:sz w:val="22"/>
      <w:vertAlign w:val="superscript"/>
      <w:lang w:val="es-CO"/>
    </w:rPr>
  </w:style>
  <w:style w:type="paragraph" w:customStyle="1" w:styleId="Default">
    <w:name w:val="Default"/>
    <w:rsid w:val="006626D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89339228">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26937294">
      <w:bodyDiv w:val="1"/>
      <w:marLeft w:val="0"/>
      <w:marRight w:val="0"/>
      <w:marTop w:val="0"/>
      <w:marBottom w:val="0"/>
      <w:divBdr>
        <w:top w:val="none" w:sz="0" w:space="0" w:color="auto"/>
        <w:left w:val="none" w:sz="0" w:space="0" w:color="auto"/>
        <w:bottom w:val="none" w:sz="0" w:space="0" w:color="auto"/>
        <w:right w:val="none" w:sz="0" w:space="0" w:color="auto"/>
      </w:divBdr>
    </w:div>
    <w:div w:id="837967795">
      <w:bodyDiv w:val="1"/>
      <w:marLeft w:val="0"/>
      <w:marRight w:val="0"/>
      <w:marTop w:val="0"/>
      <w:marBottom w:val="0"/>
      <w:divBdr>
        <w:top w:val="none" w:sz="0" w:space="0" w:color="auto"/>
        <w:left w:val="none" w:sz="0" w:space="0" w:color="auto"/>
        <w:bottom w:val="none" w:sz="0" w:space="0" w:color="auto"/>
        <w:right w:val="none" w:sz="0" w:space="0" w:color="auto"/>
      </w:divBdr>
    </w:div>
    <w:div w:id="910887421">
      <w:bodyDiv w:val="1"/>
      <w:marLeft w:val="0"/>
      <w:marRight w:val="0"/>
      <w:marTop w:val="0"/>
      <w:marBottom w:val="0"/>
      <w:divBdr>
        <w:top w:val="none" w:sz="0" w:space="0" w:color="auto"/>
        <w:left w:val="none" w:sz="0" w:space="0" w:color="auto"/>
        <w:bottom w:val="none" w:sz="0" w:space="0" w:color="auto"/>
        <w:right w:val="none" w:sz="0" w:space="0" w:color="auto"/>
      </w:divBdr>
    </w:div>
    <w:div w:id="17474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6A291670-1DCB-4D7F-9C8C-433970538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25D5E-9D4C-4CF3-93DD-5A12961BFA6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7D5105F4-C15D-40C9-BD7C-3F71DF59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20</Pages>
  <Words>7456</Words>
  <Characters>42505</Characters>
  <Application>Microsoft Office Word</Application>
  <DocSecurity>0</DocSecurity>
  <Lines>354</Lines>
  <Paragraphs>99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2020-03-04T13:16:00Z</cp:lastPrinted>
  <dcterms:created xsi:type="dcterms:W3CDTF">2020-08-06T22:28:00Z</dcterms:created>
  <dcterms:modified xsi:type="dcterms:W3CDTF">2020-08-06T22:28:00Z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