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E957B" w14:textId="768D39FC" w:rsidR="0034177C" w:rsidRPr="00116AB5" w:rsidRDefault="009F59C2" w:rsidP="00052516">
      <w:pPr>
        <w:spacing w:line="276" w:lineRule="auto"/>
        <w:jc w:val="right"/>
        <w:rPr>
          <w:rFonts w:ascii="Arial" w:hAnsi="Arial" w:cs="Arial"/>
          <w:b/>
          <w:color w:val="000000" w:themeColor="text1"/>
          <w:sz w:val="16"/>
          <w:szCs w:val="16"/>
          <w:lang w:eastAsia="es-ES"/>
        </w:rPr>
      </w:pPr>
      <w:bookmarkStart w:id="0" w:name="_Hlk28946138"/>
      <w:bookmarkStart w:id="1" w:name="_Hlk29548183"/>
      <w:r w:rsidRPr="004D58A4">
        <w:rPr>
          <w:rFonts w:ascii="Arial" w:hAnsi="Arial" w:cs="Arial"/>
          <w:b/>
          <w:color w:val="000000" w:themeColor="text1"/>
          <w:sz w:val="22"/>
          <w:lang w:eastAsia="es-ES"/>
        </w:rPr>
        <w:tab/>
      </w:r>
      <w:r w:rsidR="0034177C" w:rsidRPr="00116AB5">
        <w:rPr>
          <w:rFonts w:ascii="Arial" w:hAnsi="Arial" w:cs="Arial"/>
          <w:b/>
          <w:color w:val="000000" w:themeColor="text1"/>
          <w:sz w:val="16"/>
          <w:szCs w:val="16"/>
          <w:lang w:eastAsia="es-ES"/>
        </w:rPr>
        <w:t>CCE-DES-FM-17</w:t>
      </w:r>
    </w:p>
    <w:p w14:paraId="72822C2F" w14:textId="77777777" w:rsidR="00994A03" w:rsidRPr="00052516" w:rsidRDefault="00994A03" w:rsidP="00052516">
      <w:pPr>
        <w:jc w:val="both"/>
        <w:rPr>
          <w:rFonts w:ascii="Arial" w:hAnsi="Arial" w:cs="Arial"/>
          <w:color w:val="000000" w:themeColor="text1"/>
          <w:sz w:val="16"/>
          <w:szCs w:val="16"/>
        </w:rPr>
      </w:pPr>
    </w:p>
    <w:p w14:paraId="33FF83A2" w14:textId="60B7640C" w:rsidR="0034177C" w:rsidRPr="004D58A4" w:rsidRDefault="00842A04" w:rsidP="00052516">
      <w:pPr>
        <w:jc w:val="both"/>
        <w:rPr>
          <w:rFonts w:ascii="Arial" w:eastAsia="Calibri" w:hAnsi="Arial" w:cs="Arial"/>
          <w:b/>
          <w:color w:val="000000" w:themeColor="text1"/>
          <w:sz w:val="22"/>
        </w:rPr>
      </w:pPr>
      <w:r w:rsidRPr="004D58A4">
        <w:rPr>
          <w:rFonts w:ascii="Arial" w:eastAsia="Calibri" w:hAnsi="Arial" w:cs="Arial"/>
          <w:b/>
          <w:color w:val="000000" w:themeColor="text1"/>
          <w:sz w:val="22"/>
        </w:rPr>
        <w:t xml:space="preserve">SOCIEDADES </w:t>
      </w:r>
      <w:r w:rsidR="00726482" w:rsidRPr="004D58A4">
        <w:rPr>
          <w:rFonts w:ascii="Arial" w:eastAsia="Calibri" w:hAnsi="Arial" w:cs="Arial"/>
          <w:b/>
          <w:color w:val="000000" w:themeColor="text1"/>
          <w:sz w:val="22"/>
        </w:rPr>
        <w:t>NUEVAS</w:t>
      </w:r>
      <w:r w:rsidR="00315B3D" w:rsidRPr="004D58A4">
        <w:rPr>
          <w:rFonts w:ascii="Arial" w:eastAsia="Calibri" w:hAnsi="Arial" w:cs="Arial"/>
          <w:b/>
          <w:color w:val="000000" w:themeColor="text1"/>
          <w:sz w:val="22"/>
        </w:rPr>
        <w:t xml:space="preserve"> </w:t>
      </w:r>
      <w:r w:rsidR="00116AB5" w:rsidRPr="006C15D5">
        <w:rPr>
          <w:rFonts w:ascii="Arial" w:eastAsia="Calibri" w:hAnsi="Arial" w:cs="Arial"/>
          <w:b/>
          <w:color w:val="000000" w:themeColor="text1"/>
          <w:sz w:val="22"/>
        </w:rPr>
        <w:t>–</w:t>
      </w:r>
      <w:r w:rsidR="002B128E" w:rsidRPr="004D58A4">
        <w:rPr>
          <w:rFonts w:ascii="Arial" w:eastAsia="Calibri" w:hAnsi="Arial" w:cs="Arial"/>
          <w:b/>
          <w:color w:val="000000" w:themeColor="text1"/>
          <w:sz w:val="22"/>
        </w:rPr>
        <w:t xml:space="preserve"> </w:t>
      </w:r>
      <w:r w:rsidR="00BA0477">
        <w:rPr>
          <w:rFonts w:ascii="Arial" w:eastAsia="Calibri" w:hAnsi="Arial" w:cs="Arial"/>
          <w:b/>
          <w:color w:val="000000" w:themeColor="text1"/>
          <w:sz w:val="22"/>
        </w:rPr>
        <w:t xml:space="preserve">Experiencia </w:t>
      </w:r>
      <w:r w:rsidR="00BA0477">
        <w:rPr>
          <w:rFonts w:ascii="Arial" w:eastAsia="Calibri" w:hAnsi="Arial" w:cs="Arial"/>
          <w:b/>
          <w:color w:val="000000" w:themeColor="text1"/>
          <w:sz w:val="22"/>
        </w:rPr>
        <w:t>–</w:t>
      </w:r>
      <w:r w:rsidR="00BA0477">
        <w:rPr>
          <w:rFonts w:ascii="Arial" w:eastAsia="Calibri" w:hAnsi="Arial" w:cs="Arial"/>
          <w:b/>
          <w:color w:val="000000" w:themeColor="text1"/>
          <w:sz w:val="22"/>
        </w:rPr>
        <w:t xml:space="preserve"> </w:t>
      </w:r>
      <w:r w:rsidRPr="004D58A4">
        <w:rPr>
          <w:rFonts w:ascii="Arial" w:eastAsia="Calibri" w:hAnsi="Arial" w:cs="Arial"/>
          <w:b/>
          <w:color w:val="000000" w:themeColor="text1"/>
          <w:sz w:val="22"/>
        </w:rPr>
        <w:t>Procesos</w:t>
      </w:r>
      <w:r w:rsidR="00E912A7" w:rsidRPr="004D58A4">
        <w:rPr>
          <w:rFonts w:ascii="Arial" w:eastAsia="Calibri" w:hAnsi="Arial" w:cs="Arial"/>
          <w:b/>
          <w:color w:val="000000" w:themeColor="text1"/>
          <w:sz w:val="22"/>
        </w:rPr>
        <w:t xml:space="preserve"> </w:t>
      </w:r>
      <w:r w:rsidR="00BA0477">
        <w:rPr>
          <w:rFonts w:ascii="Arial" w:eastAsia="Calibri" w:hAnsi="Arial" w:cs="Arial"/>
          <w:b/>
          <w:color w:val="000000" w:themeColor="text1"/>
          <w:sz w:val="22"/>
        </w:rPr>
        <w:t xml:space="preserve">de contratación </w:t>
      </w:r>
      <w:r w:rsidR="00E912A7" w:rsidRPr="006C15D5">
        <w:rPr>
          <w:rFonts w:ascii="Arial" w:eastAsia="Calibri" w:hAnsi="Arial" w:cs="Arial"/>
          <w:b/>
          <w:color w:val="000000" w:themeColor="text1"/>
          <w:sz w:val="22"/>
        </w:rPr>
        <w:t>–</w:t>
      </w:r>
      <w:r w:rsidR="00E912A7" w:rsidRPr="004D58A4">
        <w:rPr>
          <w:rFonts w:ascii="Arial" w:eastAsia="Calibri" w:hAnsi="Arial" w:cs="Arial"/>
          <w:b/>
          <w:color w:val="000000" w:themeColor="text1"/>
          <w:sz w:val="22"/>
        </w:rPr>
        <w:t xml:space="preserve"> </w:t>
      </w:r>
      <w:r w:rsidR="00E912A7">
        <w:rPr>
          <w:rFonts w:ascii="Arial" w:eastAsia="Calibri" w:hAnsi="Arial" w:cs="Arial"/>
          <w:b/>
          <w:color w:val="000000" w:themeColor="text1"/>
          <w:sz w:val="22"/>
        </w:rPr>
        <w:t>E</w:t>
      </w:r>
      <w:r w:rsidRPr="004D58A4">
        <w:rPr>
          <w:rFonts w:ascii="Arial" w:eastAsia="Calibri" w:hAnsi="Arial" w:cs="Arial"/>
          <w:b/>
          <w:color w:val="000000" w:themeColor="text1"/>
          <w:sz w:val="22"/>
        </w:rPr>
        <w:t xml:space="preserve">xceptuados </w:t>
      </w:r>
      <w:r w:rsidR="00BA0477">
        <w:rPr>
          <w:rFonts w:ascii="Arial" w:eastAsia="Calibri" w:hAnsi="Arial" w:cs="Arial"/>
          <w:b/>
          <w:color w:val="000000" w:themeColor="text1"/>
          <w:sz w:val="22"/>
        </w:rPr>
        <w:t>–</w:t>
      </w:r>
      <w:r w:rsidR="00BA0477">
        <w:rPr>
          <w:rFonts w:ascii="Arial" w:eastAsia="Calibri" w:hAnsi="Arial" w:cs="Arial"/>
          <w:b/>
          <w:color w:val="000000" w:themeColor="text1"/>
          <w:sz w:val="22"/>
        </w:rPr>
        <w:t xml:space="preserve"> Registro único de proponentes</w:t>
      </w:r>
    </w:p>
    <w:p w14:paraId="2ED1344D" w14:textId="77777777" w:rsidR="0063643E" w:rsidRPr="00634A2A" w:rsidRDefault="0063643E" w:rsidP="00116AB5">
      <w:pPr>
        <w:jc w:val="both"/>
        <w:rPr>
          <w:rFonts w:ascii="Arial" w:eastAsia="Calibri" w:hAnsi="Arial" w:cs="Arial"/>
          <w:color w:val="000000" w:themeColor="text1"/>
          <w:sz w:val="20"/>
          <w:szCs w:val="20"/>
        </w:rPr>
      </w:pPr>
    </w:p>
    <w:p w14:paraId="31383085" w14:textId="4715789D" w:rsidR="00FF28DC" w:rsidRDefault="00FF28DC" w:rsidP="00FF28DC">
      <w:pPr>
        <w:spacing w:after="120"/>
        <w:jc w:val="both"/>
        <w:rPr>
          <w:rFonts w:ascii="Arial" w:hAnsi="Arial" w:cs="Arial"/>
          <w:color w:val="000000" w:themeColor="text1"/>
          <w:sz w:val="20"/>
          <w:szCs w:val="20"/>
        </w:rPr>
      </w:pPr>
      <w:r>
        <w:rPr>
          <w:rFonts w:ascii="Arial" w:hAnsi="Arial" w:cs="Arial"/>
          <w:color w:val="000000" w:themeColor="text1"/>
          <w:sz w:val="20"/>
          <w:szCs w:val="20"/>
        </w:rPr>
        <w:t xml:space="preserve">[…] </w:t>
      </w:r>
      <w:r w:rsidR="00601414">
        <w:rPr>
          <w:rFonts w:ascii="Arial" w:hAnsi="Arial" w:cs="Arial"/>
          <w:color w:val="000000" w:themeColor="text1"/>
          <w:sz w:val="20"/>
          <w:szCs w:val="20"/>
        </w:rPr>
        <w:t>f</w:t>
      </w:r>
      <w:r w:rsidR="00842A04" w:rsidRPr="00634A2A">
        <w:rPr>
          <w:rFonts w:ascii="Arial" w:hAnsi="Arial" w:cs="Arial"/>
          <w:color w:val="000000" w:themeColor="text1"/>
          <w:sz w:val="20"/>
          <w:szCs w:val="20"/>
        </w:rPr>
        <w:t>rente a la acreditación de la experiencia de los socios, accionistas o constituyentes de una persona jurídica con menos de 3 años de constitución, para participar en los eventos exceptuados al deber de inscripción en el RUP, como en los procesos de selección de mínima cuantía, la entidad contratante, en virtud de su autonomía, cuenta con la discreción de adoptar dos alternativas: i) aplicar el numeral 2.5 del artículo 2.2.1.1.1.5.2 del Decreto 1082 de 2015 de manera restrictiva, es decir, solo para los eventos de personas jurídicas con menos de 3 años de constitución que se inscriban en el RUP o ii) hacer una aplicación extensiva o analógica de esta norma, y determinar en los pliegos de condiciones que estas personas jurídica, que por virtud de los eventos exceptuados por el segundo inciso del artículo 6 de la Ley 1150 de 2007, no están obligadas a inscribirse en el RUP y no lo han hecho, pueden acreditar la experiencia de sus socios, accionistas y constituyentes si tiene menos de 3 años de constitución.</w:t>
      </w:r>
    </w:p>
    <w:p w14:paraId="16209C1F" w14:textId="3516C721" w:rsidR="00842A04" w:rsidRPr="00634A2A" w:rsidRDefault="00842A04" w:rsidP="00116AB5">
      <w:pPr>
        <w:jc w:val="both"/>
        <w:rPr>
          <w:rFonts w:ascii="Arial" w:hAnsi="Arial" w:cs="Arial"/>
          <w:color w:val="000000" w:themeColor="text1"/>
          <w:sz w:val="20"/>
          <w:szCs w:val="20"/>
        </w:rPr>
      </w:pPr>
      <w:r w:rsidRPr="00634A2A">
        <w:rPr>
          <w:rFonts w:ascii="Arial" w:hAnsi="Arial" w:cs="Arial"/>
          <w:color w:val="000000" w:themeColor="text1"/>
          <w:sz w:val="20"/>
          <w:szCs w:val="20"/>
        </w:rPr>
        <w:t>La Subdirección de Gestión Contractual considera que la segunda alternativa es la más adecuada, toda vez que realiza el principio de igualdad de trato que rige la contratación de las entidades estatales y materializa el fin de protección de la norma, que es promover el desarrollo de la pequeña empresa y la pluralidad de oferentes.</w:t>
      </w:r>
    </w:p>
    <w:p w14:paraId="29786F51" w14:textId="2DB93BEB" w:rsidR="00965ED6" w:rsidRPr="00634A2A" w:rsidRDefault="00965ED6" w:rsidP="00116AB5">
      <w:pPr>
        <w:jc w:val="both"/>
        <w:rPr>
          <w:rFonts w:ascii="Arial" w:hAnsi="Arial" w:cs="Arial"/>
          <w:color w:val="000000" w:themeColor="text1"/>
          <w:sz w:val="20"/>
          <w:szCs w:val="20"/>
        </w:rPr>
      </w:pPr>
    </w:p>
    <w:p w14:paraId="363C6AC8" w14:textId="2A306A73" w:rsidR="001127DA" w:rsidRPr="004D58A4" w:rsidRDefault="00B67884" w:rsidP="00116AB5">
      <w:pPr>
        <w:jc w:val="both"/>
        <w:rPr>
          <w:rFonts w:ascii="Arial" w:hAnsi="Arial" w:cs="Arial"/>
          <w:b/>
          <w:bCs/>
          <w:color w:val="000000" w:themeColor="text1"/>
          <w:sz w:val="22"/>
        </w:rPr>
      </w:pPr>
      <w:r w:rsidRPr="004D58A4">
        <w:rPr>
          <w:rFonts w:ascii="Arial" w:hAnsi="Arial" w:cs="Arial"/>
          <w:b/>
          <w:bCs/>
          <w:color w:val="000000" w:themeColor="text1"/>
          <w:sz w:val="22"/>
        </w:rPr>
        <w:t xml:space="preserve">EXPERIENCIA </w:t>
      </w:r>
      <w:r w:rsidR="00116AB5" w:rsidRPr="006C15D5">
        <w:rPr>
          <w:rFonts w:ascii="Arial" w:eastAsia="Calibri" w:hAnsi="Arial" w:cs="Arial"/>
          <w:b/>
          <w:color w:val="000000" w:themeColor="text1"/>
          <w:sz w:val="22"/>
        </w:rPr>
        <w:t>–</w:t>
      </w:r>
      <w:r w:rsidR="00E02B77" w:rsidRPr="004D58A4">
        <w:rPr>
          <w:rFonts w:ascii="Arial" w:eastAsia="Calibri" w:hAnsi="Arial" w:cs="Arial"/>
          <w:color w:val="000000" w:themeColor="text1"/>
          <w:sz w:val="22"/>
        </w:rPr>
        <w:t xml:space="preserve"> </w:t>
      </w:r>
      <w:r w:rsidRPr="004D58A4">
        <w:rPr>
          <w:rFonts w:ascii="Arial" w:eastAsia="Calibri" w:hAnsi="Arial" w:cs="Arial"/>
          <w:b/>
          <w:bCs/>
          <w:color w:val="000000" w:themeColor="text1"/>
          <w:sz w:val="22"/>
        </w:rPr>
        <w:t xml:space="preserve">Competencia </w:t>
      </w:r>
      <w:r w:rsidR="00BA0477">
        <w:rPr>
          <w:rFonts w:ascii="Arial" w:eastAsia="Calibri" w:hAnsi="Arial" w:cs="Arial"/>
          <w:b/>
          <w:color w:val="000000" w:themeColor="text1"/>
          <w:sz w:val="22"/>
        </w:rPr>
        <w:t>–</w:t>
      </w:r>
      <w:r w:rsidR="00BA0477">
        <w:rPr>
          <w:rFonts w:ascii="Arial" w:eastAsia="Calibri" w:hAnsi="Arial" w:cs="Arial"/>
          <w:b/>
          <w:color w:val="000000" w:themeColor="text1"/>
          <w:sz w:val="22"/>
        </w:rPr>
        <w:t xml:space="preserve"> Experiencia exigible</w:t>
      </w:r>
    </w:p>
    <w:p w14:paraId="65DCBB51" w14:textId="600B0870" w:rsidR="001127DA" w:rsidRPr="00634A2A" w:rsidRDefault="001127DA" w:rsidP="00116AB5">
      <w:pPr>
        <w:jc w:val="both"/>
        <w:rPr>
          <w:rFonts w:ascii="Arial" w:hAnsi="Arial" w:cs="Arial"/>
          <w:b/>
          <w:bCs/>
          <w:color w:val="000000" w:themeColor="text1"/>
          <w:sz w:val="20"/>
          <w:szCs w:val="20"/>
        </w:rPr>
      </w:pPr>
    </w:p>
    <w:p w14:paraId="224F8DC0" w14:textId="0D3870A6" w:rsidR="001127DA" w:rsidRPr="00634A2A" w:rsidRDefault="000D6E16" w:rsidP="00116AB5">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601414">
        <w:rPr>
          <w:rFonts w:ascii="Arial" w:eastAsia="Calibri" w:hAnsi="Arial" w:cs="Arial"/>
          <w:color w:val="000000" w:themeColor="text1"/>
          <w:sz w:val="20"/>
          <w:szCs w:val="20"/>
        </w:rPr>
        <w:t>l</w:t>
      </w:r>
      <w:r w:rsidR="001127DA" w:rsidRPr="00634A2A">
        <w:rPr>
          <w:rFonts w:ascii="Arial" w:eastAsia="Calibri" w:hAnsi="Arial" w:cs="Arial"/>
          <w:color w:val="000000" w:themeColor="text1"/>
          <w:sz w:val="20"/>
          <w:szCs w:val="20"/>
        </w:rPr>
        <w:t xml:space="preserve">a entidad,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componentes como la identificación de riesgos, el mercado y precio del bien, obra o servicio a contratar. </w:t>
      </w:r>
    </w:p>
    <w:p w14:paraId="2D8EE2B4" w14:textId="77777777" w:rsidR="00C93025" w:rsidRPr="00634A2A" w:rsidRDefault="00C93025" w:rsidP="00116AB5">
      <w:pPr>
        <w:jc w:val="both"/>
        <w:rPr>
          <w:rFonts w:ascii="Arial" w:eastAsia="Calibri" w:hAnsi="Arial" w:cs="Arial"/>
          <w:b/>
          <w:bCs/>
          <w:color w:val="000000" w:themeColor="text1"/>
          <w:sz w:val="20"/>
          <w:szCs w:val="20"/>
        </w:rPr>
      </w:pPr>
    </w:p>
    <w:p w14:paraId="1CF0E65F" w14:textId="5C34E629" w:rsidR="007D5F39" w:rsidRPr="004D58A4" w:rsidRDefault="00C93025" w:rsidP="00116AB5">
      <w:pPr>
        <w:jc w:val="both"/>
        <w:rPr>
          <w:rFonts w:ascii="Arial" w:eastAsia="Calibri" w:hAnsi="Arial" w:cs="Arial"/>
          <w:b/>
          <w:bCs/>
          <w:color w:val="000000" w:themeColor="text1"/>
          <w:sz w:val="22"/>
        </w:rPr>
      </w:pPr>
      <w:r w:rsidRPr="004D58A4">
        <w:rPr>
          <w:rFonts w:ascii="Arial" w:eastAsia="Calibri" w:hAnsi="Arial" w:cs="Arial"/>
          <w:b/>
          <w:bCs/>
          <w:color w:val="000000" w:themeColor="text1"/>
          <w:sz w:val="22"/>
        </w:rPr>
        <w:t>R</w:t>
      </w:r>
      <w:r w:rsidR="00EF08C1">
        <w:rPr>
          <w:rFonts w:ascii="Arial" w:eastAsia="Calibri" w:hAnsi="Arial" w:cs="Arial"/>
          <w:b/>
          <w:bCs/>
          <w:color w:val="000000" w:themeColor="text1"/>
          <w:sz w:val="22"/>
        </w:rPr>
        <w:t xml:space="preserve">EGISTRO </w:t>
      </w:r>
      <w:r w:rsidR="00BA0477">
        <w:rPr>
          <w:rFonts w:ascii="Arial" w:eastAsia="Calibri" w:hAnsi="Arial" w:cs="Arial"/>
          <w:b/>
          <w:bCs/>
          <w:color w:val="000000" w:themeColor="text1"/>
          <w:sz w:val="22"/>
        </w:rPr>
        <w:t>Ú</w:t>
      </w:r>
      <w:r w:rsidR="00EF08C1">
        <w:rPr>
          <w:rFonts w:ascii="Arial" w:eastAsia="Calibri" w:hAnsi="Arial" w:cs="Arial"/>
          <w:b/>
          <w:bCs/>
          <w:color w:val="000000" w:themeColor="text1"/>
          <w:sz w:val="22"/>
        </w:rPr>
        <w:t xml:space="preserve">NICO DE </w:t>
      </w:r>
      <w:r w:rsidRPr="004D58A4">
        <w:rPr>
          <w:rFonts w:ascii="Arial" w:eastAsia="Calibri" w:hAnsi="Arial" w:cs="Arial"/>
          <w:b/>
          <w:bCs/>
          <w:color w:val="000000" w:themeColor="text1"/>
          <w:sz w:val="22"/>
        </w:rPr>
        <w:t>P</w:t>
      </w:r>
      <w:r w:rsidR="00EF08C1">
        <w:rPr>
          <w:rFonts w:ascii="Arial" w:eastAsia="Calibri" w:hAnsi="Arial" w:cs="Arial"/>
          <w:b/>
          <w:bCs/>
          <w:color w:val="000000" w:themeColor="text1"/>
          <w:sz w:val="22"/>
        </w:rPr>
        <w:t>ROPONENTES</w:t>
      </w:r>
      <w:r w:rsidRPr="004D58A4">
        <w:rPr>
          <w:rFonts w:ascii="Arial" w:eastAsia="Calibri" w:hAnsi="Arial" w:cs="Arial"/>
          <w:b/>
          <w:bCs/>
          <w:color w:val="000000" w:themeColor="text1"/>
          <w:sz w:val="22"/>
        </w:rPr>
        <w:t xml:space="preserve"> </w:t>
      </w:r>
      <w:r w:rsidR="00116AB5" w:rsidRPr="006C15D5">
        <w:rPr>
          <w:rFonts w:ascii="Arial" w:eastAsia="Calibri" w:hAnsi="Arial" w:cs="Arial"/>
          <w:b/>
          <w:color w:val="000000" w:themeColor="text1"/>
          <w:sz w:val="22"/>
        </w:rPr>
        <w:t>–</w:t>
      </w:r>
      <w:r w:rsidRPr="004D58A4">
        <w:rPr>
          <w:rFonts w:ascii="Arial" w:eastAsia="Calibri" w:hAnsi="Arial" w:cs="Arial"/>
          <w:b/>
          <w:bCs/>
          <w:color w:val="000000" w:themeColor="text1"/>
          <w:sz w:val="22"/>
        </w:rPr>
        <w:t xml:space="preserve"> </w:t>
      </w:r>
      <w:r w:rsidR="00104DFA" w:rsidRPr="004D58A4">
        <w:rPr>
          <w:rFonts w:ascii="Arial" w:eastAsia="Calibri" w:hAnsi="Arial" w:cs="Arial"/>
          <w:b/>
          <w:bCs/>
          <w:color w:val="000000" w:themeColor="text1"/>
          <w:sz w:val="22"/>
        </w:rPr>
        <w:t xml:space="preserve">Plena prueba </w:t>
      </w:r>
      <w:r w:rsidR="00E912A7" w:rsidRPr="006C15D5">
        <w:rPr>
          <w:rFonts w:ascii="Arial" w:eastAsia="Calibri" w:hAnsi="Arial" w:cs="Arial"/>
          <w:b/>
          <w:color w:val="000000" w:themeColor="text1"/>
          <w:sz w:val="22"/>
        </w:rPr>
        <w:t>–</w:t>
      </w:r>
      <w:r w:rsidR="00E912A7" w:rsidRPr="004D58A4">
        <w:rPr>
          <w:rFonts w:ascii="Arial" w:eastAsia="Calibri" w:hAnsi="Arial" w:cs="Arial"/>
          <w:b/>
          <w:color w:val="000000" w:themeColor="text1"/>
          <w:sz w:val="22"/>
        </w:rPr>
        <w:t xml:space="preserve"> </w:t>
      </w:r>
      <w:r w:rsidR="00E912A7">
        <w:rPr>
          <w:rFonts w:ascii="Arial" w:eastAsia="Calibri" w:hAnsi="Arial" w:cs="Arial"/>
          <w:b/>
          <w:bCs/>
          <w:color w:val="000000" w:themeColor="text1"/>
          <w:sz w:val="22"/>
        </w:rPr>
        <w:t>R</w:t>
      </w:r>
      <w:r w:rsidR="00104DFA" w:rsidRPr="004D58A4">
        <w:rPr>
          <w:rFonts w:ascii="Arial" w:eastAsia="Calibri" w:hAnsi="Arial" w:cs="Arial"/>
          <w:b/>
          <w:bCs/>
          <w:color w:val="000000" w:themeColor="text1"/>
          <w:sz w:val="22"/>
        </w:rPr>
        <w:t xml:space="preserve">equisitos habilitantes </w:t>
      </w:r>
      <w:r w:rsidR="007D5F39" w:rsidRPr="004D58A4">
        <w:rPr>
          <w:rFonts w:ascii="Arial" w:eastAsia="Calibri" w:hAnsi="Arial" w:cs="Arial"/>
          <w:b/>
          <w:bCs/>
          <w:color w:val="000000" w:themeColor="text1"/>
          <w:sz w:val="22"/>
        </w:rPr>
        <w:t xml:space="preserve"> </w:t>
      </w:r>
    </w:p>
    <w:p w14:paraId="3791EAEB" w14:textId="73EE01D3" w:rsidR="007D5F39" w:rsidRPr="00634A2A" w:rsidRDefault="007D5F39" w:rsidP="00116AB5">
      <w:pPr>
        <w:jc w:val="both"/>
        <w:rPr>
          <w:rFonts w:ascii="Arial" w:eastAsia="Calibri" w:hAnsi="Arial" w:cs="Arial"/>
          <w:b/>
          <w:bCs/>
          <w:color w:val="000000" w:themeColor="text1"/>
          <w:sz w:val="20"/>
          <w:szCs w:val="20"/>
        </w:rPr>
      </w:pPr>
    </w:p>
    <w:p w14:paraId="72C93B9B" w14:textId="140C4028" w:rsidR="001127DA" w:rsidRPr="00634A2A" w:rsidRDefault="007D5F39" w:rsidP="00116AB5">
      <w:pPr>
        <w:jc w:val="both"/>
        <w:rPr>
          <w:rFonts w:ascii="Arial" w:eastAsia="Calibri" w:hAnsi="Arial" w:cs="Arial"/>
          <w:b/>
          <w:bCs/>
          <w:color w:val="000000" w:themeColor="text1"/>
          <w:sz w:val="20"/>
          <w:szCs w:val="20"/>
        </w:rPr>
      </w:pPr>
      <w:r w:rsidRPr="00634A2A">
        <w:rPr>
          <w:rFonts w:ascii="Arial" w:eastAsia="Calibri" w:hAnsi="Arial" w:cs="Arial"/>
          <w:color w:val="000000" w:themeColor="text1"/>
          <w:sz w:val="20"/>
          <w:szCs w:val="20"/>
        </w:rPr>
        <w:t>La experiencia que se deriva de los contratos que el proponente ha celebrado y ejecutado con diferentes contratantes, sin importar la naturaleza de estos, se verifica con el</w:t>
      </w:r>
      <w:r w:rsidR="00726482" w:rsidRPr="00634A2A">
        <w:rPr>
          <w:rFonts w:ascii="Arial" w:eastAsia="Calibri" w:hAnsi="Arial" w:cs="Arial"/>
          <w:color w:val="000000" w:themeColor="text1"/>
          <w:sz w:val="20"/>
          <w:szCs w:val="20"/>
        </w:rPr>
        <w:t xml:space="preserve"> Registro Único de Proponentes</w:t>
      </w:r>
      <w:r w:rsidR="00726482" w:rsidRPr="00634A2A">
        <w:rPr>
          <w:rFonts w:ascii="Arial" w:eastAsia="Calibri" w:hAnsi="Arial" w:cs="Arial"/>
          <w:b/>
          <w:color w:val="000000" w:themeColor="text1"/>
          <w:sz w:val="20"/>
          <w:szCs w:val="20"/>
        </w:rPr>
        <w:t xml:space="preserve"> </w:t>
      </w:r>
      <w:r w:rsidR="00726482" w:rsidRPr="00634A2A">
        <w:rPr>
          <w:rFonts w:ascii="Arial" w:eastAsia="Calibri" w:hAnsi="Arial" w:cs="Arial"/>
          <w:color w:val="000000" w:themeColor="text1"/>
          <w:sz w:val="20"/>
          <w:szCs w:val="20"/>
        </w:rPr>
        <w:t>─</w:t>
      </w:r>
      <w:r w:rsidR="00726482" w:rsidRPr="00634A2A">
        <w:rPr>
          <w:rFonts w:ascii="Arial" w:eastAsia="Calibri" w:hAnsi="Arial" w:cs="Arial"/>
          <w:b/>
          <w:color w:val="000000" w:themeColor="text1"/>
          <w:sz w:val="20"/>
          <w:szCs w:val="20"/>
        </w:rPr>
        <w:t xml:space="preserve"> </w:t>
      </w:r>
      <w:r w:rsidR="00726482" w:rsidRPr="00634A2A">
        <w:rPr>
          <w:rFonts w:ascii="Arial" w:eastAsia="Calibri" w:hAnsi="Arial" w:cs="Arial"/>
          <w:color w:val="000000" w:themeColor="text1"/>
          <w:sz w:val="20"/>
          <w:szCs w:val="20"/>
        </w:rPr>
        <w:t>RUP</w:t>
      </w:r>
      <w:r w:rsidR="00726482" w:rsidRPr="00634A2A">
        <w:rPr>
          <w:rFonts w:ascii="Arial" w:eastAsia="Calibri" w:hAnsi="Arial" w:cs="Arial"/>
          <w:b/>
          <w:color w:val="000000" w:themeColor="text1"/>
          <w:sz w:val="20"/>
          <w:szCs w:val="20"/>
        </w:rPr>
        <w:t xml:space="preserve"> </w:t>
      </w:r>
      <w:r w:rsidR="00726482" w:rsidRPr="00634A2A">
        <w:rPr>
          <w:rFonts w:ascii="Arial" w:eastAsia="Calibri" w:hAnsi="Arial" w:cs="Arial"/>
          <w:color w:val="000000" w:themeColor="text1"/>
          <w:sz w:val="20"/>
          <w:szCs w:val="20"/>
        </w:rPr>
        <w:t>─</w:t>
      </w:r>
      <w:r w:rsidRPr="00634A2A">
        <w:rPr>
          <w:rFonts w:ascii="Arial" w:eastAsia="Calibri" w:hAnsi="Arial" w:cs="Arial"/>
          <w:color w:val="000000" w:themeColor="text1"/>
          <w:sz w:val="20"/>
          <w:szCs w:val="20"/>
        </w:rPr>
        <w:t>, cuando este certificado sea exigible de acuerdo con la ley, en el cual constan los requisitos habilitantes que se evalúan exclusivamente con este documento, que es su plena prueba, sin que le sea posible a la entidad o al proponente solicitar o aportar otra documentación</w:t>
      </w:r>
      <w:r w:rsidR="00726482" w:rsidRPr="00634A2A">
        <w:rPr>
          <w:rFonts w:ascii="Arial" w:eastAsia="Calibri" w:hAnsi="Arial" w:cs="Arial"/>
          <w:color w:val="000000" w:themeColor="text1"/>
          <w:sz w:val="20"/>
          <w:szCs w:val="20"/>
        </w:rPr>
        <w:t>.</w:t>
      </w:r>
    </w:p>
    <w:p w14:paraId="1D7A24E0" w14:textId="77777777" w:rsidR="00104DFA" w:rsidRPr="00634A2A" w:rsidRDefault="00104DFA" w:rsidP="00116AB5">
      <w:pPr>
        <w:jc w:val="both"/>
        <w:rPr>
          <w:rFonts w:ascii="Arial" w:hAnsi="Arial" w:cs="Arial"/>
          <w:b/>
          <w:bCs/>
          <w:color w:val="000000" w:themeColor="text1"/>
          <w:sz w:val="20"/>
          <w:szCs w:val="20"/>
        </w:rPr>
      </w:pPr>
    </w:p>
    <w:p w14:paraId="658A36ED" w14:textId="2EACBC5E" w:rsidR="007C0569" w:rsidRPr="004D58A4" w:rsidRDefault="00BA0477" w:rsidP="00116AB5">
      <w:pPr>
        <w:jc w:val="both"/>
        <w:rPr>
          <w:rFonts w:ascii="Arial" w:hAnsi="Arial" w:cs="Arial"/>
          <w:b/>
          <w:bCs/>
          <w:color w:val="000000" w:themeColor="text1"/>
          <w:sz w:val="22"/>
        </w:rPr>
      </w:pPr>
      <w:r w:rsidRPr="004D58A4">
        <w:rPr>
          <w:rFonts w:ascii="Arial" w:eastAsia="Calibri" w:hAnsi="Arial" w:cs="Arial"/>
          <w:b/>
          <w:bCs/>
          <w:color w:val="000000" w:themeColor="text1"/>
          <w:sz w:val="22"/>
        </w:rPr>
        <w:t>R</w:t>
      </w:r>
      <w:r>
        <w:rPr>
          <w:rFonts w:ascii="Arial" w:eastAsia="Calibri" w:hAnsi="Arial" w:cs="Arial"/>
          <w:b/>
          <w:bCs/>
          <w:color w:val="000000" w:themeColor="text1"/>
          <w:sz w:val="22"/>
        </w:rPr>
        <w:t xml:space="preserve">EGISTRO ÚNICO DE </w:t>
      </w:r>
      <w:r w:rsidRPr="004D58A4">
        <w:rPr>
          <w:rFonts w:ascii="Arial" w:eastAsia="Calibri" w:hAnsi="Arial" w:cs="Arial"/>
          <w:b/>
          <w:bCs/>
          <w:color w:val="000000" w:themeColor="text1"/>
          <w:sz w:val="22"/>
        </w:rPr>
        <w:t>P</w:t>
      </w:r>
      <w:r>
        <w:rPr>
          <w:rFonts w:ascii="Arial" w:eastAsia="Calibri" w:hAnsi="Arial" w:cs="Arial"/>
          <w:b/>
          <w:bCs/>
          <w:color w:val="000000" w:themeColor="text1"/>
          <w:sz w:val="22"/>
        </w:rPr>
        <w:t>ROPONENTES</w:t>
      </w:r>
      <w:r w:rsidRPr="004D58A4">
        <w:rPr>
          <w:rFonts w:ascii="Arial" w:eastAsia="Calibri" w:hAnsi="Arial" w:cs="Arial"/>
          <w:b/>
          <w:bCs/>
          <w:color w:val="000000" w:themeColor="text1"/>
          <w:sz w:val="22"/>
        </w:rPr>
        <w:t xml:space="preserve"> </w:t>
      </w:r>
      <w:r w:rsidRPr="006C15D5">
        <w:rPr>
          <w:rFonts w:ascii="Arial" w:eastAsia="Calibri" w:hAnsi="Arial" w:cs="Arial"/>
          <w:b/>
          <w:color w:val="000000" w:themeColor="text1"/>
          <w:sz w:val="22"/>
        </w:rPr>
        <w:t>–</w:t>
      </w:r>
      <w:r w:rsidRPr="004D58A4">
        <w:rPr>
          <w:rFonts w:ascii="Arial" w:eastAsia="Calibri" w:hAnsi="Arial" w:cs="Arial"/>
          <w:b/>
          <w:bCs/>
          <w:color w:val="000000" w:themeColor="text1"/>
          <w:sz w:val="22"/>
        </w:rPr>
        <w:t xml:space="preserve"> </w:t>
      </w:r>
      <w:r>
        <w:rPr>
          <w:rFonts w:ascii="Arial" w:eastAsia="Calibri" w:hAnsi="Arial" w:cs="Arial"/>
          <w:b/>
          <w:bCs/>
          <w:color w:val="000000" w:themeColor="text1"/>
          <w:sz w:val="22"/>
        </w:rPr>
        <w:t xml:space="preserve">Inscripción </w:t>
      </w:r>
      <w:bookmarkStart w:id="2" w:name="_GoBack"/>
      <w:bookmarkEnd w:id="2"/>
      <w:r w:rsidR="00116AB5" w:rsidRPr="006C15D5">
        <w:rPr>
          <w:rFonts w:ascii="Arial" w:eastAsia="Calibri" w:hAnsi="Arial" w:cs="Arial"/>
          <w:b/>
          <w:color w:val="000000" w:themeColor="text1"/>
          <w:sz w:val="22"/>
        </w:rPr>
        <w:t>–</w:t>
      </w:r>
      <w:r w:rsidR="00340A4D">
        <w:rPr>
          <w:rFonts w:ascii="Arial" w:eastAsia="Calibri" w:hAnsi="Arial" w:cs="Arial"/>
          <w:b/>
          <w:color w:val="000000" w:themeColor="text1"/>
          <w:sz w:val="22"/>
        </w:rPr>
        <w:t xml:space="preserve"> Deber </w:t>
      </w:r>
      <w:r w:rsidR="00340A4D" w:rsidRPr="006C15D5">
        <w:rPr>
          <w:rFonts w:ascii="Arial" w:eastAsia="Calibri" w:hAnsi="Arial" w:cs="Arial"/>
          <w:b/>
          <w:color w:val="000000" w:themeColor="text1"/>
          <w:sz w:val="22"/>
        </w:rPr>
        <w:t>–</w:t>
      </w:r>
      <w:r w:rsidR="007C0569" w:rsidRPr="004D58A4">
        <w:rPr>
          <w:rFonts w:ascii="Arial" w:eastAsia="Calibri" w:hAnsi="Arial" w:cs="Arial"/>
          <w:color w:val="000000" w:themeColor="text1"/>
          <w:sz w:val="22"/>
        </w:rPr>
        <w:t xml:space="preserve"> </w:t>
      </w:r>
      <w:r w:rsidR="00C81089" w:rsidRPr="004D58A4">
        <w:rPr>
          <w:rFonts w:ascii="Arial" w:eastAsia="Calibri" w:hAnsi="Arial" w:cs="Arial"/>
          <w:b/>
          <w:bCs/>
          <w:color w:val="000000" w:themeColor="text1"/>
          <w:sz w:val="22"/>
        </w:rPr>
        <w:t>Excepciones</w:t>
      </w:r>
    </w:p>
    <w:p w14:paraId="3A850EBC" w14:textId="77777777" w:rsidR="007C0569" w:rsidRPr="00634A2A" w:rsidRDefault="007C0569" w:rsidP="00116AB5">
      <w:pPr>
        <w:jc w:val="both"/>
        <w:rPr>
          <w:rFonts w:ascii="Arial" w:hAnsi="Arial" w:cs="Arial"/>
          <w:color w:val="000000" w:themeColor="text1"/>
          <w:sz w:val="20"/>
          <w:szCs w:val="20"/>
        </w:rPr>
      </w:pPr>
    </w:p>
    <w:p w14:paraId="169BABEF" w14:textId="2DE5FEA4" w:rsidR="00765B1B" w:rsidRPr="00634A2A" w:rsidRDefault="00E36114" w:rsidP="00116AB5">
      <w:pPr>
        <w:jc w:val="both"/>
        <w:rPr>
          <w:rFonts w:ascii="Arial" w:hAnsi="Arial" w:cs="Arial"/>
          <w:b/>
          <w:color w:val="000000" w:themeColor="text1"/>
          <w:sz w:val="20"/>
          <w:szCs w:val="20"/>
        </w:rPr>
      </w:pPr>
      <w:r>
        <w:rPr>
          <w:rFonts w:ascii="Arial" w:hAnsi="Arial" w:cs="Arial"/>
          <w:color w:val="000000" w:themeColor="text1"/>
          <w:sz w:val="20"/>
          <w:szCs w:val="20"/>
        </w:rPr>
        <w:t xml:space="preserve">[…] </w:t>
      </w:r>
      <w:r w:rsidR="00E912A7">
        <w:rPr>
          <w:rFonts w:ascii="Arial" w:hAnsi="Arial" w:cs="Arial"/>
          <w:color w:val="000000" w:themeColor="text1"/>
          <w:sz w:val="20"/>
          <w:szCs w:val="20"/>
        </w:rPr>
        <w:t>l</w:t>
      </w:r>
      <w:r w:rsidR="007C0569" w:rsidRPr="00634A2A">
        <w:rPr>
          <w:rFonts w:ascii="Arial" w:hAnsi="Arial" w:cs="Arial"/>
          <w:color w:val="000000" w:themeColor="text1"/>
          <w:sz w:val="20"/>
          <w:szCs w:val="20"/>
        </w:rPr>
        <w:t>a norma impuso la obligación a todos los proponentes de inscribirse en el registro Único de Proponente, salvo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w:t>
      </w:r>
      <w:r w:rsidR="00726482" w:rsidRPr="00634A2A">
        <w:rPr>
          <w:rFonts w:ascii="Arial" w:hAnsi="Arial" w:cs="Arial"/>
          <w:color w:val="000000" w:themeColor="text1"/>
          <w:sz w:val="20"/>
          <w:szCs w:val="20"/>
        </w:rPr>
        <w:t>.</w:t>
      </w:r>
      <w:r w:rsidR="008A2025" w:rsidRPr="00634A2A">
        <w:rPr>
          <w:rFonts w:ascii="Arial" w:hAnsi="Arial" w:cs="Arial"/>
          <w:color w:val="000000" w:themeColor="text1"/>
          <w:sz w:val="20"/>
          <w:szCs w:val="20"/>
        </w:rPr>
        <w:tab/>
      </w:r>
    </w:p>
    <w:p w14:paraId="182450B5" w14:textId="77777777" w:rsidR="00E36114" w:rsidRDefault="00E36114" w:rsidP="004233A7">
      <w:pPr>
        <w:pStyle w:val="Default"/>
        <w:rPr>
          <w:color w:val="000000" w:themeColor="text1"/>
          <w:sz w:val="22"/>
          <w:szCs w:val="22"/>
        </w:rPr>
      </w:pPr>
    </w:p>
    <w:p w14:paraId="545B4CA6" w14:textId="78481443" w:rsidR="00E36114" w:rsidRDefault="00E36114" w:rsidP="004233A7">
      <w:pPr>
        <w:pStyle w:val="Default"/>
        <w:rPr>
          <w:color w:val="000000" w:themeColor="text1"/>
          <w:sz w:val="22"/>
          <w:szCs w:val="22"/>
        </w:rPr>
      </w:pPr>
    </w:p>
    <w:p w14:paraId="003E4435" w14:textId="6FCB4E16" w:rsidR="00052516" w:rsidRDefault="00052516" w:rsidP="004233A7">
      <w:pPr>
        <w:pStyle w:val="Default"/>
        <w:rPr>
          <w:color w:val="000000" w:themeColor="text1"/>
          <w:sz w:val="22"/>
          <w:szCs w:val="22"/>
        </w:rPr>
      </w:pPr>
    </w:p>
    <w:p w14:paraId="657FA1F8" w14:textId="6C75989C" w:rsidR="00052516" w:rsidRDefault="00052516" w:rsidP="004233A7">
      <w:pPr>
        <w:pStyle w:val="Default"/>
        <w:rPr>
          <w:color w:val="000000" w:themeColor="text1"/>
          <w:sz w:val="22"/>
          <w:szCs w:val="22"/>
        </w:rPr>
      </w:pPr>
    </w:p>
    <w:p w14:paraId="766C79A0" w14:textId="77777777" w:rsidR="00052516" w:rsidRDefault="00052516" w:rsidP="004233A7">
      <w:pPr>
        <w:pStyle w:val="Default"/>
        <w:rPr>
          <w:color w:val="000000" w:themeColor="text1"/>
          <w:sz w:val="22"/>
          <w:szCs w:val="22"/>
        </w:rPr>
      </w:pPr>
    </w:p>
    <w:p w14:paraId="2A64FF69" w14:textId="77777777" w:rsidR="00052516" w:rsidRDefault="004233A7" w:rsidP="00052516">
      <w:pPr>
        <w:pStyle w:val="Default"/>
        <w:rPr>
          <w:b/>
          <w:bCs/>
          <w:color w:val="000000" w:themeColor="text1"/>
          <w:sz w:val="22"/>
          <w:szCs w:val="22"/>
        </w:rPr>
      </w:pPr>
      <w:r w:rsidRPr="004D58A4">
        <w:rPr>
          <w:color w:val="000000" w:themeColor="text1"/>
          <w:sz w:val="22"/>
          <w:szCs w:val="22"/>
        </w:rPr>
        <w:t xml:space="preserve">Bogotá D.C., </w:t>
      </w:r>
      <w:r w:rsidRPr="004D58A4">
        <w:rPr>
          <w:b/>
          <w:bCs/>
          <w:color w:val="000000" w:themeColor="text1"/>
          <w:sz w:val="22"/>
          <w:szCs w:val="22"/>
        </w:rPr>
        <w:t xml:space="preserve">25/03/2020 Hora 12:3:45s </w:t>
      </w:r>
    </w:p>
    <w:p w14:paraId="7E80B7C1" w14:textId="355F7700" w:rsidR="00A37FB6" w:rsidRPr="004D58A4" w:rsidRDefault="004233A7" w:rsidP="00052516">
      <w:pPr>
        <w:pStyle w:val="Default"/>
        <w:jc w:val="right"/>
        <w:rPr>
          <w:rFonts w:eastAsia="Calibri"/>
          <w:color w:val="000000" w:themeColor="text1"/>
          <w:sz w:val="22"/>
        </w:rPr>
      </w:pPr>
      <w:r w:rsidRPr="004D58A4">
        <w:rPr>
          <w:b/>
          <w:bCs/>
          <w:color w:val="000000" w:themeColor="text1"/>
          <w:sz w:val="22"/>
        </w:rPr>
        <w:t xml:space="preserve">N° Radicado: 2202013000002174 </w:t>
      </w:r>
      <w:r w:rsidR="00A37FB6" w:rsidRPr="004D58A4">
        <w:rPr>
          <w:rFonts w:eastAsia="Calibri"/>
          <w:color w:val="000000" w:themeColor="text1"/>
          <w:sz w:val="22"/>
        </w:rPr>
        <w:tab/>
      </w:r>
    </w:p>
    <w:p w14:paraId="4C5357F4" w14:textId="77777777" w:rsidR="00052516" w:rsidRDefault="00052516" w:rsidP="00A97435">
      <w:pPr>
        <w:pStyle w:val="Sinespaciado"/>
        <w:rPr>
          <w:rFonts w:ascii="Arial" w:hAnsi="Arial" w:cs="Arial"/>
          <w:color w:val="000000" w:themeColor="text1"/>
          <w:sz w:val="22"/>
        </w:rPr>
      </w:pPr>
    </w:p>
    <w:p w14:paraId="506C3D03" w14:textId="7FA732C3" w:rsidR="001215D3" w:rsidRPr="004D58A4" w:rsidRDefault="00E6565C" w:rsidP="00A97435">
      <w:pPr>
        <w:pStyle w:val="Sinespaciado"/>
        <w:rPr>
          <w:rFonts w:ascii="Arial" w:hAnsi="Arial" w:cs="Arial"/>
          <w:color w:val="000000" w:themeColor="text1"/>
          <w:sz w:val="22"/>
        </w:rPr>
      </w:pPr>
      <w:r w:rsidRPr="004D58A4">
        <w:rPr>
          <w:rFonts w:ascii="Arial" w:hAnsi="Arial" w:cs="Arial"/>
          <w:color w:val="000000" w:themeColor="text1"/>
          <w:sz w:val="22"/>
        </w:rPr>
        <w:t>Señor</w:t>
      </w:r>
      <w:r w:rsidR="00F93FC0" w:rsidRPr="004D58A4">
        <w:rPr>
          <w:rFonts w:ascii="Arial" w:hAnsi="Arial" w:cs="Arial"/>
          <w:color w:val="000000" w:themeColor="text1"/>
          <w:sz w:val="22"/>
        </w:rPr>
        <w:t>a</w:t>
      </w:r>
    </w:p>
    <w:p w14:paraId="0144FCCB" w14:textId="2832B9AD" w:rsidR="006C10B1" w:rsidRPr="004D58A4" w:rsidRDefault="006C10B1" w:rsidP="00A97435">
      <w:pPr>
        <w:pStyle w:val="Sinespaciado"/>
        <w:rPr>
          <w:rFonts w:ascii="Arial" w:hAnsi="Arial" w:cs="Arial"/>
          <w:b/>
          <w:bCs/>
          <w:color w:val="000000" w:themeColor="text1"/>
          <w:sz w:val="22"/>
        </w:rPr>
      </w:pPr>
      <w:r w:rsidRPr="004D58A4">
        <w:rPr>
          <w:rFonts w:ascii="Arial" w:hAnsi="Arial" w:cs="Arial"/>
          <w:b/>
          <w:bCs/>
          <w:color w:val="000000" w:themeColor="text1"/>
          <w:sz w:val="22"/>
        </w:rPr>
        <w:t>María Corrales Díaz</w:t>
      </w:r>
    </w:p>
    <w:p w14:paraId="359C48BE" w14:textId="77777777" w:rsidR="00A37FB6" w:rsidRPr="004D58A4" w:rsidRDefault="00A37FB6" w:rsidP="00A97435">
      <w:pPr>
        <w:pStyle w:val="Sinespaciado"/>
        <w:rPr>
          <w:rFonts w:ascii="Arial" w:hAnsi="Arial" w:cs="Arial"/>
          <w:color w:val="000000" w:themeColor="text1"/>
          <w:sz w:val="22"/>
        </w:rPr>
      </w:pPr>
      <w:r w:rsidRPr="004D58A4">
        <w:rPr>
          <w:rFonts w:ascii="Arial" w:hAnsi="Arial" w:cs="Arial"/>
          <w:color w:val="000000" w:themeColor="text1"/>
          <w:sz w:val="22"/>
        </w:rPr>
        <w:t>Ciudad</w:t>
      </w:r>
    </w:p>
    <w:p w14:paraId="479F6A3A" w14:textId="7136CC07" w:rsidR="00A37FB6" w:rsidRPr="004D58A4" w:rsidRDefault="00AD1B0F" w:rsidP="008A2025">
      <w:pPr>
        <w:spacing w:before="120" w:after="120" w:line="276" w:lineRule="auto"/>
        <w:jc w:val="center"/>
        <w:rPr>
          <w:rFonts w:ascii="Arial" w:eastAsia="Calibri" w:hAnsi="Arial" w:cs="Arial"/>
          <w:b/>
          <w:color w:val="000000" w:themeColor="text1"/>
          <w:sz w:val="22"/>
        </w:rPr>
      </w:pPr>
      <w:r w:rsidRPr="004D58A4">
        <w:rPr>
          <w:rFonts w:ascii="Arial" w:eastAsia="Calibri" w:hAnsi="Arial" w:cs="Arial"/>
          <w:b/>
          <w:color w:val="000000" w:themeColor="text1"/>
          <w:sz w:val="22"/>
        </w:rPr>
        <w:t>Concepto C</w:t>
      </w:r>
      <w:r w:rsidRPr="004D58A4">
        <w:rPr>
          <w:rFonts w:ascii="Arial" w:eastAsia="Calibri" w:hAnsi="Arial" w:cs="Arial"/>
          <w:color w:val="000000" w:themeColor="text1"/>
          <w:sz w:val="22"/>
        </w:rPr>
        <w:t xml:space="preserve"> ─</w:t>
      </w:r>
      <w:r w:rsidRPr="004D58A4">
        <w:rPr>
          <w:rFonts w:ascii="Arial" w:eastAsia="Calibri" w:hAnsi="Arial" w:cs="Arial"/>
          <w:b/>
          <w:color w:val="000000" w:themeColor="text1"/>
          <w:sz w:val="22"/>
        </w:rPr>
        <w:t xml:space="preserve"> </w:t>
      </w:r>
      <w:r w:rsidR="00A97435" w:rsidRPr="004D58A4">
        <w:rPr>
          <w:rFonts w:ascii="Arial" w:eastAsia="Calibri" w:hAnsi="Arial" w:cs="Arial"/>
          <w:b/>
          <w:color w:val="000000" w:themeColor="text1"/>
          <w:sz w:val="22"/>
        </w:rPr>
        <w:t>1</w:t>
      </w:r>
      <w:r w:rsidRPr="004D58A4">
        <w:rPr>
          <w:rFonts w:ascii="Arial" w:eastAsia="Calibri" w:hAnsi="Arial" w:cs="Arial"/>
          <w:b/>
          <w:color w:val="000000" w:themeColor="text1"/>
          <w:sz w:val="22"/>
        </w:rPr>
        <w:t>1</w:t>
      </w:r>
      <w:r w:rsidR="00A97435" w:rsidRPr="004D58A4">
        <w:rPr>
          <w:rFonts w:ascii="Arial" w:eastAsia="Calibri" w:hAnsi="Arial" w:cs="Arial"/>
          <w:b/>
          <w:color w:val="000000" w:themeColor="text1"/>
          <w:sz w:val="22"/>
        </w:rPr>
        <w:t>3</w:t>
      </w:r>
      <w:r w:rsidR="00A37FB6" w:rsidRPr="004D58A4">
        <w:rPr>
          <w:rFonts w:ascii="Arial" w:eastAsia="Calibri" w:hAnsi="Arial" w:cs="Arial"/>
          <w:b/>
          <w:color w:val="000000" w:themeColor="text1"/>
          <w:sz w:val="22"/>
        </w:rPr>
        <w:t xml:space="preserve"> de 2020</w:t>
      </w:r>
    </w:p>
    <w:p w14:paraId="49BB1EAB" w14:textId="77777777" w:rsidR="00A37FB6" w:rsidRPr="004D58A4" w:rsidRDefault="00A37FB6" w:rsidP="008A2025">
      <w:pPr>
        <w:spacing w:before="120" w:after="120" w:line="276" w:lineRule="auto"/>
        <w:rPr>
          <w:rFonts w:ascii="Arial" w:eastAsia="Calibri" w:hAnsi="Arial" w:cs="Arial"/>
          <w:color w:val="000000" w:themeColor="text1"/>
          <w:sz w:val="22"/>
        </w:rPr>
      </w:pPr>
    </w:p>
    <w:tbl>
      <w:tblPr>
        <w:tblStyle w:val="Tablaconcuadrcula"/>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4"/>
        <w:gridCol w:w="6206"/>
      </w:tblGrid>
      <w:tr w:rsidR="004D58A4" w:rsidRPr="004D58A4" w14:paraId="20C2FA60" w14:textId="77777777" w:rsidTr="004D58A4">
        <w:trPr>
          <w:trHeight w:val="1006"/>
        </w:trPr>
        <w:tc>
          <w:tcPr>
            <w:tcW w:w="2614" w:type="dxa"/>
            <w:hideMark/>
          </w:tcPr>
          <w:p w14:paraId="2A9459AB" w14:textId="77777777" w:rsidR="00A37FB6" w:rsidRPr="004D58A4" w:rsidRDefault="00A37FB6" w:rsidP="008A2025">
            <w:pPr>
              <w:spacing w:before="120" w:after="120" w:line="276" w:lineRule="auto"/>
              <w:rPr>
                <w:rFonts w:ascii="Arial" w:eastAsia="Calibri" w:hAnsi="Arial" w:cs="Arial"/>
                <w:color w:val="000000" w:themeColor="text1"/>
                <w:sz w:val="22"/>
              </w:rPr>
            </w:pPr>
            <w:r w:rsidRPr="004D58A4">
              <w:rPr>
                <w:rFonts w:ascii="Arial" w:eastAsia="Calibri" w:hAnsi="Arial" w:cs="Arial"/>
                <w:b/>
                <w:color w:val="000000" w:themeColor="text1"/>
                <w:sz w:val="22"/>
              </w:rPr>
              <w:t>Temas:</w:t>
            </w:r>
            <w:r w:rsidRPr="004D58A4">
              <w:rPr>
                <w:rFonts w:ascii="Arial" w:eastAsia="Calibri" w:hAnsi="Arial" w:cs="Arial"/>
                <w:color w:val="000000" w:themeColor="text1"/>
                <w:sz w:val="22"/>
              </w:rPr>
              <w:t xml:space="preserve">           </w:t>
            </w:r>
          </w:p>
          <w:p w14:paraId="1840BCE8" w14:textId="77777777" w:rsidR="00A37FB6" w:rsidRPr="004D58A4" w:rsidRDefault="00A37FB6" w:rsidP="008A2025">
            <w:pPr>
              <w:spacing w:before="120" w:after="120" w:line="276" w:lineRule="auto"/>
              <w:rPr>
                <w:rFonts w:ascii="Arial" w:eastAsia="Calibri" w:hAnsi="Arial" w:cs="Arial"/>
                <w:color w:val="000000" w:themeColor="text1"/>
                <w:sz w:val="22"/>
              </w:rPr>
            </w:pPr>
            <w:r w:rsidRPr="004D58A4">
              <w:rPr>
                <w:rFonts w:ascii="Arial" w:eastAsia="Calibri" w:hAnsi="Arial" w:cs="Arial"/>
                <w:color w:val="000000" w:themeColor="text1"/>
                <w:sz w:val="22"/>
              </w:rPr>
              <w:t xml:space="preserve">                           </w:t>
            </w:r>
          </w:p>
        </w:tc>
        <w:tc>
          <w:tcPr>
            <w:tcW w:w="6206" w:type="dxa"/>
            <w:hideMark/>
          </w:tcPr>
          <w:p w14:paraId="069BC436" w14:textId="47C3A21D" w:rsidR="00A37FB6" w:rsidRPr="004D58A4" w:rsidRDefault="00726482" w:rsidP="003A3A09">
            <w:pPr>
              <w:jc w:val="both"/>
              <w:rPr>
                <w:rFonts w:ascii="Arial" w:hAnsi="Arial" w:cs="Arial"/>
                <w:color w:val="000000" w:themeColor="text1"/>
                <w:sz w:val="22"/>
              </w:rPr>
            </w:pPr>
            <w:r w:rsidRPr="004D58A4">
              <w:rPr>
                <w:rFonts w:ascii="Arial" w:eastAsia="Calibri" w:hAnsi="Arial" w:cs="Arial"/>
                <w:color w:val="000000" w:themeColor="text1"/>
                <w:sz w:val="22"/>
              </w:rPr>
              <w:t xml:space="preserve">EXPERIENCIA </w:t>
            </w:r>
            <w:r w:rsidR="00DB22BC" w:rsidRPr="004D58A4">
              <w:rPr>
                <w:rFonts w:ascii="Arial" w:eastAsia="Calibri" w:hAnsi="Arial" w:cs="Arial"/>
                <w:color w:val="000000" w:themeColor="text1"/>
                <w:sz w:val="22"/>
              </w:rPr>
              <w:t xml:space="preserve">SOCIEDADES </w:t>
            </w:r>
            <w:r w:rsidRPr="004D58A4">
              <w:rPr>
                <w:rFonts w:ascii="Arial" w:eastAsia="Calibri" w:hAnsi="Arial" w:cs="Arial"/>
                <w:color w:val="000000" w:themeColor="text1"/>
                <w:sz w:val="22"/>
              </w:rPr>
              <w:t>NUEVAS</w:t>
            </w:r>
            <w:r w:rsidR="00DB22BC" w:rsidRPr="004D58A4">
              <w:rPr>
                <w:rFonts w:ascii="Arial" w:eastAsia="Calibri" w:hAnsi="Arial" w:cs="Arial"/>
                <w:color w:val="000000" w:themeColor="text1"/>
                <w:sz w:val="22"/>
              </w:rPr>
              <w:t xml:space="preserve"> </w:t>
            </w:r>
            <w:r w:rsidR="00390405" w:rsidRPr="004D58A4">
              <w:rPr>
                <w:rFonts w:ascii="Arial" w:eastAsia="Calibri" w:hAnsi="Arial" w:cs="Arial"/>
                <w:color w:val="000000" w:themeColor="text1"/>
                <w:sz w:val="22"/>
              </w:rPr>
              <w:t xml:space="preserve">― </w:t>
            </w:r>
            <w:r w:rsidR="00DB22BC" w:rsidRPr="004D58A4">
              <w:rPr>
                <w:rFonts w:ascii="Arial" w:eastAsia="Calibri" w:hAnsi="Arial" w:cs="Arial"/>
                <w:color w:val="000000" w:themeColor="text1"/>
                <w:sz w:val="22"/>
              </w:rPr>
              <w:t>Procesos exceptuados del RUP</w:t>
            </w:r>
            <w:r w:rsidR="00104DFA" w:rsidRPr="004D58A4">
              <w:rPr>
                <w:rFonts w:ascii="Arial" w:eastAsia="Calibri" w:hAnsi="Arial" w:cs="Arial"/>
                <w:color w:val="000000" w:themeColor="text1"/>
                <w:sz w:val="22"/>
              </w:rPr>
              <w:t>/ R</w:t>
            </w:r>
            <w:r w:rsidR="003A3A09">
              <w:rPr>
                <w:rFonts w:ascii="Arial" w:eastAsia="Calibri" w:hAnsi="Arial" w:cs="Arial"/>
                <w:color w:val="000000" w:themeColor="text1"/>
                <w:sz w:val="22"/>
              </w:rPr>
              <w:t xml:space="preserve">EGISTRO </w:t>
            </w:r>
            <w:r w:rsidR="00104DFA" w:rsidRPr="004D58A4">
              <w:rPr>
                <w:rFonts w:ascii="Arial" w:eastAsia="Calibri" w:hAnsi="Arial" w:cs="Arial"/>
                <w:color w:val="000000" w:themeColor="text1"/>
                <w:sz w:val="22"/>
              </w:rPr>
              <w:t>U</w:t>
            </w:r>
            <w:r w:rsidR="003A3A09">
              <w:rPr>
                <w:rFonts w:ascii="Arial" w:eastAsia="Calibri" w:hAnsi="Arial" w:cs="Arial"/>
                <w:color w:val="000000" w:themeColor="text1"/>
                <w:sz w:val="22"/>
              </w:rPr>
              <w:t xml:space="preserve">NICO DE </w:t>
            </w:r>
            <w:r w:rsidR="00104DFA" w:rsidRPr="004D58A4">
              <w:rPr>
                <w:rFonts w:ascii="Arial" w:eastAsia="Calibri" w:hAnsi="Arial" w:cs="Arial"/>
                <w:color w:val="000000" w:themeColor="text1"/>
                <w:sz w:val="22"/>
              </w:rPr>
              <w:t>P</w:t>
            </w:r>
            <w:r w:rsidR="003A3A09">
              <w:rPr>
                <w:rFonts w:ascii="Arial" w:eastAsia="Calibri" w:hAnsi="Arial" w:cs="Arial"/>
                <w:color w:val="000000" w:themeColor="text1"/>
                <w:sz w:val="22"/>
              </w:rPr>
              <w:t>ROPONENTES</w:t>
            </w:r>
            <w:r w:rsidR="00104DFA" w:rsidRPr="004D58A4">
              <w:rPr>
                <w:rFonts w:ascii="Arial" w:eastAsia="Calibri" w:hAnsi="Arial" w:cs="Arial"/>
                <w:color w:val="000000" w:themeColor="text1"/>
                <w:sz w:val="22"/>
              </w:rPr>
              <w:t xml:space="preserve"> ― Plena prueba de requisitos habilitantes </w:t>
            </w:r>
            <w:r w:rsidR="000C5BE9" w:rsidRPr="004D58A4">
              <w:rPr>
                <w:rFonts w:ascii="Arial" w:eastAsia="Calibri" w:hAnsi="Arial" w:cs="Arial"/>
                <w:color w:val="000000" w:themeColor="text1"/>
                <w:sz w:val="22"/>
              </w:rPr>
              <w:t xml:space="preserve">/ </w:t>
            </w:r>
            <w:r w:rsidR="003A3A09">
              <w:rPr>
                <w:rFonts w:ascii="Arial" w:hAnsi="Arial" w:cs="Arial"/>
                <w:color w:val="000000" w:themeColor="text1"/>
                <w:sz w:val="22"/>
              </w:rPr>
              <w:t>EXPERIENCIA</w:t>
            </w:r>
            <w:r w:rsidR="000C5BE9" w:rsidRPr="004D58A4">
              <w:rPr>
                <w:rFonts w:ascii="Arial" w:hAnsi="Arial" w:cs="Arial"/>
                <w:color w:val="000000" w:themeColor="text1"/>
                <w:sz w:val="22"/>
              </w:rPr>
              <w:t xml:space="preserve"> </w:t>
            </w:r>
            <w:r w:rsidR="000C5BE9" w:rsidRPr="004D58A4">
              <w:rPr>
                <w:rFonts w:ascii="Arial" w:eastAsia="Calibri" w:hAnsi="Arial" w:cs="Arial"/>
                <w:color w:val="000000" w:themeColor="text1"/>
                <w:sz w:val="22"/>
              </w:rPr>
              <w:t>― Competencia para fijarla</w:t>
            </w:r>
            <w:r w:rsidR="003C66C5" w:rsidRPr="004D58A4">
              <w:rPr>
                <w:rFonts w:ascii="Arial" w:eastAsia="Calibri" w:hAnsi="Arial" w:cs="Arial"/>
                <w:color w:val="000000" w:themeColor="text1"/>
                <w:sz w:val="22"/>
              </w:rPr>
              <w:t>/</w:t>
            </w:r>
            <w:r w:rsidR="00C81089" w:rsidRPr="004D58A4">
              <w:rPr>
                <w:rFonts w:ascii="Arial" w:eastAsia="Calibri" w:hAnsi="Arial" w:cs="Arial"/>
                <w:color w:val="000000" w:themeColor="text1"/>
                <w:sz w:val="22"/>
              </w:rPr>
              <w:t xml:space="preserve"> </w:t>
            </w:r>
            <w:r w:rsidR="00C81089" w:rsidRPr="004D58A4">
              <w:rPr>
                <w:rFonts w:ascii="Arial" w:hAnsi="Arial" w:cs="Arial"/>
                <w:color w:val="000000" w:themeColor="text1"/>
                <w:sz w:val="22"/>
              </w:rPr>
              <w:t xml:space="preserve">INSCRIPCIÓN EN EL RUP </w:t>
            </w:r>
            <w:r w:rsidR="00C81089" w:rsidRPr="004D58A4">
              <w:rPr>
                <w:rFonts w:ascii="Arial" w:eastAsia="Calibri" w:hAnsi="Arial" w:cs="Arial"/>
                <w:color w:val="000000" w:themeColor="text1"/>
                <w:sz w:val="22"/>
              </w:rPr>
              <w:t xml:space="preserve">─ </w:t>
            </w:r>
            <w:r w:rsidR="003A3A09">
              <w:rPr>
                <w:rFonts w:ascii="Arial" w:eastAsia="Calibri" w:hAnsi="Arial" w:cs="Arial"/>
                <w:color w:val="000000" w:themeColor="text1"/>
                <w:sz w:val="22"/>
              </w:rPr>
              <w:t xml:space="preserve">Deber - </w:t>
            </w:r>
            <w:r w:rsidR="00C81089" w:rsidRPr="004D58A4">
              <w:rPr>
                <w:rFonts w:ascii="Arial" w:eastAsia="Calibri" w:hAnsi="Arial" w:cs="Arial"/>
                <w:color w:val="000000" w:themeColor="text1"/>
                <w:sz w:val="22"/>
              </w:rPr>
              <w:t>Excepciones</w:t>
            </w:r>
          </w:p>
        </w:tc>
      </w:tr>
      <w:tr w:rsidR="004D58A4" w:rsidRPr="004D58A4" w14:paraId="62473A71" w14:textId="77777777" w:rsidTr="004D58A4">
        <w:trPr>
          <w:trHeight w:val="521"/>
        </w:trPr>
        <w:tc>
          <w:tcPr>
            <w:tcW w:w="2614" w:type="dxa"/>
          </w:tcPr>
          <w:p w14:paraId="730BF589" w14:textId="77777777" w:rsidR="00A37FB6" w:rsidRPr="004D58A4" w:rsidRDefault="00A37FB6" w:rsidP="008A2025">
            <w:pPr>
              <w:spacing w:before="120" w:after="120" w:line="276" w:lineRule="auto"/>
              <w:rPr>
                <w:rFonts w:ascii="Arial" w:eastAsia="Calibri" w:hAnsi="Arial" w:cs="Arial"/>
                <w:b/>
                <w:color w:val="000000" w:themeColor="text1"/>
                <w:sz w:val="22"/>
              </w:rPr>
            </w:pPr>
            <w:r w:rsidRPr="004D58A4">
              <w:rPr>
                <w:rFonts w:ascii="Arial" w:eastAsia="Calibri" w:hAnsi="Arial" w:cs="Arial"/>
                <w:b/>
                <w:color w:val="000000" w:themeColor="text1"/>
                <w:sz w:val="22"/>
              </w:rPr>
              <w:t>Radicación:</w:t>
            </w:r>
            <w:r w:rsidRPr="004D58A4">
              <w:rPr>
                <w:rFonts w:ascii="Arial" w:eastAsia="Calibri" w:hAnsi="Arial" w:cs="Arial"/>
                <w:color w:val="000000" w:themeColor="text1"/>
                <w:sz w:val="22"/>
              </w:rPr>
              <w:t xml:space="preserve">                              </w:t>
            </w:r>
          </w:p>
        </w:tc>
        <w:tc>
          <w:tcPr>
            <w:tcW w:w="6206" w:type="dxa"/>
          </w:tcPr>
          <w:p w14:paraId="2CD77F9B" w14:textId="147C10A8" w:rsidR="00A37FB6" w:rsidRPr="004D58A4" w:rsidRDefault="00AD1B0F" w:rsidP="008A2025">
            <w:pPr>
              <w:spacing w:before="120" w:after="120" w:line="276" w:lineRule="auto"/>
              <w:jc w:val="both"/>
              <w:rPr>
                <w:rFonts w:ascii="Arial" w:eastAsia="Calibri" w:hAnsi="Arial" w:cs="Arial"/>
                <w:color w:val="000000" w:themeColor="text1"/>
                <w:sz w:val="22"/>
              </w:rPr>
            </w:pPr>
            <w:r w:rsidRPr="004D58A4">
              <w:rPr>
                <w:rFonts w:ascii="Arial" w:eastAsia="Calibri" w:hAnsi="Arial" w:cs="Arial"/>
                <w:color w:val="000000" w:themeColor="text1"/>
                <w:sz w:val="22"/>
              </w:rPr>
              <w:t>Respuesta a consulta #420201</w:t>
            </w:r>
            <w:r w:rsidR="00F93FC0" w:rsidRPr="004D58A4">
              <w:rPr>
                <w:rFonts w:ascii="Arial" w:eastAsia="Calibri" w:hAnsi="Arial" w:cs="Arial"/>
                <w:color w:val="000000" w:themeColor="text1"/>
                <w:sz w:val="22"/>
              </w:rPr>
              <w:t>3000000963</w:t>
            </w:r>
          </w:p>
        </w:tc>
      </w:tr>
    </w:tbl>
    <w:p w14:paraId="72693BD0" w14:textId="77777777" w:rsidR="00965ED6" w:rsidRPr="004D58A4" w:rsidRDefault="00965ED6" w:rsidP="00DB22BC">
      <w:pPr>
        <w:spacing w:line="276" w:lineRule="auto"/>
        <w:rPr>
          <w:rFonts w:ascii="Arial" w:eastAsia="Calibri" w:hAnsi="Arial" w:cs="Arial"/>
          <w:color w:val="000000" w:themeColor="text1"/>
          <w:sz w:val="22"/>
        </w:rPr>
      </w:pPr>
    </w:p>
    <w:p w14:paraId="11CC0E21" w14:textId="77777777" w:rsidR="00965ED6" w:rsidRPr="004D58A4" w:rsidRDefault="00965ED6" w:rsidP="00DB22BC">
      <w:pPr>
        <w:spacing w:line="276" w:lineRule="auto"/>
        <w:rPr>
          <w:rFonts w:ascii="Arial" w:eastAsia="Calibri" w:hAnsi="Arial" w:cs="Arial"/>
          <w:color w:val="000000" w:themeColor="text1"/>
          <w:sz w:val="22"/>
        </w:rPr>
      </w:pPr>
    </w:p>
    <w:p w14:paraId="2F0DA2F5" w14:textId="37113815" w:rsidR="00A37FB6" w:rsidRPr="004D58A4" w:rsidRDefault="00E6565C" w:rsidP="00DB22BC">
      <w:pPr>
        <w:spacing w:line="276" w:lineRule="auto"/>
        <w:rPr>
          <w:rFonts w:ascii="Arial" w:eastAsia="Calibri" w:hAnsi="Arial" w:cs="Arial"/>
          <w:color w:val="000000" w:themeColor="text1"/>
          <w:sz w:val="22"/>
        </w:rPr>
      </w:pPr>
      <w:r w:rsidRPr="004D58A4">
        <w:rPr>
          <w:rFonts w:ascii="Arial" w:eastAsia="Calibri" w:hAnsi="Arial" w:cs="Arial"/>
          <w:color w:val="000000" w:themeColor="text1"/>
          <w:sz w:val="22"/>
        </w:rPr>
        <w:t>Estimado</w:t>
      </w:r>
      <w:r w:rsidR="00834F2E" w:rsidRPr="004D58A4">
        <w:rPr>
          <w:rFonts w:ascii="Arial" w:eastAsia="Calibri" w:hAnsi="Arial" w:cs="Arial"/>
          <w:color w:val="000000" w:themeColor="text1"/>
          <w:sz w:val="22"/>
        </w:rPr>
        <w:t xml:space="preserve"> señor</w:t>
      </w:r>
      <w:r w:rsidR="00F93FC0" w:rsidRPr="004D58A4">
        <w:rPr>
          <w:rFonts w:ascii="Arial" w:eastAsia="Calibri" w:hAnsi="Arial" w:cs="Arial"/>
          <w:color w:val="000000" w:themeColor="text1"/>
          <w:sz w:val="22"/>
        </w:rPr>
        <w:t>a Corrales:</w:t>
      </w:r>
    </w:p>
    <w:p w14:paraId="5C46C846" w14:textId="77777777" w:rsidR="00965ED6" w:rsidRPr="004D58A4" w:rsidRDefault="00965ED6" w:rsidP="00DB22BC">
      <w:pPr>
        <w:spacing w:line="276" w:lineRule="auto"/>
        <w:rPr>
          <w:rFonts w:ascii="Arial" w:eastAsia="Calibri" w:hAnsi="Arial" w:cs="Arial"/>
          <w:color w:val="000000" w:themeColor="text1"/>
          <w:sz w:val="22"/>
        </w:rPr>
      </w:pPr>
    </w:p>
    <w:p w14:paraId="7C0ECF63" w14:textId="186A8775" w:rsidR="00DB22BC" w:rsidRPr="004D58A4" w:rsidRDefault="00A37FB6" w:rsidP="00965ED6">
      <w:pPr>
        <w:spacing w:line="276" w:lineRule="auto"/>
        <w:ind w:right="49"/>
        <w:jc w:val="both"/>
        <w:rPr>
          <w:rFonts w:ascii="Arial" w:eastAsia="Calibri" w:hAnsi="Arial" w:cs="Arial"/>
          <w:color w:val="000000" w:themeColor="text1"/>
          <w:sz w:val="22"/>
        </w:rPr>
      </w:pPr>
      <w:r w:rsidRPr="004D58A4">
        <w:rPr>
          <w:rFonts w:ascii="Arial" w:eastAsia="Calibri" w:hAnsi="Arial" w:cs="Arial"/>
          <w:color w:val="000000" w:themeColor="text1"/>
          <w:sz w:val="22"/>
        </w:rPr>
        <w:t xml:space="preserve">La Agencia Nacional de Contratación Pública ―Colombia Compra Eficiente― responde su consulta </w:t>
      </w:r>
      <w:r w:rsidR="004141CB" w:rsidRPr="004D58A4">
        <w:rPr>
          <w:rFonts w:ascii="Arial" w:eastAsia="Calibri" w:hAnsi="Arial" w:cs="Arial"/>
          <w:color w:val="000000" w:themeColor="text1"/>
          <w:sz w:val="22"/>
        </w:rPr>
        <w:t>del</w:t>
      </w:r>
      <w:r w:rsidR="009D270F" w:rsidRPr="004D58A4">
        <w:rPr>
          <w:rFonts w:ascii="Arial" w:eastAsia="Calibri" w:hAnsi="Arial" w:cs="Arial"/>
          <w:color w:val="000000" w:themeColor="text1"/>
          <w:sz w:val="22"/>
        </w:rPr>
        <w:t xml:space="preserve"> 11 de febrer</w:t>
      </w:r>
      <w:r w:rsidR="00AD1B0F" w:rsidRPr="004D58A4">
        <w:rPr>
          <w:rFonts w:ascii="Arial" w:eastAsia="Calibri" w:hAnsi="Arial" w:cs="Arial"/>
          <w:color w:val="000000" w:themeColor="text1"/>
          <w:sz w:val="22"/>
        </w:rPr>
        <w:t>o</w:t>
      </w:r>
      <w:r w:rsidR="004141CB" w:rsidRPr="004D58A4">
        <w:rPr>
          <w:rFonts w:ascii="Arial" w:eastAsia="Calibri" w:hAnsi="Arial" w:cs="Arial"/>
          <w:color w:val="000000" w:themeColor="text1"/>
          <w:sz w:val="22"/>
        </w:rPr>
        <w:t xml:space="preserve"> de 2020</w:t>
      </w:r>
      <w:r w:rsidRPr="004D58A4">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59939D73" w14:textId="77777777" w:rsidR="009D270F" w:rsidRPr="004D58A4" w:rsidRDefault="009D270F" w:rsidP="00DB22BC">
      <w:pPr>
        <w:pStyle w:val="Prrafodelista"/>
        <w:tabs>
          <w:tab w:val="left" w:pos="284"/>
        </w:tabs>
        <w:spacing w:line="276" w:lineRule="auto"/>
        <w:ind w:left="0"/>
        <w:contextualSpacing w:val="0"/>
        <w:jc w:val="both"/>
        <w:rPr>
          <w:rFonts w:ascii="Arial" w:eastAsia="Calibri" w:hAnsi="Arial" w:cs="Arial"/>
          <w:b/>
          <w:color w:val="000000" w:themeColor="text1"/>
          <w:sz w:val="22"/>
        </w:rPr>
      </w:pPr>
    </w:p>
    <w:p w14:paraId="737E2623" w14:textId="77777777" w:rsidR="00A37FB6" w:rsidRPr="004D58A4" w:rsidRDefault="00A37FB6" w:rsidP="00DB22BC">
      <w:pPr>
        <w:pStyle w:val="Prrafodelista"/>
        <w:numPr>
          <w:ilvl w:val="0"/>
          <w:numId w:val="6"/>
        </w:numPr>
        <w:tabs>
          <w:tab w:val="left" w:pos="284"/>
        </w:tabs>
        <w:spacing w:line="276" w:lineRule="auto"/>
        <w:ind w:left="0" w:firstLine="0"/>
        <w:contextualSpacing w:val="0"/>
        <w:jc w:val="both"/>
        <w:rPr>
          <w:rFonts w:ascii="Arial" w:eastAsia="Calibri" w:hAnsi="Arial" w:cs="Arial"/>
          <w:b/>
          <w:color w:val="000000" w:themeColor="text1"/>
          <w:sz w:val="22"/>
        </w:rPr>
      </w:pPr>
      <w:r w:rsidRPr="004D58A4">
        <w:rPr>
          <w:rFonts w:ascii="Arial" w:eastAsia="Calibri" w:hAnsi="Arial" w:cs="Arial"/>
          <w:b/>
          <w:color w:val="000000" w:themeColor="text1"/>
          <w:sz w:val="22"/>
        </w:rPr>
        <w:t xml:space="preserve">Problemas planteados </w:t>
      </w:r>
    </w:p>
    <w:p w14:paraId="498A026D" w14:textId="77777777" w:rsidR="00A37FB6" w:rsidRPr="004D58A4" w:rsidRDefault="00A37FB6" w:rsidP="00DB22BC">
      <w:pPr>
        <w:tabs>
          <w:tab w:val="left" w:pos="426"/>
        </w:tabs>
        <w:spacing w:line="276" w:lineRule="auto"/>
        <w:jc w:val="both"/>
        <w:rPr>
          <w:rFonts w:ascii="Arial" w:eastAsia="Calibri" w:hAnsi="Arial" w:cs="Arial"/>
          <w:b/>
          <w:color w:val="000000" w:themeColor="text1"/>
          <w:sz w:val="22"/>
        </w:rPr>
      </w:pPr>
    </w:p>
    <w:p w14:paraId="48360772" w14:textId="2244A24F" w:rsidR="008B3DC3" w:rsidRPr="004D58A4" w:rsidRDefault="00A012AD" w:rsidP="00DB22BC">
      <w:pPr>
        <w:tabs>
          <w:tab w:val="left" w:pos="426"/>
        </w:tabs>
        <w:spacing w:line="276" w:lineRule="auto"/>
        <w:jc w:val="both"/>
        <w:rPr>
          <w:rFonts w:ascii="Arial" w:eastAsia="Calibri" w:hAnsi="Arial" w:cs="Arial"/>
          <w:color w:val="000000" w:themeColor="text1"/>
          <w:sz w:val="22"/>
        </w:rPr>
      </w:pPr>
      <w:r w:rsidRPr="004D58A4">
        <w:rPr>
          <w:rFonts w:ascii="Arial" w:eastAsia="Calibri" w:hAnsi="Arial" w:cs="Arial"/>
          <w:color w:val="000000" w:themeColor="text1"/>
          <w:sz w:val="22"/>
        </w:rPr>
        <w:t xml:space="preserve">En relación </w:t>
      </w:r>
      <w:r w:rsidR="00B16584" w:rsidRPr="004D58A4">
        <w:rPr>
          <w:rFonts w:ascii="Arial" w:eastAsia="Calibri" w:hAnsi="Arial" w:cs="Arial"/>
          <w:color w:val="000000" w:themeColor="text1"/>
          <w:sz w:val="22"/>
        </w:rPr>
        <w:t>con la acreditación de experiencia en procesos de contratación exceptuados del deber de inscripción en el RUP</w:t>
      </w:r>
      <w:r w:rsidR="00B31D85" w:rsidRPr="004D58A4">
        <w:rPr>
          <w:rFonts w:ascii="Arial" w:eastAsia="Calibri" w:hAnsi="Arial" w:cs="Arial"/>
          <w:color w:val="000000" w:themeColor="text1"/>
          <w:sz w:val="22"/>
        </w:rPr>
        <w:t>, la peticionaria formula las siguientes preguntas</w:t>
      </w:r>
      <w:bookmarkStart w:id="3" w:name="_Hlk34161996"/>
      <w:r w:rsidR="00B31D85" w:rsidRPr="004D58A4">
        <w:rPr>
          <w:rFonts w:ascii="Arial" w:eastAsia="Calibri" w:hAnsi="Arial" w:cs="Arial"/>
          <w:color w:val="000000" w:themeColor="text1"/>
          <w:sz w:val="22"/>
        </w:rPr>
        <w:t>:</w:t>
      </w:r>
      <w:r w:rsidR="00A37FB6" w:rsidRPr="004D58A4">
        <w:rPr>
          <w:rFonts w:ascii="Arial" w:eastAsia="Calibri" w:hAnsi="Arial" w:cs="Arial"/>
          <w:color w:val="000000" w:themeColor="text1"/>
          <w:sz w:val="22"/>
        </w:rPr>
        <w:t xml:space="preserve"> </w:t>
      </w:r>
      <w:bookmarkEnd w:id="3"/>
      <w:r w:rsidR="001370F9" w:rsidRPr="004D58A4">
        <w:rPr>
          <w:rFonts w:ascii="Arial" w:eastAsia="Calibri" w:hAnsi="Arial" w:cs="Arial"/>
          <w:color w:val="000000" w:themeColor="text1"/>
          <w:sz w:val="22"/>
        </w:rPr>
        <w:t xml:space="preserve">i) </w:t>
      </w:r>
      <w:r w:rsidR="002D1466" w:rsidRPr="004D58A4">
        <w:rPr>
          <w:rFonts w:ascii="Arial" w:eastAsia="Calibri" w:hAnsi="Arial" w:cs="Arial"/>
          <w:color w:val="000000" w:themeColor="text1"/>
          <w:sz w:val="22"/>
        </w:rPr>
        <w:t>¿</w:t>
      </w:r>
      <w:r w:rsidR="001370F9" w:rsidRPr="004D58A4">
        <w:rPr>
          <w:rFonts w:ascii="Arial" w:eastAsia="Calibri" w:hAnsi="Arial" w:cs="Arial"/>
          <w:color w:val="000000" w:themeColor="text1"/>
          <w:sz w:val="22"/>
        </w:rPr>
        <w:t>la entidad puede computar la experiencia de un proponente no registrado en el RUP, dentro de un proceso de contratación en el que no se requiera estar inscrito en dicho Registro</w:t>
      </w:r>
      <w:r w:rsidR="002D1466" w:rsidRPr="004D58A4">
        <w:rPr>
          <w:rFonts w:ascii="Arial" w:eastAsia="Calibri" w:hAnsi="Arial" w:cs="Arial"/>
          <w:color w:val="000000" w:themeColor="text1"/>
          <w:sz w:val="22"/>
        </w:rPr>
        <w:t>?</w:t>
      </w:r>
      <w:r w:rsidR="00FF5407" w:rsidRPr="004D58A4">
        <w:rPr>
          <w:rFonts w:ascii="Arial" w:eastAsia="Calibri" w:hAnsi="Arial" w:cs="Arial"/>
          <w:color w:val="000000" w:themeColor="text1"/>
          <w:sz w:val="22"/>
        </w:rPr>
        <w:t xml:space="preserve">; </w:t>
      </w:r>
      <w:r w:rsidR="00A41034" w:rsidRPr="004D58A4">
        <w:rPr>
          <w:rFonts w:ascii="Arial" w:eastAsia="Calibri" w:hAnsi="Arial" w:cs="Arial"/>
          <w:color w:val="000000" w:themeColor="text1"/>
          <w:sz w:val="22"/>
        </w:rPr>
        <w:t>ii)</w:t>
      </w:r>
      <w:r w:rsidR="001370F9" w:rsidRPr="004D58A4">
        <w:rPr>
          <w:rFonts w:ascii="Arial" w:eastAsia="Calibri" w:hAnsi="Arial" w:cs="Arial"/>
          <w:color w:val="000000" w:themeColor="text1"/>
          <w:sz w:val="22"/>
        </w:rPr>
        <w:t xml:space="preserve"> </w:t>
      </w:r>
      <w:r w:rsidR="00A41034" w:rsidRPr="004D58A4">
        <w:rPr>
          <w:rFonts w:ascii="Arial" w:eastAsia="Calibri" w:hAnsi="Arial" w:cs="Arial"/>
          <w:color w:val="000000" w:themeColor="text1"/>
          <w:sz w:val="22"/>
        </w:rPr>
        <w:t>¿</w:t>
      </w:r>
      <w:r w:rsidR="002D1466" w:rsidRPr="004D58A4">
        <w:rPr>
          <w:rFonts w:ascii="Arial" w:eastAsia="Calibri" w:hAnsi="Arial" w:cs="Arial"/>
          <w:color w:val="000000" w:themeColor="text1"/>
          <w:sz w:val="22"/>
        </w:rPr>
        <w:t>c</w:t>
      </w:r>
      <w:r w:rsidR="00A41034" w:rsidRPr="004D58A4">
        <w:rPr>
          <w:rFonts w:ascii="Arial" w:eastAsia="Calibri" w:hAnsi="Arial" w:cs="Arial"/>
          <w:color w:val="000000" w:themeColor="text1"/>
          <w:sz w:val="22"/>
        </w:rPr>
        <w:t xml:space="preserve">ómo se acredita la experiencia en procesos de contratación exceptuados del deber de inscripción en el RUP?; </w:t>
      </w:r>
      <w:r w:rsidR="006F1068" w:rsidRPr="004D58A4">
        <w:rPr>
          <w:rFonts w:ascii="Arial" w:eastAsia="Calibri" w:hAnsi="Arial" w:cs="Arial"/>
          <w:color w:val="000000" w:themeColor="text1"/>
          <w:sz w:val="22"/>
        </w:rPr>
        <w:t>y</w:t>
      </w:r>
      <w:r w:rsidR="00F3643D" w:rsidRPr="004D58A4">
        <w:rPr>
          <w:rFonts w:ascii="Arial" w:eastAsia="Calibri" w:hAnsi="Arial" w:cs="Arial"/>
          <w:color w:val="000000" w:themeColor="text1"/>
          <w:sz w:val="22"/>
        </w:rPr>
        <w:t xml:space="preserve"> </w:t>
      </w:r>
      <w:r w:rsidR="00400F44" w:rsidRPr="004D58A4">
        <w:rPr>
          <w:rFonts w:ascii="Arial" w:eastAsia="Calibri" w:hAnsi="Arial" w:cs="Arial"/>
          <w:color w:val="000000" w:themeColor="text1"/>
          <w:sz w:val="22"/>
        </w:rPr>
        <w:t>i</w:t>
      </w:r>
      <w:r w:rsidR="00F3643D" w:rsidRPr="004D58A4">
        <w:rPr>
          <w:rFonts w:ascii="Arial" w:eastAsia="Calibri" w:hAnsi="Arial" w:cs="Arial"/>
          <w:color w:val="000000" w:themeColor="text1"/>
          <w:sz w:val="22"/>
        </w:rPr>
        <w:t>ii)</w:t>
      </w:r>
      <w:r w:rsidR="001370F9" w:rsidRPr="004D58A4">
        <w:rPr>
          <w:rFonts w:ascii="Arial" w:eastAsia="Calibri" w:hAnsi="Arial" w:cs="Arial"/>
          <w:color w:val="000000" w:themeColor="text1"/>
          <w:sz w:val="22"/>
        </w:rPr>
        <w:t xml:space="preserve"> </w:t>
      </w:r>
      <w:r w:rsidR="001421D9" w:rsidRPr="004D58A4">
        <w:rPr>
          <w:rFonts w:ascii="Arial" w:eastAsia="Calibri" w:hAnsi="Arial" w:cs="Arial"/>
          <w:color w:val="000000" w:themeColor="text1"/>
          <w:sz w:val="22"/>
        </w:rPr>
        <w:t>¿</w:t>
      </w:r>
      <w:r w:rsidR="002D1466" w:rsidRPr="004D58A4">
        <w:rPr>
          <w:rFonts w:ascii="Arial" w:eastAsia="Calibri" w:hAnsi="Arial" w:cs="Arial"/>
          <w:color w:val="000000" w:themeColor="text1"/>
          <w:sz w:val="22"/>
        </w:rPr>
        <w:t>c</w:t>
      </w:r>
      <w:r w:rsidR="001421D9" w:rsidRPr="004D58A4">
        <w:rPr>
          <w:rFonts w:ascii="Arial" w:eastAsia="Calibri" w:hAnsi="Arial" w:cs="Arial"/>
          <w:color w:val="000000" w:themeColor="text1"/>
          <w:sz w:val="22"/>
        </w:rPr>
        <w:t>ómo se acredita la experiencia de los socios de sociedades con menos de 3 años de creación, en un proceso de contratación en el que no se requiera la inscripción en el RUP</w:t>
      </w:r>
      <w:r w:rsidR="006F21A6" w:rsidRPr="004D58A4">
        <w:rPr>
          <w:rFonts w:ascii="Arial" w:eastAsia="Calibri" w:hAnsi="Arial" w:cs="Arial"/>
          <w:color w:val="000000" w:themeColor="text1"/>
          <w:sz w:val="22"/>
        </w:rPr>
        <w:t>?</w:t>
      </w:r>
    </w:p>
    <w:p w14:paraId="3593BAF3" w14:textId="77777777" w:rsidR="008B3DC3" w:rsidRPr="004D58A4" w:rsidRDefault="008B3DC3" w:rsidP="00DB22BC">
      <w:pPr>
        <w:tabs>
          <w:tab w:val="left" w:pos="426"/>
        </w:tabs>
        <w:spacing w:line="276" w:lineRule="auto"/>
        <w:jc w:val="both"/>
        <w:rPr>
          <w:rFonts w:ascii="Arial" w:eastAsia="Calibri" w:hAnsi="Arial" w:cs="Arial"/>
          <w:color w:val="000000" w:themeColor="text1"/>
          <w:sz w:val="22"/>
        </w:rPr>
      </w:pPr>
    </w:p>
    <w:p w14:paraId="6A32A1B1" w14:textId="77777777" w:rsidR="00A37FB6" w:rsidRPr="004D58A4" w:rsidRDefault="00A37FB6" w:rsidP="001127DA">
      <w:pPr>
        <w:pStyle w:val="Prrafodelista"/>
        <w:numPr>
          <w:ilvl w:val="0"/>
          <w:numId w:val="6"/>
        </w:numPr>
        <w:tabs>
          <w:tab w:val="left" w:pos="426"/>
        </w:tabs>
        <w:spacing w:line="276" w:lineRule="auto"/>
        <w:ind w:left="284" w:hanging="284"/>
        <w:contextualSpacing w:val="0"/>
        <w:jc w:val="both"/>
        <w:rPr>
          <w:rFonts w:ascii="Arial" w:eastAsia="Calibri" w:hAnsi="Arial" w:cs="Arial"/>
          <w:b/>
          <w:color w:val="000000" w:themeColor="text1"/>
          <w:sz w:val="22"/>
        </w:rPr>
      </w:pPr>
      <w:r w:rsidRPr="004D58A4">
        <w:rPr>
          <w:rFonts w:ascii="Arial" w:eastAsia="Calibri" w:hAnsi="Arial" w:cs="Arial"/>
          <w:b/>
          <w:color w:val="000000" w:themeColor="text1"/>
          <w:sz w:val="22"/>
        </w:rPr>
        <w:t>Consideraciones</w:t>
      </w:r>
    </w:p>
    <w:p w14:paraId="28692669" w14:textId="77777777" w:rsidR="00495590" w:rsidRPr="004D58A4" w:rsidRDefault="00495590" w:rsidP="001127DA">
      <w:pPr>
        <w:tabs>
          <w:tab w:val="left" w:pos="426"/>
        </w:tabs>
        <w:spacing w:line="276" w:lineRule="auto"/>
        <w:jc w:val="both"/>
        <w:rPr>
          <w:rFonts w:ascii="Arial" w:eastAsia="Calibri" w:hAnsi="Arial" w:cs="Arial"/>
          <w:b/>
          <w:color w:val="000000" w:themeColor="text1"/>
          <w:sz w:val="22"/>
        </w:rPr>
      </w:pPr>
    </w:p>
    <w:p w14:paraId="0DF5844E" w14:textId="6CBEA2E8" w:rsidR="00DB201F" w:rsidRPr="004D58A4" w:rsidRDefault="00DB201F" w:rsidP="001127DA">
      <w:pPr>
        <w:spacing w:line="276" w:lineRule="auto"/>
        <w:jc w:val="both"/>
        <w:rPr>
          <w:rFonts w:ascii="Arial" w:hAnsi="Arial" w:cs="Arial"/>
          <w:color w:val="000000" w:themeColor="text1"/>
          <w:sz w:val="22"/>
        </w:rPr>
      </w:pPr>
      <w:r w:rsidRPr="004D58A4">
        <w:rPr>
          <w:rFonts w:ascii="Arial" w:hAnsi="Arial" w:cs="Arial"/>
          <w:color w:val="000000" w:themeColor="text1"/>
          <w:sz w:val="22"/>
        </w:rPr>
        <w:t xml:space="preserve">La Agencia Nacional de Contratación Pública – Colombia Compra Eficiente, se pronunció en el concepto </w:t>
      </w:r>
      <w:r w:rsidR="00726482" w:rsidRPr="004D58A4">
        <w:rPr>
          <w:rFonts w:ascii="Arial" w:hAnsi="Arial" w:cs="Arial"/>
          <w:color w:val="000000" w:themeColor="text1"/>
          <w:sz w:val="22"/>
        </w:rPr>
        <w:t>C – 051</w:t>
      </w:r>
      <w:r w:rsidR="0050403E" w:rsidRPr="004D58A4">
        <w:rPr>
          <w:rFonts w:ascii="Arial" w:hAnsi="Arial" w:cs="Arial"/>
          <w:color w:val="000000" w:themeColor="text1"/>
          <w:sz w:val="22"/>
        </w:rPr>
        <w:t xml:space="preserve"> de</w:t>
      </w:r>
      <w:r w:rsidR="00726482" w:rsidRPr="004D58A4">
        <w:rPr>
          <w:rFonts w:ascii="Arial" w:hAnsi="Arial" w:cs="Arial"/>
          <w:color w:val="000000" w:themeColor="text1"/>
          <w:sz w:val="22"/>
        </w:rPr>
        <w:t>l 2 de marzo de</w:t>
      </w:r>
      <w:r w:rsidR="0050403E" w:rsidRPr="004D58A4">
        <w:rPr>
          <w:rFonts w:ascii="Arial" w:hAnsi="Arial" w:cs="Arial"/>
          <w:color w:val="000000" w:themeColor="text1"/>
          <w:sz w:val="22"/>
        </w:rPr>
        <w:t xml:space="preserve"> 2020, sobre la experiencia en proc</w:t>
      </w:r>
      <w:r w:rsidR="006B38CC" w:rsidRPr="004D58A4">
        <w:rPr>
          <w:rFonts w:ascii="Arial" w:hAnsi="Arial" w:cs="Arial"/>
          <w:color w:val="000000" w:themeColor="text1"/>
          <w:sz w:val="22"/>
        </w:rPr>
        <w:t>edimientos</w:t>
      </w:r>
      <w:r w:rsidR="0050403E" w:rsidRPr="004D58A4">
        <w:rPr>
          <w:rFonts w:ascii="Arial" w:hAnsi="Arial" w:cs="Arial"/>
          <w:color w:val="000000" w:themeColor="text1"/>
          <w:sz w:val="22"/>
        </w:rPr>
        <w:t xml:space="preserve"> exceptuados de </w:t>
      </w:r>
      <w:r w:rsidR="00290227" w:rsidRPr="004D58A4">
        <w:rPr>
          <w:rFonts w:ascii="Arial" w:hAnsi="Arial" w:cs="Arial"/>
          <w:color w:val="000000" w:themeColor="text1"/>
          <w:sz w:val="22"/>
        </w:rPr>
        <w:t xml:space="preserve">inscripción en el RUP y su forma de acreditación en estos </w:t>
      </w:r>
      <w:r w:rsidR="006B38CC" w:rsidRPr="004D58A4">
        <w:rPr>
          <w:rFonts w:ascii="Arial" w:hAnsi="Arial" w:cs="Arial"/>
          <w:color w:val="000000" w:themeColor="text1"/>
          <w:sz w:val="22"/>
        </w:rPr>
        <w:t xml:space="preserve">procedimientos </w:t>
      </w:r>
      <w:r w:rsidR="00290227" w:rsidRPr="004D58A4">
        <w:rPr>
          <w:rFonts w:ascii="Arial" w:hAnsi="Arial" w:cs="Arial"/>
          <w:color w:val="000000" w:themeColor="text1"/>
          <w:sz w:val="22"/>
        </w:rPr>
        <w:t xml:space="preserve">de </w:t>
      </w:r>
      <w:r w:rsidR="006B38CC" w:rsidRPr="004D58A4">
        <w:rPr>
          <w:rFonts w:ascii="Arial" w:hAnsi="Arial" w:cs="Arial"/>
          <w:color w:val="000000" w:themeColor="text1"/>
          <w:sz w:val="22"/>
        </w:rPr>
        <w:t>selección</w:t>
      </w:r>
      <w:r w:rsidR="00290227" w:rsidRPr="004D58A4">
        <w:rPr>
          <w:rFonts w:ascii="Arial" w:hAnsi="Arial" w:cs="Arial"/>
          <w:color w:val="000000" w:themeColor="text1"/>
          <w:sz w:val="22"/>
        </w:rPr>
        <w:t xml:space="preserve">. </w:t>
      </w:r>
      <w:r w:rsidRPr="004D58A4">
        <w:rPr>
          <w:rFonts w:ascii="Arial" w:hAnsi="Arial" w:cs="Arial"/>
          <w:color w:val="000000" w:themeColor="text1"/>
          <w:sz w:val="22"/>
        </w:rPr>
        <w:t xml:space="preserve">La tesis desarrollada se expone a continuación. </w:t>
      </w:r>
    </w:p>
    <w:p w14:paraId="202FE2EE" w14:textId="0CC71ABC" w:rsidR="00DB201F" w:rsidRPr="004D58A4" w:rsidRDefault="00DB201F" w:rsidP="001127DA">
      <w:pPr>
        <w:spacing w:line="276" w:lineRule="auto"/>
        <w:jc w:val="both"/>
        <w:rPr>
          <w:rFonts w:ascii="Arial" w:hAnsi="Arial" w:cs="Arial"/>
          <w:color w:val="000000" w:themeColor="text1"/>
          <w:sz w:val="22"/>
        </w:rPr>
      </w:pPr>
    </w:p>
    <w:p w14:paraId="2917D25A" w14:textId="77777777" w:rsidR="00495590" w:rsidRPr="004D58A4" w:rsidRDefault="00495590" w:rsidP="001127DA">
      <w:pPr>
        <w:spacing w:line="276" w:lineRule="auto"/>
        <w:jc w:val="both"/>
        <w:rPr>
          <w:rFonts w:ascii="Arial" w:eastAsia="Calibri" w:hAnsi="Arial" w:cs="Arial"/>
          <w:b/>
          <w:color w:val="000000" w:themeColor="text1"/>
          <w:sz w:val="22"/>
        </w:rPr>
      </w:pPr>
      <w:r w:rsidRPr="004D58A4">
        <w:rPr>
          <w:rFonts w:ascii="Arial" w:eastAsia="Calibri" w:hAnsi="Arial" w:cs="Arial"/>
          <w:b/>
          <w:color w:val="000000" w:themeColor="text1"/>
          <w:sz w:val="22"/>
        </w:rPr>
        <w:t>2.1 Introducción</w:t>
      </w:r>
    </w:p>
    <w:p w14:paraId="77644019" w14:textId="77777777" w:rsidR="00DB201F" w:rsidRPr="004D58A4" w:rsidRDefault="00DB201F" w:rsidP="001127DA">
      <w:pPr>
        <w:spacing w:line="276" w:lineRule="auto"/>
        <w:jc w:val="both"/>
        <w:rPr>
          <w:rFonts w:ascii="Arial" w:eastAsia="Calibri" w:hAnsi="Arial" w:cs="Arial"/>
          <w:b/>
          <w:color w:val="000000" w:themeColor="text1"/>
          <w:sz w:val="22"/>
        </w:rPr>
      </w:pPr>
    </w:p>
    <w:p w14:paraId="5FCACC44" w14:textId="77777777" w:rsidR="00495590" w:rsidRPr="004D58A4" w:rsidRDefault="00495590" w:rsidP="006D478D">
      <w:pPr>
        <w:spacing w:before="120" w:after="120" w:line="276" w:lineRule="auto"/>
        <w:jc w:val="both"/>
        <w:rPr>
          <w:rFonts w:ascii="Arial" w:eastAsia="Calibri" w:hAnsi="Arial" w:cs="Arial"/>
          <w:color w:val="000000" w:themeColor="text1"/>
          <w:sz w:val="22"/>
        </w:rPr>
      </w:pPr>
      <w:r w:rsidRPr="004D58A4">
        <w:rPr>
          <w:rFonts w:ascii="Arial" w:eastAsia="Calibri" w:hAnsi="Arial" w:cs="Arial"/>
          <w:color w:val="000000" w:themeColor="text1"/>
          <w:sz w:val="22"/>
        </w:rPr>
        <w:t>La contratación pública involucra, entre otras relaciones, la interacción entre la Administración Pública y quienes buscan ofrecerle al Estado los bienes, obras o servicios que requiere para satisfacer sus necesidades, y en esa medida cumplir con el fin principal que es satisfacer el interés general. Por tanto, esa relación entre el Estado y los proveedores se enmarca en las reglas establecidas en la normativa del Sistema de Compra Pública, con el fin de procurar un equilibrio y el cumplimiento de los principios de la contratación pública, entre otros objetivos.</w:t>
      </w:r>
    </w:p>
    <w:p w14:paraId="020B2E6A" w14:textId="77777777" w:rsidR="00495590" w:rsidRPr="004D58A4" w:rsidRDefault="00495590" w:rsidP="006D478D">
      <w:pPr>
        <w:spacing w:before="120" w:after="120" w:line="276" w:lineRule="auto"/>
        <w:ind w:firstLine="709"/>
        <w:jc w:val="both"/>
        <w:rPr>
          <w:rFonts w:ascii="Arial" w:eastAsia="Calibri" w:hAnsi="Arial" w:cs="Arial"/>
          <w:color w:val="000000" w:themeColor="text1"/>
          <w:sz w:val="22"/>
        </w:rPr>
      </w:pPr>
      <w:r w:rsidRPr="004D58A4">
        <w:rPr>
          <w:rFonts w:ascii="Arial" w:eastAsia="Calibri" w:hAnsi="Arial" w:cs="Arial"/>
          <w:color w:val="000000" w:themeColor="text1"/>
          <w:sz w:val="22"/>
        </w:rPr>
        <w:t>Por consiguiente, la normativa del Sistema de Compra Pública contiene disposiciones que le indican a la entidad las actividades y documentos que debe desarrollar en sus procedimientos contractuales, y con base en ello los proveedores pueden conocer los aspectos del objeto de la contratación para presentar sus ofertas, teniendo en cuenta los parámetros que define la entidad en la etapa de planeación del proceso, de acuerdo con las normas relacionadas con la adquisición de que se trate, y que quedan definidos en el pliego de condiciones como documento del proceso</w:t>
      </w:r>
      <w:r w:rsidRPr="004D58A4">
        <w:rPr>
          <w:rFonts w:ascii="Arial" w:eastAsia="Calibri" w:hAnsi="Arial" w:cs="Arial"/>
          <w:color w:val="000000" w:themeColor="text1"/>
          <w:sz w:val="22"/>
          <w:vertAlign w:val="superscript"/>
        </w:rPr>
        <w:footnoteReference w:id="1"/>
      </w:r>
      <w:r w:rsidRPr="004D58A4">
        <w:rPr>
          <w:rFonts w:ascii="Arial" w:eastAsia="Calibri" w:hAnsi="Arial" w:cs="Arial"/>
          <w:color w:val="000000" w:themeColor="text1"/>
          <w:sz w:val="22"/>
        </w:rPr>
        <w:t xml:space="preserve">. </w:t>
      </w:r>
    </w:p>
    <w:p w14:paraId="15DF398C" w14:textId="77777777" w:rsidR="000A055B" w:rsidRPr="004D58A4" w:rsidRDefault="000A055B" w:rsidP="00754D2B">
      <w:pPr>
        <w:spacing w:line="276" w:lineRule="auto"/>
        <w:ind w:firstLine="708"/>
        <w:jc w:val="both"/>
        <w:rPr>
          <w:rFonts w:ascii="Arial" w:eastAsia="Calibri" w:hAnsi="Arial" w:cs="Arial"/>
          <w:color w:val="000000" w:themeColor="text1"/>
          <w:sz w:val="22"/>
        </w:rPr>
      </w:pPr>
    </w:p>
    <w:p w14:paraId="223B5337" w14:textId="77777777" w:rsidR="00495590" w:rsidRPr="004D58A4" w:rsidRDefault="00495590" w:rsidP="00754D2B">
      <w:pPr>
        <w:spacing w:line="276" w:lineRule="auto"/>
        <w:jc w:val="both"/>
        <w:rPr>
          <w:rFonts w:ascii="Arial" w:eastAsia="Calibri" w:hAnsi="Arial" w:cs="Arial"/>
          <w:b/>
          <w:color w:val="000000" w:themeColor="text1"/>
          <w:sz w:val="22"/>
        </w:rPr>
      </w:pPr>
      <w:r w:rsidRPr="004D58A4">
        <w:rPr>
          <w:rFonts w:ascii="Arial" w:eastAsia="Calibri" w:hAnsi="Arial" w:cs="Arial"/>
          <w:b/>
          <w:color w:val="000000" w:themeColor="text1"/>
          <w:sz w:val="22"/>
        </w:rPr>
        <w:t>2.2 Experiencia en la contratación pública: aproximación general al concepto y consideraciones del ente rector de la contratación pública</w:t>
      </w:r>
    </w:p>
    <w:p w14:paraId="58F434B4" w14:textId="77777777" w:rsidR="00495590" w:rsidRPr="004D58A4" w:rsidRDefault="00495590" w:rsidP="00754D2B">
      <w:pPr>
        <w:spacing w:line="276" w:lineRule="auto"/>
        <w:jc w:val="both"/>
        <w:rPr>
          <w:rFonts w:ascii="Arial" w:eastAsia="Calibri" w:hAnsi="Arial" w:cs="Arial"/>
          <w:b/>
          <w:color w:val="000000" w:themeColor="text1"/>
          <w:sz w:val="22"/>
        </w:rPr>
      </w:pPr>
    </w:p>
    <w:p w14:paraId="2B96C16C" w14:textId="77777777" w:rsidR="00495590" w:rsidRPr="004D58A4" w:rsidRDefault="00495590" w:rsidP="00754D2B">
      <w:pPr>
        <w:spacing w:line="276" w:lineRule="auto"/>
        <w:jc w:val="both"/>
        <w:rPr>
          <w:rFonts w:ascii="Arial" w:eastAsia="Calibri" w:hAnsi="Arial" w:cs="Arial"/>
          <w:b/>
          <w:color w:val="000000" w:themeColor="text1"/>
          <w:sz w:val="22"/>
        </w:rPr>
      </w:pPr>
      <w:r w:rsidRPr="004D58A4">
        <w:rPr>
          <w:rFonts w:ascii="Arial" w:eastAsia="Calibri" w:hAnsi="Arial" w:cs="Arial"/>
          <w:b/>
          <w:color w:val="000000" w:themeColor="text1"/>
          <w:sz w:val="22"/>
        </w:rPr>
        <w:t>a) Norma general</w:t>
      </w:r>
    </w:p>
    <w:p w14:paraId="51871284" w14:textId="77777777" w:rsidR="00495590" w:rsidRPr="004D58A4" w:rsidRDefault="00495590" w:rsidP="00754D2B">
      <w:pPr>
        <w:spacing w:line="276" w:lineRule="auto"/>
        <w:jc w:val="both"/>
        <w:rPr>
          <w:rFonts w:ascii="Arial" w:eastAsia="Calibri" w:hAnsi="Arial" w:cs="Arial"/>
          <w:b/>
          <w:color w:val="000000" w:themeColor="text1"/>
          <w:sz w:val="22"/>
        </w:rPr>
      </w:pPr>
    </w:p>
    <w:p w14:paraId="45DE3A54" w14:textId="292A3318" w:rsidR="00495590" w:rsidRPr="004D58A4" w:rsidRDefault="00495590" w:rsidP="006D478D">
      <w:pPr>
        <w:spacing w:before="120" w:after="120" w:line="276" w:lineRule="auto"/>
        <w:jc w:val="both"/>
        <w:rPr>
          <w:rFonts w:ascii="Arial" w:eastAsia="Calibri" w:hAnsi="Arial" w:cs="Arial"/>
          <w:color w:val="000000" w:themeColor="text1"/>
          <w:sz w:val="22"/>
          <w:highlight w:val="yellow"/>
        </w:rPr>
      </w:pPr>
      <w:r w:rsidRPr="004D58A4">
        <w:rPr>
          <w:rFonts w:ascii="Arial" w:eastAsia="Calibri" w:hAnsi="Arial" w:cs="Arial"/>
          <w:color w:val="000000" w:themeColor="text1"/>
          <w:sz w:val="22"/>
        </w:rPr>
        <w:t>La Ley 1150 de 2007, en el artículo 5</w:t>
      </w:r>
      <w:r w:rsidR="00C24589" w:rsidRPr="004D58A4">
        <w:rPr>
          <w:rStyle w:val="Refdenotaalpie"/>
          <w:rFonts w:ascii="Arial" w:eastAsia="Calibri" w:hAnsi="Arial" w:cs="Arial"/>
          <w:color w:val="000000" w:themeColor="text1"/>
          <w:sz w:val="22"/>
        </w:rPr>
        <w:footnoteReference w:id="2"/>
      </w:r>
      <w:r w:rsidRPr="004D58A4">
        <w:rPr>
          <w:rFonts w:ascii="Arial" w:eastAsia="Calibri" w:hAnsi="Arial" w:cs="Arial"/>
          <w:color w:val="000000" w:themeColor="text1"/>
          <w:sz w:val="22"/>
        </w:rPr>
        <w:t xml:space="preserve">, establece los requisitos habilitantes para participar en un procedimiento contractual, dentro de los cuales se destaca la experiencia, y cuyo </w:t>
      </w:r>
      <w:r w:rsidRPr="004D58A4">
        <w:rPr>
          <w:rFonts w:ascii="Arial" w:eastAsia="Calibri" w:hAnsi="Arial" w:cs="Arial"/>
          <w:color w:val="000000" w:themeColor="text1"/>
          <w:sz w:val="22"/>
        </w:rPr>
        <w:lastRenderedPageBreak/>
        <w:t>propósito es que las entidades fijen unos requisitos mínimos que debe tener y acreditar el proponente, para que la entidad pueda verificar su aptitud para participar en el procedimiento de contratación y, si se le adjudica, ejecutar el contrato estatal. En ese sentido, la entidad,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componentes como la identificación de riesgos, el mercado y precio del bien, obra o servicio a contratar</w:t>
      </w:r>
      <w:r w:rsidRPr="004D58A4">
        <w:rPr>
          <w:rFonts w:ascii="Arial" w:eastAsia="Calibri" w:hAnsi="Arial" w:cs="Arial"/>
          <w:color w:val="000000" w:themeColor="text1"/>
          <w:sz w:val="22"/>
          <w:vertAlign w:val="superscript"/>
        </w:rPr>
        <w:footnoteReference w:id="3"/>
      </w:r>
      <w:r w:rsidRPr="004D58A4">
        <w:rPr>
          <w:rFonts w:ascii="Arial" w:eastAsia="Calibri" w:hAnsi="Arial" w:cs="Arial"/>
          <w:color w:val="000000" w:themeColor="text1"/>
          <w:sz w:val="22"/>
        </w:rPr>
        <w:t>.</w:t>
      </w:r>
    </w:p>
    <w:p w14:paraId="79708353" w14:textId="77777777" w:rsidR="00495590" w:rsidRPr="004D58A4" w:rsidRDefault="00495590" w:rsidP="006D478D">
      <w:pPr>
        <w:spacing w:before="120" w:after="120" w:line="276" w:lineRule="auto"/>
        <w:ind w:firstLine="708"/>
        <w:jc w:val="both"/>
        <w:rPr>
          <w:rFonts w:ascii="Arial" w:eastAsia="Calibri" w:hAnsi="Arial" w:cs="Arial"/>
          <w:color w:val="000000" w:themeColor="text1"/>
          <w:sz w:val="22"/>
        </w:rPr>
      </w:pPr>
      <w:r w:rsidRPr="004D58A4">
        <w:rPr>
          <w:rFonts w:ascii="Arial" w:eastAsia="Calibri" w:hAnsi="Arial" w:cs="Arial"/>
          <w:color w:val="000000" w:themeColor="text1"/>
          <w:sz w:val="22"/>
        </w:rPr>
        <w:t>La experiencia que se deriva de los contratos que el proponente ha celebrado y ejecutado con diferentes contratantes, sin importar la naturaleza de estos, se verifica con el Registro Único de Proponentes (RUP)</w:t>
      </w:r>
      <w:r w:rsidRPr="004D58A4">
        <w:rPr>
          <w:rFonts w:ascii="Arial" w:eastAsia="Calibri" w:hAnsi="Arial" w:cs="Arial"/>
          <w:color w:val="000000" w:themeColor="text1"/>
          <w:sz w:val="22"/>
          <w:vertAlign w:val="superscript"/>
        </w:rPr>
        <w:footnoteReference w:id="4"/>
      </w:r>
      <w:r w:rsidRPr="004D58A4">
        <w:rPr>
          <w:rFonts w:ascii="Arial" w:eastAsia="Calibri" w:hAnsi="Arial" w:cs="Arial"/>
          <w:color w:val="000000" w:themeColor="text1"/>
          <w:sz w:val="22"/>
        </w:rPr>
        <w:t>, cuando este certificado sea exigible de acuerdo con la ley, en el cual constan los requisitos habilitantes que se evalúan exclusivamente con este documento, que es su plena prueba, sin que le sea posible a la entidad o al proponente solicitar o aportar otra documentación</w:t>
      </w:r>
      <w:r w:rsidRPr="004D58A4">
        <w:rPr>
          <w:rFonts w:ascii="Arial" w:eastAsia="Calibri" w:hAnsi="Arial" w:cs="Arial"/>
          <w:color w:val="000000" w:themeColor="text1"/>
          <w:sz w:val="22"/>
          <w:vertAlign w:val="superscript"/>
        </w:rPr>
        <w:footnoteReference w:id="5"/>
      </w:r>
      <w:r w:rsidRPr="004D58A4">
        <w:rPr>
          <w:rFonts w:ascii="Arial" w:eastAsia="Calibri" w:hAnsi="Arial" w:cs="Arial"/>
          <w:color w:val="000000" w:themeColor="text1"/>
          <w:sz w:val="22"/>
        </w:rPr>
        <w:t>.</w:t>
      </w:r>
    </w:p>
    <w:p w14:paraId="56117C01" w14:textId="52F6E121" w:rsidR="00BF5A02" w:rsidRPr="004D58A4" w:rsidRDefault="00495590" w:rsidP="00726482">
      <w:pPr>
        <w:spacing w:line="276" w:lineRule="auto"/>
        <w:ind w:firstLine="708"/>
        <w:jc w:val="both"/>
        <w:rPr>
          <w:rFonts w:ascii="Arial" w:eastAsia="Calibri" w:hAnsi="Arial" w:cs="Arial"/>
          <w:color w:val="000000" w:themeColor="text1"/>
          <w:sz w:val="22"/>
        </w:rPr>
      </w:pPr>
      <w:r w:rsidRPr="004D58A4">
        <w:rPr>
          <w:rFonts w:ascii="Arial" w:eastAsia="Calibri" w:hAnsi="Arial" w:cs="Arial"/>
          <w:color w:val="000000" w:themeColor="text1"/>
          <w:sz w:val="22"/>
        </w:rPr>
        <w:lastRenderedPageBreak/>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y esos documentos deben codificarse con el clasificador de bienes y servicios en el tercer nivel</w:t>
      </w:r>
      <w:r w:rsidRPr="004D58A4">
        <w:rPr>
          <w:rFonts w:ascii="Arial" w:eastAsia="Calibri" w:hAnsi="Arial" w:cs="Arial"/>
          <w:color w:val="000000" w:themeColor="text1"/>
          <w:sz w:val="22"/>
          <w:vertAlign w:val="superscript"/>
        </w:rPr>
        <w:footnoteReference w:id="6"/>
      </w:r>
      <w:r w:rsidRPr="004D58A4">
        <w:rPr>
          <w:rFonts w:ascii="Arial" w:eastAsia="Calibri" w:hAnsi="Arial" w:cs="Arial"/>
          <w:color w:val="000000" w:themeColor="text1"/>
          <w:sz w:val="22"/>
        </w:rPr>
        <w:t xml:space="preserve">. De esta manera, lo que se verifica con el RUP es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77CF2779" w14:textId="77777777" w:rsidR="00BF5A02" w:rsidRPr="004D58A4" w:rsidRDefault="00BF5A02" w:rsidP="00BF5A02">
      <w:pPr>
        <w:spacing w:line="276" w:lineRule="auto"/>
        <w:jc w:val="both"/>
        <w:rPr>
          <w:rFonts w:ascii="Arial" w:eastAsia="Calibri" w:hAnsi="Arial" w:cs="Arial"/>
          <w:color w:val="000000" w:themeColor="text1"/>
          <w:sz w:val="22"/>
        </w:rPr>
      </w:pPr>
    </w:p>
    <w:p w14:paraId="7B1AD1F5" w14:textId="77777777" w:rsidR="00495590" w:rsidRPr="004D58A4" w:rsidRDefault="00495590" w:rsidP="00BF5A02">
      <w:pPr>
        <w:spacing w:line="276" w:lineRule="auto"/>
        <w:jc w:val="both"/>
        <w:rPr>
          <w:rFonts w:ascii="Arial" w:eastAsia="Calibri" w:hAnsi="Arial" w:cs="Arial"/>
          <w:b/>
          <w:bCs/>
          <w:color w:val="000000" w:themeColor="text1"/>
          <w:sz w:val="22"/>
        </w:rPr>
      </w:pPr>
      <w:r w:rsidRPr="004D58A4">
        <w:rPr>
          <w:rFonts w:ascii="Arial" w:eastAsia="Calibri" w:hAnsi="Arial" w:cs="Arial"/>
          <w:b/>
          <w:bCs/>
          <w:color w:val="000000" w:themeColor="text1"/>
          <w:sz w:val="22"/>
        </w:rPr>
        <w:t>b) Consideraciones de Colombia Compra Eficiente respecto de la experiencia</w:t>
      </w:r>
    </w:p>
    <w:p w14:paraId="4EF5918C" w14:textId="77777777" w:rsidR="00495590" w:rsidRPr="004D58A4" w:rsidRDefault="00495590" w:rsidP="00BF5A02">
      <w:pPr>
        <w:spacing w:line="276" w:lineRule="auto"/>
        <w:jc w:val="both"/>
        <w:rPr>
          <w:rFonts w:ascii="Arial" w:eastAsia="Calibri" w:hAnsi="Arial" w:cs="Arial"/>
          <w:b/>
          <w:bCs/>
          <w:color w:val="000000" w:themeColor="text1"/>
          <w:sz w:val="22"/>
        </w:rPr>
      </w:pPr>
    </w:p>
    <w:p w14:paraId="731D627A" w14:textId="3D7859F5" w:rsidR="008B0720" w:rsidRPr="004D58A4" w:rsidRDefault="008B0720" w:rsidP="006D478D">
      <w:pPr>
        <w:spacing w:before="120" w:after="120" w:line="276" w:lineRule="auto"/>
        <w:jc w:val="both"/>
        <w:rPr>
          <w:rFonts w:ascii="Arial" w:eastAsia="Calibri" w:hAnsi="Arial" w:cs="Arial"/>
          <w:color w:val="000000" w:themeColor="text1"/>
          <w:sz w:val="22"/>
        </w:rPr>
      </w:pPr>
      <w:r w:rsidRPr="004D58A4">
        <w:rPr>
          <w:rFonts w:ascii="Arial" w:eastAsia="Calibri" w:hAnsi="Arial" w:cs="Arial"/>
          <w:color w:val="000000" w:themeColor="text1"/>
          <w:sz w:val="22"/>
        </w:rPr>
        <w:t xml:space="preserve">La Agencia Nacional de Contratación Pública ― Colombia Compra Eficiente puso a disposición de los interesados del Sistema de Compra Pública el «Manual para determinar y verificar requisitos habilitantes en los procesos de contratación», donde se establecen las definiciones de cada requisito habilitante y se dan lineamientos orientadores sobre lo que las entidades pueden hacer para establecerlos, en este caso, frente a la experiencia. Sobre el particular, para la experiencia, como requisito habilitante señalado en su consulta, el Manual se centra en una de sus cualidades y es que es personal, lo cual significa que quien </w:t>
      </w:r>
      <w:r w:rsidRPr="004D58A4">
        <w:rPr>
          <w:rFonts w:ascii="Arial" w:eastAsia="Calibri" w:hAnsi="Arial" w:cs="Arial"/>
          <w:color w:val="000000" w:themeColor="text1"/>
          <w:sz w:val="22"/>
        </w:rPr>
        <w:lastRenderedPageBreak/>
        <w:t>tiene la experiencia es en razón a su participación, con anterioridad, en actividades que le permitieron conocer cómo</w:t>
      </w:r>
      <w:r w:rsidR="009709B7" w:rsidRPr="004D58A4">
        <w:rPr>
          <w:rFonts w:ascii="Arial" w:eastAsia="Calibri" w:hAnsi="Arial" w:cs="Arial"/>
          <w:color w:val="000000" w:themeColor="text1"/>
          <w:sz w:val="22"/>
        </w:rPr>
        <w:t xml:space="preserve"> ejecutar el objeto contractual</w:t>
      </w:r>
      <w:r w:rsidRPr="004D58A4">
        <w:rPr>
          <w:rFonts w:ascii="Arial" w:eastAsia="Calibri" w:hAnsi="Arial" w:cs="Arial"/>
          <w:color w:val="000000" w:themeColor="text1"/>
          <w:sz w:val="22"/>
        </w:rPr>
        <w:t xml:space="preserve"> que la entidad pretende </w:t>
      </w:r>
      <w:r w:rsidR="009709B7" w:rsidRPr="004D58A4">
        <w:rPr>
          <w:rFonts w:ascii="Arial" w:eastAsia="Calibri" w:hAnsi="Arial" w:cs="Arial"/>
          <w:color w:val="000000" w:themeColor="text1"/>
          <w:sz w:val="22"/>
        </w:rPr>
        <w:t>ejecutar</w:t>
      </w:r>
      <w:r w:rsidRPr="004D58A4">
        <w:rPr>
          <w:rStyle w:val="Refdenotaalpie"/>
          <w:rFonts w:ascii="Arial" w:eastAsia="Calibri" w:hAnsi="Arial" w:cs="Arial"/>
          <w:color w:val="000000" w:themeColor="text1"/>
          <w:sz w:val="22"/>
        </w:rPr>
        <w:footnoteReference w:id="7"/>
      </w:r>
      <w:r w:rsidRPr="004D58A4">
        <w:rPr>
          <w:rFonts w:ascii="Arial" w:eastAsia="Calibri" w:hAnsi="Arial" w:cs="Arial"/>
          <w:color w:val="000000" w:themeColor="text1"/>
          <w:sz w:val="22"/>
        </w:rPr>
        <w:t>.</w:t>
      </w:r>
    </w:p>
    <w:p w14:paraId="4957E392" w14:textId="77777777" w:rsidR="008B0720" w:rsidRPr="004D58A4" w:rsidRDefault="008B0720" w:rsidP="006D478D">
      <w:pPr>
        <w:spacing w:before="120" w:after="120" w:line="276" w:lineRule="auto"/>
        <w:ind w:firstLine="709"/>
        <w:jc w:val="both"/>
        <w:rPr>
          <w:rFonts w:ascii="Arial" w:eastAsia="Calibri" w:hAnsi="Arial" w:cs="Arial"/>
          <w:color w:val="000000" w:themeColor="text1"/>
          <w:sz w:val="22"/>
        </w:rPr>
      </w:pPr>
      <w:r w:rsidRPr="004D58A4">
        <w:rPr>
          <w:rFonts w:ascii="Arial" w:eastAsia="Calibri" w:hAnsi="Arial" w:cs="Arial"/>
          <w:color w:val="000000" w:themeColor="text1"/>
          <w:sz w:val="22"/>
        </w:rPr>
        <w:t xml:space="preserve">Lo anterior es destacable porque no es posible tener experiencia si en la práctica no se ha ejercido o ejecutado lo que se ofrece a otros contratantes; y precisamente de la experiencia es que se deriva el conocimiento que tiene el proponente, y que para la contratación pública es importante, ya que garantiza que no existirá improvisación o mayores costos por errores o dificultades originadas en realizar una actividad por primera vez. Adicionalmente, el Manual menciona que la experiencia puede ser obtenida directamente o por participar asociado con otra persona, como es el caso de los proponentes plurales, en este caso la experiencia no deja de ser personal sino que es proporcional a la participación como miembro de un consorcio o unión temporal, donde por ser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que puede funcionar para las exigencias de la entidad ayudando a que exista pluralidad de oferentes. Finalmente, se pueden extraer conclusiones relevantes en relación con los rasgos característicos de la experiencia: </w:t>
      </w:r>
    </w:p>
    <w:p w14:paraId="4BC23E9E" w14:textId="77777777" w:rsidR="008B0720" w:rsidRPr="004D58A4" w:rsidRDefault="008B0720" w:rsidP="006D478D">
      <w:pPr>
        <w:spacing w:before="120" w:after="120" w:line="276" w:lineRule="auto"/>
        <w:ind w:firstLine="709"/>
        <w:jc w:val="both"/>
        <w:rPr>
          <w:rFonts w:ascii="Arial" w:eastAsia="Calibri" w:hAnsi="Arial" w:cs="Arial"/>
          <w:color w:val="000000" w:themeColor="text1"/>
          <w:sz w:val="22"/>
        </w:rPr>
      </w:pPr>
      <w:r w:rsidRPr="004D58A4">
        <w:rPr>
          <w:rFonts w:ascii="Arial" w:eastAsia="Calibri" w:hAnsi="Arial" w:cs="Arial"/>
          <w:color w:val="000000" w:themeColor="text1"/>
          <w:sz w:val="22"/>
        </w:rPr>
        <w:t>i) La experiencia es personal, esto es, se adquiere participando, directa o indirectamente, sin que sea posible no participar y tener una experiencia que no es propia.</w:t>
      </w:r>
    </w:p>
    <w:p w14:paraId="7CCB5A06" w14:textId="77777777" w:rsidR="00E36114" w:rsidRDefault="008B0720" w:rsidP="006D478D">
      <w:pPr>
        <w:spacing w:before="120" w:after="120" w:line="276" w:lineRule="auto"/>
        <w:ind w:firstLine="709"/>
        <w:jc w:val="both"/>
        <w:rPr>
          <w:rFonts w:ascii="Arial" w:eastAsia="Calibri" w:hAnsi="Arial" w:cs="Arial"/>
          <w:color w:val="000000" w:themeColor="text1"/>
          <w:sz w:val="22"/>
        </w:rPr>
      </w:pPr>
      <w:r w:rsidRPr="004D58A4">
        <w:rPr>
          <w:rFonts w:ascii="Arial" w:eastAsia="Calibri" w:hAnsi="Arial" w:cs="Arial"/>
          <w:color w:val="000000" w:themeColor="text1"/>
          <w:sz w:val="22"/>
        </w:rPr>
        <w:t xml:space="preserve">ii) La experiencia se puede compartir, sin que la compartida se entienda suya, ya que dentro del procedimiento contractual se reflejará que esa persona tiene la experiencia de otra, como es el caso de la que aportan los socios a las sociedades con menos de 3 </w:t>
      </w:r>
      <w:r w:rsidRPr="004D58A4">
        <w:rPr>
          <w:rFonts w:ascii="Arial" w:eastAsia="Calibri" w:hAnsi="Arial" w:cs="Arial"/>
          <w:color w:val="000000" w:themeColor="text1"/>
          <w:sz w:val="22"/>
        </w:rPr>
        <w:lastRenderedPageBreak/>
        <w:t xml:space="preserve">años de constitución, lo cual constará en el RUP; o de las figuras asociativas  ̶ </w:t>
      </w:r>
      <w:r w:rsidR="006D478D" w:rsidRPr="004D58A4">
        <w:rPr>
          <w:rFonts w:ascii="Arial" w:eastAsia="Calibri" w:hAnsi="Arial" w:cs="Arial"/>
          <w:color w:val="000000" w:themeColor="text1"/>
          <w:sz w:val="22"/>
        </w:rPr>
        <w:t xml:space="preserve"> </w:t>
      </w:r>
      <w:r w:rsidRPr="004D58A4">
        <w:rPr>
          <w:rFonts w:ascii="Arial" w:eastAsia="Calibri" w:hAnsi="Arial" w:cs="Arial"/>
          <w:color w:val="000000" w:themeColor="text1"/>
          <w:sz w:val="22"/>
        </w:rPr>
        <w:t>consorcios y uniones temporales ̶  que se verificará en el documento privado de constitución.</w:t>
      </w:r>
    </w:p>
    <w:p w14:paraId="06C224F3" w14:textId="4B404CB3" w:rsidR="008B0720" w:rsidRPr="004D58A4" w:rsidRDefault="006D478D" w:rsidP="006D478D">
      <w:pPr>
        <w:spacing w:before="120" w:after="120" w:line="276" w:lineRule="auto"/>
        <w:ind w:firstLine="709"/>
        <w:jc w:val="both"/>
        <w:rPr>
          <w:rFonts w:ascii="Arial" w:eastAsia="Calibri" w:hAnsi="Arial" w:cs="Arial"/>
          <w:color w:val="000000" w:themeColor="text1"/>
          <w:sz w:val="22"/>
        </w:rPr>
      </w:pPr>
      <w:r w:rsidRPr="004D58A4">
        <w:rPr>
          <w:rFonts w:ascii="Arial" w:eastAsia="Calibri" w:hAnsi="Arial" w:cs="Arial"/>
          <w:color w:val="000000" w:themeColor="text1"/>
          <w:sz w:val="22"/>
        </w:rPr>
        <w:t>i</w:t>
      </w:r>
      <w:r w:rsidR="008B0720" w:rsidRPr="004D58A4">
        <w:rPr>
          <w:rFonts w:ascii="Arial" w:eastAsia="Calibri" w:hAnsi="Arial" w:cs="Arial"/>
          <w:color w:val="000000" w:themeColor="text1"/>
          <w:sz w:val="22"/>
        </w:rPr>
        <w:t xml:space="preserve">ii) La experiencia se puede transferir, y es diferente a compartir, puesto que implica que la experiencia de una persona se traslada a otra, y esta última acredita esa experiencia como propia, lo cual es el caso de algunas figuras y reformas estatutarias. </w:t>
      </w:r>
    </w:p>
    <w:p w14:paraId="61103F8A" w14:textId="77777777" w:rsidR="008B0720" w:rsidRPr="004D58A4" w:rsidRDefault="008B0720" w:rsidP="006D478D">
      <w:pPr>
        <w:spacing w:before="120" w:after="120" w:line="276" w:lineRule="auto"/>
        <w:ind w:firstLine="709"/>
        <w:jc w:val="both"/>
        <w:rPr>
          <w:rFonts w:ascii="Arial" w:eastAsia="Calibri" w:hAnsi="Arial" w:cs="Arial"/>
          <w:color w:val="000000" w:themeColor="text1"/>
          <w:sz w:val="22"/>
        </w:rPr>
      </w:pPr>
      <w:r w:rsidRPr="004D58A4">
        <w:rPr>
          <w:rFonts w:ascii="Arial" w:eastAsia="Calibri" w:hAnsi="Arial" w:cs="Arial"/>
          <w:color w:val="000000" w:themeColor="text1"/>
          <w:sz w:val="22"/>
        </w:rPr>
        <w:t>iv) Cuando la persona que adquirió la experiencia desaparece o se liquida, no es posible que comparta o transfiera su experiencia, porque al ser personal sigue la suerte de quien la adquirió.</w:t>
      </w:r>
    </w:p>
    <w:p w14:paraId="476272FD" w14:textId="38B643B9" w:rsidR="008B0720" w:rsidRPr="004D58A4" w:rsidRDefault="008B0720" w:rsidP="006D478D">
      <w:pPr>
        <w:spacing w:before="120" w:after="120" w:line="276" w:lineRule="auto"/>
        <w:ind w:firstLine="709"/>
        <w:jc w:val="both"/>
        <w:rPr>
          <w:rFonts w:ascii="Arial" w:hAnsi="Arial" w:cs="Arial"/>
          <w:color w:val="000000" w:themeColor="text1"/>
          <w:sz w:val="22"/>
        </w:rPr>
      </w:pPr>
      <w:r w:rsidRPr="004D58A4">
        <w:rPr>
          <w:rFonts w:ascii="Arial" w:hAnsi="Arial" w:cs="Arial"/>
          <w:color w:val="000000" w:themeColor="text1"/>
          <w:sz w:val="22"/>
        </w:rPr>
        <w:t xml:space="preserve">Ahora, el Registro Único de Proponentes </w:t>
      </w:r>
      <w:r w:rsidRPr="004D58A4">
        <w:rPr>
          <w:rFonts w:ascii="Arial" w:eastAsia="Calibri" w:hAnsi="Arial" w:cs="Arial"/>
          <w:color w:val="000000" w:themeColor="text1"/>
          <w:sz w:val="22"/>
        </w:rPr>
        <w:t xml:space="preserve">― </w:t>
      </w:r>
      <w:r w:rsidRPr="004D58A4">
        <w:rPr>
          <w:rFonts w:ascii="Arial" w:hAnsi="Arial" w:cs="Arial"/>
          <w:color w:val="000000" w:themeColor="text1"/>
          <w:sz w:val="22"/>
        </w:rPr>
        <w:t>RUP fue creado por el artículo 6 de la Ley 1150 de 2007, y se constituye como el medio idóneo para verificar las condiciones de los proponentes en procesos de contratación pública. Este registro, conforme a lo señalado por la Corte Constitucional</w:t>
      </w:r>
      <w:r w:rsidRPr="004D58A4">
        <w:rPr>
          <w:rStyle w:val="Refdenotaalpie"/>
          <w:rFonts w:ascii="Arial" w:hAnsi="Arial" w:cs="Arial"/>
          <w:color w:val="000000" w:themeColor="text1"/>
          <w:sz w:val="22"/>
        </w:rPr>
        <w:footnoteReference w:id="8"/>
      </w:r>
      <w:r w:rsidRPr="004D58A4">
        <w:rPr>
          <w:rFonts w:ascii="Arial" w:hAnsi="Arial" w:cs="Arial"/>
          <w:color w:val="000000" w:themeColor="text1"/>
          <w:sz w:val="22"/>
        </w:rPr>
        <w:t xml:space="preserve">, por atribución legal es administrado por las Cámaras de Comercio y la actividad relacionada en el mismo está «sometido a los principios de la función administrativa y de contratación estatal». </w:t>
      </w:r>
    </w:p>
    <w:p w14:paraId="26E2364B" w14:textId="77777777" w:rsidR="008B0720" w:rsidRPr="004D58A4" w:rsidRDefault="008B0720" w:rsidP="006D478D">
      <w:pPr>
        <w:spacing w:before="120" w:after="120" w:line="276" w:lineRule="auto"/>
        <w:ind w:firstLine="705"/>
        <w:jc w:val="both"/>
        <w:rPr>
          <w:rFonts w:ascii="Arial" w:hAnsi="Arial" w:cs="Arial"/>
          <w:color w:val="000000" w:themeColor="text1"/>
          <w:sz w:val="22"/>
        </w:rPr>
      </w:pPr>
      <w:r w:rsidRPr="004D58A4">
        <w:rPr>
          <w:rFonts w:ascii="Arial" w:hAnsi="Arial" w:cs="Arial"/>
          <w:color w:val="000000" w:themeColor="text1"/>
          <w:sz w:val="22"/>
        </w:rPr>
        <w:t xml:space="preserve">El artículo 6 de la Ley 1150 de 2007 señala que el RUP «es plena prueba de las circunstancias que en ella se hagan constar y que hayan sido verificadas por las Cámaras de Comercio», es decir, estableció una regla probatoria en lo que se refiere a las condiciones de las proponentes contenidas en el registro, y asignó la competencia a las Cámaras para verificarlas. </w:t>
      </w:r>
    </w:p>
    <w:p w14:paraId="4F49A1AE" w14:textId="0D0BFEF5" w:rsidR="008B0720" w:rsidRPr="004D58A4" w:rsidRDefault="008B0720" w:rsidP="006D478D">
      <w:pPr>
        <w:spacing w:before="120" w:after="120" w:line="276" w:lineRule="auto"/>
        <w:ind w:left="180" w:firstLine="525"/>
        <w:jc w:val="both"/>
        <w:rPr>
          <w:rFonts w:ascii="Arial" w:hAnsi="Arial" w:cs="Arial"/>
          <w:color w:val="000000" w:themeColor="text1"/>
          <w:sz w:val="22"/>
        </w:rPr>
      </w:pPr>
      <w:r w:rsidRPr="004D58A4">
        <w:rPr>
          <w:rFonts w:ascii="Arial" w:hAnsi="Arial" w:cs="Arial"/>
          <w:color w:val="000000" w:themeColor="text1"/>
          <w:sz w:val="22"/>
        </w:rPr>
        <w:t>Como se dijo, la norma impuso la obligación a todos los pr</w:t>
      </w:r>
      <w:r w:rsidR="009709B7" w:rsidRPr="004D58A4">
        <w:rPr>
          <w:rFonts w:ascii="Arial" w:hAnsi="Arial" w:cs="Arial"/>
          <w:color w:val="000000" w:themeColor="text1"/>
          <w:sz w:val="22"/>
        </w:rPr>
        <w:t>oponentes de inscribirse en el R</w:t>
      </w:r>
      <w:r w:rsidRPr="004D58A4">
        <w:rPr>
          <w:rFonts w:ascii="Arial" w:hAnsi="Arial" w:cs="Arial"/>
          <w:color w:val="000000" w:themeColor="text1"/>
          <w:sz w:val="22"/>
        </w:rPr>
        <w:t xml:space="preserve">egistro Único de Proponente, salvo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w:t>
      </w:r>
    </w:p>
    <w:p w14:paraId="56CC6029" w14:textId="77777777" w:rsidR="008B0720" w:rsidRPr="004D58A4" w:rsidRDefault="008B0720" w:rsidP="006D478D">
      <w:pPr>
        <w:spacing w:before="120" w:after="120" w:line="276" w:lineRule="auto"/>
        <w:jc w:val="both"/>
        <w:rPr>
          <w:rFonts w:ascii="Arial" w:hAnsi="Arial" w:cs="Arial"/>
          <w:color w:val="000000" w:themeColor="text1"/>
          <w:sz w:val="22"/>
        </w:rPr>
      </w:pPr>
      <w:r w:rsidRPr="004D58A4">
        <w:rPr>
          <w:rFonts w:ascii="Arial" w:hAnsi="Arial" w:cs="Arial"/>
          <w:color w:val="000000" w:themeColor="text1"/>
          <w:sz w:val="22"/>
        </w:rPr>
        <w:tab/>
        <w:t xml:space="preserve">Asimismo, correlativo a este deber de los proponentes, la norma impuso a las cámaras de comercio la obligación de verificar los requisitos habilitantes de quienes se registren en dicha base de datos. El inciso 2 del numeral 6.1. le otorga carácter de plena prueba a la información contenida en el registro que haya sido verificada por las Cámaras de Comercio y, además, consagró una especie de tarifa legal respecto de la acreditación de los requisitos habilitantes, pues señala que la verificación de las condiciones de que trata el numeral 1 el artículo 5 de la Ley 1150 de 2007 se demostrará «exclusivamente con el respectivo certificado del RUP en donde deberán constar dichas condiciones». </w:t>
      </w:r>
    </w:p>
    <w:p w14:paraId="6B03D083" w14:textId="0C7A6474" w:rsidR="008B0720" w:rsidRPr="004D58A4" w:rsidRDefault="008B0720" w:rsidP="006D478D">
      <w:pPr>
        <w:spacing w:before="120" w:after="120" w:line="276" w:lineRule="auto"/>
        <w:ind w:firstLine="709"/>
        <w:jc w:val="both"/>
        <w:rPr>
          <w:rFonts w:ascii="Arial" w:hAnsi="Arial" w:cs="Arial"/>
          <w:color w:val="000000" w:themeColor="text1"/>
          <w:sz w:val="22"/>
        </w:rPr>
      </w:pPr>
      <w:r w:rsidRPr="004D58A4">
        <w:rPr>
          <w:rFonts w:ascii="Arial" w:hAnsi="Arial" w:cs="Arial"/>
          <w:color w:val="000000" w:themeColor="text1"/>
          <w:sz w:val="22"/>
        </w:rPr>
        <w:lastRenderedPageBreak/>
        <w:t xml:space="preserve">Como consecuencia de lo anterior, la norma dispone que a las entidades les está prohibido exigir otros documentos para efectuar la inscripción en el registro, salvo lo dispuesto en el inciso 3 del numeral 6.1.del artículo 6 de la Ley 1150 de 2007, en el que se prevé que la entidad podrá verificar requisitos adicionales a los contenidos en el registro cuando se requiera en virtud de la naturaleza del objeto a contratar. La misma norma señala que solo en este último evento la entidad podrá hacer la verificación en forma directa, es decir, cuando por el objeto del contrato se requieran verificar requisitos adicionales a los contenidos en el registro.  </w:t>
      </w:r>
    </w:p>
    <w:p w14:paraId="0C631B2B" w14:textId="77777777" w:rsidR="008B0720" w:rsidRPr="004D58A4" w:rsidRDefault="008B0720" w:rsidP="006D478D">
      <w:pPr>
        <w:spacing w:before="120" w:after="120" w:line="276" w:lineRule="auto"/>
        <w:ind w:firstLine="709"/>
        <w:jc w:val="both"/>
        <w:rPr>
          <w:rFonts w:ascii="Arial" w:hAnsi="Arial" w:cs="Arial"/>
          <w:color w:val="000000" w:themeColor="text1"/>
          <w:sz w:val="22"/>
        </w:rPr>
      </w:pPr>
      <w:r w:rsidRPr="004D58A4">
        <w:rPr>
          <w:rFonts w:ascii="Arial" w:hAnsi="Arial" w:cs="Arial"/>
          <w:color w:val="000000" w:themeColor="text1"/>
          <w:sz w:val="22"/>
        </w:rPr>
        <w:t xml:space="preserve">De lo anterior se puede concluir que la regla general es que la experiencia se acredita a través del RUP y, en consecuencia, la evaluación de experiencia, como requisito habilitante, no puede ser evaluada nuevamente por la entidad pública a partir de otros criterios distintos a los señalados en el Registro Único. </w:t>
      </w:r>
    </w:p>
    <w:p w14:paraId="4C16AD74" w14:textId="77777777" w:rsidR="00965ED6" w:rsidRPr="004D58A4" w:rsidRDefault="00965ED6" w:rsidP="00BF5A02">
      <w:pPr>
        <w:spacing w:line="276" w:lineRule="auto"/>
        <w:jc w:val="both"/>
        <w:rPr>
          <w:rFonts w:ascii="Arial" w:hAnsi="Arial" w:cs="Arial"/>
          <w:color w:val="000000" w:themeColor="text1"/>
          <w:sz w:val="22"/>
        </w:rPr>
      </w:pPr>
    </w:p>
    <w:bookmarkEnd w:id="0"/>
    <w:bookmarkEnd w:id="1"/>
    <w:p w14:paraId="17B7DF92" w14:textId="2BD290A2" w:rsidR="00AD1B0F" w:rsidRPr="004D58A4" w:rsidRDefault="00D75C60" w:rsidP="00BF5A02">
      <w:pPr>
        <w:spacing w:line="276" w:lineRule="auto"/>
        <w:jc w:val="both"/>
        <w:rPr>
          <w:rFonts w:ascii="Arial" w:hAnsi="Arial" w:cs="Arial"/>
          <w:b/>
          <w:color w:val="000000" w:themeColor="text1"/>
          <w:sz w:val="22"/>
        </w:rPr>
      </w:pPr>
      <w:r w:rsidRPr="004D58A4">
        <w:rPr>
          <w:rFonts w:ascii="Arial" w:hAnsi="Arial" w:cs="Arial"/>
          <w:b/>
          <w:color w:val="000000" w:themeColor="text1"/>
          <w:sz w:val="22"/>
        </w:rPr>
        <w:t>2.</w:t>
      </w:r>
      <w:r w:rsidR="00E3158C" w:rsidRPr="004D58A4">
        <w:rPr>
          <w:rFonts w:ascii="Arial" w:hAnsi="Arial" w:cs="Arial"/>
          <w:b/>
          <w:color w:val="000000" w:themeColor="text1"/>
          <w:sz w:val="22"/>
        </w:rPr>
        <w:t>3</w:t>
      </w:r>
      <w:r w:rsidR="00AD1B0F" w:rsidRPr="004D58A4">
        <w:rPr>
          <w:rFonts w:ascii="Arial" w:hAnsi="Arial" w:cs="Arial"/>
          <w:b/>
          <w:color w:val="000000" w:themeColor="text1"/>
          <w:sz w:val="22"/>
        </w:rPr>
        <w:t>.</w:t>
      </w:r>
      <w:r w:rsidR="00AD1B0F" w:rsidRPr="004D58A4">
        <w:rPr>
          <w:rFonts w:ascii="Arial" w:hAnsi="Arial" w:cs="Arial"/>
          <w:b/>
          <w:color w:val="000000" w:themeColor="text1"/>
          <w:sz w:val="22"/>
        </w:rPr>
        <w:tab/>
        <w:t>Acreditación de ex</w:t>
      </w:r>
      <w:r w:rsidR="009F1F65" w:rsidRPr="004D58A4">
        <w:rPr>
          <w:rFonts w:ascii="Arial" w:hAnsi="Arial" w:cs="Arial"/>
          <w:b/>
          <w:color w:val="000000" w:themeColor="text1"/>
          <w:sz w:val="22"/>
        </w:rPr>
        <w:t xml:space="preserve">periencia de sociedades nuevas </w:t>
      </w:r>
    </w:p>
    <w:p w14:paraId="05092DEB" w14:textId="77777777" w:rsidR="00DA23DB" w:rsidRPr="004D58A4" w:rsidRDefault="00DA23DB" w:rsidP="00BF5A02">
      <w:pPr>
        <w:spacing w:line="276" w:lineRule="auto"/>
        <w:jc w:val="both"/>
        <w:rPr>
          <w:rFonts w:ascii="Arial" w:hAnsi="Arial" w:cs="Arial"/>
          <w:b/>
          <w:color w:val="000000" w:themeColor="text1"/>
          <w:sz w:val="22"/>
        </w:rPr>
      </w:pPr>
    </w:p>
    <w:p w14:paraId="4C33481E" w14:textId="77777777" w:rsidR="00DA23DB" w:rsidRPr="004D58A4" w:rsidRDefault="00DA23DB" w:rsidP="00BF5A02">
      <w:pPr>
        <w:spacing w:line="276" w:lineRule="auto"/>
        <w:jc w:val="both"/>
        <w:rPr>
          <w:rFonts w:ascii="Arial" w:hAnsi="Arial" w:cs="Arial"/>
          <w:color w:val="000000" w:themeColor="text1"/>
          <w:sz w:val="22"/>
        </w:rPr>
      </w:pPr>
      <w:r w:rsidRPr="004D58A4">
        <w:rPr>
          <w:rFonts w:ascii="Arial" w:hAnsi="Arial" w:cs="Arial"/>
          <w:color w:val="000000" w:themeColor="text1"/>
          <w:sz w:val="22"/>
        </w:rPr>
        <w:t xml:space="preserve">La Agencia Nacional de Contratación Pública – Colombia Compra Eficiente se pronunció en el concepto identificado con radicado No. 4201912000003636 del 20 de agosto de 2019, reiterado en los conceptos con radicados Nos. 4201912000004743 del 28 de agosto de 2019, 4201913000006797 del 19 de noviembre de 2019, 4201913000006173, 4201913000007132 del 17 de octubre de 2019, 4201912000007182 del 18 de octubre de 2019, sobre la acreditación de la experiencia de las sociedades cuya constitución es inferior a 3 años. La tesis propuesta en estos conceptos se expone a continuación. </w:t>
      </w:r>
    </w:p>
    <w:p w14:paraId="6CC09B05" w14:textId="50906D8C" w:rsidR="00DA23DB" w:rsidRPr="004D58A4" w:rsidRDefault="00DA23DB" w:rsidP="006D478D">
      <w:pPr>
        <w:spacing w:before="120" w:after="120" w:line="276" w:lineRule="auto"/>
        <w:ind w:firstLine="708"/>
        <w:jc w:val="both"/>
        <w:rPr>
          <w:rFonts w:ascii="Arial" w:hAnsi="Arial" w:cs="Arial"/>
          <w:color w:val="000000" w:themeColor="text1"/>
          <w:sz w:val="22"/>
        </w:rPr>
      </w:pPr>
      <w:r w:rsidRPr="004D58A4">
        <w:rPr>
          <w:rFonts w:ascii="Arial" w:hAnsi="Arial" w:cs="Arial"/>
          <w:color w:val="000000" w:themeColor="text1"/>
          <w:sz w:val="22"/>
        </w:rPr>
        <w:t xml:space="preserve">La Ley 1150 de 2007, en el artículo 5, establece que la capacidad jurídica y las condiciones de experiencia, capacidad financiera y de organización de los proponentes serán objeto de verificación por parte de las entidades como requisitos habilitantes para la participación en el proceso de selección y no otorgarán puntaje; con excepción del proceso de selección de consultores, donde es posible otorgar puntaje al criterio de experiencia. </w:t>
      </w:r>
    </w:p>
    <w:p w14:paraId="3407F266" w14:textId="77777777" w:rsidR="00DA23DB" w:rsidRPr="004D58A4" w:rsidRDefault="00DA23DB" w:rsidP="006D478D">
      <w:pPr>
        <w:spacing w:before="120" w:after="120" w:line="276" w:lineRule="auto"/>
        <w:ind w:firstLine="708"/>
        <w:jc w:val="both"/>
        <w:rPr>
          <w:rFonts w:ascii="Arial" w:hAnsi="Arial" w:cs="Arial"/>
          <w:color w:val="000000" w:themeColor="text1"/>
          <w:sz w:val="22"/>
        </w:rPr>
      </w:pPr>
      <w:r w:rsidRPr="004D58A4">
        <w:rPr>
          <w:rFonts w:ascii="Arial" w:hAnsi="Arial" w:cs="Arial"/>
          <w:color w:val="000000" w:themeColor="text1"/>
          <w:sz w:val="22"/>
        </w:rPr>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Frente al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2FEAF5F8" w14:textId="77777777" w:rsidR="00DA23DB" w:rsidRPr="004D58A4" w:rsidRDefault="00DA23DB" w:rsidP="006D478D">
      <w:pPr>
        <w:spacing w:before="120" w:after="120" w:line="276" w:lineRule="auto"/>
        <w:ind w:firstLine="708"/>
        <w:jc w:val="both"/>
        <w:rPr>
          <w:rFonts w:ascii="Arial" w:hAnsi="Arial" w:cs="Arial"/>
          <w:color w:val="000000" w:themeColor="text1"/>
          <w:sz w:val="22"/>
        </w:rPr>
      </w:pPr>
      <w:r w:rsidRPr="004D58A4">
        <w:rPr>
          <w:rFonts w:ascii="Arial" w:hAnsi="Arial" w:cs="Arial"/>
          <w:color w:val="000000" w:themeColor="text1"/>
          <w:sz w:val="22"/>
        </w:rPr>
        <w:lastRenderedPageBreak/>
        <w:t>El Decreto 1082 de 2015, en el artículo 2.2.1.1.1.5.2, numeral 2.1</w:t>
      </w:r>
      <w:r w:rsidRPr="004D58A4">
        <w:rPr>
          <w:rStyle w:val="Refdenotaalpie"/>
          <w:rFonts w:ascii="Arial" w:hAnsi="Arial" w:cs="Arial"/>
          <w:color w:val="000000" w:themeColor="text1"/>
          <w:sz w:val="22"/>
        </w:rPr>
        <w:footnoteReference w:id="9"/>
      </w:r>
      <w:r w:rsidRPr="004D58A4">
        <w:rPr>
          <w:rFonts w:ascii="Arial" w:hAnsi="Arial" w:cs="Arial"/>
          <w:color w:val="000000" w:themeColor="text1"/>
          <w:sz w:val="22"/>
        </w:rPr>
        <w:t xml:space="preserve">,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  </w:t>
      </w:r>
    </w:p>
    <w:p w14:paraId="45972B22" w14:textId="2FCB701A" w:rsidR="00DA23DB" w:rsidRPr="004D58A4" w:rsidRDefault="00DA23DB" w:rsidP="006D478D">
      <w:pPr>
        <w:spacing w:before="120" w:after="120" w:line="276" w:lineRule="auto"/>
        <w:ind w:firstLine="708"/>
        <w:jc w:val="both"/>
        <w:rPr>
          <w:rFonts w:ascii="Arial" w:hAnsi="Arial" w:cs="Arial"/>
          <w:color w:val="000000" w:themeColor="text1"/>
          <w:sz w:val="22"/>
        </w:rPr>
      </w:pPr>
      <w:r w:rsidRPr="004D58A4">
        <w:rPr>
          <w:rFonts w:ascii="Arial" w:hAnsi="Arial" w:cs="Arial"/>
          <w:color w:val="000000" w:themeColor="text1"/>
          <w:sz w:val="22"/>
        </w:rPr>
        <w:t>El numeral 2.5</w:t>
      </w:r>
      <w:r w:rsidRPr="004D58A4">
        <w:rPr>
          <w:rStyle w:val="Refdenotaalpie"/>
          <w:rFonts w:ascii="Arial" w:hAnsi="Arial" w:cs="Arial"/>
          <w:color w:val="000000" w:themeColor="text1"/>
          <w:sz w:val="22"/>
        </w:rPr>
        <w:footnoteReference w:id="10"/>
      </w:r>
      <w:r w:rsidRPr="004D58A4">
        <w:rPr>
          <w:rFonts w:ascii="Arial" w:hAnsi="Arial" w:cs="Arial"/>
          <w:color w:val="000000" w:themeColor="text1"/>
          <w:sz w:val="22"/>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535E8607" w14:textId="77777777" w:rsidR="00DA23DB" w:rsidRPr="004D58A4" w:rsidRDefault="00DA23DB" w:rsidP="006D478D">
      <w:pPr>
        <w:spacing w:before="120" w:after="120" w:line="276" w:lineRule="auto"/>
        <w:ind w:firstLine="708"/>
        <w:jc w:val="both"/>
        <w:rPr>
          <w:rFonts w:ascii="Arial" w:hAnsi="Arial" w:cs="Arial"/>
          <w:color w:val="000000" w:themeColor="text1"/>
          <w:sz w:val="22"/>
        </w:rPr>
      </w:pPr>
      <w:r w:rsidRPr="004D58A4">
        <w:rPr>
          <w:rFonts w:ascii="Arial" w:hAnsi="Arial" w:cs="Arial"/>
          <w:color w:val="000000" w:themeColor="text1"/>
          <w:sz w:val="22"/>
        </w:rPr>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14:paraId="6C4889BD" w14:textId="77777777" w:rsidR="00DA23DB" w:rsidRPr="004D58A4" w:rsidRDefault="00DA23DB" w:rsidP="006D478D">
      <w:pPr>
        <w:spacing w:before="120" w:after="120" w:line="276" w:lineRule="auto"/>
        <w:ind w:firstLine="708"/>
        <w:jc w:val="both"/>
        <w:rPr>
          <w:rFonts w:ascii="Arial" w:hAnsi="Arial" w:cs="Arial"/>
          <w:color w:val="000000" w:themeColor="text1"/>
          <w:sz w:val="22"/>
        </w:rPr>
      </w:pPr>
      <w:r w:rsidRPr="004D58A4">
        <w:rPr>
          <w:rFonts w:ascii="Arial" w:hAnsi="Arial" w:cs="Arial"/>
          <w:color w:val="000000" w:themeColor="text1"/>
          <w:sz w:val="22"/>
        </w:rPr>
        <w:t xml:space="preserve">La parte final del numeral 2.5 del artículo citado incluye una medida diferenciada para las personas jurídicas cuya constitución sea menor a 3 años al momento del registro. Esta prerrogativa, que puede ser entendida como de fomento a la participación de pequeños oferentes en la contratación estatal, permite que las sociedades relativamente nuevas </w:t>
      </w:r>
      <w:r w:rsidRPr="004D58A4">
        <w:rPr>
          <w:rFonts w:ascii="Arial" w:eastAsia="Calibri" w:hAnsi="Arial" w:cs="Arial"/>
          <w:color w:val="000000" w:themeColor="text1"/>
          <w:sz w:val="22"/>
        </w:rPr>
        <w:t>─</w:t>
      </w:r>
      <w:r w:rsidRPr="004D58A4">
        <w:rPr>
          <w:rFonts w:ascii="Arial" w:hAnsi="Arial" w:cs="Arial"/>
          <w:color w:val="000000" w:themeColor="text1"/>
          <w:sz w:val="22"/>
        </w:rPr>
        <w:t>con menos de 3 años de constitución</w:t>
      </w:r>
      <w:r w:rsidRPr="004D58A4">
        <w:rPr>
          <w:rFonts w:ascii="Arial" w:eastAsia="Calibri" w:hAnsi="Arial" w:cs="Arial"/>
          <w:color w:val="000000" w:themeColor="text1"/>
          <w:sz w:val="22"/>
        </w:rPr>
        <w:t>─</w:t>
      </w:r>
      <w:r w:rsidRPr="004D58A4">
        <w:rPr>
          <w:rFonts w:ascii="Arial" w:hAnsi="Arial" w:cs="Arial"/>
          <w:color w:val="000000" w:themeColor="text1"/>
          <w:sz w:val="22"/>
        </w:rPr>
        <w:t xml:space="preserve"> puedan acreditar como experiencia en el RUP la de sus accionistas, socios o constituyentes. </w:t>
      </w:r>
    </w:p>
    <w:p w14:paraId="35D917A3" w14:textId="77777777" w:rsidR="00DA23DB" w:rsidRPr="004D58A4" w:rsidRDefault="00DA23DB" w:rsidP="006D478D">
      <w:pPr>
        <w:spacing w:before="120" w:after="120" w:line="276" w:lineRule="auto"/>
        <w:ind w:firstLine="708"/>
        <w:jc w:val="both"/>
        <w:rPr>
          <w:rFonts w:ascii="Arial" w:hAnsi="Arial" w:cs="Arial"/>
          <w:color w:val="000000" w:themeColor="text1"/>
          <w:sz w:val="22"/>
        </w:rPr>
      </w:pPr>
      <w:r w:rsidRPr="004D58A4">
        <w:rPr>
          <w:rFonts w:ascii="Arial" w:hAnsi="Arial" w:cs="Arial"/>
          <w:color w:val="000000" w:themeColor="text1"/>
          <w:sz w:val="22"/>
        </w:rPr>
        <w:lastRenderedPageBreak/>
        <w:t xml:space="preserve">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646CAB58" w14:textId="77777777" w:rsidR="00DA23DB" w:rsidRPr="004D58A4" w:rsidRDefault="00DA23DB" w:rsidP="006D478D">
      <w:pPr>
        <w:spacing w:before="120" w:after="120" w:line="276" w:lineRule="auto"/>
        <w:ind w:firstLine="708"/>
        <w:jc w:val="both"/>
        <w:rPr>
          <w:rFonts w:ascii="Arial" w:hAnsi="Arial" w:cs="Arial"/>
          <w:color w:val="000000" w:themeColor="text1"/>
          <w:sz w:val="22"/>
        </w:rPr>
      </w:pPr>
      <w:r w:rsidRPr="004D58A4">
        <w:rPr>
          <w:rFonts w:ascii="Arial" w:hAnsi="Arial" w:cs="Arial"/>
          <w:color w:val="000000" w:themeColor="text1"/>
          <w:sz w:val="22"/>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ésta,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47E7193A" w14:textId="77777777" w:rsidR="009709B7" w:rsidRPr="004D58A4" w:rsidRDefault="009709B7" w:rsidP="00BF5A02">
      <w:pPr>
        <w:spacing w:line="276" w:lineRule="auto"/>
        <w:jc w:val="both"/>
        <w:rPr>
          <w:rFonts w:ascii="Arial" w:hAnsi="Arial" w:cs="Arial"/>
          <w:color w:val="000000" w:themeColor="text1"/>
          <w:sz w:val="22"/>
        </w:rPr>
      </w:pPr>
    </w:p>
    <w:p w14:paraId="609C4D8B" w14:textId="4723C6AE" w:rsidR="00AD1B0F" w:rsidRPr="004D58A4" w:rsidRDefault="004202F3" w:rsidP="00BF5A02">
      <w:pPr>
        <w:spacing w:line="276" w:lineRule="auto"/>
        <w:jc w:val="both"/>
        <w:rPr>
          <w:rFonts w:ascii="Arial" w:hAnsi="Arial" w:cs="Arial"/>
          <w:b/>
          <w:color w:val="000000" w:themeColor="text1"/>
          <w:sz w:val="22"/>
        </w:rPr>
      </w:pPr>
      <w:r w:rsidRPr="004D58A4">
        <w:rPr>
          <w:rFonts w:ascii="Arial" w:hAnsi="Arial" w:cs="Arial"/>
          <w:b/>
          <w:color w:val="000000" w:themeColor="text1"/>
          <w:sz w:val="22"/>
        </w:rPr>
        <w:t>2.</w:t>
      </w:r>
      <w:r w:rsidR="00E3158C" w:rsidRPr="004D58A4">
        <w:rPr>
          <w:rFonts w:ascii="Arial" w:hAnsi="Arial" w:cs="Arial"/>
          <w:b/>
          <w:color w:val="000000" w:themeColor="text1"/>
          <w:sz w:val="22"/>
        </w:rPr>
        <w:t>4</w:t>
      </w:r>
      <w:r w:rsidRPr="004D58A4">
        <w:rPr>
          <w:rFonts w:ascii="Arial" w:hAnsi="Arial" w:cs="Arial"/>
          <w:b/>
          <w:color w:val="000000" w:themeColor="text1"/>
          <w:sz w:val="22"/>
        </w:rPr>
        <w:t>.</w:t>
      </w:r>
      <w:r w:rsidR="00AD1B0F" w:rsidRPr="004D58A4">
        <w:rPr>
          <w:rFonts w:ascii="Arial" w:hAnsi="Arial" w:cs="Arial"/>
          <w:b/>
          <w:color w:val="000000" w:themeColor="text1"/>
          <w:sz w:val="22"/>
        </w:rPr>
        <w:t xml:space="preserve"> Acreditación de experiencia en las excepciones al RUP </w:t>
      </w:r>
    </w:p>
    <w:p w14:paraId="6757C2E8" w14:textId="77777777" w:rsidR="00AD1B0F" w:rsidRPr="004D58A4" w:rsidRDefault="00AD1B0F" w:rsidP="00BF5A02">
      <w:pPr>
        <w:spacing w:line="276" w:lineRule="auto"/>
        <w:ind w:firstLine="709"/>
        <w:jc w:val="both"/>
        <w:rPr>
          <w:rFonts w:ascii="Arial" w:hAnsi="Arial" w:cs="Arial"/>
          <w:color w:val="000000" w:themeColor="text1"/>
          <w:sz w:val="22"/>
        </w:rPr>
      </w:pPr>
    </w:p>
    <w:p w14:paraId="3C93A529" w14:textId="380F6CBB" w:rsidR="00AD1B0F" w:rsidRPr="004D58A4" w:rsidRDefault="00AD1B0F" w:rsidP="00BF5A02">
      <w:pPr>
        <w:spacing w:line="276" w:lineRule="auto"/>
        <w:jc w:val="both"/>
        <w:rPr>
          <w:rFonts w:ascii="Arial" w:hAnsi="Arial" w:cs="Arial"/>
          <w:color w:val="000000" w:themeColor="text1"/>
          <w:sz w:val="22"/>
        </w:rPr>
      </w:pPr>
      <w:r w:rsidRPr="004D58A4">
        <w:rPr>
          <w:rFonts w:ascii="Arial" w:hAnsi="Arial" w:cs="Arial"/>
          <w:color w:val="000000" w:themeColor="text1"/>
          <w:sz w:val="22"/>
        </w:rPr>
        <w:t>La acreditación de la experiencia en los procesos de contratación que no requieren del RUP, se estudi</w:t>
      </w:r>
      <w:r w:rsidR="009709B7" w:rsidRPr="004D58A4">
        <w:rPr>
          <w:rFonts w:ascii="Arial" w:hAnsi="Arial" w:cs="Arial"/>
          <w:color w:val="000000" w:themeColor="text1"/>
          <w:sz w:val="22"/>
        </w:rPr>
        <w:t>ó</w:t>
      </w:r>
      <w:r w:rsidRPr="004D58A4">
        <w:rPr>
          <w:rFonts w:ascii="Arial" w:hAnsi="Arial" w:cs="Arial"/>
          <w:color w:val="000000" w:themeColor="text1"/>
          <w:sz w:val="22"/>
        </w:rPr>
        <w:t xml:space="preserve"> por esta Subdirección, en </w:t>
      </w:r>
      <w:r w:rsidR="009F67A3" w:rsidRPr="004D58A4">
        <w:rPr>
          <w:rFonts w:ascii="Arial" w:hAnsi="Arial" w:cs="Arial"/>
          <w:color w:val="000000" w:themeColor="text1"/>
          <w:sz w:val="22"/>
        </w:rPr>
        <w:t>el</w:t>
      </w:r>
      <w:r w:rsidRPr="004D58A4">
        <w:rPr>
          <w:rFonts w:ascii="Arial" w:hAnsi="Arial" w:cs="Arial"/>
          <w:color w:val="000000" w:themeColor="text1"/>
          <w:sz w:val="22"/>
        </w:rPr>
        <w:t xml:space="preserve"> concepto con radicado No. 4201913000006797 del 19 de noviembre de 2019</w:t>
      </w:r>
      <w:r w:rsidR="009F67A3" w:rsidRPr="004D58A4">
        <w:rPr>
          <w:rFonts w:ascii="Arial" w:hAnsi="Arial" w:cs="Arial"/>
          <w:color w:val="000000" w:themeColor="text1"/>
          <w:sz w:val="22"/>
        </w:rPr>
        <w:t xml:space="preserve"> y </w:t>
      </w:r>
      <w:r w:rsidR="005D7F2B" w:rsidRPr="004D58A4">
        <w:rPr>
          <w:rFonts w:ascii="Arial" w:hAnsi="Arial" w:cs="Arial"/>
          <w:color w:val="000000" w:themeColor="text1"/>
          <w:sz w:val="22"/>
        </w:rPr>
        <w:t>en el concepto identificado con radicado No.</w:t>
      </w:r>
      <w:r w:rsidR="009709B7" w:rsidRPr="004D58A4">
        <w:rPr>
          <w:rFonts w:ascii="Arial" w:hAnsi="Arial" w:cs="Arial"/>
          <w:color w:val="000000" w:themeColor="text1"/>
          <w:sz w:val="22"/>
        </w:rPr>
        <w:t xml:space="preserve"> C–051 de 2 de marzo </w:t>
      </w:r>
      <w:r w:rsidR="0084660A" w:rsidRPr="004D58A4">
        <w:rPr>
          <w:rFonts w:ascii="Arial" w:hAnsi="Arial" w:cs="Arial"/>
          <w:color w:val="000000" w:themeColor="text1"/>
          <w:sz w:val="22"/>
        </w:rPr>
        <w:t>de 2020</w:t>
      </w:r>
      <w:r w:rsidRPr="004D58A4">
        <w:rPr>
          <w:rFonts w:ascii="Arial" w:hAnsi="Arial" w:cs="Arial"/>
          <w:color w:val="000000" w:themeColor="text1"/>
          <w:sz w:val="22"/>
        </w:rPr>
        <w:t>, de acuerdo con los argumentos que se presentan a co</w:t>
      </w:r>
      <w:r w:rsidR="009F1F65" w:rsidRPr="004D58A4">
        <w:rPr>
          <w:rFonts w:ascii="Arial" w:hAnsi="Arial" w:cs="Arial"/>
          <w:color w:val="000000" w:themeColor="text1"/>
          <w:sz w:val="22"/>
        </w:rPr>
        <w:t xml:space="preserve">ntinuación. </w:t>
      </w:r>
    </w:p>
    <w:p w14:paraId="702D1DB2" w14:textId="38A83FAF" w:rsidR="00AD1B0F" w:rsidRPr="004D58A4" w:rsidRDefault="00AD1B0F" w:rsidP="006D478D">
      <w:pPr>
        <w:spacing w:before="120" w:after="120" w:line="276" w:lineRule="auto"/>
        <w:ind w:firstLine="708"/>
        <w:jc w:val="both"/>
        <w:rPr>
          <w:rFonts w:ascii="Arial" w:hAnsi="Arial" w:cs="Arial"/>
          <w:color w:val="000000" w:themeColor="text1"/>
          <w:sz w:val="22"/>
        </w:rPr>
      </w:pPr>
      <w:r w:rsidRPr="004D58A4">
        <w:rPr>
          <w:rFonts w:ascii="Arial" w:hAnsi="Arial" w:cs="Arial"/>
          <w:color w:val="000000" w:themeColor="text1"/>
          <w:sz w:val="22"/>
        </w:rPr>
        <w:t>El Registro Único de Proponentes no es exigible en todos los p</w:t>
      </w:r>
      <w:r w:rsidR="00540DF9" w:rsidRPr="004D58A4">
        <w:rPr>
          <w:rFonts w:ascii="Arial" w:hAnsi="Arial" w:cs="Arial"/>
          <w:color w:val="000000" w:themeColor="text1"/>
          <w:sz w:val="22"/>
        </w:rPr>
        <w:t>rocesos de selección. El</w:t>
      </w:r>
      <w:r w:rsidRPr="004D58A4">
        <w:rPr>
          <w:rFonts w:ascii="Arial" w:hAnsi="Arial" w:cs="Arial"/>
          <w:color w:val="000000" w:themeColor="text1"/>
          <w:sz w:val="22"/>
        </w:rPr>
        <w:t xml:space="preserve"> inciso</w:t>
      </w:r>
      <w:r w:rsidR="00540DF9" w:rsidRPr="004D58A4">
        <w:rPr>
          <w:rFonts w:ascii="Arial" w:hAnsi="Arial" w:cs="Arial"/>
          <w:color w:val="000000" w:themeColor="text1"/>
          <w:sz w:val="22"/>
        </w:rPr>
        <w:t xml:space="preserve"> segundo</w:t>
      </w:r>
      <w:r w:rsidRPr="004D58A4">
        <w:rPr>
          <w:rFonts w:ascii="Arial" w:hAnsi="Arial" w:cs="Arial"/>
          <w:color w:val="000000" w:themeColor="text1"/>
          <w:sz w:val="22"/>
        </w:rPr>
        <w:t xml:space="preserve"> del artículo 6 de la Ley 1150 de 2007 señala los casos en los que no se requerirá el R</w:t>
      </w:r>
      <w:r w:rsidR="00540DF9" w:rsidRPr="004D58A4">
        <w:rPr>
          <w:rFonts w:ascii="Arial" w:hAnsi="Arial" w:cs="Arial"/>
          <w:color w:val="000000" w:themeColor="text1"/>
          <w:sz w:val="22"/>
        </w:rPr>
        <w:t>egistro Único de Proponentes: «[…]</w:t>
      </w:r>
      <w:r w:rsidRPr="004D58A4">
        <w:rPr>
          <w:rFonts w:ascii="Arial" w:hAnsi="Arial" w:cs="Arial"/>
          <w:color w:val="000000" w:themeColor="text1"/>
          <w:sz w:val="22"/>
        </w:rPr>
        <w:t xml:space="preserve">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w:t>
      </w:r>
      <w:r w:rsidR="00540DF9" w:rsidRPr="004D58A4">
        <w:rPr>
          <w:rFonts w:ascii="Arial" w:hAnsi="Arial" w:cs="Arial"/>
          <w:color w:val="000000" w:themeColor="text1"/>
          <w:sz w:val="22"/>
        </w:rPr>
        <w:t>cualquier índole»</w:t>
      </w:r>
      <w:r w:rsidR="009F1F65" w:rsidRPr="004D58A4">
        <w:rPr>
          <w:rFonts w:ascii="Arial" w:hAnsi="Arial" w:cs="Arial"/>
          <w:color w:val="000000" w:themeColor="text1"/>
          <w:sz w:val="22"/>
        </w:rPr>
        <w:t xml:space="preserve">. </w:t>
      </w:r>
    </w:p>
    <w:p w14:paraId="60DA78A2" w14:textId="04FB0C59" w:rsidR="00AD1B0F" w:rsidRPr="004D58A4" w:rsidRDefault="00AD1B0F" w:rsidP="006D478D">
      <w:pPr>
        <w:spacing w:before="120" w:after="120" w:line="276" w:lineRule="auto"/>
        <w:ind w:firstLine="708"/>
        <w:jc w:val="both"/>
        <w:rPr>
          <w:rFonts w:ascii="Arial" w:hAnsi="Arial" w:cs="Arial"/>
          <w:color w:val="000000" w:themeColor="text1"/>
          <w:sz w:val="22"/>
        </w:rPr>
      </w:pPr>
      <w:r w:rsidRPr="004D58A4">
        <w:rPr>
          <w:rFonts w:ascii="Arial" w:hAnsi="Arial" w:cs="Arial"/>
          <w:color w:val="000000" w:themeColor="text1"/>
          <w:sz w:val="22"/>
        </w:rPr>
        <w:t>La norma señala que, en estos eventos, las entidades contratantes tienen del deber de verificar las condiciones de capacidad jurídica, técnica, financiera y organizacional de los oferentes. Adicionalmente, en los casos que sea necesaria la verificación de requisitos o información que no repose en el RUP, la entidad estatal podrá s</w:t>
      </w:r>
      <w:r w:rsidR="00540DF9" w:rsidRPr="004D58A4">
        <w:rPr>
          <w:rFonts w:ascii="Arial" w:hAnsi="Arial" w:cs="Arial"/>
          <w:color w:val="000000" w:themeColor="text1"/>
          <w:sz w:val="22"/>
        </w:rPr>
        <w:t xml:space="preserve">olicitar información adicional </w:t>
      </w:r>
      <w:r w:rsidR="00540DF9" w:rsidRPr="004D58A4">
        <w:rPr>
          <w:rFonts w:ascii="Arial" w:eastAsia="Calibri" w:hAnsi="Arial" w:cs="Arial"/>
          <w:color w:val="000000" w:themeColor="text1"/>
          <w:sz w:val="22"/>
        </w:rPr>
        <w:t>―</w:t>
      </w:r>
      <w:r w:rsidRPr="004D58A4">
        <w:rPr>
          <w:rFonts w:ascii="Arial" w:hAnsi="Arial" w:cs="Arial"/>
          <w:color w:val="000000" w:themeColor="text1"/>
          <w:sz w:val="22"/>
        </w:rPr>
        <w:t>por ejemplo, longitudes de obra, esp</w:t>
      </w:r>
      <w:r w:rsidR="00540DF9" w:rsidRPr="004D58A4">
        <w:rPr>
          <w:rFonts w:ascii="Arial" w:hAnsi="Arial" w:cs="Arial"/>
          <w:color w:val="000000" w:themeColor="text1"/>
          <w:sz w:val="22"/>
        </w:rPr>
        <w:t>ecificaciones técnicas, etc</w:t>
      </w:r>
      <w:r w:rsidR="00540DF9" w:rsidRPr="004D58A4">
        <w:rPr>
          <w:rFonts w:ascii="Arial" w:eastAsia="Calibri" w:hAnsi="Arial" w:cs="Arial"/>
          <w:color w:val="000000" w:themeColor="text1"/>
          <w:sz w:val="22"/>
        </w:rPr>
        <w:t xml:space="preserve">― </w:t>
      </w:r>
      <w:r w:rsidR="009709B7" w:rsidRPr="004D58A4">
        <w:rPr>
          <w:rFonts w:ascii="Arial" w:hAnsi="Arial" w:cs="Arial"/>
          <w:color w:val="000000" w:themeColor="text1"/>
          <w:sz w:val="22"/>
        </w:rPr>
        <w:t>so</w:t>
      </w:r>
      <w:r w:rsidRPr="004D58A4">
        <w:rPr>
          <w:rFonts w:ascii="Arial" w:hAnsi="Arial" w:cs="Arial"/>
          <w:color w:val="000000" w:themeColor="text1"/>
          <w:sz w:val="22"/>
        </w:rPr>
        <w:t xml:space="preserve">lo para complementar la información contenida allí, y con el fin de verificar condiciones adicionales </w:t>
      </w:r>
      <w:r w:rsidR="009F1F65" w:rsidRPr="004D58A4">
        <w:rPr>
          <w:rFonts w:ascii="Arial" w:hAnsi="Arial" w:cs="Arial"/>
          <w:color w:val="000000" w:themeColor="text1"/>
          <w:sz w:val="22"/>
        </w:rPr>
        <w:t xml:space="preserve">de experiencia del proponente. </w:t>
      </w:r>
    </w:p>
    <w:p w14:paraId="5A58BAE4" w14:textId="6C6C38AE" w:rsidR="00AD1B0F" w:rsidRPr="004D58A4" w:rsidRDefault="004202F3" w:rsidP="006D478D">
      <w:pPr>
        <w:spacing w:before="120" w:after="120" w:line="276" w:lineRule="auto"/>
        <w:ind w:firstLine="708"/>
        <w:jc w:val="both"/>
        <w:rPr>
          <w:rFonts w:ascii="Arial" w:hAnsi="Arial" w:cs="Arial"/>
          <w:color w:val="000000" w:themeColor="text1"/>
          <w:sz w:val="22"/>
        </w:rPr>
      </w:pPr>
      <w:r w:rsidRPr="004D58A4">
        <w:rPr>
          <w:rFonts w:ascii="Arial" w:hAnsi="Arial" w:cs="Arial"/>
          <w:color w:val="000000" w:themeColor="text1"/>
          <w:sz w:val="22"/>
        </w:rPr>
        <w:t>De esta forma, so</w:t>
      </w:r>
      <w:r w:rsidR="00AD1B0F" w:rsidRPr="004D58A4">
        <w:rPr>
          <w:rFonts w:ascii="Arial" w:hAnsi="Arial" w:cs="Arial"/>
          <w:color w:val="000000" w:themeColor="text1"/>
          <w:sz w:val="22"/>
        </w:rPr>
        <w:t xml:space="preserve">lo en aquellos casos en los que por las características del objeto a contratar se requiera la verificación de requisitos del proponente adicionales a los </w:t>
      </w:r>
      <w:r w:rsidR="00AD1B0F" w:rsidRPr="004D58A4">
        <w:rPr>
          <w:rFonts w:ascii="Arial" w:hAnsi="Arial" w:cs="Arial"/>
          <w:color w:val="000000" w:themeColor="text1"/>
          <w:sz w:val="22"/>
        </w:rPr>
        <w:lastRenderedPageBreak/>
        <w:t>contenidos en el Registro, la entidad podrá hacer tal verificación en forma directa y solicitar d</w:t>
      </w:r>
      <w:r w:rsidR="009F1F65" w:rsidRPr="004D58A4">
        <w:rPr>
          <w:rFonts w:ascii="Arial" w:hAnsi="Arial" w:cs="Arial"/>
          <w:color w:val="000000" w:themeColor="text1"/>
          <w:sz w:val="22"/>
        </w:rPr>
        <w:t xml:space="preserve">ocumentos diferentes al mismo. </w:t>
      </w:r>
    </w:p>
    <w:p w14:paraId="2F8F301C" w14:textId="3ECC6893" w:rsidR="00AD1B0F" w:rsidRPr="004D58A4" w:rsidRDefault="00AD1B0F" w:rsidP="006D478D">
      <w:pPr>
        <w:spacing w:before="120" w:after="120" w:line="276" w:lineRule="auto"/>
        <w:ind w:firstLine="708"/>
        <w:jc w:val="both"/>
        <w:rPr>
          <w:rFonts w:ascii="Arial" w:hAnsi="Arial" w:cs="Arial"/>
          <w:color w:val="000000" w:themeColor="text1"/>
          <w:sz w:val="22"/>
        </w:rPr>
      </w:pPr>
      <w:r w:rsidRPr="004D58A4">
        <w:rPr>
          <w:rFonts w:ascii="Arial" w:hAnsi="Arial" w:cs="Arial"/>
          <w:color w:val="000000" w:themeColor="text1"/>
          <w:sz w:val="22"/>
        </w:rPr>
        <w:t>Ahora bien ¿qué ocurre con la medida contenida en el inciso final del numeral 2.5 del artículo 2.2.1.1.1.5.2 del Decreto 1082 de 2015 en aquellos casos en que la persona jurídica con menos de 3 años de constitución no está inscrita en el RUP? ¿pueden las sociedades recién creadas -con menos de 3 años- acreditar la experiencia de sus socios, accionistas o constituyentes en los procesos del segundo inciso del artículo 6 de la Ley 1150 de 2007, esto es, cuando no se exige que el propo</w:t>
      </w:r>
      <w:r w:rsidR="009709B7" w:rsidRPr="004D58A4">
        <w:rPr>
          <w:rFonts w:ascii="Arial" w:hAnsi="Arial" w:cs="Arial"/>
          <w:color w:val="000000" w:themeColor="text1"/>
          <w:sz w:val="22"/>
        </w:rPr>
        <w:t>nente no se inscriba en el RUP?</w:t>
      </w:r>
    </w:p>
    <w:p w14:paraId="53FD869E" w14:textId="2FDA6B56" w:rsidR="00AD1B0F" w:rsidRPr="004D58A4" w:rsidRDefault="00AD1B0F" w:rsidP="006D478D">
      <w:pPr>
        <w:spacing w:before="120" w:after="120" w:line="276" w:lineRule="auto"/>
        <w:ind w:firstLine="708"/>
        <w:jc w:val="both"/>
        <w:rPr>
          <w:rFonts w:ascii="Arial" w:hAnsi="Arial" w:cs="Arial"/>
          <w:color w:val="000000" w:themeColor="text1"/>
          <w:sz w:val="22"/>
        </w:rPr>
      </w:pPr>
      <w:r w:rsidRPr="004D58A4">
        <w:rPr>
          <w:rFonts w:ascii="Arial" w:hAnsi="Arial" w:cs="Arial"/>
          <w:color w:val="000000" w:themeColor="text1"/>
          <w:sz w:val="22"/>
        </w:rPr>
        <w:t xml:space="preserve">Teniendo en cuenta que la posibilidad de acreditar la experiencia de los socios para las personas jurídicas con menos de 3 años de constitución se encuentra contenida en una norma que regula el RUP, en principio, solo aplicaría para los casos en los que la persona jurídica está inscrita en dicho registro. Para los demás eventos, como ya se anotó, la entidad contratante tiene la carga de verificar, entre otros, el requisito de experiencia de los oferentes y ello lo hará de conformidad con la regla que al efecto haya establecido </w:t>
      </w:r>
      <w:r w:rsidR="009F1F65" w:rsidRPr="004D58A4">
        <w:rPr>
          <w:rFonts w:ascii="Arial" w:hAnsi="Arial" w:cs="Arial"/>
          <w:color w:val="000000" w:themeColor="text1"/>
          <w:sz w:val="22"/>
        </w:rPr>
        <w:t xml:space="preserve">en los pliegos de condiciones. </w:t>
      </w:r>
    </w:p>
    <w:p w14:paraId="7C330D63" w14:textId="6ADB46FE" w:rsidR="00AD1B0F" w:rsidRPr="004D58A4" w:rsidRDefault="00AD1B0F" w:rsidP="006D478D">
      <w:pPr>
        <w:spacing w:before="120" w:after="120" w:line="276" w:lineRule="auto"/>
        <w:ind w:firstLine="708"/>
        <w:jc w:val="both"/>
        <w:rPr>
          <w:rFonts w:ascii="Arial" w:hAnsi="Arial" w:cs="Arial"/>
          <w:color w:val="000000" w:themeColor="text1"/>
          <w:sz w:val="22"/>
        </w:rPr>
      </w:pPr>
      <w:r w:rsidRPr="004D58A4">
        <w:rPr>
          <w:rFonts w:ascii="Arial" w:hAnsi="Arial" w:cs="Arial"/>
          <w:color w:val="000000" w:themeColor="text1"/>
          <w:sz w:val="22"/>
        </w:rPr>
        <w:t>La entidad, en virtud de su autonomía, puede determinar en los pliegos de condiciones que en la evaluación del requisito de experiencia tendrá en cuenta la experiencia de los socios, accionistas o constituyentes de aquellas personas jurídicas con me</w:t>
      </w:r>
      <w:r w:rsidR="009F1F65" w:rsidRPr="004D58A4">
        <w:rPr>
          <w:rFonts w:ascii="Arial" w:hAnsi="Arial" w:cs="Arial"/>
          <w:color w:val="000000" w:themeColor="text1"/>
          <w:sz w:val="22"/>
        </w:rPr>
        <w:t xml:space="preserve">nos de 3 años de constitución. </w:t>
      </w:r>
    </w:p>
    <w:p w14:paraId="098432DD" w14:textId="3F41CDE7" w:rsidR="00A13F54" w:rsidRPr="004D58A4" w:rsidRDefault="00A13F54" w:rsidP="00A13F54">
      <w:pPr>
        <w:spacing w:before="120" w:after="120" w:line="276" w:lineRule="auto"/>
        <w:ind w:firstLine="708"/>
        <w:jc w:val="both"/>
        <w:rPr>
          <w:rFonts w:ascii="Arial" w:hAnsi="Arial" w:cs="Arial"/>
          <w:color w:val="000000" w:themeColor="text1"/>
          <w:sz w:val="22"/>
        </w:rPr>
      </w:pPr>
      <w:r w:rsidRPr="004D58A4">
        <w:rPr>
          <w:rFonts w:ascii="Arial" w:hAnsi="Arial" w:cs="Arial"/>
          <w:color w:val="000000" w:themeColor="text1"/>
          <w:sz w:val="22"/>
        </w:rPr>
        <w:t>Asimismo, la entidad estatal deberá definir en el pliego de condiciones la forma como deberá acreditarse la experiencia en aquellos eventos exceptuados de inscripción en el RUP por estas sociedades nuevas, para lo cual.  Podrán exigir, como a los demás proponentes, las certificaciones de la experiencia que tenga el proponente en la provisión de bienes, obras y servicios para la que será contratada</w:t>
      </w:r>
      <w:r w:rsidR="00007BA0" w:rsidRPr="004D58A4">
        <w:rPr>
          <w:rFonts w:ascii="Arial" w:hAnsi="Arial" w:cs="Arial"/>
          <w:color w:val="000000" w:themeColor="text1"/>
          <w:sz w:val="22"/>
        </w:rPr>
        <w:t xml:space="preserve"> por la entidad estatal, asicomo las copias de los contratos en los que haya desarrollado un objeto contractual similar al de la nueva contratación. </w:t>
      </w:r>
    </w:p>
    <w:p w14:paraId="7E79CCBD" w14:textId="4CBDCCDD" w:rsidR="00AD1B0F" w:rsidRPr="004D58A4" w:rsidRDefault="00AD1B0F" w:rsidP="006D478D">
      <w:pPr>
        <w:spacing w:before="120" w:after="120" w:line="276" w:lineRule="auto"/>
        <w:ind w:firstLine="708"/>
        <w:jc w:val="both"/>
        <w:rPr>
          <w:rFonts w:ascii="Arial" w:hAnsi="Arial" w:cs="Arial"/>
          <w:color w:val="000000" w:themeColor="text1"/>
          <w:sz w:val="22"/>
        </w:rPr>
      </w:pPr>
      <w:r w:rsidRPr="004D58A4">
        <w:rPr>
          <w:rFonts w:ascii="Arial" w:hAnsi="Arial" w:cs="Arial"/>
          <w:color w:val="000000" w:themeColor="text1"/>
          <w:sz w:val="22"/>
        </w:rPr>
        <w:t xml:space="preserve">No obstante, la Subdirección de Gestión Contractual considera, a pesar de la discrecionalidad y autonomía que les asiste a las entidades contratantes, que la regla expresada en el numeral 2.5 del artículo 2.2.1.1.1.5.2 del Decreto 1082 de 2015 se debe hacer extensiva, inclusive, a las personas jurídicas que no estén inscritas en el RUP y participen en los procesos de selección exceptuados por el segundo inciso del artículo 6 de la Ley 1150 de 2007. </w:t>
      </w:r>
    </w:p>
    <w:p w14:paraId="0A4BF295" w14:textId="2C157635" w:rsidR="00AD1B0F" w:rsidRPr="004D58A4" w:rsidRDefault="00AD1B0F" w:rsidP="006D478D">
      <w:pPr>
        <w:spacing w:before="120" w:after="120" w:line="276" w:lineRule="auto"/>
        <w:ind w:firstLine="708"/>
        <w:jc w:val="both"/>
        <w:rPr>
          <w:rFonts w:ascii="Arial" w:hAnsi="Arial" w:cs="Arial"/>
          <w:color w:val="000000" w:themeColor="text1"/>
          <w:sz w:val="22"/>
        </w:rPr>
      </w:pPr>
      <w:r w:rsidRPr="004D58A4">
        <w:rPr>
          <w:rFonts w:ascii="Arial" w:hAnsi="Arial" w:cs="Arial"/>
          <w:color w:val="000000" w:themeColor="text1"/>
          <w:sz w:val="22"/>
        </w:rPr>
        <w:t>La anterior consideración tiene su principal sustento en el principio de igualdad de trato que orienta e irradia la actividad contractual del Estado. El principio de igualdad, consagrado en el artículo 13 de la Constitución Política, es un valor fundamental, no solo de la contratación estatal sino del ordenamiento jurídico. La igualdad, según la Corte Constitucional, tiene la connotació</w:t>
      </w:r>
      <w:r w:rsidR="00540DF9" w:rsidRPr="004D58A4">
        <w:rPr>
          <w:rFonts w:ascii="Arial" w:hAnsi="Arial" w:cs="Arial"/>
          <w:color w:val="000000" w:themeColor="text1"/>
          <w:sz w:val="22"/>
        </w:rPr>
        <w:t>n de principio, valor y derecho</w:t>
      </w:r>
      <w:r w:rsidRPr="004D58A4">
        <w:rPr>
          <w:rFonts w:ascii="Arial" w:hAnsi="Arial" w:cs="Arial"/>
          <w:color w:val="000000" w:themeColor="text1"/>
          <w:sz w:val="22"/>
        </w:rPr>
        <w:t xml:space="preserve">, por lo que representa un </w:t>
      </w:r>
      <w:r w:rsidRPr="004D58A4">
        <w:rPr>
          <w:rFonts w:ascii="Arial" w:hAnsi="Arial" w:cs="Arial"/>
          <w:color w:val="000000" w:themeColor="text1"/>
          <w:sz w:val="22"/>
        </w:rPr>
        <w:lastRenderedPageBreak/>
        <w:t>criterio de obligatoria observancia tanto para la producción como para la aplicación</w:t>
      </w:r>
      <w:r w:rsidR="009F1F65" w:rsidRPr="004D58A4">
        <w:rPr>
          <w:rFonts w:ascii="Arial" w:hAnsi="Arial" w:cs="Arial"/>
          <w:color w:val="000000" w:themeColor="text1"/>
          <w:sz w:val="22"/>
        </w:rPr>
        <w:t xml:space="preserve"> e interpretación del derecho. </w:t>
      </w:r>
    </w:p>
    <w:p w14:paraId="5FF33050" w14:textId="4E9F0807" w:rsidR="00AD1B0F" w:rsidRPr="004D58A4" w:rsidRDefault="00AD1B0F" w:rsidP="006D478D">
      <w:pPr>
        <w:spacing w:before="120" w:after="120" w:line="276" w:lineRule="auto"/>
        <w:ind w:firstLine="708"/>
        <w:jc w:val="both"/>
        <w:rPr>
          <w:rFonts w:ascii="Arial" w:hAnsi="Arial" w:cs="Arial"/>
          <w:color w:val="000000" w:themeColor="text1"/>
          <w:sz w:val="22"/>
        </w:rPr>
      </w:pPr>
      <w:r w:rsidRPr="004D58A4">
        <w:rPr>
          <w:rFonts w:ascii="Arial" w:hAnsi="Arial" w:cs="Arial"/>
          <w:color w:val="000000" w:themeColor="text1"/>
          <w:sz w:val="22"/>
        </w:rPr>
        <w:t>A la luz del artículo 209 de la Constitución Política, la igualdad es uno de los principios orientadores de la función administrativa, y en virtud del principio de igualdad, las autoridades darán el mismo trato y protección a las personas e instituciones que intervengan en las actuaciones bajo su conocimiento, como lo ordena el numeral 2º del artíc</w:t>
      </w:r>
      <w:r w:rsidR="009F1F65" w:rsidRPr="004D58A4">
        <w:rPr>
          <w:rFonts w:ascii="Arial" w:hAnsi="Arial" w:cs="Arial"/>
          <w:color w:val="000000" w:themeColor="text1"/>
          <w:sz w:val="22"/>
        </w:rPr>
        <w:t xml:space="preserve">ulo 3º de la Ley 1437 de 2011. </w:t>
      </w:r>
    </w:p>
    <w:p w14:paraId="57E60936" w14:textId="1E922EED" w:rsidR="00AD1B0F" w:rsidRPr="004D58A4" w:rsidRDefault="00AD1B0F" w:rsidP="006D478D">
      <w:pPr>
        <w:spacing w:before="120" w:after="120" w:line="276" w:lineRule="auto"/>
        <w:ind w:firstLine="708"/>
        <w:jc w:val="both"/>
        <w:rPr>
          <w:rFonts w:ascii="Arial" w:hAnsi="Arial" w:cs="Arial"/>
          <w:color w:val="000000" w:themeColor="text1"/>
          <w:sz w:val="22"/>
        </w:rPr>
      </w:pPr>
      <w:r w:rsidRPr="004D58A4">
        <w:rPr>
          <w:rFonts w:ascii="Arial" w:hAnsi="Arial" w:cs="Arial"/>
          <w:color w:val="000000" w:themeColor="text1"/>
          <w:sz w:val="22"/>
        </w:rPr>
        <w:t xml:space="preserve">En el ámbito de la contratación pública, la igualdad se materializa a través del equilibrio de todos los oferentes frente al proceso de selección, desde la exigencia de los requisitos estipulados en los pliegos de condiciones, en la calificación de sus ofertas y en su selección. La igualdad en los procesos de contratación supone que las condiciones a las que se enfrentan los proponentes sean las mismas para todos y que la oferta adjudicada sea </w:t>
      </w:r>
      <w:r w:rsidR="009F1F65" w:rsidRPr="004D58A4">
        <w:rPr>
          <w:rFonts w:ascii="Arial" w:hAnsi="Arial" w:cs="Arial"/>
          <w:color w:val="000000" w:themeColor="text1"/>
          <w:sz w:val="22"/>
        </w:rPr>
        <w:t xml:space="preserve">la más favorable a la entidad. </w:t>
      </w:r>
    </w:p>
    <w:p w14:paraId="1F87F83C" w14:textId="7D750897" w:rsidR="00AD1B0F" w:rsidRPr="004D58A4" w:rsidRDefault="00AD1B0F" w:rsidP="008305BD">
      <w:pPr>
        <w:spacing w:line="276" w:lineRule="auto"/>
        <w:ind w:firstLine="708"/>
        <w:jc w:val="both"/>
        <w:rPr>
          <w:rFonts w:ascii="Arial" w:hAnsi="Arial" w:cs="Arial"/>
          <w:color w:val="000000" w:themeColor="text1"/>
          <w:sz w:val="22"/>
        </w:rPr>
      </w:pPr>
      <w:r w:rsidRPr="004D58A4">
        <w:rPr>
          <w:rFonts w:ascii="Arial" w:hAnsi="Arial" w:cs="Arial"/>
          <w:color w:val="000000" w:themeColor="text1"/>
          <w:sz w:val="22"/>
        </w:rPr>
        <w:t xml:space="preserve">Es por ello que el Consejo de Estado ha determinado que la aplicación del principio de igualdad en la contratación pública materializa otros principios de similar importancia, como la selección objetiva y la transparencia: </w:t>
      </w:r>
    </w:p>
    <w:p w14:paraId="049FC5E2" w14:textId="77777777" w:rsidR="006D478D" w:rsidRPr="004D58A4" w:rsidRDefault="006D478D" w:rsidP="008305BD">
      <w:pPr>
        <w:spacing w:line="276" w:lineRule="auto"/>
        <w:ind w:firstLine="708"/>
        <w:jc w:val="both"/>
        <w:rPr>
          <w:rFonts w:ascii="Arial" w:hAnsi="Arial" w:cs="Arial"/>
          <w:color w:val="000000" w:themeColor="text1"/>
          <w:sz w:val="22"/>
        </w:rPr>
      </w:pPr>
    </w:p>
    <w:p w14:paraId="58B615F8" w14:textId="15C10E47" w:rsidR="00AD1B0F" w:rsidRPr="004D58A4" w:rsidRDefault="00AD1B0F" w:rsidP="008305BD">
      <w:pPr>
        <w:ind w:left="709" w:right="709"/>
        <w:jc w:val="both"/>
        <w:rPr>
          <w:rFonts w:ascii="Arial" w:hAnsi="Arial" w:cs="Arial"/>
          <w:color w:val="000000" w:themeColor="text1"/>
          <w:sz w:val="22"/>
        </w:rPr>
      </w:pPr>
      <w:r w:rsidRPr="004D58A4">
        <w:rPr>
          <w:rFonts w:ascii="Arial" w:hAnsi="Arial" w:cs="Arial"/>
          <w:color w:val="000000" w:themeColor="text1"/>
          <w:sz w:val="22"/>
        </w:rPr>
        <w:t>La igualdad de los licitadores, presupuesto fundamental que garantiza la selección objetiva y desarrolla el principio de transparencia que orienta la contratación estatal, se traduce en la identidad de oportunidades dispuesta para los sujetos interesados en contratar con la Administración. Y la sujeción estricta al pliego de condiciones es un principio fundamental del proceso licitatorio, que desarrolla la objetividad connatural a este procedimiento, en consideración a que el pliego es fuente principal de los derechos y obligaciones de la admi</w:t>
      </w:r>
      <w:r w:rsidR="009F1F65" w:rsidRPr="004D58A4">
        <w:rPr>
          <w:rFonts w:ascii="Arial" w:hAnsi="Arial" w:cs="Arial"/>
          <w:color w:val="000000" w:themeColor="text1"/>
          <w:sz w:val="22"/>
        </w:rPr>
        <w:t>nistración y de los proponentes</w:t>
      </w:r>
      <w:r w:rsidR="008C35A2" w:rsidRPr="004D58A4">
        <w:rPr>
          <w:rStyle w:val="Refdenotaalpie"/>
          <w:rFonts w:ascii="Arial" w:hAnsi="Arial" w:cs="Arial"/>
          <w:color w:val="000000" w:themeColor="text1"/>
          <w:sz w:val="22"/>
        </w:rPr>
        <w:footnoteReference w:id="11"/>
      </w:r>
      <w:r w:rsidRPr="004D58A4">
        <w:rPr>
          <w:rFonts w:ascii="Arial" w:hAnsi="Arial" w:cs="Arial"/>
          <w:color w:val="000000" w:themeColor="text1"/>
          <w:sz w:val="22"/>
        </w:rPr>
        <w:t>.</w:t>
      </w:r>
    </w:p>
    <w:p w14:paraId="5E58CB70" w14:textId="77777777" w:rsidR="00F4797F" w:rsidRPr="004D58A4" w:rsidRDefault="00F4797F" w:rsidP="008305BD">
      <w:pPr>
        <w:ind w:left="709" w:right="709"/>
        <w:jc w:val="both"/>
        <w:rPr>
          <w:rFonts w:ascii="Arial" w:hAnsi="Arial" w:cs="Arial"/>
          <w:color w:val="000000" w:themeColor="text1"/>
          <w:sz w:val="22"/>
        </w:rPr>
      </w:pPr>
    </w:p>
    <w:p w14:paraId="2808D937" w14:textId="10517736" w:rsidR="00AD1B0F" w:rsidRPr="004D58A4" w:rsidRDefault="00AD1B0F" w:rsidP="008305BD">
      <w:pPr>
        <w:spacing w:line="276" w:lineRule="auto"/>
        <w:ind w:firstLine="709"/>
        <w:jc w:val="both"/>
        <w:rPr>
          <w:rFonts w:ascii="Arial" w:hAnsi="Arial" w:cs="Arial"/>
          <w:color w:val="000000" w:themeColor="text1"/>
          <w:sz w:val="22"/>
        </w:rPr>
      </w:pPr>
      <w:r w:rsidRPr="004D58A4">
        <w:rPr>
          <w:rFonts w:ascii="Arial" w:hAnsi="Arial" w:cs="Arial"/>
          <w:color w:val="000000" w:themeColor="text1"/>
          <w:sz w:val="22"/>
        </w:rPr>
        <w:t xml:space="preserve">Ahora bien, a pesar de que la norma que concede la posibilidad de acreditar la experiencia de los socios, accionistas o constituyentes para las personas jurídicas con menos de 3 años de creación se refiere al RUP, ello no impide que se pueda hacer una aplicación extensiva o analógica para los eventos en los que no sea necesaria la inscripción en el RUP. Es más, se insiste en que esta aplicación analógica </w:t>
      </w:r>
      <w:r w:rsidR="004202F3" w:rsidRPr="004D58A4">
        <w:rPr>
          <w:rFonts w:ascii="Arial" w:hAnsi="Arial" w:cs="Arial"/>
          <w:color w:val="000000" w:themeColor="text1"/>
          <w:sz w:val="22"/>
        </w:rPr>
        <w:t xml:space="preserve">se fundamenta en virtud </w:t>
      </w:r>
      <w:r w:rsidRPr="004D58A4">
        <w:rPr>
          <w:rFonts w:ascii="Arial" w:hAnsi="Arial" w:cs="Arial"/>
          <w:color w:val="000000" w:themeColor="text1"/>
          <w:sz w:val="22"/>
        </w:rPr>
        <w:t xml:space="preserve"> del principio de igualdad de trato en la contratación pública, pues no se observa ningún criterio de distinción que justifique que en un caso se les tenga en cuenta la experiencia de los socios y en otros casos no. Personas jurídicas con menos de 3 años de constitución inscritas en el RUP son esencialmente iguales a las que no tienen dicho registro. </w:t>
      </w:r>
    </w:p>
    <w:p w14:paraId="0890CD86" w14:textId="3BB13507" w:rsidR="00384A8C" w:rsidRPr="004D58A4" w:rsidRDefault="00384A8C" w:rsidP="00384A8C">
      <w:pPr>
        <w:spacing w:before="120" w:after="120" w:line="276" w:lineRule="auto"/>
        <w:ind w:firstLine="708"/>
        <w:jc w:val="both"/>
        <w:rPr>
          <w:rFonts w:ascii="Arial" w:hAnsi="Arial" w:cs="Arial"/>
          <w:color w:val="000000" w:themeColor="text1"/>
          <w:sz w:val="22"/>
        </w:rPr>
      </w:pPr>
      <w:r w:rsidRPr="004D58A4">
        <w:rPr>
          <w:rFonts w:ascii="Arial" w:hAnsi="Arial" w:cs="Arial"/>
          <w:color w:val="000000" w:themeColor="text1"/>
          <w:sz w:val="22"/>
        </w:rPr>
        <w:t>Así,</w:t>
      </w:r>
      <w:r w:rsidR="009709B7" w:rsidRPr="004D58A4">
        <w:rPr>
          <w:rFonts w:ascii="Arial" w:hAnsi="Arial" w:cs="Arial"/>
          <w:color w:val="000000" w:themeColor="text1"/>
          <w:sz w:val="22"/>
        </w:rPr>
        <w:t xml:space="preserve"> en </w:t>
      </w:r>
      <w:r w:rsidRPr="004D58A4">
        <w:rPr>
          <w:rFonts w:ascii="Arial" w:hAnsi="Arial" w:cs="Arial"/>
          <w:color w:val="000000" w:themeColor="text1"/>
          <w:sz w:val="22"/>
        </w:rPr>
        <w:t xml:space="preserve">la exposición de motivos del Proyecto de Ley que modificó la Ley 80 de 1993, </w:t>
      </w:r>
      <w:r w:rsidR="009709B7" w:rsidRPr="004D58A4">
        <w:rPr>
          <w:rFonts w:ascii="Arial" w:hAnsi="Arial" w:cs="Arial"/>
          <w:color w:val="000000" w:themeColor="text1"/>
          <w:sz w:val="22"/>
        </w:rPr>
        <w:t xml:space="preserve">esto es, la Ley 1150 de 2007, </w:t>
      </w:r>
      <w:r w:rsidRPr="004D58A4">
        <w:rPr>
          <w:rFonts w:ascii="Arial" w:hAnsi="Arial" w:cs="Arial"/>
          <w:color w:val="000000" w:themeColor="text1"/>
          <w:sz w:val="22"/>
        </w:rPr>
        <w:t xml:space="preserve">se expresa la necesidad de establecer excepciones a la regla </w:t>
      </w:r>
      <w:r w:rsidRPr="004D58A4">
        <w:rPr>
          <w:rFonts w:ascii="Arial" w:hAnsi="Arial" w:cs="Arial"/>
          <w:color w:val="000000" w:themeColor="text1"/>
          <w:sz w:val="22"/>
        </w:rPr>
        <w:lastRenderedPageBreak/>
        <w:t>general de la exigencia del Registro Único de Proponentes a las personas naturales o jurídicas que deseen participar en los procedimientos de contratación de las entidades estatales. Establece que la Cámara de Comercio fungirá como verificadora de la información habilitante, sin perjuicio de que las entidades estatales verifiquen la información contenida en el RUP en relación con los requisitos solicitados en el pliego de condiciones</w:t>
      </w:r>
      <w:r w:rsidRPr="004D58A4">
        <w:rPr>
          <w:rStyle w:val="Refdenotaalpie"/>
          <w:rFonts w:ascii="Arial" w:hAnsi="Arial" w:cs="Arial"/>
          <w:color w:val="000000" w:themeColor="text1"/>
          <w:sz w:val="22"/>
        </w:rPr>
        <w:footnoteReference w:id="12"/>
      </w:r>
      <w:r w:rsidRPr="004D58A4">
        <w:rPr>
          <w:rFonts w:ascii="Arial" w:hAnsi="Arial" w:cs="Arial"/>
          <w:color w:val="000000" w:themeColor="text1"/>
          <w:sz w:val="22"/>
        </w:rPr>
        <w:t>.</w:t>
      </w:r>
    </w:p>
    <w:p w14:paraId="5F7AE42F" w14:textId="2A6BF4CD" w:rsidR="00384A8C" w:rsidRPr="004D58A4" w:rsidRDefault="00384A8C" w:rsidP="00384A8C">
      <w:pPr>
        <w:spacing w:before="120" w:after="120" w:line="276" w:lineRule="auto"/>
        <w:ind w:firstLine="708"/>
        <w:jc w:val="both"/>
        <w:rPr>
          <w:rFonts w:ascii="Arial" w:hAnsi="Arial" w:cs="Arial"/>
          <w:color w:val="000000" w:themeColor="text1"/>
          <w:sz w:val="22"/>
        </w:rPr>
      </w:pPr>
      <w:r w:rsidRPr="004D58A4">
        <w:rPr>
          <w:rFonts w:ascii="Arial" w:hAnsi="Arial" w:cs="Arial"/>
          <w:color w:val="000000" w:themeColor="text1"/>
          <w:sz w:val="22"/>
        </w:rPr>
        <w:t>En los casos mencionados, como las entidades no pueden solicitar el RUP, y por ende no podrían verificar las condiciones de experiencia, capacidad financiera y de organización de los proponentes, deben recurrir a otros medios de prueba que garanticen la selección objetiva, siempre que sean adecuados y proporcionales, para promover la libre participación de los oferentes.</w:t>
      </w:r>
      <w:r w:rsidR="00A13F54" w:rsidRPr="004D58A4">
        <w:rPr>
          <w:rFonts w:ascii="Arial" w:hAnsi="Arial" w:cs="Arial"/>
          <w:color w:val="000000" w:themeColor="text1"/>
          <w:sz w:val="22"/>
        </w:rPr>
        <w:t xml:space="preserve"> Es</w:t>
      </w:r>
      <w:r w:rsidRPr="004D58A4">
        <w:rPr>
          <w:rFonts w:ascii="Arial" w:hAnsi="Arial" w:cs="Arial"/>
          <w:color w:val="000000" w:themeColor="text1"/>
          <w:sz w:val="22"/>
        </w:rPr>
        <w:t>Lo anterior fue reafirmado por el Consejo de Estado</w:t>
      </w:r>
      <w:r w:rsidRPr="004D58A4">
        <w:rPr>
          <w:rStyle w:val="Refdenotaalpie"/>
          <w:rFonts w:ascii="Arial" w:hAnsi="Arial" w:cs="Arial"/>
          <w:color w:val="000000" w:themeColor="text1"/>
          <w:sz w:val="22"/>
        </w:rPr>
        <w:footnoteReference w:id="13"/>
      </w:r>
      <w:r w:rsidRPr="004D58A4">
        <w:rPr>
          <w:rFonts w:ascii="Arial" w:hAnsi="Arial" w:cs="Arial"/>
          <w:color w:val="000000" w:themeColor="text1"/>
          <w:sz w:val="22"/>
        </w:rPr>
        <w:t xml:space="preserve">, quien enlistó las excepciones en las cuales las entidades tienen la obligación de verificar los requisitos habilitantes de los proponentes, y que se enuncian a continuación: i) no se requerirá el RUP, ni la calificación y clasificación correspondiente, respecto de los proponentes que pretendan celebrar los contratos enunciados en el inciso segundo del artículo 6 de la ley 1150, así como en los eventos de contratación directa, ii) a las personas naturales extranjeras sin domicilio en el país o de personas jurídicas extranjeras que no tengan establecida sucursal en Colombia, o en aquellos casos en que el proceso de selección haya utilizado sistemas de precalificación y iii) cuando por las características del objeto a contratar se requiera la verificación de requisitos del proponente adicionales a los contenidos en el RUP. </w:t>
      </w:r>
    </w:p>
    <w:p w14:paraId="6D0E9802" w14:textId="6187A2D3" w:rsidR="00AD1B0F" w:rsidRPr="004D58A4" w:rsidRDefault="00AD1B0F" w:rsidP="006D478D">
      <w:pPr>
        <w:spacing w:before="120" w:after="120" w:line="276" w:lineRule="auto"/>
        <w:ind w:firstLine="709"/>
        <w:jc w:val="both"/>
        <w:rPr>
          <w:rFonts w:ascii="Arial" w:hAnsi="Arial" w:cs="Arial"/>
          <w:color w:val="000000" w:themeColor="text1"/>
          <w:sz w:val="22"/>
        </w:rPr>
      </w:pPr>
      <w:r w:rsidRPr="004D58A4">
        <w:rPr>
          <w:rFonts w:ascii="Arial" w:hAnsi="Arial" w:cs="Arial"/>
          <w:color w:val="000000" w:themeColor="text1"/>
          <w:sz w:val="22"/>
        </w:rPr>
        <w:lastRenderedPageBreak/>
        <w:t>En efecto, si se realiza una comparación entre los dos grupos de sujetos a los que se hace referencia, se tendría que concluir que son esencialmente iguales: i) ambos son personas jurídicas recién creadas, esto es, con menos de 3 años de constitución; ii) ambos se encuentran dentro del ámbito de protección o finalidad de la norma, es decir, con la aplicación extensiva de la norma también se promueve el desarrollo de la empresa y la pluralidad de oferentes en la contratación pública y iii) no existe ningún criterio material o sustantivo que jus</w:t>
      </w:r>
      <w:r w:rsidR="009F1F65" w:rsidRPr="004D58A4">
        <w:rPr>
          <w:rFonts w:ascii="Arial" w:hAnsi="Arial" w:cs="Arial"/>
          <w:color w:val="000000" w:themeColor="text1"/>
          <w:sz w:val="22"/>
        </w:rPr>
        <w:t xml:space="preserve">tifique el trato diferenciado. </w:t>
      </w:r>
    </w:p>
    <w:p w14:paraId="34768D2D" w14:textId="27394FF0" w:rsidR="00AD1B0F" w:rsidRPr="004D58A4" w:rsidRDefault="00AD1B0F" w:rsidP="006D478D">
      <w:pPr>
        <w:spacing w:before="120" w:after="120" w:line="276" w:lineRule="auto"/>
        <w:ind w:firstLine="709"/>
        <w:jc w:val="both"/>
        <w:rPr>
          <w:rFonts w:ascii="Arial" w:hAnsi="Arial" w:cs="Arial"/>
          <w:color w:val="000000" w:themeColor="text1"/>
          <w:sz w:val="22"/>
        </w:rPr>
      </w:pPr>
      <w:r w:rsidRPr="004D58A4">
        <w:rPr>
          <w:rFonts w:ascii="Arial" w:hAnsi="Arial" w:cs="Arial"/>
          <w:color w:val="000000" w:themeColor="text1"/>
          <w:sz w:val="22"/>
        </w:rPr>
        <w:t>La única diferencia entre los dos grupos de sujetos es la inscripción en el RUP, el cual es obligatorio, por regla general; pero esa obligatoriedad tiene excepciones. En estas excepciones la persona jurídica no está obligada a registrarse para participar en los procesos de selección que la norma excluye del deber de inscribi</w:t>
      </w:r>
      <w:r w:rsidR="00EC3F12" w:rsidRPr="004D58A4">
        <w:rPr>
          <w:rFonts w:ascii="Arial" w:hAnsi="Arial" w:cs="Arial"/>
          <w:color w:val="000000" w:themeColor="text1"/>
          <w:sz w:val="22"/>
        </w:rPr>
        <w:t>r</w:t>
      </w:r>
      <w:r w:rsidRPr="004D58A4">
        <w:rPr>
          <w:rFonts w:ascii="Arial" w:hAnsi="Arial" w:cs="Arial"/>
          <w:color w:val="000000" w:themeColor="text1"/>
          <w:sz w:val="22"/>
        </w:rPr>
        <w:t>se en el registro. La inscripción en el RUP no se considera un criterio de diferenciación que pueda justificar un trato diferenciado entre dos grupos de personas que son esencialmente iguales, máxime cuando la falta de inscripción en el RUP, en los casos exceptuados, es una situaci</w:t>
      </w:r>
      <w:r w:rsidR="00EC3F12" w:rsidRPr="004D58A4">
        <w:rPr>
          <w:rFonts w:ascii="Arial" w:hAnsi="Arial" w:cs="Arial"/>
          <w:color w:val="000000" w:themeColor="text1"/>
          <w:sz w:val="22"/>
        </w:rPr>
        <w:t xml:space="preserve">ón permitida por la propia ley </w:t>
      </w:r>
      <w:r w:rsidR="00EC3F12" w:rsidRPr="004D58A4">
        <w:rPr>
          <w:rFonts w:ascii="Arial" w:eastAsia="Calibri" w:hAnsi="Arial" w:cs="Arial"/>
          <w:color w:val="000000" w:themeColor="text1"/>
          <w:sz w:val="22"/>
        </w:rPr>
        <w:t>―</w:t>
      </w:r>
      <w:r w:rsidRPr="004D58A4">
        <w:rPr>
          <w:rFonts w:ascii="Arial" w:hAnsi="Arial" w:cs="Arial"/>
          <w:color w:val="000000" w:themeColor="text1"/>
          <w:sz w:val="22"/>
        </w:rPr>
        <w:t xml:space="preserve">inciso </w:t>
      </w:r>
      <w:r w:rsidR="00EC3F12" w:rsidRPr="004D58A4">
        <w:rPr>
          <w:rFonts w:ascii="Arial" w:hAnsi="Arial" w:cs="Arial"/>
          <w:color w:val="000000" w:themeColor="text1"/>
          <w:sz w:val="22"/>
        </w:rPr>
        <w:t xml:space="preserve">segundo </w:t>
      </w:r>
      <w:r w:rsidRPr="004D58A4">
        <w:rPr>
          <w:rFonts w:ascii="Arial" w:hAnsi="Arial" w:cs="Arial"/>
          <w:color w:val="000000" w:themeColor="text1"/>
          <w:sz w:val="22"/>
        </w:rPr>
        <w:t>del artíc</w:t>
      </w:r>
      <w:r w:rsidR="00EC3F12" w:rsidRPr="004D58A4">
        <w:rPr>
          <w:rFonts w:ascii="Arial" w:hAnsi="Arial" w:cs="Arial"/>
          <w:color w:val="000000" w:themeColor="text1"/>
          <w:sz w:val="22"/>
        </w:rPr>
        <w:t>ulo 6 de la Ley 1150 de 2007</w:t>
      </w:r>
      <w:r w:rsidR="00EC3F12" w:rsidRPr="004D58A4">
        <w:rPr>
          <w:rFonts w:ascii="Arial" w:eastAsia="Calibri" w:hAnsi="Arial" w:cs="Arial"/>
          <w:color w:val="000000" w:themeColor="text1"/>
          <w:sz w:val="22"/>
        </w:rPr>
        <w:t>―</w:t>
      </w:r>
      <w:r w:rsidR="009F1F65" w:rsidRPr="004D58A4">
        <w:rPr>
          <w:rFonts w:ascii="Arial" w:hAnsi="Arial" w:cs="Arial"/>
          <w:color w:val="000000" w:themeColor="text1"/>
          <w:sz w:val="22"/>
        </w:rPr>
        <w:t xml:space="preserve">. </w:t>
      </w:r>
    </w:p>
    <w:p w14:paraId="454600B8" w14:textId="4B2E63F8" w:rsidR="00AD1B0F" w:rsidRPr="004D58A4" w:rsidRDefault="00AD1B0F" w:rsidP="006D478D">
      <w:pPr>
        <w:spacing w:before="120" w:after="120" w:line="276" w:lineRule="auto"/>
        <w:ind w:firstLine="709"/>
        <w:jc w:val="both"/>
        <w:rPr>
          <w:rFonts w:ascii="Arial" w:hAnsi="Arial" w:cs="Arial"/>
          <w:color w:val="000000" w:themeColor="text1"/>
          <w:sz w:val="22"/>
        </w:rPr>
      </w:pPr>
      <w:r w:rsidRPr="004D58A4">
        <w:rPr>
          <w:rFonts w:ascii="Arial" w:hAnsi="Arial" w:cs="Arial"/>
          <w:color w:val="000000" w:themeColor="text1"/>
          <w:sz w:val="22"/>
        </w:rPr>
        <w:t>Así las cosas, frente a la acreditación de la experiencia de los socios, accionistas o constituyentes de una persona jurídica con menos de 3 años de constitución, para participar en los eventos exceptuados al deber de inscripción en el RUP, como</w:t>
      </w:r>
      <w:r w:rsidR="008F0344" w:rsidRPr="004D58A4">
        <w:rPr>
          <w:rFonts w:ascii="Arial" w:hAnsi="Arial" w:cs="Arial"/>
          <w:color w:val="000000" w:themeColor="text1"/>
          <w:sz w:val="22"/>
        </w:rPr>
        <w:t xml:space="preserve"> en</w:t>
      </w:r>
      <w:r w:rsidRPr="004D58A4">
        <w:rPr>
          <w:rFonts w:ascii="Arial" w:hAnsi="Arial" w:cs="Arial"/>
          <w:color w:val="000000" w:themeColor="text1"/>
          <w:sz w:val="22"/>
        </w:rPr>
        <w:t xml:space="preserve"> los procesos de selección de mínima cuantía, la entidad contratante, en virtud de su autonomía, cuenta con la discreción de adoptar dos alternativas: i) aplicar el numeral 2.5 del artículo 2.2.1.1.1.5.2 del Decreto 1082 de 2015 de manera restrictiva, es decir, solo para los eventos de personas jurídicas con menos de 3 años de constitución que se inscriban en el RUP o ii) hacer una aplicación extensiva o analógica de esta norma, y determinar en los pliegos de condiciones que estas personas jurídica, que por virtud de los eventos exceptuados por el segundo inciso del artículo 6 de la Ley 1150 de 2007, no están obligadas a inscribirse en el RUP y no lo han hecho, pueden acreditar la experiencia de sus socios, accionistas y constituyentes si tiene menos de 3 años de consti</w:t>
      </w:r>
      <w:r w:rsidR="009F1F65" w:rsidRPr="004D58A4">
        <w:rPr>
          <w:rFonts w:ascii="Arial" w:hAnsi="Arial" w:cs="Arial"/>
          <w:color w:val="000000" w:themeColor="text1"/>
          <w:sz w:val="22"/>
        </w:rPr>
        <w:t xml:space="preserve">tución. </w:t>
      </w:r>
    </w:p>
    <w:p w14:paraId="0C0219AC" w14:textId="61F78F86" w:rsidR="00AD1B0F" w:rsidRPr="004D58A4" w:rsidRDefault="00AD1B0F" w:rsidP="008305BD">
      <w:pPr>
        <w:spacing w:before="120" w:after="120" w:line="276" w:lineRule="auto"/>
        <w:ind w:firstLine="709"/>
        <w:jc w:val="both"/>
        <w:rPr>
          <w:rFonts w:ascii="Arial" w:hAnsi="Arial" w:cs="Arial"/>
          <w:color w:val="000000" w:themeColor="text1"/>
          <w:sz w:val="22"/>
        </w:rPr>
      </w:pPr>
      <w:r w:rsidRPr="004D58A4">
        <w:rPr>
          <w:rFonts w:ascii="Arial" w:hAnsi="Arial" w:cs="Arial"/>
          <w:color w:val="000000" w:themeColor="text1"/>
          <w:sz w:val="22"/>
        </w:rPr>
        <w:t>La Subdirección de Gestión Contractual considera que la segunda alternativa es la más adecuada, toda vez que realiza el principio de igualdad de trato que rige la contratación de las entidades estatales y materializa el fin de protección de la norma, que es promover el desarrollo de la pequeña empresa y la pluralidad de oferentes.</w:t>
      </w:r>
    </w:p>
    <w:p w14:paraId="7149FE4A" w14:textId="77777777" w:rsidR="008305BD" w:rsidRPr="004D58A4" w:rsidRDefault="008305BD" w:rsidP="00BF5A02">
      <w:pPr>
        <w:spacing w:line="276" w:lineRule="auto"/>
        <w:ind w:firstLine="709"/>
        <w:jc w:val="both"/>
        <w:rPr>
          <w:rFonts w:ascii="Arial" w:hAnsi="Arial" w:cs="Arial"/>
          <w:color w:val="000000" w:themeColor="text1"/>
          <w:sz w:val="22"/>
        </w:rPr>
      </w:pPr>
    </w:p>
    <w:p w14:paraId="4D8FF84F" w14:textId="68856107" w:rsidR="00AD1B0F" w:rsidRPr="004D58A4" w:rsidRDefault="00AD1B0F" w:rsidP="009709B7">
      <w:pPr>
        <w:spacing w:line="276" w:lineRule="auto"/>
        <w:ind w:firstLine="709"/>
        <w:jc w:val="both"/>
        <w:rPr>
          <w:rFonts w:ascii="Arial" w:hAnsi="Arial" w:cs="Arial"/>
          <w:b/>
          <w:color w:val="000000" w:themeColor="text1"/>
          <w:sz w:val="22"/>
        </w:rPr>
      </w:pPr>
      <w:r w:rsidRPr="004D58A4">
        <w:rPr>
          <w:rFonts w:ascii="Arial" w:hAnsi="Arial" w:cs="Arial"/>
          <w:b/>
          <w:color w:val="000000" w:themeColor="text1"/>
          <w:sz w:val="22"/>
        </w:rPr>
        <w:t>3.</w:t>
      </w:r>
      <w:r w:rsidRPr="004D58A4">
        <w:rPr>
          <w:rFonts w:ascii="Arial" w:hAnsi="Arial" w:cs="Arial"/>
          <w:b/>
          <w:color w:val="000000" w:themeColor="text1"/>
          <w:sz w:val="22"/>
        </w:rPr>
        <w:tab/>
        <w:t xml:space="preserve">Respuesta </w:t>
      </w:r>
    </w:p>
    <w:p w14:paraId="560A32E9" w14:textId="77777777" w:rsidR="009709B7" w:rsidRPr="004D58A4" w:rsidRDefault="009709B7" w:rsidP="009709B7">
      <w:pPr>
        <w:spacing w:line="276" w:lineRule="auto"/>
        <w:ind w:left="709" w:right="709" w:firstLine="709"/>
        <w:jc w:val="both"/>
        <w:rPr>
          <w:rFonts w:ascii="Arial" w:hAnsi="Arial" w:cs="Arial"/>
          <w:color w:val="000000" w:themeColor="text1"/>
          <w:sz w:val="22"/>
        </w:rPr>
      </w:pPr>
    </w:p>
    <w:p w14:paraId="604FF59A" w14:textId="25214295" w:rsidR="009709B7" w:rsidRPr="004D58A4" w:rsidRDefault="00C3240C" w:rsidP="009709B7">
      <w:pPr>
        <w:pStyle w:val="Prrafodelista"/>
        <w:tabs>
          <w:tab w:val="left" w:pos="426"/>
        </w:tabs>
        <w:spacing w:line="276" w:lineRule="auto"/>
        <w:ind w:left="709" w:right="709"/>
        <w:contextualSpacing w:val="0"/>
        <w:jc w:val="both"/>
        <w:rPr>
          <w:rFonts w:ascii="Arial" w:eastAsia="Calibri" w:hAnsi="Arial" w:cs="Arial"/>
          <w:color w:val="000000" w:themeColor="text1"/>
          <w:sz w:val="22"/>
        </w:rPr>
      </w:pPr>
      <w:r w:rsidRPr="004D58A4">
        <w:rPr>
          <w:rFonts w:ascii="Arial" w:eastAsia="Calibri" w:hAnsi="Arial" w:cs="Arial"/>
          <w:color w:val="000000" w:themeColor="text1"/>
          <w:sz w:val="22"/>
        </w:rPr>
        <w:t>i</w:t>
      </w:r>
      <w:r w:rsidR="009709B7" w:rsidRPr="004D58A4">
        <w:rPr>
          <w:rFonts w:ascii="Arial" w:eastAsia="Calibri" w:hAnsi="Arial" w:cs="Arial"/>
          <w:color w:val="000000" w:themeColor="text1"/>
          <w:sz w:val="22"/>
        </w:rPr>
        <w:t xml:space="preserve">) ¿Cómo se acredita la experiencia en procesos de contratación exceptuados del deber de inscripción en el RUP? </w:t>
      </w:r>
    </w:p>
    <w:p w14:paraId="768DF06E" w14:textId="77777777" w:rsidR="009709B7" w:rsidRPr="004D58A4" w:rsidRDefault="009709B7" w:rsidP="009709B7">
      <w:pPr>
        <w:tabs>
          <w:tab w:val="left" w:pos="426"/>
        </w:tabs>
        <w:spacing w:line="276" w:lineRule="auto"/>
        <w:jc w:val="both"/>
        <w:rPr>
          <w:rFonts w:ascii="Arial" w:eastAsia="Calibri" w:hAnsi="Arial" w:cs="Arial"/>
          <w:color w:val="000000" w:themeColor="text1"/>
          <w:sz w:val="22"/>
        </w:rPr>
      </w:pPr>
    </w:p>
    <w:p w14:paraId="4E98C6A9" w14:textId="6288A1C1" w:rsidR="009709B7" w:rsidRPr="004D58A4" w:rsidRDefault="009709B7" w:rsidP="009709B7">
      <w:pPr>
        <w:spacing w:line="276" w:lineRule="auto"/>
        <w:jc w:val="both"/>
        <w:rPr>
          <w:rFonts w:ascii="Arial" w:hAnsi="Arial" w:cs="Arial"/>
          <w:color w:val="000000" w:themeColor="text1"/>
          <w:sz w:val="22"/>
        </w:rPr>
      </w:pPr>
      <w:r w:rsidRPr="004D58A4">
        <w:rPr>
          <w:rFonts w:ascii="Arial" w:hAnsi="Arial" w:cs="Arial"/>
          <w:color w:val="000000" w:themeColor="text1"/>
          <w:sz w:val="22"/>
        </w:rPr>
        <w:lastRenderedPageBreak/>
        <w:t>Como las entidades no pueden solicitar el RUP</w:t>
      </w:r>
      <w:r w:rsidR="00EE635B" w:rsidRPr="004D58A4">
        <w:rPr>
          <w:rFonts w:ascii="Arial" w:hAnsi="Arial" w:cs="Arial"/>
          <w:color w:val="000000" w:themeColor="text1"/>
          <w:sz w:val="22"/>
        </w:rPr>
        <w:t xml:space="preserve"> en estos procedimientos de selección</w:t>
      </w:r>
      <w:r w:rsidRPr="004D58A4">
        <w:rPr>
          <w:rFonts w:ascii="Arial" w:hAnsi="Arial" w:cs="Arial"/>
          <w:color w:val="000000" w:themeColor="text1"/>
          <w:sz w:val="22"/>
        </w:rPr>
        <w:t xml:space="preserve"> y</w:t>
      </w:r>
      <w:r w:rsidR="00EE635B" w:rsidRPr="004D58A4">
        <w:rPr>
          <w:rFonts w:ascii="Arial" w:hAnsi="Arial" w:cs="Arial"/>
          <w:color w:val="000000" w:themeColor="text1"/>
          <w:sz w:val="22"/>
        </w:rPr>
        <w:t>,</w:t>
      </w:r>
      <w:r w:rsidRPr="004D58A4">
        <w:rPr>
          <w:rFonts w:ascii="Arial" w:hAnsi="Arial" w:cs="Arial"/>
          <w:color w:val="000000" w:themeColor="text1"/>
          <w:sz w:val="22"/>
        </w:rPr>
        <w:t xml:space="preserve"> por ende</w:t>
      </w:r>
      <w:r w:rsidR="00EE635B" w:rsidRPr="004D58A4">
        <w:rPr>
          <w:rFonts w:ascii="Arial" w:hAnsi="Arial" w:cs="Arial"/>
          <w:color w:val="000000" w:themeColor="text1"/>
          <w:sz w:val="22"/>
        </w:rPr>
        <w:t>,</w:t>
      </w:r>
      <w:r w:rsidRPr="004D58A4">
        <w:rPr>
          <w:rFonts w:ascii="Arial" w:hAnsi="Arial" w:cs="Arial"/>
          <w:color w:val="000000" w:themeColor="text1"/>
          <w:sz w:val="22"/>
        </w:rPr>
        <w:t xml:space="preserve"> no podrían verificar las condiciones de experiencia, capacidad financiera y de organización de los proponentes</w:t>
      </w:r>
      <w:r w:rsidR="00EE635B" w:rsidRPr="004D58A4">
        <w:rPr>
          <w:rFonts w:ascii="Arial" w:hAnsi="Arial" w:cs="Arial"/>
          <w:color w:val="000000" w:themeColor="text1"/>
          <w:sz w:val="22"/>
        </w:rPr>
        <w:t xml:space="preserve"> con base en dicho registro,</w:t>
      </w:r>
      <w:r w:rsidRPr="004D58A4">
        <w:rPr>
          <w:rFonts w:ascii="Arial" w:hAnsi="Arial" w:cs="Arial"/>
          <w:color w:val="000000" w:themeColor="text1"/>
          <w:sz w:val="22"/>
        </w:rPr>
        <w:t xml:space="preserve"> </w:t>
      </w:r>
      <w:r w:rsidR="0035094E" w:rsidRPr="004D58A4">
        <w:rPr>
          <w:rFonts w:ascii="Arial" w:hAnsi="Arial" w:cs="Arial"/>
          <w:color w:val="000000" w:themeColor="text1"/>
          <w:sz w:val="22"/>
        </w:rPr>
        <w:t xml:space="preserve">en el pliego de condiciones las entidades públicas </w:t>
      </w:r>
      <w:r w:rsidRPr="004D58A4">
        <w:rPr>
          <w:rFonts w:ascii="Arial" w:hAnsi="Arial" w:cs="Arial"/>
          <w:color w:val="000000" w:themeColor="text1"/>
          <w:sz w:val="22"/>
        </w:rPr>
        <w:t xml:space="preserve">deben </w:t>
      </w:r>
      <w:r w:rsidR="00EE635B" w:rsidRPr="004D58A4">
        <w:rPr>
          <w:rFonts w:ascii="Arial" w:hAnsi="Arial" w:cs="Arial"/>
          <w:color w:val="000000" w:themeColor="text1"/>
          <w:sz w:val="22"/>
        </w:rPr>
        <w:t>incluir</w:t>
      </w:r>
      <w:r w:rsidRPr="004D58A4">
        <w:rPr>
          <w:rFonts w:ascii="Arial" w:hAnsi="Arial" w:cs="Arial"/>
          <w:color w:val="000000" w:themeColor="text1"/>
          <w:sz w:val="22"/>
        </w:rPr>
        <w:t xml:space="preserve"> otros medios de prueba que garanticen </w:t>
      </w:r>
      <w:r w:rsidR="00EE635B" w:rsidRPr="004D58A4">
        <w:rPr>
          <w:rFonts w:ascii="Arial" w:hAnsi="Arial" w:cs="Arial"/>
          <w:color w:val="000000" w:themeColor="text1"/>
          <w:sz w:val="22"/>
        </w:rPr>
        <w:t>la adecuada verificación de los requisitos exigidos en el pliego. Tratándose de la experiencia, la entidad puede solicitar en los pliegos de condiciones</w:t>
      </w:r>
      <w:r w:rsidR="00C3240C" w:rsidRPr="004D58A4">
        <w:rPr>
          <w:rFonts w:ascii="Arial" w:hAnsi="Arial" w:cs="Arial"/>
          <w:color w:val="000000" w:themeColor="text1"/>
          <w:sz w:val="22"/>
        </w:rPr>
        <w:t xml:space="preserve"> </w:t>
      </w:r>
      <w:r w:rsidR="00EE635B" w:rsidRPr="004D58A4">
        <w:rPr>
          <w:rFonts w:ascii="Arial" w:hAnsi="Arial" w:cs="Arial"/>
          <w:color w:val="000000" w:themeColor="text1"/>
          <w:sz w:val="22"/>
        </w:rPr>
        <w:t>que los proponentes aporten</w:t>
      </w:r>
      <w:r w:rsidR="00C3240C" w:rsidRPr="004D58A4">
        <w:rPr>
          <w:rFonts w:ascii="Arial" w:hAnsi="Arial" w:cs="Arial"/>
          <w:color w:val="000000" w:themeColor="text1"/>
          <w:sz w:val="22"/>
        </w:rPr>
        <w:t xml:space="preserve"> certificados de la experiencia de los bienes, obras o servicios </w:t>
      </w:r>
      <w:r w:rsidR="0035094E" w:rsidRPr="004D58A4">
        <w:rPr>
          <w:rFonts w:ascii="Arial" w:hAnsi="Arial" w:cs="Arial"/>
          <w:color w:val="000000" w:themeColor="text1"/>
          <w:sz w:val="22"/>
        </w:rPr>
        <w:t>que</w:t>
      </w:r>
      <w:r w:rsidR="00EE635B" w:rsidRPr="004D58A4">
        <w:rPr>
          <w:rFonts w:ascii="Arial" w:hAnsi="Arial" w:cs="Arial"/>
          <w:color w:val="000000" w:themeColor="text1"/>
          <w:sz w:val="22"/>
        </w:rPr>
        <w:t xml:space="preserve"> ejecutó, incluyendo la información requerida en cada caso, de acuerdo a la experiencia que la entidad considere conveniente exigir. Además, podrá incluir que la experiencia se acredite con copia de los contratos, adiciones, actas de recibo, liquidaciones o cualquier otro documento idóneo que soporte la experiencia de los proponentes. En todo caso, en el pliego de condiciones se deben establecer los mecanismos y medios de prueba mediante los cuales se acreditará la experiencia.</w:t>
      </w:r>
    </w:p>
    <w:p w14:paraId="21DB219E" w14:textId="2025FD6E" w:rsidR="00C3240C" w:rsidRPr="004D58A4" w:rsidRDefault="0035094E" w:rsidP="009709B7">
      <w:pPr>
        <w:spacing w:line="276" w:lineRule="auto"/>
        <w:jc w:val="both"/>
        <w:rPr>
          <w:rFonts w:ascii="Arial" w:hAnsi="Arial" w:cs="Arial"/>
          <w:color w:val="000000" w:themeColor="text1"/>
          <w:sz w:val="22"/>
        </w:rPr>
      </w:pPr>
      <w:r w:rsidRPr="004D58A4">
        <w:rPr>
          <w:rFonts w:ascii="Arial" w:hAnsi="Arial" w:cs="Arial"/>
          <w:color w:val="000000" w:themeColor="text1"/>
          <w:sz w:val="22"/>
        </w:rPr>
        <w:tab/>
        <w:t xml:space="preserve"> </w:t>
      </w:r>
    </w:p>
    <w:p w14:paraId="48BD9A5F" w14:textId="08040F9F" w:rsidR="00EB526A" w:rsidRPr="004D58A4" w:rsidRDefault="009709B7" w:rsidP="00BF5A02">
      <w:pPr>
        <w:tabs>
          <w:tab w:val="left" w:pos="426"/>
        </w:tabs>
        <w:spacing w:line="276" w:lineRule="auto"/>
        <w:ind w:left="709" w:right="709"/>
        <w:jc w:val="both"/>
        <w:rPr>
          <w:rFonts w:ascii="Arial" w:eastAsia="Calibri" w:hAnsi="Arial" w:cs="Arial"/>
          <w:color w:val="000000" w:themeColor="text1"/>
          <w:sz w:val="22"/>
        </w:rPr>
      </w:pPr>
      <w:r w:rsidRPr="004D58A4">
        <w:rPr>
          <w:rFonts w:ascii="Arial" w:eastAsia="Calibri" w:hAnsi="Arial" w:cs="Arial"/>
          <w:color w:val="000000" w:themeColor="text1"/>
          <w:sz w:val="22"/>
        </w:rPr>
        <w:t xml:space="preserve"> </w:t>
      </w:r>
      <w:r w:rsidR="00C3240C" w:rsidRPr="004D58A4">
        <w:rPr>
          <w:rFonts w:ascii="Arial" w:eastAsia="Calibri" w:hAnsi="Arial" w:cs="Arial"/>
          <w:color w:val="000000" w:themeColor="text1"/>
          <w:sz w:val="22"/>
        </w:rPr>
        <w:t>i</w:t>
      </w:r>
      <w:r w:rsidRPr="004D58A4">
        <w:rPr>
          <w:rFonts w:ascii="Arial" w:eastAsia="Calibri" w:hAnsi="Arial" w:cs="Arial"/>
          <w:color w:val="000000" w:themeColor="text1"/>
          <w:sz w:val="22"/>
        </w:rPr>
        <w:t xml:space="preserve">i) </w:t>
      </w:r>
      <w:r w:rsidR="00B16584" w:rsidRPr="004D58A4">
        <w:rPr>
          <w:rFonts w:ascii="Arial" w:eastAsia="Calibri" w:hAnsi="Arial" w:cs="Arial"/>
          <w:color w:val="000000" w:themeColor="text1"/>
          <w:sz w:val="22"/>
        </w:rPr>
        <w:t>¿La entidad puede computar la experiencia de un proponente no registrado en el RUP, dentro de un proceso de contratación en el que no se requiera estar inscrito en dicho Registro?</w:t>
      </w:r>
    </w:p>
    <w:p w14:paraId="6E7DB5B0" w14:textId="77777777" w:rsidR="00B16584" w:rsidRPr="004D58A4" w:rsidRDefault="00B16584" w:rsidP="00BF5A02">
      <w:pPr>
        <w:tabs>
          <w:tab w:val="left" w:pos="426"/>
        </w:tabs>
        <w:spacing w:line="276" w:lineRule="auto"/>
        <w:ind w:left="709" w:right="709"/>
        <w:jc w:val="both"/>
        <w:rPr>
          <w:rFonts w:ascii="Arial" w:eastAsia="Calibri" w:hAnsi="Arial" w:cs="Arial"/>
          <w:color w:val="000000" w:themeColor="text1"/>
          <w:sz w:val="22"/>
        </w:rPr>
      </w:pPr>
    </w:p>
    <w:p w14:paraId="053C8FE8" w14:textId="312BD748" w:rsidR="006250FE" w:rsidRPr="004D58A4" w:rsidRDefault="006D478D" w:rsidP="004233A7">
      <w:pPr>
        <w:tabs>
          <w:tab w:val="left" w:pos="426"/>
        </w:tabs>
        <w:spacing w:line="276" w:lineRule="auto"/>
        <w:ind w:left="709" w:right="709"/>
        <w:jc w:val="both"/>
        <w:rPr>
          <w:rFonts w:ascii="Arial" w:eastAsia="Calibri" w:hAnsi="Arial" w:cs="Arial"/>
          <w:color w:val="000000" w:themeColor="text1"/>
          <w:sz w:val="22"/>
        </w:rPr>
      </w:pPr>
      <w:r w:rsidRPr="004D58A4">
        <w:rPr>
          <w:rFonts w:ascii="Arial" w:eastAsia="Calibri" w:hAnsi="Arial" w:cs="Arial"/>
          <w:color w:val="000000" w:themeColor="text1"/>
          <w:sz w:val="22"/>
        </w:rPr>
        <w:t>i</w:t>
      </w:r>
      <w:r w:rsidR="006250FE" w:rsidRPr="004D58A4">
        <w:rPr>
          <w:rFonts w:ascii="Arial" w:eastAsia="Calibri" w:hAnsi="Arial" w:cs="Arial"/>
          <w:color w:val="000000" w:themeColor="text1"/>
          <w:sz w:val="22"/>
        </w:rPr>
        <w:t>ii) Cómo se acredita la experiencia de los socios de sociedades con menos de 3 años de creación, en un proceso de contratación en el que no se requiera la inscripción en el RUP?</w:t>
      </w:r>
    </w:p>
    <w:p w14:paraId="09336106" w14:textId="77777777" w:rsidR="00D4701E" w:rsidRPr="004D58A4" w:rsidRDefault="00D4701E">
      <w:pPr>
        <w:pStyle w:val="Prrafodelista"/>
        <w:tabs>
          <w:tab w:val="left" w:pos="426"/>
        </w:tabs>
        <w:spacing w:line="276" w:lineRule="auto"/>
        <w:ind w:left="1080"/>
        <w:contextualSpacing w:val="0"/>
        <w:jc w:val="both"/>
        <w:rPr>
          <w:rFonts w:ascii="Arial" w:eastAsia="Calibri" w:hAnsi="Arial" w:cs="Arial"/>
          <w:color w:val="000000" w:themeColor="text1"/>
          <w:sz w:val="22"/>
        </w:rPr>
      </w:pPr>
    </w:p>
    <w:p w14:paraId="7F01E7F4" w14:textId="219F55EB" w:rsidR="009F773B" w:rsidRPr="004D58A4" w:rsidRDefault="009F773B" w:rsidP="004233A7">
      <w:pPr>
        <w:spacing w:after="120" w:line="276" w:lineRule="auto"/>
        <w:jc w:val="both"/>
        <w:rPr>
          <w:rFonts w:ascii="Arial" w:hAnsi="Arial" w:cs="Arial"/>
          <w:color w:val="000000" w:themeColor="text1"/>
          <w:sz w:val="22"/>
        </w:rPr>
      </w:pPr>
      <w:r w:rsidRPr="004D58A4">
        <w:rPr>
          <w:rFonts w:ascii="Arial" w:hAnsi="Arial" w:cs="Arial"/>
          <w:color w:val="000000" w:themeColor="text1"/>
          <w:sz w:val="22"/>
        </w:rPr>
        <w:t>En relación con el segundo interrogante, la experiencia en los procesos en que no es exigible el RUP se acredita en los términos indicados frente a la pregunta i), por lo que, si en el procedimiento no es exigible el RUP, el proponente puede acreditar como experiencia contratos que no estén en dicho registro, por no ser exigible en el procedimiento de selección en específico.</w:t>
      </w:r>
    </w:p>
    <w:p w14:paraId="13C8A266" w14:textId="6F945055" w:rsidR="009F773B" w:rsidRPr="004D58A4" w:rsidRDefault="009F773B" w:rsidP="004233A7">
      <w:pPr>
        <w:spacing w:before="120" w:after="120" w:line="276" w:lineRule="auto"/>
        <w:ind w:firstLine="709"/>
        <w:jc w:val="both"/>
        <w:rPr>
          <w:rFonts w:ascii="Arial" w:hAnsi="Arial" w:cs="Arial"/>
          <w:color w:val="000000" w:themeColor="text1"/>
          <w:sz w:val="22"/>
        </w:rPr>
      </w:pPr>
      <w:r w:rsidRPr="004D58A4">
        <w:rPr>
          <w:rFonts w:ascii="Arial" w:hAnsi="Arial" w:cs="Arial"/>
          <w:color w:val="000000" w:themeColor="text1"/>
          <w:sz w:val="22"/>
        </w:rPr>
        <w:t xml:space="preserve">Ahora bien, la acreditación de la experiencia de los socios, accionistas o constituyentes de una persona jurídica con menos de 3 años de constitución, para participar en los eventos exceptuados al deber de inscripción en el RUP, la entidad contratante, en virtud de su autonomía, cuenta con la discreción de adoptar dos alternativas: i) aplicar el numeral 2.5 del artículo 2.2.1.1.1.5.2 del Decreto 1082 de 2015 de manera restrictiva, es decir, solo para los eventos de personas jurídicas con menos de 3 años de constitución que se inscriban en el RUP o ii) hacer una aplicación extensiva o analógica de esta norma, y determinar en los pliegos de condiciones que estas personas jurídica, que por virtud de los eventos exceptuados por el segundo inciso del artículo 6 de la Ley 1150 de 2007, no están obligadas a inscribirse en el RUP y no lo han hecho, pueden acreditar la experiencia de sus socios, accionistas y constituyentes si tiene menos de 3 años de constitución. </w:t>
      </w:r>
    </w:p>
    <w:p w14:paraId="130AEDD6" w14:textId="77777777" w:rsidR="009F773B" w:rsidRPr="004D58A4" w:rsidRDefault="009F773B" w:rsidP="009F773B">
      <w:pPr>
        <w:spacing w:before="120" w:after="120" w:line="276" w:lineRule="auto"/>
        <w:ind w:firstLine="709"/>
        <w:jc w:val="both"/>
        <w:rPr>
          <w:rFonts w:ascii="Arial" w:hAnsi="Arial" w:cs="Arial"/>
          <w:color w:val="000000" w:themeColor="text1"/>
          <w:sz w:val="22"/>
        </w:rPr>
      </w:pPr>
      <w:r w:rsidRPr="004D58A4">
        <w:rPr>
          <w:rFonts w:ascii="Arial" w:hAnsi="Arial" w:cs="Arial"/>
          <w:color w:val="000000" w:themeColor="text1"/>
          <w:sz w:val="22"/>
        </w:rPr>
        <w:lastRenderedPageBreak/>
        <w:t>La Subdirección de Gestión Contractual considera que la segunda alternativa es la más adecuada, toda vez que realiza el principio de igualdad de trato que rige la contratación de las entidades estatales y materializa el fin de protección de la norma, que es promover el desarrollo de la pequeña empresa y la pluralidad de oferentes.</w:t>
      </w:r>
    </w:p>
    <w:p w14:paraId="4571A001" w14:textId="6A0EE1F6" w:rsidR="006250FE" w:rsidRPr="004D58A4" w:rsidRDefault="009F773B" w:rsidP="004233A7">
      <w:pPr>
        <w:tabs>
          <w:tab w:val="left" w:pos="2552"/>
        </w:tabs>
        <w:spacing w:before="120" w:after="120" w:line="276" w:lineRule="auto"/>
        <w:ind w:firstLine="709"/>
        <w:jc w:val="both"/>
        <w:rPr>
          <w:rFonts w:ascii="Arial" w:hAnsi="Arial" w:cs="Arial"/>
          <w:color w:val="000000" w:themeColor="text1"/>
          <w:sz w:val="22"/>
        </w:rPr>
      </w:pPr>
      <w:r w:rsidRPr="004D58A4">
        <w:rPr>
          <w:rFonts w:ascii="Arial" w:hAnsi="Arial" w:cs="Arial"/>
          <w:color w:val="000000" w:themeColor="text1"/>
          <w:sz w:val="22"/>
        </w:rPr>
        <w:t xml:space="preserve">En efecto, a </w:t>
      </w:r>
      <w:r w:rsidR="006250FE" w:rsidRPr="004D58A4">
        <w:rPr>
          <w:rFonts w:ascii="Arial" w:hAnsi="Arial" w:cs="Arial"/>
          <w:color w:val="000000" w:themeColor="text1"/>
          <w:sz w:val="22"/>
        </w:rPr>
        <w:t>pesar de que la norma que concede la posibilidad de acreditar la experiencia de los socios, accionistas o constituyentes para las personas jurídicas con menos de 3 años de creación se refiere al RUP, ello no impide que se pueda hacer una aplicación extensiva o analógica para los eventos en los que no sea necesaria la inscripción en el RUP. Es más, se insiste en que esta aplicación analógica se fundamenta en virtud del principio de igualdad de trato en la contratación pública, pues no se observa ningún criterio de distinción que justifique que en un caso se les tenga en cuenta la experiencia de los socios y en otros casos no. Personas jurídicas con menos de 3 años de constitución inscritas en el RUP son esencialmente iguales a las que no tienen dicho registro.</w:t>
      </w:r>
    </w:p>
    <w:p w14:paraId="35193F24" w14:textId="05C0547C" w:rsidR="006D478D" w:rsidRPr="004D58A4" w:rsidRDefault="006250FE" w:rsidP="008305BD">
      <w:pPr>
        <w:spacing w:before="120" w:after="120" w:line="276" w:lineRule="auto"/>
        <w:ind w:firstLine="708"/>
        <w:jc w:val="both"/>
        <w:rPr>
          <w:rFonts w:ascii="Arial" w:hAnsi="Arial" w:cs="Arial"/>
          <w:color w:val="000000" w:themeColor="text1"/>
          <w:sz w:val="22"/>
        </w:rPr>
      </w:pPr>
      <w:r w:rsidRPr="004D58A4">
        <w:rPr>
          <w:rFonts w:ascii="Arial" w:hAnsi="Arial" w:cs="Arial"/>
          <w:color w:val="000000" w:themeColor="text1"/>
          <w:sz w:val="22"/>
        </w:rPr>
        <w:t>Así pues,</w:t>
      </w:r>
      <w:r w:rsidR="008B6C3E" w:rsidRPr="004D58A4">
        <w:rPr>
          <w:rFonts w:ascii="Arial" w:hAnsi="Arial" w:cs="Arial"/>
          <w:color w:val="000000" w:themeColor="text1"/>
          <w:sz w:val="22"/>
        </w:rPr>
        <w:t xml:space="preserve"> las entidades contratantes tienen del deber de </w:t>
      </w:r>
      <w:r w:rsidRPr="004D58A4">
        <w:rPr>
          <w:rFonts w:ascii="Arial" w:hAnsi="Arial" w:cs="Arial"/>
          <w:color w:val="000000" w:themeColor="text1"/>
          <w:sz w:val="22"/>
        </w:rPr>
        <w:t>v</w:t>
      </w:r>
      <w:r w:rsidR="008B6C3E" w:rsidRPr="004D58A4">
        <w:rPr>
          <w:rFonts w:ascii="Arial" w:hAnsi="Arial" w:cs="Arial"/>
          <w:color w:val="000000" w:themeColor="text1"/>
          <w:sz w:val="22"/>
        </w:rPr>
        <w:t>erificar las condiciones de capacidad jurídica, técnica, financiera y organizacional de los oferentes</w:t>
      </w:r>
      <w:r w:rsidR="00C27BE7" w:rsidRPr="004D58A4">
        <w:rPr>
          <w:rFonts w:ascii="Arial" w:hAnsi="Arial" w:cs="Arial"/>
          <w:color w:val="000000" w:themeColor="text1"/>
          <w:sz w:val="22"/>
        </w:rPr>
        <w:t xml:space="preserve">, </w:t>
      </w:r>
      <w:r w:rsidR="00AB13DC" w:rsidRPr="004D58A4">
        <w:rPr>
          <w:rFonts w:ascii="Arial" w:hAnsi="Arial" w:cs="Arial"/>
          <w:color w:val="000000" w:themeColor="text1"/>
          <w:sz w:val="22"/>
        </w:rPr>
        <w:t>que podrá</w:t>
      </w:r>
      <w:r w:rsidR="00C27BE7" w:rsidRPr="004D58A4">
        <w:rPr>
          <w:rFonts w:ascii="Arial" w:hAnsi="Arial" w:cs="Arial"/>
          <w:color w:val="000000" w:themeColor="text1"/>
          <w:sz w:val="22"/>
        </w:rPr>
        <w:t xml:space="preserve"> acreditarse con las certificaciones que aporten los proponentes a</w:t>
      </w:r>
      <w:r w:rsidR="00A82284" w:rsidRPr="004D58A4">
        <w:rPr>
          <w:rFonts w:ascii="Arial" w:hAnsi="Arial" w:cs="Arial"/>
          <w:color w:val="000000" w:themeColor="text1"/>
          <w:sz w:val="22"/>
        </w:rPr>
        <w:t>l proceso de contratación</w:t>
      </w:r>
      <w:r w:rsidR="00AB13DC" w:rsidRPr="004D58A4">
        <w:rPr>
          <w:rFonts w:ascii="Arial" w:hAnsi="Arial" w:cs="Arial"/>
          <w:color w:val="000000" w:themeColor="text1"/>
          <w:sz w:val="22"/>
        </w:rPr>
        <w:t xml:space="preserve"> y</w:t>
      </w:r>
      <w:r w:rsidR="008B6C3E" w:rsidRPr="004D58A4">
        <w:rPr>
          <w:rFonts w:ascii="Arial" w:hAnsi="Arial" w:cs="Arial"/>
          <w:color w:val="000000" w:themeColor="text1"/>
          <w:sz w:val="22"/>
        </w:rPr>
        <w:t xml:space="preserve"> la entidad estatal podrá solicitar información adicional </w:t>
      </w:r>
      <w:r w:rsidR="008B6C3E" w:rsidRPr="004D58A4">
        <w:rPr>
          <w:rFonts w:ascii="Arial" w:eastAsia="Calibri" w:hAnsi="Arial" w:cs="Arial"/>
          <w:color w:val="000000" w:themeColor="text1"/>
          <w:sz w:val="22"/>
        </w:rPr>
        <w:t>―</w:t>
      </w:r>
      <w:r w:rsidR="008B6C3E" w:rsidRPr="004D58A4">
        <w:rPr>
          <w:rFonts w:ascii="Arial" w:hAnsi="Arial" w:cs="Arial"/>
          <w:color w:val="000000" w:themeColor="text1"/>
          <w:sz w:val="22"/>
        </w:rPr>
        <w:t>por ejemplo, longitudes de obra, especificaciones técnicas, etc</w:t>
      </w:r>
      <w:r w:rsidR="008B6C3E" w:rsidRPr="004D58A4">
        <w:rPr>
          <w:rFonts w:ascii="Arial" w:eastAsia="Calibri" w:hAnsi="Arial" w:cs="Arial"/>
          <w:color w:val="000000" w:themeColor="text1"/>
          <w:sz w:val="22"/>
        </w:rPr>
        <w:t>―</w:t>
      </w:r>
      <w:r w:rsidR="008B6C3E" w:rsidRPr="004D58A4">
        <w:rPr>
          <w:rFonts w:ascii="Arial" w:hAnsi="Arial" w:cs="Arial"/>
          <w:color w:val="000000" w:themeColor="text1"/>
          <w:sz w:val="22"/>
        </w:rPr>
        <w:t xml:space="preserve"> con el fin de verificar condiciones de experiencia del proponente. </w:t>
      </w:r>
    </w:p>
    <w:p w14:paraId="2666D298" w14:textId="77777777" w:rsidR="008305BD" w:rsidRPr="004D58A4" w:rsidRDefault="008305BD" w:rsidP="00384A8C">
      <w:pPr>
        <w:spacing w:before="120" w:after="120" w:line="276" w:lineRule="auto"/>
        <w:jc w:val="both"/>
        <w:rPr>
          <w:rFonts w:ascii="Arial" w:hAnsi="Arial" w:cs="Arial"/>
          <w:color w:val="000000" w:themeColor="text1"/>
          <w:sz w:val="22"/>
        </w:rPr>
      </w:pPr>
    </w:p>
    <w:p w14:paraId="5E422E63" w14:textId="77777777" w:rsidR="008305BD" w:rsidRPr="004D58A4" w:rsidRDefault="00AD1B0F" w:rsidP="008A2025">
      <w:pPr>
        <w:spacing w:before="120" w:after="120" w:line="276" w:lineRule="auto"/>
        <w:jc w:val="both"/>
        <w:rPr>
          <w:rFonts w:ascii="Arial" w:hAnsi="Arial" w:cs="Arial"/>
          <w:color w:val="000000" w:themeColor="text1"/>
          <w:sz w:val="22"/>
        </w:rPr>
      </w:pPr>
      <w:r w:rsidRPr="004D58A4">
        <w:rPr>
          <w:rFonts w:ascii="Arial" w:hAnsi="Arial" w:cs="Arial"/>
          <w:color w:val="000000" w:themeColor="text1"/>
          <w:sz w:val="22"/>
        </w:rPr>
        <w:t>Este concepto tiene el alcance previsto en el artículo 28 del Código de Procedimiento Administrativo y de lo Contencioso Administrativo.</w:t>
      </w:r>
    </w:p>
    <w:p w14:paraId="0F8C901F" w14:textId="2BFA77F0" w:rsidR="00A37FB6" w:rsidRPr="004D58A4" w:rsidRDefault="00A37FB6" w:rsidP="008A2025">
      <w:pPr>
        <w:spacing w:before="120" w:after="120" w:line="276" w:lineRule="auto"/>
        <w:jc w:val="both"/>
        <w:rPr>
          <w:rFonts w:ascii="Arial" w:hAnsi="Arial" w:cs="Arial"/>
          <w:color w:val="000000" w:themeColor="text1"/>
          <w:sz w:val="22"/>
        </w:rPr>
      </w:pPr>
      <w:r w:rsidRPr="004D58A4">
        <w:rPr>
          <w:rFonts w:ascii="Arial" w:hAnsi="Arial" w:cs="Arial"/>
          <w:noProof/>
          <w:color w:val="000000" w:themeColor="text1"/>
          <w:sz w:val="22"/>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9926E7"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1E81A930" w14:textId="77777777" w:rsidR="00A37FB6" w:rsidRPr="004D58A4" w:rsidRDefault="00A37FB6" w:rsidP="008A2025">
      <w:pPr>
        <w:spacing w:before="120" w:after="120" w:line="276" w:lineRule="auto"/>
        <w:rPr>
          <w:rFonts w:ascii="Arial" w:eastAsia="Times New Roman" w:hAnsi="Arial" w:cs="Arial"/>
          <w:color w:val="000000" w:themeColor="text1"/>
          <w:sz w:val="22"/>
          <w:lang w:eastAsia="es-CO"/>
        </w:rPr>
      </w:pPr>
      <w:r w:rsidRPr="004D58A4">
        <w:rPr>
          <w:rFonts w:ascii="Arial" w:eastAsia="Times New Roman" w:hAnsi="Arial" w:cs="Arial"/>
          <w:color w:val="000000" w:themeColor="text1"/>
          <w:sz w:val="22"/>
          <w:lang w:eastAsia="es-CO"/>
        </w:rPr>
        <w:t>Atentamente,</w:t>
      </w:r>
    </w:p>
    <w:p w14:paraId="57DD1EBD" w14:textId="6125DEAE" w:rsidR="00746E08" w:rsidRPr="004D58A4" w:rsidRDefault="00C8761C" w:rsidP="008A2025">
      <w:pPr>
        <w:spacing w:before="120" w:after="120" w:line="276" w:lineRule="auto"/>
        <w:jc w:val="center"/>
        <w:rPr>
          <w:rFonts w:ascii="Arial" w:eastAsia="Times New Roman" w:hAnsi="Arial" w:cs="Arial"/>
          <w:color w:val="000000" w:themeColor="text1"/>
          <w:sz w:val="22"/>
          <w:lang w:eastAsia="es-CO"/>
        </w:rPr>
      </w:pPr>
      <w:r>
        <w:rPr>
          <w:noProof/>
          <w:lang w:val="en-US"/>
        </w:rPr>
        <w:drawing>
          <wp:inline distT="0" distB="0" distL="0" distR="0" wp14:anchorId="04DC9D05" wp14:editId="1E807A32">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D58A4" w:rsidRPr="004D58A4" w14:paraId="469202AF" w14:textId="77777777" w:rsidTr="008F0344">
        <w:trPr>
          <w:trHeight w:val="315"/>
        </w:trPr>
        <w:tc>
          <w:tcPr>
            <w:tcW w:w="812" w:type="dxa"/>
            <w:vAlign w:val="center"/>
            <w:hideMark/>
          </w:tcPr>
          <w:p w14:paraId="3F62A0B3" w14:textId="77777777" w:rsidR="00746E08" w:rsidRPr="004D58A4" w:rsidRDefault="00746E08" w:rsidP="001F4991">
            <w:pPr>
              <w:pStyle w:val="Sinespaciado"/>
              <w:rPr>
                <w:rFonts w:ascii="Arial" w:hAnsi="Arial" w:cs="Arial"/>
                <w:color w:val="000000" w:themeColor="text1"/>
                <w:sz w:val="16"/>
                <w:szCs w:val="16"/>
                <w:lang w:eastAsia="es-ES"/>
              </w:rPr>
            </w:pPr>
            <w:r w:rsidRPr="004D58A4">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5BBD40F" w14:textId="3A691200" w:rsidR="00746E08" w:rsidRPr="004D58A4" w:rsidRDefault="008F0344" w:rsidP="001F4991">
            <w:pPr>
              <w:pStyle w:val="Sinespaciado"/>
              <w:rPr>
                <w:rFonts w:ascii="Arial" w:hAnsi="Arial" w:cs="Arial"/>
                <w:color w:val="000000" w:themeColor="text1"/>
                <w:sz w:val="16"/>
                <w:szCs w:val="16"/>
                <w:lang w:eastAsia="es-ES"/>
              </w:rPr>
            </w:pPr>
            <w:r w:rsidRPr="004D58A4">
              <w:rPr>
                <w:rFonts w:ascii="Arial" w:hAnsi="Arial" w:cs="Arial"/>
                <w:color w:val="000000" w:themeColor="text1"/>
                <w:sz w:val="16"/>
                <w:szCs w:val="16"/>
                <w:lang w:eastAsia="es-ES"/>
              </w:rPr>
              <w:t xml:space="preserve">Nina María Padrón Ballestas </w:t>
            </w:r>
          </w:p>
          <w:p w14:paraId="51C325E7" w14:textId="6734F849" w:rsidR="00746E08" w:rsidRPr="004D58A4" w:rsidRDefault="008F0344" w:rsidP="001F4991">
            <w:pPr>
              <w:pStyle w:val="Sinespaciado"/>
              <w:rPr>
                <w:rFonts w:ascii="Arial" w:hAnsi="Arial" w:cs="Arial"/>
                <w:color w:val="000000" w:themeColor="text1"/>
                <w:sz w:val="16"/>
                <w:szCs w:val="16"/>
                <w:lang w:eastAsia="es-ES"/>
              </w:rPr>
            </w:pPr>
            <w:r w:rsidRPr="004D58A4">
              <w:rPr>
                <w:rFonts w:ascii="Arial" w:hAnsi="Arial" w:cs="Arial"/>
                <w:color w:val="000000" w:themeColor="text1"/>
                <w:sz w:val="16"/>
                <w:szCs w:val="16"/>
                <w:lang w:eastAsia="es-ES"/>
              </w:rPr>
              <w:t>Contratista Subdirección de Gestión Contractual</w:t>
            </w:r>
          </w:p>
        </w:tc>
      </w:tr>
      <w:tr w:rsidR="004D58A4" w:rsidRPr="004D58A4" w14:paraId="10BC78E8" w14:textId="77777777" w:rsidTr="008F0344">
        <w:trPr>
          <w:trHeight w:val="330"/>
        </w:trPr>
        <w:tc>
          <w:tcPr>
            <w:tcW w:w="812" w:type="dxa"/>
            <w:vAlign w:val="center"/>
            <w:hideMark/>
          </w:tcPr>
          <w:p w14:paraId="6A7DBF66" w14:textId="77777777" w:rsidR="00746E08" w:rsidRPr="004D58A4" w:rsidRDefault="00746E08" w:rsidP="001F4991">
            <w:pPr>
              <w:pStyle w:val="Sinespaciado"/>
              <w:rPr>
                <w:rFonts w:ascii="Arial" w:hAnsi="Arial" w:cs="Arial"/>
                <w:color w:val="000000" w:themeColor="text1"/>
                <w:sz w:val="16"/>
                <w:szCs w:val="16"/>
                <w:lang w:eastAsia="es-ES"/>
              </w:rPr>
            </w:pPr>
            <w:r w:rsidRPr="004D58A4">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0D88E5F8" w:rsidR="00746E08" w:rsidRPr="004D58A4" w:rsidRDefault="00F4797F" w:rsidP="001F4991">
            <w:pPr>
              <w:pStyle w:val="Sinespaciado"/>
              <w:rPr>
                <w:rFonts w:ascii="Arial" w:hAnsi="Arial" w:cs="Arial"/>
                <w:color w:val="000000" w:themeColor="text1"/>
                <w:sz w:val="16"/>
                <w:szCs w:val="16"/>
                <w:lang w:eastAsia="es-ES"/>
              </w:rPr>
            </w:pPr>
            <w:r w:rsidRPr="004D58A4">
              <w:rPr>
                <w:rFonts w:ascii="Arial" w:hAnsi="Arial" w:cs="Arial"/>
                <w:color w:val="000000" w:themeColor="text1"/>
                <w:sz w:val="16"/>
                <w:szCs w:val="16"/>
                <w:lang w:eastAsia="es-ES"/>
              </w:rPr>
              <w:t>Sebastián Ramírez Grisales</w:t>
            </w:r>
          </w:p>
          <w:p w14:paraId="19E8BD8D" w14:textId="029BF71E" w:rsidR="00746E08" w:rsidRPr="004D58A4" w:rsidRDefault="00F4797F" w:rsidP="001F4991">
            <w:pPr>
              <w:pStyle w:val="Sinespaciado"/>
              <w:rPr>
                <w:rFonts w:ascii="Arial" w:hAnsi="Arial" w:cs="Arial"/>
                <w:color w:val="000000" w:themeColor="text1"/>
                <w:sz w:val="16"/>
                <w:szCs w:val="16"/>
                <w:lang w:eastAsia="es-ES"/>
              </w:rPr>
            </w:pPr>
            <w:r w:rsidRPr="004D58A4">
              <w:rPr>
                <w:rFonts w:ascii="Arial" w:hAnsi="Arial" w:cs="Arial"/>
                <w:color w:val="000000" w:themeColor="text1"/>
                <w:sz w:val="16"/>
                <w:szCs w:val="16"/>
                <w:lang w:eastAsia="es-ES"/>
              </w:rPr>
              <w:t xml:space="preserve">Contratista Subdirección </w:t>
            </w:r>
            <w:r w:rsidR="00746E08" w:rsidRPr="004D58A4">
              <w:rPr>
                <w:rFonts w:ascii="Arial" w:hAnsi="Arial" w:cs="Arial"/>
                <w:color w:val="000000" w:themeColor="text1"/>
                <w:sz w:val="16"/>
                <w:szCs w:val="16"/>
                <w:lang w:eastAsia="es-ES"/>
              </w:rPr>
              <w:t>de Gestión Contractual</w:t>
            </w:r>
          </w:p>
        </w:tc>
      </w:tr>
      <w:tr w:rsidR="001F4991" w:rsidRPr="004D58A4" w14:paraId="50741B38" w14:textId="77777777" w:rsidTr="008F0344">
        <w:trPr>
          <w:trHeight w:val="300"/>
        </w:trPr>
        <w:tc>
          <w:tcPr>
            <w:tcW w:w="812" w:type="dxa"/>
            <w:vAlign w:val="center"/>
            <w:hideMark/>
          </w:tcPr>
          <w:p w14:paraId="297715FA" w14:textId="77777777" w:rsidR="00746E08" w:rsidRPr="004D58A4" w:rsidRDefault="00746E08" w:rsidP="001F4991">
            <w:pPr>
              <w:pStyle w:val="Sinespaciado"/>
              <w:rPr>
                <w:rFonts w:ascii="Arial" w:hAnsi="Arial" w:cs="Arial"/>
                <w:color w:val="000000" w:themeColor="text1"/>
                <w:sz w:val="16"/>
                <w:szCs w:val="16"/>
                <w:lang w:eastAsia="es-ES"/>
              </w:rPr>
            </w:pPr>
            <w:r w:rsidRPr="004D58A4">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4D58A4" w:rsidRDefault="00746E08" w:rsidP="001F4991">
            <w:pPr>
              <w:pStyle w:val="Sinespaciado"/>
              <w:rPr>
                <w:rFonts w:ascii="Arial" w:hAnsi="Arial" w:cs="Arial"/>
                <w:color w:val="000000" w:themeColor="text1"/>
                <w:sz w:val="16"/>
                <w:szCs w:val="16"/>
                <w:lang w:eastAsia="es-ES"/>
              </w:rPr>
            </w:pPr>
            <w:r w:rsidRPr="004D58A4">
              <w:rPr>
                <w:rFonts w:ascii="Arial" w:hAnsi="Arial" w:cs="Arial"/>
                <w:color w:val="000000" w:themeColor="text1"/>
                <w:sz w:val="16"/>
                <w:szCs w:val="16"/>
                <w:lang w:eastAsia="es-ES"/>
              </w:rPr>
              <w:t>Fabián Gonzalo Marín Cortés</w:t>
            </w:r>
          </w:p>
          <w:p w14:paraId="17847B1F" w14:textId="71EB0D70" w:rsidR="00746E08" w:rsidRPr="004D58A4" w:rsidRDefault="00746E08" w:rsidP="001F4991">
            <w:pPr>
              <w:pStyle w:val="Sinespaciado"/>
              <w:rPr>
                <w:rFonts w:ascii="Arial" w:hAnsi="Arial" w:cs="Arial"/>
                <w:color w:val="000000" w:themeColor="text1"/>
                <w:sz w:val="16"/>
                <w:szCs w:val="16"/>
                <w:lang w:eastAsia="es-ES"/>
              </w:rPr>
            </w:pPr>
            <w:r w:rsidRPr="004D58A4">
              <w:rPr>
                <w:rFonts w:ascii="Arial" w:hAnsi="Arial" w:cs="Arial"/>
                <w:color w:val="000000" w:themeColor="text1"/>
                <w:sz w:val="16"/>
                <w:szCs w:val="16"/>
                <w:lang w:eastAsia="es-ES"/>
              </w:rPr>
              <w:t>Subdirector de Gestión Contractual</w:t>
            </w:r>
          </w:p>
        </w:tc>
      </w:tr>
    </w:tbl>
    <w:p w14:paraId="35B56F46" w14:textId="77777777" w:rsidR="00746E08" w:rsidRPr="004D58A4" w:rsidRDefault="00746E08" w:rsidP="008A2025">
      <w:pPr>
        <w:spacing w:before="120" w:after="120" w:line="276" w:lineRule="auto"/>
        <w:rPr>
          <w:rFonts w:ascii="Arial" w:eastAsia="Times New Roman" w:hAnsi="Arial" w:cs="Arial"/>
          <w:color w:val="000000" w:themeColor="text1"/>
          <w:sz w:val="22"/>
          <w:lang w:eastAsia="es-ES"/>
        </w:rPr>
      </w:pPr>
    </w:p>
    <w:p w14:paraId="299FEDB9" w14:textId="77777777" w:rsidR="00540DF9" w:rsidRPr="004D58A4" w:rsidRDefault="00540DF9" w:rsidP="008A2025">
      <w:pPr>
        <w:spacing w:before="120" w:after="120" w:line="276" w:lineRule="auto"/>
        <w:rPr>
          <w:rFonts w:ascii="Arial" w:eastAsia="Times New Roman" w:hAnsi="Arial" w:cs="Arial"/>
          <w:color w:val="000000" w:themeColor="text1"/>
          <w:sz w:val="22"/>
          <w:lang w:eastAsia="es-ES"/>
        </w:rPr>
      </w:pPr>
    </w:p>
    <w:sectPr w:rsidR="00540DF9" w:rsidRPr="004D58A4"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AE65F" w14:textId="77777777" w:rsidR="00FB3F07" w:rsidRDefault="00FB3F07">
      <w:r>
        <w:separator/>
      </w:r>
    </w:p>
  </w:endnote>
  <w:endnote w:type="continuationSeparator" w:id="0">
    <w:p w14:paraId="02A45044" w14:textId="77777777" w:rsidR="00FB3F07" w:rsidRDefault="00FB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560147" w:rsidRDefault="00560147" w:rsidP="00322937">
    <w:pPr>
      <w:pStyle w:val="Sinespaciado"/>
      <w:jc w:val="right"/>
      <w:rPr>
        <w:rFonts w:ascii="Arial" w:hAnsi="Arial" w:cs="Arial"/>
        <w:sz w:val="18"/>
        <w:szCs w:val="18"/>
      </w:rPr>
    </w:pPr>
  </w:p>
  <w:p w14:paraId="7A3785F3" w14:textId="471E32C1" w:rsidR="00560147" w:rsidRPr="008217B7" w:rsidRDefault="00560147"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A0477">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A0477">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48FC6A04" w14:textId="5FD1A7C9" w:rsidR="00560147" w:rsidRDefault="00560147"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560147" w:rsidRDefault="00560147" w:rsidP="007B0854">
    <w:pPr>
      <w:pStyle w:val="Piedepgina"/>
      <w:jc w:val="center"/>
      <w:rPr>
        <w:lang w:val="es-ES"/>
      </w:rPr>
    </w:pPr>
  </w:p>
  <w:p w14:paraId="6C0EFC49" w14:textId="77777777" w:rsidR="00560147" w:rsidRPr="007B0854" w:rsidRDefault="00560147"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90EF6" w14:textId="77777777" w:rsidR="00FB3F07" w:rsidRDefault="00FB3F07">
      <w:r>
        <w:separator/>
      </w:r>
    </w:p>
  </w:footnote>
  <w:footnote w:type="continuationSeparator" w:id="0">
    <w:p w14:paraId="1A4F6447" w14:textId="77777777" w:rsidR="00FB3F07" w:rsidRDefault="00FB3F07">
      <w:r>
        <w:continuationSeparator/>
      </w:r>
    </w:p>
  </w:footnote>
  <w:footnote w:id="1">
    <w:p w14:paraId="548A773E" w14:textId="62E02D28" w:rsidR="00560147" w:rsidRPr="004D58A4" w:rsidRDefault="00560147" w:rsidP="006D478D">
      <w:pPr>
        <w:pStyle w:val="Textonotapie"/>
        <w:ind w:firstLine="708"/>
        <w:jc w:val="both"/>
        <w:rPr>
          <w:rFonts w:ascii="Arial" w:hAnsi="Arial" w:cs="Arial"/>
          <w:color w:val="000000" w:themeColor="text1"/>
          <w:sz w:val="19"/>
          <w:szCs w:val="19"/>
        </w:rPr>
      </w:pPr>
      <w:r w:rsidRPr="004D58A4">
        <w:rPr>
          <w:rStyle w:val="Refdenotaalpie"/>
          <w:rFonts w:ascii="Arial" w:hAnsi="Arial" w:cs="Arial"/>
          <w:color w:val="000000" w:themeColor="text1"/>
          <w:sz w:val="19"/>
          <w:szCs w:val="19"/>
        </w:rPr>
        <w:footnoteRef/>
      </w:r>
      <w:r w:rsidRPr="004D58A4">
        <w:rPr>
          <w:rFonts w:ascii="Arial" w:hAnsi="Arial" w:cs="Arial"/>
          <w:color w:val="000000" w:themeColor="text1"/>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5F0D5971" w14:textId="50A227C4" w:rsidR="00560147" w:rsidRPr="004D58A4" w:rsidRDefault="00DA5C47"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rPr>
        <w:t>»</w:t>
      </w:r>
      <w:r w:rsidR="00560147" w:rsidRPr="004D58A4">
        <w:rPr>
          <w:rFonts w:ascii="Arial" w:hAnsi="Arial" w:cs="Arial"/>
          <w:color w:val="000000" w:themeColor="text1"/>
          <w:sz w:val="19"/>
          <w:szCs w:val="19"/>
        </w:rPr>
        <w:t>[...]Documentos del Proceso son: a) los estudios y documentos previos; b) el aviso de convocatoria; c) los pliegos de condiciones o la invitación; d) las Adendas; e) la oferta; f) el informe de evaluación; g) el contrato; y cualquier otro documento expedido por la Entidad Estatal durante e</w:t>
      </w:r>
      <w:r w:rsidRPr="004D58A4">
        <w:rPr>
          <w:rFonts w:ascii="Arial" w:hAnsi="Arial" w:cs="Arial"/>
          <w:color w:val="000000" w:themeColor="text1"/>
          <w:sz w:val="19"/>
          <w:szCs w:val="19"/>
        </w:rPr>
        <w:t>l Proceso de Contratación [...]»</w:t>
      </w:r>
      <w:r w:rsidR="00560147" w:rsidRPr="004D58A4">
        <w:rPr>
          <w:rFonts w:ascii="Arial" w:hAnsi="Arial" w:cs="Arial"/>
          <w:color w:val="000000" w:themeColor="text1"/>
          <w:sz w:val="19"/>
          <w:szCs w:val="19"/>
        </w:rPr>
        <w:t>.</w:t>
      </w:r>
    </w:p>
    <w:p w14:paraId="0C6D24D5" w14:textId="77777777" w:rsidR="00DA5C47" w:rsidRPr="004D58A4" w:rsidRDefault="00DA5C47" w:rsidP="006D478D">
      <w:pPr>
        <w:pStyle w:val="Textonotapie"/>
        <w:ind w:firstLine="708"/>
        <w:jc w:val="both"/>
        <w:rPr>
          <w:rFonts w:ascii="Arial" w:hAnsi="Arial" w:cs="Arial"/>
          <w:color w:val="000000" w:themeColor="text1"/>
          <w:sz w:val="19"/>
          <w:szCs w:val="19"/>
        </w:rPr>
      </w:pPr>
    </w:p>
  </w:footnote>
  <w:footnote w:id="2">
    <w:p w14:paraId="4BB25C21" w14:textId="268A76C0" w:rsidR="00A32BD5" w:rsidRPr="004D58A4" w:rsidRDefault="00C24589" w:rsidP="006D478D">
      <w:pPr>
        <w:pStyle w:val="Textonotapie"/>
        <w:ind w:firstLine="709"/>
        <w:jc w:val="both"/>
        <w:rPr>
          <w:rFonts w:ascii="Arial" w:hAnsi="Arial" w:cs="Arial"/>
          <w:color w:val="000000" w:themeColor="text1"/>
          <w:sz w:val="19"/>
          <w:szCs w:val="19"/>
        </w:rPr>
      </w:pPr>
      <w:r w:rsidRPr="004D58A4">
        <w:rPr>
          <w:rStyle w:val="Refdenotaalpie"/>
          <w:rFonts w:ascii="Arial" w:hAnsi="Arial" w:cs="Arial"/>
          <w:color w:val="000000" w:themeColor="text1"/>
          <w:sz w:val="19"/>
          <w:szCs w:val="19"/>
        </w:rPr>
        <w:footnoteRef/>
      </w:r>
      <w:r w:rsidRPr="004D58A4">
        <w:rPr>
          <w:rFonts w:ascii="Arial" w:hAnsi="Arial" w:cs="Arial"/>
          <w:color w:val="000000" w:themeColor="text1"/>
          <w:sz w:val="19"/>
          <w:szCs w:val="19"/>
        </w:rPr>
        <w:t xml:space="preserve"> </w:t>
      </w:r>
      <w:r w:rsidR="00442D24" w:rsidRPr="004D58A4">
        <w:rPr>
          <w:rFonts w:ascii="Arial" w:hAnsi="Arial" w:cs="Arial"/>
          <w:color w:val="000000" w:themeColor="text1"/>
          <w:sz w:val="19"/>
          <w:szCs w:val="19"/>
        </w:rPr>
        <w:t>«</w:t>
      </w:r>
      <w:r w:rsidR="006D478D" w:rsidRPr="004D58A4">
        <w:rPr>
          <w:rFonts w:ascii="Arial" w:hAnsi="Arial" w:cs="Arial"/>
          <w:color w:val="000000" w:themeColor="text1"/>
          <w:sz w:val="19"/>
          <w:szCs w:val="19"/>
        </w:rPr>
        <w:t>Artículo 5. De la selección objetiva.</w:t>
      </w:r>
      <w:r w:rsidR="00A32BD5" w:rsidRPr="004D58A4">
        <w:rPr>
          <w:rFonts w:ascii="Arial" w:hAnsi="Arial" w:cs="Arial"/>
          <w:color w:val="000000" w:themeColor="text1"/>
          <w:sz w:val="19"/>
          <w:szCs w:val="19"/>
        </w:rPr>
        <w:t xml:space="preserve">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34B3A758" w14:textId="3CD92F31" w:rsidR="00C24589" w:rsidRPr="004D58A4" w:rsidRDefault="00442D24" w:rsidP="006D478D">
      <w:pPr>
        <w:pStyle w:val="Textonotapie"/>
        <w:ind w:firstLine="709"/>
        <w:jc w:val="both"/>
        <w:rPr>
          <w:rFonts w:ascii="Arial" w:hAnsi="Arial" w:cs="Arial"/>
          <w:color w:val="000000" w:themeColor="text1"/>
          <w:sz w:val="19"/>
          <w:szCs w:val="19"/>
        </w:rPr>
      </w:pPr>
      <w:r w:rsidRPr="004D58A4">
        <w:rPr>
          <w:rFonts w:ascii="Arial" w:hAnsi="Arial" w:cs="Arial"/>
          <w:color w:val="000000" w:themeColor="text1"/>
          <w:sz w:val="19"/>
          <w:szCs w:val="19"/>
        </w:rPr>
        <w:t>»</w:t>
      </w:r>
      <w:r w:rsidR="00A32BD5" w:rsidRPr="004D58A4">
        <w:rPr>
          <w:rFonts w:ascii="Arial" w:hAnsi="Arial" w:cs="Arial"/>
          <w:color w:val="000000" w:themeColor="text1"/>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r w:rsidRPr="004D58A4">
        <w:rPr>
          <w:rFonts w:ascii="Arial" w:hAnsi="Arial" w:cs="Arial"/>
          <w:color w:val="000000" w:themeColor="text1"/>
          <w:sz w:val="19"/>
          <w:szCs w:val="19"/>
        </w:rPr>
        <w:t>».</w:t>
      </w:r>
    </w:p>
    <w:p w14:paraId="55656BB6" w14:textId="77777777" w:rsidR="00BF5A02" w:rsidRPr="004D58A4" w:rsidRDefault="00BF5A02" w:rsidP="006D478D">
      <w:pPr>
        <w:pStyle w:val="Textonotapie"/>
        <w:ind w:firstLine="709"/>
        <w:jc w:val="both"/>
        <w:rPr>
          <w:rFonts w:ascii="Arial" w:hAnsi="Arial" w:cs="Arial"/>
          <w:color w:val="000000" w:themeColor="text1"/>
          <w:sz w:val="19"/>
          <w:szCs w:val="19"/>
          <w:lang w:val="es-CO"/>
        </w:rPr>
      </w:pPr>
    </w:p>
  </w:footnote>
  <w:footnote w:id="3">
    <w:p w14:paraId="043171BF" w14:textId="1EBC7E66" w:rsidR="00560147" w:rsidRPr="004D58A4" w:rsidRDefault="00560147" w:rsidP="006D478D">
      <w:pPr>
        <w:pStyle w:val="Textonotapie"/>
        <w:ind w:firstLine="708"/>
        <w:jc w:val="both"/>
        <w:rPr>
          <w:rFonts w:ascii="Arial" w:hAnsi="Arial" w:cs="Arial"/>
          <w:color w:val="000000" w:themeColor="text1"/>
          <w:sz w:val="19"/>
          <w:szCs w:val="19"/>
        </w:rPr>
      </w:pPr>
      <w:r w:rsidRPr="004D58A4">
        <w:rPr>
          <w:rStyle w:val="Refdenotaalpie"/>
          <w:rFonts w:ascii="Arial" w:hAnsi="Arial" w:cs="Arial"/>
          <w:color w:val="000000" w:themeColor="text1"/>
          <w:sz w:val="19"/>
          <w:szCs w:val="19"/>
        </w:rPr>
        <w:footnoteRef/>
      </w:r>
      <w:r w:rsidRPr="004D58A4">
        <w:rPr>
          <w:rFonts w:ascii="Arial" w:hAnsi="Arial" w:cs="Arial"/>
          <w:color w:val="000000" w:themeColor="text1"/>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77E55BE3" w14:textId="77777777" w:rsidR="00560147" w:rsidRPr="004D58A4" w:rsidRDefault="00560147" w:rsidP="006D478D">
      <w:pPr>
        <w:pStyle w:val="Textonotapie"/>
        <w:ind w:firstLine="708"/>
        <w:jc w:val="both"/>
        <w:rPr>
          <w:rFonts w:ascii="Arial" w:hAnsi="Arial" w:cs="Arial"/>
          <w:color w:val="000000" w:themeColor="text1"/>
          <w:sz w:val="19"/>
          <w:szCs w:val="19"/>
          <w:lang w:val="es-ES"/>
        </w:rPr>
      </w:pPr>
    </w:p>
  </w:footnote>
  <w:footnote w:id="4">
    <w:p w14:paraId="53020E43" w14:textId="6C419751" w:rsidR="00560147" w:rsidRPr="004D58A4" w:rsidRDefault="00560147" w:rsidP="006D478D">
      <w:pPr>
        <w:pStyle w:val="Textonotapie"/>
        <w:ind w:firstLine="708"/>
        <w:jc w:val="both"/>
        <w:rPr>
          <w:rFonts w:ascii="Arial" w:hAnsi="Arial" w:cs="Arial"/>
          <w:color w:val="000000" w:themeColor="text1"/>
          <w:sz w:val="19"/>
          <w:szCs w:val="19"/>
        </w:rPr>
      </w:pPr>
      <w:r w:rsidRPr="004D58A4">
        <w:rPr>
          <w:rStyle w:val="Refdenotaalpie"/>
          <w:rFonts w:ascii="Arial" w:hAnsi="Arial" w:cs="Arial"/>
          <w:color w:val="000000" w:themeColor="text1"/>
          <w:sz w:val="19"/>
          <w:szCs w:val="19"/>
        </w:rPr>
        <w:footnoteRef/>
      </w:r>
      <w:r w:rsidRPr="004D58A4">
        <w:rPr>
          <w:rFonts w:ascii="Arial" w:hAnsi="Arial" w:cs="Arial"/>
          <w:color w:val="000000" w:themeColor="text1"/>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7D435074" w14:textId="38B3FEC5" w:rsidR="00560147" w:rsidRPr="004D58A4" w:rsidRDefault="00DA5C47"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rPr>
        <w:t>»</w:t>
      </w:r>
      <w:r w:rsidR="00560147" w:rsidRPr="004D58A4">
        <w:rPr>
          <w:rFonts w:ascii="Arial" w:hAnsi="Arial" w:cs="Arial"/>
          <w:color w:val="000000" w:themeColor="text1"/>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 […]».</w:t>
      </w:r>
    </w:p>
    <w:p w14:paraId="1A7276C4" w14:textId="77777777" w:rsidR="00560147" w:rsidRPr="004D58A4" w:rsidRDefault="00560147" w:rsidP="006D478D">
      <w:pPr>
        <w:pStyle w:val="Textonotapie"/>
        <w:ind w:firstLine="708"/>
        <w:jc w:val="both"/>
        <w:rPr>
          <w:rFonts w:ascii="Arial" w:hAnsi="Arial" w:cs="Arial"/>
          <w:color w:val="000000" w:themeColor="text1"/>
          <w:sz w:val="19"/>
          <w:szCs w:val="19"/>
          <w:lang w:val="es-ES"/>
        </w:rPr>
      </w:pPr>
    </w:p>
  </w:footnote>
  <w:footnote w:id="5">
    <w:p w14:paraId="41698710" w14:textId="05619042" w:rsidR="00560147" w:rsidRPr="004D58A4" w:rsidRDefault="00560147" w:rsidP="006D478D">
      <w:pPr>
        <w:pStyle w:val="Textonotapie"/>
        <w:ind w:firstLine="708"/>
        <w:jc w:val="both"/>
        <w:rPr>
          <w:rFonts w:ascii="Arial" w:hAnsi="Arial" w:cs="Arial"/>
          <w:color w:val="000000" w:themeColor="text1"/>
          <w:sz w:val="19"/>
          <w:szCs w:val="19"/>
        </w:rPr>
      </w:pPr>
      <w:r w:rsidRPr="004D58A4">
        <w:rPr>
          <w:rStyle w:val="Refdenotaalpie"/>
          <w:rFonts w:ascii="Arial" w:hAnsi="Arial" w:cs="Arial"/>
          <w:color w:val="000000" w:themeColor="text1"/>
          <w:sz w:val="19"/>
          <w:szCs w:val="19"/>
        </w:rPr>
        <w:footnoteRef/>
      </w:r>
      <w:r w:rsidRPr="004D58A4">
        <w:rPr>
          <w:rFonts w:ascii="Arial" w:hAnsi="Arial" w:cs="Arial"/>
          <w:color w:val="000000" w:themeColor="text1"/>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A5161B4" w14:textId="5D699DB4" w:rsidR="00DA5C47" w:rsidRPr="004D58A4" w:rsidRDefault="00DA5C47"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rPr>
        <w:t>»</w:t>
      </w:r>
      <w:r w:rsidR="00560147" w:rsidRPr="004D58A4">
        <w:rPr>
          <w:rFonts w:ascii="Arial" w:hAnsi="Arial" w:cs="Arial"/>
          <w:color w:val="000000" w:themeColor="text1"/>
          <w:sz w:val="19"/>
          <w:szCs w:val="19"/>
        </w:rPr>
        <w:t>[…] 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w:t>
      </w:r>
      <w:r w:rsidRPr="004D58A4">
        <w:rPr>
          <w:rFonts w:ascii="Arial" w:hAnsi="Arial" w:cs="Arial"/>
          <w:color w:val="000000" w:themeColor="text1"/>
          <w:sz w:val="19"/>
          <w:szCs w:val="19"/>
        </w:rPr>
        <w:t xml:space="preserve">r la inscripción en el registro. </w:t>
      </w:r>
    </w:p>
    <w:p w14:paraId="343481C4" w14:textId="4AA75F48" w:rsidR="00560147" w:rsidRPr="004D58A4" w:rsidRDefault="00DA5C47"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rPr>
        <w:t>»</w:t>
      </w:r>
      <w:r w:rsidR="00560147" w:rsidRPr="004D58A4">
        <w:rPr>
          <w:rFonts w:ascii="Arial" w:hAnsi="Arial" w:cs="Arial"/>
          <w:color w:val="000000" w:themeColor="text1"/>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 […]».</w:t>
      </w:r>
    </w:p>
    <w:p w14:paraId="5D631165" w14:textId="77777777" w:rsidR="00560147" w:rsidRPr="004D58A4" w:rsidRDefault="00560147" w:rsidP="006D478D">
      <w:pPr>
        <w:pStyle w:val="Textonotapie"/>
        <w:jc w:val="both"/>
        <w:rPr>
          <w:rFonts w:ascii="Arial" w:hAnsi="Arial" w:cs="Arial"/>
          <w:color w:val="000000" w:themeColor="text1"/>
          <w:sz w:val="19"/>
          <w:szCs w:val="19"/>
          <w:lang w:val="es-ES"/>
        </w:rPr>
      </w:pPr>
    </w:p>
  </w:footnote>
  <w:footnote w:id="6">
    <w:p w14:paraId="440E554A" w14:textId="482F7B64" w:rsidR="00560147" w:rsidRPr="004D58A4" w:rsidRDefault="00560147" w:rsidP="006D478D">
      <w:pPr>
        <w:pStyle w:val="Textonotapie"/>
        <w:ind w:firstLine="708"/>
        <w:jc w:val="both"/>
        <w:rPr>
          <w:rFonts w:ascii="Arial" w:hAnsi="Arial" w:cs="Arial"/>
          <w:color w:val="000000" w:themeColor="text1"/>
          <w:sz w:val="19"/>
          <w:szCs w:val="19"/>
        </w:rPr>
      </w:pPr>
      <w:r w:rsidRPr="004D58A4">
        <w:rPr>
          <w:rStyle w:val="Refdenotaalpie"/>
          <w:rFonts w:ascii="Arial" w:hAnsi="Arial" w:cs="Arial"/>
          <w:color w:val="000000" w:themeColor="text1"/>
          <w:sz w:val="19"/>
          <w:szCs w:val="19"/>
        </w:rPr>
        <w:footnoteRef/>
      </w:r>
      <w:r w:rsidRPr="004D58A4">
        <w:rPr>
          <w:rFonts w:ascii="Arial" w:hAnsi="Arial" w:cs="Arial"/>
          <w:color w:val="000000" w:themeColor="text1"/>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700391CC" w14:textId="1CECAE41" w:rsidR="00560147" w:rsidRPr="004D58A4" w:rsidRDefault="00780223"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rPr>
        <w:t>»</w:t>
      </w:r>
      <w:r w:rsidR="00560147" w:rsidRPr="004D58A4">
        <w:rPr>
          <w:rFonts w:ascii="Arial" w:hAnsi="Arial" w:cs="Arial"/>
          <w:color w:val="000000" w:themeColor="text1"/>
          <w:sz w:val="19"/>
          <w:szCs w:val="19"/>
        </w:rPr>
        <w:t>1.    Si es una persona natural:</w:t>
      </w:r>
    </w:p>
    <w:p w14:paraId="53FD3D10" w14:textId="68018232" w:rsidR="00560147" w:rsidRPr="004D58A4" w:rsidRDefault="00780223"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rPr>
        <w:t>»1</w:t>
      </w:r>
      <w:r w:rsidR="00560147" w:rsidRPr="004D58A4">
        <w:rPr>
          <w:rFonts w:ascii="Arial" w:hAnsi="Arial" w:cs="Arial"/>
          <w:color w:val="000000" w:themeColor="text1"/>
          <w:sz w:val="19"/>
          <w:szCs w:val="19"/>
        </w:rPr>
        <w:t>.1. Bienes, obras y servicios que ofrecerá a las Entidades Estatales, identificados con el Clasificador de Bienes y Servicios en el tercer nivel.</w:t>
      </w:r>
    </w:p>
    <w:p w14:paraId="1FDBC9D7" w14:textId="0CCEDD71" w:rsidR="00560147" w:rsidRPr="004D58A4" w:rsidRDefault="00780223"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rPr>
        <w:t>»</w:t>
      </w:r>
      <w:r w:rsidR="00560147" w:rsidRPr="004D58A4">
        <w:rPr>
          <w:rFonts w:ascii="Arial" w:hAnsi="Arial" w:cs="Arial"/>
          <w:color w:val="000000" w:themeColor="text1"/>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4DDAFBF8" w14:textId="77777777" w:rsidR="00560147" w:rsidRPr="004D58A4" w:rsidRDefault="00560147" w:rsidP="006D478D">
      <w:pPr>
        <w:pStyle w:val="Textonotapie"/>
        <w:ind w:firstLine="708"/>
        <w:jc w:val="both"/>
        <w:rPr>
          <w:rFonts w:ascii="Arial" w:hAnsi="Arial" w:cs="Arial"/>
          <w:color w:val="000000" w:themeColor="text1"/>
          <w:sz w:val="19"/>
          <w:szCs w:val="19"/>
          <w:lang w:val="es-ES"/>
        </w:rPr>
      </w:pPr>
    </w:p>
  </w:footnote>
  <w:footnote w:id="7">
    <w:p w14:paraId="5115F18C" w14:textId="4D1FE791" w:rsidR="008B0720" w:rsidRPr="004D58A4" w:rsidRDefault="008B0720" w:rsidP="006D478D">
      <w:pPr>
        <w:pStyle w:val="Textonotapie"/>
        <w:ind w:firstLine="708"/>
        <w:jc w:val="both"/>
        <w:rPr>
          <w:rFonts w:ascii="Arial" w:hAnsi="Arial" w:cs="Arial"/>
          <w:color w:val="000000" w:themeColor="text1"/>
          <w:sz w:val="19"/>
          <w:szCs w:val="19"/>
        </w:rPr>
      </w:pPr>
      <w:r w:rsidRPr="004D58A4">
        <w:rPr>
          <w:rStyle w:val="Refdenotaalpie"/>
          <w:rFonts w:ascii="Arial" w:hAnsi="Arial" w:cs="Arial"/>
          <w:color w:val="000000" w:themeColor="text1"/>
          <w:sz w:val="19"/>
          <w:szCs w:val="19"/>
        </w:rPr>
        <w:footnoteRef/>
      </w:r>
      <w:r w:rsidR="009709B7" w:rsidRPr="004D58A4">
        <w:rPr>
          <w:rFonts w:ascii="Arial" w:hAnsi="Arial" w:cs="Arial"/>
          <w:color w:val="000000" w:themeColor="text1"/>
          <w:sz w:val="19"/>
          <w:szCs w:val="19"/>
        </w:rPr>
        <w:t xml:space="preserve"> </w:t>
      </w:r>
      <w:r w:rsidRPr="004D58A4">
        <w:rPr>
          <w:rFonts w:ascii="Arial" w:hAnsi="Arial" w:cs="Arial"/>
          <w:color w:val="000000" w:themeColor="text1"/>
          <w:sz w:val="19"/>
          <w:szCs w:val="19"/>
        </w:rPr>
        <w:t>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51E07926" w14:textId="77777777" w:rsidR="008B0720" w:rsidRPr="004D58A4" w:rsidRDefault="008B0720"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rPr>
        <w:t xml:space="preserve">»Los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w:t>
      </w:r>
    </w:p>
    <w:p w14:paraId="2B949939" w14:textId="77777777" w:rsidR="008B0720" w:rsidRPr="004D58A4" w:rsidRDefault="008B0720" w:rsidP="006D478D">
      <w:pPr>
        <w:pStyle w:val="Textonotapie"/>
        <w:jc w:val="both"/>
        <w:rPr>
          <w:rFonts w:ascii="Arial" w:hAnsi="Arial" w:cs="Arial"/>
          <w:color w:val="000000" w:themeColor="text1"/>
          <w:sz w:val="19"/>
          <w:szCs w:val="19"/>
        </w:rPr>
      </w:pPr>
      <w:r w:rsidRPr="004D58A4">
        <w:rPr>
          <w:rFonts w:ascii="Arial" w:hAnsi="Arial" w:cs="Arial"/>
          <w:color w:val="000000" w:themeColor="text1"/>
          <w:sz w:val="19"/>
          <w:szCs w:val="19"/>
        </w:rPr>
        <w:t>la participación en proponentes plurales. Esta experiencia se obtiene con contratantes públicos, privados, nacionales o extranjeros. No hay límite frente al número de contratos o a la fecha en la cual estos fueron celebrados.</w:t>
      </w:r>
    </w:p>
    <w:p w14:paraId="7EC6E131" w14:textId="77777777" w:rsidR="008B0720" w:rsidRPr="004D58A4" w:rsidRDefault="008B0720"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rPr>
        <w:t>[…]</w:t>
      </w:r>
    </w:p>
    <w:p w14:paraId="2EBA0B90" w14:textId="77777777" w:rsidR="008B0720" w:rsidRPr="004D58A4" w:rsidRDefault="008B0720"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325A6968" w14:textId="77777777" w:rsidR="008B0720" w:rsidRPr="004D58A4" w:rsidRDefault="008B0720"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518A894E" w14:textId="77777777" w:rsidR="008B0720" w:rsidRPr="004D58A4" w:rsidRDefault="008B0720" w:rsidP="006D478D">
      <w:pPr>
        <w:pStyle w:val="Textonotapie"/>
        <w:jc w:val="both"/>
        <w:rPr>
          <w:rFonts w:ascii="Arial" w:hAnsi="Arial" w:cs="Arial"/>
          <w:color w:val="000000" w:themeColor="text1"/>
          <w:sz w:val="19"/>
          <w:szCs w:val="19"/>
          <w:lang w:val="es-ES"/>
        </w:rPr>
      </w:pPr>
    </w:p>
  </w:footnote>
  <w:footnote w:id="8">
    <w:p w14:paraId="4AC25CF6" w14:textId="77777777" w:rsidR="008B0720" w:rsidRPr="004D58A4" w:rsidRDefault="008B0720" w:rsidP="006D478D">
      <w:pPr>
        <w:pStyle w:val="Textonotapie"/>
        <w:ind w:firstLine="708"/>
        <w:jc w:val="both"/>
        <w:rPr>
          <w:rFonts w:ascii="Arial" w:hAnsi="Arial" w:cs="Arial"/>
          <w:color w:val="000000" w:themeColor="text1"/>
          <w:sz w:val="19"/>
          <w:szCs w:val="19"/>
          <w:lang w:val="es-CO"/>
        </w:rPr>
      </w:pPr>
      <w:r w:rsidRPr="004D58A4">
        <w:rPr>
          <w:rStyle w:val="Refdenotaalpie"/>
          <w:rFonts w:ascii="Arial" w:hAnsi="Arial" w:cs="Arial"/>
          <w:color w:val="000000" w:themeColor="text1"/>
          <w:sz w:val="19"/>
          <w:szCs w:val="19"/>
        </w:rPr>
        <w:footnoteRef/>
      </w:r>
      <w:r w:rsidRPr="004D58A4">
        <w:rPr>
          <w:rFonts w:ascii="Arial" w:hAnsi="Arial" w:cs="Arial"/>
          <w:color w:val="000000" w:themeColor="text1"/>
          <w:sz w:val="19"/>
          <w:szCs w:val="19"/>
        </w:rPr>
        <w:t xml:space="preserve"> Corte Constitucional. </w:t>
      </w:r>
      <w:r w:rsidRPr="004D58A4">
        <w:rPr>
          <w:rFonts w:ascii="Arial" w:hAnsi="Arial" w:cs="Arial"/>
          <w:color w:val="000000" w:themeColor="text1"/>
          <w:sz w:val="19"/>
          <w:szCs w:val="19"/>
          <w:lang w:val="es-CO"/>
        </w:rPr>
        <w:t xml:space="preserve">Sentencia C </w:t>
      </w:r>
      <w:r w:rsidRPr="004D58A4">
        <w:rPr>
          <w:rFonts w:ascii="Arial" w:eastAsia="Calibri" w:hAnsi="Arial" w:cs="Arial"/>
          <w:color w:val="000000" w:themeColor="text1"/>
          <w:sz w:val="19"/>
          <w:szCs w:val="19"/>
        </w:rPr>
        <w:t xml:space="preserve">― </w:t>
      </w:r>
      <w:r w:rsidRPr="004D58A4">
        <w:rPr>
          <w:rFonts w:ascii="Arial" w:hAnsi="Arial" w:cs="Arial"/>
          <w:color w:val="000000" w:themeColor="text1"/>
          <w:sz w:val="19"/>
          <w:szCs w:val="19"/>
          <w:lang w:val="es-CO"/>
        </w:rPr>
        <w:t xml:space="preserve">259 de 11 de marzo 2008. M.P. Jaime Córdoba Triviño. </w:t>
      </w:r>
    </w:p>
  </w:footnote>
  <w:footnote w:id="9">
    <w:p w14:paraId="373A38C6" w14:textId="77777777" w:rsidR="00DA23DB" w:rsidRPr="004D58A4" w:rsidRDefault="00DA23DB" w:rsidP="006D478D">
      <w:pPr>
        <w:pStyle w:val="Textonotapie"/>
        <w:ind w:firstLine="708"/>
        <w:jc w:val="both"/>
        <w:rPr>
          <w:rFonts w:ascii="Arial" w:hAnsi="Arial" w:cs="Arial"/>
          <w:color w:val="000000" w:themeColor="text1"/>
          <w:sz w:val="19"/>
          <w:szCs w:val="19"/>
        </w:rPr>
      </w:pPr>
      <w:r w:rsidRPr="004D58A4">
        <w:rPr>
          <w:rStyle w:val="Refdenotaalpie"/>
          <w:rFonts w:ascii="Arial" w:hAnsi="Arial" w:cs="Arial"/>
          <w:color w:val="000000" w:themeColor="text1"/>
          <w:sz w:val="19"/>
          <w:szCs w:val="19"/>
        </w:rPr>
        <w:footnoteRef/>
      </w:r>
      <w:r w:rsidRPr="004D58A4">
        <w:rPr>
          <w:rFonts w:ascii="Arial" w:hAnsi="Arial" w:cs="Arial"/>
          <w:color w:val="000000" w:themeColor="text1"/>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FA0D1C8" w14:textId="77777777" w:rsidR="00DA23DB" w:rsidRPr="004D58A4" w:rsidRDefault="00DA23DB"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rPr>
        <w:t>[…]</w:t>
      </w:r>
    </w:p>
    <w:p w14:paraId="679CB4EE" w14:textId="77777777" w:rsidR="00DA23DB" w:rsidRPr="004D58A4" w:rsidRDefault="00DA23DB"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shd w:val="clear" w:color="auto" w:fill="FFFFFF"/>
        </w:rPr>
        <w:t>»2.1.   Bienes, obras y servicios que ofrecerá a las Entidades Estatales, identificados con el Clasificador de Bienes y Servicios en el tercer nivel</w:t>
      </w:r>
      <w:r w:rsidRPr="004D58A4">
        <w:rPr>
          <w:rFonts w:ascii="Arial" w:hAnsi="Arial" w:cs="Arial"/>
          <w:color w:val="000000" w:themeColor="text1"/>
          <w:sz w:val="19"/>
          <w:szCs w:val="19"/>
        </w:rPr>
        <w:t>»</w:t>
      </w:r>
      <w:r w:rsidRPr="004D58A4">
        <w:rPr>
          <w:rFonts w:ascii="Arial" w:hAnsi="Arial" w:cs="Arial"/>
          <w:color w:val="000000" w:themeColor="text1"/>
          <w:sz w:val="19"/>
          <w:szCs w:val="19"/>
          <w:shd w:val="clear" w:color="auto" w:fill="FFFFFF"/>
        </w:rPr>
        <w:t>.</w:t>
      </w:r>
    </w:p>
    <w:p w14:paraId="01D5EF0C" w14:textId="77777777" w:rsidR="00DA23DB" w:rsidRPr="004D58A4" w:rsidRDefault="00DA23DB" w:rsidP="006D478D">
      <w:pPr>
        <w:pStyle w:val="Textonotapie"/>
        <w:ind w:firstLine="708"/>
        <w:jc w:val="both"/>
        <w:rPr>
          <w:rFonts w:ascii="Arial" w:hAnsi="Arial" w:cs="Arial"/>
          <w:color w:val="000000" w:themeColor="text1"/>
          <w:sz w:val="19"/>
          <w:szCs w:val="19"/>
          <w:lang w:val="es-CO"/>
        </w:rPr>
      </w:pPr>
    </w:p>
  </w:footnote>
  <w:footnote w:id="10">
    <w:p w14:paraId="07405802" w14:textId="77777777" w:rsidR="00DA23DB" w:rsidRPr="004D58A4" w:rsidRDefault="00DA23DB" w:rsidP="006D478D">
      <w:pPr>
        <w:pStyle w:val="Textonotapie"/>
        <w:ind w:firstLine="708"/>
        <w:jc w:val="both"/>
        <w:rPr>
          <w:rFonts w:ascii="Arial" w:hAnsi="Arial" w:cs="Arial"/>
          <w:color w:val="000000" w:themeColor="text1"/>
          <w:sz w:val="19"/>
          <w:szCs w:val="19"/>
        </w:rPr>
      </w:pPr>
      <w:r w:rsidRPr="004D58A4">
        <w:rPr>
          <w:rStyle w:val="Refdenotaalpie"/>
          <w:rFonts w:ascii="Arial" w:hAnsi="Arial" w:cs="Arial"/>
          <w:color w:val="000000" w:themeColor="text1"/>
          <w:sz w:val="19"/>
          <w:szCs w:val="19"/>
        </w:rPr>
        <w:footnoteRef/>
      </w:r>
      <w:r w:rsidRPr="004D58A4">
        <w:rPr>
          <w:rFonts w:ascii="Arial" w:hAnsi="Arial" w:cs="Arial"/>
          <w:color w:val="000000" w:themeColor="text1"/>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A7D047E" w14:textId="77777777" w:rsidR="00DA23DB" w:rsidRPr="004D58A4" w:rsidRDefault="00DA23DB"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rPr>
        <w:t>[…]</w:t>
      </w:r>
    </w:p>
    <w:p w14:paraId="39223659" w14:textId="77777777" w:rsidR="00DA23DB" w:rsidRPr="004D58A4" w:rsidRDefault="00DA23DB" w:rsidP="006D478D">
      <w:pPr>
        <w:pStyle w:val="Textonotapie"/>
        <w:ind w:firstLine="708"/>
        <w:jc w:val="both"/>
        <w:rPr>
          <w:rFonts w:ascii="Arial" w:hAnsi="Arial" w:cs="Arial"/>
          <w:color w:val="000000" w:themeColor="text1"/>
          <w:sz w:val="19"/>
          <w:szCs w:val="19"/>
          <w:shd w:val="clear" w:color="auto" w:fill="FFFFFF"/>
        </w:rPr>
      </w:pPr>
      <w:r w:rsidRPr="004D58A4">
        <w:rPr>
          <w:rFonts w:ascii="Arial" w:hAnsi="Arial" w:cs="Arial"/>
          <w:color w:val="000000" w:themeColor="text1"/>
          <w:sz w:val="19"/>
          <w:szCs w:val="19"/>
          <w:shd w:val="clear" w:color="auto" w:fill="FFFFFF"/>
        </w:rPr>
        <w:t xml:space="preserve">»2.5.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w:t>
      </w:r>
    </w:p>
    <w:p w14:paraId="708BC40E" w14:textId="77777777" w:rsidR="00DA23DB" w:rsidRPr="004D58A4" w:rsidRDefault="00DA23DB"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shd w:val="clear" w:color="auto" w:fill="FFFFFF"/>
        </w:rPr>
        <w:t>interesado no puede obtener tal certificado. El interesado debe indicar en cada certificado o en cada copia de los contratos, los bienes, obras y servicios a los cuales corresponde la experiencia que pretende acreditar, identificándolos con el Clasi</w:t>
      </w:r>
      <w:r w:rsidRPr="004D58A4">
        <w:rPr>
          <w:rFonts w:ascii="Arial" w:hAnsi="Arial" w:cs="Arial"/>
          <w:color w:val="000000" w:themeColor="text1"/>
          <w:sz w:val="19"/>
          <w:szCs w:val="19"/>
          <w:shd w:val="clear" w:color="auto" w:fill="FFFFFF"/>
        </w:rPr>
        <w:softHyphen/>
        <w:t>ficador de Bienes y Servicios en el tercer nivel. Si la constitución del interesado es menor a 3 años, puede acreditar la experiencia de sus accionistas, socios o constituyentes</w:t>
      </w:r>
      <w:r w:rsidRPr="004D58A4">
        <w:rPr>
          <w:rFonts w:ascii="Arial" w:hAnsi="Arial" w:cs="Arial"/>
          <w:color w:val="000000" w:themeColor="text1"/>
          <w:sz w:val="19"/>
          <w:szCs w:val="19"/>
        </w:rPr>
        <w:t>».</w:t>
      </w:r>
    </w:p>
    <w:p w14:paraId="3CED311E" w14:textId="77777777" w:rsidR="00DA23DB" w:rsidRPr="004D58A4" w:rsidRDefault="00DA23DB" w:rsidP="006D478D">
      <w:pPr>
        <w:pStyle w:val="Textonotapie"/>
        <w:ind w:firstLine="708"/>
        <w:jc w:val="both"/>
        <w:rPr>
          <w:rFonts w:ascii="Arial" w:hAnsi="Arial" w:cs="Arial"/>
          <w:color w:val="000000" w:themeColor="text1"/>
          <w:sz w:val="19"/>
          <w:szCs w:val="19"/>
          <w:lang w:val="es-CO"/>
        </w:rPr>
      </w:pPr>
    </w:p>
  </w:footnote>
  <w:footnote w:id="11">
    <w:p w14:paraId="2A4D76F0" w14:textId="66A46A1B" w:rsidR="00560147" w:rsidRPr="004D58A4" w:rsidRDefault="00560147" w:rsidP="006D478D">
      <w:pPr>
        <w:pStyle w:val="Textonotapie"/>
        <w:ind w:firstLine="708"/>
        <w:jc w:val="both"/>
        <w:rPr>
          <w:rFonts w:ascii="Arial" w:hAnsi="Arial" w:cs="Arial"/>
          <w:color w:val="000000" w:themeColor="text1"/>
          <w:sz w:val="19"/>
          <w:szCs w:val="19"/>
        </w:rPr>
      </w:pPr>
      <w:r w:rsidRPr="004D58A4">
        <w:rPr>
          <w:rStyle w:val="Refdenotaalpie"/>
          <w:rFonts w:ascii="Arial" w:hAnsi="Arial" w:cs="Arial"/>
          <w:color w:val="000000" w:themeColor="text1"/>
          <w:sz w:val="19"/>
          <w:szCs w:val="19"/>
        </w:rPr>
        <w:footnoteRef/>
      </w:r>
      <w:r w:rsidR="00965ED6" w:rsidRPr="004D58A4">
        <w:rPr>
          <w:rFonts w:ascii="Arial" w:eastAsia="Times New Roman" w:hAnsi="Arial" w:cs="Arial"/>
          <w:color w:val="000000" w:themeColor="text1"/>
          <w:sz w:val="19"/>
          <w:szCs w:val="19"/>
          <w:lang w:val="es-CO" w:eastAsia="es-ES_tradnl"/>
        </w:rPr>
        <w:t xml:space="preserve">Consejo de Estado. </w:t>
      </w:r>
      <w:r w:rsidRPr="004D58A4">
        <w:rPr>
          <w:rFonts w:ascii="Arial" w:eastAsia="Times New Roman" w:hAnsi="Arial" w:cs="Arial"/>
          <w:color w:val="000000" w:themeColor="text1"/>
          <w:sz w:val="19"/>
          <w:szCs w:val="19"/>
          <w:lang w:val="es-CO" w:eastAsia="es-ES_tradnl"/>
        </w:rPr>
        <w:t>Sección Tercera</w:t>
      </w:r>
      <w:r w:rsidR="00965ED6" w:rsidRPr="004D58A4">
        <w:rPr>
          <w:rFonts w:ascii="Arial" w:eastAsia="Times New Roman" w:hAnsi="Arial" w:cs="Arial"/>
          <w:color w:val="000000" w:themeColor="text1"/>
          <w:sz w:val="19"/>
          <w:szCs w:val="19"/>
          <w:lang w:val="es-CO" w:eastAsia="es-ES_tradnl"/>
        </w:rPr>
        <w:t>.</w:t>
      </w:r>
      <w:r w:rsidR="004202F3" w:rsidRPr="004D58A4">
        <w:rPr>
          <w:rFonts w:ascii="Arial" w:hAnsi="Arial" w:cs="Arial"/>
          <w:color w:val="000000" w:themeColor="text1"/>
          <w:sz w:val="19"/>
          <w:szCs w:val="19"/>
        </w:rPr>
        <w:t xml:space="preserve"> Sentencia del 19 de julio de 2001</w:t>
      </w:r>
      <w:r w:rsidR="00965ED6" w:rsidRPr="004D58A4">
        <w:rPr>
          <w:rFonts w:ascii="Arial" w:hAnsi="Arial" w:cs="Arial"/>
          <w:color w:val="000000" w:themeColor="text1"/>
          <w:sz w:val="19"/>
          <w:szCs w:val="19"/>
        </w:rPr>
        <w:t>.</w:t>
      </w:r>
      <w:r w:rsidR="00085D81" w:rsidRPr="004D58A4">
        <w:rPr>
          <w:rFonts w:ascii="Arial" w:eastAsia="Times New Roman" w:hAnsi="Arial" w:cs="Arial"/>
          <w:color w:val="000000" w:themeColor="text1"/>
          <w:sz w:val="19"/>
          <w:szCs w:val="19"/>
          <w:lang w:val="es-CO" w:eastAsia="es-ES_tradnl"/>
        </w:rPr>
        <w:t xml:space="preserve"> </w:t>
      </w:r>
      <w:r w:rsidR="00965ED6" w:rsidRPr="004D58A4">
        <w:rPr>
          <w:rFonts w:ascii="Arial" w:eastAsia="Times New Roman" w:hAnsi="Arial" w:cs="Arial"/>
          <w:color w:val="000000" w:themeColor="text1"/>
          <w:sz w:val="19"/>
          <w:szCs w:val="19"/>
          <w:lang w:val="es-CO" w:eastAsia="es-ES_tradnl"/>
        </w:rPr>
        <w:t>Exp. 12.037. C.P. Aliér Eduardo Hernández Enríquez.</w:t>
      </w:r>
    </w:p>
  </w:footnote>
  <w:footnote w:id="12">
    <w:p w14:paraId="66343E88" w14:textId="77777777" w:rsidR="00384A8C" w:rsidRPr="004D58A4" w:rsidRDefault="00384A8C" w:rsidP="00384A8C">
      <w:pPr>
        <w:pStyle w:val="Textonotapie"/>
        <w:ind w:firstLine="709"/>
        <w:jc w:val="both"/>
        <w:rPr>
          <w:rFonts w:ascii="Arial" w:hAnsi="Arial" w:cs="Arial"/>
          <w:color w:val="000000" w:themeColor="text1"/>
          <w:sz w:val="19"/>
          <w:szCs w:val="19"/>
          <w:lang w:eastAsia="es-CO"/>
        </w:rPr>
      </w:pPr>
      <w:r w:rsidRPr="004D58A4">
        <w:rPr>
          <w:rStyle w:val="Refdenotaalpie"/>
          <w:rFonts w:ascii="Arial" w:hAnsi="Arial" w:cs="Arial"/>
          <w:color w:val="000000" w:themeColor="text1"/>
          <w:sz w:val="19"/>
          <w:szCs w:val="19"/>
        </w:rPr>
        <w:footnoteRef/>
      </w:r>
      <w:r w:rsidRPr="004D58A4">
        <w:rPr>
          <w:rFonts w:ascii="Arial" w:hAnsi="Arial" w:cs="Arial"/>
          <w:color w:val="000000" w:themeColor="text1"/>
          <w:sz w:val="19"/>
          <w:szCs w:val="19"/>
        </w:rPr>
        <w:t xml:space="preserve"> «</w:t>
      </w:r>
      <w:r w:rsidRPr="004D58A4">
        <w:rPr>
          <w:rFonts w:ascii="Arial" w:hAnsi="Arial" w:cs="Arial"/>
          <w:color w:val="000000" w:themeColor="text1"/>
          <w:sz w:val="19"/>
          <w:szCs w:val="19"/>
          <w:lang w:eastAsia="es-CO"/>
        </w:rPr>
        <w:t>Esta separación de las condiciones del proponente de las de la oferta busca evitar el direccionamiento de los procesos desde los propios pliegos de condiciones, dentro de la cual surge un elemento de vital importancia para la materialización de la estrategia, cual es la reforma al Registro Único de Proponentes, de manera que sea ese el único sitio en el que las condiciones mínimas de participación se acrediten, dándole valor agregado al esfuerzo ya realizado por el administrador del registro, que no se aprovecha en toda su extensión por una evidente miopía de la regulación vigente. De lograrse los cometidos de la reforma, las entidades públicas se verán por fin liberadas de tener que examinar el detalle de las interminables resmas de papel que acompañan hoy las ofertas, conteniendo las certificaciones de experiencia del proponente y de su equipo de trabajo, los estados financieros de los últimos años, toda clase de indicadores, etc. Sobra decir que esta sola medida reducirá considerablemente los precios finales de los bienes o servicios que se adquieran, en la medida en la cual el proponente no tendrá que cargar más con este costo asociado a la participación en cada proceso de selección, sino que deberá mantener actualizada la información pertinente en el respectivo registro.</w:t>
      </w:r>
    </w:p>
    <w:p w14:paraId="7D4FCFEE" w14:textId="77777777" w:rsidR="00384A8C" w:rsidRPr="004D58A4" w:rsidRDefault="00384A8C" w:rsidP="00384A8C">
      <w:pPr>
        <w:pStyle w:val="Textonotapie"/>
        <w:ind w:firstLine="709"/>
        <w:jc w:val="both"/>
        <w:rPr>
          <w:rFonts w:ascii="Arial" w:hAnsi="Arial" w:cs="Arial"/>
          <w:color w:val="000000" w:themeColor="text1"/>
          <w:sz w:val="19"/>
          <w:szCs w:val="19"/>
          <w:lang w:eastAsia="es-CO"/>
        </w:rPr>
      </w:pPr>
      <w:r w:rsidRPr="004D58A4">
        <w:rPr>
          <w:rFonts w:ascii="Arial" w:hAnsi="Arial" w:cs="Arial"/>
          <w:color w:val="000000" w:themeColor="text1"/>
          <w:sz w:val="19"/>
          <w:szCs w:val="19"/>
        </w:rPr>
        <w:t>»</w:t>
      </w:r>
      <w:r w:rsidRPr="004D58A4">
        <w:rPr>
          <w:rFonts w:ascii="Arial" w:hAnsi="Arial" w:cs="Arial"/>
          <w:color w:val="000000" w:themeColor="text1"/>
          <w:sz w:val="19"/>
          <w:szCs w:val="19"/>
          <w:lang w:eastAsia="es-CO"/>
        </w:rPr>
        <w:t>[…] La redacción propuesta entrega a las Cámaras de Comercio la carga de la verificación de la información contenida en el registro, a efecto de que esta sea la fuente de las entidades para la verificación de la capacidad jurídica del proponente y de las condiciones referidas a su capacidad administrativa, operacional y financiera, con el objeto de que la valoración de las propuestas de las entidades se centre en los aspectos técnicos y económicos, que se refuerza con el contenido normativo propuesto para la selección objetiva (artículo 5º)».</w:t>
      </w:r>
    </w:p>
  </w:footnote>
  <w:footnote w:id="13">
    <w:p w14:paraId="79E8C635" w14:textId="77777777" w:rsidR="00384A8C" w:rsidRPr="004D58A4" w:rsidRDefault="00384A8C" w:rsidP="00384A8C">
      <w:pPr>
        <w:pStyle w:val="Textonotapie"/>
        <w:ind w:firstLine="709"/>
        <w:jc w:val="both"/>
        <w:rPr>
          <w:rFonts w:ascii="Arial" w:hAnsi="Arial" w:cs="Arial"/>
          <w:color w:val="000000" w:themeColor="text1"/>
          <w:sz w:val="19"/>
          <w:szCs w:val="19"/>
        </w:rPr>
      </w:pPr>
    </w:p>
    <w:p w14:paraId="7208DD0E" w14:textId="77777777" w:rsidR="00384A8C" w:rsidRPr="004D58A4" w:rsidRDefault="00384A8C" w:rsidP="00384A8C">
      <w:pPr>
        <w:pStyle w:val="Textonotapie"/>
        <w:ind w:firstLine="709"/>
        <w:jc w:val="both"/>
        <w:rPr>
          <w:rFonts w:ascii="Arial" w:hAnsi="Arial" w:cs="Arial"/>
          <w:color w:val="000000" w:themeColor="text1"/>
          <w:sz w:val="19"/>
          <w:szCs w:val="19"/>
        </w:rPr>
      </w:pPr>
      <w:r w:rsidRPr="004D58A4">
        <w:rPr>
          <w:rStyle w:val="Refdenotaalpie"/>
          <w:rFonts w:ascii="Arial" w:hAnsi="Arial" w:cs="Arial"/>
          <w:color w:val="000000" w:themeColor="text1"/>
          <w:sz w:val="19"/>
          <w:szCs w:val="19"/>
        </w:rPr>
        <w:footnoteRef/>
      </w:r>
      <w:r w:rsidRPr="004D58A4">
        <w:rPr>
          <w:rFonts w:ascii="Arial" w:hAnsi="Arial" w:cs="Arial"/>
          <w:color w:val="000000" w:themeColor="text1"/>
          <w:sz w:val="19"/>
          <w:szCs w:val="19"/>
        </w:rPr>
        <w:t xml:space="preserve"> </w:t>
      </w:r>
      <w:r w:rsidRPr="004D58A4">
        <w:rPr>
          <w:rFonts w:ascii="Arial" w:hAnsi="Arial" w:cs="Arial"/>
          <w:color w:val="000000" w:themeColor="text1"/>
          <w:sz w:val="19"/>
          <w:szCs w:val="19"/>
          <w:lang w:eastAsia="es-CO"/>
        </w:rPr>
        <w:t>Consejo de Estado. Sala de Consulta y Servicio Civil. Consulta con Radicación número: 11001-03-06-000-2010-00034-00(1992) del 20 de mayo de 2010. Consejero Ponente: Enrique José Arboleda Perdomo.</w:t>
      </w:r>
    </w:p>
    <w:p w14:paraId="59156163" w14:textId="77777777" w:rsidR="00384A8C" w:rsidRPr="004D58A4" w:rsidRDefault="00384A8C" w:rsidP="00384A8C">
      <w:pPr>
        <w:pStyle w:val="Textonotapie"/>
        <w:ind w:firstLine="709"/>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560147" w:rsidRDefault="00560147">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A70E765A"/>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4671F8A"/>
    <w:multiLevelType w:val="hybridMultilevel"/>
    <w:tmpl w:val="B958F672"/>
    <w:lvl w:ilvl="0" w:tplc="D9D45C9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7BA0"/>
    <w:rsid w:val="00020441"/>
    <w:rsid w:val="00030BF5"/>
    <w:rsid w:val="00052516"/>
    <w:rsid w:val="00084B97"/>
    <w:rsid w:val="00085D81"/>
    <w:rsid w:val="00087955"/>
    <w:rsid w:val="000942EB"/>
    <w:rsid w:val="000A055B"/>
    <w:rsid w:val="000B103F"/>
    <w:rsid w:val="000C5BE9"/>
    <w:rsid w:val="000D6E16"/>
    <w:rsid w:val="000F14E8"/>
    <w:rsid w:val="00103915"/>
    <w:rsid w:val="00104DFA"/>
    <w:rsid w:val="001127DA"/>
    <w:rsid w:val="00116AB5"/>
    <w:rsid w:val="001215D3"/>
    <w:rsid w:val="00121D82"/>
    <w:rsid w:val="00122B23"/>
    <w:rsid w:val="00134EE1"/>
    <w:rsid w:val="001370F9"/>
    <w:rsid w:val="00137FFA"/>
    <w:rsid w:val="001421D9"/>
    <w:rsid w:val="001540F3"/>
    <w:rsid w:val="0019378B"/>
    <w:rsid w:val="001A21E3"/>
    <w:rsid w:val="001A5D9D"/>
    <w:rsid w:val="001B0444"/>
    <w:rsid w:val="001B0FFB"/>
    <w:rsid w:val="001C4DFD"/>
    <w:rsid w:val="001D586A"/>
    <w:rsid w:val="001E229D"/>
    <w:rsid w:val="001E7A7B"/>
    <w:rsid w:val="001F3B67"/>
    <w:rsid w:val="001F4991"/>
    <w:rsid w:val="0020632A"/>
    <w:rsid w:val="002110EB"/>
    <w:rsid w:val="00211338"/>
    <w:rsid w:val="0021583F"/>
    <w:rsid w:val="00224319"/>
    <w:rsid w:val="00234B84"/>
    <w:rsid w:val="002356D9"/>
    <w:rsid w:val="00236D5C"/>
    <w:rsid w:val="00247B09"/>
    <w:rsid w:val="00290227"/>
    <w:rsid w:val="002938A9"/>
    <w:rsid w:val="002A26DD"/>
    <w:rsid w:val="002B128E"/>
    <w:rsid w:val="002C40EB"/>
    <w:rsid w:val="002C4C0C"/>
    <w:rsid w:val="002D1466"/>
    <w:rsid w:val="002D3025"/>
    <w:rsid w:val="002D5AB6"/>
    <w:rsid w:val="002D6F6E"/>
    <w:rsid w:val="003033BA"/>
    <w:rsid w:val="00315B3D"/>
    <w:rsid w:val="00322937"/>
    <w:rsid w:val="00340A4D"/>
    <w:rsid w:val="0034177C"/>
    <w:rsid w:val="0034680A"/>
    <w:rsid w:val="0035094E"/>
    <w:rsid w:val="00353DD5"/>
    <w:rsid w:val="00354ABB"/>
    <w:rsid w:val="003557F9"/>
    <w:rsid w:val="00384A8C"/>
    <w:rsid w:val="00386456"/>
    <w:rsid w:val="00390405"/>
    <w:rsid w:val="003A0878"/>
    <w:rsid w:val="003A27D9"/>
    <w:rsid w:val="003A3A09"/>
    <w:rsid w:val="003A44BF"/>
    <w:rsid w:val="003A581E"/>
    <w:rsid w:val="003C657E"/>
    <w:rsid w:val="003C66C5"/>
    <w:rsid w:val="003E19BD"/>
    <w:rsid w:val="00400F44"/>
    <w:rsid w:val="004141CB"/>
    <w:rsid w:val="00414AD7"/>
    <w:rsid w:val="004202F3"/>
    <w:rsid w:val="004233A7"/>
    <w:rsid w:val="004237D3"/>
    <w:rsid w:val="00423F9F"/>
    <w:rsid w:val="00425776"/>
    <w:rsid w:val="00430473"/>
    <w:rsid w:val="004422D6"/>
    <w:rsid w:val="00442D24"/>
    <w:rsid w:val="00445C85"/>
    <w:rsid w:val="00453F59"/>
    <w:rsid w:val="0047298C"/>
    <w:rsid w:val="00475DDA"/>
    <w:rsid w:val="0049241A"/>
    <w:rsid w:val="00495590"/>
    <w:rsid w:val="00496148"/>
    <w:rsid w:val="00496AB0"/>
    <w:rsid w:val="004A34D2"/>
    <w:rsid w:val="004A6F32"/>
    <w:rsid w:val="004B29D7"/>
    <w:rsid w:val="004B6465"/>
    <w:rsid w:val="004C029B"/>
    <w:rsid w:val="004D58A4"/>
    <w:rsid w:val="004F5271"/>
    <w:rsid w:val="0050403E"/>
    <w:rsid w:val="0051074C"/>
    <w:rsid w:val="00513AF2"/>
    <w:rsid w:val="0053038F"/>
    <w:rsid w:val="00534B0A"/>
    <w:rsid w:val="00540DF9"/>
    <w:rsid w:val="0054413A"/>
    <w:rsid w:val="005564CA"/>
    <w:rsid w:val="00560147"/>
    <w:rsid w:val="0056182B"/>
    <w:rsid w:val="005756AA"/>
    <w:rsid w:val="00590AB7"/>
    <w:rsid w:val="005A41AA"/>
    <w:rsid w:val="005D51FA"/>
    <w:rsid w:val="005D791B"/>
    <w:rsid w:val="005D7F2B"/>
    <w:rsid w:val="00601414"/>
    <w:rsid w:val="00614817"/>
    <w:rsid w:val="00615A0B"/>
    <w:rsid w:val="00617C23"/>
    <w:rsid w:val="006250FE"/>
    <w:rsid w:val="00633DBF"/>
    <w:rsid w:val="00634A2A"/>
    <w:rsid w:val="0063643E"/>
    <w:rsid w:val="0064300C"/>
    <w:rsid w:val="00655371"/>
    <w:rsid w:val="00655904"/>
    <w:rsid w:val="00677888"/>
    <w:rsid w:val="0069632F"/>
    <w:rsid w:val="00697665"/>
    <w:rsid w:val="006A4C1A"/>
    <w:rsid w:val="006A7CB5"/>
    <w:rsid w:val="006A7FD0"/>
    <w:rsid w:val="006B38CC"/>
    <w:rsid w:val="006C10B1"/>
    <w:rsid w:val="006C28A0"/>
    <w:rsid w:val="006D478D"/>
    <w:rsid w:val="006D7687"/>
    <w:rsid w:val="006E0572"/>
    <w:rsid w:val="006E47A2"/>
    <w:rsid w:val="006F1068"/>
    <w:rsid w:val="006F1595"/>
    <w:rsid w:val="006F21A6"/>
    <w:rsid w:val="006F4C35"/>
    <w:rsid w:val="00702F65"/>
    <w:rsid w:val="00705631"/>
    <w:rsid w:val="007061E5"/>
    <w:rsid w:val="00711CA6"/>
    <w:rsid w:val="00715EAA"/>
    <w:rsid w:val="00721013"/>
    <w:rsid w:val="0072620C"/>
    <w:rsid w:val="00726482"/>
    <w:rsid w:val="00742DD2"/>
    <w:rsid w:val="00746E08"/>
    <w:rsid w:val="00747C96"/>
    <w:rsid w:val="0075094E"/>
    <w:rsid w:val="007522E8"/>
    <w:rsid w:val="00754D2B"/>
    <w:rsid w:val="007558E5"/>
    <w:rsid w:val="0075647A"/>
    <w:rsid w:val="00761F85"/>
    <w:rsid w:val="007634AD"/>
    <w:rsid w:val="00765B1B"/>
    <w:rsid w:val="00780223"/>
    <w:rsid w:val="0078122E"/>
    <w:rsid w:val="007843E9"/>
    <w:rsid w:val="00795647"/>
    <w:rsid w:val="007B0854"/>
    <w:rsid w:val="007C0569"/>
    <w:rsid w:val="007D5F39"/>
    <w:rsid w:val="007F45ED"/>
    <w:rsid w:val="007F6B46"/>
    <w:rsid w:val="007F7227"/>
    <w:rsid w:val="007F72CB"/>
    <w:rsid w:val="008015A9"/>
    <w:rsid w:val="008217B7"/>
    <w:rsid w:val="008305BD"/>
    <w:rsid w:val="0083119B"/>
    <w:rsid w:val="00834F2E"/>
    <w:rsid w:val="00836EAB"/>
    <w:rsid w:val="00842A04"/>
    <w:rsid w:val="0084660A"/>
    <w:rsid w:val="0085092D"/>
    <w:rsid w:val="00850F79"/>
    <w:rsid w:val="00854D9C"/>
    <w:rsid w:val="008637AD"/>
    <w:rsid w:val="00864800"/>
    <w:rsid w:val="00885025"/>
    <w:rsid w:val="00887347"/>
    <w:rsid w:val="0089774F"/>
    <w:rsid w:val="008A2025"/>
    <w:rsid w:val="008B0720"/>
    <w:rsid w:val="008B3DC3"/>
    <w:rsid w:val="008B6C3E"/>
    <w:rsid w:val="008C35A2"/>
    <w:rsid w:val="008C6F1E"/>
    <w:rsid w:val="008E1C15"/>
    <w:rsid w:val="008F0344"/>
    <w:rsid w:val="008F4BBA"/>
    <w:rsid w:val="008F538E"/>
    <w:rsid w:val="009047C5"/>
    <w:rsid w:val="00911F2C"/>
    <w:rsid w:val="00936F9C"/>
    <w:rsid w:val="0095385A"/>
    <w:rsid w:val="00965ED6"/>
    <w:rsid w:val="009709B7"/>
    <w:rsid w:val="00994A03"/>
    <w:rsid w:val="009B0496"/>
    <w:rsid w:val="009C16BC"/>
    <w:rsid w:val="009C1C08"/>
    <w:rsid w:val="009D270F"/>
    <w:rsid w:val="009E15AC"/>
    <w:rsid w:val="009F1F65"/>
    <w:rsid w:val="009F59C2"/>
    <w:rsid w:val="009F67A3"/>
    <w:rsid w:val="009F773B"/>
    <w:rsid w:val="00A012AD"/>
    <w:rsid w:val="00A02E64"/>
    <w:rsid w:val="00A13407"/>
    <w:rsid w:val="00A13F54"/>
    <w:rsid w:val="00A16DE4"/>
    <w:rsid w:val="00A24560"/>
    <w:rsid w:val="00A25B36"/>
    <w:rsid w:val="00A32BD5"/>
    <w:rsid w:val="00A34538"/>
    <w:rsid w:val="00A37FB6"/>
    <w:rsid w:val="00A41034"/>
    <w:rsid w:val="00A42B53"/>
    <w:rsid w:val="00A51D72"/>
    <w:rsid w:val="00A64726"/>
    <w:rsid w:val="00A82284"/>
    <w:rsid w:val="00A82FDF"/>
    <w:rsid w:val="00A84A7F"/>
    <w:rsid w:val="00A97435"/>
    <w:rsid w:val="00AA08E7"/>
    <w:rsid w:val="00AA442B"/>
    <w:rsid w:val="00AA669D"/>
    <w:rsid w:val="00AB13DC"/>
    <w:rsid w:val="00AC411A"/>
    <w:rsid w:val="00AD1AE4"/>
    <w:rsid w:val="00AD1B0F"/>
    <w:rsid w:val="00AE4A81"/>
    <w:rsid w:val="00AF0EB4"/>
    <w:rsid w:val="00B13EC0"/>
    <w:rsid w:val="00B16584"/>
    <w:rsid w:val="00B22E22"/>
    <w:rsid w:val="00B31D85"/>
    <w:rsid w:val="00B525CB"/>
    <w:rsid w:val="00B63872"/>
    <w:rsid w:val="00B63CB2"/>
    <w:rsid w:val="00B64EDB"/>
    <w:rsid w:val="00B67884"/>
    <w:rsid w:val="00B7315F"/>
    <w:rsid w:val="00B7754B"/>
    <w:rsid w:val="00B91B8E"/>
    <w:rsid w:val="00BA0477"/>
    <w:rsid w:val="00BA6A67"/>
    <w:rsid w:val="00BD78FE"/>
    <w:rsid w:val="00BE6F12"/>
    <w:rsid w:val="00BF000A"/>
    <w:rsid w:val="00BF5A02"/>
    <w:rsid w:val="00C1780C"/>
    <w:rsid w:val="00C2112D"/>
    <w:rsid w:val="00C24589"/>
    <w:rsid w:val="00C27BE7"/>
    <w:rsid w:val="00C3240C"/>
    <w:rsid w:val="00C32D37"/>
    <w:rsid w:val="00C37664"/>
    <w:rsid w:val="00C54347"/>
    <w:rsid w:val="00C56F7B"/>
    <w:rsid w:val="00C81089"/>
    <w:rsid w:val="00C874F1"/>
    <w:rsid w:val="00C8761C"/>
    <w:rsid w:val="00C93025"/>
    <w:rsid w:val="00C96EF8"/>
    <w:rsid w:val="00CC00CD"/>
    <w:rsid w:val="00CC722B"/>
    <w:rsid w:val="00CD2774"/>
    <w:rsid w:val="00D01760"/>
    <w:rsid w:val="00D16E39"/>
    <w:rsid w:val="00D223B6"/>
    <w:rsid w:val="00D43E86"/>
    <w:rsid w:val="00D4701E"/>
    <w:rsid w:val="00D60327"/>
    <w:rsid w:val="00D72E9D"/>
    <w:rsid w:val="00D75C60"/>
    <w:rsid w:val="00D80A14"/>
    <w:rsid w:val="00D82CE5"/>
    <w:rsid w:val="00DA23DB"/>
    <w:rsid w:val="00DA5AB1"/>
    <w:rsid w:val="00DA5C47"/>
    <w:rsid w:val="00DB201F"/>
    <w:rsid w:val="00DB22BC"/>
    <w:rsid w:val="00DB37B0"/>
    <w:rsid w:val="00DB4F3B"/>
    <w:rsid w:val="00DC62E5"/>
    <w:rsid w:val="00DD735D"/>
    <w:rsid w:val="00DE3119"/>
    <w:rsid w:val="00DF236B"/>
    <w:rsid w:val="00E02B77"/>
    <w:rsid w:val="00E11604"/>
    <w:rsid w:val="00E13AB8"/>
    <w:rsid w:val="00E25CB3"/>
    <w:rsid w:val="00E273BC"/>
    <w:rsid w:val="00E2785A"/>
    <w:rsid w:val="00E3158C"/>
    <w:rsid w:val="00E33B62"/>
    <w:rsid w:val="00E36114"/>
    <w:rsid w:val="00E4143A"/>
    <w:rsid w:val="00E41DF1"/>
    <w:rsid w:val="00E6565C"/>
    <w:rsid w:val="00E912A7"/>
    <w:rsid w:val="00E95AD1"/>
    <w:rsid w:val="00E97DF3"/>
    <w:rsid w:val="00EB4232"/>
    <w:rsid w:val="00EB526A"/>
    <w:rsid w:val="00EC3F12"/>
    <w:rsid w:val="00EE32AB"/>
    <w:rsid w:val="00EE59B5"/>
    <w:rsid w:val="00EE635B"/>
    <w:rsid w:val="00EF08C1"/>
    <w:rsid w:val="00EF5AC9"/>
    <w:rsid w:val="00EF79E1"/>
    <w:rsid w:val="00F3643D"/>
    <w:rsid w:val="00F4560B"/>
    <w:rsid w:val="00F4797F"/>
    <w:rsid w:val="00F61F29"/>
    <w:rsid w:val="00F72C2F"/>
    <w:rsid w:val="00F84899"/>
    <w:rsid w:val="00F84E70"/>
    <w:rsid w:val="00F859F0"/>
    <w:rsid w:val="00F93FC0"/>
    <w:rsid w:val="00F94C9C"/>
    <w:rsid w:val="00FB3F07"/>
    <w:rsid w:val="00FB6FB9"/>
    <w:rsid w:val="00FE141E"/>
    <w:rsid w:val="00FE1858"/>
    <w:rsid w:val="00FE42ED"/>
    <w:rsid w:val="00FE6086"/>
    <w:rsid w:val="00FF28DC"/>
    <w:rsid w:val="00FF540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2F3"/>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33A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90323139">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90264112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201001884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626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E16F287B-9A9B-4D52-AEA4-6F4CDF0EE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82408-3E06-4B97-80B4-C77FE94B74E2}">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726AACA6-E56F-4862-ADA9-55BCE6909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16</Pages>
  <Words>5432</Words>
  <Characters>30969</Characters>
  <Application>Microsoft Office Word</Application>
  <DocSecurity>0</DocSecurity>
  <Lines>258</Lines>
  <Paragraphs>72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2020-03-05T11:15:00Z</cp:lastPrinted>
  <dcterms:created xsi:type="dcterms:W3CDTF">2020-08-10T08:59:00Z</dcterms:created>
  <dcterms:modified xsi:type="dcterms:W3CDTF">2020-08-10T08:59:00Z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