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72AEF" w14:textId="77777777" w:rsidR="00073190" w:rsidRPr="003D13A2" w:rsidRDefault="00073190" w:rsidP="0B57DF8A">
      <w:pPr>
        <w:jc w:val="right"/>
        <w:rPr>
          <w:rFonts w:ascii="Arial" w:hAnsi="Arial" w:cs="Arial"/>
          <w:b/>
          <w:bCs/>
          <w:color w:val="000000" w:themeColor="text1"/>
          <w:sz w:val="16"/>
          <w:szCs w:val="16"/>
          <w:lang w:eastAsia="es-ES"/>
        </w:rPr>
      </w:pPr>
      <w:bookmarkStart w:id="0" w:name="_Hlk28946138"/>
      <w:bookmarkStart w:id="1" w:name="_Hlk29548183"/>
      <w:bookmarkStart w:id="2" w:name="_Hlk29890381"/>
      <w:r w:rsidRPr="003D13A2">
        <w:rPr>
          <w:rFonts w:ascii="Arial" w:hAnsi="Arial" w:cs="Arial"/>
          <w:b/>
          <w:color w:val="000000" w:themeColor="text1"/>
          <w:sz w:val="21"/>
          <w:szCs w:val="21"/>
          <w:lang w:eastAsia="es-ES"/>
        </w:rPr>
        <w:tab/>
      </w:r>
      <w:r w:rsidRPr="0B57DF8A">
        <w:rPr>
          <w:rFonts w:ascii="Arial" w:hAnsi="Arial" w:cs="Arial"/>
          <w:b/>
          <w:bCs/>
          <w:color w:val="000000" w:themeColor="text1"/>
          <w:sz w:val="16"/>
          <w:szCs w:val="16"/>
          <w:lang w:eastAsia="es-ES"/>
        </w:rPr>
        <w:t>CCE-DES-FM-17</w:t>
      </w:r>
    </w:p>
    <w:p w14:paraId="47A6D4E9" w14:textId="77777777" w:rsidR="00073190" w:rsidRPr="008E42E1" w:rsidRDefault="00073190" w:rsidP="00073190">
      <w:pPr>
        <w:jc w:val="both"/>
        <w:rPr>
          <w:rFonts w:ascii="Arial" w:eastAsia="Calibri" w:hAnsi="Arial" w:cs="Arial"/>
          <w:b/>
          <w:color w:val="000000" w:themeColor="text1"/>
          <w:sz w:val="16"/>
          <w:szCs w:val="16"/>
        </w:rPr>
      </w:pPr>
    </w:p>
    <w:p w14:paraId="6642D06D" w14:textId="02D6983C" w:rsidR="00073190" w:rsidRPr="00D46CD1" w:rsidRDefault="00073190" w:rsidP="00073190">
      <w:pPr>
        <w:jc w:val="both"/>
        <w:rPr>
          <w:rFonts w:ascii="Arial" w:eastAsia="Calibri" w:hAnsi="Arial" w:cs="Arial"/>
          <w:b/>
          <w:bCs/>
          <w:color w:val="000000" w:themeColor="text1"/>
          <w:sz w:val="22"/>
          <w:lang w:val="es-ES_tradnl"/>
        </w:rPr>
      </w:pPr>
      <w:r w:rsidRPr="00D46CD1">
        <w:rPr>
          <w:rFonts w:ascii="Arial" w:eastAsia="Calibri" w:hAnsi="Arial" w:cs="Arial"/>
          <w:b/>
          <w:bCs/>
          <w:color w:val="000000" w:themeColor="text1"/>
          <w:sz w:val="22"/>
          <w:lang w:val="es-ES_tradnl"/>
        </w:rPr>
        <w:t>DOCUMENTO</w:t>
      </w:r>
      <w:r w:rsidR="00D46CD1">
        <w:rPr>
          <w:rFonts w:ascii="Arial" w:eastAsia="Calibri" w:hAnsi="Arial" w:cs="Arial"/>
          <w:b/>
          <w:bCs/>
          <w:color w:val="000000" w:themeColor="text1"/>
          <w:sz w:val="22"/>
          <w:lang w:val="es-ES_tradnl"/>
        </w:rPr>
        <w:t xml:space="preserve">S TIPO </w:t>
      </w:r>
      <w:r w:rsidR="00D46CD1" w:rsidRPr="006C15D5">
        <w:rPr>
          <w:rFonts w:ascii="Arial" w:eastAsia="Calibri" w:hAnsi="Arial" w:cs="Arial"/>
          <w:b/>
          <w:color w:val="000000" w:themeColor="text1"/>
          <w:sz w:val="22"/>
        </w:rPr>
        <w:t>–</w:t>
      </w:r>
      <w:r w:rsidR="00D46CD1">
        <w:rPr>
          <w:rFonts w:ascii="Arial" w:eastAsia="Calibri" w:hAnsi="Arial" w:cs="Arial"/>
          <w:b/>
          <w:bCs/>
          <w:color w:val="000000" w:themeColor="text1"/>
          <w:sz w:val="22"/>
          <w:lang w:val="es-ES_tradnl"/>
        </w:rPr>
        <w:t xml:space="preserve"> Pliego de condiciones </w:t>
      </w:r>
      <w:r w:rsidR="00D46CD1" w:rsidRPr="006C15D5">
        <w:rPr>
          <w:rFonts w:ascii="Arial" w:eastAsia="Calibri" w:hAnsi="Arial" w:cs="Arial"/>
          <w:b/>
          <w:color w:val="000000" w:themeColor="text1"/>
          <w:sz w:val="22"/>
        </w:rPr>
        <w:t>–</w:t>
      </w:r>
      <w:r w:rsidR="00D46CD1">
        <w:rPr>
          <w:rFonts w:ascii="Arial" w:eastAsia="Calibri" w:hAnsi="Arial" w:cs="Arial"/>
          <w:b/>
          <w:bCs/>
          <w:color w:val="000000" w:themeColor="text1"/>
          <w:sz w:val="22"/>
          <w:lang w:val="es-ES_tradnl"/>
        </w:rPr>
        <w:t xml:space="preserve"> Concepto </w:t>
      </w:r>
      <w:r w:rsidR="00D46CD1" w:rsidRPr="006C15D5">
        <w:rPr>
          <w:rFonts w:ascii="Arial" w:eastAsia="Calibri" w:hAnsi="Arial" w:cs="Arial"/>
          <w:b/>
          <w:color w:val="000000" w:themeColor="text1"/>
          <w:sz w:val="22"/>
        </w:rPr>
        <w:t>–</w:t>
      </w:r>
      <w:r w:rsidRPr="00D46CD1">
        <w:rPr>
          <w:rFonts w:ascii="Arial" w:eastAsia="Calibri" w:hAnsi="Arial" w:cs="Arial"/>
          <w:b/>
          <w:bCs/>
          <w:color w:val="000000" w:themeColor="text1"/>
          <w:sz w:val="22"/>
          <w:lang w:val="es-ES_tradnl"/>
        </w:rPr>
        <w:t xml:space="preserve"> Fundamento normativo</w:t>
      </w:r>
    </w:p>
    <w:p w14:paraId="2C42C103" w14:textId="77777777" w:rsidR="00073190" w:rsidRPr="003D13A2" w:rsidRDefault="00073190" w:rsidP="00073190">
      <w:pPr>
        <w:jc w:val="both"/>
        <w:rPr>
          <w:rFonts w:ascii="Arial" w:eastAsia="Calibri" w:hAnsi="Arial" w:cs="Arial"/>
          <w:b/>
          <w:bCs/>
          <w:color w:val="000000" w:themeColor="text1"/>
          <w:sz w:val="20"/>
          <w:szCs w:val="20"/>
          <w:lang w:val="es-ES_tradnl"/>
        </w:rPr>
      </w:pPr>
    </w:p>
    <w:p w14:paraId="17F35AA5" w14:textId="77777777" w:rsidR="00073190" w:rsidRPr="003D13A2" w:rsidRDefault="00073190" w:rsidP="00073190">
      <w:pPr>
        <w:jc w:val="both"/>
        <w:rPr>
          <w:rFonts w:ascii="Arial" w:eastAsia="Calibri" w:hAnsi="Arial" w:cs="Arial"/>
          <w:color w:val="000000" w:themeColor="text1"/>
          <w:sz w:val="20"/>
          <w:szCs w:val="20"/>
        </w:rPr>
      </w:pPr>
      <w:r w:rsidRPr="003D13A2">
        <w:rPr>
          <w:rFonts w:ascii="Arial" w:eastAsia="Calibri" w:hAnsi="Arial" w:cs="Arial"/>
          <w:color w:val="000000" w:themeColor="text1"/>
          <w:sz w:val="20"/>
          <w:szCs w:val="20"/>
          <w:lang w:val="es-ES_tradnl"/>
        </w:rPr>
        <w:t>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 Conforme a lo anterior, el Gobierno Nacional adoptó los Documentos Tipo para los pliegos de condiciones de los procesos de selección de licitación de obra pública de infraestructura de transporte mediante la expedición del Decreto 342 de 2019, el cual adiciona el Decreto 1082 de 2015. En cumplimiento de este mandato, la Resolución No. 1798 del 1 de abril de 2019, expedida por la Agencia Nacional de Contratación Pública – Colombia Compra Eficiente, implementó y desarrolló los Documentos Tipo aplicables a los procesos de licitación de obra pública de infraestructura de transporte.</w:t>
      </w:r>
    </w:p>
    <w:p w14:paraId="6DE93B83" w14:textId="77777777" w:rsidR="00073190" w:rsidRPr="00D46CD1" w:rsidRDefault="00073190" w:rsidP="00073190">
      <w:pPr>
        <w:jc w:val="both"/>
        <w:rPr>
          <w:rFonts w:ascii="Arial" w:eastAsia="Calibri" w:hAnsi="Arial" w:cs="Arial"/>
          <w:b/>
          <w:bCs/>
          <w:color w:val="000000" w:themeColor="text1"/>
          <w:sz w:val="22"/>
        </w:rPr>
      </w:pPr>
    </w:p>
    <w:p w14:paraId="279D0D0C" w14:textId="4FC21B42" w:rsidR="00073190" w:rsidRPr="00D46CD1" w:rsidRDefault="00D802F5" w:rsidP="0007319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RÉ</w:t>
      </w:r>
      <w:r w:rsidR="00D46CD1">
        <w:rPr>
          <w:rFonts w:ascii="Arial" w:eastAsia="Calibri" w:hAnsi="Arial" w:cs="Arial"/>
          <w:b/>
          <w:bCs/>
          <w:color w:val="000000" w:themeColor="text1"/>
          <w:sz w:val="22"/>
          <w:lang w:val="es-ES_tradnl"/>
        </w:rPr>
        <w:t xml:space="preserve">GIMEN DE </w:t>
      </w:r>
      <w:r w:rsidR="00073190" w:rsidRPr="00D46CD1">
        <w:rPr>
          <w:rFonts w:ascii="Arial" w:eastAsia="Calibri" w:hAnsi="Arial" w:cs="Arial"/>
          <w:b/>
          <w:bCs/>
          <w:color w:val="000000" w:themeColor="text1"/>
          <w:sz w:val="22"/>
          <w:lang w:val="es-ES_tradnl"/>
        </w:rPr>
        <w:t>INHABIL</w:t>
      </w:r>
      <w:r w:rsidR="00D46CD1">
        <w:rPr>
          <w:rFonts w:ascii="Arial" w:eastAsia="Calibri" w:hAnsi="Arial" w:cs="Arial"/>
          <w:b/>
          <w:bCs/>
          <w:color w:val="000000" w:themeColor="text1"/>
          <w:sz w:val="22"/>
          <w:lang w:val="es-ES_tradnl"/>
        </w:rPr>
        <w:t xml:space="preserve">IDADES E INCOMPATIBILIDADES </w:t>
      </w:r>
      <w:r w:rsidR="00D46CD1" w:rsidRPr="006C15D5">
        <w:rPr>
          <w:rFonts w:ascii="Arial" w:eastAsia="Calibri" w:hAnsi="Arial" w:cs="Arial"/>
          <w:b/>
          <w:color w:val="000000" w:themeColor="text1"/>
          <w:sz w:val="22"/>
        </w:rPr>
        <w:t>–</w:t>
      </w:r>
      <w:r w:rsidR="00073190" w:rsidRPr="00D46CD1">
        <w:rPr>
          <w:rFonts w:ascii="Arial" w:eastAsia="Calibri" w:hAnsi="Arial" w:cs="Arial"/>
          <w:b/>
          <w:bCs/>
          <w:color w:val="000000" w:themeColor="text1"/>
          <w:sz w:val="22"/>
          <w:lang w:val="es-ES_tradnl"/>
        </w:rPr>
        <w:t xml:space="preserve"> Con</w:t>
      </w:r>
      <w:r w:rsidR="00D46CD1">
        <w:rPr>
          <w:rFonts w:ascii="Arial" w:eastAsia="Calibri" w:hAnsi="Arial" w:cs="Arial"/>
          <w:b/>
          <w:bCs/>
          <w:color w:val="000000" w:themeColor="text1"/>
          <w:sz w:val="22"/>
          <w:lang w:val="es-ES_tradnl"/>
        </w:rPr>
        <w:t xml:space="preserve">cepto </w:t>
      </w:r>
      <w:r w:rsidR="00D46CD1" w:rsidRPr="006C15D5">
        <w:rPr>
          <w:rFonts w:ascii="Arial" w:eastAsia="Calibri" w:hAnsi="Arial" w:cs="Arial"/>
          <w:b/>
          <w:color w:val="000000" w:themeColor="text1"/>
          <w:sz w:val="22"/>
        </w:rPr>
        <w:t>–</w:t>
      </w:r>
      <w:r w:rsidR="00D46CD1">
        <w:rPr>
          <w:rFonts w:ascii="Arial" w:eastAsia="Calibri" w:hAnsi="Arial" w:cs="Arial"/>
          <w:b/>
          <w:bCs/>
          <w:color w:val="000000" w:themeColor="text1"/>
          <w:sz w:val="22"/>
          <w:lang w:val="es-ES_tradnl"/>
        </w:rPr>
        <w:t xml:space="preserve"> Principio de legalidad </w:t>
      </w:r>
      <w:r w:rsidR="00D46CD1" w:rsidRPr="006C15D5">
        <w:rPr>
          <w:rFonts w:ascii="Arial" w:eastAsia="Calibri" w:hAnsi="Arial" w:cs="Arial"/>
          <w:b/>
          <w:color w:val="000000" w:themeColor="text1"/>
          <w:sz w:val="22"/>
        </w:rPr>
        <w:t>–</w:t>
      </w:r>
      <w:r w:rsidR="00073190" w:rsidRPr="00D46CD1">
        <w:rPr>
          <w:rFonts w:ascii="Arial" w:eastAsia="Calibri" w:hAnsi="Arial" w:cs="Arial"/>
          <w:b/>
          <w:bCs/>
          <w:color w:val="000000" w:themeColor="text1"/>
          <w:sz w:val="22"/>
          <w:lang w:val="es-ES_tradnl"/>
        </w:rPr>
        <w:t xml:space="preserve"> Interpretación restrictiva</w:t>
      </w:r>
    </w:p>
    <w:p w14:paraId="4F0A53F5" w14:textId="77777777" w:rsidR="00073190" w:rsidRPr="003D13A2" w:rsidRDefault="00073190" w:rsidP="00073190">
      <w:pPr>
        <w:jc w:val="both"/>
        <w:rPr>
          <w:rFonts w:ascii="Arial" w:eastAsia="Calibri" w:hAnsi="Arial" w:cs="Arial"/>
          <w:b/>
          <w:bCs/>
          <w:color w:val="000000" w:themeColor="text1"/>
          <w:sz w:val="20"/>
          <w:szCs w:val="20"/>
          <w:lang w:val="es-ES_tradnl"/>
        </w:rPr>
      </w:pPr>
    </w:p>
    <w:p w14:paraId="5A43CC99" w14:textId="77777777" w:rsidR="00073190" w:rsidRPr="003D13A2" w:rsidRDefault="00073190" w:rsidP="00073190">
      <w:pPr>
        <w:jc w:val="both"/>
        <w:rPr>
          <w:rFonts w:ascii="Arial" w:eastAsia="Calibri" w:hAnsi="Arial" w:cs="Arial"/>
          <w:color w:val="000000" w:themeColor="text1"/>
          <w:sz w:val="20"/>
          <w:szCs w:val="20"/>
          <w:lang w:val="es-ES_tradnl"/>
        </w:rPr>
      </w:pPr>
      <w:r w:rsidRPr="003D13A2">
        <w:rPr>
          <w:rFonts w:ascii="Arial" w:eastAsia="Calibri" w:hAnsi="Arial" w:cs="Arial"/>
          <w:color w:val="000000" w:themeColor="text1"/>
          <w:sz w:val="20"/>
          <w:szCs w:val="20"/>
          <w:lang w:val="es-ES_tradnl"/>
        </w:rPr>
        <w:t xml:space="preserve">El régimen de inhabilidades e incompatibilidades opera como un límite o restricción a la capacidad para presentar ofertas en los procedimientos de selección y para celebrar contratos estatales, que busca salvaguardar principios como la probidad y la transparencia en la actividad de adquisición de bienes y servicios por parte de las entidades públicas. Las </w:t>
      </w:r>
      <w:r w:rsidRPr="003D13A2">
        <w:rPr>
          <w:rFonts w:ascii="Arial" w:eastAsia="Calibri" w:hAnsi="Arial" w:cs="Arial"/>
          <w:i/>
          <w:iCs/>
          <w:color w:val="000000" w:themeColor="text1"/>
          <w:sz w:val="20"/>
          <w:szCs w:val="20"/>
          <w:lang w:val="es-ES_tradnl"/>
        </w:rPr>
        <w:t>inhabilidades</w:t>
      </w:r>
      <w:r w:rsidRPr="003D13A2">
        <w:rPr>
          <w:rFonts w:ascii="Arial" w:eastAsia="Calibri" w:hAnsi="Arial" w:cs="Arial"/>
          <w:color w:val="000000" w:themeColor="text1"/>
          <w:sz w:val="20"/>
          <w:szCs w:val="20"/>
          <w:lang w:val="es-ES_tradnl"/>
        </w:rPr>
        <w:t xml:space="preserve">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w:t>
      </w:r>
      <w:r w:rsidRPr="003D13A2">
        <w:rPr>
          <w:rFonts w:ascii="Arial" w:eastAsia="Calibri" w:hAnsi="Arial" w:cs="Arial"/>
          <w:i/>
          <w:iCs/>
          <w:color w:val="000000" w:themeColor="text1"/>
          <w:sz w:val="20"/>
          <w:szCs w:val="20"/>
          <w:lang w:val="es-ES_tradnl"/>
        </w:rPr>
        <w:t>incompatibilidades</w:t>
      </w:r>
      <w:r w:rsidRPr="003D13A2">
        <w:rPr>
          <w:rFonts w:ascii="Arial" w:eastAsia="Calibri" w:hAnsi="Arial" w:cs="Arial"/>
          <w:color w:val="000000" w:themeColor="text1"/>
          <w:sz w:val="20"/>
          <w:szCs w:val="20"/>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Ahora bien, al ser las inhabilidades e incompatibilidades –como ya se dijo– restricciones o límites especiales a la capacidad para presentar ofertas y celebrar contratos estatales, la interpretación de las causales que las integran debe ser restrictiva, pues si se admitiera una interpretación amplia, extensiva o finalista de las mismas, tales enunciados normativos podrían cobijar múltiples supuestos indeterminados, según el parecer o el sentido común de los operadores jurídicos, poniendo en riesgo principios como la igualdad, el debido proceso, la libre concurrencia y el ejercicio de la profesión u oficio.</w:t>
      </w:r>
    </w:p>
    <w:p w14:paraId="760CE750" w14:textId="77777777" w:rsidR="00073190" w:rsidRPr="00D46CD1" w:rsidRDefault="00073190" w:rsidP="00073190">
      <w:pPr>
        <w:jc w:val="both"/>
        <w:rPr>
          <w:rFonts w:ascii="Arial" w:eastAsia="Calibri" w:hAnsi="Arial" w:cs="Arial"/>
          <w:color w:val="000000" w:themeColor="text1"/>
          <w:sz w:val="22"/>
          <w:lang w:val="es-ES_tradnl"/>
        </w:rPr>
      </w:pPr>
    </w:p>
    <w:p w14:paraId="6812F12E" w14:textId="261A68A8" w:rsidR="00073190" w:rsidRPr="00D46CD1" w:rsidRDefault="00073190" w:rsidP="00073190">
      <w:pPr>
        <w:jc w:val="both"/>
        <w:rPr>
          <w:rFonts w:ascii="Arial" w:hAnsi="Arial" w:cs="Arial"/>
          <w:b/>
          <w:bCs/>
          <w:color w:val="000000" w:themeColor="text1"/>
          <w:sz w:val="22"/>
          <w:lang w:val="es-ES_tradnl"/>
        </w:rPr>
      </w:pPr>
      <w:r w:rsidRPr="00D46CD1">
        <w:rPr>
          <w:rFonts w:ascii="Arial" w:hAnsi="Arial" w:cs="Arial"/>
          <w:b/>
          <w:bCs/>
          <w:color w:val="000000" w:themeColor="text1"/>
          <w:sz w:val="22"/>
          <w:lang w:val="es-ES_tradnl"/>
        </w:rPr>
        <w:t>LICITAC</w:t>
      </w:r>
      <w:r w:rsidR="00D46CD1">
        <w:rPr>
          <w:rFonts w:ascii="Arial" w:hAnsi="Arial" w:cs="Arial"/>
          <w:b/>
          <w:bCs/>
          <w:color w:val="000000" w:themeColor="text1"/>
          <w:sz w:val="22"/>
          <w:lang w:val="es-ES_tradnl"/>
        </w:rPr>
        <w:t xml:space="preserve">IÓN PÚBLICA </w:t>
      </w:r>
      <w:r w:rsidR="00D46CD1" w:rsidRPr="006C15D5">
        <w:rPr>
          <w:rFonts w:ascii="Arial" w:eastAsia="Calibri" w:hAnsi="Arial" w:cs="Arial"/>
          <w:b/>
          <w:color w:val="000000" w:themeColor="text1"/>
          <w:sz w:val="22"/>
        </w:rPr>
        <w:t>–</w:t>
      </w:r>
      <w:r w:rsidR="00D46CD1">
        <w:rPr>
          <w:rFonts w:ascii="Arial" w:hAnsi="Arial" w:cs="Arial"/>
          <w:b/>
          <w:bCs/>
          <w:color w:val="000000" w:themeColor="text1"/>
          <w:sz w:val="22"/>
          <w:lang w:val="es-ES_tradnl"/>
        </w:rPr>
        <w:t xml:space="preserve"> Estudios y obra </w:t>
      </w:r>
      <w:r w:rsidR="00D46CD1" w:rsidRPr="006C15D5">
        <w:rPr>
          <w:rFonts w:ascii="Arial" w:eastAsia="Calibri" w:hAnsi="Arial" w:cs="Arial"/>
          <w:b/>
          <w:color w:val="000000" w:themeColor="text1"/>
          <w:sz w:val="22"/>
        </w:rPr>
        <w:t>–</w:t>
      </w:r>
      <w:r w:rsidR="00D46CD1">
        <w:rPr>
          <w:rFonts w:ascii="Arial" w:eastAsia="Calibri" w:hAnsi="Arial" w:cs="Arial"/>
          <w:b/>
          <w:color w:val="000000" w:themeColor="text1"/>
          <w:sz w:val="22"/>
        </w:rPr>
        <w:t xml:space="preserve"> </w:t>
      </w:r>
      <w:r w:rsidRPr="00D46CD1">
        <w:rPr>
          <w:rFonts w:ascii="Arial" w:hAnsi="Arial" w:cs="Arial"/>
          <w:b/>
          <w:bCs/>
          <w:color w:val="000000" w:themeColor="text1"/>
          <w:sz w:val="22"/>
          <w:lang w:val="es-ES_tradnl"/>
        </w:rPr>
        <w:t>Contratación conjunta</w:t>
      </w:r>
    </w:p>
    <w:p w14:paraId="39BB5B23" w14:textId="77777777" w:rsidR="00073190" w:rsidRPr="003D13A2" w:rsidRDefault="00073190" w:rsidP="00073190">
      <w:pPr>
        <w:jc w:val="both"/>
        <w:rPr>
          <w:rFonts w:ascii="Arial" w:hAnsi="Arial" w:cs="Arial"/>
          <w:color w:val="000000" w:themeColor="text1"/>
          <w:sz w:val="20"/>
          <w:szCs w:val="20"/>
          <w:lang w:val="es-ES_tradnl"/>
        </w:rPr>
      </w:pPr>
    </w:p>
    <w:p w14:paraId="63A416FE" w14:textId="77777777" w:rsidR="00073190" w:rsidRPr="003D13A2" w:rsidRDefault="00073190" w:rsidP="00073190">
      <w:pPr>
        <w:jc w:val="both"/>
        <w:rPr>
          <w:rFonts w:ascii="Arial" w:hAnsi="Arial" w:cs="Arial"/>
          <w:color w:val="000000" w:themeColor="text1"/>
          <w:sz w:val="20"/>
          <w:szCs w:val="20"/>
          <w:lang w:val="es-ES_tradnl"/>
        </w:rPr>
      </w:pPr>
      <w:r w:rsidRPr="003D13A2">
        <w:rPr>
          <w:rFonts w:ascii="Arial" w:hAnsi="Arial" w:cs="Arial"/>
          <w:color w:val="000000" w:themeColor="text1"/>
          <w:sz w:val="20"/>
          <w:szCs w:val="20"/>
          <w:lang w:val="es-ES_tradnl"/>
        </w:rPr>
        <w:t xml:space="preserve">El artículo 87 de La Ley 1474 de 2011, que modificó el numeral 12 del artículo 25 de la Ley 80 de 1993, indica que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 De acuerdo con la definición de los estudios de ingeniería establecida en el artículo 12 de la Ley 1683 de 2013 se concluye que para adelantar el proceso de contratación cuyo objeto consiste en la construcción de una obra, se requiere contar con los «estudios de prefactibilidad» y con los «estudios de factibilidad», porque a través de estos se verifica la </w:t>
      </w:r>
      <w:r w:rsidRPr="003D13A2">
        <w:rPr>
          <w:rFonts w:ascii="Arial" w:hAnsi="Arial" w:cs="Arial"/>
          <w:color w:val="000000" w:themeColor="text1"/>
          <w:sz w:val="20"/>
          <w:szCs w:val="20"/>
          <w:lang w:val="es-ES_tradnl"/>
        </w:rPr>
        <w:lastRenderedPageBreak/>
        <w:t>«viabilidad» del proyecto. Una vez la entidad estatal tenga los estudios de prefactibilidad y de factibilidad para adelantar el procedimiento de selección, cuyo objeto consiste en la construcción de la obra, se podrá incluir en el objeto del mismo procedimiento la elaboración de estudios de «Fase 3. Estudios y diseños definitivos».</w:t>
      </w:r>
    </w:p>
    <w:p w14:paraId="291300D7" w14:textId="77777777" w:rsidR="00073190" w:rsidRPr="003D13A2" w:rsidRDefault="00073190" w:rsidP="00073190">
      <w:pPr>
        <w:jc w:val="both"/>
        <w:rPr>
          <w:rFonts w:ascii="Arial" w:hAnsi="Arial" w:cs="Arial"/>
          <w:color w:val="000000" w:themeColor="text1"/>
          <w:sz w:val="20"/>
          <w:szCs w:val="20"/>
          <w:lang w:val="es-ES_tradnl"/>
        </w:rPr>
      </w:pPr>
    </w:p>
    <w:p w14:paraId="59140787" w14:textId="72F5167B" w:rsidR="00073190" w:rsidRPr="00D46CD1" w:rsidRDefault="00D46CD1" w:rsidP="00073190">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ESTUDIOS Y DISEÑOS </w:t>
      </w:r>
      <w:r w:rsidRPr="006C15D5">
        <w:rPr>
          <w:rFonts w:ascii="Arial" w:eastAsia="Calibri" w:hAnsi="Arial" w:cs="Arial"/>
          <w:b/>
          <w:color w:val="000000" w:themeColor="text1"/>
          <w:sz w:val="22"/>
        </w:rPr>
        <w:t>–</w:t>
      </w:r>
      <w:r w:rsidR="00073190" w:rsidRPr="00D46CD1">
        <w:rPr>
          <w:rFonts w:ascii="Arial" w:hAnsi="Arial" w:cs="Arial"/>
          <w:b/>
          <w:bCs/>
          <w:color w:val="000000" w:themeColor="text1"/>
          <w:sz w:val="22"/>
          <w:lang w:val="es-ES_tradnl"/>
        </w:rPr>
        <w:t xml:space="preserve"> </w:t>
      </w:r>
      <w:r w:rsidR="00D802F5">
        <w:rPr>
          <w:rFonts w:ascii="Arial" w:hAnsi="Arial" w:cs="Arial"/>
          <w:b/>
          <w:bCs/>
          <w:color w:val="000000" w:themeColor="text1"/>
          <w:sz w:val="22"/>
          <w:lang w:val="es-ES_tradnl"/>
        </w:rPr>
        <w:t xml:space="preserve">Contratistas </w:t>
      </w:r>
      <w:r w:rsidR="00D802F5" w:rsidRPr="006C15D5">
        <w:rPr>
          <w:rFonts w:ascii="Arial" w:eastAsia="Calibri" w:hAnsi="Arial" w:cs="Arial"/>
          <w:b/>
          <w:color w:val="000000" w:themeColor="text1"/>
          <w:sz w:val="22"/>
        </w:rPr>
        <w:t>–</w:t>
      </w:r>
      <w:r w:rsidR="00D802F5" w:rsidRPr="00D46CD1">
        <w:rPr>
          <w:rFonts w:ascii="Arial" w:hAnsi="Arial" w:cs="Arial"/>
          <w:b/>
          <w:bCs/>
          <w:color w:val="000000" w:themeColor="text1"/>
          <w:sz w:val="22"/>
          <w:lang w:val="es-ES_tradnl"/>
        </w:rPr>
        <w:t xml:space="preserve"> </w:t>
      </w:r>
      <w:r w:rsidR="00073190" w:rsidRPr="00D46CD1">
        <w:rPr>
          <w:rFonts w:ascii="Arial" w:hAnsi="Arial" w:cs="Arial"/>
          <w:b/>
          <w:bCs/>
          <w:color w:val="000000" w:themeColor="text1"/>
          <w:sz w:val="22"/>
          <w:lang w:val="es-ES_tradnl"/>
        </w:rPr>
        <w:t xml:space="preserve">Participación </w:t>
      </w:r>
      <w:r w:rsidR="00D802F5" w:rsidRPr="006C15D5">
        <w:rPr>
          <w:rFonts w:ascii="Arial" w:eastAsia="Calibri" w:hAnsi="Arial" w:cs="Arial"/>
          <w:b/>
          <w:color w:val="000000" w:themeColor="text1"/>
          <w:sz w:val="22"/>
        </w:rPr>
        <w:t>–</w:t>
      </w:r>
      <w:r w:rsidR="00D802F5" w:rsidRPr="00D46CD1">
        <w:rPr>
          <w:rFonts w:ascii="Arial" w:hAnsi="Arial" w:cs="Arial"/>
          <w:b/>
          <w:bCs/>
          <w:color w:val="000000" w:themeColor="text1"/>
          <w:sz w:val="22"/>
          <w:lang w:val="es-ES_tradnl"/>
        </w:rPr>
        <w:t xml:space="preserve"> </w:t>
      </w:r>
      <w:r w:rsidR="00D802F5">
        <w:rPr>
          <w:rFonts w:ascii="Arial" w:hAnsi="Arial" w:cs="Arial"/>
          <w:b/>
          <w:bCs/>
          <w:color w:val="000000" w:themeColor="text1"/>
          <w:sz w:val="22"/>
          <w:lang w:val="es-ES_tradnl"/>
        </w:rPr>
        <w:t>L</w:t>
      </w:r>
      <w:r w:rsidR="00073190" w:rsidRPr="00D46CD1">
        <w:rPr>
          <w:rFonts w:ascii="Arial" w:hAnsi="Arial" w:cs="Arial"/>
          <w:b/>
          <w:bCs/>
          <w:color w:val="000000" w:themeColor="text1"/>
          <w:sz w:val="22"/>
          <w:lang w:val="es-ES_tradnl"/>
        </w:rPr>
        <w:t>icitación de obra</w:t>
      </w:r>
      <w:r w:rsidR="00D802F5">
        <w:rPr>
          <w:rFonts w:ascii="Arial" w:hAnsi="Arial" w:cs="Arial"/>
          <w:b/>
          <w:bCs/>
          <w:color w:val="000000" w:themeColor="text1"/>
          <w:sz w:val="22"/>
          <w:lang w:val="es-ES_tradnl"/>
        </w:rPr>
        <w:t xml:space="preserve"> pública</w:t>
      </w:r>
      <w:bookmarkStart w:id="3" w:name="_GoBack"/>
      <w:bookmarkEnd w:id="3"/>
      <w:r w:rsidR="00073190" w:rsidRPr="00D46CD1">
        <w:rPr>
          <w:rFonts w:ascii="Arial" w:hAnsi="Arial" w:cs="Arial"/>
          <w:b/>
          <w:bCs/>
          <w:color w:val="000000" w:themeColor="text1"/>
          <w:sz w:val="22"/>
          <w:lang w:val="es-ES_tradnl"/>
        </w:rPr>
        <w:t xml:space="preserve"> </w:t>
      </w:r>
      <w:r w:rsidRPr="006C15D5">
        <w:rPr>
          <w:rFonts w:ascii="Arial" w:eastAsia="Calibri" w:hAnsi="Arial" w:cs="Arial"/>
          <w:b/>
          <w:color w:val="000000" w:themeColor="text1"/>
          <w:sz w:val="22"/>
        </w:rPr>
        <w:t>–</w:t>
      </w:r>
      <w:r>
        <w:rPr>
          <w:rFonts w:ascii="Arial" w:hAnsi="Arial" w:cs="Arial"/>
          <w:b/>
          <w:bCs/>
          <w:color w:val="000000" w:themeColor="text1"/>
          <w:sz w:val="22"/>
          <w:lang w:val="es-ES_tradnl"/>
        </w:rPr>
        <w:t xml:space="preserve"> Viabilidad </w:t>
      </w:r>
      <w:r w:rsidRPr="006C15D5">
        <w:rPr>
          <w:rFonts w:ascii="Arial" w:eastAsia="Calibri" w:hAnsi="Arial" w:cs="Arial"/>
          <w:b/>
          <w:color w:val="000000" w:themeColor="text1"/>
          <w:sz w:val="22"/>
        </w:rPr>
        <w:t>–</w:t>
      </w:r>
      <w:r>
        <w:rPr>
          <w:rFonts w:ascii="Arial" w:hAnsi="Arial" w:cs="Arial"/>
          <w:b/>
          <w:bCs/>
          <w:color w:val="000000" w:themeColor="text1"/>
          <w:sz w:val="22"/>
          <w:lang w:val="es-ES_tradnl"/>
        </w:rPr>
        <w:t xml:space="preserve"> Ausencia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C</w:t>
      </w:r>
      <w:r w:rsidR="00073190" w:rsidRPr="00D46CD1">
        <w:rPr>
          <w:rFonts w:ascii="Arial" w:hAnsi="Arial" w:cs="Arial"/>
          <w:b/>
          <w:bCs/>
          <w:color w:val="000000" w:themeColor="text1"/>
          <w:sz w:val="22"/>
          <w:lang w:val="es-ES_tradnl"/>
        </w:rPr>
        <w:t>onflicto de interés</w:t>
      </w:r>
    </w:p>
    <w:p w14:paraId="7071B48F" w14:textId="77777777" w:rsidR="00073190" w:rsidRPr="003D13A2" w:rsidRDefault="00073190" w:rsidP="00073190">
      <w:pPr>
        <w:jc w:val="both"/>
        <w:rPr>
          <w:rFonts w:ascii="Arial" w:hAnsi="Arial" w:cs="Arial"/>
          <w:color w:val="000000" w:themeColor="text1"/>
          <w:sz w:val="20"/>
          <w:szCs w:val="20"/>
          <w:lang w:val="es-ES_tradnl"/>
        </w:rPr>
      </w:pPr>
    </w:p>
    <w:p w14:paraId="5528CF14" w14:textId="77777777" w:rsidR="00073190" w:rsidRPr="003D13A2" w:rsidRDefault="00073190" w:rsidP="00073190">
      <w:pPr>
        <w:jc w:val="both"/>
        <w:rPr>
          <w:rFonts w:ascii="Arial" w:hAnsi="Arial" w:cs="Arial"/>
          <w:color w:val="000000" w:themeColor="text1"/>
          <w:sz w:val="20"/>
          <w:szCs w:val="20"/>
          <w:lang w:val="es-ES_tradnl"/>
        </w:rPr>
      </w:pPr>
      <w:r w:rsidRPr="003D13A2">
        <w:rPr>
          <w:rFonts w:ascii="Arial" w:hAnsi="Arial" w:cs="Arial"/>
          <w:color w:val="000000" w:themeColor="text1"/>
          <w:sz w:val="20"/>
          <w:szCs w:val="20"/>
          <w:lang w:val="es-ES_tradnl"/>
        </w:rPr>
        <w:t>Revisadas las causales de inhabilidad e incompatibilidad previstas en el artículo 8 de la Ley 80 de 1993, dicho supuesto no constituye una limitante de la capacidad legal para celebrar el contrato de obra con la entidad estatal encargada del proyecto. En consecuencia, dado que dichas causales son taxativas y de interpretación restrictiva, el supuesto mencionado no genera inhabilidad o incompatibilidad para contratar con el Estado. Esta circunstancia solo está prohibida en los contratos interadministrativos, ya que el artículo 2, numeral 4º, literal c), en el cuarto inciso, establece: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Pero esta prohibición no puede extenderse a los otros casos de celebración de contratos de obra, porque, como se anotó, las causales de inhabilidad e incompatibilidad no admiten una interpretación amplia o teleológica. Ni siquiera una prohibición de tal naturaleza puede incluirse en el pliego de condiciones, para evitar que se presente el contratista que celebró el contrato de consultoría en ejecución del cual se elaboraron los estudios y diseños, pues, según se expresó en un numeral anterior de este concepto, las inhabilidades e incompatibilidades solo pueden ser creadas por el legislador formal, es decir, se rigen por el principio de tipicidad estricta. En consecuencia, si bien se ha dicho que el pliego de condiciones es «la ley del procedimiento de selección y del contrato», en esta frase la palabra «ley» no se utiliza en sentido formal, sino material. Además, el pliego de condiciones es un acto administrativo general –ni siquiera un reglamento– y, por lo tanto, no puede abrogarse la regulación de situaciones que gozan de reserva de ley, como el establecimiento de causales de inhabilidad o de incompatibilidad para participar en el correspondiente procedimiento de selección. Ahora bien, la Sala de Consulta y Servicio Civil del Consejo de Estado ha indicado en varios conceptos que las entidades estatales pueden incluir en el pliego de condiciones causales de conflicto de interés, pudiendo prever dentro de estas que el consultor que realizó los estudios y diseños tenga prohibido presentarse a la licitación pública cuyo objeto es la contratación de la obra. Sin embargo, esta Subdirección se aparta de dicha tesis, porque al igual que las causales de inhabilidad e incompatibilidad, las causales de conflicto de interés son disposiciones que gozan de reserva de ley. Actualmente, dichas causales están previstas para los servidores públicos –y no para los proponentes o contratistas– en el artículo 11 de la Ley 1437 de 2011.</w:t>
      </w:r>
    </w:p>
    <w:p w14:paraId="199D194B" w14:textId="56EA3653" w:rsidR="00073190" w:rsidRPr="003D13A2" w:rsidRDefault="00073190" w:rsidP="00073190">
      <w:pPr>
        <w:spacing w:line="276" w:lineRule="auto"/>
        <w:jc w:val="both"/>
        <w:rPr>
          <w:rFonts w:ascii="Arial" w:hAnsi="Arial" w:cs="Arial"/>
          <w:color w:val="000000" w:themeColor="text1"/>
          <w:sz w:val="20"/>
          <w:szCs w:val="20"/>
          <w:lang w:val="es-ES_tradnl"/>
        </w:rPr>
      </w:pPr>
    </w:p>
    <w:p w14:paraId="7232E19D" w14:textId="77777777" w:rsidR="003D13A2" w:rsidRPr="003D13A2" w:rsidRDefault="003D13A2" w:rsidP="00073190">
      <w:pPr>
        <w:spacing w:line="276" w:lineRule="auto"/>
        <w:jc w:val="both"/>
        <w:rPr>
          <w:rFonts w:ascii="Arial" w:hAnsi="Arial" w:cs="Arial"/>
          <w:color w:val="000000" w:themeColor="text1"/>
          <w:sz w:val="20"/>
          <w:szCs w:val="20"/>
          <w:lang w:val="es-ES_tradnl"/>
        </w:rPr>
      </w:pPr>
    </w:p>
    <w:p w14:paraId="2334E9B6" w14:textId="77777777" w:rsidR="003D13A2" w:rsidRPr="003D13A2" w:rsidRDefault="003D13A2" w:rsidP="003D13A2">
      <w:pPr>
        <w:pStyle w:val="Default"/>
        <w:rPr>
          <w:color w:val="000000" w:themeColor="text1"/>
          <w:sz w:val="22"/>
          <w:szCs w:val="22"/>
        </w:rPr>
      </w:pPr>
      <w:r w:rsidRPr="003D13A2">
        <w:rPr>
          <w:color w:val="000000" w:themeColor="text1"/>
          <w:sz w:val="22"/>
          <w:szCs w:val="22"/>
        </w:rPr>
        <w:t xml:space="preserve">Bogotá D.C., </w:t>
      </w:r>
      <w:r w:rsidRPr="003D13A2">
        <w:rPr>
          <w:b/>
          <w:bCs/>
          <w:color w:val="000000" w:themeColor="text1"/>
          <w:sz w:val="22"/>
          <w:szCs w:val="22"/>
        </w:rPr>
        <w:t xml:space="preserve">03/03/2020 Hora 11:33:15s </w:t>
      </w:r>
    </w:p>
    <w:p w14:paraId="0A6BB3D1" w14:textId="432A99A8" w:rsidR="00073190" w:rsidRPr="003D13A2" w:rsidRDefault="003D13A2" w:rsidP="003D13A2">
      <w:pPr>
        <w:tabs>
          <w:tab w:val="left" w:pos="3374"/>
        </w:tabs>
        <w:spacing w:line="276" w:lineRule="auto"/>
        <w:jc w:val="right"/>
        <w:rPr>
          <w:rFonts w:ascii="Arial" w:eastAsia="Calibri" w:hAnsi="Arial" w:cs="Arial"/>
          <w:color w:val="000000" w:themeColor="text1"/>
          <w:sz w:val="22"/>
        </w:rPr>
      </w:pPr>
      <w:r w:rsidRPr="003D13A2">
        <w:rPr>
          <w:rFonts w:ascii="Arial" w:hAnsi="Arial" w:cs="Arial"/>
          <w:b/>
          <w:bCs/>
          <w:color w:val="000000" w:themeColor="text1"/>
          <w:sz w:val="22"/>
        </w:rPr>
        <w:t>N° Radicado: 2202013000001541</w:t>
      </w:r>
      <w:r w:rsidR="00073190" w:rsidRPr="003D13A2">
        <w:rPr>
          <w:rFonts w:ascii="Arial" w:eastAsia="Calibri" w:hAnsi="Arial" w:cs="Arial"/>
          <w:color w:val="000000" w:themeColor="text1"/>
          <w:sz w:val="22"/>
        </w:rPr>
        <w:tab/>
      </w:r>
    </w:p>
    <w:p w14:paraId="545596A0" w14:textId="77777777" w:rsidR="003D13A2" w:rsidRPr="003D13A2" w:rsidRDefault="003D13A2" w:rsidP="003D13A2">
      <w:pPr>
        <w:tabs>
          <w:tab w:val="left" w:pos="3374"/>
        </w:tabs>
        <w:spacing w:line="276" w:lineRule="auto"/>
        <w:jc w:val="right"/>
        <w:rPr>
          <w:rFonts w:ascii="Arial" w:eastAsia="Calibri" w:hAnsi="Arial" w:cs="Arial"/>
          <w:color w:val="000000" w:themeColor="text1"/>
          <w:sz w:val="22"/>
        </w:rPr>
      </w:pPr>
    </w:p>
    <w:p w14:paraId="60DE1EAF" w14:textId="77777777" w:rsidR="00073190" w:rsidRPr="003D13A2" w:rsidRDefault="00073190" w:rsidP="00073190">
      <w:pPr>
        <w:spacing w:line="276" w:lineRule="auto"/>
        <w:rPr>
          <w:rFonts w:ascii="Arial" w:eastAsia="Calibri" w:hAnsi="Arial" w:cs="Arial"/>
          <w:color w:val="000000" w:themeColor="text1"/>
          <w:sz w:val="22"/>
        </w:rPr>
      </w:pPr>
      <w:r w:rsidRPr="003D13A2">
        <w:rPr>
          <w:rFonts w:ascii="Arial" w:eastAsia="Calibri" w:hAnsi="Arial" w:cs="Arial"/>
          <w:color w:val="000000" w:themeColor="text1"/>
          <w:sz w:val="22"/>
        </w:rPr>
        <w:t>Señor</w:t>
      </w:r>
    </w:p>
    <w:p w14:paraId="444BFD89" w14:textId="77777777" w:rsidR="00073190" w:rsidRPr="003D13A2" w:rsidRDefault="00073190" w:rsidP="00073190">
      <w:pPr>
        <w:spacing w:line="276" w:lineRule="auto"/>
        <w:rPr>
          <w:rFonts w:ascii="Arial" w:eastAsia="Calibri" w:hAnsi="Arial" w:cs="Arial"/>
          <w:b/>
          <w:color w:val="000000" w:themeColor="text1"/>
          <w:sz w:val="22"/>
        </w:rPr>
      </w:pPr>
      <w:r w:rsidRPr="003D13A2">
        <w:rPr>
          <w:rFonts w:ascii="Arial" w:eastAsia="Calibri" w:hAnsi="Arial" w:cs="Arial"/>
          <w:b/>
          <w:color w:val="000000" w:themeColor="text1"/>
          <w:sz w:val="22"/>
        </w:rPr>
        <w:t>Fernando José Gutiérrez Gutiérrez</w:t>
      </w:r>
    </w:p>
    <w:p w14:paraId="324A4211" w14:textId="77777777" w:rsidR="00073190" w:rsidRPr="003D13A2" w:rsidRDefault="00073190" w:rsidP="00073190">
      <w:pPr>
        <w:spacing w:line="276" w:lineRule="auto"/>
        <w:rPr>
          <w:rFonts w:ascii="Arial" w:eastAsia="Calibri" w:hAnsi="Arial" w:cs="Arial"/>
          <w:color w:val="000000" w:themeColor="text1"/>
          <w:sz w:val="22"/>
        </w:rPr>
      </w:pPr>
      <w:r w:rsidRPr="003D13A2">
        <w:rPr>
          <w:rFonts w:ascii="Arial" w:eastAsia="Calibri" w:hAnsi="Arial" w:cs="Arial"/>
          <w:color w:val="000000" w:themeColor="text1"/>
          <w:sz w:val="22"/>
        </w:rPr>
        <w:t>Ciudad</w:t>
      </w:r>
    </w:p>
    <w:p w14:paraId="65D56316" w14:textId="77777777" w:rsidR="00073190" w:rsidRPr="003D13A2" w:rsidRDefault="00073190" w:rsidP="00073190">
      <w:pPr>
        <w:spacing w:line="276" w:lineRule="auto"/>
        <w:jc w:val="center"/>
        <w:rPr>
          <w:rFonts w:ascii="Arial" w:eastAsia="Calibri" w:hAnsi="Arial" w:cs="Arial"/>
          <w:b/>
          <w:color w:val="000000" w:themeColor="text1"/>
          <w:sz w:val="22"/>
        </w:rPr>
      </w:pPr>
      <w:r w:rsidRPr="003D13A2">
        <w:rPr>
          <w:rFonts w:ascii="Arial" w:eastAsia="Calibri" w:hAnsi="Arial" w:cs="Arial"/>
          <w:b/>
          <w:color w:val="000000" w:themeColor="text1"/>
          <w:sz w:val="22"/>
        </w:rPr>
        <w:t>Concepto C ─ 125 de 2020</w:t>
      </w:r>
    </w:p>
    <w:p w14:paraId="464725D3" w14:textId="77777777" w:rsidR="00073190" w:rsidRPr="003D13A2" w:rsidRDefault="00073190" w:rsidP="00073190">
      <w:pPr>
        <w:spacing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D13A2" w:rsidRPr="003D13A2" w14:paraId="35817FDF" w14:textId="77777777" w:rsidTr="0068231F">
        <w:tc>
          <w:tcPr>
            <w:tcW w:w="2689" w:type="dxa"/>
            <w:hideMark/>
          </w:tcPr>
          <w:p w14:paraId="3282D988" w14:textId="77777777" w:rsidR="00073190" w:rsidRPr="003D13A2" w:rsidRDefault="00073190" w:rsidP="0068231F">
            <w:pPr>
              <w:spacing w:line="276" w:lineRule="auto"/>
              <w:rPr>
                <w:rFonts w:ascii="Arial" w:eastAsia="Calibri" w:hAnsi="Arial" w:cs="Arial"/>
                <w:color w:val="000000" w:themeColor="text1"/>
                <w:sz w:val="22"/>
              </w:rPr>
            </w:pPr>
            <w:r w:rsidRPr="003D13A2">
              <w:rPr>
                <w:rFonts w:ascii="Arial" w:eastAsia="Calibri" w:hAnsi="Arial" w:cs="Arial"/>
                <w:b/>
                <w:color w:val="000000" w:themeColor="text1"/>
                <w:sz w:val="22"/>
              </w:rPr>
              <w:lastRenderedPageBreak/>
              <w:t>Temas:</w:t>
            </w:r>
            <w:r w:rsidRPr="003D13A2">
              <w:rPr>
                <w:rFonts w:ascii="Arial" w:eastAsia="Calibri" w:hAnsi="Arial" w:cs="Arial"/>
                <w:color w:val="000000" w:themeColor="text1"/>
                <w:sz w:val="22"/>
              </w:rPr>
              <w:t xml:space="preserve">           </w:t>
            </w:r>
          </w:p>
          <w:p w14:paraId="60E013FD" w14:textId="77777777" w:rsidR="00073190" w:rsidRPr="003D13A2" w:rsidRDefault="00073190" w:rsidP="0068231F">
            <w:pPr>
              <w:spacing w:line="276" w:lineRule="auto"/>
              <w:rPr>
                <w:rFonts w:ascii="Arial" w:eastAsia="Calibri" w:hAnsi="Arial" w:cs="Arial"/>
                <w:color w:val="000000" w:themeColor="text1"/>
                <w:sz w:val="22"/>
              </w:rPr>
            </w:pPr>
            <w:r w:rsidRPr="003D13A2">
              <w:rPr>
                <w:rFonts w:ascii="Arial" w:eastAsia="Calibri" w:hAnsi="Arial" w:cs="Arial"/>
                <w:color w:val="000000" w:themeColor="text1"/>
                <w:sz w:val="22"/>
              </w:rPr>
              <w:t xml:space="preserve">                           </w:t>
            </w:r>
          </w:p>
        </w:tc>
        <w:tc>
          <w:tcPr>
            <w:tcW w:w="6237" w:type="dxa"/>
            <w:hideMark/>
          </w:tcPr>
          <w:p w14:paraId="0F6BCC18" w14:textId="2E52C0E2" w:rsidR="00073190" w:rsidRPr="003D13A2" w:rsidRDefault="00073190" w:rsidP="0068231F">
            <w:pPr>
              <w:spacing w:line="276" w:lineRule="auto"/>
              <w:jc w:val="both"/>
              <w:rPr>
                <w:rFonts w:ascii="Arial" w:eastAsia="Calibri" w:hAnsi="Arial" w:cs="Arial"/>
                <w:color w:val="000000" w:themeColor="text1"/>
                <w:sz w:val="22"/>
              </w:rPr>
            </w:pPr>
            <w:r w:rsidRPr="003D13A2">
              <w:rPr>
                <w:rFonts w:ascii="Arial" w:eastAsia="Calibri" w:hAnsi="Arial" w:cs="Arial"/>
                <w:color w:val="000000" w:themeColor="text1"/>
                <w:sz w:val="22"/>
              </w:rPr>
              <w:t xml:space="preserve">DOCUMENTOS TIPO ― Pliego de condiciones ― Concepto ― Fundamento normativo / </w:t>
            </w:r>
            <w:r w:rsidR="00084588">
              <w:rPr>
                <w:rFonts w:ascii="Arial" w:eastAsia="Calibri" w:hAnsi="Arial" w:cs="Arial"/>
                <w:color w:val="000000" w:themeColor="text1"/>
                <w:sz w:val="22"/>
              </w:rPr>
              <w:t xml:space="preserve">REGIMEN </w:t>
            </w:r>
            <w:r w:rsidRPr="003D13A2">
              <w:rPr>
                <w:rFonts w:ascii="Arial" w:eastAsia="Calibri" w:hAnsi="Arial" w:cs="Arial"/>
                <w:color w:val="000000" w:themeColor="text1"/>
                <w:sz w:val="22"/>
              </w:rPr>
              <w:t>INHABILIDADES E INCOMPATIBILIDADES ― Concepto ― Principio de legalidad ― Interpretación restrictiva / LICITACIÓN PÚBLICA ― Estudios y obra ― Contratación conjunta / CONTRATISTA DE ESTUDIOS Y DISEÑOS ― Participación en licitación de obra ― Viabilidad ― Ausencia de conflicto de interés</w:t>
            </w:r>
          </w:p>
        </w:tc>
      </w:tr>
      <w:tr w:rsidR="00073190" w:rsidRPr="003D13A2" w14:paraId="468454A7" w14:textId="77777777" w:rsidTr="0068231F">
        <w:tc>
          <w:tcPr>
            <w:tcW w:w="2689" w:type="dxa"/>
          </w:tcPr>
          <w:p w14:paraId="44136EF8" w14:textId="77777777" w:rsidR="00073190" w:rsidRPr="003D13A2" w:rsidRDefault="00073190" w:rsidP="0068231F">
            <w:pPr>
              <w:spacing w:line="276" w:lineRule="auto"/>
              <w:rPr>
                <w:rFonts w:ascii="Arial" w:eastAsia="Calibri" w:hAnsi="Arial" w:cs="Arial"/>
                <w:b/>
                <w:color w:val="000000" w:themeColor="text1"/>
                <w:sz w:val="22"/>
              </w:rPr>
            </w:pPr>
            <w:r w:rsidRPr="003D13A2">
              <w:rPr>
                <w:rFonts w:ascii="Arial" w:eastAsia="Calibri" w:hAnsi="Arial" w:cs="Arial"/>
                <w:b/>
                <w:color w:val="000000" w:themeColor="text1"/>
                <w:sz w:val="22"/>
              </w:rPr>
              <w:t>Radicación:</w:t>
            </w:r>
            <w:r w:rsidRPr="003D13A2">
              <w:rPr>
                <w:rFonts w:ascii="Arial" w:eastAsia="Calibri" w:hAnsi="Arial" w:cs="Arial"/>
                <w:color w:val="000000" w:themeColor="text1"/>
                <w:sz w:val="22"/>
              </w:rPr>
              <w:t xml:space="preserve">                              </w:t>
            </w:r>
          </w:p>
        </w:tc>
        <w:tc>
          <w:tcPr>
            <w:tcW w:w="6237" w:type="dxa"/>
          </w:tcPr>
          <w:p w14:paraId="3894FB95" w14:textId="77777777" w:rsidR="00073190" w:rsidRPr="003D13A2" w:rsidRDefault="00073190" w:rsidP="0068231F">
            <w:pPr>
              <w:spacing w:line="276" w:lineRule="auto"/>
              <w:jc w:val="both"/>
              <w:rPr>
                <w:rFonts w:ascii="Arial" w:eastAsia="Calibri" w:hAnsi="Arial" w:cs="Arial"/>
                <w:color w:val="000000" w:themeColor="text1"/>
                <w:sz w:val="22"/>
              </w:rPr>
            </w:pPr>
            <w:r w:rsidRPr="003D13A2">
              <w:rPr>
                <w:rFonts w:ascii="Arial" w:eastAsia="Calibri" w:hAnsi="Arial" w:cs="Arial"/>
                <w:color w:val="000000" w:themeColor="text1"/>
                <w:sz w:val="22"/>
              </w:rPr>
              <w:t xml:space="preserve">Respuesta a consulta # </w:t>
            </w:r>
            <w:r w:rsidRPr="003D13A2">
              <w:rPr>
                <w:rFonts w:ascii="Arial" w:hAnsi="Arial" w:cs="Arial"/>
                <w:color w:val="000000" w:themeColor="text1"/>
                <w:sz w:val="22"/>
                <w:lang w:val="es-ES_tradnl"/>
              </w:rPr>
              <w:t>4202013000001057</w:t>
            </w:r>
          </w:p>
        </w:tc>
      </w:tr>
    </w:tbl>
    <w:p w14:paraId="5DB0561F" w14:textId="77777777" w:rsidR="00073190" w:rsidRPr="003D13A2" w:rsidRDefault="00073190" w:rsidP="00073190">
      <w:pPr>
        <w:spacing w:line="276" w:lineRule="auto"/>
        <w:jc w:val="both"/>
        <w:rPr>
          <w:rFonts w:ascii="Arial" w:eastAsia="Calibri" w:hAnsi="Arial" w:cs="Arial"/>
          <w:color w:val="000000" w:themeColor="text1"/>
          <w:sz w:val="22"/>
        </w:rPr>
      </w:pPr>
    </w:p>
    <w:p w14:paraId="50E4B9BA" w14:textId="77777777" w:rsidR="00073190" w:rsidRPr="003D13A2" w:rsidRDefault="00073190" w:rsidP="00073190">
      <w:pPr>
        <w:spacing w:line="276" w:lineRule="auto"/>
        <w:rPr>
          <w:rFonts w:ascii="Arial" w:eastAsia="Calibri" w:hAnsi="Arial" w:cs="Arial"/>
          <w:color w:val="000000" w:themeColor="text1"/>
          <w:sz w:val="22"/>
        </w:rPr>
      </w:pPr>
    </w:p>
    <w:p w14:paraId="71B605EF" w14:textId="77777777" w:rsidR="00073190" w:rsidRPr="003D13A2" w:rsidRDefault="00073190" w:rsidP="00073190">
      <w:pPr>
        <w:spacing w:line="276" w:lineRule="auto"/>
        <w:rPr>
          <w:rFonts w:ascii="Arial" w:eastAsia="Calibri" w:hAnsi="Arial" w:cs="Arial"/>
          <w:color w:val="000000" w:themeColor="text1"/>
          <w:sz w:val="22"/>
        </w:rPr>
      </w:pPr>
      <w:r w:rsidRPr="003D13A2">
        <w:rPr>
          <w:rFonts w:ascii="Arial" w:eastAsia="Calibri" w:hAnsi="Arial" w:cs="Arial"/>
          <w:color w:val="000000" w:themeColor="text1"/>
          <w:sz w:val="22"/>
        </w:rPr>
        <w:t>Estimado señor Gutiérrez,</w:t>
      </w:r>
    </w:p>
    <w:p w14:paraId="6F0E9B35" w14:textId="77777777" w:rsidR="00073190" w:rsidRPr="003D13A2" w:rsidRDefault="00073190" w:rsidP="00073190">
      <w:pPr>
        <w:spacing w:line="276" w:lineRule="auto"/>
        <w:rPr>
          <w:rFonts w:ascii="Arial" w:eastAsia="Calibri" w:hAnsi="Arial" w:cs="Arial"/>
          <w:color w:val="000000" w:themeColor="text1"/>
          <w:sz w:val="22"/>
        </w:rPr>
      </w:pPr>
    </w:p>
    <w:p w14:paraId="1E6523FC" w14:textId="77777777" w:rsidR="00073190" w:rsidRPr="003D13A2" w:rsidRDefault="00073190" w:rsidP="00073190">
      <w:pPr>
        <w:tabs>
          <w:tab w:val="left" w:pos="426"/>
        </w:tabs>
        <w:spacing w:line="276" w:lineRule="auto"/>
        <w:jc w:val="both"/>
        <w:rPr>
          <w:rFonts w:ascii="Arial" w:eastAsia="Calibri" w:hAnsi="Arial" w:cs="Arial"/>
          <w:color w:val="000000" w:themeColor="text1"/>
          <w:sz w:val="22"/>
        </w:rPr>
      </w:pPr>
      <w:r w:rsidRPr="003D13A2">
        <w:rPr>
          <w:rFonts w:ascii="Arial" w:eastAsia="Calibri" w:hAnsi="Arial" w:cs="Arial"/>
          <w:color w:val="000000" w:themeColor="text1"/>
          <w:sz w:val="22"/>
        </w:rPr>
        <w:t>La Agencia Nacional de Contratación Pública ― Colombia Compra Eficiente responde su consulta del 14 de febrero de 2020, en ejercicio de la competencia otorgada por el numeral 8 del artículo 11 y el numeral 5 del artículo 3 del Decreto Ley 4170 de 2011.</w:t>
      </w:r>
    </w:p>
    <w:p w14:paraId="29224B65" w14:textId="77777777" w:rsidR="00073190" w:rsidRPr="003D13A2" w:rsidRDefault="00073190" w:rsidP="00073190">
      <w:pPr>
        <w:spacing w:line="276" w:lineRule="auto"/>
        <w:jc w:val="both"/>
        <w:rPr>
          <w:rFonts w:ascii="Arial" w:eastAsia="Calibri" w:hAnsi="Arial" w:cs="Arial"/>
          <w:color w:val="000000" w:themeColor="text1"/>
          <w:sz w:val="22"/>
        </w:rPr>
      </w:pPr>
    </w:p>
    <w:p w14:paraId="23B33B28" w14:textId="77777777" w:rsidR="00073190" w:rsidRPr="003D13A2" w:rsidRDefault="00073190" w:rsidP="0007319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3D13A2">
        <w:rPr>
          <w:rFonts w:ascii="Arial" w:eastAsia="Calibri" w:hAnsi="Arial" w:cs="Arial"/>
          <w:b/>
          <w:color w:val="000000" w:themeColor="text1"/>
          <w:sz w:val="22"/>
        </w:rPr>
        <w:t xml:space="preserve">Problemas planteados </w:t>
      </w:r>
    </w:p>
    <w:p w14:paraId="2DF142BA" w14:textId="77777777" w:rsidR="00073190" w:rsidRPr="003D13A2" w:rsidRDefault="00073190" w:rsidP="00073190">
      <w:pPr>
        <w:tabs>
          <w:tab w:val="left" w:pos="426"/>
        </w:tabs>
        <w:spacing w:line="276" w:lineRule="auto"/>
        <w:jc w:val="both"/>
        <w:rPr>
          <w:rFonts w:ascii="Arial" w:eastAsia="Calibri" w:hAnsi="Arial" w:cs="Arial"/>
          <w:b/>
          <w:color w:val="000000" w:themeColor="text1"/>
          <w:sz w:val="22"/>
        </w:rPr>
      </w:pPr>
    </w:p>
    <w:p w14:paraId="1B99A134" w14:textId="77777777" w:rsidR="00073190" w:rsidRPr="003D13A2" w:rsidRDefault="00073190" w:rsidP="00073190">
      <w:pPr>
        <w:tabs>
          <w:tab w:val="left" w:pos="426"/>
        </w:tabs>
        <w:spacing w:line="276" w:lineRule="auto"/>
        <w:jc w:val="both"/>
        <w:rPr>
          <w:rFonts w:ascii="Arial" w:eastAsia="Calibri" w:hAnsi="Arial" w:cs="Arial"/>
          <w:color w:val="000000" w:themeColor="text1"/>
          <w:sz w:val="22"/>
        </w:rPr>
      </w:pPr>
      <w:r w:rsidRPr="003D13A2">
        <w:rPr>
          <w:rFonts w:ascii="Arial" w:eastAsia="Calibri" w:hAnsi="Arial" w:cs="Arial"/>
          <w:color w:val="000000" w:themeColor="text1"/>
          <w:sz w:val="22"/>
        </w:rPr>
        <w:t xml:space="preserve">Usted realiza la siguiente pregunta: ¿se presenta conflicto de interés, de acuerdo al pliego de condiciones tipo para licitación de obra pública de infraestructura de transporte, por el hecho de que alguno de los proponentes participó en los estudios y diseños del proyecto? Y en caso afirmativo, ¿a quién se extiende este conflicto de interés?  </w:t>
      </w:r>
    </w:p>
    <w:p w14:paraId="6FCA143D" w14:textId="77777777" w:rsidR="00073190" w:rsidRPr="003D13A2" w:rsidRDefault="00073190" w:rsidP="00073190">
      <w:pPr>
        <w:tabs>
          <w:tab w:val="left" w:pos="426"/>
        </w:tabs>
        <w:spacing w:line="276" w:lineRule="auto"/>
        <w:jc w:val="both"/>
        <w:rPr>
          <w:rFonts w:ascii="Arial" w:eastAsia="Calibri" w:hAnsi="Arial" w:cs="Arial"/>
          <w:color w:val="000000" w:themeColor="text1"/>
          <w:sz w:val="22"/>
        </w:rPr>
      </w:pPr>
    </w:p>
    <w:p w14:paraId="36776BE3" w14:textId="77777777" w:rsidR="00073190" w:rsidRPr="003D13A2" w:rsidRDefault="00073190" w:rsidP="00073190">
      <w:pPr>
        <w:tabs>
          <w:tab w:val="left" w:pos="426"/>
        </w:tabs>
        <w:spacing w:line="276" w:lineRule="auto"/>
        <w:jc w:val="both"/>
        <w:rPr>
          <w:rFonts w:ascii="Arial" w:eastAsia="Calibri" w:hAnsi="Arial" w:cs="Arial"/>
          <w:b/>
          <w:color w:val="000000" w:themeColor="text1"/>
          <w:sz w:val="22"/>
        </w:rPr>
      </w:pPr>
      <w:r w:rsidRPr="003D13A2">
        <w:rPr>
          <w:rFonts w:ascii="Arial" w:eastAsia="Calibri" w:hAnsi="Arial" w:cs="Arial"/>
          <w:b/>
          <w:color w:val="000000" w:themeColor="text1"/>
          <w:sz w:val="22"/>
        </w:rPr>
        <w:t>2. Consideraciones</w:t>
      </w:r>
    </w:p>
    <w:bookmarkEnd w:id="0"/>
    <w:bookmarkEnd w:id="1"/>
    <w:p w14:paraId="1E72A388" w14:textId="77777777" w:rsidR="00073190" w:rsidRPr="003D13A2" w:rsidRDefault="00073190" w:rsidP="00073190">
      <w:pPr>
        <w:spacing w:line="276" w:lineRule="auto"/>
        <w:jc w:val="both"/>
        <w:rPr>
          <w:rFonts w:ascii="Arial" w:hAnsi="Arial" w:cs="Arial"/>
          <w:color w:val="000000" w:themeColor="text1"/>
          <w:sz w:val="22"/>
          <w:lang w:val="es-ES_tradnl"/>
        </w:rPr>
      </w:pPr>
    </w:p>
    <w:p w14:paraId="2EF8577F" w14:textId="77777777" w:rsidR="00073190" w:rsidRPr="003D13A2" w:rsidRDefault="00073190" w:rsidP="00073190">
      <w:pPr>
        <w:spacing w:line="276" w:lineRule="auto"/>
        <w:jc w:val="both"/>
        <w:rPr>
          <w:rFonts w:ascii="Arial" w:hAnsi="Arial" w:cs="Arial"/>
          <w:color w:val="000000" w:themeColor="text1"/>
          <w:sz w:val="22"/>
          <w:lang w:val="es-ES_tradnl"/>
        </w:rPr>
      </w:pPr>
      <w:r w:rsidRPr="003D13A2">
        <w:rPr>
          <w:rFonts w:ascii="Arial" w:hAnsi="Arial" w:cs="Arial"/>
          <w:color w:val="000000" w:themeColor="text1"/>
          <w:sz w:val="22"/>
          <w:lang w:val="es-ES_tradnl"/>
        </w:rPr>
        <w:t>Para resolver esta consulta se hará un análisis de los siguientes temas: i) los documentos tipo para la elaboración de los pliegos de condiciones en las licitaciones de obra pública de infraestructura de transporte, ii) el régimen de inhabilidades e incompatibilidades para contratar con el Estado; iii) posibilidad de realizar el proceso de licitación pública para adelantar estudios y diseños y a su vez la construcción de la obra y iv) posibilidad de que el contratista que elaboró los estudios y diseños participe como oferente en la licitación pública de la obra, en vigencia de la versión 2 de los documentos tipo. Dentro de este concepto se reiterarán las tesis expuestas por esta Subdirección en el Concepto C-007 de 2020, emitido en respuesta a la consulta con radicado Nº 4201913000008325.</w:t>
      </w:r>
    </w:p>
    <w:p w14:paraId="08417ABB" w14:textId="77777777" w:rsidR="00073190" w:rsidRPr="003D13A2" w:rsidRDefault="00073190" w:rsidP="00073190">
      <w:pPr>
        <w:spacing w:line="276" w:lineRule="auto"/>
        <w:jc w:val="both"/>
        <w:rPr>
          <w:rFonts w:ascii="Arial" w:hAnsi="Arial" w:cs="Arial"/>
          <w:color w:val="000000" w:themeColor="text1"/>
          <w:sz w:val="22"/>
          <w:lang w:val="es-ES_tradnl"/>
        </w:rPr>
      </w:pPr>
    </w:p>
    <w:p w14:paraId="530E185F" w14:textId="77777777" w:rsidR="00073190" w:rsidRPr="003D13A2" w:rsidRDefault="00073190" w:rsidP="00073190">
      <w:pPr>
        <w:tabs>
          <w:tab w:val="left" w:pos="426"/>
        </w:tabs>
        <w:spacing w:line="276" w:lineRule="auto"/>
        <w:jc w:val="both"/>
        <w:rPr>
          <w:rFonts w:ascii="Arial" w:eastAsia="Calibri" w:hAnsi="Arial" w:cs="Arial"/>
          <w:b/>
          <w:color w:val="000000" w:themeColor="text1"/>
          <w:sz w:val="22"/>
          <w:lang w:val="es-ES_tradnl"/>
        </w:rPr>
      </w:pPr>
      <w:r w:rsidRPr="003D13A2">
        <w:rPr>
          <w:rFonts w:ascii="Arial" w:eastAsia="Calibri" w:hAnsi="Arial" w:cs="Arial"/>
          <w:b/>
          <w:color w:val="000000" w:themeColor="text1"/>
          <w:sz w:val="22"/>
          <w:lang w:val="es-ES_tradnl"/>
        </w:rPr>
        <w:t>2.1. Documentos tipo para licitación de obra pública de infraestructura de transporte</w:t>
      </w:r>
      <w:r w:rsidRPr="003D13A2">
        <w:rPr>
          <w:rFonts w:ascii="Arial" w:eastAsia="Calibri" w:hAnsi="Arial" w:cs="Arial"/>
          <w:color w:val="000000" w:themeColor="text1"/>
          <w:sz w:val="22"/>
          <w:lang w:val="es-ES_tradnl"/>
        </w:rPr>
        <w:t xml:space="preserve"> </w:t>
      </w:r>
    </w:p>
    <w:p w14:paraId="5EC9D671" w14:textId="77777777" w:rsidR="00073190" w:rsidRPr="003D13A2" w:rsidRDefault="00073190" w:rsidP="00073190">
      <w:pPr>
        <w:spacing w:line="276" w:lineRule="auto"/>
        <w:jc w:val="both"/>
        <w:rPr>
          <w:rFonts w:ascii="Arial" w:eastAsia="Calibri" w:hAnsi="Arial" w:cs="Arial"/>
          <w:color w:val="000000" w:themeColor="text1"/>
          <w:sz w:val="22"/>
          <w:lang w:val="es-ES_tradnl"/>
        </w:rPr>
      </w:pPr>
    </w:p>
    <w:p w14:paraId="00349667" w14:textId="77777777" w:rsidR="00073190" w:rsidRPr="003D13A2" w:rsidRDefault="00073190" w:rsidP="00073190">
      <w:pPr>
        <w:spacing w:line="276" w:lineRule="auto"/>
        <w:jc w:val="both"/>
        <w:rPr>
          <w:rFonts w:ascii="Arial" w:eastAsia="Calibri" w:hAnsi="Arial" w:cs="Arial"/>
          <w:bCs/>
          <w:color w:val="000000" w:themeColor="text1"/>
          <w:sz w:val="22"/>
        </w:rPr>
      </w:pPr>
      <w:r w:rsidRPr="003D13A2">
        <w:rPr>
          <w:rFonts w:ascii="Arial" w:eastAsia="Calibri" w:hAnsi="Arial" w:cs="Arial"/>
          <w:bCs/>
          <w:color w:val="000000" w:themeColor="text1"/>
          <w:sz w:val="22"/>
        </w:rPr>
        <w:t xml:space="preserve">El artículo 4 de la Ley 1882 de 2018 establece que corresponde al Gobierno Nacional adoptar los «documentos tipo para los pliegos de condiciones de los procesos de selección de obras públicas» y que estos «deberán ser utilizados por todas las entidades sometidas </w:t>
      </w:r>
      <w:r w:rsidRPr="003D13A2">
        <w:rPr>
          <w:rFonts w:ascii="Arial" w:eastAsia="Calibri" w:hAnsi="Arial" w:cs="Arial"/>
          <w:bCs/>
          <w:color w:val="000000" w:themeColor="text1"/>
          <w:sz w:val="22"/>
        </w:rPr>
        <w:lastRenderedPageBreak/>
        <w:t xml:space="preserve">al Estatuto General de la Contratación de la Administración Pública en los procesos de selección que adelanten». </w:t>
      </w:r>
    </w:p>
    <w:p w14:paraId="7C7AAFBA" w14:textId="77777777" w:rsidR="00073190" w:rsidRPr="003D13A2" w:rsidRDefault="00073190" w:rsidP="00073190">
      <w:pPr>
        <w:spacing w:line="276" w:lineRule="auto"/>
        <w:ind w:firstLine="708"/>
        <w:jc w:val="both"/>
        <w:rPr>
          <w:rFonts w:ascii="Arial" w:eastAsia="Calibri" w:hAnsi="Arial" w:cs="Arial"/>
          <w:bCs/>
          <w:color w:val="000000" w:themeColor="text1"/>
          <w:sz w:val="22"/>
        </w:rPr>
      </w:pPr>
      <w:r w:rsidRPr="003D13A2">
        <w:rPr>
          <w:rFonts w:ascii="Arial" w:eastAsia="Calibri" w:hAnsi="Arial" w:cs="Arial"/>
          <w:bCs/>
          <w:color w:val="000000" w:themeColor="text1"/>
          <w:sz w:val="22"/>
        </w:rPr>
        <w:t>Adicionalmente, señala frente a su contenido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w:t>
      </w:r>
    </w:p>
    <w:p w14:paraId="09B46943" w14:textId="77777777" w:rsidR="00073190" w:rsidRPr="003D13A2" w:rsidRDefault="00073190" w:rsidP="00073190">
      <w:pPr>
        <w:spacing w:line="276" w:lineRule="auto"/>
        <w:ind w:firstLine="708"/>
        <w:jc w:val="both"/>
        <w:rPr>
          <w:rFonts w:ascii="Arial" w:eastAsia="Calibri" w:hAnsi="Arial" w:cs="Arial"/>
          <w:bCs/>
          <w:color w:val="000000" w:themeColor="text1"/>
          <w:sz w:val="22"/>
        </w:rPr>
      </w:pPr>
      <w:r w:rsidRPr="003D13A2">
        <w:rPr>
          <w:rFonts w:ascii="Arial" w:eastAsia="Calibri" w:hAnsi="Arial" w:cs="Arial"/>
          <w:bCs/>
          <w:color w:val="000000" w:themeColor="text1"/>
          <w:sz w:val="22"/>
        </w:rPr>
        <w:t xml:space="preserve">Conforme a lo anterior, el Gobierno Nacional adoptó los Documentos Tipo para los pliegos de condiciones de los procesos de selección de licitación de obra pública de infraestructura de transporte mediante la expedición del Decreto 342 de 2019, el cual adiciona el Decreto 1082 de 2015. </w:t>
      </w:r>
    </w:p>
    <w:p w14:paraId="6936E669" w14:textId="77777777" w:rsidR="00073190" w:rsidRPr="003D13A2" w:rsidRDefault="00073190" w:rsidP="00073190">
      <w:pPr>
        <w:spacing w:line="276" w:lineRule="auto"/>
        <w:ind w:firstLine="708"/>
        <w:jc w:val="both"/>
        <w:rPr>
          <w:rFonts w:ascii="Arial" w:eastAsia="Calibri" w:hAnsi="Arial" w:cs="Arial"/>
          <w:bCs/>
          <w:color w:val="000000" w:themeColor="text1"/>
          <w:sz w:val="22"/>
        </w:rPr>
      </w:pPr>
      <w:r w:rsidRPr="003D13A2">
        <w:rPr>
          <w:rFonts w:ascii="Arial" w:eastAsia="Calibri" w:hAnsi="Arial" w:cs="Arial"/>
          <w:bCs/>
          <w:color w:val="000000" w:themeColor="text1"/>
          <w:sz w:val="22"/>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 </w:t>
      </w:r>
    </w:p>
    <w:p w14:paraId="7A323763" w14:textId="77777777" w:rsidR="00073190" w:rsidRPr="003D13A2" w:rsidRDefault="00073190" w:rsidP="00073190">
      <w:pPr>
        <w:spacing w:line="276" w:lineRule="auto"/>
        <w:ind w:firstLine="708"/>
        <w:jc w:val="both"/>
        <w:rPr>
          <w:rFonts w:ascii="Arial" w:eastAsia="Calibri" w:hAnsi="Arial" w:cs="Arial"/>
          <w:bCs/>
          <w:color w:val="000000" w:themeColor="text1"/>
          <w:sz w:val="22"/>
        </w:rPr>
      </w:pPr>
      <w:r w:rsidRPr="003D13A2">
        <w:rPr>
          <w:rFonts w:ascii="Arial" w:eastAsia="Calibri" w:hAnsi="Arial" w:cs="Arial"/>
          <w:bCs/>
          <w:color w:val="000000" w:themeColor="text1"/>
          <w:sz w:val="22"/>
        </w:rPr>
        <w:t xml:space="preserve">Con el fin de establecer cuáles son los Documentos Tipo que están sujetos a esta disposición, el artículo 2.2.1.2.6.1.2. establece un listado que determina el alcance de los documentos. Por su parte, el artículo 2.2.1.2.6.1.3. dispone que, en el desarrollo e implementación de los documentos señalados, la Agencia Nacional de Contratación Pública – Colombia Compra Eficiente, en coordinación con el Departamento Nacional de Planeación [DNP] y el Ministerio de Transporte, debe «Implementar formatos, anexos, matrices o formularios necesarios para la presentación de las ofertas y descripción del proceso de contratación». </w:t>
      </w:r>
    </w:p>
    <w:p w14:paraId="7383CAB8" w14:textId="77777777" w:rsidR="00073190" w:rsidRPr="003D13A2" w:rsidRDefault="00073190" w:rsidP="00073190">
      <w:pPr>
        <w:spacing w:line="276" w:lineRule="auto"/>
        <w:ind w:firstLine="708"/>
        <w:jc w:val="both"/>
        <w:rPr>
          <w:rFonts w:ascii="Arial" w:eastAsia="Calibri" w:hAnsi="Arial" w:cs="Arial"/>
          <w:bCs/>
          <w:color w:val="000000" w:themeColor="text1"/>
          <w:sz w:val="22"/>
        </w:rPr>
      </w:pPr>
      <w:r w:rsidRPr="003D13A2">
        <w:rPr>
          <w:rFonts w:ascii="Arial" w:eastAsia="Calibri" w:hAnsi="Arial" w:cs="Arial"/>
          <w:bCs/>
          <w:color w:val="000000" w:themeColor="text1"/>
          <w:sz w:val="22"/>
        </w:rPr>
        <w:t xml:space="preserve">En cumplimiento de este mandato, la Resolución No. 1798 del 1 de abril de 2019, expedida por la Agencia Nacional de Contratación Pública – Colombia Compra Eficiente, implementó y desarrolló los documentos tipo aplicables a los procesos de licitación de obra pública de infraestructura de transporte, en su versión 1. </w:t>
      </w:r>
    </w:p>
    <w:p w14:paraId="2204FB7E" w14:textId="77777777" w:rsidR="00073190" w:rsidRPr="003D13A2" w:rsidRDefault="00073190" w:rsidP="00073190">
      <w:pPr>
        <w:spacing w:line="276" w:lineRule="auto"/>
        <w:ind w:firstLine="708"/>
        <w:jc w:val="both"/>
        <w:rPr>
          <w:rFonts w:ascii="Arial" w:eastAsia="Calibri" w:hAnsi="Arial" w:cs="Arial"/>
          <w:bCs/>
          <w:color w:val="000000" w:themeColor="text1"/>
          <w:sz w:val="22"/>
        </w:rPr>
      </w:pPr>
      <w:r w:rsidRPr="003D13A2">
        <w:rPr>
          <w:rFonts w:ascii="Arial" w:eastAsia="Calibri" w:hAnsi="Arial" w:cs="Arial"/>
          <w:bCs/>
          <w:color w:val="000000" w:themeColor="text1"/>
          <w:sz w:val="22"/>
        </w:rPr>
        <w:t>Recientemente, la Agencia expidió la Resolución No. 0045 del 14 de febrero de 2020, mediante la cual adoptó la versión 2 de los documentos tipo en dichos procesos de selección, introduciendo un cambio importante sobre el numeral 1.14, relativo a los conflictos de interés, como se explicará más adelante.</w:t>
      </w:r>
    </w:p>
    <w:p w14:paraId="7284C029" w14:textId="77777777" w:rsidR="00073190" w:rsidRPr="003D13A2" w:rsidRDefault="00073190" w:rsidP="00073190">
      <w:pPr>
        <w:tabs>
          <w:tab w:val="left" w:pos="426"/>
        </w:tabs>
        <w:spacing w:line="276" w:lineRule="auto"/>
        <w:jc w:val="both"/>
        <w:rPr>
          <w:rFonts w:ascii="Arial" w:eastAsia="Calibri" w:hAnsi="Arial" w:cs="Arial"/>
          <w:b/>
          <w:color w:val="000000" w:themeColor="text1"/>
          <w:sz w:val="22"/>
        </w:rPr>
      </w:pPr>
    </w:p>
    <w:p w14:paraId="69CCDB6E" w14:textId="77777777" w:rsidR="00073190" w:rsidRPr="003D13A2" w:rsidRDefault="00073190" w:rsidP="00073190">
      <w:pPr>
        <w:tabs>
          <w:tab w:val="left" w:pos="426"/>
        </w:tabs>
        <w:spacing w:line="276" w:lineRule="auto"/>
        <w:jc w:val="both"/>
        <w:rPr>
          <w:rFonts w:ascii="Arial" w:eastAsia="Calibri" w:hAnsi="Arial" w:cs="Arial"/>
          <w:b/>
          <w:color w:val="000000" w:themeColor="text1"/>
          <w:sz w:val="22"/>
          <w:lang w:val="es-ES_tradnl"/>
        </w:rPr>
      </w:pPr>
      <w:r w:rsidRPr="003D13A2">
        <w:rPr>
          <w:rFonts w:ascii="Arial" w:eastAsia="Calibri" w:hAnsi="Arial" w:cs="Arial"/>
          <w:b/>
          <w:color w:val="000000" w:themeColor="text1"/>
          <w:sz w:val="22"/>
          <w:lang w:val="es-ES_tradnl"/>
        </w:rPr>
        <w:t xml:space="preserve">2.2. Régimen de inhabilidades e incompatibilidades en la contratación estatal: un límite a la capacidad contractual. La interpretación restrictiva como criterio hermenéutico de los enunciados normativos gravosos </w:t>
      </w:r>
    </w:p>
    <w:p w14:paraId="730AF295" w14:textId="77777777" w:rsidR="00073190" w:rsidRPr="003D13A2" w:rsidRDefault="00073190" w:rsidP="00073190">
      <w:pPr>
        <w:spacing w:line="276" w:lineRule="auto"/>
        <w:jc w:val="both"/>
        <w:rPr>
          <w:rFonts w:ascii="Arial" w:eastAsia="Calibri" w:hAnsi="Arial" w:cs="Arial"/>
          <w:color w:val="000000" w:themeColor="text1"/>
          <w:sz w:val="22"/>
          <w:lang w:val="es-ES_tradnl"/>
        </w:rPr>
      </w:pPr>
    </w:p>
    <w:p w14:paraId="0609465A" w14:textId="77777777" w:rsidR="00073190" w:rsidRPr="003D13A2" w:rsidRDefault="00073190" w:rsidP="00073190">
      <w:pPr>
        <w:spacing w:line="276" w:lineRule="auto"/>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 xml:space="preserve">En la contratación estatal, la </w:t>
      </w:r>
      <w:r w:rsidRPr="003D13A2">
        <w:rPr>
          <w:rFonts w:ascii="Arial" w:eastAsia="Calibri" w:hAnsi="Arial" w:cs="Arial"/>
          <w:i/>
          <w:iCs/>
          <w:color w:val="000000" w:themeColor="text1"/>
          <w:sz w:val="22"/>
          <w:lang w:val="es-ES_tradnl"/>
        </w:rPr>
        <w:t>capacidad</w:t>
      </w:r>
      <w:r w:rsidRPr="003D13A2">
        <w:rPr>
          <w:rFonts w:ascii="Arial" w:eastAsia="Calibri" w:hAnsi="Arial" w:cs="Arial"/>
          <w:color w:val="000000" w:themeColor="text1"/>
          <w:sz w:val="22"/>
          <w:lang w:val="es-ES_tradnl"/>
        </w:rPr>
        <w:t xml:space="preserve"> también es un requisito de validez de los contratos, tanto en el régimen de las entidades sujetas al Estatuto General de Contratación de la Administración Pública</w:t>
      </w:r>
      <w:r w:rsidRPr="003D13A2">
        <w:rPr>
          <w:rFonts w:ascii="Arial" w:eastAsia="Calibri" w:hAnsi="Arial" w:cs="Arial"/>
          <w:color w:val="000000" w:themeColor="text1"/>
          <w:sz w:val="22"/>
          <w:vertAlign w:val="superscript"/>
          <w:lang w:val="es-ES_tradnl"/>
        </w:rPr>
        <w:footnoteReference w:id="1"/>
      </w:r>
      <w:r w:rsidRPr="003D13A2">
        <w:rPr>
          <w:rFonts w:ascii="Arial" w:eastAsia="Calibri" w:hAnsi="Arial" w:cs="Arial"/>
          <w:color w:val="000000" w:themeColor="text1"/>
          <w:sz w:val="22"/>
          <w:lang w:val="es-ES_tradnl"/>
        </w:rPr>
        <w:t xml:space="preserve"> como en el de las entidades exceptuadas de aquel</w:t>
      </w:r>
      <w:r w:rsidRPr="003D13A2">
        <w:rPr>
          <w:rFonts w:ascii="Arial" w:eastAsia="Calibri" w:hAnsi="Arial" w:cs="Arial"/>
          <w:color w:val="000000" w:themeColor="text1"/>
          <w:sz w:val="22"/>
          <w:vertAlign w:val="superscript"/>
          <w:lang w:val="es-ES_tradnl"/>
        </w:rPr>
        <w:footnoteReference w:id="2"/>
      </w:r>
      <w:r w:rsidRPr="003D13A2">
        <w:rPr>
          <w:rFonts w:ascii="Arial" w:eastAsia="Calibri" w:hAnsi="Arial" w:cs="Arial"/>
          <w:color w:val="000000" w:themeColor="text1"/>
          <w:sz w:val="22"/>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3D13A2">
        <w:rPr>
          <w:rFonts w:ascii="Arial" w:eastAsia="Calibri" w:hAnsi="Arial" w:cs="Arial"/>
          <w:color w:val="000000" w:themeColor="text1"/>
          <w:sz w:val="22"/>
          <w:vertAlign w:val="superscript"/>
          <w:lang w:val="es-ES_tradnl"/>
        </w:rPr>
        <w:footnoteReference w:id="3"/>
      </w:r>
      <w:r w:rsidRPr="003D13A2">
        <w:rPr>
          <w:rFonts w:ascii="Arial" w:eastAsia="Calibri" w:hAnsi="Arial" w:cs="Arial"/>
          <w:color w:val="000000" w:themeColor="text1"/>
          <w:sz w:val="22"/>
          <w:lang w:val="es-ES_tradnl"/>
        </w:rPr>
        <w:t>–,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3D13A2">
        <w:rPr>
          <w:rFonts w:ascii="Arial" w:eastAsia="Calibri" w:hAnsi="Arial" w:cs="Arial"/>
          <w:color w:val="000000" w:themeColor="text1"/>
          <w:sz w:val="22"/>
          <w:vertAlign w:val="superscript"/>
          <w:lang w:val="es-ES_tradnl"/>
        </w:rPr>
        <w:footnoteReference w:id="4"/>
      </w:r>
      <w:r w:rsidRPr="003D13A2">
        <w:rPr>
          <w:rFonts w:ascii="Arial" w:eastAsia="Calibri" w:hAnsi="Arial" w:cs="Arial"/>
          <w:color w:val="000000" w:themeColor="text1"/>
          <w:sz w:val="22"/>
          <w:lang w:val="es-ES_tradnl"/>
        </w:rPr>
        <w:t>.</w:t>
      </w:r>
    </w:p>
    <w:p w14:paraId="2CDCA6DD" w14:textId="77777777" w:rsidR="00073190" w:rsidRPr="003D13A2" w:rsidRDefault="00073190" w:rsidP="00073190">
      <w:pPr>
        <w:spacing w:line="276" w:lineRule="auto"/>
        <w:ind w:firstLine="709"/>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 xml:space="preserve">Las inhabilidades son prohibiciones para concurrir a los procedimientos de selección y para contratar con el Estado, que se derivan i) de la existencia de </w:t>
      </w:r>
      <w:r w:rsidRPr="003D13A2">
        <w:rPr>
          <w:rFonts w:ascii="Arial" w:eastAsia="Calibri" w:hAnsi="Arial" w:cs="Arial"/>
          <w:color w:val="000000" w:themeColor="text1"/>
          <w:sz w:val="22"/>
          <w:lang w:val="es-ES_tradnl"/>
        </w:rPr>
        <w:lastRenderedPageBreak/>
        <w:t>comportamientos reprochables o de sanciones anteriormente impuestas</w:t>
      </w:r>
      <w:r w:rsidRPr="003D13A2">
        <w:rPr>
          <w:rFonts w:ascii="Arial" w:eastAsia="Calibri" w:hAnsi="Arial" w:cs="Arial"/>
          <w:color w:val="000000" w:themeColor="text1"/>
          <w:sz w:val="22"/>
          <w:vertAlign w:val="superscript"/>
          <w:lang w:val="es-ES_tradnl"/>
        </w:rPr>
        <w:footnoteReference w:id="5"/>
      </w:r>
      <w:r w:rsidRPr="003D13A2">
        <w:rPr>
          <w:rFonts w:ascii="Arial" w:eastAsia="Calibri" w:hAnsi="Arial" w:cs="Arial"/>
          <w:color w:val="000000" w:themeColor="text1"/>
          <w:sz w:val="22"/>
          <w:lang w:val="es-ES_tradnl"/>
        </w:rPr>
        <w:t>, ii) de vínculos personales relativos al parentesco o al estado civil</w:t>
      </w:r>
      <w:r w:rsidRPr="003D13A2">
        <w:rPr>
          <w:rFonts w:ascii="Arial" w:eastAsia="Calibri" w:hAnsi="Arial" w:cs="Arial"/>
          <w:color w:val="000000" w:themeColor="text1"/>
          <w:sz w:val="22"/>
          <w:vertAlign w:val="superscript"/>
          <w:lang w:val="es-ES_tradnl"/>
        </w:rPr>
        <w:footnoteReference w:id="6"/>
      </w:r>
      <w:r w:rsidRPr="003D13A2">
        <w:rPr>
          <w:rFonts w:ascii="Arial" w:eastAsia="Calibri" w:hAnsi="Arial" w:cs="Arial"/>
          <w:color w:val="000000" w:themeColor="text1"/>
          <w:sz w:val="22"/>
          <w:lang w:val="es-ES_tradnl"/>
        </w:rPr>
        <w:t xml:space="preserve"> o iii) de una actividad u oficio que se desempeñó en el pasado</w:t>
      </w:r>
      <w:r w:rsidRPr="003D13A2">
        <w:rPr>
          <w:rFonts w:ascii="Arial" w:eastAsia="Calibri" w:hAnsi="Arial" w:cs="Arial"/>
          <w:color w:val="000000" w:themeColor="text1"/>
          <w:sz w:val="22"/>
          <w:vertAlign w:val="superscript"/>
          <w:lang w:val="es-ES_tradnl"/>
        </w:rPr>
        <w:footnoteReference w:id="7"/>
      </w:r>
      <w:r w:rsidRPr="003D13A2">
        <w:rPr>
          <w:rFonts w:ascii="Arial" w:eastAsia="Calibri" w:hAnsi="Arial" w:cs="Arial"/>
          <w:color w:val="000000" w:themeColor="text1"/>
          <w:sz w:val="22"/>
          <w:lang w:val="es-ES_tradnl"/>
        </w:rPr>
        <w:t xml:space="preserve">. De otro lado, las incompatibilidades son prohibiciones para </w:t>
      </w:r>
      <w:r w:rsidRPr="003D13A2">
        <w:rPr>
          <w:rFonts w:ascii="Arial" w:eastAsia="Calibri" w:hAnsi="Arial" w:cs="Arial"/>
          <w:color w:val="000000" w:themeColor="text1"/>
          <w:sz w:val="22"/>
          <w:lang w:val="es-ES_tradnl"/>
        </w:rPr>
        <w:lastRenderedPageBreak/>
        <w:t>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3D13A2">
        <w:rPr>
          <w:rFonts w:ascii="Arial" w:eastAsia="Calibri" w:hAnsi="Arial" w:cs="Arial"/>
          <w:color w:val="000000" w:themeColor="text1"/>
          <w:sz w:val="22"/>
          <w:vertAlign w:val="superscript"/>
          <w:lang w:val="es-ES_tradnl"/>
        </w:rPr>
        <w:footnoteReference w:id="8"/>
      </w:r>
      <w:r w:rsidRPr="003D13A2">
        <w:rPr>
          <w:rFonts w:ascii="Arial" w:eastAsia="Calibri" w:hAnsi="Arial" w:cs="Arial"/>
          <w:color w:val="000000" w:themeColor="text1"/>
          <w:sz w:val="22"/>
          <w:lang w:val="es-ES_tradnl"/>
        </w:rPr>
        <w:t xml:space="preserve">. </w:t>
      </w:r>
    </w:p>
    <w:p w14:paraId="27FA40A8" w14:textId="77777777" w:rsidR="00073190" w:rsidRPr="003D13A2" w:rsidRDefault="00073190" w:rsidP="00073190">
      <w:pPr>
        <w:spacing w:line="276" w:lineRule="auto"/>
        <w:ind w:firstLine="709"/>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un cariz sancionatorio o «neopunitivo»</w:t>
      </w:r>
      <w:r w:rsidRPr="003D13A2">
        <w:rPr>
          <w:rFonts w:ascii="Arial" w:eastAsia="Calibri" w:hAnsi="Arial" w:cs="Arial"/>
          <w:color w:val="000000" w:themeColor="text1"/>
          <w:sz w:val="22"/>
          <w:vertAlign w:val="superscript"/>
          <w:lang w:val="es-ES_tradnl"/>
        </w:rPr>
        <w:footnoteReference w:id="9"/>
      </w:r>
      <w:r w:rsidRPr="003D13A2">
        <w:rPr>
          <w:rFonts w:ascii="Arial" w:eastAsia="Calibri" w:hAnsi="Arial" w:cs="Arial"/>
          <w:color w:val="000000" w:themeColor="text1"/>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68F34BD" w14:textId="77777777" w:rsidR="00073190" w:rsidRPr="003D13A2" w:rsidRDefault="00073190" w:rsidP="00073190">
      <w:pPr>
        <w:spacing w:line="276" w:lineRule="auto"/>
        <w:ind w:firstLine="709"/>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lastRenderedPageBreak/>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3D13A2">
        <w:rPr>
          <w:rFonts w:ascii="Arial" w:eastAsia="Calibri" w:hAnsi="Arial" w:cs="Arial"/>
          <w:i/>
          <w:iCs/>
          <w:color w:val="000000" w:themeColor="text1"/>
          <w:sz w:val="22"/>
          <w:lang w:val="es-ES_tradnl"/>
        </w:rPr>
        <w:t>restrictiva</w:t>
      </w:r>
      <w:r w:rsidRPr="003D13A2">
        <w:rPr>
          <w:rFonts w:ascii="Arial" w:eastAsia="Calibri" w:hAnsi="Arial" w:cs="Arial"/>
          <w:color w:val="000000" w:themeColor="text1"/>
          <w:sz w:val="22"/>
          <w:vertAlign w:val="superscript"/>
          <w:lang w:val="es-ES_tradnl"/>
        </w:rPr>
        <w:footnoteReference w:id="10"/>
      </w:r>
      <w:r w:rsidRPr="003D13A2">
        <w:rPr>
          <w:rFonts w:ascii="Arial" w:eastAsia="Calibri" w:hAnsi="Arial" w:cs="Arial"/>
          <w:color w:val="000000" w:themeColor="text1"/>
          <w:sz w:val="22"/>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7EE709FA" w14:textId="77777777" w:rsidR="00073190" w:rsidRPr="003D13A2" w:rsidRDefault="00073190" w:rsidP="00073190">
      <w:pPr>
        <w:spacing w:line="276" w:lineRule="auto"/>
        <w:ind w:firstLine="709"/>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3D13A2">
        <w:rPr>
          <w:rFonts w:ascii="Arial" w:eastAsia="Calibri" w:hAnsi="Arial" w:cs="Arial"/>
          <w:color w:val="000000" w:themeColor="text1"/>
          <w:sz w:val="22"/>
          <w:vertAlign w:val="superscript"/>
          <w:lang w:val="es-ES_tradnl"/>
        </w:rPr>
        <w:footnoteReference w:id="11"/>
      </w:r>
      <w:r w:rsidRPr="003D13A2">
        <w:rPr>
          <w:rFonts w:ascii="Arial" w:eastAsia="Calibri" w:hAnsi="Arial" w:cs="Arial"/>
          <w:color w:val="000000" w:themeColor="text1"/>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3D13A2">
        <w:rPr>
          <w:rFonts w:ascii="Arial" w:eastAsia="Calibri" w:hAnsi="Arial" w:cs="Arial"/>
          <w:color w:val="000000" w:themeColor="text1"/>
          <w:sz w:val="22"/>
          <w:vertAlign w:val="superscript"/>
          <w:lang w:val="es-ES_tradnl"/>
        </w:rPr>
        <w:footnoteReference w:id="12"/>
      </w:r>
      <w:r w:rsidRPr="003D13A2">
        <w:rPr>
          <w:rFonts w:ascii="Arial" w:eastAsia="Calibri" w:hAnsi="Arial" w:cs="Arial"/>
          <w:color w:val="000000" w:themeColor="text1"/>
          <w:sz w:val="22"/>
          <w:lang w:val="es-ES_tradnl"/>
        </w:rPr>
        <w:t>. En tal sentido, la Sección Tercera ha señalado que:</w:t>
      </w:r>
    </w:p>
    <w:p w14:paraId="0076BB6D" w14:textId="77777777" w:rsidR="00073190" w:rsidRPr="003D13A2" w:rsidRDefault="00073190" w:rsidP="00073190">
      <w:pPr>
        <w:spacing w:line="276" w:lineRule="auto"/>
        <w:ind w:firstLine="709"/>
        <w:jc w:val="both"/>
        <w:rPr>
          <w:rFonts w:ascii="Arial" w:eastAsia="Calibri" w:hAnsi="Arial" w:cs="Arial"/>
          <w:color w:val="000000" w:themeColor="text1"/>
          <w:sz w:val="22"/>
          <w:lang w:val="es-ES_tradnl"/>
        </w:rPr>
      </w:pPr>
    </w:p>
    <w:p w14:paraId="660104F6" w14:textId="77777777" w:rsidR="00073190" w:rsidRPr="003D13A2" w:rsidRDefault="00073190" w:rsidP="00073190">
      <w:pPr>
        <w:ind w:left="709" w:right="709"/>
        <w:jc w:val="both"/>
        <w:rPr>
          <w:rFonts w:ascii="Arial" w:hAnsi="Arial" w:cs="Arial"/>
          <w:color w:val="000000" w:themeColor="text1"/>
          <w:sz w:val="21"/>
          <w:szCs w:val="21"/>
          <w:lang w:val="es-ES_tradnl"/>
        </w:rPr>
      </w:pPr>
      <w:r w:rsidRPr="003D13A2">
        <w:rPr>
          <w:rFonts w:ascii="Arial" w:hAnsi="Arial" w:cs="Arial"/>
          <w:color w:val="000000" w:themeColor="text1"/>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3D13A2">
        <w:rPr>
          <w:rFonts w:ascii="Arial" w:hAnsi="Arial" w:cs="Arial"/>
          <w:color w:val="000000" w:themeColor="text1"/>
          <w:sz w:val="21"/>
          <w:szCs w:val="21"/>
          <w:vertAlign w:val="superscript"/>
          <w:lang w:val="es-ES_tradnl"/>
        </w:rPr>
        <w:footnoteReference w:id="13"/>
      </w:r>
      <w:r w:rsidRPr="003D13A2">
        <w:rPr>
          <w:rFonts w:ascii="Arial" w:hAnsi="Arial" w:cs="Arial"/>
          <w:color w:val="000000" w:themeColor="text1"/>
          <w:sz w:val="21"/>
          <w:szCs w:val="21"/>
          <w:lang w:val="es-ES_tradnl"/>
        </w:rPr>
        <w:t>.</w:t>
      </w:r>
    </w:p>
    <w:p w14:paraId="50282C55" w14:textId="77777777" w:rsidR="00073190" w:rsidRPr="003D13A2" w:rsidRDefault="00073190" w:rsidP="00073190">
      <w:pPr>
        <w:ind w:left="709" w:right="709"/>
        <w:jc w:val="both"/>
        <w:rPr>
          <w:rFonts w:ascii="Arial" w:hAnsi="Arial" w:cs="Arial"/>
          <w:bCs/>
          <w:color w:val="000000" w:themeColor="text1"/>
          <w:sz w:val="21"/>
          <w:szCs w:val="21"/>
          <w:lang w:val="es-ES_tradnl"/>
        </w:rPr>
      </w:pPr>
    </w:p>
    <w:p w14:paraId="30398B74" w14:textId="77777777" w:rsidR="00073190" w:rsidRPr="003D13A2" w:rsidRDefault="00073190" w:rsidP="00073190">
      <w:pPr>
        <w:spacing w:line="276" w:lineRule="auto"/>
        <w:ind w:firstLine="709"/>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También ha dicho que:</w:t>
      </w:r>
    </w:p>
    <w:p w14:paraId="2AA79B10" w14:textId="77777777" w:rsidR="00073190" w:rsidRPr="003D13A2" w:rsidRDefault="00073190" w:rsidP="00073190">
      <w:pPr>
        <w:ind w:firstLine="709"/>
        <w:jc w:val="both"/>
        <w:rPr>
          <w:rFonts w:ascii="Arial" w:eastAsia="Calibri" w:hAnsi="Arial" w:cs="Arial"/>
          <w:color w:val="000000" w:themeColor="text1"/>
          <w:sz w:val="21"/>
          <w:szCs w:val="21"/>
          <w:lang w:val="es-ES_tradnl"/>
        </w:rPr>
      </w:pPr>
    </w:p>
    <w:p w14:paraId="7AF477F2" w14:textId="77777777" w:rsidR="00073190" w:rsidRPr="003D13A2" w:rsidRDefault="00073190" w:rsidP="00073190">
      <w:pPr>
        <w:ind w:left="709" w:right="709"/>
        <w:jc w:val="both"/>
        <w:rPr>
          <w:rFonts w:ascii="Arial" w:hAnsi="Arial" w:cs="Arial"/>
          <w:color w:val="000000" w:themeColor="text1"/>
          <w:sz w:val="21"/>
          <w:szCs w:val="21"/>
          <w:lang w:val="es-ES_tradnl"/>
        </w:rPr>
      </w:pPr>
      <w:r w:rsidRPr="003D13A2">
        <w:rPr>
          <w:rFonts w:ascii="Arial" w:hAnsi="Arial" w:cs="Arial"/>
          <w:color w:val="000000" w:themeColor="text1"/>
          <w:sz w:val="21"/>
          <w:szCs w:val="21"/>
          <w:lang w:val="es-ES_tradnl"/>
        </w:rPr>
        <w:lastRenderedPageBreak/>
        <w:t xml:space="preserve">[…] la aplicación de estos preceptos exige una interpretación restrictiva, dado que según el principio hermenéutico </w:t>
      </w:r>
      <w:r w:rsidRPr="003D13A2">
        <w:rPr>
          <w:rFonts w:ascii="Arial" w:hAnsi="Arial" w:cs="Arial"/>
          <w:i/>
          <w:iCs/>
          <w:color w:val="000000" w:themeColor="text1"/>
          <w:sz w:val="21"/>
          <w:szCs w:val="21"/>
          <w:lang w:val="es-ES_tradnl"/>
        </w:rPr>
        <w:t>pro libertate</w:t>
      </w:r>
      <w:r w:rsidRPr="003D13A2">
        <w:rPr>
          <w:rFonts w:ascii="Arial" w:hAnsi="Arial" w:cs="Arial"/>
          <w:color w:val="000000" w:themeColor="text1"/>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3D13A2">
        <w:rPr>
          <w:rFonts w:ascii="Arial" w:hAnsi="Arial" w:cs="Arial"/>
          <w:color w:val="000000" w:themeColor="text1"/>
          <w:sz w:val="21"/>
          <w:szCs w:val="21"/>
          <w:vertAlign w:val="superscript"/>
          <w:lang w:val="es-ES_tradnl"/>
        </w:rPr>
        <w:footnoteReference w:id="14"/>
      </w:r>
      <w:r w:rsidRPr="003D13A2">
        <w:rPr>
          <w:rFonts w:ascii="Arial" w:hAnsi="Arial" w:cs="Arial"/>
          <w:color w:val="000000" w:themeColor="text1"/>
          <w:sz w:val="21"/>
          <w:szCs w:val="21"/>
          <w:lang w:val="es-ES_tradnl"/>
        </w:rPr>
        <w:t>.</w:t>
      </w:r>
    </w:p>
    <w:p w14:paraId="0FAA7587" w14:textId="77777777" w:rsidR="00073190" w:rsidRPr="003D13A2" w:rsidRDefault="00073190" w:rsidP="00073190">
      <w:pPr>
        <w:spacing w:line="276" w:lineRule="auto"/>
        <w:ind w:left="709" w:right="709"/>
        <w:jc w:val="both"/>
        <w:rPr>
          <w:rFonts w:ascii="Arial" w:hAnsi="Arial" w:cs="Arial"/>
          <w:color w:val="000000" w:themeColor="text1"/>
          <w:sz w:val="21"/>
          <w:szCs w:val="21"/>
          <w:lang w:val="es-ES_tradnl"/>
        </w:rPr>
      </w:pPr>
    </w:p>
    <w:p w14:paraId="196B8434" w14:textId="77777777" w:rsidR="00073190" w:rsidRPr="003D13A2" w:rsidRDefault="00073190" w:rsidP="00073190">
      <w:pPr>
        <w:spacing w:line="276" w:lineRule="auto"/>
        <w:ind w:firstLine="709"/>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 xml:space="preserve">Como se aprecia, el principio </w:t>
      </w:r>
      <w:r w:rsidRPr="003D13A2">
        <w:rPr>
          <w:rFonts w:ascii="Arial" w:eastAsia="Calibri" w:hAnsi="Arial" w:cs="Arial"/>
          <w:i/>
          <w:iCs/>
          <w:color w:val="000000" w:themeColor="text1"/>
          <w:sz w:val="22"/>
          <w:lang w:val="es-ES_tradnl"/>
        </w:rPr>
        <w:t>pro libertate</w:t>
      </w:r>
      <w:r w:rsidRPr="003D13A2">
        <w:rPr>
          <w:rFonts w:ascii="Arial" w:eastAsia="Calibri" w:hAnsi="Arial"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w:t>
      </w:r>
    </w:p>
    <w:p w14:paraId="4CBB6F4B" w14:textId="77777777" w:rsidR="00073190" w:rsidRPr="003D13A2" w:rsidRDefault="00073190" w:rsidP="00073190">
      <w:pPr>
        <w:spacing w:line="276" w:lineRule="auto"/>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 xml:space="preserve"> </w:t>
      </w:r>
    </w:p>
    <w:p w14:paraId="4DA9771F" w14:textId="77777777" w:rsidR="00073190" w:rsidRPr="003D13A2" w:rsidRDefault="00073190" w:rsidP="00073190">
      <w:pPr>
        <w:spacing w:line="276" w:lineRule="auto"/>
        <w:jc w:val="both"/>
        <w:rPr>
          <w:rFonts w:ascii="Arial" w:eastAsia="Calibri" w:hAnsi="Arial" w:cs="Arial"/>
          <w:b/>
          <w:color w:val="000000" w:themeColor="text1"/>
          <w:sz w:val="22"/>
          <w:lang w:val="es-ES_tradnl"/>
        </w:rPr>
      </w:pPr>
      <w:r w:rsidRPr="003D13A2">
        <w:rPr>
          <w:rFonts w:ascii="Arial" w:hAnsi="Arial" w:cs="Arial"/>
          <w:b/>
          <w:color w:val="000000" w:themeColor="text1"/>
          <w:sz w:val="22"/>
          <w:lang w:val="es-ES_tradnl"/>
        </w:rPr>
        <w:t xml:space="preserve">2.3. </w:t>
      </w:r>
      <w:r w:rsidRPr="003D13A2">
        <w:rPr>
          <w:rFonts w:ascii="Arial" w:eastAsia="Calibri" w:hAnsi="Arial" w:cs="Arial"/>
          <w:b/>
          <w:color w:val="000000" w:themeColor="text1"/>
          <w:sz w:val="22"/>
          <w:lang w:val="es-ES_tradnl"/>
        </w:rPr>
        <w:t>Viabilidad de realizar el proceso de licitación pública para adelantar los estudios y diseños y a su vez la construcción de la obra</w:t>
      </w:r>
    </w:p>
    <w:p w14:paraId="794BC928" w14:textId="77777777" w:rsidR="00073190" w:rsidRPr="003D13A2" w:rsidRDefault="00073190" w:rsidP="00073190">
      <w:pPr>
        <w:spacing w:line="276" w:lineRule="auto"/>
        <w:jc w:val="both"/>
        <w:rPr>
          <w:rFonts w:ascii="Arial" w:hAnsi="Arial" w:cs="Arial"/>
          <w:b/>
          <w:color w:val="000000" w:themeColor="text1"/>
          <w:sz w:val="22"/>
          <w:lang w:val="es-ES_tradnl"/>
        </w:rPr>
      </w:pPr>
    </w:p>
    <w:p w14:paraId="6B710F1F" w14:textId="77777777" w:rsidR="00073190" w:rsidRPr="003D13A2" w:rsidRDefault="00073190" w:rsidP="00073190">
      <w:pPr>
        <w:spacing w:line="276" w:lineRule="auto"/>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El artículo 87 de La Ley 1474 de 2011, que modificó el numeral 12 del artículo 25 de la Ley 80 de 1993, indica que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 Así lo indica dicha norma:</w:t>
      </w:r>
    </w:p>
    <w:p w14:paraId="6B5E0162" w14:textId="77777777" w:rsidR="00073190" w:rsidRPr="003D13A2" w:rsidRDefault="00073190" w:rsidP="00073190">
      <w:pPr>
        <w:spacing w:line="276" w:lineRule="auto"/>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 xml:space="preserve"> </w:t>
      </w:r>
    </w:p>
    <w:p w14:paraId="106806D0" w14:textId="77777777" w:rsidR="00073190" w:rsidRPr="003D13A2" w:rsidRDefault="00073190" w:rsidP="00073190">
      <w:pPr>
        <w:tabs>
          <w:tab w:val="left" w:pos="8222"/>
        </w:tabs>
        <w:ind w:left="709" w:right="709"/>
        <w:jc w:val="both"/>
        <w:rPr>
          <w:rFonts w:ascii="Arial" w:eastAsia="Calibri" w:hAnsi="Arial" w:cs="Arial"/>
          <w:color w:val="000000" w:themeColor="text1"/>
          <w:sz w:val="21"/>
          <w:szCs w:val="21"/>
          <w:lang w:val="es-ES_tradnl"/>
        </w:rPr>
      </w:pPr>
      <w:r w:rsidRPr="003D13A2">
        <w:rPr>
          <w:rFonts w:ascii="Arial" w:eastAsia="Calibri" w:hAnsi="Arial" w:cs="Arial"/>
          <w:color w:val="000000" w:themeColor="text1"/>
          <w:sz w:val="21"/>
          <w:szCs w:val="21"/>
          <w:lang w:val="es-ES_tradnl"/>
        </w:rPr>
        <w:t>El numeral 12 del artículo </w:t>
      </w:r>
      <w:hyperlink r:id="rId11" w:anchor="25" w:history="1">
        <w:r w:rsidRPr="003D13A2">
          <w:rPr>
            <w:rFonts w:ascii="Arial" w:eastAsia="Calibri" w:hAnsi="Arial" w:cs="Arial"/>
            <w:color w:val="000000" w:themeColor="text1"/>
            <w:sz w:val="21"/>
            <w:szCs w:val="21"/>
            <w:lang w:val="es-ES_tradnl"/>
          </w:rPr>
          <w:t>25</w:t>
        </w:r>
      </w:hyperlink>
      <w:r w:rsidRPr="003D13A2">
        <w:rPr>
          <w:rFonts w:ascii="Arial" w:eastAsia="Calibri" w:hAnsi="Arial" w:cs="Arial"/>
          <w:color w:val="000000" w:themeColor="text1"/>
          <w:sz w:val="21"/>
          <w:szCs w:val="21"/>
          <w:lang w:val="es-ES_tradnl"/>
        </w:rPr>
        <w:t> de la Ley 80 de 1993 quedará así:</w:t>
      </w:r>
    </w:p>
    <w:p w14:paraId="01DA16EF" w14:textId="77777777" w:rsidR="00073190" w:rsidRPr="003D13A2" w:rsidRDefault="00073190" w:rsidP="00073190">
      <w:pPr>
        <w:tabs>
          <w:tab w:val="left" w:pos="8222"/>
        </w:tabs>
        <w:ind w:left="709" w:right="709"/>
        <w:jc w:val="both"/>
        <w:rPr>
          <w:rFonts w:ascii="Arial" w:eastAsia="Calibri" w:hAnsi="Arial" w:cs="Arial"/>
          <w:color w:val="000000" w:themeColor="text1"/>
          <w:sz w:val="21"/>
          <w:szCs w:val="21"/>
          <w:lang w:val="es-ES_tradnl"/>
        </w:rPr>
      </w:pPr>
    </w:p>
    <w:p w14:paraId="26AE793C" w14:textId="77777777" w:rsidR="00073190" w:rsidRPr="003D13A2" w:rsidRDefault="00073190" w:rsidP="00073190">
      <w:pPr>
        <w:tabs>
          <w:tab w:val="left" w:pos="8222"/>
        </w:tabs>
        <w:ind w:left="709" w:right="709"/>
        <w:jc w:val="both"/>
        <w:rPr>
          <w:rFonts w:ascii="Arial" w:eastAsia="Calibri" w:hAnsi="Arial" w:cs="Arial"/>
          <w:color w:val="000000" w:themeColor="text1"/>
          <w:sz w:val="21"/>
          <w:szCs w:val="21"/>
          <w:lang w:val="es-ES_tradnl"/>
        </w:rPr>
      </w:pPr>
      <w:r w:rsidRPr="003D13A2">
        <w:rPr>
          <w:rFonts w:ascii="Arial" w:eastAsia="Calibri" w:hAnsi="Arial" w:cs="Arial"/>
          <w:color w:val="000000" w:themeColor="text1"/>
          <w:sz w:val="21"/>
          <w:szCs w:val="21"/>
          <w:lang w:val="es-ES_tradnl"/>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0E6DC54C" w14:textId="77777777" w:rsidR="00073190" w:rsidRPr="003D13A2" w:rsidRDefault="00073190" w:rsidP="00073190">
      <w:pPr>
        <w:tabs>
          <w:tab w:val="left" w:pos="8222"/>
        </w:tabs>
        <w:ind w:left="709" w:right="709"/>
        <w:jc w:val="both"/>
        <w:rPr>
          <w:rFonts w:ascii="Arial" w:eastAsia="Calibri" w:hAnsi="Arial" w:cs="Arial"/>
          <w:color w:val="000000" w:themeColor="text1"/>
          <w:sz w:val="21"/>
          <w:szCs w:val="21"/>
          <w:lang w:val="es-ES_tradnl"/>
        </w:rPr>
      </w:pPr>
    </w:p>
    <w:p w14:paraId="2436BE91" w14:textId="77777777" w:rsidR="00073190" w:rsidRPr="003D13A2" w:rsidRDefault="00073190" w:rsidP="00073190">
      <w:pPr>
        <w:tabs>
          <w:tab w:val="left" w:pos="8222"/>
        </w:tabs>
        <w:ind w:left="709" w:right="709"/>
        <w:jc w:val="both"/>
        <w:rPr>
          <w:rFonts w:ascii="Arial" w:eastAsia="Calibri" w:hAnsi="Arial" w:cs="Arial"/>
          <w:color w:val="000000" w:themeColor="text1"/>
          <w:sz w:val="21"/>
          <w:szCs w:val="21"/>
          <w:lang w:val="es-ES_tradnl"/>
        </w:rPr>
      </w:pPr>
      <w:r w:rsidRPr="003D13A2">
        <w:rPr>
          <w:rFonts w:ascii="Arial" w:eastAsia="Calibri" w:hAnsi="Arial" w:cs="Arial"/>
          <w:color w:val="000000" w:themeColor="text1"/>
          <w:sz w:val="21"/>
          <w:szCs w:val="21"/>
          <w:lang w:val="es-ES_tradnl"/>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63397EDD" w14:textId="77777777" w:rsidR="00073190" w:rsidRPr="003D13A2" w:rsidRDefault="00073190" w:rsidP="00073190">
      <w:pPr>
        <w:tabs>
          <w:tab w:val="left" w:pos="8222"/>
        </w:tabs>
        <w:spacing w:line="276" w:lineRule="auto"/>
        <w:ind w:left="709" w:right="709"/>
        <w:jc w:val="both"/>
        <w:rPr>
          <w:rFonts w:ascii="Arial" w:eastAsia="Calibri" w:hAnsi="Arial" w:cs="Arial"/>
          <w:color w:val="000000" w:themeColor="text1"/>
          <w:sz w:val="21"/>
          <w:szCs w:val="21"/>
          <w:lang w:val="es-ES_tradnl"/>
        </w:rPr>
      </w:pPr>
    </w:p>
    <w:p w14:paraId="2FC4DB59" w14:textId="77777777" w:rsidR="00073190" w:rsidRPr="003D13A2" w:rsidRDefault="00073190" w:rsidP="00073190">
      <w:pPr>
        <w:spacing w:line="276" w:lineRule="auto"/>
        <w:ind w:firstLine="709"/>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 xml:space="preserve">De acuerdo con el inciso final, para adelantar la contratación cuyo objeto consiste en realizar una obra, se requiere que al menos existan los estudios de viabilidad del proyecto y su impacto social, económico y ambiental. No obstante, permite que en un </w:t>
      </w:r>
      <w:r w:rsidRPr="003D13A2">
        <w:rPr>
          <w:rFonts w:ascii="Arial" w:eastAsia="Calibri" w:hAnsi="Arial" w:cs="Arial"/>
          <w:color w:val="000000" w:themeColor="text1"/>
          <w:sz w:val="22"/>
          <w:lang w:val="es-ES_tradnl"/>
        </w:rPr>
        <w:lastRenderedPageBreak/>
        <w:t xml:space="preserve">mismo procedimiento de selección se contrate la obra y la elaboración de los estudios y diseños que expliquen con mayor detalle las obras y estructuras que se requieran. </w:t>
      </w:r>
    </w:p>
    <w:p w14:paraId="2E1FB0DC" w14:textId="77777777" w:rsidR="00073190" w:rsidRPr="003D13A2" w:rsidRDefault="00073190" w:rsidP="00073190">
      <w:pPr>
        <w:spacing w:line="276" w:lineRule="auto"/>
        <w:ind w:firstLine="709"/>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Lo anterior se reitera con lo previsto en el artículo 2.2.1.1.2.1.1. del Decreto 1082 de 2015, el cual señala que cuando el objeto a contratar incluye el diseño y construcción, los estudios previos deben contener los documentos técnicos del proyecto</w:t>
      </w:r>
      <w:r w:rsidRPr="003D13A2">
        <w:rPr>
          <w:rFonts w:ascii="Arial" w:eastAsia="Calibri" w:hAnsi="Arial" w:cs="Arial"/>
          <w:color w:val="000000" w:themeColor="text1"/>
          <w:sz w:val="22"/>
          <w:vertAlign w:val="superscript"/>
          <w:lang w:val="es-ES_tradnl"/>
        </w:rPr>
        <w:footnoteReference w:id="15"/>
      </w:r>
      <w:r w:rsidRPr="003D13A2">
        <w:rPr>
          <w:rFonts w:ascii="Arial" w:eastAsia="Calibri" w:hAnsi="Arial" w:cs="Arial"/>
          <w:color w:val="000000" w:themeColor="text1"/>
          <w:sz w:val="22"/>
          <w:lang w:val="es-ES_tradnl"/>
        </w:rPr>
        <w:t xml:space="preserve">. En este sentido, de forma expresa se prevé la posibilidad de que en un mismo procedimiento de selección se contrate la elaboración de los diseños y la construcción de una obra. </w:t>
      </w:r>
    </w:p>
    <w:p w14:paraId="10D0C55C" w14:textId="77777777" w:rsidR="00073190" w:rsidRPr="003D13A2" w:rsidRDefault="00073190" w:rsidP="00073190">
      <w:pPr>
        <w:spacing w:line="276" w:lineRule="auto"/>
        <w:ind w:firstLine="709"/>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 xml:space="preserve">Ahora, ¿qué ha de entenderse por estudios de «viabilidad» de un proyecto de construcción? El artículo 12 de la Ley 1682 de 2013 define y clasifica los diversos estudios de ingeniería que se adelantan para la ejecución de los proyectos de infraestructura en las siguientes tipologías: i) fase I –prefactibilidad–, ii) fase II –factibilidad– y iii) fase III –estudios y diseños definitivos–. Así las define el artículo: </w:t>
      </w:r>
    </w:p>
    <w:p w14:paraId="3430214E" w14:textId="77777777" w:rsidR="00073190" w:rsidRPr="003D13A2" w:rsidRDefault="00073190" w:rsidP="00073190">
      <w:pPr>
        <w:spacing w:line="276" w:lineRule="auto"/>
        <w:jc w:val="both"/>
        <w:rPr>
          <w:rFonts w:ascii="Arial" w:eastAsia="Calibri" w:hAnsi="Arial" w:cs="Arial"/>
          <w:color w:val="000000" w:themeColor="text1"/>
          <w:sz w:val="22"/>
          <w:lang w:val="es-ES_tradnl"/>
        </w:rPr>
      </w:pPr>
    </w:p>
    <w:p w14:paraId="357A80BB" w14:textId="77777777" w:rsidR="00073190" w:rsidRPr="003D13A2" w:rsidRDefault="00073190" w:rsidP="00073190">
      <w:pPr>
        <w:ind w:left="709" w:right="709"/>
        <w:jc w:val="both"/>
        <w:rPr>
          <w:rFonts w:ascii="Arial" w:eastAsia="Calibri" w:hAnsi="Arial" w:cs="Arial"/>
          <w:color w:val="000000" w:themeColor="text1"/>
          <w:sz w:val="21"/>
          <w:szCs w:val="21"/>
          <w:lang w:val="es-ES_tradnl"/>
        </w:rPr>
      </w:pPr>
      <w:r w:rsidRPr="003D13A2">
        <w:rPr>
          <w:rFonts w:ascii="Arial" w:eastAsia="Calibri" w:hAnsi="Arial" w:cs="Arial"/>
          <w:color w:val="000000" w:themeColor="text1"/>
          <w:sz w:val="21"/>
          <w:szCs w:val="21"/>
          <w:lang w:val="es-ES_tradnl"/>
        </w:rPr>
        <w:t>En lo que se refiere a la infraestructura de transporte terrestre, aeronáutica, aeroportuaria y acuática, se tendrán en cuenta las siguientes definiciones:</w:t>
      </w:r>
    </w:p>
    <w:p w14:paraId="37A96624" w14:textId="77777777" w:rsidR="00073190" w:rsidRPr="003D13A2" w:rsidRDefault="00073190" w:rsidP="00073190">
      <w:pPr>
        <w:ind w:left="709" w:right="709"/>
        <w:jc w:val="both"/>
        <w:rPr>
          <w:rFonts w:ascii="Arial" w:eastAsia="Calibri" w:hAnsi="Arial" w:cs="Arial"/>
          <w:color w:val="000000" w:themeColor="text1"/>
          <w:sz w:val="21"/>
          <w:szCs w:val="21"/>
          <w:lang w:val="es-ES_tradnl"/>
        </w:rPr>
      </w:pPr>
      <w:r w:rsidRPr="003D13A2">
        <w:rPr>
          <w:rFonts w:ascii="Arial" w:eastAsia="Calibri" w:hAnsi="Arial" w:cs="Arial"/>
          <w:color w:val="000000" w:themeColor="text1"/>
          <w:sz w:val="21"/>
          <w:szCs w:val="21"/>
          <w:lang w:val="es-ES_tradnl"/>
        </w:rPr>
        <w:t>[…]</w:t>
      </w:r>
    </w:p>
    <w:p w14:paraId="78C0559B" w14:textId="77777777" w:rsidR="00073190" w:rsidRPr="003D13A2" w:rsidRDefault="00073190" w:rsidP="00073190">
      <w:pPr>
        <w:ind w:left="709" w:right="709"/>
        <w:jc w:val="both"/>
        <w:rPr>
          <w:rFonts w:ascii="Arial" w:eastAsia="Calibri" w:hAnsi="Arial" w:cs="Arial"/>
          <w:color w:val="000000" w:themeColor="text1"/>
          <w:sz w:val="21"/>
          <w:szCs w:val="21"/>
          <w:lang w:val="es-ES_tradnl"/>
        </w:rPr>
      </w:pPr>
    </w:p>
    <w:p w14:paraId="05A1160C"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r w:rsidRPr="003D13A2">
        <w:rPr>
          <w:rStyle w:val="baj"/>
          <w:rFonts w:ascii="Arial" w:hAnsi="Arial" w:cs="Arial"/>
          <w:b/>
          <w:bCs/>
          <w:color w:val="000000" w:themeColor="text1"/>
          <w:sz w:val="21"/>
          <w:szCs w:val="21"/>
        </w:rPr>
        <w:t>Estudios de Ingeniería</w:t>
      </w:r>
      <w:r w:rsidRPr="003D13A2">
        <w:rPr>
          <w:rFonts w:ascii="Arial" w:hAnsi="Arial" w:cs="Arial"/>
          <w:color w:val="000000" w:themeColor="text1"/>
          <w:sz w:val="21"/>
          <w:szCs w:val="21"/>
        </w:rPr>
        <w:t>. Sin perjuicio de lo previsto en la Ley </w:t>
      </w:r>
      <w:hyperlink r:id="rId12" w:anchor="Inicio" w:history="1">
        <w:r w:rsidRPr="003D13A2">
          <w:rPr>
            <w:rFonts w:ascii="Arial" w:hAnsi="Arial" w:cs="Arial"/>
            <w:color w:val="000000" w:themeColor="text1"/>
            <w:sz w:val="21"/>
            <w:szCs w:val="21"/>
          </w:rPr>
          <w:t>1508</w:t>
        </w:r>
      </w:hyperlink>
      <w:r w:rsidRPr="003D13A2">
        <w:rPr>
          <w:rFonts w:ascii="Arial" w:hAnsi="Arial" w:cs="Arial"/>
          <w:color w:val="000000" w:themeColor="text1"/>
          <w:sz w:val="21"/>
          <w:szCs w:val="21"/>
        </w:rPr>
        <w:t> de 2012 y sus decretos reglamentarios, las siguientes definiciones deben tenerse en cuenta en la preparación de los diversos estudios de ingeniería que se adelanten para la ejecución de los proyectos de infraestructura:</w:t>
      </w:r>
    </w:p>
    <w:p w14:paraId="0FD76BDB" w14:textId="77777777" w:rsidR="00073190" w:rsidRPr="003D13A2" w:rsidRDefault="00073190" w:rsidP="00073190">
      <w:pPr>
        <w:pStyle w:val="NormalWeb"/>
        <w:spacing w:before="0" w:beforeAutospacing="0" w:after="0" w:afterAutospacing="0"/>
        <w:ind w:left="709" w:right="709"/>
        <w:jc w:val="both"/>
        <w:rPr>
          <w:rFonts w:ascii="Arial" w:eastAsiaTheme="minorHAnsi" w:hAnsi="Arial" w:cs="Arial"/>
          <w:color w:val="000000" w:themeColor="text1"/>
          <w:sz w:val="21"/>
          <w:szCs w:val="21"/>
          <w:lang w:val="es-ES_tradnl"/>
        </w:rPr>
      </w:pPr>
    </w:p>
    <w:p w14:paraId="56516B74"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r w:rsidRPr="003D13A2">
        <w:rPr>
          <w:rFonts w:ascii="Arial" w:hAnsi="Arial" w:cs="Arial"/>
          <w:color w:val="000000" w:themeColor="text1"/>
          <w:sz w:val="21"/>
          <w:szCs w:val="21"/>
        </w:rPr>
        <w:t>Fase 1. </w:t>
      </w:r>
      <w:r w:rsidRPr="003D13A2">
        <w:rPr>
          <w:rStyle w:val="iaj"/>
          <w:rFonts w:ascii="Arial" w:hAnsi="Arial" w:cs="Arial"/>
          <w:i/>
          <w:iCs/>
          <w:color w:val="000000" w:themeColor="text1"/>
          <w:sz w:val="21"/>
          <w:szCs w:val="21"/>
        </w:rPr>
        <w:t>Prefactibilidad</w:t>
      </w:r>
      <w:r w:rsidRPr="003D13A2">
        <w:rPr>
          <w:rFonts w:ascii="Arial" w:hAnsi="Arial" w:cs="Arial"/>
          <w:color w:val="000000" w:themeColor="text1"/>
          <w:sz w:val="21"/>
          <w:szCs w:val="21"/>
        </w:rPr>
        <w:t>. Es la fase en la cual se debe realizar el prediseño aproximado del proyecto, presentando alternativas y realizar la evaluación económica preliminar recurriendo a costos obtenidos en proyectos con condiciones similares, utilizando modelos de simulación debidamente aprobados por las entidades solicitantes. En esta fase se debe consultar la herramienta o base de datos que determine el Ministerio de Ambiente y Desarrollo Sostenible para tal fin, dentro de la Ventanilla Integral de Trámites Ambientales en Línea (Vital). El objetivo de la fase 1 es surtir el proceso para establecer la alternativa de trazado que a este nivel satisface en mayor medida los requisitos técnicos y financieros.</w:t>
      </w:r>
    </w:p>
    <w:p w14:paraId="0C941224"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p>
    <w:p w14:paraId="2788B01E"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r w:rsidRPr="003D13A2">
        <w:rPr>
          <w:rFonts w:ascii="Arial" w:hAnsi="Arial" w:cs="Arial"/>
          <w:color w:val="000000" w:themeColor="text1"/>
          <w:sz w:val="21"/>
          <w:szCs w:val="21"/>
        </w:rPr>
        <w:t>Fase 2. </w:t>
      </w:r>
      <w:r w:rsidRPr="003D13A2">
        <w:rPr>
          <w:rStyle w:val="iaj"/>
          <w:rFonts w:ascii="Arial" w:hAnsi="Arial" w:cs="Arial"/>
          <w:i/>
          <w:iCs/>
          <w:color w:val="000000" w:themeColor="text1"/>
          <w:sz w:val="21"/>
          <w:szCs w:val="21"/>
        </w:rPr>
        <w:t>Factibilidad. </w:t>
      </w:r>
      <w:r w:rsidRPr="003D13A2">
        <w:rPr>
          <w:rFonts w:ascii="Arial" w:hAnsi="Arial" w:cs="Arial"/>
          <w:color w:val="000000" w:themeColor="text1"/>
          <w:sz w:val="21"/>
          <w:szCs w:val="21"/>
        </w:rPr>
        <w:t>Es la fase en la cual se debe diseñar el proyecto y efectuar la evaluación económica final, mediante la simulación con el modelo aprobado por las entidades contratantes. Tiene por finalidad establecer si el proyecto es factible para su ejecución, considerando todos los aspectos relacionados con el mismo.</w:t>
      </w:r>
    </w:p>
    <w:p w14:paraId="41D93BDA"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p>
    <w:p w14:paraId="45D9E293"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r w:rsidRPr="003D13A2">
        <w:rPr>
          <w:rFonts w:ascii="Arial" w:hAnsi="Arial" w:cs="Arial"/>
          <w:color w:val="000000" w:themeColor="text1"/>
          <w:sz w:val="21"/>
          <w:szCs w:val="21"/>
        </w:rPr>
        <w:t>En esta fase se identifican las redes, infraestructuras y activos existentes, las comunidades étnicas y el patrimonio urbano, arquitectónico, cultural y arqueológico que puedan impactar el proyecto, así como títulos mineros en procesos de adjudicación, otorgados, existentes y en explotación.</w:t>
      </w:r>
    </w:p>
    <w:p w14:paraId="52D60D13"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p>
    <w:p w14:paraId="78C06C6A"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r w:rsidRPr="003D13A2">
        <w:rPr>
          <w:rFonts w:ascii="Arial" w:hAnsi="Arial" w:cs="Arial"/>
          <w:color w:val="000000" w:themeColor="text1"/>
          <w:sz w:val="21"/>
          <w:szCs w:val="21"/>
        </w:rPr>
        <w:t>Desarrollados los estudios de factibilidad del proyecto, podrá la entidad pública o el responsable del diseño si ya fue adjudicado el proyecto, continuar con la elaboración de los diseños definitivos.</w:t>
      </w:r>
    </w:p>
    <w:p w14:paraId="090C0889"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p>
    <w:p w14:paraId="2DB02425"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r w:rsidRPr="003D13A2">
        <w:rPr>
          <w:rFonts w:ascii="Arial" w:hAnsi="Arial" w:cs="Arial"/>
          <w:color w:val="000000" w:themeColor="text1"/>
          <w:sz w:val="21"/>
          <w:szCs w:val="21"/>
        </w:rPr>
        <w:t>Finalizada esta fase de factibilidad, la entidad pública o el contratista, si ya fue adjudicado el proyecto de infraestructura de transporte, adelantará el estudio de impacto ambiental, el cual será sometido a aprobación de la autoridad ambiental quien otorgará la licencia respectiva.</w:t>
      </w:r>
    </w:p>
    <w:p w14:paraId="59677801"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p>
    <w:p w14:paraId="7173B306" w14:textId="77777777" w:rsidR="00073190" w:rsidRPr="003D13A2" w:rsidRDefault="00073190" w:rsidP="00073190">
      <w:pPr>
        <w:pStyle w:val="NormalWeb"/>
        <w:spacing w:before="0" w:beforeAutospacing="0" w:after="0" w:afterAutospacing="0"/>
        <w:ind w:left="709" w:right="709"/>
        <w:jc w:val="both"/>
        <w:rPr>
          <w:rFonts w:ascii="Arial" w:hAnsi="Arial" w:cs="Arial"/>
          <w:color w:val="000000" w:themeColor="text1"/>
          <w:sz w:val="21"/>
          <w:szCs w:val="21"/>
        </w:rPr>
      </w:pPr>
      <w:r w:rsidRPr="003D13A2">
        <w:rPr>
          <w:rFonts w:ascii="Arial" w:hAnsi="Arial" w:cs="Arial"/>
          <w:color w:val="000000" w:themeColor="text1"/>
          <w:sz w:val="21"/>
          <w:szCs w:val="21"/>
        </w:rPr>
        <w:t>Fase 3. </w:t>
      </w:r>
      <w:r w:rsidRPr="003D13A2">
        <w:rPr>
          <w:rStyle w:val="iaj"/>
          <w:rFonts w:ascii="Arial" w:hAnsi="Arial" w:cs="Arial"/>
          <w:i/>
          <w:iCs/>
          <w:color w:val="000000" w:themeColor="text1"/>
          <w:sz w:val="21"/>
          <w:szCs w:val="21"/>
        </w:rPr>
        <w:t>Estudios y diseños definitivos</w:t>
      </w:r>
      <w:r w:rsidRPr="003D13A2">
        <w:rPr>
          <w:rFonts w:ascii="Arial" w:hAnsi="Arial" w:cs="Arial"/>
          <w:color w:val="000000" w:themeColor="text1"/>
          <w:sz w:val="21"/>
          <w:szCs w:val="21"/>
        </w:rPr>
        <w:t>. Es la fase en la cual se deben elaborar los diseños detallados tanto geométricos como de todas las estructuras y obras que se requieran, de tal forma que un constructor pueda materializar el proyecto. El objetivo de esta fase es materializar en campo el proyecto definitivo y diseñar todos sus compo</w:t>
      </w:r>
      <w:r w:rsidRPr="003D13A2">
        <w:rPr>
          <w:rFonts w:ascii="Arial" w:eastAsia="Calibri" w:hAnsi="Arial" w:cs="Arial"/>
          <w:color w:val="000000" w:themeColor="text1"/>
          <w:sz w:val="21"/>
          <w:szCs w:val="21"/>
          <w:lang w:val="es-ES_tradnl" w:eastAsia="en-US"/>
        </w:rPr>
        <w:t>nent</w:t>
      </w:r>
      <w:r w:rsidRPr="003D13A2">
        <w:rPr>
          <w:rFonts w:ascii="Arial" w:hAnsi="Arial" w:cs="Arial"/>
          <w:color w:val="000000" w:themeColor="text1"/>
          <w:sz w:val="21"/>
          <w:szCs w:val="21"/>
        </w:rPr>
        <w:t xml:space="preserve">es de </w:t>
      </w:r>
      <w:r w:rsidRPr="003D13A2">
        <w:rPr>
          <w:rFonts w:ascii="Arial" w:eastAsia="Calibri" w:hAnsi="Arial" w:cs="Arial"/>
          <w:color w:val="000000" w:themeColor="text1"/>
          <w:sz w:val="21"/>
          <w:szCs w:val="21"/>
          <w:lang w:val="es-ES_tradnl" w:eastAsia="en-US"/>
        </w:rPr>
        <w:t xml:space="preserve">tal </w:t>
      </w:r>
      <w:r w:rsidRPr="003D13A2">
        <w:rPr>
          <w:rFonts w:ascii="Arial" w:hAnsi="Arial" w:cs="Arial"/>
          <w:color w:val="000000" w:themeColor="text1"/>
          <w:sz w:val="21"/>
          <w:szCs w:val="21"/>
        </w:rPr>
        <w:t>manera que se pueda dar inicio a su construcción.</w:t>
      </w:r>
    </w:p>
    <w:p w14:paraId="7EA7E643" w14:textId="77777777" w:rsidR="00073190" w:rsidRPr="003D13A2" w:rsidRDefault="00073190" w:rsidP="00073190">
      <w:pPr>
        <w:jc w:val="both"/>
        <w:rPr>
          <w:rFonts w:ascii="Arial" w:eastAsia="Calibri" w:hAnsi="Arial" w:cs="Arial"/>
          <w:color w:val="000000" w:themeColor="text1"/>
          <w:sz w:val="22"/>
          <w:lang w:val="es-ES_tradnl"/>
        </w:rPr>
      </w:pPr>
    </w:p>
    <w:p w14:paraId="0A398690" w14:textId="77777777" w:rsidR="00073190" w:rsidRPr="003D13A2" w:rsidRDefault="00073190" w:rsidP="00073190">
      <w:pPr>
        <w:spacing w:line="276" w:lineRule="auto"/>
        <w:ind w:firstLine="709"/>
        <w:jc w:val="both"/>
        <w:rPr>
          <w:rFonts w:ascii="Arial" w:eastAsia="Calibri" w:hAnsi="Arial" w:cs="Arial"/>
          <w:color w:val="000000" w:themeColor="text1"/>
          <w:sz w:val="22"/>
          <w:lang w:val="es-ES_tradnl"/>
        </w:rPr>
      </w:pPr>
      <w:r w:rsidRPr="003D13A2">
        <w:rPr>
          <w:rFonts w:ascii="Arial" w:eastAsia="Calibri" w:hAnsi="Arial" w:cs="Arial"/>
          <w:color w:val="000000" w:themeColor="text1"/>
          <w:sz w:val="22"/>
          <w:lang w:val="es-ES_tradnl"/>
        </w:rPr>
        <w:t>De acuerdo con la definición de los estudios de ingeniería, se concluye que para adelantar el proceso de contratación cuyo objeto consiste en la construcción de una obra, se requiere contar con los «estudios de prefactibilidad» y con los «estudios de factibilidad», porque a través de estos se verifica la «viabilidad» del proyecto. Una vez la entidad estatal tenga los estudios de prefactibilidad y de factibilidad para adelantar el procedimiento de selección, cuyo objeto consiste en la construcción de la obra, se podrá incluir en el objeto del mismo procedimiento la elaboración de estudios de «Fase 3. Estudios y diseños definitivos».</w:t>
      </w:r>
    </w:p>
    <w:p w14:paraId="5BEBFD48" w14:textId="77777777" w:rsidR="00073190" w:rsidRPr="003D13A2" w:rsidRDefault="00073190" w:rsidP="00073190">
      <w:pPr>
        <w:spacing w:line="276" w:lineRule="auto"/>
        <w:jc w:val="both"/>
        <w:rPr>
          <w:rFonts w:ascii="Arial" w:eastAsia="Calibri" w:hAnsi="Arial" w:cs="Arial"/>
          <w:color w:val="000000" w:themeColor="text1"/>
          <w:sz w:val="22"/>
          <w:lang w:val="es-ES_tradnl"/>
        </w:rPr>
      </w:pPr>
    </w:p>
    <w:p w14:paraId="07608B20" w14:textId="77777777" w:rsidR="00073190" w:rsidRPr="003D13A2" w:rsidRDefault="00073190" w:rsidP="00073190">
      <w:pPr>
        <w:spacing w:line="276" w:lineRule="auto"/>
        <w:jc w:val="both"/>
        <w:rPr>
          <w:rFonts w:ascii="Arial" w:hAnsi="Arial" w:cs="Arial"/>
          <w:b/>
          <w:color w:val="000000" w:themeColor="text1"/>
          <w:sz w:val="22"/>
          <w:lang w:val="es-ES_tradnl"/>
        </w:rPr>
      </w:pPr>
      <w:r w:rsidRPr="003D13A2">
        <w:rPr>
          <w:rFonts w:ascii="Arial" w:hAnsi="Arial" w:cs="Arial"/>
          <w:b/>
          <w:color w:val="000000" w:themeColor="text1"/>
          <w:sz w:val="22"/>
          <w:lang w:val="es-ES_tradnl"/>
        </w:rPr>
        <w:t xml:space="preserve">2.4. </w:t>
      </w:r>
      <w:r w:rsidRPr="003D13A2">
        <w:rPr>
          <w:rFonts w:ascii="Arial" w:hAnsi="Arial" w:cs="Arial"/>
          <w:b/>
          <w:bCs/>
          <w:color w:val="000000" w:themeColor="text1"/>
          <w:sz w:val="22"/>
          <w:lang w:val="es-ES_tradnl"/>
        </w:rPr>
        <w:t>Posibilidad de que contratista que elaboró los estudios y diseños participe como oferente en la licitación pública de la obra: ausencia de conflicto de interés en la versión 2 de los pliegos de condiciones tipo para licitación de obra pública de infraestructura de transporte</w:t>
      </w:r>
    </w:p>
    <w:p w14:paraId="1DC6078B" w14:textId="77777777" w:rsidR="00073190" w:rsidRPr="003D13A2" w:rsidRDefault="00073190" w:rsidP="00073190">
      <w:pPr>
        <w:spacing w:line="276" w:lineRule="auto"/>
        <w:jc w:val="both"/>
        <w:rPr>
          <w:rFonts w:ascii="Arial" w:hAnsi="Arial" w:cs="Arial"/>
          <w:bCs/>
          <w:color w:val="000000" w:themeColor="text1"/>
          <w:sz w:val="22"/>
          <w:lang w:val="es-ES_tradnl"/>
        </w:rPr>
      </w:pPr>
    </w:p>
    <w:p w14:paraId="511C2CD2" w14:textId="77777777" w:rsidR="00073190" w:rsidRPr="003D13A2" w:rsidRDefault="00073190" w:rsidP="00073190">
      <w:pPr>
        <w:spacing w:line="276" w:lineRule="auto"/>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 xml:space="preserve">Como se indicó, previo a la apertura de un procedimiento de licitación pública para la contratación de una obra, la entidad estatal debe contar con «los estudios y diseños que permitan establecer la viabilidad del proyecto y su impacto social, económico y ambiental», en los términos del numeral 12 del artículo 25 de la Ley 80 de 1993, modificado por el artículo 87 de la Ley 1474 de 2011; de manera que la falta o insuficiencia de estos estudios atenta contra el principio de planeación y puede generar responsabilidad, tanto para la </w:t>
      </w:r>
      <w:r w:rsidRPr="003D13A2">
        <w:rPr>
          <w:rFonts w:ascii="Arial" w:hAnsi="Arial" w:cs="Arial"/>
          <w:bCs/>
          <w:color w:val="000000" w:themeColor="text1"/>
          <w:sz w:val="22"/>
          <w:lang w:val="es-ES_tradnl"/>
        </w:rPr>
        <w:lastRenderedPageBreak/>
        <w:t>entidad como para los servidores públicos a cargo del procedimiento, de conformidad con el numeral 3 del artículo 26 de la Ley 80 de 1993</w:t>
      </w:r>
      <w:r w:rsidRPr="003D13A2">
        <w:rPr>
          <w:rStyle w:val="Refdenotaalpie"/>
          <w:rFonts w:ascii="Arial" w:hAnsi="Arial" w:cs="Arial"/>
          <w:bCs/>
          <w:color w:val="000000" w:themeColor="text1"/>
          <w:sz w:val="22"/>
          <w:lang w:val="es-ES_tradnl"/>
        </w:rPr>
        <w:footnoteReference w:id="16"/>
      </w:r>
      <w:r w:rsidRPr="003D13A2">
        <w:rPr>
          <w:rFonts w:ascii="Arial" w:hAnsi="Arial" w:cs="Arial"/>
          <w:bCs/>
          <w:color w:val="000000" w:themeColor="text1"/>
          <w:sz w:val="22"/>
          <w:lang w:val="es-ES_tradnl"/>
        </w:rPr>
        <w:t>.</w:t>
      </w:r>
    </w:p>
    <w:p w14:paraId="40F05F83"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Los estudios y diseños de la obra pueden obtenerse de manera previa, mediante la celebración de un contrato de consultoría</w:t>
      </w:r>
      <w:r w:rsidRPr="003D13A2">
        <w:rPr>
          <w:rStyle w:val="Refdenotaalpie"/>
          <w:rFonts w:ascii="Arial" w:hAnsi="Arial" w:cs="Arial"/>
          <w:bCs/>
          <w:color w:val="000000" w:themeColor="text1"/>
          <w:sz w:val="22"/>
          <w:lang w:val="es-ES_tradnl"/>
        </w:rPr>
        <w:footnoteReference w:id="17"/>
      </w:r>
      <w:r w:rsidRPr="003D13A2">
        <w:rPr>
          <w:rFonts w:ascii="Arial" w:hAnsi="Arial" w:cs="Arial"/>
          <w:bCs/>
          <w:color w:val="000000" w:themeColor="text1"/>
          <w:sz w:val="22"/>
          <w:lang w:val="es-ES_tradnl"/>
        </w:rPr>
        <w:t>, que es un contrato independiente al de obra y cuyo objeto puede ser el encargo de la realización de los referidos estudios a un tercero, para que los haga de manera idónea y autónoma. De otra parte, como se consideró en el acápite anterior, los estudios y diseños de la obra pueden contratarse conjuntamente con la construcción de la obra.</w:t>
      </w:r>
    </w:p>
    <w:p w14:paraId="608CFBA8"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Sin perjuicio de lo anterior y en atención al objeto de la consulta que origina el presente concepto, cabe preguntarse si una persona que fue contratada para realizar los estudios y diseños que servirán para un futuro contrato de obra, puede, a su vez, ser oferente en el proceso de licitación subsecuente para celebrar el contrato de obra o si, por el contrario, dicha circunstancia le impide participar en la licitación pública.</w:t>
      </w:r>
    </w:p>
    <w:p w14:paraId="1B9F386C"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Revisadas las causales de inhabilidad e incompatibilidad previstas en el artículo 8 de la Ley 80 de 1993, dicho supuesto no constituye una limitante de la capacidad legal para celebrar el contrato de obra con la entidad estatal encargada del proyecto. En consecuencia, dado que dichas causales son taxativas y de interpretación restrictiva, el supuesto mencionado no genera inhabilidad o incompatibilidad para contratar con el Estado.</w:t>
      </w:r>
    </w:p>
    <w:p w14:paraId="46443949"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Esta circunstancia solo está prohibida en los contratos interadministrativos, ya que el artículo 2, numeral 4º, literal c), en el cuarto inciso, establece: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Pero esta prohibición no puede extenderse a los otros casos de celebración de contratos de obra, porque, como se anotó, las causales de inhabilidad e incompatibilidad no admiten una interpretación amplia o teleológica.</w:t>
      </w:r>
    </w:p>
    <w:p w14:paraId="42568C3F"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lastRenderedPageBreak/>
        <w:t>Ni siquiera una prohibición de tal naturaleza puede incluirse en el pliego de condiciones, para evitar que se presente el contratista que celebró el contrato de consultoría en ejecución del cual se elaboraron los estudios y diseños, pues, según se expresó en un numeral anterior de este concepto, las inhabilidades e incompatibilidades solo pueden ser creadas por el legislador formal, es decir, se rigen por el principio de tipicidad estricta. En consecuencia, si bien se ha dicho que el pliego de condiciones es «la ley del procedimiento de selección y del contrato», en esta frase la palabra «ley» no se utiliza en sentido formal, sino material. Además, el pliego de condiciones es un acto administrativo general –ni siquiera un reglamento– y, por lo tanto, no puede abrogarse la regulación de situaciones que gozan de reserva de ley, como el establecimiento de causales de inhabilidad o de incompatibilidad para participar en el correspondiente procedimiento de selección.</w:t>
      </w:r>
    </w:p>
    <w:p w14:paraId="0D4F27DA"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Ahora bien, la Sala de Consulta y Servicio Civil del Consejo de Estado ha indicado en varios conceptos que las entidades estatales pueden incluir en el pliego de condiciones causales de conflicto de interés, pudiendo prever dentro de estas que el consultor que realizó los estudios y diseños tenga prohibido presentarse a la licitación pública cuyo objeto es la contratación de la obra</w:t>
      </w:r>
      <w:r w:rsidRPr="003D13A2">
        <w:rPr>
          <w:rStyle w:val="Refdenotaalpie"/>
          <w:rFonts w:ascii="Arial" w:hAnsi="Arial" w:cs="Arial"/>
          <w:bCs/>
          <w:color w:val="000000" w:themeColor="text1"/>
          <w:sz w:val="22"/>
          <w:lang w:val="es-ES_tradnl"/>
        </w:rPr>
        <w:footnoteReference w:id="18"/>
      </w:r>
      <w:r w:rsidRPr="003D13A2">
        <w:rPr>
          <w:rFonts w:ascii="Arial" w:hAnsi="Arial" w:cs="Arial"/>
          <w:bCs/>
          <w:color w:val="000000" w:themeColor="text1"/>
          <w:sz w:val="22"/>
          <w:lang w:val="es-ES_tradnl"/>
        </w:rPr>
        <w:t>. Sin embargo, esta Subdirección se aparta de dicha tesis, porque al igual que las causales de inhabilidad e incompatibilidad, las causales de conflicto de interés son disposiciones que gozan de reserva de ley. Actualmente, dichas causales están previstas para los servidores públicos –y no para los proponentes o contratistas– en el artículo 11 de la Ley 1437 de 2011</w:t>
      </w:r>
      <w:r w:rsidRPr="003D13A2">
        <w:rPr>
          <w:rStyle w:val="Refdenotaalpie"/>
          <w:rFonts w:ascii="Arial" w:hAnsi="Arial" w:cs="Arial"/>
          <w:bCs/>
          <w:color w:val="000000" w:themeColor="text1"/>
          <w:sz w:val="22"/>
          <w:lang w:val="es-ES_tradnl"/>
        </w:rPr>
        <w:footnoteReference w:id="19"/>
      </w:r>
      <w:r w:rsidRPr="003D13A2">
        <w:rPr>
          <w:rFonts w:ascii="Arial" w:hAnsi="Arial" w:cs="Arial"/>
          <w:bCs/>
          <w:color w:val="000000" w:themeColor="text1"/>
          <w:sz w:val="22"/>
          <w:lang w:val="es-ES_tradnl"/>
        </w:rPr>
        <w:t>.</w:t>
      </w:r>
    </w:p>
    <w:p w14:paraId="30B89D4E"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lastRenderedPageBreak/>
        <w:t>Admitir que las entidades estatales incluyan en el pliego de condiciones causales de «conflicto de interés» no guardaría diferencia con aceptar que puedan establecer inhabilidades o incompatibilidades, pues el efecto sería exactamente el mismo: prohibir que determinados sujetos se presenten al procedimiento de selección o celebren el contrato estatal. Tal habilitación pondría gravemente en riesgo los principios de legalidad y de libre concurrencia, ya que, de un lado, las prohibiciones para participar en la actividad contractual del Estado solo pueden ser creadas por el constituyente o el legislador, y de otro, todos los sujetos que no estén incursos en las causales de inhabilidad e incompatibilidad y que cumplan con los demás requisitos habilitantes, pueden presentarse al procedimiento de selección.</w:t>
      </w:r>
    </w:p>
    <w:p w14:paraId="35777B46"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Fue esta la razón por la cual la Agencia Nacional de Contratación Pública – Colombia Compra Eficiente, mediante Resolución No. 0045 del 14 de febrero de 2020, modificó el numeral 1.14 de los pliegos tipo para licitación de obra pública de infraestructura de transporte, que, en la versión 2, no contemplan la participación en los estudios por parte del proponente como causal de conflicto de interés. En efecto la versión 1 de dichos documentos tipo establecía:</w:t>
      </w:r>
    </w:p>
    <w:p w14:paraId="43C10046"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p>
    <w:p w14:paraId="5E346115" w14:textId="77777777" w:rsidR="00073190" w:rsidRPr="003D13A2" w:rsidRDefault="00073190" w:rsidP="00073190">
      <w:pPr>
        <w:ind w:left="709" w:right="709"/>
        <w:jc w:val="both"/>
        <w:rPr>
          <w:rFonts w:ascii="Arial" w:hAnsi="Arial" w:cs="Arial"/>
          <w:bCs/>
          <w:color w:val="000000" w:themeColor="text1"/>
          <w:sz w:val="19"/>
          <w:szCs w:val="19"/>
        </w:rPr>
      </w:pPr>
      <w:r w:rsidRPr="003D13A2">
        <w:rPr>
          <w:rFonts w:ascii="Arial" w:hAnsi="Arial" w:cs="Arial"/>
          <w:bCs/>
          <w:color w:val="000000" w:themeColor="text1"/>
          <w:sz w:val="19"/>
          <w:szCs w:val="19"/>
        </w:rPr>
        <w:t>1.14.</w:t>
      </w:r>
      <w:r w:rsidRPr="003D13A2">
        <w:rPr>
          <w:rFonts w:ascii="Arial" w:hAnsi="Arial" w:cs="Arial"/>
          <w:bCs/>
          <w:color w:val="000000" w:themeColor="text1"/>
          <w:sz w:val="19"/>
          <w:szCs w:val="19"/>
        </w:rPr>
        <w:tab/>
        <w:t xml:space="preserve">CONFLICTO DE INTERÉS </w:t>
      </w:r>
    </w:p>
    <w:p w14:paraId="1A7D52CD" w14:textId="77777777" w:rsidR="00073190" w:rsidRPr="003D13A2" w:rsidRDefault="00073190" w:rsidP="00073190">
      <w:pPr>
        <w:ind w:left="709" w:right="709"/>
        <w:jc w:val="both"/>
        <w:rPr>
          <w:rFonts w:ascii="Arial" w:hAnsi="Arial" w:cs="Arial"/>
          <w:bCs/>
          <w:color w:val="000000" w:themeColor="text1"/>
          <w:sz w:val="19"/>
          <w:szCs w:val="19"/>
        </w:rPr>
      </w:pPr>
    </w:p>
    <w:p w14:paraId="54DE32BA" w14:textId="77777777" w:rsidR="00073190" w:rsidRPr="003D13A2" w:rsidRDefault="00073190" w:rsidP="00073190">
      <w:pPr>
        <w:ind w:left="709" w:right="709"/>
        <w:jc w:val="both"/>
        <w:rPr>
          <w:rFonts w:ascii="Arial" w:hAnsi="Arial" w:cs="Arial"/>
          <w:bCs/>
          <w:color w:val="000000" w:themeColor="text1"/>
          <w:sz w:val="19"/>
          <w:szCs w:val="19"/>
        </w:rPr>
      </w:pPr>
      <w:r w:rsidRPr="003D13A2">
        <w:rPr>
          <w:rFonts w:ascii="Arial" w:hAnsi="Arial" w:cs="Arial"/>
          <w:bCs/>
          <w:color w:val="000000" w:themeColor="text1"/>
          <w:sz w:val="19"/>
          <w:szCs w:val="19"/>
        </w:rPr>
        <w:t xml:space="preserve">No podrán participar en el presente Proceso de Contratación y por tanto no serán objeto de evaluación, ni podrán ser adjudicatarios quienes bajo cualquier circunstancia se encuentren en situaciones de Conflicto de Interés con la Entidad, que afecten o pongan en riesgo los principios de la contratación pública. </w:t>
      </w:r>
    </w:p>
    <w:p w14:paraId="6B4CE282" w14:textId="77777777" w:rsidR="00073190" w:rsidRPr="003D13A2" w:rsidRDefault="00073190" w:rsidP="00073190">
      <w:pPr>
        <w:ind w:left="709" w:right="709"/>
        <w:jc w:val="both"/>
        <w:rPr>
          <w:rFonts w:ascii="Arial" w:hAnsi="Arial" w:cs="Arial"/>
          <w:bCs/>
          <w:color w:val="000000" w:themeColor="text1"/>
          <w:sz w:val="19"/>
          <w:szCs w:val="19"/>
        </w:rPr>
      </w:pPr>
    </w:p>
    <w:p w14:paraId="7F9A865D" w14:textId="77777777" w:rsidR="00073190" w:rsidRPr="003D13A2" w:rsidRDefault="00073190" w:rsidP="00073190">
      <w:pPr>
        <w:ind w:left="709" w:right="709"/>
        <w:jc w:val="both"/>
        <w:rPr>
          <w:rFonts w:ascii="Arial" w:hAnsi="Arial" w:cs="Arial"/>
          <w:bCs/>
          <w:color w:val="000000" w:themeColor="text1"/>
          <w:sz w:val="19"/>
          <w:szCs w:val="19"/>
        </w:rPr>
      </w:pPr>
      <w:r w:rsidRPr="003D13A2">
        <w:rPr>
          <w:rFonts w:ascii="Arial" w:hAnsi="Arial" w:cs="Arial"/>
          <w:bCs/>
          <w:color w:val="000000" w:themeColor="text1"/>
          <w:sz w:val="19"/>
          <w:szCs w:val="19"/>
        </w:rPr>
        <w:t xml:space="preserve">Se entenderá por Conflicto de Interés toda situación que impida a la Entidad y al Proponente tomar una decisión imparcial en relación con las etapas del proceso de selección y el Contrato. </w:t>
      </w:r>
    </w:p>
    <w:p w14:paraId="6621A8C6" w14:textId="77777777" w:rsidR="00073190" w:rsidRPr="003D13A2" w:rsidRDefault="00073190" w:rsidP="00073190">
      <w:pPr>
        <w:ind w:left="709" w:right="709"/>
        <w:jc w:val="both"/>
        <w:rPr>
          <w:rFonts w:ascii="Arial" w:hAnsi="Arial" w:cs="Arial"/>
          <w:bCs/>
          <w:color w:val="000000" w:themeColor="text1"/>
          <w:sz w:val="19"/>
          <w:szCs w:val="19"/>
        </w:rPr>
      </w:pPr>
    </w:p>
    <w:p w14:paraId="3454B209" w14:textId="77777777" w:rsidR="00073190" w:rsidRPr="003D13A2" w:rsidRDefault="00073190" w:rsidP="00073190">
      <w:pPr>
        <w:ind w:left="709" w:right="709"/>
        <w:jc w:val="both"/>
        <w:rPr>
          <w:rFonts w:ascii="Arial" w:hAnsi="Arial" w:cs="Arial"/>
          <w:bCs/>
          <w:color w:val="000000" w:themeColor="text1"/>
          <w:sz w:val="19"/>
          <w:szCs w:val="19"/>
        </w:rPr>
      </w:pPr>
      <w:r w:rsidRPr="003D13A2">
        <w:rPr>
          <w:rFonts w:ascii="Arial" w:hAnsi="Arial" w:cs="Arial"/>
          <w:bCs/>
          <w:color w:val="000000" w:themeColor="text1"/>
          <w:sz w:val="19"/>
          <w:szCs w:val="19"/>
        </w:rPr>
        <w:t>Tampoco podrán participar en el presente proceso quienes directamente o cuyos integrantes o sus socios, de sociedades distintas a las anónimas abiertas, se encuentren en una situación de Conflicto de Interés con la Entidad.</w:t>
      </w:r>
    </w:p>
    <w:p w14:paraId="303ED1A5" w14:textId="77777777" w:rsidR="00073190" w:rsidRPr="003D13A2" w:rsidRDefault="00073190" w:rsidP="00073190">
      <w:pPr>
        <w:ind w:left="709" w:right="709"/>
        <w:jc w:val="both"/>
        <w:rPr>
          <w:rFonts w:ascii="Arial" w:hAnsi="Arial" w:cs="Arial"/>
          <w:bCs/>
          <w:color w:val="000000" w:themeColor="text1"/>
          <w:sz w:val="19"/>
          <w:szCs w:val="19"/>
        </w:rPr>
      </w:pPr>
    </w:p>
    <w:p w14:paraId="74FD80A1" w14:textId="77777777" w:rsidR="00073190" w:rsidRPr="003D13A2" w:rsidRDefault="00073190" w:rsidP="00073190">
      <w:pPr>
        <w:ind w:left="709" w:right="709"/>
        <w:jc w:val="both"/>
        <w:rPr>
          <w:rFonts w:ascii="Arial" w:hAnsi="Arial" w:cs="Arial"/>
          <w:bCs/>
          <w:color w:val="000000" w:themeColor="text1"/>
          <w:sz w:val="19"/>
          <w:szCs w:val="19"/>
        </w:rPr>
      </w:pPr>
      <w:r w:rsidRPr="003D13A2">
        <w:rPr>
          <w:rFonts w:ascii="Arial" w:hAnsi="Arial" w:cs="Arial"/>
          <w:bCs/>
          <w:color w:val="000000" w:themeColor="text1"/>
          <w:sz w:val="19"/>
          <w:szCs w:val="19"/>
        </w:rPr>
        <w:t xml:space="preserve">Entre otros casos, y sin limitarse a ellos, se entenderá que se presenta Conflicto de Interés con la concurrencia de cualquier tipo de intereses antagónicos que pudieran afectar la transparencia de las decisiones en el ejercicio del Contrato de Obra y llevarlo a adoptar determinaciones de aprovechamiento personal, familiar o particular, en detrimento del interés público. </w:t>
      </w:r>
      <w:r w:rsidRPr="003D13A2">
        <w:rPr>
          <w:rFonts w:ascii="Arial" w:hAnsi="Arial" w:cs="Arial"/>
          <w:bCs/>
          <w:i/>
          <w:iCs/>
          <w:color w:val="000000" w:themeColor="text1"/>
          <w:sz w:val="19"/>
          <w:szCs w:val="19"/>
        </w:rPr>
        <w:t>Así mismo, se encontrarán en Conflicto de Interés quienes hubieren sido consultores o asesores de los estudios y diseños de las obras objeto de este proceso</w:t>
      </w:r>
      <w:r w:rsidRPr="003D13A2">
        <w:rPr>
          <w:rFonts w:ascii="Arial" w:hAnsi="Arial" w:cs="Arial"/>
          <w:bCs/>
          <w:color w:val="000000" w:themeColor="text1"/>
          <w:sz w:val="19"/>
          <w:szCs w:val="19"/>
        </w:rPr>
        <w:t xml:space="preserve">. </w:t>
      </w:r>
    </w:p>
    <w:p w14:paraId="3C3C8A96" w14:textId="77777777" w:rsidR="00073190" w:rsidRPr="003D13A2" w:rsidRDefault="00073190" w:rsidP="00073190">
      <w:pPr>
        <w:ind w:left="709" w:right="709"/>
        <w:jc w:val="both"/>
        <w:rPr>
          <w:rFonts w:ascii="Arial" w:hAnsi="Arial" w:cs="Arial"/>
          <w:bCs/>
          <w:color w:val="000000" w:themeColor="text1"/>
          <w:sz w:val="19"/>
          <w:szCs w:val="19"/>
        </w:rPr>
      </w:pPr>
    </w:p>
    <w:p w14:paraId="799D7E1F" w14:textId="77777777" w:rsidR="00073190" w:rsidRPr="003D13A2" w:rsidRDefault="00073190" w:rsidP="00073190">
      <w:pPr>
        <w:ind w:left="709" w:right="709"/>
        <w:jc w:val="both"/>
        <w:rPr>
          <w:rFonts w:ascii="Arial" w:hAnsi="Arial" w:cs="Arial"/>
          <w:bCs/>
          <w:color w:val="000000" w:themeColor="text1"/>
          <w:sz w:val="19"/>
          <w:szCs w:val="19"/>
        </w:rPr>
      </w:pPr>
      <w:r w:rsidRPr="003D13A2">
        <w:rPr>
          <w:rFonts w:ascii="Arial" w:hAnsi="Arial" w:cs="Arial"/>
          <w:bCs/>
          <w:color w:val="000000" w:themeColor="text1"/>
          <w:sz w:val="19"/>
          <w:szCs w:val="19"/>
        </w:rPr>
        <w:t xml:space="preserve">En consecuencia, el Proponente deberá manifestar que él, sus directivos, socios de sociedades distintas a las anónimas abiertas, asesores y el equipo de trabajo con capacidad de toma de decisión en la ejecución de los servicios a contratar, no se encuentran incursos en ningún conflicto de interés. Esta manifestación se entenderá indicada en la presentación de la oferta. </w:t>
      </w:r>
    </w:p>
    <w:p w14:paraId="29FC5F1A" w14:textId="77777777" w:rsidR="00073190" w:rsidRPr="003D13A2" w:rsidRDefault="00073190" w:rsidP="00073190">
      <w:pPr>
        <w:ind w:left="709" w:right="709"/>
        <w:jc w:val="both"/>
        <w:rPr>
          <w:rFonts w:ascii="Arial" w:hAnsi="Arial" w:cs="Arial"/>
          <w:bCs/>
          <w:color w:val="000000" w:themeColor="text1"/>
          <w:sz w:val="19"/>
          <w:szCs w:val="19"/>
        </w:rPr>
      </w:pPr>
    </w:p>
    <w:p w14:paraId="51D93B64" w14:textId="77777777" w:rsidR="00073190" w:rsidRPr="003D13A2" w:rsidRDefault="00073190" w:rsidP="00073190">
      <w:pPr>
        <w:ind w:left="709" w:right="709"/>
        <w:jc w:val="both"/>
        <w:rPr>
          <w:rFonts w:ascii="Arial" w:hAnsi="Arial" w:cs="Arial"/>
          <w:bCs/>
          <w:color w:val="000000" w:themeColor="text1"/>
          <w:sz w:val="19"/>
          <w:szCs w:val="19"/>
        </w:rPr>
      </w:pPr>
      <w:r w:rsidRPr="003D13A2">
        <w:rPr>
          <w:rFonts w:ascii="Arial" w:hAnsi="Arial" w:cs="Arial"/>
          <w:bCs/>
          <w:color w:val="000000" w:themeColor="text1"/>
          <w:sz w:val="19"/>
          <w:szCs w:val="19"/>
        </w:rPr>
        <w:t>[Además de las anteriores, la entidad deberá incluir las causales de conflicto de interés que considere necesarias, de acuerdo con la naturaleza del Contrato a ejecutar, atendiendo los criterios establecidos por la jurisprudencia dentro de los que se resaltan la tipicidad y objetividad.] (Cursivas fuera de texto)</w:t>
      </w:r>
    </w:p>
    <w:p w14:paraId="15C84818"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p>
    <w:p w14:paraId="3F826F40"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 xml:space="preserve">En cambio, la versión 2 establece: </w:t>
      </w:r>
    </w:p>
    <w:p w14:paraId="09F2BC60"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p>
    <w:p w14:paraId="40316559" w14:textId="77777777" w:rsidR="00073190" w:rsidRPr="003D13A2" w:rsidRDefault="00073190" w:rsidP="00073190">
      <w:pPr>
        <w:ind w:left="709" w:right="709"/>
        <w:jc w:val="both"/>
        <w:rPr>
          <w:rFonts w:ascii="Arial" w:hAnsi="Arial" w:cs="Arial"/>
          <w:bCs/>
          <w:color w:val="000000" w:themeColor="text1"/>
          <w:sz w:val="19"/>
          <w:szCs w:val="19"/>
        </w:rPr>
      </w:pPr>
      <w:bookmarkStart w:id="4" w:name="_Toc511924776"/>
      <w:bookmarkStart w:id="5" w:name="_Toc520226865"/>
      <w:bookmarkStart w:id="6" w:name="_Toc520297835"/>
      <w:bookmarkStart w:id="7" w:name="_Toc520317100"/>
      <w:bookmarkStart w:id="8" w:name="_Toc533083701"/>
      <w:bookmarkStart w:id="9" w:name="_Toc508648254"/>
      <w:bookmarkStart w:id="10" w:name="_Toc508984038"/>
      <w:bookmarkStart w:id="11" w:name="_Toc509843868"/>
      <w:bookmarkStart w:id="12" w:name="_Toc32096812"/>
      <w:bookmarkStart w:id="13" w:name="_Toc32144785"/>
      <w:bookmarkStart w:id="14" w:name="_Hlk517180122"/>
      <w:r w:rsidRPr="003D13A2">
        <w:rPr>
          <w:rFonts w:ascii="Arial" w:hAnsi="Arial" w:cs="Arial"/>
          <w:bCs/>
          <w:color w:val="000000" w:themeColor="text1"/>
          <w:sz w:val="19"/>
          <w:szCs w:val="19"/>
        </w:rPr>
        <w:t>1.14. CONFLICTO DE INTERÉS</w:t>
      </w:r>
      <w:bookmarkEnd w:id="4"/>
      <w:bookmarkEnd w:id="5"/>
      <w:bookmarkEnd w:id="6"/>
      <w:bookmarkEnd w:id="7"/>
      <w:bookmarkEnd w:id="8"/>
      <w:r w:rsidRPr="003D13A2">
        <w:rPr>
          <w:rFonts w:ascii="Arial" w:hAnsi="Arial" w:cs="Arial"/>
          <w:bCs/>
          <w:color w:val="000000" w:themeColor="text1"/>
          <w:sz w:val="19"/>
          <w:szCs w:val="19"/>
        </w:rPr>
        <w:t xml:space="preserve"> </w:t>
      </w:r>
      <w:bookmarkEnd w:id="9"/>
      <w:bookmarkEnd w:id="10"/>
      <w:bookmarkEnd w:id="11"/>
      <w:r w:rsidRPr="003D13A2">
        <w:rPr>
          <w:rFonts w:ascii="Arial" w:hAnsi="Arial" w:cs="Arial"/>
          <w:bCs/>
          <w:color w:val="000000" w:themeColor="text1"/>
          <w:sz w:val="19"/>
          <w:szCs w:val="19"/>
        </w:rPr>
        <w:t>DE ORIGEN LEGAL</w:t>
      </w:r>
      <w:bookmarkEnd w:id="12"/>
      <w:bookmarkEnd w:id="13"/>
    </w:p>
    <w:p w14:paraId="4209E332" w14:textId="77777777" w:rsidR="00073190" w:rsidRPr="003D13A2" w:rsidRDefault="00073190" w:rsidP="00073190">
      <w:pPr>
        <w:ind w:left="709" w:right="709"/>
        <w:jc w:val="both"/>
        <w:rPr>
          <w:rFonts w:ascii="Arial" w:hAnsi="Arial" w:cs="Arial"/>
          <w:bCs/>
          <w:color w:val="000000" w:themeColor="text1"/>
          <w:sz w:val="19"/>
          <w:szCs w:val="19"/>
        </w:rPr>
      </w:pPr>
    </w:p>
    <w:p w14:paraId="105DC32B" w14:textId="77777777" w:rsidR="00073190" w:rsidRPr="003D13A2" w:rsidRDefault="00073190" w:rsidP="00073190">
      <w:pPr>
        <w:ind w:left="709" w:right="709"/>
        <w:jc w:val="both"/>
        <w:rPr>
          <w:rFonts w:ascii="Arial" w:hAnsi="Arial" w:cs="Arial"/>
          <w:bCs/>
          <w:color w:val="000000" w:themeColor="text1"/>
          <w:sz w:val="19"/>
          <w:szCs w:val="19"/>
        </w:rPr>
      </w:pPr>
      <w:r w:rsidRPr="003D13A2">
        <w:rPr>
          <w:rFonts w:ascii="Arial" w:hAnsi="Arial" w:cs="Arial"/>
          <w:bCs/>
          <w:color w:val="000000" w:themeColor="text1"/>
          <w:sz w:val="19"/>
          <w:szCs w:val="19"/>
        </w:rPr>
        <w:t>No podrán participar en el presente Proceso de Contratación y, por tanto, no serán objeto de evaluación, ni podrán ser adjudicatarios quienes bajo cualquier circunstancia se encuentren en situaciones de Conflicto de Interés con la Entidad, que afecten o pongan en riesgo los principios de la contratación pública, de acuerdo con las causales previstas en la ley.</w:t>
      </w:r>
    </w:p>
    <w:bookmarkEnd w:id="14"/>
    <w:p w14:paraId="7814FF77" w14:textId="77777777" w:rsidR="00073190" w:rsidRPr="003D13A2" w:rsidRDefault="00073190" w:rsidP="00073190">
      <w:pPr>
        <w:spacing w:line="276" w:lineRule="auto"/>
        <w:jc w:val="both"/>
        <w:rPr>
          <w:rFonts w:ascii="Arial" w:hAnsi="Arial" w:cs="Arial"/>
          <w:bCs/>
          <w:color w:val="000000" w:themeColor="text1"/>
          <w:sz w:val="22"/>
          <w:lang w:val="es-ES_tradnl"/>
        </w:rPr>
      </w:pPr>
    </w:p>
    <w:p w14:paraId="589976EF"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 xml:space="preserve">Por tanto, los nuevos pliegos de condiciones tipo establecen que las únicas causales de conflicto de interés son las de orden legal, de manera que estas no pueden configurarse por parte de las entidades estatales en el pliego de condiciones; criterio que se acompasa de forma más clara con el principio de legalidad. Por tanto, en los pliegos de condiciones elaborados al amparo de los documentos tipo de licitación de obra pública de infraestructura de transporte, en su primera versión, la participación en los estudios y </w:t>
      </w:r>
      <w:r w:rsidRPr="003D13A2">
        <w:rPr>
          <w:rFonts w:ascii="Arial" w:hAnsi="Arial" w:cs="Arial"/>
          <w:bCs/>
          <w:color w:val="000000" w:themeColor="text1"/>
          <w:sz w:val="22"/>
          <w:lang w:val="es-ES_tradnl"/>
        </w:rPr>
        <w:lastRenderedPageBreak/>
        <w:t>diseños de la obra por parte del proponente que se presenta en la licitación de aquella constituye conflicto de interés, con fundamento en el principio de la inderogabilidad singular del reglamento y en la presunción de legalidad del acto administrativo, ya que dicha versión así lo contemplaba en el numeral 1.14. Pero, a partir del cambio de criterio de esta Agencia, los procesos de licitación de obra pública de infraestructura de transporte que se adelanten con la versión 2 de los documentos tipo en este sector, deben respetar el nuevo contenido del numeral 1.14, dentro del cual la participación del oferente en los estudios y diseños de la construcción no es causal de conflicto de interés para presentarse a la licitación efectuada con la finalidad de adjudicar el contrato de obra.</w:t>
      </w:r>
    </w:p>
    <w:p w14:paraId="12748EA9"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 xml:space="preserve">De otro lado, si bien la Ley 842 de 2003 –«Por la cual se modifica la reglamentación del ejercicio de la ingeniería, de sus profesiones afines y de sus profesiones auxiliares, se adopta el Código de Ética Profesional y se dictan otras disposiciones»– establece un conjunto de prohibiciones para los profesionales de la ingeniería, algunas de las cuales se aplican en los procedimientos de selección de los contratistas del Estado, se trata de prohibiciones dirigidas a los </w:t>
      </w:r>
      <w:r w:rsidRPr="003D13A2">
        <w:rPr>
          <w:rFonts w:ascii="Arial" w:hAnsi="Arial" w:cs="Arial"/>
          <w:bCs/>
          <w:i/>
          <w:iCs/>
          <w:color w:val="000000" w:themeColor="text1"/>
          <w:sz w:val="22"/>
          <w:lang w:val="es-ES_tradnl"/>
        </w:rPr>
        <w:t>profesionales</w:t>
      </w:r>
      <w:r w:rsidRPr="003D13A2">
        <w:rPr>
          <w:rFonts w:ascii="Arial" w:hAnsi="Arial" w:cs="Arial"/>
          <w:bCs/>
          <w:color w:val="000000" w:themeColor="text1"/>
          <w:sz w:val="22"/>
          <w:lang w:val="es-ES_tradnl"/>
        </w:rPr>
        <w:t xml:space="preserve">, no necesariamente a los </w:t>
      </w:r>
      <w:r w:rsidRPr="003D13A2">
        <w:rPr>
          <w:rFonts w:ascii="Arial" w:hAnsi="Arial" w:cs="Arial"/>
          <w:bCs/>
          <w:i/>
          <w:iCs/>
          <w:color w:val="000000" w:themeColor="text1"/>
          <w:sz w:val="22"/>
          <w:lang w:val="es-ES_tradnl"/>
        </w:rPr>
        <w:t>proponentes</w:t>
      </w:r>
      <w:r w:rsidRPr="003D13A2">
        <w:rPr>
          <w:rFonts w:ascii="Arial" w:hAnsi="Arial" w:cs="Arial"/>
          <w:bCs/>
          <w:color w:val="000000" w:themeColor="text1"/>
          <w:sz w:val="22"/>
          <w:lang w:val="es-ES_tradnl"/>
        </w:rPr>
        <w:t xml:space="preserve">. Así se infiere del artículo 30 de la mencionada Ley, que prevé lo siguiente: «Los ingenieros, sus profesionales afines y sus profesionales auxiliares, para todos los efectos del Código de Ética Profesional y su Régimen Disciplinario contemplados en esta ley, se denominarán "Los profesionales"».  </w:t>
      </w:r>
    </w:p>
    <w:p w14:paraId="1C91A916"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 xml:space="preserve">En tal sentido, conviene referirse, de manera especial, a la prohibición prevista en el literal a) del artículo 44 de dicha Ley, según la cual: «Los </w:t>
      </w:r>
      <w:r w:rsidRPr="003D13A2">
        <w:rPr>
          <w:rFonts w:ascii="Arial" w:hAnsi="Arial" w:cs="Arial"/>
          <w:bCs/>
          <w:i/>
          <w:iCs/>
          <w:color w:val="000000" w:themeColor="text1"/>
          <w:sz w:val="22"/>
          <w:lang w:val="es-ES_tradnl"/>
        </w:rPr>
        <w:t>profesionales</w:t>
      </w:r>
      <w:r w:rsidRPr="003D13A2">
        <w:rPr>
          <w:rFonts w:ascii="Arial" w:hAnsi="Arial" w:cs="Arial"/>
          <w:bCs/>
          <w:color w:val="000000" w:themeColor="text1"/>
          <w:sz w:val="22"/>
          <w:lang w:val="es-ES_tradnl"/>
        </w:rPr>
        <w:t xml:space="preserve"> que hayan actuado como asesores de la parte contratante en un concurso o licitación deberán abstenerse de intervenir directa o indirectamente en las tareas profesionales requeridas para el desarrollo del trabajo que dio lugar al mismo, salvo que su intervención estuviese establecida en las bases del concurso o licitación» (cursiva fuera de texto).</w:t>
      </w:r>
    </w:p>
    <w:p w14:paraId="1B10739B"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 xml:space="preserve">Como se observa, esta norma prohíbe que el profesional que ha actuado como </w:t>
      </w:r>
      <w:r w:rsidRPr="003D13A2">
        <w:rPr>
          <w:rFonts w:ascii="Arial" w:hAnsi="Arial" w:cs="Arial"/>
          <w:bCs/>
          <w:i/>
          <w:iCs/>
          <w:color w:val="000000" w:themeColor="text1"/>
          <w:sz w:val="22"/>
          <w:lang w:val="es-ES_tradnl"/>
        </w:rPr>
        <w:t>asesor</w:t>
      </w:r>
      <w:r w:rsidRPr="003D13A2">
        <w:rPr>
          <w:rFonts w:ascii="Arial" w:hAnsi="Arial" w:cs="Arial"/>
          <w:bCs/>
          <w:color w:val="000000" w:themeColor="text1"/>
          <w:sz w:val="22"/>
          <w:lang w:val="es-ES_tradnl"/>
        </w:rPr>
        <w:t xml:space="preserve"> de quien está interesado en contratar un servicio participe en las actividades que serán contratadas, salvo que así lo permitan las condiciones de la convocatoria. </w:t>
      </w:r>
    </w:p>
    <w:p w14:paraId="612FC724"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 xml:space="preserve">La palabra </w:t>
      </w:r>
      <w:r w:rsidRPr="003D13A2">
        <w:rPr>
          <w:rFonts w:ascii="Arial" w:hAnsi="Arial" w:cs="Arial"/>
          <w:bCs/>
          <w:i/>
          <w:iCs/>
          <w:color w:val="000000" w:themeColor="text1"/>
          <w:sz w:val="22"/>
          <w:lang w:val="es-ES_tradnl"/>
        </w:rPr>
        <w:t>asesor</w:t>
      </w:r>
      <w:r w:rsidRPr="003D13A2">
        <w:rPr>
          <w:rFonts w:ascii="Arial" w:hAnsi="Arial" w:cs="Arial"/>
          <w:bCs/>
          <w:color w:val="000000" w:themeColor="text1"/>
          <w:sz w:val="22"/>
          <w:lang w:val="es-ES_tradnl"/>
        </w:rPr>
        <w:t xml:space="preserve"> en el artículo 44 de la Ley 842 de 2003 debe interpretarse restrictivamente y en armonía con el artículo 32, numeral 2º de la Ley 80 de 1993, que define el objeto de los contratos de consultoría</w:t>
      </w:r>
      <w:r w:rsidRPr="003D13A2">
        <w:rPr>
          <w:rStyle w:val="Refdenotaalpie"/>
          <w:rFonts w:ascii="Arial" w:hAnsi="Arial" w:cs="Arial"/>
          <w:bCs/>
          <w:color w:val="000000" w:themeColor="text1"/>
          <w:sz w:val="22"/>
          <w:lang w:val="es-ES_tradnl"/>
        </w:rPr>
        <w:footnoteReference w:id="20"/>
      </w:r>
      <w:r w:rsidRPr="003D13A2">
        <w:rPr>
          <w:rFonts w:ascii="Arial" w:hAnsi="Arial" w:cs="Arial"/>
          <w:bCs/>
          <w:color w:val="000000" w:themeColor="text1"/>
          <w:sz w:val="22"/>
          <w:lang w:val="es-ES_tradnl"/>
        </w:rPr>
        <w:t xml:space="preserve">, disponiendo que la </w:t>
      </w:r>
      <w:r w:rsidRPr="003D13A2">
        <w:rPr>
          <w:rFonts w:ascii="Arial" w:hAnsi="Arial" w:cs="Arial"/>
          <w:bCs/>
          <w:i/>
          <w:iCs/>
          <w:color w:val="000000" w:themeColor="text1"/>
          <w:sz w:val="22"/>
          <w:lang w:val="es-ES_tradnl"/>
        </w:rPr>
        <w:t>asesoría</w:t>
      </w:r>
      <w:r w:rsidRPr="003D13A2">
        <w:rPr>
          <w:rFonts w:ascii="Arial" w:hAnsi="Arial" w:cs="Arial"/>
          <w:bCs/>
          <w:color w:val="000000" w:themeColor="text1"/>
          <w:sz w:val="22"/>
          <w:lang w:val="es-ES_tradnl"/>
        </w:rPr>
        <w:t xml:space="preserve"> es una actividad diferente a la </w:t>
      </w:r>
      <w:r w:rsidRPr="003D13A2">
        <w:rPr>
          <w:rFonts w:ascii="Arial" w:hAnsi="Arial" w:cs="Arial"/>
          <w:bCs/>
          <w:i/>
          <w:iCs/>
          <w:color w:val="000000" w:themeColor="text1"/>
          <w:sz w:val="22"/>
          <w:lang w:val="es-ES_tradnl"/>
        </w:rPr>
        <w:t>elaboración de los estudios y diseños</w:t>
      </w:r>
      <w:r w:rsidRPr="003D13A2">
        <w:rPr>
          <w:rFonts w:ascii="Arial" w:hAnsi="Arial" w:cs="Arial"/>
          <w:bCs/>
          <w:color w:val="000000" w:themeColor="text1"/>
          <w:sz w:val="22"/>
          <w:lang w:val="es-ES_tradnl"/>
        </w:rPr>
        <w:t xml:space="preserve">. En consecuencia, no todo el </w:t>
      </w:r>
      <w:r w:rsidRPr="003D13A2">
        <w:rPr>
          <w:rFonts w:ascii="Arial" w:hAnsi="Arial" w:cs="Arial"/>
          <w:bCs/>
          <w:color w:val="000000" w:themeColor="text1"/>
          <w:sz w:val="22"/>
          <w:lang w:val="es-ES_tradnl"/>
        </w:rPr>
        <w:lastRenderedPageBreak/>
        <w:t xml:space="preserve">que celebra un contrato de consultoría con una entidad estatal lo hace para asesorarla, ya que, normativamente, el objeto de esta tipología contractual incluye actividades diversas, como los estudios y diseños, los estudios para la ejecución de proyectos de inversión, los estudios de diagnóstico, la interventoría, la gerencia de obra o de proyectos y </w:t>
      </w:r>
      <w:r w:rsidRPr="003D13A2">
        <w:rPr>
          <w:rFonts w:ascii="Arial" w:hAnsi="Arial" w:cs="Arial"/>
          <w:bCs/>
          <w:i/>
          <w:iCs/>
          <w:color w:val="000000" w:themeColor="text1"/>
          <w:sz w:val="22"/>
          <w:lang w:val="es-ES_tradnl"/>
        </w:rPr>
        <w:t>la asesoría</w:t>
      </w:r>
      <w:r w:rsidRPr="003D13A2">
        <w:rPr>
          <w:rFonts w:ascii="Arial" w:hAnsi="Arial" w:cs="Arial"/>
          <w:bCs/>
          <w:color w:val="000000" w:themeColor="text1"/>
          <w:sz w:val="22"/>
          <w:lang w:val="es-ES_tradnl"/>
        </w:rPr>
        <w:t>, entre otras.</w:t>
      </w:r>
    </w:p>
    <w:p w14:paraId="00F79503"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 xml:space="preserve">Partiendo de esta precisión conceptual y guiados por el criterio de interpretación restrictiva que gobierna tanto las inhabilidades e incompatibilidades como, en general, las prohibiciones, debe indicarse que cuando el artículo 44 de la mencionada Ley 842 establece que «Los </w:t>
      </w:r>
      <w:r w:rsidRPr="003D13A2">
        <w:rPr>
          <w:rFonts w:ascii="Arial" w:hAnsi="Arial" w:cs="Arial"/>
          <w:bCs/>
          <w:i/>
          <w:iCs/>
          <w:color w:val="000000" w:themeColor="text1"/>
          <w:sz w:val="22"/>
          <w:lang w:val="es-ES_tradnl"/>
        </w:rPr>
        <w:t>profesionales</w:t>
      </w:r>
      <w:r w:rsidRPr="003D13A2">
        <w:rPr>
          <w:rFonts w:ascii="Arial" w:hAnsi="Arial" w:cs="Arial"/>
          <w:bCs/>
          <w:color w:val="000000" w:themeColor="text1"/>
          <w:sz w:val="22"/>
          <w:lang w:val="es-ES_tradnl"/>
        </w:rPr>
        <w:t xml:space="preserve"> que hayan actuado como </w:t>
      </w:r>
      <w:r w:rsidRPr="003D13A2">
        <w:rPr>
          <w:rFonts w:ascii="Arial" w:hAnsi="Arial" w:cs="Arial"/>
          <w:bCs/>
          <w:i/>
          <w:iCs/>
          <w:color w:val="000000" w:themeColor="text1"/>
          <w:sz w:val="22"/>
          <w:lang w:val="es-ES_tradnl"/>
        </w:rPr>
        <w:t>asesores</w:t>
      </w:r>
      <w:r w:rsidRPr="003D13A2">
        <w:rPr>
          <w:rFonts w:ascii="Arial" w:hAnsi="Arial" w:cs="Arial"/>
          <w:bCs/>
          <w:color w:val="000000" w:themeColor="text1"/>
          <w:sz w:val="22"/>
          <w:lang w:val="es-ES_tradnl"/>
        </w:rPr>
        <w:t xml:space="preserve"> de la parte contratante en un concurso o licitación deberán abstenerse de intervenir directa o indirectamente en las tareas profesionales requeridas para el desarrollo del trabajo que dio lugar al mismo, salvo que su intervención estuviese establecida en las bases del concurso o licitación» (cursiva fuera de texto), lo que prohíbe es que los profesionales que asesoraron a la entidad contratante en el correspondiente procedimiento de selección, participen luego en la ejecución de las labores que motivaron la realización de la convocatoria. Por ejemplo, que quien actuó como asesor en un concurso de méritos de arquitectura, trabaje posteriormente en la elaboración del diseño arquitectónico</w:t>
      </w:r>
      <w:r w:rsidRPr="003D13A2">
        <w:rPr>
          <w:rStyle w:val="Refdenotaalpie"/>
          <w:rFonts w:ascii="Arial" w:hAnsi="Arial" w:cs="Arial"/>
          <w:bCs/>
          <w:color w:val="000000" w:themeColor="text1"/>
          <w:sz w:val="22"/>
          <w:lang w:val="es-ES_tradnl"/>
        </w:rPr>
        <w:footnoteReference w:id="21"/>
      </w:r>
      <w:r w:rsidRPr="003D13A2">
        <w:rPr>
          <w:rFonts w:ascii="Arial" w:hAnsi="Arial" w:cs="Arial"/>
          <w:bCs/>
          <w:color w:val="000000" w:themeColor="text1"/>
          <w:sz w:val="22"/>
          <w:lang w:val="es-ES_tradnl"/>
        </w:rPr>
        <w:t xml:space="preserve">. Pero la norma no proscribe que quien hizo los estudios y diseños se presente al proceso de licitación pública cuyo objeto es contratar la obra o participe en la construcción, pues en este caso el diseñador no actúa como </w:t>
      </w:r>
      <w:r w:rsidRPr="003D13A2">
        <w:rPr>
          <w:rFonts w:ascii="Arial" w:hAnsi="Arial" w:cs="Arial"/>
          <w:bCs/>
          <w:i/>
          <w:iCs/>
          <w:color w:val="000000" w:themeColor="text1"/>
          <w:sz w:val="22"/>
          <w:lang w:val="es-ES_tradnl"/>
        </w:rPr>
        <w:t>asesor</w:t>
      </w:r>
      <w:r w:rsidRPr="003D13A2">
        <w:rPr>
          <w:rFonts w:ascii="Arial" w:hAnsi="Arial" w:cs="Arial"/>
          <w:bCs/>
          <w:color w:val="000000" w:themeColor="text1"/>
          <w:sz w:val="22"/>
          <w:lang w:val="es-ES_tradnl"/>
        </w:rPr>
        <w:t xml:space="preserve">.   </w:t>
      </w:r>
    </w:p>
    <w:p w14:paraId="351C3AE7" w14:textId="77777777" w:rsidR="00073190" w:rsidRPr="003D13A2" w:rsidRDefault="00073190" w:rsidP="00073190">
      <w:pPr>
        <w:spacing w:line="276" w:lineRule="auto"/>
        <w:ind w:firstLine="709"/>
        <w:jc w:val="both"/>
        <w:rPr>
          <w:rFonts w:ascii="Arial" w:hAnsi="Arial" w:cs="Arial"/>
          <w:bCs/>
          <w:color w:val="000000" w:themeColor="text1"/>
          <w:sz w:val="22"/>
          <w:lang w:val="es-ES_tradnl"/>
        </w:rPr>
      </w:pPr>
      <w:r w:rsidRPr="003D13A2">
        <w:rPr>
          <w:rFonts w:ascii="Arial" w:hAnsi="Arial" w:cs="Arial"/>
          <w:bCs/>
          <w:color w:val="000000" w:themeColor="text1"/>
          <w:sz w:val="22"/>
          <w:lang w:val="es-ES_tradnl"/>
        </w:rPr>
        <w:t xml:space="preserve">A modo de conclusión, una persona que fue contratada para elaborar los estudios y diseños previos de una obra no está inhabilitada ni en situación de incompatibilidad, ni incursa en conflicto de interés, para participar en el posterior procedimiento de licitación para seleccionar al contratista que se encargará de la obra. De otro lado, la entidad contratante no puede crear dicha prohibición como causal de conflicto de interés en el pliego de condiciones, porque atentaría contra los principios de legalidad y de libre concurrencia. </w:t>
      </w:r>
    </w:p>
    <w:p w14:paraId="170C8D35" w14:textId="77777777" w:rsidR="00073190" w:rsidRPr="003D13A2" w:rsidRDefault="00073190" w:rsidP="00073190">
      <w:pPr>
        <w:pStyle w:val="Prrafodelista"/>
        <w:tabs>
          <w:tab w:val="left" w:pos="284"/>
        </w:tabs>
        <w:spacing w:line="276" w:lineRule="auto"/>
        <w:ind w:left="0"/>
        <w:jc w:val="both"/>
        <w:rPr>
          <w:rFonts w:ascii="Arial" w:eastAsia="Calibri" w:hAnsi="Arial" w:cs="Arial"/>
          <w:b/>
          <w:color w:val="000000" w:themeColor="text1"/>
          <w:sz w:val="22"/>
        </w:rPr>
      </w:pPr>
    </w:p>
    <w:p w14:paraId="5791EEB3" w14:textId="77777777" w:rsidR="00073190" w:rsidRPr="003D13A2" w:rsidRDefault="00073190" w:rsidP="00073190">
      <w:pPr>
        <w:tabs>
          <w:tab w:val="left" w:pos="284"/>
        </w:tabs>
        <w:spacing w:line="276" w:lineRule="auto"/>
        <w:jc w:val="both"/>
        <w:rPr>
          <w:rFonts w:ascii="Arial" w:eastAsia="Calibri" w:hAnsi="Arial" w:cs="Arial"/>
          <w:color w:val="000000" w:themeColor="text1"/>
          <w:sz w:val="22"/>
        </w:rPr>
      </w:pPr>
      <w:r w:rsidRPr="003D13A2">
        <w:rPr>
          <w:rFonts w:ascii="Arial" w:eastAsia="Calibri" w:hAnsi="Arial" w:cs="Arial"/>
          <w:b/>
          <w:color w:val="000000" w:themeColor="text1"/>
          <w:sz w:val="22"/>
        </w:rPr>
        <w:t>3. Respuesta</w:t>
      </w:r>
    </w:p>
    <w:p w14:paraId="147F3351" w14:textId="77777777" w:rsidR="00073190" w:rsidRPr="003D13A2" w:rsidRDefault="00073190" w:rsidP="00073190">
      <w:pPr>
        <w:spacing w:line="276" w:lineRule="auto"/>
        <w:ind w:left="709" w:right="709"/>
        <w:jc w:val="both"/>
        <w:rPr>
          <w:rFonts w:ascii="Arial" w:eastAsia="Calibri" w:hAnsi="Arial" w:cs="Arial"/>
          <w:i/>
          <w:color w:val="000000" w:themeColor="text1"/>
          <w:sz w:val="22"/>
        </w:rPr>
      </w:pPr>
    </w:p>
    <w:p w14:paraId="6EE063F8" w14:textId="77777777" w:rsidR="00073190" w:rsidRPr="003D13A2" w:rsidRDefault="00073190" w:rsidP="00073190">
      <w:pPr>
        <w:spacing w:line="276" w:lineRule="auto"/>
        <w:ind w:left="708" w:right="709"/>
        <w:jc w:val="both"/>
        <w:rPr>
          <w:rFonts w:ascii="Arial" w:eastAsia="Calibri" w:hAnsi="Arial" w:cs="Arial"/>
          <w:color w:val="000000" w:themeColor="text1"/>
          <w:sz w:val="22"/>
        </w:rPr>
      </w:pPr>
      <w:r w:rsidRPr="003D13A2">
        <w:rPr>
          <w:rFonts w:ascii="Arial" w:eastAsia="Calibri" w:hAnsi="Arial" w:cs="Arial"/>
          <w:color w:val="000000" w:themeColor="text1"/>
          <w:sz w:val="22"/>
        </w:rPr>
        <w:t>¿Se presenta conflicto de interés, de acuerdo al pliego de condiciones tipo para licitación de obra pública de infraestructura de transporte, por el hecho de que alguno de los proponentes participó en los estudios y diseños del proyecto? Y en caso afirmativo, ¿a quién se extiende este conflicto de interés?</w:t>
      </w:r>
    </w:p>
    <w:p w14:paraId="31680E1E" w14:textId="77777777" w:rsidR="00073190" w:rsidRPr="003D13A2" w:rsidRDefault="00073190" w:rsidP="00073190">
      <w:pPr>
        <w:spacing w:line="276" w:lineRule="auto"/>
        <w:jc w:val="both"/>
        <w:rPr>
          <w:rFonts w:ascii="Arial" w:eastAsia="Calibri" w:hAnsi="Arial" w:cs="Arial"/>
          <w:color w:val="000000" w:themeColor="text1"/>
          <w:sz w:val="22"/>
        </w:rPr>
      </w:pPr>
    </w:p>
    <w:p w14:paraId="7FF25376" w14:textId="77777777" w:rsidR="00073190" w:rsidRPr="003D13A2" w:rsidRDefault="00073190" w:rsidP="00073190">
      <w:pPr>
        <w:spacing w:line="276" w:lineRule="auto"/>
        <w:jc w:val="both"/>
        <w:rPr>
          <w:rFonts w:ascii="Arial" w:hAnsi="Arial" w:cs="Arial"/>
          <w:bCs/>
          <w:color w:val="000000" w:themeColor="text1"/>
          <w:sz w:val="22"/>
          <w:lang w:val="es-ES_tradnl"/>
        </w:rPr>
      </w:pPr>
      <w:r w:rsidRPr="003D13A2">
        <w:rPr>
          <w:rFonts w:ascii="Arial" w:eastAsia="Calibri" w:hAnsi="Arial" w:cs="Arial"/>
          <w:color w:val="000000" w:themeColor="text1"/>
          <w:sz w:val="22"/>
        </w:rPr>
        <w:lastRenderedPageBreak/>
        <w:t>En la versión 2 de los pliegos de condiciones tipo para licitación de obra pública de infraestructura de transporte</w:t>
      </w:r>
      <w:r w:rsidRPr="003D13A2">
        <w:rPr>
          <w:rFonts w:ascii="Arial" w:hAnsi="Arial" w:cs="Arial"/>
          <w:bCs/>
          <w:color w:val="000000" w:themeColor="text1"/>
          <w:sz w:val="22"/>
          <w:lang w:val="es-ES_tradnl"/>
        </w:rPr>
        <w:t xml:space="preserve"> no se establece como conflicto de interés que el proponente haya participado en los estudios y diseños de la obra. En tal sentido, la entidad contratante no puede crear dicha prohibición como causal de conflicto de interés en el pliego de condiciones, porque atentaría contra los principios de legalidad y de libre concurrencia.</w:t>
      </w:r>
    </w:p>
    <w:p w14:paraId="0E78C969" w14:textId="77777777" w:rsidR="00073190" w:rsidRPr="003D13A2" w:rsidRDefault="00073190" w:rsidP="00073190">
      <w:pPr>
        <w:spacing w:line="276" w:lineRule="auto"/>
        <w:jc w:val="both"/>
        <w:rPr>
          <w:rFonts w:ascii="Arial" w:eastAsia="Calibri" w:hAnsi="Arial" w:cs="Arial"/>
          <w:color w:val="000000" w:themeColor="text1"/>
          <w:sz w:val="22"/>
          <w:lang w:val="es-ES_tradnl"/>
        </w:rPr>
      </w:pPr>
    </w:p>
    <w:p w14:paraId="4AD37837" w14:textId="77777777" w:rsidR="00073190" w:rsidRPr="003D13A2" w:rsidRDefault="00073190" w:rsidP="00073190">
      <w:pPr>
        <w:spacing w:line="276" w:lineRule="auto"/>
        <w:jc w:val="both"/>
        <w:rPr>
          <w:rFonts w:ascii="Arial" w:eastAsia="Calibri" w:hAnsi="Arial" w:cs="Arial"/>
          <w:color w:val="000000" w:themeColor="text1"/>
          <w:sz w:val="22"/>
        </w:rPr>
      </w:pPr>
      <w:r w:rsidRPr="003D13A2">
        <w:rPr>
          <w:rFonts w:ascii="Arial" w:eastAsia="Calibri" w:hAnsi="Arial" w:cs="Arial"/>
          <w:color w:val="000000" w:themeColor="text1"/>
          <w:sz w:val="22"/>
        </w:rPr>
        <w:t>Este concepto tiene el alcance previsto en el artículo 28 del Código de Procedimiento Administrativo y de lo Contencioso Administrativo.</w:t>
      </w:r>
    </w:p>
    <w:p w14:paraId="2DB7C33A" w14:textId="77777777" w:rsidR="00073190" w:rsidRPr="003D13A2" w:rsidRDefault="00073190" w:rsidP="00073190">
      <w:pPr>
        <w:spacing w:line="276" w:lineRule="auto"/>
        <w:jc w:val="both"/>
        <w:rPr>
          <w:rFonts w:ascii="Arial" w:eastAsia="Calibri" w:hAnsi="Arial" w:cs="Arial"/>
          <w:color w:val="000000" w:themeColor="text1"/>
          <w:sz w:val="22"/>
        </w:rPr>
      </w:pPr>
    </w:p>
    <w:p w14:paraId="7DC95B76" w14:textId="77777777" w:rsidR="00073190" w:rsidRPr="003D13A2" w:rsidRDefault="00073190" w:rsidP="00073190">
      <w:pPr>
        <w:spacing w:line="276" w:lineRule="auto"/>
        <w:jc w:val="both"/>
        <w:rPr>
          <w:rFonts w:ascii="Arial" w:eastAsia="Calibri" w:hAnsi="Arial" w:cs="Arial"/>
          <w:color w:val="000000" w:themeColor="text1"/>
          <w:sz w:val="22"/>
        </w:rPr>
      </w:pPr>
      <w:r w:rsidRPr="003D13A2">
        <w:rPr>
          <w:noProof/>
          <w:color w:val="000000" w:themeColor="text1"/>
          <w:lang w:val="en-US"/>
        </w:rPr>
        <mc:AlternateContent>
          <mc:Choice Requires="wps">
            <w:drawing>
              <wp:anchor distT="0" distB="0" distL="114300" distR="114300" simplePos="0" relativeHeight="251658240" behindDoc="0" locked="0" layoutInCell="1" allowOverlap="1" wp14:anchorId="60029F7F" wp14:editId="5FADB9E1">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37F6A1">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19C7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30C6C471" w14:textId="77777777" w:rsidR="00073190" w:rsidRPr="003D13A2" w:rsidRDefault="00073190" w:rsidP="00073190">
      <w:pPr>
        <w:spacing w:line="276" w:lineRule="auto"/>
        <w:rPr>
          <w:rFonts w:ascii="Arial" w:eastAsia="Times New Roman" w:hAnsi="Arial" w:cs="Arial"/>
          <w:color w:val="000000" w:themeColor="text1"/>
          <w:sz w:val="22"/>
          <w:lang w:eastAsia="es-CO"/>
        </w:rPr>
      </w:pPr>
      <w:r w:rsidRPr="003D13A2">
        <w:rPr>
          <w:rFonts w:ascii="Arial" w:eastAsia="Times New Roman" w:hAnsi="Arial" w:cs="Arial"/>
          <w:color w:val="000000" w:themeColor="text1"/>
          <w:sz w:val="22"/>
          <w:lang w:eastAsia="es-CO"/>
        </w:rPr>
        <w:t>Atentamente,</w:t>
      </w:r>
    </w:p>
    <w:p w14:paraId="546ADF38" w14:textId="15EACE3A" w:rsidR="00073190" w:rsidRPr="003D13A2" w:rsidRDefault="008453DD" w:rsidP="00073190">
      <w:pPr>
        <w:spacing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6BF63C58" wp14:editId="6075DB6D">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D13A2" w:rsidRPr="003D13A2" w14:paraId="17B63BC3" w14:textId="77777777" w:rsidTr="0068231F">
        <w:trPr>
          <w:trHeight w:val="315"/>
        </w:trPr>
        <w:tc>
          <w:tcPr>
            <w:tcW w:w="812" w:type="dxa"/>
            <w:vAlign w:val="center"/>
            <w:hideMark/>
          </w:tcPr>
          <w:p w14:paraId="23023BB7" w14:textId="77777777" w:rsidR="00073190" w:rsidRPr="003D13A2" w:rsidRDefault="00073190" w:rsidP="0068231F">
            <w:pPr>
              <w:spacing w:line="276" w:lineRule="auto"/>
              <w:rPr>
                <w:rFonts w:ascii="Arial" w:eastAsia="Times New Roman" w:hAnsi="Arial" w:cs="Arial"/>
                <w:color w:val="000000" w:themeColor="text1"/>
                <w:sz w:val="16"/>
                <w:szCs w:val="16"/>
                <w:lang w:eastAsia="es-ES"/>
              </w:rPr>
            </w:pPr>
            <w:r w:rsidRPr="003D13A2">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7B9A330" w14:textId="77777777" w:rsidR="00073190" w:rsidRPr="003D13A2" w:rsidRDefault="00073190" w:rsidP="0068231F">
            <w:pPr>
              <w:spacing w:line="276" w:lineRule="auto"/>
              <w:rPr>
                <w:rFonts w:ascii="Arial" w:eastAsia="Times New Roman" w:hAnsi="Arial" w:cs="Arial"/>
                <w:color w:val="000000" w:themeColor="text1"/>
                <w:sz w:val="16"/>
                <w:szCs w:val="16"/>
                <w:lang w:eastAsia="es-ES"/>
              </w:rPr>
            </w:pPr>
            <w:r w:rsidRPr="003D13A2">
              <w:rPr>
                <w:rFonts w:ascii="Arial" w:eastAsia="Times New Roman" w:hAnsi="Arial" w:cs="Arial"/>
                <w:color w:val="000000" w:themeColor="text1"/>
                <w:sz w:val="16"/>
                <w:szCs w:val="16"/>
                <w:lang w:eastAsia="es-ES"/>
              </w:rPr>
              <w:t>Cristian Andrés Díaz Díez</w:t>
            </w:r>
          </w:p>
        </w:tc>
      </w:tr>
      <w:tr w:rsidR="003D13A2" w:rsidRPr="003D13A2" w14:paraId="2481CA90" w14:textId="77777777" w:rsidTr="0068231F">
        <w:trPr>
          <w:trHeight w:val="330"/>
        </w:trPr>
        <w:tc>
          <w:tcPr>
            <w:tcW w:w="812" w:type="dxa"/>
            <w:vAlign w:val="center"/>
            <w:hideMark/>
          </w:tcPr>
          <w:p w14:paraId="451F5AB7" w14:textId="77777777" w:rsidR="00073190" w:rsidRPr="003D13A2" w:rsidRDefault="00073190" w:rsidP="0068231F">
            <w:pPr>
              <w:spacing w:line="276" w:lineRule="auto"/>
              <w:rPr>
                <w:rFonts w:ascii="Arial" w:eastAsia="Times New Roman" w:hAnsi="Arial" w:cs="Arial"/>
                <w:color w:val="000000" w:themeColor="text1"/>
                <w:sz w:val="16"/>
                <w:szCs w:val="16"/>
                <w:lang w:eastAsia="es-ES"/>
              </w:rPr>
            </w:pPr>
            <w:r w:rsidRPr="003D13A2">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EE80521" w14:textId="77777777" w:rsidR="00073190" w:rsidRPr="003D13A2" w:rsidRDefault="00073190" w:rsidP="0068231F">
            <w:pPr>
              <w:spacing w:line="276" w:lineRule="auto"/>
              <w:rPr>
                <w:rFonts w:ascii="Arial" w:eastAsia="Times New Roman" w:hAnsi="Arial" w:cs="Arial"/>
                <w:color w:val="000000" w:themeColor="text1"/>
                <w:sz w:val="16"/>
                <w:szCs w:val="16"/>
                <w:lang w:eastAsia="es-ES"/>
              </w:rPr>
            </w:pPr>
            <w:r w:rsidRPr="003D13A2">
              <w:rPr>
                <w:rFonts w:ascii="Arial" w:eastAsia="Times New Roman" w:hAnsi="Arial" w:cs="Arial"/>
                <w:color w:val="000000" w:themeColor="text1"/>
                <w:sz w:val="16"/>
                <w:szCs w:val="16"/>
                <w:lang w:eastAsia="es-ES"/>
              </w:rPr>
              <w:t>Fabián Gonzalo Marín Cortés</w:t>
            </w:r>
          </w:p>
          <w:p w14:paraId="0619BD5A" w14:textId="77777777" w:rsidR="00073190" w:rsidRPr="003D13A2" w:rsidRDefault="00073190" w:rsidP="0068231F">
            <w:pPr>
              <w:spacing w:line="276" w:lineRule="auto"/>
              <w:rPr>
                <w:rFonts w:ascii="Arial" w:eastAsia="Times New Roman" w:hAnsi="Arial" w:cs="Arial"/>
                <w:color w:val="000000" w:themeColor="text1"/>
                <w:sz w:val="16"/>
                <w:szCs w:val="16"/>
                <w:lang w:eastAsia="es-ES"/>
              </w:rPr>
            </w:pPr>
            <w:r w:rsidRPr="003D13A2">
              <w:rPr>
                <w:rFonts w:ascii="Arial" w:eastAsia="Times New Roman" w:hAnsi="Arial" w:cs="Arial"/>
                <w:color w:val="000000" w:themeColor="text1"/>
                <w:sz w:val="16"/>
                <w:szCs w:val="16"/>
                <w:lang w:eastAsia="es-ES"/>
              </w:rPr>
              <w:t>Subdirector de Gestión Contractual</w:t>
            </w:r>
          </w:p>
        </w:tc>
      </w:tr>
      <w:tr w:rsidR="00073190" w:rsidRPr="003D13A2" w14:paraId="7BB342AA" w14:textId="77777777" w:rsidTr="0068231F">
        <w:trPr>
          <w:trHeight w:val="300"/>
        </w:trPr>
        <w:tc>
          <w:tcPr>
            <w:tcW w:w="812" w:type="dxa"/>
            <w:vAlign w:val="center"/>
            <w:hideMark/>
          </w:tcPr>
          <w:p w14:paraId="2244B7E0" w14:textId="77777777" w:rsidR="00073190" w:rsidRPr="003D13A2" w:rsidRDefault="00073190" w:rsidP="0068231F">
            <w:pPr>
              <w:spacing w:line="276" w:lineRule="auto"/>
              <w:rPr>
                <w:rFonts w:ascii="Arial" w:eastAsia="Times New Roman" w:hAnsi="Arial" w:cs="Arial"/>
                <w:color w:val="000000" w:themeColor="text1"/>
                <w:sz w:val="16"/>
                <w:szCs w:val="16"/>
                <w:lang w:eastAsia="es-ES"/>
              </w:rPr>
            </w:pPr>
            <w:r w:rsidRPr="003D13A2">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4EE3BE" w14:textId="77777777" w:rsidR="00073190" w:rsidRPr="003D13A2" w:rsidRDefault="00073190" w:rsidP="0068231F">
            <w:pPr>
              <w:spacing w:line="276" w:lineRule="auto"/>
              <w:rPr>
                <w:rFonts w:ascii="Arial" w:eastAsia="Times New Roman" w:hAnsi="Arial" w:cs="Arial"/>
                <w:color w:val="000000" w:themeColor="text1"/>
                <w:sz w:val="16"/>
                <w:szCs w:val="16"/>
                <w:lang w:eastAsia="es-ES"/>
              </w:rPr>
            </w:pPr>
            <w:r w:rsidRPr="003D13A2">
              <w:rPr>
                <w:rFonts w:ascii="Arial" w:eastAsia="Times New Roman" w:hAnsi="Arial" w:cs="Arial"/>
                <w:color w:val="000000" w:themeColor="text1"/>
                <w:sz w:val="16"/>
                <w:szCs w:val="16"/>
                <w:lang w:eastAsia="es-ES"/>
              </w:rPr>
              <w:t>Fabián Gonzalo Marín Cortés</w:t>
            </w:r>
          </w:p>
          <w:p w14:paraId="0A83C1EC" w14:textId="77777777" w:rsidR="00073190" w:rsidRPr="003D13A2" w:rsidRDefault="00073190" w:rsidP="0068231F">
            <w:pPr>
              <w:spacing w:line="276" w:lineRule="auto"/>
              <w:rPr>
                <w:rFonts w:ascii="Arial" w:eastAsia="Times New Roman" w:hAnsi="Arial" w:cs="Arial"/>
                <w:color w:val="000000" w:themeColor="text1"/>
                <w:sz w:val="16"/>
                <w:szCs w:val="16"/>
                <w:lang w:eastAsia="es-ES"/>
              </w:rPr>
            </w:pPr>
            <w:r w:rsidRPr="003D13A2">
              <w:rPr>
                <w:rFonts w:ascii="Arial" w:eastAsia="Times New Roman" w:hAnsi="Arial" w:cs="Arial"/>
                <w:color w:val="000000" w:themeColor="text1"/>
                <w:sz w:val="16"/>
                <w:szCs w:val="16"/>
                <w:lang w:eastAsia="es-ES"/>
              </w:rPr>
              <w:t>Subdirector de Gestión Contractual</w:t>
            </w:r>
          </w:p>
        </w:tc>
      </w:tr>
    </w:tbl>
    <w:p w14:paraId="27115BFC" w14:textId="77777777" w:rsidR="00073190" w:rsidRPr="003D13A2" w:rsidRDefault="00073190" w:rsidP="00073190">
      <w:pPr>
        <w:spacing w:line="276" w:lineRule="auto"/>
        <w:rPr>
          <w:rFonts w:ascii="Arial" w:eastAsia="Times New Roman" w:hAnsi="Arial" w:cs="Arial"/>
          <w:color w:val="000000" w:themeColor="text1"/>
          <w:sz w:val="16"/>
          <w:szCs w:val="16"/>
          <w:lang w:eastAsia="es-ES"/>
        </w:rPr>
      </w:pPr>
    </w:p>
    <w:bookmarkEnd w:id="2"/>
    <w:p w14:paraId="7EBF297E" w14:textId="77777777" w:rsidR="007B0854" w:rsidRPr="003D13A2" w:rsidRDefault="007B0854" w:rsidP="00073190">
      <w:pPr>
        <w:rPr>
          <w:color w:val="000000" w:themeColor="text1"/>
        </w:rPr>
      </w:pPr>
    </w:p>
    <w:sectPr w:rsidR="007B0854" w:rsidRPr="003D13A2" w:rsidSect="004A34D2">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CAD9D" w14:textId="77777777" w:rsidR="00247C21" w:rsidRDefault="00247C21">
      <w:r>
        <w:separator/>
      </w:r>
    </w:p>
  </w:endnote>
  <w:endnote w:type="continuationSeparator" w:id="0">
    <w:p w14:paraId="5485CA7A" w14:textId="77777777" w:rsidR="00247C21" w:rsidRDefault="0024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165BC9AE" w:rsidR="004A34D2" w:rsidRDefault="004A34D2" w:rsidP="007B0854">
    <w:pPr>
      <w:pStyle w:val="Sinespaciado"/>
      <w:jc w:val="center"/>
      <w:rPr>
        <w:rFonts w:ascii="Arial" w:hAnsi="Arial" w:cs="Arial"/>
        <w:sz w:val="18"/>
        <w:szCs w:val="18"/>
      </w:rPr>
    </w:pPr>
  </w:p>
  <w:p w14:paraId="5A54C9E3" w14:textId="77777777" w:rsidR="003D13A2" w:rsidRDefault="003D13A2" w:rsidP="007B0854">
    <w:pPr>
      <w:pStyle w:val="Sinespaciado"/>
      <w:jc w:val="center"/>
      <w:rPr>
        <w:rFonts w:ascii="Arial" w:hAnsi="Arial" w:cs="Arial"/>
        <w:sz w:val="18"/>
        <w:szCs w:val="18"/>
      </w:rPr>
    </w:pPr>
  </w:p>
  <w:p w14:paraId="312C4A14" w14:textId="53F90B80"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D802F5">
      <w:rPr>
        <w:rFonts w:ascii="Arial" w:hAnsi="Arial" w:cs="Arial"/>
        <w:noProof/>
        <w:sz w:val="18"/>
        <w:szCs w:val="18"/>
      </w:rPr>
      <w:t>3</w:t>
    </w:r>
    <w:r w:rsidRPr="00D04413">
      <w:rPr>
        <w:rFonts w:ascii="Arial" w:hAnsi="Arial" w:cs="Arial"/>
        <w:sz w:val="18"/>
        <w:szCs w:val="18"/>
      </w:rPr>
      <w:fldChar w:fldCharType="end"/>
    </w:r>
  </w:p>
  <w:p w14:paraId="48FC6A04" w14:textId="0E0B8C38" w:rsidR="009047C5" w:rsidRDefault="0B57DF8A" w:rsidP="007B0854">
    <w:pPr>
      <w:pStyle w:val="Piedepgina"/>
      <w:jc w:val="center"/>
      <w:rPr>
        <w:lang w:val="es-ES"/>
      </w:rPr>
    </w:pPr>
    <w:r>
      <w:rPr>
        <w:noProof/>
        <w:lang w:val="en-US"/>
      </w:rPr>
      <w:drawing>
        <wp:inline distT="0" distB="0" distL="0" distR="0" wp14:anchorId="608B196D" wp14:editId="0ADC33EA">
          <wp:extent cx="4241994" cy="595165"/>
          <wp:effectExtent l="0" t="0" r="6350" b="0"/>
          <wp:docPr id="19030823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066E2" w14:textId="77777777" w:rsidR="00247C21" w:rsidRDefault="00247C21">
      <w:r>
        <w:separator/>
      </w:r>
    </w:p>
  </w:footnote>
  <w:footnote w:type="continuationSeparator" w:id="0">
    <w:p w14:paraId="052CFFB6" w14:textId="77777777" w:rsidR="00247C21" w:rsidRDefault="00247C21">
      <w:r>
        <w:continuationSeparator/>
      </w:r>
    </w:p>
  </w:footnote>
  <w:footnote w:id="1">
    <w:p w14:paraId="27AE2D0E"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60034CBF"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Fonts w:ascii="Arial" w:hAnsi="Arial" w:cs="Arial"/>
          <w:color w:val="000000" w:themeColor="text1"/>
          <w:sz w:val="19"/>
          <w:szCs w:val="19"/>
        </w:rPr>
        <w:t>»Las personas jurídicas nacionales y extranjeras deberán acreditar que su duración no será inferior a la del plazo del contrato y un año más».</w:t>
      </w:r>
    </w:p>
    <w:p w14:paraId="79A43358" w14:textId="77777777" w:rsidR="00073190" w:rsidRPr="003D13A2" w:rsidRDefault="00073190" w:rsidP="00073190">
      <w:pPr>
        <w:pStyle w:val="Textonotapie"/>
        <w:ind w:firstLine="709"/>
        <w:jc w:val="both"/>
        <w:rPr>
          <w:rFonts w:ascii="Arial" w:hAnsi="Arial" w:cs="Arial"/>
          <w:color w:val="000000" w:themeColor="text1"/>
          <w:sz w:val="19"/>
          <w:szCs w:val="19"/>
        </w:rPr>
      </w:pPr>
    </w:p>
  </w:footnote>
  <w:footnote w:id="2">
    <w:p w14:paraId="2B52AFC1"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1E2D5176"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Fonts w:ascii="Arial" w:hAnsi="Arial" w:cs="Arial"/>
          <w:color w:val="000000" w:themeColor="text1"/>
          <w:sz w:val="19"/>
          <w:szCs w:val="19"/>
        </w:rPr>
        <w:t>»1o.) que sea legalmente capaz.</w:t>
      </w:r>
    </w:p>
    <w:p w14:paraId="4B9AE73F"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Fonts w:ascii="Arial" w:hAnsi="Arial" w:cs="Arial"/>
          <w:color w:val="000000" w:themeColor="text1"/>
          <w:sz w:val="19"/>
          <w:szCs w:val="19"/>
        </w:rPr>
        <w:t>[…]</w:t>
      </w:r>
    </w:p>
    <w:p w14:paraId="10A62B64"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Fonts w:ascii="Arial" w:hAnsi="Arial" w:cs="Arial"/>
          <w:color w:val="000000" w:themeColor="text1"/>
          <w:sz w:val="19"/>
          <w:szCs w:val="19"/>
        </w:rPr>
        <w:t>»La capacidad legal de una persona consiste en poderse obligar por sí misma, sin el ministerio o la autorización de otra».</w:t>
      </w:r>
    </w:p>
    <w:p w14:paraId="51DB4417" w14:textId="77777777" w:rsidR="00073190" w:rsidRPr="003D13A2" w:rsidRDefault="00073190" w:rsidP="00073190">
      <w:pPr>
        <w:pStyle w:val="Textonotapie"/>
        <w:ind w:firstLine="709"/>
        <w:jc w:val="both"/>
        <w:rPr>
          <w:rFonts w:ascii="Arial" w:hAnsi="Arial" w:cs="Arial"/>
          <w:color w:val="000000" w:themeColor="text1"/>
          <w:sz w:val="19"/>
          <w:szCs w:val="19"/>
          <w:lang w:val="es-CO"/>
        </w:rPr>
      </w:pPr>
    </w:p>
  </w:footnote>
  <w:footnote w:id="3">
    <w:p w14:paraId="63CFF900"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Los incisos 1 y 2 de dicho artículo disponen: </w:t>
      </w:r>
      <w:r w:rsidRPr="003D13A2">
        <w:rPr>
          <w:rFonts w:ascii="Arial" w:hAnsi="Arial" w:cs="Arial"/>
          <w:color w:val="000000" w:themeColor="text1"/>
          <w:sz w:val="19"/>
          <w:szCs w:val="19"/>
          <w:lang w:val="es-ES"/>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C905C40"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092FE8A2" w14:textId="77777777" w:rsidR="00073190" w:rsidRPr="003D13A2" w:rsidRDefault="00073190" w:rsidP="00073190">
      <w:pPr>
        <w:pStyle w:val="Textonotapie"/>
        <w:ind w:firstLine="709"/>
        <w:jc w:val="both"/>
        <w:rPr>
          <w:rFonts w:ascii="Arial" w:hAnsi="Arial" w:cs="Arial"/>
          <w:color w:val="000000" w:themeColor="text1"/>
          <w:sz w:val="19"/>
          <w:szCs w:val="19"/>
          <w:lang w:val="es-CO"/>
        </w:rPr>
      </w:pPr>
    </w:p>
  </w:footnote>
  <w:footnote w:id="4">
    <w:p w14:paraId="0DFC391D"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3D13A2">
        <w:rPr>
          <w:rFonts w:ascii="Arial" w:hAnsi="Arial" w:cs="Arial"/>
          <w:i/>
          <w:iCs/>
          <w:color w:val="000000" w:themeColor="text1"/>
          <w:sz w:val="19"/>
          <w:szCs w:val="19"/>
          <w:lang w:val="es-ES"/>
        </w:rPr>
        <w:t>el régimen de inhabilidades e incompatibilidades</w:t>
      </w:r>
      <w:r w:rsidRPr="003D13A2">
        <w:rPr>
          <w:rFonts w:ascii="Arial" w:hAnsi="Arial" w:cs="Arial"/>
          <w:color w:val="000000" w:themeColor="text1"/>
          <w:sz w:val="19"/>
          <w:szCs w:val="19"/>
          <w:lang w:val="es-ES"/>
        </w:rPr>
        <w:t xml:space="preserve"> (1) y la obligación de ciertos proponentes de inscribirse en el </w:t>
      </w:r>
      <w:r w:rsidRPr="003D13A2">
        <w:rPr>
          <w:rFonts w:ascii="Arial" w:hAnsi="Arial" w:cs="Arial"/>
          <w:i/>
          <w:iCs/>
          <w:color w:val="000000" w:themeColor="text1"/>
          <w:sz w:val="19"/>
          <w:szCs w:val="19"/>
          <w:lang w:val="es-ES"/>
        </w:rPr>
        <w:t>registro único</w:t>
      </w:r>
      <w:r w:rsidRPr="003D13A2">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14:paraId="2027D219"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p>
  </w:footnote>
  <w:footnote w:id="5">
    <w:p w14:paraId="32B3C447" w14:textId="77777777" w:rsidR="00073190" w:rsidRPr="003D13A2" w:rsidRDefault="00073190" w:rsidP="00073190">
      <w:pPr>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357D9E4D" w14:textId="77777777" w:rsidR="00073190" w:rsidRPr="003D13A2" w:rsidRDefault="00073190" w:rsidP="00073190">
      <w:pPr>
        <w:ind w:firstLine="709"/>
        <w:jc w:val="both"/>
        <w:rPr>
          <w:rFonts w:ascii="Arial" w:hAnsi="Arial" w:cs="Arial"/>
          <w:color w:val="000000" w:themeColor="text1"/>
          <w:sz w:val="19"/>
          <w:szCs w:val="19"/>
          <w:lang w:val="es-ES"/>
        </w:rPr>
      </w:pPr>
    </w:p>
  </w:footnote>
  <w:footnote w:id="6">
    <w:p w14:paraId="2F2EC6E4"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3090E748" w14:textId="77777777" w:rsidR="00073190" w:rsidRPr="003D13A2" w:rsidRDefault="00073190" w:rsidP="00073190">
      <w:pPr>
        <w:pStyle w:val="Textonotapie"/>
        <w:ind w:firstLine="709"/>
        <w:jc w:val="both"/>
        <w:rPr>
          <w:rFonts w:ascii="Arial" w:hAnsi="Arial" w:cs="Arial"/>
          <w:color w:val="000000" w:themeColor="text1"/>
          <w:sz w:val="19"/>
          <w:szCs w:val="19"/>
          <w:lang w:val="es-CO"/>
        </w:rPr>
      </w:pPr>
    </w:p>
  </w:footnote>
  <w:footnote w:id="7">
    <w:p w14:paraId="42056F73"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 </w:t>
      </w:r>
    </w:p>
    <w:p w14:paraId="659174C1" w14:textId="77777777" w:rsidR="00073190" w:rsidRPr="003D13A2" w:rsidRDefault="00073190" w:rsidP="00073190">
      <w:pPr>
        <w:pStyle w:val="Textonotapie"/>
        <w:ind w:firstLine="709"/>
        <w:jc w:val="both"/>
        <w:rPr>
          <w:rFonts w:ascii="Arial" w:hAnsi="Arial" w:cs="Arial"/>
          <w:color w:val="000000" w:themeColor="text1"/>
          <w:sz w:val="19"/>
          <w:szCs w:val="19"/>
          <w:lang w:val="es-CO"/>
        </w:rPr>
      </w:pPr>
      <w:r w:rsidRPr="003D13A2">
        <w:rPr>
          <w:rFonts w:ascii="Arial" w:hAnsi="Arial" w:cs="Arial"/>
          <w:color w:val="000000" w:themeColor="text1"/>
          <w:sz w:val="19"/>
          <w:szCs w:val="19"/>
          <w:lang w:val="es-ES"/>
        </w:rPr>
        <w:t xml:space="preserve">  </w:t>
      </w:r>
    </w:p>
  </w:footnote>
  <w:footnote w:id="8">
    <w:p w14:paraId="1838F21F" w14:textId="77777777" w:rsidR="00073190" w:rsidRPr="003D13A2" w:rsidRDefault="00073190" w:rsidP="00073190">
      <w:pPr>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5BAD5937" w14:textId="77777777" w:rsidR="00073190" w:rsidRPr="003D13A2" w:rsidRDefault="00073190" w:rsidP="00073190">
      <w:pPr>
        <w:ind w:firstLine="709"/>
        <w:jc w:val="both"/>
        <w:rPr>
          <w:rFonts w:ascii="Arial" w:hAnsi="Arial" w:cs="Arial"/>
          <w:color w:val="000000" w:themeColor="text1"/>
          <w:sz w:val="19"/>
          <w:szCs w:val="19"/>
          <w:lang w:val="es-ES"/>
        </w:rPr>
      </w:pPr>
    </w:p>
  </w:footnote>
  <w:footnote w:id="9">
    <w:p w14:paraId="24447789"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71AA9377"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p>
  </w:footnote>
  <w:footnote w:id="10">
    <w:p w14:paraId="37E82E1F"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Ibíd., p. 69.</w:t>
      </w:r>
    </w:p>
    <w:p w14:paraId="613E38B2"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p>
  </w:footnote>
  <w:footnote w:id="11">
    <w:p w14:paraId="2B11F1E9"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6A7A4B0A"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p>
  </w:footnote>
  <w:footnote w:id="12">
    <w:p w14:paraId="709D9ED7"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69E380A2"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p>
  </w:footnote>
  <w:footnote w:id="13">
    <w:p w14:paraId="57CAC1A8"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Consejo de Estado. Sección Tercera. Subsección A. Sentencia del 24 de junio de 2015. Exp. 40.635. Consejero Ponente: Hernán Andrade Rincón (E).</w:t>
      </w:r>
    </w:p>
    <w:p w14:paraId="18743F12"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p>
  </w:footnote>
  <w:footnote w:id="14">
    <w:p w14:paraId="3EA464BD"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43B98046"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p>
  </w:footnote>
  <w:footnote w:id="15">
    <w:p w14:paraId="3E7AE08F"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Decreto 1082 de 2015: «Artículo 2.2.1.1.2.1.1</w:t>
      </w:r>
      <w:r w:rsidRPr="003D13A2">
        <w:rPr>
          <w:rFonts w:ascii="Arial" w:hAnsi="Arial" w:cs="Arial"/>
          <w:b/>
          <w:bCs/>
          <w:color w:val="000000" w:themeColor="text1"/>
          <w:sz w:val="19"/>
          <w:szCs w:val="19"/>
        </w:rPr>
        <w:t>. </w:t>
      </w:r>
      <w:r w:rsidRPr="003D13A2">
        <w:rPr>
          <w:rFonts w:ascii="Arial" w:hAnsi="Arial" w:cs="Arial"/>
          <w:bCs/>
          <w:iCs/>
          <w:color w:val="000000" w:themeColor="text1"/>
          <w:sz w:val="19"/>
          <w:szCs w:val="19"/>
        </w:rPr>
        <w:t>Estudios y documentos previos</w:t>
      </w:r>
      <w:r w:rsidRPr="003D13A2">
        <w:rPr>
          <w:rFonts w:ascii="Arial" w:hAnsi="Arial" w:cs="Arial"/>
          <w:b/>
          <w:bCs/>
          <w:i/>
          <w:iCs/>
          <w:color w:val="000000" w:themeColor="text1"/>
          <w:sz w:val="19"/>
          <w:szCs w:val="19"/>
        </w:rPr>
        <w:t>.</w:t>
      </w:r>
      <w:r w:rsidRPr="003D13A2">
        <w:rPr>
          <w:rFonts w:ascii="Arial" w:hAnsi="Arial" w:cs="Arial"/>
          <w:i/>
          <w:iCs/>
          <w:color w:val="000000" w:themeColor="text1"/>
          <w:sz w:val="19"/>
          <w:szCs w:val="19"/>
        </w:rPr>
        <w:t> </w:t>
      </w:r>
      <w:r w:rsidRPr="003D13A2">
        <w:rPr>
          <w:rFonts w:ascii="Arial" w:hAnsi="Arial" w:cs="Arial"/>
          <w:color w:val="000000" w:themeColor="text1"/>
          <w:sz w:val="19"/>
          <w:szCs w:val="19"/>
        </w:rPr>
        <w:t>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w:t>
      </w:r>
    </w:p>
    <w:p w14:paraId="0B05B3B5"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Fonts w:ascii="Arial" w:hAnsi="Arial" w:cs="Arial"/>
          <w:color w:val="000000" w:themeColor="text1"/>
          <w:sz w:val="19"/>
          <w:szCs w:val="19"/>
        </w:rPr>
        <w:t xml:space="preserve">»[…] </w:t>
      </w:r>
    </w:p>
    <w:p w14:paraId="74CBCD7D"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Fonts w:ascii="Arial" w:hAnsi="Arial" w:cs="Arial"/>
          <w:color w:val="000000" w:themeColor="text1"/>
          <w:sz w:val="19"/>
          <w:szCs w:val="19"/>
        </w:rPr>
        <w:t>»2. El objeto a contratar, con sus especificaciones, las autorizaciones, permisos y licen</w:t>
      </w:r>
      <w:r w:rsidRPr="003D13A2">
        <w:rPr>
          <w:rFonts w:ascii="Arial" w:hAnsi="Arial" w:cs="Arial"/>
          <w:color w:val="000000" w:themeColor="text1"/>
          <w:sz w:val="19"/>
          <w:szCs w:val="19"/>
        </w:rPr>
        <w:softHyphen/>
        <w:t>cias requeridos para su ejecución, y cuando el contrato incluye diseño y construcción, los documentos técnicos para el desarrollo del proyecto»</w:t>
      </w:r>
    </w:p>
  </w:footnote>
  <w:footnote w:id="16">
    <w:p w14:paraId="49973117"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«Las entidades y los servidores públicos, responderán cuando hubieren abierto licitaciones sin haber elaborado previamente los correspondientes pliegos de condiciones, diseños, estudios, planos y evaluaciones que fueren necesarios, o cuando los pliegos de condiciones hayan sido elaborados en forma incompleta, ambigua o confusa que conduzcan a interpretaciones o decisiones de carácter subjetivo por parte de aquellos».</w:t>
      </w:r>
    </w:p>
    <w:p w14:paraId="484322C9"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p>
  </w:footnote>
  <w:footnote w:id="17">
    <w:p w14:paraId="529A5448"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Este tipo contractual se define en el artículo 32, numeral 2º de la Ley 80 de 1993 de la siguiente manera: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5A03124" w14:textId="77777777" w:rsidR="00073190" w:rsidRPr="003D13A2" w:rsidRDefault="00073190" w:rsidP="00073190">
      <w:pPr>
        <w:pStyle w:val="Textonotapie"/>
        <w:ind w:firstLine="709"/>
        <w:jc w:val="both"/>
        <w:rPr>
          <w:rFonts w:ascii="Arial" w:hAnsi="Arial" w:cs="Arial"/>
          <w:color w:val="000000" w:themeColor="text1"/>
          <w:sz w:val="19"/>
          <w:szCs w:val="19"/>
        </w:rPr>
      </w:pPr>
      <w:r w:rsidRPr="003D13A2">
        <w:rPr>
          <w:rFonts w:ascii="Arial" w:hAnsi="Arial" w:cs="Arial"/>
          <w:color w:val="000000" w:themeColor="text1"/>
          <w:sz w:val="19"/>
          <w:szCs w:val="19"/>
        </w:rPr>
        <w:t xml:space="preserve">»Son también contratos de consultoría los que tienen por objeto la interventoría, asesoría, gerencia de obra o de proyectos, dirección, programación y la ejecución de diseños, planos, anteproyectos y proyectos». </w:t>
      </w:r>
    </w:p>
    <w:p w14:paraId="6D89E387" w14:textId="77777777" w:rsidR="00073190" w:rsidRPr="003D13A2" w:rsidRDefault="00073190" w:rsidP="00073190">
      <w:pPr>
        <w:pStyle w:val="Textonotapie"/>
        <w:ind w:firstLine="709"/>
        <w:jc w:val="both"/>
        <w:rPr>
          <w:rFonts w:ascii="Arial" w:hAnsi="Arial" w:cs="Arial"/>
          <w:color w:val="000000" w:themeColor="text1"/>
          <w:sz w:val="19"/>
          <w:szCs w:val="19"/>
        </w:rPr>
      </w:pPr>
    </w:p>
  </w:footnote>
  <w:footnote w:id="18">
    <w:p w14:paraId="5DEAADC0"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 xml:space="preserve">Al respecto, véase los conceptos del: 10 de agosto de 2006. Exp. 1.767. Consejero Ponente: Luis Fernando Álvarez Jaramillo; y del 23 de marzo de 2011. Exp. 2.045. Consejero Ponente: Enrique José Arboleda Perdomo. </w:t>
      </w:r>
    </w:p>
    <w:p w14:paraId="0F187465"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p>
  </w:footnote>
  <w:footnote w:id="19">
    <w:p w14:paraId="383611C5"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w:t>
      </w:r>
    </w:p>
    <w:p w14:paraId="0D548C8F"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»1. 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w:t>
      </w:r>
    </w:p>
    <w:p w14:paraId="7FA10331"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»2. Haber conocido del asunto, en oportunidad anterior, el servidor, su cónyuge, compañero permanente o alguno de sus parientes indicados en el numeral precedente.</w:t>
      </w:r>
    </w:p>
    <w:p w14:paraId="5F04664F"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»3. Ser el servidor, su cónyuge, compañero permanente o alguno de sus parientes arriba indicados, curador o tutor de persona interesada en el asunto.</w:t>
      </w:r>
    </w:p>
    <w:p w14:paraId="46D5DA1D"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»4. Ser alguno de los interesados en la actuación administrativa: representante, apoderado, dependiente, mandatario o administrador de los negocios del servidor público.</w:t>
      </w:r>
    </w:p>
    <w:p w14:paraId="151D5637"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»5. Existir litigio o controversia ante autoridades administrativas o jurisdiccionales entre el servidor, su cónyuge, compañero permanente, o alguno de sus parientes indicados en el numeral 1, y cualquiera de los interesados en la actuación, su representante o apoderado.</w:t>
      </w:r>
    </w:p>
    <w:p w14:paraId="218140FE"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»6. Haber formulado alguno de los interesados en la actuación, su representante o apoderado, denuncia penal contra el servidor, su cónyuge, compañero permanente, o pariente hasta el segundo grado de consanguinidad, segundo de afinidad o primero civil, antes de iniciarse la actuación administrativa; o después, siempre que la denuncia se refiera a hechos ajenos a la actuación y que el denunciado se halle vinculado a la investigación penal.</w:t>
      </w:r>
    </w:p>
    <w:p w14:paraId="76A70EE9"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»7. Haber formulado el servidor, su cónyuge, compañero permanente o pariente hasta el segundo grado de consanguinidad, segundo de afinidad o primero civil, denuncia penal contra una de las personas interesadas en la actuación administrativa o su representante o apoderado, o estar aquellos legitimados para intervenir como parte civil en el respectivo proceso penal.</w:t>
      </w:r>
    </w:p>
    <w:p w14:paraId="01F3FB28"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»8. Existir enemistad grave por hechos ajenos a la actuación administrativa, o amistad entrañable entre el servidor y alguna de las personas interesadas en la actuación administrativa, su representante o apoderado.</w:t>
      </w:r>
    </w:p>
    <w:p w14:paraId="07F6E069"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»9. Ser el servidor, su cónyuge, compañero permanente o alguno de sus parientes en segundo grado de consanguinidad, primero de afinidad o primero civil, acreedor o deudor de alguna de las personas interesadas en la actuación administrativa, su representante o apoderado, salvo cuando se trate de persona de derecho público, establecimiento de crédito o sociedad anónima.</w:t>
      </w:r>
    </w:p>
    <w:p w14:paraId="250BDC70"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»10. Ser el servidor, su cónyuge, compañero permanente o alguno de sus parientes indicados en el numeral anterior, socio de alguna de las personas interesadas en la actuación administrativa o su representante o apoderado en sociedad de personas.</w:t>
      </w:r>
    </w:p>
    <w:p w14:paraId="53147950"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»11. Haber dado el servidor consejo o concepto por fuera de la actuación administrativa sobre las cuestiones materia de la misma, o haber intervenido en esta como apoderado, Agente del Ministerio Público, perito o testigo. Sin embargo, no tendrán el carácter de concepto las referencias o explicaciones que el servidor público haga sobre el contenido de una decisión tomada por la administración.</w:t>
      </w:r>
    </w:p>
    <w:p w14:paraId="537ECB57"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»12. Ser el servidor, su cónyuge, compañero permanente o alguno de sus parientes indicados en el numeral 1, heredero o legatario de alguna de las personas interesadas en la actuación administrativa.</w:t>
      </w:r>
    </w:p>
    <w:p w14:paraId="424B9F86"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»13. Tener el servidor, su cónyuge, compañero permanente o alguno de sus parientes en segundo grado de consanguinidad o primero civil, decisión administrativa pendiente en que se controvierta la misma cuestión jurídica que él debe resolver.</w:t>
      </w:r>
    </w:p>
    <w:p w14:paraId="6A33A621"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»14. Haber hecho parte de listas de candidatos a cuerpos colegiados de elección popular inscritas o integradas también por el interesado en el período electoral coincidente con la actuación administrativa o en alguno de los dos períodos anteriores.</w:t>
      </w:r>
    </w:p>
    <w:p w14:paraId="5A7920A5"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»15. Haber sido recomendado por el interesado en la actuación para llegar al cargo que ocupa el servidor público o haber sido señalado por este como referencia con el mismo fin.</w:t>
      </w:r>
    </w:p>
    <w:p w14:paraId="73E63FEA"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»16. Dentro del año anterior, haber tenido interés directo o haber actuado como representante, asesor, presidente, gerente, director, miembro de Junta Directiva o socio de gremio, sindicato, sociedad, asociación o grupo social o económico interesado en el asunto objeto de definición».</w:t>
      </w:r>
    </w:p>
  </w:footnote>
  <w:footnote w:id="20">
    <w:p w14:paraId="632EFC60"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w:t>
      </w:r>
      <w:r w:rsidRPr="003D13A2">
        <w:rPr>
          <w:rFonts w:ascii="Arial" w:hAnsi="Arial" w:cs="Arial"/>
          <w:color w:val="000000" w:themeColor="text1"/>
          <w:sz w:val="19"/>
          <w:szCs w:val="19"/>
          <w:lang w:val="es-ES"/>
        </w:rPr>
        <w:t>Dicho numeral establece: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1C94DF32" w14:textId="77777777" w:rsidR="00073190" w:rsidRPr="003D13A2" w:rsidRDefault="00073190" w:rsidP="00073190">
      <w:pPr>
        <w:pStyle w:val="Textonotapie"/>
        <w:ind w:firstLine="709"/>
        <w:jc w:val="both"/>
        <w:rPr>
          <w:rFonts w:ascii="Arial" w:hAnsi="Arial" w:cs="Arial"/>
          <w:color w:val="000000" w:themeColor="text1"/>
          <w:sz w:val="19"/>
          <w:szCs w:val="19"/>
          <w:lang w:val="es-ES"/>
        </w:rPr>
      </w:pPr>
      <w:r w:rsidRPr="003D13A2">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16433F5B" w14:textId="77777777" w:rsidR="00073190" w:rsidRPr="003D13A2" w:rsidRDefault="00073190" w:rsidP="00073190">
      <w:pPr>
        <w:pStyle w:val="Textonotapie"/>
        <w:ind w:firstLine="709"/>
        <w:jc w:val="both"/>
        <w:rPr>
          <w:rFonts w:ascii="Arial" w:hAnsi="Arial" w:cs="Arial"/>
          <w:color w:val="000000" w:themeColor="text1"/>
          <w:sz w:val="19"/>
          <w:szCs w:val="19"/>
          <w:lang w:val="es-CO"/>
        </w:rPr>
      </w:pPr>
      <w:r w:rsidRPr="003D13A2">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21">
    <w:p w14:paraId="2CE256C2" w14:textId="77777777" w:rsidR="00073190" w:rsidRPr="003D13A2" w:rsidRDefault="00073190" w:rsidP="00073190">
      <w:pPr>
        <w:ind w:firstLine="709"/>
        <w:jc w:val="both"/>
        <w:rPr>
          <w:rFonts w:ascii="Arial" w:hAnsi="Arial" w:cs="Arial"/>
          <w:color w:val="000000" w:themeColor="text1"/>
          <w:sz w:val="19"/>
          <w:szCs w:val="19"/>
        </w:rPr>
      </w:pPr>
      <w:r w:rsidRPr="003D13A2">
        <w:rPr>
          <w:rStyle w:val="Refdenotaalpie"/>
          <w:rFonts w:ascii="Arial" w:hAnsi="Arial" w:cs="Arial"/>
          <w:color w:val="000000" w:themeColor="text1"/>
          <w:sz w:val="19"/>
          <w:szCs w:val="19"/>
        </w:rPr>
        <w:footnoteRef/>
      </w:r>
      <w:r w:rsidRPr="003D13A2">
        <w:rPr>
          <w:rFonts w:ascii="Arial" w:hAnsi="Arial" w:cs="Arial"/>
          <w:color w:val="000000" w:themeColor="text1"/>
          <w:sz w:val="19"/>
          <w:szCs w:val="19"/>
        </w:rPr>
        <w:t xml:space="preserve"> El artículo 2.2.1.2.1.3.9., numeral 2º, del Decreto 1082 de 2015 establece que el organismo asesor en el concurso de arquitectura «Es el ente idóneo en la materia de arquitectura que organiza y diseña los aspectos técnicos del concurso de arquitectura y, actúa como coordinador entre la Entidad Estatal promotora y el jurado calificador, y entre éstos con los proponentes».</w:t>
      </w:r>
    </w:p>
    <w:p w14:paraId="02271C02" w14:textId="77777777" w:rsidR="00073190" w:rsidRPr="003D13A2" w:rsidRDefault="00073190" w:rsidP="00073190">
      <w:pPr>
        <w:pStyle w:val="Textonotapie"/>
        <w:ind w:firstLine="709"/>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C388C4E4"/>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73190"/>
    <w:rsid w:val="00084588"/>
    <w:rsid w:val="000942EB"/>
    <w:rsid w:val="000B103F"/>
    <w:rsid w:val="000F14E8"/>
    <w:rsid w:val="00103915"/>
    <w:rsid w:val="00122B23"/>
    <w:rsid w:val="00137FFA"/>
    <w:rsid w:val="00234B84"/>
    <w:rsid w:val="00247C21"/>
    <w:rsid w:val="003033BA"/>
    <w:rsid w:val="0034680A"/>
    <w:rsid w:val="00386456"/>
    <w:rsid w:val="003A581E"/>
    <w:rsid w:val="003D13A2"/>
    <w:rsid w:val="004422D6"/>
    <w:rsid w:val="004A34D2"/>
    <w:rsid w:val="0051074C"/>
    <w:rsid w:val="00513AF2"/>
    <w:rsid w:val="0054413A"/>
    <w:rsid w:val="005564CA"/>
    <w:rsid w:val="00655371"/>
    <w:rsid w:val="00697665"/>
    <w:rsid w:val="006A7FD0"/>
    <w:rsid w:val="006D7687"/>
    <w:rsid w:val="006E0572"/>
    <w:rsid w:val="007004F6"/>
    <w:rsid w:val="00705631"/>
    <w:rsid w:val="00742DD2"/>
    <w:rsid w:val="0075647A"/>
    <w:rsid w:val="007634AD"/>
    <w:rsid w:val="0078122E"/>
    <w:rsid w:val="007B0854"/>
    <w:rsid w:val="007F72CB"/>
    <w:rsid w:val="0083119B"/>
    <w:rsid w:val="00836EAB"/>
    <w:rsid w:val="008453DD"/>
    <w:rsid w:val="0085092D"/>
    <w:rsid w:val="008E1C15"/>
    <w:rsid w:val="008E42E1"/>
    <w:rsid w:val="009047C5"/>
    <w:rsid w:val="0095385A"/>
    <w:rsid w:val="00A24560"/>
    <w:rsid w:val="00A34538"/>
    <w:rsid w:val="00AA442B"/>
    <w:rsid w:val="00B22E22"/>
    <w:rsid w:val="00B525CB"/>
    <w:rsid w:val="00B63CB2"/>
    <w:rsid w:val="00B81089"/>
    <w:rsid w:val="00BD78FE"/>
    <w:rsid w:val="00CC00CD"/>
    <w:rsid w:val="00D16E39"/>
    <w:rsid w:val="00D46CD1"/>
    <w:rsid w:val="00D72E9D"/>
    <w:rsid w:val="00D802F5"/>
    <w:rsid w:val="00D82CE5"/>
    <w:rsid w:val="00DA5AB1"/>
    <w:rsid w:val="00DC62E5"/>
    <w:rsid w:val="00DD735D"/>
    <w:rsid w:val="00DE3119"/>
    <w:rsid w:val="00DF236B"/>
    <w:rsid w:val="00E13AB8"/>
    <w:rsid w:val="00E33B62"/>
    <w:rsid w:val="00F84899"/>
    <w:rsid w:val="00F859F0"/>
    <w:rsid w:val="00FE141E"/>
    <w:rsid w:val="0B57DF8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baj">
    <w:name w:val="b_aj"/>
    <w:basedOn w:val="Fuentedeprrafopredeter"/>
    <w:rsid w:val="00073190"/>
  </w:style>
  <w:style w:type="character" w:customStyle="1" w:styleId="iaj">
    <w:name w:val="i_aj"/>
    <w:basedOn w:val="Fuentedeprrafopredeter"/>
    <w:rsid w:val="00073190"/>
  </w:style>
  <w:style w:type="paragraph" w:customStyle="1" w:styleId="Default">
    <w:name w:val="Default"/>
    <w:rsid w:val="003D13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508_201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080_199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7F3F-597F-421A-A1CF-924294CF9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044D43C1-F30D-4BA5-BC2A-7639D87C958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70EA6CB-7F6B-4D3D-8D22-E66A9821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18</Pages>
  <Words>5952</Words>
  <Characters>33930</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2020-08-10T09:22:00Z</dcterms:created>
  <dcterms:modified xsi:type="dcterms:W3CDTF">2020-08-10T09:22:00Z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