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810952" w:rsidRDefault="009F59C2" w:rsidP="7D93BF8B">
      <w:pPr>
        <w:jc w:val="right"/>
        <w:rPr>
          <w:rFonts w:ascii="Arial" w:hAnsi="Arial" w:cs="Arial"/>
          <w:b/>
          <w:bCs/>
          <w:color w:val="000000" w:themeColor="text1"/>
          <w:sz w:val="16"/>
          <w:szCs w:val="16"/>
          <w:lang w:val="es-ES" w:eastAsia="es-ES"/>
        </w:rPr>
      </w:pPr>
      <w:bookmarkStart w:id="0" w:name="_Hlk28946138"/>
      <w:bookmarkStart w:id="1" w:name="_Hlk29548183"/>
      <w:r w:rsidRPr="00810952">
        <w:rPr>
          <w:rFonts w:ascii="Arial" w:hAnsi="Arial" w:cs="Arial"/>
          <w:b/>
          <w:color w:val="000000" w:themeColor="text1"/>
          <w:sz w:val="21"/>
          <w:szCs w:val="21"/>
          <w:lang w:val="es-ES_tradnl" w:eastAsia="es-ES"/>
        </w:rPr>
        <w:tab/>
      </w:r>
      <w:r w:rsidR="0034177C" w:rsidRPr="7D93BF8B">
        <w:rPr>
          <w:rFonts w:ascii="Arial" w:hAnsi="Arial" w:cs="Arial"/>
          <w:b/>
          <w:bCs/>
          <w:color w:val="000000" w:themeColor="text1"/>
          <w:sz w:val="16"/>
          <w:szCs w:val="16"/>
          <w:lang w:val="es-ES" w:eastAsia="es-ES"/>
        </w:rPr>
        <w:t>CCE-DES-FM-17</w:t>
      </w:r>
    </w:p>
    <w:p w14:paraId="20DE6A2B" w14:textId="0F9BADD8" w:rsidR="00FA039C" w:rsidRPr="0013419D" w:rsidRDefault="00FA039C" w:rsidP="00D66CC3">
      <w:pPr>
        <w:jc w:val="both"/>
        <w:rPr>
          <w:rFonts w:ascii="Arial" w:eastAsia="Calibri" w:hAnsi="Arial" w:cs="Arial"/>
          <w:color w:val="000000" w:themeColor="text1"/>
          <w:sz w:val="16"/>
          <w:szCs w:val="16"/>
          <w:lang w:val="es-ES_tradnl"/>
        </w:rPr>
      </w:pPr>
    </w:p>
    <w:p w14:paraId="03CC1A15" w14:textId="46FD68CE" w:rsidR="00953E0F" w:rsidRPr="00810952" w:rsidRDefault="00953E0F" w:rsidP="00953E0F">
      <w:pPr>
        <w:jc w:val="both"/>
        <w:rPr>
          <w:rFonts w:ascii="Arial" w:hAnsi="Arial" w:cs="Arial"/>
          <w:b/>
          <w:bCs/>
          <w:color w:val="000000" w:themeColor="text1"/>
          <w:sz w:val="22"/>
          <w:lang w:val="es-ES_tradnl"/>
        </w:rPr>
      </w:pPr>
      <w:r w:rsidRPr="00810952">
        <w:rPr>
          <w:rFonts w:ascii="Arial" w:hAnsi="Arial" w:cs="Arial"/>
          <w:b/>
          <w:bCs/>
          <w:color w:val="000000" w:themeColor="text1"/>
          <w:sz w:val="22"/>
          <w:lang w:val="es-ES_tradnl"/>
        </w:rPr>
        <w:t xml:space="preserve">CONTRATO DE PRESTACIÓN DE SERVICIOS PROFESIONALES </w:t>
      </w:r>
      <w:bookmarkStart w:id="2" w:name="_Hlk39666823"/>
      <w:r w:rsidR="009E12EE" w:rsidRPr="006C15D5">
        <w:rPr>
          <w:rFonts w:ascii="Arial" w:eastAsia="Calibri" w:hAnsi="Arial" w:cs="Arial"/>
          <w:b/>
          <w:color w:val="000000" w:themeColor="text1"/>
          <w:sz w:val="22"/>
        </w:rPr>
        <w:t>–</w:t>
      </w:r>
      <w:bookmarkEnd w:id="2"/>
      <w:r w:rsidRPr="00810952">
        <w:rPr>
          <w:rFonts w:ascii="Arial" w:hAnsi="Arial" w:cs="Arial"/>
          <w:b/>
          <w:bCs/>
          <w:color w:val="000000" w:themeColor="text1"/>
          <w:sz w:val="22"/>
          <w:lang w:val="es-ES_tradnl"/>
        </w:rPr>
        <w:t xml:space="preserve"> Concepto </w:t>
      </w:r>
      <w:r w:rsidR="009E12EE" w:rsidRPr="006C15D5">
        <w:rPr>
          <w:rFonts w:ascii="Arial" w:eastAsia="Calibri" w:hAnsi="Arial" w:cs="Arial"/>
          <w:b/>
          <w:color w:val="000000" w:themeColor="text1"/>
          <w:sz w:val="22"/>
        </w:rPr>
        <w:t>–</w:t>
      </w:r>
      <w:r w:rsidR="009E12EE">
        <w:rPr>
          <w:rFonts w:ascii="Arial" w:eastAsia="Calibri" w:hAnsi="Arial" w:cs="Arial"/>
          <w:b/>
          <w:color w:val="000000" w:themeColor="text1"/>
          <w:sz w:val="22"/>
        </w:rPr>
        <w:t xml:space="preserve"> </w:t>
      </w:r>
      <w:r w:rsidRPr="00810952">
        <w:rPr>
          <w:rFonts w:ascii="Arial" w:hAnsi="Arial" w:cs="Arial"/>
          <w:b/>
          <w:bCs/>
          <w:color w:val="000000" w:themeColor="text1"/>
          <w:sz w:val="22"/>
          <w:lang w:val="es-ES_tradnl"/>
        </w:rPr>
        <w:t xml:space="preserve">Requisitos </w:t>
      </w:r>
      <w:r w:rsidR="009E12EE" w:rsidRPr="006C15D5">
        <w:rPr>
          <w:rFonts w:ascii="Arial" w:eastAsia="Calibri" w:hAnsi="Arial" w:cs="Arial"/>
          <w:b/>
          <w:color w:val="000000" w:themeColor="text1"/>
          <w:sz w:val="22"/>
        </w:rPr>
        <w:t>–</w:t>
      </w:r>
      <w:r w:rsidR="009E12EE">
        <w:rPr>
          <w:rFonts w:ascii="Arial" w:eastAsia="Calibri" w:hAnsi="Arial" w:cs="Arial"/>
          <w:b/>
          <w:color w:val="000000" w:themeColor="text1"/>
          <w:sz w:val="22"/>
        </w:rPr>
        <w:t xml:space="preserve"> L</w:t>
      </w:r>
      <w:r w:rsidR="00EF16E0">
        <w:rPr>
          <w:rFonts w:ascii="Arial" w:hAnsi="Arial" w:cs="Arial"/>
          <w:b/>
          <w:bCs/>
          <w:color w:val="000000" w:themeColor="text1"/>
          <w:sz w:val="22"/>
        </w:rPr>
        <w:t>í</w:t>
      </w:r>
      <w:r w:rsidR="009E12EE">
        <w:rPr>
          <w:rFonts w:ascii="Arial" w:hAnsi="Arial" w:cs="Arial"/>
          <w:b/>
          <w:bCs/>
          <w:color w:val="000000" w:themeColor="text1"/>
          <w:sz w:val="22"/>
          <w:lang w:val="es-ES_tradnl"/>
        </w:rPr>
        <w:t>mites</w:t>
      </w:r>
      <w:r w:rsidRPr="00810952">
        <w:rPr>
          <w:rFonts w:ascii="Arial" w:hAnsi="Arial" w:cs="Arial"/>
          <w:b/>
          <w:bCs/>
          <w:color w:val="000000" w:themeColor="text1"/>
          <w:sz w:val="22"/>
          <w:lang w:val="es-ES_tradnl"/>
        </w:rPr>
        <w:t xml:space="preserve"> </w:t>
      </w:r>
      <w:r w:rsidR="00EF16E0" w:rsidRPr="006C15D5">
        <w:rPr>
          <w:rFonts w:ascii="Arial" w:eastAsia="Calibri" w:hAnsi="Arial" w:cs="Arial"/>
          <w:b/>
          <w:color w:val="000000" w:themeColor="text1"/>
          <w:sz w:val="22"/>
        </w:rPr>
        <w:t>–</w:t>
      </w:r>
      <w:r w:rsidR="00EF16E0">
        <w:rPr>
          <w:rFonts w:ascii="Arial" w:eastAsia="Calibri" w:hAnsi="Arial" w:cs="Arial"/>
          <w:b/>
          <w:color w:val="000000" w:themeColor="text1"/>
          <w:sz w:val="22"/>
        </w:rPr>
        <w:t xml:space="preserve"> C</w:t>
      </w:r>
      <w:r w:rsidRPr="00810952">
        <w:rPr>
          <w:rFonts w:ascii="Arial" w:hAnsi="Arial" w:cs="Arial"/>
          <w:b/>
          <w:bCs/>
          <w:color w:val="000000" w:themeColor="text1"/>
          <w:sz w:val="22"/>
          <w:lang w:val="es-ES_tradnl"/>
        </w:rPr>
        <w:t>elebración</w:t>
      </w:r>
    </w:p>
    <w:p w14:paraId="48114915" w14:textId="77777777" w:rsidR="00953E0F" w:rsidRPr="00810952" w:rsidRDefault="00953E0F" w:rsidP="00953E0F">
      <w:pPr>
        <w:jc w:val="both"/>
        <w:rPr>
          <w:rFonts w:ascii="Arial" w:hAnsi="Arial" w:cs="Arial"/>
          <w:color w:val="000000" w:themeColor="text1"/>
          <w:sz w:val="20"/>
          <w:szCs w:val="20"/>
          <w:lang w:val="es-ES_tradnl"/>
        </w:rPr>
      </w:pPr>
    </w:p>
    <w:p w14:paraId="5A2D7FF9" w14:textId="42A7F551" w:rsidR="00953E0F" w:rsidRPr="00810952" w:rsidRDefault="00953E0F" w:rsidP="00953E0F">
      <w:pPr>
        <w:jc w:val="both"/>
        <w:rPr>
          <w:rFonts w:ascii="Arial" w:hAnsi="Arial" w:cs="Arial"/>
          <w:color w:val="000000" w:themeColor="text1"/>
          <w:sz w:val="20"/>
          <w:szCs w:val="20"/>
          <w:lang w:val="es-ES_tradnl"/>
        </w:rPr>
      </w:pPr>
      <w:r w:rsidRPr="00810952">
        <w:rPr>
          <w:rFonts w:ascii="Arial" w:hAnsi="Arial" w:cs="Arial"/>
          <w:color w:val="000000" w:themeColor="text1"/>
          <w:sz w:val="20"/>
          <w:szCs w:val="20"/>
          <w:lang w:val="es-ES_tradnl"/>
        </w:rPr>
        <w:t>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w:t>
      </w:r>
      <w:r w:rsidR="00FC75BB" w:rsidRPr="00810952">
        <w:rPr>
          <w:rFonts w:ascii="Arial" w:hAnsi="Arial" w:cs="Arial"/>
          <w:color w:val="000000" w:themeColor="text1"/>
          <w:sz w:val="20"/>
          <w:szCs w:val="20"/>
          <w:lang w:val="es-ES_tradnl"/>
        </w:rPr>
        <w:t xml:space="preserve"> </w:t>
      </w:r>
      <w:r w:rsidRPr="00810952">
        <w:rPr>
          <w:rFonts w:ascii="Arial" w:hAnsi="Arial" w:cs="Arial"/>
          <w:color w:val="000000" w:themeColor="text1"/>
          <w:sz w:val="20"/>
          <w:szCs w:val="20"/>
          <w:lang w:val="es-ES_tradnl"/>
        </w:rPr>
        <w:t>Solo puede celebrarse para realizar «actividades relacionadas con la administración o funcionamiento de la entidad», es decir, que hagan parte de su giro ordinario o quehacer cotidiano; ii)</w:t>
      </w:r>
      <w:r w:rsidR="00AA4B31" w:rsidRPr="00810952">
        <w:rPr>
          <w:rFonts w:ascii="Arial" w:hAnsi="Arial" w:cs="Arial"/>
          <w:color w:val="000000" w:themeColor="text1"/>
          <w:sz w:val="20"/>
          <w:szCs w:val="20"/>
          <w:lang w:val="es-ES_tradnl"/>
        </w:rPr>
        <w:t xml:space="preserve"> </w:t>
      </w:r>
      <w:r w:rsidRPr="00810952">
        <w:rPr>
          <w:rFonts w:ascii="Arial" w:hAnsi="Arial" w:cs="Arial"/>
          <w:color w:val="000000" w:themeColor="text1"/>
          <w:sz w:val="20"/>
          <w:szCs w:val="20"/>
          <w:lang w:val="es-ES_tradnl"/>
        </w:rPr>
        <w:t xml:space="preserve">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810952">
        <w:rPr>
          <w:rFonts w:ascii="Arial" w:hAnsi="Arial" w:cs="Arial"/>
          <w:i/>
          <w:color w:val="000000" w:themeColor="text1"/>
          <w:sz w:val="20"/>
          <w:szCs w:val="20"/>
          <w:lang w:val="es-ES_tradnl"/>
        </w:rPr>
        <w:t>subordinación y dependencia</w:t>
      </w:r>
      <w:r w:rsidRPr="00810952">
        <w:rPr>
          <w:rFonts w:ascii="Arial" w:hAnsi="Arial" w:cs="Arial"/>
          <w:color w:val="000000" w:themeColor="text1"/>
          <w:sz w:val="20"/>
          <w:szCs w:val="20"/>
          <w:lang w:val="es-ES_tradnl"/>
        </w:rPr>
        <w:t xml:space="preserve"> que es uno de los elementos constitutivos del vínculo laboral; iv) debe ser temporal; v) hacen parte del género denominado </w:t>
      </w:r>
      <w:r w:rsidRPr="00810952">
        <w:rPr>
          <w:rFonts w:ascii="Arial" w:hAnsi="Arial" w:cs="Arial"/>
          <w:i/>
          <w:color w:val="000000" w:themeColor="text1"/>
          <w:sz w:val="20"/>
          <w:szCs w:val="20"/>
          <w:lang w:val="es-ES_tradnl"/>
        </w:rPr>
        <w:t>contratos de prestación de servicios</w:t>
      </w:r>
      <w:r w:rsidRPr="00810952">
        <w:rPr>
          <w:rFonts w:ascii="Arial" w:hAnsi="Arial" w:cs="Arial"/>
          <w:color w:val="000000" w:themeColor="text1"/>
          <w:sz w:val="20"/>
          <w:szCs w:val="20"/>
          <w:lang w:val="es-ES_tradnl"/>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2ED9B957" w14:textId="77777777" w:rsidR="007A58AD" w:rsidRPr="00810952" w:rsidRDefault="007A58AD" w:rsidP="00953E0F">
      <w:pPr>
        <w:jc w:val="both"/>
        <w:rPr>
          <w:rFonts w:ascii="Arial" w:hAnsi="Arial" w:cs="Arial"/>
          <w:color w:val="000000" w:themeColor="text1"/>
          <w:sz w:val="20"/>
          <w:szCs w:val="20"/>
          <w:lang w:val="es-ES_tradnl"/>
        </w:rPr>
      </w:pPr>
    </w:p>
    <w:p w14:paraId="682BB11D" w14:textId="1F9C3ACD" w:rsidR="00A66D58" w:rsidRPr="00810952" w:rsidRDefault="00A66D58" w:rsidP="00A66D58">
      <w:pPr>
        <w:jc w:val="both"/>
        <w:rPr>
          <w:rFonts w:ascii="Arial" w:hAnsi="Arial" w:cs="Arial"/>
          <w:b/>
          <w:bCs/>
          <w:color w:val="000000" w:themeColor="text1"/>
          <w:sz w:val="22"/>
          <w:lang w:val="es-ES_tradnl"/>
        </w:rPr>
      </w:pPr>
      <w:r w:rsidRPr="00810952">
        <w:rPr>
          <w:rFonts w:ascii="Arial" w:hAnsi="Arial" w:cs="Arial"/>
          <w:b/>
          <w:bCs/>
          <w:color w:val="000000" w:themeColor="text1"/>
          <w:sz w:val="22"/>
          <w:lang w:val="es-ES_tradnl"/>
        </w:rPr>
        <w:t>CONTRATOS DE PRESTACIÓN DE SERVICIOS PROFESIONALES</w:t>
      </w:r>
      <w:r w:rsidR="00EF16E0">
        <w:rPr>
          <w:rFonts w:ascii="Arial" w:hAnsi="Arial" w:cs="Arial"/>
          <w:b/>
          <w:bCs/>
          <w:color w:val="000000" w:themeColor="text1"/>
          <w:sz w:val="22"/>
          <w:lang w:val="es-ES_tradnl"/>
        </w:rPr>
        <w:t xml:space="preserve"> </w:t>
      </w:r>
      <w:r w:rsidR="00EF16E0" w:rsidRPr="006C15D5">
        <w:rPr>
          <w:rFonts w:ascii="Arial" w:eastAsia="Calibri" w:hAnsi="Arial" w:cs="Arial"/>
          <w:b/>
          <w:color w:val="000000" w:themeColor="text1"/>
          <w:sz w:val="22"/>
        </w:rPr>
        <w:t>–</w:t>
      </w:r>
      <w:r w:rsidR="00EF16E0">
        <w:rPr>
          <w:rFonts w:ascii="Arial" w:eastAsia="Calibri" w:hAnsi="Arial" w:cs="Arial"/>
          <w:b/>
          <w:color w:val="000000" w:themeColor="text1"/>
          <w:sz w:val="22"/>
        </w:rPr>
        <w:t xml:space="preserve"> </w:t>
      </w:r>
      <w:r w:rsidR="00EF16E0">
        <w:rPr>
          <w:rFonts w:ascii="Arial" w:eastAsia="Calibri" w:hAnsi="Arial" w:cs="Arial"/>
          <w:b/>
          <w:color w:val="000000" w:themeColor="text1"/>
          <w:sz w:val="22"/>
        </w:rPr>
        <w:t xml:space="preserve">Igual objeto </w:t>
      </w:r>
      <w:r w:rsidR="009E12EE" w:rsidRPr="006C15D5">
        <w:rPr>
          <w:rFonts w:ascii="Arial" w:eastAsia="Calibri" w:hAnsi="Arial" w:cs="Arial"/>
          <w:b/>
          <w:color w:val="000000" w:themeColor="text1"/>
          <w:sz w:val="22"/>
        </w:rPr>
        <w:t>–</w:t>
      </w:r>
      <w:r w:rsidR="00EF16E0">
        <w:rPr>
          <w:rFonts w:ascii="Arial" w:eastAsia="Calibri" w:hAnsi="Arial" w:cs="Arial"/>
          <w:b/>
          <w:color w:val="000000" w:themeColor="text1"/>
          <w:sz w:val="22"/>
        </w:rPr>
        <w:t xml:space="preserve"> Suscripción de contratos </w:t>
      </w:r>
      <w:r w:rsidR="009E12EE" w:rsidRPr="006C15D5">
        <w:rPr>
          <w:rFonts w:ascii="Arial" w:eastAsia="Calibri" w:hAnsi="Arial" w:cs="Arial"/>
          <w:b/>
          <w:color w:val="000000" w:themeColor="text1"/>
          <w:sz w:val="22"/>
        </w:rPr>
        <w:t>–</w:t>
      </w:r>
      <w:r w:rsidR="009E12EE">
        <w:rPr>
          <w:rFonts w:ascii="Arial" w:eastAsia="Calibri" w:hAnsi="Arial" w:cs="Arial"/>
          <w:b/>
          <w:color w:val="000000" w:themeColor="text1"/>
          <w:sz w:val="22"/>
        </w:rPr>
        <w:t xml:space="preserve"> </w:t>
      </w:r>
      <w:r w:rsidRPr="00810952">
        <w:rPr>
          <w:rFonts w:ascii="Arial" w:hAnsi="Arial" w:cs="Arial"/>
          <w:b/>
          <w:bCs/>
          <w:color w:val="000000" w:themeColor="text1"/>
          <w:sz w:val="22"/>
          <w:lang w:val="es-ES_tradnl"/>
        </w:rPr>
        <w:t xml:space="preserve">Posibilidad </w:t>
      </w:r>
      <w:r w:rsidR="009E12EE" w:rsidRPr="006C15D5">
        <w:rPr>
          <w:rFonts w:ascii="Arial" w:eastAsia="Calibri" w:hAnsi="Arial" w:cs="Arial"/>
          <w:b/>
          <w:color w:val="000000" w:themeColor="text1"/>
          <w:sz w:val="22"/>
        </w:rPr>
        <w:t>–</w:t>
      </w:r>
      <w:r w:rsidRPr="00810952">
        <w:rPr>
          <w:rFonts w:ascii="Arial" w:hAnsi="Arial" w:cs="Arial"/>
          <w:b/>
          <w:bCs/>
          <w:color w:val="000000" w:themeColor="text1"/>
          <w:sz w:val="22"/>
          <w:lang w:val="es-ES_tradnl"/>
        </w:rPr>
        <w:t xml:space="preserve"> </w:t>
      </w:r>
      <w:r w:rsidR="00EF16E0">
        <w:rPr>
          <w:rFonts w:ascii="Arial" w:hAnsi="Arial" w:cs="Arial"/>
          <w:b/>
          <w:bCs/>
          <w:color w:val="000000" w:themeColor="text1"/>
          <w:sz w:val="22"/>
          <w:lang w:val="es-ES_tradnl"/>
        </w:rPr>
        <w:t>Lí</w:t>
      </w:r>
      <w:r w:rsidR="00117A7B" w:rsidRPr="00810952">
        <w:rPr>
          <w:rFonts w:ascii="Arial" w:hAnsi="Arial" w:cs="Arial"/>
          <w:b/>
          <w:bCs/>
          <w:color w:val="000000" w:themeColor="text1"/>
          <w:sz w:val="22"/>
          <w:lang w:val="es-ES_tradnl"/>
        </w:rPr>
        <w:t>mite</w:t>
      </w:r>
      <w:r w:rsidR="00EF16E0">
        <w:rPr>
          <w:rFonts w:ascii="Arial" w:hAnsi="Arial" w:cs="Arial"/>
          <w:b/>
          <w:bCs/>
          <w:color w:val="000000" w:themeColor="text1"/>
          <w:sz w:val="22"/>
          <w:lang w:val="es-ES_tradnl"/>
        </w:rPr>
        <w:t xml:space="preserve">s </w:t>
      </w:r>
      <w:r w:rsidR="00EF16E0" w:rsidRPr="006C15D5">
        <w:rPr>
          <w:rFonts w:ascii="Arial" w:eastAsia="Calibri" w:hAnsi="Arial" w:cs="Arial"/>
          <w:b/>
          <w:color w:val="000000" w:themeColor="text1"/>
          <w:sz w:val="22"/>
        </w:rPr>
        <w:t>–</w:t>
      </w:r>
      <w:r w:rsidR="00EF16E0">
        <w:rPr>
          <w:rFonts w:ascii="Arial" w:eastAsia="Calibri" w:hAnsi="Arial" w:cs="Arial"/>
          <w:b/>
          <w:color w:val="000000" w:themeColor="text1"/>
          <w:sz w:val="22"/>
        </w:rPr>
        <w:t xml:space="preserve"> </w:t>
      </w:r>
      <w:r w:rsidR="00EF16E0">
        <w:rPr>
          <w:rFonts w:ascii="Arial" w:hAnsi="Arial" w:cs="Arial"/>
          <w:b/>
          <w:bCs/>
          <w:color w:val="000000" w:themeColor="text1"/>
          <w:sz w:val="22"/>
        </w:rPr>
        <w:t>H</w:t>
      </w:r>
      <w:r w:rsidR="00436940" w:rsidRPr="00810952">
        <w:rPr>
          <w:rFonts w:ascii="Arial" w:hAnsi="Arial" w:cs="Arial"/>
          <w:b/>
          <w:bCs/>
          <w:color w:val="000000" w:themeColor="text1"/>
          <w:sz w:val="22"/>
          <w:lang w:val="es-ES_tradnl"/>
        </w:rPr>
        <w:t>onorarios</w:t>
      </w:r>
    </w:p>
    <w:p w14:paraId="6F3681FE" w14:textId="77777777" w:rsidR="00A66D58" w:rsidRPr="00810952" w:rsidRDefault="00A66D58" w:rsidP="00A66D58">
      <w:pPr>
        <w:jc w:val="both"/>
        <w:rPr>
          <w:rFonts w:ascii="Arial" w:hAnsi="Arial" w:cs="Arial"/>
          <w:color w:val="000000" w:themeColor="text1"/>
          <w:sz w:val="20"/>
          <w:szCs w:val="20"/>
          <w:lang w:val="es-ES_tradnl"/>
        </w:rPr>
      </w:pPr>
    </w:p>
    <w:p w14:paraId="4AA5CAE5" w14:textId="03A9E5DD" w:rsidR="00117A7B" w:rsidRPr="00810952" w:rsidRDefault="00300D97" w:rsidP="00117A7B">
      <w:pPr>
        <w:jc w:val="both"/>
        <w:rPr>
          <w:rFonts w:ascii="Arial" w:hAnsi="Arial" w:cs="Arial"/>
          <w:color w:val="000000" w:themeColor="text1"/>
          <w:sz w:val="20"/>
          <w:szCs w:val="20"/>
          <w:lang w:val="es-ES_tradnl"/>
        </w:rPr>
      </w:pPr>
      <w:r w:rsidRPr="00810952">
        <w:rPr>
          <w:rFonts w:ascii="Arial" w:hAnsi="Arial" w:cs="Arial"/>
          <w:color w:val="000000" w:themeColor="text1"/>
          <w:sz w:val="20"/>
          <w:szCs w:val="20"/>
          <w:lang w:val="es-ES_tradnl"/>
        </w:rPr>
        <w:t>Analizados los requisitos y límites de los contratos de prestación de servicios profesionales, se concluye que es posible celebrar dos o más contratos de prestación de servicios profesionales con el mismo objeto por parte de una entidad. Pero, para que ello sea viable, deben cumplirse los requisitos a los que se hizo referencia en el numeral 2.1. de este concepto, pues se recuerda que la celebración del contrato de prestación de servicios profesionales con una persona natural es excepcional, ya que solo es admisible cuando las «actividades no puedan realizarse con personal de planta o requieran conocimientos especializados», lo cual debe justificarse satisfactoriamente en los estudios previos. Además, dicho contrato debe ser temporal y no puede servir para la creación de nóminas paralelas.</w:t>
      </w:r>
    </w:p>
    <w:p w14:paraId="11503719" w14:textId="2308AD99" w:rsidR="00436940" w:rsidRPr="00810952" w:rsidRDefault="00436940" w:rsidP="00117A7B">
      <w:pPr>
        <w:jc w:val="both"/>
        <w:rPr>
          <w:rFonts w:ascii="Arial" w:hAnsi="Arial" w:cs="Arial"/>
          <w:color w:val="000000" w:themeColor="text1"/>
          <w:sz w:val="20"/>
          <w:szCs w:val="20"/>
          <w:lang w:val="es-ES_tradnl"/>
        </w:rPr>
      </w:pPr>
      <w:r w:rsidRPr="00810952">
        <w:rPr>
          <w:rFonts w:ascii="Arial" w:hAnsi="Arial" w:cs="Arial"/>
          <w:color w:val="000000" w:themeColor="text1"/>
          <w:sz w:val="20"/>
          <w:szCs w:val="20"/>
          <w:lang w:val="es-ES_tradnl"/>
        </w:rPr>
        <w:t>[…]</w:t>
      </w:r>
    </w:p>
    <w:p w14:paraId="1EF899D4" w14:textId="42322C49" w:rsidR="00436940" w:rsidRPr="00810952" w:rsidRDefault="00436940" w:rsidP="00117A7B">
      <w:pPr>
        <w:jc w:val="both"/>
        <w:rPr>
          <w:rFonts w:ascii="Arial" w:hAnsi="Arial" w:cs="Arial"/>
          <w:color w:val="000000" w:themeColor="text1"/>
          <w:sz w:val="20"/>
          <w:szCs w:val="20"/>
          <w:lang w:val="es-ES_tradnl"/>
        </w:rPr>
      </w:pPr>
    </w:p>
    <w:p w14:paraId="72B0FFDD" w14:textId="547F242E" w:rsidR="00436940" w:rsidRPr="00810952" w:rsidRDefault="00436940" w:rsidP="00436940">
      <w:pPr>
        <w:jc w:val="both"/>
        <w:rPr>
          <w:rFonts w:ascii="Arial" w:hAnsi="Arial" w:cs="Arial"/>
          <w:color w:val="000000" w:themeColor="text1"/>
          <w:sz w:val="20"/>
          <w:szCs w:val="20"/>
          <w:lang w:val="es-ES_tradnl"/>
        </w:rPr>
      </w:pPr>
      <w:r w:rsidRPr="00810952">
        <w:rPr>
          <w:rFonts w:ascii="Arial" w:hAnsi="Arial" w:cs="Arial"/>
          <w:color w:val="000000" w:themeColor="text1"/>
          <w:sz w:val="20"/>
          <w:szCs w:val="20"/>
          <w:lang w:val="es-ES_tradnl"/>
        </w:rPr>
        <w:t xml:space="preserve">De conformidad con estos antecedentes, y de acuerdo con las normas analizadas en el acápite de fundamentos normativos, los contratos de prestación de servicios que tienen o tuvieron limite para la fijación de honorarios, eran aquellos que de acuerdo con el artículo 2.8.4.4.6 del Decreto 1068 de 2015, se enmarcaban en el concepto </w:t>
      </w:r>
      <w:r w:rsidR="00B329AD" w:rsidRPr="00810952">
        <w:rPr>
          <w:rFonts w:ascii="Arial" w:hAnsi="Arial" w:cs="Arial"/>
          <w:color w:val="000000" w:themeColor="text1"/>
          <w:sz w:val="20"/>
          <w:szCs w:val="20"/>
          <w:lang w:val="es-ES_tradnl"/>
        </w:rPr>
        <w:t>«</w:t>
      </w:r>
      <w:r w:rsidRPr="00810952">
        <w:rPr>
          <w:rFonts w:ascii="Arial" w:hAnsi="Arial" w:cs="Arial"/>
          <w:color w:val="000000" w:themeColor="text1"/>
          <w:sz w:val="20"/>
          <w:szCs w:val="20"/>
          <w:lang w:val="es-ES_tradnl"/>
        </w:rPr>
        <w:t>remuneración servicios técnicos</w:t>
      </w:r>
      <w:r w:rsidR="00B329AD" w:rsidRPr="00810952">
        <w:rPr>
          <w:rFonts w:ascii="Arial" w:hAnsi="Arial" w:cs="Arial"/>
          <w:color w:val="000000" w:themeColor="text1"/>
          <w:sz w:val="20"/>
          <w:szCs w:val="20"/>
          <w:lang w:val="es-ES_tradnl"/>
        </w:rPr>
        <w:t>»</w:t>
      </w:r>
      <w:r w:rsidRPr="00810952">
        <w:rPr>
          <w:rFonts w:ascii="Arial" w:hAnsi="Arial" w:cs="Arial"/>
          <w:color w:val="000000" w:themeColor="text1"/>
          <w:sz w:val="20"/>
          <w:szCs w:val="20"/>
          <w:lang w:val="es-ES_tradnl"/>
        </w:rPr>
        <w:t>, concepto que debía desarrollar y precisar el Decreto de Liquidación de Presupuesto.</w:t>
      </w:r>
    </w:p>
    <w:p w14:paraId="7DC95CEF" w14:textId="4B212011" w:rsidR="00563F82" w:rsidRPr="00810952" w:rsidRDefault="00563F82" w:rsidP="00F23E3A">
      <w:pPr>
        <w:spacing w:line="276" w:lineRule="auto"/>
        <w:jc w:val="both"/>
        <w:rPr>
          <w:rFonts w:ascii="Arial" w:hAnsi="Arial" w:cs="Arial"/>
          <w:color w:val="000000" w:themeColor="text1"/>
          <w:sz w:val="22"/>
          <w:lang w:val="es-ES_tradnl"/>
        </w:rPr>
      </w:pPr>
    </w:p>
    <w:p w14:paraId="091E2821" w14:textId="0A5E4591" w:rsidR="00357462" w:rsidRPr="00810952" w:rsidRDefault="00EF16E0" w:rsidP="0035746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CONTRATO ESTATAL</w:t>
      </w:r>
      <w:r w:rsidR="00357462" w:rsidRPr="00810952">
        <w:rPr>
          <w:rFonts w:ascii="Arial" w:eastAsia="Calibri" w:hAnsi="Arial" w:cs="Arial"/>
          <w:b/>
          <w:color w:val="000000" w:themeColor="text1"/>
          <w:sz w:val="22"/>
          <w:lang w:val="es-ES_tradnl"/>
        </w:rPr>
        <w:t xml:space="preserve"> </w:t>
      </w:r>
      <w:r w:rsidR="009E12EE" w:rsidRPr="006C15D5">
        <w:rPr>
          <w:rFonts w:ascii="Arial" w:eastAsia="Calibri" w:hAnsi="Arial" w:cs="Arial"/>
          <w:b/>
          <w:color w:val="000000" w:themeColor="text1"/>
          <w:sz w:val="22"/>
        </w:rPr>
        <w:t>–</w:t>
      </w:r>
      <w:r w:rsidR="00357462" w:rsidRPr="00810952">
        <w:rPr>
          <w:rFonts w:ascii="Arial" w:eastAsia="Calibri" w:hAnsi="Arial" w:cs="Arial"/>
          <w:b/>
          <w:color w:val="000000" w:themeColor="text1"/>
          <w:sz w:val="22"/>
          <w:lang w:val="es-ES_tradnl"/>
        </w:rPr>
        <w:t xml:space="preserve"> Ejercicio </w:t>
      </w:r>
      <w:r w:rsidR="009E12EE" w:rsidRPr="006C15D5">
        <w:rPr>
          <w:rFonts w:ascii="Arial" w:eastAsia="Calibri" w:hAnsi="Arial" w:cs="Arial"/>
          <w:b/>
          <w:color w:val="000000" w:themeColor="text1"/>
          <w:sz w:val="22"/>
        </w:rPr>
        <w:t>–</w:t>
      </w:r>
      <w:r w:rsidR="009E12EE">
        <w:rPr>
          <w:rFonts w:ascii="Arial" w:eastAsia="Calibri" w:hAnsi="Arial" w:cs="Arial"/>
          <w:b/>
          <w:color w:val="000000" w:themeColor="text1"/>
          <w:sz w:val="22"/>
        </w:rPr>
        <w:t xml:space="preserve"> </w:t>
      </w:r>
      <w:r w:rsidR="00FB16CB">
        <w:rPr>
          <w:rFonts w:ascii="Arial" w:eastAsia="Calibri" w:hAnsi="Arial" w:cs="Arial"/>
          <w:b/>
          <w:color w:val="000000" w:themeColor="text1"/>
          <w:sz w:val="22"/>
          <w:lang w:val="es-ES_tradnl"/>
        </w:rPr>
        <w:t>F</w:t>
      </w:r>
      <w:r w:rsidR="00357462" w:rsidRPr="00810952">
        <w:rPr>
          <w:rFonts w:ascii="Arial" w:eastAsia="Calibri" w:hAnsi="Arial" w:cs="Arial"/>
          <w:b/>
          <w:color w:val="000000" w:themeColor="text1"/>
          <w:sz w:val="22"/>
          <w:lang w:val="es-ES_tradnl"/>
        </w:rPr>
        <w:t xml:space="preserve">unciones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color w:val="000000" w:themeColor="text1"/>
          <w:sz w:val="22"/>
          <w:lang w:val="es-ES_tradnl"/>
        </w:rPr>
        <w:t xml:space="preserve"> C</w:t>
      </w:r>
      <w:r w:rsidR="00357462" w:rsidRPr="00810952">
        <w:rPr>
          <w:rFonts w:ascii="Arial" w:eastAsia="Calibri" w:hAnsi="Arial" w:cs="Arial"/>
          <w:b/>
          <w:color w:val="000000" w:themeColor="text1"/>
          <w:sz w:val="22"/>
          <w:lang w:val="es-ES_tradnl"/>
        </w:rPr>
        <w:t>ontrol y vigilancia</w:t>
      </w:r>
    </w:p>
    <w:p w14:paraId="64F63EB2" w14:textId="77777777" w:rsidR="00357462" w:rsidRPr="00810952" w:rsidRDefault="00357462" w:rsidP="00357462">
      <w:pPr>
        <w:jc w:val="both"/>
        <w:rPr>
          <w:rFonts w:ascii="Arial" w:eastAsia="Calibri" w:hAnsi="Arial" w:cs="Arial"/>
          <w:bCs/>
          <w:color w:val="000000" w:themeColor="text1"/>
          <w:sz w:val="21"/>
          <w:szCs w:val="21"/>
          <w:lang w:val="es-ES_tradnl"/>
        </w:rPr>
      </w:pPr>
    </w:p>
    <w:p w14:paraId="55D02228" w14:textId="77777777" w:rsidR="00357462" w:rsidRPr="00810952" w:rsidRDefault="00357462" w:rsidP="00357462">
      <w:pPr>
        <w:jc w:val="both"/>
        <w:rPr>
          <w:rFonts w:ascii="Arial" w:eastAsia="Calibri" w:hAnsi="Arial" w:cs="Arial"/>
          <w:bCs/>
          <w:color w:val="000000" w:themeColor="text1"/>
          <w:sz w:val="20"/>
          <w:szCs w:val="20"/>
          <w:lang w:val="es-ES_tradnl"/>
        </w:rPr>
      </w:pPr>
      <w:r w:rsidRPr="00810952">
        <w:rPr>
          <w:rFonts w:ascii="Arial" w:eastAsia="Calibri" w:hAnsi="Arial" w:cs="Arial"/>
          <w:bCs/>
          <w:color w:val="000000" w:themeColor="text1"/>
          <w:sz w:val="20"/>
          <w:szCs w:val="20"/>
          <w:lang w:val="es-ES_tradnl"/>
        </w:rPr>
        <w:t xml:space="preserve">Los artículos 4, 5, 12, 14 y 26 de la Ley 80 de 1993 consagran, entre otros aspectos, la obligación de la entidad estatal de velar por el correcto y oportuno cumplimiento de las prestaciones del </w:t>
      </w:r>
      <w:r w:rsidRPr="00810952">
        <w:rPr>
          <w:rFonts w:ascii="Arial" w:eastAsia="Calibri" w:hAnsi="Arial" w:cs="Arial"/>
          <w:bCs/>
          <w:color w:val="000000" w:themeColor="text1"/>
          <w:sz w:val="20"/>
          <w:szCs w:val="20"/>
          <w:lang w:val="es-ES_tradnl"/>
        </w:rPr>
        <w:lastRenderedPageBreak/>
        <w:t>contrato, las especificaciones de los bienes, obras y servicios objeto del mismo, las condiciones de calidad ofrecidas, etc. Esta obligación se predica del jefe o representante legal de la entidad, por tener la responsabilidad  de la dirección y manejo de la actividad contractual y de los servidores públicos que intervienen en dicha actividad.</w:t>
      </w:r>
    </w:p>
    <w:p w14:paraId="2CBB3D29" w14:textId="77777777" w:rsidR="00357462" w:rsidRPr="00810952" w:rsidRDefault="00357462" w:rsidP="00357462">
      <w:pPr>
        <w:jc w:val="both"/>
        <w:rPr>
          <w:rFonts w:ascii="Arial" w:eastAsia="Calibri" w:hAnsi="Arial" w:cs="Arial"/>
          <w:b/>
          <w:color w:val="000000" w:themeColor="text1"/>
          <w:sz w:val="21"/>
          <w:szCs w:val="21"/>
          <w:highlight w:val="yellow"/>
          <w:lang w:val="es-ES_tradnl"/>
        </w:rPr>
      </w:pPr>
    </w:p>
    <w:p w14:paraId="26262590" w14:textId="273940BF" w:rsidR="00357462" w:rsidRPr="00810952" w:rsidRDefault="00EF16E0" w:rsidP="0035746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CONTRATO ESTATAL</w:t>
      </w:r>
      <w:r w:rsidR="00357462" w:rsidRPr="00810952">
        <w:rPr>
          <w:rFonts w:ascii="Arial" w:eastAsia="Calibri" w:hAnsi="Arial" w:cs="Arial"/>
          <w:b/>
          <w:color w:val="000000" w:themeColor="text1"/>
          <w:sz w:val="22"/>
          <w:lang w:val="es-ES_tradnl"/>
        </w:rPr>
        <w:t xml:space="preserve"> </w:t>
      </w:r>
      <w:r w:rsidR="00FB16CB" w:rsidRPr="006C15D5">
        <w:rPr>
          <w:rFonts w:ascii="Arial" w:eastAsia="Calibri" w:hAnsi="Arial" w:cs="Arial"/>
          <w:b/>
          <w:color w:val="000000" w:themeColor="text1"/>
          <w:sz w:val="22"/>
        </w:rPr>
        <w:t>–</w:t>
      </w:r>
      <w:r w:rsidR="00357462" w:rsidRPr="00810952">
        <w:rPr>
          <w:rFonts w:ascii="Arial" w:eastAsia="Calibri" w:hAnsi="Arial" w:cs="Arial"/>
          <w:b/>
          <w:color w:val="000000" w:themeColor="text1"/>
          <w:sz w:val="22"/>
          <w:lang w:val="es-ES_tradnl"/>
        </w:rPr>
        <w:t xml:space="preserve"> Funciones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color w:val="000000" w:themeColor="text1"/>
          <w:sz w:val="22"/>
          <w:lang w:val="es-ES_tradnl"/>
        </w:rPr>
        <w:t xml:space="preserve"> C</w:t>
      </w:r>
      <w:bookmarkStart w:id="3" w:name="_GoBack"/>
      <w:bookmarkEnd w:id="3"/>
      <w:r w:rsidR="00357462" w:rsidRPr="00810952">
        <w:rPr>
          <w:rFonts w:ascii="Arial" w:eastAsia="Calibri" w:hAnsi="Arial" w:cs="Arial"/>
          <w:b/>
          <w:color w:val="000000" w:themeColor="text1"/>
          <w:sz w:val="22"/>
          <w:lang w:val="es-ES_tradnl"/>
        </w:rPr>
        <w:t>ontrol y vigilancia</w:t>
      </w:r>
    </w:p>
    <w:p w14:paraId="207BCCB9" w14:textId="77777777" w:rsidR="00357462" w:rsidRPr="00810952" w:rsidRDefault="00357462" w:rsidP="00357462">
      <w:pPr>
        <w:jc w:val="both"/>
        <w:rPr>
          <w:rFonts w:ascii="Arial" w:eastAsia="Calibri" w:hAnsi="Arial" w:cs="Arial"/>
          <w:b/>
          <w:color w:val="000000" w:themeColor="text1"/>
          <w:sz w:val="21"/>
          <w:szCs w:val="21"/>
          <w:lang w:val="es-ES_tradnl"/>
        </w:rPr>
      </w:pPr>
    </w:p>
    <w:p w14:paraId="48698CA7" w14:textId="77777777" w:rsidR="00357462" w:rsidRPr="00810952" w:rsidRDefault="00357462" w:rsidP="00357462">
      <w:pPr>
        <w:jc w:val="both"/>
        <w:rPr>
          <w:rFonts w:ascii="Arial" w:hAnsi="Arial" w:cs="Arial"/>
          <w:color w:val="000000" w:themeColor="text1"/>
          <w:sz w:val="20"/>
          <w:szCs w:val="20"/>
          <w:lang w:val="es-ES_tradnl"/>
        </w:rPr>
      </w:pPr>
      <w:r w:rsidRPr="00810952">
        <w:rPr>
          <w:rFonts w:ascii="Arial" w:hAnsi="Arial" w:cs="Arial"/>
          <w:color w:val="000000" w:themeColor="text1"/>
          <w:sz w:val="20"/>
          <w:szCs w:val="20"/>
          <w:lang w:val="es-ES_tradnl"/>
        </w:rPr>
        <w:t>El seguimiento de la ejecución del contrato para su dirección, control y vigilancia de su correcto cumplimiento es un deber legal que permite a las entidades estatales tomar medidas orientadas a la satisfacción de los fines de la contratación, dentro de las cuales se encuentra la posibilidad de pactar y ejercer las cláusulas exorbitantes ─ en algunos supuestos ─,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p>
    <w:p w14:paraId="1445CC65" w14:textId="77777777" w:rsidR="00357462" w:rsidRPr="00810952" w:rsidRDefault="00357462" w:rsidP="00357462">
      <w:pPr>
        <w:jc w:val="both"/>
        <w:rPr>
          <w:rFonts w:ascii="Arial" w:eastAsia="Calibri" w:hAnsi="Arial" w:cs="Arial"/>
          <w:b/>
          <w:color w:val="000000" w:themeColor="text1"/>
          <w:sz w:val="21"/>
          <w:szCs w:val="21"/>
          <w:lang w:val="es-ES_tradnl"/>
        </w:rPr>
      </w:pPr>
    </w:p>
    <w:p w14:paraId="54BEFD7B" w14:textId="42546600" w:rsidR="00357462" w:rsidRPr="00810952" w:rsidRDefault="00357462" w:rsidP="00357462">
      <w:pPr>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 xml:space="preserve">SUPERVISIÓN </w:t>
      </w:r>
      <w:r w:rsidR="00FB16CB" w:rsidRPr="006C15D5">
        <w:rPr>
          <w:rFonts w:ascii="Arial" w:eastAsia="Calibri" w:hAnsi="Arial" w:cs="Arial"/>
          <w:b/>
          <w:color w:val="000000" w:themeColor="text1"/>
          <w:sz w:val="22"/>
        </w:rPr>
        <w:t>–</w:t>
      </w:r>
      <w:r w:rsidRPr="00810952">
        <w:rPr>
          <w:rFonts w:ascii="Arial" w:eastAsia="Calibri" w:hAnsi="Arial" w:cs="Arial"/>
          <w:b/>
          <w:color w:val="000000" w:themeColor="text1"/>
          <w:sz w:val="22"/>
          <w:lang w:val="es-ES_tradnl"/>
        </w:rPr>
        <w:t xml:space="preserve"> Imposibilidad </w:t>
      </w:r>
      <w:r w:rsidR="00FB16CB" w:rsidRPr="006C15D5">
        <w:rPr>
          <w:rFonts w:ascii="Arial" w:eastAsia="Calibri" w:hAnsi="Arial" w:cs="Arial"/>
          <w:b/>
          <w:color w:val="000000" w:themeColor="text1"/>
          <w:sz w:val="22"/>
        </w:rPr>
        <w:t>–</w:t>
      </w:r>
      <w:r w:rsidR="00FB16CB">
        <w:rPr>
          <w:rFonts w:ascii="Arial" w:eastAsia="Calibri" w:hAnsi="Arial" w:cs="Arial"/>
          <w:b/>
          <w:color w:val="000000" w:themeColor="text1"/>
          <w:sz w:val="22"/>
        </w:rPr>
        <w:t xml:space="preserve"> </w:t>
      </w:r>
      <w:r w:rsidR="00FB16CB">
        <w:rPr>
          <w:rFonts w:ascii="Arial" w:eastAsia="Calibri" w:hAnsi="Arial" w:cs="Arial"/>
          <w:b/>
          <w:color w:val="000000" w:themeColor="text1"/>
          <w:sz w:val="22"/>
          <w:lang w:val="es-ES_tradnl"/>
        </w:rPr>
        <w:t xml:space="preserve">Ejercicio </w:t>
      </w:r>
      <w:r w:rsidR="00FB16CB" w:rsidRPr="006C15D5">
        <w:rPr>
          <w:rFonts w:ascii="Arial" w:eastAsia="Calibri" w:hAnsi="Arial" w:cs="Arial"/>
          <w:b/>
          <w:color w:val="000000" w:themeColor="text1"/>
          <w:sz w:val="22"/>
        </w:rPr>
        <w:t>–</w:t>
      </w:r>
      <w:r w:rsidR="00FB16CB">
        <w:rPr>
          <w:rFonts w:ascii="Arial" w:eastAsia="Calibri" w:hAnsi="Arial" w:cs="Arial"/>
          <w:b/>
          <w:color w:val="000000" w:themeColor="text1"/>
          <w:sz w:val="22"/>
        </w:rPr>
        <w:t xml:space="preserve"> </w:t>
      </w:r>
      <w:r w:rsidR="00FB16CB">
        <w:rPr>
          <w:rFonts w:ascii="Arial" w:eastAsia="Calibri" w:hAnsi="Arial" w:cs="Arial"/>
          <w:b/>
          <w:color w:val="000000" w:themeColor="text1"/>
          <w:sz w:val="22"/>
          <w:lang w:val="es-ES_tradnl"/>
        </w:rPr>
        <w:t>C</w:t>
      </w:r>
      <w:r w:rsidRPr="00810952">
        <w:rPr>
          <w:rFonts w:ascii="Arial" w:eastAsia="Calibri" w:hAnsi="Arial" w:cs="Arial"/>
          <w:b/>
          <w:color w:val="000000" w:themeColor="text1"/>
          <w:sz w:val="22"/>
          <w:lang w:val="es-ES_tradnl"/>
        </w:rPr>
        <w:t>ontratista</w:t>
      </w:r>
    </w:p>
    <w:p w14:paraId="3E0F39C4" w14:textId="77777777" w:rsidR="00357462" w:rsidRPr="00810952" w:rsidRDefault="00357462" w:rsidP="00357462">
      <w:pPr>
        <w:jc w:val="both"/>
        <w:rPr>
          <w:rFonts w:ascii="Arial" w:hAnsi="Arial" w:cs="Arial"/>
          <w:color w:val="000000" w:themeColor="text1"/>
          <w:sz w:val="21"/>
          <w:szCs w:val="21"/>
          <w:highlight w:val="yellow"/>
          <w:lang w:val="es-ES_tradnl"/>
        </w:rPr>
      </w:pPr>
    </w:p>
    <w:p w14:paraId="6927E520" w14:textId="77777777" w:rsidR="00357462" w:rsidRPr="00810952" w:rsidRDefault="00357462" w:rsidP="00357462">
      <w:pPr>
        <w:jc w:val="both"/>
        <w:rPr>
          <w:rFonts w:ascii="Arial" w:hAnsi="Arial" w:cs="Arial"/>
          <w:color w:val="000000" w:themeColor="text1"/>
          <w:sz w:val="20"/>
          <w:szCs w:val="20"/>
          <w:lang w:val="es-ES_tradnl"/>
        </w:rPr>
      </w:pPr>
      <w:r w:rsidRPr="00810952">
        <w:rPr>
          <w:rFonts w:ascii="Arial" w:hAnsi="Arial" w:cs="Arial"/>
          <w:color w:val="000000" w:themeColor="text1"/>
          <w:sz w:val="20"/>
          <w:szCs w:val="20"/>
          <w:lang w:val="es-ES_tradnl"/>
        </w:rPr>
        <w:t>La responsabilidad en el control y vigilancia de la ejecución del contrato está a cargo de la Entidad Estatal. Por lo tanto, esta es quien debe supervisar sus contratos mediante sus funcionarios y únicamente puede contratar personal en caso de necesitarlo como apoyo a su gestión en la supervisión. El contratista puede realizar el apoyo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14:paraId="50D7FD53" w14:textId="4BEF7103" w:rsidR="00357462" w:rsidRPr="00DD002A" w:rsidRDefault="00357462" w:rsidP="00F23E3A">
      <w:pPr>
        <w:spacing w:line="276" w:lineRule="auto"/>
        <w:jc w:val="both"/>
        <w:rPr>
          <w:rFonts w:ascii="Arial" w:hAnsi="Arial" w:cs="Arial"/>
          <w:color w:val="000000" w:themeColor="text1"/>
          <w:sz w:val="20"/>
          <w:szCs w:val="20"/>
          <w:lang w:val="es-ES_tradnl"/>
        </w:rPr>
      </w:pPr>
    </w:p>
    <w:p w14:paraId="3BCF4DB7" w14:textId="77777777" w:rsidR="00810952" w:rsidRPr="00DD002A" w:rsidRDefault="00810952" w:rsidP="00F23E3A">
      <w:pPr>
        <w:spacing w:line="276" w:lineRule="auto"/>
        <w:jc w:val="both"/>
        <w:rPr>
          <w:rFonts w:ascii="Arial" w:hAnsi="Arial" w:cs="Arial"/>
          <w:color w:val="000000" w:themeColor="text1"/>
          <w:sz w:val="20"/>
          <w:szCs w:val="20"/>
          <w:lang w:val="es-ES_tradnl"/>
        </w:rPr>
      </w:pPr>
    </w:p>
    <w:p w14:paraId="2BF6EA17" w14:textId="77777777" w:rsidR="00810952" w:rsidRPr="00810952" w:rsidRDefault="00810952" w:rsidP="00810952">
      <w:pPr>
        <w:pStyle w:val="Default"/>
        <w:rPr>
          <w:color w:val="000000" w:themeColor="text1"/>
          <w:sz w:val="22"/>
          <w:szCs w:val="22"/>
        </w:rPr>
      </w:pPr>
      <w:r w:rsidRPr="00810952">
        <w:rPr>
          <w:color w:val="000000" w:themeColor="text1"/>
          <w:sz w:val="22"/>
          <w:szCs w:val="22"/>
        </w:rPr>
        <w:t xml:space="preserve">Bogotá D.C., </w:t>
      </w:r>
      <w:r w:rsidRPr="00810952">
        <w:rPr>
          <w:b/>
          <w:bCs/>
          <w:color w:val="000000" w:themeColor="text1"/>
          <w:sz w:val="22"/>
          <w:szCs w:val="22"/>
        </w:rPr>
        <w:t xml:space="preserve">24/03/2020 Hora 14:53:36s </w:t>
      </w:r>
    </w:p>
    <w:p w14:paraId="34F42333" w14:textId="1AE54637" w:rsidR="00810952" w:rsidRDefault="00810952" w:rsidP="00810952">
      <w:pPr>
        <w:tabs>
          <w:tab w:val="left" w:pos="3374"/>
        </w:tabs>
        <w:spacing w:line="276" w:lineRule="auto"/>
        <w:jc w:val="right"/>
        <w:rPr>
          <w:rFonts w:ascii="Arial" w:hAnsi="Arial" w:cs="Arial"/>
          <w:b/>
          <w:bCs/>
          <w:color w:val="000000" w:themeColor="text1"/>
          <w:sz w:val="22"/>
        </w:rPr>
      </w:pPr>
      <w:r w:rsidRPr="00810952">
        <w:rPr>
          <w:rFonts w:ascii="Arial" w:hAnsi="Arial" w:cs="Arial"/>
          <w:b/>
          <w:bCs/>
          <w:color w:val="000000" w:themeColor="text1"/>
          <w:sz w:val="22"/>
        </w:rPr>
        <w:t>N° Radicado: 2202013000002126</w:t>
      </w:r>
    </w:p>
    <w:p w14:paraId="68C37290" w14:textId="2D0EDC33" w:rsidR="00810952" w:rsidRDefault="00810952" w:rsidP="00810952">
      <w:pPr>
        <w:tabs>
          <w:tab w:val="left" w:pos="3374"/>
        </w:tabs>
        <w:spacing w:line="276" w:lineRule="auto"/>
        <w:jc w:val="right"/>
        <w:rPr>
          <w:rFonts w:ascii="Arial" w:hAnsi="Arial" w:cs="Arial"/>
          <w:b/>
          <w:bCs/>
          <w:color w:val="000000" w:themeColor="text1"/>
          <w:sz w:val="22"/>
        </w:rPr>
      </w:pPr>
    </w:p>
    <w:p w14:paraId="2E225ADC" w14:textId="77777777" w:rsidR="00810952" w:rsidRPr="00810952" w:rsidRDefault="00810952" w:rsidP="00810952">
      <w:pPr>
        <w:tabs>
          <w:tab w:val="left" w:pos="3374"/>
        </w:tabs>
        <w:spacing w:line="276" w:lineRule="auto"/>
        <w:jc w:val="right"/>
        <w:rPr>
          <w:rFonts w:ascii="Arial" w:hAnsi="Arial" w:cs="Arial"/>
          <w:b/>
          <w:bCs/>
          <w:color w:val="000000" w:themeColor="text1"/>
          <w:sz w:val="22"/>
        </w:rPr>
      </w:pPr>
    </w:p>
    <w:p w14:paraId="69990749" w14:textId="3B73C809" w:rsidR="00D1044A" w:rsidRPr="00810952" w:rsidRDefault="00D1044A" w:rsidP="00D1044A">
      <w:pPr>
        <w:rPr>
          <w:rFonts w:ascii="Arial" w:eastAsia="Calibri" w:hAnsi="Arial" w:cs="Arial"/>
          <w:color w:val="000000" w:themeColor="text1"/>
          <w:sz w:val="22"/>
          <w:szCs w:val="20"/>
          <w:lang w:val="es-ES_tradnl"/>
        </w:rPr>
      </w:pPr>
      <w:r w:rsidRPr="00810952">
        <w:rPr>
          <w:rFonts w:ascii="Arial" w:eastAsia="Calibri" w:hAnsi="Arial" w:cs="Arial"/>
          <w:color w:val="000000" w:themeColor="text1"/>
          <w:sz w:val="22"/>
          <w:szCs w:val="20"/>
          <w:lang w:val="es-ES_tradnl"/>
        </w:rPr>
        <w:t>Señor</w:t>
      </w:r>
    </w:p>
    <w:p w14:paraId="2EB97DBF" w14:textId="6C55A797" w:rsidR="00D1044A" w:rsidRPr="00810952" w:rsidRDefault="0089709F" w:rsidP="00D1044A">
      <w:pPr>
        <w:rPr>
          <w:rFonts w:ascii="Arial" w:eastAsia="Calibri" w:hAnsi="Arial" w:cs="Arial"/>
          <w:b/>
          <w:color w:val="000000" w:themeColor="text1"/>
          <w:sz w:val="22"/>
          <w:szCs w:val="20"/>
          <w:lang w:val="es-ES_tradnl"/>
        </w:rPr>
      </w:pPr>
      <w:r w:rsidRPr="00810952">
        <w:rPr>
          <w:rFonts w:ascii="Arial" w:eastAsia="Calibri" w:hAnsi="Arial" w:cs="Arial"/>
          <w:b/>
          <w:color w:val="000000" w:themeColor="text1"/>
          <w:sz w:val="22"/>
          <w:szCs w:val="20"/>
          <w:lang w:val="es-ES_tradnl"/>
        </w:rPr>
        <w:t>Nelson Barbosa Ospina</w:t>
      </w:r>
    </w:p>
    <w:p w14:paraId="1D19D664" w14:textId="77046496" w:rsidR="00D1044A" w:rsidRDefault="00D1044A" w:rsidP="00D1044A">
      <w:pPr>
        <w:rPr>
          <w:rFonts w:ascii="Arial" w:eastAsia="Calibri" w:hAnsi="Arial" w:cs="Arial"/>
          <w:color w:val="000000" w:themeColor="text1"/>
          <w:sz w:val="22"/>
          <w:szCs w:val="20"/>
          <w:lang w:val="es-ES_tradnl"/>
        </w:rPr>
      </w:pPr>
      <w:r w:rsidRPr="00810952">
        <w:rPr>
          <w:rFonts w:ascii="Arial" w:eastAsia="Calibri" w:hAnsi="Arial" w:cs="Arial"/>
          <w:color w:val="000000" w:themeColor="text1"/>
          <w:sz w:val="22"/>
          <w:szCs w:val="20"/>
          <w:lang w:val="es-ES_tradnl"/>
        </w:rPr>
        <w:t>Ciudad</w:t>
      </w:r>
    </w:p>
    <w:p w14:paraId="7E93D74F" w14:textId="77777777" w:rsidR="00810952" w:rsidRPr="00810952" w:rsidRDefault="00810952" w:rsidP="00D1044A">
      <w:pPr>
        <w:rPr>
          <w:rFonts w:ascii="Arial" w:eastAsia="Calibri" w:hAnsi="Arial" w:cs="Arial"/>
          <w:b/>
          <w:color w:val="000000" w:themeColor="text1"/>
          <w:sz w:val="22"/>
          <w:szCs w:val="20"/>
          <w:lang w:val="es-ES_tradnl"/>
        </w:rPr>
      </w:pPr>
    </w:p>
    <w:p w14:paraId="0342712E" w14:textId="77777777" w:rsidR="00D1044A" w:rsidRPr="00810952" w:rsidRDefault="00D1044A" w:rsidP="00D1044A">
      <w:pPr>
        <w:jc w:val="center"/>
        <w:rPr>
          <w:rFonts w:ascii="Arial" w:eastAsia="Calibri" w:hAnsi="Arial" w:cs="Arial"/>
          <w:b/>
          <w:color w:val="000000" w:themeColor="text1"/>
          <w:sz w:val="22"/>
          <w:lang w:val="es-ES_tradnl"/>
        </w:rPr>
      </w:pPr>
    </w:p>
    <w:p w14:paraId="26FCA3B1" w14:textId="08B7E59E" w:rsidR="00D1044A" w:rsidRDefault="00D1044A" w:rsidP="00D1044A">
      <w:pPr>
        <w:jc w:val="center"/>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 xml:space="preserve">Concepto C ─ </w:t>
      </w:r>
      <w:r w:rsidR="008C1462" w:rsidRPr="00810952">
        <w:rPr>
          <w:rFonts w:ascii="Arial" w:eastAsia="Calibri" w:hAnsi="Arial" w:cs="Arial"/>
          <w:b/>
          <w:color w:val="000000" w:themeColor="text1"/>
          <w:sz w:val="22"/>
          <w:lang w:val="es-ES_tradnl"/>
        </w:rPr>
        <w:t>208</w:t>
      </w:r>
      <w:r w:rsidRPr="00810952">
        <w:rPr>
          <w:rFonts w:ascii="Arial" w:eastAsia="Calibri" w:hAnsi="Arial" w:cs="Arial"/>
          <w:b/>
          <w:color w:val="000000" w:themeColor="text1"/>
          <w:sz w:val="22"/>
          <w:lang w:val="es-ES_tradnl"/>
        </w:rPr>
        <w:t xml:space="preserve"> de 2020</w:t>
      </w:r>
    </w:p>
    <w:p w14:paraId="11F091E1" w14:textId="77777777" w:rsidR="00810952" w:rsidRPr="00810952" w:rsidRDefault="00810952" w:rsidP="00D1044A">
      <w:pPr>
        <w:jc w:val="center"/>
        <w:rPr>
          <w:rFonts w:ascii="Arial" w:eastAsia="Calibri" w:hAnsi="Arial" w:cs="Arial"/>
          <w:b/>
          <w:color w:val="000000" w:themeColor="text1"/>
          <w:sz w:val="22"/>
          <w:lang w:val="es-ES_tradnl"/>
        </w:rPr>
      </w:pPr>
    </w:p>
    <w:p w14:paraId="452076B3" w14:textId="77777777" w:rsidR="00D1044A" w:rsidRPr="00810952" w:rsidRDefault="00D1044A" w:rsidP="00D1044A">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0952" w:rsidRPr="00810952" w14:paraId="27E96D21" w14:textId="77777777" w:rsidTr="003B1169">
        <w:tc>
          <w:tcPr>
            <w:tcW w:w="2689" w:type="dxa"/>
            <w:hideMark/>
          </w:tcPr>
          <w:p w14:paraId="097680C1" w14:textId="77777777" w:rsidR="00D1044A" w:rsidRPr="00810952" w:rsidRDefault="00D1044A" w:rsidP="003B1169">
            <w:pPr>
              <w:rPr>
                <w:rFonts w:ascii="Arial" w:eastAsia="Calibri" w:hAnsi="Arial" w:cs="Arial"/>
                <w:color w:val="000000" w:themeColor="text1"/>
                <w:sz w:val="22"/>
                <w:lang w:val="es-ES_tradnl"/>
              </w:rPr>
            </w:pPr>
            <w:r w:rsidRPr="00810952">
              <w:rPr>
                <w:rFonts w:ascii="Arial" w:eastAsia="Calibri" w:hAnsi="Arial" w:cs="Arial"/>
                <w:b/>
                <w:color w:val="000000" w:themeColor="text1"/>
                <w:sz w:val="22"/>
                <w:lang w:val="es-ES_tradnl"/>
              </w:rPr>
              <w:t>Temas:</w:t>
            </w:r>
            <w:r w:rsidRPr="00810952">
              <w:rPr>
                <w:rFonts w:ascii="Arial" w:eastAsia="Calibri" w:hAnsi="Arial" w:cs="Arial"/>
                <w:color w:val="000000" w:themeColor="text1"/>
                <w:sz w:val="22"/>
                <w:lang w:val="es-ES_tradnl"/>
              </w:rPr>
              <w:t xml:space="preserve">           </w:t>
            </w:r>
          </w:p>
          <w:p w14:paraId="223629C8" w14:textId="77777777" w:rsidR="00D1044A" w:rsidRPr="00810952" w:rsidRDefault="00D1044A" w:rsidP="003B1169">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                           </w:t>
            </w:r>
          </w:p>
        </w:tc>
        <w:tc>
          <w:tcPr>
            <w:tcW w:w="6237" w:type="dxa"/>
            <w:hideMark/>
          </w:tcPr>
          <w:p w14:paraId="12EDA3F1" w14:textId="15D06530" w:rsidR="00D1044A" w:rsidRPr="00810952" w:rsidRDefault="00AE6036" w:rsidP="003B1169">
            <w:pPr>
              <w:jc w:val="both"/>
              <w:rPr>
                <w:rFonts w:ascii="Arial" w:hAnsi="Arial" w:cs="Arial"/>
                <w:color w:val="000000" w:themeColor="text1"/>
                <w:sz w:val="22"/>
                <w:lang w:val="es-ES_tradnl"/>
              </w:rPr>
            </w:pPr>
            <w:r w:rsidRPr="00810952">
              <w:rPr>
                <w:rFonts w:ascii="Arial" w:hAnsi="Arial" w:cs="Arial"/>
                <w:color w:val="000000" w:themeColor="text1"/>
                <w:sz w:val="22"/>
                <w:lang w:val="es-ES_tradnl"/>
              </w:rPr>
              <w:t>CONTRATO DE PRESTACIÓN DE SERVICIOS PROFESIONALES ― Concepto ― Requisitos y límites para su celebración</w:t>
            </w:r>
            <w:r w:rsidR="00D1044A" w:rsidRPr="00810952">
              <w:rPr>
                <w:rFonts w:ascii="Arial" w:hAnsi="Arial" w:cs="Arial"/>
                <w:color w:val="000000" w:themeColor="text1"/>
                <w:sz w:val="22"/>
                <w:lang w:val="es-ES_tradnl"/>
              </w:rPr>
              <w:t xml:space="preserve"> /</w:t>
            </w:r>
            <w:r w:rsidRPr="00810952">
              <w:rPr>
                <w:color w:val="000000" w:themeColor="text1"/>
                <w:lang w:val="es-ES_tradnl"/>
              </w:rPr>
              <w:t xml:space="preserve"> </w:t>
            </w:r>
            <w:r w:rsidR="00274679" w:rsidRPr="00810952">
              <w:rPr>
                <w:rFonts w:ascii="Arial" w:hAnsi="Arial" w:cs="Arial"/>
                <w:color w:val="000000" w:themeColor="text1"/>
                <w:sz w:val="22"/>
                <w:lang w:val="es-ES_tradnl"/>
              </w:rPr>
              <w:t xml:space="preserve">CELEBRACIÓN DE DOS CONTRATOS DE PRESTACIÓN DE SERVICIOS PROFESIONALES CON EL MISMO OBJETO ― Posibilidad ― Límite de honorarios / CONTRATOS ESTATALES ― Ejercicio de las funciones de control y vigilancia / CONTRATOS ESTATALES ― Funciones </w:t>
            </w:r>
            <w:r w:rsidR="00274679" w:rsidRPr="00810952">
              <w:rPr>
                <w:rFonts w:ascii="Arial" w:hAnsi="Arial" w:cs="Arial"/>
                <w:color w:val="000000" w:themeColor="text1"/>
                <w:sz w:val="22"/>
                <w:lang w:val="es-ES_tradnl"/>
              </w:rPr>
              <w:lastRenderedPageBreak/>
              <w:t>de control y vigilancia / SUPERVISIÓN ― Imposibilidad de ser ejercida por un contratista</w:t>
            </w:r>
          </w:p>
          <w:p w14:paraId="41B71690" w14:textId="77777777" w:rsidR="00D1044A" w:rsidRPr="00810952" w:rsidRDefault="00D1044A" w:rsidP="003B1169">
            <w:pPr>
              <w:jc w:val="both"/>
              <w:rPr>
                <w:rFonts w:ascii="Arial" w:eastAsia="Calibri" w:hAnsi="Arial" w:cs="Arial"/>
                <w:color w:val="000000" w:themeColor="text1"/>
                <w:sz w:val="22"/>
                <w:lang w:val="es-ES_tradnl"/>
              </w:rPr>
            </w:pPr>
          </w:p>
        </w:tc>
      </w:tr>
      <w:tr w:rsidR="00D1044A" w:rsidRPr="00810952" w14:paraId="1D3FE300" w14:textId="77777777" w:rsidTr="003B1169">
        <w:tc>
          <w:tcPr>
            <w:tcW w:w="2689" w:type="dxa"/>
          </w:tcPr>
          <w:p w14:paraId="410C4429" w14:textId="77777777" w:rsidR="00D1044A" w:rsidRPr="00810952" w:rsidRDefault="00D1044A" w:rsidP="003B1169">
            <w:pPr>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lastRenderedPageBreak/>
              <w:t>Radicación:</w:t>
            </w:r>
            <w:r w:rsidRPr="00810952">
              <w:rPr>
                <w:rFonts w:ascii="Arial" w:eastAsia="Calibri" w:hAnsi="Arial" w:cs="Arial"/>
                <w:color w:val="000000" w:themeColor="text1"/>
                <w:sz w:val="22"/>
                <w:lang w:val="es-ES_tradnl"/>
              </w:rPr>
              <w:t xml:space="preserve">                              </w:t>
            </w:r>
          </w:p>
        </w:tc>
        <w:tc>
          <w:tcPr>
            <w:tcW w:w="6237" w:type="dxa"/>
          </w:tcPr>
          <w:p w14:paraId="1C0A2B41" w14:textId="7EC66F8D" w:rsidR="00171E76" w:rsidRPr="00810952" w:rsidRDefault="00D1044A" w:rsidP="00171E76">
            <w:pPr>
              <w:widowControl w:val="0"/>
              <w:autoSpaceDE w:val="0"/>
              <w:autoSpaceDN w:val="0"/>
              <w:adjustRightInd w:val="0"/>
              <w:spacing w:after="240" w:line="300" w:lineRule="atLeast"/>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Respuesta a consulta # </w:t>
            </w:r>
            <w:r w:rsidR="000A7139" w:rsidRPr="00810952">
              <w:rPr>
                <w:rFonts w:ascii="Arial" w:eastAsia="Calibri" w:hAnsi="Arial" w:cs="Arial"/>
                <w:color w:val="000000" w:themeColor="text1"/>
                <w:sz w:val="22"/>
                <w:lang w:val="es-ES_tradnl"/>
              </w:rPr>
              <w:t>4202013000001331</w:t>
            </w:r>
          </w:p>
          <w:p w14:paraId="0E9FA314" w14:textId="13AAD716" w:rsidR="00D1044A" w:rsidRPr="00810952" w:rsidRDefault="00D1044A" w:rsidP="003B1169">
            <w:pPr>
              <w:jc w:val="both"/>
              <w:rPr>
                <w:rFonts w:ascii="Arial" w:eastAsia="Calibri" w:hAnsi="Arial" w:cs="Arial"/>
                <w:color w:val="000000" w:themeColor="text1"/>
                <w:sz w:val="22"/>
                <w:lang w:val="es-ES_tradnl"/>
              </w:rPr>
            </w:pPr>
          </w:p>
        </w:tc>
      </w:tr>
    </w:tbl>
    <w:p w14:paraId="3DCF0A10" w14:textId="268D7B6B" w:rsidR="00D1044A" w:rsidRPr="00810952" w:rsidRDefault="00D1044A" w:rsidP="00D1044A">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Estimad</w:t>
      </w:r>
      <w:r w:rsidR="0089709F" w:rsidRPr="00810952">
        <w:rPr>
          <w:rFonts w:ascii="Arial" w:eastAsia="Calibri" w:hAnsi="Arial" w:cs="Arial"/>
          <w:color w:val="000000" w:themeColor="text1"/>
          <w:sz w:val="22"/>
          <w:lang w:val="es-ES_tradnl"/>
        </w:rPr>
        <w:t>o</w:t>
      </w:r>
      <w:r w:rsidRPr="00810952">
        <w:rPr>
          <w:rFonts w:ascii="Arial" w:eastAsia="Calibri" w:hAnsi="Arial" w:cs="Arial"/>
          <w:color w:val="000000" w:themeColor="text1"/>
          <w:sz w:val="22"/>
          <w:lang w:val="es-ES_tradnl"/>
        </w:rPr>
        <w:t xml:space="preserve"> señor </w:t>
      </w:r>
      <w:r w:rsidR="0089709F" w:rsidRPr="00810952">
        <w:rPr>
          <w:rFonts w:ascii="Arial" w:eastAsia="Calibri" w:hAnsi="Arial" w:cs="Arial"/>
          <w:color w:val="000000" w:themeColor="text1"/>
          <w:sz w:val="22"/>
          <w:lang w:val="es-ES_tradnl"/>
        </w:rPr>
        <w:t>Barbosa</w:t>
      </w:r>
      <w:r w:rsidRPr="00810952">
        <w:rPr>
          <w:rFonts w:ascii="Arial" w:eastAsia="Calibri" w:hAnsi="Arial" w:cs="Arial"/>
          <w:color w:val="000000" w:themeColor="text1"/>
          <w:sz w:val="22"/>
          <w:lang w:val="es-ES_tradnl"/>
        </w:rPr>
        <w:t>,</w:t>
      </w:r>
    </w:p>
    <w:p w14:paraId="4AC1DD9B" w14:textId="77777777" w:rsidR="00D1044A" w:rsidRPr="00810952" w:rsidRDefault="00D1044A" w:rsidP="00D1044A">
      <w:pPr>
        <w:rPr>
          <w:rFonts w:ascii="Arial" w:eastAsia="Calibri" w:hAnsi="Arial" w:cs="Arial"/>
          <w:color w:val="000000" w:themeColor="text1"/>
          <w:sz w:val="22"/>
          <w:lang w:val="es-ES_tradnl"/>
        </w:rPr>
      </w:pPr>
    </w:p>
    <w:p w14:paraId="0A5F5C54" w14:textId="165097A4" w:rsidR="00D1044A" w:rsidRPr="00810952" w:rsidRDefault="00D1044A" w:rsidP="00D1044A">
      <w:pPr>
        <w:spacing w:line="276" w:lineRule="auto"/>
        <w:ind w:right="4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La Agencia Nacional de Contratación Pública ―</w:t>
      </w:r>
      <w:r w:rsidR="00D16FA8" w:rsidRPr="00810952">
        <w:rPr>
          <w:rFonts w:ascii="Arial" w:eastAsia="Calibri" w:hAnsi="Arial" w:cs="Arial"/>
          <w:color w:val="000000" w:themeColor="text1"/>
          <w:sz w:val="22"/>
          <w:lang w:val="es-ES_tradnl"/>
        </w:rPr>
        <w:t xml:space="preserve"> </w:t>
      </w:r>
      <w:r w:rsidRPr="00810952">
        <w:rPr>
          <w:rFonts w:ascii="Arial" w:eastAsia="Calibri" w:hAnsi="Arial" w:cs="Arial"/>
          <w:color w:val="000000" w:themeColor="text1"/>
          <w:sz w:val="22"/>
          <w:lang w:val="es-ES_tradnl"/>
        </w:rPr>
        <w:t>Colombia Compra Eficiente</w:t>
      </w:r>
      <w:r w:rsidR="00D16FA8" w:rsidRPr="00810952">
        <w:rPr>
          <w:rFonts w:ascii="Arial" w:eastAsia="Calibri" w:hAnsi="Arial" w:cs="Arial"/>
          <w:color w:val="000000" w:themeColor="text1"/>
          <w:sz w:val="22"/>
          <w:lang w:val="es-ES_tradnl"/>
        </w:rPr>
        <w:t xml:space="preserve"> </w:t>
      </w:r>
      <w:r w:rsidRPr="00810952">
        <w:rPr>
          <w:rFonts w:ascii="Arial" w:eastAsia="Calibri" w:hAnsi="Arial" w:cs="Arial"/>
          <w:color w:val="000000" w:themeColor="text1"/>
          <w:sz w:val="22"/>
          <w:lang w:val="es-ES_tradnl"/>
        </w:rPr>
        <w:t xml:space="preserve">responde su consulta del </w:t>
      </w:r>
      <w:r w:rsidR="00FC2BB4" w:rsidRPr="00810952">
        <w:rPr>
          <w:rFonts w:ascii="Arial" w:eastAsia="Calibri" w:hAnsi="Arial" w:cs="Arial"/>
          <w:color w:val="000000" w:themeColor="text1"/>
          <w:sz w:val="22"/>
          <w:lang w:val="es-ES_tradnl"/>
        </w:rPr>
        <w:t>23</w:t>
      </w:r>
      <w:r w:rsidRPr="00810952">
        <w:rPr>
          <w:rFonts w:ascii="Arial" w:eastAsia="Calibri" w:hAnsi="Arial" w:cs="Arial"/>
          <w:color w:val="000000" w:themeColor="text1"/>
          <w:sz w:val="22"/>
          <w:lang w:val="es-ES_tradnl"/>
        </w:rPr>
        <w:t xml:space="preserve"> de </w:t>
      </w:r>
      <w:r w:rsidR="00FC2BB4" w:rsidRPr="00810952">
        <w:rPr>
          <w:rFonts w:ascii="Arial" w:eastAsia="Calibri" w:hAnsi="Arial" w:cs="Arial"/>
          <w:color w:val="000000" w:themeColor="text1"/>
          <w:sz w:val="22"/>
          <w:lang w:val="es-ES_tradnl"/>
        </w:rPr>
        <w:t>febrero</w:t>
      </w:r>
      <w:r w:rsidRPr="00810952">
        <w:rPr>
          <w:rFonts w:ascii="Arial" w:eastAsia="Calibri" w:hAnsi="Arial" w:cs="Arial"/>
          <w:color w:val="000000" w:themeColor="text1"/>
          <w:sz w:val="22"/>
          <w:lang w:val="es-ES_tradnl"/>
        </w:rPr>
        <w:t xml:space="preserve"> de 2020, en ejercicio de la competencia otorgada por el numeral 8 del artículo 11 y el numeral 5 del artículo 3 del Decreto Ley 4170 de 2011. </w:t>
      </w:r>
    </w:p>
    <w:p w14:paraId="3F99F54D" w14:textId="77777777" w:rsidR="006C1C9E" w:rsidRPr="00810952" w:rsidRDefault="006C1C9E" w:rsidP="00F23E3A">
      <w:pPr>
        <w:spacing w:line="276" w:lineRule="auto"/>
        <w:jc w:val="both"/>
        <w:rPr>
          <w:rFonts w:ascii="Arial" w:eastAsia="Calibri" w:hAnsi="Arial" w:cs="Arial"/>
          <w:color w:val="000000" w:themeColor="text1"/>
          <w:sz w:val="22"/>
          <w:lang w:val="es-ES_tradnl"/>
        </w:rPr>
      </w:pPr>
    </w:p>
    <w:p w14:paraId="737E2623" w14:textId="77777777" w:rsidR="00A37FB6" w:rsidRPr="00810952" w:rsidRDefault="00A37FB6" w:rsidP="00F23E3A">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 xml:space="preserve">Problemas planteados </w:t>
      </w:r>
    </w:p>
    <w:p w14:paraId="498A026D" w14:textId="77777777" w:rsidR="00A37FB6" w:rsidRPr="00810952"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7E9A36FB" w14:textId="499476DA" w:rsidR="00DE280F" w:rsidRPr="00810952" w:rsidRDefault="00A37FB6" w:rsidP="006B7FD3">
      <w:pPr>
        <w:tabs>
          <w:tab w:val="left" w:pos="426"/>
        </w:tabs>
        <w:spacing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Usted realiza la</w:t>
      </w:r>
      <w:r w:rsidR="006579B1" w:rsidRPr="00810952">
        <w:rPr>
          <w:rFonts w:ascii="Arial" w:eastAsia="Calibri" w:hAnsi="Arial" w:cs="Arial"/>
          <w:color w:val="000000" w:themeColor="text1"/>
          <w:sz w:val="22"/>
          <w:lang w:val="es-ES_tradnl"/>
        </w:rPr>
        <w:t>s</w:t>
      </w:r>
      <w:r w:rsidRPr="00810952">
        <w:rPr>
          <w:rFonts w:ascii="Arial" w:eastAsia="Calibri" w:hAnsi="Arial" w:cs="Arial"/>
          <w:color w:val="000000" w:themeColor="text1"/>
          <w:sz w:val="22"/>
          <w:lang w:val="es-ES_tradnl"/>
        </w:rPr>
        <w:t xml:space="preserve"> siguiente</w:t>
      </w:r>
      <w:r w:rsidR="006579B1" w:rsidRPr="00810952">
        <w:rPr>
          <w:rFonts w:ascii="Arial" w:eastAsia="Calibri" w:hAnsi="Arial" w:cs="Arial"/>
          <w:color w:val="000000" w:themeColor="text1"/>
          <w:sz w:val="22"/>
          <w:lang w:val="es-ES_tradnl"/>
        </w:rPr>
        <w:t>s</w:t>
      </w:r>
      <w:r w:rsidRPr="00810952">
        <w:rPr>
          <w:rFonts w:ascii="Arial" w:eastAsia="Calibri" w:hAnsi="Arial" w:cs="Arial"/>
          <w:color w:val="000000" w:themeColor="text1"/>
          <w:sz w:val="22"/>
          <w:lang w:val="es-ES_tradnl"/>
        </w:rPr>
        <w:t xml:space="preserve"> pregunta</w:t>
      </w:r>
      <w:r w:rsidR="006579B1" w:rsidRPr="00810952">
        <w:rPr>
          <w:rFonts w:ascii="Arial" w:eastAsia="Calibri" w:hAnsi="Arial" w:cs="Arial"/>
          <w:color w:val="000000" w:themeColor="text1"/>
          <w:sz w:val="22"/>
          <w:lang w:val="es-ES_tradnl"/>
        </w:rPr>
        <w:t>s</w:t>
      </w:r>
      <w:r w:rsidRPr="00810952">
        <w:rPr>
          <w:rFonts w:ascii="Arial" w:eastAsia="Calibri" w:hAnsi="Arial" w:cs="Arial"/>
          <w:color w:val="000000" w:themeColor="text1"/>
          <w:sz w:val="22"/>
          <w:lang w:val="es-ES_tradnl"/>
        </w:rPr>
        <w:t xml:space="preserve">: </w:t>
      </w:r>
      <w:r w:rsidR="00873C4C" w:rsidRPr="00810952">
        <w:rPr>
          <w:rFonts w:ascii="Arial" w:eastAsia="Calibri" w:hAnsi="Arial" w:cs="Arial"/>
          <w:color w:val="000000" w:themeColor="text1"/>
          <w:sz w:val="22"/>
          <w:lang w:val="es-ES_tradnl"/>
        </w:rPr>
        <w:t xml:space="preserve">i) </w:t>
      </w:r>
      <w:r w:rsidR="00DE280F" w:rsidRPr="00810952">
        <w:rPr>
          <w:rFonts w:ascii="Arial" w:eastAsia="Calibri" w:hAnsi="Arial" w:cs="Arial"/>
          <w:color w:val="000000" w:themeColor="text1"/>
          <w:sz w:val="22"/>
          <w:lang w:val="es-ES_tradnl"/>
        </w:rPr>
        <w:t xml:space="preserve">¿puede una </w:t>
      </w:r>
      <w:r w:rsidR="009D3FEE" w:rsidRPr="00810952">
        <w:rPr>
          <w:rFonts w:ascii="Arial" w:eastAsia="Calibri" w:hAnsi="Arial" w:cs="Arial"/>
          <w:color w:val="000000" w:themeColor="text1"/>
          <w:sz w:val="22"/>
          <w:lang w:val="es-ES_tradnl"/>
        </w:rPr>
        <w:t>entidad estatal de</w:t>
      </w:r>
      <w:r w:rsidR="006579B1" w:rsidRPr="00810952">
        <w:rPr>
          <w:rFonts w:ascii="Arial" w:eastAsia="Calibri" w:hAnsi="Arial" w:cs="Arial"/>
          <w:color w:val="000000" w:themeColor="text1"/>
          <w:sz w:val="22"/>
          <w:lang w:val="es-ES_tradnl"/>
        </w:rPr>
        <w:t>l</w:t>
      </w:r>
      <w:r w:rsidR="009D3FEE" w:rsidRPr="00810952">
        <w:rPr>
          <w:rFonts w:ascii="Arial" w:eastAsia="Calibri" w:hAnsi="Arial" w:cs="Arial"/>
          <w:color w:val="000000" w:themeColor="text1"/>
          <w:sz w:val="22"/>
          <w:lang w:val="es-ES_tradnl"/>
        </w:rPr>
        <w:t xml:space="preserve"> orden nacional celebrar dos o más contratos de prestación de servicios con el mismo objeto, pero con hono</w:t>
      </w:r>
      <w:r w:rsidR="00127BB1" w:rsidRPr="00810952">
        <w:rPr>
          <w:rFonts w:ascii="Arial" w:eastAsia="Calibri" w:hAnsi="Arial" w:cs="Arial"/>
          <w:color w:val="000000" w:themeColor="text1"/>
          <w:sz w:val="22"/>
          <w:lang w:val="es-ES_tradnl"/>
        </w:rPr>
        <w:t>ra</w:t>
      </w:r>
      <w:r w:rsidR="009D3FEE" w:rsidRPr="00810952">
        <w:rPr>
          <w:rFonts w:ascii="Arial" w:eastAsia="Calibri" w:hAnsi="Arial" w:cs="Arial"/>
          <w:color w:val="000000" w:themeColor="text1"/>
          <w:sz w:val="22"/>
          <w:lang w:val="es-ES_tradnl"/>
        </w:rPr>
        <w:t>rios que se diferencian entre cuatro y cinco millones de pesos mensuales</w:t>
      </w:r>
      <w:r w:rsidR="00873C4C" w:rsidRPr="00810952">
        <w:rPr>
          <w:rFonts w:ascii="Arial" w:eastAsia="Calibri" w:hAnsi="Arial" w:cs="Arial"/>
          <w:color w:val="000000" w:themeColor="text1"/>
          <w:sz w:val="22"/>
          <w:lang w:val="es-ES_tradnl"/>
        </w:rPr>
        <w:t xml:space="preserve">, definidos en virtud de la experiencia de los contratistas y no por los productos del contrato?; ii) ¿cuál es </w:t>
      </w:r>
      <w:r w:rsidR="006579B1" w:rsidRPr="00810952">
        <w:rPr>
          <w:rFonts w:ascii="Arial" w:eastAsia="Calibri" w:hAnsi="Arial" w:cs="Arial"/>
          <w:color w:val="000000" w:themeColor="text1"/>
          <w:sz w:val="22"/>
          <w:lang w:val="es-ES_tradnl"/>
        </w:rPr>
        <w:t>el alcance de la responsabilidad de los supervisores en los contratos de prestación de servicios?</w:t>
      </w:r>
    </w:p>
    <w:p w14:paraId="6A982790" w14:textId="77777777" w:rsidR="00A37FB6" w:rsidRPr="00810952" w:rsidRDefault="00A37FB6" w:rsidP="00F23E3A">
      <w:pPr>
        <w:tabs>
          <w:tab w:val="left" w:pos="426"/>
        </w:tabs>
        <w:spacing w:line="276" w:lineRule="auto"/>
        <w:jc w:val="both"/>
        <w:rPr>
          <w:rFonts w:ascii="Arial" w:eastAsia="Calibri" w:hAnsi="Arial" w:cs="Arial"/>
          <w:color w:val="000000" w:themeColor="text1"/>
          <w:sz w:val="22"/>
          <w:lang w:val="es-ES_tradnl"/>
        </w:rPr>
      </w:pPr>
    </w:p>
    <w:p w14:paraId="6A32A1B1" w14:textId="77777777" w:rsidR="00A37FB6" w:rsidRPr="00810952" w:rsidRDefault="00A37FB6" w:rsidP="00F23E3A">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Consideraciones</w:t>
      </w:r>
    </w:p>
    <w:bookmarkEnd w:id="0"/>
    <w:bookmarkEnd w:id="1"/>
    <w:p w14:paraId="5D8BAB86" w14:textId="77777777" w:rsidR="00D94962" w:rsidRPr="00810952" w:rsidRDefault="00D94962" w:rsidP="00F23E3A">
      <w:pPr>
        <w:spacing w:line="276" w:lineRule="auto"/>
        <w:jc w:val="both"/>
        <w:rPr>
          <w:rFonts w:ascii="Arial" w:hAnsi="Arial" w:cs="Arial"/>
          <w:color w:val="000000" w:themeColor="text1"/>
          <w:sz w:val="22"/>
          <w:lang w:val="es-ES_tradnl"/>
        </w:rPr>
      </w:pPr>
    </w:p>
    <w:p w14:paraId="792C898E" w14:textId="77777777" w:rsidR="00EB6EAD" w:rsidRPr="00810952" w:rsidRDefault="00C707CB" w:rsidP="00C707CB">
      <w:pPr>
        <w:spacing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Para desarrollar el problema planteado, </w:t>
      </w:r>
      <w:r w:rsidR="005B642F" w:rsidRPr="00810952">
        <w:rPr>
          <w:rFonts w:ascii="Arial" w:eastAsia="Calibri" w:hAnsi="Arial" w:cs="Arial"/>
          <w:color w:val="000000" w:themeColor="text1"/>
          <w:sz w:val="22"/>
          <w:lang w:val="es-ES_tradnl"/>
        </w:rPr>
        <w:t xml:space="preserve">se </w:t>
      </w:r>
      <w:r w:rsidR="00143AC6" w:rsidRPr="00810952">
        <w:rPr>
          <w:rFonts w:ascii="Arial" w:eastAsia="Calibri" w:hAnsi="Arial" w:cs="Arial"/>
          <w:color w:val="000000" w:themeColor="text1"/>
          <w:sz w:val="22"/>
          <w:lang w:val="es-ES_tradnl"/>
        </w:rPr>
        <w:t>abordarán</w:t>
      </w:r>
      <w:r w:rsidR="005B642F" w:rsidRPr="00810952">
        <w:rPr>
          <w:rFonts w:ascii="Arial" w:eastAsia="Calibri" w:hAnsi="Arial" w:cs="Arial"/>
          <w:color w:val="000000" w:themeColor="text1"/>
          <w:sz w:val="22"/>
          <w:lang w:val="es-ES_tradnl"/>
        </w:rPr>
        <w:t xml:space="preserve"> los siguientes temas:</w:t>
      </w:r>
      <w:r w:rsidRPr="00810952">
        <w:rPr>
          <w:rFonts w:ascii="Arial" w:eastAsia="Calibri" w:hAnsi="Arial" w:cs="Arial"/>
          <w:color w:val="000000" w:themeColor="text1"/>
          <w:sz w:val="22"/>
          <w:lang w:val="es-ES_tradnl"/>
        </w:rPr>
        <w:t xml:space="preserve"> </w:t>
      </w:r>
      <w:r w:rsidR="005B642F" w:rsidRPr="00810952">
        <w:rPr>
          <w:rFonts w:ascii="Arial" w:eastAsia="Calibri" w:hAnsi="Arial" w:cs="Arial"/>
          <w:color w:val="000000" w:themeColor="text1"/>
          <w:sz w:val="22"/>
          <w:lang w:val="es-ES_tradnl"/>
        </w:rPr>
        <w:t>i)</w:t>
      </w:r>
      <w:r w:rsidR="00143AC6" w:rsidRPr="00810952">
        <w:rPr>
          <w:rFonts w:ascii="Arial" w:eastAsia="Calibri" w:hAnsi="Arial" w:cs="Arial"/>
          <w:color w:val="000000" w:themeColor="text1"/>
          <w:sz w:val="22"/>
          <w:lang w:val="es-ES_tradnl"/>
        </w:rPr>
        <w:t xml:space="preserve"> </w:t>
      </w:r>
      <w:r w:rsidRPr="00810952">
        <w:rPr>
          <w:rFonts w:ascii="Arial" w:eastAsia="Calibri" w:hAnsi="Arial" w:cs="Arial"/>
          <w:color w:val="000000" w:themeColor="text1"/>
          <w:sz w:val="22"/>
          <w:lang w:val="es-ES_tradnl"/>
        </w:rPr>
        <w:t>concepto,</w:t>
      </w:r>
      <w:r w:rsidR="00143AC6" w:rsidRPr="00810952">
        <w:rPr>
          <w:rFonts w:ascii="Arial" w:eastAsia="Calibri" w:hAnsi="Arial" w:cs="Arial"/>
          <w:color w:val="000000" w:themeColor="text1"/>
          <w:sz w:val="22"/>
          <w:lang w:val="es-ES_tradnl"/>
        </w:rPr>
        <w:t xml:space="preserve"> </w:t>
      </w:r>
      <w:r w:rsidRPr="00810952">
        <w:rPr>
          <w:rFonts w:ascii="Arial" w:eastAsia="Calibri" w:hAnsi="Arial" w:cs="Arial"/>
          <w:color w:val="000000" w:themeColor="text1"/>
          <w:sz w:val="22"/>
          <w:lang w:val="es-ES_tradnl"/>
        </w:rPr>
        <w:t>requisitos y límites del contrato de prestac</w:t>
      </w:r>
      <w:r w:rsidR="005B642F" w:rsidRPr="00810952">
        <w:rPr>
          <w:rFonts w:ascii="Arial" w:eastAsia="Calibri" w:hAnsi="Arial" w:cs="Arial"/>
          <w:color w:val="000000" w:themeColor="text1"/>
          <w:sz w:val="22"/>
          <w:lang w:val="es-ES_tradnl"/>
        </w:rPr>
        <w:t>i</w:t>
      </w:r>
      <w:r w:rsidR="005B0629" w:rsidRPr="00810952">
        <w:rPr>
          <w:rFonts w:ascii="Arial" w:eastAsia="Calibri" w:hAnsi="Arial" w:cs="Arial"/>
          <w:color w:val="000000" w:themeColor="text1"/>
          <w:sz w:val="22"/>
          <w:lang w:val="es-ES_tradnl"/>
        </w:rPr>
        <w:t>ón de servicios profesionales;</w:t>
      </w:r>
      <w:r w:rsidR="005B642F" w:rsidRPr="00810952">
        <w:rPr>
          <w:rFonts w:ascii="Arial" w:eastAsia="Calibri" w:hAnsi="Arial" w:cs="Arial"/>
          <w:color w:val="000000" w:themeColor="text1"/>
          <w:sz w:val="22"/>
          <w:lang w:val="es-ES_tradnl"/>
        </w:rPr>
        <w:t xml:space="preserve"> ii)</w:t>
      </w:r>
      <w:r w:rsidR="00143AC6" w:rsidRPr="00810952">
        <w:rPr>
          <w:rFonts w:ascii="Arial" w:eastAsia="Calibri" w:hAnsi="Arial" w:cs="Arial"/>
          <w:color w:val="000000" w:themeColor="text1"/>
          <w:sz w:val="22"/>
          <w:lang w:val="es-ES_tradnl"/>
        </w:rPr>
        <w:t xml:space="preserve"> </w:t>
      </w:r>
      <w:r w:rsidR="005B642F" w:rsidRPr="00810952">
        <w:rPr>
          <w:rFonts w:ascii="Arial" w:eastAsia="Calibri" w:hAnsi="Arial" w:cs="Arial"/>
          <w:color w:val="000000" w:themeColor="text1"/>
          <w:sz w:val="22"/>
          <w:lang w:val="es-ES_tradnl"/>
        </w:rPr>
        <w:t>grado de autonomía de las entidades estatales para pactar los honorarios en los contratos de prestació</w:t>
      </w:r>
      <w:r w:rsidR="005B0629" w:rsidRPr="00810952">
        <w:rPr>
          <w:rFonts w:ascii="Arial" w:eastAsia="Calibri" w:hAnsi="Arial" w:cs="Arial"/>
          <w:color w:val="000000" w:themeColor="text1"/>
          <w:sz w:val="22"/>
          <w:lang w:val="es-ES_tradnl"/>
        </w:rPr>
        <w:t xml:space="preserve">n de servicios; y </w:t>
      </w:r>
      <w:r w:rsidR="005B642F" w:rsidRPr="00810952">
        <w:rPr>
          <w:rFonts w:ascii="Arial" w:eastAsia="Calibri" w:hAnsi="Arial" w:cs="Arial"/>
          <w:color w:val="000000" w:themeColor="text1"/>
          <w:sz w:val="22"/>
          <w:lang w:val="es-ES_tradnl"/>
        </w:rPr>
        <w:t xml:space="preserve">iii) </w:t>
      </w:r>
      <w:r w:rsidR="005B0629" w:rsidRPr="00810952">
        <w:rPr>
          <w:rFonts w:ascii="Arial" w:eastAsia="Calibri" w:hAnsi="Arial" w:cs="Arial"/>
          <w:color w:val="000000" w:themeColor="text1"/>
          <w:sz w:val="22"/>
          <w:lang w:val="es-ES_tradnl"/>
        </w:rPr>
        <w:t>alcance de la responsabilidad de los supervisores frente al contrato de prestación de servicios.</w:t>
      </w:r>
    </w:p>
    <w:p w14:paraId="47C594D0" w14:textId="26534D16" w:rsidR="001974AB" w:rsidRPr="00810952" w:rsidRDefault="001974AB" w:rsidP="00EB6EAD">
      <w:pPr>
        <w:spacing w:before="120" w:line="276" w:lineRule="auto"/>
        <w:ind w:firstLine="70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La Agencia Nacional de Contratación Pública – Colombia Compra Eficiente se pronunció sobre </w:t>
      </w:r>
      <w:r w:rsidR="007553B5" w:rsidRPr="00810952">
        <w:rPr>
          <w:rFonts w:ascii="Arial" w:eastAsia="Calibri" w:hAnsi="Arial" w:cs="Arial"/>
          <w:color w:val="000000" w:themeColor="text1"/>
          <w:sz w:val="22"/>
          <w:lang w:val="es-ES_tradnl"/>
        </w:rPr>
        <w:t>el concepto y límites del contrato de prestación de servicios profesionales</w:t>
      </w:r>
      <w:r w:rsidRPr="00810952">
        <w:rPr>
          <w:rFonts w:ascii="Arial" w:eastAsia="Calibri" w:hAnsi="Arial" w:cs="Arial"/>
          <w:color w:val="000000" w:themeColor="text1"/>
          <w:sz w:val="22"/>
          <w:lang w:val="es-ES_tradnl"/>
        </w:rPr>
        <w:t xml:space="preserve"> al responder la consulta con radicado </w:t>
      </w:r>
      <w:r w:rsidR="006F7BD7" w:rsidRPr="00810952">
        <w:rPr>
          <w:rFonts w:ascii="Arial" w:eastAsia="Calibri" w:hAnsi="Arial" w:cs="Arial"/>
          <w:color w:val="000000" w:themeColor="text1"/>
          <w:sz w:val="22"/>
          <w:lang w:val="es-ES_tradnl"/>
        </w:rPr>
        <w:t xml:space="preserve">No. </w:t>
      </w:r>
      <w:r w:rsidRPr="00810952">
        <w:rPr>
          <w:rFonts w:ascii="Arial" w:eastAsia="Calibri" w:hAnsi="Arial" w:cs="Arial"/>
          <w:color w:val="000000" w:themeColor="text1"/>
          <w:sz w:val="22"/>
          <w:lang w:val="es-ES_tradnl"/>
        </w:rPr>
        <w:t>4202012000000669</w:t>
      </w:r>
      <w:r w:rsidR="006F7BD7" w:rsidRPr="00810952">
        <w:rPr>
          <w:rFonts w:ascii="Arial" w:eastAsia="Calibri" w:hAnsi="Arial" w:cs="Arial"/>
          <w:color w:val="000000" w:themeColor="text1"/>
          <w:sz w:val="22"/>
          <w:lang w:val="es-ES_tradnl"/>
        </w:rPr>
        <w:t xml:space="preserve"> del 30 de enero de 2020. Las ideas expuestas allí se reiteran a continuación:</w:t>
      </w:r>
    </w:p>
    <w:p w14:paraId="76B45479" w14:textId="2C5A53A1" w:rsidR="00F72043" w:rsidRPr="00810952" w:rsidRDefault="00F72043" w:rsidP="00F23E3A">
      <w:pPr>
        <w:spacing w:line="276" w:lineRule="auto"/>
        <w:jc w:val="both"/>
        <w:rPr>
          <w:rFonts w:ascii="Arial" w:eastAsia="Calibri" w:hAnsi="Arial" w:cs="Arial"/>
          <w:color w:val="000000" w:themeColor="text1"/>
          <w:sz w:val="22"/>
          <w:lang w:val="es-ES_tradnl"/>
        </w:rPr>
      </w:pPr>
    </w:p>
    <w:p w14:paraId="324B43CD" w14:textId="1DE8ECAF" w:rsidR="00170956" w:rsidRPr="00810952" w:rsidRDefault="00A37C9E" w:rsidP="00170956">
      <w:pPr>
        <w:spacing w:line="276" w:lineRule="auto"/>
        <w:jc w:val="both"/>
        <w:rPr>
          <w:rFonts w:ascii="Arial" w:eastAsia="Calibri" w:hAnsi="Arial" w:cs="Arial"/>
          <w:b/>
          <w:bCs/>
          <w:color w:val="000000" w:themeColor="text1"/>
          <w:sz w:val="22"/>
          <w:lang w:val="es-ES_tradnl"/>
        </w:rPr>
      </w:pPr>
      <w:r w:rsidRPr="00810952">
        <w:rPr>
          <w:rFonts w:ascii="Arial" w:eastAsia="Calibri" w:hAnsi="Arial" w:cs="Arial"/>
          <w:b/>
          <w:bCs/>
          <w:color w:val="000000" w:themeColor="text1"/>
          <w:sz w:val="22"/>
          <w:lang w:val="es-ES_tradnl"/>
        </w:rPr>
        <w:t>2.1</w:t>
      </w:r>
      <w:r w:rsidR="00170956" w:rsidRPr="00810952">
        <w:rPr>
          <w:rFonts w:ascii="Arial" w:eastAsia="Calibri" w:hAnsi="Arial" w:cs="Arial"/>
          <w:b/>
          <w:bCs/>
          <w:color w:val="000000" w:themeColor="text1"/>
          <w:sz w:val="22"/>
          <w:lang w:val="es-ES_tradnl"/>
        </w:rPr>
        <w:t>. Contrato de prestación de servicios profesionales.</w:t>
      </w:r>
      <w:r w:rsidR="00F03F16" w:rsidRPr="00810952">
        <w:rPr>
          <w:rFonts w:ascii="Arial" w:eastAsia="Calibri" w:hAnsi="Arial" w:cs="Arial"/>
          <w:b/>
          <w:bCs/>
          <w:color w:val="000000" w:themeColor="text1"/>
          <w:sz w:val="22"/>
          <w:lang w:val="es-ES_tradnl"/>
        </w:rPr>
        <w:t xml:space="preserve"> </w:t>
      </w:r>
      <w:r w:rsidR="00170956" w:rsidRPr="00810952">
        <w:rPr>
          <w:rFonts w:ascii="Arial" w:eastAsia="Calibri" w:hAnsi="Arial" w:cs="Arial"/>
          <w:b/>
          <w:bCs/>
          <w:color w:val="000000" w:themeColor="text1"/>
          <w:sz w:val="22"/>
          <w:lang w:val="es-ES_tradnl"/>
        </w:rPr>
        <w:t>Requisitos y límites para su celebración</w:t>
      </w:r>
    </w:p>
    <w:p w14:paraId="0C74D9A8" w14:textId="77777777" w:rsidR="00170956" w:rsidRPr="00810952" w:rsidRDefault="00170956" w:rsidP="00170956">
      <w:pPr>
        <w:spacing w:line="276" w:lineRule="auto"/>
        <w:jc w:val="both"/>
        <w:rPr>
          <w:rFonts w:ascii="Arial" w:eastAsia="Calibri" w:hAnsi="Arial" w:cs="Arial"/>
          <w:color w:val="000000" w:themeColor="text1"/>
          <w:sz w:val="22"/>
          <w:lang w:val="es-ES_tradnl"/>
        </w:rPr>
      </w:pPr>
    </w:p>
    <w:p w14:paraId="79CEAEC3" w14:textId="149147DA" w:rsidR="00170956" w:rsidRPr="00810952" w:rsidRDefault="00170956" w:rsidP="00170956">
      <w:pPr>
        <w:spacing w:line="276" w:lineRule="auto"/>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El contrato de prestación de servicios profesionales es uno de los tipos contractuales consagrados en el Estatuto General de Contratación de la Administración Pública, que pueden celebrar las entidades estatales. </w:t>
      </w:r>
      <w:r w:rsidR="00854CFC" w:rsidRPr="00810952">
        <w:rPr>
          <w:rFonts w:ascii="Arial" w:hAnsi="Arial" w:cs="Arial"/>
          <w:color w:val="000000" w:themeColor="text1"/>
          <w:sz w:val="22"/>
          <w:lang w:val="es-ES_tradnl"/>
        </w:rPr>
        <w:t>S</w:t>
      </w:r>
      <w:r w:rsidRPr="00810952">
        <w:rPr>
          <w:rFonts w:ascii="Arial" w:hAnsi="Arial" w:cs="Arial"/>
          <w:color w:val="000000" w:themeColor="text1"/>
          <w:sz w:val="22"/>
          <w:lang w:val="es-ES_tradnl"/>
        </w:rPr>
        <w:t>e trata de un contrato típico, ya que se encuentra definido en la ley. Concretamente, el artículo 32, numeral 3º, de la Ley 80 de 1993</w:t>
      </w:r>
      <w:r w:rsidR="00BE5842"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establece:</w:t>
      </w:r>
    </w:p>
    <w:p w14:paraId="0913598B" w14:textId="77777777" w:rsidR="00170956" w:rsidRPr="00810952" w:rsidRDefault="00170956" w:rsidP="00170956">
      <w:pPr>
        <w:spacing w:line="276" w:lineRule="auto"/>
        <w:jc w:val="both"/>
        <w:rPr>
          <w:rFonts w:ascii="Arial" w:hAnsi="Arial" w:cs="Arial"/>
          <w:color w:val="000000" w:themeColor="text1"/>
          <w:sz w:val="22"/>
          <w:lang w:val="es-ES_tradnl"/>
        </w:rPr>
      </w:pPr>
    </w:p>
    <w:p w14:paraId="465ECFC9" w14:textId="77777777" w:rsidR="00170956" w:rsidRPr="00810952" w:rsidRDefault="00170956" w:rsidP="0017095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E5624E4" w14:textId="77777777" w:rsidR="00170956" w:rsidRPr="00810952" w:rsidRDefault="00170956" w:rsidP="00170956">
      <w:pPr>
        <w:ind w:left="709" w:right="709"/>
        <w:jc w:val="both"/>
        <w:rPr>
          <w:rFonts w:ascii="Arial" w:eastAsia="Calibri" w:hAnsi="Arial" w:cs="Arial"/>
          <w:color w:val="000000" w:themeColor="text1"/>
          <w:sz w:val="21"/>
          <w:szCs w:val="21"/>
          <w:lang w:val="es-ES_tradnl"/>
        </w:rPr>
      </w:pPr>
    </w:p>
    <w:p w14:paraId="09D214A0" w14:textId="77777777" w:rsidR="00170956" w:rsidRPr="00810952" w:rsidRDefault="00170956" w:rsidP="0017095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5B6DF0C6" w14:textId="77777777" w:rsidR="00170956" w:rsidRPr="00810952" w:rsidRDefault="00170956" w:rsidP="00170956">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23BAD40B" w14:textId="1FEAE314"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De otro lado, la celebración de dicho contrato se debe </w:t>
      </w:r>
      <w:r w:rsidR="00BE5842" w:rsidRPr="00810952">
        <w:rPr>
          <w:rFonts w:ascii="Arial" w:hAnsi="Arial" w:cs="Arial"/>
          <w:color w:val="000000" w:themeColor="text1"/>
          <w:sz w:val="22"/>
          <w:lang w:val="es-ES_tradnl"/>
        </w:rPr>
        <w:t>efectuar</w:t>
      </w:r>
      <w:r w:rsidRPr="00810952">
        <w:rPr>
          <w:rFonts w:ascii="Arial" w:hAnsi="Arial" w:cs="Arial"/>
          <w:color w:val="000000" w:themeColor="text1"/>
          <w:sz w:val="22"/>
          <w:lang w:val="es-ES_tradnl"/>
        </w:rPr>
        <w:t xml:space="preserve"> a través de la modalidad de la contratación directa. Así lo prevé el artículo 2, numeral 4º, literal h) de la Ley 1150 de 2007, que dispone:</w:t>
      </w:r>
    </w:p>
    <w:p w14:paraId="516563FD"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p>
    <w:p w14:paraId="28A2425E" w14:textId="11164013" w:rsidR="00170956" w:rsidRPr="00810952" w:rsidRDefault="00170956" w:rsidP="00BE5842">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w:t>
      </w:r>
    </w:p>
    <w:p w14:paraId="73D8D89A" w14:textId="77777777" w:rsidR="00170956" w:rsidRPr="00810952" w:rsidRDefault="00170956" w:rsidP="0017095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60FA7E95" w14:textId="77777777" w:rsidR="00170956" w:rsidRPr="00810952" w:rsidRDefault="00170956" w:rsidP="00170956">
      <w:pPr>
        <w:ind w:left="709" w:right="709"/>
        <w:jc w:val="both"/>
        <w:rPr>
          <w:rFonts w:ascii="Arial" w:eastAsia="Calibri" w:hAnsi="Arial" w:cs="Arial"/>
          <w:color w:val="000000" w:themeColor="text1"/>
          <w:sz w:val="21"/>
          <w:szCs w:val="21"/>
          <w:lang w:val="es-ES_tradnl"/>
        </w:rPr>
      </w:pPr>
    </w:p>
    <w:p w14:paraId="4A9B863E" w14:textId="1DA4C929" w:rsidR="00170956" w:rsidRPr="00810952" w:rsidRDefault="00170956" w:rsidP="00BE5842">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w:t>
      </w:r>
    </w:p>
    <w:p w14:paraId="4B79C76C" w14:textId="77777777" w:rsidR="00170956" w:rsidRPr="00810952" w:rsidRDefault="00170956" w:rsidP="0017095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19E45E57" w14:textId="77777777" w:rsidR="00170956" w:rsidRPr="00810952" w:rsidRDefault="00170956" w:rsidP="00170956">
      <w:pPr>
        <w:ind w:right="709"/>
        <w:jc w:val="both"/>
        <w:rPr>
          <w:rFonts w:ascii="Arial" w:eastAsia="Calibri" w:hAnsi="Arial" w:cs="Arial"/>
          <w:color w:val="000000" w:themeColor="text1"/>
          <w:sz w:val="22"/>
          <w:lang w:val="es-ES_tradnl"/>
        </w:rPr>
      </w:pPr>
    </w:p>
    <w:p w14:paraId="6903FCDB"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A partir de estos enunciados normativos, así como de otros, de carácter legal y reglamentario, que complementan su regulación, y de los pronunciamientos judiciales más destacados sobre el tema, es posible señalar las siguientes características del contrato de prestación de servicios profesionales:</w:t>
      </w:r>
    </w:p>
    <w:p w14:paraId="590841D0" w14:textId="77777777" w:rsidR="00170956" w:rsidRPr="00810952" w:rsidRDefault="00170956" w:rsidP="00520A5F">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2CD1A3C0" w14:textId="44E51732" w:rsidR="00170956" w:rsidRPr="00810952" w:rsidRDefault="00170956" w:rsidP="00520A5F">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w:t>
      </w:r>
      <w:r w:rsidR="00CA3543" w:rsidRPr="00810952">
        <w:rPr>
          <w:rFonts w:ascii="Arial" w:hAnsi="Arial" w:cs="Arial"/>
          <w:color w:val="000000" w:themeColor="text1"/>
          <w:sz w:val="22"/>
          <w:lang w:val="es-ES_tradnl"/>
        </w:rPr>
        <w:t xml:space="preserve"> </w:t>
      </w:r>
      <w:r w:rsidRPr="00810952">
        <w:rPr>
          <w:rFonts w:ascii="Arial" w:hAnsi="Arial" w:cs="Arial"/>
          <w:color w:val="000000" w:themeColor="text1"/>
          <w:sz w:val="22"/>
          <w:lang w:val="es-ES_tradnl"/>
        </w:rPr>
        <w:t xml:space="preserve">Esto puede suceder en varios eventos, como, por ejemplo, que, efectivamente, no exista el personal de planta para encargarse de dichas labores; que exista, pero que está </w:t>
      </w:r>
      <w:r w:rsidR="00CA3543" w:rsidRPr="00810952">
        <w:rPr>
          <w:rFonts w:ascii="Arial" w:hAnsi="Arial" w:cs="Arial"/>
          <w:color w:val="000000" w:themeColor="text1"/>
          <w:sz w:val="22"/>
          <w:lang w:val="es-ES_tradnl"/>
        </w:rPr>
        <w:t>sobrecargado</w:t>
      </w:r>
      <w:r w:rsidRPr="00810952">
        <w:rPr>
          <w:rFonts w:ascii="Arial" w:hAnsi="Arial" w:cs="Arial"/>
          <w:color w:val="000000" w:themeColor="text1"/>
          <w:sz w:val="22"/>
          <w:lang w:val="es-ES_tradnl"/>
        </w:rPr>
        <w:t xml:space="preserve">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0183D8C4" w14:textId="6D68EE65" w:rsidR="00170956" w:rsidRPr="00810952" w:rsidRDefault="00170956" w:rsidP="00520A5F">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lastRenderedPageBreak/>
        <w:t>iii) Si bien se celebran para obtener la prestación personal de un servicio, se diferencian del contrato de trabajo</w:t>
      </w:r>
      <w:r w:rsidRPr="00810952">
        <w:rPr>
          <w:rStyle w:val="Refdenotaalpie"/>
          <w:rFonts w:ascii="Arial" w:hAnsi="Arial" w:cs="Arial"/>
          <w:color w:val="000000" w:themeColor="text1"/>
          <w:sz w:val="22"/>
          <w:lang w:val="es-ES_tradnl"/>
        </w:rPr>
        <w:footnoteReference w:id="1"/>
      </w:r>
      <w:r w:rsidRPr="00810952">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810952">
        <w:rPr>
          <w:rFonts w:ascii="Arial" w:hAnsi="Arial" w:cs="Arial"/>
          <w:i/>
          <w:color w:val="000000" w:themeColor="text1"/>
          <w:sz w:val="22"/>
          <w:lang w:val="es-ES_tradnl"/>
        </w:rPr>
        <w:t>subordinación y dependencia</w:t>
      </w:r>
      <w:r w:rsidR="00CA3543" w:rsidRPr="00810952">
        <w:rPr>
          <w:rFonts w:ascii="Arial" w:hAnsi="Arial" w:cs="Arial"/>
          <w:iCs/>
          <w:color w:val="000000" w:themeColor="text1"/>
          <w:sz w:val="22"/>
          <w:lang w:val="es-ES_tradnl"/>
        </w:rPr>
        <w:t>,</w:t>
      </w:r>
      <w:r w:rsidRPr="00810952">
        <w:rPr>
          <w:rFonts w:ascii="Arial" w:hAnsi="Arial" w:cs="Arial"/>
          <w:color w:val="000000" w:themeColor="text1"/>
          <w:sz w:val="22"/>
          <w:lang w:val="es-ES_tradnl"/>
        </w:rPr>
        <w:t xml:space="preserve"> que es uno de los elementos constitutivos del vínculo laboral. Por ello el artículo 32, numeral 3º</w:t>
      </w:r>
      <w:r w:rsidR="00CA3543"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810952">
        <w:rPr>
          <w:rFonts w:ascii="Arial" w:hAnsi="Arial" w:cs="Arial"/>
          <w:i/>
          <w:color w:val="000000" w:themeColor="text1"/>
          <w:sz w:val="22"/>
          <w:lang w:val="es-ES_tradnl"/>
        </w:rPr>
        <w:t>no pueden</w:t>
      </w:r>
      <w:r w:rsidRPr="00810952">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w:t>
      </w:r>
      <w:r w:rsidR="00083BF8" w:rsidRPr="00810952">
        <w:rPr>
          <w:rFonts w:ascii="Arial" w:hAnsi="Arial" w:cs="Arial"/>
          <w:color w:val="000000" w:themeColor="text1"/>
          <w:sz w:val="22"/>
          <w:lang w:val="es-ES_tradnl"/>
        </w:rPr>
        <w:t xml:space="preserve"> </w:t>
      </w:r>
      <w:r w:rsidRPr="00810952">
        <w:rPr>
          <w:rFonts w:ascii="Arial" w:hAnsi="Arial" w:cs="Arial"/>
          <w:color w:val="000000" w:themeColor="text1"/>
          <w:sz w:val="22"/>
          <w:lang w:val="es-ES_tradnl"/>
        </w:rPr>
        <w:t>–como lo califican las normas en materia de seguridad social– debe cotizar por su cuenta y riesgo al Sistema de Seguridad Social Integral</w:t>
      </w:r>
      <w:r w:rsidRPr="00810952">
        <w:rPr>
          <w:rStyle w:val="Refdenotaalpie"/>
          <w:rFonts w:ascii="Arial" w:hAnsi="Arial" w:cs="Arial"/>
          <w:color w:val="000000" w:themeColor="text1"/>
          <w:sz w:val="22"/>
          <w:lang w:val="es-ES_tradnl"/>
        </w:rPr>
        <w:footnoteReference w:id="2"/>
      </w:r>
      <w:r w:rsidRPr="00810952">
        <w:rPr>
          <w:rFonts w:ascii="Arial" w:hAnsi="Arial" w:cs="Arial"/>
          <w:color w:val="000000" w:themeColor="text1"/>
          <w:sz w:val="22"/>
          <w:lang w:val="es-ES_tradnl"/>
        </w:rPr>
        <w:t xml:space="preserve">. Pero es posible que, a pesar de este mandato deontológico, en la práctica surja la relación laboral, pues, como se sabe, el contrato de trabajo es un </w:t>
      </w:r>
      <w:r w:rsidRPr="00810952">
        <w:rPr>
          <w:rFonts w:ascii="Arial" w:hAnsi="Arial" w:cs="Arial"/>
          <w:i/>
          <w:color w:val="000000" w:themeColor="text1"/>
          <w:sz w:val="22"/>
          <w:lang w:val="es-ES_tradnl"/>
        </w:rPr>
        <w:t>contrato realidad</w:t>
      </w:r>
      <w:r w:rsidRPr="00810952">
        <w:rPr>
          <w:rFonts w:ascii="Arial" w:hAnsi="Arial" w:cs="Arial"/>
          <w:color w:val="000000" w:themeColor="text1"/>
          <w:sz w:val="22"/>
          <w:lang w:val="es-ES_tradnl"/>
        </w:rPr>
        <w:t xml:space="preserve">,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w:t>
      </w:r>
      <w:r w:rsidRPr="00810952">
        <w:rPr>
          <w:rFonts w:ascii="Arial" w:hAnsi="Arial" w:cs="Arial"/>
          <w:color w:val="000000" w:themeColor="text1"/>
          <w:sz w:val="22"/>
          <w:lang w:val="es-ES_tradnl"/>
        </w:rPr>
        <w:lastRenderedPageBreak/>
        <w:t>constitucionales, razón por la cual deberán ser declaradas exequibles, salvo que se acredite por parte del contratista la existencia de una relación laboral subordinada»</w:t>
      </w:r>
      <w:r w:rsidRPr="00810952">
        <w:rPr>
          <w:rStyle w:val="Refdenotaalpie"/>
          <w:rFonts w:ascii="Arial" w:hAnsi="Arial" w:cs="Arial"/>
          <w:color w:val="000000" w:themeColor="text1"/>
          <w:sz w:val="22"/>
          <w:lang w:val="es-ES_tradnl"/>
        </w:rPr>
        <w:footnoteReference w:id="3"/>
      </w:r>
      <w:r w:rsidRPr="00810952">
        <w:rPr>
          <w:rFonts w:ascii="Arial" w:hAnsi="Arial" w:cs="Arial"/>
          <w:color w:val="000000" w:themeColor="text1"/>
          <w:sz w:val="22"/>
          <w:lang w:val="es-ES_tradnl"/>
        </w:rPr>
        <w:t>.</w:t>
      </w:r>
    </w:p>
    <w:p w14:paraId="3A1F8CC7"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iv) Deben ser temporales. Así lo señaló la Corte Constitucional en la misma providencia a la que se aludió previamente, expresando que:</w:t>
      </w:r>
    </w:p>
    <w:p w14:paraId="67688343"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p>
    <w:p w14:paraId="2F8085E5" w14:textId="77777777" w:rsidR="00170956" w:rsidRPr="00810952" w:rsidRDefault="00170956" w:rsidP="0017095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810952">
        <w:rPr>
          <w:rStyle w:val="Refdenotaalpie"/>
          <w:rFonts w:ascii="Arial" w:hAnsi="Arial" w:cs="Arial"/>
          <w:color w:val="000000" w:themeColor="text1"/>
          <w:sz w:val="21"/>
          <w:szCs w:val="21"/>
          <w:lang w:val="es-ES_tradnl"/>
        </w:rPr>
        <w:footnoteReference w:id="4"/>
      </w:r>
      <w:r w:rsidRPr="00810952">
        <w:rPr>
          <w:rFonts w:ascii="Arial" w:hAnsi="Arial" w:cs="Arial"/>
          <w:color w:val="000000" w:themeColor="text1"/>
          <w:sz w:val="21"/>
          <w:szCs w:val="21"/>
          <w:lang w:val="es-ES_tradnl"/>
        </w:rPr>
        <w:t>.</w:t>
      </w:r>
    </w:p>
    <w:p w14:paraId="709D72E3"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p>
    <w:p w14:paraId="634D605B" w14:textId="7F6B12A4"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v) Los contratos de prestación de servicios profesionales hacen parte del género denominado </w:t>
      </w:r>
      <w:r w:rsidRPr="00810952">
        <w:rPr>
          <w:rFonts w:ascii="Arial" w:hAnsi="Arial" w:cs="Arial"/>
          <w:i/>
          <w:color w:val="000000" w:themeColor="text1"/>
          <w:sz w:val="22"/>
          <w:lang w:val="es-ES_tradnl"/>
        </w:rPr>
        <w:t>contratos de prestación de servicios</w:t>
      </w:r>
      <w:r w:rsidRPr="00810952">
        <w:rPr>
          <w:rFonts w:ascii="Arial" w:hAnsi="Arial" w:cs="Arial"/>
          <w:color w:val="000000" w:themeColor="text1"/>
          <w:sz w:val="22"/>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810952">
        <w:rPr>
          <w:rStyle w:val="Refdenotaalpie"/>
          <w:rFonts w:ascii="Arial" w:hAnsi="Arial" w:cs="Arial"/>
          <w:color w:val="000000" w:themeColor="text1"/>
          <w:sz w:val="22"/>
          <w:lang w:val="es-ES_tradnl"/>
        </w:rPr>
        <w:footnoteReference w:id="5"/>
      </w:r>
      <w:r w:rsidRPr="00810952">
        <w:rPr>
          <w:rFonts w:ascii="Arial" w:hAnsi="Arial" w:cs="Arial"/>
          <w:color w:val="000000" w:themeColor="text1"/>
          <w:sz w:val="22"/>
          <w:lang w:val="es-ES_tradnl"/>
        </w:rPr>
        <w:t xml:space="preserve">. La diferencia entre el contrato de prestación de servicios </w:t>
      </w:r>
      <w:r w:rsidRPr="00810952">
        <w:rPr>
          <w:rFonts w:ascii="Arial" w:hAnsi="Arial" w:cs="Arial"/>
          <w:i/>
          <w:color w:val="000000" w:themeColor="text1"/>
          <w:sz w:val="22"/>
          <w:lang w:val="es-ES_tradnl"/>
        </w:rPr>
        <w:t>profesionales</w:t>
      </w:r>
      <w:r w:rsidRPr="00810952">
        <w:rPr>
          <w:rFonts w:ascii="Arial" w:hAnsi="Arial" w:cs="Arial"/>
          <w:color w:val="000000" w:themeColor="text1"/>
          <w:sz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w:t>
      </w:r>
      <w:r w:rsidRPr="00810952">
        <w:rPr>
          <w:rFonts w:ascii="Arial" w:hAnsi="Arial" w:cs="Arial"/>
          <w:color w:val="000000" w:themeColor="text1"/>
          <w:sz w:val="22"/>
          <w:lang w:val="es-ES_tradnl"/>
        </w:rPr>
        <w:lastRenderedPageBreak/>
        <w:t>del 2 de diciembre de 2013, al indicar, respecto del contrato de prestación de servicios profesionales, que:</w:t>
      </w:r>
    </w:p>
    <w:p w14:paraId="2A76607F"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p>
    <w:p w14:paraId="1A60AF06" w14:textId="77777777" w:rsidR="00170956" w:rsidRPr="00810952" w:rsidRDefault="00170956" w:rsidP="0017095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810952">
        <w:rPr>
          <w:rStyle w:val="Refdenotaalpie"/>
          <w:rFonts w:ascii="Arial" w:hAnsi="Arial" w:cs="Arial"/>
          <w:color w:val="000000" w:themeColor="text1"/>
          <w:sz w:val="21"/>
          <w:szCs w:val="21"/>
          <w:lang w:val="es-ES_tradnl"/>
        </w:rPr>
        <w:footnoteReference w:id="6"/>
      </w:r>
      <w:r w:rsidRPr="00810952">
        <w:rPr>
          <w:rFonts w:ascii="Arial" w:hAnsi="Arial" w:cs="Arial"/>
          <w:color w:val="000000" w:themeColor="text1"/>
          <w:sz w:val="21"/>
          <w:szCs w:val="21"/>
          <w:lang w:val="es-ES_tradnl"/>
        </w:rPr>
        <w:t>.</w:t>
      </w:r>
    </w:p>
    <w:p w14:paraId="0A272637"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p>
    <w:p w14:paraId="1AF1C5D4"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Objeto que, según la sentencia que se cita, se diferencia del objeto del contrato de prestación de servicios de apoyo a la gestión, porque en este:</w:t>
      </w:r>
    </w:p>
    <w:p w14:paraId="483F122F"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p>
    <w:p w14:paraId="36A96972" w14:textId="77777777" w:rsidR="00170956" w:rsidRPr="00810952" w:rsidRDefault="00170956" w:rsidP="0017095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C3F021F" w14:textId="77777777" w:rsidR="00170956" w:rsidRPr="00810952" w:rsidRDefault="00170956" w:rsidP="00170956">
      <w:pPr>
        <w:ind w:left="709" w:right="709"/>
        <w:jc w:val="both"/>
        <w:rPr>
          <w:rFonts w:ascii="Arial" w:hAnsi="Arial" w:cs="Arial"/>
          <w:color w:val="000000" w:themeColor="text1"/>
          <w:sz w:val="21"/>
          <w:szCs w:val="21"/>
          <w:lang w:val="es-ES_tradnl"/>
        </w:rPr>
      </w:pPr>
    </w:p>
    <w:p w14:paraId="38413295" w14:textId="77777777" w:rsidR="00170956" w:rsidRPr="00810952" w:rsidRDefault="00170956" w:rsidP="0017095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383E575F" w14:textId="77777777" w:rsidR="00170956" w:rsidRPr="00810952" w:rsidRDefault="00170956" w:rsidP="00170956">
      <w:pPr>
        <w:ind w:left="709" w:right="709"/>
        <w:jc w:val="both"/>
        <w:rPr>
          <w:rFonts w:ascii="Arial" w:hAnsi="Arial" w:cs="Arial"/>
          <w:color w:val="000000" w:themeColor="text1"/>
          <w:sz w:val="21"/>
          <w:szCs w:val="21"/>
          <w:lang w:val="es-ES_tradnl"/>
        </w:rPr>
      </w:pPr>
    </w:p>
    <w:p w14:paraId="4AAA97CD" w14:textId="77777777" w:rsidR="00170956" w:rsidRPr="00810952" w:rsidRDefault="00170956" w:rsidP="0017095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D8E6778" w14:textId="77777777" w:rsidR="00170956" w:rsidRPr="00810952" w:rsidRDefault="00170956" w:rsidP="00170956">
      <w:pPr>
        <w:ind w:left="709" w:right="709"/>
        <w:jc w:val="both"/>
        <w:rPr>
          <w:rFonts w:ascii="Arial" w:hAnsi="Arial" w:cs="Arial"/>
          <w:color w:val="000000" w:themeColor="text1"/>
          <w:sz w:val="21"/>
          <w:szCs w:val="21"/>
          <w:lang w:val="es-ES_tradnl"/>
        </w:rPr>
      </w:pPr>
    </w:p>
    <w:p w14:paraId="2B2431D3" w14:textId="77777777" w:rsidR="00170956" w:rsidRPr="00810952" w:rsidRDefault="00170956" w:rsidP="0017095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810952">
        <w:rPr>
          <w:rStyle w:val="Refdenotaalpie"/>
          <w:rFonts w:ascii="Arial" w:hAnsi="Arial" w:cs="Arial"/>
          <w:color w:val="000000" w:themeColor="text1"/>
          <w:sz w:val="21"/>
          <w:szCs w:val="21"/>
          <w:lang w:val="es-ES_tradnl"/>
        </w:rPr>
        <w:footnoteReference w:id="7"/>
      </w:r>
      <w:r w:rsidRPr="00810952">
        <w:rPr>
          <w:rFonts w:ascii="Arial" w:hAnsi="Arial" w:cs="Arial"/>
          <w:color w:val="000000" w:themeColor="text1"/>
          <w:sz w:val="21"/>
          <w:szCs w:val="21"/>
          <w:lang w:val="es-ES_tradnl"/>
        </w:rPr>
        <w:t>.</w:t>
      </w:r>
    </w:p>
    <w:p w14:paraId="26982D37"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p>
    <w:p w14:paraId="370B6E59" w14:textId="0B1AB21D" w:rsidR="00170956" w:rsidRPr="00810952" w:rsidRDefault="00923BCA"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w:t>
      </w:r>
      <w:r w:rsidR="00170956" w:rsidRPr="00810952">
        <w:rPr>
          <w:rFonts w:ascii="Arial" w:hAnsi="Arial" w:cs="Arial"/>
          <w:color w:val="000000" w:themeColor="text1"/>
          <w:sz w:val="22"/>
          <w:lang w:val="es-ES_tradnl"/>
        </w:rPr>
        <w:t>n relación con el contrato de prestación de servicios artísticos que solo pueden encomendarse a determinadas personas naturales, señala el mencionado fallo que:</w:t>
      </w:r>
    </w:p>
    <w:p w14:paraId="4C951E3A" w14:textId="77777777" w:rsidR="00170956" w:rsidRPr="00810952" w:rsidRDefault="00170956" w:rsidP="00170956">
      <w:pPr>
        <w:ind w:left="709" w:right="709"/>
        <w:jc w:val="both"/>
        <w:rPr>
          <w:rFonts w:ascii="Arial" w:hAnsi="Arial" w:cs="Arial"/>
          <w:color w:val="000000" w:themeColor="text1"/>
          <w:sz w:val="21"/>
          <w:szCs w:val="21"/>
          <w:lang w:val="es-ES_tradnl"/>
        </w:rPr>
      </w:pPr>
    </w:p>
    <w:p w14:paraId="0FB5855E" w14:textId="77777777" w:rsidR="00170956" w:rsidRPr="00810952" w:rsidRDefault="00170956" w:rsidP="0017095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 xml:space="preserve">Tienen lugar dentro de esta categoría los contratos de prestación de servicios que tengan por objeto la ejecución de trabajos artísticos, esto es, trabajos que </w:t>
      </w:r>
      <w:r w:rsidRPr="00810952">
        <w:rPr>
          <w:rFonts w:ascii="Arial" w:hAnsi="Arial" w:cs="Arial"/>
          <w:color w:val="000000" w:themeColor="text1"/>
          <w:sz w:val="21"/>
          <w:szCs w:val="21"/>
          <w:lang w:val="es-ES_tradnl"/>
        </w:rPr>
        <w:lastRenderedPageBreak/>
        <w:t>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810952">
        <w:rPr>
          <w:rStyle w:val="Refdenotaalpie"/>
          <w:rFonts w:ascii="Arial" w:hAnsi="Arial" w:cs="Arial"/>
          <w:color w:val="000000" w:themeColor="text1"/>
          <w:sz w:val="21"/>
          <w:szCs w:val="21"/>
          <w:lang w:val="es-ES_tradnl"/>
        </w:rPr>
        <w:footnoteReference w:id="8"/>
      </w:r>
      <w:r w:rsidRPr="00810952">
        <w:rPr>
          <w:rFonts w:ascii="Arial" w:hAnsi="Arial" w:cs="Arial"/>
          <w:color w:val="000000" w:themeColor="text1"/>
          <w:sz w:val="21"/>
          <w:szCs w:val="21"/>
          <w:lang w:val="es-ES_tradnl"/>
        </w:rPr>
        <w:t>.</w:t>
      </w:r>
    </w:p>
    <w:p w14:paraId="41CA2903" w14:textId="77777777" w:rsidR="00170956" w:rsidRPr="00810952" w:rsidRDefault="00170956" w:rsidP="00170956">
      <w:pPr>
        <w:ind w:left="709" w:right="709"/>
        <w:jc w:val="both"/>
        <w:rPr>
          <w:rFonts w:ascii="Arial" w:hAnsi="Arial" w:cs="Arial"/>
          <w:color w:val="000000" w:themeColor="text1"/>
          <w:sz w:val="21"/>
          <w:szCs w:val="21"/>
          <w:lang w:val="es-ES_tradnl"/>
        </w:rPr>
      </w:pPr>
    </w:p>
    <w:p w14:paraId="039424F8" w14:textId="1A2FCA9E"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810952">
        <w:rPr>
          <w:rStyle w:val="Refdenotaalpie"/>
          <w:rFonts w:ascii="Arial" w:hAnsi="Arial" w:cs="Arial"/>
          <w:color w:val="000000" w:themeColor="text1"/>
          <w:sz w:val="22"/>
          <w:lang w:val="es-ES_tradnl"/>
        </w:rPr>
        <w:footnoteReference w:id="9"/>
      </w:r>
      <w:r w:rsidRPr="00810952">
        <w:rPr>
          <w:rFonts w:ascii="Arial" w:hAnsi="Arial" w:cs="Arial"/>
          <w:color w:val="000000" w:themeColor="text1"/>
          <w:sz w:val="22"/>
          <w:lang w:val="es-ES_tradnl"/>
        </w:rPr>
        <w:t>.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655AFF81" w14:textId="77777777" w:rsidR="00170956" w:rsidRPr="00810952" w:rsidRDefault="00170956" w:rsidP="00520A5F">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vii) Para su celebración no se requiere la expedición del acto administrativo de justificación de la contratación directa</w:t>
      </w:r>
      <w:r w:rsidRPr="00810952">
        <w:rPr>
          <w:rStyle w:val="Refdenotaalpie"/>
          <w:rFonts w:ascii="Arial" w:hAnsi="Arial" w:cs="Arial"/>
          <w:color w:val="000000" w:themeColor="text1"/>
          <w:sz w:val="22"/>
          <w:lang w:val="es-ES_tradnl"/>
        </w:rPr>
        <w:footnoteReference w:id="10"/>
      </w:r>
      <w:r w:rsidRPr="00810952">
        <w:rPr>
          <w:rFonts w:ascii="Arial" w:hAnsi="Arial" w:cs="Arial"/>
          <w:color w:val="000000" w:themeColor="text1"/>
          <w:sz w:val="22"/>
          <w:lang w:val="es-ES_tradnl"/>
        </w:rPr>
        <w:t xml:space="preserve">. </w:t>
      </w:r>
    </w:p>
    <w:p w14:paraId="6F08E7A7" w14:textId="177E12E8" w:rsidR="00170956" w:rsidRPr="00810952" w:rsidRDefault="00170956" w:rsidP="00520A5F">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viii) Admiten el pacto de cláusulas excepcionales. Es decir, en los contratos de prestación de servicios profesionales se puede estipular la caducidad, así como la </w:t>
      </w:r>
      <w:r w:rsidRPr="00810952">
        <w:rPr>
          <w:rFonts w:ascii="Arial" w:hAnsi="Arial" w:cs="Arial"/>
          <w:color w:val="000000" w:themeColor="text1"/>
          <w:sz w:val="22"/>
          <w:lang w:val="es-ES_tradnl"/>
        </w:rPr>
        <w:lastRenderedPageBreak/>
        <w:t>modificación, interpretación o terminación unilaterales, como elementos accidentales, o sea que</w:t>
      </w:r>
      <w:r w:rsidR="00923BCA" w:rsidRPr="00810952">
        <w:rPr>
          <w:rFonts w:ascii="Arial" w:hAnsi="Arial" w:cs="Arial"/>
          <w:color w:val="000000" w:themeColor="text1"/>
          <w:sz w:val="22"/>
          <w:lang w:val="es-ES_tradnl"/>
        </w:rPr>
        <w:t xml:space="preserve"> </w:t>
      </w:r>
      <w:r w:rsidRPr="00810952">
        <w:rPr>
          <w:rFonts w:ascii="Arial" w:hAnsi="Arial" w:cs="Arial"/>
          <w:color w:val="000000" w:themeColor="text1"/>
          <w:sz w:val="22"/>
          <w:lang w:val="es-ES_tradnl"/>
        </w:rPr>
        <w:t>para que puedan ejercerse dichas exorbitancias</w:t>
      </w:r>
      <w:r w:rsidR="00923BCA" w:rsidRPr="00810952">
        <w:rPr>
          <w:rFonts w:ascii="Arial" w:hAnsi="Arial" w:cs="Arial"/>
          <w:color w:val="000000" w:themeColor="text1"/>
          <w:sz w:val="22"/>
          <w:lang w:val="es-ES_tradnl"/>
        </w:rPr>
        <w:t xml:space="preserve"> </w:t>
      </w:r>
      <w:r w:rsidRPr="00810952">
        <w:rPr>
          <w:rFonts w:ascii="Arial" w:hAnsi="Arial" w:cs="Arial"/>
          <w:color w:val="000000" w:themeColor="text1"/>
          <w:sz w:val="22"/>
          <w:lang w:val="es-ES_tradnl"/>
        </w:rPr>
        <w:t>han debido quedar incluidas expresamente en el contrato, ya que no se entienden pactadas por naturaleza. Así se infiere del artículo 14, numeral 2º, de la Ley 80 de 1993</w:t>
      </w:r>
      <w:r w:rsidRPr="00810952">
        <w:rPr>
          <w:rStyle w:val="Refdenotaalpie"/>
          <w:rFonts w:ascii="Arial" w:hAnsi="Arial" w:cs="Arial"/>
          <w:color w:val="000000" w:themeColor="text1"/>
          <w:sz w:val="22"/>
          <w:lang w:val="es-ES_tradnl"/>
        </w:rPr>
        <w:footnoteReference w:id="11"/>
      </w:r>
      <w:r w:rsidRPr="00810952">
        <w:rPr>
          <w:rFonts w:ascii="Arial" w:hAnsi="Arial" w:cs="Arial"/>
          <w:color w:val="000000" w:themeColor="text1"/>
          <w:sz w:val="22"/>
          <w:lang w:val="es-ES_tradnl"/>
        </w:rPr>
        <w:t>.</w:t>
      </w:r>
    </w:p>
    <w:p w14:paraId="43ABF22C" w14:textId="77777777" w:rsidR="00170956" w:rsidRPr="00810952" w:rsidRDefault="00170956" w:rsidP="00520A5F">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ix) En ellos no es obligatoria la liquidación, pues así lo estableció el artículo 217 del Decreto 019 de 2012, que modificó el artículo 60 de la Ley 80 de 1993</w:t>
      </w:r>
      <w:r w:rsidRPr="00810952">
        <w:rPr>
          <w:rStyle w:val="Refdenotaalpie"/>
          <w:rFonts w:ascii="Arial" w:hAnsi="Arial" w:cs="Arial"/>
          <w:color w:val="000000" w:themeColor="text1"/>
          <w:sz w:val="22"/>
          <w:lang w:val="es-ES_tradnl"/>
        </w:rPr>
        <w:footnoteReference w:id="12"/>
      </w:r>
      <w:r w:rsidRPr="00810952">
        <w:rPr>
          <w:rFonts w:ascii="Arial" w:hAnsi="Arial" w:cs="Arial"/>
          <w:color w:val="000000" w:themeColor="text1"/>
          <w:sz w:val="22"/>
          <w:lang w:val="es-ES_tradnl"/>
        </w:rPr>
        <w:t>.</w:t>
      </w:r>
    </w:p>
    <w:p w14:paraId="3676493E" w14:textId="77777777" w:rsidR="00170956" w:rsidRPr="00810952" w:rsidRDefault="00170956" w:rsidP="00520A5F">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810952">
        <w:rPr>
          <w:rStyle w:val="Refdenotaalpie"/>
          <w:rFonts w:ascii="Arial" w:hAnsi="Arial" w:cs="Arial"/>
          <w:color w:val="000000" w:themeColor="text1"/>
          <w:sz w:val="22"/>
          <w:lang w:val="es-ES_tradnl"/>
        </w:rPr>
        <w:footnoteReference w:id="13"/>
      </w:r>
      <w:r w:rsidRPr="00810952">
        <w:rPr>
          <w:rFonts w:ascii="Arial" w:hAnsi="Arial" w:cs="Arial"/>
          <w:color w:val="000000" w:themeColor="text1"/>
          <w:sz w:val="22"/>
          <w:lang w:val="es-ES_tradnl"/>
        </w:rPr>
        <w:t>.</w:t>
      </w:r>
    </w:p>
    <w:p w14:paraId="72E49F65"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xi) En ellos no son necesarias las garantías</w:t>
      </w:r>
      <w:r w:rsidRPr="00810952">
        <w:rPr>
          <w:rStyle w:val="Refdenotaalpie"/>
          <w:rFonts w:ascii="Arial" w:hAnsi="Arial" w:cs="Arial"/>
          <w:color w:val="000000" w:themeColor="text1"/>
          <w:sz w:val="22"/>
          <w:lang w:val="es-ES_tradnl"/>
        </w:rPr>
        <w:footnoteReference w:id="14"/>
      </w:r>
      <w:r w:rsidRPr="00810952">
        <w:rPr>
          <w:rFonts w:ascii="Arial" w:hAnsi="Arial" w:cs="Arial"/>
          <w:color w:val="000000" w:themeColor="text1"/>
          <w:sz w:val="22"/>
          <w:lang w:val="es-ES_tradnl"/>
        </w:rPr>
        <w:t>.</w:t>
      </w:r>
    </w:p>
    <w:p w14:paraId="47C3D7A8" w14:textId="77777777" w:rsidR="00170956" w:rsidRPr="00810952" w:rsidRDefault="00170956" w:rsidP="00170956">
      <w:pPr>
        <w:ind w:left="709" w:right="709"/>
        <w:jc w:val="both"/>
        <w:rPr>
          <w:rFonts w:ascii="Arial" w:hAnsi="Arial" w:cs="Arial"/>
          <w:color w:val="000000" w:themeColor="text1"/>
          <w:sz w:val="21"/>
          <w:szCs w:val="21"/>
          <w:lang w:val="es-ES_tradnl"/>
        </w:rPr>
      </w:pPr>
    </w:p>
    <w:p w14:paraId="3F352C83" w14:textId="77777777" w:rsidR="00170956" w:rsidRPr="00810952" w:rsidRDefault="00170956" w:rsidP="0017095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Teniendo en cuenta las anteriores características del contrato de prestación de servicios profesionales, así como el régimen de inhabilidades e incompatibilidades previsto </w:t>
      </w:r>
      <w:r w:rsidRPr="00810952">
        <w:rPr>
          <w:rFonts w:ascii="Arial" w:hAnsi="Arial" w:cs="Arial"/>
          <w:color w:val="000000" w:themeColor="text1"/>
          <w:sz w:val="22"/>
          <w:lang w:val="es-ES_tradnl"/>
        </w:rPr>
        <w:lastRenderedPageBreak/>
        <w:t>para la contratación estatal, se abordará a continuación la inquietud formulada en la consulta.</w:t>
      </w:r>
    </w:p>
    <w:p w14:paraId="75F96751" w14:textId="77777777" w:rsidR="00170956" w:rsidRPr="00810952" w:rsidRDefault="00170956" w:rsidP="00170956">
      <w:pPr>
        <w:ind w:left="709" w:right="709"/>
        <w:jc w:val="both"/>
        <w:rPr>
          <w:rFonts w:ascii="Arial" w:hAnsi="Arial" w:cs="Arial"/>
          <w:color w:val="000000" w:themeColor="text1"/>
          <w:sz w:val="21"/>
          <w:szCs w:val="21"/>
          <w:lang w:val="es-ES_tradnl"/>
        </w:rPr>
      </w:pPr>
    </w:p>
    <w:p w14:paraId="7BFD846F" w14:textId="67A62C76" w:rsidR="00170956" w:rsidRPr="00810952" w:rsidRDefault="00170956" w:rsidP="00170956">
      <w:pPr>
        <w:spacing w:line="276" w:lineRule="auto"/>
        <w:jc w:val="both"/>
        <w:rPr>
          <w:rFonts w:ascii="Arial" w:eastAsia="Calibri" w:hAnsi="Arial" w:cs="Arial"/>
          <w:b/>
          <w:bCs/>
          <w:color w:val="000000" w:themeColor="text1"/>
          <w:sz w:val="22"/>
          <w:lang w:val="es-ES_tradnl"/>
        </w:rPr>
      </w:pPr>
      <w:r w:rsidRPr="00810952">
        <w:rPr>
          <w:rFonts w:ascii="Arial" w:eastAsia="Calibri" w:hAnsi="Arial" w:cs="Arial"/>
          <w:b/>
          <w:bCs/>
          <w:color w:val="000000" w:themeColor="text1"/>
          <w:sz w:val="22"/>
          <w:lang w:val="es-ES_tradnl"/>
        </w:rPr>
        <w:t>2.</w:t>
      </w:r>
      <w:r w:rsidR="00B959EC" w:rsidRPr="00810952">
        <w:rPr>
          <w:rFonts w:ascii="Arial" w:eastAsia="Calibri" w:hAnsi="Arial" w:cs="Arial"/>
          <w:b/>
          <w:bCs/>
          <w:color w:val="000000" w:themeColor="text1"/>
          <w:sz w:val="22"/>
          <w:lang w:val="es-ES_tradnl"/>
        </w:rPr>
        <w:t>2</w:t>
      </w:r>
      <w:r w:rsidRPr="00810952">
        <w:rPr>
          <w:rFonts w:ascii="Arial" w:eastAsia="Calibri" w:hAnsi="Arial" w:cs="Arial"/>
          <w:b/>
          <w:bCs/>
          <w:color w:val="000000" w:themeColor="text1"/>
          <w:sz w:val="22"/>
          <w:lang w:val="es-ES_tradnl"/>
        </w:rPr>
        <w:t xml:space="preserve">. Posibilidad de </w:t>
      </w:r>
      <w:r w:rsidR="000B71E4" w:rsidRPr="00810952">
        <w:rPr>
          <w:rFonts w:ascii="Arial" w:eastAsia="Calibri" w:hAnsi="Arial" w:cs="Arial"/>
          <w:b/>
          <w:bCs/>
          <w:color w:val="000000" w:themeColor="text1"/>
          <w:sz w:val="22"/>
          <w:lang w:val="es-ES_tradnl"/>
        </w:rPr>
        <w:t>celebrar</w:t>
      </w:r>
      <w:r w:rsidRPr="00810952">
        <w:rPr>
          <w:rFonts w:ascii="Arial" w:eastAsia="Calibri" w:hAnsi="Arial" w:cs="Arial"/>
          <w:b/>
          <w:bCs/>
          <w:color w:val="000000" w:themeColor="text1"/>
          <w:sz w:val="22"/>
          <w:lang w:val="es-ES_tradnl"/>
        </w:rPr>
        <w:t xml:space="preserve"> dos contratos de prestación de servicios profesionales con </w:t>
      </w:r>
      <w:r w:rsidR="0039246C" w:rsidRPr="00810952">
        <w:rPr>
          <w:rFonts w:ascii="Arial" w:eastAsia="Calibri" w:hAnsi="Arial" w:cs="Arial"/>
          <w:b/>
          <w:bCs/>
          <w:color w:val="000000" w:themeColor="text1"/>
          <w:sz w:val="22"/>
          <w:lang w:val="es-ES_tradnl"/>
        </w:rPr>
        <w:t>el mismo objeto</w:t>
      </w:r>
      <w:r w:rsidR="00520A5F" w:rsidRPr="00810952">
        <w:rPr>
          <w:rFonts w:ascii="Arial" w:eastAsia="Calibri" w:hAnsi="Arial" w:cs="Arial"/>
          <w:b/>
          <w:bCs/>
          <w:color w:val="000000" w:themeColor="text1"/>
          <w:sz w:val="22"/>
          <w:lang w:val="es-ES_tradnl"/>
        </w:rPr>
        <w:t xml:space="preserve"> y diferentes honorarios</w:t>
      </w:r>
    </w:p>
    <w:p w14:paraId="47CE99D3" w14:textId="77777777" w:rsidR="00170956" w:rsidRPr="00810952" w:rsidRDefault="00170956" w:rsidP="00170956">
      <w:pPr>
        <w:spacing w:line="276" w:lineRule="auto"/>
        <w:jc w:val="both"/>
        <w:rPr>
          <w:rFonts w:ascii="Arial" w:hAnsi="Arial" w:cs="Arial"/>
          <w:color w:val="000000" w:themeColor="text1"/>
          <w:sz w:val="22"/>
          <w:lang w:val="es-ES_tradnl"/>
        </w:rPr>
      </w:pPr>
    </w:p>
    <w:p w14:paraId="41DED85A" w14:textId="519B55CF" w:rsidR="00170956" w:rsidRPr="00810952" w:rsidRDefault="00301184" w:rsidP="00334644">
      <w:pPr>
        <w:spacing w:line="276" w:lineRule="auto"/>
        <w:jc w:val="both"/>
        <w:rPr>
          <w:rFonts w:ascii="Arial" w:hAnsi="Arial" w:cs="Arial"/>
          <w:color w:val="000000" w:themeColor="text1"/>
          <w:sz w:val="22"/>
          <w:lang w:val="es-ES_tradnl"/>
        </w:rPr>
      </w:pPr>
      <w:r w:rsidRPr="00810952">
        <w:rPr>
          <w:rFonts w:ascii="Arial" w:hAnsi="Arial" w:cs="Arial"/>
          <w:color w:val="000000" w:themeColor="text1"/>
          <w:sz w:val="22"/>
          <w:lang w:val="es-ES_tradnl"/>
        </w:rPr>
        <w:t>A</w:t>
      </w:r>
      <w:r w:rsidR="00170956" w:rsidRPr="00810952">
        <w:rPr>
          <w:rFonts w:ascii="Arial" w:hAnsi="Arial" w:cs="Arial"/>
          <w:color w:val="000000" w:themeColor="text1"/>
          <w:sz w:val="22"/>
          <w:lang w:val="es-ES_tradnl"/>
        </w:rPr>
        <w:t>nalizado</w:t>
      </w:r>
      <w:r w:rsidR="00DF4110" w:rsidRPr="00810952">
        <w:rPr>
          <w:rFonts w:ascii="Arial" w:hAnsi="Arial" w:cs="Arial"/>
          <w:color w:val="000000" w:themeColor="text1"/>
          <w:sz w:val="22"/>
          <w:lang w:val="es-ES_tradnl"/>
        </w:rPr>
        <w:t>s</w:t>
      </w:r>
      <w:r w:rsidR="00170956" w:rsidRPr="00810952">
        <w:rPr>
          <w:rFonts w:ascii="Arial" w:hAnsi="Arial" w:cs="Arial"/>
          <w:color w:val="000000" w:themeColor="text1"/>
          <w:sz w:val="22"/>
          <w:lang w:val="es-ES_tradnl"/>
        </w:rPr>
        <w:t xml:space="preserve"> los requisitos y límites de los contratos de prestación de servicios profesionales, se concluye que </w:t>
      </w:r>
      <w:r w:rsidR="00FB1A12" w:rsidRPr="00810952">
        <w:rPr>
          <w:rFonts w:ascii="Arial" w:hAnsi="Arial" w:cs="Arial"/>
          <w:color w:val="000000" w:themeColor="text1"/>
          <w:sz w:val="22"/>
          <w:lang w:val="es-ES_tradnl"/>
        </w:rPr>
        <w:t>es posible celebrar dos o más contratos de prestación de servicios profesionales con el mismo objeto por parte de un</w:t>
      </w:r>
      <w:r w:rsidR="00334644" w:rsidRPr="00810952">
        <w:rPr>
          <w:rFonts w:ascii="Arial" w:hAnsi="Arial" w:cs="Arial"/>
          <w:color w:val="000000" w:themeColor="text1"/>
          <w:sz w:val="22"/>
          <w:lang w:val="es-ES_tradnl"/>
        </w:rPr>
        <w:t>a entidad. Pero,</w:t>
      </w:r>
      <w:r w:rsidR="004644A2" w:rsidRPr="00810952">
        <w:rPr>
          <w:rFonts w:ascii="Arial" w:hAnsi="Arial" w:cs="Arial"/>
          <w:color w:val="000000" w:themeColor="text1"/>
          <w:sz w:val="22"/>
          <w:lang w:val="es-ES_tradnl"/>
        </w:rPr>
        <w:t xml:space="preserve"> </w:t>
      </w:r>
      <w:r w:rsidR="00334644" w:rsidRPr="00810952">
        <w:rPr>
          <w:rFonts w:ascii="Arial" w:hAnsi="Arial" w:cs="Arial"/>
          <w:color w:val="000000" w:themeColor="text1"/>
          <w:sz w:val="22"/>
          <w:lang w:val="es-ES_tradnl"/>
        </w:rPr>
        <w:t xml:space="preserve">para </w:t>
      </w:r>
      <w:r w:rsidR="003718F6" w:rsidRPr="00810952">
        <w:rPr>
          <w:rFonts w:ascii="Arial" w:hAnsi="Arial" w:cs="Arial"/>
          <w:color w:val="000000" w:themeColor="text1"/>
          <w:sz w:val="22"/>
          <w:lang w:val="es-ES_tradnl"/>
        </w:rPr>
        <w:t>que ello sea viable</w:t>
      </w:r>
      <w:r w:rsidR="004644A2" w:rsidRPr="00810952">
        <w:rPr>
          <w:rFonts w:ascii="Arial" w:hAnsi="Arial" w:cs="Arial"/>
          <w:color w:val="000000" w:themeColor="text1"/>
          <w:sz w:val="22"/>
          <w:lang w:val="es-ES_tradnl"/>
        </w:rPr>
        <w:t xml:space="preserve"> deben cumplirse</w:t>
      </w:r>
      <w:r w:rsidR="00170956" w:rsidRPr="00810952">
        <w:rPr>
          <w:rFonts w:ascii="Arial" w:hAnsi="Arial" w:cs="Arial"/>
          <w:color w:val="000000" w:themeColor="text1"/>
          <w:sz w:val="22"/>
          <w:lang w:val="es-ES_tradnl"/>
        </w:rPr>
        <w:t xml:space="preserve"> los requisitos a los que se hizo referencia en el numeral 2.</w:t>
      </w:r>
      <w:r w:rsidR="00B959EC" w:rsidRPr="00810952">
        <w:rPr>
          <w:rFonts w:ascii="Arial" w:hAnsi="Arial" w:cs="Arial"/>
          <w:color w:val="000000" w:themeColor="text1"/>
          <w:sz w:val="22"/>
          <w:lang w:val="es-ES_tradnl"/>
        </w:rPr>
        <w:t>1</w:t>
      </w:r>
      <w:r w:rsidR="00170956" w:rsidRPr="00810952">
        <w:rPr>
          <w:rFonts w:ascii="Arial" w:hAnsi="Arial" w:cs="Arial"/>
          <w:color w:val="000000" w:themeColor="text1"/>
          <w:sz w:val="22"/>
          <w:lang w:val="es-ES_tradnl"/>
        </w:rPr>
        <w:t>. de este concepto</w:t>
      </w:r>
      <w:r w:rsidR="006D687F" w:rsidRPr="00810952">
        <w:rPr>
          <w:rFonts w:ascii="Arial" w:hAnsi="Arial" w:cs="Arial"/>
          <w:color w:val="000000" w:themeColor="text1"/>
          <w:sz w:val="22"/>
          <w:lang w:val="es-ES_tradnl"/>
        </w:rPr>
        <w:t>, pues se recuerda</w:t>
      </w:r>
      <w:r w:rsidR="00170956" w:rsidRPr="00810952">
        <w:rPr>
          <w:rFonts w:ascii="Arial" w:hAnsi="Arial" w:cs="Arial"/>
          <w:color w:val="000000" w:themeColor="text1"/>
          <w:sz w:val="22"/>
          <w:lang w:val="es-ES_tradnl"/>
        </w:rPr>
        <w:t xml:space="preserve"> que la celebración del contrato de prestación de servicios profesionales con una persona natural es </w:t>
      </w:r>
      <w:r w:rsidR="00170956" w:rsidRPr="00810952">
        <w:rPr>
          <w:rFonts w:ascii="Arial" w:hAnsi="Arial" w:cs="Arial"/>
          <w:i/>
          <w:iCs/>
          <w:color w:val="000000" w:themeColor="text1"/>
          <w:sz w:val="22"/>
          <w:lang w:val="es-ES_tradnl"/>
        </w:rPr>
        <w:t>excepcional</w:t>
      </w:r>
      <w:r w:rsidR="00170956" w:rsidRPr="00810952">
        <w:rPr>
          <w:rFonts w:ascii="Arial" w:hAnsi="Arial" w:cs="Arial"/>
          <w:color w:val="000000" w:themeColor="text1"/>
          <w:sz w:val="22"/>
          <w:lang w:val="es-ES_tradnl"/>
        </w:rPr>
        <w:t xml:space="preserve">, </w:t>
      </w:r>
      <w:r w:rsidR="006D687F" w:rsidRPr="00810952">
        <w:rPr>
          <w:rFonts w:ascii="Arial" w:hAnsi="Arial" w:cs="Arial"/>
          <w:color w:val="000000" w:themeColor="text1"/>
          <w:sz w:val="22"/>
          <w:lang w:val="es-ES_tradnl"/>
        </w:rPr>
        <w:t>ya que</w:t>
      </w:r>
      <w:r w:rsidR="00170956" w:rsidRPr="00810952">
        <w:rPr>
          <w:rFonts w:ascii="Arial" w:hAnsi="Arial" w:cs="Arial"/>
          <w:color w:val="000000" w:themeColor="text1"/>
          <w:sz w:val="22"/>
          <w:lang w:val="es-ES_tradnl"/>
        </w:rPr>
        <w:t xml:space="preserve"> solo es admisible cuando las «actividades no puedan realizarse con personal de planta o requieran conocimientos especializados», lo cual debe justificarse satisfactoriamente en los estudios previos</w:t>
      </w:r>
      <w:r w:rsidR="006D687F" w:rsidRPr="00810952">
        <w:rPr>
          <w:rFonts w:ascii="Arial" w:hAnsi="Arial" w:cs="Arial"/>
          <w:color w:val="000000" w:themeColor="text1"/>
          <w:sz w:val="22"/>
          <w:lang w:val="es-ES_tradnl"/>
        </w:rPr>
        <w:t>. A</w:t>
      </w:r>
      <w:r w:rsidR="00170956" w:rsidRPr="00810952">
        <w:rPr>
          <w:rFonts w:ascii="Arial" w:hAnsi="Arial" w:cs="Arial"/>
          <w:color w:val="000000" w:themeColor="text1"/>
          <w:sz w:val="22"/>
          <w:lang w:val="es-ES_tradnl"/>
        </w:rPr>
        <w:t xml:space="preserve">demás, dicho contrato debe ser </w:t>
      </w:r>
      <w:r w:rsidR="00170956" w:rsidRPr="00810952">
        <w:rPr>
          <w:rFonts w:ascii="Arial" w:hAnsi="Arial" w:cs="Arial"/>
          <w:i/>
          <w:iCs/>
          <w:color w:val="000000" w:themeColor="text1"/>
          <w:sz w:val="22"/>
          <w:lang w:val="es-ES_tradnl"/>
        </w:rPr>
        <w:t>temporal</w:t>
      </w:r>
      <w:r w:rsidR="00170956" w:rsidRPr="00810952">
        <w:rPr>
          <w:rFonts w:ascii="Arial" w:hAnsi="Arial" w:cs="Arial"/>
          <w:color w:val="000000" w:themeColor="text1"/>
          <w:sz w:val="22"/>
          <w:lang w:val="es-ES_tradnl"/>
        </w:rPr>
        <w:t xml:space="preserve"> y no puede servir para la creación de nóminas paralelas</w:t>
      </w:r>
      <w:r w:rsidR="00170956" w:rsidRPr="00810952">
        <w:rPr>
          <w:rStyle w:val="Refdenotaalpie"/>
          <w:rFonts w:ascii="Arial" w:hAnsi="Arial" w:cs="Arial"/>
          <w:color w:val="000000" w:themeColor="text1"/>
          <w:sz w:val="22"/>
          <w:lang w:val="es-ES_tradnl"/>
        </w:rPr>
        <w:footnoteReference w:id="15"/>
      </w:r>
      <w:r w:rsidR="00170956" w:rsidRPr="00810952">
        <w:rPr>
          <w:rFonts w:ascii="Arial" w:hAnsi="Arial" w:cs="Arial"/>
          <w:color w:val="000000" w:themeColor="text1"/>
          <w:sz w:val="22"/>
          <w:lang w:val="es-ES_tradnl"/>
        </w:rPr>
        <w:t xml:space="preserve">. </w:t>
      </w:r>
    </w:p>
    <w:p w14:paraId="60D72D13" w14:textId="77777777" w:rsidR="003E6AC5" w:rsidRPr="00810952" w:rsidRDefault="00170956" w:rsidP="00520A5F">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con la misma entidad, así sea en otra dependencia. Si tales factores no se tienen en cuenta, existe el riesgo de que el contratista termine incumpliendo sus obligaciones, por la sobrecarga de actividades.</w:t>
      </w:r>
    </w:p>
    <w:p w14:paraId="1D1ECB3D" w14:textId="3CD4C502" w:rsidR="00170956" w:rsidRPr="00810952" w:rsidRDefault="003E6AC5" w:rsidP="00520A5F">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Ahora, en relación con el monto de los honorarios, la Agencia Nacional de Contratación Pública se pronunció sobre este tema en respuesta a la consulta con radicado </w:t>
      </w:r>
      <w:r w:rsidR="00706013" w:rsidRPr="00810952">
        <w:rPr>
          <w:rFonts w:ascii="Arial" w:hAnsi="Arial" w:cs="Arial"/>
          <w:color w:val="000000" w:themeColor="text1"/>
          <w:sz w:val="22"/>
          <w:lang w:val="es-ES_tradnl"/>
        </w:rPr>
        <w:t>4201913000005089 del 29 de julio de 2019, cuyas ideas se reiteran a continuación:</w:t>
      </w:r>
    </w:p>
    <w:p w14:paraId="517DCB93" w14:textId="1F01BE7F" w:rsidR="00706013" w:rsidRPr="00810952" w:rsidRDefault="00706013" w:rsidP="00520A5F">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Revisado el marco general aplicable a la </w:t>
      </w:r>
      <w:r w:rsidR="004A1396" w:rsidRPr="00810952">
        <w:rPr>
          <w:rFonts w:ascii="Arial" w:hAnsi="Arial" w:cs="Arial"/>
          <w:color w:val="000000" w:themeColor="text1"/>
          <w:sz w:val="22"/>
          <w:lang w:val="es-ES_tradnl"/>
        </w:rPr>
        <w:t>suscripción</w:t>
      </w:r>
      <w:r w:rsidRPr="00810952">
        <w:rPr>
          <w:rFonts w:ascii="Arial" w:hAnsi="Arial" w:cs="Arial"/>
          <w:color w:val="000000" w:themeColor="text1"/>
          <w:sz w:val="22"/>
          <w:lang w:val="es-ES_tradnl"/>
        </w:rPr>
        <w:t xml:space="preserve"> de contratos de </w:t>
      </w:r>
      <w:r w:rsidR="004A1396" w:rsidRPr="00810952">
        <w:rPr>
          <w:rFonts w:ascii="Arial" w:hAnsi="Arial" w:cs="Arial"/>
          <w:color w:val="000000" w:themeColor="text1"/>
          <w:sz w:val="22"/>
          <w:lang w:val="es-ES_tradnl"/>
        </w:rPr>
        <w:t>prestación</w:t>
      </w:r>
      <w:r w:rsidRPr="00810952">
        <w:rPr>
          <w:rFonts w:ascii="Arial" w:hAnsi="Arial" w:cs="Arial"/>
          <w:color w:val="000000" w:themeColor="text1"/>
          <w:sz w:val="22"/>
          <w:lang w:val="es-ES_tradnl"/>
        </w:rPr>
        <w:t xml:space="preserve"> de servicios y de apoyo a la </w:t>
      </w:r>
      <w:r w:rsidR="00513F24" w:rsidRPr="00810952">
        <w:rPr>
          <w:rFonts w:ascii="Arial" w:hAnsi="Arial" w:cs="Arial"/>
          <w:color w:val="000000" w:themeColor="text1"/>
          <w:sz w:val="22"/>
          <w:lang w:val="es-ES_tradnl"/>
        </w:rPr>
        <w:t>gestión</w:t>
      </w:r>
      <w:r w:rsidRPr="00810952">
        <w:rPr>
          <w:rFonts w:ascii="Arial" w:hAnsi="Arial" w:cs="Arial"/>
          <w:color w:val="000000" w:themeColor="text1"/>
          <w:sz w:val="22"/>
          <w:lang w:val="es-ES_tradnl"/>
        </w:rPr>
        <w:t>, es posible concluir, de manera inicial, que las Leyes 80 de 1993</w:t>
      </w:r>
      <w:r w:rsidR="00E91E7C" w:rsidRPr="00810952">
        <w:rPr>
          <w:rFonts w:ascii="Arial" w:hAnsi="Arial" w:cs="Arial"/>
          <w:color w:val="000000" w:themeColor="text1"/>
          <w:sz w:val="22"/>
          <w:lang w:val="es-ES_tradnl"/>
        </w:rPr>
        <w:t xml:space="preserve"> y </w:t>
      </w:r>
      <w:r w:rsidR="00E52424" w:rsidRPr="00810952">
        <w:rPr>
          <w:rFonts w:ascii="Arial" w:hAnsi="Arial" w:cs="Arial"/>
          <w:color w:val="000000" w:themeColor="text1"/>
          <w:sz w:val="22"/>
          <w:lang w:val="es-ES_tradnl"/>
        </w:rPr>
        <w:t xml:space="preserve">1150 de 2007 y el Decreto 1082 de 2015, no establecen </w:t>
      </w:r>
      <w:r w:rsidR="00513F24" w:rsidRPr="00810952">
        <w:rPr>
          <w:rFonts w:ascii="Arial" w:hAnsi="Arial" w:cs="Arial"/>
          <w:color w:val="000000" w:themeColor="text1"/>
          <w:sz w:val="22"/>
          <w:lang w:val="es-ES_tradnl"/>
        </w:rPr>
        <w:t>límites</w:t>
      </w:r>
      <w:r w:rsidR="00E52424" w:rsidRPr="00810952">
        <w:rPr>
          <w:rFonts w:ascii="Arial" w:hAnsi="Arial" w:cs="Arial"/>
          <w:color w:val="000000" w:themeColor="text1"/>
          <w:sz w:val="22"/>
          <w:lang w:val="es-ES_tradnl"/>
        </w:rPr>
        <w:t xml:space="preserve"> en cuanto al valor de </w:t>
      </w:r>
      <w:r w:rsidR="00E91E7C" w:rsidRPr="00810952">
        <w:rPr>
          <w:rFonts w:ascii="Arial" w:hAnsi="Arial" w:cs="Arial"/>
          <w:color w:val="000000" w:themeColor="text1"/>
          <w:sz w:val="22"/>
          <w:lang w:val="es-ES_tradnl"/>
        </w:rPr>
        <w:t>dichos</w:t>
      </w:r>
      <w:r w:rsidR="00E52424" w:rsidRPr="00810952">
        <w:rPr>
          <w:rFonts w:ascii="Arial" w:hAnsi="Arial" w:cs="Arial"/>
          <w:color w:val="000000" w:themeColor="text1"/>
          <w:sz w:val="22"/>
          <w:lang w:val="es-ES_tradnl"/>
        </w:rPr>
        <w:t xml:space="preserve"> contratos e indican que estos se pueden suscribir mediante la modalidad de </w:t>
      </w:r>
      <w:r w:rsidR="00513F24" w:rsidRPr="00810952">
        <w:rPr>
          <w:rFonts w:ascii="Arial" w:hAnsi="Arial" w:cs="Arial"/>
          <w:color w:val="000000" w:themeColor="text1"/>
          <w:sz w:val="22"/>
          <w:lang w:val="es-ES_tradnl"/>
        </w:rPr>
        <w:t>contratación</w:t>
      </w:r>
      <w:r w:rsidR="00E52424" w:rsidRPr="00810952">
        <w:rPr>
          <w:rFonts w:ascii="Arial" w:hAnsi="Arial" w:cs="Arial"/>
          <w:color w:val="000000" w:themeColor="text1"/>
          <w:sz w:val="22"/>
          <w:lang w:val="es-ES_tradnl"/>
        </w:rPr>
        <w:t xml:space="preserve"> directa.</w:t>
      </w:r>
    </w:p>
    <w:p w14:paraId="0710F28C" w14:textId="77777777" w:rsidR="004B68E1" w:rsidRPr="00810952" w:rsidRDefault="00E52424" w:rsidP="004B68E1">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lastRenderedPageBreak/>
        <w:t xml:space="preserve">No obstante lo anterior, en el año de 1998 se expidió el Decreto 1737, por medio del cual </w:t>
      </w:r>
      <w:r w:rsidR="003A3755"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Se expiden medidas de austeridad y eficiencia y se someten a condiciones especiales la asunción de compromisos por parte de las entidades públicas que manejan recursos del Tesoro Público</w:t>
      </w:r>
      <w:r w:rsidR="003A3755"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w:t>
      </w:r>
      <w:r w:rsidR="003A3755" w:rsidRPr="00810952">
        <w:rPr>
          <w:rFonts w:ascii="Arial" w:hAnsi="Arial" w:cs="Arial"/>
          <w:color w:val="000000" w:themeColor="text1"/>
          <w:sz w:val="22"/>
          <w:lang w:val="es-ES_tradnl"/>
        </w:rPr>
        <w:t>Dicho reglamento,</w:t>
      </w:r>
      <w:r w:rsidRPr="00810952">
        <w:rPr>
          <w:rFonts w:ascii="Arial" w:hAnsi="Arial" w:cs="Arial"/>
          <w:color w:val="000000" w:themeColor="text1"/>
          <w:sz w:val="22"/>
          <w:lang w:val="es-ES_tradnl"/>
        </w:rPr>
        <w:t xml:space="preserve"> en el artículo 4, establecía una prohibición para el pacto de remuneración por pago de servicios personales calificados con personas naturales y jurídicas, consistente en no exceder el total de la remuneración establecida para el jefe de la entidad sin incluir factores prestacionales. La norma indicaba lo siguiente:</w:t>
      </w:r>
    </w:p>
    <w:p w14:paraId="253CC34B" w14:textId="77777777" w:rsidR="004B68E1" w:rsidRPr="00810952" w:rsidRDefault="004B68E1" w:rsidP="004B68E1">
      <w:pPr>
        <w:ind w:left="709" w:right="709"/>
        <w:jc w:val="both"/>
        <w:rPr>
          <w:rFonts w:ascii="Arial" w:hAnsi="Arial" w:cs="Arial"/>
          <w:color w:val="000000" w:themeColor="text1"/>
          <w:sz w:val="21"/>
          <w:szCs w:val="21"/>
          <w:lang w:val="es-ES_tradnl"/>
        </w:rPr>
      </w:pPr>
    </w:p>
    <w:p w14:paraId="393D034B" w14:textId="583FDE37" w:rsidR="00E52424" w:rsidRPr="00810952" w:rsidRDefault="00E52424" w:rsidP="004B68E1">
      <w:pPr>
        <w:ind w:left="709" w:right="709"/>
        <w:jc w:val="both"/>
        <w:rPr>
          <w:rFonts w:ascii="Arial" w:hAnsi="Arial" w:cs="Arial"/>
          <w:color w:val="000000" w:themeColor="text1"/>
          <w:sz w:val="22"/>
          <w:lang w:val="es-ES_tradnl"/>
        </w:rPr>
      </w:pPr>
      <w:r w:rsidRPr="00810952">
        <w:rPr>
          <w:rFonts w:ascii="Arial" w:hAnsi="Arial" w:cs="Arial"/>
          <w:color w:val="000000" w:themeColor="text1"/>
          <w:sz w:val="21"/>
          <w:szCs w:val="21"/>
          <w:lang w:val="es-ES_tradnl"/>
        </w:rPr>
        <w:t>Artículo 4°. Está prohibido el pacto de remuneración para pago de servicios personales calificados con personas naturales y jurídicas, encaminados a la prestación de servicios en forma continua para asuntos propios de la respectiva entidad, por valor mensual superior a la remuneración total mensual establecida para el jefe de la entidad.</w:t>
      </w:r>
    </w:p>
    <w:p w14:paraId="44D9B80F" w14:textId="77777777" w:rsidR="003A3755" w:rsidRPr="00810952" w:rsidRDefault="003A3755" w:rsidP="003A3755">
      <w:pPr>
        <w:ind w:left="709" w:right="709"/>
        <w:jc w:val="both"/>
        <w:rPr>
          <w:rFonts w:ascii="Arial" w:hAnsi="Arial" w:cs="Arial"/>
          <w:color w:val="000000" w:themeColor="text1"/>
          <w:sz w:val="21"/>
          <w:szCs w:val="21"/>
          <w:lang w:val="es-ES_tradnl"/>
        </w:rPr>
      </w:pPr>
    </w:p>
    <w:p w14:paraId="08C00743" w14:textId="77777777" w:rsidR="003A3755" w:rsidRPr="00810952" w:rsidRDefault="00E52424" w:rsidP="003A3755">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Se entiende por remuneración total mensual del jefe de la entidad, la que corresponda a éste en cada uno de dichos períodos, sin que en ningún caso puedan tenerse en consideración los factores prestacionales.</w:t>
      </w:r>
    </w:p>
    <w:p w14:paraId="2F8CEA2D" w14:textId="77777777" w:rsidR="003A3755" w:rsidRPr="00810952" w:rsidRDefault="003A3755" w:rsidP="003A3755">
      <w:pPr>
        <w:ind w:left="709" w:right="709"/>
        <w:jc w:val="both"/>
        <w:rPr>
          <w:rFonts w:ascii="Arial" w:hAnsi="Arial" w:cs="Arial"/>
          <w:color w:val="000000" w:themeColor="text1"/>
          <w:sz w:val="22"/>
          <w:lang w:val="es-ES_tradnl"/>
        </w:rPr>
      </w:pPr>
    </w:p>
    <w:p w14:paraId="3D75E964" w14:textId="71951E12" w:rsidR="00E52424" w:rsidRPr="00810952" w:rsidRDefault="00E52424" w:rsidP="004B68E1">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El mismo año, es decir, en 1998, el artículo 4 del citado decreto</w:t>
      </w:r>
      <w:r w:rsidR="00D51E2F" w:rsidRPr="00810952">
        <w:rPr>
          <w:rFonts w:ascii="Arial" w:hAnsi="Arial" w:cs="Arial"/>
          <w:color w:val="000000" w:themeColor="text1"/>
          <w:sz w:val="22"/>
          <w:lang w:val="es-ES_tradnl"/>
        </w:rPr>
        <w:t xml:space="preserve"> </w:t>
      </w:r>
      <w:r w:rsidRPr="00810952">
        <w:rPr>
          <w:rFonts w:ascii="Arial" w:hAnsi="Arial" w:cs="Arial"/>
          <w:color w:val="000000" w:themeColor="text1"/>
          <w:sz w:val="22"/>
          <w:lang w:val="es-ES_tradnl"/>
        </w:rPr>
        <w:t>fue modificado debido a ciertas imprecisiones que impedían su aplicación, precisando a qué servicios se refería la norma, aclarando que era</w:t>
      </w:r>
      <w:r w:rsidR="001C4168" w:rsidRPr="00810952">
        <w:rPr>
          <w:rFonts w:ascii="Arial" w:hAnsi="Arial" w:cs="Arial"/>
          <w:color w:val="000000" w:themeColor="text1"/>
          <w:sz w:val="22"/>
          <w:lang w:val="es-ES_tradnl"/>
        </w:rPr>
        <w:t>n</w:t>
      </w:r>
      <w:r w:rsidRPr="00810952">
        <w:rPr>
          <w:rFonts w:ascii="Arial" w:hAnsi="Arial" w:cs="Arial"/>
          <w:color w:val="000000" w:themeColor="text1"/>
          <w:sz w:val="22"/>
          <w:lang w:val="es-ES_tradnl"/>
        </w:rPr>
        <w:t xml:space="preserve"> aquellos exclusivamente comprendidos en el concepto </w:t>
      </w:r>
      <w:r w:rsidR="004B68E1"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remuneración servicios técnicos</w:t>
      </w:r>
      <w:r w:rsidR="004B68E1"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desarrollado en el Decreto de Liquidación del Presupuesto General de la Nación, para lo cual se adicionó el parágrafo 2 al artículo 4 del Decreto 1737 de 1998, mediante el artículo 2 del Decreto 2209 de 1998, el cual ahora indicaba lo siguiente:</w:t>
      </w:r>
    </w:p>
    <w:p w14:paraId="3B475EA1" w14:textId="77777777" w:rsidR="003A3755" w:rsidRPr="00810952" w:rsidRDefault="003A3755" w:rsidP="003A3755">
      <w:pPr>
        <w:ind w:left="709" w:right="709"/>
        <w:jc w:val="both"/>
        <w:rPr>
          <w:rFonts w:ascii="Arial" w:hAnsi="Arial" w:cs="Arial"/>
          <w:color w:val="000000" w:themeColor="text1"/>
          <w:sz w:val="22"/>
          <w:lang w:val="es-ES_tradnl"/>
        </w:rPr>
      </w:pPr>
    </w:p>
    <w:p w14:paraId="6F877CAA" w14:textId="3C060B0C" w:rsidR="00E52424" w:rsidRPr="00810952" w:rsidRDefault="00E52424" w:rsidP="003A3755">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Artículo 4°. Está prohibido el pacto de remuneración para pago de servicios personales calificados con personas naturales, o jurídicas, encaminados a la prestación de servicios en forma continua para atender asuntos propios de la respectiva entidad, por valor mensual superior a la remuneración total mensual establecida para el jefe de la entidad.</w:t>
      </w:r>
    </w:p>
    <w:p w14:paraId="4EE2ACEA" w14:textId="77777777" w:rsidR="003A3755" w:rsidRPr="00810952" w:rsidRDefault="003A3755" w:rsidP="003A3755">
      <w:pPr>
        <w:ind w:left="709" w:right="709"/>
        <w:jc w:val="both"/>
        <w:rPr>
          <w:rFonts w:ascii="Arial" w:hAnsi="Arial" w:cs="Arial"/>
          <w:color w:val="000000" w:themeColor="text1"/>
          <w:sz w:val="21"/>
          <w:szCs w:val="21"/>
          <w:lang w:val="es-ES_tradnl"/>
        </w:rPr>
      </w:pPr>
    </w:p>
    <w:p w14:paraId="3BC66FB5" w14:textId="382083A8" w:rsidR="00E52424" w:rsidRPr="00810952" w:rsidRDefault="00E52424" w:rsidP="003A3755">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1°. Se entiende por remuneración total mensual del jefe de la entidad, la que corresponda a éste en cada uno de dichos períodos, sin que en ningún caso puedan tenerse en consideración los factores prestacionales.</w:t>
      </w:r>
    </w:p>
    <w:p w14:paraId="5267927B" w14:textId="77777777" w:rsidR="003A3755" w:rsidRPr="00810952" w:rsidRDefault="003A3755" w:rsidP="003A3755">
      <w:pPr>
        <w:ind w:left="709" w:right="709"/>
        <w:jc w:val="both"/>
        <w:rPr>
          <w:rFonts w:ascii="Arial" w:hAnsi="Arial" w:cs="Arial"/>
          <w:color w:val="000000" w:themeColor="text1"/>
          <w:sz w:val="21"/>
          <w:szCs w:val="21"/>
          <w:lang w:val="es-ES_tradnl"/>
        </w:rPr>
      </w:pPr>
    </w:p>
    <w:p w14:paraId="04316E49" w14:textId="77777777" w:rsidR="0079419C" w:rsidRPr="00810952" w:rsidRDefault="00E52424" w:rsidP="0079419C">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2°.</w:t>
      </w:r>
      <w:r w:rsidR="003A3755" w:rsidRPr="00810952">
        <w:rPr>
          <w:rFonts w:ascii="Arial" w:hAnsi="Arial" w:cs="Arial"/>
          <w:color w:val="000000" w:themeColor="text1"/>
          <w:sz w:val="21"/>
          <w:szCs w:val="21"/>
          <w:lang w:val="es-ES_tradnl"/>
        </w:rPr>
        <w:t xml:space="preserve"> </w:t>
      </w:r>
      <w:r w:rsidRPr="00810952">
        <w:rPr>
          <w:rFonts w:ascii="Arial" w:hAnsi="Arial" w:cs="Arial"/>
          <w:color w:val="000000" w:themeColor="text1"/>
          <w:sz w:val="21"/>
          <w:szCs w:val="21"/>
          <w:lang w:val="es-ES_tradnl"/>
        </w:rPr>
        <w:t xml:space="preserve">Los servicios a que hace referencia el presente artículo corresponden exclusivamente a aquellos comprendidos en el concepto de </w:t>
      </w:r>
      <w:r w:rsidR="003A3755" w:rsidRPr="00810952">
        <w:rPr>
          <w:rFonts w:ascii="Arial" w:hAnsi="Arial" w:cs="Arial"/>
          <w:color w:val="000000" w:themeColor="text1"/>
          <w:sz w:val="21"/>
          <w:szCs w:val="21"/>
          <w:lang w:val="es-ES_tradnl"/>
        </w:rPr>
        <w:t>«</w:t>
      </w:r>
      <w:r w:rsidRPr="00810952">
        <w:rPr>
          <w:rFonts w:ascii="Arial" w:hAnsi="Arial" w:cs="Arial"/>
          <w:color w:val="000000" w:themeColor="text1"/>
          <w:sz w:val="21"/>
          <w:szCs w:val="21"/>
          <w:lang w:val="es-ES_tradnl"/>
        </w:rPr>
        <w:t>remuneración servicios técnicos</w:t>
      </w:r>
      <w:r w:rsidR="003A3755" w:rsidRPr="00810952">
        <w:rPr>
          <w:rFonts w:ascii="Arial" w:hAnsi="Arial" w:cs="Arial"/>
          <w:color w:val="000000" w:themeColor="text1"/>
          <w:sz w:val="21"/>
          <w:szCs w:val="21"/>
          <w:lang w:val="es-ES_tradnl"/>
        </w:rPr>
        <w:t>»</w:t>
      </w:r>
      <w:r w:rsidRPr="00810952">
        <w:rPr>
          <w:rFonts w:ascii="Arial" w:hAnsi="Arial" w:cs="Arial"/>
          <w:color w:val="000000" w:themeColor="text1"/>
          <w:sz w:val="21"/>
          <w:szCs w:val="21"/>
          <w:lang w:val="es-ES_tradnl"/>
        </w:rPr>
        <w:t xml:space="preserve"> desarrollado en el decreto de liquidación del presupuesto general de la Nación, con independencia del presupuesto con cargo al cual se realice su pago.</w:t>
      </w:r>
    </w:p>
    <w:p w14:paraId="50459A34" w14:textId="77777777" w:rsidR="0079419C" w:rsidRPr="00810952" w:rsidRDefault="0079419C" w:rsidP="0079419C">
      <w:pPr>
        <w:ind w:left="709" w:right="709"/>
        <w:jc w:val="both"/>
        <w:rPr>
          <w:rFonts w:ascii="Arial" w:hAnsi="Arial" w:cs="Arial"/>
          <w:color w:val="000000" w:themeColor="text1"/>
          <w:sz w:val="21"/>
          <w:szCs w:val="21"/>
          <w:lang w:val="es-ES_tradnl"/>
        </w:rPr>
      </w:pPr>
    </w:p>
    <w:p w14:paraId="4ECC353E" w14:textId="1AE2DDD4" w:rsidR="009211C0" w:rsidRPr="00810952" w:rsidRDefault="00E52424" w:rsidP="0079419C">
      <w:pPr>
        <w:spacing w:line="276" w:lineRule="auto"/>
        <w:ind w:firstLine="709"/>
        <w:jc w:val="both"/>
        <w:rPr>
          <w:rFonts w:ascii="Arial" w:hAnsi="Arial" w:cs="Arial"/>
          <w:color w:val="000000" w:themeColor="text1"/>
          <w:sz w:val="21"/>
          <w:szCs w:val="21"/>
          <w:lang w:val="es-ES_tradnl"/>
        </w:rPr>
      </w:pPr>
      <w:r w:rsidRPr="00810952">
        <w:rPr>
          <w:rFonts w:ascii="Arial" w:hAnsi="Arial" w:cs="Arial"/>
          <w:color w:val="000000" w:themeColor="text1"/>
          <w:sz w:val="22"/>
          <w:lang w:val="es-ES_tradnl"/>
        </w:rPr>
        <w:t>Continuando con la evolución histórica del Decreto 1737 de 1998, en el año 2011 se expidió el Decreto 2785, que</w:t>
      </w:r>
      <w:r w:rsidR="008B2350"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mediante el artículo 1</w:t>
      </w:r>
      <w:r w:rsidR="008B2350"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modificó parcialmente el artículo 4 del Decreto 1737 de 1998, agregando los parágrafos 3 y 4, los cuales introdujeron la noción de </w:t>
      </w:r>
      <w:r w:rsidR="0079419C" w:rsidRPr="00810952">
        <w:rPr>
          <w:rFonts w:ascii="Arial" w:hAnsi="Arial" w:cs="Arial"/>
          <w:color w:val="000000" w:themeColor="text1"/>
          <w:sz w:val="22"/>
          <w:lang w:val="es-ES_tradnl"/>
        </w:rPr>
        <w:lastRenderedPageBreak/>
        <w:t>«</w:t>
      </w:r>
      <w:r w:rsidRPr="00810952">
        <w:rPr>
          <w:rFonts w:ascii="Arial" w:hAnsi="Arial" w:cs="Arial"/>
          <w:color w:val="000000" w:themeColor="text1"/>
          <w:sz w:val="22"/>
          <w:lang w:val="es-ES_tradnl"/>
        </w:rPr>
        <w:t>servicios altamente calificados</w:t>
      </w:r>
      <w:r w:rsidR="0079419C"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y de qué manera estos eran aplicables. La norma indica que de manera excepcional se podrían contratar servicios altamente calificados, superando la remuneración total establecida para el jefe de la entidad incluidos los factores prestacionales y las contribuciones asociadas a la nómina, siempre que el representante legal de la entidad certificara la necesidad del servicio, sus</w:t>
      </w:r>
      <w:r w:rsidR="009211C0" w:rsidRPr="00810952">
        <w:rPr>
          <w:rFonts w:ascii="Arial" w:hAnsi="Arial" w:cs="Arial"/>
          <w:color w:val="000000" w:themeColor="text1"/>
          <w:sz w:val="22"/>
          <w:lang w:val="es-ES_tradnl"/>
        </w:rPr>
        <w:t xml:space="preserve"> características y estableciera las condiciones de los productos o servicios a obtener. La norma </w:t>
      </w:r>
      <w:r w:rsidR="00715ADD" w:rsidRPr="00810952">
        <w:rPr>
          <w:rFonts w:ascii="Arial" w:hAnsi="Arial" w:cs="Arial"/>
          <w:color w:val="000000" w:themeColor="text1"/>
          <w:sz w:val="22"/>
          <w:lang w:val="es-ES_tradnl"/>
        </w:rPr>
        <w:t>establecía</w:t>
      </w:r>
      <w:r w:rsidR="009211C0" w:rsidRPr="00810952">
        <w:rPr>
          <w:rFonts w:ascii="Arial" w:hAnsi="Arial" w:cs="Arial"/>
          <w:color w:val="000000" w:themeColor="text1"/>
          <w:sz w:val="22"/>
          <w:lang w:val="es-ES_tradnl"/>
        </w:rPr>
        <w:t>:</w:t>
      </w:r>
    </w:p>
    <w:p w14:paraId="48AF12A5" w14:textId="77777777" w:rsidR="008F5854" w:rsidRPr="00810952" w:rsidRDefault="008F5854" w:rsidP="00A414BB">
      <w:pPr>
        <w:ind w:left="709" w:right="709"/>
        <w:jc w:val="both"/>
        <w:rPr>
          <w:rFonts w:ascii="Arial" w:hAnsi="Arial" w:cs="Arial"/>
          <w:color w:val="000000" w:themeColor="text1"/>
          <w:sz w:val="22"/>
          <w:lang w:val="es-ES_tradnl"/>
        </w:rPr>
      </w:pPr>
    </w:p>
    <w:p w14:paraId="0B236571" w14:textId="7F6B1D7A" w:rsidR="009211C0" w:rsidRPr="00810952" w:rsidRDefault="009211C0" w:rsidP="00A414BB">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Artículo 1°. Modifíquese el artículo 4° del Decreto 1737 de 1998 modificado por el artículo 2° del Decreto 2209 de 1998, el cual quedará así:</w:t>
      </w:r>
    </w:p>
    <w:p w14:paraId="4B56D3D8" w14:textId="77777777" w:rsidR="008F5854" w:rsidRPr="00810952" w:rsidRDefault="008F5854" w:rsidP="00A414BB">
      <w:pPr>
        <w:ind w:left="709" w:right="709"/>
        <w:jc w:val="both"/>
        <w:rPr>
          <w:rFonts w:ascii="Arial" w:hAnsi="Arial" w:cs="Arial"/>
          <w:color w:val="000000" w:themeColor="text1"/>
          <w:sz w:val="21"/>
          <w:szCs w:val="21"/>
          <w:lang w:val="es-ES_tradnl"/>
        </w:rPr>
      </w:pPr>
    </w:p>
    <w:p w14:paraId="67F75253" w14:textId="5D09EF7E" w:rsidR="009211C0" w:rsidRPr="00810952" w:rsidRDefault="009211C0" w:rsidP="00A414BB">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Artículo 4°. Está prohibido el pacto de remuneración para pago de servicios personales calificados con personas naturales, o jurídicas, encaminados a la prestación de servicios en forma continua para atender asuntos propios de la respectiva entidad, por valor mensual superior a la remuneración total mensual establecida para el jefe de la entidad.</w:t>
      </w:r>
    </w:p>
    <w:p w14:paraId="61358F6F" w14:textId="77777777" w:rsidR="008F5854" w:rsidRPr="00810952" w:rsidRDefault="008F5854" w:rsidP="00A414BB">
      <w:pPr>
        <w:ind w:left="709" w:right="709"/>
        <w:jc w:val="both"/>
        <w:rPr>
          <w:rFonts w:ascii="Arial" w:hAnsi="Arial" w:cs="Arial"/>
          <w:color w:val="000000" w:themeColor="text1"/>
          <w:sz w:val="21"/>
          <w:szCs w:val="21"/>
          <w:lang w:val="es-ES_tradnl"/>
        </w:rPr>
      </w:pPr>
    </w:p>
    <w:p w14:paraId="161E35C9" w14:textId="5ECC8D48" w:rsidR="009211C0" w:rsidRPr="00810952" w:rsidRDefault="009211C0" w:rsidP="00A414BB">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1°. Se entiende por remuneración total mensual del jefe de la entidad, la que corresponda a este en cada uno de dichos períodos, sin que en ningún caso puedan tenerse en consideración los factores prestacionales.</w:t>
      </w:r>
    </w:p>
    <w:p w14:paraId="6854FBF0" w14:textId="77777777" w:rsidR="008F5854" w:rsidRPr="00810952" w:rsidRDefault="008F5854" w:rsidP="00A414BB">
      <w:pPr>
        <w:ind w:left="709" w:right="709"/>
        <w:jc w:val="both"/>
        <w:rPr>
          <w:rFonts w:ascii="Arial" w:hAnsi="Arial" w:cs="Arial"/>
          <w:color w:val="000000" w:themeColor="text1"/>
          <w:sz w:val="21"/>
          <w:szCs w:val="21"/>
          <w:lang w:val="es-ES_tradnl"/>
        </w:rPr>
      </w:pPr>
    </w:p>
    <w:p w14:paraId="20022E9F" w14:textId="18C72853" w:rsidR="009211C0" w:rsidRPr="00810952" w:rsidRDefault="009211C0" w:rsidP="00A414BB">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w:t>
      </w:r>
      <w:r w:rsidR="008F5854" w:rsidRPr="00810952">
        <w:rPr>
          <w:rFonts w:ascii="Arial" w:hAnsi="Arial" w:cs="Arial"/>
          <w:color w:val="000000" w:themeColor="text1"/>
          <w:sz w:val="21"/>
          <w:szCs w:val="21"/>
          <w:lang w:val="es-ES_tradnl"/>
        </w:rPr>
        <w:t xml:space="preserve"> </w:t>
      </w:r>
      <w:r w:rsidRPr="00810952">
        <w:rPr>
          <w:rFonts w:ascii="Arial" w:hAnsi="Arial" w:cs="Arial"/>
          <w:color w:val="000000" w:themeColor="text1"/>
          <w:sz w:val="21"/>
          <w:szCs w:val="21"/>
          <w:lang w:val="es-ES_tradnl"/>
        </w:rPr>
        <w:t xml:space="preserve">2°. Los servicios a que hace referencia el presente artículo corresponden exclusivamente a aquellos comprendidos en el concepto de </w:t>
      </w:r>
      <w:r w:rsidR="00A414BB" w:rsidRPr="00810952">
        <w:rPr>
          <w:rFonts w:ascii="Arial" w:hAnsi="Arial" w:cs="Arial"/>
          <w:color w:val="000000" w:themeColor="text1"/>
          <w:sz w:val="21"/>
          <w:szCs w:val="21"/>
          <w:lang w:val="es-ES_tradnl"/>
        </w:rPr>
        <w:t>«</w:t>
      </w:r>
      <w:r w:rsidRPr="00810952">
        <w:rPr>
          <w:rFonts w:ascii="Arial" w:hAnsi="Arial" w:cs="Arial"/>
          <w:color w:val="000000" w:themeColor="text1"/>
          <w:sz w:val="21"/>
          <w:szCs w:val="21"/>
          <w:lang w:val="es-ES_tradnl"/>
        </w:rPr>
        <w:t>remuneración servicios técnicos</w:t>
      </w:r>
      <w:r w:rsidR="00A414BB" w:rsidRPr="00810952">
        <w:rPr>
          <w:rFonts w:ascii="Arial" w:hAnsi="Arial" w:cs="Arial"/>
          <w:color w:val="000000" w:themeColor="text1"/>
          <w:sz w:val="21"/>
          <w:szCs w:val="21"/>
          <w:lang w:val="es-ES_tradnl"/>
        </w:rPr>
        <w:t>»</w:t>
      </w:r>
      <w:r w:rsidRPr="00810952">
        <w:rPr>
          <w:rFonts w:ascii="Arial" w:hAnsi="Arial" w:cs="Arial"/>
          <w:color w:val="000000" w:themeColor="text1"/>
          <w:sz w:val="21"/>
          <w:szCs w:val="21"/>
          <w:lang w:val="es-ES_tradnl"/>
        </w:rPr>
        <w:t xml:space="preserve"> desarrollado en el decreto de liquidación del presupuesto general de la Nación, con independencia del presupuesto con cargo al cual se realice su pago.</w:t>
      </w:r>
    </w:p>
    <w:p w14:paraId="2B62C747" w14:textId="77777777" w:rsidR="008F5854" w:rsidRPr="00810952" w:rsidRDefault="008F5854" w:rsidP="00A414BB">
      <w:pPr>
        <w:ind w:left="709" w:right="709"/>
        <w:jc w:val="both"/>
        <w:rPr>
          <w:rFonts w:ascii="Arial" w:hAnsi="Arial" w:cs="Arial"/>
          <w:color w:val="000000" w:themeColor="text1"/>
          <w:sz w:val="21"/>
          <w:szCs w:val="21"/>
          <w:lang w:val="es-ES_tradnl"/>
        </w:rPr>
      </w:pPr>
    </w:p>
    <w:p w14:paraId="0EC351FF" w14:textId="0783C171" w:rsidR="009211C0" w:rsidRPr="00810952" w:rsidRDefault="009211C0" w:rsidP="00A414BB">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3°. De manera excepcional, para aquellos eventos en los que se requiera contratar servicios altamente calificados, podrán pactarse honorarios superiores a la remuneración total mensual establecida para el jefe de la entidad, los cuales no podrán exceder del valor total mensual de remuneración del jefe de la entidad incluidos los factores prestacionales y las contribuciones inherentes a la nómina, relacionadas con seguridad social y para fiscales a cargo del empleador. En estos eventos el Representante Legal de la entidad deberá certificar el cumplimiento de los siguientes aspectos: 1. Justificar la necesidad del servicio personal altamente calificado. 2. Indicar las características y calidades específicas, altamente calificadas, que reúne el contratista para la ejecución del contrato, y 3. Determinar las características de los productos y/o servicios que se espera obtener.</w:t>
      </w:r>
    </w:p>
    <w:p w14:paraId="64A0CCF0" w14:textId="77777777" w:rsidR="008F5854" w:rsidRPr="00810952" w:rsidRDefault="008F5854" w:rsidP="00A414BB">
      <w:pPr>
        <w:ind w:left="709" w:right="709"/>
        <w:jc w:val="both"/>
        <w:rPr>
          <w:rFonts w:ascii="Arial" w:hAnsi="Arial" w:cs="Arial"/>
          <w:color w:val="000000" w:themeColor="text1"/>
          <w:sz w:val="21"/>
          <w:szCs w:val="21"/>
          <w:lang w:val="es-ES_tradnl"/>
        </w:rPr>
      </w:pPr>
    </w:p>
    <w:p w14:paraId="1B61A52C" w14:textId="77777777" w:rsidR="0079419C" w:rsidRPr="00810952" w:rsidRDefault="009211C0" w:rsidP="0079419C">
      <w:pPr>
        <w:ind w:left="709" w:right="709"/>
        <w:jc w:val="both"/>
        <w:rPr>
          <w:rFonts w:ascii="Arial" w:hAnsi="Arial" w:cs="Arial"/>
          <w:color w:val="000000" w:themeColor="text1"/>
          <w:sz w:val="22"/>
          <w:lang w:val="es-ES_tradnl"/>
        </w:rPr>
      </w:pPr>
      <w:r w:rsidRPr="00810952">
        <w:rPr>
          <w:rFonts w:ascii="Arial" w:hAnsi="Arial" w:cs="Arial"/>
          <w:color w:val="000000" w:themeColor="text1"/>
          <w:sz w:val="21"/>
          <w:szCs w:val="21"/>
          <w:lang w:val="es-ES_tradnl"/>
        </w:rPr>
        <w:t>Parágrafo 4°. Se entiende por servicios altamente calificados aquellos requeridos en situaciones de alto nivel de especialidad, complejidad y detalle.</w:t>
      </w:r>
    </w:p>
    <w:p w14:paraId="01E353D8" w14:textId="77777777" w:rsidR="0079419C" w:rsidRPr="00810952" w:rsidRDefault="0079419C" w:rsidP="0079419C">
      <w:pPr>
        <w:ind w:left="709" w:right="709"/>
        <w:jc w:val="both"/>
        <w:rPr>
          <w:rFonts w:ascii="Arial" w:hAnsi="Arial" w:cs="Arial"/>
          <w:color w:val="000000" w:themeColor="text1"/>
          <w:sz w:val="22"/>
          <w:lang w:val="es-ES_tradnl"/>
        </w:rPr>
      </w:pPr>
    </w:p>
    <w:p w14:paraId="45093E7B" w14:textId="0C0A4AC6" w:rsidR="009211C0" w:rsidRPr="00810952" w:rsidRDefault="009211C0" w:rsidP="0079419C">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Luego, el Decreto 1068 de 2015, por medio del cual se expidió el Decreto Único Reglamentario del Sector Hacienda y Crédito Público, en su Título 4, de las </w:t>
      </w:r>
      <w:r w:rsidR="0010550F"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Medidas de Austeridad del Gasto Público</w:t>
      </w:r>
      <w:r w:rsidR="0010550F"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compiló los desarrollos normativos implementados por el </w:t>
      </w:r>
      <w:r w:rsidRPr="00810952">
        <w:rPr>
          <w:rFonts w:ascii="Arial" w:hAnsi="Arial" w:cs="Arial"/>
          <w:color w:val="000000" w:themeColor="text1"/>
          <w:sz w:val="22"/>
          <w:lang w:val="es-ES_tradnl"/>
        </w:rPr>
        <w:lastRenderedPageBreak/>
        <w:t>Decreto 1737 de 1998, incluidas las modificaciones realizadas por el artículo 2 del Decreto 2209 de 1998, modificado por el artículo 1 del Decreto 2785 de 2011.</w:t>
      </w:r>
    </w:p>
    <w:p w14:paraId="0EAEDE1C" w14:textId="0342EA67" w:rsidR="009211C0" w:rsidRPr="00810952" w:rsidRDefault="009211C0" w:rsidP="009211C0">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Este Decreto, en el artículo 2.8.4.1.1.</w:t>
      </w:r>
      <w:r w:rsidR="00833838"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indicó que: </w:t>
      </w:r>
      <w:r w:rsidR="0010550F"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Se sujetan a la regulación de este título, salvo en lo expresamente aquí exceptuando, los organismos, entidades, entes públicos, y personas jurídicas que financien sus gastos con recursos del Tesoro Público. (Art. 1 Decreto 1737 de 1998)</w:t>
      </w:r>
      <w:r w:rsidR="0010550F"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w:t>
      </w:r>
    </w:p>
    <w:p w14:paraId="53FFEC6C" w14:textId="37B8B70E" w:rsidR="00D4319A" w:rsidRPr="00810952" w:rsidRDefault="009211C0" w:rsidP="00D4319A">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En cuanto </w:t>
      </w:r>
      <w:r w:rsidR="00833838" w:rsidRPr="00810952">
        <w:rPr>
          <w:rFonts w:ascii="Arial" w:hAnsi="Arial" w:cs="Arial"/>
          <w:color w:val="000000" w:themeColor="text1"/>
          <w:sz w:val="22"/>
          <w:lang w:val="es-ES_tradnl"/>
        </w:rPr>
        <w:t>a su</w:t>
      </w:r>
      <w:r w:rsidRPr="00810952">
        <w:rPr>
          <w:rFonts w:ascii="Arial" w:hAnsi="Arial" w:cs="Arial"/>
          <w:color w:val="000000" w:themeColor="text1"/>
          <w:sz w:val="22"/>
          <w:lang w:val="es-ES_tradnl"/>
        </w:rPr>
        <w:t xml:space="preserve"> ámbito de aplicación en el nivel territorial, el Decreto 1068 de 2015, en el artículo 2.8.4.1.2. </w:t>
      </w:r>
      <w:r w:rsidR="00833838" w:rsidRPr="00810952">
        <w:rPr>
          <w:rFonts w:ascii="Arial" w:hAnsi="Arial" w:cs="Arial"/>
          <w:color w:val="000000" w:themeColor="text1"/>
          <w:sz w:val="22"/>
          <w:lang w:val="es-ES_tradnl"/>
        </w:rPr>
        <w:t>estableció</w:t>
      </w:r>
      <w:r w:rsidRPr="00810952">
        <w:rPr>
          <w:rFonts w:ascii="Arial" w:hAnsi="Arial" w:cs="Arial"/>
          <w:color w:val="000000" w:themeColor="text1"/>
          <w:sz w:val="22"/>
          <w:lang w:val="es-ES_tradnl"/>
        </w:rPr>
        <w:t xml:space="preserve"> lo siguiente: </w:t>
      </w:r>
      <w:r w:rsidR="0010550F"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Medidas para las entidades territoriales. Las entidades territoriales adoptarán medidas equivalentes a las aquí dispuestas en sus organizaciones administrativas. (Art. 2 Decreto 1737 de 1998)</w:t>
      </w:r>
      <w:r w:rsidR="0010550F"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Esto implica que el Decreto 1068 de 2015</w:t>
      </w:r>
      <w:r w:rsidR="00833838" w:rsidRPr="00810952">
        <w:rPr>
          <w:rFonts w:ascii="Arial" w:hAnsi="Arial" w:cs="Arial"/>
          <w:color w:val="000000" w:themeColor="text1"/>
          <w:sz w:val="22"/>
          <w:lang w:val="es-ES_tradnl"/>
        </w:rPr>
        <w:t xml:space="preserve"> </w:t>
      </w:r>
      <w:r w:rsidRPr="00810952">
        <w:rPr>
          <w:rFonts w:ascii="Arial" w:hAnsi="Arial" w:cs="Arial"/>
          <w:color w:val="000000" w:themeColor="text1"/>
          <w:sz w:val="22"/>
          <w:lang w:val="es-ES_tradnl"/>
        </w:rPr>
        <w:t>es aplicable directamente a los</w:t>
      </w:r>
      <w:r w:rsidR="00D4319A" w:rsidRPr="00810952">
        <w:rPr>
          <w:rFonts w:ascii="Arial" w:hAnsi="Arial" w:cs="Arial"/>
          <w:color w:val="000000" w:themeColor="text1"/>
          <w:sz w:val="22"/>
          <w:lang w:val="es-ES_tradnl"/>
        </w:rPr>
        <w:t xml:space="preserve"> organismos, entidades, entes públicos y personas jurídicas que financien sus gastos con recursos del Tesoro Público, diferentes de las entidades territoriales.</w:t>
      </w:r>
    </w:p>
    <w:p w14:paraId="1C1DD63C" w14:textId="1FD2952D" w:rsidR="00D4319A" w:rsidRPr="00810952" w:rsidRDefault="00D4319A" w:rsidP="00D4319A">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Dicho lo anterior, es preciso indicar que el Decreto 1068 de 2015, en el artículo 2.8.4.4.6., establece unas reglas particulares para la suscripción de contratos de prestación de servicios personales «calificados» y «altamente calificados». La norma indica lo siguiente:</w:t>
      </w:r>
    </w:p>
    <w:p w14:paraId="39F7C252" w14:textId="77777777" w:rsidR="00D4319A" w:rsidRPr="00810952" w:rsidRDefault="00D4319A" w:rsidP="00D4319A">
      <w:pPr>
        <w:ind w:left="709" w:right="709"/>
        <w:jc w:val="both"/>
        <w:rPr>
          <w:rFonts w:ascii="Arial" w:hAnsi="Arial" w:cs="Arial"/>
          <w:color w:val="000000" w:themeColor="text1"/>
          <w:sz w:val="22"/>
          <w:lang w:val="es-ES_tradnl"/>
        </w:rPr>
      </w:pPr>
    </w:p>
    <w:p w14:paraId="3FB07DF5" w14:textId="77094FE7" w:rsidR="00D4319A" w:rsidRPr="00810952" w:rsidRDefault="00D4319A" w:rsidP="00D4319A">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Artículo 2.8.4.4.6. Prohibición de contratar prestación de servicios de forma continua. Está prohibido el pacto de remuneración para pago de servicios personales calificados con personas naturales, o jurídicas, encaminados a la prestación de servicios en forma continua para atender asuntos propios de la respectiva entidad, por valor mensual superior a la remuneración total mensual establecida para el jefe de la entidad.</w:t>
      </w:r>
    </w:p>
    <w:p w14:paraId="3B4B47D4" w14:textId="77777777" w:rsidR="00D4319A" w:rsidRPr="00810952" w:rsidRDefault="00D4319A" w:rsidP="00D4319A">
      <w:pPr>
        <w:ind w:left="709" w:right="709"/>
        <w:jc w:val="both"/>
        <w:rPr>
          <w:rFonts w:ascii="Arial" w:hAnsi="Arial" w:cs="Arial"/>
          <w:color w:val="000000" w:themeColor="text1"/>
          <w:sz w:val="21"/>
          <w:szCs w:val="21"/>
          <w:lang w:val="es-ES_tradnl"/>
        </w:rPr>
      </w:pPr>
    </w:p>
    <w:p w14:paraId="70DD08C0" w14:textId="35E3B6A5" w:rsidR="00D4319A" w:rsidRPr="00810952" w:rsidRDefault="00D4319A" w:rsidP="00D4319A">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1°. Se entiende por remuneración total mensual del jefe de la entidad, la que corresponda a este en cada uno de dichos períodos, sin que en ningún caso puedan tenerse en consideración los factores prestacionales.</w:t>
      </w:r>
    </w:p>
    <w:p w14:paraId="7BE299F3" w14:textId="77777777" w:rsidR="00D4319A" w:rsidRPr="00810952" w:rsidRDefault="00D4319A" w:rsidP="00D4319A">
      <w:pPr>
        <w:ind w:left="709" w:right="709"/>
        <w:jc w:val="both"/>
        <w:rPr>
          <w:rFonts w:ascii="Arial" w:hAnsi="Arial" w:cs="Arial"/>
          <w:color w:val="000000" w:themeColor="text1"/>
          <w:sz w:val="21"/>
          <w:szCs w:val="21"/>
          <w:lang w:val="es-ES_tradnl"/>
        </w:rPr>
      </w:pPr>
    </w:p>
    <w:p w14:paraId="6AA5AB67" w14:textId="5A1DD6F0" w:rsidR="00D4319A" w:rsidRPr="00810952" w:rsidRDefault="00D4319A" w:rsidP="00D4319A">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 xml:space="preserve">Parágrafo 2°. Los servicios a que hace referencia el presente artículo corresponden exclusivamente a aquellos comprendidos en el concepto de </w:t>
      </w:r>
      <w:r w:rsidR="00AF3884" w:rsidRPr="00810952">
        <w:rPr>
          <w:rFonts w:ascii="Arial" w:hAnsi="Arial" w:cs="Arial"/>
          <w:color w:val="000000" w:themeColor="text1"/>
          <w:sz w:val="21"/>
          <w:szCs w:val="21"/>
          <w:lang w:val="es-ES_tradnl"/>
        </w:rPr>
        <w:t>«</w:t>
      </w:r>
      <w:r w:rsidRPr="00810952">
        <w:rPr>
          <w:rFonts w:ascii="Arial" w:hAnsi="Arial" w:cs="Arial"/>
          <w:color w:val="000000" w:themeColor="text1"/>
          <w:sz w:val="21"/>
          <w:szCs w:val="21"/>
          <w:lang w:val="es-ES_tradnl"/>
        </w:rPr>
        <w:t>remuneración servicios técnicos</w:t>
      </w:r>
      <w:r w:rsidR="00AF3884" w:rsidRPr="00810952">
        <w:rPr>
          <w:rFonts w:ascii="Arial" w:hAnsi="Arial" w:cs="Arial"/>
          <w:color w:val="000000" w:themeColor="text1"/>
          <w:sz w:val="21"/>
          <w:szCs w:val="21"/>
          <w:lang w:val="es-ES_tradnl"/>
        </w:rPr>
        <w:t>»</w:t>
      </w:r>
      <w:r w:rsidRPr="00810952">
        <w:rPr>
          <w:rFonts w:ascii="Arial" w:hAnsi="Arial" w:cs="Arial"/>
          <w:color w:val="000000" w:themeColor="text1"/>
          <w:sz w:val="21"/>
          <w:szCs w:val="21"/>
          <w:lang w:val="es-ES_tradnl"/>
        </w:rPr>
        <w:t xml:space="preserve"> desarrollado en el decreto de liquidación del presupuesto general de la Nación, con independencia del presupuesto con cargo al cual se realice su pago.</w:t>
      </w:r>
    </w:p>
    <w:p w14:paraId="37B24EEA" w14:textId="77777777" w:rsidR="00D4319A" w:rsidRPr="00810952" w:rsidRDefault="00D4319A" w:rsidP="00D4319A">
      <w:pPr>
        <w:ind w:left="709" w:right="709"/>
        <w:jc w:val="both"/>
        <w:rPr>
          <w:rFonts w:ascii="Arial" w:hAnsi="Arial" w:cs="Arial"/>
          <w:color w:val="000000" w:themeColor="text1"/>
          <w:sz w:val="21"/>
          <w:szCs w:val="21"/>
          <w:lang w:val="es-ES_tradnl"/>
        </w:rPr>
      </w:pPr>
    </w:p>
    <w:p w14:paraId="70AD7FC8" w14:textId="2DED0933" w:rsidR="00D4319A" w:rsidRPr="00810952" w:rsidRDefault="00D4319A" w:rsidP="00D4319A">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3°. De manera excepcional, para aquellos eventos en los que se requiera contratar servicios altamente calificados, podrán pactarse honorarios superiores a la remuneración total mensual establecida para el jefe de la entidad, los cuales no podrán exceder del valor total mensual de remuneración del jefe de la entidad incluidos los factores prestacionales y las contribuciones inherentes a la nómina, relacionadas con seguridad social y parafiscales a cargo del empleador.</w:t>
      </w:r>
    </w:p>
    <w:p w14:paraId="7986A996" w14:textId="77777777" w:rsidR="00AF3884" w:rsidRPr="00810952" w:rsidRDefault="00AF3884" w:rsidP="00D4319A">
      <w:pPr>
        <w:ind w:left="709" w:right="709"/>
        <w:jc w:val="both"/>
        <w:rPr>
          <w:rFonts w:ascii="Arial" w:hAnsi="Arial" w:cs="Arial"/>
          <w:color w:val="000000" w:themeColor="text1"/>
          <w:sz w:val="21"/>
          <w:szCs w:val="21"/>
          <w:lang w:val="es-ES_tradnl"/>
        </w:rPr>
      </w:pPr>
    </w:p>
    <w:p w14:paraId="4B0C150A" w14:textId="29640D71" w:rsidR="00D4319A" w:rsidRPr="00810952" w:rsidRDefault="00D4319A" w:rsidP="00D4319A">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lastRenderedPageBreak/>
        <w:t>En estos eventos el Representante Legal de la entidad deberá certificar el cumplimiento de los siguientes aspectos: 1. Justificar la necesidad del servicio personal altamente calificado. 2. Indicar las características y calidades específicas, altamente calificadas, que reúne el contratista para la ejecución del contrato, y 3. Determinar las características de los productos y/o servicios que se espera obtener.</w:t>
      </w:r>
    </w:p>
    <w:p w14:paraId="7E64766C" w14:textId="77777777" w:rsidR="00AF3884" w:rsidRPr="00810952" w:rsidRDefault="00AF3884" w:rsidP="00D4319A">
      <w:pPr>
        <w:ind w:left="709" w:right="709"/>
        <w:jc w:val="both"/>
        <w:rPr>
          <w:rFonts w:ascii="Arial" w:hAnsi="Arial" w:cs="Arial"/>
          <w:color w:val="000000" w:themeColor="text1"/>
          <w:sz w:val="21"/>
          <w:szCs w:val="21"/>
          <w:lang w:val="es-ES_tradnl"/>
        </w:rPr>
      </w:pPr>
    </w:p>
    <w:p w14:paraId="2990045D" w14:textId="6F200D49" w:rsidR="00D4319A" w:rsidRPr="00810952" w:rsidRDefault="00D4319A" w:rsidP="00D4319A">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4°. Se entiende por servicios altamente calificados aquellos requeridos en situaciones de alto nivel de especialidad, complejidad y detalle.</w:t>
      </w:r>
    </w:p>
    <w:p w14:paraId="19F0D5FA" w14:textId="77777777" w:rsidR="00AF3884" w:rsidRPr="00810952" w:rsidRDefault="00AF3884" w:rsidP="00D4319A">
      <w:pPr>
        <w:ind w:left="709" w:right="709"/>
        <w:jc w:val="both"/>
        <w:rPr>
          <w:rFonts w:ascii="Arial" w:hAnsi="Arial" w:cs="Arial"/>
          <w:color w:val="000000" w:themeColor="text1"/>
          <w:sz w:val="21"/>
          <w:szCs w:val="21"/>
          <w:lang w:val="es-ES_tradnl"/>
        </w:rPr>
      </w:pPr>
    </w:p>
    <w:p w14:paraId="20634885" w14:textId="77777777" w:rsidR="0079419C" w:rsidRPr="00810952" w:rsidRDefault="00D4319A" w:rsidP="0079419C">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(Art.4 Decreto 1737 de 1998, modificado por el Art .2 del Decreto 2209 de 1998, modificado por el art. 1 del Decreto 2785 de 2011)</w:t>
      </w:r>
      <w:r w:rsidR="00AF3884" w:rsidRPr="00810952">
        <w:rPr>
          <w:rFonts w:ascii="Arial" w:hAnsi="Arial" w:cs="Arial"/>
          <w:color w:val="000000" w:themeColor="text1"/>
          <w:sz w:val="21"/>
          <w:szCs w:val="21"/>
          <w:lang w:val="es-ES_tradnl"/>
        </w:rPr>
        <w:t>.</w:t>
      </w:r>
    </w:p>
    <w:p w14:paraId="40A55B4E" w14:textId="77777777" w:rsidR="0079419C" w:rsidRPr="00810952" w:rsidRDefault="0079419C" w:rsidP="0079419C">
      <w:pPr>
        <w:ind w:left="709" w:right="709"/>
        <w:jc w:val="both"/>
        <w:rPr>
          <w:rFonts w:ascii="Arial" w:hAnsi="Arial" w:cs="Arial"/>
          <w:color w:val="000000" w:themeColor="text1"/>
          <w:sz w:val="21"/>
          <w:szCs w:val="21"/>
          <w:lang w:val="es-ES_tradnl"/>
        </w:rPr>
      </w:pPr>
    </w:p>
    <w:p w14:paraId="33B49E0E" w14:textId="709B3CA0" w:rsidR="00E52424" w:rsidRPr="00810952" w:rsidRDefault="00D4319A" w:rsidP="0079419C">
      <w:pPr>
        <w:spacing w:before="120" w:line="276" w:lineRule="auto"/>
        <w:ind w:firstLine="709"/>
        <w:jc w:val="both"/>
        <w:rPr>
          <w:rFonts w:ascii="Arial" w:hAnsi="Arial" w:cs="Arial"/>
          <w:color w:val="000000" w:themeColor="text1"/>
          <w:sz w:val="21"/>
          <w:szCs w:val="21"/>
          <w:lang w:val="es-ES_tradnl"/>
        </w:rPr>
      </w:pPr>
      <w:r w:rsidRPr="00810952">
        <w:rPr>
          <w:rFonts w:ascii="Arial" w:hAnsi="Arial" w:cs="Arial"/>
          <w:color w:val="000000" w:themeColor="text1"/>
          <w:sz w:val="22"/>
          <w:lang w:val="es-ES_tradnl"/>
        </w:rPr>
        <w:t xml:space="preserve">De lo anterior, puede entenderse que el Decreto 1068 de 2015 distingue dos categorías de contratos de prestación de servicios: los </w:t>
      </w:r>
      <w:r w:rsidR="00F9259D"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calificados</w:t>
      </w:r>
      <w:r w:rsidR="006D7D1B"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y los </w:t>
      </w:r>
      <w:r w:rsidR="006D7D1B"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altamente calificados</w:t>
      </w:r>
      <w:r w:rsidR="006D7D1B"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indicando que uno u otro deberá atender el tope indicado en la norma. Para el caso de los contratos </w:t>
      </w:r>
      <w:r w:rsidR="006D7D1B"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calificados</w:t>
      </w:r>
      <w:r w:rsidR="006D7D1B"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no podrán exceder un valor superior a la remuneración total mensual establecida para el jefe de la entidad; y los </w:t>
      </w:r>
      <w:r w:rsidR="001B4917"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altamente calificados</w:t>
      </w:r>
      <w:r w:rsidR="001B4917"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no podrán pactar honorarios superiores al valor total mensual de la remuneración del jefe de la entidad, incluidos los factores prestacionales y las contribuciones inherentes a la nómina, relacionadas con seguridad social y parafiscales a cargo del empleador.</w:t>
      </w:r>
    </w:p>
    <w:p w14:paraId="6C7C2E2B" w14:textId="2848B6EE" w:rsidR="00A269D6" w:rsidRPr="00810952" w:rsidRDefault="00A269D6" w:rsidP="00A269D6">
      <w:pPr>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En todo caso, la aplicación de las reglas indicadas en el artículo 2.8.4.4.6 Decreto 1068 de 2015, referentes al tope de los contratos de prestación de servicios calificados y altamente calificados, se encuentran condicionadas al concepto «remuneración servicios técnicos»</w:t>
      </w:r>
      <w:r w:rsidR="007B61E4" w:rsidRPr="00810952">
        <w:rPr>
          <w:rFonts w:ascii="Arial" w:hAnsi="Arial" w:cs="Arial"/>
          <w:color w:val="000000" w:themeColor="text1"/>
          <w:sz w:val="22"/>
          <w:lang w:val="es-ES_tradnl"/>
        </w:rPr>
        <w:t>,</w:t>
      </w:r>
      <w:r w:rsidRPr="00810952">
        <w:rPr>
          <w:rFonts w:ascii="Arial" w:hAnsi="Arial" w:cs="Arial"/>
          <w:color w:val="000000" w:themeColor="text1"/>
          <w:sz w:val="22"/>
          <w:lang w:val="es-ES_tradnl"/>
        </w:rPr>
        <w:t xml:space="preserve"> tal como lo establece el parágrafo 2 de dicho artículo:</w:t>
      </w:r>
    </w:p>
    <w:p w14:paraId="2CA74862" w14:textId="77777777" w:rsidR="00A269D6" w:rsidRPr="00810952" w:rsidRDefault="00A269D6" w:rsidP="00A269D6">
      <w:pPr>
        <w:ind w:left="709" w:right="709"/>
        <w:jc w:val="both"/>
        <w:rPr>
          <w:rFonts w:ascii="Arial" w:hAnsi="Arial" w:cs="Arial"/>
          <w:color w:val="000000" w:themeColor="text1"/>
          <w:sz w:val="22"/>
          <w:lang w:val="es-ES_tradnl"/>
        </w:rPr>
      </w:pPr>
    </w:p>
    <w:p w14:paraId="37135BFD" w14:textId="7B5A565A" w:rsidR="00A269D6" w:rsidRPr="00810952" w:rsidRDefault="00A269D6" w:rsidP="00A269D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Parágrafo 2°. Los servicios a que hace referencia el presente artículo corresponden exclusivamente a aquellos comprendidos en el concepto de «remuneración servicios técnicos» desarrollado en el decreto de liquidación del presupuesto general de la Nación, con independencia del presupuesto con cargo al cual se realice su pago.</w:t>
      </w:r>
    </w:p>
    <w:p w14:paraId="6F11EF67" w14:textId="77777777" w:rsidR="00A269D6" w:rsidRPr="00810952" w:rsidRDefault="00A269D6" w:rsidP="00A269D6">
      <w:pPr>
        <w:spacing w:line="276" w:lineRule="auto"/>
        <w:ind w:firstLine="709"/>
        <w:jc w:val="both"/>
        <w:rPr>
          <w:rFonts w:ascii="Arial" w:hAnsi="Arial" w:cs="Arial"/>
          <w:color w:val="000000" w:themeColor="text1"/>
          <w:sz w:val="22"/>
          <w:lang w:val="es-ES_tradnl"/>
        </w:rPr>
      </w:pPr>
    </w:p>
    <w:p w14:paraId="26B2DE3C" w14:textId="77777777" w:rsidR="00E732F0" w:rsidRPr="00810952" w:rsidRDefault="00A269D6" w:rsidP="00344994">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De ahí que es necesario analizar el concepto «remuneración servicios técnicos» que está desarrollado en el Decreto de Liquidación del Presupuesto General de la Nación</w:t>
      </w:r>
      <w:r w:rsidR="00344994" w:rsidRPr="00810952">
        <w:rPr>
          <w:rFonts w:ascii="Arial" w:hAnsi="Arial" w:cs="Arial"/>
          <w:color w:val="000000" w:themeColor="text1"/>
          <w:sz w:val="22"/>
          <w:lang w:val="es-ES_tradnl"/>
        </w:rPr>
        <w:t xml:space="preserve">. </w:t>
      </w:r>
      <w:r w:rsidR="00EA07F3" w:rsidRPr="00810952">
        <w:rPr>
          <w:rFonts w:ascii="Arial" w:hAnsi="Arial" w:cs="Arial"/>
          <w:color w:val="000000" w:themeColor="text1"/>
          <w:sz w:val="22"/>
          <w:lang w:val="es-ES_tradnl"/>
        </w:rPr>
        <w:t>El Decreto 2411 del 30 de diciembre de 2019</w:t>
      </w:r>
      <w:r w:rsidR="009C63A4" w:rsidRPr="00810952">
        <w:rPr>
          <w:rFonts w:ascii="Arial" w:hAnsi="Arial" w:cs="Arial"/>
          <w:color w:val="000000" w:themeColor="text1"/>
          <w:sz w:val="22"/>
          <w:lang w:val="es-ES_tradnl"/>
        </w:rPr>
        <w:t>, «Por el cual se liquida el Presupuesto General de la Nación para la vigencia fiscal 2020, se detallan las apro</w:t>
      </w:r>
      <w:r w:rsidR="004F0EF6" w:rsidRPr="00810952">
        <w:rPr>
          <w:rFonts w:ascii="Arial" w:hAnsi="Arial" w:cs="Arial"/>
          <w:color w:val="000000" w:themeColor="text1"/>
          <w:sz w:val="22"/>
          <w:lang w:val="es-ES_tradnl"/>
        </w:rPr>
        <w:t>piaciones y se clasificacan y definen los gastos»</w:t>
      </w:r>
      <w:r w:rsidR="00CD6944" w:rsidRPr="00810952">
        <w:rPr>
          <w:rFonts w:ascii="Arial" w:hAnsi="Arial" w:cs="Arial"/>
          <w:color w:val="000000" w:themeColor="text1"/>
          <w:sz w:val="22"/>
          <w:lang w:val="es-ES_tradnl"/>
        </w:rPr>
        <w:t>,</w:t>
      </w:r>
      <w:r w:rsidR="00750078" w:rsidRPr="00810952">
        <w:rPr>
          <w:rFonts w:ascii="Arial" w:hAnsi="Arial" w:cs="Arial"/>
          <w:color w:val="000000" w:themeColor="text1"/>
          <w:sz w:val="22"/>
          <w:lang w:val="es-ES_tradnl"/>
        </w:rPr>
        <w:t xml:space="preserve"> incluye en el artículo 35 la categoría de «remuneración</w:t>
      </w:r>
      <w:r w:rsidR="00E732F0" w:rsidRPr="00810952">
        <w:rPr>
          <w:rFonts w:ascii="Arial" w:hAnsi="Arial" w:cs="Arial"/>
          <w:color w:val="000000" w:themeColor="text1"/>
          <w:sz w:val="22"/>
          <w:lang w:val="es-ES_tradnl"/>
        </w:rPr>
        <w:t xml:space="preserve"> servicios técnicos» como parte de los gastos denominados «adquisiciones diferentes servicios». Esto dispone la norma: </w:t>
      </w:r>
    </w:p>
    <w:p w14:paraId="3EAE71EB" w14:textId="77777777" w:rsidR="00E732F0" w:rsidRPr="00810952" w:rsidRDefault="00E732F0" w:rsidP="00344994">
      <w:pPr>
        <w:spacing w:line="276" w:lineRule="auto"/>
        <w:ind w:firstLine="709"/>
        <w:jc w:val="both"/>
        <w:rPr>
          <w:rFonts w:ascii="Arial" w:hAnsi="Arial" w:cs="Arial"/>
          <w:color w:val="000000" w:themeColor="text1"/>
          <w:sz w:val="22"/>
          <w:lang w:val="es-ES_tradnl"/>
        </w:rPr>
      </w:pPr>
    </w:p>
    <w:p w14:paraId="316B7DC2" w14:textId="76DFEA00" w:rsidR="00EA07F3" w:rsidRPr="00810952" w:rsidRDefault="0058368C" w:rsidP="0058368C">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ARTÍCULO 35. Los gastos incluidos en el presupuesto para la vigencia fiscal 2020 se definen de la siguiente forma:</w:t>
      </w:r>
      <w:r w:rsidR="00CD6944" w:rsidRPr="00810952">
        <w:rPr>
          <w:rFonts w:ascii="Arial" w:hAnsi="Arial" w:cs="Arial"/>
          <w:color w:val="000000" w:themeColor="text1"/>
          <w:sz w:val="21"/>
          <w:szCs w:val="21"/>
          <w:lang w:val="es-ES_tradnl"/>
        </w:rPr>
        <w:t xml:space="preserve"> </w:t>
      </w:r>
    </w:p>
    <w:p w14:paraId="5A2BC171" w14:textId="77777777" w:rsidR="00913BA9" w:rsidRPr="00810952" w:rsidRDefault="00913BA9" w:rsidP="00913BA9">
      <w:pPr>
        <w:ind w:left="709" w:right="709"/>
        <w:jc w:val="both"/>
        <w:rPr>
          <w:rFonts w:ascii="Arial" w:hAnsi="Arial" w:cs="Arial"/>
          <w:color w:val="000000" w:themeColor="text1"/>
          <w:sz w:val="21"/>
          <w:szCs w:val="21"/>
          <w:lang w:val="es-ES_tradnl"/>
        </w:rPr>
      </w:pPr>
    </w:p>
    <w:p w14:paraId="4A05D350" w14:textId="4662DFAD" w:rsidR="00913BA9" w:rsidRPr="00810952" w:rsidRDefault="00913BA9" w:rsidP="00913BA9">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lastRenderedPageBreak/>
        <w:t>A. FUNCIONAMIENTO</w:t>
      </w:r>
    </w:p>
    <w:p w14:paraId="72458663" w14:textId="77777777" w:rsidR="00CD460D" w:rsidRPr="00810952" w:rsidRDefault="00CD460D" w:rsidP="00913BA9">
      <w:pPr>
        <w:ind w:left="709" w:right="709"/>
        <w:jc w:val="both"/>
        <w:rPr>
          <w:rFonts w:ascii="Arial" w:hAnsi="Arial" w:cs="Arial"/>
          <w:color w:val="000000" w:themeColor="text1"/>
          <w:sz w:val="21"/>
          <w:szCs w:val="21"/>
          <w:lang w:val="es-ES_tradnl"/>
        </w:rPr>
      </w:pPr>
    </w:p>
    <w:p w14:paraId="07210820" w14:textId="1CA147A0" w:rsidR="00913BA9" w:rsidRPr="00810952" w:rsidRDefault="00913BA9" w:rsidP="00913BA9">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Son aquellos gastos que tienen por objeto atender las necesidades de los órganos para cumplir acabalidad con las funciones asignadas en la Constitución Polltica y la Ley.</w:t>
      </w:r>
    </w:p>
    <w:p w14:paraId="75089139" w14:textId="7347980E" w:rsidR="00CD460D" w:rsidRPr="00810952" w:rsidRDefault="00CD460D" w:rsidP="00913BA9">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w:t>
      </w:r>
    </w:p>
    <w:p w14:paraId="111D3CF3" w14:textId="29B7ECFA" w:rsidR="00913BA9" w:rsidRPr="00810952" w:rsidRDefault="00913BA9" w:rsidP="00913BA9">
      <w:pPr>
        <w:ind w:left="709" w:right="709"/>
        <w:jc w:val="both"/>
        <w:rPr>
          <w:rFonts w:ascii="Arial" w:hAnsi="Arial" w:cs="Arial"/>
          <w:color w:val="000000" w:themeColor="text1"/>
          <w:sz w:val="21"/>
          <w:szCs w:val="21"/>
          <w:lang w:val="es-ES_tradnl"/>
        </w:rPr>
      </w:pPr>
    </w:p>
    <w:p w14:paraId="27F19597" w14:textId="63EF8DAA" w:rsidR="00CD460D" w:rsidRPr="00810952" w:rsidRDefault="00913BA9" w:rsidP="00336E5D">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02 ADQUISICiÓN DE BIENES Y SERVICIOS</w:t>
      </w:r>
    </w:p>
    <w:p w14:paraId="781A93F0" w14:textId="191F40D6" w:rsidR="00336E5D" w:rsidRPr="00810952" w:rsidRDefault="00336E5D" w:rsidP="00336E5D">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w:t>
      </w:r>
    </w:p>
    <w:p w14:paraId="5F071A0C" w14:textId="77777777" w:rsidR="00336E5D" w:rsidRPr="00810952" w:rsidRDefault="00336E5D" w:rsidP="00336E5D">
      <w:pPr>
        <w:ind w:left="709" w:right="709"/>
        <w:jc w:val="both"/>
        <w:rPr>
          <w:rFonts w:ascii="Arial" w:hAnsi="Arial" w:cs="Arial"/>
          <w:color w:val="000000" w:themeColor="text1"/>
          <w:sz w:val="21"/>
          <w:szCs w:val="21"/>
          <w:lang w:val="es-ES_tradnl"/>
        </w:rPr>
      </w:pPr>
    </w:p>
    <w:p w14:paraId="1422DCC8" w14:textId="69B03517" w:rsidR="00CD460D" w:rsidRPr="00810952" w:rsidRDefault="00CD460D" w:rsidP="00CD460D">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02 02 ADQUISICIONES DIFERENTES DE ACTIVOS</w:t>
      </w:r>
    </w:p>
    <w:p w14:paraId="57C546A8" w14:textId="77777777" w:rsidR="00941194" w:rsidRPr="00810952" w:rsidRDefault="00941194" w:rsidP="00CD460D">
      <w:pPr>
        <w:ind w:left="709" w:right="709"/>
        <w:jc w:val="both"/>
        <w:rPr>
          <w:rFonts w:ascii="Arial" w:hAnsi="Arial" w:cs="Arial"/>
          <w:color w:val="000000" w:themeColor="text1"/>
          <w:sz w:val="21"/>
          <w:szCs w:val="21"/>
          <w:lang w:val="es-ES_tradnl"/>
        </w:rPr>
      </w:pPr>
    </w:p>
    <w:p w14:paraId="43846566" w14:textId="535730F5" w:rsidR="00CD460D" w:rsidRPr="00810952" w:rsidRDefault="00CD460D" w:rsidP="00CD460D">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Son los gastos asociados a la adquisición de bienes (que no constituyen activos); as</w:t>
      </w:r>
      <w:r w:rsidR="00941194" w:rsidRPr="00810952">
        <w:rPr>
          <w:rFonts w:ascii="Arial" w:hAnsi="Arial" w:cs="Arial"/>
          <w:color w:val="000000" w:themeColor="text1"/>
          <w:sz w:val="21"/>
          <w:szCs w:val="21"/>
          <w:lang w:val="es-ES_tradnl"/>
        </w:rPr>
        <w:t xml:space="preserve">í </w:t>
      </w:r>
      <w:r w:rsidRPr="00810952">
        <w:rPr>
          <w:rFonts w:ascii="Arial" w:hAnsi="Arial" w:cs="Arial"/>
          <w:color w:val="000000" w:themeColor="text1"/>
          <w:sz w:val="21"/>
          <w:szCs w:val="21"/>
          <w:lang w:val="es-ES_tradnl"/>
        </w:rPr>
        <w:t>como los servicios suministrados por personas naturales y jurídicas que se utilizan para apoyar el desarrollo de las funciones de la entidad, tales como honorarios y remuneración servicios técnicos, para lo cual se deberá tener en cuenta lo establecido por el artículo 2.8.4.4.6 del Decreto 1068 de 2015.</w:t>
      </w:r>
    </w:p>
    <w:p w14:paraId="5E70FB72" w14:textId="2F6B2E10" w:rsidR="00336E5D" w:rsidRPr="00810952" w:rsidRDefault="00336E5D"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3DD2F9FF" w14:textId="7D63CAAE" w:rsidR="00336E5D" w:rsidRPr="00810952" w:rsidRDefault="00336E5D" w:rsidP="00A8330F">
      <w:pPr>
        <w:spacing w:line="276" w:lineRule="auto"/>
        <w:ind w:firstLine="709"/>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 xml:space="preserve">En </w:t>
      </w:r>
      <w:r w:rsidRPr="00810952">
        <w:rPr>
          <w:rFonts w:ascii="Arial" w:hAnsi="Arial" w:cs="Arial"/>
          <w:color w:val="000000" w:themeColor="text1"/>
          <w:sz w:val="22"/>
          <w:lang w:val="es-ES_tradnl"/>
        </w:rPr>
        <w:t>consecuencia</w:t>
      </w:r>
      <w:r w:rsidRPr="00810952">
        <w:rPr>
          <w:rFonts w:ascii="Arial" w:hAnsi="Arial" w:cs="Arial"/>
          <w:bCs/>
          <w:color w:val="000000" w:themeColor="text1"/>
          <w:sz w:val="22"/>
          <w:lang w:val="es-ES_tradnl"/>
        </w:rPr>
        <w:t xml:space="preserve">, la remuneración para los servicios técnicos debe respetar los límites establecidos en el artículo </w:t>
      </w:r>
      <w:r w:rsidRPr="00810952">
        <w:rPr>
          <w:rFonts w:ascii="Arial" w:hAnsi="Arial" w:cs="Arial"/>
          <w:color w:val="000000" w:themeColor="text1"/>
          <w:sz w:val="22"/>
          <w:lang w:val="es-ES_tradnl"/>
        </w:rPr>
        <w:t>2.8.4.4.6 Decreto 1068 de 2015.</w:t>
      </w:r>
    </w:p>
    <w:p w14:paraId="78526EFC" w14:textId="77777777" w:rsidR="00336E5D" w:rsidRPr="00810952" w:rsidRDefault="00336E5D"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59FFA162" w14:textId="5B7E0121" w:rsidR="00CC7738" w:rsidRPr="00810952" w:rsidRDefault="00CC7738" w:rsidP="00CC7738">
      <w:pPr>
        <w:pStyle w:val="Prrafodelista"/>
        <w:tabs>
          <w:tab w:val="left" w:pos="284"/>
        </w:tabs>
        <w:spacing w:line="276" w:lineRule="auto"/>
        <w:ind w:left="0"/>
        <w:jc w:val="both"/>
        <w:rPr>
          <w:rFonts w:ascii="Arial" w:hAnsi="Arial" w:cs="Arial"/>
          <w:b/>
          <w:bCs/>
          <w:color w:val="000000" w:themeColor="text1"/>
          <w:sz w:val="22"/>
          <w:lang w:val="es-ES_tradnl"/>
        </w:rPr>
      </w:pPr>
      <w:r w:rsidRPr="00810952">
        <w:rPr>
          <w:rFonts w:ascii="Arial" w:hAnsi="Arial" w:cs="Arial"/>
          <w:b/>
          <w:bCs/>
          <w:color w:val="000000" w:themeColor="text1"/>
          <w:sz w:val="22"/>
          <w:lang w:val="es-ES_tradnl"/>
        </w:rPr>
        <w:t>2.3. Alcance de la responsabilidad de los supervisores frente a los contratos de prestación de servicios</w:t>
      </w:r>
    </w:p>
    <w:p w14:paraId="5F9E6B0F" w14:textId="77777777" w:rsidR="00CC7738" w:rsidRPr="00810952" w:rsidRDefault="00CC7738"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76CA5547" w14:textId="77777777" w:rsidR="00246D75" w:rsidRPr="00810952" w:rsidRDefault="002974B3" w:rsidP="00CC7738">
      <w:pPr>
        <w:pStyle w:val="Prrafodelista"/>
        <w:tabs>
          <w:tab w:val="left" w:pos="284"/>
        </w:tabs>
        <w:spacing w:line="276" w:lineRule="auto"/>
        <w:ind w:left="0"/>
        <w:jc w:val="both"/>
        <w:rPr>
          <w:rFonts w:ascii="Arial" w:eastAsia="Calibri" w:hAnsi="Arial" w:cs="Arial"/>
          <w:color w:val="000000" w:themeColor="text1"/>
          <w:sz w:val="22"/>
          <w:lang w:val="es-ES_tradnl"/>
        </w:rPr>
      </w:pPr>
      <w:r w:rsidRPr="00810952">
        <w:rPr>
          <w:rFonts w:ascii="Arial" w:hAnsi="Arial" w:cs="Arial"/>
          <w:bCs/>
          <w:color w:val="000000" w:themeColor="text1"/>
          <w:sz w:val="22"/>
          <w:lang w:val="es-ES_tradnl"/>
        </w:rPr>
        <w:t xml:space="preserve">En respuesta a la consulta con radicado </w:t>
      </w:r>
      <w:r w:rsidRPr="00810952">
        <w:rPr>
          <w:rFonts w:ascii="Arial" w:eastAsia="Calibri" w:hAnsi="Arial" w:cs="Arial"/>
          <w:color w:val="000000" w:themeColor="text1"/>
          <w:sz w:val="22"/>
          <w:lang w:val="es-ES_tradnl"/>
        </w:rPr>
        <w:t>4202012000000328 del 19 de enero de 2020, la Agencia Nacional de Contratación Pública –Colombia Compra Eficiente se refirió a la</w:t>
      </w:r>
      <w:r w:rsidR="00246D75" w:rsidRPr="00810952">
        <w:rPr>
          <w:rFonts w:ascii="Arial" w:eastAsia="Calibri" w:hAnsi="Arial" w:cs="Arial"/>
          <w:color w:val="000000" w:themeColor="text1"/>
          <w:sz w:val="22"/>
          <w:lang w:val="es-ES_tradnl"/>
        </w:rPr>
        <w:t xml:space="preserve"> obligación de seguimiento del contrato a través de la supervisión, expresando las ideas que se reiteran a continuación:</w:t>
      </w:r>
    </w:p>
    <w:p w14:paraId="4B368632" w14:textId="77777777" w:rsidR="00246D75" w:rsidRPr="00810952" w:rsidRDefault="00246D75" w:rsidP="00DE01AA">
      <w:pPr>
        <w:pStyle w:val="Sinespaciado"/>
        <w:spacing w:before="120" w:line="276" w:lineRule="auto"/>
        <w:ind w:firstLine="708"/>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El Estado acude a la contratación de bienes, obras y servicios para cumplir los fines que impone el ordenamiento jurídico, la continuidad y eficiente prestación de los servicios públicos y la efectividad de los derechos e intereses de los administrados y de quienes colaboran en la consecución de dichos fines</w:t>
      </w:r>
      <w:r w:rsidRPr="00810952">
        <w:rPr>
          <w:rStyle w:val="Refdenotaalpie"/>
          <w:rFonts w:ascii="Arial" w:hAnsi="Arial" w:cs="Arial"/>
          <w:color w:val="000000" w:themeColor="text1"/>
          <w:sz w:val="22"/>
          <w:lang w:val="es-ES_tradnl"/>
        </w:rPr>
        <w:footnoteReference w:id="16"/>
      </w:r>
      <w:r w:rsidRPr="00810952">
        <w:rPr>
          <w:rFonts w:ascii="Arial" w:hAnsi="Arial" w:cs="Arial"/>
          <w:bCs/>
          <w:color w:val="000000" w:themeColor="text1"/>
          <w:sz w:val="22"/>
          <w:lang w:val="es-ES_tradnl"/>
        </w:rPr>
        <w:t xml:space="preserve">, entre otros. Para la garantía de los fines de interés general involucrados en la contratación de las entidades estatales, el Estatuto General de Contratación de la Administración Pública previó que, en la etapa de ejecución contractual, las entidades estatales y los servidores públicos que participan en ella tengan la obligación de controlar y vigilar la correcta ejecución del objeto contratado, para efectos de que las finalidades perseguidas con la celebración de los negocios jurídicos se logren de manera satisfactoria. </w:t>
      </w:r>
    </w:p>
    <w:p w14:paraId="05C6FA51" w14:textId="77777777" w:rsidR="00246D75" w:rsidRPr="00810952" w:rsidRDefault="00246D75" w:rsidP="00246D75">
      <w:pPr>
        <w:pStyle w:val="Sinespaciado"/>
        <w:spacing w:before="120" w:line="276" w:lineRule="auto"/>
        <w:ind w:firstLine="708"/>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 xml:space="preserve">Es por esto que el estatuto contractual alude a la obligación mencionada, la cual guarda relación con el principio de responsabilidad que rige la celebración y ejecución de </w:t>
      </w:r>
      <w:r w:rsidRPr="00810952">
        <w:rPr>
          <w:rFonts w:ascii="Arial" w:hAnsi="Arial" w:cs="Arial"/>
          <w:bCs/>
          <w:color w:val="000000" w:themeColor="text1"/>
          <w:sz w:val="22"/>
          <w:lang w:val="es-ES_tradnl"/>
        </w:rPr>
        <w:lastRenderedPageBreak/>
        <w:t>los contratos estatales. Así, por ejemplo, los artículos 4, 5, 12, 14 y 26 de la Ley 80 de 1993 consagran normas relacionadas con el control y vigilancia de la ejecución del contrato.</w:t>
      </w:r>
    </w:p>
    <w:p w14:paraId="3D7DBA36" w14:textId="09926969" w:rsidR="00246D75" w:rsidRPr="00810952" w:rsidRDefault="00246D75" w:rsidP="00246D75">
      <w:pPr>
        <w:pStyle w:val="Sinespaciado"/>
        <w:spacing w:before="120" w:line="276" w:lineRule="auto"/>
        <w:ind w:firstLine="708"/>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Las normas en cita establecen, entre otras cuestiones, la obligación de la entidad estatal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w:t>
      </w:r>
      <w:r w:rsidR="002C79DC" w:rsidRPr="00810952">
        <w:rPr>
          <w:rFonts w:ascii="Arial" w:hAnsi="Arial" w:cs="Arial"/>
          <w:bCs/>
          <w:color w:val="000000" w:themeColor="text1"/>
          <w:sz w:val="22"/>
          <w:lang w:val="es-ES_tradnl"/>
        </w:rPr>
        <w:t xml:space="preserve"> </w:t>
      </w:r>
      <w:r w:rsidRPr="00810952">
        <w:rPr>
          <w:rFonts w:ascii="Arial" w:hAnsi="Arial" w:cs="Arial"/>
          <w:bCs/>
          <w:color w:val="000000" w:themeColor="text1"/>
          <w:sz w:val="22"/>
          <w:lang w:val="es-ES_tradnl"/>
        </w:rPr>
        <w:t xml:space="preserve">de la dirección y manejo de la actividad contractual, pero también de los servidores públicos que intervienen en ella. </w:t>
      </w:r>
    </w:p>
    <w:p w14:paraId="1B5D79B8" w14:textId="77777777" w:rsidR="00246D75" w:rsidRPr="00810952" w:rsidRDefault="00246D75" w:rsidP="00246D75">
      <w:pPr>
        <w:pStyle w:val="Sinespaciado"/>
        <w:spacing w:before="120" w:line="276" w:lineRule="auto"/>
        <w:ind w:firstLine="708"/>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En ese sentido, las entidades estatales deben ejercer el control de la ejecución del contrato y, de ser el caso, tomar medidas para exigir el adecuado cumplimiento.</w:t>
      </w:r>
    </w:p>
    <w:p w14:paraId="6C1341FC" w14:textId="77777777" w:rsidR="00246D75" w:rsidRPr="00810952" w:rsidRDefault="00246D75" w:rsidP="00246D75">
      <w:pPr>
        <w:pStyle w:val="Sinespaciado"/>
        <w:spacing w:before="120" w:line="276" w:lineRule="auto"/>
        <w:ind w:firstLine="708"/>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Las Leyes 1150 de 2007 y 1474 de 2011 complementan el régimen jurídico de la obligación de vigilar la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810952">
        <w:rPr>
          <w:rStyle w:val="Refdenotaalpie"/>
          <w:rFonts w:ascii="Arial" w:hAnsi="Arial" w:cs="Arial"/>
          <w:color w:val="000000" w:themeColor="text1"/>
          <w:sz w:val="22"/>
          <w:lang w:val="es-ES_tradnl"/>
        </w:rPr>
        <w:footnoteReference w:id="17"/>
      </w:r>
      <w:r w:rsidRPr="00810952">
        <w:rPr>
          <w:rFonts w:ascii="Arial" w:hAnsi="Arial" w:cs="Arial"/>
          <w:bCs/>
          <w:color w:val="000000" w:themeColor="text1"/>
          <w:sz w:val="22"/>
          <w:lang w:val="es-ES_tradnl"/>
        </w:rPr>
        <w:t>. También se establecen los límites de la responsabilidad del representante legal ante la delegación de sus funciones en materia contractual</w:t>
      </w:r>
      <w:r w:rsidRPr="00810952">
        <w:rPr>
          <w:rStyle w:val="Refdenotaalpie"/>
          <w:rFonts w:ascii="Arial" w:hAnsi="Arial" w:cs="Arial"/>
          <w:color w:val="000000" w:themeColor="text1"/>
          <w:sz w:val="22"/>
          <w:lang w:val="es-ES_tradnl"/>
        </w:rPr>
        <w:footnoteReference w:id="18"/>
      </w:r>
      <w:r w:rsidRPr="00810952">
        <w:rPr>
          <w:rFonts w:ascii="Arial" w:hAnsi="Arial" w:cs="Arial"/>
          <w:bCs/>
          <w:color w:val="000000" w:themeColor="text1"/>
          <w:sz w:val="22"/>
          <w:lang w:val="es-ES_tradnl"/>
        </w:rPr>
        <w:t xml:space="preserve"> y se regula la supervisión y la interventoría de los contratos estatales</w:t>
      </w:r>
      <w:r w:rsidRPr="00810952">
        <w:rPr>
          <w:rStyle w:val="Refdenotaalpie"/>
          <w:rFonts w:ascii="Arial" w:hAnsi="Arial" w:cs="Arial"/>
          <w:color w:val="000000" w:themeColor="text1"/>
          <w:sz w:val="22"/>
          <w:lang w:val="es-ES_tradnl"/>
        </w:rPr>
        <w:footnoteReference w:id="19"/>
      </w:r>
      <w:r w:rsidRPr="00810952">
        <w:rPr>
          <w:rFonts w:ascii="Arial" w:hAnsi="Arial" w:cs="Arial"/>
          <w:bCs/>
          <w:color w:val="000000" w:themeColor="text1"/>
          <w:sz w:val="22"/>
          <w:lang w:val="es-ES_tradnl"/>
        </w:rPr>
        <w:t xml:space="preserve">.  </w:t>
      </w:r>
    </w:p>
    <w:p w14:paraId="39D75EF4" w14:textId="77777777" w:rsidR="00246D75" w:rsidRPr="00810952" w:rsidRDefault="00246D75" w:rsidP="00246D75">
      <w:pPr>
        <w:pStyle w:val="Sinespaciado"/>
        <w:spacing w:before="120" w:line="276" w:lineRule="auto"/>
        <w:ind w:firstLine="708"/>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La jurisprudencia contencioso-administrativa, por su parte, ha considerado que la obligación de vigilar la correcta ejecución del objeto contractual es una función de la entidad contratante, en los siguientes términos:</w:t>
      </w:r>
    </w:p>
    <w:p w14:paraId="16627A9A" w14:textId="77777777" w:rsidR="00246D75" w:rsidRPr="00810952" w:rsidRDefault="00246D75" w:rsidP="00246D75">
      <w:pPr>
        <w:pStyle w:val="Sinespaciado"/>
        <w:spacing w:line="276" w:lineRule="auto"/>
        <w:jc w:val="both"/>
        <w:rPr>
          <w:rFonts w:ascii="Arial" w:hAnsi="Arial" w:cs="Arial"/>
          <w:bCs/>
          <w:color w:val="000000" w:themeColor="text1"/>
          <w:lang w:val="es-ES_tradnl"/>
        </w:rPr>
      </w:pPr>
      <w:r w:rsidRPr="00810952">
        <w:rPr>
          <w:rFonts w:ascii="Arial" w:hAnsi="Arial" w:cs="Arial"/>
          <w:bCs/>
          <w:color w:val="000000" w:themeColor="text1"/>
          <w:lang w:val="es-ES_tradnl"/>
        </w:rPr>
        <w:t xml:space="preserve"> </w:t>
      </w:r>
    </w:p>
    <w:p w14:paraId="5B06361E" w14:textId="06CDA967" w:rsidR="00246D75" w:rsidRPr="00810952" w:rsidRDefault="00246D75" w:rsidP="00246D75">
      <w:pPr>
        <w:pStyle w:val="Sinespaciado"/>
        <w:ind w:left="709" w:right="709"/>
        <w:jc w:val="both"/>
        <w:rPr>
          <w:rFonts w:ascii="Arial" w:hAnsi="Arial" w:cs="Arial"/>
          <w:bCs/>
          <w:color w:val="000000" w:themeColor="text1"/>
          <w:sz w:val="21"/>
          <w:szCs w:val="21"/>
          <w:lang w:val="es-ES_tradnl"/>
        </w:rPr>
      </w:pPr>
      <w:r w:rsidRPr="00810952">
        <w:rPr>
          <w:rFonts w:ascii="Arial" w:hAnsi="Arial" w:cs="Arial"/>
          <w:bCs/>
          <w:color w:val="000000" w:themeColor="text1"/>
          <w:sz w:val="21"/>
          <w:szCs w:val="21"/>
          <w:lang w:val="es-ES_tradnl"/>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810952">
        <w:rPr>
          <w:rStyle w:val="Refdenotaalpie"/>
          <w:rFonts w:ascii="Arial" w:hAnsi="Arial" w:cs="Arial"/>
          <w:color w:val="000000" w:themeColor="text1"/>
          <w:sz w:val="21"/>
          <w:szCs w:val="21"/>
          <w:lang w:val="es-ES_tradnl"/>
        </w:rPr>
        <w:footnoteReference w:id="20"/>
      </w:r>
      <w:r w:rsidRPr="00810952">
        <w:rPr>
          <w:rFonts w:ascii="Arial" w:hAnsi="Arial" w:cs="Arial"/>
          <w:bCs/>
          <w:color w:val="000000" w:themeColor="text1"/>
          <w:sz w:val="21"/>
          <w:szCs w:val="21"/>
          <w:lang w:val="es-ES_tradnl"/>
        </w:rPr>
        <w:t>.</w:t>
      </w:r>
    </w:p>
    <w:p w14:paraId="18570461" w14:textId="77777777" w:rsidR="00246D75" w:rsidRPr="00810952" w:rsidRDefault="00246D75" w:rsidP="00246D75">
      <w:pPr>
        <w:pStyle w:val="Sinespaciado"/>
        <w:spacing w:line="276" w:lineRule="auto"/>
        <w:jc w:val="both"/>
        <w:rPr>
          <w:rFonts w:ascii="Arial" w:hAnsi="Arial" w:cs="Arial"/>
          <w:bCs/>
          <w:color w:val="000000" w:themeColor="text1"/>
          <w:lang w:val="es-ES_tradnl"/>
        </w:rPr>
      </w:pPr>
    </w:p>
    <w:p w14:paraId="2490E083" w14:textId="77777777" w:rsidR="009C1AAC" w:rsidRPr="00810952" w:rsidRDefault="00246D75" w:rsidP="009C1AAC">
      <w:pPr>
        <w:pStyle w:val="Sinespaciado"/>
        <w:spacing w:after="120" w:line="276" w:lineRule="auto"/>
        <w:ind w:firstLine="567"/>
        <w:jc w:val="both"/>
        <w:rPr>
          <w:rFonts w:ascii="Arial" w:hAnsi="Arial" w:cs="Arial"/>
          <w:bCs/>
          <w:color w:val="000000" w:themeColor="text1"/>
          <w:sz w:val="22"/>
          <w:lang w:val="es-ES_tradnl"/>
        </w:rPr>
      </w:pPr>
      <w:r w:rsidRPr="00810952">
        <w:rPr>
          <w:rFonts w:ascii="Arial" w:hAnsi="Arial" w:cs="Arial"/>
          <w:bCs/>
          <w:color w:val="000000" w:themeColor="text1"/>
          <w:sz w:val="22"/>
          <w:lang w:val="es-ES_tradnl"/>
        </w:rPr>
        <w:t xml:space="preserve">En este punto, se reitera lo expuesto en el concepto emitido por esta Agencia con el radicado 4201913000008240, del 20 de diciembre de 2019, esto es, que «el seguimiento </w:t>
      </w:r>
      <w:r w:rsidRPr="00810952">
        <w:rPr>
          <w:rFonts w:ascii="Arial" w:hAnsi="Arial" w:cs="Arial"/>
          <w:bCs/>
          <w:color w:val="000000" w:themeColor="text1"/>
          <w:sz w:val="22"/>
          <w:lang w:val="es-ES_tradnl"/>
        </w:rPr>
        <w:lastRenderedPageBreak/>
        <w:t>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1C3AA012" w14:textId="5E0FF0AC" w:rsidR="0075503A" w:rsidRPr="00810952" w:rsidRDefault="0075503A" w:rsidP="009C1AAC">
      <w:pPr>
        <w:pStyle w:val="Sinespaciado"/>
        <w:spacing w:line="276" w:lineRule="auto"/>
        <w:ind w:firstLine="567"/>
        <w:jc w:val="both"/>
        <w:rPr>
          <w:rFonts w:ascii="Arial" w:hAnsi="Arial" w:cs="Arial"/>
          <w:bCs/>
          <w:color w:val="000000" w:themeColor="text1"/>
          <w:sz w:val="22"/>
          <w:lang w:val="es-ES_tradnl"/>
        </w:rPr>
      </w:pPr>
      <w:r w:rsidRPr="00810952">
        <w:rPr>
          <w:rFonts w:ascii="Arial" w:hAnsi="Arial" w:cs="Arial"/>
          <w:color w:val="000000" w:themeColor="text1"/>
          <w:sz w:val="22"/>
          <w:lang w:val="es-ES_tradnl"/>
        </w:rPr>
        <w:t xml:space="preserve">La Ley 1474 de 2011 enmarcó el seguimiento, control y vigilancia de la ejecución del contrato estatal dentro del principio de moralidad administrativa. El artículo 83 </w:t>
      </w:r>
      <w:r w:rsidRPr="00810952">
        <w:rPr>
          <w:rFonts w:ascii="Arial" w:hAnsi="Arial" w:cs="Arial"/>
          <w:i/>
          <w:iCs/>
          <w:color w:val="000000" w:themeColor="text1"/>
          <w:sz w:val="22"/>
          <w:lang w:val="es-ES_tradnl"/>
        </w:rPr>
        <w:t xml:space="preserve">ibidem </w:t>
      </w:r>
      <w:r w:rsidRPr="00810952">
        <w:rPr>
          <w:rFonts w:ascii="Arial" w:hAnsi="Arial" w:cs="Arial"/>
          <w:color w:val="000000" w:themeColor="text1"/>
          <w:sz w:val="22"/>
          <w:lang w:val="es-ES_tradnl"/>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810952">
        <w:rPr>
          <w:rFonts w:ascii="Arial" w:hAnsi="Arial" w:cs="Arial"/>
          <w:i/>
          <w:iCs/>
          <w:color w:val="000000" w:themeColor="text1"/>
          <w:sz w:val="22"/>
          <w:lang w:val="es-ES_tradnl"/>
        </w:rPr>
        <w:t>supervisión</w:t>
      </w:r>
      <w:r w:rsidRPr="00810952">
        <w:rPr>
          <w:rFonts w:ascii="Arial" w:hAnsi="Arial" w:cs="Arial"/>
          <w:color w:val="000000" w:themeColor="text1"/>
          <w:sz w:val="22"/>
          <w:lang w:val="es-ES_tradnl"/>
        </w:rPr>
        <w:t xml:space="preserve"> e </w:t>
      </w:r>
      <w:r w:rsidRPr="00810952">
        <w:rPr>
          <w:rFonts w:ascii="Arial" w:hAnsi="Arial" w:cs="Arial"/>
          <w:i/>
          <w:iCs/>
          <w:color w:val="000000" w:themeColor="text1"/>
          <w:sz w:val="22"/>
          <w:lang w:val="es-ES_tradnl"/>
        </w:rPr>
        <w:t>interventoría</w:t>
      </w:r>
      <w:r w:rsidRPr="00810952">
        <w:rPr>
          <w:rFonts w:ascii="Arial" w:hAnsi="Arial" w:cs="Arial"/>
          <w:color w:val="000000" w:themeColor="text1"/>
          <w:sz w:val="22"/>
          <w:lang w:val="es-ES_tradnl"/>
        </w:rPr>
        <w:t xml:space="preserve">, como mecanismos que pueden usar las entidades estatales para vigilar el contrato, en estos términos: </w:t>
      </w:r>
    </w:p>
    <w:p w14:paraId="101B948E" w14:textId="77777777" w:rsidR="0075503A" w:rsidRPr="00810952" w:rsidRDefault="0075503A" w:rsidP="0075503A">
      <w:pPr>
        <w:pStyle w:val="Sinespaciado"/>
        <w:spacing w:line="276" w:lineRule="auto"/>
        <w:jc w:val="both"/>
        <w:rPr>
          <w:rFonts w:ascii="Arial" w:hAnsi="Arial" w:cs="Arial"/>
          <w:color w:val="000000" w:themeColor="text1"/>
          <w:lang w:val="es-ES_tradnl"/>
        </w:rPr>
      </w:pPr>
    </w:p>
    <w:p w14:paraId="0D1EC00A"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6FB9F8CD"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p>
    <w:p w14:paraId="4C8AC104"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021B89B4" w14:textId="77777777" w:rsidR="0075503A" w:rsidRPr="00810952" w:rsidRDefault="0075503A" w:rsidP="0075503A">
      <w:pPr>
        <w:pStyle w:val="Sinespaciado"/>
        <w:spacing w:line="276" w:lineRule="auto"/>
        <w:jc w:val="both"/>
        <w:rPr>
          <w:rFonts w:ascii="Arial" w:hAnsi="Arial" w:cs="Arial"/>
          <w:color w:val="000000" w:themeColor="text1"/>
          <w:lang w:val="es-ES_tradnl"/>
        </w:rPr>
      </w:pPr>
    </w:p>
    <w:p w14:paraId="757E6A4C" w14:textId="77777777" w:rsidR="0075503A" w:rsidRPr="00810952" w:rsidRDefault="0075503A" w:rsidP="0075503A">
      <w:pPr>
        <w:pStyle w:val="Sinespaciado"/>
        <w:spacing w:line="276" w:lineRule="auto"/>
        <w:ind w:firstLine="708"/>
        <w:jc w:val="both"/>
        <w:rPr>
          <w:rFonts w:ascii="Arial" w:hAnsi="Arial" w:cs="Arial"/>
          <w:color w:val="000000" w:themeColor="text1"/>
          <w:sz w:val="22"/>
          <w:lang w:val="es-ES_tradnl"/>
        </w:rPr>
      </w:pPr>
      <w:r w:rsidRPr="00810952">
        <w:rPr>
          <w:rFonts w:ascii="Arial" w:hAnsi="Arial" w:cs="Arial"/>
          <w:color w:val="000000" w:themeColor="text1"/>
          <w:sz w:val="22"/>
          <w:lang w:val="es-ES_tradnl"/>
        </w:rPr>
        <w:t>Del primer concepto, según lo expresado por esta entidad</w:t>
      </w:r>
      <w:r w:rsidRPr="00810952">
        <w:rPr>
          <w:rStyle w:val="Refdenotaalpie"/>
          <w:rFonts w:ascii="Arial" w:hAnsi="Arial" w:cs="Arial"/>
          <w:color w:val="000000" w:themeColor="text1"/>
          <w:sz w:val="22"/>
          <w:lang w:val="es-ES_tradnl"/>
        </w:rPr>
        <w:footnoteReference w:id="21"/>
      </w:r>
      <w:r w:rsidRPr="00810952">
        <w:rPr>
          <w:rFonts w:ascii="Arial" w:hAnsi="Arial" w:cs="Arial"/>
          <w:color w:val="000000" w:themeColor="text1"/>
          <w:sz w:val="22"/>
          <w:lang w:val="es-ES_tradnl"/>
        </w:rPr>
        <w:t xml:space="preserve">, se extractan las siguientes características: </w:t>
      </w:r>
    </w:p>
    <w:p w14:paraId="0DC0D063" w14:textId="77777777" w:rsidR="0075503A" w:rsidRPr="00810952" w:rsidRDefault="0075503A" w:rsidP="0075503A">
      <w:pPr>
        <w:pStyle w:val="Sinespaciado"/>
        <w:spacing w:line="276" w:lineRule="auto"/>
        <w:jc w:val="both"/>
        <w:rPr>
          <w:rFonts w:ascii="Arial" w:hAnsi="Arial" w:cs="Arial"/>
          <w:color w:val="000000" w:themeColor="text1"/>
          <w:lang w:val="es-ES_tradnl"/>
        </w:rPr>
      </w:pPr>
    </w:p>
    <w:p w14:paraId="5D206DB7" w14:textId="77777777" w:rsidR="002B35E0" w:rsidRPr="00810952" w:rsidRDefault="002B35E0" w:rsidP="002B35E0">
      <w:pPr>
        <w:pStyle w:val="Sinespaciado"/>
        <w:widowControl w:val="0"/>
        <w:autoSpaceDE w:val="0"/>
        <w:autoSpaceDN w:val="0"/>
        <w:ind w:left="720" w:right="709"/>
        <w:jc w:val="both"/>
        <w:rPr>
          <w:rFonts w:ascii="Arial" w:hAnsi="Arial" w:cs="Arial"/>
          <w:bCs/>
          <w:color w:val="000000" w:themeColor="text1"/>
          <w:sz w:val="21"/>
          <w:szCs w:val="21"/>
          <w:lang w:val="es-ES_tradnl"/>
        </w:rPr>
      </w:pPr>
      <w:r w:rsidRPr="00810952">
        <w:rPr>
          <w:rFonts w:ascii="Arial" w:hAnsi="Arial" w:cs="Arial"/>
          <w:color w:val="000000" w:themeColor="text1"/>
          <w:sz w:val="21"/>
          <w:szCs w:val="21"/>
          <w:lang w:val="es-ES_tradnl"/>
        </w:rPr>
        <w:t xml:space="preserve">- </w:t>
      </w:r>
      <w:r w:rsidR="0075503A" w:rsidRPr="00810952">
        <w:rPr>
          <w:rFonts w:ascii="Arial" w:hAnsi="Arial" w:cs="Arial"/>
          <w:color w:val="000000" w:themeColor="text1"/>
          <w:sz w:val="21"/>
          <w:szCs w:val="21"/>
          <w:lang w:val="es-ES_tradnl"/>
        </w:rPr>
        <w:t xml:space="preserve">La labor de supervisión siempre existirá en relación con cualquier contrato estatal (a diferencia de la interventoría que depende del análisis de su necesidad </w:t>
      </w:r>
      <w:r w:rsidR="0075503A" w:rsidRPr="00810952">
        <w:rPr>
          <w:rFonts w:ascii="Arial" w:hAnsi="Arial" w:cs="Arial"/>
          <w:color w:val="000000" w:themeColor="text1"/>
          <w:sz w:val="21"/>
          <w:szCs w:val="21"/>
          <w:lang w:val="es-ES_tradnl"/>
        </w:rPr>
        <w:lastRenderedPageBreak/>
        <w:t>y extensión</w:t>
      </w:r>
      <w:r w:rsidR="0075503A" w:rsidRPr="00810952">
        <w:rPr>
          <w:rStyle w:val="Refdenotaalpie"/>
          <w:rFonts w:ascii="Arial" w:hAnsi="Arial" w:cs="Arial"/>
          <w:color w:val="000000" w:themeColor="text1"/>
          <w:sz w:val="21"/>
          <w:szCs w:val="21"/>
          <w:lang w:val="es-ES_tradnl"/>
        </w:rPr>
        <w:footnoteReference w:id="22"/>
      </w:r>
      <w:r w:rsidR="0075503A" w:rsidRPr="00810952">
        <w:rPr>
          <w:rFonts w:ascii="Arial" w:hAnsi="Arial" w:cs="Arial"/>
          <w:color w:val="000000" w:themeColor="text1"/>
          <w:sz w:val="21"/>
          <w:szCs w:val="21"/>
          <w:lang w:val="es-ES_tradnl"/>
        </w:rPr>
        <w:t>).</w:t>
      </w:r>
    </w:p>
    <w:p w14:paraId="6CDAA7DA" w14:textId="77777777" w:rsidR="002B35E0" w:rsidRPr="00810952" w:rsidRDefault="002B35E0" w:rsidP="002B35E0">
      <w:pPr>
        <w:pStyle w:val="Sinespaciado"/>
        <w:widowControl w:val="0"/>
        <w:autoSpaceDE w:val="0"/>
        <w:autoSpaceDN w:val="0"/>
        <w:ind w:left="720" w:right="709"/>
        <w:jc w:val="both"/>
        <w:rPr>
          <w:rFonts w:ascii="Arial" w:hAnsi="Arial" w:cs="Arial"/>
          <w:bCs/>
          <w:color w:val="000000" w:themeColor="text1"/>
          <w:sz w:val="21"/>
          <w:szCs w:val="21"/>
          <w:lang w:val="es-ES_tradnl"/>
        </w:rPr>
      </w:pPr>
      <w:r w:rsidRPr="00810952">
        <w:rPr>
          <w:rFonts w:ascii="Arial" w:hAnsi="Arial" w:cs="Arial"/>
          <w:color w:val="000000" w:themeColor="text1"/>
          <w:sz w:val="21"/>
          <w:szCs w:val="21"/>
          <w:lang w:val="es-ES_tradnl"/>
        </w:rPr>
        <w:t xml:space="preserve">- </w:t>
      </w:r>
      <w:r w:rsidR="0075503A" w:rsidRPr="00810952">
        <w:rPr>
          <w:rFonts w:ascii="Arial" w:hAnsi="Arial" w:cs="Arial"/>
          <w:color w:val="000000" w:themeColor="text1"/>
          <w:sz w:val="21"/>
          <w:szCs w:val="21"/>
          <w:lang w:val="es-ES_tradnl"/>
        </w:rPr>
        <w:t>No requiere conocimientos especializados.</w:t>
      </w:r>
    </w:p>
    <w:p w14:paraId="61739F9B" w14:textId="77777777" w:rsidR="002B35E0" w:rsidRPr="00810952" w:rsidRDefault="002B35E0" w:rsidP="002B35E0">
      <w:pPr>
        <w:pStyle w:val="Sinespaciado"/>
        <w:widowControl w:val="0"/>
        <w:autoSpaceDE w:val="0"/>
        <w:autoSpaceDN w:val="0"/>
        <w:ind w:left="720" w:right="709"/>
        <w:jc w:val="both"/>
        <w:rPr>
          <w:rFonts w:ascii="Arial" w:hAnsi="Arial" w:cs="Arial"/>
          <w:bCs/>
          <w:color w:val="000000" w:themeColor="text1"/>
          <w:sz w:val="21"/>
          <w:szCs w:val="21"/>
          <w:lang w:val="es-ES_tradnl"/>
        </w:rPr>
      </w:pPr>
      <w:r w:rsidRPr="00810952">
        <w:rPr>
          <w:rFonts w:ascii="Arial" w:hAnsi="Arial" w:cs="Arial"/>
          <w:bCs/>
          <w:color w:val="000000" w:themeColor="text1"/>
          <w:sz w:val="21"/>
          <w:szCs w:val="21"/>
          <w:lang w:val="es-ES_tradnl"/>
        </w:rPr>
        <w:t xml:space="preserve">- </w:t>
      </w:r>
      <w:r w:rsidR="0075503A" w:rsidRPr="00810952">
        <w:rPr>
          <w:rFonts w:ascii="Arial" w:hAnsi="Arial" w:cs="Arial"/>
          <w:color w:val="000000" w:themeColor="text1"/>
          <w:sz w:val="21"/>
          <w:szCs w:val="21"/>
          <w:lang w:val="es-ES_tradnl"/>
        </w:rPr>
        <w:t>Se ejerce por la entidad estatal por conducto de la designación de servidores públicos idóneos para cumplir la función.</w:t>
      </w:r>
    </w:p>
    <w:p w14:paraId="261A303B" w14:textId="54928FFE" w:rsidR="0075503A" w:rsidRPr="00810952" w:rsidRDefault="002B35E0" w:rsidP="002B35E0">
      <w:pPr>
        <w:pStyle w:val="Sinespaciado"/>
        <w:widowControl w:val="0"/>
        <w:autoSpaceDE w:val="0"/>
        <w:autoSpaceDN w:val="0"/>
        <w:ind w:left="720" w:right="709"/>
        <w:jc w:val="both"/>
        <w:rPr>
          <w:rFonts w:ascii="Arial" w:hAnsi="Arial" w:cs="Arial"/>
          <w:bCs/>
          <w:color w:val="000000" w:themeColor="text1"/>
          <w:sz w:val="21"/>
          <w:szCs w:val="21"/>
          <w:lang w:val="es-ES_tradnl"/>
        </w:rPr>
      </w:pPr>
      <w:r w:rsidRPr="00810952">
        <w:rPr>
          <w:rFonts w:ascii="Arial" w:hAnsi="Arial" w:cs="Arial"/>
          <w:bCs/>
          <w:color w:val="000000" w:themeColor="text1"/>
          <w:sz w:val="21"/>
          <w:szCs w:val="21"/>
          <w:lang w:val="es-ES_tradnl"/>
        </w:rPr>
        <w:t xml:space="preserve">- </w:t>
      </w:r>
      <w:r w:rsidR="0075503A" w:rsidRPr="00810952">
        <w:rPr>
          <w:rFonts w:ascii="Arial" w:hAnsi="Arial" w:cs="Arial"/>
          <w:color w:val="000000" w:themeColor="text1"/>
          <w:sz w:val="21"/>
          <w:szCs w:val="21"/>
          <w:lang w:val="es-ES_tradnl"/>
        </w:rPr>
        <w:t>Puede recibir apoyo de personal contratado para tal fin mediante contrato de prestación de servicios.</w:t>
      </w:r>
    </w:p>
    <w:p w14:paraId="55B8FD9B" w14:textId="77777777" w:rsidR="0075503A" w:rsidRPr="00810952" w:rsidRDefault="0075503A" w:rsidP="0075503A">
      <w:pPr>
        <w:pStyle w:val="Sinespaciado"/>
        <w:spacing w:line="276" w:lineRule="auto"/>
        <w:ind w:firstLine="708"/>
        <w:jc w:val="both"/>
        <w:rPr>
          <w:rFonts w:ascii="Arial" w:hAnsi="Arial" w:cs="Arial"/>
          <w:color w:val="000000" w:themeColor="text1"/>
          <w:sz w:val="22"/>
          <w:lang w:val="es-ES_tradnl"/>
        </w:rPr>
      </w:pPr>
    </w:p>
    <w:p w14:paraId="34E609A9" w14:textId="77777777" w:rsidR="0075503A" w:rsidRPr="00810952" w:rsidRDefault="0075503A" w:rsidP="0075503A">
      <w:pPr>
        <w:pStyle w:val="Sinespaciado"/>
        <w:spacing w:line="276" w:lineRule="auto"/>
        <w:ind w:firstLine="708"/>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En relación con las definiciones de </w:t>
      </w:r>
      <w:r w:rsidRPr="00810952">
        <w:rPr>
          <w:rFonts w:ascii="Arial" w:hAnsi="Arial" w:cs="Arial"/>
          <w:i/>
          <w:iCs/>
          <w:color w:val="000000" w:themeColor="text1"/>
          <w:sz w:val="22"/>
          <w:lang w:val="es-ES_tradnl"/>
        </w:rPr>
        <w:t xml:space="preserve">supervisión </w:t>
      </w:r>
      <w:r w:rsidRPr="00810952">
        <w:rPr>
          <w:rFonts w:ascii="Arial" w:hAnsi="Arial" w:cs="Arial"/>
          <w:color w:val="000000" w:themeColor="text1"/>
          <w:sz w:val="22"/>
          <w:lang w:val="es-ES_tradnl"/>
        </w:rPr>
        <w:t xml:space="preserve">e </w:t>
      </w:r>
      <w:r w:rsidRPr="00810952">
        <w:rPr>
          <w:rFonts w:ascii="Arial" w:hAnsi="Arial" w:cs="Arial"/>
          <w:i/>
          <w:iCs/>
          <w:color w:val="000000" w:themeColor="text1"/>
          <w:sz w:val="22"/>
          <w:lang w:val="es-ES_tradnl"/>
        </w:rPr>
        <w:t>interventoría</w:t>
      </w:r>
      <w:r w:rsidRPr="00810952">
        <w:rPr>
          <w:rFonts w:ascii="Arial" w:hAnsi="Arial" w:cs="Arial"/>
          <w:color w:val="000000" w:themeColor="text1"/>
          <w:sz w:val="22"/>
          <w:lang w:val="es-ES_tradnl"/>
        </w:rPr>
        <w:t>, doctrinariamente se ha establecido la diferencia entre una y otra, de la siguiente manera:</w:t>
      </w:r>
    </w:p>
    <w:p w14:paraId="780D76E0"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p>
    <w:p w14:paraId="37967174"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810952">
        <w:rPr>
          <w:rStyle w:val="Refdenotaalpie"/>
          <w:rFonts w:ascii="Arial" w:hAnsi="Arial" w:cs="Arial"/>
          <w:color w:val="000000" w:themeColor="text1"/>
          <w:sz w:val="21"/>
          <w:szCs w:val="21"/>
          <w:lang w:val="es-ES_tradnl"/>
        </w:rPr>
        <w:footnoteReference w:id="23"/>
      </w:r>
      <w:r w:rsidRPr="00810952">
        <w:rPr>
          <w:rFonts w:ascii="Arial" w:hAnsi="Arial" w:cs="Arial"/>
          <w:color w:val="000000" w:themeColor="text1"/>
          <w:sz w:val="21"/>
          <w:szCs w:val="21"/>
          <w:lang w:val="es-ES_tradnl"/>
        </w:rPr>
        <w:t xml:space="preserve">. </w:t>
      </w:r>
    </w:p>
    <w:p w14:paraId="218B2F35" w14:textId="77777777" w:rsidR="0075503A" w:rsidRPr="00810952" w:rsidRDefault="0075503A" w:rsidP="0075503A">
      <w:pPr>
        <w:pStyle w:val="Sinespaciado"/>
        <w:spacing w:line="276" w:lineRule="auto"/>
        <w:jc w:val="both"/>
        <w:rPr>
          <w:rFonts w:ascii="Arial" w:hAnsi="Arial" w:cs="Arial"/>
          <w:color w:val="000000" w:themeColor="text1"/>
          <w:sz w:val="22"/>
          <w:lang w:val="es-ES_tradnl"/>
        </w:rPr>
      </w:pPr>
    </w:p>
    <w:p w14:paraId="739EC357" w14:textId="77777777"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Por otro lado, 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2CB8DE90" w14:textId="77777777"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r w:rsidRPr="00810952">
        <w:rPr>
          <w:rFonts w:ascii="Arial" w:hAnsi="Arial" w:cs="Arial"/>
          <w:bCs/>
          <w:color w:val="000000" w:themeColor="text1"/>
          <w:sz w:val="22"/>
          <w:lang w:val="es-ES_tradnl"/>
        </w:rPr>
        <w:t>Ahora bien, e</w:t>
      </w:r>
      <w:r w:rsidRPr="00810952">
        <w:rPr>
          <w:rFonts w:ascii="Arial" w:hAnsi="Arial" w:cs="Arial"/>
          <w:color w:val="000000" w:themeColor="text1"/>
          <w:sz w:val="22"/>
          <w:lang w:val="es-ES_tradnl"/>
        </w:rPr>
        <w:t xml:space="preserve">n cuanto a la designación del supervisor, Colombia Compra Eficiente, en la «Guía para el ejercicio de las funciones de supervisión e interventoría de los contratos </w:t>
      </w:r>
      <w:r w:rsidRPr="00810952">
        <w:rPr>
          <w:rFonts w:ascii="Arial" w:hAnsi="Arial" w:cs="Arial"/>
          <w:color w:val="000000" w:themeColor="text1"/>
          <w:sz w:val="22"/>
          <w:lang w:val="es-ES_tradnl"/>
        </w:rPr>
        <w:lastRenderedPageBreak/>
        <w:t>del Estado»</w:t>
      </w:r>
      <w:r w:rsidRPr="00810952">
        <w:rPr>
          <w:rStyle w:val="Refdenotaalpie"/>
          <w:rFonts w:ascii="Arial" w:hAnsi="Arial" w:cs="Arial"/>
          <w:color w:val="000000" w:themeColor="text1"/>
          <w:sz w:val="22"/>
          <w:lang w:val="es-ES_tradnl"/>
        </w:rPr>
        <w:footnoteReference w:id="24"/>
      </w:r>
      <w:r w:rsidRPr="00810952">
        <w:rPr>
          <w:rFonts w:ascii="Arial" w:hAnsi="Arial" w:cs="Arial"/>
          <w:color w:val="000000" w:themeColor="text1"/>
          <w:sz w:val="22"/>
          <w:lang w:val="es-ES_tradnl"/>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efectué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4B3EFAD3" w14:textId="77777777"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810952">
        <w:rPr>
          <w:rStyle w:val="Refdenotaalpie"/>
          <w:rFonts w:ascii="Arial" w:hAnsi="Arial" w:cs="Arial"/>
          <w:color w:val="000000" w:themeColor="text1"/>
          <w:sz w:val="22"/>
          <w:lang w:val="es-ES_tradnl"/>
        </w:rPr>
        <w:footnoteReference w:id="25"/>
      </w:r>
      <w:r w:rsidRPr="00810952">
        <w:rPr>
          <w:rFonts w:ascii="Arial" w:hAnsi="Arial" w:cs="Arial"/>
          <w:color w:val="000000" w:themeColor="text1"/>
          <w:sz w:val="22"/>
          <w:lang w:val="es-ES_tradnl"/>
        </w:rPr>
        <w:t>.</w:t>
      </w:r>
    </w:p>
    <w:p w14:paraId="4A29598D" w14:textId="77777777"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Si bien es cierto que para desarrollar la supervisión del contrato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2F5D5B74" w14:textId="02DFD2C4"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En el concepto del 30 de agosto de 2019, que corresponde al radicado</w:t>
      </w:r>
      <w:r w:rsidR="00672440" w:rsidRPr="00810952">
        <w:rPr>
          <w:rFonts w:ascii="Arial" w:hAnsi="Arial" w:cs="Arial"/>
          <w:color w:val="000000" w:themeColor="text1"/>
          <w:sz w:val="22"/>
          <w:lang w:val="es-ES_tradnl"/>
        </w:rPr>
        <w:t xml:space="preserve"> </w:t>
      </w:r>
      <w:r w:rsidRPr="00810952">
        <w:rPr>
          <w:rFonts w:ascii="Arial" w:hAnsi="Arial" w:cs="Arial"/>
          <w:color w:val="000000" w:themeColor="text1"/>
          <w:sz w:val="22"/>
          <w:lang w:val="es-ES_tradnl"/>
        </w:rPr>
        <w:t xml:space="preserve">No. 2201913000006394, Colombia Compra Eficiente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w:t>
      </w:r>
      <w:r w:rsidRPr="00810952">
        <w:rPr>
          <w:rFonts w:ascii="Arial" w:hAnsi="Arial" w:cs="Arial"/>
          <w:color w:val="000000" w:themeColor="text1"/>
          <w:sz w:val="22"/>
          <w:lang w:val="es-ES_tradnl"/>
        </w:rPr>
        <w:lastRenderedPageBreak/>
        <w:t xml:space="preserve">no prevé que dicha actividad sea realizada directamente por el contratista, y que sea este último el único responsable del seguimiento contractual». </w:t>
      </w:r>
    </w:p>
    <w:p w14:paraId="2B8A33D4" w14:textId="77777777"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Es cierto que el proyecto de ley que se convirtió en la Ley 1474 de 2011, inicialmente, establecía que «la supervisión de los contratos ser[ía] ejercida por un funcionario de la misma entidad estatal, o por un contratista de prestación de servicios profesionales […]»</w:t>
      </w:r>
      <w:r w:rsidRPr="00810952">
        <w:rPr>
          <w:rStyle w:val="Refdenotaalpie"/>
          <w:rFonts w:ascii="Arial" w:hAnsi="Arial" w:cs="Arial"/>
          <w:color w:val="000000" w:themeColor="text1"/>
          <w:sz w:val="22"/>
          <w:lang w:val="es-ES_tradnl"/>
        </w:rPr>
        <w:footnoteReference w:id="26"/>
      </w:r>
      <w:r w:rsidRPr="00810952">
        <w:rPr>
          <w:rFonts w:ascii="Arial" w:hAnsi="Arial" w:cs="Arial"/>
          <w:color w:val="000000" w:themeColor="text1"/>
          <w:sz w:val="22"/>
          <w:lang w:val="es-ES_tradnl"/>
        </w:rPr>
        <w:t>. Sin embargo, también lo es que esa postura fue modificada para el segundo debate legislativo</w:t>
      </w:r>
      <w:r w:rsidRPr="00810952">
        <w:rPr>
          <w:rStyle w:val="Refdenotaalpie"/>
          <w:rFonts w:ascii="Arial" w:hAnsi="Arial" w:cs="Arial"/>
          <w:color w:val="000000" w:themeColor="text1"/>
          <w:sz w:val="22"/>
          <w:lang w:val="es-ES_tradnl"/>
        </w:rPr>
        <w:footnoteReference w:id="27"/>
      </w:r>
      <w:r w:rsidRPr="00810952">
        <w:rPr>
          <w:rFonts w:ascii="Arial" w:hAnsi="Arial" w:cs="Arial"/>
          <w:color w:val="000000" w:themeColor="text1"/>
          <w:sz w:val="22"/>
          <w:lang w:val="es-ES_tradnl"/>
        </w:rPr>
        <w:t xml:space="preserve"> y en la ponencia registrada para tercer debate</w:t>
      </w:r>
      <w:r w:rsidRPr="00810952">
        <w:rPr>
          <w:rStyle w:val="Refdenotaalpie"/>
          <w:rFonts w:ascii="Arial" w:hAnsi="Arial" w:cs="Arial"/>
          <w:color w:val="000000" w:themeColor="text1"/>
          <w:sz w:val="22"/>
          <w:lang w:val="es-ES_tradnl"/>
        </w:rPr>
        <w:footnoteReference w:id="28"/>
      </w:r>
      <w:r w:rsidRPr="00810952">
        <w:rPr>
          <w:rFonts w:ascii="Arial" w:hAnsi="Arial" w:cs="Arial"/>
          <w:color w:val="000000" w:themeColor="text1"/>
          <w:sz w:val="22"/>
          <w:lang w:val="es-ES_tradnl"/>
        </w:rPr>
        <w:t>, en donde se estableció que «la supervisión de los contratos ser[ía] ejercida por un funcionario de la misma entidad estatal». Incluso, la versión que finalmente se aprobó en cuarto debate</w:t>
      </w:r>
      <w:r w:rsidRPr="00810952">
        <w:rPr>
          <w:rStyle w:val="Refdenotaalpie"/>
          <w:rFonts w:ascii="Arial" w:hAnsi="Arial" w:cs="Arial"/>
          <w:color w:val="000000" w:themeColor="text1"/>
          <w:sz w:val="22"/>
          <w:lang w:val="es-ES_tradnl"/>
        </w:rPr>
        <w:footnoteReference w:id="29"/>
      </w:r>
      <w:r w:rsidRPr="00810952">
        <w:rPr>
          <w:rFonts w:ascii="Arial" w:hAnsi="Arial" w:cs="Arial"/>
          <w:color w:val="000000" w:themeColor="text1"/>
          <w:sz w:val="22"/>
          <w:lang w:val="es-ES_tradnl"/>
        </w:rPr>
        <w:t>, que fue acogida por ambas cámaras legislativas</w:t>
      </w:r>
      <w:r w:rsidRPr="00810952">
        <w:rPr>
          <w:rStyle w:val="Refdenotaalpie"/>
          <w:rFonts w:ascii="Arial" w:hAnsi="Arial" w:cs="Arial"/>
          <w:color w:val="000000" w:themeColor="text1"/>
          <w:sz w:val="22"/>
          <w:lang w:val="es-ES_tradnl"/>
        </w:rPr>
        <w:footnoteReference w:id="30"/>
      </w:r>
      <w:r w:rsidRPr="00810952">
        <w:rPr>
          <w:rFonts w:ascii="Arial" w:hAnsi="Arial" w:cs="Arial"/>
          <w:color w:val="000000" w:themeColor="text1"/>
          <w:sz w:val="22"/>
          <w:lang w:val="es-ES_tradnl"/>
        </w:rPr>
        <w:t xml:space="preserve"> luego del correspondiente trámite de conciliación</w:t>
      </w:r>
      <w:r w:rsidRPr="00810952">
        <w:rPr>
          <w:rStyle w:val="Refdenotaalpie"/>
          <w:rFonts w:ascii="Arial" w:hAnsi="Arial" w:cs="Arial"/>
          <w:color w:val="000000" w:themeColor="text1"/>
          <w:sz w:val="22"/>
          <w:lang w:val="es-ES_tradnl"/>
        </w:rPr>
        <w:footnoteReference w:id="31"/>
      </w:r>
      <w:r w:rsidRPr="00810952">
        <w:rPr>
          <w:rFonts w:ascii="Arial" w:hAnsi="Arial" w:cs="Arial"/>
          <w:color w:val="000000" w:themeColor="text1"/>
          <w:sz w:val="22"/>
          <w:lang w:val="es-ES_tradnl"/>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6FF318D1" w14:textId="77777777"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810952">
        <w:rPr>
          <w:rStyle w:val="Refdenotaalpie"/>
          <w:rFonts w:ascii="Arial" w:hAnsi="Arial" w:cs="Arial"/>
          <w:color w:val="000000" w:themeColor="text1"/>
          <w:sz w:val="22"/>
          <w:lang w:val="es-ES_tradnl"/>
        </w:rPr>
        <w:footnoteReference w:id="32"/>
      </w:r>
      <w:r w:rsidRPr="00810952">
        <w:rPr>
          <w:rFonts w:ascii="Arial" w:hAnsi="Arial" w:cs="Arial"/>
          <w:color w:val="000000" w:themeColor="text1"/>
          <w:sz w:val="22"/>
          <w:lang w:val="es-ES_tradnl"/>
        </w:rPr>
        <w:t>, en providencia del 12 de diciembre de 2014, consideró que la calidad de supervisor la tienen los funcionarios de la entidad y no los contratistas. Esto, en los siguientes términos:</w:t>
      </w:r>
    </w:p>
    <w:p w14:paraId="5C0BEABB" w14:textId="77777777" w:rsidR="0075503A" w:rsidRPr="00810952" w:rsidRDefault="0075503A" w:rsidP="0075503A">
      <w:pPr>
        <w:pStyle w:val="Sinespaciado"/>
        <w:spacing w:before="120" w:line="276" w:lineRule="auto"/>
        <w:ind w:firstLine="709"/>
        <w:jc w:val="both"/>
        <w:rPr>
          <w:rFonts w:ascii="Arial" w:hAnsi="Arial" w:cs="Arial"/>
          <w:color w:val="000000" w:themeColor="text1"/>
          <w:sz w:val="22"/>
          <w:lang w:val="es-ES_tradnl"/>
        </w:rPr>
      </w:pPr>
    </w:p>
    <w:p w14:paraId="5038FBD9"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 xml:space="preserve">De entrada debe advertirse que la supervisión de los contratos es un deber de las entidades públicas (artículo 4 de la Ley 80 de 1993), que bien pueden realizarla a través de supervisores o interventores para que verifiquen la </w:t>
      </w:r>
      <w:r w:rsidRPr="00810952">
        <w:rPr>
          <w:rFonts w:ascii="Arial" w:hAnsi="Arial" w:cs="Arial"/>
          <w:color w:val="000000" w:themeColor="text1"/>
          <w:sz w:val="21"/>
          <w:szCs w:val="21"/>
          <w:lang w:val="es-ES_tradnl"/>
        </w:rPr>
        <w:lastRenderedPageBreak/>
        <w:t xml:space="preserve">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negocial11. </w:t>
      </w:r>
    </w:p>
    <w:p w14:paraId="35228D99"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w:t>
      </w:r>
    </w:p>
    <w:p w14:paraId="099EF14A"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p>
    <w:p w14:paraId="319B5B08"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30000FC2" w14:textId="77777777" w:rsidR="0075503A" w:rsidRPr="00810952" w:rsidRDefault="0075503A" w:rsidP="0075503A">
      <w:pPr>
        <w:pStyle w:val="Sinespaciado"/>
        <w:ind w:left="709" w:right="709"/>
        <w:jc w:val="both"/>
        <w:rPr>
          <w:rFonts w:ascii="Arial" w:hAnsi="Arial" w:cs="Arial"/>
          <w:color w:val="000000" w:themeColor="text1"/>
          <w:sz w:val="21"/>
          <w:szCs w:val="21"/>
          <w:lang w:val="es-ES_tradnl"/>
        </w:rPr>
      </w:pPr>
    </w:p>
    <w:p w14:paraId="0D6954C1" w14:textId="77777777" w:rsidR="0075503A" w:rsidRPr="00810952" w:rsidRDefault="0075503A" w:rsidP="0075503A">
      <w:pPr>
        <w:pStyle w:val="Sinespaciado"/>
        <w:ind w:left="709" w:right="709"/>
        <w:jc w:val="both"/>
        <w:rPr>
          <w:rFonts w:ascii="Arial" w:hAnsi="Arial" w:cs="Arial"/>
          <w:color w:val="000000" w:themeColor="text1"/>
          <w:sz w:val="22"/>
          <w:lang w:val="es-ES_tradnl"/>
        </w:rPr>
      </w:pPr>
      <w:r w:rsidRPr="00810952">
        <w:rPr>
          <w:rFonts w:ascii="Arial" w:hAnsi="Arial" w:cs="Arial"/>
          <w:color w:val="000000" w:themeColor="text1"/>
          <w:sz w:val="21"/>
          <w:szCs w:val="21"/>
          <w:lang w:val="es-ES_tradnl"/>
        </w:rPr>
        <w:t xml:space="preserve">Actualmente, la cuestión se mantiene en similares condiciones, sólo </w:t>
      </w:r>
      <w:r w:rsidRPr="00810952">
        <w:rPr>
          <w:rFonts w:ascii="Arial" w:hAnsi="Arial" w:cs="Arial"/>
          <w:i/>
          <w:iCs/>
          <w:color w:val="000000" w:themeColor="text1"/>
          <w:sz w:val="21"/>
          <w:szCs w:val="21"/>
          <w:lang w:val="es-ES_tradnl"/>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810952">
        <w:rPr>
          <w:rFonts w:ascii="Arial" w:hAnsi="Arial" w:cs="Arial"/>
          <w:color w:val="000000" w:themeColor="text1"/>
          <w:sz w:val="21"/>
          <w:szCs w:val="21"/>
          <w:lang w:val="es-ES_tradnl"/>
        </w:rPr>
        <w:t>, so pena de variar de una consultoría a otra tipología diferente y, por consiguiente, de eludir procesos de selección. Por su parte, se hablará de interventor cuando se trate de una vigilancia externa o contratada</w:t>
      </w:r>
      <w:r w:rsidRPr="00810952">
        <w:rPr>
          <w:rStyle w:val="Refdenotaalpie"/>
          <w:rFonts w:ascii="Arial" w:hAnsi="Arial" w:cs="Arial"/>
          <w:color w:val="000000" w:themeColor="text1"/>
          <w:sz w:val="21"/>
          <w:szCs w:val="21"/>
          <w:lang w:val="es-ES_tradnl"/>
        </w:rPr>
        <w:footnoteReference w:id="33"/>
      </w:r>
      <w:r w:rsidRPr="00810952">
        <w:rPr>
          <w:rFonts w:ascii="Arial" w:hAnsi="Arial" w:cs="Arial"/>
          <w:color w:val="000000" w:themeColor="text1"/>
          <w:sz w:val="21"/>
          <w:szCs w:val="21"/>
          <w:lang w:val="es-ES_tradnl"/>
        </w:rPr>
        <w:t>.</w:t>
      </w:r>
      <w:r w:rsidRPr="00810952">
        <w:rPr>
          <w:rFonts w:ascii="Arial" w:hAnsi="Arial" w:cs="Arial"/>
          <w:color w:val="000000" w:themeColor="text1"/>
          <w:sz w:val="21"/>
          <w:szCs w:val="21"/>
          <w:lang w:val="es-ES_tradnl"/>
        </w:rPr>
        <w:br/>
        <w:t>(Cursivas propias)</w:t>
      </w:r>
    </w:p>
    <w:p w14:paraId="1CE52A56" w14:textId="77777777" w:rsidR="0075503A" w:rsidRPr="00810952" w:rsidRDefault="0075503A" w:rsidP="0075503A">
      <w:pPr>
        <w:pStyle w:val="Sinespaciado"/>
        <w:spacing w:line="276" w:lineRule="auto"/>
        <w:ind w:firstLine="709"/>
        <w:jc w:val="both"/>
        <w:rPr>
          <w:rFonts w:ascii="Arial" w:hAnsi="Arial" w:cs="Arial"/>
          <w:color w:val="000000" w:themeColor="text1"/>
          <w:sz w:val="22"/>
          <w:lang w:val="es-ES_tradnl"/>
        </w:rPr>
      </w:pPr>
    </w:p>
    <w:p w14:paraId="1E95DDE4" w14:textId="77777777" w:rsidR="0075503A" w:rsidRPr="00810952" w:rsidRDefault="0075503A" w:rsidP="0075503A">
      <w:pPr>
        <w:pStyle w:val="Sinespaciado"/>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lastRenderedPageBreak/>
        <w:t>En ese mismo sentido, la «Guía para el ejercicio de las funciones de supervisión e interventoría de los contratos suscritos por las Entidades Estatales Guía», elaborada por Colombia Compra Eficiente, establece que la supervisión del contrato corresponde al funcionario público de la entidad. En efecto, el referido documento dice: «la supervisión de los contratos estatales corresponde al funcionario público que el ordenador del gasto de la Entidad designe para ello atendiendo los principales aspectos del contrato a supervisar».</w:t>
      </w:r>
    </w:p>
    <w:p w14:paraId="766E3397" w14:textId="77777777" w:rsidR="0075503A" w:rsidRPr="00810952" w:rsidRDefault="0075503A" w:rsidP="0075503A">
      <w:pPr>
        <w:pStyle w:val="Sinespaciado"/>
        <w:spacing w:before="120" w:line="276" w:lineRule="auto"/>
        <w:ind w:firstLine="709"/>
        <w:jc w:val="both"/>
        <w:rPr>
          <w:rFonts w:ascii="Arial" w:eastAsia="Calibri" w:hAnsi="Arial" w:cs="Arial"/>
          <w:color w:val="000000" w:themeColor="text1"/>
          <w:sz w:val="22"/>
          <w:lang w:val="es-ES_tradnl"/>
        </w:rPr>
      </w:pPr>
      <w:r w:rsidRPr="00810952">
        <w:rPr>
          <w:rFonts w:ascii="Arial" w:hAnsi="Arial" w:cs="Arial"/>
          <w:color w:val="000000" w:themeColor="text1"/>
          <w:sz w:val="22"/>
          <w:lang w:val="es-ES_tradnl"/>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810952">
        <w:rPr>
          <w:rFonts w:ascii="Arial" w:eastAsia="Calibri" w:hAnsi="Arial" w:cs="Arial"/>
          <w:color w:val="000000" w:themeColor="text1"/>
          <w:sz w:val="22"/>
          <w:lang w:val="es-ES_tradnl"/>
        </w:rPr>
        <w:t>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7CBE17CC" w14:textId="37D28436" w:rsidR="0075503A" w:rsidRPr="00810952" w:rsidRDefault="002B35E0" w:rsidP="0075503A">
      <w:pPr>
        <w:spacing w:before="120" w:line="276" w:lineRule="auto"/>
        <w:ind w:firstLine="70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D</w:t>
      </w:r>
      <w:r w:rsidR="0075503A" w:rsidRPr="00810952">
        <w:rPr>
          <w:rFonts w:ascii="Arial" w:eastAsia="Calibri" w:hAnsi="Arial" w:cs="Arial"/>
          <w:color w:val="000000" w:themeColor="text1"/>
          <w:sz w:val="22"/>
          <w:lang w:val="es-ES_tradnl"/>
        </w:rPr>
        <w:t>e acuerdo con la normativa vigente, no es viable ejercer directamente la función de supervisión contractual mediante la celebración de contratos de prestación de servicios, pues dicha labor corresponde a los funcionarios de la Entidad que se designen para tal fin.</w:t>
      </w:r>
    </w:p>
    <w:p w14:paraId="31B5F013" w14:textId="030D3138" w:rsidR="00CC7738" w:rsidRPr="00810952" w:rsidRDefault="00CC7738"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687CB649" w14:textId="0FC16FAA" w:rsidR="00A37FB6" w:rsidRPr="00810952" w:rsidRDefault="00CC7738" w:rsidP="00CC7738">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810952">
        <w:rPr>
          <w:rFonts w:ascii="Arial" w:hAnsi="Arial" w:cs="Arial"/>
          <w:b/>
          <w:bCs/>
          <w:color w:val="000000" w:themeColor="text1"/>
          <w:sz w:val="22"/>
          <w:lang w:val="es-ES_tradnl"/>
        </w:rPr>
        <w:t xml:space="preserve">3. </w:t>
      </w:r>
      <w:r w:rsidR="00A37FB6" w:rsidRPr="00810952">
        <w:rPr>
          <w:rFonts w:ascii="Arial" w:eastAsia="Calibri" w:hAnsi="Arial" w:cs="Arial"/>
          <w:b/>
          <w:color w:val="000000" w:themeColor="text1"/>
          <w:sz w:val="22"/>
          <w:lang w:val="es-ES_tradnl"/>
        </w:rPr>
        <w:t>Respuestas</w:t>
      </w:r>
    </w:p>
    <w:p w14:paraId="1369FD7E" w14:textId="77777777" w:rsidR="00A37FB6" w:rsidRPr="00810952"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246FC7D3" w:rsidR="00A37FB6" w:rsidRPr="00810952" w:rsidRDefault="00622D30" w:rsidP="00F23E3A">
      <w:pPr>
        <w:spacing w:line="276" w:lineRule="auto"/>
        <w:ind w:left="708" w:right="70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i) ¿</w:t>
      </w:r>
      <w:r w:rsidR="00014437" w:rsidRPr="00810952">
        <w:rPr>
          <w:rFonts w:ascii="Arial" w:eastAsia="Calibri" w:hAnsi="Arial" w:cs="Arial"/>
          <w:color w:val="000000" w:themeColor="text1"/>
          <w:sz w:val="22"/>
          <w:lang w:val="es-ES_tradnl"/>
        </w:rPr>
        <w:t>P</w:t>
      </w:r>
      <w:r w:rsidRPr="00810952">
        <w:rPr>
          <w:rFonts w:ascii="Arial" w:eastAsia="Calibri" w:hAnsi="Arial" w:cs="Arial"/>
          <w:color w:val="000000" w:themeColor="text1"/>
          <w:sz w:val="22"/>
          <w:lang w:val="es-ES_tradnl"/>
        </w:rPr>
        <w:t>uede una entidad estatal del orden nacional celebrar dos o más contratos de prestación de servicios con el mismo objeto, pero con hono</w:t>
      </w:r>
      <w:r w:rsidR="001C42F6" w:rsidRPr="00810952">
        <w:rPr>
          <w:rFonts w:ascii="Arial" w:eastAsia="Calibri" w:hAnsi="Arial" w:cs="Arial"/>
          <w:color w:val="000000" w:themeColor="text1"/>
          <w:sz w:val="22"/>
          <w:lang w:val="es-ES_tradnl"/>
        </w:rPr>
        <w:t>ra</w:t>
      </w:r>
      <w:r w:rsidRPr="00810952">
        <w:rPr>
          <w:rFonts w:ascii="Arial" w:eastAsia="Calibri" w:hAnsi="Arial" w:cs="Arial"/>
          <w:color w:val="000000" w:themeColor="text1"/>
          <w:sz w:val="22"/>
          <w:lang w:val="es-ES_tradnl"/>
        </w:rPr>
        <w:t>rios que se diferencian entre cuatro y cinco millones de pesos mensuales, definidos en virtud de la experiencia de los contratistas y no por los productos del contrato?</w:t>
      </w:r>
    </w:p>
    <w:p w14:paraId="1D8EC610" w14:textId="77777777" w:rsidR="00FA19FB" w:rsidRPr="00810952" w:rsidRDefault="00FA19FB" w:rsidP="00F23E3A">
      <w:pPr>
        <w:spacing w:line="276" w:lineRule="auto"/>
        <w:jc w:val="both"/>
        <w:rPr>
          <w:rFonts w:ascii="Arial" w:eastAsia="Calibri" w:hAnsi="Arial" w:cs="Arial"/>
          <w:color w:val="000000" w:themeColor="text1"/>
          <w:sz w:val="22"/>
          <w:lang w:val="es-ES_tradnl"/>
        </w:rPr>
      </w:pPr>
    </w:p>
    <w:p w14:paraId="51B93650" w14:textId="530C218E" w:rsidR="0038044E" w:rsidRPr="00810952" w:rsidRDefault="00295ED2" w:rsidP="00622D30">
      <w:pPr>
        <w:spacing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Según el artículo 32, numeral </w:t>
      </w:r>
      <w:r w:rsidR="00641C3C" w:rsidRPr="00810952">
        <w:rPr>
          <w:rFonts w:ascii="Arial" w:eastAsia="Calibri" w:hAnsi="Arial" w:cs="Arial"/>
          <w:color w:val="000000" w:themeColor="text1"/>
          <w:sz w:val="22"/>
          <w:lang w:val="es-ES_tradnl"/>
        </w:rPr>
        <w:t xml:space="preserve">3 de la Ley 80 de 1993, la definición </w:t>
      </w:r>
      <w:r w:rsidR="004A7864" w:rsidRPr="00810952">
        <w:rPr>
          <w:rFonts w:ascii="Arial" w:eastAsia="Calibri" w:hAnsi="Arial" w:cs="Arial"/>
          <w:color w:val="000000" w:themeColor="text1"/>
          <w:sz w:val="22"/>
          <w:lang w:val="es-ES_tradnl"/>
        </w:rPr>
        <w:t xml:space="preserve">de los contratos de prestación de servicios por parte de las entidades estatales obedece a un análisis de oportunidad o conveniencia, basado en la situación interna del órgano y en la necesidad de contar con </w:t>
      </w:r>
      <w:r w:rsidR="003B1169" w:rsidRPr="00810952">
        <w:rPr>
          <w:rFonts w:ascii="Arial" w:eastAsia="Calibri" w:hAnsi="Arial" w:cs="Arial"/>
          <w:color w:val="000000" w:themeColor="text1"/>
          <w:sz w:val="22"/>
          <w:lang w:val="es-ES_tradnl"/>
        </w:rPr>
        <w:t xml:space="preserve">los servicios de terceros, por no poderse </w:t>
      </w:r>
      <w:r w:rsidR="0038044E" w:rsidRPr="00810952">
        <w:rPr>
          <w:rFonts w:ascii="Arial" w:eastAsia="Calibri" w:hAnsi="Arial" w:cs="Arial"/>
          <w:color w:val="000000" w:themeColor="text1"/>
          <w:sz w:val="22"/>
          <w:lang w:val="es-ES_tradnl"/>
        </w:rPr>
        <w:t>ejecutar estos</w:t>
      </w:r>
      <w:r w:rsidR="003B1169" w:rsidRPr="00810952">
        <w:rPr>
          <w:rFonts w:ascii="Arial" w:eastAsia="Calibri" w:hAnsi="Arial" w:cs="Arial"/>
          <w:color w:val="000000" w:themeColor="text1"/>
          <w:sz w:val="22"/>
          <w:lang w:val="es-ES_tradnl"/>
        </w:rPr>
        <w:t xml:space="preserve"> con personal de planta o requerir conocimientos especializados. En tal sentido, las entidades estatales que se rigen por tal disposición cuentan con habilitación normativa para celebrar los contratos de prestación de servicios requeridos </w:t>
      </w:r>
      <w:r w:rsidR="00B96342" w:rsidRPr="00810952">
        <w:rPr>
          <w:rFonts w:ascii="Arial" w:eastAsia="Calibri" w:hAnsi="Arial" w:cs="Arial"/>
          <w:color w:val="000000" w:themeColor="text1"/>
          <w:sz w:val="22"/>
          <w:lang w:val="es-ES_tradnl"/>
        </w:rPr>
        <w:t xml:space="preserve">para </w:t>
      </w:r>
      <w:r w:rsidR="0038044E" w:rsidRPr="00810952">
        <w:rPr>
          <w:rFonts w:ascii="Arial" w:eastAsia="Calibri" w:hAnsi="Arial" w:cs="Arial"/>
          <w:color w:val="000000" w:themeColor="text1"/>
          <w:sz w:val="22"/>
          <w:lang w:val="es-ES_tradnl"/>
        </w:rPr>
        <w:t>desarrollar</w:t>
      </w:r>
      <w:r w:rsidR="00B96342" w:rsidRPr="00810952">
        <w:rPr>
          <w:rFonts w:ascii="Arial" w:eastAsia="Calibri" w:hAnsi="Arial" w:cs="Arial"/>
          <w:color w:val="000000" w:themeColor="text1"/>
          <w:sz w:val="22"/>
          <w:lang w:val="es-ES_tradnl"/>
        </w:rPr>
        <w:t xml:space="preserve"> actividades relacionadas </w:t>
      </w:r>
      <w:r w:rsidR="0038044E" w:rsidRPr="00810952">
        <w:rPr>
          <w:rFonts w:ascii="Arial" w:eastAsia="Calibri" w:hAnsi="Arial" w:cs="Arial"/>
          <w:color w:val="000000" w:themeColor="text1"/>
          <w:sz w:val="22"/>
          <w:lang w:val="es-ES_tradnl"/>
        </w:rPr>
        <w:t xml:space="preserve">con </w:t>
      </w:r>
      <w:r w:rsidR="00B96342" w:rsidRPr="00810952">
        <w:rPr>
          <w:rFonts w:ascii="Arial" w:eastAsia="Calibri" w:hAnsi="Arial" w:cs="Arial"/>
          <w:color w:val="000000" w:themeColor="text1"/>
          <w:sz w:val="22"/>
          <w:lang w:val="es-ES_tradnl"/>
        </w:rPr>
        <w:t>su administración o funcionamiento, así se celebren varios contratos de este tipo con el mismo objeto</w:t>
      </w:r>
      <w:r w:rsidR="0038044E" w:rsidRPr="00810952">
        <w:rPr>
          <w:rFonts w:ascii="Arial" w:eastAsia="Calibri" w:hAnsi="Arial" w:cs="Arial"/>
          <w:color w:val="000000" w:themeColor="text1"/>
          <w:sz w:val="22"/>
          <w:lang w:val="es-ES_tradnl"/>
        </w:rPr>
        <w:t xml:space="preserve">. </w:t>
      </w:r>
      <w:r w:rsidR="008F6999" w:rsidRPr="00810952">
        <w:rPr>
          <w:rFonts w:ascii="Arial" w:eastAsia="Calibri" w:hAnsi="Arial" w:cs="Arial"/>
          <w:color w:val="000000" w:themeColor="text1"/>
          <w:sz w:val="22"/>
          <w:lang w:val="es-ES_tradnl"/>
        </w:rPr>
        <w:t>Sin embargo, las entidades estatales deben ser cuidadosas, en el sentido de verificar que se cumplan los requisitos legales, reglamentari</w:t>
      </w:r>
      <w:r w:rsidR="00811CB5" w:rsidRPr="00810952">
        <w:rPr>
          <w:rFonts w:ascii="Arial" w:eastAsia="Calibri" w:hAnsi="Arial" w:cs="Arial"/>
          <w:color w:val="000000" w:themeColor="text1"/>
          <w:sz w:val="22"/>
          <w:lang w:val="es-ES_tradnl"/>
        </w:rPr>
        <w:t>o</w:t>
      </w:r>
      <w:r w:rsidR="008F6999" w:rsidRPr="00810952">
        <w:rPr>
          <w:rFonts w:ascii="Arial" w:eastAsia="Calibri" w:hAnsi="Arial" w:cs="Arial"/>
          <w:color w:val="000000" w:themeColor="text1"/>
          <w:sz w:val="22"/>
          <w:lang w:val="es-ES_tradnl"/>
        </w:rPr>
        <w:t xml:space="preserve">s y jurisprudenciales, </w:t>
      </w:r>
      <w:r w:rsidR="008F6999" w:rsidRPr="00810952">
        <w:rPr>
          <w:rFonts w:ascii="Arial" w:eastAsia="Calibri" w:hAnsi="Arial" w:cs="Arial"/>
          <w:color w:val="000000" w:themeColor="text1"/>
          <w:sz w:val="22"/>
          <w:lang w:val="es-ES_tradnl"/>
        </w:rPr>
        <w:lastRenderedPageBreak/>
        <w:t>dispuest</w:t>
      </w:r>
      <w:r w:rsidR="00811CB5" w:rsidRPr="00810952">
        <w:rPr>
          <w:rFonts w:ascii="Arial" w:eastAsia="Calibri" w:hAnsi="Arial" w:cs="Arial"/>
          <w:color w:val="000000" w:themeColor="text1"/>
          <w:sz w:val="22"/>
          <w:lang w:val="es-ES_tradnl"/>
        </w:rPr>
        <w:t>o</w:t>
      </w:r>
      <w:r w:rsidR="008F6999" w:rsidRPr="00810952">
        <w:rPr>
          <w:rFonts w:ascii="Arial" w:eastAsia="Calibri" w:hAnsi="Arial" w:cs="Arial"/>
          <w:color w:val="000000" w:themeColor="text1"/>
          <w:sz w:val="22"/>
          <w:lang w:val="es-ES_tradnl"/>
        </w:rPr>
        <w:t>s para los contratos de prestación de servicios profesionales.</w:t>
      </w:r>
      <w:r w:rsidR="0038044E" w:rsidRPr="00810952">
        <w:rPr>
          <w:rFonts w:ascii="Arial" w:eastAsia="Calibri" w:hAnsi="Arial" w:cs="Arial"/>
          <w:color w:val="000000" w:themeColor="text1"/>
          <w:sz w:val="22"/>
          <w:lang w:val="es-ES_tradnl"/>
        </w:rPr>
        <w:t xml:space="preserve"> </w:t>
      </w:r>
      <w:r w:rsidR="008F6999" w:rsidRPr="00810952">
        <w:rPr>
          <w:rFonts w:ascii="Arial" w:eastAsia="Calibri" w:hAnsi="Arial" w:cs="Arial"/>
          <w:color w:val="000000" w:themeColor="text1"/>
          <w:sz w:val="22"/>
          <w:lang w:val="es-ES_tradnl"/>
        </w:rPr>
        <w:t>Adicionalmente, deben analizar en los estudios previos la complejidad y el alcance de las actividades a contratar, de manera que se cercioren de que la</w:t>
      </w:r>
      <w:r w:rsidR="0038044E" w:rsidRPr="00810952">
        <w:rPr>
          <w:rFonts w:ascii="Arial" w:eastAsia="Calibri" w:hAnsi="Arial" w:cs="Arial"/>
          <w:color w:val="000000" w:themeColor="text1"/>
          <w:sz w:val="22"/>
          <w:lang w:val="es-ES_tradnl"/>
        </w:rPr>
        <w:t>s</w:t>
      </w:r>
      <w:r w:rsidR="008F6999" w:rsidRPr="00810952">
        <w:rPr>
          <w:rFonts w:ascii="Arial" w:eastAsia="Calibri" w:hAnsi="Arial" w:cs="Arial"/>
          <w:color w:val="000000" w:themeColor="text1"/>
          <w:sz w:val="22"/>
          <w:lang w:val="es-ES_tradnl"/>
        </w:rPr>
        <w:t xml:space="preserve"> persona</w:t>
      </w:r>
      <w:r w:rsidR="0038044E" w:rsidRPr="00810952">
        <w:rPr>
          <w:rFonts w:ascii="Arial" w:eastAsia="Calibri" w:hAnsi="Arial" w:cs="Arial"/>
          <w:color w:val="000000" w:themeColor="text1"/>
          <w:sz w:val="22"/>
          <w:lang w:val="es-ES_tradnl"/>
        </w:rPr>
        <w:t>s</w:t>
      </w:r>
      <w:r w:rsidR="008F6999" w:rsidRPr="00810952">
        <w:rPr>
          <w:rFonts w:ascii="Arial" w:eastAsia="Calibri" w:hAnsi="Arial" w:cs="Arial"/>
          <w:color w:val="000000" w:themeColor="text1"/>
          <w:sz w:val="22"/>
          <w:lang w:val="es-ES_tradnl"/>
        </w:rPr>
        <w:t xml:space="preserve"> natural</w:t>
      </w:r>
      <w:r w:rsidR="0038044E" w:rsidRPr="00810952">
        <w:rPr>
          <w:rFonts w:ascii="Arial" w:eastAsia="Calibri" w:hAnsi="Arial" w:cs="Arial"/>
          <w:color w:val="000000" w:themeColor="text1"/>
          <w:sz w:val="22"/>
          <w:lang w:val="es-ES_tradnl"/>
        </w:rPr>
        <w:t>es</w:t>
      </w:r>
      <w:r w:rsidR="008F6999" w:rsidRPr="00810952">
        <w:rPr>
          <w:rFonts w:ascii="Arial" w:eastAsia="Calibri" w:hAnsi="Arial" w:cs="Arial"/>
          <w:color w:val="000000" w:themeColor="text1"/>
          <w:sz w:val="22"/>
          <w:lang w:val="es-ES_tradnl"/>
        </w:rPr>
        <w:t xml:space="preserve"> con la</w:t>
      </w:r>
      <w:r w:rsidR="0038044E" w:rsidRPr="00810952">
        <w:rPr>
          <w:rFonts w:ascii="Arial" w:eastAsia="Calibri" w:hAnsi="Arial" w:cs="Arial"/>
          <w:color w:val="000000" w:themeColor="text1"/>
          <w:sz w:val="22"/>
          <w:lang w:val="es-ES_tradnl"/>
        </w:rPr>
        <w:t>s</w:t>
      </w:r>
      <w:r w:rsidR="008F6999" w:rsidRPr="00810952">
        <w:rPr>
          <w:rFonts w:ascii="Arial" w:eastAsia="Calibri" w:hAnsi="Arial" w:cs="Arial"/>
          <w:color w:val="000000" w:themeColor="text1"/>
          <w:sz w:val="22"/>
          <w:lang w:val="es-ES_tradnl"/>
        </w:rPr>
        <w:t xml:space="preserve"> cual</w:t>
      </w:r>
      <w:r w:rsidR="0038044E" w:rsidRPr="00810952">
        <w:rPr>
          <w:rFonts w:ascii="Arial" w:eastAsia="Calibri" w:hAnsi="Arial" w:cs="Arial"/>
          <w:color w:val="000000" w:themeColor="text1"/>
          <w:sz w:val="22"/>
          <w:lang w:val="es-ES_tradnl"/>
        </w:rPr>
        <w:t>es</w:t>
      </w:r>
      <w:r w:rsidR="008F6999" w:rsidRPr="00810952">
        <w:rPr>
          <w:rFonts w:ascii="Arial" w:eastAsia="Calibri" w:hAnsi="Arial" w:cs="Arial"/>
          <w:color w:val="000000" w:themeColor="text1"/>
          <w:sz w:val="22"/>
          <w:lang w:val="es-ES_tradnl"/>
        </w:rPr>
        <w:t xml:space="preserve"> se celebrarán </w:t>
      </w:r>
      <w:r w:rsidR="0038044E" w:rsidRPr="00810952">
        <w:rPr>
          <w:rFonts w:ascii="Arial" w:eastAsia="Calibri" w:hAnsi="Arial" w:cs="Arial"/>
          <w:color w:val="000000" w:themeColor="text1"/>
          <w:sz w:val="22"/>
          <w:lang w:val="es-ES_tradnl"/>
        </w:rPr>
        <w:t xml:space="preserve">los </w:t>
      </w:r>
      <w:r w:rsidR="008F6999" w:rsidRPr="00810952">
        <w:rPr>
          <w:rFonts w:ascii="Arial" w:eastAsia="Calibri" w:hAnsi="Arial" w:cs="Arial"/>
          <w:color w:val="000000" w:themeColor="text1"/>
          <w:sz w:val="22"/>
          <w:lang w:val="es-ES_tradnl"/>
        </w:rPr>
        <w:t xml:space="preserve">contratos </w:t>
      </w:r>
      <w:r w:rsidR="0038044E" w:rsidRPr="00810952">
        <w:rPr>
          <w:rFonts w:ascii="Arial" w:eastAsia="Calibri" w:hAnsi="Arial" w:cs="Arial"/>
          <w:color w:val="000000" w:themeColor="text1"/>
          <w:sz w:val="22"/>
          <w:lang w:val="es-ES_tradnl"/>
        </w:rPr>
        <w:t>tienen</w:t>
      </w:r>
      <w:r w:rsidR="008F6999" w:rsidRPr="00810952">
        <w:rPr>
          <w:rFonts w:ascii="Arial" w:eastAsia="Calibri" w:hAnsi="Arial" w:cs="Arial"/>
          <w:color w:val="000000" w:themeColor="text1"/>
          <w:sz w:val="22"/>
          <w:lang w:val="es-ES_tradnl"/>
        </w:rPr>
        <w:t xml:space="preserve"> la capacidad técnica, jurídica y económica para ejecutarlos satisfactoriamente.</w:t>
      </w:r>
    </w:p>
    <w:p w14:paraId="23C20244" w14:textId="4FCFB521" w:rsidR="004E589C" w:rsidRPr="00810952" w:rsidRDefault="0038044E" w:rsidP="00636EAA">
      <w:pPr>
        <w:spacing w:before="120" w:line="276" w:lineRule="auto"/>
        <w:ind w:firstLine="709"/>
        <w:jc w:val="both"/>
        <w:rPr>
          <w:rFonts w:ascii="Arial" w:hAnsi="Arial" w:cs="Arial"/>
          <w:bCs/>
          <w:color w:val="000000" w:themeColor="text1"/>
          <w:sz w:val="22"/>
          <w:lang w:val="es-ES_tradnl"/>
        </w:rPr>
      </w:pPr>
      <w:r w:rsidRPr="00810952">
        <w:rPr>
          <w:rFonts w:ascii="Arial" w:eastAsia="Calibri" w:hAnsi="Arial" w:cs="Arial"/>
          <w:color w:val="000000" w:themeColor="text1"/>
          <w:sz w:val="22"/>
          <w:lang w:val="es-ES_tradnl"/>
        </w:rPr>
        <w:t xml:space="preserve">En cuanto a los honorarios, como se indicó en las consideraciones de este concepto, </w:t>
      </w:r>
      <w:r w:rsidR="00220889" w:rsidRPr="00810952">
        <w:rPr>
          <w:rFonts w:ascii="Arial" w:eastAsia="Calibri" w:hAnsi="Arial" w:cs="Arial"/>
          <w:color w:val="000000" w:themeColor="text1"/>
          <w:sz w:val="22"/>
          <w:lang w:val="es-ES_tradnl"/>
        </w:rPr>
        <w:t xml:space="preserve">en principio, </w:t>
      </w:r>
      <w:r w:rsidR="00DD29DA" w:rsidRPr="00810952">
        <w:rPr>
          <w:rFonts w:ascii="Arial" w:eastAsia="Calibri" w:hAnsi="Arial" w:cs="Arial"/>
          <w:color w:val="000000" w:themeColor="text1"/>
          <w:sz w:val="22"/>
          <w:lang w:val="es-ES_tradnl"/>
        </w:rPr>
        <w:t>su</w:t>
      </w:r>
      <w:r w:rsidR="00220889" w:rsidRPr="00810952">
        <w:rPr>
          <w:rFonts w:ascii="Arial" w:eastAsia="Calibri" w:hAnsi="Arial" w:cs="Arial"/>
          <w:color w:val="000000" w:themeColor="text1"/>
          <w:sz w:val="22"/>
          <w:lang w:val="es-ES_tradnl"/>
        </w:rPr>
        <w:t xml:space="preserve"> determinación en los contratos de prestación de servicios </w:t>
      </w:r>
      <w:r w:rsidR="004C3968" w:rsidRPr="00810952">
        <w:rPr>
          <w:rFonts w:ascii="Arial" w:eastAsia="Calibri" w:hAnsi="Arial" w:cs="Arial"/>
          <w:color w:val="000000" w:themeColor="text1"/>
          <w:sz w:val="22"/>
          <w:lang w:val="es-ES_tradnl"/>
        </w:rPr>
        <w:t>se efectúa con autonomía por parte de las entidades estatales, respetando los principios de economía, igualdad y planeación.</w:t>
      </w:r>
      <w:r w:rsidR="00A13BEF" w:rsidRPr="00810952">
        <w:rPr>
          <w:rFonts w:ascii="Arial" w:eastAsia="Calibri" w:hAnsi="Arial" w:cs="Arial"/>
          <w:color w:val="000000" w:themeColor="text1"/>
          <w:sz w:val="22"/>
          <w:lang w:val="es-ES_tradnl"/>
        </w:rPr>
        <w:t xml:space="preserve"> Sin embargo, </w:t>
      </w:r>
      <w:r w:rsidR="004E589C" w:rsidRPr="00810952">
        <w:rPr>
          <w:rFonts w:ascii="Arial" w:hAnsi="Arial" w:cs="Arial"/>
          <w:bCs/>
          <w:color w:val="000000" w:themeColor="text1"/>
          <w:sz w:val="22"/>
          <w:lang w:val="es-ES_tradnl"/>
        </w:rPr>
        <w:t xml:space="preserve">la remuneración </w:t>
      </w:r>
      <w:r w:rsidR="00A13BEF" w:rsidRPr="00810952">
        <w:rPr>
          <w:rFonts w:ascii="Arial" w:hAnsi="Arial" w:cs="Arial"/>
          <w:bCs/>
          <w:color w:val="000000" w:themeColor="text1"/>
          <w:sz w:val="22"/>
          <w:lang w:val="es-ES_tradnl"/>
        </w:rPr>
        <w:t xml:space="preserve">de </w:t>
      </w:r>
      <w:r w:rsidR="004E589C" w:rsidRPr="00810952">
        <w:rPr>
          <w:rFonts w:ascii="Arial" w:hAnsi="Arial" w:cs="Arial"/>
          <w:bCs/>
          <w:color w:val="000000" w:themeColor="text1"/>
          <w:sz w:val="22"/>
          <w:lang w:val="es-ES_tradnl"/>
        </w:rPr>
        <w:t xml:space="preserve">los servicios técnicos debe respetar los límites establecidos en el artículo </w:t>
      </w:r>
      <w:r w:rsidR="004E589C" w:rsidRPr="00810952">
        <w:rPr>
          <w:rFonts w:ascii="Arial" w:hAnsi="Arial" w:cs="Arial"/>
          <w:color w:val="000000" w:themeColor="text1"/>
          <w:sz w:val="22"/>
          <w:lang w:val="es-ES_tradnl"/>
        </w:rPr>
        <w:t>2.8.4.4.6 Decreto 1068 de 2015.</w:t>
      </w:r>
    </w:p>
    <w:p w14:paraId="1370350E" w14:textId="12018114" w:rsidR="0038044E" w:rsidRPr="00810952" w:rsidRDefault="004C3968" w:rsidP="0038044E">
      <w:pPr>
        <w:spacing w:before="120" w:line="276" w:lineRule="auto"/>
        <w:ind w:firstLine="70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 </w:t>
      </w:r>
      <w:r w:rsidR="00A13BEF" w:rsidRPr="00810952">
        <w:rPr>
          <w:rFonts w:ascii="Arial" w:eastAsia="Calibri" w:hAnsi="Arial" w:cs="Arial"/>
          <w:color w:val="000000" w:themeColor="text1"/>
          <w:sz w:val="22"/>
          <w:lang w:val="es-ES_tradnl"/>
        </w:rPr>
        <w:t>Ahora bien, l</w:t>
      </w:r>
      <w:r w:rsidRPr="00810952">
        <w:rPr>
          <w:rFonts w:ascii="Arial" w:eastAsia="Calibri" w:hAnsi="Arial" w:cs="Arial"/>
          <w:color w:val="000000" w:themeColor="text1"/>
          <w:sz w:val="22"/>
          <w:lang w:val="es-ES_tradnl"/>
        </w:rPr>
        <w:t xml:space="preserve">o óptimo es que si se tienen varios contratos de prestación de servicios profesionales con el mismo objeto exista una equivalencia </w:t>
      </w:r>
      <w:r w:rsidR="000710B6" w:rsidRPr="00810952">
        <w:rPr>
          <w:rFonts w:ascii="Arial" w:eastAsia="Calibri" w:hAnsi="Arial" w:cs="Arial"/>
          <w:color w:val="000000" w:themeColor="text1"/>
          <w:sz w:val="22"/>
          <w:lang w:val="es-ES_tradnl"/>
        </w:rPr>
        <w:t>en los honorarios; pero se insiste en que el grado de discrecionalidad de las entidades estatales para tener en cuenta otras variables, como la experiencia de los profesionales</w:t>
      </w:r>
      <w:r w:rsidR="0052155F" w:rsidRPr="00810952">
        <w:rPr>
          <w:rFonts w:ascii="Arial" w:eastAsia="Calibri" w:hAnsi="Arial" w:cs="Arial"/>
          <w:color w:val="000000" w:themeColor="text1"/>
          <w:sz w:val="22"/>
          <w:lang w:val="es-ES_tradnl"/>
        </w:rPr>
        <w:t xml:space="preserve"> o la calidad del servicio</w:t>
      </w:r>
      <w:r w:rsidR="000710B6" w:rsidRPr="00810952">
        <w:rPr>
          <w:rFonts w:ascii="Arial" w:eastAsia="Calibri" w:hAnsi="Arial" w:cs="Arial"/>
          <w:color w:val="000000" w:themeColor="text1"/>
          <w:sz w:val="22"/>
          <w:lang w:val="es-ES_tradnl"/>
        </w:rPr>
        <w:t>, es algo que se deduce de las disposiciones normativas vigentes.</w:t>
      </w:r>
    </w:p>
    <w:p w14:paraId="5E28D6A2" w14:textId="77777777" w:rsidR="00622D30" w:rsidRPr="00810952" w:rsidRDefault="00622D30" w:rsidP="00622D30">
      <w:pPr>
        <w:spacing w:line="276" w:lineRule="auto"/>
        <w:jc w:val="both"/>
        <w:rPr>
          <w:rFonts w:ascii="Arial" w:eastAsia="Calibri" w:hAnsi="Arial" w:cs="Arial"/>
          <w:color w:val="000000" w:themeColor="text1"/>
          <w:sz w:val="22"/>
          <w:lang w:val="es-ES_tradnl"/>
        </w:rPr>
      </w:pPr>
    </w:p>
    <w:p w14:paraId="5FBEF52B" w14:textId="3BD0572D" w:rsidR="00622D30" w:rsidRPr="00810952" w:rsidRDefault="00622D30" w:rsidP="00622D30">
      <w:pPr>
        <w:spacing w:line="276" w:lineRule="auto"/>
        <w:ind w:left="708" w:right="70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ii) ¿cuál es el alcance de la responsabilidad de los supervisores en los contratos de prestación de servicios?</w:t>
      </w:r>
    </w:p>
    <w:p w14:paraId="14AEB661" w14:textId="77777777" w:rsidR="000E3936" w:rsidRPr="00810952" w:rsidRDefault="000E3936" w:rsidP="000E3936">
      <w:pPr>
        <w:spacing w:line="276" w:lineRule="auto"/>
        <w:jc w:val="both"/>
        <w:rPr>
          <w:rFonts w:ascii="Arial" w:eastAsia="Calibri" w:hAnsi="Arial" w:cs="Arial"/>
          <w:color w:val="000000" w:themeColor="text1"/>
          <w:sz w:val="22"/>
          <w:lang w:val="es-ES_tradnl"/>
        </w:rPr>
      </w:pPr>
    </w:p>
    <w:p w14:paraId="0FA290B0" w14:textId="77777777" w:rsidR="00D70284" w:rsidRPr="00810952" w:rsidRDefault="00166C9D" w:rsidP="00166C9D">
      <w:pPr>
        <w:spacing w:before="120"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Conforme con el artículo</w:t>
      </w:r>
      <w:r w:rsidR="00E87285" w:rsidRPr="00810952">
        <w:rPr>
          <w:rFonts w:ascii="Arial" w:eastAsia="Calibri" w:hAnsi="Arial" w:cs="Arial"/>
          <w:color w:val="000000" w:themeColor="text1"/>
          <w:sz w:val="22"/>
          <w:lang w:val="es-ES_tradnl"/>
        </w:rPr>
        <w:t xml:space="preserve"> 83 de la Ley 1474 de 2011 «</w:t>
      </w:r>
      <w:r w:rsidRPr="00810952">
        <w:rPr>
          <w:rFonts w:ascii="Arial" w:eastAsia="Calibri" w:hAnsi="Arial" w:cs="Arial"/>
          <w:color w:val="000000" w:themeColor="text1"/>
          <w:sz w:val="22"/>
          <w:lang w:val="es-ES_tradnl"/>
        </w:rPr>
        <w:t>La supervisión consistirá en el seguimiento técnico, administrativo, financiero, contable, y jurídico que sobre el cumplimiento del objeto del contrato</w:t>
      </w:r>
      <w:r w:rsidR="00E87285" w:rsidRPr="00810952">
        <w:rPr>
          <w:rFonts w:ascii="Arial" w:eastAsia="Calibri" w:hAnsi="Arial" w:cs="Arial"/>
          <w:color w:val="000000" w:themeColor="text1"/>
          <w:sz w:val="22"/>
          <w:lang w:val="es-ES_tradnl"/>
        </w:rPr>
        <w:t xml:space="preserve">». Además, el artículo 84 de la misma Ley dispone que «La supervisión […] contractual implica el seguimiento al ejercicio del cumplimiento obligacional por la entidad contratante sobre las obligaciones a cargo del contratista» y que «Los </w:t>
      </w:r>
      <w:r w:rsidR="00D70284" w:rsidRPr="00810952">
        <w:rPr>
          <w:rFonts w:ascii="Arial" w:eastAsia="Calibri" w:hAnsi="Arial" w:cs="Arial"/>
          <w:color w:val="000000" w:themeColor="text1"/>
          <w:sz w:val="22"/>
          <w:lang w:val="es-ES_tradnl"/>
        </w:rPr>
        <w:t xml:space="preserve">[…] </w:t>
      </w:r>
      <w:r w:rsidR="00E87285" w:rsidRPr="00810952">
        <w:rPr>
          <w:rFonts w:ascii="Arial" w:eastAsia="Calibri" w:hAnsi="Arial" w:cs="Arial"/>
          <w:color w:val="000000" w:themeColor="text1"/>
          <w:sz w:val="22"/>
          <w:lang w:val="es-ES_tradnl"/>
        </w:rPr>
        <w:t>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r w:rsidR="00D70284" w:rsidRPr="00810952">
        <w:rPr>
          <w:rFonts w:ascii="Arial" w:eastAsia="Calibri" w:hAnsi="Arial" w:cs="Arial"/>
          <w:color w:val="000000" w:themeColor="text1"/>
          <w:sz w:val="22"/>
          <w:lang w:val="es-ES_tradnl"/>
        </w:rPr>
        <w:t>»</w:t>
      </w:r>
      <w:r w:rsidR="00E87285" w:rsidRPr="00810952">
        <w:rPr>
          <w:rFonts w:ascii="Arial" w:eastAsia="Calibri" w:hAnsi="Arial" w:cs="Arial"/>
          <w:color w:val="000000" w:themeColor="text1"/>
          <w:sz w:val="22"/>
          <w:lang w:val="es-ES_tradnl"/>
        </w:rPr>
        <w:t>.</w:t>
      </w:r>
    </w:p>
    <w:p w14:paraId="3CC2986E" w14:textId="41E49D18" w:rsidR="00166C9D" w:rsidRPr="00810952" w:rsidRDefault="00D70284" w:rsidP="00D70284">
      <w:pPr>
        <w:spacing w:before="120" w:line="276" w:lineRule="auto"/>
        <w:ind w:firstLine="70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Según lo anterior, e</w:t>
      </w:r>
      <w:r w:rsidR="00166C9D" w:rsidRPr="00810952">
        <w:rPr>
          <w:rFonts w:ascii="Arial" w:eastAsia="Calibri" w:hAnsi="Arial" w:cs="Arial"/>
          <w:color w:val="000000" w:themeColor="text1"/>
          <w:sz w:val="22"/>
          <w:lang w:val="es-ES_tradnl"/>
        </w:rPr>
        <w:t xml:space="preserve">n relación con el contrato de prestación de servicios, el supervisor debe entonces vigilar que el contratista cumpla satisfactoriamente con las actividades que le han sido encomendadas; es decir, que lo haga con diligencia y calidad. También debe efectuar el seguimiento técnico, administrativo y financiero, para cerciorarse de que aquel cumpla con sus obligaciones frente al Sistema de Seguridad Social Integral, las disposiciones tributarias y demás deberes consagrados en normas de orden público; de que presente sus informes de actividades y que la cuenta de cobro o factura reúna los requisitos normativos. También debe informar a la entidad estatal sobre cualquier circunstancia irregular o que constituya un posible incumplimiento del contrato de prestación </w:t>
      </w:r>
      <w:r w:rsidR="00166C9D" w:rsidRPr="00810952">
        <w:rPr>
          <w:rFonts w:ascii="Arial" w:eastAsia="Calibri" w:hAnsi="Arial" w:cs="Arial"/>
          <w:color w:val="000000" w:themeColor="text1"/>
          <w:sz w:val="22"/>
          <w:lang w:val="es-ES_tradnl"/>
        </w:rPr>
        <w:lastRenderedPageBreak/>
        <w:t>de servicios, para que aquella pueda adoptar las medidas pertinentes.</w:t>
      </w:r>
      <w:r w:rsidR="008D2190" w:rsidRPr="00810952">
        <w:rPr>
          <w:rFonts w:ascii="Arial" w:eastAsia="Calibri" w:hAnsi="Arial" w:cs="Arial"/>
          <w:color w:val="000000" w:themeColor="text1"/>
          <w:sz w:val="22"/>
          <w:lang w:val="es-ES_tradnl"/>
        </w:rPr>
        <w:t xml:space="preserve"> </w:t>
      </w:r>
      <w:r w:rsidR="00166C9D" w:rsidRPr="00810952">
        <w:rPr>
          <w:rFonts w:ascii="Arial" w:eastAsia="Calibri" w:hAnsi="Arial" w:cs="Arial"/>
          <w:color w:val="000000" w:themeColor="text1"/>
          <w:sz w:val="22"/>
          <w:lang w:val="es-ES_tradnl"/>
        </w:rPr>
        <w:t xml:space="preserve">Asimismo, debe examinar el informe final, certificar el recibo a satisfacción de los servicios y, de ser el caso, acompañar el trámite de liquidación del contrato. </w:t>
      </w:r>
    </w:p>
    <w:p w14:paraId="465652BF" w14:textId="77777777" w:rsidR="00E83E01" w:rsidRPr="00810952" w:rsidRDefault="00E83E01" w:rsidP="000E3936">
      <w:pPr>
        <w:spacing w:line="276" w:lineRule="auto"/>
        <w:jc w:val="both"/>
        <w:rPr>
          <w:rFonts w:ascii="Arial" w:eastAsia="Calibri" w:hAnsi="Arial" w:cs="Arial"/>
          <w:color w:val="000000" w:themeColor="text1"/>
          <w:sz w:val="22"/>
          <w:lang w:val="es-ES_tradnl"/>
        </w:rPr>
      </w:pPr>
    </w:p>
    <w:p w14:paraId="47DEA7AA" w14:textId="7498602E" w:rsidR="00A37FB6" w:rsidRPr="00810952" w:rsidRDefault="00A37FB6" w:rsidP="000E3936">
      <w:pPr>
        <w:spacing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810952"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810952" w:rsidRDefault="00A37FB6" w:rsidP="00F23E3A">
      <w:pPr>
        <w:spacing w:line="276" w:lineRule="auto"/>
        <w:jc w:val="both"/>
        <w:rPr>
          <w:rFonts w:ascii="Arial" w:eastAsia="Calibri" w:hAnsi="Arial" w:cs="Arial"/>
          <w:color w:val="000000" w:themeColor="text1"/>
          <w:sz w:val="22"/>
          <w:lang w:val="es-ES_tradnl"/>
        </w:rPr>
      </w:pPr>
      <w:r w:rsidRPr="00810952">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B83A60">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810952" w:rsidRDefault="00A37FB6" w:rsidP="00F23E3A">
      <w:pPr>
        <w:spacing w:line="276" w:lineRule="auto"/>
        <w:rPr>
          <w:rFonts w:ascii="Arial" w:eastAsia="Times New Roman" w:hAnsi="Arial" w:cs="Arial"/>
          <w:color w:val="000000" w:themeColor="text1"/>
          <w:sz w:val="22"/>
          <w:lang w:val="es-ES_tradnl" w:eastAsia="es-CO"/>
        </w:rPr>
      </w:pPr>
      <w:r w:rsidRPr="00810952">
        <w:rPr>
          <w:rFonts w:ascii="Arial" w:eastAsia="Times New Roman" w:hAnsi="Arial" w:cs="Arial"/>
          <w:color w:val="000000" w:themeColor="text1"/>
          <w:sz w:val="22"/>
          <w:lang w:val="es-ES_tradnl" w:eastAsia="es-CO"/>
        </w:rPr>
        <w:t>Atentamente,</w:t>
      </w:r>
    </w:p>
    <w:p w14:paraId="57DD1EBD" w14:textId="205AA538" w:rsidR="00746E08" w:rsidRPr="00810952" w:rsidRDefault="00957854" w:rsidP="00F23E3A">
      <w:pPr>
        <w:spacing w:line="276" w:lineRule="auto"/>
        <w:jc w:val="center"/>
        <w:rPr>
          <w:rFonts w:ascii="Arial" w:eastAsia="Times New Roman" w:hAnsi="Arial" w:cs="Arial"/>
          <w:color w:val="000000" w:themeColor="text1"/>
          <w:sz w:val="18"/>
          <w:szCs w:val="20"/>
          <w:lang w:val="es-ES_tradnl" w:eastAsia="es-CO"/>
        </w:rPr>
      </w:pPr>
      <w:r>
        <w:rPr>
          <w:noProof/>
          <w:lang w:val="en-US"/>
        </w:rPr>
        <w:drawing>
          <wp:inline distT="0" distB="0" distL="0" distR="0" wp14:anchorId="508106A5" wp14:editId="00E8D5B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10952" w:rsidRPr="00810952" w14:paraId="469202AF" w14:textId="77777777" w:rsidTr="009E1BE1">
        <w:trPr>
          <w:trHeight w:val="315"/>
        </w:trPr>
        <w:tc>
          <w:tcPr>
            <w:tcW w:w="812" w:type="dxa"/>
            <w:vAlign w:val="center"/>
            <w:hideMark/>
          </w:tcPr>
          <w:p w14:paraId="3F62A0B3" w14:textId="77777777"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6D8DFE43" w:rsidR="00746E08" w:rsidRPr="00810952" w:rsidRDefault="00644C0A"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Cristian Andrés Díaz Díez</w:t>
            </w:r>
          </w:p>
        </w:tc>
      </w:tr>
      <w:tr w:rsidR="00810952" w:rsidRPr="00810952" w14:paraId="10BC78E8" w14:textId="77777777" w:rsidTr="009E1BE1">
        <w:trPr>
          <w:trHeight w:val="330"/>
        </w:trPr>
        <w:tc>
          <w:tcPr>
            <w:tcW w:w="812" w:type="dxa"/>
            <w:vAlign w:val="center"/>
            <w:hideMark/>
          </w:tcPr>
          <w:p w14:paraId="6A7DBF66" w14:textId="77777777"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Fabián Gonzalo Marín Cortés</w:t>
            </w:r>
          </w:p>
          <w:p w14:paraId="19E8BD8D" w14:textId="69868F8E"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Subdirector de Gestión Contractual</w:t>
            </w:r>
          </w:p>
        </w:tc>
      </w:tr>
      <w:tr w:rsidR="00746E08" w:rsidRPr="00810952" w14:paraId="50741B38" w14:textId="77777777" w:rsidTr="009E1BE1">
        <w:trPr>
          <w:trHeight w:val="300"/>
        </w:trPr>
        <w:tc>
          <w:tcPr>
            <w:tcW w:w="812" w:type="dxa"/>
            <w:vAlign w:val="center"/>
            <w:hideMark/>
          </w:tcPr>
          <w:p w14:paraId="297715FA" w14:textId="77777777"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Fabián Gonzalo Marín Cortés</w:t>
            </w:r>
          </w:p>
          <w:p w14:paraId="17847B1F" w14:textId="71EB0D70"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r w:rsidRPr="00810952">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810952" w:rsidRDefault="00746E08" w:rsidP="00F23E3A">
      <w:pPr>
        <w:spacing w:line="276" w:lineRule="auto"/>
        <w:rPr>
          <w:rFonts w:ascii="Arial" w:eastAsia="Times New Roman" w:hAnsi="Arial" w:cs="Arial"/>
          <w:color w:val="000000" w:themeColor="text1"/>
          <w:sz w:val="16"/>
          <w:szCs w:val="16"/>
          <w:lang w:val="es-ES_tradnl" w:eastAsia="es-ES"/>
        </w:rPr>
      </w:pPr>
    </w:p>
    <w:sectPr w:rsidR="00746E08" w:rsidRPr="008109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521A" w14:textId="77777777" w:rsidR="00787AEB" w:rsidRDefault="00787AEB">
      <w:r>
        <w:separator/>
      </w:r>
    </w:p>
  </w:endnote>
  <w:endnote w:type="continuationSeparator" w:id="0">
    <w:p w14:paraId="07050EF4" w14:textId="77777777" w:rsidR="00787AEB" w:rsidRDefault="0078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3B1169" w:rsidRDefault="003B1169" w:rsidP="00322937">
    <w:pPr>
      <w:pStyle w:val="Sinespaciado"/>
      <w:jc w:val="right"/>
      <w:rPr>
        <w:rFonts w:ascii="Arial" w:hAnsi="Arial" w:cs="Arial"/>
        <w:sz w:val="18"/>
        <w:szCs w:val="18"/>
      </w:rPr>
    </w:pPr>
  </w:p>
  <w:p w14:paraId="7A3785F3" w14:textId="22D57E23" w:rsidR="003B1169" w:rsidRPr="008217B7" w:rsidRDefault="003B1169" w:rsidP="00FE42ED">
    <w:pPr>
      <w:pStyle w:val="Piedepgina"/>
      <w:jc w:val="right"/>
      <w:rPr>
        <w:rFonts w:ascii="Arial" w:hAnsi="Arial" w:cs="Arial"/>
        <w:color w:val="7F7F7F" w:themeColor="text1" w:themeTint="80"/>
        <w:sz w:val="16"/>
        <w:szCs w:val="16"/>
      </w:rPr>
    </w:pPr>
    <w:r w:rsidRPr="001D3A43">
      <w:rPr>
        <w:rFonts w:ascii="Arial" w:hAnsi="Arial" w:cs="Arial"/>
        <w:bCs/>
        <w:color w:val="7F7F7F" w:themeColor="text1" w:themeTint="80"/>
        <w:sz w:val="16"/>
        <w:szCs w:val="16"/>
      </w:rPr>
      <w:t xml:space="preserve">Página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PAGE  \* Arabic  \* MERGEFORMAT</w:instrText>
    </w:r>
    <w:r w:rsidRPr="001D3A43">
      <w:rPr>
        <w:rFonts w:ascii="Arial" w:hAnsi="Arial" w:cs="Arial"/>
        <w:b/>
        <w:bCs/>
        <w:color w:val="7F7F7F" w:themeColor="text1" w:themeTint="80"/>
        <w:sz w:val="16"/>
        <w:szCs w:val="16"/>
      </w:rPr>
      <w:fldChar w:fldCharType="separate"/>
    </w:r>
    <w:r w:rsidR="00EF16E0">
      <w:rPr>
        <w:rFonts w:ascii="Arial" w:hAnsi="Arial" w:cs="Arial"/>
        <w:b/>
        <w:bCs/>
        <w:noProof/>
        <w:color w:val="7F7F7F" w:themeColor="text1" w:themeTint="80"/>
        <w:sz w:val="16"/>
        <w:szCs w:val="16"/>
      </w:rPr>
      <w:t>2</w:t>
    </w:r>
    <w:r w:rsidRPr="001D3A43">
      <w:rPr>
        <w:rFonts w:ascii="Arial" w:hAnsi="Arial" w:cs="Arial"/>
        <w:b/>
        <w:bCs/>
        <w:color w:val="7F7F7F" w:themeColor="text1" w:themeTint="80"/>
        <w:sz w:val="16"/>
        <w:szCs w:val="16"/>
      </w:rPr>
      <w:fldChar w:fldCharType="end"/>
    </w:r>
    <w:r w:rsidRPr="001D3A43">
      <w:rPr>
        <w:rFonts w:ascii="Arial" w:hAnsi="Arial" w:cs="Arial"/>
        <w:color w:val="7F7F7F" w:themeColor="text1" w:themeTint="80"/>
        <w:sz w:val="16"/>
        <w:szCs w:val="16"/>
      </w:rPr>
      <w:t xml:space="preserve"> de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NUMPAGES  \* Arabic  \* MERGEFORMAT</w:instrText>
    </w:r>
    <w:r w:rsidRPr="001D3A43">
      <w:rPr>
        <w:rFonts w:ascii="Arial" w:hAnsi="Arial" w:cs="Arial"/>
        <w:b/>
        <w:bCs/>
        <w:color w:val="7F7F7F" w:themeColor="text1" w:themeTint="80"/>
        <w:sz w:val="16"/>
        <w:szCs w:val="16"/>
      </w:rPr>
      <w:fldChar w:fldCharType="separate"/>
    </w:r>
    <w:r w:rsidR="00EF16E0">
      <w:rPr>
        <w:rFonts w:ascii="Arial" w:hAnsi="Arial" w:cs="Arial"/>
        <w:b/>
        <w:bCs/>
        <w:noProof/>
        <w:color w:val="7F7F7F" w:themeColor="text1" w:themeTint="80"/>
        <w:sz w:val="16"/>
        <w:szCs w:val="16"/>
      </w:rPr>
      <w:t>24</w:t>
    </w:r>
    <w:r w:rsidRPr="001D3A43">
      <w:rPr>
        <w:rFonts w:ascii="Arial" w:hAnsi="Arial" w:cs="Arial"/>
        <w:b/>
        <w:bCs/>
        <w:color w:val="7F7F7F" w:themeColor="text1" w:themeTint="80"/>
        <w:sz w:val="16"/>
        <w:szCs w:val="16"/>
      </w:rPr>
      <w:fldChar w:fldCharType="end"/>
    </w:r>
  </w:p>
  <w:p w14:paraId="48FC6A04" w14:textId="5FD1A7C9" w:rsidR="003B1169" w:rsidRDefault="7D93BF8B" w:rsidP="00322937">
    <w:pPr>
      <w:pStyle w:val="Piedepgina"/>
      <w:jc w:val="center"/>
      <w:rPr>
        <w:lang w:val="es-ES"/>
      </w:rPr>
    </w:pPr>
    <w:r>
      <w:rPr>
        <w:noProof/>
        <w:lang w:val="en-US"/>
      </w:rPr>
      <w:drawing>
        <wp:inline distT="0" distB="0" distL="0" distR="0" wp14:anchorId="608B196D" wp14:editId="008A61FD">
          <wp:extent cx="3700130" cy="519139"/>
          <wp:effectExtent l="0" t="0" r="0" b="0"/>
          <wp:docPr id="13363068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B1169" w:rsidRDefault="003B1169" w:rsidP="007B0854">
    <w:pPr>
      <w:pStyle w:val="Piedepgina"/>
      <w:jc w:val="center"/>
      <w:rPr>
        <w:lang w:val="es-ES"/>
      </w:rPr>
    </w:pPr>
  </w:p>
  <w:p w14:paraId="6C0EFC49" w14:textId="77777777" w:rsidR="003B1169" w:rsidRPr="007B0854" w:rsidRDefault="003B116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48D09" w14:textId="77777777" w:rsidR="00787AEB" w:rsidRDefault="00787AEB">
      <w:r>
        <w:separator/>
      </w:r>
    </w:p>
  </w:footnote>
  <w:footnote w:type="continuationSeparator" w:id="0">
    <w:p w14:paraId="15B72F4B" w14:textId="77777777" w:rsidR="00787AEB" w:rsidRDefault="00787AEB">
      <w:r>
        <w:continuationSeparator/>
      </w:r>
    </w:p>
  </w:footnote>
  <w:footnote w:id="1">
    <w:p w14:paraId="4167B522"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429CA840" w14:textId="032A12A0"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BBA0C47"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2">
    <w:p w14:paraId="0EEF835C"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8F0750" w14:textId="001941DF"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B1845F4" w14:textId="6400AEE6"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»El Gobierno nacional reglamentará el mecanismo para realizar la mensualización de que trata el presente artículo.</w:t>
      </w:r>
    </w:p>
    <w:p w14:paraId="5D407CD4" w14:textId="16144D62"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w:t>
      </w:r>
    </w:p>
    <w:p w14:paraId="23E96957"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3">
    <w:p w14:paraId="0E01AD08" w14:textId="4C7B060C"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Corte Constitucional. Sentencia C-154 de 1997. Magistrado Ponente: Hernando Herrera Vergara.</w:t>
      </w:r>
    </w:p>
    <w:p w14:paraId="26A3D33A"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4">
    <w:p w14:paraId="7157C17A" w14:textId="75EB1BE1"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Ibíd.</w:t>
      </w:r>
    </w:p>
    <w:p w14:paraId="57996F56"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5">
    <w:p w14:paraId="4EA660A7" w14:textId="345125F6"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82A218A"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p w14:paraId="5FD6BFE8"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4C8D0DEF" w14:textId="7355766F"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p w14:paraId="30AD6F38"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6">
    <w:p w14:paraId="5A5C5DD1" w14:textId="08908A98"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2C219521"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7">
    <w:p w14:paraId="24880C85" w14:textId="1F62D766"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Ibíd.</w:t>
      </w:r>
    </w:p>
    <w:p w14:paraId="2DEE37AD"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8">
    <w:p w14:paraId="12550BE2" w14:textId="26DAB699"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Ibíd.</w:t>
      </w:r>
    </w:p>
    <w:p w14:paraId="2F9BE1C0"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9">
    <w:p w14:paraId="63B58E1A"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71973B5"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678AEB0" w14:textId="0A30583F"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7BB62606"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10">
    <w:p w14:paraId="4ED257CD"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767F2059"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»1. La causal que invoca para contratar directamente.</w:t>
      </w:r>
    </w:p>
    <w:p w14:paraId="0608DE1D"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»2. El objeto del contrato.</w:t>
      </w:r>
    </w:p>
    <w:p w14:paraId="1D3DA1AE"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»3. El presupuesto para la contratación y las condiciones que exigirá al contratista.</w:t>
      </w:r>
    </w:p>
    <w:p w14:paraId="60704AF4"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»4. El lugar en el cual los interesados pueden consultar los estudios y documentos previos.</w:t>
      </w:r>
    </w:p>
    <w:p w14:paraId="4EF85C10" w14:textId="15DDBCC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769FD6DC"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11">
    <w:p w14:paraId="28F0C175"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Esta norma expresa: «</w:t>
      </w:r>
      <w:r w:rsidRPr="00810952">
        <w:rPr>
          <w:rFonts w:ascii="Arial" w:hAnsi="Arial" w:cs="Arial"/>
          <w:color w:val="000000" w:themeColor="text1"/>
          <w:sz w:val="19"/>
          <w:szCs w:val="19"/>
        </w:rPr>
        <w:t>P</w:t>
      </w:r>
      <w:r w:rsidRPr="00810952">
        <w:rPr>
          <w:rFonts w:ascii="Arial" w:hAnsi="Arial" w:cs="Arial"/>
          <w:color w:val="000000" w:themeColor="text1"/>
          <w:sz w:val="19"/>
          <w:szCs w:val="19"/>
          <w:lang w:val="es-ES"/>
        </w:rPr>
        <w:t>ara el cumplimiento de los fines de la contratación, las entidades estatales al celebrar un contrato:</w:t>
      </w:r>
    </w:p>
    <w:p w14:paraId="373A71B5"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w:t>
      </w:r>
    </w:p>
    <w:p w14:paraId="5828FC2D"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75F38DE"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»Las entidades estatales podrán pactar estas cláusulas en los contratos de suministro y de prestación de servicios.</w:t>
      </w:r>
    </w:p>
    <w:p w14:paraId="5B15736A" w14:textId="1CDDD244"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w:t>
      </w:r>
    </w:p>
    <w:p w14:paraId="04D84A0E"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12">
    <w:p w14:paraId="60F99062" w14:textId="789DBC45"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564CA451"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13">
    <w:p w14:paraId="6124E880" w14:textId="77777777" w:rsidR="003B1169" w:rsidRPr="00810952" w:rsidRDefault="003B1169" w:rsidP="006636B5">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FF85BBA" w14:textId="084AFA26" w:rsidR="003B1169" w:rsidRPr="00810952" w:rsidRDefault="003B1169" w:rsidP="006636B5">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5E3D79E" w14:textId="55489E00" w:rsidR="003B1169" w:rsidRPr="00810952" w:rsidRDefault="003B1169" w:rsidP="006636B5">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w:t>
      </w:r>
    </w:p>
    <w:p w14:paraId="5DE25963"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14">
    <w:p w14:paraId="3040C6D0" w14:textId="3058CF0E"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5A0C1225"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p>
  </w:footnote>
  <w:footnote w:id="15">
    <w:p w14:paraId="4017F367" w14:textId="77777777" w:rsidR="003B1169" w:rsidRPr="00810952" w:rsidRDefault="003B1169" w:rsidP="006636B5">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 xml:space="preserve">Así lo ha reconocido la doctrina: «Por otra parte, la reglamentación de la prestación de servicios comprende una paleta normativa que busca limitar la tergiversación de este tipo de contratos en beneficio de las </w:t>
      </w:r>
      <w:r w:rsidRPr="00810952">
        <w:rPr>
          <w:rFonts w:ascii="Arial" w:hAnsi="Arial" w:cs="Arial"/>
          <w:i/>
          <w:color w:val="000000" w:themeColor="text1"/>
          <w:sz w:val="19"/>
          <w:szCs w:val="19"/>
          <w:lang w:val="es-ES"/>
        </w:rPr>
        <w:t>nóminas paralelas</w:t>
      </w:r>
      <w:r w:rsidRPr="00810952">
        <w:rPr>
          <w:rFonts w:ascii="Arial" w:hAnsi="Arial" w:cs="Arial"/>
          <w:color w:val="000000" w:themeColor="text1"/>
          <w:sz w:val="19"/>
          <w:szCs w:val="19"/>
          <w:lang w:val="es-ES"/>
        </w:rPr>
        <w:t>, como práctica de substitución de los empleos públicos por prestadores de servicios, y las sanciones disciplinarias por entregar a contratistas el ejercicio permanente de funciones administrativas, que implican ejercicio de prerrogativas de poder público, complementadas en la responsabilidad fiscal y personal de los funcionarios» (BENAVIDES, José Luis. Contrato de prestación de servicios. Difícil delimitación frente al contrato realidad. En: Contratos público. Estudios. Bogotá: Universidad Externado de Colombia, 2014. pp. 311-312).</w:t>
      </w:r>
    </w:p>
  </w:footnote>
  <w:footnote w:id="16">
    <w:p w14:paraId="5458185E" w14:textId="77777777" w:rsidR="003B1169" w:rsidRPr="00810952" w:rsidRDefault="003B1169" w:rsidP="00246D75">
      <w:pPr>
        <w:pStyle w:val="Textonotapie"/>
        <w:ind w:firstLine="708"/>
        <w:jc w:val="both"/>
        <w:rPr>
          <w:rFonts w:ascii="Arial" w:hAnsi="Arial" w:cs="Arial"/>
          <w:iCs/>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Artículo 3 de la Ley 80 de 1993.</w:t>
      </w:r>
    </w:p>
    <w:p w14:paraId="52ABBA32" w14:textId="77777777" w:rsidR="003B1169" w:rsidRPr="00810952" w:rsidRDefault="003B1169" w:rsidP="00246D75">
      <w:pPr>
        <w:pStyle w:val="Textonotapie"/>
        <w:jc w:val="both"/>
        <w:rPr>
          <w:rFonts w:ascii="Arial" w:hAnsi="Arial" w:cs="Arial"/>
          <w:iCs/>
          <w:color w:val="000000" w:themeColor="text1"/>
          <w:sz w:val="19"/>
          <w:szCs w:val="19"/>
        </w:rPr>
      </w:pPr>
    </w:p>
  </w:footnote>
  <w:footnote w:id="17">
    <w:p w14:paraId="2112E728" w14:textId="77777777" w:rsidR="003B1169" w:rsidRPr="00810952" w:rsidRDefault="003B1169" w:rsidP="00246D75">
      <w:pPr>
        <w:pStyle w:val="Textonotapie"/>
        <w:ind w:firstLine="708"/>
        <w:jc w:val="both"/>
        <w:rPr>
          <w:rFonts w:ascii="Arial" w:hAnsi="Arial" w:cs="Arial"/>
          <w:iCs/>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Artículo 17 de la Ley 1150 de 2007.</w:t>
      </w:r>
    </w:p>
    <w:p w14:paraId="6D3ABEF2" w14:textId="77777777" w:rsidR="003B1169" w:rsidRPr="00810952" w:rsidRDefault="003B1169" w:rsidP="00246D75">
      <w:pPr>
        <w:pStyle w:val="Textonotapie"/>
        <w:ind w:firstLine="708"/>
        <w:jc w:val="both"/>
        <w:rPr>
          <w:rFonts w:ascii="Arial" w:hAnsi="Arial" w:cs="Arial"/>
          <w:color w:val="000000" w:themeColor="text1"/>
          <w:sz w:val="19"/>
          <w:szCs w:val="19"/>
          <w:lang w:val="es-ES"/>
        </w:rPr>
      </w:pPr>
    </w:p>
  </w:footnote>
  <w:footnote w:id="18">
    <w:p w14:paraId="01BC4CD1" w14:textId="77777777" w:rsidR="003B1169" w:rsidRPr="00810952" w:rsidRDefault="003B1169" w:rsidP="00246D75">
      <w:pPr>
        <w:pStyle w:val="Textonotapie"/>
        <w:ind w:firstLine="708"/>
        <w:jc w:val="both"/>
        <w:rPr>
          <w:rFonts w:ascii="Arial" w:hAnsi="Arial" w:cs="Arial"/>
          <w:iCs/>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Artículo 21 de la Ley 1150 de 2007.</w:t>
      </w:r>
    </w:p>
    <w:p w14:paraId="2FDBADFE" w14:textId="77777777" w:rsidR="003B1169" w:rsidRPr="00810952" w:rsidRDefault="003B1169" w:rsidP="00246D75">
      <w:pPr>
        <w:pStyle w:val="Textonotapie"/>
        <w:jc w:val="both"/>
        <w:rPr>
          <w:rFonts w:ascii="Arial" w:hAnsi="Arial" w:cs="Arial"/>
          <w:color w:val="000000" w:themeColor="text1"/>
          <w:sz w:val="19"/>
          <w:szCs w:val="19"/>
        </w:rPr>
      </w:pPr>
    </w:p>
  </w:footnote>
  <w:footnote w:id="19">
    <w:p w14:paraId="19AEA85E" w14:textId="77777777" w:rsidR="003B1169" w:rsidRPr="00810952" w:rsidRDefault="003B1169" w:rsidP="00246D75">
      <w:pPr>
        <w:pStyle w:val="Textonotapie"/>
        <w:ind w:firstLine="708"/>
        <w:jc w:val="both"/>
        <w:rPr>
          <w:rFonts w:ascii="Arial" w:hAnsi="Arial" w:cs="Arial"/>
          <w:iCs/>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Artículos 83 a 86 de la Ley 1474 de 2011.</w:t>
      </w:r>
    </w:p>
    <w:p w14:paraId="5C7DE661" w14:textId="77777777" w:rsidR="003B1169" w:rsidRPr="00810952" w:rsidRDefault="003B1169" w:rsidP="00246D75">
      <w:pPr>
        <w:pStyle w:val="Textonotapie"/>
        <w:jc w:val="both"/>
        <w:rPr>
          <w:rFonts w:ascii="Arial" w:hAnsi="Arial" w:cs="Arial"/>
          <w:color w:val="000000" w:themeColor="text1"/>
          <w:sz w:val="19"/>
          <w:szCs w:val="19"/>
        </w:rPr>
      </w:pPr>
    </w:p>
  </w:footnote>
  <w:footnote w:id="20">
    <w:p w14:paraId="64FBF4F9" w14:textId="77777777" w:rsidR="003B1169" w:rsidRPr="00810952" w:rsidRDefault="003B1169" w:rsidP="00246D75">
      <w:pPr>
        <w:pStyle w:val="Textonotapie"/>
        <w:ind w:firstLine="708"/>
        <w:jc w:val="both"/>
        <w:rPr>
          <w:rFonts w:ascii="Arial" w:hAnsi="Arial" w:cs="Arial"/>
          <w:iCs/>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Consejo de Estado. Sección 3ª. Sentencia del 27 de noviembre de 2017. M.P. Jaime Orlando Santofimio. Exp. 51.802.</w:t>
      </w:r>
    </w:p>
    <w:p w14:paraId="30F1D737" w14:textId="77777777" w:rsidR="003B1169" w:rsidRPr="00810952" w:rsidRDefault="003B1169" w:rsidP="00246D75">
      <w:pPr>
        <w:pStyle w:val="Textonotapie"/>
        <w:jc w:val="both"/>
        <w:rPr>
          <w:rFonts w:ascii="Arial" w:hAnsi="Arial" w:cs="Arial"/>
          <w:color w:val="000000" w:themeColor="text1"/>
          <w:sz w:val="19"/>
          <w:szCs w:val="19"/>
          <w:lang w:val="es-CO"/>
        </w:rPr>
      </w:pPr>
    </w:p>
  </w:footnote>
  <w:footnote w:id="21">
    <w:p w14:paraId="23A3D556"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Radicado # 4201913000008240 del 20 de diciembre de 2019.</w:t>
      </w:r>
    </w:p>
    <w:p w14:paraId="5F3C1131" w14:textId="77777777" w:rsidR="003B1169" w:rsidRPr="00810952" w:rsidRDefault="003B1169" w:rsidP="0075503A">
      <w:pPr>
        <w:pStyle w:val="Textonotapie"/>
        <w:ind w:firstLine="708"/>
        <w:jc w:val="both"/>
        <w:rPr>
          <w:rFonts w:ascii="Arial" w:hAnsi="Arial" w:cs="Arial"/>
          <w:color w:val="000000" w:themeColor="text1"/>
          <w:sz w:val="19"/>
          <w:szCs w:val="19"/>
          <w:lang w:val="es-ES"/>
        </w:rPr>
      </w:pPr>
    </w:p>
  </w:footnote>
  <w:footnote w:id="22">
    <w:p w14:paraId="1E6C738C" w14:textId="77777777" w:rsidR="003B1169" w:rsidRPr="00810952" w:rsidRDefault="003B1169" w:rsidP="0075503A">
      <w:pPr>
        <w:pStyle w:val="Textonotapie"/>
        <w:ind w:firstLine="708"/>
        <w:jc w:val="both"/>
        <w:rPr>
          <w:rFonts w:ascii="Arial" w:hAnsi="Arial" w:cs="Arial"/>
          <w:iCs/>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4199872B" w14:textId="77777777" w:rsidR="003B1169" w:rsidRPr="00810952" w:rsidRDefault="003B1169" w:rsidP="0075503A">
      <w:pPr>
        <w:pStyle w:val="Textonotapie"/>
        <w:jc w:val="both"/>
        <w:rPr>
          <w:rFonts w:ascii="Arial" w:hAnsi="Arial" w:cs="Arial"/>
          <w:iCs/>
          <w:color w:val="000000" w:themeColor="text1"/>
          <w:sz w:val="19"/>
          <w:szCs w:val="19"/>
        </w:rPr>
      </w:pPr>
    </w:p>
  </w:footnote>
  <w:footnote w:id="23">
    <w:p w14:paraId="39E35723" w14:textId="77777777" w:rsidR="003B1169" w:rsidRPr="00810952" w:rsidRDefault="003B1169" w:rsidP="0075503A">
      <w:pPr>
        <w:pStyle w:val="Textonotapie"/>
        <w:ind w:firstLine="708"/>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BELTRÁN SUÁREZ, Gonzalo. Estudios de derecho contractual público. 1ª Ed. Legis, 2014. Bogotá. p. 256.</w:t>
      </w:r>
    </w:p>
    <w:p w14:paraId="61929D60" w14:textId="77777777" w:rsidR="003B1169" w:rsidRPr="00810952" w:rsidRDefault="003B1169" w:rsidP="0075503A">
      <w:pPr>
        <w:pStyle w:val="Textonotapie"/>
        <w:jc w:val="both"/>
        <w:rPr>
          <w:rFonts w:ascii="Arial" w:hAnsi="Arial" w:cs="Arial"/>
          <w:color w:val="000000" w:themeColor="text1"/>
          <w:sz w:val="19"/>
          <w:szCs w:val="19"/>
        </w:rPr>
      </w:pPr>
    </w:p>
  </w:footnote>
  <w:footnote w:id="24">
    <w:p w14:paraId="50AC468A" w14:textId="77777777" w:rsidR="003B1169" w:rsidRPr="00810952" w:rsidRDefault="003B1169" w:rsidP="0075503A">
      <w:pPr>
        <w:pStyle w:val="Textonotapie"/>
        <w:ind w:firstLine="708"/>
        <w:jc w:val="both"/>
        <w:rPr>
          <w:rStyle w:val="Hipervnculo"/>
          <w:rFonts w:ascii="Arial" w:hAnsi="Arial" w:cs="Arial"/>
          <w:iCs/>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 xml:space="preserve">Disponible en: </w:t>
      </w:r>
      <w:hyperlink r:id="rId1" w:history="1">
        <w:r w:rsidRPr="00810952">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810952">
        <w:rPr>
          <w:rStyle w:val="Hipervnculo"/>
          <w:rFonts w:ascii="Arial" w:hAnsi="Arial" w:cs="Arial"/>
          <w:iCs/>
          <w:color w:val="000000" w:themeColor="text1"/>
          <w:sz w:val="19"/>
          <w:szCs w:val="19"/>
        </w:rPr>
        <w:t>.</w:t>
      </w:r>
    </w:p>
    <w:p w14:paraId="7C1AEDBA" w14:textId="77777777" w:rsidR="003B1169" w:rsidRPr="00810952" w:rsidRDefault="003B1169" w:rsidP="0075503A">
      <w:pPr>
        <w:pStyle w:val="Textonotapie"/>
        <w:ind w:firstLine="708"/>
        <w:jc w:val="both"/>
        <w:rPr>
          <w:rFonts w:ascii="Arial" w:hAnsi="Arial" w:cs="Arial"/>
          <w:iCs/>
          <w:color w:val="000000" w:themeColor="text1"/>
          <w:sz w:val="19"/>
          <w:szCs w:val="19"/>
        </w:rPr>
      </w:pPr>
    </w:p>
  </w:footnote>
  <w:footnote w:id="25">
    <w:p w14:paraId="301EF15B"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iCs/>
          <w:color w:val="000000" w:themeColor="text1"/>
          <w:sz w:val="19"/>
          <w:szCs w:val="19"/>
        </w:rPr>
        <w:t>Departamento Administrativo de la Función Pública. Concepto del 6 de mayo de 2019. Rad. 140.881.</w:t>
      </w:r>
    </w:p>
    <w:p w14:paraId="2E1E0268" w14:textId="77777777" w:rsidR="003B1169" w:rsidRPr="00810952" w:rsidRDefault="003B1169" w:rsidP="0075503A">
      <w:pPr>
        <w:pStyle w:val="Textonotapie"/>
        <w:jc w:val="both"/>
        <w:rPr>
          <w:rFonts w:ascii="Arial" w:hAnsi="Arial" w:cs="Arial"/>
          <w:color w:val="000000" w:themeColor="text1"/>
          <w:sz w:val="19"/>
          <w:szCs w:val="19"/>
        </w:rPr>
      </w:pPr>
    </w:p>
  </w:footnote>
  <w:footnote w:id="26">
    <w:p w14:paraId="504F1B29"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En las Gacetas Nos. 607 y 784 de 2010, en las páginas 12 y 24, respectivamente, se da cuenta de esto.</w:t>
      </w:r>
    </w:p>
    <w:p w14:paraId="05D1C366" w14:textId="77777777" w:rsidR="003B1169" w:rsidRPr="00810952" w:rsidRDefault="003B1169" w:rsidP="0075503A">
      <w:pPr>
        <w:pStyle w:val="Textonotapie"/>
        <w:ind w:firstLine="708"/>
        <w:jc w:val="both"/>
        <w:rPr>
          <w:rFonts w:ascii="Arial" w:hAnsi="Arial" w:cs="Arial"/>
          <w:color w:val="000000" w:themeColor="text1"/>
          <w:sz w:val="19"/>
          <w:szCs w:val="19"/>
          <w:lang w:val="es-ES"/>
        </w:rPr>
      </w:pPr>
    </w:p>
  </w:footnote>
  <w:footnote w:id="27">
    <w:p w14:paraId="5B41C8D0"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Ver las Gacetas Nos. 1002 y 1117 de 2010, en las páginas 44 y 13, respectivamente.</w:t>
      </w:r>
    </w:p>
    <w:p w14:paraId="05C1CC93" w14:textId="77777777" w:rsidR="003B1169" w:rsidRPr="00810952" w:rsidRDefault="003B1169" w:rsidP="0075503A">
      <w:pPr>
        <w:pStyle w:val="Textonotapie"/>
        <w:ind w:firstLine="708"/>
        <w:jc w:val="both"/>
        <w:rPr>
          <w:rFonts w:ascii="Arial" w:hAnsi="Arial" w:cs="Arial"/>
          <w:color w:val="000000" w:themeColor="text1"/>
          <w:sz w:val="19"/>
          <w:szCs w:val="19"/>
          <w:lang w:val="es-ES"/>
        </w:rPr>
      </w:pPr>
    </w:p>
  </w:footnote>
  <w:footnote w:id="28">
    <w:p w14:paraId="76D1E44A"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Ver la Gaceta No. 019 de 2011, en la página 17.</w:t>
      </w:r>
    </w:p>
    <w:p w14:paraId="6D2FD042" w14:textId="77777777" w:rsidR="003B1169" w:rsidRPr="00810952" w:rsidRDefault="003B1169" w:rsidP="0075503A">
      <w:pPr>
        <w:pStyle w:val="Textonotapie"/>
        <w:ind w:firstLine="708"/>
        <w:jc w:val="both"/>
        <w:rPr>
          <w:rFonts w:ascii="Arial" w:hAnsi="Arial" w:cs="Arial"/>
          <w:color w:val="000000" w:themeColor="text1"/>
          <w:sz w:val="19"/>
          <w:szCs w:val="19"/>
          <w:lang w:val="es-ES"/>
        </w:rPr>
      </w:pPr>
    </w:p>
  </w:footnote>
  <w:footnote w:id="29">
    <w:p w14:paraId="5E556B09"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Ver la Gaceta No. 128 de 2011, en la página 20.</w:t>
      </w:r>
    </w:p>
    <w:p w14:paraId="0DF82A3D" w14:textId="77777777" w:rsidR="003B1169" w:rsidRPr="00810952" w:rsidRDefault="003B1169" w:rsidP="0075503A">
      <w:pPr>
        <w:pStyle w:val="Textonotapie"/>
        <w:ind w:firstLine="708"/>
        <w:jc w:val="both"/>
        <w:rPr>
          <w:rFonts w:ascii="Arial" w:hAnsi="Arial" w:cs="Arial"/>
          <w:color w:val="000000" w:themeColor="text1"/>
          <w:sz w:val="19"/>
          <w:szCs w:val="19"/>
          <w:lang w:val="es-ES"/>
        </w:rPr>
      </w:pPr>
    </w:p>
  </w:footnote>
  <w:footnote w:id="30">
    <w:p w14:paraId="04792434"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Ver la Gaceta No. 258 de 2011, en la página 16.</w:t>
      </w:r>
    </w:p>
    <w:p w14:paraId="366EA1A7" w14:textId="77777777" w:rsidR="003B1169" w:rsidRPr="00810952" w:rsidRDefault="003B1169" w:rsidP="0075503A">
      <w:pPr>
        <w:pStyle w:val="Textonotapie"/>
        <w:ind w:firstLine="708"/>
        <w:rPr>
          <w:rFonts w:ascii="Arial" w:hAnsi="Arial" w:cs="Arial"/>
          <w:color w:val="000000" w:themeColor="text1"/>
          <w:sz w:val="19"/>
          <w:szCs w:val="19"/>
          <w:lang w:val="es-ES"/>
        </w:rPr>
      </w:pPr>
    </w:p>
  </w:footnote>
  <w:footnote w:id="31">
    <w:p w14:paraId="4D3C5770" w14:textId="77777777" w:rsidR="003B1169" w:rsidRPr="00810952" w:rsidRDefault="003B1169" w:rsidP="0075503A">
      <w:pPr>
        <w:pStyle w:val="Textonotapie"/>
        <w:ind w:firstLine="708"/>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Ver las Gacetas Nos. 1002 y 1117 de 2010.</w:t>
      </w:r>
    </w:p>
    <w:p w14:paraId="1EF34060" w14:textId="77777777" w:rsidR="003B1169" w:rsidRPr="00810952" w:rsidRDefault="003B1169" w:rsidP="0075503A">
      <w:pPr>
        <w:pStyle w:val="Textonotapie"/>
        <w:ind w:firstLine="708"/>
        <w:rPr>
          <w:rFonts w:ascii="Arial" w:hAnsi="Arial" w:cs="Arial"/>
          <w:color w:val="000000" w:themeColor="text1"/>
          <w:sz w:val="19"/>
          <w:szCs w:val="19"/>
          <w:lang w:val="es-ES"/>
        </w:rPr>
      </w:pPr>
    </w:p>
  </w:footnote>
  <w:footnote w:id="32">
    <w:p w14:paraId="74F970CC" w14:textId="77777777" w:rsidR="003B1169" w:rsidRPr="00810952" w:rsidRDefault="003B1169" w:rsidP="0075503A">
      <w:pPr>
        <w:pStyle w:val="Textonotapie"/>
        <w:ind w:firstLine="708"/>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Consejo de Estado, Sección Tercera, Subsección A. Radicado No. 27426. C.P. Ramiro Pazos Guerrero.</w:t>
      </w:r>
    </w:p>
    <w:p w14:paraId="20693EB8" w14:textId="77777777" w:rsidR="003B1169" w:rsidRPr="00810952" w:rsidRDefault="003B1169" w:rsidP="0075503A">
      <w:pPr>
        <w:pStyle w:val="Textonotapie"/>
        <w:ind w:firstLine="708"/>
        <w:jc w:val="both"/>
        <w:rPr>
          <w:rFonts w:ascii="Arial" w:hAnsi="Arial" w:cs="Arial"/>
          <w:color w:val="000000" w:themeColor="text1"/>
          <w:sz w:val="19"/>
          <w:szCs w:val="19"/>
        </w:rPr>
      </w:pPr>
    </w:p>
  </w:footnote>
  <w:footnote w:id="33">
    <w:p w14:paraId="0097CF05" w14:textId="77777777" w:rsidR="003B1169" w:rsidRPr="00810952" w:rsidRDefault="003B1169" w:rsidP="0075503A">
      <w:pPr>
        <w:pStyle w:val="Textonotapie"/>
        <w:ind w:firstLine="708"/>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3B1169" w:rsidRDefault="003B1169">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6AF8"/>
    <w:rsid w:val="00014437"/>
    <w:rsid w:val="00027C8A"/>
    <w:rsid w:val="0004202C"/>
    <w:rsid w:val="000458BC"/>
    <w:rsid w:val="00052E6D"/>
    <w:rsid w:val="00061A60"/>
    <w:rsid w:val="00062363"/>
    <w:rsid w:val="000710B6"/>
    <w:rsid w:val="00083BF8"/>
    <w:rsid w:val="00084AA0"/>
    <w:rsid w:val="00084B97"/>
    <w:rsid w:val="00085147"/>
    <w:rsid w:val="000921C6"/>
    <w:rsid w:val="000928A4"/>
    <w:rsid w:val="000942EB"/>
    <w:rsid w:val="00095BEC"/>
    <w:rsid w:val="00096B1B"/>
    <w:rsid w:val="00096EE0"/>
    <w:rsid w:val="000A23E7"/>
    <w:rsid w:val="000A7139"/>
    <w:rsid w:val="000A77B7"/>
    <w:rsid w:val="000B103F"/>
    <w:rsid w:val="000B6F0F"/>
    <w:rsid w:val="000B71E4"/>
    <w:rsid w:val="000B7201"/>
    <w:rsid w:val="000C0D40"/>
    <w:rsid w:val="000E3936"/>
    <w:rsid w:val="000F14E8"/>
    <w:rsid w:val="000F3586"/>
    <w:rsid w:val="001008AF"/>
    <w:rsid w:val="00103915"/>
    <w:rsid w:val="0010550F"/>
    <w:rsid w:val="00117A7B"/>
    <w:rsid w:val="00122B23"/>
    <w:rsid w:val="00127BB1"/>
    <w:rsid w:val="00132EB5"/>
    <w:rsid w:val="0013419D"/>
    <w:rsid w:val="00137C9F"/>
    <w:rsid w:val="00137FFA"/>
    <w:rsid w:val="00143AC6"/>
    <w:rsid w:val="00150BAE"/>
    <w:rsid w:val="001543BE"/>
    <w:rsid w:val="00155152"/>
    <w:rsid w:val="00157A04"/>
    <w:rsid w:val="001659D9"/>
    <w:rsid w:val="00166C9D"/>
    <w:rsid w:val="001704FF"/>
    <w:rsid w:val="00170956"/>
    <w:rsid w:val="00171E76"/>
    <w:rsid w:val="00172D04"/>
    <w:rsid w:val="00172E79"/>
    <w:rsid w:val="00181317"/>
    <w:rsid w:val="00191592"/>
    <w:rsid w:val="001974AB"/>
    <w:rsid w:val="001A7081"/>
    <w:rsid w:val="001B0444"/>
    <w:rsid w:val="001B4917"/>
    <w:rsid w:val="001C4168"/>
    <w:rsid w:val="001C42F6"/>
    <w:rsid w:val="001D3A43"/>
    <w:rsid w:val="001E60CB"/>
    <w:rsid w:val="001F34D4"/>
    <w:rsid w:val="001F3D91"/>
    <w:rsid w:val="001F7D57"/>
    <w:rsid w:val="0020632A"/>
    <w:rsid w:val="002110EB"/>
    <w:rsid w:val="00211338"/>
    <w:rsid w:val="00220889"/>
    <w:rsid w:val="002233B1"/>
    <w:rsid w:val="00234B84"/>
    <w:rsid w:val="00246D75"/>
    <w:rsid w:val="00260F08"/>
    <w:rsid w:val="00274679"/>
    <w:rsid w:val="002865D7"/>
    <w:rsid w:val="00295ED2"/>
    <w:rsid w:val="002974B3"/>
    <w:rsid w:val="002A11F2"/>
    <w:rsid w:val="002B35E0"/>
    <w:rsid w:val="002C2BC0"/>
    <w:rsid w:val="002C4C0C"/>
    <w:rsid w:val="002C79DC"/>
    <w:rsid w:val="002C7F9C"/>
    <w:rsid w:val="002D6C6B"/>
    <w:rsid w:val="002F0EDD"/>
    <w:rsid w:val="002F1A14"/>
    <w:rsid w:val="002F454C"/>
    <w:rsid w:val="002F6BCC"/>
    <w:rsid w:val="00300D97"/>
    <w:rsid w:val="00301184"/>
    <w:rsid w:val="003033BA"/>
    <w:rsid w:val="003074AE"/>
    <w:rsid w:val="00322937"/>
    <w:rsid w:val="00325E6F"/>
    <w:rsid w:val="00334644"/>
    <w:rsid w:val="00336972"/>
    <w:rsid w:val="00336E5D"/>
    <w:rsid w:val="0034177C"/>
    <w:rsid w:val="00344994"/>
    <w:rsid w:val="0034677C"/>
    <w:rsid w:val="0034680A"/>
    <w:rsid w:val="00353DD5"/>
    <w:rsid w:val="00357462"/>
    <w:rsid w:val="003646D3"/>
    <w:rsid w:val="003718F6"/>
    <w:rsid w:val="0038044E"/>
    <w:rsid w:val="0038357F"/>
    <w:rsid w:val="00386456"/>
    <w:rsid w:val="0039246C"/>
    <w:rsid w:val="00396AA2"/>
    <w:rsid w:val="00396FE0"/>
    <w:rsid w:val="003A0878"/>
    <w:rsid w:val="003A2753"/>
    <w:rsid w:val="003A3755"/>
    <w:rsid w:val="003A581E"/>
    <w:rsid w:val="003B1169"/>
    <w:rsid w:val="003C63A9"/>
    <w:rsid w:val="003C66FE"/>
    <w:rsid w:val="003D000D"/>
    <w:rsid w:val="003D2E2C"/>
    <w:rsid w:val="003E1BBE"/>
    <w:rsid w:val="003E6AC5"/>
    <w:rsid w:val="004121FC"/>
    <w:rsid w:val="00412C63"/>
    <w:rsid w:val="00423173"/>
    <w:rsid w:val="00423F9F"/>
    <w:rsid w:val="00425B9C"/>
    <w:rsid w:val="00427331"/>
    <w:rsid w:val="00436940"/>
    <w:rsid w:val="00441FCF"/>
    <w:rsid w:val="004422D6"/>
    <w:rsid w:val="004569DB"/>
    <w:rsid w:val="004644A2"/>
    <w:rsid w:val="00473979"/>
    <w:rsid w:val="00474541"/>
    <w:rsid w:val="0048136F"/>
    <w:rsid w:val="0049094E"/>
    <w:rsid w:val="00490D7D"/>
    <w:rsid w:val="0049241A"/>
    <w:rsid w:val="00496A7E"/>
    <w:rsid w:val="004A1396"/>
    <w:rsid w:val="004A34D2"/>
    <w:rsid w:val="004A7864"/>
    <w:rsid w:val="004B68E1"/>
    <w:rsid w:val="004C3968"/>
    <w:rsid w:val="004E589C"/>
    <w:rsid w:val="004E5EAC"/>
    <w:rsid w:val="004F0EF6"/>
    <w:rsid w:val="005005DA"/>
    <w:rsid w:val="00507850"/>
    <w:rsid w:val="0051074C"/>
    <w:rsid w:val="00513AF2"/>
    <w:rsid w:val="00513F24"/>
    <w:rsid w:val="005178B0"/>
    <w:rsid w:val="00520A5F"/>
    <w:rsid w:val="0052155F"/>
    <w:rsid w:val="00525142"/>
    <w:rsid w:val="0054413A"/>
    <w:rsid w:val="005532C7"/>
    <w:rsid w:val="005564CA"/>
    <w:rsid w:val="0056182B"/>
    <w:rsid w:val="00563F82"/>
    <w:rsid w:val="005756AA"/>
    <w:rsid w:val="0058368C"/>
    <w:rsid w:val="00596405"/>
    <w:rsid w:val="005B0629"/>
    <w:rsid w:val="005B642F"/>
    <w:rsid w:val="005C0573"/>
    <w:rsid w:val="005D0F03"/>
    <w:rsid w:val="005D3341"/>
    <w:rsid w:val="005D51FA"/>
    <w:rsid w:val="005D791B"/>
    <w:rsid w:val="006010F7"/>
    <w:rsid w:val="00611B77"/>
    <w:rsid w:val="00614817"/>
    <w:rsid w:val="00617FF2"/>
    <w:rsid w:val="00622D30"/>
    <w:rsid w:val="006251B3"/>
    <w:rsid w:val="00633DBF"/>
    <w:rsid w:val="006344B7"/>
    <w:rsid w:val="00636EAA"/>
    <w:rsid w:val="00640AEF"/>
    <w:rsid w:val="00641C3C"/>
    <w:rsid w:val="006426BC"/>
    <w:rsid w:val="00644C0A"/>
    <w:rsid w:val="00655371"/>
    <w:rsid w:val="006579B1"/>
    <w:rsid w:val="00660B1A"/>
    <w:rsid w:val="00660E4B"/>
    <w:rsid w:val="006636B5"/>
    <w:rsid w:val="00665AA7"/>
    <w:rsid w:val="00672440"/>
    <w:rsid w:val="00676359"/>
    <w:rsid w:val="006911AD"/>
    <w:rsid w:val="006967F3"/>
    <w:rsid w:val="00697665"/>
    <w:rsid w:val="006A7CB5"/>
    <w:rsid w:val="006A7FD0"/>
    <w:rsid w:val="006B60C8"/>
    <w:rsid w:val="006B6EB0"/>
    <w:rsid w:val="006B7FD3"/>
    <w:rsid w:val="006C1C9E"/>
    <w:rsid w:val="006D687F"/>
    <w:rsid w:val="006D7687"/>
    <w:rsid w:val="006D7D1B"/>
    <w:rsid w:val="006E0572"/>
    <w:rsid w:val="006F2A69"/>
    <w:rsid w:val="006F7BD7"/>
    <w:rsid w:val="00705631"/>
    <w:rsid w:val="00706013"/>
    <w:rsid w:val="00715ADD"/>
    <w:rsid w:val="00715EAA"/>
    <w:rsid w:val="0072288F"/>
    <w:rsid w:val="00742DD2"/>
    <w:rsid w:val="00746E08"/>
    <w:rsid w:val="00747C96"/>
    <w:rsid w:val="00750078"/>
    <w:rsid w:val="0075094E"/>
    <w:rsid w:val="00751504"/>
    <w:rsid w:val="007522E8"/>
    <w:rsid w:val="0075503A"/>
    <w:rsid w:val="007553B5"/>
    <w:rsid w:val="0075647A"/>
    <w:rsid w:val="0075786C"/>
    <w:rsid w:val="007634AD"/>
    <w:rsid w:val="0078122E"/>
    <w:rsid w:val="00787AEB"/>
    <w:rsid w:val="00790122"/>
    <w:rsid w:val="0079419C"/>
    <w:rsid w:val="00795647"/>
    <w:rsid w:val="007A4609"/>
    <w:rsid w:val="007A58AD"/>
    <w:rsid w:val="007B0854"/>
    <w:rsid w:val="007B61E4"/>
    <w:rsid w:val="007B6F1D"/>
    <w:rsid w:val="007D7BD9"/>
    <w:rsid w:val="007F4562"/>
    <w:rsid w:val="007F6B46"/>
    <w:rsid w:val="007F72CB"/>
    <w:rsid w:val="00800E79"/>
    <w:rsid w:val="008048D2"/>
    <w:rsid w:val="00810952"/>
    <w:rsid w:val="00811857"/>
    <w:rsid w:val="00811CB5"/>
    <w:rsid w:val="0081537B"/>
    <w:rsid w:val="008217B7"/>
    <w:rsid w:val="0083119B"/>
    <w:rsid w:val="00833838"/>
    <w:rsid w:val="00836EAB"/>
    <w:rsid w:val="0085092D"/>
    <w:rsid w:val="00850F79"/>
    <w:rsid w:val="00854CFC"/>
    <w:rsid w:val="00870F20"/>
    <w:rsid w:val="00871FD2"/>
    <w:rsid w:val="00873C4C"/>
    <w:rsid w:val="00885330"/>
    <w:rsid w:val="0089709F"/>
    <w:rsid w:val="0089774F"/>
    <w:rsid w:val="008A55BC"/>
    <w:rsid w:val="008B2350"/>
    <w:rsid w:val="008B5B04"/>
    <w:rsid w:val="008C1462"/>
    <w:rsid w:val="008C6F27"/>
    <w:rsid w:val="008D2190"/>
    <w:rsid w:val="008D6DE0"/>
    <w:rsid w:val="008E1C15"/>
    <w:rsid w:val="008F538E"/>
    <w:rsid w:val="008F5854"/>
    <w:rsid w:val="008F6999"/>
    <w:rsid w:val="009047C5"/>
    <w:rsid w:val="009058E3"/>
    <w:rsid w:val="00913BA9"/>
    <w:rsid w:val="00915CD3"/>
    <w:rsid w:val="009211C0"/>
    <w:rsid w:val="00923BCA"/>
    <w:rsid w:val="009252CC"/>
    <w:rsid w:val="009256D5"/>
    <w:rsid w:val="00941194"/>
    <w:rsid w:val="0094362D"/>
    <w:rsid w:val="0095385A"/>
    <w:rsid w:val="00953E0F"/>
    <w:rsid w:val="00957854"/>
    <w:rsid w:val="00960D5C"/>
    <w:rsid w:val="00962E23"/>
    <w:rsid w:val="0096318D"/>
    <w:rsid w:val="00985EFB"/>
    <w:rsid w:val="0099575F"/>
    <w:rsid w:val="009A05F5"/>
    <w:rsid w:val="009A7824"/>
    <w:rsid w:val="009C1AAC"/>
    <w:rsid w:val="009C63A4"/>
    <w:rsid w:val="009D0BBF"/>
    <w:rsid w:val="009D3FEE"/>
    <w:rsid w:val="009E12EE"/>
    <w:rsid w:val="009E1BE1"/>
    <w:rsid w:val="009F0BB6"/>
    <w:rsid w:val="009F59C2"/>
    <w:rsid w:val="009F5D34"/>
    <w:rsid w:val="009F77C8"/>
    <w:rsid w:val="00A024B4"/>
    <w:rsid w:val="00A114A5"/>
    <w:rsid w:val="00A114CB"/>
    <w:rsid w:val="00A13BEF"/>
    <w:rsid w:val="00A20B65"/>
    <w:rsid w:val="00A24560"/>
    <w:rsid w:val="00A269D6"/>
    <w:rsid w:val="00A278BD"/>
    <w:rsid w:val="00A34004"/>
    <w:rsid w:val="00A34538"/>
    <w:rsid w:val="00A346CD"/>
    <w:rsid w:val="00A37C9E"/>
    <w:rsid w:val="00A37FB6"/>
    <w:rsid w:val="00A414BB"/>
    <w:rsid w:val="00A66D58"/>
    <w:rsid w:val="00A754E3"/>
    <w:rsid w:val="00A8330F"/>
    <w:rsid w:val="00A910CB"/>
    <w:rsid w:val="00A9293E"/>
    <w:rsid w:val="00A97D21"/>
    <w:rsid w:val="00AA08E7"/>
    <w:rsid w:val="00AA442B"/>
    <w:rsid w:val="00AA4B31"/>
    <w:rsid w:val="00AA669D"/>
    <w:rsid w:val="00AC182A"/>
    <w:rsid w:val="00AC7720"/>
    <w:rsid w:val="00AD08E2"/>
    <w:rsid w:val="00AE4EBF"/>
    <w:rsid w:val="00AE6036"/>
    <w:rsid w:val="00AE70B1"/>
    <w:rsid w:val="00AF3884"/>
    <w:rsid w:val="00AF6DAE"/>
    <w:rsid w:val="00B030B1"/>
    <w:rsid w:val="00B05A55"/>
    <w:rsid w:val="00B073F3"/>
    <w:rsid w:val="00B13EC0"/>
    <w:rsid w:val="00B14F7A"/>
    <w:rsid w:val="00B22024"/>
    <w:rsid w:val="00B22E22"/>
    <w:rsid w:val="00B23041"/>
    <w:rsid w:val="00B25ADA"/>
    <w:rsid w:val="00B329AD"/>
    <w:rsid w:val="00B37AC0"/>
    <w:rsid w:val="00B460E5"/>
    <w:rsid w:val="00B525CB"/>
    <w:rsid w:val="00B6189A"/>
    <w:rsid w:val="00B63872"/>
    <w:rsid w:val="00B63CB2"/>
    <w:rsid w:val="00B64EDB"/>
    <w:rsid w:val="00B7315F"/>
    <w:rsid w:val="00B75A9B"/>
    <w:rsid w:val="00B91B8E"/>
    <w:rsid w:val="00B92156"/>
    <w:rsid w:val="00B959EC"/>
    <w:rsid w:val="00B96342"/>
    <w:rsid w:val="00BA1266"/>
    <w:rsid w:val="00BB7A54"/>
    <w:rsid w:val="00BD2DDD"/>
    <w:rsid w:val="00BD3394"/>
    <w:rsid w:val="00BD3D51"/>
    <w:rsid w:val="00BD78FE"/>
    <w:rsid w:val="00BD7ABD"/>
    <w:rsid w:val="00BE194E"/>
    <w:rsid w:val="00BE33E3"/>
    <w:rsid w:val="00BE5842"/>
    <w:rsid w:val="00BF1A0A"/>
    <w:rsid w:val="00BF4D87"/>
    <w:rsid w:val="00C40E3E"/>
    <w:rsid w:val="00C45650"/>
    <w:rsid w:val="00C60414"/>
    <w:rsid w:val="00C61D16"/>
    <w:rsid w:val="00C634EA"/>
    <w:rsid w:val="00C640F3"/>
    <w:rsid w:val="00C653AC"/>
    <w:rsid w:val="00C707CB"/>
    <w:rsid w:val="00C76A36"/>
    <w:rsid w:val="00C91FB2"/>
    <w:rsid w:val="00C93443"/>
    <w:rsid w:val="00CA3543"/>
    <w:rsid w:val="00CA733E"/>
    <w:rsid w:val="00CC00CD"/>
    <w:rsid w:val="00CC7738"/>
    <w:rsid w:val="00CD078A"/>
    <w:rsid w:val="00CD460D"/>
    <w:rsid w:val="00CD6944"/>
    <w:rsid w:val="00CE2F01"/>
    <w:rsid w:val="00D01760"/>
    <w:rsid w:val="00D1044A"/>
    <w:rsid w:val="00D16E39"/>
    <w:rsid w:val="00D16FA8"/>
    <w:rsid w:val="00D20AD0"/>
    <w:rsid w:val="00D223B6"/>
    <w:rsid w:val="00D26A74"/>
    <w:rsid w:val="00D361BF"/>
    <w:rsid w:val="00D4159F"/>
    <w:rsid w:val="00D4319A"/>
    <w:rsid w:val="00D4557E"/>
    <w:rsid w:val="00D51E2F"/>
    <w:rsid w:val="00D60327"/>
    <w:rsid w:val="00D66315"/>
    <w:rsid w:val="00D66CC3"/>
    <w:rsid w:val="00D70284"/>
    <w:rsid w:val="00D72E9D"/>
    <w:rsid w:val="00D746FD"/>
    <w:rsid w:val="00D82CE5"/>
    <w:rsid w:val="00D91951"/>
    <w:rsid w:val="00D94962"/>
    <w:rsid w:val="00DA5AB1"/>
    <w:rsid w:val="00DB04D4"/>
    <w:rsid w:val="00DB41A2"/>
    <w:rsid w:val="00DB6633"/>
    <w:rsid w:val="00DC06A6"/>
    <w:rsid w:val="00DC4D30"/>
    <w:rsid w:val="00DC62E5"/>
    <w:rsid w:val="00DD002A"/>
    <w:rsid w:val="00DD29DA"/>
    <w:rsid w:val="00DD6ABE"/>
    <w:rsid w:val="00DD735D"/>
    <w:rsid w:val="00DE01AA"/>
    <w:rsid w:val="00DE280F"/>
    <w:rsid w:val="00DE3119"/>
    <w:rsid w:val="00DE6E0C"/>
    <w:rsid w:val="00DE74A8"/>
    <w:rsid w:val="00DF236B"/>
    <w:rsid w:val="00DF4110"/>
    <w:rsid w:val="00E04179"/>
    <w:rsid w:val="00E10A7E"/>
    <w:rsid w:val="00E11C35"/>
    <w:rsid w:val="00E13AB8"/>
    <w:rsid w:val="00E22816"/>
    <w:rsid w:val="00E25CB3"/>
    <w:rsid w:val="00E31F75"/>
    <w:rsid w:val="00E33B62"/>
    <w:rsid w:val="00E4143A"/>
    <w:rsid w:val="00E51EF0"/>
    <w:rsid w:val="00E52424"/>
    <w:rsid w:val="00E56FE5"/>
    <w:rsid w:val="00E6039E"/>
    <w:rsid w:val="00E61AEE"/>
    <w:rsid w:val="00E62528"/>
    <w:rsid w:val="00E732F0"/>
    <w:rsid w:val="00E83E01"/>
    <w:rsid w:val="00E85A86"/>
    <w:rsid w:val="00E87285"/>
    <w:rsid w:val="00E91E7C"/>
    <w:rsid w:val="00EA07F3"/>
    <w:rsid w:val="00EA0B3F"/>
    <w:rsid w:val="00EB6EAD"/>
    <w:rsid w:val="00EC6C6C"/>
    <w:rsid w:val="00ED069A"/>
    <w:rsid w:val="00EE59B5"/>
    <w:rsid w:val="00EF16E0"/>
    <w:rsid w:val="00F03F16"/>
    <w:rsid w:val="00F10111"/>
    <w:rsid w:val="00F132C2"/>
    <w:rsid w:val="00F23E3A"/>
    <w:rsid w:val="00F31A6E"/>
    <w:rsid w:val="00F431BE"/>
    <w:rsid w:val="00F5291B"/>
    <w:rsid w:val="00F603CC"/>
    <w:rsid w:val="00F72043"/>
    <w:rsid w:val="00F74719"/>
    <w:rsid w:val="00F77AE9"/>
    <w:rsid w:val="00F80860"/>
    <w:rsid w:val="00F84899"/>
    <w:rsid w:val="00F859F0"/>
    <w:rsid w:val="00F9180E"/>
    <w:rsid w:val="00F9259D"/>
    <w:rsid w:val="00FA039C"/>
    <w:rsid w:val="00FA19FB"/>
    <w:rsid w:val="00FB1417"/>
    <w:rsid w:val="00FB16CB"/>
    <w:rsid w:val="00FB1A12"/>
    <w:rsid w:val="00FB7FA5"/>
    <w:rsid w:val="00FC1D2E"/>
    <w:rsid w:val="00FC2BB4"/>
    <w:rsid w:val="00FC53F2"/>
    <w:rsid w:val="00FC5A18"/>
    <w:rsid w:val="00FC75BB"/>
    <w:rsid w:val="00FE141E"/>
    <w:rsid w:val="00FE180D"/>
    <w:rsid w:val="00FE36B6"/>
    <w:rsid w:val="00FE42ED"/>
    <w:rsid w:val="00FE5201"/>
    <w:rsid w:val="00FF0706"/>
    <w:rsid w:val="7D93BF8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E7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8109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3975124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98756917">
      <w:bodyDiv w:val="1"/>
      <w:marLeft w:val="0"/>
      <w:marRight w:val="0"/>
      <w:marTop w:val="0"/>
      <w:marBottom w:val="0"/>
      <w:divBdr>
        <w:top w:val="none" w:sz="0" w:space="0" w:color="auto"/>
        <w:left w:val="none" w:sz="0" w:space="0" w:color="auto"/>
        <w:bottom w:val="none" w:sz="0" w:space="0" w:color="auto"/>
        <w:right w:val="none" w:sz="0" w:space="0" w:color="auto"/>
      </w:divBdr>
    </w:div>
    <w:div w:id="626160471">
      <w:bodyDiv w:val="1"/>
      <w:marLeft w:val="0"/>
      <w:marRight w:val="0"/>
      <w:marTop w:val="0"/>
      <w:marBottom w:val="0"/>
      <w:divBdr>
        <w:top w:val="none" w:sz="0" w:space="0" w:color="auto"/>
        <w:left w:val="none" w:sz="0" w:space="0" w:color="auto"/>
        <w:bottom w:val="none" w:sz="0" w:space="0" w:color="auto"/>
        <w:right w:val="none" w:sz="0" w:space="0" w:color="auto"/>
      </w:divBdr>
    </w:div>
    <w:div w:id="725834848">
      <w:bodyDiv w:val="1"/>
      <w:marLeft w:val="0"/>
      <w:marRight w:val="0"/>
      <w:marTop w:val="0"/>
      <w:marBottom w:val="0"/>
      <w:divBdr>
        <w:top w:val="none" w:sz="0" w:space="0" w:color="auto"/>
        <w:left w:val="none" w:sz="0" w:space="0" w:color="auto"/>
        <w:bottom w:val="none" w:sz="0" w:space="0" w:color="auto"/>
        <w:right w:val="none" w:sz="0" w:space="0" w:color="auto"/>
      </w:divBdr>
      <w:divsChild>
        <w:div w:id="609748336">
          <w:marLeft w:val="0"/>
          <w:marRight w:val="0"/>
          <w:marTop w:val="0"/>
          <w:marBottom w:val="0"/>
          <w:divBdr>
            <w:top w:val="none" w:sz="0" w:space="0" w:color="auto"/>
            <w:left w:val="none" w:sz="0" w:space="0" w:color="auto"/>
            <w:bottom w:val="none" w:sz="0" w:space="0" w:color="auto"/>
            <w:right w:val="none" w:sz="0" w:space="0" w:color="auto"/>
          </w:divBdr>
          <w:divsChild>
            <w:div w:id="589706351">
              <w:marLeft w:val="0"/>
              <w:marRight w:val="0"/>
              <w:marTop w:val="0"/>
              <w:marBottom w:val="0"/>
              <w:divBdr>
                <w:top w:val="none" w:sz="0" w:space="0" w:color="auto"/>
                <w:left w:val="none" w:sz="0" w:space="0" w:color="auto"/>
                <w:bottom w:val="none" w:sz="0" w:space="0" w:color="auto"/>
                <w:right w:val="none" w:sz="0" w:space="0" w:color="auto"/>
              </w:divBdr>
              <w:divsChild>
                <w:div w:id="17067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90785850">
      <w:bodyDiv w:val="1"/>
      <w:marLeft w:val="0"/>
      <w:marRight w:val="0"/>
      <w:marTop w:val="0"/>
      <w:marBottom w:val="0"/>
      <w:divBdr>
        <w:top w:val="none" w:sz="0" w:space="0" w:color="auto"/>
        <w:left w:val="none" w:sz="0" w:space="0" w:color="auto"/>
        <w:bottom w:val="none" w:sz="0" w:space="0" w:color="auto"/>
        <w:right w:val="none" w:sz="0" w:space="0" w:color="auto"/>
      </w:divBdr>
      <w:divsChild>
        <w:div w:id="1335185905">
          <w:marLeft w:val="0"/>
          <w:marRight w:val="0"/>
          <w:marTop w:val="0"/>
          <w:marBottom w:val="0"/>
          <w:divBdr>
            <w:top w:val="none" w:sz="0" w:space="0" w:color="auto"/>
            <w:left w:val="none" w:sz="0" w:space="0" w:color="auto"/>
            <w:bottom w:val="none" w:sz="0" w:space="0" w:color="auto"/>
            <w:right w:val="none" w:sz="0" w:space="0" w:color="auto"/>
          </w:divBdr>
          <w:divsChild>
            <w:div w:id="806750834">
              <w:marLeft w:val="0"/>
              <w:marRight w:val="0"/>
              <w:marTop w:val="0"/>
              <w:marBottom w:val="0"/>
              <w:divBdr>
                <w:top w:val="none" w:sz="0" w:space="0" w:color="auto"/>
                <w:left w:val="none" w:sz="0" w:space="0" w:color="auto"/>
                <w:bottom w:val="none" w:sz="0" w:space="0" w:color="auto"/>
                <w:right w:val="none" w:sz="0" w:space="0" w:color="auto"/>
              </w:divBdr>
              <w:divsChild>
                <w:div w:id="18018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1740">
      <w:bodyDiv w:val="1"/>
      <w:marLeft w:val="0"/>
      <w:marRight w:val="0"/>
      <w:marTop w:val="0"/>
      <w:marBottom w:val="0"/>
      <w:divBdr>
        <w:top w:val="none" w:sz="0" w:space="0" w:color="auto"/>
        <w:left w:val="none" w:sz="0" w:space="0" w:color="auto"/>
        <w:bottom w:val="none" w:sz="0" w:space="0" w:color="auto"/>
        <w:right w:val="none" w:sz="0" w:space="0" w:color="auto"/>
      </w:divBdr>
      <w:divsChild>
        <w:div w:id="638342868">
          <w:marLeft w:val="0"/>
          <w:marRight w:val="0"/>
          <w:marTop w:val="0"/>
          <w:marBottom w:val="0"/>
          <w:divBdr>
            <w:top w:val="none" w:sz="0" w:space="0" w:color="auto"/>
            <w:left w:val="none" w:sz="0" w:space="0" w:color="auto"/>
            <w:bottom w:val="none" w:sz="0" w:space="0" w:color="auto"/>
            <w:right w:val="none" w:sz="0" w:space="0" w:color="auto"/>
          </w:divBdr>
          <w:divsChild>
            <w:div w:id="1836530840">
              <w:marLeft w:val="0"/>
              <w:marRight w:val="0"/>
              <w:marTop w:val="0"/>
              <w:marBottom w:val="0"/>
              <w:divBdr>
                <w:top w:val="none" w:sz="0" w:space="0" w:color="auto"/>
                <w:left w:val="none" w:sz="0" w:space="0" w:color="auto"/>
                <w:bottom w:val="none" w:sz="0" w:space="0" w:color="auto"/>
                <w:right w:val="none" w:sz="0" w:space="0" w:color="auto"/>
              </w:divBdr>
              <w:divsChild>
                <w:div w:id="252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0918">
      <w:bodyDiv w:val="1"/>
      <w:marLeft w:val="0"/>
      <w:marRight w:val="0"/>
      <w:marTop w:val="0"/>
      <w:marBottom w:val="0"/>
      <w:divBdr>
        <w:top w:val="none" w:sz="0" w:space="0" w:color="auto"/>
        <w:left w:val="none" w:sz="0" w:space="0" w:color="auto"/>
        <w:bottom w:val="none" w:sz="0" w:space="0" w:color="auto"/>
        <w:right w:val="none" w:sz="0" w:space="0" w:color="auto"/>
      </w:divBdr>
      <w:divsChild>
        <w:div w:id="170729532">
          <w:marLeft w:val="0"/>
          <w:marRight w:val="0"/>
          <w:marTop w:val="0"/>
          <w:marBottom w:val="0"/>
          <w:divBdr>
            <w:top w:val="none" w:sz="0" w:space="0" w:color="auto"/>
            <w:left w:val="none" w:sz="0" w:space="0" w:color="auto"/>
            <w:bottom w:val="none" w:sz="0" w:space="0" w:color="auto"/>
            <w:right w:val="none" w:sz="0" w:space="0" w:color="auto"/>
          </w:divBdr>
          <w:divsChild>
            <w:div w:id="1856459598">
              <w:marLeft w:val="0"/>
              <w:marRight w:val="0"/>
              <w:marTop w:val="0"/>
              <w:marBottom w:val="0"/>
              <w:divBdr>
                <w:top w:val="none" w:sz="0" w:space="0" w:color="auto"/>
                <w:left w:val="none" w:sz="0" w:space="0" w:color="auto"/>
                <w:bottom w:val="none" w:sz="0" w:space="0" w:color="auto"/>
                <w:right w:val="none" w:sz="0" w:space="0" w:color="auto"/>
              </w:divBdr>
              <w:divsChild>
                <w:div w:id="695034509">
                  <w:marLeft w:val="0"/>
                  <w:marRight w:val="0"/>
                  <w:marTop w:val="0"/>
                  <w:marBottom w:val="0"/>
                  <w:divBdr>
                    <w:top w:val="none" w:sz="0" w:space="0" w:color="auto"/>
                    <w:left w:val="none" w:sz="0" w:space="0" w:color="auto"/>
                    <w:bottom w:val="none" w:sz="0" w:space="0" w:color="auto"/>
                    <w:right w:val="none" w:sz="0" w:space="0" w:color="auto"/>
                  </w:divBdr>
                  <w:divsChild>
                    <w:div w:id="13547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6591">
      <w:bodyDiv w:val="1"/>
      <w:marLeft w:val="0"/>
      <w:marRight w:val="0"/>
      <w:marTop w:val="0"/>
      <w:marBottom w:val="0"/>
      <w:divBdr>
        <w:top w:val="none" w:sz="0" w:space="0" w:color="auto"/>
        <w:left w:val="none" w:sz="0" w:space="0" w:color="auto"/>
        <w:bottom w:val="none" w:sz="0" w:space="0" w:color="auto"/>
        <w:right w:val="none" w:sz="0" w:space="0" w:color="auto"/>
      </w:divBdr>
    </w:div>
    <w:div w:id="1048144539">
      <w:bodyDiv w:val="1"/>
      <w:marLeft w:val="0"/>
      <w:marRight w:val="0"/>
      <w:marTop w:val="0"/>
      <w:marBottom w:val="0"/>
      <w:divBdr>
        <w:top w:val="none" w:sz="0" w:space="0" w:color="auto"/>
        <w:left w:val="none" w:sz="0" w:space="0" w:color="auto"/>
        <w:bottom w:val="none" w:sz="0" w:space="0" w:color="auto"/>
        <w:right w:val="none" w:sz="0" w:space="0" w:color="auto"/>
      </w:divBdr>
      <w:divsChild>
        <w:div w:id="1662542453">
          <w:marLeft w:val="0"/>
          <w:marRight w:val="0"/>
          <w:marTop w:val="0"/>
          <w:marBottom w:val="0"/>
          <w:divBdr>
            <w:top w:val="none" w:sz="0" w:space="0" w:color="auto"/>
            <w:left w:val="none" w:sz="0" w:space="0" w:color="auto"/>
            <w:bottom w:val="none" w:sz="0" w:space="0" w:color="auto"/>
            <w:right w:val="none" w:sz="0" w:space="0" w:color="auto"/>
          </w:divBdr>
          <w:divsChild>
            <w:div w:id="163665655">
              <w:marLeft w:val="0"/>
              <w:marRight w:val="0"/>
              <w:marTop w:val="0"/>
              <w:marBottom w:val="0"/>
              <w:divBdr>
                <w:top w:val="none" w:sz="0" w:space="0" w:color="auto"/>
                <w:left w:val="none" w:sz="0" w:space="0" w:color="auto"/>
                <w:bottom w:val="none" w:sz="0" w:space="0" w:color="auto"/>
                <w:right w:val="none" w:sz="0" w:space="0" w:color="auto"/>
              </w:divBdr>
              <w:divsChild>
                <w:div w:id="19558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1537">
      <w:bodyDiv w:val="1"/>
      <w:marLeft w:val="0"/>
      <w:marRight w:val="0"/>
      <w:marTop w:val="0"/>
      <w:marBottom w:val="0"/>
      <w:divBdr>
        <w:top w:val="none" w:sz="0" w:space="0" w:color="auto"/>
        <w:left w:val="none" w:sz="0" w:space="0" w:color="auto"/>
        <w:bottom w:val="none" w:sz="0" w:space="0" w:color="auto"/>
        <w:right w:val="none" w:sz="0" w:space="0" w:color="auto"/>
      </w:divBdr>
    </w:div>
    <w:div w:id="1267035981">
      <w:bodyDiv w:val="1"/>
      <w:marLeft w:val="0"/>
      <w:marRight w:val="0"/>
      <w:marTop w:val="0"/>
      <w:marBottom w:val="0"/>
      <w:divBdr>
        <w:top w:val="none" w:sz="0" w:space="0" w:color="auto"/>
        <w:left w:val="none" w:sz="0" w:space="0" w:color="auto"/>
        <w:bottom w:val="none" w:sz="0" w:space="0" w:color="auto"/>
        <w:right w:val="none" w:sz="0" w:space="0" w:color="auto"/>
      </w:divBdr>
      <w:divsChild>
        <w:div w:id="718554409">
          <w:marLeft w:val="0"/>
          <w:marRight w:val="0"/>
          <w:marTop w:val="0"/>
          <w:marBottom w:val="0"/>
          <w:divBdr>
            <w:top w:val="none" w:sz="0" w:space="0" w:color="auto"/>
            <w:left w:val="none" w:sz="0" w:space="0" w:color="auto"/>
            <w:bottom w:val="none" w:sz="0" w:space="0" w:color="auto"/>
            <w:right w:val="none" w:sz="0" w:space="0" w:color="auto"/>
          </w:divBdr>
          <w:divsChild>
            <w:div w:id="284121736">
              <w:marLeft w:val="0"/>
              <w:marRight w:val="0"/>
              <w:marTop w:val="0"/>
              <w:marBottom w:val="0"/>
              <w:divBdr>
                <w:top w:val="none" w:sz="0" w:space="0" w:color="auto"/>
                <w:left w:val="none" w:sz="0" w:space="0" w:color="auto"/>
                <w:bottom w:val="none" w:sz="0" w:space="0" w:color="auto"/>
                <w:right w:val="none" w:sz="0" w:space="0" w:color="auto"/>
              </w:divBdr>
              <w:divsChild>
                <w:div w:id="8193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702825190">
      <w:bodyDiv w:val="1"/>
      <w:marLeft w:val="0"/>
      <w:marRight w:val="0"/>
      <w:marTop w:val="0"/>
      <w:marBottom w:val="0"/>
      <w:divBdr>
        <w:top w:val="none" w:sz="0" w:space="0" w:color="auto"/>
        <w:left w:val="none" w:sz="0" w:space="0" w:color="auto"/>
        <w:bottom w:val="none" w:sz="0" w:space="0" w:color="auto"/>
        <w:right w:val="none" w:sz="0" w:space="0" w:color="auto"/>
      </w:divBdr>
    </w:div>
    <w:div w:id="1725567548">
      <w:bodyDiv w:val="1"/>
      <w:marLeft w:val="0"/>
      <w:marRight w:val="0"/>
      <w:marTop w:val="0"/>
      <w:marBottom w:val="0"/>
      <w:divBdr>
        <w:top w:val="none" w:sz="0" w:space="0" w:color="auto"/>
        <w:left w:val="none" w:sz="0" w:space="0" w:color="auto"/>
        <w:bottom w:val="none" w:sz="0" w:space="0" w:color="auto"/>
        <w:right w:val="none" w:sz="0" w:space="0" w:color="auto"/>
      </w:divBdr>
      <w:divsChild>
        <w:div w:id="1219587576">
          <w:marLeft w:val="0"/>
          <w:marRight w:val="0"/>
          <w:marTop w:val="0"/>
          <w:marBottom w:val="0"/>
          <w:divBdr>
            <w:top w:val="none" w:sz="0" w:space="0" w:color="auto"/>
            <w:left w:val="none" w:sz="0" w:space="0" w:color="auto"/>
            <w:bottom w:val="none" w:sz="0" w:space="0" w:color="auto"/>
            <w:right w:val="none" w:sz="0" w:space="0" w:color="auto"/>
          </w:divBdr>
          <w:divsChild>
            <w:div w:id="1692144636">
              <w:marLeft w:val="0"/>
              <w:marRight w:val="0"/>
              <w:marTop w:val="0"/>
              <w:marBottom w:val="0"/>
              <w:divBdr>
                <w:top w:val="none" w:sz="0" w:space="0" w:color="auto"/>
                <w:left w:val="none" w:sz="0" w:space="0" w:color="auto"/>
                <w:bottom w:val="none" w:sz="0" w:space="0" w:color="auto"/>
                <w:right w:val="none" w:sz="0" w:space="0" w:color="auto"/>
              </w:divBdr>
              <w:divsChild>
                <w:div w:id="8445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4019">
      <w:bodyDiv w:val="1"/>
      <w:marLeft w:val="0"/>
      <w:marRight w:val="0"/>
      <w:marTop w:val="0"/>
      <w:marBottom w:val="0"/>
      <w:divBdr>
        <w:top w:val="none" w:sz="0" w:space="0" w:color="auto"/>
        <w:left w:val="none" w:sz="0" w:space="0" w:color="auto"/>
        <w:bottom w:val="none" w:sz="0" w:space="0" w:color="auto"/>
        <w:right w:val="none" w:sz="0" w:space="0" w:color="auto"/>
      </w:divBdr>
      <w:divsChild>
        <w:div w:id="507214736">
          <w:marLeft w:val="0"/>
          <w:marRight w:val="0"/>
          <w:marTop w:val="0"/>
          <w:marBottom w:val="0"/>
          <w:divBdr>
            <w:top w:val="none" w:sz="0" w:space="0" w:color="auto"/>
            <w:left w:val="none" w:sz="0" w:space="0" w:color="auto"/>
            <w:bottom w:val="none" w:sz="0" w:space="0" w:color="auto"/>
            <w:right w:val="none" w:sz="0" w:space="0" w:color="auto"/>
          </w:divBdr>
          <w:divsChild>
            <w:div w:id="1108819386">
              <w:marLeft w:val="0"/>
              <w:marRight w:val="0"/>
              <w:marTop w:val="0"/>
              <w:marBottom w:val="0"/>
              <w:divBdr>
                <w:top w:val="none" w:sz="0" w:space="0" w:color="auto"/>
                <w:left w:val="none" w:sz="0" w:space="0" w:color="auto"/>
                <w:bottom w:val="none" w:sz="0" w:space="0" w:color="auto"/>
                <w:right w:val="none" w:sz="0" w:space="0" w:color="auto"/>
              </w:divBdr>
              <w:divsChild>
                <w:div w:id="12479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6786">
      <w:bodyDiv w:val="1"/>
      <w:marLeft w:val="0"/>
      <w:marRight w:val="0"/>
      <w:marTop w:val="0"/>
      <w:marBottom w:val="0"/>
      <w:divBdr>
        <w:top w:val="none" w:sz="0" w:space="0" w:color="auto"/>
        <w:left w:val="none" w:sz="0" w:space="0" w:color="auto"/>
        <w:bottom w:val="none" w:sz="0" w:space="0" w:color="auto"/>
        <w:right w:val="none" w:sz="0" w:space="0" w:color="auto"/>
      </w:divBdr>
      <w:divsChild>
        <w:div w:id="2026470151">
          <w:marLeft w:val="0"/>
          <w:marRight w:val="0"/>
          <w:marTop w:val="0"/>
          <w:marBottom w:val="0"/>
          <w:divBdr>
            <w:top w:val="none" w:sz="0" w:space="0" w:color="auto"/>
            <w:left w:val="none" w:sz="0" w:space="0" w:color="auto"/>
            <w:bottom w:val="none" w:sz="0" w:space="0" w:color="auto"/>
            <w:right w:val="none" w:sz="0" w:space="0" w:color="auto"/>
          </w:divBdr>
          <w:divsChild>
            <w:div w:id="865602567">
              <w:marLeft w:val="0"/>
              <w:marRight w:val="0"/>
              <w:marTop w:val="0"/>
              <w:marBottom w:val="0"/>
              <w:divBdr>
                <w:top w:val="none" w:sz="0" w:space="0" w:color="auto"/>
                <w:left w:val="none" w:sz="0" w:space="0" w:color="auto"/>
                <w:bottom w:val="none" w:sz="0" w:space="0" w:color="auto"/>
                <w:right w:val="none" w:sz="0" w:space="0" w:color="auto"/>
              </w:divBdr>
              <w:divsChild>
                <w:div w:id="2058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1174">
      <w:bodyDiv w:val="1"/>
      <w:marLeft w:val="0"/>
      <w:marRight w:val="0"/>
      <w:marTop w:val="0"/>
      <w:marBottom w:val="0"/>
      <w:divBdr>
        <w:top w:val="none" w:sz="0" w:space="0" w:color="auto"/>
        <w:left w:val="none" w:sz="0" w:space="0" w:color="auto"/>
        <w:bottom w:val="none" w:sz="0" w:space="0" w:color="auto"/>
        <w:right w:val="none" w:sz="0" w:space="0" w:color="auto"/>
      </w:divBdr>
      <w:divsChild>
        <w:div w:id="266233589">
          <w:marLeft w:val="0"/>
          <w:marRight w:val="0"/>
          <w:marTop w:val="0"/>
          <w:marBottom w:val="0"/>
          <w:divBdr>
            <w:top w:val="none" w:sz="0" w:space="0" w:color="auto"/>
            <w:left w:val="none" w:sz="0" w:space="0" w:color="auto"/>
            <w:bottom w:val="none" w:sz="0" w:space="0" w:color="auto"/>
            <w:right w:val="none" w:sz="0" w:space="0" w:color="auto"/>
          </w:divBdr>
          <w:divsChild>
            <w:div w:id="235212941">
              <w:marLeft w:val="0"/>
              <w:marRight w:val="0"/>
              <w:marTop w:val="0"/>
              <w:marBottom w:val="0"/>
              <w:divBdr>
                <w:top w:val="none" w:sz="0" w:space="0" w:color="auto"/>
                <w:left w:val="none" w:sz="0" w:space="0" w:color="auto"/>
                <w:bottom w:val="none" w:sz="0" w:space="0" w:color="auto"/>
                <w:right w:val="none" w:sz="0" w:space="0" w:color="auto"/>
              </w:divBdr>
              <w:divsChild>
                <w:div w:id="16473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8031">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88122708">
      <w:bodyDiv w:val="1"/>
      <w:marLeft w:val="0"/>
      <w:marRight w:val="0"/>
      <w:marTop w:val="0"/>
      <w:marBottom w:val="0"/>
      <w:divBdr>
        <w:top w:val="none" w:sz="0" w:space="0" w:color="auto"/>
        <w:left w:val="none" w:sz="0" w:space="0" w:color="auto"/>
        <w:bottom w:val="none" w:sz="0" w:space="0" w:color="auto"/>
        <w:right w:val="none" w:sz="0" w:space="0" w:color="auto"/>
      </w:divBdr>
      <w:divsChild>
        <w:div w:id="907499439">
          <w:marLeft w:val="0"/>
          <w:marRight w:val="0"/>
          <w:marTop w:val="0"/>
          <w:marBottom w:val="0"/>
          <w:divBdr>
            <w:top w:val="none" w:sz="0" w:space="0" w:color="auto"/>
            <w:left w:val="none" w:sz="0" w:space="0" w:color="auto"/>
            <w:bottom w:val="none" w:sz="0" w:space="0" w:color="auto"/>
            <w:right w:val="none" w:sz="0" w:space="0" w:color="auto"/>
          </w:divBdr>
          <w:divsChild>
            <w:div w:id="2145807012">
              <w:marLeft w:val="0"/>
              <w:marRight w:val="0"/>
              <w:marTop w:val="0"/>
              <w:marBottom w:val="0"/>
              <w:divBdr>
                <w:top w:val="none" w:sz="0" w:space="0" w:color="auto"/>
                <w:left w:val="none" w:sz="0" w:space="0" w:color="auto"/>
                <w:bottom w:val="none" w:sz="0" w:space="0" w:color="auto"/>
                <w:right w:val="none" w:sz="0" w:space="0" w:color="auto"/>
              </w:divBdr>
              <w:divsChild>
                <w:div w:id="21461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3349">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B2E09248-414A-4281-910A-CB909B493F5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946534B-44EB-4665-8297-097B0FB8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415A2-B6FB-407E-9C4F-9B22547A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8224</Words>
  <Characters>46879</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2020-08-10T15:40:00Z</dcterms:created>
  <dcterms:modified xsi:type="dcterms:W3CDTF">2020-08-10T15:40:00Z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