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E957B" w14:textId="33952F67" w:rsidR="0034177C" w:rsidRPr="00FF3C55" w:rsidRDefault="0034177C" w:rsidP="0034177C">
      <w:pPr>
        <w:jc w:val="right"/>
        <w:rPr>
          <w:rFonts w:ascii="Arial" w:hAnsi="Arial" w:cs="Arial"/>
          <w:b/>
          <w:color w:val="000000" w:themeColor="text1"/>
          <w:sz w:val="16"/>
          <w:szCs w:val="16"/>
          <w:lang w:eastAsia="es-ES"/>
        </w:rPr>
      </w:pPr>
      <w:bookmarkStart w:id="0" w:name="_Hlk34141372"/>
      <w:bookmarkStart w:id="1" w:name="_Hlk28946138"/>
      <w:bookmarkStart w:id="2" w:name="_Hlk29548183"/>
      <w:bookmarkEnd w:id="0"/>
      <w:r w:rsidRPr="00FF3C55">
        <w:rPr>
          <w:rFonts w:ascii="Arial" w:hAnsi="Arial" w:cs="Arial"/>
          <w:b/>
          <w:color w:val="000000" w:themeColor="text1"/>
          <w:sz w:val="16"/>
          <w:szCs w:val="16"/>
          <w:lang w:eastAsia="es-ES"/>
        </w:rPr>
        <w:t>CCE-DES-FM-17</w:t>
      </w:r>
    </w:p>
    <w:p w14:paraId="33FF83A2" w14:textId="77777777" w:rsidR="0034177C" w:rsidRPr="00E5289F" w:rsidRDefault="0034177C" w:rsidP="007F6B46">
      <w:pPr>
        <w:spacing w:line="276" w:lineRule="auto"/>
        <w:jc w:val="both"/>
        <w:rPr>
          <w:rFonts w:ascii="Arial" w:eastAsia="Calibri" w:hAnsi="Arial" w:cs="Arial"/>
          <w:b/>
          <w:color w:val="000000" w:themeColor="text1"/>
          <w:sz w:val="16"/>
          <w:szCs w:val="16"/>
        </w:rPr>
      </w:pPr>
    </w:p>
    <w:bookmarkEnd w:id="1"/>
    <w:bookmarkEnd w:id="2"/>
    <w:p w14:paraId="73AB18AD" w14:textId="52E7E8C4" w:rsidR="00A6375C" w:rsidRPr="00FF3C55" w:rsidRDefault="00A6375C"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CONTRATO DE OBRA PÚBLICA </w:t>
      </w:r>
      <w:r w:rsidR="007B6EF6" w:rsidRPr="00FF3C55">
        <w:rPr>
          <w:rFonts w:ascii="Arial" w:eastAsia="Calibri" w:hAnsi="Arial" w:cs="Arial"/>
          <w:b/>
          <w:color w:val="000000" w:themeColor="text1"/>
          <w:sz w:val="22"/>
        </w:rPr>
        <w:t>–</w:t>
      </w:r>
      <w:r w:rsidR="00086F62">
        <w:rPr>
          <w:rFonts w:ascii="Arial" w:eastAsia="Calibri" w:hAnsi="Arial" w:cs="Arial"/>
          <w:b/>
          <w:bCs/>
          <w:color w:val="000000" w:themeColor="text1"/>
          <w:sz w:val="22"/>
        </w:rPr>
        <w:t xml:space="preserve"> Modalidad</w:t>
      </w:r>
      <w:r w:rsidRPr="00FF3C55">
        <w:rPr>
          <w:rFonts w:ascii="Arial" w:eastAsia="Calibri" w:hAnsi="Arial" w:cs="Arial"/>
          <w:b/>
          <w:bCs/>
          <w:color w:val="000000" w:themeColor="text1"/>
          <w:sz w:val="22"/>
        </w:rPr>
        <w:t xml:space="preserve"> </w:t>
      </w:r>
      <w:r w:rsidR="00086F62">
        <w:rPr>
          <w:rFonts w:ascii="Arial" w:eastAsia="Calibri" w:hAnsi="Arial" w:cs="Arial"/>
          <w:b/>
          <w:bCs/>
          <w:color w:val="000000" w:themeColor="text1"/>
          <w:sz w:val="22"/>
        </w:rPr>
        <w:t xml:space="preserve">de selección </w:t>
      </w:r>
      <w:r w:rsidR="00086F62" w:rsidRPr="00FF3C55">
        <w:rPr>
          <w:rFonts w:ascii="Arial" w:eastAsia="Calibri" w:hAnsi="Arial" w:cs="Arial"/>
          <w:b/>
          <w:color w:val="000000" w:themeColor="text1"/>
          <w:sz w:val="22"/>
        </w:rPr>
        <w:t>–</w:t>
      </w:r>
      <w:r w:rsidR="00086F62">
        <w:rPr>
          <w:rFonts w:ascii="Arial" w:eastAsia="Calibri" w:hAnsi="Arial" w:cs="Arial"/>
          <w:b/>
          <w:color w:val="000000" w:themeColor="text1"/>
          <w:sz w:val="22"/>
        </w:rPr>
        <w:t xml:space="preserve"> Contratista </w:t>
      </w:r>
    </w:p>
    <w:p w14:paraId="05DE88E1" w14:textId="77777777" w:rsidR="00A6375C" w:rsidRPr="00FF3C55" w:rsidRDefault="00A6375C" w:rsidP="007B6EF6">
      <w:pPr>
        <w:jc w:val="both"/>
        <w:rPr>
          <w:rFonts w:ascii="Arial" w:eastAsia="Calibri" w:hAnsi="Arial" w:cs="Arial"/>
          <w:b/>
          <w:bCs/>
          <w:color w:val="000000" w:themeColor="text1"/>
          <w:sz w:val="20"/>
          <w:szCs w:val="20"/>
        </w:rPr>
      </w:pPr>
    </w:p>
    <w:p w14:paraId="4535E619" w14:textId="683D5A82" w:rsidR="00A6375C" w:rsidRPr="00FF3C55" w:rsidRDefault="005F1869"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 xml:space="preserve">[…] </w:t>
      </w:r>
      <w:r w:rsidR="00554B6C">
        <w:rPr>
          <w:rFonts w:ascii="Arial" w:eastAsia="Calibri" w:hAnsi="Arial" w:cs="Arial"/>
          <w:color w:val="000000" w:themeColor="text1"/>
          <w:sz w:val="20"/>
          <w:szCs w:val="20"/>
          <w:lang w:val="es-ES"/>
        </w:rPr>
        <w:t>l</w:t>
      </w:r>
      <w:r w:rsidR="00132C93" w:rsidRPr="00FF3C55">
        <w:rPr>
          <w:rFonts w:ascii="Arial" w:eastAsia="Calibri" w:hAnsi="Arial" w:cs="Arial"/>
          <w:color w:val="000000" w:themeColor="text1"/>
          <w:sz w:val="20"/>
          <w:szCs w:val="20"/>
          <w:lang w:val="es-ES"/>
        </w:rPr>
        <w:t xml:space="preserve">a selección del contratista de obra pública puede desarrollarse a través de: i) licitación </w:t>
      </w:r>
      <w:r w:rsidR="00C45ED5" w:rsidRPr="00FF3C55">
        <w:rPr>
          <w:rFonts w:ascii="Arial" w:eastAsia="Calibri" w:hAnsi="Arial" w:cs="Arial"/>
          <w:color w:val="000000" w:themeColor="text1"/>
          <w:sz w:val="20"/>
          <w:szCs w:val="20"/>
          <w:lang w:val="es-ES"/>
        </w:rPr>
        <w:t>p</w:t>
      </w:r>
      <w:r w:rsidR="00132C93" w:rsidRPr="00FF3C55">
        <w:rPr>
          <w:rFonts w:ascii="Arial" w:eastAsia="Calibri" w:hAnsi="Arial" w:cs="Arial"/>
          <w:color w:val="000000" w:themeColor="text1"/>
          <w:sz w:val="20"/>
          <w:szCs w:val="20"/>
          <w:lang w:val="es-ES"/>
        </w:rPr>
        <w:t xml:space="preserve">ública </w:t>
      </w:r>
      <w:r w:rsidR="00184310" w:rsidRPr="00FF3C55">
        <w:rPr>
          <w:rFonts w:ascii="Arial" w:eastAsia="Calibri" w:hAnsi="Arial" w:cs="Arial"/>
          <w:color w:val="000000" w:themeColor="text1"/>
          <w:sz w:val="20"/>
          <w:szCs w:val="20"/>
          <w:lang w:val="es-ES"/>
        </w:rPr>
        <w:t>«</w:t>
      </w:r>
      <w:r w:rsidR="00132C93" w:rsidRPr="00FF3C55">
        <w:rPr>
          <w:rFonts w:ascii="Arial" w:eastAsia="Calibri" w:hAnsi="Arial" w:cs="Arial"/>
          <w:color w:val="000000" w:themeColor="text1"/>
          <w:sz w:val="20"/>
          <w:szCs w:val="20"/>
          <w:lang w:val="es-ES"/>
        </w:rPr>
        <w:t>regla general</w:t>
      </w:r>
      <w:r w:rsidR="00184310" w:rsidRPr="00FF3C55">
        <w:rPr>
          <w:rFonts w:ascii="Arial" w:eastAsia="Calibri" w:hAnsi="Arial" w:cs="Arial"/>
          <w:color w:val="000000" w:themeColor="text1"/>
          <w:sz w:val="20"/>
          <w:szCs w:val="20"/>
          <w:lang w:val="es-ES"/>
        </w:rPr>
        <w:t>»</w:t>
      </w:r>
      <w:r w:rsidR="00132C93" w:rsidRPr="00FF3C55">
        <w:rPr>
          <w:rFonts w:ascii="Arial" w:eastAsia="Calibri" w:hAnsi="Arial" w:cs="Arial"/>
          <w:color w:val="000000" w:themeColor="text1"/>
          <w:sz w:val="20"/>
          <w:szCs w:val="20"/>
          <w:lang w:val="es-ES"/>
        </w:rPr>
        <w:t>; ii) selección abreviada, que aplica «cuando el valor de la obra está en el rango de la menor cuantía de la entidad estatal y cuando se trata de Servicios para la Defensa y Seguridad Nacional»; iii) contratación directa, que «sólo aplica cuando se trate de urgencia manifiesta o (…) la contratación del sector defensa y seguridad nacional que requiera reserva»; y iv) mínima cuantía, aplicable «cuando el valor de la obra está en el rango de la mínima cuantía de la Entidad Contratante</w:t>
      </w:r>
      <w:r w:rsidR="00051BF5" w:rsidRPr="00FF3C55">
        <w:rPr>
          <w:rFonts w:ascii="Arial" w:eastAsia="Calibri" w:hAnsi="Arial" w:cs="Arial"/>
          <w:color w:val="000000" w:themeColor="text1"/>
          <w:sz w:val="20"/>
          <w:szCs w:val="20"/>
          <w:lang w:val="es-ES"/>
        </w:rPr>
        <w:t>»</w:t>
      </w:r>
      <w:r w:rsidR="00132C93" w:rsidRPr="00FF3C55">
        <w:rPr>
          <w:rFonts w:ascii="Arial" w:eastAsia="Calibri" w:hAnsi="Arial" w:cs="Arial"/>
          <w:color w:val="000000" w:themeColor="text1"/>
          <w:sz w:val="20"/>
          <w:szCs w:val="20"/>
          <w:lang w:val="es-ES"/>
        </w:rPr>
        <w:t>.</w:t>
      </w:r>
    </w:p>
    <w:p w14:paraId="45E87FFA" w14:textId="038262A8" w:rsidR="0098155D" w:rsidRPr="00FF3C55" w:rsidRDefault="0098155D" w:rsidP="007B6EF6">
      <w:pPr>
        <w:jc w:val="both"/>
        <w:rPr>
          <w:rFonts w:ascii="Arial" w:eastAsia="Calibri" w:hAnsi="Arial" w:cs="Arial"/>
          <w:color w:val="000000" w:themeColor="text1"/>
          <w:sz w:val="20"/>
          <w:szCs w:val="20"/>
          <w:lang w:val="es-ES"/>
        </w:rPr>
      </w:pPr>
    </w:p>
    <w:p w14:paraId="7AFF854C" w14:textId="3B71C09C" w:rsidR="00B17B43" w:rsidRPr="00FF3C55" w:rsidRDefault="00A9781C"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DOCUMENTOS TIPO</w:t>
      </w:r>
      <w:r w:rsidR="00B17B43" w:rsidRPr="00FF3C55">
        <w:rPr>
          <w:rFonts w:ascii="Arial" w:eastAsia="Calibri" w:hAnsi="Arial" w:cs="Arial"/>
          <w:b/>
          <w:bCs/>
          <w:color w:val="000000" w:themeColor="text1"/>
          <w:sz w:val="22"/>
        </w:rPr>
        <w:t xml:space="preserve"> </w:t>
      </w:r>
      <w:r w:rsidR="007B6EF6" w:rsidRPr="00FF3C55">
        <w:rPr>
          <w:rFonts w:ascii="Arial" w:eastAsia="Calibri" w:hAnsi="Arial" w:cs="Arial"/>
          <w:b/>
          <w:color w:val="000000" w:themeColor="text1"/>
          <w:sz w:val="22"/>
        </w:rPr>
        <w:t>–</w:t>
      </w:r>
      <w:r w:rsidR="00B17B43" w:rsidRPr="00FF3C55">
        <w:rPr>
          <w:rFonts w:ascii="Arial" w:eastAsia="Calibri" w:hAnsi="Arial" w:cs="Arial"/>
          <w:b/>
          <w:bCs/>
          <w:color w:val="000000" w:themeColor="text1"/>
          <w:sz w:val="22"/>
        </w:rPr>
        <w:t xml:space="preserve"> </w:t>
      </w:r>
      <w:r w:rsidRPr="00FF3C55">
        <w:rPr>
          <w:rFonts w:ascii="Arial" w:eastAsia="Calibri" w:hAnsi="Arial" w:cs="Arial"/>
          <w:b/>
          <w:bCs/>
          <w:color w:val="000000" w:themeColor="text1"/>
          <w:sz w:val="22"/>
        </w:rPr>
        <w:t>Inalterabilidad</w:t>
      </w:r>
    </w:p>
    <w:p w14:paraId="37A9AD9F" w14:textId="77777777" w:rsidR="00B17B43" w:rsidRPr="00FF3C55" w:rsidRDefault="00B17B43" w:rsidP="007B6EF6">
      <w:pPr>
        <w:jc w:val="both"/>
        <w:rPr>
          <w:rFonts w:ascii="Arial" w:eastAsia="Calibri" w:hAnsi="Arial" w:cs="Arial"/>
          <w:b/>
          <w:bCs/>
          <w:color w:val="000000" w:themeColor="text1"/>
          <w:sz w:val="20"/>
          <w:szCs w:val="20"/>
        </w:rPr>
      </w:pPr>
    </w:p>
    <w:p w14:paraId="03766DBB" w14:textId="46806594" w:rsidR="00B17B43" w:rsidRPr="00FF3C55" w:rsidRDefault="00E125F3"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 xml:space="preserve">Los </w:t>
      </w:r>
      <w:r w:rsidR="00AA2550" w:rsidRPr="00FF3C55">
        <w:rPr>
          <w:rFonts w:ascii="Arial" w:eastAsia="Calibri" w:hAnsi="Arial" w:cs="Arial"/>
          <w:color w:val="000000" w:themeColor="text1"/>
          <w:sz w:val="20"/>
          <w:szCs w:val="20"/>
          <w:lang w:val="es-ES"/>
        </w:rPr>
        <w:t>«</w:t>
      </w:r>
      <w:r w:rsidR="00A9781C" w:rsidRPr="00FF3C55">
        <w:rPr>
          <w:rFonts w:ascii="Arial" w:eastAsia="Calibri" w:hAnsi="Arial" w:cs="Arial"/>
          <w:color w:val="000000" w:themeColor="text1"/>
          <w:sz w:val="20"/>
          <w:szCs w:val="20"/>
          <w:lang w:val="es-ES"/>
        </w:rPr>
        <w:t>Documentos</w:t>
      </w:r>
      <w:r w:rsidRPr="00FF3C55">
        <w:rPr>
          <w:rFonts w:ascii="Arial" w:eastAsia="Calibri" w:hAnsi="Arial" w:cs="Arial"/>
          <w:color w:val="000000" w:themeColor="text1"/>
          <w:sz w:val="20"/>
          <w:szCs w:val="20"/>
          <w:lang w:val="es-ES"/>
        </w:rPr>
        <w:t xml:space="preserve"> Tip</w:t>
      </w:r>
      <w:r w:rsidR="00AA2550" w:rsidRPr="00FF3C55">
        <w:rPr>
          <w:rFonts w:ascii="Arial" w:eastAsia="Calibri" w:hAnsi="Arial" w:cs="Arial"/>
          <w:color w:val="000000" w:themeColor="text1"/>
          <w:sz w:val="20"/>
          <w:szCs w:val="20"/>
          <w:lang w:val="es-ES"/>
        </w:rPr>
        <w:t>o»</w:t>
      </w:r>
      <w:r w:rsidR="00A9781C" w:rsidRPr="00FF3C55">
        <w:rPr>
          <w:rFonts w:ascii="Arial" w:eastAsia="Calibri" w:hAnsi="Arial" w:cs="Arial"/>
          <w:color w:val="000000" w:themeColor="text1"/>
          <w:sz w:val="20"/>
          <w:szCs w:val="20"/>
          <w:lang w:val="es-ES"/>
        </w:rPr>
        <w:t xml:space="preserve">, según el artículo 2.2.1.2.6.1.2 del Decreto 1082 de 2015, «contienen parámetros obligatorios para las entidades estatales sometidas al Estatuto General de la Contratación Pública que adelanten procesos de selección de licitación de obra pública de infraestructura de transporte», los que no pueden ser modificados por parte de las entidades estatales, en lo concerniente con «las condiciones habilitantes, los factores técnicos y económicos de escogencia y los sistemas de ponderación», tal y como lo establece el artículo 2.2.1.2.6.1.4. </w:t>
      </w:r>
      <w:r w:rsidR="00264492" w:rsidRPr="00FF3C55">
        <w:rPr>
          <w:rFonts w:ascii="Arial" w:eastAsia="Calibri" w:hAnsi="Arial" w:cs="Arial"/>
          <w:i/>
          <w:iCs/>
          <w:color w:val="000000" w:themeColor="text1"/>
          <w:sz w:val="20"/>
          <w:szCs w:val="20"/>
          <w:lang w:val="es-ES"/>
        </w:rPr>
        <w:t>ibidem</w:t>
      </w:r>
      <w:r w:rsidR="00A9781C" w:rsidRPr="00FF3C55">
        <w:rPr>
          <w:rFonts w:ascii="Arial" w:eastAsia="Calibri" w:hAnsi="Arial" w:cs="Arial"/>
          <w:color w:val="000000" w:themeColor="text1"/>
          <w:sz w:val="20"/>
          <w:szCs w:val="20"/>
          <w:lang w:val="es-ES"/>
        </w:rPr>
        <w:t>.</w:t>
      </w:r>
    </w:p>
    <w:p w14:paraId="3C0F696D" w14:textId="364C3C63" w:rsidR="0098155D" w:rsidRPr="00FF3C55" w:rsidRDefault="0098155D" w:rsidP="007B6EF6">
      <w:pPr>
        <w:jc w:val="both"/>
        <w:rPr>
          <w:rFonts w:ascii="Arial" w:eastAsia="Calibri" w:hAnsi="Arial" w:cs="Arial"/>
          <w:color w:val="000000" w:themeColor="text1"/>
          <w:sz w:val="20"/>
          <w:szCs w:val="20"/>
          <w:lang w:val="es-ES"/>
        </w:rPr>
      </w:pPr>
    </w:p>
    <w:p w14:paraId="1AB87F16" w14:textId="1C4DD7CF" w:rsidR="006E7122" w:rsidRPr="00FF3C55" w:rsidRDefault="00AB68E7"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PRINCIPIO DE RESPONSABILIDAD</w:t>
      </w:r>
      <w:r w:rsidR="00264492" w:rsidRPr="00FF3C55">
        <w:rPr>
          <w:rFonts w:ascii="Arial" w:eastAsia="Calibri" w:hAnsi="Arial" w:cs="Arial"/>
          <w:b/>
          <w:bCs/>
          <w:color w:val="000000" w:themeColor="text1"/>
          <w:sz w:val="22"/>
        </w:rPr>
        <w:t xml:space="preserve"> </w:t>
      </w:r>
      <w:r w:rsidR="007B6EF6" w:rsidRPr="00FF3C55">
        <w:rPr>
          <w:rFonts w:ascii="Arial" w:eastAsia="Calibri" w:hAnsi="Arial" w:cs="Arial"/>
          <w:b/>
          <w:color w:val="000000" w:themeColor="text1"/>
          <w:sz w:val="22"/>
        </w:rPr>
        <w:t>–</w:t>
      </w:r>
      <w:r w:rsidR="00264492" w:rsidRPr="00FF3C55">
        <w:rPr>
          <w:rFonts w:ascii="Arial" w:eastAsia="Calibri" w:hAnsi="Arial" w:cs="Arial"/>
          <w:b/>
          <w:bCs/>
          <w:color w:val="000000" w:themeColor="text1"/>
          <w:sz w:val="22"/>
        </w:rPr>
        <w:t xml:space="preserve"> </w:t>
      </w:r>
      <w:r w:rsidRPr="00FF3C55">
        <w:rPr>
          <w:rFonts w:ascii="Arial" w:eastAsia="Calibri" w:hAnsi="Arial" w:cs="Arial"/>
          <w:b/>
          <w:bCs/>
          <w:color w:val="000000" w:themeColor="text1"/>
          <w:sz w:val="22"/>
        </w:rPr>
        <w:t>Manifestaciones</w:t>
      </w:r>
      <w:r w:rsidR="006E7122" w:rsidRPr="00FF3C55">
        <w:rPr>
          <w:rFonts w:ascii="Arial" w:eastAsia="Calibri" w:hAnsi="Arial" w:cs="Arial"/>
          <w:b/>
          <w:bCs/>
          <w:color w:val="000000" w:themeColor="text1"/>
          <w:sz w:val="22"/>
        </w:rPr>
        <w:t xml:space="preserve"> </w:t>
      </w:r>
      <w:r w:rsidR="00554B6C" w:rsidRPr="006C15D5">
        <w:rPr>
          <w:rFonts w:ascii="Arial" w:eastAsia="Calibri" w:hAnsi="Arial" w:cs="Arial"/>
          <w:b/>
          <w:color w:val="000000" w:themeColor="text1"/>
          <w:sz w:val="22"/>
        </w:rPr>
        <w:t>–</w:t>
      </w:r>
      <w:r w:rsidR="00554B6C">
        <w:rPr>
          <w:rFonts w:ascii="Arial" w:eastAsia="Calibri" w:hAnsi="Arial" w:cs="Arial"/>
          <w:b/>
          <w:color w:val="000000" w:themeColor="text1"/>
          <w:sz w:val="22"/>
        </w:rPr>
        <w:t xml:space="preserve"> P</w:t>
      </w:r>
      <w:r w:rsidR="006E7122" w:rsidRPr="00FF3C55">
        <w:rPr>
          <w:rFonts w:ascii="Arial" w:eastAsia="Calibri" w:hAnsi="Arial" w:cs="Arial"/>
          <w:b/>
          <w:bCs/>
          <w:color w:val="000000" w:themeColor="text1"/>
          <w:sz w:val="22"/>
        </w:rPr>
        <w:t>recios artificialmente bajos</w:t>
      </w:r>
    </w:p>
    <w:p w14:paraId="1F56A85D" w14:textId="77777777" w:rsidR="00AB68E7" w:rsidRPr="00FF3C55" w:rsidRDefault="00AB68E7" w:rsidP="007B6EF6">
      <w:pPr>
        <w:jc w:val="both"/>
        <w:rPr>
          <w:rFonts w:ascii="Arial" w:eastAsia="Calibri" w:hAnsi="Arial" w:cs="Arial"/>
          <w:b/>
          <w:bCs/>
          <w:color w:val="000000" w:themeColor="text1"/>
          <w:sz w:val="20"/>
          <w:szCs w:val="20"/>
        </w:rPr>
      </w:pPr>
    </w:p>
    <w:p w14:paraId="25B567E0" w14:textId="1E51E1F6" w:rsidR="0098155D" w:rsidRPr="00FF3C55" w:rsidRDefault="00AB68E7"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Una de las manifestaciones del principio de responsabilidad, según el artículo 26, numeral 6º, de Ley 80 de 1993, es que los contratistas respondan cuando formulen propuestas en las que fijan condiciones económicas y de contratación artificialmente bajas, con el propósito de obtener la adjudicación del contrato.</w:t>
      </w:r>
    </w:p>
    <w:p w14:paraId="3D41D0B3" w14:textId="20F040B1" w:rsidR="0098155D" w:rsidRPr="00FF3C55" w:rsidRDefault="0098155D" w:rsidP="007B6EF6">
      <w:pPr>
        <w:jc w:val="both"/>
        <w:rPr>
          <w:rFonts w:ascii="Arial" w:eastAsia="Calibri" w:hAnsi="Arial" w:cs="Arial"/>
          <w:color w:val="000000" w:themeColor="text1"/>
          <w:sz w:val="20"/>
          <w:szCs w:val="20"/>
          <w:lang w:val="es-ES"/>
        </w:rPr>
      </w:pPr>
    </w:p>
    <w:p w14:paraId="2F876DDA" w14:textId="7F50B228" w:rsidR="006B16AA" w:rsidRPr="00FF3C55" w:rsidRDefault="00AB68E7"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RECHAZO DE LA OFERTA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Precios artificialmente bajos</w:t>
      </w:r>
      <w:r w:rsidR="006B16AA" w:rsidRPr="00FF3C55">
        <w:rPr>
          <w:rFonts w:ascii="Arial" w:eastAsia="Calibri" w:hAnsi="Arial" w:cs="Arial"/>
          <w:b/>
          <w:bCs/>
          <w:color w:val="000000" w:themeColor="text1"/>
          <w:sz w:val="22"/>
        </w:rPr>
        <w:t xml:space="preserve"> </w:t>
      </w:r>
      <w:r w:rsidR="007B6EF6" w:rsidRPr="00FF3C55">
        <w:rPr>
          <w:rFonts w:ascii="Arial" w:eastAsia="Calibri" w:hAnsi="Arial" w:cs="Arial"/>
          <w:b/>
          <w:color w:val="000000" w:themeColor="text1"/>
          <w:sz w:val="22"/>
        </w:rPr>
        <w:t>–</w:t>
      </w:r>
      <w:r w:rsidR="006B16AA" w:rsidRPr="00FF3C55">
        <w:rPr>
          <w:rFonts w:ascii="Arial" w:eastAsia="Calibri" w:hAnsi="Arial" w:cs="Arial"/>
          <w:b/>
          <w:bCs/>
          <w:color w:val="000000" w:themeColor="text1"/>
          <w:sz w:val="22"/>
        </w:rPr>
        <w:t xml:space="preserve"> Imposibilidad </w:t>
      </w:r>
      <w:r w:rsidR="00554B6C" w:rsidRPr="006C15D5">
        <w:rPr>
          <w:rFonts w:ascii="Arial" w:eastAsia="Calibri" w:hAnsi="Arial" w:cs="Arial"/>
          <w:b/>
          <w:color w:val="000000" w:themeColor="text1"/>
          <w:sz w:val="22"/>
        </w:rPr>
        <w:t>–</w:t>
      </w:r>
      <w:r w:rsidR="00554B6C">
        <w:rPr>
          <w:rFonts w:ascii="Arial" w:eastAsia="Calibri" w:hAnsi="Arial" w:cs="Arial"/>
          <w:b/>
          <w:color w:val="000000" w:themeColor="text1"/>
          <w:sz w:val="22"/>
        </w:rPr>
        <w:t xml:space="preserve"> R</w:t>
      </w:r>
      <w:r w:rsidR="006B16AA" w:rsidRPr="00FF3C55">
        <w:rPr>
          <w:rFonts w:ascii="Arial" w:eastAsia="Calibri" w:hAnsi="Arial" w:cs="Arial"/>
          <w:b/>
          <w:bCs/>
          <w:color w:val="000000" w:themeColor="text1"/>
          <w:sz w:val="22"/>
        </w:rPr>
        <w:t>echaz</w:t>
      </w:r>
      <w:r w:rsidR="00086F62">
        <w:rPr>
          <w:rFonts w:ascii="Arial" w:eastAsia="Calibri" w:hAnsi="Arial" w:cs="Arial"/>
          <w:b/>
          <w:bCs/>
          <w:color w:val="000000" w:themeColor="text1"/>
          <w:sz w:val="22"/>
        </w:rPr>
        <w:t xml:space="preserve">o de la oferta </w:t>
      </w:r>
      <w:r w:rsidR="00086F62" w:rsidRPr="00FF3C55">
        <w:rPr>
          <w:rFonts w:ascii="Arial" w:eastAsia="Calibri" w:hAnsi="Arial" w:cs="Arial"/>
          <w:b/>
          <w:color w:val="000000" w:themeColor="text1"/>
          <w:sz w:val="22"/>
        </w:rPr>
        <w:t>–</w:t>
      </w:r>
      <w:r w:rsidR="00086F62">
        <w:rPr>
          <w:rFonts w:ascii="Arial" w:eastAsia="Calibri" w:hAnsi="Arial" w:cs="Arial"/>
          <w:b/>
          <w:color w:val="000000" w:themeColor="text1"/>
          <w:sz w:val="22"/>
        </w:rPr>
        <w:t xml:space="preserve"> Sin requerir información al proponente </w:t>
      </w:r>
    </w:p>
    <w:p w14:paraId="3BEE7BBA" w14:textId="470D559A" w:rsidR="0098155D" w:rsidRPr="00FF3C55" w:rsidRDefault="0098155D" w:rsidP="007B6EF6">
      <w:pPr>
        <w:jc w:val="both"/>
        <w:rPr>
          <w:rFonts w:ascii="Arial" w:eastAsia="Calibri" w:hAnsi="Arial" w:cs="Arial"/>
          <w:color w:val="000000" w:themeColor="text1"/>
          <w:sz w:val="20"/>
          <w:szCs w:val="20"/>
          <w:lang w:val="es-ES"/>
        </w:rPr>
      </w:pPr>
    </w:p>
    <w:p w14:paraId="112822A2" w14:textId="4DEB136A" w:rsidR="006B16AA" w:rsidRPr="00FF3C55" w:rsidRDefault="00B0129E" w:rsidP="007B6EF6">
      <w:pPr>
        <w:jc w:val="both"/>
        <w:rPr>
          <w:rFonts w:ascii="Arial" w:hAnsi="Arial" w:cs="Arial"/>
          <w:color w:val="000000" w:themeColor="text1"/>
          <w:sz w:val="20"/>
          <w:szCs w:val="20"/>
        </w:rPr>
      </w:pPr>
      <w:r w:rsidRPr="00FF3C55">
        <w:rPr>
          <w:rFonts w:ascii="Arial" w:eastAsia="Calibri" w:hAnsi="Arial" w:cs="Arial"/>
          <w:color w:val="000000" w:themeColor="text1"/>
          <w:sz w:val="20"/>
          <w:szCs w:val="20"/>
          <w:lang w:val="es-ES"/>
        </w:rPr>
        <w:t xml:space="preserve">[…] </w:t>
      </w:r>
      <w:r w:rsidR="00526E8E">
        <w:rPr>
          <w:rFonts w:ascii="Arial" w:eastAsia="Calibri" w:hAnsi="Arial" w:cs="Arial"/>
          <w:color w:val="000000" w:themeColor="text1"/>
          <w:sz w:val="20"/>
          <w:szCs w:val="20"/>
          <w:lang w:val="es-ES"/>
        </w:rPr>
        <w:t>d</w:t>
      </w:r>
      <w:r w:rsidR="00AB68E7" w:rsidRPr="00FF3C55">
        <w:rPr>
          <w:rFonts w:ascii="Arial" w:eastAsia="Calibri" w:hAnsi="Arial" w:cs="Arial"/>
          <w:color w:val="000000" w:themeColor="text1"/>
          <w:sz w:val="20"/>
          <w:szCs w:val="20"/>
          <w:lang w:val="es-ES"/>
        </w:rPr>
        <w:t>entro de las causales de rechazo previstas en el «Documento Base», contenidas en la Sección 1.15, se encuentran, entre otras, la siguiente: «cuando el ordenador del gasto determine que el valor total de la oferta es artificialmente bajo, de acuerdo con lo establecido en la sección 4.1.3».</w:t>
      </w:r>
      <w:r w:rsidR="006B16AA" w:rsidRPr="00FF3C55">
        <w:rPr>
          <w:rFonts w:ascii="Arial" w:eastAsia="Calibri" w:hAnsi="Arial" w:cs="Arial"/>
          <w:color w:val="000000" w:themeColor="text1"/>
          <w:sz w:val="20"/>
          <w:szCs w:val="20"/>
          <w:lang w:val="es-ES"/>
        </w:rPr>
        <w:t xml:space="preserve"> </w:t>
      </w:r>
      <w:r w:rsidR="003B1877" w:rsidRPr="00FF3C55">
        <w:rPr>
          <w:rFonts w:ascii="Arial" w:eastAsia="Calibri" w:hAnsi="Arial" w:cs="Arial"/>
          <w:color w:val="000000" w:themeColor="text1"/>
          <w:sz w:val="20"/>
          <w:szCs w:val="20"/>
          <w:lang w:val="es-ES"/>
        </w:rPr>
        <w:t>D</w:t>
      </w:r>
      <w:r w:rsidR="006B16AA" w:rsidRPr="00FF3C55">
        <w:rPr>
          <w:rFonts w:ascii="Arial" w:eastAsia="Calibri" w:hAnsi="Arial" w:cs="Arial"/>
          <w:color w:val="000000" w:themeColor="text1"/>
          <w:sz w:val="20"/>
          <w:szCs w:val="20"/>
          <w:lang w:val="es-ES"/>
        </w:rPr>
        <w:t>e todos modos</w:t>
      </w:r>
      <w:r w:rsidR="004E286B" w:rsidRPr="00FF3C55">
        <w:rPr>
          <w:rFonts w:ascii="Arial" w:eastAsia="Calibri" w:hAnsi="Arial" w:cs="Arial"/>
          <w:color w:val="000000" w:themeColor="text1"/>
          <w:sz w:val="20"/>
          <w:szCs w:val="20"/>
          <w:lang w:val="es-ES"/>
        </w:rPr>
        <w:t>, l</w:t>
      </w:r>
      <w:r w:rsidR="006B16AA" w:rsidRPr="00FF3C55">
        <w:rPr>
          <w:rFonts w:ascii="Arial" w:eastAsia="Calibri" w:hAnsi="Arial" w:cs="Arial"/>
          <w:color w:val="000000" w:themeColor="text1"/>
          <w:sz w:val="20"/>
          <w:szCs w:val="20"/>
          <w:lang w:val="es-ES"/>
        </w:rPr>
        <w:t xml:space="preserve">a entidad no podrá rechazar la oferta si no ha </w:t>
      </w:r>
      <w:r w:rsidR="003B1877" w:rsidRPr="00FF3C55">
        <w:rPr>
          <w:rFonts w:ascii="Arial" w:eastAsia="Calibri" w:hAnsi="Arial" w:cs="Arial"/>
          <w:color w:val="000000" w:themeColor="text1"/>
          <w:sz w:val="20"/>
          <w:szCs w:val="20"/>
          <w:lang w:val="es-ES"/>
        </w:rPr>
        <w:t>requerido al oferente para que justifique el valor</w:t>
      </w:r>
      <w:r w:rsidR="006B16AA" w:rsidRPr="00FF3C55">
        <w:rPr>
          <w:rFonts w:ascii="Arial" w:eastAsia="Calibri" w:hAnsi="Arial" w:cs="Arial"/>
          <w:color w:val="000000" w:themeColor="text1"/>
          <w:sz w:val="20"/>
          <w:szCs w:val="20"/>
          <w:lang w:val="es-ES"/>
        </w:rPr>
        <w:t>, pues, según lo establecido en el artículo 2.2.1.1.2.2 del Decreto 1082 de 2015, el rechazo de la oferta procede cuando las explicaciones del proponente son insuficientes o insatisfactorias.</w:t>
      </w:r>
    </w:p>
    <w:p w14:paraId="71BAAAC1" w14:textId="2135A1CE" w:rsidR="0098155D" w:rsidRPr="00FF3C55" w:rsidRDefault="0098155D" w:rsidP="007B6EF6">
      <w:pPr>
        <w:jc w:val="both"/>
        <w:rPr>
          <w:rFonts w:ascii="Arial" w:eastAsia="Calibri" w:hAnsi="Arial" w:cs="Arial"/>
          <w:color w:val="000000" w:themeColor="text1"/>
          <w:sz w:val="20"/>
          <w:szCs w:val="20"/>
          <w:lang w:val="es-ES"/>
        </w:rPr>
      </w:pPr>
    </w:p>
    <w:p w14:paraId="62146308" w14:textId="4F9E8D82" w:rsidR="00F04D9A" w:rsidRPr="00FF3C55" w:rsidRDefault="00F04D9A"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Noción</w:t>
      </w:r>
    </w:p>
    <w:p w14:paraId="4328185A" w14:textId="77777777" w:rsidR="00F04D9A" w:rsidRPr="00FF3C55" w:rsidRDefault="00F04D9A" w:rsidP="007B6EF6">
      <w:pPr>
        <w:jc w:val="both"/>
        <w:rPr>
          <w:rFonts w:ascii="Arial" w:eastAsia="Calibri" w:hAnsi="Arial" w:cs="Arial"/>
          <w:color w:val="000000" w:themeColor="text1"/>
          <w:sz w:val="20"/>
          <w:szCs w:val="20"/>
          <w:lang w:val="es-ES"/>
        </w:rPr>
      </w:pPr>
    </w:p>
    <w:p w14:paraId="3C30086F" w14:textId="56C81953" w:rsidR="00F04D9A" w:rsidRPr="00FF3C55" w:rsidRDefault="00F04D9A"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 xml:space="preserve">Según la jurisprudencia de la Sección Tercera del Consejo de Estado, el precio artificialmente bajo es aquel que, por un lado, resulta artificioso, disimulado o falso y, por el otro, no tiene sustento o fundamento en relación con su estructuración dentro del tráfico comercial. En efecto, en sentencia del 4 de junio de 2008 , la referida </w:t>
      </w:r>
      <w:r w:rsidR="00E74CA1" w:rsidRPr="00FF3C55">
        <w:rPr>
          <w:rFonts w:ascii="Arial" w:eastAsia="Calibri" w:hAnsi="Arial" w:cs="Arial"/>
          <w:color w:val="000000" w:themeColor="text1"/>
          <w:sz w:val="20"/>
          <w:szCs w:val="20"/>
          <w:lang w:val="es-ES"/>
        </w:rPr>
        <w:t>c</w:t>
      </w:r>
      <w:r w:rsidRPr="00FF3C55">
        <w:rPr>
          <w:rFonts w:ascii="Arial" w:eastAsia="Calibri" w:hAnsi="Arial" w:cs="Arial"/>
          <w:color w:val="000000" w:themeColor="text1"/>
          <w:sz w:val="20"/>
          <w:szCs w:val="20"/>
          <w:lang w:val="es-ES"/>
        </w:rPr>
        <w:t xml:space="preserve">orporación </w:t>
      </w:r>
      <w:r w:rsidR="00E74CA1" w:rsidRPr="00FF3C55">
        <w:rPr>
          <w:rFonts w:ascii="Arial" w:eastAsia="Calibri" w:hAnsi="Arial" w:cs="Arial"/>
          <w:color w:val="000000" w:themeColor="text1"/>
          <w:sz w:val="20"/>
          <w:szCs w:val="20"/>
          <w:lang w:val="es-ES"/>
        </w:rPr>
        <w:t>j</w:t>
      </w:r>
      <w:r w:rsidRPr="00FF3C55">
        <w:rPr>
          <w:rFonts w:ascii="Arial" w:eastAsia="Calibri" w:hAnsi="Arial" w:cs="Arial"/>
          <w:color w:val="000000" w:themeColor="text1"/>
          <w:sz w:val="20"/>
          <w:szCs w:val="20"/>
          <w:lang w:val="es-ES"/>
        </w:rPr>
        <w:t xml:space="preserve">udicial expresó: «El denominado </w:t>
      </w:r>
      <w:r w:rsidR="00C8276B" w:rsidRPr="00FF3C55">
        <w:rPr>
          <w:rFonts w:ascii="Arial" w:eastAsia="Calibri" w:hAnsi="Arial" w:cs="Arial"/>
          <w:color w:val="000000" w:themeColor="text1"/>
          <w:sz w:val="20"/>
          <w:szCs w:val="20"/>
          <w:lang w:val="es-ES"/>
        </w:rPr>
        <w:t>“</w:t>
      </w:r>
      <w:r w:rsidRPr="00FF3C55">
        <w:rPr>
          <w:rFonts w:ascii="Arial" w:eastAsia="Calibri" w:hAnsi="Arial" w:cs="Arial"/>
          <w:color w:val="000000" w:themeColor="text1"/>
          <w:sz w:val="20"/>
          <w:szCs w:val="20"/>
          <w:lang w:val="es-ES"/>
        </w:rPr>
        <w:t>precio artificialmente bajo</w:t>
      </w:r>
      <w:r w:rsidR="00C8276B" w:rsidRPr="00FF3C55">
        <w:rPr>
          <w:rFonts w:ascii="Arial" w:eastAsia="Calibri" w:hAnsi="Arial" w:cs="Arial"/>
          <w:color w:val="000000" w:themeColor="text1"/>
          <w:sz w:val="20"/>
          <w:szCs w:val="20"/>
          <w:lang w:val="es-ES"/>
        </w:rPr>
        <w:t>”</w:t>
      </w:r>
      <w:r w:rsidRPr="00FF3C55">
        <w:rPr>
          <w:rFonts w:ascii="Arial" w:eastAsia="Calibri" w:hAnsi="Arial" w:cs="Arial"/>
          <w:color w:val="000000" w:themeColor="text1"/>
          <w:sz w:val="20"/>
          <w:szCs w:val="20"/>
          <w:lang w:val="es-ES"/>
        </w:rPr>
        <w:t xml:space="preserve">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w:t>
      </w:r>
      <w:r w:rsidRPr="00FF3C55">
        <w:rPr>
          <w:rFonts w:ascii="Arial" w:eastAsia="Calibri" w:hAnsi="Arial" w:cs="Arial"/>
          <w:color w:val="000000" w:themeColor="text1"/>
          <w:sz w:val="20"/>
          <w:szCs w:val="20"/>
          <w:lang w:val="es-ES"/>
        </w:rPr>
        <w:lastRenderedPageBreak/>
        <w:t>so pena de incurrir en violación de los principios de transparencia, equilibrio e imparcialidad que gobiernan la actividad contractual y como parte de ella, el procedimiento de la licitación […]».</w:t>
      </w:r>
    </w:p>
    <w:p w14:paraId="218D20B2" w14:textId="3E2C23BB" w:rsidR="0098155D" w:rsidRPr="00FF3C55" w:rsidRDefault="0098155D" w:rsidP="007B6EF6">
      <w:pPr>
        <w:jc w:val="both"/>
        <w:rPr>
          <w:rFonts w:ascii="Arial" w:eastAsia="Calibri" w:hAnsi="Arial" w:cs="Arial"/>
          <w:color w:val="000000" w:themeColor="text1"/>
          <w:sz w:val="20"/>
          <w:szCs w:val="20"/>
          <w:lang w:val="es-ES"/>
        </w:rPr>
      </w:pPr>
    </w:p>
    <w:p w14:paraId="7281778D" w14:textId="2DF972FC" w:rsidR="009E4079" w:rsidRPr="00FF3C55" w:rsidRDefault="009E4079"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Información requerida </w:t>
      </w:r>
      <w:r w:rsidR="00086F62" w:rsidRPr="00FF3C55">
        <w:rPr>
          <w:rFonts w:ascii="Arial" w:eastAsia="Calibri" w:hAnsi="Arial" w:cs="Arial"/>
          <w:b/>
          <w:color w:val="000000" w:themeColor="text1"/>
          <w:sz w:val="22"/>
        </w:rPr>
        <w:t>–</w:t>
      </w:r>
      <w:r w:rsidR="00086F62">
        <w:rPr>
          <w:rFonts w:ascii="Arial" w:eastAsia="Calibri" w:hAnsi="Arial" w:cs="Arial"/>
          <w:b/>
          <w:color w:val="000000" w:themeColor="text1"/>
          <w:sz w:val="22"/>
        </w:rPr>
        <w:t xml:space="preserve"> Criterios de identificación</w:t>
      </w:r>
    </w:p>
    <w:p w14:paraId="6BD45B73" w14:textId="77777777" w:rsidR="009E4079" w:rsidRPr="00FF3C55" w:rsidRDefault="009E4079" w:rsidP="007B6EF6">
      <w:pPr>
        <w:jc w:val="both"/>
        <w:rPr>
          <w:rFonts w:ascii="Arial" w:eastAsia="Calibri" w:hAnsi="Arial" w:cs="Arial"/>
          <w:color w:val="000000" w:themeColor="text1"/>
          <w:sz w:val="20"/>
          <w:szCs w:val="20"/>
          <w:lang w:val="es-ES"/>
        </w:rPr>
      </w:pPr>
    </w:p>
    <w:p w14:paraId="4CC5407D" w14:textId="382AEF0F" w:rsidR="009E4079" w:rsidRPr="00FF3C55" w:rsidRDefault="00B549D6"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 xml:space="preserve">Para determinar </w:t>
      </w:r>
      <w:r w:rsidR="00D33C21" w:rsidRPr="00FF3C55">
        <w:rPr>
          <w:rFonts w:ascii="Arial" w:eastAsia="Calibri" w:hAnsi="Arial" w:cs="Arial"/>
          <w:color w:val="000000" w:themeColor="text1"/>
          <w:sz w:val="20"/>
          <w:szCs w:val="20"/>
          <w:lang w:val="es-ES"/>
        </w:rPr>
        <w:t>si la oferta contiene «precios artificialmente bajos», l</w:t>
      </w:r>
      <w:r w:rsidR="009E4079" w:rsidRPr="00FF3C55">
        <w:rPr>
          <w:rFonts w:ascii="Arial" w:eastAsia="Calibri" w:hAnsi="Arial" w:cs="Arial"/>
          <w:color w:val="000000" w:themeColor="text1"/>
          <w:sz w:val="20"/>
          <w:szCs w:val="20"/>
          <w:lang w:val="es-ES"/>
        </w:rPr>
        <w:t xml:space="preserve">a entidad debe contar con la siguiente información: i) promedio del valor de las ofertas; ii) mediana  del valor las ofertas;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w:t>
      </w:r>
      <w:r w:rsidR="00306752" w:rsidRPr="00FF3C55">
        <w:rPr>
          <w:rFonts w:ascii="Arial" w:eastAsia="Calibri" w:hAnsi="Arial" w:cs="Arial"/>
          <w:color w:val="000000" w:themeColor="text1"/>
          <w:sz w:val="20"/>
          <w:szCs w:val="20"/>
          <w:lang w:val="es-ES"/>
        </w:rPr>
        <w:t>p</w:t>
      </w:r>
      <w:r w:rsidR="009E4079" w:rsidRPr="00FF3C55">
        <w:rPr>
          <w:rFonts w:ascii="Arial" w:eastAsia="Calibri" w:hAnsi="Arial" w:cs="Arial"/>
          <w:color w:val="000000" w:themeColor="text1"/>
          <w:sz w:val="20"/>
          <w:szCs w:val="20"/>
          <w:lang w:val="es-ES"/>
        </w:rPr>
        <w:t xml:space="preserve">roceso de </w:t>
      </w:r>
      <w:r w:rsidR="00306752" w:rsidRPr="00FF3C55">
        <w:rPr>
          <w:rFonts w:ascii="Arial" w:eastAsia="Calibri" w:hAnsi="Arial" w:cs="Arial"/>
          <w:color w:val="000000" w:themeColor="text1"/>
          <w:sz w:val="20"/>
          <w:szCs w:val="20"/>
          <w:lang w:val="es-ES"/>
        </w:rPr>
        <w:t>c</w:t>
      </w:r>
      <w:r w:rsidR="009E4079" w:rsidRPr="00FF3C55">
        <w:rPr>
          <w:rFonts w:ascii="Arial" w:eastAsia="Calibri" w:hAnsi="Arial" w:cs="Arial"/>
          <w:color w:val="000000" w:themeColor="text1"/>
          <w:sz w:val="20"/>
          <w:szCs w:val="20"/>
          <w:lang w:val="es-ES"/>
        </w:rPr>
        <w:t>ontratación</w:t>
      </w:r>
      <w:r w:rsidR="00D20D74" w:rsidRPr="00FF3C55">
        <w:rPr>
          <w:rFonts w:ascii="Arial" w:eastAsia="Calibri" w:hAnsi="Arial" w:cs="Arial"/>
          <w:color w:val="000000" w:themeColor="text1"/>
          <w:sz w:val="20"/>
          <w:szCs w:val="20"/>
          <w:lang w:val="es-ES"/>
        </w:rPr>
        <w:t>.</w:t>
      </w:r>
    </w:p>
    <w:p w14:paraId="3E639952" w14:textId="0DFDB735" w:rsidR="0098155D" w:rsidRPr="00FF3C55" w:rsidRDefault="0098155D" w:rsidP="007B6EF6">
      <w:pPr>
        <w:jc w:val="both"/>
        <w:rPr>
          <w:rFonts w:ascii="Arial" w:eastAsia="Calibri" w:hAnsi="Arial" w:cs="Arial"/>
          <w:color w:val="000000" w:themeColor="text1"/>
          <w:sz w:val="20"/>
          <w:szCs w:val="20"/>
          <w:lang w:val="es-ES"/>
        </w:rPr>
      </w:pPr>
    </w:p>
    <w:p w14:paraId="2D2DEFA4" w14:textId="608E101C" w:rsidR="00F116F4" w:rsidRPr="00FF3C55" w:rsidRDefault="00F116F4"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Criterios de comparación</w:t>
      </w:r>
    </w:p>
    <w:p w14:paraId="564F3494" w14:textId="77777777" w:rsidR="00F116F4" w:rsidRPr="00FF3C55" w:rsidRDefault="00F116F4" w:rsidP="007B6EF6">
      <w:pPr>
        <w:jc w:val="both"/>
        <w:rPr>
          <w:rFonts w:ascii="Arial" w:eastAsia="Calibri" w:hAnsi="Arial" w:cs="Arial"/>
          <w:color w:val="000000" w:themeColor="text1"/>
          <w:sz w:val="20"/>
          <w:szCs w:val="20"/>
          <w:lang w:val="es-ES"/>
        </w:rPr>
      </w:pPr>
    </w:p>
    <w:p w14:paraId="37A0EEFA" w14:textId="410772D9" w:rsidR="00F116F4" w:rsidRPr="00FF3C55" w:rsidRDefault="00C134E7"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La entidad puede elegir entre</w:t>
      </w:r>
      <w:r w:rsidR="00F116F4" w:rsidRPr="00FF3C55">
        <w:rPr>
          <w:rFonts w:ascii="Arial" w:eastAsia="Calibri" w:hAnsi="Arial" w:cs="Arial"/>
          <w:color w:val="000000" w:themeColor="text1"/>
          <w:sz w:val="20"/>
          <w:szCs w:val="20"/>
          <w:lang w:val="es-ES"/>
        </w:rPr>
        <w:t xml:space="preserve"> la comparación absoluta </w:t>
      </w:r>
      <w:r w:rsidRPr="00FF3C55">
        <w:rPr>
          <w:rFonts w:ascii="Arial" w:eastAsia="Calibri" w:hAnsi="Arial" w:cs="Arial"/>
          <w:color w:val="000000" w:themeColor="text1"/>
          <w:sz w:val="20"/>
          <w:szCs w:val="20"/>
          <w:lang w:val="es-ES"/>
        </w:rPr>
        <w:t xml:space="preserve">y </w:t>
      </w:r>
      <w:r w:rsidR="00F116F4" w:rsidRPr="00FF3C55">
        <w:rPr>
          <w:rFonts w:ascii="Arial" w:eastAsia="Calibri" w:hAnsi="Arial" w:cs="Arial"/>
          <w:color w:val="000000" w:themeColor="text1"/>
          <w:sz w:val="20"/>
          <w:szCs w:val="20"/>
          <w:lang w:val="es-ES"/>
        </w:rPr>
        <w:t xml:space="preserve">la comparación relativa, según su criterio. La primera se obtiene al contrastar el valor de cada oferta con el costo estimado de la provisión del bien o servicio, de acuerdo con en el </w:t>
      </w:r>
      <w:r w:rsidR="00BD520B" w:rsidRPr="00FF3C55">
        <w:rPr>
          <w:rFonts w:ascii="Arial" w:eastAsia="Calibri" w:hAnsi="Arial" w:cs="Arial"/>
          <w:color w:val="000000" w:themeColor="text1"/>
          <w:sz w:val="20"/>
          <w:szCs w:val="20"/>
          <w:lang w:val="es-ES"/>
        </w:rPr>
        <w:t>estudio del sector</w:t>
      </w:r>
      <w:r w:rsidR="00F116F4" w:rsidRPr="00FF3C55">
        <w:rPr>
          <w:rFonts w:ascii="Arial" w:eastAsia="Calibri" w:hAnsi="Arial" w:cs="Arial"/>
          <w:color w:val="000000" w:themeColor="text1"/>
          <w:sz w:val="20"/>
          <w:szCs w:val="20"/>
          <w:lang w:val="es-ES"/>
        </w:rPr>
        <w:t>. En este evento, cuando se reciben menos de cinco (5) ofertas, se debe solicitar aclaración a los proponentes cuyas ofertas sean menores en un 20%, o un mayor porcentaje en relación con el coste estimado por la entidad estatal. La segunda, corresponde a la «comparación de cada oferta con las demás presentadas».</w:t>
      </w:r>
    </w:p>
    <w:p w14:paraId="596A2C9E" w14:textId="51ECAFC6" w:rsidR="0098155D" w:rsidRPr="00FF3C55" w:rsidRDefault="0098155D" w:rsidP="007B6EF6">
      <w:pPr>
        <w:jc w:val="both"/>
        <w:rPr>
          <w:rFonts w:ascii="Arial" w:eastAsia="Calibri" w:hAnsi="Arial" w:cs="Arial"/>
          <w:color w:val="000000" w:themeColor="text1"/>
          <w:sz w:val="20"/>
          <w:szCs w:val="20"/>
          <w:lang w:val="es-ES"/>
        </w:rPr>
      </w:pPr>
    </w:p>
    <w:p w14:paraId="359DAAC4" w14:textId="44C1BA79" w:rsidR="00F116F4" w:rsidRPr="00FF3C55" w:rsidRDefault="00F116F4"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Metodología </w:t>
      </w:r>
      <w:r w:rsidR="000821E2" w:rsidRPr="00FF3C55">
        <w:rPr>
          <w:rFonts w:ascii="Arial" w:eastAsia="Calibri" w:hAnsi="Arial" w:cs="Arial"/>
          <w:b/>
          <w:color w:val="000000" w:themeColor="text1"/>
          <w:sz w:val="22"/>
        </w:rPr>
        <w:t>–</w:t>
      </w:r>
      <w:r w:rsidR="000821E2">
        <w:rPr>
          <w:rFonts w:ascii="Arial" w:eastAsia="Calibri" w:hAnsi="Arial" w:cs="Arial"/>
          <w:b/>
          <w:color w:val="000000" w:themeColor="text1"/>
          <w:sz w:val="22"/>
        </w:rPr>
        <w:t xml:space="preserve"> </w:t>
      </w:r>
      <w:r w:rsidR="000821E2">
        <w:rPr>
          <w:rFonts w:ascii="Arial" w:eastAsia="Calibri" w:hAnsi="Arial" w:cs="Arial"/>
          <w:b/>
          <w:bCs/>
          <w:color w:val="000000" w:themeColor="text1"/>
          <w:sz w:val="22"/>
        </w:rPr>
        <w:t xml:space="preserve">Identificación </w:t>
      </w:r>
      <w:r w:rsidR="000821E2" w:rsidRPr="00FF3C55">
        <w:rPr>
          <w:rFonts w:ascii="Arial" w:eastAsia="Calibri" w:hAnsi="Arial" w:cs="Arial"/>
          <w:b/>
          <w:color w:val="000000" w:themeColor="text1"/>
          <w:sz w:val="22"/>
        </w:rPr>
        <w:t>–</w:t>
      </w:r>
      <w:r w:rsidR="000821E2">
        <w:rPr>
          <w:rFonts w:ascii="Arial" w:eastAsia="Calibri" w:hAnsi="Arial" w:cs="Arial"/>
          <w:b/>
          <w:color w:val="000000" w:themeColor="text1"/>
          <w:sz w:val="22"/>
        </w:rPr>
        <w:t xml:space="preserve"> </w:t>
      </w:r>
      <w:r w:rsidR="000821E2">
        <w:rPr>
          <w:rFonts w:ascii="Arial" w:eastAsia="Calibri" w:hAnsi="Arial" w:cs="Arial"/>
          <w:b/>
          <w:bCs/>
          <w:color w:val="000000" w:themeColor="text1"/>
          <w:sz w:val="22"/>
        </w:rPr>
        <w:t>M</w:t>
      </w:r>
      <w:r w:rsidR="00562631" w:rsidRPr="00FF3C55">
        <w:rPr>
          <w:rFonts w:ascii="Arial" w:eastAsia="Calibri" w:hAnsi="Arial" w:cs="Arial"/>
          <w:b/>
          <w:bCs/>
          <w:color w:val="000000" w:themeColor="text1"/>
          <w:sz w:val="22"/>
        </w:rPr>
        <w:t>ás de cinco (5) ofertas</w:t>
      </w:r>
    </w:p>
    <w:p w14:paraId="257FCB79" w14:textId="77777777" w:rsidR="00642D35" w:rsidRPr="00FF3C55" w:rsidRDefault="00642D35" w:rsidP="007B6EF6">
      <w:pPr>
        <w:jc w:val="both"/>
        <w:rPr>
          <w:rFonts w:ascii="Arial" w:eastAsia="Calibri" w:hAnsi="Arial" w:cs="Arial"/>
          <w:color w:val="000000" w:themeColor="text1"/>
          <w:sz w:val="20"/>
          <w:szCs w:val="20"/>
          <w:lang w:val="es-ES"/>
        </w:rPr>
      </w:pPr>
    </w:p>
    <w:p w14:paraId="1213B316" w14:textId="003DDA47" w:rsidR="00F116F4" w:rsidRPr="00FF3C55" w:rsidRDefault="00642D35" w:rsidP="002D2275">
      <w:pPr>
        <w:spacing w:after="120"/>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Se sugiere a las entidades aplicar la siguiente metodología para identificar ofertas con «precios artificialmente bajos», en aquellos procesos en los que hay más de cinco (5) ofertas: Tomar el conjunto de ofertas a evaluar. 2. Calcular la mediana, o dependiendo de la dispersión de los datos el promedio, del valor de cada oferta o de cada ítem dentro de la oferta. 3. Calcular la desviación estándar del conjunto. 4. Determinar el valor mínimo aceptable.</w:t>
      </w:r>
    </w:p>
    <w:p w14:paraId="002029DB" w14:textId="09DAAE58" w:rsidR="00F116F4" w:rsidRPr="00FF3C55" w:rsidRDefault="00F116F4" w:rsidP="007B6EF6">
      <w:pPr>
        <w:jc w:val="both"/>
        <w:rPr>
          <w:rFonts w:ascii="Arial" w:eastAsia="Calibri" w:hAnsi="Arial" w:cs="Arial"/>
          <w:color w:val="000000" w:themeColor="text1"/>
          <w:sz w:val="20"/>
          <w:szCs w:val="20"/>
          <w:lang w:val="es-ES"/>
        </w:rPr>
      </w:pPr>
    </w:p>
    <w:p w14:paraId="4E6564CF" w14:textId="7DE9B050" w:rsidR="00F116F4" w:rsidRPr="00FF3C55" w:rsidRDefault="00F116F4"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 xml:space="preserve">– </w:t>
      </w:r>
      <w:r w:rsidRPr="00FF3C55">
        <w:rPr>
          <w:rFonts w:ascii="Arial" w:eastAsia="Calibri" w:hAnsi="Arial" w:cs="Arial"/>
          <w:b/>
          <w:bCs/>
          <w:color w:val="000000" w:themeColor="text1"/>
          <w:sz w:val="22"/>
        </w:rPr>
        <w:t xml:space="preserve">Criterios de aplicación </w:t>
      </w:r>
      <w:r w:rsidR="00086F62" w:rsidRPr="00FF3C55">
        <w:rPr>
          <w:rFonts w:ascii="Arial" w:eastAsia="Calibri" w:hAnsi="Arial" w:cs="Arial"/>
          <w:b/>
          <w:color w:val="000000" w:themeColor="text1"/>
          <w:sz w:val="22"/>
        </w:rPr>
        <w:t>–</w:t>
      </w:r>
      <w:r w:rsidR="00086F62">
        <w:rPr>
          <w:rFonts w:ascii="Arial" w:eastAsia="Calibri" w:hAnsi="Arial" w:cs="Arial"/>
          <w:b/>
          <w:bCs/>
          <w:color w:val="000000" w:themeColor="text1"/>
          <w:sz w:val="22"/>
        </w:rPr>
        <w:t xml:space="preserve"> M</w:t>
      </w:r>
      <w:r w:rsidRPr="00FF3C55">
        <w:rPr>
          <w:rFonts w:ascii="Arial" w:eastAsia="Calibri" w:hAnsi="Arial" w:cs="Arial"/>
          <w:b/>
          <w:bCs/>
          <w:color w:val="000000" w:themeColor="text1"/>
          <w:sz w:val="22"/>
        </w:rPr>
        <w:t>etodología</w:t>
      </w:r>
      <w:r w:rsidR="00361428" w:rsidRPr="00FF3C55">
        <w:rPr>
          <w:rFonts w:ascii="Arial" w:eastAsia="Calibri" w:hAnsi="Arial" w:cs="Arial"/>
          <w:b/>
          <w:bCs/>
          <w:color w:val="000000" w:themeColor="text1"/>
          <w:sz w:val="22"/>
        </w:rPr>
        <w:t xml:space="preserve"> propuesta</w:t>
      </w:r>
    </w:p>
    <w:p w14:paraId="22D925B4" w14:textId="77777777" w:rsidR="00F116F4" w:rsidRPr="00FF3C55" w:rsidRDefault="00F116F4" w:rsidP="007B6EF6">
      <w:pPr>
        <w:jc w:val="both"/>
        <w:rPr>
          <w:rFonts w:ascii="Arial" w:eastAsia="Calibri" w:hAnsi="Arial" w:cs="Arial"/>
          <w:color w:val="000000" w:themeColor="text1"/>
          <w:sz w:val="20"/>
          <w:szCs w:val="20"/>
          <w:lang w:val="es-ES"/>
        </w:rPr>
      </w:pPr>
    </w:p>
    <w:p w14:paraId="2D5550BA" w14:textId="650FBCC2" w:rsidR="00F116F4" w:rsidRPr="00FF3C55" w:rsidRDefault="00F116F4"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 xml:space="preserve">La mediana se calcula ordenando los valores de mayor a menor y tomando el valor de la oferta en la mitad de la lista. Si el número de ofertas es par, caso en el cual no habrá una oferta «en la mitad», se toman los dos valores del medio y se suman y dividen en dos. Posteriormente calcula la desviación estándar, utilizando la siguiente fórmula, en la que el valor n es el número de ofertas: </w:t>
      </w:r>
    </w:p>
    <w:p w14:paraId="3D06C5F7" w14:textId="77777777" w:rsidR="00F116F4" w:rsidRPr="00FF3C55" w:rsidRDefault="00F116F4" w:rsidP="007B6EF6">
      <w:pPr>
        <w:jc w:val="both"/>
        <w:rPr>
          <w:rFonts w:ascii="Arial" w:eastAsia="Calibri" w:hAnsi="Arial" w:cs="Arial"/>
          <w:color w:val="000000" w:themeColor="text1"/>
          <w:sz w:val="20"/>
          <w:szCs w:val="20"/>
          <w:lang w:val="es-ES"/>
        </w:rPr>
      </w:pPr>
    </w:p>
    <w:p w14:paraId="4B4467E3" w14:textId="77777777" w:rsidR="00642D35" w:rsidRPr="00FF3C55" w:rsidRDefault="00642D35" w:rsidP="007B6EF6">
      <w:pPr>
        <w:jc w:val="both"/>
        <w:rPr>
          <w:rFonts w:ascii="Arial" w:hAnsi="Arial" w:cs="Arial"/>
          <w:color w:val="000000" w:themeColor="text1"/>
          <w:sz w:val="20"/>
          <w:szCs w:val="20"/>
        </w:rPr>
      </w:pPr>
      <w:r w:rsidRPr="00FF3C55">
        <w:rPr>
          <w:rFonts w:ascii="Arial" w:hAnsi="Arial" w:cs="Arial"/>
          <w:noProof/>
          <w:color w:val="000000" w:themeColor="text1"/>
          <w:sz w:val="20"/>
          <w:szCs w:val="20"/>
          <w:lang w:val="en-US"/>
        </w:rPr>
        <w:drawing>
          <wp:inline distT="0" distB="0" distL="0" distR="0" wp14:anchorId="71CDCAB5" wp14:editId="7EE67E95">
            <wp:extent cx="4967416" cy="460709"/>
            <wp:effectExtent l="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49CFF703" w14:textId="77777777" w:rsidR="00642D35" w:rsidRPr="00FF3C55" w:rsidRDefault="00642D35" w:rsidP="007B6EF6">
      <w:pPr>
        <w:jc w:val="both"/>
        <w:rPr>
          <w:rFonts w:ascii="Arial" w:eastAsia="Calibri" w:hAnsi="Arial" w:cs="Arial"/>
          <w:color w:val="000000" w:themeColor="text1"/>
          <w:sz w:val="20"/>
          <w:szCs w:val="20"/>
          <w:lang w:val="es-ES"/>
        </w:rPr>
      </w:pPr>
    </w:p>
    <w:p w14:paraId="268C6130" w14:textId="2ABD7B79" w:rsidR="00F116F4" w:rsidRPr="00FF3C55" w:rsidRDefault="00F116F4"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El valor mínimo aceptable será igual a la mediana menos la desviación estándar. De todos modos, dicho valor puede ser diferente al obtenido con la anterior metodología, dependiendo de la información y los datos con los que cuenten las entidades. Esto es así porque las entidades pueden o no acoger la metodología explicada, toda vez que la Guía no es de obligatorio cumplimiento para las entidades; es una orientación o lineamiento</w:t>
      </w:r>
      <w:r w:rsidR="00E44593" w:rsidRPr="00FF3C55">
        <w:rPr>
          <w:rFonts w:ascii="Arial" w:eastAsia="Calibri" w:hAnsi="Arial" w:cs="Arial"/>
          <w:color w:val="000000" w:themeColor="text1"/>
          <w:sz w:val="20"/>
          <w:szCs w:val="20"/>
          <w:lang w:val="es-ES"/>
        </w:rPr>
        <w:t xml:space="preserve"> para sus procesos contractuales</w:t>
      </w:r>
      <w:r w:rsidR="0030678F" w:rsidRPr="00FF3C55">
        <w:rPr>
          <w:rFonts w:ascii="Arial" w:eastAsia="Calibri" w:hAnsi="Arial" w:cs="Arial"/>
          <w:color w:val="000000" w:themeColor="text1"/>
          <w:sz w:val="20"/>
          <w:szCs w:val="20"/>
          <w:lang w:val="es-ES"/>
        </w:rPr>
        <w:t>.</w:t>
      </w:r>
    </w:p>
    <w:p w14:paraId="255F26EF" w14:textId="77777777" w:rsidR="00F116F4" w:rsidRPr="00FF3C55" w:rsidRDefault="00F116F4" w:rsidP="007B6EF6">
      <w:pPr>
        <w:jc w:val="both"/>
        <w:rPr>
          <w:rFonts w:ascii="Arial" w:eastAsia="Calibri" w:hAnsi="Arial" w:cs="Arial"/>
          <w:color w:val="000000" w:themeColor="text1"/>
          <w:sz w:val="20"/>
          <w:szCs w:val="20"/>
          <w:lang w:val="es-ES"/>
        </w:rPr>
      </w:pPr>
    </w:p>
    <w:p w14:paraId="6B01C0DE" w14:textId="793F6D4F" w:rsidR="000E30E1" w:rsidRPr="00FF3C55" w:rsidRDefault="000E30E1"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 xml:space="preserve">– </w:t>
      </w:r>
      <w:r w:rsidRPr="00FF3C55">
        <w:rPr>
          <w:rFonts w:ascii="Arial" w:eastAsia="Calibri" w:hAnsi="Arial" w:cs="Arial"/>
          <w:b/>
          <w:bCs/>
          <w:color w:val="000000" w:themeColor="text1"/>
          <w:sz w:val="22"/>
        </w:rPr>
        <w:t xml:space="preserve">Deber </w:t>
      </w:r>
      <w:r w:rsidR="000821E2" w:rsidRPr="00FF3C55">
        <w:rPr>
          <w:rFonts w:ascii="Arial" w:eastAsia="Calibri" w:hAnsi="Arial" w:cs="Arial"/>
          <w:b/>
          <w:color w:val="000000" w:themeColor="text1"/>
          <w:sz w:val="22"/>
        </w:rPr>
        <w:t>–</w:t>
      </w:r>
      <w:r w:rsidR="000821E2">
        <w:rPr>
          <w:rFonts w:ascii="Arial" w:eastAsia="Calibri" w:hAnsi="Arial" w:cs="Arial"/>
          <w:b/>
          <w:color w:val="000000" w:themeColor="text1"/>
          <w:sz w:val="22"/>
        </w:rPr>
        <w:t xml:space="preserve"> E</w:t>
      </w:r>
      <w:r w:rsidRPr="00FF3C55">
        <w:rPr>
          <w:rFonts w:ascii="Arial" w:eastAsia="Calibri" w:hAnsi="Arial" w:cs="Arial"/>
          <w:b/>
          <w:bCs/>
          <w:color w:val="000000" w:themeColor="text1"/>
          <w:sz w:val="22"/>
        </w:rPr>
        <w:t xml:space="preserve">ntidad </w:t>
      </w:r>
      <w:r w:rsidR="000821E2" w:rsidRPr="00FF3C55">
        <w:rPr>
          <w:rFonts w:ascii="Arial" w:eastAsia="Calibri" w:hAnsi="Arial" w:cs="Arial"/>
          <w:b/>
          <w:color w:val="000000" w:themeColor="text1"/>
          <w:sz w:val="22"/>
        </w:rPr>
        <w:t>–</w:t>
      </w:r>
      <w:r w:rsidR="000821E2">
        <w:rPr>
          <w:rFonts w:ascii="Arial" w:eastAsia="Calibri" w:hAnsi="Arial" w:cs="Arial"/>
          <w:b/>
          <w:color w:val="000000" w:themeColor="text1"/>
          <w:sz w:val="22"/>
        </w:rPr>
        <w:t xml:space="preserve"> Identificación </w:t>
      </w:r>
    </w:p>
    <w:p w14:paraId="3CC52006" w14:textId="77777777" w:rsidR="000E30E1" w:rsidRPr="00FF3C55" w:rsidRDefault="000E30E1" w:rsidP="007B6EF6">
      <w:pPr>
        <w:jc w:val="both"/>
        <w:rPr>
          <w:rFonts w:ascii="Arial" w:eastAsia="Calibri" w:hAnsi="Arial" w:cs="Arial"/>
          <w:color w:val="000000" w:themeColor="text1"/>
          <w:sz w:val="20"/>
          <w:szCs w:val="20"/>
          <w:lang w:val="es-ES"/>
        </w:rPr>
      </w:pPr>
    </w:p>
    <w:p w14:paraId="101C7A49" w14:textId="31D7863B" w:rsidR="000E30E1" w:rsidRPr="00FF3C55" w:rsidRDefault="004F548B" w:rsidP="007B6EF6">
      <w:pPr>
        <w:jc w:val="both"/>
        <w:rPr>
          <w:rFonts w:ascii="Arial" w:hAnsi="Arial" w:cs="Arial"/>
          <w:color w:val="000000" w:themeColor="text1"/>
          <w:sz w:val="20"/>
          <w:szCs w:val="20"/>
        </w:rPr>
      </w:pPr>
      <w:r w:rsidRPr="00FF3C55">
        <w:rPr>
          <w:rFonts w:ascii="Arial" w:eastAsia="Calibri" w:hAnsi="Arial" w:cs="Arial"/>
          <w:color w:val="000000" w:themeColor="text1"/>
          <w:sz w:val="20"/>
          <w:szCs w:val="20"/>
          <w:lang w:val="es-ES"/>
        </w:rPr>
        <w:t xml:space="preserve">[…] </w:t>
      </w:r>
      <w:r w:rsidR="00526E8E">
        <w:rPr>
          <w:rFonts w:ascii="Arial" w:eastAsia="Calibri" w:hAnsi="Arial" w:cs="Arial"/>
          <w:color w:val="000000" w:themeColor="text1"/>
          <w:sz w:val="20"/>
          <w:szCs w:val="20"/>
          <w:lang w:val="es-ES"/>
        </w:rPr>
        <w:t>i</w:t>
      </w:r>
      <w:r w:rsidR="000E30E1" w:rsidRPr="00FF3C55">
        <w:rPr>
          <w:rFonts w:ascii="Arial" w:eastAsia="Calibri" w:hAnsi="Arial" w:cs="Arial"/>
          <w:color w:val="000000" w:themeColor="text1"/>
          <w:sz w:val="20"/>
          <w:szCs w:val="20"/>
          <w:lang w:val="es-ES"/>
        </w:rPr>
        <w:t>dentificada la oferta con «precios artificialmente bajos», en acatamiento de lo dispuesto en el artículo 2.2.1.1.2.2.4. del Decreto 1082 de 2015, la entidad debe: i) solicitar aclaración a los proponentes; ii) analizar las explicaciones obtenid</w:t>
      </w:r>
      <w:r w:rsidR="001559E8" w:rsidRPr="00FF3C55">
        <w:rPr>
          <w:rFonts w:ascii="Arial" w:eastAsia="Calibri" w:hAnsi="Arial" w:cs="Arial"/>
          <w:color w:val="000000" w:themeColor="text1"/>
          <w:sz w:val="20"/>
          <w:szCs w:val="20"/>
          <w:lang w:val="es-ES"/>
        </w:rPr>
        <w:t>a</w:t>
      </w:r>
      <w:r w:rsidR="000E30E1" w:rsidRPr="00FF3C55">
        <w:rPr>
          <w:rFonts w:ascii="Arial" w:eastAsia="Calibri" w:hAnsi="Arial" w:cs="Arial"/>
          <w:color w:val="000000" w:themeColor="text1"/>
          <w:sz w:val="20"/>
          <w:szCs w:val="20"/>
          <w:lang w:val="es-ES"/>
        </w:rPr>
        <w:t>s; y iii) decidir «si continúa con la evaluación de la oferta porque la explicación demuestra la habilidad del proponente para cumplir adecuadamente con el contrato con los precios ofrecidos o rechazar la oferta si la explicación no sustenta los valores ofrecidos».</w:t>
      </w:r>
    </w:p>
    <w:p w14:paraId="45AF499E" w14:textId="7C831D5D" w:rsidR="000E30E1" w:rsidRPr="00FF3C55" w:rsidRDefault="000E30E1" w:rsidP="007B6EF6">
      <w:pPr>
        <w:jc w:val="both"/>
        <w:rPr>
          <w:rFonts w:ascii="Arial" w:hAnsi="Arial" w:cs="Arial"/>
          <w:color w:val="000000" w:themeColor="text1"/>
          <w:sz w:val="20"/>
          <w:szCs w:val="20"/>
        </w:rPr>
      </w:pPr>
    </w:p>
    <w:p w14:paraId="26576DA8" w14:textId="4ACB1D31" w:rsidR="000E30E1" w:rsidRPr="00FF3C55" w:rsidRDefault="000E30E1"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w:t>
      </w:r>
      <w:r w:rsidR="0007062A" w:rsidRPr="00FF3C55">
        <w:rPr>
          <w:rFonts w:ascii="Arial" w:eastAsia="Calibri" w:hAnsi="Arial" w:cs="Arial"/>
          <w:b/>
          <w:bCs/>
          <w:color w:val="000000" w:themeColor="text1"/>
          <w:sz w:val="22"/>
        </w:rPr>
        <w:t>Forma</w:t>
      </w:r>
      <w:r w:rsidR="00166DEC" w:rsidRPr="00FF3C55">
        <w:rPr>
          <w:rFonts w:ascii="Arial" w:eastAsia="Calibri" w:hAnsi="Arial" w:cs="Arial"/>
          <w:b/>
          <w:bCs/>
          <w:color w:val="000000" w:themeColor="text1"/>
          <w:sz w:val="22"/>
        </w:rPr>
        <w:t xml:space="preserve"> </w:t>
      </w:r>
      <w:r w:rsidR="00086F62" w:rsidRPr="00FF3C55">
        <w:rPr>
          <w:rFonts w:ascii="Arial" w:eastAsia="Calibri" w:hAnsi="Arial" w:cs="Arial"/>
          <w:b/>
          <w:color w:val="000000" w:themeColor="text1"/>
          <w:sz w:val="22"/>
        </w:rPr>
        <w:t>–</w:t>
      </w:r>
      <w:r w:rsidR="00086F62">
        <w:rPr>
          <w:rFonts w:ascii="Arial" w:eastAsia="Calibri" w:hAnsi="Arial" w:cs="Arial"/>
          <w:b/>
          <w:color w:val="000000" w:themeColor="text1"/>
          <w:sz w:val="22"/>
        </w:rPr>
        <w:t xml:space="preserve"> Oportunidad </w:t>
      </w:r>
      <w:r w:rsidR="00086F62" w:rsidRPr="00FF3C55">
        <w:rPr>
          <w:rFonts w:ascii="Arial" w:eastAsia="Calibri" w:hAnsi="Arial" w:cs="Arial"/>
          <w:b/>
          <w:color w:val="000000" w:themeColor="text1"/>
          <w:sz w:val="22"/>
        </w:rPr>
        <w:t>–</w:t>
      </w:r>
      <w:r w:rsidR="00086F62">
        <w:rPr>
          <w:rFonts w:ascii="Arial" w:eastAsia="Calibri" w:hAnsi="Arial" w:cs="Arial"/>
          <w:b/>
          <w:color w:val="000000" w:themeColor="text1"/>
          <w:sz w:val="22"/>
        </w:rPr>
        <w:t xml:space="preserve"> Requerimiento </w:t>
      </w:r>
      <w:r w:rsidR="00086F62" w:rsidRPr="00FF3C55">
        <w:rPr>
          <w:rFonts w:ascii="Arial" w:eastAsia="Calibri" w:hAnsi="Arial" w:cs="Arial"/>
          <w:b/>
          <w:color w:val="000000" w:themeColor="text1"/>
          <w:sz w:val="22"/>
        </w:rPr>
        <w:t>–</w:t>
      </w:r>
      <w:r w:rsidR="00086F62">
        <w:rPr>
          <w:rFonts w:ascii="Arial" w:eastAsia="Calibri" w:hAnsi="Arial" w:cs="Arial"/>
          <w:b/>
          <w:color w:val="000000" w:themeColor="text1"/>
          <w:sz w:val="22"/>
        </w:rPr>
        <w:t xml:space="preserve"> Información al proponente </w:t>
      </w:r>
    </w:p>
    <w:p w14:paraId="03168520" w14:textId="77777777" w:rsidR="000E30E1" w:rsidRPr="00FF3C55" w:rsidRDefault="000E30E1" w:rsidP="007B6EF6">
      <w:pPr>
        <w:jc w:val="both"/>
        <w:rPr>
          <w:rFonts w:ascii="Arial" w:eastAsia="Calibri" w:hAnsi="Arial" w:cs="Arial"/>
          <w:color w:val="000000" w:themeColor="text1"/>
          <w:sz w:val="20"/>
          <w:szCs w:val="20"/>
          <w:lang w:val="es-ES"/>
        </w:rPr>
      </w:pPr>
    </w:p>
    <w:p w14:paraId="08A6C812" w14:textId="7F7C1BB5" w:rsidR="004C3674" w:rsidRPr="00FF3C55" w:rsidRDefault="000643E1" w:rsidP="007B6EF6">
      <w:pPr>
        <w:jc w:val="both"/>
        <w:rPr>
          <w:rFonts w:ascii="Arial" w:eastAsia="Calibri" w:hAnsi="Arial" w:cs="Arial"/>
          <w:color w:val="000000" w:themeColor="text1"/>
          <w:sz w:val="20"/>
          <w:szCs w:val="20"/>
          <w:lang w:val="es-ES"/>
        </w:rPr>
      </w:pPr>
      <w:r w:rsidRPr="00FF3C55">
        <w:rPr>
          <w:rFonts w:ascii="Arial" w:eastAsia="Calibri" w:hAnsi="Arial" w:cs="Arial"/>
          <w:color w:val="000000" w:themeColor="text1"/>
          <w:sz w:val="20"/>
          <w:szCs w:val="20"/>
          <w:lang w:val="es-ES"/>
        </w:rPr>
        <w:t>El reglamento determina</w:t>
      </w:r>
      <w:r w:rsidR="009E5F40" w:rsidRPr="00FF3C55">
        <w:rPr>
          <w:rFonts w:ascii="Arial" w:eastAsia="Calibri" w:hAnsi="Arial" w:cs="Arial"/>
          <w:color w:val="000000" w:themeColor="text1"/>
          <w:sz w:val="20"/>
          <w:szCs w:val="20"/>
          <w:lang w:val="es-ES"/>
        </w:rPr>
        <w:t xml:space="preserve"> la forma y el momento para requerir a los proponentes para que justifiquen el precio ofertado: en el momento de la evaluación del precio. La determinación de tales asuntos, en ese sentido, le corresponde a cada entidad pública, para lo cual debe tener presentes las particularidades de cada modalidad de selección de contratistas, partiendo de la base de que la entidad solo podrá pedir explicaciones al proponente cuando conozca su oferta económica. Por ejemplo, en los procesos de licitación de obra pública la entidad únicamente conoce la oferta económica cuando da apertura al «Sobre No 2».</w:t>
      </w:r>
    </w:p>
    <w:p w14:paraId="34A42829" w14:textId="77777777" w:rsidR="00DD49B1" w:rsidRPr="00FF3C55" w:rsidRDefault="00DD49B1" w:rsidP="007B6EF6">
      <w:pPr>
        <w:jc w:val="both"/>
        <w:rPr>
          <w:rFonts w:ascii="Arial" w:eastAsia="Calibri" w:hAnsi="Arial" w:cs="Arial"/>
          <w:b/>
          <w:bCs/>
          <w:color w:val="000000" w:themeColor="text1"/>
          <w:sz w:val="20"/>
          <w:szCs w:val="20"/>
        </w:rPr>
      </w:pPr>
    </w:p>
    <w:p w14:paraId="4056014A" w14:textId="78C732A8" w:rsidR="000E30E1" w:rsidRPr="00FF3C55" w:rsidRDefault="000E30E1"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Deber </w:t>
      </w:r>
      <w:r w:rsidR="00554B6C" w:rsidRPr="00FF3C55">
        <w:rPr>
          <w:rFonts w:ascii="Arial" w:eastAsia="Calibri" w:hAnsi="Arial" w:cs="Arial"/>
          <w:b/>
          <w:color w:val="000000" w:themeColor="text1"/>
          <w:sz w:val="22"/>
        </w:rPr>
        <w:t>–</w:t>
      </w:r>
      <w:r w:rsidR="00554B6C">
        <w:t xml:space="preserve"> </w:t>
      </w:r>
      <w:r w:rsidR="00554B6C">
        <w:rPr>
          <w:rFonts w:ascii="Arial" w:eastAsia="Calibri" w:hAnsi="Arial" w:cs="Arial"/>
          <w:b/>
          <w:bCs/>
          <w:color w:val="000000" w:themeColor="text1"/>
          <w:sz w:val="22"/>
        </w:rPr>
        <w:t>C</w:t>
      </w:r>
      <w:r w:rsidRPr="00FF3C55">
        <w:rPr>
          <w:rFonts w:ascii="Arial" w:eastAsia="Calibri" w:hAnsi="Arial" w:cs="Arial"/>
          <w:b/>
          <w:bCs/>
          <w:color w:val="000000" w:themeColor="text1"/>
          <w:sz w:val="22"/>
        </w:rPr>
        <w:t xml:space="preserve">omunicar </w:t>
      </w:r>
      <w:r w:rsidR="00554B6C" w:rsidRPr="00FF3C55">
        <w:rPr>
          <w:rFonts w:ascii="Arial" w:eastAsia="Calibri" w:hAnsi="Arial" w:cs="Arial"/>
          <w:b/>
          <w:color w:val="000000" w:themeColor="text1"/>
          <w:sz w:val="22"/>
        </w:rPr>
        <w:t>–</w:t>
      </w:r>
      <w:r w:rsidR="00554B6C">
        <w:rPr>
          <w:rFonts w:ascii="Arial" w:eastAsia="Calibri" w:hAnsi="Arial" w:cs="Arial"/>
          <w:b/>
          <w:color w:val="000000" w:themeColor="text1"/>
          <w:sz w:val="22"/>
        </w:rPr>
        <w:t xml:space="preserve"> </w:t>
      </w:r>
      <w:r w:rsidR="00554B6C">
        <w:rPr>
          <w:rFonts w:ascii="Arial" w:eastAsia="Calibri" w:hAnsi="Arial" w:cs="Arial"/>
          <w:b/>
          <w:bCs/>
          <w:color w:val="000000" w:themeColor="text1"/>
          <w:sz w:val="22"/>
        </w:rPr>
        <w:t>R</w:t>
      </w:r>
      <w:r w:rsidRPr="00FF3C55">
        <w:rPr>
          <w:rFonts w:ascii="Arial" w:eastAsia="Calibri" w:hAnsi="Arial" w:cs="Arial"/>
          <w:b/>
          <w:bCs/>
          <w:color w:val="000000" w:themeColor="text1"/>
          <w:sz w:val="22"/>
        </w:rPr>
        <w:t>equerimiento al proponente</w:t>
      </w:r>
    </w:p>
    <w:p w14:paraId="3E7C3931" w14:textId="77777777" w:rsidR="000E30E1" w:rsidRPr="00FF3C55" w:rsidRDefault="000E30E1" w:rsidP="007B6EF6">
      <w:pPr>
        <w:jc w:val="both"/>
        <w:rPr>
          <w:rFonts w:ascii="Arial" w:eastAsia="Calibri" w:hAnsi="Arial" w:cs="Arial"/>
          <w:color w:val="000000" w:themeColor="text1"/>
          <w:sz w:val="20"/>
          <w:szCs w:val="20"/>
          <w:lang w:val="es-ES"/>
        </w:rPr>
      </w:pPr>
    </w:p>
    <w:p w14:paraId="129B4DBB" w14:textId="4D058271" w:rsidR="000E30E1" w:rsidRPr="00FF3C55" w:rsidRDefault="000E30E1" w:rsidP="007B6EF6">
      <w:pPr>
        <w:jc w:val="both"/>
        <w:rPr>
          <w:rFonts w:ascii="Arial" w:hAnsi="Arial" w:cs="Arial"/>
          <w:color w:val="000000" w:themeColor="text1"/>
          <w:sz w:val="20"/>
          <w:szCs w:val="20"/>
        </w:rPr>
      </w:pPr>
      <w:r w:rsidRPr="00FF3C55">
        <w:rPr>
          <w:rFonts w:ascii="Arial" w:eastAsia="Calibri" w:hAnsi="Arial" w:cs="Arial"/>
          <w:color w:val="000000" w:themeColor="text1"/>
          <w:sz w:val="20"/>
          <w:szCs w:val="20"/>
          <w:lang w:val="es-ES"/>
        </w:rPr>
        <w:t>El requerimiento debe ser comunicado al proponente por el medio que la entidad considere más eficaz e idóneo, de acuerdo con el caso y las circunstancias particulares de la información objeto de requerimiento, pudiendo acudir a mensajes electrónicos y otros de similar informalidad. Por ejemplo, en el concepto del 7 de noviembre de 2019 –radicado No. 2201913000008288–, esta Agencia avaló en abstracto la idoneidad de una llamada telefónica para comunicar el requerimiento al oferente. L</w:t>
      </w:r>
      <w:r w:rsidR="00E842C7" w:rsidRPr="00FF3C55">
        <w:rPr>
          <w:rFonts w:ascii="Arial" w:eastAsia="Calibri" w:hAnsi="Arial" w:cs="Arial"/>
          <w:color w:val="000000" w:themeColor="text1"/>
          <w:sz w:val="20"/>
          <w:szCs w:val="20"/>
          <w:lang w:val="es-ES"/>
        </w:rPr>
        <w:t>o dicho significa que la</w:t>
      </w:r>
      <w:r w:rsidRPr="00FF3C55">
        <w:rPr>
          <w:rFonts w:ascii="Arial" w:eastAsia="Calibri" w:hAnsi="Arial" w:cs="Arial"/>
          <w:color w:val="000000" w:themeColor="text1"/>
          <w:sz w:val="20"/>
          <w:szCs w:val="20"/>
          <w:lang w:val="es-ES"/>
        </w:rPr>
        <w:t xml:space="preserve"> entidad estatal</w:t>
      </w:r>
      <w:r w:rsidR="00E842C7" w:rsidRPr="00FF3C55">
        <w:rPr>
          <w:rFonts w:ascii="Arial" w:eastAsia="Calibri" w:hAnsi="Arial" w:cs="Arial"/>
          <w:color w:val="000000" w:themeColor="text1"/>
          <w:sz w:val="20"/>
          <w:szCs w:val="20"/>
          <w:lang w:val="es-ES"/>
        </w:rPr>
        <w:t xml:space="preserve"> </w:t>
      </w:r>
      <w:r w:rsidRPr="00FF3C55">
        <w:rPr>
          <w:rFonts w:ascii="Arial" w:eastAsia="Calibri" w:hAnsi="Arial" w:cs="Arial"/>
          <w:color w:val="000000" w:themeColor="text1"/>
          <w:sz w:val="20"/>
          <w:szCs w:val="20"/>
          <w:lang w:val="es-ES"/>
        </w:rPr>
        <w:t>no tiene la obligación de notificar dicho requerimiento al proponente, pues el mismo es un acto de trámite y no uno definitivo.</w:t>
      </w:r>
    </w:p>
    <w:p w14:paraId="2BB2CF30" w14:textId="34D2B4AA" w:rsidR="001D2A15" w:rsidRPr="00FF3C55" w:rsidRDefault="001D2A15" w:rsidP="007B6EF6">
      <w:pPr>
        <w:jc w:val="both"/>
        <w:rPr>
          <w:rFonts w:ascii="Arial" w:hAnsi="Arial" w:cs="Arial"/>
          <w:color w:val="000000" w:themeColor="text1"/>
          <w:sz w:val="20"/>
          <w:szCs w:val="20"/>
        </w:rPr>
      </w:pPr>
    </w:p>
    <w:p w14:paraId="7C9E3B49" w14:textId="2B3AF704" w:rsidR="001D2A15" w:rsidRPr="00FF3C55" w:rsidRDefault="001D2A15" w:rsidP="007B6EF6">
      <w:pPr>
        <w:jc w:val="both"/>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Oportunidad </w:t>
      </w:r>
      <w:r w:rsidR="00554B6C" w:rsidRPr="00FF3C55">
        <w:rPr>
          <w:rFonts w:ascii="Arial" w:eastAsia="Calibri" w:hAnsi="Arial" w:cs="Arial"/>
          <w:b/>
          <w:color w:val="000000" w:themeColor="text1"/>
          <w:sz w:val="22"/>
        </w:rPr>
        <w:t>–</w:t>
      </w:r>
      <w:r w:rsidR="00554B6C">
        <w:rPr>
          <w:rFonts w:ascii="Arial" w:eastAsia="Calibri" w:hAnsi="Arial" w:cs="Arial"/>
          <w:b/>
          <w:color w:val="000000" w:themeColor="text1"/>
          <w:sz w:val="22"/>
        </w:rPr>
        <w:t xml:space="preserve"> </w:t>
      </w:r>
      <w:r w:rsidR="00554B6C">
        <w:rPr>
          <w:rFonts w:ascii="Arial" w:eastAsia="Calibri" w:hAnsi="Arial" w:cs="Arial"/>
          <w:b/>
          <w:bCs/>
          <w:color w:val="000000" w:themeColor="text1"/>
          <w:sz w:val="22"/>
        </w:rPr>
        <w:t>R</w:t>
      </w:r>
      <w:r w:rsidRPr="00FF3C55">
        <w:rPr>
          <w:rFonts w:ascii="Arial" w:eastAsia="Calibri" w:hAnsi="Arial" w:cs="Arial"/>
          <w:b/>
          <w:bCs/>
          <w:color w:val="000000" w:themeColor="text1"/>
          <w:sz w:val="22"/>
        </w:rPr>
        <w:t>equerimiento</w:t>
      </w:r>
    </w:p>
    <w:p w14:paraId="5D5559E0" w14:textId="77777777" w:rsidR="001D2A15" w:rsidRPr="00FF3C55" w:rsidRDefault="001D2A15" w:rsidP="007B6EF6">
      <w:pPr>
        <w:jc w:val="both"/>
        <w:rPr>
          <w:rFonts w:ascii="Arial" w:eastAsia="Calibri" w:hAnsi="Arial" w:cs="Arial"/>
          <w:color w:val="000000" w:themeColor="text1"/>
          <w:sz w:val="20"/>
          <w:szCs w:val="20"/>
          <w:lang w:val="es-ES"/>
        </w:rPr>
      </w:pPr>
    </w:p>
    <w:p w14:paraId="6E5FD7B1" w14:textId="29274F9D" w:rsidR="00FB7B6A" w:rsidRPr="00FF3C55" w:rsidRDefault="004C3674" w:rsidP="007B6EF6">
      <w:pPr>
        <w:pStyle w:val="NormalWeb"/>
        <w:spacing w:before="0" w:beforeAutospacing="0" w:after="0" w:afterAutospacing="0"/>
        <w:jc w:val="both"/>
        <w:rPr>
          <w:rFonts w:ascii="Arial" w:eastAsiaTheme="minorHAnsi" w:hAnsi="Arial" w:cs="Arial"/>
          <w:color w:val="000000" w:themeColor="text1"/>
          <w:sz w:val="20"/>
          <w:szCs w:val="20"/>
          <w:lang w:val="es-ES" w:eastAsia="en-US"/>
        </w:rPr>
      </w:pPr>
      <w:r w:rsidRPr="00FF3C55">
        <w:rPr>
          <w:rFonts w:ascii="Arial" w:eastAsia="Calibri" w:hAnsi="Arial" w:cs="Arial"/>
          <w:color w:val="000000" w:themeColor="text1"/>
          <w:sz w:val="20"/>
          <w:szCs w:val="20"/>
          <w:lang w:val="es-ES" w:eastAsia="en-US"/>
        </w:rPr>
        <w:t xml:space="preserve">La ley y el reglamento tampoco establecen el término que se debe otorgar a los proponentes para que expliquen el precio ofertado. En consecuencia, este es un asunto que también queda a la discrecionalidad de la entidad. Sin embargo, la discrecionalidad debe ejercerse de forma sensata, con buen criterio y de </w:t>
      </w:r>
      <w:r w:rsidR="00A314A8" w:rsidRPr="00FF3C55">
        <w:rPr>
          <w:rFonts w:ascii="Arial" w:eastAsia="Calibri" w:hAnsi="Arial" w:cs="Arial"/>
          <w:color w:val="000000" w:themeColor="text1"/>
          <w:sz w:val="20"/>
          <w:szCs w:val="20"/>
          <w:lang w:val="es-ES" w:eastAsia="en-US"/>
        </w:rPr>
        <w:t xml:space="preserve">manera </w:t>
      </w:r>
      <w:r w:rsidRPr="00FF3C55">
        <w:rPr>
          <w:rFonts w:ascii="Arial" w:eastAsia="Calibri" w:hAnsi="Arial" w:cs="Arial"/>
          <w:color w:val="000000" w:themeColor="text1"/>
          <w:sz w:val="20"/>
          <w:szCs w:val="20"/>
          <w:lang w:val="es-ES" w:eastAsia="en-US"/>
        </w:rPr>
        <w:t>prudente. Así lo estableció la Sección Quinta del Consejo de Estado en la sentencia del 10 de junio de 1992, en la que resaltó que «los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 En el mismo sentido, en la doctrina foránea se ha dicho que la discrecionalidad administrativa tiene dos limitantes, una el respeto a la finalidad jurídica que justifica, que no es nada distinto a satisfacer el interés general; y otra que el uso de la discrecionalidad sea necesaria para cumplir el interés jurídico que se tutela. En estos términos, la entidad deberá adoptar una medida que esté acorde con el interés general.</w:t>
      </w:r>
    </w:p>
    <w:p w14:paraId="5F7C2031" w14:textId="77777777" w:rsidR="004C3674" w:rsidRPr="00FF3C55" w:rsidRDefault="004C3674" w:rsidP="007B6EF6">
      <w:pPr>
        <w:pStyle w:val="NormalWeb"/>
        <w:spacing w:before="0" w:beforeAutospacing="0" w:after="0" w:afterAutospacing="0"/>
        <w:jc w:val="both"/>
        <w:rPr>
          <w:rFonts w:ascii="Arial" w:eastAsiaTheme="minorHAnsi" w:hAnsi="Arial" w:cs="Arial"/>
          <w:color w:val="000000" w:themeColor="text1"/>
          <w:sz w:val="20"/>
          <w:szCs w:val="20"/>
          <w:lang w:val="es-ES" w:eastAsia="en-US"/>
        </w:rPr>
      </w:pPr>
    </w:p>
    <w:p w14:paraId="09D29D5D" w14:textId="4472A2B0" w:rsidR="00220822" w:rsidRPr="00FF3C55" w:rsidRDefault="00220822" w:rsidP="007B6EF6">
      <w:pPr>
        <w:jc w:val="both"/>
        <w:rPr>
          <w:rFonts w:ascii="Arial" w:eastAsia="Calibri" w:hAnsi="Arial" w:cs="Arial"/>
          <w:color w:val="000000" w:themeColor="text1"/>
          <w:sz w:val="22"/>
          <w:lang w:val="es-ES"/>
        </w:rPr>
      </w:pPr>
      <w:r w:rsidRPr="00FF3C55">
        <w:rPr>
          <w:rFonts w:ascii="Arial" w:eastAsia="Calibri" w:hAnsi="Arial" w:cs="Arial"/>
          <w:b/>
          <w:bCs/>
          <w:color w:val="000000" w:themeColor="text1"/>
          <w:sz w:val="22"/>
        </w:rPr>
        <w:t xml:space="preserve">PRECIOS ARTIFICIALMENTE BAJOS </w:t>
      </w:r>
      <w:r w:rsidR="007B6EF6"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Eventos</w:t>
      </w:r>
      <w:r w:rsidR="00554B6C">
        <w:rPr>
          <w:rFonts w:ascii="Arial" w:eastAsia="Calibri" w:hAnsi="Arial" w:cs="Arial"/>
          <w:b/>
          <w:bCs/>
          <w:color w:val="000000" w:themeColor="text1"/>
          <w:sz w:val="22"/>
        </w:rPr>
        <w:t xml:space="preserve"> </w:t>
      </w:r>
      <w:r w:rsidR="00554B6C" w:rsidRPr="00FF3C55">
        <w:rPr>
          <w:rFonts w:ascii="Arial" w:eastAsia="Calibri" w:hAnsi="Arial" w:cs="Arial"/>
          <w:b/>
          <w:color w:val="000000" w:themeColor="text1"/>
          <w:sz w:val="22"/>
        </w:rPr>
        <w:t>–</w:t>
      </w:r>
      <w:r w:rsidRPr="00FF3C55">
        <w:rPr>
          <w:rFonts w:ascii="Arial" w:eastAsia="Calibri" w:hAnsi="Arial" w:cs="Arial"/>
          <w:b/>
          <w:bCs/>
          <w:color w:val="000000" w:themeColor="text1"/>
          <w:sz w:val="22"/>
        </w:rPr>
        <w:t xml:space="preserve"> </w:t>
      </w:r>
      <w:r w:rsidR="00554B6C">
        <w:rPr>
          <w:rFonts w:ascii="Arial" w:eastAsia="Calibri" w:hAnsi="Arial" w:cs="Arial"/>
          <w:b/>
          <w:bCs/>
          <w:color w:val="000000" w:themeColor="text1"/>
          <w:sz w:val="22"/>
        </w:rPr>
        <w:t>R</w:t>
      </w:r>
      <w:r w:rsidRPr="00FF3C55">
        <w:rPr>
          <w:rFonts w:ascii="Arial" w:eastAsia="Calibri" w:hAnsi="Arial" w:cs="Arial"/>
          <w:b/>
          <w:bCs/>
          <w:color w:val="000000" w:themeColor="text1"/>
          <w:sz w:val="22"/>
        </w:rPr>
        <w:t xml:space="preserve">echazo de la </w:t>
      </w:r>
      <w:r w:rsidR="00086F62">
        <w:rPr>
          <w:rFonts w:ascii="Arial" w:eastAsia="Calibri" w:hAnsi="Arial" w:cs="Arial"/>
          <w:b/>
          <w:bCs/>
          <w:color w:val="000000" w:themeColor="text1"/>
          <w:sz w:val="22"/>
        </w:rPr>
        <w:t>oferta</w:t>
      </w:r>
      <w:bookmarkStart w:id="3" w:name="_GoBack"/>
      <w:bookmarkEnd w:id="3"/>
    </w:p>
    <w:p w14:paraId="77D3DD1F" w14:textId="77777777" w:rsidR="00220822" w:rsidRPr="00FF3C55" w:rsidRDefault="00220822" w:rsidP="007B6EF6">
      <w:pPr>
        <w:jc w:val="both"/>
        <w:rPr>
          <w:rFonts w:ascii="Arial" w:eastAsia="Calibri" w:hAnsi="Arial" w:cs="Arial"/>
          <w:color w:val="000000" w:themeColor="text1"/>
          <w:sz w:val="20"/>
          <w:szCs w:val="20"/>
          <w:lang w:val="es-ES"/>
        </w:rPr>
      </w:pPr>
    </w:p>
    <w:p w14:paraId="2A439A63" w14:textId="657CDECA" w:rsidR="00220822" w:rsidRPr="00FF3C55" w:rsidRDefault="00FF3C55" w:rsidP="007B6EF6">
      <w:pPr>
        <w:pStyle w:val="NormalWeb"/>
        <w:spacing w:before="0" w:beforeAutospacing="0" w:after="0" w:afterAutospacing="0"/>
        <w:jc w:val="both"/>
        <w:rPr>
          <w:rFonts w:ascii="Arial" w:eastAsia="Calibri" w:hAnsi="Arial" w:cs="Arial"/>
          <w:color w:val="000000" w:themeColor="text1"/>
          <w:sz w:val="20"/>
          <w:szCs w:val="20"/>
          <w:lang w:val="es-ES" w:eastAsia="en-US"/>
        </w:rPr>
      </w:pPr>
      <w:r w:rsidRPr="00FF3C55">
        <w:rPr>
          <w:rFonts w:ascii="Arial" w:eastAsia="Calibri" w:hAnsi="Arial" w:cs="Arial"/>
          <w:color w:val="000000" w:themeColor="text1"/>
          <w:sz w:val="20"/>
          <w:szCs w:val="20"/>
          <w:lang w:val="es-ES" w:eastAsia="en-US"/>
        </w:rPr>
        <w:lastRenderedPageBreak/>
        <w:t xml:space="preserve">[…] </w:t>
      </w:r>
      <w:r w:rsidR="00526E8E">
        <w:rPr>
          <w:rFonts w:ascii="Arial" w:eastAsia="Calibri" w:hAnsi="Arial" w:cs="Arial"/>
          <w:color w:val="000000" w:themeColor="text1"/>
          <w:sz w:val="20"/>
          <w:szCs w:val="20"/>
          <w:lang w:val="es-ES" w:eastAsia="en-US"/>
        </w:rPr>
        <w:t>s</w:t>
      </w:r>
      <w:r w:rsidR="00220822" w:rsidRPr="00FF3C55">
        <w:rPr>
          <w:rFonts w:ascii="Arial" w:eastAsia="Calibri" w:hAnsi="Arial" w:cs="Arial"/>
          <w:color w:val="000000" w:themeColor="text1"/>
          <w:sz w:val="20"/>
          <w:szCs w:val="20"/>
          <w:lang w:val="es-ES" w:eastAsia="en-US"/>
        </w:rPr>
        <w:t>e debe rechazar la propuesta en los siguientes eventos: i) «el proponente no presenta por escrito a la entidad estatal la aclaración de la oferta»; ii) «el proponente no envía parte o la totalidad de la información solicitada por la entidad estatal»; iii) «las aclaraciones del proponente no son satisfactorias para garantizar la sostenibilidad de la oferta durante la ejecución del contrato»; y iv) «las aclaraciones del proponente no desvirtúan la teoría de que está utilizando su oferta como parte de una estrategia colusoria o […] anticompetitiva durante el proceso de selección».</w:t>
      </w:r>
    </w:p>
    <w:p w14:paraId="301BDE7F" w14:textId="38336ECD" w:rsidR="007B6EF6" w:rsidRPr="00FF3C55" w:rsidRDefault="007B6EF6" w:rsidP="00220822">
      <w:pPr>
        <w:pStyle w:val="NormalWeb"/>
        <w:spacing w:before="0" w:beforeAutospacing="0" w:after="0" w:afterAutospacing="0"/>
        <w:jc w:val="both"/>
        <w:rPr>
          <w:rFonts w:ascii="Arial" w:eastAsia="Calibri" w:hAnsi="Arial" w:cs="Arial"/>
          <w:color w:val="000000" w:themeColor="text1"/>
          <w:sz w:val="20"/>
          <w:szCs w:val="20"/>
          <w:lang w:val="es-ES" w:eastAsia="en-US"/>
        </w:rPr>
      </w:pPr>
    </w:p>
    <w:p w14:paraId="282E7EF3" w14:textId="77777777" w:rsidR="007B6EF6" w:rsidRPr="00FF3C55" w:rsidRDefault="007B6EF6" w:rsidP="00220822">
      <w:pPr>
        <w:pStyle w:val="NormalWeb"/>
        <w:spacing w:before="0" w:beforeAutospacing="0" w:after="0" w:afterAutospacing="0"/>
        <w:jc w:val="both"/>
        <w:rPr>
          <w:rFonts w:ascii="Arial" w:eastAsiaTheme="minorHAnsi" w:hAnsi="Arial" w:cs="Arial"/>
          <w:color w:val="000000" w:themeColor="text1"/>
          <w:sz w:val="20"/>
          <w:szCs w:val="20"/>
          <w:lang w:val="es-ES" w:eastAsia="en-US"/>
        </w:rPr>
      </w:pPr>
    </w:p>
    <w:p w14:paraId="5C76057E" w14:textId="09DE1C1A" w:rsidR="0077509B" w:rsidRPr="00FF3C55" w:rsidRDefault="0077509B" w:rsidP="0077509B">
      <w:pPr>
        <w:pStyle w:val="Default"/>
        <w:rPr>
          <w:color w:val="000000" w:themeColor="text1"/>
          <w:sz w:val="22"/>
          <w:szCs w:val="22"/>
        </w:rPr>
      </w:pPr>
      <w:r w:rsidRPr="00FF3C55">
        <w:rPr>
          <w:color w:val="000000" w:themeColor="text1"/>
          <w:sz w:val="22"/>
          <w:szCs w:val="22"/>
        </w:rPr>
        <w:t xml:space="preserve">Bogotá D.C., </w:t>
      </w:r>
      <w:r w:rsidRPr="00FF3C55">
        <w:rPr>
          <w:b/>
          <w:bCs/>
          <w:color w:val="000000" w:themeColor="text1"/>
          <w:sz w:val="22"/>
          <w:szCs w:val="22"/>
        </w:rPr>
        <w:t xml:space="preserve">31/03/2020 Hora 12:27:59s </w:t>
      </w:r>
    </w:p>
    <w:p w14:paraId="41DC3439" w14:textId="36BDA51D" w:rsidR="008A34C1" w:rsidRPr="00FF3C55" w:rsidRDefault="0077509B" w:rsidP="0077509B">
      <w:pPr>
        <w:jc w:val="right"/>
        <w:rPr>
          <w:rFonts w:ascii="Arial" w:eastAsia="Calibri" w:hAnsi="Arial" w:cs="Arial"/>
          <w:color w:val="000000" w:themeColor="text1"/>
          <w:sz w:val="22"/>
        </w:rPr>
      </w:pPr>
      <w:r w:rsidRPr="00FF3C55">
        <w:rPr>
          <w:rFonts w:ascii="Arial" w:hAnsi="Arial" w:cs="Arial"/>
          <w:b/>
          <w:bCs/>
          <w:color w:val="000000" w:themeColor="text1"/>
          <w:sz w:val="22"/>
        </w:rPr>
        <w:t>N° Radicado: 2202013000002324</w:t>
      </w:r>
    </w:p>
    <w:p w14:paraId="3E6687DD" w14:textId="7E770871" w:rsidR="003330F5" w:rsidRPr="00FF3C55" w:rsidRDefault="003330F5" w:rsidP="008A34C1">
      <w:pPr>
        <w:rPr>
          <w:rFonts w:ascii="Arial" w:eastAsia="Calibri" w:hAnsi="Arial" w:cs="Arial"/>
          <w:color w:val="000000" w:themeColor="text1"/>
          <w:sz w:val="22"/>
        </w:rPr>
      </w:pPr>
    </w:p>
    <w:p w14:paraId="378BCB1E" w14:textId="77777777" w:rsidR="003330F5" w:rsidRPr="00FF3C55" w:rsidRDefault="003330F5" w:rsidP="008A34C1">
      <w:pPr>
        <w:rPr>
          <w:rFonts w:ascii="Arial" w:eastAsia="Calibri" w:hAnsi="Arial" w:cs="Arial"/>
          <w:color w:val="000000" w:themeColor="text1"/>
          <w:sz w:val="22"/>
        </w:rPr>
      </w:pPr>
    </w:p>
    <w:p w14:paraId="608A75E9" w14:textId="4CB3A5EA" w:rsidR="008A34C1" w:rsidRPr="00FF3C55" w:rsidRDefault="008A34C1" w:rsidP="008A34C1">
      <w:pPr>
        <w:rPr>
          <w:rFonts w:ascii="Arial" w:eastAsia="Calibri" w:hAnsi="Arial" w:cs="Arial"/>
          <w:color w:val="000000" w:themeColor="text1"/>
          <w:sz w:val="22"/>
        </w:rPr>
      </w:pPr>
      <w:r w:rsidRPr="00FF3C55">
        <w:rPr>
          <w:rFonts w:ascii="Arial" w:eastAsia="Calibri" w:hAnsi="Arial" w:cs="Arial"/>
          <w:color w:val="000000" w:themeColor="text1"/>
          <w:sz w:val="22"/>
        </w:rPr>
        <w:t xml:space="preserve">Señora </w:t>
      </w:r>
    </w:p>
    <w:p w14:paraId="3ADA6807" w14:textId="2ED0A9DC" w:rsidR="008A34C1" w:rsidRPr="00FF3C55" w:rsidRDefault="008A34C1" w:rsidP="008A34C1">
      <w:pPr>
        <w:rPr>
          <w:rFonts w:ascii="Arial" w:eastAsia="Calibri" w:hAnsi="Arial" w:cs="Arial"/>
          <w:b/>
          <w:color w:val="000000" w:themeColor="text1"/>
          <w:sz w:val="22"/>
        </w:rPr>
      </w:pPr>
      <w:r w:rsidRPr="00FF3C55">
        <w:rPr>
          <w:rFonts w:ascii="Arial" w:eastAsia="Calibri" w:hAnsi="Arial" w:cs="Arial"/>
          <w:b/>
          <w:color w:val="000000" w:themeColor="text1"/>
          <w:sz w:val="22"/>
        </w:rPr>
        <w:t>Erika Dotor</w:t>
      </w:r>
    </w:p>
    <w:p w14:paraId="67D59C19" w14:textId="1D5E0046" w:rsidR="008A34C1" w:rsidRPr="00FF3C55" w:rsidRDefault="008A34C1" w:rsidP="008A34C1">
      <w:pPr>
        <w:rPr>
          <w:rFonts w:ascii="Arial" w:eastAsia="Calibri" w:hAnsi="Arial" w:cs="Arial"/>
          <w:color w:val="000000" w:themeColor="text1"/>
          <w:sz w:val="22"/>
        </w:rPr>
      </w:pPr>
      <w:r w:rsidRPr="00FF3C55">
        <w:rPr>
          <w:rFonts w:ascii="Arial" w:eastAsia="Calibri" w:hAnsi="Arial" w:cs="Arial"/>
          <w:color w:val="000000" w:themeColor="text1"/>
          <w:sz w:val="22"/>
        </w:rPr>
        <w:t>Bucaramanga, Santander</w:t>
      </w:r>
    </w:p>
    <w:p w14:paraId="506201B9" w14:textId="5AE8FECE" w:rsidR="00F06A7F" w:rsidRPr="00FF3C55" w:rsidRDefault="00F06A7F" w:rsidP="008A34C1">
      <w:pPr>
        <w:rPr>
          <w:rFonts w:ascii="Arial" w:eastAsia="Calibri" w:hAnsi="Arial" w:cs="Arial"/>
          <w:color w:val="000000" w:themeColor="text1"/>
          <w:sz w:val="22"/>
        </w:rPr>
      </w:pPr>
    </w:p>
    <w:p w14:paraId="3784148E" w14:textId="77777777" w:rsidR="00F06A7F" w:rsidRPr="00FF3C55" w:rsidRDefault="00F06A7F" w:rsidP="008A34C1">
      <w:pPr>
        <w:rPr>
          <w:rFonts w:ascii="Arial" w:eastAsia="Calibri" w:hAnsi="Arial" w:cs="Arial"/>
          <w:color w:val="000000" w:themeColor="text1"/>
          <w:sz w:val="22"/>
        </w:rPr>
      </w:pPr>
    </w:p>
    <w:p w14:paraId="0859E480" w14:textId="02247CB0" w:rsidR="008A34C1" w:rsidRPr="00FF3C55" w:rsidRDefault="008A34C1" w:rsidP="008A34C1">
      <w:pPr>
        <w:jc w:val="center"/>
        <w:rPr>
          <w:rFonts w:ascii="Arial" w:eastAsia="Calibri" w:hAnsi="Arial" w:cs="Arial"/>
          <w:b/>
          <w:bCs/>
          <w:color w:val="000000" w:themeColor="text1"/>
          <w:sz w:val="22"/>
        </w:rPr>
      </w:pPr>
      <w:r w:rsidRPr="00FF3C55">
        <w:rPr>
          <w:rFonts w:ascii="Arial" w:eastAsia="Calibri" w:hAnsi="Arial" w:cs="Arial"/>
          <w:b/>
          <w:bCs/>
          <w:color w:val="000000" w:themeColor="text1"/>
          <w:sz w:val="22"/>
        </w:rPr>
        <w:t xml:space="preserve">Concepto C‒ </w:t>
      </w:r>
      <w:r w:rsidR="00F06A7F" w:rsidRPr="00FF3C55">
        <w:rPr>
          <w:rFonts w:ascii="Arial" w:eastAsia="Calibri" w:hAnsi="Arial" w:cs="Arial"/>
          <w:b/>
          <w:bCs/>
          <w:color w:val="000000" w:themeColor="text1"/>
          <w:sz w:val="22"/>
        </w:rPr>
        <w:t>163</w:t>
      </w:r>
      <w:r w:rsidRPr="00FF3C55">
        <w:rPr>
          <w:rFonts w:ascii="Arial" w:eastAsia="Calibri" w:hAnsi="Arial" w:cs="Arial"/>
          <w:b/>
          <w:bCs/>
          <w:color w:val="000000" w:themeColor="text1"/>
          <w:sz w:val="22"/>
        </w:rPr>
        <w:t xml:space="preserve"> de 2020</w:t>
      </w:r>
    </w:p>
    <w:p w14:paraId="7B9FC209" w14:textId="77777777" w:rsidR="008A34C1" w:rsidRPr="00FF3C55" w:rsidRDefault="008A34C1" w:rsidP="008A34C1">
      <w:pPr>
        <w:rPr>
          <w:rFonts w:ascii="Arial" w:eastAsia="Calibri" w:hAnsi="Arial" w:cs="Arial"/>
          <w:color w:val="000000" w:themeColor="text1"/>
          <w:sz w:val="22"/>
        </w:rPr>
      </w:pPr>
    </w:p>
    <w:p w14:paraId="3AE3D4AC" w14:textId="77777777" w:rsidR="008A34C1" w:rsidRPr="00FF3C55" w:rsidRDefault="008A34C1" w:rsidP="008A34C1">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FF3C55" w:rsidRPr="00FF3C55" w14:paraId="159D521A" w14:textId="77777777" w:rsidTr="00D01902">
        <w:tc>
          <w:tcPr>
            <w:tcW w:w="2689" w:type="dxa"/>
          </w:tcPr>
          <w:p w14:paraId="516298A2" w14:textId="77777777" w:rsidR="008A34C1" w:rsidRPr="00FF3C55" w:rsidRDefault="008A34C1" w:rsidP="00D01902">
            <w:pPr>
              <w:rPr>
                <w:rFonts w:ascii="Arial" w:eastAsia="Calibri" w:hAnsi="Arial" w:cs="Arial"/>
                <w:color w:val="000000" w:themeColor="text1"/>
                <w:sz w:val="22"/>
              </w:rPr>
            </w:pPr>
            <w:r w:rsidRPr="00FF3C55">
              <w:rPr>
                <w:rFonts w:ascii="Arial" w:eastAsia="Calibri" w:hAnsi="Arial" w:cs="Arial"/>
                <w:b/>
                <w:color w:val="000000" w:themeColor="text1"/>
                <w:sz w:val="22"/>
              </w:rPr>
              <w:t>Temas:</w:t>
            </w:r>
            <w:r w:rsidRPr="00FF3C55">
              <w:rPr>
                <w:rFonts w:ascii="Arial" w:eastAsia="Calibri" w:hAnsi="Arial" w:cs="Arial"/>
                <w:color w:val="000000" w:themeColor="text1"/>
                <w:sz w:val="22"/>
              </w:rPr>
              <w:t xml:space="preserve">                                      </w:t>
            </w:r>
          </w:p>
        </w:tc>
        <w:tc>
          <w:tcPr>
            <w:tcW w:w="6237" w:type="dxa"/>
          </w:tcPr>
          <w:p w14:paraId="4E866A00" w14:textId="22B76842" w:rsidR="0089205D" w:rsidRPr="00FF3C55" w:rsidRDefault="00220822" w:rsidP="00D01902">
            <w:pPr>
              <w:jc w:val="both"/>
              <w:rPr>
                <w:rFonts w:ascii="Arial" w:eastAsia="Calibri" w:hAnsi="Arial" w:cs="Arial"/>
                <w:color w:val="000000" w:themeColor="text1"/>
                <w:sz w:val="22"/>
              </w:rPr>
            </w:pPr>
            <w:r w:rsidRPr="00FF3C55">
              <w:rPr>
                <w:rFonts w:ascii="Arial" w:eastAsia="Calibri" w:hAnsi="Arial" w:cs="Arial"/>
                <w:color w:val="000000" w:themeColor="text1"/>
                <w:sz w:val="22"/>
              </w:rPr>
              <w:t xml:space="preserve">CONTRATO DE OBRA PÚBLICA ― Noción / CONTRATO DE OBRA PÚBLICA ― Modalidades para seleccionar al contratista / DOCUMENTOS TIPO ― Inalterabilidad / PRINCIPIO DE RESPONSABILIDAD ― </w:t>
            </w:r>
            <w:r w:rsidR="00554B6C" w:rsidRPr="00554B6C">
              <w:rPr>
                <w:rFonts w:ascii="Arial" w:eastAsia="Calibri" w:hAnsi="Arial" w:cs="Arial"/>
                <w:color w:val="000000" w:themeColor="text1"/>
                <w:sz w:val="22"/>
              </w:rPr>
              <w:t>Manifestaciones – Precios artificialmente bajos</w:t>
            </w:r>
            <w:r w:rsidRPr="00FF3C55">
              <w:rPr>
                <w:rFonts w:ascii="Arial" w:eastAsia="Calibri" w:hAnsi="Arial" w:cs="Arial"/>
                <w:color w:val="000000" w:themeColor="text1"/>
                <w:sz w:val="22"/>
              </w:rPr>
              <w:t xml:space="preserve"> / RECHAZO DE LA OFERTA ― </w:t>
            </w:r>
            <w:r w:rsidR="001B6133" w:rsidRPr="00FF3C55">
              <w:rPr>
                <w:rFonts w:ascii="Arial" w:eastAsia="Calibri" w:hAnsi="Arial" w:cs="Arial"/>
                <w:color w:val="000000" w:themeColor="text1"/>
                <w:sz w:val="22"/>
              </w:rPr>
              <w:t>Precios artificialmente bajos ― Imposibilidad de rechazar la oferta sin requerir información al proponente</w:t>
            </w:r>
            <w:r w:rsidRPr="00FF3C55">
              <w:rPr>
                <w:rFonts w:ascii="Arial" w:eastAsia="Calibri" w:hAnsi="Arial" w:cs="Arial"/>
                <w:color w:val="000000" w:themeColor="text1"/>
                <w:sz w:val="22"/>
              </w:rPr>
              <w:t xml:space="preserve"> / PRECIOS ARTIFICIALMENTE BAJOS ― Noción / PRECIOS ARTIFICIALMENTE BAJOS ― Información requerida para identificarlos / PRECIOS ARTIFICIALMENTE BAJOS ― Criterios de comparación / PRECIOS ARTIFICIALMENTE BAJOS ― </w:t>
            </w:r>
            <w:r w:rsidR="001B6133" w:rsidRPr="00FF3C55">
              <w:rPr>
                <w:rFonts w:ascii="Arial" w:eastAsia="Calibri" w:hAnsi="Arial" w:cs="Arial"/>
                <w:color w:val="000000" w:themeColor="text1"/>
                <w:sz w:val="22"/>
              </w:rPr>
              <w:t xml:space="preserve">Metodología para identificarlos cuando hay más de cinco (5) ofertas </w:t>
            </w:r>
            <w:r w:rsidRPr="00FF3C55">
              <w:rPr>
                <w:rFonts w:ascii="Arial" w:eastAsia="Calibri" w:hAnsi="Arial" w:cs="Arial"/>
                <w:color w:val="000000" w:themeColor="text1"/>
                <w:sz w:val="22"/>
              </w:rPr>
              <w:t>/ PRECIOS ARTIFICIALMENTE BAJOS ―</w:t>
            </w:r>
            <w:r w:rsidR="001B6133" w:rsidRPr="00FF3C55">
              <w:rPr>
                <w:rFonts w:ascii="Arial" w:eastAsia="Calibri" w:hAnsi="Arial" w:cs="Arial"/>
                <w:color w:val="000000" w:themeColor="text1"/>
                <w:sz w:val="22"/>
              </w:rPr>
              <w:t xml:space="preserve"> Criterios de aplicación de la metodología propuesta </w:t>
            </w:r>
            <w:r w:rsidRPr="00FF3C55">
              <w:rPr>
                <w:rFonts w:ascii="Arial" w:eastAsia="Calibri" w:hAnsi="Arial" w:cs="Arial"/>
                <w:color w:val="000000" w:themeColor="text1"/>
                <w:sz w:val="22"/>
              </w:rPr>
              <w:t xml:space="preserve">/ PRECIOS ARTIFICIALMENTE BAJOS ―Deber de la entidad una vez los identifica / PRECIOS ARTIFICIALMENTE BAJOS ― Imposibilidad de rechazar la oferta sin requerir información al proponente / PRECIOS ARTIFICIALMENTE BAJOS ― </w:t>
            </w:r>
            <w:r w:rsidR="001B6133" w:rsidRPr="00FF3C55">
              <w:rPr>
                <w:rFonts w:ascii="Arial" w:eastAsia="Calibri" w:hAnsi="Arial" w:cs="Arial"/>
                <w:color w:val="000000" w:themeColor="text1"/>
                <w:sz w:val="22"/>
              </w:rPr>
              <w:t xml:space="preserve">Forma y oportunidad para requerir información al proponente </w:t>
            </w:r>
            <w:r w:rsidRPr="00FF3C55">
              <w:rPr>
                <w:rFonts w:ascii="Arial" w:eastAsia="Calibri" w:hAnsi="Arial" w:cs="Arial"/>
                <w:color w:val="000000" w:themeColor="text1"/>
                <w:sz w:val="22"/>
              </w:rPr>
              <w:t>/ PRECIOS ARTIFICIALMENTE BAJOS ― Deber de comunicar el requerimiento al proponente / PRECIOS ARTIFICIALMENTE BAJOS ― Oportunidad para contestar el requerimiento / PRECIOS ARTIFICIALMENTE BAJOS ― Eventos de rechazo de la propuesta</w:t>
            </w:r>
          </w:p>
        </w:tc>
      </w:tr>
      <w:tr w:rsidR="0016204C" w:rsidRPr="00FF3C55" w14:paraId="4B744470" w14:textId="77777777" w:rsidTr="00D01902">
        <w:tc>
          <w:tcPr>
            <w:tcW w:w="2689" w:type="dxa"/>
          </w:tcPr>
          <w:p w14:paraId="4F636997" w14:textId="77777777" w:rsidR="008A34C1" w:rsidRPr="00FF3C55" w:rsidRDefault="008A34C1" w:rsidP="00D01902">
            <w:pPr>
              <w:rPr>
                <w:rFonts w:ascii="Arial" w:eastAsia="Calibri" w:hAnsi="Arial" w:cs="Arial"/>
                <w:b/>
                <w:color w:val="000000" w:themeColor="text1"/>
                <w:sz w:val="22"/>
              </w:rPr>
            </w:pPr>
            <w:r w:rsidRPr="00FF3C55">
              <w:rPr>
                <w:rFonts w:ascii="Arial" w:eastAsia="Calibri" w:hAnsi="Arial" w:cs="Arial"/>
                <w:b/>
                <w:color w:val="000000" w:themeColor="text1"/>
                <w:sz w:val="22"/>
              </w:rPr>
              <w:t>Radicación:</w:t>
            </w:r>
            <w:r w:rsidRPr="00FF3C55">
              <w:rPr>
                <w:rFonts w:ascii="Arial" w:eastAsia="Calibri" w:hAnsi="Arial" w:cs="Arial"/>
                <w:color w:val="000000" w:themeColor="text1"/>
                <w:sz w:val="22"/>
              </w:rPr>
              <w:t xml:space="preserve">                              </w:t>
            </w:r>
          </w:p>
        </w:tc>
        <w:tc>
          <w:tcPr>
            <w:tcW w:w="6237" w:type="dxa"/>
          </w:tcPr>
          <w:p w14:paraId="33D69DE6" w14:textId="61D8B786" w:rsidR="008A34C1" w:rsidRPr="00FF3C55" w:rsidRDefault="008A34C1" w:rsidP="00D01902">
            <w:pPr>
              <w:jc w:val="both"/>
              <w:rPr>
                <w:rFonts w:ascii="Arial" w:eastAsia="Calibri" w:hAnsi="Arial" w:cs="Arial"/>
                <w:color w:val="000000" w:themeColor="text1"/>
                <w:sz w:val="22"/>
              </w:rPr>
            </w:pPr>
            <w:r w:rsidRPr="00FF3C55">
              <w:rPr>
                <w:rFonts w:ascii="Arial" w:eastAsia="Calibri" w:hAnsi="Arial" w:cs="Arial"/>
                <w:color w:val="000000" w:themeColor="text1"/>
                <w:sz w:val="22"/>
              </w:rPr>
              <w:t xml:space="preserve">Respuesta consulta # </w:t>
            </w:r>
            <w:r w:rsidR="00F06A7F" w:rsidRPr="00FF3C55">
              <w:rPr>
                <w:rFonts w:ascii="Arial" w:eastAsia="Calibri" w:hAnsi="Arial" w:cs="Arial"/>
                <w:color w:val="000000" w:themeColor="text1"/>
                <w:sz w:val="22"/>
              </w:rPr>
              <w:t>4202012000001268</w:t>
            </w:r>
          </w:p>
        </w:tc>
      </w:tr>
    </w:tbl>
    <w:p w14:paraId="51E8B683" w14:textId="77777777" w:rsidR="005E468B" w:rsidRPr="00FF3C55" w:rsidRDefault="005E468B" w:rsidP="005E468B">
      <w:pPr>
        <w:jc w:val="both"/>
        <w:rPr>
          <w:rFonts w:ascii="Arial" w:eastAsia="Calibri" w:hAnsi="Arial" w:cs="Arial"/>
          <w:b/>
          <w:bCs/>
          <w:color w:val="000000" w:themeColor="text1"/>
          <w:sz w:val="20"/>
          <w:szCs w:val="20"/>
        </w:rPr>
      </w:pPr>
    </w:p>
    <w:p w14:paraId="491A9456" w14:textId="77777777" w:rsidR="00220822" w:rsidRPr="00FF3C55" w:rsidRDefault="00220822" w:rsidP="008A34C1">
      <w:pPr>
        <w:rPr>
          <w:rFonts w:ascii="Arial" w:eastAsia="Calibri" w:hAnsi="Arial" w:cs="Arial"/>
          <w:color w:val="000000" w:themeColor="text1"/>
          <w:sz w:val="22"/>
        </w:rPr>
      </w:pPr>
    </w:p>
    <w:p w14:paraId="2CF91C2A" w14:textId="0D12D4CA" w:rsidR="008A34C1" w:rsidRPr="00FF3C55" w:rsidRDefault="008A34C1" w:rsidP="008A34C1">
      <w:pPr>
        <w:rPr>
          <w:rFonts w:ascii="Arial" w:eastAsia="Calibri" w:hAnsi="Arial" w:cs="Arial"/>
          <w:color w:val="000000" w:themeColor="text1"/>
          <w:sz w:val="22"/>
        </w:rPr>
      </w:pPr>
      <w:r w:rsidRPr="00FF3C55">
        <w:rPr>
          <w:rFonts w:ascii="Arial" w:eastAsia="Calibri" w:hAnsi="Arial" w:cs="Arial"/>
          <w:color w:val="000000" w:themeColor="text1"/>
          <w:sz w:val="22"/>
        </w:rPr>
        <w:lastRenderedPageBreak/>
        <w:t>Estimad</w:t>
      </w:r>
      <w:r w:rsidR="00F06A7F" w:rsidRPr="00FF3C55">
        <w:rPr>
          <w:rFonts w:ascii="Arial" w:eastAsia="Calibri" w:hAnsi="Arial" w:cs="Arial"/>
          <w:color w:val="000000" w:themeColor="text1"/>
          <w:sz w:val="22"/>
        </w:rPr>
        <w:t>a</w:t>
      </w:r>
      <w:r w:rsidRPr="00FF3C55">
        <w:rPr>
          <w:rFonts w:ascii="Arial" w:eastAsia="Calibri" w:hAnsi="Arial" w:cs="Arial"/>
          <w:color w:val="000000" w:themeColor="text1"/>
          <w:sz w:val="22"/>
        </w:rPr>
        <w:t xml:space="preserve"> señor</w:t>
      </w:r>
      <w:r w:rsidR="00F06A7F" w:rsidRPr="00FF3C55">
        <w:rPr>
          <w:rFonts w:ascii="Arial" w:eastAsia="Calibri" w:hAnsi="Arial" w:cs="Arial"/>
          <w:color w:val="000000" w:themeColor="text1"/>
          <w:sz w:val="22"/>
        </w:rPr>
        <w:t>a Dotor:</w:t>
      </w:r>
    </w:p>
    <w:p w14:paraId="6BBA3F09" w14:textId="77777777" w:rsidR="008A34C1" w:rsidRPr="00FF3C55" w:rsidRDefault="008A34C1" w:rsidP="008A34C1">
      <w:pPr>
        <w:rPr>
          <w:rFonts w:ascii="Arial" w:eastAsia="Calibri" w:hAnsi="Arial" w:cs="Arial"/>
          <w:color w:val="000000" w:themeColor="text1"/>
          <w:sz w:val="22"/>
        </w:rPr>
      </w:pPr>
    </w:p>
    <w:p w14:paraId="63113CEB" w14:textId="12DA862B" w:rsidR="008A34C1" w:rsidRPr="00FF3C55" w:rsidRDefault="00F06A7F" w:rsidP="008A34C1">
      <w:pPr>
        <w:spacing w:line="276" w:lineRule="auto"/>
        <w:jc w:val="both"/>
        <w:rPr>
          <w:rFonts w:ascii="Arial" w:eastAsia="Calibri" w:hAnsi="Arial" w:cs="Arial"/>
          <w:color w:val="000000" w:themeColor="text1"/>
          <w:sz w:val="22"/>
        </w:rPr>
      </w:pPr>
      <w:r w:rsidRPr="00FF3C55">
        <w:rPr>
          <w:rFonts w:ascii="Arial" w:eastAsia="Calibri" w:hAnsi="Arial" w:cs="Arial"/>
          <w:color w:val="000000" w:themeColor="text1"/>
          <w:sz w:val="22"/>
        </w:rPr>
        <w:t>En ejercicio de la competencia otorgada por el numeral 8 del artículo 11 y el numeral 5 del artículo 3 del Decreto Ley 4170 de 2011, l</w:t>
      </w:r>
      <w:r w:rsidR="008A34C1" w:rsidRPr="00FF3C55">
        <w:rPr>
          <w:rFonts w:ascii="Arial" w:eastAsia="Calibri" w:hAnsi="Arial" w:cs="Arial"/>
          <w:color w:val="000000" w:themeColor="text1"/>
          <w:sz w:val="22"/>
        </w:rPr>
        <w:t xml:space="preserve">a Agencia Nacional de Contratación Pública ― Colombia Compra Eficiente responde su consulta del 20 de </w:t>
      </w:r>
      <w:r w:rsidRPr="00FF3C55">
        <w:rPr>
          <w:rFonts w:ascii="Arial" w:eastAsia="Calibri" w:hAnsi="Arial" w:cs="Arial"/>
          <w:color w:val="000000" w:themeColor="text1"/>
          <w:sz w:val="22"/>
        </w:rPr>
        <w:t xml:space="preserve">febrero </w:t>
      </w:r>
      <w:r w:rsidR="008A34C1" w:rsidRPr="00FF3C55">
        <w:rPr>
          <w:rFonts w:ascii="Arial" w:eastAsia="Calibri" w:hAnsi="Arial" w:cs="Arial"/>
          <w:color w:val="000000" w:themeColor="text1"/>
          <w:sz w:val="22"/>
        </w:rPr>
        <w:t>de 20</w:t>
      </w:r>
      <w:r w:rsidRPr="00FF3C55">
        <w:rPr>
          <w:rFonts w:ascii="Arial" w:eastAsia="Calibri" w:hAnsi="Arial" w:cs="Arial"/>
          <w:color w:val="000000" w:themeColor="text1"/>
          <w:sz w:val="22"/>
        </w:rPr>
        <w:t>20</w:t>
      </w:r>
      <w:r w:rsidR="008A34C1" w:rsidRPr="00FF3C55">
        <w:rPr>
          <w:rFonts w:ascii="Arial" w:eastAsia="Calibri" w:hAnsi="Arial" w:cs="Arial"/>
          <w:color w:val="000000" w:themeColor="text1"/>
          <w:sz w:val="22"/>
        </w:rPr>
        <w:t xml:space="preserve">. </w:t>
      </w:r>
    </w:p>
    <w:p w14:paraId="275AFEEE" w14:textId="77777777" w:rsidR="008A34C1" w:rsidRPr="00FF3C55" w:rsidRDefault="008A34C1" w:rsidP="008A34C1">
      <w:pPr>
        <w:spacing w:line="276" w:lineRule="auto"/>
        <w:jc w:val="both"/>
        <w:rPr>
          <w:rFonts w:ascii="Arial" w:eastAsia="Calibri" w:hAnsi="Arial" w:cs="Arial"/>
          <w:b/>
          <w:color w:val="000000" w:themeColor="text1"/>
          <w:sz w:val="22"/>
        </w:rPr>
      </w:pPr>
    </w:p>
    <w:p w14:paraId="68F2B817" w14:textId="77777777" w:rsidR="008A34C1" w:rsidRPr="00FF3C55" w:rsidRDefault="008A34C1" w:rsidP="008A34C1">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color w:val="000000" w:themeColor="text1"/>
          <w:sz w:val="22"/>
        </w:rPr>
      </w:pPr>
      <w:r w:rsidRPr="00FF3C55">
        <w:rPr>
          <w:rFonts w:ascii="Arial" w:eastAsia="Calibri" w:hAnsi="Arial" w:cs="Arial"/>
          <w:b/>
          <w:color w:val="000000" w:themeColor="text1"/>
          <w:sz w:val="22"/>
        </w:rPr>
        <w:t xml:space="preserve">Problema planteado </w:t>
      </w:r>
    </w:p>
    <w:p w14:paraId="428D3D12" w14:textId="77777777" w:rsidR="008A34C1" w:rsidRPr="00FF3C55" w:rsidRDefault="008A34C1" w:rsidP="008A34C1">
      <w:pPr>
        <w:tabs>
          <w:tab w:val="left" w:pos="426"/>
        </w:tabs>
        <w:spacing w:line="276" w:lineRule="auto"/>
        <w:jc w:val="both"/>
        <w:rPr>
          <w:rFonts w:ascii="Arial" w:eastAsia="Calibri" w:hAnsi="Arial" w:cs="Arial"/>
          <w:b/>
          <w:color w:val="000000" w:themeColor="text1"/>
          <w:sz w:val="22"/>
        </w:rPr>
      </w:pPr>
    </w:p>
    <w:p w14:paraId="68324709" w14:textId="60733EAF" w:rsidR="00EC3B16" w:rsidRPr="00FF3C55" w:rsidRDefault="008A34C1" w:rsidP="00EC3B16">
      <w:pPr>
        <w:tabs>
          <w:tab w:val="left" w:pos="426"/>
        </w:tabs>
        <w:spacing w:line="276" w:lineRule="auto"/>
        <w:jc w:val="both"/>
        <w:rPr>
          <w:rFonts w:ascii="Arial" w:eastAsia="Calibri" w:hAnsi="Arial" w:cs="Arial"/>
          <w:color w:val="000000" w:themeColor="text1"/>
          <w:sz w:val="22"/>
        </w:rPr>
      </w:pPr>
      <w:r w:rsidRPr="00FF3C55">
        <w:rPr>
          <w:rFonts w:ascii="Arial" w:eastAsia="Calibri" w:hAnsi="Arial" w:cs="Arial"/>
          <w:color w:val="000000" w:themeColor="text1"/>
          <w:sz w:val="22"/>
        </w:rPr>
        <w:t xml:space="preserve">Usted </w:t>
      </w:r>
      <w:r w:rsidR="00EC3B16" w:rsidRPr="00FF3C55">
        <w:rPr>
          <w:rFonts w:ascii="Arial" w:eastAsia="Calibri" w:hAnsi="Arial" w:cs="Arial"/>
          <w:color w:val="000000" w:themeColor="text1"/>
          <w:sz w:val="22"/>
        </w:rPr>
        <w:t xml:space="preserve">manifiesta tener dudas en relación con los «precios artificialmente bajos». Concretamente, </w:t>
      </w:r>
      <w:r w:rsidRPr="00FF3C55">
        <w:rPr>
          <w:rFonts w:ascii="Arial" w:eastAsia="Calibri" w:hAnsi="Arial" w:cs="Arial"/>
          <w:color w:val="000000" w:themeColor="text1"/>
          <w:sz w:val="22"/>
        </w:rPr>
        <w:t>realiza la</w:t>
      </w:r>
      <w:r w:rsidR="00EC3B16" w:rsidRPr="00FF3C55">
        <w:rPr>
          <w:rFonts w:ascii="Arial" w:eastAsia="Calibri" w:hAnsi="Arial" w:cs="Arial"/>
          <w:color w:val="000000" w:themeColor="text1"/>
          <w:sz w:val="22"/>
        </w:rPr>
        <w:t>s</w:t>
      </w:r>
      <w:r w:rsidRPr="00FF3C55">
        <w:rPr>
          <w:rFonts w:ascii="Arial" w:eastAsia="Calibri" w:hAnsi="Arial" w:cs="Arial"/>
          <w:color w:val="000000" w:themeColor="text1"/>
          <w:sz w:val="22"/>
        </w:rPr>
        <w:t xml:space="preserve"> siguiente</w:t>
      </w:r>
      <w:r w:rsidR="00EC3B16" w:rsidRPr="00FF3C55">
        <w:rPr>
          <w:rFonts w:ascii="Arial" w:eastAsia="Calibri" w:hAnsi="Arial" w:cs="Arial"/>
          <w:color w:val="000000" w:themeColor="text1"/>
          <w:sz w:val="22"/>
        </w:rPr>
        <w:t>s</w:t>
      </w:r>
      <w:r w:rsidRPr="00FF3C55">
        <w:rPr>
          <w:rFonts w:ascii="Arial" w:eastAsia="Calibri" w:hAnsi="Arial" w:cs="Arial"/>
          <w:color w:val="000000" w:themeColor="text1"/>
          <w:sz w:val="22"/>
        </w:rPr>
        <w:t xml:space="preserve"> pregunta</w:t>
      </w:r>
      <w:r w:rsidR="00EC3B16" w:rsidRPr="00FF3C55">
        <w:rPr>
          <w:rFonts w:ascii="Arial" w:eastAsia="Calibri" w:hAnsi="Arial" w:cs="Arial"/>
          <w:color w:val="000000" w:themeColor="text1"/>
          <w:sz w:val="22"/>
        </w:rPr>
        <w:t>s</w:t>
      </w:r>
      <w:r w:rsidRPr="00FF3C55">
        <w:rPr>
          <w:rFonts w:ascii="Arial" w:eastAsia="Calibri" w:hAnsi="Arial" w:cs="Arial"/>
          <w:color w:val="000000" w:themeColor="text1"/>
          <w:sz w:val="22"/>
        </w:rPr>
        <w:t xml:space="preserve">: </w:t>
      </w:r>
      <w:r w:rsidR="00EC3B16" w:rsidRPr="00FF3C55">
        <w:rPr>
          <w:rFonts w:ascii="Arial" w:eastAsia="Calibri" w:hAnsi="Arial" w:cs="Arial"/>
          <w:color w:val="000000" w:themeColor="text1"/>
          <w:sz w:val="22"/>
        </w:rPr>
        <w:t xml:space="preserve">i) </w:t>
      </w:r>
      <w:r w:rsidRPr="00FF3C55">
        <w:rPr>
          <w:rFonts w:ascii="Arial" w:eastAsia="Calibri" w:hAnsi="Arial" w:cs="Arial"/>
          <w:color w:val="000000" w:themeColor="text1"/>
          <w:sz w:val="22"/>
        </w:rPr>
        <w:t>¿</w:t>
      </w:r>
      <w:r w:rsidR="00EC3B16" w:rsidRPr="00FF3C55">
        <w:rPr>
          <w:rFonts w:ascii="Arial" w:eastAsia="Calibri" w:hAnsi="Arial" w:cs="Arial"/>
          <w:color w:val="000000" w:themeColor="text1"/>
          <w:sz w:val="22"/>
        </w:rPr>
        <w:t>En qué momento del proceso la entidad debe establecer el criterio a utilizar; o lo debería establecer en el mismo momento de la publicación del proyecto de pliego de condiciones, pliego de condiciones o definitivamente el día de la apertura del sobre 2 […]?»; ii) «¿Q</w:t>
      </w:r>
      <w:r w:rsidR="00DB4A47" w:rsidRPr="00FF3C55">
        <w:rPr>
          <w:rFonts w:ascii="Arial" w:eastAsia="Calibri" w:hAnsi="Arial" w:cs="Arial"/>
          <w:color w:val="000000" w:themeColor="text1"/>
          <w:sz w:val="22"/>
        </w:rPr>
        <w:t>u[é]</w:t>
      </w:r>
      <w:r w:rsidR="00EC3B16" w:rsidRPr="00FF3C55">
        <w:rPr>
          <w:rFonts w:ascii="Arial" w:eastAsia="Calibri" w:hAnsi="Arial" w:cs="Arial"/>
          <w:color w:val="000000" w:themeColor="text1"/>
          <w:sz w:val="22"/>
        </w:rPr>
        <w:t xml:space="preserve"> tiempo mínimo y máximo debe dar la entidad para soportar el precio artificialmente bajo?</w:t>
      </w:r>
      <w:r w:rsidR="00DB4A47" w:rsidRPr="00FF3C55">
        <w:rPr>
          <w:rFonts w:ascii="Arial" w:eastAsia="Calibri" w:hAnsi="Arial" w:cs="Arial"/>
          <w:color w:val="000000" w:themeColor="text1"/>
          <w:sz w:val="22"/>
        </w:rPr>
        <w:t xml:space="preserve"> […]; y iii) «</w:t>
      </w:r>
      <w:r w:rsidR="00EC3B16" w:rsidRPr="00FF3C55">
        <w:rPr>
          <w:rFonts w:ascii="Arial" w:eastAsia="Calibri" w:hAnsi="Arial" w:cs="Arial"/>
          <w:color w:val="000000" w:themeColor="text1"/>
          <w:sz w:val="22"/>
        </w:rPr>
        <w:t>C</w:t>
      </w:r>
      <w:r w:rsidR="00DB4A47" w:rsidRPr="00FF3C55">
        <w:rPr>
          <w:rFonts w:ascii="Arial" w:eastAsia="Calibri" w:hAnsi="Arial" w:cs="Arial"/>
          <w:color w:val="000000" w:themeColor="text1"/>
          <w:sz w:val="22"/>
        </w:rPr>
        <w:t>o</w:t>
      </w:r>
      <w:r w:rsidR="00EC3B16" w:rsidRPr="00FF3C55">
        <w:rPr>
          <w:rFonts w:ascii="Arial" w:eastAsia="Calibri" w:hAnsi="Arial" w:cs="Arial"/>
          <w:color w:val="000000" w:themeColor="text1"/>
          <w:sz w:val="22"/>
        </w:rPr>
        <w:t>mo</w:t>
      </w:r>
      <w:r w:rsidR="00DB4A47" w:rsidRPr="00FF3C55">
        <w:rPr>
          <w:rFonts w:ascii="Arial" w:eastAsia="Calibri" w:hAnsi="Arial" w:cs="Arial"/>
          <w:color w:val="000000" w:themeColor="text1"/>
          <w:sz w:val="22"/>
        </w:rPr>
        <w:t xml:space="preserve"> </w:t>
      </w:r>
      <w:r w:rsidR="00EC3B16" w:rsidRPr="00FF3C55">
        <w:rPr>
          <w:rFonts w:ascii="Arial" w:eastAsia="Calibri" w:hAnsi="Arial" w:cs="Arial"/>
          <w:color w:val="000000" w:themeColor="text1"/>
          <w:sz w:val="22"/>
        </w:rPr>
        <w:t>no esta</w:t>
      </w:r>
      <w:r w:rsidR="00DB4A47" w:rsidRPr="00FF3C55">
        <w:rPr>
          <w:rFonts w:ascii="Arial" w:eastAsia="Calibri" w:hAnsi="Arial" w:cs="Arial"/>
          <w:color w:val="000000" w:themeColor="text1"/>
          <w:sz w:val="22"/>
        </w:rPr>
        <w:t xml:space="preserve"> (sic)</w:t>
      </w:r>
      <w:r w:rsidR="00EC3B16" w:rsidRPr="00FF3C55">
        <w:rPr>
          <w:rFonts w:ascii="Arial" w:eastAsia="Calibri" w:hAnsi="Arial" w:cs="Arial"/>
          <w:color w:val="000000" w:themeColor="text1"/>
          <w:sz w:val="22"/>
        </w:rPr>
        <w:t xml:space="preserve"> regulado y en ninguna parte del Pliego tipo y Guía para el manejo de ofertas artificialmente bajas en Procesos de Contratación; no hay un criterio claro de justificación, </w:t>
      </w:r>
      <w:r w:rsidR="00DB4A47" w:rsidRPr="00FF3C55">
        <w:rPr>
          <w:rFonts w:ascii="Arial" w:eastAsia="Calibri" w:hAnsi="Arial" w:cs="Arial"/>
          <w:color w:val="000000" w:themeColor="text1"/>
          <w:sz w:val="22"/>
        </w:rPr>
        <w:t>[…]</w:t>
      </w:r>
      <w:r w:rsidR="00EC3B16" w:rsidRPr="00FF3C55">
        <w:rPr>
          <w:rFonts w:ascii="Arial" w:eastAsia="Calibri" w:hAnsi="Arial" w:cs="Arial"/>
          <w:color w:val="000000" w:themeColor="text1"/>
          <w:sz w:val="22"/>
        </w:rPr>
        <w:t xml:space="preserve">, </w:t>
      </w:r>
      <w:r w:rsidR="00DB4A47" w:rsidRPr="00FF3C55">
        <w:rPr>
          <w:rFonts w:ascii="Arial" w:eastAsia="Calibri" w:hAnsi="Arial" w:cs="Arial"/>
          <w:color w:val="000000" w:themeColor="text1"/>
          <w:sz w:val="22"/>
        </w:rPr>
        <w:t xml:space="preserve">¿Que (sic) </w:t>
      </w:r>
      <w:r w:rsidR="00EC3B16" w:rsidRPr="00FF3C55">
        <w:rPr>
          <w:rFonts w:ascii="Arial" w:eastAsia="Calibri" w:hAnsi="Arial" w:cs="Arial"/>
          <w:color w:val="000000" w:themeColor="text1"/>
          <w:sz w:val="22"/>
        </w:rPr>
        <w:t xml:space="preserve">documentos según la norma o Colombia Compra Eficiente se deberían entregar para soportar el precio artificialmente bajo? O </w:t>
      </w:r>
      <w:r w:rsidR="00DB4A47" w:rsidRPr="00FF3C55">
        <w:rPr>
          <w:rFonts w:ascii="Arial" w:eastAsia="Calibri" w:hAnsi="Arial" w:cs="Arial"/>
          <w:color w:val="000000" w:themeColor="text1"/>
          <w:sz w:val="22"/>
        </w:rPr>
        <w:t>¿</w:t>
      </w:r>
      <w:r w:rsidR="00EC3B16" w:rsidRPr="00FF3C55">
        <w:rPr>
          <w:rFonts w:ascii="Arial" w:eastAsia="Calibri" w:hAnsi="Arial" w:cs="Arial"/>
          <w:color w:val="000000" w:themeColor="text1"/>
          <w:sz w:val="22"/>
        </w:rPr>
        <w:t xml:space="preserve">en que </w:t>
      </w:r>
      <w:r w:rsidR="00DB4A47" w:rsidRPr="00FF3C55">
        <w:rPr>
          <w:rFonts w:ascii="Arial" w:eastAsia="Calibri" w:hAnsi="Arial" w:cs="Arial"/>
          <w:color w:val="000000" w:themeColor="text1"/>
          <w:sz w:val="22"/>
        </w:rPr>
        <w:t xml:space="preserve">(sic) </w:t>
      </w:r>
      <w:r w:rsidR="00EC3B16" w:rsidRPr="00FF3C55">
        <w:rPr>
          <w:rFonts w:ascii="Arial" w:eastAsia="Calibri" w:hAnsi="Arial" w:cs="Arial"/>
          <w:color w:val="000000" w:themeColor="text1"/>
          <w:sz w:val="22"/>
        </w:rPr>
        <w:t>documento está establecido el listado de documentos para justificar el precio artificialmente bajo?</w:t>
      </w:r>
      <w:r w:rsidR="00DB4A47" w:rsidRPr="00FF3C55">
        <w:rPr>
          <w:rFonts w:ascii="Arial" w:eastAsia="Calibri" w:hAnsi="Arial" w:cs="Arial"/>
          <w:color w:val="000000" w:themeColor="text1"/>
          <w:sz w:val="22"/>
        </w:rPr>
        <w:t xml:space="preserve"> </w:t>
      </w:r>
      <w:r w:rsidR="00EC3B16" w:rsidRPr="00FF3C55">
        <w:rPr>
          <w:rFonts w:ascii="Arial" w:eastAsia="Calibri" w:hAnsi="Arial" w:cs="Arial"/>
          <w:color w:val="000000" w:themeColor="text1"/>
          <w:sz w:val="22"/>
        </w:rPr>
        <w:t>De no existir solicito que se expida una circular al respecto ya que se est</w:t>
      </w:r>
      <w:r w:rsidR="00DB4A47" w:rsidRPr="00FF3C55">
        <w:rPr>
          <w:rFonts w:ascii="Arial" w:eastAsia="Calibri" w:hAnsi="Arial" w:cs="Arial"/>
          <w:color w:val="000000" w:themeColor="text1"/>
          <w:sz w:val="22"/>
        </w:rPr>
        <w:t xml:space="preserve">á </w:t>
      </w:r>
      <w:r w:rsidR="00EC3B16" w:rsidRPr="00FF3C55">
        <w:rPr>
          <w:rFonts w:ascii="Arial" w:eastAsia="Calibri" w:hAnsi="Arial" w:cs="Arial"/>
          <w:color w:val="000000" w:themeColor="text1"/>
          <w:sz w:val="22"/>
        </w:rPr>
        <w:t>presentando para que los comités evaluadores de manera acomodaticia manipulen la adjudicación de los procesos</w:t>
      </w:r>
      <w:r w:rsidR="00DB4A47" w:rsidRPr="00FF3C55">
        <w:rPr>
          <w:rFonts w:ascii="Arial" w:eastAsia="Calibri" w:hAnsi="Arial" w:cs="Arial"/>
          <w:color w:val="000000" w:themeColor="text1"/>
          <w:sz w:val="22"/>
        </w:rPr>
        <w:t>»</w:t>
      </w:r>
      <w:r w:rsidR="00EC3B16" w:rsidRPr="00FF3C55">
        <w:rPr>
          <w:rFonts w:ascii="Arial" w:eastAsia="Calibri" w:hAnsi="Arial" w:cs="Arial"/>
          <w:color w:val="000000" w:themeColor="text1"/>
          <w:sz w:val="22"/>
        </w:rPr>
        <w:t>.</w:t>
      </w:r>
    </w:p>
    <w:p w14:paraId="48FE35D5" w14:textId="77777777" w:rsidR="008A34C1" w:rsidRPr="00FF3C55" w:rsidRDefault="008A34C1" w:rsidP="008A34C1">
      <w:pPr>
        <w:tabs>
          <w:tab w:val="left" w:pos="426"/>
        </w:tabs>
        <w:spacing w:line="276" w:lineRule="auto"/>
        <w:jc w:val="both"/>
        <w:rPr>
          <w:rFonts w:ascii="Arial" w:eastAsia="Calibri" w:hAnsi="Arial" w:cs="Arial"/>
          <w:color w:val="000000" w:themeColor="text1"/>
          <w:sz w:val="22"/>
        </w:rPr>
      </w:pPr>
    </w:p>
    <w:p w14:paraId="5B6403E5" w14:textId="77777777" w:rsidR="008A34C1" w:rsidRPr="00FF3C55" w:rsidRDefault="008A34C1" w:rsidP="008A34C1">
      <w:pPr>
        <w:pStyle w:val="Prrafodelista"/>
        <w:numPr>
          <w:ilvl w:val="0"/>
          <w:numId w:val="8"/>
        </w:numPr>
        <w:tabs>
          <w:tab w:val="left" w:pos="0"/>
          <w:tab w:val="left" w:pos="284"/>
        </w:tabs>
        <w:ind w:left="0" w:firstLine="0"/>
        <w:rPr>
          <w:rFonts w:ascii="Arial" w:eastAsia="Calibri" w:hAnsi="Arial" w:cs="Arial"/>
          <w:b/>
          <w:color w:val="000000" w:themeColor="text1"/>
          <w:sz w:val="22"/>
        </w:rPr>
      </w:pPr>
      <w:r w:rsidRPr="00FF3C55">
        <w:rPr>
          <w:rFonts w:ascii="Arial" w:eastAsia="Calibri" w:hAnsi="Arial" w:cs="Arial"/>
          <w:b/>
          <w:color w:val="000000" w:themeColor="text1"/>
          <w:sz w:val="22"/>
        </w:rPr>
        <w:t>Consideraciones</w:t>
      </w:r>
    </w:p>
    <w:p w14:paraId="26F64807" w14:textId="77777777" w:rsidR="008A34C1" w:rsidRPr="00FF3C55" w:rsidRDefault="008A34C1" w:rsidP="008A34C1">
      <w:pPr>
        <w:spacing w:line="276" w:lineRule="auto"/>
        <w:jc w:val="both"/>
        <w:rPr>
          <w:rFonts w:ascii="Arial" w:eastAsia="Calibri" w:hAnsi="Arial" w:cs="Arial"/>
          <w:color w:val="000000" w:themeColor="text1"/>
          <w:sz w:val="20"/>
          <w:szCs w:val="20"/>
        </w:rPr>
      </w:pPr>
    </w:p>
    <w:p w14:paraId="234CA574" w14:textId="217B2F99" w:rsidR="00D90AF9" w:rsidRPr="00FF3C55" w:rsidRDefault="008A34C1" w:rsidP="00695471">
      <w:pPr>
        <w:spacing w:before="120" w:line="276" w:lineRule="auto"/>
        <w:jc w:val="both"/>
        <w:rPr>
          <w:rFonts w:ascii="Arial" w:eastAsia="Calibri" w:hAnsi="Arial" w:cs="Arial"/>
          <w:color w:val="000000" w:themeColor="text1"/>
          <w:sz w:val="22"/>
        </w:rPr>
      </w:pPr>
      <w:r w:rsidRPr="00FF3C55">
        <w:rPr>
          <w:rFonts w:ascii="Arial" w:eastAsia="Calibri" w:hAnsi="Arial" w:cs="Arial"/>
          <w:color w:val="000000" w:themeColor="text1"/>
          <w:sz w:val="22"/>
        </w:rPr>
        <w:t xml:space="preserve">La Agencia Nacional de Contratación Pública ― Colombia Compra Eficiente, en </w:t>
      </w:r>
      <w:r w:rsidR="00D90AF9" w:rsidRPr="00FF3C55">
        <w:rPr>
          <w:rFonts w:ascii="Arial" w:eastAsia="Calibri" w:hAnsi="Arial" w:cs="Arial"/>
          <w:color w:val="000000" w:themeColor="text1"/>
          <w:sz w:val="22"/>
        </w:rPr>
        <w:t xml:space="preserve">el concepto </w:t>
      </w:r>
      <w:r w:rsidR="00BC65A6" w:rsidRPr="00FF3C55">
        <w:rPr>
          <w:rFonts w:ascii="Arial" w:eastAsia="Calibri" w:hAnsi="Arial" w:cs="Arial"/>
          <w:color w:val="000000" w:themeColor="text1"/>
          <w:sz w:val="22"/>
        </w:rPr>
        <w:t>C-012 del 28 de enero de 2020</w:t>
      </w:r>
      <w:r w:rsidR="00D90AF9" w:rsidRPr="00FF3C55">
        <w:rPr>
          <w:rFonts w:ascii="Arial" w:eastAsia="Calibri" w:hAnsi="Arial" w:cs="Arial"/>
          <w:color w:val="000000" w:themeColor="text1"/>
          <w:sz w:val="22"/>
        </w:rPr>
        <w:t xml:space="preserve"> –</w:t>
      </w:r>
      <w:r w:rsidRPr="00FF3C55">
        <w:rPr>
          <w:rFonts w:ascii="Arial" w:eastAsia="Calibri" w:hAnsi="Arial" w:cs="Arial"/>
          <w:color w:val="000000" w:themeColor="text1"/>
          <w:sz w:val="22"/>
        </w:rPr>
        <w:t xml:space="preserve">radicado No. </w:t>
      </w:r>
      <w:r w:rsidR="00BC65A6" w:rsidRPr="00FF3C55">
        <w:rPr>
          <w:rFonts w:ascii="Arial" w:eastAsia="Calibri" w:hAnsi="Arial" w:cs="Arial"/>
          <w:color w:val="000000" w:themeColor="text1"/>
          <w:sz w:val="22"/>
        </w:rPr>
        <w:t>2202013000000496–</w:t>
      </w:r>
      <w:r w:rsidRPr="00FF3C55">
        <w:rPr>
          <w:rFonts w:ascii="Arial" w:eastAsia="Calibri" w:hAnsi="Arial" w:cs="Arial"/>
          <w:color w:val="000000" w:themeColor="text1"/>
          <w:sz w:val="22"/>
        </w:rPr>
        <w:t>,</w:t>
      </w:r>
      <w:r w:rsidR="00D90AF9" w:rsidRPr="00FF3C55">
        <w:rPr>
          <w:rFonts w:ascii="Arial" w:eastAsia="Calibri" w:hAnsi="Arial" w:cs="Arial"/>
          <w:color w:val="000000" w:themeColor="text1"/>
          <w:sz w:val="22"/>
        </w:rPr>
        <w:t xml:space="preserve"> así como en los conceptos del </w:t>
      </w:r>
      <w:r w:rsidR="008653B4" w:rsidRPr="00FF3C55">
        <w:rPr>
          <w:rFonts w:ascii="Arial" w:eastAsia="Calibri" w:hAnsi="Arial" w:cs="Arial"/>
          <w:color w:val="000000" w:themeColor="text1"/>
          <w:sz w:val="22"/>
        </w:rPr>
        <w:t>21</w:t>
      </w:r>
      <w:r w:rsidR="005B1D34" w:rsidRPr="00FF3C55">
        <w:rPr>
          <w:rFonts w:ascii="Arial" w:eastAsia="Calibri" w:hAnsi="Arial" w:cs="Arial"/>
          <w:color w:val="000000" w:themeColor="text1"/>
          <w:sz w:val="22"/>
        </w:rPr>
        <w:t xml:space="preserve"> </w:t>
      </w:r>
      <w:r w:rsidR="008653B4" w:rsidRPr="00FF3C55">
        <w:rPr>
          <w:rFonts w:ascii="Arial" w:eastAsia="Calibri" w:hAnsi="Arial" w:cs="Arial"/>
          <w:color w:val="000000" w:themeColor="text1"/>
          <w:sz w:val="22"/>
        </w:rPr>
        <w:t xml:space="preserve">y 28 de octubre, 7 de noviembre, 11 y 20 de diciembre de 2019 y </w:t>
      </w:r>
      <w:r w:rsidR="005B1D34" w:rsidRPr="00FF3C55">
        <w:rPr>
          <w:rFonts w:ascii="Arial" w:eastAsia="Calibri" w:hAnsi="Arial" w:cs="Arial"/>
          <w:color w:val="000000" w:themeColor="text1"/>
          <w:sz w:val="22"/>
        </w:rPr>
        <w:t xml:space="preserve">el </w:t>
      </w:r>
      <w:r w:rsidR="008653B4" w:rsidRPr="00FF3C55">
        <w:rPr>
          <w:rFonts w:ascii="Arial" w:eastAsia="Calibri" w:hAnsi="Arial" w:cs="Arial"/>
          <w:color w:val="000000" w:themeColor="text1"/>
          <w:sz w:val="22"/>
        </w:rPr>
        <w:t>7 de enero de 2020 -radicados Nos. 2201913000007853, 2201913000008058, 2201913000008288, 2201913000009110, 2201913000009489 y 2202013000000038–</w:t>
      </w:r>
      <w:r w:rsidR="00D90AF9" w:rsidRPr="00FF3C55">
        <w:rPr>
          <w:rFonts w:ascii="Arial" w:eastAsia="Calibri" w:hAnsi="Arial" w:cs="Arial"/>
          <w:color w:val="000000" w:themeColor="text1"/>
          <w:sz w:val="22"/>
        </w:rPr>
        <w:t xml:space="preserve">, </w:t>
      </w:r>
      <w:r w:rsidRPr="00FF3C55">
        <w:rPr>
          <w:rFonts w:ascii="Arial" w:eastAsia="Calibri" w:hAnsi="Arial" w:cs="Arial"/>
          <w:color w:val="000000" w:themeColor="text1"/>
          <w:sz w:val="22"/>
        </w:rPr>
        <w:t xml:space="preserve">analizó </w:t>
      </w:r>
      <w:r w:rsidR="007F058F" w:rsidRPr="00FF3C55">
        <w:rPr>
          <w:rFonts w:ascii="Arial" w:eastAsia="Calibri" w:hAnsi="Arial" w:cs="Arial"/>
          <w:color w:val="000000" w:themeColor="text1"/>
          <w:sz w:val="22"/>
        </w:rPr>
        <w:t xml:space="preserve">la noción y </w:t>
      </w:r>
      <w:r w:rsidR="008653B4" w:rsidRPr="00FF3C55">
        <w:rPr>
          <w:rFonts w:ascii="Arial" w:eastAsia="Calibri" w:hAnsi="Arial" w:cs="Arial"/>
          <w:color w:val="000000" w:themeColor="text1"/>
          <w:sz w:val="22"/>
        </w:rPr>
        <w:t xml:space="preserve">alcance de los </w:t>
      </w:r>
      <w:r w:rsidR="007F058F" w:rsidRPr="00FF3C55">
        <w:rPr>
          <w:rFonts w:ascii="Arial" w:eastAsia="Calibri" w:hAnsi="Arial" w:cs="Arial"/>
          <w:color w:val="000000" w:themeColor="text1"/>
          <w:sz w:val="22"/>
        </w:rPr>
        <w:t>«</w:t>
      </w:r>
      <w:r w:rsidRPr="00FF3C55">
        <w:rPr>
          <w:rFonts w:ascii="Arial" w:eastAsia="Calibri" w:hAnsi="Arial" w:cs="Arial"/>
          <w:color w:val="000000" w:themeColor="text1"/>
          <w:sz w:val="22"/>
        </w:rPr>
        <w:t>precios artificialmente bajos</w:t>
      </w:r>
      <w:r w:rsidR="007F058F" w:rsidRPr="00FF3C55">
        <w:rPr>
          <w:rFonts w:ascii="Arial" w:eastAsia="Calibri" w:hAnsi="Arial" w:cs="Arial"/>
          <w:color w:val="000000" w:themeColor="text1"/>
          <w:sz w:val="22"/>
        </w:rPr>
        <w:t>»</w:t>
      </w:r>
      <w:r w:rsidR="00D90AF9" w:rsidRPr="00FF3C55">
        <w:rPr>
          <w:rFonts w:ascii="Arial" w:eastAsia="Calibri" w:hAnsi="Arial" w:cs="Arial"/>
          <w:color w:val="000000" w:themeColor="text1"/>
          <w:sz w:val="22"/>
        </w:rPr>
        <w:t xml:space="preserve"> y la</w:t>
      </w:r>
      <w:r w:rsidR="005B1D34" w:rsidRPr="00FF3C55">
        <w:rPr>
          <w:rFonts w:ascii="Arial" w:eastAsia="Calibri" w:hAnsi="Arial" w:cs="Arial"/>
          <w:color w:val="000000" w:themeColor="text1"/>
          <w:sz w:val="22"/>
        </w:rPr>
        <w:t>s normas y</w:t>
      </w:r>
      <w:r w:rsidR="00D90AF9" w:rsidRPr="00FF3C55">
        <w:rPr>
          <w:rFonts w:ascii="Arial" w:eastAsia="Calibri" w:hAnsi="Arial" w:cs="Arial"/>
          <w:color w:val="000000" w:themeColor="text1"/>
          <w:sz w:val="22"/>
        </w:rPr>
        <w:t xml:space="preserve"> jurisprudencia </w:t>
      </w:r>
      <w:r w:rsidR="00A67EC3" w:rsidRPr="00FF3C55">
        <w:rPr>
          <w:rFonts w:ascii="Arial" w:eastAsia="Calibri" w:hAnsi="Arial" w:cs="Arial"/>
          <w:color w:val="000000" w:themeColor="text1"/>
          <w:sz w:val="22"/>
        </w:rPr>
        <w:t>sobre</w:t>
      </w:r>
      <w:r w:rsidR="00D90AF9" w:rsidRPr="00FF3C55">
        <w:rPr>
          <w:rFonts w:ascii="Arial" w:eastAsia="Calibri" w:hAnsi="Arial" w:cs="Arial"/>
          <w:color w:val="000000" w:themeColor="text1"/>
          <w:sz w:val="22"/>
        </w:rPr>
        <w:t xml:space="preserve"> la materia</w:t>
      </w:r>
      <w:r w:rsidRPr="00FF3C55">
        <w:rPr>
          <w:rFonts w:ascii="Arial" w:eastAsia="Calibri" w:hAnsi="Arial" w:cs="Arial"/>
          <w:color w:val="000000" w:themeColor="text1"/>
          <w:sz w:val="22"/>
        </w:rPr>
        <w:t xml:space="preserve">. </w:t>
      </w:r>
      <w:r w:rsidR="00D90AF9" w:rsidRPr="00FF3C55">
        <w:rPr>
          <w:rFonts w:ascii="Arial" w:hAnsi="Arial" w:cs="Arial"/>
          <w:color w:val="000000" w:themeColor="text1"/>
          <w:sz w:val="22"/>
          <w:lang w:val="es-ES"/>
        </w:rPr>
        <w:t>La tesis propuesta se expone a continuación.</w:t>
      </w:r>
    </w:p>
    <w:p w14:paraId="248B333A" w14:textId="642605DC" w:rsidR="001224AC" w:rsidRPr="00FF3C55" w:rsidRDefault="001224AC" w:rsidP="001224AC">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El contrato de obra pública, según el artículo 32 de la Ley 80 de 1993, es aquel que celebran las entidades estatales «para la construcción, mantenimiento, instalación y, en general, para la realización de cualquier otro trabajo material sobre bienes inmuebles, cualquiera que sea la modalidad de ejecución y pago». La </w:t>
      </w:r>
      <w:r w:rsidR="00980AC2" w:rsidRPr="00FF3C55">
        <w:rPr>
          <w:rFonts w:ascii="Arial" w:hAnsi="Arial" w:cs="Arial"/>
          <w:color w:val="000000" w:themeColor="text1"/>
          <w:sz w:val="22"/>
        </w:rPr>
        <w:t xml:space="preserve">«Guía para Procesos de Contratación de Obra Pública», elaborada por la </w:t>
      </w:r>
      <w:r w:rsidRPr="00FF3C55">
        <w:rPr>
          <w:rFonts w:ascii="Arial" w:hAnsi="Arial" w:cs="Arial"/>
          <w:color w:val="000000" w:themeColor="text1"/>
          <w:sz w:val="22"/>
        </w:rPr>
        <w:t xml:space="preserve">Agencia Nacional de Contratación Pública </w:t>
      </w:r>
      <w:r w:rsidR="00842892" w:rsidRPr="00FF3C55">
        <w:rPr>
          <w:rFonts w:ascii="Arial" w:eastAsia="Calibri" w:hAnsi="Arial" w:cs="Arial"/>
          <w:color w:val="000000" w:themeColor="text1"/>
          <w:sz w:val="22"/>
        </w:rPr>
        <w:t>―</w:t>
      </w:r>
      <w:r w:rsidRPr="00FF3C55">
        <w:rPr>
          <w:rFonts w:ascii="Arial" w:hAnsi="Arial" w:cs="Arial"/>
          <w:color w:val="000000" w:themeColor="text1"/>
          <w:sz w:val="22"/>
        </w:rPr>
        <w:t xml:space="preserve"> Colombia Compra Eficiente,</w:t>
      </w:r>
      <w:r w:rsidR="00980AC2" w:rsidRPr="00FF3C55">
        <w:rPr>
          <w:rFonts w:ascii="Arial" w:hAnsi="Arial" w:cs="Arial"/>
          <w:color w:val="000000" w:themeColor="text1"/>
          <w:sz w:val="22"/>
        </w:rPr>
        <w:t xml:space="preserve"> establece que </w:t>
      </w:r>
      <w:r w:rsidRPr="00FF3C55">
        <w:rPr>
          <w:rFonts w:ascii="Arial" w:hAnsi="Arial" w:cs="Arial"/>
          <w:color w:val="000000" w:themeColor="text1"/>
          <w:sz w:val="22"/>
        </w:rPr>
        <w:t>la selección del contratista de obra pública puede desarrollarse a través de</w:t>
      </w:r>
      <w:r w:rsidR="00980AC2" w:rsidRPr="00FF3C55">
        <w:rPr>
          <w:rFonts w:ascii="Arial" w:hAnsi="Arial" w:cs="Arial"/>
          <w:color w:val="000000" w:themeColor="text1"/>
          <w:sz w:val="22"/>
        </w:rPr>
        <w:t>: i) l</w:t>
      </w:r>
      <w:r w:rsidRPr="00FF3C55">
        <w:rPr>
          <w:rFonts w:ascii="Arial" w:hAnsi="Arial" w:cs="Arial"/>
          <w:color w:val="000000" w:themeColor="text1"/>
          <w:sz w:val="22"/>
        </w:rPr>
        <w:t>icitación Pública</w:t>
      </w:r>
      <w:r w:rsidR="00980AC2" w:rsidRPr="00FF3C55">
        <w:rPr>
          <w:rFonts w:ascii="Arial" w:hAnsi="Arial" w:cs="Arial"/>
          <w:color w:val="000000" w:themeColor="text1"/>
          <w:sz w:val="22"/>
        </w:rPr>
        <w:t xml:space="preserve"> </w:t>
      </w:r>
      <w:r w:rsidR="00A65C0C" w:rsidRPr="00FF3C55">
        <w:rPr>
          <w:rFonts w:ascii="Arial" w:hAnsi="Arial" w:cs="Arial"/>
          <w:color w:val="000000" w:themeColor="text1"/>
          <w:sz w:val="22"/>
        </w:rPr>
        <w:t>«</w:t>
      </w:r>
      <w:r w:rsidRPr="00FF3C55">
        <w:rPr>
          <w:rFonts w:ascii="Arial" w:hAnsi="Arial" w:cs="Arial"/>
          <w:color w:val="000000" w:themeColor="text1"/>
          <w:sz w:val="22"/>
        </w:rPr>
        <w:t>regla general</w:t>
      </w:r>
      <w:r w:rsidR="00A65C0C" w:rsidRPr="00FF3C55">
        <w:rPr>
          <w:rFonts w:ascii="Arial" w:hAnsi="Arial" w:cs="Arial"/>
          <w:color w:val="000000" w:themeColor="text1"/>
          <w:sz w:val="22"/>
        </w:rPr>
        <w:t>»</w:t>
      </w:r>
      <w:r w:rsidR="00980AC2" w:rsidRPr="00FF3C55">
        <w:rPr>
          <w:rFonts w:ascii="Arial" w:hAnsi="Arial" w:cs="Arial"/>
          <w:color w:val="000000" w:themeColor="text1"/>
          <w:sz w:val="22"/>
        </w:rPr>
        <w:t>; ii) s</w:t>
      </w:r>
      <w:r w:rsidRPr="00FF3C55">
        <w:rPr>
          <w:rFonts w:ascii="Arial" w:hAnsi="Arial" w:cs="Arial"/>
          <w:color w:val="000000" w:themeColor="text1"/>
          <w:sz w:val="22"/>
        </w:rPr>
        <w:t>elección abreviada</w:t>
      </w:r>
      <w:r w:rsidR="00980AC2" w:rsidRPr="00FF3C55">
        <w:rPr>
          <w:rFonts w:ascii="Arial" w:hAnsi="Arial" w:cs="Arial"/>
          <w:color w:val="000000" w:themeColor="text1"/>
          <w:sz w:val="22"/>
        </w:rPr>
        <w:t>, que aplica «</w:t>
      </w:r>
      <w:r w:rsidRPr="00FF3C55">
        <w:rPr>
          <w:rFonts w:ascii="Arial" w:hAnsi="Arial" w:cs="Arial"/>
          <w:color w:val="000000" w:themeColor="text1"/>
          <w:sz w:val="22"/>
        </w:rPr>
        <w:t xml:space="preserve">cuando el valor de la obra está en el rango de la menor cuantía de la entidad </w:t>
      </w:r>
      <w:r w:rsidRPr="00FF3C55">
        <w:rPr>
          <w:rFonts w:ascii="Arial" w:hAnsi="Arial" w:cs="Arial"/>
          <w:color w:val="000000" w:themeColor="text1"/>
          <w:sz w:val="22"/>
        </w:rPr>
        <w:lastRenderedPageBreak/>
        <w:t>estatal y cuando se trata de Servicios para la Defensa y Seguridad Nacional</w:t>
      </w:r>
      <w:r w:rsidR="00842892" w:rsidRPr="00FF3C55">
        <w:rPr>
          <w:rFonts w:ascii="Arial" w:hAnsi="Arial" w:cs="Arial"/>
          <w:color w:val="000000" w:themeColor="text1"/>
          <w:sz w:val="22"/>
        </w:rPr>
        <w:t>»</w:t>
      </w:r>
      <w:r w:rsidR="00980AC2" w:rsidRPr="00FF3C55">
        <w:rPr>
          <w:rFonts w:ascii="Arial" w:hAnsi="Arial" w:cs="Arial"/>
          <w:color w:val="000000" w:themeColor="text1"/>
          <w:sz w:val="22"/>
        </w:rPr>
        <w:t>; iii) c</w:t>
      </w:r>
      <w:r w:rsidRPr="00FF3C55">
        <w:rPr>
          <w:rFonts w:ascii="Arial" w:hAnsi="Arial" w:cs="Arial"/>
          <w:color w:val="000000" w:themeColor="text1"/>
          <w:sz w:val="22"/>
        </w:rPr>
        <w:t>ontratación directa</w:t>
      </w:r>
      <w:r w:rsidR="00980AC2" w:rsidRPr="00FF3C55">
        <w:rPr>
          <w:rFonts w:ascii="Arial" w:hAnsi="Arial" w:cs="Arial"/>
          <w:color w:val="000000" w:themeColor="text1"/>
          <w:sz w:val="22"/>
        </w:rPr>
        <w:t>, que «s</w:t>
      </w:r>
      <w:r w:rsidRPr="00FF3C55">
        <w:rPr>
          <w:rFonts w:ascii="Arial" w:hAnsi="Arial" w:cs="Arial"/>
          <w:color w:val="000000" w:themeColor="text1"/>
          <w:sz w:val="22"/>
        </w:rPr>
        <w:t>ólo aplica cuando se trate de urgencia manifiesta o (…) la contratación del sector defensa y seguridad nacional que requiera reserva</w:t>
      </w:r>
      <w:r w:rsidR="00980AC2" w:rsidRPr="00FF3C55">
        <w:rPr>
          <w:rFonts w:ascii="Arial" w:hAnsi="Arial" w:cs="Arial"/>
          <w:color w:val="000000" w:themeColor="text1"/>
          <w:sz w:val="22"/>
        </w:rPr>
        <w:t>»; y iv) m</w:t>
      </w:r>
      <w:r w:rsidRPr="00FF3C55">
        <w:rPr>
          <w:rFonts w:ascii="Arial" w:hAnsi="Arial" w:cs="Arial"/>
          <w:color w:val="000000" w:themeColor="text1"/>
          <w:sz w:val="22"/>
        </w:rPr>
        <w:t>ínima cuantía</w:t>
      </w:r>
      <w:r w:rsidR="00980AC2" w:rsidRPr="00FF3C55">
        <w:rPr>
          <w:rFonts w:ascii="Arial" w:hAnsi="Arial" w:cs="Arial"/>
          <w:color w:val="000000" w:themeColor="text1"/>
          <w:sz w:val="22"/>
        </w:rPr>
        <w:t>, aplicable «</w:t>
      </w:r>
      <w:r w:rsidRPr="00FF3C55">
        <w:rPr>
          <w:rFonts w:ascii="Arial" w:hAnsi="Arial" w:cs="Arial"/>
          <w:color w:val="000000" w:themeColor="text1"/>
          <w:sz w:val="22"/>
        </w:rPr>
        <w:t>cuando el valor de la obra está en el rango de la mínima cuantía de la Entidad Contratante</w:t>
      </w:r>
      <w:r w:rsidR="003542ED" w:rsidRPr="00FF3C55">
        <w:rPr>
          <w:rFonts w:ascii="Arial" w:hAnsi="Arial" w:cs="Arial"/>
          <w:color w:val="000000" w:themeColor="text1"/>
          <w:sz w:val="22"/>
        </w:rPr>
        <w:t>»</w:t>
      </w:r>
      <w:r w:rsidRPr="00FF3C55">
        <w:rPr>
          <w:rFonts w:ascii="Arial" w:hAnsi="Arial" w:cs="Arial"/>
          <w:color w:val="000000" w:themeColor="text1"/>
          <w:sz w:val="22"/>
        </w:rPr>
        <w:t>.</w:t>
      </w:r>
    </w:p>
    <w:p w14:paraId="53AA0E7A" w14:textId="1BB4DA2A" w:rsidR="001224AC" w:rsidRPr="00FF3C55" w:rsidRDefault="00842892" w:rsidP="001224AC">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E</w:t>
      </w:r>
      <w:r w:rsidR="001224AC" w:rsidRPr="00FF3C55">
        <w:rPr>
          <w:rFonts w:ascii="Arial" w:hAnsi="Arial" w:cs="Arial"/>
          <w:color w:val="000000" w:themeColor="text1"/>
          <w:sz w:val="22"/>
        </w:rPr>
        <w:t>n virtud de</w:t>
      </w:r>
      <w:r w:rsidR="00980AC2" w:rsidRPr="00FF3C55">
        <w:rPr>
          <w:rFonts w:ascii="Arial" w:hAnsi="Arial" w:cs="Arial"/>
          <w:color w:val="000000" w:themeColor="text1"/>
          <w:sz w:val="22"/>
        </w:rPr>
        <w:t xml:space="preserve"> </w:t>
      </w:r>
      <w:r w:rsidR="001224AC" w:rsidRPr="00FF3C55">
        <w:rPr>
          <w:rFonts w:ascii="Arial" w:hAnsi="Arial" w:cs="Arial"/>
          <w:color w:val="000000" w:themeColor="text1"/>
          <w:sz w:val="22"/>
        </w:rPr>
        <w:t>l</w:t>
      </w:r>
      <w:r w:rsidR="00980AC2" w:rsidRPr="00FF3C55">
        <w:rPr>
          <w:rFonts w:ascii="Arial" w:hAnsi="Arial" w:cs="Arial"/>
          <w:color w:val="000000" w:themeColor="text1"/>
          <w:sz w:val="22"/>
        </w:rPr>
        <w:t>o</w:t>
      </w:r>
      <w:r w:rsidR="000A1FB8" w:rsidRPr="00FF3C55">
        <w:rPr>
          <w:rFonts w:ascii="Arial" w:hAnsi="Arial" w:cs="Arial"/>
          <w:color w:val="000000" w:themeColor="text1"/>
          <w:sz w:val="22"/>
        </w:rPr>
        <w:t xml:space="preserve"> dispuesto en lo</w:t>
      </w:r>
      <w:r w:rsidR="00980AC2" w:rsidRPr="00FF3C55">
        <w:rPr>
          <w:rFonts w:ascii="Arial" w:hAnsi="Arial" w:cs="Arial"/>
          <w:color w:val="000000" w:themeColor="text1"/>
          <w:sz w:val="22"/>
        </w:rPr>
        <w:t>s</w:t>
      </w:r>
      <w:r w:rsidR="001224AC" w:rsidRPr="00FF3C55">
        <w:rPr>
          <w:rFonts w:ascii="Arial" w:hAnsi="Arial" w:cs="Arial"/>
          <w:color w:val="000000" w:themeColor="text1"/>
          <w:sz w:val="22"/>
        </w:rPr>
        <w:t xml:space="preserve"> artículo</w:t>
      </w:r>
      <w:r w:rsidR="00980AC2" w:rsidRPr="00FF3C55">
        <w:rPr>
          <w:rFonts w:ascii="Arial" w:hAnsi="Arial" w:cs="Arial"/>
          <w:color w:val="000000" w:themeColor="text1"/>
          <w:sz w:val="22"/>
        </w:rPr>
        <w:t>s</w:t>
      </w:r>
      <w:r w:rsidR="001224AC" w:rsidRPr="00FF3C55">
        <w:rPr>
          <w:rFonts w:ascii="Arial" w:hAnsi="Arial" w:cs="Arial"/>
          <w:color w:val="000000" w:themeColor="text1"/>
          <w:sz w:val="22"/>
        </w:rPr>
        <w:t xml:space="preserve"> 2.2.1.2.6.1.1 y siguientes del Decreto 1082 de 2015</w:t>
      </w:r>
      <w:r w:rsidR="00980AC2" w:rsidRPr="00FF3C55">
        <w:rPr>
          <w:rFonts w:ascii="Arial" w:hAnsi="Arial" w:cs="Arial"/>
          <w:color w:val="000000" w:themeColor="text1"/>
          <w:sz w:val="22"/>
        </w:rPr>
        <w:t>,</w:t>
      </w:r>
      <w:r w:rsidR="001224AC" w:rsidRPr="00FF3C55">
        <w:rPr>
          <w:rFonts w:ascii="Arial" w:hAnsi="Arial" w:cs="Arial"/>
          <w:color w:val="000000" w:themeColor="text1"/>
          <w:sz w:val="22"/>
        </w:rPr>
        <w:t xml:space="preserve"> corresponde a </w:t>
      </w:r>
      <w:r w:rsidR="003F5043" w:rsidRPr="00FF3C55">
        <w:rPr>
          <w:rFonts w:ascii="Arial" w:hAnsi="Arial" w:cs="Arial"/>
          <w:color w:val="000000" w:themeColor="text1"/>
          <w:sz w:val="22"/>
        </w:rPr>
        <w:t>esta Agencia</w:t>
      </w:r>
      <w:r w:rsidR="001224AC" w:rsidRPr="00FF3C55">
        <w:rPr>
          <w:rFonts w:ascii="Arial" w:hAnsi="Arial" w:cs="Arial"/>
          <w:color w:val="000000" w:themeColor="text1"/>
          <w:sz w:val="22"/>
        </w:rPr>
        <w:t>, en coordinación con el Departamento Nacional de Planeación y el Ministerio de Transporte, desarroll</w:t>
      </w:r>
      <w:r w:rsidR="00980AC2" w:rsidRPr="00FF3C55">
        <w:rPr>
          <w:rFonts w:ascii="Arial" w:hAnsi="Arial" w:cs="Arial"/>
          <w:color w:val="000000" w:themeColor="text1"/>
          <w:sz w:val="22"/>
        </w:rPr>
        <w:t>ar</w:t>
      </w:r>
      <w:r w:rsidR="001224AC" w:rsidRPr="00FF3C55">
        <w:rPr>
          <w:rFonts w:ascii="Arial" w:hAnsi="Arial" w:cs="Arial"/>
          <w:color w:val="000000" w:themeColor="text1"/>
          <w:sz w:val="22"/>
        </w:rPr>
        <w:t xml:space="preserve"> e implementa</w:t>
      </w:r>
      <w:r w:rsidR="00980AC2" w:rsidRPr="00FF3C55">
        <w:rPr>
          <w:rFonts w:ascii="Arial" w:hAnsi="Arial" w:cs="Arial"/>
          <w:color w:val="000000" w:themeColor="text1"/>
          <w:sz w:val="22"/>
        </w:rPr>
        <w:t>r</w:t>
      </w:r>
      <w:r w:rsidR="001224AC" w:rsidRPr="00FF3C55">
        <w:rPr>
          <w:rFonts w:ascii="Arial" w:hAnsi="Arial" w:cs="Arial"/>
          <w:color w:val="000000" w:themeColor="text1"/>
          <w:sz w:val="22"/>
        </w:rPr>
        <w:t xml:space="preserve"> los </w:t>
      </w:r>
      <w:r w:rsidR="00980AC2" w:rsidRPr="00FF3C55">
        <w:rPr>
          <w:rFonts w:ascii="Arial" w:hAnsi="Arial" w:cs="Arial"/>
          <w:color w:val="000000" w:themeColor="text1"/>
          <w:sz w:val="22"/>
        </w:rPr>
        <w:t>«</w:t>
      </w:r>
      <w:r w:rsidR="001224AC" w:rsidRPr="00FF3C55">
        <w:rPr>
          <w:rFonts w:ascii="Arial" w:hAnsi="Arial" w:cs="Arial"/>
          <w:color w:val="000000" w:themeColor="text1"/>
          <w:sz w:val="22"/>
        </w:rPr>
        <w:t>Documentos Tipo</w:t>
      </w:r>
      <w:r w:rsidR="00980AC2" w:rsidRPr="00FF3C55">
        <w:rPr>
          <w:rFonts w:ascii="Arial" w:hAnsi="Arial" w:cs="Arial"/>
          <w:color w:val="000000" w:themeColor="text1"/>
          <w:sz w:val="22"/>
        </w:rPr>
        <w:t>»</w:t>
      </w:r>
      <w:r w:rsidR="001224AC" w:rsidRPr="00FF3C55">
        <w:rPr>
          <w:rFonts w:ascii="Arial" w:hAnsi="Arial" w:cs="Arial"/>
          <w:color w:val="000000" w:themeColor="text1"/>
          <w:sz w:val="22"/>
        </w:rPr>
        <w:t xml:space="preserve"> para los pliegos de condiciones de los procesos de selección de licitación de obra pública de infraestructura de transporte.</w:t>
      </w:r>
      <w:r w:rsidR="00980AC2" w:rsidRPr="00FF3C55">
        <w:rPr>
          <w:rFonts w:ascii="Arial" w:hAnsi="Arial" w:cs="Arial"/>
          <w:color w:val="000000" w:themeColor="text1"/>
          <w:sz w:val="22"/>
        </w:rPr>
        <w:t xml:space="preserve"> Estos </w:t>
      </w:r>
      <w:r w:rsidR="001224AC" w:rsidRPr="00FF3C55">
        <w:rPr>
          <w:rFonts w:ascii="Arial" w:hAnsi="Arial" w:cs="Arial"/>
          <w:color w:val="000000" w:themeColor="text1"/>
          <w:sz w:val="22"/>
        </w:rPr>
        <w:t>Documentos</w:t>
      </w:r>
      <w:r w:rsidR="003F5043" w:rsidRPr="00FF3C55">
        <w:rPr>
          <w:rFonts w:ascii="Arial" w:hAnsi="Arial" w:cs="Arial"/>
          <w:color w:val="000000" w:themeColor="text1"/>
          <w:sz w:val="22"/>
        </w:rPr>
        <w:t xml:space="preserve">, según el artículo 2.2.1.2.6.1.2 </w:t>
      </w:r>
      <w:r w:rsidR="003F5043" w:rsidRPr="00FF3C55">
        <w:rPr>
          <w:rFonts w:ascii="Arial" w:hAnsi="Arial" w:cs="Arial"/>
          <w:i/>
          <w:iCs/>
          <w:color w:val="000000" w:themeColor="text1"/>
          <w:sz w:val="22"/>
        </w:rPr>
        <w:t>ibidem</w:t>
      </w:r>
      <w:r w:rsidR="003F5043" w:rsidRPr="00FF3C55">
        <w:rPr>
          <w:rFonts w:ascii="Arial" w:hAnsi="Arial" w:cs="Arial"/>
          <w:color w:val="000000" w:themeColor="text1"/>
          <w:sz w:val="22"/>
        </w:rPr>
        <w:t>,</w:t>
      </w:r>
      <w:r w:rsidR="003F5043" w:rsidRPr="00FF3C55">
        <w:rPr>
          <w:rFonts w:ascii="Arial" w:hAnsi="Arial" w:cs="Arial"/>
          <w:i/>
          <w:iCs/>
          <w:color w:val="000000" w:themeColor="text1"/>
          <w:sz w:val="22"/>
        </w:rPr>
        <w:t xml:space="preserve"> </w:t>
      </w:r>
      <w:r w:rsidR="00980AC2" w:rsidRPr="00FF3C55">
        <w:rPr>
          <w:rFonts w:ascii="Arial" w:hAnsi="Arial" w:cs="Arial"/>
          <w:color w:val="000000" w:themeColor="text1"/>
          <w:sz w:val="22"/>
        </w:rPr>
        <w:t>«</w:t>
      </w:r>
      <w:r w:rsidR="001224AC" w:rsidRPr="00FF3C55">
        <w:rPr>
          <w:rFonts w:ascii="Arial" w:hAnsi="Arial" w:cs="Arial"/>
          <w:color w:val="000000" w:themeColor="text1"/>
          <w:sz w:val="22"/>
        </w:rPr>
        <w:t>contienen parámetros obligatorios para las entidades estatales sometidas al Estatuto General de la Contratación Pública que adelanten procesos de selección de licitación de obra pública de infraestructura de transporte</w:t>
      </w:r>
      <w:r w:rsidR="00980AC2" w:rsidRPr="00FF3C55">
        <w:rPr>
          <w:rFonts w:ascii="Arial" w:hAnsi="Arial" w:cs="Arial"/>
          <w:color w:val="000000" w:themeColor="text1"/>
          <w:sz w:val="22"/>
        </w:rPr>
        <w:t>»</w:t>
      </w:r>
      <w:r w:rsidR="001224AC" w:rsidRPr="00FF3C55">
        <w:rPr>
          <w:rFonts w:ascii="Arial" w:hAnsi="Arial" w:cs="Arial"/>
          <w:color w:val="000000" w:themeColor="text1"/>
          <w:sz w:val="22"/>
        </w:rPr>
        <w:t xml:space="preserve">, </w:t>
      </w:r>
      <w:r w:rsidR="00F9063B" w:rsidRPr="00FF3C55">
        <w:rPr>
          <w:rFonts w:ascii="Arial" w:hAnsi="Arial" w:cs="Arial"/>
          <w:color w:val="000000" w:themeColor="text1"/>
          <w:sz w:val="22"/>
        </w:rPr>
        <w:t xml:space="preserve">los </w:t>
      </w:r>
      <w:r w:rsidR="00603890" w:rsidRPr="00FF3C55">
        <w:rPr>
          <w:rFonts w:ascii="Arial" w:hAnsi="Arial" w:cs="Arial"/>
          <w:color w:val="000000" w:themeColor="text1"/>
          <w:sz w:val="22"/>
        </w:rPr>
        <w:t xml:space="preserve">que </w:t>
      </w:r>
      <w:r w:rsidR="001224AC" w:rsidRPr="00FF3C55">
        <w:rPr>
          <w:rFonts w:ascii="Arial" w:hAnsi="Arial" w:cs="Arial"/>
          <w:color w:val="000000" w:themeColor="text1"/>
          <w:sz w:val="22"/>
        </w:rPr>
        <w:t xml:space="preserve">no pueden ser modificados por parte de las entidades estatales, en lo concerniente </w:t>
      </w:r>
      <w:r w:rsidR="00603890" w:rsidRPr="00FF3C55">
        <w:rPr>
          <w:rFonts w:ascii="Arial" w:hAnsi="Arial" w:cs="Arial"/>
          <w:color w:val="000000" w:themeColor="text1"/>
          <w:sz w:val="22"/>
        </w:rPr>
        <w:t>con</w:t>
      </w:r>
      <w:r w:rsidR="001224AC" w:rsidRPr="00FF3C55">
        <w:rPr>
          <w:rFonts w:ascii="Arial" w:hAnsi="Arial" w:cs="Arial"/>
          <w:color w:val="000000" w:themeColor="text1"/>
          <w:sz w:val="22"/>
        </w:rPr>
        <w:t xml:space="preserve"> </w:t>
      </w:r>
      <w:r w:rsidR="00980AC2" w:rsidRPr="00FF3C55">
        <w:rPr>
          <w:rFonts w:ascii="Arial" w:hAnsi="Arial" w:cs="Arial"/>
          <w:color w:val="000000" w:themeColor="text1"/>
          <w:sz w:val="22"/>
        </w:rPr>
        <w:t>«</w:t>
      </w:r>
      <w:r w:rsidR="001224AC" w:rsidRPr="00FF3C55">
        <w:rPr>
          <w:rFonts w:ascii="Arial" w:hAnsi="Arial" w:cs="Arial"/>
          <w:color w:val="000000" w:themeColor="text1"/>
          <w:sz w:val="22"/>
        </w:rPr>
        <w:t>las condiciones habilitantes, los factores técnicos y económicos de escogencia y los sistemas de ponderación</w:t>
      </w:r>
      <w:r w:rsidR="00980AC2" w:rsidRPr="00FF3C55">
        <w:rPr>
          <w:rFonts w:ascii="Arial" w:hAnsi="Arial" w:cs="Arial"/>
          <w:color w:val="000000" w:themeColor="text1"/>
          <w:sz w:val="22"/>
        </w:rPr>
        <w:t>»</w:t>
      </w:r>
      <w:r w:rsidR="003F5043" w:rsidRPr="00FF3C55">
        <w:rPr>
          <w:rFonts w:ascii="Arial" w:hAnsi="Arial" w:cs="Arial"/>
          <w:color w:val="000000" w:themeColor="text1"/>
          <w:sz w:val="22"/>
        </w:rPr>
        <w:t xml:space="preserve">, </w:t>
      </w:r>
      <w:r w:rsidR="00603890" w:rsidRPr="00FF3C55">
        <w:rPr>
          <w:rFonts w:ascii="Arial" w:hAnsi="Arial" w:cs="Arial"/>
          <w:color w:val="000000" w:themeColor="text1"/>
          <w:sz w:val="22"/>
        </w:rPr>
        <w:t xml:space="preserve">tal y como </w:t>
      </w:r>
      <w:r w:rsidR="003F5043" w:rsidRPr="00FF3C55">
        <w:rPr>
          <w:rFonts w:ascii="Arial" w:hAnsi="Arial" w:cs="Arial"/>
          <w:color w:val="000000" w:themeColor="text1"/>
          <w:sz w:val="22"/>
        </w:rPr>
        <w:t xml:space="preserve">lo establece el artículo 2.2.1.2.6.1.4. </w:t>
      </w:r>
      <w:r w:rsidR="003F5043" w:rsidRPr="00FF3C55">
        <w:rPr>
          <w:rFonts w:ascii="Arial" w:hAnsi="Arial" w:cs="Arial"/>
          <w:i/>
          <w:iCs/>
          <w:color w:val="000000" w:themeColor="text1"/>
          <w:sz w:val="22"/>
        </w:rPr>
        <w:t>ejusdem</w:t>
      </w:r>
      <w:r w:rsidR="001224AC" w:rsidRPr="00FF3C55">
        <w:rPr>
          <w:rFonts w:ascii="Arial" w:hAnsi="Arial" w:cs="Arial"/>
          <w:color w:val="000000" w:themeColor="text1"/>
          <w:sz w:val="22"/>
        </w:rPr>
        <w:t>.</w:t>
      </w:r>
    </w:p>
    <w:p w14:paraId="4F29144B" w14:textId="1C150D5E" w:rsidR="005669CA" w:rsidRPr="00FF3C55" w:rsidRDefault="007D3C61" w:rsidP="007D3C61">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El Capítulo III del «Documento Base» regula los requisitos habilitantes y establece los mecanismos </w:t>
      </w:r>
      <w:r w:rsidR="003675F7" w:rsidRPr="00FF3C55">
        <w:rPr>
          <w:rFonts w:ascii="Arial" w:hAnsi="Arial" w:cs="Arial"/>
          <w:color w:val="000000" w:themeColor="text1"/>
          <w:sz w:val="22"/>
        </w:rPr>
        <w:t xml:space="preserve">para su </w:t>
      </w:r>
      <w:r w:rsidRPr="00FF3C55">
        <w:rPr>
          <w:rFonts w:ascii="Arial" w:hAnsi="Arial" w:cs="Arial"/>
          <w:color w:val="000000" w:themeColor="text1"/>
          <w:sz w:val="22"/>
        </w:rPr>
        <w:t>verificación. Por su parte, el Capítulo IV del Documento regula los criterios de evaluación y, dentro de estos, la «oferta económica», factor a calificar según el valor total indicado en la propuesta económica o el obtenido de la corrección aritmética. Igualmente, el numeral 4.1.3. del Documento establece que «[e]n el evento en el que el precio de una oferta no parezca suficiente para garantizar una correcta ejecución del contrato, de acuerdo con la información recogida durante la etapa de planeación y particularmente durante el Estudio del Sector, la Entidad deberá aplicar el procedimiento descrito en el artículo 2.2.1.1.2.2.4. del Decreto 1082 de 2015 y los parámetros definidos en la Guía para el manejo de ofertas artificialmente bajas en Procesos de Contratación de Colombia Compra Eficiente</w:t>
      </w:r>
      <w:r w:rsidR="00BD520B" w:rsidRPr="00FF3C55">
        <w:rPr>
          <w:rFonts w:ascii="Arial" w:hAnsi="Arial" w:cs="Arial"/>
          <w:color w:val="000000" w:themeColor="text1"/>
          <w:sz w:val="22"/>
        </w:rPr>
        <w:t>»</w:t>
      </w:r>
      <w:r w:rsidR="003330F5" w:rsidRPr="00FF3C55">
        <w:rPr>
          <w:rStyle w:val="Refdenotaalpie"/>
          <w:rFonts w:ascii="Arial" w:hAnsi="Arial" w:cs="Arial"/>
          <w:color w:val="000000" w:themeColor="text1"/>
          <w:sz w:val="22"/>
        </w:rPr>
        <w:footnoteReference w:id="1"/>
      </w:r>
      <w:r w:rsidRPr="00FF3C55">
        <w:rPr>
          <w:rFonts w:ascii="Arial" w:hAnsi="Arial" w:cs="Arial"/>
          <w:color w:val="000000" w:themeColor="text1"/>
          <w:sz w:val="22"/>
        </w:rPr>
        <w:t xml:space="preserve">. </w:t>
      </w:r>
    </w:p>
    <w:p w14:paraId="36D54282" w14:textId="69923C79" w:rsidR="005524A3" w:rsidRPr="00FF3C55" w:rsidRDefault="005669CA" w:rsidP="005524A3">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Una de las manifestaciones del principio de responsabilidad, según el artículo 26, numeral 6º, de Ley 80 de 1993, es que los contratistas respondan cuando formulen propuestas en las que fij</w:t>
      </w:r>
      <w:r w:rsidR="007A4344" w:rsidRPr="00FF3C55">
        <w:rPr>
          <w:rFonts w:ascii="Arial" w:hAnsi="Arial" w:cs="Arial"/>
          <w:color w:val="000000" w:themeColor="text1"/>
          <w:sz w:val="22"/>
        </w:rPr>
        <w:t>a</w:t>
      </w:r>
      <w:r w:rsidRPr="00FF3C55">
        <w:rPr>
          <w:rFonts w:ascii="Arial" w:hAnsi="Arial" w:cs="Arial"/>
          <w:color w:val="000000" w:themeColor="text1"/>
          <w:sz w:val="22"/>
        </w:rPr>
        <w:t>n condiciones económicas y de contratación artificialmente bajas</w:t>
      </w:r>
      <w:r w:rsidR="007A4344" w:rsidRPr="00FF3C55">
        <w:rPr>
          <w:rFonts w:ascii="Arial" w:hAnsi="Arial" w:cs="Arial"/>
          <w:color w:val="000000" w:themeColor="text1"/>
          <w:sz w:val="22"/>
        </w:rPr>
        <w:t>,</w:t>
      </w:r>
      <w:r w:rsidRPr="00FF3C55">
        <w:rPr>
          <w:rFonts w:ascii="Arial" w:hAnsi="Arial" w:cs="Arial"/>
          <w:color w:val="000000" w:themeColor="text1"/>
          <w:sz w:val="22"/>
        </w:rPr>
        <w:t xml:space="preserve"> con el propósito de obtener la adjudicación del contrato</w:t>
      </w:r>
      <w:r w:rsidRPr="00FF3C55">
        <w:rPr>
          <w:rStyle w:val="Refdenotaalpie"/>
          <w:rFonts w:ascii="Arial" w:hAnsi="Arial" w:cs="Arial"/>
          <w:color w:val="000000" w:themeColor="text1"/>
          <w:sz w:val="22"/>
        </w:rPr>
        <w:footnoteReference w:id="2"/>
      </w:r>
      <w:r w:rsidRPr="00FF3C55">
        <w:rPr>
          <w:rFonts w:ascii="Arial" w:hAnsi="Arial" w:cs="Arial"/>
          <w:color w:val="000000" w:themeColor="text1"/>
          <w:sz w:val="22"/>
        </w:rPr>
        <w:t xml:space="preserve">. </w:t>
      </w:r>
      <w:r w:rsidR="007D3C61" w:rsidRPr="00FF3C55">
        <w:rPr>
          <w:rFonts w:ascii="Arial" w:hAnsi="Arial" w:cs="Arial"/>
          <w:color w:val="000000" w:themeColor="text1"/>
          <w:sz w:val="22"/>
        </w:rPr>
        <w:t>En ese sentido, d</w:t>
      </w:r>
      <w:r w:rsidR="001224AC" w:rsidRPr="00FF3C55">
        <w:rPr>
          <w:rFonts w:ascii="Arial" w:hAnsi="Arial" w:cs="Arial"/>
          <w:color w:val="000000" w:themeColor="text1"/>
          <w:sz w:val="22"/>
        </w:rPr>
        <w:t xml:space="preserve">entro de las </w:t>
      </w:r>
      <w:r w:rsidR="001224AC" w:rsidRPr="00FF3C55">
        <w:rPr>
          <w:rFonts w:ascii="Arial" w:hAnsi="Arial" w:cs="Arial"/>
          <w:color w:val="000000" w:themeColor="text1"/>
          <w:sz w:val="22"/>
        </w:rPr>
        <w:lastRenderedPageBreak/>
        <w:t xml:space="preserve">causales de rechazo previstas en </w:t>
      </w:r>
      <w:r w:rsidR="007D3C61" w:rsidRPr="00FF3C55">
        <w:rPr>
          <w:rFonts w:ascii="Arial" w:hAnsi="Arial" w:cs="Arial"/>
          <w:color w:val="000000" w:themeColor="text1"/>
          <w:sz w:val="22"/>
        </w:rPr>
        <w:t>el «Documento Base»</w:t>
      </w:r>
      <w:r w:rsidR="001224AC" w:rsidRPr="00FF3C55">
        <w:rPr>
          <w:rFonts w:ascii="Arial" w:hAnsi="Arial" w:cs="Arial"/>
          <w:color w:val="000000" w:themeColor="text1"/>
          <w:sz w:val="22"/>
        </w:rPr>
        <w:t xml:space="preserve">, </w:t>
      </w:r>
      <w:r w:rsidR="007D3C61" w:rsidRPr="00FF3C55">
        <w:rPr>
          <w:rFonts w:ascii="Arial" w:hAnsi="Arial" w:cs="Arial"/>
          <w:color w:val="000000" w:themeColor="text1"/>
          <w:sz w:val="22"/>
        </w:rPr>
        <w:t xml:space="preserve">contenidas </w:t>
      </w:r>
      <w:r w:rsidR="001224AC" w:rsidRPr="00FF3C55">
        <w:rPr>
          <w:rFonts w:ascii="Arial" w:hAnsi="Arial" w:cs="Arial"/>
          <w:color w:val="000000" w:themeColor="text1"/>
          <w:sz w:val="22"/>
        </w:rPr>
        <w:t>en la Sección 1.15</w:t>
      </w:r>
      <w:r w:rsidR="007D3C61" w:rsidRPr="00FF3C55">
        <w:rPr>
          <w:rFonts w:ascii="Arial" w:hAnsi="Arial" w:cs="Arial"/>
          <w:color w:val="000000" w:themeColor="text1"/>
          <w:sz w:val="22"/>
        </w:rPr>
        <w:t>,</w:t>
      </w:r>
      <w:r w:rsidR="001224AC" w:rsidRPr="00FF3C55">
        <w:rPr>
          <w:rFonts w:ascii="Arial" w:hAnsi="Arial" w:cs="Arial"/>
          <w:color w:val="000000" w:themeColor="text1"/>
          <w:sz w:val="22"/>
        </w:rPr>
        <w:t xml:space="preserve"> se encuentran, entre otras, la siguiente</w:t>
      </w:r>
      <w:r w:rsidR="007D3C61" w:rsidRPr="00FF3C55">
        <w:rPr>
          <w:rFonts w:ascii="Arial" w:hAnsi="Arial" w:cs="Arial"/>
          <w:color w:val="000000" w:themeColor="text1"/>
          <w:sz w:val="22"/>
        </w:rPr>
        <w:t>:</w:t>
      </w:r>
      <w:r w:rsidR="001224AC" w:rsidRPr="00FF3C55">
        <w:rPr>
          <w:rFonts w:ascii="Arial" w:hAnsi="Arial" w:cs="Arial"/>
          <w:color w:val="000000" w:themeColor="text1"/>
          <w:sz w:val="22"/>
        </w:rPr>
        <w:t xml:space="preserve"> </w:t>
      </w:r>
      <w:r w:rsidR="007D3C61" w:rsidRPr="00FF3C55">
        <w:rPr>
          <w:rFonts w:ascii="Arial" w:hAnsi="Arial" w:cs="Arial"/>
          <w:color w:val="000000" w:themeColor="text1"/>
          <w:sz w:val="22"/>
        </w:rPr>
        <w:t>«</w:t>
      </w:r>
      <w:r w:rsidR="001224AC" w:rsidRPr="00FF3C55">
        <w:rPr>
          <w:rFonts w:ascii="Arial" w:hAnsi="Arial" w:cs="Arial"/>
          <w:color w:val="000000" w:themeColor="text1"/>
          <w:sz w:val="22"/>
        </w:rPr>
        <w:t>cuando el ordenador del gasto determine que el valor total de la oferta es artificialmente bajo, de acuerdo con lo establecido en la sección 4.1.3</w:t>
      </w:r>
      <w:r w:rsidR="007D3C61" w:rsidRPr="00FF3C55">
        <w:rPr>
          <w:rFonts w:ascii="Arial" w:hAnsi="Arial" w:cs="Arial"/>
          <w:color w:val="000000" w:themeColor="text1"/>
          <w:sz w:val="22"/>
        </w:rPr>
        <w:t>»</w:t>
      </w:r>
      <w:r w:rsidR="001224AC" w:rsidRPr="00FF3C55">
        <w:rPr>
          <w:rFonts w:ascii="Arial" w:hAnsi="Arial" w:cs="Arial"/>
          <w:color w:val="000000" w:themeColor="text1"/>
          <w:sz w:val="22"/>
        </w:rPr>
        <w:t xml:space="preserve">. </w:t>
      </w:r>
      <w:r w:rsidR="005524A3" w:rsidRPr="00FF3C55">
        <w:rPr>
          <w:rFonts w:ascii="Arial" w:hAnsi="Arial" w:cs="Arial"/>
          <w:color w:val="000000" w:themeColor="text1"/>
          <w:sz w:val="22"/>
        </w:rPr>
        <w:t xml:space="preserve">Con todo, la entidad estatal está obligada a requerir al proponente para que aclare el valor de la oferta, siempre que dude sobre si el precio es o no artificialmente bajo, ya sea porque es artificioso, falso, disimulado o muy reducido. En consecuencia, no podrá rechazar la oferta si no lo ha hecho, pues, según lo establecido en el artículo 2.2.1.1.2.2 del Decreto 1082 de 2015, el rechazo de la oferta procede cuando las explicaciones del proponente son insuficientes o insatisfactorias. </w:t>
      </w:r>
    </w:p>
    <w:p w14:paraId="342A0762" w14:textId="573CD0F7" w:rsidR="008A34C1" w:rsidRPr="00FF3C55" w:rsidRDefault="003533D3" w:rsidP="007D3C61">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D</w:t>
      </w:r>
      <w:r w:rsidR="005669CA" w:rsidRPr="00FF3C55">
        <w:rPr>
          <w:rFonts w:ascii="Arial" w:hAnsi="Arial" w:cs="Arial"/>
          <w:color w:val="000000" w:themeColor="text1"/>
          <w:sz w:val="22"/>
        </w:rPr>
        <w:t xml:space="preserve">e acuerdo con la jurisprudencia de la Sección Tercera del Consejo de Estado, el precio artificialmente bajo es aquel que, por un lado, resulta artificioso, disimulado o falso y, por el otro, no tiene sustento </w:t>
      </w:r>
      <w:r w:rsidR="00E12820" w:rsidRPr="00FF3C55">
        <w:rPr>
          <w:rFonts w:ascii="Arial" w:hAnsi="Arial" w:cs="Arial"/>
          <w:color w:val="000000" w:themeColor="text1"/>
          <w:sz w:val="22"/>
        </w:rPr>
        <w:t xml:space="preserve">o </w:t>
      </w:r>
      <w:r w:rsidR="005669CA" w:rsidRPr="00FF3C55">
        <w:rPr>
          <w:rFonts w:ascii="Arial" w:hAnsi="Arial" w:cs="Arial"/>
          <w:color w:val="000000" w:themeColor="text1"/>
          <w:sz w:val="22"/>
        </w:rPr>
        <w:t xml:space="preserve">fundamento en </w:t>
      </w:r>
      <w:r w:rsidR="00E12820" w:rsidRPr="00FF3C55">
        <w:rPr>
          <w:rFonts w:ascii="Arial" w:hAnsi="Arial" w:cs="Arial"/>
          <w:color w:val="000000" w:themeColor="text1"/>
          <w:sz w:val="22"/>
        </w:rPr>
        <w:t xml:space="preserve">relación con </w:t>
      </w:r>
      <w:r w:rsidR="005669CA" w:rsidRPr="00FF3C55">
        <w:rPr>
          <w:rFonts w:ascii="Arial" w:hAnsi="Arial" w:cs="Arial"/>
          <w:color w:val="000000" w:themeColor="text1"/>
          <w:sz w:val="22"/>
        </w:rPr>
        <w:t xml:space="preserve">su estructuración dentro del tráfico comercial. En efecto, en sentencia del 4 de junio de 2008, </w:t>
      </w:r>
      <w:r w:rsidR="008476AD" w:rsidRPr="00FF3C55">
        <w:rPr>
          <w:rFonts w:ascii="Arial" w:hAnsi="Arial" w:cs="Arial"/>
          <w:color w:val="000000" w:themeColor="text1"/>
          <w:sz w:val="22"/>
        </w:rPr>
        <w:t>se</w:t>
      </w:r>
      <w:r w:rsidR="005669CA" w:rsidRPr="00FF3C55">
        <w:rPr>
          <w:rFonts w:ascii="Arial" w:hAnsi="Arial" w:cs="Arial"/>
          <w:color w:val="000000" w:themeColor="text1"/>
          <w:sz w:val="22"/>
        </w:rPr>
        <w:t xml:space="preserve"> expresó</w:t>
      </w:r>
      <w:r w:rsidR="008476AD" w:rsidRPr="00FF3C55">
        <w:rPr>
          <w:rStyle w:val="Refdenotaalpie"/>
          <w:rFonts w:ascii="Arial" w:hAnsi="Arial" w:cs="Arial"/>
          <w:color w:val="000000" w:themeColor="text1"/>
          <w:sz w:val="22"/>
        </w:rPr>
        <w:footnoteReference w:id="3"/>
      </w:r>
      <w:r w:rsidR="005669CA" w:rsidRPr="00FF3C55">
        <w:rPr>
          <w:rFonts w:ascii="Arial" w:hAnsi="Arial" w:cs="Arial"/>
          <w:color w:val="000000" w:themeColor="text1"/>
          <w:sz w:val="22"/>
        </w:rPr>
        <w:t>:</w:t>
      </w:r>
    </w:p>
    <w:p w14:paraId="4070DB48" w14:textId="77777777" w:rsidR="008A34C1" w:rsidRPr="00FF3C55" w:rsidRDefault="008A34C1" w:rsidP="008A34C1">
      <w:pPr>
        <w:spacing w:line="276" w:lineRule="auto"/>
        <w:jc w:val="both"/>
        <w:rPr>
          <w:rFonts w:ascii="Arial" w:hAnsi="Arial" w:cs="Arial"/>
          <w:color w:val="000000" w:themeColor="text1"/>
          <w:sz w:val="22"/>
        </w:rPr>
      </w:pPr>
    </w:p>
    <w:p w14:paraId="4499389D" w14:textId="24A40EE7" w:rsidR="008A34C1" w:rsidRPr="00FF3C55" w:rsidRDefault="008A34C1" w:rsidP="008A34C1">
      <w:pPr>
        <w:ind w:left="708" w:right="709"/>
        <w:jc w:val="both"/>
        <w:rPr>
          <w:rFonts w:ascii="Arial" w:hAnsi="Arial" w:cs="Arial"/>
          <w:color w:val="000000" w:themeColor="text1"/>
          <w:sz w:val="22"/>
        </w:rPr>
      </w:pPr>
      <w:r w:rsidRPr="00FF3C55">
        <w:rPr>
          <w:rFonts w:ascii="Arial" w:hAnsi="Arial" w:cs="Arial"/>
          <w:color w:val="000000" w:themeColor="text1"/>
          <w:sz w:val="20"/>
          <w:szCs w:val="20"/>
        </w:rPr>
        <w:t xml:space="preserve">El denominado «precio artificialmente bajo» de que trata la Ley 80, es aquel que resulta artificioso o falso, disimulado, muy reducido o disminuido, pero además, que no encuentre sustentación o fundamento alguno en su estructuración dentro del tráfico comercial en el cual se desarrolla el negocio, es decir, que dicho precio no pueda ser justificado y por lo tanto, la Administración estaría imposibilitada para admitirlo, so pena de incurrir en violación de los principios de transparencia, equilibrio e imparcialidad que gobiernan la actividad contractual y como parte de ella, el procedimiento de la licitación </w:t>
      </w:r>
      <w:r w:rsidR="005669CA" w:rsidRPr="00FF3C55">
        <w:rPr>
          <w:rFonts w:ascii="Arial" w:hAnsi="Arial" w:cs="Arial"/>
          <w:color w:val="000000" w:themeColor="text1"/>
          <w:sz w:val="20"/>
          <w:szCs w:val="20"/>
        </w:rPr>
        <w:t>[…]</w:t>
      </w:r>
    </w:p>
    <w:p w14:paraId="451DC89C" w14:textId="77777777" w:rsidR="008A34C1" w:rsidRPr="00FF3C55" w:rsidRDefault="008A34C1" w:rsidP="008A34C1">
      <w:pPr>
        <w:ind w:left="708" w:right="709"/>
        <w:jc w:val="both"/>
        <w:rPr>
          <w:rFonts w:ascii="Arial" w:hAnsi="Arial" w:cs="Arial"/>
          <w:color w:val="000000" w:themeColor="text1"/>
          <w:sz w:val="22"/>
        </w:rPr>
      </w:pPr>
    </w:p>
    <w:p w14:paraId="37302F67" w14:textId="36E9EC68" w:rsidR="00EA6ACD" w:rsidRPr="00FF3C55" w:rsidRDefault="00EA6ACD" w:rsidP="003533D3">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La «Guía para el manejo de ofertas artificialmente bajas en Procesos de Contratación», por su parte, </w:t>
      </w:r>
      <w:r w:rsidR="00E12820" w:rsidRPr="00FF3C55">
        <w:rPr>
          <w:rFonts w:ascii="Arial" w:hAnsi="Arial" w:cs="Arial"/>
          <w:color w:val="000000" w:themeColor="text1"/>
          <w:sz w:val="22"/>
        </w:rPr>
        <w:t xml:space="preserve">establece </w:t>
      </w:r>
      <w:r w:rsidRPr="00FF3C55">
        <w:rPr>
          <w:rFonts w:ascii="Arial" w:hAnsi="Arial" w:cs="Arial"/>
          <w:color w:val="000000" w:themeColor="text1"/>
          <w:sz w:val="22"/>
        </w:rPr>
        <w:t xml:space="preserve">que una oferta es artificialmente baja cuando «a criterio de la Entidad Estatal, el precio no parece suficiente para garantizar una correcta ejecución del contrato, de acuerdo con la información recogida durante la etapa de planeación y particularmente durante el Estudio del Sector». </w:t>
      </w:r>
      <w:r w:rsidR="003A2FC8" w:rsidRPr="00FF3C55">
        <w:rPr>
          <w:rFonts w:ascii="Arial" w:hAnsi="Arial" w:cs="Arial"/>
          <w:color w:val="000000" w:themeColor="text1"/>
          <w:sz w:val="22"/>
        </w:rPr>
        <w:t>E</w:t>
      </w:r>
      <w:r w:rsidR="00B31971" w:rsidRPr="00FF3C55">
        <w:rPr>
          <w:rFonts w:ascii="Arial" w:hAnsi="Arial" w:cs="Arial"/>
          <w:color w:val="000000" w:themeColor="text1"/>
          <w:sz w:val="22"/>
        </w:rPr>
        <w:t>n este punto, e</w:t>
      </w:r>
      <w:r w:rsidR="003A2FC8" w:rsidRPr="00FF3C55">
        <w:rPr>
          <w:rFonts w:ascii="Arial" w:hAnsi="Arial" w:cs="Arial"/>
          <w:color w:val="000000" w:themeColor="text1"/>
          <w:sz w:val="22"/>
        </w:rPr>
        <w:t xml:space="preserve">s importante </w:t>
      </w:r>
      <w:r w:rsidR="003533D3" w:rsidRPr="00FF3C55">
        <w:rPr>
          <w:rFonts w:ascii="Arial" w:hAnsi="Arial" w:cs="Arial"/>
          <w:color w:val="000000" w:themeColor="text1"/>
          <w:sz w:val="22"/>
        </w:rPr>
        <w:t>diferencia</w:t>
      </w:r>
      <w:r w:rsidR="003A2FC8" w:rsidRPr="00FF3C55">
        <w:rPr>
          <w:rFonts w:ascii="Arial" w:hAnsi="Arial" w:cs="Arial"/>
          <w:color w:val="000000" w:themeColor="text1"/>
          <w:sz w:val="22"/>
        </w:rPr>
        <w:t>r</w:t>
      </w:r>
      <w:r w:rsidR="003533D3" w:rsidRPr="00FF3C55">
        <w:rPr>
          <w:rFonts w:ascii="Arial" w:hAnsi="Arial" w:cs="Arial"/>
          <w:color w:val="000000" w:themeColor="text1"/>
          <w:sz w:val="22"/>
        </w:rPr>
        <w:t xml:space="preserve"> las «ofertas artificialmente bajas» y las «ofertas competitivas», entendiendo por estas últimas aquellas «que tienen en su estructura de costos economías de escala o economías de alcance, que permiten generar un bien o un servicio a menor costo que el</w:t>
      </w:r>
      <w:r w:rsidR="00A56A5E" w:rsidRPr="00FF3C55">
        <w:rPr>
          <w:rFonts w:ascii="Arial" w:hAnsi="Arial" w:cs="Arial"/>
          <w:color w:val="000000" w:themeColor="text1"/>
          <w:sz w:val="22"/>
        </w:rPr>
        <w:t xml:space="preserve"> [del]</w:t>
      </w:r>
      <w:r w:rsidR="003533D3" w:rsidRPr="00FF3C55">
        <w:rPr>
          <w:rFonts w:ascii="Arial" w:hAnsi="Arial" w:cs="Arial"/>
          <w:color w:val="000000" w:themeColor="text1"/>
          <w:sz w:val="22"/>
        </w:rPr>
        <w:t xml:space="preserve"> resto de proveedores en el mercado»</w:t>
      </w:r>
      <w:r w:rsidR="00353CFD" w:rsidRPr="00FF3C55">
        <w:rPr>
          <w:rFonts w:ascii="Arial" w:hAnsi="Arial" w:cs="Arial"/>
          <w:color w:val="000000" w:themeColor="text1"/>
          <w:sz w:val="22"/>
        </w:rPr>
        <w:t xml:space="preserve">, según lo establece la Guía </w:t>
      </w:r>
      <w:r w:rsidR="00D202BE" w:rsidRPr="00FF3C55">
        <w:rPr>
          <w:rFonts w:ascii="Arial" w:hAnsi="Arial" w:cs="Arial"/>
          <w:color w:val="000000" w:themeColor="text1"/>
          <w:sz w:val="22"/>
        </w:rPr>
        <w:t>antes mencionada</w:t>
      </w:r>
      <w:r w:rsidR="003533D3" w:rsidRPr="00FF3C55">
        <w:rPr>
          <w:rFonts w:ascii="Arial" w:hAnsi="Arial" w:cs="Arial"/>
          <w:color w:val="000000" w:themeColor="text1"/>
          <w:sz w:val="22"/>
        </w:rPr>
        <w:t xml:space="preserve">. </w:t>
      </w:r>
      <w:r w:rsidR="003A2FC8" w:rsidRPr="00FF3C55">
        <w:rPr>
          <w:rFonts w:ascii="Arial" w:hAnsi="Arial" w:cs="Arial"/>
          <w:color w:val="000000" w:themeColor="text1"/>
          <w:sz w:val="22"/>
        </w:rPr>
        <w:t xml:space="preserve"> </w:t>
      </w:r>
    </w:p>
    <w:p w14:paraId="20C1FDB5" w14:textId="5ADE974D" w:rsidR="00CE198E" w:rsidRPr="00FF3C55" w:rsidRDefault="00CF37E7" w:rsidP="0021065C">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Para d</w:t>
      </w:r>
      <w:r w:rsidR="00EA6ACD" w:rsidRPr="00FF3C55">
        <w:rPr>
          <w:rFonts w:ascii="Arial" w:hAnsi="Arial" w:cs="Arial"/>
          <w:color w:val="000000" w:themeColor="text1"/>
          <w:sz w:val="22"/>
        </w:rPr>
        <w:t xml:space="preserve">eterminar si </w:t>
      </w:r>
      <w:r w:rsidR="003A2FC8" w:rsidRPr="00FF3C55">
        <w:rPr>
          <w:rFonts w:ascii="Arial" w:hAnsi="Arial" w:cs="Arial"/>
          <w:color w:val="000000" w:themeColor="text1"/>
          <w:sz w:val="22"/>
        </w:rPr>
        <w:t>se trata de</w:t>
      </w:r>
      <w:r w:rsidR="00EA6ACD" w:rsidRPr="00FF3C55">
        <w:rPr>
          <w:rFonts w:ascii="Arial" w:hAnsi="Arial" w:cs="Arial"/>
          <w:color w:val="000000" w:themeColor="text1"/>
          <w:sz w:val="22"/>
        </w:rPr>
        <w:t xml:space="preserve"> </w:t>
      </w:r>
      <w:r w:rsidR="003A2FC8" w:rsidRPr="00FF3C55">
        <w:rPr>
          <w:rFonts w:ascii="Arial" w:hAnsi="Arial" w:cs="Arial"/>
          <w:color w:val="000000" w:themeColor="text1"/>
          <w:sz w:val="22"/>
        </w:rPr>
        <w:t xml:space="preserve">una «oferta </w:t>
      </w:r>
      <w:r w:rsidR="00EA6ACD" w:rsidRPr="00FF3C55">
        <w:rPr>
          <w:rFonts w:ascii="Arial" w:hAnsi="Arial" w:cs="Arial"/>
          <w:color w:val="000000" w:themeColor="text1"/>
          <w:sz w:val="22"/>
        </w:rPr>
        <w:t>artificialmente baja</w:t>
      </w:r>
      <w:r w:rsidR="003A2FC8" w:rsidRPr="00FF3C55">
        <w:rPr>
          <w:rFonts w:ascii="Arial" w:hAnsi="Arial" w:cs="Arial"/>
          <w:color w:val="000000" w:themeColor="text1"/>
          <w:sz w:val="22"/>
        </w:rPr>
        <w:t>»</w:t>
      </w:r>
      <w:r w:rsidR="00EA6ACD" w:rsidRPr="00FF3C55">
        <w:rPr>
          <w:rFonts w:ascii="Arial" w:hAnsi="Arial" w:cs="Arial"/>
          <w:color w:val="000000" w:themeColor="text1"/>
          <w:sz w:val="22"/>
        </w:rPr>
        <w:t xml:space="preserve"> </w:t>
      </w:r>
      <w:r w:rsidR="00C31D25" w:rsidRPr="00FF3C55">
        <w:rPr>
          <w:rFonts w:ascii="Arial" w:hAnsi="Arial" w:cs="Arial"/>
          <w:color w:val="000000" w:themeColor="text1"/>
          <w:sz w:val="22"/>
        </w:rPr>
        <w:t xml:space="preserve">la entidad puede </w:t>
      </w:r>
      <w:r w:rsidR="00874A3E" w:rsidRPr="00FF3C55">
        <w:rPr>
          <w:rFonts w:ascii="Arial" w:hAnsi="Arial" w:cs="Arial"/>
          <w:color w:val="000000" w:themeColor="text1"/>
          <w:sz w:val="22"/>
        </w:rPr>
        <w:t xml:space="preserve">acudir a </w:t>
      </w:r>
      <w:r w:rsidR="003A2FC8" w:rsidRPr="00FF3C55">
        <w:rPr>
          <w:rFonts w:ascii="Arial" w:hAnsi="Arial" w:cs="Arial"/>
          <w:color w:val="000000" w:themeColor="text1"/>
          <w:sz w:val="22"/>
        </w:rPr>
        <w:t xml:space="preserve">la siguiente información: i) promedio del valor de las ofertas; ii) mediana del valor </w:t>
      </w:r>
      <w:r w:rsidR="003A2FC8" w:rsidRPr="00FF3C55">
        <w:rPr>
          <w:rFonts w:ascii="Arial" w:hAnsi="Arial" w:cs="Arial"/>
          <w:color w:val="000000" w:themeColor="text1"/>
          <w:sz w:val="22"/>
        </w:rPr>
        <w:lastRenderedPageBreak/>
        <w:t>las ofertas</w:t>
      </w:r>
      <w:r w:rsidR="00BD520B" w:rsidRPr="00FF3C55">
        <w:rPr>
          <w:rStyle w:val="Refdenotaalpie"/>
          <w:rFonts w:ascii="Arial" w:hAnsi="Arial" w:cs="Arial"/>
          <w:color w:val="000000" w:themeColor="text1"/>
          <w:sz w:val="22"/>
        </w:rPr>
        <w:footnoteReference w:id="4"/>
      </w:r>
      <w:r w:rsidR="003A2FC8" w:rsidRPr="00FF3C55">
        <w:rPr>
          <w:rFonts w:ascii="Arial" w:hAnsi="Arial" w:cs="Arial"/>
          <w:color w:val="000000" w:themeColor="text1"/>
          <w:sz w:val="22"/>
        </w:rPr>
        <w:t xml:space="preserve">; iii) desviación estándar del valor de las ofertas; iv) diferencia entre el costo estimado del contrato y el promedio o mediana del valor de las ofertas; v) diferencia entre el valor de la oferta que puede ser artificialmente baja y el promedio del valor de las ofertas; vi) diferencia entre el valor de la oferta que puede ser artificialmente baja y el costo estimado del contrato; y vii) la información histórica de ofertas y contratos del objeto del </w:t>
      </w:r>
      <w:r w:rsidR="00BD520B" w:rsidRPr="00FF3C55">
        <w:rPr>
          <w:rFonts w:ascii="Arial" w:hAnsi="Arial" w:cs="Arial"/>
          <w:color w:val="000000" w:themeColor="text1"/>
          <w:sz w:val="22"/>
        </w:rPr>
        <w:t>p</w:t>
      </w:r>
      <w:r w:rsidR="003A2FC8" w:rsidRPr="00FF3C55">
        <w:rPr>
          <w:rFonts w:ascii="Arial" w:hAnsi="Arial" w:cs="Arial"/>
          <w:color w:val="000000" w:themeColor="text1"/>
          <w:sz w:val="22"/>
        </w:rPr>
        <w:t xml:space="preserve">roceso de </w:t>
      </w:r>
      <w:r w:rsidR="00BD520B" w:rsidRPr="00FF3C55">
        <w:rPr>
          <w:rFonts w:ascii="Arial" w:hAnsi="Arial" w:cs="Arial"/>
          <w:color w:val="000000" w:themeColor="text1"/>
          <w:sz w:val="22"/>
        </w:rPr>
        <w:t>c</w:t>
      </w:r>
      <w:r w:rsidR="003A2FC8" w:rsidRPr="00FF3C55">
        <w:rPr>
          <w:rFonts w:ascii="Arial" w:hAnsi="Arial" w:cs="Arial"/>
          <w:color w:val="000000" w:themeColor="text1"/>
          <w:sz w:val="22"/>
        </w:rPr>
        <w:t>ontratación.</w:t>
      </w:r>
      <w:r w:rsidR="00CE198E" w:rsidRPr="00FF3C55">
        <w:rPr>
          <w:rFonts w:ascii="Arial" w:hAnsi="Arial" w:cs="Arial"/>
          <w:color w:val="000000" w:themeColor="text1"/>
          <w:sz w:val="22"/>
        </w:rPr>
        <w:t xml:space="preserve"> </w:t>
      </w:r>
      <w:r w:rsidR="003A2FC8" w:rsidRPr="00FF3C55">
        <w:rPr>
          <w:rFonts w:ascii="Arial" w:hAnsi="Arial" w:cs="Arial"/>
          <w:color w:val="000000" w:themeColor="text1"/>
          <w:sz w:val="22"/>
        </w:rPr>
        <w:t xml:space="preserve">Con </w:t>
      </w:r>
      <w:r w:rsidR="005318B1" w:rsidRPr="00FF3C55">
        <w:rPr>
          <w:rFonts w:ascii="Arial" w:hAnsi="Arial" w:cs="Arial"/>
          <w:color w:val="000000" w:themeColor="text1"/>
          <w:sz w:val="22"/>
        </w:rPr>
        <w:t>estos datos</w:t>
      </w:r>
      <w:r w:rsidR="003A2FC8" w:rsidRPr="00FF3C55">
        <w:rPr>
          <w:rFonts w:ascii="Arial" w:hAnsi="Arial" w:cs="Arial"/>
          <w:color w:val="000000" w:themeColor="text1"/>
          <w:sz w:val="22"/>
        </w:rPr>
        <w:t xml:space="preserve">, </w:t>
      </w:r>
      <w:r w:rsidR="00CE198E" w:rsidRPr="00FF3C55">
        <w:rPr>
          <w:rFonts w:ascii="Arial" w:hAnsi="Arial" w:cs="Arial"/>
          <w:color w:val="000000" w:themeColor="text1"/>
          <w:sz w:val="22"/>
        </w:rPr>
        <w:t xml:space="preserve">la entidad </w:t>
      </w:r>
      <w:r w:rsidR="005318B1" w:rsidRPr="00FF3C55">
        <w:rPr>
          <w:rFonts w:ascii="Arial" w:hAnsi="Arial" w:cs="Arial"/>
          <w:color w:val="000000" w:themeColor="text1"/>
          <w:sz w:val="22"/>
        </w:rPr>
        <w:t>puede</w:t>
      </w:r>
      <w:r w:rsidR="00EA6ACD" w:rsidRPr="00FF3C55">
        <w:rPr>
          <w:rFonts w:ascii="Arial" w:hAnsi="Arial" w:cs="Arial"/>
          <w:color w:val="000000" w:themeColor="text1"/>
          <w:sz w:val="22"/>
        </w:rPr>
        <w:t xml:space="preserve"> acudir a l</w:t>
      </w:r>
      <w:r w:rsidR="00401F92" w:rsidRPr="00FF3C55">
        <w:rPr>
          <w:rFonts w:ascii="Arial" w:hAnsi="Arial" w:cs="Arial"/>
          <w:color w:val="000000" w:themeColor="text1"/>
          <w:sz w:val="22"/>
        </w:rPr>
        <w:t xml:space="preserve">a </w:t>
      </w:r>
      <w:r w:rsidR="00EA6ACD" w:rsidRPr="00FF3C55">
        <w:rPr>
          <w:rFonts w:ascii="Arial" w:hAnsi="Arial" w:cs="Arial"/>
          <w:i/>
          <w:iCs/>
          <w:color w:val="000000" w:themeColor="text1"/>
          <w:sz w:val="22"/>
        </w:rPr>
        <w:t>comparación absoluta</w:t>
      </w:r>
      <w:r w:rsidR="00EA6ACD" w:rsidRPr="00FF3C55">
        <w:rPr>
          <w:rFonts w:ascii="Arial" w:hAnsi="Arial" w:cs="Arial"/>
          <w:color w:val="000000" w:themeColor="text1"/>
          <w:sz w:val="22"/>
        </w:rPr>
        <w:t xml:space="preserve"> o </w:t>
      </w:r>
      <w:r w:rsidR="00401F92" w:rsidRPr="00FF3C55">
        <w:rPr>
          <w:rFonts w:ascii="Arial" w:hAnsi="Arial" w:cs="Arial"/>
          <w:color w:val="000000" w:themeColor="text1"/>
          <w:sz w:val="22"/>
        </w:rPr>
        <w:t xml:space="preserve">a la </w:t>
      </w:r>
      <w:r w:rsidR="00EA6ACD" w:rsidRPr="00FF3C55">
        <w:rPr>
          <w:rFonts w:ascii="Arial" w:hAnsi="Arial" w:cs="Arial"/>
          <w:i/>
          <w:iCs/>
          <w:color w:val="000000" w:themeColor="text1"/>
          <w:sz w:val="22"/>
        </w:rPr>
        <w:t>comparación relativa</w:t>
      </w:r>
      <w:r w:rsidR="005318B1" w:rsidRPr="00FF3C55">
        <w:rPr>
          <w:rFonts w:ascii="Arial" w:hAnsi="Arial" w:cs="Arial"/>
          <w:color w:val="000000" w:themeColor="text1"/>
          <w:sz w:val="22"/>
        </w:rPr>
        <w:t>, según su criterio</w:t>
      </w:r>
      <w:r w:rsidR="00EA6ACD" w:rsidRPr="00FF3C55">
        <w:rPr>
          <w:rFonts w:ascii="Arial" w:hAnsi="Arial" w:cs="Arial"/>
          <w:color w:val="000000" w:themeColor="text1"/>
          <w:sz w:val="22"/>
        </w:rPr>
        <w:t xml:space="preserve">. </w:t>
      </w:r>
      <w:r w:rsidR="00401F92" w:rsidRPr="00FF3C55">
        <w:rPr>
          <w:rFonts w:ascii="Arial" w:hAnsi="Arial" w:cs="Arial"/>
          <w:color w:val="000000" w:themeColor="text1"/>
          <w:sz w:val="22"/>
        </w:rPr>
        <w:t xml:space="preserve">La primera </w:t>
      </w:r>
      <w:r w:rsidR="00EA6ACD" w:rsidRPr="00FF3C55">
        <w:rPr>
          <w:rFonts w:ascii="Arial" w:hAnsi="Arial" w:cs="Arial"/>
          <w:color w:val="000000" w:themeColor="text1"/>
          <w:sz w:val="22"/>
        </w:rPr>
        <w:t xml:space="preserve">se obtiene al contrastar el valor de cada oferta con el costo estimado de la provisión del bien o servicio, de acuerdo con en el </w:t>
      </w:r>
      <w:r w:rsidR="00BD520B" w:rsidRPr="00FF3C55">
        <w:rPr>
          <w:rFonts w:ascii="Arial" w:hAnsi="Arial" w:cs="Arial"/>
          <w:color w:val="000000" w:themeColor="text1"/>
          <w:sz w:val="22"/>
        </w:rPr>
        <w:t>e</w:t>
      </w:r>
      <w:r w:rsidR="00EA6ACD" w:rsidRPr="00FF3C55">
        <w:rPr>
          <w:rFonts w:ascii="Arial" w:hAnsi="Arial" w:cs="Arial"/>
          <w:color w:val="000000" w:themeColor="text1"/>
          <w:sz w:val="22"/>
        </w:rPr>
        <w:t xml:space="preserve">studio del </w:t>
      </w:r>
      <w:r w:rsidR="00BD520B" w:rsidRPr="00FF3C55">
        <w:rPr>
          <w:rFonts w:ascii="Arial" w:hAnsi="Arial" w:cs="Arial"/>
          <w:color w:val="000000" w:themeColor="text1"/>
          <w:sz w:val="22"/>
        </w:rPr>
        <w:t>s</w:t>
      </w:r>
      <w:r w:rsidR="00EA6ACD" w:rsidRPr="00FF3C55">
        <w:rPr>
          <w:rFonts w:ascii="Arial" w:hAnsi="Arial" w:cs="Arial"/>
          <w:color w:val="000000" w:themeColor="text1"/>
          <w:sz w:val="22"/>
        </w:rPr>
        <w:t>ector. En este</w:t>
      </w:r>
      <w:r w:rsidR="00401F92" w:rsidRPr="00FF3C55">
        <w:rPr>
          <w:rFonts w:ascii="Arial" w:hAnsi="Arial" w:cs="Arial"/>
          <w:color w:val="000000" w:themeColor="text1"/>
          <w:sz w:val="22"/>
        </w:rPr>
        <w:t xml:space="preserve"> evento</w:t>
      </w:r>
      <w:r w:rsidR="00EA6ACD" w:rsidRPr="00FF3C55">
        <w:rPr>
          <w:rFonts w:ascii="Arial" w:hAnsi="Arial" w:cs="Arial"/>
          <w:color w:val="000000" w:themeColor="text1"/>
          <w:sz w:val="22"/>
        </w:rPr>
        <w:t xml:space="preserve">, cuando </w:t>
      </w:r>
      <w:r w:rsidR="00D91F82" w:rsidRPr="00FF3C55">
        <w:rPr>
          <w:rFonts w:ascii="Arial" w:hAnsi="Arial" w:cs="Arial"/>
          <w:color w:val="000000" w:themeColor="text1"/>
          <w:sz w:val="22"/>
        </w:rPr>
        <w:t xml:space="preserve">se </w:t>
      </w:r>
      <w:r w:rsidR="00EA6ACD" w:rsidRPr="00FF3C55">
        <w:rPr>
          <w:rFonts w:ascii="Arial" w:hAnsi="Arial" w:cs="Arial"/>
          <w:color w:val="000000" w:themeColor="text1"/>
          <w:sz w:val="22"/>
        </w:rPr>
        <w:t>recib</w:t>
      </w:r>
      <w:r w:rsidR="00D91F82" w:rsidRPr="00FF3C55">
        <w:rPr>
          <w:rFonts w:ascii="Arial" w:hAnsi="Arial" w:cs="Arial"/>
          <w:color w:val="000000" w:themeColor="text1"/>
          <w:sz w:val="22"/>
        </w:rPr>
        <w:t>en</w:t>
      </w:r>
      <w:r w:rsidR="00EA6ACD" w:rsidRPr="00FF3C55">
        <w:rPr>
          <w:rFonts w:ascii="Arial" w:hAnsi="Arial" w:cs="Arial"/>
          <w:color w:val="000000" w:themeColor="text1"/>
          <w:sz w:val="22"/>
        </w:rPr>
        <w:t xml:space="preserve"> menos de </w:t>
      </w:r>
      <w:r w:rsidR="001613A0" w:rsidRPr="00FF3C55">
        <w:rPr>
          <w:rFonts w:ascii="Arial" w:hAnsi="Arial" w:cs="Arial"/>
          <w:color w:val="000000" w:themeColor="text1"/>
          <w:sz w:val="22"/>
        </w:rPr>
        <w:t>cinco (</w:t>
      </w:r>
      <w:r w:rsidR="00EA6ACD" w:rsidRPr="00FF3C55">
        <w:rPr>
          <w:rFonts w:ascii="Arial" w:hAnsi="Arial" w:cs="Arial"/>
          <w:color w:val="000000" w:themeColor="text1"/>
          <w:sz w:val="22"/>
        </w:rPr>
        <w:t>5</w:t>
      </w:r>
      <w:r w:rsidR="001613A0" w:rsidRPr="00FF3C55">
        <w:rPr>
          <w:rFonts w:ascii="Arial" w:hAnsi="Arial" w:cs="Arial"/>
          <w:color w:val="000000" w:themeColor="text1"/>
          <w:sz w:val="22"/>
        </w:rPr>
        <w:t>)</w:t>
      </w:r>
      <w:r w:rsidR="00EA6ACD" w:rsidRPr="00FF3C55">
        <w:rPr>
          <w:rFonts w:ascii="Arial" w:hAnsi="Arial" w:cs="Arial"/>
          <w:color w:val="000000" w:themeColor="text1"/>
          <w:sz w:val="22"/>
        </w:rPr>
        <w:t xml:space="preserve"> ofertas, </w:t>
      </w:r>
      <w:r w:rsidR="00D91F82" w:rsidRPr="00FF3C55">
        <w:rPr>
          <w:rFonts w:ascii="Arial" w:hAnsi="Arial" w:cs="Arial"/>
          <w:color w:val="000000" w:themeColor="text1"/>
          <w:sz w:val="22"/>
        </w:rPr>
        <w:t xml:space="preserve">se debe </w:t>
      </w:r>
      <w:r w:rsidR="00EA6ACD" w:rsidRPr="00FF3C55">
        <w:rPr>
          <w:rFonts w:ascii="Arial" w:hAnsi="Arial" w:cs="Arial"/>
          <w:color w:val="000000" w:themeColor="text1"/>
          <w:sz w:val="22"/>
        </w:rPr>
        <w:t>solicitar aclaración a los proponentes cuyas ofertas sean menores en un 20%, o un mayor porcentaje</w:t>
      </w:r>
      <w:r w:rsidR="00401F92" w:rsidRPr="00FF3C55">
        <w:rPr>
          <w:rFonts w:ascii="Arial" w:hAnsi="Arial" w:cs="Arial"/>
          <w:color w:val="000000" w:themeColor="text1"/>
          <w:sz w:val="22"/>
        </w:rPr>
        <w:t xml:space="preserve"> en relación con e</w:t>
      </w:r>
      <w:r w:rsidR="00EA6ACD" w:rsidRPr="00FF3C55">
        <w:rPr>
          <w:rFonts w:ascii="Arial" w:hAnsi="Arial" w:cs="Arial"/>
          <w:color w:val="000000" w:themeColor="text1"/>
          <w:sz w:val="22"/>
        </w:rPr>
        <w:t>l coste estimado por la entidad estatal.</w:t>
      </w:r>
      <w:r w:rsidR="00401F92" w:rsidRPr="00FF3C55">
        <w:rPr>
          <w:rFonts w:ascii="Arial" w:hAnsi="Arial" w:cs="Arial"/>
          <w:color w:val="000000" w:themeColor="text1"/>
          <w:sz w:val="22"/>
        </w:rPr>
        <w:t xml:space="preserve"> </w:t>
      </w:r>
      <w:r w:rsidR="00CE198E" w:rsidRPr="00FF3C55">
        <w:rPr>
          <w:rFonts w:ascii="Arial" w:hAnsi="Arial" w:cs="Arial"/>
          <w:color w:val="000000" w:themeColor="text1"/>
          <w:sz w:val="22"/>
        </w:rPr>
        <w:t xml:space="preserve">La </w:t>
      </w:r>
      <w:r w:rsidR="00EA6ACD" w:rsidRPr="00FF3C55">
        <w:rPr>
          <w:rFonts w:ascii="Arial" w:hAnsi="Arial" w:cs="Arial"/>
          <w:color w:val="000000" w:themeColor="text1"/>
          <w:sz w:val="22"/>
        </w:rPr>
        <w:t>segunda</w:t>
      </w:r>
      <w:r w:rsidR="00D91F82" w:rsidRPr="00FF3C55">
        <w:rPr>
          <w:rFonts w:ascii="Arial" w:hAnsi="Arial" w:cs="Arial"/>
          <w:color w:val="000000" w:themeColor="text1"/>
          <w:sz w:val="22"/>
        </w:rPr>
        <w:t>,</w:t>
      </w:r>
      <w:r w:rsidR="00401F92" w:rsidRPr="00FF3C55">
        <w:rPr>
          <w:rFonts w:ascii="Arial" w:hAnsi="Arial" w:cs="Arial"/>
          <w:color w:val="000000" w:themeColor="text1"/>
          <w:sz w:val="22"/>
        </w:rPr>
        <w:t xml:space="preserve"> </w:t>
      </w:r>
      <w:r w:rsidR="00CE198E" w:rsidRPr="00FF3C55">
        <w:rPr>
          <w:rFonts w:ascii="Arial" w:hAnsi="Arial" w:cs="Arial"/>
          <w:color w:val="000000" w:themeColor="text1"/>
          <w:sz w:val="22"/>
        </w:rPr>
        <w:t xml:space="preserve">corresponde a la </w:t>
      </w:r>
      <w:r w:rsidR="00092103" w:rsidRPr="00FF3C55">
        <w:rPr>
          <w:rFonts w:ascii="Arial" w:hAnsi="Arial" w:cs="Arial"/>
          <w:color w:val="000000" w:themeColor="text1"/>
          <w:sz w:val="22"/>
        </w:rPr>
        <w:t>«</w:t>
      </w:r>
      <w:r w:rsidR="00CE198E" w:rsidRPr="00FF3C55">
        <w:rPr>
          <w:rFonts w:ascii="Arial" w:hAnsi="Arial" w:cs="Arial"/>
          <w:color w:val="000000" w:themeColor="text1"/>
          <w:sz w:val="22"/>
        </w:rPr>
        <w:t xml:space="preserve">comparación de </w:t>
      </w:r>
      <w:r w:rsidR="00EA6ACD" w:rsidRPr="00FF3C55">
        <w:rPr>
          <w:rFonts w:ascii="Arial" w:hAnsi="Arial" w:cs="Arial"/>
          <w:color w:val="000000" w:themeColor="text1"/>
          <w:sz w:val="22"/>
        </w:rPr>
        <w:t>cada oferta con las demás presentadas</w:t>
      </w:r>
      <w:r w:rsidR="00092103" w:rsidRPr="00FF3C55">
        <w:rPr>
          <w:rFonts w:ascii="Arial" w:hAnsi="Arial" w:cs="Arial"/>
          <w:color w:val="000000" w:themeColor="text1"/>
          <w:sz w:val="22"/>
        </w:rPr>
        <w:t>»</w:t>
      </w:r>
      <w:r w:rsidR="00EA6ACD" w:rsidRPr="00FF3C55">
        <w:rPr>
          <w:rFonts w:ascii="Arial" w:hAnsi="Arial" w:cs="Arial"/>
          <w:color w:val="000000" w:themeColor="text1"/>
          <w:sz w:val="22"/>
        </w:rPr>
        <w:t>.</w:t>
      </w:r>
      <w:r w:rsidR="00401F92" w:rsidRPr="00FF3C55">
        <w:rPr>
          <w:rFonts w:ascii="Arial" w:hAnsi="Arial" w:cs="Arial"/>
          <w:color w:val="000000" w:themeColor="text1"/>
          <w:sz w:val="22"/>
        </w:rPr>
        <w:t xml:space="preserve"> </w:t>
      </w:r>
    </w:p>
    <w:p w14:paraId="27A7E114" w14:textId="022858A5" w:rsidR="0021065C" w:rsidRPr="00FF3C55" w:rsidRDefault="008D306B" w:rsidP="0021065C">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Colombia Compra Eficiente ha </w:t>
      </w:r>
      <w:r w:rsidR="00C0161A" w:rsidRPr="00FF3C55">
        <w:rPr>
          <w:rFonts w:ascii="Arial" w:hAnsi="Arial" w:cs="Arial"/>
          <w:color w:val="000000" w:themeColor="text1"/>
          <w:sz w:val="22"/>
        </w:rPr>
        <w:t>sug</w:t>
      </w:r>
      <w:r w:rsidRPr="00FF3C55">
        <w:rPr>
          <w:rFonts w:ascii="Arial" w:hAnsi="Arial" w:cs="Arial"/>
          <w:color w:val="000000" w:themeColor="text1"/>
          <w:sz w:val="22"/>
        </w:rPr>
        <w:t xml:space="preserve">erido </w:t>
      </w:r>
      <w:r w:rsidR="00C0161A" w:rsidRPr="00FF3C55">
        <w:rPr>
          <w:rFonts w:ascii="Arial" w:hAnsi="Arial" w:cs="Arial"/>
          <w:color w:val="000000" w:themeColor="text1"/>
          <w:sz w:val="22"/>
        </w:rPr>
        <w:t xml:space="preserve">a las </w:t>
      </w:r>
      <w:r w:rsidR="0021065C" w:rsidRPr="00FF3C55">
        <w:rPr>
          <w:rFonts w:ascii="Arial" w:hAnsi="Arial" w:cs="Arial"/>
          <w:color w:val="000000" w:themeColor="text1"/>
          <w:sz w:val="22"/>
        </w:rPr>
        <w:t>entidad</w:t>
      </w:r>
      <w:r w:rsidR="00C0161A" w:rsidRPr="00FF3C55">
        <w:rPr>
          <w:rFonts w:ascii="Arial" w:hAnsi="Arial" w:cs="Arial"/>
          <w:color w:val="000000" w:themeColor="text1"/>
          <w:sz w:val="22"/>
        </w:rPr>
        <w:t>es</w:t>
      </w:r>
      <w:r w:rsidR="0021065C" w:rsidRPr="00FF3C55">
        <w:rPr>
          <w:rFonts w:ascii="Arial" w:hAnsi="Arial" w:cs="Arial"/>
          <w:color w:val="000000" w:themeColor="text1"/>
          <w:sz w:val="22"/>
        </w:rPr>
        <w:t xml:space="preserve"> aplicar la siguiente metodología</w:t>
      </w:r>
      <w:r w:rsidR="008A577F" w:rsidRPr="00FF3C55">
        <w:rPr>
          <w:rFonts w:ascii="Arial" w:hAnsi="Arial" w:cs="Arial"/>
          <w:color w:val="000000" w:themeColor="text1"/>
          <w:sz w:val="22"/>
        </w:rPr>
        <w:t xml:space="preserve"> </w:t>
      </w:r>
      <w:r w:rsidR="0021065C" w:rsidRPr="00FF3C55">
        <w:rPr>
          <w:rFonts w:ascii="Arial" w:hAnsi="Arial" w:cs="Arial"/>
          <w:color w:val="000000" w:themeColor="text1"/>
          <w:sz w:val="22"/>
        </w:rPr>
        <w:t xml:space="preserve">para identificar ofertas con </w:t>
      </w:r>
      <w:r w:rsidR="00C0161A" w:rsidRPr="00FF3C55">
        <w:rPr>
          <w:rFonts w:ascii="Arial" w:hAnsi="Arial" w:cs="Arial"/>
          <w:color w:val="000000" w:themeColor="text1"/>
          <w:sz w:val="22"/>
        </w:rPr>
        <w:t>«</w:t>
      </w:r>
      <w:r w:rsidR="0021065C" w:rsidRPr="00FF3C55">
        <w:rPr>
          <w:rFonts w:ascii="Arial" w:hAnsi="Arial" w:cs="Arial"/>
          <w:color w:val="000000" w:themeColor="text1"/>
          <w:sz w:val="22"/>
        </w:rPr>
        <w:t>precios artificialmente bajos</w:t>
      </w:r>
      <w:r w:rsidR="00C0161A" w:rsidRPr="00FF3C55">
        <w:rPr>
          <w:rFonts w:ascii="Arial" w:hAnsi="Arial" w:cs="Arial"/>
          <w:color w:val="000000" w:themeColor="text1"/>
          <w:sz w:val="22"/>
        </w:rPr>
        <w:t>»</w:t>
      </w:r>
      <w:r w:rsidR="0021065C" w:rsidRPr="00FF3C55">
        <w:rPr>
          <w:rFonts w:ascii="Arial" w:hAnsi="Arial" w:cs="Arial"/>
          <w:color w:val="000000" w:themeColor="text1"/>
          <w:sz w:val="22"/>
        </w:rPr>
        <w:t xml:space="preserve">, en </w:t>
      </w:r>
      <w:r w:rsidR="00CE198E" w:rsidRPr="00FF3C55">
        <w:rPr>
          <w:rFonts w:ascii="Arial" w:hAnsi="Arial" w:cs="Arial"/>
          <w:color w:val="000000" w:themeColor="text1"/>
          <w:sz w:val="22"/>
        </w:rPr>
        <w:t xml:space="preserve">aquellos </w:t>
      </w:r>
      <w:r w:rsidR="0021065C" w:rsidRPr="00FF3C55">
        <w:rPr>
          <w:rFonts w:ascii="Arial" w:hAnsi="Arial" w:cs="Arial"/>
          <w:color w:val="000000" w:themeColor="text1"/>
          <w:sz w:val="22"/>
        </w:rPr>
        <w:t xml:space="preserve">procesos en los que hay más de </w:t>
      </w:r>
      <w:r w:rsidR="00CE198E" w:rsidRPr="00FF3C55">
        <w:rPr>
          <w:rFonts w:ascii="Arial" w:hAnsi="Arial" w:cs="Arial"/>
          <w:color w:val="000000" w:themeColor="text1"/>
          <w:sz w:val="22"/>
        </w:rPr>
        <w:t>cinco (</w:t>
      </w:r>
      <w:r w:rsidR="0021065C" w:rsidRPr="00FF3C55">
        <w:rPr>
          <w:rFonts w:ascii="Arial" w:hAnsi="Arial" w:cs="Arial"/>
          <w:color w:val="000000" w:themeColor="text1"/>
          <w:sz w:val="22"/>
        </w:rPr>
        <w:t>5</w:t>
      </w:r>
      <w:r w:rsidR="00CE198E" w:rsidRPr="00FF3C55">
        <w:rPr>
          <w:rFonts w:ascii="Arial" w:hAnsi="Arial" w:cs="Arial"/>
          <w:color w:val="000000" w:themeColor="text1"/>
          <w:sz w:val="22"/>
        </w:rPr>
        <w:t>)</w:t>
      </w:r>
      <w:r w:rsidR="0021065C" w:rsidRPr="00FF3C55">
        <w:rPr>
          <w:rFonts w:ascii="Arial" w:hAnsi="Arial" w:cs="Arial"/>
          <w:color w:val="000000" w:themeColor="text1"/>
          <w:sz w:val="22"/>
        </w:rPr>
        <w:t xml:space="preserve"> ofertas: </w:t>
      </w:r>
    </w:p>
    <w:p w14:paraId="6E728A0A" w14:textId="77777777" w:rsidR="0021065C" w:rsidRPr="00FF3C55" w:rsidRDefault="0021065C" w:rsidP="0021065C">
      <w:pPr>
        <w:spacing w:line="276" w:lineRule="auto"/>
        <w:jc w:val="both"/>
        <w:rPr>
          <w:rFonts w:ascii="Arial" w:hAnsi="Arial" w:cs="Arial"/>
          <w:color w:val="000000" w:themeColor="text1"/>
          <w:sz w:val="22"/>
        </w:rPr>
      </w:pPr>
    </w:p>
    <w:p w14:paraId="3B26904D" w14:textId="77777777" w:rsidR="0021065C" w:rsidRPr="00FF3C55" w:rsidRDefault="0021065C" w:rsidP="009E5F40">
      <w:pPr>
        <w:ind w:left="851" w:right="709"/>
        <w:jc w:val="both"/>
        <w:rPr>
          <w:rFonts w:ascii="Arial" w:hAnsi="Arial" w:cs="Arial"/>
          <w:color w:val="000000" w:themeColor="text1"/>
          <w:sz w:val="20"/>
          <w:szCs w:val="20"/>
          <w:lang w:val="es-CO"/>
        </w:rPr>
      </w:pPr>
      <w:r w:rsidRPr="00FF3C55">
        <w:rPr>
          <w:rFonts w:ascii="Arial" w:hAnsi="Arial" w:cs="Arial"/>
          <w:color w:val="000000" w:themeColor="text1"/>
          <w:sz w:val="20"/>
          <w:szCs w:val="20"/>
          <w:lang w:val="es-CO"/>
        </w:rPr>
        <w:t xml:space="preserve">1. Tomar el conjunto de ofertas a evaluar. </w:t>
      </w:r>
    </w:p>
    <w:p w14:paraId="517ABEC0" w14:textId="77777777" w:rsidR="0021065C" w:rsidRPr="00FF3C55" w:rsidRDefault="0021065C" w:rsidP="009E5F40">
      <w:pPr>
        <w:ind w:left="851" w:right="709"/>
        <w:jc w:val="both"/>
        <w:rPr>
          <w:rFonts w:ascii="Arial" w:hAnsi="Arial" w:cs="Arial"/>
          <w:color w:val="000000" w:themeColor="text1"/>
          <w:sz w:val="20"/>
          <w:szCs w:val="20"/>
          <w:lang w:val="es-CO"/>
        </w:rPr>
      </w:pPr>
      <w:r w:rsidRPr="00FF3C55">
        <w:rPr>
          <w:rFonts w:ascii="Arial" w:hAnsi="Arial" w:cs="Arial"/>
          <w:color w:val="000000" w:themeColor="text1"/>
          <w:sz w:val="20"/>
          <w:szCs w:val="20"/>
          <w:lang w:val="es-CO"/>
        </w:rPr>
        <w:t>2. Calcular la mediana, o dependiendo de la dispersión de los datos el promedio, del valor de cada oferta o de cada ítem dentro de la oferta.</w:t>
      </w:r>
    </w:p>
    <w:p w14:paraId="6CF4B15A" w14:textId="77777777" w:rsidR="0021065C" w:rsidRPr="00FF3C55" w:rsidRDefault="0021065C" w:rsidP="009E5F40">
      <w:pPr>
        <w:ind w:left="851" w:right="709"/>
        <w:jc w:val="both"/>
        <w:rPr>
          <w:rFonts w:ascii="Arial" w:hAnsi="Arial" w:cs="Arial"/>
          <w:color w:val="000000" w:themeColor="text1"/>
          <w:sz w:val="20"/>
          <w:szCs w:val="20"/>
          <w:lang w:val="es-CO"/>
        </w:rPr>
      </w:pPr>
      <w:r w:rsidRPr="00FF3C55">
        <w:rPr>
          <w:rFonts w:ascii="Arial" w:hAnsi="Arial" w:cs="Arial"/>
          <w:color w:val="000000" w:themeColor="text1"/>
          <w:sz w:val="20"/>
          <w:szCs w:val="20"/>
          <w:lang w:val="es-CO"/>
        </w:rPr>
        <w:t xml:space="preserve">3. Calcular la desviación estándar del conjunto. </w:t>
      </w:r>
    </w:p>
    <w:p w14:paraId="0244AF3A" w14:textId="422664C7" w:rsidR="0021065C" w:rsidRPr="00FF3C55" w:rsidRDefault="0021065C" w:rsidP="009E5F40">
      <w:pPr>
        <w:ind w:left="851" w:right="709"/>
        <w:jc w:val="both"/>
        <w:rPr>
          <w:rFonts w:ascii="Arial" w:hAnsi="Arial" w:cs="Arial"/>
          <w:color w:val="000000" w:themeColor="text1"/>
          <w:sz w:val="20"/>
          <w:szCs w:val="20"/>
          <w:lang w:val="es-CO"/>
        </w:rPr>
      </w:pPr>
      <w:r w:rsidRPr="00FF3C55">
        <w:rPr>
          <w:rFonts w:ascii="Arial" w:hAnsi="Arial" w:cs="Arial"/>
          <w:color w:val="000000" w:themeColor="text1"/>
          <w:sz w:val="20"/>
          <w:szCs w:val="20"/>
          <w:lang w:val="es-CO"/>
        </w:rPr>
        <w:t>4. Determinar el valor mínimo aceptable</w:t>
      </w:r>
      <w:r w:rsidR="008A577F" w:rsidRPr="00FF3C55">
        <w:rPr>
          <w:rStyle w:val="Refdenotaalpie"/>
          <w:rFonts w:ascii="Arial" w:hAnsi="Arial" w:cs="Arial"/>
          <w:color w:val="000000" w:themeColor="text1"/>
          <w:sz w:val="22"/>
        </w:rPr>
        <w:footnoteReference w:id="5"/>
      </w:r>
      <w:r w:rsidR="009474BA" w:rsidRPr="00FF3C55">
        <w:rPr>
          <w:rFonts w:ascii="Arial" w:hAnsi="Arial" w:cs="Arial"/>
          <w:color w:val="000000" w:themeColor="text1"/>
          <w:sz w:val="20"/>
          <w:szCs w:val="20"/>
          <w:lang w:val="es-CO"/>
        </w:rPr>
        <w:t>.</w:t>
      </w:r>
    </w:p>
    <w:p w14:paraId="2002FC58" w14:textId="77777777" w:rsidR="0021065C" w:rsidRPr="00FF3C55" w:rsidRDefault="0021065C" w:rsidP="0021065C">
      <w:pPr>
        <w:spacing w:line="276" w:lineRule="auto"/>
        <w:jc w:val="both"/>
        <w:rPr>
          <w:rFonts w:ascii="Arial" w:hAnsi="Arial" w:cs="Arial"/>
          <w:color w:val="000000" w:themeColor="text1"/>
          <w:sz w:val="22"/>
        </w:rPr>
      </w:pPr>
    </w:p>
    <w:p w14:paraId="2D977F42" w14:textId="64123CBB" w:rsidR="0021065C" w:rsidRPr="00FF3C55" w:rsidRDefault="00172BA3" w:rsidP="00172BA3">
      <w:pPr>
        <w:spacing w:line="276" w:lineRule="auto"/>
        <w:ind w:firstLine="708"/>
        <w:jc w:val="both"/>
        <w:rPr>
          <w:rFonts w:ascii="Arial" w:hAnsi="Arial" w:cs="Arial"/>
          <w:color w:val="000000" w:themeColor="text1"/>
          <w:sz w:val="22"/>
        </w:rPr>
      </w:pPr>
      <w:r w:rsidRPr="00FF3C55">
        <w:rPr>
          <w:rFonts w:ascii="Arial" w:hAnsi="Arial" w:cs="Arial"/>
          <w:color w:val="000000" w:themeColor="text1"/>
          <w:sz w:val="22"/>
        </w:rPr>
        <w:t>L</w:t>
      </w:r>
      <w:r w:rsidR="0021065C" w:rsidRPr="00FF3C55">
        <w:rPr>
          <w:rFonts w:ascii="Arial" w:hAnsi="Arial" w:cs="Arial"/>
          <w:color w:val="000000" w:themeColor="text1"/>
          <w:sz w:val="22"/>
        </w:rPr>
        <w:t xml:space="preserve">a </w:t>
      </w:r>
      <w:r w:rsidR="0021065C" w:rsidRPr="00FF3C55">
        <w:rPr>
          <w:rFonts w:ascii="Arial" w:hAnsi="Arial" w:cs="Arial"/>
          <w:i/>
          <w:iCs/>
          <w:color w:val="000000" w:themeColor="text1"/>
          <w:sz w:val="22"/>
        </w:rPr>
        <w:t>mediana</w:t>
      </w:r>
      <w:r w:rsidR="0021065C" w:rsidRPr="00FF3C55">
        <w:rPr>
          <w:rFonts w:ascii="Arial" w:hAnsi="Arial" w:cs="Arial"/>
          <w:color w:val="000000" w:themeColor="text1"/>
          <w:sz w:val="22"/>
        </w:rPr>
        <w:t xml:space="preserve"> </w:t>
      </w:r>
      <w:r w:rsidR="00C0161A" w:rsidRPr="00FF3C55">
        <w:rPr>
          <w:rFonts w:ascii="Arial" w:hAnsi="Arial" w:cs="Arial"/>
          <w:color w:val="000000" w:themeColor="text1"/>
          <w:sz w:val="22"/>
        </w:rPr>
        <w:t xml:space="preserve">se </w:t>
      </w:r>
      <w:r w:rsidR="000677C6" w:rsidRPr="00FF3C55">
        <w:rPr>
          <w:rFonts w:ascii="Arial" w:hAnsi="Arial" w:cs="Arial"/>
          <w:color w:val="000000" w:themeColor="text1"/>
          <w:sz w:val="22"/>
        </w:rPr>
        <w:t xml:space="preserve">debe </w:t>
      </w:r>
      <w:r w:rsidR="00C0161A" w:rsidRPr="00FF3C55">
        <w:rPr>
          <w:rFonts w:ascii="Arial" w:hAnsi="Arial" w:cs="Arial"/>
          <w:color w:val="000000" w:themeColor="text1"/>
          <w:sz w:val="22"/>
        </w:rPr>
        <w:t>calcula</w:t>
      </w:r>
      <w:r w:rsidR="000677C6" w:rsidRPr="00FF3C55">
        <w:rPr>
          <w:rFonts w:ascii="Arial" w:hAnsi="Arial" w:cs="Arial"/>
          <w:color w:val="000000" w:themeColor="text1"/>
          <w:sz w:val="22"/>
        </w:rPr>
        <w:t>r</w:t>
      </w:r>
      <w:r w:rsidR="00C0161A" w:rsidRPr="00FF3C55">
        <w:rPr>
          <w:rFonts w:ascii="Arial" w:hAnsi="Arial" w:cs="Arial"/>
          <w:color w:val="000000" w:themeColor="text1"/>
          <w:sz w:val="22"/>
        </w:rPr>
        <w:t xml:space="preserve"> </w:t>
      </w:r>
      <w:r w:rsidR="0021065C" w:rsidRPr="00FF3C55">
        <w:rPr>
          <w:rFonts w:ascii="Arial" w:hAnsi="Arial" w:cs="Arial"/>
          <w:color w:val="000000" w:themeColor="text1"/>
          <w:sz w:val="22"/>
        </w:rPr>
        <w:t>ordenando los valores de mayor a menor y toma</w:t>
      </w:r>
      <w:r w:rsidRPr="00FF3C55">
        <w:rPr>
          <w:rFonts w:ascii="Arial" w:hAnsi="Arial" w:cs="Arial"/>
          <w:color w:val="000000" w:themeColor="text1"/>
          <w:sz w:val="22"/>
        </w:rPr>
        <w:t>ndo</w:t>
      </w:r>
      <w:r w:rsidR="0021065C" w:rsidRPr="00FF3C55">
        <w:rPr>
          <w:rFonts w:ascii="Arial" w:hAnsi="Arial" w:cs="Arial"/>
          <w:color w:val="000000" w:themeColor="text1"/>
          <w:sz w:val="22"/>
        </w:rPr>
        <w:t xml:space="preserve"> el valor de la oferta en la mitad de la lista. Si el número de ofertas es par, </w:t>
      </w:r>
      <w:r w:rsidRPr="00FF3C55">
        <w:rPr>
          <w:rFonts w:ascii="Arial" w:hAnsi="Arial" w:cs="Arial"/>
          <w:color w:val="000000" w:themeColor="text1"/>
          <w:sz w:val="22"/>
        </w:rPr>
        <w:t xml:space="preserve">caso en el cual no habrá una oferta «en la mitad», </w:t>
      </w:r>
      <w:r w:rsidR="00C0161A" w:rsidRPr="00FF3C55">
        <w:rPr>
          <w:rFonts w:ascii="Arial" w:hAnsi="Arial" w:cs="Arial"/>
          <w:color w:val="000000" w:themeColor="text1"/>
          <w:sz w:val="22"/>
        </w:rPr>
        <w:t>se</w:t>
      </w:r>
      <w:r w:rsidR="0029134D" w:rsidRPr="00FF3C55">
        <w:rPr>
          <w:rFonts w:ascii="Arial" w:hAnsi="Arial" w:cs="Arial"/>
          <w:color w:val="000000" w:themeColor="text1"/>
          <w:sz w:val="22"/>
        </w:rPr>
        <w:t xml:space="preserve"> tiene que</w:t>
      </w:r>
      <w:r w:rsidR="00C0161A" w:rsidRPr="00FF3C55">
        <w:rPr>
          <w:rFonts w:ascii="Arial" w:hAnsi="Arial" w:cs="Arial"/>
          <w:color w:val="000000" w:themeColor="text1"/>
          <w:sz w:val="22"/>
        </w:rPr>
        <w:t xml:space="preserve"> </w:t>
      </w:r>
      <w:r w:rsidR="0021065C" w:rsidRPr="00FF3C55">
        <w:rPr>
          <w:rFonts w:ascii="Arial" w:hAnsi="Arial" w:cs="Arial"/>
          <w:color w:val="000000" w:themeColor="text1"/>
          <w:sz w:val="22"/>
        </w:rPr>
        <w:t>toma</w:t>
      </w:r>
      <w:r w:rsidR="0029134D" w:rsidRPr="00FF3C55">
        <w:rPr>
          <w:rFonts w:ascii="Arial" w:hAnsi="Arial" w:cs="Arial"/>
          <w:color w:val="000000" w:themeColor="text1"/>
          <w:sz w:val="22"/>
        </w:rPr>
        <w:t>r</w:t>
      </w:r>
      <w:r w:rsidR="0021065C" w:rsidRPr="00FF3C55">
        <w:rPr>
          <w:rFonts w:ascii="Arial" w:hAnsi="Arial" w:cs="Arial"/>
          <w:color w:val="000000" w:themeColor="text1"/>
          <w:sz w:val="22"/>
        </w:rPr>
        <w:t xml:space="preserve"> los </w:t>
      </w:r>
      <w:r w:rsidRPr="00FF3C55">
        <w:rPr>
          <w:rFonts w:ascii="Arial" w:hAnsi="Arial" w:cs="Arial"/>
          <w:color w:val="000000" w:themeColor="text1"/>
          <w:sz w:val="22"/>
        </w:rPr>
        <w:t xml:space="preserve">dos </w:t>
      </w:r>
      <w:r w:rsidR="0021065C" w:rsidRPr="00FF3C55">
        <w:rPr>
          <w:rFonts w:ascii="Arial" w:hAnsi="Arial" w:cs="Arial"/>
          <w:color w:val="000000" w:themeColor="text1"/>
          <w:sz w:val="22"/>
        </w:rPr>
        <w:t>valores del</w:t>
      </w:r>
      <w:r w:rsidRPr="00FF3C55">
        <w:rPr>
          <w:rFonts w:ascii="Arial" w:hAnsi="Arial" w:cs="Arial"/>
          <w:color w:val="000000" w:themeColor="text1"/>
          <w:sz w:val="22"/>
        </w:rPr>
        <w:t xml:space="preserve"> </w:t>
      </w:r>
      <w:r w:rsidR="0021065C" w:rsidRPr="00FF3C55">
        <w:rPr>
          <w:rFonts w:ascii="Arial" w:hAnsi="Arial" w:cs="Arial"/>
          <w:color w:val="000000" w:themeColor="text1"/>
          <w:sz w:val="22"/>
        </w:rPr>
        <w:t>m</w:t>
      </w:r>
      <w:r w:rsidRPr="00FF3C55">
        <w:rPr>
          <w:rFonts w:ascii="Arial" w:hAnsi="Arial" w:cs="Arial"/>
          <w:color w:val="000000" w:themeColor="text1"/>
          <w:sz w:val="22"/>
        </w:rPr>
        <w:t>edio</w:t>
      </w:r>
      <w:r w:rsidR="00C0161A" w:rsidRPr="00FF3C55">
        <w:rPr>
          <w:rFonts w:ascii="Arial" w:hAnsi="Arial" w:cs="Arial"/>
          <w:color w:val="000000" w:themeColor="text1"/>
          <w:sz w:val="22"/>
        </w:rPr>
        <w:t xml:space="preserve"> y</w:t>
      </w:r>
      <w:r w:rsidR="0021065C" w:rsidRPr="00FF3C55">
        <w:rPr>
          <w:rFonts w:ascii="Arial" w:hAnsi="Arial" w:cs="Arial"/>
          <w:color w:val="000000" w:themeColor="text1"/>
          <w:sz w:val="22"/>
        </w:rPr>
        <w:t xml:space="preserve"> </w:t>
      </w:r>
      <w:r w:rsidR="00C0161A" w:rsidRPr="00FF3C55">
        <w:rPr>
          <w:rFonts w:ascii="Arial" w:hAnsi="Arial" w:cs="Arial"/>
          <w:color w:val="000000" w:themeColor="text1"/>
          <w:sz w:val="22"/>
        </w:rPr>
        <w:t xml:space="preserve">se </w:t>
      </w:r>
      <w:r w:rsidR="0021065C" w:rsidRPr="00FF3C55">
        <w:rPr>
          <w:rFonts w:ascii="Arial" w:hAnsi="Arial" w:cs="Arial"/>
          <w:color w:val="000000" w:themeColor="text1"/>
          <w:sz w:val="22"/>
        </w:rPr>
        <w:t>suma</w:t>
      </w:r>
      <w:r w:rsidR="00C0161A" w:rsidRPr="00FF3C55">
        <w:rPr>
          <w:rFonts w:ascii="Arial" w:hAnsi="Arial" w:cs="Arial"/>
          <w:color w:val="000000" w:themeColor="text1"/>
          <w:sz w:val="22"/>
        </w:rPr>
        <w:t>n</w:t>
      </w:r>
      <w:r w:rsidR="0021065C" w:rsidRPr="00FF3C55">
        <w:rPr>
          <w:rFonts w:ascii="Arial" w:hAnsi="Arial" w:cs="Arial"/>
          <w:color w:val="000000" w:themeColor="text1"/>
          <w:sz w:val="22"/>
        </w:rPr>
        <w:t xml:space="preserve"> y divid</w:t>
      </w:r>
      <w:r w:rsidR="00C0161A" w:rsidRPr="00FF3C55">
        <w:rPr>
          <w:rFonts w:ascii="Arial" w:hAnsi="Arial" w:cs="Arial"/>
          <w:color w:val="000000" w:themeColor="text1"/>
          <w:sz w:val="22"/>
        </w:rPr>
        <w:t>en</w:t>
      </w:r>
      <w:r w:rsidR="0021065C" w:rsidRPr="00FF3C55">
        <w:rPr>
          <w:rFonts w:ascii="Arial" w:hAnsi="Arial" w:cs="Arial"/>
          <w:color w:val="000000" w:themeColor="text1"/>
          <w:sz w:val="22"/>
        </w:rPr>
        <w:t xml:space="preserve"> en dos. Posteriormente, </w:t>
      </w:r>
      <w:r w:rsidR="00A43A0E" w:rsidRPr="00FF3C55">
        <w:rPr>
          <w:rFonts w:ascii="Arial" w:hAnsi="Arial" w:cs="Arial"/>
          <w:color w:val="000000" w:themeColor="text1"/>
          <w:sz w:val="22"/>
        </w:rPr>
        <w:t xml:space="preserve">es necesario </w:t>
      </w:r>
      <w:r w:rsidR="0021065C" w:rsidRPr="00FF3C55">
        <w:rPr>
          <w:rFonts w:ascii="Arial" w:hAnsi="Arial" w:cs="Arial"/>
          <w:color w:val="000000" w:themeColor="text1"/>
          <w:sz w:val="22"/>
        </w:rPr>
        <w:t>calcula</w:t>
      </w:r>
      <w:r w:rsidR="00A43A0E" w:rsidRPr="00FF3C55">
        <w:rPr>
          <w:rFonts w:ascii="Arial" w:hAnsi="Arial" w:cs="Arial"/>
          <w:color w:val="000000" w:themeColor="text1"/>
          <w:sz w:val="22"/>
        </w:rPr>
        <w:t>r</w:t>
      </w:r>
      <w:r w:rsidR="0021065C" w:rsidRPr="00FF3C55">
        <w:rPr>
          <w:rFonts w:ascii="Arial" w:hAnsi="Arial" w:cs="Arial"/>
          <w:color w:val="000000" w:themeColor="text1"/>
          <w:sz w:val="22"/>
        </w:rPr>
        <w:t xml:space="preserve"> la </w:t>
      </w:r>
      <w:r w:rsidR="0021065C" w:rsidRPr="00FF3C55">
        <w:rPr>
          <w:rFonts w:ascii="Arial" w:hAnsi="Arial" w:cs="Arial"/>
          <w:i/>
          <w:iCs/>
          <w:color w:val="000000" w:themeColor="text1"/>
          <w:sz w:val="22"/>
        </w:rPr>
        <w:t>desviación estándar</w:t>
      </w:r>
      <w:r w:rsidR="00C0161A" w:rsidRPr="00FF3C55">
        <w:rPr>
          <w:rFonts w:ascii="Arial" w:hAnsi="Arial" w:cs="Arial"/>
          <w:color w:val="000000" w:themeColor="text1"/>
          <w:sz w:val="22"/>
        </w:rPr>
        <w:t>,</w:t>
      </w:r>
      <w:r w:rsidR="0021065C" w:rsidRPr="00FF3C55">
        <w:rPr>
          <w:rFonts w:ascii="Arial" w:hAnsi="Arial" w:cs="Arial"/>
          <w:color w:val="000000" w:themeColor="text1"/>
          <w:sz w:val="22"/>
        </w:rPr>
        <w:t xml:space="preserve"> utilizando la siguiente fórmula</w:t>
      </w:r>
      <w:r w:rsidR="0097209F" w:rsidRPr="00FF3C55">
        <w:rPr>
          <w:rFonts w:ascii="Arial" w:hAnsi="Arial" w:cs="Arial"/>
          <w:color w:val="000000" w:themeColor="text1"/>
          <w:sz w:val="22"/>
        </w:rPr>
        <w:t xml:space="preserve">, en la que el </w:t>
      </w:r>
      <w:r w:rsidR="0097209F" w:rsidRPr="00FF3C55">
        <w:rPr>
          <w:rFonts w:ascii="Arial" w:eastAsia="Calibri" w:hAnsi="Arial" w:cs="Arial"/>
          <w:color w:val="000000" w:themeColor="text1"/>
          <w:sz w:val="22"/>
          <w:lang w:val="es-ES"/>
        </w:rPr>
        <w:t xml:space="preserve">valor </w:t>
      </w:r>
      <w:r w:rsidR="0097209F" w:rsidRPr="00FF3C55">
        <w:rPr>
          <w:rFonts w:ascii="Arial" w:eastAsia="Calibri" w:hAnsi="Arial" w:cs="Arial"/>
          <w:i/>
          <w:color w:val="000000" w:themeColor="text1"/>
          <w:sz w:val="22"/>
          <w:lang w:val="es-ES"/>
        </w:rPr>
        <w:t>n</w:t>
      </w:r>
      <w:r w:rsidR="0097209F" w:rsidRPr="00FF3C55">
        <w:rPr>
          <w:rFonts w:ascii="Arial" w:eastAsia="Calibri" w:hAnsi="Arial" w:cs="Arial"/>
          <w:color w:val="000000" w:themeColor="text1"/>
          <w:sz w:val="22"/>
          <w:lang w:val="es-ES"/>
        </w:rPr>
        <w:t xml:space="preserve"> es el número de ofertas</w:t>
      </w:r>
      <w:r w:rsidR="0021065C" w:rsidRPr="00FF3C55">
        <w:rPr>
          <w:rFonts w:ascii="Arial" w:hAnsi="Arial" w:cs="Arial"/>
          <w:color w:val="000000" w:themeColor="text1"/>
          <w:sz w:val="22"/>
        </w:rPr>
        <w:t xml:space="preserve">: </w:t>
      </w:r>
    </w:p>
    <w:p w14:paraId="567660CC" w14:textId="77777777" w:rsidR="00695471" w:rsidRPr="00FF3C55" w:rsidRDefault="00695471" w:rsidP="00172BA3">
      <w:pPr>
        <w:spacing w:line="276" w:lineRule="auto"/>
        <w:ind w:firstLine="708"/>
        <w:jc w:val="both"/>
        <w:rPr>
          <w:rFonts w:ascii="Arial" w:hAnsi="Arial" w:cs="Arial"/>
          <w:color w:val="000000" w:themeColor="text1"/>
          <w:sz w:val="22"/>
        </w:rPr>
      </w:pPr>
    </w:p>
    <w:p w14:paraId="27F9D5CE" w14:textId="6F7EC7C7" w:rsidR="0021065C" w:rsidRPr="00FF3C55" w:rsidRDefault="00695471" w:rsidP="0021065C">
      <w:pPr>
        <w:spacing w:line="276" w:lineRule="auto"/>
        <w:jc w:val="both"/>
        <w:rPr>
          <w:rFonts w:ascii="Arial" w:hAnsi="Arial" w:cs="Arial"/>
          <w:color w:val="000000" w:themeColor="text1"/>
          <w:sz w:val="22"/>
        </w:rPr>
      </w:pPr>
      <w:r w:rsidRPr="00FF3C55">
        <w:rPr>
          <w:rFonts w:ascii="Arial" w:hAnsi="Arial" w:cs="Arial"/>
          <w:noProof/>
          <w:color w:val="000000" w:themeColor="text1"/>
          <w:lang w:val="en-US"/>
        </w:rPr>
        <w:drawing>
          <wp:inline distT="0" distB="0" distL="0" distR="0" wp14:anchorId="6DC30225" wp14:editId="6D363229">
            <wp:extent cx="4967416" cy="460709"/>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8764" t="35856" r="28678" b="57127"/>
                    <a:stretch/>
                  </pic:blipFill>
                  <pic:spPr bwMode="auto">
                    <a:xfrm>
                      <a:off x="0" y="0"/>
                      <a:ext cx="5180439" cy="480466"/>
                    </a:xfrm>
                    <a:prstGeom prst="rect">
                      <a:avLst/>
                    </a:prstGeom>
                    <a:ln>
                      <a:noFill/>
                    </a:ln>
                    <a:extLst>
                      <a:ext uri="{53640926-AAD7-44D8-BBD7-CCE9431645EC}">
                        <a14:shadowObscured xmlns:a14="http://schemas.microsoft.com/office/drawing/2010/main"/>
                      </a:ext>
                    </a:extLst>
                  </pic:spPr>
                </pic:pic>
              </a:graphicData>
            </a:graphic>
          </wp:inline>
        </w:drawing>
      </w:r>
    </w:p>
    <w:p w14:paraId="3280900C" w14:textId="77777777" w:rsidR="0021065C" w:rsidRPr="00FF3C55" w:rsidRDefault="0021065C" w:rsidP="0021065C">
      <w:pPr>
        <w:spacing w:line="276" w:lineRule="auto"/>
        <w:jc w:val="both"/>
        <w:rPr>
          <w:rFonts w:ascii="Arial" w:hAnsi="Arial" w:cs="Arial"/>
          <w:color w:val="000000" w:themeColor="text1"/>
          <w:sz w:val="22"/>
        </w:rPr>
      </w:pPr>
    </w:p>
    <w:p w14:paraId="3C4BEA65" w14:textId="4BE51D76" w:rsidR="005318B1" w:rsidRPr="00FF3C55" w:rsidRDefault="005842CF" w:rsidP="00172BA3">
      <w:pPr>
        <w:spacing w:line="276" w:lineRule="auto"/>
        <w:ind w:firstLine="708"/>
        <w:jc w:val="both"/>
        <w:rPr>
          <w:rFonts w:ascii="Arial" w:hAnsi="Arial" w:cs="Arial"/>
          <w:color w:val="000000" w:themeColor="text1"/>
          <w:sz w:val="22"/>
        </w:rPr>
      </w:pPr>
      <w:r w:rsidRPr="00FF3C55">
        <w:rPr>
          <w:rFonts w:ascii="Arial" w:hAnsi="Arial" w:cs="Arial"/>
          <w:color w:val="000000" w:themeColor="text1"/>
          <w:sz w:val="22"/>
        </w:rPr>
        <w:t>E</w:t>
      </w:r>
      <w:r w:rsidR="0021065C" w:rsidRPr="00FF3C55">
        <w:rPr>
          <w:rFonts w:ascii="Arial" w:hAnsi="Arial" w:cs="Arial"/>
          <w:color w:val="000000" w:themeColor="text1"/>
          <w:sz w:val="22"/>
        </w:rPr>
        <w:t xml:space="preserve">l </w:t>
      </w:r>
      <w:r w:rsidR="0021065C" w:rsidRPr="00FF3C55">
        <w:rPr>
          <w:rFonts w:ascii="Arial" w:hAnsi="Arial" w:cs="Arial"/>
          <w:i/>
          <w:iCs/>
          <w:color w:val="000000" w:themeColor="text1"/>
          <w:sz w:val="22"/>
        </w:rPr>
        <w:t>valor mínimo aceptable</w:t>
      </w:r>
      <w:r w:rsidRPr="00FF3C55">
        <w:rPr>
          <w:rFonts w:ascii="Arial" w:hAnsi="Arial" w:cs="Arial"/>
          <w:color w:val="000000" w:themeColor="text1"/>
          <w:sz w:val="22"/>
        </w:rPr>
        <w:t>, por último,</w:t>
      </w:r>
      <w:r w:rsidR="0021065C" w:rsidRPr="00FF3C55">
        <w:rPr>
          <w:rFonts w:ascii="Arial" w:hAnsi="Arial" w:cs="Arial"/>
          <w:color w:val="000000" w:themeColor="text1"/>
          <w:sz w:val="22"/>
        </w:rPr>
        <w:t xml:space="preserve"> </w:t>
      </w:r>
      <w:r w:rsidR="00462D9F" w:rsidRPr="00FF3C55">
        <w:rPr>
          <w:rFonts w:ascii="Arial" w:hAnsi="Arial" w:cs="Arial"/>
          <w:color w:val="000000" w:themeColor="text1"/>
          <w:sz w:val="22"/>
        </w:rPr>
        <w:t>será</w:t>
      </w:r>
      <w:r w:rsidR="0021065C" w:rsidRPr="00FF3C55">
        <w:rPr>
          <w:rFonts w:ascii="Arial" w:hAnsi="Arial" w:cs="Arial"/>
          <w:color w:val="000000" w:themeColor="text1"/>
          <w:sz w:val="22"/>
        </w:rPr>
        <w:t xml:space="preserve"> igual a la </w:t>
      </w:r>
      <w:r w:rsidR="0021065C" w:rsidRPr="00FF3C55">
        <w:rPr>
          <w:rFonts w:ascii="Arial" w:hAnsi="Arial" w:cs="Arial"/>
          <w:i/>
          <w:iCs/>
          <w:color w:val="000000" w:themeColor="text1"/>
          <w:sz w:val="22"/>
        </w:rPr>
        <w:t>mediana</w:t>
      </w:r>
      <w:r w:rsidR="0021065C" w:rsidRPr="00FF3C55">
        <w:rPr>
          <w:rFonts w:ascii="Arial" w:hAnsi="Arial" w:cs="Arial"/>
          <w:color w:val="000000" w:themeColor="text1"/>
          <w:sz w:val="22"/>
        </w:rPr>
        <w:t xml:space="preserve"> menos</w:t>
      </w:r>
      <w:r w:rsidR="00172BA3" w:rsidRPr="00FF3C55">
        <w:rPr>
          <w:rFonts w:ascii="Arial" w:hAnsi="Arial" w:cs="Arial"/>
          <w:color w:val="000000" w:themeColor="text1"/>
          <w:sz w:val="22"/>
        </w:rPr>
        <w:t xml:space="preserve"> la</w:t>
      </w:r>
      <w:r w:rsidR="0021065C" w:rsidRPr="00FF3C55">
        <w:rPr>
          <w:rFonts w:ascii="Arial" w:hAnsi="Arial" w:cs="Arial"/>
          <w:color w:val="000000" w:themeColor="text1"/>
          <w:sz w:val="22"/>
        </w:rPr>
        <w:t xml:space="preserve"> </w:t>
      </w:r>
      <w:r w:rsidR="0021065C" w:rsidRPr="00FF3C55">
        <w:rPr>
          <w:rFonts w:ascii="Arial" w:hAnsi="Arial" w:cs="Arial"/>
          <w:i/>
          <w:iCs/>
          <w:color w:val="000000" w:themeColor="text1"/>
          <w:sz w:val="22"/>
        </w:rPr>
        <w:t>desviación estándar</w:t>
      </w:r>
      <w:r w:rsidR="009757AF" w:rsidRPr="00FF3C55">
        <w:rPr>
          <w:rFonts w:ascii="Arial" w:hAnsi="Arial" w:cs="Arial"/>
          <w:color w:val="000000" w:themeColor="text1"/>
          <w:sz w:val="22"/>
        </w:rPr>
        <w:t xml:space="preserve">. </w:t>
      </w:r>
      <w:r w:rsidR="009B3F99" w:rsidRPr="00FF3C55">
        <w:rPr>
          <w:rFonts w:ascii="Arial" w:hAnsi="Arial" w:cs="Arial"/>
          <w:color w:val="000000" w:themeColor="text1"/>
          <w:sz w:val="22"/>
        </w:rPr>
        <w:t>Con todo</w:t>
      </w:r>
      <w:r w:rsidR="004F4B91" w:rsidRPr="00FF3C55">
        <w:rPr>
          <w:rFonts w:ascii="Arial" w:hAnsi="Arial" w:cs="Arial"/>
          <w:color w:val="000000" w:themeColor="text1"/>
          <w:sz w:val="22"/>
        </w:rPr>
        <w:t xml:space="preserve">, </w:t>
      </w:r>
      <w:r w:rsidR="0097209F" w:rsidRPr="00FF3C55">
        <w:rPr>
          <w:rFonts w:ascii="Arial" w:hAnsi="Arial" w:cs="Arial"/>
          <w:color w:val="000000" w:themeColor="text1"/>
          <w:sz w:val="22"/>
        </w:rPr>
        <w:t xml:space="preserve">dicho valor </w:t>
      </w:r>
      <w:r w:rsidR="0021065C" w:rsidRPr="00FF3C55">
        <w:rPr>
          <w:rFonts w:ascii="Arial" w:hAnsi="Arial" w:cs="Arial"/>
          <w:color w:val="000000" w:themeColor="text1"/>
          <w:sz w:val="22"/>
        </w:rPr>
        <w:t>puede ser diferente al obtenido con la anterior metodología, dependiendo de la información y los datos con los que cuente</w:t>
      </w:r>
      <w:r w:rsidR="004F4B91" w:rsidRPr="00FF3C55">
        <w:rPr>
          <w:rFonts w:ascii="Arial" w:hAnsi="Arial" w:cs="Arial"/>
          <w:color w:val="000000" w:themeColor="text1"/>
          <w:sz w:val="22"/>
        </w:rPr>
        <w:t>n</w:t>
      </w:r>
      <w:r w:rsidR="0021065C" w:rsidRPr="00FF3C55">
        <w:rPr>
          <w:rFonts w:ascii="Arial" w:hAnsi="Arial" w:cs="Arial"/>
          <w:color w:val="000000" w:themeColor="text1"/>
          <w:sz w:val="22"/>
        </w:rPr>
        <w:t xml:space="preserve"> la</w:t>
      </w:r>
      <w:r w:rsidR="004F4B91" w:rsidRPr="00FF3C55">
        <w:rPr>
          <w:rFonts w:ascii="Arial" w:hAnsi="Arial" w:cs="Arial"/>
          <w:color w:val="000000" w:themeColor="text1"/>
          <w:sz w:val="22"/>
        </w:rPr>
        <w:t>s</w:t>
      </w:r>
      <w:r w:rsidR="0021065C" w:rsidRPr="00FF3C55">
        <w:rPr>
          <w:rFonts w:ascii="Arial" w:hAnsi="Arial" w:cs="Arial"/>
          <w:color w:val="000000" w:themeColor="text1"/>
          <w:sz w:val="22"/>
        </w:rPr>
        <w:t xml:space="preserve"> entidad</w:t>
      </w:r>
      <w:r w:rsidR="004F4B91" w:rsidRPr="00FF3C55">
        <w:rPr>
          <w:rFonts w:ascii="Arial" w:hAnsi="Arial" w:cs="Arial"/>
          <w:color w:val="000000" w:themeColor="text1"/>
          <w:sz w:val="22"/>
        </w:rPr>
        <w:t>es</w:t>
      </w:r>
      <w:r w:rsidR="0021065C" w:rsidRPr="00FF3C55">
        <w:rPr>
          <w:rFonts w:ascii="Arial" w:hAnsi="Arial" w:cs="Arial"/>
          <w:color w:val="000000" w:themeColor="text1"/>
          <w:sz w:val="22"/>
        </w:rPr>
        <w:t>.</w:t>
      </w:r>
      <w:r w:rsidR="0097209F" w:rsidRPr="00FF3C55">
        <w:rPr>
          <w:rFonts w:ascii="Arial" w:hAnsi="Arial" w:cs="Arial"/>
          <w:color w:val="000000" w:themeColor="text1"/>
          <w:sz w:val="22"/>
        </w:rPr>
        <w:t xml:space="preserve"> Esto es así porque l</w:t>
      </w:r>
      <w:r w:rsidR="005318B1" w:rsidRPr="00FF3C55">
        <w:rPr>
          <w:rFonts w:ascii="Arial" w:eastAsia="Calibri" w:hAnsi="Arial" w:cs="Arial"/>
          <w:color w:val="000000" w:themeColor="text1"/>
          <w:sz w:val="22"/>
          <w:lang w:val="es-ES"/>
        </w:rPr>
        <w:t>as entidades pueden o no acoger</w:t>
      </w:r>
      <w:r w:rsidR="009757AF" w:rsidRPr="00FF3C55">
        <w:rPr>
          <w:rFonts w:ascii="Arial" w:eastAsia="Calibri" w:hAnsi="Arial" w:cs="Arial"/>
          <w:color w:val="000000" w:themeColor="text1"/>
          <w:sz w:val="22"/>
          <w:lang w:val="es-ES"/>
        </w:rPr>
        <w:t xml:space="preserve"> la metodología</w:t>
      </w:r>
      <w:r w:rsidR="0097209F" w:rsidRPr="00FF3C55">
        <w:rPr>
          <w:rFonts w:ascii="Arial" w:eastAsia="Calibri" w:hAnsi="Arial" w:cs="Arial"/>
          <w:color w:val="000000" w:themeColor="text1"/>
          <w:sz w:val="22"/>
          <w:lang w:val="es-ES"/>
        </w:rPr>
        <w:t xml:space="preserve"> explicada, toda vez que </w:t>
      </w:r>
      <w:r w:rsidR="005318B1" w:rsidRPr="00FF3C55">
        <w:rPr>
          <w:rFonts w:ascii="Arial" w:eastAsia="Calibri" w:hAnsi="Arial" w:cs="Arial"/>
          <w:color w:val="000000" w:themeColor="text1"/>
          <w:sz w:val="22"/>
          <w:lang w:val="es-ES"/>
        </w:rPr>
        <w:t xml:space="preserve">la </w:t>
      </w:r>
      <w:r w:rsidR="009757AF" w:rsidRPr="00FF3C55">
        <w:rPr>
          <w:rFonts w:ascii="Arial" w:eastAsia="Calibri" w:hAnsi="Arial" w:cs="Arial"/>
          <w:color w:val="000000" w:themeColor="text1"/>
          <w:sz w:val="22"/>
          <w:lang w:val="es-ES"/>
        </w:rPr>
        <w:t>G</w:t>
      </w:r>
      <w:r w:rsidR="005318B1" w:rsidRPr="00FF3C55">
        <w:rPr>
          <w:rFonts w:ascii="Arial" w:eastAsia="Calibri" w:hAnsi="Arial" w:cs="Arial"/>
          <w:color w:val="000000" w:themeColor="text1"/>
          <w:sz w:val="22"/>
          <w:lang w:val="es-ES"/>
        </w:rPr>
        <w:t xml:space="preserve">uía </w:t>
      </w:r>
      <w:r w:rsidR="005318B1" w:rsidRPr="00FF3C55">
        <w:rPr>
          <w:rFonts w:ascii="Arial" w:eastAsia="Calibri" w:hAnsi="Arial" w:cs="Arial"/>
          <w:color w:val="000000" w:themeColor="text1"/>
          <w:sz w:val="22"/>
          <w:lang w:val="es-ES"/>
        </w:rPr>
        <w:lastRenderedPageBreak/>
        <w:t>no es de obligatorio cumplimiento p</w:t>
      </w:r>
      <w:r w:rsidR="0097209F" w:rsidRPr="00FF3C55">
        <w:rPr>
          <w:rFonts w:ascii="Arial" w:eastAsia="Calibri" w:hAnsi="Arial" w:cs="Arial"/>
          <w:color w:val="000000" w:themeColor="text1"/>
          <w:sz w:val="22"/>
          <w:lang w:val="es-ES"/>
        </w:rPr>
        <w:t xml:space="preserve">ara </w:t>
      </w:r>
      <w:r w:rsidR="005318B1" w:rsidRPr="00FF3C55">
        <w:rPr>
          <w:rFonts w:ascii="Arial" w:eastAsia="Calibri" w:hAnsi="Arial" w:cs="Arial"/>
          <w:color w:val="000000" w:themeColor="text1"/>
          <w:sz w:val="22"/>
          <w:lang w:val="es-ES"/>
        </w:rPr>
        <w:t>las entidades</w:t>
      </w:r>
      <w:r w:rsidR="00462D9F" w:rsidRPr="00FF3C55">
        <w:rPr>
          <w:rFonts w:ascii="Arial" w:eastAsia="Calibri" w:hAnsi="Arial" w:cs="Arial"/>
          <w:color w:val="000000" w:themeColor="text1"/>
          <w:sz w:val="22"/>
          <w:lang w:val="es-ES"/>
        </w:rPr>
        <w:t>;</w:t>
      </w:r>
      <w:r w:rsidR="009757AF" w:rsidRPr="00FF3C55">
        <w:rPr>
          <w:rFonts w:ascii="Arial" w:eastAsia="Calibri" w:hAnsi="Arial" w:cs="Arial"/>
          <w:color w:val="000000" w:themeColor="text1"/>
          <w:sz w:val="22"/>
          <w:lang w:val="es-ES"/>
        </w:rPr>
        <w:t xml:space="preserve"> </w:t>
      </w:r>
      <w:r w:rsidR="0097209F" w:rsidRPr="00FF3C55">
        <w:rPr>
          <w:rFonts w:ascii="Arial" w:eastAsia="Calibri" w:hAnsi="Arial" w:cs="Arial"/>
          <w:color w:val="000000" w:themeColor="text1"/>
          <w:sz w:val="22"/>
          <w:lang w:val="es-ES"/>
        </w:rPr>
        <w:t xml:space="preserve">es una </w:t>
      </w:r>
      <w:r w:rsidR="005318B1" w:rsidRPr="00FF3C55">
        <w:rPr>
          <w:rFonts w:ascii="Arial" w:eastAsia="Calibri" w:hAnsi="Arial" w:cs="Arial"/>
          <w:color w:val="000000" w:themeColor="text1"/>
          <w:sz w:val="22"/>
          <w:lang w:val="es-ES"/>
        </w:rPr>
        <w:t>orientaci</w:t>
      </w:r>
      <w:r w:rsidR="0097209F" w:rsidRPr="00FF3C55">
        <w:rPr>
          <w:rFonts w:ascii="Arial" w:eastAsia="Calibri" w:hAnsi="Arial" w:cs="Arial"/>
          <w:color w:val="000000" w:themeColor="text1"/>
          <w:sz w:val="22"/>
          <w:lang w:val="es-ES"/>
        </w:rPr>
        <w:t>ón</w:t>
      </w:r>
      <w:r w:rsidR="005318B1" w:rsidRPr="00FF3C55">
        <w:rPr>
          <w:rFonts w:ascii="Arial" w:eastAsia="Calibri" w:hAnsi="Arial" w:cs="Arial"/>
          <w:color w:val="000000" w:themeColor="text1"/>
          <w:sz w:val="22"/>
          <w:lang w:val="es-ES"/>
        </w:rPr>
        <w:t xml:space="preserve"> o</w:t>
      </w:r>
      <w:r w:rsidR="00F2156D" w:rsidRPr="00FF3C55">
        <w:rPr>
          <w:rFonts w:ascii="Arial" w:eastAsia="Calibri" w:hAnsi="Arial" w:cs="Arial"/>
          <w:color w:val="000000" w:themeColor="text1"/>
          <w:sz w:val="22"/>
          <w:lang w:val="es-ES"/>
        </w:rPr>
        <w:t xml:space="preserve"> </w:t>
      </w:r>
      <w:r w:rsidR="005318B1" w:rsidRPr="00FF3C55">
        <w:rPr>
          <w:rFonts w:ascii="Arial" w:eastAsia="Calibri" w:hAnsi="Arial" w:cs="Arial"/>
          <w:color w:val="000000" w:themeColor="text1"/>
          <w:sz w:val="22"/>
          <w:lang w:val="es-ES"/>
        </w:rPr>
        <w:t>lineamiento</w:t>
      </w:r>
      <w:r w:rsidR="00205BB7" w:rsidRPr="00FF3C55">
        <w:rPr>
          <w:rFonts w:ascii="Arial" w:eastAsia="Calibri" w:hAnsi="Arial" w:cs="Arial"/>
          <w:color w:val="000000" w:themeColor="text1"/>
          <w:sz w:val="22"/>
          <w:lang w:val="es-ES"/>
        </w:rPr>
        <w:t xml:space="preserve"> para sus procesos de contratación</w:t>
      </w:r>
      <w:r w:rsidR="005318B1" w:rsidRPr="00FF3C55">
        <w:rPr>
          <w:rFonts w:ascii="Arial" w:eastAsia="Calibri" w:hAnsi="Arial" w:cs="Arial"/>
          <w:color w:val="000000" w:themeColor="text1"/>
          <w:sz w:val="22"/>
          <w:lang w:val="es-ES"/>
        </w:rPr>
        <w:t>.</w:t>
      </w:r>
    </w:p>
    <w:p w14:paraId="2D20273F" w14:textId="0B39AA79" w:rsidR="0021065C" w:rsidRPr="00FF3C55" w:rsidRDefault="005318B1" w:rsidP="00305E2E">
      <w:pPr>
        <w:spacing w:before="120" w:line="276" w:lineRule="auto"/>
        <w:ind w:firstLine="709"/>
        <w:jc w:val="both"/>
        <w:rPr>
          <w:rFonts w:ascii="Arial" w:hAnsi="Arial" w:cs="Arial"/>
          <w:color w:val="000000" w:themeColor="text1"/>
          <w:sz w:val="22"/>
        </w:rPr>
      </w:pPr>
      <w:r w:rsidRPr="00FF3C55">
        <w:rPr>
          <w:rFonts w:ascii="Arial" w:hAnsi="Arial" w:cs="Arial"/>
          <w:color w:val="000000" w:themeColor="text1"/>
          <w:sz w:val="22"/>
        </w:rPr>
        <w:t>De todos modos, i</w:t>
      </w:r>
      <w:r w:rsidR="0021065C" w:rsidRPr="00FF3C55">
        <w:rPr>
          <w:rFonts w:ascii="Arial" w:hAnsi="Arial" w:cs="Arial"/>
          <w:color w:val="000000" w:themeColor="text1"/>
          <w:sz w:val="22"/>
        </w:rPr>
        <w:t xml:space="preserve">dentificada la oferta con </w:t>
      </w:r>
      <w:r w:rsidR="0034701A" w:rsidRPr="00FF3C55">
        <w:rPr>
          <w:rFonts w:ascii="Arial" w:hAnsi="Arial" w:cs="Arial"/>
          <w:color w:val="000000" w:themeColor="text1"/>
          <w:sz w:val="22"/>
        </w:rPr>
        <w:t xml:space="preserve">«precios </w:t>
      </w:r>
      <w:r w:rsidR="0021065C" w:rsidRPr="00FF3C55">
        <w:rPr>
          <w:rFonts w:ascii="Arial" w:hAnsi="Arial" w:cs="Arial"/>
          <w:color w:val="000000" w:themeColor="text1"/>
          <w:sz w:val="22"/>
        </w:rPr>
        <w:t>artificialmente</w:t>
      </w:r>
      <w:r w:rsidRPr="00FF3C55">
        <w:rPr>
          <w:rFonts w:ascii="Arial" w:hAnsi="Arial" w:cs="Arial"/>
          <w:color w:val="000000" w:themeColor="text1"/>
          <w:sz w:val="22"/>
        </w:rPr>
        <w:t xml:space="preserve"> bajos</w:t>
      </w:r>
      <w:r w:rsidR="0034701A" w:rsidRPr="00FF3C55">
        <w:rPr>
          <w:rFonts w:ascii="Arial" w:hAnsi="Arial" w:cs="Arial"/>
          <w:color w:val="000000" w:themeColor="text1"/>
          <w:sz w:val="22"/>
        </w:rPr>
        <w:t>»</w:t>
      </w:r>
      <w:r w:rsidR="0021065C" w:rsidRPr="00FF3C55">
        <w:rPr>
          <w:rFonts w:ascii="Arial" w:hAnsi="Arial" w:cs="Arial"/>
          <w:color w:val="000000" w:themeColor="text1"/>
          <w:sz w:val="22"/>
        </w:rPr>
        <w:t xml:space="preserve">, </w:t>
      </w:r>
      <w:r w:rsidR="00D01902" w:rsidRPr="00FF3C55">
        <w:rPr>
          <w:rFonts w:ascii="Arial" w:hAnsi="Arial" w:cs="Arial"/>
          <w:color w:val="000000" w:themeColor="text1"/>
          <w:sz w:val="22"/>
        </w:rPr>
        <w:t>en acatamiento de lo dispuesto en el artículo 2.2.1.1.2.2.4. del Decreto 1082 de 2015</w:t>
      </w:r>
      <w:r w:rsidR="00D01902" w:rsidRPr="00FF3C55">
        <w:rPr>
          <w:rStyle w:val="Refdenotaalpie"/>
          <w:rFonts w:ascii="Arial" w:hAnsi="Arial" w:cs="Arial"/>
          <w:color w:val="000000" w:themeColor="text1"/>
          <w:sz w:val="22"/>
        </w:rPr>
        <w:footnoteReference w:id="6"/>
      </w:r>
      <w:r w:rsidR="00D01902" w:rsidRPr="00FF3C55">
        <w:rPr>
          <w:rFonts w:ascii="Arial" w:hAnsi="Arial" w:cs="Arial"/>
          <w:color w:val="000000" w:themeColor="text1"/>
          <w:sz w:val="22"/>
        </w:rPr>
        <w:t xml:space="preserve">, </w:t>
      </w:r>
      <w:r w:rsidR="0021065C" w:rsidRPr="00FF3C55">
        <w:rPr>
          <w:rFonts w:ascii="Arial" w:hAnsi="Arial" w:cs="Arial"/>
          <w:color w:val="000000" w:themeColor="text1"/>
          <w:sz w:val="22"/>
        </w:rPr>
        <w:t>la entidad debe</w:t>
      </w:r>
      <w:r w:rsidR="00695471" w:rsidRPr="00FF3C55">
        <w:rPr>
          <w:rFonts w:ascii="Arial" w:hAnsi="Arial" w:cs="Arial"/>
          <w:color w:val="000000" w:themeColor="text1"/>
          <w:sz w:val="22"/>
        </w:rPr>
        <w:t xml:space="preserve">: </w:t>
      </w:r>
      <w:r w:rsidR="0034701A" w:rsidRPr="00FF3C55">
        <w:rPr>
          <w:rFonts w:ascii="Arial" w:hAnsi="Arial" w:cs="Arial"/>
          <w:color w:val="000000" w:themeColor="text1"/>
          <w:sz w:val="22"/>
        </w:rPr>
        <w:t xml:space="preserve">i) </w:t>
      </w:r>
      <w:r w:rsidR="0021065C" w:rsidRPr="00FF3C55">
        <w:rPr>
          <w:rFonts w:ascii="Arial" w:hAnsi="Arial" w:cs="Arial"/>
          <w:color w:val="000000" w:themeColor="text1"/>
          <w:sz w:val="22"/>
        </w:rPr>
        <w:t>solicitar aclaración a los proponentes</w:t>
      </w:r>
      <w:r w:rsidR="0034701A" w:rsidRPr="00FF3C55">
        <w:rPr>
          <w:rFonts w:ascii="Arial" w:hAnsi="Arial" w:cs="Arial"/>
          <w:color w:val="000000" w:themeColor="text1"/>
          <w:sz w:val="22"/>
        </w:rPr>
        <w:t>; ii)</w:t>
      </w:r>
      <w:r w:rsidR="0021065C" w:rsidRPr="00FF3C55">
        <w:rPr>
          <w:rFonts w:ascii="Arial" w:hAnsi="Arial" w:cs="Arial"/>
          <w:color w:val="000000" w:themeColor="text1"/>
          <w:sz w:val="22"/>
        </w:rPr>
        <w:t xml:space="preserve"> analizar las explicaciones obtenid</w:t>
      </w:r>
      <w:r w:rsidR="0060403B" w:rsidRPr="00FF3C55">
        <w:rPr>
          <w:rFonts w:ascii="Arial" w:hAnsi="Arial" w:cs="Arial"/>
          <w:color w:val="000000" w:themeColor="text1"/>
          <w:sz w:val="22"/>
        </w:rPr>
        <w:t>a</w:t>
      </w:r>
      <w:r w:rsidR="0021065C" w:rsidRPr="00FF3C55">
        <w:rPr>
          <w:rFonts w:ascii="Arial" w:hAnsi="Arial" w:cs="Arial"/>
          <w:color w:val="000000" w:themeColor="text1"/>
          <w:sz w:val="22"/>
        </w:rPr>
        <w:t>s</w:t>
      </w:r>
      <w:r w:rsidR="0034701A" w:rsidRPr="00FF3C55">
        <w:rPr>
          <w:rFonts w:ascii="Arial" w:hAnsi="Arial" w:cs="Arial"/>
          <w:color w:val="000000" w:themeColor="text1"/>
          <w:sz w:val="22"/>
        </w:rPr>
        <w:t>;</w:t>
      </w:r>
      <w:r w:rsidR="0021065C" w:rsidRPr="00FF3C55">
        <w:rPr>
          <w:rFonts w:ascii="Arial" w:hAnsi="Arial" w:cs="Arial"/>
          <w:color w:val="000000" w:themeColor="text1"/>
          <w:sz w:val="22"/>
        </w:rPr>
        <w:t xml:space="preserve"> y</w:t>
      </w:r>
      <w:r w:rsidR="0034701A" w:rsidRPr="00FF3C55">
        <w:rPr>
          <w:rFonts w:ascii="Arial" w:hAnsi="Arial" w:cs="Arial"/>
          <w:color w:val="000000" w:themeColor="text1"/>
          <w:sz w:val="22"/>
        </w:rPr>
        <w:t xml:space="preserve"> iii)</w:t>
      </w:r>
      <w:r w:rsidR="0021065C" w:rsidRPr="00FF3C55">
        <w:rPr>
          <w:rFonts w:ascii="Arial" w:hAnsi="Arial" w:cs="Arial"/>
          <w:color w:val="000000" w:themeColor="text1"/>
          <w:sz w:val="22"/>
        </w:rPr>
        <w:t xml:space="preserve"> decidir </w:t>
      </w:r>
      <w:r w:rsidR="0034701A" w:rsidRPr="00FF3C55">
        <w:rPr>
          <w:rFonts w:ascii="Arial" w:hAnsi="Arial" w:cs="Arial"/>
          <w:color w:val="000000" w:themeColor="text1"/>
          <w:sz w:val="22"/>
        </w:rPr>
        <w:t>«</w:t>
      </w:r>
      <w:r w:rsidR="0021065C" w:rsidRPr="00FF3C55">
        <w:rPr>
          <w:rFonts w:ascii="Arial" w:hAnsi="Arial" w:cs="Arial"/>
          <w:color w:val="000000" w:themeColor="text1"/>
          <w:sz w:val="22"/>
        </w:rPr>
        <w:t>si continúa con la evaluación de la oferta porque la explicación demuestra la habilidad del proponente para cumplir adecuadamente con el contrato con los precios ofrecidos o rechazar la oferta si la explicación no sustenta los valores ofrecidos</w:t>
      </w:r>
      <w:r w:rsidR="0034701A" w:rsidRPr="00FF3C55">
        <w:rPr>
          <w:rFonts w:ascii="Arial" w:hAnsi="Arial" w:cs="Arial"/>
          <w:color w:val="000000" w:themeColor="text1"/>
          <w:sz w:val="22"/>
        </w:rPr>
        <w:t>»</w:t>
      </w:r>
      <w:r w:rsidR="0034701A" w:rsidRPr="00FF3C55">
        <w:rPr>
          <w:rStyle w:val="Refdenotaalpie"/>
          <w:rFonts w:ascii="Arial" w:hAnsi="Arial" w:cs="Arial"/>
          <w:color w:val="000000" w:themeColor="text1"/>
          <w:sz w:val="22"/>
        </w:rPr>
        <w:footnoteReference w:id="7"/>
      </w:r>
      <w:r w:rsidR="0021065C" w:rsidRPr="00FF3C55">
        <w:rPr>
          <w:rFonts w:ascii="Arial" w:hAnsi="Arial" w:cs="Arial"/>
          <w:color w:val="000000" w:themeColor="text1"/>
          <w:sz w:val="22"/>
        </w:rPr>
        <w:t xml:space="preserve">. </w:t>
      </w:r>
    </w:p>
    <w:p w14:paraId="1D227CE2" w14:textId="179E86C8" w:rsidR="001335CC" w:rsidRPr="00FF3C55" w:rsidRDefault="00123777" w:rsidP="000E4058">
      <w:pPr>
        <w:spacing w:before="120" w:line="276" w:lineRule="auto"/>
        <w:ind w:firstLine="709"/>
        <w:jc w:val="both"/>
        <w:rPr>
          <w:rFonts w:ascii="Arial" w:hAnsi="Arial" w:cs="Arial"/>
          <w:color w:val="000000" w:themeColor="text1"/>
          <w:sz w:val="22"/>
        </w:rPr>
      </w:pPr>
      <w:r w:rsidRPr="00FF3C55">
        <w:rPr>
          <w:rFonts w:ascii="Arial" w:hAnsi="Arial" w:cs="Arial"/>
          <w:color w:val="000000" w:themeColor="text1"/>
          <w:sz w:val="22"/>
        </w:rPr>
        <w:t>E</w:t>
      </w:r>
      <w:r w:rsidR="000E4058" w:rsidRPr="00FF3C55">
        <w:rPr>
          <w:rFonts w:ascii="Arial" w:hAnsi="Arial" w:cs="Arial"/>
          <w:color w:val="000000" w:themeColor="text1"/>
          <w:sz w:val="22"/>
        </w:rPr>
        <w:t xml:space="preserve">l reglamento determinan la forma </w:t>
      </w:r>
      <w:r w:rsidR="001946E4" w:rsidRPr="00FF3C55">
        <w:rPr>
          <w:rFonts w:ascii="Arial" w:hAnsi="Arial" w:cs="Arial"/>
          <w:color w:val="000000" w:themeColor="text1"/>
          <w:sz w:val="22"/>
        </w:rPr>
        <w:t xml:space="preserve">y </w:t>
      </w:r>
      <w:r w:rsidR="000E4058" w:rsidRPr="00FF3C55">
        <w:rPr>
          <w:rFonts w:ascii="Arial" w:hAnsi="Arial" w:cs="Arial"/>
          <w:color w:val="000000" w:themeColor="text1"/>
          <w:sz w:val="22"/>
        </w:rPr>
        <w:t>el momento para requerir a los proponentes para que justifiquen el precio ofertado</w:t>
      </w:r>
      <w:r w:rsidR="001946E4" w:rsidRPr="00FF3C55">
        <w:rPr>
          <w:rFonts w:ascii="Arial" w:hAnsi="Arial" w:cs="Arial"/>
          <w:color w:val="000000" w:themeColor="text1"/>
          <w:sz w:val="22"/>
        </w:rPr>
        <w:t>: en el momento de la evaluación del precio</w:t>
      </w:r>
      <w:r w:rsidR="000E4058" w:rsidRPr="00FF3C55">
        <w:rPr>
          <w:rFonts w:ascii="Arial" w:hAnsi="Arial" w:cs="Arial"/>
          <w:color w:val="000000" w:themeColor="text1"/>
          <w:sz w:val="22"/>
        </w:rPr>
        <w:t xml:space="preserve">. La determinación de tales asuntos, </w:t>
      </w:r>
      <w:r w:rsidR="001946E4" w:rsidRPr="00FF3C55">
        <w:rPr>
          <w:rFonts w:ascii="Arial" w:hAnsi="Arial" w:cs="Arial"/>
          <w:color w:val="000000" w:themeColor="text1"/>
          <w:sz w:val="22"/>
        </w:rPr>
        <w:t>en ese sentido</w:t>
      </w:r>
      <w:r w:rsidR="000E4058" w:rsidRPr="00FF3C55">
        <w:rPr>
          <w:rFonts w:ascii="Arial" w:hAnsi="Arial" w:cs="Arial"/>
          <w:color w:val="000000" w:themeColor="text1"/>
          <w:sz w:val="22"/>
        </w:rPr>
        <w:t xml:space="preserve">, </w:t>
      </w:r>
      <w:r w:rsidR="001946E4" w:rsidRPr="00FF3C55">
        <w:rPr>
          <w:rFonts w:ascii="Arial" w:hAnsi="Arial" w:cs="Arial"/>
          <w:color w:val="000000" w:themeColor="text1"/>
          <w:sz w:val="22"/>
        </w:rPr>
        <w:t xml:space="preserve">le corresponde a </w:t>
      </w:r>
      <w:r w:rsidR="000E4058" w:rsidRPr="00FF3C55">
        <w:rPr>
          <w:rFonts w:ascii="Arial" w:hAnsi="Arial" w:cs="Arial"/>
          <w:color w:val="000000" w:themeColor="text1"/>
          <w:sz w:val="22"/>
        </w:rPr>
        <w:t>cada entidad pública, para lo cual</w:t>
      </w:r>
      <w:r w:rsidR="001946E4" w:rsidRPr="00FF3C55">
        <w:rPr>
          <w:rFonts w:ascii="Arial" w:hAnsi="Arial" w:cs="Arial"/>
          <w:color w:val="000000" w:themeColor="text1"/>
          <w:sz w:val="22"/>
        </w:rPr>
        <w:t xml:space="preserve"> </w:t>
      </w:r>
      <w:r w:rsidR="000E4058" w:rsidRPr="00FF3C55">
        <w:rPr>
          <w:rFonts w:ascii="Arial" w:hAnsi="Arial" w:cs="Arial"/>
          <w:color w:val="000000" w:themeColor="text1"/>
          <w:sz w:val="22"/>
        </w:rPr>
        <w:t>debe tener presentes las particularidades de cada modalidad de selección de contratistas</w:t>
      </w:r>
      <w:r w:rsidR="001335CC" w:rsidRPr="00FF3C55">
        <w:rPr>
          <w:rFonts w:ascii="Arial" w:hAnsi="Arial" w:cs="Arial"/>
          <w:color w:val="000000" w:themeColor="text1"/>
          <w:sz w:val="22"/>
        </w:rPr>
        <w:t xml:space="preserve">, partiendo de la base </w:t>
      </w:r>
      <w:r w:rsidR="00996BC2" w:rsidRPr="00FF3C55">
        <w:rPr>
          <w:rFonts w:ascii="Arial" w:hAnsi="Arial" w:cs="Arial"/>
          <w:color w:val="000000" w:themeColor="text1"/>
          <w:sz w:val="22"/>
        </w:rPr>
        <w:t xml:space="preserve">de </w:t>
      </w:r>
      <w:r w:rsidR="001335CC" w:rsidRPr="00FF3C55">
        <w:rPr>
          <w:rFonts w:ascii="Arial" w:hAnsi="Arial" w:cs="Arial"/>
          <w:color w:val="000000" w:themeColor="text1"/>
          <w:sz w:val="22"/>
        </w:rPr>
        <w:t xml:space="preserve">que la entidad solo podrá pedir explicaciones al proponente cuando conozca su oferta económica. Por ejemplo, en los procesos de licitación de obra pública la entidad </w:t>
      </w:r>
      <w:r w:rsidR="00E147E9" w:rsidRPr="00FF3C55">
        <w:rPr>
          <w:rFonts w:ascii="Arial" w:hAnsi="Arial" w:cs="Arial"/>
          <w:color w:val="000000" w:themeColor="text1"/>
          <w:sz w:val="22"/>
        </w:rPr>
        <w:t xml:space="preserve">únicamente </w:t>
      </w:r>
      <w:r w:rsidR="001335CC" w:rsidRPr="00FF3C55">
        <w:rPr>
          <w:rFonts w:ascii="Arial" w:hAnsi="Arial" w:cs="Arial"/>
          <w:color w:val="000000" w:themeColor="text1"/>
          <w:sz w:val="22"/>
        </w:rPr>
        <w:t xml:space="preserve">conoce la oferta económica cuando </w:t>
      </w:r>
      <w:r w:rsidR="00215162" w:rsidRPr="00FF3C55">
        <w:rPr>
          <w:rFonts w:ascii="Arial" w:hAnsi="Arial" w:cs="Arial"/>
          <w:color w:val="000000" w:themeColor="text1"/>
          <w:sz w:val="22"/>
        </w:rPr>
        <w:t>da apertura a</w:t>
      </w:r>
      <w:r w:rsidR="001335CC" w:rsidRPr="00FF3C55">
        <w:rPr>
          <w:rFonts w:ascii="Arial" w:hAnsi="Arial" w:cs="Arial"/>
          <w:color w:val="000000" w:themeColor="text1"/>
          <w:sz w:val="22"/>
        </w:rPr>
        <w:t xml:space="preserve">l </w:t>
      </w:r>
      <w:r w:rsidR="00E147E9" w:rsidRPr="00FF3C55">
        <w:rPr>
          <w:rFonts w:ascii="Arial" w:hAnsi="Arial" w:cs="Arial"/>
          <w:color w:val="000000" w:themeColor="text1"/>
          <w:sz w:val="22"/>
        </w:rPr>
        <w:t>«</w:t>
      </w:r>
      <w:r w:rsidR="001335CC" w:rsidRPr="00FF3C55">
        <w:rPr>
          <w:rFonts w:ascii="Arial" w:hAnsi="Arial" w:cs="Arial"/>
          <w:color w:val="000000" w:themeColor="text1"/>
          <w:sz w:val="22"/>
        </w:rPr>
        <w:t>Sobre No 2</w:t>
      </w:r>
      <w:r w:rsidR="00E147E9" w:rsidRPr="00FF3C55">
        <w:rPr>
          <w:rFonts w:ascii="Arial" w:hAnsi="Arial" w:cs="Arial"/>
          <w:color w:val="000000" w:themeColor="text1"/>
          <w:sz w:val="22"/>
        </w:rPr>
        <w:t>»</w:t>
      </w:r>
      <w:r w:rsidR="001335CC" w:rsidRPr="00FF3C55">
        <w:rPr>
          <w:rFonts w:ascii="Arial" w:hAnsi="Arial" w:cs="Arial"/>
          <w:color w:val="000000" w:themeColor="text1"/>
          <w:sz w:val="22"/>
        </w:rPr>
        <w:t>.</w:t>
      </w:r>
    </w:p>
    <w:p w14:paraId="5938E6B8" w14:textId="45FE4E29" w:rsidR="00B65802" w:rsidRPr="00FF3C55" w:rsidRDefault="001335CC" w:rsidP="00B65802">
      <w:pPr>
        <w:spacing w:before="120" w:line="276" w:lineRule="auto"/>
        <w:ind w:firstLine="709"/>
        <w:jc w:val="both"/>
        <w:rPr>
          <w:rFonts w:ascii="Arial" w:hAnsi="Arial" w:cs="Arial"/>
          <w:color w:val="000000" w:themeColor="text1"/>
          <w:sz w:val="22"/>
        </w:rPr>
      </w:pPr>
      <w:r w:rsidRPr="00FF3C55">
        <w:rPr>
          <w:rFonts w:ascii="Arial" w:hAnsi="Arial" w:cs="Arial"/>
          <w:color w:val="000000" w:themeColor="text1"/>
          <w:sz w:val="22"/>
        </w:rPr>
        <w:t>En efecto, el</w:t>
      </w:r>
      <w:r w:rsidR="00B65802" w:rsidRPr="00FF3C55">
        <w:rPr>
          <w:rFonts w:ascii="Arial" w:hAnsi="Arial" w:cs="Arial"/>
          <w:color w:val="000000" w:themeColor="text1"/>
          <w:sz w:val="22"/>
        </w:rPr>
        <w:t xml:space="preserve"> numeral 2.3. del Documento Base establece que la oferta estará conformada por dos sobres, los cuales deben ser presentados por el proponente o, eventualmente, por su apoderado, con la totalidad de los requisitos formales y sustanciales. Los primeros son: i) el nombre de la entidad; ii) la dirección de radicación; iii) el objeto; iv) el número del proceso de contratación; v) el nombre y dirección comercial del proponente; vi) el nombre del representante legal del proponente; vii) los sobres contentivos de los documentos deben presentarse legajados, foliados, escritos en idioma castellano y en medio mecánico; viii) se deben numerar todas las hojas que contiene la oferta; ix) la propuesta debe contener un índice, en el que se identifique en forma clara la documentación de la oferta y el folio o folios a los que corresponde; x) toda tachadura y/o enmendadura que presente algún documento de la oferta debe estar salvado con la firma de quien </w:t>
      </w:r>
      <w:r w:rsidR="00B65802" w:rsidRPr="00FF3C55">
        <w:rPr>
          <w:rFonts w:ascii="Arial" w:hAnsi="Arial" w:cs="Arial"/>
          <w:color w:val="000000" w:themeColor="text1"/>
          <w:sz w:val="22"/>
        </w:rPr>
        <w:lastRenderedPageBreak/>
        <w:t xml:space="preserve">suscribe el correspondiente documento al pie de la misma y nota al margen del documento donde manifieste clara y expresamente la corrección realizada. </w:t>
      </w:r>
    </w:p>
    <w:p w14:paraId="0B4CB811" w14:textId="19AECCBB" w:rsidR="00B65802" w:rsidRPr="00FF3C55" w:rsidRDefault="00B65802" w:rsidP="00B65802">
      <w:pPr>
        <w:spacing w:before="120" w:line="276" w:lineRule="auto"/>
        <w:ind w:firstLine="709"/>
        <w:jc w:val="both"/>
        <w:rPr>
          <w:rFonts w:ascii="Arial" w:hAnsi="Arial" w:cs="Arial"/>
          <w:color w:val="000000" w:themeColor="text1"/>
          <w:sz w:val="22"/>
        </w:rPr>
      </w:pPr>
      <w:r w:rsidRPr="00FF3C55">
        <w:rPr>
          <w:rFonts w:ascii="Arial" w:hAnsi="Arial" w:cs="Arial"/>
          <w:color w:val="000000" w:themeColor="text1"/>
          <w:sz w:val="22"/>
        </w:rPr>
        <w:t xml:space="preserve">Los segundos, principalmente, son: i) la entidad sólo recibirá una oferta por proponente; y ii) la presentación de la propuesta implica la aceptación y conocimiento de la legislación colombiana acerca de los temas objeto del presente proceso y de todas las condiciones y obligaciones contenidas en el mismo. Además, los sobres </w:t>
      </w:r>
      <w:r w:rsidR="007975F8" w:rsidRPr="00FF3C55">
        <w:rPr>
          <w:rFonts w:ascii="Arial" w:hAnsi="Arial" w:cs="Arial"/>
          <w:color w:val="000000" w:themeColor="text1"/>
          <w:sz w:val="22"/>
        </w:rPr>
        <w:t>tienen que</w:t>
      </w:r>
      <w:r w:rsidRPr="00FF3C55">
        <w:rPr>
          <w:rFonts w:ascii="Arial" w:hAnsi="Arial" w:cs="Arial"/>
          <w:color w:val="000000" w:themeColor="text1"/>
          <w:sz w:val="22"/>
        </w:rPr>
        <w:t xml:space="preserve"> contener:</w:t>
      </w:r>
    </w:p>
    <w:p w14:paraId="1A4EAC0D" w14:textId="572B312F" w:rsidR="00B65802" w:rsidRPr="00FF3C55" w:rsidRDefault="00B65802" w:rsidP="00B65802">
      <w:pPr>
        <w:spacing w:before="120" w:line="276" w:lineRule="auto"/>
        <w:ind w:firstLine="709"/>
        <w:jc w:val="both"/>
        <w:rPr>
          <w:rFonts w:ascii="Arial" w:hAnsi="Arial" w:cs="Arial"/>
          <w:color w:val="000000" w:themeColor="text1"/>
          <w:sz w:val="22"/>
        </w:rPr>
      </w:pPr>
    </w:p>
    <w:p w14:paraId="4C11DC44" w14:textId="77777777" w:rsidR="00B65802" w:rsidRPr="00FF3C55" w:rsidRDefault="00B65802" w:rsidP="00B65802">
      <w:pPr>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2.3.1.</w:t>
      </w:r>
      <w:r w:rsidRPr="00FF3C55">
        <w:rPr>
          <w:rFonts w:ascii="Arial" w:hAnsi="Arial" w:cs="Arial"/>
          <w:color w:val="000000" w:themeColor="text1"/>
          <w:sz w:val="21"/>
          <w:szCs w:val="21"/>
        </w:rPr>
        <w:tab/>
        <w:t>SOBRE No. 1</w:t>
      </w:r>
    </w:p>
    <w:p w14:paraId="5403C630" w14:textId="77777777" w:rsidR="00B65802" w:rsidRPr="00FF3C55" w:rsidRDefault="00B65802" w:rsidP="00B65802">
      <w:pPr>
        <w:ind w:left="709" w:right="760"/>
        <w:jc w:val="both"/>
        <w:rPr>
          <w:rFonts w:ascii="Arial" w:hAnsi="Arial" w:cs="Arial"/>
          <w:color w:val="000000" w:themeColor="text1"/>
          <w:sz w:val="21"/>
          <w:szCs w:val="21"/>
        </w:rPr>
      </w:pPr>
    </w:p>
    <w:p w14:paraId="643C0D78" w14:textId="4CF7A863" w:rsidR="00B65802" w:rsidRPr="00FF3C55" w:rsidRDefault="00B65802" w:rsidP="00B65802">
      <w:pPr>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 xml:space="preserve">Contiene los documentos e información de los Requisitos Habilitantes y los documentos a los que se les asigne puntajes diferentes a la oferta económica. El Sobre 1 debe tener las siguientes características: </w:t>
      </w:r>
    </w:p>
    <w:p w14:paraId="68F45E9F" w14:textId="77777777" w:rsidR="00B65802" w:rsidRPr="00FF3C55" w:rsidRDefault="00B65802" w:rsidP="00B65802">
      <w:pPr>
        <w:ind w:left="709" w:right="760"/>
        <w:jc w:val="both"/>
        <w:rPr>
          <w:rFonts w:ascii="Arial" w:hAnsi="Arial" w:cs="Arial"/>
          <w:color w:val="000000" w:themeColor="text1"/>
          <w:sz w:val="21"/>
          <w:szCs w:val="21"/>
        </w:rPr>
      </w:pPr>
    </w:p>
    <w:p w14:paraId="6EDD9C97" w14:textId="2FD712AE" w:rsidR="00B65802" w:rsidRPr="00FF3C55" w:rsidRDefault="00B65802" w:rsidP="00B65802">
      <w:pPr>
        <w:tabs>
          <w:tab w:val="left" w:pos="993"/>
        </w:tabs>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A.</w:t>
      </w:r>
      <w:r w:rsidRPr="00FF3C55">
        <w:rPr>
          <w:rFonts w:ascii="Arial" w:hAnsi="Arial" w:cs="Arial"/>
          <w:color w:val="000000" w:themeColor="text1"/>
          <w:sz w:val="21"/>
          <w:szCs w:val="21"/>
        </w:rPr>
        <w:tab/>
        <w:t>El Proponente debe presentar el Sobre 1 en físico. Sin perjuicio de lo anterior, el proponente podrá presentar el contenido del Sobre 1 en Medio Magnético u Óptico. [Para los procesos en SECOP II, el Sobre 1 debe presentarse en el cuestionario destinado para ello en el Módulo de “Licitación de Obra Pública” y no podrá ser entregado en físico]</w:t>
      </w:r>
    </w:p>
    <w:p w14:paraId="5FB2C6B9" w14:textId="77777777" w:rsidR="00B65802" w:rsidRPr="00FF3C55" w:rsidRDefault="00B65802" w:rsidP="00B65802">
      <w:pPr>
        <w:ind w:left="709" w:right="760"/>
        <w:jc w:val="both"/>
        <w:rPr>
          <w:rFonts w:ascii="Arial" w:hAnsi="Arial" w:cs="Arial"/>
          <w:color w:val="000000" w:themeColor="text1"/>
          <w:sz w:val="21"/>
          <w:szCs w:val="21"/>
        </w:rPr>
      </w:pPr>
    </w:p>
    <w:p w14:paraId="46CD518E" w14:textId="01DEE98F" w:rsidR="00B65802" w:rsidRPr="00FF3C55" w:rsidRDefault="00B65802" w:rsidP="00B65802">
      <w:pPr>
        <w:tabs>
          <w:tab w:val="left" w:pos="993"/>
        </w:tabs>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B.</w:t>
      </w:r>
      <w:r w:rsidRPr="00FF3C55">
        <w:rPr>
          <w:rFonts w:ascii="Arial" w:hAnsi="Arial" w:cs="Arial"/>
          <w:color w:val="000000" w:themeColor="text1"/>
          <w:sz w:val="21"/>
          <w:szCs w:val="21"/>
        </w:rPr>
        <w:tab/>
        <w:t xml:space="preserve">La información en físico y en Medio Magnético debe ser idéntica. En caso de presentarse discrepancias entre la información consignada en medio físico y la información incluida en el Medio Magnético prevalecerá la información entregada físicamente. </w:t>
      </w:r>
    </w:p>
    <w:p w14:paraId="4DBE8270" w14:textId="77777777" w:rsidR="00B65802" w:rsidRPr="00FF3C55" w:rsidRDefault="00B65802" w:rsidP="00B65802">
      <w:pPr>
        <w:ind w:left="709" w:right="760"/>
        <w:jc w:val="both"/>
        <w:rPr>
          <w:rFonts w:ascii="Arial" w:hAnsi="Arial" w:cs="Arial"/>
          <w:color w:val="000000" w:themeColor="text1"/>
          <w:sz w:val="21"/>
          <w:szCs w:val="21"/>
        </w:rPr>
      </w:pPr>
    </w:p>
    <w:p w14:paraId="209ED1F7" w14:textId="77777777" w:rsidR="00B65802" w:rsidRPr="00FF3C55" w:rsidRDefault="00B65802" w:rsidP="00B65802">
      <w:pPr>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2.3.2.</w:t>
      </w:r>
      <w:r w:rsidRPr="00FF3C55">
        <w:rPr>
          <w:rFonts w:ascii="Arial" w:hAnsi="Arial" w:cs="Arial"/>
          <w:color w:val="000000" w:themeColor="text1"/>
          <w:sz w:val="21"/>
          <w:szCs w:val="21"/>
        </w:rPr>
        <w:tab/>
        <w:t xml:space="preserve">SOBRE No. 2 </w:t>
      </w:r>
    </w:p>
    <w:p w14:paraId="5B1D9005" w14:textId="77777777" w:rsidR="00B65802" w:rsidRPr="00FF3C55" w:rsidRDefault="00B65802" w:rsidP="00B65802">
      <w:pPr>
        <w:ind w:left="709" w:right="760"/>
        <w:jc w:val="both"/>
        <w:rPr>
          <w:rFonts w:ascii="Arial" w:hAnsi="Arial" w:cs="Arial"/>
          <w:color w:val="000000" w:themeColor="text1"/>
          <w:sz w:val="21"/>
          <w:szCs w:val="21"/>
        </w:rPr>
      </w:pPr>
    </w:p>
    <w:p w14:paraId="07E9AAF4" w14:textId="687E94C1" w:rsidR="00B65802" w:rsidRPr="00FF3C55" w:rsidRDefault="00B65802" w:rsidP="00B65802">
      <w:pPr>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 xml:space="preserve">Contiene únicamente la oferta económica del Proponente y debe tener las siguientes características: </w:t>
      </w:r>
    </w:p>
    <w:p w14:paraId="44328299" w14:textId="77777777" w:rsidR="00B65802" w:rsidRPr="00FF3C55" w:rsidRDefault="00B65802" w:rsidP="00B65802">
      <w:pPr>
        <w:ind w:left="709" w:right="760"/>
        <w:jc w:val="both"/>
        <w:rPr>
          <w:rFonts w:ascii="Arial" w:hAnsi="Arial" w:cs="Arial"/>
          <w:color w:val="000000" w:themeColor="text1"/>
          <w:sz w:val="21"/>
          <w:szCs w:val="21"/>
        </w:rPr>
      </w:pPr>
    </w:p>
    <w:p w14:paraId="2A500B4A" w14:textId="182AFCD7" w:rsidR="00B65802" w:rsidRPr="00FF3C55" w:rsidRDefault="00B65802" w:rsidP="00B65802">
      <w:pPr>
        <w:tabs>
          <w:tab w:val="left" w:pos="993"/>
        </w:tabs>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A.</w:t>
      </w:r>
      <w:r w:rsidRPr="00FF3C55">
        <w:rPr>
          <w:rFonts w:ascii="Arial" w:hAnsi="Arial" w:cs="Arial"/>
          <w:color w:val="000000" w:themeColor="text1"/>
          <w:sz w:val="21"/>
          <w:szCs w:val="21"/>
        </w:rPr>
        <w:tab/>
        <w:t>El Proponente debe presentar el Sobre 2 en físico. Sin perjuicio de lo anterior, el proponente podrá presentar el contenido del sobre 2 en Medio Magnético u Óptico debidamente sellado. El Medio Magnético u Óptico que contiene la información de la oferta económica debe ser distinto al que contiene la información del Sobre 1. [Para los procesos en SECOP II, el Sobre 2 debe presentarse en el cuestionario destinado para ello en el Módulo de “Licitación de Obra Pública” y no podrá ser entregado en físico]</w:t>
      </w:r>
    </w:p>
    <w:p w14:paraId="17573FCB" w14:textId="77777777" w:rsidR="00B65802" w:rsidRPr="00FF3C55" w:rsidRDefault="00B65802" w:rsidP="00B65802">
      <w:pPr>
        <w:ind w:left="709" w:right="760"/>
        <w:jc w:val="both"/>
        <w:rPr>
          <w:rFonts w:ascii="Arial" w:hAnsi="Arial" w:cs="Arial"/>
          <w:color w:val="000000" w:themeColor="text1"/>
          <w:sz w:val="21"/>
          <w:szCs w:val="21"/>
        </w:rPr>
      </w:pPr>
    </w:p>
    <w:p w14:paraId="5BCDD5A5" w14:textId="60C8EDCA" w:rsidR="00B65802" w:rsidRPr="00FF3C55" w:rsidRDefault="00B65802" w:rsidP="00B65802">
      <w:pPr>
        <w:tabs>
          <w:tab w:val="left" w:pos="993"/>
        </w:tabs>
        <w:ind w:left="709" w:right="760"/>
        <w:jc w:val="both"/>
        <w:rPr>
          <w:rFonts w:ascii="Arial" w:hAnsi="Arial" w:cs="Arial"/>
          <w:i/>
          <w:iCs/>
          <w:color w:val="000000" w:themeColor="text1"/>
          <w:sz w:val="21"/>
          <w:szCs w:val="21"/>
        </w:rPr>
      </w:pPr>
      <w:r w:rsidRPr="00FF3C55">
        <w:rPr>
          <w:rFonts w:ascii="Arial" w:hAnsi="Arial" w:cs="Arial"/>
          <w:i/>
          <w:iCs/>
          <w:color w:val="000000" w:themeColor="text1"/>
          <w:sz w:val="21"/>
          <w:szCs w:val="21"/>
        </w:rPr>
        <w:t>B.</w:t>
      </w:r>
      <w:r w:rsidRPr="00FF3C55">
        <w:rPr>
          <w:rFonts w:ascii="Arial" w:hAnsi="Arial" w:cs="Arial"/>
          <w:i/>
          <w:iCs/>
          <w:color w:val="000000" w:themeColor="text1"/>
          <w:sz w:val="21"/>
          <w:szCs w:val="21"/>
        </w:rPr>
        <w:tab/>
        <w:t xml:space="preserve">Debe incluir la propuesta económica debidamente diligenciada, de conformidad con todos y cada uno de los ítems exigidos y relacionados en el Formulario 1– Formulario de Presupuesto Oficial. </w:t>
      </w:r>
    </w:p>
    <w:p w14:paraId="1F208D96" w14:textId="77777777" w:rsidR="00B65802" w:rsidRPr="00FF3C55" w:rsidRDefault="00B65802" w:rsidP="00B65802">
      <w:pPr>
        <w:ind w:left="709" w:right="760"/>
        <w:jc w:val="both"/>
        <w:rPr>
          <w:rFonts w:ascii="Arial" w:hAnsi="Arial" w:cs="Arial"/>
          <w:color w:val="000000" w:themeColor="text1"/>
          <w:sz w:val="21"/>
          <w:szCs w:val="21"/>
        </w:rPr>
      </w:pPr>
    </w:p>
    <w:p w14:paraId="028A0AE3" w14:textId="09370752" w:rsidR="00B65802" w:rsidRPr="00FF3C55" w:rsidRDefault="00B65802" w:rsidP="00B65802">
      <w:pPr>
        <w:tabs>
          <w:tab w:val="left" w:pos="993"/>
        </w:tabs>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C.</w:t>
      </w:r>
      <w:r w:rsidRPr="00FF3C55">
        <w:rPr>
          <w:rFonts w:ascii="Arial" w:hAnsi="Arial" w:cs="Arial"/>
          <w:color w:val="000000" w:themeColor="text1"/>
          <w:sz w:val="21"/>
          <w:szCs w:val="21"/>
        </w:rPr>
        <w:tab/>
        <w:t xml:space="preserve">La información en físico y en Medio Magnético u Óptico debe ser idéntica. En caso de presentarse discrepancias entre la información consignada en medio físico y la información incluida en el Medio Magnético, prevalecerá la información consignada físicamente. </w:t>
      </w:r>
    </w:p>
    <w:p w14:paraId="5F3D1C80" w14:textId="77777777" w:rsidR="00B65802" w:rsidRPr="00FF3C55" w:rsidRDefault="00B65802" w:rsidP="00B65802">
      <w:pPr>
        <w:ind w:left="709" w:right="760"/>
        <w:jc w:val="both"/>
        <w:rPr>
          <w:rFonts w:ascii="Arial" w:hAnsi="Arial" w:cs="Arial"/>
          <w:color w:val="000000" w:themeColor="text1"/>
          <w:sz w:val="21"/>
          <w:szCs w:val="21"/>
        </w:rPr>
      </w:pPr>
    </w:p>
    <w:p w14:paraId="2F0AB656" w14:textId="780F8546" w:rsidR="00B65802" w:rsidRPr="00FF3C55" w:rsidRDefault="00B65802" w:rsidP="00B65802">
      <w:pPr>
        <w:tabs>
          <w:tab w:val="left" w:pos="993"/>
        </w:tabs>
        <w:ind w:left="709" w:right="760"/>
        <w:jc w:val="both"/>
        <w:rPr>
          <w:rFonts w:ascii="Arial" w:hAnsi="Arial" w:cs="Arial"/>
          <w:color w:val="000000" w:themeColor="text1"/>
          <w:sz w:val="21"/>
          <w:szCs w:val="21"/>
        </w:rPr>
      </w:pPr>
      <w:r w:rsidRPr="00FF3C55">
        <w:rPr>
          <w:rFonts w:ascii="Arial" w:hAnsi="Arial" w:cs="Arial"/>
          <w:color w:val="000000" w:themeColor="text1"/>
          <w:sz w:val="21"/>
          <w:szCs w:val="21"/>
        </w:rPr>
        <w:t>D.</w:t>
      </w:r>
      <w:r w:rsidRPr="00FF3C55">
        <w:rPr>
          <w:rFonts w:ascii="Arial" w:hAnsi="Arial" w:cs="Arial"/>
          <w:color w:val="000000" w:themeColor="text1"/>
          <w:sz w:val="21"/>
          <w:szCs w:val="21"/>
        </w:rPr>
        <w:tab/>
        <w:t>El Formulario 1– Formulario de Presupuesto Oficial debe presentarse debidamente firmado.</w:t>
      </w:r>
      <w:r w:rsidR="00B443BB" w:rsidRPr="00FF3C55">
        <w:rPr>
          <w:rFonts w:ascii="Arial" w:hAnsi="Arial" w:cs="Arial"/>
          <w:color w:val="000000" w:themeColor="text1"/>
          <w:sz w:val="21"/>
          <w:szCs w:val="21"/>
        </w:rPr>
        <w:t xml:space="preserve"> (</w:t>
      </w:r>
      <w:r w:rsidR="008D4A87" w:rsidRPr="00FF3C55">
        <w:rPr>
          <w:rFonts w:ascii="Arial" w:hAnsi="Arial" w:cs="Arial"/>
          <w:color w:val="000000" w:themeColor="text1"/>
          <w:sz w:val="21"/>
          <w:szCs w:val="21"/>
        </w:rPr>
        <w:t>Cursivas</w:t>
      </w:r>
      <w:r w:rsidR="00B443BB" w:rsidRPr="00FF3C55">
        <w:rPr>
          <w:rFonts w:ascii="Arial" w:hAnsi="Arial" w:cs="Arial"/>
          <w:color w:val="000000" w:themeColor="text1"/>
          <w:sz w:val="21"/>
          <w:szCs w:val="21"/>
        </w:rPr>
        <w:t xml:space="preserve"> propias)</w:t>
      </w:r>
    </w:p>
    <w:p w14:paraId="34B6D9B5" w14:textId="77777777" w:rsidR="00776B7D" w:rsidRPr="00FF3C55" w:rsidRDefault="00776B7D" w:rsidP="00FE0A7D">
      <w:pPr>
        <w:spacing w:before="120" w:line="276" w:lineRule="auto"/>
        <w:ind w:firstLine="708"/>
        <w:jc w:val="both"/>
        <w:rPr>
          <w:rFonts w:ascii="Arial" w:hAnsi="Arial" w:cs="Arial"/>
          <w:color w:val="000000" w:themeColor="text1"/>
          <w:sz w:val="22"/>
        </w:rPr>
      </w:pPr>
    </w:p>
    <w:p w14:paraId="78EA05E2" w14:textId="453DD8D7" w:rsidR="00776B7D" w:rsidRPr="00FF3C55" w:rsidRDefault="000D2149" w:rsidP="000D2149">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Se</w:t>
      </w:r>
      <w:r w:rsidR="00776B7D" w:rsidRPr="00FF3C55">
        <w:rPr>
          <w:rFonts w:ascii="Arial" w:hAnsi="Arial" w:cs="Arial"/>
          <w:color w:val="000000" w:themeColor="text1"/>
          <w:sz w:val="22"/>
        </w:rPr>
        <w:t xml:space="preserve"> resalta que el «Sobre No. 2» es el que contiene las ofertas económicas. </w:t>
      </w:r>
    </w:p>
    <w:p w14:paraId="0315268B" w14:textId="319B53AA" w:rsidR="007E0D69" w:rsidRPr="00FF3C55" w:rsidRDefault="00C175E0" w:rsidP="00FE0A7D">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Ahora bien, s</w:t>
      </w:r>
      <w:r w:rsidR="00776B7D" w:rsidRPr="00FF3C55">
        <w:rPr>
          <w:rFonts w:ascii="Arial" w:hAnsi="Arial" w:cs="Arial"/>
          <w:color w:val="000000" w:themeColor="text1"/>
          <w:sz w:val="22"/>
        </w:rPr>
        <w:t>egún lo establecido en el numeral 2.4. de los Pliegos Tipo, el sobre No. 1 debe abrirse en la diligencia de cierre</w:t>
      </w:r>
      <w:r w:rsidRPr="00FF3C55">
        <w:rPr>
          <w:rFonts w:ascii="Arial" w:hAnsi="Arial" w:cs="Arial"/>
          <w:color w:val="000000" w:themeColor="text1"/>
          <w:sz w:val="22"/>
        </w:rPr>
        <w:t xml:space="preserve"> y</w:t>
      </w:r>
      <w:r w:rsidR="00776B7D" w:rsidRPr="00FF3C55">
        <w:rPr>
          <w:rFonts w:ascii="Arial" w:hAnsi="Arial" w:cs="Arial"/>
          <w:color w:val="000000" w:themeColor="text1"/>
          <w:sz w:val="22"/>
        </w:rPr>
        <w:t xml:space="preserve"> con la presencia de los proponentes y los veedores q</w:t>
      </w:r>
      <w:r w:rsidRPr="00FF3C55">
        <w:rPr>
          <w:rFonts w:ascii="Arial" w:hAnsi="Arial" w:cs="Arial"/>
          <w:color w:val="000000" w:themeColor="text1"/>
          <w:sz w:val="22"/>
        </w:rPr>
        <w:t>u</w:t>
      </w:r>
      <w:r w:rsidR="00776B7D" w:rsidRPr="00FF3C55">
        <w:rPr>
          <w:rFonts w:ascii="Arial" w:hAnsi="Arial" w:cs="Arial"/>
          <w:color w:val="000000" w:themeColor="text1"/>
          <w:sz w:val="22"/>
        </w:rPr>
        <w:t>e deseen asistir</w:t>
      </w:r>
      <w:r w:rsidR="007E0D69" w:rsidRPr="00FF3C55">
        <w:rPr>
          <w:rFonts w:ascii="Arial" w:hAnsi="Arial" w:cs="Arial"/>
          <w:color w:val="000000" w:themeColor="text1"/>
          <w:sz w:val="22"/>
        </w:rPr>
        <w:t xml:space="preserve">. En dicha diligencia, </w:t>
      </w:r>
      <w:r w:rsidRPr="00FF3C55">
        <w:rPr>
          <w:rFonts w:ascii="Arial" w:hAnsi="Arial" w:cs="Arial"/>
          <w:color w:val="000000" w:themeColor="text1"/>
          <w:sz w:val="22"/>
        </w:rPr>
        <w:t>además, se debe suscribir un acta de cierre en la cual se deberá dejar constancia de la fecha y hora en la que se recibieron las ofertas y del nombre o razón social de los oferentes o sus representantes legales, en cumplimiento de las exigencias contenidas en el artículo 2.2.1.1.2.2.5 del Decreto 1082 de 2015.</w:t>
      </w:r>
      <w:r w:rsidR="007E0D69" w:rsidRPr="00FF3C55">
        <w:rPr>
          <w:rFonts w:ascii="Arial" w:hAnsi="Arial" w:cs="Arial"/>
          <w:color w:val="000000" w:themeColor="text1"/>
          <w:sz w:val="22"/>
        </w:rPr>
        <w:t xml:space="preserve"> Igualmente, en el referido numeral del Documento Base se dice que «un funcionario de la Entidad verificará que el Sobre No. 2 esté debidamente sellado y lo depositará en un lugar idóneo para garantizar su seguridad el cual será de conocimiento de los Proponentes. La Entidad requerirá a los asistentes a la diligencia de cierre, para que firmen el Sobre No. 2 sellado de todas las propuestas, con el fin de que, al momento de su apertura […], se pueda verificar que los mismos no fueron alterados, cambiados o abiertos».</w:t>
      </w:r>
    </w:p>
    <w:p w14:paraId="537FE83B" w14:textId="47A75062" w:rsidR="00492AD0" w:rsidRPr="00FF3C55" w:rsidRDefault="00C81C5C" w:rsidP="003915A9">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Una vez publicado el </w:t>
      </w:r>
      <w:r w:rsidR="00716D79" w:rsidRPr="00FF3C55">
        <w:rPr>
          <w:rFonts w:ascii="Arial" w:hAnsi="Arial" w:cs="Arial"/>
          <w:color w:val="000000" w:themeColor="text1"/>
          <w:sz w:val="22"/>
        </w:rPr>
        <w:t xml:space="preserve">informe de evaluación de los documentos e información de los requisitos habilitantes y de los documentos a los que se les asigne puntajes diferentes a la oferta económica, </w:t>
      </w:r>
      <w:r w:rsidRPr="00FF3C55">
        <w:rPr>
          <w:rFonts w:ascii="Arial" w:hAnsi="Arial" w:cs="Arial"/>
          <w:color w:val="000000" w:themeColor="text1"/>
          <w:sz w:val="22"/>
        </w:rPr>
        <w:t xml:space="preserve">y transcurrido el término para que </w:t>
      </w:r>
      <w:r w:rsidR="00716D79" w:rsidRPr="00FF3C55">
        <w:rPr>
          <w:rFonts w:ascii="Arial" w:hAnsi="Arial" w:cs="Arial"/>
          <w:color w:val="000000" w:themeColor="text1"/>
          <w:sz w:val="22"/>
        </w:rPr>
        <w:t>los proponentes presenten observaciones y, de ser el caso, aporten la documentación que se les hubiere solicitado</w:t>
      </w:r>
      <w:r w:rsidRPr="00FF3C55">
        <w:rPr>
          <w:rFonts w:ascii="Arial" w:hAnsi="Arial" w:cs="Arial"/>
          <w:color w:val="000000" w:themeColor="text1"/>
          <w:sz w:val="22"/>
        </w:rPr>
        <w:t xml:space="preserve">, la entidad debe </w:t>
      </w:r>
      <w:r w:rsidR="003915A9" w:rsidRPr="00FF3C55">
        <w:rPr>
          <w:rFonts w:ascii="Arial" w:hAnsi="Arial" w:cs="Arial"/>
          <w:color w:val="000000" w:themeColor="text1"/>
          <w:sz w:val="22"/>
        </w:rPr>
        <w:t>publica el «informe final de evaluación». Luego de esto, en la fecha establecida en el Anexo 2 – Cronograma, se debe llevar a cabo la «audiencia efectiva de adjudicación», durante la cual la Entidad procederá a dar apertura al Sobre 2 de los Proponentes habilitados y a evaluar las ofertas económicas. Es en este momento en donde se conoce, por primera vez, la oferta económica de cada uno de los proponentes.</w:t>
      </w:r>
    </w:p>
    <w:p w14:paraId="37A6188C" w14:textId="5391D382" w:rsidR="000E4058" w:rsidRPr="00FF3C55" w:rsidRDefault="009533F4" w:rsidP="000D4BA7">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En el caso de la licitación </w:t>
      </w:r>
      <w:r w:rsidR="00FE0A7D" w:rsidRPr="00FF3C55">
        <w:rPr>
          <w:rFonts w:ascii="Arial" w:hAnsi="Arial" w:cs="Arial"/>
          <w:color w:val="000000" w:themeColor="text1"/>
          <w:sz w:val="22"/>
        </w:rPr>
        <w:t>de obras públicas de infraestructura de transporte</w:t>
      </w:r>
      <w:r w:rsidRPr="00FF3C55">
        <w:rPr>
          <w:rFonts w:ascii="Arial" w:hAnsi="Arial" w:cs="Arial"/>
          <w:color w:val="000000" w:themeColor="text1"/>
          <w:sz w:val="22"/>
        </w:rPr>
        <w:t xml:space="preserve">, entonces, </w:t>
      </w:r>
      <w:r w:rsidR="00FE0A7D" w:rsidRPr="00FF3C55">
        <w:rPr>
          <w:rFonts w:ascii="Arial" w:hAnsi="Arial" w:cs="Arial"/>
          <w:color w:val="000000" w:themeColor="text1"/>
          <w:sz w:val="22"/>
        </w:rPr>
        <w:t>el requerimiento que la entidad haga al proponente</w:t>
      </w:r>
      <w:r w:rsidR="001F5025" w:rsidRPr="00FF3C55">
        <w:rPr>
          <w:rFonts w:ascii="Arial" w:hAnsi="Arial" w:cs="Arial"/>
          <w:color w:val="000000" w:themeColor="text1"/>
          <w:sz w:val="22"/>
        </w:rPr>
        <w:t>, cuando esta tenga dudas sobre la razonabilidad del valor,</w:t>
      </w:r>
      <w:r w:rsidR="00FE0A7D" w:rsidRPr="00FF3C55">
        <w:rPr>
          <w:rFonts w:ascii="Arial" w:hAnsi="Arial" w:cs="Arial"/>
          <w:color w:val="000000" w:themeColor="text1"/>
          <w:sz w:val="22"/>
        </w:rPr>
        <w:t xml:space="preserve"> no puede hacerse antes de la apertura del «Sobre No. 2», esto es, antes de la audiencia </w:t>
      </w:r>
      <w:r w:rsidR="00920A40" w:rsidRPr="00FF3C55">
        <w:rPr>
          <w:rFonts w:ascii="Arial" w:hAnsi="Arial" w:cs="Arial"/>
          <w:color w:val="000000" w:themeColor="text1"/>
          <w:sz w:val="22"/>
        </w:rPr>
        <w:t xml:space="preserve">efectiva </w:t>
      </w:r>
      <w:r w:rsidR="00FE0A7D" w:rsidRPr="00FF3C55">
        <w:rPr>
          <w:rFonts w:ascii="Arial" w:hAnsi="Arial" w:cs="Arial"/>
          <w:color w:val="000000" w:themeColor="text1"/>
          <w:sz w:val="22"/>
        </w:rPr>
        <w:t xml:space="preserve">de adjudicación, pues </w:t>
      </w:r>
      <w:r w:rsidR="00403BAF" w:rsidRPr="00FF3C55">
        <w:rPr>
          <w:rFonts w:ascii="Arial" w:hAnsi="Arial" w:cs="Arial"/>
          <w:color w:val="000000" w:themeColor="text1"/>
          <w:sz w:val="22"/>
        </w:rPr>
        <w:t>es en esa diligencia</w:t>
      </w:r>
      <w:r w:rsidR="00FE0A7D" w:rsidRPr="00FF3C55">
        <w:rPr>
          <w:rFonts w:ascii="Arial" w:hAnsi="Arial" w:cs="Arial"/>
          <w:color w:val="000000" w:themeColor="text1"/>
          <w:sz w:val="22"/>
        </w:rPr>
        <w:t xml:space="preserve"> en </w:t>
      </w:r>
      <w:r w:rsidR="001734FB" w:rsidRPr="00FF3C55">
        <w:rPr>
          <w:rFonts w:ascii="Arial" w:hAnsi="Arial" w:cs="Arial"/>
          <w:color w:val="000000" w:themeColor="text1"/>
          <w:sz w:val="22"/>
        </w:rPr>
        <w:t>la que</w:t>
      </w:r>
      <w:r w:rsidR="00FE0A7D" w:rsidRPr="00FF3C55">
        <w:rPr>
          <w:rFonts w:ascii="Arial" w:hAnsi="Arial" w:cs="Arial"/>
          <w:color w:val="000000" w:themeColor="text1"/>
          <w:sz w:val="22"/>
        </w:rPr>
        <w:t xml:space="preserve"> </w:t>
      </w:r>
      <w:r w:rsidR="00AF0E65" w:rsidRPr="00FF3C55">
        <w:rPr>
          <w:rFonts w:ascii="Arial" w:hAnsi="Arial" w:cs="Arial"/>
          <w:color w:val="000000" w:themeColor="text1"/>
          <w:sz w:val="22"/>
        </w:rPr>
        <w:t xml:space="preserve">la entidad pública </w:t>
      </w:r>
      <w:r w:rsidR="00FE0A7D" w:rsidRPr="00FF3C55">
        <w:rPr>
          <w:rFonts w:ascii="Arial" w:hAnsi="Arial" w:cs="Arial"/>
          <w:color w:val="000000" w:themeColor="text1"/>
          <w:sz w:val="22"/>
        </w:rPr>
        <w:t xml:space="preserve">conoce la oferta económica del oferente; en otras palabras, porque </w:t>
      </w:r>
      <w:r w:rsidR="002A6AB1" w:rsidRPr="00FF3C55">
        <w:rPr>
          <w:rFonts w:ascii="Arial" w:hAnsi="Arial" w:cs="Arial"/>
          <w:color w:val="000000" w:themeColor="text1"/>
          <w:sz w:val="22"/>
        </w:rPr>
        <w:t>únicamente</w:t>
      </w:r>
      <w:r w:rsidR="00FE0A7D" w:rsidRPr="00FF3C55">
        <w:rPr>
          <w:rFonts w:ascii="Arial" w:hAnsi="Arial" w:cs="Arial"/>
          <w:color w:val="000000" w:themeColor="text1"/>
          <w:sz w:val="22"/>
        </w:rPr>
        <w:t xml:space="preserve"> en ese momento es que la entidad </w:t>
      </w:r>
      <w:r w:rsidR="002A6AB1" w:rsidRPr="00FF3C55">
        <w:rPr>
          <w:rFonts w:ascii="Arial" w:hAnsi="Arial" w:cs="Arial"/>
          <w:color w:val="000000" w:themeColor="text1"/>
          <w:sz w:val="22"/>
        </w:rPr>
        <w:t xml:space="preserve">pública </w:t>
      </w:r>
      <w:r w:rsidR="00FE0A7D" w:rsidRPr="00FF3C55">
        <w:rPr>
          <w:rFonts w:ascii="Arial" w:hAnsi="Arial" w:cs="Arial"/>
          <w:color w:val="000000" w:themeColor="text1"/>
          <w:sz w:val="22"/>
        </w:rPr>
        <w:t xml:space="preserve">puede </w:t>
      </w:r>
      <w:r w:rsidR="002A6AB1" w:rsidRPr="00FF3C55">
        <w:rPr>
          <w:rFonts w:ascii="Arial" w:hAnsi="Arial" w:cs="Arial"/>
          <w:color w:val="000000" w:themeColor="text1"/>
          <w:sz w:val="22"/>
        </w:rPr>
        <w:t xml:space="preserve">llegar a </w:t>
      </w:r>
      <w:r w:rsidR="00FE0A7D" w:rsidRPr="00FF3C55">
        <w:rPr>
          <w:rFonts w:ascii="Arial" w:hAnsi="Arial" w:cs="Arial"/>
          <w:color w:val="000000" w:themeColor="text1"/>
          <w:sz w:val="22"/>
        </w:rPr>
        <w:t>darse</w:t>
      </w:r>
      <w:r w:rsidR="002A6AB1" w:rsidRPr="00FF3C55">
        <w:rPr>
          <w:rFonts w:ascii="Arial" w:hAnsi="Arial" w:cs="Arial"/>
          <w:color w:val="000000" w:themeColor="text1"/>
          <w:sz w:val="22"/>
        </w:rPr>
        <w:t xml:space="preserve"> </w:t>
      </w:r>
      <w:r w:rsidR="00FE0A7D" w:rsidRPr="00FF3C55">
        <w:rPr>
          <w:rFonts w:ascii="Arial" w:hAnsi="Arial" w:cs="Arial"/>
          <w:color w:val="000000" w:themeColor="text1"/>
          <w:sz w:val="22"/>
        </w:rPr>
        <w:t>cuenta de la posible existencia de</w:t>
      </w:r>
      <w:r w:rsidR="002A6AB1" w:rsidRPr="00FF3C55">
        <w:rPr>
          <w:rFonts w:ascii="Arial" w:hAnsi="Arial" w:cs="Arial"/>
          <w:color w:val="000000" w:themeColor="text1"/>
          <w:sz w:val="22"/>
        </w:rPr>
        <w:t xml:space="preserve"> los</w:t>
      </w:r>
      <w:r w:rsidR="00FE0A7D" w:rsidRPr="00FF3C55">
        <w:rPr>
          <w:rFonts w:ascii="Arial" w:hAnsi="Arial" w:cs="Arial"/>
          <w:color w:val="000000" w:themeColor="text1"/>
          <w:sz w:val="22"/>
        </w:rPr>
        <w:t xml:space="preserve"> «precios artificialmente bajos».</w:t>
      </w:r>
    </w:p>
    <w:p w14:paraId="76CBB689" w14:textId="5B1DFFCB" w:rsidR="00D7163E" w:rsidRPr="00FF3C55" w:rsidRDefault="000E4058" w:rsidP="00D7163E">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E</w:t>
      </w:r>
      <w:r w:rsidR="00182DC3" w:rsidRPr="00FF3C55">
        <w:rPr>
          <w:rFonts w:ascii="Arial" w:hAnsi="Arial" w:cs="Arial"/>
          <w:color w:val="000000" w:themeColor="text1"/>
          <w:sz w:val="22"/>
        </w:rPr>
        <w:t>l requerimiento debe ser comunicado al proponente por el medio que la entidad considere más eficaz e idóneo</w:t>
      </w:r>
      <w:r w:rsidR="00B4049E" w:rsidRPr="00FF3C55">
        <w:rPr>
          <w:rFonts w:ascii="Arial" w:hAnsi="Arial" w:cs="Arial"/>
          <w:color w:val="000000" w:themeColor="text1"/>
          <w:sz w:val="22"/>
        </w:rPr>
        <w:t>,</w:t>
      </w:r>
      <w:r w:rsidR="00182DC3" w:rsidRPr="00FF3C55">
        <w:rPr>
          <w:rFonts w:ascii="Arial" w:hAnsi="Arial" w:cs="Arial"/>
          <w:color w:val="000000" w:themeColor="text1"/>
          <w:sz w:val="22"/>
        </w:rPr>
        <w:t xml:space="preserve"> de acuerdo </w:t>
      </w:r>
      <w:r w:rsidR="00037429" w:rsidRPr="00FF3C55">
        <w:rPr>
          <w:rFonts w:ascii="Arial" w:hAnsi="Arial" w:cs="Arial"/>
          <w:color w:val="000000" w:themeColor="text1"/>
          <w:sz w:val="22"/>
        </w:rPr>
        <w:t>con e</w:t>
      </w:r>
      <w:r w:rsidR="00182DC3" w:rsidRPr="00FF3C55">
        <w:rPr>
          <w:rFonts w:ascii="Arial" w:hAnsi="Arial" w:cs="Arial"/>
          <w:color w:val="000000" w:themeColor="text1"/>
          <w:sz w:val="22"/>
        </w:rPr>
        <w:t>l caso y las circunstancias particulares de</w:t>
      </w:r>
      <w:r w:rsidR="007F339D" w:rsidRPr="00FF3C55">
        <w:rPr>
          <w:rFonts w:ascii="Arial" w:hAnsi="Arial" w:cs="Arial"/>
          <w:color w:val="000000" w:themeColor="text1"/>
          <w:sz w:val="22"/>
        </w:rPr>
        <w:t xml:space="preserve"> </w:t>
      </w:r>
      <w:r w:rsidR="00182DC3" w:rsidRPr="00FF3C55">
        <w:rPr>
          <w:rFonts w:ascii="Arial" w:hAnsi="Arial" w:cs="Arial"/>
          <w:color w:val="000000" w:themeColor="text1"/>
          <w:sz w:val="22"/>
        </w:rPr>
        <w:t>l</w:t>
      </w:r>
      <w:r w:rsidR="007F339D" w:rsidRPr="00FF3C55">
        <w:rPr>
          <w:rFonts w:ascii="Arial" w:hAnsi="Arial" w:cs="Arial"/>
          <w:color w:val="000000" w:themeColor="text1"/>
          <w:sz w:val="22"/>
        </w:rPr>
        <w:t>a información objeto de</w:t>
      </w:r>
      <w:r w:rsidR="00182DC3" w:rsidRPr="00FF3C55">
        <w:rPr>
          <w:rFonts w:ascii="Arial" w:hAnsi="Arial" w:cs="Arial"/>
          <w:color w:val="000000" w:themeColor="text1"/>
          <w:sz w:val="22"/>
        </w:rPr>
        <w:t xml:space="preserve"> requerimiento</w:t>
      </w:r>
      <w:r w:rsidR="00B96618" w:rsidRPr="00FF3C55">
        <w:rPr>
          <w:rFonts w:ascii="Arial" w:hAnsi="Arial" w:cs="Arial"/>
          <w:color w:val="000000" w:themeColor="text1"/>
          <w:sz w:val="22"/>
        </w:rPr>
        <w:t>, pudiendo acudir a mensajes electrónicos y otros de similar informalidad</w:t>
      </w:r>
      <w:r w:rsidR="00DF0DF3" w:rsidRPr="00FF3C55">
        <w:rPr>
          <w:rFonts w:ascii="Arial" w:hAnsi="Arial" w:cs="Arial"/>
          <w:color w:val="000000" w:themeColor="text1"/>
          <w:sz w:val="22"/>
        </w:rPr>
        <w:t xml:space="preserve">, cuando se trata de modalidades de selección diferentes a la licitación pública, pues en esta, como se dijo, el requerimiento se lleva a cabo en la «audiencia </w:t>
      </w:r>
      <w:r w:rsidR="00DF0DF3" w:rsidRPr="00FF3C55">
        <w:rPr>
          <w:rFonts w:ascii="Arial" w:hAnsi="Arial" w:cs="Arial"/>
          <w:color w:val="000000" w:themeColor="text1"/>
          <w:sz w:val="22"/>
        </w:rPr>
        <w:lastRenderedPageBreak/>
        <w:t>efectiva de adjudicación»</w:t>
      </w:r>
      <w:r w:rsidR="00182DC3" w:rsidRPr="00FF3C55">
        <w:rPr>
          <w:rFonts w:ascii="Arial" w:hAnsi="Arial" w:cs="Arial"/>
          <w:color w:val="000000" w:themeColor="text1"/>
          <w:sz w:val="22"/>
        </w:rPr>
        <w:t>.</w:t>
      </w:r>
      <w:r w:rsidR="00037429" w:rsidRPr="00FF3C55">
        <w:rPr>
          <w:rFonts w:ascii="Arial" w:hAnsi="Arial" w:cs="Arial"/>
          <w:color w:val="000000" w:themeColor="text1"/>
          <w:sz w:val="22"/>
        </w:rPr>
        <w:t xml:space="preserve"> Por ejemplo, en el concepto del 7 de noviembre de 2019 –radicado No. 2201913000008288–, esta Agencia avaló en abstracto la idoneidad de una llamada telefónica para comunicar el requerimiento al oferente. </w:t>
      </w:r>
      <w:r w:rsidR="00811696" w:rsidRPr="00FF3C55">
        <w:rPr>
          <w:rFonts w:ascii="Arial" w:hAnsi="Arial" w:cs="Arial"/>
          <w:color w:val="000000" w:themeColor="text1"/>
          <w:sz w:val="22"/>
        </w:rPr>
        <w:t>La</w:t>
      </w:r>
      <w:r w:rsidR="00182DC3" w:rsidRPr="00FF3C55">
        <w:rPr>
          <w:rFonts w:ascii="Arial" w:hAnsi="Arial" w:cs="Arial"/>
          <w:color w:val="000000" w:themeColor="text1"/>
          <w:sz w:val="22"/>
        </w:rPr>
        <w:t xml:space="preserve"> entidad</w:t>
      </w:r>
      <w:r w:rsidR="0010593B" w:rsidRPr="00FF3C55">
        <w:rPr>
          <w:rFonts w:ascii="Arial" w:hAnsi="Arial" w:cs="Arial"/>
          <w:color w:val="000000" w:themeColor="text1"/>
          <w:sz w:val="22"/>
        </w:rPr>
        <w:t xml:space="preserve"> estatal</w:t>
      </w:r>
      <w:r w:rsidR="00811696" w:rsidRPr="00FF3C55">
        <w:rPr>
          <w:rFonts w:ascii="Arial" w:hAnsi="Arial" w:cs="Arial"/>
          <w:color w:val="000000" w:themeColor="text1"/>
          <w:sz w:val="22"/>
        </w:rPr>
        <w:t>, entonces,</w:t>
      </w:r>
      <w:r w:rsidR="00182DC3" w:rsidRPr="00FF3C55">
        <w:rPr>
          <w:rFonts w:ascii="Arial" w:hAnsi="Arial" w:cs="Arial"/>
          <w:color w:val="000000" w:themeColor="text1"/>
          <w:sz w:val="22"/>
        </w:rPr>
        <w:t xml:space="preserve"> no tiene la obligación de notificar dicho requerimiento</w:t>
      </w:r>
      <w:r w:rsidR="0010593B" w:rsidRPr="00FF3C55">
        <w:rPr>
          <w:rFonts w:ascii="Arial" w:hAnsi="Arial" w:cs="Arial"/>
          <w:color w:val="000000" w:themeColor="text1"/>
          <w:sz w:val="22"/>
        </w:rPr>
        <w:t xml:space="preserve"> al proponente</w:t>
      </w:r>
      <w:r w:rsidR="009B1ED5" w:rsidRPr="00FF3C55">
        <w:rPr>
          <w:rFonts w:ascii="Arial" w:hAnsi="Arial" w:cs="Arial"/>
          <w:color w:val="000000" w:themeColor="text1"/>
          <w:sz w:val="22"/>
        </w:rPr>
        <w:t xml:space="preserve">, </w:t>
      </w:r>
      <w:r w:rsidR="004879F6" w:rsidRPr="00FF3C55">
        <w:rPr>
          <w:rFonts w:ascii="Arial" w:hAnsi="Arial" w:cs="Arial"/>
          <w:color w:val="000000" w:themeColor="text1"/>
          <w:sz w:val="22"/>
        </w:rPr>
        <w:t>pues el mismo es un acto de trámite y no uno</w:t>
      </w:r>
      <w:r w:rsidR="00182DC3" w:rsidRPr="00FF3C55">
        <w:rPr>
          <w:rFonts w:ascii="Arial" w:hAnsi="Arial" w:cs="Arial"/>
          <w:color w:val="000000" w:themeColor="text1"/>
          <w:sz w:val="22"/>
        </w:rPr>
        <w:t xml:space="preserve"> definitivo</w:t>
      </w:r>
      <w:r w:rsidR="00182DC3" w:rsidRPr="00FF3C55">
        <w:rPr>
          <w:rStyle w:val="Refdenotaalpie"/>
          <w:rFonts w:ascii="Arial" w:hAnsi="Arial" w:cs="Arial"/>
          <w:color w:val="000000" w:themeColor="text1"/>
          <w:sz w:val="22"/>
        </w:rPr>
        <w:footnoteReference w:id="8"/>
      </w:r>
      <w:r w:rsidR="00182DC3" w:rsidRPr="00FF3C55">
        <w:rPr>
          <w:rFonts w:ascii="Arial" w:hAnsi="Arial" w:cs="Arial"/>
          <w:color w:val="000000" w:themeColor="text1"/>
          <w:sz w:val="22"/>
        </w:rPr>
        <w:t>.</w:t>
      </w:r>
    </w:p>
    <w:p w14:paraId="78CC7B14" w14:textId="3C74661B" w:rsidR="00204C79" w:rsidRPr="00FF3C55" w:rsidRDefault="00037429" w:rsidP="000D4BA7">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La ley y el reglamento </w:t>
      </w:r>
      <w:r w:rsidR="000E3149" w:rsidRPr="00FF3C55">
        <w:rPr>
          <w:rFonts w:ascii="Arial" w:hAnsi="Arial" w:cs="Arial"/>
          <w:color w:val="000000" w:themeColor="text1"/>
          <w:sz w:val="22"/>
        </w:rPr>
        <w:t>no</w:t>
      </w:r>
      <w:r w:rsidRPr="00FF3C55">
        <w:rPr>
          <w:rFonts w:ascii="Arial" w:hAnsi="Arial" w:cs="Arial"/>
          <w:color w:val="000000" w:themeColor="text1"/>
          <w:sz w:val="22"/>
        </w:rPr>
        <w:t xml:space="preserve"> </w:t>
      </w:r>
      <w:r w:rsidR="00204C79" w:rsidRPr="00FF3C55">
        <w:rPr>
          <w:rFonts w:ascii="Arial" w:hAnsi="Arial" w:cs="Arial"/>
          <w:color w:val="000000" w:themeColor="text1"/>
          <w:sz w:val="22"/>
        </w:rPr>
        <w:t>establece</w:t>
      </w:r>
      <w:r w:rsidRPr="00FF3C55">
        <w:rPr>
          <w:rFonts w:ascii="Arial" w:hAnsi="Arial" w:cs="Arial"/>
          <w:color w:val="000000" w:themeColor="text1"/>
          <w:sz w:val="22"/>
        </w:rPr>
        <w:t>n</w:t>
      </w:r>
      <w:r w:rsidR="00204C79" w:rsidRPr="00FF3C55">
        <w:rPr>
          <w:rFonts w:ascii="Arial" w:hAnsi="Arial" w:cs="Arial"/>
          <w:color w:val="000000" w:themeColor="text1"/>
          <w:sz w:val="22"/>
        </w:rPr>
        <w:t xml:space="preserve"> el término que se debe otorgar a los proponentes para que expliquen el precio ofertado</w:t>
      </w:r>
      <w:r w:rsidRPr="00FF3C55">
        <w:rPr>
          <w:rFonts w:ascii="Arial" w:hAnsi="Arial" w:cs="Arial"/>
          <w:color w:val="000000" w:themeColor="text1"/>
          <w:sz w:val="22"/>
        </w:rPr>
        <w:t>. En consecuencia, e</w:t>
      </w:r>
      <w:r w:rsidR="00204C79" w:rsidRPr="00FF3C55">
        <w:rPr>
          <w:rFonts w:ascii="Arial" w:hAnsi="Arial" w:cs="Arial"/>
          <w:color w:val="000000" w:themeColor="text1"/>
          <w:sz w:val="22"/>
        </w:rPr>
        <w:t xml:space="preserve">ste </w:t>
      </w:r>
      <w:r w:rsidRPr="00FF3C55">
        <w:rPr>
          <w:rFonts w:ascii="Arial" w:hAnsi="Arial" w:cs="Arial"/>
          <w:color w:val="000000" w:themeColor="text1"/>
          <w:sz w:val="22"/>
        </w:rPr>
        <w:t xml:space="preserve">es un asunto que también </w:t>
      </w:r>
      <w:r w:rsidR="00204C79" w:rsidRPr="00FF3C55">
        <w:rPr>
          <w:rFonts w:ascii="Arial" w:hAnsi="Arial" w:cs="Arial"/>
          <w:color w:val="000000" w:themeColor="text1"/>
          <w:sz w:val="22"/>
        </w:rPr>
        <w:t>queda a la discrecionalidad de la entidad.</w:t>
      </w:r>
      <w:r w:rsidRPr="00FF3C55">
        <w:rPr>
          <w:rFonts w:ascii="Arial" w:hAnsi="Arial" w:cs="Arial"/>
          <w:color w:val="000000" w:themeColor="text1"/>
          <w:sz w:val="22"/>
        </w:rPr>
        <w:t xml:space="preserve"> Sin embargo, la discrecionalidad debe ejercerse de forma sensata, con buen criterio y de </w:t>
      </w:r>
      <w:r w:rsidR="0047387D" w:rsidRPr="00FF3C55">
        <w:rPr>
          <w:rFonts w:ascii="Arial" w:hAnsi="Arial" w:cs="Arial"/>
          <w:color w:val="000000" w:themeColor="text1"/>
          <w:sz w:val="22"/>
        </w:rPr>
        <w:t xml:space="preserve">manera </w:t>
      </w:r>
      <w:r w:rsidRPr="00FF3C55">
        <w:rPr>
          <w:rFonts w:ascii="Arial" w:hAnsi="Arial" w:cs="Arial"/>
          <w:color w:val="000000" w:themeColor="text1"/>
          <w:sz w:val="22"/>
        </w:rPr>
        <w:t xml:space="preserve">prudente. Así lo estableció </w:t>
      </w:r>
      <w:r w:rsidR="00B4671D" w:rsidRPr="00FF3C55">
        <w:rPr>
          <w:rFonts w:ascii="Arial" w:hAnsi="Arial" w:cs="Arial"/>
          <w:color w:val="000000" w:themeColor="text1"/>
          <w:sz w:val="22"/>
        </w:rPr>
        <w:t>la Sección Quinta del Consejo de Estado en la sentencia del 10 de junio de 1992</w:t>
      </w:r>
      <w:r w:rsidR="00B4671D" w:rsidRPr="00FF3C55">
        <w:rPr>
          <w:rStyle w:val="Refdenotaalpie"/>
          <w:rFonts w:ascii="Arial" w:hAnsi="Arial" w:cs="Arial"/>
          <w:color w:val="000000" w:themeColor="text1"/>
          <w:sz w:val="22"/>
        </w:rPr>
        <w:footnoteReference w:id="9"/>
      </w:r>
      <w:r w:rsidR="00B4671D" w:rsidRPr="00FF3C55">
        <w:rPr>
          <w:rFonts w:ascii="Arial" w:hAnsi="Arial" w:cs="Arial"/>
          <w:color w:val="000000" w:themeColor="text1"/>
          <w:sz w:val="22"/>
        </w:rPr>
        <w:t>, en la que resaltó que «</w:t>
      </w:r>
      <w:r w:rsidR="00204C79" w:rsidRPr="00FF3C55">
        <w:rPr>
          <w:rFonts w:ascii="Arial" w:hAnsi="Arial" w:cs="Arial"/>
          <w:color w:val="000000" w:themeColor="text1"/>
          <w:sz w:val="22"/>
        </w:rPr>
        <w:t>los (actos) denominados discrecionales […] se emiten por la autoridad administrativa en virtud de que la ley ha creído conveniente dejar a la sensatez, a la oportunidad, al buen criterio y al suficiente tacto que ha de presidir la gestión pública y enmarcar en la prudencia la toma de decisiones, con orden del buen servicio que ha de regir y de guiar sus tareas</w:t>
      </w:r>
      <w:r w:rsidR="00B4671D" w:rsidRPr="00FF3C55">
        <w:rPr>
          <w:rFonts w:ascii="Arial" w:hAnsi="Arial" w:cs="Arial"/>
          <w:color w:val="000000" w:themeColor="text1"/>
          <w:sz w:val="22"/>
        </w:rPr>
        <w:t>»</w:t>
      </w:r>
      <w:r w:rsidR="00204C79" w:rsidRPr="00FF3C55">
        <w:rPr>
          <w:rFonts w:ascii="Arial" w:hAnsi="Arial" w:cs="Arial"/>
          <w:color w:val="000000" w:themeColor="text1"/>
          <w:sz w:val="22"/>
        </w:rPr>
        <w:t>.</w:t>
      </w:r>
      <w:r w:rsidR="00B4671D" w:rsidRPr="00FF3C55">
        <w:rPr>
          <w:rFonts w:ascii="Arial" w:hAnsi="Arial" w:cs="Arial"/>
          <w:color w:val="000000" w:themeColor="text1"/>
          <w:sz w:val="22"/>
        </w:rPr>
        <w:t xml:space="preserve"> En el mismo sentido, en la doctrina foránea se ha dicho que la discrecionalidad administrativa tiene dos limitantes</w:t>
      </w:r>
      <w:r w:rsidR="0047387D" w:rsidRPr="00FF3C55">
        <w:rPr>
          <w:rFonts w:ascii="Arial" w:hAnsi="Arial" w:cs="Arial"/>
          <w:color w:val="000000" w:themeColor="text1"/>
          <w:sz w:val="22"/>
        </w:rPr>
        <w:t>:</w:t>
      </w:r>
      <w:r w:rsidR="00B4671D" w:rsidRPr="00FF3C55">
        <w:rPr>
          <w:rFonts w:ascii="Arial" w:hAnsi="Arial" w:cs="Arial"/>
          <w:color w:val="000000" w:themeColor="text1"/>
          <w:sz w:val="22"/>
        </w:rPr>
        <w:t xml:space="preserve"> una</w:t>
      </w:r>
      <w:r w:rsidR="0047387D" w:rsidRPr="00FF3C55">
        <w:rPr>
          <w:rFonts w:ascii="Arial" w:hAnsi="Arial" w:cs="Arial"/>
          <w:color w:val="000000" w:themeColor="text1"/>
          <w:sz w:val="22"/>
        </w:rPr>
        <w:t>,</w:t>
      </w:r>
      <w:r w:rsidR="00B4671D" w:rsidRPr="00FF3C55">
        <w:rPr>
          <w:rFonts w:ascii="Arial" w:hAnsi="Arial" w:cs="Arial"/>
          <w:color w:val="000000" w:themeColor="text1"/>
          <w:sz w:val="22"/>
        </w:rPr>
        <w:t xml:space="preserve"> el respeto a la finalidad jurídica que justifica, que no es nada distinto a satisfacer el interés general; y otra</w:t>
      </w:r>
      <w:r w:rsidR="0047387D" w:rsidRPr="00FF3C55">
        <w:rPr>
          <w:rFonts w:ascii="Arial" w:hAnsi="Arial" w:cs="Arial"/>
          <w:color w:val="000000" w:themeColor="text1"/>
          <w:sz w:val="22"/>
        </w:rPr>
        <w:t>,</w:t>
      </w:r>
      <w:r w:rsidR="00B4671D" w:rsidRPr="00FF3C55">
        <w:rPr>
          <w:rFonts w:ascii="Arial" w:hAnsi="Arial" w:cs="Arial"/>
          <w:color w:val="000000" w:themeColor="text1"/>
          <w:sz w:val="22"/>
        </w:rPr>
        <w:t xml:space="preserve"> que el uso de la discrecionalidad sea necesaria para cumplir el interés jurídico que se tutela. En est</w:t>
      </w:r>
      <w:r w:rsidR="0032039E" w:rsidRPr="00FF3C55">
        <w:rPr>
          <w:rFonts w:ascii="Arial" w:hAnsi="Arial" w:cs="Arial"/>
          <w:color w:val="000000" w:themeColor="text1"/>
          <w:sz w:val="22"/>
        </w:rPr>
        <w:t>os</w:t>
      </w:r>
      <w:r w:rsidR="00EC1E29" w:rsidRPr="00FF3C55">
        <w:rPr>
          <w:rFonts w:ascii="Arial" w:hAnsi="Arial" w:cs="Arial"/>
          <w:color w:val="000000" w:themeColor="text1"/>
          <w:sz w:val="22"/>
        </w:rPr>
        <w:t xml:space="preserve"> </w:t>
      </w:r>
      <w:r w:rsidR="0032039E" w:rsidRPr="00FF3C55">
        <w:rPr>
          <w:rFonts w:ascii="Arial" w:hAnsi="Arial" w:cs="Arial"/>
          <w:color w:val="000000" w:themeColor="text1"/>
          <w:sz w:val="22"/>
        </w:rPr>
        <w:t>términos</w:t>
      </w:r>
      <w:r w:rsidR="00B4671D" w:rsidRPr="00FF3C55">
        <w:rPr>
          <w:rFonts w:ascii="Arial" w:hAnsi="Arial" w:cs="Arial"/>
          <w:color w:val="000000" w:themeColor="text1"/>
          <w:sz w:val="22"/>
        </w:rPr>
        <w:t>, la entidad deberá adoptar una medida que esté acorde con el interés general</w:t>
      </w:r>
      <w:r w:rsidR="00B4671D" w:rsidRPr="00FF3C55">
        <w:rPr>
          <w:rStyle w:val="Refdenotaalpie"/>
          <w:rFonts w:ascii="Arial" w:hAnsi="Arial" w:cs="Arial"/>
          <w:color w:val="000000" w:themeColor="text1"/>
          <w:sz w:val="22"/>
        </w:rPr>
        <w:footnoteReference w:id="10"/>
      </w:r>
      <w:r w:rsidR="00B4671D" w:rsidRPr="00FF3C55">
        <w:rPr>
          <w:rFonts w:ascii="Arial" w:hAnsi="Arial" w:cs="Arial"/>
          <w:color w:val="000000" w:themeColor="text1"/>
          <w:sz w:val="22"/>
        </w:rPr>
        <w:t>.</w:t>
      </w:r>
    </w:p>
    <w:p w14:paraId="28239D2C" w14:textId="04F782A7" w:rsidR="00204C79" w:rsidRPr="00FF3C55" w:rsidRDefault="00204C79" w:rsidP="00B866CA">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Conforme a lo anterior, si bien </w:t>
      </w:r>
      <w:r w:rsidR="00B4671D" w:rsidRPr="00FF3C55">
        <w:rPr>
          <w:rFonts w:ascii="Arial" w:hAnsi="Arial" w:cs="Arial"/>
          <w:color w:val="000000" w:themeColor="text1"/>
          <w:sz w:val="22"/>
        </w:rPr>
        <w:t xml:space="preserve">es cierto que </w:t>
      </w:r>
      <w:r w:rsidRPr="00FF3C55">
        <w:rPr>
          <w:rFonts w:ascii="Arial" w:hAnsi="Arial" w:cs="Arial"/>
          <w:color w:val="000000" w:themeColor="text1"/>
          <w:sz w:val="22"/>
        </w:rPr>
        <w:t>la entidad tiene la facultad de definir el término mínimo que otorgará a los proponentes para aclarar el precio artificialmente bajo,</w:t>
      </w:r>
      <w:r w:rsidR="00B4671D" w:rsidRPr="00FF3C55">
        <w:rPr>
          <w:rFonts w:ascii="Arial" w:hAnsi="Arial" w:cs="Arial"/>
          <w:color w:val="000000" w:themeColor="text1"/>
          <w:sz w:val="22"/>
        </w:rPr>
        <w:t xml:space="preserve"> también lo es que dicho término </w:t>
      </w:r>
      <w:r w:rsidRPr="00FF3C55">
        <w:rPr>
          <w:rFonts w:ascii="Arial" w:hAnsi="Arial" w:cs="Arial"/>
          <w:color w:val="000000" w:themeColor="text1"/>
          <w:sz w:val="22"/>
        </w:rPr>
        <w:t>debe estar acorde</w:t>
      </w:r>
      <w:r w:rsidR="00B4671D" w:rsidRPr="00FF3C55">
        <w:rPr>
          <w:rFonts w:ascii="Arial" w:hAnsi="Arial" w:cs="Arial"/>
          <w:color w:val="000000" w:themeColor="text1"/>
          <w:sz w:val="22"/>
        </w:rPr>
        <w:t xml:space="preserve">, por un lado, </w:t>
      </w:r>
      <w:r w:rsidRPr="00FF3C55">
        <w:rPr>
          <w:rFonts w:ascii="Arial" w:hAnsi="Arial" w:cs="Arial"/>
          <w:color w:val="000000" w:themeColor="text1"/>
          <w:sz w:val="22"/>
        </w:rPr>
        <w:t>con el interés general y</w:t>
      </w:r>
      <w:r w:rsidR="00B4671D" w:rsidRPr="00FF3C55">
        <w:rPr>
          <w:rFonts w:ascii="Arial" w:hAnsi="Arial" w:cs="Arial"/>
          <w:color w:val="000000" w:themeColor="text1"/>
          <w:sz w:val="22"/>
        </w:rPr>
        <w:t xml:space="preserve">, por el otro, con </w:t>
      </w:r>
      <w:r w:rsidRPr="00FF3C55">
        <w:rPr>
          <w:rFonts w:ascii="Arial" w:hAnsi="Arial" w:cs="Arial"/>
          <w:color w:val="000000" w:themeColor="text1"/>
          <w:sz w:val="22"/>
        </w:rPr>
        <w:t>los principios de proporcionalidad y razonabilidad</w:t>
      </w:r>
      <w:r w:rsidR="00B4671D" w:rsidRPr="00FF3C55">
        <w:rPr>
          <w:rFonts w:ascii="Arial" w:hAnsi="Arial" w:cs="Arial"/>
          <w:color w:val="000000" w:themeColor="text1"/>
          <w:sz w:val="22"/>
        </w:rPr>
        <w:t>, así como también con los principios del Estatuto General de Contratación de la Administración Pública.</w:t>
      </w:r>
    </w:p>
    <w:p w14:paraId="2DCC8052" w14:textId="53A1754F" w:rsidR="002C05B7" w:rsidRPr="00FF3C55" w:rsidRDefault="00DF0DF3" w:rsidP="00B866CA">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Es del caso precisar que</w:t>
      </w:r>
      <w:r w:rsidR="00204565" w:rsidRPr="00FF3C55">
        <w:rPr>
          <w:rFonts w:ascii="Arial" w:hAnsi="Arial" w:cs="Arial"/>
          <w:color w:val="000000" w:themeColor="text1"/>
          <w:sz w:val="22"/>
        </w:rPr>
        <w:t xml:space="preserve"> aunque es cierto que</w:t>
      </w:r>
      <w:r w:rsidRPr="00FF3C55">
        <w:rPr>
          <w:rFonts w:ascii="Arial" w:hAnsi="Arial" w:cs="Arial"/>
          <w:color w:val="000000" w:themeColor="text1"/>
          <w:sz w:val="22"/>
        </w:rPr>
        <w:t xml:space="preserve">, tratándose de procesos de licitación de obra pública de infraestructura de transporte, el requerimiento que hace la entidad y la </w:t>
      </w:r>
      <w:r w:rsidRPr="00FF3C55">
        <w:rPr>
          <w:rFonts w:ascii="Arial" w:hAnsi="Arial" w:cs="Arial"/>
          <w:color w:val="000000" w:themeColor="text1"/>
          <w:sz w:val="22"/>
        </w:rPr>
        <w:lastRenderedPageBreak/>
        <w:t xml:space="preserve">respuesta que brinda el oferente requerido, debe hacerse en la </w:t>
      </w:r>
      <w:r w:rsidR="00204565" w:rsidRPr="00FF3C55">
        <w:rPr>
          <w:rFonts w:ascii="Arial" w:hAnsi="Arial" w:cs="Arial"/>
          <w:color w:val="000000" w:themeColor="text1"/>
          <w:sz w:val="22"/>
        </w:rPr>
        <w:t xml:space="preserve">llamada «audiencia efectiva de adjudicación», también lo es que la entidad, excepcionalmente, podrá suspender la </w:t>
      </w:r>
      <w:r w:rsidR="002C05B7" w:rsidRPr="00FF3C55">
        <w:rPr>
          <w:rFonts w:ascii="Arial" w:hAnsi="Arial" w:cs="Arial"/>
          <w:color w:val="000000" w:themeColor="text1"/>
          <w:sz w:val="22"/>
        </w:rPr>
        <w:t>audiencia para analizar el caso y contar con mejores elementos de juicio para adoptar las decisiones que le correspondiere tomar. Esta autorización que tiene como fundamento el artículo 2.2.1.2.1.1.2., numeral 1, del Decreto 1082 de 2015, que establece que «si hay pronunciamientos que a juicio de la Entidad Estatal requiere análisis adicional y su solución puede incidir en el sentido de la decisión a adoptar, la audiencia puede suspenderse por el término necesario para la verificación de los asuntos debatidos y la comprobación de lo alegado».</w:t>
      </w:r>
    </w:p>
    <w:p w14:paraId="648BE867" w14:textId="5ECE5A3A" w:rsidR="00204565" w:rsidRPr="00FF3C55" w:rsidRDefault="00204565" w:rsidP="00B866CA">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 xml:space="preserve">Incluso, de considerarlo procedente, la entidad podrá suspender la diligencia de adjudicación para permitirle </w:t>
      </w:r>
      <w:r w:rsidR="00AB4964" w:rsidRPr="00FF3C55">
        <w:rPr>
          <w:rFonts w:ascii="Arial" w:hAnsi="Arial" w:cs="Arial"/>
          <w:color w:val="000000" w:themeColor="text1"/>
          <w:sz w:val="22"/>
        </w:rPr>
        <w:t>al proponente que recopile mejores elementos de juicio para responder al requerimiento, claro está, justificando tal determinación</w:t>
      </w:r>
      <w:r w:rsidRPr="00FF3C55">
        <w:rPr>
          <w:rFonts w:ascii="Arial" w:hAnsi="Arial" w:cs="Arial"/>
          <w:color w:val="000000" w:themeColor="text1"/>
          <w:sz w:val="22"/>
        </w:rPr>
        <w:t>. En todo caso, se debe tener en cuenta que dicha decisión es facultativa de la entidad, lo que significa que no es obligatorio hacerlo en todos los casos</w:t>
      </w:r>
      <w:r w:rsidR="00AB4964" w:rsidRPr="00FF3C55">
        <w:rPr>
          <w:rFonts w:ascii="Arial" w:hAnsi="Arial" w:cs="Arial"/>
          <w:color w:val="000000" w:themeColor="text1"/>
          <w:sz w:val="22"/>
        </w:rPr>
        <w:t>, pese a que</w:t>
      </w:r>
      <w:r w:rsidRPr="00FF3C55">
        <w:rPr>
          <w:rFonts w:ascii="Arial" w:hAnsi="Arial" w:cs="Arial"/>
          <w:color w:val="000000" w:themeColor="text1"/>
          <w:sz w:val="22"/>
        </w:rPr>
        <w:t xml:space="preserve"> el proponte lo solicite expres</w:t>
      </w:r>
      <w:r w:rsidR="005B450D" w:rsidRPr="00FF3C55">
        <w:rPr>
          <w:rFonts w:ascii="Arial" w:hAnsi="Arial" w:cs="Arial"/>
          <w:color w:val="000000" w:themeColor="text1"/>
          <w:sz w:val="22"/>
        </w:rPr>
        <w:t>amente</w:t>
      </w:r>
      <w:r w:rsidRPr="00FF3C55">
        <w:rPr>
          <w:rFonts w:ascii="Arial" w:hAnsi="Arial" w:cs="Arial"/>
          <w:color w:val="000000" w:themeColor="text1"/>
          <w:sz w:val="22"/>
        </w:rPr>
        <w:t>.</w:t>
      </w:r>
    </w:p>
    <w:p w14:paraId="0043823E" w14:textId="73D8879F" w:rsidR="00D7163E" w:rsidRPr="00FF3C55" w:rsidRDefault="00D7163E" w:rsidP="00D7163E">
      <w:pPr>
        <w:spacing w:before="120" w:line="276" w:lineRule="auto"/>
        <w:ind w:firstLine="708"/>
        <w:jc w:val="both"/>
        <w:rPr>
          <w:rFonts w:ascii="Arial" w:hAnsi="Arial" w:cs="Arial"/>
          <w:color w:val="000000" w:themeColor="text1"/>
          <w:sz w:val="22"/>
        </w:rPr>
      </w:pPr>
      <w:r w:rsidRPr="00FF3C55">
        <w:rPr>
          <w:rFonts w:ascii="Arial" w:hAnsi="Arial" w:cs="Arial"/>
          <w:color w:val="000000" w:themeColor="text1"/>
          <w:sz w:val="22"/>
        </w:rPr>
        <w:t>De todos modos, el artículo 2.2.1.1.2.2 del Decreto 1082 de 2015 prevé que, una vez dadas las explicaciones que tratan de justificar el precio, el comité evaluador decidirá si rechaza o no la oferta. Ahora, si el proponente no allega información, será una omisión que deberá analizar el comité evaluador y, de ser el caso, podrá rechazar la oferta</w:t>
      </w:r>
      <w:r w:rsidR="000A2435" w:rsidRPr="00FF3C55">
        <w:rPr>
          <w:rFonts w:ascii="Arial" w:hAnsi="Arial" w:cs="Arial"/>
          <w:color w:val="000000" w:themeColor="text1"/>
          <w:sz w:val="22"/>
        </w:rPr>
        <w:t>,</w:t>
      </w:r>
      <w:r w:rsidRPr="00FF3C55">
        <w:rPr>
          <w:rFonts w:ascii="Arial" w:hAnsi="Arial" w:cs="Arial"/>
          <w:color w:val="000000" w:themeColor="text1"/>
          <w:sz w:val="22"/>
        </w:rPr>
        <w:t xml:space="preserve"> si la duda que tiene es de tal magnitud que</w:t>
      </w:r>
      <w:r w:rsidR="000A2435" w:rsidRPr="00FF3C55">
        <w:rPr>
          <w:rFonts w:ascii="Arial" w:hAnsi="Arial" w:cs="Arial"/>
          <w:color w:val="000000" w:themeColor="text1"/>
          <w:sz w:val="22"/>
        </w:rPr>
        <w:t>,</w:t>
      </w:r>
      <w:r w:rsidRPr="00FF3C55">
        <w:rPr>
          <w:rFonts w:ascii="Arial" w:hAnsi="Arial" w:cs="Arial"/>
          <w:color w:val="000000" w:themeColor="text1"/>
          <w:sz w:val="22"/>
        </w:rPr>
        <w:t xml:space="preserve"> no tomar la decisión podría comprometer la legalidad del proceso. </w:t>
      </w:r>
    </w:p>
    <w:p w14:paraId="2EFA58E8" w14:textId="13F625E5" w:rsidR="004A269E" w:rsidRPr="00FF3C55" w:rsidRDefault="00D7163E" w:rsidP="000D4BA7">
      <w:pPr>
        <w:pStyle w:val="NormalWeb"/>
        <w:spacing w:before="120" w:beforeAutospacing="0" w:after="0" w:afterAutospacing="0" w:line="276" w:lineRule="auto"/>
        <w:ind w:firstLine="708"/>
        <w:jc w:val="both"/>
        <w:rPr>
          <w:rFonts w:ascii="Arial" w:eastAsiaTheme="minorHAnsi" w:hAnsi="Arial" w:cs="Arial"/>
          <w:color w:val="000000" w:themeColor="text1"/>
          <w:sz w:val="22"/>
          <w:szCs w:val="22"/>
          <w:lang w:val="es-ES" w:eastAsia="en-US"/>
        </w:rPr>
      </w:pPr>
      <w:r w:rsidRPr="00FF3C55">
        <w:rPr>
          <w:rFonts w:ascii="Arial" w:eastAsiaTheme="minorHAnsi" w:hAnsi="Arial" w:cs="Arial"/>
          <w:color w:val="000000" w:themeColor="text1"/>
          <w:sz w:val="22"/>
          <w:szCs w:val="22"/>
          <w:lang w:val="es-MX" w:eastAsia="en-US"/>
        </w:rPr>
        <w:t xml:space="preserve">En ese sentido, </w:t>
      </w:r>
      <w:r w:rsidR="00DF0DF3" w:rsidRPr="00FF3C55">
        <w:rPr>
          <w:rFonts w:ascii="Arial" w:eastAsiaTheme="minorHAnsi" w:hAnsi="Arial" w:cs="Arial"/>
          <w:color w:val="000000" w:themeColor="text1"/>
          <w:sz w:val="22"/>
          <w:szCs w:val="22"/>
          <w:lang w:val="es-ES" w:eastAsia="en-US"/>
        </w:rPr>
        <w:t>verificada</w:t>
      </w:r>
      <w:r w:rsidR="004A269E" w:rsidRPr="00FF3C55">
        <w:rPr>
          <w:rFonts w:ascii="Arial" w:eastAsiaTheme="minorHAnsi" w:hAnsi="Arial" w:cs="Arial"/>
          <w:color w:val="000000" w:themeColor="text1"/>
          <w:sz w:val="22"/>
          <w:szCs w:val="22"/>
          <w:lang w:val="es-ES" w:eastAsia="en-US"/>
        </w:rPr>
        <w:t xml:space="preserve"> la información remitida por el proponente, la entidad debe definir si rechaza o no la oferta. </w:t>
      </w:r>
      <w:r w:rsidR="000D4BA7" w:rsidRPr="00FF3C55">
        <w:rPr>
          <w:rFonts w:ascii="Arial" w:eastAsiaTheme="minorHAnsi" w:hAnsi="Arial" w:cs="Arial"/>
          <w:color w:val="000000" w:themeColor="text1"/>
          <w:sz w:val="22"/>
          <w:szCs w:val="22"/>
          <w:lang w:val="es-ES" w:eastAsia="en-US"/>
        </w:rPr>
        <w:t>E</w:t>
      </w:r>
      <w:r w:rsidR="004A269E" w:rsidRPr="00FF3C55">
        <w:rPr>
          <w:rFonts w:ascii="Arial" w:eastAsiaTheme="minorHAnsi" w:hAnsi="Arial" w:cs="Arial"/>
          <w:color w:val="000000" w:themeColor="text1"/>
          <w:sz w:val="22"/>
          <w:szCs w:val="22"/>
          <w:lang w:val="es-ES" w:eastAsia="en-US"/>
        </w:rPr>
        <w:t xml:space="preserve">n la </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Guía para el manejo de ofertas artificialmente bajas en Procesos de Contratación</w:t>
      </w:r>
      <w:r w:rsidR="000D4BA7" w:rsidRPr="00FF3C55">
        <w:rPr>
          <w:rFonts w:ascii="Arial" w:eastAsiaTheme="minorHAnsi" w:hAnsi="Arial" w:cs="Arial"/>
          <w:color w:val="000000" w:themeColor="text1"/>
          <w:sz w:val="22"/>
          <w:szCs w:val="22"/>
          <w:lang w:val="es-ES" w:eastAsia="en-US"/>
        </w:rPr>
        <w:t xml:space="preserve">», la </w:t>
      </w:r>
      <w:r w:rsidR="000D4BA7" w:rsidRPr="00FF3C55">
        <w:rPr>
          <w:rFonts w:ascii="Arial" w:hAnsi="Arial" w:cs="Arial"/>
          <w:color w:val="000000" w:themeColor="text1"/>
          <w:sz w:val="22"/>
        </w:rPr>
        <w:t xml:space="preserve">Agencia Nacional de Contratación Pública </w:t>
      </w:r>
      <w:r w:rsidR="004A269E" w:rsidRPr="00FF3C55">
        <w:rPr>
          <w:rFonts w:ascii="Arial" w:eastAsiaTheme="minorHAnsi" w:hAnsi="Arial" w:cs="Arial"/>
          <w:color w:val="000000" w:themeColor="text1"/>
          <w:sz w:val="22"/>
          <w:szCs w:val="22"/>
          <w:lang w:val="es-ES" w:eastAsia="en-US"/>
        </w:rPr>
        <w:t xml:space="preserve">precisó que </w:t>
      </w:r>
      <w:r w:rsidR="000D4BA7" w:rsidRPr="00FF3C55">
        <w:rPr>
          <w:rFonts w:ascii="Arial" w:eastAsiaTheme="minorHAnsi" w:hAnsi="Arial" w:cs="Arial"/>
          <w:color w:val="000000" w:themeColor="text1"/>
          <w:sz w:val="22"/>
          <w:szCs w:val="22"/>
          <w:lang w:val="es-ES" w:eastAsia="en-US"/>
        </w:rPr>
        <w:t xml:space="preserve">se </w:t>
      </w:r>
      <w:r w:rsidR="004A269E" w:rsidRPr="00FF3C55">
        <w:rPr>
          <w:rFonts w:ascii="Arial" w:eastAsiaTheme="minorHAnsi" w:hAnsi="Arial" w:cs="Arial"/>
          <w:color w:val="000000" w:themeColor="text1"/>
          <w:sz w:val="22"/>
          <w:szCs w:val="22"/>
          <w:lang w:val="es-ES" w:eastAsia="en-US"/>
        </w:rPr>
        <w:t xml:space="preserve">debe rechazar la propuesta </w:t>
      </w:r>
      <w:r w:rsidR="009A7FFB" w:rsidRPr="00FF3C55">
        <w:rPr>
          <w:rFonts w:ascii="Arial" w:eastAsiaTheme="minorHAnsi" w:hAnsi="Arial" w:cs="Arial"/>
          <w:color w:val="000000" w:themeColor="text1"/>
          <w:sz w:val="22"/>
          <w:szCs w:val="22"/>
          <w:lang w:val="es-ES" w:eastAsia="en-US"/>
        </w:rPr>
        <w:t>en los siguientes eventos:</w:t>
      </w:r>
      <w:r w:rsidR="004A269E" w:rsidRPr="00FF3C55">
        <w:rPr>
          <w:rFonts w:ascii="Arial" w:eastAsiaTheme="minorHAnsi" w:hAnsi="Arial" w:cs="Arial"/>
          <w:color w:val="000000" w:themeColor="text1"/>
          <w:sz w:val="22"/>
          <w:szCs w:val="22"/>
          <w:lang w:val="es-ES" w:eastAsia="en-US"/>
        </w:rPr>
        <w:t xml:space="preserve"> i) </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el proponente no presenta por escrito a la entidad estatal la aclaración de la oferta</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 xml:space="preserve"> ii) </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el proponente no envía parte o la totalidad de la información solicitada por la entidad estatal</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 xml:space="preserve"> iii) </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las aclaraciones del proponente no son satisfactorias para garantizar la sostenibilidad de la oferta durante la ejecución del contrato</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 xml:space="preserve"> y iv) </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 xml:space="preserve">las aclaraciones del proponente no desvirtúan la teoría de que está utilizando su oferta como parte de una estrategia colusoria o </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 xml:space="preserve"> anticompetitiva durante el proceso de selección</w:t>
      </w:r>
      <w:r w:rsidR="000D4BA7" w:rsidRPr="00FF3C55">
        <w:rPr>
          <w:rFonts w:ascii="Arial" w:eastAsiaTheme="minorHAnsi" w:hAnsi="Arial" w:cs="Arial"/>
          <w:color w:val="000000" w:themeColor="text1"/>
          <w:sz w:val="22"/>
          <w:szCs w:val="22"/>
          <w:lang w:val="es-ES" w:eastAsia="en-US"/>
        </w:rPr>
        <w:t>»</w:t>
      </w:r>
      <w:r w:rsidR="004A269E" w:rsidRPr="00FF3C55">
        <w:rPr>
          <w:rFonts w:ascii="Arial" w:eastAsiaTheme="minorHAnsi" w:hAnsi="Arial" w:cs="Arial"/>
          <w:color w:val="000000" w:themeColor="text1"/>
          <w:sz w:val="22"/>
          <w:szCs w:val="22"/>
          <w:lang w:val="es-ES" w:eastAsia="en-US"/>
        </w:rPr>
        <w:t>.</w:t>
      </w:r>
    </w:p>
    <w:p w14:paraId="68625EA3" w14:textId="77777777" w:rsidR="000E4058" w:rsidRPr="00FF3C55" w:rsidRDefault="000E4058" w:rsidP="000E4058">
      <w:pPr>
        <w:pStyle w:val="NormalWeb"/>
        <w:spacing w:before="120" w:beforeAutospacing="0" w:after="0" w:afterAutospacing="0" w:line="276" w:lineRule="auto"/>
        <w:ind w:firstLine="708"/>
        <w:jc w:val="both"/>
        <w:rPr>
          <w:rFonts w:ascii="Arial" w:eastAsiaTheme="minorHAnsi" w:hAnsi="Arial" w:cs="Arial"/>
          <w:color w:val="000000" w:themeColor="text1"/>
          <w:sz w:val="22"/>
          <w:szCs w:val="22"/>
          <w:lang w:val="es-ES" w:eastAsia="en-US"/>
        </w:rPr>
      </w:pPr>
      <w:r w:rsidRPr="00FF3C55">
        <w:rPr>
          <w:rFonts w:ascii="Arial" w:eastAsiaTheme="minorHAnsi" w:hAnsi="Arial" w:cs="Arial"/>
          <w:color w:val="000000" w:themeColor="text1"/>
          <w:sz w:val="22"/>
          <w:szCs w:val="22"/>
          <w:lang w:val="es-ES" w:eastAsia="en-US"/>
        </w:rPr>
        <w:t>Todo lo anterior, claro está, teniendo en cuenta que la referida Guía contiene criterios orientadores para las entidades públicas, los cuales, en consecuencia, no son de obligatorio acatamiento por partes de estas últimas. En otras palabras, las entidades están facultadas para aplicar los criterios contenidos en la Guía o acudir, si bien lo tienen, a otro tipo de criterios que consideren más apropiados para cada proceso de contratación.</w:t>
      </w:r>
    </w:p>
    <w:p w14:paraId="271BAC0B" w14:textId="77777777" w:rsidR="00123777" w:rsidRPr="00FF3C55" w:rsidRDefault="00123777" w:rsidP="008A34C1">
      <w:pPr>
        <w:tabs>
          <w:tab w:val="left" w:pos="0"/>
        </w:tabs>
        <w:spacing w:line="276" w:lineRule="auto"/>
        <w:jc w:val="both"/>
        <w:rPr>
          <w:rFonts w:ascii="Arial" w:eastAsia="Calibri" w:hAnsi="Arial" w:cs="Arial"/>
          <w:b/>
          <w:color w:val="000000" w:themeColor="text1"/>
          <w:sz w:val="22"/>
          <w:lang w:val="es-ES"/>
        </w:rPr>
      </w:pPr>
    </w:p>
    <w:p w14:paraId="39D2A356" w14:textId="77777777" w:rsidR="008A34C1" w:rsidRPr="00FF3C55" w:rsidRDefault="008A34C1" w:rsidP="008A34C1">
      <w:pPr>
        <w:pStyle w:val="Prrafodelista"/>
        <w:numPr>
          <w:ilvl w:val="0"/>
          <w:numId w:val="8"/>
        </w:numPr>
        <w:tabs>
          <w:tab w:val="left" w:pos="0"/>
        </w:tabs>
        <w:spacing w:line="276" w:lineRule="auto"/>
        <w:ind w:left="360"/>
        <w:jc w:val="both"/>
        <w:rPr>
          <w:rFonts w:ascii="Arial" w:eastAsia="Calibri" w:hAnsi="Arial" w:cs="Arial"/>
          <w:b/>
          <w:color w:val="000000" w:themeColor="text1"/>
          <w:sz w:val="22"/>
          <w:lang w:val="es-ES"/>
        </w:rPr>
      </w:pPr>
      <w:r w:rsidRPr="00FF3C55">
        <w:rPr>
          <w:rFonts w:ascii="Arial" w:eastAsia="Calibri" w:hAnsi="Arial" w:cs="Arial"/>
          <w:b/>
          <w:color w:val="000000" w:themeColor="text1"/>
          <w:sz w:val="22"/>
          <w:lang w:val="es-ES"/>
        </w:rPr>
        <w:t xml:space="preserve"> Respuesta </w:t>
      </w:r>
    </w:p>
    <w:p w14:paraId="2E5A055B" w14:textId="77777777" w:rsidR="00873EA4" w:rsidRPr="00FF3C55" w:rsidRDefault="00873EA4" w:rsidP="008A34C1">
      <w:pPr>
        <w:tabs>
          <w:tab w:val="left" w:pos="0"/>
        </w:tabs>
        <w:spacing w:before="120" w:line="276" w:lineRule="auto"/>
        <w:jc w:val="both"/>
        <w:rPr>
          <w:rFonts w:ascii="Arial" w:eastAsia="Calibri" w:hAnsi="Arial" w:cs="Arial"/>
          <w:color w:val="000000" w:themeColor="text1"/>
          <w:sz w:val="22"/>
          <w:lang w:val="es-ES"/>
        </w:rPr>
      </w:pPr>
    </w:p>
    <w:p w14:paraId="31F7633A" w14:textId="77777777" w:rsidR="00873EA4" w:rsidRPr="00FF3C55" w:rsidRDefault="00873EA4" w:rsidP="00873EA4">
      <w:pPr>
        <w:tabs>
          <w:tab w:val="left" w:pos="426"/>
        </w:tabs>
        <w:ind w:left="709" w:right="758"/>
        <w:jc w:val="both"/>
        <w:rPr>
          <w:rFonts w:ascii="Arial" w:eastAsia="Calibri" w:hAnsi="Arial" w:cs="Arial"/>
          <w:color w:val="000000" w:themeColor="text1"/>
          <w:sz w:val="21"/>
          <w:szCs w:val="21"/>
        </w:rPr>
      </w:pPr>
      <w:r w:rsidRPr="00FF3C55">
        <w:rPr>
          <w:rFonts w:ascii="Arial" w:eastAsia="Calibri" w:hAnsi="Arial" w:cs="Arial"/>
          <w:color w:val="000000" w:themeColor="text1"/>
          <w:sz w:val="21"/>
          <w:szCs w:val="21"/>
        </w:rPr>
        <w:lastRenderedPageBreak/>
        <w:t xml:space="preserve">i) ¿En qué momento del proceso la entidad debe establecer el criterio a utilizar; o lo debería establecer en el mismo momento de la publicación del proyecto de pliego de condiciones, pliego de condiciones o definitivamente el día de la apertura del sobre 2 […]?»; </w:t>
      </w:r>
    </w:p>
    <w:p w14:paraId="2FDA4FB0" w14:textId="3BE48F38" w:rsidR="00873EA4" w:rsidRPr="00FF3C55" w:rsidRDefault="00873EA4" w:rsidP="00873EA4">
      <w:pPr>
        <w:tabs>
          <w:tab w:val="left" w:pos="426"/>
        </w:tabs>
        <w:ind w:left="709" w:right="758"/>
        <w:jc w:val="both"/>
        <w:rPr>
          <w:rFonts w:ascii="Arial" w:eastAsia="Calibri" w:hAnsi="Arial" w:cs="Arial"/>
          <w:color w:val="000000" w:themeColor="text1"/>
          <w:sz w:val="21"/>
          <w:szCs w:val="21"/>
        </w:rPr>
      </w:pPr>
    </w:p>
    <w:p w14:paraId="48383D2F" w14:textId="40B71278" w:rsidR="00873EA4" w:rsidRPr="00FF3C55" w:rsidRDefault="000643E1" w:rsidP="009E5F40">
      <w:pPr>
        <w:spacing w:before="120" w:line="276" w:lineRule="auto"/>
        <w:jc w:val="both"/>
        <w:rPr>
          <w:rFonts w:ascii="Arial" w:eastAsia="Calibri" w:hAnsi="Arial" w:cs="Arial"/>
          <w:color w:val="000000" w:themeColor="text1"/>
          <w:sz w:val="22"/>
          <w:lang w:val="es-ES"/>
        </w:rPr>
      </w:pPr>
      <w:r w:rsidRPr="00FF3C55">
        <w:rPr>
          <w:rFonts w:ascii="Arial" w:hAnsi="Arial" w:cs="Arial"/>
          <w:color w:val="000000" w:themeColor="text1"/>
          <w:sz w:val="22"/>
        </w:rPr>
        <w:t>E</w:t>
      </w:r>
      <w:r w:rsidR="009E5F40" w:rsidRPr="00FF3C55">
        <w:rPr>
          <w:rFonts w:ascii="Arial" w:hAnsi="Arial" w:cs="Arial"/>
          <w:color w:val="000000" w:themeColor="text1"/>
          <w:sz w:val="22"/>
        </w:rPr>
        <w:t xml:space="preserve">l reglamento determina la forma y el momento para requerir a los proponentes para que justifiquen el precio ofertado: en el momento de la evaluación del precio. </w:t>
      </w:r>
      <w:r w:rsidR="009E5F40" w:rsidRPr="00FF3C55">
        <w:rPr>
          <w:rFonts w:ascii="Arial" w:eastAsia="Calibri" w:hAnsi="Arial" w:cs="Arial"/>
          <w:color w:val="000000" w:themeColor="text1"/>
          <w:sz w:val="22"/>
          <w:lang w:val="es-ES"/>
        </w:rPr>
        <w:t xml:space="preserve"> E</w:t>
      </w:r>
      <w:r w:rsidR="00B87A63" w:rsidRPr="00FF3C55">
        <w:rPr>
          <w:rFonts w:ascii="Arial" w:eastAsia="Calibri" w:hAnsi="Arial" w:cs="Arial"/>
          <w:color w:val="000000" w:themeColor="text1"/>
          <w:sz w:val="22"/>
          <w:lang w:val="es-ES"/>
        </w:rPr>
        <w:t>n el caso de la licitación de obras públicas de infraestructura de transporte, el requerimiento que la entidad haga al proponente no puede hacerse antes de la apertura del «Sobre No. 2», esto es, antes de la audiencia efectiva de adjudicación, pues es en esa diligencia en la que la entidad pública conoce la oferta económica del oferente; en otras palabras, porque únicamente en ese momento es que la entidad pública puede llegar a darse cuenta de la posible existencia de los «precios artificialmente bajos»</w:t>
      </w:r>
      <w:r w:rsidR="00EC1E29" w:rsidRPr="00FF3C55">
        <w:rPr>
          <w:rFonts w:ascii="Arial" w:eastAsia="Calibri" w:hAnsi="Arial" w:cs="Arial"/>
          <w:color w:val="000000" w:themeColor="text1"/>
          <w:sz w:val="22"/>
          <w:lang w:val="es-ES"/>
        </w:rPr>
        <w:t>.</w:t>
      </w:r>
    </w:p>
    <w:p w14:paraId="3DAD2C89" w14:textId="77777777" w:rsidR="00EC1E29" w:rsidRPr="00FF3C55" w:rsidRDefault="00EC1E29" w:rsidP="00EC1E29">
      <w:pPr>
        <w:tabs>
          <w:tab w:val="left" w:pos="0"/>
        </w:tabs>
        <w:spacing w:before="120" w:line="276" w:lineRule="auto"/>
        <w:jc w:val="both"/>
        <w:rPr>
          <w:rFonts w:ascii="Arial" w:eastAsia="Calibri" w:hAnsi="Arial" w:cs="Arial"/>
          <w:color w:val="000000" w:themeColor="text1"/>
          <w:sz w:val="21"/>
          <w:szCs w:val="21"/>
        </w:rPr>
      </w:pPr>
    </w:p>
    <w:p w14:paraId="678866F3" w14:textId="77777777" w:rsidR="00873EA4" w:rsidRPr="00FF3C55" w:rsidRDefault="00873EA4" w:rsidP="00873EA4">
      <w:pPr>
        <w:tabs>
          <w:tab w:val="left" w:pos="426"/>
        </w:tabs>
        <w:ind w:left="709" w:right="758"/>
        <w:jc w:val="both"/>
        <w:rPr>
          <w:rFonts w:ascii="Arial" w:eastAsia="Calibri" w:hAnsi="Arial" w:cs="Arial"/>
          <w:color w:val="000000" w:themeColor="text1"/>
          <w:sz w:val="21"/>
          <w:szCs w:val="21"/>
        </w:rPr>
      </w:pPr>
      <w:r w:rsidRPr="00FF3C55">
        <w:rPr>
          <w:rFonts w:ascii="Arial" w:eastAsia="Calibri" w:hAnsi="Arial" w:cs="Arial"/>
          <w:color w:val="000000" w:themeColor="text1"/>
          <w:sz w:val="21"/>
          <w:szCs w:val="21"/>
        </w:rPr>
        <w:t xml:space="preserve">ii) «¿Qu[é] tiempo mínimo y máximo debe dar la entidad para soportar el precio artificialmente bajo? […]; </w:t>
      </w:r>
    </w:p>
    <w:p w14:paraId="69461794" w14:textId="75EBFB95" w:rsidR="00873EA4" w:rsidRPr="00FF3C55" w:rsidRDefault="00873EA4" w:rsidP="00873EA4">
      <w:pPr>
        <w:tabs>
          <w:tab w:val="left" w:pos="426"/>
        </w:tabs>
        <w:ind w:right="758"/>
        <w:jc w:val="both"/>
        <w:rPr>
          <w:rFonts w:ascii="Arial" w:eastAsia="Calibri" w:hAnsi="Arial" w:cs="Arial"/>
          <w:color w:val="000000" w:themeColor="text1"/>
          <w:sz w:val="21"/>
          <w:szCs w:val="21"/>
        </w:rPr>
      </w:pPr>
    </w:p>
    <w:p w14:paraId="42308244" w14:textId="67DAB6C6" w:rsidR="00ED11F6" w:rsidRPr="00FF3C55" w:rsidRDefault="00ED11F6" w:rsidP="00ED11F6">
      <w:pPr>
        <w:spacing w:before="120" w:line="276" w:lineRule="auto"/>
        <w:jc w:val="both"/>
        <w:rPr>
          <w:rFonts w:ascii="Arial" w:hAnsi="Arial" w:cs="Arial"/>
          <w:color w:val="000000" w:themeColor="text1"/>
          <w:sz w:val="22"/>
        </w:rPr>
      </w:pPr>
      <w:r w:rsidRPr="00FF3C55">
        <w:rPr>
          <w:rFonts w:ascii="Arial" w:hAnsi="Arial" w:cs="Arial"/>
          <w:color w:val="000000" w:themeColor="text1"/>
          <w:sz w:val="22"/>
        </w:rPr>
        <w:t xml:space="preserve">La ley y el reglamento </w:t>
      </w:r>
      <w:r w:rsidR="000E3149" w:rsidRPr="00FF3C55">
        <w:rPr>
          <w:rFonts w:ascii="Arial" w:hAnsi="Arial" w:cs="Arial"/>
          <w:color w:val="000000" w:themeColor="text1"/>
          <w:sz w:val="22"/>
        </w:rPr>
        <w:t>no</w:t>
      </w:r>
      <w:r w:rsidRPr="00FF3C55">
        <w:rPr>
          <w:rFonts w:ascii="Arial" w:hAnsi="Arial" w:cs="Arial"/>
          <w:color w:val="000000" w:themeColor="text1"/>
          <w:sz w:val="22"/>
        </w:rPr>
        <w:t xml:space="preserve"> establecen el término que se debe otorgar a los proponentes para que expliquen el precio ofertado. En consecuencia, este es un asunto que también queda a la discrecionalidad de la entidad. Sin embargo, </w:t>
      </w:r>
      <w:r w:rsidR="00CE483A" w:rsidRPr="00FF3C55">
        <w:rPr>
          <w:rFonts w:ascii="Arial" w:hAnsi="Arial" w:cs="Arial"/>
          <w:color w:val="000000" w:themeColor="text1"/>
          <w:sz w:val="22"/>
        </w:rPr>
        <w:t xml:space="preserve">como se dijo, </w:t>
      </w:r>
      <w:r w:rsidRPr="00FF3C55">
        <w:rPr>
          <w:rFonts w:ascii="Arial" w:hAnsi="Arial" w:cs="Arial"/>
          <w:color w:val="000000" w:themeColor="text1"/>
          <w:sz w:val="22"/>
        </w:rPr>
        <w:t xml:space="preserve">la discrecionalidad debe ejercerse de forma sensata, con buen criterio y de </w:t>
      </w:r>
      <w:r w:rsidR="002207C2" w:rsidRPr="00FF3C55">
        <w:rPr>
          <w:rFonts w:ascii="Arial" w:hAnsi="Arial" w:cs="Arial"/>
          <w:color w:val="000000" w:themeColor="text1"/>
          <w:sz w:val="22"/>
        </w:rPr>
        <w:t xml:space="preserve">manera </w:t>
      </w:r>
      <w:r w:rsidRPr="00FF3C55">
        <w:rPr>
          <w:rFonts w:ascii="Arial" w:hAnsi="Arial" w:cs="Arial"/>
          <w:color w:val="000000" w:themeColor="text1"/>
          <w:sz w:val="22"/>
        </w:rPr>
        <w:t xml:space="preserve">prudente. </w:t>
      </w:r>
    </w:p>
    <w:p w14:paraId="09F7EE71" w14:textId="77777777" w:rsidR="00873EA4" w:rsidRPr="00FF3C55" w:rsidRDefault="00873EA4" w:rsidP="00873EA4">
      <w:pPr>
        <w:tabs>
          <w:tab w:val="left" w:pos="426"/>
        </w:tabs>
        <w:ind w:right="758"/>
        <w:jc w:val="both"/>
        <w:rPr>
          <w:rFonts w:ascii="Arial" w:eastAsia="Calibri" w:hAnsi="Arial" w:cs="Arial"/>
          <w:color w:val="000000" w:themeColor="text1"/>
          <w:sz w:val="21"/>
          <w:szCs w:val="21"/>
        </w:rPr>
      </w:pPr>
    </w:p>
    <w:p w14:paraId="13C9441D" w14:textId="76E278ED" w:rsidR="00873EA4" w:rsidRPr="00FF3C55" w:rsidRDefault="00873EA4" w:rsidP="00873EA4">
      <w:pPr>
        <w:tabs>
          <w:tab w:val="left" w:pos="426"/>
        </w:tabs>
        <w:ind w:left="709" w:right="758"/>
        <w:jc w:val="both"/>
        <w:rPr>
          <w:rFonts w:ascii="Arial" w:eastAsia="Calibri" w:hAnsi="Arial" w:cs="Arial"/>
          <w:color w:val="000000" w:themeColor="text1"/>
          <w:sz w:val="21"/>
          <w:szCs w:val="21"/>
        </w:rPr>
      </w:pPr>
      <w:r w:rsidRPr="00FF3C55">
        <w:rPr>
          <w:rFonts w:ascii="Arial" w:eastAsia="Calibri" w:hAnsi="Arial" w:cs="Arial"/>
          <w:color w:val="000000" w:themeColor="text1"/>
          <w:sz w:val="21"/>
          <w:szCs w:val="21"/>
        </w:rPr>
        <w:t>iii) «Como no esta (sic) regulado y en ninguna parte del Pliego tipo y Guía para el manejo de ofertas artificialmente bajas en Procesos de Contratación; no hay un criterio claro de justificación, […], ¿Que (sic) documentos según la norma o Colombia Compra Eficiente se deberían entregar para soportar el precio artificialmente bajo? O ¿en que (sic) documento está establecido el listado de documentos para justificar el precio artificialmente bajo? De no existir solicito que se expida una circular al respecto ya que se está presentando para que los comités evaluadores de manera acomodaticia manipulen la adjudicación de los procesos».</w:t>
      </w:r>
    </w:p>
    <w:p w14:paraId="6C2B8065" w14:textId="20C38F0D" w:rsidR="008A34C1" w:rsidRPr="00FF3C55" w:rsidRDefault="008A34C1" w:rsidP="00442933">
      <w:pPr>
        <w:tabs>
          <w:tab w:val="left" w:pos="0"/>
        </w:tabs>
        <w:jc w:val="both"/>
        <w:rPr>
          <w:rFonts w:ascii="Arial" w:eastAsia="Calibri" w:hAnsi="Arial" w:cs="Arial"/>
          <w:color w:val="000000" w:themeColor="text1"/>
          <w:sz w:val="22"/>
          <w:lang w:val="es-ES"/>
        </w:rPr>
      </w:pPr>
    </w:p>
    <w:p w14:paraId="10146EF5" w14:textId="27E4841F" w:rsidR="000F1236" w:rsidRPr="00FF3C55" w:rsidRDefault="00ED11F6" w:rsidP="000F1236">
      <w:pPr>
        <w:tabs>
          <w:tab w:val="left" w:pos="0"/>
        </w:tabs>
        <w:spacing w:before="120" w:line="276" w:lineRule="auto"/>
        <w:jc w:val="both"/>
        <w:rPr>
          <w:rFonts w:ascii="Arial" w:eastAsia="Calibri" w:hAnsi="Arial" w:cs="Arial"/>
          <w:color w:val="000000" w:themeColor="text1"/>
          <w:sz w:val="22"/>
          <w:lang w:val="es-ES"/>
        </w:rPr>
      </w:pPr>
      <w:r w:rsidRPr="00FF3C55">
        <w:rPr>
          <w:rFonts w:ascii="Arial" w:eastAsia="Calibri" w:hAnsi="Arial" w:cs="Arial"/>
          <w:color w:val="000000" w:themeColor="text1"/>
          <w:sz w:val="22"/>
          <w:lang w:val="es-ES"/>
        </w:rPr>
        <w:t xml:space="preserve">No es cierto que </w:t>
      </w:r>
      <w:r w:rsidR="00420FA5" w:rsidRPr="00FF3C55">
        <w:rPr>
          <w:rFonts w:ascii="Arial" w:eastAsia="Calibri" w:hAnsi="Arial" w:cs="Arial"/>
          <w:color w:val="000000" w:themeColor="text1"/>
          <w:sz w:val="22"/>
          <w:lang w:val="es-ES"/>
        </w:rPr>
        <w:t>el manejo de las ofertas con «precios artificialmente bajos»</w:t>
      </w:r>
      <w:r w:rsidR="00F63D56" w:rsidRPr="00FF3C55">
        <w:rPr>
          <w:rFonts w:ascii="Arial" w:eastAsia="Calibri" w:hAnsi="Arial" w:cs="Arial"/>
          <w:color w:val="000000" w:themeColor="text1"/>
          <w:sz w:val="22"/>
          <w:lang w:val="es-ES"/>
        </w:rPr>
        <w:t xml:space="preserve"> no esté regulado</w:t>
      </w:r>
      <w:r w:rsidR="00E8249B" w:rsidRPr="00FF3C55">
        <w:rPr>
          <w:rFonts w:ascii="Arial" w:eastAsia="Calibri" w:hAnsi="Arial" w:cs="Arial"/>
          <w:color w:val="000000" w:themeColor="text1"/>
          <w:sz w:val="22"/>
          <w:lang w:val="es-ES"/>
        </w:rPr>
        <w:t xml:space="preserve">. Por un lado, </w:t>
      </w:r>
      <w:r w:rsidR="00491C10" w:rsidRPr="00FF3C55">
        <w:rPr>
          <w:rFonts w:ascii="Arial" w:eastAsia="Calibri" w:hAnsi="Arial" w:cs="Arial"/>
          <w:color w:val="000000" w:themeColor="text1"/>
          <w:sz w:val="22"/>
          <w:lang w:val="es-ES"/>
        </w:rPr>
        <w:t xml:space="preserve">el artículo 2.2.1.1.2.2.4. </w:t>
      </w:r>
      <w:r w:rsidR="00413655" w:rsidRPr="00FF3C55">
        <w:rPr>
          <w:rFonts w:ascii="Arial" w:eastAsia="Calibri" w:hAnsi="Arial" w:cs="Arial"/>
          <w:color w:val="000000" w:themeColor="text1"/>
          <w:sz w:val="22"/>
          <w:lang w:val="es-ES"/>
        </w:rPr>
        <w:t xml:space="preserve">del Decreto 1082 de 2015 y, por el otro, </w:t>
      </w:r>
      <w:r w:rsidR="00D367D6" w:rsidRPr="00FF3C55">
        <w:rPr>
          <w:rFonts w:ascii="Arial" w:eastAsia="Calibri" w:hAnsi="Arial" w:cs="Arial"/>
          <w:color w:val="000000" w:themeColor="text1"/>
          <w:sz w:val="22"/>
          <w:lang w:val="es-ES"/>
        </w:rPr>
        <w:t xml:space="preserve">los numerales </w:t>
      </w:r>
      <w:r w:rsidR="0051676C" w:rsidRPr="00FF3C55">
        <w:rPr>
          <w:rFonts w:ascii="Arial" w:eastAsia="Calibri" w:hAnsi="Arial" w:cs="Arial"/>
          <w:color w:val="000000" w:themeColor="text1"/>
          <w:sz w:val="22"/>
          <w:lang w:val="es-ES"/>
        </w:rPr>
        <w:t xml:space="preserve">1.15, literal z, y </w:t>
      </w:r>
      <w:r w:rsidR="001B0CDD" w:rsidRPr="00FF3C55">
        <w:rPr>
          <w:rFonts w:ascii="Arial" w:eastAsia="Calibri" w:hAnsi="Arial" w:cs="Arial"/>
          <w:color w:val="000000" w:themeColor="text1"/>
          <w:sz w:val="22"/>
          <w:lang w:val="es-ES"/>
        </w:rPr>
        <w:t>4.1.3.</w:t>
      </w:r>
      <w:r w:rsidR="00D367D6" w:rsidRPr="00FF3C55">
        <w:rPr>
          <w:rFonts w:ascii="Arial" w:eastAsia="Calibri" w:hAnsi="Arial" w:cs="Arial"/>
          <w:color w:val="000000" w:themeColor="text1"/>
          <w:sz w:val="22"/>
          <w:lang w:val="es-ES"/>
        </w:rPr>
        <w:t xml:space="preserve"> del Documento Base</w:t>
      </w:r>
      <w:r w:rsidR="002207C2" w:rsidRPr="00FF3C55">
        <w:rPr>
          <w:rFonts w:ascii="Arial" w:eastAsia="Calibri" w:hAnsi="Arial" w:cs="Arial"/>
          <w:color w:val="000000" w:themeColor="text1"/>
          <w:sz w:val="22"/>
          <w:lang w:val="es-ES"/>
        </w:rPr>
        <w:t>,</w:t>
      </w:r>
      <w:r w:rsidR="00D367D6" w:rsidRPr="00FF3C55">
        <w:rPr>
          <w:rFonts w:ascii="Arial" w:eastAsia="Calibri" w:hAnsi="Arial" w:cs="Arial"/>
          <w:color w:val="000000" w:themeColor="text1"/>
          <w:sz w:val="22"/>
          <w:lang w:val="es-ES"/>
        </w:rPr>
        <w:t xml:space="preserve"> </w:t>
      </w:r>
      <w:r w:rsidR="00736F43" w:rsidRPr="00FF3C55">
        <w:rPr>
          <w:rFonts w:ascii="Arial" w:eastAsia="Calibri" w:hAnsi="Arial" w:cs="Arial"/>
          <w:color w:val="000000" w:themeColor="text1"/>
          <w:sz w:val="22"/>
          <w:lang w:val="es-ES"/>
        </w:rPr>
        <w:t xml:space="preserve">hacen referencia al manejo de </w:t>
      </w:r>
      <w:r w:rsidR="00936F04" w:rsidRPr="00FF3C55">
        <w:rPr>
          <w:rFonts w:ascii="Arial" w:eastAsia="Calibri" w:hAnsi="Arial" w:cs="Arial"/>
          <w:color w:val="000000" w:themeColor="text1"/>
          <w:sz w:val="22"/>
          <w:lang w:val="es-ES"/>
        </w:rPr>
        <w:t>las ofertas</w:t>
      </w:r>
      <w:r w:rsidR="00FE7D7C" w:rsidRPr="00FF3C55">
        <w:rPr>
          <w:rFonts w:ascii="Arial" w:eastAsia="Calibri" w:hAnsi="Arial" w:cs="Arial"/>
          <w:color w:val="000000" w:themeColor="text1"/>
          <w:sz w:val="22"/>
          <w:lang w:val="es-ES"/>
        </w:rPr>
        <w:t xml:space="preserve"> con «precios </w:t>
      </w:r>
      <w:r w:rsidR="00936F04" w:rsidRPr="00FF3C55">
        <w:rPr>
          <w:rFonts w:ascii="Arial" w:eastAsia="Calibri" w:hAnsi="Arial" w:cs="Arial"/>
          <w:color w:val="000000" w:themeColor="text1"/>
          <w:sz w:val="22"/>
          <w:lang w:val="es-ES"/>
        </w:rPr>
        <w:t>artificialmente baj</w:t>
      </w:r>
      <w:r w:rsidR="00FE7D7C" w:rsidRPr="00FF3C55">
        <w:rPr>
          <w:rFonts w:ascii="Arial" w:eastAsia="Calibri" w:hAnsi="Arial" w:cs="Arial"/>
          <w:color w:val="000000" w:themeColor="text1"/>
          <w:sz w:val="22"/>
          <w:lang w:val="es-ES"/>
        </w:rPr>
        <w:t>o</w:t>
      </w:r>
      <w:r w:rsidR="00936F04" w:rsidRPr="00FF3C55">
        <w:rPr>
          <w:rFonts w:ascii="Arial" w:eastAsia="Calibri" w:hAnsi="Arial" w:cs="Arial"/>
          <w:color w:val="000000" w:themeColor="text1"/>
          <w:sz w:val="22"/>
          <w:lang w:val="es-ES"/>
        </w:rPr>
        <w:t>s</w:t>
      </w:r>
      <w:r w:rsidR="00FE7D7C" w:rsidRPr="00FF3C55">
        <w:rPr>
          <w:rFonts w:ascii="Arial" w:eastAsia="Calibri" w:hAnsi="Arial" w:cs="Arial"/>
          <w:color w:val="000000" w:themeColor="text1"/>
          <w:sz w:val="22"/>
          <w:lang w:val="es-ES"/>
        </w:rPr>
        <w:t>»</w:t>
      </w:r>
      <w:r w:rsidR="00936F04" w:rsidRPr="00FF3C55">
        <w:rPr>
          <w:rFonts w:ascii="Arial" w:eastAsia="Calibri" w:hAnsi="Arial" w:cs="Arial"/>
          <w:color w:val="000000" w:themeColor="text1"/>
          <w:sz w:val="22"/>
          <w:lang w:val="es-ES"/>
        </w:rPr>
        <w:t xml:space="preserve">. Incluso, como se dijo en este concepto, Colombia Compra Eficiente expidió la </w:t>
      </w:r>
      <w:r w:rsidR="000F1236" w:rsidRPr="00FF3C55">
        <w:rPr>
          <w:rFonts w:ascii="Arial" w:eastAsia="Calibri" w:hAnsi="Arial" w:cs="Arial"/>
          <w:color w:val="000000" w:themeColor="text1"/>
          <w:sz w:val="22"/>
          <w:lang w:val="es-ES"/>
        </w:rPr>
        <w:t>«Guía para el manejo de ofertas artificialmente bajas en Procesos de Contratación»</w:t>
      </w:r>
      <w:r w:rsidR="00936F04" w:rsidRPr="00FF3C55">
        <w:rPr>
          <w:rFonts w:ascii="Arial" w:eastAsia="Calibri" w:hAnsi="Arial" w:cs="Arial"/>
          <w:color w:val="000000" w:themeColor="text1"/>
          <w:sz w:val="22"/>
          <w:lang w:val="es-ES"/>
        </w:rPr>
        <w:t>, la cual</w:t>
      </w:r>
      <w:r w:rsidR="000F1236" w:rsidRPr="00FF3C55">
        <w:rPr>
          <w:rFonts w:ascii="Arial" w:eastAsia="Calibri" w:hAnsi="Arial" w:cs="Arial"/>
          <w:color w:val="000000" w:themeColor="text1"/>
          <w:sz w:val="22"/>
          <w:lang w:val="es-ES"/>
        </w:rPr>
        <w:t>, precisamente, se refiere a</w:t>
      </w:r>
      <w:r w:rsidR="00A82997" w:rsidRPr="00FF3C55">
        <w:rPr>
          <w:rFonts w:ascii="Arial" w:eastAsia="Calibri" w:hAnsi="Arial" w:cs="Arial"/>
          <w:color w:val="000000" w:themeColor="text1"/>
          <w:sz w:val="22"/>
          <w:lang w:val="es-ES"/>
        </w:rPr>
        <w:t xml:space="preserve">l manejo de las ofertas </w:t>
      </w:r>
      <w:r w:rsidR="000F1236" w:rsidRPr="00FF3C55">
        <w:rPr>
          <w:rFonts w:ascii="Arial" w:eastAsia="Calibri" w:hAnsi="Arial" w:cs="Arial"/>
          <w:color w:val="000000" w:themeColor="text1"/>
          <w:sz w:val="22"/>
          <w:lang w:val="es-ES"/>
        </w:rPr>
        <w:t xml:space="preserve">con «precios </w:t>
      </w:r>
      <w:r w:rsidR="00A82997" w:rsidRPr="00FF3C55">
        <w:rPr>
          <w:rFonts w:ascii="Arial" w:eastAsia="Calibri" w:hAnsi="Arial" w:cs="Arial"/>
          <w:color w:val="000000" w:themeColor="text1"/>
          <w:sz w:val="22"/>
          <w:lang w:val="es-ES"/>
        </w:rPr>
        <w:t>artificialme</w:t>
      </w:r>
      <w:r w:rsidR="000F1236" w:rsidRPr="00FF3C55">
        <w:rPr>
          <w:rFonts w:ascii="Arial" w:eastAsia="Calibri" w:hAnsi="Arial" w:cs="Arial"/>
          <w:color w:val="000000" w:themeColor="text1"/>
          <w:sz w:val="22"/>
          <w:lang w:val="es-ES"/>
        </w:rPr>
        <w:t>n</w:t>
      </w:r>
      <w:r w:rsidR="00A82997" w:rsidRPr="00FF3C55">
        <w:rPr>
          <w:rFonts w:ascii="Arial" w:eastAsia="Calibri" w:hAnsi="Arial" w:cs="Arial"/>
          <w:color w:val="000000" w:themeColor="text1"/>
          <w:sz w:val="22"/>
          <w:lang w:val="es-ES"/>
        </w:rPr>
        <w:t>te</w:t>
      </w:r>
      <w:r w:rsidR="000F1236" w:rsidRPr="00FF3C55">
        <w:rPr>
          <w:rFonts w:ascii="Arial" w:eastAsia="Calibri" w:hAnsi="Arial" w:cs="Arial"/>
          <w:color w:val="000000" w:themeColor="text1"/>
          <w:sz w:val="22"/>
          <w:lang w:val="es-ES"/>
        </w:rPr>
        <w:t xml:space="preserve"> bajos».</w:t>
      </w:r>
    </w:p>
    <w:p w14:paraId="54FDA614" w14:textId="07ADBC89" w:rsidR="008F0CC4" w:rsidRPr="00FF3C55" w:rsidRDefault="000F1236" w:rsidP="000F1236">
      <w:pPr>
        <w:tabs>
          <w:tab w:val="left" w:pos="0"/>
        </w:tabs>
        <w:spacing w:before="120" w:line="276" w:lineRule="auto"/>
        <w:jc w:val="both"/>
        <w:rPr>
          <w:rFonts w:ascii="Arial" w:eastAsia="Calibri" w:hAnsi="Arial" w:cs="Arial"/>
          <w:color w:val="000000" w:themeColor="text1"/>
          <w:sz w:val="22"/>
          <w:lang w:val="es-ES"/>
        </w:rPr>
      </w:pPr>
      <w:r w:rsidRPr="00FF3C55">
        <w:rPr>
          <w:rFonts w:ascii="Arial" w:eastAsia="Calibri" w:hAnsi="Arial" w:cs="Arial"/>
          <w:color w:val="000000" w:themeColor="text1"/>
          <w:sz w:val="22"/>
          <w:lang w:val="es-ES"/>
        </w:rPr>
        <w:tab/>
        <w:t xml:space="preserve">Ahora bien, </w:t>
      </w:r>
      <w:r w:rsidR="00BB1591" w:rsidRPr="00FF3C55">
        <w:rPr>
          <w:rFonts w:ascii="Arial" w:eastAsia="Calibri" w:hAnsi="Arial" w:cs="Arial"/>
          <w:color w:val="000000" w:themeColor="text1"/>
          <w:sz w:val="22"/>
          <w:lang w:val="es-ES"/>
        </w:rPr>
        <w:t xml:space="preserve">en relación con las dos preguntas que plantea, la </w:t>
      </w:r>
      <w:r w:rsidR="00DF1778" w:rsidRPr="00FF3C55">
        <w:rPr>
          <w:rFonts w:ascii="Arial" w:eastAsia="Calibri" w:hAnsi="Arial" w:cs="Arial"/>
          <w:color w:val="000000" w:themeColor="text1"/>
          <w:sz w:val="22"/>
        </w:rPr>
        <w:t xml:space="preserve">Agencia Nacional de Contratación Pública ― Colombia Compra Eficiente </w:t>
      </w:r>
      <w:r w:rsidR="00BB1591" w:rsidRPr="00FF3C55">
        <w:rPr>
          <w:rFonts w:ascii="Arial" w:eastAsia="Calibri" w:hAnsi="Arial" w:cs="Arial"/>
          <w:color w:val="000000" w:themeColor="text1"/>
          <w:sz w:val="22"/>
          <w:lang w:val="es-ES"/>
        </w:rPr>
        <w:t xml:space="preserve">le informa que </w:t>
      </w:r>
      <w:r w:rsidR="00064B9E" w:rsidRPr="00FF3C55">
        <w:rPr>
          <w:rFonts w:ascii="Arial" w:eastAsia="Calibri" w:hAnsi="Arial" w:cs="Arial"/>
          <w:color w:val="000000" w:themeColor="text1"/>
          <w:sz w:val="22"/>
          <w:lang w:val="es-ES"/>
        </w:rPr>
        <w:t xml:space="preserve">ni la ley ni el reglamento </w:t>
      </w:r>
      <w:r w:rsidR="00064B9E" w:rsidRPr="00FF3C55">
        <w:rPr>
          <w:rFonts w:ascii="Arial" w:eastAsia="Calibri" w:hAnsi="Arial" w:cs="Arial"/>
          <w:color w:val="000000" w:themeColor="text1"/>
          <w:sz w:val="22"/>
          <w:lang w:val="es-ES"/>
        </w:rPr>
        <w:lastRenderedPageBreak/>
        <w:t>establece</w:t>
      </w:r>
      <w:r w:rsidR="002207C2" w:rsidRPr="00FF3C55">
        <w:rPr>
          <w:rFonts w:ascii="Arial" w:eastAsia="Calibri" w:hAnsi="Arial" w:cs="Arial"/>
          <w:color w:val="000000" w:themeColor="text1"/>
          <w:sz w:val="22"/>
          <w:lang w:val="es-ES"/>
        </w:rPr>
        <w:t>n</w:t>
      </w:r>
      <w:r w:rsidR="00064B9E" w:rsidRPr="00FF3C55">
        <w:rPr>
          <w:rFonts w:ascii="Arial" w:eastAsia="Calibri" w:hAnsi="Arial" w:cs="Arial"/>
          <w:color w:val="000000" w:themeColor="text1"/>
          <w:sz w:val="22"/>
          <w:lang w:val="es-ES"/>
        </w:rPr>
        <w:t xml:space="preserve"> un listado taxativo de documentos</w:t>
      </w:r>
      <w:r w:rsidR="00DF1778" w:rsidRPr="00FF3C55">
        <w:rPr>
          <w:rFonts w:ascii="Arial" w:eastAsia="Calibri" w:hAnsi="Arial" w:cs="Arial"/>
          <w:color w:val="000000" w:themeColor="text1"/>
          <w:sz w:val="22"/>
          <w:lang w:val="es-ES"/>
        </w:rPr>
        <w:t xml:space="preserve"> a aportar ante el requerimiento de la entidad, incluso no </w:t>
      </w:r>
      <w:r w:rsidR="002207C2" w:rsidRPr="00FF3C55">
        <w:rPr>
          <w:rFonts w:ascii="Arial" w:eastAsia="Calibri" w:hAnsi="Arial" w:cs="Arial"/>
          <w:color w:val="000000" w:themeColor="text1"/>
          <w:sz w:val="22"/>
          <w:lang w:val="es-ES"/>
        </w:rPr>
        <w:t xml:space="preserve">disponen </w:t>
      </w:r>
      <w:r w:rsidR="00DF1778" w:rsidRPr="00FF3C55">
        <w:rPr>
          <w:rFonts w:ascii="Arial" w:eastAsia="Calibri" w:hAnsi="Arial" w:cs="Arial"/>
          <w:color w:val="000000" w:themeColor="text1"/>
          <w:sz w:val="22"/>
          <w:lang w:val="es-ES"/>
        </w:rPr>
        <w:t>que las pruebas a aportar sean</w:t>
      </w:r>
      <w:r w:rsidR="00707163" w:rsidRPr="00FF3C55">
        <w:rPr>
          <w:rFonts w:ascii="Arial" w:eastAsia="Calibri" w:hAnsi="Arial" w:cs="Arial"/>
          <w:color w:val="000000" w:themeColor="text1"/>
          <w:sz w:val="22"/>
          <w:lang w:val="es-ES"/>
        </w:rPr>
        <w:t xml:space="preserve"> únicamente las</w:t>
      </w:r>
      <w:r w:rsidR="00DF1778" w:rsidRPr="00FF3C55">
        <w:rPr>
          <w:rFonts w:ascii="Arial" w:eastAsia="Calibri" w:hAnsi="Arial" w:cs="Arial"/>
          <w:color w:val="000000" w:themeColor="text1"/>
          <w:sz w:val="22"/>
          <w:lang w:val="es-ES"/>
        </w:rPr>
        <w:t xml:space="preserve"> documentales</w:t>
      </w:r>
      <w:r w:rsidR="00064B9E" w:rsidRPr="00FF3C55">
        <w:rPr>
          <w:rFonts w:ascii="Arial" w:eastAsia="Calibri" w:hAnsi="Arial" w:cs="Arial"/>
          <w:color w:val="000000" w:themeColor="text1"/>
          <w:sz w:val="22"/>
          <w:lang w:val="es-ES"/>
        </w:rPr>
        <w:t>. Esta situación, a juicio de esta Agencia, se explica en qu</w:t>
      </w:r>
      <w:r w:rsidR="00DF1778" w:rsidRPr="00FF3C55">
        <w:rPr>
          <w:rFonts w:ascii="Arial" w:eastAsia="Calibri" w:hAnsi="Arial" w:cs="Arial"/>
          <w:color w:val="000000" w:themeColor="text1"/>
          <w:sz w:val="22"/>
          <w:lang w:val="es-ES"/>
        </w:rPr>
        <w:t>e</w:t>
      </w:r>
      <w:r w:rsidR="00064B9E" w:rsidRPr="00FF3C55">
        <w:rPr>
          <w:rFonts w:ascii="Arial" w:eastAsia="Calibri" w:hAnsi="Arial" w:cs="Arial"/>
          <w:color w:val="000000" w:themeColor="text1"/>
          <w:sz w:val="22"/>
          <w:lang w:val="es-ES"/>
        </w:rPr>
        <w:t xml:space="preserve"> </w:t>
      </w:r>
      <w:r w:rsidR="00DF1778" w:rsidRPr="00FF3C55">
        <w:rPr>
          <w:rFonts w:ascii="Arial" w:eastAsia="Calibri" w:hAnsi="Arial" w:cs="Arial"/>
          <w:color w:val="000000" w:themeColor="text1"/>
          <w:sz w:val="22"/>
          <w:lang w:val="es-ES"/>
        </w:rPr>
        <w:t xml:space="preserve">las pruebas </w:t>
      </w:r>
      <w:r w:rsidR="00B4795A" w:rsidRPr="00FF3C55">
        <w:rPr>
          <w:rFonts w:ascii="Arial" w:eastAsia="Calibri" w:hAnsi="Arial" w:cs="Arial"/>
          <w:color w:val="000000" w:themeColor="text1"/>
          <w:sz w:val="22"/>
          <w:lang w:val="es-ES"/>
        </w:rPr>
        <w:t>a aportar</w:t>
      </w:r>
      <w:r w:rsidR="009B6BEF" w:rsidRPr="00FF3C55">
        <w:rPr>
          <w:rFonts w:ascii="Arial" w:eastAsia="Calibri" w:hAnsi="Arial" w:cs="Arial"/>
          <w:color w:val="000000" w:themeColor="text1"/>
          <w:sz w:val="22"/>
          <w:lang w:val="es-ES"/>
        </w:rPr>
        <w:t xml:space="preserve">, en caso de ser necesarias, </w:t>
      </w:r>
      <w:r w:rsidR="00B4795A" w:rsidRPr="00FF3C55">
        <w:rPr>
          <w:rFonts w:ascii="Arial" w:eastAsia="Calibri" w:hAnsi="Arial" w:cs="Arial"/>
          <w:color w:val="000000" w:themeColor="text1"/>
          <w:sz w:val="22"/>
          <w:lang w:val="es-ES"/>
        </w:rPr>
        <w:t>dependerán del requerimiento efectuado por la entidad. De todos modos</w:t>
      </w:r>
      <w:r w:rsidR="009F3A45" w:rsidRPr="00FF3C55">
        <w:rPr>
          <w:rFonts w:ascii="Arial" w:eastAsia="Calibri" w:hAnsi="Arial" w:cs="Arial"/>
          <w:color w:val="000000" w:themeColor="text1"/>
          <w:sz w:val="22"/>
          <w:lang w:val="es-ES"/>
        </w:rPr>
        <w:t>,</w:t>
      </w:r>
      <w:r w:rsidR="00B4795A" w:rsidRPr="00FF3C55">
        <w:rPr>
          <w:rFonts w:ascii="Arial" w:eastAsia="Calibri" w:hAnsi="Arial" w:cs="Arial"/>
          <w:color w:val="000000" w:themeColor="text1"/>
          <w:sz w:val="22"/>
          <w:lang w:val="es-ES"/>
        </w:rPr>
        <w:t xml:space="preserve"> al no existir </w:t>
      </w:r>
      <w:r w:rsidR="00DF1778" w:rsidRPr="00FF3C55">
        <w:rPr>
          <w:rFonts w:ascii="Arial" w:eastAsia="Calibri" w:hAnsi="Arial" w:cs="Arial"/>
          <w:color w:val="000000" w:themeColor="text1"/>
          <w:sz w:val="22"/>
          <w:lang w:val="es-ES"/>
        </w:rPr>
        <w:t>una «tarifa» probatoria</w:t>
      </w:r>
      <w:r w:rsidR="00B4795A" w:rsidRPr="00FF3C55">
        <w:rPr>
          <w:rFonts w:ascii="Arial" w:eastAsia="Calibri" w:hAnsi="Arial" w:cs="Arial"/>
          <w:color w:val="000000" w:themeColor="text1"/>
          <w:sz w:val="22"/>
          <w:lang w:val="es-ES"/>
        </w:rPr>
        <w:t xml:space="preserve">, el proponente requerido puede aportar cualquier medio de prueba que estime idóneo para responder el requerimiento de la entidad, esto es, para explicar por qué el precio del bien o servicio ofertado se encuentra </w:t>
      </w:r>
      <w:r w:rsidR="00667403" w:rsidRPr="00FF3C55">
        <w:rPr>
          <w:rFonts w:ascii="Arial" w:eastAsia="Calibri" w:hAnsi="Arial" w:cs="Arial"/>
          <w:color w:val="000000" w:themeColor="text1"/>
          <w:sz w:val="22"/>
          <w:lang w:val="es-ES"/>
        </w:rPr>
        <w:t xml:space="preserve">por debajo del que la entidad estimó </w:t>
      </w:r>
      <w:r w:rsidR="009C4D3C" w:rsidRPr="00FF3C55">
        <w:rPr>
          <w:rFonts w:ascii="Arial" w:eastAsia="Calibri" w:hAnsi="Arial" w:cs="Arial"/>
          <w:color w:val="000000" w:themeColor="text1"/>
          <w:sz w:val="22"/>
          <w:lang w:val="es-ES"/>
        </w:rPr>
        <w:t xml:space="preserve">en el </w:t>
      </w:r>
      <w:r w:rsidR="00BD520B" w:rsidRPr="00FF3C55">
        <w:rPr>
          <w:rFonts w:ascii="Arial" w:hAnsi="Arial" w:cs="Arial"/>
          <w:color w:val="000000" w:themeColor="text1"/>
          <w:sz w:val="22"/>
        </w:rPr>
        <w:t>estudio del sector</w:t>
      </w:r>
      <w:r w:rsidR="00667403" w:rsidRPr="00FF3C55">
        <w:rPr>
          <w:rFonts w:ascii="Arial" w:eastAsia="Calibri" w:hAnsi="Arial" w:cs="Arial"/>
          <w:color w:val="000000" w:themeColor="text1"/>
          <w:sz w:val="22"/>
          <w:lang w:val="es-ES"/>
        </w:rPr>
        <w:t>,</w:t>
      </w:r>
      <w:r w:rsidR="00DF1778" w:rsidRPr="00FF3C55">
        <w:rPr>
          <w:rFonts w:ascii="Arial" w:eastAsia="Calibri" w:hAnsi="Arial" w:cs="Arial"/>
          <w:color w:val="000000" w:themeColor="text1"/>
          <w:sz w:val="22"/>
          <w:lang w:val="es-ES"/>
        </w:rPr>
        <w:t xml:space="preserve"> según </w:t>
      </w:r>
      <w:r w:rsidR="00667403" w:rsidRPr="00FF3C55">
        <w:rPr>
          <w:rFonts w:ascii="Arial" w:eastAsia="Calibri" w:hAnsi="Arial" w:cs="Arial"/>
          <w:color w:val="000000" w:themeColor="text1"/>
          <w:sz w:val="22"/>
          <w:lang w:val="es-ES"/>
        </w:rPr>
        <w:t>la fórmula que consideró procedente</w:t>
      </w:r>
      <w:r w:rsidR="00DF1778" w:rsidRPr="00FF3C55">
        <w:rPr>
          <w:rFonts w:ascii="Arial" w:eastAsia="Calibri" w:hAnsi="Arial" w:cs="Arial"/>
          <w:color w:val="000000" w:themeColor="text1"/>
          <w:sz w:val="22"/>
          <w:lang w:val="es-ES"/>
        </w:rPr>
        <w:t xml:space="preserve"> para esos fines</w:t>
      </w:r>
      <w:r w:rsidR="00667403" w:rsidRPr="00FF3C55">
        <w:rPr>
          <w:rFonts w:ascii="Arial" w:eastAsia="Calibri" w:hAnsi="Arial" w:cs="Arial"/>
          <w:color w:val="000000" w:themeColor="text1"/>
          <w:sz w:val="22"/>
          <w:lang w:val="es-ES"/>
        </w:rPr>
        <w:t>.</w:t>
      </w:r>
    </w:p>
    <w:p w14:paraId="7D1C2A2E" w14:textId="2B10031B" w:rsidR="00873EA4" w:rsidRPr="00FF3C55" w:rsidRDefault="008B4202" w:rsidP="008B4202">
      <w:pPr>
        <w:spacing w:before="120" w:line="276" w:lineRule="auto"/>
        <w:ind w:firstLine="708"/>
        <w:jc w:val="both"/>
        <w:rPr>
          <w:rFonts w:ascii="Arial" w:eastAsia="Calibri" w:hAnsi="Arial" w:cs="Arial"/>
          <w:color w:val="000000" w:themeColor="text1"/>
          <w:sz w:val="22"/>
          <w:lang w:val="es-ES"/>
        </w:rPr>
      </w:pPr>
      <w:r w:rsidRPr="00FF3C55">
        <w:rPr>
          <w:rFonts w:ascii="Arial" w:eastAsia="Calibri" w:hAnsi="Arial" w:cs="Arial"/>
          <w:color w:val="000000" w:themeColor="text1"/>
          <w:sz w:val="22"/>
          <w:lang w:val="es-ES"/>
        </w:rPr>
        <w:t>Finalmente, en relación con su sugerencia de «expedir una circular al respecto», le informamos que, de resultar necesario y procedente, esta entidad procederá a emitir la correspondiente circular.</w:t>
      </w:r>
    </w:p>
    <w:p w14:paraId="2053ED97" w14:textId="77777777" w:rsidR="008B4202" w:rsidRPr="00FF3C55" w:rsidRDefault="008B4202" w:rsidP="008B4202">
      <w:pPr>
        <w:spacing w:before="120" w:line="276" w:lineRule="auto"/>
        <w:ind w:firstLine="708"/>
        <w:jc w:val="both"/>
        <w:rPr>
          <w:rFonts w:ascii="Arial" w:hAnsi="Arial" w:cs="Arial"/>
          <w:color w:val="000000" w:themeColor="text1"/>
          <w:sz w:val="22"/>
        </w:rPr>
      </w:pPr>
    </w:p>
    <w:p w14:paraId="5BE99C99" w14:textId="6A3E8FB6" w:rsidR="008A34C1" w:rsidRPr="00FF3C55" w:rsidRDefault="008A34C1" w:rsidP="00873EA4">
      <w:pPr>
        <w:spacing w:before="120" w:line="276" w:lineRule="auto"/>
        <w:jc w:val="both"/>
        <w:rPr>
          <w:rFonts w:ascii="Arial" w:hAnsi="Arial" w:cs="Arial"/>
          <w:color w:val="000000" w:themeColor="text1"/>
          <w:sz w:val="22"/>
        </w:rPr>
      </w:pPr>
      <w:r w:rsidRPr="00FF3C55">
        <w:rPr>
          <w:rFonts w:ascii="Arial" w:hAnsi="Arial" w:cs="Arial"/>
          <w:color w:val="000000" w:themeColor="text1"/>
          <w:sz w:val="22"/>
        </w:rPr>
        <w:t>Este concepto tiene el alcance previsto en el artículo 28 del Código de Procedimiento Administrativo y de lo Contencioso Administrativo.</w:t>
      </w:r>
    </w:p>
    <w:p w14:paraId="663399AB" w14:textId="77777777" w:rsidR="00873EA4" w:rsidRPr="00FF3C55" w:rsidRDefault="00873EA4" w:rsidP="008A34C1">
      <w:pPr>
        <w:pStyle w:val="NormalWeb"/>
        <w:spacing w:before="0" w:beforeAutospacing="0" w:after="0" w:afterAutospacing="0" w:line="276" w:lineRule="auto"/>
        <w:jc w:val="both"/>
        <w:rPr>
          <w:rFonts w:ascii="Arial" w:hAnsi="Arial" w:cs="Arial"/>
          <w:color w:val="000000" w:themeColor="text1"/>
          <w:sz w:val="22"/>
          <w:szCs w:val="22"/>
          <w:lang w:val="es-MX"/>
        </w:rPr>
      </w:pPr>
    </w:p>
    <w:p w14:paraId="00FB6AEF" w14:textId="5502C45A" w:rsidR="008A34C1" w:rsidRPr="00FF3C55" w:rsidRDefault="008A34C1" w:rsidP="008A34C1">
      <w:pPr>
        <w:pStyle w:val="NormalWeb"/>
        <w:spacing w:before="0" w:beforeAutospacing="0" w:after="0" w:afterAutospacing="0" w:line="276" w:lineRule="auto"/>
        <w:jc w:val="both"/>
        <w:rPr>
          <w:rFonts w:ascii="Arial" w:hAnsi="Arial" w:cs="Arial"/>
          <w:color w:val="000000" w:themeColor="text1"/>
          <w:sz w:val="22"/>
          <w:szCs w:val="22"/>
          <w:lang w:val="es-MX"/>
        </w:rPr>
      </w:pPr>
      <w:r w:rsidRPr="00FF3C55">
        <w:rPr>
          <w:rFonts w:ascii="Arial" w:hAnsi="Arial" w:cs="Arial"/>
          <w:color w:val="000000" w:themeColor="text1"/>
          <w:sz w:val="22"/>
          <w:szCs w:val="22"/>
          <w:lang w:val="es-MX"/>
        </w:rPr>
        <w:t>Atentamente,</w:t>
      </w:r>
    </w:p>
    <w:p w14:paraId="1D5C8324" w14:textId="48E1681D" w:rsidR="000C58F9" w:rsidRPr="00FF3C55" w:rsidRDefault="00975E43" w:rsidP="00746E08">
      <w:pPr>
        <w:jc w:val="center"/>
        <w:rPr>
          <w:rFonts w:ascii="Arial" w:eastAsia="Times New Roman" w:hAnsi="Arial" w:cs="Arial"/>
          <w:color w:val="000000" w:themeColor="text1"/>
          <w:sz w:val="18"/>
          <w:szCs w:val="20"/>
          <w:lang w:eastAsia="es-CO"/>
        </w:rPr>
      </w:pPr>
      <w:r>
        <w:rPr>
          <w:noProof/>
          <w:lang w:val="en-US"/>
        </w:rPr>
        <w:drawing>
          <wp:inline distT="0" distB="0" distL="0" distR="0" wp14:anchorId="0A640491" wp14:editId="3A0FF4F6">
            <wp:extent cx="2773144" cy="988695"/>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2236" cy="1016893"/>
                    </a:xfrm>
                    <a:prstGeom prst="rect">
                      <a:avLst/>
                    </a:prstGeom>
                    <a:noFill/>
                  </pic:spPr>
                </pic:pic>
              </a:graphicData>
            </a:graphic>
          </wp:inline>
        </w:drawing>
      </w:r>
    </w:p>
    <w:p w14:paraId="43C2F168" w14:textId="77777777" w:rsidR="00F65F5B" w:rsidRPr="00FF3C55" w:rsidRDefault="00F65F5B" w:rsidP="00746E08">
      <w:pPr>
        <w:jc w:val="center"/>
        <w:rPr>
          <w:rFonts w:ascii="Arial" w:eastAsia="Times New Roman" w:hAnsi="Arial" w:cs="Arial"/>
          <w:color w:val="000000" w:themeColor="text1"/>
          <w:sz w:val="18"/>
          <w:szCs w:val="20"/>
          <w:lang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4413"/>
      </w:tblGrid>
      <w:tr w:rsidR="00FF3C55" w:rsidRPr="00FF3C55" w14:paraId="469202AF" w14:textId="77777777" w:rsidTr="00220822">
        <w:trPr>
          <w:trHeight w:val="315"/>
        </w:trPr>
        <w:tc>
          <w:tcPr>
            <w:tcW w:w="812" w:type="dxa"/>
            <w:vAlign w:val="center"/>
            <w:hideMark/>
          </w:tcPr>
          <w:p w14:paraId="3F62A0B3" w14:textId="77777777" w:rsidR="00746E08" w:rsidRPr="00FF3C55" w:rsidRDefault="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45BBD40F" w14:textId="2B7B670D" w:rsidR="00746E08" w:rsidRPr="00FF3C55" w:rsidRDefault="000E134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David Castellanos Carreño</w:t>
            </w:r>
          </w:p>
          <w:p w14:paraId="51C325E7" w14:textId="2F268646" w:rsidR="00746E08" w:rsidRPr="00FF3C55" w:rsidRDefault="009E5F40">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Contratista Subdirección de Gestión Contractual</w:t>
            </w:r>
          </w:p>
        </w:tc>
      </w:tr>
      <w:tr w:rsidR="00FF3C55" w:rsidRPr="00FF3C55" w14:paraId="10BC78E8" w14:textId="77777777" w:rsidTr="00220822">
        <w:trPr>
          <w:trHeight w:val="330"/>
        </w:trPr>
        <w:tc>
          <w:tcPr>
            <w:tcW w:w="812" w:type="dxa"/>
            <w:vAlign w:val="center"/>
            <w:hideMark/>
          </w:tcPr>
          <w:p w14:paraId="6A7DBF66" w14:textId="3F67F256" w:rsidR="00746E08" w:rsidRPr="00FF3C55" w:rsidRDefault="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Revis</w:t>
            </w:r>
            <w:r w:rsidR="009B0892" w:rsidRPr="00FF3C55">
              <w:rPr>
                <w:rFonts w:ascii="Arial" w:eastAsia="Times New Roman" w:hAnsi="Arial" w:cs="Arial"/>
                <w:color w:val="000000" w:themeColor="text1"/>
                <w:sz w:val="16"/>
                <w:szCs w:val="16"/>
                <w:lang w:eastAsia="es-ES"/>
              </w:rPr>
              <w:t>aron</w:t>
            </w:r>
            <w:r w:rsidRPr="00FF3C55">
              <w:rPr>
                <w:rFonts w:ascii="Arial" w:eastAsia="Times New Roman" w:hAnsi="Arial" w:cs="Arial"/>
                <w:color w:val="000000" w:themeColor="text1"/>
                <w:sz w:val="16"/>
                <w:szCs w:val="16"/>
                <w:lang w:eastAsia="es-ES"/>
              </w:rPr>
              <w:t>:</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C2CB8A9" w14:textId="4B6D5088" w:rsidR="00C754F2" w:rsidRPr="00FF3C55" w:rsidRDefault="00C754F2" w:rsidP="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Sebastián Ramírez Grisales</w:t>
            </w:r>
          </w:p>
          <w:p w14:paraId="644949D7" w14:textId="0D8CC34A" w:rsidR="00746E08" w:rsidRPr="00FF3C55" w:rsidRDefault="00CE5608" w:rsidP="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Cristian Andrés Díaz Díez</w:t>
            </w:r>
          </w:p>
          <w:p w14:paraId="19E8BD8D" w14:textId="3BB74A59" w:rsidR="00746E08" w:rsidRPr="00FF3C55" w:rsidRDefault="00CE56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Contratista</w:t>
            </w:r>
            <w:r w:rsidR="00C754F2" w:rsidRPr="00FF3C55">
              <w:rPr>
                <w:rFonts w:ascii="Arial" w:eastAsia="Times New Roman" w:hAnsi="Arial" w:cs="Arial"/>
                <w:color w:val="000000" w:themeColor="text1"/>
                <w:sz w:val="16"/>
                <w:szCs w:val="16"/>
                <w:lang w:eastAsia="es-ES"/>
              </w:rPr>
              <w:t>s</w:t>
            </w:r>
            <w:r w:rsidRPr="00FF3C55">
              <w:rPr>
                <w:rFonts w:ascii="Arial" w:eastAsia="Times New Roman" w:hAnsi="Arial" w:cs="Arial"/>
                <w:color w:val="000000" w:themeColor="text1"/>
                <w:sz w:val="16"/>
                <w:szCs w:val="16"/>
                <w:lang w:eastAsia="es-ES"/>
              </w:rPr>
              <w:t xml:space="preserve"> Subdirección </w:t>
            </w:r>
            <w:r w:rsidR="00746E08" w:rsidRPr="00FF3C55">
              <w:rPr>
                <w:rFonts w:ascii="Arial" w:eastAsia="Times New Roman" w:hAnsi="Arial" w:cs="Arial"/>
                <w:color w:val="000000" w:themeColor="text1"/>
                <w:sz w:val="16"/>
                <w:szCs w:val="16"/>
                <w:lang w:eastAsia="es-ES"/>
              </w:rPr>
              <w:t>de Gestión Contractual</w:t>
            </w:r>
          </w:p>
        </w:tc>
      </w:tr>
      <w:tr w:rsidR="0016204C" w:rsidRPr="00FF3C55" w14:paraId="50741B38" w14:textId="77777777" w:rsidTr="00220822">
        <w:trPr>
          <w:trHeight w:val="300"/>
        </w:trPr>
        <w:tc>
          <w:tcPr>
            <w:tcW w:w="812" w:type="dxa"/>
            <w:vAlign w:val="center"/>
            <w:hideMark/>
          </w:tcPr>
          <w:p w14:paraId="297715FA" w14:textId="77777777" w:rsidR="00746E08" w:rsidRPr="00FF3C55" w:rsidRDefault="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36F6A2F" w14:textId="77777777" w:rsidR="00746E08" w:rsidRPr="00FF3C55" w:rsidRDefault="00746E08" w:rsidP="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Fabián Gonzalo Marín Cortés</w:t>
            </w:r>
          </w:p>
          <w:p w14:paraId="17847B1F" w14:textId="71EB0D70" w:rsidR="00746E08" w:rsidRPr="00FF3C55" w:rsidRDefault="00746E08">
            <w:pPr>
              <w:rPr>
                <w:rFonts w:ascii="Arial" w:eastAsia="Times New Roman" w:hAnsi="Arial" w:cs="Arial"/>
                <w:color w:val="000000" w:themeColor="text1"/>
                <w:sz w:val="16"/>
                <w:szCs w:val="16"/>
                <w:lang w:eastAsia="es-ES"/>
              </w:rPr>
            </w:pPr>
            <w:r w:rsidRPr="00FF3C55">
              <w:rPr>
                <w:rFonts w:ascii="Arial" w:eastAsia="Times New Roman" w:hAnsi="Arial" w:cs="Arial"/>
                <w:color w:val="000000" w:themeColor="text1"/>
                <w:sz w:val="16"/>
                <w:szCs w:val="16"/>
                <w:lang w:eastAsia="es-ES"/>
              </w:rPr>
              <w:t>Subdirector de Gestión Contractual</w:t>
            </w:r>
          </w:p>
        </w:tc>
      </w:tr>
    </w:tbl>
    <w:p w14:paraId="35B56F46" w14:textId="77777777" w:rsidR="00746E08" w:rsidRPr="00FF3C55" w:rsidRDefault="00746E08" w:rsidP="00746E08">
      <w:pPr>
        <w:rPr>
          <w:rFonts w:ascii="Arial" w:eastAsia="Times New Roman" w:hAnsi="Arial" w:cs="Arial"/>
          <w:color w:val="000000" w:themeColor="text1"/>
          <w:sz w:val="16"/>
          <w:szCs w:val="16"/>
          <w:lang w:eastAsia="es-ES"/>
        </w:rPr>
      </w:pPr>
    </w:p>
    <w:sectPr w:rsidR="00746E08" w:rsidRPr="00FF3C55"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59CDE" w14:textId="77777777" w:rsidR="00927F5F" w:rsidRDefault="00927F5F">
      <w:r>
        <w:separator/>
      </w:r>
    </w:p>
  </w:endnote>
  <w:endnote w:type="continuationSeparator" w:id="0">
    <w:p w14:paraId="0DBA01B5" w14:textId="77777777" w:rsidR="00927F5F" w:rsidRDefault="00927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02A34" w14:textId="77777777" w:rsidR="00D01902" w:rsidRDefault="00D01902" w:rsidP="00322937">
    <w:pPr>
      <w:pStyle w:val="Sinespaciado"/>
      <w:jc w:val="right"/>
      <w:rPr>
        <w:rFonts w:ascii="Arial" w:hAnsi="Arial" w:cs="Arial"/>
        <w:sz w:val="18"/>
        <w:szCs w:val="18"/>
      </w:rPr>
    </w:pPr>
  </w:p>
  <w:p w14:paraId="7A3785F3" w14:textId="18C8F0B0" w:rsidR="00D01902" w:rsidRPr="008217B7" w:rsidRDefault="00D01902"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086F62">
      <w:rPr>
        <w:rFonts w:ascii="Arial" w:hAnsi="Arial" w:cs="Arial"/>
        <w:b/>
        <w:bCs/>
        <w:noProof/>
        <w:color w:val="7F7F7F" w:themeColor="text1" w:themeTint="80"/>
        <w:sz w:val="16"/>
        <w:szCs w:val="16"/>
      </w:rPr>
      <w:t>4</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086F62">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D01902" w:rsidRDefault="00D01902" w:rsidP="00322937">
    <w:pPr>
      <w:pStyle w:val="Piedepgina"/>
      <w:jc w:val="center"/>
      <w:rPr>
        <w:lang w:val="es-ES"/>
      </w:rPr>
    </w:pPr>
    <w:r>
      <w:rPr>
        <w:noProof/>
        <w:lang w:val="en-US"/>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D01902" w:rsidRDefault="00D01902" w:rsidP="007B0854">
    <w:pPr>
      <w:pStyle w:val="Piedepgina"/>
      <w:jc w:val="center"/>
      <w:rPr>
        <w:lang w:val="es-ES"/>
      </w:rPr>
    </w:pPr>
  </w:p>
  <w:p w14:paraId="6C0EFC49" w14:textId="77777777" w:rsidR="00D01902" w:rsidRPr="007B0854" w:rsidRDefault="00D01902"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1553B" w14:textId="77777777" w:rsidR="00927F5F" w:rsidRDefault="00927F5F">
      <w:r>
        <w:separator/>
      </w:r>
    </w:p>
  </w:footnote>
  <w:footnote w:type="continuationSeparator" w:id="0">
    <w:p w14:paraId="4E71CB22" w14:textId="77777777" w:rsidR="00927F5F" w:rsidRDefault="00927F5F">
      <w:r>
        <w:continuationSeparator/>
      </w:r>
    </w:p>
  </w:footnote>
  <w:footnote w:id="1">
    <w:p w14:paraId="467E697E" w14:textId="31EA6F87" w:rsidR="003330F5" w:rsidRPr="00FF3C55" w:rsidRDefault="003330F5" w:rsidP="003330F5">
      <w:pPr>
        <w:pStyle w:val="Textonotapie"/>
        <w:ind w:firstLine="708"/>
        <w:jc w:val="both"/>
        <w:rPr>
          <w:rFonts w:ascii="Arial" w:hAnsi="Arial" w:cs="Arial"/>
          <w:color w:val="000000" w:themeColor="text1"/>
          <w:sz w:val="19"/>
          <w:szCs w:val="19"/>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La consulta de la referencia fue radicada el 20 de febrero de 2020. Por esta razón, y teniendo en cuenta que, en los términos del artículo 3 de la Resolución 045 de 2020, la versión 2 de los Documentos Tipo entró en vigencia el 10 de marzo de 2020, este concepto obedece a la primera versión de los Documentos Tipo</w:t>
      </w:r>
      <w:r w:rsidR="00023BBE" w:rsidRPr="00FF3C55">
        <w:rPr>
          <w:rFonts w:ascii="Arial" w:hAnsi="Arial" w:cs="Arial"/>
          <w:color w:val="000000" w:themeColor="text1"/>
          <w:sz w:val="19"/>
          <w:szCs w:val="19"/>
        </w:rPr>
        <w:t xml:space="preserve"> de licitación de obras públicas de infraestructura de transporte</w:t>
      </w:r>
      <w:r w:rsidRPr="00FF3C55">
        <w:rPr>
          <w:rFonts w:ascii="Arial" w:hAnsi="Arial" w:cs="Arial"/>
          <w:color w:val="000000" w:themeColor="text1"/>
          <w:sz w:val="19"/>
          <w:szCs w:val="19"/>
        </w:rPr>
        <w:t>.</w:t>
      </w:r>
    </w:p>
    <w:p w14:paraId="3D6F4738" w14:textId="77777777" w:rsidR="003330F5" w:rsidRPr="00FF3C55" w:rsidRDefault="003330F5" w:rsidP="003330F5">
      <w:pPr>
        <w:pStyle w:val="Textonotapie"/>
        <w:ind w:firstLine="708"/>
        <w:jc w:val="both"/>
        <w:rPr>
          <w:rFonts w:ascii="Arial" w:hAnsi="Arial" w:cs="Arial"/>
          <w:color w:val="000000" w:themeColor="text1"/>
          <w:sz w:val="19"/>
          <w:szCs w:val="19"/>
        </w:rPr>
      </w:pPr>
    </w:p>
  </w:footnote>
  <w:footnote w:id="2">
    <w:p w14:paraId="7679BB8B" w14:textId="77777777" w:rsidR="00D01902" w:rsidRPr="00FF3C55" w:rsidRDefault="00D01902" w:rsidP="003330F5">
      <w:pPr>
        <w:pStyle w:val="Textonotapie"/>
        <w:ind w:firstLine="708"/>
        <w:jc w:val="both"/>
        <w:rPr>
          <w:rFonts w:ascii="Arial" w:eastAsia="Times New Roman" w:hAnsi="Arial" w:cs="Arial"/>
          <w:color w:val="000000" w:themeColor="text1"/>
          <w:sz w:val="19"/>
          <w:szCs w:val="19"/>
          <w:lang w:val="es-CO"/>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w:t>
      </w:r>
      <w:r w:rsidRPr="00FF3C55">
        <w:rPr>
          <w:rFonts w:ascii="Arial" w:eastAsia="Times New Roman" w:hAnsi="Arial" w:cs="Arial"/>
          <w:color w:val="000000" w:themeColor="text1"/>
          <w:sz w:val="19"/>
          <w:szCs w:val="19"/>
          <w:lang w:val="es-CO"/>
        </w:rPr>
        <w:t>Ley 80 de 1993: «Artículo 26º. Del Principio de Responsabilidad. En virtud de este principio:</w:t>
      </w:r>
    </w:p>
    <w:p w14:paraId="47596B73" w14:textId="1DA40532" w:rsidR="00A94E66" w:rsidRPr="00FF3C55" w:rsidRDefault="00A94E66" w:rsidP="00043A29">
      <w:pPr>
        <w:pStyle w:val="Textonotapie"/>
        <w:ind w:firstLine="708"/>
        <w:jc w:val="both"/>
        <w:rPr>
          <w:rFonts w:ascii="Arial" w:eastAsia="Times New Roman" w:hAnsi="Arial" w:cs="Arial"/>
          <w:color w:val="000000" w:themeColor="text1"/>
          <w:sz w:val="19"/>
          <w:szCs w:val="19"/>
          <w:lang w:val="es-CO"/>
        </w:rPr>
      </w:pPr>
      <w:r w:rsidRPr="00FF3C55">
        <w:rPr>
          <w:rFonts w:ascii="Arial" w:eastAsia="Times New Roman" w:hAnsi="Arial" w:cs="Arial"/>
          <w:color w:val="000000" w:themeColor="text1"/>
          <w:sz w:val="19"/>
          <w:szCs w:val="19"/>
          <w:lang w:val="es-CO"/>
        </w:rPr>
        <w:t>[</w:t>
      </w:r>
      <w:r w:rsidR="00D01902" w:rsidRPr="00FF3C55">
        <w:rPr>
          <w:rFonts w:ascii="Arial" w:eastAsia="Times New Roman" w:hAnsi="Arial" w:cs="Arial"/>
          <w:color w:val="000000" w:themeColor="text1"/>
          <w:sz w:val="19"/>
          <w:szCs w:val="19"/>
          <w:lang w:val="es-CO"/>
        </w:rPr>
        <w:t>…</w:t>
      </w:r>
      <w:r w:rsidRPr="00FF3C55">
        <w:rPr>
          <w:rFonts w:ascii="Arial" w:eastAsia="Times New Roman" w:hAnsi="Arial" w:cs="Arial"/>
          <w:color w:val="000000" w:themeColor="text1"/>
          <w:sz w:val="19"/>
          <w:szCs w:val="19"/>
          <w:lang w:val="es-CO"/>
        </w:rPr>
        <w:t>]</w:t>
      </w:r>
    </w:p>
    <w:p w14:paraId="65E2B7E4" w14:textId="77777777" w:rsidR="00D01902" w:rsidRPr="00FF3C55" w:rsidRDefault="00D01902" w:rsidP="003330F5">
      <w:pPr>
        <w:pStyle w:val="Textonotapie"/>
        <w:ind w:firstLine="708"/>
        <w:jc w:val="both"/>
        <w:rPr>
          <w:rFonts w:ascii="Arial" w:eastAsia="Times New Roman" w:hAnsi="Arial" w:cs="Arial"/>
          <w:color w:val="000000" w:themeColor="text1"/>
          <w:sz w:val="19"/>
          <w:szCs w:val="19"/>
          <w:lang w:val="es-CO"/>
        </w:rPr>
      </w:pPr>
      <w:r w:rsidRPr="00FF3C55">
        <w:rPr>
          <w:rFonts w:ascii="Arial" w:eastAsia="Times New Roman" w:hAnsi="Arial" w:cs="Arial"/>
          <w:color w:val="000000" w:themeColor="text1"/>
          <w:sz w:val="19"/>
          <w:szCs w:val="19"/>
          <w:lang w:val="es-CO"/>
        </w:rPr>
        <w:t>»6. Los contratistas responderán cuando formulen propuestas en las que se fijen condiciones económicas y de contratación artificialmente bajas con el propósito de obtener la adjudicación del contrato».</w:t>
      </w:r>
    </w:p>
    <w:p w14:paraId="45B5A402" w14:textId="77777777" w:rsidR="00D01902" w:rsidRPr="00FF3C55" w:rsidRDefault="00D01902" w:rsidP="003330F5">
      <w:pPr>
        <w:pStyle w:val="Textonotapie"/>
        <w:jc w:val="both"/>
        <w:rPr>
          <w:rFonts w:ascii="Arial" w:hAnsi="Arial" w:cs="Arial"/>
          <w:color w:val="000000" w:themeColor="text1"/>
          <w:sz w:val="19"/>
          <w:szCs w:val="19"/>
          <w:lang w:val="es-CO"/>
        </w:rPr>
      </w:pPr>
    </w:p>
  </w:footnote>
  <w:footnote w:id="3">
    <w:p w14:paraId="532982B3" w14:textId="75054605" w:rsidR="008476AD" w:rsidRPr="00FF3C55" w:rsidRDefault="008476AD" w:rsidP="008476AD">
      <w:pPr>
        <w:pStyle w:val="Textonotapie"/>
        <w:ind w:firstLine="708"/>
        <w:jc w:val="both"/>
        <w:rPr>
          <w:rFonts w:ascii="Arial" w:hAnsi="Arial" w:cs="Arial"/>
          <w:color w:val="000000" w:themeColor="text1"/>
          <w:sz w:val="19"/>
          <w:szCs w:val="19"/>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Consejo de Estado. Sección Tercera. Sentencia del 4 de junio de 2008. </w:t>
      </w:r>
      <w:r w:rsidR="005A43EA" w:rsidRPr="00FF3C55">
        <w:rPr>
          <w:rFonts w:ascii="Arial" w:hAnsi="Arial" w:cs="Arial"/>
          <w:color w:val="000000" w:themeColor="text1"/>
          <w:sz w:val="19"/>
          <w:szCs w:val="19"/>
        </w:rPr>
        <w:t>Exp.</w:t>
      </w:r>
      <w:r w:rsidRPr="00FF3C55">
        <w:rPr>
          <w:rFonts w:ascii="Arial" w:hAnsi="Arial" w:cs="Arial"/>
          <w:color w:val="000000" w:themeColor="text1"/>
          <w:sz w:val="19"/>
          <w:szCs w:val="19"/>
        </w:rPr>
        <w:t xml:space="preserve"> No. 17.783. C.P. Myriam Guerrero de Escobar.</w:t>
      </w:r>
    </w:p>
    <w:p w14:paraId="665C19C9" w14:textId="77777777" w:rsidR="00D94512" w:rsidRPr="00FF3C55" w:rsidRDefault="00D94512" w:rsidP="008476AD">
      <w:pPr>
        <w:pStyle w:val="Textonotapie"/>
        <w:ind w:firstLine="708"/>
        <w:jc w:val="both"/>
        <w:rPr>
          <w:rFonts w:ascii="Arial" w:hAnsi="Arial" w:cs="Arial"/>
          <w:color w:val="000000" w:themeColor="text1"/>
          <w:sz w:val="19"/>
          <w:szCs w:val="19"/>
          <w:lang w:val="es-ES"/>
        </w:rPr>
      </w:pPr>
    </w:p>
  </w:footnote>
  <w:footnote w:id="4">
    <w:p w14:paraId="7F6E0BF2" w14:textId="77777777" w:rsidR="00BD520B" w:rsidRPr="00FF3C55" w:rsidRDefault="00BD520B" w:rsidP="00BD520B">
      <w:pPr>
        <w:pStyle w:val="Textonotapie"/>
        <w:ind w:firstLine="708"/>
        <w:jc w:val="both"/>
        <w:rPr>
          <w:rFonts w:ascii="Arial" w:hAnsi="Arial" w:cs="Arial"/>
          <w:color w:val="000000" w:themeColor="text1"/>
          <w:sz w:val="19"/>
          <w:szCs w:val="19"/>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La mediana representa el valor de la variable en posición central para un conjunto de datos ordenados.</w:t>
      </w:r>
    </w:p>
    <w:p w14:paraId="3BCD3C60" w14:textId="77777777" w:rsidR="00BD520B" w:rsidRPr="00FF3C55" w:rsidRDefault="00BD520B" w:rsidP="00BD520B">
      <w:pPr>
        <w:pStyle w:val="Textonotapie"/>
        <w:ind w:firstLine="708"/>
        <w:jc w:val="both"/>
        <w:rPr>
          <w:rFonts w:ascii="Arial" w:hAnsi="Arial" w:cs="Arial"/>
          <w:color w:val="000000" w:themeColor="text1"/>
          <w:sz w:val="19"/>
          <w:szCs w:val="19"/>
          <w:lang w:val="es-ES"/>
        </w:rPr>
      </w:pPr>
    </w:p>
  </w:footnote>
  <w:footnote w:id="5">
    <w:p w14:paraId="3B6C209A" w14:textId="445E3E7F" w:rsidR="008A577F" w:rsidRPr="00FF3C55" w:rsidRDefault="008A577F" w:rsidP="003330F5">
      <w:pPr>
        <w:pStyle w:val="Textonotapie"/>
        <w:ind w:firstLine="708"/>
        <w:jc w:val="both"/>
        <w:rPr>
          <w:rFonts w:ascii="Arial" w:hAnsi="Arial" w:cs="Arial"/>
          <w:color w:val="000000" w:themeColor="text1"/>
          <w:sz w:val="19"/>
          <w:szCs w:val="19"/>
          <w:lang w:val="es-ES"/>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Guía para el manejo de ofertas artificialmente bajas en Procesos de Contratación. </w:t>
      </w:r>
      <w:r w:rsidR="009474BA" w:rsidRPr="00FF3C55">
        <w:rPr>
          <w:rFonts w:ascii="Arial" w:hAnsi="Arial" w:cs="Arial"/>
          <w:color w:val="000000" w:themeColor="text1"/>
          <w:sz w:val="19"/>
          <w:szCs w:val="19"/>
        </w:rPr>
        <w:t>p</w:t>
      </w:r>
      <w:r w:rsidRPr="00FF3C55">
        <w:rPr>
          <w:rFonts w:ascii="Arial" w:hAnsi="Arial" w:cs="Arial"/>
          <w:color w:val="000000" w:themeColor="text1"/>
          <w:sz w:val="19"/>
          <w:szCs w:val="19"/>
        </w:rPr>
        <w:t>. 5.</w:t>
      </w:r>
    </w:p>
  </w:footnote>
  <w:footnote w:id="6">
    <w:p w14:paraId="017751D0" w14:textId="77777777" w:rsidR="00D01902" w:rsidRPr="00FF3C55" w:rsidRDefault="00D01902" w:rsidP="003330F5">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w:t>
      </w:r>
      <w:r w:rsidRPr="00FF3C55">
        <w:rPr>
          <w:rFonts w:ascii="Arial" w:hAnsi="Arial" w:cs="Arial"/>
          <w:color w:val="000000" w:themeColor="text1"/>
          <w:sz w:val="19"/>
          <w:szCs w:val="19"/>
          <w:lang w:eastAsia="en-US"/>
        </w:rPr>
        <w:t>Decreto 1082 de 2015: «Artículo 2.2.1.1.2.2.4. Oferta con valor artificialmente bajo. Si de acuerdo con la información obtenida por la Entidad Estatal en su deber de análisis de que trata el artículo 2.2.1.1.1.6.1 del presente decreto, el valor de una oferta parece artificialmente bajo, la Entidad Estatal debe requerir al oferente para que explique las razones que sustentan el valor ofrecido. Analizadas las explicaciones, el comité evaluador de que trata el artículo anterior, o quien haga la evaluación de las ofertas, debe recomendar rechazar la oferta o continuar con el análisis de la misma en la evaluación de las ofertas.</w:t>
      </w:r>
    </w:p>
    <w:p w14:paraId="598A587A" w14:textId="77777777" w:rsidR="00D01902" w:rsidRPr="00FF3C55" w:rsidRDefault="00D01902" w:rsidP="003330F5">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FF3C55">
        <w:rPr>
          <w:rFonts w:ascii="Arial" w:hAnsi="Arial" w:cs="Arial"/>
          <w:color w:val="000000" w:themeColor="text1"/>
          <w:sz w:val="19"/>
          <w:szCs w:val="19"/>
          <w:lang w:eastAsia="en-US"/>
        </w:rPr>
        <w:t>»Cuando el valor de la oferta sobre la cual la Entidad Estatal tuvo dudas sobre su valor, responde a circunstancias objetivas del oferente y de su oferta que no ponen en riesgo el cumplimiento del contrato si este es adjudicado a tal oferta, la Entidad Estatal debe continuar con su análisis en el proceso de evaluación de ofertas.</w:t>
      </w:r>
    </w:p>
    <w:p w14:paraId="2B7117D7" w14:textId="77777777" w:rsidR="00D01902" w:rsidRPr="00FF3C55" w:rsidRDefault="00D01902" w:rsidP="003330F5">
      <w:pPr>
        <w:pStyle w:val="NormalWeb"/>
        <w:shd w:val="clear" w:color="auto" w:fill="FFFFFF"/>
        <w:spacing w:before="0" w:beforeAutospacing="0" w:after="0" w:afterAutospacing="0"/>
        <w:ind w:firstLine="708"/>
        <w:jc w:val="both"/>
        <w:rPr>
          <w:rFonts w:ascii="Arial" w:hAnsi="Arial" w:cs="Arial"/>
          <w:color w:val="000000" w:themeColor="text1"/>
          <w:sz w:val="19"/>
          <w:szCs w:val="19"/>
          <w:lang w:eastAsia="en-US"/>
        </w:rPr>
      </w:pPr>
      <w:r w:rsidRPr="00FF3C55">
        <w:rPr>
          <w:rFonts w:ascii="Arial" w:hAnsi="Arial" w:cs="Arial"/>
          <w:color w:val="000000" w:themeColor="text1"/>
          <w:sz w:val="19"/>
          <w:szCs w:val="19"/>
          <w:lang w:eastAsia="en-US"/>
        </w:rPr>
        <w:t>»En la subasta inversa esta disposición es aplicable sobre el precio obtenido al final de la misma».</w:t>
      </w:r>
    </w:p>
    <w:p w14:paraId="2CAC580A" w14:textId="77777777" w:rsidR="00D01902" w:rsidRPr="00FF3C55" w:rsidRDefault="00D01902" w:rsidP="003330F5">
      <w:pPr>
        <w:pStyle w:val="Textonotapie"/>
        <w:ind w:firstLine="708"/>
        <w:jc w:val="both"/>
        <w:rPr>
          <w:rFonts w:ascii="Arial" w:eastAsia="Times New Roman" w:hAnsi="Arial" w:cs="Arial"/>
          <w:color w:val="000000" w:themeColor="text1"/>
          <w:sz w:val="19"/>
          <w:szCs w:val="19"/>
          <w:lang w:val="es-CO"/>
        </w:rPr>
      </w:pPr>
    </w:p>
  </w:footnote>
  <w:footnote w:id="7">
    <w:p w14:paraId="7893BC85" w14:textId="06DA400E" w:rsidR="00D01902" w:rsidRPr="00FF3C55" w:rsidRDefault="00D01902" w:rsidP="003330F5">
      <w:pPr>
        <w:pStyle w:val="Textonotapie"/>
        <w:ind w:firstLine="708"/>
        <w:jc w:val="both"/>
        <w:rPr>
          <w:rFonts w:ascii="Arial" w:hAnsi="Arial" w:cs="Arial"/>
          <w:color w:val="000000" w:themeColor="text1"/>
          <w:sz w:val="19"/>
          <w:szCs w:val="19"/>
          <w:lang w:val="es-ES"/>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Guía para el manejo de ofertas artificialmente bajas en Procesos de Contratación. </w:t>
      </w:r>
      <w:r w:rsidR="00492AD0" w:rsidRPr="00FF3C55">
        <w:rPr>
          <w:rFonts w:ascii="Arial" w:hAnsi="Arial" w:cs="Arial"/>
          <w:color w:val="000000" w:themeColor="text1"/>
          <w:sz w:val="19"/>
          <w:szCs w:val="19"/>
        </w:rPr>
        <w:t>p</w:t>
      </w:r>
      <w:r w:rsidRPr="00FF3C55">
        <w:rPr>
          <w:rFonts w:ascii="Arial" w:hAnsi="Arial" w:cs="Arial"/>
          <w:color w:val="000000" w:themeColor="text1"/>
          <w:sz w:val="19"/>
          <w:szCs w:val="19"/>
        </w:rPr>
        <w:t>. 7.</w:t>
      </w:r>
    </w:p>
  </w:footnote>
  <w:footnote w:id="8">
    <w:p w14:paraId="7F1D2691" w14:textId="29FBAB27" w:rsidR="00182DC3" w:rsidRPr="00FF3C55" w:rsidRDefault="00182DC3" w:rsidP="003330F5">
      <w:pPr>
        <w:pStyle w:val="Textonotapie"/>
        <w:ind w:firstLine="708"/>
        <w:jc w:val="both"/>
        <w:rPr>
          <w:rFonts w:ascii="Arial" w:hAnsi="Arial" w:cs="Arial"/>
          <w:color w:val="000000" w:themeColor="text1"/>
          <w:sz w:val="19"/>
          <w:szCs w:val="19"/>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De acuerdo con el Consejo de Estado, Sección Quinta, sentencia del 22 de octubre de 2009, </w:t>
      </w:r>
      <w:r w:rsidR="00A75215" w:rsidRPr="00FF3C55">
        <w:rPr>
          <w:rFonts w:ascii="Arial" w:hAnsi="Arial" w:cs="Arial"/>
          <w:color w:val="000000" w:themeColor="text1"/>
          <w:sz w:val="19"/>
          <w:szCs w:val="19"/>
        </w:rPr>
        <w:t>M.P.</w:t>
      </w:r>
      <w:r w:rsidRPr="00FF3C55">
        <w:rPr>
          <w:rFonts w:ascii="Arial" w:hAnsi="Arial" w:cs="Arial"/>
          <w:color w:val="000000" w:themeColor="text1"/>
          <w:sz w:val="19"/>
          <w:szCs w:val="19"/>
        </w:rPr>
        <w:t xml:space="preserve"> Filemón Jiménez, los actos administrativos de fondo son aquellos que concluyen la actuación administrativa, en tanto que deciden directa o indirectamente el fondo del asunto y producen efectos jurídicos definitivos; mientras que los actos de trámite por sí mismos no concluyen la actuación administrativa, salvo que, como lo prevé la norma, la decisión que se adopte impida que continúe tal actuación, caso en el cual se convierte en un acto administrativo definitivo, porque pone fin al procedimiento administrativo.</w:t>
      </w:r>
    </w:p>
    <w:p w14:paraId="76BF4F38" w14:textId="77777777" w:rsidR="00B4671D" w:rsidRPr="00FF3C55" w:rsidRDefault="00B4671D" w:rsidP="003330F5">
      <w:pPr>
        <w:pStyle w:val="Textonotapie"/>
        <w:ind w:firstLine="708"/>
        <w:jc w:val="both"/>
        <w:rPr>
          <w:rFonts w:ascii="Arial" w:hAnsi="Arial" w:cs="Arial"/>
          <w:color w:val="000000" w:themeColor="text1"/>
          <w:sz w:val="19"/>
          <w:szCs w:val="19"/>
          <w:lang w:val="es-ES"/>
        </w:rPr>
      </w:pPr>
    </w:p>
  </w:footnote>
  <w:footnote w:id="9">
    <w:p w14:paraId="24F2A4A3" w14:textId="528B4151" w:rsidR="00B4671D" w:rsidRPr="00FF3C55" w:rsidRDefault="00B4671D" w:rsidP="003330F5">
      <w:pPr>
        <w:pStyle w:val="Textonotapie"/>
        <w:ind w:firstLine="708"/>
        <w:jc w:val="both"/>
        <w:rPr>
          <w:rFonts w:ascii="Arial" w:hAnsi="Arial" w:cs="Arial"/>
          <w:color w:val="000000" w:themeColor="text1"/>
          <w:sz w:val="19"/>
          <w:szCs w:val="19"/>
          <w:lang w:val="es-ES"/>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w:t>
      </w:r>
      <w:r w:rsidRPr="00FF3C55">
        <w:rPr>
          <w:rFonts w:ascii="Arial" w:hAnsi="Arial" w:cs="Arial"/>
          <w:color w:val="000000" w:themeColor="text1"/>
          <w:sz w:val="19"/>
          <w:szCs w:val="19"/>
          <w:lang w:val="es-ES"/>
        </w:rPr>
        <w:t xml:space="preserve">Consejo de Estado. Sección Quinta. Sentencia del 10 de junio de 1992. </w:t>
      </w:r>
      <w:r w:rsidR="00BA7EA8" w:rsidRPr="00FF3C55">
        <w:rPr>
          <w:rFonts w:ascii="Arial" w:hAnsi="Arial" w:cs="Arial"/>
          <w:color w:val="000000" w:themeColor="text1"/>
          <w:sz w:val="19"/>
          <w:szCs w:val="19"/>
          <w:lang w:val="es-ES"/>
        </w:rPr>
        <w:t>Exp.</w:t>
      </w:r>
      <w:r w:rsidRPr="00FF3C55">
        <w:rPr>
          <w:rFonts w:ascii="Arial" w:hAnsi="Arial" w:cs="Arial"/>
          <w:color w:val="000000" w:themeColor="text1"/>
          <w:sz w:val="19"/>
          <w:szCs w:val="19"/>
          <w:lang w:val="es-ES"/>
        </w:rPr>
        <w:t xml:space="preserve"> No. 4.249.</w:t>
      </w:r>
    </w:p>
  </w:footnote>
  <w:footnote w:id="10">
    <w:p w14:paraId="5A8EE66A" w14:textId="07525363" w:rsidR="00B4671D" w:rsidRPr="00FF3C55" w:rsidRDefault="00B4671D" w:rsidP="003330F5">
      <w:pPr>
        <w:pStyle w:val="Textonotapie"/>
        <w:ind w:firstLine="708"/>
        <w:jc w:val="both"/>
        <w:rPr>
          <w:rFonts w:ascii="Arial" w:hAnsi="Arial" w:cs="Arial"/>
          <w:color w:val="000000" w:themeColor="text1"/>
          <w:sz w:val="19"/>
          <w:szCs w:val="19"/>
        </w:rPr>
      </w:pPr>
      <w:r w:rsidRPr="00FF3C55">
        <w:rPr>
          <w:rStyle w:val="Refdenotaalpie"/>
          <w:rFonts w:ascii="Arial" w:hAnsi="Arial" w:cs="Arial"/>
          <w:color w:val="000000" w:themeColor="text1"/>
          <w:sz w:val="19"/>
          <w:szCs w:val="19"/>
        </w:rPr>
        <w:footnoteRef/>
      </w:r>
      <w:r w:rsidRPr="00FF3C55">
        <w:rPr>
          <w:rFonts w:ascii="Arial" w:hAnsi="Arial" w:cs="Arial"/>
          <w:color w:val="000000" w:themeColor="text1"/>
          <w:sz w:val="19"/>
          <w:szCs w:val="19"/>
        </w:rPr>
        <w:t xml:space="preserve"> </w:t>
      </w:r>
      <w:r w:rsidR="00E438D0" w:rsidRPr="00FF3C55">
        <w:rPr>
          <w:rFonts w:ascii="Arial" w:hAnsi="Arial" w:cs="Arial"/>
          <w:color w:val="000000" w:themeColor="text1"/>
          <w:sz w:val="19"/>
          <w:szCs w:val="19"/>
        </w:rPr>
        <w:t xml:space="preserve">DROMI, </w:t>
      </w:r>
      <w:r w:rsidRPr="00FF3C55">
        <w:rPr>
          <w:rFonts w:ascii="Arial" w:hAnsi="Arial" w:cs="Arial"/>
          <w:color w:val="000000" w:themeColor="text1"/>
          <w:sz w:val="19"/>
          <w:szCs w:val="19"/>
        </w:rPr>
        <w:t>Roberto. Reforma del Estado y Privatizaciones. Tomo 2. Pliegos de condiciones. Buenos Aires: Astrea. 1991</w:t>
      </w:r>
      <w:r w:rsidR="00E438D0" w:rsidRPr="00FF3C55">
        <w:rPr>
          <w:rFonts w:ascii="Arial" w:hAnsi="Arial" w:cs="Arial"/>
          <w:color w:val="000000" w:themeColor="text1"/>
          <w:sz w:val="19"/>
          <w:szCs w:val="19"/>
        </w:rPr>
        <w:t>. p. 8. «</w:t>
      </w:r>
      <w:r w:rsidRPr="00FF3C55">
        <w:rPr>
          <w:rFonts w:ascii="Arial" w:hAnsi="Arial" w:cs="Arial"/>
          <w:color w:val="000000" w:themeColor="text1"/>
          <w:sz w:val="19"/>
          <w:szCs w:val="19"/>
        </w:rPr>
        <w:t>La discrecionalidad tiene por lo menos dos límites evidentes. Uno es el respeto a la finalidad jurídica que justifica y da sustento al poder de la autoridad competente; el otro hace referencia a la necesidad de que el uso de la discrecionalidad administrativa, en nada sobrepasa lo rigurosamente necesario para el cumplimiento del interés jurídico que deba ser legítimamente tutelado. De ahí que si la finalidad que justifica cierta decisión discrecional es la de satisfacer adecuadamente el interés público, sólo él puede servir como criterio para la adopción de la medida</w:t>
      </w:r>
      <w:r w:rsidR="00E438D0" w:rsidRPr="00FF3C55">
        <w:rPr>
          <w:rFonts w:ascii="Arial" w:hAnsi="Arial" w:cs="Arial"/>
          <w:color w:val="000000" w:themeColor="text1"/>
          <w:sz w:val="19"/>
          <w:szCs w:val="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0770B" w14:textId="1A2BB94C" w:rsidR="00D01902" w:rsidRDefault="00D01902">
    <w:pPr>
      <w:pStyle w:val="Encabezado"/>
    </w:pPr>
    <w:r>
      <w:rPr>
        <w:noProof/>
        <w:lang w:val="en-US"/>
      </w:rPr>
      <w:drawing>
        <wp:anchor distT="0" distB="0" distL="114300" distR="114300" simplePos="0" relativeHeight="251661312"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DED06DC8"/>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5"/>
  </w:num>
  <w:num w:numId="2">
    <w:abstractNumId w:val="3"/>
  </w:num>
  <w:num w:numId="3">
    <w:abstractNumId w:val="8"/>
  </w:num>
  <w:num w:numId="4">
    <w:abstractNumId w:val="9"/>
  </w:num>
  <w:num w:numId="5">
    <w:abstractNumId w:val="11"/>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0"/>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01093"/>
    <w:rsid w:val="00023BBE"/>
    <w:rsid w:val="000323BC"/>
    <w:rsid w:val="00037429"/>
    <w:rsid w:val="00043A29"/>
    <w:rsid w:val="00051BF5"/>
    <w:rsid w:val="00056188"/>
    <w:rsid w:val="000643E1"/>
    <w:rsid w:val="00064B9E"/>
    <w:rsid w:val="000677C6"/>
    <w:rsid w:val="0007062A"/>
    <w:rsid w:val="000821E2"/>
    <w:rsid w:val="00084B97"/>
    <w:rsid w:val="00086F62"/>
    <w:rsid w:val="00087C99"/>
    <w:rsid w:val="00092103"/>
    <w:rsid w:val="000942EB"/>
    <w:rsid w:val="000A1FB8"/>
    <w:rsid w:val="000A2435"/>
    <w:rsid w:val="000B103F"/>
    <w:rsid w:val="000B469D"/>
    <w:rsid w:val="000C58F9"/>
    <w:rsid w:val="000D2149"/>
    <w:rsid w:val="000D4BA7"/>
    <w:rsid w:val="000E1348"/>
    <w:rsid w:val="000E2B43"/>
    <w:rsid w:val="000E30E1"/>
    <w:rsid w:val="000E3149"/>
    <w:rsid w:val="000E4058"/>
    <w:rsid w:val="000F1236"/>
    <w:rsid w:val="000F14E8"/>
    <w:rsid w:val="00103915"/>
    <w:rsid w:val="0010593B"/>
    <w:rsid w:val="0011312F"/>
    <w:rsid w:val="0011592F"/>
    <w:rsid w:val="001224AC"/>
    <w:rsid w:val="00122B23"/>
    <w:rsid w:val="00123777"/>
    <w:rsid w:val="00132C93"/>
    <w:rsid w:val="001335CC"/>
    <w:rsid w:val="00137FFA"/>
    <w:rsid w:val="001559E8"/>
    <w:rsid w:val="001613A0"/>
    <w:rsid w:val="0016204C"/>
    <w:rsid w:val="00166DEC"/>
    <w:rsid w:val="00170246"/>
    <w:rsid w:val="00172BA3"/>
    <w:rsid w:val="001734FB"/>
    <w:rsid w:val="00182DC3"/>
    <w:rsid w:val="00184310"/>
    <w:rsid w:val="00193E1F"/>
    <w:rsid w:val="001946E4"/>
    <w:rsid w:val="001B0444"/>
    <w:rsid w:val="001B0CDD"/>
    <w:rsid w:val="001B6133"/>
    <w:rsid w:val="001D2A15"/>
    <w:rsid w:val="001F4999"/>
    <w:rsid w:val="001F5025"/>
    <w:rsid w:val="00204565"/>
    <w:rsid w:val="00204C79"/>
    <w:rsid w:val="00205BB7"/>
    <w:rsid w:val="0020632A"/>
    <w:rsid w:val="0021065C"/>
    <w:rsid w:val="002110EB"/>
    <w:rsid w:val="00211338"/>
    <w:rsid w:val="00215162"/>
    <w:rsid w:val="002207C2"/>
    <w:rsid w:val="00220822"/>
    <w:rsid w:val="00222C19"/>
    <w:rsid w:val="00234B84"/>
    <w:rsid w:val="002427F8"/>
    <w:rsid w:val="0024540F"/>
    <w:rsid w:val="00257CE3"/>
    <w:rsid w:val="00264492"/>
    <w:rsid w:val="00284768"/>
    <w:rsid w:val="0029134D"/>
    <w:rsid w:val="002A27DD"/>
    <w:rsid w:val="002A6AB1"/>
    <w:rsid w:val="002A7D36"/>
    <w:rsid w:val="002C05B7"/>
    <w:rsid w:val="002C4C0C"/>
    <w:rsid w:val="002D2275"/>
    <w:rsid w:val="003033BA"/>
    <w:rsid w:val="00305E2E"/>
    <w:rsid w:val="00306752"/>
    <w:rsid w:val="0030678F"/>
    <w:rsid w:val="0032039E"/>
    <w:rsid w:val="00322937"/>
    <w:rsid w:val="003330F5"/>
    <w:rsid w:val="0034177C"/>
    <w:rsid w:val="0034680A"/>
    <w:rsid w:val="0034701A"/>
    <w:rsid w:val="003533D3"/>
    <w:rsid w:val="003534A4"/>
    <w:rsid w:val="00353CFD"/>
    <w:rsid w:val="00353DD5"/>
    <w:rsid w:val="003542ED"/>
    <w:rsid w:val="00361428"/>
    <w:rsid w:val="003675F7"/>
    <w:rsid w:val="00386456"/>
    <w:rsid w:val="003915A9"/>
    <w:rsid w:val="00394127"/>
    <w:rsid w:val="003A0878"/>
    <w:rsid w:val="003A2FC8"/>
    <w:rsid w:val="003A581E"/>
    <w:rsid w:val="003B1877"/>
    <w:rsid w:val="003F5043"/>
    <w:rsid w:val="00401F92"/>
    <w:rsid w:val="00403BAF"/>
    <w:rsid w:val="0040668F"/>
    <w:rsid w:val="004112E3"/>
    <w:rsid w:val="00413655"/>
    <w:rsid w:val="00420FA5"/>
    <w:rsid w:val="00423F9F"/>
    <w:rsid w:val="0043587C"/>
    <w:rsid w:val="004422D6"/>
    <w:rsid w:val="00442933"/>
    <w:rsid w:val="00442DC2"/>
    <w:rsid w:val="00454846"/>
    <w:rsid w:val="00462D9F"/>
    <w:rsid w:val="0047387D"/>
    <w:rsid w:val="0047407B"/>
    <w:rsid w:val="00474814"/>
    <w:rsid w:val="00475E86"/>
    <w:rsid w:val="004879F6"/>
    <w:rsid w:val="00491C10"/>
    <w:rsid w:val="0049241A"/>
    <w:rsid w:val="00492AD0"/>
    <w:rsid w:val="004A269E"/>
    <w:rsid w:val="004A34D2"/>
    <w:rsid w:val="004A7176"/>
    <w:rsid w:val="004C0EC2"/>
    <w:rsid w:val="004C3674"/>
    <w:rsid w:val="004E286B"/>
    <w:rsid w:val="004F4B91"/>
    <w:rsid w:val="004F548B"/>
    <w:rsid w:val="0050433C"/>
    <w:rsid w:val="0051074C"/>
    <w:rsid w:val="00513AF2"/>
    <w:rsid w:val="0051676C"/>
    <w:rsid w:val="00522B1C"/>
    <w:rsid w:val="00526E8E"/>
    <w:rsid w:val="005318B1"/>
    <w:rsid w:val="0054413A"/>
    <w:rsid w:val="005524A3"/>
    <w:rsid w:val="00554B6C"/>
    <w:rsid w:val="005564CA"/>
    <w:rsid w:val="0056182B"/>
    <w:rsid w:val="005618A8"/>
    <w:rsid w:val="00562631"/>
    <w:rsid w:val="005669CA"/>
    <w:rsid w:val="005756AA"/>
    <w:rsid w:val="005842CF"/>
    <w:rsid w:val="005A43EA"/>
    <w:rsid w:val="005B1D34"/>
    <w:rsid w:val="005B1FDF"/>
    <w:rsid w:val="005B450D"/>
    <w:rsid w:val="005D51FA"/>
    <w:rsid w:val="005D791B"/>
    <w:rsid w:val="005E468B"/>
    <w:rsid w:val="005E4DE5"/>
    <w:rsid w:val="005F1869"/>
    <w:rsid w:val="005F7617"/>
    <w:rsid w:val="00603890"/>
    <w:rsid w:val="0060403B"/>
    <w:rsid w:val="006127F4"/>
    <w:rsid w:val="00614817"/>
    <w:rsid w:val="00627624"/>
    <w:rsid w:val="00633DBF"/>
    <w:rsid w:val="00636F9E"/>
    <w:rsid w:val="006421F8"/>
    <w:rsid w:val="00642D35"/>
    <w:rsid w:val="00645258"/>
    <w:rsid w:val="006529AC"/>
    <w:rsid w:val="00655371"/>
    <w:rsid w:val="00666E51"/>
    <w:rsid w:val="00667403"/>
    <w:rsid w:val="00676247"/>
    <w:rsid w:val="00691854"/>
    <w:rsid w:val="00695471"/>
    <w:rsid w:val="00697665"/>
    <w:rsid w:val="006A7CB5"/>
    <w:rsid w:val="006A7FD0"/>
    <w:rsid w:val="006B16AA"/>
    <w:rsid w:val="006D7687"/>
    <w:rsid w:val="006E0572"/>
    <w:rsid w:val="006E7122"/>
    <w:rsid w:val="007049F5"/>
    <w:rsid w:val="00705631"/>
    <w:rsid w:val="00707163"/>
    <w:rsid w:val="00715EAA"/>
    <w:rsid w:val="00716D79"/>
    <w:rsid w:val="00736F43"/>
    <w:rsid w:val="00742DD2"/>
    <w:rsid w:val="0074677F"/>
    <w:rsid w:val="00746E08"/>
    <w:rsid w:val="00747C96"/>
    <w:rsid w:val="0075094E"/>
    <w:rsid w:val="007522E8"/>
    <w:rsid w:val="0075647A"/>
    <w:rsid w:val="007634AD"/>
    <w:rsid w:val="0077509B"/>
    <w:rsid w:val="00776B7D"/>
    <w:rsid w:val="0078122E"/>
    <w:rsid w:val="00787B34"/>
    <w:rsid w:val="00795647"/>
    <w:rsid w:val="007975F8"/>
    <w:rsid w:val="007A4344"/>
    <w:rsid w:val="007B0854"/>
    <w:rsid w:val="007B6EF6"/>
    <w:rsid w:val="007D3C61"/>
    <w:rsid w:val="007E03E6"/>
    <w:rsid w:val="007E0D69"/>
    <w:rsid w:val="007E6FA7"/>
    <w:rsid w:val="007F058F"/>
    <w:rsid w:val="007F339D"/>
    <w:rsid w:val="007F6B46"/>
    <w:rsid w:val="007F72CB"/>
    <w:rsid w:val="00811696"/>
    <w:rsid w:val="008217B7"/>
    <w:rsid w:val="00826DF3"/>
    <w:rsid w:val="0083119B"/>
    <w:rsid w:val="00836EAB"/>
    <w:rsid w:val="00842041"/>
    <w:rsid w:val="00842892"/>
    <w:rsid w:val="00843F21"/>
    <w:rsid w:val="008476AD"/>
    <w:rsid w:val="0085092D"/>
    <w:rsid w:val="00850F79"/>
    <w:rsid w:val="0085323E"/>
    <w:rsid w:val="00863159"/>
    <w:rsid w:val="008653B4"/>
    <w:rsid w:val="00873EA4"/>
    <w:rsid w:val="00874A3E"/>
    <w:rsid w:val="00887026"/>
    <w:rsid w:val="0089205D"/>
    <w:rsid w:val="0089774F"/>
    <w:rsid w:val="008A34C1"/>
    <w:rsid w:val="008A577F"/>
    <w:rsid w:val="008B4202"/>
    <w:rsid w:val="008D11DC"/>
    <w:rsid w:val="008D306B"/>
    <w:rsid w:val="008D4A87"/>
    <w:rsid w:val="008E1C15"/>
    <w:rsid w:val="008F0CC4"/>
    <w:rsid w:val="008F538E"/>
    <w:rsid w:val="00902F50"/>
    <w:rsid w:val="009047C5"/>
    <w:rsid w:val="009125A3"/>
    <w:rsid w:val="00916B6F"/>
    <w:rsid w:val="00920A40"/>
    <w:rsid w:val="00927F5F"/>
    <w:rsid w:val="00935298"/>
    <w:rsid w:val="009357C7"/>
    <w:rsid w:val="00936F04"/>
    <w:rsid w:val="009474BA"/>
    <w:rsid w:val="009533F4"/>
    <w:rsid w:val="0095385A"/>
    <w:rsid w:val="009719CB"/>
    <w:rsid w:val="0097209F"/>
    <w:rsid w:val="009757AF"/>
    <w:rsid w:val="00975E43"/>
    <w:rsid w:val="00980AC2"/>
    <w:rsid w:val="0098155D"/>
    <w:rsid w:val="00996BC2"/>
    <w:rsid w:val="009A7FFB"/>
    <w:rsid w:val="009B0892"/>
    <w:rsid w:val="009B1ED5"/>
    <w:rsid w:val="009B3F99"/>
    <w:rsid w:val="009B6BEF"/>
    <w:rsid w:val="009C3088"/>
    <w:rsid w:val="009C4D3C"/>
    <w:rsid w:val="009E4079"/>
    <w:rsid w:val="009E5F40"/>
    <w:rsid w:val="009F3A45"/>
    <w:rsid w:val="009F59C2"/>
    <w:rsid w:val="00A24560"/>
    <w:rsid w:val="00A314A8"/>
    <w:rsid w:val="00A34538"/>
    <w:rsid w:val="00A37FB6"/>
    <w:rsid w:val="00A43A0E"/>
    <w:rsid w:val="00A56A5E"/>
    <w:rsid w:val="00A62478"/>
    <w:rsid w:val="00A6375C"/>
    <w:rsid w:val="00A65C0C"/>
    <w:rsid w:val="00A67EC3"/>
    <w:rsid w:val="00A744D8"/>
    <w:rsid w:val="00A75215"/>
    <w:rsid w:val="00A82997"/>
    <w:rsid w:val="00A916B1"/>
    <w:rsid w:val="00A94E66"/>
    <w:rsid w:val="00A9781C"/>
    <w:rsid w:val="00AA08E7"/>
    <w:rsid w:val="00AA2550"/>
    <w:rsid w:val="00AA442B"/>
    <w:rsid w:val="00AA669D"/>
    <w:rsid w:val="00AB4964"/>
    <w:rsid w:val="00AB68E7"/>
    <w:rsid w:val="00AC754B"/>
    <w:rsid w:val="00AD0E40"/>
    <w:rsid w:val="00AF0E65"/>
    <w:rsid w:val="00B0129E"/>
    <w:rsid w:val="00B13EC0"/>
    <w:rsid w:val="00B17B43"/>
    <w:rsid w:val="00B22E22"/>
    <w:rsid w:val="00B27659"/>
    <w:rsid w:val="00B31971"/>
    <w:rsid w:val="00B4049E"/>
    <w:rsid w:val="00B40602"/>
    <w:rsid w:val="00B443BB"/>
    <w:rsid w:val="00B4671D"/>
    <w:rsid w:val="00B4795A"/>
    <w:rsid w:val="00B525CB"/>
    <w:rsid w:val="00B549D6"/>
    <w:rsid w:val="00B63872"/>
    <w:rsid w:val="00B63CB2"/>
    <w:rsid w:val="00B64EDB"/>
    <w:rsid w:val="00B65802"/>
    <w:rsid w:val="00B7315F"/>
    <w:rsid w:val="00B73CC4"/>
    <w:rsid w:val="00B7441D"/>
    <w:rsid w:val="00B823D7"/>
    <w:rsid w:val="00B866CA"/>
    <w:rsid w:val="00B87A63"/>
    <w:rsid w:val="00B91B8E"/>
    <w:rsid w:val="00B93192"/>
    <w:rsid w:val="00B96618"/>
    <w:rsid w:val="00BA7EA8"/>
    <w:rsid w:val="00BB1591"/>
    <w:rsid w:val="00BB3CF8"/>
    <w:rsid w:val="00BC65A6"/>
    <w:rsid w:val="00BD520B"/>
    <w:rsid w:val="00BD78FE"/>
    <w:rsid w:val="00C0161A"/>
    <w:rsid w:val="00C079C4"/>
    <w:rsid w:val="00C134E7"/>
    <w:rsid w:val="00C175E0"/>
    <w:rsid w:val="00C25132"/>
    <w:rsid w:val="00C31D25"/>
    <w:rsid w:val="00C45ED5"/>
    <w:rsid w:val="00C754F2"/>
    <w:rsid w:val="00C81C5C"/>
    <w:rsid w:val="00C8276B"/>
    <w:rsid w:val="00CB1E0E"/>
    <w:rsid w:val="00CC00CD"/>
    <w:rsid w:val="00CD2160"/>
    <w:rsid w:val="00CE198E"/>
    <w:rsid w:val="00CE39C7"/>
    <w:rsid w:val="00CE483A"/>
    <w:rsid w:val="00CE5608"/>
    <w:rsid w:val="00CF37E7"/>
    <w:rsid w:val="00D01760"/>
    <w:rsid w:val="00D01902"/>
    <w:rsid w:val="00D1206D"/>
    <w:rsid w:val="00D14533"/>
    <w:rsid w:val="00D16E39"/>
    <w:rsid w:val="00D202BE"/>
    <w:rsid w:val="00D20D74"/>
    <w:rsid w:val="00D223B6"/>
    <w:rsid w:val="00D33C21"/>
    <w:rsid w:val="00D367D6"/>
    <w:rsid w:val="00D42465"/>
    <w:rsid w:val="00D60327"/>
    <w:rsid w:val="00D7163E"/>
    <w:rsid w:val="00D72E9D"/>
    <w:rsid w:val="00D82CE5"/>
    <w:rsid w:val="00D90AF9"/>
    <w:rsid w:val="00D91F82"/>
    <w:rsid w:val="00D934D4"/>
    <w:rsid w:val="00D94512"/>
    <w:rsid w:val="00D96A9A"/>
    <w:rsid w:val="00DA3567"/>
    <w:rsid w:val="00DA5AB1"/>
    <w:rsid w:val="00DB1A88"/>
    <w:rsid w:val="00DB4A47"/>
    <w:rsid w:val="00DC62E5"/>
    <w:rsid w:val="00DD49B1"/>
    <w:rsid w:val="00DD735D"/>
    <w:rsid w:val="00DE3119"/>
    <w:rsid w:val="00DF0DF3"/>
    <w:rsid w:val="00DF1778"/>
    <w:rsid w:val="00DF236B"/>
    <w:rsid w:val="00E125F3"/>
    <w:rsid w:val="00E12820"/>
    <w:rsid w:val="00E12C9A"/>
    <w:rsid w:val="00E13AB8"/>
    <w:rsid w:val="00E147E9"/>
    <w:rsid w:val="00E25CB3"/>
    <w:rsid w:val="00E33526"/>
    <w:rsid w:val="00E33B62"/>
    <w:rsid w:val="00E4143A"/>
    <w:rsid w:val="00E438D0"/>
    <w:rsid w:val="00E44593"/>
    <w:rsid w:val="00E5289F"/>
    <w:rsid w:val="00E74CA1"/>
    <w:rsid w:val="00E76FD8"/>
    <w:rsid w:val="00E8249B"/>
    <w:rsid w:val="00E842C7"/>
    <w:rsid w:val="00EA6ACD"/>
    <w:rsid w:val="00EC1E29"/>
    <w:rsid w:val="00EC3B16"/>
    <w:rsid w:val="00ED11F6"/>
    <w:rsid w:val="00ED3A73"/>
    <w:rsid w:val="00EE59B5"/>
    <w:rsid w:val="00F04D9A"/>
    <w:rsid w:val="00F06A7F"/>
    <w:rsid w:val="00F116F4"/>
    <w:rsid w:val="00F2156D"/>
    <w:rsid w:val="00F2716F"/>
    <w:rsid w:val="00F63D56"/>
    <w:rsid w:val="00F65BF1"/>
    <w:rsid w:val="00F65F5B"/>
    <w:rsid w:val="00F8147A"/>
    <w:rsid w:val="00F84899"/>
    <w:rsid w:val="00F859F0"/>
    <w:rsid w:val="00F9063B"/>
    <w:rsid w:val="00FA1342"/>
    <w:rsid w:val="00FB7B6A"/>
    <w:rsid w:val="00FE0A7D"/>
    <w:rsid w:val="00FE141E"/>
    <w:rsid w:val="00FE42ED"/>
    <w:rsid w:val="00FE7D7C"/>
    <w:rsid w:val="00FF3C5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semiHidden/>
    <w:unhideWhenUsed/>
    <w:rsid w:val="0085092D"/>
    <w:rPr>
      <w:color w:val="F2F2F2" w:themeColor="hyperlink"/>
      <w:u w:val="single"/>
    </w:rPr>
  </w:style>
  <w:style w:type="paragraph" w:styleId="NormalWeb">
    <w:name w:val="Normal (Web)"/>
    <w:basedOn w:val="Normal"/>
    <w:uiPriority w:val="99"/>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50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83829910">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788627327">
      <w:bodyDiv w:val="1"/>
      <w:marLeft w:val="0"/>
      <w:marRight w:val="0"/>
      <w:marTop w:val="0"/>
      <w:marBottom w:val="0"/>
      <w:divBdr>
        <w:top w:val="none" w:sz="0" w:space="0" w:color="auto"/>
        <w:left w:val="none" w:sz="0" w:space="0" w:color="auto"/>
        <w:bottom w:val="none" w:sz="0" w:space="0" w:color="auto"/>
        <w:right w:val="none" w:sz="0" w:space="0" w:color="auto"/>
      </w:divBdr>
    </w:div>
    <w:div w:id="841697388">
      <w:bodyDiv w:val="1"/>
      <w:marLeft w:val="0"/>
      <w:marRight w:val="0"/>
      <w:marTop w:val="0"/>
      <w:marBottom w:val="0"/>
      <w:divBdr>
        <w:top w:val="none" w:sz="0" w:space="0" w:color="auto"/>
        <w:left w:val="none" w:sz="0" w:space="0" w:color="auto"/>
        <w:bottom w:val="none" w:sz="0" w:space="0" w:color="auto"/>
        <w:right w:val="none" w:sz="0" w:space="0" w:color="auto"/>
      </w:divBdr>
    </w:div>
    <w:div w:id="912815612">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398092222">
      <w:bodyDiv w:val="1"/>
      <w:marLeft w:val="0"/>
      <w:marRight w:val="0"/>
      <w:marTop w:val="0"/>
      <w:marBottom w:val="0"/>
      <w:divBdr>
        <w:top w:val="none" w:sz="0" w:space="0" w:color="auto"/>
        <w:left w:val="none" w:sz="0" w:space="0" w:color="auto"/>
        <w:bottom w:val="none" w:sz="0" w:space="0" w:color="auto"/>
        <w:right w:val="none" w:sz="0" w:space="0" w:color="auto"/>
      </w:divBdr>
    </w:div>
    <w:div w:id="1526669511">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85D2D-924C-4B84-A700-F6C8B134BB32}">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7AC7AA4-8030-4305-BFE8-6516F7F17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D97DCD76-F58B-41FC-BD14-53248A338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5847</Words>
  <Characters>33329</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cp:lastPrinted>2020-03-31T19:23:00Z</cp:lastPrinted>
  <dcterms:created xsi:type="dcterms:W3CDTF">2020-08-10T16:20:00Z</dcterms:created>
  <dcterms:modified xsi:type="dcterms:W3CDTF">2020-08-10T16:20:00Z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