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D0DA2" w14:textId="77777777" w:rsidR="00ED55E8" w:rsidRPr="00582A94" w:rsidRDefault="00ED55E8" w:rsidP="00ED55E8">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End w:id="0"/>
      <w:r w:rsidRPr="00582A94">
        <w:rPr>
          <w:rFonts w:ascii="Arial" w:hAnsi="Arial" w:cs="Arial"/>
          <w:b/>
          <w:color w:val="000000" w:themeColor="text1"/>
          <w:sz w:val="16"/>
          <w:szCs w:val="16"/>
          <w:lang w:eastAsia="es-ES"/>
        </w:rPr>
        <w:t>CCE-DES-FM-17</w:t>
      </w:r>
    </w:p>
    <w:p w14:paraId="2111DC31" w14:textId="77777777" w:rsidR="007A2712" w:rsidRPr="002907FB" w:rsidRDefault="007A2712" w:rsidP="007A2712">
      <w:pPr>
        <w:jc w:val="both"/>
        <w:rPr>
          <w:rFonts w:ascii="Arial" w:eastAsia="Calibri" w:hAnsi="Arial" w:cs="Arial"/>
          <w:color w:val="000000" w:themeColor="text1"/>
          <w:sz w:val="16"/>
          <w:szCs w:val="16"/>
        </w:rPr>
      </w:pPr>
    </w:p>
    <w:p w14:paraId="45391792" w14:textId="4E7A79DE" w:rsidR="007A2712" w:rsidRPr="00582A94" w:rsidRDefault="007A2712" w:rsidP="00E04E46">
      <w:pPr>
        <w:jc w:val="both"/>
        <w:rPr>
          <w:rFonts w:ascii="Arial" w:eastAsia="Calibri" w:hAnsi="Arial" w:cs="Arial"/>
          <w:b/>
          <w:color w:val="000000" w:themeColor="text1"/>
          <w:sz w:val="22"/>
        </w:rPr>
      </w:pPr>
      <w:r w:rsidRPr="00582A94">
        <w:rPr>
          <w:rFonts w:ascii="Arial" w:eastAsia="Calibri" w:hAnsi="Arial" w:cs="Arial"/>
          <w:b/>
          <w:color w:val="000000" w:themeColor="text1"/>
          <w:sz w:val="22"/>
        </w:rPr>
        <w:t xml:space="preserve">PUBLICIDAD </w:t>
      </w:r>
      <w:r w:rsidR="00A67ED5" w:rsidRPr="00582A94">
        <w:rPr>
          <w:rFonts w:ascii="Arial" w:eastAsia="Calibri" w:hAnsi="Arial" w:cs="Arial"/>
          <w:b/>
          <w:color w:val="000000" w:themeColor="text1"/>
          <w:sz w:val="22"/>
        </w:rPr>
        <w:t xml:space="preserve">– </w:t>
      </w:r>
      <w:bookmarkStart w:id="3" w:name="_Hlk39660935"/>
      <w:r w:rsidR="00A67ED5">
        <w:rPr>
          <w:rFonts w:ascii="Arial" w:eastAsia="Calibri" w:hAnsi="Arial" w:cs="Arial"/>
          <w:b/>
          <w:color w:val="000000" w:themeColor="text1"/>
          <w:sz w:val="22"/>
        </w:rPr>
        <w:t xml:space="preserve">Secop </w:t>
      </w:r>
      <w:r w:rsidR="00F67517" w:rsidRPr="00582A94">
        <w:rPr>
          <w:rFonts w:ascii="Arial" w:eastAsia="Calibri" w:hAnsi="Arial" w:cs="Arial"/>
          <w:b/>
          <w:color w:val="000000" w:themeColor="text1"/>
          <w:sz w:val="22"/>
        </w:rPr>
        <w:t>–</w:t>
      </w:r>
      <w:bookmarkEnd w:id="3"/>
      <w:r w:rsidR="00F67517" w:rsidRPr="00582A94">
        <w:rPr>
          <w:rFonts w:ascii="Arial" w:eastAsia="Calibri" w:hAnsi="Arial" w:cs="Arial"/>
          <w:b/>
          <w:color w:val="000000" w:themeColor="text1"/>
          <w:sz w:val="22"/>
        </w:rPr>
        <w:t xml:space="preserve"> </w:t>
      </w:r>
      <w:r w:rsidRPr="00582A94">
        <w:rPr>
          <w:rFonts w:ascii="Arial" w:eastAsia="Calibri" w:hAnsi="Arial" w:cs="Arial"/>
          <w:b/>
          <w:color w:val="000000" w:themeColor="text1"/>
          <w:sz w:val="22"/>
        </w:rPr>
        <w:t>Entidades de régimen especial</w:t>
      </w:r>
      <w:r w:rsidR="00F67517" w:rsidRPr="00582A94">
        <w:rPr>
          <w:rFonts w:ascii="Arial" w:eastAsia="Calibri" w:hAnsi="Arial" w:cs="Arial"/>
          <w:b/>
          <w:color w:val="000000" w:themeColor="text1"/>
          <w:sz w:val="22"/>
        </w:rPr>
        <w:t xml:space="preserve"> –</w:t>
      </w:r>
      <w:r w:rsidRPr="00582A94">
        <w:rPr>
          <w:rFonts w:ascii="Arial" w:eastAsia="Calibri" w:hAnsi="Arial" w:cs="Arial"/>
          <w:b/>
          <w:color w:val="000000" w:themeColor="text1"/>
          <w:sz w:val="22"/>
        </w:rPr>
        <w:t xml:space="preserve"> Fundamento normativo</w:t>
      </w:r>
    </w:p>
    <w:p w14:paraId="3A4A18BA" w14:textId="77777777" w:rsidR="007A2712" w:rsidRPr="00582A94" w:rsidRDefault="007A2712" w:rsidP="00E04E46">
      <w:pPr>
        <w:jc w:val="both"/>
        <w:rPr>
          <w:rFonts w:ascii="Arial" w:eastAsia="Calibri" w:hAnsi="Arial" w:cs="Arial"/>
          <w:b/>
          <w:color w:val="000000" w:themeColor="text1"/>
          <w:sz w:val="21"/>
          <w:szCs w:val="21"/>
        </w:rPr>
      </w:pPr>
    </w:p>
    <w:p w14:paraId="47A3657F" w14:textId="2021C283" w:rsidR="007A2712" w:rsidRPr="00582A94" w:rsidRDefault="00C04025" w:rsidP="00E04E46">
      <w:pPr>
        <w:jc w:val="both"/>
        <w:rPr>
          <w:rFonts w:ascii="Arial" w:hAnsi="Arial" w:cs="Arial"/>
          <w:color w:val="000000" w:themeColor="text1"/>
          <w:sz w:val="20"/>
          <w:szCs w:val="20"/>
          <w:lang w:val="es-ES"/>
        </w:rPr>
      </w:pPr>
      <w:r w:rsidRPr="180026F5">
        <w:rPr>
          <w:rFonts w:ascii="Arial" w:hAnsi="Arial" w:cs="Arial"/>
          <w:color w:val="000000" w:themeColor="text1"/>
          <w:sz w:val="20"/>
          <w:szCs w:val="20"/>
          <w:lang w:val="es-ES"/>
        </w:rPr>
        <w:t xml:space="preserve">[…] </w:t>
      </w:r>
      <w:r w:rsidR="02FC811B" w:rsidRPr="180026F5">
        <w:rPr>
          <w:rFonts w:ascii="Arial" w:hAnsi="Arial" w:cs="Arial"/>
          <w:color w:val="000000" w:themeColor="text1"/>
          <w:sz w:val="20"/>
          <w:szCs w:val="20"/>
          <w:lang w:val="es-ES"/>
        </w:rPr>
        <w:t>e</w:t>
      </w:r>
      <w:r w:rsidR="007A2712" w:rsidRPr="180026F5">
        <w:rPr>
          <w:rFonts w:ascii="Arial" w:hAnsi="Arial" w:cs="Arial"/>
          <w:color w:val="000000" w:themeColor="text1"/>
          <w:sz w:val="20"/>
          <w:szCs w:val="20"/>
          <w:lang w:val="es-ES"/>
        </w:rPr>
        <w:t xml:space="preserv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62798F61" w14:textId="77777777" w:rsidR="007A2712" w:rsidRPr="00582A94" w:rsidRDefault="007A2712" w:rsidP="00E04E46">
      <w:pPr>
        <w:jc w:val="both"/>
        <w:rPr>
          <w:rFonts w:ascii="Arial" w:eastAsia="Calibri" w:hAnsi="Arial" w:cs="Arial"/>
          <w:color w:val="000000" w:themeColor="text1"/>
          <w:sz w:val="21"/>
          <w:szCs w:val="21"/>
          <w:lang w:val="es-ES"/>
        </w:rPr>
      </w:pPr>
      <w:r w:rsidRPr="00582A94">
        <w:rPr>
          <w:rFonts w:ascii="Arial" w:eastAsia="Calibri" w:hAnsi="Arial" w:cs="Arial"/>
          <w:color w:val="000000" w:themeColor="text1"/>
          <w:sz w:val="21"/>
          <w:szCs w:val="21"/>
        </w:rPr>
        <w:t xml:space="preserve"> </w:t>
      </w:r>
    </w:p>
    <w:p w14:paraId="6C7E58B3" w14:textId="19B4EDC8" w:rsidR="007A2712" w:rsidRPr="00582A94" w:rsidRDefault="00A67ED5" w:rsidP="00E04E46">
      <w:pPr>
        <w:pStyle w:val="Prrafodelista"/>
        <w:ind w:left="0"/>
        <w:contextualSpacing w:val="0"/>
        <w:jc w:val="both"/>
        <w:rPr>
          <w:rFonts w:ascii="Arial" w:eastAsia="Calibri" w:hAnsi="Arial" w:cs="Arial"/>
          <w:b/>
          <w:color w:val="000000" w:themeColor="text1"/>
          <w:sz w:val="22"/>
        </w:rPr>
      </w:pPr>
      <w:r w:rsidRPr="00582A94">
        <w:rPr>
          <w:rFonts w:ascii="Arial" w:eastAsia="Calibri" w:hAnsi="Arial" w:cs="Arial"/>
          <w:b/>
          <w:color w:val="000000" w:themeColor="text1"/>
          <w:sz w:val="22"/>
        </w:rPr>
        <w:t xml:space="preserve">PUBLICIDAD – </w:t>
      </w:r>
      <w:r>
        <w:rPr>
          <w:rFonts w:ascii="Arial" w:eastAsia="Calibri" w:hAnsi="Arial" w:cs="Arial"/>
          <w:b/>
          <w:color w:val="000000" w:themeColor="text1"/>
          <w:sz w:val="22"/>
        </w:rPr>
        <w:t xml:space="preserve">Secop </w:t>
      </w:r>
      <w:r w:rsidR="00F67517" w:rsidRPr="00582A94">
        <w:rPr>
          <w:rFonts w:ascii="Arial" w:eastAsia="Calibri" w:hAnsi="Arial" w:cs="Arial"/>
          <w:b/>
          <w:color w:val="000000" w:themeColor="text1"/>
          <w:sz w:val="22"/>
        </w:rPr>
        <w:t>–</w:t>
      </w:r>
      <w:r w:rsidR="007A2712" w:rsidRPr="00582A94">
        <w:rPr>
          <w:rFonts w:ascii="Arial" w:eastAsia="Calibri" w:hAnsi="Arial" w:cs="Arial"/>
          <w:b/>
          <w:color w:val="000000" w:themeColor="text1"/>
          <w:sz w:val="22"/>
        </w:rPr>
        <w:t xml:space="preserve"> Entidades de régimen especial</w:t>
      </w:r>
    </w:p>
    <w:p w14:paraId="461DAA69" w14:textId="77777777" w:rsidR="007A2712" w:rsidRPr="00582A94" w:rsidRDefault="007A2712" w:rsidP="00E04E46">
      <w:pPr>
        <w:pStyle w:val="Prrafodelista"/>
        <w:ind w:left="0"/>
        <w:contextualSpacing w:val="0"/>
        <w:jc w:val="both"/>
        <w:rPr>
          <w:rFonts w:ascii="Arial" w:eastAsia="Calibri" w:hAnsi="Arial" w:cs="Arial"/>
          <w:color w:val="000000" w:themeColor="text1"/>
          <w:sz w:val="22"/>
        </w:rPr>
      </w:pPr>
    </w:p>
    <w:p w14:paraId="2296D95A" w14:textId="78979ED2" w:rsidR="002F3DC5" w:rsidRPr="00582A94" w:rsidRDefault="00B409EC" w:rsidP="002F3DC5">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e</w:t>
      </w:r>
      <w:r w:rsidR="007A2712" w:rsidRPr="00582A94">
        <w:rPr>
          <w:rFonts w:ascii="Arial" w:eastAsia="Calibri" w:hAnsi="Arial" w:cs="Arial"/>
          <w:color w:val="000000" w:themeColor="text1"/>
          <w:sz w:val="20"/>
          <w:szCs w:val="20"/>
        </w:rPr>
        <w:t>l Decreto 103 de 2015 señala que los documentos que deben publicar las entidades estatales a quienes les aplica la Ley 1712 de 2019, entre estas, por ejemplo,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r w:rsidR="002F3DC5" w:rsidRPr="00582A94">
        <w:rPr>
          <w:rFonts w:ascii="Arial" w:eastAsia="Calibri" w:hAnsi="Arial" w:cs="Arial"/>
          <w:color w:val="000000" w:themeColor="text1"/>
          <w:sz w:val="20"/>
          <w:szCs w:val="20"/>
        </w:rPr>
        <w:t>.</w:t>
      </w:r>
    </w:p>
    <w:p w14:paraId="3BF3C61F" w14:textId="77777777" w:rsidR="002F3DC5" w:rsidRPr="00582A94" w:rsidRDefault="007A2712" w:rsidP="002F3DC5">
      <w:pPr>
        <w:spacing w:after="120"/>
        <w:jc w:val="both"/>
        <w:rPr>
          <w:rFonts w:ascii="Arial" w:eastAsia="Calibri" w:hAnsi="Arial" w:cs="Arial"/>
          <w:color w:val="000000" w:themeColor="text1"/>
          <w:sz w:val="20"/>
          <w:szCs w:val="20"/>
        </w:rPr>
      </w:pPr>
      <w:r w:rsidRPr="00582A94">
        <w:rPr>
          <w:rFonts w:ascii="Arial" w:eastAsia="Calibri" w:hAnsi="Arial" w:cs="Arial"/>
          <w:color w:val="000000" w:themeColor="text1"/>
          <w:sz w:val="20"/>
          <w:szCs w:val="20"/>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7B1F60D2" w14:textId="5208F033" w:rsidR="007A2712" w:rsidRPr="00582A94" w:rsidRDefault="007A2712" w:rsidP="002F3DC5">
      <w:pPr>
        <w:jc w:val="both"/>
        <w:rPr>
          <w:rFonts w:ascii="Arial" w:eastAsia="Calibri" w:hAnsi="Arial" w:cs="Arial"/>
          <w:color w:val="000000" w:themeColor="text1"/>
          <w:sz w:val="20"/>
          <w:szCs w:val="20"/>
        </w:rPr>
      </w:pPr>
      <w:r w:rsidRPr="00582A94">
        <w:rPr>
          <w:rFonts w:ascii="Arial" w:eastAsia="Calibri" w:hAnsi="Arial" w:cs="Arial"/>
          <w:color w:val="000000" w:themeColor="text1"/>
          <w:sz w:val="20"/>
          <w:szCs w:val="20"/>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7DD260F4" w14:textId="77777777" w:rsidR="007A2712" w:rsidRPr="00582A94" w:rsidRDefault="007A2712" w:rsidP="00E04E46">
      <w:pPr>
        <w:jc w:val="both"/>
        <w:rPr>
          <w:rFonts w:ascii="Arial" w:eastAsia="Calibri" w:hAnsi="Arial" w:cs="Arial"/>
          <w:color w:val="000000" w:themeColor="text1"/>
          <w:sz w:val="21"/>
          <w:szCs w:val="21"/>
        </w:rPr>
      </w:pPr>
    </w:p>
    <w:p w14:paraId="0ADE7CD6" w14:textId="74CE22A4" w:rsidR="007A2712" w:rsidRPr="00582A94" w:rsidRDefault="00A67ED5" w:rsidP="00E04E46">
      <w:pPr>
        <w:jc w:val="both"/>
        <w:rPr>
          <w:rFonts w:ascii="Arial" w:hAnsi="Arial" w:cs="Arial"/>
          <w:b/>
          <w:color w:val="000000" w:themeColor="text1"/>
          <w:sz w:val="22"/>
        </w:rPr>
      </w:pPr>
      <w:r w:rsidRPr="00582A94">
        <w:rPr>
          <w:rFonts w:ascii="Arial" w:eastAsia="Calibri" w:hAnsi="Arial" w:cs="Arial"/>
          <w:b/>
          <w:color w:val="000000" w:themeColor="text1"/>
          <w:sz w:val="22"/>
        </w:rPr>
        <w:t xml:space="preserve">PUBLICIDAD – </w:t>
      </w:r>
      <w:r>
        <w:rPr>
          <w:rFonts w:ascii="Arial" w:eastAsia="Calibri" w:hAnsi="Arial" w:cs="Arial"/>
          <w:b/>
          <w:color w:val="000000" w:themeColor="text1"/>
          <w:sz w:val="22"/>
        </w:rPr>
        <w:t xml:space="preserve">Secop </w:t>
      </w:r>
      <w:r w:rsidR="00F67517" w:rsidRPr="00582A94">
        <w:rPr>
          <w:rFonts w:ascii="Arial" w:eastAsia="Calibri" w:hAnsi="Arial" w:cs="Arial"/>
          <w:b/>
          <w:color w:val="000000" w:themeColor="text1"/>
          <w:sz w:val="22"/>
        </w:rPr>
        <w:t>–</w:t>
      </w:r>
      <w:r w:rsidR="007A2712" w:rsidRPr="00582A94">
        <w:rPr>
          <w:rFonts w:ascii="Arial" w:hAnsi="Arial" w:cs="Arial"/>
          <w:b/>
          <w:color w:val="000000" w:themeColor="text1"/>
          <w:sz w:val="22"/>
        </w:rPr>
        <w:t xml:space="preserve"> </w:t>
      </w:r>
      <w:r w:rsidR="00B409EC">
        <w:rPr>
          <w:rFonts w:ascii="Arial" w:hAnsi="Arial" w:cs="Arial"/>
          <w:b/>
          <w:color w:val="000000" w:themeColor="text1"/>
          <w:sz w:val="22"/>
        </w:rPr>
        <w:t xml:space="preserve">Plazo </w:t>
      </w:r>
      <w:r w:rsidR="00B409EC" w:rsidRPr="00701CEA">
        <w:rPr>
          <w:rFonts w:ascii="Arial" w:eastAsia="Calibri" w:hAnsi="Arial" w:cs="Arial"/>
          <w:b/>
          <w:color w:val="000000" w:themeColor="text1"/>
          <w:sz w:val="22"/>
        </w:rPr>
        <w:t>–</w:t>
      </w:r>
      <w:r w:rsidR="00B409EC">
        <w:rPr>
          <w:rFonts w:ascii="Arial" w:eastAsia="Calibri" w:hAnsi="Arial" w:cs="Arial"/>
          <w:b/>
          <w:color w:val="000000" w:themeColor="text1"/>
          <w:sz w:val="22"/>
        </w:rPr>
        <w:t xml:space="preserve"> </w:t>
      </w:r>
      <w:r w:rsidR="007A2712" w:rsidRPr="00582A94">
        <w:rPr>
          <w:rFonts w:ascii="Arial" w:hAnsi="Arial" w:cs="Arial"/>
          <w:b/>
          <w:color w:val="000000" w:themeColor="text1"/>
          <w:sz w:val="22"/>
        </w:rPr>
        <w:t>Entidades régimen especial</w:t>
      </w:r>
    </w:p>
    <w:p w14:paraId="1467CB87" w14:textId="77777777" w:rsidR="007A2712" w:rsidRPr="00582A94" w:rsidRDefault="007A2712" w:rsidP="00E04E46">
      <w:pPr>
        <w:jc w:val="both"/>
        <w:rPr>
          <w:rFonts w:ascii="Arial" w:hAnsi="Arial" w:cs="Arial"/>
          <w:color w:val="000000" w:themeColor="text1"/>
          <w:sz w:val="20"/>
          <w:szCs w:val="20"/>
        </w:rPr>
      </w:pPr>
    </w:p>
    <w:p w14:paraId="5DAED2D5" w14:textId="77777777" w:rsidR="002F3DC5" w:rsidRPr="00582A94" w:rsidRDefault="007A2712" w:rsidP="002F3DC5">
      <w:pPr>
        <w:spacing w:after="120"/>
        <w:jc w:val="both"/>
        <w:rPr>
          <w:rFonts w:ascii="Arial" w:hAnsi="Arial" w:cs="Arial"/>
          <w:color w:val="000000" w:themeColor="text1"/>
          <w:sz w:val="20"/>
          <w:szCs w:val="20"/>
        </w:rPr>
      </w:pPr>
      <w:r w:rsidRPr="00582A94">
        <w:rPr>
          <w:rFonts w:ascii="Arial" w:hAnsi="Arial" w:cs="Arial"/>
          <w:color w:val="000000" w:themeColor="text1"/>
          <w:sz w:val="20"/>
          <w:szCs w:val="20"/>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aplicarle su consecuencia jurídica a las entidades de régimen especial. </w:t>
      </w:r>
    </w:p>
    <w:p w14:paraId="402C7474" w14:textId="77777777" w:rsidR="002F3DC5" w:rsidRPr="00582A94" w:rsidRDefault="007A2712" w:rsidP="002F3DC5">
      <w:pPr>
        <w:spacing w:after="120"/>
        <w:jc w:val="both"/>
        <w:rPr>
          <w:rFonts w:ascii="Arial" w:hAnsi="Arial" w:cs="Arial"/>
          <w:color w:val="000000" w:themeColor="text1"/>
          <w:sz w:val="20"/>
          <w:szCs w:val="20"/>
        </w:rPr>
      </w:pPr>
      <w:r w:rsidRPr="00582A94">
        <w:rPr>
          <w:rFonts w:ascii="Arial" w:hAnsi="Arial" w:cs="Arial"/>
          <w:color w:val="000000" w:themeColor="text1"/>
          <w:sz w:val="20"/>
          <w:szCs w:val="20"/>
        </w:rPr>
        <w:t>A su vez, no es posible que las entidades definan en su manual de contratación el momento en el cual publicarán sus documentos contractuales, porque este es un asunto que debe definir el legislador o el gobierno por medio de un reglamento.</w:t>
      </w:r>
    </w:p>
    <w:p w14:paraId="79E4A726" w14:textId="77777777" w:rsidR="002F3DC5" w:rsidRPr="00582A94" w:rsidRDefault="007A2712" w:rsidP="00E04E46">
      <w:pPr>
        <w:jc w:val="both"/>
        <w:rPr>
          <w:rFonts w:ascii="Arial" w:hAnsi="Arial" w:cs="Arial"/>
          <w:color w:val="000000" w:themeColor="text1"/>
          <w:sz w:val="20"/>
          <w:szCs w:val="20"/>
        </w:rPr>
      </w:pPr>
      <w:r w:rsidRPr="00582A94">
        <w:rPr>
          <w:rFonts w:ascii="Arial" w:hAnsi="Arial" w:cs="Arial"/>
          <w:color w:val="000000" w:themeColor="text1"/>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6CF7ACD8" w14:textId="4EED659B" w:rsidR="007A2712" w:rsidRPr="00582A94" w:rsidRDefault="007A2712" w:rsidP="00E04E46">
      <w:pPr>
        <w:jc w:val="both"/>
        <w:rPr>
          <w:rFonts w:ascii="Arial" w:hAnsi="Arial" w:cs="Arial"/>
          <w:color w:val="000000" w:themeColor="text1"/>
          <w:sz w:val="20"/>
          <w:szCs w:val="20"/>
        </w:rPr>
      </w:pPr>
      <w:r w:rsidRPr="00582A94">
        <w:rPr>
          <w:rFonts w:ascii="Arial" w:hAnsi="Arial" w:cs="Arial"/>
          <w:color w:val="000000" w:themeColor="text1"/>
          <w:sz w:val="20"/>
          <w:szCs w:val="20"/>
        </w:rPr>
        <w:lastRenderedPageBreak/>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74AEBA26" w14:textId="77777777" w:rsidR="007A2712" w:rsidRPr="00582A94" w:rsidRDefault="007A2712" w:rsidP="00E04E46">
      <w:pPr>
        <w:jc w:val="both"/>
        <w:rPr>
          <w:rFonts w:ascii="Arial" w:hAnsi="Arial" w:cs="Arial"/>
          <w:color w:val="000000" w:themeColor="text1"/>
          <w:sz w:val="21"/>
          <w:szCs w:val="21"/>
        </w:rPr>
      </w:pPr>
    </w:p>
    <w:p w14:paraId="6E28425B" w14:textId="1EC3D052" w:rsidR="007A2712" w:rsidRPr="00582A94" w:rsidRDefault="00A67ED5" w:rsidP="00E04E46">
      <w:pPr>
        <w:jc w:val="both"/>
        <w:rPr>
          <w:rFonts w:ascii="Arial" w:hAnsi="Arial" w:cs="Arial"/>
          <w:b/>
          <w:color w:val="000000" w:themeColor="text1"/>
          <w:sz w:val="22"/>
        </w:rPr>
      </w:pPr>
      <w:r w:rsidRPr="00582A94">
        <w:rPr>
          <w:rFonts w:ascii="Arial" w:eastAsia="Calibri" w:hAnsi="Arial" w:cs="Arial"/>
          <w:b/>
          <w:color w:val="000000" w:themeColor="text1"/>
          <w:sz w:val="22"/>
        </w:rPr>
        <w:t xml:space="preserve">PUBLICIDAD – </w:t>
      </w:r>
      <w:r>
        <w:rPr>
          <w:rFonts w:ascii="Arial" w:eastAsia="Calibri" w:hAnsi="Arial" w:cs="Arial"/>
          <w:b/>
          <w:color w:val="000000" w:themeColor="text1"/>
          <w:sz w:val="22"/>
        </w:rPr>
        <w:t xml:space="preserve">Secop </w:t>
      </w:r>
      <w:r w:rsidR="00F67517" w:rsidRPr="00582A94">
        <w:rPr>
          <w:rFonts w:ascii="Arial" w:eastAsia="Calibri" w:hAnsi="Arial" w:cs="Arial"/>
          <w:b/>
          <w:color w:val="000000" w:themeColor="text1"/>
          <w:sz w:val="22"/>
        </w:rPr>
        <w:t>–</w:t>
      </w:r>
      <w:r w:rsidR="007A2712" w:rsidRPr="00582A94">
        <w:rPr>
          <w:rFonts w:ascii="Arial" w:hAnsi="Arial" w:cs="Arial"/>
          <w:b/>
          <w:color w:val="000000" w:themeColor="text1"/>
          <w:sz w:val="22"/>
        </w:rPr>
        <w:t xml:space="preserve"> </w:t>
      </w:r>
      <w:r>
        <w:rPr>
          <w:rFonts w:ascii="Arial" w:hAnsi="Arial" w:cs="Arial"/>
          <w:b/>
          <w:color w:val="000000" w:themeColor="text1"/>
          <w:sz w:val="22"/>
        </w:rPr>
        <w:t xml:space="preserve">Deber de publicidad </w:t>
      </w:r>
      <w:r w:rsidRPr="00582A94">
        <w:rPr>
          <w:rFonts w:ascii="Arial" w:eastAsia="Calibri" w:hAnsi="Arial" w:cs="Arial"/>
          <w:b/>
          <w:color w:val="000000" w:themeColor="text1"/>
          <w:sz w:val="22"/>
        </w:rPr>
        <w:t>–</w:t>
      </w:r>
      <w:r w:rsidRPr="00582A94">
        <w:rPr>
          <w:rFonts w:ascii="Arial" w:hAnsi="Arial" w:cs="Arial"/>
          <w:b/>
          <w:color w:val="000000" w:themeColor="text1"/>
          <w:sz w:val="22"/>
        </w:rPr>
        <w:t xml:space="preserve"> </w:t>
      </w:r>
      <w:r w:rsidR="007A2712" w:rsidRPr="00582A94">
        <w:rPr>
          <w:rFonts w:ascii="Arial" w:hAnsi="Arial" w:cs="Arial"/>
          <w:b/>
          <w:color w:val="000000" w:themeColor="text1"/>
          <w:sz w:val="22"/>
        </w:rPr>
        <w:t xml:space="preserve">Empresas descentralizadas </w:t>
      </w:r>
      <w:r w:rsidR="00213DE8" w:rsidRPr="00701CEA">
        <w:rPr>
          <w:rFonts w:ascii="Arial" w:eastAsia="Calibri" w:hAnsi="Arial" w:cs="Arial"/>
          <w:b/>
          <w:color w:val="000000" w:themeColor="text1"/>
          <w:sz w:val="22"/>
        </w:rPr>
        <w:t>–</w:t>
      </w:r>
      <w:r w:rsidR="00213DE8">
        <w:rPr>
          <w:rFonts w:ascii="Arial" w:eastAsia="Calibri" w:hAnsi="Arial" w:cs="Arial"/>
          <w:b/>
          <w:color w:val="000000" w:themeColor="text1"/>
          <w:sz w:val="22"/>
        </w:rPr>
        <w:t xml:space="preserve"> N</w:t>
      </w:r>
      <w:r w:rsidR="007A2712" w:rsidRPr="00582A94">
        <w:rPr>
          <w:rFonts w:ascii="Arial" w:hAnsi="Arial" w:cs="Arial"/>
          <w:b/>
          <w:color w:val="000000" w:themeColor="text1"/>
          <w:sz w:val="22"/>
        </w:rPr>
        <w:t xml:space="preserve">ivel municipal </w:t>
      </w:r>
      <w:r w:rsidRPr="00582A94">
        <w:rPr>
          <w:rFonts w:ascii="Arial" w:eastAsia="Calibri" w:hAnsi="Arial" w:cs="Arial"/>
          <w:b/>
          <w:color w:val="000000" w:themeColor="text1"/>
          <w:sz w:val="22"/>
        </w:rPr>
        <w:t>–</w:t>
      </w:r>
      <w:r>
        <w:rPr>
          <w:rFonts w:ascii="Arial" w:eastAsia="Calibri" w:hAnsi="Arial" w:cs="Arial"/>
          <w:b/>
          <w:color w:val="000000" w:themeColor="text1"/>
          <w:sz w:val="22"/>
        </w:rPr>
        <w:t xml:space="preserve"> Entidades exceptuadas</w:t>
      </w:r>
      <w:bookmarkStart w:id="4" w:name="_GoBack"/>
      <w:bookmarkEnd w:id="4"/>
    </w:p>
    <w:p w14:paraId="19869552" w14:textId="77777777" w:rsidR="007A2712" w:rsidRPr="00582A94" w:rsidRDefault="007A2712" w:rsidP="00E04E46">
      <w:pPr>
        <w:jc w:val="both"/>
        <w:rPr>
          <w:rFonts w:ascii="Arial" w:hAnsi="Arial" w:cs="Arial"/>
          <w:color w:val="000000" w:themeColor="text1"/>
          <w:sz w:val="21"/>
          <w:szCs w:val="21"/>
        </w:rPr>
      </w:pPr>
    </w:p>
    <w:p w14:paraId="5B1B32CB" w14:textId="44E4071D" w:rsidR="007A2712" w:rsidRPr="00374352" w:rsidRDefault="002F3DC5" w:rsidP="00582A94">
      <w:pPr>
        <w:jc w:val="both"/>
        <w:rPr>
          <w:rFonts w:ascii="Arial" w:hAnsi="Arial" w:cs="Arial"/>
          <w:color w:val="000000" w:themeColor="text1"/>
          <w:sz w:val="20"/>
          <w:szCs w:val="20"/>
        </w:rPr>
      </w:pPr>
      <w:r w:rsidRPr="00374352">
        <w:rPr>
          <w:rFonts w:ascii="Arial" w:hAnsi="Arial" w:cs="Arial"/>
          <w:color w:val="000000" w:themeColor="text1"/>
          <w:sz w:val="20"/>
          <w:szCs w:val="20"/>
        </w:rPr>
        <w:t xml:space="preserve">[…] </w:t>
      </w:r>
      <w:r w:rsidR="00374352" w:rsidRPr="00374352">
        <w:rPr>
          <w:rFonts w:ascii="Arial" w:hAnsi="Arial" w:cs="Arial"/>
          <w:color w:val="000000" w:themeColor="text1"/>
          <w:sz w:val="20"/>
          <w:szCs w:val="20"/>
        </w:rPr>
        <w:t>a</w:t>
      </w:r>
      <w:r w:rsidR="007A2712" w:rsidRPr="00374352">
        <w:rPr>
          <w:rFonts w:ascii="Arial" w:hAnsi="Arial" w:cs="Arial"/>
          <w:color w:val="000000" w:themeColor="text1"/>
          <w:sz w:val="20"/>
          <w:szCs w:val="20"/>
        </w:rPr>
        <w:t xml:space="preserve">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w:t>
      </w:r>
    </w:p>
    <w:p w14:paraId="77BA2C59" w14:textId="77777777" w:rsidR="00B221E4" w:rsidRPr="00582A94" w:rsidRDefault="00B221E4" w:rsidP="00582A94">
      <w:pPr>
        <w:jc w:val="both"/>
        <w:rPr>
          <w:rFonts w:ascii="Arial" w:hAnsi="Arial" w:cs="Arial"/>
          <w:color w:val="000000" w:themeColor="text1"/>
          <w:sz w:val="20"/>
          <w:szCs w:val="20"/>
        </w:rPr>
      </w:pPr>
    </w:p>
    <w:p w14:paraId="2FA0223F" w14:textId="77777777" w:rsidR="00E04E46" w:rsidRPr="00582A94" w:rsidRDefault="00E04E46" w:rsidP="00582A94">
      <w:pPr>
        <w:pStyle w:val="Default"/>
        <w:rPr>
          <w:color w:val="000000" w:themeColor="text1"/>
          <w:sz w:val="20"/>
          <w:szCs w:val="20"/>
        </w:rPr>
      </w:pPr>
    </w:p>
    <w:p w14:paraId="2D4E87E1" w14:textId="5F249927" w:rsidR="00E04E46" w:rsidRPr="00582A94" w:rsidRDefault="00E04E46" w:rsidP="00E04E46">
      <w:pPr>
        <w:pStyle w:val="Default"/>
        <w:rPr>
          <w:color w:val="000000" w:themeColor="text1"/>
          <w:sz w:val="22"/>
          <w:szCs w:val="22"/>
        </w:rPr>
      </w:pPr>
      <w:r w:rsidRPr="00582A94">
        <w:rPr>
          <w:color w:val="000000" w:themeColor="text1"/>
          <w:sz w:val="22"/>
          <w:szCs w:val="22"/>
        </w:rPr>
        <w:t xml:space="preserve">Bogotá D.C., </w:t>
      </w:r>
      <w:r w:rsidRPr="00582A94">
        <w:rPr>
          <w:b/>
          <w:bCs/>
          <w:color w:val="000000" w:themeColor="text1"/>
          <w:sz w:val="22"/>
          <w:szCs w:val="22"/>
        </w:rPr>
        <w:t xml:space="preserve">29/03/2020 Hora 12:19:36s </w:t>
      </w:r>
    </w:p>
    <w:p w14:paraId="7E80B7C1" w14:textId="38BF9709" w:rsidR="00A37FB6" w:rsidRPr="00582A94" w:rsidRDefault="00E04E46" w:rsidP="00E04E46">
      <w:pPr>
        <w:tabs>
          <w:tab w:val="left" w:pos="3374"/>
        </w:tabs>
        <w:spacing w:before="120" w:after="120" w:line="276" w:lineRule="auto"/>
        <w:jc w:val="right"/>
        <w:rPr>
          <w:rFonts w:ascii="Arial" w:eastAsia="Calibri" w:hAnsi="Arial" w:cs="Arial"/>
          <w:color w:val="000000" w:themeColor="text1"/>
          <w:sz w:val="22"/>
        </w:rPr>
      </w:pPr>
      <w:r w:rsidRPr="00582A94">
        <w:rPr>
          <w:rFonts w:ascii="Arial" w:hAnsi="Arial" w:cs="Arial"/>
          <w:b/>
          <w:bCs/>
          <w:color w:val="000000" w:themeColor="text1"/>
          <w:sz w:val="22"/>
        </w:rPr>
        <w:t>N° Radicado: 2202013000002274</w:t>
      </w:r>
      <w:r w:rsidR="00A37FB6" w:rsidRPr="00582A94">
        <w:rPr>
          <w:rFonts w:ascii="Arial" w:eastAsia="Calibri" w:hAnsi="Arial" w:cs="Arial"/>
          <w:color w:val="000000" w:themeColor="text1"/>
          <w:sz w:val="22"/>
        </w:rPr>
        <w:tab/>
      </w:r>
    </w:p>
    <w:p w14:paraId="6C497971" w14:textId="77777777" w:rsidR="005E1DDB" w:rsidRPr="00582A94" w:rsidRDefault="005219F7" w:rsidP="00F13C05">
      <w:pPr>
        <w:spacing w:before="120" w:after="120" w:line="276" w:lineRule="auto"/>
        <w:rPr>
          <w:rFonts w:ascii="Arial" w:eastAsia="Calibri" w:hAnsi="Arial" w:cs="Arial"/>
          <w:color w:val="000000" w:themeColor="text1"/>
          <w:sz w:val="22"/>
        </w:rPr>
      </w:pPr>
      <w:r w:rsidRPr="00582A94">
        <w:rPr>
          <w:rFonts w:ascii="Arial" w:eastAsia="Calibri" w:hAnsi="Arial" w:cs="Arial"/>
          <w:color w:val="000000" w:themeColor="text1"/>
          <w:sz w:val="22"/>
        </w:rPr>
        <w:t>Señor</w:t>
      </w:r>
      <w:r w:rsidR="005E1DDB" w:rsidRPr="00582A94">
        <w:rPr>
          <w:rFonts w:ascii="Arial" w:eastAsia="Calibri" w:hAnsi="Arial" w:cs="Arial"/>
          <w:color w:val="000000" w:themeColor="text1"/>
          <w:sz w:val="22"/>
        </w:rPr>
        <w:t>es</w:t>
      </w:r>
    </w:p>
    <w:p w14:paraId="68C7ECF9" w14:textId="393CCB21" w:rsidR="00137404" w:rsidRPr="00582A94" w:rsidRDefault="005E1DDB" w:rsidP="00F13C05">
      <w:pPr>
        <w:spacing w:before="120" w:after="120" w:line="276" w:lineRule="auto"/>
        <w:rPr>
          <w:rFonts w:ascii="Arial" w:eastAsia="Calibri" w:hAnsi="Arial" w:cs="Arial"/>
          <w:b/>
          <w:color w:val="000000" w:themeColor="text1"/>
          <w:sz w:val="22"/>
        </w:rPr>
      </w:pPr>
      <w:r w:rsidRPr="00582A94">
        <w:rPr>
          <w:rFonts w:ascii="Arial" w:hAnsi="Arial" w:cs="Arial"/>
          <w:b/>
          <w:color w:val="000000" w:themeColor="text1"/>
          <w:sz w:val="22"/>
          <w:shd w:val="clear" w:color="auto" w:fill="FFFFFF"/>
        </w:rPr>
        <w:t xml:space="preserve">Terminal de Transportes </w:t>
      </w:r>
    </w:p>
    <w:p w14:paraId="359C48BE" w14:textId="50C6A544" w:rsidR="00A37FB6" w:rsidRPr="00582A94" w:rsidRDefault="00A37FB6" w:rsidP="00F13C05">
      <w:pPr>
        <w:spacing w:before="120" w:after="120" w:line="276" w:lineRule="auto"/>
        <w:rPr>
          <w:rFonts w:ascii="Arial" w:eastAsia="Calibri" w:hAnsi="Arial" w:cs="Arial"/>
          <w:color w:val="000000" w:themeColor="text1"/>
          <w:sz w:val="22"/>
        </w:rPr>
      </w:pPr>
      <w:r w:rsidRPr="00582A94">
        <w:rPr>
          <w:rFonts w:ascii="Arial" w:eastAsia="Calibri" w:hAnsi="Arial" w:cs="Arial"/>
          <w:color w:val="000000" w:themeColor="text1"/>
          <w:sz w:val="22"/>
        </w:rPr>
        <w:t>Ciudad</w:t>
      </w:r>
    </w:p>
    <w:p w14:paraId="2F398867" w14:textId="77777777" w:rsidR="00B221E4" w:rsidRPr="00582A94" w:rsidRDefault="00B221E4" w:rsidP="00F13C05">
      <w:pPr>
        <w:spacing w:before="120" w:after="120" w:line="276" w:lineRule="auto"/>
        <w:jc w:val="center"/>
        <w:rPr>
          <w:rFonts w:ascii="Arial" w:eastAsia="Calibri" w:hAnsi="Arial" w:cs="Arial"/>
          <w:b/>
          <w:color w:val="000000" w:themeColor="text1"/>
          <w:sz w:val="22"/>
        </w:rPr>
      </w:pPr>
    </w:p>
    <w:p w14:paraId="479F6A3A" w14:textId="1542CC9D" w:rsidR="00A37FB6" w:rsidRPr="00582A94" w:rsidRDefault="00137404" w:rsidP="00F13C05">
      <w:pPr>
        <w:spacing w:before="120" w:after="120" w:line="276" w:lineRule="auto"/>
        <w:jc w:val="center"/>
        <w:rPr>
          <w:rFonts w:ascii="Arial" w:eastAsia="Calibri" w:hAnsi="Arial" w:cs="Arial"/>
          <w:b/>
          <w:color w:val="000000" w:themeColor="text1"/>
          <w:sz w:val="22"/>
        </w:rPr>
      </w:pPr>
      <w:r w:rsidRPr="00582A94">
        <w:rPr>
          <w:rFonts w:ascii="Arial" w:eastAsia="Calibri" w:hAnsi="Arial" w:cs="Arial"/>
          <w:b/>
          <w:color w:val="000000" w:themeColor="text1"/>
          <w:sz w:val="22"/>
        </w:rPr>
        <w:t>Concepto C ─</w:t>
      </w:r>
      <w:r w:rsidR="008D4595" w:rsidRPr="00582A94">
        <w:rPr>
          <w:rFonts w:ascii="Arial" w:eastAsia="Calibri" w:hAnsi="Arial" w:cs="Arial"/>
          <w:b/>
          <w:color w:val="000000" w:themeColor="text1"/>
          <w:sz w:val="22"/>
        </w:rPr>
        <w:t xml:space="preserve"> 151</w:t>
      </w:r>
      <w:r w:rsidR="00021895" w:rsidRPr="00582A94">
        <w:rPr>
          <w:rFonts w:ascii="Arial" w:eastAsia="Calibri" w:hAnsi="Arial" w:cs="Arial"/>
          <w:b/>
          <w:color w:val="000000" w:themeColor="text1"/>
          <w:sz w:val="22"/>
        </w:rPr>
        <w:t xml:space="preserve"> de 2020</w:t>
      </w:r>
    </w:p>
    <w:tbl>
      <w:tblPr>
        <w:tblStyle w:val="Tablaconcuadrcula"/>
        <w:tblW w:w="8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6"/>
        <w:gridCol w:w="6184"/>
      </w:tblGrid>
      <w:tr w:rsidR="00582A94" w:rsidRPr="00582A94" w14:paraId="20C2FA60" w14:textId="77777777" w:rsidTr="00E04E46">
        <w:trPr>
          <w:trHeight w:val="1588"/>
        </w:trPr>
        <w:tc>
          <w:tcPr>
            <w:tcW w:w="2666" w:type="dxa"/>
            <w:hideMark/>
          </w:tcPr>
          <w:p w14:paraId="2A9459AB" w14:textId="77777777" w:rsidR="00A37FB6" w:rsidRPr="00582A94" w:rsidRDefault="00A37FB6" w:rsidP="00DC29BB">
            <w:pPr>
              <w:rPr>
                <w:rFonts w:ascii="Arial" w:eastAsia="Calibri" w:hAnsi="Arial" w:cs="Arial"/>
                <w:color w:val="000000" w:themeColor="text1"/>
                <w:sz w:val="22"/>
              </w:rPr>
            </w:pPr>
            <w:r w:rsidRPr="00582A94">
              <w:rPr>
                <w:rFonts w:ascii="Arial" w:eastAsia="Calibri" w:hAnsi="Arial" w:cs="Arial"/>
                <w:b/>
                <w:color w:val="000000" w:themeColor="text1"/>
                <w:sz w:val="22"/>
              </w:rPr>
              <w:t>Temas:</w:t>
            </w:r>
            <w:r w:rsidRPr="00582A94">
              <w:rPr>
                <w:rFonts w:ascii="Arial" w:eastAsia="Calibri" w:hAnsi="Arial" w:cs="Arial"/>
                <w:color w:val="000000" w:themeColor="text1"/>
                <w:sz w:val="22"/>
              </w:rPr>
              <w:t xml:space="preserve">           </w:t>
            </w:r>
          </w:p>
          <w:p w14:paraId="1840BCE8" w14:textId="77777777" w:rsidR="00A37FB6" w:rsidRPr="00582A94" w:rsidRDefault="00A37FB6" w:rsidP="00DC29BB">
            <w:pPr>
              <w:rPr>
                <w:rFonts w:ascii="Arial" w:eastAsia="Calibri" w:hAnsi="Arial" w:cs="Arial"/>
                <w:color w:val="000000" w:themeColor="text1"/>
                <w:sz w:val="22"/>
              </w:rPr>
            </w:pPr>
            <w:r w:rsidRPr="00582A94">
              <w:rPr>
                <w:rFonts w:ascii="Arial" w:eastAsia="Calibri" w:hAnsi="Arial" w:cs="Arial"/>
                <w:color w:val="000000" w:themeColor="text1"/>
                <w:sz w:val="22"/>
              </w:rPr>
              <w:t xml:space="preserve">                           </w:t>
            </w:r>
          </w:p>
        </w:tc>
        <w:tc>
          <w:tcPr>
            <w:tcW w:w="6184" w:type="dxa"/>
            <w:hideMark/>
          </w:tcPr>
          <w:p w14:paraId="069BC436" w14:textId="417A175E" w:rsidR="00A37FB6" w:rsidRPr="00582A94" w:rsidRDefault="007A2712" w:rsidP="007C632F">
            <w:pPr>
              <w:pStyle w:val="Prrafodelista"/>
              <w:ind w:left="0"/>
              <w:contextualSpacing w:val="0"/>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PUBLICIDAD SECOP ― Entidades de régimen especial </w:t>
            </w:r>
            <w:r w:rsidR="000D1091" w:rsidRPr="00582A94">
              <w:rPr>
                <w:rFonts w:ascii="Arial" w:eastAsia="Calibri" w:hAnsi="Arial" w:cs="Arial"/>
                <w:color w:val="000000" w:themeColor="text1"/>
                <w:sz w:val="22"/>
              </w:rPr>
              <w:t>―</w:t>
            </w:r>
            <w:r w:rsidRPr="00582A94">
              <w:rPr>
                <w:rFonts w:ascii="Arial" w:eastAsia="Calibri" w:hAnsi="Arial" w:cs="Arial"/>
                <w:b/>
                <w:color w:val="000000" w:themeColor="text1"/>
                <w:sz w:val="22"/>
              </w:rPr>
              <w:t xml:space="preserve"> </w:t>
            </w:r>
            <w:r w:rsidRPr="00582A94">
              <w:rPr>
                <w:rFonts w:ascii="Arial" w:eastAsia="Calibri" w:hAnsi="Arial" w:cs="Arial"/>
                <w:color w:val="000000" w:themeColor="text1"/>
                <w:sz w:val="22"/>
              </w:rPr>
              <w:t xml:space="preserve">Fundamento normativo / </w:t>
            </w:r>
            <w:r w:rsidR="00C55092" w:rsidRPr="00C55092">
              <w:rPr>
                <w:rFonts w:ascii="Arial" w:eastAsia="Calibri" w:hAnsi="Arial" w:cs="Arial"/>
                <w:color w:val="000000" w:themeColor="text1"/>
                <w:sz w:val="22"/>
              </w:rPr>
              <w:t xml:space="preserve">PUBLICIDAD EN SECOP – Entidades de régimen especial </w:t>
            </w:r>
            <w:r w:rsidRPr="00C55092">
              <w:rPr>
                <w:rFonts w:ascii="Arial" w:eastAsia="Calibri" w:hAnsi="Arial" w:cs="Arial"/>
                <w:color w:val="000000" w:themeColor="text1"/>
                <w:sz w:val="22"/>
              </w:rPr>
              <w:t xml:space="preserve">/ </w:t>
            </w:r>
            <w:r w:rsidRPr="00582A94">
              <w:rPr>
                <w:rFonts w:ascii="Arial" w:eastAsia="Calibri" w:hAnsi="Arial" w:cs="Arial"/>
                <w:color w:val="000000" w:themeColor="text1"/>
                <w:sz w:val="22"/>
              </w:rPr>
              <w:t xml:space="preserve">PUBLICACIÓN SECOP ― </w:t>
            </w:r>
            <w:r w:rsidR="00C55092">
              <w:rPr>
                <w:rFonts w:ascii="Arial" w:eastAsia="Calibri" w:hAnsi="Arial" w:cs="Arial"/>
                <w:color w:val="000000" w:themeColor="text1"/>
                <w:sz w:val="22"/>
              </w:rPr>
              <w:t xml:space="preserve">Plazo - </w:t>
            </w:r>
            <w:r w:rsidRPr="00582A94">
              <w:rPr>
                <w:rFonts w:ascii="Arial" w:eastAsia="Calibri" w:hAnsi="Arial" w:cs="Arial"/>
                <w:color w:val="000000" w:themeColor="text1"/>
                <w:sz w:val="22"/>
              </w:rPr>
              <w:t xml:space="preserve">Entidades régimen especial / </w:t>
            </w:r>
            <w:r w:rsidRPr="00582A94">
              <w:rPr>
                <w:rFonts w:ascii="Arial" w:hAnsi="Arial" w:cs="Arial"/>
                <w:color w:val="000000" w:themeColor="text1"/>
                <w:sz w:val="22"/>
              </w:rPr>
              <w:t xml:space="preserve">ENTIDADES EXCEPTUADAS DE PUBLICAR EN SECOP II </w:t>
            </w:r>
            <w:r w:rsidRPr="00582A94">
              <w:rPr>
                <w:rFonts w:ascii="Arial" w:eastAsia="Calibri" w:hAnsi="Arial" w:cs="Arial"/>
                <w:color w:val="000000" w:themeColor="text1"/>
                <w:sz w:val="22"/>
              </w:rPr>
              <w:t xml:space="preserve">― </w:t>
            </w:r>
            <w:r w:rsidR="00475BC6">
              <w:rPr>
                <w:rFonts w:ascii="Arial" w:hAnsi="Arial" w:cs="Arial"/>
                <w:color w:val="000000" w:themeColor="text1"/>
                <w:sz w:val="22"/>
              </w:rPr>
              <w:t xml:space="preserve">Empresas descentralizadas </w:t>
            </w:r>
            <w:r w:rsidR="00475BC6" w:rsidRPr="00475BC6">
              <w:rPr>
                <w:rFonts w:ascii="Arial" w:hAnsi="Arial" w:cs="Arial"/>
                <w:color w:val="000000" w:themeColor="text1"/>
                <w:sz w:val="22"/>
              </w:rPr>
              <w:t>– N</w:t>
            </w:r>
            <w:r w:rsidRPr="00582A94">
              <w:rPr>
                <w:rFonts w:ascii="Arial" w:hAnsi="Arial" w:cs="Arial"/>
                <w:color w:val="000000" w:themeColor="text1"/>
                <w:sz w:val="22"/>
              </w:rPr>
              <w:t>ivel municipal</w:t>
            </w:r>
            <w:r w:rsidRPr="00582A94">
              <w:rPr>
                <w:rFonts w:ascii="Arial" w:hAnsi="Arial" w:cs="Arial"/>
                <w:b/>
                <w:color w:val="000000" w:themeColor="text1"/>
                <w:sz w:val="22"/>
              </w:rPr>
              <w:t xml:space="preserve"> </w:t>
            </w:r>
          </w:p>
        </w:tc>
      </w:tr>
      <w:tr w:rsidR="00582A94" w:rsidRPr="00582A94" w14:paraId="62473A71" w14:textId="77777777" w:rsidTr="00E04E46">
        <w:trPr>
          <w:trHeight w:val="311"/>
        </w:trPr>
        <w:tc>
          <w:tcPr>
            <w:tcW w:w="2666" w:type="dxa"/>
          </w:tcPr>
          <w:p w14:paraId="730BF589" w14:textId="1EF934B6" w:rsidR="00A37FB6" w:rsidRPr="00582A94" w:rsidRDefault="00DC29BB" w:rsidP="007762F3">
            <w:pPr>
              <w:rPr>
                <w:rFonts w:ascii="Arial" w:eastAsia="Calibri" w:hAnsi="Arial" w:cs="Arial"/>
                <w:b/>
                <w:color w:val="000000" w:themeColor="text1"/>
                <w:sz w:val="22"/>
              </w:rPr>
            </w:pPr>
            <w:r w:rsidRPr="00582A94">
              <w:rPr>
                <w:rFonts w:ascii="Arial" w:eastAsia="Calibri" w:hAnsi="Arial" w:cs="Arial"/>
                <w:b/>
                <w:color w:val="000000" w:themeColor="text1"/>
                <w:sz w:val="22"/>
              </w:rPr>
              <w:t xml:space="preserve"> </w:t>
            </w:r>
            <w:r w:rsidR="00A37FB6" w:rsidRPr="00582A94">
              <w:rPr>
                <w:rFonts w:ascii="Arial" w:eastAsia="Calibri" w:hAnsi="Arial" w:cs="Arial"/>
                <w:b/>
                <w:color w:val="000000" w:themeColor="text1"/>
                <w:sz w:val="22"/>
              </w:rPr>
              <w:t>Radicación:</w:t>
            </w:r>
            <w:r w:rsidR="00A37FB6" w:rsidRPr="00582A94">
              <w:rPr>
                <w:rFonts w:ascii="Arial" w:eastAsia="Calibri" w:hAnsi="Arial" w:cs="Arial"/>
                <w:color w:val="000000" w:themeColor="text1"/>
                <w:sz w:val="22"/>
              </w:rPr>
              <w:t xml:space="preserve">                              </w:t>
            </w:r>
          </w:p>
        </w:tc>
        <w:tc>
          <w:tcPr>
            <w:tcW w:w="6184" w:type="dxa"/>
          </w:tcPr>
          <w:p w14:paraId="2CD77F9B" w14:textId="185C97D1" w:rsidR="00A37FB6" w:rsidRPr="00582A94" w:rsidRDefault="00A37FB6" w:rsidP="007762F3">
            <w:pPr>
              <w:jc w:val="both"/>
              <w:rPr>
                <w:rFonts w:ascii="Arial" w:eastAsia="Calibri" w:hAnsi="Arial" w:cs="Arial"/>
                <w:color w:val="000000" w:themeColor="text1"/>
                <w:sz w:val="22"/>
              </w:rPr>
            </w:pPr>
            <w:r w:rsidRPr="00582A94">
              <w:rPr>
                <w:rFonts w:ascii="Arial" w:eastAsia="Calibri" w:hAnsi="Arial" w:cs="Arial"/>
                <w:color w:val="000000" w:themeColor="text1"/>
                <w:sz w:val="22"/>
              </w:rPr>
              <w:t>Respu</w:t>
            </w:r>
            <w:r w:rsidR="005219F7" w:rsidRPr="00582A94">
              <w:rPr>
                <w:rFonts w:ascii="Arial" w:eastAsia="Calibri" w:hAnsi="Arial" w:cs="Arial"/>
                <w:color w:val="000000" w:themeColor="text1"/>
                <w:sz w:val="22"/>
              </w:rPr>
              <w:t>es</w:t>
            </w:r>
            <w:r w:rsidR="001D3F5A" w:rsidRPr="00582A94">
              <w:rPr>
                <w:rFonts w:ascii="Arial" w:eastAsia="Calibri" w:hAnsi="Arial" w:cs="Arial"/>
                <w:color w:val="000000" w:themeColor="text1"/>
                <w:sz w:val="22"/>
              </w:rPr>
              <w:t xml:space="preserve">ta a consulta # </w:t>
            </w:r>
            <w:r w:rsidR="00A53C70" w:rsidRPr="00582A94">
              <w:rPr>
                <w:rFonts w:ascii="Arial" w:eastAsia="Calibri" w:hAnsi="Arial" w:cs="Arial"/>
                <w:color w:val="000000" w:themeColor="text1"/>
                <w:sz w:val="22"/>
              </w:rPr>
              <w:t>4202013000001219</w:t>
            </w:r>
          </w:p>
        </w:tc>
      </w:tr>
    </w:tbl>
    <w:p w14:paraId="6AEA1AE6" w14:textId="77777777" w:rsidR="00A37FB6" w:rsidRPr="00582A94" w:rsidRDefault="00A37FB6" w:rsidP="007762F3">
      <w:pPr>
        <w:spacing w:before="120" w:after="120"/>
        <w:rPr>
          <w:rFonts w:ascii="Arial" w:eastAsia="Calibri" w:hAnsi="Arial" w:cs="Arial"/>
          <w:color w:val="000000" w:themeColor="text1"/>
          <w:sz w:val="22"/>
        </w:rPr>
      </w:pPr>
    </w:p>
    <w:p w14:paraId="3216C844" w14:textId="51E4453A" w:rsidR="00A37FB6" w:rsidRPr="00582A94" w:rsidRDefault="00137404" w:rsidP="007762F3">
      <w:pPr>
        <w:spacing w:before="120" w:after="120"/>
        <w:rPr>
          <w:rFonts w:ascii="Arial" w:eastAsia="Calibri" w:hAnsi="Arial" w:cs="Arial"/>
          <w:color w:val="000000" w:themeColor="text1"/>
          <w:sz w:val="22"/>
        </w:rPr>
      </w:pPr>
      <w:r w:rsidRPr="00582A94">
        <w:rPr>
          <w:rFonts w:ascii="Arial" w:eastAsia="Calibri" w:hAnsi="Arial" w:cs="Arial"/>
          <w:color w:val="000000" w:themeColor="text1"/>
          <w:sz w:val="22"/>
        </w:rPr>
        <w:t>Estimad</w:t>
      </w:r>
      <w:r w:rsidR="00E4393D" w:rsidRPr="00582A94">
        <w:rPr>
          <w:rFonts w:ascii="Arial" w:eastAsia="Calibri" w:hAnsi="Arial" w:cs="Arial"/>
          <w:color w:val="000000" w:themeColor="text1"/>
          <w:sz w:val="22"/>
        </w:rPr>
        <w:t>o</w:t>
      </w:r>
      <w:r w:rsidR="00C13CF9" w:rsidRPr="00582A94">
        <w:rPr>
          <w:rFonts w:ascii="Arial" w:eastAsia="Calibri" w:hAnsi="Arial" w:cs="Arial"/>
          <w:color w:val="000000" w:themeColor="text1"/>
          <w:sz w:val="22"/>
        </w:rPr>
        <w:t>s</w:t>
      </w:r>
      <w:r w:rsidR="005219F7" w:rsidRPr="00582A94">
        <w:rPr>
          <w:rFonts w:ascii="Arial" w:eastAsia="Calibri" w:hAnsi="Arial" w:cs="Arial"/>
          <w:color w:val="000000" w:themeColor="text1"/>
          <w:sz w:val="22"/>
        </w:rPr>
        <w:t xml:space="preserve"> señor</w:t>
      </w:r>
      <w:r w:rsidR="00C13CF9" w:rsidRPr="00582A94">
        <w:rPr>
          <w:rFonts w:ascii="Arial" w:eastAsia="Calibri" w:hAnsi="Arial" w:cs="Arial"/>
          <w:color w:val="000000" w:themeColor="text1"/>
          <w:sz w:val="22"/>
        </w:rPr>
        <w:t>es</w:t>
      </w:r>
      <w:r w:rsidR="00A37FB6" w:rsidRPr="00582A94">
        <w:rPr>
          <w:rFonts w:ascii="Arial" w:eastAsia="Calibri" w:hAnsi="Arial" w:cs="Arial"/>
          <w:color w:val="000000" w:themeColor="text1"/>
          <w:sz w:val="22"/>
        </w:rPr>
        <w:t>,</w:t>
      </w:r>
    </w:p>
    <w:p w14:paraId="3F9CC714" w14:textId="77777777" w:rsidR="007A2712" w:rsidRPr="00582A94" w:rsidRDefault="007A2712" w:rsidP="007762F3">
      <w:pPr>
        <w:spacing w:before="120" w:after="120"/>
        <w:rPr>
          <w:rFonts w:ascii="Arial" w:eastAsia="Calibri" w:hAnsi="Arial" w:cs="Arial"/>
          <w:color w:val="000000" w:themeColor="text1"/>
          <w:sz w:val="22"/>
        </w:rPr>
      </w:pPr>
    </w:p>
    <w:p w14:paraId="2C7F25E2" w14:textId="7CC86A61" w:rsidR="00B221E4" w:rsidRPr="00582A94" w:rsidRDefault="00A37FB6" w:rsidP="007762F3">
      <w:pPr>
        <w:spacing w:before="120" w:after="120" w:line="276" w:lineRule="auto"/>
        <w:ind w:right="49"/>
        <w:jc w:val="both"/>
        <w:rPr>
          <w:rFonts w:ascii="Arial" w:eastAsia="Calibri" w:hAnsi="Arial" w:cs="Arial"/>
          <w:color w:val="000000" w:themeColor="text1"/>
          <w:sz w:val="22"/>
        </w:rPr>
      </w:pPr>
      <w:r w:rsidRPr="00582A94">
        <w:rPr>
          <w:rFonts w:ascii="Arial" w:eastAsia="Calibri" w:hAnsi="Arial" w:cs="Arial"/>
          <w:color w:val="000000" w:themeColor="text1"/>
          <w:sz w:val="22"/>
        </w:rPr>
        <w:t>La Agencia Na</w:t>
      </w:r>
      <w:r w:rsidR="00137404" w:rsidRPr="00582A94">
        <w:rPr>
          <w:rFonts w:ascii="Arial" w:eastAsia="Calibri" w:hAnsi="Arial" w:cs="Arial"/>
          <w:color w:val="000000" w:themeColor="text1"/>
          <w:sz w:val="22"/>
        </w:rPr>
        <w:t xml:space="preserve">cional de Contratación Pública -‒ </w:t>
      </w:r>
      <w:r w:rsidRPr="00582A94">
        <w:rPr>
          <w:rFonts w:ascii="Arial" w:eastAsia="Calibri" w:hAnsi="Arial" w:cs="Arial"/>
          <w:color w:val="000000" w:themeColor="text1"/>
          <w:sz w:val="22"/>
        </w:rPr>
        <w:t>Colombia Compra Eficie</w:t>
      </w:r>
      <w:r w:rsidR="005219F7" w:rsidRPr="00582A94">
        <w:rPr>
          <w:rFonts w:ascii="Arial" w:eastAsia="Calibri" w:hAnsi="Arial" w:cs="Arial"/>
          <w:color w:val="000000" w:themeColor="text1"/>
          <w:sz w:val="22"/>
        </w:rPr>
        <w:t xml:space="preserve">nte responde su consulta del </w:t>
      </w:r>
      <w:r w:rsidR="00137404" w:rsidRPr="00582A94">
        <w:rPr>
          <w:rFonts w:ascii="Arial" w:eastAsia="Calibri" w:hAnsi="Arial" w:cs="Arial"/>
          <w:color w:val="000000" w:themeColor="text1"/>
          <w:sz w:val="22"/>
        </w:rPr>
        <w:t>1</w:t>
      </w:r>
      <w:r w:rsidR="00C13CF9" w:rsidRPr="00582A94">
        <w:rPr>
          <w:rFonts w:ascii="Arial" w:eastAsia="Calibri" w:hAnsi="Arial" w:cs="Arial"/>
          <w:color w:val="000000" w:themeColor="text1"/>
          <w:sz w:val="22"/>
        </w:rPr>
        <w:t>9</w:t>
      </w:r>
      <w:r w:rsidR="005219F7" w:rsidRPr="00582A94">
        <w:rPr>
          <w:rFonts w:ascii="Arial" w:eastAsia="Calibri" w:hAnsi="Arial" w:cs="Arial"/>
          <w:color w:val="000000" w:themeColor="text1"/>
          <w:sz w:val="22"/>
        </w:rPr>
        <w:t xml:space="preserve"> de febrero de 2020</w:t>
      </w:r>
      <w:r w:rsidRPr="00582A94">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BCBC59F" w14:textId="77777777" w:rsidR="00582A94" w:rsidRPr="00582A94" w:rsidRDefault="00582A94" w:rsidP="00021895">
      <w:pPr>
        <w:pStyle w:val="Prrafodelista"/>
        <w:tabs>
          <w:tab w:val="left" w:pos="284"/>
        </w:tabs>
        <w:ind w:left="0"/>
        <w:jc w:val="both"/>
        <w:rPr>
          <w:rFonts w:ascii="Arial" w:eastAsia="Calibri" w:hAnsi="Arial" w:cs="Arial"/>
          <w:b/>
          <w:color w:val="000000" w:themeColor="text1"/>
          <w:sz w:val="22"/>
        </w:rPr>
      </w:pPr>
    </w:p>
    <w:p w14:paraId="737E2623" w14:textId="779C21DB" w:rsidR="00A37FB6" w:rsidRPr="00582A94" w:rsidRDefault="00905F30" w:rsidP="00021895">
      <w:pPr>
        <w:pStyle w:val="Prrafodelista"/>
        <w:tabs>
          <w:tab w:val="left" w:pos="284"/>
        </w:tabs>
        <w:ind w:left="0"/>
        <w:jc w:val="both"/>
        <w:rPr>
          <w:rFonts w:ascii="Arial" w:eastAsia="Calibri" w:hAnsi="Arial" w:cs="Arial"/>
          <w:b/>
          <w:color w:val="000000" w:themeColor="text1"/>
          <w:sz w:val="22"/>
        </w:rPr>
      </w:pPr>
      <w:r w:rsidRPr="00582A94">
        <w:rPr>
          <w:rFonts w:ascii="Arial" w:eastAsia="Calibri" w:hAnsi="Arial" w:cs="Arial"/>
          <w:b/>
          <w:color w:val="000000" w:themeColor="text1"/>
          <w:sz w:val="22"/>
        </w:rPr>
        <w:t xml:space="preserve">1. </w:t>
      </w:r>
      <w:r w:rsidR="00A37FB6" w:rsidRPr="00582A94">
        <w:rPr>
          <w:rFonts w:ascii="Arial" w:eastAsia="Calibri" w:hAnsi="Arial" w:cs="Arial"/>
          <w:b/>
          <w:color w:val="000000" w:themeColor="text1"/>
          <w:sz w:val="22"/>
        </w:rPr>
        <w:t xml:space="preserve">Problemas planteados </w:t>
      </w:r>
    </w:p>
    <w:p w14:paraId="2EF61297" w14:textId="77777777" w:rsidR="00905F30" w:rsidRPr="00582A94" w:rsidRDefault="00905F30" w:rsidP="00021895">
      <w:pPr>
        <w:pStyle w:val="Prrafodelista"/>
        <w:tabs>
          <w:tab w:val="left" w:pos="284"/>
        </w:tabs>
        <w:ind w:left="0"/>
        <w:jc w:val="both"/>
        <w:rPr>
          <w:rFonts w:ascii="Arial" w:eastAsia="Calibri" w:hAnsi="Arial" w:cs="Arial"/>
          <w:b/>
          <w:color w:val="000000" w:themeColor="text1"/>
          <w:sz w:val="22"/>
        </w:rPr>
      </w:pPr>
    </w:p>
    <w:p w14:paraId="634A1DCD" w14:textId="50902B64" w:rsidR="00FD49BF" w:rsidRPr="00582A94" w:rsidRDefault="00A37FB6" w:rsidP="007762F3">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lang w:eastAsia="es-ES_tradnl"/>
        </w:rPr>
      </w:pPr>
      <w:r w:rsidRPr="00582A94">
        <w:rPr>
          <w:rFonts w:ascii="Arial" w:eastAsia="Calibri" w:hAnsi="Arial" w:cs="Arial"/>
          <w:color w:val="000000" w:themeColor="text1"/>
          <w:sz w:val="22"/>
          <w:szCs w:val="22"/>
        </w:rPr>
        <w:lastRenderedPageBreak/>
        <w:t>Usted</w:t>
      </w:r>
      <w:r w:rsidR="00502C1B" w:rsidRPr="00582A94">
        <w:rPr>
          <w:rFonts w:ascii="Arial" w:eastAsia="Calibri" w:hAnsi="Arial" w:cs="Arial"/>
          <w:color w:val="000000" w:themeColor="text1"/>
          <w:sz w:val="22"/>
          <w:szCs w:val="22"/>
        </w:rPr>
        <w:t>es</w:t>
      </w:r>
      <w:r w:rsidRPr="00582A94">
        <w:rPr>
          <w:rFonts w:ascii="Arial" w:eastAsia="Calibri" w:hAnsi="Arial" w:cs="Arial"/>
          <w:color w:val="000000" w:themeColor="text1"/>
          <w:sz w:val="22"/>
          <w:szCs w:val="22"/>
        </w:rPr>
        <w:t xml:space="preserve"> realiza</w:t>
      </w:r>
      <w:r w:rsidR="00502C1B" w:rsidRPr="00582A94">
        <w:rPr>
          <w:rFonts w:ascii="Arial" w:eastAsia="Calibri" w:hAnsi="Arial" w:cs="Arial"/>
          <w:color w:val="000000" w:themeColor="text1"/>
          <w:sz w:val="22"/>
          <w:szCs w:val="22"/>
        </w:rPr>
        <w:t>n</w:t>
      </w:r>
      <w:r w:rsidRPr="00582A94">
        <w:rPr>
          <w:rFonts w:ascii="Arial" w:eastAsia="Calibri" w:hAnsi="Arial" w:cs="Arial"/>
          <w:color w:val="000000" w:themeColor="text1"/>
          <w:sz w:val="22"/>
          <w:szCs w:val="22"/>
        </w:rPr>
        <w:t xml:space="preserve"> las siguientes preguntas:</w:t>
      </w:r>
      <w:r w:rsidR="00FD49BF" w:rsidRPr="00582A94">
        <w:rPr>
          <w:rFonts w:ascii="Arial" w:hAnsi="Arial" w:cs="Arial"/>
          <w:color w:val="000000" w:themeColor="text1"/>
          <w:sz w:val="22"/>
          <w:szCs w:val="22"/>
          <w:bdr w:val="none" w:sz="0" w:space="0" w:color="auto" w:frame="1"/>
        </w:rPr>
        <w:t xml:space="preserve"> i) </w:t>
      </w:r>
      <w:r w:rsidR="003E416A" w:rsidRPr="00582A94">
        <w:rPr>
          <w:rFonts w:ascii="Arial" w:hAnsi="Arial" w:cs="Arial"/>
          <w:color w:val="000000" w:themeColor="text1"/>
          <w:sz w:val="22"/>
          <w:lang w:eastAsia="es-ES_tradnl"/>
        </w:rPr>
        <w:t>«</w:t>
      </w:r>
      <w:r w:rsidR="003E416A" w:rsidRPr="00582A94">
        <w:rPr>
          <w:rFonts w:ascii="Arial" w:hAnsi="Arial" w:cs="Arial"/>
          <w:color w:val="000000" w:themeColor="text1"/>
          <w:sz w:val="22"/>
          <w:szCs w:val="22"/>
          <w:bdr w:val="none" w:sz="0" w:space="0" w:color="auto" w:frame="1"/>
        </w:rPr>
        <w:t>U</w:t>
      </w:r>
      <w:r w:rsidR="00E26625" w:rsidRPr="00582A94">
        <w:rPr>
          <w:rFonts w:ascii="Arial" w:hAnsi="Arial" w:cs="Arial"/>
          <w:color w:val="000000" w:themeColor="text1"/>
          <w:sz w:val="22"/>
          <w:szCs w:val="22"/>
          <w:bdr w:val="none" w:sz="0" w:space="0" w:color="auto" w:frame="1"/>
        </w:rPr>
        <w:t>na entidad descentralizada (</w:t>
      </w:r>
      <w:r w:rsidR="00E255B1" w:rsidRPr="00582A94">
        <w:rPr>
          <w:rFonts w:ascii="Arial" w:hAnsi="Arial" w:cs="Arial"/>
          <w:color w:val="000000" w:themeColor="text1"/>
          <w:sz w:val="22"/>
          <w:szCs w:val="22"/>
          <w:bdr w:val="none" w:sz="0" w:space="0" w:color="auto" w:frame="1"/>
        </w:rPr>
        <w:t>EICE</w:t>
      </w:r>
      <w:r w:rsidR="00E26625" w:rsidRPr="00582A94">
        <w:rPr>
          <w:rFonts w:ascii="Arial" w:hAnsi="Arial" w:cs="Arial"/>
          <w:color w:val="000000" w:themeColor="text1"/>
          <w:sz w:val="22"/>
          <w:szCs w:val="22"/>
          <w:bdr w:val="none" w:sz="0" w:space="0" w:color="auto" w:frame="1"/>
        </w:rPr>
        <w:t xml:space="preserve">) del nivel territorial (municipio) esta </w:t>
      </w:r>
      <w:r w:rsidR="00021895" w:rsidRPr="00582A94">
        <w:rPr>
          <w:rFonts w:ascii="Arial" w:hAnsi="Arial" w:cs="Arial"/>
          <w:color w:val="000000" w:themeColor="text1"/>
          <w:sz w:val="22"/>
          <w:szCs w:val="22"/>
          <w:bdr w:val="none" w:sz="0" w:space="0" w:color="auto" w:frame="1"/>
        </w:rPr>
        <w:t>(sic</w:t>
      </w:r>
      <w:r w:rsidR="00E255B1" w:rsidRPr="00582A94">
        <w:rPr>
          <w:rFonts w:ascii="Arial" w:hAnsi="Arial" w:cs="Arial"/>
          <w:color w:val="000000" w:themeColor="text1"/>
          <w:sz w:val="22"/>
          <w:szCs w:val="22"/>
          <w:bdr w:val="none" w:sz="0" w:space="0" w:color="auto" w:frame="1"/>
        </w:rPr>
        <w:t xml:space="preserve">) </w:t>
      </w:r>
      <w:r w:rsidR="00E26625" w:rsidRPr="00582A94">
        <w:rPr>
          <w:rFonts w:ascii="Arial" w:hAnsi="Arial" w:cs="Arial"/>
          <w:color w:val="000000" w:themeColor="text1"/>
          <w:sz w:val="22"/>
          <w:szCs w:val="22"/>
          <w:bdr w:val="none" w:sz="0" w:space="0" w:color="auto" w:frame="1"/>
        </w:rPr>
        <w:t xml:space="preserve">obligada a publicar en </w:t>
      </w:r>
      <w:r w:rsidR="00C13CF9" w:rsidRPr="00582A94">
        <w:rPr>
          <w:rFonts w:ascii="Arial" w:hAnsi="Arial" w:cs="Arial"/>
          <w:color w:val="000000" w:themeColor="text1"/>
          <w:sz w:val="22"/>
          <w:szCs w:val="22"/>
          <w:bdr w:val="none" w:sz="0" w:space="0" w:color="auto" w:frame="1"/>
        </w:rPr>
        <w:t>SECOP</w:t>
      </w:r>
      <w:r w:rsidR="00E255B1" w:rsidRPr="00582A94">
        <w:rPr>
          <w:rFonts w:ascii="Arial" w:hAnsi="Arial" w:cs="Arial"/>
          <w:color w:val="000000" w:themeColor="text1"/>
          <w:sz w:val="22"/>
          <w:szCs w:val="22"/>
          <w:bdr w:val="none" w:sz="0" w:space="0" w:color="auto" w:frame="1"/>
        </w:rPr>
        <w:t xml:space="preserve"> I</w:t>
      </w:r>
      <w:r w:rsidR="00E26625" w:rsidRPr="00582A94">
        <w:rPr>
          <w:rFonts w:ascii="Arial" w:hAnsi="Arial" w:cs="Arial"/>
          <w:color w:val="000000" w:themeColor="text1"/>
          <w:sz w:val="22"/>
          <w:szCs w:val="22"/>
          <w:bdr w:val="none" w:sz="0" w:space="0" w:color="auto" w:frame="1"/>
        </w:rPr>
        <w:t xml:space="preserve"> y/o </w:t>
      </w:r>
      <w:r w:rsidR="00E255B1" w:rsidRPr="00582A94">
        <w:rPr>
          <w:rFonts w:ascii="Arial" w:hAnsi="Arial" w:cs="Arial"/>
          <w:color w:val="000000" w:themeColor="text1"/>
          <w:sz w:val="22"/>
          <w:szCs w:val="22"/>
          <w:bdr w:val="none" w:sz="0" w:space="0" w:color="auto" w:frame="1"/>
        </w:rPr>
        <w:t>SECOP II</w:t>
      </w:r>
      <w:r w:rsidR="00E26625" w:rsidRPr="00582A94">
        <w:rPr>
          <w:rFonts w:ascii="Arial" w:hAnsi="Arial" w:cs="Arial"/>
          <w:color w:val="000000" w:themeColor="text1"/>
          <w:sz w:val="22"/>
          <w:szCs w:val="22"/>
          <w:bdr w:val="none" w:sz="0" w:space="0" w:color="auto" w:frame="1"/>
        </w:rPr>
        <w:t>?</w:t>
      </w:r>
      <w:r w:rsidR="00C13CF9" w:rsidRPr="00582A94">
        <w:rPr>
          <w:rFonts w:ascii="Arial" w:hAnsi="Arial" w:cs="Arial"/>
          <w:color w:val="000000" w:themeColor="text1"/>
          <w:sz w:val="22"/>
          <w:szCs w:val="22"/>
          <w:bdr w:val="none" w:sz="0" w:space="0" w:color="auto" w:frame="1"/>
        </w:rPr>
        <w:t xml:space="preserve"> </w:t>
      </w:r>
      <w:r w:rsidR="00E26625" w:rsidRPr="00582A94">
        <w:rPr>
          <w:rFonts w:ascii="Arial" w:hAnsi="Arial" w:cs="Arial"/>
          <w:color w:val="000000" w:themeColor="text1"/>
          <w:sz w:val="22"/>
          <w:szCs w:val="22"/>
          <w:bdr w:val="none" w:sz="0" w:space="0" w:color="auto" w:frame="1"/>
        </w:rPr>
        <w:t xml:space="preserve">o basta con </w:t>
      </w:r>
      <w:r w:rsidR="00E255B1" w:rsidRPr="00582A94">
        <w:rPr>
          <w:rFonts w:ascii="Arial" w:hAnsi="Arial" w:cs="Arial"/>
          <w:color w:val="000000" w:themeColor="text1"/>
          <w:sz w:val="22"/>
          <w:szCs w:val="22"/>
          <w:bdr w:val="none" w:sz="0" w:space="0" w:color="auto" w:frame="1"/>
        </w:rPr>
        <w:t xml:space="preserve">que publique sus procesos contractuales en la pagina (sic) web oficial de la entidad? </w:t>
      </w:r>
      <w:r w:rsidR="007003D0" w:rsidRPr="00582A94">
        <w:rPr>
          <w:rFonts w:ascii="Arial" w:hAnsi="Arial" w:cs="Arial"/>
          <w:color w:val="000000" w:themeColor="text1"/>
          <w:sz w:val="22"/>
          <w:szCs w:val="22"/>
          <w:bdr w:val="none" w:sz="0" w:space="0" w:color="auto" w:frame="1"/>
        </w:rPr>
        <w:t>C</w:t>
      </w:r>
      <w:r w:rsidR="00E255B1" w:rsidRPr="00582A94">
        <w:rPr>
          <w:rFonts w:ascii="Arial" w:hAnsi="Arial" w:cs="Arial"/>
          <w:color w:val="000000" w:themeColor="text1"/>
          <w:sz w:val="22"/>
          <w:szCs w:val="22"/>
          <w:bdr w:val="none" w:sz="0" w:space="0" w:color="auto" w:frame="1"/>
        </w:rPr>
        <w:t>ual</w:t>
      </w:r>
      <w:r w:rsidR="007003D0" w:rsidRPr="00582A94">
        <w:rPr>
          <w:rFonts w:ascii="Arial" w:hAnsi="Arial" w:cs="Arial"/>
          <w:color w:val="000000" w:themeColor="text1"/>
          <w:sz w:val="22"/>
          <w:szCs w:val="22"/>
          <w:bdr w:val="none" w:sz="0" w:space="0" w:color="auto" w:frame="1"/>
        </w:rPr>
        <w:t xml:space="preserve"> (sic)</w:t>
      </w:r>
      <w:r w:rsidR="00E255B1" w:rsidRPr="00582A94">
        <w:rPr>
          <w:rFonts w:ascii="Arial" w:hAnsi="Arial" w:cs="Arial"/>
          <w:color w:val="000000" w:themeColor="text1"/>
          <w:sz w:val="22"/>
          <w:szCs w:val="22"/>
          <w:bdr w:val="none" w:sz="0" w:space="0" w:color="auto" w:frame="1"/>
        </w:rPr>
        <w:t xml:space="preserve"> es la normatividad que respalda la respuesta</w:t>
      </w:r>
      <w:r w:rsidR="00DA6A48" w:rsidRPr="00582A94">
        <w:rPr>
          <w:rFonts w:ascii="Arial" w:hAnsi="Arial" w:cs="Arial"/>
          <w:color w:val="000000" w:themeColor="text1"/>
          <w:sz w:val="22"/>
          <w:lang w:eastAsia="es-ES_tradnl"/>
        </w:rPr>
        <w:t>».</w:t>
      </w:r>
    </w:p>
    <w:p w14:paraId="45DD69A1" w14:textId="77777777" w:rsidR="00021895" w:rsidRPr="00582A94" w:rsidRDefault="00021895" w:rsidP="007A2712">
      <w:pPr>
        <w:pStyle w:val="NormalWeb"/>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A32A1B1" w14:textId="0636C6BF" w:rsidR="00A37FB6" w:rsidRPr="00582A94" w:rsidRDefault="00FA1CFD" w:rsidP="007A2712">
      <w:pPr>
        <w:tabs>
          <w:tab w:val="left" w:pos="426"/>
        </w:tabs>
        <w:jc w:val="both"/>
        <w:rPr>
          <w:rFonts w:ascii="Arial" w:eastAsia="Calibri" w:hAnsi="Arial" w:cs="Arial"/>
          <w:b/>
          <w:color w:val="000000" w:themeColor="text1"/>
          <w:sz w:val="22"/>
        </w:rPr>
      </w:pPr>
      <w:r w:rsidRPr="00582A94">
        <w:rPr>
          <w:rFonts w:ascii="Arial" w:eastAsia="Calibri" w:hAnsi="Arial" w:cs="Arial"/>
          <w:b/>
          <w:color w:val="000000" w:themeColor="text1"/>
          <w:sz w:val="22"/>
        </w:rPr>
        <w:t xml:space="preserve">2. </w:t>
      </w:r>
      <w:r w:rsidR="00A37FB6" w:rsidRPr="00582A94">
        <w:rPr>
          <w:rFonts w:ascii="Arial" w:eastAsia="Calibri" w:hAnsi="Arial" w:cs="Arial"/>
          <w:b/>
          <w:color w:val="000000" w:themeColor="text1"/>
          <w:sz w:val="22"/>
        </w:rPr>
        <w:t>Consideraciones</w:t>
      </w:r>
    </w:p>
    <w:p w14:paraId="5A2A1835" w14:textId="77777777" w:rsidR="00021895" w:rsidRPr="00582A94" w:rsidRDefault="00021895" w:rsidP="007A2712">
      <w:pPr>
        <w:tabs>
          <w:tab w:val="left" w:pos="426"/>
        </w:tabs>
        <w:jc w:val="both"/>
        <w:rPr>
          <w:rFonts w:ascii="Arial" w:eastAsia="Calibri" w:hAnsi="Arial" w:cs="Arial"/>
          <w:b/>
          <w:color w:val="000000" w:themeColor="text1"/>
          <w:sz w:val="22"/>
        </w:rPr>
      </w:pPr>
    </w:p>
    <w:p w14:paraId="174524FA" w14:textId="6C6C58E8" w:rsidR="00137404" w:rsidRPr="00582A94" w:rsidRDefault="00137404" w:rsidP="007762F3">
      <w:pPr>
        <w:spacing w:before="120" w:after="120" w:line="276" w:lineRule="auto"/>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Para dar desarrollo a los problemas planteados se explicará, cómo el SECOP es la plataforma </w:t>
      </w:r>
      <w:r w:rsidR="00795349" w:rsidRPr="00582A94">
        <w:rPr>
          <w:rFonts w:ascii="Arial" w:eastAsia="Calibri" w:hAnsi="Arial" w:cs="Arial"/>
          <w:color w:val="000000" w:themeColor="text1"/>
          <w:sz w:val="22"/>
        </w:rPr>
        <w:t>que las entidades deben usar</w:t>
      </w:r>
      <w:r w:rsidRPr="00582A94">
        <w:rPr>
          <w:rFonts w:ascii="Arial" w:eastAsia="Calibri" w:hAnsi="Arial" w:cs="Arial"/>
          <w:color w:val="000000" w:themeColor="text1"/>
          <w:sz w:val="22"/>
        </w:rPr>
        <w:t xml:space="preserve"> para publicar la actividad contractual, para luego determinar los documentos contractuales que deben publicar las </w:t>
      </w:r>
      <w:r w:rsidR="00362C5C" w:rsidRPr="00582A94">
        <w:rPr>
          <w:rFonts w:ascii="Arial" w:hAnsi="Arial" w:cs="Arial"/>
          <w:color w:val="000000" w:themeColor="text1"/>
          <w:sz w:val="22"/>
          <w:lang w:val="es-ES"/>
        </w:rPr>
        <w:t>entidades con régimen especial</w:t>
      </w:r>
      <w:r w:rsidR="00362C5C" w:rsidRPr="00582A94">
        <w:rPr>
          <w:rFonts w:ascii="Arial" w:eastAsia="Calibri" w:hAnsi="Arial" w:cs="Arial"/>
          <w:color w:val="000000" w:themeColor="text1"/>
          <w:sz w:val="22"/>
        </w:rPr>
        <w:t xml:space="preserve"> de contratación pública </w:t>
      </w:r>
      <w:r w:rsidR="00A86509" w:rsidRPr="00582A94">
        <w:rPr>
          <w:rFonts w:ascii="Arial" w:eastAsia="Calibri" w:hAnsi="Arial" w:cs="Arial"/>
          <w:color w:val="000000" w:themeColor="text1"/>
          <w:sz w:val="22"/>
        </w:rPr>
        <w:t>en el SECOP.</w:t>
      </w:r>
    </w:p>
    <w:p w14:paraId="708CED41" w14:textId="77777777" w:rsidR="00021895" w:rsidRPr="00582A94" w:rsidRDefault="00021895" w:rsidP="00021895">
      <w:pPr>
        <w:jc w:val="both"/>
        <w:rPr>
          <w:rFonts w:ascii="Arial" w:eastAsia="Calibri" w:hAnsi="Arial" w:cs="Arial"/>
          <w:color w:val="000000" w:themeColor="text1"/>
          <w:sz w:val="22"/>
        </w:rPr>
      </w:pPr>
    </w:p>
    <w:p w14:paraId="07F34721" w14:textId="631FBBE4" w:rsidR="00137404" w:rsidRPr="00582A94" w:rsidRDefault="00FA1CFD" w:rsidP="00021895">
      <w:pPr>
        <w:tabs>
          <w:tab w:val="left" w:pos="426"/>
        </w:tabs>
        <w:rPr>
          <w:rFonts w:ascii="Arial" w:eastAsia="Calibri" w:hAnsi="Arial" w:cs="Arial"/>
          <w:b/>
          <w:color w:val="000000" w:themeColor="text1"/>
          <w:sz w:val="22"/>
        </w:rPr>
      </w:pPr>
      <w:r w:rsidRPr="00582A94">
        <w:rPr>
          <w:rFonts w:ascii="Arial" w:eastAsia="Calibri" w:hAnsi="Arial" w:cs="Arial"/>
          <w:b/>
          <w:color w:val="000000" w:themeColor="text1"/>
          <w:sz w:val="22"/>
        </w:rPr>
        <w:t>2.1</w:t>
      </w:r>
      <w:r w:rsidR="00137404" w:rsidRPr="00582A94">
        <w:rPr>
          <w:rFonts w:ascii="Arial" w:eastAsia="Calibri" w:hAnsi="Arial" w:cs="Arial"/>
          <w:b/>
          <w:color w:val="000000" w:themeColor="text1"/>
          <w:sz w:val="22"/>
        </w:rPr>
        <w:t>. Publicidad de los contratos en el Sistema Electrónico de Contratación Pública –SECOP–</w:t>
      </w:r>
    </w:p>
    <w:p w14:paraId="6976BDA3" w14:textId="77777777" w:rsidR="00021895" w:rsidRPr="00582A94" w:rsidRDefault="00021895" w:rsidP="00021895">
      <w:pPr>
        <w:tabs>
          <w:tab w:val="left" w:pos="426"/>
        </w:tabs>
        <w:rPr>
          <w:rFonts w:ascii="Arial" w:eastAsia="Calibri" w:hAnsi="Arial" w:cs="Arial"/>
          <w:b/>
          <w:color w:val="000000" w:themeColor="text1"/>
          <w:sz w:val="22"/>
        </w:rPr>
      </w:pPr>
    </w:p>
    <w:p w14:paraId="64367716" w14:textId="1572BE28" w:rsidR="00137404" w:rsidRPr="00582A94" w:rsidRDefault="00137404" w:rsidP="007762F3">
      <w:pPr>
        <w:spacing w:before="120" w:after="120" w:line="276" w:lineRule="auto"/>
        <w:jc w:val="both"/>
        <w:rPr>
          <w:rFonts w:ascii="Arial" w:eastAsia="Calibri" w:hAnsi="Arial" w:cs="Arial"/>
          <w:bCs/>
          <w:color w:val="000000" w:themeColor="text1"/>
          <w:sz w:val="22"/>
        </w:rPr>
      </w:pPr>
      <w:r w:rsidRPr="00582A94">
        <w:rPr>
          <w:rFonts w:ascii="Arial" w:eastAsia="Calibri" w:hAnsi="Arial" w:cs="Arial"/>
          <w:bCs/>
          <w:color w:val="000000" w:themeColor="text1"/>
          <w:sz w:val="22"/>
        </w:rPr>
        <w:t>La Agencia Nacional de Contratación Pública</w:t>
      </w:r>
      <w:r w:rsidR="00905F30" w:rsidRPr="00582A94">
        <w:rPr>
          <w:rFonts w:ascii="Arial" w:eastAsia="Calibri" w:hAnsi="Arial" w:cs="Arial"/>
          <w:bCs/>
          <w:color w:val="000000" w:themeColor="text1"/>
          <w:sz w:val="22"/>
        </w:rPr>
        <w:t xml:space="preserve"> – Colombia Compra Eficiente</w:t>
      </w:r>
      <w:r w:rsidRPr="00582A94">
        <w:rPr>
          <w:rFonts w:ascii="Arial" w:eastAsia="Calibri" w:hAnsi="Arial" w:cs="Arial"/>
          <w:bCs/>
          <w:color w:val="000000" w:themeColor="text1"/>
          <w:sz w:val="22"/>
        </w:rPr>
        <w:t xml:space="preserve"> estudió por primera vez este tema en la consulta No. 4201913000005397 del 9 de agosto de 2019 y reiteró la posición en las siguientes consultas: 4201912000006611 del 25 de septiembre de 2019, 4201913000006847 del 4 de octubre de 2019, 4201912000007762 del 18 de noviembre de 2019, 4201912000007828 del 13 de noviembre de 2019</w:t>
      </w:r>
      <w:r w:rsidR="0061063A" w:rsidRPr="00582A94">
        <w:rPr>
          <w:rFonts w:ascii="Arial" w:eastAsia="Calibri" w:hAnsi="Arial" w:cs="Arial"/>
          <w:bCs/>
          <w:color w:val="000000" w:themeColor="text1"/>
          <w:sz w:val="22"/>
        </w:rPr>
        <w:t xml:space="preserve">, </w:t>
      </w:r>
      <w:r w:rsidR="00905F30" w:rsidRPr="00582A94">
        <w:rPr>
          <w:rFonts w:ascii="Arial" w:eastAsia="Calibri" w:hAnsi="Arial" w:cs="Arial"/>
          <w:bCs/>
          <w:color w:val="000000" w:themeColor="text1"/>
          <w:sz w:val="22"/>
        </w:rPr>
        <w:t xml:space="preserve">en las consultas </w:t>
      </w:r>
      <w:r w:rsidR="0061063A" w:rsidRPr="00582A94">
        <w:rPr>
          <w:rFonts w:ascii="Arial" w:eastAsia="Calibri" w:hAnsi="Arial" w:cs="Arial"/>
          <w:bCs/>
          <w:color w:val="000000" w:themeColor="text1"/>
          <w:sz w:val="22"/>
        </w:rPr>
        <w:t>420191</w:t>
      </w:r>
      <w:r w:rsidR="00905F30" w:rsidRPr="00582A94">
        <w:rPr>
          <w:rFonts w:ascii="Arial" w:eastAsia="Calibri" w:hAnsi="Arial" w:cs="Arial"/>
          <w:bCs/>
          <w:color w:val="000000" w:themeColor="text1"/>
          <w:sz w:val="22"/>
        </w:rPr>
        <w:t>2000008073 y 420201200000029 del 1</w:t>
      </w:r>
      <w:r w:rsidR="00E06843" w:rsidRPr="00582A94">
        <w:rPr>
          <w:rFonts w:ascii="Arial" w:eastAsia="Calibri" w:hAnsi="Arial" w:cs="Arial"/>
          <w:bCs/>
          <w:color w:val="000000" w:themeColor="text1"/>
          <w:sz w:val="22"/>
        </w:rPr>
        <w:t>5</w:t>
      </w:r>
      <w:r w:rsidR="0061063A" w:rsidRPr="00582A94">
        <w:rPr>
          <w:rFonts w:ascii="Arial" w:eastAsia="Calibri" w:hAnsi="Arial" w:cs="Arial"/>
          <w:bCs/>
          <w:color w:val="000000" w:themeColor="text1"/>
          <w:sz w:val="22"/>
        </w:rPr>
        <w:t xml:space="preserve"> de enero de 2020</w:t>
      </w:r>
      <w:r w:rsidR="00905F30" w:rsidRPr="00582A94">
        <w:rPr>
          <w:rFonts w:ascii="Arial" w:eastAsia="Calibri" w:hAnsi="Arial" w:cs="Arial"/>
          <w:bCs/>
          <w:color w:val="000000" w:themeColor="text1"/>
          <w:sz w:val="22"/>
        </w:rPr>
        <w:t xml:space="preserve"> con radicado interno CU – 003 de 2020</w:t>
      </w:r>
      <w:r w:rsidR="00021895" w:rsidRPr="00582A94">
        <w:rPr>
          <w:rFonts w:ascii="Arial" w:eastAsia="Calibri" w:hAnsi="Arial" w:cs="Arial"/>
          <w:bCs/>
          <w:color w:val="000000" w:themeColor="text1"/>
          <w:sz w:val="22"/>
        </w:rPr>
        <w:t xml:space="preserve"> y finalmente la  consulta </w:t>
      </w:r>
      <w:r w:rsidR="00021895" w:rsidRPr="00582A94">
        <w:rPr>
          <w:rFonts w:ascii="Arial" w:eastAsia="Calibri" w:hAnsi="Arial" w:cs="Arial"/>
          <w:color w:val="000000" w:themeColor="text1"/>
          <w:sz w:val="22"/>
        </w:rPr>
        <w:t>4202013000000741 del 29 de enero de  2020  con radicado  interno  C ‒ 095 de 2020, en donde se sostuvo la idea que se reitera a continuación</w:t>
      </w:r>
      <w:r w:rsidRPr="00582A94">
        <w:rPr>
          <w:rFonts w:ascii="Arial" w:eastAsia="Calibri" w:hAnsi="Arial" w:cs="Arial"/>
          <w:bCs/>
          <w:color w:val="000000" w:themeColor="text1"/>
          <w:sz w:val="22"/>
        </w:rPr>
        <w:t xml:space="preserve">: </w:t>
      </w:r>
    </w:p>
    <w:p w14:paraId="1437A936" w14:textId="77777777" w:rsidR="00021895" w:rsidRPr="00582A94" w:rsidRDefault="00021895" w:rsidP="00021895">
      <w:pPr>
        <w:spacing w:line="276" w:lineRule="auto"/>
        <w:ind w:firstLine="708"/>
        <w:jc w:val="both"/>
        <w:rPr>
          <w:rFonts w:ascii="Arial" w:hAnsi="Arial" w:cs="Arial"/>
          <w:color w:val="000000" w:themeColor="text1"/>
          <w:sz w:val="22"/>
        </w:rPr>
      </w:pPr>
      <w:r w:rsidRPr="00582A94">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w:t>
      </w:r>
      <w:r w:rsidRPr="00582A94">
        <w:rPr>
          <w:rFonts w:ascii="Arial" w:hAnsi="Arial" w:cs="Arial"/>
          <w:color w:val="000000" w:themeColor="text1"/>
          <w:sz w:val="22"/>
        </w:rPr>
        <w:t xml:space="preserve">conocimiento tener la posibilidad de exigir que se surtan conforme a la ley: </w:t>
      </w:r>
    </w:p>
    <w:p w14:paraId="366340E1" w14:textId="77777777" w:rsidR="00021895" w:rsidRPr="00582A94" w:rsidRDefault="00021895" w:rsidP="00021895">
      <w:pPr>
        <w:ind w:firstLine="708"/>
        <w:jc w:val="both"/>
        <w:rPr>
          <w:rFonts w:ascii="Arial" w:hAnsi="Arial" w:cs="Arial"/>
          <w:color w:val="000000" w:themeColor="text1"/>
          <w:sz w:val="22"/>
        </w:rPr>
      </w:pPr>
    </w:p>
    <w:p w14:paraId="18BCBD6D" w14:textId="77777777" w:rsidR="00021895" w:rsidRPr="00582A94" w:rsidRDefault="00021895" w:rsidP="00021895">
      <w:pPr>
        <w:ind w:left="708"/>
        <w:jc w:val="both"/>
        <w:rPr>
          <w:rFonts w:ascii="Arial" w:hAnsi="Arial" w:cs="Arial"/>
          <w:color w:val="000000" w:themeColor="text1"/>
          <w:sz w:val="21"/>
          <w:szCs w:val="21"/>
        </w:rPr>
      </w:pPr>
      <w:r w:rsidRPr="00582A94">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BBBAF3B" w14:textId="77777777" w:rsidR="00021895" w:rsidRPr="00582A94" w:rsidRDefault="00021895" w:rsidP="00021895">
      <w:pPr>
        <w:ind w:left="708"/>
        <w:jc w:val="both"/>
        <w:rPr>
          <w:rFonts w:ascii="Arial" w:hAnsi="Arial" w:cs="Arial"/>
          <w:color w:val="000000" w:themeColor="text1"/>
          <w:sz w:val="21"/>
          <w:szCs w:val="21"/>
        </w:rPr>
      </w:pPr>
      <w:r w:rsidRPr="00582A94">
        <w:rPr>
          <w:rFonts w:ascii="Arial" w:hAnsi="Arial" w:cs="Arial"/>
          <w:color w:val="000000" w:themeColor="text1"/>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582A94">
        <w:rPr>
          <w:rStyle w:val="Refdenotaalpie"/>
          <w:rFonts w:ascii="Arial" w:hAnsi="Arial" w:cs="Arial"/>
          <w:color w:val="000000" w:themeColor="text1"/>
          <w:sz w:val="21"/>
          <w:szCs w:val="21"/>
        </w:rPr>
        <w:footnoteReference w:id="1"/>
      </w:r>
      <w:r w:rsidRPr="00582A94">
        <w:rPr>
          <w:rFonts w:ascii="Arial" w:hAnsi="Arial" w:cs="Arial"/>
          <w:color w:val="000000" w:themeColor="text1"/>
          <w:sz w:val="21"/>
          <w:szCs w:val="21"/>
        </w:rPr>
        <w:t>.</w:t>
      </w:r>
    </w:p>
    <w:p w14:paraId="0A3E197E" w14:textId="77777777" w:rsidR="00021895" w:rsidRPr="00582A94" w:rsidRDefault="00021895" w:rsidP="00021895">
      <w:pPr>
        <w:ind w:firstLine="708"/>
        <w:jc w:val="both"/>
        <w:rPr>
          <w:rFonts w:ascii="Arial" w:hAnsi="Arial" w:cs="Arial"/>
          <w:color w:val="000000" w:themeColor="text1"/>
          <w:sz w:val="21"/>
          <w:szCs w:val="21"/>
        </w:rPr>
      </w:pPr>
    </w:p>
    <w:p w14:paraId="0B64ACF3" w14:textId="77777777" w:rsidR="00021895" w:rsidRPr="00582A94" w:rsidRDefault="00021895" w:rsidP="00021895">
      <w:pPr>
        <w:spacing w:line="276" w:lineRule="auto"/>
        <w:ind w:firstLine="708"/>
        <w:jc w:val="both"/>
        <w:rPr>
          <w:rFonts w:ascii="Arial" w:eastAsia="Calibri" w:hAnsi="Arial" w:cs="Arial"/>
          <w:color w:val="000000" w:themeColor="text1"/>
          <w:sz w:val="22"/>
        </w:rPr>
      </w:pPr>
      <w:r w:rsidRPr="00582A94">
        <w:rPr>
          <w:rFonts w:ascii="Arial" w:hAnsi="Arial" w:cs="Arial"/>
          <w:color w:val="000000" w:themeColor="text1"/>
          <w:sz w:val="22"/>
        </w:rPr>
        <w:lastRenderedPageBreak/>
        <w:t>El principio de publicidad impone a las autoridades administrativas el deber de dar</w:t>
      </w:r>
      <w:r w:rsidRPr="00582A94">
        <w:rPr>
          <w:rFonts w:ascii="Arial" w:eastAsia="Calibri" w:hAnsi="Arial" w:cs="Arial"/>
          <w:color w:val="000000" w:themeColor="text1"/>
          <w:sz w:val="22"/>
        </w:rPr>
        <w:t xml:space="preserve"> a conocer sus actos, contratos y decisiones, para que se divulguen y eventualmente se controlen las actuaciones. </w:t>
      </w:r>
    </w:p>
    <w:p w14:paraId="304BA644"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582A94">
        <w:rPr>
          <w:rFonts w:ascii="Arial" w:eastAsia="Calibri" w:hAnsi="Arial" w:cs="Arial"/>
          <w:color w:val="000000" w:themeColor="text1"/>
          <w:sz w:val="22"/>
          <w:vertAlign w:val="superscript"/>
        </w:rPr>
        <w:footnoteReference w:id="2"/>
      </w:r>
      <w:r w:rsidRPr="00582A94">
        <w:rPr>
          <w:rFonts w:ascii="Arial" w:eastAsia="Calibri" w:hAnsi="Arial" w:cs="Arial"/>
          <w:color w:val="000000" w:themeColor="text1"/>
          <w:sz w:val="22"/>
        </w:rPr>
        <w:t xml:space="preserve">. </w:t>
      </w:r>
    </w:p>
    <w:p w14:paraId="61365D30"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582A94">
        <w:rPr>
          <w:rFonts w:ascii="Arial" w:hAnsi="Arial" w:cs="Arial"/>
          <w:color w:val="000000" w:themeColor="text1"/>
          <w:sz w:val="22"/>
          <w:vertAlign w:val="superscript"/>
        </w:rPr>
        <w:footnoteReference w:id="3"/>
      </w:r>
      <w:r w:rsidRPr="00582A94">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DA1D625" w14:textId="77777777" w:rsidR="00021895" w:rsidRPr="00582A94" w:rsidRDefault="00021895" w:rsidP="00021895">
      <w:pPr>
        <w:spacing w:before="120" w:after="120" w:line="276" w:lineRule="auto"/>
        <w:ind w:firstLine="709"/>
        <w:jc w:val="both"/>
        <w:rPr>
          <w:rFonts w:ascii="Arial" w:hAnsi="Arial" w:cs="Arial"/>
          <w:color w:val="000000" w:themeColor="text1"/>
          <w:sz w:val="22"/>
        </w:rPr>
      </w:pPr>
      <w:r w:rsidRPr="00582A94">
        <w:rPr>
          <w:rFonts w:ascii="Arial" w:hAnsi="Arial" w:cs="Arial"/>
          <w:color w:val="000000" w:themeColor="text1"/>
          <w:sz w:val="22"/>
        </w:rPr>
        <w:t>La ley citada establece, en el literal e) del artículo 9, que los sujetos obligados, que son todas las entidades públicas</w:t>
      </w:r>
      <w:r w:rsidRPr="00582A94">
        <w:rPr>
          <w:rFonts w:ascii="Arial" w:hAnsi="Arial" w:cs="Arial"/>
          <w:color w:val="000000" w:themeColor="text1"/>
          <w:sz w:val="22"/>
          <w:vertAlign w:val="superscript"/>
        </w:rPr>
        <w:footnoteReference w:id="4"/>
      </w:r>
      <w:r w:rsidRPr="00582A94">
        <w:rPr>
          <w:rFonts w:ascii="Arial" w:hAnsi="Arial" w:cs="Arial"/>
          <w:color w:val="000000" w:themeColor="text1"/>
          <w:sz w:val="22"/>
        </w:rPr>
        <w:t xml:space="preserve">, deben publicar la información relativa a su contratación. </w:t>
      </w:r>
      <w:r w:rsidRPr="00582A94">
        <w:rPr>
          <w:rFonts w:ascii="Arial" w:hAnsi="Arial" w:cs="Arial"/>
          <w:color w:val="000000" w:themeColor="text1"/>
          <w:sz w:val="22"/>
        </w:rPr>
        <w:lastRenderedPageBreak/>
        <w:t>Esta obligación fue desarrollada por el Decreto Único Reglamentario 1081 de 2015</w:t>
      </w:r>
      <w:r w:rsidRPr="00582A94">
        <w:rPr>
          <w:rFonts w:ascii="Arial" w:hAnsi="Arial" w:cs="Arial"/>
          <w:color w:val="000000" w:themeColor="text1"/>
          <w:sz w:val="22"/>
          <w:vertAlign w:val="superscript"/>
        </w:rPr>
        <w:footnoteReference w:id="5"/>
      </w:r>
      <w:r w:rsidRPr="00582A94">
        <w:rPr>
          <w:rFonts w:ascii="Arial" w:hAnsi="Arial" w:cs="Arial"/>
          <w:color w:val="000000" w:themeColor="text1"/>
          <w:sz w:val="22"/>
        </w:rPr>
        <w:t>, el cual dispuso que la publicación de la información contractual de los sujetos obligados, que contratan con cargo a recursos públicos, debe hacerse en el Sistema Electrónico de Contratación Pública ─ SECOP.</w:t>
      </w:r>
    </w:p>
    <w:p w14:paraId="44A1563B" w14:textId="77777777" w:rsidR="00021895" w:rsidRPr="00582A94" w:rsidRDefault="00021895" w:rsidP="00021895">
      <w:pPr>
        <w:spacing w:before="120" w:after="120" w:line="276" w:lineRule="auto"/>
        <w:ind w:firstLine="709"/>
        <w:jc w:val="both"/>
        <w:rPr>
          <w:rFonts w:ascii="Arial" w:hAnsi="Arial" w:cs="Arial"/>
          <w:color w:val="000000" w:themeColor="text1"/>
          <w:sz w:val="22"/>
          <w:lang w:val="es-ES"/>
        </w:rPr>
      </w:pPr>
      <w:r w:rsidRPr="00582A94">
        <w:rPr>
          <w:rFonts w:ascii="Arial" w:hAnsi="Arial" w:cs="Arial"/>
          <w:color w:val="000000" w:themeColor="text1"/>
          <w:sz w:val="22"/>
        </w:rPr>
        <w:t xml:space="preserve">Asimismo, de </w:t>
      </w:r>
      <w:r w:rsidRPr="00582A94">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7C75FAF5"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582A94">
        <w:rPr>
          <w:rFonts w:ascii="Arial" w:eastAsia="Calibri" w:hAnsi="Arial" w:cs="Arial"/>
          <w:color w:val="000000" w:themeColor="text1"/>
          <w:sz w:val="22"/>
          <w:vertAlign w:val="superscript"/>
        </w:rPr>
        <w:footnoteReference w:id="6"/>
      </w:r>
      <w:r w:rsidRPr="00582A94">
        <w:rPr>
          <w:rFonts w:ascii="Arial" w:eastAsia="Calibri" w:hAnsi="Arial" w:cs="Arial"/>
          <w:color w:val="000000" w:themeColor="text1"/>
          <w:sz w:val="22"/>
        </w:rPr>
        <w:t>.</w:t>
      </w:r>
    </w:p>
    <w:p w14:paraId="55298DED" w14:textId="77777777" w:rsidR="00021895" w:rsidRPr="00582A94" w:rsidRDefault="00021895" w:rsidP="00021895">
      <w:pPr>
        <w:spacing w:before="120" w:after="120" w:line="276" w:lineRule="auto"/>
        <w:ind w:firstLine="709"/>
        <w:jc w:val="both"/>
        <w:rPr>
          <w:rFonts w:ascii="Arial" w:hAnsi="Arial" w:cs="Arial"/>
          <w:color w:val="000000" w:themeColor="text1"/>
          <w:sz w:val="22"/>
          <w:lang w:val="es-ES"/>
        </w:rPr>
      </w:pPr>
      <w:r w:rsidRPr="00582A94">
        <w:rPr>
          <w:rFonts w:ascii="Arial" w:hAnsi="Arial" w:cs="Arial"/>
          <w:color w:val="000000" w:themeColor="text1"/>
          <w:sz w:val="22"/>
          <w:lang w:val="es-ES"/>
        </w:rPr>
        <w:t>Para el año 2013, la Agencia Nacional de Contratación Pública ─ Colombia Compra Eficiente, mediante la mediante la Circular Externa No 1 del</w:t>
      </w:r>
      <w:r w:rsidRPr="00582A94">
        <w:rPr>
          <w:rFonts w:ascii="Arial" w:hAnsi="Arial" w:cs="Arial"/>
          <w:color w:val="000000" w:themeColor="text1"/>
          <w:sz w:val="22"/>
        </w:rPr>
        <w:t xml:space="preserve"> </w:t>
      </w:r>
      <w:r w:rsidRPr="00582A94">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582A94">
        <w:rPr>
          <w:rFonts w:ascii="Arial" w:hAnsi="Arial" w:cs="Arial"/>
          <w:color w:val="000000" w:themeColor="text1"/>
          <w:sz w:val="22"/>
          <w:vertAlign w:val="superscript"/>
          <w:lang w:val="es-ES"/>
        </w:rPr>
        <w:footnoteReference w:id="7"/>
      </w:r>
      <w:r w:rsidRPr="00582A94">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6369FEE" w14:textId="77777777" w:rsidR="00021895" w:rsidRPr="00582A94" w:rsidRDefault="00021895" w:rsidP="00021895">
      <w:pPr>
        <w:spacing w:line="276" w:lineRule="auto"/>
        <w:ind w:firstLine="709"/>
        <w:jc w:val="both"/>
        <w:rPr>
          <w:rFonts w:ascii="Arial" w:hAnsi="Arial" w:cs="Arial"/>
          <w:color w:val="000000" w:themeColor="text1"/>
          <w:sz w:val="22"/>
          <w:lang w:val="es-ES"/>
        </w:rPr>
      </w:pPr>
      <w:r w:rsidRPr="00582A94">
        <w:rPr>
          <w:rFonts w:ascii="Arial" w:hAnsi="Arial" w:cs="Arial"/>
          <w:color w:val="000000" w:themeColor="text1"/>
          <w:sz w:val="22"/>
          <w:lang w:val="es-ES"/>
        </w:rPr>
        <w:t xml:space="preserve">El debate sobre la obligatoriedad o no de publicar en el SECOP, para las entidades con régimen especial de contratación, ya fue definido, al menos de manera preliminar, por </w:t>
      </w:r>
      <w:r w:rsidRPr="00582A94">
        <w:rPr>
          <w:rFonts w:ascii="Arial" w:hAnsi="Arial" w:cs="Arial"/>
          <w:color w:val="000000" w:themeColor="text1"/>
          <w:sz w:val="22"/>
          <w:lang w:val="es-ES"/>
        </w:rPr>
        <w:lastRenderedPageBreak/>
        <w:t>el Consejo de Estado, que expresó que la obligación prevista en la Circular Externa No. 1 se ajusta a la normativa superior:</w:t>
      </w:r>
    </w:p>
    <w:p w14:paraId="68A23757" w14:textId="77777777" w:rsidR="00021895" w:rsidRPr="00582A94" w:rsidRDefault="00021895" w:rsidP="00021895">
      <w:pPr>
        <w:ind w:firstLine="709"/>
        <w:jc w:val="both"/>
        <w:rPr>
          <w:rFonts w:ascii="Arial" w:hAnsi="Arial" w:cs="Arial"/>
          <w:color w:val="000000" w:themeColor="text1"/>
          <w:sz w:val="22"/>
          <w:lang w:val="es-ES"/>
        </w:rPr>
      </w:pPr>
    </w:p>
    <w:p w14:paraId="3231E231" w14:textId="77777777" w:rsidR="00021895" w:rsidRPr="00582A94" w:rsidRDefault="00021895" w:rsidP="00021895">
      <w:pPr>
        <w:tabs>
          <w:tab w:val="left" w:pos="3885"/>
        </w:tabs>
        <w:ind w:left="709" w:right="709"/>
        <w:jc w:val="both"/>
        <w:rPr>
          <w:rFonts w:ascii="Arial" w:hAnsi="Arial" w:cs="Arial"/>
          <w:color w:val="000000" w:themeColor="text1"/>
          <w:sz w:val="21"/>
          <w:szCs w:val="21"/>
          <w:lang w:val="es-ES"/>
        </w:rPr>
      </w:pPr>
      <w:r w:rsidRPr="00582A94">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EBF469F" w14:textId="77777777" w:rsidR="00021895" w:rsidRPr="00582A94" w:rsidRDefault="00021895" w:rsidP="00021895">
      <w:pPr>
        <w:tabs>
          <w:tab w:val="left" w:pos="3885"/>
        </w:tabs>
        <w:ind w:left="709" w:right="709"/>
        <w:jc w:val="both"/>
        <w:rPr>
          <w:rFonts w:ascii="Arial" w:hAnsi="Arial" w:cs="Arial"/>
          <w:color w:val="000000" w:themeColor="text1"/>
          <w:sz w:val="21"/>
          <w:szCs w:val="21"/>
          <w:lang w:val="es-ES"/>
        </w:rPr>
      </w:pPr>
    </w:p>
    <w:p w14:paraId="4B050CEA" w14:textId="77777777" w:rsidR="00021895" w:rsidRPr="00582A94" w:rsidRDefault="00021895" w:rsidP="00021895">
      <w:pPr>
        <w:tabs>
          <w:tab w:val="left" w:pos="3885"/>
        </w:tabs>
        <w:ind w:left="709" w:right="709"/>
        <w:jc w:val="both"/>
        <w:rPr>
          <w:rFonts w:ascii="Arial" w:hAnsi="Arial" w:cs="Arial"/>
          <w:color w:val="000000" w:themeColor="text1"/>
          <w:sz w:val="21"/>
          <w:szCs w:val="21"/>
          <w:lang w:val="es-ES"/>
        </w:rPr>
      </w:pPr>
      <w:r w:rsidRPr="00582A94">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1BCD4DF8" w14:textId="77777777" w:rsidR="00021895" w:rsidRPr="00582A94" w:rsidRDefault="00021895" w:rsidP="00021895">
      <w:pPr>
        <w:tabs>
          <w:tab w:val="left" w:pos="3885"/>
        </w:tabs>
        <w:ind w:left="709" w:right="709"/>
        <w:jc w:val="both"/>
        <w:rPr>
          <w:rFonts w:ascii="Arial" w:hAnsi="Arial" w:cs="Arial"/>
          <w:color w:val="000000" w:themeColor="text1"/>
          <w:sz w:val="21"/>
          <w:szCs w:val="21"/>
          <w:lang w:val="es-ES"/>
        </w:rPr>
      </w:pPr>
      <w:r w:rsidRPr="00582A94">
        <w:rPr>
          <w:rFonts w:ascii="Arial" w:hAnsi="Arial" w:cs="Arial"/>
          <w:color w:val="000000" w:themeColor="text1"/>
          <w:sz w:val="21"/>
          <w:szCs w:val="21"/>
          <w:lang w:val="es-ES"/>
        </w:rPr>
        <w:t>[…]</w:t>
      </w:r>
    </w:p>
    <w:p w14:paraId="2E34D838" w14:textId="77777777" w:rsidR="00021895" w:rsidRPr="00582A94" w:rsidRDefault="00021895" w:rsidP="00021895">
      <w:pPr>
        <w:tabs>
          <w:tab w:val="left" w:pos="3885"/>
        </w:tabs>
        <w:ind w:left="709" w:right="709"/>
        <w:jc w:val="both"/>
        <w:rPr>
          <w:rFonts w:ascii="Arial" w:hAnsi="Arial" w:cs="Arial"/>
          <w:color w:val="000000" w:themeColor="text1"/>
          <w:sz w:val="21"/>
          <w:szCs w:val="21"/>
          <w:lang w:val="es-ES"/>
        </w:rPr>
      </w:pPr>
    </w:p>
    <w:p w14:paraId="3C57ADDE" w14:textId="77777777" w:rsidR="00021895" w:rsidRPr="00582A94" w:rsidRDefault="00021895" w:rsidP="00021895">
      <w:pPr>
        <w:tabs>
          <w:tab w:val="left" w:pos="3885"/>
        </w:tabs>
        <w:ind w:left="709" w:right="709"/>
        <w:jc w:val="both"/>
        <w:rPr>
          <w:rFonts w:ascii="Arial" w:hAnsi="Arial" w:cs="Arial"/>
          <w:color w:val="000000" w:themeColor="text1"/>
          <w:sz w:val="21"/>
          <w:szCs w:val="21"/>
          <w:lang w:val="es-ES"/>
        </w:rPr>
      </w:pPr>
      <w:r w:rsidRPr="00582A94">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582A94">
        <w:rPr>
          <w:rFonts w:ascii="Arial" w:hAnsi="Arial" w:cs="Arial"/>
          <w:color w:val="000000" w:themeColor="text1"/>
          <w:sz w:val="21"/>
          <w:szCs w:val="21"/>
          <w:vertAlign w:val="superscript"/>
        </w:rPr>
        <w:footnoteReference w:id="8"/>
      </w:r>
      <w:r w:rsidRPr="00582A94">
        <w:rPr>
          <w:rFonts w:ascii="Arial" w:hAnsi="Arial" w:cs="Arial"/>
          <w:color w:val="000000" w:themeColor="text1"/>
          <w:sz w:val="21"/>
          <w:szCs w:val="21"/>
          <w:lang w:val="es-ES"/>
        </w:rPr>
        <w:t>.</w:t>
      </w:r>
    </w:p>
    <w:p w14:paraId="0AB5E91B" w14:textId="77777777" w:rsidR="00021895" w:rsidRPr="00582A94" w:rsidRDefault="00021895" w:rsidP="00021895">
      <w:pPr>
        <w:tabs>
          <w:tab w:val="left" w:pos="3885"/>
        </w:tabs>
        <w:spacing w:line="276" w:lineRule="auto"/>
        <w:ind w:left="709" w:right="709"/>
        <w:jc w:val="both"/>
        <w:rPr>
          <w:rFonts w:ascii="Arial" w:hAnsi="Arial" w:cs="Arial"/>
          <w:color w:val="000000" w:themeColor="text1"/>
          <w:sz w:val="21"/>
          <w:szCs w:val="21"/>
          <w:lang w:val="es-ES"/>
        </w:rPr>
      </w:pPr>
    </w:p>
    <w:p w14:paraId="7FBC60E9" w14:textId="77777777" w:rsidR="00021895" w:rsidRPr="00582A94" w:rsidRDefault="00021895" w:rsidP="00021895">
      <w:pPr>
        <w:spacing w:line="276" w:lineRule="auto"/>
        <w:ind w:firstLine="708"/>
        <w:jc w:val="both"/>
        <w:rPr>
          <w:rFonts w:ascii="Arial" w:hAnsi="Arial" w:cs="Arial"/>
          <w:color w:val="000000" w:themeColor="text1"/>
          <w:sz w:val="22"/>
          <w:lang w:val="es-ES"/>
        </w:rPr>
      </w:pPr>
      <w:r w:rsidRPr="00582A94">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78DEBC02" w14:textId="77777777" w:rsidR="00021895" w:rsidRPr="00582A94" w:rsidRDefault="00021895" w:rsidP="00021895">
      <w:pPr>
        <w:ind w:firstLine="708"/>
        <w:jc w:val="both"/>
        <w:rPr>
          <w:rFonts w:ascii="Arial" w:hAnsi="Arial" w:cs="Arial"/>
          <w:color w:val="000000" w:themeColor="text1"/>
          <w:sz w:val="21"/>
          <w:szCs w:val="21"/>
          <w:lang w:val="es-ES"/>
        </w:rPr>
      </w:pPr>
    </w:p>
    <w:p w14:paraId="13DF9230" w14:textId="77777777" w:rsidR="00021895" w:rsidRPr="00582A94" w:rsidRDefault="00021895" w:rsidP="00021895">
      <w:pPr>
        <w:ind w:leftChars="295" w:left="708" w:right="709"/>
        <w:jc w:val="both"/>
        <w:rPr>
          <w:rFonts w:ascii="Arial" w:hAnsi="Arial" w:cs="Arial"/>
          <w:color w:val="000000" w:themeColor="text1"/>
          <w:sz w:val="21"/>
          <w:szCs w:val="21"/>
          <w:lang w:val="es-ES"/>
        </w:rPr>
      </w:pPr>
      <w:r w:rsidRPr="00582A94">
        <w:rPr>
          <w:rFonts w:ascii="Arial" w:hAnsi="Arial" w:cs="Arial"/>
          <w:color w:val="000000" w:themeColor="text1"/>
          <w:sz w:val="21"/>
          <w:szCs w:val="21"/>
          <w:lang w:val="es-ES"/>
        </w:rPr>
        <w:t xml:space="preserve">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w:t>
      </w:r>
      <w:r w:rsidRPr="00582A94">
        <w:rPr>
          <w:rFonts w:ascii="Arial" w:hAnsi="Arial" w:cs="Arial"/>
          <w:color w:val="000000" w:themeColor="text1"/>
          <w:sz w:val="21"/>
          <w:szCs w:val="21"/>
          <w:lang w:val="es-ES"/>
        </w:rPr>
        <w:lastRenderedPageBreak/>
        <w:t>que no se estructura ese deber informativo en relación a los negocios que celebren con cargo a recursos de otra índole.</w:t>
      </w:r>
    </w:p>
    <w:p w14:paraId="02F7FFDA" w14:textId="77777777" w:rsidR="00021895" w:rsidRPr="00582A94" w:rsidRDefault="00021895" w:rsidP="00021895">
      <w:pPr>
        <w:ind w:leftChars="295" w:left="708" w:right="709"/>
        <w:jc w:val="both"/>
        <w:rPr>
          <w:rFonts w:ascii="Arial" w:hAnsi="Arial" w:cs="Arial"/>
          <w:color w:val="000000" w:themeColor="text1"/>
          <w:sz w:val="21"/>
          <w:szCs w:val="21"/>
          <w:lang w:val="es-ES"/>
        </w:rPr>
      </w:pPr>
    </w:p>
    <w:p w14:paraId="7F1EFB73" w14:textId="77777777" w:rsidR="00021895" w:rsidRPr="00582A94" w:rsidRDefault="00021895" w:rsidP="00021895">
      <w:pPr>
        <w:spacing w:before="120" w:after="120" w:line="276" w:lineRule="auto"/>
        <w:ind w:firstLine="709"/>
        <w:jc w:val="both"/>
        <w:rPr>
          <w:rFonts w:ascii="Arial" w:hAnsi="Arial" w:cs="Arial"/>
          <w:color w:val="000000" w:themeColor="text1"/>
          <w:sz w:val="22"/>
          <w:lang w:val="es-ES"/>
        </w:rPr>
      </w:pPr>
      <w:r w:rsidRPr="00582A94">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62A15FE4" w14:textId="77777777" w:rsidR="00021895" w:rsidRPr="00582A94" w:rsidRDefault="00021895" w:rsidP="00021895">
      <w:pPr>
        <w:spacing w:line="276" w:lineRule="auto"/>
        <w:ind w:firstLine="709"/>
        <w:jc w:val="both"/>
        <w:rPr>
          <w:rFonts w:ascii="Arial" w:hAnsi="Arial" w:cs="Arial"/>
          <w:color w:val="000000" w:themeColor="text1"/>
          <w:sz w:val="22"/>
          <w:lang w:val="es-ES"/>
        </w:rPr>
      </w:pPr>
      <w:r w:rsidRPr="00582A94">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63E89AFF" w14:textId="77777777" w:rsidR="00021895" w:rsidRPr="00582A94" w:rsidRDefault="00021895" w:rsidP="00021895">
      <w:pPr>
        <w:spacing w:line="276" w:lineRule="auto"/>
        <w:ind w:firstLine="709"/>
        <w:jc w:val="both"/>
        <w:rPr>
          <w:rFonts w:ascii="Arial" w:eastAsia="Calibri" w:hAnsi="Arial" w:cs="Arial"/>
          <w:color w:val="000000" w:themeColor="text1"/>
          <w:sz w:val="22"/>
          <w:lang w:val="es-ES"/>
        </w:rPr>
      </w:pPr>
    </w:p>
    <w:p w14:paraId="6D8F1B6D" w14:textId="77777777" w:rsidR="00021895" w:rsidRPr="00582A94" w:rsidRDefault="00021895" w:rsidP="00021895">
      <w:pPr>
        <w:tabs>
          <w:tab w:val="left" w:pos="284"/>
          <w:tab w:val="left" w:pos="426"/>
        </w:tabs>
        <w:spacing w:line="276" w:lineRule="auto"/>
        <w:jc w:val="both"/>
        <w:rPr>
          <w:rFonts w:ascii="Arial" w:hAnsi="Arial" w:cs="Arial"/>
          <w:b/>
          <w:color w:val="000000" w:themeColor="text1"/>
          <w:sz w:val="22"/>
          <w:lang w:val="es-ES"/>
        </w:rPr>
      </w:pPr>
      <w:r w:rsidRPr="00582A94">
        <w:rPr>
          <w:rFonts w:ascii="Arial" w:hAnsi="Arial" w:cs="Arial"/>
          <w:b/>
          <w:color w:val="000000" w:themeColor="text1"/>
          <w:sz w:val="22"/>
          <w:lang w:val="es-ES"/>
        </w:rPr>
        <w:t>2.2. Documentos que publican las entidades de régimen especial en el SECOP y término para hacerlo</w:t>
      </w:r>
    </w:p>
    <w:p w14:paraId="261C08EE" w14:textId="77777777" w:rsidR="00021895" w:rsidRPr="00582A94" w:rsidRDefault="00021895" w:rsidP="00021895">
      <w:pPr>
        <w:tabs>
          <w:tab w:val="left" w:pos="284"/>
          <w:tab w:val="left" w:pos="426"/>
        </w:tabs>
        <w:spacing w:line="276" w:lineRule="auto"/>
        <w:ind w:left="142"/>
        <w:jc w:val="both"/>
        <w:rPr>
          <w:rFonts w:ascii="Arial" w:hAnsi="Arial" w:cs="Arial"/>
          <w:b/>
          <w:color w:val="000000" w:themeColor="text1"/>
          <w:sz w:val="22"/>
          <w:lang w:val="es-ES"/>
        </w:rPr>
      </w:pPr>
    </w:p>
    <w:p w14:paraId="1C8F4E55" w14:textId="77777777" w:rsidR="00021895" w:rsidRPr="00582A94" w:rsidRDefault="00021895" w:rsidP="00021895">
      <w:pPr>
        <w:spacing w:line="276" w:lineRule="auto"/>
        <w:jc w:val="both"/>
        <w:rPr>
          <w:rFonts w:ascii="Arial" w:eastAsia="Calibri" w:hAnsi="Arial" w:cs="Arial"/>
          <w:color w:val="000000" w:themeColor="text1"/>
          <w:sz w:val="22"/>
          <w:lang w:val="es-ES"/>
        </w:rPr>
      </w:pPr>
      <w:r w:rsidRPr="00582A94">
        <w:rPr>
          <w:rFonts w:ascii="Arial" w:eastAsia="Calibri" w:hAnsi="Arial" w:cs="Arial"/>
          <w:color w:val="000000" w:themeColor="text1"/>
          <w:sz w:val="22"/>
          <w:lang w:val="es-ES"/>
        </w:rPr>
        <w:t>Determinada la obligación que tienen las entidades sujetas a un régimen especial de publicar su actividad contractual en el SECOP, a continuación se identificarán los documentos que deben publicar, n</w:t>
      </w:r>
      <w:r w:rsidRPr="00582A94">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40BCCB60" w14:textId="77777777" w:rsidR="00021895" w:rsidRPr="00582A94" w:rsidRDefault="00021895" w:rsidP="00021895">
      <w:pPr>
        <w:spacing w:line="276" w:lineRule="auto"/>
        <w:ind w:firstLine="708"/>
        <w:jc w:val="both"/>
        <w:rPr>
          <w:rFonts w:ascii="Arial" w:eastAsia="Calibri" w:hAnsi="Arial" w:cs="Arial"/>
          <w:color w:val="000000" w:themeColor="text1"/>
          <w:sz w:val="22"/>
          <w:lang w:val="es-ES"/>
        </w:rPr>
      </w:pPr>
      <w:r w:rsidRPr="00582A94">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582A94">
        <w:rPr>
          <w:rFonts w:ascii="Arial" w:hAnsi="Arial" w:cs="Arial"/>
          <w:bCs/>
          <w:color w:val="000000" w:themeColor="text1"/>
          <w:sz w:val="22"/>
          <w:vertAlign w:val="superscript"/>
          <w:lang w:val="es-ES"/>
        </w:rPr>
        <w:footnoteReference w:id="9"/>
      </w:r>
      <w:r w:rsidRPr="00582A94">
        <w:rPr>
          <w:rFonts w:ascii="Arial" w:hAnsi="Arial" w:cs="Arial"/>
          <w:bCs/>
          <w:color w:val="000000" w:themeColor="text1"/>
          <w:sz w:val="22"/>
          <w:lang w:val="es-ES"/>
        </w:rPr>
        <w:t>.</w:t>
      </w:r>
    </w:p>
    <w:p w14:paraId="25D2FA11"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lang w:val="es-ES"/>
        </w:rPr>
      </w:pPr>
      <w:r w:rsidRPr="00582A94">
        <w:rPr>
          <w:rFonts w:ascii="Arial" w:hAnsi="Arial" w:cs="Arial"/>
          <w:color w:val="000000" w:themeColor="text1"/>
          <w:sz w:val="22"/>
          <w:lang w:val="es-ES"/>
        </w:rPr>
        <w:lastRenderedPageBreak/>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582A94">
        <w:rPr>
          <w:rFonts w:ascii="Arial" w:eastAsia="Calibri" w:hAnsi="Arial" w:cs="Arial"/>
          <w:color w:val="000000" w:themeColor="text1"/>
          <w:sz w:val="22"/>
          <w:lang w:val="es-ES"/>
        </w:rPr>
        <w:t xml:space="preserve">documentos del proceso que se debían publicar. </w:t>
      </w:r>
    </w:p>
    <w:p w14:paraId="29D03000"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lang w:val="es-ES"/>
        </w:rPr>
      </w:pPr>
      <w:r w:rsidRPr="00582A94">
        <w:rPr>
          <w:rFonts w:ascii="Arial" w:eastAsia="Calibri" w:hAnsi="Arial"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582A94">
        <w:rPr>
          <w:rFonts w:ascii="Arial" w:eastAsia="Calibri" w:hAnsi="Arial" w:cs="Arial"/>
          <w:color w:val="000000" w:themeColor="text1"/>
          <w:sz w:val="22"/>
          <w:vertAlign w:val="superscript"/>
          <w:lang w:val="es-ES"/>
        </w:rPr>
        <w:footnoteReference w:id="10"/>
      </w:r>
      <w:r w:rsidRPr="00582A94">
        <w:rPr>
          <w:rFonts w:ascii="Arial" w:eastAsia="Calibri" w:hAnsi="Arial" w:cs="Arial"/>
          <w:color w:val="000000" w:themeColor="text1"/>
          <w:sz w:val="22"/>
          <w:lang w:val="es-ES"/>
        </w:rPr>
        <w:t xml:space="preserve">. </w:t>
      </w:r>
    </w:p>
    <w:p w14:paraId="32CE30F7"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lang w:val="es-ES"/>
        </w:rPr>
      </w:pPr>
      <w:r w:rsidRPr="00582A94">
        <w:rPr>
          <w:rFonts w:ascii="Arial" w:eastAsia="Calibri" w:hAnsi="Arial"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2B3939B7"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4D67EDFB"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lastRenderedPageBreak/>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582A94">
        <w:rPr>
          <w:rFonts w:ascii="Arial" w:eastAsia="Calibri" w:hAnsi="Arial" w:cs="Arial"/>
          <w:color w:val="000000" w:themeColor="text1"/>
          <w:sz w:val="22"/>
          <w:vertAlign w:val="superscript"/>
        </w:rPr>
        <w:footnoteReference w:id="11"/>
      </w:r>
      <w:r w:rsidRPr="00582A94">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582A94">
        <w:rPr>
          <w:rFonts w:ascii="Arial" w:eastAsia="Calibri" w:hAnsi="Arial" w:cs="Arial"/>
          <w:color w:val="000000" w:themeColor="text1"/>
          <w:sz w:val="22"/>
          <w:vertAlign w:val="superscript"/>
        </w:rPr>
        <w:footnoteReference w:id="12"/>
      </w:r>
      <w:r w:rsidRPr="00582A94">
        <w:rPr>
          <w:rFonts w:ascii="Arial" w:eastAsia="Calibri" w:hAnsi="Arial" w:cs="Arial"/>
          <w:color w:val="000000" w:themeColor="text1"/>
          <w:sz w:val="22"/>
        </w:rPr>
        <w:t>. Finalmente, el artículo 10 establece la obligación que tienen las entidades de publicar en el SECOP el Plan Anual de Adquisiciones</w:t>
      </w:r>
      <w:r w:rsidRPr="00582A94">
        <w:rPr>
          <w:rFonts w:ascii="Arial" w:eastAsia="Calibri" w:hAnsi="Arial" w:cs="Arial"/>
          <w:color w:val="000000" w:themeColor="text1"/>
          <w:sz w:val="22"/>
          <w:vertAlign w:val="superscript"/>
        </w:rPr>
        <w:footnoteReference w:id="13"/>
      </w:r>
      <w:r w:rsidRPr="00582A94">
        <w:rPr>
          <w:rFonts w:ascii="Arial" w:eastAsia="Calibri" w:hAnsi="Arial" w:cs="Arial"/>
          <w:color w:val="000000" w:themeColor="text1"/>
          <w:sz w:val="22"/>
        </w:rPr>
        <w:t xml:space="preserve">.  </w:t>
      </w:r>
    </w:p>
    <w:p w14:paraId="2721A17C"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De conformidad con lo anterior, 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503CC9B8"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lastRenderedPageBreak/>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4713701C"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4FC0BAF6"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Por lo tanto, en estos casos aplica la Ley 1712 de 2014 y el Decreto 103 de 2015, no el Decreto 1082 de 2015, porque esta última norma rige a las entidades sometidas al Estatuto General de Contratación de la Administración Pública, y por lo tanto no aplica, por ejemplo, a las empresas de servicios públicos domiciliarios que, por regla general, se rigen por el derecho privado. Por su parte, la Ley 1712 de 2014 y el Decreto reglamentario 103 de 2015 rigen a cualquier entidad pública, incluyendo</w:t>
      </w:r>
      <w:r w:rsidRPr="00582A94">
        <w:rPr>
          <w:rFonts w:ascii="Arial" w:hAnsi="Arial" w:cs="Arial"/>
          <w:color w:val="000000" w:themeColor="text1"/>
          <w:sz w:val="22"/>
        </w:rPr>
        <w:t xml:space="preserve"> </w:t>
      </w:r>
      <w:r w:rsidRPr="00582A94">
        <w:rPr>
          <w:rFonts w:ascii="Arial" w:eastAsia="Times New Roman" w:hAnsi="Arial"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582A94">
        <w:rPr>
          <w:rFonts w:ascii="Arial" w:eastAsia="Calibri" w:hAnsi="Arial" w:cs="Arial"/>
          <w:color w:val="000000" w:themeColor="text1"/>
          <w:sz w:val="22"/>
        </w:rPr>
        <w:t xml:space="preserve">órdenes nacional, departamental, municipal y distrital. </w:t>
      </w:r>
    </w:p>
    <w:p w14:paraId="2FD15293"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Identificados los documentos que deben publicar las entidades de régimen especial y su fundamento normativo, a continuación se explicará cuando se deben publicar, no sin antes explicar la posición que Colombia Compra Eficiente ha tenido en relación con este asunto. </w:t>
      </w:r>
    </w:p>
    <w:p w14:paraId="0C5997C3"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En el año 2017, en la consulta con radicado No. 4201713000005390 se prevé que: el plazo para publicar por parte de las entidades de régimen especial es el que se fije en el manual de contratación de la entidad</w:t>
      </w:r>
      <w:r w:rsidRPr="00582A94">
        <w:rPr>
          <w:rStyle w:val="Refdenotaalpie"/>
          <w:rFonts w:ascii="Arial" w:eastAsia="Calibri" w:hAnsi="Arial" w:cs="Arial"/>
          <w:color w:val="000000" w:themeColor="text1"/>
          <w:sz w:val="22"/>
        </w:rPr>
        <w:footnoteReference w:id="14"/>
      </w:r>
      <w:r w:rsidRPr="00582A94">
        <w:rPr>
          <w:rFonts w:ascii="Arial" w:eastAsia="Calibri" w:hAnsi="Arial" w:cs="Arial"/>
          <w:color w:val="000000" w:themeColor="text1"/>
          <w:sz w:val="22"/>
        </w:rPr>
        <w:t xml:space="preserve">. Por su parte, en el año 2018, con la expedición de la Circular Externa Única, se cambió la postura y se indica: «las entidades que aun utilizan el SECOP I están obligadas a publicar los documentos del proceso dentro de los tres (3) </w:t>
      </w:r>
      <w:r w:rsidRPr="00582A94">
        <w:rPr>
          <w:rFonts w:ascii="Arial" w:eastAsia="Calibri" w:hAnsi="Arial" w:cs="Arial"/>
          <w:color w:val="000000" w:themeColor="text1"/>
          <w:sz w:val="22"/>
        </w:rPr>
        <w:lastRenderedPageBreak/>
        <w:t>días siguientes a su expedición […]</w:t>
      </w:r>
      <w:r w:rsidRPr="00582A94">
        <w:rPr>
          <w:rStyle w:val="Refdenotaalpie"/>
          <w:rFonts w:ascii="Arial" w:eastAsia="Calibri" w:hAnsi="Arial" w:cs="Arial"/>
          <w:color w:val="000000" w:themeColor="text1"/>
          <w:sz w:val="22"/>
        </w:rPr>
        <w:footnoteReference w:id="15"/>
      </w:r>
      <w:r w:rsidRPr="00582A94">
        <w:rPr>
          <w:rFonts w:ascii="Arial" w:eastAsia="Calibri" w:hAnsi="Arial" w:cs="Arial"/>
          <w:color w:val="000000" w:themeColor="text1"/>
          <w:sz w:val="22"/>
        </w:rPr>
        <w:t xml:space="preserve">». De lo regulado en la Circular Externa Única se infiere que se otorga un tratamiento igualitario a las entidades, independientemente de su régimen de contratación, por lo tanto, aplica el artículo 2.2.1.1.1.7.1. del Decreto 1082 de 2015. </w:t>
      </w:r>
    </w:p>
    <w:p w14:paraId="641FDCD1"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35673AFB"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582A94">
        <w:rPr>
          <w:rStyle w:val="Refdenotaalpie"/>
          <w:rFonts w:ascii="Arial" w:eastAsia="Calibri" w:hAnsi="Arial" w:cs="Arial"/>
          <w:color w:val="000000" w:themeColor="text1"/>
          <w:sz w:val="22"/>
        </w:rPr>
        <w:footnoteReference w:id="16"/>
      </w:r>
      <w:r w:rsidRPr="00582A94">
        <w:rPr>
          <w:rFonts w:ascii="Arial" w:eastAsia="Calibri" w:hAnsi="Arial" w:cs="Arial"/>
          <w:color w:val="000000" w:themeColor="text1"/>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544E8F17"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w:t>
      </w:r>
      <w:r w:rsidRPr="00582A94">
        <w:rPr>
          <w:rFonts w:ascii="Arial" w:eastAsia="Calibri" w:hAnsi="Arial" w:cs="Arial"/>
          <w:color w:val="000000" w:themeColor="text1"/>
          <w:sz w:val="22"/>
        </w:rPr>
        <w:lastRenderedPageBreak/>
        <w:t>que presenten observaciones o soliciten aclaraciones</w:t>
      </w:r>
      <w:r w:rsidRPr="00582A94">
        <w:rPr>
          <w:rStyle w:val="Refdenotaalpie"/>
          <w:rFonts w:ascii="Arial" w:eastAsia="Calibri" w:hAnsi="Arial" w:cs="Arial"/>
          <w:color w:val="000000" w:themeColor="text1"/>
          <w:sz w:val="22"/>
        </w:rPr>
        <w:footnoteReference w:id="17"/>
      </w:r>
      <w:r w:rsidRPr="00582A94">
        <w:rPr>
          <w:rFonts w:ascii="Arial" w:eastAsia="Calibri" w:hAnsi="Arial" w:cs="Arial"/>
          <w:color w:val="000000" w:themeColor="text1"/>
          <w:sz w:val="22"/>
        </w:rPr>
        <w:t xml:space="preserve">. En este sentido, las entidades sometidas al régimen de contratación de Ley 80 de 1993 publican en el SECOP sus documentos dentro de los 3 días siguientes a su expedición. </w:t>
      </w:r>
    </w:p>
    <w:p w14:paraId="64D45260"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aplicarle su consecuencia jurídica a las entidades de régimen especial. </w:t>
      </w:r>
    </w:p>
    <w:p w14:paraId="406911BB"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19D9F925"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5A37BB7C" w14:textId="77777777" w:rsidR="00021895" w:rsidRPr="00582A94" w:rsidRDefault="00021895" w:rsidP="00021895">
      <w:pPr>
        <w:spacing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20821658" w14:textId="77777777" w:rsidR="00021895" w:rsidRPr="00582A94" w:rsidRDefault="00021895" w:rsidP="007A2712">
      <w:pPr>
        <w:jc w:val="both"/>
        <w:rPr>
          <w:rFonts w:ascii="Arial" w:eastAsia="Calibri" w:hAnsi="Arial" w:cs="Arial"/>
          <w:b/>
          <w:color w:val="000000" w:themeColor="text1"/>
          <w:sz w:val="22"/>
        </w:rPr>
      </w:pPr>
    </w:p>
    <w:p w14:paraId="399FFBAC" w14:textId="77777777" w:rsidR="00021895" w:rsidRPr="00582A94" w:rsidRDefault="00021895" w:rsidP="007A2712">
      <w:pPr>
        <w:jc w:val="both"/>
        <w:rPr>
          <w:rFonts w:ascii="Arial" w:eastAsia="Calibri" w:hAnsi="Arial" w:cs="Arial"/>
          <w:b/>
          <w:color w:val="000000" w:themeColor="text1"/>
          <w:sz w:val="22"/>
        </w:rPr>
      </w:pPr>
      <w:r w:rsidRPr="00582A94">
        <w:rPr>
          <w:rFonts w:ascii="Arial" w:eastAsia="Calibri" w:hAnsi="Arial" w:cs="Arial"/>
          <w:b/>
          <w:color w:val="000000" w:themeColor="text1"/>
          <w:sz w:val="22"/>
        </w:rPr>
        <w:t xml:space="preserve">2.3. Publicidad en las plataformas SECOP I y II </w:t>
      </w:r>
    </w:p>
    <w:p w14:paraId="4986B6D2" w14:textId="77777777" w:rsidR="00021895" w:rsidRPr="00582A94" w:rsidRDefault="00021895" w:rsidP="007A2712">
      <w:pPr>
        <w:jc w:val="both"/>
        <w:rPr>
          <w:rFonts w:ascii="Arial" w:eastAsia="Calibri" w:hAnsi="Arial" w:cs="Arial"/>
          <w:b/>
          <w:color w:val="000000" w:themeColor="text1"/>
          <w:sz w:val="22"/>
        </w:rPr>
      </w:pPr>
    </w:p>
    <w:p w14:paraId="50207F1D" w14:textId="77777777" w:rsidR="00021895" w:rsidRPr="00582A94" w:rsidRDefault="00021895" w:rsidP="00021895">
      <w:pPr>
        <w:spacing w:before="120" w:after="120" w:line="276" w:lineRule="auto"/>
        <w:jc w:val="both"/>
        <w:rPr>
          <w:rFonts w:ascii="Arial" w:eastAsia="Calibri" w:hAnsi="Arial" w:cs="Arial"/>
          <w:color w:val="000000" w:themeColor="text1"/>
          <w:sz w:val="22"/>
          <w:lang w:val="es-ES"/>
        </w:rPr>
      </w:pPr>
      <w:r w:rsidRPr="00582A94">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w:t>
      </w:r>
      <w:r w:rsidRPr="00582A94">
        <w:rPr>
          <w:rFonts w:ascii="Arial" w:eastAsia="Calibri" w:hAnsi="Arial" w:cs="Arial"/>
          <w:color w:val="000000" w:themeColor="text1"/>
          <w:sz w:val="22"/>
          <w:lang w:val="es-ES"/>
        </w:rPr>
        <w:lastRenderedPageBreak/>
        <w:t xml:space="preserve">en el SECOP ll. La medida aplica para los procesos de contratación que se inicien a partir del 1 de enero de 2020.  </w:t>
      </w:r>
    </w:p>
    <w:p w14:paraId="09B959CC"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lang w:val="es-ES"/>
        </w:rPr>
      </w:pPr>
      <w:r w:rsidRPr="00582A94">
        <w:rPr>
          <w:rFonts w:ascii="Arial" w:eastAsia="Calibri" w:hAnsi="Arial" w:cs="Arial"/>
          <w:color w:val="000000" w:themeColor="text1"/>
          <w:sz w:val="22"/>
          <w:lang w:val="es-ES"/>
        </w:rPr>
        <w:t>Esta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w:t>
      </w:r>
    </w:p>
    <w:p w14:paraId="26B6ADEB" w14:textId="77777777" w:rsidR="00021895" w:rsidRPr="00582A94" w:rsidRDefault="00021895" w:rsidP="00021895">
      <w:pPr>
        <w:spacing w:before="120" w:after="120" w:line="276" w:lineRule="auto"/>
        <w:ind w:firstLine="709"/>
        <w:jc w:val="both"/>
        <w:rPr>
          <w:rFonts w:ascii="Arial" w:eastAsia="Calibri" w:hAnsi="Arial" w:cs="Arial"/>
          <w:color w:val="000000" w:themeColor="text1"/>
          <w:sz w:val="22"/>
          <w:lang w:val="es-ES"/>
        </w:rPr>
      </w:pPr>
      <w:r w:rsidRPr="00582A94">
        <w:rPr>
          <w:rFonts w:ascii="Arial" w:eastAsia="Calibri" w:hAnsi="Arial" w:cs="Arial"/>
          <w:color w:val="000000" w:themeColor="text1"/>
          <w:sz w:val="22"/>
          <w:lang w:val="es-ES"/>
        </w:rPr>
        <w:t>Ahora, en relación con las entidades descentralizadas del nivel municipal, el Anexo 1 de la Circular No. 1 de 2019 las excluyó del deber de publicar en el SECOP II, pues, al indicar las entidades de este nivel con obligación de publicar en esa plataforma, textualmente señaló que «</w:t>
      </w:r>
      <w:r w:rsidRPr="00582A94">
        <w:rPr>
          <w:rFonts w:ascii="Arial" w:hAnsi="Arial" w:cs="Arial"/>
          <w:color w:val="000000" w:themeColor="text1"/>
          <w:sz w:val="22"/>
        </w:rPr>
        <w:t xml:space="preserve">sólo incluye el sector central. No incluye entidades descentralizadas del respectivo nivel» y estableció </w:t>
      </w:r>
      <w:r w:rsidRPr="00582A94">
        <w:rPr>
          <w:rFonts w:ascii="Arial" w:eastAsia="Calibri" w:hAnsi="Arial" w:cs="Arial"/>
          <w:color w:val="000000" w:themeColor="text1"/>
          <w:sz w:val="22"/>
          <w:lang w:val="es-ES"/>
        </w:rPr>
        <w:t xml:space="preserve">la obligatoriedad del uso del SECOP II únicamente a las alcaldías capitales de departamentos. </w:t>
      </w:r>
    </w:p>
    <w:p w14:paraId="493ADCCC" w14:textId="77777777" w:rsidR="00021895" w:rsidRPr="00582A94" w:rsidRDefault="00021895" w:rsidP="00021895">
      <w:pPr>
        <w:spacing w:line="276" w:lineRule="auto"/>
        <w:ind w:firstLine="709"/>
        <w:jc w:val="both"/>
        <w:rPr>
          <w:rFonts w:ascii="Arial" w:eastAsia="Calibri" w:hAnsi="Arial" w:cs="Arial"/>
          <w:color w:val="000000" w:themeColor="text1"/>
          <w:sz w:val="22"/>
          <w:lang w:val="es-ES"/>
        </w:rPr>
      </w:pPr>
      <w:r w:rsidRPr="00582A94">
        <w:rPr>
          <w:rFonts w:ascii="Arial" w:eastAsia="Calibri" w:hAnsi="Arial" w:cs="Arial"/>
          <w:color w:val="000000" w:themeColor="text1"/>
          <w:sz w:val="22"/>
          <w:lang w:val="es-ES"/>
        </w:rPr>
        <w:t xml:space="preserve">Así las cosas,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 </w:t>
      </w:r>
    </w:p>
    <w:p w14:paraId="642901D1" w14:textId="77777777" w:rsidR="00021895" w:rsidRPr="00582A94" w:rsidRDefault="00021895" w:rsidP="00021895">
      <w:pPr>
        <w:jc w:val="both"/>
        <w:rPr>
          <w:rFonts w:ascii="Arial" w:eastAsia="Calibri" w:hAnsi="Arial" w:cs="Arial"/>
          <w:bCs/>
          <w:color w:val="000000" w:themeColor="text1"/>
          <w:sz w:val="22"/>
          <w:lang w:val="es-ES"/>
        </w:rPr>
      </w:pPr>
    </w:p>
    <w:bookmarkEnd w:id="1"/>
    <w:bookmarkEnd w:id="2"/>
    <w:p w14:paraId="687CB649" w14:textId="5A441833" w:rsidR="00A37FB6" w:rsidRPr="00582A94" w:rsidRDefault="00905F30" w:rsidP="00021895">
      <w:pPr>
        <w:pStyle w:val="Prrafodelista"/>
        <w:tabs>
          <w:tab w:val="left" w:pos="284"/>
        </w:tabs>
        <w:ind w:left="0"/>
        <w:jc w:val="both"/>
        <w:rPr>
          <w:rFonts w:ascii="Arial" w:eastAsia="Calibri" w:hAnsi="Arial" w:cs="Arial"/>
          <w:b/>
          <w:color w:val="000000" w:themeColor="text1"/>
          <w:sz w:val="22"/>
        </w:rPr>
      </w:pPr>
      <w:r w:rsidRPr="00582A94">
        <w:rPr>
          <w:rFonts w:ascii="Arial" w:eastAsia="Times New Roman" w:hAnsi="Arial" w:cs="Arial"/>
          <w:b/>
          <w:color w:val="000000" w:themeColor="text1"/>
          <w:sz w:val="22"/>
          <w:lang w:val="es-CO" w:eastAsia="es-CO"/>
        </w:rPr>
        <w:t xml:space="preserve">3. </w:t>
      </w:r>
      <w:r w:rsidR="00A37FB6" w:rsidRPr="00582A94">
        <w:rPr>
          <w:rFonts w:ascii="Arial" w:eastAsia="Calibri" w:hAnsi="Arial" w:cs="Arial"/>
          <w:b/>
          <w:color w:val="000000" w:themeColor="text1"/>
          <w:sz w:val="22"/>
        </w:rPr>
        <w:t>Respuesta</w:t>
      </w:r>
    </w:p>
    <w:p w14:paraId="440EAD78" w14:textId="77777777" w:rsidR="00021895" w:rsidRPr="00582A94" w:rsidRDefault="00021895" w:rsidP="00021895">
      <w:pPr>
        <w:pStyle w:val="Prrafodelista"/>
        <w:tabs>
          <w:tab w:val="left" w:pos="284"/>
        </w:tabs>
        <w:ind w:left="0"/>
        <w:jc w:val="both"/>
        <w:rPr>
          <w:rFonts w:ascii="Arial" w:eastAsia="Calibri" w:hAnsi="Arial" w:cs="Arial"/>
          <w:b/>
          <w:color w:val="000000" w:themeColor="text1"/>
          <w:sz w:val="22"/>
        </w:rPr>
      </w:pPr>
    </w:p>
    <w:p w14:paraId="5E76094B" w14:textId="0C75A1B5" w:rsidR="00021895" w:rsidRPr="00582A94" w:rsidRDefault="00021895" w:rsidP="007A2712">
      <w:pPr>
        <w:pStyle w:val="NormalWeb"/>
        <w:shd w:val="clear" w:color="auto" w:fill="FFFFFF"/>
        <w:spacing w:before="0" w:beforeAutospacing="0" w:after="0" w:afterAutospacing="0"/>
        <w:ind w:left="709" w:right="709"/>
        <w:jc w:val="both"/>
        <w:textAlignment w:val="baseline"/>
        <w:rPr>
          <w:rFonts w:ascii="Arial" w:hAnsi="Arial" w:cs="Arial"/>
          <w:color w:val="000000" w:themeColor="text1"/>
          <w:sz w:val="21"/>
          <w:szCs w:val="21"/>
          <w:lang w:eastAsia="es-ES_tradnl"/>
        </w:rPr>
      </w:pPr>
      <w:r w:rsidRPr="00582A94">
        <w:rPr>
          <w:rFonts w:ascii="Arial" w:hAnsi="Arial" w:cs="Arial"/>
          <w:color w:val="000000" w:themeColor="text1"/>
          <w:sz w:val="21"/>
          <w:szCs w:val="21"/>
          <w:bdr w:val="none" w:sz="0" w:space="0" w:color="auto" w:frame="1"/>
        </w:rPr>
        <w:t xml:space="preserve">i) </w:t>
      </w:r>
      <w:r w:rsidRPr="00582A94">
        <w:rPr>
          <w:rFonts w:ascii="Arial" w:hAnsi="Arial" w:cs="Arial"/>
          <w:color w:val="000000" w:themeColor="text1"/>
          <w:sz w:val="21"/>
          <w:szCs w:val="21"/>
          <w:lang w:eastAsia="es-ES_tradnl"/>
        </w:rPr>
        <w:t>«</w:t>
      </w:r>
      <w:r w:rsidRPr="00582A94">
        <w:rPr>
          <w:rFonts w:ascii="Arial" w:hAnsi="Arial" w:cs="Arial"/>
          <w:color w:val="000000" w:themeColor="text1"/>
          <w:sz w:val="21"/>
          <w:szCs w:val="21"/>
          <w:bdr w:val="none" w:sz="0" w:space="0" w:color="auto" w:frame="1"/>
        </w:rPr>
        <w:t>Una entidad descentralizada (EICE) del nivel territorial (municipio) esta (sic) obligada a publicar en SECOP I y/o SECOP II? o basta con que publique sus procesos contractuales en la pagina (sic) web oficial de la entidad? Cual (sic) es la normatividad que respalda la respuesta</w:t>
      </w:r>
      <w:r w:rsidRPr="00582A94">
        <w:rPr>
          <w:rFonts w:ascii="Arial" w:hAnsi="Arial" w:cs="Arial"/>
          <w:color w:val="000000" w:themeColor="text1"/>
          <w:sz w:val="21"/>
          <w:szCs w:val="21"/>
          <w:lang w:eastAsia="es-ES_tradnl"/>
        </w:rPr>
        <w:t>».</w:t>
      </w:r>
    </w:p>
    <w:p w14:paraId="02219C4E" w14:textId="77777777" w:rsidR="00021895" w:rsidRPr="00582A94" w:rsidRDefault="00021895" w:rsidP="007A2712">
      <w:pPr>
        <w:pStyle w:val="Prrafodelista"/>
        <w:tabs>
          <w:tab w:val="left" w:pos="284"/>
        </w:tabs>
        <w:ind w:left="0" w:firstLine="284"/>
        <w:jc w:val="both"/>
        <w:rPr>
          <w:rFonts w:ascii="Arial" w:eastAsia="Calibri" w:hAnsi="Arial" w:cs="Arial"/>
          <w:color w:val="000000" w:themeColor="text1"/>
          <w:sz w:val="22"/>
        </w:rPr>
      </w:pPr>
    </w:p>
    <w:p w14:paraId="1091A899" w14:textId="77777777" w:rsidR="00021895" w:rsidRPr="00582A94" w:rsidRDefault="00021895" w:rsidP="00ED55E8">
      <w:pPr>
        <w:spacing w:before="120" w:after="120" w:line="276" w:lineRule="auto"/>
        <w:ind w:firstLine="709"/>
        <w:jc w:val="both"/>
        <w:rPr>
          <w:rFonts w:ascii="Arial" w:eastAsia="Calibri" w:hAnsi="Arial" w:cs="Arial"/>
          <w:color w:val="000000" w:themeColor="text1"/>
          <w:sz w:val="22"/>
        </w:rPr>
      </w:pPr>
      <w:r w:rsidRPr="00582A94">
        <w:rPr>
          <w:rFonts w:ascii="Arial" w:eastAsia="Calibri" w:hAnsi="Arial" w:cs="Arial"/>
          <w:color w:val="000000" w:themeColor="text1"/>
          <w:sz w:val="22"/>
        </w:rPr>
        <w:t>La obligatoriedad de publicar las actuaciones contractuales de las entidades  estatales no depende de su régimen de contratación, sino de la ejecución de recursos públicos, pues así lo determinó, provisionalmente, el Consejo de Estado</w:t>
      </w:r>
      <w:r w:rsidRPr="00582A94">
        <w:rPr>
          <w:rStyle w:val="Refdenotaalpie"/>
          <w:rFonts w:ascii="Arial" w:eastAsia="Calibri" w:hAnsi="Arial" w:cs="Arial"/>
          <w:color w:val="000000" w:themeColor="text1"/>
          <w:sz w:val="22"/>
        </w:rPr>
        <w:footnoteReference w:id="18"/>
      </w:r>
      <w:r w:rsidRPr="00582A94">
        <w:rPr>
          <w:rFonts w:ascii="Arial" w:eastAsia="Calibri" w:hAnsi="Arial" w:cs="Arial"/>
          <w:color w:val="000000" w:themeColor="text1"/>
          <w:sz w:val="22"/>
        </w:rPr>
        <w:t xml:space="preserve">, al indicar que ese deber no atiende a las condiciones fácticas que tengan las entidades excluidas del régimen de contratación estatal, sino ─se reitera─ al hecho de que la contratación implique la ejecución de recursos públicos. Dicho deber además se deriva de la Ley 1712 de 2014, que señala en el literal g), artículo 11, que todo sujeto obligado debe publicar sus procedimientos, lineamientos, políticas en materia de adquisiciones y compras, así como todos los datos de adjudicación y ejecución de sus contratos; y del desarrollo realizado por </w:t>
      </w:r>
      <w:r w:rsidRPr="00582A94">
        <w:rPr>
          <w:rFonts w:ascii="Arial" w:eastAsia="Calibri" w:hAnsi="Arial" w:cs="Arial"/>
          <w:color w:val="000000" w:themeColor="text1"/>
          <w:sz w:val="22"/>
        </w:rPr>
        <w:lastRenderedPageBreak/>
        <w:t xml:space="preserve">el Decreto reglamentario 103 de 2015, en los términos desarrollados en las consideraciones. </w:t>
      </w:r>
    </w:p>
    <w:p w14:paraId="22E4264A" w14:textId="62AABA29" w:rsidR="00021895" w:rsidRPr="00582A94" w:rsidRDefault="00021895" w:rsidP="00021895">
      <w:pPr>
        <w:spacing w:before="120" w:after="120" w:line="276" w:lineRule="auto"/>
        <w:ind w:firstLine="284"/>
        <w:jc w:val="both"/>
        <w:rPr>
          <w:rFonts w:ascii="Arial" w:eastAsia="Calibri" w:hAnsi="Arial" w:cs="Arial"/>
          <w:color w:val="000000" w:themeColor="text1"/>
          <w:sz w:val="22"/>
        </w:rPr>
      </w:pPr>
      <w:r w:rsidRPr="00582A94">
        <w:rPr>
          <w:rFonts w:ascii="Arial" w:eastAsia="Calibri" w:hAnsi="Arial" w:cs="Arial"/>
          <w:color w:val="000000" w:themeColor="text1"/>
          <w:sz w:val="22"/>
        </w:rPr>
        <w:t xml:space="preserve"> </w:t>
      </w:r>
      <w:r w:rsidR="00ED55E8" w:rsidRPr="00582A94">
        <w:rPr>
          <w:rFonts w:ascii="Arial" w:eastAsia="Calibri" w:hAnsi="Arial" w:cs="Arial"/>
          <w:color w:val="000000" w:themeColor="text1"/>
          <w:sz w:val="22"/>
        </w:rPr>
        <w:tab/>
      </w:r>
      <w:r w:rsidRPr="00582A94">
        <w:rPr>
          <w:rFonts w:ascii="Arial" w:eastAsia="Calibri" w:hAnsi="Arial" w:cs="Arial"/>
          <w:color w:val="000000" w:themeColor="text1"/>
          <w:sz w:val="22"/>
        </w:rPr>
        <w:t>Respecto a la publicación del SECOP I o en el SECOP II, l</w:t>
      </w:r>
      <w:r w:rsidRPr="00582A94">
        <w:rPr>
          <w:rFonts w:ascii="Arial" w:eastAsia="Calibri" w:hAnsi="Arial" w:cs="Arial"/>
          <w:color w:val="000000" w:themeColor="text1"/>
          <w:sz w:val="22"/>
          <w:lang w:val="es-ES"/>
        </w:rPr>
        <w:t>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r w:rsidRPr="00582A94">
        <w:rPr>
          <w:rFonts w:ascii="Arial" w:eastAsia="Calibri" w:hAnsi="Arial" w:cs="Arial"/>
          <w:color w:val="000000" w:themeColor="text1"/>
          <w:sz w:val="22"/>
        </w:rPr>
        <w:tab/>
      </w:r>
    </w:p>
    <w:p w14:paraId="3D684246" w14:textId="69C9C63E" w:rsidR="00530615" w:rsidRPr="00582A94" w:rsidRDefault="00021895" w:rsidP="00E83C45">
      <w:pPr>
        <w:spacing w:before="120" w:after="120" w:line="276" w:lineRule="auto"/>
        <w:ind w:firstLine="284"/>
        <w:jc w:val="both"/>
        <w:rPr>
          <w:rFonts w:ascii="Arial" w:eastAsia="Calibri" w:hAnsi="Arial" w:cs="Arial"/>
          <w:color w:val="000000" w:themeColor="text1"/>
          <w:sz w:val="22"/>
        </w:rPr>
      </w:pPr>
      <w:r w:rsidRPr="00582A94">
        <w:rPr>
          <w:rFonts w:ascii="Arial" w:eastAsia="Calibri" w:hAnsi="Arial" w:cs="Arial"/>
          <w:color w:val="000000" w:themeColor="text1"/>
          <w:sz w:val="22"/>
        </w:rPr>
        <w:t>Este concepto tiene el alcance previsto en el artículo 28 del Código de Procedimiento Administrativo y de lo Contencioso Administrativo.</w:t>
      </w:r>
    </w:p>
    <w:p w14:paraId="0F8C901F" w14:textId="7ED7F1E8" w:rsidR="00A37FB6" w:rsidRPr="00582A94" w:rsidRDefault="00A37FB6" w:rsidP="00F13C05">
      <w:pPr>
        <w:spacing w:before="120" w:after="120" w:line="276" w:lineRule="auto"/>
        <w:jc w:val="both"/>
        <w:rPr>
          <w:rFonts w:ascii="Arial" w:eastAsia="Calibri" w:hAnsi="Arial" w:cs="Arial"/>
          <w:color w:val="000000" w:themeColor="text1"/>
          <w:sz w:val="22"/>
        </w:rPr>
      </w:pPr>
      <w:r w:rsidRPr="00582A94">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84C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582A94" w:rsidRDefault="00A37FB6" w:rsidP="00F13C05">
      <w:pPr>
        <w:spacing w:before="120" w:after="120" w:line="276" w:lineRule="auto"/>
        <w:rPr>
          <w:rFonts w:ascii="Arial" w:eastAsia="Times New Roman" w:hAnsi="Arial" w:cs="Arial"/>
          <w:color w:val="000000" w:themeColor="text1"/>
          <w:sz w:val="22"/>
          <w:lang w:eastAsia="es-CO"/>
        </w:rPr>
      </w:pPr>
      <w:r w:rsidRPr="00582A94">
        <w:rPr>
          <w:rFonts w:ascii="Arial" w:eastAsia="Times New Roman" w:hAnsi="Arial" w:cs="Arial"/>
          <w:color w:val="000000" w:themeColor="text1"/>
          <w:sz w:val="22"/>
          <w:lang w:eastAsia="es-CO"/>
        </w:rPr>
        <w:t>Atentamente,</w:t>
      </w:r>
    </w:p>
    <w:p w14:paraId="57DD1EBD" w14:textId="08577002" w:rsidR="00746E08" w:rsidRPr="00582A94" w:rsidRDefault="00E83C45" w:rsidP="00F13C05">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1D70A617" wp14:editId="05A09505">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2A94" w:rsidRPr="00582A94" w14:paraId="469202AF" w14:textId="77777777" w:rsidTr="00DC29BB">
        <w:trPr>
          <w:trHeight w:val="315"/>
        </w:trPr>
        <w:tc>
          <w:tcPr>
            <w:tcW w:w="812" w:type="dxa"/>
            <w:vAlign w:val="center"/>
            <w:hideMark/>
          </w:tcPr>
          <w:p w14:paraId="3F62A0B3" w14:textId="77777777" w:rsidR="00746E08" w:rsidRPr="00582A94" w:rsidRDefault="00746E08" w:rsidP="00DC29BB">
            <w:pPr>
              <w:spacing w:before="120" w:after="120"/>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4D8831D" w14:textId="2A9245C7" w:rsidR="00DC29BB" w:rsidRPr="00582A94" w:rsidRDefault="00DC29BB" w:rsidP="00DC29BB">
            <w:pPr>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 xml:space="preserve">Carlos Mario </w:t>
            </w:r>
            <w:r w:rsidR="007A2712" w:rsidRPr="00582A94">
              <w:rPr>
                <w:rFonts w:ascii="Arial" w:eastAsia="Times New Roman" w:hAnsi="Arial" w:cs="Arial"/>
                <w:color w:val="000000" w:themeColor="text1"/>
                <w:sz w:val="16"/>
                <w:szCs w:val="16"/>
                <w:lang w:eastAsia="es-ES"/>
              </w:rPr>
              <w:t>Castrillón</w:t>
            </w:r>
            <w:r w:rsidRPr="00582A94">
              <w:rPr>
                <w:rFonts w:ascii="Arial" w:eastAsia="Times New Roman" w:hAnsi="Arial" w:cs="Arial"/>
                <w:color w:val="000000" w:themeColor="text1"/>
                <w:sz w:val="16"/>
                <w:szCs w:val="16"/>
                <w:lang w:eastAsia="es-ES"/>
              </w:rPr>
              <w:t xml:space="preserve"> Endo</w:t>
            </w:r>
          </w:p>
          <w:p w14:paraId="51C325E7" w14:textId="312AE207" w:rsidR="00746E08" w:rsidRPr="00582A94" w:rsidRDefault="00DC29BB" w:rsidP="00DC29BB">
            <w:pPr>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 xml:space="preserve">Contratista </w:t>
            </w:r>
          </w:p>
        </w:tc>
      </w:tr>
      <w:tr w:rsidR="00582A94" w:rsidRPr="00582A94" w14:paraId="10BC78E8" w14:textId="77777777" w:rsidTr="00DC29BB">
        <w:trPr>
          <w:trHeight w:val="330"/>
        </w:trPr>
        <w:tc>
          <w:tcPr>
            <w:tcW w:w="812" w:type="dxa"/>
            <w:vAlign w:val="center"/>
            <w:hideMark/>
          </w:tcPr>
          <w:p w14:paraId="6A7DBF66" w14:textId="77777777" w:rsidR="00746E08" w:rsidRPr="00582A94" w:rsidRDefault="00746E08" w:rsidP="00DC29BB">
            <w:pPr>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E64E5A" w14:textId="51C7DF29" w:rsidR="00746E08" w:rsidRPr="00582A94" w:rsidRDefault="00530615" w:rsidP="00DC29BB">
            <w:pPr>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 xml:space="preserve">Sebastián Ramírez Grisales </w:t>
            </w:r>
          </w:p>
          <w:p w14:paraId="19E8BD8D" w14:textId="5D9BCF59" w:rsidR="00530615" w:rsidRPr="00582A94" w:rsidRDefault="00530615" w:rsidP="00DC29BB">
            <w:pPr>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Contratista</w:t>
            </w:r>
          </w:p>
        </w:tc>
      </w:tr>
      <w:tr w:rsidR="00746E08" w:rsidRPr="00582A94" w14:paraId="50741B38" w14:textId="77777777" w:rsidTr="00DC29BB">
        <w:trPr>
          <w:trHeight w:val="300"/>
        </w:trPr>
        <w:tc>
          <w:tcPr>
            <w:tcW w:w="812" w:type="dxa"/>
            <w:vAlign w:val="center"/>
            <w:hideMark/>
          </w:tcPr>
          <w:p w14:paraId="297715FA" w14:textId="77777777" w:rsidR="00746E08" w:rsidRPr="00582A94" w:rsidRDefault="00746E08" w:rsidP="00DC29BB">
            <w:pPr>
              <w:spacing w:before="120" w:after="120"/>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C132CF" w14:textId="1169AFC3" w:rsidR="00530615" w:rsidRPr="00582A94" w:rsidRDefault="007A2712" w:rsidP="00530615">
            <w:pPr>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Fabián  Gonzalo Marín Cortez</w:t>
            </w:r>
          </w:p>
          <w:p w14:paraId="17847B1F" w14:textId="304BB624" w:rsidR="00746E08" w:rsidRPr="00582A94" w:rsidRDefault="007A2712" w:rsidP="00530615">
            <w:pPr>
              <w:rPr>
                <w:rFonts w:ascii="Arial" w:eastAsia="Times New Roman" w:hAnsi="Arial" w:cs="Arial"/>
                <w:color w:val="000000" w:themeColor="text1"/>
                <w:sz w:val="16"/>
                <w:szCs w:val="16"/>
                <w:lang w:eastAsia="es-ES"/>
              </w:rPr>
            </w:pPr>
            <w:r w:rsidRPr="00582A94">
              <w:rPr>
                <w:rFonts w:ascii="Arial" w:eastAsia="Times New Roman" w:hAnsi="Arial" w:cs="Arial"/>
                <w:color w:val="000000" w:themeColor="text1"/>
                <w:sz w:val="16"/>
                <w:szCs w:val="16"/>
                <w:lang w:eastAsia="es-ES"/>
              </w:rPr>
              <w:t>Subdirector de Gestión  Contractual</w:t>
            </w:r>
          </w:p>
        </w:tc>
      </w:tr>
    </w:tbl>
    <w:p w14:paraId="35B56F46" w14:textId="77777777" w:rsidR="00746E08" w:rsidRPr="00582A94" w:rsidRDefault="00746E08" w:rsidP="00F13C05">
      <w:pPr>
        <w:spacing w:before="120" w:after="120" w:line="276" w:lineRule="auto"/>
        <w:rPr>
          <w:rFonts w:ascii="Arial" w:eastAsia="Times New Roman" w:hAnsi="Arial" w:cs="Arial"/>
          <w:color w:val="000000" w:themeColor="text1"/>
          <w:sz w:val="16"/>
          <w:szCs w:val="16"/>
          <w:lang w:eastAsia="es-ES"/>
        </w:rPr>
      </w:pPr>
    </w:p>
    <w:sectPr w:rsidR="00746E08" w:rsidRPr="00582A9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2F51" w14:textId="77777777" w:rsidR="00D157CE" w:rsidRDefault="00D157CE">
      <w:r>
        <w:separator/>
      </w:r>
    </w:p>
  </w:endnote>
  <w:endnote w:type="continuationSeparator" w:id="0">
    <w:p w14:paraId="723FF484" w14:textId="77777777" w:rsidR="00D157CE" w:rsidRDefault="00D1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217B7" w:rsidRDefault="008217B7" w:rsidP="00322937">
    <w:pPr>
      <w:pStyle w:val="Sinespaciado"/>
      <w:jc w:val="right"/>
      <w:rPr>
        <w:rFonts w:ascii="Arial" w:hAnsi="Arial" w:cs="Arial"/>
        <w:sz w:val="18"/>
        <w:szCs w:val="18"/>
      </w:rPr>
    </w:pPr>
  </w:p>
  <w:p w14:paraId="7A3785F3" w14:textId="2E747379"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A67ED5">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A67ED5">
      <w:rPr>
        <w:rFonts w:ascii="Arial" w:hAnsi="Arial" w:cs="Arial"/>
        <w:b/>
        <w:bCs/>
        <w:noProof/>
        <w:color w:val="7F7F7F" w:themeColor="text1" w:themeTint="80"/>
        <w:sz w:val="16"/>
        <w:szCs w:val="16"/>
      </w:rPr>
      <w:t>14</w:t>
    </w:r>
    <w:r w:rsidR="00FE42ED" w:rsidRPr="00084B97">
      <w:rPr>
        <w:rFonts w:ascii="Arial" w:hAnsi="Arial" w:cs="Arial"/>
        <w:b/>
        <w:bCs/>
        <w:color w:val="7F7F7F" w:themeColor="text1" w:themeTint="80"/>
        <w:sz w:val="16"/>
        <w:szCs w:val="16"/>
      </w:rPr>
      <w:fldChar w:fldCharType="end"/>
    </w:r>
  </w:p>
  <w:p w14:paraId="48FC6A04" w14:textId="5FD1A7C9" w:rsidR="009047C5" w:rsidRDefault="180026F5" w:rsidP="00322937">
    <w:pPr>
      <w:pStyle w:val="Piedepgina"/>
      <w:jc w:val="center"/>
      <w:rPr>
        <w:lang w:val="es-ES"/>
      </w:rPr>
    </w:pPr>
    <w:r>
      <w:rPr>
        <w:noProof/>
        <w:lang w:val="en-US"/>
      </w:rPr>
      <w:drawing>
        <wp:inline distT="0" distB="0" distL="0" distR="0" wp14:anchorId="608B196D" wp14:editId="64A30883">
          <wp:extent cx="3700130" cy="519139"/>
          <wp:effectExtent l="0" t="0" r="0" b="0"/>
          <wp:docPr id="4014744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FF937" w14:textId="77777777" w:rsidR="00D157CE" w:rsidRDefault="00D157CE">
      <w:r>
        <w:separator/>
      </w:r>
    </w:p>
  </w:footnote>
  <w:footnote w:type="continuationSeparator" w:id="0">
    <w:p w14:paraId="5A3CB811" w14:textId="77777777" w:rsidR="00D157CE" w:rsidRDefault="00D157CE">
      <w:r>
        <w:continuationSeparator/>
      </w:r>
    </w:p>
  </w:footnote>
  <w:footnote w:id="1">
    <w:p w14:paraId="72356270"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Corte Constitucional. Sentencia C- 341 del 4 de junio de 2014. M. P. Mauricio González Cuervo.</w:t>
      </w:r>
    </w:p>
    <w:p w14:paraId="050E44D9" w14:textId="77777777" w:rsidR="00021895" w:rsidRPr="00582A94" w:rsidRDefault="00021895" w:rsidP="00021895">
      <w:pPr>
        <w:pStyle w:val="Textonotapie"/>
        <w:ind w:firstLine="708"/>
        <w:jc w:val="both"/>
        <w:rPr>
          <w:rFonts w:ascii="Arial" w:hAnsi="Arial" w:cs="Arial"/>
          <w:color w:val="000000" w:themeColor="text1"/>
          <w:sz w:val="19"/>
          <w:szCs w:val="19"/>
          <w:lang w:val="es-CO"/>
        </w:rPr>
      </w:pPr>
    </w:p>
  </w:footnote>
  <w:footnote w:id="2">
    <w:p w14:paraId="0F73EA83"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CF86779"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hAnsi="Arial" w:cs="Arial"/>
          <w:color w:val="000000" w:themeColor="text1"/>
          <w:sz w:val="19"/>
          <w:szCs w:val="19"/>
        </w:rPr>
        <w:t>»Lo anterior, sin perjuicio de las publicaciones previstas en el numeral 3 del artículo 30 de la Ley 80 de 1993.</w:t>
      </w:r>
    </w:p>
    <w:p w14:paraId="10A67C87"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5E040C5A"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hAnsi="Arial" w:cs="Arial"/>
          <w:color w:val="000000" w:themeColor="text1"/>
          <w:sz w:val="19"/>
          <w:szCs w:val="19"/>
        </w:rPr>
        <w:t>[…]</w:t>
      </w:r>
    </w:p>
    <w:p w14:paraId="5C5AB335"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E99E248" w14:textId="77777777" w:rsidR="00021895" w:rsidRPr="00582A94" w:rsidRDefault="00021895" w:rsidP="00021895">
      <w:pPr>
        <w:pStyle w:val="Textonotapie"/>
        <w:ind w:firstLine="708"/>
        <w:jc w:val="both"/>
        <w:rPr>
          <w:rFonts w:ascii="Arial" w:hAnsi="Arial" w:cs="Arial"/>
          <w:color w:val="000000" w:themeColor="text1"/>
          <w:sz w:val="19"/>
          <w:szCs w:val="19"/>
        </w:rPr>
      </w:pPr>
    </w:p>
  </w:footnote>
  <w:footnote w:id="3">
    <w:p w14:paraId="108A9876"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007921A" w14:textId="77777777" w:rsidR="00021895" w:rsidRPr="00582A94" w:rsidRDefault="00021895" w:rsidP="00021895">
      <w:pPr>
        <w:pStyle w:val="Textonotapie"/>
        <w:ind w:firstLine="708"/>
        <w:jc w:val="both"/>
        <w:rPr>
          <w:rFonts w:ascii="Arial" w:hAnsi="Arial" w:cs="Arial"/>
          <w:color w:val="000000" w:themeColor="text1"/>
          <w:sz w:val="19"/>
          <w:szCs w:val="19"/>
        </w:rPr>
      </w:pPr>
    </w:p>
  </w:footnote>
  <w:footnote w:id="4">
    <w:p w14:paraId="2D7CC1DE"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62633FF"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2A58904" w14:textId="77777777" w:rsidR="00021895" w:rsidRPr="00582A94" w:rsidRDefault="00021895" w:rsidP="00021895">
      <w:pPr>
        <w:pStyle w:val="Textonotapie"/>
        <w:jc w:val="both"/>
        <w:rPr>
          <w:rFonts w:ascii="Arial" w:hAnsi="Arial" w:cs="Arial"/>
          <w:color w:val="000000" w:themeColor="text1"/>
          <w:sz w:val="19"/>
          <w:szCs w:val="19"/>
          <w:lang w:val="es-CO"/>
        </w:rPr>
      </w:pPr>
    </w:p>
  </w:footnote>
  <w:footnote w:id="5">
    <w:p w14:paraId="43862DF4" w14:textId="77777777" w:rsidR="00021895" w:rsidRPr="00582A94" w:rsidRDefault="00021895" w:rsidP="00021895">
      <w:pPr>
        <w:pStyle w:val="Textonotapie"/>
        <w:ind w:firstLine="709"/>
        <w:jc w:val="both"/>
        <w:rPr>
          <w:rFonts w:ascii="Arial" w:hAnsi="Arial" w:cs="Arial"/>
          <w:color w:val="000000" w:themeColor="text1"/>
          <w:sz w:val="19"/>
          <w:szCs w:val="19"/>
        </w:rPr>
      </w:pPr>
      <w:r w:rsidRPr="00582A94">
        <w:rPr>
          <w:rFonts w:ascii="Arial" w:eastAsia="Times New Roman" w:hAnsi="Arial" w:cs="Arial"/>
          <w:color w:val="000000" w:themeColor="text1"/>
          <w:sz w:val="19"/>
          <w:szCs w:val="19"/>
          <w:vertAlign w:val="superscript"/>
          <w:lang w:val="es-ES" w:eastAsia="es-ES"/>
        </w:rPr>
        <w:footnoteRef/>
      </w:r>
      <w:r w:rsidRPr="00582A94">
        <w:rPr>
          <w:rFonts w:ascii="Arial" w:eastAsia="Times New Roman" w:hAnsi="Arial" w:cs="Arial"/>
          <w:color w:val="000000" w:themeColor="text1"/>
          <w:sz w:val="19"/>
          <w:szCs w:val="19"/>
          <w:vertAlign w:val="superscript"/>
          <w:lang w:val="es-ES" w:eastAsia="es-ES"/>
        </w:rPr>
        <w:t xml:space="preserve"> </w:t>
      </w:r>
      <w:r w:rsidRPr="00582A94">
        <w:rPr>
          <w:rFonts w:ascii="Arial" w:eastAsia="Times New Roman" w:hAnsi="Arial" w:cs="Arial"/>
          <w:color w:val="000000" w:themeColor="text1"/>
          <w:sz w:val="19"/>
          <w:szCs w:val="19"/>
          <w:lang w:val="es-ES" w:eastAsia="es-ES"/>
        </w:rPr>
        <w:t>«</w:t>
      </w:r>
      <w:r w:rsidRPr="00582A94">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D9DB8C5" w14:textId="77777777" w:rsidR="00021895" w:rsidRPr="00582A94" w:rsidRDefault="00021895" w:rsidP="00021895">
      <w:pPr>
        <w:pStyle w:val="Textonotapie"/>
        <w:ind w:firstLine="709"/>
        <w:jc w:val="both"/>
        <w:rPr>
          <w:rFonts w:ascii="Arial" w:hAnsi="Arial" w:cs="Arial"/>
          <w:color w:val="000000" w:themeColor="text1"/>
          <w:sz w:val="19"/>
          <w:szCs w:val="19"/>
        </w:rPr>
      </w:pPr>
      <w:r w:rsidRPr="00582A94">
        <w:rPr>
          <w:rFonts w:ascii="Arial" w:hAnsi="Arial" w:cs="Arial"/>
          <w:color w:val="000000" w:themeColor="text1"/>
          <w:sz w:val="19"/>
          <w:szCs w:val="19"/>
        </w:rPr>
        <w:t>[…]</w:t>
      </w:r>
    </w:p>
    <w:p w14:paraId="76C609D9" w14:textId="77777777" w:rsidR="00021895" w:rsidRPr="00582A94" w:rsidRDefault="00021895" w:rsidP="00021895">
      <w:pPr>
        <w:pStyle w:val="Textonotapie"/>
        <w:ind w:firstLine="709"/>
        <w:jc w:val="both"/>
        <w:rPr>
          <w:rFonts w:ascii="Arial" w:hAnsi="Arial" w:cs="Arial"/>
          <w:color w:val="000000" w:themeColor="text1"/>
          <w:sz w:val="19"/>
          <w:szCs w:val="19"/>
        </w:rPr>
      </w:pPr>
    </w:p>
    <w:p w14:paraId="2674B116" w14:textId="77777777" w:rsidR="00021895" w:rsidRPr="00582A94" w:rsidRDefault="00021895" w:rsidP="00021895">
      <w:pPr>
        <w:pStyle w:val="Textonotapie"/>
        <w:ind w:firstLine="709"/>
        <w:jc w:val="both"/>
        <w:rPr>
          <w:rFonts w:ascii="Arial" w:eastAsia="Times New Roman" w:hAnsi="Arial" w:cs="Arial"/>
          <w:color w:val="000000" w:themeColor="text1"/>
          <w:sz w:val="19"/>
          <w:szCs w:val="19"/>
          <w:lang w:val="es-ES" w:eastAsia="es-ES"/>
        </w:rPr>
      </w:pPr>
      <w:r w:rsidRPr="00582A94">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5BA5828" w14:textId="77777777" w:rsidR="00021895" w:rsidRPr="00582A94" w:rsidRDefault="00021895" w:rsidP="00021895">
      <w:pPr>
        <w:pStyle w:val="Textonotapie"/>
        <w:ind w:firstLine="709"/>
        <w:jc w:val="both"/>
        <w:rPr>
          <w:rFonts w:ascii="Arial" w:eastAsia="Times New Roman" w:hAnsi="Arial" w:cs="Arial"/>
          <w:color w:val="000000" w:themeColor="text1"/>
          <w:sz w:val="19"/>
          <w:szCs w:val="19"/>
          <w:lang w:val="es-ES" w:eastAsia="es-ES"/>
        </w:rPr>
      </w:pPr>
    </w:p>
  </w:footnote>
  <w:footnote w:id="6">
    <w:p w14:paraId="38D4D517" w14:textId="3876A926" w:rsidR="00021895" w:rsidRPr="00582A94" w:rsidRDefault="00021895" w:rsidP="00021895">
      <w:pPr>
        <w:pStyle w:val="Textonotapie"/>
        <w:ind w:firstLine="708"/>
        <w:jc w:val="both"/>
        <w:rPr>
          <w:rFonts w:ascii="Arial" w:eastAsia="Times New Roman" w:hAnsi="Arial" w:cs="Arial"/>
          <w:color w:val="000000" w:themeColor="text1"/>
          <w:sz w:val="19"/>
          <w:szCs w:val="19"/>
          <w:lang w:val="es-ES" w:eastAsia="es-ES"/>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C</w:t>
      </w:r>
      <w:r w:rsidRPr="00582A94">
        <w:rPr>
          <w:rFonts w:ascii="Arial" w:eastAsia="Times New Roman" w:hAnsi="Arial" w:cs="Arial"/>
          <w:color w:val="000000" w:themeColor="text1"/>
          <w:sz w:val="19"/>
          <w:szCs w:val="19"/>
          <w:lang w:val="es-ES" w:eastAsia="es-ES"/>
        </w:rPr>
        <w:t>orte Constitucional. Sentencia C</w:t>
      </w:r>
      <w:r w:rsidR="00A947E2" w:rsidRPr="00582A94">
        <w:rPr>
          <w:rFonts w:ascii="Arial" w:eastAsia="Times New Roman" w:hAnsi="Arial" w:cs="Arial"/>
          <w:color w:val="000000" w:themeColor="text1"/>
          <w:sz w:val="19"/>
          <w:szCs w:val="19"/>
          <w:lang w:val="es-ES" w:eastAsia="es-ES"/>
        </w:rPr>
        <w:t>―</w:t>
      </w:r>
      <w:r w:rsidRPr="00582A94">
        <w:rPr>
          <w:rFonts w:ascii="Arial" w:eastAsia="Times New Roman" w:hAnsi="Arial" w:cs="Arial"/>
          <w:color w:val="000000" w:themeColor="text1"/>
          <w:sz w:val="19"/>
          <w:szCs w:val="19"/>
          <w:lang w:val="es-ES" w:eastAsia="es-ES"/>
        </w:rPr>
        <w:t xml:space="preserve">274 de 9 de mayo de 2013. M.P. María Victoria Calle Correa. </w:t>
      </w:r>
    </w:p>
    <w:p w14:paraId="57FFB609" w14:textId="77777777" w:rsidR="00021895" w:rsidRPr="00582A94" w:rsidRDefault="00021895" w:rsidP="00021895">
      <w:pPr>
        <w:pStyle w:val="Textonotapie"/>
        <w:ind w:firstLine="708"/>
        <w:jc w:val="both"/>
        <w:rPr>
          <w:rFonts w:ascii="Arial" w:eastAsia="Times New Roman" w:hAnsi="Arial" w:cs="Arial"/>
          <w:color w:val="000000" w:themeColor="text1"/>
          <w:sz w:val="19"/>
          <w:szCs w:val="19"/>
          <w:lang w:val="es-ES" w:eastAsia="es-ES"/>
        </w:rPr>
      </w:pPr>
    </w:p>
  </w:footnote>
  <w:footnote w:id="7">
    <w:p w14:paraId="07F75994" w14:textId="77777777" w:rsidR="00021895" w:rsidRPr="00582A94" w:rsidRDefault="00021895" w:rsidP="00021895">
      <w:pPr>
        <w:pStyle w:val="Textonotapie"/>
        <w:ind w:firstLine="708"/>
        <w:jc w:val="both"/>
        <w:rPr>
          <w:rFonts w:ascii="Arial" w:hAnsi="Arial" w:cs="Arial"/>
          <w:color w:val="000000" w:themeColor="text1"/>
          <w:sz w:val="19"/>
          <w:szCs w:val="19"/>
          <w:lang w:val="es-CO"/>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14:paraId="3734423B"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Consejo de Estado. Sección Tercera. Auto del 14 de agosto de 2017.  Exp: 58.820. C.P. Jaime Orlando Santofimio Gamboa. </w:t>
      </w:r>
    </w:p>
    <w:p w14:paraId="6ADDA580" w14:textId="77777777" w:rsidR="00021895" w:rsidRPr="00582A94" w:rsidRDefault="00021895" w:rsidP="00021895">
      <w:pPr>
        <w:pStyle w:val="Textonotapie"/>
        <w:ind w:firstLine="708"/>
        <w:jc w:val="both"/>
        <w:rPr>
          <w:rFonts w:ascii="Arial" w:hAnsi="Arial" w:cs="Arial"/>
          <w:color w:val="000000" w:themeColor="text1"/>
          <w:sz w:val="19"/>
          <w:szCs w:val="19"/>
          <w:lang w:val="es-CO"/>
        </w:rPr>
      </w:pPr>
    </w:p>
  </w:footnote>
  <w:footnote w:id="9">
    <w:p w14:paraId="5423180F" w14:textId="77777777" w:rsidR="00021895" w:rsidRPr="00582A94" w:rsidRDefault="00021895" w:rsidP="00021895">
      <w:pPr>
        <w:pStyle w:val="Prrafodelista"/>
        <w:ind w:left="0" w:firstLine="708"/>
        <w:contextualSpacing w:val="0"/>
        <w:jc w:val="both"/>
        <w:rPr>
          <w:rFonts w:ascii="Arial" w:hAnsi="Arial" w:cs="Arial"/>
          <w:bCs/>
          <w:color w:val="000000" w:themeColor="text1"/>
          <w:sz w:val="19"/>
          <w:szCs w:val="19"/>
          <w:lang w:val="es-ES"/>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w:t>
      </w:r>
      <w:r w:rsidRPr="00582A94">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615EDB54" w14:textId="77777777" w:rsidR="00021895" w:rsidRPr="00582A94" w:rsidRDefault="00021895" w:rsidP="00021895">
      <w:pPr>
        <w:pStyle w:val="Textonotapie"/>
        <w:ind w:firstLine="708"/>
        <w:jc w:val="both"/>
        <w:rPr>
          <w:rFonts w:ascii="Arial" w:hAnsi="Arial" w:cs="Arial"/>
          <w:color w:val="000000" w:themeColor="text1"/>
          <w:sz w:val="19"/>
          <w:szCs w:val="19"/>
          <w:lang w:val="es-ES"/>
        </w:rPr>
      </w:pPr>
    </w:p>
  </w:footnote>
  <w:footnote w:id="10">
    <w:p w14:paraId="0F11043A"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ADBEF54" w14:textId="77777777" w:rsidR="00021895" w:rsidRPr="00582A94" w:rsidRDefault="00021895" w:rsidP="00021895">
      <w:pPr>
        <w:pStyle w:val="Textonotapie"/>
        <w:ind w:firstLine="708"/>
        <w:jc w:val="both"/>
        <w:rPr>
          <w:rFonts w:ascii="Arial" w:eastAsia="Times New Roman" w:hAnsi="Arial" w:cs="Arial"/>
          <w:color w:val="000000" w:themeColor="text1"/>
          <w:sz w:val="19"/>
          <w:szCs w:val="19"/>
          <w:lang w:val="es-ES" w:eastAsia="es-ES"/>
        </w:rPr>
      </w:pPr>
      <w:r w:rsidRPr="00582A94">
        <w:rPr>
          <w:rFonts w:ascii="Arial" w:hAnsi="Arial" w:cs="Arial"/>
          <w:color w:val="000000" w:themeColor="text1"/>
          <w:sz w:val="19"/>
          <w:szCs w:val="19"/>
          <w:lang w:val="es-ES"/>
        </w:rPr>
        <w:t>»</w:t>
      </w:r>
      <w:r w:rsidRPr="00582A94">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1">
    <w:p w14:paraId="02791D38"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7B62AD8E" w14:textId="77777777" w:rsidR="00021895" w:rsidRPr="00582A94" w:rsidRDefault="00021895" w:rsidP="00021895">
      <w:pPr>
        <w:pStyle w:val="Textonotapie"/>
        <w:ind w:firstLine="708"/>
        <w:jc w:val="both"/>
        <w:rPr>
          <w:rFonts w:ascii="Arial" w:hAnsi="Arial" w:cs="Arial"/>
          <w:color w:val="000000" w:themeColor="text1"/>
          <w:sz w:val="19"/>
          <w:szCs w:val="19"/>
        </w:rPr>
      </w:pPr>
    </w:p>
  </w:footnote>
  <w:footnote w:id="12">
    <w:p w14:paraId="13A913FB"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5870443F" w14:textId="77777777" w:rsidR="00021895" w:rsidRPr="00582A94" w:rsidRDefault="00021895" w:rsidP="00021895">
      <w:pPr>
        <w:pStyle w:val="Textonotapie"/>
        <w:ind w:firstLine="708"/>
        <w:jc w:val="both"/>
        <w:rPr>
          <w:rFonts w:ascii="Arial" w:hAnsi="Arial" w:cs="Arial"/>
          <w:color w:val="000000" w:themeColor="text1"/>
          <w:sz w:val="19"/>
          <w:szCs w:val="19"/>
        </w:rPr>
      </w:pPr>
    </w:p>
  </w:footnote>
  <w:footnote w:id="13">
    <w:p w14:paraId="65F70A56"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51548332"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hAnsi="Arial" w:cs="Arial"/>
          <w:color w:val="000000" w:themeColor="text1"/>
          <w:sz w:val="19"/>
          <w:szCs w:val="19"/>
          <w:lang w:val="es-ES"/>
        </w:rPr>
        <w:t>»</w:t>
      </w:r>
      <w:r w:rsidRPr="00582A94">
        <w:rPr>
          <w:rFonts w:ascii="Arial" w:hAnsi="Arial" w:cs="Arial"/>
          <w:color w:val="000000" w:themeColor="text1"/>
          <w:sz w:val="19"/>
          <w:szCs w:val="19"/>
        </w:rPr>
        <w:t>Los sujetos obligados que no contratan con cargo a recursos públicos no están obligados a publicar su Plan Anual de Adquisiciones.</w:t>
      </w:r>
    </w:p>
    <w:p w14:paraId="3239FBF8"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hAnsi="Arial" w:cs="Arial"/>
          <w:color w:val="000000" w:themeColor="text1"/>
          <w:sz w:val="19"/>
          <w:szCs w:val="19"/>
          <w:lang w:val="es-ES"/>
        </w:rPr>
        <w:t>»</w:t>
      </w:r>
      <w:r w:rsidRPr="00582A94">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758414A9"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hAnsi="Arial" w:cs="Arial"/>
          <w:color w:val="000000" w:themeColor="text1"/>
          <w:sz w:val="19"/>
          <w:szCs w:val="19"/>
          <w:lang w:val="es-ES"/>
        </w:rPr>
        <w:t>»</w:t>
      </w:r>
      <w:r w:rsidRPr="00582A94">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4">
    <w:p w14:paraId="671980BE"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586CE1D9"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eastAsia="Calibri" w:hAnsi="Arial" w:cs="Arial"/>
          <w:color w:val="000000" w:themeColor="text1"/>
          <w:sz w:val="19"/>
          <w:szCs w:val="19"/>
        </w:rPr>
        <w:t>»</w:t>
      </w:r>
      <w:r w:rsidRPr="00582A94">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64212017" w14:textId="77777777" w:rsidR="00021895" w:rsidRPr="00582A94" w:rsidRDefault="00021895" w:rsidP="00021895">
      <w:pPr>
        <w:pStyle w:val="Textonotapie"/>
        <w:ind w:firstLine="708"/>
        <w:jc w:val="both"/>
        <w:rPr>
          <w:rFonts w:ascii="Arial" w:hAnsi="Arial" w:cs="Arial"/>
          <w:color w:val="000000" w:themeColor="text1"/>
          <w:sz w:val="19"/>
          <w:szCs w:val="19"/>
          <w:lang w:val="es-CO"/>
        </w:rPr>
      </w:pPr>
    </w:p>
  </w:footnote>
  <w:footnote w:id="15">
    <w:p w14:paraId="65D8FF86" w14:textId="77777777" w:rsidR="00021895" w:rsidRPr="00582A94" w:rsidRDefault="00021895" w:rsidP="00021895">
      <w:pPr>
        <w:pStyle w:val="Textonotapie"/>
        <w:ind w:firstLine="709"/>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50CFAA78" w14:textId="77777777" w:rsidR="00021895" w:rsidRPr="00582A94" w:rsidRDefault="00021895" w:rsidP="00021895">
      <w:pPr>
        <w:pStyle w:val="Textonotapie"/>
        <w:ind w:firstLine="709"/>
        <w:jc w:val="both"/>
        <w:rPr>
          <w:rFonts w:ascii="Arial" w:hAnsi="Arial" w:cs="Arial"/>
          <w:color w:val="000000" w:themeColor="text1"/>
          <w:sz w:val="19"/>
          <w:szCs w:val="19"/>
        </w:rPr>
      </w:pPr>
      <w:r w:rsidRPr="00582A94">
        <w:rPr>
          <w:rFonts w:ascii="Arial" w:eastAsia="Calibri" w:hAnsi="Arial" w:cs="Arial"/>
          <w:color w:val="000000" w:themeColor="text1"/>
          <w:sz w:val="19"/>
          <w:szCs w:val="19"/>
        </w:rPr>
        <w:t>»</w:t>
      </w:r>
      <w:r w:rsidRPr="00582A94">
        <w:rPr>
          <w:rFonts w:ascii="Arial" w:hAnsi="Arial" w:cs="Arial"/>
          <w:color w:val="000000" w:themeColor="text1"/>
          <w:sz w:val="19"/>
          <w:szCs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582A94">
        <w:rPr>
          <w:rFonts w:ascii="Arial" w:eastAsia="Calibri" w:hAnsi="Arial" w:cs="Arial"/>
          <w:color w:val="000000" w:themeColor="text1"/>
          <w:sz w:val="19"/>
          <w:szCs w:val="19"/>
        </w:rPr>
        <w:t>»</w:t>
      </w:r>
      <w:r w:rsidRPr="00582A94">
        <w:rPr>
          <w:rFonts w:ascii="Arial" w:hAnsi="Arial" w:cs="Arial"/>
          <w:color w:val="000000" w:themeColor="text1"/>
          <w:sz w:val="19"/>
          <w:szCs w:val="19"/>
        </w:rPr>
        <w:t xml:space="preserve">. </w:t>
      </w:r>
    </w:p>
    <w:p w14:paraId="49CBA1EC"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eastAsia="Calibri" w:hAnsi="Arial" w:cs="Arial"/>
          <w:color w:val="000000" w:themeColor="text1"/>
          <w:sz w:val="19"/>
          <w:szCs w:val="19"/>
        </w:rPr>
        <w:t>»</w:t>
      </w:r>
      <w:r w:rsidRPr="00582A94">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240FBCE4" w14:textId="77777777" w:rsidR="00021895" w:rsidRPr="00582A94" w:rsidRDefault="00021895" w:rsidP="00021895">
      <w:pPr>
        <w:pStyle w:val="Textonotapie"/>
        <w:ind w:firstLine="708"/>
        <w:jc w:val="both"/>
        <w:rPr>
          <w:rFonts w:ascii="Arial" w:hAnsi="Arial" w:cs="Arial"/>
          <w:color w:val="000000" w:themeColor="text1"/>
          <w:sz w:val="19"/>
          <w:szCs w:val="19"/>
          <w:lang w:val="es-CO"/>
        </w:rPr>
      </w:pPr>
    </w:p>
  </w:footnote>
  <w:footnote w:id="16">
    <w:p w14:paraId="0ACE4EB9"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Corte Constitucional. Sentencia C- 083 del 1 de marzo de 1995. M.P. Carlos Gaviria Díaz.</w:t>
      </w:r>
    </w:p>
    <w:p w14:paraId="27AEC528" w14:textId="77777777" w:rsidR="00021895" w:rsidRPr="00582A94" w:rsidRDefault="00021895" w:rsidP="00021895">
      <w:pPr>
        <w:pStyle w:val="Textonotapie"/>
        <w:ind w:firstLine="708"/>
        <w:jc w:val="both"/>
        <w:rPr>
          <w:rFonts w:ascii="Arial" w:hAnsi="Arial" w:cs="Arial"/>
          <w:color w:val="000000" w:themeColor="text1"/>
          <w:sz w:val="19"/>
          <w:szCs w:val="19"/>
          <w:lang w:val="es-CO"/>
        </w:rPr>
      </w:pPr>
    </w:p>
  </w:footnote>
  <w:footnote w:id="17">
    <w:p w14:paraId="76CE60FA"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666B41AB"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Fonts w:ascii="Arial" w:eastAsia="Calibri" w:hAnsi="Arial" w:cs="Arial"/>
          <w:color w:val="000000" w:themeColor="text1"/>
          <w:sz w:val="19"/>
          <w:szCs w:val="19"/>
        </w:rPr>
        <w:t>»</w:t>
      </w:r>
      <w:r w:rsidRPr="00582A94">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3BC317DC" w14:textId="77777777" w:rsidR="00021895" w:rsidRPr="00582A94" w:rsidRDefault="00021895" w:rsidP="00021895">
      <w:pPr>
        <w:pStyle w:val="Textonotapie"/>
        <w:ind w:firstLine="708"/>
        <w:jc w:val="both"/>
        <w:rPr>
          <w:rFonts w:ascii="Arial" w:hAnsi="Arial" w:cs="Arial"/>
          <w:color w:val="000000" w:themeColor="text1"/>
          <w:sz w:val="19"/>
          <w:szCs w:val="19"/>
          <w:lang w:val="es-CO"/>
        </w:rPr>
      </w:pPr>
    </w:p>
  </w:footnote>
  <w:footnote w:id="18">
    <w:p w14:paraId="714733D1" w14:textId="77777777" w:rsidR="00021895" w:rsidRPr="00582A94" w:rsidRDefault="00021895" w:rsidP="00021895">
      <w:pPr>
        <w:pStyle w:val="Textonotapie"/>
        <w:ind w:firstLine="708"/>
        <w:jc w:val="both"/>
        <w:rPr>
          <w:rFonts w:ascii="Arial" w:hAnsi="Arial" w:cs="Arial"/>
          <w:color w:val="000000" w:themeColor="text1"/>
          <w:sz w:val="19"/>
          <w:szCs w:val="19"/>
        </w:rPr>
      </w:pPr>
      <w:r w:rsidRPr="00582A94">
        <w:rPr>
          <w:rStyle w:val="Refdenotaalpie"/>
          <w:rFonts w:ascii="Arial" w:hAnsi="Arial" w:cs="Arial"/>
          <w:color w:val="000000" w:themeColor="text1"/>
          <w:sz w:val="19"/>
          <w:szCs w:val="19"/>
        </w:rPr>
        <w:footnoteRef/>
      </w:r>
      <w:r w:rsidRPr="00582A94">
        <w:rPr>
          <w:rFonts w:ascii="Arial" w:hAnsi="Arial" w:cs="Arial"/>
          <w:color w:val="000000" w:themeColor="text1"/>
          <w:sz w:val="19"/>
          <w:szCs w:val="19"/>
        </w:rPr>
        <w:t xml:space="preserve"> Consejo de Estado. Sección Tercera. Subsección. Auto del 17 de agosto de 2017. Exp. 11001-03-26-000-2017-00031-00 (58.820). C.P. Jaime Orlando Santofimio.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EA2793A"/>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1895"/>
    <w:rsid w:val="00037163"/>
    <w:rsid w:val="00084B97"/>
    <w:rsid w:val="000942EB"/>
    <w:rsid w:val="000B103F"/>
    <w:rsid w:val="000C3802"/>
    <w:rsid w:val="000D1091"/>
    <w:rsid w:val="000F0FA7"/>
    <w:rsid w:val="000F14E8"/>
    <w:rsid w:val="00103915"/>
    <w:rsid w:val="00122B23"/>
    <w:rsid w:val="00137404"/>
    <w:rsid w:val="00137FFA"/>
    <w:rsid w:val="00196556"/>
    <w:rsid w:val="001B0444"/>
    <w:rsid w:val="001C1BA1"/>
    <w:rsid w:val="001D2E7E"/>
    <w:rsid w:val="001D3F5A"/>
    <w:rsid w:val="001F2AA3"/>
    <w:rsid w:val="0020632A"/>
    <w:rsid w:val="002110EB"/>
    <w:rsid w:val="00211338"/>
    <w:rsid w:val="00213DE8"/>
    <w:rsid w:val="00234B84"/>
    <w:rsid w:val="00237E2B"/>
    <w:rsid w:val="00270935"/>
    <w:rsid w:val="002907FB"/>
    <w:rsid w:val="002B2325"/>
    <w:rsid w:val="002C4C0C"/>
    <w:rsid w:val="002E0D1F"/>
    <w:rsid w:val="002F3DC5"/>
    <w:rsid w:val="003033BA"/>
    <w:rsid w:val="00322937"/>
    <w:rsid w:val="0034177C"/>
    <w:rsid w:val="00342241"/>
    <w:rsid w:val="003426C0"/>
    <w:rsid w:val="0034680A"/>
    <w:rsid w:val="00353DD5"/>
    <w:rsid w:val="00362C5C"/>
    <w:rsid w:val="00374352"/>
    <w:rsid w:val="00386456"/>
    <w:rsid w:val="003A0878"/>
    <w:rsid w:val="003A581E"/>
    <w:rsid w:val="003C1DF0"/>
    <w:rsid w:val="003E416A"/>
    <w:rsid w:val="00423F9F"/>
    <w:rsid w:val="004422D6"/>
    <w:rsid w:val="00475BC6"/>
    <w:rsid w:val="0049241A"/>
    <w:rsid w:val="004A34D2"/>
    <w:rsid w:val="00502C1B"/>
    <w:rsid w:val="0051074C"/>
    <w:rsid w:val="00513AF2"/>
    <w:rsid w:val="005219F7"/>
    <w:rsid w:val="00530615"/>
    <w:rsid w:val="0054413A"/>
    <w:rsid w:val="005564CA"/>
    <w:rsid w:val="0056182B"/>
    <w:rsid w:val="005756AA"/>
    <w:rsid w:val="00582A94"/>
    <w:rsid w:val="005D51FA"/>
    <w:rsid w:val="005D791B"/>
    <w:rsid w:val="005E1DDB"/>
    <w:rsid w:val="0061063A"/>
    <w:rsid w:val="00614817"/>
    <w:rsid w:val="00633DBF"/>
    <w:rsid w:val="00634383"/>
    <w:rsid w:val="00655371"/>
    <w:rsid w:val="00672C4E"/>
    <w:rsid w:val="006872FC"/>
    <w:rsid w:val="00697665"/>
    <w:rsid w:val="006A7CB5"/>
    <w:rsid w:val="006A7FD0"/>
    <w:rsid w:val="006D7687"/>
    <w:rsid w:val="006E0572"/>
    <w:rsid w:val="007003D0"/>
    <w:rsid w:val="00705631"/>
    <w:rsid w:val="00705AB9"/>
    <w:rsid w:val="00715EAA"/>
    <w:rsid w:val="00742DD2"/>
    <w:rsid w:val="00746E08"/>
    <w:rsid w:val="00747C96"/>
    <w:rsid w:val="0075094E"/>
    <w:rsid w:val="007522E8"/>
    <w:rsid w:val="0075647A"/>
    <w:rsid w:val="007634AD"/>
    <w:rsid w:val="007762F3"/>
    <w:rsid w:val="0078122E"/>
    <w:rsid w:val="007845C5"/>
    <w:rsid w:val="00795349"/>
    <w:rsid w:val="00795647"/>
    <w:rsid w:val="007A2712"/>
    <w:rsid w:val="007B0854"/>
    <w:rsid w:val="007B09CE"/>
    <w:rsid w:val="007B2EAE"/>
    <w:rsid w:val="007C25B7"/>
    <w:rsid w:val="007C632F"/>
    <w:rsid w:val="007F6B46"/>
    <w:rsid w:val="007F72CB"/>
    <w:rsid w:val="008217B7"/>
    <w:rsid w:val="0083119B"/>
    <w:rsid w:val="00836EAB"/>
    <w:rsid w:val="0085092D"/>
    <w:rsid w:val="00850F79"/>
    <w:rsid w:val="00874C94"/>
    <w:rsid w:val="0089774F"/>
    <w:rsid w:val="008D4595"/>
    <w:rsid w:val="008E1C15"/>
    <w:rsid w:val="008F538E"/>
    <w:rsid w:val="00904571"/>
    <w:rsid w:val="009047C5"/>
    <w:rsid w:val="00904F11"/>
    <w:rsid w:val="00905F30"/>
    <w:rsid w:val="009379D2"/>
    <w:rsid w:val="0095385A"/>
    <w:rsid w:val="009854C7"/>
    <w:rsid w:val="009A293B"/>
    <w:rsid w:val="009C1465"/>
    <w:rsid w:val="009C183C"/>
    <w:rsid w:val="009F59C2"/>
    <w:rsid w:val="00A02B12"/>
    <w:rsid w:val="00A14DA0"/>
    <w:rsid w:val="00A24560"/>
    <w:rsid w:val="00A34538"/>
    <w:rsid w:val="00A37FB6"/>
    <w:rsid w:val="00A53C70"/>
    <w:rsid w:val="00A67ED5"/>
    <w:rsid w:val="00A86509"/>
    <w:rsid w:val="00A947E2"/>
    <w:rsid w:val="00AA08E7"/>
    <w:rsid w:val="00AA36DD"/>
    <w:rsid w:val="00AA442B"/>
    <w:rsid w:val="00AA669D"/>
    <w:rsid w:val="00B12EA5"/>
    <w:rsid w:val="00B13EC0"/>
    <w:rsid w:val="00B221E4"/>
    <w:rsid w:val="00B22E22"/>
    <w:rsid w:val="00B407CC"/>
    <w:rsid w:val="00B409EC"/>
    <w:rsid w:val="00B4486C"/>
    <w:rsid w:val="00B525CB"/>
    <w:rsid w:val="00B63872"/>
    <w:rsid w:val="00B63CB2"/>
    <w:rsid w:val="00B64EDB"/>
    <w:rsid w:val="00B7315F"/>
    <w:rsid w:val="00B80AE4"/>
    <w:rsid w:val="00B91B8E"/>
    <w:rsid w:val="00BD78FE"/>
    <w:rsid w:val="00C00726"/>
    <w:rsid w:val="00C04025"/>
    <w:rsid w:val="00C13CF9"/>
    <w:rsid w:val="00C55092"/>
    <w:rsid w:val="00CC00CD"/>
    <w:rsid w:val="00CE1FC4"/>
    <w:rsid w:val="00D01760"/>
    <w:rsid w:val="00D157CE"/>
    <w:rsid w:val="00D16E39"/>
    <w:rsid w:val="00D209DD"/>
    <w:rsid w:val="00D223B6"/>
    <w:rsid w:val="00D42685"/>
    <w:rsid w:val="00D60327"/>
    <w:rsid w:val="00D70026"/>
    <w:rsid w:val="00D72E9D"/>
    <w:rsid w:val="00D82CE5"/>
    <w:rsid w:val="00DA5AB1"/>
    <w:rsid w:val="00DA6A48"/>
    <w:rsid w:val="00DC29BB"/>
    <w:rsid w:val="00DC62E5"/>
    <w:rsid w:val="00DD735D"/>
    <w:rsid w:val="00DE3119"/>
    <w:rsid w:val="00DF236B"/>
    <w:rsid w:val="00E04E46"/>
    <w:rsid w:val="00E06843"/>
    <w:rsid w:val="00E13AB8"/>
    <w:rsid w:val="00E255B1"/>
    <w:rsid w:val="00E25CB3"/>
    <w:rsid w:val="00E26625"/>
    <w:rsid w:val="00E3335D"/>
    <w:rsid w:val="00E33B62"/>
    <w:rsid w:val="00E4143A"/>
    <w:rsid w:val="00E4393D"/>
    <w:rsid w:val="00E83C45"/>
    <w:rsid w:val="00EC348C"/>
    <w:rsid w:val="00EC4CBF"/>
    <w:rsid w:val="00ED55E8"/>
    <w:rsid w:val="00EE59B5"/>
    <w:rsid w:val="00F13C05"/>
    <w:rsid w:val="00F67517"/>
    <w:rsid w:val="00F84899"/>
    <w:rsid w:val="00F859F0"/>
    <w:rsid w:val="00FA1CFD"/>
    <w:rsid w:val="00FA4956"/>
    <w:rsid w:val="00FD49BF"/>
    <w:rsid w:val="00FD6727"/>
    <w:rsid w:val="00FE141E"/>
    <w:rsid w:val="00FE42ED"/>
    <w:rsid w:val="00FE5C1E"/>
    <w:rsid w:val="02FC811B"/>
    <w:rsid w:val="180026F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137404"/>
    <w:rPr>
      <w:rFonts w:ascii="Times New Roman" w:eastAsia="Times New Roman" w:hAnsi="Times New Roman" w:cs="Times New Roman"/>
      <w:sz w:val="24"/>
      <w:szCs w:val="24"/>
      <w:lang w:eastAsia="es-CO"/>
    </w:rPr>
  </w:style>
  <w:style w:type="paragraph" w:customStyle="1" w:styleId="Default">
    <w:name w:val="Default"/>
    <w:rsid w:val="00E04E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1972824">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65140342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725FA7E-77ED-4B4C-B622-07021D129C9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0DD02CF-F2B5-4CFA-B745-FF1412793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D1D81-110C-4C92-BE5B-046E49B5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4536</Words>
  <Characters>25860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2020-08-10T16:31:00Z</dcterms:created>
  <dcterms:modified xsi:type="dcterms:W3CDTF">2020-08-10T16:31:00Z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