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145A" w14:textId="387DAD00" w:rsidR="00004369" w:rsidRPr="00042A4A" w:rsidRDefault="00004369" w:rsidP="00791DB9">
      <w:pPr>
        <w:pStyle w:val="InviasNormal"/>
        <w:spacing w:before="0" w:after="0"/>
        <w:jc w:val="right"/>
        <w:rPr>
          <w:rFonts w:ascii="Arial" w:hAnsi="Arial" w:cs="Arial"/>
          <w:b/>
          <w:color w:val="000000" w:themeColor="text1"/>
          <w:sz w:val="16"/>
          <w:szCs w:val="16"/>
        </w:rPr>
      </w:pPr>
      <w:bookmarkStart w:id="0" w:name="_Hlk34041509"/>
      <w:bookmarkEnd w:id="0"/>
      <w:r w:rsidRPr="00042A4A">
        <w:rPr>
          <w:rFonts w:ascii="Arial" w:hAnsi="Arial" w:cs="Arial"/>
          <w:b/>
          <w:color w:val="000000" w:themeColor="text1"/>
          <w:sz w:val="16"/>
          <w:szCs w:val="16"/>
        </w:rPr>
        <w:t>CCE-DES-FM-17</w:t>
      </w:r>
    </w:p>
    <w:p w14:paraId="4862B95C" w14:textId="77777777" w:rsidR="00042A4A" w:rsidRPr="00791DB9" w:rsidRDefault="00042A4A" w:rsidP="00791DB9">
      <w:pPr>
        <w:pStyle w:val="InviasNormal"/>
        <w:spacing w:before="0" w:after="0"/>
        <w:jc w:val="left"/>
        <w:rPr>
          <w:rFonts w:ascii="Arial" w:hAnsi="Arial" w:cs="Arial"/>
          <w:b/>
          <w:color w:val="000000" w:themeColor="text1"/>
          <w:sz w:val="16"/>
          <w:szCs w:val="16"/>
        </w:rPr>
      </w:pPr>
    </w:p>
    <w:p w14:paraId="77CDDD6E" w14:textId="094A0503" w:rsidR="00004369" w:rsidRPr="002E1D94" w:rsidRDefault="00E53354" w:rsidP="00791DB9">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004369" w:rsidRPr="002E1D94">
        <w:rPr>
          <w:rFonts w:ascii="Arial" w:eastAsia="Calibri" w:hAnsi="Arial" w:cs="Arial"/>
          <w:b/>
          <w:color w:val="000000" w:themeColor="text1"/>
          <w:sz w:val="22"/>
        </w:rPr>
        <w:t xml:space="preserve"> TIPO </w:t>
      </w:r>
      <w:bookmarkStart w:id="1" w:name="_Hlk39669842"/>
      <w:r w:rsidR="00946E87" w:rsidRPr="006C15D5">
        <w:rPr>
          <w:rFonts w:ascii="Arial" w:eastAsia="Calibri" w:hAnsi="Arial" w:cs="Arial"/>
          <w:b/>
          <w:color w:val="000000" w:themeColor="text1"/>
          <w:sz w:val="22"/>
        </w:rPr>
        <w:t>–</w:t>
      </w:r>
      <w:bookmarkEnd w:id="1"/>
      <w:r w:rsidR="00004369" w:rsidRPr="002E1D94">
        <w:rPr>
          <w:rFonts w:ascii="Arial" w:eastAsia="Calibri" w:hAnsi="Arial" w:cs="Arial"/>
          <w:b/>
          <w:color w:val="000000" w:themeColor="text1"/>
          <w:sz w:val="22"/>
        </w:rPr>
        <w:t xml:space="preserve"> Evolución normativa </w:t>
      </w:r>
    </w:p>
    <w:p w14:paraId="2FB4C8C3" w14:textId="77777777" w:rsidR="00004369" w:rsidRPr="002E1D94" w:rsidRDefault="00004369" w:rsidP="00827A5E">
      <w:pPr>
        <w:jc w:val="both"/>
        <w:rPr>
          <w:rFonts w:ascii="Arial" w:eastAsia="Calibri" w:hAnsi="Arial" w:cs="Arial"/>
          <w:b/>
          <w:color w:val="000000" w:themeColor="text1"/>
          <w:sz w:val="22"/>
        </w:rPr>
      </w:pPr>
    </w:p>
    <w:p w14:paraId="4CF207BD" w14:textId="0AE49FF4" w:rsidR="00792A4F" w:rsidRDefault="00004369" w:rsidP="00792A4F">
      <w:pPr>
        <w:spacing w:after="120"/>
        <w:jc w:val="both"/>
        <w:rPr>
          <w:rFonts w:ascii="Arial" w:hAnsi="Arial" w:cs="Arial"/>
          <w:color w:val="000000" w:themeColor="text1"/>
          <w:sz w:val="20"/>
          <w:szCs w:val="20"/>
          <w:lang w:val="es-ES"/>
        </w:rPr>
      </w:pPr>
      <w:r w:rsidRPr="00946E87">
        <w:rPr>
          <w:rFonts w:ascii="Arial" w:hAnsi="Arial" w:cs="Arial"/>
          <w:color w:val="000000" w:themeColor="text1"/>
          <w:sz w:val="20"/>
          <w:szCs w:val="20"/>
          <w:lang w:val="es-ES"/>
        </w:rPr>
        <w:t>[</w:t>
      </w:r>
      <w:r w:rsidR="006812F8">
        <w:rPr>
          <w:rFonts w:ascii="Arial" w:hAnsi="Arial" w:cs="Arial"/>
          <w:color w:val="000000" w:themeColor="text1"/>
          <w:sz w:val="20"/>
          <w:szCs w:val="20"/>
          <w:lang w:val="es-ES"/>
        </w:rPr>
        <w:t>…</w:t>
      </w:r>
      <w:r w:rsidRPr="00946E87">
        <w:rPr>
          <w:rFonts w:ascii="Arial" w:hAnsi="Arial" w:cs="Arial"/>
          <w:color w:val="000000" w:themeColor="text1"/>
          <w:sz w:val="20"/>
          <w:szCs w:val="20"/>
          <w:lang w:val="es-ES"/>
        </w:rPr>
        <w:t>]</w:t>
      </w:r>
      <w:r w:rsidR="00E53354">
        <w:rPr>
          <w:rFonts w:ascii="Arial" w:hAnsi="Arial" w:cs="Arial"/>
          <w:color w:val="000000" w:themeColor="text1"/>
          <w:sz w:val="20"/>
          <w:szCs w:val="20"/>
          <w:lang w:val="es-ES"/>
        </w:rPr>
        <w:t xml:space="preserve"> l</w:t>
      </w:r>
      <w:r w:rsidRPr="00946E87">
        <w:rPr>
          <w:rFonts w:ascii="Arial" w:hAnsi="Arial" w:cs="Arial"/>
          <w:color w:val="000000" w:themeColor="text1"/>
          <w:sz w:val="20"/>
          <w:szCs w:val="20"/>
          <w:lang w:val="es-ES"/>
        </w:rPr>
        <w:t>os llamados «Pliegos Tipo» aparecieron en nuestro ordenamiento jurídico en 2007, cuando el legislador facultó al Gobierno Nacional para adoptarlos en los eventos de compra o suministro de bienes de características técnicas uniformes</w:t>
      </w:r>
      <w:r w:rsidR="00792A4F">
        <w:rPr>
          <w:rFonts w:ascii="Arial" w:hAnsi="Arial" w:cs="Arial"/>
          <w:color w:val="000000" w:themeColor="text1"/>
          <w:sz w:val="20"/>
          <w:szCs w:val="20"/>
          <w:lang w:val="es-ES"/>
        </w:rPr>
        <w:t>.</w:t>
      </w:r>
    </w:p>
    <w:p w14:paraId="4586A7CC" w14:textId="2F077A78" w:rsidR="00004369" w:rsidRPr="00946E87" w:rsidRDefault="00004369" w:rsidP="00827A5E">
      <w:pPr>
        <w:jc w:val="both"/>
        <w:rPr>
          <w:rFonts w:ascii="Arial" w:hAnsi="Arial" w:cs="Arial"/>
          <w:color w:val="000000" w:themeColor="text1"/>
          <w:sz w:val="20"/>
          <w:szCs w:val="20"/>
          <w:lang w:val="es-ES"/>
        </w:rPr>
      </w:pPr>
      <w:r w:rsidRPr="00946E87">
        <w:rPr>
          <w:rFonts w:ascii="Arial" w:hAnsi="Arial" w:cs="Arial"/>
          <w:color w:val="000000" w:themeColor="text1"/>
          <w:sz w:val="20"/>
          <w:szCs w:val="20"/>
          <w:lang w:val="es-ES"/>
        </w:rPr>
        <w:t>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w:t>
      </w:r>
    </w:p>
    <w:p w14:paraId="59E01779" w14:textId="77777777" w:rsidR="00004369" w:rsidRPr="002E1D94" w:rsidRDefault="00004369" w:rsidP="00827A5E">
      <w:pPr>
        <w:jc w:val="both"/>
        <w:rPr>
          <w:rFonts w:ascii="Arial" w:hAnsi="Arial" w:cs="Arial"/>
          <w:color w:val="000000" w:themeColor="text1"/>
          <w:sz w:val="21"/>
          <w:szCs w:val="21"/>
          <w:lang w:val="es-ES"/>
        </w:rPr>
      </w:pPr>
    </w:p>
    <w:p w14:paraId="04F1590C" w14:textId="4F09C230" w:rsidR="00004369" w:rsidRPr="002E1D94" w:rsidRDefault="00004369" w:rsidP="00827A5E">
      <w:pPr>
        <w:jc w:val="both"/>
        <w:rPr>
          <w:rFonts w:ascii="Arial" w:eastAsia="Calibri" w:hAnsi="Arial" w:cs="Arial"/>
          <w:b/>
          <w:color w:val="000000" w:themeColor="text1"/>
          <w:sz w:val="22"/>
        </w:rPr>
      </w:pPr>
      <w:r w:rsidRPr="002E1D94">
        <w:rPr>
          <w:rFonts w:ascii="Arial" w:eastAsia="Calibri" w:hAnsi="Arial" w:cs="Arial"/>
          <w:b/>
          <w:color w:val="000000" w:themeColor="text1"/>
          <w:sz w:val="22"/>
        </w:rPr>
        <w:t xml:space="preserve">DOCUMENTOS TIPO </w:t>
      </w:r>
      <w:r w:rsidR="00946E87" w:rsidRPr="006C15D5">
        <w:rPr>
          <w:rFonts w:ascii="Arial" w:eastAsia="Calibri" w:hAnsi="Arial" w:cs="Arial"/>
          <w:b/>
          <w:color w:val="000000" w:themeColor="text1"/>
          <w:sz w:val="22"/>
        </w:rPr>
        <w:t>–</w:t>
      </w:r>
      <w:r w:rsidRPr="002E1D94">
        <w:rPr>
          <w:rFonts w:ascii="Arial" w:eastAsia="Calibri" w:hAnsi="Arial" w:cs="Arial"/>
          <w:b/>
          <w:color w:val="000000" w:themeColor="text1"/>
          <w:sz w:val="22"/>
        </w:rPr>
        <w:t xml:space="preserve"> Licitación pública </w:t>
      </w:r>
      <w:r w:rsidR="00946E87" w:rsidRPr="006C15D5">
        <w:rPr>
          <w:rFonts w:ascii="Arial" w:eastAsia="Calibri" w:hAnsi="Arial" w:cs="Arial"/>
          <w:b/>
          <w:color w:val="000000" w:themeColor="text1"/>
          <w:sz w:val="22"/>
        </w:rPr>
        <w:t>–</w:t>
      </w:r>
      <w:r w:rsidR="00F02CFD">
        <w:rPr>
          <w:rFonts w:ascii="Arial" w:eastAsia="Calibri" w:hAnsi="Arial" w:cs="Arial"/>
          <w:b/>
          <w:color w:val="000000" w:themeColor="text1"/>
          <w:sz w:val="22"/>
        </w:rPr>
        <w:t xml:space="preserve"> Adopción </w:t>
      </w:r>
      <w:r w:rsidR="00F02CFD">
        <w:rPr>
          <w:rFonts w:ascii="Arial" w:eastAsia="Calibri" w:hAnsi="Arial" w:cs="Arial"/>
          <w:b/>
          <w:color w:val="000000" w:themeColor="text1"/>
          <w:sz w:val="22"/>
        </w:rPr>
        <w:t>–</w:t>
      </w:r>
      <w:r w:rsidR="00F02CFD">
        <w:rPr>
          <w:rFonts w:ascii="Arial" w:eastAsia="Calibri" w:hAnsi="Arial" w:cs="Arial"/>
          <w:b/>
          <w:color w:val="000000" w:themeColor="text1"/>
          <w:sz w:val="22"/>
        </w:rPr>
        <w:t xml:space="preserve"> Implementación </w:t>
      </w:r>
      <w:r w:rsidR="00F02CFD">
        <w:rPr>
          <w:rFonts w:ascii="Arial" w:eastAsia="Calibri" w:hAnsi="Arial" w:cs="Arial"/>
          <w:b/>
          <w:color w:val="000000" w:themeColor="text1"/>
          <w:sz w:val="22"/>
        </w:rPr>
        <w:t>–</w:t>
      </w:r>
      <w:r w:rsidR="00F02CFD">
        <w:rPr>
          <w:rFonts w:ascii="Arial" w:eastAsia="Calibri" w:hAnsi="Arial" w:cs="Arial"/>
          <w:b/>
          <w:color w:val="000000" w:themeColor="text1"/>
          <w:sz w:val="22"/>
        </w:rPr>
        <w:t xml:space="preserve"> D</w:t>
      </w:r>
      <w:r w:rsidRPr="002E1D94">
        <w:rPr>
          <w:rFonts w:ascii="Arial" w:eastAsia="Calibri" w:hAnsi="Arial" w:cs="Arial"/>
          <w:b/>
          <w:color w:val="000000" w:themeColor="text1"/>
          <w:sz w:val="22"/>
        </w:rPr>
        <w:t xml:space="preserve">esarrollo </w:t>
      </w:r>
      <w:r w:rsidR="00946E87" w:rsidRPr="006C15D5">
        <w:rPr>
          <w:rFonts w:ascii="Arial" w:eastAsia="Calibri" w:hAnsi="Arial" w:cs="Arial"/>
          <w:b/>
          <w:color w:val="000000" w:themeColor="text1"/>
          <w:sz w:val="22"/>
        </w:rPr>
        <w:t>–</w:t>
      </w:r>
      <w:r w:rsidRPr="002E1D94">
        <w:rPr>
          <w:rFonts w:ascii="Arial" w:eastAsia="Calibri" w:hAnsi="Arial" w:cs="Arial"/>
          <w:b/>
          <w:color w:val="000000" w:themeColor="text1"/>
          <w:sz w:val="22"/>
        </w:rPr>
        <w:t xml:space="preserve"> Vigencia</w:t>
      </w:r>
    </w:p>
    <w:p w14:paraId="39F1DDE7" w14:textId="77777777" w:rsidR="00004369" w:rsidRPr="002E1D94" w:rsidRDefault="00004369" w:rsidP="00827A5E">
      <w:pPr>
        <w:jc w:val="both"/>
        <w:rPr>
          <w:rFonts w:ascii="Arial" w:eastAsia="Calibri" w:hAnsi="Arial" w:cs="Arial"/>
          <w:b/>
          <w:color w:val="000000" w:themeColor="text1"/>
          <w:sz w:val="22"/>
        </w:rPr>
      </w:pPr>
    </w:p>
    <w:p w14:paraId="5E0A06A4" w14:textId="77777777" w:rsidR="00BD514B" w:rsidRDefault="00004369" w:rsidP="009B2218">
      <w:pPr>
        <w:spacing w:after="120"/>
        <w:jc w:val="both"/>
        <w:rPr>
          <w:rFonts w:ascii="Arial" w:hAnsi="Arial" w:cs="Arial"/>
          <w:color w:val="000000" w:themeColor="text1"/>
          <w:sz w:val="20"/>
          <w:szCs w:val="20"/>
        </w:rPr>
      </w:pPr>
      <w:r w:rsidRPr="00946E87">
        <w:rPr>
          <w:rFonts w:ascii="Arial" w:hAnsi="Arial" w:cs="Arial"/>
          <w:color w:val="000000" w:themeColor="text1"/>
          <w:sz w:val="20"/>
          <w:szCs w:val="20"/>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946E87">
        <w:rPr>
          <w:rFonts w:ascii="Arial" w:hAnsi="Arial" w:cs="Arial"/>
          <w:color w:val="000000" w:themeColor="text1"/>
          <w:sz w:val="20"/>
          <w:szCs w:val="20"/>
        </w:rPr>
        <w:t>la Sección 6 y la Subsección 1 al Capítulo 2 del Título 1 de la Parte 2 del Libro 2 del Decreto 1082 de 2015, Decreto Único Reglamentario del Sector Administrativo de Planeación Nacional</w:t>
      </w:r>
      <w:r w:rsidR="008A5777">
        <w:rPr>
          <w:rFonts w:ascii="Arial" w:hAnsi="Arial" w:cs="Arial"/>
          <w:color w:val="000000" w:themeColor="text1"/>
          <w:sz w:val="20"/>
          <w:szCs w:val="20"/>
        </w:rPr>
        <w:t>.</w:t>
      </w:r>
    </w:p>
    <w:p w14:paraId="2E6CF51E" w14:textId="732498E2" w:rsidR="00A1499E" w:rsidRPr="00BD514B" w:rsidRDefault="00004369" w:rsidP="009B2218">
      <w:pPr>
        <w:spacing w:after="120"/>
        <w:jc w:val="both"/>
        <w:rPr>
          <w:rFonts w:ascii="Arial" w:hAnsi="Arial" w:cs="Arial"/>
          <w:color w:val="000000" w:themeColor="text1"/>
          <w:sz w:val="20"/>
          <w:szCs w:val="20"/>
        </w:rPr>
      </w:pPr>
      <w:r w:rsidRPr="00946E87">
        <w:rPr>
          <w:rFonts w:ascii="Arial" w:hAnsi="Arial" w:cs="Arial"/>
          <w:color w:val="000000" w:themeColor="text1"/>
          <w:sz w:val="20"/>
          <w:szCs w:val="20"/>
          <w:lang w:val="es-ES"/>
        </w:rPr>
        <w:t>El Gobierno Nacional […]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FBE6EEA" w14:textId="7F481444" w:rsidR="004A1FC6" w:rsidRDefault="00004369" w:rsidP="009B2218">
      <w:pPr>
        <w:spacing w:after="120"/>
        <w:jc w:val="both"/>
        <w:rPr>
          <w:rFonts w:ascii="Arial" w:hAnsi="Arial" w:cs="Arial"/>
          <w:color w:val="000000" w:themeColor="text1"/>
          <w:sz w:val="20"/>
          <w:szCs w:val="20"/>
        </w:rPr>
      </w:pPr>
      <w:r w:rsidRPr="00946E87">
        <w:rPr>
          <w:rFonts w:ascii="Arial" w:hAnsi="Arial" w:cs="Arial"/>
          <w:color w:val="000000" w:themeColor="text1"/>
          <w:sz w:val="20"/>
          <w:szCs w:val="20"/>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946E87">
        <w:rPr>
          <w:rFonts w:ascii="Arial" w:hAnsi="Arial" w:cs="Arial"/>
          <w:color w:val="000000" w:themeColor="text1"/>
          <w:sz w:val="20"/>
          <w:szCs w:val="20"/>
        </w:rPr>
        <w:t>fortalecerlos y adaptarlos a la realidad de la contratación del país, implementó la Versión 2 de los mismos expidiendo la Resolución No. 0045 del 14 de febrero de 2020</w:t>
      </w:r>
      <w:r w:rsidR="009B2218">
        <w:rPr>
          <w:rFonts w:ascii="Arial" w:hAnsi="Arial" w:cs="Arial"/>
          <w:color w:val="000000" w:themeColor="text1"/>
          <w:sz w:val="20"/>
          <w:szCs w:val="20"/>
        </w:rPr>
        <w:t>.</w:t>
      </w:r>
    </w:p>
    <w:p w14:paraId="0EDAB7C5" w14:textId="03C0F947" w:rsidR="00004369" w:rsidRPr="00946E87" w:rsidRDefault="00004369" w:rsidP="00827A5E">
      <w:pPr>
        <w:jc w:val="both"/>
        <w:rPr>
          <w:rFonts w:ascii="Arial" w:hAnsi="Arial" w:cs="Arial"/>
          <w:color w:val="000000" w:themeColor="text1"/>
          <w:sz w:val="20"/>
          <w:szCs w:val="20"/>
        </w:rPr>
      </w:pPr>
      <w:r w:rsidRPr="00946E87">
        <w:rPr>
          <w:rFonts w:ascii="Arial" w:hAnsi="Arial" w:cs="Arial"/>
          <w:color w:val="000000" w:themeColor="text1"/>
          <w:sz w:val="20"/>
          <w:szCs w:val="20"/>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 </w:t>
      </w:r>
    </w:p>
    <w:p w14:paraId="77C8B3AA" w14:textId="77777777" w:rsidR="00004369" w:rsidRPr="002E1D94" w:rsidRDefault="00004369" w:rsidP="00827A5E">
      <w:pPr>
        <w:jc w:val="both"/>
        <w:rPr>
          <w:rFonts w:ascii="Arial" w:eastAsia="Calibri" w:hAnsi="Arial" w:cs="Arial"/>
          <w:b/>
          <w:color w:val="000000" w:themeColor="text1"/>
          <w:sz w:val="20"/>
          <w:szCs w:val="20"/>
        </w:rPr>
      </w:pPr>
    </w:p>
    <w:p w14:paraId="07A1EDBA" w14:textId="56A68C0A" w:rsidR="00004369" w:rsidRPr="002E1D94" w:rsidRDefault="00E53354" w:rsidP="00827A5E">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00004369" w:rsidRPr="002E1D94">
        <w:rPr>
          <w:rFonts w:ascii="Arial" w:eastAsia="Calibri" w:hAnsi="Arial" w:cs="Arial"/>
          <w:b/>
          <w:color w:val="000000" w:themeColor="text1"/>
          <w:sz w:val="22"/>
        </w:rPr>
        <w:t xml:space="preserve">S TIPO </w:t>
      </w:r>
      <w:r w:rsidR="00946E87" w:rsidRPr="006C15D5">
        <w:rPr>
          <w:rFonts w:ascii="Arial" w:eastAsia="Calibri" w:hAnsi="Arial" w:cs="Arial"/>
          <w:b/>
          <w:color w:val="000000" w:themeColor="text1"/>
          <w:sz w:val="22"/>
        </w:rPr>
        <w:t>–</w:t>
      </w:r>
      <w:r w:rsidR="00004369" w:rsidRPr="002E1D94">
        <w:rPr>
          <w:rFonts w:ascii="Arial" w:eastAsia="Calibri" w:hAnsi="Arial" w:cs="Arial"/>
          <w:b/>
          <w:color w:val="000000" w:themeColor="text1"/>
          <w:sz w:val="22"/>
        </w:rPr>
        <w:t xml:space="preserve"> Ámbito de aplicación</w:t>
      </w:r>
    </w:p>
    <w:p w14:paraId="6A29B8DB" w14:textId="77777777" w:rsidR="00004369" w:rsidRPr="002E1D94" w:rsidRDefault="00004369" w:rsidP="00827A5E">
      <w:pPr>
        <w:jc w:val="both"/>
        <w:rPr>
          <w:rFonts w:ascii="Arial" w:eastAsia="Calibri" w:hAnsi="Arial" w:cs="Arial"/>
          <w:b/>
          <w:color w:val="000000" w:themeColor="text1"/>
          <w:sz w:val="20"/>
          <w:szCs w:val="20"/>
        </w:rPr>
      </w:pPr>
    </w:p>
    <w:p w14:paraId="5DA5A3EA" w14:textId="77777777" w:rsidR="00004369" w:rsidRPr="00946E87" w:rsidRDefault="00004369" w:rsidP="00827A5E">
      <w:pPr>
        <w:jc w:val="both"/>
        <w:rPr>
          <w:rFonts w:ascii="Arial" w:eastAsia="Times New Roman" w:hAnsi="Arial" w:cs="Arial"/>
          <w:b/>
          <w:color w:val="000000" w:themeColor="text1"/>
          <w:sz w:val="20"/>
          <w:szCs w:val="20"/>
          <w:lang w:eastAsia="es-CO"/>
        </w:rPr>
      </w:pPr>
      <w:r w:rsidRPr="00946E87">
        <w:rPr>
          <w:rFonts w:ascii="Arial" w:eastAsia="Calibri" w:hAnsi="Arial" w:cs="Arial"/>
          <w:color w:val="000000" w:themeColor="text1"/>
          <w:sz w:val="20"/>
          <w:szCs w:val="20"/>
        </w:rPr>
        <w:t>Los pliegos tipo aplican para todos los procesos de licitación de obra pública de infraestructura de transporte, e</w:t>
      </w:r>
      <w:r w:rsidRPr="00946E87">
        <w:rPr>
          <w:rFonts w:ascii="Arial" w:hAnsi="Arial" w:cs="Arial"/>
          <w:color w:val="000000" w:themeColor="text1"/>
          <w:sz w:val="20"/>
          <w:szCs w:val="20"/>
        </w:rPr>
        <w:t xml:space="preserve">l objeto de la licitación pública que adelanta la entidad es la «demolición» para la construcción de un proyecto, por lo tanto no está catalogado como </w:t>
      </w:r>
      <w:r w:rsidRPr="00946E87">
        <w:rPr>
          <w:rFonts w:ascii="Arial" w:eastAsia="Calibri" w:hAnsi="Arial" w:cs="Arial"/>
          <w:color w:val="000000" w:themeColor="text1"/>
          <w:sz w:val="20"/>
          <w:szCs w:val="20"/>
        </w:rPr>
        <w:t xml:space="preserve">obra pública de infraestructura de transporte, por ende al diligenciar </w:t>
      </w:r>
      <w:r w:rsidRPr="00946E87">
        <w:rPr>
          <w:rFonts w:ascii="Arial" w:eastAsia="Times New Roman" w:hAnsi="Arial" w:cs="Arial"/>
          <w:color w:val="000000" w:themeColor="text1"/>
          <w:sz w:val="20"/>
          <w:szCs w:val="20"/>
          <w:lang w:eastAsia="es-CO"/>
        </w:rPr>
        <w:t xml:space="preserve">matriz 1 –Experiencia, no encontrará «demolición» como una actividad y por lo tanto no serían aplicables los pliego tipo obra pública infraestructura de transporte. </w:t>
      </w:r>
    </w:p>
    <w:p w14:paraId="368E399A" w14:textId="77777777" w:rsidR="00004369" w:rsidRPr="002E1D94" w:rsidRDefault="00004369" w:rsidP="00827A5E">
      <w:pPr>
        <w:shd w:val="clear" w:color="auto" w:fill="FFFFFF"/>
        <w:jc w:val="both"/>
        <w:rPr>
          <w:rFonts w:ascii="Helvetica" w:eastAsia="Times New Roman" w:hAnsi="Helvetica" w:cs="Segoe UI"/>
          <w:color w:val="000000" w:themeColor="text1"/>
          <w:sz w:val="20"/>
          <w:szCs w:val="20"/>
          <w:lang w:eastAsia="es-CO"/>
        </w:rPr>
      </w:pPr>
    </w:p>
    <w:p w14:paraId="09448A83" w14:textId="582F9460" w:rsidR="00002063" w:rsidRPr="002E1D94" w:rsidRDefault="00002063" w:rsidP="00827A5E">
      <w:pPr>
        <w:jc w:val="both"/>
        <w:rPr>
          <w:rFonts w:ascii="Arial" w:hAnsi="Arial" w:cs="Arial"/>
          <w:b/>
          <w:color w:val="000000" w:themeColor="text1"/>
          <w:sz w:val="20"/>
          <w:szCs w:val="20"/>
        </w:rPr>
      </w:pPr>
      <w:r w:rsidRPr="002E1D94">
        <w:rPr>
          <w:rFonts w:ascii="Arial" w:eastAsia="Calibri" w:hAnsi="Arial" w:cs="Arial"/>
          <w:b/>
          <w:color w:val="000000" w:themeColor="text1"/>
          <w:sz w:val="22"/>
        </w:rPr>
        <w:t xml:space="preserve">DOCUMENTOS TIPO </w:t>
      </w:r>
      <w:r w:rsidR="00946E87" w:rsidRPr="006C15D5">
        <w:rPr>
          <w:rFonts w:ascii="Arial" w:eastAsia="Calibri" w:hAnsi="Arial" w:cs="Arial"/>
          <w:b/>
          <w:color w:val="000000" w:themeColor="text1"/>
          <w:sz w:val="22"/>
        </w:rPr>
        <w:t>–</w:t>
      </w:r>
      <w:r w:rsidRPr="002E1D94">
        <w:rPr>
          <w:rFonts w:ascii="Arial" w:eastAsia="Calibri" w:hAnsi="Arial" w:cs="Arial"/>
          <w:b/>
          <w:color w:val="000000" w:themeColor="text1"/>
          <w:sz w:val="22"/>
        </w:rPr>
        <w:t xml:space="preserve"> Inalterabilidad </w:t>
      </w:r>
      <w:r w:rsidR="00946E87" w:rsidRPr="006C15D5">
        <w:rPr>
          <w:rFonts w:ascii="Arial" w:eastAsia="Calibri" w:hAnsi="Arial" w:cs="Arial"/>
          <w:b/>
          <w:color w:val="000000" w:themeColor="text1"/>
          <w:sz w:val="22"/>
        </w:rPr>
        <w:t>–</w:t>
      </w:r>
      <w:r w:rsidRPr="002E1D94">
        <w:rPr>
          <w:rFonts w:ascii="Arial" w:eastAsia="Calibri" w:hAnsi="Arial" w:cs="Arial"/>
          <w:b/>
          <w:color w:val="000000" w:themeColor="text1"/>
          <w:sz w:val="22"/>
        </w:rPr>
        <w:t xml:space="preserve"> Información </w:t>
      </w:r>
      <w:r w:rsidR="00F02CFD">
        <w:rPr>
          <w:rFonts w:ascii="Arial" w:eastAsia="Calibri" w:hAnsi="Arial" w:cs="Arial"/>
          <w:b/>
          <w:color w:val="000000" w:themeColor="text1"/>
          <w:sz w:val="22"/>
        </w:rPr>
        <w:t xml:space="preserve">modificable </w:t>
      </w:r>
      <w:r w:rsidR="00F02CFD">
        <w:rPr>
          <w:rFonts w:ascii="Arial" w:eastAsia="Calibri" w:hAnsi="Arial" w:cs="Arial"/>
          <w:b/>
          <w:color w:val="000000" w:themeColor="text1"/>
          <w:sz w:val="22"/>
        </w:rPr>
        <w:t>–</w:t>
      </w:r>
      <w:r w:rsidR="00F02CFD">
        <w:rPr>
          <w:rFonts w:ascii="Arial" w:eastAsia="Calibri" w:hAnsi="Arial" w:cs="Arial"/>
          <w:b/>
          <w:color w:val="000000" w:themeColor="text1"/>
          <w:sz w:val="22"/>
        </w:rPr>
        <w:t xml:space="preserve"> C</w:t>
      </w:r>
      <w:r w:rsidRPr="002E1D94">
        <w:rPr>
          <w:rFonts w:ascii="Arial" w:eastAsia="Calibri" w:hAnsi="Arial" w:cs="Arial"/>
          <w:b/>
          <w:color w:val="000000" w:themeColor="text1"/>
          <w:sz w:val="22"/>
        </w:rPr>
        <w:t xml:space="preserve">orchetes </w:t>
      </w:r>
      <w:r w:rsidR="00F02CFD">
        <w:rPr>
          <w:rFonts w:ascii="Arial" w:eastAsia="Calibri" w:hAnsi="Arial" w:cs="Arial"/>
          <w:b/>
          <w:color w:val="000000" w:themeColor="text1"/>
          <w:sz w:val="22"/>
        </w:rPr>
        <w:t>–</w:t>
      </w:r>
      <w:r w:rsidR="00F02CFD">
        <w:rPr>
          <w:rFonts w:ascii="Arial" w:eastAsia="Calibri" w:hAnsi="Arial" w:cs="Arial"/>
          <w:b/>
          <w:color w:val="000000" w:themeColor="text1"/>
          <w:sz w:val="22"/>
        </w:rPr>
        <w:t xml:space="preserve"> R</w:t>
      </w:r>
      <w:bookmarkStart w:id="2" w:name="_GoBack"/>
      <w:bookmarkEnd w:id="2"/>
      <w:r w:rsidRPr="002E1D94">
        <w:rPr>
          <w:rFonts w:ascii="Arial" w:eastAsia="Calibri" w:hAnsi="Arial" w:cs="Arial"/>
          <w:b/>
          <w:color w:val="000000" w:themeColor="text1"/>
          <w:sz w:val="22"/>
        </w:rPr>
        <w:t>esaltado gris</w:t>
      </w:r>
    </w:p>
    <w:p w14:paraId="25827498" w14:textId="77777777" w:rsidR="00002063" w:rsidRPr="002E1D94" w:rsidRDefault="00002063" w:rsidP="00827A5E">
      <w:pPr>
        <w:jc w:val="both"/>
        <w:rPr>
          <w:rFonts w:ascii="Arial" w:hAnsi="Arial" w:cs="Arial"/>
          <w:color w:val="000000" w:themeColor="text1"/>
          <w:sz w:val="21"/>
          <w:szCs w:val="21"/>
        </w:rPr>
      </w:pPr>
    </w:p>
    <w:p w14:paraId="18BFBD1E" w14:textId="77777777" w:rsidR="00002063" w:rsidRPr="00946E87" w:rsidRDefault="00002063" w:rsidP="00827A5E">
      <w:pPr>
        <w:jc w:val="both"/>
        <w:rPr>
          <w:rFonts w:ascii="Arial" w:hAnsi="Arial" w:cs="Arial"/>
          <w:bCs/>
          <w:color w:val="000000" w:themeColor="text1"/>
          <w:sz w:val="20"/>
          <w:szCs w:val="20"/>
          <w:lang w:val="es-CO"/>
        </w:rPr>
      </w:pPr>
      <w:r w:rsidRPr="00946E87">
        <w:rPr>
          <w:rFonts w:ascii="Arial" w:hAnsi="Arial" w:cs="Arial"/>
          <w:bCs/>
          <w:color w:val="000000" w:themeColor="text1"/>
          <w:sz w:val="20"/>
          <w:szCs w:val="20"/>
          <w:lang w:val="es-CO"/>
        </w:rPr>
        <w:lastRenderedPageBreak/>
        <w:t>La regla general frente la aplicación del «Documento Base» es su inalterabilidad, y no se podrán incluir o modificar de los Documentos Tipo las condiciones habilitantes, los factores técnicos y económicos de escogencia y los sistemas de ponderación;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0EC6EFD5" w14:textId="77777777" w:rsidR="00002063" w:rsidRPr="002E1D94" w:rsidRDefault="00002063" w:rsidP="00002063">
      <w:pPr>
        <w:jc w:val="both"/>
        <w:rPr>
          <w:rFonts w:ascii="Arial" w:hAnsi="Arial" w:cs="Arial"/>
          <w:color w:val="000000" w:themeColor="text1"/>
          <w:sz w:val="22"/>
        </w:rPr>
      </w:pPr>
      <w:r w:rsidRPr="002E1D94">
        <w:rPr>
          <w:rFonts w:ascii="Arial" w:hAnsi="Arial" w:cs="Arial"/>
          <w:bCs/>
          <w:color w:val="000000" w:themeColor="text1"/>
          <w:sz w:val="20"/>
          <w:lang w:val="es-CO"/>
        </w:rPr>
        <w:tab/>
      </w:r>
    </w:p>
    <w:p w14:paraId="36EE7316" w14:textId="77777777" w:rsidR="00B444EC" w:rsidRPr="00791DB9" w:rsidRDefault="00B444EC" w:rsidP="00B444EC">
      <w:pPr>
        <w:pStyle w:val="Default"/>
        <w:rPr>
          <w:sz w:val="20"/>
          <w:szCs w:val="20"/>
        </w:rPr>
      </w:pPr>
    </w:p>
    <w:p w14:paraId="74C1E0C4" w14:textId="70093A25" w:rsidR="00B444EC" w:rsidRDefault="00B444EC" w:rsidP="00B444EC">
      <w:pPr>
        <w:pStyle w:val="Default"/>
        <w:rPr>
          <w:sz w:val="22"/>
          <w:szCs w:val="22"/>
        </w:rPr>
      </w:pPr>
      <w:r>
        <w:rPr>
          <w:sz w:val="22"/>
          <w:szCs w:val="22"/>
        </w:rPr>
        <w:t xml:space="preserve">Bogotá D.C., </w:t>
      </w:r>
      <w:r>
        <w:rPr>
          <w:b/>
          <w:bCs/>
          <w:sz w:val="22"/>
          <w:szCs w:val="22"/>
        </w:rPr>
        <w:t xml:space="preserve">06/04/2020 Hora 18:33:19s </w:t>
      </w:r>
    </w:p>
    <w:p w14:paraId="4694B28D" w14:textId="4CD8ADDF" w:rsidR="00004369" w:rsidRPr="00791DB9" w:rsidRDefault="00B444EC" w:rsidP="00B444EC">
      <w:pPr>
        <w:jc w:val="right"/>
        <w:rPr>
          <w:rFonts w:ascii="Arial" w:eastAsia="Calibri" w:hAnsi="Arial" w:cs="Arial"/>
          <w:color w:val="000000" w:themeColor="text1"/>
          <w:sz w:val="22"/>
        </w:rPr>
      </w:pPr>
      <w:r w:rsidRPr="00791DB9">
        <w:rPr>
          <w:rFonts w:ascii="Arial" w:hAnsi="Arial" w:cs="Arial"/>
          <w:b/>
          <w:bCs/>
          <w:sz w:val="22"/>
        </w:rPr>
        <w:t>N° Radicado: 2202013000002472</w:t>
      </w:r>
    </w:p>
    <w:p w14:paraId="5192A80F" w14:textId="77777777" w:rsidR="00004369" w:rsidRPr="002E1D94" w:rsidRDefault="00004369" w:rsidP="00004369">
      <w:pPr>
        <w:rPr>
          <w:rFonts w:ascii="Arial" w:eastAsia="Calibri" w:hAnsi="Arial" w:cs="Arial"/>
          <w:color w:val="000000" w:themeColor="text1"/>
          <w:sz w:val="22"/>
        </w:rPr>
      </w:pPr>
    </w:p>
    <w:p w14:paraId="02462351" w14:textId="77777777" w:rsidR="00004369" w:rsidRPr="002E1D94" w:rsidRDefault="00004369" w:rsidP="00004369">
      <w:pPr>
        <w:rPr>
          <w:rFonts w:ascii="Arial" w:eastAsia="Calibri" w:hAnsi="Arial" w:cs="Arial"/>
          <w:color w:val="000000" w:themeColor="text1"/>
          <w:sz w:val="22"/>
        </w:rPr>
      </w:pPr>
    </w:p>
    <w:p w14:paraId="57C58210" w14:textId="77777777" w:rsidR="00004369" w:rsidRPr="002E1D94" w:rsidRDefault="00004369" w:rsidP="00004369">
      <w:pPr>
        <w:rPr>
          <w:rFonts w:ascii="Arial" w:eastAsia="Calibri" w:hAnsi="Arial" w:cs="Arial"/>
          <w:color w:val="000000" w:themeColor="text1"/>
          <w:sz w:val="22"/>
        </w:rPr>
      </w:pPr>
      <w:r w:rsidRPr="002E1D94">
        <w:rPr>
          <w:rFonts w:ascii="Arial" w:eastAsia="Calibri" w:hAnsi="Arial" w:cs="Arial"/>
          <w:color w:val="000000" w:themeColor="text1"/>
          <w:sz w:val="22"/>
        </w:rPr>
        <w:t>Señor</w:t>
      </w:r>
    </w:p>
    <w:p w14:paraId="4F1B7D06" w14:textId="77777777" w:rsidR="00004369" w:rsidRPr="002E1D94" w:rsidRDefault="00004369" w:rsidP="00004369">
      <w:pPr>
        <w:rPr>
          <w:rFonts w:ascii="Arial" w:eastAsia="Calibri" w:hAnsi="Arial" w:cs="Arial"/>
          <w:b/>
          <w:color w:val="000000" w:themeColor="text1"/>
          <w:sz w:val="22"/>
        </w:rPr>
      </w:pPr>
      <w:r w:rsidRPr="002E1D94">
        <w:rPr>
          <w:rFonts w:ascii="Arial" w:hAnsi="Arial" w:cs="Arial"/>
          <w:b/>
          <w:color w:val="000000" w:themeColor="text1"/>
          <w:sz w:val="22"/>
        </w:rPr>
        <w:t xml:space="preserve">Dario Ochoa </w:t>
      </w:r>
    </w:p>
    <w:p w14:paraId="6C983E85" w14:textId="77777777" w:rsidR="00004369" w:rsidRPr="002E1D94" w:rsidRDefault="00004369" w:rsidP="00004369">
      <w:pPr>
        <w:rPr>
          <w:rFonts w:ascii="Arial" w:eastAsia="Calibri" w:hAnsi="Arial" w:cs="Arial"/>
          <w:b/>
          <w:color w:val="000000" w:themeColor="text1"/>
          <w:sz w:val="22"/>
        </w:rPr>
      </w:pPr>
      <w:r w:rsidRPr="002E1D94">
        <w:rPr>
          <w:rFonts w:ascii="Arial" w:eastAsia="Calibri" w:hAnsi="Arial" w:cs="Arial"/>
          <w:color w:val="000000" w:themeColor="text1"/>
          <w:sz w:val="22"/>
        </w:rPr>
        <w:t>Ciudad</w:t>
      </w:r>
    </w:p>
    <w:p w14:paraId="27A37160" w14:textId="77777777" w:rsidR="00004369" w:rsidRPr="002E1D94" w:rsidRDefault="00004369" w:rsidP="00004369">
      <w:pPr>
        <w:jc w:val="center"/>
        <w:rPr>
          <w:rFonts w:ascii="Arial" w:eastAsia="Calibri" w:hAnsi="Arial" w:cs="Arial"/>
          <w:b/>
          <w:color w:val="000000" w:themeColor="text1"/>
          <w:sz w:val="22"/>
        </w:rPr>
      </w:pPr>
      <w:bookmarkStart w:id="3" w:name="_Hlk29890381"/>
      <w:r w:rsidRPr="002E1D94">
        <w:rPr>
          <w:rFonts w:ascii="Arial" w:eastAsia="Calibri" w:hAnsi="Arial" w:cs="Arial"/>
          <w:b/>
          <w:color w:val="000000" w:themeColor="text1"/>
          <w:sz w:val="22"/>
        </w:rPr>
        <w:t xml:space="preserve">Concepto C ─ </w:t>
      </w:r>
      <w:r w:rsidRPr="002E1D94">
        <w:rPr>
          <w:rFonts w:ascii="Arial" w:hAnsi="Arial" w:cs="Arial"/>
          <w:b/>
          <w:color w:val="000000" w:themeColor="text1"/>
          <w:sz w:val="22"/>
          <w:shd w:val="clear" w:color="auto" w:fill="FFFFFF"/>
        </w:rPr>
        <w:t>169</w:t>
      </w:r>
      <w:r w:rsidRPr="002E1D94">
        <w:rPr>
          <w:rFonts w:ascii="Arial" w:eastAsia="Calibri" w:hAnsi="Arial" w:cs="Arial"/>
          <w:b/>
          <w:color w:val="000000" w:themeColor="text1"/>
          <w:sz w:val="22"/>
        </w:rPr>
        <w:t xml:space="preserve"> de 2020</w:t>
      </w:r>
    </w:p>
    <w:p w14:paraId="4441297F" w14:textId="77777777" w:rsidR="00004369" w:rsidRPr="002E1D94" w:rsidRDefault="00004369" w:rsidP="00004369">
      <w:pPr>
        <w:rPr>
          <w:rFonts w:ascii="Arial" w:eastAsia="Calibri" w:hAnsi="Arial" w:cs="Arial"/>
          <w:color w:val="000000" w:themeColor="text1"/>
          <w:sz w:val="22"/>
        </w:rPr>
      </w:pPr>
    </w:p>
    <w:tbl>
      <w:tblPr>
        <w:tblStyle w:val="Tablaconcuadrcula"/>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11"/>
      </w:tblGrid>
      <w:tr w:rsidR="002E1D94" w:rsidRPr="002E1D94" w14:paraId="36805D95" w14:textId="77777777" w:rsidTr="000B306C">
        <w:tc>
          <w:tcPr>
            <w:tcW w:w="2835" w:type="dxa"/>
          </w:tcPr>
          <w:p w14:paraId="12E1BAC4" w14:textId="77777777" w:rsidR="00004369" w:rsidRPr="002E1D94" w:rsidRDefault="00004369" w:rsidP="000B306C">
            <w:pPr>
              <w:rPr>
                <w:rFonts w:ascii="Arial" w:eastAsia="Calibri" w:hAnsi="Arial" w:cs="Arial"/>
                <w:color w:val="000000" w:themeColor="text1"/>
                <w:sz w:val="22"/>
              </w:rPr>
            </w:pPr>
            <w:r w:rsidRPr="002E1D94">
              <w:rPr>
                <w:rFonts w:ascii="Arial" w:eastAsia="Calibri" w:hAnsi="Arial" w:cs="Arial"/>
                <w:b/>
                <w:color w:val="000000" w:themeColor="text1"/>
                <w:sz w:val="22"/>
              </w:rPr>
              <w:t>Temas:</w:t>
            </w:r>
            <w:r w:rsidRPr="002E1D94">
              <w:rPr>
                <w:rFonts w:ascii="Arial" w:eastAsia="Calibri" w:hAnsi="Arial" w:cs="Arial"/>
                <w:color w:val="000000" w:themeColor="text1"/>
                <w:sz w:val="22"/>
              </w:rPr>
              <w:t xml:space="preserve">                                      </w:t>
            </w:r>
          </w:p>
        </w:tc>
        <w:tc>
          <w:tcPr>
            <w:tcW w:w="6111" w:type="dxa"/>
          </w:tcPr>
          <w:p w14:paraId="78C6AB92" w14:textId="5E6A91AD" w:rsidR="00004369" w:rsidRPr="002E1D94" w:rsidRDefault="00E53354" w:rsidP="000B306C">
            <w:pPr>
              <w:jc w:val="both"/>
              <w:rPr>
                <w:rFonts w:ascii="Arial" w:eastAsia="Times New Roman" w:hAnsi="Arial" w:cs="Arial"/>
                <w:color w:val="000000" w:themeColor="text1"/>
                <w:sz w:val="22"/>
                <w:lang w:eastAsia="es-CO"/>
              </w:rPr>
            </w:pPr>
            <w:bookmarkStart w:id="4" w:name="_Hlk37436823"/>
            <w:r>
              <w:rPr>
                <w:rFonts w:ascii="Arial" w:eastAsia="Calibri" w:hAnsi="Arial" w:cs="Arial"/>
                <w:color w:val="000000" w:themeColor="text1"/>
                <w:sz w:val="22"/>
              </w:rPr>
              <w:t>DOCUMENTO</w:t>
            </w:r>
            <w:r w:rsidR="00004369" w:rsidRPr="002E1D94">
              <w:rPr>
                <w:rFonts w:ascii="Arial" w:eastAsia="Calibri" w:hAnsi="Arial" w:cs="Arial"/>
                <w:color w:val="000000" w:themeColor="text1"/>
                <w:sz w:val="22"/>
              </w:rPr>
              <w:t xml:space="preserve">S TIPO ― Evolución normativa / DOCUMENTOS TIPO ‒ Licitación pública ― Adopción, implementación y desarrollo — Vigencia </w:t>
            </w:r>
            <w:r w:rsidR="00972423" w:rsidRPr="002E1D94">
              <w:rPr>
                <w:rFonts w:ascii="Arial" w:eastAsia="Calibri" w:hAnsi="Arial" w:cs="Arial"/>
                <w:color w:val="000000" w:themeColor="text1"/>
                <w:sz w:val="22"/>
              </w:rPr>
              <w:t>─</w:t>
            </w:r>
            <w:r w:rsidR="00004369" w:rsidRPr="002E1D94">
              <w:rPr>
                <w:rFonts w:ascii="Arial" w:eastAsia="Calibri" w:hAnsi="Arial" w:cs="Arial"/>
                <w:color w:val="000000" w:themeColor="text1"/>
                <w:sz w:val="22"/>
              </w:rPr>
              <w:t xml:space="preserve"> Ámbito de aplicación </w:t>
            </w:r>
            <w:r w:rsidR="00972423" w:rsidRPr="002E1D94">
              <w:rPr>
                <w:rFonts w:ascii="Arial" w:eastAsia="Calibri" w:hAnsi="Arial" w:cs="Arial"/>
                <w:color w:val="000000" w:themeColor="text1"/>
                <w:sz w:val="22"/>
              </w:rPr>
              <w:t>─</w:t>
            </w:r>
            <w:r w:rsidR="00004369" w:rsidRPr="002E1D94">
              <w:rPr>
                <w:rFonts w:ascii="Arial" w:eastAsia="Calibri" w:hAnsi="Arial" w:cs="Arial"/>
                <w:color w:val="000000" w:themeColor="text1"/>
                <w:sz w:val="22"/>
              </w:rPr>
              <w:t xml:space="preserve"> </w:t>
            </w:r>
            <w:r w:rsidR="00936F10" w:rsidRPr="002E1D94">
              <w:rPr>
                <w:rFonts w:ascii="Arial" w:eastAsia="Calibri" w:hAnsi="Arial" w:cs="Arial"/>
                <w:color w:val="000000" w:themeColor="text1"/>
                <w:sz w:val="22"/>
              </w:rPr>
              <w:t>Inalterabilidad – Información en corchetes y resaltado gris</w:t>
            </w:r>
          </w:p>
          <w:bookmarkEnd w:id="4"/>
          <w:p w14:paraId="78B0ECFB" w14:textId="77777777" w:rsidR="00004369" w:rsidRPr="002E1D94" w:rsidRDefault="00004369" w:rsidP="000B306C">
            <w:pPr>
              <w:rPr>
                <w:rFonts w:ascii="Arial" w:eastAsia="Calibri" w:hAnsi="Arial" w:cs="Arial"/>
                <w:color w:val="000000" w:themeColor="text1"/>
                <w:sz w:val="22"/>
              </w:rPr>
            </w:pPr>
            <w:r w:rsidRPr="002E1D94">
              <w:rPr>
                <w:rFonts w:ascii="Arial" w:eastAsia="Calibri" w:hAnsi="Arial" w:cs="Arial"/>
                <w:color w:val="000000" w:themeColor="text1"/>
                <w:sz w:val="22"/>
              </w:rPr>
              <w:t xml:space="preserve"> </w:t>
            </w:r>
          </w:p>
        </w:tc>
      </w:tr>
      <w:tr w:rsidR="00004369" w:rsidRPr="002E1D94" w14:paraId="241547EE" w14:textId="77777777" w:rsidTr="000B306C">
        <w:tc>
          <w:tcPr>
            <w:tcW w:w="2835" w:type="dxa"/>
          </w:tcPr>
          <w:p w14:paraId="7592F577" w14:textId="77777777" w:rsidR="00004369" w:rsidRPr="002E1D94" w:rsidRDefault="00004369" w:rsidP="000B306C">
            <w:pPr>
              <w:rPr>
                <w:rFonts w:ascii="Arial" w:eastAsia="Calibri" w:hAnsi="Arial" w:cs="Arial"/>
                <w:color w:val="000000" w:themeColor="text1"/>
                <w:sz w:val="22"/>
              </w:rPr>
            </w:pPr>
            <w:r w:rsidRPr="002E1D94">
              <w:rPr>
                <w:rFonts w:ascii="Arial" w:eastAsia="Calibri" w:hAnsi="Arial" w:cs="Arial"/>
                <w:b/>
                <w:color w:val="000000" w:themeColor="text1"/>
                <w:sz w:val="22"/>
              </w:rPr>
              <w:t>Radicación:</w:t>
            </w:r>
            <w:r w:rsidRPr="002E1D94">
              <w:rPr>
                <w:rFonts w:ascii="Arial" w:eastAsia="Calibri" w:hAnsi="Arial" w:cs="Arial"/>
                <w:color w:val="000000" w:themeColor="text1"/>
                <w:sz w:val="22"/>
              </w:rPr>
              <w:t xml:space="preserve">                              </w:t>
            </w:r>
          </w:p>
        </w:tc>
        <w:tc>
          <w:tcPr>
            <w:tcW w:w="6111" w:type="dxa"/>
          </w:tcPr>
          <w:p w14:paraId="21DFDC5B" w14:textId="77777777" w:rsidR="00004369" w:rsidRPr="002E1D94" w:rsidRDefault="00004369" w:rsidP="00004369">
            <w:pPr>
              <w:rPr>
                <w:rFonts w:ascii="Arial" w:eastAsia="Calibri" w:hAnsi="Arial" w:cs="Arial"/>
                <w:color w:val="000000" w:themeColor="text1"/>
                <w:sz w:val="22"/>
              </w:rPr>
            </w:pPr>
            <w:r w:rsidRPr="002E1D94">
              <w:rPr>
                <w:rFonts w:ascii="Arial" w:eastAsia="Calibri" w:hAnsi="Arial" w:cs="Arial"/>
                <w:color w:val="000000" w:themeColor="text1"/>
                <w:sz w:val="22"/>
              </w:rPr>
              <w:t>Respuesta a consulta #4202013000001368</w:t>
            </w:r>
          </w:p>
        </w:tc>
      </w:tr>
    </w:tbl>
    <w:p w14:paraId="5F754A21" w14:textId="77777777" w:rsidR="00004369" w:rsidRPr="002E1D94" w:rsidRDefault="00004369" w:rsidP="00004369">
      <w:pPr>
        <w:spacing w:line="240" w:lineRule="exact"/>
        <w:jc w:val="both"/>
        <w:rPr>
          <w:rFonts w:ascii="Arial" w:eastAsia="Calibri" w:hAnsi="Arial" w:cs="Arial"/>
          <w:color w:val="000000" w:themeColor="text1"/>
          <w:sz w:val="22"/>
        </w:rPr>
      </w:pPr>
    </w:p>
    <w:p w14:paraId="31A9B792" w14:textId="77777777" w:rsidR="00004369" w:rsidRPr="002E1D94" w:rsidRDefault="00004369" w:rsidP="00004369">
      <w:pPr>
        <w:spacing w:before="120" w:after="120" w:line="276" w:lineRule="auto"/>
        <w:rPr>
          <w:rFonts w:ascii="Arial" w:eastAsia="Calibri" w:hAnsi="Arial" w:cs="Arial"/>
          <w:color w:val="000000" w:themeColor="text1"/>
          <w:sz w:val="22"/>
        </w:rPr>
      </w:pPr>
      <w:r w:rsidRPr="002E1D94">
        <w:rPr>
          <w:rFonts w:ascii="Arial" w:eastAsia="Calibri" w:hAnsi="Arial" w:cs="Arial"/>
          <w:color w:val="000000" w:themeColor="text1"/>
          <w:sz w:val="22"/>
        </w:rPr>
        <w:t>Estimado señor Ochoa,</w:t>
      </w:r>
    </w:p>
    <w:p w14:paraId="56F41EE0" w14:textId="77777777" w:rsidR="00004369" w:rsidRPr="002E1D94" w:rsidRDefault="00004369" w:rsidP="00004369">
      <w:pPr>
        <w:spacing w:before="120" w:after="120" w:line="276" w:lineRule="auto"/>
        <w:rPr>
          <w:rFonts w:ascii="Arial" w:eastAsia="Calibri" w:hAnsi="Arial" w:cs="Arial"/>
          <w:color w:val="000000" w:themeColor="text1"/>
          <w:sz w:val="22"/>
        </w:rPr>
      </w:pPr>
    </w:p>
    <w:p w14:paraId="6E51521C" w14:textId="7EEC019B" w:rsidR="00004369" w:rsidRPr="002E1D94" w:rsidRDefault="00004369" w:rsidP="00004369">
      <w:pPr>
        <w:spacing w:before="120" w:after="120" w:line="276" w:lineRule="auto"/>
        <w:jc w:val="both"/>
        <w:rPr>
          <w:rFonts w:ascii="Arial" w:eastAsia="Calibri" w:hAnsi="Arial" w:cs="Arial"/>
          <w:color w:val="000000" w:themeColor="text1"/>
          <w:sz w:val="22"/>
        </w:rPr>
      </w:pPr>
      <w:r w:rsidRPr="002E1D94">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24 de febrero de 2020. </w:t>
      </w:r>
    </w:p>
    <w:p w14:paraId="40C7FB1A" w14:textId="77777777" w:rsidR="00004369" w:rsidRPr="002E1D94" w:rsidRDefault="00004369" w:rsidP="00004369">
      <w:pPr>
        <w:jc w:val="both"/>
        <w:rPr>
          <w:rFonts w:ascii="Arial" w:eastAsia="Calibri" w:hAnsi="Arial" w:cs="Arial"/>
          <w:color w:val="000000" w:themeColor="text1"/>
          <w:sz w:val="22"/>
        </w:rPr>
      </w:pPr>
    </w:p>
    <w:p w14:paraId="52F8E2E5" w14:textId="77777777" w:rsidR="00004369" w:rsidRPr="002E1D94" w:rsidRDefault="00004369" w:rsidP="00004369">
      <w:pPr>
        <w:pStyle w:val="Prrafodelista"/>
        <w:numPr>
          <w:ilvl w:val="0"/>
          <w:numId w:val="1"/>
        </w:numPr>
        <w:tabs>
          <w:tab w:val="left" w:pos="284"/>
        </w:tabs>
        <w:ind w:left="0" w:firstLine="0"/>
        <w:jc w:val="both"/>
        <w:rPr>
          <w:rFonts w:ascii="Arial" w:eastAsia="Calibri" w:hAnsi="Arial" w:cs="Arial"/>
          <w:b/>
          <w:color w:val="000000" w:themeColor="text1"/>
          <w:sz w:val="22"/>
        </w:rPr>
      </w:pPr>
      <w:r w:rsidRPr="002E1D94">
        <w:rPr>
          <w:rFonts w:ascii="Arial" w:eastAsia="Calibri" w:hAnsi="Arial" w:cs="Arial"/>
          <w:b/>
          <w:color w:val="000000" w:themeColor="text1"/>
          <w:sz w:val="22"/>
        </w:rPr>
        <w:t xml:space="preserve">Problema planteado </w:t>
      </w:r>
    </w:p>
    <w:p w14:paraId="31254BDA" w14:textId="77777777" w:rsidR="00004369" w:rsidRPr="002E1D94" w:rsidRDefault="00004369" w:rsidP="00004369">
      <w:pPr>
        <w:pStyle w:val="Prrafodelista"/>
        <w:tabs>
          <w:tab w:val="left" w:pos="284"/>
        </w:tabs>
        <w:ind w:left="0"/>
        <w:jc w:val="both"/>
        <w:rPr>
          <w:rFonts w:ascii="Arial" w:eastAsia="Calibri" w:hAnsi="Arial" w:cs="Arial"/>
          <w:b/>
          <w:color w:val="000000" w:themeColor="text1"/>
          <w:sz w:val="22"/>
        </w:rPr>
      </w:pPr>
    </w:p>
    <w:p w14:paraId="7EDBA9CE" w14:textId="2FEB3F31" w:rsidR="00004369" w:rsidRPr="002E1D94" w:rsidRDefault="00004369" w:rsidP="00972423">
      <w:pPr>
        <w:tabs>
          <w:tab w:val="left" w:pos="426"/>
        </w:tabs>
        <w:spacing w:line="276" w:lineRule="auto"/>
        <w:jc w:val="both"/>
        <w:rPr>
          <w:rFonts w:ascii="Arial" w:eastAsia="Calibri" w:hAnsi="Arial" w:cs="Arial"/>
          <w:color w:val="000000" w:themeColor="text1"/>
          <w:sz w:val="22"/>
        </w:rPr>
      </w:pPr>
      <w:r w:rsidRPr="002E1D94">
        <w:rPr>
          <w:rFonts w:ascii="Arial" w:eastAsia="Calibri" w:hAnsi="Arial" w:cs="Arial"/>
          <w:color w:val="000000" w:themeColor="text1"/>
          <w:sz w:val="22"/>
        </w:rPr>
        <w:t>De acuerdo a la resolución 045 de 2020, artículo 2 ‒ «inalterabilidad de los documentos tipo», usted quiere</w:t>
      </w:r>
      <w:r w:rsidR="00972423" w:rsidRPr="002E1D94">
        <w:rPr>
          <w:rFonts w:ascii="Arial" w:eastAsia="Calibri" w:hAnsi="Arial" w:cs="Arial"/>
          <w:color w:val="000000" w:themeColor="text1"/>
          <w:sz w:val="22"/>
        </w:rPr>
        <w:t>:</w:t>
      </w:r>
      <w:r w:rsidRPr="002E1D94">
        <w:rPr>
          <w:rFonts w:ascii="Arial" w:eastAsia="Calibri" w:hAnsi="Arial" w:cs="Arial"/>
          <w:color w:val="000000" w:themeColor="text1"/>
          <w:sz w:val="22"/>
        </w:rPr>
        <w:t xml:space="preserve"> i) «conocer en qué situaciones específicas </w:t>
      </w:r>
      <w:r w:rsidR="00972423" w:rsidRPr="002E1D94">
        <w:rPr>
          <w:rFonts w:ascii="Arial" w:eastAsia="Calibri" w:hAnsi="Arial" w:cs="Arial"/>
          <w:color w:val="000000" w:themeColor="text1"/>
          <w:sz w:val="22"/>
        </w:rPr>
        <w:t>l</w:t>
      </w:r>
      <w:r w:rsidRPr="002E1D94">
        <w:rPr>
          <w:rFonts w:ascii="Arial" w:eastAsia="Calibri" w:hAnsi="Arial" w:cs="Arial"/>
          <w:color w:val="000000" w:themeColor="text1"/>
          <w:sz w:val="22"/>
        </w:rPr>
        <w:t xml:space="preserve">as </w:t>
      </w:r>
      <w:r w:rsidR="00972423" w:rsidRPr="002E1D94">
        <w:rPr>
          <w:rFonts w:ascii="Arial" w:eastAsia="Calibri" w:hAnsi="Arial" w:cs="Arial"/>
          <w:color w:val="000000" w:themeColor="text1"/>
          <w:sz w:val="22"/>
        </w:rPr>
        <w:t>e</w:t>
      </w:r>
      <w:r w:rsidRPr="002E1D94">
        <w:rPr>
          <w:rFonts w:ascii="Arial" w:eastAsia="Calibri" w:hAnsi="Arial" w:cs="Arial"/>
          <w:color w:val="000000" w:themeColor="text1"/>
          <w:sz w:val="22"/>
        </w:rPr>
        <w:t>ntidades Estatales son facultadas para modificar el contenido de los Pliegos Tipo, cual es el alcance de estas posibles modificaciones y que órgano o entidad concede este tipo de facultades» y de acuerdo a la resolución 044 de 2020, artículo 2 ‒ «inalterabilidad de los documentos tipo», usted quiere ii) «conocer en qué situaciones específicas Las Entidades Estatales son facultadas para modificar el contenido de los Pliegos Tipo, cual es el alcance de estas posibles modificaciones y que órgano o entidad concede este tipo de facultades».</w:t>
      </w:r>
    </w:p>
    <w:p w14:paraId="4C0E4C34" w14:textId="77777777" w:rsidR="00004369" w:rsidRPr="002E1D94" w:rsidRDefault="00004369" w:rsidP="00936F10">
      <w:pPr>
        <w:tabs>
          <w:tab w:val="left" w:pos="426"/>
        </w:tabs>
        <w:jc w:val="both"/>
        <w:rPr>
          <w:rFonts w:ascii="Arial" w:eastAsia="Calibri" w:hAnsi="Arial" w:cs="Arial"/>
          <w:color w:val="000000" w:themeColor="text1"/>
          <w:sz w:val="22"/>
        </w:rPr>
      </w:pPr>
    </w:p>
    <w:p w14:paraId="5B8E5735" w14:textId="77777777" w:rsidR="00004369" w:rsidRPr="002E1D94" w:rsidRDefault="00004369" w:rsidP="00936F10">
      <w:pPr>
        <w:pStyle w:val="Prrafodelista"/>
        <w:numPr>
          <w:ilvl w:val="0"/>
          <w:numId w:val="1"/>
        </w:numPr>
        <w:tabs>
          <w:tab w:val="left" w:pos="426"/>
        </w:tabs>
        <w:ind w:left="284" w:hanging="284"/>
        <w:jc w:val="both"/>
        <w:rPr>
          <w:rFonts w:ascii="Arial" w:eastAsia="Calibri" w:hAnsi="Arial" w:cs="Arial"/>
          <w:b/>
          <w:color w:val="000000" w:themeColor="text1"/>
          <w:sz w:val="22"/>
        </w:rPr>
      </w:pPr>
      <w:r w:rsidRPr="002E1D94">
        <w:rPr>
          <w:rFonts w:ascii="Arial" w:eastAsia="Calibri" w:hAnsi="Arial" w:cs="Arial"/>
          <w:b/>
          <w:color w:val="000000" w:themeColor="text1"/>
          <w:sz w:val="22"/>
        </w:rPr>
        <w:t>Consideraciones</w:t>
      </w:r>
    </w:p>
    <w:p w14:paraId="7EB470CE" w14:textId="77777777" w:rsidR="00004369" w:rsidRPr="002E1D94" w:rsidRDefault="00004369" w:rsidP="00936F10">
      <w:pPr>
        <w:jc w:val="both"/>
        <w:rPr>
          <w:rFonts w:ascii="Arial" w:eastAsia="Calibri" w:hAnsi="Arial" w:cs="Arial"/>
          <w:color w:val="000000" w:themeColor="text1"/>
          <w:sz w:val="22"/>
        </w:rPr>
      </w:pPr>
    </w:p>
    <w:p w14:paraId="6B5885E5" w14:textId="1284E4DE" w:rsidR="00004369" w:rsidRPr="002E1D94" w:rsidRDefault="00004369" w:rsidP="00002063">
      <w:pPr>
        <w:spacing w:before="120" w:after="120" w:line="276" w:lineRule="auto"/>
        <w:jc w:val="both"/>
        <w:rPr>
          <w:rFonts w:ascii="Arial" w:hAnsi="Arial" w:cs="Arial"/>
          <w:color w:val="000000" w:themeColor="text1"/>
          <w:sz w:val="22"/>
          <w:lang w:val="es-ES"/>
        </w:rPr>
      </w:pPr>
      <w:r w:rsidRPr="002E1D94">
        <w:rPr>
          <w:rFonts w:ascii="Arial" w:hAnsi="Arial" w:cs="Arial"/>
          <w:color w:val="000000" w:themeColor="text1"/>
          <w:sz w:val="22"/>
          <w:lang w:val="es-ES"/>
        </w:rPr>
        <w:lastRenderedPageBreak/>
        <w:t xml:space="preserve">El artículo 4 de la Ley 1882 de 2018 adicionó el parágrafo 7 </w:t>
      </w:r>
      <w:r w:rsidR="00972423" w:rsidRPr="002E1D94">
        <w:rPr>
          <w:rFonts w:ascii="Arial" w:hAnsi="Arial" w:cs="Arial"/>
          <w:color w:val="000000" w:themeColor="text1"/>
          <w:sz w:val="22"/>
          <w:lang w:val="es-ES"/>
        </w:rPr>
        <w:t>de</w:t>
      </w:r>
      <w:r w:rsidRPr="002E1D94">
        <w:rPr>
          <w:rFonts w:ascii="Arial" w:hAnsi="Arial" w:cs="Arial"/>
          <w:color w:val="000000" w:themeColor="text1"/>
          <w:sz w:val="22"/>
          <w:lang w:val="es-ES"/>
        </w:rPr>
        <w:t>l artículo 2 de la Ley 1150 de 2007, para ampliar la facultad de adop</w:t>
      </w:r>
      <w:r w:rsidR="00972423" w:rsidRPr="002E1D94">
        <w:rPr>
          <w:rFonts w:ascii="Arial" w:hAnsi="Arial" w:cs="Arial"/>
          <w:color w:val="000000" w:themeColor="text1"/>
          <w:sz w:val="22"/>
          <w:lang w:val="es-ES"/>
        </w:rPr>
        <w:t>tar</w:t>
      </w:r>
      <w:r w:rsidRPr="002E1D94">
        <w:rPr>
          <w:rFonts w:ascii="Arial" w:hAnsi="Arial" w:cs="Arial"/>
          <w:color w:val="000000" w:themeColor="text1"/>
          <w:sz w:val="22"/>
          <w:lang w:val="es-ES"/>
        </w:rPr>
        <w:t xml:space="preserve"> </w:t>
      </w:r>
      <w:r w:rsidR="00972423" w:rsidRPr="002E1D94">
        <w:rPr>
          <w:rFonts w:ascii="Arial" w:hAnsi="Arial" w:cs="Arial"/>
          <w:color w:val="000000" w:themeColor="text1"/>
          <w:sz w:val="22"/>
          <w:lang w:val="es-ES"/>
        </w:rPr>
        <w:t>p</w:t>
      </w:r>
      <w:r w:rsidRPr="002E1D94">
        <w:rPr>
          <w:rFonts w:ascii="Arial" w:hAnsi="Arial" w:cs="Arial"/>
          <w:color w:val="000000" w:themeColor="text1"/>
          <w:sz w:val="22"/>
          <w:lang w:val="es-ES"/>
        </w:rPr>
        <w:t xml:space="preserve">liegos </w:t>
      </w:r>
      <w:r w:rsidR="00972423" w:rsidRPr="002E1D94">
        <w:rPr>
          <w:rFonts w:ascii="Arial" w:hAnsi="Arial" w:cs="Arial"/>
          <w:color w:val="000000" w:themeColor="text1"/>
          <w:sz w:val="22"/>
          <w:lang w:val="es-ES"/>
        </w:rPr>
        <w:t>t</w:t>
      </w:r>
      <w:r w:rsidRPr="002E1D94">
        <w:rPr>
          <w:rFonts w:ascii="Arial" w:hAnsi="Arial" w:cs="Arial"/>
          <w:color w:val="000000" w:themeColor="text1"/>
          <w:sz w:val="22"/>
          <w:lang w:val="es-ES"/>
        </w:rPr>
        <w:t xml:space="preserve">ipo por parte del Gobierno Nacional. La nueva norma determinó que debía adoptar los </w:t>
      </w:r>
      <w:r w:rsidR="00972423" w:rsidRPr="002E1D94">
        <w:rPr>
          <w:rFonts w:ascii="Arial" w:hAnsi="Arial" w:cs="Arial"/>
          <w:color w:val="000000" w:themeColor="text1"/>
          <w:sz w:val="22"/>
          <w:lang w:val="es-ES"/>
        </w:rPr>
        <w:t>p</w:t>
      </w:r>
      <w:r w:rsidRPr="002E1D94">
        <w:rPr>
          <w:rFonts w:ascii="Arial" w:hAnsi="Arial" w:cs="Arial"/>
          <w:color w:val="000000" w:themeColor="text1"/>
          <w:sz w:val="22"/>
          <w:lang w:val="es-ES"/>
        </w:rPr>
        <w:t xml:space="preserve">liegos </w:t>
      </w:r>
      <w:r w:rsidR="00972423" w:rsidRPr="002E1D94">
        <w:rPr>
          <w:rFonts w:ascii="Arial" w:hAnsi="Arial" w:cs="Arial"/>
          <w:color w:val="000000" w:themeColor="text1"/>
          <w:sz w:val="22"/>
          <w:lang w:val="es-ES"/>
        </w:rPr>
        <w:t>t</w:t>
      </w:r>
      <w:r w:rsidRPr="002E1D94">
        <w:rPr>
          <w:rFonts w:ascii="Arial" w:hAnsi="Arial" w:cs="Arial"/>
          <w:color w:val="000000" w:themeColor="text1"/>
          <w:sz w:val="22"/>
          <w:lang w:val="es-ES"/>
        </w:rPr>
        <w:t xml:space="preserve">ipo para procesos de selección de obra pública y relacionados: </w:t>
      </w:r>
    </w:p>
    <w:p w14:paraId="3E159428" w14:textId="77777777" w:rsidR="00004369" w:rsidRPr="002E1D94" w:rsidRDefault="00004369" w:rsidP="00004369">
      <w:pPr>
        <w:jc w:val="both"/>
        <w:rPr>
          <w:rFonts w:ascii="Arial" w:hAnsi="Arial" w:cs="Arial"/>
          <w:color w:val="000000" w:themeColor="text1"/>
          <w:sz w:val="22"/>
          <w:lang w:val="es-ES"/>
        </w:rPr>
      </w:pPr>
    </w:p>
    <w:p w14:paraId="5CE1A702" w14:textId="77777777" w:rsidR="00004369" w:rsidRPr="002E1D94" w:rsidRDefault="00004369" w:rsidP="00004369">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2E1D94">
        <w:rPr>
          <w:rFonts w:ascii="Arial" w:eastAsiaTheme="minorHAnsi" w:hAnsi="Arial" w:cs="Arial"/>
          <w:color w:val="000000" w:themeColor="text1"/>
          <w:sz w:val="21"/>
          <w:szCs w:val="21"/>
          <w:lang w:eastAsia="en-US"/>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7D0E7D1" w14:textId="77777777" w:rsidR="00004369" w:rsidRPr="002E1D94" w:rsidRDefault="00004369" w:rsidP="00004369">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2E1D94">
        <w:rPr>
          <w:rFonts w:ascii="Arial" w:eastAsiaTheme="minorHAnsi" w:hAnsi="Arial" w:cs="Arial"/>
          <w:color w:val="000000" w:themeColor="text1"/>
          <w:sz w:val="21"/>
          <w:szCs w:val="21"/>
          <w:lang w:eastAsia="en-US"/>
        </w:rPr>
        <w:t> </w:t>
      </w:r>
    </w:p>
    <w:p w14:paraId="045A32F1" w14:textId="77777777" w:rsidR="00004369" w:rsidRPr="002E1D94" w:rsidRDefault="00004369" w:rsidP="00004369">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2E1D94">
        <w:rPr>
          <w:rFonts w:ascii="Arial" w:eastAsiaTheme="minorHAnsi" w:hAnsi="Arial" w:cs="Arial"/>
          <w:color w:val="000000" w:themeColor="text1"/>
          <w:sz w:val="21"/>
          <w:szCs w:val="21"/>
          <w:lang w:eastAsia="en-US"/>
        </w:rPr>
        <w:t>La facultad de adoptar documentos tipo la tendrá el Gobierno nacional, cuando lo considere necesario, en relación con otros contratos o procesos de selección.</w:t>
      </w:r>
    </w:p>
    <w:p w14:paraId="1360FE40" w14:textId="77777777" w:rsidR="00004369" w:rsidRPr="002E1D94" w:rsidRDefault="00004369" w:rsidP="00004369">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2E1D94">
        <w:rPr>
          <w:rFonts w:ascii="Arial" w:eastAsiaTheme="minorHAnsi" w:hAnsi="Arial" w:cs="Arial"/>
          <w:color w:val="000000" w:themeColor="text1"/>
          <w:sz w:val="21"/>
          <w:szCs w:val="21"/>
          <w:lang w:eastAsia="en-US"/>
        </w:rPr>
        <w:t> </w:t>
      </w:r>
    </w:p>
    <w:p w14:paraId="0B06A7A8" w14:textId="77777777" w:rsidR="00004369" w:rsidRPr="002E1D94" w:rsidRDefault="00004369" w:rsidP="00004369">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2E1D94">
        <w:rPr>
          <w:rFonts w:ascii="Arial" w:eastAsiaTheme="minorHAnsi" w:hAnsi="Arial" w:cs="Arial"/>
          <w:color w:val="000000" w:themeColor="text1"/>
          <w:sz w:val="21"/>
          <w:szCs w:val="21"/>
          <w:lang w:eastAsia="en-US"/>
        </w:rPr>
        <w:t>Los pliegos tipo se adoptarán por categorías de acuerdo con la cuantía de la contratación, según la reglamentación que expida el Gobierno nacional.</w:t>
      </w:r>
    </w:p>
    <w:p w14:paraId="43C61375" w14:textId="77777777" w:rsidR="00004369" w:rsidRPr="002E1D94" w:rsidRDefault="00004369" w:rsidP="00004369">
      <w:pPr>
        <w:spacing w:before="120" w:after="120" w:line="276" w:lineRule="auto"/>
        <w:ind w:firstLine="705"/>
        <w:jc w:val="both"/>
        <w:rPr>
          <w:rFonts w:ascii="Arial" w:hAnsi="Arial" w:cs="Arial"/>
          <w:color w:val="000000" w:themeColor="text1"/>
          <w:sz w:val="22"/>
          <w:lang w:val="es-ES"/>
        </w:rPr>
      </w:pPr>
      <w:r w:rsidRPr="002E1D94">
        <w:rPr>
          <w:rFonts w:ascii="Arial" w:hAnsi="Arial" w:cs="Arial"/>
          <w:color w:val="000000" w:themeColor="text1"/>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20E53D48" w14:textId="77777777" w:rsidR="00004369" w:rsidRPr="002E1D94" w:rsidRDefault="00004369" w:rsidP="00004369">
      <w:pPr>
        <w:spacing w:before="120" w:after="120" w:line="276" w:lineRule="auto"/>
        <w:ind w:firstLine="705"/>
        <w:jc w:val="both"/>
        <w:rPr>
          <w:rFonts w:ascii="Arial" w:hAnsi="Arial" w:cs="Arial"/>
          <w:color w:val="000000" w:themeColor="text1"/>
          <w:sz w:val="22"/>
          <w:lang w:val="es-ES"/>
        </w:rPr>
      </w:pPr>
      <w:r w:rsidRPr="002E1D94">
        <w:rPr>
          <w:rFonts w:ascii="Arial" w:hAnsi="Arial" w:cs="Arial"/>
          <w:color w:val="000000" w:themeColor="text1"/>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2E1D94">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2E1D94">
        <w:rPr>
          <w:rFonts w:ascii="Arial" w:hAnsi="Arial" w:cs="Arial"/>
          <w:color w:val="000000" w:themeColor="text1"/>
          <w:sz w:val="22"/>
          <w:lang w:val="es-ES"/>
        </w:rPr>
        <w:t xml:space="preserve"> </w:t>
      </w:r>
    </w:p>
    <w:p w14:paraId="156CBB77" w14:textId="1D4F845B" w:rsidR="00004369" w:rsidRPr="002E1D94" w:rsidRDefault="00004369" w:rsidP="00004369">
      <w:pPr>
        <w:spacing w:before="120" w:after="120" w:line="276" w:lineRule="auto"/>
        <w:jc w:val="both"/>
        <w:rPr>
          <w:rFonts w:ascii="Arial" w:hAnsi="Arial" w:cs="Arial"/>
          <w:color w:val="000000" w:themeColor="text1"/>
          <w:sz w:val="22"/>
          <w:lang w:val="es-ES"/>
        </w:rPr>
      </w:pPr>
      <w:r w:rsidRPr="002E1D94">
        <w:rPr>
          <w:rFonts w:ascii="Arial" w:hAnsi="Arial" w:cs="Arial"/>
          <w:color w:val="000000" w:themeColor="text1"/>
          <w:sz w:val="22"/>
          <w:lang w:val="es-ES"/>
        </w:rPr>
        <w:tab/>
        <w:t xml:space="preserve">El artículo 2.2.1.2.6.1.1 del Decreto 1082 de 2015, sobre el objeto de los </w:t>
      </w:r>
      <w:r w:rsidR="00972423" w:rsidRPr="002E1D94">
        <w:rPr>
          <w:rFonts w:ascii="Arial" w:hAnsi="Arial" w:cs="Arial"/>
          <w:color w:val="000000" w:themeColor="text1"/>
          <w:sz w:val="22"/>
          <w:lang w:val="es-ES"/>
        </w:rPr>
        <w:t>d</w:t>
      </w:r>
      <w:r w:rsidRPr="002E1D94">
        <w:rPr>
          <w:rFonts w:ascii="Arial" w:hAnsi="Arial" w:cs="Arial"/>
          <w:color w:val="000000" w:themeColor="text1"/>
          <w:sz w:val="22"/>
          <w:lang w:val="es-ES"/>
        </w:rPr>
        <w:t xml:space="preserve">ocumentos </w:t>
      </w:r>
      <w:r w:rsidR="00972423" w:rsidRPr="002E1D94">
        <w:rPr>
          <w:rFonts w:ascii="Arial" w:hAnsi="Arial" w:cs="Arial"/>
          <w:color w:val="000000" w:themeColor="text1"/>
          <w:sz w:val="22"/>
          <w:lang w:val="es-ES"/>
        </w:rPr>
        <w:t>t</w:t>
      </w:r>
      <w:r w:rsidRPr="002E1D94">
        <w:rPr>
          <w:rFonts w:ascii="Arial" w:hAnsi="Arial" w:cs="Arial"/>
          <w:color w:val="000000" w:themeColor="text1"/>
          <w:sz w:val="22"/>
          <w:lang w:val="es-ES"/>
        </w:rPr>
        <w:t>ipo adoptados por el Decreto 342 de 2019, señala que «La presente subsección tiene por objeto adoptar los Documentos Tipo para los pliegos de condiciones de los procesos de selección de licitación de obra pública de infraestructura de transporte».</w:t>
      </w:r>
    </w:p>
    <w:p w14:paraId="07608293" w14:textId="77777777" w:rsidR="00004369" w:rsidRPr="002E1D94" w:rsidRDefault="00004369" w:rsidP="00004369">
      <w:pPr>
        <w:spacing w:before="120" w:after="120" w:line="276" w:lineRule="auto"/>
        <w:jc w:val="both"/>
        <w:rPr>
          <w:color w:val="000000" w:themeColor="text1"/>
        </w:rPr>
      </w:pPr>
      <w:r w:rsidRPr="002E1D94">
        <w:rPr>
          <w:rFonts w:ascii="Arial" w:hAnsi="Arial" w:cs="Arial"/>
          <w:color w:val="000000" w:themeColor="text1"/>
          <w:sz w:val="22"/>
          <w:lang w:val="es-ES"/>
        </w:rPr>
        <w:lastRenderedPageBreak/>
        <w:tab/>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2E1D94">
        <w:rPr>
          <w:rStyle w:val="Refdenotaalpie"/>
          <w:rFonts w:ascii="Arial" w:hAnsi="Arial" w:cs="Arial"/>
          <w:color w:val="000000" w:themeColor="text1"/>
          <w:sz w:val="22"/>
          <w:lang w:val="es-ES"/>
        </w:rPr>
        <w:footnoteReference w:id="1"/>
      </w:r>
      <w:r w:rsidRPr="002E1D94">
        <w:rPr>
          <w:rFonts w:ascii="Arial" w:hAnsi="Arial" w:cs="Arial"/>
          <w:color w:val="000000" w:themeColor="text1"/>
          <w:sz w:val="22"/>
          <w:lang w:val="es-ES"/>
        </w:rPr>
        <w:t>.</w:t>
      </w:r>
      <w:r w:rsidRPr="002E1D94">
        <w:rPr>
          <w:color w:val="000000" w:themeColor="text1"/>
          <w:lang w:val="es-ES"/>
        </w:rPr>
        <w:t xml:space="preserve"> </w:t>
      </w:r>
    </w:p>
    <w:p w14:paraId="1C7DF9AD" w14:textId="77777777" w:rsidR="00004369" w:rsidRPr="002E1D94" w:rsidRDefault="00004369" w:rsidP="00004369">
      <w:pPr>
        <w:spacing w:before="120" w:after="120" w:line="276" w:lineRule="auto"/>
        <w:jc w:val="both"/>
        <w:rPr>
          <w:rFonts w:ascii="Arial" w:hAnsi="Arial" w:cs="Arial"/>
          <w:color w:val="000000" w:themeColor="text1"/>
          <w:sz w:val="22"/>
          <w:lang w:val="es-ES"/>
        </w:rPr>
      </w:pPr>
      <w:r w:rsidRPr="002E1D94">
        <w:rPr>
          <w:rFonts w:ascii="Arial" w:hAnsi="Arial" w:cs="Arial"/>
          <w:color w:val="000000" w:themeColor="text1"/>
          <w:sz w:val="22"/>
          <w:lang w:val="es-ES"/>
        </w:rPr>
        <w:tab/>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7E02523" w14:textId="20D0D49D" w:rsidR="00004369" w:rsidRPr="002E1D94" w:rsidRDefault="00004369" w:rsidP="00004369">
      <w:pPr>
        <w:spacing w:before="120" w:after="120" w:line="276" w:lineRule="auto"/>
        <w:jc w:val="both"/>
        <w:rPr>
          <w:rFonts w:ascii="Arial" w:hAnsi="Arial" w:cs="Arial"/>
          <w:color w:val="000000" w:themeColor="text1"/>
          <w:sz w:val="22"/>
        </w:rPr>
      </w:pPr>
      <w:r w:rsidRPr="002E1D94">
        <w:rPr>
          <w:rFonts w:ascii="Arial" w:hAnsi="Arial" w:cs="Arial"/>
          <w:color w:val="000000" w:themeColor="text1"/>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w:t>
      </w:r>
      <w:r w:rsidR="00972423" w:rsidRPr="002E1D94">
        <w:rPr>
          <w:rFonts w:ascii="Arial" w:hAnsi="Arial" w:cs="Arial"/>
          <w:color w:val="000000" w:themeColor="text1"/>
          <w:sz w:val="22"/>
          <w:lang w:val="es-ES"/>
        </w:rPr>
        <w:t xml:space="preserve">para </w:t>
      </w:r>
      <w:r w:rsidRPr="002E1D94">
        <w:rPr>
          <w:rFonts w:ascii="Arial" w:hAnsi="Arial" w:cs="Arial"/>
          <w:color w:val="000000" w:themeColor="text1"/>
          <w:sz w:val="22"/>
        </w:rPr>
        <w:t>fortalecerlos y adaptarlos a la realidad de la contratación del país, implementó la Versión 2 de los mismos</w:t>
      </w:r>
      <w:r w:rsidR="00972423" w:rsidRPr="002E1D94">
        <w:rPr>
          <w:rFonts w:ascii="Arial" w:hAnsi="Arial" w:cs="Arial"/>
          <w:color w:val="000000" w:themeColor="text1"/>
          <w:sz w:val="22"/>
        </w:rPr>
        <w:t>,</w:t>
      </w:r>
      <w:r w:rsidRPr="002E1D94">
        <w:rPr>
          <w:rFonts w:ascii="Arial" w:hAnsi="Arial" w:cs="Arial"/>
          <w:color w:val="000000" w:themeColor="text1"/>
          <w:sz w:val="22"/>
        </w:rPr>
        <w:t xml:space="preserve"> expidiendo la Resolución No. 0045 del 14 de febrero de 2020, «Por la cual se actualizan los Documentos Tipo para los procesos de selección de licitación de obra pública de infraestructura de transporte y se deroga la Resolución 1798 de 2019». </w:t>
      </w:r>
    </w:p>
    <w:p w14:paraId="5CFD6789" w14:textId="77777777" w:rsidR="00004369" w:rsidRPr="002E1D94" w:rsidRDefault="00004369" w:rsidP="00004369">
      <w:pPr>
        <w:spacing w:before="120" w:after="120" w:line="276" w:lineRule="auto"/>
        <w:ind w:firstLine="708"/>
        <w:jc w:val="both"/>
        <w:rPr>
          <w:rFonts w:ascii="Arial" w:hAnsi="Arial" w:cs="Arial"/>
          <w:color w:val="000000" w:themeColor="text1"/>
          <w:sz w:val="22"/>
        </w:rPr>
      </w:pPr>
      <w:r w:rsidRPr="002E1D94">
        <w:rPr>
          <w:rFonts w:ascii="Arial" w:hAnsi="Arial" w:cs="Arial"/>
          <w:color w:val="000000" w:themeColor="text1"/>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0079D8FA" w14:textId="757F6C53" w:rsidR="00004369" w:rsidRPr="002E1D94" w:rsidRDefault="00004369" w:rsidP="00004369">
      <w:pPr>
        <w:spacing w:before="120" w:after="120" w:line="276" w:lineRule="auto"/>
        <w:ind w:firstLine="708"/>
        <w:jc w:val="both"/>
        <w:rPr>
          <w:rFonts w:ascii="Arial" w:hAnsi="Arial" w:cs="Arial"/>
          <w:color w:val="000000" w:themeColor="text1"/>
          <w:sz w:val="22"/>
          <w:lang w:val="es-ES"/>
        </w:rPr>
      </w:pPr>
      <w:r w:rsidRPr="002E1D94">
        <w:rPr>
          <w:rFonts w:ascii="Arial" w:hAnsi="Arial" w:cs="Arial"/>
          <w:color w:val="000000" w:themeColor="text1"/>
          <w:sz w:val="22"/>
          <w:lang w:val="es-ES"/>
        </w:rPr>
        <w:t>El Gobierno Nacional ejerció nuevamente la competencia conferida por el citado artículo 4 de la Ley 1882 de 2018, expidiendo el Decreto 2096 de 2019</w:t>
      </w:r>
      <w:r w:rsidR="00972423" w:rsidRPr="002E1D94">
        <w:rPr>
          <w:rFonts w:ascii="Arial" w:hAnsi="Arial" w:cs="Arial"/>
          <w:color w:val="000000" w:themeColor="text1"/>
          <w:sz w:val="22"/>
          <w:lang w:val="es-ES"/>
        </w:rPr>
        <w:t>,</w:t>
      </w:r>
      <w:r w:rsidRPr="002E1D94">
        <w:rPr>
          <w:rFonts w:ascii="Arial" w:hAnsi="Arial" w:cs="Arial"/>
          <w:color w:val="000000" w:themeColor="text1"/>
          <w:sz w:val="22"/>
          <w:lang w:val="es-ES"/>
        </w:rPr>
        <w:t xml:space="preserve"> el cual</w:t>
      </w:r>
      <w:r w:rsidR="00972423" w:rsidRPr="002E1D94">
        <w:rPr>
          <w:rFonts w:ascii="Arial" w:hAnsi="Arial" w:cs="Arial"/>
          <w:color w:val="000000" w:themeColor="text1"/>
          <w:sz w:val="22"/>
          <w:lang w:val="es-ES"/>
        </w:rPr>
        <w:t>,</w:t>
      </w:r>
      <w:r w:rsidRPr="002E1D94">
        <w:rPr>
          <w:rFonts w:ascii="Arial" w:hAnsi="Arial" w:cs="Arial"/>
          <w:color w:val="000000" w:themeColor="text1"/>
          <w:sz w:val="22"/>
          <w:lang w:val="es-ES"/>
        </w:rPr>
        <w:t xml:space="preserve"> de manera </w:t>
      </w:r>
      <w:r w:rsidRPr="002E1D94">
        <w:rPr>
          <w:rFonts w:ascii="Arial" w:hAnsi="Arial" w:cs="Arial"/>
          <w:color w:val="000000" w:themeColor="text1"/>
          <w:sz w:val="22"/>
          <w:lang w:val="es-ES"/>
        </w:rPr>
        <w:lastRenderedPageBreak/>
        <w:t xml:space="preserve">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2E1D94">
        <w:rPr>
          <w:rFonts w:ascii="Arial" w:hAnsi="Arial" w:cs="Arial"/>
          <w:color w:val="000000" w:themeColor="text1"/>
          <w:sz w:val="22"/>
        </w:rPr>
        <w:t xml:space="preserve">del Capítulo 2 del Título 1 de la parte 2 del Libro 2 </w:t>
      </w:r>
      <w:r w:rsidRPr="002E1D94">
        <w:rPr>
          <w:rFonts w:ascii="Arial" w:hAnsi="Arial" w:cs="Arial"/>
          <w:color w:val="000000" w:themeColor="text1"/>
          <w:sz w:val="22"/>
          <w:lang w:val="es-ES"/>
        </w:rPr>
        <w:t xml:space="preserve">del Decreto 1082 de 2015. </w:t>
      </w:r>
    </w:p>
    <w:p w14:paraId="5D859901" w14:textId="77777777" w:rsidR="00004369" w:rsidRPr="002E1D94" w:rsidRDefault="00004369" w:rsidP="00004369">
      <w:pPr>
        <w:spacing w:before="120" w:after="120" w:line="276" w:lineRule="auto"/>
        <w:ind w:firstLine="709"/>
        <w:jc w:val="both"/>
        <w:rPr>
          <w:rFonts w:ascii="Arial" w:hAnsi="Arial" w:cs="Arial"/>
          <w:color w:val="000000" w:themeColor="text1"/>
          <w:sz w:val="22"/>
          <w:lang w:val="es-ES"/>
        </w:rPr>
      </w:pPr>
      <w:r w:rsidRPr="002E1D94">
        <w:rPr>
          <w:rFonts w:ascii="Arial" w:hAnsi="Arial" w:cs="Arial"/>
          <w:color w:val="000000" w:themeColor="text1"/>
          <w:sz w:val="22"/>
          <w:lang w:val="es-ES"/>
        </w:rPr>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2E1D94">
        <w:rPr>
          <w:rFonts w:ascii="Arial" w:hAnsi="Arial" w:cs="Arial"/>
          <w:color w:val="000000" w:themeColor="text1"/>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2E1D94">
        <w:rPr>
          <w:rStyle w:val="Refdenotaalpie"/>
          <w:rFonts w:ascii="Arial" w:hAnsi="Arial" w:cs="Arial"/>
          <w:color w:val="000000" w:themeColor="text1"/>
          <w:sz w:val="22"/>
        </w:rPr>
        <w:footnoteReference w:id="2"/>
      </w:r>
      <w:r w:rsidRPr="002E1D94">
        <w:rPr>
          <w:rFonts w:ascii="Arial" w:hAnsi="Arial" w:cs="Arial"/>
          <w:color w:val="000000" w:themeColor="text1"/>
          <w:sz w:val="22"/>
        </w:rPr>
        <w:t>.</w:t>
      </w:r>
    </w:p>
    <w:p w14:paraId="694B9F51" w14:textId="346BB5CC" w:rsidR="00002063" w:rsidRPr="002E1D94" w:rsidRDefault="00004369" w:rsidP="00936F10">
      <w:pPr>
        <w:spacing w:before="120" w:after="120" w:line="276" w:lineRule="auto"/>
        <w:ind w:firstLine="709"/>
        <w:jc w:val="both"/>
        <w:rPr>
          <w:rFonts w:ascii="Arial" w:eastAsia="Calibri" w:hAnsi="Arial" w:cs="Arial"/>
          <w:bCs/>
          <w:color w:val="000000" w:themeColor="text1"/>
          <w:sz w:val="22"/>
        </w:rPr>
      </w:pPr>
      <w:r w:rsidRPr="002E1D94">
        <w:rPr>
          <w:rFonts w:ascii="Arial" w:eastAsia="Calibri" w:hAnsi="Arial" w:cs="Arial"/>
          <w:bCs/>
          <w:color w:val="000000" w:themeColor="text1"/>
          <w:sz w:val="22"/>
        </w:rPr>
        <w:t>Dentro de las normas adicionadas al Decreto 1082 de 2015 por el Decreto 2096 de 2019 se encuentra el artículo 2.2.1.2.6.2.2</w:t>
      </w:r>
      <w:r w:rsidRPr="002E1D94">
        <w:rPr>
          <w:rStyle w:val="Refdenotaalpie"/>
          <w:rFonts w:ascii="Arial" w:eastAsia="Calibri" w:hAnsi="Arial" w:cs="Arial"/>
          <w:bCs/>
          <w:color w:val="000000" w:themeColor="text1"/>
          <w:sz w:val="22"/>
        </w:rPr>
        <w:footnoteReference w:id="3"/>
      </w:r>
      <w:r w:rsidRPr="002E1D94">
        <w:rPr>
          <w:rFonts w:ascii="Arial" w:eastAsia="Calibri" w:hAnsi="Arial" w:cs="Arial"/>
          <w:bCs/>
          <w:color w:val="000000" w:themeColor="text1"/>
          <w:sz w:val="22"/>
        </w:rPr>
        <w:t xml:space="preserve"> que contiene el listado de los Documentos Tipo aplicables a los </w:t>
      </w:r>
      <w:r w:rsidRPr="002E1D94">
        <w:rPr>
          <w:rFonts w:ascii="Arial" w:hAnsi="Arial" w:cs="Arial"/>
          <w:color w:val="000000" w:themeColor="text1"/>
          <w:sz w:val="22"/>
        </w:rPr>
        <w:t>procesos de selección abreviada de menor cuantía para la contratación de obra pública de infraestructura de transporte</w:t>
      </w:r>
      <w:r w:rsidRPr="002E1D94">
        <w:rPr>
          <w:rFonts w:ascii="Arial" w:eastAsia="Calibri" w:hAnsi="Arial" w:cs="Arial"/>
          <w:bCs/>
          <w:color w:val="000000" w:themeColor="text1"/>
          <w:sz w:val="22"/>
        </w:rPr>
        <w:t xml:space="preserve">, mientras que el </w:t>
      </w:r>
      <w:r w:rsidRPr="002E1D94">
        <w:rPr>
          <w:rFonts w:ascii="Arial" w:hAnsi="Arial" w:cs="Arial"/>
          <w:color w:val="000000" w:themeColor="text1"/>
          <w:sz w:val="22"/>
        </w:rPr>
        <w:t xml:space="preserve">2.2.1.2.6.2.3 </w:t>
      </w:r>
      <w:r w:rsidRPr="002E1D94">
        <w:rPr>
          <w:rFonts w:ascii="Arial" w:hAnsi="Arial" w:cs="Arial"/>
          <w:color w:val="000000" w:themeColor="text1"/>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2E1D94">
        <w:rPr>
          <w:rFonts w:ascii="Arial" w:eastAsia="Calibri" w:hAnsi="Arial" w:cs="Arial"/>
          <w:bCs/>
          <w:color w:val="000000" w:themeColor="text1"/>
          <w:sz w:val="22"/>
        </w:rPr>
        <w:t xml:space="preserve">del Decreto 2096 de 2019 deberán ser aplicados en </w:t>
      </w:r>
      <w:r w:rsidRPr="002E1D94">
        <w:rPr>
          <w:rFonts w:ascii="Arial" w:hAnsi="Arial" w:cs="Arial"/>
          <w:color w:val="000000" w:themeColor="text1"/>
          <w:sz w:val="22"/>
        </w:rPr>
        <w:t>«los procesos de contratación de selección abreviada de menor cuantía cuyo aviso de convocatoria sea publicado a partir del 17 de febrero de 2020</w:t>
      </w:r>
      <w:r w:rsidRPr="002E1D94">
        <w:rPr>
          <w:rFonts w:ascii="Arial" w:eastAsia="Calibri" w:hAnsi="Arial" w:cs="Arial"/>
          <w:bCs/>
          <w:color w:val="000000" w:themeColor="text1"/>
          <w:sz w:val="22"/>
        </w:rPr>
        <w:t>».</w:t>
      </w:r>
    </w:p>
    <w:p w14:paraId="152BD792" w14:textId="0E663E20" w:rsidR="00002063" w:rsidRPr="002E1D94" w:rsidRDefault="00002063" w:rsidP="00936F10">
      <w:pPr>
        <w:spacing w:before="120" w:after="120" w:line="276" w:lineRule="auto"/>
        <w:ind w:firstLine="709"/>
        <w:jc w:val="both"/>
        <w:rPr>
          <w:rFonts w:ascii="Arial" w:eastAsia="Calibri" w:hAnsi="Arial" w:cs="Arial"/>
          <w:b/>
          <w:color w:val="000000" w:themeColor="text1"/>
          <w:sz w:val="22"/>
        </w:rPr>
      </w:pPr>
      <w:r w:rsidRPr="002E1D94">
        <w:rPr>
          <w:rFonts w:ascii="Arial" w:eastAsia="Calibri" w:hAnsi="Arial" w:cs="Arial"/>
          <w:bCs/>
          <w:color w:val="000000" w:themeColor="text1"/>
          <w:sz w:val="22"/>
        </w:rPr>
        <w:t>Respecto a la inalterabilidad de los Documentos Tipo</w:t>
      </w:r>
      <w:r w:rsidR="00972423" w:rsidRPr="002E1D94">
        <w:rPr>
          <w:rFonts w:ascii="Arial" w:eastAsia="Calibri" w:hAnsi="Arial" w:cs="Arial"/>
          <w:bCs/>
          <w:color w:val="000000" w:themeColor="text1"/>
          <w:sz w:val="22"/>
        </w:rPr>
        <w:t>,</w:t>
      </w:r>
      <w:r w:rsidRPr="002E1D94">
        <w:rPr>
          <w:rFonts w:ascii="Arial" w:eastAsia="Calibri" w:hAnsi="Arial" w:cs="Arial"/>
          <w:bCs/>
          <w:color w:val="000000" w:themeColor="text1"/>
          <w:sz w:val="22"/>
        </w:rPr>
        <w:t xml:space="preserve"> la Agencia Nacional de Contratación Pública estudió el tema en </w:t>
      </w:r>
      <w:r w:rsidR="00972423" w:rsidRPr="002E1D94">
        <w:rPr>
          <w:rFonts w:ascii="Arial" w:eastAsia="Calibri" w:hAnsi="Arial" w:cs="Arial"/>
          <w:bCs/>
          <w:color w:val="000000" w:themeColor="text1"/>
          <w:sz w:val="22"/>
        </w:rPr>
        <w:t xml:space="preserve">los </w:t>
      </w:r>
      <w:r w:rsidRPr="002E1D94">
        <w:rPr>
          <w:rFonts w:ascii="Arial" w:eastAsia="Calibri" w:hAnsi="Arial" w:cs="Arial"/>
          <w:bCs/>
          <w:color w:val="000000" w:themeColor="text1"/>
          <w:sz w:val="22"/>
        </w:rPr>
        <w:t>concepto</w:t>
      </w:r>
      <w:r w:rsidR="00972423" w:rsidRPr="002E1D94">
        <w:rPr>
          <w:rFonts w:ascii="Arial" w:eastAsia="Calibri" w:hAnsi="Arial" w:cs="Arial"/>
          <w:bCs/>
          <w:color w:val="000000" w:themeColor="text1"/>
          <w:sz w:val="22"/>
        </w:rPr>
        <w:t>s</w:t>
      </w:r>
      <w:r w:rsidRPr="002E1D94">
        <w:rPr>
          <w:rFonts w:ascii="Arial" w:eastAsia="Calibri" w:hAnsi="Arial" w:cs="Arial"/>
          <w:bCs/>
          <w:color w:val="000000" w:themeColor="text1"/>
          <w:sz w:val="22"/>
        </w:rPr>
        <w:t xml:space="preserve"> C ‒ 009 del 14 de enero 2020, C ─ 022 del 20 de enero de 2020 y C ― 036 del 7 de febrero de 2020, donde sostuvo la idea que se reitera a continuación:</w:t>
      </w:r>
    </w:p>
    <w:p w14:paraId="4DF9BA27" w14:textId="036A14D7" w:rsidR="00002063" w:rsidRPr="002E1D94" w:rsidRDefault="00002063" w:rsidP="00936F10">
      <w:pPr>
        <w:spacing w:before="120" w:after="120" w:line="276" w:lineRule="auto"/>
        <w:ind w:firstLine="709"/>
        <w:jc w:val="both"/>
        <w:rPr>
          <w:rFonts w:ascii="Arial" w:eastAsia="Calibri" w:hAnsi="Arial" w:cs="Arial"/>
          <w:color w:val="000000" w:themeColor="text1"/>
          <w:sz w:val="22"/>
        </w:rPr>
      </w:pPr>
      <w:r w:rsidRPr="002E1D94">
        <w:rPr>
          <w:rFonts w:ascii="Arial" w:eastAsia="Calibri" w:hAnsi="Arial" w:cs="Arial"/>
          <w:color w:val="000000" w:themeColor="text1"/>
          <w:sz w:val="22"/>
        </w:rPr>
        <w:lastRenderedPageBreak/>
        <w:t>El Decreto 342 de 2019, normativa que adopta los Documentos Tipo para los pliegos de condiciones de los procesos de selección de licitación de obra pública de infraestructura de transporte, en el artículo 2.2.1.2.6.1.4</w:t>
      </w:r>
      <w:r w:rsidR="00972423" w:rsidRPr="002E1D94">
        <w:rPr>
          <w:rFonts w:ascii="Arial" w:eastAsia="Calibri" w:hAnsi="Arial" w:cs="Arial"/>
          <w:color w:val="000000" w:themeColor="text1"/>
          <w:sz w:val="22"/>
        </w:rPr>
        <w:t>,</w:t>
      </w:r>
      <w:r w:rsidRPr="002E1D94">
        <w:rPr>
          <w:rFonts w:ascii="Arial" w:eastAsia="Calibri" w:hAnsi="Arial" w:cs="Arial"/>
          <w:color w:val="000000" w:themeColor="text1"/>
          <w:sz w:val="22"/>
        </w:rPr>
        <w:t xml:space="preserve"> establece que las entidades contratantes no podrán incluir o modificar dentro de los Documentos del Proceso las condiciones habilitantes, los factores técnicos y económicos de escogencia y los sistemas de ponderación distintos a los señalados en los Documentos Tipo</w:t>
      </w:r>
      <w:r w:rsidRPr="002E1D94">
        <w:rPr>
          <w:rStyle w:val="Refdenotaalpie"/>
          <w:rFonts w:ascii="Arial" w:eastAsia="Calibri" w:hAnsi="Arial" w:cs="Arial"/>
          <w:color w:val="000000" w:themeColor="text1"/>
          <w:sz w:val="22"/>
        </w:rPr>
        <w:footnoteReference w:id="4"/>
      </w:r>
      <w:r w:rsidRPr="002E1D94">
        <w:rPr>
          <w:rFonts w:ascii="Arial" w:eastAsia="Calibri" w:hAnsi="Arial" w:cs="Arial"/>
          <w:color w:val="000000" w:themeColor="text1"/>
          <w:sz w:val="22"/>
        </w:rPr>
        <w:t xml:space="preserve">. </w:t>
      </w:r>
    </w:p>
    <w:p w14:paraId="00675A44" w14:textId="17AE2CF6" w:rsidR="00002063" w:rsidRPr="002E1D94" w:rsidRDefault="00002063" w:rsidP="00936F10">
      <w:pPr>
        <w:spacing w:before="120" w:after="120" w:line="276" w:lineRule="auto"/>
        <w:ind w:firstLine="709"/>
        <w:jc w:val="both"/>
        <w:rPr>
          <w:rFonts w:ascii="Arial" w:eastAsia="Calibri" w:hAnsi="Arial" w:cs="Arial"/>
          <w:color w:val="000000" w:themeColor="text1"/>
          <w:sz w:val="22"/>
        </w:rPr>
      </w:pPr>
      <w:r w:rsidRPr="002E1D94">
        <w:rPr>
          <w:rFonts w:ascii="Arial" w:eastAsia="Calibri" w:hAnsi="Arial" w:cs="Arial"/>
          <w:color w:val="000000" w:themeColor="text1"/>
          <w:sz w:val="22"/>
        </w:rPr>
        <w:t xml:space="preserve">Por su parte, en la parte introductoria de los Documentos Tipo se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pliego. </w:t>
      </w:r>
    </w:p>
    <w:p w14:paraId="17FE8BFE" w14:textId="77777777" w:rsidR="00002063" w:rsidRPr="002E1D94" w:rsidRDefault="00002063" w:rsidP="00936F10">
      <w:pPr>
        <w:spacing w:before="120" w:after="120" w:line="276" w:lineRule="auto"/>
        <w:ind w:firstLine="709"/>
        <w:jc w:val="both"/>
        <w:rPr>
          <w:rFonts w:ascii="Arial" w:eastAsia="Calibri" w:hAnsi="Arial" w:cs="Arial"/>
          <w:color w:val="000000" w:themeColor="text1"/>
          <w:sz w:val="22"/>
        </w:rPr>
      </w:pPr>
      <w:r w:rsidRPr="002E1D94">
        <w:rPr>
          <w:rFonts w:ascii="Arial" w:eastAsia="Calibri" w:hAnsi="Arial" w:cs="Arial"/>
          <w:color w:val="000000" w:themeColor="text1"/>
          <w:sz w:val="22"/>
        </w:rPr>
        <w:t xml:space="preserve">Asimismo,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6EA7CCAD" w14:textId="6C9B34CC" w:rsidR="00936F10" w:rsidRPr="002E1D94" w:rsidRDefault="00002063" w:rsidP="00955BC3">
      <w:pPr>
        <w:spacing w:before="120" w:after="120" w:line="276" w:lineRule="auto"/>
        <w:ind w:firstLine="709"/>
        <w:jc w:val="both"/>
        <w:rPr>
          <w:rFonts w:ascii="Arial" w:hAnsi="Arial" w:cs="Arial"/>
          <w:color w:val="000000" w:themeColor="text1"/>
          <w:sz w:val="22"/>
        </w:rPr>
      </w:pPr>
      <w:r w:rsidRPr="002E1D94">
        <w:rPr>
          <w:rFonts w:ascii="Arial" w:eastAsia="Calibri" w:hAnsi="Arial" w:cs="Arial"/>
          <w:bCs/>
          <w:color w:val="000000" w:themeColor="text1"/>
          <w:sz w:val="22"/>
        </w:rPr>
        <w:t xml:space="preserve">Conforme a lo anterior, la regla general frente la aplicación del «Documento </w:t>
      </w:r>
      <w:r w:rsidR="00972423" w:rsidRPr="002E1D94">
        <w:rPr>
          <w:rFonts w:ascii="Arial" w:eastAsia="Calibri" w:hAnsi="Arial" w:cs="Arial"/>
          <w:bCs/>
          <w:color w:val="000000" w:themeColor="text1"/>
          <w:sz w:val="22"/>
        </w:rPr>
        <w:t>tipo</w:t>
      </w:r>
      <w:r w:rsidRPr="002E1D94">
        <w:rPr>
          <w:rFonts w:ascii="Arial" w:eastAsia="Calibri" w:hAnsi="Arial" w:cs="Arial"/>
          <w:bCs/>
          <w:color w:val="000000" w:themeColor="text1"/>
          <w:sz w:val="22"/>
        </w:rPr>
        <w:t xml:space="preserve">» es su inalterabilidad, y no se podrán incluir o modificar las condiciones habilitantes, los factores técnicos y económicos de escogencia y los sistemas de ponderación; </w:t>
      </w:r>
      <w:r w:rsidR="00972423" w:rsidRPr="002E1D94">
        <w:rPr>
          <w:rFonts w:ascii="Arial" w:eastAsia="Calibri" w:hAnsi="Arial" w:cs="Arial"/>
          <w:bCs/>
          <w:color w:val="000000" w:themeColor="text1"/>
          <w:sz w:val="22"/>
        </w:rPr>
        <w:t xml:space="preserve">y </w:t>
      </w:r>
      <w:r w:rsidRPr="002E1D94">
        <w:rPr>
          <w:rFonts w:ascii="Arial" w:eastAsia="Calibri" w:hAnsi="Arial" w:cs="Arial"/>
          <w:bCs/>
          <w:color w:val="000000" w:themeColor="text1"/>
          <w:sz w:val="22"/>
        </w:rPr>
        <w:t>salvo</w:t>
      </w:r>
      <w:r w:rsidR="00972423" w:rsidRPr="002E1D94">
        <w:rPr>
          <w:rFonts w:ascii="Arial" w:eastAsia="Calibri" w:hAnsi="Arial" w:cs="Arial"/>
          <w:bCs/>
          <w:color w:val="000000" w:themeColor="text1"/>
          <w:sz w:val="22"/>
        </w:rPr>
        <w:t xml:space="preserve"> que</w:t>
      </w:r>
      <w:r w:rsidRPr="002E1D94">
        <w:rPr>
          <w:rFonts w:ascii="Arial" w:eastAsia="Calibri" w:hAnsi="Arial" w:cs="Arial"/>
          <w:bCs/>
          <w:color w:val="000000" w:themeColor="text1"/>
          <w:sz w:val="22"/>
        </w:rPr>
        <w:t xml:space="preserve"> el objeto contractual incluy</w:t>
      </w:r>
      <w:r w:rsidR="00972423" w:rsidRPr="002E1D94">
        <w:rPr>
          <w:rFonts w:ascii="Arial" w:eastAsia="Calibri" w:hAnsi="Arial" w:cs="Arial"/>
          <w:bCs/>
          <w:color w:val="000000" w:themeColor="text1"/>
          <w:sz w:val="22"/>
        </w:rPr>
        <w:t>a</w:t>
      </w:r>
      <w:r w:rsidRPr="002E1D94">
        <w:rPr>
          <w:rFonts w:ascii="Arial" w:eastAsia="Calibri" w:hAnsi="Arial" w:cs="Arial"/>
          <w:bCs/>
          <w:color w:val="000000" w:themeColor="text1"/>
          <w:sz w:val="22"/>
        </w:rPr>
        <w:t xml:space="preserve"> bienes o servicios ajenos a la obra pública de infraestructura de transporte se podrá incluir experiencia adicional; y, además, cuando el pliego tipo de forma expresa lo incluya, es decir, en los aspectos incluidos en corchetes y resaltados en gris. </w:t>
      </w:r>
    </w:p>
    <w:p w14:paraId="3663F6FE" w14:textId="5E4A218D" w:rsidR="00004369" w:rsidRPr="002E1D94" w:rsidRDefault="00002063" w:rsidP="00936F10">
      <w:pPr>
        <w:pStyle w:val="Prrafodelista"/>
        <w:numPr>
          <w:ilvl w:val="0"/>
          <w:numId w:val="1"/>
        </w:numPr>
        <w:tabs>
          <w:tab w:val="left" w:pos="284"/>
        </w:tabs>
        <w:ind w:left="0" w:firstLine="0"/>
        <w:rPr>
          <w:rFonts w:ascii="Arial" w:hAnsi="Arial" w:cs="Arial"/>
          <w:b/>
          <w:bCs/>
          <w:color w:val="000000" w:themeColor="text1"/>
          <w:sz w:val="22"/>
          <w:lang w:val="es-CO"/>
        </w:rPr>
      </w:pPr>
      <w:r w:rsidRPr="002E1D94">
        <w:rPr>
          <w:rFonts w:ascii="Arial" w:hAnsi="Arial" w:cs="Arial"/>
          <w:b/>
          <w:bCs/>
          <w:color w:val="000000" w:themeColor="text1"/>
          <w:sz w:val="22"/>
          <w:lang w:val="es-CO"/>
        </w:rPr>
        <w:t>Respuesta</w:t>
      </w:r>
    </w:p>
    <w:p w14:paraId="340748B7" w14:textId="77777777" w:rsidR="00004369" w:rsidRPr="002E1D94" w:rsidRDefault="00004369" w:rsidP="00936F10">
      <w:pPr>
        <w:jc w:val="both"/>
        <w:rPr>
          <w:rFonts w:ascii="Arial" w:hAnsi="Arial" w:cs="Arial"/>
          <w:color w:val="000000" w:themeColor="text1"/>
          <w:sz w:val="22"/>
          <w:lang w:val="es-CO"/>
        </w:rPr>
      </w:pPr>
    </w:p>
    <w:p w14:paraId="167D512D" w14:textId="77777777" w:rsidR="00004369" w:rsidRPr="002E1D94" w:rsidRDefault="00004369" w:rsidP="00936F10">
      <w:pPr>
        <w:shd w:val="clear" w:color="auto" w:fill="FFFFFF"/>
        <w:ind w:left="709" w:right="709"/>
        <w:jc w:val="both"/>
        <w:rPr>
          <w:rFonts w:ascii="Arial" w:hAnsi="Arial" w:cs="Arial"/>
          <w:color w:val="000000" w:themeColor="text1"/>
          <w:sz w:val="22"/>
          <w:lang w:val="es-CO"/>
        </w:rPr>
      </w:pPr>
    </w:p>
    <w:p w14:paraId="609FE3C4" w14:textId="2746CE0A" w:rsidR="00936F10" w:rsidRPr="002E1D94" w:rsidRDefault="00972423" w:rsidP="00936F10">
      <w:pPr>
        <w:tabs>
          <w:tab w:val="left" w:pos="426"/>
        </w:tabs>
        <w:ind w:left="709" w:right="709"/>
        <w:jc w:val="both"/>
        <w:rPr>
          <w:rFonts w:ascii="Arial" w:eastAsia="Calibri" w:hAnsi="Arial" w:cs="Arial"/>
          <w:color w:val="000000" w:themeColor="text1"/>
          <w:sz w:val="22"/>
        </w:rPr>
      </w:pPr>
      <w:r w:rsidRPr="002E1D94">
        <w:rPr>
          <w:rFonts w:ascii="Arial" w:eastAsia="Calibri" w:hAnsi="Arial" w:cs="Arial"/>
          <w:color w:val="000000" w:themeColor="text1"/>
          <w:sz w:val="22"/>
        </w:rPr>
        <w:t xml:space="preserve">«[…] </w:t>
      </w:r>
      <w:r w:rsidR="00936F10" w:rsidRPr="002E1D94">
        <w:rPr>
          <w:rFonts w:ascii="Arial" w:eastAsia="Calibri" w:hAnsi="Arial" w:cs="Arial"/>
          <w:color w:val="000000" w:themeColor="text1"/>
          <w:sz w:val="22"/>
        </w:rPr>
        <w:t xml:space="preserve">en qué situaciones específicas Las Entidades Estatales son facultadas para modificar el contenido de los Pliegos Tipo, cual es el alcance de estas </w:t>
      </w:r>
      <w:r w:rsidR="00936F10" w:rsidRPr="002E1D94">
        <w:rPr>
          <w:rFonts w:ascii="Arial" w:eastAsia="Calibri" w:hAnsi="Arial" w:cs="Arial"/>
          <w:color w:val="000000" w:themeColor="text1"/>
          <w:sz w:val="22"/>
        </w:rPr>
        <w:lastRenderedPageBreak/>
        <w:t>posibles modificaciones y que órgano o entidad concede este tipo de facultades».</w:t>
      </w:r>
    </w:p>
    <w:p w14:paraId="16DA8430" w14:textId="77777777" w:rsidR="00936F10" w:rsidRPr="002E1D94" w:rsidRDefault="00936F10" w:rsidP="00936F10">
      <w:pPr>
        <w:tabs>
          <w:tab w:val="left" w:pos="426"/>
        </w:tabs>
        <w:ind w:right="709"/>
        <w:jc w:val="both"/>
        <w:rPr>
          <w:rFonts w:ascii="Arial" w:eastAsia="Calibri" w:hAnsi="Arial" w:cs="Arial"/>
          <w:color w:val="000000" w:themeColor="text1"/>
          <w:sz w:val="22"/>
        </w:rPr>
      </w:pPr>
    </w:p>
    <w:p w14:paraId="580DDC0F" w14:textId="3DD3C621" w:rsidR="00936F10" w:rsidRPr="002E1D94" w:rsidRDefault="00936F10" w:rsidP="00CB0BD6">
      <w:pPr>
        <w:spacing w:before="120" w:after="120" w:line="276" w:lineRule="auto"/>
        <w:jc w:val="both"/>
        <w:rPr>
          <w:rFonts w:ascii="Arial" w:hAnsi="Arial" w:cs="Arial"/>
          <w:bCs/>
          <w:color w:val="000000" w:themeColor="text1"/>
          <w:sz w:val="22"/>
          <w:lang w:val="es-CO"/>
        </w:rPr>
      </w:pPr>
      <w:r w:rsidRPr="002E1D94">
        <w:rPr>
          <w:rFonts w:ascii="Arial" w:hAnsi="Arial" w:cs="Arial"/>
          <w:bCs/>
          <w:color w:val="000000" w:themeColor="text1"/>
          <w:sz w:val="22"/>
          <w:lang w:val="es-CO"/>
        </w:rPr>
        <w:t xml:space="preserve">La regla general frente la aplicación del «Documento </w:t>
      </w:r>
      <w:r w:rsidR="00CB0BD6" w:rsidRPr="002E1D94">
        <w:rPr>
          <w:rFonts w:ascii="Arial" w:hAnsi="Arial" w:cs="Arial"/>
          <w:bCs/>
          <w:color w:val="000000" w:themeColor="text1"/>
          <w:sz w:val="22"/>
          <w:lang w:val="es-CO"/>
        </w:rPr>
        <w:t>tipo</w:t>
      </w:r>
      <w:r w:rsidRPr="002E1D94">
        <w:rPr>
          <w:rFonts w:ascii="Arial" w:hAnsi="Arial" w:cs="Arial"/>
          <w:bCs/>
          <w:color w:val="000000" w:themeColor="text1"/>
          <w:sz w:val="22"/>
          <w:lang w:val="es-CO"/>
        </w:rPr>
        <w:t xml:space="preserve">» es su inalterabilidad, y no se podrán incluir o modificar las condiciones habilitantes, los factores técnicos y económicos de escogencia y los sistemas de ponderación distintos a los señalados en los Documentos Tipo; salvo </w:t>
      </w:r>
      <w:r w:rsidR="00CB0BD6" w:rsidRPr="002E1D94">
        <w:rPr>
          <w:rFonts w:ascii="Arial" w:hAnsi="Arial" w:cs="Arial"/>
          <w:bCs/>
          <w:color w:val="000000" w:themeColor="text1"/>
          <w:sz w:val="22"/>
          <w:lang w:val="es-CO"/>
        </w:rPr>
        <w:t>cuando</w:t>
      </w:r>
      <w:r w:rsidRPr="002E1D94">
        <w:rPr>
          <w:rFonts w:ascii="Arial" w:hAnsi="Arial" w:cs="Arial"/>
          <w:bCs/>
          <w:color w:val="000000" w:themeColor="text1"/>
          <w:sz w:val="22"/>
          <w:lang w:val="es-CO"/>
        </w:rPr>
        <w:t xml:space="preserve"> el objeto contractual incluy</w:t>
      </w:r>
      <w:r w:rsidR="00CB0BD6" w:rsidRPr="002E1D94">
        <w:rPr>
          <w:rFonts w:ascii="Arial" w:hAnsi="Arial" w:cs="Arial"/>
          <w:bCs/>
          <w:color w:val="000000" w:themeColor="text1"/>
          <w:sz w:val="22"/>
          <w:lang w:val="es-CO"/>
        </w:rPr>
        <w:t>a</w:t>
      </w:r>
      <w:r w:rsidRPr="002E1D94">
        <w:rPr>
          <w:rFonts w:ascii="Arial" w:hAnsi="Arial" w:cs="Arial"/>
          <w:bCs/>
          <w:color w:val="000000" w:themeColor="text1"/>
          <w:sz w:val="22"/>
          <w:lang w:val="es-CO"/>
        </w:rPr>
        <w:t xml:space="preserve"> bienes o servicios ajenos a la obra pública de infraestructura de transporte se podrá incluir experiencia adicional; y además, cuando el pliego tipo de forma expresa lo incluya, es decir, en los aspectos incluidos en corchetes y resaltados en gris.</w:t>
      </w:r>
    </w:p>
    <w:p w14:paraId="26C01540" w14:textId="77777777" w:rsidR="00004369" w:rsidRPr="002E1D94" w:rsidRDefault="00004369" w:rsidP="00CB0BD6">
      <w:pPr>
        <w:spacing w:before="120" w:after="120" w:line="276" w:lineRule="auto"/>
        <w:jc w:val="both"/>
        <w:rPr>
          <w:rFonts w:ascii="Arial" w:hAnsi="Arial" w:cs="Arial"/>
          <w:color w:val="000000" w:themeColor="text1"/>
          <w:sz w:val="22"/>
        </w:rPr>
      </w:pPr>
      <w:r w:rsidRPr="002E1D94">
        <w:rPr>
          <w:rFonts w:ascii="Arial" w:hAnsi="Arial" w:cs="Arial"/>
          <w:color w:val="000000" w:themeColor="text1"/>
          <w:sz w:val="22"/>
        </w:rPr>
        <w:t>Este concepto tiene el alcance previsto en el artículo 28 del Código de Procedimiento Administrativo y de lo Contencioso Administrativo.</w:t>
      </w:r>
    </w:p>
    <w:p w14:paraId="31FBFE02" w14:textId="77777777" w:rsidR="00936F10" w:rsidRPr="002E1D94" w:rsidRDefault="00936F10" w:rsidP="00004369">
      <w:pPr>
        <w:spacing w:before="120" w:after="120" w:line="276" w:lineRule="auto"/>
        <w:ind w:firstLine="708"/>
        <w:jc w:val="both"/>
        <w:rPr>
          <w:rFonts w:ascii="Arial" w:eastAsia="Times New Roman" w:hAnsi="Arial" w:cs="Arial"/>
          <w:color w:val="000000" w:themeColor="text1"/>
          <w:sz w:val="22"/>
          <w:lang w:eastAsia="es-CO"/>
        </w:rPr>
      </w:pPr>
    </w:p>
    <w:p w14:paraId="2B4C70B0" w14:textId="77777777" w:rsidR="00004369" w:rsidRPr="002E1D94" w:rsidRDefault="00004369" w:rsidP="00004369">
      <w:pPr>
        <w:spacing w:before="120" w:after="120" w:line="276" w:lineRule="auto"/>
        <w:jc w:val="both"/>
        <w:rPr>
          <w:rFonts w:ascii="Arial" w:eastAsia="Times New Roman" w:hAnsi="Arial" w:cs="Arial"/>
          <w:color w:val="000000" w:themeColor="text1"/>
          <w:sz w:val="22"/>
          <w:lang w:eastAsia="es-CO"/>
        </w:rPr>
      </w:pPr>
      <w:r w:rsidRPr="002E1D94">
        <w:rPr>
          <w:rFonts w:ascii="Arial" w:eastAsia="Times New Roman" w:hAnsi="Arial" w:cs="Arial"/>
          <w:color w:val="000000" w:themeColor="text1"/>
          <w:sz w:val="22"/>
          <w:lang w:eastAsia="es-CO"/>
        </w:rPr>
        <w:t>Atentamente,</w:t>
      </w:r>
    </w:p>
    <w:bookmarkEnd w:id="3"/>
    <w:p w14:paraId="4CB2A70F" w14:textId="065CE04B" w:rsidR="00004369" w:rsidRPr="002E1D94" w:rsidRDefault="00D174FA" w:rsidP="00D174FA">
      <w:pPr>
        <w:jc w:val="center"/>
        <w:rPr>
          <w:rFonts w:ascii="Arial" w:eastAsia="Times New Roman" w:hAnsi="Arial" w:cs="Arial"/>
          <w:color w:val="000000" w:themeColor="text1"/>
          <w:sz w:val="18"/>
          <w:szCs w:val="20"/>
          <w:lang w:eastAsia="es-CO"/>
        </w:rPr>
      </w:pPr>
      <w:r>
        <w:rPr>
          <w:noProof/>
          <w:lang w:val="en-US"/>
        </w:rPr>
        <w:drawing>
          <wp:inline distT="0" distB="0" distL="0" distR="0" wp14:anchorId="34155777" wp14:editId="31C94F3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pPr w:leftFromText="141" w:rightFromText="141"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174FA" w:rsidRPr="002E1D94" w14:paraId="7F7A5D13" w14:textId="77777777" w:rsidTr="00D174FA">
        <w:trPr>
          <w:trHeight w:val="315"/>
        </w:trPr>
        <w:tc>
          <w:tcPr>
            <w:tcW w:w="812" w:type="dxa"/>
            <w:vAlign w:val="center"/>
            <w:hideMark/>
          </w:tcPr>
          <w:p w14:paraId="0F77D623"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35EC5A0"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Carlos Mario Castrillón Endo</w:t>
            </w:r>
          </w:p>
          <w:p w14:paraId="65D0347C"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Contratista</w:t>
            </w:r>
          </w:p>
        </w:tc>
      </w:tr>
      <w:tr w:rsidR="00D174FA" w:rsidRPr="002E1D94" w14:paraId="626A8CFC" w14:textId="77777777" w:rsidTr="00D174FA">
        <w:trPr>
          <w:trHeight w:val="330"/>
        </w:trPr>
        <w:tc>
          <w:tcPr>
            <w:tcW w:w="812" w:type="dxa"/>
            <w:vAlign w:val="center"/>
            <w:hideMark/>
          </w:tcPr>
          <w:p w14:paraId="14518E8D"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D67963"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 xml:space="preserve">Fabián Gonzalo Marín Cortés </w:t>
            </w:r>
          </w:p>
          <w:p w14:paraId="19FB8D5B"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Subdirector de Gestión Contractual</w:t>
            </w:r>
          </w:p>
        </w:tc>
      </w:tr>
      <w:tr w:rsidR="00D174FA" w:rsidRPr="002E1D94" w14:paraId="05570201" w14:textId="77777777" w:rsidTr="00D174FA">
        <w:trPr>
          <w:trHeight w:val="300"/>
        </w:trPr>
        <w:tc>
          <w:tcPr>
            <w:tcW w:w="812" w:type="dxa"/>
            <w:vAlign w:val="center"/>
            <w:hideMark/>
          </w:tcPr>
          <w:p w14:paraId="2CAF90D7"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545428"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 xml:space="preserve">Fabián Gonzalo Marín Cortés </w:t>
            </w:r>
          </w:p>
          <w:p w14:paraId="4C2D6A62" w14:textId="77777777" w:rsidR="00D174FA" w:rsidRPr="002E1D94" w:rsidRDefault="00D174FA" w:rsidP="00D174FA">
            <w:pPr>
              <w:rPr>
                <w:rFonts w:ascii="Arial" w:eastAsia="Times New Roman" w:hAnsi="Arial" w:cs="Arial"/>
                <w:color w:val="000000" w:themeColor="text1"/>
                <w:sz w:val="16"/>
                <w:szCs w:val="16"/>
                <w:lang w:eastAsia="es-ES"/>
              </w:rPr>
            </w:pPr>
            <w:r w:rsidRPr="002E1D94">
              <w:rPr>
                <w:rFonts w:ascii="Arial" w:eastAsia="Times New Roman" w:hAnsi="Arial" w:cs="Arial"/>
                <w:color w:val="000000" w:themeColor="text1"/>
                <w:sz w:val="16"/>
                <w:szCs w:val="16"/>
                <w:lang w:eastAsia="es-ES"/>
              </w:rPr>
              <w:t>Subdirector de Gestión Contractual</w:t>
            </w:r>
          </w:p>
        </w:tc>
      </w:tr>
    </w:tbl>
    <w:p w14:paraId="7CBFBB38" w14:textId="35342042" w:rsidR="00200E1C" w:rsidRPr="002E1D94" w:rsidRDefault="00200E1C">
      <w:pPr>
        <w:rPr>
          <w:color w:val="000000" w:themeColor="text1"/>
        </w:rPr>
      </w:pPr>
    </w:p>
    <w:sectPr w:rsidR="00200E1C" w:rsidRPr="002E1D94"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5E5B" w14:textId="77777777" w:rsidR="005E4262" w:rsidRDefault="005E4262" w:rsidP="00004369">
      <w:r>
        <w:separator/>
      </w:r>
    </w:p>
  </w:endnote>
  <w:endnote w:type="continuationSeparator" w:id="0">
    <w:p w14:paraId="714DD03B" w14:textId="77777777" w:rsidR="005E4262" w:rsidRDefault="005E4262" w:rsidP="0000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7B8F" w14:textId="77777777" w:rsidR="00964220" w:rsidRDefault="005E4262" w:rsidP="00964220">
    <w:pPr>
      <w:pStyle w:val="Sinespaciado"/>
      <w:jc w:val="right"/>
      <w:rPr>
        <w:rFonts w:ascii="Arial" w:hAnsi="Arial" w:cs="Arial"/>
        <w:sz w:val="18"/>
        <w:szCs w:val="18"/>
      </w:rPr>
    </w:pPr>
  </w:p>
  <w:p w14:paraId="203DD48C" w14:textId="33823D7E" w:rsidR="00964220" w:rsidRPr="008217B7" w:rsidRDefault="00BD0834" w:rsidP="0096422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02CFD">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02CFD">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7F0FD027" w14:textId="77777777" w:rsidR="00964220" w:rsidRDefault="00BD0834" w:rsidP="00964220">
    <w:pPr>
      <w:pStyle w:val="Piedepgina"/>
      <w:jc w:val="center"/>
      <w:rPr>
        <w:lang w:val="es-ES"/>
      </w:rPr>
    </w:pPr>
    <w:r>
      <w:rPr>
        <w:noProof/>
        <w:lang w:val="en-US"/>
      </w:rPr>
      <w:drawing>
        <wp:inline distT="0" distB="0" distL="0" distR="0" wp14:anchorId="325E54BC" wp14:editId="67E5833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A5597FB" w14:textId="77777777" w:rsidR="009047C5" w:rsidRPr="001277BA" w:rsidRDefault="005E4262" w:rsidP="00964220">
    <w:pPr>
      <w:pStyle w:val="Sinespaciado"/>
      <w:jc w:val="cente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7957D" w14:textId="77777777" w:rsidR="005E4262" w:rsidRDefault="005E4262" w:rsidP="00004369">
      <w:r>
        <w:separator/>
      </w:r>
    </w:p>
  </w:footnote>
  <w:footnote w:type="continuationSeparator" w:id="0">
    <w:p w14:paraId="3DCCA613" w14:textId="77777777" w:rsidR="005E4262" w:rsidRDefault="005E4262" w:rsidP="00004369">
      <w:r>
        <w:continuationSeparator/>
      </w:r>
    </w:p>
  </w:footnote>
  <w:footnote w:id="1">
    <w:p w14:paraId="6AE8BE48" w14:textId="77777777" w:rsidR="00004369" w:rsidRPr="006812F8" w:rsidRDefault="00004369" w:rsidP="00004369">
      <w:pPr>
        <w:pStyle w:val="NormalWeb"/>
        <w:spacing w:before="0" w:beforeAutospacing="0" w:after="0" w:afterAutospacing="0"/>
        <w:ind w:firstLine="708"/>
        <w:jc w:val="both"/>
        <w:rPr>
          <w:rFonts w:ascii="Arial" w:hAnsi="Arial" w:cs="Arial"/>
          <w:color w:val="000000" w:themeColor="text1"/>
          <w:sz w:val="18"/>
          <w:szCs w:val="18"/>
        </w:rPr>
      </w:pPr>
      <w:r w:rsidRPr="006812F8">
        <w:rPr>
          <w:rStyle w:val="Refdenotaalpie"/>
          <w:rFonts w:ascii="Arial" w:hAnsi="Arial" w:cs="Arial"/>
          <w:color w:val="000000" w:themeColor="text1"/>
          <w:sz w:val="18"/>
          <w:szCs w:val="18"/>
        </w:rPr>
        <w:footnoteRef/>
      </w:r>
      <w:r w:rsidRPr="006812F8">
        <w:rPr>
          <w:rFonts w:ascii="Arial" w:hAnsi="Arial" w:cs="Arial"/>
          <w:color w:val="000000" w:themeColor="text1"/>
          <w:sz w:val="18"/>
          <w:szCs w:val="18"/>
        </w:rPr>
        <w:t xml:space="preserve"> </w:t>
      </w:r>
      <w:r w:rsidRPr="006812F8">
        <w:rPr>
          <w:rFonts w:ascii="Arial" w:hAnsi="Arial" w:cs="Arial"/>
          <w:b/>
          <w:bCs/>
          <w:color w:val="000000" w:themeColor="text1"/>
          <w:sz w:val="18"/>
          <w:szCs w:val="18"/>
        </w:rPr>
        <w:t>«</w:t>
      </w:r>
      <w:r w:rsidRPr="006812F8">
        <w:rPr>
          <w:rStyle w:val="Textoennegrita"/>
          <w:rFonts w:ascii="Arial" w:hAnsi="Arial" w:cs="Arial"/>
          <w:b w:val="0"/>
          <w:bCs w:val="0"/>
          <w:color w:val="000000" w:themeColor="text1"/>
          <w:sz w:val="18"/>
          <w:szCs w:val="18"/>
        </w:rPr>
        <w:t>2.2.1.2.6.1.2.</w:t>
      </w:r>
      <w:r w:rsidRPr="006812F8">
        <w:rPr>
          <w:rStyle w:val="Textoennegrita"/>
          <w:rFonts w:ascii="Arial" w:hAnsi="Arial" w:cs="Arial"/>
          <w:color w:val="000000" w:themeColor="text1"/>
          <w:sz w:val="18"/>
          <w:szCs w:val="18"/>
        </w:rPr>
        <w:t> </w:t>
      </w:r>
      <w:r w:rsidRPr="006812F8">
        <w:rPr>
          <w:rStyle w:val="nfasis"/>
          <w:rFonts w:ascii="Arial" w:hAnsi="Arial" w:cs="Arial"/>
          <w:color w:val="000000" w:themeColor="text1"/>
          <w:sz w:val="18"/>
          <w:szCs w:val="18"/>
        </w:rPr>
        <w:t>Alcance</w:t>
      </w:r>
      <w:r w:rsidRPr="006812F8">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7DD8CB69" w14:textId="77777777" w:rsidR="00004369" w:rsidRPr="006812F8" w:rsidRDefault="00004369" w:rsidP="00004369">
      <w:pPr>
        <w:pStyle w:val="NormalWeb"/>
        <w:spacing w:before="0" w:beforeAutospacing="0" w:after="0" w:afterAutospacing="0"/>
        <w:ind w:firstLine="708"/>
        <w:jc w:val="both"/>
        <w:rPr>
          <w:rFonts w:ascii="Arial" w:hAnsi="Arial" w:cs="Arial"/>
          <w:color w:val="000000" w:themeColor="text1"/>
          <w:sz w:val="18"/>
          <w:szCs w:val="18"/>
        </w:rPr>
      </w:pPr>
      <w:r w:rsidRPr="006812F8">
        <w:rPr>
          <w:rFonts w:ascii="Arial" w:hAnsi="Arial" w:cs="Arial"/>
          <w:b/>
          <w:bCs/>
          <w:color w:val="000000" w:themeColor="text1"/>
          <w:sz w:val="18"/>
          <w:szCs w:val="18"/>
        </w:rPr>
        <w:t>»</w:t>
      </w:r>
      <w:r w:rsidRPr="006812F8">
        <w:rPr>
          <w:rStyle w:val="Textoennegrita"/>
          <w:rFonts w:ascii="Arial" w:hAnsi="Arial" w:cs="Arial"/>
          <w:b w:val="0"/>
          <w:bCs w:val="0"/>
          <w:color w:val="000000" w:themeColor="text1"/>
          <w:sz w:val="18"/>
          <w:szCs w:val="18"/>
        </w:rPr>
        <w:t>A) Documento Base del Pliego Tipo; B) ANEXOS:</w:t>
      </w:r>
      <w:r w:rsidRPr="006812F8">
        <w:rPr>
          <w:rStyle w:val="Textoennegrita"/>
          <w:rFonts w:ascii="Arial" w:hAnsi="Arial" w:cs="Arial"/>
          <w:color w:val="000000" w:themeColor="text1"/>
          <w:sz w:val="18"/>
          <w:szCs w:val="18"/>
        </w:rPr>
        <w:t xml:space="preserve"> </w:t>
      </w:r>
      <w:r w:rsidRPr="006812F8">
        <w:rPr>
          <w:rFonts w:ascii="Arial" w:hAnsi="Arial" w:cs="Arial"/>
          <w:color w:val="000000" w:themeColor="text1"/>
          <w:sz w:val="18"/>
          <w:szCs w:val="18"/>
        </w:rPr>
        <w:t xml:space="preserve">1. Anexo 1- Anexo Técnico, 2. Anexo 2- Cronograma, 3. Anexo 3- Glosario, 4. Anexo 4- Pacto de Transparencia, 5. Anexo 5- Minuta del Contrato; </w:t>
      </w:r>
      <w:r w:rsidRPr="006812F8">
        <w:rPr>
          <w:rStyle w:val="Textoennegrita"/>
          <w:rFonts w:ascii="Arial" w:hAnsi="Arial" w:cs="Arial"/>
          <w:color w:val="000000" w:themeColor="text1"/>
          <w:sz w:val="18"/>
          <w:szCs w:val="18"/>
        </w:rPr>
        <w:t xml:space="preserve">C) </w:t>
      </w:r>
      <w:r w:rsidRPr="006812F8">
        <w:rPr>
          <w:rStyle w:val="Textoennegrita"/>
          <w:rFonts w:ascii="Arial" w:hAnsi="Arial" w:cs="Arial"/>
          <w:b w:val="0"/>
          <w:bCs w:val="0"/>
          <w:color w:val="000000" w:themeColor="text1"/>
          <w:sz w:val="18"/>
          <w:szCs w:val="18"/>
        </w:rPr>
        <w:t>FORMATOS:</w:t>
      </w:r>
      <w:r w:rsidRPr="006812F8">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6812F8">
        <w:rPr>
          <w:rStyle w:val="Textoennegrita"/>
          <w:rFonts w:ascii="Arial" w:hAnsi="Arial" w:cs="Arial"/>
          <w:b w:val="0"/>
          <w:bCs w:val="0"/>
          <w:color w:val="000000" w:themeColor="text1"/>
          <w:sz w:val="18"/>
          <w:szCs w:val="18"/>
        </w:rPr>
        <w:t>D) MATRICES:</w:t>
      </w:r>
      <w:r w:rsidRPr="006812F8">
        <w:rPr>
          <w:rStyle w:val="Textoennegrita"/>
          <w:rFonts w:ascii="Arial" w:hAnsi="Arial" w:cs="Arial"/>
          <w:color w:val="000000" w:themeColor="text1"/>
          <w:sz w:val="18"/>
          <w:szCs w:val="18"/>
        </w:rPr>
        <w:t xml:space="preserve"> </w:t>
      </w:r>
      <w:r w:rsidRPr="006812F8">
        <w:rPr>
          <w:rFonts w:ascii="Arial" w:hAnsi="Arial" w:cs="Arial"/>
          <w:color w:val="000000" w:themeColor="text1"/>
          <w:sz w:val="18"/>
          <w:szCs w:val="18"/>
        </w:rPr>
        <w:t xml:space="preserve">1. Matriz 1 – Experiencia, 2. Matriz 2 - Indicadores financieros y organizacionales, 3. Matriz 3 – Riesgos; </w:t>
      </w:r>
      <w:r w:rsidRPr="006812F8">
        <w:rPr>
          <w:rStyle w:val="Textoennegrita"/>
          <w:rFonts w:ascii="Arial" w:hAnsi="Arial" w:cs="Arial"/>
          <w:b w:val="0"/>
          <w:bCs w:val="0"/>
          <w:color w:val="000000" w:themeColor="text1"/>
          <w:sz w:val="18"/>
          <w:szCs w:val="18"/>
        </w:rPr>
        <w:t>E) FORMULARIOS:</w:t>
      </w:r>
      <w:r w:rsidRPr="006812F8">
        <w:rPr>
          <w:rStyle w:val="Textoennegrita"/>
          <w:rFonts w:ascii="Arial" w:hAnsi="Arial" w:cs="Arial"/>
          <w:color w:val="000000" w:themeColor="text1"/>
          <w:sz w:val="18"/>
          <w:szCs w:val="18"/>
        </w:rPr>
        <w:t xml:space="preserve"> </w:t>
      </w:r>
      <w:r w:rsidRPr="006812F8">
        <w:rPr>
          <w:rFonts w:ascii="Arial" w:hAnsi="Arial" w:cs="Arial"/>
          <w:color w:val="000000" w:themeColor="text1"/>
          <w:sz w:val="18"/>
          <w:szCs w:val="18"/>
        </w:rPr>
        <w:t xml:space="preserve">1. Formulario 1- Formulario de Presupuesto Oficial. </w:t>
      </w:r>
    </w:p>
    <w:p w14:paraId="010073B5" w14:textId="77777777" w:rsidR="00004369" w:rsidRPr="006812F8" w:rsidRDefault="00004369" w:rsidP="00004369">
      <w:pPr>
        <w:pStyle w:val="NormalWeb"/>
        <w:spacing w:before="0" w:beforeAutospacing="0" w:after="0" w:afterAutospacing="0"/>
        <w:ind w:firstLine="708"/>
        <w:jc w:val="both"/>
        <w:rPr>
          <w:rFonts w:ascii="Arial" w:hAnsi="Arial" w:cs="Arial"/>
          <w:color w:val="000000" w:themeColor="text1"/>
          <w:sz w:val="18"/>
          <w:szCs w:val="18"/>
        </w:rPr>
      </w:pPr>
      <w:r w:rsidRPr="006812F8">
        <w:rPr>
          <w:rFonts w:ascii="Arial" w:hAnsi="Arial" w:cs="Arial"/>
          <w:color w:val="000000" w:themeColor="text1"/>
          <w:sz w:val="18"/>
          <w:szCs w:val="18"/>
        </w:rPr>
        <w:t>»Parágrafo. Cuando la entidad estatal utilice SECOP II, o el sistema que haga sus veces, debe adaptar el contenido de los Documentos Tipo a esta plataforma».</w:t>
      </w:r>
    </w:p>
    <w:p w14:paraId="0963A446" w14:textId="77777777" w:rsidR="00004369" w:rsidRPr="006812F8" w:rsidRDefault="00004369" w:rsidP="00004369">
      <w:pPr>
        <w:pStyle w:val="Textonotapie"/>
        <w:rPr>
          <w:rFonts w:ascii="Arial" w:hAnsi="Arial" w:cs="Arial"/>
          <w:color w:val="000000" w:themeColor="text1"/>
          <w:sz w:val="18"/>
          <w:szCs w:val="18"/>
          <w:lang w:val="es-CO"/>
        </w:rPr>
      </w:pPr>
    </w:p>
  </w:footnote>
  <w:footnote w:id="2">
    <w:p w14:paraId="4EA1C9C7" w14:textId="77777777" w:rsidR="00004369" w:rsidRPr="006812F8" w:rsidRDefault="00004369" w:rsidP="00004369">
      <w:pPr>
        <w:pStyle w:val="Textonotapie"/>
        <w:ind w:firstLine="708"/>
        <w:rPr>
          <w:rFonts w:ascii="Arial" w:hAnsi="Arial" w:cs="Arial"/>
          <w:color w:val="000000" w:themeColor="text1"/>
          <w:sz w:val="18"/>
          <w:szCs w:val="18"/>
          <w:lang w:val="es-CO"/>
        </w:rPr>
      </w:pPr>
      <w:r w:rsidRPr="006812F8">
        <w:rPr>
          <w:rStyle w:val="Refdenotaalpie"/>
          <w:rFonts w:ascii="Arial" w:hAnsi="Arial" w:cs="Arial"/>
          <w:color w:val="000000" w:themeColor="text1"/>
          <w:sz w:val="18"/>
          <w:szCs w:val="18"/>
        </w:rPr>
        <w:footnoteRef/>
      </w:r>
      <w:r w:rsidRPr="006812F8">
        <w:rPr>
          <w:rFonts w:ascii="Arial" w:hAnsi="Arial" w:cs="Arial"/>
          <w:color w:val="000000" w:themeColor="text1"/>
          <w:sz w:val="18"/>
          <w:szCs w:val="18"/>
        </w:rPr>
        <w:t xml:space="preserve"> </w:t>
      </w:r>
      <w:r w:rsidRPr="006812F8">
        <w:rPr>
          <w:rFonts w:ascii="Arial" w:hAnsi="Arial" w:cs="Arial"/>
          <w:color w:val="000000" w:themeColor="text1"/>
          <w:sz w:val="18"/>
          <w:szCs w:val="18"/>
          <w:lang w:val="es-CO"/>
        </w:rPr>
        <w:t xml:space="preserve">Artículo </w:t>
      </w:r>
      <w:r w:rsidRPr="006812F8">
        <w:rPr>
          <w:rFonts w:ascii="Arial" w:hAnsi="Arial" w:cs="Arial"/>
          <w:color w:val="000000" w:themeColor="text1"/>
          <w:sz w:val="18"/>
          <w:szCs w:val="18"/>
        </w:rPr>
        <w:t>2.2.1.2.6.2.2 del Decreto 1082 de 2015, adicionado por el artículo 1 del Decreto 2096 de 2019.</w:t>
      </w:r>
    </w:p>
  </w:footnote>
  <w:footnote w:id="3">
    <w:p w14:paraId="2FC6AD0D" w14:textId="77777777" w:rsidR="00004369" w:rsidRPr="006812F8" w:rsidRDefault="00004369" w:rsidP="00004369">
      <w:pPr>
        <w:pStyle w:val="Textonotapie"/>
        <w:ind w:firstLine="709"/>
        <w:jc w:val="both"/>
        <w:rPr>
          <w:rFonts w:ascii="Arial" w:hAnsi="Arial" w:cs="Arial"/>
          <w:color w:val="000000" w:themeColor="text1"/>
          <w:sz w:val="18"/>
          <w:szCs w:val="18"/>
        </w:rPr>
      </w:pPr>
      <w:r w:rsidRPr="006812F8">
        <w:rPr>
          <w:rStyle w:val="Refdenotaalpie"/>
          <w:rFonts w:ascii="Arial" w:hAnsi="Arial" w:cs="Arial"/>
          <w:color w:val="000000" w:themeColor="text1"/>
          <w:sz w:val="18"/>
          <w:szCs w:val="18"/>
        </w:rPr>
        <w:footnoteRef/>
      </w:r>
      <w:r w:rsidRPr="006812F8">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73E98E1B" w14:textId="77777777" w:rsidR="00004369" w:rsidRPr="006812F8" w:rsidRDefault="00004369" w:rsidP="00004369">
      <w:pPr>
        <w:pStyle w:val="Textonotapie"/>
        <w:ind w:firstLine="709"/>
        <w:jc w:val="both"/>
        <w:rPr>
          <w:rFonts w:ascii="Arial" w:hAnsi="Arial" w:cs="Arial"/>
          <w:color w:val="000000" w:themeColor="text1"/>
          <w:sz w:val="18"/>
          <w:szCs w:val="18"/>
        </w:rPr>
      </w:pPr>
      <w:r w:rsidRPr="006812F8">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61FD9F76" w14:textId="77777777" w:rsidR="00004369" w:rsidRPr="006812F8" w:rsidRDefault="00004369" w:rsidP="00004369">
      <w:pPr>
        <w:pStyle w:val="Textonotapie"/>
        <w:ind w:firstLine="709"/>
        <w:jc w:val="both"/>
        <w:rPr>
          <w:rFonts w:ascii="Arial" w:hAnsi="Arial" w:cs="Arial"/>
          <w:color w:val="000000" w:themeColor="text1"/>
          <w:sz w:val="18"/>
          <w:szCs w:val="18"/>
          <w:lang w:val="es-CO"/>
        </w:rPr>
      </w:pPr>
      <w:r w:rsidRPr="006812F8">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 w:id="4">
    <w:p w14:paraId="59DB633C" w14:textId="77777777" w:rsidR="00002063" w:rsidRPr="006812F8" w:rsidRDefault="00002063" w:rsidP="00002063">
      <w:pPr>
        <w:pStyle w:val="Textonotapie"/>
        <w:ind w:firstLine="708"/>
        <w:jc w:val="both"/>
        <w:rPr>
          <w:rFonts w:ascii="Arial" w:hAnsi="Arial" w:cs="Arial"/>
          <w:color w:val="000000" w:themeColor="text1"/>
          <w:sz w:val="19"/>
          <w:szCs w:val="19"/>
        </w:rPr>
      </w:pPr>
      <w:r w:rsidRPr="006812F8">
        <w:rPr>
          <w:rStyle w:val="Refdenotaalpie"/>
          <w:color w:val="000000" w:themeColor="text1"/>
        </w:rPr>
        <w:footnoteRef/>
      </w:r>
      <w:r w:rsidRPr="006812F8">
        <w:rPr>
          <w:color w:val="000000" w:themeColor="text1"/>
        </w:rPr>
        <w:t xml:space="preserve"> </w:t>
      </w:r>
      <w:r w:rsidRPr="006812F8">
        <w:rPr>
          <w:rFonts w:ascii="Arial" w:hAnsi="Arial" w:cs="Arial"/>
          <w:color w:val="000000" w:themeColor="text1"/>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2D34" w14:textId="77777777" w:rsidR="007B0854" w:rsidRDefault="00BD0834">
    <w:pPr>
      <w:pStyle w:val="Encabezado"/>
    </w:pPr>
    <w:r>
      <w:rPr>
        <w:noProof/>
        <w:lang w:val="en-US"/>
      </w:rPr>
      <w:drawing>
        <wp:anchor distT="0" distB="0" distL="114300" distR="114300" simplePos="0" relativeHeight="251659264" behindDoc="1" locked="0" layoutInCell="1" allowOverlap="1" wp14:anchorId="616EFC28" wp14:editId="6AD7713F">
          <wp:simplePos x="0" y="0"/>
          <wp:positionH relativeFrom="margin">
            <wp:posOffset>4339617</wp:posOffset>
          </wp:positionH>
          <wp:positionV relativeFrom="paragraph">
            <wp:posOffset>311785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7E9A588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69"/>
    <w:rsid w:val="00002063"/>
    <w:rsid w:val="00004369"/>
    <w:rsid w:val="00042A4A"/>
    <w:rsid w:val="000841A0"/>
    <w:rsid w:val="001277BA"/>
    <w:rsid w:val="00200E1C"/>
    <w:rsid w:val="002E1D94"/>
    <w:rsid w:val="002E254F"/>
    <w:rsid w:val="003013B7"/>
    <w:rsid w:val="004A1FC6"/>
    <w:rsid w:val="005E4262"/>
    <w:rsid w:val="006812F8"/>
    <w:rsid w:val="00791DB9"/>
    <w:rsid w:val="00792A4F"/>
    <w:rsid w:val="00827A5E"/>
    <w:rsid w:val="008A5777"/>
    <w:rsid w:val="00936F10"/>
    <w:rsid w:val="00946E87"/>
    <w:rsid w:val="00955BC3"/>
    <w:rsid w:val="00972423"/>
    <w:rsid w:val="009B2218"/>
    <w:rsid w:val="009C5DE2"/>
    <w:rsid w:val="00A1499E"/>
    <w:rsid w:val="00B444EC"/>
    <w:rsid w:val="00BD0834"/>
    <w:rsid w:val="00BD514B"/>
    <w:rsid w:val="00C40A09"/>
    <w:rsid w:val="00CB0BD6"/>
    <w:rsid w:val="00CE7EBA"/>
    <w:rsid w:val="00D174FA"/>
    <w:rsid w:val="00DA7B98"/>
    <w:rsid w:val="00E53354"/>
    <w:rsid w:val="00F02CFD"/>
    <w:rsid w:val="00FC3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7DCE"/>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36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04369"/>
    <w:pPr>
      <w:tabs>
        <w:tab w:val="center" w:pos="4419"/>
        <w:tab w:val="right" w:pos="8838"/>
      </w:tabs>
    </w:pPr>
  </w:style>
  <w:style w:type="character" w:customStyle="1" w:styleId="PiedepginaCar">
    <w:name w:val="Pie de página Car"/>
    <w:basedOn w:val="Fuentedeprrafopredeter"/>
    <w:link w:val="Piedepgina"/>
    <w:uiPriority w:val="99"/>
    <w:rsid w:val="00004369"/>
    <w:rPr>
      <w:sz w:val="24"/>
      <w:lang w:val="es-MX"/>
    </w:rPr>
  </w:style>
  <w:style w:type="paragraph" w:styleId="Encabezado">
    <w:name w:val="header"/>
    <w:basedOn w:val="Normal"/>
    <w:link w:val="EncabezadoCar"/>
    <w:uiPriority w:val="99"/>
    <w:unhideWhenUsed/>
    <w:rsid w:val="00004369"/>
    <w:pPr>
      <w:tabs>
        <w:tab w:val="center" w:pos="4252"/>
        <w:tab w:val="right" w:pos="8504"/>
      </w:tabs>
    </w:pPr>
  </w:style>
  <w:style w:type="character" w:customStyle="1" w:styleId="EncabezadoCar">
    <w:name w:val="Encabezado Car"/>
    <w:basedOn w:val="Fuentedeprrafopredeter"/>
    <w:link w:val="Encabezado"/>
    <w:uiPriority w:val="99"/>
    <w:rsid w:val="00004369"/>
    <w:rPr>
      <w:sz w:val="24"/>
      <w:lang w:val="es-MX"/>
    </w:rPr>
  </w:style>
  <w:style w:type="table" w:styleId="Tablaconcuadrcula">
    <w:name w:val="Table Grid"/>
    <w:basedOn w:val="Tablanormal"/>
    <w:uiPriority w:val="59"/>
    <w:rsid w:val="0000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04369"/>
    <w:pPr>
      <w:ind w:left="720"/>
      <w:contextualSpacing/>
    </w:pPr>
  </w:style>
  <w:style w:type="paragraph" w:styleId="NormalWeb">
    <w:name w:val="Normal (Web)"/>
    <w:basedOn w:val="Normal"/>
    <w:uiPriority w:val="99"/>
    <w:unhideWhenUsed/>
    <w:rsid w:val="0000436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00436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00436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004369"/>
    <w:rPr>
      <w:sz w:val="20"/>
      <w:szCs w:val="20"/>
    </w:rPr>
  </w:style>
  <w:style w:type="character" w:customStyle="1" w:styleId="TextonotapieCar1">
    <w:name w:val="Texto nota pie Car1"/>
    <w:basedOn w:val="Fuentedeprrafopredeter"/>
    <w:uiPriority w:val="99"/>
    <w:semiHidden/>
    <w:rsid w:val="0000436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04369"/>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unhideWhenUsed/>
    <w:qFormat/>
    <w:rsid w:val="00004369"/>
    <w:rPr>
      <w:vertAlign w:val="superscript"/>
    </w:rPr>
  </w:style>
  <w:style w:type="paragraph" w:customStyle="1" w:styleId="InviasNormal">
    <w:name w:val="Invias Normal"/>
    <w:basedOn w:val="Normal"/>
    <w:link w:val="InviasNormalCar"/>
    <w:qFormat/>
    <w:rsid w:val="00004369"/>
    <w:pPr>
      <w:tabs>
        <w:tab w:val="left" w:pos="-142"/>
      </w:tabs>
      <w:autoSpaceDE w:val="0"/>
      <w:autoSpaceDN w:val="0"/>
      <w:adjustRightInd w:val="0"/>
      <w:spacing w:before="120" w:after="240"/>
      <w:jc w:val="both"/>
    </w:pPr>
    <w:rPr>
      <w:rFonts w:ascii="Arial Narrow" w:eastAsia="Times New Roman" w:hAnsi="Arial Narrow" w:cs="Times New Roman"/>
      <w:color w:val="4A442A" w:themeColor="background2" w:themeShade="40"/>
      <w:szCs w:val="24"/>
      <w:lang w:val="x-none" w:eastAsia="es-ES"/>
    </w:rPr>
  </w:style>
  <w:style w:type="character" w:customStyle="1" w:styleId="InviasNormalCar">
    <w:name w:val="Invias Normal Car"/>
    <w:link w:val="InviasNormal"/>
    <w:locked/>
    <w:rsid w:val="00004369"/>
    <w:rPr>
      <w:rFonts w:ascii="Arial Narrow" w:eastAsia="Times New Roman" w:hAnsi="Arial Narrow" w:cs="Times New Roman"/>
      <w:color w:val="4A442A" w:themeColor="background2" w:themeShade="40"/>
      <w:sz w:val="24"/>
      <w:szCs w:val="24"/>
      <w:lang w:val="x-none" w:eastAsia="es-ES"/>
    </w:rPr>
  </w:style>
  <w:style w:type="character" w:styleId="Textoennegrita">
    <w:name w:val="Strong"/>
    <w:basedOn w:val="Fuentedeprrafopredeter"/>
    <w:uiPriority w:val="22"/>
    <w:qFormat/>
    <w:rsid w:val="00004369"/>
    <w:rPr>
      <w:b/>
      <w:bCs/>
    </w:rPr>
  </w:style>
  <w:style w:type="character" w:styleId="nfasis">
    <w:name w:val="Emphasis"/>
    <w:basedOn w:val="Fuentedeprrafopredeter"/>
    <w:uiPriority w:val="20"/>
    <w:qFormat/>
    <w:rsid w:val="00004369"/>
    <w:rPr>
      <w:i/>
      <w:iCs/>
    </w:rPr>
  </w:style>
  <w:style w:type="paragraph" w:customStyle="1" w:styleId="pa22">
    <w:name w:val="pa22"/>
    <w:basedOn w:val="Normal"/>
    <w:uiPriority w:val="99"/>
    <w:rsid w:val="00004369"/>
    <w:pPr>
      <w:spacing w:before="100" w:beforeAutospacing="1" w:after="100" w:afterAutospacing="1"/>
    </w:pPr>
    <w:rPr>
      <w:rFonts w:ascii="Times New Roman" w:eastAsia="Times New Roman" w:hAnsi="Times New Roman" w:cs="Times New Roman"/>
      <w:szCs w:val="24"/>
      <w:lang w:val="es-ES" w:eastAsia="es-ES"/>
    </w:rPr>
  </w:style>
  <w:style w:type="paragraph" w:styleId="Textodeglobo">
    <w:name w:val="Balloon Text"/>
    <w:basedOn w:val="Normal"/>
    <w:link w:val="TextodegloboCar"/>
    <w:uiPriority w:val="99"/>
    <w:semiHidden/>
    <w:unhideWhenUsed/>
    <w:rsid w:val="00004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369"/>
    <w:rPr>
      <w:rFonts w:ascii="Tahoma" w:hAnsi="Tahoma" w:cs="Tahoma"/>
      <w:sz w:val="16"/>
      <w:szCs w:val="16"/>
      <w:lang w:val="es-MX"/>
    </w:rPr>
  </w:style>
  <w:style w:type="paragraph" w:customStyle="1" w:styleId="Default">
    <w:name w:val="Default"/>
    <w:rsid w:val="00B444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15878-B5B6-44C4-84B0-8C88DDF5594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0B44B4D-1E45-47AA-BF67-5C696F8E66FC}">
  <ds:schemaRefs>
    <ds:schemaRef ds:uri="http://schemas.microsoft.com/sharepoint/v3/contenttype/forms"/>
  </ds:schemaRefs>
</ds:datastoreItem>
</file>

<file path=customXml/itemProps3.xml><?xml version="1.0" encoding="utf-8"?>
<ds:datastoreItem xmlns:ds="http://schemas.openxmlformats.org/officeDocument/2006/customXml" ds:itemID="{1824E853-3238-4697-AFDB-8C770F88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14438</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Nina María Padrón</cp:lastModifiedBy>
  <cp:revision>2</cp:revision>
  <dcterms:created xsi:type="dcterms:W3CDTF">2020-08-10T21:20:00Z</dcterms:created>
  <dcterms:modified xsi:type="dcterms:W3CDTF">2020-08-10T21:20:00Z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