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BB14E" w14:textId="5B4B9A7D" w:rsidR="004B6E3F" w:rsidRDefault="004B6E3F" w:rsidP="004B6E3F">
      <w:pPr>
        <w:pStyle w:val="InviasNormal"/>
        <w:spacing w:before="0" w:after="0"/>
        <w:jc w:val="right"/>
        <w:rPr>
          <w:rFonts w:ascii="Arial" w:hAnsi="Arial" w:cs="Arial"/>
          <w:b/>
          <w:color w:val="000000" w:themeColor="text1"/>
          <w:sz w:val="16"/>
          <w:szCs w:val="16"/>
        </w:rPr>
      </w:pPr>
      <w:bookmarkStart w:id="0" w:name="_Hlk34041509"/>
      <w:bookmarkStart w:id="1" w:name="_Hlk20751393"/>
      <w:bookmarkStart w:id="2" w:name="_Hlk37165089"/>
      <w:bookmarkEnd w:id="0"/>
      <w:r w:rsidRPr="006E7A8F">
        <w:rPr>
          <w:rFonts w:ascii="Arial" w:hAnsi="Arial" w:cs="Arial"/>
          <w:b/>
          <w:color w:val="000000" w:themeColor="text1"/>
          <w:sz w:val="16"/>
          <w:szCs w:val="16"/>
        </w:rPr>
        <w:t>CCE-DES-FM-17</w:t>
      </w:r>
    </w:p>
    <w:p w14:paraId="7E729DF3" w14:textId="77777777" w:rsidR="006E7A8F" w:rsidRPr="006E7A8F" w:rsidRDefault="006E7A8F" w:rsidP="004B6E3F">
      <w:pPr>
        <w:pStyle w:val="InviasNormal"/>
        <w:spacing w:before="0" w:after="0"/>
        <w:jc w:val="right"/>
        <w:rPr>
          <w:rFonts w:ascii="Arial" w:hAnsi="Arial" w:cs="Arial"/>
          <w:b/>
          <w:color w:val="000000" w:themeColor="text1"/>
          <w:sz w:val="16"/>
          <w:szCs w:val="16"/>
        </w:rPr>
      </w:pPr>
    </w:p>
    <w:p w14:paraId="24F548EF" w14:textId="71D16BAB" w:rsidR="009A0DD2" w:rsidRPr="00694BA5" w:rsidRDefault="009A0DD2" w:rsidP="009C47A7">
      <w:pPr>
        <w:jc w:val="both"/>
        <w:rPr>
          <w:rFonts w:ascii="Arial" w:eastAsia="Calibri" w:hAnsi="Arial" w:cs="Arial"/>
          <w:b/>
          <w:bCs/>
          <w:color w:val="000000" w:themeColor="text1"/>
          <w:sz w:val="22"/>
        </w:rPr>
      </w:pPr>
      <w:r w:rsidRPr="00694BA5">
        <w:rPr>
          <w:rFonts w:ascii="Arial" w:eastAsia="Calibri" w:hAnsi="Arial" w:cs="Arial"/>
          <w:b/>
          <w:bCs/>
          <w:color w:val="000000" w:themeColor="text1"/>
          <w:sz w:val="22"/>
        </w:rPr>
        <w:t xml:space="preserve">PRINCIPIO DE TRANSPARENCIA </w:t>
      </w:r>
      <w:bookmarkStart w:id="3" w:name="_Hlk39669842"/>
      <w:r w:rsidR="00104746" w:rsidRPr="00694BA5">
        <w:rPr>
          <w:rFonts w:ascii="Arial" w:eastAsia="Calibri" w:hAnsi="Arial" w:cs="Arial"/>
          <w:b/>
          <w:color w:val="000000" w:themeColor="text1"/>
          <w:sz w:val="22"/>
        </w:rPr>
        <w:t>–</w:t>
      </w:r>
      <w:bookmarkEnd w:id="3"/>
      <w:r w:rsidRPr="00694BA5">
        <w:rPr>
          <w:rFonts w:ascii="Arial" w:eastAsia="Calibri" w:hAnsi="Arial" w:cs="Arial"/>
          <w:b/>
          <w:bCs/>
          <w:color w:val="000000" w:themeColor="text1"/>
          <w:sz w:val="22"/>
        </w:rPr>
        <w:t xml:space="preserve"> Reglas </w:t>
      </w:r>
      <w:r w:rsidR="00431247" w:rsidRPr="00694BA5">
        <w:rPr>
          <w:rFonts w:ascii="Arial" w:eastAsia="Calibri" w:hAnsi="Arial" w:cs="Arial"/>
          <w:b/>
          <w:color w:val="000000" w:themeColor="text1"/>
          <w:sz w:val="22"/>
        </w:rPr>
        <w:t>–</w:t>
      </w:r>
      <w:r w:rsidR="00431247">
        <w:t xml:space="preserve"> </w:t>
      </w:r>
      <w:r w:rsidR="00431247">
        <w:rPr>
          <w:rFonts w:ascii="Arial" w:eastAsia="Calibri" w:hAnsi="Arial" w:cs="Arial"/>
          <w:b/>
          <w:bCs/>
          <w:color w:val="000000" w:themeColor="text1"/>
          <w:sz w:val="22"/>
        </w:rPr>
        <w:t>Ac</w:t>
      </w:r>
      <w:r w:rsidRPr="00694BA5">
        <w:rPr>
          <w:rFonts w:ascii="Arial" w:eastAsia="Calibri" w:hAnsi="Arial" w:cs="Arial"/>
          <w:b/>
          <w:bCs/>
          <w:color w:val="000000" w:themeColor="text1"/>
          <w:sz w:val="22"/>
        </w:rPr>
        <w:t>tuaciones contractuales</w:t>
      </w:r>
    </w:p>
    <w:p w14:paraId="087BB31E" w14:textId="77777777" w:rsidR="009A0DD2" w:rsidRPr="00694BA5" w:rsidRDefault="009A0DD2" w:rsidP="009C47A7">
      <w:pPr>
        <w:jc w:val="both"/>
        <w:rPr>
          <w:rFonts w:ascii="Arial" w:eastAsia="Calibri" w:hAnsi="Arial" w:cs="Arial"/>
          <w:b/>
          <w:bCs/>
          <w:color w:val="000000" w:themeColor="text1"/>
          <w:sz w:val="20"/>
          <w:szCs w:val="20"/>
        </w:rPr>
      </w:pPr>
    </w:p>
    <w:p w14:paraId="70FBC5A0" w14:textId="38FAB4B1" w:rsidR="009A0DD2" w:rsidRPr="00694BA5" w:rsidRDefault="00104746" w:rsidP="009C47A7">
      <w:pPr>
        <w:jc w:val="both"/>
        <w:rPr>
          <w:rFonts w:ascii="Arial" w:eastAsia="Calibri" w:hAnsi="Arial" w:cs="Arial"/>
          <w:color w:val="000000" w:themeColor="text1"/>
          <w:sz w:val="20"/>
          <w:szCs w:val="20"/>
        </w:rPr>
      </w:pPr>
      <w:r w:rsidRPr="00694BA5">
        <w:rPr>
          <w:rFonts w:ascii="Arial" w:eastAsia="Calibri" w:hAnsi="Arial" w:cs="Arial"/>
          <w:color w:val="000000" w:themeColor="text1"/>
          <w:sz w:val="20"/>
          <w:szCs w:val="20"/>
        </w:rPr>
        <w:t xml:space="preserve">[…] </w:t>
      </w:r>
      <w:r w:rsidR="00431247">
        <w:rPr>
          <w:rFonts w:ascii="Arial" w:eastAsia="Calibri" w:hAnsi="Arial" w:cs="Arial"/>
          <w:color w:val="000000" w:themeColor="text1"/>
          <w:sz w:val="20"/>
          <w:szCs w:val="20"/>
        </w:rPr>
        <w:t>d</w:t>
      </w:r>
      <w:r w:rsidR="009A0DD2" w:rsidRPr="00694BA5">
        <w:rPr>
          <w:rFonts w:ascii="Arial" w:eastAsia="Calibri" w:hAnsi="Arial" w:cs="Arial"/>
          <w:color w:val="000000" w:themeColor="text1"/>
          <w:sz w:val="20"/>
          <w:szCs w:val="20"/>
        </w:rPr>
        <w:t xml:space="preserve">esarrollado por el artículo 24, que contiene las reglas que permiten a los interesados conocer las actuaciones contractuales, que son públicas para poder controvertirlas a través de observaciones, por lo que se conforma un expediente y se expiden copias, de acuerdo con lo dispuesto por la norma. De esta forma, las entidades estatales deben publicar sus actuaciones de los procedimientos contractuales en el medio que ha definido el Estado para tal fin. </w:t>
      </w:r>
    </w:p>
    <w:p w14:paraId="05D96BF0" w14:textId="77777777" w:rsidR="009A0DD2" w:rsidRPr="00694BA5" w:rsidRDefault="009A0DD2" w:rsidP="009C47A7">
      <w:pPr>
        <w:jc w:val="both"/>
        <w:rPr>
          <w:rFonts w:ascii="Arial" w:hAnsi="Arial" w:cs="Arial"/>
          <w:b/>
          <w:bCs/>
          <w:color w:val="000000" w:themeColor="text1"/>
          <w:sz w:val="20"/>
          <w:szCs w:val="20"/>
        </w:rPr>
      </w:pPr>
    </w:p>
    <w:p w14:paraId="23ECA5A4" w14:textId="65782A0B" w:rsidR="009A0DD2" w:rsidRPr="00694BA5" w:rsidRDefault="009A0DD2" w:rsidP="009C47A7">
      <w:pPr>
        <w:jc w:val="both"/>
        <w:rPr>
          <w:rFonts w:ascii="Arial" w:eastAsia="Calibri" w:hAnsi="Arial" w:cs="Arial"/>
          <w:b/>
          <w:bCs/>
          <w:color w:val="000000" w:themeColor="text1"/>
          <w:sz w:val="22"/>
        </w:rPr>
      </w:pPr>
      <w:r w:rsidRPr="00694BA5">
        <w:rPr>
          <w:rFonts w:ascii="Arial" w:eastAsia="Calibri" w:hAnsi="Arial" w:cs="Arial"/>
          <w:b/>
          <w:bCs/>
          <w:color w:val="000000" w:themeColor="text1"/>
          <w:sz w:val="22"/>
        </w:rPr>
        <w:t xml:space="preserve">PROCEDIMIENTOS CONTRACTUALES </w:t>
      </w:r>
      <w:r w:rsidR="00104746" w:rsidRPr="00694BA5">
        <w:rPr>
          <w:rFonts w:ascii="Arial" w:eastAsia="Calibri" w:hAnsi="Arial" w:cs="Arial"/>
          <w:b/>
          <w:color w:val="000000" w:themeColor="text1"/>
          <w:sz w:val="22"/>
        </w:rPr>
        <w:t>–</w:t>
      </w:r>
      <w:r w:rsidRPr="00694BA5">
        <w:rPr>
          <w:rFonts w:ascii="Arial" w:eastAsia="Calibri" w:hAnsi="Arial" w:cs="Arial"/>
          <w:b/>
          <w:bCs/>
          <w:color w:val="000000" w:themeColor="text1"/>
          <w:sz w:val="22"/>
        </w:rPr>
        <w:t xml:space="preserve"> Publicidad </w:t>
      </w:r>
      <w:r w:rsidR="00104746" w:rsidRPr="00694BA5">
        <w:rPr>
          <w:rFonts w:ascii="Arial" w:eastAsia="Calibri" w:hAnsi="Arial" w:cs="Arial"/>
          <w:b/>
          <w:color w:val="000000" w:themeColor="text1"/>
          <w:sz w:val="22"/>
        </w:rPr>
        <w:t>–</w:t>
      </w:r>
      <w:r w:rsidRPr="00694BA5">
        <w:rPr>
          <w:rFonts w:ascii="Arial" w:eastAsia="Calibri" w:hAnsi="Arial" w:cs="Arial"/>
          <w:b/>
          <w:bCs/>
          <w:color w:val="000000" w:themeColor="text1"/>
          <w:sz w:val="22"/>
        </w:rPr>
        <w:t xml:space="preserve"> Marco normativo</w:t>
      </w:r>
    </w:p>
    <w:p w14:paraId="6601629A" w14:textId="77777777" w:rsidR="009A0DD2" w:rsidRPr="00694BA5" w:rsidRDefault="009A0DD2" w:rsidP="009C47A7">
      <w:pPr>
        <w:jc w:val="both"/>
        <w:rPr>
          <w:rFonts w:ascii="Arial" w:eastAsia="Calibri" w:hAnsi="Arial" w:cs="Arial"/>
          <w:b/>
          <w:bCs/>
          <w:color w:val="000000" w:themeColor="text1"/>
          <w:sz w:val="20"/>
          <w:szCs w:val="20"/>
        </w:rPr>
      </w:pPr>
    </w:p>
    <w:p w14:paraId="66E5260E" w14:textId="6FE5900D" w:rsidR="00D07B06" w:rsidRPr="00694BA5" w:rsidRDefault="00D07B06" w:rsidP="002A0389">
      <w:pPr>
        <w:spacing w:after="120"/>
        <w:jc w:val="both"/>
        <w:rPr>
          <w:rFonts w:ascii="Arial" w:eastAsia="Calibri" w:hAnsi="Arial" w:cs="Arial"/>
          <w:color w:val="000000" w:themeColor="text1"/>
          <w:sz w:val="20"/>
          <w:szCs w:val="20"/>
        </w:rPr>
      </w:pPr>
      <w:r w:rsidRPr="00694BA5">
        <w:rPr>
          <w:rFonts w:ascii="Arial" w:eastAsia="Calibri" w:hAnsi="Arial" w:cs="Arial"/>
          <w:color w:val="000000" w:themeColor="text1"/>
          <w:sz w:val="20"/>
          <w:szCs w:val="20"/>
        </w:rPr>
        <w:t xml:space="preserve">[…] </w:t>
      </w:r>
      <w:r w:rsidR="00431247">
        <w:rPr>
          <w:rFonts w:ascii="Arial" w:eastAsia="Calibri" w:hAnsi="Arial" w:cs="Arial"/>
          <w:color w:val="000000" w:themeColor="text1"/>
          <w:sz w:val="20"/>
          <w:szCs w:val="20"/>
        </w:rPr>
        <w:t>l</w:t>
      </w:r>
      <w:r w:rsidR="009A0DD2" w:rsidRPr="00694BA5">
        <w:rPr>
          <w:rFonts w:ascii="Arial" w:eastAsia="Calibri" w:hAnsi="Arial" w:cs="Arial"/>
          <w:color w:val="000000" w:themeColor="text1"/>
          <w:sz w:val="20"/>
          <w:szCs w:val="20"/>
        </w:rPr>
        <w:t xml:space="preserve">as principales normas son: la Ley 80 de 1993, el Estatuto General de Contratación de la Administración Pública; la Ley 1150 de 2007 que, entre otras disposiciones, regula las modalidades de selección para la escogencia del contratista; y el Decreto 1082 de 2015, que es reglamentario y concreta cada modalidad de selección, señalando reglas o pasos a seguir para celebrar el contrato estatal. </w:t>
      </w:r>
    </w:p>
    <w:p w14:paraId="489B4F48" w14:textId="7ACEB43B" w:rsidR="009A0DD2" w:rsidRPr="00694BA5" w:rsidRDefault="009A0DD2" w:rsidP="009C47A7">
      <w:pPr>
        <w:jc w:val="both"/>
        <w:rPr>
          <w:rFonts w:ascii="Arial" w:eastAsia="Calibri" w:hAnsi="Arial" w:cs="Arial"/>
          <w:color w:val="000000" w:themeColor="text1"/>
          <w:sz w:val="20"/>
          <w:szCs w:val="20"/>
        </w:rPr>
      </w:pPr>
      <w:r w:rsidRPr="00694BA5">
        <w:rPr>
          <w:rFonts w:ascii="Arial" w:eastAsia="Calibri" w:hAnsi="Arial" w:cs="Arial"/>
          <w:color w:val="000000" w:themeColor="text1"/>
          <w:sz w:val="20"/>
          <w:szCs w:val="20"/>
        </w:rPr>
        <w:t xml:space="preserve">El procedimiento de contratación también está definido en el Decreto 1082 de 2015 y comprende todos los pasos que realiza la entidad para adquirir los bienes que satisfacen su necesidad, cuyo inicio parte de lo que se denomina planear, y finaliza, dependiendo de lo dispuesto por la entidad, en el contrato. </w:t>
      </w:r>
    </w:p>
    <w:p w14:paraId="093D662C" w14:textId="77777777" w:rsidR="009A0DD2" w:rsidRPr="00694BA5" w:rsidRDefault="009A0DD2" w:rsidP="009C47A7">
      <w:pPr>
        <w:jc w:val="both"/>
        <w:rPr>
          <w:rFonts w:ascii="Arial" w:eastAsia="Calibri" w:hAnsi="Arial" w:cs="Arial"/>
          <w:b/>
          <w:bCs/>
          <w:color w:val="000000" w:themeColor="text1"/>
          <w:sz w:val="20"/>
          <w:szCs w:val="20"/>
        </w:rPr>
      </w:pPr>
    </w:p>
    <w:p w14:paraId="65EC3E64" w14:textId="11294D03" w:rsidR="009A0DD2" w:rsidRPr="00694BA5" w:rsidRDefault="009A0DD2" w:rsidP="009C47A7">
      <w:pPr>
        <w:jc w:val="both"/>
        <w:rPr>
          <w:rFonts w:ascii="Arial" w:eastAsia="Calibri" w:hAnsi="Arial" w:cs="Arial"/>
          <w:b/>
          <w:bCs/>
          <w:color w:val="000000" w:themeColor="text1"/>
          <w:sz w:val="22"/>
        </w:rPr>
      </w:pPr>
      <w:r w:rsidRPr="00694BA5">
        <w:rPr>
          <w:rFonts w:ascii="Arial" w:eastAsia="Calibri" w:hAnsi="Arial" w:cs="Arial"/>
          <w:b/>
          <w:bCs/>
          <w:color w:val="000000" w:themeColor="text1"/>
          <w:sz w:val="22"/>
        </w:rPr>
        <w:t xml:space="preserve">DOCUMENTOS </w:t>
      </w:r>
      <w:r w:rsidR="00104746" w:rsidRPr="00694BA5">
        <w:rPr>
          <w:rFonts w:ascii="Arial" w:eastAsia="Calibri" w:hAnsi="Arial" w:cs="Arial"/>
          <w:b/>
          <w:color w:val="000000" w:themeColor="text1"/>
          <w:sz w:val="22"/>
        </w:rPr>
        <w:t>–</w:t>
      </w:r>
      <w:r w:rsidRPr="00694BA5">
        <w:rPr>
          <w:rFonts w:ascii="Arial" w:eastAsia="Calibri" w:hAnsi="Arial" w:cs="Arial"/>
          <w:b/>
          <w:bCs/>
          <w:color w:val="000000" w:themeColor="text1"/>
          <w:sz w:val="22"/>
        </w:rPr>
        <w:t xml:space="preserve"> Public</w:t>
      </w:r>
      <w:r w:rsidR="00E411A3">
        <w:rPr>
          <w:rFonts w:ascii="Arial" w:eastAsia="Calibri" w:hAnsi="Arial" w:cs="Arial"/>
          <w:b/>
          <w:bCs/>
          <w:color w:val="000000" w:themeColor="text1"/>
          <w:sz w:val="22"/>
        </w:rPr>
        <w:t>idad</w:t>
      </w:r>
      <w:bookmarkStart w:id="4" w:name="_GoBack"/>
      <w:bookmarkEnd w:id="4"/>
      <w:r w:rsidRPr="00694BA5">
        <w:rPr>
          <w:rFonts w:ascii="Arial" w:eastAsia="Calibri" w:hAnsi="Arial" w:cs="Arial"/>
          <w:b/>
          <w:bCs/>
          <w:color w:val="000000" w:themeColor="text1"/>
          <w:sz w:val="22"/>
        </w:rPr>
        <w:t xml:space="preserve"> </w:t>
      </w:r>
      <w:r w:rsidR="00104746" w:rsidRPr="00694BA5">
        <w:rPr>
          <w:rFonts w:ascii="Arial" w:eastAsia="Calibri" w:hAnsi="Arial" w:cs="Arial"/>
          <w:b/>
          <w:color w:val="000000" w:themeColor="text1"/>
          <w:sz w:val="22"/>
        </w:rPr>
        <w:t>–</w:t>
      </w:r>
      <w:r w:rsidRPr="00694BA5">
        <w:rPr>
          <w:rFonts w:ascii="Arial" w:eastAsia="Calibri" w:hAnsi="Arial" w:cs="Arial"/>
          <w:b/>
          <w:bCs/>
          <w:color w:val="000000" w:themeColor="text1"/>
          <w:sz w:val="22"/>
        </w:rPr>
        <w:t xml:space="preserve"> SECOP </w:t>
      </w:r>
    </w:p>
    <w:p w14:paraId="7E2A7102" w14:textId="77777777" w:rsidR="009A0DD2" w:rsidRPr="00694BA5" w:rsidRDefault="009A0DD2" w:rsidP="009C47A7">
      <w:pPr>
        <w:jc w:val="both"/>
        <w:rPr>
          <w:rFonts w:ascii="Arial" w:eastAsia="Calibri" w:hAnsi="Arial" w:cs="Arial"/>
          <w:color w:val="000000" w:themeColor="text1"/>
          <w:sz w:val="20"/>
          <w:szCs w:val="20"/>
        </w:rPr>
      </w:pPr>
    </w:p>
    <w:p w14:paraId="3D3E62B2" w14:textId="77777777" w:rsidR="009A0DD2" w:rsidRPr="00694BA5" w:rsidRDefault="009A0DD2" w:rsidP="009C47A7">
      <w:pPr>
        <w:jc w:val="both"/>
        <w:rPr>
          <w:rFonts w:ascii="Arial" w:eastAsia="Calibri" w:hAnsi="Arial" w:cs="Arial"/>
          <w:color w:val="000000" w:themeColor="text1"/>
          <w:sz w:val="20"/>
          <w:szCs w:val="20"/>
        </w:rPr>
      </w:pPr>
      <w:r w:rsidRPr="00694BA5">
        <w:rPr>
          <w:rFonts w:ascii="Arial" w:eastAsia="Calibri" w:hAnsi="Arial" w:cs="Arial"/>
          <w:color w:val="000000" w:themeColor="text1"/>
          <w:sz w:val="20"/>
          <w:szCs w:val="20"/>
        </w:rPr>
        <w:t>El parágrafo 2 del artículo 2 de la Ley 1150 de 2007 y el artículo 2.2.1.1.1.3.1. del Decreto 1082 de 2015 definen cuáles son los documentos del procedimiento contractual que se deben publicar en el SECOP: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0C7FB2E9" w14:textId="77777777" w:rsidR="00682060" w:rsidRPr="00694BA5" w:rsidRDefault="00682060" w:rsidP="00682060">
      <w:pPr>
        <w:jc w:val="both"/>
        <w:rPr>
          <w:rFonts w:ascii="Arial" w:eastAsia="Calibri" w:hAnsi="Arial" w:cs="Arial"/>
          <w:b/>
          <w:color w:val="000000" w:themeColor="text1"/>
          <w:sz w:val="20"/>
          <w:szCs w:val="20"/>
        </w:rPr>
      </w:pPr>
    </w:p>
    <w:p w14:paraId="18EB7181" w14:textId="77777777" w:rsidR="004249BD" w:rsidRPr="00694BA5" w:rsidRDefault="004249BD" w:rsidP="004249BD">
      <w:pPr>
        <w:pStyle w:val="Default"/>
        <w:rPr>
          <w:color w:val="000000" w:themeColor="text1"/>
          <w:sz w:val="20"/>
          <w:szCs w:val="20"/>
        </w:rPr>
      </w:pPr>
    </w:p>
    <w:p w14:paraId="1B6E266D" w14:textId="69B55931" w:rsidR="004249BD" w:rsidRPr="00694BA5" w:rsidRDefault="004249BD" w:rsidP="004249BD">
      <w:pPr>
        <w:pStyle w:val="Default"/>
        <w:rPr>
          <w:color w:val="000000" w:themeColor="text1"/>
          <w:sz w:val="22"/>
          <w:szCs w:val="22"/>
        </w:rPr>
      </w:pPr>
      <w:r w:rsidRPr="00694BA5">
        <w:rPr>
          <w:color w:val="000000" w:themeColor="text1"/>
          <w:sz w:val="22"/>
          <w:szCs w:val="22"/>
        </w:rPr>
        <w:t xml:space="preserve">Bogotá D.C., </w:t>
      </w:r>
      <w:r w:rsidRPr="00694BA5">
        <w:rPr>
          <w:b/>
          <w:bCs/>
          <w:color w:val="000000" w:themeColor="text1"/>
          <w:sz w:val="22"/>
          <w:szCs w:val="22"/>
        </w:rPr>
        <w:t xml:space="preserve">07/04/2020 Hora 15:35:42s </w:t>
      </w:r>
    </w:p>
    <w:p w14:paraId="4294C6D6" w14:textId="6BC4DECA" w:rsidR="00B670FE" w:rsidRPr="00694BA5" w:rsidRDefault="004249BD" w:rsidP="004249BD">
      <w:pPr>
        <w:spacing w:line="276" w:lineRule="auto"/>
        <w:jc w:val="right"/>
        <w:rPr>
          <w:rFonts w:ascii="Arial" w:eastAsia="Calibri" w:hAnsi="Arial" w:cs="Arial"/>
          <w:color w:val="000000" w:themeColor="text1"/>
          <w:sz w:val="22"/>
        </w:rPr>
      </w:pPr>
      <w:r w:rsidRPr="00694BA5">
        <w:rPr>
          <w:rFonts w:ascii="Arial" w:hAnsi="Arial" w:cs="Arial"/>
          <w:b/>
          <w:bCs/>
          <w:color w:val="000000" w:themeColor="text1"/>
          <w:sz w:val="22"/>
        </w:rPr>
        <w:t>N° Radicado: 2202013000002512</w:t>
      </w:r>
    </w:p>
    <w:p w14:paraId="609CC666" w14:textId="77777777" w:rsidR="00682060" w:rsidRPr="00694BA5" w:rsidRDefault="00682060" w:rsidP="00682060">
      <w:pPr>
        <w:spacing w:before="120" w:after="120" w:line="276" w:lineRule="auto"/>
        <w:rPr>
          <w:rFonts w:ascii="Arial" w:eastAsia="Calibri" w:hAnsi="Arial" w:cs="Arial"/>
          <w:color w:val="000000" w:themeColor="text1"/>
          <w:sz w:val="22"/>
        </w:rPr>
      </w:pPr>
      <w:r w:rsidRPr="00694BA5">
        <w:rPr>
          <w:rFonts w:ascii="Arial" w:eastAsia="Calibri" w:hAnsi="Arial" w:cs="Arial"/>
          <w:color w:val="000000" w:themeColor="text1"/>
          <w:sz w:val="22"/>
        </w:rPr>
        <w:t>Señor</w:t>
      </w:r>
    </w:p>
    <w:p w14:paraId="79741BE8" w14:textId="77777777" w:rsidR="00682060" w:rsidRPr="00694BA5" w:rsidRDefault="00682060" w:rsidP="00682060">
      <w:pPr>
        <w:spacing w:before="120" w:after="120" w:line="276" w:lineRule="auto"/>
        <w:rPr>
          <w:rFonts w:ascii="Arial" w:eastAsia="Calibri" w:hAnsi="Arial" w:cs="Arial"/>
          <w:b/>
          <w:color w:val="000000" w:themeColor="text1"/>
          <w:sz w:val="22"/>
        </w:rPr>
      </w:pPr>
      <w:r w:rsidRPr="00694BA5">
        <w:rPr>
          <w:rFonts w:ascii="Arial" w:hAnsi="Arial" w:cs="Arial"/>
          <w:b/>
          <w:color w:val="000000" w:themeColor="text1"/>
          <w:sz w:val="22"/>
          <w:shd w:val="clear" w:color="auto" w:fill="FFFFFF"/>
        </w:rPr>
        <w:t>Sebastián Castaño Hincapié</w:t>
      </w:r>
    </w:p>
    <w:p w14:paraId="48B8AFAD" w14:textId="02F3D1D6" w:rsidR="00682060" w:rsidRPr="00694BA5" w:rsidRDefault="00682060" w:rsidP="003207EB">
      <w:pPr>
        <w:spacing w:before="120" w:after="120" w:line="276" w:lineRule="auto"/>
        <w:rPr>
          <w:rFonts w:ascii="Arial" w:eastAsia="Calibri" w:hAnsi="Arial" w:cs="Arial"/>
          <w:b/>
          <w:color w:val="000000" w:themeColor="text1"/>
          <w:sz w:val="22"/>
        </w:rPr>
      </w:pPr>
      <w:r w:rsidRPr="00694BA5">
        <w:rPr>
          <w:rFonts w:ascii="Arial" w:eastAsia="Calibri" w:hAnsi="Arial" w:cs="Arial"/>
          <w:color w:val="000000" w:themeColor="text1"/>
          <w:sz w:val="22"/>
        </w:rPr>
        <w:t>Ciudad</w:t>
      </w:r>
    </w:p>
    <w:p w14:paraId="703865D3" w14:textId="77777777" w:rsidR="00682060" w:rsidRPr="00694BA5" w:rsidRDefault="00682060" w:rsidP="00682060">
      <w:pPr>
        <w:spacing w:before="120" w:after="120" w:line="276" w:lineRule="auto"/>
        <w:jc w:val="center"/>
        <w:rPr>
          <w:rFonts w:ascii="Arial" w:eastAsia="Calibri" w:hAnsi="Arial" w:cs="Arial"/>
          <w:b/>
          <w:color w:val="000000" w:themeColor="text1"/>
          <w:sz w:val="22"/>
        </w:rPr>
      </w:pPr>
      <w:r w:rsidRPr="00694BA5">
        <w:rPr>
          <w:rFonts w:ascii="Arial" w:eastAsia="Calibri" w:hAnsi="Arial" w:cs="Arial"/>
          <w:b/>
          <w:color w:val="000000" w:themeColor="text1"/>
          <w:sz w:val="22"/>
        </w:rPr>
        <w:t>Concepto C ─ 171</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5949"/>
      </w:tblGrid>
      <w:tr w:rsidR="00694BA5" w:rsidRPr="00694BA5" w14:paraId="19BA93CA" w14:textId="77777777" w:rsidTr="009A0DD2">
        <w:tc>
          <w:tcPr>
            <w:tcW w:w="2977" w:type="dxa"/>
            <w:hideMark/>
          </w:tcPr>
          <w:p w14:paraId="3EA731A9" w14:textId="77777777" w:rsidR="00682060" w:rsidRPr="00694BA5" w:rsidRDefault="00682060" w:rsidP="00D77F01">
            <w:pPr>
              <w:rPr>
                <w:rFonts w:ascii="Arial" w:eastAsia="Calibri" w:hAnsi="Arial" w:cs="Arial"/>
                <w:color w:val="000000" w:themeColor="text1"/>
                <w:sz w:val="22"/>
              </w:rPr>
            </w:pPr>
            <w:r w:rsidRPr="00694BA5">
              <w:rPr>
                <w:rFonts w:ascii="Arial" w:eastAsia="Calibri" w:hAnsi="Arial" w:cs="Arial"/>
                <w:b/>
                <w:color w:val="000000" w:themeColor="text1"/>
                <w:sz w:val="22"/>
              </w:rPr>
              <w:t>Temas:</w:t>
            </w:r>
            <w:r w:rsidRPr="00694BA5">
              <w:rPr>
                <w:rFonts w:ascii="Arial" w:eastAsia="Calibri" w:hAnsi="Arial" w:cs="Arial"/>
                <w:color w:val="000000" w:themeColor="text1"/>
                <w:sz w:val="22"/>
              </w:rPr>
              <w:t xml:space="preserve">           </w:t>
            </w:r>
          </w:p>
          <w:p w14:paraId="2F28EA5A" w14:textId="77777777" w:rsidR="00682060" w:rsidRPr="00694BA5" w:rsidRDefault="00682060" w:rsidP="00D77F01">
            <w:pPr>
              <w:rPr>
                <w:rFonts w:ascii="Arial" w:eastAsia="Calibri" w:hAnsi="Arial" w:cs="Arial"/>
                <w:color w:val="000000" w:themeColor="text1"/>
                <w:sz w:val="22"/>
              </w:rPr>
            </w:pPr>
            <w:r w:rsidRPr="00694BA5">
              <w:rPr>
                <w:rFonts w:ascii="Arial" w:eastAsia="Calibri" w:hAnsi="Arial" w:cs="Arial"/>
                <w:color w:val="000000" w:themeColor="text1"/>
                <w:sz w:val="22"/>
              </w:rPr>
              <w:t xml:space="preserve">                           </w:t>
            </w:r>
          </w:p>
        </w:tc>
        <w:tc>
          <w:tcPr>
            <w:tcW w:w="5949" w:type="dxa"/>
            <w:hideMark/>
          </w:tcPr>
          <w:p w14:paraId="5FB2DC53" w14:textId="77777777" w:rsidR="00096CAD" w:rsidRPr="00694BA5" w:rsidRDefault="00096CAD" w:rsidP="00096CAD">
            <w:pPr>
              <w:jc w:val="both"/>
              <w:rPr>
                <w:rFonts w:ascii="Arial" w:eastAsia="Calibri" w:hAnsi="Arial" w:cs="Arial"/>
                <w:color w:val="000000" w:themeColor="text1"/>
                <w:sz w:val="22"/>
              </w:rPr>
            </w:pPr>
            <w:r w:rsidRPr="00694BA5">
              <w:rPr>
                <w:rFonts w:ascii="Arial" w:eastAsia="Calibri" w:hAnsi="Arial" w:cs="Arial"/>
                <w:color w:val="000000" w:themeColor="text1"/>
                <w:sz w:val="22"/>
              </w:rPr>
              <w:t xml:space="preserve">PRINCIPIO DE TRANSPARENCIA – Reglas actuaciones contractuales </w:t>
            </w:r>
            <w:r w:rsidR="00682060" w:rsidRPr="00694BA5">
              <w:rPr>
                <w:rFonts w:ascii="Arial" w:eastAsia="Calibri" w:hAnsi="Arial" w:cs="Arial"/>
                <w:color w:val="000000" w:themeColor="text1"/>
                <w:sz w:val="22"/>
              </w:rPr>
              <w:t xml:space="preserve">/ </w:t>
            </w:r>
            <w:r w:rsidRPr="00694BA5">
              <w:rPr>
                <w:rFonts w:ascii="Arial" w:eastAsia="Calibri" w:hAnsi="Arial" w:cs="Arial"/>
                <w:color w:val="000000" w:themeColor="text1"/>
                <w:sz w:val="22"/>
              </w:rPr>
              <w:t xml:space="preserve">PROCEDIMIENTOS CONTRACTUALES – Publicidad – Marco normativo / DOCUMENTOS – Publicación ─ SECOP </w:t>
            </w:r>
          </w:p>
          <w:p w14:paraId="1C641498" w14:textId="6BBB43B4" w:rsidR="00096CAD" w:rsidRPr="00694BA5" w:rsidRDefault="00096CAD" w:rsidP="00096CAD">
            <w:pPr>
              <w:jc w:val="both"/>
              <w:rPr>
                <w:rFonts w:ascii="Arial" w:eastAsia="Calibri" w:hAnsi="Arial" w:cs="Arial"/>
                <w:b/>
                <w:color w:val="000000" w:themeColor="text1"/>
                <w:sz w:val="20"/>
                <w:szCs w:val="20"/>
              </w:rPr>
            </w:pPr>
          </w:p>
          <w:p w14:paraId="2A33A12A" w14:textId="0A214249" w:rsidR="00682060" w:rsidRPr="00694BA5" w:rsidRDefault="00682060" w:rsidP="00682060">
            <w:pPr>
              <w:jc w:val="both"/>
              <w:rPr>
                <w:rFonts w:ascii="Arial" w:eastAsia="Calibri" w:hAnsi="Arial" w:cs="Arial"/>
                <w:color w:val="000000" w:themeColor="text1"/>
                <w:sz w:val="22"/>
              </w:rPr>
            </w:pPr>
          </w:p>
        </w:tc>
      </w:tr>
      <w:tr w:rsidR="00682060" w:rsidRPr="00694BA5" w14:paraId="7621175B" w14:textId="77777777" w:rsidTr="009A0DD2">
        <w:trPr>
          <w:trHeight w:val="297"/>
        </w:trPr>
        <w:tc>
          <w:tcPr>
            <w:tcW w:w="2977" w:type="dxa"/>
          </w:tcPr>
          <w:p w14:paraId="25C46375" w14:textId="77777777" w:rsidR="00682060" w:rsidRPr="00694BA5" w:rsidRDefault="00682060" w:rsidP="00D77F01">
            <w:pPr>
              <w:rPr>
                <w:rFonts w:ascii="Arial" w:eastAsia="Calibri" w:hAnsi="Arial" w:cs="Arial"/>
                <w:b/>
                <w:color w:val="000000" w:themeColor="text1"/>
                <w:sz w:val="22"/>
              </w:rPr>
            </w:pPr>
            <w:r w:rsidRPr="00694BA5">
              <w:rPr>
                <w:rFonts w:ascii="Arial" w:eastAsia="Calibri" w:hAnsi="Arial" w:cs="Arial"/>
                <w:b/>
                <w:color w:val="000000" w:themeColor="text1"/>
                <w:sz w:val="22"/>
              </w:rPr>
              <w:t xml:space="preserve"> Radicación:</w:t>
            </w:r>
            <w:r w:rsidRPr="00694BA5">
              <w:rPr>
                <w:rFonts w:ascii="Arial" w:eastAsia="Calibri" w:hAnsi="Arial" w:cs="Arial"/>
                <w:color w:val="000000" w:themeColor="text1"/>
                <w:sz w:val="22"/>
              </w:rPr>
              <w:t xml:space="preserve">                              </w:t>
            </w:r>
          </w:p>
        </w:tc>
        <w:tc>
          <w:tcPr>
            <w:tcW w:w="5949" w:type="dxa"/>
          </w:tcPr>
          <w:p w14:paraId="7A284662" w14:textId="77777777" w:rsidR="00682060" w:rsidRPr="00694BA5" w:rsidRDefault="00682060" w:rsidP="00D77F01">
            <w:pPr>
              <w:jc w:val="both"/>
              <w:rPr>
                <w:rFonts w:ascii="Arial" w:eastAsia="Calibri" w:hAnsi="Arial" w:cs="Arial"/>
                <w:color w:val="000000" w:themeColor="text1"/>
                <w:sz w:val="22"/>
              </w:rPr>
            </w:pPr>
            <w:r w:rsidRPr="00694BA5">
              <w:rPr>
                <w:rFonts w:ascii="Arial" w:eastAsia="Calibri" w:hAnsi="Arial" w:cs="Arial"/>
                <w:color w:val="000000" w:themeColor="text1"/>
                <w:sz w:val="22"/>
              </w:rPr>
              <w:t>Respuesta a consulta #4202012000001361</w:t>
            </w:r>
          </w:p>
        </w:tc>
      </w:tr>
    </w:tbl>
    <w:p w14:paraId="3FE356F7" w14:textId="77777777" w:rsidR="00682060" w:rsidRPr="00694BA5" w:rsidRDefault="00682060" w:rsidP="00682060">
      <w:pPr>
        <w:spacing w:before="120" w:after="120"/>
        <w:rPr>
          <w:rFonts w:ascii="Arial" w:eastAsia="Calibri" w:hAnsi="Arial" w:cs="Arial"/>
          <w:color w:val="000000" w:themeColor="text1"/>
          <w:sz w:val="22"/>
        </w:rPr>
      </w:pPr>
      <w:r w:rsidRPr="00694BA5">
        <w:rPr>
          <w:rFonts w:ascii="Arial" w:eastAsia="Calibri" w:hAnsi="Arial" w:cs="Arial"/>
          <w:color w:val="000000" w:themeColor="text1"/>
          <w:sz w:val="22"/>
        </w:rPr>
        <w:lastRenderedPageBreak/>
        <w:t>Estimado señor Hincapié,</w:t>
      </w:r>
    </w:p>
    <w:p w14:paraId="0F8C1906" w14:textId="77777777" w:rsidR="00682060" w:rsidRPr="00694BA5" w:rsidRDefault="00682060" w:rsidP="00682060">
      <w:pPr>
        <w:spacing w:before="120" w:after="120" w:line="276" w:lineRule="auto"/>
        <w:ind w:right="49"/>
        <w:jc w:val="both"/>
        <w:rPr>
          <w:rFonts w:ascii="Arial" w:eastAsia="Calibri" w:hAnsi="Arial" w:cs="Arial"/>
          <w:color w:val="000000" w:themeColor="text1"/>
          <w:sz w:val="22"/>
        </w:rPr>
      </w:pPr>
      <w:r w:rsidRPr="00694BA5">
        <w:rPr>
          <w:rFonts w:ascii="Arial" w:eastAsia="Calibri" w:hAnsi="Arial" w:cs="Arial"/>
          <w:color w:val="000000" w:themeColor="text1"/>
          <w:sz w:val="22"/>
        </w:rPr>
        <w:t xml:space="preserve">La Agencia Nacional de Contratación Pública ‒ Colombia Compra Eficiente― responde su consulta del 24 de febrero de 2020, en ejercicio de la competencia otorgada por el numeral 8 del artículo 11 y el numeral 5 del artículo 3 del Decreto Ley 4170 de 2011. </w:t>
      </w:r>
    </w:p>
    <w:p w14:paraId="0CA8C61D" w14:textId="77777777" w:rsidR="00682060" w:rsidRPr="00694BA5" w:rsidRDefault="00682060" w:rsidP="009C5F09">
      <w:pPr>
        <w:jc w:val="both"/>
        <w:rPr>
          <w:rFonts w:ascii="Arial" w:eastAsia="Calibri" w:hAnsi="Arial" w:cs="Arial"/>
          <w:b/>
          <w:color w:val="000000" w:themeColor="text1"/>
          <w:sz w:val="22"/>
        </w:rPr>
      </w:pPr>
    </w:p>
    <w:p w14:paraId="41C4EC39" w14:textId="77777777" w:rsidR="00B670FE" w:rsidRPr="00694BA5" w:rsidRDefault="00B670FE" w:rsidP="009C5F09">
      <w:pPr>
        <w:jc w:val="both"/>
        <w:rPr>
          <w:rFonts w:ascii="Arial" w:eastAsia="Calibri" w:hAnsi="Arial" w:cs="Arial"/>
          <w:b/>
          <w:color w:val="000000" w:themeColor="text1"/>
          <w:sz w:val="22"/>
        </w:rPr>
      </w:pPr>
      <w:r w:rsidRPr="00694BA5">
        <w:rPr>
          <w:rFonts w:ascii="Arial" w:eastAsia="Calibri" w:hAnsi="Arial" w:cs="Arial"/>
          <w:b/>
          <w:color w:val="000000" w:themeColor="text1"/>
          <w:sz w:val="22"/>
        </w:rPr>
        <w:t>1. Problema planteado</w:t>
      </w:r>
    </w:p>
    <w:p w14:paraId="3AA72E8F" w14:textId="77777777" w:rsidR="00B670FE" w:rsidRPr="00694BA5" w:rsidRDefault="00B670FE" w:rsidP="009C5F09">
      <w:pPr>
        <w:jc w:val="both"/>
        <w:rPr>
          <w:rFonts w:ascii="Arial" w:eastAsia="Calibri" w:hAnsi="Arial" w:cs="Arial"/>
          <w:color w:val="000000" w:themeColor="text1"/>
          <w:sz w:val="22"/>
        </w:rPr>
      </w:pPr>
    </w:p>
    <w:p w14:paraId="3AB1F459" w14:textId="0AB77222" w:rsidR="00B670FE" w:rsidRPr="00694BA5" w:rsidRDefault="00B670FE" w:rsidP="00B670FE">
      <w:pPr>
        <w:spacing w:before="120" w:after="120" w:line="276" w:lineRule="auto"/>
        <w:jc w:val="both"/>
        <w:rPr>
          <w:rFonts w:ascii="Arial" w:eastAsia="Calibri" w:hAnsi="Arial" w:cs="Arial"/>
          <w:color w:val="000000" w:themeColor="text1"/>
          <w:sz w:val="22"/>
        </w:rPr>
      </w:pPr>
      <w:r w:rsidRPr="00694BA5">
        <w:rPr>
          <w:rFonts w:ascii="Arial" w:eastAsia="Calibri" w:hAnsi="Arial" w:cs="Arial"/>
          <w:color w:val="000000" w:themeColor="text1"/>
          <w:sz w:val="22"/>
        </w:rPr>
        <w:t>Usted pregunta</w:t>
      </w:r>
      <w:r w:rsidR="00096CAD" w:rsidRPr="00694BA5">
        <w:rPr>
          <w:rFonts w:ascii="Arial" w:eastAsia="Calibri" w:hAnsi="Arial" w:cs="Arial"/>
          <w:color w:val="000000" w:themeColor="text1"/>
          <w:sz w:val="22"/>
        </w:rPr>
        <w:t>:</w:t>
      </w:r>
      <w:r w:rsidRPr="00694BA5">
        <w:rPr>
          <w:rFonts w:ascii="Arial" w:eastAsia="Calibri" w:hAnsi="Arial" w:cs="Arial"/>
          <w:color w:val="000000" w:themeColor="text1"/>
          <w:sz w:val="22"/>
        </w:rPr>
        <w:t xml:space="preserve"> «</w:t>
      </w:r>
      <w:r w:rsidR="00096CAD" w:rsidRPr="00694BA5">
        <w:rPr>
          <w:rFonts w:ascii="Arial" w:eastAsia="Calibri" w:hAnsi="Arial" w:cs="Arial"/>
          <w:color w:val="000000" w:themeColor="text1"/>
          <w:sz w:val="22"/>
        </w:rPr>
        <w:t xml:space="preserve">[…] </w:t>
      </w:r>
      <w:r w:rsidRPr="00694BA5">
        <w:rPr>
          <w:rFonts w:ascii="Arial" w:eastAsia="Calibri" w:hAnsi="Arial" w:cs="Arial"/>
          <w:color w:val="000000" w:themeColor="text1"/>
          <w:sz w:val="22"/>
        </w:rPr>
        <w:t xml:space="preserve">es de carácter obligatorio </w:t>
      </w:r>
      <w:r w:rsidR="00096CAD" w:rsidRPr="00694BA5">
        <w:rPr>
          <w:rFonts w:ascii="Arial" w:eastAsia="Calibri" w:hAnsi="Arial" w:cs="Arial"/>
          <w:color w:val="000000" w:themeColor="text1"/>
          <w:sz w:val="22"/>
        </w:rPr>
        <w:t>c</w:t>
      </w:r>
      <w:r w:rsidRPr="00694BA5">
        <w:rPr>
          <w:rFonts w:ascii="Arial" w:eastAsia="Calibri" w:hAnsi="Arial" w:cs="Arial"/>
          <w:color w:val="000000" w:themeColor="text1"/>
          <w:sz w:val="22"/>
        </w:rPr>
        <w:t xml:space="preserve">argar los informes de </w:t>
      </w:r>
      <w:r w:rsidR="003D2F9D" w:rsidRPr="00694BA5">
        <w:rPr>
          <w:rFonts w:ascii="Arial" w:eastAsia="Calibri" w:hAnsi="Arial" w:cs="Arial"/>
          <w:color w:val="000000" w:themeColor="text1"/>
          <w:sz w:val="22"/>
        </w:rPr>
        <w:t>interventoría</w:t>
      </w:r>
      <w:r w:rsidRPr="00694BA5">
        <w:rPr>
          <w:rFonts w:ascii="Arial" w:eastAsia="Calibri" w:hAnsi="Arial" w:cs="Arial"/>
          <w:color w:val="000000" w:themeColor="text1"/>
          <w:sz w:val="22"/>
        </w:rPr>
        <w:t xml:space="preserve"> y/o las órdenes de pago correspondientes a los contratos de la entidad estatal en la plataforma Secop I</w:t>
      </w:r>
      <w:r w:rsidR="003D2F9D" w:rsidRPr="00694BA5">
        <w:rPr>
          <w:rFonts w:ascii="Arial" w:eastAsia="Calibri" w:hAnsi="Arial" w:cs="Arial"/>
          <w:color w:val="000000" w:themeColor="text1"/>
          <w:sz w:val="22"/>
        </w:rPr>
        <w:t xml:space="preserve"> ?</w:t>
      </w:r>
      <w:r w:rsidRPr="00694BA5">
        <w:rPr>
          <w:rFonts w:ascii="Arial" w:eastAsia="Calibri" w:hAnsi="Arial" w:cs="Arial"/>
          <w:color w:val="000000" w:themeColor="text1"/>
          <w:sz w:val="22"/>
        </w:rPr>
        <w:t xml:space="preserve">». </w:t>
      </w:r>
    </w:p>
    <w:p w14:paraId="57F7D059" w14:textId="77777777" w:rsidR="00B670FE" w:rsidRPr="00694BA5" w:rsidRDefault="00B670FE" w:rsidP="00E876A5">
      <w:pPr>
        <w:ind w:left="709" w:hanging="709"/>
        <w:jc w:val="both"/>
        <w:rPr>
          <w:rFonts w:ascii="Arial" w:eastAsia="Calibri" w:hAnsi="Arial" w:cs="Arial"/>
          <w:color w:val="000000" w:themeColor="text1"/>
          <w:sz w:val="22"/>
        </w:rPr>
      </w:pPr>
    </w:p>
    <w:p w14:paraId="5900D440" w14:textId="77777777" w:rsidR="00B670FE" w:rsidRPr="00694BA5" w:rsidRDefault="00B670FE" w:rsidP="00E876A5">
      <w:pPr>
        <w:jc w:val="both"/>
        <w:rPr>
          <w:rFonts w:ascii="Arial" w:eastAsia="Calibri" w:hAnsi="Arial" w:cs="Arial"/>
          <w:b/>
          <w:color w:val="000000" w:themeColor="text1"/>
          <w:sz w:val="22"/>
        </w:rPr>
      </w:pPr>
      <w:r w:rsidRPr="00694BA5">
        <w:rPr>
          <w:rFonts w:ascii="Arial" w:eastAsia="Calibri" w:hAnsi="Arial" w:cs="Arial"/>
          <w:b/>
          <w:color w:val="000000" w:themeColor="text1"/>
          <w:sz w:val="22"/>
        </w:rPr>
        <w:t>2. Consideraciones</w:t>
      </w:r>
    </w:p>
    <w:p w14:paraId="0FDB8700" w14:textId="77777777" w:rsidR="00B670FE" w:rsidRPr="00694BA5" w:rsidRDefault="00B670FE" w:rsidP="00E876A5">
      <w:pPr>
        <w:jc w:val="both"/>
        <w:rPr>
          <w:rFonts w:ascii="Arial" w:eastAsia="Calibri" w:hAnsi="Arial" w:cs="Arial"/>
          <w:b/>
          <w:color w:val="000000" w:themeColor="text1"/>
          <w:sz w:val="22"/>
        </w:rPr>
      </w:pPr>
    </w:p>
    <w:p w14:paraId="73D6C61E" w14:textId="5F4A8063" w:rsidR="00B670FE" w:rsidRPr="00694BA5" w:rsidRDefault="00B670FE" w:rsidP="00B670FE">
      <w:pPr>
        <w:spacing w:before="120" w:after="120" w:line="276" w:lineRule="auto"/>
        <w:jc w:val="both"/>
        <w:rPr>
          <w:rFonts w:ascii="Arial" w:eastAsia="Calibri" w:hAnsi="Arial" w:cs="Arial"/>
          <w:bCs/>
          <w:color w:val="000000" w:themeColor="text1"/>
          <w:sz w:val="22"/>
        </w:rPr>
      </w:pPr>
      <w:r w:rsidRPr="00694BA5">
        <w:rPr>
          <w:rFonts w:ascii="Arial" w:eastAsia="Calibri" w:hAnsi="Arial" w:cs="Arial"/>
          <w:bCs/>
          <w:color w:val="000000" w:themeColor="text1"/>
          <w:sz w:val="22"/>
        </w:rPr>
        <w:t xml:space="preserve">La Agencia Nacional de Contratación Pública estudió este tema en </w:t>
      </w:r>
      <w:r w:rsidR="00096CAD" w:rsidRPr="00694BA5">
        <w:rPr>
          <w:rFonts w:ascii="Arial" w:eastAsia="Calibri" w:hAnsi="Arial" w:cs="Arial"/>
          <w:bCs/>
          <w:color w:val="000000" w:themeColor="text1"/>
          <w:sz w:val="22"/>
        </w:rPr>
        <w:t xml:space="preserve">el concepto </w:t>
      </w:r>
      <w:r w:rsidRPr="00694BA5">
        <w:rPr>
          <w:rFonts w:ascii="Arial" w:eastAsia="Calibri" w:hAnsi="Arial" w:cs="Arial"/>
          <w:bCs/>
          <w:color w:val="000000" w:themeColor="text1"/>
          <w:sz w:val="22"/>
        </w:rPr>
        <w:t xml:space="preserve">con radicado </w:t>
      </w:r>
      <w:r w:rsidRPr="00694BA5">
        <w:rPr>
          <w:rFonts w:ascii="Arial" w:eastAsia="Calibri" w:hAnsi="Arial" w:cs="Arial"/>
          <w:color w:val="000000" w:themeColor="text1"/>
          <w:sz w:val="22"/>
        </w:rPr>
        <w:t xml:space="preserve">de salida No. </w:t>
      </w:r>
      <w:hyperlink r:id="rId9" w:tgtFrame="_blank" w:history="1">
        <w:r w:rsidRPr="00694BA5">
          <w:rPr>
            <w:rFonts w:ascii="Arial" w:hAnsi="Arial" w:cs="Arial"/>
            <w:color w:val="000000" w:themeColor="text1"/>
            <w:sz w:val="22"/>
          </w:rPr>
          <w:t>2201913000008965</w:t>
        </w:r>
      </w:hyperlink>
      <w:r w:rsidRPr="00694BA5">
        <w:rPr>
          <w:rFonts w:ascii="Arial" w:hAnsi="Arial" w:cs="Arial"/>
          <w:color w:val="000000" w:themeColor="text1"/>
          <w:sz w:val="22"/>
        </w:rPr>
        <w:t xml:space="preserve"> </w:t>
      </w:r>
      <w:r w:rsidRPr="00694BA5">
        <w:rPr>
          <w:rFonts w:ascii="Arial" w:eastAsia="Calibri" w:hAnsi="Arial" w:cs="Arial"/>
          <w:bCs/>
          <w:color w:val="000000" w:themeColor="text1"/>
          <w:sz w:val="22"/>
        </w:rPr>
        <w:t xml:space="preserve"> del 5 de diciembre de 2019, donde se sostuvo la idea que se reitera a continuación.</w:t>
      </w:r>
    </w:p>
    <w:p w14:paraId="117B52CE" w14:textId="77777777" w:rsidR="00E876A5" w:rsidRPr="00694BA5" w:rsidRDefault="00E876A5" w:rsidP="00E876A5">
      <w:pPr>
        <w:jc w:val="both"/>
        <w:rPr>
          <w:rFonts w:ascii="Arial" w:eastAsia="Calibri" w:hAnsi="Arial" w:cs="Arial"/>
          <w:bCs/>
          <w:color w:val="000000" w:themeColor="text1"/>
          <w:sz w:val="22"/>
        </w:rPr>
      </w:pPr>
    </w:p>
    <w:p w14:paraId="43245D83" w14:textId="77777777" w:rsidR="00B670FE" w:rsidRPr="00694BA5" w:rsidRDefault="00B670FE" w:rsidP="00E876A5">
      <w:pPr>
        <w:jc w:val="both"/>
        <w:rPr>
          <w:rFonts w:ascii="Arial" w:eastAsia="Calibri" w:hAnsi="Arial" w:cs="Arial"/>
          <w:b/>
          <w:color w:val="000000" w:themeColor="text1"/>
          <w:sz w:val="22"/>
        </w:rPr>
      </w:pPr>
      <w:r w:rsidRPr="00694BA5">
        <w:rPr>
          <w:rFonts w:ascii="Arial" w:eastAsia="Calibri" w:hAnsi="Arial" w:cs="Arial"/>
          <w:b/>
          <w:color w:val="000000" w:themeColor="text1"/>
          <w:sz w:val="22"/>
        </w:rPr>
        <w:t xml:space="preserve">2.1. Introducción </w:t>
      </w:r>
    </w:p>
    <w:p w14:paraId="652438AA" w14:textId="77777777" w:rsidR="00B670FE" w:rsidRPr="00694BA5" w:rsidRDefault="00B670FE" w:rsidP="00E876A5">
      <w:pPr>
        <w:ind w:firstLine="709"/>
        <w:jc w:val="both"/>
        <w:rPr>
          <w:rFonts w:ascii="Arial" w:eastAsia="Calibri" w:hAnsi="Arial" w:cs="Arial"/>
          <w:color w:val="000000" w:themeColor="text1"/>
          <w:sz w:val="22"/>
        </w:rPr>
      </w:pPr>
    </w:p>
    <w:p w14:paraId="399EB5F0" w14:textId="77777777" w:rsidR="00B670FE" w:rsidRPr="00694BA5" w:rsidRDefault="00B670FE" w:rsidP="00E876A5">
      <w:pPr>
        <w:spacing w:before="120" w:after="120" w:line="276" w:lineRule="auto"/>
        <w:jc w:val="both"/>
        <w:rPr>
          <w:rFonts w:ascii="Arial" w:eastAsia="Calibri" w:hAnsi="Arial" w:cs="Arial"/>
          <w:color w:val="000000" w:themeColor="text1"/>
          <w:sz w:val="22"/>
        </w:rPr>
      </w:pPr>
      <w:r w:rsidRPr="00694BA5">
        <w:rPr>
          <w:rFonts w:ascii="Arial" w:eastAsia="Calibri" w:hAnsi="Arial" w:cs="Arial"/>
          <w:color w:val="000000" w:themeColor="text1"/>
          <w:sz w:val="22"/>
        </w:rPr>
        <w:t xml:space="preserve">La contratación pública comprende, entre otros aspectos, la toma de decisiones del gasto que las entidades realizan como ejecución de los recursos públicos asignados para adquirir bienes, obras o servicios que satisfacen sus necesidades, y en esa medida cumplen el interés general, que es la finalidad que la ley les confía a través de las funciones que se les encomiendan. </w:t>
      </w:r>
    </w:p>
    <w:p w14:paraId="18B68C69" w14:textId="609D567E" w:rsidR="00B670FE" w:rsidRPr="00694BA5" w:rsidRDefault="00B670FE" w:rsidP="00B670FE">
      <w:pPr>
        <w:spacing w:before="120" w:after="120" w:line="276" w:lineRule="auto"/>
        <w:ind w:firstLine="709"/>
        <w:jc w:val="both"/>
        <w:rPr>
          <w:rFonts w:ascii="Arial" w:eastAsia="Calibri" w:hAnsi="Arial" w:cs="Arial"/>
          <w:color w:val="000000" w:themeColor="text1"/>
          <w:sz w:val="22"/>
        </w:rPr>
      </w:pPr>
      <w:r w:rsidRPr="00694BA5">
        <w:rPr>
          <w:rFonts w:ascii="Arial" w:eastAsia="Calibri" w:hAnsi="Arial" w:cs="Arial"/>
          <w:color w:val="000000" w:themeColor="text1"/>
          <w:sz w:val="22"/>
        </w:rPr>
        <w:t xml:space="preserve">En ese sentido, teniendo en cuenta que mediante los procedimientos contractuales las entidades ejecutan recursos públicos y satisfacen el interés general, la normativa del Sistema de Compra Pública </w:t>
      </w:r>
      <w:r w:rsidR="00096CAD" w:rsidRPr="00694BA5">
        <w:rPr>
          <w:rFonts w:ascii="Arial" w:eastAsia="Calibri" w:hAnsi="Arial" w:cs="Arial"/>
          <w:color w:val="000000" w:themeColor="text1"/>
          <w:sz w:val="22"/>
        </w:rPr>
        <w:t xml:space="preserve">─ </w:t>
      </w:r>
      <w:r w:rsidRPr="00694BA5">
        <w:rPr>
          <w:rFonts w:ascii="Arial" w:eastAsia="Calibri" w:hAnsi="Arial" w:cs="Arial"/>
          <w:color w:val="000000" w:themeColor="text1"/>
          <w:sz w:val="22"/>
        </w:rPr>
        <w:t>Ley 80 de 1993, Ley 1150 de 2007 y Decreto 1082 de 2015</w:t>
      </w:r>
      <w:r w:rsidR="00096CAD" w:rsidRPr="00694BA5">
        <w:rPr>
          <w:rFonts w:ascii="Arial" w:eastAsia="Calibri" w:hAnsi="Arial" w:cs="Arial"/>
          <w:color w:val="000000" w:themeColor="text1"/>
          <w:sz w:val="22"/>
        </w:rPr>
        <w:t xml:space="preserve"> ─</w:t>
      </w:r>
      <w:r w:rsidRPr="00694BA5">
        <w:rPr>
          <w:rFonts w:ascii="Arial" w:eastAsia="Calibri" w:hAnsi="Arial" w:cs="Arial"/>
          <w:color w:val="000000" w:themeColor="text1"/>
          <w:sz w:val="22"/>
        </w:rPr>
        <w:t xml:space="preserve">, contiene los principios y procedimientos que rigen los contratos de las entidades estatales. Específicamente, el Estatuto General de Contratación de la Contratación Pública </w:t>
      </w:r>
      <w:r w:rsidR="00096CAD" w:rsidRPr="00694BA5">
        <w:rPr>
          <w:rFonts w:ascii="Arial" w:eastAsia="Calibri" w:hAnsi="Arial" w:cs="Arial"/>
          <w:color w:val="000000" w:themeColor="text1"/>
          <w:sz w:val="22"/>
        </w:rPr>
        <w:t xml:space="preserve">─ </w:t>
      </w:r>
      <w:r w:rsidRPr="00694BA5">
        <w:rPr>
          <w:rFonts w:ascii="Arial" w:eastAsia="Calibri" w:hAnsi="Arial" w:cs="Arial"/>
          <w:color w:val="000000" w:themeColor="text1"/>
          <w:sz w:val="22"/>
        </w:rPr>
        <w:t>Ley 80 de 1993</w:t>
      </w:r>
      <w:r w:rsidR="00096CAD" w:rsidRPr="00694BA5">
        <w:rPr>
          <w:rFonts w:ascii="Arial" w:eastAsia="Calibri" w:hAnsi="Arial" w:cs="Arial"/>
          <w:color w:val="000000" w:themeColor="text1"/>
          <w:sz w:val="22"/>
        </w:rPr>
        <w:t xml:space="preserve"> ─</w:t>
      </w:r>
      <w:r w:rsidRPr="00694BA5">
        <w:rPr>
          <w:rFonts w:ascii="Arial" w:eastAsia="Calibri" w:hAnsi="Arial" w:cs="Arial"/>
          <w:color w:val="000000" w:themeColor="text1"/>
          <w:sz w:val="22"/>
        </w:rPr>
        <w:t xml:space="preserve"> se dirige a las entidades estatales relacionadas en su artículo 2</w:t>
      </w:r>
      <w:r w:rsidRPr="00694BA5">
        <w:rPr>
          <w:rStyle w:val="Refdenotaalpie"/>
          <w:rFonts w:ascii="Arial" w:eastAsia="Calibri" w:hAnsi="Arial" w:cs="Arial"/>
          <w:color w:val="000000" w:themeColor="text1"/>
          <w:sz w:val="22"/>
        </w:rPr>
        <w:footnoteReference w:id="1"/>
      </w:r>
      <w:r w:rsidRPr="00694BA5">
        <w:rPr>
          <w:rFonts w:ascii="Arial" w:eastAsia="Calibri" w:hAnsi="Arial" w:cs="Arial"/>
          <w:color w:val="000000" w:themeColor="text1"/>
          <w:sz w:val="22"/>
        </w:rPr>
        <w:t xml:space="preserve">, con lo cual se </w:t>
      </w:r>
      <w:r w:rsidRPr="00694BA5">
        <w:rPr>
          <w:rFonts w:ascii="Arial" w:eastAsia="Calibri" w:hAnsi="Arial" w:cs="Arial"/>
          <w:color w:val="000000" w:themeColor="text1"/>
          <w:sz w:val="22"/>
        </w:rPr>
        <w:lastRenderedPageBreak/>
        <w:t xml:space="preserve">puede determinar quiénes deben cumplir los principios y obligaciones señalados en las normas citadas. </w:t>
      </w:r>
    </w:p>
    <w:p w14:paraId="47517E04" w14:textId="77777777" w:rsidR="00B602F2" w:rsidRPr="00694BA5" w:rsidRDefault="00B670FE" w:rsidP="00B670FE">
      <w:pPr>
        <w:spacing w:before="120" w:after="120" w:line="276" w:lineRule="auto"/>
        <w:ind w:firstLine="709"/>
        <w:jc w:val="both"/>
        <w:rPr>
          <w:rFonts w:ascii="Arial" w:eastAsia="Calibri" w:hAnsi="Arial" w:cs="Arial"/>
          <w:color w:val="000000" w:themeColor="text1"/>
          <w:sz w:val="22"/>
        </w:rPr>
      </w:pPr>
      <w:r w:rsidRPr="00694BA5">
        <w:rPr>
          <w:rFonts w:ascii="Arial" w:eastAsia="Calibri" w:hAnsi="Arial" w:cs="Arial"/>
          <w:color w:val="000000" w:themeColor="text1"/>
          <w:sz w:val="22"/>
        </w:rPr>
        <w:t>El artículo 23 de la Ley 80 de 1993 regula los principios que rigen las actuaciones dentro de los procedimientos contractuales que adelantan las entidades</w:t>
      </w:r>
      <w:r w:rsidRPr="00694BA5">
        <w:rPr>
          <w:rStyle w:val="Refdenotaalpie"/>
          <w:rFonts w:ascii="Arial" w:eastAsia="Calibri" w:hAnsi="Arial" w:cs="Arial"/>
          <w:color w:val="000000" w:themeColor="text1"/>
          <w:sz w:val="22"/>
        </w:rPr>
        <w:footnoteReference w:id="2"/>
      </w:r>
      <w:r w:rsidRPr="00694BA5">
        <w:rPr>
          <w:rFonts w:ascii="Arial" w:eastAsia="Calibri" w:hAnsi="Arial" w:cs="Arial"/>
          <w:color w:val="000000" w:themeColor="text1"/>
          <w:sz w:val="22"/>
        </w:rPr>
        <w:t>, y se destaca el principio de transparencia, desarrollado por el artículo 24, que contiene las reglas que permiten a los interesados conocer las actuaciones contractuales, que son públicas para poder controvertirlas a través de observaciones, por lo que se conforma un expediente y se expiden copias, de acuerdo con lo dispuesto por la norma</w:t>
      </w:r>
      <w:r w:rsidRPr="00694BA5">
        <w:rPr>
          <w:rStyle w:val="Refdenotaalpie"/>
          <w:rFonts w:ascii="Arial" w:eastAsia="Calibri" w:hAnsi="Arial" w:cs="Arial"/>
          <w:color w:val="000000" w:themeColor="text1"/>
          <w:sz w:val="22"/>
        </w:rPr>
        <w:footnoteReference w:id="3"/>
      </w:r>
      <w:r w:rsidRPr="00694BA5">
        <w:rPr>
          <w:rFonts w:ascii="Arial" w:eastAsia="Calibri" w:hAnsi="Arial" w:cs="Arial"/>
          <w:color w:val="000000" w:themeColor="text1"/>
          <w:sz w:val="22"/>
        </w:rPr>
        <w:t xml:space="preserve">. De esta forma, las entidades estatales deben publicar </w:t>
      </w:r>
      <w:r w:rsidR="00B602F2" w:rsidRPr="00694BA5">
        <w:rPr>
          <w:rFonts w:ascii="Arial" w:eastAsia="Calibri" w:hAnsi="Arial" w:cs="Arial"/>
          <w:color w:val="000000" w:themeColor="text1"/>
          <w:sz w:val="22"/>
        </w:rPr>
        <w:t>las</w:t>
      </w:r>
      <w:r w:rsidRPr="00694BA5">
        <w:rPr>
          <w:rFonts w:ascii="Arial" w:eastAsia="Calibri" w:hAnsi="Arial" w:cs="Arial"/>
          <w:color w:val="000000" w:themeColor="text1"/>
          <w:sz w:val="22"/>
        </w:rPr>
        <w:t xml:space="preserve"> actuaciones de los procedimientos contractuales en el medio que ha definido el Estado para tal fin. </w:t>
      </w:r>
    </w:p>
    <w:p w14:paraId="4E945992" w14:textId="7EE58CA4" w:rsidR="00B670FE" w:rsidRPr="00694BA5" w:rsidRDefault="00B670FE" w:rsidP="00B670FE">
      <w:pPr>
        <w:spacing w:before="120" w:after="120" w:line="276" w:lineRule="auto"/>
        <w:ind w:firstLine="709"/>
        <w:jc w:val="both"/>
        <w:rPr>
          <w:rFonts w:ascii="Arial" w:eastAsia="Calibri" w:hAnsi="Arial" w:cs="Arial"/>
          <w:color w:val="000000" w:themeColor="text1"/>
          <w:sz w:val="22"/>
        </w:rPr>
      </w:pPr>
      <w:r w:rsidRPr="00694BA5">
        <w:rPr>
          <w:rFonts w:ascii="Arial" w:eastAsia="Calibri" w:hAnsi="Arial" w:cs="Arial"/>
          <w:color w:val="000000" w:themeColor="text1"/>
          <w:sz w:val="22"/>
        </w:rPr>
        <w:lastRenderedPageBreak/>
        <w:t xml:space="preserve">Para resolver su consulta relacionada con la publicidad en el SECOP: i) en primer lugar se citará el marco normativo de los procedimientos contractuales y su publicidad; y ii) se señalarán los documentos que se deben publicar en el SECOP. </w:t>
      </w:r>
    </w:p>
    <w:p w14:paraId="2C3D0E88" w14:textId="77777777" w:rsidR="00B670FE" w:rsidRPr="00694BA5" w:rsidRDefault="00B670FE" w:rsidP="00B670FE">
      <w:pPr>
        <w:ind w:firstLine="709"/>
        <w:jc w:val="both"/>
        <w:rPr>
          <w:rFonts w:ascii="Arial" w:eastAsia="Calibri" w:hAnsi="Arial" w:cs="Arial"/>
          <w:color w:val="000000" w:themeColor="text1"/>
          <w:sz w:val="22"/>
        </w:rPr>
      </w:pPr>
    </w:p>
    <w:p w14:paraId="3D633EBD" w14:textId="77777777" w:rsidR="00B670FE" w:rsidRPr="00694BA5" w:rsidRDefault="00B670FE" w:rsidP="00B670FE">
      <w:pPr>
        <w:jc w:val="both"/>
        <w:rPr>
          <w:rFonts w:ascii="Arial" w:eastAsia="Calibri" w:hAnsi="Arial" w:cs="Arial"/>
          <w:b/>
          <w:color w:val="000000" w:themeColor="text1"/>
          <w:sz w:val="22"/>
        </w:rPr>
      </w:pPr>
      <w:r w:rsidRPr="00694BA5">
        <w:rPr>
          <w:rFonts w:ascii="Arial" w:eastAsia="Calibri" w:hAnsi="Arial" w:cs="Arial"/>
          <w:b/>
          <w:color w:val="000000" w:themeColor="text1"/>
          <w:sz w:val="22"/>
        </w:rPr>
        <w:t>2.2 Procedimientos contractuales y su publicidad: Un deber de las entidades estatales</w:t>
      </w:r>
    </w:p>
    <w:p w14:paraId="236AAF81" w14:textId="77777777" w:rsidR="00B670FE" w:rsidRPr="00694BA5" w:rsidRDefault="00B670FE" w:rsidP="003D2F9D">
      <w:pPr>
        <w:pStyle w:val="Prrafodelista"/>
        <w:ind w:left="360"/>
        <w:jc w:val="both"/>
        <w:rPr>
          <w:rFonts w:ascii="Arial" w:eastAsia="Calibri" w:hAnsi="Arial" w:cs="Arial"/>
          <w:b/>
          <w:color w:val="000000" w:themeColor="text1"/>
          <w:sz w:val="22"/>
        </w:rPr>
      </w:pPr>
    </w:p>
    <w:p w14:paraId="4EDBAF58" w14:textId="77777777" w:rsidR="00B670FE" w:rsidRPr="00694BA5" w:rsidRDefault="00B670FE" w:rsidP="003D2F9D">
      <w:pPr>
        <w:jc w:val="both"/>
        <w:rPr>
          <w:rFonts w:ascii="Arial" w:eastAsia="Calibri" w:hAnsi="Arial" w:cs="Arial"/>
          <w:b/>
          <w:color w:val="000000" w:themeColor="text1"/>
          <w:sz w:val="22"/>
        </w:rPr>
      </w:pPr>
      <w:r w:rsidRPr="00694BA5">
        <w:rPr>
          <w:rFonts w:ascii="Arial" w:eastAsia="Calibri" w:hAnsi="Arial" w:cs="Arial"/>
          <w:b/>
          <w:color w:val="000000" w:themeColor="text1"/>
          <w:sz w:val="22"/>
        </w:rPr>
        <w:t>a) Marco normativo</w:t>
      </w:r>
    </w:p>
    <w:p w14:paraId="5CE2A7BF" w14:textId="77777777" w:rsidR="00B670FE" w:rsidRPr="00694BA5" w:rsidRDefault="00B670FE" w:rsidP="003D2F9D">
      <w:pPr>
        <w:jc w:val="both"/>
        <w:rPr>
          <w:rFonts w:ascii="Arial" w:eastAsia="Calibri" w:hAnsi="Arial" w:cs="Arial"/>
          <w:b/>
          <w:color w:val="000000" w:themeColor="text1"/>
          <w:sz w:val="22"/>
        </w:rPr>
      </w:pPr>
    </w:p>
    <w:p w14:paraId="7E4A2FFC" w14:textId="77777777" w:rsidR="00B670FE" w:rsidRPr="00694BA5" w:rsidRDefault="00B670FE" w:rsidP="00B670FE">
      <w:pPr>
        <w:spacing w:before="120" w:after="120" w:line="276" w:lineRule="auto"/>
        <w:jc w:val="both"/>
        <w:rPr>
          <w:rFonts w:ascii="Arial" w:eastAsia="Calibri" w:hAnsi="Arial" w:cs="Arial"/>
          <w:color w:val="000000" w:themeColor="text1"/>
          <w:sz w:val="22"/>
        </w:rPr>
      </w:pPr>
      <w:r w:rsidRPr="00694BA5">
        <w:rPr>
          <w:rFonts w:ascii="Arial" w:eastAsia="Calibri" w:hAnsi="Arial" w:cs="Arial"/>
          <w:color w:val="000000" w:themeColor="text1"/>
          <w:sz w:val="22"/>
        </w:rPr>
        <w:t>Para las adquisiciones, las entidades deben estructurar un procedimiento de contratación que es reglado, es decir, el procedimiento no es discrecional, y se deben consultar las normas que rigen el procedimiento de contratación para determinar la forma que la Ley prevé para adelantarlo. Por consiguiente, las principales normas son: la Ley 80 de 1993, el Estatuto General de Contratación de la Administración Pública; la Ley 1150 de 2007 que, entre otras disposiciones, regula las modalidades de selección para la escogencia del contratista; y el Decreto 1082 de 2015, que es reglamentario y concreta cada modalidad de selección, señalando reglas o pasos a seguir para celebrar el contrato estatal.</w:t>
      </w:r>
    </w:p>
    <w:p w14:paraId="7F1FE26F" w14:textId="77777777" w:rsidR="00B670FE" w:rsidRPr="00694BA5" w:rsidRDefault="00B670FE" w:rsidP="00B670FE">
      <w:pPr>
        <w:spacing w:before="120" w:after="120" w:line="276" w:lineRule="auto"/>
        <w:ind w:firstLine="709"/>
        <w:jc w:val="both"/>
        <w:rPr>
          <w:rFonts w:ascii="Arial" w:eastAsia="Calibri" w:hAnsi="Arial" w:cs="Arial"/>
          <w:color w:val="000000" w:themeColor="text1"/>
          <w:sz w:val="22"/>
        </w:rPr>
      </w:pPr>
      <w:r w:rsidRPr="00694BA5">
        <w:rPr>
          <w:rFonts w:ascii="Arial" w:eastAsia="Calibri" w:hAnsi="Arial" w:cs="Arial"/>
          <w:color w:val="000000" w:themeColor="text1"/>
          <w:sz w:val="22"/>
        </w:rPr>
        <w:t>El procedimiento de contratación también está definido en el Decreto 1082 de 2015 y comprende todos los pasos que realiza la entidad para adquirir los bienes que satisfacen su necesidad, cuyo inicio parte de lo que se denomina planear, y finaliza, dependiendo de lo dispuesto por la entidad, en el contrato</w:t>
      </w:r>
      <w:r w:rsidRPr="00694BA5">
        <w:rPr>
          <w:rStyle w:val="Refdenotaalpie"/>
          <w:rFonts w:ascii="Arial" w:eastAsia="Calibri" w:hAnsi="Arial" w:cs="Arial"/>
          <w:color w:val="000000" w:themeColor="text1"/>
          <w:sz w:val="22"/>
        </w:rPr>
        <w:footnoteReference w:id="4"/>
      </w:r>
      <w:r w:rsidRPr="00694BA5">
        <w:rPr>
          <w:rFonts w:ascii="Arial" w:eastAsia="Calibri" w:hAnsi="Arial" w:cs="Arial"/>
          <w:color w:val="000000" w:themeColor="text1"/>
          <w:sz w:val="22"/>
        </w:rPr>
        <w:t xml:space="preserve">. Por consiguiente, para que los documentos de la actividad contractual se conozcan, la entidad debe publicarlos, sin importar la modalidad de selección utilizada. </w:t>
      </w:r>
    </w:p>
    <w:p w14:paraId="053EC153" w14:textId="7CE29753" w:rsidR="00B670FE" w:rsidRPr="00694BA5" w:rsidRDefault="00B670FE" w:rsidP="00B670FE">
      <w:pPr>
        <w:spacing w:before="120" w:after="120" w:line="276" w:lineRule="auto"/>
        <w:ind w:firstLine="709"/>
        <w:jc w:val="both"/>
        <w:rPr>
          <w:rFonts w:ascii="Arial" w:eastAsia="Calibri" w:hAnsi="Arial" w:cs="Arial"/>
          <w:color w:val="000000" w:themeColor="text1"/>
          <w:sz w:val="22"/>
        </w:rPr>
      </w:pPr>
      <w:r w:rsidRPr="00694BA5">
        <w:rPr>
          <w:rFonts w:ascii="Arial" w:eastAsia="Calibri" w:hAnsi="Arial" w:cs="Arial"/>
          <w:color w:val="000000" w:themeColor="text1"/>
          <w:sz w:val="22"/>
        </w:rPr>
        <w:t>Sobre el deber de publicidad, el artículo 2.2.1.1.1.7.1. del Decreto 1082 de 2015 regula la publicidad en el SECOP, y el deber de las entidades de publicar en dicha plataforma los documentos que se derivan de la actividad contractual</w:t>
      </w:r>
      <w:r w:rsidRPr="00694BA5">
        <w:rPr>
          <w:rStyle w:val="Refdenotaalpie"/>
          <w:rFonts w:ascii="Arial" w:eastAsia="Calibri" w:hAnsi="Arial" w:cs="Arial"/>
          <w:color w:val="000000" w:themeColor="text1"/>
          <w:sz w:val="22"/>
        </w:rPr>
        <w:footnoteReference w:id="5"/>
      </w:r>
      <w:r w:rsidRPr="00694BA5">
        <w:rPr>
          <w:rFonts w:ascii="Arial" w:eastAsia="Calibri" w:hAnsi="Arial" w:cs="Arial"/>
          <w:color w:val="000000" w:themeColor="text1"/>
          <w:sz w:val="22"/>
        </w:rPr>
        <w:t>, lo cual permite control</w:t>
      </w:r>
      <w:r w:rsidR="00B602F2" w:rsidRPr="00694BA5">
        <w:rPr>
          <w:rFonts w:ascii="Arial" w:eastAsia="Calibri" w:hAnsi="Arial" w:cs="Arial"/>
          <w:color w:val="000000" w:themeColor="text1"/>
          <w:sz w:val="22"/>
        </w:rPr>
        <w:t xml:space="preserve">ar </w:t>
      </w:r>
      <w:r w:rsidRPr="00694BA5">
        <w:rPr>
          <w:rFonts w:ascii="Arial" w:eastAsia="Calibri" w:hAnsi="Arial" w:cs="Arial"/>
          <w:color w:val="000000" w:themeColor="text1"/>
          <w:sz w:val="22"/>
        </w:rPr>
        <w:t xml:space="preserve">las </w:t>
      </w:r>
      <w:r w:rsidRPr="00694BA5">
        <w:rPr>
          <w:rFonts w:ascii="Arial" w:eastAsia="Calibri" w:hAnsi="Arial" w:cs="Arial"/>
          <w:color w:val="000000" w:themeColor="text1"/>
          <w:sz w:val="22"/>
        </w:rPr>
        <w:lastRenderedPageBreak/>
        <w:t>actuaciones y decisiones de la Administración y el cumplimiento de los demás principios de la contratación pública. Así lo confirma el Consejo de Estado, Sección Tercera, radicado 24.715, en la sentencia del 14 de diciembre de 2007, Consejera Ponente Ruth Stella Correa Palacio, que analizó el principio de publicidad:</w:t>
      </w:r>
    </w:p>
    <w:p w14:paraId="538B5083" w14:textId="77777777" w:rsidR="00B670FE" w:rsidRPr="00694BA5" w:rsidRDefault="00B670FE" w:rsidP="00B670FE">
      <w:pPr>
        <w:spacing w:line="276" w:lineRule="auto"/>
        <w:jc w:val="both"/>
        <w:rPr>
          <w:rFonts w:ascii="Arial" w:eastAsia="Calibri" w:hAnsi="Arial" w:cs="Arial"/>
          <w:color w:val="000000" w:themeColor="text1"/>
          <w:sz w:val="22"/>
        </w:rPr>
      </w:pPr>
    </w:p>
    <w:p w14:paraId="229C96BF" w14:textId="77777777" w:rsidR="00B670FE" w:rsidRPr="00694BA5" w:rsidRDefault="00B670FE" w:rsidP="00B670FE">
      <w:pPr>
        <w:ind w:left="708" w:right="680"/>
        <w:jc w:val="both"/>
        <w:rPr>
          <w:rFonts w:ascii="Arial" w:eastAsia="Calibri" w:hAnsi="Arial" w:cs="Arial"/>
          <w:color w:val="000000" w:themeColor="text1"/>
          <w:sz w:val="21"/>
          <w:szCs w:val="21"/>
        </w:rPr>
      </w:pPr>
      <w:r w:rsidRPr="00694BA5">
        <w:rPr>
          <w:rFonts w:ascii="Arial" w:eastAsia="Calibri" w:hAnsi="Arial" w:cs="Arial"/>
          <w:color w:val="000000" w:themeColor="text1"/>
          <w:sz w:val="21"/>
          <w:szCs w:val="21"/>
        </w:rPr>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w:t>
      </w:r>
      <w:r w:rsidRPr="00694BA5">
        <w:rPr>
          <w:color w:val="000000" w:themeColor="text1"/>
        </w:rPr>
        <w:t xml:space="preserve"> </w:t>
      </w:r>
      <w:r w:rsidRPr="00694BA5">
        <w:rPr>
          <w:rFonts w:ascii="Arial" w:eastAsia="Calibri" w:hAnsi="Arial" w:cs="Arial"/>
          <w:color w:val="000000" w:themeColor="text1"/>
          <w:sz w:val="21"/>
          <w:szCs w:val="21"/>
        </w:rPr>
        <w:t>hacerlas saber a quiénes va dirigida, de manera que puedan ser obligatorias, controvertibles y controlables.</w:t>
      </w:r>
    </w:p>
    <w:p w14:paraId="6C4FD91A" w14:textId="77777777" w:rsidR="00B670FE" w:rsidRPr="00694BA5" w:rsidRDefault="00B670FE" w:rsidP="00B670FE">
      <w:pPr>
        <w:ind w:left="708" w:right="680"/>
        <w:jc w:val="both"/>
        <w:rPr>
          <w:rFonts w:ascii="Arial" w:eastAsia="Calibri" w:hAnsi="Arial" w:cs="Arial"/>
          <w:color w:val="000000" w:themeColor="text1"/>
          <w:sz w:val="21"/>
          <w:szCs w:val="21"/>
        </w:rPr>
      </w:pPr>
    </w:p>
    <w:p w14:paraId="4E48B1BB" w14:textId="77777777" w:rsidR="00B670FE" w:rsidRPr="00694BA5" w:rsidRDefault="00B670FE" w:rsidP="00B670FE">
      <w:pPr>
        <w:ind w:left="708" w:right="680"/>
        <w:jc w:val="both"/>
        <w:rPr>
          <w:rFonts w:ascii="Arial" w:eastAsia="Calibri" w:hAnsi="Arial" w:cs="Arial"/>
          <w:color w:val="000000" w:themeColor="text1"/>
          <w:sz w:val="21"/>
          <w:szCs w:val="21"/>
        </w:rPr>
      </w:pPr>
      <w:r w:rsidRPr="00694BA5">
        <w:rPr>
          <w:rFonts w:ascii="Arial" w:eastAsia="Calibri" w:hAnsi="Arial" w:cs="Arial"/>
          <w:color w:val="000000" w:themeColor="text1"/>
          <w:sz w:val="21"/>
          <w:szCs w:val="21"/>
        </w:rPr>
        <w:t>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Ley 80 de 1993). La actuación de la administración debe ser abierta al público y a los participantes o concurrentes, quienes, incluso, en el caso de la licitación pueden hacer uso del ejercicio del derecho a la audiencia pública (art. 24 No. 3 ibídem en armonía con el artículo 273 de la Constitución Política).</w:t>
      </w:r>
    </w:p>
    <w:p w14:paraId="55D7335E" w14:textId="77777777" w:rsidR="00B670FE" w:rsidRPr="00694BA5" w:rsidRDefault="00B670FE" w:rsidP="00B670FE">
      <w:pPr>
        <w:ind w:left="708" w:right="680"/>
        <w:jc w:val="both"/>
        <w:rPr>
          <w:rFonts w:ascii="Arial" w:eastAsia="Calibri" w:hAnsi="Arial" w:cs="Arial"/>
          <w:color w:val="000000" w:themeColor="text1"/>
          <w:sz w:val="21"/>
          <w:szCs w:val="21"/>
        </w:rPr>
      </w:pPr>
    </w:p>
    <w:p w14:paraId="3BDA6E39" w14:textId="77777777" w:rsidR="00B670FE" w:rsidRPr="00694BA5" w:rsidRDefault="00B670FE" w:rsidP="00B670FE">
      <w:pPr>
        <w:ind w:left="708" w:right="680"/>
        <w:jc w:val="both"/>
        <w:rPr>
          <w:rFonts w:ascii="Arial" w:eastAsia="Calibri" w:hAnsi="Arial" w:cs="Arial"/>
          <w:color w:val="000000" w:themeColor="text1"/>
          <w:sz w:val="21"/>
          <w:szCs w:val="21"/>
        </w:rPr>
      </w:pPr>
      <w:r w:rsidRPr="00694BA5">
        <w:rPr>
          <w:rFonts w:ascii="Arial" w:eastAsia="Calibri" w:hAnsi="Arial" w:cs="Arial"/>
          <w:color w:val="000000" w:themeColor="text1"/>
          <w:sz w:val="21"/>
          <w:szCs w:val="21"/>
        </w:rPr>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p>
    <w:p w14:paraId="45C348B7" w14:textId="77777777" w:rsidR="00B670FE" w:rsidRPr="00694BA5" w:rsidRDefault="00B670FE" w:rsidP="00B670FE">
      <w:pPr>
        <w:jc w:val="both"/>
        <w:rPr>
          <w:rFonts w:ascii="Arial" w:eastAsia="Calibri" w:hAnsi="Arial" w:cs="Arial"/>
          <w:color w:val="000000" w:themeColor="text1"/>
          <w:sz w:val="22"/>
        </w:rPr>
      </w:pPr>
    </w:p>
    <w:p w14:paraId="6FC95D4F" w14:textId="77777777" w:rsidR="00B670FE" w:rsidRPr="00694BA5" w:rsidRDefault="00B670FE" w:rsidP="00B670FE">
      <w:pPr>
        <w:jc w:val="both"/>
        <w:rPr>
          <w:rFonts w:ascii="Arial" w:eastAsia="Calibri" w:hAnsi="Arial" w:cs="Arial"/>
          <w:b/>
          <w:color w:val="000000" w:themeColor="text1"/>
          <w:sz w:val="22"/>
        </w:rPr>
      </w:pPr>
      <w:r w:rsidRPr="00694BA5">
        <w:rPr>
          <w:rFonts w:ascii="Arial" w:eastAsia="Calibri" w:hAnsi="Arial" w:cs="Arial"/>
          <w:b/>
          <w:color w:val="000000" w:themeColor="text1"/>
          <w:sz w:val="22"/>
        </w:rPr>
        <w:t>b) Documentos que se deben publicar en el Sistema Electrónico de Contratación Pública – SECOP</w:t>
      </w:r>
    </w:p>
    <w:p w14:paraId="1B0D8ED2" w14:textId="77777777" w:rsidR="00B670FE" w:rsidRPr="00694BA5" w:rsidRDefault="00B670FE" w:rsidP="00B670FE">
      <w:pPr>
        <w:jc w:val="both"/>
        <w:rPr>
          <w:rFonts w:ascii="Arial" w:eastAsia="Calibri" w:hAnsi="Arial" w:cs="Arial"/>
          <w:color w:val="000000" w:themeColor="text1"/>
          <w:sz w:val="22"/>
        </w:rPr>
      </w:pPr>
    </w:p>
    <w:p w14:paraId="722CD026" w14:textId="77777777" w:rsidR="00B670FE" w:rsidRPr="00694BA5" w:rsidRDefault="00B670FE" w:rsidP="00B670FE">
      <w:pPr>
        <w:spacing w:before="120" w:after="120" w:line="276" w:lineRule="auto"/>
        <w:jc w:val="both"/>
        <w:rPr>
          <w:rFonts w:ascii="Arial" w:eastAsia="Calibri" w:hAnsi="Arial" w:cs="Arial"/>
          <w:color w:val="000000" w:themeColor="text1"/>
          <w:sz w:val="22"/>
        </w:rPr>
      </w:pPr>
      <w:r w:rsidRPr="00694BA5">
        <w:rPr>
          <w:rFonts w:ascii="Arial" w:eastAsia="Calibri" w:hAnsi="Arial" w:cs="Arial"/>
          <w:color w:val="000000" w:themeColor="text1"/>
          <w:sz w:val="22"/>
        </w:rPr>
        <w:t xml:space="preserve">El artículo 3 de la Ley 1150 de 2007 señala que los actos relacionados con los procedimientos de contratación de las entidades estatales pueden ser electrónicos, al igual que su publicidad, por lo que el Gobierno nacional debe definir los medios para llevarlo a </w:t>
      </w:r>
      <w:r w:rsidRPr="00694BA5">
        <w:rPr>
          <w:rFonts w:ascii="Arial" w:eastAsia="Calibri" w:hAnsi="Arial" w:cs="Arial"/>
          <w:color w:val="000000" w:themeColor="text1"/>
          <w:sz w:val="22"/>
        </w:rPr>
        <w:lastRenderedPageBreak/>
        <w:t>cabo, y tiene la obligación de desarrollar el SECOP</w:t>
      </w:r>
      <w:r w:rsidRPr="00694BA5">
        <w:rPr>
          <w:rStyle w:val="Refdenotaalpie"/>
          <w:rFonts w:ascii="Arial" w:eastAsia="Calibri" w:hAnsi="Arial" w:cs="Arial"/>
          <w:color w:val="000000" w:themeColor="text1"/>
          <w:sz w:val="22"/>
        </w:rPr>
        <w:footnoteReference w:id="6"/>
      </w:r>
      <w:r w:rsidRPr="00694BA5">
        <w:rPr>
          <w:rFonts w:ascii="Arial" w:eastAsia="Calibri" w:hAnsi="Arial" w:cs="Arial"/>
          <w:color w:val="000000" w:themeColor="text1"/>
          <w:sz w:val="22"/>
        </w:rPr>
        <w:t>. Este sistema debe contar con la información oficial de los procedimientos contractuales de las entidades, de lo cual será la única fuente, teniendo en cuenta que se ejecutan recursos públicos y por ende la ciudadanía tiene derecho a conocer cómo se invierten, y controlar que el objetivo sea la satisfacción de sus necesidades.</w:t>
      </w:r>
    </w:p>
    <w:p w14:paraId="3C3A350C" w14:textId="7616720A" w:rsidR="00B670FE" w:rsidRPr="00694BA5" w:rsidRDefault="00B670FE" w:rsidP="00B670FE">
      <w:pPr>
        <w:spacing w:before="120" w:after="120" w:line="276" w:lineRule="auto"/>
        <w:ind w:firstLine="709"/>
        <w:jc w:val="both"/>
        <w:rPr>
          <w:rFonts w:ascii="Arial" w:eastAsia="Calibri" w:hAnsi="Arial" w:cs="Arial"/>
          <w:color w:val="000000" w:themeColor="text1"/>
          <w:sz w:val="22"/>
        </w:rPr>
      </w:pPr>
      <w:r w:rsidRPr="00694BA5">
        <w:rPr>
          <w:rFonts w:ascii="Arial" w:eastAsia="Calibri" w:hAnsi="Arial" w:cs="Arial"/>
          <w:color w:val="000000" w:themeColor="text1"/>
          <w:sz w:val="22"/>
        </w:rPr>
        <w:t>La norma citada genera un cambio en la contratación pública, donde las actuaciones de las entidades se realizaban por escrito y en papel, y ahora se crea un mecanismo eficiente que reduce costos para cumpl</w:t>
      </w:r>
      <w:r w:rsidR="00B602F2" w:rsidRPr="00694BA5">
        <w:rPr>
          <w:rFonts w:ascii="Arial" w:eastAsia="Calibri" w:hAnsi="Arial" w:cs="Arial"/>
          <w:color w:val="000000" w:themeColor="text1"/>
          <w:sz w:val="22"/>
        </w:rPr>
        <w:t>ir</w:t>
      </w:r>
      <w:r w:rsidRPr="00694BA5">
        <w:rPr>
          <w:rFonts w:ascii="Arial" w:eastAsia="Calibri" w:hAnsi="Arial" w:cs="Arial"/>
          <w:color w:val="000000" w:themeColor="text1"/>
          <w:sz w:val="22"/>
        </w:rPr>
        <w:t xml:space="preserve"> el principio de publicidad, como un deber de las autoridades públicas en el ejercicio de las funciones administrativas que la ley les otorga. </w:t>
      </w:r>
    </w:p>
    <w:p w14:paraId="2011CEED" w14:textId="77777777" w:rsidR="00B670FE" w:rsidRPr="00694BA5" w:rsidRDefault="00B670FE" w:rsidP="00B670FE">
      <w:pPr>
        <w:spacing w:before="120" w:after="120" w:line="276" w:lineRule="auto"/>
        <w:ind w:firstLine="709"/>
        <w:jc w:val="both"/>
        <w:rPr>
          <w:rFonts w:ascii="Arial" w:eastAsia="Calibri" w:hAnsi="Arial" w:cs="Arial"/>
          <w:color w:val="000000" w:themeColor="text1"/>
          <w:sz w:val="22"/>
        </w:rPr>
      </w:pPr>
      <w:r w:rsidRPr="00694BA5">
        <w:rPr>
          <w:rFonts w:ascii="Arial" w:eastAsia="Calibri" w:hAnsi="Arial" w:cs="Arial"/>
          <w:color w:val="000000" w:themeColor="text1"/>
          <w:sz w:val="22"/>
        </w:rPr>
        <w:t>La Corte Constitucional, en la sentencia C-711 del 11 de marzo de 2011, Magistrado Ponente Mauricio Gonzáles Cuervo, hizo énfasis en la transición de la actividad contractual impresa que se publicaba en el Diario Único de Contratación, a una contratación pública electrónica desarrollada mediante el SECOP:</w:t>
      </w:r>
    </w:p>
    <w:p w14:paraId="663C0B19" w14:textId="77777777" w:rsidR="00B670FE" w:rsidRPr="00694BA5" w:rsidRDefault="00B670FE" w:rsidP="00B670FE">
      <w:pPr>
        <w:spacing w:line="276" w:lineRule="auto"/>
        <w:jc w:val="both"/>
        <w:rPr>
          <w:rFonts w:ascii="Arial" w:eastAsia="Calibri" w:hAnsi="Arial" w:cs="Arial"/>
          <w:color w:val="000000" w:themeColor="text1"/>
          <w:sz w:val="22"/>
        </w:rPr>
      </w:pPr>
    </w:p>
    <w:p w14:paraId="2882B658" w14:textId="77777777" w:rsidR="00B670FE" w:rsidRPr="00694BA5" w:rsidRDefault="00B670FE" w:rsidP="00B670FE">
      <w:pPr>
        <w:ind w:left="708" w:right="680"/>
        <w:jc w:val="both"/>
        <w:rPr>
          <w:rFonts w:ascii="Arial" w:eastAsia="Calibri" w:hAnsi="Arial" w:cs="Arial"/>
          <w:color w:val="000000" w:themeColor="text1"/>
          <w:sz w:val="21"/>
          <w:szCs w:val="21"/>
        </w:rPr>
      </w:pPr>
      <w:r w:rsidRPr="00694BA5">
        <w:rPr>
          <w:rFonts w:ascii="Arial" w:eastAsia="Calibri" w:hAnsi="Arial" w:cs="Arial"/>
          <w:color w:val="000000" w:themeColor="text1"/>
          <w:sz w:val="21"/>
          <w:szCs w:val="21"/>
        </w:rPr>
        <w:t xml:space="preserve">En cuanto a que la supresión de la publicación en el Diario Único de Contratación fuese necesaria, y en consecuencia ajena al ámbito de las facultades extraordinarias conferidas, se concluye que, si bien la publicación de los contratos estatales puede tenerse como requisito esencial para la ejecución y control </w:t>
      </w:r>
      <w:r w:rsidRPr="00694BA5">
        <w:rPr>
          <w:rFonts w:ascii="Arial" w:eastAsia="Calibri" w:hAnsi="Arial" w:cs="Arial"/>
          <w:color w:val="000000" w:themeColor="text1"/>
          <w:sz w:val="21"/>
          <w:szCs w:val="21"/>
        </w:rPr>
        <w:lastRenderedPageBreak/>
        <w:t>público de los contratos oficiales, no así su inclusión en una forma específica de divulgación, como el DUC. Por el contrario, al disponerse que sea publicado en un medio electrónico, al cargo y cuidado de la Agencia Nacional de Contratación Pública —Colombia</w:t>
      </w:r>
      <w:r w:rsidRPr="00694BA5">
        <w:rPr>
          <w:color w:val="000000" w:themeColor="text1"/>
        </w:rPr>
        <w:t xml:space="preserve"> </w:t>
      </w:r>
      <w:r w:rsidRPr="00694BA5">
        <w:rPr>
          <w:rFonts w:ascii="Arial" w:eastAsia="Calibri" w:hAnsi="Arial" w:cs="Arial"/>
          <w:color w:val="000000" w:themeColor="text1"/>
          <w:sz w:val="21"/>
          <w:szCs w:val="21"/>
        </w:rPr>
        <w:t>Compra Eficiente—, se asegura la regularidad de este tipo de trámite, en manos de una entidad responsable de realizarlo; y, simultáneamente, se cumple la finalidad de la publicación, que no otra distinta de brindarle al público la posibilidad de acceso fácil, oportuno, idóneo y eficaz a los términos de la contratación estatal.</w:t>
      </w:r>
    </w:p>
    <w:p w14:paraId="399A15E7" w14:textId="77777777" w:rsidR="00B670FE" w:rsidRPr="00694BA5" w:rsidRDefault="00B670FE" w:rsidP="00B670FE">
      <w:pPr>
        <w:ind w:left="708" w:right="680"/>
        <w:jc w:val="both"/>
        <w:rPr>
          <w:rFonts w:ascii="Arial" w:eastAsia="Calibri" w:hAnsi="Arial" w:cs="Arial"/>
          <w:color w:val="000000" w:themeColor="text1"/>
          <w:sz w:val="21"/>
          <w:szCs w:val="21"/>
        </w:rPr>
      </w:pPr>
    </w:p>
    <w:p w14:paraId="674700C7" w14:textId="77777777" w:rsidR="00B670FE" w:rsidRPr="00694BA5" w:rsidRDefault="00B670FE" w:rsidP="00B670FE">
      <w:pPr>
        <w:ind w:left="708" w:right="680"/>
        <w:jc w:val="both"/>
        <w:rPr>
          <w:rFonts w:ascii="Arial" w:eastAsia="Calibri" w:hAnsi="Arial" w:cs="Arial"/>
          <w:color w:val="000000" w:themeColor="text1"/>
          <w:sz w:val="21"/>
          <w:szCs w:val="21"/>
        </w:rPr>
      </w:pPr>
      <w:r w:rsidRPr="00694BA5">
        <w:rPr>
          <w:rFonts w:ascii="Arial" w:eastAsia="Calibri" w:hAnsi="Arial" w:cs="Arial"/>
          <w:color w:val="000000" w:themeColor="text1"/>
          <w:sz w:val="21"/>
          <w:szCs w:val="21"/>
        </w:rPr>
        <w:t>Para la Corte, la publicación de los contratos estatales en el SECOP cumple cabalmente con las exigencias constitucionales de publicidad administrativa. En efecto, permite la presentación de la totalidad del contenido aludido, en un medio al que puede tener acceso al público en general, facilitando a los ciudadanos el conocimiento de las actuaciones de la administración y de los particulares en los procesos de contratación estatal y facilitando su participación en las decisiones que les afectan. Y, de conteras, suple algunas de las limitaciones de las que adolecía el Diario Único de Contratación, en términos de cobertura geográfica, de cantidad de ejemplares y de posibilidad de acceso por parte de la ciudadanía.</w:t>
      </w:r>
    </w:p>
    <w:p w14:paraId="29F5C589" w14:textId="77777777" w:rsidR="00B670FE" w:rsidRPr="00694BA5" w:rsidRDefault="00B670FE" w:rsidP="00B670FE">
      <w:pPr>
        <w:spacing w:line="276" w:lineRule="auto"/>
        <w:jc w:val="both"/>
        <w:rPr>
          <w:rFonts w:ascii="Arial" w:eastAsia="Calibri" w:hAnsi="Arial" w:cs="Arial"/>
          <w:color w:val="000000" w:themeColor="text1"/>
          <w:sz w:val="22"/>
        </w:rPr>
      </w:pPr>
    </w:p>
    <w:p w14:paraId="54A7DA2E" w14:textId="68ADF765" w:rsidR="00B670FE" w:rsidRPr="00694BA5" w:rsidRDefault="00B670FE" w:rsidP="00B670FE">
      <w:pPr>
        <w:spacing w:before="120" w:after="120"/>
        <w:jc w:val="both"/>
        <w:rPr>
          <w:rFonts w:ascii="Arial" w:eastAsia="Calibri" w:hAnsi="Arial" w:cs="Arial"/>
          <w:color w:val="000000" w:themeColor="text1"/>
          <w:sz w:val="22"/>
        </w:rPr>
      </w:pPr>
      <w:r w:rsidRPr="00694BA5">
        <w:rPr>
          <w:rFonts w:ascii="Arial" w:eastAsia="Calibri" w:hAnsi="Arial" w:cs="Arial"/>
          <w:color w:val="000000" w:themeColor="text1"/>
          <w:sz w:val="22"/>
        </w:rPr>
        <w:t>El parágrafo 2 del artículo 2 de la Ley 1150 de 2007</w:t>
      </w:r>
      <w:r w:rsidRPr="00694BA5">
        <w:rPr>
          <w:rStyle w:val="Refdenotaalpie"/>
          <w:rFonts w:ascii="Arial" w:eastAsia="Calibri" w:hAnsi="Arial" w:cs="Arial"/>
          <w:color w:val="000000" w:themeColor="text1"/>
          <w:sz w:val="22"/>
        </w:rPr>
        <w:footnoteReference w:id="7"/>
      </w:r>
      <w:r w:rsidRPr="00694BA5">
        <w:rPr>
          <w:rFonts w:ascii="Arial" w:eastAsia="Calibri" w:hAnsi="Arial" w:cs="Arial"/>
          <w:color w:val="000000" w:themeColor="text1"/>
          <w:sz w:val="22"/>
        </w:rPr>
        <w:t xml:space="preserve"> y el artículo 2.2.1.1.1.3.1. del Decreto 1082 de 2015 definen cuáles son los documentos del procedimiento contractual que se deben publicar en el SECOP: </w:t>
      </w:r>
      <w:r w:rsidR="00B602F2" w:rsidRPr="00694BA5">
        <w:rPr>
          <w:rFonts w:ascii="Arial" w:eastAsia="Calibri" w:hAnsi="Arial" w:cs="Arial"/>
          <w:color w:val="000000" w:themeColor="text1"/>
          <w:sz w:val="22"/>
        </w:rPr>
        <w:t>«</w:t>
      </w:r>
      <w:r w:rsidRPr="00694BA5">
        <w:rPr>
          <w:rFonts w:ascii="Arial" w:eastAsia="Calibri" w:hAnsi="Arial" w:cs="Arial"/>
          <w:color w:val="000000" w:themeColor="text1"/>
          <w:sz w:val="22"/>
        </w:rPr>
        <w:t>(a) los estudios y documentos previos; (b) el aviso de convocatoria; (c) los pliegos de condiciones o la invitación; (d) las Adendas; (e) la oferta; (f) el informe de evaluación; (g) el contrato; y cualquier otro documento expedido por la Entidad Estatal durante el Proceso de Contratación</w:t>
      </w:r>
      <w:r w:rsidR="00B602F2" w:rsidRPr="00694BA5">
        <w:rPr>
          <w:rFonts w:ascii="Arial" w:eastAsia="Calibri" w:hAnsi="Arial" w:cs="Arial"/>
          <w:color w:val="000000" w:themeColor="text1"/>
          <w:sz w:val="22"/>
        </w:rPr>
        <w:t>»</w:t>
      </w:r>
      <w:r w:rsidRPr="00694BA5">
        <w:rPr>
          <w:rFonts w:ascii="Arial" w:eastAsia="Calibri" w:hAnsi="Arial" w:cs="Arial"/>
          <w:color w:val="000000" w:themeColor="text1"/>
          <w:sz w:val="22"/>
        </w:rPr>
        <w:t>.</w:t>
      </w:r>
    </w:p>
    <w:p w14:paraId="466A0681" w14:textId="05522653" w:rsidR="00B670FE" w:rsidRPr="00694BA5" w:rsidRDefault="00B670FE" w:rsidP="00B670FE">
      <w:pPr>
        <w:spacing w:before="120" w:after="120"/>
        <w:ind w:firstLine="709"/>
        <w:jc w:val="both"/>
        <w:rPr>
          <w:rFonts w:ascii="Arial" w:eastAsia="Calibri" w:hAnsi="Arial" w:cs="Arial"/>
          <w:color w:val="000000" w:themeColor="text1"/>
          <w:sz w:val="22"/>
        </w:rPr>
      </w:pPr>
      <w:r w:rsidRPr="00694BA5">
        <w:rPr>
          <w:rFonts w:ascii="Arial" w:eastAsia="Calibri" w:hAnsi="Arial" w:cs="Arial"/>
          <w:color w:val="000000" w:themeColor="text1"/>
          <w:sz w:val="22"/>
        </w:rPr>
        <w:t xml:space="preserve">En ese sentido, la norma no hace un listado taxativo de los documentos de la actividad contractual de la entidad que se deben publicar en el SECOP, sino que el listado es enunciativo, por dos (2) razones: i) </w:t>
      </w:r>
      <w:r w:rsidR="00B602F2" w:rsidRPr="00694BA5">
        <w:rPr>
          <w:rFonts w:ascii="Arial" w:eastAsia="Calibri" w:hAnsi="Arial" w:cs="Arial"/>
          <w:color w:val="000000" w:themeColor="text1"/>
          <w:sz w:val="22"/>
        </w:rPr>
        <w:t>e</w:t>
      </w:r>
      <w:r w:rsidRPr="00694BA5">
        <w:rPr>
          <w:rFonts w:ascii="Arial" w:eastAsia="Calibri" w:hAnsi="Arial" w:cs="Arial"/>
          <w:color w:val="000000" w:themeColor="text1"/>
          <w:sz w:val="22"/>
        </w:rPr>
        <w:t>s necesario realizar una interpretación armónica de las disposiciones de la Ley 1150 de 2007 y del Decreto 1082 de 2015 citadas, ya que se deben publicar todos los actos expedidos en el procedimiento contractual; y ii) el colofón del artículo 2.2.1.1.1.3.1. del Decreto 1082 de 2015 citado señala que los documentos que expide la entidad deben publicarse en el SECOP, lo cual amplía los documentos señalados por la norma, e incluye cualquier acto relacionado, como el informe de supervisión del contrato, que hace parte de su ejecución, como etapa del procedimiento de contratación.</w:t>
      </w:r>
    </w:p>
    <w:p w14:paraId="6C885D00" w14:textId="77777777" w:rsidR="00B670FE" w:rsidRPr="00694BA5" w:rsidRDefault="00B670FE" w:rsidP="003207EB">
      <w:pPr>
        <w:jc w:val="both"/>
        <w:rPr>
          <w:rFonts w:ascii="Arial" w:eastAsia="Calibri" w:hAnsi="Arial" w:cs="Arial"/>
          <w:color w:val="000000" w:themeColor="text1"/>
          <w:sz w:val="22"/>
        </w:rPr>
      </w:pPr>
    </w:p>
    <w:p w14:paraId="4664B68C" w14:textId="77777777" w:rsidR="00B670FE" w:rsidRPr="00694BA5" w:rsidRDefault="00B670FE" w:rsidP="003207EB">
      <w:pPr>
        <w:jc w:val="both"/>
        <w:rPr>
          <w:rFonts w:ascii="Arial" w:eastAsia="Calibri" w:hAnsi="Arial" w:cs="Arial"/>
          <w:b/>
          <w:color w:val="000000" w:themeColor="text1"/>
          <w:sz w:val="22"/>
        </w:rPr>
      </w:pPr>
      <w:r w:rsidRPr="00694BA5">
        <w:rPr>
          <w:rFonts w:ascii="Arial" w:eastAsia="Calibri" w:hAnsi="Arial" w:cs="Arial"/>
          <w:b/>
          <w:color w:val="000000" w:themeColor="text1"/>
          <w:sz w:val="22"/>
        </w:rPr>
        <w:lastRenderedPageBreak/>
        <w:t>3. Respuesta</w:t>
      </w:r>
    </w:p>
    <w:p w14:paraId="596B9D2A" w14:textId="77777777" w:rsidR="00B602F2" w:rsidRPr="00694BA5" w:rsidRDefault="00B602F2" w:rsidP="003D2F9D">
      <w:pPr>
        <w:spacing w:line="276" w:lineRule="auto"/>
        <w:ind w:left="709" w:right="709"/>
        <w:jc w:val="both"/>
        <w:rPr>
          <w:rFonts w:ascii="Arial" w:eastAsia="Calibri" w:hAnsi="Arial" w:cs="Arial"/>
          <w:color w:val="000000" w:themeColor="text1"/>
          <w:sz w:val="21"/>
          <w:szCs w:val="21"/>
        </w:rPr>
      </w:pPr>
    </w:p>
    <w:p w14:paraId="62D6ABAB" w14:textId="3443C397" w:rsidR="003D2F9D" w:rsidRPr="00694BA5" w:rsidRDefault="003D2F9D" w:rsidP="003D2F9D">
      <w:pPr>
        <w:spacing w:line="276" w:lineRule="auto"/>
        <w:ind w:left="709" w:right="709"/>
        <w:jc w:val="both"/>
        <w:rPr>
          <w:rFonts w:ascii="Arial" w:eastAsia="Calibri" w:hAnsi="Arial" w:cs="Arial"/>
          <w:color w:val="000000" w:themeColor="text1"/>
          <w:sz w:val="21"/>
          <w:szCs w:val="21"/>
        </w:rPr>
      </w:pPr>
      <w:r w:rsidRPr="00694BA5">
        <w:rPr>
          <w:rFonts w:ascii="Arial" w:eastAsia="Calibri" w:hAnsi="Arial" w:cs="Arial"/>
          <w:color w:val="000000" w:themeColor="text1"/>
          <w:sz w:val="21"/>
          <w:szCs w:val="21"/>
        </w:rPr>
        <w:t>«</w:t>
      </w:r>
      <w:r w:rsidR="00B602F2" w:rsidRPr="00694BA5">
        <w:rPr>
          <w:rFonts w:ascii="Arial" w:eastAsia="Calibri" w:hAnsi="Arial" w:cs="Arial"/>
          <w:color w:val="000000" w:themeColor="text1"/>
          <w:sz w:val="21"/>
          <w:szCs w:val="21"/>
        </w:rPr>
        <w:t>[…]</w:t>
      </w:r>
      <w:r w:rsidRPr="00694BA5">
        <w:rPr>
          <w:rFonts w:ascii="Arial" w:eastAsia="Calibri" w:hAnsi="Arial" w:cs="Arial"/>
          <w:color w:val="000000" w:themeColor="text1"/>
          <w:sz w:val="21"/>
          <w:szCs w:val="21"/>
        </w:rPr>
        <w:t xml:space="preserve"> es de carácter obligatorio </w:t>
      </w:r>
      <w:r w:rsidR="00B602F2" w:rsidRPr="00694BA5">
        <w:rPr>
          <w:rFonts w:ascii="Arial" w:eastAsia="Calibri" w:hAnsi="Arial" w:cs="Arial"/>
          <w:color w:val="000000" w:themeColor="text1"/>
          <w:sz w:val="21"/>
          <w:szCs w:val="21"/>
        </w:rPr>
        <w:t>c</w:t>
      </w:r>
      <w:r w:rsidRPr="00694BA5">
        <w:rPr>
          <w:rFonts w:ascii="Arial" w:eastAsia="Calibri" w:hAnsi="Arial" w:cs="Arial"/>
          <w:color w:val="000000" w:themeColor="text1"/>
          <w:sz w:val="21"/>
          <w:szCs w:val="21"/>
        </w:rPr>
        <w:t xml:space="preserve">argar los informes de interventoría y/o las órdenes de pago correspondientes a los contratos de la entidad estatal en la plataforma Secop I ?». </w:t>
      </w:r>
    </w:p>
    <w:p w14:paraId="60849AE8" w14:textId="77777777" w:rsidR="003D2F9D" w:rsidRPr="00694BA5" w:rsidRDefault="003D2F9D" w:rsidP="00B670FE">
      <w:pPr>
        <w:spacing w:line="276" w:lineRule="auto"/>
        <w:jc w:val="both"/>
        <w:rPr>
          <w:rFonts w:ascii="Arial" w:eastAsia="Calibri" w:hAnsi="Arial" w:cs="Arial"/>
          <w:color w:val="000000" w:themeColor="text1"/>
          <w:sz w:val="22"/>
        </w:rPr>
      </w:pPr>
    </w:p>
    <w:p w14:paraId="5A37A3AD" w14:textId="77777777" w:rsidR="00B670FE" w:rsidRPr="00694BA5" w:rsidRDefault="00B670FE" w:rsidP="003D2F9D">
      <w:pPr>
        <w:spacing w:before="120" w:after="120" w:line="276" w:lineRule="auto"/>
        <w:jc w:val="both"/>
        <w:rPr>
          <w:rFonts w:ascii="Arial" w:eastAsia="Calibri" w:hAnsi="Arial" w:cs="Arial"/>
          <w:color w:val="000000" w:themeColor="text1"/>
          <w:sz w:val="22"/>
        </w:rPr>
      </w:pPr>
      <w:r w:rsidRPr="00694BA5">
        <w:rPr>
          <w:rFonts w:ascii="Arial" w:eastAsia="Calibri" w:hAnsi="Arial" w:cs="Arial"/>
          <w:color w:val="000000" w:themeColor="text1"/>
          <w:sz w:val="22"/>
        </w:rPr>
        <w:t>La obligatoriedad de publicar en el SECOP las actuaciones contractuales de las entidades es un principio del artículo 24 de la Ley 80 de 1993, norma que aplica a las entidades relacionadas en el artículo 2 de la ley citada. Por ende, se deben publicar los documentos relacionados con sus procedimientos contractuales, que según el artículo 2.2.1.1.1.3.1. del Decreto 1082 de 2015 incluyen los documentos expedidos por la entidad en el desarrollo de esa actividad, como el informe de supervisión del contrato.</w:t>
      </w:r>
    </w:p>
    <w:p w14:paraId="3AB1887D" w14:textId="77777777" w:rsidR="003207EB" w:rsidRPr="00694BA5" w:rsidRDefault="003207EB" w:rsidP="003207EB">
      <w:pPr>
        <w:spacing w:before="120" w:after="120" w:line="276" w:lineRule="auto"/>
        <w:jc w:val="both"/>
        <w:rPr>
          <w:rFonts w:ascii="Arial" w:eastAsia="Calibri" w:hAnsi="Arial" w:cs="Arial"/>
          <w:color w:val="000000" w:themeColor="text1"/>
          <w:sz w:val="22"/>
        </w:rPr>
      </w:pPr>
    </w:p>
    <w:p w14:paraId="40C68DAD" w14:textId="212855BD" w:rsidR="00B670FE" w:rsidRDefault="00B670FE" w:rsidP="003207EB">
      <w:pPr>
        <w:spacing w:before="120" w:after="120" w:line="276" w:lineRule="auto"/>
        <w:jc w:val="both"/>
        <w:rPr>
          <w:rFonts w:ascii="Arial" w:eastAsia="Calibri" w:hAnsi="Arial" w:cs="Arial"/>
          <w:color w:val="000000" w:themeColor="text1"/>
          <w:sz w:val="22"/>
        </w:rPr>
      </w:pPr>
      <w:r w:rsidRPr="00694BA5">
        <w:rPr>
          <w:rFonts w:ascii="Arial" w:eastAsia="Calibri" w:hAnsi="Arial" w:cs="Arial"/>
          <w:color w:val="000000" w:themeColor="text1"/>
          <w:sz w:val="22"/>
        </w:rPr>
        <w:t>Este concepto tiene el alcance previsto en el artículo 28 del Código de Procedimiento Administrativo y de lo Contencioso Administrativo.</w:t>
      </w:r>
    </w:p>
    <w:p w14:paraId="3A794FB4" w14:textId="77777777" w:rsidR="001D2C00" w:rsidRDefault="001D2C00" w:rsidP="003207EB">
      <w:pPr>
        <w:spacing w:before="120" w:after="120" w:line="276" w:lineRule="auto"/>
        <w:jc w:val="both"/>
        <w:rPr>
          <w:rFonts w:ascii="Arial" w:eastAsia="Calibri" w:hAnsi="Arial" w:cs="Arial"/>
          <w:color w:val="000000" w:themeColor="text1"/>
          <w:sz w:val="22"/>
        </w:rPr>
      </w:pPr>
      <w:r w:rsidRPr="00694BA5">
        <w:rPr>
          <w:noProof/>
          <w:color w:val="000000" w:themeColor="text1"/>
          <w:lang w:val="en-US"/>
        </w:rPr>
        <mc:AlternateContent>
          <mc:Choice Requires="wps">
            <w:drawing>
              <wp:anchor distT="0" distB="0" distL="114300" distR="114300" simplePos="0" relativeHeight="251659264" behindDoc="0" locked="0" layoutInCell="1" allowOverlap="1" wp14:anchorId="15BA8577" wp14:editId="2F9EEEEA">
                <wp:simplePos x="0" y="0"/>
                <wp:positionH relativeFrom="page">
                  <wp:posOffset>1080135</wp:posOffset>
                </wp:positionH>
                <wp:positionV relativeFrom="paragraph">
                  <wp:posOffset>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1969FB"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85.05pt,0" to="45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" strokecolor="#dbdbdb">
                <w10:wrap anchorx="page"/>
              </v:line>
            </w:pict>
          </mc:Fallback>
        </mc:AlternateContent>
      </w:r>
    </w:p>
    <w:p w14:paraId="236E02DD" w14:textId="6DF3D02F" w:rsidR="004C0FF1" w:rsidRDefault="004C0FF1" w:rsidP="003207EB">
      <w:pPr>
        <w:spacing w:before="120"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Atentamente, </w:t>
      </w:r>
      <w:r w:rsidR="00F36CC2">
        <w:rPr>
          <w:rFonts w:ascii="Arial" w:eastAsia="Calibri" w:hAnsi="Arial" w:cs="Arial"/>
          <w:color w:val="000000" w:themeColor="text1"/>
          <w:sz w:val="22"/>
        </w:rPr>
        <w:t xml:space="preserve">  </w:t>
      </w:r>
    </w:p>
    <w:p w14:paraId="3D868C85" w14:textId="6DC99504" w:rsidR="00F36CC2" w:rsidRPr="00694BA5" w:rsidRDefault="00F36CC2" w:rsidP="00F36CC2">
      <w:pPr>
        <w:spacing w:before="120" w:after="120" w:line="276" w:lineRule="auto"/>
        <w:jc w:val="center"/>
        <w:rPr>
          <w:rFonts w:ascii="Arial" w:eastAsia="Calibri" w:hAnsi="Arial" w:cs="Arial"/>
          <w:color w:val="000000" w:themeColor="text1"/>
          <w:sz w:val="22"/>
        </w:rPr>
      </w:pPr>
      <w:r>
        <w:rPr>
          <w:noProof/>
          <w:lang w:val="en-US"/>
        </w:rPr>
        <w:drawing>
          <wp:inline distT="0" distB="0" distL="0" distR="0" wp14:anchorId="6966BE53" wp14:editId="25A06A5E">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C2809" w:rsidRPr="00287B72" w14:paraId="7C5E2CCB" w14:textId="77777777" w:rsidTr="00F36CC2">
        <w:trPr>
          <w:trHeight w:val="315"/>
        </w:trPr>
        <w:tc>
          <w:tcPr>
            <w:tcW w:w="812" w:type="dxa"/>
            <w:vAlign w:val="center"/>
            <w:hideMark/>
          </w:tcPr>
          <w:bookmarkEnd w:id="1"/>
          <w:p w14:paraId="1CA78F1E" w14:textId="77777777" w:rsidR="00FC2809" w:rsidRPr="00287B72" w:rsidRDefault="00FC2809" w:rsidP="00E61760">
            <w:pPr>
              <w:rPr>
                <w:rFonts w:ascii="Arial" w:eastAsia="Times New Roman" w:hAnsi="Arial" w:cs="Arial"/>
                <w:color w:val="000000" w:themeColor="text1"/>
                <w:sz w:val="16"/>
                <w:szCs w:val="16"/>
                <w:lang w:eastAsia="es-ES"/>
              </w:rPr>
            </w:pPr>
            <w:r w:rsidRPr="00287B72">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632A29CB" w14:textId="1A2C2D58" w:rsidR="00FC2809" w:rsidRPr="00287B72" w:rsidRDefault="00FC2809" w:rsidP="00E61760">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Carlos Mario Castrillón Endo</w:t>
            </w:r>
          </w:p>
          <w:p w14:paraId="63923DEA" w14:textId="5765B134" w:rsidR="00FC2809" w:rsidRPr="00287B72" w:rsidRDefault="00FC2809" w:rsidP="00E61760">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Contratista</w:t>
            </w:r>
          </w:p>
        </w:tc>
      </w:tr>
      <w:tr w:rsidR="00FC2809" w:rsidRPr="00287B72" w14:paraId="503D61C6" w14:textId="77777777" w:rsidTr="00F36CC2">
        <w:trPr>
          <w:trHeight w:val="330"/>
        </w:trPr>
        <w:tc>
          <w:tcPr>
            <w:tcW w:w="812" w:type="dxa"/>
            <w:vAlign w:val="center"/>
            <w:hideMark/>
          </w:tcPr>
          <w:p w14:paraId="43E97270" w14:textId="77777777" w:rsidR="00FC2809" w:rsidRPr="00287B72" w:rsidRDefault="00FC2809" w:rsidP="00E61760">
            <w:pPr>
              <w:rPr>
                <w:rFonts w:ascii="Arial" w:eastAsia="Times New Roman" w:hAnsi="Arial" w:cs="Arial"/>
                <w:color w:val="000000" w:themeColor="text1"/>
                <w:sz w:val="16"/>
                <w:szCs w:val="16"/>
                <w:lang w:eastAsia="es-ES"/>
              </w:rPr>
            </w:pPr>
            <w:r w:rsidRPr="00287B72">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D814EB" w14:textId="77777777" w:rsidR="00FC2809" w:rsidRPr="00287B72" w:rsidRDefault="00FC2809" w:rsidP="00E61760">
            <w:pPr>
              <w:rPr>
                <w:rFonts w:ascii="Arial" w:eastAsia="Times New Roman" w:hAnsi="Arial" w:cs="Arial"/>
                <w:color w:val="000000" w:themeColor="text1"/>
                <w:sz w:val="16"/>
                <w:szCs w:val="16"/>
                <w:lang w:eastAsia="es-ES"/>
              </w:rPr>
            </w:pPr>
            <w:r w:rsidRPr="00287B72">
              <w:rPr>
                <w:rFonts w:ascii="Arial" w:eastAsia="Times New Roman" w:hAnsi="Arial" w:cs="Arial"/>
                <w:color w:val="000000" w:themeColor="text1"/>
                <w:sz w:val="16"/>
                <w:szCs w:val="16"/>
                <w:lang w:eastAsia="es-ES"/>
              </w:rPr>
              <w:t>Cristian Andrés Díaz Díez</w:t>
            </w:r>
          </w:p>
          <w:p w14:paraId="15A75A3C" w14:textId="77777777" w:rsidR="00FC2809" w:rsidRPr="00287B72" w:rsidRDefault="00FC2809" w:rsidP="00E61760">
            <w:pPr>
              <w:rPr>
                <w:rFonts w:ascii="Arial" w:eastAsia="Times New Roman" w:hAnsi="Arial" w:cs="Arial"/>
                <w:color w:val="000000" w:themeColor="text1"/>
                <w:sz w:val="16"/>
                <w:szCs w:val="16"/>
                <w:lang w:eastAsia="es-ES"/>
              </w:rPr>
            </w:pPr>
            <w:r w:rsidRPr="00287B72">
              <w:rPr>
                <w:rFonts w:ascii="Arial" w:eastAsia="Times New Roman" w:hAnsi="Arial" w:cs="Arial"/>
                <w:color w:val="000000" w:themeColor="text1"/>
                <w:sz w:val="16"/>
                <w:szCs w:val="16"/>
                <w:lang w:eastAsia="es-ES"/>
              </w:rPr>
              <w:t>Contratista Subdirección de Gestión Contractual</w:t>
            </w:r>
          </w:p>
        </w:tc>
      </w:tr>
      <w:tr w:rsidR="00FC2809" w:rsidRPr="00287B72" w14:paraId="6C92B177" w14:textId="77777777" w:rsidTr="00F36CC2">
        <w:trPr>
          <w:trHeight w:val="300"/>
        </w:trPr>
        <w:tc>
          <w:tcPr>
            <w:tcW w:w="812" w:type="dxa"/>
            <w:vAlign w:val="center"/>
            <w:hideMark/>
          </w:tcPr>
          <w:p w14:paraId="5DDCC8B0" w14:textId="77777777" w:rsidR="00FC2809" w:rsidRPr="00287B72" w:rsidRDefault="00FC2809" w:rsidP="00E61760">
            <w:pPr>
              <w:rPr>
                <w:rFonts w:ascii="Arial" w:eastAsia="Times New Roman" w:hAnsi="Arial" w:cs="Arial"/>
                <w:color w:val="000000" w:themeColor="text1"/>
                <w:sz w:val="16"/>
                <w:szCs w:val="16"/>
                <w:lang w:eastAsia="es-ES"/>
              </w:rPr>
            </w:pPr>
            <w:r w:rsidRPr="00287B72">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A0BE705" w14:textId="77777777" w:rsidR="00FC2809" w:rsidRPr="00287B72" w:rsidRDefault="00FC2809" w:rsidP="00E61760">
            <w:pPr>
              <w:rPr>
                <w:rFonts w:ascii="Arial" w:eastAsia="Times New Roman" w:hAnsi="Arial" w:cs="Arial"/>
                <w:color w:val="000000" w:themeColor="text1"/>
                <w:sz w:val="16"/>
                <w:szCs w:val="16"/>
                <w:lang w:eastAsia="es-ES"/>
              </w:rPr>
            </w:pPr>
            <w:r w:rsidRPr="00287B72">
              <w:rPr>
                <w:rFonts w:ascii="Arial" w:eastAsia="Times New Roman" w:hAnsi="Arial" w:cs="Arial"/>
                <w:color w:val="000000" w:themeColor="text1"/>
                <w:sz w:val="16"/>
                <w:szCs w:val="16"/>
                <w:lang w:eastAsia="es-ES"/>
              </w:rPr>
              <w:t>Fabián Gonzalo Marín Cortés</w:t>
            </w:r>
          </w:p>
          <w:p w14:paraId="35AA97EA" w14:textId="77777777" w:rsidR="00FC2809" w:rsidRPr="00287B72" w:rsidRDefault="00FC2809" w:rsidP="00E61760">
            <w:pPr>
              <w:rPr>
                <w:rFonts w:ascii="Arial" w:eastAsia="Times New Roman" w:hAnsi="Arial" w:cs="Arial"/>
                <w:color w:val="000000" w:themeColor="text1"/>
                <w:sz w:val="16"/>
                <w:szCs w:val="16"/>
                <w:lang w:eastAsia="es-ES"/>
              </w:rPr>
            </w:pPr>
            <w:r w:rsidRPr="00287B72">
              <w:rPr>
                <w:rFonts w:ascii="Arial" w:eastAsia="Times New Roman" w:hAnsi="Arial" w:cs="Arial"/>
                <w:color w:val="000000" w:themeColor="text1"/>
                <w:sz w:val="16"/>
                <w:szCs w:val="16"/>
                <w:lang w:eastAsia="es-ES"/>
              </w:rPr>
              <w:t>Subdirector de Gestión Contractual</w:t>
            </w:r>
          </w:p>
        </w:tc>
      </w:tr>
      <w:tr w:rsidR="00FC2809" w:rsidRPr="00287B72" w14:paraId="5C68296D" w14:textId="77777777" w:rsidTr="00F36CC2">
        <w:trPr>
          <w:trHeight w:val="300"/>
        </w:trPr>
        <w:tc>
          <w:tcPr>
            <w:tcW w:w="812" w:type="dxa"/>
            <w:vAlign w:val="center"/>
            <w:hideMark/>
          </w:tcPr>
          <w:p w14:paraId="52AF0AAE" w14:textId="77777777" w:rsidR="00FC2809" w:rsidRPr="00287B72" w:rsidRDefault="00FC2809" w:rsidP="00E61760">
            <w:pPr>
              <w:rPr>
                <w:rFonts w:ascii="Arial" w:eastAsia="Times New Roman" w:hAnsi="Arial" w:cs="Arial"/>
                <w:color w:val="000000" w:themeColor="text1"/>
                <w:sz w:val="16"/>
                <w:szCs w:val="16"/>
                <w:lang w:eastAsia="es-ES"/>
              </w:rPr>
            </w:pPr>
            <w:r w:rsidRPr="00287B72">
              <w:rPr>
                <w:rFonts w:ascii="Arial" w:eastAsia="Times New Roman" w:hAnsi="Arial" w:cs="Arial"/>
                <w:color w:val="000000" w:themeColor="text1"/>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0399725" w14:textId="77777777" w:rsidR="00FC2809" w:rsidRPr="00287B72" w:rsidRDefault="00FC2809" w:rsidP="00E61760">
            <w:pPr>
              <w:rPr>
                <w:rFonts w:ascii="Arial" w:eastAsia="Times New Roman" w:hAnsi="Arial" w:cs="Arial"/>
                <w:color w:val="000000" w:themeColor="text1"/>
                <w:sz w:val="16"/>
                <w:szCs w:val="16"/>
                <w:lang w:eastAsia="es-ES"/>
              </w:rPr>
            </w:pPr>
            <w:r w:rsidRPr="00287B72">
              <w:rPr>
                <w:rFonts w:ascii="Arial" w:eastAsia="Times New Roman" w:hAnsi="Arial" w:cs="Arial"/>
                <w:color w:val="000000" w:themeColor="text1"/>
                <w:sz w:val="16"/>
                <w:szCs w:val="16"/>
                <w:lang w:eastAsia="es-ES"/>
              </w:rPr>
              <w:t>0</w:t>
            </w:r>
          </w:p>
        </w:tc>
      </w:tr>
    </w:tbl>
    <w:p w14:paraId="4AA1B2DF" w14:textId="77777777" w:rsidR="00FC2809" w:rsidRPr="00694BA5" w:rsidRDefault="00FC2809" w:rsidP="009C5F09">
      <w:pPr>
        <w:spacing w:before="120" w:after="120" w:line="276" w:lineRule="auto"/>
        <w:jc w:val="both"/>
        <w:rPr>
          <w:color w:val="000000" w:themeColor="text1"/>
        </w:rPr>
      </w:pPr>
    </w:p>
    <w:bookmarkEnd w:id="2"/>
    <w:p w14:paraId="45D7184D" w14:textId="49F82911" w:rsidR="00482100" w:rsidRDefault="00482100">
      <w:pPr>
        <w:rPr>
          <w:color w:val="000000" w:themeColor="text1"/>
        </w:rPr>
      </w:pPr>
    </w:p>
    <w:p w14:paraId="504C44F2" w14:textId="51C31865" w:rsidR="00694BA5" w:rsidRPr="00694BA5" w:rsidRDefault="00694BA5" w:rsidP="00694BA5">
      <w:pPr>
        <w:tabs>
          <w:tab w:val="left" w:pos="7150"/>
        </w:tabs>
      </w:pPr>
      <w:r>
        <w:tab/>
      </w:r>
    </w:p>
    <w:sectPr w:rsidR="00694BA5" w:rsidRPr="00694BA5" w:rsidSect="00A24560">
      <w:headerReference w:type="default" r:id="rId11"/>
      <w:footerReference w:type="default" r:id="rId12"/>
      <w:pgSz w:w="12240" w:h="15840"/>
      <w:pgMar w:top="2091" w:right="1608" w:bottom="1417" w:left="1701" w:header="712" w:footer="3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EDB63" w14:textId="77777777" w:rsidR="00553ED1" w:rsidRDefault="00553ED1" w:rsidP="00B670FE">
      <w:r>
        <w:separator/>
      </w:r>
    </w:p>
  </w:endnote>
  <w:endnote w:type="continuationSeparator" w:id="0">
    <w:p w14:paraId="2AE3A88B" w14:textId="77777777" w:rsidR="00553ED1" w:rsidRDefault="00553ED1" w:rsidP="00B6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736725"/>
      <w:docPartObj>
        <w:docPartGallery w:val="Page Numbers (Bottom of Page)"/>
        <w:docPartUnique/>
      </w:docPartObj>
    </w:sdtPr>
    <w:sdtEndPr/>
    <w:sdtContent>
      <w:p w14:paraId="36ABE4D5" w14:textId="77777777" w:rsidR="005F3524" w:rsidRDefault="005F3524" w:rsidP="005F3524">
        <w:pPr>
          <w:pStyle w:val="Sinespaciado"/>
          <w:jc w:val="center"/>
          <w:rPr>
            <w:rFonts w:ascii="Arial" w:hAnsi="Arial" w:cs="Arial"/>
            <w:sz w:val="18"/>
            <w:szCs w:val="18"/>
          </w:rPr>
        </w:pPr>
      </w:p>
      <w:p w14:paraId="41A6FA1F" w14:textId="63707A10" w:rsidR="005F3524" w:rsidRPr="008217B7" w:rsidRDefault="005F3524" w:rsidP="005F3524">
        <w:pPr>
          <w:pStyle w:val="Piedepgina"/>
          <w:jc w:val="right"/>
          <w:rPr>
            <w:rFonts w:ascii="Arial" w:hAnsi="Arial" w:cs="Arial"/>
            <w:color w:val="7F7F7F" w:themeColor="text1" w:themeTint="80"/>
            <w:sz w:val="16"/>
            <w:szCs w:val="16"/>
          </w:rPr>
        </w:pPr>
        <w:r>
          <w:rPr>
            <w:rFonts w:ascii="Arial" w:hAnsi="Arial" w:cs="Arial"/>
            <w:bCs/>
            <w:color w:val="7F7F7F" w:themeColor="text1" w:themeTint="80"/>
            <w:sz w:val="16"/>
            <w:szCs w:val="16"/>
          </w:rPr>
          <w:t>p</w:t>
        </w:r>
        <w:r w:rsidRPr="008217B7">
          <w:rPr>
            <w:rFonts w:ascii="Arial" w:hAnsi="Arial" w:cs="Arial"/>
            <w:bCs/>
            <w:color w:val="7F7F7F" w:themeColor="text1" w:themeTint="80"/>
            <w:sz w:val="16"/>
            <w:szCs w:val="16"/>
          </w:rPr>
          <w:t xml:space="preserve">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E411A3">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E411A3">
          <w:rPr>
            <w:rFonts w:ascii="Arial" w:hAnsi="Arial" w:cs="Arial"/>
            <w:b/>
            <w:bCs/>
            <w:noProof/>
            <w:color w:val="7F7F7F" w:themeColor="text1" w:themeTint="80"/>
            <w:sz w:val="16"/>
            <w:szCs w:val="16"/>
          </w:rPr>
          <w:t>8</w:t>
        </w:r>
        <w:r w:rsidRPr="00084B97">
          <w:rPr>
            <w:rFonts w:ascii="Arial" w:hAnsi="Arial" w:cs="Arial"/>
            <w:b/>
            <w:bCs/>
            <w:color w:val="7F7F7F" w:themeColor="text1" w:themeTint="80"/>
            <w:sz w:val="16"/>
            <w:szCs w:val="16"/>
          </w:rPr>
          <w:fldChar w:fldCharType="end"/>
        </w:r>
      </w:p>
      <w:p w14:paraId="225E6836" w14:textId="78DA852B" w:rsidR="004B6E3F" w:rsidRPr="005F3524" w:rsidRDefault="004B6E3F" w:rsidP="005F3524">
        <w:pPr>
          <w:pStyle w:val="Sinespaciado"/>
          <w:rPr>
            <w:rFonts w:ascii="Arial" w:hAnsi="Arial" w:cs="Arial"/>
            <w:sz w:val="18"/>
            <w:szCs w:val="18"/>
          </w:rPr>
        </w:pPr>
      </w:p>
      <w:p w14:paraId="390314EE" w14:textId="772B71CB" w:rsidR="009047C5" w:rsidRPr="009047C5" w:rsidRDefault="005F3524" w:rsidP="005F3524">
        <w:pPr>
          <w:pStyle w:val="Piedepgina"/>
          <w:jc w:val="center"/>
          <w:rPr>
            <w:lang w:val="es-ES"/>
          </w:rPr>
        </w:pPr>
        <w:r>
          <w:rPr>
            <w:noProof/>
            <w:lang w:val="en-US"/>
          </w:rPr>
          <w:drawing>
            <wp:inline distT="0" distB="0" distL="0" distR="0" wp14:anchorId="58B97AE5" wp14:editId="5EAC90A9">
              <wp:extent cx="3700130" cy="51913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sdtContent>
  </w:sdt>
  <w:p w14:paraId="4646B904" w14:textId="77777777" w:rsidR="009047C5" w:rsidRDefault="00553ED1">
    <w:pPr>
      <w:pStyle w:val="Piedepgina"/>
    </w:pPr>
  </w:p>
  <w:p w14:paraId="22349E07" w14:textId="77777777" w:rsidR="009047C5" w:rsidRDefault="00982565" w:rsidP="009047C5">
    <w:pPr>
      <w:tabs>
        <w:tab w:val="left" w:pos="71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97631" w14:textId="77777777" w:rsidR="00553ED1" w:rsidRDefault="00553ED1" w:rsidP="00B670FE">
      <w:r>
        <w:separator/>
      </w:r>
    </w:p>
  </w:footnote>
  <w:footnote w:type="continuationSeparator" w:id="0">
    <w:p w14:paraId="19A43464" w14:textId="77777777" w:rsidR="00553ED1" w:rsidRDefault="00553ED1" w:rsidP="00B670FE">
      <w:r>
        <w:continuationSeparator/>
      </w:r>
    </w:p>
  </w:footnote>
  <w:footnote w:id="1">
    <w:p w14:paraId="654D9617" w14:textId="5A31852C" w:rsidR="00B670FE" w:rsidRPr="009C47A7" w:rsidRDefault="00B670FE" w:rsidP="00B670FE">
      <w:pPr>
        <w:pStyle w:val="Textonotapie"/>
        <w:ind w:firstLine="708"/>
        <w:jc w:val="both"/>
        <w:rPr>
          <w:rFonts w:ascii="Arial" w:hAnsi="Arial" w:cs="Arial"/>
          <w:color w:val="000000" w:themeColor="text1"/>
          <w:sz w:val="18"/>
          <w:szCs w:val="18"/>
        </w:rPr>
      </w:pPr>
      <w:r w:rsidRPr="009C47A7">
        <w:rPr>
          <w:rStyle w:val="Refdenotaalpie"/>
          <w:rFonts w:ascii="Arial" w:hAnsi="Arial" w:cs="Arial"/>
          <w:color w:val="000000" w:themeColor="text1"/>
          <w:sz w:val="18"/>
          <w:szCs w:val="18"/>
        </w:rPr>
        <w:footnoteRef/>
      </w:r>
      <w:r w:rsidRPr="009C47A7">
        <w:rPr>
          <w:rFonts w:ascii="Arial" w:hAnsi="Arial" w:cs="Arial"/>
          <w:color w:val="000000" w:themeColor="text1"/>
          <w:sz w:val="18"/>
          <w:szCs w:val="18"/>
        </w:rPr>
        <w:t xml:space="preserve"> Ley 80 de 1993: </w:t>
      </w:r>
      <w:r w:rsidR="00096CAD" w:rsidRPr="009C47A7">
        <w:rPr>
          <w:rFonts w:ascii="Arial" w:hAnsi="Arial" w:cs="Arial"/>
          <w:color w:val="000000" w:themeColor="text1"/>
          <w:sz w:val="18"/>
          <w:szCs w:val="18"/>
        </w:rPr>
        <w:t>«</w:t>
      </w:r>
      <w:r w:rsidRPr="009C47A7">
        <w:rPr>
          <w:rFonts w:ascii="Arial" w:hAnsi="Arial" w:cs="Arial"/>
          <w:color w:val="000000" w:themeColor="text1"/>
          <w:sz w:val="18"/>
          <w:szCs w:val="18"/>
        </w:rPr>
        <w:t>Artículo 2. De la definición de entidades, servidores y servicios públicos. Para los solos efectos de esta ley:</w:t>
      </w:r>
    </w:p>
    <w:p w14:paraId="6C83E94A" w14:textId="77777777" w:rsidR="00B670FE" w:rsidRPr="009C47A7" w:rsidRDefault="00B670FE" w:rsidP="00B670FE">
      <w:pPr>
        <w:pStyle w:val="Textonotapie"/>
        <w:ind w:firstLine="708"/>
        <w:jc w:val="both"/>
        <w:rPr>
          <w:rFonts w:ascii="Arial" w:hAnsi="Arial" w:cs="Arial"/>
          <w:color w:val="000000" w:themeColor="text1"/>
          <w:sz w:val="18"/>
          <w:szCs w:val="18"/>
        </w:rPr>
      </w:pPr>
    </w:p>
    <w:p w14:paraId="1B999C2B" w14:textId="1015E3C0" w:rsidR="00B670FE" w:rsidRPr="009C47A7" w:rsidRDefault="00B602F2" w:rsidP="00B670FE">
      <w:pPr>
        <w:pStyle w:val="Textonotapie"/>
        <w:jc w:val="both"/>
        <w:rPr>
          <w:rFonts w:ascii="Arial" w:hAnsi="Arial" w:cs="Arial"/>
          <w:color w:val="000000" w:themeColor="text1"/>
          <w:sz w:val="18"/>
          <w:szCs w:val="18"/>
        </w:rPr>
      </w:pPr>
      <w:r w:rsidRPr="009C47A7">
        <w:rPr>
          <w:rFonts w:ascii="Arial" w:hAnsi="Arial" w:cs="Arial"/>
          <w:color w:val="000000" w:themeColor="text1"/>
          <w:sz w:val="18"/>
          <w:szCs w:val="18"/>
        </w:rPr>
        <w:t>»</w:t>
      </w:r>
      <w:r w:rsidR="00B670FE" w:rsidRPr="009C47A7">
        <w:rPr>
          <w:rFonts w:ascii="Arial" w:hAnsi="Arial" w:cs="Arial"/>
          <w:color w:val="000000" w:themeColor="text1"/>
          <w:sz w:val="18"/>
          <w:szCs w:val="18"/>
        </w:rPr>
        <w:t>1. Se denominan entidades estatales:</w:t>
      </w:r>
    </w:p>
    <w:p w14:paraId="6F08E0D4" w14:textId="77777777" w:rsidR="00B670FE" w:rsidRPr="009C47A7" w:rsidRDefault="00B670FE" w:rsidP="00B670FE">
      <w:pPr>
        <w:pStyle w:val="Textonotapie"/>
        <w:ind w:firstLine="708"/>
        <w:jc w:val="both"/>
        <w:rPr>
          <w:rFonts w:ascii="Arial" w:hAnsi="Arial" w:cs="Arial"/>
          <w:color w:val="000000" w:themeColor="text1"/>
          <w:sz w:val="18"/>
          <w:szCs w:val="18"/>
        </w:rPr>
      </w:pPr>
    </w:p>
    <w:p w14:paraId="42A62298" w14:textId="40CCBCC5" w:rsidR="00B670FE" w:rsidRPr="009C47A7" w:rsidRDefault="00B602F2" w:rsidP="00B670FE">
      <w:pPr>
        <w:pStyle w:val="Textonotapie"/>
        <w:jc w:val="both"/>
        <w:rPr>
          <w:rFonts w:ascii="Arial" w:hAnsi="Arial" w:cs="Arial"/>
          <w:color w:val="000000" w:themeColor="text1"/>
          <w:sz w:val="18"/>
          <w:szCs w:val="18"/>
        </w:rPr>
      </w:pPr>
      <w:r w:rsidRPr="009C47A7">
        <w:rPr>
          <w:rFonts w:ascii="Arial" w:hAnsi="Arial" w:cs="Arial"/>
          <w:color w:val="000000" w:themeColor="text1"/>
          <w:sz w:val="18"/>
          <w:szCs w:val="18"/>
        </w:rPr>
        <w:t>»</w:t>
      </w:r>
      <w:r w:rsidR="00B670FE" w:rsidRPr="009C47A7">
        <w:rPr>
          <w:rFonts w:ascii="Arial" w:hAnsi="Arial" w:cs="Arial"/>
          <w:color w:val="000000" w:themeColor="text1"/>
          <w:sz w:val="18"/>
          <w:szCs w:val="18"/>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7A8A0B8A" w14:textId="77777777" w:rsidR="00B670FE" w:rsidRPr="009C47A7" w:rsidRDefault="00B670FE" w:rsidP="00B670FE">
      <w:pPr>
        <w:pStyle w:val="Textonotapie"/>
        <w:jc w:val="both"/>
        <w:rPr>
          <w:rFonts w:ascii="Arial" w:hAnsi="Arial" w:cs="Arial"/>
          <w:color w:val="000000" w:themeColor="text1"/>
          <w:sz w:val="18"/>
          <w:szCs w:val="18"/>
        </w:rPr>
      </w:pPr>
    </w:p>
    <w:p w14:paraId="1CE9A3AC" w14:textId="1DA24BB3" w:rsidR="00B670FE" w:rsidRPr="009C47A7" w:rsidRDefault="00B670FE" w:rsidP="00B670FE">
      <w:pPr>
        <w:pStyle w:val="Textonotapie"/>
        <w:jc w:val="both"/>
        <w:rPr>
          <w:rFonts w:ascii="Arial" w:hAnsi="Arial" w:cs="Arial"/>
          <w:color w:val="000000" w:themeColor="text1"/>
          <w:sz w:val="18"/>
          <w:szCs w:val="18"/>
        </w:rPr>
      </w:pPr>
      <w:r w:rsidRPr="009C47A7">
        <w:rPr>
          <w:rFonts w:ascii="Arial" w:hAnsi="Arial" w:cs="Arial"/>
          <w:color w:val="000000" w:themeColor="text1"/>
          <w:sz w:val="18"/>
          <w:szCs w:val="18"/>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r w:rsidR="00B602F2" w:rsidRPr="009C47A7">
        <w:rPr>
          <w:rFonts w:ascii="Arial" w:hAnsi="Arial" w:cs="Arial"/>
          <w:color w:val="000000" w:themeColor="text1"/>
          <w:sz w:val="18"/>
          <w:szCs w:val="18"/>
        </w:rPr>
        <w:t>»</w:t>
      </w:r>
      <w:r w:rsidRPr="009C47A7">
        <w:rPr>
          <w:rFonts w:ascii="Arial" w:hAnsi="Arial" w:cs="Arial"/>
          <w:color w:val="000000" w:themeColor="text1"/>
          <w:sz w:val="18"/>
          <w:szCs w:val="18"/>
        </w:rPr>
        <w:t>.</w:t>
      </w:r>
    </w:p>
    <w:p w14:paraId="4A38BEBF" w14:textId="77777777" w:rsidR="00B670FE" w:rsidRPr="009C47A7" w:rsidRDefault="00B670FE" w:rsidP="00B670FE">
      <w:pPr>
        <w:pStyle w:val="Textonotapie"/>
        <w:jc w:val="both"/>
        <w:rPr>
          <w:rFonts w:ascii="Arial" w:hAnsi="Arial" w:cs="Arial"/>
          <w:color w:val="000000" w:themeColor="text1"/>
          <w:sz w:val="18"/>
          <w:szCs w:val="18"/>
        </w:rPr>
      </w:pPr>
    </w:p>
  </w:footnote>
  <w:footnote w:id="2">
    <w:p w14:paraId="7DFA873D" w14:textId="144A0BE6" w:rsidR="00B670FE" w:rsidRPr="009C47A7" w:rsidRDefault="00B670FE" w:rsidP="00B670FE">
      <w:pPr>
        <w:pStyle w:val="Textonotapie"/>
        <w:ind w:firstLine="708"/>
        <w:jc w:val="both"/>
        <w:rPr>
          <w:rFonts w:ascii="Arial" w:hAnsi="Arial" w:cs="Arial"/>
          <w:color w:val="000000" w:themeColor="text1"/>
          <w:sz w:val="18"/>
          <w:szCs w:val="18"/>
        </w:rPr>
      </w:pPr>
      <w:r w:rsidRPr="009C47A7">
        <w:rPr>
          <w:rStyle w:val="Refdenotaalpie"/>
          <w:rFonts w:ascii="Arial" w:hAnsi="Arial" w:cs="Arial"/>
          <w:color w:val="000000" w:themeColor="text1"/>
          <w:sz w:val="18"/>
          <w:szCs w:val="18"/>
        </w:rPr>
        <w:footnoteRef/>
      </w:r>
      <w:r w:rsidRPr="009C47A7">
        <w:rPr>
          <w:rFonts w:ascii="Arial" w:hAnsi="Arial" w:cs="Arial"/>
          <w:color w:val="000000" w:themeColor="text1"/>
          <w:sz w:val="18"/>
          <w:szCs w:val="18"/>
        </w:rPr>
        <w:t xml:space="preserve"> Ley 80 de 1993: </w:t>
      </w:r>
      <w:r w:rsidR="00B602F2" w:rsidRPr="009C47A7">
        <w:rPr>
          <w:rFonts w:ascii="Arial" w:hAnsi="Arial" w:cs="Arial"/>
          <w:color w:val="000000" w:themeColor="text1"/>
          <w:sz w:val="18"/>
          <w:szCs w:val="18"/>
        </w:rPr>
        <w:t>«</w:t>
      </w:r>
      <w:r w:rsidRPr="009C47A7">
        <w:rPr>
          <w:rFonts w:ascii="Arial" w:hAnsi="Arial" w:cs="Arial"/>
          <w:color w:val="000000" w:themeColor="text1"/>
          <w:sz w:val="18"/>
          <w:szCs w:val="18"/>
        </w:rPr>
        <w:t>Articulo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r w:rsidR="00B602F2" w:rsidRPr="009C47A7">
        <w:rPr>
          <w:rFonts w:ascii="Arial" w:hAnsi="Arial" w:cs="Arial"/>
          <w:color w:val="000000" w:themeColor="text1"/>
          <w:sz w:val="18"/>
          <w:szCs w:val="18"/>
        </w:rPr>
        <w:t>»</w:t>
      </w:r>
      <w:r w:rsidRPr="009C47A7">
        <w:rPr>
          <w:rFonts w:ascii="Arial" w:hAnsi="Arial" w:cs="Arial"/>
          <w:color w:val="000000" w:themeColor="text1"/>
          <w:sz w:val="18"/>
          <w:szCs w:val="18"/>
        </w:rPr>
        <w:t>.</w:t>
      </w:r>
    </w:p>
    <w:p w14:paraId="0F2337E8" w14:textId="77777777" w:rsidR="00B670FE" w:rsidRPr="009C47A7" w:rsidRDefault="00B670FE" w:rsidP="00B670FE">
      <w:pPr>
        <w:pStyle w:val="Textonotapie"/>
        <w:ind w:firstLine="708"/>
        <w:jc w:val="both"/>
        <w:rPr>
          <w:rFonts w:ascii="Arial" w:hAnsi="Arial" w:cs="Arial"/>
          <w:color w:val="000000" w:themeColor="text1"/>
          <w:sz w:val="18"/>
          <w:szCs w:val="18"/>
          <w:lang w:val="es-ES"/>
        </w:rPr>
      </w:pPr>
    </w:p>
  </w:footnote>
  <w:footnote w:id="3">
    <w:p w14:paraId="552485CA" w14:textId="47A03AF4" w:rsidR="00B670FE" w:rsidRPr="009C47A7" w:rsidRDefault="00B670FE" w:rsidP="00B670FE">
      <w:pPr>
        <w:pStyle w:val="Textonotapie"/>
        <w:ind w:firstLine="708"/>
        <w:jc w:val="both"/>
        <w:rPr>
          <w:rFonts w:ascii="Arial" w:hAnsi="Arial" w:cs="Arial"/>
          <w:color w:val="000000" w:themeColor="text1"/>
          <w:sz w:val="18"/>
          <w:szCs w:val="18"/>
        </w:rPr>
      </w:pPr>
      <w:r w:rsidRPr="009C47A7">
        <w:rPr>
          <w:rStyle w:val="Refdenotaalpie"/>
          <w:rFonts w:ascii="Arial" w:hAnsi="Arial" w:cs="Arial"/>
          <w:color w:val="000000" w:themeColor="text1"/>
          <w:sz w:val="18"/>
          <w:szCs w:val="18"/>
        </w:rPr>
        <w:footnoteRef/>
      </w:r>
      <w:r w:rsidRPr="009C47A7">
        <w:rPr>
          <w:rFonts w:ascii="Arial" w:hAnsi="Arial" w:cs="Arial"/>
          <w:color w:val="000000" w:themeColor="text1"/>
          <w:sz w:val="18"/>
          <w:szCs w:val="18"/>
        </w:rPr>
        <w:t xml:space="preserve"> Ley 80 de 1993: </w:t>
      </w:r>
      <w:r w:rsidR="00B602F2" w:rsidRPr="009C47A7">
        <w:rPr>
          <w:rFonts w:ascii="Arial" w:hAnsi="Arial" w:cs="Arial"/>
          <w:color w:val="000000" w:themeColor="text1"/>
          <w:sz w:val="18"/>
          <w:szCs w:val="18"/>
        </w:rPr>
        <w:t>«</w:t>
      </w:r>
      <w:r w:rsidRPr="009C47A7">
        <w:rPr>
          <w:rFonts w:ascii="Arial" w:hAnsi="Arial" w:cs="Arial"/>
          <w:color w:val="000000" w:themeColor="text1"/>
          <w:sz w:val="18"/>
          <w:szCs w:val="18"/>
        </w:rPr>
        <w:t>Articulo 24. Del principio de transparencia. En virtud de este principio:</w:t>
      </w:r>
    </w:p>
    <w:p w14:paraId="752D6D4C" w14:textId="77777777" w:rsidR="00B670FE" w:rsidRPr="009C47A7" w:rsidRDefault="00B670FE" w:rsidP="00B670FE">
      <w:pPr>
        <w:pStyle w:val="Textonotapie"/>
        <w:ind w:firstLine="708"/>
        <w:jc w:val="both"/>
        <w:rPr>
          <w:rFonts w:ascii="Arial" w:hAnsi="Arial" w:cs="Arial"/>
          <w:color w:val="000000" w:themeColor="text1"/>
          <w:sz w:val="18"/>
          <w:szCs w:val="18"/>
        </w:rPr>
      </w:pPr>
    </w:p>
    <w:p w14:paraId="6AC6F16C" w14:textId="200F451E" w:rsidR="00B670FE" w:rsidRPr="009C47A7" w:rsidRDefault="00B602F2" w:rsidP="00B670FE">
      <w:pPr>
        <w:pStyle w:val="Textonotapie"/>
        <w:jc w:val="both"/>
        <w:rPr>
          <w:rFonts w:ascii="Arial" w:hAnsi="Arial" w:cs="Arial"/>
          <w:color w:val="000000" w:themeColor="text1"/>
          <w:sz w:val="18"/>
          <w:szCs w:val="18"/>
        </w:rPr>
      </w:pPr>
      <w:r w:rsidRPr="009C47A7">
        <w:rPr>
          <w:rFonts w:ascii="Arial" w:hAnsi="Arial" w:cs="Arial"/>
          <w:color w:val="000000" w:themeColor="text1"/>
          <w:sz w:val="18"/>
          <w:szCs w:val="18"/>
        </w:rPr>
        <w:t>»</w:t>
      </w:r>
      <w:r w:rsidR="00B670FE" w:rsidRPr="009C47A7">
        <w:rPr>
          <w:rFonts w:ascii="Arial" w:hAnsi="Arial" w:cs="Arial"/>
          <w:color w:val="000000" w:themeColor="text1"/>
          <w:sz w:val="18"/>
          <w:szCs w:val="18"/>
        </w:rPr>
        <w:t>1. &lt;Numeral derogado por el artículo 32 de la Ley 1150 de 2007&gt;</w:t>
      </w:r>
    </w:p>
    <w:p w14:paraId="6D289CF7" w14:textId="77777777" w:rsidR="00B670FE" w:rsidRPr="009C47A7" w:rsidRDefault="00B670FE" w:rsidP="00B670FE">
      <w:pPr>
        <w:pStyle w:val="Textonotapie"/>
        <w:ind w:firstLine="708"/>
        <w:jc w:val="both"/>
        <w:rPr>
          <w:rFonts w:ascii="Arial" w:hAnsi="Arial" w:cs="Arial"/>
          <w:color w:val="000000" w:themeColor="text1"/>
          <w:sz w:val="18"/>
          <w:szCs w:val="18"/>
        </w:rPr>
      </w:pPr>
    </w:p>
    <w:p w14:paraId="4A1A9CC0" w14:textId="6A8C4D5B" w:rsidR="00B670FE" w:rsidRPr="009C47A7" w:rsidRDefault="00B602F2" w:rsidP="00B670FE">
      <w:pPr>
        <w:pStyle w:val="Textonotapie"/>
        <w:jc w:val="both"/>
        <w:rPr>
          <w:rFonts w:ascii="Arial" w:hAnsi="Arial" w:cs="Arial"/>
          <w:color w:val="000000" w:themeColor="text1"/>
          <w:sz w:val="18"/>
          <w:szCs w:val="18"/>
        </w:rPr>
      </w:pPr>
      <w:r w:rsidRPr="009C47A7">
        <w:rPr>
          <w:rFonts w:ascii="Arial" w:hAnsi="Arial" w:cs="Arial"/>
          <w:color w:val="000000" w:themeColor="text1"/>
          <w:sz w:val="18"/>
          <w:szCs w:val="18"/>
        </w:rPr>
        <w:t>»</w:t>
      </w:r>
      <w:r w:rsidR="00B670FE" w:rsidRPr="009C47A7">
        <w:rPr>
          <w:rFonts w:ascii="Arial" w:hAnsi="Arial" w:cs="Arial"/>
          <w:color w:val="000000" w:themeColor="text1"/>
          <w:sz w:val="18"/>
          <w:szCs w:val="18"/>
        </w:rPr>
        <w:t>2.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14:paraId="79FC56AD" w14:textId="77777777" w:rsidR="00B670FE" w:rsidRPr="009C47A7" w:rsidRDefault="00B670FE" w:rsidP="00B670FE">
      <w:pPr>
        <w:pStyle w:val="Textonotapie"/>
        <w:ind w:firstLine="708"/>
        <w:jc w:val="both"/>
        <w:rPr>
          <w:rFonts w:ascii="Arial" w:hAnsi="Arial" w:cs="Arial"/>
          <w:color w:val="000000" w:themeColor="text1"/>
          <w:sz w:val="18"/>
          <w:szCs w:val="18"/>
        </w:rPr>
      </w:pPr>
    </w:p>
    <w:p w14:paraId="60961E63" w14:textId="150C29A4" w:rsidR="00B670FE" w:rsidRPr="009C47A7" w:rsidRDefault="00B602F2" w:rsidP="00B670FE">
      <w:pPr>
        <w:pStyle w:val="Textonotapie"/>
        <w:jc w:val="both"/>
        <w:rPr>
          <w:rFonts w:ascii="Arial" w:hAnsi="Arial" w:cs="Arial"/>
          <w:color w:val="000000" w:themeColor="text1"/>
          <w:sz w:val="18"/>
          <w:szCs w:val="18"/>
        </w:rPr>
      </w:pPr>
      <w:r w:rsidRPr="009C47A7">
        <w:rPr>
          <w:rFonts w:ascii="Arial" w:hAnsi="Arial" w:cs="Arial"/>
          <w:color w:val="000000" w:themeColor="text1"/>
          <w:sz w:val="18"/>
          <w:szCs w:val="18"/>
        </w:rPr>
        <w:t>»</w:t>
      </w:r>
      <w:r w:rsidR="00B670FE" w:rsidRPr="009C47A7">
        <w:rPr>
          <w:rFonts w:ascii="Arial" w:hAnsi="Arial" w:cs="Arial"/>
          <w:color w:val="000000" w:themeColor="text1"/>
          <w:sz w:val="18"/>
          <w:szCs w:val="18"/>
        </w:rPr>
        <w:t>3. Las actuaciones de las autoridades serán públicas y los expedientes que las contengan estarán abiertos al público, permitiendo en el caso de licitación el ejercicio del derecho de que trata el artículo 273 de la Constitución Política.</w:t>
      </w:r>
    </w:p>
    <w:p w14:paraId="7A189966" w14:textId="77777777" w:rsidR="00B670FE" w:rsidRPr="009C47A7" w:rsidRDefault="00B670FE" w:rsidP="00B670FE">
      <w:pPr>
        <w:pStyle w:val="Textonotapie"/>
        <w:ind w:firstLine="708"/>
        <w:jc w:val="both"/>
        <w:rPr>
          <w:rFonts w:ascii="Arial" w:hAnsi="Arial" w:cs="Arial"/>
          <w:color w:val="000000" w:themeColor="text1"/>
          <w:sz w:val="18"/>
          <w:szCs w:val="18"/>
        </w:rPr>
      </w:pPr>
    </w:p>
    <w:p w14:paraId="1CC1CB4D" w14:textId="177C2C31" w:rsidR="00B670FE" w:rsidRPr="009C47A7" w:rsidRDefault="00B602F2" w:rsidP="00B670FE">
      <w:pPr>
        <w:pStyle w:val="Textonotapie"/>
        <w:jc w:val="both"/>
        <w:rPr>
          <w:rFonts w:ascii="Arial" w:hAnsi="Arial" w:cs="Arial"/>
          <w:color w:val="000000" w:themeColor="text1"/>
          <w:sz w:val="18"/>
          <w:szCs w:val="18"/>
        </w:rPr>
      </w:pPr>
      <w:r w:rsidRPr="009C47A7">
        <w:rPr>
          <w:rFonts w:ascii="Arial" w:hAnsi="Arial" w:cs="Arial"/>
          <w:color w:val="000000" w:themeColor="text1"/>
          <w:sz w:val="18"/>
          <w:szCs w:val="18"/>
        </w:rPr>
        <w:t>»</w:t>
      </w:r>
      <w:r w:rsidR="00B670FE" w:rsidRPr="009C47A7">
        <w:rPr>
          <w:rFonts w:ascii="Arial" w:hAnsi="Arial" w:cs="Arial"/>
          <w:color w:val="000000" w:themeColor="text1"/>
          <w:sz w:val="18"/>
          <w:szCs w:val="18"/>
        </w:rPr>
        <w:t>4. Las autoridades expedirán a costa de aquellas personas que demuestren interés legítimo, copias de las actuaciones y propuestas recibidas, respetando la reserva de que gocen legalmente las patentes, procedimientos y privilegios.</w:t>
      </w:r>
    </w:p>
    <w:p w14:paraId="51A11C84" w14:textId="5EDBDF5B" w:rsidR="00B670FE" w:rsidRPr="009C47A7" w:rsidRDefault="00B670FE" w:rsidP="00B670FE">
      <w:pPr>
        <w:pStyle w:val="Textonotapie"/>
        <w:jc w:val="both"/>
        <w:rPr>
          <w:rFonts w:ascii="Arial" w:hAnsi="Arial" w:cs="Arial"/>
          <w:color w:val="000000" w:themeColor="text1"/>
          <w:sz w:val="18"/>
          <w:szCs w:val="18"/>
        </w:rPr>
      </w:pPr>
      <w:r w:rsidRPr="009C47A7">
        <w:rPr>
          <w:rFonts w:ascii="Arial" w:hAnsi="Arial" w:cs="Arial"/>
          <w:color w:val="000000" w:themeColor="text1"/>
          <w:sz w:val="18"/>
          <w:szCs w:val="18"/>
        </w:rPr>
        <w:t>(...)</w:t>
      </w:r>
      <w:r w:rsidR="00B602F2" w:rsidRPr="009C47A7">
        <w:rPr>
          <w:rFonts w:ascii="Arial" w:hAnsi="Arial" w:cs="Arial"/>
          <w:color w:val="000000" w:themeColor="text1"/>
          <w:sz w:val="18"/>
          <w:szCs w:val="18"/>
        </w:rPr>
        <w:t>»</w:t>
      </w:r>
      <w:r w:rsidRPr="009C47A7">
        <w:rPr>
          <w:rFonts w:ascii="Arial" w:hAnsi="Arial" w:cs="Arial"/>
          <w:color w:val="000000" w:themeColor="text1"/>
          <w:sz w:val="18"/>
          <w:szCs w:val="18"/>
        </w:rPr>
        <w:t>.</w:t>
      </w:r>
    </w:p>
    <w:p w14:paraId="2CCFE219" w14:textId="77777777" w:rsidR="00B670FE" w:rsidRPr="009C47A7" w:rsidRDefault="00B670FE" w:rsidP="00B670FE">
      <w:pPr>
        <w:pStyle w:val="Textonotapie"/>
        <w:jc w:val="both"/>
        <w:rPr>
          <w:rFonts w:ascii="Arial" w:hAnsi="Arial" w:cs="Arial"/>
          <w:color w:val="000000" w:themeColor="text1"/>
          <w:sz w:val="18"/>
          <w:szCs w:val="18"/>
          <w:lang w:val="es-ES"/>
        </w:rPr>
      </w:pPr>
    </w:p>
  </w:footnote>
  <w:footnote w:id="4">
    <w:p w14:paraId="3E21B35F" w14:textId="77777777" w:rsidR="00B670FE" w:rsidRPr="009C47A7" w:rsidRDefault="00B670FE" w:rsidP="00B670FE">
      <w:pPr>
        <w:pStyle w:val="Textonotapie"/>
        <w:ind w:firstLine="708"/>
        <w:jc w:val="both"/>
        <w:rPr>
          <w:rFonts w:ascii="Arial" w:hAnsi="Arial" w:cs="Arial"/>
          <w:color w:val="000000" w:themeColor="text1"/>
          <w:sz w:val="18"/>
          <w:szCs w:val="18"/>
        </w:rPr>
      </w:pPr>
      <w:r w:rsidRPr="009C47A7">
        <w:rPr>
          <w:rStyle w:val="Refdenotaalpie"/>
          <w:rFonts w:ascii="Arial" w:hAnsi="Arial" w:cs="Arial"/>
          <w:color w:val="000000" w:themeColor="text1"/>
          <w:sz w:val="18"/>
          <w:szCs w:val="18"/>
        </w:rPr>
        <w:footnoteRef/>
      </w:r>
      <w:r w:rsidRPr="009C47A7">
        <w:rPr>
          <w:rFonts w:ascii="Arial" w:hAnsi="Arial" w:cs="Arial"/>
          <w:color w:val="000000" w:themeColor="text1"/>
          <w:sz w:val="18"/>
          <w:szCs w:val="18"/>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2DEB18A2" w14:textId="77777777" w:rsidR="00B670FE" w:rsidRPr="009C47A7" w:rsidRDefault="00B670FE" w:rsidP="00B670FE">
      <w:pPr>
        <w:pStyle w:val="Textonotapie"/>
        <w:jc w:val="both"/>
        <w:rPr>
          <w:rFonts w:ascii="Arial" w:hAnsi="Arial" w:cs="Arial"/>
          <w:color w:val="000000" w:themeColor="text1"/>
          <w:sz w:val="18"/>
          <w:szCs w:val="18"/>
        </w:rPr>
      </w:pPr>
      <w:r w:rsidRPr="009C47A7">
        <w:rPr>
          <w:rFonts w:ascii="Arial" w:hAnsi="Arial" w:cs="Arial"/>
          <w:color w:val="000000" w:themeColor="text1"/>
          <w:sz w:val="18"/>
          <w:szCs w:val="18"/>
        </w:rPr>
        <w:t>“(...)</w:t>
      </w:r>
    </w:p>
    <w:p w14:paraId="2F1CBF84" w14:textId="77777777" w:rsidR="00B670FE" w:rsidRPr="009C47A7" w:rsidRDefault="00B670FE" w:rsidP="00B670FE">
      <w:pPr>
        <w:pStyle w:val="Textonotapie"/>
        <w:jc w:val="both"/>
        <w:rPr>
          <w:rFonts w:ascii="Arial" w:hAnsi="Arial" w:cs="Arial"/>
          <w:color w:val="000000" w:themeColor="text1"/>
          <w:sz w:val="18"/>
          <w:szCs w:val="18"/>
        </w:rPr>
      </w:pPr>
    </w:p>
    <w:p w14:paraId="7CEBFB6C" w14:textId="77777777" w:rsidR="00B670FE" w:rsidRPr="009C47A7" w:rsidRDefault="00B670FE" w:rsidP="00B670FE">
      <w:pPr>
        <w:pStyle w:val="Textonotapie"/>
        <w:jc w:val="both"/>
        <w:rPr>
          <w:rFonts w:ascii="Arial" w:hAnsi="Arial" w:cs="Arial"/>
          <w:color w:val="000000" w:themeColor="text1"/>
          <w:sz w:val="18"/>
          <w:szCs w:val="18"/>
        </w:rPr>
      </w:pPr>
      <w:r w:rsidRPr="009C47A7">
        <w:rPr>
          <w:rFonts w:ascii="Arial" w:hAnsi="Arial" w:cs="Arial"/>
          <w:color w:val="000000" w:themeColor="text1"/>
          <w:sz w:val="18"/>
          <w:szCs w:val="18"/>
        </w:rPr>
        <w:t>“Proceso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p>
    <w:p w14:paraId="04196196" w14:textId="77777777" w:rsidR="00B670FE" w:rsidRPr="009C47A7" w:rsidRDefault="00B670FE" w:rsidP="00B670FE">
      <w:pPr>
        <w:pStyle w:val="Textonotapie"/>
        <w:jc w:val="both"/>
        <w:rPr>
          <w:rFonts w:ascii="Arial" w:hAnsi="Arial" w:cs="Arial"/>
          <w:color w:val="000000" w:themeColor="text1"/>
          <w:sz w:val="18"/>
          <w:szCs w:val="18"/>
        </w:rPr>
      </w:pPr>
      <w:r w:rsidRPr="009C47A7">
        <w:rPr>
          <w:rFonts w:ascii="Arial" w:hAnsi="Arial" w:cs="Arial"/>
          <w:color w:val="000000" w:themeColor="text1"/>
          <w:sz w:val="18"/>
          <w:szCs w:val="18"/>
        </w:rPr>
        <w:t>(...)”.</w:t>
      </w:r>
    </w:p>
    <w:p w14:paraId="5CC17B00" w14:textId="77777777" w:rsidR="00B670FE" w:rsidRPr="009C47A7" w:rsidRDefault="00B670FE" w:rsidP="00B670FE">
      <w:pPr>
        <w:pStyle w:val="Textonotapie"/>
        <w:jc w:val="both"/>
        <w:rPr>
          <w:rFonts w:ascii="Arial" w:hAnsi="Arial" w:cs="Arial"/>
          <w:color w:val="000000" w:themeColor="text1"/>
          <w:sz w:val="18"/>
          <w:szCs w:val="18"/>
          <w:lang w:val="es-ES"/>
        </w:rPr>
      </w:pPr>
    </w:p>
  </w:footnote>
  <w:footnote w:id="5">
    <w:p w14:paraId="0598A218" w14:textId="77777777" w:rsidR="00B670FE" w:rsidRPr="009C47A7" w:rsidRDefault="00B670FE" w:rsidP="00B670FE">
      <w:pPr>
        <w:pStyle w:val="Textonotapie"/>
        <w:ind w:firstLine="708"/>
        <w:jc w:val="both"/>
        <w:rPr>
          <w:rFonts w:ascii="Arial" w:hAnsi="Arial" w:cs="Arial"/>
          <w:color w:val="000000" w:themeColor="text1"/>
          <w:sz w:val="18"/>
          <w:szCs w:val="18"/>
        </w:rPr>
      </w:pPr>
      <w:r w:rsidRPr="009C47A7">
        <w:rPr>
          <w:rStyle w:val="Refdenotaalpie"/>
          <w:rFonts w:ascii="Arial" w:hAnsi="Arial" w:cs="Arial"/>
          <w:color w:val="000000" w:themeColor="text1"/>
          <w:sz w:val="18"/>
          <w:szCs w:val="18"/>
        </w:rPr>
        <w:footnoteRef/>
      </w:r>
      <w:r w:rsidRPr="009C47A7">
        <w:rPr>
          <w:rFonts w:ascii="Arial" w:hAnsi="Arial" w:cs="Arial"/>
          <w:color w:val="000000" w:themeColor="text1"/>
          <w:sz w:val="18"/>
          <w:szCs w:val="18"/>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4B8F2632" w14:textId="77777777" w:rsidR="00B670FE" w:rsidRPr="009C47A7" w:rsidRDefault="00B670FE" w:rsidP="00B670FE">
      <w:pPr>
        <w:pStyle w:val="Textonotapie"/>
        <w:ind w:firstLine="708"/>
        <w:jc w:val="both"/>
        <w:rPr>
          <w:rFonts w:ascii="Arial" w:hAnsi="Arial" w:cs="Arial"/>
          <w:color w:val="000000" w:themeColor="text1"/>
          <w:sz w:val="18"/>
          <w:szCs w:val="18"/>
        </w:rPr>
      </w:pPr>
    </w:p>
    <w:p w14:paraId="4DB91DD6" w14:textId="77777777" w:rsidR="00B670FE" w:rsidRPr="009C47A7" w:rsidRDefault="00B670FE" w:rsidP="00B670FE">
      <w:pPr>
        <w:pStyle w:val="Textonotapie"/>
        <w:jc w:val="both"/>
        <w:rPr>
          <w:rFonts w:ascii="Arial" w:hAnsi="Arial" w:cs="Arial"/>
          <w:color w:val="000000" w:themeColor="text1"/>
          <w:sz w:val="18"/>
          <w:szCs w:val="18"/>
        </w:rPr>
      </w:pPr>
      <w:r w:rsidRPr="009C47A7">
        <w:rPr>
          <w:rFonts w:ascii="Arial" w:hAnsi="Arial" w:cs="Arial"/>
          <w:color w:val="000000" w:themeColor="text1"/>
          <w:sz w:val="18"/>
          <w:szCs w:val="18"/>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51BA7422" w14:textId="77777777" w:rsidR="00B670FE" w:rsidRPr="009C47A7" w:rsidRDefault="00B670FE" w:rsidP="00B670FE">
      <w:pPr>
        <w:pStyle w:val="Textonotapie"/>
        <w:jc w:val="both"/>
        <w:rPr>
          <w:rFonts w:ascii="Arial" w:hAnsi="Arial" w:cs="Arial"/>
          <w:color w:val="000000" w:themeColor="text1"/>
          <w:sz w:val="18"/>
          <w:szCs w:val="18"/>
          <w:lang w:val="es-ES"/>
        </w:rPr>
      </w:pPr>
    </w:p>
  </w:footnote>
  <w:footnote w:id="6">
    <w:p w14:paraId="79060A93" w14:textId="6C5F9C25" w:rsidR="00B670FE" w:rsidRPr="009C47A7" w:rsidRDefault="00B670FE" w:rsidP="00B670FE">
      <w:pPr>
        <w:pStyle w:val="Textonotapie"/>
        <w:ind w:firstLine="708"/>
        <w:jc w:val="both"/>
        <w:rPr>
          <w:rFonts w:ascii="Arial" w:hAnsi="Arial" w:cs="Arial"/>
          <w:color w:val="000000" w:themeColor="text1"/>
          <w:sz w:val="18"/>
          <w:szCs w:val="18"/>
        </w:rPr>
      </w:pPr>
      <w:r w:rsidRPr="009C47A7">
        <w:rPr>
          <w:rStyle w:val="Refdenotaalpie"/>
          <w:rFonts w:ascii="Arial" w:hAnsi="Arial" w:cs="Arial"/>
          <w:color w:val="000000" w:themeColor="text1"/>
          <w:sz w:val="18"/>
          <w:szCs w:val="18"/>
        </w:rPr>
        <w:footnoteRef/>
      </w:r>
      <w:r w:rsidRPr="009C47A7">
        <w:rPr>
          <w:rFonts w:ascii="Arial" w:hAnsi="Arial" w:cs="Arial"/>
          <w:color w:val="000000" w:themeColor="text1"/>
          <w:sz w:val="18"/>
          <w:szCs w:val="18"/>
        </w:rPr>
        <w:t xml:space="preserve"> Ley 1150 de 2007: </w:t>
      </w:r>
      <w:r w:rsidR="00B602F2" w:rsidRPr="009C47A7">
        <w:rPr>
          <w:rFonts w:ascii="Arial" w:hAnsi="Arial" w:cs="Arial"/>
          <w:color w:val="000000" w:themeColor="text1"/>
          <w:sz w:val="18"/>
          <w:szCs w:val="18"/>
        </w:rPr>
        <w:t>«</w:t>
      </w:r>
      <w:r w:rsidRPr="009C47A7">
        <w:rPr>
          <w:rFonts w:ascii="Arial" w:hAnsi="Arial" w:cs="Arial"/>
          <w:color w:val="000000" w:themeColor="text1"/>
          <w:sz w:val="18"/>
          <w:szCs w:val="18"/>
        </w:rPr>
        <w:t>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77D09B84" w14:textId="77777777" w:rsidR="00B670FE" w:rsidRPr="009C47A7" w:rsidRDefault="00B670FE" w:rsidP="00B670FE">
      <w:pPr>
        <w:pStyle w:val="Textonotapie"/>
        <w:jc w:val="both"/>
        <w:rPr>
          <w:rFonts w:ascii="Arial" w:hAnsi="Arial" w:cs="Arial"/>
          <w:color w:val="000000" w:themeColor="text1"/>
          <w:sz w:val="18"/>
          <w:szCs w:val="18"/>
        </w:rPr>
      </w:pPr>
    </w:p>
    <w:p w14:paraId="18EB095F" w14:textId="3FDEC800" w:rsidR="00B670FE" w:rsidRPr="009C47A7" w:rsidRDefault="00B602F2" w:rsidP="00B670FE">
      <w:pPr>
        <w:pStyle w:val="Textonotapie"/>
        <w:jc w:val="both"/>
        <w:rPr>
          <w:rFonts w:ascii="Arial" w:hAnsi="Arial" w:cs="Arial"/>
          <w:color w:val="000000" w:themeColor="text1"/>
          <w:sz w:val="18"/>
          <w:szCs w:val="18"/>
        </w:rPr>
      </w:pPr>
      <w:r w:rsidRPr="009C47A7">
        <w:rPr>
          <w:rFonts w:ascii="Arial" w:hAnsi="Arial" w:cs="Arial"/>
          <w:color w:val="000000" w:themeColor="text1"/>
          <w:sz w:val="18"/>
          <w:szCs w:val="18"/>
        </w:rPr>
        <w:t>»</w:t>
      </w:r>
      <w:r w:rsidR="00B670FE" w:rsidRPr="009C47A7">
        <w:rPr>
          <w:rFonts w:ascii="Arial" w:hAnsi="Arial" w:cs="Arial"/>
          <w:color w:val="000000" w:themeColor="text1"/>
          <w:sz w:val="18"/>
          <w:szCs w:val="18"/>
        </w:rPr>
        <w:t>Lo anterior, sin perjuicio de las publicaciones previstas en el numeral 3 del artículo 30 de la Ley 80 de 1993.</w:t>
      </w:r>
    </w:p>
    <w:p w14:paraId="0BD34314" w14:textId="77777777" w:rsidR="00B670FE" w:rsidRPr="009C47A7" w:rsidRDefault="00B670FE" w:rsidP="00B670FE">
      <w:pPr>
        <w:pStyle w:val="Textonotapie"/>
        <w:ind w:firstLine="708"/>
        <w:jc w:val="both"/>
        <w:rPr>
          <w:rFonts w:ascii="Arial" w:hAnsi="Arial" w:cs="Arial"/>
          <w:color w:val="000000" w:themeColor="text1"/>
          <w:sz w:val="18"/>
          <w:szCs w:val="18"/>
        </w:rPr>
      </w:pPr>
    </w:p>
    <w:p w14:paraId="42C10745" w14:textId="2E64897F" w:rsidR="00B670FE" w:rsidRPr="009C47A7" w:rsidRDefault="00B602F2" w:rsidP="00B670FE">
      <w:pPr>
        <w:pStyle w:val="Textonotapie"/>
        <w:jc w:val="both"/>
        <w:rPr>
          <w:rFonts w:ascii="Arial" w:hAnsi="Arial" w:cs="Arial"/>
          <w:color w:val="000000" w:themeColor="text1"/>
          <w:sz w:val="18"/>
          <w:szCs w:val="18"/>
        </w:rPr>
      </w:pPr>
      <w:r w:rsidRPr="009C47A7">
        <w:rPr>
          <w:rFonts w:ascii="Arial" w:hAnsi="Arial" w:cs="Arial"/>
          <w:color w:val="000000" w:themeColor="text1"/>
          <w:sz w:val="18"/>
          <w:szCs w:val="18"/>
        </w:rPr>
        <w:t>»</w:t>
      </w:r>
      <w:r w:rsidR="00B670FE" w:rsidRPr="009C47A7">
        <w:rPr>
          <w:rFonts w:ascii="Arial" w:hAnsi="Arial" w:cs="Arial"/>
          <w:color w:val="000000" w:themeColor="text1"/>
          <w:sz w:val="18"/>
          <w:szCs w:val="18"/>
        </w:rPr>
        <w:t>Con el fin de materializar los objetivos a que se refiere el inciso anterior, el Gobierno Nacional desarrollará el Sistema Electrónico para la Contratación Pública, Secop, el cual:</w:t>
      </w:r>
    </w:p>
    <w:p w14:paraId="0240B3F8" w14:textId="77777777" w:rsidR="00B670FE" w:rsidRPr="009C47A7" w:rsidRDefault="00B670FE" w:rsidP="00B670FE">
      <w:pPr>
        <w:pStyle w:val="Textonotapie"/>
        <w:ind w:firstLine="708"/>
        <w:jc w:val="both"/>
        <w:rPr>
          <w:rFonts w:ascii="Arial" w:hAnsi="Arial" w:cs="Arial"/>
          <w:color w:val="000000" w:themeColor="text1"/>
          <w:sz w:val="18"/>
          <w:szCs w:val="18"/>
        </w:rPr>
      </w:pPr>
    </w:p>
    <w:p w14:paraId="0744D2AA" w14:textId="09E9288B" w:rsidR="00B670FE" w:rsidRPr="009C47A7" w:rsidRDefault="00B602F2" w:rsidP="00B670FE">
      <w:pPr>
        <w:pStyle w:val="Textonotapie"/>
        <w:jc w:val="both"/>
        <w:rPr>
          <w:rFonts w:ascii="Arial" w:hAnsi="Arial" w:cs="Arial"/>
          <w:color w:val="000000" w:themeColor="text1"/>
          <w:sz w:val="18"/>
          <w:szCs w:val="18"/>
        </w:rPr>
      </w:pPr>
      <w:r w:rsidRPr="009C47A7">
        <w:rPr>
          <w:rFonts w:ascii="Arial" w:hAnsi="Arial" w:cs="Arial"/>
          <w:color w:val="000000" w:themeColor="text1"/>
          <w:sz w:val="18"/>
          <w:szCs w:val="18"/>
        </w:rPr>
        <w:t>»</w:t>
      </w:r>
      <w:r w:rsidR="00B670FE" w:rsidRPr="009C47A7">
        <w:rPr>
          <w:rFonts w:ascii="Arial" w:hAnsi="Arial" w:cs="Arial"/>
          <w:color w:val="000000" w:themeColor="text1"/>
          <w:sz w:val="18"/>
          <w:szCs w:val="18"/>
        </w:rPr>
        <w:t>a) Dispondrá de las funcionalidades tecnológicas para realizar procesos de contratación electrónicos bajo los métodos de selección señalados en el artículo 2o de la presente ley según lo defina el reglamento;</w:t>
      </w:r>
    </w:p>
    <w:p w14:paraId="7652859E" w14:textId="77777777" w:rsidR="00B670FE" w:rsidRPr="009C47A7" w:rsidRDefault="00B670FE" w:rsidP="00B670FE">
      <w:pPr>
        <w:pStyle w:val="Textonotapie"/>
        <w:ind w:firstLine="708"/>
        <w:jc w:val="both"/>
        <w:rPr>
          <w:rFonts w:ascii="Arial" w:hAnsi="Arial" w:cs="Arial"/>
          <w:color w:val="000000" w:themeColor="text1"/>
          <w:sz w:val="18"/>
          <w:szCs w:val="18"/>
        </w:rPr>
      </w:pPr>
    </w:p>
    <w:p w14:paraId="56DD08A1" w14:textId="363B9003" w:rsidR="00B670FE" w:rsidRPr="009C47A7" w:rsidRDefault="00B602F2" w:rsidP="00B670FE">
      <w:pPr>
        <w:pStyle w:val="Textonotapie"/>
        <w:jc w:val="both"/>
        <w:rPr>
          <w:rFonts w:ascii="Arial" w:hAnsi="Arial" w:cs="Arial"/>
          <w:color w:val="000000" w:themeColor="text1"/>
          <w:sz w:val="18"/>
          <w:szCs w:val="18"/>
        </w:rPr>
      </w:pPr>
      <w:r w:rsidRPr="009C47A7">
        <w:rPr>
          <w:rFonts w:ascii="Arial" w:hAnsi="Arial" w:cs="Arial"/>
          <w:color w:val="000000" w:themeColor="text1"/>
          <w:sz w:val="18"/>
          <w:szCs w:val="18"/>
        </w:rPr>
        <w:t>»</w:t>
      </w:r>
      <w:r w:rsidR="00B670FE" w:rsidRPr="009C47A7">
        <w:rPr>
          <w:rFonts w:ascii="Arial" w:hAnsi="Arial" w:cs="Arial"/>
          <w:color w:val="000000" w:themeColor="text1"/>
          <w:sz w:val="18"/>
          <w:szCs w:val="18"/>
        </w:rPr>
        <w:t>b) Servirá de punto único de ingreso de información y de generación de reportes para las entidades estatales y la ciudadanía;</w:t>
      </w:r>
    </w:p>
    <w:p w14:paraId="78A0FE59" w14:textId="77777777" w:rsidR="00B670FE" w:rsidRPr="009C47A7" w:rsidRDefault="00B670FE" w:rsidP="00B670FE">
      <w:pPr>
        <w:pStyle w:val="Textonotapie"/>
        <w:ind w:firstLine="708"/>
        <w:jc w:val="both"/>
        <w:rPr>
          <w:rFonts w:ascii="Arial" w:hAnsi="Arial" w:cs="Arial"/>
          <w:color w:val="000000" w:themeColor="text1"/>
          <w:sz w:val="18"/>
          <w:szCs w:val="18"/>
        </w:rPr>
      </w:pPr>
    </w:p>
    <w:p w14:paraId="534A91D2" w14:textId="6749FDA8" w:rsidR="00B670FE" w:rsidRPr="009C47A7" w:rsidRDefault="00B602F2" w:rsidP="00B670FE">
      <w:pPr>
        <w:pStyle w:val="Textonotapie"/>
        <w:jc w:val="both"/>
        <w:rPr>
          <w:rFonts w:ascii="Arial" w:hAnsi="Arial" w:cs="Arial"/>
          <w:color w:val="000000" w:themeColor="text1"/>
          <w:sz w:val="18"/>
          <w:szCs w:val="18"/>
        </w:rPr>
      </w:pPr>
      <w:r w:rsidRPr="009C47A7">
        <w:rPr>
          <w:rFonts w:ascii="Arial" w:hAnsi="Arial" w:cs="Arial"/>
          <w:color w:val="000000" w:themeColor="text1"/>
          <w:sz w:val="18"/>
          <w:szCs w:val="18"/>
        </w:rPr>
        <w:t>»</w:t>
      </w:r>
      <w:r w:rsidR="00B670FE" w:rsidRPr="009C47A7">
        <w:rPr>
          <w:rFonts w:ascii="Arial" w:hAnsi="Arial" w:cs="Arial"/>
          <w:color w:val="000000" w:themeColor="text1"/>
          <w:sz w:val="18"/>
          <w:szCs w:val="18"/>
        </w:rPr>
        <w:t>c) Contará con la información oficial de la contratación realizada con dineros públicos, para lo cual establecerá los patrones a que haya lugar y se encargará de su difusión a través de canales electrónicos y;</w:t>
      </w:r>
    </w:p>
    <w:p w14:paraId="6EC8F7EF" w14:textId="77777777" w:rsidR="00B670FE" w:rsidRPr="009C47A7" w:rsidRDefault="00B670FE" w:rsidP="00B670FE">
      <w:pPr>
        <w:pStyle w:val="Textonotapie"/>
        <w:ind w:firstLine="708"/>
        <w:jc w:val="both"/>
        <w:rPr>
          <w:rFonts w:ascii="Arial" w:hAnsi="Arial" w:cs="Arial"/>
          <w:color w:val="000000" w:themeColor="text1"/>
          <w:sz w:val="18"/>
          <w:szCs w:val="18"/>
        </w:rPr>
      </w:pPr>
    </w:p>
    <w:p w14:paraId="2EDC7314" w14:textId="1A699CAD" w:rsidR="00B670FE" w:rsidRPr="009C47A7" w:rsidRDefault="00B602F2" w:rsidP="00B670FE">
      <w:pPr>
        <w:pStyle w:val="Textonotapie"/>
        <w:jc w:val="both"/>
        <w:rPr>
          <w:rFonts w:ascii="Arial" w:hAnsi="Arial" w:cs="Arial"/>
          <w:color w:val="000000" w:themeColor="text1"/>
          <w:sz w:val="18"/>
          <w:szCs w:val="18"/>
        </w:rPr>
      </w:pPr>
      <w:r w:rsidRPr="009C47A7">
        <w:rPr>
          <w:rFonts w:ascii="Arial" w:hAnsi="Arial" w:cs="Arial"/>
          <w:color w:val="000000" w:themeColor="text1"/>
          <w:sz w:val="18"/>
          <w:szCs w:val="18"/>
        </w:rPr>
        <w:t>»</w:t>
      </w:r>
      <w:r w:rsidR="00B670FE" w:rsidRPr="009C47A7">
        <w:rPr>
          <w:rFonts w:ascii="Arial" w:hAnsi="Arial" w:cs="Arial"/>
          <w:color w:val="000000" w:themeColor="text1"/>
          <w:sz w:val="18"/>
          <w:szCs w:val="18"/>
        </w:rPr>
        <w:t>d) Integrará el Registro Unico Empresarial de las Cámaras de Comercio, el Diario Unico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5A37856E" w14:textId="4E1B30C3" w:rsidR="00B670FE" w:rsidRPr="009C47A7" w:rsidRDefault="00B670FE" w:rsidP="00B670FE">
      <w:pPr>
        <w:pStyle w:val="Textonotapie"/>
        <w:jc w:val="both"/>
        <w:rPr>
          <w:rFonts w:ascii="Arial" w:hAnsi="Arial" w:cs="Arial"/>
          <w:color w:val="000000" w:themeColor="text1"/>
          <w:sz w:val="18"/>
          <w:szCs w:val="18"/>
        </w:rPr>
      </w:pPr>
      <w:r w:rsidRPr="009C47A7">
        <w:rPr>
          <w:rFonts w:ascii="Arial" w:hAnsi="Arial" w:cs="Arial"/>
          <w:color w:val="000000" w:themeColor="text1"/>
          <w:sz w:val="18"/>
          <w:szCs w:val="18"/>
        </w:rPr>
        <w:t>(...)</w:t>
      </w:r>
      <w:r w:rsidR="00B602F2" w:rsidRPr="009C47A7">
        <w:rPr>
          <w:rFonts w:ascii="Arial" w:hAnsi="Arial" w:cs="Arial"/>
          <w:color w:val="000000" w:themeColor="text1"/>
          <w:sz w:val="18"/>
          <w:szCs w:val="18"/>
        </w:rPr>
        <w:t>»</w:t>
      </w:r>
      <w:r w:rsidRPr="009C47A7">
        <w:rPr>
          <w:rFonts w:ascii="Arial" w:hAnsi="Arial" w:cs="Arial"/>
          <w:color w:val="000000" w:themeColor="text1"/>
          <w:sz w:val="18"/>
          <w:szCs w:val="18"/>
        </w:rPr>
        <w:t>.</w:t>
      </w:r>
    </w:p>
    <w:p w14:paraId="1F06AB86" w14:textId="77777777" w:rsidR="00B670FE" w:rsidRPr="009C47A7" w:rsidRDefault="00B670FE" w:rsidP="00B670FE">
      <w:pPr>
        <w:pStyle w:val="Textonotapie"/>
        <w:jc w:val="both"/>
        <w:rPr>
          <w:rFonts w:ascii="Arial" w:hAnsi="Arial" w:cs="Arial"/>
          <w:color w:val="000000" w:themeColor="text1"/>
          <w:sz w:val="18"/>
          <w:szCs w:val="18"/>
        </w:rPr>
      </w:pPr>
    </w:p>
  </w:footnote>
  <w:footnote w:id="7">
    <w:p w14:paraId="5DEEEFFF" w14:textId="77777777" w:rsidR="00B670FE" w:rsidRPr="009C47A7" w:rsidRDefault="00B670FE" w:rsidP="00B670FE">
      <w:pPr>
        <w:pStyle w:val="Textonotapie"/>
        <w:ind w:firstLine="708"/>
        <w:jc w:val="both"/>
        <w:rPr>
          <w:rFonts w:ascii="Arial" w:hAnsi="Arial" w:cs="Arial"/>
          <w:color w:val="000000" w:themeColor="text1"/>
          <w:sz w:val="18"/>
          <w:szCs w:val="18"/>
        </w:rPr>
      </w:pPr>
      <w:r w:rsidRPr="009C47A7">
        <w:rPr>
          <w:rStyle w:val="Refdenotaalpie"/>
          <w:rFonts w:ascii="Arial" w:hAnsi="Arial" w:cs="Arial"/>
          <w:color w:val="000000" w:themeColor="text1"/>
          <w:sz w:val="18"/>
          <w:szCs w:val="18"/>
        </w:rPr>
        <w:footnoteRef/>
      </w:r>
      <w:r w:rsidRPr="009C47A7">
        <w:rPr>
          <w:rFonts w:ascii="Arial" w:hAnsi="Arial" w:cs="Arial"/>
          <w:color w:val="000000" w:themeColor="text1"/>
          <w:sz w:val="18"/>
          <w:szCs w:val="18"/>
        </w:rPr>
        <w:t xml:space="preserve"> Ley 1150 de 2007: “Artículo 2. </w:t>
      </w:r>
    </w:p>
    <w:p w14:paraId="3279EBF2" w14:textId="77777777" w:rsidR="00B670FE" w:rsidRPr="009C47A7" w:rsidRDefault="00B670FE" w:rsidP="00B670FE">
      <w:pPr>
        <w:pStyle w:val="Textonotapie"/>
        <w:jc w:val="both"/>
        <w:rPr>
          <w:rFonts w:ascii="Arial" w:hAnsi="Arial" w:cs="Arial"/>
          <w:color w:val="000000" w:themeColor="text1"/>
          <w:sz w:val="18"/>
          <w:szCs w:val="18"/>
        </w:rPr>
      </w:pPr>
      <w:r w:rsidRPr="009C47A7">
        <w:rPr>
          <w:rFonts w:ascii="Arial" w:hAnsi="Arial" w:cs="Arial"/>
          <w:color w:val="000000" w:themeColor="text1"/>
          <w:sz w:val="18"/>
          <w:szCs w:val="18"/>
        </w:rPr>
        <w:t>(...)</w:t>
      </w:r>
    </w:p>
    <w:p w14:paraId="0A5D6262" w14:textId="77777777" w:rsidR="00B670FE" w:rsidRPr="009C47A7" w:rsidRDefault="00B670FE" w:rsidP="00B670FE">
      <w:pPr>
        <w:pStyle w:val="Textonotapie"/>
        <w:jc w:val="both"/>
        <w:rPr>
          <w:rFonts w:ascii="Arial" w:hAnsi="Arial" w:cs="Arial"/>
          <w:color w:val="000000" w:themeColor="text1"/>
          <w:sz w:val="18"/>
          <w:szCs w:val="18"/>
        </w:rPr>
      </w:pPr>
    </w:p>
    <w:p w14:paraId="3B93F74F" w14:textId="77777777" w:rsidR="00B670FE" w:rsidRPr="009C47A7" w:rsidRDefault="00B670FE" w:rsidP="00B670FE">
      <w:pPr>
        <w:pStyle w:val="Textonotapie"/>
        <w:jc w:val="both"/>
        <w:rPr>
          <w:rFonts w:ascii="Arial" w:hAnsi="Arial" w:cs="Arial"/>
          <w:color w:val="000000" w:themeColor="text1"/>
          <w:sz w:val="18"/>
          <w:szCs w:val="18"/>
        </w:rPr>
      </w:pPr>
      <w:r w:rsidRPr="009C47A7">
        <w:rPr>
          <w:rFonts w:ascii="Arial" w:hAnsi="Arial" w:cs="Arial"/>
          <w:color w:val="000000" w:themeColor="text1"/>
          <w:sz w:val="18"/>
          <w:szCs w:val="18"/>
        </w:rPr>
        <w:t>“Parágrafo 2. El procedimiento aplicable para la ejecución de cada una de las causales a que se refiere el numeral 2o del presente artículo, deberá observar los principios de transparencia, economía, responsabilidad y las siguientes reglas:</w:t>
      </w:r>
    </w:p>
    <w:p w14:paraId="368363E5" w14:textId="77777777" w:rsidR="00B670FE" w:rsidRPr="009C47A7" w:rsidRDefault="00B670FE" w:rsidP="00B670FE">
      <w:pPr>
        <w:pStyle w:val="Textonotapie"/>
        <w:ind w:firstLine="708"/>
        <w:jc w:val="both"/>
        <w:rPr>
          <w:rFonts w:ascii="Arial" w:hAnsi="Arial" w:cs="Arial"/>
          <w:color w:val="000000" w:themeColor="text1"/>
          <w:sz w:val="18"/>
          <w:szCs w:val="18"/>
        </w:rPr>
      </w:pPr>
    </w:p>
    <w:p w14:paraId="699C2BFE" w14:textId="77777777" w:rsidR="00B670FE" w:rsidRPr="009C47A7" w:rsidRDefault="00B670FE" w:rsidP="00B670FE">
      <w:pPr>
        <w:pStyle w:val="Textonotapie"/>
        <w:jc w:val="both"/>
        <w:rPr>
          <w:rFonts w:ascii="Arial" w:hAnsi="Arial" w:cs="Arial"/>
          <w:color w:val="000000" w:themeColor="text1"/>
          <w:sz w:val="18"/>
          <w:szCs w:val="18"/>
        </w:rPr>
      </w:pPr>
      <w:r w:rsidRPr="009C47A7">
        <w:rPr>
          <w:rFonts w:ascii="Arial" w:hAnsi="Arial" w:cs="Arial"/>
          <w:color w:val="000000" w:themeColor="text1"/>
          <w:sz w:val="18"/>
          <w:szCs w:val="18"/>
        </w:rPr>
        <w:t xml:space="preserve">“1. Se dará publicidad a todos los procedimientos y actos. </w:t>
      </w:r>
    </w:p>
    <w:p w14:paraId="2750AD61" w14:textId="77777777" w:rsidR="00B670FE" w:rsidRPr="009C47A7" w:rsidRDefault="00B670FE" w:rsidP="00B670FE">
      <w:pPr>
        <w:pStyle w:val="Textonotapie"/>
        <w:jc w:val="both"/>
        <w:rPr>
          <w:rFonts w:ascii="Arial" w:hAnsi="Arial" w:cs="Arial"/>
          <w:color w:val="000000" w:themeColor="text1"/>
          <w:sz w:val="18"/>
          <w:szCs w:val="18"/>
        </w:rPr>
      </w:pPr>
      <w:r w:rsidRPr="009C47A7">
        <w:rPr>
          <w:rFonts w:ascii="Arial" w:hAnsi="Arial" w:cs="Arial"/>
          <w:color w:val="000000" w:themeColor="text1"/>
          <w:sz w:val="18"/>
          <w:szCs w:val="18"/>
        </w:rPr>
        <w:t>(...)”.</w:t>
      </w:r>
    </w:p>
    <w:p w14:paraId="5D18309D" w14:textId="77777777" w:rsidR="00B670FE" w:rsidRPr="009C47A7" w:rsidRDefault="00B670FE" w:rsidP="00B670FE">
      <w:pPr>
        <w:pStyle w:val="Textonotapie"/>
        <w:jc w:val="both"/>
        <w:rPr>
          <w:rFonts w:ascii="Arial" w:hAnsi="Arial" w:cs="Arial"/>
          <w:color w:val="000000" w:themeColor="text1"/>
          <w:sz w:val="18"/>
          <w:szCs w:val="18"/>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D5D85" w14:textId="4E4D22C1" w:rsidR="009047C5" w:rsidRDefault="00553ED1" w:rsidP="009047C5">
    <w:pPr>
      <w:rPr>
        <w:rFonts w:ascii="Arial" w:hAnsi="Arial" w:cs="Arial"/>
        <w:sz w:val="20"/>
        <w:szCs w:val="20"/>
      </w:rPr>
    </w:pPr>
  </w:p>
  <w:p w14:paraId="76A98A2F" w14:textId="003B24FA" w:rsidR="009047C5" w:rsidRDefault="004B6E3F" w:rsidP="009047C5">
    <w:pPr>
      <w:jc w:val="right"/>
      <w:rPr>
        <w:rFonts w:ascii="Arial" w:hAnsi="Arial" w:cs="Arial"/>
        <w:i/>
        <w:sz w:val="18"/>
        <w:szCs w:val="20"/>
      </w:rPr>
    </w:pPr>
    <w:r>
      <w:rPr>
        <w:noProof/>
        <w:lang w:val="en-US"/>
      </w:rPr>
      <w:drawing>
        <wp:anchor distT="0" distB="0" distL="114300" distR="114300" simplePos="0" relativeHeight="251659264" behindDoc="1" locked="0" layoutInCell="1" allowOverlap="1" wp14:anchorId="1AA9314A" wp14:editId="355C7394">
          <wp:simplePos x="0" y="0"/>
          <wp:positionH relativeFrom="margin">
            <wp:align>right</wp:align>
          </wp:positionH>
          <wp:positionV relativeFrom="paragraph">
            <wp:posOffset>7538</wp:posOffset>
          </wp:positionV>
          <wp:extent cx="1500505" cy="616585"/>
          <wp:effectExtent l="0" t="0" r="4445" b="0"/>
          <wp:wrapTight wrapText="bothSides">
            <wp:wrapPolygon edited="0">
              <wp:start x="18099" y="0"/>
              <wp:lineTo x="1645" y="667"/>
              <wp:lineTo x="548" y="1335"/>
              <wp:lineTo x="548" y="18019"/>
              <wp:lineTo x="1920" y="19353"/>
              <wp:lineTo x="11243" y="20688"/>
              <wp:lineTo x="12614" y="20688"/>
              <wp:lineTo x="20019" y="19353"/>
              <wp:lineTo x="21390" y="18019"/>
              <wp:lineTo x="20841" y="1335"/>
              <wp:lineTo x="20293" y="0"/>
              <wp:lineTo x="18099" y="0"/>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505" cy="616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27293B" w14:textId="77777777" w:rsidR="009047C5" w:rsidRDefault="00553ED1" w:rsidP="009047C5">
    <w:pPr>
      <w:jc w:val="right"/>
      <w:rPr>
        <w:rFonts w:ascii="Arial" w:hAnsi="Arial" w:cs="Arial"/>
        <w:i/>
        <w:sz w:val="18"/>
        <w:szCs w:val="20"/>
      </w:rPr>
    </w:pPr>
  </w:p>
  <w:p w14:paraId="36659586" w14:textId="77777777" w:rsidR="009047C5" w:rsidRDefault="00553ED1" w:rsidP="009047C5">
    <w:pPr>
      <w:jc w:val="right"/>
      <w:rPr>
        <w:rFonts w:ascii="Arial" w:hAnsi="Arial" w:cs="Arial"/>
        <w:i/>
        <w:sz w:val="18"/>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0FE"/>
    <w:rsid w:val="000902B9"/>
    <w:rsid w:val="00096CAD"/>
    <w:rsid w:val="000B2940"/>
    <w:rsid w:val="00104746"/>
    <w:rsid w:val="001D2C00"/>
    <w:rsid w:val="002A0389"/>
    <w:rsid w:val="002B02DD"/>
    <w:rsid w:val="003207EB"/>
    <w:rsid w:val="003D2F9D"/>
    <w:rsid w:val="004249BD"/>
    <w:rsid w:val="00431247"/>
    <w:rsid w:val="00482100"/>
    <w:rsid w:val="004B6E3F"/>
    <w:rsid w:val="004C0FF1"/>
    <w:rsid w:val="004E5589"/>
    <w:rsid w:val="00553ED1"/>
    <w:rsid w:val="005D3DA8"/>
    <w:rsid w:val="005F3524"/>
    <w:rsid w:val="00682060"/>
    <w:rsid w:val="00694BA5"/>
    <w:rsid w:val="006E7A8F"/>
    <w:rsid w:val="00961CD3"/>
    <w:rsid w:val="00982565"/>
    <w:rsid w:val="009A0DD2"/>
    <w:rsid w:val="009A28A7"/>
    <w:rsid w:val="009C47A7"/>
    <w:rsid w:val="009C5F09"/>
    <w:rsid w:val="00B602F2"/>
    <w:rsid w:val="00B670FE"/>
    <w:rsid w:val="00BA0F1B"/>
    <w:rsid w:val="00BD351E"/>
    <w:rsid w:val="00D07B06"/>
    <w:rsid w:val="00E411A3"/>
    <w:rsid w:val="00E876A5"/>
    <w:rsid w:val="00F36CC2"/>
    <w:rsid w:val="00FC28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B29AA"/>
  <w15:chartTrackingRefBased/>
  <w15:docId w15:val="{C7AF6264-6549-403B-8388-FD97C053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0FE"/>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670FE"/>
    <w:pPr>
      <w:tabs>
        <w:tab w:val="center" w:pos="4419"/>
        <w:tab w:val="right" w:pos="8838"/>
      </w:tabs>
    </w:pPr>
  </w:style>
  <w:style w:type="character" w:customStyle="1" w:styleId="PiedepginaCar">
    <w:name w:val="Pie de página Car"/>
    <w:basedOn w:val="Fuentedeprrafopredeter"/>
    <w:link w:val="Piedepgina"/>
    <w:uiPriority w:val="99"/>
    <w:rsid w:val="00B670FE"/>
    <w:rPr>
      <w:sz w:val="24"/>
      <w:lang w:val="es-MX"/>
    </w:rPr>
  </w:style>
  <w:style w:type="paragraph" w:styleId="Prrafodelista">
    <w:name w:val="List Paragraph"/>
    <w:basedOn w:val="Normal"/>
    <w:uiPriority w:val="34"/>
    <w:qFormat/>
    <w:rsid w:val="00B670FE"/>
    <w:pPr>
      <w:ind w:left="720"/>
      <w:contextualSpacing/>
    </w:pPr>
  </w:style>
  <w:style w:type="paragraph" w:styleId="Textonotapie">
    <w:name w:val="footnote text"/>
    <w:basedOn w:val="Normal"/>
    <w:link w:val="TextonotapieCar"/>
    <w:uiPriority w:val="99"/>
    <w:unhideWhenUsed/>
    <w:rsid w:val="00B670FE"/>
    <w:rPr>
      <w:sz w:val="20"/>
      <w:szCs w:val="20"/>
    </w:rPr>
  </w:style>
  <w:style w:type="character" w:customStyle="1" w:styleId="TextonotapieCar">
    <w:name w:val="Texto nota pie Car"/>
    <w:basedOn w:val="Fuentedeprrafopredeter"/>
    <w:link w:val="Textonotapie"/>
    <w:uiPriority w:val="99"/>
    <w:rsid w:val="00B670FE"/>
    <w:rPr>
      <w:sz w:val="20"/>
      <w:szCs w:val="20"/>
      <w:lang w:val="es-MX"/>
    </w:rPr>
  </w:style>
  <w:style w:type="character" w:styleId="Refdenotaalpie">
    <w:name w:val="footnote reference"/>
    <w:basedOn w:val="Fuentedeprrafopredeter"/>
    <w:uiPriority w:val="99"/>
    <w:semiHidden/>
    <w:unhideWhenUsed/>
    <w:rsid w:val="00B670FE"/>
    <w:rPr>
      <w:vertAlign w:val="superscript"/>
    </w:rPr>
  </w:style>
  <w:style w:type="table" w:customStyle="1" w:styleId="Tablaconcuadrcula1">
    <w:name w:val="Tabla con cuadrícula1"/>
    <w:basedOn w:val="Tablanormal"/>
    <w:next w:val="Tablaconcuadrcula"/>
    <w:uiPriority w:val="59"/>
    <w:rsid w:val="00B6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6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B6E3F"/>
    <w:pPr>
      <w:tabs>
        <w:tab w:val="center" w:pos="4419"/>
        <w:tab w:val="right" w:pos="8838"/>
      </w:tabs>
    </w:pPr>
  </w:style>
  <w:style w:type="character" w:customStyle="1" w:styleId="EncabezadoCar">
    <w:name w:val="Encabezado Car"/>
    <w:basedOn w:val="Fuentedeprrafopredeter"/>
    <w:link w:val="Encabezado"/>
    <w:uiPriority w:val="99"/>
    <w:rsid w:val="004B6E3F"/>
    <w:rPr>
      <w:sz w:val="24"/>
      <w:lang w:val="es-MX"/>
    </w:rPr>
  </w:style>
  <w:style w:type="paragraph" w:customStyle="1" w:styleId="InviasNormal">
    <w:name w:val="Invias Normal"/>
    <w:basedOn w:val="Normal"/>
    <w:link w:val="InviasNormalCar"/>
    <w:qFormat/>
    <w:rsid w:val="004B6E3F"/>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4B6E3F"/>
    <w:rPr>
      <w:rFonts w:ascii="Arial Narrow" w:eastAsia="Times New Roman" w:hAnsi="Arial Narrow" w:cs="Times New Roman"/>
      <w:color w:val="3B3838" w:themeColor="background2" w:themeShade="40"/>
      <w:sz w:val="24"/>
      <w:szCs w:val="24"/>
      <w:lang w:val="x-none" w:eastAsia="es-ES"/>
    </w:rPr>
  </w:style>
  <w:style w:type="paragraph" w:styleId="Sinespaciado">
    <w:name w:val="No Spacing"/>
    <w:aliases w:val="No Indent"/>
    <w:uiPriority w:val="3"/>
    <w:qFormat/>
    <w:rsid w:val="004B6E3F"/>
    <w:pPr>
      <w:spacing w:after="0" w:line="240" w:lineRule="auto"/>
    </w:pPr>
    <w:rPr>
      <w:sz w:val="24"/>
      <w:lang w:val="es-MX"/>
    </w:rPr>
  </w:style>
  <w:style w:type="paragraph" w:customStyle="1" w:styleId="Default">
    <w:name w:val="Default"/>
    <w:rsid w:val="004249BD"/>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10474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4746"/>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poxta2.colombiacompra.gov.co/sites/docs/_layouts/15/listform.aspx?PageType=6&amp;ListId=%7b41406f67-8aaf-444a-8f23-f6b9ad006b34%7d&amp;ID=91873"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E20365BC-A1A1-4A71-92DA-698A1E7AC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0CC85-2BFD-4102-977F-FD0686C1BE2D}">
  <ds:schemaRefs>
    <ds:schemaRef ds:uri="http://schemas.microsoft.com/sharepoint/v3/contenttype/forms"/>
  </ds:schemaRefs>
</ds:datastoreItem>
</file>

<file path=customXml/itemProps3.xml><?xml version="1.0" encoding="utf-8"?>
<ds:datastoreItem xmlns:ds="http://schemas.openxmlformats.org/officeDocument/2006/customXml" ds:itemID="{676C0033-2963-4A5D-BC1E-A9CDCA94C7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2067</Words>
  <Characters>11785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Nina María Padrón</cp:lastModifiedBy>
  <cp:revision>2</cp:revision>
  <dcterms:created xsi:type="dcterms:W3CDTF">2020-08-10T21:27:00Z</dcterms:created>
  <dcterms:modified xsi:type="dcterms:W3CDTF">2020-08-10T21:27:00Z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