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54FE324E" w:rsidR="00DE5124" w:rsidRPr="000E5284"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0E5284">
        <w:rPr>
          <w:rFonts w:ascii="Arial" w:hAnsi="Arial" w:cs="Arial"/>
          <w:b/>
          <w:color w:val="000000" w:themeColor="text1"/>
          <w:sz w:val="16"/>
          <w:szCs w:val="16"/>
          <w:lang w:eastAsia="es-ES"/>
        </w:rPr>
        <w:t>CCE-DES-FM-17</w:t>
      </w:r>
      <w:bookmarkEnd w:id="0"/>
      <w:bookmarkEnd w:id="1"/>
    </w:p>
    <w:p w14:paraId="36DCAA96" w14:textId="77777777" w:rsidR="00DB06D2" w:rsidRPr="000E5284" w:rsidRDefault="00DB06D2" w:rsidP="009E0EE0">
      <w:pPr>
        <w:jc w:val="both"/>
        <w:rPr>
          <w:rFonts w:ascii="Arial" w:hAnsi="Arial" w:cs="Arial"/>
          <w:b/>
          <w:color w:val="000000" w:themeColor="text1"/>
          <w:sz w:val="16"/>
          <w:szCs w:val="16"/>
          <w:lang w:eastAsia="es-ES"/>
        </w:rPr>
      </w:pPr>
    </w:p>
    <w:p w14:paraId="079C41EA" w14:textId="3EB8C2B8" w:rsidR="003144A3" w:rsidRPr="000E5284" w:rsidRDefault="003144A3" w:rsidP="009E0EE0">
      <w:pPr>
        <w:autoSpaceDE w:val="0"/>
        <w:autoSpaceDN w:val="0"/>
        <w:adjustRightInd w:val="0"/>
        <w:jc w:val="both"/>
        <w:rPr>
          <w:rFonts w:ascii="Arial" w:hAnsi="Arial" w:cs="Arial"/>
          <w:b/>
          <w:bCs/>
          <w:color w:val="000000" w:themeColor="text1"/>
          <w:sz w:val="22"/>
          <w:lang w:val="es-CO"/>
        </w:rPr>
      </w:pPr>
      <w:r w:rsidRPr="000E5284">
        <w:rPr>
          <w:rFonts w:ascii="Arial" w:hAnsi="Arial" w:cs="Arial"/>
          <w:b/>
          <w:bCs/>
          <w:color w:val="000000" w:themeColor="text1"/>
          <w:sz w:val="22"/>
          <w:lang w:val="es-CO"/>
        </w:rPr>
        <w:t xml:space="preserve">RECHAZO DE LA OFERTA </w:t>
      </w:r>
      <w:bookmarkStart w:id="2" w:name="_Hlk39666823"/>
      <w:r w:rsidR="009E0EE0" w:rsidRPr="006C15D5">
        <w:rPr>
          <w:rFonts w:ascii="Arial" w:eastAsia="Calibri" w:hAnsi="Arial" w:cs="Arial"/>
          <w:b/>
          <w:color w:val="000000" w:themeColor="text1"/>
          <w:sz w:val="22"/>
        </w:rPr>
        <w:t>–</w:t>
      </w:r>
      <w:bookmarkEnd w:id="2"/>
      <w:r w:rsidRPr="000E5284">
        <w:rPr>
          <w:rFonts w:ascii="Arial" w:eastAsia="Calibri" w:hAnsi="Arial" w:cs="Arial"/>
          <w:b/>
          <w:color w:val="000000" w:themeColor="text1"/>
          <w:sz w:val="22"/>
        </w:rPr>
        <w:t xml:space="preserve"> </w:t>
      </w:r>
      <w:r w:rsidR="001C2F9D">
        <w:rPr>
          <w:rFonts w:ascii="Arial" w:eastAsia="Calibri" w:hAnsi="Arial" w:cs="Arial"/>
          <w:b/>
          <w:color w:val="000000" w:themeColor="text1"/>
          <w:sz w:val="22"/>
        </w:rPr>
        <w:t xml:space="preserve">Causales </w:t>
      </w:r>
      <w:r w:rsidR="001C2F9D" w:rsidRPr="001A6F5C">
        <w:rPr>
          <w:rFonts w:ascii="Arial" w:eastAsia="Calibri" w:hAnsi="Arial" w:cs="Arial"/>
          <w:b/>
          <w:color w:val="000000" w:themeColor="text1"/>
          <w:sz w:val="22"/>
        </w:rPr>
        <w:t>–</w:t>
      </w:r>
      <w:r w:rsidR="001C2F9D">
        <w:rPr>
          <w:rFonts w:ascii="Arial" w:eastAsia="Calibri" w:hAnsi="Arial" w:cs="Arial"/>
          <w:b/>
          <w:color w:val="000000" w:themeColor="text1"/>
          <w:sz w:val="22"/>
        </w:rPr>
        <w:t xml:space="preserve"> </w:t>
      </w:r>
      <w:r w:rsidRPr="000E5284">
        <w:rPr>
          <w:rFonts w:ascii="Arial" w:hAnsi="Arial" w:cs="Arial"/>
          <w:b/>
          <w:bCs/>
          <w:color w:val="000000" w:themeColor="text1"/>
          <w:sz w:val="22"/>
          <w:lang w:val="es-CO"/>
        </w:rPr>
        <w:t xml:space="preserve">Documentos Tipo </w:t>
      </w:r>
      <w:r w:rsidR="009E0EE0" w:rsidRPr="006C15D5">
        <w:rPr>
          <w:rFonts w:ascii="Arial" w:eastAsia="Calibri" w:hAnsi="Arial" w:cs="Arial"/>
          <w:b/>
          <w:color w:val="000000" w:themeColor="text1"/>
          <w:sz w:val="22"/>
        </w:rPr>
        <w:t>–</w:t>
      </w:r>
      <w:r w:rsidRPr="000E5284">
        <w:rPr>
          <w:rFonts w:ascii="Arial" w:hAnsi="Arial" w:cs="Arial"/>
          <w:b/>
          <w:bCs/>
          <w:color w:val="000000" w:themeColor="text1"/>
          <w:sz w:val="22"/>
          <w:lang w:val="es-CO"/>
        </w:rPr>
        <w:t xml:space="preserve"> Pliego de condiciones</w:t>
      </w:r>
    </w:p>
    <w:p w14:paraId="109952F3" w14:textId="77777777" w:rsidR="003144A3" w:rsidRPr="000E5284" w:rsidRDefault="003144A3" w:rsidP="009E0EE0">
      <w:pPr>
        <w:autoSpaceDE w:val="0"/>
        <w:autoSpaceDN w:val="0"/>
        <w:adjustRightInd w:val="0"/>
        <w:jc w:val="both"/>
        <w:rPr>
          <w:rFonts w:ascii="Arial" w:hAnsi="Arial" w:cs="Arial"/>
          <w:b/>
          <w:bCs/>
          <w:color w:val="000000" w:themeColor="text1"/>
          <w:sz w:val="22"/>
          <w:lang w:val="es-CO"/>
        </w:rPr>
      </w:pPr>
    </w:p>
    <w:p w14:paraId="50A043CD" w14:textId="77777777" w:rsidR="008D1D5F" w:rsidRDefault="003144A3" w:rsidP="008D1D5F">
      <w:pPr>
        <w:autoSpaceDE w:val="0"/>
        <w:autoSpaceDN w:val="0"/>
        <w:adjustRightInd w:val="0"/>
        <w:spacing w:after="12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Las causales de rechazo que aplican para estos procesos de selección son las establecidas en la Ley y las definidas en el numeral 1.15 del «Documento Base o Pliego Tipo» implementado para los procesos de licitación pública por las Resoluciones 1798 de 2019</w:t>
      </w:r>
      <w:r w:rsidR="006D645D" w:rsidRPr="000E5284">
        <w:rPr>
          <w:rFonts w:ascii="Arial" w:hAnsi="Arial" w:cs="Arial"/>
          <w:color w:val="000000" w:themeColor="text1"/>
          <w:sz w:val="20"/>
          <w:szCs w:val="20"/>
          <w:lang w:val="es-CO"/>
        </w:rPr>
        <w:t xml:space="preserve"> </w:t>
      </w:r>
      <w:r w:rsidRPr="000E5284">
        <w:rPr>
          <w:rFonts w:ascii="Arial" w:hAnsi="Arial" w:cs="Arial"/>
          <w:color w:val="000000" w:themeColor="text1"/>
          <w:sz w:val="20"/>
          <w:szCs w:val="20"/>
          <w:lang w:val="es-CO"/>
        </w:rPr>
        <w:t xml:space="preserve"> ̶ Versión1 ̶  y 045 de 2020</w:t>
      </w:r>
      <w:r w:rsidR="006D645D" w:rsidRPr="000E5284">
        <w:rPr>
          <w:rFonts w:ascii="Arial" w:hAnsi="Arial" w:cs="Arial"/>
          <w:color w:val="000000" w:themeColor="text1"/>
          <w:sz w:val="20"/>
          <w:szCs w:val="20"/>
          <w:lang w:val="es-CO"/>
        </w:rPr>
        <w:t xml:space="preserve"> </w:t>
      </w:r>
      <w:r w:rsidRPr="000E5284">
        <w:rPr>
          <w:rFonts w:ascii="Arial" w:hAnsi="Arial" w:cs="Arial"/>
          <w:color w:val="000000" w:themeColor="text1"/>
          <w:sz w:val="20"/>
          <w:szCs w:val="20"/>
          <w:lang w:val="es-CO"/>
        </w:rPr>
        <w:t xml:space="preserve"> ̶ Versión 2 ̶ , como en el desarrollado para procesos de selección abreviada de menor cuantía por la Resolución No. 044 de 2020, sin que las entidades estatales puedan establecer otras. </w:t>
      </w:r>
    </w:p>
    <w:p w14:paraId="5F55FEC7" w14:textId="77777777" w:rsidR="008D1D5F" w:rsidRDefault="003144A3" w:rsidP="008D1D5F">
      <w:pPr>
        <w:autoSpaceDE w:val="0"/>
        <w:autoSpaceDN w:val="0"/>
        <w:adjustRightInd w:val="0"/>
        <w:spacing w:after="12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Acorde con la jurisprudencia del Consejo de Estado, las causales de rechazo son las establecidas en la Ley y las fijadas por la entidad estatal en los pliegos de condiciones</w:t>
      </w:r>
      <w:r w:rsidR="006D645D"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w:t>
      </w:r>
      <w:r w:rsidR="006D645D" w:rsidRPr="000E5284">
        <w:rPr>
          <w:rFonts w:ascii="Arial" w:hAnsi="Arial" w:cs="Arial"/>
          <w:color w:val="000000" w:themeColor="text1"/>
          <w:sz w:val="20"/>
          <w:szCs w:val="20"/>
          <w:lang w:val="es-CO"/>
        </w:rPr>
        <w:t>S</w:t>
      </w:r>
      <w:r w:rsidRPr="000E5284">
        <w:rPr>
          <w:rFonts w:ascii="Arial" w:hAnsi="Arial" w:cs="Arial"/>
          <w:color w:val="000000" w:themeColor="text1"/>
          <w:sz w:val="20"/>
          <w:szCs w:val="20"/>
          <w:lang w:val="es-CO"/>
        </w:rPr>
        <w:t>in embargo, en ejercicio de dicha facultad</w:t>
      </w:r>
      <w:r w:rsidR="004D41EF"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no le</w:t>
      </w:r>
      <w:r w:rsidR="004D41EF" w:rsidRPr="000E5284">
        <w:rPr>
          <w:rFonts w:ascii="Arial" w:hAnsi="Arial" w:cs="Arial"/>
          <w:color w:val="000000" w:themeColor="text1"/>
          <w:sz w:val="20"/>
          <w:szCs w:val="20"/>
          <w:lang w:val="es-CO"/>
        </w:rPr>
        <w:t>s</w:t>
      </w:r>
      <w:r w:rsidRPr="000E5284">
        <w:rPr>
          <w:rFonts w:ascii="Arial" w:hAnsi="Arial" w:cs="Arial"/>
          <w:color w:val="000000" w:themeColor="text1"/>
          <w:sz w:val="20"/>
          <w:szCs w:val="20"/>
          <w:lang w:val="es-CO"/>
        </w:rPr>
        <w:t xml:space="preserve"> es dable a las entidades fijar causales de rechazo que soslayen o afecten la selección objetiva en la contratación</w:t>
      </w:r>
      <w:r w:rsidR="008D1D5F">
        <w:rPr>
          <w:rFonts w:ascii="Arial" w:hAnsi="Arial" w:cs="Arial"/>
          <w:color w:val="000000" w:themeColor="text1"/>
          <w:sz w:val="20"/>
          <w:szCs w:val="20"/>
          <w:lang w:val="es-CO"/>
        </w:rPr>
        <w:t>.</w:t>
      </w:r>
    </w:p>
    <w:p w14:paraId="650FFCCE" w14:textId="06C6D792" w:rsidR="003144A3" w:rsidRPr="000E5284" w:rsidRDefault="003144A3" w:rsidP="009E0EE0">
      <w:pPr>
        <w:autoSpaceDE w:val="0"/>
        <w:autoSpaceDN w:val="0"/>
        <w:adjustRightInd w:val="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En consecuencia, las causales de rechazo aplicables a los procesos de contratación que se adelanten a través de Documentos Tipo son únicamente las establecidas directamente en la Ley y las contenidas en el numeral 1.15 del «Documento Base»</w:t>
      </w:r>
      <w:r w:rsidR="004D41EF"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w:t>
      </w:r>
      <w:r w:rsidR="004D41EF" w:rsidRPr="000E5284">
        <w:rPr>
          <w:rFonts w:ascii="Arial" w:hAnsi="Arial" w:cs="Arial"/>
          <w:color w:val="000000" w:themeColor="text1"/>
          <w:sz w:val="20"/>
          <w:szCs w:val="20"/>
          <w:lang w:val="es-CO"/>
        </w:rPr>
        <w:t>A</w:t>
      </w:r>
      <w:r w:rsidRPr="000E5284">
        <w:rPr>
          <w:rFonts w:ascii="Arial" w:hAnsi="Arial" w:cs="Arial"/>
          <w:color w:val="000000" w:themeColor="text1"/>
          <w:sz w:val="20"/>
          <w:szCs w:val="20"/>
          <w:lang w:val="es-CO"/>
        </w:rPr>
        <w:t xml:space="preserve">llí la entidad estatal deberá verificar cuál de los supuestos previstos se configura en la evaluación del «Formulario 1- Formulario de Presupuesto Oficial». </w:t>
      </w:r>
    </w:p>
    <w:p w14:paraId="31626472" w14:textId="77777777" w:rsidR="003144A3" w:rsidRPr="000E5284" w:rsidRDefault="003144A3" w:rsidP="009E0EE0">
      <w:pPr>
        <w:jc w:val="both"/>
        <w:rPr>
          <w:rFonts w:ascii="Arial" w:hAnsi="Arial" w:cs="Arial"/>
          <w:b/>
          <w:bCs/>
          <w:color w:val="000000" w:themeColor="text1"/>
          <w:sz w:val="22"/>
          <w:lang w:val="es-CO"/>
        </w:rPr>
      </w:pPr>
    </w:p>
    <w:p w14:paraId="26B43BB0" w14:textId="60E58291" w:rsidR="003144A3" w:rsidRPr="000E5284" w:rsidRDefault="003144A3" w:rsidP="009E0EE0">
      <w:pPr>
        <w:jc w:val="both"/>
        <w:rPr>
          <w:rFonts w:ascii="Arial" w:hAnsi="Arial" w:cs="Arial"/>
          <w:b/>
          <w:color w:val="000000" w:themeColor="text1"/>
          <w:sz w:val="22"/>
        </w:rPr>
      </w:pPr>
      <w:r w:rsidRPr="000E5284">
        <w:rPr>
          <w:rFonts w:ascii="Arial" w:hAnsi="Arial" w:cs="Arial"/>
          <w:b/>
          <w:bCs/>
          <w:color w:val="000000" w:themeColor="text1"/>
          <w:sz w:val="22"/>
          <w:lang w:val="es-CO"/>
        </w:rPr>
        <w:t xml:space="preserve">OFERTA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001466BF">
        <w:rPr>
          <w:rFonts w:ascii="Arial" w:eastAsia="Calibri" w:hAnsi="Arial" w:cs="Arial"/>
          <w:b/>
          <w:color w:val="000000" w:themeColor="text1"/>
          <w:sz w:val="22"/>
        </w:rPr>
        <w:t xml:space="preserve">Causales de rechazo </w:t>
      </w:r>
      <w:r w:rsidR="001466BF">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w:t>
      </w:r>
      <w:r w:rsidRPr="000E5284">
        <w:rPr>
          <w:rFonts w:ascii="Arial" w:eastAsia="Calibri" w:hAnsi="Arial" w:cs="Arial"/>
          <w:b/>
          <w:color w:val="000000" w:themeColor="text1"/>
          <w:sz w:val="22"/>
        </w:rPr>
        <w:t xml:space="preserve">Literal «o» </w:t>
      </w:r>
      <w:r w:rsidR="001466BF">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A</w:t>
      </w:r>
      <w:r w:rsidRPr="000E5284">
        <w:rPr>
          <w:rFonts w:ascii="Arial" w:eastAsia="Calibri" w:hAnsi="Arial" w:cs="Arial"/>
          <w:b/>
          <w:color w:val="000000" w:themeColor="text1"/>
          <w:sz w:val="22"/>
        </w:rPr>
        <w:t xml:space="preserve">rtículo 1.15 </w:t>
      </w:r>
      <w:r w:rsidR="001466BF">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Document</w:t>
      </w:r>
      <w:r w:rsidRPr="000E5284">
        <w:rPr>
          <w:rFonts w:ascii="Arial" w:eastAsia="Calibri" w:hAnsi="Arial" w:cs="Arial"/>
          <w:b/>
          <w:color w:val="000000" w:themeColor="text1"/>
          <w:sz w:val="22"/>
        </w:rPr>
        <w:t>os Tipo</w:t>
      </w:r>
    </w:p>
    <w:p w14:paraId="6B629358" w14:textId="77777777" w:rsidR="003144A3" w:rsidRPr="000E5284" w:rsidRDefault="003144A3" w:rsidP="009E0EE0">
      <w:pPr>
        <w:autoSpaceDE w:val="0"/>
        <w:autoSpaceDN w:val="0"/>
        <w:adjustRightInd w:val="0"/>
        <w:jc w:val="both"/>
        <w:rPr>
          <w:rFonts w:ascii="Arial" w:hAnsi="Arial" w:cs="Arial"/>
          <w:color w:val="000000" w:themeColor="text1"/>
          <w:sz w:val="22"/>
        </w:rPr>
      </w:pPr>
    </w:p>
    <w:p w14:paraId="67E870BA" w14:textId="77777777" w:rsidR="005667C7" w:rsidRDefault="003144A3" w:rsidP="005667C7">
      <w:pPr>
        <w:autoSpaceDE w:val="0"/>
        <w:autoSpaceDN w:val="0"/>
        <w:adjustRightInd w:val="0"/>
        <w:spacing w:after="12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 xml:space="preserve">El literal «O» del numeral 1.15 del «Documento Base» incluye como causal de rechazo «Que el proponente adicione, suprima, cambie, o modifique los </w:t>
      </w:r>
      <w:r w:rsidRPr="000E5284">
        <w:rPr>
          <w:rFonts w:ascii="Arial" w:hAnsi="Arial" w:cs="Arial"/>
          <w:i/>
          <w:iCs/>
          <w:color w:val="000000" w:themeColor="text1"/>
          <w:sz w:val="20"/>
          <w:szCs w:val="20"/>
          <w:lang w:val="es-CO"/>
        </w:rPr>
        <w:t>ítems</w:t>
      </w:r>
      <w:r w:rsidRPr="000E5284">
        <w:rPr>
          <w:rFonts w:ascii="Arial" w:hAnsi="Arial" w:cs="Arial"/>
          <w:color w:val="000000" w:themeColor="text1"/>
          <w:sz w:val="20"/>
          <w:szCs w:val="20"/>
          <w:lang w:val="es-CO"/>
        </w:rPr>
        <w:t xml:space="preserve">, la descripción, las unidades o cantidades señaladas en el «Formulario 1– Formulario de Presupuesto Oficial». El análisis de esta causal de rechazo implica desagregar cada uno de los verbos y elementos que la componen. </w:t>
      </w:r>
    </w:p>
    <w:p w14:paraId="3FBB90F4" w14:textId="0BA8EDA4" w:rsidR="003144A3" w:rsidRPr="000E5284" w:rsidRDefault="003144A3" w:rsidP="009E0EE0">
      <w:pPr>
        <w:autoSpaceDE w:val="0"/>
        <w:autoSpaceDN w:val="0"/>
        <w:adjustRightInd w:val="0"/>
        <w:jc w:val="both"/>
        <w:rPr>
          <w:rFonts w:ascii="Arial" w:hAnsi="Arial" w:cs="Arial"/>
          <w:color w:val="000000" w:themeColor="text1"/>
          <w:sz w:val="20"/>
          <w:szCs w:val="20"/>
          <w:lang w:val="es-CO"/>
        </w:rPr>
      </w:pPr>
      <w:r w:rsidRPr="75B2DC1E">
        <w:rPr>
          <w:rFonts w:ascii="Arial" w:hAnsi="Arial" w:cs="Arial"/>
          <w:color w:val="000000" w:themeColor="text1"/>
          <w:sz w:val="20"/>
          <w:szCs w:val="20"/>
          <w:lang w:val="es-CO"/>
        </w:rPr>
        <w:t xml:space="preserve">[…] </w:t>
      </w:r>
      <w:r w:rsidR="725C298F" w:rsidRPr="75B2DC1E">
        <w:rPr>
          <w:rFonts w:ascii="Arial" w:hAnsi="Arial" w:cs="Arial"/>
          <w:color w:val="000000" w:themeColor="text1"/>
          <w:sz w:val="20"/>
          <w:szCs w:val="20"/>
          <w:lang w:val="es-CO"/>
        </w:rPr>
        <w:t>l</w:t>
      </w:r>
      <w:r w:rsidRPr="75B2DC1E">
        <w:rPr>
          <w:rFonts w:ascii="Arial" w:hAnsi="Arial" w:cs="Arial"/>
          <w:color w:val="000000" w:themeColor="text1"/>
          <w:sz w:val="20"/>
          <w:szCs w:val="20"/>
          <w:lang w:val="es-CO"/>
        </w:rPr>
        <w:t>a configuración de la causal de rechazo es objetiva, en el sentido en que la entidad estatal debe comparar que la propuesta económica del oferente no haya sido adicionada, suprimida</w:t>
      </w:r>
      <w:r w:rsidR="00310CB9" w:rsidRPr="75B2DC1E">
        <w:rPr>
          <w:rFonts w:ascii="Arial" w:hAnsi="Arial" w:cs="Arial"/>
          <w:color w:val="000000" w:themeColor="text1"/>
          <w:sz w:val="20"/>
          <w:szCs w:val="20"/>
          <w:lang w:val="es-CO"/>
        </w:rPr>
        <w:t>,</w:t>
      </w:r>
      <w:r w:rsidRPr="75B2DC1E">
        <w:rPr>
          <w:rFonts w:ascii="Arial" w:hAnsi="Arial" w:cs="Arial"/>
          <w:color w:val="000000" w:themeColor="text1"/>
          <w:sz w:val="20"/>
          <w:szCs w:val="20"/>
          <w:lang w:val="es-CO"/>
        </w:rPr>
        <w:t xml:space="preserve"> cambiada o modificada en los ítems, descripciones, unidades o cantidades definidas en el «Formulario 1– Formulario de Presupuesto Oficial» con las implicaciones enunciadas. </w:t>
      </w:r>
    </w:p>
    <w:p w14:paraId="19B4AF65" w14:textId="77777777" w:rsidR="003144A3" w:rsidRPr="000E5284" w:rsidRDefault="003144A3" w:rsidP="009E0EE0">
      <w:pPr>
        <w:jc w:val="both"/>
        <w:rPr>
          <w:rFonts w:ascii="Arial" w:eastAsia="Calibri" w:hAnsi="Arial" w:cs="Arial"/>
          <w:b/>
          <w:color w:val="000000" w:themeColor="text1"/>
          <w:sz w:val="20"/>
          <w:szCs w:val="20"/>
          <w:lang w:val="es-CO"/>
        </w:rPr>
      </w:pPr>
    </w:p>
    <w:p w14:paraId="43B9657F" w14:textId="0B5C4CA0" w:rsidR="003144A3" w:rsidRPr="000E5284" w:rsidRDefault="003144A3" w:rsidP="009E0EE0">
      <w:pPr>
        <w:jc w:val="both"/>
        <w:rPr>
          <w:rFonts w:ascii="Arial" w:eastAsia="Calibri" w:hAnsi="Arial" w:cs="Arial"/>
          <w:b/>
          <w:color w:val="000000" w:themeColor="text1"/>
          <w:sz w:val="22"/>
        </w:rPr>
      </w:pPr>
      <w:r w:rsidRPr="000E5284">
        <w:rPr>
          <w:rFonts w:ascii="Arial" w:eastAsia="Calibri" w:hAnsi="Arial" w:cs="Arial"/>
          <w:b/>
          <w:color w:val="000000" w:themeColor="text1"/>
          <w:sz w:val="22"/>
        </w:rPr>
        <w:t xml:space="preserve">FORMULARIO 1 </w:t>
      </w:r>
      <w:r w:rsidR="009E0EE0" w:rsidRPr="006C15D5">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Adicionar </w:t>
      </w:r>
      <w:r w:rsidR="001466BF">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001466BF">
        <w:rPr>
          <w:rFonts w:ascii="Arial" w:eastAsia="Calibri" w:hAnsi="Arial" w:cs="Arial"/>
          <w:b/>
          <w:color w:val="000000" w:themeColor="text1"/>
          <w:sz w:val="22"/>
        </w:rPr>
        <w:t xml:space="preserve">Suprimir </w:t>
      </w:r>
      <w:r w:rsidR="001466BF">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Cambiar </w:t>
      </w:r>
      <w:r w:rsidR="001466BF">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001466BF">
        <w:rPr>
          <w:rFonts w:ascii="Arial" w:eastAsia="Calibri" w:hAnsi="Arial" w:cs="Arial"/>
          <w:b/>
          <w:color w:val="000000" w:themeColor="text1"/>
          <w:sz w:val="22"/>
        </w:rPr>
        <w:t>M</w:t>
      </w:r>
      <w:r w:rsidRPr="000E5284">
        <w:rPr>
          <w:rFonts w:ascii="Arial" w:eastAsia="Calibri" w:hAnsi="Arial" w:cs="Arial"/>
          <w:b/>
          <w:color w:val="000000" w:themeColor="text1"/>
          <w:sz w:val="22"/>
        </w:rPr>
        <w:t>odificar</w:t>
      </w:r>
      <w:r w:rsidR="001466BF">
        <w:rPr>
          <w:rFonts w:ascii="Arial" w:eastAsia="Calibri" w:hAnsi="Arial" w:cs="Arial"/>
          <w:b/>
          <w:color w:val="000000" w:themeColor="text1"/>
          <w:sz w:val="22"/>
        </w:rPr>
        <w:t xml:space="preserve"> </w:t>
      </w:r>
      <w:r w:rsidR="001466BF">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001466BF">
        <w:rPr>
          <w:rFonts w:ascii="Arial" w:eastAsia="Calibri" w:hAnsi="Arial" w:cs="Arial"/>
          <w:b/>
          <w:i/>
          <w:color w:val="000000" w:themeColor="text1"/>
          <w:sz w:val="22"/>
        </w:rPr>
        <w:t>Í</w:t>
      </w:r>
      <w:r w:rsidRPr="000E5284">
        <w:rPr>
          <w:rFonts w:ascii="Arial" w:eastAsia="Calibri" w:hAnsi="Arial" w:cs="Arial"/>
          <w:b/>
          <w:i/>
          <w:color w:val="000000" w:themeColor="text1"/>
          <w:sz w:val="22"/>
        </w:rPr>
        <w:t>tem</w:t>
      </w:r>
      <w:r w:rsidRPr="000E5284">
        <w:rPr>
          <w:rFonts w:ascii="Arial" w:eastAsia="Calibri" w:hAnsi="Arial" w:cs="Arial"/>
          <w:b/>
          <w:color w:val="000000" w:themeColor="text1"/>
          <w:sz w:val="22"/>
        </w:rPr>
        <w:t xml:space="preserve">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Nociones</w:t>
      </w:r>
    </w:p>
    <w:p w14:paraId="3A778EA1" w14:textId="77777777" w:rsidR="003144A3" w:rsidRPr="000E5284" w:rsidRDefault="003144A3" w:rsidP="009E0EE0">
      <w:pPr>
        <w:jc w:val="both"/>
        <w:rPr>
          <w:rFonts w:ascii="Arial" w:eastAsia="Calibri" w:hAnsi="Arial" w:cs="Arial"/>
          <w:b/>
          <w:color w:val="000000" w:themeColor="text1"/>
          <w:sz w:val="20"/>
          <w:szCs w:val="20"/>
        </w:rPr>
      </w:pPr>
    </w:p>
    <w:p w14:paraId="70BC2367" w14:textId="77777777" w:rsidR="006B7EA2" w:rsidRDefault="003144A3" w:rsidP="006B7EA2">
      <w:pPr>
        <w:autoSpaceDE w:val="0"/>
        <w:autoSpaceDN w:val="0"/>
        <w:adjustRightInd w:val="0"/>
        <w:spacing w:after="12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 xml:space="preserve">De acuerdo con el Diccionario de la </w:t>
      </w:r>
      <w:r w:rsidR="00B63F0E" w:rsidRPr="000E5284">
        <w:rPr>
          <w:rFonts w:ascii="Arial" w:hAnsi="Arial" w:cs="Arial"/>
          <w:color w:val="000000" w:themeColor="text1"/>
          <w:sz w:val="20"/>
          <w:szCs w:val="20"/>
          <w:lang w:val="es-CO"/>
        </w:rPr>
        <w:t>Lengua</w:t>
      </w:r>
      <w:r w:rsidRPr="000E5284">
        <w:rPr>
          <w:rFonts w:ascii="Arial" w:hAnsi="Arial" w:cs="Arial"/>
          <w:color w:val="000000" w:themeColor="text1"/>
          <w:sz w:val="20"/>
          <w:szCs w:val="20"/>
          <w:lang w:val="es-CO"/>
        </w:rPr>
        <w:t xml:space="preserve"> Española, </w:t>
      </w:r>
      <w:r w:rsidRPr="000E5284">
        <w:rPr>
          <w:rFonts w:ascii="Arial" w:hAnsi="Arial" w:cs="Arial"/>
          <w:i/>
          <w:iCs/>
          <w:color w:val="000000" w:themeColor="text1"/>
          <w:sz w:val="20"/>
          <w:szCs w:val="20"/>
          <w:lang w:val="es-CO"/>
        </w:rPr>
        <w:t xml:space="preserve">adicionar </w:t>
      </w:r>
      <w:r w:rsidRPr="000E5284">
        <w:rPr>
          <w:rFonts w:ascii="Arial" w:hAnsi="Arial" w:cs="Arial"/>
          <w:color w:val="000000" w:themeColor="text1"/>
          <w:sz w:val="20"/>
          <w:szCs w:val="20"/>
          <w:lang w:val="es-CO"/>
        </w:rPr>
        <w:t xml:space="preserve">es «hacer o poner adiciones» y </w:t>
      </w:r>
      <w:r w:rsidRPr="000E5284">
        <w:rPr>
          <w:rFonts w:ascii="Arial" w:hAnsi="Arial" w:cs="Arial"/>
          <w:i/>
          <w:iCs/>
          <w:color w:val="000000" w:themeColor="text1"/>
          <w:sz w:val="20"/>
          <w:szCs w:val="20"/>
          <w:lang w:val="es-CO"/>
        </w:rPr>
        <w:t xml:space="preserve">adición </w:t>
      </w:r>
      <w:r w:rsidRPr="000E5284">
        <w:rPr>
          <w:rFonts w:ascii="Arial" w:hAnsi="Arial" w:cs="Arial"/>
          <w:color w:val="000000" w:themeColor="text1"/>
          <w:sz w:val="20"/>
          <w:szCs w:val="20"/>
          <w:lang w:val="es-CO"/>
        </w:rPr>
        <w:t>es «1. f. Acción y efecto de añadir (‖ agregar) 2. f. Añadidura que se hace, o parte que se aumenta en alguna obra o escrito». En el contexto de la causal de rechazo</w:t>
      </w:r>
      <w:r w:rsidR="00B63F0E"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implicaría añadir o agregar </w:t>
      </w:r>
      <w:r w:rsidRPr="000E5284">
        <w:rPr>
          <w:rFonts w:ascii="Arial" w:hAnsi="Arial" w:cs="Arial"/>
          <w:i/>
          <w:iCs/>
          <w:color w:val="000000" w:themeColor="text1"/>
          <w:sz w:val="20"/>
          <w:szCs w:val="20"/>
          <w:lang w:val="es-CO"/>
        </w:rPr>
        <w:t>ítems</w:t>
      </w:r>
      <w:r w:rsidRPr="000E5284">
        <w:rPr>
          <w:rFonts w:ascii="Arial" w:hAnsi="Arial" w:cs="Arial"/>
          <w:color w:val="000000" w:themeColor="text1"/>
          <w:sz w:val="20"/>
          <w:szCs w:val="20"/>
          <w:lang w:val="es-CO"/>
        </w:rPr>
        <w:t>, descripciones, unidades o cantidades a las descritas en el «Formulario 1– Formulario de Presupuesto Oficial»</w:t>
      </w:r>
      <w:r w:rsidR="00B63F0E"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w:t>
      </w:r>
      <w:r w:rsidRPr="000E5284">
        <w:rPr>
          <w:rFonts w:ascii="Arial" w:hAnsi="Arial" w:cs="Arial"/>
          <w:i/>
          <w:iCs/>
          <w:color w:val="000000" w:themeColor="text1"/>
          <w:sz w:val="20"/>
          <w:szCs w:val="20"/>
          <w:lang w:val="es-CO"/>
        </w:rPr>
        <w:t xml:space="preserve">Suprimir </w:t>
      </w:r>
      <w:r w:rsidRPr="000E5284">
        <w:rPr>
          <w:rFonts w:ascii="Arial" w:hAnsi="Arial" w:cs="Arial"/>
          <w:color w:val="000000" w:themeColor="text1"/>
          <w:sz w:val="20"/>
          <w:szCs w:val="20"/>
          <w:lang w:val="es-CO"/>
        </w:rPr>
        <w:t xml:space="preserve">está definido como «1. tr. Hacer cesar, hacer desaparecer»; </w:t>
      </w:r>
      <w:r w:rsidRPr="000E5284">
        <w:rPr>
          <w:rFonts w:ascii="Arial" w:hAnsi="Arial" w:cs="Arial"/>
          <w:i/>
          <w:iCs/>
          <w:color w:val="000000" w:themeColor="text1"/>
          <w:sz w:val="20"/>
          <w:szCs w:val="20"/>
          <w:lang w:val="es-CO"/>
        </w:rPr>
        <w:t xml:space="preserve">cambiar </w:t>
      </w:r>
      <w:r w:rsidRPr="000E5284">
        <w:rPr>
          <w:rFonts w:ascii="Arial" w:hAnsi="Arial" w:cs="Arial"/>
          <w:color w:val="000000" w:themeColor="text1"/>
          <w:sz w:val="20"/>
          <w:szCs w:val="20"/>
          <w:lang w:val="es-CO"/>
        </w:rPr>
        <w:t xml:space="preserve">es «1. tr. Dejar una cosa o situación para tomar otra. 2. tr. Convertir o mudar algo en otra cosa, frecuentemente su contraria» y </w:t>
      </w:r>
      <w:r w:rsidRPr="000E5284">
        <w:rPr>
          <w:rFonts w:ascii="Arial" w:hAnsi="Arial" w:cs="Arial"/>
          <w:i/>
          <w:iCs/>
          <w:color w:val="000000" w:themeColor="text1"/>
          <w:sz w:val="20"/>
          <w:szCs w:val="20"/>
          <w:lang w:val="es-CO"/>
        </w:rPr>
        <w:t xml:space="preserve">modificar </w:t>
      </w:r>
      <w:r w:rsidRPr="000E5284">
        <w:rPr>
          <w:rFonts w:ascii="Arial" w:hAnsi="Arial" w:cs="Arial"/>
          <w:color w:val="000000" w:themeColor="text1"/>
          <w:sz w:val="20"/>
          <w:szCs w:val="20"/>
          <w:lang w:val="es-CO"/>
        </w:rPr>
        <w:t>es «1. tr. Transformar o cambiar algo mudando alguna de sus características».</w:t>
      </w:r>
    </w:p>
    <w:p w14:paraId="2B40CAFE" w14:textId="77777777" w:rsidR="003739D2" w:rsidRDefault="003144A3" w:rsidP="003739D2">
      <w:pPr>
        <w:autoSpaceDE w:val="0"/>
        <w:autoSpaceDN w:val="0"/>
        <w:adjustRightInd w:val="0"/>
        <w:spacing w:after="12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Por su parte,</w:t>
      </w:r>
      <w:r w:rsidRPr="000E5284">
        <w:rPr>
          <w:rFonts w:ascii="Arial" w:hAnsi="Arial" w:cs="Arial"/>
          <w:i/>
          <w:iCs/>
          <w:color w:val="000000" w:themeColor="text1"/>
          <w:sz w:val="20"/>
          <w:szCs w:val="20"/>
          <w:lang w:val="es-CO"/>
        </w:rPr>
        <w:t xml:space="preserve"> Ítem </w:t>
      </w:r>
      <w:r w:rsidRPr="000E5284">
        <w:rPr>
          <w:rFonts w:ascii="Arial" w:hAnsi="Arial" w:cs="Arial"/>
          <w:color w:val="000000" w:themeColor="text1"/>
          <w:sz w:val="20"/>
          <w:szCs w:val="20"/>
          <w:lang w:val="es-CO"/>
        </w:rPr>
        <w:t>está definido como «1. adv. U. para hacer distinción de artículos o capítulos en una escritura u otro instrumento, o como señal de adición». En el contexto de los Documentos Tipo, y específicamente del «Formulario 1– Formulario de Presupuesto Oficial» es el número, código o referencia que permite identificar cada uno de los elementos que componen el presupuesto oficial de la entidad estatal, relacionados con las actividades, bienes o servicios que componen el alcance de la obra.</w:t>
      </w:r>
      <w:r w:rsidR="00FF637B" w:rsidRPr="000E5284">
        <w:rPr>
          <w:rFonts w:ascii="Arial" w:hAnsi="Arial" w:cs="Arial"/>
          <w:color w:val="000000" w:themeColor="text1"/>
          <w:sz w:val="20"/>
          <w:szCs w:val="20"/>
          <w:lang w:val="es-CO"/>
        </w:rPr>
        <w:t xml:space="preserve"> </w:t>
      </w:r>
    </w:p>
    <w:p w14:paraId="17A799FF" w14:textId="52128338" w:rsidR="003144A3" w:rsidRPr="000E5284" w:rsidRDefault="003144A3" w:rsidP="009E0EE0">
      <w:pPr>
        <w:autoSpaceDE w:val="0"/>
        <w:autoSpaceDN w:val="0"/>
        <w:adjustRightInd w:val="0"/>
        <w:jc w:val="both"/>
        <w:rPr>
          <w:rFonts w:ascii="Arial" w:hAnsi="Arial" w:cs="Arial"/>
          <w:color w:val="000000" w:themeColor="text1"/>
          <w:sz w:val="20"/>
          <w:szCs w:val="20"/>
          <w:lang w:val="es-CO"/>
        </w:rPr>
      </w:pPr>
      <w:r w:rsidRPr="000E5284">
        <w:rPr>
          <w:rFonts w:ascii="Arial" w:hAnsi="Arial" w:cs="Arial"/>
          <w:color w:val="000000" w:themeColor="text1"/>
          <w:sz w:val="20"/>
          <w:szCs w:val="20"/>
        </w:rPr>
        <w:t xml:space="preserve">La </w:t>
      </w:r>
      <w:r w:rsidRPr="000E5284">
        <w:rPr>
          <w:rFonts w:ascii="Arial" w:hAnsi="Arial" w:cs="Arial"/>
          <w:i/>
          <w:iCs/>
          <w:color w:val="000000" w:themeColor="text1"/>
          <w:sz w:val="20"/>
          <w:szCs w:val="20"/>
        </w:rPr>
        <w:t xml:space="preserve">descripción </w:t>
      </w:r>
      <w:r w:rsidRPr="000E5284">
        <w:rPr>
          <w:rFonts w:ascii="Arial" w:hAnsi="Arial" w:cs="Arial"/>
          <w:color w:val="000000" w:themeColor="text1"/>
          <w:sz w:val="20"/>
          <w:szCs w:val="20"/>
        </w:rPr>
        <w:t xml:space="preserve">implica detallar el </w:t>
      </w:r>
      <w:r w:rsidRPr="000E5284">
        <w:rPr>
          <w:rFonts w:ascii="Arial" w:hAnsi="Arial" w:cs="Arial"/>
          <w:i/>
          <w:iCs/>
          <w:color w:val="000000" w:themeColor="text1"/>
          <w:sz w:val="20"/>
          <w:szCs w:val="20"/>
        </w:rPr>
        <w:t>ítem</w:t>
      </w:r>
      <w:r w:rsidRPr="000E5284">
        <w:rPr>
          <w:rFonts w:ascii="Arial" w:hAnsi="Arial" w:cs="Arial"/>
          <w:color w:val="000000" w:themeColor="text1"/>
          <w:sz w:val="20"/>
          <w:szCs w:val="20"/>
        </w:rPr>
        <w:t xml:space="preserve">, es decir, señalar o definir el </w:t>
      </w:r>
      <w:r w:rsidRPr="000E5284">
        <w:rPr>
          <w:rFonts w:ascii="Arial" w:hAnsi="Arial" w:cs="Arial"/>
          <w:i/>
          <w:iCs/>
          <w:color w:val="000000" w:themeColor="text1"/>
          <w:sz w:val="20"/>
          <w:szCs w:val="20"/>
        </w:rPr>
        <w:t xml:space="preserve">ítem, </w:t>
      </w:r>
      <w:r w:rsidRPr="000E5284">
        <w:rPr>
          <w:rFonts w:ascii="Arial" w:hAnsi="Arial" w:cs="Arial"/>
          <w:color w:val="000000" w:themeColor="text1"/>
          <w:sz w:val="20"/>
          <w:szCs w:val="20"/>
        </w:rPr>
        <w:t xml:space="preserve">ejemplo: </w:t>
      </w:r>
      <w:r w:rsidRPr="000E5284">
        <w:rPr>
          <w:rFonts w:ascii="Arial" w:hAnsi="Arial" w:cs="Arial"/>
          <w:i/>
          <w:iCs/>
          <w:color w:val="000000" w:themeColor="text1"/>
          <w:sz w:val="20"/>
          <w:szCs w:val="20"/>
        </w:rPr>
        <w:t xml:space="preserve">ítem: </w:t>
      </w:r>
      <w:r w:rsidRPr="000E5284">
        <w:rPr>
          <w:rFonts w:ascii="Arial" w:hAnsi="Arial" w:cs="Arial"/>
          <w:color w:val="000000" w:themeColor="text1"/>
          <w:sz w:val="20"/>
          <w:szCs w:val="20"/>
        </w:rPr>
        <w:t xml:space="preserve">200.2; descripción: «Desmonte y limpieza en zonas no boscosas». La </w:t>
      </w:r>
      <w:r w:rsidRPr="000E5284">
        <w:rPr>
          <w:rFonts w:ascii="Arial" w:hAnsi="Arial" w:cs="Arial"/>
          <w:i/>
          <w:iCs/>
          <w:color w:val="000000" w:themeColor="text1"/>
          <w:sz w:val="20"/>
          <w:szCs w:val="20"/>
        </w:rPr>
        <w:t>cantidad</w:t>
      </w:r>
      <w:r w:rsidRPr="000E5284">
        <w:rPr>
          <w:rFonts w:ascii="Arial" w:hAnsi="Arial" w:cs="Arial"/>
          <w:color w:val="000000" w:themeColor="text1"/>
          <w:sz w:val="20"/>
          <w:szCs w:val="20"/>
        </w:rPr>
        <w:t xml:space="preserve"> se refiere al número de unidades que requiere cada uno de los </w:t>
      </w:r>
      <w:r w:rsidRPr="000E5284">
        <w:rPr>
          <w:rFonts w:ascii="Arial" w:hAnsi="Arial" w:cs="Arial"/>
          <w:i/>
          <w:iCs/>
          <w:color w:val="000000" w:themeColor="text1"/>
          <w:sz w:val="20"/>
          <w:szCs w:val="20"/>
        </w:rPr>
        <w:t>ítems.</w:t>
      </w:r>
      <w:r w:rsidRPr="000E5284">
        <w:rPr>
          <w:rFonts w:ascii="Arial" w:hAnsi="Arial" w:cs="Arial"/>
          <w:color w:val="000000" w:themeColor="text1"/>
          <w:sz w:val="20"/>
          <w:szCs w:val="20"/>
        </w:rPr>
        <w:t xml:space="preserve"> La </w:t>
      </w:r>
      <w:r w:rsidRPr="000E5284">
        <w:rPr>
          <w:rFonts w:ascii="Arial" w:hAnsi="Arial" w:cs="Arial"/>
          <w:i/>
          <w:iCs/>
          <w:color w:val="000000" w:themeColor="text1"/>
          <w:sz w:val="20"/>
          <w:szCs w:val="20"/>
        </w:rPr>
        <w:t xml:space="preserve">unidad </w:t>
      </w:r>
      <w:r w:rsidRPr="000E5284">
        <w:rPr>
          <w:rFonts w:ascii="Arial" w:hAnsi="Arial" w:cs="Arial"/>
          <w:color w:val="000000" w:themeColor="text1"/>
          <w:sz w:val="20"/>
          <w:szCs w:val="20"/>
        </w:rPr>
        <w:t xml:space="preserve">se refiere a la unidad de medida en la que </w:t>
      </w:r>
      <w:r w:rsidRPr="000E5284">
        <w:rPr>
          <w:rFonts w:ascii="Arial" w:hAnsi="Arial" w:cs="Arial"/>
          <w:color w:val="000000" w:themeColor="text1"/>
          <w:sz w:val="20"/>
          <w:szCs w:val="20"/>
        </w:rPr>
        <w:lastRenderedPageBreak/>
        <w:t xml:space="preserve">se expresa el </w:t>
      </w:r>
      <w:r w:rsidRPr="000E5284">
        <w:rPr>
          <w:rFonts w:ascii="Arial" w:hAnsi="Arial" w:cs="Arial"/>
          <w:i/>
          <w:iCs/>
          <w:color w:val="000000" w:themeColor="text1"/>
          <w:sz w:val="20"/>
          <w:szCs w:val="20"/>
        </w:rPr>
        <w:t>ítem</w:t>
      </w:r>
      <w:r w:rsidRPr="000E5284">
        <w:rPr>
          <w:rFonts w:ascii="Arial" w:hAnsi="Arial" w:cs="Arial"/>
          <w:color w:val="000000" w:themeColor="text1"/>
          <w:sz w:val="20"/>
          <w:szCs w:val="20"/>
        </w:rPr>
        <w:t>. A título de ejemplo, la letra «C» se refiere a grados Celsius, las letras «cm» a centímetros y la letra «l» al litro.</w:t>
      </w:r>
      <w:r w:rsidRPr="000E5284">
        <w:rPr>
          <w:rFonts w:ascii="Arial" w:hAnsi="Arial" w:cs="Arial"/>
          <w:color w:val="000000" w:themeColor="text1"/>
          <w:sz w:val="20"/>
          <w:szCs w:val="20"/>
          <w:lang w:val="es-CO" w:eastAsia="es-CO"/>
        </w:rPr>
        <w:t xml:space="preserve"> </w:t>
      </w:r>
    </w:p>
    <w:p w14:paraId="0904F62D" w14:textId="77777777" w:rsidR="00310CB9" w:rsidRPr="000E5284" w:rsidRDefault="00310CB9" w:rsidP="009E0EE0">
      <w:pPr>
        <w:jc w:val="both"/>
        <w:rPr>
          <w:rFonts w:ascii="Arial" w:hAnsi="Arial" w:cs="Arial"/>
          <w:b/>
          <w:bCs/>
          <w:color w:val="000000" w:themeColor="text1"/>
          <w:sz w:val="22"/>
          <w:lang w:val="es-CO"/>
        </w:rPr>
      </w:pPr>
    </w:p>
    <w:p w14:paraId="021A3EBA" w14:textId="657D2F15" w:rsidR="003144A3" w:rsidRPr="000E5284" w:rsidRDefault="003144A3" w:rsidP="009E0EE0">
      <w:pPr>
        <w:jc w:val="both"/>
        <w:rPr>
          <w:rFonts w:ascii="Arial" w:hAnsi="Arial" w:cs="Arial"/>
          <w:b/>
          <w:bCs/>
          <w:color w:val="000000" w:themeColor="text1"/>
          <w:sz w:val="22"/>
          <w:lang w:val="es-CO"/>
        </w:rPr>
      </w:pPr>
      <w:r w:rsidRPr="000E5284">
        <w:rPr>
          <w:rFonts w:ascii="Arial" w:hAnsi="Arial" w:cs="Arial"/>
          <w:b/>
          <w:bCs/>
          <w:color w:val="000000" w:themeColor="text1"/>
          <w:sz w:val="22"/>
          <w:lang w:val="es-CO"/>
        </w:rPr>
        <w:t xml:space="preserve">SUBSANACIÓN Y ACLARACIÓN DE OFERTAS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Pr="000E5284">
        <w:rPr>
          <w:rFonts w:ascii="Arial" w:hAnsi="Arial" w:cs="Arial"/>
          <w:b/>
          <w:bCs/>
          <w:color w:val="000000" w:themeColor="text1"/>
          <w:sz w:val="22"/>
          <w:lang w:val="es-CO"/>
        </w:rPr>
        <w:t>Procedencia</w:t>
      </w:r>
    </w:p>
    <w:p w14:paraId="43E51766" w14:textId="77777777" w:rsidR="003144A3" w:rsidRPr="000E5284" w:rsidRDefault="003144A3" w:rsidP="009E0EE0">
      <w:pPr>
        <w:jc w:val="both"/>
        <w:rPr>
          <w:rFonts w:ascii="Arial" w:hAnsi="Arial" w:cs="Arial"/>
          <w:color w:val="000000" w:themeColor="text1"/>
          <w:sz w:val="20"/>
          <w:szCs w:val="20"/>
          <w:lang w:val="es-CO"/>
        </w:rPr>
      </w:pPr>
    </w:p>
    <w:p w14:paraId="5A687972" w14:textId="5CC11DE6" w:rsidR="00F633D4" w:rsidRDefault="003144A3" w:rsidP="00F633D4">
      <w:pPr>
        <w:spacing w:after="120"/>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w:t>
      </w:r>
      <w:r w:rsidR="00F633D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w:t>
      </w:r>
      <w:r w:rsidR="00F633D4">
        <w:rPr>
          <w:rFonts w:ascii="Arial" w:hAnsi="Arial" w:cs="Arial"/>
          <w:color w:val="000000" w:themeColor="text1"/>
          <w:sz w:val="20"/>
          <w:szCs w:val="20"/>
          <w:lang w:val="es-CO"/>
        </w:rPr>
        <w:t xml:space="preserve"> </w:t>
      </w:r>
      <w:r w:rsidR="001C2F9D">
        <w:rPr>
          <w:rFonts w:ascii="Arial" w:hAnsi="Arial" w:cs="Arial"/>
          <w:color w:val="000000" w:themeColor="text1"/>
          <w:sz w:val="20"/>
          <w:szCs w:val="20"/>
          <w:lang w:val="es-CO"/>
        </w:rPr>
        <w:t>e</w:t>
      </w:r>
      <w:r w:rsidRPr="000E5284">
        <w:rPr>
          <w:rFonts w:ascii="Arial" w:hAnsi="Arial" w:cs="Arial"/>
          <w:color w:val="000000" w:themeColor="text1"/>
          <w:sz w:val="20"/>
          <w:szCs w:val="20"/>
          <w:lang w:val="es-CO"/>
        </w:rPr>
        <w:t>l parágrafo 1 del artículo 5 de la Ley 1150 de 2007, modificado por el artículo 5 de la Ley 1882 de 2018</w:t>
      </w:r>
      <w:r w:rsidR="00FF637B"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establece la subsanabilidad de requisitos o documentos no necesarios para la comparación de las propuestas, es decir, aquellos que no afectan la asignación de puntaje. Sin embargo, la jurisprudencia del Consejo de Estado</w:t>
      </w:r>
      <w:r w:rsidR="00FF637B"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al efectuar la interpretación del parágrafo previamente citado y antes de la modificación introducida por la Ley 1882 de 2018, en concordancia con el numeral 7 del artículo 30 de la Ley 80 de 1993</w:t>
      </w:r>
      <w:r w:rsidR="00FF637B"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y con el fin de garantizar el derecho que tienen los oferentes de aclarar aspectos de sus propuestas, interpretó que existe diferencia entre </w:t>
      </w:r>
      <w:r w:rsidRPr="000E5284">
        <w:rPr>
          <w:rFonts w:ascii="Arial" w:hAnsi="Arial" w:cs="Arial"/>
          <w:i/>
          <w:iCs/>
          <w:color w:val="000000" w:themeColor="text1"/>
          <w:sz w:val="20"/>
          <w:szCs w:val="20"/>
          <w:lang w:val="es-CO"/>
        </w:rPr>
        <w:t>subsanar</w:t>
      </w:r>
      <w:r w:rsidRPr="000E5284">
        <w:rPr>
          <w:rFonts w:ascii="Arial" w:hAnsi="Arial" w:cs="Arial"/>
          <w:color w:val="000000" w:themeColor="text1"/>
          <w:sz w:val="20"/>
          <w:szCs w:val="20"/>
          <w:lang w:val="es-CO"/>
        </w:rPr>
        <w:t xml:space="preserve"> y </w:t>
      </w:r>
      <w:r w:rsidRPr="000E5284">
        <w:rPr>
          <w:rFonts w:ascii="Arial" w:hAnsi="Arial" w:cs="Arial"/>
          <w:i/>
          <w:iCs/>
          <w:color w:val="000000" w:themeColor="text1"/>
          <w:sz w:val="20"/>
          <w:szCs w:val="20"/>
          <w:lang w:val="es-CO"/>
        </w:rPr>
        <w:t>aclarar</w:t>
      </w:r>
      <w:r w:rsidRPr="000E5284">
        <w:rPr>
          <w:rFonts w:ascii="Arial" w:hAnsi="Arial" w:cs="Arial"/>
          <w:color w:val="000000" w:themeColor="text1"/>
          <w:sz w:val="20"/>
          <w:szCs w:val="20"/>
          <w:lang w:val="es-CO"/>
        </w:rPr>
        <w:t>.</w:t>
      </w:r>
    </w:p>
    <w:p w14:paraId="46BF75E1" w14:textId="7507EFA4" w:rsidR="003144A3" w:rsidRPr="000E5284" w:rsidRDefault="003144A3" w:rsidP="009E0EE0">
      <w:pPr>
        <w:jc w:val="both"/>
        <w:rPr>
          <w:rFonts w:ascii="Arial" w:hAnsi="Arial" w:cs="Arial"/>
          <w:color w:val="000000" w:themeColor="text1"/>
          <w:sz w:val="20"/>
          <w:szCs w:val="20"/>
          <w:lang w:val="es-CO"/>
        </w:rPr>
      </w:pPr>
      <w:r w:rsidRPr="000E5284">
        <w:rPr>
          <w:rFonts w:ascii="Arial" w:hAnsi="Arial" w:cs="Arial"/>
          <w:color w:val="000000" w:themeColor="text1"/>
          <w:sz w:val="20"/>
          <w:szCs w:val="20"/>
          <w:lang w:val="es-CO"/>
        </w:rPr>
        <w:t>El primero se predica de la oportunidad que tienen los proponentes de aportar un requisito que no otorga puntaje y no fue aportado con la propuesta inicial; el segundo</w:t>
      </w:r>
      <w:r w:rsidR="006E6AAB" w:rsidRPr="000E5284">
        <w:rPr>
          <w:rFonts w:ascii="Arial" w:hAnsi="Arial" w:cs="Arial"/>
          <w:color w:val="000000" w:themeColor="text1"/>
          <w:sz w:val="20"/>
          <w:szCs w:val="20"/>
          <w:lang w:val="es-CO"/>
        </w:rPr>
        <w:t>,</w:t>
      </w:r>
      <w:r w:rsidRPr="000E5284">
        <w:rPr>
          <w:rFonts w:ascii="Arial" w:hAnsi="Arial" w:cs="Arial"/>
          <w:color w:val="000000" w:themeColor="text1"/>
          <w:sz w:val="20"/>
          <w:szCs w:val="20"/>
          <w:lang w:val="es-CO"/>
        </w:rPr>
        <w:t xml:space="preserve"> por su parte, se refiere a aspectos confusos, contradictorios o que generan duda con relación a los requisitos y documentos que se encuentran en la propuesta, incluidos aquellos que otorgan puntaje</w:t>
      </w:r>
      <w:r w:rsidR="006E6AAB" w:rsidRPr="000E5284">
        <w:rPr>
          <w:rFonts w:ascii="Arial" w:hAnsi="Arial" w:cs="Arial"/>
          <w:color w:val="000000" w:themeColor="text1"/>
          <w:sz w:val="20"/>
          <w:szCs w:val="20"/>
          <w:lang w:val="es-CO"/>
        </w:rPr>
        <w:t>.</w:t>
      </w:r>
    </w:p>
    <w:p w14:paraId="3A1A10B4" w14:textId="77777777" w:rsidR="003144A3" w:rsidRPr="000E5284" w:rsidRDefault="003144A3" w:rsidP="009E0EE0">
      <w:pPr>
        <w:jc w:val="both"/>
        <w:rPr>
          <w:rFonts w:ascii="Arial" w:eastAsia="Calibri" w:hAnsi="Arial" w:cs="Arial"/>
          <w:b/>
          <w:bCs/>
          <w:color w:val="000000" w:themeColor="text1"/>
          <w:sz w:val="22"/>
        </w:rPr>
      </w:pPr>
    </w:p>
    <w:p w14:paraId="14FFACAC" w14:textId="0DB02A44" w:rsidR="003144A3" w:rsidRPr="000E5284" w:rsidRDefault="003144A3" w:rsidP="009E0EE0">
      <w:pPr>
        <w:jc w:val="both"/>
        <w:rPr>
          <w:rFonts w:ascii="Arial" w:eastAsia="Calibri" w:hAnsi="Arial" w:cs="Arial"/>
          <w:b/>
          <w:bCs/>
          <w:color w:val="000000" w:themeColor="text1"/>
          <w:sz w:val="22"/>
        </w:rPr>
      </w:pPr>
      <w:r w:rsidRPr="000E5284">
        <w:rPr>
          <w:rFonts w:ascii="Arial" w:eastAsia="Calibri" w:hAnsi="Arial" w:cs="Arial"/>
          <w:b/>
          <w:bCs/>
          <w:color w:val="000000" w:themeColor="text1"/>
          <w:sz w:val="22"/>
        </w:rPr>
        <w:t xml:space="preserve">REGISTRO MERCANTIL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Pr="000E5284">
        <w:rPr>
          <w:rFonts w:ascii="Arial" w:eastAsia="Calibri" w:hAnsi="Arial" w:cs="Arial"/>
          <w:b/>
          <w:bCs/>
          <w:color w:val="000000" w:themeColor="text1"/>
          <w:sz w:val="22"/>
        </w:rPr>
        <w:t xml:space="preserve">Finalidad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Pr="000E5284">
        <w:rPr>
          <w:rFonts w:ascii="Arial" w:eastAsia="Calibri" w:hAnsi="Arial" w:cs="Arial"/>
          <w:b/>
          <w:bCs/>
          <w:color w:val="000000" w:themeColor="text1"/>
          <w:sz w:val="22"/>
        </w:rPr>
        <w:t xml:space="preserve">Naturaleza jurídica </w:t>
      </w:r>
    </w:p>
    <w:p w14:paraId="2F900FD0" w14:textId="77777777" w:rsidR="003144A3" w:rsidRPr="000E5284" w:rsidRDefault="003144A3" w:rsidP="009E0EE0">
      <w:pPr>
        <w:jc w:val="both"/>
        <w:rPr>
          <w:rFonts w:ascii="Arial" w:eastAsia="Calibri" w:hAnsi="Arial" w:cs="Arial"/>
          <w:color w:val="000000" w:themeColor="text1"/>
          <w:sz w:val="20"/>
          <w:szCs w:val="20"/>
        </w:rPr>
      </w:pPr>
    </w:p>
    <w:p w14:paraId="2E5908F4" w14:textId="77777777" w:rsidR="00F633D4" w:rsidRDefault="003144A3" w:rsidP="00F633D4">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El registro mercantil tiene «por objeto llevar la matrícula de los comerciantes y de los establecimientos de comercio, así como la inscripción de todos los actos, libros y documentos respecto de los cuales la ley exigiere esa formalidad». Así, la matrícula mercantil es un medio de identificación y d</w:t>
      </w:r>
      <w:r w:rsidR="009668C6" w:rsidRPr="000E5284">
        <w:rPr>
          <w:rFonts w:ascii="Arial" w:eastAsia="Calibri" w:hAnsi="Arial" w:cs="Arial"/>
          <w:color w:val="000000" w:themeColor="text1"/>
          <w:sz w:val="20"/>
          <w:szCs w:val="20"/>
        </w:rPr>
        <w:t>e</w:t>
      </w:r>
      <w:r w:rsidRPr="000E5284">
        <w:rPr>
          <w:rFonts w:ascii="Arial" w:eastAsia="Calibri" w:hAnsi="Arial" w:cs="Arial"/>
          <w:color w:val="000000" w:themeColor="text1"/>
          <w:sz w:val="20"/>
          <w:szCs w:val="20"/>
        </w:rPr>
        <w:t xml:space="preserve"> publicidad </w:t>
      </w:r>
      <w:r w:rsidR="009668C6" w:rsidRPr="000E5284">
        <w:rPr>
          <w:rFonts w:ascii="Arial" w:eastAsia="Calibri" w:hAnsi="Arial" w:cs="Arial"/>
          <w:color w:val="000000" w:themeColor="text1"/>
          <w:sz w:val="20"/>
          <w:szCs w:val="20"/>
        </w:rPr>
        <w:t xml:space="preserve"> de </w:t>
      </w:r>
      <w:r w:rsidRPr="000E5284">
        <w:rPr>
          <w:rFonts w:ascii="Arial" w:eastAsia="Calibri" w:hAnsi="Arial" w:cs="Arial"/>
          <w:color w:val="000000" w:themeColor="text1"/>
          <w:sz w:val="20"/>
          <w:szCs w:val="20"/>
        </w:rPr>
        <w:t>la condición de comerciante, la cual, de acuerdo con el artículo 10 del Código de Comercio, se reputa de aquellas personas que se ocupan profesionalmente de una o varias de las actividades que el mismo código considera como comerciales en el artículo 20 y 21.</w:t>
      </w:r>
    </w:p>
    <w:p w14:paraId="14CE4970" w14:textId="77777777" w:rsidR="00D3080D" w:rsidRDefault="003144A3" w:rsidP="00B73AED">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El artículo 20 del Código de Comercio,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cuanto a dichas operaciones». Así mismo, el artículo 23 señala las actividades que no pueden considerarse mercantiles, y por lo tanto no requiere</w:t>
      </w:r>
      <w:r w:rsidR="009E266B" w:rsidRPr="000E5284">
        <w:rPr>
          <w:rFonts w:ascii="Arial" w:eastAsia="Calibri" w:hAnsi="Arial" w:cs="Arial"/>
          <w:color w:val="000000" w:themeColor="text1"/>
          <w:sz w:val="20"/>
          <w:szCs w:val="20"/>
        </w:rPr>
        <w:t>n</w:t>
      </w:r>
      <w:r w:rsidRPr="000E5284">
        <w:rPr>
          <w:rFonts w:ascii="Arial" w:eastAsia="Calibri" w:hAnsi="Arial" w:cs="Arial"/>
          <w:color w:val="000000" w:themeColor="text1"/>
          <w:sz w:val="20"/>
          <w:szCs w:val="20"/>
        </w:rPr>
        <w:t xml:space="preserve"> que la persona se inscriba en el registro mercantil.</w:t>
      </w:r>
    </w:p>
    <w:p w14:paraId="3181C916" w14:textId="77777777" w:rsidR="00260A62" w:rsidRDefault="003144A3" w:rsidP="00260A62">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Con relación al registro mercantil, el Consejo de Estado se ha pronunciado estableciendo que la finalidad del registro es ser un instrumento que cuente con la información de las personas consideradas comerciantes: 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 comercio.</w:t>
      </w:r>
    </w:p>
    <w:p w14:paraId="44BB636C" w14:textId="5B0C0CDC" w:rsidR="003144A3" w:rsidRPr="000E5284" w:rsidRDefault="003144A3" w:rsidP="00260A62">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 xml:space="preserve">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Así mismo, para la Corte el registro mercantil no es un requisito para la validez y existencia de los actos jurídicos, sino una herramienta de publicidad de estos y, por lo tanto, </w:t>
      </w:r>
      <w:r w:rsidR="004B3C14" w:rsidRPr="000E5284">
        <w:rPr>
          <w:rFonts w:ascii="Arial" w:eastAsia="Calibri" w:hAnsi="Arial" w:cs="Arial"/>
          <w:color w:val="000000" w:themeColor="text1"/>
          <w:sz w:val="20"/>
          <w:szCs w:val="20"/>
        </w:rPr>
        <w:t xml:space="preserve">para que sean </w:t>
      </w:r>
      <w:r w:rsidRPr="000E5284">
        <w:rPr>
          <w:rFonts w:ascii="Arial" w:eastAsia="Calibri" w:hAnsi="Arial" w:cs="Arial"/>
          <w:color w:val="000000" w:themeColor="text1"/>
          <w:sz w:val="20"/>
          <w:szCs w:val="20"/>
        </w:rPr>
        <w:t>oponibles a terceros.</w:t>
      </w:r>
    </w:p>
    <w:p w14:paraId="63E1FD4D" w14:textId="77777777" w:rsidR="003144A3" w:rsidRPr="000E5284" w:rsidRDefault="003144A3" w:rsidP="009E0EE0">
      <w:pPr>
        <w:jc w:val="both"/>
        <w:rPr>
          <w:rFonts w:ascii="Arial" w:eastAsia="Calibri" w:hAnsi="Arial" w:cs="Arial"/>
          <w:b/>
          <w:bCs/>
          <w:color w:val="000000" w:themeColor="text1"/>
          <w:sz w:val="22"/>
        </w:rPr>
      </w:pPr>
    </w:p>
    <w:p w14:paraId="6FBF4F5B" w14:textId="7E34C14B" w:rsidR="003144A3" w:rsidRPr="000E5284" w:rsidRDefault="003144A3" w:rsidP="009E0EE0">
      <w:pPr>
        <w:jc w:val="both"/>
        <w:rPr>
          <w:rFonts w:ascii="Arial" w:eastAsia="Calibri" w:hAnsi="Arial" w:cs="Arial"/>
          <w:color w:val="000000" w:themeColor="text1"/>
          <w:sz w:val="22"/>
        </w:rPr>
      </w:pPr>
      <w:r w:rsidRPr="000E5284">
        <w:rPr>
          <w:rFonts w:ascii="Arial" w:eastAsia="Calibri" w:hAnsi="Arial" w:cs="Arial"/>
          <w:b/>
          <w:bCs/>
          <w:color w:val="000000" w:themeColor="text1"/>
          <w:sz w:val="22"/>
        </w:rPr>
        <w:t>REGISTRO MERCANTIL</w:t>
      </w:r>
      <w:r w:rsidR="009E0EE0">
        <w:rPr>
          <w:rFonts w:ascii="Arial" w:eastAsia="Calibri" w:hAnsi="Arial" w:cs="Arial"/>
          <w:b/>
          <w:bCs/>
          <w:color w:val="000000" w:themeColor="text1"/>
          <w:sz w:val="22"/>
        </w:rPr>
        <w:t xml:space="preserve">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001466BF">
        <w:rPr>
          <w:rFonts w:ascii="Arial" w:eastAsia="Calibri" w:hAnsi="Arial" w:cs="Arial"/>
          <w:b/>
          <w:color w:val="000000" w:themeColor="text1"/>
          <w:sz w:val="22"/>
        </w:rPr>
        <w:t xml:space="preserve">Deber de inscripción </w:t>
      </w:r>
      <w:r w:rsidR="001466BF">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w:t>
      </w:r>
      <w:r w:rsidRPr="000E5284">
        <w:rPr>
          <w:rFonts w:ascii="Arial" w:eastAsia="Calibri" w:hAnsi="Arial" w:cs="Arial"/>
          <w:b/>
          <w:bCs/>
          <w:color w:val="000000" w:themeColor="text1"/>
          <w:sz w:val="22"/>
        </w:rPr>
        <w:t xml:space="preserve">Sujetos </w:t>
      </w:r>
      <w:r w:rsidR="001466BF">
        <w:rPr>
          <w:rFonts w:ascii="Arial" w:eastAsia="Calibri" w:hAnsi="Arial" w:cs="Arial"/>
          <w:b/>
          <w:bCs/>
          <w:color w:val="000000" w:themeColor="text1"/>
          <w:sz w:val="22"/>
        </w:rPr>
        <w:t>obligados</w:t>
      </w:r>
      <w:r w:rsidRPr="000E5284">
        <w:rPr>
          <w:rFonts w:ascii="Arial" w:eastAsia="Calibri" w:hAnsi="Arial" w:cs="Arial"/>
          <w:b/>
          <w:bCs/>
          <w:color w:val="000000" w:themeColor="text1"/>
          <w:sz w:val="22"/>
        </w:rPr>
        <w:t xml:space="preserve"> </w:t>
      </w:r>
      <w:r w:rsidR="009E0EE0"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sidRPr="000E5284">
        <w:rPr>
          <w:rFonts w:ascii="Arial" w:eastAsia="Calibri" w:hAnsi="Arial" w:cs="Arial"/>
          <w:b/>
          <w:bCs/>
          <w:color w:val="000000" w:themeColor="text1"/>
          <w:sz w:val="22"/>
        </w:rPr>
        <w:t>Sanciones</w:t>
      </w:r>
    </w:p>
    <w:p w14:paraId="195454D7" w14:textId="77777777" w:rsidR="003144A3" w:rsidRPr="00260A62" w:rsidRDefault="003144A3" w:rsidP="009E0EE0">
      <w:pPr>
        <w:jc w:val="both"/>
        <w:rPr>
          <w:rFonts w:ascii="Arial" w:eastAsia="Calibri" w:hAnsi="Arial" w:cs="Arial"/>
          <w:color w:val="000000" w:themeColor="text1"/>
          <w:sz w:val="20"/>
          <w:szCs w:val="20"/>
        </w:rPr>
      </w:pPr>
    </w:p>
    <w:p w14:paraId="4A097704" w14:textId="77777777" w:rsidR="00F80A83" w:rsidRDefault="003144A3" w:rsidP="00F80A83">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lastRenderedPageBreak/>
        <w:t>En este orden de ideas, 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w:t>
      </w:r>
    </w:p>
    <w:p w14:paraId="53313D9E" w14:textId="01D2790D" w:rsidR="00F80A83" w:rsidRDefault="003144A3" w:rsidP="00F80A83">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 registro.</w:t>
      </w:r>
    </w:p>
    <w:p w14:paraId="24B91774" w14:textId="027AA039" w:rsidR="00F80A83" w:rsidRDefault="003144A3" w:rsidP="00F80A83">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El artículo 37 del Código de Comercio dispone como sanción aplicable al comerciante que ejerce el comercio sin registro mercantil la imposición de una multa</w:t>
      </w:r>
      <w:r w:rsidR="00F80A83">
        <w:rPr>
          <w:rFonts w:ascii="Arial" w:eastAsia="Calibri" w:hAnsi="Arial" w:cs="Arial"/>
          <w:color w:val="000000" w:themeColor="text1"/>
          <w:sz w:val="20"/>
          <w:szCs w:val="20"/>
        </w:rPr>
        <w:t>.</w:t>
      </w:r>
    </w:p>
    <w:p w14:paraId="53477C78" w14:textId="1D033C47" w:rsidR="003144A3" w:rsidRPr="000E5284" w:rsidRDefault="003144A3" w:rsidP="009E0EE0">
      <w:pPr>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De la misma forma, el artículo 11 del Decreto 2153 de 1992, en el numeral 5, faculta al Superintendente Delegado para la Promoción de la Competencia para imponer multas de hasta diecisiete (17) salarios mínimos mensuales legales vigentes por ejercer profesionalmente el comercio sin estar matriculados en el registro; disposición que también sería aplicable ante la falta de renovación de este instrumento.</w:t>
      </w:r>
    </w:p>
    <w:p w14:paraId="787EE28E" w14:textId="77777777" w:rsidR="003144A3" w:rsidRPr="000E5284" w:rsidRDefault="003144A3" w:rsidP="009E0EE0">
      <w:pPr>
        <w:autoSpaceDE w:val="0"/>
        <w:autoSpaceDN w:val="0"/>
        <w:adjustRightInd w:val="0"/>
        <w:jc w:val="both"/>
        <w:rPr>
          <w:rFonts w:ascii="Arial" w:eastAsia="Calibri" w:hAnsi="Arial" w:cs="Arial"/>
          <w:b/>
          <w:bCs/>
          <w:color w:val="000000" w:themeColor="text1"/>
          <w:sz w:val="22"/>
        </w:rPr>
      </w:pPr>
    </w:p>
    <w:p w14:paraId="70D3B475" w14:textId="0B41BC94" w:rsidR="003144A3" w:rsidRDefault="001466BF" w:rsidP="001C2F9D">
      <w:pPr>
        <w:autoSpaceDE w:val="0"/>
        <w:autoSpaceDN w:val="0"/>
        <w:adjustRightInd w:val="0"/>
        <w:jc w:val="both"/>
        <w:rPr>
          <w:rFonts w:ascii="Arial" w:eastAsia="Calibri" w:hAnsi="Arial" w:cs="Arial"/>
          <w:b/>
          <w:color w:val="000000" w:themeColor="text1"/>
          <w:sz w:val="22"/>
        </w:rPr>
      </w:pPr>
      <w:r>
        <w:rPr>
          <w:rFonts w:ascii="Arial" w:eastAsia="Calibri" w:hAnsi="Arial" w:cs="Arial"/>
          <w:b/>
          <w:bCs/>
          <w:color w:val="000000" w:themeColor="text1"/>
          <w:sz w:val="22"/>
        </w:rPr>
        <w:t>CAPACIDAD JURÍ</w:t>
      </w:r>
      <w:r w:rsidR="001C2F9D">
        <w:rPr>
          <w:rFonts w:ascii="Arial" w:eastAsia="Calibri" w:hAnsi="Arial" w:cs="Arial"/>
          <w:b/>
          <w:bCs/>
          <w:color w:val="000000" w:themeColor="text1"/>
          <w:sz w:val="22"/>
        </w:rPr>
        <w:t xml:space="preserve">DICA </w:t>
      </w:r>
      <w:r w:rsidR="001C2F9D" w:rsidRPr="001A6F5C">
        <w:rPr>
          <w:rFonts w:ascii="Arial" w:eastAsia="Calibri" w:hAnsi="Arial" w:cs="Arial"/>
          <w:b/>
          <w:color w:val="000000" w:themeColor="text1"/>
          <w:sz w:val="22"/>
        </w:rPr>
        <w:t>–</w:t>
      </w:r>
      <w:r w:rsidR="001C2F9D">
        <w:rPr>
          <w:rFonts w:ascii="Arial" w:eastAsia="Calibri" w:hAnsi="Arial" w:cs="Arial"/>
          <w:b/>
          <w:color w:val="000000" w:themeColor="text1"/>
          <w:sz w:val="22"/>
        </w:rPr>
        <w:t xml:space="preserve"> Concepto </w:t>
      </w:r>
      <w:r w:rsidR="001C2F9D" w:rsidRPr="001A6F5C">
        <w:rPr>
          <w:rFonts w:ascii="Arial" w:eastAsia="Calibri" w:hAnsi="Arial" w:cs="Arial"/>
          <w:b/>
          <w:color w:val="000000" w:themeColor="text1"/>
          <w:sz w:val="22"/>
        </w:rPr>
        <w:t>–</w:t>
      </w:r>
      <w:r w:rsidR="001C2F9D">
        <w:rPr>
          <w:rFonts w:ascii="Arial" w:eastAsia="Calibri" w:hAnsi="Arial" w:cs="Arial"/>
          <w:b/>
          <w:color w:val="000000" w:themeColor="text1"/>
          <w:sz w:val="22"/>
        </w:rPr>
        <w:t xml:space="preserve"> Persona natural </w:t>
      </w:r>
    </w:p>
    <w:p w14:paraId="4A390405" w14:textId="77777777" w:rsidR="001C2F9D" w:rsidRPr="000E5284" w:rsidRDefault="001C2F9D" w:rsidP="001C2F9D">
      <w:pPr>
        <w:autoSpaceDE w:val="0"/>
        <w:autoSpaceDN w:val="0"/>
        <w:adjustRightInd w:val="0"/>
        <w:jc w:val="both"/>
        <w:rPr>
          <w:rFonts w:ascii="Arial" w:eastAsia="Calibri" w:hAnsi="Arial" w:cs="Arial"/>
          <w:color w:val="000000" w:themeColor="text1"/>
          <w:sz w:val="20"/>
          <w:szCs w:val="20"/>
        </w:rPr>
      </w:pPr>
    </w:p>
    <w:p w14:paraId="3662F1E6" w14:textId="0F462DB9" w:rsidR="00F80A83" w:rsidRDefault="003144A3" w:rsidP="00F80A83">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w:t>
      </w:r>
      <w:r w:rsidR="00F80A83">
        <w:rPr>
          <w:rFonts w:ascii="Arial" w:eastAsia="Calibri" w:hAnsi="Arial" w:cs="Arial"/>
          <w:color w:val="000000" w:themeColor="text1"/>
          <w:sz w:val="20"/>
          <w:szCs w:val="20"/>
        </w:rPr>
        <w:t>…</w:t>
      </w:r>
      <w:r w:rsidRPr="000E5284">
        <w:rPr>
          <w:rFonts w:ascii="Arial" w:eastAsia="Calibri" w:hAnsi="Arial" w:cs="Arial"/>
          <w:color w:val="000000" w:themeColor="text1"/>
          <w:sz w:val="20"/>
          <w:szCs w:val="20"/>
        </w:rPr>
        <w:t>]</w:t>
      </w:r>
      <w:r w:rsidR="00F80A83">
        <w:rPr>
          <w:rFonts w:ascii="Arial" w:eastAsia="Calibri" w:hAnsi="Arial" w:cs="Arial"/>
          <w:color w:val="000000" w:themeColor="text1"/>
          <w:sz w:val="20"/>
          <w:szCs w:val="20"/>
        </w:rPr>
        <w:t xml:space="preserve"> </w:t>
      </w:r>
      <w:r w:rsidR="001C2F9D">
        <w:rPr>
          <w:rFonts w:ascii="Arial" w:eastAsia="Calibri" w:hAnsi="Arial" w:cs="Arial"/>
          <w:color w:val="000000" w:themeColor="text1"/>
          <w:sz w:val="20"/>
          <w:szCs w:val="20"/>
        </w:rPr>
        <w:t>s</w:t>
      </w:r>
      <w:r w:rsidRPr="000E5284">
        <w:rPr>
          <w:rFonts w:ascii="Arial" w:eastAsia="Calibri" w:hAnsi="Arial" w:cs="Arial"/>
          <w:color w:val="000000" w:themeColor="text1"/>
          <w:sz w:val="20"/>
          <w:szCs w:val="20"/>
        </w:rPr>
        <w:t>e debe tener en cuenta que la capacidad jurídica es la facultad legal que tiene una persona [natural o jurídica] para celebrar contratos con una entidad pública, es decir, que pueda obligarse a cumplir con el objeto de contrato y que no se encuentre incurso en inhabilidades o incompatibilidades que le impida celebrar el contrato.</w:t>
      </w:r>
    </w:p>
    <w:p w14:paraId="0DACD45C" w14:textId="085C0305" w:rsidR="00F80A83" w:rsidRDefault="003144A3" w:rsidP="004A171D">
      <w:pPr>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 xml:space="preserve">En el caso de las personas naturales, mayores de dieciocho (18) años, son capaces jurídicamente a menos que estén expresamente inhabilitadas por decisión judicial o administrativa, como la interdicción judicial, y que no estén incursas en inhabilidades, incompatibilidades o prohibiciones para contratar derivadas de la ley. </w:t>
      </w:r>
    </w:p>
    <w:p w14:paraId="4CEC8A11" w14:textId="2979914F" w:rsidR="001C2F9D" w:rsidRDefault="001C2F9D" w:rsidP="004A171D">
      <w:pPr>
        <w:jc w:val="both"/>
        <w:rPr>
          <w:rFonts w:ascii="Arial" w:eastAsia="Calibri" w:hAnsi="Arial" w:cs="Arial"/>
          <w:color w:val="000000" w:themeColor="text1"/>
          <w:sz w:val="20"/>
          <w:szCs w:val="20"/>
        </w:rPr>
      </w:pPr>
    </w:p>
    <w:p w14:paraId="18C29676" w14:textId="04095A67" w:rsidR="001C2F9D" w:rsidRPr="000E5284" w:rsidRDefault="001C2F9D" w:rsidP="004A171D">
      <w:pPr>
        <w:autoSpaceDE w:val="0"/>
        <w:autoSpaceDN w:val="0"/>
        <w:adjustRightInd w:val="0"/>
        <w:jc w:val="both"/>
        <w:rPr>
          <w:rFonts w:ascii="Arial" w:hAnsi="Arial" w:cs="Arial"/>
          <w:color w:val="000000" w:themeColor="text1"/>
          <w:sz w:val="22"/>
        </w:rPr>
      </w:pPr>
      <w:r w:rsidRPr="000E5284">
        <w:rPr>
          <w:rFonts w:ascii="Arial" w:eastAsia="Calibri" w:hAnsi="Arial" w:cs="Arial"/>
          <w:b/>
          <w:bCs/>
          <w:color w:val="000000" w:themeColor="text1"/>
          <w:sz w:val="22"/>
        </w:rPr>
        <w:t>REGISTRO MERCANTIL</w:t>
      </w:r>
      <w:r>
        <w:rPr>
          <w:rFonts w:ascii="Arial" w:eastAsia="Calibri" w:hAnsi="Arial" w:cs="Arial"/>
          <w:b/>
          <w:bCs/>
          <w:color w:val="000000" w:themeColor="text1"/>
          <w:sz w:val="22"/>
        </w:rPr>
        <w:t xml:space="preserve"> </w:t>
      </w:r>
      <w:r w:rsidRPr="006C15D5">
        <w:rPr>
          <w:rFonts w:ascii="Arial" w:eastAsia="Calibri" w:hAnsi="Arial" w:cs="Arial"/>
          <w:b/>
          <w:color w:val="000000" w:themeColor="text1"/>
          <w:sz w:val="22"/>
        </w:rPr>
        <w:t>–</w:t>
      </w:r>
      <w:r w:rsidRPr="000E5284">
        <w:rPr>
          <w:rFonts w:ascii="Arial" w:eastAsia="Calibri" w:hAnsi="Arial" w:cs="Arial"/>
          <w:b/>
          <w:color w:val="000000" w:themeColor="text1"/>
          <w:sz w:val="22"/>
        </w:rPr>
        <w:t xml:space="preserve"> </w:t>
      </w:r>
      <w:r>
        <w:rPr>
          <w:rFonts w:ascii="Arial" w:eastAsia="Calibri" w:hAnsi="Arial" w:cs="Arial"/>
          <w:b/>
          <w:bCs/>
          <w:color w:val="000000" w:themeColor="text1"/>
          <w:sz w:val="22"/>
        </w:rPr>
        <w:t xml:space="preserve">Definición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Inscripción </w:t>
      </w:r>
      <w:r w:rsidR="001466BF">
        <w:rPr>
          <w:rFonts w:ascii="Arial" w:eastAsia="Calibri" w:hAnsi="Arial" w:cs="Arial"/>
          <w:b/>
          <w:color w:val="000000" w:themeColor="text1"/>
          <w:sz w:val="22"/>
        </w:rPr>
        <w:t>–</w:t>
      </w:r>
      <w:r w:rsidR="001466BF">
        <w:rPr>
          <w:rFonts w:ascii="Arial" w:eastAsia="Calibri" w:hAnsi="Arial" w:cs="Arial"/>
          <w:b/>
          <w:color w:val="000000" w:themeColor="text1"/>
          <w:sz w:val="22"/>
        </w:rPr>
        <w:t xml:space="preserve"> Obligatoriedad</w:t>
      </w:r>
      <w:bookmarkStart w:id="3" w:name="_GoBack"/>
      <w:bookmarkEnd w:id="3"/>
    </w:p>
    <w:p w14:paraId="7C12DCD1" w14:textId="77777777" w:rsidR="001C2F9D" w:rsidRPr="000E5284" w:rsidRDefault="001C2F9D" w:rsidP="001C2F9D">
      <w:pPr>
        <w:jc w:val="both"/>
        <w:rPr>
          <w:rFonts w:ascii="Arial" w:eastAsia="Calibri" w:hAnsi="Arial" w:cs="Arial"/>
          <w:color w:val="000000" w:themeColor="text1"/>
          <w:sz w:val="20"/>
          <w:szCs w:val="20"/>
        </w:rPr>
      </w:pPr>
    </w:p>
    <w:p w14:paraId="66C282D1" w14:textId="77777777" w:rsidR="00F80A83" w:rsidRDefault="003144A3" w:rsidP="00F80A83">
      <w:pPr>
        <w:spacing w:after="120"/>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 xml:space="preserve">En consecuencia, de acuerdo con lo expuesto, el registro mercantil es un deber legal de los comerciantes, pero no otorga capacidad jurídica, aunque su ausencia, cuando se desarrollan actividades mercantiles de manera habitual y permanente, conlleva a la imposición de multas por el incumplimiento de un deber legal. </w:t>
      </w:r>
    </w:p>
    <w:p w14:paraId="04BEEDAF" w14:textId="3A5B9727" w:rsidR="003144A3" w:rsidRPr="000E5284" w:rsidRDefault="003144A3" w:rsidP="009E0EE0">
      <w:pPr>
        <w:jc w:val="both"/>
        <w:rPr>
          <w:rFonts w:ascii="Arial" w:eastAsia="Calibri" w:hAnsi="Arial" w:cs="Arial"/>
          <w:color w:val="000000" w:themeColor="text1"/>
          <w:sz w:val="20"/>
          <w:szCs w:val="20"/>
        </w:rPr>
      </w:pPr>
      <w:r w:rsidRPr="000E5284">
        <w:rPr>
          <w:rFonts w:ascii="Arial" w:eastAsia="Calibri" w:hAnsi="Arial" w:cs="Arial"/>
          <w:color w:val="000000" w:themeColor="text1"/>
          <w:sz w:val="20"/>
          <w:szCs w:val="20"/>
        </w:rPr>
        <w:t>En este sentido, y de acuerdo con su consulta, una persona natural solo deberá estar inscrita en el registro mercantil, en cumplimiento de un deber comercial, cuando realice alguna actividad comercial profesional de manera habitual, y no por el hecho de participar en un proceso de contratación.</w:t>
      </w:r>
    </w:p>
    <w:p w14:paraId="52FB23E1" w14:textId="77777777" w:rsidR="003144A3" w:rsidRPr="000E5284" w:rsidRDefault="003144A3" w:rsidP="00B10353">
      <w:pPr>
        <w:spacing w:after="18"/>
        <w:rPr>
          <w:rFonts w:ascii="Arial" w:hAnsi="Arial" w:cs="Arial"/>
          <w:color w:val="000000" w:themeColor="text1"/>
          <w:sz w:val="20"/>
          <w:szCs w:val="20"/>
        </w:rPr>
      </w:pPr>
    </w:p>
    <w:p w14:paraId="09B4EC4F" w14:textId="77777777" w:rsidR="000E5284" w:rsidRPr="000E5284" w:rsidRDefault="000E5284" w:rsidP="000E5284">
      <w:pPr>
        <w:autoSpaceDE w:val="0"/>
        <w:autoSpaceDN w:val="0"/>
        <w:adjustRightInd w:val="0"/>
        <w:rPr>
          <w:rFonts w:ascii="Arial" w:hAnsi="Arial" w:cs="Arial"/>
          <w:color w:val="000000" w:themeColor="text1"/>
          <w:sz w:val="20"/>
          <w:szCs w:val="20"/>
          <w:lang w:val="es-CO"/>
        </w:rPr>
      </w:pPr>
    </w:p>
    <w:p w14:paraId="7CDA51EF" w14:textId="5CE9EC47" w:rsidR="000E5284" w:rsidRPr="000E5284" w:rsidRDefault="000E5284" w:rsidP="000E5284">
      <w:pPr>
        <w:autoSpaceDE w:val="0"/>
        <w:autoSpaceDN w:val="0"/>
        <w:adjustRightInd w:val="0"/>
        <w:rPr>
          <w:rFonts w:ascii="Arial" w:hAnsi="Arial" w:cs="Arial"/>
          <w:color w:val="000000" w:themeColor="text1"/>
          <w:sz w:val="22"/>
          <w:lang w:val="es-CO"/>
        </w:rPr>
      </w:pPr>
      <w:r w:rsidRPr="000E5284">
        <w:rPr>
          <w:rFonts w:ascii="Arial" w:hAnsi="Arial" w:cs="Arial"/>
          <w:color w:val="000000" w:themeColor="text1"/>
          <w:sz w:val="22"/>
          <w:lang w:val="es-CO"/>
        </w:rPr>
        <w:t xml:space="preserve">Bogotá D.C., </w:t>
      </w:r>
      <w:r w:rsidRPr="000E5284">
        <w:rPr>
          <w:rFonts w:ascii="Arial" w:hAnsi="Arial" w:cs="Arial"/>
          <w:b/>
          <w:bCs/>
          <w:color w:val="000000" w:themeColor="text1"/>
          <w:sz w:val="22"/>
          <w:lang w:val="es-CO"/>
        </w:rPr>
        <w:t xml:space="preserve">02/04/2020 Hora 10:41:27s </w:t>
      </w:r>
    </w:p>
    <w:p w14:paraId="39C90A81" w14:textId="5E8649B7" w:rsidR="000D6359" w:rsidRPr="000E5284" w:rsidRDefault="000E5284" w:rsidP="000E5284">
      <w:pPr>
        <w:jc w:val="right"/>
        <w:rPr>
          <w:rFonts w:ascii="Arial" w:eastAsia="Calibri" w:hAnsi="Arial" w:cs="Arial"/>
          <w:color w:val="000000" w:themeColor="text1"/>
          <w:sz w:val="22"/>
        </w:rPr>
      </w:pPr>
      <w:r w:rsidRPr="000E5284">
        <w:rPr>
          <w:rFonts w:ascii="Arial" w:hAnsi="Arial" w:cs="Arial"/>
          <w:b/>
          <w:bCs/>
          <w:color w:val="000000" w:themeColor="text1"/>
          <w:sz w:val="22"/>
          <w:lang w:val="es-CO"/>
        </w:rPr>
        <w:t>N° Radicado: 2202013000002394</w:t>
      </w:r>
    </w:p>
    <w:p w14:paraId="20147739" w14:textId="6D013278" w:rsidR="00BA22A9" w:rsidRPr="000E5284" w:rsidRDefault="00BA22A9" w:rsidP="00B10353">
      <w:pPr>
        <w:rPr>
          <w:rFonts w:ascii="Arial" w:eastAsia="Calibri" w:hAnsi="Arial" w:cs="Arial"/>
          <w:color w:val="000000" w:themeColor="text1"/>
          <w:sz w:val="22"/>
        </w:rPr>
      </w:pPr>
      <w:r w:rsidRPr="000E5284">
        <w:rPr>
          <w:rFonts w:ascii="Arial" w:eastAsia="Calibri" w:hAnsi="Arial" w:cs="Arial"/>
          <w:color w:val="000000" w:themeColor="text1"/>
          <w:sz w:val="22"/>
        </w:rPr>
        <w:t>Señor</w:t>
      </w:r>
    </w:p>
    <w:p w14:paraId="4C2E8E3D" w14:textId="6D8E1F1C" w:rsidR="00BA22A9" w:rsidRPr="000E5284" w:rsidRDefault="007E6773" w:rsidP="00B10353">
      <w:pPr>
        <w:rPr>
          <w:rFonts w:ascii="Arial" w:eastAsia="Calibri" w:hAnsi="Arial" w:cs="Arial"/>
          <w:b/>
          <w:color w:val="000000" w:themeColor="text1"/>
          <w:sz w:val="22"/>
        </w:rPr>
      </w:pPr>
      <w:r w:rsidRPr="000E5284">
        <w:rPr>
          <w:rFonts w:ascii="Arial" w:eastAsia="Calibri" w:hAnsi="Arial" w:cs="Arial"/>
          <w:b/>
          <w:color w:val="000000" w:themeColor="text1"/>
          <w:sz w:val="22"/>
        </w:rPr>
        <w:t>Javier Leonardo Daza</w:t>
      </w:r>
    </w:p>
    <w:p w14:paraId="31138D68" w14:textId="723CC0DF" w:rsidR="00BA22A9" w:rsidRPr="000E5284" w:rsidRDefault="007E6773" w:rsidP="00B10353">
      <w:pPr>
        <w:rPr>
          <w:rFonts w:ascii="Arial" w:eastAsia="Calibri" w:hAnsi="Arial" w:cs="Arial"/>
          <w:color w:val="000000" w:themeColor="text1"/>
          <w:sz w:val="22"/>
        </w:rPr>
      </w:pPr>
      <w:r w:rsidRPr="000E5284">
        <w:rPr>
          <w:rFonts w:ascii="Arial" w:eastAsia="Calibri" w:hAnsi="Arial" w:cs="Arial"/>
          <w:color w:val="000000" w:themeColor="text1"/>
          <w:sz w:val="22"/>
        </w:rPr>
        <w:t>Tunja</w:t>
      </w:r>
      <w:r w:rsidR="00320603" w:rsidRPr="000E5284">
        <w:rPr>
          <w:rFonts w:ascii="Arial" w:eastAsia="Calibri" w:hAnsi="Arial" w:cs="Arial"/>
          <w:color w:val="000000" w:themeColor="text1"/>
          <w:sz w:val="22"/>
        </w:rPr>
        <w:t>.</w:t>
      </w:r>
    </w:p>
    <w:p w14:paraId="56435A7F" w14:textId="545930F8" w:rsidR="00BA22A9" w:rsidRPr="000E5284" w:rsidRDefault="00BA22A9" w:rsidP="00B10353">
      <w:pPr>
        <w:jc w:val="center"/>
        <w:rPr>
          <w:rFonts w:ascii="Arial" w:eastAsia="Calibri" w:hAnsi="Arial" w:cs="Arial"/>
          <w:b/>
          <w:color w:val="000000" w:themeColor="text1"/>
          <w:sz w:val="22"/>
        </w:rPr>
      </w:pPr>
      <w:r w:rsidRPr="000E5284">
        <w:rPr>
          <w:rFonts w:ascii="Arial" w:eastAsia="Calibri" w:hAnsi="Arial" w:cs="Arial"/>
          <w:b/>
          <w:color w:val="000000" w:themeColor="text1"/>
          <w:sz w:val="22"/>
        </w:rPr>
        <w:t>Concepto C</w:t>
      </w:r>
      <w:r w:rsidR="00FA3B3B" w:rsidRPr="000E5284">
        <w:rPr>
          <w:rFonts w:ascii="Arial" w:eastAsia="Calibri" w:hAnsi="Arial" w:cs="Arial"/>
          <w:b/>
          <w:color w:val="000000" w:themeColor="text1"/>
          <w:sz w:val="22"/>
        </w:rPr>
        <w:t xml:space="preserve"> ― </w:t>
      </w:r>
      <w:r w:rsidR="00A219D9" w:rsidRPr="000E5284">
        <w:rPr>
          <w:rFonts w:ascii="Arial" w:eastAsia="Calibri" w:hAnsi="Arial" w:cs="Arial"/>
          <w:b/>
          <w:color w:val="000000" w:themeColor="text1"/>
          <w:sz w:val="22"/>
        </w:rPr>
        <w:t>1</w:t>
      </w:r>
      <w:r w:rsidR="007E6773" w:rsidRPr="000E5284">
        <w:rPr>
          <w:rFonts w:ascii="Arial" w:eastAsia="Calibri" w:hAnsi="Arial" w:cs="Arial"/>
          <w:b/>
          <w:color w:val="000000" w:themeColor="text1"/>
          <w:sz w:val="22"/>
        </w:rPr>
        <w:t xml:space="preserve">84 </w:t>
      </w:r>
      <w:r w:rsidRPr="000E5284">
        <w:rPr>
          <w:rFonts w:ascii="Arial" w:eastAsia="Calibri" w:hAnsi="Arial" w:cs="Arial"/>
          <w:b/>
          <w:color w:val="000000" w:themeColor="text1"/>
          <w:sz w:val="22"/>
        </w:rPr>
        <w:t xml:space="preserve"> de 2020</w:t>
      </w:r>
    </w:p>
    <w:p w14:paraId="49523BB4" w14:textId="49DA39CA" w:rsidR="000D6359" w:rsidRDefault="000D6359" w:rsidP="00B1035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E5284" w:rsidRPr="000E5284" w14:paraId="73DD4E85" w14:textId="77777777" w:rsidTr="00B10353">
        <w:tc>
          <w:tcPr>
            <w:tcW w:w="2689" w:type="dxa"/>
            <w:hideMark/>
          </w:tcPr>
          <w:p w14:paraId="4A921A3A" w14:textId="77777777" w:rsidR="00BA22A9" w:rsidRPr="000E5284" w:rsidRDefault="00BA22A9" w:rsidP="00BA22A9">
            <w:pPr>
              <w:rPr>
                <w:rFonts w:ascii="Arial" w:eastAsia="Calibri" w:hAnsi="Arial" w:cs="Arial"/>
                <w:color w:val="000000" w:themeColor="text1"/>
                <w:sz w:val="22"/>
              </w:rPr>
            </w:pPr>
            <w:r w:rsidRPr="000E5284">
              <w:rPr>
                <w:rFonts w:ascii="Arial" w:eastAsia="Calibri" w:hAnsi="Arial" w:cs="Arial"/>
                <w:b/>
                <w:color w:val="000000" w:themeColor="text1"/>
                <w:sz w:val="22"/>
              </w:rPr>
              <w:t>Temas:</w:t>
            </w:r>
            <w:r w:rsidRPr="000E5284">
              <w:rPr>
                <w:rFonts w:ascii="Arial" w:eastAsia="Calibri" w:hAnsi="Arial" w:cs="Arial"/>
                <w:color w:val="000000" w:themeColor="text1"/>
                <w:sz w:val="22"/>
              </w:rPr>
              <w:t xml:space="preserve">              </w:t>
            </w:r>
          </w:p>
        </w:tc>
        <w:tc>
          <w:tcPr>
            <w:tcW w:w="6237" w:type="dxa"/>
            <w:hideMark/>
          </w:tcPr>
          <w:p w14:paraId="6204F950" w14:textId="0B6017DE" w:rsidR="00BA22A9" w:rsidRPr="000E5284" w:rsidRDefault="009668C6" w:rsidP="0080372F">
            <w:pPr>
              <w:autoSpaceDE w:val="0"/>
              <w:autoSpaceDN w:val="0"/>
              <w:adjustRightInd w:val="0"/>
              <w:jc w:val="both"/>
              <w:rPr>
                <w:rFonts w:ascii="Arial" w:eastAsia="Calibri" w:hAnsi="Arial" w:cs="Arial"/>
                <w:color w:val="000000" w:themeColor="text1"/>
                <w:sz w:val="22"/>
              </w:rPr>
            </w:pPr>
            <w:r w:rsidRPr="000E5284">
              <w:rPr>
                <w:rFonts w:ascii="Arial" w:eastAsia="Calibri" w:hAnsi="Arial" w:cs="Arial"/>
                <w:color w:val="000000" w:themeColor="text1"/>
                <w:sz w:val="22"/>
              </w:rPr>
              <w:t xml:space="preserve">RECHAZO DE LA OFERTA ― </w:t>
            </w:r>
            <w:r w:rsidR="00681213">
              <w:rPr>
                <w:rFonts w:ascii="Arial" w:eastAsia="Calibri" w:hAnsi="Arial" w:cs="Arial"/>
                <w:color w:val="000000" w:themeColor="text1"/>
                <w:sz w:val="22"/>
              </w:rPr>
              <w:t xml:space="preserve">Causales - </w:t>
            </w:r>
            <w:r w:rsidRPr="000E5284">
              <w:rPr>
                <w:rFonts w:ascii="Arial" w:eastAsia="Calibri" w:hAnsi="Arial" w:cs="Arial"/>
                <w:color w:val="000000" w:themeColor="text1"/>
                <w:sz w:val="22"/>
              </w:rPr>
              <w:t xml:space="preserve">Documentos Tipo  ̶  Pliego de condiciones― Literal «o» del artículo 1.15 de los </w:t>
            </w:r>
            <w:r w:rsidRPr="000E5284">
              <w:rPr>
                <w:rFonts w:ascii="Arial" w:eastAsia="Calibri" w:hAnsi="Arial" w:cs="Arial"/>
                <w:color w:val="000000" w:themeColor="text1"/>
                <w:sz w:val="22"/>
              </w:rPr>
              <w:lastRenderedPageBreak/>
              <w:t xml:space="preserve">Pliegos Tipo / FORMULARIO 1 ― Adicionar, suprimir, cambiar, modificar e ítem ― Nociones / SUBSANACIÓN Y ACLARACIÓN DE OFERTAS ― Procedencia / </w:t>
            </w:r>
            <w:r w:rsidR="0080372F" w:rsidRPr="008E1FD8">
              <w:rPr>
                <w:rFonts w:ascii="Arial" w:eastAsia="Calibri" w:hAnsi="Arial" w:cs="Arial"/>
                <w:color w:val="000000" w:themeColor="text1"/>
                <w:sz w:val="22"/>
              </w:rPr>
              <w:t xml:space="preserve">CAPACIDAD JURIDICA – Concepto – Persona natural / </w:t>
            </w:r>
            <w:r w:rsidRPr="000E5284">
              <w:rPr>
                <w:rFonts w:ascii="Arial" w:eastAsia="Calibri" w:hAnsi="Arial" w:cs="Arial"/>
                <w:color w:val="000000" w:themeColor="text1"/>
                <w:sz w:val="22"/>
              </w:rPr>
              <w:t xml:space="preserve">REGISTRO MERCANTIL ― Finalidad ― Naturaleza jurídica — Sujetos que deben inscribirse ― Sanciones —  Capacidad jurídica ― Persona natural </w:t>
            </w:r>
          </w:p>
        </w:tc>
      </w:tr>
      <w:tr w:rsidR="007E6773" w:rsidRPr="000E5284" w14:paraId="53A30614" w14:textId="77777777" w:rsidTr="00C313BC">
        <w:trPr>
          <w:trHeight w:val="225"/>
        </w:trPr>
        <w:tc>
          <w:tcPr>
            <w:tcW w:w="2689" w:type="dxa"/>
          </w:tcPr>
          <w:p w14:paraId="0C1A4A11" w14:textId="77777777" w:rsidR="00BA22A9" w:rsidRPr="000E5284" w:rsidRDefault="00BA22A9" w:rsidP="004A171D">
            <w:pPr>
              <w:rPr>
                <w:rFonts w:ascii="Arial" w:eastAsia="Calibri" w:hAnsi="Arial" w:cs="Arial"/>
                <w:b/>
                <w:color w:val="000000" w:themeColor="text1"/>
                <w:sz w:val="22"/>
              </w:rPr>
            </w:pPr>
            <w:r w:rsidRPr="000E5284">
              <w:rPr>
                <w:rFonts w:ascii="Arial" w:eastAsia="Calibri" w:hAnsi="Arial" w:cs="Arial"/>
                <w:b/>
                <w:color w:val="000000" w:themeColor="text1"/>
                <w:sz w:val="22"/>
              </w:rPr>
              <w:lastRenderedPageBreak/>
              <w:t>Radicación:</w:t>
            </w:r>
            <w:r w:rsidRPr="000E5284">
              <w:rPr>
                <w:rFonts w:ascii="Arial" w:eastAsia="Calibri" w:hAnsi="Arial" w:cs="Arial"/>
                <w:color w:val="000000" w:themeColor="text1"/>
                <w:sz w:val="22"/>
              </w:rPr>
              <w:t xml:space="preserve">                              </w:t>
            </w:r>
          </w:p>
        </w:tc>
        <w:tc>
          <w:tcPr>
            <w:tcW w:w="6237" w:type="dxa"/>
          </w:tcPr>
          <w:p w14:paraId="67982A7E" w14:textId="0B3D3B5D" w:rsidR="00BA22A9" w:rsidRPr="000E5284" w:rsidRDefault="00BA22A9" w:rsidP="004A171D">
            <w:pPr>
              <w:jc w:val="both"/>
              <w:rPr>
                <w:rFonts w:ascii="Arial" w:eastAsia="Calibri" w:hAnsi="Arial" w:cs="Arial"/>
                <w:color w:val="000000" w:themeColor="text1"/>
                <w:sz w:val="22"/>
              </w:rPr>
            </w:pPr>
            <w:r w:rsidRPr="000E5284">
              <w:rPr>
                <w:rFonts w:ascii="Arial" w:eastAsia="Calibri" w:hAnsi="Arial" w:cs="Arial"/>
                <w:color w:val="000000" w:themeColor="text1"/>
                <w:sz w:val="22"/>
              </w:rPr>
              <w:t>Respuesta consulta # 420201</w:t>
            </w:r>
            <w:r w:rsidR="00A219D9" w:rsidRPr="000E5284">
              <w:rPr>
                <w:rFonts w:ascii="Arial" w:eastAsia="Calibri" w:hAnsi="Arial" w:cs="Arial"/>
                <w:color w:val="000000" w:themeColor="text1"/>
                <w:sz w:val="22"/>
              </w:rPr>
              <w:t>3</w:t>
            </w:r>
            <w:r w:rsidRPr="000E5284">
              <w:rPr>
                <w:rFonts w:ascii="Arial" w:eastAsia="Calibri" w:hAnsi="Arial" w:cs="Arial"/>
                <w:color w:val="000000" w:themeColor="text1"/>
                <w:sz w:val="22"/>
              </w:rPr>
              <w:t>00000</w:t>
            </w:r>
            <w:r w:rsidR="00B4236B" w:rsidRPr="000E5284">
              <w:rPr>
                <w:rFonts w:ascii="Arial" w:eastAsia="Calibri" w:hAnsi="Arial" w:cs="Arial"/>
                <w:color w:val="000000" w:themeColor="text1"/>
                <w:sz w:val="22"/>
              </w:rPr>
              <w:t>1</w:t>
            </w:r>
            <w:r w:rsidR="007E6773" w:rsidRPr="000E5284">
              <w:rPr>
                <w:rFonts w:ascii="Arial" w:eastAsia="Calibri" w:hAnsi="Arial" w:cs="Arial"/>
                <w:color w:val="000000" w:themeColor="text1"/>
                <w:sz w:val="22"/>
              </w:rPr>
              <w:t>5</w:t>
            </w:r>
            <w:r w:rsidR="00B4236B" w:rsidRPr="000E5284">
              <w:rPr>
                <w:rFonts w:ascii="Arial" w:eastAsia="Calibri" w:hAnsi="Arial" w:cs="Arial"/>
                <w:color w:val="000000" w:themeColor="text1"/>
                <w:sz w:val="22"/>
              </w:rPr>
              <w:t xml:space="preserve">14 </w:t>
            </w:r>
            <w:r w:rsidRPr="000E5284">
              <w:rPr>
                <w:rFonts w:ascii="Arial" w:eastAsia="Calibri" w:hAnsi="Arial" w:cs="Arial"/>
                <w:color w:val="000000" w:themeColor="text1"/>
                <w:sz w:val="22"/>
              </w:rPr>
              <w:t xml:space="preserve"> </w:t>
            </w:r>
          </w:p>
        </w:tc>
      </w:tr>
    </w:tbl>
    <w:p w14:paraId="52FD0E20" w14:textId="5113CCFF" w:rsidR="00F80A83" w:rsidRDefault="00F80A83" w:rsidP="004A171D">
      <w:pPr>
        <w:spacing w:line="276" w:lineRule="auto"/>
        <w:rPr>
          <w:rFonts w:ascii="Arial" w:eastAsia="Calibri" w:hAnsi="Arial" w:cs="Arial"/>
          <w:color w:val="000000" w:themeColor="text1"/>
          <w:sz w:val="22"/>
        </w:rPr>
      </w:pPr>
    </w:p>
    <w:p w14:paraId="4C4253CA" w14:textId="226957B6" w:rsidR="00BA22A9" w:rsidRPr="000E5284" w:rsidRDefault="00BA22A9" w:rsidP="004A171D">
      <w:pPr>
        <w:spacing w:line="276" w:lineRule="auto"/>
        <w:rPr>
          <w:rFonts w:ascii="Arial" w:eastAsia="Calibri" w:hAnsi="Arial" w:cs="Arial"/>
          <w:color w:val="000000" w:themeColor="text1"/>
          <w:sz w:val="22"/>
        </w:rPr>
      </w:pPr>
      <w:r w:rsidRPr="000E5284">
        <w:rPr>
          <w:rFonts w:ascii="Arial" w:eastAsia="Calibri" w:hAnsi="Arial" w:cs="Arial"/>
          <w:color w:val="000000" w:themeColor="text1"/>
          <w:sz w:val="22"/>
        </w:rPr>
        <w:t>Estimado señ</w:t>
      </w:r>
      <w:r w:rsidR="003F1E6F" w:rsidRPr="000E5284">
        <w:rPr>
          <w:rFonts w:ascii="Arial" w:eastAsia="Calibri" w:hAnsi="Arial" w:cs="Arial"/>
          <w:color w:val="000000" w:themeColor="text1"/>
          <w:sz w:val="22"/>
        </w:rPr>
        <w:t xml:space="preserve">or </w:t>
      </w:r>
      <w:r w:rsidR="007E6773" w:rsidRPr="000E5284">
        <w:rPr>
          <w:rFonts w:ascii="Arial" w:eastAsia="Calibri" w:hAnsi="Arial" w:cs="Arial"/>
          <w:color w:val="000000" w:themeColor="text1"/>
          <w:sz w:val="22"/>
        </w:rPr>
        <w:t>Daza</w:t>
      </w:r>
      <w:r w:rsidRPr="000E5284">
        <w:rPr>
          <w:rFonts w:ascii="Arial" w:eastAsia="Calibri" w:hAnsi="Arial" w:cs="Arial"/>
          <w:color w:val="000000" w:themeColor="text1"/>
          <w:sz w:val="22"/>
        </w:rPr>
        <w:t>,</w:t>
      </w:r>
    </w:p>
    <w:p w14:paraId="7E0DDA0E" w14:textId="77777777" w:rsidR="00D2522E" w:rsidRPr="000E5284" w:rsidRDefault="00D2522E" w:rsidP="00D2522E">
      <w:pPr>
        <w:spacing w:line="276" w:lineRule="auto"/>
        <w:jc w:val="both"/>
        <w:rPr>
          <w:rFonts w:ascii="Arial" w:eastAsia="Calibri" w:hAnsi="Arial" w:cs="Arial"/>
          <w:color w:val="000000" w:themeColor="text1"/>
          <w:sz w:val="22"/>
        </w:rPr>
      </w:pPr>
    </w:p>
    <w:p w14:paraId="27953E95" w14:textId="7E4638E0" w:rsidR="00BA22A9" w:rsidRPr="000E5284" w:rsidRDefault="00BA22A9" w:rsidP="00D2522E">
      <w:pPr>
        <w:spacing w:line="276" w:lineRule="auto"/>
        <w:jc w:val="both"/>
        <w:rPr>
          <w:rFonts w:ascii="Arial" w:eastAsia="Calibri" w:hAnsi="Arial" w:cs="Arial"/>
          <w:color w:val="000000" w:themeColor="text1"/>
          <w:sz w:val="22"/>
        </w:rPr>
      </w:pPr>
      <w:r w:rsidRPr="000E5284">
        <w:rPr>
          <w:rFonts w:ascii="Arial" w:eastAsia="Calibri" w:hAnsi="Arial" w:cs="Arial"/>
          <w:color w:val="000000" w:themeColor="text1"/>
          <w:sz w:val="22"/>
        </w:rPr>
        <w:t>La Agencia Nacional de Contratación Pública — Colombia Compra Eficiente responde su</w:t>
      </w:r>
      <w:r w:rsidR="00017D43" w:rsidRPr="000E5284">
        <w:rPr>
          <w:rFonts w:ascii="Arial" w:eastAsia="Calibri" w:hAnsi="Arial" w:cs="Arial"/>
          <w:color w:val="000000" w:themeColor="text1"/>
          <w:sz w:val="22"/>
        </w:rPr>
        <w:t>s</w:t>
      </w:r>
      <w:r w:rsidRPr="000E5284">
        <w:rPr>
          <w:rFonts w:ascii="Arial" w:eastAsia="Calibri" w:hAnsi="Arial" w:cs="Arial"/>
          <w:color w:val="000000" w:themeColor="text1"/>
          <w:sz w:val="22"/>
        </w:rPr>
        <w:t xml:space="preserve"> consulta</w:t>
      </w:r>
      <w:r w:rsidR="00A219D9" w:rsidRPr="000E5284">
        <w:rPr>
          <w:rFonts w:ascii="Arial" w:eastAsia="Calibri" w:hAnsi="Arial" w:cs="Arial"/>
          <w:color w:val="000000" w:themeColor="text1"/>
          <w:sz w:val="22"/>
        </w:rPr>
        <w:t>s</w:t>
      </w:r>
      <w:r w:rsidR="00B4236B" w:rsidRPr="000E5284">
        <w:rPr>
          <w:rFonts w:ascii="Arial" w:eastAsia="Calibri" w:hAnsi="Arial" w:cs="Arial"/>
          <w:color w:val="000000" w:themeColor="text1"/>
          <w:sz w:val="22"/>
        </w:rPr>
        <w:t xml:space="preserve"> </w:t>
      </w:r>
      <w:r w:rsidRPr="000E5284">
        <w:rPr>
          <w:rFonts w:ascii="Arial" w:eastAsia="Calibri" w:hAnsi="Arial" w:cs="Arial"/>
          <w:color w:val="000000" w:themeColor="text1"/>
          <w:sz w:val="22"/>
        </w:rPr>
        <w:t>con radicado</w:t>
      </w:r>
      <w:r w:rsidR="00B4236B" w:rsidRPr="000E5284">
        <w:rPr>
          <w:rFonts w:ascii="Arial" w:eastAsia="Calibri" w:hAnsi="Arial" w:cs="Arial"/>
          <w:color w:val="000000" w:themeColor="text1"/>
          <w:sz w:val="22"/>
        </w:rPr>
        <w:t>s</w:t>
      </w:r>
      <w:r w:rsidRPr="000E5284">
        <w:rPr>
          <w:rFonts w:ascii="Arial" w:eastAsia="Calibri" w:hAnsi="Arial" w:cs="Arial"/>
          <w:color w:val="000000" w:themeColor="text1"/>
          <w:sz w:val="22"/>
        </w:rPr>
        <w:t xml:space="preserve"> No. </w:t>
      </w:r>
      <w:r w:rsidR="00B4236B" w:rsidRPr="000E5284">
        <w:rPr>
          <w:rFonts w:ascii="Arial" w:eastAsia="Calibri" w:hAnsi="Arial" w:cs="Arial"/>
          <w:color w:val="000000" w:themeColor="text1"/>
          <w:sz w:val="22"/>
        </w:rPr>
        <w:t>4202013000001</w:t>
      </w:r>
      <w:r w:rsidR="007E6773" w:rsidRPr="000E5284">
        <w:rPr>
          <w:rFonts w:ascii="Arial" w:eastAsia="Calibri" w:hAnsi="Arial" w:cs="Arial"/>
          <w:color w:val="000000" w:themeColor="text1"/>
          <w:sz w:val="22"/>
        </w:rPr>
        <w:t>5</w:t>
      </w:r>
      <w:r w:rsidR="00B4236B" w:rsidRPr="000E5284">
        <w:rPr>
          <w:rFonts w:ascii="Arial" w:eastAsia="Calibri" w:hAnsi="Arial" w:cs="Arial"/>
          <w:color w:val="000000" w:themeColor="text1"/>
          <w:sz w:val="22"/>
        </w:rPr>
        <w:t xml:space="preserve">14 </w:t>
      </w:r>
      <w:r w:rsidRPr="000E5284">
        <w:rPr>
          <w:rFonts w:ascii="Arial" w:eastAsia="Calibri" w:hAnsi="Arial" w:cs="Arial"/>
          <w:color w:val="000000" w:themeColor="text1"/>
          <w:sz w:val="22"/>
        </w:rPr>
        <w:t>de</w:t>
      </w:r>
      <w:r w:rsidR="007E6773" w:rsidRPr="000E5284">
        <w:rPr>
          <w:rFonts w:ascii="Arial" w:eastAsia="Calibri" w:hAnsi="Arial" w:cs="Arial"/>
          <w:color w:val="000000" w:themeColor="text1"/>
          <w:sz w:val="22"/>
        </w:rPr>
        <w:t xml:space="preserve"> </w:t>
      </w:r>
      <w:r w:rsidRPr="000E5284">
        <w:rPr>
          <w:rFonts w:ascii="Arial" w:eastAsia="Calibri" w:hAnsi="Arial" w:cs="Arial"/>
          <w:color w:val="000000" w:themeColor="text1"/>
          <w:sz w:val="22"/>
        </w:rPr>
        <w:t>2</w:t>
      </w:r>
      <w:r w:rsidR="007E6773" w:rsidRPr="000E5284">
        <w:rPr>
          <w:rFonts w:ascii="Arial" w:eastAsia="Calibri" w:hAnsi="Arial" w:cs="Arial"/>
          <w:color w:val="000000" w:themeColor="text1"/>
          <w:sz w:val="22"/>
        </w:rPr>
        <w:t>7</w:t>
      </w:r>
      <w:r w:rsidRPr="000E5284">
        <w:rPr>
          <w:rFonts w:ascii="Arial" w:eastAsia="Calibri" w:hAnsi="Arial" w:cs="Arial"/>
          <w:color w:val="000000" w:themeColor="text1"/>
          <w:sz w:val="22"/>
        </w:rPr>
        <w:t xml:space="preserve"> de </w:t>
      </w:r>
      <w:r w:rsidR="00B4236B" w:rsidRPr="000E5284">
        <w:rPr>
          <w:rFonts w:ascii="Arial" w:eastAsia="Calibri" w:hAnsi="Arial" w:cs="Arial"/>
          <w:color w:val="000000" w:themeColor="text1"/>
          <w:sz w:val="22"/>
        </w:rPr>
        <w:t>febrero</w:t>
      </w:r>
      <w:r w:rsidRPr="000E5284">
        <w:rPr>
          <w:rFonts w:ascii="Arial" w:eastAsia="Calibri" w:hAnsi="Arial" w:cs="Arial"/>
          <w:color w:val="000000" w:themeColor="text1"/>
          <w:sz w:val="22"/>
        </w:rPr>
        <w:t xml:space="preserve"> de 2020</w:t>
      </w:r>
      <w:r w:rsidR="00C25D13" w:rsidRPr="000E5284">
        <w:rPr>
          <w:rFonts w:ascii="Arial" w:eastAsia="Calibri" w:hAnsi="Arial" w:cs="Arial"/>
          <w:color w:val="000000" w:themeColor="text1"/>
          <w:sz w:val="22"/>
        </w:rPr>
        <w:t>, en ejercicio de la competencia otorgada por el numeral</w:t>
      </w:r>
      <w:r w:rsidR="003A6C1F" w:rsidRPr="000E5284">
        <w:rPr>
          <w:rFonts w:ascii="Arial" w:eastAsia="Calibri" w:hAnsi="Arial" w:cs="Arial"/>
          <w:color w:val="000000" w:themeColor="text1"/>
          <w:sz w:val="22"/>
        </w:rPr>
        <w:t xml:space="preserve"> 5 del </w:t>
      </w:r>
      <w:r w:rsidR="00F55B6E" w:rsidRPr="000E5284">
        <w:rPr>
          <w:rFonts w:ascii="Arial" w:eastAsia="Calibri" w:hAnsi="Arial" w:cs="Arial"/>
          <w:color w:val="000000" w:themeColor="text1"/>
          <w:sz w:val="22"/>
        </w:rPr>
        <w:t xml:space="preserve">artículo </w:t>
      </w:r>
      <w:r w:rsidR="00AF2089" w:rsidRPr="000E5284">
        <w:rPr>
          <w:rFonts w:ascii="Arial" w:eastAsia="Calibri" w:hAnsi="Arial" w:cs="Arial"/>
          <w:color w:val="000000" w:themeColor="text1"/>
          <w:sz w:val="22"/>
        </w:rPr>
        <w:t xml:space="preserve">3 y </w:t>
      </w:r>
      <w:r w:rsidR="00BB4E71" w:rsidRPr="000E5284">
        <w:rPr>
          <w:rFonts w:ascii="Arial" w:eastAsia="Calibri" w:hAnsi="Arial" w:cs="Arial"/>
          <w:color w:val="000000" w:themeColor="text1"/>
          <w:sz w:val="22"/>
        </w:rPr>
        <w:t xml:space="preserve">por </w:t>
      </w:r>
      <w:r w:rsidR="00AF2089" w:rsidRPr="000E5284">
        <w:rPr>
          <w:rFonts w:ascii="Arial" w:eastAsia="Calibri" w:hAnsi="Arial" w:cs="Arial"/>
          <w:color w:val="000000" w:themeColor="text1"/>
          <w:sz w:val="22"/>
        </w:rPr>
        <w:t>el numeral 8 del artículo</w:t>
      </w:r>
      <w:r w:rsidR="0038689A" w:rsidRPr="000E5284">
        <w:rPr>
          <w:rFonts w:ascii="Arial" w:eastAsia="Calibri" w:hAnsi="Arial" w:cs="Arial"/>
          <w:color w:val="000000" w:themeColor="text1"/>
          <w:sz w:val="22"/>
        </w:rPr>
        <w:t xml:space="preserve"> 11</w:t>
      </w:r>
      <w:r w:rsidR="005C5EB0" w:rsidRPr="000E5284">
        <w:rPr>
          <w:rFonts w:ascii="Arial" w:eastAsia="Calibri" w:hAnsi="Arial" w:cs="Arial"/>
          <w:color w:val="000000" w:themeColor="text1"/>
          <w:sz w:val="22"/>
        </w:rPr>
        <w:t xml:space="preserve"> del Decreto 4170 de 2011.</w:t>
      </w:r>
    </w:p>
    <w:p w14:paraId="43CCDEBD" w14:textId="77777777" w:rsidR="000D6359" w:rsidRPr="000E5284" w:rsidRDefault="000D6359" w:rsidP="00610361">
      <w:pPr>
        <w:spacing w:line="276" w:lineRule="auto"/>
        <w:jc w:val="both"/>
        <w:rPr>
          <w:rFonts w:ascii="Arial" w:eastAsia="Calibri" w:hAnsi="Arial" w:cs="Arial"/>
          <w:color w:val="000000" w:themeColor="text1"/>
          <w:sz w:val="22"/>
        </w:rPr>
      </w:pPr>
    </w:p>
    <w:p w14:paraId="238E9792" w14:textId="77777777" w:rsidR="00BA22A9" w:rsidRPr="000E5284" w:rsidRDefault="00BA22A9" w:rsidP="006B4A03">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0E5284">
        <w:rPr>
          <w:rFonts w:ascii="Arial" w:eastAsia="Calibri" w:hAnsi="Arial" w:cs="Arial"/>
          <w:b/>
          <w:color w:val="000000" w:themeColor="text1"/>
          <w:sz w:val="22"/>
        </w:rPr>
        <w:t>Problemas planteados</w:t>
      </w:r>
    </w:p>
    <w:p w14:paraId="4DA2D5E3" w14:textId="77777777" w:rsidR="00EE4D0A" w:rsidRPr="000E5284" w:rsidRDefault="00EE4D0A" w:rsidP="009668C6">
      <w:pPr>
        <w:spacing w:line="276" w:lineRule="auto"/>
        <w:jc w:val="both"/>
        <w:rPr>
          <w:rFonts w:ascii="Arial" w:eastAsia="Calibri" w:hAnsi="Arial" w:cs="Arial"/>
          <w:color w:val="000000" w:themeColor="text1"/>
          <w:sz w:val="22"/>
        </w:rPr>
      </w:pPr>
    </w:p>
    <w:p w14:paraId="7399FB97" w14:textId="2FE41A4B" w:rsidR="00EE22BA" w:rsidRPr="000E5284" w:rsidRDefault="007E6773" w:rsidP="009668C6">
      <w:pPr>
        <w:spacing w:line="276" w:lineRule="auto"/>
        <w:jc w:val="both"/>
        <w:rPr>
          <w:rFonts w:ascii="Arial" w:eastAsia="Calibri" w:hAnsi="Arial" w:cs="Arial"/>
          <w:color w:val="000000" w:themeColor="text1"/>
          <w:sz w:val="21"/>
          <w:szCs w:val="21"/>
        </w:rPr>
      </w:pPr>
      <w:r w:rsidRPr="000E5284">
        <w:rPr>
          <w:rFonts w:ascii="Arial" w:eastAsia="Calibri" w:hAnsi="Arial" w:cs="Arial"/>
          <w:color w:val="000000" w:themeColor="text1"/>
          <w:sz w:val="22"/>
        </w:rPr>
        <w:t xml:space="preserve">Usted plantea los siguientes interrogantes: </w:t>
      </w:r>
      <w:r w:rsidR="004C6A5A" w:rsidRPr="000E5284">
        <w:rPr>
          <w:rFonts w:ascii="Arial" w:eastAsia="Calibri" w:hAnsi="Arial" w:cs="Arial"/>
          <w:color w:val="000000" w:themeColor="text1"/>
          <w:sz w:val="21"/>
          <w:szCs w:val="21"/>
        </w:rPr>
        <w:t xml:space="preserve">i) </w:t>
      </w:r>
      <w:r w:rsidR="00EE22BA" w:rsidRPr="000E5284">
        <w:rPr>
          <w:rFonts w:ascii="Arial" w:eastAsia="Calibri" w:hAnsi="Arial" w:cs="Arial"/>
          <w:color w:val="000000" w:themeColor="text1"/>
          <w:sz w:val="21"/>
          <w:szCs w:val="21"/>
        </w:rPr>
        <w:t xml:space="preserve">Previa referencia a la causal de rechazo «O» del «Documento Base o Pliego Tipo» usted interroga lo siguiente: </w:t>
      </w:r>
      <w:r w:rsidR="00491F1C" w:rsidRPr="000E5284">
        <w:rPr>
          <w:rFonts w:ascii="Arial" w:eastAsia="Calibri" w:hAnsi="Arial" w:cs="Arial"/>
          <w:color w:val="000000" w:themeColor="text1"/>
          <w:sz w:val="21"/>
          <w:szCs w:val="21"/>
        </w:rPr>
        <w:t>«</w:t>
      </w:r>
      <w:r w:rsidR="00EE22BA" w:rsidRPr="000E5284">
        <w:rPr>
          <w:rFonts w:ascii="Arial" w:eastAsia="Calibri" w:hAnsi="Arial" w:cs="Arial"/>
          <w:color w:val="000000" w:themeColor="text1"/>
          <w:sz w:val="21"/>
          <w:szCs w:val="21"/>
        </w:rPr>
        <w:t>Si un proponente modifica ítems señalados en el Presupuesto oficial, por ejemplo si en el Presupuesto Oficial de la entidad se especificaba el «ITEM 1.1» ´pero el proponente por error en el Formulario 1 – Formulario de Presupuesto Oficial de su propuesta para ese mismo ítem oferta «ITEM 1.11» modificando claramente el mismo. ¿La entidad debe rechazar dicha propuesta Si o NO teniendo en cuenta la causal de rechazo mencionada antes y que se establece en el pliego tipo?»</w:t>
      </w:r>
      <w:r w:rsidR="004C6A5A" w:rsidRPr="000E5284">
        <w:rPr>
          <w:rFonts w:ascii="Arial" w:eastAsia="Calibri" w:hAnsi="Arial" w:cs="Arial"/>
          <w:color w:val="000000" w:themeColor="text1"/>
          <w:sz w:val="21"/>
          <w:szCs w:val="21"/>
        </w:rPr>
        <w:t>; ii) d</w:t>
      </w:r>
      <w:r w:rsidR="00EE22BA" w:rsidRPr="000E5284">
        <w:rPr>
          <w:rFonts w:ascii="Arial" w:eastAsia="Calibri" w:hAnsi="Arial" w:cs="Arial"/>
          <w:color w:val="000000" w:themeColor="text1"/>
          <w:sz w:val="21"/>
          <w:szCs w:val="21"/>
        </w:rPr>
        <w:t xml:space="preserve">e otro </w:t>
      </w:r>
      <w:r w:rsidR="006B7C79" w:rsidRPr="000E5284">
        <w:rPr>
          <w:rFonts w:ascii="Arial" w:eastAsia="Calibri" w:hAnsi="Arial" w:cs="Arial"/>
          <w:color w:val="000000" w:themeColor="text1"/>
          <w:sz w:val="21"/>
          <w:szCs w:val="21"/>
        </w:rPr>
        <w:t xml:space="preserve">lado </w:t>
      </w:r>
      <w:r w:rsidR="00EE22BA" w:rsidRPr="000E5284">
        <w:rPr>
          <w:rFonts w:ascii="Arial" w:eastAsia="Calibri" w:hAnsi="Arial" w:cs="Arial"/>
          <w:color w:val="000000" w:themeColor="text1"/>
          <w:sz w:val="21"/>
          <w:szCs w:val="21"/>
        </w:rPr>
        <w:t>solicita lo siguiente: «[P]ido por favor me aclaren si para los contratos de obra de infraestructura de transporte, los proponentes personas naturales con profesión liberal cómo lo es cata</w:t>
      </w:r>
      <w:r w:rsidR="006B7C79" w:rsidRPr="000E5284">
        <w:rPr>
          <w:rFonts w:ascii="Arial" w:eastAsia="Calibri" w:hAnsi="Arial" w:cs="Arial"/>
          <w:color w:val="000000" w:themeColor="text1"/>
          <w:sz w:val="21"/>
          <w:szCs w:val="21"/>
        </w:rPr>
        <w:t>logada la ingeniería, estamos obligados o no a estar inscritos en el Registro Mercantil si únicamente ejercemos esta actividad laboral».</w:t>
      </w:r>
    </w:p>
    <w:p w14:paraId="4A33A6E6" w14:textId="77777777" w:rsidR="00EE22BA" w:rsidRPr="000E5284" w:rsidRDefault="00EE22BA" w:rsidP="009A2449">
      <w:pPr>
        <w:spacing w:line="276" w:lineRule="auto"/>
        <w:ind w:left="709" w:right="709"/>
        <w:jc w:val="both"/>
        <w:rPr>
          <w:rFonts w:ascii="Arial" w:eastAsia="Calibri" w:hAnsi="Arial" w:cs="Arial"/>
          <w:color w:val="000000" w:themeColor="text1"/>
          <w:sz w:val="21"/>
          <w:szCs w:val="21"/>
        </w:rPr>
      </w:pPr>
    </w:p>
    <w:p w14:paraId="6D620AD0" w14:textId="77777777" w:rsidR="00BA22A9" w:rsidRPr="000E5284"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0E5284">
        <w:rPr>
          <w:rFonts w:ascii="Arial" w:eastAsia="Calibri" w:hAnsi="Arial" w:cs="Arial"/>
          <w:b/>
          <w:color w:val="000000" w:themeColor="text1"/>
          <w:sz w:val="22"/>
        </w:rPr>
        <w:t>Consideraciones</w:t>
      </w:r>
    </w:p>
    <w:p w14:paraId="272943D1" w14:textId="23FC15B7" w:rsidR="00484856" w:rsidRPr="000E5284" w:rsidRDefault="00484856" w:rsidP="00B10353">
      <w:pPr>
        <w:spacing w:line="276" w:lineRule="auto"/>
        <w:jc w:val="both"/>
        <w:rPr>
          <w:rFonts w:ascii="Arial" w:eastAsia="Calibri" w:hAnsi="Arial" w:cs="Arial"/>
          <w:color w:val="000000" w:themeColor="text1"/>
          <w:sz w:val="22"/>
        </w:rPr>
      </w:pPr>
    </w:p>
    <w:p w14:paraId="2AFB62C9" w14:textId="6D7F22EC" w:rsidR="00504CFE" w:rsidRPr="000E5284" w:rsidRDefault="00504CFE" w:rsidP="00163BA4">
      <w:pPr>
        <w:spacing w:line="276" w:lineRule="auto"/>
        <w:jc w:val="both"/>
        <w:rPr>
          <w:rFonts w:ascii="Arial" w:hAnsi="Arial" w:cs="Arial"/>
          <w:color w:val="000000" w:themeColor="text1"/>
          <w:sz w:val="22"/>
        </w:rPr>
      </w:pPr>
      <w:r w:rsidRPr="000E5284">
        <w:rPr>
          <w:rFonts w:ascii="Arial" w:hAnsi="Arial" w:cs="Arial"/>
          <w:color w:val="000000" w:themeColor="text1"/>
          <w:sz w:val="22"/>
        </w:rPr>
        <w:t>Para responder los interrogantes</w:t>
      </w:r>
      <w:r w:rsidR="00C53757" w:rsidRPr="000E5284">
        <w:rPr>
          <w:rFonts w:ascii="Arial" w:hAnsi="Arial" w:cs="Arial"/>
          <w:color w:val="000000" w:themeColor="text1"/>
          <w:sz w:val="22"/>
        </w:rPr>
        <w:t>,</w:t>
      </w:r>
      <w:r w:rsidR="00702675" w:rsidRPr="000E5284">
        <w:rPr>
          <w:rFonts w:ascii="Arial" w:hAnsi="Arial" w:cs="Arial"/>
          <w:color w:val="000000" w:themeColor="text1"/>
          <w:sz w:val="22"/>
        </w:rPr>
        <w:t xml:space="preserve"> s</w:t>
      </w:r>
      <w:r w:rsidRPr="000E5284">
        <w:rPr>
          <w:rFonts w:ascii="Arial" w:hAnsi="Arial" w:cs="Arial"/>
          <w:color w:val="000000" w:themeColor="text1"/>
          <w:sz w:val="22"/>
        </w:rPr>
        <w:t xml:space="preserve">e </w:t>
      </w:r>
      <w:r w:rsidR="00C53757" w:rsidRPr="000E5284">
        <w:rPr>
          <w:rFonts w:ascii="Arial" w:hAnsi="Arial" w:cs="Arial"/>
          <w:color w:val="000000" w:themeColor="text1"/>
          <w:sz w:val="22"/>
        </w:rPr>
        <w:t xml:space="preserve">harán </w:t>
      </w:r>
      <w:r w:rsidRPr="000E5284">
        <w:rPr>
          <w:rFonts w:ascii="Arial" w:hAnsi="Arial" w:cs="Arial"/>
          <w:color w:val="000000" w:themeColor="text1"/>
          <w:sz w:val="22"/>
        </w:rPr>
        <w:t>algunas consideraciones en torno a</w:t>
      </w:r>
      <w:r w:rsidR="001A6036" w:rsidRPr="000E5284">
        <w:rPr>
          <w:rFonts w:ascii="Arial" w:hAnsi="Arial" w:cs="Arial"/>
          <w:color w:val="000000" w:themeColor="text1"/>
          <w:sz w:val="22"/>
        </w:rPr>
        <w:t>:</w:t>
      </w:r>
      <w:r w:rsidRPr="000E5284">
        <w:rPr>
          <w:rFonts w:ascii="Arial" w:hAnsi="Arial" w:cs="Arial"/>
          <w:color w:val="000000" w:themeColor="text1"/>
          <w:sz w:val="22"/>
        </w:rPr>
        <w:t xml:space="preserve"> </w:t>
      </w:r>
      <w:r w:rsidR="007B2571" w:rsidRPr="000E5284">
        <w:rPr>
          <w:rFonts w:ascii="Arial" w:hAnsi="Arial" w:cs="Arial"/>
          <w:color w:val="000000" w:themeColor="text1"/>
          <w:sz w:val="22"/>
        </w:rPr>
        <w:t>i)</w:t>
      </w:r>
      <w:r w:rsidR="007027E7" w:rsidRPr="000E5284">
        <w:rPr>
          <w:rFonts w:ascii="Arial" w:hAnsi="Arial" w:cs="Arial"/>
          <w:color w:val="000000" w:themeColor="text1"/>
          <w:sz w:val="22"/>
        </w:rPr>
        <w:t xml:space="preserve"> la</w:t>
      </w:r>
      <w:r w:rsidR="007B2571" w:rsidRPr="000E5284">
        <w:rPr>
          <w:rFonts w:ascii="Arial" w:hAnsi="Arial" w:cs="Arial"/>
          <w:color w:val="000000" w:themeColor="text1"/>
          <w:sz w:val="22"/>
        </w:rPr>
        <w:t xml:space="preserve"> </w:t>
      </w:r>
      <w:r w:rsidR="006B7C79" w:rsidRPr="000E5284">
        <w:rPr>
          <w:rFonts w:ascii="Arial" w:hAnsi="Arial" w:cs="Arial"/>
          <w:color w:val="000000" w:themeColor="text1"/>
          <w:sz w:val="22"/>
        </w:rPr>
        <w:t xml:space="preserve">posibilidad de rechazar ofertas por modificaciones a los ítems del «Formulario 1 ̶  Formulario de presupuesto oficial» </w:t>
      </w:r>
      <w:r w:rsidR="00C227EF" w:rsidRPr="000E5284">
        <w:rPr>
          <w:rFonts w:ascii="Arial" w:hAnsi="Arial" w:cs="Arial"/>
          <w:color w:val="000000" w:themeColor="text1"/>
          <w:sz w:val="22"/>
        </w:rPr>
        <w:t>; y ii)</w:t>
      </w:r>
      <w:r w:rsidR="00E67609" w:rsidRPr="000E5284">
        <w:rPr>
          <w:rFonts w:ascii="Arial" w:hAnsi="Arial" w:cs="Arial"/>
          <w:color w:val="000000" w:themeColor="text1"/>
          <w:sz w:val="22"/>
        </w:rPr>
        <w:t xml:space="preserve"> </w:t>
      </w:r>
      <w:r w:rsidR="00C53757" w:rsidRPr="000E5284">
        <w:rPr>
          <w:rFonts w:ascii="Arial" w:hAnsi="Arial" w:cs="Arial"/>
          <w:color w:val="000000" w:themeColor="text1"/>
          <w:sz w:val="22"/>
        </w:rPr>
        <w:t xml:space="preserve">la </w:t>
      </w:r>
      <w:r w:rsidR="00FF660C" w:rsidRPr="000E5284">
        <w:rPr>
          <w:rFonts w:ascii="Arial" w:hAnsi="Arial" w:cs="Arial"/>
          <w:color w:val="000000" w:themeColor="text1"/>
          <w:sz w:val="22"/>
        </w:rPr>
        <w:t>exigencia de</w:t>
      </w:r>
      <w:r w:rsidR="00C53757" w:rsidRPr="000E5284">
        <w:rPr>
          <w:rFonts w:ascii="Arial" w:hAnsi="Arial" w:cs="Arial"/>
          <w:color w:val="000000" w:themeColor="text1"/>
          <w:sz w:val="22"/>
        </w:rPr>
        <w:t>l</w:t>
      </w:r>
      <w:r w:rsidR="00FF660C" w:rsidRPr="000E5284">
        <w:rPr>
          <w:rFonts w:ascii="Arial" w:hAnsi="Arial" w:cs="Arial"/>
          <w:color w:val="000000" w:themeColor="text1"/>
          <w:sz w:val="22"/>
        </w:rPr>
        <w:t xml:space="preserve"> registro mercantil a personas naturales en procesos de contratación</w:t>
      </w:r>
      <w:r w:rsidR="00D6550B" w:rsidRPr="000E5284">
        <w:rPr>
          <w:rFonts w:ascii="Arial" w:hAnsi="Arial" w:cs="Arial"/>
          <w:color w:val="000000" w:themeColor="text1"/>
          <w:sz w:val="22"/>
        </w:rPr>
        <w:t>.</w:t>
      </w:r>
    </w:p>
    <w:p w14:paraId="727EDA4D" w14:textId="77777777" w:rsidR="00621165" w:rsidRPr="000E5284" w:rsidRDefault="00621165" w:rsidP="00600C3F">
      <w:pPr>
        <w:pStyle w:val="Prrafodelista"/>
        <w:spacing w:line="276" w:lineRule="auto"/>
        <w:ind w:left="0"/>
        <w:jc w:val="both"/>
        <w:rPr>
          <w:rFonts w:ascii="Arial" w:hAnsi="Arial" w:cs="Arial"/>
          <w:b/>
          <w:bCs/>
          <w:color w:val="000000" w:themeColor="text1"/>
          <w:sz w:val="22"/>
        </w:rPr>
      </w:pPr>
    </w:p>
    <w:p w14:paraId="6F7C0BDB" w14:textId="2EA8C841" w:rsidR="004D1B34" w:rsidRPr="000E5284" w:rsidRDefault="00600C3F" w:rsidP="004D1B34">
      <w:pPr>
        <w:pStyle w:val="Prrafodelista"/>
        <w:spacing w:line="276" w:lineRule="auto"/>
        <w:ind w:left="0"/>
        <w:jc w:val="both"/>
        <w:rPr>
          <w:rFonts w:ascii="Arial" w:hAnsi="Arial" w:cs="Arial"/>
          <w:b/>
          <w:bCs/>
          <w:color w:val="000000" w:themeColor="text1"/>
          <w:sz w:val="22"/>
        </w:rPr>
      </w:pPr>
      <w:r w:rsidRPr="000E5284">
        <w:rPr>
          <w:rFonts w:ascii="Arial" w:hAnsi="Arial" w:cs="Arial"/>
          <w:b/>
          <w:bCs/>
          <w:color w:val="000000" w:themeColor="text1"/>
          <w:sz w:val="22"/>
        </w:rPr>
        <w:t xml:space="preserve">2.1. </w:t>
      </w:r>
      <w:r w:rsidR="007027E7" w:rsidRPr="000E5284">
        <w:rPr>
          <w:rFonts w:ascii="Arial" w:hAnsi="Arial" w:cs="Arial"/>
          <w:b/>
          <w:bCs/>
          <w:color w:val="000000" w:themeColor="text1"/>
          <w:sz w:val="22"/>
        </w:rPr>
        <w:t xml:space="preserve">Posibilidad de rechazar ofertas por modificaciones a los ítems del «Formulario 1 ̶ Formulario de </w:t>
      </w:r>
      <w:r w:rsidR="005C162D" w:rsidRPr="000E5284">
        <w:rPr>
          <w:rFonts w:ascii="Arial" w:hAnsi="Arial" w:cs="Arial"/>
          <w:b/>
          <w:bCs/>
          <w:color w:val="000000" w:themeColor="text1"/>
          <w:sz w:val="22"/>
        </w:rPr>
        <w:t>P</w:t>
      </w:r>
      <w:r w:rsidR="007027E7" w:rsidRPr="000E5284">
        <w:rPr>
          <w:rFonts w:ascii="Arial" w:hAnsi="Arial" w:cs="Arial"/>
          <w:b/>
          <w:bCs/>
          <w:color w:val="000000" w:themeColor="text1"/>
          <w:sz w:val="22"/>
        </w:rPr>
        <w:t xml:space="preserve">resupuesto </w:t>
      </w:r>
      <w:r w:rsidR="005C162D" w:rsidRPr="000E5284">
        <w:rPr>
          <w:rFonts w:ascii="Arial" w:hAnsi="Arial" w:cs="Arial"/>
          <w:b/>
          <w:bCs/>
          <w:color w:val="000000" w:themeColor="text1"/>
          <w:sz w:val="22"/>
        </w:rPr>
        <w:t>O</w:t>
      </w:r>
      <w:r w:rsidR="007027E7" w:rsidRPr="000E5284">
        <w:rPr>
          <w:rFonts w:ascii="Arial" w:hAnsi="Arial" w:cs="Arial"/>
          <w:b/>
          <w:bCs/>
          <w:color w:val="000000" w:themeColor="text1"/>
          <w:sz w:val="22"/>
        </w:rPr>
        <w:t>ficial»</w:t>
      </w:r>
    </w:p>
    <w:p w14:paraId="14677227" w14:textId="77777777" w:rsidR="00FF660C" w:rsidRPr="000E5284" w:rsidRDefault="00FF660C" w:rsidP="00FF660C">
      <w:pPr>
        <w:pStyle w:val="Prrafodelista"/>
        <w:spacing w:before="120" w:line="276" w:lineRule="auto"/>
        <w:ind w:left="0"/>
        <w:jc w:val="both"/>
        <w:rPr>
          <w:rFonts w:ascii="Arial" w:hAnsi="Arial" w:cs="Arial"/>
          <w:color w:val="000000" w:themeColor="text1"/>
          <w:sz w:val="22"/>
          <w:lang w:val="es-ES_tradnl"/>
        </w:rPr>
      </w:pPr>
    </w:p>
    <w:p w14:paraId="44222C42" w14:textId="4C71EA73" w:rsidR="00A131B4" w:rsidRPr="000E5284" w:rsidRDefault="00A131B4" w:rsidP="00163BA4">
      <w:pPr>
        <w:spacing w:after="120" w:line="276" w:lineRule="auto"/>
        <w:jc w:val="both"/>
        <w:rPr>
          <w:rFonts w:ascii="Arial" w:eastAsia="Calibri" w:hAnsi="Arial" w:cs="Arial"/>
          <w:color w:val="000000" w:themeColor="text1"/>
          <w:sz w:val="22"/>
          <w:lang w:val="es-ES_tradnl"/>
        </w:rPr>
      </w:pPr>
      <w:r w:rsidRPr="000E5284">
        <w:rPr>
          <w:rFonts w:ascii="Arial" w:eastAsia="Calibri" w:hAnsi="Arial" w:cs="Arial"/>
          <w:color w:val="000000" w:themeColor="text1"/>
          <w:sz w:val="22"/>
          <w:lang w:val="es-ES_tradnl"/>
        </w:rPr>
        <w:t xml:space="preserve">La Agencia Nacional de Contratación Pública </w:t>
      </w:r>
      <w:r w:rsidR="005C162D" w:rsidRPr="000E5284">
        <w:rPr>
          <w:rFonts w:ascii="Arial" w:eastAsia="Calibri" w:hAnsi="Arial" w:cs="Arial"/>
          <w:color w:val="000000" w:themeColor="text1"/>
          <w:sz w:val="22"/>
          <w:lang w:val="es-ES_tradnl"/>
        </w:rPr>
        <w:t xml:space="preserve">̶ </w:t>
      </w:r>
      <w:r w:rsidRPr="000E5284">
        <w:rPr>
          <w:rFonts w:ascii="Arial" w:eastAsia="Calibri" w:hAnsi="Arial" w:cs="Arial"/>
          <w:color w:val="000000" w:themeColor="text1"/>
          <w:sz w:val="22"/>
          <w:lang w:val="es-ES_tradnl"/>
        </w:rPr>
        <w:t>Colombia Compra Eficiente no es competente para resolver consultas referidas a actividades contractuales específicas de las Entidades Estatales, ni para intervenir en el desarrollo de los procesos de contratación que estas tramitan, ni para determinar la configuración de causales de rechazo</w:t>
      </w:r>
      <w:r w:rsidR="00D34DF4" w:rsidRPr="000E5284">
        <w:rPr>
          <w:rFonts w:ascii="Arial" w:eastAsia="Calibri" w:hAnsi="Arial" w:cs="Arial"/>
          <w:color w:val="000000" w:themeColor="text1"/>
          <w:sz w:val="22"/>
          <w:lang w:val="es-ES_tradnl"/>
        </w:rPr>
        <w:t>.</w:t>
      </w:r>
      <w:r w:rsidRPr="000E5284">
        <w:rPr>
          <w:rFonts w:ascii="Arial" w:eastAsia="Calibri" w:hAnsi="Arial" w:cs="Arial"/>
          <w:color w:val="000000" w:themeColor="text1"/>
          <w:sz w:val="22"/>
          <w:lang w:val="es-ES_tradnl"/>
        </w:rPr>
        <w:t xml:space="preserve"> </w:t>
      </w:r>
      <w:r w:rsidR="00D34DF4" w:rsidRPr="000E5284">
        <w:rPr>
          <w:rFonts w:ascii="Arial" w:eastAsia="Calibri" w:hAnsi="Arial" w:cs="Arial"/>
          <w:color w:val="000000" w:themeColor="text1"/>
          <w:sz w:val="22"/>
          <w:lang w:val="es-ES_tradnl"/>
        </w:rPr>
        <w:t>S</w:t>
      </w:r>
      <w:r w:rsidRPr="000E5284">
        <w:rPr>
          <w:rFonts w:ascii="Arial" w:eastAsia="Calibri" w:hAnsi="Arial" w:cs="Arial"/>
          <w:color w:val="000000" w:themeColor="text1"/>
          <w:sz w:val="22"/>
          <w:lang w:val="es-ES_tradnl"/>
        </w:rPr>
        <w:t xml:space="preserve">in embargo, </w:t>
      </w:r>
      <w:r w:rsidRPr="000E5284">
        <w:rPr>
          <w:rFonts w:ascii="Arial" w:eastAsia="Calibri" w:hAnsi="Arial" w:cs="Arial"/>
          <w:color w:val="000000" w:themeColor="text1"/>
          <w:sz w:val="22"/>
          <w:lang w:val="es-ES_tradnl"/>
        </w:rPr>
        <w:lastRenderedPageBreak/>
        <w:t xml:space="preserve">comoquiera que los Documentos Tipo fueron desarrollados e implementados por parte de esta </w:t>
      </w:r>
      <w:r w:rsidR="00D34DF4" w:rsidRPr="000E5284">
        <w:rPr>
          <w:rFonts w:ascii="Arial" w:eastAsia="Calibri" w:hAnsi="Arial" w:cs="Arial"/>
          <w:color w:val="000000" w:themeColor="text1"/>
          <w:sz w:val="22"/>
          <w:lang w:val="es-ES_tradnl"/>
        </w:rPr>
        <w:t>e</w:t>
      </w:r>
      <w:r w:rsidRPr="000E5284">
        <w:rPr>
          <w:rFonts w:ascii="Arial" w:eastAsia="Calibri" w:hAnsi="Arial" w:cs="Arial"/>
          <w:color w:val="000000" w:themeColor="text1"/>
          <w:sz w:val="22"/>
          <w:lang w:val="es-ES_tradnl"/>
        </w:rPr>
        <w:t>ntidad, se responderá a la solicitud de manera general.</w:t>
      </w:r>
    </w:p>
    <w:p w14:paraId="5D8C563E" w14:textId="1F0D72BF" w:rsidR="00A131B4" w:rsidRPr="000E5284" w:rsidRDefault="00A131B4" w:rsidP="00163BA4">
      <w:pPr>
        <w:spacing w:before="120" w:line="276" w:lineRule="auto"/>
        <w:ind w:firstLine="709"/>
        <w:jc w:val="both"/>
        <w:rPr>
          <w:rFonts w:ascii="Arial" w:eastAsia="Calibri" w:hAnsi="Arial" w:cs="Arial"/>
          <w:color w:val="000000" w:themeColor="text1"/>
          <w:sz w:val="22"/>
          <w:lang w:val="es-ES_tradnl"/>
        </w:rPr>
      </w:pPr>
      <w:r w:rsidRPr="000E5284">
        <w:rPr>
          <w:rFonts w:ascii="Arial" w:eastAsia="Calibri" w:hAnsi="Arial" w:cs="Arial"/>
          <w:color w:val="000000" w:themeColor="text1"/>
          <w:sz w:val="22"/>
          <w:lang w:val="es-ES_tradnl"/>
        </w:rPr>
        <w:t>De acuerdo con el contexto de la consulta, usted requiere aclarar el alcance de una de las causales de rechazo antes referida, la cual dispone:</w:t>
      </w:r>
    </w:p>
    <w:p w14:paraId="6BD568A7" w14:textId="77777777" w:rsidR="00A131B4" w:rsidRPr="000E5284" w:rsidRDefault="00A131B4" w:rsidP="00A131B4">
      <w:pPr>
        <w:spacing w:line="276" w:lineRule="auto"/>
        <w:jc w:val="both"/>
        <w:rPr>
          <w:rFonts w:ascii="Arial" w:hAnsi="Arial" w:cs="Arial"/>
          <w:b/>
          <w:bCs/>
          <w:color w:val="000000" w:themeColor="text1"/>
          <w:sz w:val="22"/>
          <w:lang w:val="es-CO"/>
        </w:rPr>
      </w:pPr>
    </w:p>
    <w:p w14:paraId="751CD097" w14:textId="77777777" w:rsidR="00A131B4" w:rsidRPr="000E5284" w:rsidRDefault="00A131B4" w:rsidP="00A131B4">
      <w:pPr>
        <w:ind w:left="709" w:right="709"/>
        <w:jc w:val="both"/>
        <w:rPr>
          <w:rFonts w:ascii="Arial" w:hAnsi="Arial" w:cs="Arial"/>
          <w:color w:val="000000" w:themeColor="text1"/>
          <w:sz w:val="21"/>
          <w:szCs w:val="21"/>
        </w:rPr>
      </w:pPr>
      <w:r w:rsidRPr="000E5284">
        <w:rPr>
          <w:rFonts w:ascii="Arial" w:hAnsi="Arial" w:cs="Arial"/>
          <w:color w:val="000000" w:themeColor="text1"/>
          <w:sz w:val="21"/>
          <w:szCs w:val="21"/>
        </w:rPr>
        <w:t>1.15. CAUSALES DE RECHAZO</w:t>
      </w:r>
    </w:p>
    <w:p w14:paraId="5282C5FB" w14:textId="77777777" w:rsidR="00D34DF4" w:rsidRPr="000E5284" w:rsidRDefault="00D34DF4" w:rsidP="00A131B4">
      <w:pPr>
        <w:ind w:left="709" w:right="709"/>
        <w:jc w:val="both"/>
        <w:rPr>
          <w:rFonts w:ascii="Arial" w:hAnsi="Arial" w:cs="Arial"/>
          <w:color w:val="000000" w:themeColor="text1"/>
          <w:sz w:val="21"/>
          <w:szCs w:val="21"/>
        </w:rPr>
      </w:pPr>
    </w:p>
    <w:p w14:paraId="6D7B2FDB" w14:textId="77777777" w:rsidR="00A131B4" w:rsidRPr="000E5284" w:rsidRDefault="00A131B4" w:rsidP="00A131B4">
      <w:pPr>
        <w:ind w:left="709" w:right="709"/>
        <w:jc w:val="both"/>
        <w:rPr>
          <w:rFonts w:ascii="Arial" w:hAnsi="Arial" w:cs="Arial"/>
          <w:color w:val="000000" w:themeColor="text1"/>
          <w:sz w:val="21"/>
          <w:szCs w:val="21"/>
        </w:rPr>
      </w:pPr>
      <w:r w:rsidRPr="000E5284">
        <w:rPr>
          <w:rFonts w:ascii="Arial" w:hAnsi="Arial" w:cs="Arial"/>
          <w:color w:val="000000" w:themeColor="text1"/>
          <w:sz w:val="21"/>
          <w:szCs w:val="21"/>
        </w:rPr>
        <w:t>Son causales de rechazo las siguientes:</w:t>
      </w:r>
    </w:p>
    <w:p w14:paraId="29E7E044" w14:textId="77777777" w:rsidR="00A131B4" w:rsidRPr="000E5284" w:rsidRDefault="00A131B4" w:rsidP="00A131B4">
      <w:pPr>
        <w:ind w:left="709" w:right="709"/>
        <w:jc w:val="both"/>
        <w:rPr>
          <w:rFonts w:ascii="Arial" w:hAnsi="Arial" w:cs="Arial"/>
          <w:color w:val="000000" w:themeColor="text1"/>
          <w:sz w:val="21"/>
          <w:szCs w:val="21"/>
        </w:rPr>
      </w:pPr>
    </w:p>
    <w:p w14:paraId="14CA2F6A" w14:textId="55CD2DB8" w:rsidR="00A131B4" w:rsidRPr="000E5284" w:rsidRDefault="00A131B4" w:rsidP="00163BA4">
      <w:pPr>
        <w:ind w:left="709" w:right="709"/>
        <w:jc w:val="both"/>
        <w:rPr>
          <w:rFonts w:ascii="Arial" w:hAnsi="Arial" w:cs="Arial"/>
          <w:color w:val="000000" w:themeColor="text1"/>
          <w:sz w:val="21"/>
          <w:szCs w:val="21"/>
        </w:rPr>
      </w:pPr>
      <w:r w:rsidRPr="000E5284">
        <w:rPr>
          <w:rFonts w:ascii="Arial" w:hAnsi="Arial" w:cs="Arial"/>
          <w:color w:val="000000" w:themeColor="text1"/>
          <w:sz w:val="21"/>
          <w:szCs w:val="21"/>
        </w:rPr>
        <w:t>O. Que el proponente adicione, suprima, cambie, o modifique los ítems, la descripción, las unidades o cantidades señaladas en el Formulario 1– Formulario de Presupuesto Oficial</w:t>
      </w:r>
      <w:r w:rsidR="00163BA4" w:rsidRPr="000E5284">
        <w:rPr>
          <w:rFonts w:ascii="Arial" w:hAnsi="Arial" w:cs="Arial"/>
          <w:color w:val="000000" w:themeColor="text1"/>
          <w:sz w:val="21"/>
          <w:szCs w:val="21"/>
        </w:rPr>
        <w:t xml:space="preserve"> </w:t>
      </w:r>
      <w:r w:rsidRPr="000E5284">
        <w:rPr>
          <w:rFonts w:ascii="Arial" w:hAnsi="Arial" w:cs="Arial"/>
          <w:color w:val="000000" w:themeColor="text1"/>
          <w:sz w:val="21"/>
          <w:szCs w:val="21"/>
        </w:rPr>
        <w:t>[…]</w:t>
      </w:r>
    </w:p>
    <w:p w14:paraId="476F2CD2" w14:textId="77777777" w:rsidR="00A131B4" w:rsidRPr="000E5284" w:rsidRDefault="00A131B4" w:rsidP="007027E7">
      <w:pPr>
        <w:spacing w:line="276" w:lineRule="auto"/>
        <w:jc w:val="both"/>
        <w:rPr>
          <w:rFonts w:ascii="Arial" w:hAnsi="Arial" w:cs="Arial"/>
          <w:color w:val="000000" w:themeColor="text1"/>
          <w:sz w:val="22"/>
        </w:rPr>
      </w:pPr>
    </w:p>
    <w:p w14:paraId="40002797" w14:textId="482372D4" w:rsidR="007027E7" w:rsidRPr="000E5284" w:rsidRDefault="007027E7" w:rsidP="00163BA4">
      <w:pPr>
        <w:spacing w:line="276" w:lineRule="auto"/>
        <w:ind w:firstLine="708"/>
        <w:jc w:val="both"/>
        <w:rPr>
          <w:rFonts w:ascii="Arial" w:hAnsi="Arial" w:cs="Arial"/>
          <w:color w:val="000000" w:themeColor="text1"/>
          <w:sz w:val="22"/>
        </w:rPr>
      </w:pPr>
      <w:r w:rsidRPr="000E5284">
        <w:rPr>
          <w:rFonts w:ascii="Arial" w:hAnsi="Arial" w:cs="Arial"/>
          <w:color w:val="000000" w:themeColor="text1"/>
          <w:sz w:val="22"/>
        </w:rPr>
        <w:t>Respecto de</w:t>
      </w:r>
      <w:r w:rsidR="00A131B4" w:rsidRPr="000E5284">
        <w:rPr>
          <w:rFonts w:ascii="Arial" w:hAnsi="Arial" w:cs="Arial"/>
          <w:color w:val="000000" w:themeColor="text1"/>
          <w:sz w:val="22"/>
        </w:rPr>
        <w:t>l alcance de</w:t>
      </w:r>
      <w:r w:rsidRPr="000E5284">
        <w:rPr>
          <w:rFonts w:ascii="Arial" w:hAnsi="Arial" w:cs="Arial"/>
          <w:color w:val="000000" w:themeColor="text1"/>
          <w:sz w:val="22"/>
        </w:rPr>
        <w:t xml:space="preserve"> esta causal</w:t>
      </w:r>
      <w:r w:rsidR="00DA3EA2" w:rsidRPr="000E5284">
        <w:rPr>
          <w:rFonts w:ascii="Arial" w:hAnsi="Arial" w:cs="Arial"/>
          <w:color w:val="000000" w:themeColor="text1"/>
          <w:sz w:val="22"/>
        </w:rPr>
        <w:t>,</w:t>
      </w:r>
      <w:r w:rsidRPr="000E5284">
        <w:rPr>
          <w:rFonts w:ascii="Arial" w:hAnsi="Arial" w:cs="Arial"/>
          <w:color w:val="000000" w:themeColor="text1"/>
          <w:sz w:val="22"/>
        </w:rPr>
        <w:t xml:space="preserve"> se reitera la respuesta contenida en la consulta con radicado No. 2201913000006773 del 26 de agosto de 2019, reiterada en la</w:t>
      </w:r>
      <w:r w:rsidR="00A131B4" w:rsidRPr="000E5284">
        <w:rPr>
          <w:rFonts w:ascii="Arial" w:hAnsi="Arial" w:cs="Arial"/>
          <w:color w:val="000000" w:themeColor="text1"/>
          <w:sz w:val="22"/>
        </w:rPr>
        <w:t>s</w:t>
      </w:r>
      <w:r w:rsidRPr="000E5284">
        <w:rPr>
          <w:rFonts w:ascii="Arial" w:hAnsi="Arial" w:cs="Arial"/>
          <w:color w:val="000000" w:themeColor="text1"/>
          <w:sz w:val="22"/>
        </w:rPr>
        <w:t xml:space="preserve"> consulta</w:t>
      </w:r>
      <w:r w:rsidR="00A131B4" w:rsidRPr="000E5284">
        <w:rPr>
          <w:rFonts w:ascii="Arial" w:hAnsi="Arial" w:cs="Arial"/>
          <w:color w:val="000000" w:themeColor="text1"/>
          <w:sz w:val="22"/>
        </w:rPr>
        <w:t>s</w:t>
      </w:r>
      <w:r w:rsidRPr="000E5284">
        <w:rPr>
          <w:rFonts w:ascii="Arial" w:hAnsi="Arial" w:cs="Arial"/>
          <w:color w:val="000000" w:themeColor="text1"/>
          <w:sz w:val="22"/>
        </w:rPr>
        <w:t xml:space="preserve"> con radicado</w:t>
      </w:r>
      <w:r w:rsidR="00A131B4" w:rsidRPr="000E5284">
        <w:rPr>
          <w:rFonts w:ascii="Arial" w:hAnsi="Arial" w:cs="Arial"/>
          <w:color w:val="000000" w:themeColor="text1"/>
          <w:sz w:val="22"/>
        </w:rPr>
        <w:t>s</w:t>
      </w:r>
      <w:r w:rsidRPr="000E5284">
        <w:rPr>
          <w:rFonts w:ascii="Arial" w:hAnsi="Arial" w:cs="Arial"/>
          <w:color w:val="000000" w:themeColor="text1"/>
          <w:sz w:val="22"/>
        </w:rPr>
        <w:t xml:space="preserve"> No. 2201913000007115 del 25 de septiembre de 2019, C -037 de </w:t>
      </w:r>
      <w:r w:rsidRPr="000E5284">
        <w:rPr>
          <w:rFonts w:ascii="Arial" w:eastAsia="Calibri" w:hAnsi="Arial" w:cs="Arial"/>
          <w:color w:val="000000" w:themeColor="text1"/>
          <w:sz w:val="22"/>
        </w:rPr>
        <w:t>8 de enero de 2020 y C-038 de 8 de enero de 2020,</w:t>
      </w:r>
      <w:r w:rsidRPr="000E5284">
        <w:rPr>
          <w:rFonts w:ascii="Arial" w:hAnsi="Arial" w:cs="Arial"/>
          <w:color w:val="000000" w:themeColor="text1"/>
          <w:sz w:val="22"/>
        </w:rPr>
        <w:t xml:space="preserve"> donde se dijo que su análisis implica desagregar cada uno de los verbos</w:t>
      </w:r>
      <w:r w:rsidR="00DA3EA2" w:rsidRPr="000E5284">
        <w:rPr>
          <w:rFonts w:ascii="Arial" w:hAnsi="Arial" w:cs="Arial"/>
          <w:color w:val="000000" w:themeColor="text1"/>
          <w:sz w:val="22"/>
        </w:rPr>
        <w:t xml:space="preserve"> </w:t>
      </w:r>
      <w:r w:rsidRPr="000E5284">
        <w:rPr>
          <w:rFonts w:ascii="Arial" w:hAnsi="Arial" w:cs="Arial"/>
          <w:color w:val="000000" w:themeColor="text1"/>
          <w:sz w:val="22"/>
        </w:rPr>
        <w:t xml:space="preserve"> ̶</w:t>
      </w:r>
      <w:r w:rsidR="00A131B4" w:rsidRPr="000E5284">
        <w:rPr>
          <w:rFonts w:ascii="Arial" w:hAnsi="Arial" w:cs="Arial"/>
          <w:color w:val="000000" w:themeColor="text1"/>
          <w:sz w:val="22"/>
        </w:rPr>
        <w:t xml:space="preserve"> </w:t>
      </w:r>
      <w:r w:rsidRPr="000E5284">
        <w:rPr>
          <w:rFonts w:ascii="Arial" w:hAnsi="Arial" w:cs="Arial"/>
          <w:color w:val="000000" w:themeColor="text1"/>
          <w:sz w:val="22"/>
        </w:rPr>
        <w:t xml:space="preserve">adicionar, suprimir, cambiar y modificar ̶ </w:t>
      </w:r>
      <w:r w:rsidR="005D5542" w:rsidRPr="000E5284">
        <w:rPr>
          <w:rFonts w:ascii="Arial" w:hAnsi="Arial" w:cs="Arial"/>
          <w:color w:val="000000" w:themeColor="text1"/>
          <w:sz w:val="22"/>
        </w:rPr>
        <w:t xml:space="preserve"> </w:t>
      </w:r>
      <w:r w:rsidRPr="000E5284">
        <w:rPr>
          <w:rFonts w:ascii="Arial" w:hAnsi="Arial" w:cs="Arial"/>
          <w:color w:val="000000" w:themeColor="text1"/>
          <w:sz w:val="22"/>
        </w:rPr>
        <w:t xml:space="preserve">y de los elementos que la componen  ̶ </w:t>
      </w:r>
      <w:r w:rsidRPr="000E5284">
        <w:rPr>
          <w:rFonts w:ascii="Arial" w:hAnsi="Arial" w:cs="Arial"/>
          <w:i/>
          <w:color w:val="000000" w:themeColor="text1"/>
          <w:sz w:val="22"/>
        </w:rPr>
        <w:t>ítem</w:t>
      </w:r>
      <w:r w:rsidRPr="000E5284">
        <w:rPr>
          <w:rFonts w:ascii="Arial" w:hAnsi="Arial" w:cs="Arial"/>
          <w:color w:val="000000" w:themeColor="text1"/>
          <w:sz w:val="22"/>
        </w:rPr>
        <w:t xml:space="preserve">, descripción, cantidad y unidad ̶ . </w:t>
      </w:r>
    </w:p>
    <w:p w14:paraId="47F25E89" w14:textId="12F8FE85" w:rsidR="00A131B4" w:rsidRPr="000E5284" w:rsidRDefault="00A131B4" w:rsidP="009E4C76">
      <w:pPr>
        <w:autoSpaceDE w:val="0"/>
        <w:autoSpaceDN w:val="0"/>
        <w:adjustRightInd w:val="0"/>
        <w:spacing w:before="120" w:after="120" w:line="276" w:lineRule="auto"/>
        <w:ind w:firstLine="708"/>
        <w:jc w:val="both"/>
        <w:rPr>
          <w:rFonts w:ascii="Arial" w:hAnsi="Arial" w:cs="Arial"/>
          <w:color w:val="000000" w:themeColor="text1"/>
          <w:sz w:val="22"/>
          <w:lang w:val="es-CO"/>
        </w:rPr>
      </w:pPr>
      <w:r w:rsidRPr="000E5284">
        <w:rPr>
          <w:rFonts w:ascii="Arial" w:hAnsi="Arial" w:cs="Arial"/>
          <w:color w:val="000000" w:themeColor="text1"/>
          <w:sz w:val="22"/>
          <w:lang w:val="es-CO"/>
        </w:rPr>
        <w:t xml:space="preserve">Los Documentos Tipo adoptados mediante </w:t>
      </w:r>
      <w:r w:rsidR="005D5542" w:rsidRPr="000E5284">
        <w:rPr>
          <w:rFonts w:ascii="Arial" w:hAnsi="Arial" w:cs="Arial"/>
          <w:color w:val="000000" w:themeColor="text1"/>
          <w:sz w:val="22"/>
          <w:lang w:val="es-CO"/>
        </w:rPr>
        <w:t>los</w:t>
      </w:r>
      <w:r w:rsidRPr="000E5284">
        <w:rPr>
          <w:rFonts w:ascii="Arial" w:hAnsi="Arial" w:cs="Arial"/>
          <w:color w:val="000000" w:themeColor="text1"/>
          <w:sz w:val="22"/>
          <w:lang w:val="es-CO"/>
        </w:rPr>
        <w:t xml:space="preserve"> Decreto</w:t>
      </w:r>
      <w:r w:rsidR="005D5542" w:rsidRPr="000E5284">
        <w:rPr>
          <w:rFonts w:ascii="Arial" w:hAnsi="Arial" w:cs="Arial"/>
          <w:color w:val="000000" w:themeColor="text1"/>
          <w:sz w:val="22"/>
          <w:lang w:val="es-CO"/>
        </w:rPr>
        <w:t>s</w:t>
      </w:r>
      <w:r w:rsidRPr="000E5284">
        <w:rPr>
          <w:rFonts w:ascii="Arial" w:hAnsi="Arial" w:cs="Arial"/>
          <w:color w:val="000000" w:themeColor="text1"/>
          <w:sz w:val="22"/>
          <w:lang w:val="es-CO"/>
        </w:rPr>
        <w:t xml:space="preserve"> 342 </w:t>
      </w:r>
      <w:r w:rsidR="005D5542" w:rsidRPr="000E5284">
        <w:rPr>
          <w:rFonts w:ascii="Arial" w:hAnsi="Arial" w:cs="Arial"/>
          <w:color w:val="000000" w:themeColor="text1"/>
          <w:sz w:val="22"/>
          <w:lang w:val="es-CO"/>
        </w:rPr>
        <w:t xml:space="preserve">y 2096 </w:t>
      </w:r>
      <w:r w:rsidRPr="000E5284">
        <w:rPr>
          <w:rFonts w:ascii="Arial" w:hAnsi="Arial" w:cs="Arial"/>
          <w:color w:val="000000" w:themeColor="text1"/>
          <w:sz w:val="22"/>
          <w:lang w:val="es-CO"/>
        </w:rPr>
        <w:t>de 2019</w:t>
      </w:r>
      <w:r w:rsidR="00DA3EA2"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e implementados y desarrollados a través de la Resoluci</w:t>
      </w:r>
      <w:r w:rsidR="005D5542" w:rsidRPr="000E5284">
        <w:rPr>
          <w:rFonts w:ascii="Arial" w:hAnsi="Arial" w:cs="Arial"/>
          <w:color w:val="000000" w:themeColor="text1"/>
          <w:sz w:val="22"/>
          <w:lang w:val="es-CO"/>
        </w:rPr>
        <w:t>ones</w:t>
      </w:r>
      <w:r w:rsidRPr="000E5284">
        <w:rPr>
          <w:rFonts w:ascii="Arial" w:hAnsi="Arial" w:cs="Arial"/>
          <w:color w:val="000000" w:themeColor="text1"/>
          <w:sz w:val="22"/>
          <w:lang w:val="es-CO"/>
        </w:rPr>
        <w:t xml:space="preserve"> 1798 de 2019</w:t>
      </w:r>
      <w:r w:rsidR="005D5542" w:rsidRPr="000E5284">
        <w:rPr>
          <w:rFonts w:ascii="Arial" w:hAnsi="Arial" w:cs="Arial"/>
          <w:color w:val="000000" w:themeColor="text1"/>
          <w:sz w:val="22"/>
          <w:lang w:val="es-CO"/>
        </w:rPr>
        <w:t>, 044 y 045 de 2020,</w:t>
      </w:r>
      <w:r w:rsidRPr="000E5284">
        <w:rPr>
          <w:rFonts w:ascii="Arial" w:hAnsi="Arial" w:cs="Arial"/>
          <w:color w:val="000000" w:themeColor="text1"/>
          <w:sz w:val="22"/>
          <w:lang w:val="es-CO"/>
        </w:rPr>
        <w:t xml:space="preserve"> expedida</w:t>
      </w:r>
      <w:r w:rsidR="005D5542" w:rsidRPr="000E5284">
        <w:rPr>
          <w:rFonts w:ascii="Arial" w:hAnsi="Arial" w:cs="Arial"/>
          <w:color w:val="000000" w:themeColor="text1"/>
          <w:sz w:val="22"/>
          <w:lang w:val="es-CO"/>
        </w:rPr>
        <w:t>s</w:t>
      </w:r>
      <w:r w:rsidRPr="000E5284">
        <w:rPr>
          <w:rFonts w:ascii="Arial" w:hAnsi="Arial" w:cs="Arial"/>
          <w:color w:val="000000" w:themeColor="text1"/>
          <w:sz w:val="22"/>
          <w:lang w:val="es-CO"/>
        </w:rPr>
        <w:t xml:space="preserve"> por </w:t>
      </w:r>
      <w:r w:rsidR="005D5542" w:rsidRPr="000E5284">
        <w:rPr>
          <w:rFonts w:ascii="Arial" w:hAnsi="Arial" w:cs="Arial"/>
          <w:color w:val="000000" w:themeColor="text1"/>
          <w:sz w:val="22"/>
          <w:lang w:val="es-CO"/>
        </w:rPr>
        <w:t xml:space="preserve">la Agencia Nacional de Contratación Pública  ̶ </w:t>
      </w:r>
      <w:r w:rsidRPr="000E5284">
        <w:rPr>
          <w:rFonts w:ascii="Arial" w:hAnsi="Arial" w:cs="Arial"/>
          <w:color w:val="000000" w:themeColor="text1"/>
          <w:sz w:val="22"/>
          <w:lang w:val="es-CO"/>
        </w:rPr>
        <w:t xml:space="preserve">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w:t>
      </w:r>
      <w:r w:rsidR="005D5542" w:rsidRPr="000E5284">
        <w:rPr>
          <w:rFonts w:ascii="Arial" w:hAnsi="Arial" w:cs="Arial"/>
          <w:color w:val="000000" w:themeColor="text1"/>
          <w:sz w:val="22"/>
          <w:lang w:val="es-CO"/>
        </w:rPr>
        <w:t>contratación</w:t>
      </w:r>
      <w:r w:rsidRPr="000E5284">
        <w:rPr>
          <w:rFonts w:ascii="Arial" w:hAnsi="Arial" w:cs="Arial"/>
          <w:color w:val="000000" w:themeColor="text1"/>
          <w:sz w:val="22"/>
          <w:lang w:val="es-CO"/>
        </w:rPr>
        <w:t xml:space="preserve"> </w:t>
      </w:r>
      <w:r w:rsidR="005D5542" w:rsidRPr="000E5284">
        <w:rPr>
          <w:rFonts w:ascii="Arial" w:hAnsi="Arial" w:cs="Arial"/>
          <w:color w:val="000000" w:themeColor="text1"/>
          <w:sz w:val="22"/>
          <w:lang w:val="es-CO"/>
        </w:rPr>
        <w:t xml:space="preserve">en las modalidades </w:t>
      </w:r>
      <w:r w:rsidRPr="000E5284">
        <w:rPr>
          <w:rFonts w:ascii="Arial" w:hAnsi="Arial" w:cs="Arial"/>
          <w:color w:val="000000" w:themeColor="text1"/>
          <w:sz w:val="22"/>
          <w:lang w:val="es-CO"/>
        </w:rPr>
        <w:t xml:space="preserve">licitación </w:t>
      </w:r>
      <w:r w:rsidR="005D5542" w:rsidRPr="000E5284">
        <w:rPr>
          <w:rFonts w:ascii="Arial" w:hAnsi="Arial" w:cs="Arial"/>
          <w:color w:val="000000" w:themeColor="text1"/>
          <w:sz w:val="22"/>
          <w:lang w:val="es-CO"/>
        </w:rPr>
        <w:t>y selección abreviada de menor cuantía para la contratación</w:t>
      </w:r>
      <w:r w:rsidRPr="000E5284">
        <w:rPr>
          <w:rFonts w:ascii="Arial" w:hAnsi="Arial" w:cs="Arial"/>
          <w:color w:val="000000" w:themeColor="text1"/>
          <w:sz w:val="22"/>
          <w:lang w:val="es-CO"/>
        </w:rPr>
        <w:t xml:space="preserve"> obra pública de infraestructura de transporte. </w:t>
      </w:r>
    </w:p>
    <w:p w14:paraId="3821910D" w14:textId="493C1B4A" w:rsidR="00A131B4" w:rsidRPr="000E5284" w:rsidRDefault="00A131B4" w:rsidP="004C6A5A">
      <w:pPr>
        <w:autoSpaceDE w:val="0"/>
        <w:autoSpaceDN w:val="0"/>
        <w:adjustRightInd w:val="0"/>
        <w:spacing w:before="120" w:after="120" w:line="276" w:lineRule="auto"/>
        <w:ind w:firstLine="708"/>
        <w:jc w:val="both"/>
        <w:rPr>
          <w:rFonts w:ascii="Arial" w:hAnsi="Arial" w:cs="Arial"/>
          <w:color w:val="000000" w:themeColor="text1"/>
          <w:sz w:val="22"/>
          <w:lang w:val="es-CO"/>
        </w:rPr>
      </w:pPr>
      <w:bookmarkStart w:id="4" w:name="_Hlk35534664"/>
      <w:r w:rsidRPr="000E5284">
        <w:rPr>
          <w:rFonts w:ascii="Arial" w:hAnsi="Arial" w:cs="Arial"/>
          <w:color w:val="000000" w:themeColor="text1"/>
          <w:sz w:val="22"/>
          <w:lang w:val="es-CO"/>
        </w:rPr>
        <w:t xml:space="preserve">Las causales de rechazo que aplican para </w:t>
      </w:r>
      <w:r w:rsidR="00D054B8" w:rsidRPr="000E5284">
        <w:rPr>
          <w:rFonts w:ascii="Arial" w:hAnsi="Arial" w:cs="Arial"/>
          <w:color w:val="000000" w:themeColor="text1"/>
          <w:sz w:val="22"/>
          <w:lang w:val="es-CO"/>
        </w:rPr>
        <w:t>estos procesos de selección</w:t>
      </w:r>
      <w:r w:rsidRPr="000E5284">
        <w:rPr>
          <w:rFonts w:ascii="Arial" w:hAnsi="Arial" w:cs="Arial"/>
          <w:color w:val="000000" w:themeColor="text1"/>
          <w:sz w:val="22"/>
          <w:lang w:val="es-CO"/>
        </w:rPr>
        <w:t xml:space="preserve"> son las establecidas en la Ley y las definidas en el numeral 1.15 del </w:t>
      </w:r>
      <w:r w:rsidR="00D054B8" w:rsidRPr="000E5284">
        <w:rPr>
          <w:rFonts w:ascii="Arial" w:hAnsi="Arial" w:cs="Arial"/>
          <w:color w:val="000000" w:themeColor="text1"/>
          <w:sz w:val="22"/>
          <w:lang w:val="es-CO"/>
        </w:rPr>
        <w:t>«</w:t>
      </w:r>
      <w:r w:rsidRPr="000E5284">
        <w:rPr>
          <w:rFonts w:ascii="Arial" w:hAnsi="Arial" w:cs="Arial"/>
          <w:color w:val="000000" w:themeColor="text1"/>
          <w:sz w:val="22"/>
          <w:lang w:val="es-CO"/>
        </w:rPr>
        <w:t>Documento Base</w:t>
      </w:r>
      <w:r w:rsidR="00D054B8" w:rsidRPr="000E5284">
        <w:rPr>
          <w:rFonts w:ascii="Arial" w:hAnsi="Arial" w:cs="Arial"/>
          <w:color w:val="000000" w:themeColor="text1"/>
          <w:sz w:val="22"/>
          <w:lang w:val="es-CO"/>
        </w:rPr>
        <w:t xml:space="preserve"> o Pliego Tipo» implementado para los procesos de licitación pública por las Resoluciones </w:t>
      </w:r>
      <w:r w:rsidR="000D30A6" w:rsidRPr="000E5284">
        <w:rPr>
          <w:rFonts w:ascii="Arial" w:hAnsi="Arial" w:cs="Arial"/>
          <w:color w:val="000000" w:themeColor="text1"/>
          <w:sz w:val="22"/>
          <w:lang w:val="es-CO"/>
        </w:rPr>
        <w:t>1798 de 2019</w:t>
      </w:r>
      <w:r w:rsidR="004E4586" w:rsidRPr="000E5284">
        <w:rPr>
          <w:rFonts w:ascii="Arial" w:hAnsi="Arial" w:cs="Arial"/>
          <w:color w:val="000000" w:themeColor="text1"/>
          <w:sz w:val="22"/>
          <w:lang w:val="es-CO"/>
        </w:rPr>
        <w:t xml:space="preserve"> </w:t>
      </w:r>
      <w:r w:rsidR="000D30A6" w:rsidRPr="000E5284">
        <w:rPr>
          <w:rFonts w:ascii="Arial" w:hAnsi="Arial" w:cs="Arial"/>
          <w:color w:val="000000" w:themeColor="text1"/>
          <w:sz w:val="22"/>
          <w:lang w:val="es-CO"/>
        </w:rPr>
        <w:t xml:space="preserve"> ̶ Versión1 ̶  y 045 de 2020</w:t>
      </w:r>
      <w:r w:rsidR="004872B3" w:rsidRPr="000E5284">
        <w:rPr>
          <w:rFonts w:ascii="Arial" w:hAnsi="Arial" w:cs="Arial"/>
          <w:color w:val="000000" w:themeColor="text1"/>
          <w:sz w:val="22"/>
          <w:lang w:val="es-CO"/>
        </w:rPr>
        <w:t xml:space="preserve"> </w:t>
      </w:r>
      <w:r w:rsidR="000D30A6" w:rsidRPr="000E5284">
        <w:rPr>
          <w:rFonts w:ascii="Arial" w:hAnsi="Arial" w:cs="Arial"/>
          <w:color w:val="000000" w:themeColor="text1"/>
          <w:sz w:val="22"/>
          <w:lang w:val="es-CO"/>
        </w:rPr>
        <w:t xml:space="preserve"> ̶ Versión 2 ̶  </w:t>
      </w:r>
      <w:r w:rsidR="00D054B8" w:rsidRPr="000E5284">
        <w:rPr>
          <w:rFonts w:ascii="Arial" w:hAnsi="Arial" w:cs="Arial"/>
          <w:color w:val="000000" w:themeColor="text1"/>
          <w:sz w:val="22"/>
          <w:lang w:val="es-CO"/>
        </w:rPr>
        <w:t>,</w:t>
      </w:r>
      <w:r w:rsidR="000D30A6" w:rsidRPr="000E5284">
        <w:rPr>
          <w:rFonts w:ascii="Arial" w:hAnsi="Arial" w:cs="Arial"/>
          <w:color w:val="000000" w:themeColor="text1"/>
          <w:sz w:val="22"/>
          <w:lang w:val="es-CO"/>
        </w:rPr>
        <w:t xml:space="preserve"> como en el desarrollado para procesos de selección abreviada de menor cuantía por la Resolución No. 044 de 2020, </w:t>
      </w:r>
      <w:r w:rsidRPr="000E5284">
        <w:rPr>
          <w:rFonts w:ascii="Arial" w:hAnsi="Arial" w:cs="Arial"/>
          <w:color w:val="000000" w:themeColor="text1"/>
          <w:sz w:val="22"/>
          <w:lang w:val="es-CO"/>
        </w:rPr>
        <w:t xml:space="preserve">sin que las entidades estatales puedan establecer otras. </w:t>
      </w:r>
    </w:p>
    <w:p w14:paraId="7C0B6936" w14:textId="03CF0293" w:rsidR="00A131B4" w:rsidRPr="000E5284" w:rsidRDefault="00A131B4" w:rsidP="009E4C76">
      <w:pPr>
        <w:spacing w:before="120" w:line="276" w:lineRule="auto"/>
        <w:ind w:firstLine="708"/>
        <w:jc w:val="both"/>
        <w:rPr>
          <w:rFonts w:ascii="Arial" w:hAnsi="Arial" w:cs="Arial"/>
          <w:color w:val="000000" w:themeColor="text1"/>
          <w:sz w:val="22"/>
          <w:lang w:val="es-CO"/>
        </w:rPr>
      </w:pPr>
      <w:r w:rsidRPr="000E5284">
        <w:rPr>
          <w:rFonts w:ascii="Arial" w:hAnsi="Arial" w:cs="Arial"/>
          <w:color w:val="000000" w:themeColor="text1"/>
          <w:sz w:val="22"/>
          <w:lang w:val="es-CO"/>
        </w:rPr>
        <w:t>Acorde con la jurisprudencia del Consejo de Estado, las causales de rechazo son las establecidas en la Ley y las fijadas por la entidad estatal en los pliegos de condiciones</w:t>
      </w:r>
      <w:r w:rsidR="004872B3" w:rsidRPr="000E5284">
        <w:rPr>
          <w:rFonts w:ascii="Arial" w:hAnsi="Arial" w:cs="Arial"/>
          <w:color w:val="000000" w:themeColor="text1"/>
          <w:sz w:val="22"/>
          <w:lang w:val="es-CO"/>
        </w:rPr>
        <w:t>. S</w:t>
      </w:r>
      <w:r w:rsidRPr="000E5284">
        <w:rPr>
          <w:rFonts w:ascii="Arial" w:hAnsi="Arial" w:cs="Arial"/>
          <w:color w:val="000000" w:themeColor="text1"/>
          <w:sz w:val="22"/>
          <w:lang w:val="es-CO"/>
        </w:rPr>
        <w:t>in embargo, en ejercicio de dicha facultad no le</w:t>
      </w:r>
      <w:r w:rsidR="004872B3" w:rsidRPr="000E5284">
        <w:rPr>
          <w:rFonts w:ascii="Arial" w:hAnsi="Arial" w:cs="Arial"/>
          <w:color w:val="000000" w:themeColor="text1"/>
          <w:sz w:val="22"/>
          <w:lang w:val="es-CO"/>
        </w:rPr>
        <w:t>s</w:t>
      </w:r>
      <w:r w:rsidRPr="000E5284">
        <w:rPr>
          <w:rFonts w:ascii="Arial" w:hAnsi="Arial" w:cs="Arial"/>
          <w:color w:val="000000" w:themeColor="text1"/>
          <w:sz w:val="22"/>
          <w:lang w:val="es-CO"/>
        </w:rPr>
        <w:t xml:space="preserve"> es dable a las entidades fijar causales de rechazo que soslayen o afecten la selección objetiva en la contratación</w:t>
      </w:r>
      <w:bookmarkEnd w:id="4"/>
      <w:r w:rsidRPr="000E5284">
        <w:rPr>
          <w:rFonts w:ascii="Arial" w:hAnsi="Arial" w:cs="Arial"/>
          <w:color w:val="000000" w:themeColor="text1"/>
          <w:sz w:val="22"/>
          <w:lang w:val="es-CO"/>
        </w:rPr>
        <w:t>. Sobre el particular, la Sección Tercera, Sala de lo Contencioso Administrativo del Consejo de Estado, en sentencia del 27 de abril de 2011, con ponencia de</w:t>
      </w:r>
      <w:r w:rsidR="009E4C76" w:rsidRPr="000E5284">
        <w:rPr>
          <w:rFonts w:ascii="Arial" w:hAnsi="Arial" w:cs="Arial"/>
          <w:color w:val="000000" w:themeColor="text1"/>
          <w:sz w:val="22"/>
          <w:lang w:val="es-CO"/>
        </w:rPr>
        <w:t xml:space="preserve"> la Consejera</w:t>
      </w:r>
      <w:r w:rsidRPr="000E5284">
        <w:rPr>
          <w:rFonts w:ascii="Arial" w:hAnsi="Arial" w:cs="Arial"/>
          <w:color w:val="000000" w:themeColor="text1"/>
          <w:sz w:val="22"/>
          <w:lang w:val="es-CO"/>
        </w:rPr>
        <w:t xml:space="preserve"> Ruth Stella Correa Palacio</w:t>
      </w:r>
      <w:r w:rsidR="000707E1" w:rsidRPr="000E5284">
        <w:rPr>
          <w:rFonts w:ascii="Arial" w:hAnsi="Arial" w:cs="Arial"/>
          <w:color w:val="000000" w:themeColor="text1"/>
          <w:sz w:val="22"/>
          <w:lang w:val="es-CO"/>
        </w:rPr>
        <w:t>, expresó</w:t>
      </w:r>
      <w:r w:rsidRPr="000E5284">
        <w:rPr>
          <w:rFonts w:ascii="Arial" w:hAnsi="Arial" w:cs="Arial"/>
          <w:color w:val="000000" w:themeColor="text1"/>
          <w:sz w:val="22"/>
          <w:lang w:val="es-CO"/>
        </w:rPr>
        <w:t>:</w:t>
      </w:r>
    </w:p>
    <w:p w14:paraId="5DBBCE6E" w14:textId="77777777" w:rsidR="009E4C76" w:rsidRPr="000E5284" w:rsidRDefault="009E4C76" w:rsidP="009E4C76">
      <w:pPr>
        <w:ind w:left="709" w:right="709"/>
        <w:jc w:val="both"/>
        <w:rPr>
          <w:rFonts w:ascii="Arial" w:hAnsi="Arial" w:cs="Arial"/>
          <w:color w:val="000000" w:themeColor="text1"/>
          <w:sz w:val="20"/>
          <w:szCs w:val="20"/>
        </w:rPr>
      </w:pPr>
    </w:p>
    <w:p w14:paraId="3F534BB9" w14:textId="36F12F99" w:rsidR="009E4C76" w:rsidRPr="000E5284" w:rsidRDefault="009E4C76" w:rsidP="009E4C76">
      <w:pPr>
        <w:ind w:left="709" w:right="709"/>
        <w:jc w:val="both"/>
        <w:rPr>
          <w:rFonts w:ascii="Arial" w:eastAsia="Calibri" w:hAnsi="Arial" w:cs="Arial"/>
          <w:color w:val="000000" w:themeColor="text1"/>
          <w:sz w:val="21"/>
          <w:szCs w:val="21"/>
        </w:rPr>
      </w:pPr>
      <w:r w:rsidRPr="000E5284">
        <w:rPr>
          <w:rFonts w:ascii="Arial" w:hAnsi="Arial" w:cs="Arial"/>
          <w:color w:val="000000" w:themeColor="text1"/>
          <w:sz w:val="21"/>
          <w:szCs w:val="21"/>
        </w:rPr>
        <w:lastRenderedPageBreak/>
        <w:t xml:space="preserve">Quiere con esto destacar la Sala que las causales de rechazo de las propuestas pueden ser legales y por lo mismo generan el efecto del descarte o exclusión de la oferta </w:t>
      </w:r>
      <w:r w:rsidRPr="000E5284">
        <w:rPr>
          <w:rFonts w:ascii="Arial" w:hAnsi="Arial" w:cs="Arial"/>
          <w:i/>
          <w:iCs/>
          <w:color w:val="000000" w:themeColor="text1"/>
          <w:sz w:val="21"/>
          <w:szCs w:val="21"/>
        </w:rPr>
        <w:t>ope legis</w:t>
      </w:r>
      <w:r w:rsidRPr="000E5284">
        <w:rPr>
          <w:rFonts w:ascii="Arial" w:hAnsi="Arial" w:cs="Arial"/>
          <w:color w:val="000000" w:themeColor="text1"/>
          <w:sz w:val="21"/>
          <w:szCs w:val="21"/>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r w:rsidRPr="000E5284">
        <w:rPr>
          <w:rStyle w:val="Refdenotaalpie"/>
          <w:rFonts w:ascii="Arial" w:hAnsi="Arial" w:cs="Arial"/>
          <w:color w:val="000000" w:themeColor="text1"/>
          <w:sz w:val="21"/>
          <w:szCs w:val="21"/>
        </w:rPr>
        <w:footnoteReference w:id="1"/>
      </w:r>
      <w:r w:rsidRPr="000E5284">
        <w:rPr>
          <w:rFonts w:ascii="Arial" w:hAnsi="Arial" w:cs="Arial"/>
          <w:color w:val="000000" w:themeColor="text1"/>
          <w:sz w:val="21"/>
          <w:szCs w:val="21"/>
        </w:rPr>
        <w:t>.</w:t>
      </w:r>
    </w:p>
    <w:p w14:paraId="317C5506" w14:textId="08EB479A" w:rsidR="00FF660C" w:rsidRPr="000E5284" w:rsidRDefault="00FF660C" w:rsidP="004D1B34">
      <w:pPr>
        <w:spacing w:line="276" w:lineRule="auto"/>
        <w:jc w:val="both"/>
        <w:rPr>
          <w:rFonts w:ascii="Arial" w:eastAsia="Calibri" w:hAnsi="Arial" w:cs="Arial"/>
          <w:color w:val="000000" w:themeColor="text1"/>
          <w:sz w:val="22"/>
          <w:lang w:val="es-ES_tradnl"/>
        </w:rPr>
      </w:pPr>
    </w:p>
    <w:p w14:paraId="4B73070F" w14:textId="6F6D61C5" w:rsidR="009E4C76" w:rsidRPr="000E5284" w:rsidRDefault="009E4C76" w:rsidP="00E32C94">
      <w:pPr>
        <w:autoSpaceDE w:val="0"/>
        <w:autoSpaceDN w:val="0"/>
        <w:adjustRightInd w:val="0"/>
        <w:spacing w:after="120" w:line="276" w:lineRule="auto"/>
        <w:ind w:firstLine="708"/>
        <w:jc w:val="both"/>
        <w:rPr>
          <w:rFonts w:ascii="Arial" w:hAnsi="Arial" w:cs="Arial"/>
          <w:color w:val="000000" w:themeColor="text1"/>
          <w:sz w:val="22"/>
          <w:lang w:val="es-CO"/>
        </w:rPr>
      </w:pPr>
      <w:bookmarkStart w:id="5" w:name="_Hlk35534727"/>
      <w:r w:rsidRPr="000E5284">
        <w:rPr>
          <w:rFonts w:ascii="Arial" w:hAnsi="Arial" w:cs="Arial"/>
          <w:color w:val="000000" w:themeColor="text1"/>
          <w:sz w:val="22"/>
          <w:lang w:val="es-CO"/>
        </w:rPr>
        <w:t xml:space="preserve">En consecuencia, las causales de rechazo aplicables a los procesos de contratación que se adelanten a través de Documentos Tipo son únicamente las establecidas directamente en la Ley y las contenidas en el numeral 1.15 del </w:t>
      </w:r>
      <w:r w:rsidR="005C162D" w:rsidRPr="000E5284">
        <w:rPr>
          <w:rFonts w:ascii="Arial" w:hAnsi="Arial" w:cs="Arial"/>
          <w:color w:val="000000" w:themeColor="text1"/>
          <w:sz w:val="22"/>
          <w:lang w:val="es-CO"/>
        </w:rPr>
        <w:t>«</w:t>
      </w:r>
      <w:r w:rsidRPr="000E5284">
        <w:rPr>
          <w:rFonts w:ascii="Arial" w:hAnsi="Arial" w:cs="Arial"/>
          <w:color w:val="000000" w:themeColor="text1"/>
          <w:sz w:val="22"/>
          <w:lang w:val="es-CO"/>
        </w:rPr>
        <w:t>Documento Base</w:t>
      </w:r>
      <w:r w:rsidR="005C162D" w:rsidRPr="000E5284">
        <w:rPr>
          <w:rFonts w:ascii="Arial" w:hAnsi="Arial" w:cs="Arial"/>
          <w:color w:val="000000" w:themeColor="text1"/>
          <w:sz w:val="22"/>
          <w:lang w:val="es-CO"/>
        </w:rPr>
        <w:t>»</w:t>
      </w:r>
      <w:r w:rsidR="000707E1"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w:t>
      </w:r>
      <w:r w:rsidR="000707E1" w:rsidRPr="000E5284">
        <w:rPr>
          <w:rFonts w:ascii="Arial" w:hAnsi="Arial" w:cs="Arial"/>
          <w:color w:val="000000" w:themeColor="text1"/>
          <w:sz w:val="22"/>
          <w:lang w:val="es-CO"/>
        </w:rPr>
        <w:t>A</w:t>
      </w:r>
      <w:r w:rsidRPr="000E5284">
        <w:rPr>
          <w:rFonts w:ascii="Arial" w:hAnsi="Arial" w:cs="Arial"/>
          <w:color w:val="000000" w:themeColor="text1"/>
          <w:sz w:val="22"/>
          <w:lang w:val="es-CO"/>
        </w:rPr>
        <w:t xml:space="preserve">llí la entidad estatal deberá verificar cuál de los supuestos previstos se configura en la evaluación del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w:t>
      </w:r>
    </w:p>
    <w:p w14:paraId="1B6EDE18" w14:textId="64F90CB5" w:rsidR="000D30A6" w:rsidRPr="000E5284" w:rsidRDefault="009E4C76" w:rsidP="000D30A6">
      <w:pPr>
        <w:autoSpaceDE w:val="0"/>
        <w:autoSpaceDN w:val="0"/>
        <w:adjustRightInd w:val="0"/>
        <w:spacing w:before="120" w:after="120" w:line="276" w:lineRule="auto"/>
        <w:ind w:firstLine="709"/>
        <w:jc w:val="both"/>
        <w:rPr>
          <w:rFonts w:ascii="Arial" w:hAnsi="Arial" w:cs="Arial"/>
          <w:color w:val="000000" w:themeColor="text1"/>
          <w:sz w:val="22"/>
          <w:lang w:val="es-CO"/>
        </w:rPr>
      </w:pPr>
      <w:bookmarkStart w:id="6" w:name="_Hlk35534785"/>
      <w:bookmarkEnd w:id="5"/>
      <w:r w:rsidRPr="000E5284">
        <w:rPr>
          <w:rFonts w:ascii="Arial" w:hAnsi="Arial" w:cs="Arial"/>
          <w:color w:val="000000" w:themeColor="text1"/>
          <w:sz w:val="22"/>
          <w:lang w:val="es-CO"/>
        </w:rPr>
        <w:t xml:space="preserve">El literal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O</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del numeral 1.15 del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Documento Base</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incluye como causal de rechazo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Que el proponente adicione, suprima, cambie, o modifique los </w:t>
      </w:r>
      <w:r w:rsidRPr="000E5284">
        <w:rPr>
          <w:rFonts w:ascii="Arial" w:hAnsi="Arial" w:cs="Arial"/>
          <w:i/>
          <w:iCs/>
          <w:color w:val="000000" w:themeColor="text1"/>
          <w:sz w:val="22"/>
          <w:lang w:val="es-CO"/>
        </w:rPr>
        <w:t>ítems</w:t>
      </w:r>
      <w:r w:rsidRPr="000E5284">
        <w:rPr>
          <w:rFonts w:ascii="Arial" w:hAnsi="Arial" w:cs="Arial"/>
          <w:color w:val="000000" w:themeColor="text1"/>
          <w:sz w:val="22"/>
          <w:lang w:val="es-CO"/>
        </w:rPr>
        <w:t xml:space="preserve">, la descripción, las unidades o cantidades señaladas en el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El análisis de esta causal de rechazo implica desagregar cada uno de los verbos y elementos que la componen. </w:t>
      </w:r>
    </w:p>
    <w:p w14:paraId="16E2965B" w14:textId="61F07E51" w:rsidR="009E4C76" w:rsidRPr="000E5284" w:rsidRDefault="009E4C76" w:rsidP="000D30A6">
      <w:pPr>
        <w:autoSpaceDE w:val="0"/>
        <w:autoSpaceDN w:val="0"/>
        <w:adjustRightInd w:val="0"/>
        <w:spacing w:line="276" w:lineRule="auto"/>
        <w:ind w:firstLine="708"/>
        <w:jc w:val="both"/>
        <w:rPr>
          <w:rFonts w:ascii="Arial" w:hAnsi="Arial" w:cs="Arial"/>
          <w:color w:val="000000" w:themeColor="text1"/>
          <w:sz w:val="22"/>
          <w:lang w:val="es-CO"/>
        </w:rPr>
      </w:pPr>
      <w:bookmarkStart w:id="7" w:name="_Hlk35535206"/>
      <w:bookmarkEnd w:id="6"/>
      <w:r w:rsidRPr="000E5284">
        <w:rPr>
          <w:rFonts w:ascii="Arial" w:hAnsi="Arial" w:cs="Arial"/>
          <w:color w:val="000000" w:themeColor="text1"/>
          <w:sz w:val="22"/>
          <w:lang w:val="es-CO"/>
        </w:rPr>
        <w:t xml:space="preserve">De acuerdo con el Diccionario de la </w:t>
      </w:r>
      <w:r w:rsidR="007C5CF8" w:rsidRPr="000E5284">
        <w:rPr>
          <w:rFonts w:ascii="Arial" w:hAnsi="Arial" w:cs="Arial"/>
          <w:color w:val="000000" w:themeColor="text1"/>
          <w:sz w:val="22"/>
          <w:lang w:val="es-CO"/>
        </w:rPr>
        <w:t>Lengua</w:t>
      </w:r>
      <w:r w:rsidRPr="000E5284">
        <w:rPr>
          <w:rFonts w:ascii="Arial" w:hAnsi="Arial" w:cs="Arial"/>
          <w:color w:val="000000" w:themeColor="text1"/>
          <w:sz w:val="22"/>
          <w:lang w:val="es-CO"/>
        </w:rPr>
        <w:t xml:space="preserve"> Española</w:t>
      </w:r>
      <w:r w:rsidR="00E32C94" w:rsidRPr="000E5284">
        <w:rPr>
          <w:rStyle w:val="Refdenotaalpie"/>
          <w:rFonts w:ascii="Arial" w:hAnsi="Arial" w:cs="Arial"/>
          <w:color w:val="000000" w:themeColor="text1"/>
          <w:sz w:val="22"/>
          <w:lang w:val="es-CO"/>
        </w:rPr>
        <w:footnoteReference w:id="2"/>
      </w:r>
      <w:r w:rsidRPr="000E5284">
        <w:rPr>
          <w:rFonts w:ascii="Arial" w:hAnsi="Arial" w:cs="Arial"/>
          <w:color w:val="000000" w:themeColor="text1"/>
          <w:sz w:val="22"/>
          <w:lang w:val="es-CO"/>
        </w:rPr>
        <w:t xml:space="preserve">, </w:t>
      </w:r>
      <w:r w:rsidRPr="000E5284">
        <w:rPr>
          <w:rFonts w:ascii="Arial" w:hAnsi="Arial" w:cs="Arial"/>
          <w:i/>
          <w:iCs/>
          <w:color w:val="000000" w:themeColor="text1"/>
          <w:sz w:val="22"/>
          <w:lang w:val="es-CO"/>
        </w:rPr>
        <w:t xml:space="preserve">adicionar </w:t>
      </w:r>
      <w:r w:rsidRPr="000E5284">
        <w:rPr>
          <w:rFonts w:ascii="Arial" w:hAnsi="Arial" w:cs="Arial"/>
          <w:color w:val="000000" w:themeColor="text1"/>
          <w:sz w:val="22"/>
          <w:lang w:val="es-CO"/>
        </w:rPr>
        <w:t xml:space="preserve">es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hacer o poner adiciones</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y </w:t>
      </w:r>
      <w:r w:rsidRPr="000E5284">
        <w:rPr>
          <w:rFonts w:ascii="Arial" w:hAnsi="Arial" w:cs="Arial"/>
          <w:i/>
          <w:iCs/>
          <w:color w:val="000000" w:themeColor="text1"/>
          <w:sz w:val="22"/>
          <w:lang w:val="es-CO"/>
        </w:rPr>
        <w:t xml:space="preserve">adición </w:t>
      </w:r>
      <w:r w:rsidRPr="000E5284">
        <w:rPr>
          <w:rFonts w:ascii="Arial" w:hAnsi="Arial" w:cs="Arial"/>
          <w:color w:val="000000" w:themeColor="text1"/>
          <w:sz w:val="22"/>
          <w:lang w:val="es-CO"/>
        </w:rPr>
        <w:t xml:space="preserve">es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1. f. Acción y efecto de añadir (‖ agregar) 2. f. Añadidura que se hace, o parte que se aumenta en alguna obra o escrito</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En el contexto de la causal de rechazo</w:t>
      </w:r>
      <w:r w:rsidR="005205BF"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implicaría añadir o agregar </w:t>
      </w:r>
      <w:r w:rsidRPr="000E5284">
        <w:rPr>
          <w:rFonts w:ascii="Arial" w:hAnsi="Arial" w:cs="Arial"/>
          <w:i/>
          <w:iCs/>
          <w:color w:val="000000" w:themeColor="text1"/>
          <w:sz w:val="22"/>
          <w:lang w:val="es-CO"/>
        </w:rPr>
        <w:t>ítems</w:t>
      </w:r>
      <w:r w:rsidRPr="000E5284">
        <w:rPr>
          <w:rFonts w:ascii="Arial" w:hAnsi="Arial" w:cs="Arial"/>
          <w:color w:val="000000" w:themeColor="text1"/>
          <w:sz w:val="22"/>
          <w:lang w:val="es-CO"/>
        </w:rPr>
        <w:t xml:space="preserve">, descripciones, unidades o cantidades a las descritas en el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0D30A6" w:rsidRPr="000E5284">
        <w:rPr>
          <w:rFonts w:ascii="Arial" w:hAnsi="Arial" w:cs="Arial"/>
          <w:color w:val="000000" w:themeColor="text1"/>
          <w:sz w:val="22"/>
          <w:lang w:val="es-CO"/>
        </w:rPr>
        <w:t>»</w:t>
      </w:r>
      <w:r w:rsidR="005205BF"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w:t>
      </w:r>
      <w:r w:rsidRPr="000E5284">
        <w:rPr>
          <w:rFonts w:ascii="Arial" w:hAnsi="Arial" w:cs="Arial"/>
          <w:i/>
          <w:iCs/>
          <w:color w:val="000000" w:themeColor="text1"/>
          <w:sz w:val="22"/>
          <w:lang w:val="es-CO"/>
        </w:rPr>
        <w:t xml:space="preserve">Suprimir </w:t>
      </w:r>
      <w:r w:rsidRPr="000E5284">
        <w:rPr>
          <w:rFonts w:ascii="Arial" w:hAnsi="Arial" w:cs="Arial"/>
          <w:color w:val="000000" w:themeColor="text1"/>
          <w:sz w:val="22"/>
          <w:lang w:val="es-CO"/>
        </w:rPr>
        <w:t xml:space="preserve">está definido como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1. tr. Hacer cesar, hacer desaparecer</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w:t>
      </w:r>
      <w:r w:rsidRPr="000E5284">
        <w:rPr>
          <w:rFonts w:ascii="Arial" w:hAnsi="Arial" w:cs="Arial"/>
          <w:i/>
          <w:iCs/>
          <w:color w:val="000000" w:themeColor="text1"/>
          <w:sz w:val="22"/>
          <w:lang w:val="es-CO"/>
        </w:rPr>
        <w:t xml:space="preserve">cambiar </w:t>
      </w:r>
      <w:r w:rsidRPr="000E5284">
        <w:rPr>
          <w:rFonts w:ascii="Arial" w:hAnsi="Arial" w:cs="Arial"/>
          <w:color w:val="000000" w:themeColor="text1"/>
          <w:sz w:val="22"/>
          <w:lang w:val="es-CO"/>
        </w:rPr>
        <w:t xml:space="preserve">es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1. tr. Dejar una cosa o situación para tomar otra. 2. tr. Convertir o mudar algo en otra cosa, frecuentemente su contraria</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y </w:t>
      </w:r>
      <w:r w:rsidRPr="000E5284">
        <w:rPr>
          <w:rFonts w:ascii="Arial" w:hAnsi="Arial" w:cs="Arial"/>
          <w:i/>
          <w:iCs/>
          <w:color w:val="000000" w:themeColor="text1"/>
          <w:sz w:val="22"/>
          <w:lang w:val="es-CO"/>
        </w:rPr>
        <w:t xml:space="preserve">modificar </w:t>
      </w:r>
      <w:r w:rsidRPr="000E5284">
        <w:rPr>
          <w:rFonts w:ascii="Arial" w:hAnsi="Arial" w:cs="Arial"/>
          <w:color w:val="000000" w:themeColor="text1"/>
          <w:sz w:val="22"/>
          <w:lang w:val="es-CO"/>
        </w:rPr>
        <w:t xml:space="preserve">es </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1. tr. Transformar o cambiar algo mudando alguna de sus características</w:t>
      </w:r>
      <w:r w:rsidR="000D30A6"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w:t>
      </w:r>
    </w:p>
    <w:p w14:paraId="4526992A" w14:textId="622AD878" w:rsidR="009E4C76" w:rsidRPr="000E5284" w:rsidRDefault="000D30A6" w:rsidP="000D30A6">
      <w:pPr>
        <w:spacing w:before="120" w:after="120" w:line="276" w:lineRule="auto"/>
        <w:ind w:firstLine="709"/>
        <w:jc w:val="both"/>
        <w:rPr>
          <w:rFonts w:ascii="Arial" w:eastAsia="Calibri" w:hAnsi="Arial" w:cs="Arial"/>
          <w:color w:val="000000" w:themeColor="text1"/>
          <w:sz w:val="22"/>
          <w:lang w:val="es-ES_tradnl"/>
        </w:rPr>
      </w:pPr>
      <w:r w:rsidRPr="000E5284">
        <w:rPr>
          <w:rFonts w:ascii="Arial" w:hAnsi="Arial" w:cs="Arial"/>
          <w:color w:val="000000" w:themeColor="text1"/>
          <w:sz w:val="22"/>
          <w:lang w:val="es-CO"/>
        </w:rPr>
        <w:t>Por su parte,</w:t>
      </w:r>
      <w:r w:rsidRPr="000E5284">
        <w:rPr>
          <w:rFonts w:ascii="Arial" w:hAnsi="Arial" w:cs="Arial"/>
          <w:i/>
          <w:iCs/>
          <w:color w:val="000000" w:themeColor="text1"/>
          <w:sz w:val="22"/>
          <w:lang w:val="es-CO"/>
        </w:rPr>
        <w:t xml:space="preserve"> </w:t>
      </w:r>
      <w:r w:rsidR="005205BF" w:rsidRPr="000E5284">
        <w:rPr>
          <w:rFonts w:ascii="Arial" w:hAnsi="Arial" w:cs="Arial"/>
          <w:i/>
          <w:iCs/>
          <w:color w:val="000000" w:themeColor="text1"/>
          <w:sz w:val="22"/>
          <w:lang w:val="es-CO"/>
        </w:rPr>
        <w:t>í</w:t>
      </w:r>
      <w:r w:rsidR="009E4C76" w:rsidRPr="000E5284">
        <w:rPr>
          <w:rFonts w:ascii="Arial" w:hAnsi="Arial" w:cs="Arial"/>
          <w:i/>
          <w:iCs/>
          <w:color w:val="000000" w:themeColor="text1"/>
          <w:sz w:val="22"/>
          <w:lang w:val="es-CO"/>
        </w:rPr>
        <w:t xml:space="preserve">tem </w:t>
      </w:r>
      <w:r w:rsidR="009E4C76" w:rsidRPr="000E5284">
        <w:rPr>
          <w:rFonts w:ascii="Arial" w:hAnsi="Arial" w:cs="Arial"/>
          <w:color w:val="000000" w:themeColor="text1"/>
          <w:sz w:val="22"/>
          <w:lang w:val="es-CO"/>
        </w:rPr>
        <w:t xml:space="preserve">está definido como </w:t>
      </w:r>
      <w:r w:rsidRPr="000E5284">
        <w:rPr>
          <w:rFonts w:ascii="Arial" w:hAnsi="Arial" w:cs="Arial"/>
          <w:color w:val="000000" w:themeColor="text1"/>
          <w:sz w:val="22"/>
          <w:lang w:val="es-CO"/>
        </w:rPr>
        <w:t>«</w:t>
      </w:r>
      <w:r w:rsidR="009E4C76" w:rsidRPr="000E5284">
        <w:rPr>
          <w:rFonts w:ascii="Arial" w:hAnsi="Arial" w:cs="Arial"/>
          <w:color w:val="000000" w:themeColor="text1"/>
          <w:sz w:val="22"/>
          <w:lang w:val="es-CO"/>
        </w:rPr>
        <w:t>1. adv. U. para hacer distinción de artículos o capítulos en una escritura u otro instrumento, o como señal de adición</w:t>
      </w:r>
      <w:r w:rsidRPr="000E5284">
        <w:rPr>
          <w:rFonts w:ascii="Arial" w:hAnsi="Arial" w:cs="Arial"/>
          <w:color w:val="000000" w:themeColor="text1"/>
          <w:sz w:val="22"/>
          <w:lang w:val="es-CO"/>
        </w:rPr>
        <w:t>»</w:t>
      </w:r>
      <w:r w:rsidR="009E4C76" w:rsidRPr="000E5284">
        <w:rPr>
          <w:rFonts w:ascii="Arial" w:hAnsi="Arial" w:cs="Arial"/>
          <w:color w:val="000000" w:themeColor="text1"/>
          <w:sz w:val="22"/>
          <w:lang w:val="es-CO"/>
        </w:rPr>
        <w:t xml:space="preserve">. En el contexto de los Documentos Tipo, y específicamente del </w:t>
      </w:r>
      <w:r w:rsidRPr="000E5284">
        <w:rPr>
          <w:rFonts w:ascii="Arial" w:hAnsi="Arial" w:cs="Arial"/>
          <w:color w:val="000000" w:themeColor="text1"/>
          <w:sz w:val="22"/>
          <w:lang w:val="es-CO"/>
        </w:rPr>
        <w:t>«</w:t>
      </w:r>
      <w:r w:rsidR="009E4C76" w:rsidRPr="000E5284">
        <w:rPr>
          <w:rFonts w:ascii="Arial" w:hAnsi="Arial" w:cs="Arial"/>
          <w:color w:val="000000" w:themeColor="text1"/>
          <w:sz w:val="22"/>
          <w:lang w:val="es-CO"/>
        </w:rPr>
        <w:t>Formulario 1– Formulario de Presupuesto Oficial</w:t>
      </w:r>
      <w:r w:rsidRPr="000E5284">
        <w:rPr>
          <w:rFonts w:ascii="Arial" w:hAnsi="Arial" w:cs="Arial"/>
          <w:color w:val="000000" w:themeColor="text1"/>
          <w:sz w:val="22"/>
          <w:lang w:val="es-CO"/>
        </w:rPr>
        <w:t>»</w:t>
      </w:r>
      <w:r w:rsidR="009E4C76" w:rsidRPr="000E5284">
        <w:rPr>
          <w:rFonts w:ascii="Arial" w:hAnsi="Arial" w:cs="Arial"/>
          <w:color w:val="000000" w:themeColor="text1"/>
          <w:sz w:val="22"/>
          <w:lang w:val="es-CO"/>
        </w:rPr>
        <w:t xml:space="preserve"> es el número, código o referencia que permite identificar cada uno de los elementos que componen el presupuesto oficial de la entidad estatal, relacionados con las actividades, bienes o servicios que componen el alcance de la obra.</w:t>
      </w:r>
    </w:p>
    <w:p w14:paraId="2B0A1404" w14:textId="77777777" w:rsidR="000D6359" w:rsidRPr="000E5284" w:rsidRDefault="00E32C94" w:rsidP="000D6359">
      <w:pPr>
        <w:spacing w:line="276" w:lineRule="auto"/>
        <w:ind w:firstLine="708"/>
        <w:jc w:val="both"/>
        <w:rPr>
          <w:rFonts w:ascii="Arial" w:hAnsi="Arial" w:cs="Arial"/>
          <w:color w:val="000000" w:themeColor="text1"/>
          <w:szCs w:val="24"/>
          <w:lang w:val="es-CO" w:eastAsia="es-CO"/>
        </w:rPr>
      </w:pPr>
      <w:r w:rsidRPr="000E5284">
        <w:rPr>
          <w:rFonts w:ascii="Arial" w:hAnsi="Arial" w:cs="Arial"/>
          <w:color w:val="000000" w:themeColor="text1"/>
          <w:sz w:val="22"/>
        </w:rPr>
        <w:lastRenderedPageBreak/>
        <w:t xml:space="preserve">La </w:t>
      </w:r>
      <w:r w:rsidRPr="000E5284">
        <w:rPr>
          <w:rFonts w:ascii="Arial" w:hAnsi="Arial" w:cs="Arial"/>
          <w:i/>
          <w:iCs/>
          <w:color w:val="000000" w:themeColor="text1"/>
          <w:sz w:val="22"/>
        </w:rPr>
        <w:t xml:space="preserve">descripción </w:t>
      </w:r>
      <w:r w:rsidRPr="000E5284">
        <w:rPr>
          <w:rFonts w:ascii="Arial" w:hAnsi="Arial" w:cs="Arial"/>
          <w:color w:val="000000" w:themeColor="text1"/>
          <w:sz w:val="22"/>
        </w:rPr>
        <w:t xml:space="preserve">implica detallar el </w:t>
      </w:r>
      <w:r w:rsidRPr="000E5284">
        <w:rPr>
          <w:rFonts w:ascii="Arial" w:hAnsi="Arial" w:cs="Arial"/>
          <w:i/>
          <w:iCs/>
          <w:color w:val="000000" w:themeColor="text1"/>
          <w:sz w:val="22"/>
        </w:rPr>
        <w:t>ítem</w:t>
      </w:r>
      <w:r w:rsidRPr="000E5284">
        <w:rPr>
          <w:rFonts w:ascii="Arial" w:hAnsi="Arial" w:cs="Arial"/>
          <w:color w:val="000000" w:themeColor="text1"/>
          <w:sz w:val="22"/>
        </w:rPr>
        <w:t xml:space="preserve">, es decir, señalar o definir el </w:t>
      </w:r>
      <w:r w:rsidRPr="000E5284">
        <w:rPr>
          <w:rFonts w:ascii="Arial" w:hAnsi="Arial" w:cs="Arial"/>
          <w:i/>
          <w:iCs/>
          <w:color w:val="000000" w:themeColor="text1"/>
          <w:sz w:val="22"/>
        </w:rPr>
        <w:t xml:space="preserve">ítem, </w:t>
      </w:r>
      <w:r w:rsidRPr="000E5284">
        <w:rPr>
          <w:rFonts w:ascii="Arial" w:hAnsi="Arial" w:cs="Arial"/>
          <w:color w:val="000000" w:themeColor="text1"/>
          <w:sz w:val="22"/>
        </w:rPr>
        <w:t xml:space="preserve">ejemplo: </w:t>
      </w:r>
      <w:r w:rsidRPr="000E5284">
        <w:rPr>
          <w:rFonts w:ascii="Arial" w:hAnsi="Arial" w:cs="Arial"/>
          <w:i/>
          <w:iCs/>
          <w:color w:val="000000" w:themeColor="text1"/>
          <w:sz w:val="22"/>
        </w:rPr>
        <w:t xml:space="preserve">ítem: </w:t>
      </w:r>
      <w:r w:rsidRPr="000E5284">
        <w:rPr>
          <w:rFonts w:ascii="Arial" w:hAnsi="Arial" w:cs="Arial"/>
          <w:color w:val="000000" w:themeColor="text1"/>
          <w:sz w:val="22"/>
        </w:rPr>
        <w:t xml:space="preserve">200.2; descripción: </w:t>
      </w:r>
      <w:r w:rsidR="001A29B7" w:rsidRPr="000E5284">
        <w:rPr>
          <w:rFonts w:ascii="Arial" w:hAnsi="Arial" w:cs="Arial"/>
          <w:color w:val="000000" w:themeColor="text1"/>
          <w:sz w:val="22"/>
        </w:rPr>
        <w:t>«</w:t>
      </w:r>
      <w:r w:rsidRPr="000E5284">
        <w:rPr>
          <w:rFonts w:ascii="Arial" w:hAnsi="Arial" w:cs="Arial"/>
          <w:color w:val="000000" w:themeColor="text1"/>
          <w:sz w:val="22"/>
        </w:rPr>
        <w:t>Desmonte y limpieza en zonas no boscosas</w:t>
      </w:r>
      <w:r w:rsidR="001A29B7" w:rsidRPr="000E5284">
        <w:rPr>
          <w:rFonts w:ascii="Arial" w:hAnsi="Arial" w:cs="Arial"/>
          <w:color w:val="000000" w:themeColor="text1"/>
          <w:sz w:val="22"/>
        </w:rPr>
        <w:t>»</w:t>
      </w:r>
      <w:r w:rsidRPr="000E5284">
        <w:rPr>
          <w:rFonts w:ascii="Arial" w:hAnsi="Arial" w:cs="Arial"/>
          <w:color w:val="000000" w:themeColor="text1"/>
          <w:sz w:val="22"/>
        </w:rPr>
        <w:t xml:space="preserve">. La </w:t>
      </w:r>
      <w:r w:rsidRPr="000E5284">
        <w:rPr>
          <w:rFonts w:ascii="Arial" w:hAnsi="Arial" w:cs="Arial"/>
          <w:i/>
          <w:iCs/>
          <w:color w:val="000000" w:themeColor="text1"/>
          <w:sz w:val="22"/>
        </w:rPr>
        <w:t>cantidad</w:t>
      </w:r>
      <w:r w:rsidRPr="000E5284">
        <w:rPr>
          <w:rFonts w:ascii="Arial" w:hAnsi="Arial" w:cs="Arial"/>
          <w:color w:val="000000" w:themeColor="text1"/>
          <w:sz w:val="22"/>
        </w:rPr>
        <w:t xml:space="preserve"> se refiere al número de unidades que requiere cada uno de los </w:t>
      </w:r>
      <w:r w:rsidRPr="000E5284">
        <w:rPr>
          <w:rFonts w:ascii="Arial" w:hAnsi="Arial" w:cs="Arial"/>
          <w:i/>
          <w:iCs/>
          <w:color w:val="000000" w:themeColor="text1"/>
          <w:sz w:val="22"/>
        </w:rPr>
        <w:t>ítems.</w:t>
      </w:r>
      <w:r w:rsidRPr="000E5284">
        <w:rPr>
          <w:rFonts w:ascii="Arial" w:hAnsi="Arial" w:cs="Arial"/>
          <w:color w:val="000000" w:themeColor="text1"/>
          <w:sz w:val="22"/>
        </w:rPr>
        <w:t xml:space="preserve"> La </w:t>
      </w:r>
      <w:r w:rsidRPr="000E5284">
        <w:rPr>
          <w:rFonts w:ascii="Arial" w:hAnsi="Arial" w:cs="Arial"/>
          <w:i/>
          <w:iCs/>
          <w:color w:val="000000" w:themeColor="text1"/>
          <w:sz w:val="22"/>
        </w:rPr>
        <w:t xml:space="preserve">unidad </w:t>
      </w:r>
      <w:r w:rsidRPr="000E5284">
        <w:rPr>
          <w:rFonts w:ascii="Arial" w:hAnsi="Arial" w:cs="Arial"/>
          <w:color w:val="000000" w:themeColor="text1"/>
          <w:sz w:val="22"/>
        </w:rPr>
        <w:t xml:space="preserve">se refiere a la unidad de medida en la que se expresa el </w:t>
      </w:r>
      <w:r w:rsidRPr="000E5284">
        <w:rPr>
          <w:rFonts w:ascii="Arial" w:hAnsi="Arial" w:cs="Arial"/>
          <w:i/>
          <w:iCs/>
          <w:color w:val="000000" w:themeColor="text1"/>
          <w:sz w:val="22"/>
        </w:rPr>
        <w:t>ítem</w:t>
      </w:r>
      <w:r w:rsidRPr="000E5284">
        <w:rPr>
          <w:rFonts w:ascii="Arial" w:hAnsi="Arial" w:cs="Arial"/>
          <w:color w:val="000000" w:themeColor="text1"/>
          <w:sz w:val="22"/>
        </w:rPr>
        <w:t xml:space="preserve">. A título de ejemplo, la letra </w:t>
      </w:r>
      <w:r w:rsidR="001A29B7" w:rsidRPr="000E5284">
        <w:rPr>
          <w:rFonts w:ascii="Arial" w:hAnsi="Arial" w:cs="Arial"/>
          <w:color w:val="000000" w:themeColor="text1"/>
          <w:sz w:val="22"/>
        </w:rPr>
        <w:t>«</w:t>
      </w:r>
      <w:r w:rsidRPr="000E5284">
        <w:rPr>
          <w:rFonts w:ascii="Arial" w:hAnsi="Arial" w:cs="Arial"/>
          <w:color w:val="000000" w:themeColor="text1"/>
          <w:sz w:val="22"/>
        </w:rPr>
        <w:t>C</w:t>
      </w:r>
      <w:r w:rsidR="001A29B7" w:rsidRPr="000E5284">
        <w:rPr>
          <w:rFonts w:ascii="Arial" w:hAnsi="Arial" w:cs="Arial"/>
          <w:color w:val="000000" w:themeColor="text1"/>
          <w:sz w:val="22"/>
        </w:rPr>
        <w:t>»</w:t>
      </w:r>
      <w:r w:rsidRPr="000E5284">
        <w:rPr>
          <w:rFonts w:ascii="Arial" w:hAnsi="Arial" w:cs="Arial"/>
          <w:color w:val="000000" w:themeColor="text1"/>
          <w:sz w:val="22"/>
        </w:rPr>
        <w:t xml:space="preserve"> se refiere a grados Celsius, las letras </w:t>
      </w:r>
      <w:r w:rsidR="001A29B7" w:rsidRPr="000E5284">
        <w:rPr>
          <w:rFonts w:ascii="Arial" w:hAnsi="Arial" w:cs="Arial"/>
          <w:color w:val="000000" w:themeColor="text1"/>
          <w:sz w:val="22"/>
        </w:rPr>
        <w:t>«</w:t>
      </w:r>
      <w:r w:rsidRPr="000E5284">
        <w:rPr>
          <w:rFonts w:ascii="Arial" w:hAnsi="Arial" w:cs="Arial"/>
          <w:color w:val="000000" w:themeColor="text1"/>
          <w:sz w:val="22"/>
        </w:rPr>
        <w:t>cm</w:t>
      </w:r>
      <w:r w:rsidR="001A29B7" w:rsidRPr="000E5284">
        <w:rPr>
          <w:rFonts w:ascii="Arial" w:hAnsi="Arial" w:cs="Arial"/>
          <w:color w:val="000000" w:themeColor="text1"/>
          <w:sz w:val="22"/>
        </w:rPr>
        <w:t>»</w:t>
      </w:r>
      <w:r w:rsidRPr="000E5284">
        <w:rPr>
          <w:rFonts w:ascii="Arial" w:hAnsi="Arial" w:cs="Arial"/>
          <w:color w:val="000000" w:themeColor="text1"/>
          <w:sz w:val="22"/>
        </w:rPr>
        <w:t xml:space="preserve"> a centímetros y la letra </w:t>
      </w:r>
      <w:r w:rsidR="001A29B7" w:rsidRPr="000E5284">
        <w:rPr>
          <w:rFonts w:ascii="Arial" w:hAnsi="Arial" w:cs="Arial"/>
          <w:color w:val="000000" w:themeColor="text1"/>
          <w:sz w:val="22"/>
        </w:rPr>
        <w:t>«</w:t>
      </w:r>
      <w:r w:rsidRPr="000E5284">
        <w:rPr>
          <w:rFonts w:ascii="Arial" w:hAnsi="Arial" w:cs="Arial"/>
          <w:color w:val="000000" w:themeColor="text1"/>
          <w:sz w:val="22"/>
        </w:rPr>
        <w:t>l</w:t>
      </w:r>
      <w:r w:rsidR="001A29B7" w:rsidRPr="000E5284">
        <w:rPr>
          <w:rFonts w:ascii="Arial" w:hAnsi="Arial" w:cs="Arial"/>
          <w:color w:val="000000" w:themeColor="text1"/>
          <w:sz w:val="22"/>
        </w:rPr>
        <w:t>»</w:t>
      </w:r>
      <w:r w:rsidRPr="000E5284">
        <w:rPr>
          <w:rFonts w:ascii="Arial" w:hAnsi="Arial" w:cs="Arial"/>
          <w:color w:val="000000" w:themeColor="text1"/>
          <w:sz w:val="22"/>
        </w:rPr>
        <w:t xml:space="preserve"> al litro</w:t>
      </w:r>
      <w:r w:rsidRPr="000E5284">
        <w:rPr>
          <w:rStyle w:val="Refdenotaalpie"/>
          <w:rFonts w:ascii="Arial" w:hAnsi="Arial" w:cs="Arial"/>
          <w:color w:val="000000" w:themeColor="text1"/>
          <w:sz w:val="22"/>
        </w:rPr>
        <w:footnoteReference w:id="3"/>
      </w:r>
      <w:r w:rsidRPr="000E5284">
        <w:rPr>
          <w:rFonts w:ascii="Arial" w:hAnsi="Arial" w:cs="Arial"/>
          <w:color w:val="000000" w:themeColor="text1"/>
          <w:sz w:val="22"/>
        </w:rPr>
        <w:t>.</w:t>
      </w:r>
      <w:r w:rsidRPr="000E5284">
        <w:rPr>
          <w:rFonts w:ascii="Arial" w:hAnsi="Arial" w:cs="Arial"/>
          <w:color w:val="000000" w:themeColor="text1"/>
          <w:szCs w:val="24"/>
          <w:lang w:val="es-CO" w:eastAsia="es-CO"/>
        </w:rPr>
        <w:t xml:space="preserve"> </w:t>
      </w:r>
      <w:bookmarkEnd w:id="7"/>
    </w:p>
    <w:p w14:paraId="3633A135" w14:textId="20BF54C7" w:rsidR="00E32C94" w:rsidRPr="000E5284" w:rsidRDefault="00E32C94" w:rsidP="000D6359">
      <w:pPr>
        <w:spacing w:line="276" w:lineRule="auto"/>
        <w:ind w:firstLine="708"/>
        <w:jc w:val="both"/>
        <w:rPr>
          <w:rFonts w:ascii="Arial" w:hAnsi="Arial" w:cs="Arial"/>
          <w:color w:val="000000" w:themeColor="text1"/>
          <w:sz w:val="22"/>
          <w:lang w:val="es-CO"/>
        </w:rPr>
      </w:pPr>
      <w:r w:rsidRPr="000E5284">
        <w:rPr>
          <w:rFonts w:ascii="Arial" w:hAnsi="Arial" w:cs="Arial"/>
          <w:color w:val="000000" w:themeColor="text1"/>
          <w:sz w:val="22"/>
          <w:lang w:val="es-CO"/>
        </w:rPr>
        <w:t xml:space="preserve">Por lo tanto, </w:t>
      </w:r>
      <w:bookmarkStart w:id="8" w:name="_Hlk35535421"/>
      <w:r w:rsidRPr="000E5284">
        <w:rPr>
          <w:rFonts w:ascii="Arial" w:hAnsi="Arial" w:cs="Arial"/>
          <w:color w:val="000000" w:themeColor="text1"/>
          <w:sz w:val="22"/>
          <w:lang w:val="es-CO"/>
        </w:rPr>
        <w:t>la configuración de la causal de rechazo es objetiva, en el sentido en que la entidad estatal debe comparar que la propuesta económica del oferente no haya sido adicionada, suprimida</w:t>
      </w:r>
      <w:r w:rsidR="001671CD"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cambiada o modificada en los ítems, descripciones, unidades o cantidades definidas en 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con las implicaciones enunciadas.</w:t>
      </w:r>
      <w:bookmarkEnd w:id="8"/>
      <w:r w:rsidR="006D50BE" w:rsidRPr="000E5284">
        <w:rPr>
          <w:rFonts w:ascii="Arial" w:hAnsi="Arial" w:cs="Arial"/>
          <w:color w:val="000000" w:themeColor="text1"/>
          <w:sz w:val="22"/>
          <w:lang w:val="es-CO"/>
        </w:rPr>
        <w:t xml:space="preserve"> Tal comparación supone verificar que la adición, supresión, cambio o modificación de la propuesta no se trate de un mero error formal o de digitación, determinado además si ello afectó la descripción o cantidades de los </w:t>
      </w:r>
      <w:r w:rsidR="006D50BE" w:rsidRPr="000E5284">
        <w:rPr>
          <w:rFonts w:ascii="Arial" w:hAnsi="Arial" w:cs="Arial"/>
          <w:i/>
          <w:iCs/>
          <w:color w:val="000000" w:themeColor="text1"/>
          <w:sz w:val="22"/>
          <w:lang w:val="es-CO"/>
        </w:rPr>
        <w:t xml:space="preserve">ítems </w:t>
      </w:r>
      <w:r w:rsidR="006D50BE" w:rsidRPr="000E5284">
        <w:rPr>
          <w:rFonts w:ascii="Arial" w:hAnsi="Arial" w:cs="Arial"/>
          <w:color w:val="000000" w:themeColor="text1"/>
          <w:sz w:val="22"/>
          <w:lang w:val="es-CO"/>
        </w:rPr>
        <w:t>solicitados.</w:t>
      </w:r>
    </w:p>
    <w:p w14:paraId="039FBBB6" w14:textId="381C2AA4" w:rsidR="00E32C94" w:rsidRPr="000E5284" w:rsidRDefault="00E32C94" w:rsidP="000D30A6">
      <w:pPr>
        <w:spacing w:before="120" w:after="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lang w:val="es-CO"/>
        </w:rPr>
        <w:t xml:space="preserve">Ahora bien, las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notas</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que se incluyen en 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son instrucciones de la entidad estatal para que el oferente las tenga en cuenta al estructurar su oferta económica, y sobre las cuales se ejecutará el contrato. Por lo tanto, en caso de que el proponente no las incluya no se afecta el contenido de la propuesta económica</w:t>
      </w:r>
      <w:r w:rsidR="009F4634"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w:t>
      </w:r>
      <w:r w:rsidR="009F4634" w:rsidRPr="000E5284">
        <w:rPr>
          <w:rFonts w:ascii="Arial" w:hAnsi="Arial" w:cs="Arial"/>
          <w:color w:val="000000" w:themeColor="text1"/>
          <w:sz w:val="22"/>
          <w:lang w:val="es-CO"/>
        </w:rPr>
        <w:t>S</w:t>
      </w:r>
      <w:r w:rsidRPr="000E5284">
        <w:rPr>
          <w:rFonts w:ascii="Arial" w:hAnsi="Arial" w:cs="Arial"/>
          <w:color w:val="000000" w:themeColor="text1"/>
          <w:sz w:val="22"/>
          <w:lang w:val="es-CO"/>
        </w:rPr>
        <w:t xml:space="preserve">in embargo, al hacer parte de los documentos del proceso servirán de referente para la evaluación y ejecución del contrato, sin que el oferente pueda argumentar que al no estar incluidas no hacen parte de su oferta. Ejemplo: si en 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se incluye la nota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se debe tener en cuenta que el PRECIO UNITARIO incluye el valor de A.I.U.</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la entidad estatal</w:t>
      </w:r>
      <w:r w:rsidR="009F4634"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al evaluar la oferta económica</w:t>
      </w:r>
      <w:r w:rsidR="009F4634"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da por entendido que el valor unitario ofertado por el proponente incluye el valor del A.I.U., y el proponente no puede argumentar que a dicho valor se le debe sumar el porcentaje de A.I.U. por no estar incluida la nota en su propuesta. Es decir, se trata de reglas establecidas por la entidad que hacen parte del proceso de contratación a las cuales está sujeto el oferente así no las incluya en su oferta económica.</w:t>
      </w:r>
    </w:p>
    <w:p w14:paraId="2EE7ED2A" w14:textId="77777777" w:rsidR="00E32C94" w:rsidRPr="000E5284" w:rsidRDefault="00E32C94" w:rsidP="001A29B7">
      <w:pPr>
        <w:autoSpaceDE w:val="0"/>
        <w:autoSpaceDN w:val="0"/>
        <w:adjustRightInd w:val="0"/>
        <w:ind w:firstLine="708"/>
        <w:rPr>
          <w:rFonts w:ascii="Arial" w:hAnsi="Arial" w:cs="Arial"/>
          <w:color w:val="000000" w:themeColor="text1"/>
          <w:sz w:val="22"/>
          <w:lang w:val="es-CO"/>
        </w:rPr>
      </w:pPr>
      <w:r w:rsidRPr="000E5284">
        <w:rPr>
          <w:rFonts w:ascii="Arial" w:hAnsi="Arial" w:cs="Arial"/>
          <w:color w:val="000000" w:themeColor="text1"/>
          <w:sz w:val="22"/>
          <w:lang w:val="es-CO"/>
        </w:rPr>
        <w:t xml:space="preserve">Al respecto, el numeral 1.2 del Documento Base dispone: </w:t>
      </w:r>
    </w:p>
    <w:p w14:paraId="3D99B659" w14:textId="77777777" w:rsidR="00E32C94" w:rsidRPr="000E5284" w:rsidRDefault="00E32C94" w:rsidP="00E32C94">
      <w:pPr>
        <w:autoSpaceDE w:val="0"/>
        <w:autoSpaceDN w:val="0"/>
        <w:adjustRightInd w:val="0"/>
        <w:rPr>
          <w:rFonts w:ascii="Arial" w:hAnsi="Arial" w:cs="Arial"/>
          <w:b/>
          <w:bCs/>
          <w:color w:val="000000" w:themeColor="text1"/>
          <w:sz w:val="20"/>
          <w:szCs w:val="20"/>
          <w:lang w:val="es-CO"/>
        </w:rPr>
      </w:pPr>
    </w:p>
    <w:p w14:paraId="128236D5" w14:textId="1DFAE7C2" w:rsidR="00E32C94" w:rsidRPr="000E5284" w:rsidRDefault="00E32C94" w:rsidP="00E32C94">
      <w:pPr>
        <w:autoSpaceDE w:val="0"/>
        <w:autoSpaceDN w:val="0"/>
        <w:adjustRightInd w:val="0"/>
        <w:ind w:left="709" w:right="709"/>
        <w:rPr>
          <w:rFonts w:ascii="Arial" w:hAnsi="Arial" w:cs="Arial"/>
          <w:color w:val="000000" w:themeColor="text1"/>
          <w:sz w:val="21"/>
          <w:szCs w:val="21"/>
          <w:lang w:val="es-CO"/>
        </w:rPr>
      </w:pPr>
      <w:r w:rsidRPr="000E5284">
        <w:rPr>
          <w:rFonts w:ascii="Arial" w:hAnsi="Arial" w:cs="Arial"/>
          <w:color w:val="000000" w:themeColor="text1"/>
          <w:sz w:val="21"/>
          <w:szCs w:val="21"/>
          <w:lang w:val="es-CO"/>
        </w:rPr>
        <w:t xml:space="preserve">1.2. DOCUMENTOS DEL PROCESO </w:t>
      </w:r>
    </w:p>
    <w:p w14:paraId="287E434D" w14:textId="6A7FC9C8" w:rsidR="00E32C94" w:rsidRPr="000E5284" w:rsidRDefault="00E32C94" w:rsidP="00E32C94">
      <w:pPr>
        <w:autoSpaceDE w:val="0"/>
        <w:autoSpaceDN w:val="0"/>
        <w:adjustRightInd w:val="0"/>
        <w:ind w:left="709" w:right="709"/>
        <w:jc w:val="both"/>
        <w:rPr>
          <w:rFonts w:ascii="Arial" w:hAnsi="Arial" w:cs="Arial"/>
          <w:color w:val="000000" w:themeColor="text1"/>
          <w:sz w:val="21"/>
          <w:szCs w:val="21"/>
          <w:lang w:val="es-CO"/>
        </w:rPr>
      </w:pPr>
      <w:r w:rsidRPr="000E5284">
        <w:rPr>
          <w:rFonts w:ascii="Arial" w:hAnsi="Arial" w:cs="Arial"/>
          <w:color w:val="000000" w:themeColor="text1"/>
          <w:sz w:val="21"/>
          <w:szCs w:val="21"/>
          <w:lang w:val="es-CO"/>
        </w:rPr>
        <w:t xml:space="preserve">Los Documentos del Proceso son los señalados en el capítulo IX del presente documento, así como todos los soportes y documentos señalados en el Artículo 2.2.1.1.1.3.1. del Decreto 1082 de 2015. </w:t>
      </w:r>
    </w:p>
    <w:p w14:paraId="436CFEFC" w14:textId="77777777" w:rsidR="00E32C94" w:rsidRPr="000E5284" w:rsidRDefault="00E32C94" w:rsidP="00E32C94">
      <w:pPr>
        <w:autoSpaceDE w:val="0"/>
        <w:autoSpaceDN w:val="0"/>
        <w:adjustRightInd w:val="0"/>
        <w:ind w:left="709" w:right="709"/>
        <w:rPr>
          <w:rFonts w:ascii="Arial" w:hAnsi="Arial" w:cs="Arial"/>
          <w:color w:val="000000" w:themeColor="text1"/>
          <w:sz w:val="20"/>
          <w:szCs w:val="20"/>
          <w:lang w:val="es-CO"/>
        </w:rPr>
      </w:pPr>
    </w:p>
    <w:p w14:paraId="0EE8A41D" w14:textId="77777777" w:rsidR="00E32C94" w:rsidRPr="000E5284" w:rsidRDefault="00E32C94" w:rsidP="001A29B7">
      <w:pPr>
        <w:autoSpaceDE w:val="0"/>
        <w:autoSpaceDN w:val="0"/>
        <w:adjustRightInd w:val="0"/>
        <w:ind w:firstLine="708"/>
        <w:rPr>
          <w:rFonts w:ascii="Arial" w:hAnsi="Arial" w:cs="Arial"/>
          <w:color w:val="000000" w:themeColor="text1"/>
          <w:sz w:val="22"/>
          <w:lang w:val="es-CO"/>
        </w:rPr>
      </w:pPr>
      <w:r w:rsidRPr="000E5284">
        <w:rPr>
          <w:rFonts w:ascii="Arial" w:hAnsi="Arial" w:cs="Arial"/>
          <w:color w:val="000000" w:themeColor="text1"/>
          <w:sz w:val="22"/>
          <w:lang w:val="es-CO"/>
        </w:rPr>
        <w:t xml:space="preserve">El “Formato 1- Carta de Presentación de la Oferta” señala en el numeral 3: </w:t>
      </w:r>
    </w:p>
    <w:p w14:paraId="0C359B33" w14:textId="77777777" w:rsidR="00E32C94" w:rsidRPr="000E5284" w:rsidRDefault="00E32C94" w:rsidP="00E32C94">
      <w:pPr>
        <w:autoSpaceDE w:val="0"/>
        <w:autoSpaceDN w:val="0"/>
        <w:adjustRightInd w:val="0"/>
        <w:rPr>
          <w:rFonts w:ascii="Arial" w:hAnsi="Arial" w:cs="Arial"/>
          <w:b/>
          <w:bCs/>
          <w:color w:val="000000" w:themeColor="text1"/>
          <w:sz w:val="20"/>
          <w:szCs w:val="20"/>
          <w:lang w:val="es-CO"/>
        </w:rPr>
      </w:pPr>
    </w:p>
    <w:p w14:paraId="0DEC966C" w14:textId="5932C828" w:rsidR="00E32C94" w:rsidRPr="000E5284" w:rsidRDefault="00E32C94" w:rsidP="00E32C94">
      <w:pPr>
        <w:autoSpaceDE w:val="0"/>
        <w:autoSpaceDN w:val="0"/>
        <w:adjustRightInd w:val="0"/>
        <w:ind w:left="709" w:right="709"/>
        <w:jc w:val="both"/>
        <w:rPr>
          <w:rFonts w:ascii="Arial" w:hAnsi="Arial" w:cs="Arial"/>
          <w:color w:val="000000" w:themeColor="text1"/>
          <w:sz w:val="21"/>
          <w:szCs w:val="21"/>
          <w:lang w:val="es-CO"/>
        </w:rPr>
      </w:pPr>
      <w:r w:rsidRPr="000E5284">
        <w:rPr>
          <w:rFonts w:ascii="Arial" w:hAnsi="Arial" w:cs="Arial"/>
          <w:color w:val="000000" w:themeColor="text1"/>
          <w:sz w:val="21"/>
          <w:szCs w:val="21"/>
          <w:lang w:val="es-CO"/>
        </w:rPr>
        <w:t xml:space="preserve">3. El Proponente conoce los Documentos del Proceso, incluyendo adendas, y acepta los requisitos en ellos contenidos. Dentro de los documentos presentados a la Entidad no altera los ítems, la descripción, las unidades o cantidades establecidas en el Formulario 1. </w:t>
      </w:r>
    </w:p>
    <w:p w14:paraId="48537551" w14:textId="07CB2398" w:rsidR="00E32C94" w:rsidRPr="000E5284" w:rsidRDefault="00E32C94" w:rsidP="00163BA4">
      <w:pPr>
        <w:autoSpaceDE w:val="0"/>
        <w:autoSpaceDN w:val="0"/>
        <w:adjustRightInd w:val="0"/>
        <w:spacing w:after="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lang w:val="es-CO"/>
        </w:rPr>
        <w:lastRenderedPageBreak/>
        <w:t xml:space="preserve">En consecuencia, con la presentación de la propuesta y la suscripción del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Formato 1- Carta de Presentación de la Oferta</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el oferente acepta conocer los Documentos del Proceso-incluido 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Formulario 1– Formulario de Presupuesto Oficial</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y acepta los requisitos en ellos contenidos-notas del Formulario 1-. Adicionalmente, en las causales de rechazo previstas en el numeral 1.15 del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Documento Base</w:t>
      </w:r>
      <w:r w:rsidR="001A29B7" w:rsidRPr="000E5284">
        <w:rPr>
          <w:rFonts w:ascii="Arial" w:hAnsi="Arial" w:cs="Arial"/>
          <w:color w:val="000000" w:themeColor="text1"/>
          <w:sz w:val="22"/>
          <w:lang w:val="es-CO"/>
        </w:rPr>
        <w:t xml:space="preserve"> o Pliego Tipo»</w:t>
      </w:r>
      <w:r w:rsidRPr="000E5284">
        <w:rPr>
          <w:rFonts w:ascii="Arial" w:hAnsi="Arial" w:cs="Arial"/>
          <w:color w:val="000000" w:themeColor="text1"/>
          <w:sz w:val="22"/>
          <w:lang w:val="es-CO"/>
        </w:rPr>
        <w:t xml:space="preserve"> no se contempla consecuencia por la omisión de estas notas en la oferta económica, motivo por el cual no es posible rechazar las ofertas que no la incluyan, dado que</w:t>
      </w:r>
      <w:r w:rsidR="00BD624A"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como se señaló previamente, la aplicación de las causales de rechazo es restrictiva y se limita a las establecidas en el </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Documento Base</w:t>
      </w:r>
      <w:r w:rsidR="001A29B7"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y en la ley. </w:t>
      </w:r>
    </w:p>
    <w:p w14:paraId="67A787E2" w14:textId="416A9FAF" w:rsidR="001A6CA1" w:rsidRPr="000E5284" w:rsidRDefault="00E32C94" w:rsidP="00163BA4">
      <w:pPr>
        <w:spacing w:before="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lang w:val="es-CO"/>
        </w:rPr>
        <w:t xml:space="preserve">Por otro lado, </w:t>
      </w:r>
      <w:bookmarkStart w:id="9" w:name="_Hlk35535551"/>
      <w:r w:rsidRPr="000E5284">
        <w:rPr>
          <w:rFonts w:ascii="Arial" w:hAnsi="Arial" w:cs="Arial"/>
          <w:color w:val="000000" w:themeColor="text1"/>
          <w:sz w:val="22"/>
          <w:lang w:val="es-CO"/>
        </w:rPr>
        <w:t>el parágrafo 1 del artículo 5 de la Ley 1150 de 2007, modificado por el artículo 5 de la Ley 1882 de 2018</w:t>
      </w:r>
      <w:r w:rsidR="00BD624A"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establece la subsanabilidad de requisitos o documentos no necesarios para la comparación de las propuestas, es decir, aquellos que no afectan la asignación de puntaje. Sin embargo, la jurisprudencia del Consejo de Estado</w:t>
      </w:r>
      <w:r w:rsidR="00BD624A"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al efectuar la interpretación del parágrafo previamente citado y antes de la modificación introducida por la Ley 1882 de 2018, en concordancia con el numeral 7 del artículo 30 de la Ley 80 de 1993</w:t>
      </w:r>
      <w:r w:rsidR="00BD624A"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y con el fin de garantizar el derecho que tienen los oferentes de aclarar aspectos de sus propuestas, interpretó que existe diferencia entre </w:t>
      </w:r>
      <w:r w:rsidRPr="000E5284">
        <w:rPr>
          <w:rFonts w:ascii="Arial" w:hAnsi="Arial" w:cs="Arial"/>
          <w:i/>
          <w:iCs/>
          <w:color w:val="000000" w:themeColor="text1"/>
          <w:sz w:val="22"/>
          <w:lang w:val="es-CO"/>
        </w:rPr>
        <w:t>subsanar</w:t>
      </w:r>
      <w:r w:rsidRPr="000E5284">
        <w:rPr>
          <w:rFonts w:ascii="Arial" w:hAnsi="Arial" w:cs="Arial"/>
          <w:color w:val="000000" w:themeColor="text1"/>
          <w:sz w:val="22"/>
          <w:lang w:val="es-CO"/>
        </w:rPr>
        <w:t xml:space="preserve"> y </w:t>
      </w:r>
      <w:r w:rsidRPr="000E5284">
        <w:rPr>
          <w:rFonts w:ascii="Arial" w:hAnsi="Arial" w:cs="Arial"/>
          <w:i/>
          <w:iCs/>
          <w:color w:val="000000" w:themeColor="text1"/>
          <w:sz w:val="22"/>
          <w:lang w:val="es-CO"/>
        </w:rPr>
        <w:t>aclarar</w:t>
      </w:r>
      <w:r w:rsidRPr="000E5284">
        <w:rPr>
          <w:rFonts w:ascii="Arial" w:hAnsi="Arial" w:cs="Arial"/>
          <w:color w:val="000000" w:themeColor="text1"/>
          <w:sz w:val="22"/>
          <w:lang w:val="es-CO"/>
        </w:rPr>
        <w:t xml:space="preserve">. </w:t>
      </w:r>
    </w:p>
    <w:p w14:paraId="28B8F6CD" w14:textId="2B9CA1A2" w:rsidR="00E32C94" w:rsidRPr="000E5284" w:rsidRDefault="00E32C94" w:rsidP="00163BA4">
      <w:pPr>
        <w:spacing w:before="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lang w:val="es-CO"/>
        </w:rPr>
        <w:t xml:space="preserve">El primero se predica de la oportunidad que tienen los proponentes de aportar un requisito que no otorga puntaje y no fue </w:t>
      </w:r>
      <w:r w:rsidR="00CF6419" w:rsidRPr="000E5284">
        <w:rPr>
          <w:rFonts w:ascii="Arial" w:hAnsi="Arial" w:cs="Arial"/>
          <w:color w:val="000000" w:themeColor="text1"/>
          <w:sz w:val="22"/>
          <w:lang w:val="es-CO"/>
        </w:rPr>
        <w:t xml:space="preserve">entregado </w:t>
      </w:r>
      <w:r w:rsidRPr="000E5284">
        <w:rPr>
          <w:rFonts w:ascii="Arial" w:hAnsi="Arial" w:cs="Arial"/>
          <w:color w:val="000000" w:themeColor="text1"/>
          <w:sz w:val="22"/>
          <w:lang w:val="es-CO"/>
        </w:rPr>
        <w:t>con la propuesta inicial; el segundo</w:t>
      </w:r>
      <w:r w:rsidR="00CF6419" w:rsidRPr="000E5284">
        <w:rPr>
          <w:rFonts w:ascii="Arial" w:hAnsi="Arial" w:cs="Arial"/>
          <w:color w:val="000000" w:themeColor="text1"/>
          <w:sz w:val="22"/>
          <w:lang w:val="es-CO"/>
        </w:rPr>
        <w:t>,</w:t>
      </w:r>
      <w:r w:rsidRPr="000E5284">
        <w:rPr>
          <w:rFonts w:ascii="Arial" w:hAnsi="Arial" w:cs="Arial"/>
          <w:color w:val="000000" w:themeColor="text1"/>
          <w:sz w:val="22"/>
          <w:lang w:val="es-CO"/>
        </w:rPr>
        <w:t xml:space="preserve"> por su parte, se refiere a aspectos confusos, contradictorios o que generan duda con relación a los requisitos y documentos que se encuentran en la propuesta, incluidos aquellos que otorgan puntaje</w:t>
      </w:r>
      <w:bookmarkEnd w:id="9"/>
      <w:r w:rsidRPr="000E5284">
        <w:rPr>
          <w:rFonts w:ascii="Arial" w:hAnsi="Arial" w:cs="Arial"/>
          <w:color w:val="000000" w:themeColor="text1"/>
          <w:sz w:val="22"/>
          <w:lang w:val="es-CO"/>
        </w:rPr>
        <w:t>. Al respecto, la Sección Tercera del Consejo de Estado, en sentencia del 3 de junio de 2015, con ponencia de</w:t>
      </w:r>
      <w:r w:rsidR="001A6CA1" w:rsidRPr="000E5284">
        <w:rPr>
          <w:rFonts w:ascii="Arial" w:hAnsi="Arial" w:cs="Arial"/>
          <w:color w:val="000000" w:themeColor="text1"/>
          <w:sz w:val="22"/>
          <w:lang w:val="es-CO"/>
        </w:rPr>
        <w:t xml:space="preserve"> la Consejera</w:t>
      </w:r>
      <w:r w:rsidRPr="000E5284">
        <w:rPr>
          <w:rFonts w:ascii="Arial" w:hAnsi="Arial" w:cs="Arial"/>
          <w:color w:val="000000" w:themeColor="text1"/>
          <w:sz w:val="22"/>
          <w:lang w:val="es-CO"/>
        </w:rPr>
        <w:t xml:space="preserve"> Olga Mélida Valle De La Hoz señaló:</w:t>
      </w:r>
    </w:p>
    <w:p w14:paraId="11C9E3F4" w14:textId="23683227" w:rsidR="009E4C76" w:rsidRPr="000E5284" w:rsidRDefault="009E4C76" w:rsidP="004D1B34">
      <w:pPr>
        <w:spacing w:line="276" w:lineRule="auto"/>
        <w:jc w:val="both"/>
        <w:rPr>
          <w:rFonts w:ascii="Arial" w:eastAsia="Calibri" w:hAnsi="Arial" w:cs="Arial"/>
          <w:color w:val="000000" w:themeColor="text1"/>
          <w:sz w:val="22"/>
          <w:lang w:val="es-ES_tradnl"/>
        </w:rPr>
      </w:pPr>
    </w:p>
    <w:p w14:paraId="5B923C5D" w14:textId="73CA4386" w:rsidR="001A6CA1" w:rsidRPr="000E5284" w:rsidRDefault="001A6CA1" w:rsidP="001A6CA1">
      <w:pPr>
        <w:ind w:left="709" w:right="709"/>
        <w:jc w:val="both"/>
        <w:rPr>
          <w:rFonts w:ascii="Arial" w:hAnsi="Arial" w:cs="Arial"/>
          <w:color w:val="000000" w:themeColor="text1"/>
          <w:sz w:val="22"/>
        </w:rPr>
      </w:pPr>
      <w:r w:rsidRPr="000E5284">
        <w:rPr>
          <w:rFonts w:ascii="Arial" w:hAnsi="Arial" w:cs="Arial"/>
          <w:color w:val="000000" w:themeColor="text1"/>
          <w:sz w:val="21"/>
          <w:szCs w:val="21"/>
        </w:rPr>
        <w:t>[S]e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0E5284">
        <w:rPr>
          <w:rStyle w:val="Refdenotaalpie"/>
          <w:rFonts w:ascii="Arial" w:hAnsi="Arial" w:cs="Arial"/>
          <w:color w:val="000000" w:themeColor="text1"/>
          <w:sz w:val="21"/>
          <w:szCs w:val="21"/>
        </w:rPr>
        <w:footnoteReference w:id="4"/>
      </w:r>
      <w:r w:rsidRPr="000E5284">
        <w:rPr>
          <w:rFonts w:ascii="Arial" w:hAnsi="Arial" w:cs="Arial"/>
          <w:color w:val="000000" w:themeColor="text1"/>
          <w:sz w:val="21"/>
          <w:szCs w:val="21"/>
        </w:rPr>
        <w:t>.</w:t>
      </w:r>
    </w:p>
    <w:p w14:paraId="09165D8C" w14:textId="77777777" w:rsidR="00163BA4" w:rsidRPr="000E5284" w:rsidRDefault="00163BA4" w:rsidP="00163BA4">
      <w:pPr>
        <w:spacing w:line="276" w:lineRule="auto"/>
        <w:ind w:left="709" w:right="709"/>
        <w:jc w:val="both"/>
        <w:rPr>
          <w:rFonts w:ascii="Arial" w:hAnsi="Arial" w:cs="Arial"/>
          <w:color w:val="000000" w:themeColor="text1"/>
          <w:sz w:val="20"/>
          <w:szCs w:val="20"/>
        </w:rPr>
      </w:pPr>
    </w:p>
    <w:p w14:paraId="5529564C" w14:textId="239390DF" w:rsidR="00163BA4" w:rsidRPr="000E5284" w:rsidRDefault="00163BA4" w:rsidP="00163BA4">
      <w:pPr>
        <w:spacing w:line="276" w:lineRule="auto"/>
        <w:ind w:firstLine="708"/>
        <w:jc w:val="both"/>
        <w:rPr>
          <w:rFonts w:ascii="Arial" w:hAnsi="Arial" w:cs="Arial"/>
          <w:color w:val="000000" w:themeColor="text1"/>
          <w:sz w:val="20"/>
          <w:szCs w:val="20"/>
        </w:rPr>
      </w:pPr>
      <w:r w:rsidRPr="000E5284">
        <w:rPr>
          <w:rFonts w:ascii="Arial" w:hAnsi="Arial" w:cs="Arial"/>
          <w:color w:val="000000" w:themeColor="text1"/>
          <w:sz w:val="22"/>
        </w:rPr>
        <w:t>En consecuencia, cuando la entidad estatal identifique en la oferta económica aspectos que generen dudas, inconsistencias o falta de claridad</w:t>
      </w:r>
      <w:r w:rsidR="00CF6419" w:rsidRPr="000E5284">
        <w:rPr>
          <w:rFonts w:ascii="Arial" w:hAnsi="Arial" w:cs="Arial"/>
          <w:color w:val="000000" w:themeColor="text1"/>
          <w:sz w:val="22"/>
        </w:rPr>
        <w:t>,</w:t>
      </w:r>
      <w:r w:rsidRPr="000E5284">
        <w:rPr>
          <w:rFonts w:ascii="Arial" w:hAnsi="Arial" w:cs="Arial"/>
          <w:color w:val="000000" w:themeColor="text1"/>
          <w:sz w:val="22"/>
        </w:rPr>
        <w:t xml:space="preserve"> puede solicitar aclaración. </w:t>
      </w:r>
      <w:r w:rsidRPr="000E5284">
        <w:rPr>
          <w:rFonts w:ascii="Arial" w:hAnsi="Arial" w:cs="Arial"/>
          <w:color w:val="000000" w:themeColor="text1"/>
          <w:sz w:val="22"/>
        </w:rPr>
        <w:lastRenderedPageBreak/>
        <w:t>Frente a la respuesta que den los proponentes, la entidad debe valorar si se trata efectivamente de una aclaración o una subsana</w:t>
      </w:r>
      <w:r w:rsidR="001A6CA1" w:rsidRPr="000E5284">
        <w:rPr>
          <w:rFonts w:ascii="Arial" w:hAnsi="Arial" w:cs="Arial"/>
          <w:color w:val="000000" w:themeColor="text1"/>
          <w:sz w:val="22"/>
        </w:rPr>
        <w:t>ción</w:t>
      </w:r>
      <w:r w:rsidRPr="000E5284">
        <w:rPr>
          <w:rFonts w:ascii="Arial" w:hAnsi="Arial" w:cs="Arial"/>
          <w:color w:val="000000" w:themeColor="text1"/>
          <w:sz w:val="22"/>
        </w:rPr>
        <w:t>. Si se trata de aclaraciones que no afectan la asignación del puntaje</w:t>
      </w:r>
      <w:r w:rsidR="00CF6419" w:rsidRPr="000E5284">
        <w:rPr>
          <w:rFonts w:ascii="Arial" w:hAnsi="Arial" w:cs="Arial"/>
          <w:color w:val="000000" w:themeColor="text1"/>
          <w:sz w:val="22"/>
        </w:rPr>
        <w:t>,</w:t>
      </w:r>
      <w:r w:rsidRPr="000E5284">
        <w:rPr>
          <w:rFonts w:ascii="Arial" w:hAnsi="Arial" w:cs="Arial"/>
          <w:color w:val="000000" w:themeColor="text1"/>
          <w:sz w:val="22"/>
        </w:rPr>
        <w:t xml:space="preserve"> deben ser admitidas por la entidad estatal, por el contrario, si es una subsa</w:t>
      </w:r>
      <w:r w:rsidR="001A6CA1" w:rsidRPr="000E5284">
        <w:rPr>
          <w:rFonts w:ascii="Arial" w:hAnsi="Arial" w:cs="Arial"/>
          <w:color w:val="000000" w:themeColor="text1"/>
          <w:sz w:val="22"/>
        </w:rPr>
        <w:t>nación</w:t>
      </w:r>
      <w:r w:rsidRPr="000E5284">
        <w:rPr>
          <w:rFonts w:ascii="Arial" w:hAnsi="Arial" w:cs="Arial"/>
          <w:color w:val="000000" w:themeColor="text1"/>
          <w:sz w:val="22"/>
        </w:rPr>
        <w:t xml:space="preserve">, en aplicación del parágrafo 1 del artículo 5 de la Ley 1150 de 2007 no será admisible y se deberá adecuar a las causales de rechazo contenidas en el numeral 1.15 del </w:t>
      </w:r>
      <w:r w:rsidR="001A6CA1" w:rsidRPr="000E5284">
        <w:rPr>
          <w:rFonts w:ascii="Arial" w:hAnsi="Arial" w:cs="Arial"/>
          <w:color w:val="000000" w:themeColor="text1"/>
          <w:sz w:val="22"/>
        </w:rPr>
        <w:t>«</w:t>
      </w:r>
      <w:r w:rsidRPr="000E5284">
        <w:rPr>
          <w:rFonts w:ascii="Arial" w:hAnsi="Arial" w:cs="Arial"/>
          <w:color w:val="000000" w:themeColor="text1"/>
          <w:sz w:val="22"/>
        </w:rPr>
        <w:t>Documento Base</w:t>
      </w:r>
      <w:r w:rsidR="001A6CA1" w:rsidRPr="000E5284">
        <w:rPr>
          <w:rFonts w:ascii="Arial" w:hAnsi="Arial" w:cs="Arial"/>
          <w:color w:val="000000" w:themeColor="text1"/>
          <w:sz w:val="22"/>
        </w:rPr>
        <w:t>»</w:t>
      </w:r>
      <w:r w:rsidRPr="000E5284">
        <w:rPr>
          <w:rFonts w:ascii="Arial" w:hAnsi="Arial" w:cs="Arial"/>
          <w:color w:val="000000" w:themeColor="text1"/>
          <w:sz w:val="22"/>
        </w:rPr>
        <w:t xml:space="preserve"> o en la Ley.</w:t>
      </w:r>
    </w:p>
    <w:p w14:paraId="6D7AF1F6" w14:textId="23F07B15" w:rsidR="00163BA4" w:rsidRPr="000E5284" w:rsidRDefault="00163BA4" w:rsidP="004D1B34">
      <w:pPr>
        <w:spacing w:line="276" w:lineRule="auto"/>
        <w:jc w:val="both"/>
        <w:rPr>
          <w:rFonts w:ascii="Arial" w:eastAsia="Calibri" w:hAnsi="Arial" w:cs="Arial"/>
          <w:color w:val="000000" w:themeColor="text1"/>
          <w:sz w:val="22"/>
          <w:lang w:val="es-ES_tradnl"/>
        </w:rPr>
      </w:pPr>
    </w:p>
    <w:p w14:paraId="6837FAC0" w14:textId="6980A908" w:rsidR="00163BA4" w:rsidRPr="000E5284" w:rsidRDefault="007759E8" w:rsidP="004D1B34">
      <w:pPr>
        <w:spacing w:line="276" w:lineRule="auto"/>
        <w:jc w:val="both"/>
        <w:rPr>
          <w:rFonts w:ascii="Arial" w:eastAsia="Calibri" w:hAnsi="Arial" w:cs="Arial"/>
          <w:b/>
          <w:bCs/>
          <w:color w:val="000000" w:themeColor="text1"/>
          <w:sz w:val="22"/>
          <w:lang w:val="es-ES_tradnl"/>
        </w:rPr>
      </w:pPr>
      <w:r w:rsidRPr="000E5284">
        <w:rPr>
          <w:rFonts w:ascii="Arial" w:eastAsia="Calibri" w:hAnsi="Arial" w:cs="Arial"/>
          <w:b/>
          <w:bCs/>
          <w:color w:val="000000" w:themeColor="text1"/>
          <w:sz w:val="22"/>
          <w:lang w:val="es-ES_tradnl"/>
        </w:rPr>
        <w:t xml:space="preserve">2.2. </w:t>
      </w:r>
      <w:r w:rsidRPr="000E5284">
        <w:rPr>
          <w:rFonts w:ascii="Arial" w:hAnsi="Arial" w:cs="Arial"/>
          <w:b/>
          <w:bCs/>
          <w:color w:val="000000" w:themeColor="text1"/>
          <w:sz w:val="22"/>
        </w:rPr>
        <w:t>Exigencia de registro mercantil a personas naturales en procesos de contratación</w:t>
      </w:r>
    </w:p>
    <w:p w14:paraId="592168D2" w14:textId="07E184A2" w:rsidR="00163BA4" w:rsidRPr="000E5284" w:rsidRDefault="00163BA4" w:rsidP="004D1B34">
      <w:pPr>
        <w:spacing w:line="276" w:lineRule="auto"/>
        <w:jc w:val="both"/>
        <w:rPr>
          <w:rFonts w:ascii="Arial" w:eastAsia="Calibri" w:hAnsi="Arial" w:cs="Arial"/>
          <w:color w:val="000000" w:themeColor="text1"/>
          <w:sz w:val="22"/>
          <w:lang w:val="es-ES_tradnl"/>
        </w:rPr>
      </w:pPr>
    </w:p>
    <w:p w14:paraId="2DD19592" w14:textId="32F18557" w:rsidR="007759E8" w:rsidRPr="000E5284" w:rsidRDefault="007759E8" w:rsidP="007759E8">
      <w:pPr>
        <w:spacing w:after="120" w:line="276" w:lineRule="auto"/>
        <w:jc w:val="both"/>
        <w:rPr>
          <w:rFonts w:ascii="Arial" w:eastAsia="Calibri" w:hAnsi="Arial" w:cs="Arial"/>
          <w:color w:val="000000" w:themeColor="text1"/>
          <w:sz w:val="22"/>
        </w:rPr>
      </w:pPr>
      <w:r w:rsidRPr="000E5284">
        <w:rPr>
          <w:rFonts w:ascii="Arial" w:eastAsia="Calibri" w:hAnsi="Arial" w:cs="Arial"/>
          <w:color w:val="000000" w:themeColor="text1"/>
          <w:sz w:val="22"/>
        </w:rPr>
        <w:t>Esta Subdirección, en el concepto</w:t>
      </w:r>
      <w:r w:rsidR="00416CE1" w:rsidRPr="000E5284">
        <w:rPr>
          <w:rFonts w:ascii="Arial" w:eastAsia="Calibri" w:hAnsi="Arial" w:cs="Arial"/>
          <w:color w:val="000000" w:themeColor="text1"/>
          <w:sz w:val="22"/>
        </w:rPr>
        <w:t xml:space="preserve"> </w:t>
      </w:r>
      <w:r w:rsidRPr="000E5284">
        <w:rPr>
          <w:rFonts w:ascii="Arial" w:eastAsia="Calibri" w:hAnsi="Arial" w:cs="Arial"/>
          <w:color w:val="000000" w:themeColor="text1"/>
          <w:sz w:val="22"/>
        </w:rPr>
        <w:t>con radicado</w:t>
      </w:r>
      <w:r w:rsidR="00416CE1" w:rsidRPr="000E5284">
        <w:rPr>
          <w:rFonts w:ascii="Arial" w:eastAsia="Calibri" w:hAnsi="Arial" w:cs="Arial"/>
          <w:color w:val="000000" w:themeColor="text1"/>
          <w:sz w:val="22"/>
        </w:rPr>
        <w:t xml:space="preserve"> </w:t>
      </w:r>
      <w:r w:rsidRPr="000E5284">
        <w:rPr>
          <w:rFonts w:ascii="Arial" w:eastAsia="Calibri" w:hAnsi="Arial" w:cs="Arial"/>
          <w:color w:val="000000" w:themeColor="text1"/>
          <w:sz w:val="22"/>
        </w:rPr>
        <w:t xml:space="preserve">No. 4201912000004782 del 30 de octubre de 2019, reiterado en los conceptos </w:t>
      </w:r>
      <w:r w:rsidRPr="000E5284">
        <w:rPr>
          <w:rFonts w:ascii="Arial" w:eastAsia="Calibri" w:hAnsi="Arial" w:cs="Arial"/>
          <w:color w:val="000000" w:themeColor="text1"/>
          <w:sz w:val="22"/>
          <w:szCs w:val="20"/>
        </w:rPr>
        <w:t xml:space="preserve">4201912000005754 del 4 de octubre de 2019, 4201913000007896 del 25 de noviembre de 2019 y </w:t>
      </w:r>
      <w:r w:rsidRPr="000E5284">
        <w:rPr>
          <w:rFonts w:ascii="Arial" w:eastAsia="Calibri" w:hAnsi="Arial" w:cs="Arial"/>
          <w:color w:val="000000" w:themeColor="text1"/>
          <w:sz w:val="22"/>
        </w:rPr>
        <w:t>4201913000007962 del 28 de noviembre de 2019, se pronunció sobre la exigencia del registro mercantil en los procesos de contratación. La tesis propuesta en estos conceptos es la que se expone a continuación</w:t>
      </w:r>
      <w:r w:rsidR="00353E88"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w:t>
      </w:r>
    </w:p>
    <w:p w14:paraId="64CAEAB8" w14:textId="6EDF818F" w:rsidR="007759E8" w:rsidRPr="000E5284" w:rsidRDefault="007759E8" w:rsidP="007759E8">
      <w:pPr>
        <w:spacing w:before="120" w:after="120" w:line="276" w:lineRule="auto"/>
        <w:ind w:firstLine="709"/>
        <w:jc w:val="both"/>
        <w:rPr>
          <w:rFonts w:ascii="Arial" w:eastAsia="Calibri" w:hAnsi="Arial" w:cs="Arial"/>
          <w:color w:val="000000" w:themeColor="text1"/>
          <w:sz w:val="22"/>
        </w:rPr>
      </w:pPr>
      <w:bookmarkStart w:id="10" w:name="_Hlk35535746"/>
      <w:r w:rsidRPr="000E5284">
        <w:rPr>
          <w:rFonts w:ascii="Arial" w:eastAsia="Calibri" w:hAnsi="Arial" w:cs="Arial"/>
          <w:color w:val="000000" w:themeColor="text1"/>
          <w:sz w:val="22"/>
        </w:rPr>
        <w:t>El registro mercantil tiene «por objeto llevar la matrícula de los comerciantes y de los establecimientos de comercio, así como la inscripción de todos los actos, libros y documentos respecto de los cuales la ley exigiere esa formalidad»</w:t>
      </w:r>
      <w:r w:rsidRPr="000E5284">
        <w:rPr>
          <w:rStyle w:val="Refdenotaalpie"/>
          <w:rFonts w:ascii="Arial" w:eastAsia="Calibri" w:hAnsi="Arial" w:cs="Arial"/>
          <w:color w:val="000000" w:themeColor="text1"/>
          <w:sz w:val="22"/>
        </w:rPr>
        <w:footnoteReference w:id="5"/>
      </w:r>
      <w:r w:rsidRPr="000E5284">
        <w:rPr>
          <w:rFonts w:ascii="Arial" w:eastAsia="Calibri" w:hAnsi="Arial" w:cs="Arial"/>
          <w:color w:val="000000" w:themeColor="text1"/>
          <w:sz w:val="22"/>
        </w:rPr>
        <w:t>.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 21</w:t>
      </w:r>
      <w:r w:rsidRPr="000E5284">
        <w:rPr>
          <w:rStyle w:val="Refdenotaalpie"/>
          <w:rFonts w:ascii="Arial" w:eastAsia="Calibri" w:hAnsi="Arial" w:cs="Arial"/>
          <w:color w:val="000000" w:themeColor="text1"/>
          <w:sz w:val="22"/>
        </w:rPr>
        <w:footnoteReference w:id="6"/>
      </w:r>
      <w:r w:rsidRPr="000E5284">
        <w:rPr>
          <w:rFonts w:ascii="Arial" w:eastAsia="Calibri" w:hAnsi="Arial" w:cs="Arial"/>
          <w:color w:val="000000" w:themeColor="text1"/>
          <w:sz w:val="22"/>
        </w:rPr>
        <w:t xml:space="preserve">. </w:t>
      </w:r>
    </w:p>
    <w:p w14:paraId="579B8F0D" w14:textId="1D2E6F79" w:rsidR="007759E8" w:rsidRPr="000E5284" w:rsidRDefault="007759E8" w:rsidP="007759E8">
      <w:pPr>
        <w:spacing w:before="120" w:after="120" w:line="276" w:lineRule="auto"/>
        <w:ind w:firstLine="709"/>
        <w:jc w:val="both"/>
        <w:rPr>
          <w:rFonts w:ascii="Arial" w:eastAsia="Calibri" w:hAnsi="Arial" w:cs="Arial"/>
          <w:color w:val="000000" w:themeColor="text1"/>
          <w:sz w:val="22"/>
          <w:szCs w:val="21"/>
        </w:rPr>
      </w:pPr>
      <w:r w:rsidRPr="000E5284">
        <w:rPr>
          <w:rFonts w:ascii="Arial" w:eastAsia="Calibri" w:hAnsi="Arial" w:cs="Arial"/>
          <w:color w:val="000000" w:themeColor="text1"/>
          <w:sz w:val="22"/>
        </w:rPr>
        <w:t xml:space="preserve">El artículo 20 del Código de Comercio,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cuanto a dichas operaciones». </w:t>
      </w:r>
      <w:r w:rsidRPr="000E5284">
        <w:rPr>
          <w:rFonts w:ascii="Arial" w:eastAsia="Calibri" w:hAnsi="Arial" w:cs="Arial"/>
          <w:color w:val="000000" w:themeColor="text1"/>
          <w:sz w:val="22"/>
          <w:szCs w:val="21"/>
        </w:rPr>
        <w:t>Así mismo, el artículo 23 señala las actividades que no pueden considerarse mercantiles, y por lo tanto no requiere que la persona se inscriba en el registro mercantil</w:t>
      </w:r>
      <w:r w:rsidRPr="000E5284">
        <w:rPr>
          <w:rStyle w:val="Refdenotaalpie"/>
          <w:rFonts w:ascii="Arial" w:eastAsia="Calibri" w:hAnsi="Arial" w:cs="Arial"/>
          <w:color w:val="000000" w:themeColor="text1"/>
          <w:sz w:val="22"/>
          <w:szCs w:val="21"/>
        </w:rPr>
        <w:footnoteReference w:id="7"/>
      </w:r>
      <w:r w:rsidRPr="000E5284">
        <w:rPr>
          <w:rFonts w:ascii="Arial" w:eastAsia="Calibri" w:hAnsi="Arial" w:cs="Arial"/>
          <w:color w:val="000000" w:themeColor="text1"/>
          <w:sz w:val="22"/>
          <w:szCs w:val="21"/>
        </w:rPr>
        <w:t xml:space="preserve">.  </w:t>
      </w:r>
    </w:p>
    <w:p w14:paraId="05CBC962" w14:textId="2FD6289D" w:rsidR="007759E8" w:rsidRPr="000E5284" w:rsidRDefault="007759E8" w:rsidP="000020D3">
      <w:pPr>
        <w:spacing w:before="120" w:line="276" w:lineRule="auto"/>
        <w:ind w:firstLine="709"/>
        <w:jc w:val="both"/>
        <w:rPr>
          <w:rFonts w:ascii="Arial" w:eastAsia="Calibri" w:hAnsi="Arial" w:cs="Arial"/>
          <w:color w:val="000000" w:themeColor="text1"/>
          <w:sz w:val="22"/>
          <w:szCs w:val="21"/>
        </w:rPr>
      </w:pPr>
      <w:r w:rsidRPr="000E5284">
        <w:rPr>
          <w:rFonts w:ascii="Arial" w:eastAsia="Calibri" w:hAnsi="Arial" w:cs="Arial"/>
          <w:color w:val="000000" w:themeColor="text1"/>
          <w:sz w:val="22"/>
          <w:szCs w:val="21"/>
        </w:rPr>
        <w:lastRenderedPageBreak/>
        <w:t>Con relación al registro mercantil, el Consejo de Estado se ha pronunciado</w:t>
      </w:r>
      <w:r w:rsidR="008771BD" w:rsidRPr="000E5284">
        <w:rPr>
          <w:rFonts w:ascii="Arial" w:eastAsia="Calibri" w:hAnsi="Arial" w:cs="Arial"/>
          <w:color w:val="000000" w:themeColor="text1"/>
          <w:sz w:val="22"/>
          <w:szCs w:val="21"/>
        </w:rPr>
        <w:t>,</w:t>
      </w:r>
      <w:r w:rsidRPr="000E5284">
        <w:rPr>
          <w:rFonts w:ascii="Arial" w:eastAsia="Calibri" w:hAnsi="Arial" w:cs="Arial"/>
          <w:color w:val="000000" w:themeColor="text1"/>
          <w:sz w:val="22"/>
          <w:szCs w:val="21"/>
        </w:rPr>
        <w:t xml:space="preserve"> estableciendo que la finalidad del registro es ser un instrumento que cuente con la información de las personas consideradas comerciantes:</w:t>
      </w:r>
    </w:p>
    <w:p w14:paraId="75F9580A" w14:textId="77777777" w:rsidR="007759E8" w:rsidRPr="000E5284" w:rsidRDefault="007759E8" w:rsidP="007759E8">
      <w:pPr>
        <w:spacing w:line="276" w:lineRule="auto"/>
        <w:ind w:left="708" w:right="426"/>
        <w:jc w:val="both"/>
        <w:rPr>
          <w:rFonts w:ascii="Arial" w:eastAsia="Calibri" w:hAnsi="Arial" w:cs="Arial"/>
          <w:color w:val="000000" w:themeColor="text1"/>
          <w:sz w:val="21"/>
          <w:szCs w:val="21"/>
        </w:rPr>
      </w:pPr>
    </w:p>
    <w:p w14:paraId="79B3749C" w14:textId="77777777" w:rsidR="007759E8" w:rsidRPr="000E5284" w:rsidRDefault="007759E8" w:rsidP="007759E8">
      <w:pPr>
        <w:ind w:left="708" w:right="426"/>
        <w:jc w:val="both"/>
        <w:rPr>
          <w:rFonts w:ascii="Arial" w:eastAsia="Calibri" w:hAnsi="Arial" w:cs="Arial"/>
          <w:color w:val="000000" w:themeColor="text1"/>
          <w:sz w:val="21"/>
          <w:szCs w:val="21"/>
        </w:rPr>
      </w:pPr>
      <w:r w:rsidRPr="000E5284">
        <w:rPr>
          <w:rFonts w:ascii="Arial" w:eastAsia="Calibri" w:hAnsi="Arial" w:cs="Arial"/>
          <w:color w:val="000000" w:themeColor="text1"/>
          <w:sz w:val="21"/>
          <w:szCs w:val="21"/>
        </w:rPr>
        <w:t>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 comercio</w:t>
      </w:r>
      <w:r w:rsidRPr="000E5284">
        <w:rPr>
          <w:rStyle w:val="Refdenotaalpie"/>
          <w:rFonts w:ascii="Arial" w:eastAsia="Calibri" w:hAnsi="Arial" w:cs="Arial"/>
          <w:color w:val="000000" w:themeColor="text1"/>
          <w:sz w:val="21"/>
          <w:szCs w:val="21"/>
        </w:rPr>
        <w:footnoteReference w:id="8"/>
      </w:r>
      <w:r w:rsidRPr="000E5284">
        <w:rPr>
          <w:rFonts w:ascii="Arial" w:eastAsia="Calibri" w:hAnsi="Arial" w:cs="Arial"/>
          <w:color w:val="000000" w:themeColor="text1"/>
          <w:sz w:val="21"/>
          <w:szCs w:val="21"/>
        </w:rPr>
        <w:t>.</w:t>
      </w:r>
    </w:p>
    <w:bookmarkEnd w:id="10"/>
    <w:p w14:paraId="748D83F9" w14:textId="77777777" w:rsidR="007759E8" w:rsidRPr="000E5284" w:rsidRDefault="007759E8" w:rsidP="007759E8">
      <w:pPr>
        <w:jc w:val="both"/>
        <w:rPr>
          <w:rFonts w:ascii="Arial" w:eastAsia="Calibri" w:hAnsi="Arial" w:cs="Arial"/>
          <w:color w:val="000000" w:themeColor="text1"/>
          <w:sz w:val="22"/>
        </w:rPr>
      </w:pPr>
    </w:p>
    <w:p w14:paraId="740CD8AC" w14:textId="77777777" w:rsidR="007759E8" w:rsidRPr="000E5284" w:rsidRDefault="007759E8" w:rsidP="000020D3">
      <w:pPr>
        <w:spacing w:line="276" w:lineRule="auto"/>
        <w:ind w:firstLine="708"/>
        <w:jc w:val="both"/>
        <w:rPr>
          <w:rFonts w:ascii="Arial" w:eastAsia="Calibri" w:hAnsi="Arial" w:cs="Arial"/>
          <w:color w:val="000000" w:themeColor="text1"/>
          <w:sz w:val="22"/>
        </w:rPr>
      </w:pPr>
      <w:bookmarkStart w:id="11" w:name="_Hlk35535931"/>
      <w:r w:rsidRPr="000E5284">
        <w:rPr>
          <w:rFonts w:ascii="Arial" w:eastAsia="Calibri" w:hAnsi="Arial" w:cs="Arial"/>
          <w:color w:val="000000" w:themeColor="text1"/>
          <w:sz w:val="22"/>
        </w:rPr>
        <w:t xml:space="preserve">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Así mismo, para la Corte el registro mercantil no es un requisito para la validez y existencia de los actos jurídicos, sino una herramienta de publicidad de estos y, por lo tanto, oponibles a terceros:  </w:t>
      </w:r>
    </w:p>
    <w:bookmarkEnd w:id="11"/>
    <w:p w14:paraId="2BE12A02" w14:textId="77777777" w:rsidR="007759E8" w:rsidRPr="000E5284" w:rsidRDefault="007759E8" w:rsidP="007759E8">
      <w:pPr>
        <w:jc w:val="both"/>
        <w:rPr>
          <w:rFonts w:ascii="Arial" w:eastAsia="Calibri" w:hAnsi="Arial" w:cs="Arial"/>
          <w:color w:val="000000" w:themeColor="text1"/>
          <w:sz w:val="22"/>
        </w:rPr>
      </w:pPr>
    </w:p>
    <w:p w14:paraId="78155B60" w14:textId="6550C79A" w:rsidR="007759E8" w:rsidRPr="000E5284" w:rsidRDefault="007759E8" w:rsidP="007759E8">
      <w:pPr>
        <w:ind w:left="708" w:right="426"/>
        <w:jc w:val="both"/>
        <w:rPr>
          <w:rFonts w:ascii="Arial" w:eastAsia="Calibri" w:hAnsi="Arial" w:cs="Arial"/>
          <w:color w:val="000000" w:themeColor="text1"/>
          <w:sz w:val="22"/>
        </w:rPr>
      </w:pPr>
      <w:r w:rsidRPr="000E5284">
        <w:rPr>
          <w:rFonts w:ascii="Arial" w:eastAsia="Calibri" w:hAnsi="Arial" w:cs="Arial"/>
          <w:color w:val="000000" w:themeColor="text1"/>
          <w:sz w:val="22"/>
        </w:rPr>
        <w:t xml:space="preserve">A diferencia de otros registros que son de naturaleza real, como el registro inmobiliario, el registro mercantil es de naturaleza personal porque lo inscrito es 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 Es decir, la inscripción en el registro no es un requisito de aquellos que son necesarios para la existencia o para la validez de los actos jurídicos inscritos, sino que únicamente los hace conocidos y por lo tanto </w:t>
      </w:r>
      <w:r w:rsidR="000020D3" w:rsidRPr="000E5284">
        <w:rPr>
          <w:rFonts w:ascii="Arial" w:eastAsia="Calibri" w:hAnsi="Arial" w:cs="Arial"/>
          <w:color w:val="000000" w:themeColor="text1"/>
          <w:sz w:val="22"/>
        </w:rPr>
        <w:t>«</w:t>
      </w:r>
      <w:r w:rsidRPr="000E5284">
        <w:rPr>
          <w:rFonts w:ascii="Arial" w:eastAsia="Calibri" w:hAnsi="Arial" w:cs="Arial"/>
          <w:color w:val="000000" w:themeColor="text1"/>
          <w:sz w:val="22"/>
        </w:rPr>
        <w:t>oponibles</w:t>
      </w:r>
      <w:r w:rsidR="000020D3"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a los terceros. Así, una vez hecho el correspondiente registro, el acto tendrá efectos no sólo entre quienes participaron en él, sino erga omnes, por lo cual en adelante nadie podrá alegar su desconocimiento. Este es el principio que se conoce como de </w:t>
      </w:r>
      <w:r w:rsidR="000020D3" w:rsidRPr="000E5284">
        <w:rPr>
          <w:rFonts w:ascii="Arial" w:eastAsia="Calibri" w:hAnsi="Arial" w:cs="Arial"/>
          <w:color w:val="000000" w:themeColor="text1"/>
          <w:sz w:val="22"/>
        </w:rPr>
        <w:t>«</w:t>
      </w:r>
      <w:r w:rsidRPr="000E5284">
        <w:rPr>
          <w:rFonts w:ascii="Arial" w:eastAsia="Calibri" w:hAnsi="Arial" w:cs="Arial"/>
          <w:color w:val="000000" w:themeColor="text1"/>
          <w:sz w:val="22"/>
        </w:rPr>
        <w:t>publicidad material del registro</w:t>
      </w:r>
      <w:r w:rsidR="000020D3" w:rsidRPr="000E5284">
        <w:rPr>
          <w:rFonts w:ascii="Arial" w:eastAsia="Calibri" w:hAnsi="Arial" w:cs="Arial"/>
          <w:color w:val="000000" w:themeColor="text1"/>
          <w:sz w:val="22"/>
        </w:rPr>
        <w:t>»</w:t>
      </w:r>
      <w:r w:rsidRPr="000E5284">
        <w:rPr>
          <w:rFonts w:ascii="Arial" w:eastAsia="Calibri" w:hAnsi="Arial" w:cs="Arial"/>
          <w:color w:val="000000" w:themeColor="text1"/>
          <w:sz w:val="22"/>
        </w:rPr>
        <w:t>, en virtud del cual, una vez inscrito, el acto se supone conocido de todos. Por lo anterior, la doctrina señala que la finalidad inmediata del registro es dar seguridad a las relaciones que implican la responsabilidad jurídica del comerciante</w:t>
      </w:r>
      <w:r w:rsidRPr="000E5284">
        <w:rPr>
          <w:rStyle w:val="Refdenotaalpie"/>
          <w:rFonts w:ascii="Arial" w:eastAsia="Calibri" w:hAnsi="Arial" w:cs="Arial"/>
          <w:color w:val="000000" w:themeColor="text1"/>
          <w:sz w:val="22"/>
        </w:rPr>
        <w:footnoteReference w:id="9"/>
      </w:r>
      <w:r w:rsidRPr="000E5284">
        <w:rPr>
          <w:rFonts w:ascii="Arial" w:eastAsia="Calibri" w:hAnsi="Arial" w:cs="Arial"/>
          <w:color w:val="000000" w:themeColor="text1"/>
          <w:sz w:val="22"/>
        </w:rPr>
        <w:t>.</w:t>
      </w:r>
    </w:p>
    <w:p w14:paraId="665F6B1B" w14:textId="77777777" w:rsidR="007759E8" w:rsidRPr="000E5284" w:rsidRDefault="007759E8" w:rsidP="007759E8">
      <w:pPr>
        <w:spacing w:line="276" w:lineRule="auto"/>
        <w:jc w:val="both"/>
        <w:rPr>
          <w:rFonts w:ascii="Arial" w:eastAsia="Calibri" w:hAnsi="Arial" w:cs="Arial"/>
          <w:color w:val="000000" w:themeColor="text1"/>
          <w:sz w:val="22"/>
        </w:rPr>
      </w:pPr>
      <w:r w:rsidRPr="000E5284">
        <w:rPr>
          <w:rFonts w:ascii="Arial" w:eastAsia="Calibri" w:hAnsi="Arial" w:cs="Arial"/>
          <w:color w:val="000000" w:themeColor="text1"/>
          <w:sz w:val="22"/>
        </w:rPr>
        <w:t xml:space="preserve">   </w:t>
      </w:r>
    </w:p>
    <w:p w14:paraId="759CE71D" w14:textId="7CE4F87A" w:rsidR="007759E8" w:rsidRPr="000E5284" w:rsidRDefault="007759E8" w:rsidP="00EA22A5">
      <w:pPr>
        <w:spacing w:after="120" w:line="276" w:lineRule="auto"/>
        <w:ind w:firstLine="709"/>
        <w:jc w:val="both"/>
        <w:rPr>
          <w:rFonts w:ascii="Arial" w:eastAsia="Calibri" w:hAnsi="Arial" w:cs="Arial"/>
          <w:color w:val="000000" w:themeColor="text1"/>
          <w:sz w:val="22"/>
        </w:rPr>
      </w:pPr>
      <w:bookmarkStart w:id="12" w:name="_Hlk35536016"/>
      <w:r w:rsidRPr="000E5284">
        <w:rPr>
          <w:rFonts w:ascii="Arial" w:eastAsia="Calibri" w:hAnsi="Arial" w:cs="Arial"/>
          <w:color w:val="000000" w:themeColor="text1"/>
          <w:sz w:val="22"/>
        </w:rPr>
        <w:lastRenderedPageBreak/>
        <w:t xml:space="preserve">En este orden de ideas, el artículo 28 del Código de </w:t>
      </w:r>
      <w:r w:rsidR="00EA22A5" w:rsidRPr="000E5284">
        <w:rPr>
          <w:rFonts w:ascii="Arial" w:eastAsia="Calibri" w:hAnsi="Arial" w:cs="Arial"/>
          <w:color w:val="000000" w:themeColor="text1"/>
          <w:sz w:val="22"/>
        </w:rPr>
        <w:t>C</w:t>
      </w:r>
      <w:r w:rsidRPr="000E5284">
        <w:rPr>
          <w:rFonts w:ascii="Arial" w:eastAsia="Calibri" w:hAnsi="Arial" w:cs="Arial"/>
          <w:color w:val="000000" w:themeColor="text1"/>
          <w:sz w:val="22"/>
        </w:rPr>
        <w:t xml:space="preserve">omercio señala que las personas que ejerzan profesionalmente el comercio y sus auxiliares, tales como los comisionistas, corredores, agentes, representantes de firmas nacionales o extranjeras, deben inscribirse en el registro mercantil, al mes siguiente de que inicien sus actividades. </w:t>
      </w:r>
    </w:p>
    <w:p w14:paraId="0779C712" w14:textId="77777777" w:rsidR="007759E8" w:rsidRPr="000E5284" w:rsidRDefault="007759E8" w:rsidP="00EA22A5">
      <w:pPr>
        <w:spacing w:before="120" w:after="120" w:line="276" w:lineRule="auto"/>
        <w:ind w:firstLine="709"/>
        <w:jc w:val="both"/>
        <w:rPr>
          <w:rFonts w:ascii="Arial" w:eastAsia="Calibri" w:hAnsi="Arial" w:cs="Arial"/>
          <w:color w:val="000000" w:themeColor="text1"/>
          <w:sz w:val="22"/>
        </w:rPr>
      </w:pPr>
      <w:r w:rsidRPr="000E5284">
        <w:rPr>
          <w:rFonts w:ascii="Arial" w:eastAsia="Calibri" w:hAnsi="Arial" w:cs="Arial"/>
          <w:color w:val="000000" w:themeColor="text1"/>
          <w:sz w:val="22"/>
        </w:rPr>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 registro.</w:t>
      </w:r>
    </w:p>
    <w:p w14:paraId="75BF75BD" w14:textId="249CD8E5" w:rsidR="007759E8" w:rsidRPr="000E5284" w:rsidRDefault="007759E8" w:rsidP="00EA22A5">
      <w:pPr>
        <w:spacing w:before="120" w:line="276" w:lineRule="auto"/>
        <w:ind w:firstLine="709"/>
        <w:jc w:val="both"/>
        <w:rPr>
          <w:rFonts w:ascii="Arial" w:eastAsia="Calibri" w:hAnsi="Arial" w:cs="Arial"/>
          <w:color w:val="000000" w:themeColor="text1"/>
          <w:sz w:val="22"/>
        </w:rPr>
      </w:pPr>
      <w:r w:rsidRPr="000E5284">
        <w:rPr>
          <w:rFonts w:ascii="Arial" w:eastAsia="Calibri" w:hAnsi="Arial" w:cs="Arial"/>
          <w:color w:val="000000" w:themeColor="text1"/>
          <w:sz w:val="22"/>
        </w:rPr>
        <w:t>El artículo 37 del Código de Comercio dispone</w:t>
      </w:r>
      <w:r w:rsidR="00A24A91"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como sanción aplicable al comerciante que ejerce el comercio sin registro mercantil</w:t>
      </w:r>
      <w:r w:rsidR="00EC0DD4"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la imposición de una multa:</w:t>
      </w:r>
    </w:p>
    <w:p w14:paraId="4D14C40D" w14:textId="77777777" w:rsidR="007759E8" w:rsidRPr="000E5284" w:rsidRDefault="007759E8" w:rsidP="007759E8">
      <w:pPr>
        <w:spacing w:line="276" w:lineRule="auto"/>
        <w:jc w:val="both"/>
        <w:rPr>
          <w:rFonts w:ascii="Arial" w:eastAsia="Calibri" w:hAnsi="Arial" w:cs="Arial"/>
          <w:color w:val="000000" w:themeColor="text1"/>
          <w:sz w:val="22"/>
        </w:rPr>
      </w:pPr>
    </w:p>
    <w:p w14:paraId="30B2123F" w14:textId="77777777" w:rsidR="007759E8" w:rsidRPr="000E5284" w:rsidRDefault="007759E8" w:rsidP="007759E8">
      <w:pPr>
        <w:ind w:left="708" w:right="426"/>
        <w:jc w:val="both"/>
        <w:rPr>
          <w:rFonts w:ascii="Arial" w:eastAsia="Calibri" w:hAnsi="Arial" w:cs="Arial"/>
          <w:color w:val="000000" w:themeColor="text1"/>
          <w:sz w:val="21"/>
          <w:szCs w:val="21"/>
        </w:rPr>
      </w:pPr>
      <w:r w:rsidRPr="000E5284">
        <w:rPr>
          <w:rFonts w:ascii="Arial" w:eastAsia="Calibri" w:hAnsi="Arial" w:cs="Arial"/>
          <w:color w:val="000000" w:themeColor="text1"/>
          <w:sz w:val="21"/>
          <w:szCs w:val="21"/>
        </w:rPr>
        <w:t>Artículo 37.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 comercio.</w:t>
      </w:r>
    </w:p>
    <w:p w14:paraId="3A72C777" w14:textId="77777777" w:rsidR="007759E8" w:rsidRPr="000E5284" w:rsidRDefault="007759E8" w:rsidP="007759E8">
      <w:pPr>
        <w:spacing w:line="276" w:lineRule="auto"/>
        <w:jc w:val="both"/>
        <w:rPr>
          <w:rFonts w:ascii="Arial" w:eastAsia="Calibri" w:hAnsi="Arial" w:cs="Arial"/>
          <w:color w:val="000000" w:themeColor="text1"/>
          <w:sz w:val="22"/>
        </w:rPr>
      </w:pPr>
    </w:p>
    <w:p w14:paraId="605AEC22" w14:textId="60C7C06C" w:rsidR="007759E8" w:rsidRPr="000E5284" w:rsidRDefault="007759E8" w:rsidP="000D6359">
      <w:pPr>
        <w:spacing w:after="120" w:line="276" w:lineRule="auto"/>
        <w:ind w:firstLine="709"/>
        <w:jc w:val="both"/>
        <w:rPr>
          <w:rFonts w:ascii="Arial" w:eastAsia="Calibri" w:hAnsi="Arial" w:cs="Arial"/>
          <w:color w:val="000000" w:themeColor="text1"/>
          <w:sz w:val="22"/>
        </w:rPr>
      </w:pPr>
      <w:r w:rsidRPr="000E5284">
        <w:rPr>
          <w:rFonts w:ascii="Arial" w:eastAsia="Calibri" w:hAnsi="Arial" w:cs="Arial"/>
          <w:color w:val="000000" w:themeColor="text1"/>
          <w:sz w:val="22"/>
        </w:rPr>
        <w:t>De la misma forma, el artículo 11 del Decreto 2153 de 1992, en el numeral 5, faculta al Superintendente Delegado para la Promoción de la Competencia para imponer multas de hasta</w:t>
      </w:r>
      <w:r w:rsidR="00EA22A5" w:rsidRPr="000E5284">
        <w:rPr>
          <w:rFonts w:ascii="Arial" w:eastAsia="Calibri" w:hAnsi="Arial" w:cs="Arial"/>
          <w:color w:val="000000" w:themeColor="text1"/>
          <w:sz w:val="22"/>
        </w:rPr>
        <w:t xml:space="preserve"> diecisiete</w:t>
      </w:r>
      <w:r w:rsidRPr="000E5284">
        <w:rPr>
          <w:rFonts w:ascii="Arial" w:eastAsia="Calibri" w:hAnsi="Arial" w:cs="Arial"/>
          <w:color w:val="000000" w:themeColor="text1"/>
          <w:sz w:val="22"/>
        </w:rPr>
        <w:t xml:space="preserve"> </w:t>
      </w:r>
      <w:r w:rsidR="00EA22A5" w:rsidRPr="000E5284">
        <w:rPr>
          <w:rFonts w:ascii="Arial" w:eastAsia="Calibri" w:hAnsi="Arial" w:cs="Arial"/>
          <w:color w:val="000000" w:themeColor="text1"/>
          <w:sz w:val="22"/>
        </w:rPr>
        <w:t>(</w:t>
      </w:r>
      <w:r w:rsidRPr="000E5284">
        <w:rPr>
          <w:rFonts w:ascii="Arial" w:eastAsia="Calibri" w:hAnsi="Arial" w:cs="Arial"/>
          <w:color w:val="000000" w:themeColor="text1"/>
          <w:sz w:val="22"/>
        </w:rPr>
        <w:t>17</w:t>
      </w:r>
      <w:r w:rsidR="00EA22A5"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salarios mínimos mensuales legales vigentes por ejercer profesionalmente el comercio sin estar matriculados en el registro</w:t>
      </w:r>
      <w:r w:rsidRPr="000E5284">
        <w:rPr>
          <w:rStyle w:val="Refdenotaalpie"/>
          <w:rFonts w:ascii="Arial" w:eastAsia="Calibri" w:hAnsi="Arial" w:cs="Arial"/>
          <w:color w:val="000000" w:themeColor="text1"/>
          <w:sz w:val="22"/>
        </w:rPr>
        <w:footnoteReference w:id="10"/>
      </w:r>
      <w:r w:rsidRPr="000E5284">
        <w:rPr>
          <w:rFonts w:ascii="Arial" w:eastAsia="Calibri" w:hAnsi="Arial" w:cs="Arial"/>
          <w:color w:val="000000" w:themeColor="text1"/>
          <w:sz w:val="22"/>
        </w:rPr>
        <w:t>; disposición que también sería aplicable ante la falta de renovación de este instrumento.</w:t>
      </w:r>
    </w:p>
    <w:bookmarkEnd w:id="12"/>
    <w:p w14:paraId="4872C6B4" w14:textId="77777777" w:rsidR="000D6359" w:rsidRPr="000E5284" w:rsidRDefault="007759E8" w:rsidP="00EA22A5">
      <w:pPr>
        <w:spacing w:before="120" w:after="120" w:line="276" w:lineRule="auto"/>
        <w:ind w:firstLine="708"/>
        <w:jc w:val="both"/>
        <w:rPr>
          <w:rFonts w:ascii="Arial" w:eastAsia="Calibri" w:hAnsi="Arial" w:cs="Arial"/>
          <w:color w:val="000000" w:themeColor="text1"/>
          <w:sz w:val="22"/>
        </w:rPr>
      </w:pPr>
      <w:r w:rsidRPr="000E5284">
        <w:rPr>
          <w:rFonts w:ascii="Arial" w:eastAsia="Calibri" w:hAnsi="Arial" w:cs="Arial"/>
          <w:color w:val="000000" w:themeColor="text1"/>
          <w:sz w:val="22"/>
        </w:rPr>
        <w:t xml:space="preserve">Los </w:t>
      </w:r>
      <w:r w:rsidR="00AA29F7" w:rsidRPr="000E5284">
        <w:rPr>
          <w:rFonts w:ascii="Arial" w:eastAsia="Calibri" w:hAnsi="Arial" w:cs="Arial"/>
          <w:color w:val="000000" w:themeColor="text1"/>
          <w:sz w:val="22"/>
        </w:rPr>
        <w:t>D</w:t>
      </w:r>
      <w:r w:rsidRPr="000E5284">
        <w:rPr>
          <w:rFonts w:ascii="Arial" w:eastAsia="Calibri" w:hAnsi="Arial" w:cs="Arial"/>
          <w:color w:val="000000" w:themeColor="text1"/>
          <w:sz w:val="22"/>
        </w:rPr>
        <w:t xml:space="preserve">ocumentos </w:t>
      </w:r>
      <w:r w:rsidR="00AA29F7" w:rsidRPr="000E5284">
        <w:rPr>
          <w:rFonts w:ascii="Arial" w:eastAsia="Calibri" w:hAnsi="Arial" w:cs="Arial"/>
          <w:color w:val="000000" w:themeColor="text1"/>
          <w:sz w:val="22"/>
        </w:rPr>
        <w:t>T</w:t>
      </w:r>
      <w:r w:rsidRPr="000E5284">
        <w:rPr>
          <w:rFonts w:ascii="Arial" w:eastAsia="Calibri" w:hAnsi="Arial" w:cs="Arial"/>
          <w:color w:val="000000" w:themeColor="text1"/>
          <w:sz w:val="22"/>
        </w:rPr>
        <w:t>ipo de infraestructura de transporte suponen la realización de obras o construcciones, pues el objeto de estos es la realización de obras en vías primarias y secundarias; vías terciarias; infraestructuras marítimas y fluviales; vías primarias, secundarias o terciarias para atención a emergencias diferentes a contratación directa; infraestructura férrea; infraestructura vial urbana; puentes; e infraestructura aeroportuaria. De esta forma, la realización o ejecución de las actividades contempladas por los documentos tipo pueden configurarse como un acto de comercio de los contemplados en el artículo 20 del Código de Comercio.</w:t>
      </w:r>
    </w:p>
    <w:p w14:paraId="512FD2D0" w14:textId="702E6BB9" w:rsidR="007759E8" w:rsidRPr="000E5284" w:rsidRDefault="007759E8" w:rsidP="00EA22A5">
      <w:pPr>
        <w:spacing w:before="120" w:after="120" w:line="276" w:lineRule="auto"/>
        <w:ind w:firstLine="708"/>
        <w:jc w:val="both"/>
        <w:rPr>
          <w:rFonts w:ascii="Arial" w:eastAsia="Calibri" w:hAnsi="Arial" w:cs="Arial"/>
          <w:color w:val="000000" w:themeColor="text1"/>
          <w:sz w:val="22"/>
        </w:rPr>
      </w:pPr>
      <w:r w:rsidRPr="000E5284">
        <w:rPr>
          <w:rFonts w:ascii="Arial" w:eastAsia="Calibri" w:hAnsi="Arial" w:cs="Arial"/>
          <w:color w:val="000000" w:themeColor="text1"/>
          <w:sz w:val="22"/>
        </w:rPr>
        <w:t xml:space="preserve">Por otro lado, </w:t>
      </w:r>
      <w:bookmarkStart w:id="13" w:name="_Hlk35536183"/>
      <w:r w:rsidRPr="000E5284">
        <w:rPr>
          <w:rFonts w:ascii="Arial" w:eastAsia="Calibri" w:hAnsi="Arial" w:cs="Arial"/>
          <w:color w:val="000000" w:themeColor="text1"/>
          <w:sz w:val="22"/>
        </w:rPr>
        <w:t>se debe tener en cuenta que la capacidad jurídica</w:t>
      </w:r>
      <w:r w:rsidR="00EC0DD4" w:rsidRPr="000E5284">
        <w:rPr>
          <w:rFonts w:ascii="Arial" w:eastAsia="Calibri" w:hAnsi="Arial" w:cs="Arial"/>
          <w:color w:val="000000" w:themeColor="text1"/>
          <w:sz w:val="22"/>
        </w:rPr>
        <w:t xml:space="preserve"> en la contratación estatal</w:t>
      </w:r>
      <w:r w:rsidRPr="000E5284">
        <w:rPr>
          <w:rFonts w:ascii="Arial" w:eastAsia="Calibri" w:hAnsi="Arial" w:cs="Arial"/>
          <w:color w:val="000000" w:themeColor="text1"/>
          <w:sz w:val="22"/>
        </w:rPr>
        <w:t xml:space="preserve"> es la facultad legal que tiene una persona </w:t>
      </w:r>
      <w:r w:rsidR="00EA22A5" w:rsidRPr="000E5284">
        <w:rPr>
          <w:rFonts w:ascii="Arial" w:eastAsia="Calibri" w:hAnsi="Arial" w:cs="Arial"/>
          <w:color w:val="000000" w:themeColor="text1"/>
          <w:sz w:val="22"/>
        </w:rPr>
        <w:t>[</w:t>
      </w:r>
      <w:r w:rsidRPr="000E5284">
        <w:rPr>
          <w:rFonts w:ascii="Arial" w:eastAsia="Calibri" w:hAnsi="Arial" w:cs="Arial"/>
          <w:color w:val="000000" w:themeColor="text1"/>
          <w:sz w:val="22"/>
        </w:rPr>
        <w:t>natural o jurídica</w:t>
      </w:r>
      <w:r w:rsidR="00EA22A5"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para celebrar contratos </w:t>
      </w:r>
      <w:r w:rsidRPr="000E5284">
        <w:rPr>
          <w:rFonts w:ascii="Arial" w:eastAsia="Calibri" w:hAnsi="Arial" w:cs="Arial"/>
          <w:color w:val="000000" w:themeColor="text1"/>
          <w:sz w:val="22"/>
        </w:rPr>
        <w:lastRenderedPageBreak/>
        <w:t>con una entidad pública</w:t>
      </w:r>
      <w:r w:rsidRPr="000E5284">
        <w:rPr>
          <w:rStyle w:val="Refdenotaalpie"/>
          <w:rFonts w:ascii="Arial" w:eastAsia="Calibri" w:hAnsi="Arial" w:cs="Arial"/>
          <w:color w:val="000000" w:themeColor="text1"/>
          <w:sz w:val="22"/>
        </w:rPr>
        <w:footnoteReference w:id="11"/>
      </w:r>
      <w:r w:rsidRPr="000E5284">
        <w:rPr>
          <w:rFonts w:ascii="Arial" w:eastAsia="Calibri" w:hAnsi="Arial" w:cs="Arial"/>
          <w:color w:val="000000" w:themeColor="text1"/>
          <w:sz w:val="22"/>
        </w:rPr>
        <w:t xml:space="preserve">, es decir, que pueda obligarse a cumplir con el objeto de contrato y que no se encuentre incurso en inhabilidades o incompatibilidades que le impida celebrar el contrato. </w:t>
      </w:r>
    </w:p>
    <w:p w14:paraId="32B74B0F" w14:textId="4F44C816" w:rsidR="007759E8" w:rsidRPr="000E5284" w:rsidRDefault="007759E8" w:rsidP="00EA22A5">
      <w:pPr>
        <w:spacing w:line="276" w:lineRule="auto"/>
        <w:ind w:firstLine="708"/>
        <w:jc w:val="both"/>
        <w:rPr>
          <w:rFonts w:ascii="Arial" w:eastAsia="Calibri" w:hAnsi="Arial" w:cs="Arial"/>
          <w:color w:val="000000" w:themeColor="text1"/>
          <w:sz w:val="22"/>
        </w:rPr>
      </w:pPr>
      <w:r w:rsidRPr="000E5284">
        <w:rPr>
          <w:rFonts w:ascii="Arial" w:eastAsia="Calibri" w:hAnsi="Arial" w:cs="Arial"/>
          <w:color w:val="000000" w:themeColor="text1"/>
          <w:sz w:val="22"/>
        </w:rPr>
        <w:t xml:space="preserve">En el caso de las personas naturales, mayores de dieciocho </w:t>
      </w:r>
      <w:r w:rsidR="00EA22A5" w:rsidRPr="000E5284">
        <w:rPr>
          <w:rFonts w:ascii="Arial" w:eastAsia="Calibri" w:hAnsi="Arial" w:cs="Arial"/>
          <w:color w:val="000000" w:themeColor="text1"/>
          <w:sz w:val="22"/>
        </w:rPr>
        <w:t>(</w:t>
      </w:r>
      <w:r w:rsidRPr="000E5284">
        <w:rPr>
          <w:rFonts w:ascii="Arial" w:eastAsia="Calibri" w:hAnsi="Arial" w:cs="Arial"/>
          <w:color w:val="000000" w:themeColor="text1"/>
          <w:sz w:val="22"/>
        </w:rPr>
        <w:t>18</w:t>
      </w:r>
      <w:r w:rsidR="00EA22A5" w:rsidRPr="000E5284">
        <w:rPr>
          <w:rFonts w:ascii="Arial" w:eastAsia="Calibri" w:hAnsi="Arial" w:cs="Arial"/>
          <w:color w:val="000000" w:themeColor="text1"/>
          <w:sz w:val="22"/>
        </w:rPr>
        <w:t>)</w:t>
      </w:r>
      <w:r w:rsidRPr="000E5284">
        <w:rPr>
          <w:rFonts w:ascii="Arial" w:eastAsia="Calibri" w:hAnsi="Arial" w:cs="Arial"/>
          <w:color w:val="000000" w:themeColor="text1"/>
          <w:sz w:val="22"/>
        </w:rPr>
        <w:t xml:space="preserve"> años, son capaces jurídicamente a menos que estén expresamente inhabilitadas por decisión judicial o administrativa, como la interdicción judicial, y que no estén incursas en inhabilidades, incompatibilidades o prohibiciones para contratar derivadas de la ley.</w:t>
      </w:r>
    </w:p>
    <w:p w14:paraId="4245F216" w14:textId="77777777" w:rsidR="007759E8" w:rsidRPr="000E5284" w:rsidRDefault="007759E8" w:rsidP="00EA22A5">
      <w:pPr>
        <w:spacing w:before="120" w:after="120" w:line="276" w:lineRule="auto"/>
        <w:ind w:firstLine="709"/>
        <w:jc w:val="both"/>
        <w:rPr>
          <w:rFonts w:ascii="Arial" w:eastAsia="Calibri" w:hAnsi="Arial" w:cs="Arial"/>
          <w:color w:val="000000" w:themeColor="text1"/>
          <w:sz w:val="22"/>
        </w:rPr>
      </w:pPr>
      <w:r w:rsidRPr="000E5284">
        <w:rPr>
          <w:rFonts w:ascii="Arial" w:eastAsia="Calibri" w:hAnsi="Arial" w:cs="Arial"/>
          <w:color w:val="000000" w:themeColor="text1"/>
          <w:sz w:val="22"/>
        </w:rPr>
        <w:t>En consecuencia, de acuerdo con lo expuesto, el registro mercantil es un deber legal de los comerciantes, pero no otorga capacidad jurídica, aunque su ausencia, cuando se desarrollan actividades mercantiles de manera habitual y permanente, conlleva a la imposición de multas por el incumplimiento de un deber legal.</w:t>
      </w:r>
    </w:p>
    <w:p w14:paraId="10DDC764" w14:textId="77777777" w:rsidR="007759E8" w:rsidRPr="000E5284" w:rsidRDefault="007759E8" w:rsidP="00EA22A5">
      <w:pPr>
        <w:spacing w:before="120" w:after="120" w:line="276" w:lineRule="auto"/>
        <w:ind w:firstLine="709"/>
        <w:jc w:val="both"/>
        <w:rPr>
          <w:rFonts w:ascii="Arial" w:eastAsia="Calibri" w:hAnsi="Arial" w:cs="Arial"/>
          <w:color w:val="000000" w:themeColor="text1"/>
          <w:sz w:val="22"/>
        </w:rPr>
      </w:pPr>
      <w:r w:rsidRPr="000E5284">
        <w:rPr>
          <w:rFonts w:ascii="Arial" w:eastAsia="Calibri" w:hAnsi="Arial" w:cs="Arial"/>
          <w:color w:val="000000" w:themeColor="text1"/>
          <w:sz w:val="22"/>
        </w:rPr>
        <w:t>En este sentido, y de acuerdo con su consulta, una persona natural solo deberá estar inscrita en el registro mercantil, en cumplimiento de un deber comercial, cuando realice alguna actividad comercial profesional de manera habitual, y no por el hecho de participar en un proceso de contratación.</w:t>
      </w:r>
    </w:p>
    <w:bookmarkEnd w:id="13"/>
    <w:p w14:paraId="572F662B" w14:textId="6FC15359" w:rsidR="00E30EFF" w:rsidRPr="000E5284" w:rsidRDefault="00531BFC" w:rsidP="00E30EFF">
      <w:pPr>
        <w:pStyle w:val="Prrafodelista"/>
        <w:tabs>
          <w:tab w:val="left" w:pos="0"/>
        </w:tabs>
        <w:spacing w:line="276" w:lineRule="auto"/>
        <w:ind w:left="0"/>
        <w:contextualSpacing w:val="0"/>
        <w:jc w:val="both"/>
        <w:rPr>
          <w:rFonts w:ascii="Arial" w:eastAsia="Calibri" w:hAnsi="Arial" w:cs="Arial"/>
          <w:color w:val="000000" w:themeColor="text1"/>
          <w:sz w:val="22"/>
        </w:rPr>
      </w:pPr>
      <w:r w:rsidRPr="000E5284">
        <w:rPr>
          <w:rFonts w:ascii="Arial" w:eastAsia="Calibri" w:hAnsi="Arial" w:cs="Arial"/>
          <w:bCs/>
          <w:color w:val="000000" w:themeColor="text1"/>
          <w:sz w:val="22"/>
          <w:lang w:val="es-ES"/>
        </w:rPr>
        <w:tab/>
      </w:r>
      <w:r w:rsidR="00E30EFF" w:rsidRPr="000E5284">
        <w:rPr>
          <w:rFonts w:ascii="Arial" w:eastAsia="Calibri" w:hAnsi="Arial" w:cs="Arial"/>
          <w:color w:val="000000" w:themeColor="text1"/>
          <w:sz w:val="22"/>
        </w:rPr>
        <w:t xml:space="preserve">Sin embargo, cuando se trata de licitaciones o selecciones abreviadas de menor cuantía para la contratación </w:t>
      </w:r>
      <w:r w:rsidR="00FD6145" w:rsidRPr="000E5284">
        <w:rPr>
          <w:rFonts w:ascii="Arial" w:eastAsia="Calibri" w:hAnsi="Arial" w:cs="Arial"/>
          <w:color w:val="000000" w:themeColor="text1"/>
          <w:sz w:val="22"/>
        </w:rPr>
        <w:t xml:space="preserve">de </w:t>
      </w:r>
      <w:r w:rsidR="00E30EFF" w:rsidRPr="000E5284">
        <w:rPr>
          <w:rFonts w:ascii="Arial" w:eastAsia="Calibri" w:hAnsi="Arial" w:cs="Arial"/>
          <w:color w:val="000000" w:themeColor="text1"/>
          <w:sz w:val="22"/>
        </w:rPr>
        <w:t>obra pública para infraestructura de transporte, donde se aplican los Pliegos Tipo, debe observarse lo dispuesto en el numeral 3.3.1 de los «Documentos Base»</w:t>
      </w:r>
      <w:r w:rsidR="00FD6145" w:rsidRPr="000E5284">
        <w:rPr>
          <w:rFonts w:ascii="Arial" w:eastAsia="Calibri" w:hAnsi="Arial" w:cs="Arial"/>
          <w:color w:val="000000" w:themeColor="text1"/>
          <w:sz w:val="22"/>
        </w:rPr>
        <w:t>,</w:t>
      </w:r>
      <w:r w:rsidR="00E30EFF" w:rsidRPr="000E5284">
        <w:rPr>
          <w:rFonts w:ascii="Arial" w:eastAsia="Calibri" w:hAnsi="Arial" w:cs="Arial"/>
          <w:color w:val="000000" w:themeColor="text1"/>
          <w:sz w:val="22"/>
        </w:rPr>
        <w:t xml:space="preserve"> implementados por las Resoluciones No. 1798 de 2019, 044 y 045 de 2020, los cuales señalan que las personas naturales comerciantes deben aportar la cédula y el registro mercantil. </w:t>
      </w:r>
    </w:p>
    <w:p w14:paraId="21DA850F" w14:textId="77777777" w:rsidR="00E30EFF" w:rsidRPr="000E5284" w:rsidRDefault="00E30EFF" w:rsidP="00B90BE1">
      <w:pPr>
        <w:pStyle w:val="Prrafodelista"/>
        <w:tabs>
          <w:tab w:val="left" w:pos="0"/>
        </w:tabs>
        <w:spacing w:line="276" w:lineRule="auto"/>
        <w:ind w:left="0"/>
        <w:contextualSpacing w:val="0"/>
        <w:jc w:val="both"/>
        <w:rPr>
          <w:rFonts w:ascii="Arial" w:hAnsi="Arial" w:cs="Arial"/>
          <w:color w:val="000000" w:themeColor="text1"/>
          <w:sz w:val="22"/>
        </w:rPr>
      </w:pPr>
    </w:p>
    <w:p w14:paraId="1F35E48F" w14:textId="77777777" w:rsidR="00BA22A9" w:rsidRPr="000E5284"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0E5284">
        <w:rPr>
          <w:rFonts w:ascii="Arial" w:eastAsia="Calibri" w:hAnsi="Arial" w:cs="Arial"/>
          <w:b/>
          <w:color w:val="000000" w:themeColor="text1"/>
          <w:sz w:val="22"/>
        </w:rPr>
        <w:t>Respuesta</w:t>
      </w:r>
    </w:p>
    <w:p w14:paraId="718E0C0D" w14:textId="77777777" w:rsidR="00BA22A9" w:rsidRPr="000E5284" w:rsidRDefault="00BA22A9" w:rsidP="00B10353">
      <w:pPr>
        <w:spacing w:line="276" w:lineRule="auto"/>
        <w:jc w:val="both"/>
        <w:rPr>
          <w:rFonts w:ascii="Arial" w:eastAsia="Calibri" w:hAnsi="Arial" w:cs="Arial"/>
          <w:color w:val="000000" w:themeColor="text1"/>
          <w:sz w:val="22"/>
        </w:rPr>
      </w:pPr>
    </w:p>
    <w:p w14:paraId="64732353" w14:textId="76952B00" w:rsidR="00EA22A5" w:rsidRPr="000E5284" w:rsidRDefault="00DB68B9" w:rsidP="00DB68B9">
      <w:pPr>
        <w:spacing w:line="276" w:lineRule="auto"/>
        <w:ind w:left="709" w:right="709"/>
        <w:jc w:val="both"/>
        <w:rPr>
          <w:rFonts w:ascii="Arial" w:eastAsia="Calibri" w:hAnsi="Arial" w:cs="Arial"/>
          <w:color w:val="000000" w:themeColor="text1"/>
          <w:sz w:val="21"/>
          <w:szCs w:val="21"/>
        </w:rPr>
      </w:pPr>
      <w:r w:rsidRPr="000E5284">
        <w:rPr>
          <w:rFonts w:ascii="Arial" w:eastAsia="Calibri" w:hAnsi="Arial" w:cs="Arial"/>
          <w:color w:val="000000" w:themeColor="text1"/>
          <w:sz w:val="21"/>
          <w:szCs w:val="21"/>
        </w:rPr>
        <w:t xml:space="preserve">i) </w:t>
      </w:r>
      <w:r w:rsidR="00EA22A5" w:rsidRPr="000E5284">
        <w:rPr>
          <w:rFonts w:ascii="Arial" w:eastAsia="Calibri" w:hAnsi="Arial" w:cs="Arial"/>
          <w:color w:val="000000" w:themeColor="text1"/>
          <w:sz w:val="21"/>
          <w:szCs w:val="21"/>
        </w:rPr>
        <w:t>«Si un proponente modifica ítems señalados en el Presupuesto oficial, por ejemplo si en el Presupuesto Oficial de la entidad se especificaba el «ITEM 1.1» pero el proponente por error en el Formulario 1 – Formulario de Presupuesto Oficial de su propuesta para ese mismo ítem oferta «ITEM 1.11» modificando claramente el mismo. ¿La entidad debe rechazar dicha propuesta Si o NO teniendo en cuenta la causal de rechazo mencionada antes y que se establece en el pliego tipo?»</w:t>
      </w:r>
    </w:p>
    <w:p w14:paraId="301F1440" w14:textId="4F22A525" w:rsidR="00EA22A5" w:rsidRPr="000E5284" w:rsidRDefault="00EA22A5" w:rsidP="00EA22A5">
      <w:pPr>
        <w:pStyle w:val="Prrafodelista"/>
        <w:spacing w:line="276" w:lineRule="auto"/>
        <w:ind w:left="709" w:right="709"/>
        <w:jc w:val="both"/>
        <w:rPr>
          <w:rFonts w:ascii="Arial" w:eastAsia="Calibri" w:hAnsi="Arial" w:cs="Arial"/>
          <w:color w:val="000000" w:themeColor="text1"/>
          <w:sz w:val="21"/>
          <w:szCs w:val="21"/>
        </w:rPr>
      </w:pPr>
    </w:p>
    <w:p w14:paraId="6D1E32B1" w14:textId="03A8DF38" w:rsidR="00DB68B9" w:rsidRPr="000E5284" w:rsidRDefault="000214EA" w:rsidP="00DB68B9">
      <w:pPr>
        <w:autoSpaceDE w:val="0"/>
        <w:autoSpaceDN w:val="0"/>
        <w:adjustRightInd w:val="0"/>
        <w:spacing w:after="120" w:line="276" w:lineRule="auto"/>
        <w:jc w:val="both"/>
        <w:rPr>
          <w:rFonts w:ascii="Arial" w:hAnsi="Arial" w:cs="Arial"/>
          <w:color w:val="000000" w:themeColor="text1"/>
          <w:sz w:val="22"/>
          <w:lang w:val="es-CO"/>
        </w:rPr>
      </w:pPr>
      <w:bookmarkStart w:id="14" w:name="_Hlk35534856"/>
      <w:r w:rsidRPr="000E5284">
        <w:rPr>
          <w:rFonts w:ascii="Arial" w:hAnsi="Arial" w:cs="Arial"/>
          <w:color w:val="000000" w:themeColor="text1"/>
          <w:sz w:val="22"/>
          <w:lang w:val="es-CO"/>
        </w:rPr>
        <w:t>Que el proponente,</w:t>
      </w:r>
      <w:r w:rsidR="00F07502" w:rsidRPr="000E5284">
        <w:rPr>
          <w:rFonts w:ascii="Arial" w:hAnsi="Arial" w:cs="Arial"/>
          <w:color w:val="000000" w:themeColor="text1"/>
          <w:sz w:val="22"/>
          <w:lang w:val="es-CO"/>
        </w:rPr>
        <w:t xml:space="preserve"> por error</w:t>
      </w:r>
      <w:r w:rsidRPr="000E5284">
        <w:rPr>
          <w:rFonts w:ascii="Arial" w:hAnsi="Arial" w:cs="Arial"/>
          <w:color w:val="000000" w:themeColor="text1"/>
          <w:sz w:val="22"/>
          <w:lang w:val="es-CO"/>
        </w:rPr>
        <w:t xml:space="preserve">, </w:t>
      </w:r>
      <w:r w:rsidR="000845E5" w:rsidRPr="000E5284">
        <w:rPr>
          <w:rFonts w:ascii="Arial" w:hAnsi="Arial" w:cs="Arial"/>
          <w:color w:val="000000" w:themeColor="text1"/>
          <w:sz w:val="22"/>
          <w:lang w:val="es-CO"/>
        </w:rPr>
        <w:t>plantee</w:t>
      </w:r>
      <w:r w:rsidR="00D17CBC" w:rsidRPr="000E5284">
        <w:rPr>
          <w:rFonts w:ascii="Arial" w:hAnsi="Arial" w:cs="Arial"/>
          <w:color w:val="000000" w:themeColor="text1"/>
          <w:sz w:val="22"/>
          <w:lang w:val="es-CO"/>
        </w:rPr>
        <w:t xml:space="preserve"> la </w:t>
      </w:r>
      <w:r w:rsidR="00F07502" w:rsidRPr="000E5284">
        <w:rPr>
          <w:rFonts w:ascii="Arial" w:hAnsi="Arial" w:cs="Arial"/>
          <w:color w:val="000000" w:themeColor="text1"/>
          <w:sz w:val="22"/>
          <w:lang w:val="es-CO"/>
        </w:rPr>
        <w:t>numeración</w:t>
      </w:r>
      <w:r w:rsidR="00D17CBC" w:rsidRPr="000E5284">
        <w:rPr>
          <w:rFonts w:ascii="Arial" w:hAnsi="Arial" w:cs="Arial"/>
          <w:color w:val="000000" w:themeColor="text1"/>
          <w:sz w:val="22"/>
          <w:lang w:val="es-CO"/>
        </w:rPr>
        <w:t xml:space="preserve"> del </w:t>
      </w:r>
      <w:r w:rsidR="00D17CBC" w:rsidRPr="000E5284">
        <w:rPr>
          <w:rFonts w:ascii="Arial" w:hAnsi="Arial" w:cs="Arial"/>
          <w:i/>
          <w:iCs/>
          <w:color w:val="000000" w:themeColor="text1"/>
          <w:sz w:val="22"/>
          <w:lang w:val="es-CO"/>
        </w:rPr>
        <w:t>ítem</w:t>
      </w:r>
      <w:r w:rsidR="00F07502" w:rsidRPr="000E5284">
        <w:rPr>
          <w:rFonts w:ascii="Arial" w:hAnsi="Arial" w:cs="Arial"/>
          <w:color w:val="000000" w:themeColor="text1"/>
          <w:sz w:val="22"/>
          <w:lang w:val="es-CO"/>
        </w:rPr>
        <w:t>,</w:t>
      </w:r>
      <w:r w:rsidR="00D17CBC" w:rsidRPr="000E5284">
        <w:rPr>
          <w:rFonts w:ascii="Arial" w:hAnsi="Arial" w:cs="Arial"/>
          <w:color w:val="000000" w:themeColor="text1"/>
          <w:sz w:val="22"/>
          <w:lang w:val="es-CO"/>
        </w:rPr>
        <w:t xml:space="preserve"> de la manera como usted lo indica</w:t>
      </w:r>
      <w:r w:rsidR="00F07502" w:rsidRPr="000E5284">
        <w:rPr>
          <w:rFonts w:ascii="Arial" w:hAnsi="Arial" w:cs="Arial"/>
          <w:color w:val="000000" w:themeColor="text1"/>
          <w:sz w:val="22"/>
          <w:lang w:val="es-CO"/>
        </w:rPr>
        <w:t>,</w:t>
      </w:r>
      <w:r w:rsidR="00D17CBC" w:rsidRPr="000E5284">
        <w:rPr>
          <w:rFonts w:ascii="Arial" w:hAnsi="Arial" w:cs="Arial"/>
          <w:color w:val="000000" w:themeColor="text1"/>
          <w:sz w:val="22"/>
          <w:lang w:val="es-CO"/>
        </w:rPr>
        <w:t xml:space="preserve"> es un asunto meramente formal, </w:t>
      </w:r>
      <w:r w:rsidR="00F07502" w:rsidRPr="000E5284">
        <w:rPr>
          <w:rFonts w:ascii="Arial" w:hAnsi="Arial" w:cs="Arial"/>
          <w:color w:val="000000" w:themeColor="text1"/>
          <w:sz w:val="22"/>
          <w:lang w:val="es-CO"/>
        </w:rPr>
        <w:t xml:space="preserve">y en tal sentido, no se puede rechazar la oferta por </w:t>
      </w:r>
      <w:r w:rsidR="000845E5" w:rsidRPr="000E5284">
        <w:rPr>
          <w:rFonts w:ascii="Arial" w:hAnsi="Arial" w:cs="Arial"/>
          <w:color w:val="000000" w:themeColor="text1"/>
          <w:sz w:val="22"/>
          <w:lang w:val="es-CO"/>
        </w:rPr>
        <w:t>dicha</w:t>
      </w:r>
      <w:r w:rsidR="00F07502" w:rsidRPr="000E5284">
        <w:rPr>
          <w:rFonts w:ascii="Arial" w:hAnsi="Arial" w:cs="Arial"/>
          <w:color w:val="000000" w:themeColor="text1"/>
          <w:sz w:val="22"/>
          <w:lang w:val="es-CO"/>
        </w:rPr>
        <w:t xml:space="preserve"> razón, en tanto esto no implica una adición, supresión, cambio o modificación de los </w:t>
      </w:r>
      <w:r w:rsidR="00F07502" w:rsidRPr="000E5284">
        <w:rPr>
          <w:rFonts w:ascii="Arial" w:hAnsi="Arial" w:cs="Arial"/>
          <w:i/>
          <w:iCs/>
          <w:color w:val="000000" w:themeColor="text1"/>
          <w:sz w:val="22"/>
          <w:lang w:val="es-CO"/>
        </w:rPr>
        <w:lastRenderedPageBreak/>
        <w:t>ítems</w:t>
      </w:r>
      <w:r w:rsidRPr="000E5284">
        <w:rPr>
          <w:rFonts w:ascii="Arial" w:hAnsi="Arial" w:cs="Arial"/>
          <w:color w:val="000000" w:themeColor="text1"/>
          <w:sz w:val="22"/>
          <w:lang w:val="es-CO"/>
        </w:rPr>
        <w:t>, descripciones, unidades o cantidades; es decir, ello no impide que se pueda evaluar la propuesta.</w:t>
      </w:r>
    </w:p>
    <w:bookmarkEnd w:id="14"/>
    <w:p w14:paraId="617721F0" w14:textId="577D1DF9" w:rsidR="00EA22A5" w:rsidRPr="000E5284" w:rsidRDefault="00DB68B9" w:rsidP="00416CE1">
      <w:pPr>
        <w:spacing w:line="276" w:lineRule="auto"/>
        <w:ind w:firstLine="708"/>
        <w:jc w:val="both"/>
        <w:rPr>
          <w:rFonts w:ascii="Arial" w:eastAsia="Calibri" w:hAnsi="Arial" w:cs="Arial"/>
          <w:color w:val="000000" w:themeColor="text1"/>
          <w:sz w:val="22"/>
        </w:rPr>
      </w:pPr>
      <w:r w:rsidRPr="000E5284">
        <w:rPr>
          <w:rFonts w:ascii="Arial" w:eastAsia="Calibri" w:hAnsi="Arial" w:cs="Arial"/>
          <w:color w:val="000000" w:themeColor="text1"/>
          <w:sz w:val="22"/>
        </w:rPr>
        <w:t>En aquellos eventos en los cuales la entidad tenga dudas sobre el contenido de la oferta económica, le corresponde valorar si la circunstancia es susceptible de aclaración o si se trata de una subsanación. En el primer evento, cuando producto de la aclaración no existe duda del ofrecimiento, la entidad no puede rechazar la propuesta. Por el contrario, si la aclaración conlleva subsanación de la oferta económica, al tratarse de un requisito que otorga puntaje, esta no es procedente y en consecuencia se configurara la causal de rechazo. Ejemplo: para el caso del ítem de pago de la actividad 601.1.1. y el ofertado por el proponente-601.1.- la entidad deberá valorar el ofrecimiento de manera integral para verificar del contexto del proceso de contratación y de la descripción de la actividad si ese error admite aclaración por parte del proponente.</w:t>
      </w:r>
    </w:p>
    <w:p w14:paraId="2D86C358" w14:textId="77777777" w:rsidR="00416CE1" w:rsidRPr="000E5284" w:rsidRDefault="00416CE1" w:rsidP="00DB68B9">
      <w:pPr>
        <w:spacing w:line="276" w:lineRule="auto"/>
        <w:ind w:left="709" w:right="709"/>
        <w:jc w:val="both"/>
        <w:rPr>
          <w:rFonts w:ascii="Arial" w:eastAsia="Calibri" w:hAnsi="Arial" w:cs="Arial"/>
          <w:color w:val="000000" w:themeColor="text1"/>
          <w:sz w:val="21"/>
          <w:szCs w:val="21"/>
        </w:rPr>
      </w:pPr>
    </w:p>
    <w:p w14:paraId="3358A0B6" w14:textId="764AC57A" w:rsidR="00EA22A5" w:rsidRPr="000E5284" w:rsidRDefault="00DB68B9" w:rsidP="00DB68B9">
      <w:pPr>
        <w:spacing w:line="276" w:lineRule="auto"/>
        <w:ind w:left="709" w:right="709"/>
        <w:jc w:val="both"/>
        <w:rPr>
          <w:rFonts w:ascii="Arial" w:eastAsia="Calibri" w:hAnsi="Arial" w:cs="Arial"/>
          <w:color w:val="000000" w:themeColor="text1"/>
          <w:sz w:val="21"/>
          <w:szCs w:val="21"/>
        </w:rPr>
      </w:pPr>
      <w:r w:rsidRPr="000E5284">
        <w:rPr>
          <w:rFonts w:ascii="Arial" w:eastAsia="Calibri" w:hAnsi="Arial" w:cs="Arial"/>
          <w:color w:val="000000" w:themeColor="text1"/>
          <w:sz w:val="21"/>
          <w:szCs w:val="21"/>
        </w:rPr>
        <w:t xml:space="preserve">ii) </w:t>
      </w:r>
      <w:r w:rsidR="00EA22A5" w:rsidRPr="000E5284">
        <w:rPr>
          <w:rFonts w:ascii="Arial" w:eastAsia="Calibri" w:hAnsi="Arial" w:cs="Arial"/>
          <w:color w:val="000000" w:themeColor="text1"/>
          <w:sz w:val="21"/>
          <w:szCs w:val="21"/>
        </w:rPr>
        <w:t>«[P]ido por favor me aclaren si para los contratos de obra de infraestructura de transporte, los proponentes personas naturales con profesión liberal cómo lo es catalogada la ingeniería, estamos obligados o no a estar inscritos en el Registro Mercantil si únicamente ejercemos esta actividad laboral».</w:t>
      </w:r>
    </w:p>
    <w:p w14:paraId="4DE2515F" w14:textId="7E589AF3" w:rsidR="00DB68B9" w:rsidRPr="000E5284" w:rsidRDefault="00DB68B9" w:rsidP="00DB68B9">
      <w:pPr>
        <w:spacing w:line="276" w:lineRule="auto"/>
        <w:jc w:val="both"/>
        <w:rPr>
          <w:rFonts w:ascii="Arial" w:eastAsia="Calibri" w:hAnsi="Arial" w:cs="Arial"/>
          <w:color w:val="000000" w:themeColor="text1"/>
          <w:sz w:val="22"/>
        </w:rPr>
      </w:pPr>
    </w:p>
    <w:p w14:paraId="7E9DAC19" w14:textId="29DA671F" w:rsidR="00DB68B9" w:rsidRPr="000E5284" w:rsidRDefault="00416CE1" w:rsidP="00416CE1">
      <w:pPr>
        <w:spacing w:line="276" w:lineRule="auto"/>
        <w:jc w:val="both"/>
        <w:rPr>
          <w:rFonts w:ascii="Arial" w:eastAsia="Calibri" w:hAnsi="Arial" w:cs="Arial"/>
          <w:color w:val="000000" w:themeColor="text1"/>
          <w:sz w:val="22"/>
        </w:rPr>
      </w:pPr>
      <w:r w:rsidRPr="000E5284">
        <w:rPr>
          <w:rFonts w:ascii="Arial" w:eastAsia="Calibri" w:hAnsi="Arial" w:cs="Arial"/>
          <w:color w:val="000000" w:themeColor="text1"/>
          <w:sz w:val="22"/>
        </w:rPr>
        <w:t>Para la participación en procesos de selección o suscripción de contratos de obra pública no se requiere que una persona natural esté inscrita en el Registro Mercantil, pues este no otorga ni acredita la capacidad jurídica para adquirir obligaciones. Un ingeniero civil que desarrolle de manera habitual la actividad consagrada en el numeral 15 del artículo 20 del Código de Comercio, deberá inscribirse en el Registro Mercantil.</w:t>
      </w:r>
    </w:p>
    <w:p w14:paraId="52B76826" w14:textId="77777777" w:rsidR="00416CE1" w:rsidRPr="000E5284" w:rsidRDefault="00416CE1" w:rsidP="00416CE1">
      <w:pPr>
        <w:spacing w:before="120" w:line="276" w:lineRule="auto"/>
        <w:jc w:val="both"/>
        <w:rPr>
          <w:rFonts w:ascii="Arial" w:eastAsia="Calibri" w:hAnsi="Arial" w:cs="Arial"/>
          <w:color w:val="000000" w:themeColor="text1"/>
          <w:sz w:val="22"/>
        </w:rPr>
      </w:pPr>
      <w:r w:rsidRPr="000E5284">
        <w:rPr>
          <w:rFonts w:ascii="Arial" w:eastAsia="Calibri" w:hAnsi="Arial" w:cs="Arial"/>
          <w:color w:val="000000" w:themeColor="text1"/>
          <w:sz w:val="22"/>
        </w:rPr>
        <w:tab/>
        <w:t>En caso de no estar inscritos, la capacidad para contratar no se afecta, pero se incumple una obligación que tiene esa persona como comerciante habitual que es.</w:t>
      </w:r>
    </w:p>
    <w:p w14:paraId="7D658A63" w14:textId="62F2E797" w:rsidR="006B4A03" w:rsidRPr="000E5284" w:rsidRDefault="006B4A03" w:rsidP="00981AEC">
      <w:pPr>
        <w:spacing w:line="276" w:lineRule="auto"/>
        <w:jc w:val="both"/>
        <w:rPr>
          <w:rFonts w:ascii="Arial" w:hAnsi="Arial" w:cs="Arial"/>
          <w:color w:val="000000" w:themeColor="text1"/>
          <w:sz w:val="22"/>
          <w:lang w:val="es-ES"/>
        </w:rPr>
      </w:pPr>
    </w:p>
    <w:p w14:paraId="12038E8E" w14:textId="08C32DBA" w:rsidR="00BA22A9" w:rsidRPr="000E5284" w:rsidRDefault="00BA22A9" w:rsidP="00966AFD">
      <w:pPr>
        <w:spacing w:line="276" w:lineRule="auto"/>
        <w:jc w:val="both"/>
        <w:rPr>
          <w:rFonts w:ascii="Arial" w:eastAsia="Calibri" w:hAnsi="Arial" w:cs="Arial"/>
          <w:color w:val="000000" w:themeColor="text1"/>
          <w:sz w:val="22"/>
        </w:rPr>
      </w:pPr>
      <w:r w:rsidRPr="000E5284">
        <w:rPr>
          <w:rFonts w:ascii="Arial" w:eastAsia="Calibri" w:hAnsi="Arial" w:cs="Arial"/>
          <w:color w:val="000000" w:themeColor="text1"/>
          <w:sz w:val="22"/>
        </w:rPr>
        <w:t>Este concepto tiene el alcance previsto en el artículo 28 del Código de Procedimiento Administrativo y de lo Contencioso Administrativo.</w:t>
      </w:r>
    </w:p>
    <w:p w14:paraId="0F12EF82" w14:textId="09FC853B" w:rsidR="00BA22A9" w:rsidRPr="000E5284" w:rsidRDefault="009D5015" w:rsidP="00B10353">
      <w:pPr>
        <w:spacing w:line="276" w:lineRule="auto"/>
        <w:jc w:val="both"/>
        <w:rPr>
          <w:rFonts w:ascii="Arial" w:eastAsia="Times New Roman" w:hAnsi="Arial" w:cs="Arial"/>
          <w:color w:val="000000" w:themeColor="text1"/>
          <w:sz w:val="22"/>
          <w:lang w:eastAsia="es-CO"/>
        </w:rPr>
      </w:pPr>
      <w:r w:rsidRPr="000E5284">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1E0127D7" wp14:editId="378FE3B4">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630FE8"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D808EBE" w14:textId="4132E960" w:rsidR="00BA22A9" w:rsidRPr="000E5284" w:rsidRDefault="00BA22A9" w:rsidP="00B10353">
      <w:pPr>
        <w:spacing w:line="276" w:lineRule="auto"/>
        <w:jc w:val="both"/>
        <w:rPr>
          <w:rFonts w:ascii="Arial" w:hAnsi="Arial" w:cs="Arial"/>
          <w:color w:val="000000" w:themeColor="text1"/>
          <w:sz w:val="22"/>
          <w:szCs w:val="20"/>
        </w:rPr>
      </w:pPr>
      <w:r w:rsidRPr="000E5284">
        <w:rPr>
          <w:rFonts w:ascii="Arial" w:eastAsia="Times New Roman" w:hAnsi="Arial" w:cs="Arial"/>
          <w:color w:val="000000" w:themeColor="text1"/>
          <w:sz w:val="22"/>
          <w:lang w:eastAsia="es-CO"/>
        </w:rPr>
        <w:t>Atentamente,</w:t>
      </w:r>
    </w:p>
    <w:p w14:paraId="24777D40" w14:textId="3F1213D5" w:rsidR="00BA22A9" w:rsidRPr="000E5284" w:rsidRDefault="00A241DA" w:rsidP="00A241DA">
      <w:pPr>
        <w:pStyle w:val="NormalWeb"/>
        <w:spacing w:before="0" w:beforeAutospacing="0" w:after="0" w:afterAutospacing="0"/>
        <w:jc w:val="center"/>
        <w:rPr>
          <w:rFonts w:ascii="Arial" w:hAnsi="Arial" w:cs="Arial"/>
          <w:color w:val="000000" w:themeColor="text1"/>
          <w:sz w:val="18"/>
          <w:szCs w:val="20"/>
        </w:rPr>
      </w:pPr>
      <w:r>
        <w:rPr>
          <w:noProof/>
          <w:lang w:val="en-US" w:eastAsia="en-US"/>
        </w:rPr>
        <w:drawing>
          <wp:inline distT="0" distB="0" distL="0" distR="0" wp14:anchorId="50C61001" wp14:editId="5960C50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pPr w:leftFromText="141" w:rightFromText="141" w:vertAnchor="text" w:horzAnchor="page" w:tblpX="1292" w:tblpY="4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E5284" w:rsidRPr="000E5284" w14:paraId="1B7E7138" w14:textId="77777777" w:rsidTr="003A78E0">
        <w:trPr>
          <w:trHeight w:val="286"/>
        </w:trPr>
        <w:tc>
          <w:tcPr>
            <w:tcW w:w="817" w:type="dxa"/>
            <w:vAlign w:val="center"/>
          </w:tcPr>
          <w:p w14:paraId="1740E226"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2F307BFC"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Alejandro Sarmiento Cantillo</w:t>
            </w:r>
          </w:p>
          <w:p w14:paraId="72114484"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Contratista</w:t>
            </w:r>
          </w:p>
        </w:tc>
      </w:tr>
      <w:tr w:rsidR="000E5284" w:rsidRPr="000E5284" w14:paraId="0B1D3FB0" w14:textId="77777777" w:rsidTr="003A78E0">
        <w:trPr>
          <w:trHeight w:val="299"/>
        </w:trPr>
        <w:tc>
          <w:tcPr>
            <w:tcW w:w="817" w:type="dxa"/>
            <w:vAlign w:val="center"/>
          </w:tcPr>
          <w:p w14:paraId="5CCA2F28"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53800C1D" w14:textId="008817FA" w:rsidR="003A78E0" w:rsidRPr="000E5284" w:rsidRDefault="00A6370A"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Cristian Andrés Díaz Díez</w:t>
            </w:r>
          </w:p>
          <w:p w14:paraId="725D94AA" w14:textId="3544157C" w:rsidR="003A78E0" w:rsidRPr="000E5284" w:rsidRDefault="00416CE1"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Contratista</w:t>
            </w:r>
          </w:p>
        </w:tc>
      </w:tr>
      <w:tr w:rsidR="000E5284" w:rsidRPr="000E5284" w14:paraId="5FF3982A" w14:textId="77777777" w:rsidTr="003A78E0">
        <w:trPr>
          <w:trHeight w:val="272"/>
        </w:trPr>
        <w:tc>
          <w:tcPr>
            <w:tcW w:w="817" w:type="dxa"/>
            <w:vAlign w:val="center"/>
          </w:tcPr>
          <w:p w14:paraId="7C20F536"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176C1440"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Fabián Gonzalo Marín Cortés</w:t>
            </w:r>
          </w:p>
          <w:p w14:paraId="2851AA00" w14:textId="77777777" w:rsidR="003A78E0" w:rsidRPr="000E5284" w:rsidRDefault="003A78E0" w:rsidP="003A78E0">
            <w:pPr>
              <w:rPr>
                <w:rFonts w:ascii="Arial" w:eastAsia="Times New Roman" w:hAnsi="Arial" w:cs="Arial"/>
                <w:color w:val="000000" w:themeColor="text1"/>
                <w:sz w:val="14"/>
                <w:szCs w:val="14"/>
                <w:lang w:eastAsia="es-ES"/>
              </w:rPr>
            </w:pPr>
            <w:r w:rsidRPr="000E5284">
              <w:rPr>
                <w:rFonts w:ascii="Arial" w:eastAsia="Times New Roman" w:hAnsi="Arial" w:cs="Arial"/>
                <w:color w:val="000000" w:themeColor="text1"/>
                <w:sz w:val="14"/>
                <w:szCs w:val="14"/>
                <w:lang w:eastAsia="es-ES"/>
              </w:rPr>
              <w:t>Subdirector de Gestión Contractual</w:t>
            </w:r>
          </w:p>
        </w:tc>
      </w:tr>
    </w:tbl>
    <w:p w14:paraId="61290C45" w14:textId="7EC89EBC" w:rsidR="00BA22A9" w:rsidRPr="000E5284" w:rsidRDefault="00BA22A9" w:rsidP="00B10353">
      <w:pPr>
        <w:spacing w:after="18"/>
        <w:jc w:val="center"/>
        <w:rPr>
          <w:rFonts w:ascii="Arial" w:eastAsia="Times New Roman" w:hAnsi="Arial" w:cs="Arial"/>
          <w:color w:val="000000" w:themeColor="text1"/>
          <w:sz w:val="18"/>
          <w:szCs w:val="20"/>
          <w:lang w:eastAsia="es-CO"/>
        </w:rPr>
      </w:pPr>
    </w:p>
    <w:p w14:paraId="717E932C" w14:textId="1FE0E903" w:rsidR="00BA22A9" w:rsidRPr="000E5284" w:rsidRDefault="00BA22A9" w:rsidP="00B10353">
      <w:pPr>
        <w:spacing w:after="18"/>
        <w:jc w:val="center"/>
        <w:rPr>
          <w:rFonts w:ascii="Arial" w:eastAsia="Times New Roman" w:hAnsi="Arial" w:cs="Arial"/>
          <w:color w:val="000000" w:themeColor="text1"/>
          <w:sz w:val="18"/>
          <w:szCs w:val="20"/>
          <w:lang w:eastAsia="es-CO"/>
        </w:rPr>
      </w:pPr>
    </w:p>
    <w:p w14:paraId="1257CC78" w14:textId="4D4BC9CC" w:rsidR="00BA22A9" w:rsidRPr="000E5284" w:rsidRDefault="00BA22A9" w:rsidP="00B10353">
      <w:pPr>
        <w:spacing w:after="18"/>
        <w:jc w:val="center"/>
        <w:rPr>
          <w:rFonts w:ascii="Arial" w:eastAsia="Times New Roman" w:hAnsi="Arial" w:cs="Arial"/>
          <w:color w:val="000000" w:themeColor="text1"/>
          <w:sz w:val="18"/>
          <w:szCs w:val="20"/>
          <w:lang w:eastAsia="es-CO"/>
        </w:rPr>
      </w:pPr>
    </w:p>
    <w:p w14:paraId="4004C20E" w14:textId="77777777" w:rsidR="00BA22A9" w:rsidRPr="000E5284" w:rsidRDefault="00BA22A9" w:rsidP="00BA22A9">
      <w:pPr>
        <w:rPr>
          <w:rFonts w:ascii="Arial" w:hAnsi="Arial" w:cs="Arial"/>
          <w:color w:val="000000" w:themeColor="text1"/>
        </w:rPr>
      </w:pPr>
    </w:p>
    <w:p w14:paraId="35B56F46" w14:textId="77777777" w:rsidR="00746E08" w:rsidRPr="000E5284" w:rsidRDefault="00746E08" w:rsidP="00746E08">
      <w:pPr>
        <w:rPr>
          <w:rFonts w:ascii="Arial" w:eastAsia="Times New Roman" w:hAnsi="Arial" w:cs="Arial"/>
          <w:color w:val="000000" w:themeColor="text1"/>
          <w:sz w:val="16"/>
          <w:szCs w:val="16"/>
          <w:lang w:eastAsia="es-ES"/>
        </w:rPr>
      </w:pPr>
    </w:p>
    <w:sectPr w:rsidR="00746E08" w:rsidRPr="000E5284"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C127" w14:textId="77777777" w:rsidR="00C6275A" w:rsidRDefault="00C6275A">
      <w:r>
        <w:separator/>
      </w:r>
    </w:p>
  </w:endnote>
  <w:endnote w:type="continuationSeparator" w:id="0">
    <w:p w14:paraId="6DECE6A9" w14:textId="77777777" w:rsidR="00C6275A" w:rsidRDefault="00C6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7759E8" w:rsidRDefault="007759E8" w:rsidP="00322937">
    <w:pPr>
      <w:pStyle w:val="Sinespaciado"/>
      <w:jc w:val="right"/>
      <w:rPr>
        <w:rFonts w:ascii="Arial" w:hAnsi="Arial" w:cs="Arial"/>
        <w:sz w:val="18"/>
        <w:szCs w:val="18"/>
      </w:rPr>
    </w:pPr>
  </w:p>
  <w:p w14:paraId="7A3785F3" w14:textId="4F9E6489" w:rsidR="007759E8" w:rsidRPr="008217B7" w:rsidRDefault="007759E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93713">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9371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7759E8" w:rsidRDefault="75B2DC1E" w:rsidP="00322937">
    <w:pPr>
      <w:pStyle w:val="Piedepgina"/>
      <w:jc w:val="center"/>
      <w:rPr>
        <w:lang w:val="es-ES"/>
      </w:rPr>
    </w:pPr>
    <w:r>
      <w:rPr>
        <w:noProof/>
        <w:lang w:val="en-US"/>
      </w:rPr>
      <w:drawing>
        <wp:inline distT="0" distB="0" distL="0" distR="0" wp14:anchorId="608B196D" wp14:editId="6969E178">
          <wp:extent cx="3700130" cy="519139"/>
          <wp:effectExtent l="0" t="0" r="0" b="0"/>
          <wp:docPr id="14994865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759E8" w:rsidRPr="004A171D" w:rsidRDefault="007759E8" w:rsidP="007B0854">
    <w:pPr>
      <w:pStyle w:val="Piedepgina"/>
      <w:jc w:val="center"/>
      <w:rPr>
        <w:sz w:val="16"/>
        <w:szCs w:val="16"/>
        <w:lang w:val="es-ES"/>
      </w:rPr>
    </w:pPr>
  </w:p>
  <w:p w14:paraId="6C0EFC49" w14:textId="77777777" w:rsidR="007759E8" w:rsidRPr="004A171D" w:rsidRDefault="007759E8"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58B3" w14:textId="77777777" w:rsidR="00C6275A" w:rsidRDefault="00C6275A">
      <w:r>
        <w:separator/>
      </w:r>
    </w:p>
  </w:footnote>
  <w:footnote w:type="continuationSeparator" w:id="0">
    <w:p w14:paraId="789FAD7A" w14:textId="77777777" w:rsidR="00C6275A" w:rsidRDefault="00C6275A">
      <w:r>
        <w:continuationSeparator/>
      </w:r>
    </w:p>
  </w:footnote>
  <w:footnote w:id="1">
    <w:p w14:paraId="7CFC235A" w14:textId="2CF302E3" w:rsidR="007759E8" w:rsidRPr="000E5284" w:rsidRDefault="007759E8" w:rsidP="00416CE1">
      <w:pPr>
        <w:pStyle w:val="Textonotapie"/>
        <w:ind w:firstLine="708"/>
        <w:rPr>
          <w:rFonts w:ascii="Arial"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Consejo de Estado. Sección Tercera. Sentencia del 27 de abril de 2011. C. P. Ruth Stella Correa Palacio. Exp.18293 </w:t>
      </w:r>
    </w:p>
    <w:p w14:paraId="3C376D91" w14:textId="77777777" w:rsidR="007759E8" w:rsidRPr="000E5284" w:rsidRDefault="007759E8" w:rsidP="00416CE1">
      <w:pPr>
        <w:pStyle w:val="Textonotapie"/>
        <w:rPr>
          <w:rFonts w:ascii="Arial" w:hAnsi="Arial" w:cs="Arial"/>
          <w:color w:val="000000" w:themeColor="text1"/>
          <w:sz w:val="18"/>
          <w:szCs w:val="18"/>
        </w:rPr>
      </w:pPr>
    </w:p>
  </w:footnote>
  <w:footnote w:id="2">
    <w:p w14:paraId="561D8AB1" w14:textId="22302057" w:rsidR="007759E8" w:rsidRPr="000E5284" w:rsidRDefault="007759E8" w:rsidP="00416CE1">
      <w:pPr>
        <w:pStyle w:val="Textonotapie"/>
        <w:ind w:firstLine="708"/>
        <w:rPr>
          <w:rFonts w:ascii="Arial"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https://dle.rae.es   </w:t>
      </w:r>
    </w:p>
    <w:p w14:paraId="2B556DDE" w14:textId="77777777" w:rsidR="003144A3" w:rsidRPr="000E5284" w:rsidRDefault="003144A3" w:rsidP="00416CE1">
      <w:pPr>
        <w:pStyle w:val="Textonotapie"/>
        <w:ind w:firstLine="708"/>
        <w:rPr>
          <w:rFonts w:ascii="Arial" w:hAnsi="Arial" w:cs="Arial"/>
          <w:color w:val="000000" w:themeColor="text1"/>
          <w:sz w:val="18"/>
          <w:szCs w:val="18"/>
        </w:rPr>
      </w:pPr>
    </w:p>
  </w:footnote>
  <w:footnote w:id="3">
    <w:p w14:paraId="31F43052" w14:textId="7AB8EDE9" w:rsidR="007759E8" w:rsidRPr="000E5284" w:rsidRDefault="007759E8" w:rsidP="009F4634">
      <w:pPr>
        <w:pStyle w:val="Textonotapie"/>
        <w:ind w:firstLine="708"/>
        <w:jc w:val="both"/>
        <w:rPr>
          <w:rFonts w:ascii="Arial" w:hAnsi="Arial" w:cs="Arial"/>
          <w:color w:val="000000" w:themeColor="text1"/>
          <w:sz w:val="18"/>
          <w:szCs w:val="18"/>
          <w:lang w:val="es-ES"/>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Tomado de </w:t>
      </w:r>
      <w:r w:rsidR="00FE0E65" w:rsidRPr="000E5284">
        <w:rPr>
          <w:rFonts w:ascii="Arial" w:hAnsi="Arial" w:cs="Arial"/>
          <w:color w:val="000000" w:themeColor="text1"/>
          <w:sz w:val="18"/>
          <w:szCs w:val="18"/>
        </w:rPr>
        <w:t>«</w:t>
      </w:r>
      <w:r w:rsidRPr="000E5284">
        <w:rPr>
          <w:rFonts w:ascii="Arial" w:hAnsi="Arial" w:cs="Arial"/>
          <w:color w:val="000000" w:themeColor="text1"/>
          <w:sz w:val="18"/>
          <w:szCs w:val="18"/>
        </w:rPr>
        <w:t>Especificaciones generales de construcción de carreteras y normas de ensayo</w:t>
      </w:r>
      <w:r w:rsidR="001671CD" w:rsidRPr="000E5284">
        <w:rPr>
          <w:rFonts w:ascii="Arial" w:hAnsi="Arial" w:cs="Arial"/>
          <w:color w:val="000000" w:themeColor="text1"/>
          <w:sz w:val="18"/>
          <w:szCs w:val="18"/>
        </w:rPr>
        <w:t xml:space="preserve"> </w:t>
      </w:r>
      <w:r w:rsidRPr="000E5284">
        <w:rPr>
          <w:rFonts w:ascii="Arial" w:hAnsi="Arial" w:cs="Arial"/>
          <w:color w:val="000000" w:themeColor="text1"/>
          <w:sz w:val="18"/>
          <w:szCs w:val="18"/>
        </w:rPr>
        <w:t>para materiales de carreteras</w:t>
      </w:r>
      <w:r w:rsidR="00FE0E65" w:rsidRPr="000E5284">
        <w:rPr>
          <w:rFonts w:ascii="Arial" w:hAnsi="Arial" w:cs="Arial"/>
          <w:color w:val="000000" w:themeColor="text1"/>
          <w:sz w:val="18"/>
          <w:szCs w:val="18"/>
        </w:rPr>
        <w:t>»</w:t>
      </w:r>
      <w:r w:rsidRPr="000E5284">
        <w:rPr>
          <w:rFonts w:ascii="Arial" w:hAnsi="Arial" w:cs="Arial"/>
          <w:color w:val="000000" w:themeColor="text1"/>
          <w:sz w:val="18"/>
          <w:szCs w:val="18"/>
        </w:rPr>
        <w:t xml:space="preserve"> del Instituto Nacional de Vías – INVIAS, disponible en </w:t>
      </w:r>
      <w:hyperlink r:id="rId1" w:history="1">
        <w:r w:rsidRPr="000E5284">
          <w:rPr>
            <w:rStyle w:val="Hipervnculo"/>
            <w:rFonts w:ascii="Arial" w:hAnsi="Arial" w:cs="Arial"/>
            <w:color w:val="000000" w:themeColor="text1"/>
            <w:sz w:val="18"/>
            <w:szCs w:val="18"/>
          </w:rPr>
          <w:t>https://www.invias.gov.co/index.php/documentos-tecnicos-izq/139-documento-tecnicos/1988-especificaciones-generales-de-construccion-de-carreteras-y-normas-de-ensayo-para-materiales-decarreteras</w:t>
        </w:r>
      </w:hyperlink>
      <w:r w:rsidRPr="000E5284">
        <w:rPr>
          <w:rFonts w:ascii="Arial" w:hAnsi="Arial" w:cs="Arial"/>
          <w:color w:val="000000" w:themeColor="text1"/>
          <w:sz w:val="18"/>
          <w:szCs w:val="18"/>
        </w:rPr>
        <w:t>.</w:t>
      </w:r>
    </w:p>
  </w:footnote>
  <w:footnote w:id="4">
    <w:p w14:paraId="318D65D0" w14:textId="2B9623A6" w:rsidR="007759E8" w:rsidRPr="000E5284" w:rsidRDefault="007759E8" w:rsidP="00416CE1">
      <w:pPr>
        <w:pStyle w:val="Textonotapie"/>
        <w:ind w:firstLine="708"/>
        <w:rPr>
          <w:rFonts w:ascii="Arial"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Consejo de Estado. Sección Tercera. Sentencia del 3 de junio de 2015. C.P. Olga Mélida Valle De La Hoz. Exp.</w:t>
      </w:r>
      <w:r w:rsidR="00FE0E65" w:rsidRPr="000E5284">
        <w:rPr>
          <w:rFonts w:ascii="Arial" w:hAnsi="Arial" w:cs="Arial"/>
          <w:color w:val="000000" w:themeColor="text1"/>
          <w:sz w:val="18"/>
          <w:szCs w:val="18"/>
        </w:rPr>
        <w:t xml:space="preserve"> </w:t>
      </w:r>
      <w:r w:rsidRPr="000E5284">
        <w:rPr>
          <w:rFonts w:ascii="Arial" w:hAnsi="Arial" w:cs="Arial"/>
          <w:color w:val="000000" w:themeColor="text1"/>
          <w:sz w:val="18"/>
          <w:szCs w:val="18"/>
        </w:rPr>
        <w:t>31211.</w:t>
      </w:r>
    </w:p>
    <w:p w14:paraId="0262A477" w14:textId="77777777" w:rsidR="007759E8" w:rsidRPr="000E5284" w:rsidRDefault="007759E8" w:rsidP="00416CE1">
      <w:pPr>
        <w:pStyle w:val="Textonotapie"/>
        <w:ind w:firstLine="708"/>
        <w:rPr>
          <w:rFonts w:ascii="Arial" w:hAnsi="Arial" w:cs="Arial"/>
          <w:color w:val="000000" w:themeColor="text1"/>
          <w:sz w:val="18"/>
          <w:szCs w:val="18"/>
        </w:rPr>
      </w:pPr>
    </w:p>
  </w:footnote>
  <w:footnote w:id="5">
    <w:p w14:paraId="456D4C51" w14:textId="1003DC4F" w:rsidR="007759E8" w:rsidRPr="000E5284" w:rsidRDefault="007759E8" w:rsidP="00416CE1">
      <w:pPr>
        <w:pStyle w:val="Textonotapie"/>
        <w:ind w:firstLine="708"/>
        <w:jc w:val="both"/>
        <w:rPr>
          <w:rFonts w:ascii="Arial" w:eastAsia="Calibri"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Código de Comercio</w:t>
      </w:r>
      <w:r w:rsidR="00416CE1"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 xml:space="preserve"> </w:t>
      </w:r>
      <w:r w:rsidR="00416CE1" w:rsidRPr="000E5284">
        <w:rPr>
          <w:rFonts w:ascii="Arial" w:eastAsia="Calibri" w:hAnsi="Arial" w:cs="Arial"/>
          <w:color w:val="000000" w:themeColor="text1"/>
          <w:sz w:val="18"/>
          <w:szCs w:val="18"/>
        </w:rPr>
        <w:t>«A</w:t>
      </w:r>
      <w:r w:rsidRPr="000E5284">
        <w:rPr>
          <w:rFonts w:ascii="Arial" w:eastAsia="Calibri" w:hAnsi="Arial" w:cs="Arial"/>
          <w:color w:val="000000" w:themeColor="text1"/>
          <w:sz w:val="18"/>
          <w:szCs w:val="18"/>
        </w:rPr>
        <w:t>rtículo 26</w:t>
      </w:r>
      <w:r w:rsidR="00416CE1" w:rsidRPr="000E5284">
        <w:rPr>
          <w:rFonts w:ascii="Arial" w:eastAsia="Calibri" w:hAnsi="Arial" w:cs="Arial"/>
          <w:color w:val="000000" w:themeColor="text1"/>
          <w:sz w:val="18"/>
          <w:szCs w:val="18"/>
        </w:rPr>
        <w:t xml:space="preserve">. </w:t>
      </w:r>
      <w:r w:rsidRPr="000E5284">
        <w:rPr>
          <w:rFonts w:ascii="Arial" w:eastAsia="Calibri" w:hAnsi="Arial" w:cs="Arial"/>
          <w:color w:val="000000" w:themeColor="text1"/>
          <w:sz w:val="18"/>
          <w:szCs w:val="18"/>
        </w:rPr>
        <w:t>El registro mercantil tendrá por objeto llevar la matrícula de los comerciantes y de los establecimientos de comercio, así como la inscripción de todos los actos, libros y documentos respecto de los cuales la ley exigiere esa formalidad</w:t>
      </w:r>
      <w:r w:rsidR="00416CE1"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w:t>
      </w:r>
    </w:p>
    <w:p w14:paraId="7F278E60" w14:textId="77777777" w:rsidR="00FE0E65" w:rsidRPr="000E5284" w:rsidRDefault="00FE0E65" w:rsidP="00416CE1">
      <w:pPr>
        <w:pStyle w:val="Textonotapie"/>
        <w:ind w:firstLine="708"/>
        <w:jc w:val="both"/>
        <w:rPr>
          <w:rFonts w:ascii="Arial" w:eastAsia="Calibri" w:hAnsi="Arial" w:cs="Arial"/>
          <w:color w:val="000000" w:themeColor="text1"/>
          <w:sz w:val="18"/>
          <w:szCs w:val="18"/>
        </w:rPr>
      </w:pPr>
    </w:p>
  </w:footnote>
  <w:footnote w:id="6">
    <w:p w14:paraId="0D158BEF" w14:textId="5002DACF" w:rsidR="007759E8" w:rsidRPr="000E5284" w:rsidRDefault="007759E8" w:rsidP="00416CE1">
      <w:pPr>
        <w:pStyle w:val="Textonotapie"/>
        <w:ind w:firstLine="708"/>
        <w:jc w:val="both"/>
        <w:rPr>
          <w:rFonts w:ascii="Arial" w:eastAsia="Calibri"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 xml:space="preserve">Código de Comercio: </w:t>
      </w:r>
      <w:r w:rsidR="000020D3"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Artículo 10. Son comerciantes las personas que profesionalmente se ocupan en alguna de las actividades que la ley considera mercantiles.</w:t>
      </w:r>
    </w:p>
    <w:p w14:paraId="1229EF07" w14:textId="51EF93CD" w:rsidR="007759E8" w:rsidRPr="000E5284" w:rsidRDefault="000020D3" w:rsidP="00416CE1">
      <w:pPr>
        <w:pStyle w:val="Textonotapie"/>
        <w:ind w:firstLine="708"/>
        <w:jc w:val="both"/>
        <w:rPr>
          <w:rFonts w:ascii="Arial" w:eastAsia="Calibri" w:hAnsi="Arial" w:cs="Arial"/>
          <w:color w:val="000000" w:themeColor="text1"/>
          <w:sz w:val="18"/>
          <w:szCs w:val="18"/>
        </w:rPr>
      </w:pP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La calidad de comerciante se adquiere aunque la actividad mercantil se ejerza por medio de apoderado, intermediario o interpuesta persona</w:t>
      </w: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w:t>
      </w:r>
    </w:p>
    <w:p w14:paraId="6DC39244" w14:textId="77777777" w:rsidR="007759E8" w:rsidRPr="000E5284" w:rsidRDefault="007759E8" w:rsidP="00416CE1">
      <w:pPr>
        <w:pStyle w:val="Textonotapie"/>
        <w:rPr>
          <w:rFonts w:ascii="Arial" w:hAnsi="Arial" w:cs="Arial"/>
          <w:color w:val="000000" w:themeColor="text1"/>
          <w:sz w:val="18"/>
          <w:szCs w:val="18"/>
          <w:lang w:val="es-ES"/>
        </w:rPr>
      </w:pPr>
    </w:p>
  </w:footnote>
  <w:footnote w:id="7">
    <w:p w14:paraId="02CF39C9" w14:textId="47ABCB82" w:rsidR="007759E8" w:rsidRPr="000E5284" w:rsidRDefault="007759E8" w:rsidP="00416CE1">
      <w:pPr>
        <w:pStyle w:val="Textonotapie"/>
        <w:ind w:firstLine="708"/>
        <w:jc w:val="both"/>
        <w:rPr>
          <w:rFonts w:ascii="Arial" w:eastAsia="Calibri"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 xml:space="preserve">Código de Comercio: </w:t>
      </w:r>
      <w:r w:rsidR="000020D3" w:rsidRPr="000E5284">
        <w:rPr>
          <w:rFonts w:ascii="Arial" w:eastAsia="Calibri" w:hAnsi="Arial" w:cs="Arial"/>
          <w:color w:val="000000" w:themeColor="text1"/>
          <w:sz w:val="18"/>
          <w:szCs w:val="18"/>
        </w:rPr>
        <w:t>«A</w:t>
      </w:r>
      <w:r w:rsidRPr="000E5284">
        <w:rPr>
          <w:rFonts w:ascii="Arial" w:eastAsia="Calibri" w:hAnsi="Arial" w:cs="Arial"/>
          <w:color w:val="000000" w:themeColor="text1"/>
          <w:sz w:val="18"/>
          <w:szCs w:val="18"/>
        </w:rPr>
        <w:t>rtículo 23: No son mercantiles:</w:t>
      </w:r>
    </w:p>
    <w:p w14:paraId="0DFEE0AD" w14:textId="5AD3E12B" w:rsidR="007759E8" w:rsidRPr="000E5284" w:rsidRDefault="000020D3" w:rsidP="00416CE1">
      <w:pPr>
        <w:pStyle w:val="Textonotapie"/>
        <w:ind w:firstLine="708"/>
        <w:jc w:val="both"/>
        <w:rPr>
          <w:rFonts w:ascii="Arial" w:eastAsia="Calibri" w:hAnsi="Arial" w:cs="Arial"/>
          <w:color w:val="000000" w:themeColor="text1"/>
          <w:sz w:val="18"/>
          <w:szCs w:val="18"/>
        </w:rPr>
      </w:pP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1) La adquisición de bienes con destino al consumo doméstico o al uso del adquirente, y la enajenación de los mismos o de los sobrantes;</w:t>
      </w:r>
    </w:p>
    <w:p w14:paraId="7D3C97DD" w14:textId="6B849F7C" w:rsidR="007759E8" w:rsidRPr="000E5284" w:rsidRDefault="000020D3" w:rsidP="00416CE1">
      <w:pPr>
        <w:pStyle w:val="Textonotapie"/>
        <w:ind w:firstLine="708"/>
        <w:jc w:val="both"/>
        <w:rPr>
          <w:rFonts w:ascii="Arial" w:eastAsia="Calibri" w:hAnsi="Arial" w:cs="Arial"/>
          <w:color w:val="000000" w:themeColor="text1"/>
          <w:sz w:val="18"/>
          <w:szCs w:val="18"/>
        </w:rPr>
      </w:pP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2) La adquisición de bienes para producir obras artísticas y la enajenación de éstas por su autor;</w:t>
      </w:r>
    </w:p>
    <w:p w14:paraId="0AC134FD" w14:textId="1823842D" w:rsidR="007759E8" w:rsidRPr="000E5284" w:rsidRDefault="000020D3" w:rsidP="00416CE1">
      <w:pPr>
        <w:pStyle w:val="Textonotapie"/>
        <w:ind w:firstLine="708"/>
        <w:jc w:val="both"/>
        <w:rPr>
          <w:rFonts w:ascii="Arial" w:eastAsia="Calibri" w:hAnsi="Arial" w:cs="Arial"/>
          <w:color w:val="000000" w:themeColor="text1"/>
          <w:sz w:val="18"/>
          <w:szCs w:val="18"/>
        </w:rPr>
      </w:pP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3) Las adquisiciones hechas por funcionarios o empleados para fines de servicio público;</w:t>
      </w:r>
    </w:p>
    <w:p w14:paraId="7CD9ECA5" w14:textId="3B1C96C9" w:rsidR="007759E8" w:rsidRPr="000E5284" w:rsidRDefault="000020D3" w:rsidP="00416CE1">
      <w:pPr>
        <w:pStyle w:val="Textonotapie"/>
        <w:ind w:firstLine="708"/>
        <w:jc w:val="both"/>
        <w:rPr>
          <w:rFonts w:ascii="Arial" w:eastAsia="Calibri" w:hAnsi="Arial" w:cs="Arial"/>
          <w:color w:val="000000" w:themeColor="text1"/>
          <w:sz w:val="18"/>
          <w:szCs w:val="18"/>
        </w:rPr>
      </w:pP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14:paraId="4F588308" w14:textId="74470365" w:rsidR="007759E8" w:rsidRPr="000E5284" w:rsidRDefault="000020D3" w:rsidP="00416CE1">
      <w:pPr>
        <w:pStyle w:val="Textonotapie"/>
        <w:ind w:firstLine="708"/>
        <w:jc w:val="both"/>
        <w:rPr>
          <w:rFonts w:ascii="Arial" w:eastAsia="Calibri" w:hAnsi="Arial" w:cs="Arial"/>
          <w:color w:val="000000" w:themeColor="text1"/>
          <w:sz w:val="18"/>
          <w:szCs w:val="18"/>
        </w:rPr>
      </w:pP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5) La prestación de servicios inherentes a las profesiones liberales</w:t>
      </w:r>
      <w:r w:rsidRPr="000E5284">
        <w:rPr>
          <w:rFonts w:ascii="Arial" w:eastAsia="Calibri" w:hAnsi="Arial" w:cs="Arial"/>
          <w:color w:val="000000" w:themeColor="text1"/>
          <w:sz w:val="18"/>
          <w:szCs w:val="18"/>
        </w:rPr>
        <w:t>»</w:t>
      </w:r>
      <w:r w:rsidR="007759E8" w:rsidRPr="000E5284">
        <w:rPr>
          <w:rFonts w:ascii="Arial" w:eastAsia="Calibri" w:hAnsi="Arial" w:cs="Arial"/>
          <w:color w:val="000000" w:themeColor="text1"/>
          <w:sz w:val="18"/>
          <w:szCs w:val="18"/>
        </w:rPr>
        <w:t>.</w:t>
      </w:r>
    </w:p>
    <w:p w14:paraId="11A7A4F3" w14:textId="77777777" w:rsidR="007759E8" w:rsidRPr="000E5284" w:rsidRDefault="007759E8" w:rsidP="00416CE1">
      <w:pPr>
        <w:pStyle w:val="Textonotapie"/>
        <w:rPr>
          <w:rFonts w:ascii="Arial" w:hAnsi="Arial" w:cs="Arial"/>
          <w:color w:val="000000" w:themeColor="text1"/>
          <w:sz w:val="18"/>
          <w:szCs w:val="18"/>
        </w:rPr>
      </w:pPr>
    </w:p>
  </w:footnote>
  <w:footnote w:id="8">
    <w:p w14:paraId="676FA5FD" w14:textId="035E2E76" w:rsidR="007759E8" w:rsidRPr="000E5284" w:rsidRDefault="007759E8" w:rsidP="00416CE1">
      <w:pPr>
        <w:pStyle w:val="Textonotapie"/>
        <w:ind w:firstLine="708"/>
        <w:jc w:val="both"/>
        <w:rPr>
          <w:rFonts w:ascii="Arial" w:eastAsia="Calibri"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Consejo de Estado</w:t>
      </w:r>
      <w:r w:rsidR="000020D3"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 xml:space="preserve"> Sección </w:t>
      </w:r>
      <w:r w:rsidR="000020D3" w:rsidRPr="000E5284">
        <w:rPr>
          <w:rFonts w:ascii="Arial" w:eastAsia="Calibri" w:hAnsi="Arial" w:cs="Arial"/>
          <w:color w:val="000000" w:themeColor="text1"/>
          <w:sz w:val="18"/>
          <w:szCs w:val="18"/>
        </w:rPr>
        <w:t>C</w:t>
      </w:r>
      <w:r w:rsidRPr="000E5284">
        <w:rPr>
          <w:rFonts w:ascii="Arial" w:eastAsia="Calibri" w:hAnsi="Arial" w:cs="Arial"/>
          <w:color w:val="000000" w:themeColor="text1"/>
          <w:sz w:val="18"/>
          <w:szCs w:val="18"/>
        </w:rPr>
        <w:t>uarta</w:t>
      </w:r>
      <w:r w:rsidR="000020D3"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 xml:space="preserve"> </w:t>
      </w:r>
      <w:r w:rsidR="000020D3" w:rsidRPr="000E5284">
        <w:rPr>
          <w:rFonts w:ascii="Arial" w:eastAsia="Calibri" w:hAnsi="Arial" w:cs="Arial"/>
          <w:color w:val="000000" w:themeColor="text1"/>
          <w:sz w:val="18"/>
          <w:szCs w:val="18"/>
        </w:rPr>
        <w:t>S</w:t>
      </w:r>
      <w:r w:rsidRPr="000E5284">
        <w:rPr>
          <w:rFonts w:ascii="Arial" w:eastAsia="Calibri" w:hAnsi="Arial" w:cs="Arial"/>
          <w:color w:val="000000" w:themeColor="text1"/>
          <w:sz w:val="18"/>
          <w:szCs w:val="18"/>
        </w:rPr>
        <w:t>entencia</w:t>
      </w:r>
      <w:r w:rsidR="000020D3" w:rsidRPr="000E5284">
        <w:rPr>
          <w:rFonts w:ascii="Arial" w:eastAsia="Calibri" w:hAnsi="Arial" w:cs="Arial"/>
          <w:color w:val="000000" w:themeColor="text1"/>
          <w:sz w:val="18"/>
          <w:szCs w:val="18"/>
        </w:rPr>
        <w:t xml:space="preserve"> del 2 de agosto de 2012. </w:t>
      </w:r>
      <w:r w:rsidRPr="000E5284">
        <w:rPr>
          <w:rFonts w:ascii="Arial" w:eastAsia="Calibri" w:hAnsi="Arial" w:cs="Arial"/>
          <w:color w:val="000000" w:themeColor="text1"/>
          <w:sz w:val="18"/>
          <w:szCs w:val="18"/>
        </w:rPr>
        <w:t>C</w:t>
      </w:r>
      <w:r w:rsidR="000020D3" w:rsidRPr="000E5284">
        <w:rPr>
          <w:rFonts w:ascii="Arial" w:eastAsia="Calibri" w:hAnsi="Arial" w:cs="Arial"/>
          <w:color w:val="000000" w:themeColor="text1"/>
          <w:sz w:val="18"/>
          <w:szCs w:val="18"/>
        </w:rPr>
        <w:t xml:space="preserve">. </w:t>
      </w:r>
      <w:r w:rsidRPr="000E5284">
        <w:rPr>
          <w:rFonts w:ascii="Arial" w:eastAsia="Calibri" w:hAnsi="Arial" w:cs="Arial"/>
          <w:color w:val="000000" w:themeColor="text1"/>
          <w:sz w:val="18"/>
          <w:szCs w:val="18"/>
        </w:rPr>
        <w:t>P</w:t>
      </w:r>
      <w:r w:rsidR="000020D3"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 xml:space="preserve"> William Giraldo Giraldo</w:t>
      </w:r>
      <w:r w:rsidR="000020D3" w:rsidRPr="000E5284">
        <w:rPr>
          <w:rFonts w:ascii="Arial" w:eastAsia="Calibri" w:hAnsi="Arial" w:cs="Arial"/>
          <w:color w:val="000000" w:themeColor="text1"/>
          <w:sz w:val="18"/>
          <w:szCs w:val="18"/>
        </w:rPr>
        <w:t>. Exp. 18578.</w:t>
      </w:r>
    </w:p>
    <w:p w14:paraId="4F290922" w14:textId="77777777" w:rsidR="00FE0E65" w:rsidRPr="000E5284" w:rsidRDefault="00FE0E65" w:rsidP="00416CE1">
      <w:pPr>
        <w:pStyle w:val="Textonotapie"/>
        <w:ind w:firstLine="708"/>
        <w:jc w:val="both"/>
        <w:rPr>
          <w:rFonts w:ascii="Arial" w:hAnsi="Arial" w:cs="Arial"/>
          <w:color w:val="000000" w:themeColor="text1"/>
          <w:sz w:val="18"/>
          <w:szCs w:val="18"/>
          <w:lang w:val="es-ES"/>
        </w:rPr>
      </w:pPr>
    </w:p>
  </w:footnote>
  <w:footnote w:id="9">
    <w:p w14:paraId="413FBF17" w14:textId="77777777" w:rsidR="007759E8" w:rsidRPr="000E5284" w:rsidRDefault="007759E8" w:rsidP="00416CE1">
      <w:pPr>
        <w:pStyle w:val="Textonotapie"/>
        <w:ind w:firstLine="708"/>
        <w:rPr>
          <w:rFonts w:ascii="Arial"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Corte Constitucional. Sentencia C-621 de 2003. M.P. Marco Gerardo Monroy Cabra.</w:t>
      </w:r>
      <w:r w:rsidRPr="000E5284">
        <w:rPr>
          <w:rFonts w:ascii="Arial" w:hAnsi="Arial" w:cs="Arial"/>
          <w:color w:val="000000" w:themeColor="text1"/>
          <w:sz w:val="18"/>
          <w:szCs w:val="18"/>
        </w:rPr>
        <w:t xml:space="preserve"> </w:t>
      </w:r>
    </w:p>
    <w:p w14:paraId="4592A993" w14:textId="77777777" w:rsidR="007759E8" w:rsidRPr="000E5284" w:rsidRDefault="007759E8" w:rsidP="00416CE1">
      <w:pPr>
        <w:pStyle w:val="Textonotapie"/>
        <w:ind w:firstLine="708"/>
        <w:rPr>
          <w:rFonts w:ascii="Arial" w:hAnsi="Arial" w:cs="Arial"/>
          <w:color w:val="000000" w:themeColor="text1"/>
          <w:sz w:val="18"/>
          <w:szCs w:val="18"/>
          <w:lang w:val="es-ES"/>
        </w:rPr>
      </w:pPr>
    </w:p>
  </w:footnote>
  <w:footnote w:id="10">
    <w:p w14:paraId="26804C8A" w14:textId="6EAB904D" w:rsidR="007759E8" w:rsidRPr="000E5284" w:rsidRDefault="007759E8" w:rsidP="00416CE1">
      <w:pPr>
        <w:pStyle w:val="Textonotapie"/>
        <w:ind w:firstLine="708"/>
        <w:jc w:val="both"/>
        <w:rPr>
          <w:rFonts w:ascii="Arial" w:eastAsia="Calibri"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 xml:space="preserve">Decreto 2153 de 1992, </w:t>
      </w:r>
      <w:r w:rsidR="00E30EFF" w:rsidRPr="000E5284">
        <w:rPr>
          <w:rFonts w:ascii="Arial" w:eastAsia="Calibri" w:hAnsi="Arial" w:cs="Arial"/>
          <w:color w:val="000000" w:themeColor="text1"/>
          <w:sz w:val="18"/>
          <w:szCs w:val="18"/>
        </w:rPr>
        <w:t>«A</w:t>
      </w:r>
      <w:r w:rsidRPr="000E5284">
        <w:rPr>
          <w:rFonts w:ascii="Arial" w:eastAsia="Calibri" w:hAnsi="Arial" w:cs="Arial"/>
          <w:color w:val="000000" w:themeColor="text1"/>
          <w:sz w:val="18"/>
          <w:szCs w:val="18"/>
        </w:rPr>
        <w:t>rtículo 11</w:t>
      </w:r>
      <w:r w:rsidR="00E30EFF" w:rsidRPr="000E5284">
        <w:rPr>
          <w:rFonts w:ascii="Arial" w:eastAsia="Calibri" w:hAnsi="Arial" w:cs="Arial"/>
          <w:color w:val="000000" w:themeColor="text1"/>
          <w:sz w:val="18"/>
          <w:szCs w:val="18"/>
        </w:rPr>
        <w:t>. [</w:t>
      </w:r>
      <w:r w:rsidRPr="000E5284">
        <w:rPr>
          <w:rFonts w:ascii="Arial" w:eastAsia="Calibri" w:hAnsi="Arial" w:cs="Arial"/>
          <w:color w:val="000000" w:themeColor="text1"/>
          <w:sz w:val="18"/>
          <w:szCs w:val="18"/>
        </w:rPr>
        <w:t>…</w:t>
      </w:r>
      <w:r w:rsidR="00E30EFF"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 xml:space="preserve"> 5. Imponer a las personas que ejerzan profesionalmente el comercio, sin estar matriculadas en el registro mercantil, multas hasta el equivalente de diecisiete (17) salarios mínimos mensuales legales vigentes al momento de la imposición de la sanción</w:t>
      </w:r>
      <w:r w:rsidR="00E30EFF"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w:t>
      </w:r>
    </w:p>
    <w:p w14:paraId="2304FF56" w14:textId="77777777" w:rsidR="007759E8" w:rsidRPr="000E5284" w:rsidRDefault="007759E8" w:rsidP="00416CE1">
      <w:pPr>
        <w:pStyle w:val="Textonotapie"/>
        <w:ind w:firstLine="708"/>
        <w:jc w:val="both"/>
        <w:rPr>
          <w:rFonts w:ascii="Arial" w:hAnsi="Arial" w:cs="Arial"/>
          <w:color w:val="000000" w:themeColor="text1"/>
          <w:sz w:val="18"/>
          <w:szCs w:val="18"/>
          <w:lang w:val="es-ES"/>
        </w:rPr>
      </w:pPr>
    </w:p>
  </w:footnote>
  <w:footnote w:id="11">
    <w:p w14:paraId="11C4385F" w14:textId="46DFB22B" w:rsidR="007759E8" w:rsidRPr="000E5284" w:rsidRDefault="007759E8" w:rsidP="00416CE1">
      <w:pPr>
        <w:pStyle w:val="Textonotapie"/>
        <w:ind w:firstLine="708"/>
        <w:jc w:val="both"/>
        <w:rPr>
          <w:rFonts w:ascii="Arial" w:hAnsi="Arial" w:cs="Arial"/>
          <w:color w:val="000000" w:themeColor="text1"/>
          <w:sz w:val="18"/>
          <w:szCs w:val="18"/>
        </w:rPr>
      </w:pPr>
      <w:r w:rsidRPr="000E5284">
        <w:rPr>
          <w:rStyle w:val="Refdenotaalpie"/>
          <w:rFonts w:ascii="Arial" w:hAnsi="Arial" w:cs="Arial"/>
          <w:color w:val="000000" w:themeColor="text1"/>
          <w:sz w:val="18"/>
          <w:szCs w:val="18"/>
        </w:rPr>
        <w:footnoteRef/>
      </w:r>
      <w:r w:rsidRPr="000E5284">
        <w:rPr>
          <w:rFonts w:ascii="Arial" w:hAnsi="Arial" w:cs="Arial"/>
          <w:color w:val="000000" w:themeColor="text1"/>
          <w:sz w:val="18"/>
          <w:szCs w:val="18"/>
        </w:rPr>
        <w:t xml:space="preserve"> </w:t>
      </w:r>
      <w:r w:rsidRPr="000E5284">
        <w:rPr>
          <w:rFonts w:ascii="Arial" w:eastAsia="Calibri" w:hAnsi="Arial" w:cs="Arial"/>
          <w:color w:val="000000" w:themeColor="text1"/>
          <w:sz w:val="18"/>
          <w:szCs w:val="18"/>
        </w:rPr>
        <w:t xml:space="preserve">Ley 80 de 1993. </w:t>
      </w:r>
      <w:r w:rsidR="00E30EFF" w:rsidRPr="000E5284">
        <w:rPr>
          <w:rFonts w:ascii="Arial" w:hAnsi="Arial" w:cs="Arial"/>
          <w:color w:val="000000" w:themeColor="text1"/>
          <w:sz w:val="18"/>
          <w:szCs w:val="18"/>
        </w:rPr>
        <w:t>«</w:t>
      </w:r>
      <w:r w:rsidRPr="000E5284">
        <w:rPr>
          <w:rFonts w:ascii="Arial" w:eastAsia="Calibri" w:hAnsi="Arial" w:cs="Arial"/>
          <w:color w:val="000000" w:themeColor="text1"/>
          <w:sz w:val="18"/>
          <w:szCs w:val="18"/>
        </w:rPr>
        <w:t>Artículo 6. De la capacidad para contratar. Pueden celebrar contratos con las entidades estatales las personas consideradas legalmente capaces en las disposiciones vigentes. También podrán celebrar contratos con las entidades estatales, los consorcios y uniones temporales</w:t>
      </w:r>
      <w:r w:rsidR="00E30EFF" w:rsidRPr="000E5284">
        <w:rPr>
          <w:rFonts w:ascii="Arial" w:eastAsia="Calibri" w:hAnsi="Arial" w:cs="Arial"/>
          <w:color w:val="000000" w:themeColor="text1"/>
          <w:sz w:val="18"/>
          <w:szCs w:val="18"/>
        </w:rPr>
        <w:t>»</w:t>
      </w:r>
      <w:r w:rsidRPr="000E5284">
        <w:rPr>
          <w:rFonts w:ascii="Arial" w:eastAsia="Calibri" w:hAnsi="Arial" w:cs="Arial"/>
          <w:color w:val="000000" w:themeColor="text1"/>
          <w:sz w:val="18"/>
          <w:szCs w:val="18"/>
        </w:rPr>
        <w:t>.</w:t>
      </w:r>
    </w:p>
    <w:p w14:paraId="2FB35BD8" w14:textId="77777777" w:rsidR="007759E8" w:rsidRPr="000E5284" w:rsidRDefault="007759E8" w:rsidP="00416CE1">
      <w:pPr>
        <w:pStyle w:val="Textonotapie"/>
        <w:rPr>
          <w:rFonts w:ascii="Arial" w:hAnsi="Arial" w:cs="Arial"/>
          <w:color w:val="000000" w:themeColor="text1"/>
          <w:sz w:val="18"/>
          <w:szCs w:val="18"/>
        </w:rPr>
      </w:pPr>
      <w:r w:rsidRPr="000E5284">
        <w:rPr>
          <w:rFonts w:ascii="Arial" w:hAnsi="Arial"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759E8" w:rsidRDefault="007759E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D91"/>
    <w:rsid w:val="00020F00"/>
    <w:rsid w:val="000214EA"/>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07E1"/>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5E5"/>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15D"/>
    <w:rsid w:val="000942EB"/>
    <w:rsid w:val="0009735A"/>
    <w:rsid w:val="00097C6C"/>
    <w:rsid w:val="000A0439"/>
    <w:rsid w:val="000A064C"/>
    <w:rsid w:val="000A09D2"/>
    <w:rsid w:val="000A2BAB"/>
    <w:rsid w:val="000A35E6"/>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E5284"/>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96"/>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6BF"/>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671CD"/>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F5B"/>
    <w:rsid w:val="001A0C18"/>
    <w:rsid w:val="001A1BA8"/>
    <w:rsid w:val="001A21C4"/>
    <w:rsid w:val="001A23EA"/>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2F9D"/>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0A62"/>
    <w:rsid w:val="0026261D"/>
    <w:rsid w:val="0026265B"/>
    <w:rsid w:val="002626B4"/>
    <w:rsid w:val="0026284F"/>
    <w:rsid w:val="0026593D"/>
    <w:rsid w:val="00265A81"/>
    <w:rsid w:val="00265F17"/>
    <w:rsid w:val="00266B26"/>
    <w:rsid w:val="002678A0"/>
    <w:rsid w:val="00267B8E"/>
    <w:rsid w:val="00270EAA"/>
    <w:rsid w:val="00271891"/>
    <w:rsid w:val="0027314F"/>
    <w:rsid w:val="0027322D"/>
    <w:rsid w:val="00273832"/>
    <w:rsid w:val="00273978"/>
    <w:rsid w:val="00273AAE"/>
    <w:rsid w:val="002740C5"/>
    <w:rsid w:val="002758CB"/>
    <w:rsid w:val="00275E80"/>
    <w:rsid w:val="00277DDC"/>
    <w:rsid w:val="00280DF5"/>
    <w:rsid w:val="00282BD2"/>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4849"/>
    <w:rsid w:val="002F4F42"/>
    <w:rsid w:val="002F605B"/>
    <w:rsid w:val="002F6B43"/>
    <w:rsid w:val="002F7BEF"/>
    <w:rsid w:val="002F7F83"/>
    <w:rsid w:val="0030041A"/>
    <w:rsid w:val="003033BA"/>
    <w:rsid w:val="00303F20"/>
    <w:rsid w:val="003049D5"/>
    <w:rsid w:val="003057B2"/>
    <w:rsid w:val="0030664E"/>
    <w:rsid w:val="00307459"/>
    <w:rsid w:val="00310CB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3E88"/>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39D2"/>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5719"/>
    <w:rsid w:val="00436487"/>
    <w:rsid w:val="00436701"/>
    <w:rsid w:val="0043673A"/>
    <w:rsid w:val="00436CF2"/>
    <w:rsid w:val="00436EE1"/>
    <w:rsid w:val="0044094B"/>
    <w:rsid w:val="00441949"/>
    <w:rsid w:val="00441E6D"/>
    <w:rsid w:val="0044219E"/>
    <w:rsid w:val="0044228D"/>
    <w:rsid w:val="004422D6"/>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2B3"/>
    <w:rsid w:val="00487936"/>
    <w:rsid w:val="004902ED"/>
    <w:rsid w:val="00491BA4"/>
    <w:rsid w:val="00491F1C"/>
    <w:rsid w:val="0049241A"/>
    <w:rsid w:val="004926EF"/>
    <w:rsid w:val="00493E5B"/>
    <w:rsid w:val="0049440E"/>
    <w:rsid w:val="00494646"/>
    <w:rsid w:val="004A06D8"/>
    <w:rsid w:val="004A0D1E"/>
    <w:rsid w:val="004A1030"/>
    <w:rsid w:val="004A171D"/>
    <w:rsid w:val="004A194E"/>
    <w:rsid w:val="004A1C01"/>
    <w:rsid w:val="004A1D82"/>
    <w:rsid w:val="004A2579"/>
    <w:rsid w:val="004A26B5"/>
    <w:rsid w:val="004A2777"/>
    <w:rsid w:val="004A34D2"/>
    <w:rsid w:val="004A396E"/>
    <w:rsid w:val="004A3E56"/>
    <w:rsid w:val="004A41C5"/>
    <w:rsid w:val="004A627A"/>
    <w:rsid w:val="004A7062"/>
    <w:rsid w:val="004B0381"/>
    <w:rsid w:val="004B0502"/>
    <w:rsid w:val="004B09FE"/>
    <w:rsid w:val="004B0C80"/>
    <w:rsid w:val="004B0EF1"/>
    <w:rsid w:val="004B323E"/>
    <w:rsid w:val="004B3C14"/>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1EF"/>
    <w:rsid w:val="004D4CD7"/>
    <w:rsid w:val="004D6024"/>
    <w:rsid w:val="004D6B1A"/>
    <w:rsid w:val="004D7167"/>
    <w:rsid w:val="004D7247"/>
    <w:rsid w:val="004E1522"/>
    <w:rsid w:val="004E1AFE"/>
    <w:rsid w:val="004E1D7D"/>
    <w:rsid w:val="004E2121"/>
    <w:rsid w:val="004E24B4"/>
    <w:rsid w:val="004E376E"/>
    <w:rsid w:val="004E3CCA"/>
    <w:rsid w:val="004E4412"/>
    <w:rsid w:val="004E4586"/>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5BF"/>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54B18"/>
    <w:rsid w:val="005564CA"/>
    <w:rsid w:val="005570A8"/>
    <w:rsid w:val="0055743D"/>
    <w:rsid w:val="00557C62"/>
    <w:rsid w:val="00557FDD"/>
    <w:rsid w:val="0056055D"/>
    <w:rsid w:val="00560C72"/>
    <w:rsid w:val="0056182B"/>
    <w:rsid w:val="0056283E"/>
    <w:rsid w:val="00563A5C"/>
    <w:rsid w:val="00564FC2"/>
    <w:rsid w:val="00565877"/>
    <w:rsid w:val="005667C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3713"/>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65E5"/>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E6"/>
    <w:rsid w:val="0064058D"/>
    <w:rsid w:val="006441E9"/>
    <w:rsid w:val="00644ADC"/>
    <w:rsid w:val="006453C1"/>
    <w:rsid w:val="00645CF8"/>
    <w:rsid w:val="006464BC"/>
    <w:rsid w:val="0064734D"/>
    <w:rsid w:val="00647C3A"/>
    <w:rsid w:val="00650372"/>
    <w:rsid w:val="00650FDB"/>
    <w:rsid w:val="0065118A"/>
    <w:rsid w:val="0065154D"/>
    <w:rsid w:val="00651659"/>
    <w:rsid w:val="00654AD5"/>
    <w:rsid w:val="00655371"/>
    <w:rsid w:val="00655552"/>
    <w:rsid w:val="00656997"/>
    <w:rsid w:val="00656BD3"/>
    <w:rsid w:val="00656C7D"/>
    <w:rsid w:val="006609AB"/>
    <w:rsid w:val="006613B1"/>
    <w:rsid w:val="00663314"/>
    <w:rsid w:val="0066452D"/>
    <w:rsid w:val="00664556"/>
    <w:rsid w:val="00664EBA"/>
    <w:rsid w:val="00665553"/>
    <w:rsid w:val="006660FA"/>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213"/>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B7C79"/>
    <w:rsid w:val="006B7EA2"/>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45D"/>
    <w:rsid w:val="006D6BBC"/>
    <w:rsid w:val="006D7687"/>
    <w:rsid w:val="006E0572"/>
    <w:rsid w:val="006E178E"/>
    <w:rsid w:val="006E321E"/>
    <w:rsid w:val="006E3401"/>
    <w:rsid w:val="006E3C68"/>
    <w:rsid w:val="006E4184"/>
    <w:rsid w:val="006E4ED6"/>
    <w:rsid w:val="006E5518"/>
    <w:rsid w:val="006E691B"/>
    <w:rsid w:val="006E6AA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1D0F"/>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68E"/>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552A"/>
    <w:rsid w:val="007C5CF8"/>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7F7"/>
    <w:rsid w:val="00800CB0"/>
    <w:rsid w:val="008017AD"/>
    <w:rsid w:val="00802BF5"/>
    <w:rsid w:val="00802FA2"/>
    <w:rsid w:val="008035BB"/>
    <w:rsid w:val="0080372F"/>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34CF"/>
    <w:rsid w:val="00843A94"/>
    <w:rsid w:val="00843B34"/>
    <w:rsid w:val="00844611"/>
    <w:rsid w:val="00845FC8"/>
    <w:rsid w:val="008502CC"/>
    <w:rsid w:val="008502F9"/>
    <w:rsid w:val="0085092D"/>
    <w:rsid w:val="00850F79"/>
    <w:rsid w:val="0085136E"/>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9E"/>
    <w:rsid w:val="00877050"/>
    <w:rsid w:val="008771BD"/>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1D5F"/>
    <w:rsid w:val="008D294A"/>
    <w:rsid w:val="008D47C2"/>
    <w:rsid w:val="008D53A2"/>
    <w:rsid w:val="008D6624"/>
    <w:rsid w:val="008D6EC1"/>
    <w:rsid w:val="008D7089"/>
    <w:rsid w:val="008E023A"/>
    <w:rsid w:val="008E0826"/>
    <w:rsid w:val="008E11F9"/>
    <w:rsid w:val="008E121F"/>
    <w:rsid w:val="008E1A00"/>
    <w:rsid w:val="008E1C15"/>
    <w:rsid w:val="008E1FD8"/>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3005"/>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5F19"/>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5E"/>
    <w:rsid w:val="009646C1"/>
    <w:rsid w:val="00964E57"/>
    <w:rsid w:val="009650ED"/>
    <w:rsid w:val="009651B8"/>
    <w:rsid w:val="009668C6"/>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0EE0"/>
    <w:rsid w:val="009E1D2D"/>
    <w:rsid w:val="009E266B"/>
    <w:rsid w:val="009E405A"/>
    <w:rsid w:val="009E4B65"/>
    <w:rsid w:val="009E4C76"/>
    <w:rsid w:val="009E4EDE"/>
    <w:rsid w:val="009E6031"/>
    <w:rsid w:val="009E680D"/>
    <w:rsid w:val="009E721A"/>
    <w:rsid w:val="009E754A"/>
    <w:rsid w:val="009F0250"/>
    <w:rsid w:val="009F0BD0"/>
    <w:rsid w:val="009F228F"/>
    <w:rsid w:val="009F2950"/>
    <w:rsid w:val="009F2B05"/>
    <w:rsid w:val="009F4634"/>
    <w:rsid w:val="009F4A5A"/>
    <w:rsid w:val="009F5299"/>
    <w:rsid w:val="009F59C2"/>
    <w:rsid w:val="009F70B9"/>
    <w:rsid w:val="009F739F"/>
    <w:rsid w:val="009F74DF"/>
    <w:rsid w:val="00A0089B"/>
    <w:rsid w:val="00A01EAA"/>
    <w:rsid w:val="00A02035"/>
    <w:rsid w:val="00A02AD6"/>
    <w:rsid w:val="00A03AEC"/>
    <w:rsid w:val="00A04EE8"/>
    <w:rsid w:val="00A054E0"/>
    <w:rsid w:val="00A06104"/>
    <w:rsid w:val="00A11AF8"/>
    <w:rsid w:val="00A11E7B"/>
    <w:rsid w:val="00A131B4"/>
    <w:rsid w:val="00A13947"/>
    <w:rsid w:val="00A14083"/>
    <w:rsid w:val="00A147D1"/>
    <w:rsid w:val="00A14C37"/>
    <w:rsid w:val="00A16471"/>
    <w:rsid w:val="00A16841"/>
    <w:rsid w:val="00A16A18"/>
    <w:rsid w:val="00A211E3"/>
    <w:rsid w:val="00A219D9"/>
    <w:rsid w:val="00A22FBC"/>
    <w:rsid w:val="00A241DA"/>
    <w:rsid w:val="00A24560"/>
    <w:rsid w:val="00A24A91"/>
    <w:rsid w:val="00A24CA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2001"/>
    <w:rsid w:val="00A43175"/>
    <w:rsid w:val="00A4320E"/>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370A"/>
    <w:rsid w:val="00A64056"/>
    <w:rsid w:val="00A64B27"/>
    <w:rsid w:val="00A65D14"/>
    <w:rsid w:val="00A67017"/>
    <w:rsid w:val="00A7024A"/>
    <w:rsid w:val="00A705DE"/>
    <w:rsid w:val="00A7084E"/>
    <w:rsid w:val="00A70E24"/>
    <w:rsid w:val="00A714F9"/>
    <w:rsid w:val="00A7180F"/>
    <w:rsid w:val="00A73795"/>
    <w:rsid w:val="00A73C36"/>
    <w:rsid w:val="00A73FD1"/>
    <w:rsid w:val="00A74CAD"/>
    <w:rsid w:val="00A75CE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535C"/>
    <w:rsid w:val="00B5621C"/>
    <w:rsid w:val="00B5777D"/>
    <w:rsid w:val="00B57868"/>
    <w:rsid w:val="00B61183"/>
    <w:rsid w:val="00B61C7A"/>
    <w:rsid w:val="00B63872"/>
    <w:rsid w:val="00B63CB2"/>
    <w:rsid w:val="00B63F0E"/>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3AED"/>
    <w:rsid w:val="00B740B1"/>
    <w:rsid w:val="00B744EF"/>
    <w:rsid w:val="00B7453A"/>
    <w:rsid w:val="00B75CDE"/>
    <w:rsid w:val="00B7700A"/>
    <w:rsid w:val="00B774FD"/>
    <w:rsid w:val="00B80451"/>
    <w:rsid w:val="00B822A7"/>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24A"/>
    <w:rsid w:val="00BD66F4"/>
    <w:rsid w:val="00BD75B7"/>
    <w:rsid w:val="00BD78FE"/>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4368"/>
    <w:rsid w:val="00C252EE"/>
    <w:rsid w:val="00C25D13"/>
    <w:rsid w:val="00C260FC"/>
    <w:rsid w:val="00C30364"/>
    <w:rsid w:val="00C30E74"/>
    <w:rsid w:val="00C313BC"/>
    <w:rsid w:val="00C3362A"/>
    <w:rsid w:val="00C33983"/>
    <w:rsid w:val="00C40657"/>
    <w:rsid w:val="00C407B5"/>
    <w:rsid w:val="00C431CD"/>
    <w:rsid w:val="00C435A3"/>
    <w:rsid w:val="00C43CE3"/>
    <w:rsid w:val="00C45E88"/>
    <w:rsid w:val="00C47864"/>
    <w:rsid w:val="00C47AAC"/>
    <w:rsid w:val="00C500EE"/>
    <w:rsid w:val="00C50145"/>
    <w:rsid w:val="00C503C6"/>
    <w:rsid w:val="00C53019"/>
    <w:rsid w:val="00C53757"/>
    <w:rsid w:val="00C546B8"/>
    <w:rsid w:val="00C55BA5"/>
    <w:rsid w:val="00C57C56"/>
    <w:rsid w:val="00C57E7A"/>
    <w:rsid w:val="00C607AA"/>
    <w:rsid w:val="00C6275A"/>
    <w:rsid w:val="00C63B28"/>
    <w:rsid w:val="00C643F8"/>
    <w:rsid w:val="00C64A18"/>
    <w:rsid w:val="00C65237"/>
    <w:rsid w:val="00C653FB"/>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6419"/>
    <w:rsid w:val="00CF74E8"/>
    <w:rsid w:val="00D00C29"/>
    <w:rsid w:val="00D01760"/>
    <w:rsid w:val="00D02423"/>
    <w:rsid w:val="00D02462"/>
    <w:rsid w:val="00D02736"/>
    <w:rsid w:val="00D03FDC"/>
    <w:rsid w:val="00D04ADE"/>
    <w:rsid w:val="00D052EB"/>
    <w:rsid w:val="00D054B8"/>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CBC"/>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080D"/>
    <w:rsid w:val="00D310A9"/>
    <w:rsid w:val="00D31281"/>
    <w:rsid w:val="00D331A2"/>
    <w:rsid w:val="00D334D9"/>
    <w:rsid w:val="00D3476C"/>
    <w:rsid w:val="00D34DF4"/>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3EA2"/>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CA9"/>
    <w:rsid w:val="00EA5137"/>
    <w:rsid w:val="00EA572E"/>
    <w:rsid w:val="00EA5C4C"/>
    <w:rsid w:val="00EA63D2"/>
    <w:rsid w:val="00EA666F"/>
    <w:rsid w:val="00EB0DE5"/>
    <w:rsid w:val="00EB27F2"/>
    <w:rsid w:val="00EB340D"/>
    <w:rsid w:val="00EB5921"/>
    <w:rsid w:val="00EB5CEA"/>
    <w:rsid w:val="00EB7A25"/>
    <w:rsid w:val="00EC0DD4"/>
    <w:rsid w:val="00EC628B"/>
    <w:rsid w:val="00EC7EFE"/>
    <w:rsid w:val="00ED068F"/>
    <w:rsid w:val="00ED149A"/>
    <w:rsid w:val="00ED2BE0"/>
    <w:rsid w:val="00ED41B2"/>
    <w:rsid w:val="00ED52D1"/>
    <w:rsid w:val="00ED5626"/>
    <w:rsid w:val="00ED60DF"/>
    <w:rsid w:val="00EE00DA"/>
    <w:rsid w:val="00EE044A"/>
    <w:rsid w:val="00EE1009"/>
    <w:rsid w:val="00EE14A5"/>
    <w:rsid w:val="00EE22BA"/>
    <w:rsid w:val="00EE2774"/>
    <w:rsid w:val="00EE2F7B"/>
    <w:rsid w:val="00EE4B65"/>
    <w:rsid w:val="00EE4C00"/>
    <w:rsid w:val="00EE4D0A"/>
    <w:rsid w:val="00EE55B9"/>
    <w:rsid w:val="00EE59B5"/>
    <w:rsid w:val="00EE5A06"/>
    <w:rsid w:val="00EE5D43"/>
    <w:rsid w:val="00EF000D"/>
    <w:rsid w:val="00EF0F3E"/>
    <w:rsid w:val="00EF14B9"/>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502"/>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33D4"/>
    <w:rsid w:val="00F64EB8"/>
    <w:rsid w:val="00F65686"/>
    <w:rsid w:val="00F65850"/>
    <w:rsid w:val="00F675BE"/>
    <w:rsid w:val="00F7112F"/>
    <w:rsid w:val="00F712ED"/>
    <w:rsid w:val="00F716B8"/>
    <w:rsid w:val="00F717B7"/>
    <w:rsid w:val="00F72A15"/>
    <w:rsid w:val="00F72F33"/>
    <w:rsid w:val="00F737DB"/>
    <w:rsid w:val="00F7412B"/>
    <w:rsid w:val="00F7432F"/>
    <w:rsid w:val="00F745A5"/>
    <w:rsid w:val="00F762C6"/>
    <w:rsid w:val="00F80305"/>
    <w:rsid w:val="00F8048F"/>
    <w:rsid w:val="00F80A83"/>
    <w:rsid w:val="00F82893"/>
    <w:rsid w:val="00F83838"/>
    <w:rsid w:val="00F83FF2"/>
    <w:rsid w:val="00F842D9"/>
    <w:rsid w:val="00F84691"/>
    <w:rsid w:val="00F84899"/>
    <w:rsid w:val="00F859F0"/>
    <w:rsid w:val="00F87254"/>
    <w:rsid w:val="00F87C3E"/>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145"/>
    <w:rsid w:val="00FD63FB"/>
    <w:rsid w:val="00FD699E"/>
    <w:rsid w:val="00FD6A5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5C1E"/>
    <w:rsid w:val="00FF637B"/>
    <w:rsid w:val="00FF660C"/>
    <w:rsid w:val="00FF6E90"/>
    <w:rsid w:val="00FF755E"/>
    <w:rsid w:val="725C298F"/>
    <w:rsid w:val="75B2DC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documentos-tecnicos-izq/139-documento-tecnicos/1988-especificaciones-generales-de-construccion-de-carreteras-y-normas-de-ensayo-para-materiales-decarret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2B79-CDC4-4059-985A-05FEA817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7DFF9-961E-4B83-9166-F7B23129214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9B4CE98-D0D9-4EBF-9316-A6BB60E5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5395</Words>
  <Characters>30758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2020-08-11T03:43:00Z</dcterms:created>
  <dcterms:modified xsi:type="dcterms:W3CDTF">2020-08-11T03:43:00Z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