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6F4D" w14:textId="77777777" w:rsidR="000920F0" w:rsidRPr="00A5491D" w:rsidRDefault="000920F0" w:rsidP="000920F0">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A5491D">
        <w:rPr>
          <w:rFonts w:ascii="Arial" w:hAnsi="Arial" w:cs="Arial"/>
          <w:b/>
          <w:color w:val="000000" w:themeColor="text1"/>
          <w:sz w:val="21"/>
          <w:szCs w:val="21"/>
          <w:lang w:val="es-ES_tradnl" w:eastAsia="es-ES"/>
        </w:rPr>
        <w:tab/>
      </w:r>
      <w:r w:rsidRPr="00A5491D">
        <w:rPr>
          <w:rFonts w:ascii="Arial" w:hAnsi="Arial" w:cs="Arial"/>
          <w:b/>
          <w:color w:val="000000" w:themeColor="text1"/>
          <w:sz w:val="16"/>
          <w:szCs w:val="16"/>
          <w:lang w:val="es-ES_tradnl" w:eastAsia="es-ES"/>
        </w:rPr>
        <w:t>CCE-DES-FM-17</w:t>
      </w:r>
    </w:p>
    <w:p w14:paraId="77C0A69C" w14:textId="77777777" w:rsidR="00111BBD" w:rsidRPr="00B35DFC" w:rsidRDefault="00111BBD" w:rsidP="000920F0">
      <w:pPr>
        <w:spacing w:line="276" w:lineRule="auto"/>
        <w:jc w:val="both"/>
        <w:rPr>
          <w:rFonts w:ascii="Arial" w:eastAsia="Calibri" w:hAnsi="Arial" w:cs="Arial"/>
          <w:b/>
          <w:color w:val="000000" w:themeColor="text1"/>
          <w:sz w:val="16"/>
          <w:szCs w:val="16"/>
        </w:rPr>
      </w:pPr>
    </w:p>
    <w:p w14:paraId="66D87092" w14:textId="489B0EC8" w:rsidR="004C1DEC" w:rsidRPr="00B6306F" w:rsidRDefault="004C1DEC" w:rsidP="2B0DD062">
      <w:pPr>
        <w:jc w:val="both"/>
        <w:rPr>
          <w:rFonts w:ascii="Arial" w:eastAsia="Calibri" w:hAnsi="Arial" w:cs="Arial"/>
          <w:color w:val="000000" w:themeColor="text1"/>
          <w:sz w:val="22"/>
        </w:rPr>
      </w:pPr>
      <w:r w:rsidRPr="2B0DD062">
        <w:rPr>
          <w:rFonts w:ascii="Arial" w:eastAsia="Calibri" w:hAnsi="Arial" w:cs="Arial"/>
          <w:b/>
          <w:bCs/>
          <w:color w:val="000000" w:themeColor="text1"/>
          <w:sz w:val="22"/>
        </w:rPr>
        <w:t xml:space="preserve">SECOP </w:t>
      </w:r>
      <w:r w:rsidR="00282AC5"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Publicidad </w:t>
      </w:r>
      <w:r w:rsidR="00282AC5"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Entidades de régimen especial </w:t>
      </w:r>
      <w:r w:rsidR="00282AC5"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Reiteración </w:t>
      </w:r>
      <w:r w:rsidR="5D74FA8C"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Concepto unificado</w:t>
      </w:r>
      <w:r w:rsidR="405DD6F2" w:rsidRPr="2B0DD062">
        <w:rPr>
          <w:rFonts w:ascii="Arial" w:eastAsia="Calibri" w:hAnsi="Arial" w:cs="Arial"/>
          <w:b/>
          <w:bCs/>
          <w:color w:val="000000" w:themeColor="text1"/>
          <w:sz w:val="22"/>
        </w:rPr>
        <w:t xml:space="preserve"> –</w:t>
      </w:r>
      <w:r w:rsidRPr="2B0DD062">
        <w:rPr>
          <w:rFonts w:ascii="Arial" w:eastAsia="Calibri" w:hAnsi="Arial" w:cs="Arial"/>
          <w:b/>
          <w:bCs/>
          <w:color w:val="000000" w:themeColor="text1"/>
          <w:sz w:val="22"/>
        </w:rPr>
        <w:t xml:space="preserve"> CU-003 de 2020</w:t>
      </w:r>
    </w:p>
    <w:p w14:paraId="1863887A" w14:textId="77777777" w:rsidR="004C1DEC" w:rsidRPr="00A5491D" w:rsidRDefault="004C1DEC" w:rsidP="00914EB3">
      <w:pPr>
        <w:jc w:val="both"/>
        <w:rPr>
          <w:rFonts w:ascii="Arial" w:hAnsi="Arial" w:cs="Arial"/>
          <w:color w:val="000000" w:themeColor="text1"/>
          <w:sz w:val="22"/>
        </w:rPr>
      </w:pPr>
    </w:p>
    <w:p w14:paraId="3D777854" w14:textId="77777777" w:rsidR="004C1DEC" w:rsidRPr="00A5491D" w:rsidRDefault="004C1DEC" w:rsidP="00914EB3">
      <w:pPr>
        <w:jc w:val="both"/>
        <w:rPr>
          <w:rFonts w:ascii="Arial" w:eastAsia="Calibri" w:hAnsi="Arial" w:cs="Arial"/>
          <w:color w:val="000000" w:themeColor="text1"/>
          <w:sz w:val="20"/>
          <w:szCs w:val="20"/>
          <w:lang w:val="es-ES"/>
        </w:rPr>
      </w:pPr>
      <w:r w:rsidRPr="00A5491D">
        <w:rPr>
          <w:rFonts w:ascii="Arial" w:eastAsia="Calibri" w:hAnsi="Arial" w:cs="Arial"/>
          <w:color w:val="000000" w:themeColor="text1"/>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2B4FF759" w14:textId="4A5C43AA" w:rsidR="004C1DEC" w:rsidRPr="00B6306F" w:rsidRDefault="004C1DEC" w:rsidP="00B6306F">
      <w:pPr>
        <w:jc w:val="both"/>
        <w:rPr>
          <w:rFonts w:ascii="Arial" w:eastAsia="Calibri" w:hAnsi="Arial" w:cs="Arial"/>
          <w:b/>
          <w:color w:val="000000" w:themeColor="text1"/>
          <w:sz w:val="22"/>
        </w:rPr>
      </w:pPr>
    </w:p>
    <w:p w14:paraId="27128CB1" w14:textId="30E4C783" w:rsidR="004C1DEC" w:rsidRPr="00B6306F" w:rsidRDefault="004C1DEC" w:rsidP="2B0DD062">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 xml:space="preserve">SECOP </w:t>
      </w:r>
      <w:r w:rsidR="00282AC5"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w:t>
      </w:r>
      <w:r w:rsidR="5DBD7EF9" w:rsidRPr="2B0DD062">
        <w:rPr>
          <w:rFonts w:ascii="Arial" w:eastAsia="Calibri" w:hAnsi="Arial" w:cs="Arial"/>
          <w:b/>
          <w:bCs/>
          <w:color w:val="000000" w:themeColor="text1"/>
          <w:sz w:val="22"/>
        </w:rPr>
        <w:t>Deber de p</w:t>
      </w:r>
      <w:r w:rsidRPr="2B0DD062">
        <w:rPr>
          <w:rFonts w:ascii="Arial" w:eastAsia="Calibri" w:hAnsi="Arial" w:cs="Arial"/>
          <w:b/>
          <w:bCs/>
          <w:color w:val="000000" w:themeColor="text1"/>
          <w:sz w:val="22"/>
        </w:rPr>
        <w:t xml:space="preserve">ublicidad </w:t>
      </w:r>
      <w:r w:rsidR="00282AC5"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w:t>
      </w:r>
      <w:r w:rsidR="117EA10D" w:rsidRPr="2B0DD062">
        <w:rPr>
          <w:rFonts w:ascii="Arial" w:eastAsia="Calibri" w:hAnsi="Arial" w:cs="Arial"/>
          <w:b/>
          <w:bCs/>
          <w:color w:val="000000" w:themeColor="text1"/>
          <w:sz w:val="22"/>
        </w:rPr>
        <w:t>S</w:t>
      </w:r>
      <w:r w:rsidRPr="2B0DD062">
        <w:rPr>
          <w:rFonts w:ascii="Arial" w:eastAsia="Calibri" w:hAnsi="Arial" w:cs="Arial"/>
          <w:b/>
          <w:bCs/>
          <w:color w:val="000000" w:themeColor="text1"/>
          <w:sz w:val="22"/>
        </w:rPr>
        <w:t>ociedades de economía mixta</w:t>
      </w:r>
      <w:r w:rsidR="7DA39332" w:rsidRPr="2B0DD062">
        <w:rPr>
          <w:rFonts w:ascii="Arial" w:eastAsia="Calibri" w:hAnsi="Arial" w:cs="Arial"/>
          <w:b/>
          <w:bCs/>
          <w:color w:val="000000" w:themeColor="text1"/>
          <w:sz w:val="22"/>
        </w:rPr>
        <w:t xml:space="preserve"> </w:t>
      </w:r>
    </w:p>
    <w:p w14:paraId="0DAC389F" w14:textId="77777777" w:rsidR="004C1DEC" w:rsidRPr="00A5491D" w:rsidRDefault="004C1DEC" w:rsidP="00914EB3">
      <w:pPr>
        <w:jc w:val="both"/>
        <w:rPr>
          <w:rFonts w:ascii="Arial" w:hAnsi="Arial" w:cs="Arial"/>
          <w:color w:val="000000" w:themeColor="text1"/>
          <w:sz w:val="22"/>
        </w:rPr>
      </w:pPr>
    </w:p>
    <w:p w14:paraId="66DB73F2" w14:textId="77777777" w:rsidR="00A93936" w:rsidRDefault="004C1DEC" w:rsidP="002F6E51">
      <w:pPr>
        <w:spacing w:after="120"/>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 xml:space="preserve">En el concepto del 16 de agosto de 2019, la Agencia Nacional de Contratación Pública se pronunció en relación con la obligación que tienen las sociedades de economía mixta de publicar su actividad contractual en el SECOP II, en estos términos: </w:t>
      </w:r>
    </w:p>
    <w:p w14:paraId="1AA86D71" w14:textId="799511DE" w:rsidR="002F6E51" w:rsidRDefault="004C1DEC" w:rsidP="002F6E51">
      <w:pPr>
        <w:spacing w:after="120"/>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 el deber de publicar la información contractual recae tanto en las entidades sometidas al Estatuto General de la Contratación Pública como en las entidades que tienen un régimen especial de contratación, como es el caso de las sociedades de economía mixta, siempre y cuando el contrato ejecute o tenga como fuente de financiación dineros públicos, sin importar su proporción».</w:t>
      </w:r>
    </w:p>
    <w:p w14:paraId="509CB682" w14:textId="62C4084D" w:rsidR="004C1DEC" w:rsidRPr="00A5491D" w:rsidRDefault="004C1DEC" w:rsidP="00914EB3">
      <w:pPr>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Al respecto, en el concepto C-088 de 2020 se concluyó que una sociedad de economía mixta, «[a]l ser una entidad pública que hace parte de la rama ejecutiva–según lo dispone el artículo 38, numeral 2º, literal f) de la Ley 489 de 1998–, ingresa dentro de la categoría de sujeto obligado prevista en el artículo 9 de la Ley 1712 de 2014 y en consecuencia debe publicar la información relativa a su contratación en el SECOP, pues […] este es un deber de las entidades estatales que contratan con recursos públicos, independientemente del régimen jurídico aplicable a dicha actividad contractual».</w:t>
      </w:r>
    </w:p>
    <w:p w14:paraId="6F37D6E9" w14:textId="4C3CAD58" w:rsidR="009E6DB3" w:rsidRPr="00A5491D" w:rsidRDefault="009E6DB3" w:rsidP="00914EB3">
      <w:pPr>
        <w:jc w:val="both"/>
        <w:rPr>
          <w:rFonts w:ascii="Arial" w:eastAsia="Calibri" w:hAnsi="Arial" w:cs="Arial"/>
          <w:color w:val="000000" w:themeColor="text1"/>
          <w:sz w:val="20"/>
          <w:szCs w:val="20"/>
        </w:rPr>
      </w:pPr>
    </w:p>
    <w:p w14:paraId="09880591" w14:textId="691A65A3" w:rsidR="009E6DB3" w:rsidRPr="00B6306F" w:rsidRDefault="009E6DB3" w:rsidP="00914EB3">
      <w:pPr>
        <w:jc w:val="both"/>
        <w:rPr>
          <w:rFonts w:ascii="Arial" w:eastAsia="Calibri" w:hAnsi="Arial" w:cs="Arial"/>
          <w:b/>
          <w:color w:val="000000" w:themeColor="text1"/>
          <w:sz w:val="22"/>
        </w:rPr>
      </w:pPr>
      <w:r w:rsidRPr="00B6306F">
        <w:rPr>
          <w:rFonts w:ascii="Arial" w:eastAsia="Calibri" w:hAnsi="Arial" w:cs="Arial"/>
          <w:b/>
          <w:color w:val="000000" w:themeColor="text1"/>
          <w:sz w:val="22"/>
        </w:rPr>
        <w:t xml:space="preserve">SECOP </w:t>
      </w:r>
      <w:r w:rsidR="00282AC5" w:rsidRPr="006C15D5">
        <w:rPr>
          <w:rFonts w:ascii="Arial" w:eastAsia="Calibri" w:hAnsi="Arial" w:cs="Arial"/>
          <w:b/>
          <w:color w:val="000000" w:themeColor="text1"/>
          <w:sz w:val="22"/>
        </w:rPr>
        <w:t>–</w:t>
      </w:r>
      <w:r w:rsidRPr="00B6306F">
        <w:rPr>
          <w:rFonts w:ascii="Arial" w:eastAsia="Calibri" w:hAnsi="Arial" w:cs="Arial"/>
          <w:b/>
          <w:color w:val="000000" w:themeColor="text1"/>
          <w:sz w:val="22"/>
        </w:rPr>
        <w:t xml:space="preserve"> Publicidad </w:t>
      </w:r>
      <w:r w:rsidR="00282AC5" w:rsidRPr="006C15D5">
        <w:rPr>
          <w:rFonts w:ascii="Arial" w:eastAsia="Calibri" w:hAnsi="Arial" w:cs="Arial"/>
          <w:b/>
          <w:color w:val="000000" w:themeColor="text1"/>
          <w:sz w:val="22"/>
        </w:rPr>
        <w:t>–</w:t>
      </w:r>
      <w:r w:rsidRPr="00B6306F">
        <w:rPr>
          <w:rFonts w:ascii="Arial" w:eastAsia="Calibri" w:hAnsi="Arial" w:cs="Arial"/>
          <w:b/>
          <w:color w:val="000000" w:themeColor="text1"/>
          <w:sz w:val="22"/>
        </w:rPr>
        <w:t xml:space="preserve"> ESAL</w:t>
      </w:r>
      <w:r w:rsidR="00B6306F">
        <w:rPr>
          <w:rFonts w:ascii="Arial" w:eastAsia="Calibri" w:hAnsi="Arial" w:cs="Arial"/>
          <w:b/>
          <w:color w:val="000000" w:themeColor="text1"/>
          <w:sz w:val="22"/>
        </w:rPr>
        <w:t xml:space="preserve"> – Registro </w:t>
      </w:r>
    </w:p>
    <w:p w14:paraId="424A45E5" w14:textId="77777777" w:rsidR="009E6DB3" w:rsidRPr="00A5491D" w:rsidRDefault="009E6DB3" w:rsidP="00914EB3">
      <w:pPr>
        <w:jc w:val="both"/>
        <w:rPr>
          <w:rFonts w:ascii="Arial" w:hAnsi="Arial" w:cs="Arial"/>
          <w:color w:val="000000" w:themeColor="text1"/>
          <w:sz w:val="22"/>
        </w:rPr>
      </w:pPr>
    </w:p>
    <w:p w14:paraId="4ED2D6D2" w14:textId="60C0C26B" w:rsidR="009E6DB3" w:rsidRPr="00A5491D" w:rsidRDefault="00A93936" w:rsidP="00914EB3">
      <w:pPr>
        <w:jc w:val="both"/>
        <w:rPr>
          <w:rFonts w:ascii="Arial" w:eastAsia="Calibri" w:hAnsi="Arial" w:cs="Arial"/>
          <w:color w:val="000000" w:themeColor="text1"/>
          <w:sz w:val="20"/>
          <w:szCs w:val="20"/>
        </w:rPr>
      </w:pPr>
      <w:r w:rsidRPr="22C5F641">
        <w:rPr>
          <w:rFonts w:ascii="Arial" w:eastAsia="Calibri" w:hAnsi="Arial" w:cs="Arial"/>
          <w:color w:val="000000" w:themeColor="text1"/>
          <w:sz w:val="20"/>
          <w:szCs w:val="20"/>
        </w:rPr>
        <w:t xml:space="preserve">[…] </w:t>
      </w:r>
      <w:r w:rsidR="3186CEAB" w:rsidRPr="22C5F641">
        <w:rPr>
          <w:rFonts w:ascii="Arial" w:eastAsia="Calibri" w:hAnsi="Arial" w:cs="Arial"/>
          <w:color w:val="000000" w:themeColor="text1"/>
          <w:sz w:val="20"/>
          <w:szCs w:val="20"/>
        </w:rPr>
        <w:t>p</w:t>
      </w:r>
      <w:r w:rsidR="009E6DB3" w:rsidRPr="22C5F641">
        <w:rPr>
          <w:rFonts w:ascii="Arial" w:eastAsia="Calibri" w:hAnsi="Arial" w:cs="Arial"/>
          <w:color w:val="000000" w:themeColor="text1"/>
          <w:sz w:val="20"/>
          <w:szCs w:val="20"/>
        </w:rPr>
        <w:t>or medio del concepto del 9 de septiembre de 2019, se consideró, en relaciones con las entidades sin ánimo de lucro, reguladas por el Decreto 92 de 2017, que «el proceso de contratación con entidades sin ánimo de lucro se debe realizar por el módulo dispuesto el SECOP II, pues, como se explicó, es obligatorio el registro de las entidades sin ánimo de lucro en el SECOP, y la única plataforma que lo permite es el SECOP II». En términos generales, esta tesis se reiteró en el concepto C-176 de 2020.</w:t>
      </w:r>
    </w:p>
    <w:p w14:paraId="317994DA" w14:textId="20502E10" w:rsidR="009E6DB3" w:rsidRPr="00B6306F" w:rsidRDefault="009E6DB3" w:rsidP="00914EB3">
      <w:pPr>
        <w:jc w:val="both"/>
        <w:rPr>
          <w:rFonts w:ascii="Arial" w:eastAsia="Calibri" w:hAnsi="Arial" w:cs="Arial"/>
          <w:b/>
          <w:color w:val="000000" w:themeColor="text1"/>
          <w:sz w:val="22"/>
        </w:rPr>
      </w:pPr>
    </w:p>
    <w:p w14:paraId="127BA14E" w14:textId="4FA09EB8" w:rsidR="009E6DB3" w:rsidRPr="00B6306F" w:rsidRDefault="009E6DB3" w:rsidP="00914EB3">
      <w:pPr>
        <w:jc w:val="both"/>
        <w:rPr>
          <w:rFonts w:ascii="Arial" w:eastAsia="Calibri" w:hAnsi="Arial" w:cs="Arial"/>
          <w:b/>
          <w:color w:val="000000" w:themeColor="text1"/>
          <w:sz w:val="22"/>
        </w:rPr>
      </w:pPr>
      <w:r w:rsidRPr="00B6306F">
        <w:rPr>
          <w:rFonts w:ascii="Arial" w:eastAsia="Calibri" w:hAnsi="Arial" w:cs="Arial"/>
          <w:b/>
          <w:color w:val="000000" w:themeColor="text1"/>
          <w:sz w:val="22"/>
        </w:rPr>
        <w:t xml:space="preserve">SECOP </w:t>
      </w:r>
      <w:r w:rsidR="00282AC5" w:rsidRPr="006C15D5">
        <w:rPr>
          <w:rFonts w:ascii="Arial" w:eastAsia="Calibri" w:hAnsi="Arial" w:cs="Arial"/>
          <w:b/>
          <w:color w:val="000000" w:themeColor="text1"/>
          <w:sz w:val="22"/>
        </w:rPr>
        <w:t>–</w:t>
      </w:r>
      <w:r w:rsidRPr="00B6306F">
        <w:rPr>
          <w:rFonts w:ascii="Arial" w:eastAsia="Calibri" w:hAnsi="Arial" w:cs="Arial"/>
          <w:b/>
          <w:color w:val="000000" w:themeColor="text1"/>
          <w:sz w:val="22"/>
        </w:rPr>
        <w:t xml:space="preserve"> Publicidad </w:t>
      </w:r>
      <w:r w:rsidR="00282AC5" w:rsidRPr="006C15D5">
        <w:rPr>
          <w:rFonts w:ascii="Arial" w:eastAsia="Calibri" w:hAnsi="Arial" w:cs="Arial"/>
          <w:b/>
          <w:color w:val="000000" w:themeColor="text1"/>
          <w:sz w:val="22"/>
        </w:rPr>
        <w:t>–</w:t>
      </w:r>
      <w:r w:rsidRPr="00B6306F">
        <w:rPr>
          <w:rFonts w:ascii="Arial" w:eastAsia="Calibri" w:hAnsi="Arial" w:cs="Arial"/>
          <w:b/>
          <w:color w:val="000000" w:themeColor="text1"/>
          <w:sz w:val="22"/>
        </w:rPr>
        <w:t xml:space="preserve"> Instituciones educativas</w:t>
      </w:r>
      <w:r w:rsidR="00D2448D">
        <w:rPr>
          <w:rFonts w:ascii="Arial" w:eastAsia="Calibri" w:hAnsi="Arial" w:cs="Arial"/>
          <w:b/>
          <w:color w:val="000000" w:themeColor="text1"/>
          <w:sz w:val="22"/>
        </w:rPr>
        <w:t xml:space="preserve"> estatales </w:t>
      </w:r>
    </w:p>
    <w:p w14:paraId="2BE7E7C8" w14:textId="77777777" w:rsidR="009E6DB3" w:rsidRPr="00EF0247" w:rsidRDefault="009E6DB3" w:rsidP="00914EB3">
      <w:pPr>
        <w:jc w:val="both"/>
        <w:rPr>
          <w:rFonts w:ascii="Arial" w:hAnsi="Arial" w:cs="Arial"/>
          <w:color w:val="000000" w:themeColor="text1"/>
          <w:sz w:val="20"/>
          <w:szCs w:val="20"/>
        </w:rPr>
      </w:pPr>
    </w:p>
    <w:p w14:paraId="5AA21804" w14:textId="481D8CAC" w:rsidR="009E6DB3" w:rsidRPr="00A5491D" w:rsidRDefault="009E6DB3" w:rsidP="00914EB3">
      <w:pPr>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 xml:space="preserve">En relación con las instituciones educativas, en los conceptos del 21 de agosto y el 1 de noviembre de 2019, esta Agencia resaltó que «es deber de todas las entidades del Estado en virtud del principio de publicidad, del derecho fundamental de acceso a la información, el literal c) del artículo 3 de la Ley 1150 de 2007, la Ley 1712 de 2014 y el Decreto 1081 de 2015, publicar la información de su actividad contractual cuando ejecuten recursos públicos independientemente su régimen de contratación desde el año 2007, obligación que fue reiterada por la Circular Externa No. 1 de 2013 </w:t>
      </w:r>
      <w:r w:rsidRPr="00A5491D">
        <w:rPr>
          <w:rFonts w:ascii="Arial" w:eastAsia="Calibri" w:hAnsi="Arial" w:cs="Arial"/>
          <w:color w:val="000000" w:themeColor="text1"/>
          <w:sz w:val="20"/>
          <w:szCs w:val="20"/>
        </w:rPr>
        <w:lastRenderedPageBreak/>
        <w:t>y la Ley 1712 de 2014» «cursivas propias». Tal conclusión, relacionada con el deber de publicidad que recae sobre las instituciones educativas de naturaleza pública, fue reiterada en el concepto C-181 de 2020.</w:t>
      </w:r>
    </w:p>
    <w:p w14:paraId="3F03DE80" w14:textId="77777777" w:rsidR="009E6DB3" w:rsidRPr="00A5491D" w:rsidRDefault="009E6DB3" w:rsidP="00914EB3">
      <w:pPr>
        <w:jc w:val="both"/>
        <w:rPr>
          <w:rFonts w:ascii="Arial" w:eastAsia="Calibri" w:hAnsi="Arial" w:cs="Arial"/>
          <w:color w:val="000000" w:themeColor="text1"/>
          <w:sz w:val="20"/>
          <w:szCs w:val="20"/>
        </w:rPr>
      </w:pPr>
    </w:p>
    <w:p w14:paraId="05ACE34F" w14:textId="08216A74" w:rsidR="009E6DB3" w:rsidRPr="00B6306F" w:rsidRDefault="009E6DB3" w:rsidP="00914EB3">
      <w:pPr>
        <w:jc w:val="both"/>
        <w:rPr>
          <w:rFonts w:ascii="Arial" w:eastAsia="Calibri" w:hAnsi="Arial" w:cs="Arial"/>
          <w:bCs/>
          <w:color w:val="000000" w:themeColor="text1"/>
          <w:sz w:val="22"/>
        </w:rPr>
      </w:pPr>
      <w:r w:rsidRPr="00B6306F">
        <w:rPr>
          <w:rFonts w:ascii="Arial" w:eastAsia="Calibri" w:hAnsi="Arial" w:cs="Arial"/>
          <w:b/>
          <w:color w:val="000000" w:themeColor="text1"/>
          <w:sz w:val="22"/>
        </w:rPr>
        <w:t xml:space="preserve">SECOP </w:t>
      </w:r>
      <w:r w:rsidR="00282AC5" w:rsidRPr="00B6306F">
        <w:rPr>
          <w:rFonts w:ascii="Arial" w:eastAsia="Calibri" w:hAnsi="Arial" w:cs="Arial"/>
          <w:b/>
          <w:color w:val="000000" w:themeColor="text1"/>
          <w:sz w:val="22"/>
        </w:rPr>
        <w:t>–</w:t>
      </w:r>
      <w:r w:rsidRPr="00B6306F">
        <w:rPr>
          <w:rFonts w:ascii="Arial" w:eastAsia="Calibri" w:hAnsi="Arial" w:cs="Arial"/>
          <w:b/>
          <w:color w:val="000000" w:themeColor="text1"/>
          <w:sz w:val="22"/>
        </w:rPr>
        <w:t xml:space="preserve"> Publicidad </w:t>
      </w:r>
      <w:r w:rsidR="00282AC5" w:rsidRPr="00B6306F">
        <w:rPr>
          <w:rFonts w:ascii="Arial" w:eastAsia="Calibri" w:hAnsi="Arial" w:cs="Arial"/>
          <w:b/>
          <w:color w:val="000000" w:themeColor="text1"/>
          <w:sz w:val="22"/>
        </w:rPr>
        <w:t>–</w:t>
      </w:r>
      <w:r w:rsidRPr="00B6306F">
        <w:rPr>
          <w:rFonts w:ascii="Arial" w:eastAsia="Calibri" w:hAnsi="Arial" w:cs="Arial"/>
          <w:b/>
          <w:color w:val="000000" w:themeColor="text1"/>
          <w:sz w:val="22"/>
        </w:rPr>
        <w:t xml:space="preserve"> Empresas prestadoras de servicios públicos</w:t>
      </w:r>
    </w:p>
    <w:p w14:paraId="5498FF9A" w14:textId="77777777" w:rsidR="009E6DB3" w:rsidRPr="00A5491D" w:rsidRDefault="009E6DB3" w:rsidP="00914EB3">
      <w:pPr>
        <w:jc w:val="both"/>
        <w:rPr>
          <w:rFonts w:ascii="Arial" w:hAnsi="Arial" w:cs="Arial"/>
          <w:color w:val="000000" w:themeColor="text1"/>
          <w:sz w:val="22"/>
        </w:rPr>
      </w:pPr>
    </w:p>
    <w:p w14:paraId="1AD9E7EA" w14:textId="3DE7EF51" w:rsidR="00EF0247" w:rsidRDefault="00EF0247" w:rsidP="00EF0247">
      <w:pPr>
        <w:spacing w:after="120"/>
        <w:jc w:val="both"/>
        <w:rPr>
          <w:rFonts w:ascii="Arial" w:eastAsia="Calibri" w:hAnsi="Arial" w:cs="Arial"/>
          <w:color w:val="000000" w:themeColor="text1"/>
          <w:sz w:val="20"/>
          <w:szCs w:val="20"/>
        </w:rPr>
      </w:pPr>
      <w:r w:rsidRPr="22C5F641">
        <w:rPr>
          <w:rFonts w:ascii="Arial" w:eastAsia="Calibri" w:hAnsi="Arial" w:cs="Arial"/>
          <w:color w:val="000000" w:themeColor="text1"/>
          <w:sz w:val="20"/>
          <w:szCs w:val="20"/>
        </w:rPr>
        <w:t xml:space="preserve">[…] </w:t>
      </w:r>
      <w:r w:rsidR="24B35559" w:rsidRPr="22C5F641">
        <w:rPr>
          <w:rFonts w:ascii="Arial" w:eastAsia="Calibri" w:hAnsi="Arial" w:cs="Arial"/>
          <w:color w:val="000000" w:themeColor="text1"/>
          <w:sz w:val="20"/>
          <w:szCs w:val="20"/>
        </w:rPr>
        <w:t>e</w:t>
      </w:r>
      <w:r w:rsidR="009E6DB3" w:rsidRPr="22C5F641">
        <w:rPr>
          <w:rFonts w:ascii="Arial" w:eastAsia="Calibri" w:hAnsi="Arial" w:cs="Arial"/>
          <w:color w:val="000000" w:themeColor="text1"/>
          <w:sz w:val="20"/>
          <w:szCs w:val="20"/>
        </w:rPr>
        <w:t xml:space="preserve">n el concepto del 20 de diciembre de 2019, manifestó que las empresas prestadoras de servicios públicos, sin distingo que sean oficiales, mixtas o privadas, deben publicar en el SECOP su actividad contractual, siempre que el contrato se ejecute o tenga como fuente de financiación dineros públicos, sin importar su proporción. </w:t>
      </w:r>
    </w:p>
    <w:p w14:paraId="75AA2549" w14:textId="77777777" w:rsidR="006E7CFF" w:rsidRDefault="009E6DB3" w:rsidP="00A30CD9">
      <w:pPr>
        <w:spacing w:after="120"/>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En relación con la contratación que hacen estas empresas con recursos no públicos, se dijo:</w:t>
      </w:r>
      <w:r w:rsidR="00A30CD9">
        <w:rPr>
          <w:rFonts w:ascii="Arial" w:eastAsia="Calibri" w:hAnsi="Arial" w:cs="Arial"/>
          <w:color w:val="000000" w:themeColor="text1"/>
          <w:sz w:val="20"/>
          <w:szCs w:val="20"/>
        </w:rPr>
        <w:t xml:space="preserve"> </w:t>
      </w:r>
    </w:p>
    <w:p w14:paraId="2B98C704" w14:textId="4D31417D" w:rsidR="00A30CD9" w:rsidRDefault="009E6DB3" w:rsidP="00A30CD9">
      <w:pPr>
        <w:spacing w:after="120"/>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 xml:space="preserve">«[…] cuando la contratación implica la ejecución de recursos internacionales o de banca multilateral, no será necesaria la publicación del proceso contractual en el SECOP, porque los recursos no son públicos». </w:t>
      </w:r>
    </w:p>
    <w:p w14:paraId="0C928FBD" w14:textId="659F4EA4" w:rsidR="009E6DB3" w:rsidRPr="00A5491D" w:rsidRDefault="009E6DB3" w:rsidP="00A30CD9">
      <w:pPr>
        <w:spacing w:after="120"/>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En los mismos términos se profirió el concepto C-116 de 2020, en el que se reiteró que «[l]a obligatoriedad de publicar las actuaciones contractuales de las entidades no depende de su régimen de contratación, sino de la ejecución de recursos públicos» «cursivas propias».</w:t>
      </w:r>
    </w:p>
    <w:p w14:paraId="23AC2917" w14:textId="797BBF1D" w:rsidR="004C1DEC" w:rsidRPr="00A5491D" w:rsidRDefault="004C1DEC" w:rsidP="00914EB3">
      <w:pPr>
        <w:jc w:val="both"/>
        <w:rPr>
          <w:rFonts w:ascii="Arial" w:eastAsia="Calibri" w:hAnsi="Arial" w:cs="Arial"/>
          <w:color w:val="000000" w:themeColor="text1"/>
          <w:sz w:val="20"/>
          <w:szCs w:val="20"/>
        </w:rPr>
      </w:pPr>
    </w:p>
    <w:p w14:paraId="6D5EA0ED" w14:textId="6D4ED6B8" w:rsidR="009E6DB3" w:rsidRPr="00B6306F" w:rsidRDefault="009E6DB3" w:rsidP="2B0DD062">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 xml:space="preserve">SECOP </w:t>
      </w:r>
      <w:r w:rsidR="00282AC5"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Publicidad </w:t>
      </w:r>
      <w:r w:rsidR="00282AC5"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Entidades descentralizadas </w:t>
      </w:r>
      <w:r w:rsidR="23BB4F26"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w:t>
      </w:r>
      <w:r w:rsidR="440D9024" w:rsidRPr="2B0DD062">
        <w:rPr>
          <w:rFonts w:ascii="Arial" w:eastAsia="Calibri" w:hAnsi="Arial" w:cs="Arial"/>
          <w:b/>
          <w:bCs/>
          <w:color w:val="000000" w:themeColor="text1"/>
          <w:sz w:val="22"/>
        </w:rPr>
        <w:t>N</w:t>
      </w:r>
      <w:r w:rsidRPr="2B0DD062">
        <w:rPr>
          <w:rFonts w:ascii="Arial" w:eastAsia="Calibri" w:hAnsi="Arial" w:cs="Arial"/>
          <w:b/>
          <w:bCs/>
          <w:color w:val="000000" w:themeColor="text1"/>
          <w:sz w:val="22"/>
        </w:rPr>
        <w:t>ivel territorial</w:t>
      </w:r>
    </w:p>
    <w:p w14:paraId="62508ECB" w14:textId="77777777" w:rsidR="009E6DB3" w:rsidRPr="00A5491D" w:rsidRDefault="009E6DB3" w:rsidP="00914EB3">
      <w:pPr>
        <w:jc w:val="both"/>
        <w:rPr>
          <w:rFonts w:ascii="Arial" w:hAnsi="Arial" w:cs="Arial"/>
          <w:color w:val="000000" w:themeColor="text1"/>
          <w:sz w:val="22"/>
        </w:rPr>
      </w:pPr>
    </w:p>
    <w:p w14:paraId="1B5FBCB7" w14:textId="68015CB3" w:rsidR="009E6DB3" w:rsidRPr="00A5491D" w:rsidRDefault="009E6DB3" w:rsidP="00914EB3">
      <w:pPr>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La misma obligación les asiste a las entidades descentralizadas del nivel territorial, según lo que se dijo en el concepto C-151 de 2020. Allí la Agencia Nacional de Contratación Pública concluyó que el factor que determina el deber de publicar en el SECOP es la ejecución de recursos públicos.</w:t>
      </w:r>
    </w:p>
    <w:p w14:paraId="174E247C" w14:textId="1191698B" w:rsidR="009E6DB3" w:rsidRPr="00A5491D" w:rsidRDefault="009E6DB3" w:rsidP="00914EB3">
      <w:pPr>
        <w:jc w:val="both"/>
        <w:rPr>
          <w:rFonts w:ascii="Arial" w:eastAsia="Calibri" w:hAnsi="Arial" w:cs="Arial"/>
          <w:color w:val="000000" w:themeColor="text1"/>
          <w:sz w:val="20"/>
          <w:szCs w:val="20"/>
        </w:rPr>
      </w:pPr>
    </w:p>
    <w:p w14:paraId="10E44028" w14:textId="121E9A03" w:rsidR="009E6DB3" w:rsidRPr="00B6306F" w:rsidRDefault="009E6DB3" w:rsidP="00914EB3">
      <w:pPr>
        <w:jc w:val="both"/>
        <w:rPr>
          <w:rFonts w:ascii="Arial" w:eastAsia="Calibri" w:hAnsi="Arial" w:cs="Arial"/>
          <w:b/>
          <w:color w:val="000000" w:themeColor="text1"/>
          <w:sz w:val="22"/>
        </w:rPr>
      </w:pPr>
      <w:r w:rsidRPr="00B6306F">
        <w:rPr>
          <w:rFonts w:ascii="Arial" w:eastAsia="Calibri" w:hAnsi="Arial" w:cs="Arial"/>
          <w:b/>
          <w:color w:val="000000" w:themeColor="text1"/>
          <w:sz w:val="22"/>
        </w:rPr>
        <w:t xml:space="preserve">SECOP </w:t>
      </w:r>
      <w:r w:rsidR="00282AC5" w:rsidRPr="006C15D5">
        <w:rPr>
          <w:rFonts w:ascii="Arial" w:eastAsia="Calibri" w:hAnsi="Arial" w:cs="Arial"/>
          <w:b/>
          <w:color w:val="000000" w:themeColor="text1"/>
          <w:sz w:val="22"/>
        </w:rPr>
        <w:t>–</w:t>
      </w:r>
      <w:r w:rsidRPr="00B6306F">
        <w:rPr>
          <w:rFonts w:ascii="Arial" w:eastAsia="Calibri" w:hAnsi="Arial" w:cs="Arial"/>
          <w:b/>
          <w:color w:val="000000" w:themeColor="text1"/>
          <w:sz w:val="22"/>
        </w:rPr>
        <w:t xml:space="preserve"> Publicidad </w:t>
      </w:r>
      <w:r w:rsidR="00282AC5" w:rsidRPr="006C15D5">
        <w:rPr>
          <w:rFonts w:ascii="Arial" w:eastAsia="Calibri" w:hAnsi="Arial" w:cs="Arial"/>
          <w:b/>
          <w:color w:val="000000" w:themeColor="text1"/>
          <w:sz w:val="22"/>
        </w:rPr>
        <w:t>–</w:t>
      </w:r>
      <w:r w:rsidRPr="00B6306F">
        <w:rPr>
          <w:rFonts w:ascii="Arial" w:eastAsia="Calibri" w:hAnsi="Arial" w:cs="Arial"/>
          <w:b/>
          <w:color w:val="000000" w:themeColor="text1"/>
          <w:sz w:val="22"/>
        </w:rPr>
        <w:t xml:space="preserve"> Entidades descentralizadas por servicios</w:t>
      </w:r>
    </w:p>
    <w:p w14:paraId="1F7DEB57" w14:textId="77777777" w:rsidR="009E6DB3" w:rsidRPr="00A5491D" w:rsidRDefault="009E6DB3" w:rsidP="00914EB3">
      <w:pPr>
        <w:jc w:val="both"/>
        <w:rPr>
          <w:rFonts w:ascii="Arial" w:hAnsi="Arial" w:cs="Arial"/>
          <w:color w:val="000000" w:themeColor="text1"/>
          <w:sz w:val="22"/>
        </w:rPr>
      </w:pPr>
    </w:p>
    <w:p w14:paraId="560ECD3B" w14:textId="2FD08D22" w:rsidR="009E6DB3" w:rsidRPr="00A5491D" w:rsidRDefault="009E6DB3" w:rsidP="00914EB3">
      <w:pPr>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Las entidades descentralizadas por servicios, por otro lado, también se encuentran llamadas a publicar su actividad contractual en el SECOP. Así lo concluyó Colombia Compra Eficiente en el concepto C-264 de 2020, en donde dijo que: «[e]l Instituto Social de Vivienda y Hábitat de Medellín, sin consideración al régimen sustantivo de contratación que le resulta aplicable, esto es, Estatuto General de Contratación de la Administración Pública o regímenes exceptuados, inclusive independiente de la tipología de los contratos y el régimen aplicable a los mismos, está en la obligación de publicar todos los documentos proferidos con ocasión de sus procesos de contratación» «cursivas propias».</w:t>
      </w:r>
    </w:p>
    <w:p w14:paraId="6EC30D5E" w14:textId="77777777" w:rsidR="009E6DB3" w:rsidRPr="00A5491D" w:rsidRDefault="009E6DB3" w:rsidP="00914EB3">
      <w:pPr>
        <w:jc w:val="both"/>
        <w:rPr>
          <w:rFonts w:ascii="Arial" w:eastAsia="Calibri" w:hAnsi="Arial" w:cs="Arial"/>
          <w:color w:val="000000" w:themeColor="text1"/>
          <w:sz w:val="20"/>
          <w:szCs w:val="20"/>
          <w:lang w:val="es-ES"/>
        </w:rPr>
      </w:pPr>
    </w:p>
    <w:p w14:paraId="344FB75E" w14:textId="68D845CF" w:rsidR="009E6DB3" w:rsidRPr="00B6306F" w:rsidRDefault="009E6DB3" w:rsidP="2B0DD062">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SECOP</w:t>
      </w:r>
      <w:r w:rsidR="6C1490D5" w:rsidRPr="2B0DD062">
        <w:rPr>
          <w:rFonts w:ascii="Arial" w:eastAsia="Calibri" w:hAnsi="Arial" w:cs="Arial"/>
          <w:b/>
          <w:bCs/>
          <w:color w:val="000000" w:themeColor="text1"/>
          <w:sz w:val="22"/>
        </w:rPr>
        <w:t xml:space="preserve"> II</w:t>
      </w:r>
      <w:r w:rsidRPr="2B0DD062">
        <w:rPr>
          <w:rFonts w:ascii="Arial" w:eastAsia="Calibri" w:hAnsi="Arial" w:cs="Arial"/>
          <w:b/>
          <w:bCs/>
          <w:color w:val="000000" w:themeColor="text1"/>
          <w:sz w:val="22"/>
        </w:rPr>
        <w:t xml:space="preserve"> </w:t>
      </w:r>
      <w:r w:rsidR="00282AC5" w:rsidRPr="2B0DD062">
        <w:rPr>
          <w:rFonts w:ascii="Arial" w:eastAsia="Calibri" w:hAnsi="Arial" w:cs="Arial"/>
          <w:b/>
          <w:bCs/>
          <w:color w:val="000000" w:themeColor="text1"/>
          <w:sz w:val="22"/>
        </w:rPr>
        <w:t>–</w:t>
      </w:r>
      <w:r w:rsidR="28A9A926" w:rsidRPr="2B0DD062">
        <w:rPr>
          <w:rFonts w:ascii="Arial" w:eastAsia="Calibri" w:hAnsi="Arial" w:cs="Arial"/>
          <w:b/>
          <w:bCs/>
          <w:color w:val="000000" w:themeColor="text1"/>
          <w:sz w:val="22"/>
        </w:rPr>
        <w:t xml:space="preserve"> </w:t>
      </w:r>
      <w:r w:rsidR="00D2448D">
        <w:rPr>
          <w:rFonts w:ascii="Arial" w:eastAsia="Calibri" w:hAnsi="Arial" w:cs="Arial"/>
          <w:b/>
          <w:bCs/>
          <w:color w:val="000000" w:themeColor="text1"/>
          <w:sz w:val="22"/>
        </w:rPr>
        <w:t xml:space="preserve">Deber de publicidad </w:t>
      </w:r>
      <w:r w:rsidR="00282AC5"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w:t>
      </w:r>
      <w:r w:rsidR="241D8D0D" w:rsidRPr="2B0DD062">
        <w:rPr>
          <w:rFonts w:ascii="Arial" w:eastAsia="Calibri" w:hAnsi="Arial" w:cs="Arial"/>
          <w:b/>
          <w:bCs/>
          <w:color w:val="000000" w:themeColor="text1"/>
          <w:sz w:val="22"/>
        </w:rPr>
        <w:t>Alcance</w:t>
      </w:r>
    </w:p>
    <w:p w14:paraId="713A5435" w14:textId="77777777" w:rsidR="009E6DB3" w:rsidRPr="00A5491D" w:rsidRDefault="009E6DB3" w:rsidP="00914EB3">
      <w:pPr>
        <w:jc w:val="both"/>
        <w:rPr>
          <w:rFonts w:ascii="Arial" w:hAnsi="Arial" w:cs="Arial"/>
          <w:color w:val="000000" w:themeColor="text1"/>
          <w:sz w:val="22"/>
        </w:rPr>
      </w:pPr>
    </w:p>
    <w:p w14:paraId="1CA8EE21" w14:textId="0833F945" w:rsidR="001928A4" w:rsidRDefault="00BC586F" w:rsidP="001928A4">
      <w:pPr>
        <w:spacing w:after="120"/>
        <w:jc w:val="both"/>
        <w:rPr>
          <w:rFonts w:ascii="Arial" w:eastAsia="Calibri" w:hAnsi="Arial" w:cs="Arial"/>
          <w:color w:val="000000" w:themeColor="text1"/>
          <w:sz w:val="20"/>
          <w:szCs w:val="20"/>
        </w:rPr>
      </w:pPr>
      <w:r w:rsidRPr="147ED689">
        <w:rPr>
          <w:rFonts w:ascii="Arial" w:eastAsia="Calibri" w:hAnsi="Arial" w:cs="Arial"/>
          <w:color w:val="000000" w:themeColor="text1"/>
          <w:sz w:val="20"/>
          <w:szCs w:val="20"/>
        </w:rPr>
        <w:t xml:space="preserve">[…] </w:t>
      </w:r>
      <w:r w:rsidR="3E505A5A" w:rsidRPr="147ED689">
        <w:rPr>
          <w:rFonts w:ascii="Arial" w:eastAsia="Calibri" w:hAnsi="Arial" w:cs="Arial"/>
          <w:color w:val="000000" w:themeColor="text1"/>
          <w:sz w:val="20"/>
          <w:szCs w:val="20"/>
        </w:rPr>
        <w:t>d</w:t>
      </w:r>
      <w:r w:rsidR="009E6DB3" w:rsidRPr="147ED689">
        <w:rPr>
          <w:rFonts w:ascii="Arial" w:eastAsia="Calibri" w:hAnsi="Arial" w:cs="Arial"/>
          <w:color w:val="000000" w:themeColor="text1"/>
          <w:sz w:val="20"/>
          <w:szCs w:val="20"/>
        </w:rPr>
        <w:t xml:space="preserve">el hecho 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solo están vinculadas las entidades referidas en el Anexo 1 de la Circular Externa 1 de 2019, como se explicó en el numeral 2.1. supra. En efecto, en el concepto C-151 de 2020 se concluyó lo siguiente: </w:t>
      </w:r>
    </w:p>
    <w:p w14:paraId="72C6163B" w14:textId="5D764103" w:rsidR="009E6DB3" w:rsidRPr="00A5491D" w:rsidRDefault="009E6DB3" w:rsidP="00914EB3">
      <w:pPr>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 xml:space="preserve">«Respecto a la publicación del SECOP I o en el SECOP II, la Subdirección de Gestión Contractual concluye que, a la fecha, las entidades descentralizadas del nivel municipal no están obligadas a </w:t>
      </w:r>
      <w:r w:rsidRPr="00A5491D">
        <w:rPr>
          <w:rFonts w:ascii="Arial" w:eastAsia="Calibri" w:hAnsi="Arial" w:cs="Arial"/>
          <w:color w:val="000000" w:themeColor="text1"/>
          <w:sz w:val="20"/>
          <w:szCs w:val="20"/>
        </w:rPr>
        <w:lastRenderedPageBreak/>
        <w:t>publicar sus procesos de contratación en el SECOP II, conforme a la salvedad que sobre el particular establece el Anexo 1 de la Circular Externa No. 1 de 2019.  Sin embargo, esta exclusión no las releva de continuar publicando sus procesos de contratación en la plataforma de SECOP I.»</w:t>
      </w:r>
    </w:p>
    <w:p w14:paraId="4A3F74B1" w14:textId="0BD17746" w:rsidR="00795C9B" w:rsidRPr="00A5491D" w:rsidRDefault="00795C9B" w:rsidP="00914EB3">
      <w:pPr>
        <w:jc w:val="both"/>
        <w:rPr>
          <w:rFonts w:ascii="Arial" w:eastAsia="Calibri" w:hAnsi="Arial" w:cs="Arial"/>
          <w:color w:val="000000" w:themeColor="text1"/>
          <w:sz w:val="20"/>
          <w:szCs w:val="20"/>
        </w:rPr>
      </w:pPr>
    </w:p>
    <w:p w14:paraId="00DEE538" w14:textId="245E6E0F" w:rsidR="00980B43" w:rsidRPr="00A5491D" w:rsidRDefault="00795C9B" w:rsidP="2B0DD062">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 xml:space="preserve">SECOP </w:t>
      </w:r>
      <w:r w:rsidR="00282AC5"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Entidades excluidas </w:t>
      </w:r>
      <w:r w:rsidR="00B6306F" w:rsidRPr="2B0DD062">
        <w:rPr>
          <w:rFonts w:ascii="Arial" w:eastAsia="Calibri" w:hAnsi="Arial" w:cs="Arial"/>
          <w:b/>
          <w:bCs/>
          <w:color w:val="000000" w:themeColor="text1"/>
          <w:sz w:val="22"/>
        </w:rPr>
        <w:t>– D</w:t>
      </w:r>
      <w:r w:rsidRPr="2B0DD062">
        <w:rPr>
          <w:rFonts w:ascii="Arial" w:eastAsia="Calibri" w:hAnsi="Arial" w:cs="Arial"/>
          <w:b/>
          <w:bCs/>
          <w:color w:val="000000" w:themeColor="text1"/>
          <w:sz w:val="22"/>
        </w:rPr>
        <w:t>eber de public</w:t>
      </w:r>
      <w:r w:rsidR="0052280D">
        <w:rPr>
          <w:rFonts w:ascii="Arial" w:eastAsia="Calibri" w:hAnsi="Arial" w:cs="Arial"/>
          <w:b/>
          <w:bCs/>
          <w:color w:val="000000" w:themeColor="text1"/>
          <w:sz w:val="22"/>
        </w:rPr>
        <w:t>idad</w:t>
      </w:r>
      <w:bookmarkStart w:id="3" w:name="_GoBack"/>
      <w:bookmarkEnd w:id="3"/>
    </w:p>
    <w:p w14:paraId="065857A2" w14:textId="329081BA" w:rsidR="2B0DD062" w:rsidRDefault="2B0DD062" w:rsidP="2B0DD062">
      <w:pPr>
        <w:jc w:val="both"/>
        <w:rPr>
          <w:rFonts w:ascii="Arial" w:eastAsia="Calibri" w:hAnsi="Arial" w:cs="Arial"/>
          <w:b/>
          <w:bCs/>
          <w:color w:val="000000" w:themeColor="text1"/>
          <w:sz w:val="22"/>
        </w:rPr>
      </w:pPr>
    </w:p>
    <w:p w14:paraId="02CB1719" w14:textId="0901BB30" w:rsidR="00795C9B" w:rsidRPr="00A5491D" w:rsidRDefault="001928A4" w:rsidP="00914EB3">
      <w:pPr>
        <w:jc w:val="both"/>
        <w:rPr>
          <w:rFonts w:ascii="Arial" w:eastAsia="Calibri" w:hAnsi="Arial" w:cs="Arial"/>
          <w:color w:val="000000" w:themeColor="text1"/>
          <w:sz w:val="20"/>
          <w:szCs w:val="20"/>
        </w:rPr>
      </w:pPr>
      <w:r w:rsidRPr="22C5F641">
        <w:rPr>
          <w:rFonts w:ascii="Arial" w:eastAsia="Calibri" w:hAnsi="Arial" w:cs="Arial"/>
          <w:color w:val="000000" w:themeColor="text1"/>
          <w:sz w:val="20"/>
          <w:szCs w:val="20"/>
        </w:rPr>
        <w:t xml:space="preserve">[…] </w:t>
      </w:r>
      <w:r w:rsidR="4B13C6A4" w:rsidRPr="22C5F641">
        <w:rPr>
          <w:rFonts w:ascii="Arial" w:eastAsia="Calibri" w:hAnsi="Arial" w:cs="Arial"/>
          <w:color w:val="000000" w:themeColor="text1"/>
          <w:sz w:val="20"/>
          <w:szCs w:val="20"/>
        </w:rPr>
        <w:t>s</w:t>
      </w:r>
      <w:r w:rsidR="00795C9B" w:rsidRPr="22C5F641">
        <w:rPr>
          <w:rFonts w:ascii="Arial" w:eastAsia="Calibri" w:hAnsi="Arial" w:cs="Arial"/>
          <w:color w:val="000000" w:themeColor="text1"/>
          <w:sz w:val="20"/>
          <w:szCs w:val="20"/>
        </w:rPr>
        <w:t>e debe resaltar que en algunos eventos excepcionales esta entidad ha reconocido que las entidades no se encuentran obligadas o publicar en el SECOP II el proceso contractual, bien porque están excluidas expresamente de hacerlo, como es el caso de las entidades descentralizadas del nivel municipal, cuya situación fue analizada en el concepto C-115 de 2020, concluyendo que «el Anexo 1 de la Circular No. 1 de 2019 las excluyó del deber de publicar en el SECOP II, pues, al indicar las entidades de este nivel con obligación de publicar en esa plataforma, textualmente señaló que «sólo incluye el sector central». O también porque el proceso contractual está excluido de dicho deber.</w:t>
      </w:r>
    </w:p>
    <w:p w14:paraId="5E2FDDD8" w14:textId="77777777" w:rsidR="009E6DB3" w:rsidRPr="00A5491D" w:rsidRDefault="009E6DB3" w:rsidP="00914EB3">
      <w:pPr>
        <w:jc w:val="both"/>
        <w:rPr>
          <w:rFonts w:ascii="Arial" w:eastAsia="Calibri" w:hAnsi="Arial" w:cs="Arial"/>
          <w:color w:val="000000" w:themeColor="text1"/>
          <w:sz w:val="20"/>
          <w:szCs w:val="20"/>
        </w:rPr>
      </w:pPr>
    </w:p>
    <w:p w14:paraId="35D0DA17" w14:textId="7C7938AF" w:rsidR="004C1DEC" w:rsidRPr="00B6306F" w:rsidRDefault="004C1DEC" w:rsidP="2B0DD062">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 xml:space="preserve">SECOP </w:t>
      </w:r>
      <w:r w:rsidR="00282AC5"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Publicidad </w:t>
      </w:r>
      <w:r w:rsidR="00282AC5" w:rsidRPr="2B0DD062">
        <w:rPr>
          <w:rFonts w:ascii="Arial" w:eastAsia="Calibri" w:hAnsi="Arial" w:cs="Arial"/>
          <w:b/>
          <w:bCs/>
          <w:color w:val="000000" w:themeColor="text1"/>
          <w:sz w:val="22"/>
        </w:rPr>
        <w:t>–</w:t>
      </w:r>
      <w:r w:rsidRPr="2B0DD062">
        <w:rPr>
          <w:rFonts w:ascii="Arial" w:eastAsia="Calibri" w:hAnsi="Arial" w:cs="Arial"/>
          <w:b/>
          <w:bCs/>
          <w:color w:val="000000" w:themeColor="text1"/>
          <w:sz w:val="22"/>
        </w:rPr>
        <w:t xml:space="preserve"> Documentos </w:t>
      </w:r>
      <w:r w:rsidR="76EBB3B7" w:rsidRPr="2B0DD062">
        <w:rPr>
          <w:rFonts w:ascii="Arial" w:eastAsia="Calibri" w:hAnsi="Arial" w:cs="Arial"/>
          <w:b/>
          <w:bCs/>
          <w:color w:val="000000" w:themeColor="text1"/>
          <w:sz w:val="22"/>
        </w:rPr>
        <w:t xml:space="preserve">publicables </w:t>
      </w:r>
    </w:p>
    <w:p w14:paraId="284B6625" w14:textId="77777777" w:rsidR="004C1DEC" w:rsidRPr="00A5491D" w:rsidRDefault="004C1DEC" w:rsidP="00914EB3">
      <w:pPr>
        <w:pStyle w:val="Prrafodelista"/>
        <w:ind w:left="0"/>
        <w:jc w:val="both"/>
        <w:rPr>
          <w:rFonts w:ascii="Arial" w:eastAsia="Calibri" w:hAnsi="Arial" w:cs="Arial"/>
          <w:color w:val="000000" w:themeColor="text1"/>
          <w:sz w:val="20"/>
          <w:szCs w:val="20"/>
        </w:rPr>
      </w:pPr>
    </w:p>
    <w:p w14:paraId="656EC380" w14:textId="65A611CA" w:rsidR="00BD2AA6" w:rsidRDefault="00BD2AA6" w:rsidP="00BD2AA6">
      <w:pPr>
        <w:spacing w:after="120"/>
        <w:jc w:val="both"/>
        <w:rPr>
          <w:rFonts w:ascii="Arial" w:eastAsia="Calibri" w:hAnsi="Arial" w:cs="Arial"/>
          <w:color w:val="000000" w:themeColor="text1"/>
          <w:sz w:val="20"/>
          <w:szCs w:val="20"/>
        </w:rPr>
      </w:pPr>
      <w:r w:rsidRPr="22C5F641">
        <w:rPr>
          <w:rFonts w:ascii="Arial" w:eastAsia="Calibri" w:hAnsi="Arial" w:cs="Arial"/>
          <w:color w:val="000000" w:themeColor="text1"/>
          <w:sz w:val="20"/>
          <w:szCs w:val="20"/>
        </w:rPr>
        <w:t xml:space="preserve">[…] </w:t>
      </w:r>
      <w:r w:rsidR="253E0B6F" w:rsidRPr="22C5F641">
        <w:rPr>
          <w:rFonts w:ascii="Arial" w:eastAsia="Calibri" w:hAnsi="Arial" w:cs="Arial"/>
          <w:color w:val="000000" w:themeColor="text1"/>
          <w:sz w:val="20"/>
          <w:szCs w:val="20"/>
        </w:rPr>
        <w:t>e</w:t>
      </w:r>
      <w:r w:rsidR="004C1DEC" w:rsidRPr="22C5F641">
        <w:rPr>
          <w:rFonts w:ascii="Arial" w:eastAsia="Calibri" w:hAnsi="Arial" w:cs="Arial"/>
          <w:color w:val="000000" w:themeColor="text1"/>
          <w:sz w:val="20"/>
          <w:szCs w:val="20"/>
        </w:rPr>
        <w:t>l Decreto 103 de 2015 señala que los documentos que deberán publicar las entidades estatales, entre estas las empresas industriales y comerciales del Estado, son: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w:t>
      </w:r>
    </w:p>
    <w:p w14:paraId="6F9A5F59" w14:textId="654EFB36" w:rsidR="004C1DEC" w:rsidRPr="00A5491D" w:rsidRDefault="004C1DEC" w:rsidP="00BC229E">
      <w:pPr>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 xml:space="preserve">Frente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 </w:t>
      </w:r>
    </w:p>
    <w:p w14:paraId="1048C53B" w14:textId="77777777" w:rsidR="004C1DEC" w:rsidRPr="00A5491D" w:rsidRDefault="004C1DEC" w:rsidP="00914EB3">
      <w:pPr>
        <w:pStyle w:val="Prrafodelista"/>
        <w:ind w:left="0"/>
        <w:jc w:val="both"/>
        <w:rPr>
          <w:rFonts w:ascii="Arial" w:eastAsia="Calibri" w:hAnsi="Arial" w:cs="Arial"/>
          <w:color w:val="000000" w:themeColor="text1"/>
          <w:sz w:val="20"/>
          <w:szCs w:val="20"/>
        </w:rPr>
      </w:pPr>
    </w:p>
    <w:p w14:paraId="52C3317D" w14:textId="29A058D6" w:rsidR="004C1DEC" w:rsidRPr="00B6306F" w:rsidRDefault="004C1DEC" w:rsidP="00914EB3">
      <w:pPr>
        <w:pStyle w:val="Prrafodelista"/>
        <w:ind w:left="0"/>
        <w:jc w:val="both"/>
        <w:rPr>
          <w:rFonts w:ascii="Arial" w:eastAsia="Calibri" w:hAnsi="Arial" w:cs="Arial"/>
          <w:b/>
          <w:color w:val="000000" w:themeColor="text1"/>
          <w:sz w:val="22"/>
        </w:rPr>
      </w:pPr>
      <w:r w:rsidRPr="00B6306F">
        <w:rPr>
          <w:rFonts w:ascii="Arial" w:eastAsia="Calibri" w:hAnsi="Arial" w:cs="Arial"/>
          <w:b/>
          <w:color w:val="000000" w:themeColor="text1"/>
          <w:sz w:val="22"/>
        </w:rPr>
        <w:t xml:space="preserve">SECOP </w:t>
      </w:r>
      <w:r w:rsidR="00282AC5" w:rsidRPr="00B6306F">
        <w:rPr>
          <w:rFonts w:ascii="Arial" w:eastAsia="Calibri" w:hAnsi="Arial" w:cs="Arial"/>
          <w:b/>
          <w:color w:val="000000" w:themeColor="text1"/>
          <w:sz w:val="22"/>
        </w:rPr>
        <w:t>–</w:t>
      </w:r>
      <w:r w:rsidRPr="00B6306F">
        <w:rPr>
          <w:rFonts w:ascii="Arial" w:eastAsia="Calibri" w:hAnsi="Arial" w:cs="Arial"/>
          <w:b/>
          <w:color w:val="000000" w:themeColor="text1"/>
          <w:sz w:val="22"/>
        </w:rPr>
        <w:t xml:space="preserve"> Publicidad </w:t>
      </w:r>
      <w:r w:rsidR="00282AC5" w:rsidRPr="00B6306F">
        <w:rPr>
          <w:rFonts w:ascii="Arial" w:eastAsia="Calibri" w:hAnsi="Arial" w:cs="Arial"/>
          <w:b/>
          <w:color w:val="000000" w:themeColor="text1"/>
          <w:sz w:val="22"/>
        </w:rPr>
        <w:t>–</w:t>
      </w:r>
      <w:r w:rsidRPr="00B6306F">
        <w:rPr>
          <w:rFonts w:ascii="Arial" w:eastAsia="Calibri" w:hAnsi="Arial" w:cs="Arial"/>
          <w:b/>
          <w:color w:val="000000" w:themeColor="text1"/>
          <w:sz w:val="22"/>
        </w:rPr>
        <w:t xml:space="preserve"> Oportunidad </w:t>
      </w:r>
      <w:r w:rsidR="00282AC5" w:rsidRPr="00B6306F">
        <w:rPr>
          <w:rFonts w:ascii="Arial" w:eastAsia="Calibri" w:hAnsi="Arial" w:cs="Arial"/>
          <w:b/>
          <w:color w:val="000000" w:themeColor="text1"/>
          <w:sz w:val="22"/>
        </w:rPr>
        <w:t>–</w:t>
      </w:r>
      <w:r w:rsidRPr="00B6306F">
        <w:rPr>
          <w:rFonts w:ascii="Arial" w:eastAsia="Calibri" w:hAnsi="Arial" w:cs="Arial"/>
          <w:b/>
          <w:color w:val="000000" w:themeColor="text1"/>
          <w:sz w:val="22"/>
        </w:rPr>
        <w:t xml:space="preserve"> 3 días</w:t>
      </w:r>
    </w:p>
    <w:p w14:paraId="254E6613" w14:textId="77777777" w:rsidR="004C1DEC" w:rsidRPr="00A5491D" w:rsidRDefault="004C1DEC" w:rsidP="00914EB3">
      <w:pPr>
        <w:pStyle w:val="Prrafodelista"/>
        <w:ind w:left="0"/>
        <w:jc w:val="both"/>
        <w:rPr>
          <w:rFonts w:ascii="Arial" w:eastAsia="Calibri" w:hAnsi="Arial" w:cs="Arial"/>
          <w:color w:val="000000" w:themeColor="text1"/>
          <w:sz w:val="20"/>
          <w:szCs w:val="20"/>
        </w:rPr>
      </w:pPr>
    </w:p>
    <w:p w14:paraId="633D8522" w14:textId="77777777" w:rsidR="002E07CD" w:rsidRDefault="004C1DEC" w:rsidP="002E07CD">
      <w:pPr>
        <w:spacing w:after="120"/>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 xml:space="preserve">El artículo 2.2.1.1.1.7.1. del Decreto 1082 de 2015 establece: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61BBAB67" w14:textId="77777777" w:rsidR="00EF5B9C" w:rsidRDefault="004C1DEC" w:rsidP="00EF5B9C">
      <w:pPr>
        <w:spacing w:after="120"/>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Por su parte, el artículo 2.2.1.1.1.3.1. del Decreto 1082 de 2015 dice que los «Documentos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4BAE9C53" w14:textId="77AB688E" w:rsidR="004C1DEC" w:rsidRPr="00A5491D" w:rsidRDefault="004C1DEC" w:rsidP="00914EB3">
      <w:pPr>
        <w:jc w:val="both"/>
        <w:rPr>
          <w:rFonts w:ascii="Arial" w:eastAsia="Calibri" w:hAnsi="Arial" w:cs="Arial"/>
          <w:color w:val="000000" w:themeColor="text1"/>
          <w:sz w:val="20"/>
          <w:szCs w:val="20"/>
        </w:rPr>
      </w:pPr>
      <w:r w:rsidRPr="00A5491D">
        <w:rPr>
          <w:rFonts w:ascii="Arial" w:eastAsia="Calibri" w:hAnsi="Arial" w:cs="Arial"/>
          <w:color w:val="000000" w:themeColor="text1"/>
          <w:sz w:val="20"/>
          <w:szCs w:val="20"/>
        </w:rPr>
        <w:t xml:space="preserve">A su vez, el artículo 2.2.1.2.1.4.3. del mismo Decreto establece excepciones a la publicidad de los estudios y documentos previos, indicando: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refiere el 2.2.1.2.1.4.6 del presente decreto». Como puede observarse, el gobierno nacional estableció algunas excepciones a la publicidad de los documentos del proceso en el SECOP durante los tres (3) días siguientes a su expedición en la </w:t>
      </w:r>
      <w:r w:rsidRPr="00A5491D">
        <w:rPr>
          <w:rFonts w:ascii="Arial" w:eastAsia="Calibri" w:hAnsi="Arial" w:cs="Arial"/>
          <w:color w:val="000000" w:themeColor="text1"/>
          <w:sz w:val="20"/>
          <w:szCs w:val="20"/>
        </w:rPr>
        <w:lastRenderedPageBreak/>
        <w:t>modalidad de contratación directa; lo que permite concluir que aquellos casos que no estén exceptuados en forma explícita de dicho deber ingresan dentro de la regla general. Con fundamento en esta idea, cabe precisar que en la contratación directa los documentos del proceso también deben ser publicados en la oportunidad indicada, teniendo en cuenta la causal de que se trate. Verbigracia, para la celebración de contratos de prestación de servicios profesionales, de apoyo a la gestión o para la realización de actividades artísticas que solo pueden encomendarse a determinadas personas naturales no se requiere expedir previamente el acto administrativo de justificación de la contratación directa. Por lo tanto, en este supuesto, por sustracción de materia, no hay que publicar dicho documento en el SECOP. Algo similar sucede en la contratación de urgencia manifiesta, en la cual no se requiere de la elaboración de estudios y documentos previos, de manera que, obviamente, estos no se publican.</w:t>
      </w:r>
    </w:p>
    <w:p w14:paraId="5837B969" w14:textId="77777777" w:rsidR="00D60C9D" w:rsidRPr="00A5491D" w:rsidRDefault="00D60C9D" w:rsidP="00D60C9D">
      <w:pPr>
        <w:pStyle w:val="Prrafodelista"/>
        <w:spacing w:line="276" w:lineRule="auto"/>
        <w:ind w:left="0"/>
        <w:jc w:val="both"/>
        <w:rPr>
          <w:rFonts w:ascii="Arial" w:eastAsia="Calibri" w:hAnsi="Arial" w:cs="Arial"/>
          <w:color w:val="000000" w:themeColor="text1"/>
          <w:sz w:val="20"/>
          <w:szCs w:val="20"/>
        </w:rPr>
      </w:pPr>
    </w:p>
    <w:p w14:paraId="613FC4E0" w14:textId="77777777" w:rsidR="00A5491D" w:rsidRPr="00A5491D" w:rsidRDefault="00A5491D" w:rsidP="00A5491D">
      <w:pPr>
        <w:pStyle w:val="Default"/>
        <w:rPr>
          <w:color w:val="000000" w:themeColor="text1"/>
        </w:rPr>
      </w:pPr>
    </w:p>
    <w:p w14:paraId="6670AEB9" w14:textId="62916096" w:rsidR="00A5491D" w:rsidRPr="00A5491D" w:rsidRDefault="00A5491D" w:rsidP="00A5491D">
      <w:pPr>
        <w:pStyle w:val="Default"/>
        <w:rPr>
          <w:color w:val="000000" w:themeColor="text1"/>
          <w:sz w:val="22"/>
          <w:szCs w:val="22"/>
        </w:rPr>
      </w:pPr>
      <w:r w:rsidRPr="00A5491D">
        <w:rPr>
          <w:color w:val="000000" w:themeColor="text1"/>
          <w:sz w:val="22"/>
          <w:szCs w:val="22"/>
        </w:rPr>
        <w:t xml:space="preserve">Bogotá D.C., </w:t>
      </w:r>
      <w:r w:rsidRPr="00A5491D">
        <w:rPr>
          <w:b/>
          <w:bCs/>
          <w:color w:val="000000" w:themeColor="text1"/>
          <w:sz w:val="22"/>
          <w:szCs w:val="22"/>
        </w:rPr>
        <w:t xml:space="preserve">27/04/2020 Hora 10:55:45s </w:t>
      </w:r>
    </w:p>
    <w:p w14:paraId="06C9ADFA" w14:textId="50CB0FBB" w:rsidR="000920F0" w:rsidRPr="00A5491D" w:rsidRDefault="00A5491D" w:rsidP="00A5491D">
      <w:pPr>
        <w:tabs>
          <w:tab w:val="left" w:pos="3374"/>
        </w:tabs>
        <w:spacing w:line="276" w:lineRule="auto"/>
        <w:jc w:val="right"/>
        <w:rPr>
          <w:rFonts w:ascii="Arial" w:eastAsia="Calibri" w:hAnsi="Arial" w:cs="Arial"/>
          <w:color w:val="000000" w:themeColor="text1"/>
          <w:sz w:val="22"/>
          <w:lang w:val="es-ES_tradnl"/>
        </w:rPr>
      </w:pPr>
      <w:r w:rsidRPr="00A5491D">
        <w:rPr>
          <w:rFonts w:ascii="Arial" w:hAnsi="Arial" w:cs="Arial"/>
          <w:b/>
          <w:bCs/>
          <w:color w:val="000000" w:themeColor="text1"/>
          <w:sz w:val="22"/>
        </w:rPr>
        <w:t>N° Radicado: 2202013000003076</w:t>
      </w:r>
      <w:r w:rsidRPr="00A5491D">
        <w:rPr>
          <w:b/>
          <w:bCs/>
          <w:color w:val="000000" w:themeColor="text1"/>
          <w:sz w:val="22"/>
        </w:rPr>
        <w:t xml:space="preserve"> </w:t>
      </w:r>
      <w:r w:rsidR="000920F0" w:rsidRPr="00A5491D">
        <w:rPr>
          <w:rFonts w:ascii="Arial" w:eastAsia="Calibri" w:hAnsi="Arial" w:cs="Arial"/>
          <w:color w:val="000000" w:themeColor="text1"/>
          <w:sz w:val="22"/>
          <w:lang w:val="es-ES_tradnl"/>
        </w:rPr>
        <w:tab/>
      </w:r>
    </w:p>
    <w:p w14:paraId="58A5AD0B" w14:textId="225B1B4D" w:rsidR="00F7146B" w:rsidRPr="00A5491D" w:rsidRDefault="00F7146B" w:rsidP="000920F0">
      <w:pPr>
        <w:spacing w:line="276" w:lineRule="auto"/>
        <w:rPr>
          <w:rFonts w:ascii="Arial" w:eastAsia="Calibri" w:hAnsi="Arial" w:cs="Arial"/>
          <w:color w:val="000000" w:themeColor="text1"/>
          <w:sz w:val="22"/>
          <w:lang w:val="es-ES_tradnl"/>
        </w:rPr>
      </w:pPr>
    </w:p>
    <w:p w14:paraId="0223F164" w14:textId="40CE8C83" w:rsidR="000920F0" w:rsidRPr="00A5491D" w:rsidRDefault="000920F0" w:rsidP="000920F0">
      <w:pPr>
        <w:spacing w:line="276" w:lineRule="auto"/>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Señor</w:t>
      </w:r>
    </w:p>
    <w:p w14:paraId="37F04B31" w14:textId="23A3C3A3" w:rsidR="000920F0" w:rsidRPr="00A5491D" w:rsidRDefault="004E48EF" w:rsidP="000920F0">
      <w:pPr>
        <w:spacing w:line="276" w:lineRule="auto"/>
        <w:rPr>
          <w:rFonts w:ascii="Arial" w:eastAsia="Calibri" w:hAnsi="Arial" w:cs="Arial"/>
          <w:b/>
          <w:color w:val="000000" w:themeColor="text1"/>
          <w:sz w:val="22"/>
          <w:lang w:val="es-ES_tradnl"/>
        </w:rPr>
      </w:pPr>
      <w:r w:rsidRPr="00A5491D">
        <w:rPr>
          <w:rFonts w:ascii="Arial" w:eastAsia="Calibri" w:hAnsi="Arial" w:cs="Arial"/>
          <w:b/>
          <w:color w:val="000000" w:themeColor="text1"/>
          <w:sz w:val="22"/>
          <w:lang w:val="es-ES_tradnl"/>
        </w:rPr>
        <w:t>Everardo Meneses Castro</w:t>
      </w:r>
    </w:p>
    <w:p w14:paraId="188163AF" w14:textId="707CB450" w:rsidR="000920F0" w:rsidRPr="00A5491D" w:rsidRDefault="004E48EF" w:rsidP="000920F0">
      <w:pPr>
        <w:spacing w:line="276" w:lineRule="auto"/>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Pasto, Nariño</w:t>
      </w:r>
    </w:p>
    <w:p w14:paraId="27266D97" w14:textId="77777777" w:rsidR="001A7B0C" w:rsidRPr="00A5491D" w:rsidRDefault="001A7B0C" w:rsidP="000920F0">
      <w:pPr>
        <w:spacing w:line="276" w:lineRule="auto"/>
        <w:jc w:val="center"/>
        <w:rPr>
          <w:rFonts w:ascii="Arial" w:eastAsia="Calibri" w:hAnsi="Arial" w:cs="Arial"/>
          <w:b/>
          <w:color w:val="000000" w:themeColor="text1"/>
          <w:sz w:val="22"/>
          <w:lang w:val="es-ES_tradnl"/>
        </w:rPr>
      </w:pPr>
    </w:p>
    <w:p w14:paraId="36D9E2A1" w14:textId="15CBA6E6" w:rsidR="000920F0" w:rsidRPr="00A5491D" w:rsidRDefault="000920F0" w:rsidP="000920F0">
      <w:pPr>
        <w:spacing w:line="276" w:lineRule="auto"/>
        <w:jc w:val="center"/>
        <w:rPr>
          <w:rFonts w:ascii="Arial" w:eastAsia="Calibri" w:hAnsi="Arial" w:cs="Arial"/>
          <w:b/>
          <w:color w:val="000000" w:themeColor="text1"/>
          <w:sz w:val="22"/>
          <w:lang w:val="es-ES_tradnl"/>
        </w:rPr>
      </w:pPr>
      <w:r w:rsidRPr="00A5491D">
        <w:rPr>
          <w:rFonts w:ascii="Arial" w:eastAsia="Calibri" w:hAnsi="Arial" w:cs="Arial"/>
          <w:b/>
          <w:color w:val="000000" w:themeColor="text1"/>
          <w:sz w:val="22"/>
          <w:lang w:val="es-ES_tradnl"/>
        </w:rPr>
        <w:t>Concepto C─</w:t>
      </w:r>
      <w:r w:rsidR="004E48EF" w:rsidRPr="00A5491D">
        <w:rPr>
          <w:rFonts w:ascii="Arial" w:eastAsia="Calibri" w:hAnsi="Arial" w:cs="Arial"/>
          <w:b/>
          <w:color w:val="000000" w:themeColor="text1"/>
          <w:sz w:val="22"/>
          <w:lang w:val="es-ES_tradnl"/>
        </w:rPr>
        <w:t>011</w:t>
      </w:r>
      <w:r w:rsidRPr="00A5491D">
        <w:rPr>
          <w:rFonts w:ascii="Arial" w:eastAsia="Calibri" w:hAnsi="Arial" w:cs="Arial"/>
          <w:b/>
          <w:color w:val="000000" w:themeColor="text1"/>
          <w:sz w:val="22"/>
          <w:lang w:val="es-ES_tradnl"/>
        </w:rPr>
        <w:t xml:space="preserve"> de 2020</w:t>
      </w:r>
    </w:p>
    <w:p w14:paraId="5FD7FADA" w14:textId="77777777" w:rsidR="000920F0" w:rsidRPr="00A5491D" w:rsidRDefault="000920F0" w:rsidP="000920F0">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5491D" w:rsidRPr="00A5491D" w14:paraId="16CF89C4" w14:textId="77777777" w:rsidTr="00FC16B2">
        <w:tc>
          <w:tcPr>
            <w:tcW w:w="2689" w:type="dxa"/>
            <w:hideMark/>
          </w:tcPr>
          <w:p w14:paraId="7BBF5828" w14:textId="77777777" w:rsidR="000920F0" w:rsidRPr="00A5491D" w:rsidRDefault="000920F0" w:rsidP="00FC16B2">
            <w:pPr>
              <w:spacing w:line="276" w:lineRule="auto"/>
              <w:rPr>
                <w:rFonts w:ascii="Arial" w:eastAsia="Calibri" w:hAnsi="Arial" w:cs="Arial"/>
                <w:color w:val="000000" w:themeColor="text1"/>
                <w:sz w:val="22"/>
                <w:lang w:val="es-ES_tradnl"/>
              </w:rPr>
            </w:pPr>
            <w:r w:rsidRPr="00A5491D">
              <w:rPr>
                <w:rFonts w:ascii="Arial" w:eastAsia="Calibri" w:hAnsi="Arial" w:cs="Arial"/>
                <w:b/>
                <w:color w:val="000000" w:themeColor="text1"/>
                <w:sz w:val="22"/>
                <w:lang w:val="es-ES_tradnl"/>
              </w:rPr>
              <w:t>Temas:</w:t>
            </w:r>
            <w:r w:rsidRPr="00A5491D">
              <w:rPr>
                <w:rFonts w:ascii="Arial" w:eastAsia="Calibri" w:hAnsi="Arial" w:cs="Arial"/>
                <w:color w:val="000000" w:themeColor="text1"/>
                <w:sz w:val="22"/>
                <w:lang w:val="es-ES_tradnl"/>
              </w:rPr>
              <w:t xml:space="preserve">           </w:t>
            </w:r>
          </w:p>
          <w:p w14:paraId="76A5E400" w14:textId="77777777" w:rsidR="000920F0" w:rsidRPr="00A5491D" w:rsidRDefault="000920F0" w:rsidP="00FC16B2">
            <w:pPr>
              <w:spacing w:line="276" w:lineRule="auto"/>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 xml:space="preserve">                           </w:t>
            </w:r>
          </w:p>
        </w:tc>
        <w:tc>
          <w:tcPr>
            <w:tcW w:w="6237" w:type="dxa"/>
            <w:hideMark/>
          </w:tcPr>
          <w:p w14:paraId="5528BC60" w14:textId="119DD4B7" w:rsidR="000920F0" w:rsidRPr="00A5491D" w:rsidRDefault="00881418" w:rsidP="00881418">
            <w:pPr>
              <w:spacing w:line="276" w:lineRule="auto"/>
              <w:jc w:val="both"/>
              <w:rPr>
                <w:rFonts w:ascii="Arial" w:eastAsia="Calibri" w:hAnsi="Arial" w:cs="Arial"/>
                <w:color w:val="000000" w:themeColor="text1"/>
                <w:sz w:val="22"/>
              </w:rPr>
            </w:pPr>
            <w:r w:rsidRPr="00A5491D">
              <w:rPr>
                <w:rFonts w:ascii="Arial" w:eastAsia="Calibri" w:hAnsi="Arial" w:cs="Arial"/>
                <w:color w:val="000000" w:themeColor="text1"/>
                <w:sz w:val="22"/>
                <w:lang w:val="es-ES_tradnl"/>
              </w:rPr>
              <w:t>SECOP – Publicidad – Entidades de régimen especial – Reiteración de Concepto unificado CU-003 de 2020 / SECOP – Publicidad – sociedades de economía mixta / SECOP – Publicidad – ESAL / SECOP – Publicidad – Instituciones educativas / SECOP – Publicidad – Empresas prestadoras de servicios públicos / SECOP – Publicidad – Entidades descentralizadas del nivel territorial / SECOP – Publicidad – Entidades descentralizadas por servicios / SECOP – Publicidad – No es obligatorio hacerla en el SECOP II / SECOP – Entidades excluidas del deber de publicar / SECOP – Publicidad – Documentos que se deben publicar / SECOP – Publicidad – Oportunidad – 3 días</w:t>
            </w:r>
          </w:p>
        </w:tc>
      </w:tr>
      <w:tr w:rsidR="00771868" w:rsidRPr="00A5491D" w14:paraId="5C0B4203" w14:textId="77777777" w:rsidTr="000460C0">
        <w:trPr>
          <w:trHeight w:val="303"/>
        </w:trPr>
        <w:tc>
          <w:tcPr>
            <w:tcW w:w="2689" w:type="dxa"/>
          </w:tcPr>
          <w:p w14:paraId="32E4E458" w14:textId="77777777" w:rsidR="000920F0" w:rsidRPr="00A5491D" w:rsidRDefault="000920F0" w:rsidP="0062279A">
            <w:pPr>
              <w:spacing w:before="60" w:after="60" w:line="276" w:lineRule="auto"/>
              <w:rPr>
                <w:rFonts w:ascii="Arial" w:eastAsia="Calibri" w:hAnsi="Arial" w:cs="Arial"/>
                <w:b/>
                <w:color w:val="000000" w:themeColor="text1"/>
                <w:sz w:val="22"/>
                <w:lang w:val="es-ES_tradnl"/>
              </w:rPr>
            </w:pPr>
            <w:r w:rsidRPr="00A5491D">
              <w:rPr>
                <w:rFonts w:ascii="Arial" w:eastAsia="Calibri" w:hAnsi="Arial" w:cs="Arial"/>
                <w:b/>
                <w:color w:val="000000" w:themeColor="text1"/>
                <w:sz w:val="22"/>
                <w:lang w:val="es-ES_tradnl"/>
              </w:rPr>
              <w:t>Radicación:</w:t>
            </w:r>
            <w:r w:rsidRPr="00A5491D">
              <w:rPr>
                <w:rFonts w:ascii="Arial" w:eastAsia="Calibri" w:hAnsi="Arial" w:cs="Arial"/>
                <w:color w:val="000000" w:themeColor="text1"/>
                <w:sz w:val="22"/>
                <w:lang w:val="es-ES_tradnl"/>
              </w:rPr>
              <w:t xml:space="preserve">                              </w:t>
            </w:r>
          </w:p>
        </w:tc>
        <w:tc>
          <w:tcPr>
            <w:tcW w:w="6237" w:type="dxa"/>
          </w:tcPr>
          <w:p w14:paraId="1218CA08" w14:textId="0D7F4E0F" w:rsidR="000920F0" w:rsidRPr="00A5491D" w:rsidRDefault="000920F0" w:rsidP="0062279A">
            <w:pPr>
              <w:spacing w:before="60" w:after="60" w:line="276" w:lineRule="auto"/>
              <w:jc w:val="both"/>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 xml:space="preserve">Respuesta a consulta # </w:t>
            </w:r>
            <w:r w:rsidR="00D60C9D" w:rsidRPr="00A5491D">
              <w:rPr>
                <w:rFonts w:ascii="Arial" w:hAnsi="Arial" w:cs="Arial"/>
                <w:color w:val="000000" w:themeColor="text1"/>
                <w:sz w:val="22"/>
                <w:lang w:val="es-ES_tradnl"/>
              </w:rPr>
              <w:t>420201200000</w:t>
            </w:r>
            <w:r w:rsidR="004E48EF" w:rsidRPr="00A5491D">
              <w:rPr>
                <w:rFonts w:ascii="Arial" w:hAnsi="Arial" w:cs="Arial"/>
                <w:color w:val="000000" w:themeColor="text1"/>
                <w:sz w:val="22"/>
                <w:lang w:val="es-ES_tradnl"/>
              </w:rPr>
              <w:t>2238</w:t>
            </w:r>
            <w:r w:rsidR="00915A80" w:rsidRPr="00A5491D">
              <w:rPr>
                <w:rFonts w:ascii="Arial" w:hAnsi="Arial" w:cs="Arial"/>
                <w:color w:val="000000" w:themeColor="text1"/>
                <w:sz w:val="22"/>
                <w:lang w:val="es-ES_tradnl"/>
              </w:rPr>
              <w:t xml:space="preserve"> </w:t>
            </w:r>
          </w:p>
        </w:tc>
      </w:tr>
    </w:tbl>
    <w:p w14:paraId="36F05444" w14:textId="77777777" w:rsidR="000920F0" w:rsidRPr="00A5491D" w:rsidRDefault="000920F0" w:rsidP="000920F0">
      <w:pPr>
        <w:spacing w:line="276" w:lineRule="auto"/>
        <w:jc w:val="both"/>
        <w:rPr>
          <w:rFonts w:ascii="Arial" w:eastAsia="Calibri" w:hAnsi="Arial" w:cs="Arial"/>
          <w:color w:val="000000" w:themeColor="text1"/>
          <w:sz w:val="22"/>
          <w:lang w:val="es-ES_tradnl"/>
        </w:rPr>
      </w:pPr>
    </w:p>
    <w:p w14:paraId="3CDD931D" w14:textId="77777777" w:rsidR="000920F0" w:rsidRPr="00A5491D" w:rsidRDefault="000920F0" w:rsidP="000920F0">
      <w:pPr>
        <w:spacing w:line="276" w:lineRule="auto"/>
        <w:rPr>
          <w:rFonts w:ascii="Arial" w:eastAsia="Calibri" w:hAnsi="Arial" w:cs="Arial"/>
          <w:color w:val="000000" w:themeColor="text1"/>
          <w:sz w:val="22"/>
          <w:lang w:val="es-ES_tradnl"/>
        </w:rPr>
      </w:pPr>
    </w:p>
    <w:p w14:paraId="1B619448" w14:textId="1364C40F" w:rsidR="000920F0" w:rsidRPr="00A5491D" w:rsidRDefault="000920F0" w:rsidP="000920F0">
      <w:pPr>
        <w:spacing w:line="276" w:lineRule="auto"/>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 xml:space="preserve">Estimado </w:t>
      </w:r>
      <w:r w:rsidR="00D60C9D" w:rsidRPr="00A5491D">
        <w:rPr>
          <w:rFonts w:ascii="Arial" w:eastAsia="Calibri" w:hAnsi="Arial" w:cs="Arial"/>
          <w:color w:val="000000" w:themeColor="text1"/>
          <w:sz w:val="22"/>
          <w:lang w:val="es-ES_tradnl"/>
        </w:rPr>
        <w:t xml:space="preserve">señor </w:t>
      </w:r>
      <w:r w:rsidR="004E48EF" w:rsidRPr="00A5491D">
        <w:rPr>
          <w:rFonts w:ascii="Arial" w:eastAsia="Calibri" w:hAnsi="Arial" w:cs="Arial"/>
          <w:color w:val="000000" w:themeColor="text1"/>
          <w:sz w:val="22"/>
          <w:lang w:val="es-ES_tradnl"/>
        </w:rPr>
        <w:t>Meneses Castro</w:t>
      </w:r>
      <w:r w:rsidRPr="00A5491D">
        <w:rPr>
          <w:rFonts w:ascii="Arial" w:eastAsia="Calibri" w:hAnsi="Arial" w:cs="Arial"/>
          <w:color w:val="000000" w:themeColor="text1"/>
          <w:sz w:val="22"/>
          <w:lang w:val="es-ES_tradnl"/>
        </w:rPr>
        <w:t>,</w:t>
      </w:r>
    </w:p>
    <w:p w14:paraId="09825258" w14:textId="77777777" w:rsidR="000920F0" w:rsidRPr="00A5491D" w:rsidRDefault="000920F0" w:rsidP="000920F0">
      <w:pPr>
        <w:spacing w:line="276" w:lineRule="auto"/>
        <w:rPr>
          <w:rFonts w:ascii="Arial" w:eastAsia="Calibri" w:hAnsi="Arial" w:cs="Arial"/>
          <w:color w:val="000000" w:themeColor="text1"/>
          <w:sz w:val="22"/>
          <w:lang w:val="es-ES_tradnl"/>
        </w:rPr>
      </w:pPr>
    </w:p>
    <w:p w14:paraId="679DB8AF" w14:textId="154156E3" w:rsidR="000920F0" w:rsidRPr="00A5491D" w:rsidRDefault="00541157" w:rsidP="000920F0">
      <w:pPr>
        <w:tabs>
          <w:tab w:val="left" w:pos="426"/>
        </w:tabs>
        <w:spacing w:line="276" w:lineRule="auto"/>
        <w:jc w:val="both"/>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lastRenderedPageBreak/>
        <w:t>En ejercicio de la competencia otorgada por el numeral 8 del artículo 11 y el numeral 5 del artículo 3 del Decreto Ley 4170 de 2011, la</w:t>
      </w:r>
      <w:r w:rsidR="000920F0" w:rsidRPr="00A5491D">
        <w:rPr>
          <w:rFonts w:ascii="Arial" w:eastAsia="Calibri" w:hAnsi="Arial" w:cs="Arial"/>
          <w:color w:val="000000" w:themeColor="text1"/>
          <w:sz w:val="22"/>
          <w:lang w:val="es-ES_tradnl"/>
        </w:rPr>
        <w:t xml:space="preserve"> Agencia Nacional de Contratación Pública </w:t>
      </w:r>
      <w:r w:rsidR="00771676" w:rsidRPr="00A5491D">
        <w:rPr>
          <w:rFonts w:ascii="Arial" w:eastAsia="Calibri" w:hAnsi="Arial" w:cs="Arial"/>
          <w:color w:val="000000" w:themeColor="text1"/>
          <w:sz w:val="22"/>
          <w:lang w:val="es-ES_tradnl"/>
        </w:rPr>
        <w:t>−</w:t>
      </w:r>
      <w:r w:rsidR="000920F0" w:rsidRPr="00A5491D">
        <w:rPr>
          <w:rFonts w:ascii="Arial" w:eastAsia="Calibri" w:hAnsi="Arial" w:cs="Arial"/>
          <w:color w:val="000000" w:themeColor="text1"/>
          <w:sz w:val="22"/>
          <w:lang w:val="es-ES_tradnl"/>
        </w:rPr>
        <w:t xml:space="preserve"> Colombia Compra Eficiente responde su consulta del </w:t>
      </w:r>
      <w:r w:rsidR="005003FA" w:rsidRPr="00A5491D">
        <w:rPr>
          <w:rFonts w:ascii="Arial" w:eastAsia="Calibri" w:hAnsi="Arial" w:cs="Arial"/>
          <w:color w:val="000000" w:themeColor="text1"/>
          <w:sz w:val="22"/>
          <w:lang w:val="es-ES_tradnl"/>
        </w:rPr>
        <w:t>2</w:t>
      </w:r>
      <w:r w:rsidR="00186A8A" w:rsidRPr="00A5491D">
        <w:rPr>
          <w:rFonts w:ascii="Arial" w:eastAsia="Calibri" w:hAnsi="Arial" w:cs="Arial"/>
          <w:color w:val="000000" w:themeColor="text1"/>
          <w:sz w:val="22"/>
          <w:lang w:val="es-ES_tradnl"/>
        </w:rPr>
        <w:t xml:space="preserve">7 </w:t>
      </w:r>
      <w:r w:rsidR="005003FA" w:rsidRPr="00A5491D">
        <w:rPr>
          <w:rFonts w:ascii="Arial" w:eastAsia="Calibri" w:hAnsi="Arial" w:cs="Arial"/>
          <w:color w:val="000000" w:themeColor="text1"/>
          <w:sz w:val="22"/>
          <w:lang w:val="es-ES_tradnl"/>
        </w:rPr>
        <w:t>de marzo</w:t>
      </w:r>
      <w:r w:rsidR="000920F0" w:rsidRPr="00A5491D">
        <w:rPr>
          <w:rFonts w:ascii="Arial" w:eastAsia="Calibri" w:hAnsi="Arial" w:cs="Arial"/>
          <w:color w:val="000000" w:themeColor="text1"/>
          <w:sz w:val="22"/>
          <w:lang w:val="es-ES_tradnl"/>
        </w:rPr>
        <w:t xml:space="preserve"> de</w:t>
      </w:r>
      <w:r w:rsidR="00186A8A" w:rsidRPr="00A5491D">
        <w:rPr>
          <w:rFonts w:ascii="Arial" w:eastAsia="Calibri" w:hAnsi="Arial" w:cs="Arial"/>
          <w:color w:val="000000" w:themeColor="text1"/>
          <w:sz w:val="22"/>
          <w:lang w:val="es-ES_tradnl"/>
        </w:rPr>
        <w:t>l año</w:t>
      </w:r>
      <w:r w:rsidR="000920F0" w:rsidRPr="00A5491D">
        <w:rPr>
          <w:rFonts w:ascii="Arial" w:eastAsia="Calibri" w:hAnsi="Arial" w:cs="Arial"/>
          <w:color w:val="000000" w:themeColor="text1"/>
          <w:sz w:val="22"/>
          <w:lang w:val="es-ES_tradnl"/>
        </w:rPr>
        <w:t xml:space="preserve"> 2020</w:t>
      </w:r>
      <w:r w:rsidR="00207E01" w:rsidRPr="00A5491D">
        <w:rPr>
          <w:rFonts w:ascii="Arial" w:eastAsia="Calibri" w:hAnsi="Arial" w:cs="Arial"/>
          <w:color w:val="000000" w:themeColor="text1"/>
          <w:sz w:val="22"/>
          <w:lang w:val="es-ES_tradnl"/>
        </w:rPr>
        <w:t>.</w:t>
      </w:r>
      <w:r w:rsidR="000920F0" w:rsidRPr="00A5491D">
        <w:rPr>
          <w:rFonts w:ascii="Arial" w:eastAsia="Calibri" w:hAnsi="Arial" w:cs="Arial"/>
          <w:color w:val="000000" w:themeColor="text1"/>
          <w:sz w:val="22"/>
          <w:lang w:val="es-ES_tradnl"/>
        </w:rPr>
        <w:t xml:space="preserve"> </w:t>
      </w:r>
    </w:p>
    <w:p w14:paraId="28C2ECB0" w14:textId="641467CC" w:rsidR="000920F0" w:rsidRPr="00A5491D" w:rsidRDefault="0035058C" w:rsidP="000920F0">
      <w:pPr>
        <w:tabs>
          <w:tab w:val="left" w:pos="426"/>
        </w:tabs>
        <w:spacing w:line="276" w:lineRule="auto"/>
        <w:jc w:val="both"/>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 xml:space="preserve"> </w:t>
      </w:r>
    </w:p>
    <w:p w14:paraId="58FEF0FB" w14:textId="77777777" w:rsidR="000920F0" w:rsidRPr="00A5491D" w:rsidRDefault="000920F0" w:rsidP="000920F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A5491D">
        <w:rPr>
          <w:rFonts w:ascii="Arial" w:eastAsia="Calibri" w:hAnsi="Arial" w:cs="Arial"/>
          <w:b/>
          <w:color w:val="000000" w:themeColor="text1"/>
          <w:sz w:val="22"/>
          <w:lang w:val="es-ES_tradnl"/>
        </w:rPr>
        <w:t xml:space="preserve">Problemas planteados </w:t>
      </w:r>
    </w:p>
    <w:p w14:paraId="476FAD3E" w14:textId="77777777" w:rsidR="000920F0" w:rsidRPr="00A5491D" w:rsidRDefault="000920F0" w:rsidP="000920F0">
      <w:pPr>
        <w:tabs>
          <w:tab w:val="left" w:pos="426"/>
        </w:tabs>
        <w:spacing w:line="276" w:lineRule="auto"/>
        <w:jc w:val="both"/>
        <w:rPr>
          <w:rFonts w:ascii="Arial" w:eastAsia="Calibri" w:hAnsi="Arial" w:cs="Arial"/>
          <w:b/>
          <w:color w:val="000000" w:themeColor="text1"/>
          <w:sz w:val="22"/>
          <w:lang w:val="es-ES_tradnl"/>
        </w:rPr>
      </w:pPr>
    </w:p>
    <w:p w14:paraId="5A01E3F9" w14:textId="7C60EE87" w:rsidR="00EE4811" w:rsidRPr="00A5491D" w:rsidRDefault="000920F0" w:rsidP="00EE4811">
      <w:pPr>
        <w:tabs>
          <w:tab w:val="left" w:pos="426"/>
        </w:tabs>
        <w:spacing w:line="276" w:lineRule="auto"/>
        <w:jc w:val="both"/>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 xml:space="preserve">Usted </w:t>
      </w:r>
      <w:r w:rsidR="00FB710A" w:rsidRPr="00A5491D">
        <w:rPr>
          <w:rFonts w:ascii="Arial" w:eastAsia="Calibri" w:hAnsi="Arial" w:cs="Arial"/>
          <w:color w:val="000000" w:themeColor="text1"/>
          <w:sz w:val="22"/>
          <w:lang w:val="es-ES_tradnl"/>
        </w:rPr>
        <w:t>informa que</w:t>
      </w:r>
      <w:r w:rsidR="0035058C" w:rsidRPr="00A5491D">
        <w:rPr>
          <w:rFonts w:ascii="Arial" w:eastAsia="Calibri" w:hAnsi="Arial" w:cs="Arial"/>
          <w:color w:val="000000" w:themeColor="text1"/>
          <w:sz w:val="22"/>
          <w:lang w:val="es-ES_tradnl"/>
        </w:rPr>
        <w:t xml:space="preserve"> «la Universidad de Nariño empezará a ejecutar un proyecto aprobado por el [Sistema General de Regalías] SGR de Ciencia y Tecnología, el cual tiene como objeto la asignación de becas para Doctorados […]» y agrega, por un lado, que «[…] estas becas se otorgaran mediante un convenio de reciprocidad entre la Universidad de Nariño y el beneficiario […]» y, por el otro, que «[…] a la hora de realizar el registro de[l] compromiso en el SPGR[,] solicita se asigne un número de registro del SECOP, como se hace para los contratos de bienes y servicios». </w:t>
      </w:r>
      <w:r w:rsidR="00FB710A" w:rsidRPr="00A5491D">
        <w:rPr>
          <w:rFonts w:ascii="Arial" w:eastAsia="Calibri" w:hAnsi="Arial" w:cs="Arial"/>
          <w:color w:val="000000" w:themeColor="text1"/>
          <w:sz w:val="22"/>
          <w:lang w:val="es-ES_tradnl"/>
        </w:rPr>
        <w:t>Con fundamento en lo anterior, pregunta</w:t>
      </w:r>
      <w:r w:rsidR="0035058C" w:rsidRPr="00A5491D">
        <w:rPr>
          <w:rFonts w:ascii="Arial" w:eastAsia="Calibri" w:hAnsi="Arial" w:cs="Arial"/>
          <w:color w:val="000000" w:themeColor="text1"/>
          <w:sz w:val="22"/>
          <w:lang w:val="es-ES_tradnl"/>
        </w:rPr>
        <w:t xml:space="preserve">: </w:t>
      </w:r>
      <w:r w:rsidR="00EE4811" w:rsidRPr="00A5491D">
        <w:rPr>
          <w:rFonts w:ascii="Arial" w:eastAsia="Calibri" w:hAnsi="Arial" w:cs="Arial"/>
          <w:color w:val="000000" w:themeColor="text1"/>
          <w:sz w:val="22"/>
          <w:lang w:val="es-ES_tradnl"/>
        </w:rPr>
        <w:t>«¿</w:t>
      </w:r>
      <w:r w:rsidR="0035058C" w:rsidRPr="00A5491D">
        <w:rPr>
          <w:rFonts w:ascii="Arial" w:eastAsia="Calibri" w:hAnsi="Arial" w:cs="Arial"/>
          <w:color w:val="000000" w:themeColor="text1"/>
          <w:sz w:val="22"/>
          <w:lang w:val="es-ES_tradnl"/>
        </w:rPr>
        <w:t>es obligatorio que este tipo de Convenio de becas se suban en la plataforma del SECOP</w:t>
      </w:r>
      <w:r w:rsidR="004C14EB" w:rsidRPr="00A5491D">
        <w:rPr>
          <w:rFonts w:ascii="Arial" w:eastAsia="Calibri" w:hAnsi="Arial" w:cs="Arial"/>
          <w:color w:val="000000" w:themeColor="text1"/>
          <w:sz w:val="22"/>
          <w:lang w:val="es-ES_tradnl"/>
        </w:rPr>
        <w:t>?</w:t>
      </w:r>
      <w:r w:rsidR="00EE4811" w:rsidRPr="00A5491D">
        <w:rPr>
          <w:rFonts w:ascii="Arial" w:eastAsia="Calibri" w:hAnsi="Arial" w:cs="Arial"/>
          <w:color w:val="000000" w:themeColor="text1"/>
          <w:sz w:val="22"/>
          <w:lang w:val="es-ES_tradnl"/>
        </w:rPr>
        <w:t>».</w:t>
      </w:r>
    </w:p>
    <w:p w14:paraId="5B2CB774" w14:textId="77777777" w:rsidR="00EE4811" w:rsidRPr="00A5491D" w:rsidRDefault="00EE4811" w:rsidP="00EE4811">
      <w:pPr>
        <w:tabs>
          <w:tab w:val="left" w:pos="426"/>
        </w:tabs>
        <w:spacing w:line="276" w:lineRule="auto"/>
        <w:jc w:val="both"/>
        <w:rPr>
          <w:rFonts w:ascii="Arial" w:eastAsia="Calibri" w:hAnsi="Arial" w:cs="Arial"/>
          <w:color w:val="000000" w:themeColor="text1"/>
          <w:sz w:val="22"/>
          <w:lang w:val="es-ES_tradnl"/>
        </w:rPr>
      </w:pPr>
    </w:p>
    <w:p w14:paraId="79882F8B" w14:textId="0A9B6DE9" w:rsidR="000920F0" w:rsidRPr="00A5491D" w:rsidRDefault="000920F0" w:rsidP="000920F0">
      <w:pPr>
        <w:tabs>
          <w:tab w:val="left" w:pos="426"/>
        </w:tabs>
        <w:spacing w:line="276" w:lineRule="auto"/>
        <w:jc w:val="both"/>
        <w:rPr>
          <w:rFonts w:ascii="Arial" w:eastAsia="Calibri" w:hAnsi="Arial" w:cs="Arial"/>
          <w:b/>
          <w:color w:val="000000" w:themeColor="text1"/>
          <w:sz w:val="22"/>
          <w:lang w:val="es-ES_tradnl"/>
        </w:rPr>
      </w:pPr>
      <w:r w:rsidRPr="00A5491D">
        <w:rPr>
          <w:rFonts w:ascii="Arial" w:eastAsia="Calibri" w:hAnsi="Arial" w:cs="Arial"/>
          <w:b/>
          <w:color w:val="000000" w:themeColor="text1"/>
          <w:sz w:val="22"/>
          <w:lang w:val="es-ES_tradnl"/>
        </w:rPr>
        <w:t>2. Consideraciones</w:t>
      </w:r>
    </w:p>
    <w:bookmarkEnd w:id="0"/>
    <w:bookmarkEnd w:id="1"/>
    <w:p w14:paraId="7894E838" w14:textId="77777777" w:rsidR="000920F0" w:rsidRPr="00A5491D" w:rsidRDefault="000920F0" w:rsidP="000920F0">
      <w:pPr>
        <w:spacing w:line="276" w:lineRule="auto"/>
        <w:jc w:val="both"/>
        <w:rPr>
          <w:rFonts w:ascii="Arial" w:hAnsi="Arial" w:cs="Arial"/>
          <w:color w:val="000000" w:themeColor="text1"/>
          <w:sz w:val="22"/>
          <w:lang w:val="es-ES_tradnl"/>
        </w:rPr>
      </w:pPr>
    </w:p>
    <w:p w14:paraId="06C95F72" w14:textId="77D4214B" w:rsidR="0073536E" w:rsidRPr="00A5491D" w:rsidRDefault="0073536E" w:rsidP="00AC4FAA">
      <w:pPr>
        <w:spacing w:before="120" w:line="276" w:lineRule="auto"/>
        <w:jc w:val="both"/>
        <w:rPr>
          <w:rFonts w:ascii="Arial" w:eastAsia="Calibri" w:hAnsi="Arial" w:cs="Arial"/>
          <w:color w:val="000000" w:themeColor="text1"/>
          <w:sz w:val="22"/>
        </w:rPr>
      </w:pPr>
      <w:r w:rsidRPr="00A5491D">
        <w:rPr>
          <w:rFonts w:ascii="Arial" w:eastAsia="Calibri" w:hAnsi="Arial" w:cs="Arial"/>
          <w:color w:val="000000" w:themeColor="text1"/>
          <w:sz w:val="22"/>
        </w:rPr>
        <w:t>Para desarrollar los problemas planteados se explicará</w:t>
      </w:r>
      <w:r w:rsidR="00A642BC" w:rsidRPr="00A5491D">
        <w:rPr>
          <w:rFonts w:ascii="Arial" w:eastAsia="Calibri" w:hAnsi="Arial" w:cs="Arial"/>
          <w:color w:val="000000" w:themeColor="text1"/>
          <w:sz w:val="22"/>
        </w:rPr>
        <w:t>, inicialmente,</w:t>
      </w:r>
      <w:r w:rsidRPr="00A5491D">
        <w:rPr>
          <w:rFonts w:ascii="Arial" w:eastAsia="Calibri" w:hAnsi="Arial" w:cs="Arial"/>
          <w:color w:val="000000" w:themeColor="text1"/>
          <w:sz w:val="22"/>
        </w:rPr>
        <w:t xml:space="preserve"> cómo el SECOP es la plataforma que las entidades deben utilizar para publicar la actividad contractual, para</w:t>
      </w:r>
      <w:r w:rsidR="00A642BC" w:rsidRPr="00A5491D">
        <w:rPr>
          <w:rFonts w:ascii="Arial" w:eastAsia="Calibri" w:hAnsi="Arial" w:cs="Arial"/>
          <w:color w:val="000000" w:themeColor="text1"/>
          <w:sz w:val="22"/>
        </w:rPr>
        <w:t>, luego, d</w:t>
      </w:r>
      <w:r w:rsidRPr="00A5491D">
        <w:rPr>
          <w:rFonts w:ascii="Arial" w:eastAsia="Calibri" w:hAnsi="Arial" w:cs="Arial"/>
          <w:color w:val="000000" w:themeColor="text1"/>
          <w:sz w:val="22"/>
        </w:rPr>
        <w:t xml:space="preserve">eterminar </w:t>
      </w:r>
      <w:r w:rsidR="00A642BC" w:rsidRPr="00A5491D">
        <w:rPr>
          <w:rFonts w:ascii="Arial" w:eastAsia="Calibri" w:hAnsi="Arial" w:cs="Arial"/>
          <w:color w:val="000000" w:themeColor="text1"/>
          <w:sz w:val="22"/>
        </w:rPr>
        <w:t xml:space="preserve">qué entidades están obligadas al uso de dicha plataforma, así como </w:t>
      </w:r>
      <w:r w:rsidRPr="00A5491D">
        <w:rPr>
          <w:rFonts w:ascii="Arial" w:eastAsia="Calibri" w:hAnsi="Arial" w:cs="Arial"/>
          <w:color w:val="000000" w:themeColor="text1"/>
          <w:sz w:val="22"/>
        </w:rPr>
        <w:t>los documentos contractuales que deben publicar y</w:t>
      </w:r>
      <w:r w:rsidR="00382B7C" w:rsidRPr="00A5491D">
        <w:rPr>
          <w:rFonts w:ascii="Arial" w:eastAsia="Calibri" w:hAnsi="Arial" w:cs="Arial"/>
          <w:color w:val="000000" w:themeColor="text1"/>
          <w:sz w:val="22"/>
        </w:rPr>
        <w:t>,</w:t>
      </w:r>
      <w:r w:rsidRPr="00A5491D">
        <w:rPr>
          <w:rFonts w:ascii="Arial" w:eastAsia="Calibri" w:hAnsi="Arial" w:cs="Arial"/>
          <w:color w:val="000000" w:themeColor="text1"/>
          <w:sz w:val="22"/>
        </w:rPr>
        <w:t xml:space="preserve"> por último, </w:t>
      </w:r>
      <w:r w:rsidR="001B2A19" w:rsidRPr="00A5491D">
        <w:rPr>
          <w:rFonts w:ascii="Arial" w:eastAsia="Calibri" w:hAnsi="Arial" w:cs="Arial"/>
          <w:color w:val="000000" w:themeColor="text1"/>
          <w:sz w:val="22"/>
        </w:rPr>
        <w:t>precisar</w:t>
      </w:r>
      <w:r w:rsidRPr="00A5491D">
        <w:rPr>
          <w:rFonts w:ascii="Arial" w:eastAsia="Calibri" w:hAnsi="Arial" w:cs="Arial"/>
          <w:color w:val="000000" w:themeColor="text1"/>
          <w:sz w:val="22"/>
        </w:rPr>
        <w:t xml:space="preserve"> el momento de su publicación. Finalmente, se informará al peticionario sobre la utilización de la plataforma electrónica SECOP</w:t>
      </w:r>
      <w:r w:rsidR="00F94EA0" w:rsidRPr="00A5491D">
        <w:rPr>
          <w:rFonts w:ascii="Arial" w:eastAsia="Calibri" w:hAnsi="Arial" w:cs="Arial"/>
          <w:color w:val="000000" w:themeColor="text1"/>
          <w:sz w:val="22"/>
        </w:rPr>
        <w:t xml:space="preserve">, en lo que tiene que ver con </w:t>
      </w:r>
      <w:r w:rsidR="00A642BC" w:rsidRPr="00A5491D">
        <w:rPr>
          <w:rFonts w:ascii="Arial" w:eastAsia="Calibri" w:hAnsi="Arial" w:cs="Arial"/>
          <w:color w:val="000000" w:themeColor="text1"/>
          <w:sz w:val="22"/>
        </w:rPr>
        <w:t>los llamados «convenios de becas»</w:t>
      </w:r>
      <w:r w:rsidRPr="00A5491D">
        <w:rPr>
          <w:rFonts w:ascii="Arial" w:eastAsia="Calibri" w:hAnsi="Arial" w:cs="Arial"/>
          <w:color w:val="000000" w:themeColor="text1"/>
          <w:sz w:val="22"/>
        </w:rPr>
        <w:t>.</w:t>
      </w:r>
    </w:p>
    <w:p w14:paraId="765F516E" w14:textId="77777777" w:rsidR="0073536E" w:rsidRPr="00A5491D" w:rsidRDefault="0073536E" w:rsidP="0073536E">
      <w:pPr>
        <w:spacing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 </w:t>
      </w:r>
    </w:p>
    <w:p w14:paraId="41C3F1EE" w14:textId="7D1B0F3B" w:rsidR="0073536E" w:rsidRPr="00A5491D" w:rsidRDefault="0073536E" w:rsidP="0073536E">
      <w:pPr>
        <w:tabs>
          <w:tab w:val="left" w:pos="426"/>
        </w:tabs>
        <w:spacing w:line="276" w:lineRule="auto"/>
        <w:jc w:val="both"/>
        <w:rPr>
          <w:rFonts w:ascii="Arial" w:eastAsia="Calibri" w:hAnsi="Arial" w:cs="Arial"/>
          <w:b/>
          <w:color w:val="000000" w:themeColor="text1"/>
          <w:sz w:val="22"/>
        </w:rPr>
      </w:pPr>
      <w:r w:rsidRPr="00A5491D">
        <w:rPr>
          <w:rFonts w:ascii="Arial" w:eastAsia="Calibri" w:hAnsi="Arial" w:cs="Arial"/>
          <w:b/>
          <w:color w:val="000000" w:themeColor="text1"/>
          <w:sz w:val="22"/>
        </w:rPr>
        <w:t>2.1. Publicidad de los contratos en el Sistema Electrónico de Contratación Pública –SECOP–</w:t>
      </w:r>
    </w:p>
    <w:p w14:paraId="3688FC19" w14:textId="77777777" w:rsidR="00AA5923" w:rsidRPr="00A5491D" w:rsidRDefault="00AA5923" w:rsidP="00EF7F78">
      <w:pPr>
        <w:jc w:val="both"/>
        <w:rPr>
          <w:rFonts w:ascii="Arial" w:eastAsia="Calibri" w:hAnsi="Arial" w:cs="Arial"/>
          <w:bCs/>
          <w:color w:val="000000" w:themeColor="text1"/>
          <w:sz w:val="22"/>
        </w:rPr>
      </w:pPr>
    </w:p>
    <w:p w14:paraId="78E4C90E" w14:textId="1EBD1EFC" w:rsidR="00EE0AFC" w:rsidRPr="00A5491D" w:rsidRDefault="00EE0AFC" w:rsidP="00EE0AFC">
      <w:pPr>
        <w:spacing w:line="276" w:lineRule="auto"/>
        <w:jc w:val="both"/>
        <w:rPr>
          <w:rFonts w:ascii="Arial" w:eastAsia="Calibri" w:hAnsi="Arial" w:cs="Arial"/>
          <w:color w:val="000000" w:themeColor="text1"/>
          <w:sz w:val="22"/>
        </w:rPr>
      </w:pPr>
      <w:r w:rsidRPr="00A5491D">
        <w:rPr>
          <w:rFonts w:ascii="Arial" w:eastAsia="Calibri" w:hAnsi="Arial" w:cs="Arial"/>
          <w:bCs/>
          <w:color w:val="000000" w:themeColor="text1"/>
          <w:sz w:val="22"/>
        </w:rPr>
        <w:t xml:space="preserve">La Agencia Nacional de Contratación Pública estudió el alcance del principio de publicidad en la consulta del 9 de agosto de 2019 −radicado No. 4201913000005397− y reiteró la posición en las consultas del 25 de septiembre de 2019, </w:t>
      </w:r>
      <w:r w:rsidRPr="00A5491D">
        <w:rPr>
          <w:rFonts w:ascii="Arial" w:hAnsi="Arial" w:cs="Arial"/>
          <w:color w:val="000000" w:themeColor="text1"/>
          <w:sz w:val="22"/>
        </w:rPr>
        <w:t xml:space="preserve">del 4 de octubre de 2019, y </w:t>
      </w:r>
      <w:r w:rsidRPr="00A5491D">
        <w:rPr>
          <w:rFonts w:ascii="Arial" w:eastAsia="Calibri" w:hAnsi="Arial" w:cs="Arial"/>
          <w:bCs/>
          <w:color w:val="000000" w:themeColor="text1"/>
          <w:sz w:val="22"/>
        </w:rPr>
        <w:t xml:space="preserve">del 13 y 18 de noviembre de 2019 −radicados Nos. 4201912000006611, </w:t>
      </w:r>
      <w:r w:rsidRPr="00A5491D">
        <w:rPr>
          <w:rFonts w:ascii="Arial" w:hAnsi="Arial" w:cs="Arial"/>
          <w:color w:val="000000" w:themeColor="text1"/>
          <w:sz w:val="22"/>
        </w:rPr>
        <w:t xml:space="preserve">4201913000006847 </w:t>
      </w:r>
      <w:r w:rsidRPr="00A5491D">
        <w:rPr>
          <w:rFonts w:ascii="Arial" w:eastAsia="Calibri" w:hAnsi="Arial" w:cs="Arial"/>
          <w:bCs/>
          <w:color w:val="000000" w:themeColor="text1"/>
          <w:sz w:val="22"/>
        </w:rPr>
        <w:t>4201912000007828 y 4201912000007762−</w:t>
      </w:r>
      <w:r w:rsidRPr="00A5491D">
        <w:rPr>
          <w:rFonts w:ascii="Arial" w:hAnsi="Arial" w:cs="Arial"/>
          <w:color w:val="000000" w:themeColor="text1"/>
          <w:sz w:val="22"/>
        </w:rPr>
        <w:t>. Finalmente, en el Concepto CU−003 de 2020 unificó la tesis que venía construyendo en relación con el uso del SECOP, la cual se reiter</w:t>
      </w:r>
      <w:r w:rsidR="00016B91" w:rsidRPr="00A5491D">
        <w:rPr>
          <w:rFonts w:ascii="Arial" w:hAnsi="Arial" w:cs="Arial"/>
          <w:color w:val="000000" w:themeColor="text1"/>
          <w:sz w:val="22"/>
        </w:rPr>
        <w:t>ó</w:t>
      </w:r>
      <w:r w:rsidRPr="00A5491D">
        <w:rPr>
          <w:rFonts w:ascii="Arial" w:hAnsi="Arial" w:cs="Arial"/>
          <w:color w:val="000000" w:themeColor="text1"/>
          <w:sz w:val="22"/>
        </w:rPr>
        <w:t xml:space="preserve"> posteriormente</w:t>
      </w:r>
      <w:r w:rsidR="00016B91" w:rsidRPr="00A5491D">
        <w:rPr>
          <w:rFonts w:ascii="Arial" w:hAnsi="Arial" w:cs="Arial"/>
          <w:color w:val="000000" w:themeColor="text1"/>
          <w:sz w:val="22"/>
        </w:rPr>
        <w:t>, entre otros,</w:t>
      </w:r>
      <w:r w:rsidRPr="00A5491D">
        <w:rPr>
          <w:rFonts w:ascii="Arial" w:hAnsi="Arial" w:cs="Arial"/>
          <w:color w:val="000000" w:themeColor="text1"/>
          <w:sz w:val="22"/>
        </w:rPr>
        <w:t xml:space="preserve"> en los conceptos C-061, C-072, C-092, C-095, C-110, C-115, C-116, C-149, C-151, C-170, C-171, C-197, C-206</w:t>
      </w:r>
      <w:r w:rsidR="00EB3B91" w:rsidRPr="00A5491D">
        <w:rPr>
          <w:rFonts w:ascii="Arial" w:hAnsi="Arial" w:cs="Arial"/>
          <w:color w:val="000000" w:themeColor="text1"/>
          <w:sz w:val="22"/>
        </w:rPr>
        <w:t xml:space="preserve"> y</w:t>
      </w:r>
      <w:r w:rsidRPr="00A5491D">
        <w:rPr>
          <w:rFonts w:ascii="Arial" w:hAnsi="Arial" w:cs="Arial"/>
          <w:color w:val="000000" w:themeColor="text1"/>
          <w:sz w:val="22"/>
        </w:rPr>
        <w:t xml:space="preserve"> C-264. </w:t>
      </w:r>
      <w:r w:rsidRPr="00A5491D">
        <w:rPr>
          <w:rFonts w:ascii="Arial" w:eastAsia="Calibri" w:hAnsi="Arial" w:cs="Arial"/>
          <w:color w:val="000000" w:themeColor="text1"/>
          <w:sz w:val="22"/>
        </w:rPr>
        <w:t xml:space="preserve">Las ideas expuestas en tales documentos se reiteran en </w:t>
      </w:r>
      <w:r w:rsidR="00016B91" w:rsidRPr="00A5491D">
        <w:rPr>
          <w:rFonts w:ascii="Arial" w:eastAsia="Calibri" w:hAnsi="Arial" w:cs="Arial"/>
          <w:color w:val="000000" w:themeColor="text1"/>
          <w:sz w:val="22"/>
        </w:rPr>
        <w:t>el presente</w:t>
      </w:r>
      <w:r w:rsidRPr="00A5491D">
        <w:rPr>
          <w:rFonts w:ascii="Arial" w:eastAsia="Calibri" w:hAnsi="Arial" w:cs="Arial"/>
          <w:color w:val="000000" w:themeColor="text1"/>
          <w:sz w:val="22"/>
        </w:rPr>
        <w:t xml:space="preserve"> numeral.</w:t>
      </w:r>
    </w:p>
    <w:p w14:paraId="7C021BAA" w14:textId="77777777" w:rsidR="00EE0AFC" w:rsidRPr="00A5491D" w:rsidRDefault="00EE0AFC" w:rsidP="00EE0AFC">
      <w:pPr>
        <w:spacing w:before="120" w:line="276" w:lineRule="auto"/>
        <w:ind w:firstLine="709"/>
        <w:jc w:val="both"/>
        <w:rPr>
          <w:rFonts w:ascii="Arial" w:hAnsi="Arial" w:cs="Arial"/>
          <w:color w:val="000000" w:themeColor="text1"/>
          <w:sz w:val="22"/>
        </w:rPr>
      </w:pPr>
      <w:r w:rsidRPr="00A5491D">
        <w:rPr>
          <w:rFonts w:ascii="Arial" w:eastAsia="Calibri" w:hAnsi="Arial" w:cs="Arial"/>
          <w:color w:val="000000" w:themeColor="text1"/>
          <w:sz w:val="22"/>
        </w:rPr>
        <w:lastRenderedPageBreak/>
        <w:t xml:space="preserve">Según lo ha expresado la Corte Constitucional, el principio de publicidad es la garantía que tienen las personas de conocer las actuaciones judiciales y administrativas y con base en ese </w:t>
      </w:r>
      <w:r w:rsidRPr="00A5491D">
        <w:rPr>
          <w:rFonts w:ascii="Arial" w:hAnsi="Arial" w:cs="Arial"/>
          <w:color w:val="000000" w:themeColor="text1"/>
          <w:sz w:val="22"/>
        </w:rPr>
        <w:t xml:space="preserve">conocimiento tener la posibilidad de exigir que se surtan conforme a la ley: </w:t>
      </w:r>
    </w:p>
    <w:p w14:paraId="77EC3314" w14:textId="77777777" w:rsidR="00EE0AFC" w:rsidRPr="00A5491D" w:rsidRDefault="00EE0AFC" w:rsidP="00EE0AFC">
      <w:pPr>
        <w:ind w:firstLine="708"/>
        <w:jc w:val="both"/>
        <w:rPr>
          <w:rFonts w:ascii="Arial" w:hAnsi="Arial" w:cs="Arial"/>
          <w:color w:val="000000" w:themeColor="text1"/>
          <w:sz w:val="22"/>
        </w:rPr>
      </w:pPr>
    </w:p>
    <w:p w14:paraId="3B707CE1" w14:textId="77777777" w:rsidR="00EE0AFC" w:rsidRPr="00A5491D" w:rsidRDefault="00EE0AFC" w:rsidP="00EE0AFC">
      <w:pPr>
        <w:ind w:left="709" w:right="709"/>
        <w:jc w:val="both"/>
        <w:rPr>
          <w:rFonts w:ascii="Arial" w:hAnsi="Arial" w:cs="Arial"/>
          <w:color w:val="000000" w:themeColor="text1"/>
          <w:sz w:val="21"/>
          <w:szCs w:val="21"/>
        </w:rPr>
      </w:pPr>
      <w:r w:rsidRPr="00A5491D">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5738BE4" w14:textId="77777777" w:rsidR="00EE0AFC" w:rsidRPr="00A5491D" w:rsidRDefault="00EE0AFC" w:rsidP="00EE0AFC">
      <w:pPr>
        <w:ind w:left="709" w:right="709"/>
        <w:jc w:val="both"/>
        <w:rPr>
          <w:rFonts w:ascii="Arial" w:hAnsi="Arial" w:cs="Arial"/>
          <w:color w:val="000000" w:themeColor="text1"/>
          <w:sz w:val="21"/>
          <w:szCs w:val="21"/>
        </w:rPr>
      </w:pPr>
    </w:p>
    <w:p w14:paraId="1CCAA6F6" w14:textId="77777777" w:rsidR="00EE0AFC" w:rsidRPr="00A5491D" w:rsidRDefault="00EE0AFC" w:rsidP="00EE0AFC">
      <w:pPr>
        <w:ind w:left="709" w:right="709"/>
        <w:jc w:val="both"/>
        <w:rPr>
          <w:rFonts w:ascii="Arial" w:hAnsi="Arial" w:cs="Arial"/>
          <w:color w:val="000000" w:themeColor="text1"/>
          <w:sz w:val="21"/>
          <w:szCs w:val="21"/>
        </w:rPr>
      </w:pPr>
      <w:r w:rsidRPr="00A5491D">
        <w:rPr>
          <w:rFonts w:ascii="Arial" w:hAnsi="Arial" w:cs="Arial"/>
          <w:color w:val="000000" w:themeColor="text1"/>
          <w:sz w:val="21"/>
          <w:szCs w:val="21"/>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A5491D">
        <w:rPr>
          <w:rStyle w:val="Refdenotaalpie"/>
          <w:rFonts w:ascii="Arial" w:hAnsi="Arial" w:cs="Arial"/>
          <w:color w:val="000000" w:themeColor="text1"/>
          <w:sz w:val="21"/>
          <w:szCs w:val="21"/>
        </w:rPr>
        <w:footnoteReference w:id="1"/>
      </w:r>
      <w:r w:rsidRPr="00A5491D">
        <w:rPr>
          <w:rFonts w:ascii="Arial" w:hAnsi="Arial" w:cs="Arial"/>
          <w:color w:val="000000" w:themeColor="text1"/>
          <w:sz w:val="21"/>
          <w:szCs w:val="21"/>
        </w:rPr>
        <w:t>.</w:t>
      </w:r>
    </w:p>
    <w:p w14:paraId="2573EBE2" w14:textId="77777777" w:rsidR="00EE0AFC" w:rsidRPr="00A5491D" w:rsidRDefault="00EE0AFC" w:rsidP="00EE0AFC">
      <w:pPr>
        <w:ind w:firstLine="708"/>
        <w:jc w:val="both"/>
        <w:rPr>
          <w:rFonts w:ascii="Arial" w:hAnsi="Arial" w:cs="Arial"/>
          <w:color w:val="000000" w:themeColor="text1"/>
          <w:sz w:val="21"/>
          <w:szCs w:val="21"/>
        </w:rPr>
      </w:pPr>
    </w:p>
    <w:p w14:paraId="6B2CFFA3" w14:textId="77777777" w:rsidR="00EE0AFC" w:rsidRPr="00A5491D" w:rsidRDefault="00EE0AFC" w:rsidP="008C4AF4">
      <w:pPr>
        <w:spacing w:line="276" w:lineRule="auto"/>
        <w:jc w:val="both"/>
        <w:rPr>
          <w:rFonts w:ascii="Arial" w:eastAsia="Calibri" w:hAnsi="Arial" w:cs="Arial"/>
          <w:color w:val="000000" w:themeColor="text1"/>
          <w:sz w:val="22"/>
        </w:rPr>
      </w:pPr>
      <w:r w:rsidRPr="00A5491D">
        <w:rPr>
          <w:rFonts w:ascii="Arial" w:hAnsi="Arial" w:cs="Arial"/>
          <w:color w:val="000000" w:themeColor="text1"/>
          <w:sz w:val="22"/>
        </w:rPr>
        <w:t>El mencionado principio impone a las autoridades administrativas el deber de dar</w:t>
      </w:r>
      <w:r w:rsidRPr="00A5491D">
        <w:rPr>
          <w:rFonts w:ascii="Arial" w:eastAsia="Calibri" w:hAnsi="Arial" w:cs="Arial"/>
          <w:color w:val="000000" w:themeColor="text1"/>
          <w:sz w:val="22"/>
        </w:rPr>
        <w:t xml:space="preserve"> a conocer sus actos, contratos y decisiones, para que se divulguen y eventualmente se controlen las actuaciones. </w:t>
      </w:r>
    </w:p>
    <w:p w14:paraId="3857F572" w14:textId="3806AC15" w:rsidR="00EE0AFC" w:rsidRPr="00A5491D" w:rsidRDefault="00EE0AFC" w:rsidP="00EE0AFC">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Ahora bien, en relación con la contratación estatal, el literal c) del artículo 3 de la Ley 1150 de 2007 establece que </w:t>
      </w:r>
      <w:r w:rsidR="007D375A" w:rsidRPr="00A5491D">
        <w:rPr>
          <w:rFonts w:ascii="Arial" w:eastAsia="Calibri" w:hAnsi="Arial" w:cs="Arial"/>
          <w:color w:val="000000" w:themeColor="text1"/>
          <w:sz w:val="22"/>
        </w:rPr>
        <w:t xml:space="preserve">la herramienta para tales fines es </w:t>
      </w:r>
      <w:r w:rsidRPr="00A5491D">
        <w:rPr>
          <w:rFonts w:ascii="Arial" w:eastAsia="Calibri" w:hAnsi="Arial" w:cs="Arial"/>
          <w:color w:val="000000" w:themeColor="text1"/>
          <w:sz w:val="22"/>
        </w:rPr>
        <w:t>el Sistema Electrónico para la Contratación Pública</w:t>
      </w:r>
      <w:r w:rsidR="007D375A" w:rsidRPr="00A5491D">
        <w:rPr>
          <w:rFonts w:ascii="Arial" w:eastAsia="Calibri" w:hAnsi="Arial" w:cs="Arial"/>
          <w:color w:val="000000" w:themeColor="text1"/>
          <w:sz w:val="22"/>
        </w:rPr>
        <w:t xml:space="preserve"> «SECOP», que, según dicha norma, </w:t>
      </w:r>
      <w:r w:rsidRPr="00A5491D">
        <w:rPr>
          <w:rFonts w:ascii="Arial" w:eastAsia="Calibri" w:hAnsi="Arial" w:cs="Arial"/>
          <w:color w:val="000000" w:themeColor="text1"/>
          <w:sz w:val="22"/>
        </w:rPr>
        <w:t>«contará con la información oficial de la contratación realizada con dineros públicos, para lo cual establecerá los patrones a que haya lugar y se encargará de su difusión a través de canales electrónicos»</w:t>
      </w:r>
      <w:r w:rsidRPr="00A5491D">
        <w:rPr>
          <w:rFonts w:ascii="Arial" w:eastAsia="Calibri" w:hAnsi="Arial" w:cs="Arial"/>
          <w:color w:val="000000" w:themeColor="text1"/>
          <w:sz w:val="22"/>
          <w:vertAlign w:val="superscript"/>
        </w:rPr>
        <w:footnoteReference w:id="2"/>
      </w:r>
      <w:r w:rsidRPr="00A5491D">
        <w:rPr>
          <w:rFonts w:ascii="Arial" w:eastAsia="Calibri" w:hAnsi="Arial" w:cs="Arial"/>
          <w:color w:val="000000" w:themeColor="text1"/>
          <w:sz w:val="22"/>
        </w:rPr>
        <w:t xml:space="preserve">. </w:t>
      </w:r>
    </w:p>
    <w:p w14:paraId="216FD92D" w14:textId="77777777" w:rsidR="00EE0AFC" w:rsidRPr="00A5491D" w:rsidRDefault="00EE0AFC" w:rsidP="00EE0AFC">
      <w:pPr>
        <w:spacing w:before="120" w:after="120" w:line="276" w:lineRule="auto"/>
        <w:ind w:firstLine="709"/>
        <w:jc w:val="both"/>
        <w:rPr>
          <w:rFonts w:ascii="Arial" w:eastAsia="Calibri" w:hAnsi="Arial" w:cs="Arial"/>
          <w:color w:val="000000" w:themeColor="text1"/>
          <w:sz w:val="22"/>
        </w:rPr>
      </w:pPr>
      <w:r w:rsidRPr="00A5491D">
        <w:rPr>
          <w:rFonts w:ascii="Arial" w:hAnsi="Arial" w:cs="Arial"/>
          <w:color w:val="000000" w:themeColor="text1"/>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A5491D">
        <w:rPr>
          <w:rFonts w:ascii="Arial" w:hAnsi="Arial" w:cs="Arial"/>
          <w:color w:val="000000" w:themeColor="text1"/>
          <w:sz w:val="22"/>
          <w:vertAlign w:val="superscript"/>
        </w:rPr>
        <w:footnoteReference w:id="3"/>
      </w:r>
      <w:r w:rsidRPr="00A5491D">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AEB671E" w14:textId="77777777" w:rsidR="00EE0AFC" w:rsidRPr="00A5491D" w:rsidRDefault="00EE0AFC" w:rsidP="00EE0AFC">
      <w:pPr>
        <w:spacing w:before="120" w:after="120" w:line="276" w:lineRule="auto"/>
        <w:ind w:firstLine="709"/>
        <w:jc w:val="both"/>
        <w:rPr>
          <w:rFonts w:ascii="Arial" w:hAnsi="Arial" w:cs="Arial"/>
          <w:color w:val="000000" w:themeColor="text1"/>
          <w:sz w:val="22"/>
        </w:rPr>
      </w:pPr>
      <w:r w:rsidRPr="00A5491D">
        <w:rPr>
          <w:rFonts w:ascii="Arial" w:hAnsi="Arial" w:cs="Arial"/>
          <w:color w:val="000000" w:themeColor="text1"/>
          <w:sz w:val="22"/>
        </w:rPr>
        <w:t>La ley citada establece, en el literal e) del artículo 9, que los sujetos obligados, que son todas las entidades públicas</w:t>
      </w:r>
      <w:r w:rsidRPr="00A5491D">
        <w:rPr>
          <w:rFonts w:ascii="Arial" w:hAnsi="Arial" w:cs="Arial"/>
          <w:color w:val="000000" w:themeColor="text1"/>
          <w:sz w:val="22"/>
          <w:vertAlign w:val="superscript"/>
        </w:rPr>
        <w:footnoteReference w:id="4"/>
      </w:r>
      <w:r w:rsidRPr="00A5491D">
        <w:rPr>
          <w:rFonts w:ascii="Arial" w:hAnsi="Arial" w:cs="Arial"/>
          <w:color w:val="000000" w:themeColor="text1"/>
          <w:sz w:val="22"/>
        </w:rPr>
        <w:t>, deben publicar la información relativa a su contratación. Esta obligación fue desarrollada por el Decreto Único Reglamentario 1081 de 2015</w:t>
      </w:r>
      <w:r w:rsidRPr="00A5491D">
        <w:rPr>
          <w:rFonts w:ascii="Arial" w:hAnsi="Arial" w:cs="Arial"/>
          <w:color w:val="000000" w:themeColor="text1"/>
          <w:sz w:val="22"/>
          <w:vertAlign w:val="superscript"/>
        </w:rPr>
        <w:footnoteReference w:id="5"/>
      </w:r>
      <w:r w:rsidRPr="00A5491D">
        <w:rPr>
          <w:rFonts w:ascii="Arial" w:hAnsi="Arial" w:cs="Arial"/>
          <w:color w:val="000000" w:themeColor="text1"/>
          <w:sz w:val="22"/>
        </w:rPr>
        <w:t>, el cual dispuso que la publicación de la información contractual de los sujetos obligados, que contratan con cargo a recursos públicos, debe hacerse en el Sistema Electrónico de Contratación Pública ─ SECOP.</w:t>
      </w:r>
    </w:p>
    <w:p w14:paraId="13DFC696" w14:textId="77777777" w:rsidR="00EE0AFC" w:rsidRPr="00A5491D" w:rsidRDefault="00EE0AFC" w:rsidP="00EE0AFC">
      <w:pPr>
        <w:spacing w:before="120" w:after="120" w:line="276" w:lineRule="auto"/>
        <w:ind w:firstLine="709"/>
        <w:jc w:val="both"/>
        <w:rPr>
          <w:rFonts w:ascii="Arial" w:hAnsi="Arial" w:cs="Arial"/>
          <w:color w:val="000000" w:themeColor="text1"/>
          <w:sz w:val="22"/>
          <w:lang w:val="es-ES"/>
        </w:rPr>
      </w:pPr>
      <w:r w:rsidRPr="00A5491D">
        <w:rPr>
          <w:rFonts w:ascii="Arial" w:hAnsi="Arial" w:cs="Arial"/>
          <w:color w:val="000000" w:themeColor="text1"/>
          <w:sz w:val="22"/>
        </w:rPr>
        <w:t xml:space="preserve">Asimismo, de </w:t>
      </w:r>
      <w:r w:rsidRPr="00A5491D">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0AD2366C" w14:textId="6B9E7398" w:rsidR="00EE0AFC" w:rsidRPr="00A5491D" w:rsidRDefault="007D375A" w:rsidP="00EE0AFC">
      <w:pPr>
        <w:spacing w:after="120" w:line="276" w:lineRule="auto"/>
        <w:ind w:firstLine="708"/>
        <w:jc w:val="both"/>
        <w:rPr>
          <w:rFonts w:ascii="Arial" w:eastAsia="Calibri" w:hAnsi="Arial" w:cs="Arial"/>
          <w:color w:val="000000" w:themeColor="text1"/>
          <w:sz w:val="22"/>
          <w:lang w:val="es-ES"/>
        </w:rPr>
      </w:pPr>
      <w:bookmarkStart w:id="4" w:name="_Hlk37950210"/>
      <w:r w:rsidRPr="00A5491D">
        <w:rPr>
          <w:rFonts w:ascii="Arial" w:eastAsia="Calibri" w:hAnsi="Arial" w:cs="Arial"/>
          <w:color w:val="000000" w:themeColor="text1"/>
          <w:sz w:val="22"/>
          <w:lang w:val="es-ES"/>
        </w:rPr>
        <w:lastRenderedPageBreak/>
        <w:t>Ahora bien, l</w:t>
      </w:r>
      <w:r w:rsidR="00EE0AFC" w:rsidRPr="00A5491D">
        <w:rPr>
          <w:rFonts w:ascii="Arial" w:eastAsia="Calibri" w:hAnsi="Arial" w:cs="Arial"/>
          <w:color w:val="000000" w:themeColor="text1"/>
          <w:sz w:val="22"/>
          <w:lang w:val="es-ES"/>
        </w:rPr>
        <w:t>a Agencia Nacional de Contratación Pública – Colombia Compra Eficiente tiene como función administrar el SECOP</w:t>
      </w:r>
      <w:r w:rsidR="00EE0AFC" w:rsidRPr="00A5491D">
        <w:rPr>
          <w:rStyle w:val="Refdenotaalpie"/>
          <w:rFonts w:ascii="Arial" w:eastAsia="Calibri" w:hAnsi="Arial" w:cs="Arial"/>
          <w:color w:val="000000" w:themeColor="text1"/>
          <w:sz w:val="22"/>
          <w:lang w:val="es-ES"/>
        </w:rPr>
        <w:footnoteReference w:id="6"/>
      </w:r>
      <w:r w:rsidR="00EE0AFC" w:rsidRPr="00A5491D">
        <w:rPr>
          <w:rFonts w:ascii="Arial" w:eastAsia="Calibri" w:hAnsi="Arial" w:cs="Arial"/>
          <w:color w:val="000000" w:themeColor="text1"/>
          <w:sz w:val="22"/>
          <w:lang w:val="es-ES"/>
        </w:rPr>
        <w:t>, por lo cual desarrolló la primera versión de la plataforma, denominada SECOP I, que funciona como medio de publicidad y no transaccional, lo que significa que, en la práctica, el procedimiento contractual ocurre fuera de la plataforma y del mismo la entidad lleva un expediente físico, cuyos documentos se convierten en electrónicos para ser cargados, por quien tenga la función dentro de la entidad, de acuerdo con su organización interna y en cumplimiento de un deber legal.</w:t>
      </w:r>
    </w:p>
    <w:p w14:paraId="3D7E7D1D" w14:textId="77777777" w:rsidR="00EE0AFC" w:rsidRPr="00A5491D" w:rsidRDefault="00EE0AFC" w:rsidP="00EE0AFC">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El SECOP II es la segunda versión de la plataforma y su principal característica es que es transaccional, esto es, permite gestionar en línea todos los procedimientos de contratación, con cuentas y usuarios asociados a éstas, para las entidades y los proveedores, así como también el acceso para consulta por parte de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38929DFF" w14:textId="77777777" w:rsidR="00EE0AFC" w:rsidRPr="00A5491D" w:rsidRDefault="00EE0AFC" w:rsidP="00EE0AFC">
      <w:pPr>
        <w:spacing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Es necesario aclarar que, dado que el procedimiento contractual se desarrolla en línea y dentro de la plataforma, paulatinamente se va conformando un expediente electrónico, lo cual denota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 como se ejemplificará a continuación.</w:t>
      </w:r>
    </w:p>
    <w:p w14:paraId="6BC41F05" w14:textId="1FD91697" w:rsidR="00EE0AFC" w:rsidRPr="00A5491D" w:rsidRDefault="00EE0AFC" w:rsidP="00EE0AFC">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 xml:space="preserve">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Son las entidades públicas relacionadas en dicho anexo las obligadas al uso de la plataforma que </w:t>
      </w:r>
      <w:r w:rsidR="00DE7F05" w:rsidRPr="00A5491D">
        <w:rPr>
          <w:rFonts w:ascii="Arial" w:eastAsia="Calibri" w:hAnsi="Arial" w:cs="Arial"/>
          <w:color w:val="000000" w:themeColor="text1"/>
          <w:sz w:val="22"/>
          <w:lang w:val="es-ES"/>
        </w:rPr>
        <w:t>se</w:t>
      </w:r>
      <w:r w:rsidRPr="00A5491D">
        <w:rPr>
          <w:rFonts w:ascii="Arial" w:eastAsia="Calibri" w:hAnsi="Arial" w:cs="Arial"/>
          <w:color w:val="000000" w:themeColor="text1"/>
          <w:sz w:val="22"/>
          <w:lang w:val="es-ES"/>
        </w:rPr>
        <w:t xml:space="preserve"> estudia.</w:t>
      </w:r>
    </w:p>
    <w:p w14:paraId="5DE6E56C" w14:textId="77777777" w:rsidR="00EE0AFC" w:rsidRPr="00A5491D" w:rsidRDefault="00EE0AFC" w:rsidP="00EE0AFC">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lastRenderedPageBreak/>
        <w:t>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7DFC3B92" w14:textId="77777777" w:rsidR="00EE0AFC" w:rsidRPr="00A5491D" w:rsidRDefault="00EE0AFC" w:rsidP="00EE0AFC">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Los primeros, porque no alcanzaron a ser capacitados en el uso de la plataforma SECOP II, habida cuenta que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bookmarkEnd w:id="4"/>
    <w:p w14:paraId="508639FD" w14:textId="77777777" w:rsidR="00EE0AFC" w:rsidRPr="00A5491D" w:rsidRDefault="00EE0AFC" w:rsidP="0040320B">
      <w:pPr>
        <w:spacing w:line="276" w:lineRule="auto"/>
        <w:rPr>
          <w:rFonts w:ascii="Arial" w:hAnsi="Arial" w:cs="Arial"/>
          <w:color w:val="000000" w:themeColor="text1"/>
          <w:sz w:val="22"/>
          <w:lang w:val="es-ES"/>
        </w:rPr>
      </w:pPr>
    </w:p>
    <w:p w14:paraId="486B72C1" w14:textId="60F0B619" w:rsidR="00EE0AFC" w:rsidRPr="00A5491D" w:rsidRDefault="00EE0AFC" w:rsidP="00EE0AFC">
      <w:pPr>
        <w:tabs>
          <w:tab w:val="left" w:pos="426"/>
        </w:tabs>
        <w:spacing w:line="276" w:lineRule="auto"/>
        <w:jc w:val="both"/>
        <w:rPr>
          <w:rFonts w:ascii="Arial" w:eastAsia="Calibri" w:hAnsi="Arial" w:cs="Arial"/>
          <w:b/>
          <w:color w:val="000000" w:themeColor="text1"/>
          <w:sz w:val="22"/>
        </w:rPr>
      </w:pPr>
      <w:r w:rsidRPr="00A5491D">
        <w:rPr>
          <w:rFonts w:ascii="Arial" w:eastAsia="Calibri" w:hAnsi="Arial" w:cs="Arial"/>
          <w:b/>
          <w:color w:val="000000" w:themeColor="text1"/>
          <w:sz w:val="22"/>
        </w:rPr>
        <w:t>2.2. Entidades</w:t>
      </w:r>
      <w:r w:rsidR="008E7495" w:rsidRPr="00A5491D">
        <w:rPr>
          <w:rFonts w:ascii="Arial" w:eastAsia="Calibri" w:hAnsi="Arial" w:cs="Arial"/>
          <w:b/>
          <w:color w:val="000000" w:themeColor="text1"/>
          <w:sz w:val="22"/>
        </w:rPr>
        <w:t xml:space="preserve"> estatales</w:t>
      </w:r>
      <w:r w:rsidRPr="00A5491D">
        <w:rPr>
          <w:rFonts w:ascii="Arial" w:eastAsia="Calibri" w:hAnsi="Arial" w:cs="Arial"/>
          <w:b/>
          <w:color w:val="000000" w:themeColor="text1"/>
          <w:sz w:val="22"/>
        </w:rPr>
        <w:t xml:space="preserve"> </w:t>
      </w:r>
      <w:r w:rsidR="00A86133" w:rsidRPr="00A5491D">
        <w:rPr>
          <w:rFonts w:ascii="Arial" w:eastAsia="Calibri" w:hAnsi="Arial" w:cs="Arial"/>
          <w:b/>
          <w:color w:val="000000" w:themeColor="text1"/>
          <w:sz w:val="22"/>
        </w:rPr>
        <w:t>de régimen especial</w:t>
      </w:r>
      <w:r w:rsidR="001B3CE2" w:rsidRPr="00A5491D">
        <w:rPr>
          <w:rFonts w:ascii="Arial" w:eastAsia="Calibri" w:hAnsi="Arial" w:cs="Arial"/>
          <w:b/>
          <w:color w:val="000000" w:themeColor="text1"/>
          <w:sz w:val="22"/>
        </w:rPr>
        <w:t xml:space="preserve"> </w:t>
      </w:r>
      <w:r w:rsidR="00A86133" w:rsidRPr="00A5491D">
        <w:rPr>
          <w:rFonts w:ascii="Arial" w:eastAsia="Calibri" w:hAnsi="Arial" w:cs="Arial"/>
          <w:b/>
          <w:color w:val="000000" w:themeColor="text1"/>
          <w:sz w:val="22"/>
        </w:rPr>
        <w:t>obligadas a publicar en el SECOP</w:t>
      </w:r>
    </w:p>
    <w:p w14:paraId="5D1E39C4" w14:textId="77777777" w:rsidR="00EE0AFC" w:rsidRPr="00A5491D" w:rsidRDefault="00EE0AFC" w:rsidP="00EE0AFC">
      <w:pPr>
        <w:tabs>
          <w:tab w:val="left" w:pos="426"/>
        </w:tabs>
        <w:spacing w:line="276" w:lineRule="auto"/>
        <w:jc w:val="both"/>
        <w:rPr>
          <w:rFonts w:ascii="Arial" w:eastAsia="Calibri" w:hAnsi="Arial" w:cs="Arial"/>
          <w:b/>
          <w:color w:val="000000" w:themeColor="text1"/>
          <w:sz w:val="22"/>
        </w:rPr>
      </w:pPr>
    </w:p>
    <w:p w14:paraId="6B9B045E" w14:textId="5BB360B4" w:rsidR="00EE0AFC" w:rsidRPr="00A5491D" w:rsidRDefault="00EE0AFC" w:rsidP="00EE0AFC">
      <w:pPr>
        <w:spacing w:line="276" w:lineRule="auto"/>
        <w:jc w:val="both"/>
        <w:rPr>
          <w:rFonts w:ascii="Arial" w:eastAsia="Calibri" w:hAnsi="Arial" w:cs="Arial"/>
          <w:bCs/>
          <w:color w:val="000000" w:themeColor="text1"/>
          <w:sz w:val="22"/>
        </w:rPr>
      </w:pPr>
      <w:r w:rsidRPr="00A5491D">
        <w:rPr>
          <w:rFonts w:ascii="Arial" w:eastAsia="Calibri" w:hAnsi="Arial" w:cs="Arial"/>
          <w:bCs/>
          <w:color w:val="000000" w:themeColor="text1"/>
          <w:sz w:val="22"/>
        </w:rPr>
        <w:t xml:space="preserve">La Agencia Nacional de Contratación Pública, durante el último año, ha venido elaborando una línea conceptual en relación con las entidades obligadas </w:t>
      </w:r>
      <w:r w:rsidR="001923FE" w:rsidRPr="00A5491D">
        <w:rPr>
          <w:rFonts w:ascii="Arial" w:eastAsia="Calibri" w:hAnsi="Arial" w:cs="Arial"/>
          <w:bCs/>
          <w:color w:val="000000" w:themeColor="text1"/>
          <w:sz w:val="22"/>
        </w:rPr>
        <w:t>a publicar sus procesos contractuales en el SECOP II</w:t>
      </w:r>
      <w:r w:rsidRPr="00A5491D">
        <w:rPr>
          <w:rFonts w:ascii="Arial" w:eastAsia="Calibri" w:hAnsi="Arial" w:cs="Arial"/>
          <w:bCs/>
          <w:color w:val="000000" w:themeColor="text1"/>
          <w:sz w:val="22"/>
        </w:rPr>
        <w:t>, pese a estar excluidas del Régimen General de Contratación de la Administración Pública. Por un</w:t>
      </w:r>
      <w:r w:rsidR="00124702" w:rsidRPr="00A5491D">
        <w:rPr>
          <w:rFonts w:ascii="Arial" w:eastAsia="Calibri" w:hAnsi="Arial" w:cs="Arial"/>
          <w:bCs/>
          <w:color w:val="000000" w:themeColor="text1"/>
          <w:sz w:val="22"/>
        </w:rPr>
        <w:t>a parte</w:t>
      </w:r>
      <w:r w:rsidRPr="00A5491D">
        <w:rPr>
          <w:rFonts w:ascii="Arial" w:eastAsia="Calibri" w:hAnsi="Arial" w:cs="Arial"/>
          <w:bCs/>
          <w:color w:val="000000" w:themeColor="text1"/>
          <w:sz w:val="22"/>
        </w:rPr>
        <w:t>, s</w:t>
      </w:r>
      <w:r w:rsidR="00124702" w:rsidRPr="00A5491D">
        <w:rPr>
          <w:rFonts w:ascii="Arial" w:eastAsia="Calibri" w:hAnsi="Arial" w:cs="Arial"/>
          <w:bCs/>
          <w:color w:val="000000" w:themeColor="text1"/>
          <w:sz w:val="22"/>
        </w:rPr>
        <w:t xml:space="preserve">e pronunció </w:t>
      </w:r>
      <w:r w:rsidR="00AC40BB" w:rsidRPr="00A5491D">
        <w:rPr>
          <w:rFonts w:ascii="Arial" w:eastAsia="Calibri" w:hAnsi="Arial" w:cs="Arial"/>
          <w:bCs/>
          <w:color w:val="000000" w:themeColor="text1"/>
          <w:sz w:val="22"/>
        </w:rPr>
        <w:t>de forma genérica sobre este tipo de entidades</w:t>
      </w:r>
      <w:r w:rsidRPr="00A5491D">
        <w:rPr>
          <w:rFonts w:ascii="Arial" w:eastAsia="Calibri" w:hAnsi="Arial" w:cs="Arial"/>
          <w:bCs/>
          <w:color w:val="000000" w:themeColor="text1"/>
          <w:sz w:val="22"/>
        </w:rPr>
        <w:t xml:space="preserve">. Por el otro, </w:t>
      </w:r>
      <w:r w:rsidR="00612EFD" w:rsidRPr="00A5491D">
        <w:rPr>
          <w:rFonts w:ascii="Arial" w:eastAsia="Calibri" w:hAnsi="Arial" w:cs="Arial"/>
          <w:bCs/>
          <w:color w:val="000000" w:themeColor="text1"/>
          <w:sz w:val="22"/>
        </w:rPr>
        <w:t>hizo</w:t>
      </w:r>
      <w:r w:rsidRPr="00A5491D">
        <w:rPr>
          <w:rFonts w:ascii="Arial" w:eastAsia="Calibri" w:hAnsi="Arial" w:cs="Arial"/>
          <w:bCs/>
          <w:color w:val="000000" w:themeColor="text1"/>
          <w:sz w:val="22"/>
        </w:rPr>
        <w:t xml:space="preserve"> referencia a unas entidades en particular. Lo primero, en los conceptos </w:t>
      </w:r>
      <w:r w:rsidR="001923FE" w:rsidRPr="00A5491D">
        <w:rPr>
          <w:rFonts w:ascii="Arial" w:eastAsia="Calibri" w:hAnsi="Arial" w:cs="Arial"/>
          <w:bCs/>
          <w:color w:val="000000" w:themeColor="text1"/>
          <w:sz w:val="22"/>
        </w:rPr>
        <w:t>del 19 de julio y del 16 y el 25 de septiembre de 2019 −radicados Nos. 2201913000005135, 2201913000006872 y 2201913000007091−</w:t>
      </w:r>
      <w:r w:rsidRPr="00A5491D">
        <w:rPr>
          <w:rFonts w:ascii="Arial" w:eastAsia="Calibri" w:hAnsi="Arial" w:cs="Arial"/>
          <w:bCs/>
          <w:color w:val="000000" w:themeColor="text1"/>
          <w:sz w:val="22"/>
        </w:rPr>
        <w:t>, unificados en el concepto CU-</w:t>
      </w:r>
      <w:r w:rsidR="001923FE" w:rsidRPr="00A5491D">
        <w:rPr>
          <w:rFonts w:ascii="Arial" w:eastAsia="Calibri" w:hAnsi="Arial" w:cs="Arial"/>
          <w:bCs/>
          <w:color w:val="000000" w:themeColor="text1"/>
          <w:sz w:val="22"/>
        </w:rPr>
        <w:t xml:space="preserve">003 de 2020, </w:t>
      </w:r>
      <w:r w:rsidR="008A664D" w:rsidRPr="00A5491D">
        <w:rPr>
          <w:rFonts w:ascii="Arial" w:eastAsia="Calibri" w:hAnsi="Arial" w:cs="Arial"/>
          <w:bCs/>
          <w:color w:val="000000" w:themeColor="text1"/>
          <w:sz w:val="22"/>
        </w:rPr>
        <w:t>reiterado</w:t>
      </w:r>
      <w:r w:rsidR="00124702" w:rsidRPr="00A5491D">
        <w:rPr>
          <w:rFonts w:ascii="Arial" w:eastAsia="Calibri" w:hAnsi="Arial" w:cs="Arial"/>
          <w:bCs/>
          <w:color w:val="000000" w:themeColor="text1"/>
          <w:sz w:val="22"/>
        </w:rPr>
        <w:t>,</w:t>
      </w:r>
      <w:r w:rsidR="008A664D" w:rsidRPr="00A5491D">
        <w:rPr>
          <w:rFonts w:ascii="Arial" w:eastAsia="Calibri" w:hAnsi="Arial" w:cs="Arial"/>
          <w:bCs/>
          <w:color w:val="000000" w:themeColor="text1"/>
          <w:sz w:val="22"/>
        </w:rPr>
        <w:t xml:space="preserve"> </w:t>
      </w:r>
      <w:r w:rsidR="001923FE" w:rsidRPr="00A5491D">
        <w:rPr>
          <w:rFonts w:ascii="Arial" w:eastAsia="Calibri" w:hAnsi="Arial" w:cs="Arial"/>
          <w:bCs/>
          <w:color w:val="000000" w:themeColor="text1"/>
          <w:sz w:val="22"/>
        </w:rPr>
        <w:t>recientemente</w:t>
      </w:r>
      <w:r w:rsidR="00124702" w:rsidRPr="00A5491D">
        <w:rPr>
          <w:rFonts w:ascii="Arial" w:eastAsia="Calibri" w:hAnsi="Arial" w:cs="Arial"/>
          <w:bCs/>
          <w:color w:val="000000" w:themeColor="text1"/>
          <w:sz w:val="22"/>
        </w:rPr>
        <w:t>,</w:t>
      </w:r>
      <w:r w:rsidR="001923FE" w:rsidRPr="00A5491D">
        <w:rPr>
          <w:rFonts w:ascii="Arial" w:eastAsia="Calibri" w:hAnsi="Arial" w:cs="Arial"/>
          <w:bCs/>
          <w:color w:val="000000" w:themeColor="text1"/>
          <w:sz w:val="22"/>
        </w:rPr>
        <w:t xml:space="preserve"> </w:t>
      </w:r>
      <w:r w:rsidR="00124702" w:rsidRPr="00A5491D">
        <w:rPr>
          <w:rFonts w:ascii="Arial" w:eastAsia="Calibri" w:hAnsi="Arial" w:cs="Arial"/>
          <w:bCs/>
          <w:color w:val="000000" w:themeColor="text1"/>
          <w:sz w:val="22"/>
        </w:rPr>
        <w:t>mediante</w:t>
      </w:r>
      <w:r w:rsidR="001923FE" w:rsidRPr="00A5491D">
        <w:rPr>
          <w:rFonts w:ascii="Arial" w:eastAsia="Calibri" w:hAnsi="Arial" w:cs="Arial"/>
          <w:bCs/>
          <w:color w:val="000000" w:themeColor="text1"/>
          <w:sz w:val="22"/>
        </w:rPr>
        <w:t xml:space="preserve"> los conceptos C-061, C-072, C-087, C-095, C-147, 197</w:t>
      </w:r>
      <w:r w:rsidR="00124702" w:rsidRPr="00A5491D">
        <w:rPr>
          <w:rFonts w:ascii="Arial" w:eastAsia="Calibri" w:hAnsi="Arial" w:cs="Arial"/>
          <w:bCs/>
          <w:color w:val="000000" w:themeColor="text1"/>
          <w:sz w:val="22"/>
        </w:rPr>
        <w:t xml:space="preserve"> y </w:t>
      </w:r>
      <w:r w:rsidR="001923FE" w:rsidRPr="00A5491D">
        <w:rPr>
          <w:rFonts w:ascii="Arial" w:eastAsia="Calibri" w:hAnsi="Arial" w:cs="Arial"/>
          <w:bCs/>
          <w:color w:val="000000" w:themeColor="text1"/>
          <w:sz w:val="22"/>
        </w:rPr>
        <w:t xml:space="preserve">C-206, entre otros. Lo segundo, en los conceptos del </w:t>
      </w:r>
      <w:r w:rsidR="008A664D" w:rsidRPr="00A5491D">
        <w:rPr>
          <w:rFonts w:ascii="Arial" w:eastAsia="Calibri" w:hAnsi="Arial" w:cs="Arial"/>
          <w:bCs/>
          <w:color w:val="000000" w:themeColor="text1"/>
          <w:sz w:val="22"/>
        </w:rPr>
        <w:t xml:space="preserve">16 y el 21 de agosto, del 9 de septiembre, del 1 de noviembre y del </w:t>
      </w:r>
      <w:r w:rsidR="001923FE" w:rsidRPr="00A5491D">
        <w:rPr>
          <w:rFonts w:ascii="Arial" w:eastAsia="Calibri" w:hAnsi="Arial" w:cs="Arial"/>
          <w:bCs/>
          <w:color w:val="000000" w:themeColor="text1"/>
          <w:sz w:val="22"/>
        </w:rPr>
        <w:t>20 de diciembre de 2019 −radicados Nos.</w:t>
      </w:r>
      <w:r w:rsidR="008A664D" w:rsidRPr="00A5491D">
        <w:rPr>
          <w:rFonts w:ascii="Arial" w:eastAsia="Calibri" w:hAnsi="Arial" w:cs="Arial"/>
          <w:bCs/>
          <w:color w:val="000000" w:themeColor="text1"/>
          <w:sz w:val="22"/>
        </w:rPr>
        <w:t xml:space="preserve"> 2201913000005977, 2201913000006068, 2201913000006681, 2201913000008197 y </w:t>
      </w:r>
      <w:r w:rsidR="001923FE" w:rsidRPr="00A5491D">
        <w:rPr>
          <w:rFonts w:ascii="Arial" w:eastAsia="Calibri" w:hAnsi="Arial" w:cs="Arial"/>
          <w:bCs/>
          <w:color w:val="000000" w:themeColor="text1"/>
          <w:sz w:val="22"/>
        </w:rPr>
        <w:t>2201913000009469</w:t>
      </w:r>
      <w:r w:rsidR="008A664D" w:rsidRPr="00A5491D">
        <w:rPr>
          <w:rFonts w:ascii="Arial" w:eastAsia="Calibri" w:hAnsi="Arial" w:cs="Arial"/>
          <w:bCs/>
          <w:color w:val="000000" w:themeColor="text1"/>
          <w:sz w:val="22"/>
        </w:rPr>
        <w:t>−, así como en los conceptos</w:t>
      </w:r>
      <w:r w:rsidR="00124702" w:rsidRPr="00A5491D">
        <w:rPr>
          <w:rFonts w:ascii="Arial" w:eastAsia="Calibri" w:hAnsi="Arial" w:cs="Arial"/>
          <w:bCs/>
          <w:color w:val="000000" w:themeColor="text1"/>
          <w:sz w:val="22"/>
        </w:rPr>
        <w:t xml:space="preserve"> C-088,</w:t>
      </w:r>
      <w:r w:rsidR="008A664D" w:rsidRPr="00A5491D">
        <w:rPr>
          <w:rFonts w:ascii="Arial" w:eastAsia="Calibri" w:hAnsi="Arial" w:cs="Arial"/>
          <w:bCs/>
          <w:color w:val="000000" w:themeColor="text1"/>
          <w:sz w:val="22"/>
        </w:rPr>
        <w:t xml:space="preserve"> </w:t>
      </w:r>
      <w:r w:rsidR="00124702" w:rsidRPr="00A5491D">
        <w:rPr>
          <w:rFonts w:ascii="Arial" w:eastAsia="Calibri" w:hAnsi="Arial" w:cs="Arial"/>
          <w:bCs/>
          <w:color w:val="000000" w:themeColor="text1"/>
          <w:sz w:val="22"/>
        </w:rPr>
        <w:t>C-116, C-151, C-181 y C-264, entre otros.</w:t>
      </w:r>
      <w:r w:rsidR="001923FE" w:rsidRPr="00A5491D">
        <w:rPr>
          <w:rFonts w:ascii="Arial" w:eastAsia="Calibri" w:hAnsi="Arial" w:cs="Arial"/>
          <w:bCs/>
          <w:color w:val="000000" w:themeColor="text1"/>
          <w:sz w:val="22"/>
        </w:rPr>
        <w:t xml:space="preserve"> Las tesis propuestas se exponen y reiteran en </w:t>
      </w:r>
      <w:r w:rsidR="00124702" w:rsidRPr="00A5491D">
        <w:rPr>
          <w:rFonts w:ascii="Arial" w:eastAsia="Calibri" w:hAnsi="Arial" w:cs="Arial"/>
          <w:bCs/>
          <w:color w:val="000000" w:themeColor="text1"/>
          <w:sz w:val="22"/>
        </w:rPr>
        <w:t>este</w:t>
      </w:r>
      <w:r w:rsidR="001923FE" w:rsidRPr="00A5491D">
        <w:rPr>
          <w:rFonts w:ascii="Arial" w:eastAsia="Calibri" w:hAnsi="Arial" w:cs="Arial"/>
          <w:bCs/>
          <w:color w:val="000000" w:themeColor="text1"/>
          <w:sz w:val="22"/>
        </w:rPr>
        <w:t xml:space="preserve"> numeral.</w:t>
      </w:r>
    </w:p>
    <w:p w14:paraId="35038721" w14:textId="77777777" w:rsidR="00EE0AFC" w:rsidRPr="00A5491D" w:rsidRDefault="00EE0AFC" w:rsidP="00EE0AFC">
      <w:pPr>
        <w:spacing w:line="276" w:lineRule="auto"/>
        <w:jc w:val="both"/>
        <w:rPr>
          <w:rFonts w:ascii="Arial" w:eastAsia="Calibri" w:hAnsi="Arial" w:cs="Arial"/>
          <w:bCs/>
          <w:color w:val="000000" w:themeColor="text1"/>
          <w:sz w:val="22"/>
        </w:rPr>
      </w:pPr>
    </w:p>
    <w:p w14:paraId="61F3595B" w14:textId="552AC36A" w:rsidR="00593FCA" w:rsidRPr="00A5491D" w:rsidRDefault="00593FCA" w:rsidP="00FB6D4E">
      <w:pPr>
        <w:pStyle w:val="Prrafodelista"/>
        <w:numPr>
          <w:ilvl w:val="0"/>
          <w:numId w:val="8"/>
        </w:numPr>
        <w:tabs>
          <w:tab w:val="left" w:pos="993"/>
        </w:tabs>
        <w:spacing w:line="276" w:lineRule="auto"/>
        <w:ind w:left="0" w:firstLine="709"/>
        <w:jc w:val="both"/>
        <w:rPr>
          <w:rFonts w:ascii="Arial" w:eastAsia="Calibri" w:hAnsi="Arial" w:cs="Arial"/>
          <w:bCs/>
          <w:color w:val="000000" w:themeColor="text1"/>
          <w:sz w:val="22"/>
        </w:rPr>
      </w:pPr>
      <w:r w:rsidRPr="00A5491D">
        <w:rPr>
          <w:rFonts w:ascii="Arial" w:eastAsia="Calibri" w:hAnsi="Arial" w:cs="Arial"/>
          <w:bCs/>
          <w:color w:val="000000" w:themeColor="text1"/>
          <w:sz w:val="22"/>
        </w:rPr>
        <w:lastRenderedPageBreak/>
        <w:t xml:space="preserve">En el concepto del 19 de julio de 2019, la Subdirección de Gestión Contractual consideró que la normativa vigente, señalada en el numeral 2.1. </w:t>
      </w:r>
      <w:r w:rsidRPr="00A5491D">
        <w:rPr>
          <w:rFonts w:ascii="Arial" w:eastAsia="Calibri" w:hAnsi="Arial" w:cs="Arial"/>
          <w:bCs/>
          <w:i/>
          <w:iCs/>
          <w:color w:val="000000" w:themeColor="text1"/>
          <w:sz w:val="22"/>
        </w:rPr>
        <w:t>supra</w:t>
      </w:r>
      <w:r w:rsidRPr="00A5491D">
        <w:rPr>
          <w:rFonts w:ascii="Arial" w:eastAsia="Calibri" w:hAnsi="Arial" w:cs="Arial"/>
          <w:bCs/>
          <w:color w:val="000000" w:themeColor="text1"/>
          <w:sz w:val="22"/>
        </w:rPr>
        <w:t xml:space="preserve">, «establece que el SECOP contará con la información oficial de la contratación realizada con dineros públicos por la Entidades Estatales, independientemente del régimen jurídico aplicable, la naturaleza jurídica, o la pertenencia a una u otra rama del poder público». Igualmente, aseguró que «las entidades de régimen especial están obligadas a publicar en el SECOP la información resultante de su actividad contractual en todas sus fases, </w:t>
      </w:r>
      <w:r w:rsidRPr="00A5491D">
        <w:rPr>
          <w:rFonts w:ascii="Arial" w:eastAsia="Calibri" w:hAnsi="Arial" w:cs="Arial"/>
          <w:bCs/>
          <w:i/>
          <w:iCs/>
          <w:color w:val="000000" w:themeColor="text1"/>
          <w:sz w:val="22"/>
        </w:rPr>
        <w:t>siempre que ejecuten recursos públicos</w:t>
      </w:r>
      <w:r w:rsidRPr="00A5491D">
        <w:rPr>
          <w:rFonts w:ascii="Arial" w:eastAsia="Calibri" w:hAnsi="Arial" w:cs="Arial"/>
          <w:bCs/>
          <w:color w:val="000000" w:themeColor="text1"/>
          <w:sz w:val="22"/>
        </w:rPr>
        <w:t xml:space="preserve">» «cursivas propias». Este criterio fue reiterado en </w:t>
      </w:r>
      <w:r w:rsidR="000C1BA0" w:rsidRPr="00A5491D">
        <w:rPr>
          <w:rFonts w:ascii="Arial" w:eastAsia="Calibri" w:hAnsi="Arial" w:cs="Arial"/>
          <w:bCs/>
          <w:color w:val="000000" w:themeColor="text1"/>
          <w:sz w:val="22"/>
        </w:rPr>
        <w:t>los</w:t>
      </w:r>
      <w:r w:rsidRPr="00A5491D">
        <w:rPr>
          <w:rFonts w:ascii="Arial" w:eastAsia="Calibri" w:hAnsi="Arial" w:cs="Arial"/>
          <w:bCs/>
          <w:color w:val="000000" w:themeColor="text1"/>
          <w:sz w:val="22"/>
        </w:rPr>
        <w:t xml:space="preserve"> concepto</w:t>
      </w:r>
      <w:r w:rsidR="000C1BA0" w:rsidRPr="00A5491D">
        <w:rPr>
          <w:rFonts w:ascii="Arial" w:eastAsia="Calibri" w:hAnsi="Arial" w:cs="Arial"/>
          <w:bCs/>
          <w:color w:val="000000" w:themeColor="text1"/>
          <w:sz w:val="22"/>
        </w:rPr>
        <w:t>s</w:t>
      </w:r>
      <w:r w:rsidRPr="00A5491D">
        <w:rPr>
          <w:rFonts w:ascii="Arial" w:eastAsia="Calibri" w:hAnsi="Arial" w:cs="Arial"/>
          <w:bCs/>
          <w:color w:val="000000" w:themeColor="text1"/>
          <w:sz w:val="22"/>
        </w:rPr>
        <w:t xml:space="preserve"> del </w:t>
      </w:r>
      <w:r w:rsidR="000C1BA0" w:rsidRPr="00A5491D">
        <w:rPr>
          <w:rFonts w:ascii="Arial" w:eastAsia="Calibri" w:hAnsi="Arial" w:cs="Arial"/>
          <w:bCs/>
          <w:color w:val="000000" w:themeColor="text1"/>
          <w:sz w:val="22"/>
        </w:rPr>
        <w:t xml:space="preserve">16 y el 25 de septiembre de 2019. En aquel </w:t>
      </w:r>
      <w:r w:rsidRPr="00A5491D">
        <w:rPr>
          <w:rFonts w:ascii="Arial" w:eastAsia="Calibri" w:hAnsi="Arial" w:cs="Arial"/>
          <w:bCs/>
          <w:color w:val="000000" w:themeColor="text1"/>
          <w:sz w:val="22"/>
        </w:rPr>
        <w:t>se afirmó</w:t>
      </w:r>
      <w:r w:rsidR="000C1BA0" w:rsidRPr="00A5491D">
        <w:rPr>
          <w:rFonts w:ascii="Arial" w:eastAsia="Calibri" w:hAnsi="Arial" w:cs="Arial"/>
          <w:bCs/>
          <w:color w:val="000000" w:themeColor="text1"/>
          <w:sz w:val="22"/>
        </w:rPr>
        <w:t xml:space="preserve"> que, «independientemente de la naturaleza jurídica o el régimen jurídico aplicable a la entidad, </w:t>
      </w:r>
      <w:r w:rsidR="000C1BA0" w:rsidRPr="00A5491D">
        <w:rPr>
          <w:rFonts w:ascii="Arial" w:eastAsia="Calibri" w:hAnsi="Arial" w:cs="Arial"/>
          <w:bCs/>
          <w:i/>
          <w:iCs/>
          <w:color w:val="000000" w:themeColor="text1"/>
          <w:sz w:val="22"/>
        </w:rPr>
        <w:t>cuando ésta ejecute recursos de origen público</w:t>
      </w:r>
      <w:r w:rsidR="000C1BA0" w:rsidRPr="00A5491D">
        <w:rPr>
          <w:rFonts w:ascii="Arial" w:eastAsia="Calibri" w:hAnsi="Arial" w:cs="Arial"/>
          <w:bCs/>
          <w:color w:val="000000" w:themeColor="text1"/>
          <w:sz w:val="22"/>
        </w:rPr>
        <w:t xml:space="preserve"> tienen la obligación publicar su actividad contractual en el Sistema Electrónico para la Contratación Pública» «cursivas propias».</w:t>
      </w:r>
    </w:p>
    <w:p w14:paraId="4D9EA5D7" w14:textId="2EA61D9B" w:rsidR="000D09E9" w:rsidRPr="00A5491D" w:rsidRDefault="00437459" w:rsidP="00437459">
      <w:pPr>
        <w:spacing w:before="120" w:line="276" w:lineRule="auto"/>
        <w:ind w:firstLine="709"/>
        <w:jc w:val="both"/>
        <w:rPr>
          <w:rFonts w:ascii="Arial" w:hAnsi="Arial" w:cs="Arial"/>
          <w:color w:val="000000" w:themeColor="text1"/>
          <w:sz w:val="22"/>
          <w:lang w:val="es-ES"/>
        </w:rPr>
      </w:pPr>
      <w:r w:rsidRPr="00A5491D">
        <w:rPr>
          <w:rFonts w:ascii="Arial" w:hAnsi="Arial" w:cs="Arial"/>
          <w:color w:val="000000" w:themeColor="text1"/>
          <w:sz w:val="22"/>
        </w:rPr>
        <w:t>A través del</w:t>
      </w:r>
      <w:r w:rsidR="00E65E97" w:rsidRPr="00A5491D">
        <w:rPr>
          <w:rFonts w:ascii="Arial" w:hAnsi="Arial" w:cs="Arial"/>
          <w:color w:val="000000" w:themeColor="text1"/>
          <w:sz w:val="22"/>
          <w:lang w:val="es-ES"/>
        </w:rPr>
        <w:t xml:space="preserve"> concepto unificado 003 </w:t>
      </w:r>
      <w:r w:rsidRPr="00A5491D">
        <w:rPr>
          <w:rFonts w:ascii="Arial" w:hAnsi="Arial" w:cs="Arial"/>
          <w:color w:val="000000" w:themeColor="text1"/>
          <w:sz w:val="22"/>
          <w:lang w:val="es-ES"/>
        </w:rPr>
        <w:t>de</w:t>
      </w:r>
      <w:r w:rsidR="00E65E97" w:rsidRPr="00A5491D">
        <w:rPr>
          <w:rFonts w:ascii="Arial" w:hAnsi="Arial" w:cs="Arial"/>
          <w:color w:val="000000" w:themeColor="text1"/>
          <w:sz w:val="22"/>
          <w:lang w:val="es-ES"/>
        </w:rPr>
        <w:t xml:space="preserve"> 2020, </w:t>
      </w:r>
      <w:r w:rsidRPr="00A5491D">
        <w:rPr>
          <w:rFonts w:ascii="Arial" w:hAnsi="Arial" w:cs="Arial"/>
          <w:color w:val="000000" w:themeColor="text1"/>
          <w:sz w:val="22"/>
          <w:lang w:val="es-ES"/>
        </w:rPr>
        <w:t xml:space="preserve">esta Subdirección </w:t>
      </w:r>
      <w:r w:rsidR="00E65E97" w:rsidRPr="00A5491D">
        <w:rPr>
          <w:rFonts w:ascii="Arial" w:hAnsi="Arial" w:cs="Arial"/>
          <w:color w:val="000000" w:themeColor="text1"/>
          <w:sz w:val="22"/>
          <w:lang w:val="es-ES"/>
        </w:rPr>
        <w:t>consideró que e</w:t>
      </w:r>
      <w:r w:rsidR="000D09E9" w:rsidRPr="00A5491D">
        <w:rPr>
          <w:rFonts w:ascii="Arial" w:hAnsi="Arial" w:cs="Arial"/>
          <w:color w:val="000000" w:themeColor="text1"/>
          <w:sz w:val="22"/>
          <w:lang w:val="es-ES"/>
        </w:rPr>
        <w:t xml:space="preserve">l debate sobre la obligatoriedad o no de publicar en el SECOP, para las entidades con régimen especial de contratación, ya fue definido, al menos de manera preliminar, por el Consejo de Estado. </w:t>
      </w:r>
      <w:r w:rsidR="003E7BB5" w:rsidRPr="00A5491D">
        <w:rPr>
          <w:rFonts w:ascii="Arial" w:hAnsi="Arial" w:cs="Arial"/>
          <w:color w:val="000000" w:themeColor="text1"/>
          <w:sz w:val="22"/>
          <w:lang w:val="es-ES"/>
        </w:rPr>
        <w:t>En efecto, l</w:t>
      </w:r>
      <w:r w:rsidR="000D09E9" w:rsidRPr="00A5491D">
        <w:rPr>
          <w:rFonts w:ascii="Arial" w:hAnsi="Arial" w:cs="Arial"/>
          <w:color w:val="000000" w:themeColor="text1"/>
          <w:sz w:val="22"/>
          <w:lang w:val="es-ES"/>
        </w:rPr>
        <w:t>a Sección Tercera, Subsección C, en el Auto del 14 de agosto de 2017, Consejero Ponente Jaime Orlando Santofimio Gamboa, expresó que la obligación prevista en la Circular Externa No. 1 se ajusta a la normativa superior:</w:t>
      </w:r>
    </w:p>
    <w:p w14:paraId="5A4D1693" w14:textId="77777777" w:rsidR="000D09E9" w:rsidRPr="00A5491D" w:rsidRDefault="000D09E9" w:rsidP="00437459">
      <w:pPr>
        <w:spacing w:line="276" w:lineRule="auto"/>
        <w:jc w:val="both"/>
        <w:rPr>
          <w:rFonts w:ascii="Arial" w:hAnsi="Arial" w:cs="Arial"/>
          <w:color w:val="000000" w:themeColor="text1"/>
          <w:sz w:val="22"/>
          <w:lang w:val="es-ES"/>
        </w:rPr>
      </w:pPr>
    </w:p>
    <w:p w14:paraId="5A67EDB4" w14:textId="77777777" w:rsidR="000D09E9" w:rsidRPr="00A5491D" w:rsidRDefault="000D09E9" w:rsidP="00437459">
      <w:pPr>
        <w:tabs>
          <w:tab w:val="left" w:pos="3885"/>
        </w:tabs>
        <w:ind w:left="709" w:right="709"/>
        <w:jc w:val="both"/>
        <w:rPr>
          <w:rFonts w:ascii="Arial" w:hAnsi="Arial" w:cs="Arial"/>
          <w:color w:val="000000" w:themeColor="text1"/>
          <w:sz w:val="21"/>
          <w:szCs w:val="21"/>
          <w:lang w:val="es-ES"/>
        </w:rPr>
      </w:pPr>
      <w:r w:rsidRPr="00A5491D">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6016E63C" w14:textId="77777777" w:rsidR="000D09E9" w:rsidRPr="00A5491D" w:rsidRDefault="000D09E9" w:rsidP="00437459">
      <w:pPr>
        <w:tabs>
          <w:tab w:val="left" w:pos="3885"/>
        </w:tabs>
        <w:ind w:left="709" w:right="709"/>
        <w:jc w:val="both"/>
        <w:rPr>
          <w:rFonts w:ascii="Arial" w:hAnsi="Arial" w:cs="Arial"/>
          <w:color w:val="000000" w:themeColor="text1"/>
          <w:sz w:val="21"/>
          <w:szCs w:val="21"/>
          <w:lang w:val="es-ES"/>
        </w:rPr>
      </w:pPr>
    </w:p>
    <w:p w14:paraId="698B6F73" w14:textId="77777777" w:rsidR="000D09E9" w:rsidRPr="00A5491D" w:rsidRDefault="000D09E9" w:rsidP="00437459">
      <w:pPr>
        <w:tabs>
          <w:tab w:val="left" w:pos="3885"/>
        </w:tabs>
        <w:ind w:left="709" w:right="709"/>
        <w:jc w:val="both"/>
        <w:rPr>
          <w:rFonts w:ascii="Arial" w:hAnsi="Arial" w:cs="Arial"/>
          <w:color w:val="000000" w:themeColor="text1"/>
          <w:sz w:val="21"/>
          <w:szCs w:val="21"/>
          <w:lang w:val="es-ES"/>
        </w:rPr>
      </w:pPr>
      <w:r w:rsidRPr="00A5491D">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253F7EF2" w14:textId="77777777" w:rsidR="000D09E9" w:rsidRPr="00A5491D" w:rsidRDefault="000D09E9" w:rsidP="00437459">
      <w:pPr>
        <w:tabs>
          <w:tab w:val="left" w:pos="3885"/>
        </w:tabs>
        <w:ind w:left="709" w:right="709"/>
        <w:jc w:val="both"/>
        <w:rPr>
          <w:rFonts w:ascii="Arial" w:hAnsi="Arial" w:cs="Arial"/>
          <w:color w:val="000000" w:themeColor="text1"/>
          <w:sz w:val="21"/>
          <w:szCs w:val="21"/>
          <w:lang w:val="es-ES"/>
        </w:rPr>
      </w:pPr>
      <w:r w:rsidRPr="00A5491D">
        <w:rPr>
          <w:rFonts w:ascii="Arial" w:hAnsi="Arial" w:cs="Arial"/>
          <w:color w:val="000000" w:themeColor="text1"/>
          <w:sz w:val="21"/>
          <w:szCs w:val="21"/>
          <w:lang w:val="es-ES"/>
        </w:rPr>
        <w:t>[…]</w:t>
      </w:r>
    </w:p>
    <w:p w14:paraId="0FF5E089" w14:textId="77777777" w:rsidR="000D09E9" w:rsidRPr="00A5491D" w:rsidRDefault="000D09E9" w:rsidP="00437459">
      <w:pPr>
        <w:tabs>
          <w:tab w:val="left" w:pos="3885"/>
        </w:tabs>
        <w:ind w:left="709" w:right="709"/>
        <w:jc w:val="both"/>
        <w:rPr>
          <w:rFonts w:ascii="Arial" w:hAnsi="Arial" w:cs="Arial"/>
          <w:color w:val="000000" w:themeColor="text1"/>
          <w:sz w:val="21"/>
          <w:szCs w:val="21"/>
          <w:lang w:val="es-ES"/>
        </w:rPr>
      </w:pPr>
    </w:p>
    <w:p w14:paraId="66B39A58" w14:textId="77777777" w:rsidR="000D09E9" w:rsidRPr="00A5491D" w:rsidRDefault="000D09E9" w:rsidP="00437459">
      <w:pPr>
        <w:tabs>
          <w:tab w:val="left" w:pos="3885"/>
        </w:tabs>
        <w:ind w:left="709" w:right="709"/>
        <w:jc w:val="both"/>
        <w:rPr>
          <w:rFonts w:ascii="Arial" w:hAnsi="Arial" w:cs="Arial"/>
          <w:color w:val="000000" w:themeColor="text1"/>
          <w:sz w:val="21"/>
          <w:szCs w:val="21"/>
          <w:lang w:val="es-ES"/>
        </w:rPr>
      </w:pPr>
      <w:r w:rsidRPr="00A5491D">
        <w:rPr>
          <w:rFonts w:ascii="Arial" w:hAnsi="Arial" w:cs="Arial"/>
          <w:color w:val="000000" w:themeColor="text1"/>
          <w:sz w:val="21"/>
          <w:szCs w:val="21"/>
          <w:lang w:val="es-ES"/>
        </w:rPr>
        <w:t xml:space="preserve">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w:t>
      </w:r>
      <w:r w:rsidRPr="00A5491D">
        <w:rPr>
          <w:rFonts w:ascii="Arial" w:hAnsi="Arial" w:cs="Arial"/>
          <w:color w:val="000000" w:themeColor="text1"/>
          <w:sz w:val="21"/>
          <w:szCs w:val="21"/>
          <w:lang w:val="es-ES"/>
        </w:rPr>
        <w:lastRenderedPageBreak/>
        <w:t>la Circular Externa contra la cual se promueve este juicio contencioso de legalidad. Y, agrega este Despacho, este deber vino a ser reiterado [no creado] en la Ley 1712 de 2014</w:t>
      </w:r>
      <w:r w:rsidRPr="00A5491D">
        <w:rPr>
          <w:rStyle w:val="Refdenotaalpie"/>
          <w:rFonts w:ascii="Arial" w:hAnsi="Arial" w:cs="Arial"/>
          <w:color w:val="000000" w:themeColor="text1"/>
          <w:sz w:val="21"/>
          <w:szCs w:val="21"/>
        </w:rPr>
        <w:footnoteReference w:id="7"/>
      </w:r>
      <w:r w:rsidRPr="00A5491D">
        <w:rPr>
          <w:rStyle w:val="Refdenotaalpie"/>
          <w:rFonts w:ascii="Arial" w:hAnsi="Arial" w:cs="Arial"/>
          <w:color w:val="000000" w:themeColor="text1"/>
          <w:sz w:val="21"/>
          <w:szCs w:val="21"/>
        </w:rPr>
        <w:t>.</w:t>
      </w:r>
    </w:p>
    <w:p w14:paraId="1335131D" w14:textId="77777777" w:rsidR="000D09E9" w:rsidRPr="00A5491D" w:rsidRDefault="000D09E9" w:rsidP="00437459">
      <w:pPr>
        <w:tabs>
          <w:tab w:val="left" w:pos="3885"/>
        </w:tabs>
        <w:spacing w:line="276" w:lineRule="auto"/>
        <w:ind w:left="709" w:right="709"/>
        <w:jc w:val="both"/>
        <w:rPr>
          <w:rFonts w:ascii="Arial" w:eastAsia="Calibri" w:hAnsi="Arial" w:cs="Arial"/>
          <w:color w:val="000000" w:themeColor="text1"/>
          <w:sz w:val="22"/>
        </w:rPr>
      </w:pPr>
    </w:p>
    <w:p w14:paraId="762AFDA6" w14:textId="00425AC2" w:rsidR="000D09E9" w:rsidRPr="00A5491D" w:rsidRDefault="000D09E9" w:rsidP="000362F9">
      <w:pPr>
        <w:spacing w:line="276" w:lineRule="auto"/>
        <w:ind w:firstLine="709"/>
        <w:jc w:val="both"/>
        <w:rPr>
          <w:rFonts w:ascii="Arial" w:hAnsi="Arial" w:cs="Arial"/>
          <w:color w:val="000000" w:themeColor="text1"/>
          <w:sz w:val="22"/>
          <w:lang w:val="es-ES"/>
        </w:rPr>
      </w:pPr>
      <w:r w:rsidRPr="00A5491D">
        <w:rPr>
          <w:rFonts w:ascii="Arial" w:hAnsi="Arial" w:cs="Arial"/>
          <w:color w:val="000000" w:themeColor="text1"/>
          <w:sz w:val="22"/>
          <w:lang w:val="es-ES"/>
        </w:rPr>
        <w:t xml:space="preserve">Adicionalmente, el deber de hacer pública la información contractual oficial no se determina por la naturaleza de la entidad ejecutora </w:t>
      </w:r>
      <w:r w:rsidR="00E65E97" w:rsidRPr="00A5491D">
        <w:rPr>
          <w:rFonts w:ascii="Arial" w:hAnsi="Arial" w:cs="Arial"/>
          <w:color w:val="000000" w:themeColor="text1"/>
          <w:sz w:val="22"/>
          <w:lang w:val="es-ES"/>
        </w:rPr>
        <w:t>−</w:t>
      </w:r>
      <w:r w:rsidRPr="00A5491D">
        <w:rPr>
          <w:rFonts w:ascii="Arial" w:hAnsi="Arial" w:cs="Arial"/>
          <w:color w:val="000000" w:themeColor="text1"/>
          <w:sz w:val="22"/>
          <w:lang w:val="es-ES"/>
        </w:rPr>
        <w:t>pública o privada</w:t>
      </w:r>
      <w:r w:rsidR="00E65E97" w:rsidRPr="00A5491D">
        <w:rPr>
          <w:rFonts w:ascii="Arial" w:hAnsi="Arial" w:cs="Arial"/>
          <w:color w:val="000000" w:themeColor="text1"/>
          <w:sz w:val="22"/>
          <w:lang w:val="es-ES"/>
        </w:rPr>
        <w:t>−</w:t>
      </w:r>
      <w:r w:rsidRPr="00A5491D">
        <w:rPr>
          <w:rFonts w:ascii="Arial" w:hAnsi="Arial" w:cs="Arial"/>
          <w:color w:val="000000" w:themeColor="text1"/>
          <w:sz w:val="22"/>
          <w:lang w:val="es-ES"/>
        </w:rPr>
        <w:t xml:space="preserve">, ni del régimen sustantivo contractual que aplique, sea de la Ley 80 de 1993 o de los regímenes exceptuados. En particular, sobre el deber de publicidad de estos, el Consejo de Estado sostuvo: </w:t>
      </w:r>
    </w:p>
    <w:p w14:paraId="6A51B965" w14:textId="77777777" w:rsidR="000D09E9" w:rsidRPr="00A5491D" w:rsidRDefault="000D09E9" w:rsidP="000D09E9">
      <w:pPr>
        <w:ind w:leftChars="709" w:left="1702" w:right="709" w:firstLine="2"/>
        <w:rPr>
          <w:rFonts w:ascii="Arial" w:hAnsi="Arial" w:cs="Arial"/>
          <w:color w:val="000000" w:themeColor="text1"/>
          <w:sz w:val="21"/>
          <w:szCs w:val="21"/>
          <w:lang w:val="es-ES"/>
        </w:rPr>
      </w:pPr>
    </w:p>
    <w:p w14:paraId="5C424DB4" w14:textId="77777777" w:rsidR="000D09E9" w:rsidRPr="00A5491D" w:rsidRDefault="000D09E9" w:rsidP="00437459">
      <w:pPr>
        <w:ind w:leftChars="295" w:left="708" w:right="709"/>
        <w:jc w:val="both"/>
        <w:rPr>
          <w:rFonts w:ascii="Arial" w:hAnsi="Arial" w:cs="Arial"/>
          <w:color w:val="000000" w:themeColor="text1"/>
          <w:sz w:val="21"/>
          <w:szCs w:val="21"/>
          <w:lang w:val="es-ES"/>
        </w:rPr>
      </w:pPr>
      <w:r w:rsidRPr="00A5491D">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76ABCF73" w14:textId="77777777" w:rsidR="000D09E9" w:rsidRPr="00A5491D" w:rsidRDefault="000D09E9" w:rsidP="000D09E9">
      <w:pPr>
        <w:spacing w:line="276" w:lineRule="auto"/>
        <w:ind w:leftChars="709" w:left="1702" w:right="709"/>
        <w:rPr>
          <w:rFonts w:ascii="Arial" w:hAnsi="Arial" w:cs="Arial"/>
          <w:color w:val="000000" w:themeColor="text1"/>
          <w:sz w:val="21"/>
          <w:szCs w:val="21"/>
          <w:lang w:val="es-ES"/>
        </w:rPr>
      </w:pPr>
    </w:p>
    <w:p w14:paraId="38425F8C" w14:textId="77777777" w:rsidR="000D09E9" w:rsidRPr="00A5491D" w:rsidRDefault="000D09E9" w:rsidP="000362F9">
      <w:pPr>
        <w:spacing w:line="276" w:lineRule="auto"/>
        <w:ind w:firstLine="709"/>
        <w:jc w:val="both"/>
        <w:rPr>
          <w:rFonts w:ascii="Arial" w:hAnsi="Arial" w:cs="Arial"/>
          <w:color w:val="000000" w:themeColor="text1"/>
          <w:sz w:val="22"/>
          <w:lang w:val="es-ES"/>
        </w:rPr>
      </w:pPr>
      <w:r w:rsidRPr="00A5491D">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046C6656" w14:textId="54931034" w:rsidR="000D09E9" w:rsidRPr="00A5491D" w:rsidRDefault="00FB6D4E" w:rsidP="00E9406F">
      <w:pPr>
        <w:spacing w:before="120" w:line="276" w:lineRule="auto"/>
        <w:ind w:firstLine="709"/>
        <w:jc w:val="both"/>
        <w:rPr>
          <w:rFonts w:ascii="Arial" w:eastAsia="Calibri" w:hAnsi="Arial" w:cs="Arial"/>
          <w:bCs/>
          <w:color w:val="000000" w:themeColor="text1"/>
          <w:sz w:val="22"/>
          <w:lang w:val="es-ES"/>
        </w:rPr>
      </w:pPr>
      <w:r w:rsidRPr="00A5491D">
        <w:rPr>
          <w:rFonts w:ascii="Arial" w:hAnsi="Arial" w:cs="Arial"/>
          <w:color w:val="000000" w:themeColor="text1"/>
          <w:sz w:val="22"/>
          <w:lang w:val="es-ES"/>
        </w:rPr>
        <w:t xml:space="preserve">Posteriormente, en los conceptos </w:t>
      </w:r>
      <w:r w:rsidRPr="00A5491D">
        <w:rPr>
          <w:rFonts w:ascii="Arial" w:eastAsia="Calibri" w:hAnsi="Arial" w:cs="Arial"/>
          <w:bCs/>
          <w:color w:val="000000" w:themeColor="text1"/>
          <w:sz w:val="22"/>
        </w:rPr>
        <w:t xml:space="preserve">C-061, C-072, C-087, C-095, C-147, 197 y C-206 de 2020, la Agencia Nacional de Contratación Pública </w:t>
      </w:r>
      <w:r w:rsidR="00E9406F" w:rsidRPr="00A5491D">
        <w:rPr>
          <w:rFonts w:ascii="Arial" w:eastAsia="Calibri" w:hAnsi="Arial" w:cs="Arial"/>
          <w:bCs/>
          <w:color w:val="000000" w:themeColor="text1"/>
          <w:sz w:val="22"/>
        </w:rPr>
        <w:t>reiteró tales consideraciones. Concluyó, además, que «dentro de las razones que consideró el máximo tribunal de lo contencioso administrativo no tuvo en cuenta razones de orden fáctico como las planteadas en la solicitud, relativas a las responsabilidades de las entidades o su posible afectación en la competitividad para aquellas que operan en diferentes mercados. La razón relevante es que si la entidad contrata con dineros públicos debe publicar su proceso de contratación en el SECOP».</w:t>
      </w:r>
    </w:p>
    <w:p w14:paraId="0812D63E" w14:textId="77777777" w:rsidR="00EE0AFC" w:rsidRPr="00A5491D" w:rsidRDefault="00EE0AFC" w:rsidP="00E9406F">
      <w:pPr>
        <w:spacing w:line="276" w:lineRule="auto"/>
        <w:jc w:val="both"/>
        <w:rPr>
          <w:rFonts w:ascii="Arial" w:eastAsia="Calibri" w:hAnsi="Arial" w:cs="Arial"/>
          <w:bCs/>
          <w:color w:val="000000" w:themeColor="text1"/>
          <w:sz w:val="22"/>
        </w:rPr>
      </w:pPr>
    </w:p>
    <w:p w14:paraId="55B1C6A3" w14:textId="3E995162" w:rsidR="00EE0AFC" w:rsidRPr="00A5491D" w:rsidRDefault="00E15067" w:rsidP="00A86133">
      <w:pPr>
        <w:pStyle w:val="Prrafodelista"/>
        <w:numPr>
          <w:ilvl w:val="0"/>
          <w:numId w:val="8"/>
        </w:numPr>
        <w:tabs>
          <w:tab w:val="left" w:pos="993"/>
        </w:tabs>
        <w:spacing w:line="276" w:lineRule="auto"/>
        <w:ind w:left="0" w:firstLine="709"/>
        <w:jc w:val="both"/>
        <w:rPr>
          <w:rFonts w:ascii="Arial" w:eastAsia="Calibri" w:hAnsi="Arial" w:cs="Arial"/>
          <w:bCs/>
          <w:color w:val="000000" w:themeColor="text1"/>
          <w:sz w:val="22"/>
        </w:rPr>
      </w:pPr>
      <w:r w:rsidRPr="00A5491D">
        <w:rPr>
          <w:rFonts w:ascii="Arial" w:eastAsia="Calibri" w:hAnsi="Arial" w:cs="Arial"/>
          <w:bCs/>
          <w:color w:val="000000" w:themeColor="text1"/>
          <w:sz w:val="22"/>
        </w:rPr>
        <w:lastRenderedPageBreak/>
        <w:t>En el concepto del 16 de agosto de 2019, la Agencia Nacional de Contratación Pública se pronunció en relación con la obligación que tienen las sociedades de economía mixta de publicar su actividad contractual en el SECOP II, en estos términos:</w:t>
      </w:r>
    </w:p>
    <w:p w14:paraId="1AD4050E" w14:textId="52D2A581" w:rsidR="00E15067" w:rsidRPr="00A5491D" w:rsidRDefault="00E15067" w:rsidP="00E15067">
      <w:pPr>
        <w:pStyle w:val="Prrafodelista"/>
        <w:spacing w:line="276" w:lineRule="auto"/>
        <w:ind w:left="709"/>
        <w:jc w:val="both"/>
        <w:rPr>
          <w:rFonts w:ascii="Arial" w:eastAsia="Calibri" w:hAnsi="Arial" w:cs="Arial"/>
          <w:bCs/>
          <w:color w:val="000000" w:themeColor="text1"/>
          <w:sz w:val="22"/>
        </w:rPr>
      </w:pPr>
    </w:p>
    <w:p w14:paraId="76242146" w14:textId="01018CC4" w:rsidR="00E15067" w:rsidRPr="00A5491D" w:rsidRDefault="00E15067" w:rsidP="00E15067">
      <w:pPr>
        <w:pStyle w:val="Prrafodelista"/>
        <w:ind w:left="709" w:right="709"/>
        <w:jc w:val="both"/>
        <w:rPr>
          <w:rFonts w:ascii="Arial" w:eastAsia="Calibri" w:hAnsi="Arial" w:cs="Arial"/>
          <w:bCs/>
          <w:color w:val="000000" w:themeColor="text1"/>
          <w:sz w:val="21"/>
          <w:szCs w:val="21"/>
        </w:rPr>
      </w:pPr>
      <w:r w:rsidRPr="00A5491D">
        <w:rPr>
          <w:rFonts w:ascii="Arial" w:eastAsia="Calibri" w:hAnsi="Arial" w:cs="Arial"/>
          <w:bCs/>
          <w:color w:val="000000" w:themeColor="text1"/>
          <w:sz w:val="21"/>
          <w:szCs w:val="21"/>
        </w:rPr>
        <w:t>[…] el deber de publicar la información contractual recae tanto en las entidades sometidas al Estatuto General de la Contratación Pública como en las entidades que tienen un régimen especial de contratación, como es el caso de las sociedades de economía mixta, siempre y cuando el contrato ejecute o tenga como fuente de financiación dineros públicos, sin importar su proporción</w:t>
      </w:r>
    </w:p>
    <w:p w14:paraId="29C18BF9" w14:textId="7375CEE8" w:rsidR="00E9406F" w:rsidRPr="00A5491D" w:rsidRDefault="00E9406F" w:rsidP="00E9406F">
      <w:pPr>
        <w:spacing w:line="276" w:lineRule="auto"/>
        <w:jc w:val="both"/>
        <w:rPr>
          <w:rFonts w:ascii="Arial" w:eastAsia="Calibri" w:hAnsi="Arial" w:cs="Arial"/>
          <w:bCs/>
          <w:color w:val="000000" w:themeColor="text1"/>
          <w:sz w:val="22"/>
        </w:rPr>
      </w:pPr>
    </w:p>
    <w:p w14:paraId="279A925E" w14:textId="19778D30" w:rsidR="009C14B6" w:rsidRPr="00A5491D" w:rsidRDefault="009C14B6" w:rsidP="000362F9">
      <w:pPr>
        <w:spacing w:line="276" w:lineRule="auto"/>
        <w:ind w:firstLine="709"/>
        <w:jc w:val="both"/>
        <w:rPr>
          <w:rFonts w:ascii="Arial" w:eastAsia="Calibri" w:hAnsi="Arial" w:cs="Arial"/>
          <w:bCs/>
          <w:color w:val="000000" w:themeColor="text1"/>
          <w:sz w:val="22"/>
        </w:rPr>
      </w:pPr>
      <w:r w:rsidRPr="00A5491D">
        <w:rPr>
          <w:rFonts w:ascii="Arial" w:eastAsia="Calibri" w:hAnsi="Arial" w:cs="Arial"/>
          <w:bCs/>
          <w:color w:val="000000" w:themeColor="text1"/>
          <w:sz w:val="22"/>
        </w:rPr>
        <w:t>Al respecto, en el concepto C-088 de 2020 se concluyó que una sociedad de economía mixta, «[a]</w:t>
      </w:r>
      <w:r w:rsidRPr="00A5491D">
        <w:rPr>
          <w:rFonts w:ascii="Arial" w:eastAsia="Calibri" w:hAnsi="Arial" w:cs="Arial"/>
          <w:bCs/>
          <w:color w:val="000000" w:themeColor="text1"/>
          <w:sz w:val="22"/>
          <w:lang w:val="es-ES_tradnl"/>
        </w:rPr>
        <w:t xml:space="preserve">l ser una entidad pública que hace parte de la rama ejecutiva–según lo dispone el artículo 38, numeral 2º, literal f) de la Ley 489 de 1998–, ingresa dentro de la categoría de sujeto obligado prevista en el artículo 9 de la Ley 1712 de 2014 y en consecuencia debe publicar la información relativa a su contratación en el SECOP, pues […] este es un deber de las entidades estatales que contratan con </w:t>
      </w:r>
      <w:r w:rsidRPr="00A5491D">
        <w:rPr>
          <w:rFonts w:ascii="Arial" w:eastAsia="Calibri" w:hAnsi="Arial" w:cs="Arial"/>
          <w:bCs/>
          <w:i/>
          <w:iCs/>
          <w:color w:val="000000" w:themeColor="text1"/>
          <w:sz w:val="22"/>
          <w:lang w:val="es-ES_tradnl"/>
        </w:rPr>
        <w:t>recursos públicos</w:t>
      </w:r>
      <w:r w:rsidRPr="00A5491D">
        <w:rPr>
          <w:rFonts w:ascii="Arial" w:eastAsia="Calibri" w:hAnsi="Arial" w:cs="Arial"/>
          <w:bCs/>
          <w:color w:val="000000" w:themeColor="text1"/>
          <w:sz w:val="22"/>
          <w:lang w:val="es-ES_tradnl"/>
        </w:rPr>
        <w:t>, independientemente del régimen jurídico aplicable a dicha actividad contractual» «cursivas propias».</w:t>
      </w:r>
    </w:p>
    <w:p w14:paraId="17D43BBC" w14:textId="4D4D635C" w:rsidR="00E15067" w:rsidRPr="00A5491D" w:rsidRDefault="00E15067" w:rsidP="000362F9">
      <w:pPr>
        <w:spacing w:before="120" w:after="120" w:line="276" w:lineRule="auto"/>
        <w:ind w:firstLine="709"/>
        <w:jc w:val="both"/>
        <w:rPr>
          <w:rFonts w:ascii="Arial" w:eastAsia="Calibri" w:hAnsi="Arial" w:cs="Arial"/>
          <w:bCs/>
          <w:color w:val="000000" w:themeColor="text1"/>
          <w:sz w:val="22"/>
        </w:rPr>
      </w:pPr>
      <w:r w:rsidRPr="00A5491D">
        <w:rPr>
          <w:rFonts w:ascii="Arial" w:eastAsia="Calibri" w:hAnsi="Arial" w:cs="Arial"/>
          <w:bCs/>
          <w:color w:val="000000" w:themeColor="text1"/>
          <w:sz w:val="22"/>
        </w:rPr>
        <w:t xml:space="preserve">En similares términos, por medio del concepto del 9 de septiembre de 2019, se consideró, en relaciones con las entidades sin ánimo de lucro, reguladas por el Decreto 92 de 2017, que «el proceso de contratación con entidades sin ánimo de lucro se debe realizar por el módulo dispuesto el SECOP II, pues, como se explicó, es obligatorio el registro de las entidades sin ánimo de lucro en el SECOP, y la única plataforma que lo permite es el SECOP II». </w:t>
      </w:r>
      <w:r w:rsidR="009E6DB3" w:rsidRPr="00A5491D">
        <w:rPr>
          <w:rFonts w:ascii="Arial" w:eastAsia="Calibri" w:hAnsi="Arial" w:cs="Arial"/>
          <w:bCs/>
          <w:color w:val="000000" w:themeColor="text1"/>
          <w:sz w:val="22"/>
        </w:rPr>
        <w:t>En términos generales, esta tesis se reiteró en el concepto C-176 de 2020.</w:t>
      </w:r>
    </w:p>
    <w:p w14:paraId="546624D1" w14:textId="012F1652" w:rsidR="00E15067" w:rsidRPr="00A5491D" w:rsidRDefault="00E15067" w:rsidP="001625B3">
      <w:pPr>
        <w:spacing w:line="276" w:lineRule="auto"/>
        <w:jc w:val="both"/>
        <w:rPr>
          <w:rFonts w:ascii="Arial" w:eastAsia="Calibri" w:hAnsi="Arial" w:cs="Arial"/>
          <w:bCs/>
          <w:color w:val="000000" w:themeColor="text1"/>
          <w:sz w:val="22"/>
        </w:rPr>
      </w:pPr>
      <w:r w:rsidRPr="00A5491D">
        <w:rPr>
          <w:rFonts w:ascii="Arial" w:eastAsia="Calibri" w:hAnsi="Arial" w:cs="Arial"/>
          <w:bCs/>
          <w:color w:val="000000" w:themeColor="text1"/>
          <w:sz w:val="22"/>
        </w:rPr>
        <w:tab/>
      </w:r>
      <w:r w:rsidR="00370500" w:rsidRPr="00A5491D">
        <w:rPr>
          <w:rFonts w:ascii="Arial" w:eastAsia="Calibri" w:hAnsi="Arial" w:cs="Arial"/>
          <w:bCs/>
          <w:color w:val="000000" w:themeColor="text1"/>
          <w:sz w:val="22"/>
        </w:rPr>
        <w:t xml:space="preserve">En relación con las instituciones educativas, en los conceptos del 21 de agosto y el 1 de noviembre de 2019, esta Agencia resaltó que «es deber de todas las entidades del Estado en virtud del principio de publicidad, del derecho fundamental de acceso a la información, el literal c) del artículo 3 de la Ley 1150 de 2007, la Ley 1712 de 2014 y el Decreto 1081 de 2015, publicar la información de su actividad contractual </w:t>
      </w:r>
      <w:r w:rsidR="00370500" w:rsidRPr="00A5491D">
        <w:rPr>
          <w:rFonts w:ascii="Arial" w:eastAsia="Calibri" w:hAnsi="Arial" w:cs="Arial"/>
          <w:bCs/>
          <w:i/>
          <w:iCs/>
          <w:color w:val="000000" w:themeColor="text1"/>
          <w:sz w:val="22"/>
        </w:rPr>
        <w:t>cuando ejecuten recursos públicos</w:t>
      </w:r>
      <w:r w:rsidR="00370500" w:rsidRPr="00A5491D">
        <w:rPr>
          <w:rFonts w:ascii="Arial" w:eastAsia="Calibri" w:hAnsi="Arial" w:cs="Arial"/>
          <w:bCs/>
          <w:color w:val="000000" w:themeColor="text1"/>
          <w:sz w:val="22"/>
        </w:rPr>
        <w:t xml:space="preserve"> independientemente su régimen de contratación desde el año 2007, obligación que fue reiterada por la Circular Externa No. 1 de 2013 y la Ley 1712 de 2014»</w:t>
      </w:r>
      <w:r w:rsidR="00EC3A65" w:rsidRPr="00A5491D">
        <w:rPr>
          <w:rFonts w:ascii="Arial" w:eastAsia="Calibri" w:hAnsi="Arial" w:cs="Arial"/>
          <w:bCs/>
          <w:color w:val="000000" w:themeColor="text1"/>
          <w:sz w:val="22"/>
        </w:rPr>
        <w:t xml:space="preserve"> «cursivas propias»</w:t>
      </w:r>
      <w:r w:rsidR="00370500" w:rsidRPr="00A5491D">
        <w:rPr>
          <w:rFonts w:ascii="Arial" w:eastAsia="Calibri" w:hAnsi="Arial" w:cs="Arial"/>
          <w:bCs/>
          <w:color w:val="000000" w:themeColor="text1"/>
          <w:sz w:val="22"/>
        </w:rPr>
        <w:t>.</w:t>
      </w:r>
      <w:r w:rsidR="001625B3" w:rsidRPr="00A5491D">
        <w:rPr>
          <w:rFonts w:ascii="Arial" w:eastAsia="Calibri" w:hAnsi="Arial" w:cs="Arial"/>
          <w:bCs/>
          <w:color w:val="000000" w:themeColor="text1"/>
          <w:sz w:val="22"/>
        </w:rPr>
        <w:t xml:space="preserve"> Tal conclusión, relacionada con el deber de publicidad que recae sobre las instituciones educativas </w:t>
      </w:r>
      <w:r w:rsidR="00F927F1" w:rsidRPr="00A5491D">
        <w:rPr>
          <w:rFonts w:ascii="Arial" w:eastAsia="Calibri" w:hAnsi="Arial" w:cs="Arial"/>
          <w:bCs/>
          <w:color w:val="000000" w:themeColor="text1"/>
          <w:sz w:val="22"/>
        </w:rPr>
        <w:t>de naturaleza pública</w:t>
      </w:r>
      <w:r w:rsidR="001625B3" w:rsidRPr="00A5491D">
        <w:rPr>
          <w:rFonts w:ascii="Arial" w:eastAsia="Calibri" w:hAnsi="Arial" w:cs="Arial"/>
          <w:bCs/>
          <w:color w:val="000000" w:themeColor="text1"/>
          <w:sz w:val="22"/>
        </w:rPr>
        <w:t>, fue reiterada en el concepto C-181 de 2020.</w:t>
      </w:r>
    </w:p>
    <w:p w14:paraId="779A7DA4" w14:textId="38EDAAE6" w:rsidR="00E15067" w:rsidRPr="00A5491D" w:rsidRDefault="004E5E36" w:rsidP="004E5E36">
      <w:pPr>
        <w:spacing w:before="120" w:line="276" w:lineRule="auto"/>
        <w:jc w:val="both"/>
        <w:rPr>
          <w:rFonts w:ascii="Arial" w:eastAsia="Calibri" w:hAnsi="Arial" w:cs="Arial"/>
          <w:bCs/>
          <w:color w:val="000000" w:themeColor="text1"/>
          <w:sz w:val="22"/>
        </w:rPr>
      </w:pPr>
      <w:r w:rsidRPr="00A5491D">
        <w:rPr>
          <w:rFonts w:ascii="Arial" w:eastAsia="Calibri" w:hAnsi="Arial" w:cs="Arial"/>
          <w:bCs/>
          <w:color w:val="000000" w:themeColor="text1"/>
          <w:sz w:val="22"/>
        </w:rPr>
        <w:tab/>
        <w:t>En ese mismo sentido, en el concepto del 20 de diciembre de 2019, manifestó que las empresas prestadoras de servicios públicos, sin distingo que sean oficiales, mixtas o privadas, deben publicar en el SECOP su actividad contractual, siempre que el contrato se ejecute o tenga como fuente de financiación dineros públicos, sin importar su proporción.</w:t>
      </w:r>
      <w:r w:rsidR="009C14B6" w:rsidRPr="00A5491D">
        <w:rPr>
          <w:rFonts w:ascii="Arial" w:eastAsia="Calibri" w:hAnsi="Arial" w:cs="Arial"/>
          <w:bCs/>
          <w:color w:val="000000" w:themeColor="text1"/>
          <w:sz w:val="22"/>
        </w:rPr>
        <w:t xml:space="preserve"> </w:t>
      </w:r>
      <w:r w:rsidR="009C14B6" w:rsidRPr="00A5491D">
        <w:rPr>
          <w:rFonts w:ascii="Arial" w:eastAsia="Calibri" w:hAnsi="Arial" w:cs="Arial"/>
          <w:bCs/>
          <w:color w:val="000000" w:themeColor="text1"/>
          <w:sz w:val="22"/>
        </w:rPr>
        <w:lastRenderedPageBreak/>
        <w:t>En relación con la contratación que hacen estas empresas con recursos no públicos, se dijo:</w:t>
      </w:r>
    </w:p>
    <w:p w14:paraId="64C49A63" w14:textId="6563C53E" w:rsidR="00AC646F" w:rsidRPr="00A5491D" w:rsidRDefault="00AC646F" w:rsidP="00E9406F">
      <w:pPr>
        <w:spacing w:line="276" w:lineRule="auto"/>
        <w:jc w:val="both"/>
        <w:rPr>
          <w:rFonts w:ascii="Arial" w:eastAsia="Calibri" w:hAnsi="Arial" w:cs="Arial"/>
          <w:bCs/>
          <w:color w:val="000000" w:themeColor="text1"/>
          <w:sz w:val="22"/>
        </w:rPr>
      </w:pPr>
    </w:p>
    <w:p w14:paraId="3F92D056" w14:textId="728DBC8E" w:rsidR="00AC646F" w:rsidRPr="00A5491D" w:rsidRDefault="009C14B6" w:rsidP="009C14B6">
      <w:pPr>
        <w:spacing w:line="276" w:lineRule="auto"/>
        <w:ind w:left="567" w:right="709"/>
        <w:jc w:val="both"/>
        <w:rPr>
          <w:rFonts w:ascii="Arial" w:eastAsia="Calibri" w:hAnsi="Arial" w:cs="Arial"/>
          <w:bCs/>
          <w:color w:val="000000" w:themeColor="text1"/>
          <w:sz w:val="21"/>
          <w:szCs w:val="21"/>
        </w:rPr>
      </w:pPr>
      <w:r w:rsidRPr="00A5491D">
        <w:rPr>
          <w:rFonts w:ascii="Arial" w:eastAsia="Calibri" w:hAnsi="Arial" w:cs="Arial"/>
          <w:bCs/>
          <w:color w:val="000000" w:themeColor="text1"/>
          <w:sz w:val="21"/>
          <w:szCs w:val="21"/>
        </w:rPr>
        <w:t>[…] cuando la contratación implica la ejecución de recursos internacionales o de banca multilateral, no será necesaria la publicación del proceso contractual en el SECOP, porque los recursos no son públicos.</w:t>
      </w:r>
    </w:p>
    <w:p w14:paraId="44528488" w14:textId="77777777" w:rsidR="00AC646F" w:rsidRPr="00A5491D" w:rsidRDefault="00AC646F" w:rsidP="00E9406F">
      <w:pPr>
        <w:spacing w:line="276" w:lineRule="auto"/>
        <w:jc w:val="both"/>
        <w:rPr>
          <w:rFonts w:ascii="Arial" w:eastAsia="Calibri" w:hAnsi="Arial" w:cs="Arial"/>
          <w:bCs/>
          <w:color w:val="000000" w:themeColor="text1"/>
          <w:sz w:val="22"/>
        </w:rPr>
      </w:pPr>
    </w:p>
    <w:p w14:paraId="5C416FD8" w14:textId="45A26C06" w:rsidR="009C14B6" w:rsidRPr="00A5491D" w:rsidRDefault="00BB0273" w:rsidP="000362F9">
      <w:pPr>
        <w:spacing w:line="276" w:lineRule="auto"/>
        <w:ind w:firstLine="709"/>
        <w:jc w:val="both"/>
        <w:rPr>
          <w:rFonts w:ascii="Arial" w:eastAsia="Calibri" w:hAnsi="Arial" w:cs="Arial"/>
          <w:bCs/>
          <w:color w:val="000000" w:themeColor="text1"/>
          <w:sz w:val="22"/>
        </w:rPr>
      </w:pPr>
      <w:r w:rsidRPr="00A5491D">
        <w:rPr>
          <w:rFonts w:ascii="Arial" w:eastAsia="Calibri" w:hAnsi="Arial" w:cs="Arial"/>
          <w:bCs/>
          <w:color w:val="000000" w:themeColor="text1"/>
          <w:sz w:val="22"/>
        </w:rPr>
        <w:t xml:space="preserve">En los mismos términos se profirió el concepto C-116 de 2020, en el que se reiteró que «[l]a obligatoriedad de publicar las actuaciones contractuales de las entidades no depende de su régimen de contratación, </w:t>
      </w:r>
      <w:r w:rsidRPr="00A5491D">
        <w:rPr>
          <w:rFonts w:ascii="Arial" w:eastAsia="Calibri" w:hAnsi="Arial" w:cs="Arial"/>
          <w:bCs/>
          <w:i/>
          <w:iCs/>
          <w:color w:val="000000" w:themeColor="text1"/>
          <w:sz w:val="22"/>
        </w:rPr>
        <w:t>sino de la ejecución de recursos públicos</w:t>
      </w:r>
      <w:r w:rsidRPr="00A5491D">
        <w:rPr>
          <w:rFonts w:ascii="Arial" w:eastAsia="Calibri" w:hAnsi="Arial" w:cs="Arial"/>
          <w:bCs/>
          <w:color w:val="000000" w:themeColor="text1"/>
          <w:sz w:val="22"/>
        </w:rPr>
        <w:t>» «cursivas propias».</w:t>
      </w:r>
    </w:p>
    <w:p w14:paraId="0E0F3980" w14:textId="076378F2" w:rsidR="00DE7F05" w:rsidRPr="00A5491D" w:rsidRDefault="00DE7F05" w:rsidP="009B403D">
      <w:pPr>
        <w:spacing w:before="120" w:line="276" w:lineRule="auto"/>
        <w:jc w:val="both"/>
        <w:rPr>
          <w:rFonts w:ascii="Arial" w:eastAsia="Calibri" w:hAnsi="Arial" w:cs="Arial"/>
          <w:bCs/>
          <w:color w:val="000000" w:themeColor="text1"/>
          <w:sz w:val="22"/>
        </w:rPr>
      </w:pPr>
      <w:r w:rsidRPr="00A5491D">
        <w:rPr>
          <w:rFonts w:ascii="Arial" w:eastAsia="Calibri" w:hAnsi="Arial" w:cs="Arial"/>
          <w:bCs/>
          <w:color w:val="000000" w:themeColor="text1"/>
          <w:sz w:val="22"/>
        </w:rPr>
        <w:tab/>
      </w:r>
      <w:bookmarkStart w:id="5" w:name="_Hlk38004705"/>
      <w:r w:rsidRPr="00A5491D">
        <w:rPr>
          <w:rFonts w:ascii="Arial" w:eastAsia="Calibri" w:hAnsi="Arial" w:cs="Arial"/>
          <w:bCs/>
          <w:color w:val="000000" w:themeColor="text1"/>
          <w:sz w:val="22"/>
        </w:rPr>
        <w:t xml:space="preserve">La misma obligación les asiste a </w:t>
      </w:r>
      <w:r w:rsidR="00B942F0" w:rsidRPr="00A5491D">
        <w:rPr>
          <w:rFonts w:ascii="Arial" w:eastAsia="Calibri" w:hAnsi="Arial" w:cs="Arial"/>
          <w:bCs/>
          <w:color w:val="000000" w:themeColor="text1"/>
          <w:sz w:val="22"/>
        </w:rPr>
        <w:t>las entidades descentralizadas del nivel territorial</w:t>
      </w:r>
      <w:r w:rsidRPr="00A5491D">
        <w:rPr>
          <w:rFonts w:ascii="Arial" w:eastAsia="Calibri" w:hAnsi="Arial" w:cs="Arial"/>
          <w:bCs/>
          <w:color w:val="000000" w:themeColor="text1"/>
          <w:sz w:val="22"/>
        </w:rPr>
        <w:t xml:space="preserve">, según lo que se dijo en el concepto C-151 de 2020. Allí la Agencia Nacional de Contratación Pública concluyó que el factor que determina el deber de publicar en el SECOP es la ejecución de recursos públicos. </w:t>
      </w:r>
      <w:bookmarkEnd w:id="5"/>
      <w:r w:rsidRPr="00A5491D">
        <w:rPr>
          <w:rFonts w:ascii="Arial" w:eastAsia="Calibri" w:hAnsi="Arial" w:cs="Arial"/>
          <w:bCs/>
          <w:color w:val="000000" w:themeColor="text1"/>
          <w:sz w:val="22"/>
        </w:rPr>
        <w:t xml:space="preserve">Sin embargo, con fundamento en las consideraciones expuestas en ese momento, puede decirse que del hecho </w:t>
      </w:r>
      <w:r w:rsidR="00D57FD3" w:rsidRPr="00A5491D">
        <w:rPr>
          <w:rFonts w:ascii="Arial" w:eastAsia="Calibri" w:hAnsi="Arial" w:cs="Arial"/>
          <w:bCs/>
          <w:color w:val="000000" w:themeColor="text1"/>
          <w:sz w:val="22"/>
        </w:rPr>
        <w:t xml:space="preserve">de </w:t>
      </w:r>
      <w:r w:rsidRPr="00A5491D">
        <w:rPr>
          <w:rFonts w:ascii="Arial" w:eastAsia="Calibri" w:hAnsi="Arial" w:cs="Arial"/>
          <w:bCs/>
          <w:color w:val="000000" w:themeColor="text1"/>
          <w:sz w:val="22"/>
        </w:rPr>
        <w:t xml:space="preserve">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solo están vinculadas las entidades referidas en el Anexo 1 de la Circular Externa 1 de 2019, como se explicó en el numeral 2.1. </w:t>
      </w:r>
      <w:r w:rsidRPr="00A5491D">
        <w:rPr>
          <w:rFonts w:ascii="Arial" w:eastAsia="Calibri" w:hAnsi="Arial" w:cs="Arial"/>
          <w:bCs/>
          <w:i/>
          <w:iCs/>
          <w:color w:val="000000" w:themeColor="text1"/>
          <w:sz w:val="22"/>
        </w:rPr>
        <w:t>supra</w:t>
      </w:r>
      <w:r w:rsidRPr="00A5491D">
        <w:rPr>
          <w:rFonts w:ascii="Arial" w:eastAsia="Calibri" w:hAnsi="Arial" w:cs="Arial"/>
          <w:bCs/>
          <w:color w:val="000000" w:themeColor="text1"/>
          <w:sz w:val="22"/>
        </w:rPr>
        <w:t>. En e</w:t>
      </w:r>
      <w:r w:rsidR="009B403D" w:rsidRPr="00A5491D">
        <w:rPr>
          <w:rFonts w:ascii="Arial" w:eastAsia="Calibri" w:hAnsi="Arial" w:cs="Arial"/>
          <w:bCs/>
          <w:color w:val="000000" w:themeColor="text1"/>
          <w:sz w:val="22"/>
        </w:rPr>
        <w:t xml:space="preserve">fecto, en el concepto C-151 de 2020 </w:t>
      </w:r>
      <w:r w:rsidRPr="00A5491D">
        <w:rPr>
          <w:rFonts w:ascii="Arial" w:eastAsia="Calibri" w:hAnsi="Arial" w:cs="Arial"/>
          <w:bCs/>
          <w:color w:val="000000" w:themeColor="text1"/>
          <w:sz w:val="22"/>
        </w:rPr>
        <w:t>se concluyó</w:t>
      </w:r>
      <w:r w:rsidR="009B403D" w:rsidRPr="00A5491D">
        <w:rPr>
          <w:rFonts w:ascii="Arial" w:eastAsia="Calibri" w:hAnsi="Arial" w:cs="Arial"/>
          <w:bCs/>
          <w:color w:val="000000" w:themeColor="text1"/>
          <w:sz w:val="22"/>
        </w:rPr>
        <w:t xml:space="preserve"> lo siguiente</w:t>
      </w:r>
      <w:r w:rsidRPr="00A5491D">
        <w:rPr>
          <w:rFonts w:ascii="Arial" w:eastAsia="Calibri" w:hAnsi="Arial" w:cs="Arial"/>
          <w:bCs/>
          <w:color w:val="000000" w:themeColor="text1"/>
          <w:sz w:val="22"/>
        </w:rPr>
        <w:t>:</w:t>
      </w:r>
    </w:p>
    <w:p w14:paraId="010A516B" w14:textId="0AD59C63" w:rsidR="00DE7F05" w:rsidRPr="00A5491D" w:rsidRDefault="00DE7F05" w:rsidP="00EE0AFC">
      <w:pPr>
        <w:spacing w:line="276" w:lineRule="auto"/>
        <w:jc w:val="both"/>
        <w:rPr>
          <w:rFonts w:ascii="Arial" w:eastAsia="Calibri" w:hAnsi="Arial" w:cs="Arial"/>
          <w:bCs/>
          <w:color w:val="000000" w:themeColor="text1"/>
          <w:sz w:val="22"/>
        </w:rPr>
      </w:pPr>
    </w:p>
    <w:p w14:paraId="3FDD3CDC" w14:textId="6D10CA24" w:rsidR="00B942F0" w:rsidRPr="00A5491D" w:rsidRDefault="00B942F0" w:rsidP="00B942F0">
      <w:pPr>
        <w:ind w:left="709" w:right="709"/>
        <w:jc w:val="both"/>
        <w:rPr>
          <w:rFonts w:ascii="Arial" w:eastAsia="Calibri" w:hAnsi="Arial" w:cs="Arial"/>
          <w:bCs/>
          <w:color w:val="000000" w:themeColor="text1"/>
          <w:sz w:val="21"/>
          <w:szCs w:val="21"/>
        </w:rPr>
      </w:pPr>
      <w:r w:rsidRPr="00A5491D">
        <w:rPr>
          <w:rFonts w:ascii="Arial" w:eastAsia="Calibri" w:hAnsi="Arial" w:cs="Arial"/>
          <w:bCs/>
          <w:color w:val="000000" w:themeColor="text1"/>
          <w:sz w:val="21"/>
          <w:szCs w:val="21"/>
        </w:rPr>
        <w:t>Respecto a la publicación del SECOP I o en el SECOP II,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las releva de continuar publicando sus procesos de contratación en la plataforma de SECOP I.</w:t>
      </w:r>
      <w:r w:rsidRPr="00A5491D">
        <w:rPr>
          <w:rFonts w:ascii="Arial" w:eastAsia="Calibri" w:hAnsi="Arial" w:cs="Arial"/>
          <w:bCs/>
          <w:color w:val="000000" w:themeColor="text1"/>
          <w:sz w:val="21"/>
          <w:szCs w:val="21"/>
        </w:rPr>
        <w:tab/>
      </w:r>
    </w:p>
    <w:p w14:paraId="0481E2C7" w14:textId="77777777" w:rsidR="00B942F0" w:rsidRPr="00A5491D" w:rsidRDefault="00B942F0" w:rsidP="00EE0AFC">
      <w:pPr>
        <w:spacing w:line="276" w:lineRule="auto"/>
        <w:jc w:val="both"/>
        <w:rPr>
          <w:rFonts w:ascii="Arial" w:eastAsia="Calibri" w:hAnsi="Arial" w:cs="Arial"/>
          <w:bCs/>
          <w:color w:val="000000" w:themeColor="text1"/>
          <w:sz w:val="22"/>
        </w:rPr>
      </w:pPr>
    </w:p>
    <w:p w14:paraId="6D057B3D" w14:textId="18F75D69" w:rsidR="00FC16B2" w:rsidRPr="00A5491D" w:rsidRDefault="00FC16B2" w:rsidP="000362F9">
      <w:pPr>
        <w:spacing w:line="276" w:lineRule="auto"/>
        <w:ind w:firstLine="709"/>
        <w:jc w:val="both"/>
        <w:rPr>
          <w:rFonts w:ascii="Arial" w:eastAsia="Calibri" w:hAnsi="Arial" w:cs="Arial"/>
          <w:bCs/>
          <w:color w:val="000000" w:themeColor="text1"/>
          <w:sz w:val="22"/>
          <w:lang w:val="es-ES"/>
        </w:rPr>
      </w:pPr>
      <w:r w:rsidRPr="00A5491D">
        <w:rPr>
          <w:rFonts w:ascii="Arial" w:eastAsia="Calibri" w:hAnsi="Arial" w:cs="Arial"/>
          <w:bCs/>
          <w:color w:val="000000" w:themeColor="text1"/>
          <w:sz w:val="22"/>
        </w:rPr>
        <w:t xml:space="preserve">Las entidades descentralizadas por servicios, por otro lado, también </w:t>
      </w:r>
      <w:r w:rsidR="00CD4E7D" w:rsidRPr="00A5491D">
        <w:rPr>
          <w:rFonts w:ascii="Arial" w:eastAsia="Calibri" w:hAnsi="Arial" w:cs="Arial"/>
          <w:bCs/>
          <w:color w:val="000000" w:themeColor="text1"/>
          <w:sz w:val="22"/>
        </w:rPr>
        <w:t xml:space="preserve">se encuentran </w:t>
      </w:r>
      <w:r w:rsidRPr="00A5491D">
        <w:rPr>
          <w:rFonts w:ascii="Arial" w:eastAsia="Calibri" w:hAnsi="Arial" w:cs="Arial"/>
          <w:bCs/>
          <w:color w:val="000000" w:themeColor="text1"/>
          <w:sz w:val="22"/>
        </w:rPr>
        <w:t xml:space="preserve">llamadas a publicar su actividad contractual en el SECOP. Así lo concluyó Colombia Compra Eficiente en el concepto C-264 de 2020, </w:t>
      </w:r>
      <w:r w:rsidR="00CD4E7D" w:rsidRPr="00A5491D">
        <w:rPr>
          <w:rFonts w:ascii="Arial" w:eastAsia="Calibri" w:hAnsi="Arial" w:cs="Arial"/>
          <w:bCs/>
          <w:color w:val="000000" w:themeColor="text1"/>
          <w:sz w:val="22"/>
        </w:rPr>
        <w:t xml:space="preserve">en donde dijo que: «[e]l Instituto Social de Vivienda y Hábitat de Medellín, sin consideración al régimen sustantivo de contratación que le resulta aplicable, esto es, Estatuto General de Contratación de la Administración Pública o regímenes exceptuados, inclusive </w:t>
      </w:r>
      <w:r w:rsidR="00CD4E7D" w:rsidRPr="00A5491D">
        <w:rPr>
          <w:rFonts w:ascii="Arial" w:eastAsia="Calibri" w:hAnsi="Arial" w:cs="Arial"/>
          <w:bCs/>
          <w:i/>
          <w:iCs/>
          <w:color w:val="000000" w:themeColor="text1"/>
          <w:sz w:val="22"/>
        </w:rPr>
        <w:t>independiente de la tipología de los contratos y el régimen aplicable a los mismos</w:t>
      </w:r>
      <w:r w:rsidR="00CD4E7D" w:rsidRPr="00A5491D">
        <w:rPr>
          <w:rFonts w:ascii="Arial" w:eastAsia="Calibri" w:hAnsi="Arial" w:cs="Arial"/>
          <w:bCs/>
          <w:color w:val="000000" w:themeColor="text1"/>
          <w:sz w:val="22"/>
        </w:rPr>
        <w:t>, está en la obligación de publicar todos los documentos proferidos con ocasión de sus procesos de contratación» «cursivas propias».</w:t>
      </w:r>
    </w:p>
    <w:p w14:paraId="5E6C7810" w14:textId="5B991C0B" w:rsidR="00AD64C4" w:rsidRPr="00A5491D" w:rsidRDefault="005D114F" w:rsidP="005D114F">
      <w:pPr>
        <w:spacing w:before="120" w:line="276" w:lineRule="auto"/>
        <w:jc w:val="both"/>
        <w:rPr>
          <w:rFonts w:ascii="Arial" w:eastAsia="Calibri" w:hAnsi="Arial" w:cs="Arial"/>
          <w:bCs/>
          <w:color w:val="000000" w:themeColor="text1"/>
          <w:sz w:val="22"/>
        </w:rPr>
      </w:pPr>
      <w:r w:rsidRPr="00A5491D">
        <w:rPr>
          <w:rFonts w:ascii="Arial" w:eastAsia="Calibri" w:hAnsi="Arial" w:cs="Arial"/>
          <w:bCs/>
          <w:color w:val="000000" w:themeColor="text1"/>
          <w:sz w:val="22"/>
        </w:rPr>
        <w:lastRenderedPageBreak/>
        <w:tab/>
      </w:r>
      <w:r w:rsidR="005E17F1" w:rsidRPr="00A5491D">
        <w:rPr>
          <w:rFonts w:ascii="Arial" w:eastAsia="Calibri" w:hAnsi="Arial" w:cs="Arial"/>
          <w:bCs/>
          <w:color w:val="000000" w:themeColor="text1"/>
          <w:sz w:val="22"/>
        </w:rPr>
        <w:t>En suma</w:t>
      </w:r>
      <w:r w:rsidR="009C14B6" w:rsidRPr="00A5491D">
        <w:rPr>
          <w:rFonts w:ascii="Arial" w:eastAsia="Calibri" w:hAnsi="Arial" w:cs="Arial"/>
          <w:bCs/>
          <w:color w:val="000000" w:themeColor="text1"/>
          <w:sz w:val="22"/>
        </w:rPr>
        <w:t xml:space="preserve">, a la luz de los criterios desarrollados por la Agencia Nacional de Contratación Pública, </w:t>
      </w:r>
      <w:r w:rsidR="005E17F1" w:rsidRPr="00A5491D">
        <w:rPr>
          <w:rFonts w:ascii="Arial" w:eastAsia="Calibri" w:hAnsi="Arial" w:cs="Arial"/>
          <w:bCs/>
          <w:color w:val="000000" w:themeColor="text1"/>
          <w:sz w:val="22"/>
        </w:rPr>
        <w:t xml:space="preserve">pude concluirse </w:t>
      </w:r>
      <w:r w:rsidR="009C14B6" w:rsidRPr="00A5491D">
        <w:rPr>
          <w:rFonts w:ascii="Arial" w:eastAsia="Calibri" w:hAnsi="Arial" w:cs="Arial"/>
          <w:bCs/>
          <w:color w:val="000000" w:themeColor="text1"/>
          <w:sz w:val="22"/>
        </w:rPr>
        <w:t>que</w:t>
      </w:r>
      <w:r w:rsidR="00937202" w:rsidRPr="00A5491D">
        <w:rPr>
          <w:rFonts w:ascii="Arial" w:eastAsia="Calibri" w:hAnsi="Arial" w:cs="Arial"/>
          <w:bCs/>
          <w:color w:val="000000" w:themeColor="text1"/>
          <w:sz w:val="22"/>
        </w:rPr>
        <w:t xml:space="preserve"> </w:t>
      </w:r>
      <w:r w:rsidR="009C14B6" w:rsidRPr="00A5491D">
        <w:rPr>
          <w:rFonts w:ascii="Arial" w:eastAsia="Calibri" w:hAnsi="Arial" w:cs="Arial"/>
          <w:bCs/>
          <w:color w:val="000000" w:themeColor="text1"/>
          <w:sz w:val="22"/>
        </w:rPr>
        <w:t xml:space="preserve">el deber de publicar en el SECOP </w:t>
      </w:r>
      <w:r w:rsidRPr="00A5491D">
        <w:rPr>
          <w:rFonts w:ascii="Arial" w:eastAsia="Calibri" w:hAnsi="Arial" w:cs="Arial"/>
          <w:bCs/>
          <w:color w:val="000000" w:themeColor="text1"/>
          <w:sz w:val="22"/>
        </w:rPr>
        <w:t xml:space="preserve">se </w:t>
      </w:r>
      <w:r w:rsidR="005E17F1" w:rsidRPr="00A5491D">
        <w:rPr>
          <w:rFonts w:ascii="Arial" w:eastAsia="Calibri" w:hAnsi="Arial" w:cs="Arial"/>
          <w:bCs/>
          <w:color w:val="000000" w:themeColor="text1"/>
          <w:sz w:val="22"/>
        </w:rPr>
        <w:t xml:space="preserve">arraiga en </w:t>
      </w:r>
      <w:r w:rsidRPr="00A5491D">
        <w:rPr>
          <w:rFonts w:ascii="Arial" w:eastAsia="Calibri" w:hAnsi="Arial" w:cs="Arial"/>
          <w:bCs/>
          <w:color w:val="000000" w:themeColor="text1"/>
          <w:sz w:val="22"/>
        </w:rPr>
        <w:t>una idea general</w:t>
      </w:r>
      <w:r w:rsidR="005E17F1" w:rsidRPr="00A5491D">
        <w:rPr>
          <w:rFonts w:ascii="Arial" w:eastAsia="Calibri" w:hAnsi="Arial" w:cs="Arial"/>
          <w:bCs/>
          <w:color w:val="000000" w:themeColor="text1"/>
          <w:sz w:val="22"/>
        </w:rPr>
        <w:t>, esto es,</w:t>
      </w:r>
      <w:r w:rsidRPr="00A5491D">
        <w:rPr>
          <w:rFonts w:ascii="Arial" w:eastAsia="Calibri" w:hAnsi="Arial" w:cs="Arial"/>
          <w:bCs/>
          <w:color w:val="000000" w:themeColor="text1"/>
          <w:sz w:val="22"/>
        </w:rPr>
        <w:t xml:space="preserve"> </w:t>
      </w:r>
      <w:r w:rsidR="005E17F1" w:rsidRPr="00A5491D">
        <w:rPr>
          <w:rFonts w:ascii="Arial" w:eastAsia="Calibri" w:hAnsi="Arial" w:cs="Arial"/>
          <w:bCs/>
          <w:color w:val="000000" w:themeColor="text1"/>
          <w:sz w:val="22"/>
        </w:rPr>
        <w:t>que se debe publicar toda actividad contractual en la que se ejecuten</w:t>
      </w:r>
      <w:r w:rsidRPr="00A5491D">
        <w:rPr>
          <w:rFonts w:ascii="Arial" w:eastAsia="Calibri" w:hAnsi="Arial" w:cs="Arial"/>
          <w:bCs/>
          <w:color w:val="000000" w:themeColor="text1"/>
          <w:sz w:val="22"/>
        </w:rPr>
        <w:t xml:space="preserve"> recursos públicos, sin distingo de la naturaleza jurídica de la entidad contratante, de su régimen contractual, incluso, sin importar la tipología del contrato</w:t>
      </w:r>
      <w:r w:rsidR="005E17F1" w:rsidRPr="00A5491D">
        <w:rPr>
          <w:rFonts w:ascii="Arial" w:eastAsia="Calibri" w:hAnsi="Arial" w:cs="Arial"/>
          <w:bCs/>
          <w:color w:val="000000" w:themeColor="text1"/>
          <w:sz w:val="22"/>
        </w:rPr>
        <w:t xml:space="preserve"> a celebrar</w:t>
      </w:r>
      <w:r w:rsidRPr="00A5491D">
        <w:rPr>
          <w:rFonts w:ascii="Arial" w:eastAsia="Calibri" w:hAnsi="Arial" w:cs="Arial"/>
          <w:bCs/>
          <w:color w:val="000000" w:themeColor="text1"/>
          <w:sz w:val="22"/>
        </w:rPr>
        <w:t>. Igua</w:t>
      </w:r>
      <w:r w:rsidR="005E17F1" w:rsidRPr="00A5491D">
        <w:rPr>
          <w:rFonts w:ascii="Arial" w:eastAsia="Calibri" w:hAnsi="Arial" w:cs="Arial"/>
          <w:bCs/>
          <w:color w:val="000000" w:themeColor="text1"/>
          <w:sz w:val="22"/>
        </w:rPr>
        <w:t xml:space="preserve">lmente, puede decirse que </w:t>
      </w:r>
      <w:r w:rsidR="001715FA" w:rsidRPr="00A5491D">
        <w:rPr>
          <w:rFonts w:ascii="Arial" w:eastAsia="Calibri" w:hAnsi="Arial" w:cs="Arial"/>
          <w:bCs/>
          <w:color w:val="000000" w:themeColor="text1"/>
          <w:sz w:val="22"/>
        </w:rPr>
        <w:t xml:space="preserve">este deber </w:t>
      </w:r>
      <w:r w:rsidR="00937202" w:rsidRPr="00A5491D">
        <w:rPr>
          <w:rFonts w:ascii="Arial" w:eastAsia="Calibri" w:hAnsi="Arial" w:cs="Arial"/>
          <w:bCs/>
          <w:color w:val="000000" w:themeColor="text1"/>
          <w:sz w:val="22"/>
        </w:rPr>
        <w:t>debe</w:t>
      </w:r>
      <w:r w:rsidR="001715FA" w:rsidRPr="00A5491D">
        <w:rPr>
          <w:rFonts w:ascii="Arial" w:eastAsia="Calibri" w:hAnsi="Arial" w:cs="Arial"/>
          <w:bCs/>
          <w:color w:val="000000" w:themeColor="text1"/>
          <w:sz w:val="22"/>
        </w:rPr>
        <w:t xml:space="preserve"> hacerse efectivo en el SECOP I </w:t>
      </w:r>
      <w:r w:rsidR="00937202" w:rsidRPr="00A5491D">
        <w:rPr>
          <w:rFonts w:ascii="Arial" w:eastAsia="Calibri" w:hAnsi="Arial" w:cs="Arial"/>
          <w:bCs/>
          <w:color w:val="000000" w:themeColor="text1"/>
          <w:sz w:val="22"/>
        </w:rPr>
        <w:t>o</w:t>
      </w:r>
      <w:r w:rsidR="001715FA" w:rsidRPr="00A5491D">
        <w:rPr>
          <w:rFonts w:ascii="Arial" w:eastAsia="Calibri" w:hAnsi="Arial" w:cs="Arial"/>
          <w:bCs/>
          <w:color w:val="000000" w:themeColor="text1"/>
          <w:sz w:val="22"/>
        </w:rPr>
        <w:t xml:space="preserve"> en el SECOP II, dependiendo de</w:t>
      </w:r>
      <w:r w:rsidR="00AD64C4" w:rsidRPr="00A5491D">
        <w:rPr>
          <w:rFonts w:ascii="Arial" w:eastAsia="Calibri" w:hAnsi="Arial" w:cs="Arial"/>
          <w:bCs/>
          <w:color w:val="000000" w:themeColor="text1"/>
          <w:sz w:val="22"/>
        </w:rPr>
        <w:t xml:space="preserve"> cada caso.</w:t>
      </w:r>
    </w:p>
    <w:p w14:paraId="201E4B4F" w14:textId="0C8ABBB0" w:rsidR="00EE0AFC" w:rsidRPr="00A5491D" w:rsidRDefault="00AD64C4" w:rsidP="00AD64C4">
      <w:pPr>
        <w:spacing w:before="120" w:line="276" w:lineRule="auto"/>
        <w:ind w:firstLine="708"/>
        <w:jc w:val="both"/>
        <w:rPr>
          <w:rFonts w:ascii="Arial" w:eastAsia="Calibri" w:hAnsi="Arial" w:cs="Arial"/>
          <w:bCs/>
          <w:color w:val="000000" w:themeColor="text1"/>
          <w:sz w:val="22"/>
        </w:rPr>
      </w:pPr>
      <w:r w:rsidRPr="00A5491D">
        <w:rPr>
          <w:rFonts w:ascii="Arial" w:eastAsia="Calibri" w:hAnsi="Arial" w:cs="Arial"/>
          <w:bCs/>
          <w:color w:val="000000" w:themeColor="text1"/>
          <w:sz w:val="22"/>
        </w:rPr>
        <w:t>P</w:t>
      </w:r>
      <w:r w:rsidR="001715FA" w:rsidRPr="00A5491D">
        <w:rPr>
          <w:rFonts w:ascii="Arial" w:eastAsia="Calibri" w:hAnsi="Arial" w:cs="Arial"/>
          <w:bCs/>
          <w:color w:val="000000" w:themeColor="text1"/>
          <w:sz w:val="22"/>
        </w:rPr>
        <w:t xml:space="preserve">ara </w:t>
      </w:r>
      <w:r w:rsidRPr="00A5491D">
        <w:rPr>
          <w:rFonts w:ascii="Arial" w:eastAsia="Calibri" w:hAnsi="Arial" w:cs="Arial"/>
          <w:bCs/>
          <w:color w:val="000000" w:themeColor="text1"/>
          <w:sz w:val="22"/>
        </w:rPr>
        <w:t>saber si la publicación debe hacerse en el SECOP II</w:t>
      </w:r>
      <w:r w:rsidR="001715FA" w:rsidRPr="00A5491D">
        <w:rPr>
          <w:rFonts w:ascii="Arial" w:eastAsia="Calibri" w:hAnsi="Arial" w:cs="Arial"/>
          <w:bCs/>
          <w:color w:val="000000" w:themeColor="text1"/>
          <w:sz w:val="22"/>
        </w:rPr>
        <w:t xml:space="preserve"> habrá que consultar, por un lado, el Anexo 1 de la Circular Externa 1 de 2019</w:t>
      </w:r>
      <w:r w:rsidR="00466E17" w:rsidRPr="00A5491D">
        <w:rPr>
          <w:rFonts w:ascii="Arial" w:eastAsia="Calibri" w:hAnsi="Arial" w:cs="Arial"/>
          <w:bCs/>
          <w:color w:val="000000" w:themeColor="text1"/>
          <w:sz w:val="22"/>
        </w:rPr>
        <w:t>, así como las circulares externas 2 y 3</w:t>
      </w:r>
      <w:r w:rsidR="001715FA" w:rsidRPr="00A5491D">
        <w:rPr>
          <w:rFonts w:ascii="Arial" w:eastAsia="Calibri" w:hAnsi="Arial" w:cs="Arial"/>
          <w:bCs/>
          <w:color w:val="000000" w:themeColor="text1"/>
          <w:sz w:val="22"/>
        </w:rPr>
        <w:t xml:space="preserve"> y, por el otro, establecer si no existe una disposición normativa que establezca el deber de publicar en el SECOP II, como es el caso de la contratación regida por el Decreto 92 de 2017</w:t>
      </w:r>
      <w:r w:rsidR="00FB0218" w:rsidRPr="00A5491D">
        <w:rPr>
          <w:rFonts w:ascii="Arial" w:eastAsia="Calibri" w:hAnsi="Arial" w:cs="Arial"/>
          <w:bCs/>
          <w:color w:val="000000" w:themeColor="text1"/>
          <w:sz w:val="22"/>
        </w:rPr>
        <w:t xml:space="preserve"> o la contratación relacionada con los contratos fiduciarios y la «contratación derivada» de estos</w:t>
      </w:r>
      <w:r w:rsidR="001715FA" w:rsidRPr="00A5491D">
        <w:rPr>
          <w:rFonts w:ascii="Arial" w:eastAsia="Calibri" w:hAnsi="Arial" w:cs="Arial"/>
          <w:bCs/>
          <w:color w:val="000000" w:themeColor="text1"/>
          <w:sz w:val="22"/>
        </w:rPr>
        <w:t>.</w:t>
      </w:r>
      <w:r w:rsidR="0063488E" w:rsidRPr="00A5491D">
        <w:rPr>
          <w:rFonts w:ascii="Arial" w:eastAsia="Calibri" w:hAnsi="Arial" w:cs="Arial"/>
          <w:bCs/>
          <w:color w:val="000000" w:themeColor="text1"/>
          <w:sz w:val="22"/>
        </w:rPr>
        <w:t xml:space="preserve"> En estos eventos, la publicación </w:t>
      </w:r>
      <w:r w:rsidR="00FB0218" w:rsidRPr="00A5491D">
        <w:rPr>
          <w:rFonts w:ascii="Arial" w:eastAsia="Calibri" w:hAnsi="Arial" w:cs="Arial"/>
          <w:bCs/>
          <w:color w:val="000000" w:themeColor="text1"/>
          <w:sz w:val="22"/>
        </w:rPr>
        <w:t xml:space="preserve">de la actividad contractual </w:t>
      </w:r>
      <w:r w:rsidR="0063488E" w:rsidRPr="00A5491D">
        <w:rPr>
          <w:rFonts w:ascii="Arial" w:eastAsia="Calibri" w:hAnsi="Arial" w:cs="Arial"/>
          <w:bCs/>
          <w:color w:val="000000" w:themeColor="text1"/>
          <w:sz w:val="22"/>
        </w:rPr>
        <w:t xml:space="preserve">debe </w:t>
      </w:r>
      <w:r w:rsidRPr="00A5491D">
        <w:rPr>
          <w:rFonts w:ascii="Arial" w:eastAsia="Calibri" w:hAnsi="Arial" w:cs="Arial"/>
          <w:bCs/>
          <w:color w:val="000000" w:themeColor="text1"/>
          <w:sz w:val="22"/>
        </w:rPr>
        <w:t>llevarse a cabo, incluso,</w:t>
      </w:r>
      <w:r w:rsidR="0063488E" w:rsidRPr="00A5491D">
        <w:rPr>
          <w:rFonts w:ascii="Arial" w:eastAsia="Calibri" w:hAnsi="Arial" w:cs="Arial"/>
          <w:bCs/>
          <w:color w:val="000000" w:themeColor="text1"/>
          <w:sz w:val="22"/>
        </w:rPr>
        <w:t xml:space="preserve"> </w:t>
      </w:r>
      <w:r w:rsidR="00FB0218" w:rsidRPr="00A5491D">
        <w:rPr>
          <w:rFonts w:ascii="Arial" w:eastAsia="Calibri" w:hAnsi="Arial" w:cs="Arial"/>
          <w:bCs/>
          <w:color w:val="000000" w:themeColor="text1"/>
          <w:sz w:val="22"/>
        </w:rPr>
        <w:t>en aquellos casos en los que c</w:t>
      </w:r>
      <w:r w:rsidRPr="00A5491D">
        <w:rPr>
          <w:rFonts w:ascii="Arial" w:eastAsia="Calibri" w:hAnsi="Arial" w:cs="Arial"/>
          <w:bCs/>
          <w:color w:val="000000" w:themeColor="text1"/>
          <w:sz w:val="22"/>
        </w:rPr>
        <w:t xml:space="preserve">on la ejecución del contrato </w:t>
      </w:r>
      <w:r w:rsidR="0063488E" w:rsidRPr="00A5491D">
        <w:rPr>
          <w:rFonts w:ascii="Arial" w:eastAsia="Calibri" w:hAnsi="Arial" w:cs="Arial"/>
          <w:bCs/>
          <w:color w:val="000000" w:themeColor="text1"/>
          <w:sz w:val="22"/>
        </w:rPr>
        <w:t>no se compromete</w:t>
      </w:r>
      <w:r w:rsidR="00FB0218" w:rsidRPr="00A5491D">
        <w:rPr>
          <w:rFonts w:ascii="Arial" w:eastAsia="Calibri" w:hAnsi="Arial" w:cs="Arial"/>
          <w:bCs/>
          <w:color w:val="000000" w:themeColor="text1"/>
          <w:sz w:val="22"/>
        </w:rPr>
        <w:t xml:space="preserve"> en forma alguna</w:t>
      </w:r>
      <w:r w:rsidR="00E03788" w:rsidRPr="00A5491D">
        <w:rPr>
          <w:rFonts w:ascii="Arial" w:eastAsia="Calibri" w:hAnsi="Arial" w:cs="Arial"/>
          <w:bCs/>
          <w:color w:val="000000" w:themeColor="text1"/>
          <w:sz w:val="22"/>
        </w:rPr>
        <w:t>,</w:t>
      </w:r>
      <w:r w:rsidR="00FB0218" w:rsidRPr="00A5491D">
        <w:rPr>
          <w:rFonts w:ascii="Arial" w:eastAsia="Calibri" w:hAnsi="Arial" w:cs="Arial"/>
          <w:bCs/>
          <w:color w:val="000000" w:themeColor="text1"/>
          <w:sz w:val="22"/>
        </w:rPr>
        <w:t xml:space="preserve"> </w:t>
      </w:r>
      <w:r w:rsidR="0063488E" w:rsidRPr="00A5491D">
        <w:rPr>
          <w:rFonts w:ascii="Arial" w:eastAsia="Calibri" w:hAnsi="Arial" w:cs="Arial"/>
          <w:bCs/>
          <w:color w:val="000000" w:themeColor="text1"/>
          <w:sz w:val="22"/>
        </w:rPr>
        <w:t xml:space="preserve">recursos </w:t>
      </w:r>
      <w:r w:rsidR="00FB0218" w:rsidRPr="00A5491D">
        <w:rPr>
          <w:rFonts w:ascii="Arial" w:eastAsia="Calibri" w:hAnsi="Arial" w:cs="Arial"/>
          <w:bCs/>
          <w:color w:val="000000" w:themeColor="text1"/>
          <w:sz w:val="22"/>
        </w:rPr>
        <w:t>públicos.</w:t>
      </w:r>
    </w:p>
    <w:p w14:paraId="09F3D124" w14:textId="77777777" w:rsidR="009C14B6" w:rsidRPr="00A5491D" w:rsidRDefault="009C14B6" w:rsidP="00EE0AFC">
      <w:pPr>
        <w:tabs>
          <w:tab w:val="left" w:pos="426"/>
        </w:tabs>
        <w:spacing w:line="276" w:lineRule="auto"/>
        <w:jc w:val="both"/>
        <w:rPr>
          <w:rFonts w:ascii="Arial" w:eastAsia="Calibri" w:hAnsi="Arial" w:cs="Arial"/>
          <w:b/>
          <w:color w:val="000000" w:themeColor="text1"/>
          <w:sz w:val="22"/>
        </w:rPr>
      </w:pPr>
    </w:p>
    <w:p w14:paraId="04DA67A3" w14:textId="0D86D618" w:rsidR="0073536E" w:rsidRPr="00A5491D" w:rsidRDefault="00EE0AFC" w:rsidP="004F3A2F">
      <w:pPr>
        <w:tabs>
          <w:tab w:val="left" w:pos="426"/>
        </w:tabs>
        <w:spacing w:line="276" w:lineRule="auto"/>
        <w:jc w:val="both"/>
        <w:rPr>
          <w:rFonts w:ascii="Arial" w:hAnsi="Arial" w:cs="Arial"/>
          <w:b/>
          <w:color w:val="000000" w:themeColor="text1"/>
          <w:sz w:val="22"/>
          <w:lang w:val="es-ES"/>
        </w:rPr>
      </w:pPr>
      <w:r w:rsidRPr="00A5491D">
        <w:rPr>
          <w:rFonts w:ascii="Arial" w:eastAsia="Calibri" w:hAnsi="Arial" w:cs="Arial"/>
          <w:b/>
          <w:color w:val="000000" w:themeColor="text1"/>
          <w:sz w:val="22"/>
        </w:rPr>
        <w:t xml:space="preserve">2.3. </w:t>
      </w:r>
      <w:r w:rsidR="0073536E" w:rsidRPr="00A5491D">
        <w:rPr>
          <w:rFonts w:ascii="Arial" w:hAnsi="Arial" w:cs="Arial"/>
          <w:b/>
          <w:color w:val="000000" w:themeColor="text1"/>
          <w:sz w:val="22"/>
          <w:lang w:val="es-ES"/>
        </w:rPr>
        <w:t xml:space="preserve">Documentos que </w:t>
      </w:r>
      <w:r w:rsidR="002E75EE" w:rsidRPr="00A5491D">
        <w:rPr>
          <w:rFonts w:ascii="Arial" w:hAnsi="Arial" w:cs="Arial"/>
          <w:b/>
          <w:color w:val="000000" w:themeColor="text1"/>
          <w:sz w:val="22"/>
          <w:lang w:val="es-ES"/>
        </w:rPr>
        <w:t xml:space="preserve">deben </w:t>
      </w:r>
      <w:r w:rsidR="0073536E" w:rsidRPr="00A5491D">
        <w:rPr>
          <w:rFonts w:ascii="Arial" w:hAnsi="Arial" w:cs="Arial"/>
          <w:b/>
          <w:color w:val="000000" w:themeColor="text1"/>
          <w:sz w:val="22"/>
          <w:lang w:val="es-ES"/>
        </w:rPr>
        <w:t>publica</w:t>
      </w:r>
      <w:r w:rsidR="002E75EE" w:rsidRPr="00A5491D">
        <w:rPr>
          <w:rFonts w:ascii="Arial" w:hAnsi="Arial" w:cs="Arial"/>
          <w:b/>
          <w:color w:val="000000" w:themeColor="text1"/>
          <w:sz w:val="22"/>
          <w:lang w:val="es-ES"/>
        </w:rPr>
        <w:t>r</w:t>
      </w:r>
      <w:r w:rsidR="0073536E" w:rsidRPr="00A5491D">
        <w:rPr>
          <w:rFonts w:ascii="Arial" w:hAnsi="Arial" w:cs="Arial"/>
          <w:b/>
          <w:color w:val="000000" w:themeColor="text1"/>
          <w:sz w:val="22"/>
          <w:lang w:val="es-ES"/>
        </w:rPr>
        <w:t xml:space="preserve"> las entidades de régimen especial en el SECOP </w:t>
      </w:r>
    </w:p>
    <w:p w14:paraId="7BC1094A" w14:textId="77777777" w:rsidR="004F3A2F" w:rsidRPr="00A5491D" w:rsidRDefault="004F3A2F" w:rsidP="004F3A2F">
      <w:pPr>
        <w:tabs>
          <w:tab w:val="left" w:pos="426"/>
        </w:tabs>
        <w:spacing w:line="276" w:lineRule="auto"/>
        <w:jc w:val="both"/>
        <w:rPr>
          <w:rFonts w:ascii="Arial" w:hAnsi="Arial" w:cs="Arial"/>
          <w:b/>
          <w:color w:val="000000" w:themeColor="text1"/>
          <w:sz w:val="22"/>
          <w:lang w:val="es-ES"/>
        </w:rPr>
      </w:pPr>
    </w:p>
    <w:p w14:paraId="4959B71B" w14:textId="2B8372ED" w:rsidR="00DB441A" w:rsidRPr="00A5491D" w:rsidRDefault="0073536E" w:rsidP="00DB441A">
      <w:pPr>
        <w:spacing w:line="276" w:lineRule="auto"/>
        <w:jc w:val="both"/>
        <w:rPr>
          <w:rFonts w:ascii="Arial" w:eastAsia="Calibri" w:hAnsi="Arial" w:cs="Arial"/>
          <w:bCs/>
          <w:color w:val="000000" w:themeColor="text1"/>
          <w:sz w:val="22"/>
        </w:rPr>
      </w:pPr>
      <w:r w:rsidRPr="00A5491D">
        <w:rPr>
          <w:rFonts w:ascii="Arial" w:eastAsia="Calibri" w:hAnsi="Arial" w:cs="Arial"/>
          <w:color w:val="000000" w:themeColor="text1"/>
          <w:sz w:val="22"/>
          <w:lang w:val="es-ES"/>
        </w:rPr>
        <w:t xml:space="preserve">Determinada la obligación que tienen las entidades sujetas a un régimen especial de publicar su actividad contractual en el SECOP, a </w:t>
      </w:r>
      <w:r w:rsidR="003308BA" w:rsidRPr="00A5491D">
        <w:rPr>
          <w:rFonts w:ascii="Arial" w:eastAsia="Calibri" w:hAnsi="Arial" w:cs="Arial"/>
          <w:color w:val="000000" w:themeColor="text1"/>
          <w:sz w:val="22"/>
          <w:lang w:val="es-ES"/>
        </w:rPr>
        <w:t>continuación</w:t>
      </w:r>
      <w:r w:rsidR="00FB0218" w:rsidRPr="00A5491D">
        <w:rPr>
          <w:rFonts w:ascii="Arial" w:eastAsia="Calibri" w:hAnsi="Arial" w:cs="Arial"/>
          <w:color w:val="000000" w:themeColor="text1"/>
          <w:sz w:val="22"/>
          <w:lang w:val="es-ES"/>
        </w:rPr>
        <w:t>,</w:t>
      </w:r>
      <w:r w:rsidRPr="00A5491D">
        <w:rPr>
          <w:rFonts w:ascii="Arial" w:eastAsia="Calibri" w:hAnsi="Arial" w:cs="Arial"/>
          <w:color w:val="000000" w:themeColor="text1"/>
          <w:sz w:val="22"/>
          <w:lang w:val="es-ES"/>
        </w:rPr>
        <w:t xml:space="preserve"> se identificarán los documentos que deben publicar, n</w:t>
      </w:r>
      <w:r w:rsidRPr="00A5491D">
        <w:rPr>
          <w:rFonts w:ascii="Arial" w:hAnsi="Arial" w:cs="Arial"/>
          <w:bCs/>
          <w:color w:val="000000" w:themeColor="text1"/>
          <w:sz w:val="22"/>
          <w:lang w:val="es-ES"/>
        </w:rPr>
        <w:t xml:space="preserve">o sin antes explicar la posición que la Agencia Nacional de Contratación Pública </w:t>
      </w:r>
      <w:r w:rsidR="0065129F" w:rsidRPr="00A5491D">
        <w:rPr>
          <w:rFonts w:ascii="Arial" w:hAnsi="Arial" w:cs="Arial"/>
          <w:bCs/>
          <w:color w:val="000000" w:themeColor="text1"/>
          <w:sz w:val="22"/>
          <w:lang w:val="es-ES"/>
        </w:rPr>
        <w:t>−</w:t>
      </w:r>
      <w:r w:rsidRPr="00A5491D">
        <w:rPr>
          <w:rFonts w:ascii="Arial" w:hAnsi="Arial" w:cs="Arial"/>
          <w:bCs/>
          <w:color w:val="000000" w:themeColor="text1"/>
          <w:sz w:val="22"/>
          <w:lang w:val="es-ES"/>
        </w:rPr>
        <w:t xml:space="preserve"> Colombia Compra Eficiente ha adoptado desde el 2016 hasta </w:t>
      </w:r>
      <w:r w:rsidR="00DB441A" w:rsidRPr="00A5491D">
        <w:rPr>
          <w:rFonts w:ascii="Arial" w:hAnsi="Arial" w:cs="Arial"/>
          <w:bCs/>
          <w:color w:val="000000" w:themeColor="text1"/>
          <w:sz w:val="22"/>
          <w:lang w:val="es-ES"/>
        </w:rPr>
        <w:t>la actualidad</w:t>
      </w:r>
      <w:r w:rsidRPr="00A5491D">
        <w:rPr>
          <w:rFonts w:ascii="Arial" w:hAnsi="Arial" w:cs="Arial"/>
          <w:bCs/>
          <w:color w:val="000000" w:themeColor="text1"/>
          <w:sz w:val="22"/>
          <w:lang w:val="es-ES"/>
        </w:rPr>
        <w:t>.</w:t>
      </w:r>
      <w:r w:rsidR="00DB441A" w:rsidRPr="00A5491D">
        <w:rPr>
          <w:rFonts w:ascii="Arial" w:hAnsi="Arial" w:cs="Arial"/>
          <w:bCs/>
          <w:color w:val="000000" w:themeColor="text1"/>
          <w:sz w:val="22"/>
          <w:lang w:val="es-ES"/>
        </w:rPr>
        <w:t xml:space="preserve"> </w:t>
      </w:r>
      <w:r w:rsidR="00DB441A" w:rsidRPr="00A5491D">
        <w:rPr>
          <w:rFonts w:ascii="Arial" w:eastAsia="Calibri" w:hAnsi="Arial" w:cs="Arial"/>
          <w:bCs/>
          <w:color w:val="000000" w:themeColor="text1"/>
          <w:sz w:val="22"/>
        </w:rPr>
        <w:t>Al respecto, es posible desagregar los pronunciamientos de esta entidad en dos etapas, marcadas temporalmente por el concepto CU-003 de 2020. En efecto, antes del referido concepto se observa</w:t>
      </w:r>
      <w:r w:rsidR="0065129F" w:rsidRPr="00A5491D">
        <w:rPr>
          <w:rFonts w:ascii="Arial" w:eastAsia="Calibri" w:hAnsi="Arial" w:cs="Arial"/>
          <w:bCs/>
          <w:color w:val="000000" w:themeColor="text1"/>
          <w:sz w:val="22"/>
        </w:rPr>
        <w:t xml:space="preserve"> una etapa en la que la entidad se pronunció sobre unos documentos en particular y el deber que le asistía a las entidades de publicarlo en el SECOP, </w:t>
      </w:r>
      <w:r w:rsidR="00326A3E" w:rsidRPr="00A5491D">
        <w:rPr>
          <w:rFonts w:ascii="Arial" w:eastAsia="Calibri" w:hAnsi="Arial" w:cs="Arial"/>
          <w:bCs/>
          <w:color w:val="000000" w:themeColor="text1"/>
          <w:sz w:val="22"/>
        </w:rPr>
        <w:t xml:space="preserve">algunas veces </w:t>
      </w:r>
      <w:r w:rsidR="0065129F" w:rsidRPr="00A5491D">
        <w:rPr>
          <w:rFonts w:ascii="Arial" w:eastAsia="Calibri" w:hAnsi="Arial" w:cs="Arial"/>
          <w:bCs/>
          <w:color w:val="000000" w:themeColor="text1"/>
          <w:sz w:val="22"/>
        </w:rPr>
        <w:t xml:space="preserve">sin entrar a distinguir entre el régimen de contratación aplicable a la entidad obligada a publicar. Luego del referido concepto, lo que se observa es que la entidad se ha encargado de </w:t>
      </w:r>
      <w:r w:rsidR="00E03788" w:rsidRPr="00A5491D">
        <w:rPr>
          <w:rFonts w:ascii="Arial" w:eastAsia="Calibri" w:hAnsi="Arial" w:cs="Arial"/>
          <w:bCs/>
          <w:color w:val="000000" w:themeColor="text1"/>
          <w:sz w:val="22"/>
        </w:rPr>
        <w:t>reiterar la tesis unificada</w:t>
      </w:r>
      <w:r w:rsidR="0065129F" w:rsidRPr="00A5491D">
        <w:rPr>
          <w:rFonts w:ascii="Arial" w:eastAsia="Calibri" w:hAnsi="Arial" w:cs="Arial"/>
          <w:bCs/>
          <w:color w:val="000000" w:themeColor="text1"/>
          <w:sz w:val="22"/>
        </w:rPr>
        <w:t xml:space="preserve">, </w:t>
      </w:r>
      <w:r w:rsidR="00E03788" w:rsidRPr="00A5491D">
        <w:rPr>
          <w:rFonts w:ascii="Arial" w:eastAsia="Calibri" w:hAnsi="Arial" w:cs="Arial"/>
          <w:bCs/>
          <w:color w:val="000000" w:themeColor="text1"/>
          <w:sz w:val="22"/>
        </w:rPr>
        <w:t>dándole alcance en unos eventos en concreto</w:t>
      </w:r>
      <w:r w:rsidR="00DB441A" w:rsidRPr="00A5491D">
        <w:rPr>
          <w:rFonts w:ascii="Arial" w:eastAsia="Calibri" w:hAnsi="Arial" w:cs="Arial"/>
          <w:bCs/>
          <w:color w:val="000000" w:themeColor="text1"/>
          <w:sz w:val="22"/>
        </w:rPr>
        <w:t>.</w:t>
      </w:r>
      <w:r w:rsidR="0065129F" w:rsidRPr="00A5491D">
        <w:rPr>
          <w:rFonts w:ascii="Arial" w:eastAsia="Calibri" w:hAnsi="Arial" w:cs="Arial"/>
          <w:bCs/>
          <w:color w:val="000000" w:themeColor="text1"/>
          <w:sz w:val="22"/>
        </w:rPr>
        <w:t xml:space="preserve"> Tal evolución pasa a evidenciarse a continuación</w:t>
      </w:r>
      <w:r w:rsidR="0037658D" w:rsidRPr="00A5491D">
        <w:rPr>
          <w:rFonts w:ascii="Arial" w:eastAsia="Calibri" w:hAnsi="Arial" w:cs="Arial"/>
          <w:bCs/>
          <w:color w:val="000000" w:themeColor="text1"/>
          <w:sz w:val="22"/>
        </w:rPr>
        <w:t xml:space="preserve"> y los criterios señalados se reiterarán</w:t>
      </w:r>
      <w:r w:rsidR="0065129F" w:rsidRPr="00A5491D">
        <w:rPr>
          <w:rFonts w:ascii="Arial" w:eastAsia="Calibri" w:hAnsi="Arial" w:cs="Arial"/>
          <w:bCs/>
          <w:color w:val="000000" w:themeColor="text1"/>
          <w:sz w:val="22"/>
        </w:rPr>
        <w:t>.</w:t>
      </w:r>
    </w:p>
    <w:p w14:paraId="6187EFDC" w14:textId="5835D8B4" w:rsidR="0073536E" w:rsidRPr="00A5491D" w:rsidRDefault="0073536E" w:rsidP="00A86133">
      <w:pPr>
        <w:pStyle w:val="Prrafodelista"/>
        <w:numPr>
          <w:ilvl w:val="0"/>
          <w:numId w:val="10"/>
        </w:numPr>
        <w:tabs>
          <w:tab w:val="left" w:pos="993"/>
        </w:tabs>
        <w:spacing w:before="120" w:line="276" w:lineRule="auto"/>
        <w:ind w:left="0" w:firstLine="709"/>
        <w:jc w:val="both"/>
        <w:rPr>
          <w:rFonts w:ascii="Arial" w:eastAsia="Calibri" w:hAnsi="Arial" w:cs="Arial"/>
          <w:color w:val="000000" w:themeColor="text1"/>
          <w:sz w:val="22"/>
          <w:lang w:val="es-ES"/>
        </w:rPr>
      </w:pPr>
      <w:r w:rsidRPr="00A5491D">
        <w:rPr>
          <w:rFonts w:ascii="Arial" w:hAnsi="Arial" w:cs="Arial"/>
          <w:bCs/>
          <w:color w:val="000000" w:themeColor="text1"/>
          <w:sz w:val="22"/>
          <w:lang w:val="es-ES"/>
        </w:rPr>
        <w:t>En la consulta del 15 de febrero de 2016</w:t>
      </w:r>
      <w:r w:rsidR="00D125D8" w:rsidRPr="00A5491D">
        <w:rPr>
          <w:rFonts w:ascii="Arial" w:hAnsi="Arial" w:cs="Arial"/>
          <w:bCs/>
          <w:color w:val="000000" w:themeColor="text1"/>
          <w:sz w:val="22"/>
          <w:lang w:val="es-ES"/>
        </w:rPr>
        <w:t xml:space="preserve"> − radicado No. 41612000877−</w:t>
      </w:r>
      <w:r w:rsidRPr="00A5491D">
        <w:rPr>
          <w:rFonts w:ascii="Arial" w:hAnsi="Arial" w:cs="Arial"/>
          <w:bCs/>
          <w:color w:val="000000" w:themeColor="text1"/>
          <w:sz w:val="22"/>
          <w:lang w:val="es-ES"/>
        </w:rPr>
        <w:t>,</w:t>
      </w:r>
      <w:r w:rsidR="00D125D8" w:rsidRPr="00A5491D">
        <w:rPr>
          <w:rFonts w:ascii="Arial" w:hAnsi="Arial" w:cs="Arial"/>
          <w:bCs/>
          <w:color w:val="000000" w:themeColor="text1"/>
          <w:sz w:val="22"/>
          <w:lang w:val="es-ES"/>
        </w:rPr>
        <w:t xml:space="preserve"> se</w:t>
      </w:r>
      <w:r w:rsidRPr="00A5491D">
        <w:rPr>
          <w:rFonts w:ascii="Arial" w:hAnsi="Arial" w:cs="Arial"/>
          <w:bCs/>
          <w:color w:val="000000" w:themeColor="text1"/>
          <w:sz w:val="22"/>
          <w:lang w:val="es-ES"/>
        </w:rPr>
        <w:t xml:space="preserve"> señaló que las empresas industriales y comerciales del Estado, las empresas de servicios públicos domiciliarios y las sociedades de economía mixta, todas sometidas a un régimen especial de contratación, debían publicar en el SECOP todos los documentos del proceso </w:t>
      </w:r>
      <w:r w:rsidRPr="00A5491D">
        <w:rPr>
          <w:rFonts w:ascii="Arial" w:hAnsi="Arial" w:cs="Arial"/>
          <w:bCs/>
          <w:color w:val="000000" w:themeColor="text1"/>
          <w:sz w:val="22"/>
          <w:lang w:val="es-ES"/>
        </w:rPr>
        <w:lastRenderedPageBreak/>
        <w:t>que define el Decreto 1082 de 2015, así como lo relativo a la ejecución del contrato. Lo anterior se fundamentó en el literal c) del artículo 3 de la Ley 1150 de 2007</w:t>
      </w:r>
      <w:r w:rsidRPr="00A5491D">
        <w:rPr>
          <w:color w:val="000000" w:themeColor="text1"/>
          <w:vertAlign w:val="superscript"/>
          <w:lang w:val="es-ES"/>
        </w:rPr>
        <w:footnoteReference w:id="8"/>
      </w:r>
      <w:r w:rsidRPr="00A5491D">
        <w:rPr>
          <w:rFonts w:ascii="Arial" w:hAnsi="Arial" w:cs="Arial"/>
          <w:bCs/>
          <w:color w:val="000000" w:themeColor="text1"/>
          <w:sz w:val="22"/>
          <w:lang w:val="es-ES"/>
        </w:rPr>
        <w:t>.</w:t>
      </w:r>
    </w:p>
    <w:p w14:paraId="3709A7D5" w14:textId="77777777" w:rsidR="0073536E" w:rsidRPr="00A5491D" w:rsidRDefault="0073536E" w:rsidP="0065129F">
      <w:pPr>
        <w:spacing w:before="120" w:after="120" w:line="276" w:lineRule="auto"/>
        <w:ind w:firstLine="709"/>
        <w:jc w:val="both"/>
        <w:rPr>
          <w:rFonts w:ascii="Arial" w:eastAsia="Calibri" w:hAnsi="Arial" w:cs="Arial"/>
          <w:color w:val="000000" w:themeColor="text1"/>
          <w:sz w:val="22"/>
          <w:lang w:val="es-ES"/>
        </w:rPr>
      </w:pPr>
      <w:r w:rsidRPr="00A5491D">
        <w:rPr>
          <w:rFonts w:ascii="Arial" w:hAnsi="Arial" w:cs="Arial"/>
          <w:color w:val="000000" w:themeColor="text1"/>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A5491D">
        <w:rPr>
          <w:rFonts w:ascii="Arial" w:eastAsia="Calibri" w:hAnsi="Arial" w:cs="Arial"/>
          <w:color w:val="000000" w:themeColor="text1"/>
          <w:sz w:val="22"/>
          <w:lang w:val="es-ES"/>
        </w:rPr>
        <w:t xml:space="preserve">documentos del proceso que se debían publicar. </w:t>
      </w:r>
    </w:p>
    <w:p w14:paraId="08787937" w14:textId="77777777" w:rsidR="0073536E" w:rsidRPr="00A5491D" w:rsidRDefault="0073536E" w:rsidP="0073536E">
      <w:pPr>
        <w:spacing w:before="120" w:after="120" w:line="276" w:lineRule="auto"/>
        <w:ind w:firstLine="709"/>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A5491D">
        <w:rPr>
          <w:rFonts w:ascii="Arial" w:eastAsia="Calibri" w:hAnsi="Arial" w:cs="Arial"/>
          <w:color w:val="000000" w:themeColor="text1"/>
          <w:sz w:val="22"/>
          <w:vertAlign w:val="superscript"/>
          <w:lang w:val="es-ES"/>
        </w:rPr>
        <w:footnoteReference w:id="9"/>
      </w:r>
      <w:r w:rsidRPr="00A5491D">
        <w:rPr>
          <w:rFonts w:ascii="Arial" w:eastAsia="Calibri" w:hAnsi="Arial" w:cs="Arial"/>
          <w:color w:val="000000" w:themeColor="text1"/>
          <w:sz w:val="22"/>
          <w:lang w:val="es-ES"/>
        </w:rPr>
        <w:t xml:space="preserve">. </w:t>
      </w:r>
    </w:p>
    <w:p w14:paraId="10CED680" w14:textId="77777777" w:rsidR="0073536E" w:rsidRPr="00A5491D" w:rsidRDefault="0073536E" w:rsidP="0073536E">
      <w:pPr>
        <w:spacing w:before="120" w:after="120" w:line="276" w:lineRule="auto"/>
        <w:ind w:firstLine="709"/>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lastRenderedPageBreak/>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6A07A3B8" w14:textId="77777777"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4220C507" w14:textId="77777777"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A5491D">
        <w:rPr>
          <w:rFonts w:ascii="Arial" w:eastAsia="Calibri" w:hAnsi="Arial" w:cs="Arial"/>
          <w:color w:val="000000" w:themeColor="text1"/>
          <w:sz w:val="22"/>
          <w:vertAlign w:val="superscript"/>
        </w:rPr>
        <w:footnoteReference w:id="10"/>
      </w:r>
      <w:r w:rsidRPr="00A5491D">
        <w:rPr>
          <w:rFonts w:ascii="Arial" w:eastAsia="Calibri" w:hAnsi="Arial" w:cs="Arial"/>
          <w:color w:val="000000" w:themeColor="text1"/>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A5491D">
        <w:rPr>
          <w:rFonts w:ascii="Arial" w:eastAsia="Calibri" w:hAnsi="Arial" w:cs="Arial"/>
          <w:color w:val="000000" w:themeColor="text1"/>
          <w:sz w:val="22"/>
          <w:vertAlign w:val="superscript"/>
        </w:rPr>
        <w:footnoteReference w:id="11"/>
      </w:r>
      <w:r w:rsidRPr="00A5491D">
        <w:rPr>
          <w:rFonts w:ascii="Arial" w:eastAsia="Calibri" w:hAnsi="Arial" w:cs="Arial"/>
          <w:color w:val="000000" w:themeColor="text1"/>
          <w:sz w:val="22"/>
        </w:rPr>
        <w:t>. Finalmente, el artículo 10 establece la obligación que tienen las entidades de publicar en el SECOP el Plan Anual de Adquisiciones</w:t>
      </w:r>
      <w:r w:rsidRPr="00A5491D">
        <w:rPr>
          <w:rFonts w:ascii="Arial" w:eastAsia="Calibri" w:hAnsi="Arial" w:cs="Arial"/>
          <w:color w:val="000000" w:themeColor="text1"/>
          <w:sz w:val="22"/>
          <w:vertAlign w:val="superscript"/>
        </w:rPr>
        <w:footnoteReference w:id="12"/>
      </w:r>
      <w:r w:rsidRPr="00A5491D">
        <w:rPr>
          <w:rFonts w:ascii="Arial" w:eastAsia="Calibri" w:hAnsi="Arial" w:cs="Arial"/>
          <w:color w:val="000000" w:themeColor="text1"/>
          <w:sz w:val="22"/>
        </w:rPr>
        <w:t xml:space="preserve">.  </w:t>
      </w:r>
    </w:p>
    <w:p w14:paraId="7E3368B1" w14:textId="77777777"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lastRenderedPageBreak/>
        <w:t xml:space="preserve">De conformidad con lo anterior, el Decreto 103 de 2015 señala que los documentos que deben publicar las entidades estatales a quienes les aplica la Ley 1712 de 2014, entre estas, por ejemplo, las empresas de servicios públicos mixtas, oficiales y privadas con participación pública,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154455A0" w14:textId="77777777"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79959065" w14:textId="77777777"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79D17883" w14:textId="2625755E"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Por lo tanto, en estos casos aplica la Ley 1712 de 2014 y el Decreto 103 de 2015, no el Decreto 1082 de 2015, porque esta última norma rige a las entidades sometidas al Estatuto General de Contratación de la Administración Pública, y por lo tanto no aplica, por ejemplo, a las empresas de servicios públicos domiciliarios que, por regla general, se rigen por el derecho privado. Por su parte, la Ley 1712 de 2014 y el Decreto reglamentario 103 de 2015 rigen a cualquier entidad pública, incluyendo</w:t>
      </w:r>
      <w:r w:rsidRPr="00A5491D">
        <w:rPr>
          <w:rFonts w:ascii="Arial" w:hAnsi="Arial" w:cs="Arial"/>
          <w:color w:val="000000" w:themeColor="text1"/>
          <w:sz w:val="22"/>
        </w:rPr>
        <w:t xml:space="preserve"> </w:t>
      </w:r>
      <w:r w:rsidRPr="00A5491D">
        <w:rPr>
          <w:rFonts w:ascii="Arial" w:eastAsia="Times New Roman" w:hAnsi="Arial" w:cs="Arial"/>
          <w:color w:val="000000" w:themeColor="text1"/>
          <w:sz w:val="22"/>
          <w:lang w:val="es-CO" w:eastAsia="es-CO"/>
        </w:rPr>
        <w:t xml:space="preserve">las pertenecientes a todas las Ramas del Poder Público, en todos los niveles de la estructura estatal, central o descentralizada por servicios o territorialmente, en los </w:t>
      </w:r>
      <w:r w:rsidRPr="00A5491D">
        <w:rPr>
          <w:rFonts w:ascii="Arial" w:eastAsia="Calibri" w:hAnsi="Arial" w:cs="Arial"/>
          <w:color w:val="000000" w:themeColor="text1"/>
          <w:sz w:val="22"/>
        </w:rPr>
        <w:t>órdenes nacional, departamental, municipal y distrital.</w:t>
      </w:r>
    </w:p>
    <w:p w14:paraId="07E4D4B8" w14:textId="77777777" w:rsidR="00E03788" w:rsidRPr="00A5491D" w:rsidRDefault="004F3A2F"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lastRenderedPageBreak/>
        <w:t xml:space="preserve">Muestra de tal análisis normativo son los conceptos </w:t>
      </w:r>
      <w:r w:rsidR="00276488" w:rsidRPr="00A5491D">
        <w:rPr>
          <w:rFonts w:ascii="Arial" w:eastAsia="Calibri" w:hAnsi="Arial" w:cs="Arial"/>
          <w:color w:val="000000" w:themeColor="text1"/>
          <w:sz w:val="22"/>
        </w:rPr>
        <w:t xml:space="preserve">emitidos </w:t>
      </w:r>
      <w:r w:rsidRPr="00A5491D">
        <w:rPr>
          <w:rFonts w:ascii="Arial" w:eastAsia="Calibri" w:hAnsi="Arial" w:cs="Arial"/>
          <w:color w:val="000000" w:themeColor="text1"/>
          <w:sz w:val="22"/>
        </w:rPr>
        <w:t xml:space="preserve">el </w:t>
      </w:r>
      <w:r w:rsidR="0083703B" w:rsidRPr="00A5491D">
        <w:rPr>
          <w:rFonts w:ascii="Arial" w:eastAsia="Calibri" w:hAnsi="Arial" w:cs="Arial"/>
          <w:color w:val="000000" w:themeColor="text1"/>
          <w:sz w:val="22"/>
        </w:rPr>
        <w:t xml:space="preserve">9 </w:t>
      </w:r>
      <w:r w:rsidR="00C305DF" w:rsidRPr="00A5491D">
        <w:rPr>
          <w:rFonts w:ascii="Arial" w:eastAsia="Calibri" w:hAnsi="Arial" w:cs="Arial"/>
          <w:color w:val="000000" w:themeColor="text1"/>
          <w:sz w:val="22"/>
        </w:rPr>
        <w:t xml:space="preserve">y el 21 </w:t>
      </w:r>
      <w:r w:rsidR="0083703B" w:rsidRPr="00A5491D">
        <w:rPr>
          <w:rFonts w:ascii="Arial" w:eastAsia="Calibri" w:hAnsi="Arial" w:cs="Arial"/>
          <w:color w:val="000000" w:themeColor="text1"/>
          <w:sz w:val="22"/>
        </w:rPr>
        <w:t>de agosto</w:t>
      </w:r>
      <w:r w:rsidR="00C305DF" w:rsidRPr="00A5491D">
        <w:rPr>
          <w:rFonts w:ascii="Arial" w:eastAsia="Calibri" w:hAnsi="Arial" w:cs="Arial"/>
          <w:color w:val="000000" w:themeColor="text1"/>
          <w:sz w:val="22"/>
        </w:rPr>
        <w:t>, el 10 de septiembre, el 7 de noviembre</w:t>
      </w:r>
      <w:r w:rsidR="00276488" w:rsidRPr="00A5491D">
        <w:rPr>
          <w:rFonts w:ascii="Arial" w:eastAsia="Calibri" w:hAnsi="Arial" w:cs="Arial"/>
          <w:color w:val="000000" w:themeColor="text1"/>
          <w:sz w:val="22"/>
        </w:rPr>
        <w:t xml:space="preserve"> y </w:t>
      </w:r>
      <w:r w:rsidR="00C305DF" w:rsidRPr="00A5491D">
        <w:rPr>
          <w:rFonts w:ascii="Arial" w:eastAsia="Calibri" w:hAnsi="Arial" w:cs="Arial"/>
          <w:color w:val="000000" w:themeColor="text1"/>
          <w:sz w:val="22"/>
        </w:rPr>
        <w:t>el 4</w:t>
      </w:r>
      <w:r w:rsidR="00276488" w:rsidRPr="00A5491D">
        <w:rPr>
          <w:rFonts w:ascii="Arial" w:eastAsia="Calibri" w:hAnsi="Arial" w:cs="Arial"/>
          <w:color w:val="000000" w:themeColor="text1"/>
          <w:sz w:val="22"/>
        </w:rPr>
        <w:t xml:space="preserve">, </w:t>
      </w:r>
      <w:r w:rsidR="00C305DF" w:rsidRPr="00A5491D">
        <w:rPr>
          <w:rFonts w:ascii="Arial" w:eastAsia="Calibri" w:hAnsi="Arial" w:cs="Arial"/>
          <w:color w:val="000000" w:themeColor="text1"/>
          <w:sz w:val="22"/>
        </w:rPr>
        <w:t>5</w:t>
      </w:r>
      <w:r w:rsidR="00276488" w:rsidRPr="00A5491D">
        <w:rPr>
          <w:rFonts w:ascii="Arial" w:eastAsia="Calibri" w:hAnsi="Arial" w:cs="Arial"/>
          <w:color w:val="000000" w:themeColor="text1"/>
          <w:sz w:val="22"/>
        </w:rPr>
        <w:t xml:space="preserve">, 9 y 20 </w:t>
      </w:r>
      <w:r w:rsidR="00C305DF" w:rsidRPr="00A5491D">
        <w:rPr>
          <w:rFonts w:ascii="Arial" w:eastAsia="Calibri" w:hAnsi="Arial" w:cs="Arial"/>
          <w:color w:val="000000" w:themeColor="text1"/>
          <w:sz w:val="22"/>
        </w:rPr>
        <w:t xml:space="preserve">de diciembre </w:t>
      </w:r>
      <w:r w:rsidR="0083703B" w:rsidRPr="00A5491D">
        <w:rPr>
          <w:rFonts w:ascii="Arial" w:eastAsia="Calibri" w:hAnsi="Arial" w:cs="Arial"/>
          <w:color w:val="000000" w:themeColor="text1"/>
          <w:sz w:val="22"/>
        </w:rPr>
        <w:t>de 2019</w:t>
      </w:r>
      <w:r w:rsidRPr="00A5491D">
        <w:rPr>
          <w:rFonts w:ascii="Arial" w:eastAsia="Calibri" w:hAnsi="Arial" w:cs="Arial"/>
          <w:color w:val="000000" w:themeColor="text1"/>
          <w:sz w:val="22"/>
        </w:rPr>
        <w:t xml:space="preserve"> −radicados Nos.</w:t>
      </w:r>
      <w:r w:rsidR="00C305DF" w:rsidRPr="00A5491D">
        <w:rPr>
          <w:rFonts w:ascii="Arial" w:eastAsia="Calibri" w:hAnsi="Arial" w:cs="Arial"/>
          <w:color w:val="000000" w:themeColor="text1"/>
          <w:sz w:val="22"/>
        </w:rPr>
        <w:t xml:space="preserve"> 2201913000005749, 2201913000006091, 2201913000006705, 2201913000008317, 2201913000008939</w:t>
      </w:r>
      <w:r w:rsidR="00276488" w:rsidRPr="00A5491D">
        <w:rPr>
          <w:rFonts w:ascii="Arial" w:eastAsia="Calibri" w:hAnsi="Arial" w:cs="Arial"/>
          <w:color w:val="000000" w:themeColor="text1"/>
          <w:sz w:val="22"/>
        </w:rPr>
        <w:t>,</w:t>
      </w:r>
      <w:r w:rsidR="00C305DF" w:rsidRPr="00A5491D">
        <w:rPr>
          <w:rFonts w:ascii="Arial" w:eastAsia="Calibri" w:hAnsi="Arial" w:cs="Arial"/>
          <w:color w:val="000000" w:themeColor="text1"/>
          <w:sz w:val="22"/>
        </w:rPr>
        <w:t xml:space="preserve"> 2201913000008985</w:t>
      </w:r>
      <w:r w:rsidRPr="00A5491D">
        <w:rPr>
          <w:rFonts w:ascii="Arial" w:eastAsia="Calibri" w:hAnsi="Arial" w:cs="Arial"/>
          <w:color w:val="000000" w:themeColor="text1"/>
          <w:sz w:val="22"/>
        </w:rPr>
        <w:t xml:space="preserve"> </w:t>
      </w:r>
      <w:r w:rsidR="00276488" w:rsidRPr="00A5491D">
        <w:rPr>
          <w:rFonts w:ascii="Arial" w:eastAsia="Calibri" w:hAnsi="Arial" w:cs="Arial"/>
          <w:color w:val="000000" w:themeColor="text1"/>
          <w:sz w:val="22"/>
        </w:rPr>
        <w:t>y 2201913000009464−</w:t>
      </w:r>
      <w:r w:rsidRPr="00A5491D">
        <w:rPr>
          <w:rFonts w:ascii="Arial" w:eastAsia="Calibri" w:hAnsi="Arial" w:cs="Arial"/>
          <w:color w:val="000000" w:themeColor="text1"/>
          <w:sz w:val="22"/>
        </w:rPr>
        <w:t xml:space="preserve">, </w:t>
      </w:r>
      <w:r w:rsidR="002E7C6A" w:rsidRPr="00A5491D">
        <w:rPr>
          <w:rFonts w:ascii="Arial" w:eastAsia="Calibri" w:hAnsi="Arial" w:cs="Arial"/>
          <w:color w:val="000000" w:themeColor="text1"/>
          <w:sz w:val="22"/>
        </w:rPr>
        <w:t xml:space="preserve">así como el concepto C-110 de 2020, </w:t>
      </w:r>
      <w:r w:rsidRPr="00A5491D">
        <w:rPr>
          <w:rFonts w:ascii="Arial" w:eastAsia="Calibri" w:hAnsi="Arial" w:cs="Arial"/>
          <w:color w:val="000000" w:themeColor="text1"/>
          <w:sz w:val="22"/>
        </w:rPr>
        <w:t>en donde la Agencia Nacional de Contratación Pública</w:t>
      </w:r>
      <w:r w:rsidR="00276488" w:rsidRPr="00A5491D">
        <w:rPr>
          <w:rFonts w:ascii="Arial" w:eastAsia="Calibri" w:hAnsi="Arial" w:cs="Arial"/>
          <w:color w:val="000000" w:themeColor="text1"/>
          <w:sz w:val="22"/>
        </w:rPr>
        <w:t xml:space="preserve"> – Colombia Compra Eficiente </w:t>
      </w:r>
      <w:r w:rsidRPr="00A5491D">
        <w:rPr>
          <w:rFonts w:ascii="Arial" w:eastAsia="Calibri" w:hAnsi="Arial" w:cs="Arial"/>
          <w:color w:val="000000" w:themeColor="text1"/>
          <w:sz w:val="22"/>
        </w:rPr>
        <w:t>reconoció la obligación</w:t>
      </w:r>
      <w:r w:rsidR="00276488" w:rsidRPr="00A5491D">
        <w:rPr>
          <w:rFonts w:ascii="Arial" w:eastAsia="Calibri" w:hAnsi="Arial" w:cs="Arial"/>
          <w:color w:val="000000" w:themeColor="text1"/>
          <w:sz w:val="22"/>
        </w:rPr>
        <w:t xml:space="preserve"> que tienen las entidades</w:t>
      </w:r>
      <w:r w:rsidRPr="00A5491D">
        <w:rPr>
          <w:rFonts w:ascii="Arial" w:eastAsia="Calibri" w:hAnsi="Arial" w:cs="Arial"/>
          <w:color w:val="000000" w:themeColor="text1"/>
          <w:sz w:val="22"/>
        </w:rPr>
        <w:t xml:space="preserve"> de publicar el Plan Anual de Adquisiciones, el Informe de Evaluación, el documento que contiene la cesión de derechos</w:t>
      </w:r>
      <w:r w:rsidR="0083703B" w:rsidRPr="00A5491D">
        <w:rPr>
          <w:rFonts w:ascii="Arial" w:eastAsia="Calibri" w:hAnsi="Arial" w:cs="Arial"/>
          <w:color w:val="000000" w:themeColor="text1"/>
          <w:sz w:val="22"/>
        </w:rPr>
        <w:t xml:space="preserve">, </w:t>
      </w:r>
      <w:r w:rsidR="00C305DF" w:rsidRPr="00A5491D">
        <w:rPr>
          <w:rFonts w:ascii="Arial" w:eastAsia="Calibri" w:hAnsi="Arial" w:cs="Arial"/>
          <w:color w:val="000000" w:themeColor="text1"/>
          <w:sz w:val="22"/>
        </w:rPr>
        <w:t xml:space="preserve">la Invitación Pública, contratos de arrendamiento sin erogación presupuestal, </w:t>
      </w:r>
      <w:r w:rsidR="0083703B" w:rsidRPr="00A5491D">
        <w:rPr>
          <w:rFonts w:ascii="Arial" w:eastAsia="Calibri" w:hAnsi="Arial" w:cs="Arial"/>
          <w:color w:val="000000" w:themeColor="text1"/>
          <w:sz w:val="22"/>
        </w:rPr>
        <w:t xml:space="preserve">informes de supervisión del contrato, </w:t>
      </w:r>
      <w:r w:rsidR="00276488" w:rsidRPr="00A5491D">
        <w:rPr>
          <w:rFonts w:ascii="Arial" w:eastAsia="Calibri" w:hAnsi="Arial" w:cs="Arial"/>
          <w:color w:val="000000" w:themeColor="text1"/>
          <w:sz w:val="22"/>
        </w:rPr>
        <w:t>contratos celebrados por contratistas para la ejecución del contrato estatal</w:t>
      </w:r>
      <w:r w:rsidR="002E7C6A" w:rsidRPr="00A5491D">
        <w:rPr>
          <w:rFonts w:ascii="Arial" w:eastAsia="Calibri" w:hAnsi="Arial" w:cs="Arial"/>
          <w:color w:val="000000" w:themeColor="text1"/>
          <w:sz w:val="22"/>
        </w:rPr>
        <w:t xml:space="preserve">, </w:t>
      </w:r>
      <w:r w:rsidR="00276488" w:rsidRPr="00A5491D">
        <w:rPr>
          <w:rFonts w:ascii="Arial" w:eastAsia="Calibri" w:hAnsi="Arial" w:cs="Arial"/>
          <w:color w:val="000000" w:themeColor="text1"/>
          <w:sz w:val="22"/>
        </w:rPr>
        <w:t>adendas</w:t>
      </w:r>
      <w:r w:rsidR="002E7C6A" w:rsidRPr="00A5491D">
        <w:rPr>
          <w:rFonts w:ascii="Arial" w:eastAsia="Calibri" w:hAnsi="Arial" w:cs="Arial"/>
          <w:color w:val="000000" w:themeColor="text1"/>
          <w:sz w:val="22"/>
        </w:rPr>
        <w:t xml:space="preserve"> y los documentos relacionados con la aprobación de garantías</w:t>
      </w:r>
      <w:r w:rsidR="00276488" w:rsidRPr="00A5491D">
        <w:rPr>
          <w:rFonts w:ascii="Arial" w:eastAsia="Calibri" w:hAnsi="Arial" w:cs="Arial"/>
          <w:color w:val="000000" w:themeColor="text1"/>
          <w:sz w:val="22"/>
        </w:rPr>
        <w:t>, entre otros.</w:t>
      </w:r>
      <w:r w:rsidR="00E03788" w:rsidRPr="00A5491D">
        <w:rPr>
          <w:rFonts w:ascii="Arial" w:eastAsia="Calibri" w:hAnsi="Arial" w:cs="Arial"/>
          <w:color w:val="000000" w:themeColor="text1"/>
          <w:sz w:val="22"/>
        </w:rPr>
        <w:t xml:space="preserve"> </w:t>
      </w:r>
    </w:p>
    <w:p w14:paraId="31B6DFA0" w14:textId="178867FF" w:rsidR="00CE2F6A" w:rsidRPr="00A5491D" w:rsidRDefault="0083703B" w:rsidP="00CE2F6A">
      <w:pPr>
        <w:pStyle w:val="Prrafodelista"/>
        <w:numPr>
          <w:ilvl w:val="0"/>
          <w:numId w:val="10"/>
        </w:numPr>
        <w:tabs>
          <w:tab w:val="left" w:pos="851"/>
        </w:tabs>
        <w:spacing w:before="120" w:line="276" w:lineRule="auto"/>
        <w:ind w:left="0" w:firstLine="567"/>
        <w:jc w:val="both"/>
        <w:rPr>
          <w:rFonts w:ascii="Arial" w:eastAsia="Calibri" w:hAnsi="Arial" w:cs="Arial"/>
          <w:color w:val="000000" w:themeColor="text1"/>
          <w:sz w:val="22"/>
        </w:rPr>
      </w:pPr>
      <w:r w:rsidRPr="00A5491D">
        <w:rPr>
          <w:rFonts w:ascii="Arial" w:eastAsia="Calibri" w:hAnsi="Arial" w:cs="Arial"/>
          <w:color w:val="000000" w:themeColor="text1"/>
          <w:sz w:val="22"/>
        </w:rPr>
        <w:t>Por otro lado</w:t>
      </w:r>
      <w:r w:rsidR="004F3A2F" w:rsidRPr="00A5491D">
        <w:rPr>
          <w:rFonts w:ascii="Arial" w:eastAsia="Calibri" w:hAnsi="Arial" w:cs="Arial"/>
          <w:color w:val="000000" w:themeColor="text1"/>
          <w:sz w:val="22"/>
        </w:rPr>
        <w:t>,</w:t>
      </w:r>
      <w:r w:rsidR="00E03788" w:rsidRPr="00A5491D">
        <w:rPr>
          <w:rFonts w:ascii="Arial" w:eastAsia="Calibri" w:hAnsi="Arial" w:cs="Arial"/>
          <w:color w:val="000000" w:themeColor="text1"/>
          <w:sz w:val="22"/>
        </w:rPr>
        <w:t xml:space="preserve"> con posterioridad al concepto CU-003 del año 2020, se han proferido otros conceptos reiterando lo dicho a título de unificación, dentro de los que vale la pena resaltar los siguientes: </w:t>
      </w:r>
      <w:r w:rsidR="00E03788" w:rsidRPr="00A5491D">
        <w:rPr>
          <w:rFonts w:ascii="Arial" w:hAnsi="Arial" w:cs="Arial"/>
          <w:color w:val="000000" w:themeColor="text1"/>
          <w:sz w:val="22"/>
        </w:rPr>
        <w:t>C-061, C-072, C-092, C-095, C-110, C-115, C-116, C-149, C-151, C-170, C-171, C-197, C-206 y C-264</w:t>
      </w:r>
      <w:r w:rsidR="00E03788" w:rsidRPr="00A5491D">
        <w:rPr>
          <w:rFonts w:ascii="Arial" w:eastAsia="Calibri" w:hAnsi="Arial" w:cs="Arial"/>
          <w:color w:val="000000" w:themeColor="text1"/>
          <w:sz w:val="22"/>
        </w:rPr>
        <w:t xml:space="preserve">. Igualmente, luego del referido concepto de unificación, </w:t>
      </w:r>
      <w:r w:rsidR="00CE2F6A" w:rsidRPr="00A5491D">
        <w:rPr>
          <w:rFonts w:ascii="Arial" w:eastAsia="Calibri" w:hAnsi="Arial" w:cs="Arial"/>
          <w:color w:val="000000" w:themeColor="text1"/>
          <w:sz w:val="22"/>
        </w:rPr>
        <w:t>se estudiaron</w:t>
      </w:r>
      <w:r w:rsidR="00E03788" w:rsidRPr="00A5491D">
        <w:rPr>
          <w:rFonts w:ascii="Arial" w:eastAsia="Calibri" w:hAnsi="Arial" w:cs="Arial"/>
          <w:color w:val="000000" w:themeColor="text1"/>
          <w:sz w:val="22"/>
        </w:rPr>
        <w:t xml:space="preserve"> </w:t>
      </w:r>
      <w:r w:rsidR="00CE2F6A" w:rsidRPr="00A5491D">
        <w:rPr>
          <w:rFonts w:ascii="Arial" w:eastAsia="Calibri" w:hAnsi="Arial" w:cs="Arial"/>
          <w:color w:val="000000" w:themeColor="text1"/>
          <w:sz w:val="22"/>
        </w:rPr>
        <w:t xml:space="preserve">algunos </w:t>
      </w:r>
      <w:r w:rsidR="00E03788" w:rsidRPr="00A5491D">
        <w:rPr>
          <w:rFonts w:ascii="Arial" w:eastAsia="Calibri" w:hAnsi="Arial" w:cs="Arial"/>
          <w:color w:val="000000" w:themeColor="text1"/>
          <w:sz w:val="22"/>
        </w:rPr>
        <w:t xml:space="preserve">eventos </w:t>
      </w:r>
      <w:r w:rsidR="00CE2F6A" w:rsidRPr="00A5491D">
        <w:rPr>
          <w:rFonts w:ascii="Arial" w:eastAsia="Calibri" w:hAnsi="Arial" w:cs="Arial"/>
          <w:color w:val="000000" w:themeColor="text1"/>
          <w:sz w:val="22"/>
        </w:rPr>
        <w:t xml:space="preserve">en particular </w:t>
      </w:r>
      <w:r w:rsidR="00E03788" w:rsidRPr="00A5491D">
        <w:rPr>
          <w:rFonts w:ascii="Arial" w:eastAsia="Calibri" w:hAnsi="Arial" w:cs="Arial"/>
          <w:color w:val="000000" w:themeColor="text1"/>
          <w:sz w:val="22"/>
        </w:rPr>
        <w:t xml:space="preserve">no considerados </w:t>
      </w:r>
      <w:r w:rsidR="00CE2F6A" w:rsidRPr="00A5491D">
        <w:rPr>
          <w:rFonts w:ascii="Arial" w:eastAsia="Calibri" w:hAnsi="Arial" w:cs="Arial"/>
          <w:color w:val="000000" w:themeColor="text1"/>
          <w:sz w:val="22"/>
        </w:rPr>
        <w:t>en esa ocasión.</w:t>
      </w:r>
      <w:r w:rsidR="00E03788" w:rsidRPr="00A5491D">
        <w:rPr>
          <w:rFonts w:ascii="Arial" w:eastAsia="Calibri" w:hAnsi="Arial" w:cs="Arial"/>
          <w:color w:val="000000" w:themeColor="text1"/>
          <w:sz w:val="22"/>
        </w:rPr>
        <w:t xml:space="preserve"> </w:t>
      </w:r>
    </w:p>
    <w:p w14:paraId="472DD3B0" w14:textId="7D727006" w:rsidR="00CE2F6A" w:rsidRPr="00A5491D" w:rsidRDefault="00CE2F6A" w:rsidP="00CE2F6A">
      <w:pPr>
        <w:tabs>
          <w:tab w:val="left" w:pos="851"/>
        </w:tabs>
        <w:spacing w:before="120" w:line="276" w:lineRule="auto"/>
        <w:jc w:val="both"/>
        <w:rPr>
          <w:rFonts w:ascii="Arial" w:eastAsia="Calibri" w:hAnsi="Arial" w:cs="Arial"/>
          <w:color w:val="000000" w:themeColor="text1"/>
          <w:sz w:val="22"/>
        </w:rPr>
      </w:pPr>
      <w:r w:rsidRPr="00A5491D">
        <w:rPr>
          <w:rFonts w:ascii="Arial" w:eastAsia="Calibri" w:hAnsi="Arial" w:cs="Arial"/>
          <w:color w:val="000000" w:themeColor="text1"/>
          <w:sz w:val="22"/>
        </w:rPr>
        <w:tab/>
      </w:r>
      <w:r w:rsidR="00E03788" w:rsidRPr="00A5491D">
        <w:rPr>
          <w:rFonts w:ascii="Arial" w:eastAsia="Calibri" w:hAnsi="Arial" w:cs="Arial"/>
          <w:color w:val="000000" w:themeColor="text1"/>
          <w:sz w:val="22"/>
        </w:rPr>
        <w:t xml:space="preserve">Por ejemplo, en los conceptos </w:t>
      </w:r>
      <w:r w:rsidRPr="00A5491D">
        <w:rPr>
          <w:rFonts w:ascii="Arial" w:eastAsia="Calibri" w:hAnsi="Arial" w:cs="Arial"/>
          <w:color w:val="000000" w:themeColor="text1"/>
          <w:sz w:val="22"/>
        </w:rPr>
        <w:t xml:space="preserve">C-264 y C-265 de 2020 se </w:t>
      </w:r>
      <w:r w:rsidR="005A04E7" w:rsidRPr="00A5491D">
        <w:rPr>
          <w:rFonts w:ascii="Arial" w:eastAsia="Calibri" w:hAnsi="Arial" w:cs="Arial"/>
          <w:color w:val="000000" w:themeColor="text1"/>
          <w:sz w:val="22"/>
        </w:rPr>
        <w:t>analizó</w:t>
      </w:r>
      <w:r w:rsidRPr="00A5491D">
        <w:rPr>
          <w:rFonts w:ascii="Arial" w:eastAsia="Calibri" w:hAnsi="Arial" w:cs="Arial"/>
          <w:color w:val="000000" w:themeColor="text1"/>
          <w:sz w:val="22"/>
        </w:rPr>
        <w:t xml:space="preserve"> lo relacionado con los contratos de fiducia, concluyendo que los mismos «deberán ser publicados por la Entidad Estatal que lo suscriba, de acuerdo al régimen jurídico aplicable al contrato y según lo visto en párrafos precedentes. Igualmente, [que] la publicación de la contratación derivada de los contratos de fiducia deberá realizarse, o por la Entidad Estatal fideicomitente, con intervención de la fiduciaria para efectos de la firma del contrato, o por la fiduciaria que actúe como vocero de los patrimonios autónomos en calidad de contratante, también teniendo en cuenta el régimen del contrato y lo explicado en el presente documento». </w:t>
      </w:r>
      <w:r w:rsidR="005A04E7" w:rsidRPr="00A5491D">
        <w:rPr>
          <w:rFonts w:ascii="Arial" w:eastAsia="Calibri" w:hAnsi="Arial" w:cs="Arial"/>
          <w:color w:val="000000" w:themeColor="text1"/>
          <w:sz w:val="22"/>
        </w:rPr>
        <w:t>Así mismo</w:t>
      </w:r>
      <w:r w:rsidRPr="00A5491D">
        <w:rPr>
          <w:rFonts w:ascii="Arial" w:eastAsia="Calibri" w:hAnsi="Arial" w:cs="Arial"/>
          <w:color w:val="000000" w:themeColor="text1"/>
          <w:sz w:val="22"/>
        </w:rPr>
        <w:t>, frente a los procesos de contratación regidos por el Decreto 92 de 2017, con fundamento en las tesis unificadas en el concepto CU-003 de 2020, en el concepto C-167 de 2020 se concluyó que «[t]ratándose de la contratación con entidades privadas sin ánimo de lucro y de reconocida idoneidad a la que hace referencia el inciso segundo del artículo 355 de la Constitución Política, regulada mediante el Decreto 92 de 2017, todas las entidades públicas deben adelantar la contratación por medio de la plataforma SECOP II</w:t>
      </w:r>
      <w:r w:rsidR="00D36C85" w:rsidRPr="00A5491D">
        <w:rPr>
          <w:rFonts w:ascii="Arial" w:eastAsia="Calibri" w:hAnsi="Arial" w:cs="Arial"/>
          <w:color w:val="000000" w:themeColor="text1"/>
          <w:sz w:val="22"/>
        </w:rPr>
        <w:t>»</w:t>
      </w:r>
      <w:r w:rsidRPr="00A5491D">
        <w:rPr>
          <w:rFonts w:ascii="Arial" w:eastAsia="Calibri" w:hAnsi="Arial" w:cs="Arial"/>
          <w:color w:val="000000" w:themeColor="text1"/>
          <w:sz w:val="22"/>
        </w:rPr>
        <w:t>.</w:t>
      </w:r>
    </w:p>
    <w:p w14:paraId="610FC440" w14:textId="2550F972" w:rsidR="005A04E7" w:rsidRPr="00A5491D" w:rsidRDefault="005A04E7" w:rsidP="00CE2F6A">
      <w:pPr>
        <w:tabs>
          <w:tab w:val="left" w:pos="851"/>
        </w:tabs>
        <w:spacing w:before="120" w:line="276" w:lineRule="auto"/>
        <w:jc w:val="both"/>
        <w:rPr>
          <w:rFonts w:ascii="Arial" w:eastAsia="Calibri" w:hAnsi="Arial" w:cs="Arial"/>
          <w:color w:val="000000" w:themeColor="text1"/>
          <w:sz w:val="22"/>
        </w:rPr>
      </w:pPr>
      <w:r w:rsidRPr="00A5491D">
        <w:rPr>
          <w:rFonts w:ascii="Arial" w:eastAsia="Calibri" w:hAnsi="Arial" w:cs="Arial"/>
          <w:color w:val="000000" w:themeColor="text1"/>
          <w:sz w:val="22"/>
        </w:rPr>
        <w:tab/>
        <w:t>En ambos casos, la conclusión a la que se llegó la entidad se fundamentó en disposiciones normativas y reglamentarias que establecían el deber específico de publicar en el SECOP II, dejando de lado el criterio de la ejecución de recursos públicos, criterio que sirvió como derrotero al unificar la tesis de la entidad en el concepto CU-003 de 2020.</w:t>
      </w:r>
    </w:p>
    <w:p w14:paraId="4D987691" w14:textId="6BF97FF2" w:rsidR="004F3A2F" w:rsidRPr="00A5491D" w:rsidRDefault="00E03788" w:rsidP="0086284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Con todo,</w:t>
      </w:r>
      <w:r w:rsidR="0086284E" w:rsidRPr="00A5491D">
        <w:rPr>
          <w:rFonts w:ascii="Arial" w:eastAsia="Calibri" w:hAnsi="Arial" w:cs="Arial"/>
          <w:color w:val="000000" w:themeColor="text1"/>
          <w:sz w:val="22"/>
        </w:rPr>
        <w:t xml:space="preserve"> se debe resaltar que </w:t>
      </w:r>
      <w:r w:rsidRPr="00A5491D">
        <w:rPr>
          <w:rFonts w:ascii="Arial" w:eastAsia="Calibri" w:hAnsi="Arial" w:cs="Arial"/>
          <w:color w:val="000000" w:themeColor="text1"/>
          <w:sz w:val="22"/>
        </w:rPr>
        <w:t>en algunos eventos</w:t>
      </w:r>
      <w:r w:rsidR="0086284E" w:rsidRPr="00A5491D">
        <w:rPr>
          <w:rFonts w:ascii="Arial" w:eastAsia="Calibri" w:hAnsi="Arial" w:cs="Arial"/>
          <w:color w:val="000000" w:themeColor="text1"/>
          <w:sz w:val="22"/>
        </w:rPr>
        <w:t xml:space="preserve"> excepcionales</w:t>
      </w:r>
      <w:r w:rsidRPr="00A5491D">
        <w:rPr>
          <w:rFonts w:ascii="Arial" w:eastAsia="Calibri" w:hAnsi="Arial" w:cs="Arial"/>
          <w:color w:val="000000" w:themeColor="text1"/>
          <w:sz w:val="22"/>
        </w:rPr>
        <w:t xml:space="preserve"> esta entidad ha reconocido que las </w:t>
      </w:r>
      <w:r w:rsidR="0086284E" w:rsidRPr="00A5491D">
        <w:rPr>
          <w:rFonts w:ascii="Arial" w:eastAsia="Calibri" w:hAnsi="Arial" w:cs="Arial"/>
          <w:color w:val="000000" w:themeColor="text1"/>
          <w:sz w:val="22"/>
        </w:rPr>
        <w:t xml:space="preserve">entidades no se encuentran obligadas o publicar en el SECOP II el </w:t>
      </w:r>
      <w:r w:rsidR="0086284E" w:rsidRPr="00A5491D">
        <w:rPr>
          <w:rFonts w:ascii="Arial" w:eastAsia="Calibri" w:hAnsi="Arial" w:cs="Arial"/>
          <w:color w:val="000000" w:themeColor="text1"/>
          <w:sz w:val="22"/>
        </w:rPr>
        <w:lastRenderedPageBreak/>
        <w:t>proceso contractual, bien porque están excluidas expresamente de hacerlo, como es el caso de las entidades descentralizadas del nivel municipal, cuya situación fue analizada en el concepto C-115 de 2020, concluyendo que «el Anexo 1 de la Circular No. 1 de 2019 las excluyó del deber de publicar en el SECOP II, pues, al indicar las entidades de este nivel con obligación de publicar en esa plataforma, textualmente señaló que «sólo incluye el sector central». O también porque el proceso contractual está excluido de dicho deber.</w:t>
      </w:r>
    </w:p>
    <w:p w14:paraId="5B67EB19" w14:textId="7E106F06" w:rsidR="0086284E" w:rsidRPr="00A5491D" w:rsidRDefault="0086284E" w:rsidP="0086284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En esta última hipótesis se encuentran las subvenciones culturales a las que se refiere la Ley 397 de 1997, en relación con las cuales se concluyó que los documentos del proceso contractual únicamente serán publicados si concluyen con un contrato estatal. Al respecto, en el concepto </w:t>
      </w:r>
      <w:r w:rsidR="00DE5DFC" w:rsidRPr="00A5491D">
        <w:rPr>
          <w:rFonts w:ascii="Arial" w:eastAsia="Calibri" w:hAnsi="Arial" w:cs="Arial"/>
          <w:color w:val="000000" w:themeColor="text1"/>
          <w:sz w:val="22"/>
        </w:rPr>
        <w:t>del 19 de noviembre de 2019 −radicado No. 1201913000001331− se dijo que «</w:t>
      </w:r>
      <w:r w:rsidR="00DE5DFC" w:rsidRPr="00A5491D">
        <w:rPr>
          <w:color w:val="000000" w:themeColor="text1"/>
        </w:rPr>
        <w:t>[l]</w:t>
      </w:r>
      <w:r w:rsidR="00DE5DFC" w:rsidRPr="00A5491D">
        <w:rPr>
          <w:rFonts w:ascii="Arial" w:eastAsia="Calibri" w:hAnsi="Arial" w:cs="Arial"/>
          <w:color w:val="000000" w:themeColor="text1"/>
          <w:sz w:val="22"/>
        </w:rPr>
        <w:t xml:space="preserve">as convocatorias adelantadas en virtud del artículo 18 de la Ley 397 de 1997 […] no deben publicarse en SECOP». Igualmente, en el concepto </w:t>
      </w:r>
      <w:r w:rsidRPr="00A5491D">
        <w:rPr>
          <w:rFonts w:ascii="Arial" w:eastAsia="Calibri" w:hAnsi="Arial" w:cs="Arial"/>
          <w:color w:val="000000" w:themeColor="text1"/>
          <w:sz w:val="22"/>
        </w:rPr>
        <w:t xml:space="preserve">C-074 de 2020, </w:t>
      </w:r>
      <w:r w:rsidR="002F2369" w:rsidRPr="00A5491D">
        <w:rPr>
          <w:rFonts w:ascii="Arial" w:eastAsia="Calibri" w:hAnsi="Arial" w:cs="Arial"/>
          <w:color w:val="000000" w:themeColor="text1"/>
          <w:sz w:val="22"/>
        </w:rPr>
        <w:t xml:space="preserve">esta Subdirección </w:t>
      </w:r>
      <w:r w:rsidR="00DE5DFC" w:rsidRPr="00A5491D">
        <w:rPr>
          <w:rFonts w:ascii="Arial" w:eastAsia="Calibri" w:hAnsi="Arial" w:cs="Arial"/>
          <w:color w:val="000000" w:themeColor="text1"/>
          <w:sz w:val="22"/>
        </w:rPr>
        <w:t>concluyó</w:t>
      </w:r>
      <w:r w:rsidRPr="00A5491D">
        <w:rPr>
          <w:rFonts w:ascii="Arial" w:eastAsia="Calibri" w:hAnsi="Arial" w:cs="Arial"/>
          <w:color w:val="000000" w:themeColor="text1"/>
          <w:sz w:val="22"/>
        </w:rPr>
        <w:t>:</w:t>
      </w:r>
    </w:p>
    <w:p w14:paraId="4589943A" w14:textId="77777777" w:rsidR="0086284E" w:rsidRPr="00A5491D" w:rsidRDefault="0086284E" w:rsidP="002F2369">
      <w:pPr>
        <w:ind w:left="709" w:right="709"/>
        <w:jc w:val="both"/>
        <w:rPr>
          <w:rFonts w:ascii="Arial" w:eastAsia="Calibri" w:hAnsi="Arial" w:cs="Arial"/>
          <w:color w:val="000000" w:themeColor="text1"/>
          <w:sz w:val="21"/>
          <w:szCs w:val="21"/>
        </w:rPr>
      </w:pPr>
    </w:p>
    <w:p w14:paraId="1437E3EE" w14:textId="2F4A0409" w:rsidR="0086284E" w:rsidRPr="00A5491D" w:rsidRDefault="0086284E" w:rsidP="0086284E">
      <w:pPr>
        <w:spacing w:before="120" w:after="120"/>
        <w:ind w:left="709" w:right="709"/>
        <w:jc w:val="both"/>
        <w:rPr>
          <w:rFonts w:ascii="Arial" w:eastAsia="Calibri" w:hAnsi="Arial" w:cs="Arial"/>
          <w:color w:val="000000" w:themeColor="text1"/>
          <w:sz w:val="21"/>
          <w:szCs w:val="21"/>
        </w:rPr>
      </w:pPr>
      <w:r w:rsidRPr="00A5491D">
        <w:rPr>
          <w:rFonts w:ascii="Arial" w:eastAsia="Calibri" w:hAnsi="Arial" w:cs="Arial"/>
          <w:color w:val="000000" w:themeColor="text1"/>
          <w:sz w:val="21"/>
          <w:szCs w:val="21"/>
        </w:rPr>
        <w:t xml:space="preserve">Al respecto se responde que, dado que las convocatorias adelantadas en virtud del artículo 18 de la Ley 397 de 1997 no necesariamente culminan en la celebración de un contrato estatal, por ello, en principio, no deben publicarse en SECOP. Por el contrario, si la convocatoria termina en un contrato estatal, es necesario publicar en el SECOP los documentos del proceso.  </w:t>
      </w:r>
    </w:p>
    <w:p w14:paraId="33B6AD3E" w14:textId="63C98862" w:rsidR="00E108B5" w:rsidRPr="00A5491D" w:rsidRDefault="00E108B5" w:rsidP="00DE5DFC">
      <w:pPr>
        <w:jc w:val="both"/>
        <w:rPr>
          <w:rFonts w:ascii="Arial" w:eastAsia="Calibri" w:hAnsi="Arial" w:cs="Arial"/>
          <w:color w:val="000000" w:themeColor="text1"/>
          <w:sz w:val="22"/>
        </w:rPr>
      </w:pPr>
    </w:p>
    <w:p w14:paraId="02F6EC0F" w14:textId="378E101D" w:rsidR="002F2369" w:rsidRPr="00A5491D" w:rsidRDefault="002F2369" w:rsidP="00E108B5">
      <w:pPr>
        <w:spacing w:before="120" w:after="120" w:line="276" w:lineRule="auto"/>
        <w:jc w:val="both"/>
        <w:rPr>
          <w:rFonts w:ascii="Arial" w:eastAsia="Calibri" w:hAnsi="Arial" w:cs="Arial"/>
          <w:color w:val="000000" w:themeColor="text1"/>
          <w:sz w:val="22"/>
        </w:rPr>
      </w:pPr>
      <w:r w:rsidRPr="00A5491D">
        <w:rPr>
          <w:rFonts w:ascii="Arial" w:eastAsia="Calibri" w:hAnsi="Arial" w:cs="Arial"/>
          <w:color w:val="000000" w:themeColor="text1"/>
          <w:sz w:val="22"/>
        </w:rPr>
        <w:t>A similares conclusiones podría arribarse en relación con los procesos de enajenación voluntaria regulados en la Ley 9 de 1989, habida cuenta que los mismos, según lo que se dijo en los conceptos del 19 de noviembre de 2019 −radicado No. 2201913000008597− y C-159 de 2020, no hace</w:t>
      </w:r>
      <w:r w:rsidR="005F076A" w:rsidRPr="00A5491D">
        <w:rPr>
          <w:rFonts w:ascii="Arial" w:eastAsia="Calibri" w:hAnsi="Arial" w:cs="Arial"/>
          <w:color w:val="000000" w:themeColor="text1"/>
          <w:sz w:val="22"/>
        </w:rPr>
        <w:t>n</w:t>
      </w:r>
      <w:r w:rsidRPr="00A5491D">
        <w:rPr>
          <w:rFonts w:ascii="Arial" w:eastAsia="Calibri" w:hAnsi="Arial" w:cs="Arial"/>
          <w:color w:val="000000" w:themeColor="text1"/>
          <w:sz w:val="22"/>
        </w:rPr>
        <w:t xml:space="preserve"> parte del </w:t>
      </w:r>
      <w:r w:rsidR="005F076A" w:rsidRPr="00A5491D">
        <w:rPr>
          <w:rFonts w:ascii="Arial" w:eastAsia="Calibri" w:hAnsi="Arial" w:cs="Arial"/>
          <w:color w:val="000000" w:themeColor="text1"/>
          <w:sz w:val="22"/>
        </w:rPr>
        <w:t>«</w:t>
      </w:r>
      <w:r w:rsidRPr="00A5491D">
        <w:rPr>
          <w:rFonts w:ascii="Arial" w:eastAsia="Calibri" w:hAnsi="Arial" w:cs="Arial"/>
          <w:color w:val="000000" w:themeColor="text1"/>
          <w:sz w:val="22"/>
        </w:rPr>
        <w:t>sistema de compra pública</w:t>
      </w:r>
      <w:r w:rsidR="005F076A" w:rsidRPr="00A5491D">
        <w:rPr>
          <w:rFonts w:ascii="Arial" w:eastAsia="Calibri" w:hAnsi="Arial" w:cs="Arial"/>
          <w:color w:val="000000" w:themeColor="text1"/>
          <w:sz w:val="22"/>
        </w:rPr>
        <w:t>»</w:t>
      </w:r>
      <w:r w:rsidR="005F076A" w:rsidRPr="00A5491D">
        <w:rPr>
          <w:rStyle w:val="Refdenotaalpie"/>
          <w:rFonts w:ascii="Arial" w:eastAsia="Calibri" w:hAnsi="Arial" w:cs="Arial"/>
          <w:color w:val="000000" w:themeColor="text1"/>
          <w:sz w:val="22"/>
        </w:rPr>
        <w:footnoteReference w:id="13"/>
      </w:r>
      <w:r w:rsidRPr="00A5491D">
        <w:rPr>
          <w:rFonts w:ascii="Arial" w:eastAsia="Calibri" w:hAnsi="Arial" w:cs="Arial"/>
          <w:color w:val="000000" w:themeColor="text1"/>
          <w:sz w:val="22"/>
        </w:rPr>
        <w:t>, en virtud de la especialidad del procedimiento que regula. Esta situación, a nuestro juicio, excluye estos negocios jurídicos de la obligación de publicidad de que tratan los párrafos precedentes.</w:t>
      </w:r>
    </w:p>
    <w:p w14:paraId="4581FE54" w14:textId="06757FA0" w:rsidR="00E108B5" w:rsidRPr="00A5491D" w:rsidRDefault="00E108B5" w:rsidP="00ED1997">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En conclusión, se tiene que </w:t>
      </w:r>
      <w:r w:rsidR="00ED1997" w:rsidRPr="00A5491D">
        <w:rPr>
          <w:rFonts w:ascii="Arial" w:eastAsia="Calibri" w:hAnsi="Arial" w:cs="Arial"/>
          <w:color w:val="000000" w:themeColor="text1"/>
          <w:sz w:val="22"/>
        </w:rPr>
        <w:t xml:space="preserve">el Decreto 103 de 2015 señala que los documentos que deben publicar las entidades estatales a quienes les aplica la Ley 1712 de 2014, entre estas, por ejemplo, las empresas de servicios públicos mixtas, oficiales y privadas con participación pública, son: i) las autorizaciones, requerimientos, aprobaciones o informes </w:t>
      </w:r>
      <w:r w:rsidR="00ED1997" w:rsidRPr="00A5491D">
        <w:rPr>
          <w:rFonts w:ascii="Arial" w:eastAsia="Calibri" w:hAnsi="Arial" w:cs="Arial"/>
          <w:color w:val="000000" w:themeColor="text1"/>
          <w:sz w:val="22"/>
        </w:rPr>
        <w:lastRenderedPageBreak/>
        <w:t xml:space="preserve">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r w:rsidRPr="00A5491D">
        <w:rPr>
          <w:rFonts w:ascii="Arial" w:eastAsia="Calibri" w:hAnsi="Arial" w:cs="Arial"/>
          <w:color w:val="000000" w:themeColor="text1"/>
          <w:sz w:val="22"/>
        </w:rPr>
        <w:t xml:space="preserve">Igualmente, </w:t>
      </w:r>
      <w:r w:rsidR="000A46B2" w:rsidRPr="00A5491D">
        <w:rPr>
          <w:rFonts w:ascii="Arial" w:eastAsia="Calibri" w:hAnsi="Arial" w:cs="Arial"/>
          <w:color w:val="000000" w:themeColor="text1"/>
          <w:sz w:val="22"/>
        </w:rPr>
        <w:t xml:space="preserve">se tiene </w:t>
      </w:r>
      <w:r w:rsidRPr="00A5491D">
        <w:rPr>
          <w:rFonts w:ascii="Arial" w:eastAsia="Calibri" w:hAnsi="Arial" w:cs="Arial"/>
          <w:color w:val="000000" w:themeColor="text1"/>
          <w:sz w:val="22"/>
        </w:rPr>
        <w:t xml:space="preserve">que, excepcionalmente, a las entidades no les asiste </w:t>
      </w:r>
      <w:r w:rsidR="00ED1997" w:rsidRPr="00A5491D">
        <w:rPr>
          <w:rFonts w:ascii="Arial" w:eastAsia="Calibri" w:hAnsi="Arial" w:cs="Arial"/>
          <w:color w:val="000000" w:themeColor="text1"/>
          <w:sz w:val="22"/>
        </w:rPr>
        <w:t>la</w:t>
      </w:r>
      <w:r w:rsidRPr="00A5491D">
        <w:rPr>
          <w:rFonts w:ascii="Arial" w:eastAsia="Calibri" w:hAnsi="Arial" w:cs="Arial"/>
          <w:color w:val="000000" w:themeColor="text1"/>
          <w:sz w:val="22"/>
        </w:rPr>
        <w:t xml:space="preserve"> obligación</w:t>
      </w:r>
      <w:r w:rsidR="00ED1997" w:rsidRPr="00A5491D">
        <w:rPr>
          <w:rFonts w:ascii="Arial" w:eastAsia="Calibri" w:hAnsi="Arial" w:cs="Arial"/>
          <w:color w:val="000000" w:themeColor="text1"/>
          <w:sz w:val="22"/>
        </w:rPr>
        <w:t xml:space="preserve"> de publicar tal documentación</w:t>
      </w:r>
      <w:r w:rsidRPr="00A5491D">
        <w:rPr>
          <w:rFonts w:ascii="Arial" w:eastAsia="Calibri" w:hAnsi="Arial" w:cs="Arial"/>
          <w:color w:val="000000" w:themeColor="text1"/>
          <w:sz w:val="22"/>
        </w:rPr>
        <w:t>, bien porque están exceptuad</w:t>
      </w:r>
      <w:r w:rsidR="00ED1997" w:rsidRPr="00A5491D">
        <w:rPr>
          <w:rFonts w:ascii="Arial" w:eastAsia="Calibri" w:hAnsi="Arial" w:cs="Arial"/>
          <w:color w:val="000000" w:themeColor="text1"/>
          <w:sz w:val="22"/>
        </w:rPr>
        <w:t>a</w:t>
      </w:r>
      <w:r w:rsidRPr="00A5491D">
        <w:rPr>
          <w:rFonts w:ascii="Arial" w:eastAsia="Calibri" w:hAnsi="Arial" w:cs="Arial"/>
          <w:color w:val="000000" w:themeColor="text1"/>
          <w:sz w:val="22"/>
        </w:rPr>
        <w:t>s</w:t>
      </w:r>
      <w:r w:rsidR="00803115" w:rsidRPr="00A5491D">
        <w:rPr>
          <w:rFonts w:ascii="Arial" w:eastAsia="Calibri" w:hAnsi="Arial" w:cs="Arial"/>
          <w:color w:val="000000" w:themeColor="text1"/>
          <w:sz w:val="22"/>
        </w:rPr>
        <w:t xml:space="preserve"> de hacerlo,</w:t>
      </w:r>
      <w:r w:rsidRPr="00A5491D">
        <w:rPr>
          <w:rFonts w:ascii="Arial" w:eastAsia="Calibri" w:hAnsi="Arial" w:cs="Arial"/>
          <w:color w:val="000000" w:themeColor="text1"/>
          <w:sz w:val="22"/>
        </w:rPr>
        <w:t xml:space="preserve"> o bien porque </w:t>
      </w:r>
      <w:r w:rsidR="00ED1997" w:rsidRPr="00A5491D">
        <w:rPr>
          <w:rFonts w:ascii="Arial" w:eastAsia="Calibri" w:hAnsi="Arial" w:cs="Arial"/>
          <w:color w:val="000000" w:themeColor="text1"/>
          <w:sz w:val="22"/>
        </w:rPr>
        <w:t xml:space="preserve">el proceso contractual atiende a unas particularidades concretas y no siempre termina con la celebración de un contrato estatal, </w:t>
      </w:r>
      <w:r w:rsidR="00803115" w:rsidRPr="00A5491D">
        <w:rPr>
          <w:rFonts w:ascii="Arial" w:eastAsia="Calibri" w:hAnsi="Arial" w:cs="Arial"/>
          <w:color w:val="000000" w:themeColor="text1"/>
          <w:sz w:val="22"/>
        </w:rPr>
        <w:t>o porque los negocios jurídicos que celebran no hacen parte del «sistema de compra pública»</w:t>
      </w:r>
      <w:r w:rsidR="00ED1997" w:rsidRPr="00A5491D">
        <w:rPr>
          <w:rFonts w:ascii="Arial" w:eastAsia="Calibri" w:hAnsi="Arial" w:cs="Arial"/>
          <w:color w:val="000000" w:themeColor="text1"/>
          <w:sz w:val="22"/>
        </w:rPr>
        <w:t>.</w:t>
      </w:r>
    </w:p>
    <w:p w14:paraId="44FB3D99" w14:textId="77777777" w:rsidR="00E108B5" w:rsidRPr="00A5491D" w:rsidRDefault="00E108B5" w:rsidP="005C3080">
      <w:pPr>
        <w:ind w:left="567"/>
        <w:jc w:val="both"/>
        <w:rPr>
          <w:rFonts w:ascii="Arial" w:eastAsia="Calibri" w:hAnsi="Arial" w:cs="Arial"/>
          <w:color w:val="000000" w:themeColor="text1"/>
          <w:sz w:val="22"/>
        </w:rPr>
      </w:pPr>
    </w:p>
    <w:p w14:paraId="787E0C60" w14:textId="64ADD34C" w:rsidR="004F3A2F" w:rsidRPr="00A5491D" w:rsidRDefault="004F3A2F" w:rsidP="004F3A2F">
      <w:pPr>
        <w:tabs>
          <w:tab w:val="left" w:pos="426"/>
        </w:tabs>
        <w:spacing w:line="276" w:lineRule="auto"/>
        <w:jc w:val="both"/>
        <w:rPr>
          <w:rFonts w:ascii="Arial" w:hAnsi="Arial" w:cs="Arial"/>
          <w:b/>
          <w:color w:val="000000" w:themeColor="text1"/>
          <w:sz w:val="22"/>
          <w:lang w:val="es-ES"/>
        </w:rPr>
      </w:pPr>
      <w:r w:rsidRPr="00A5491D">
        <w:rPr>
          <w:rFonts w:ascii="Arial" w:eastAsia="Calibri" w:hAnsi="Arial" w:cs="Arial"/>
          <w:b/>
          <w:color w:val="000000" w:themeColor="text1"/>
          <w:sz w:val="22"/>
        </w:rPr>
        <w:t xml:space="preserve">2.3. </w:t>
      </w:r>
      <w:r w:rsidR="008E7495" w:rsidRPr="00A5491D">
        <w:rPr>
          <w:rFonts w:ascii="Arial" w:hAnsi="Arial" w:cs="Arial"/>
          <w:b/>
          <w:color w:val="000000" w:themeColor="text1"/>
          <w:sz w:val="22"/>
          <w:lang w:val="es-ES"/>
        </w:rPr>
        <w:t xml:space="preserve">Término para que </w:t>
      </w:r>
      <w:r w:rsidRPr="00A5491D">
        <w:rPr>
          <w:rFonts w:ascii="Arial" w:hAnsi="Arial" w:cs="Arial"/>
          <w:b/>
          <w:color w:val="000000" w:themeColor="text1"/>
          <w:sz w:val="22"/>
          <w:lang w:val="es-ES"/>
        </w:rPr>
        <w:t>las entidades de régimen especial</w:t>
      </w:r>
      <w:r w:rsidR="008E7495" w:rsidRPr="00A5491D">
        <w:rPr>
          <w:rFonts w:ascii="Arial" w:hAnsi="Arial" w:cs="Arial"/>
          <w:b/>
          <w:color w:val="000000" w:themeColor="text1"/>
          <w:sz w:val="22"/>
          <w:lang w:val="es-ES"/>
        </w:rPr>
        <w:t xml:space="preserve"> publiquen </w:t>
      </w:r>
      <w:r w:rsidRPr="00A5491D">
        <w:rPr>
          <w:rFonts w:ascii="Arial" w:hAnsi="Arial" w:cs="Arial"/>
          <w:b/>
          <w:color w:val="000000" w:themeColor="text1"/>
          <w:sz w:val="22"/>
          <w:lang w:val="es-ES"/>
        </w:rPr>
        <w:t xml:space="preserve">los documentos en el SECOP </w:t>
      </w:r>
    </w:p>
    <w:p w14:paraId="3E340768" w14:textId="77777777" w:rsidR="004F3A2F" w:rsidRPr="00A5491D" w:rsidRDefault="004F3A2F" w:rsidP="00B55759">
      <w:pPr>
        <w:jc w:val="both"/>
        <w:rPr>
          <w:rFonts w:ascii="Arial" w:eastAsia="Calibri" w:hAnsi="Arial" w:cs="Arial"/>
          <w:color w:val="000000" w:themeColor="text1"/>
          <w:sz w:val="22"/>
          <w:lang w:val="es-ES"/>
        </w:rPr>
      </w:pPr>
    </w:p>
    <w:p w14:paraId="0D1EA58C" w14:textId="078008B9" w:rsidR="004F3A2F" w:rsidRPr="00A5491D" w:rsidRDefault="004F3A2F" w:rsidP="004F3A2F">
      <w:pPr>
        <w:spacing w:before="120" w:after="120" w:line="276" w:lineRule="auto"/>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Identificados los documentos que sí deben publicar las entidades de régimen especial y su fundamento normativo, a continuación, se explicará cuándo se deben publicar, no sin antes </w:t>
      </w:r>
      <w:r w:rsidR="00B55759" w:rsidRPr="00A5491D">
        <w:rPr>
          <w:rFonts w:ascii="Arial" w:eastAsia="Calibri" w:hAnsi="Arial" w:cs="Arial"/>
          <w:color w:val="000000" w:themeColor="text1"/>
          <w:sz w:val="22"/>
        </w:rPr>
        <w:t>reiterar</w:t>
      </w:r>
      <w:r w:rsidRPr="00A5491D">
        <w:rPr>
          <w:rFonts w:ascii="Arial" w:eastAsia="Calibri" w:hAnsi="Arial" w:cs="Arial"/>
          <w:color w:val="000000" w:themeColor="text1"/>
          <w:sz w:val="22"/>
        </w:rPr>
        <w:t xml:space="preserve"> la posición que Colombia Compra Eficiente ha tenido en relación con este asunto. </w:t>
      </w:r>
    </w:p>
    <w:p w14:paraId="1D9C994B" w14:textId="6B6C8B97" w:rsidR="0073536E" w:rsidRPr="00A5491D" w:rsidRDefault="0073536E" w:rsidP="004F3A2F">
      <w:pPr>
        <w:spacing w:before="120" w:after="120" w:line="276" w:lineRule="auto"/>
        <w:ind w:firstLine="708"/>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En el año 2017, en la consulta con radicado No. 4201713000005390 se </w:t>
      </w:r>
      <w:r w:rsidR="00D66920" w:rsidRPr="00A5491D">
        <w:rPr>
          <w:rFonts w:ascii="Arial" w:eastAsia="Calibri" w:hAnsi="Arial" w:cs="Arial"/>
          <w:color w:val="000000" w:themeColor="text1"/>
          <w:sz w:val="22"/>
        </w:rPr>
        <w:t xml:space="preserve">consideró </w:t>
      </w:r>
      <w:r w:rsidRPr="00A5491D">
        <w:rPr>
          <w:rFonts w:ascii="Arial" w:eastAsia="Calibri" w:hAnsi="Arial" w:cs="Arial"/>
          <w:color w:val="000000" w:themeColor="text1"/>
          <w:sz w:val="22"/>
        </w:rPr>
        <w:t>que el plazo para publicar por parte de las entidades de régimen especial es el que se fije en el manual de contratación de la entidad</w:t>
      </w:r>
      <w:r w:rsidRPr="00A5491D">
        <w:rPr>
          <w:rStyle w:val="Refdenotaalpie"/>
          <w:rFonts w:ascii="Arial" w:eastAsia="Calibri" w:hAnsi="Arial" w:cs="Arial"/>
          <w:color w:val="000000" w:themeColor="text1"/>
          <w:sz w:val="22"/>
        </w:rPr>
        <w:footnoteReference w:id="14"/>
      </w:r>
      <w:r w:rsidRPr="00A5491D">
        <w:rPr>
          <w:rFonts w:ascii="Arial" w:eastAsia="Calibri" w:hAnsi="Arial" w:cs="Arial"/>
          <w:color w:val="000000" w:themeColor="text1"/>
          <w:sz w:val="22"/>
        </w:rPr>
        <w:t>. Por su parte, en el año 2018, con la expedición de la Circular Externa Única, se cambió la postura y se indic</w:t>
      </w:r>
      <w:r w:rsidR="00821EA2" w:rsidRPr="00A5491D">
        <w:rPr>
          <w:rFonts w:ascii="Arial" w:eastAsia="Calibri" w:hAnsi="Arial" w:cs="Arial"/>
          <w:color w:val="000000" w:themeColor="text1"/>
          <w:sz w:val="22"/>
        </w:rPr>
        <w:t>ó que</w:t>
      </w:r>
      <w:r w:rsidRPr="00A5491D">
        <w:rPr>
          <w:rFonts w:ascii="Arial" w:eastAsia="Calibri" w:hAnsi="Arial" w:cs="Arial"/>
          <w:color w:val="000000" w:themeColor="text1"/>
          <w:sz w:val="22"/>
        </w:rPr>
        <w:t xml:space="preserve"> «las entidades que aun utilizan el SECOP I están obligadas a publicar los documentos del proceso dentro de los tres (3) días siguientes a su expedición […]</w:t>
      </w:r>
      <w:r w:rsidRPr="00A5491D">
        <w:rPr>
          <w:rStyle w:val="Refdenotaalpie"/>
          <w:rFonts w:ascii="Arial" w:eastAsia="Calibri" w:hAnsi="Arial" w:cs="Arial"/>
          <w:color w:val="000000" w:themeColor="text1"/>
          <w:sz w:val="22"/>
        </w:rPr>
        <w:footnoteReference w:id="15"/>
      </w:r>
      <w:r w:rsidRPr="00A5491D">
        <w:rPr>
          <w:rFonts w:ascii="Arial" w:eastAsia="Calibri" w:hAnsi="Arial" w:cs="Arial"/>
          <w:color w:val="000000" w:themeColor="text1"/>
          <w:sz w:val="22"/>
        </w:rPr>
        <w:t xml:space="preserve">». De lo regulado en la Circular Externa Única </w:t>
      </w:r>
      <w:r w:rsidRPr="00A5491D">
        <w:rPr>
          <w:rFonts w:ascii="Arial" w:eastAsia="Calibri" w:hAnsi="Arial" w:cs="Arial"/>
          <w:color w:val="000000" w:themeColor="text1"/>
          <w:sz w:val="22"/>
        </w:rPr>
        <w:lastRenderedPageBreak/>
        <w:t xml:space="preserve">se infiere que se otorga un tratamiento igualitario a las entidades, independientemente de su régimen de contratación, por lo tanto, aplica el artículo 2.2.1.1.1.7.1. del Decreto 1082 de 2015. </w:t>
      </w:r>
    </w:p>
    <w:p w14:paraId="1BB19502" w14:textId="4BCFA012"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06AE4180" w14:textId="12183129"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La Ley 1712 de 2014 y el Decreto reglamentario 103 de 2015, normativas que </w:t>
      </w:r>
      <w:r w:rsidR="006316C6" w:rsidRPr="00A5491D">
        <w:rPr>
          <w:rFonts w:ascii="Arial" w:eastAsia="Calibri" w:hAnsi="Arial" w:cs="Arial"/>
          <w:color w:val="000000" w:themeColor="text1"/>
          <w:sz w:val="22"/>
        </w:rPr>
        <w:t>identifican</w:t>
      </w:r>
      <w:r w:rsidRPr="00A5491D">
        <w:rPr>
          <w:rFonts w:ascii="Arial" w:eastAsia="Calibri" w:hAnsi="Arial" w:cs="Arial"/>
          <w:color w:val="000000" w:themeColor="text1"/>
          <w:sz w:val="22"/>
        </w:rPr>
        <w:t xml:space="preserve">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A5491D">
        <w:rPr>
          <w:rStyle w:val="Refdenotaalpie"/>
          <w:rFonts w:ascii="Arial" w:eastAsia="Calibri" w:hAnsi="Arial" w:cs="Arial"/>
          <w:color w:val="000000" w:themeColor="text1"/>
          <w:sz w:val="22"/>
        </w:rPr>
        <w:footnoteReference w:id="16"/>
      </w:r>
      <w:r w:rsidRPr="00A5491D">
        <w:rPr>
          <w:rFonts w:ascii="Arial" w:eastAsia="Calibri" w:hAnsi="Arial" w:cs="Arial"/>
          <w:color w:val="000000" w:themeColor="text1"/>
          <w:sz w:val="22"/>
        </w:rPr>
        <w:t>. En este sentido, el juez razona por analogía, cuando aplica una ley frente una situación no contemplada explícitamente en ella, a partir del estudio de situaciones fácticas que fueron tratadas por el legislador y guardan similitud con el asunto tratado.</w:t>
      </w:r>
    </w:p>
    <w:p w14:paraId="661381D2" w14:textId="77777777"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w:t>
      </w:r>
      <w:r w:rsidRPr="00A5491D">
        <w:rPr>
          <w:rFonts w:ascii="Arial" w:eastAsia="Calibri" w:hAnsi="Arial" w:cs="Arial"/>
          <w:color w:val="000000" w:themeColor="text1"/>
          <w:sz w:val="22"/>
        </w:rPr>
        <w:lastRenderedPageBreak/>
        <w:t>que presenten observaciones o soliciten aclaraciones</w:t>
      </w:r>
      <w:r w:rsidRPr="00A5491D">
        <w:rPr>
          <w:rStyle w:val="Refdenotaalpie"/>
          <w:rFonts w:ascii="Arial" w:eastAsia="Calibri" w:hAnsi="Arial" w:cs="Arial"/>
          <w:color w:val="000000" w:themeColor="text1"/>
          <w:sz w:val="22"/>
        </w:rPr>
        <w:footnoteReference w:id="17"/>
      </w:r>
      <w:r w:rsidRPr="00A5491D">
        <w:rPr>
          <w:rFonts w:ascii="Arial" w:eastAsia="Calibri" w:hAnsi="Arial" w:cs="Arial"/>
          <w:color w:val="000000" w:themeColor="text1"/>
          <w:sz w:val="22"/>
        </w:rPr>
        <w:t xml:space="preserve">. En este sentido, las entidades sometidas al régimen de contratación de Ley 80 de 1993 publican en el SECOP sus documentos dentro de los 3 días siguientes a su expedición. </w:t>
      </w:r>
    </w:p>
    <w:p w14:paraId="15684995" w14:textId="19EEF6B5"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w:t>
      </w:r>
      <w:r w:rsidR="0061730D" w:rsidRPr="00A5491D">
        <w:rPr>
          <w:rFonts w:ascii="Arial" w:eastAsia="Calibri" w:hAnsi="Arial" w:cs="Arial"/>
          <w:color w:val="000000" w:themeColor="text1"/>
          <w:sz w:val="22"/>
        </w:rPr>
        <w:t>,</w:t>
      </w:r>
      <w:r w:rsidRPr="00A5491D">
        <w:rPr>
          <w:rFonts w:ascii="Arial" w:eastAsia="Calibri" w:hAnsi="Arial" w:cs="Arial"/>
          <w:color w:val="000000" w:themeColor="text1"/>
          <w:sz w:val="22"/>
        </w:rPr>
        <w:t xml:space="preserve"> ya que regula la publicidad de los documentos del SECOP y, por lo tanto, es viable </w:t>
      </w:r>
      <w:r w:rsidR="003308BA" w:rsidRPr="00A5491D">
        <w:rPr>
          <w:rFonts w:ascii="Arial" w:eastAsia="Calibri" w:hAnsi="Arial" w:cs="Arial"/>
          <w:color w:val="000000" w:themeColor="text1"/>
          <w:sz w:val="22"/>
        </w:rPr>
        <w:t>aplicarles</w:t>
      </w:r>
      <w:r w:rsidRPr="00A5491D">
        <w:rPr>
          <w:rFonts w:ascii="Arial" w:eastAsia="Calibri" w:hAnsi="Arial" w:cs="Arial"/>
          <w:color w:val="000000" w:themeColor="text1"/>
          <w:sz w:val="22"/>
        </w:rPr>
        <w:t xml:space="preserve"> su consecuencia jurídica a las entidades de régimen especial. </w:t>
      </w:r>
    </w:p>
    <w:p w14:paraId="5CDB8902" w14:textId="77777777"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6D23EE30" w14:textId="01DB8397" w:rsidR="0073536E" w:rsidRPr="00A5491D" w:rsidRDefault="0073536E"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5D53DBE5" w14:textId="01134BF8" w:rsidR="003308BA" w:rsidRPr="00A5491D" w:rsidRDefault="003308BA" w:rsidP="0073536E">
      <w:pPr>
        <w:spacing w:before="120" w:after="120"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t xml:space="preserve">Es del caso precisar que </w:t>
      </w:r>
      <w:r w:rsidR="009311E9" w:rsidRPr="00A5491D">
        <w:rPr>
          <w:rFonts w:ascii="Arial" w:eastAsia="Calibri" w:hAnsi="Arial" w:cs="Arial"/>
          <w:color w:val="000000" w:themeColor="text1"/>
          <w:sz w:val="22"/>
        </w:rPr>
        <w:t>el deber antes referido es de rango legal</w:t>
      </w:r>
      <w:r w:rsidR="00FA5D0A" w:rsidRPr="00A5491D">
        <w:rPr>
          <w:rFonts w:ascii="Arial" w:eastAsia="Calibri" w:hAnsi="Arial" w:cs="Arial"/>
          <w:color w:val="000000" w:themeColor="text1"/>
          <w:sz w:val="22"/>
        </w:rPr>
        <w:t>. En consecuencia</w:t>
      </w:r>
      <w:r w:rsidR="007B0F6A" w:rsidRPr="00A5491D">
        <w:rPr>
          <w:rFonts w:ascii="Arial" w:eastAsia="Calibri" w:hAnsi="Arial" w:cs="Arial"/>
          <w:color w:val="000000" w:themeColor="text1"/>
          <w:sz w:val="22"/>
        </w:rPr>
        <w:t xml:space="preserve">, </w:t>
      </w:r>
      <w:r w:rsidR="00FA5D0A" w:rsidRPr="00A5491D">
        <w:rPr>
          <w:rFonts w:ascii="Arial" w:eastAsia="Calibri" w:hAnsi="Arial" w:cs="Arial"/>
          <w:color w:val="000000" w:themeColor="text1"/>
          <w:sz w:val="22"/>
        </w:rPr>
        <w:t>su</w:t>
      </w:r>
      <w:r w:rsidR="007B0F6A" w:rsidRPr="00A5491D">
        <w:rPr>
          <w:rFonts w:ascii="Arial" w:eastAsia="Calibri" w:hAnsi="Arial" w:cs="Arial"/>
          <w:color w:val="000000" w:themeColor="text1"/>
          <w:sz w:val="22"/>
        </w:rPr>
        <w:t xml:space="preserve"> cumplimiento </w:t>
      </w:r>
      <w:r w:rsidR="00FA5D0A" w:rsidRPr="00A5491D">
        <w:rPr>
          <w:rFonts w:ascii="Arial" w:eastAsia="Calibri" w:hAnsi="Arial" w:cs="Arial"/>
          <w:color w:val="000000" w:themeColor="text1"/>
          <w:sz w:val="22"/>
        </w:rPr>
        <w:t xml:space="preserve">es imperativo </w:t>
      </w:r>
      <w:r w:rsidR="007B0F6A" w:rsidRPr="00A5491D">
        <w:rPr>
          <w:rFonts w:ascii="Arial" w:eastAsia="Calibri" w:hAnsi="Arial" w:cs="Arial"/>
          <w:color w:val="000000" w:themeColor="text1"/>
          <w:sz w:val="22"/>
        </w:rPr>
        <w:t xml:space="preserve">para las entidades públicas, de lo que se deriva </w:t>
      </w:r>
      <w:r w:rsidR="00FA5D0A" w:rsidRPr="00A5491D">
        <w:rPr>
          <w:rFonts w:ascii="Arial" w:eastAsia="Calibri" w:hAnsi="Arial" w:cs="Arial"/>
          <w:color w:val="000000" w:themeColor="text1"/>
          <w:sz w:val="22"/>
        </w:rPr>
        <w:t xml:space="preserve">que </w:t>
      </w:r>
      <w:r w:rsidR="007B0F6A" w:rsidRPr="00A5491D">
        <w:rPr>
          <w:rFonts w:ascii="Arial" w:eastAsia="Calibri" w:hAnsi="Arial" w:cs="Arial"/>
          <w:color w:val="000000" w:themeColor="text1"/>
          <w:sz w:val="22"/>
        </w:rPr>
        <w:t xml:space="preserve">estas, especialmente las </w:t>
      </w:r>
      <w:r w:rsidR="00FA5D0A" w:rsidRPr="00A5491D">
        <w:rPr>
          <w:rFonts w:ascii="Arial" w:eastAsia="Calibri" w:hAnsi="Arial" w:cs="Arial"/>
          <w:color w:val="000000" w:themeColor="text1"/>
          <w:sz w:val="22"/>
        </w:rPr>
        <w:t>que tienen un</w:t>
      </w:r>
      <w:r w:rsidR="009760A8" w:rsidRPr="00A5491D">
        <w:rPr>
          <w:rFonts w:ascii="Arial" w:eastAsia="Calibri" w:hAnsi="Arial" w:cs="Arial"/>
          <w:color w:val="000000" w:themeColor="text1"/>
          <w:sz w:val="22"/>
        </w:rPr>
        <w:t xml:space="preserve"> régimen </w:t>
      </w:r>
      <w:r w:rsidR="00FA5D0A" w:rsidRPr="00A5491D">
        <w:rPr>
          <w:rFonts w:ascii="Arial" w:eastAsia="Calibri" w:hAnsi="Arial" w:cs="Arial"/>
          <w:color w:val="000000" w:themeColor="text1"/>
          <w:sz w:val="22"/>
        </w:rPr>
        <w:t xml:space="preserve">de contratación </w:t>
      </w:r>
      <w:r w:rsidR="009760A8" w:rsidRPr="00A5491D">
        <w:rPr>
          <w:rFonts w:ascii="Arial" w:eastAsia="Calibri" w:hAnsi="Arial" w:cs="Arial"/>
          <w:color w:val="000000" w:themeColor="text1"/>
          <w:sz w:val="22"/>
        </w:rPr>
        <w:t>especial</w:t>
      </w:r>
      <w:r w:rsidR="007B0F6A" w:rsidRPr="00A5491D">
        <w:rPr>
          <w:rFonts w:ascii="Arial" w:eastAsia="Calibri" w:hAnsi="Arial" w:cs="Arial"/>
          <w:color w:val="000000" w:themeColor="text1"/>
          <w:sz w:val="22"/>
        </w:rPr>
        <w:t>,</w:t>
      </w:r>
      <w:r w:rsidR="009760A8" w:rsidRPr="00A5491D">
        <w:rPr>
          <w:rFonts w:ascii="Arial" w:eastAsia="Calibri" w:hAnsi="Arial" w:cs="Arial"/>
          <w:color w:val="000000" w:themeColor="text1"/>
          <w:sz w:val="22"/>
        </w:rPr>
        <w:t xml:space="preserve"> deben adaptar sus prácticas contractuales para cumplir con </w:t>
      </w:r>
      <w:r w:rsidR="00FA5D0A" w:rsidRPr="00A5491D">
        <w:rPr>
          <w:rFonts w:ascii="Arial" w:eastAsia="Calibri" w:hAnsi="Arial" w:cs="Arial"/>
          <w:color w:val="000000" w:themeColor="text1"/>
          <w:sz w:val="22"/>
        </w:rPr>
        <w:t>el deber de publicar sus documentos del proceso de contratación dentro de los tres (3) días siguientes a su expedición</w:t>
      </w:r>
      <w:r w:rsidR="0062279A" w:rsidRPr="00A5491D">
        <w:rPr>
          <w:rFonts w:ascii="Arial" w:eastAsia="Calibri" w:hAnsi="Arial" w:cs="Arial"/>
          <w:color w:val="000000" w:themeColor="text1"/>
          <w:sz w:val="22"/>
        </w:rPr>
        <w:t xml:space="preserve"> formal</w:t>
      </w:r>
      <w:r w:rsidR="009760A8" w:rsidRPr="00A5491D">
        <w:rPr>
          <w:rFonts w:ascii="Arial" w:eastAsia="Calibri" w:hAnsi="Arial" w:cs="Arial"/>
          <w:color w:val="000000" w:themeColor="text1"/>
          <w:sz w:val="22"/>
        </w:rPr>
        <w:t>. No puede ocurrir</w:t>
      </w:r>
      <w:r w:rsidR="00FA5D0A" w:rsidRPr="00A5491D">
        <w:rPr>
          <w:rFonts w:ascii="Arial" w:eastAsia="Calibri" w:hAnsi="Arial" w:cs="Arial"/>
          <w:color w:val="000000" w:themeColor="text1"/>
          <w:sz w:val="22"/>
        </w:rPr>
        <w:t>, pues,</w:t>
      </w:r>
      <w:r w:rsidR="009760A8" w:rsidRPr="00A5491D">
        <w:rPr>
          <w:rFonts w:ascii="Arial" w:eastAsia="Calibri" w:hAnsi="Arial" w:cs="Arial"/>
          <w:color w:val="000000" w:themeColor="text1"/>
          <w:sz w:val="22"/>
        </w:rPr>
        <w:t xml:space="preserve"> que, amparadas en su régimen, </w:t>
      </w:r>
      <w:r w:rsidR="00FA5D0A" w:rsidRPr="00A5491D">
        <w:rPr>
          <w:rFonts w:ascii="Arial" w:eastAsia="Calibri" w:hAnsi="Arial" w:cs="Arial"/>
          <w:color w:val="000000" w:themeColor="text1"/>
          <w:sz w:val="22"/>
        </w:rPr>
        <w:t xml:space="preserve">algunas entidades </w:t>
      </w:r>
      <w:r w:rsidR="009760A8" w:rsidRPr="00A5491D">
        <w:rPr>
          <w:rFonts w:ascii="Arial" w:eastAsia="Calibri" w:hAnsi="Arial" w:cs="Arial"/>
          <w:color w:val="000000" w:themeColor="text1"/>
          <w:sz w:val="22"/>
        </w:rPr>
        <w:t xml:space="preserve">pretendan incumplir </w:t>
      </w:r>
      <w:r w:rsidR="007E0A81" w:rsidRPr="00A5491D">
        <w:rPr>
          <w:rFonts w:ascii="Arial" w:eastAsia="Calibri" w:hAnsi="Arial" w:cs="Arial"/>
          <w:color w:val="000000" w:themeColor="text1"/>
          <w:sz w:val="22"/>
        </w:rPr>
        <w:t xml:space="preserve">su </w:t>
      </w:r>
      <w:r w:rsidR="009760A8" w:rsidRPr="00A5491D">
        <w:rPr>
          <w:rFonts w:ascii="Arial" w:eastAsia="Calibri" w:hAnsi="Arial" w:cs="Arial"/>
          <w:color w:val="000000" w:themeColor="text1"/>
          <w:sz w:val="22"/>
        </w:rPr>
        <w:t xml:space="preserve">deber legal o cumplirlo de </w:t>
      </w:r>
      <w:r w:rsidR="00FA5D0A" w:rsidRPr="00A5491D">
        <w:rPr>
          <w:rFonts w:ascii="Arial" w:eastAsia="Calibri" w:hAnsi="Arial" w:cs="Arial"/>
          <w:color w:val="000000" w:themeColor="text1"/>
          <w:sz w:val="22"/>
        </w:rPr>
        <w:t xml:space="preserve">tal </w:t>
      </w:r>
      <w:r w:rsidR="009760A8" w:rsidRPr="00A5491D">
        <w:rPr>
          <w:rFonts w:ascii="Arial" w:eastAsia="Calibri" w:hAnsi="Arial" w:cs="Arial"/>
          <w:color w:val="000000" w:themeColor="text1"/>
          <w:sz w:val="22"/>
        </w:rPr>
        <w:t>manera</w:t>
      </w:r>
      <w:r w:rsidR="007E0A81" w:rsidRPr="00A5491D">
        <w:rPr>
          <w:rFonts w:ascii="Arial" w:eastAsia="Calibri" w:hAnsi="Arial" w:cs="Arial"/>
          <w:color w:val="000000" w:themeColor="text1"/>
          <w:sz w:val="22"/>
        </w:rPr>
        <w:t xml:space="preserve"> que se ajuste </w:t>
      </w:r>
      <w:r w:rsidR="00FA5D0A" w:rsidRPr="00A5491D">
        <w:rPr>
          <w:rFonts w:ascii="Arial" w:eastAsia="Calibri" w:hAnsi="Arial" w:cs="Arial"/>
          <w:color w:val="000000" w:themeColor="text1"/>
          <w:sz w:val="22"/>
        </w:rPr>
        <w:t>a las particularidades de sus trámites internos</w:t>
      </w:r>
      <w:r w:rsidR="009760A8" w:rsidRPr="00A5491D">
        <w:rPr>
          <w:rFonts w:ascii="Arial" w:eastAsia="Calibri" w:hAnsi="Arial" w:cs="Arial"/>
          <w:color w:val="000000" w:themeColor="text1"/>
          <w:sz w:val="22"/>
        </w:rPr>
        <w:t xml:space="preserve">, pues </w:t>
      </w:r>
      <w:r w:rsidR="00FA5D0A" w:rsidRPr="00A5491D">
        <w:rPr>
          <w:rFonts w:ascii="Arial" w:eastAsia="Calibri" w:hAnsi="Arial" w:cs="Arial"/>
          <w:color w:val="000000" w:themeColor="text1"/>
          <w:sz w:val="22"/>
        </w:rPr>
        <w:t xml:space="preserve">es la entidad la que </w:t>
      </w:r>
      <w:r w:rsidR="009760A8" w:rsidRPr="00A5491D">
        <w:rPr>
          <w:rFonts w:ascii="Arial" w:eastAsia="Calibri" w:hAnsi="Arial" w:cs="Arial"/>
          <w:color w:val="000000" w:themeColor="text1"/>
          <w:sz w:val="22"/>
        </w:rPr>
        <w:t xml:space="preserve">debe ajustar sus prácticas contractuales al ordenamiento jurídico, </w:t>
      </w:r>
      <w:r w:rsidR="00FA5D0A" w:rsidRPr="00A5491D">
        <w:rPr>
          <w:rFonts w:ascii="Arial" w:eastAsia="Calibri" w:hAnsi="Arial" w:cs="Arial"/>
          <w:color w:val="000000" w:themeColor="text1"/>
          <w:sz w:val="22"/>
        </w:rPr>
        <w:t xml:space="preserve">y no el ordenamiento jurídico el que </w:t>
      </w:r>
      <w:r w:rsidR="00912E23" w:rsidRPr="00A5491D">
        <w:rPr>
          <w:rFonts w:ascii="Arial" w:eastAsia="Calibri" w:hAnsi="Arial" w:cs="Arial"/>
          <w:color w:val="000000" w:themeColor="text1"/>
          <w:sz w:val="22"/>
        </w:rPr>
        <w:t xml:space="preserve">debe adaptarse </w:t>
      </w:r>
      <w:r w:rsidR="00FA5D0A" w:rsidRPr="00A5491D">
        <w:rPr>
          <w:rFonts w:ascii="Arial" w:eastAsia="Calibri" w:hAnsi="Arial" w:cs="Arial"/>
          <w:color w:val="000000" w:themeColor="text1"/>
          <w:sz w:val="22"/>
        </w:rPr>
        <w:t xml:space="preserve">o </w:t>
      </w:r>
      <w:r w:rsidR="009760A8" w:rsidRPr="00A5491D">
        <w:rPr>
          <w:rFonts w:ascii="Arial" w:eastAsia="Calibri" w:hAnsi="Arial" w:cs="Arial"/>
          <w:color w:val="000000" w:themeColor="text1"/>
          <w:sz w:val="22"/>
        </w:rPr>
        <w:t>acondicion</w:t>
      </w:r>
      <w:r w:rsidR="00912E23" w:rsidRPr="00A5491D">
        <w:rPr>
          <w:rFonts w:ascii="Arial" w:eastAsia="Calibri" w:hAnsi="Arial" w:cs="Arial"/>
          <w:color w:val="000000" w:themeColor="text1"/>
          <w:sz w:val="22"/>
        </w:rPr>
        <w:t>arse</w:t>
      </w:r>
      <w:r w:rsidR="009760A8" w:rsidRPr="00A5491D">
        <w:rPr>
          <w:rFonts w:ascii="Arial" w:eastAsia="Calibri" w:hAnsi="Arial" w:cs="Arial"/>
          <w:color w:val="000000" w:themeColor="text1"/>
          <w:sz w:val="22"/>
        </w:rPr>
        <w:t xml:space="preserve"> a las prácticas de aquellas. </w:t>
      </w:r>
    </w:p>
    <w:p w14:paraId="167586D3" w14:textId="31F123C2" w:rsidR="0073536E" w:rsidRPr="00A5491D" w:rsidRDefault="0073536E" w:rsidP="0073536E">
      <w:pPr>
        <w:spacing w:line="276" w:lineRule="auto"/>
        <w:ind w:firstLine="709"/>
        <w:jc w:val="both"/>
        <w:rPr>
          <w:rFonts w:ascii="Arial" w:eastAsia="Calibri" w:hAnsi="Arial" w:cs="Arial"/>
          <w:color w:val="000000" w:themeColor="text1"/>
          <w:sz w:val="22"/>
        </w:rPr>
      </w:pPr>
      <w:r w:rsidRPr="00A5491D">
        <w:rPr>
          <w:rFonts w:ascii="Arial" w:eastAsia="Calibri" w:hAnsi="Arial" w:cs="Arial"/>
          <w:color w:val="000000" w:themeColor="text1"/>
          <w:sz w:val="22"/>
        </w:rPr>
        <w:lastRenderedPageBreak/>
        <w:t>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w:t>
      </w:r>
      <w:r w:rsidR="003308BA" w:rsidRPr="00A5491D">
        <w:rPr>
          <w:rFonts w:ascii="Arial" w:eastAsia="Calibri" w:hAnsi="Arial" w:cs="Arial"/>
          <w:color w:val="000000" w:themeColor="text1"/>
          <w:sz w:val="22"/>
        </w:rPr>
        <w:t xml:space="preserve"> del Decreto 1082 de 2015.</w:t>
      </w:r>
      <w:r w:rsidRPr="00A5491D">
        <w:rPr>
          <w:rFonts w:ascii="Arial" w:eastAsia="Calibri" w:hAnsi="Arial" w:cs="Arial"/>
          <w:color w:val="000000" w:themeColor="text1"/>
          <w:sz w:val="22"/>
        </w:rPr>
        <w:t xml:space="preserve"> </w:t>
      </w:r>
    </w:p>
    <w:p w14:paraId="6FDEF466" w14:textId="77777777" w:rsidR="0073536E" w:rsidRPr="00A5491D" w:rsidRDefault="0073536E" w:rsidP="0073536E">
      <w:pPr>
        <w:spacing w:line="276" w:lineRule="auto"/>
        <w:jc w:val="both"/>
        <w:rPr>
          <w:rFonts w:ascii="Arial" w:eastAsia="Calibri" w:hAnsi="Arial" w:cs="Arial"/>
          <w:b/>
          <w:color w:val="000000" w:themeColor="text1"/>
          <w:sz w:val="22"/>
        </w:rPr>
      </w:pPr>
    </w:p>
    <w:p w14:paraId="2980998C" w14:textId="77777777" w:rsidR="000920F0" w:rsidRPr="00A5491D" w:rsidRDefault="000920F0" w:rsidP="000920F0">
      <w:pPr>
        <w:pStyle w:val="Prrafodelista"/>
        <w:tabs>
          <w:tab w:val="left" w:pos="284"/>
        </w:tabs>
        <w:spacing w:line="276" w:lineRule="auto"/>
        <w:ind w:left="0"/>
        <w:jc w:val="both"/>
        <w:rPr>
          <w:rFonts w:ascii="Arial" w:eastAsia="Calibri" w:hAnsi="Arial" w:cs="Arial"/>
          <w:color w:val="000000" w:themeColor="text1"/>
          <w:sz w:val="22"/>
          <w:lang w:val="es-ES_tradnl"/>
        </w:rPr>
      </w:pPr>
      <w:r w:rsidRPr="00A5491D">
        <w:rPr>
          <w:rFonts w:ascii="Arial" w:eastAsia="Calibri" w:hAnsi="Arial" w:cs="Arial"/>
          <w:b/>
          <w:color w:val="000000" w:themeColor="text1"/>
          <w:sz w:val="22"/>
          <w:lang w:val="es-ES_tradnl"/>
        </w:rPr>
        <w:t>3. Respuesta</w:t>
      </w:r>
    </w:p>
    <w:p w14:paraId="458F619B" w14:textId="77777777" w:rsidR="000920F0" w:rsidRPr="00A5491D" w:rsidRDefault="000920F0" w:rsidP="000920F0">
      <w:pPr>
        <w:spacing w:line="276" w:lineRule="auto"/>
        <w:ind w:left="709" w:right="709"/>
        <w:jc w:val="both"/>
        <w:rPr>
          <w:rFonts w:ascii="Arial" w:eastAsia="Calibri" w:hAnsi="Arial" w:cs="Arial"/>
          <w:i/>
          <w:color w:val="000000" w:themeColor="text1"/>
          <w:sz w:val="22"/>
          <w:lang w:val="es-ES_tradnl"/>
        </w:rPr>
      </w:pPr>
    </w:p>
    <w:p w14:paraId="6E0429F0" w14:textId="295A8DFD" w:rsidR="00474C49" w:rsidRPr="00A5491D" w:rsidRDefault="000E5B7B" w:rsidP="000E5B7B">
      <w:pPr>
        <w:spacing w:line="276" w:lineRule="auto"/>
        <w:ind w:left="709" w:right="709"/>
        <w:jc w:val="both"/>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w:t>
      </w:r>
      <w:r w:rsidR="00A45772" w:rsidRPr="00A5491D">
        <w:rPr>
          <w:rFonts w:ascii="Arial" w:eastAsia="Calibri" w:hAnsi="Arial" w:cs="Arial"/>
          <w:color w:val="000000" w:themeColor="text1"/>
          <w:sz w:val="22"/>
          <w:lang w:val="es-ES_tradnl"/>
        </w:rPr>
        <w:t>[E]</w:t>
      </w:r>
      <w:r w:rsidRPr="00A5491D">
        <w:rPr>
          <w:rFonts w:ascii="Arial" w:eastAsia="Calibri" w:hAnsi="Arial" w:cs="Arial"/>
          <w:color w:val="000000" w:themeColor="text1"/>
          <w:sz w:val="22"/>
          <w:lang w:val="es-ES_tradnl"/>
        </w:rPr>
        <w:t>s obligatorio que este tipo de Convenio de becas se suban en la plataforma del SECOP?».</w:t>
      </w:r>
    </w:p>
    <w:p w14:paraId="467385A0" w14:textId="77777777" w:rsidR="000E5B7B" w:rsidRPr="00A5491D" w:rsidRDefault="000E5B7B" w:rsidP="00BC600B">
      <w:pPr>
        <w:jc w:val="both"/>
        <w:rPr>
          <w:rFonts w:ascii="Arial" w:eastAsia="Calibri" w:hAnsi="Arial" w:cs="Arial"/>
          <w:color w:val="000000" w:themeColor="text1"/>
          <w:sz w:val="22"/>
          <w:lang w:val="es-ES_tradnl"/>
        </w:rPr>
      </w:pPr>
    </w:p>
    <w:p w14:paraId="02A1EE7C" w14:textId="244D7538" w:rsidR="00474C49" w:rsidRPr="00A5491D" w:rsidRDefault="000E5B7B" w:rsidP="00474C49">
      <w:pPr>
        <w:spacing w:line="276" w:lineRule="auto"/>
        <w:jc w:val="both"/>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Sea lo primero advertir que la Universidad de Nariño, creada mediante el Decreto 049 de 1904, es un ente universitario autónomo, en los términos del artículo 40 de la Ley 489 de 199</w:t>
      </w:r>
      <w:r w:rsidR="000A46B2" w:rsidRPr="00A5491D">
        <w:rPr>
          <w:rFonts w:ascii="Arial" w:eastAsia="Calibri" w:hAnsi="Arial" w:cs="Arial"/>
          <w:color w:val="000000" w:themeColor="text1"/>
          <w:sz w:val="22"/>
          <w:lang w:val="es-ES_tradnl"/>
        </w:rPr>
        <w:t>8.</w:t>
      </w:r>
      <w:r w:rsidRPr="00A5491D">
        <w:rPr>
          <w:rFonts w:ascii="Arial" w:eastAsia="Calibri" w:hAnsi="Arial" w:cs="Arial"/>
          <w:color w:val="000000" w:themeColor="text1"/>
          <w:sz w:val="22"/>
          <w:lang w:val="es-ES_tradnl"/>
        </w:rPr>
        <w:t xml:space="preserve"> Teniendo en cuenta esto, y consultado el Anexo 1 de la Circular Externa 1 de 2019, se tiene que dicha institución educativa no se encuentra obligada a </w:t>
      </w:r>
      <w:r w:rsidR="009B6E17" w:rsidRPr="00A5491D">
        <w:rPr>
          <w:rFonts w:ascii="Arial" w:eastAsia="Calibri" w:hAnsi="Arial" w:cs="Arial"/>
          <w:color w:val="000000" w:themeColor="text1"/>
          <w:sz w:val="22"/>
          <w:lang w:val="es-ES_tradnl"/>
        </w:rPr>
        <w:t xml:space="preserve">tramitar </w:t>
      </w:r>
      <w:r w:rsidR="005C1651" w:rsidRPr="00A5491D">
        <w:rPr>
          <w:rFonts w:ascii="Arial" w:eastAsia="Calibri" w:hAnsi="Arial" w:cs="Arial"/>
          <w:color w:val="000000" w:themeColor="text1"/>
          <w:sz w:val="22"/>
          <w:lang w:val="es-ES_tradnl"/>
        </w:rPr>
        <w:t>sus procesos contractuales en el SECOP II</w:t>
      </w:r>
      <w:r w:rsidRPr="00A5491D">
        <w:rPr>
          <w:rFonts w:ascii="Arial" w:eastAsia="Calibri" w:hAnsi="Arial" w:cs="Arial"/>
          <w:color w:val="000000" w:themeColor="text1"/>
          <w:sz w:val="22"/>
          <w:lang w:val="es-ES_tradnl"/>
        </w:rPr>
        <w:t xml:space="preserve">. Además, no se encontró norma alguna que dispusiera el deber de publicar los convenios suscritos por este tipo de entidades o en los que se ejecuten recursos como los que se pretenden ejecutar, en </w:t>
      </w:r>
      <w:r w:rsidR="000A46B2" w:rsidRPr="00A5491D">
        <w:rPr>
          <w:rFonts w:ascii="Arial" w:eastAsia="Calibri" w:hAnsi="Arial" w:cs="Arial"/>
          <w:color w:val="000000" w:themeColor="text1"/>
          <w:sz w:val="22"/>
          <w:lang w:val="es-ES_tradnl"/>
        </w:rPr>
        <w:t xml:space="preserve">la plataforma </w:t>
      </w:r>
      <w:r w:rsidRPr="00A5491D">
        <w:rPr>
          <w:rFonts w:ascii="Arial" w:eastAsia="Calibri" w:hAnsi="Arial" w:cs="Arial"/>
          <w:color w:val="000000" w:themeColor="text1"/>
          <w:sz w:val="22"/>
          <w:lang w:val="es-ES_tradnl"/>
        </w:rPr>
        <w:t>SECOP II.</w:t>
      </w:r>
    </w:p>
    <w:p w14:paraId="5005EBA9" w14:textId="572F4C6A" w:rsidR="005C1651" w:rsidRPr="00A5491D" w:rsidRDefault="00174ED6" w:rsidP="00FF2575">
      <w:pPr>
        <w:spacing w:before="120" w:line="276" w:lineRule="auto"/>
        <w:jc w:val="both"/>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ab/>
      </w:r>
      <w:r w:rsidR="005C1651" w:rsidRPr="00A5491D">
        <w:rPr>
          <w:rFonts w:ascii="Arial" w:eastAsia="Calibri" w:hAnsi="Arial" w:cs="Arial"/>
          <w:color w:val="000000" w:themeColor="text1"/>
          <w:sz w:val="22"/>
          <w:lang w:val="es-ES_tradnl"/>
        </w:rPr>
        <w:t xml:space="preserve">En todo caso, los «convenios de becas» sí deben ser publicados en el SECOP I. Esta conclusión se fundamenta en los siguientes argumentos: i) el criterio pacífico y reiterado de esta entidad, del cual se da cuenta en </w:t>
      </w:r>
      <w:r w:rsidR="008F7DB3" w:rsidRPr="00A5491D">
        <w:rPr>
          <w:rFonts w:ascii="Arial" w:eastAsia="Calibri" w:hAnsi="Arial" w:cs="Arial"/>
          <w:color w:val="000000" w:themeColor="text1"/>
          <w:sz w:val="22"/>
          <w:lang w:val="es-ES_tradnl"/>
        </w:rPr>
        <w:t>el</w:t>
      </w:r>
      <w:r w:rsidR="005C1651" w:rsidRPr="00A5491D">
        <w:rPr>
          <w:rFonts w:ascii="Arial" w:eastAsia="Calibri" w:hAnsi="Arial" w:cs="Arial"/>
          <w:color w:val="000000" w:themeColor="text1"/>
          <w:sz w:val="22"/>
          <w:lang w:val="es-ES_tradnl"/>
        </w:rPr>
        <w:t xml:space="preserve"> numeral</w:t>
      </w:r>
      <w:r w:rsidR="008F7DB3" w:rsidRPr="00A5491D">
        <w:rPr>
          <w:rFonts w:ascii="Arial" w:eastAsia="Calibri" w:hAnsi="Arial" w:cs="Arial"/>
          <w:color w:val="000000" w:themeColor="text1"/>
          <w:sz w:val="22"/>
          <w:lang w:val="es-ES_tradnl"/>
        </w:rPr>
        <w:t xml:space="preserve"> 2.2 </w:t>
      </w:r>
      <w:r w:rsidR="008F7DB3" w:rsidRPr="00A5491D">
        <w:rPr>
          <w:rFonts w:ascii="Arial" w:eastAsia="Calibri" w:hAnsi="Arial" w:cs="Arial"/>
          <w:i/>
          <w:iCs/>
          <w:color w:val="000000" w:themeColor="text1"/>
          <w:sz w:val="22"/>
          <w:lang w:val="es-ES_tradnl"/>
        </w:rPr>
        <w:t>supra</w:t>
      </w:r>
      <w:r w:rsidR="005C1651" w:rsidRPr="00A5491D">
        <w:rPr>
          <w:rFonts w:ascii="Arial" w:eastAsia="Calibri" w:hAnsi="Arial" w:cs="Arial"/>
          <w:color w:val="000000" w:themeColor="text1"/>
          <w:sz w:val="22"/>
          <w:lang w:val="es-ES_tradnl"/>
        </w:rPr>
        <w:t xml:space="preserve">, indica que la obligación de publicidad que tienen las entidades estatales en relación con su actividad contractual, se relaciona con la ejecución de recursos públicos, como lo son los que provienen del Sistema General de Regalías; ii) anteriormente, esta Subdirección ha considerado que, eventualmente, las instituciones educativas pueden estar obligadas a publicar sus procesos contractuales en el SECOP, como se explicó en el numeral </w:t>
      </w:r>
      <w:r w:rsidR="008F7DB3" w:rsidRPr="00A5491D">
        <w:rPr>
          <w:rFonts w:ascii="Arial" w:eastAsia="Calibri" w:hAnsi="Arial" w:cs="Arial"/>
          <w:color w:val="000000" w:themeColor="text1"/>
          <w:sz w:val="22"/>
          <w:lang w:val="es-ES_tradnl"/>
        </w:rPr>
        <w:t xml:space="preserve">2.2. </w:t>
      </w:r>
      <w:r w:rsidR="005C1651" w:rsidRPr="00A5491D">
        <w:rPr>
          <w:rFonts w:ascii="Arial" w:eastAsia="Calibri" w:hAnsi="Arial" w:cs="Arial"/>
          <w:i/>
          <w:iCs/>
          <w:color w:val="000000" w:themeColor="text1"/>
          <w:sz w:val="22"/>
          <w:lang w:val="es-ES_tradnl"/>
        </w:rPr>
        <w:t>supra</w:t>
      </w:r>
      <w:r w:rsidR="000A46B2" w:rsidRPr="00A5491D">
        <w:rPr>
          <w:rFonts w:ascii="Arial" w:eastAsia="Calibri" w:hAnsi="Arial" w:cs="Arial"/>
          <w:color w:val="000000" w:themeColor="text1"/>
          <w:sz w:val="22"/>
          <w:lang w:val="es-ES_tradnl"/>
        </w:rPr>
        <w:t>; y iii) los elementos de juicio aportados en la consulta, en relación con el contenido del contrato y su régimen legal, no son suficientes para establecer que el negocio jurídico se encuentra eximido del deber de publicar en el SECOP el trámite contractual, tal y como ocurre con las subvenciones culturales o los procesos de enajenación voluntaria «</w:t>
      </w:r>
      <w:r w:rsidR="000A46B2" w:rsidRPr="00A5491D">
        <w:rPr>
          <w:rFonts w:ascii="Arial" w:eastAsia="Calibri" w:hAnsi="Arial" w:cs="Arial"/>
          <w:i/>
          <w:iCs/>
          <w:color w:val="000000" w:themeColor="text1"/>
          <w:sz w:val="22"/>
          <w:lang w:val="es-ES_tradnl"/>
        </w:rPr>
        <w:t xml:space="preserve">infra </w:t>
      </w:r>
      <w:r w:rsidR="000A46B2" w:rsidRPr="00A5491D">
        <w:rPr>
          <w:rFonts w:ascii="Arial" w:eastAsia="Calibri" w:hAnsi="Arial" w:cs="Arial"/>
          <w:color w:val="000000" w:themeColor="text1"/>
          <w:sz w:val="22"/>
          <w:lang w:val="es-ES_tradnl"/>
        </w:rPr>
        <w:t>num. 2.3, lit b».</w:t>
      </w:r>
    </w:p>
    <w:p w14:paraId="45204C5C" w14:textId="3C758529" w:rsidR="00231E5B" w:rsidRPr="00A5491D" w:rsidRDefault="005C1651" w:rsidP="00E27588">
      <w:pPr>
        <w:spacing w:before="120" w:line="276" w:lineRule="auto"/>
        <w:jc w:val="both"/>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ab/>
        <w:t xml:space="preserve">Habría que agregar, para reiterar que los «convenios de becas» sí </w:t>
      </w:r>
      <w:r w:rsidR="005D02C1" w:rsidRPr="00A5491D">
        <w:rPr>
          <w:rFonts w:ascii="Arial" w:eastAsia="Calibri" w:hAnsi="Arial" w:cs="Arial"/>
          <w:color w:val="000000" w:themeColor="text1"/>
          <w:sz w:val="22"/>
          <w:lang w:val="es-ES_tradnl"/>
        </w:rPr>
        <w:t>se tienen que</w:t>
      </w:r>
      <w:r w:rsidRPr="00A5491D">
        <w:rPr>
          <w:rFonts w:ascii="Arial" w:eastAsia="Calibri" w:hAnsi="Arial" w:cs="Arial"/>
          <w:color w:val="000000" w:themeColor="text1"/>
          <w:sz w:val="22"/>
          <w:lang w:val="es-ES_tradnl"/>
        </w:rPr>
        <w:t xml:space="preserve"> publicar en el SECOP I, que si bien es cierto que en la consulta no se aportan elementos de juicio sobre la naturaleza de tal contrato, lo cierto es que </w:t>
      </w:r>
      <w:r w:rsidR="005D02C1" w:rsidRPr="00A5491D">
        <w:rPr>
          <w:rFonts w:ascii="Arial" w:eastAsia="Calibri" w:hAnsi="Arial" w:cs="Arial"/>
          <w:i/>
          <w:iCs/>
          <w:color w:val="000000" w:themeColor="text1"/>
          <w:sz w:val="22"/>
          <w:lang w:val="es-ES_tradnl"/>
        </w:rPr>
        <w:t xml:space="preserve">prima facie </w:t>
      </w:r>
      <w:r w:rsidR="005D02C1" w:rsidRPr="00A5491D">
        <w:rPr>
          <w:rFonts w:ascii="Arial" w:eastAsia="Calibri" w:hAnsi="Arial" w:cs="Arial"/>
          <w:color w:val="000000" w:themeColor="text1"/>
          <w:sz w:val="22"/>
          <w:lang w:val="es-ES_tradnl"/>
        </w:rPr>
        <w:t>estos</w:t>
      </w:r>
      <w:r w:rsidRPr="00A5491D">
        <w:rPr>
          <w:rFonts w:ascii="Arial" w:eastAsia="Calibri" w:hAnsi="Arial" w:cs="Arial"/>
          <w:color w:val="000000" w:themeColor="text1"/>
          <w:sz w:val="22"/>
          <w:lang w:val="es-ES_tradnl"/>
        </w:rPr>
        <w:t xml:space="preserve"> </w:t>
      </w:r>
      <w:r w:rsidR="00023BA0" w:rsidRPr="00A5491D">
        <w:rPr>
          <w:rFonts w:ascii="Arial" w:eastAsia="Calibri" w:hAnsi="Arial" w:cs="Arial"/>
          <w:color w:val="000000" w:themeColor="text1"/>
          <w:sz w:val="22"/>
          <w:lang w:val="es-ES_tradnl"/>
        </w:rPr>
        <w:t>podría</w:t>
      </w:r>
      <w:r w:rsidR="005D02C1" w:rsidRPr="00A5491D">
        <w:rPr>
          <w:rFonts w:ascii="Arial" w:eastAsia="Calibri" w:hAnsi="Arial" w:cs="Arial"/>
          <w:color w:val="000000" w:themeColor="text1"/>
          <w:sz w:val="22"/>
          <w:lang w:val="es-ES_tradnl"/>
        </w:rPr>
        <w:t>n</w:t>
      </w:r>
      <w:r w:rsidR="00023BA0" w:rsidRPr="00A5491D">
        <w:rPr>
          <w:rFonts w:ascii="Arial" w:eastAsia="Calibri" w:hAnsi="Arial" w:cs="Arial"/>
          <w:color w:val="000000" w:themeColor="text1"/>
          <w:sz w:val="22"/>
          <w:lang w:val="es-ES_tradnl"/>
        </w:rPr>
        <w:t xml:space="preserve"> tratarse </w:t>
      </w:r>
      <w:r w:rsidR="005D02C1" w:rsidRPr="00A5491D">
        <w:rPr>
          <w:rFonts w:ascii="Arial" w:eastAsia="Calibri" w:hAnsi="Arial" w:cs="Arial"/>
          <w:color w:val="000000" w:themeColor="text1"/>
          <w:sz w:val="22"/>
          <w:lang w:val="es-ES_tradnl"/>
        </w:rPr>
        <w:t>como</w:t>
      </w:r>
      <w:r w:rsidR="00231E5B" w:rsidRPr="00A5491D">
        <w:rPr>
          <w:rFonts w:ascii="Arial" w:eastAsia="Calibri" w:hAnsi="Arial" w:cs="Arial"/>
          <w:color w:val="000000" w:themeColor="text1"/>
          <w:sz w:val="22"/>
          <w:lang w:val="es-ES_tradnl"/>
        </w:rPr>
        <w:t xml:space="preserve"> contrato</w:t>
      </w:r>
      <w:r w:rsidR="005D02C1" w:rsidRPr="00A5491D">
        <w:rPr>
          <w:rFonts w:ascii="Arial" w:eastAsia="Calibri" w:hAnsi="Arial" w:cs="Arial"/>
          <w:color w:val="000000" w:themeColor="text1"/>
          <w:sz w:val="22"/>
          <w:lang w:val="es-ES_tradnl"/>
        </w:rPr>
        <w:t>s</w:t>
      </w:r>
      <w:r w:rsidR="00231E5B" w:rsidRPr="00A5491D">
        <w:rPr>
          <w:rFonts w:ascii="Arial" w:eastAsia="Calibri" w:hAnsi="Arial" w:cs="Arial"/>
          <w:color w:val="000000" w:themeColor="text1"/>
          <w:sz w:val="22"/>
          <w:lang w:val="es-ES_tradnl"/>
        </w:rPr>
        <w:t xml:space="preserve"> de financiamiento de actividades científicas, establecido</w:t>
      </w:r>
      <w:r w:rsidR="005D02C1" w:rsidRPr="00A5491D">
        <w:rPr>
          <w:rFonts w:ascii="Arial" w:eastAsia="Calibri" w:hAnsi="Arial" w:cs="Arial"/>
          <w:color w:val="000000" w:themeColor="text1"/>
          <w:sz w:val="22"/>
          <w:lang w:val="es-ES_tradnl"/>
        </w:rPr>
        <w:t>s</w:t>
      </w:r>
      <w:r w:rsidR="00231E5B" w:rsidRPr="00A5491D">
        <w:rPr>
          <w:rFonts w:ascii="Arial" w:eastAsia="Calibri" w:hAnsi="Arial" w:cs="Arial"/>
          <w:color w:val="000000" w:themeColor="text1"/>
          <w:sz w:val="22"/>
          <w:lang w:val="es-ES_tradnl"/>
        </w:rPr>
        <w:t xml:space="preserve"> en el artículo 8 del Decreto 591 de 1991, </w:t>
      </w:r>
      <w:r w:rsidR="00023BA0" w:rsidRPr="00A5491D">
        <w:rPr>
          <w:rFonts w:ascii="Arial" w:eastAsia="Calibri" w:hAnsi="Arial" w:cs="Arial"/>
          <w:color w:val="000000" w:themeColor="text1"/>
          <w:sz w:val="22"/>
          <w:lang w:val="es-ES_tradnl"/>
        </w:rPr>
        <w:t xml:space="preserve">y </w:t>
      </w:r>
      <w:r w:rsidR="00231E5B" w:rsidRPr="00A5491D">
        <w:rPr>
          <w:rFonts w:ascii="Arial" w:eastAsia="Calibri" w:hAnsi="Arial" w:cs="Arial"/>
          <w:color w:val="000000" w:themeColor="text1"/>
          <w:sz w:val="22"/>
          <w:lang w:val="es-ES_tradnl"/>
        </w:rPr>
        <w:t xml:space="preserve">cuyo régimen contractual es el Estatuto General de Contratación de la Administración Pública, particularmente el de la modalidad de selección </w:t>
      </w:r>
      <w:r w:rsidR="00023BA0" w:rsidRPr="00A5491D">
        <w:rPr>
          <w:rFonts w:ascii="Arial" w:eastAsia="Calibri" w:hAnsi="Arial" w:cs="Arial"/>
          <w:color w:val="000000" w:themeColor="text1"/>
          <w:sz w:val="22"/>
          <w:lang w:val="es-ES_tradnl"/>
        </w:rPr>
        <w:lastRenderedPageBreak/>
        <w:t xml:space="preserve">de contratación </w:t>
      </w:r>
      <w:r w:rsidR="00231E5B" w:rsidRPr="00A5491D">
        <w:rPr>
          <w:rFonts w:ascii="Arial" w:eastAsia="Calibri" w:hAnsi="Arial" w:cs="Arial"/>
          <w:color w:val="000000" w:themeColor="text1"/>
          <w:sz w:val="22"/>
          <w:lang w:val="es-ES_tradnl"/>
        </w:rPr>
        <w:t>directa, tal y como se dispuso expresamente en la Circular Externa Única de Colombia Compra Eficiente, que en las páginas 55 a 57</w:t>
      </w:r>
      <w:r w:rsidR="00124620" w:rsidRPr="00A5491D">
        <w:rPr>
          <w:rFonts w:ascii="Arial" w:eastAsia="Calibri" w:hAnsi="Arial" w:cs="Arial"/>
          <w:color w:val="000000" w:themeColor="text1"/>
          <w:sz w:val="22"/>
          <w:lang w:val="es-ES_tradnl"/>
        </w:rPr>
        <w:t xml:space="preserve">, </w:t>
      </w:r>
      <w:r w:rsidR="00023BA0" w:rsidRPr="00A5491D">
        <w:rPr>
          <w:rFonts w:ascii="Arial" w:eastAsia="Calibri" w:hAnsi="Arial" w:cs="Arial"/>
          <w:color w:val="000000" w:themeColor="text1"/>
          <w:sz w:val="22"/>
          <w:lang w:val="es-ES_tradnl"/>
        </w:rPr>
        <w:t>disp</w:t>
      </w:r>
      <w:r w:rsidR="005D02C1" w:rsidRPr="00A5491D">
        <w:rPr>
          <w:rFonts w:ascii="Arial" w:eastAsia="Calibri" w:hAnsi="Arial" w:cs="Arial"/>
          <w:color w:val="000000" w:themeColor="text1"/>
          <w:sz w:val="22"/>
          <w:lang w:val="es-ES_tradnl"/>
        </w:rPr>
        <w:t xml:space="preserve">uso </w:t>
      </w:r>
      <w:r w:rsidR="00023BA0" w:rsidRPr="00A5491D">
        <w:rPr>
          <w:rFonts w:ascii="Arial" w:eastAsia="Calibri" w:hAnsi="Arial" w:cs="Arial"/>
          <w:color w:val="000000" w:themeColor="text1"/>
          <w:sz w:val="22"/>
          <w:lang w:val="es-ES_tradnl"/>
        </w:rPr>
        <w:t>lo siguiente</w:t>
      </w:r>
      <w:r w:rsidR="005D02C1" w:rsidRPr="00A5491D">
        <w:rPr>
          <w:rFonts w:ascii="Arial" w:eastAsia="Calibri" w:hAnsi="Arial" w:cs="Arial"/>
          <w:color w:val="000000" w:themeColor="text1"/>
          <w:sz w:val="22"/>
          <w:lang w:val="es-ES_tradnl"/>
        </w:rPr>
        <w:t xml:space="preserve"> al respecto</w:t>
      </w:r>
      <w:r w:rsidR="00231E5B" w:rsidRPr="00A5491D">
        <w:rPr>
          <w:rFonts w:ascii="Arial" w:eastAsia="Calibri" w:hAnsi="Arial" w:cs="Arial"/>
          <w:color w:val="000000" w:themeColor="text1"/>
          <w:sz w:val="22"/>
          <w:lang w:val="es-ES_tradnl"/>
        </w:rPr>
        <w:t>:</w:t>
      </w:r>
    </w:p>
    <w:p w14:paraId="4FA5640C" w14:textId="16FC0E0F" w:rsidR="00231E5B" w:rsidRPr="00A5491D" w:rsidRDefault="00231E5B" w:rsidP="005C1651">
      <w:pPr>
        <w:spacing w:line="276" w:lineRule="auto"/>
        <w:jc w:val="both"/>
        <w:rPr>
          <w:rFonts w:ascii="Arial" w:eastAsia="Calibri" w:hAnsi="Arial" w:cs="Arial"/>
          <w:color w:val="000000" w:themeColor="text1"/>
          <w:sz w:val="22"/>
          <w:lang w:val="es-ES_tradnl"/>
        </w:rPr>
      </w:pPr>
    </w:p>
    <w:p w14:paraId="5EB405ED" w14:textId="570DC53F" w:rsidR="00231E5B" w:rsidRPr="00A5491D" w:rsidRDefault="00231E5B" w:rsidP="00231E5B">
      <w:pPr>
        <w:ind w:left="709" w:right="709"/>
        <w:jc w:val="both"/>
        <w:rPr>
          <w:rFonts w:ascii="Arial" w:eastAsia="Calibri" w:hAnsi="Arial" w:cs="Arial"/>
          <w:color w:val="000000" w:themeColor="text1"/>
          <w:sz w:val="21"/>
          <w:szCs w:val="21"/>
          <w:lang w:val="es-ES_tradnl"/>
        </w:rPr>
      </w:pPr>
      <w:r w:rsidRPr="00A5491D">
        <w:rPr>
          <w:rFonts w:ascii="Arial" w:eastAsia="Calibri" w:hAnsi="Arial" w:cs="Arial"/>
          <w:color w:val="000000" w:themeColor="text1"/>
          <w:sz w:val="21"/>
          <w:szCs w:val="21"/>
          <w:lang w:val="es-ES_tradnl"/>
        </w:rPr>
        <w:t>13.1 Tipologías contractuales para actividades de ciencia, tecnología e Innovación</w:t>
      </w:r>
    </w:p>
    <w:p w14:paraId="0F3E5A34" w14:textId="5949B96F" w:rsidR="00231E5B" w:rsidRPr="00A5491D" w:rsidRDefault="00231E5B" w:rsidP="00231E5B">
      <w:pPr>
        <w:ind w:left="709" w:right="709"/>
        <w:jc w:val="both"/>
        <w:rPr>
          <w:rFonts w:ascii="Arial" w:eastAsia="Calibri" w:hAnsi="Arial" w:cs="Arial"/>
          <w:color w:val="000000" w:themeColor="text1"/>
          <w:sz w:val="21"/>
          <w:szCs w:val="21"/>
          <w:lang w:val="es-ES_tradnl"/>
        </w:rPr>
      </w:pPr>
    </w:p>
    <w:p w14:paraId="7C5BC11F" w14:textId="28C20321" w:rsidR="00231E5B" w:rsidRPr="00A5491D" w:rsidRDefault="00231E5B" w:rsidP="00231E5B">
      <w:pPr>
        <w:ind w:left="709" w:right="709"/>
        <w:jc w:val="both"/>
        <w:rPr>
          <w:rFonts w:ascii="Arial" w:eastAsia="Calibri" w:hAnsi="Arial" w:cs="Arial"/>
          <w:color w:val="000000" w:themeColor="text1"/>
          <w:sz w:val="21"/>
          <w:szCs w:val="21"/>
          <w:lang w:val="es-ES_tradnl"/>
        </w:rPr>
      </w:pPr>
      <w:r w:rsidRPr="00A5491D">
        <w:rPr>
          <w:rFonts w:ascii="Arial" w:eastAsia="Calibri" w:hAnsi="Arial" w:cs="Arial"/>
          <w:color w:val="000000" w:themeColor="text1"/>
          <w:sz w:val="21"/>
          <w:szCs w:val="21"/>
          <w:lang w:val="es-ES_tradnl"/>
        </w:rPr>
        <w:t>Para que proceda la modalidad de selección de contratación directa es necesario que la Entidad Estatal, conforme a su necesidad, ejecute actividades de ciencia, tecnología e innovación por medio de la celebración de alguno de los siguientes tipos de contrato:</w:t>
      </w:r>
    </w:p>
    <w:p w14:paraId="6475A3DE" w14:textId="4A644149" w:rsidR="00231E5B" w:rsidRPr="00A5491D" w:rsidRDefault="00231E5B" w:rsidP="00231E5B">
      <w:pPr>
        <w:ind w:left="709" w:right="709"/>
        <w:jc w:val="both"/>
        <w:rPr>
          <w:rFonts w:ascii="Arial" w:eastAsia="Calibri" w:hAnsi="Arial" w:cs="Arial"/>
          <w:color w:val="000000" w:themeColor="text1"/>
          <w:sz w:val="21"/>
          <w:szCs w:val="21"/>
          <w:lang w:val="es-ES_tradnl"/>
        </w:rPr>
      </w:pPr>
      <w:r w:rsidRPr="00A5491D">
        <w:rPr>
          <w:rFonts w:ascii="Arial" w:eastAsia="Calibri" w:hAnsi="Arial" w:cs="Arial"/>
          <w:color w:val="000000" w:themeColor="text1"/>
          <w:sz w:val="21"/>
          <w:szCs w:val="21"/>
          <w:lang w:val="es-ES_tradnl"/>
        </w:rPr>
        <w:t>[…]</w:t>
      </w:r>
    </w:p>
    <w:p w14:paraId="032957DA" w14:textId="641C00DD" w:rsidR="00231E5B" w:rsidRPr="00A5491D" w:rsidRDefault="00231E5B" w:rsidP="00231E5B">
      <w:pPr>
        <w:ind w:left="709" w:right="709"/>
        <w:jc w:val="both"/>
        <w:rPr>
          <w:rFonts w:ascii="Arial" w:eastAsia="Calibri" w:hAnsi="Arial" w:cs="Arial"/>
          <w:color w:val="000000" w:themeColor="text1"/>
          <w:sz w:val="21"/>
          <w:szCs w:val="21"/>
          <w:lang w:val="es-ES_tradnl"/>
        </w:rPr>
      </w:pPr>
    </w:p>
    <w:p w14:paraId="215A00BF" w14:textId="4399E443" w:rsidR="00231E5B" w:rsidRPr="00A5491D" w:rsidRDefault="00231E5B" w:rsidP="00231E5B">
      <w:pPr>
        <w:ind w:left="709" w:right="709"/>
        <w:jc w:val="both"/>
        <w:rPr>
          <w:rFonts w:ascii="Arial" w:eastAsia="Calibri" w:hAnsi="Arial" w:cs="Arial"/>
          <w:color w:val="000000" w:themeColor="text1"/>
          <w:sz w:val="21"/>
          <w:szCs w:val="21"/>
          <w:lang w:val="es-ES_tradnl"/>
        </w:rPr>
      </w:pPr>
      <w:r w:rsidRPr="00A5491D">
        <w:rPr>
          <w:rFonts w:ascii="Arial" w:eastAsia="Calibri" w:hAnsi="Arial" w:cs="Arial"/>
          <w:color w:val="000000" w:themeColor="text1"/>
          <w:sz w:val="21"/>
          <w:szCs w:val="21"/>
          <w:lang w:val="es-ES_tradnl"/>
        </w:rPr>
        <w:t>(b) Contratos de financiamiento para financiar actividades científicas, tecnológicas y de innovación, con los alcances definidos en el artículo 8 del Decreto–Ley 591 de 1991.</w:t>
      </w:r>
    </w:p>
    <w:p w14:paraId="5A373CDD" w14:textId="3E63CF9B" w:rsidR="00231E5B" w:rsidRPr="00A5491D" w:rsidRDefault="00231E5B" w:rsidP="00231E5B">
      <w:pPr>
        <w:ind w:left="709" w:right="709"/>
        <w:jc w:val="both"/>
        <w:rPr>
          <w:rFonts w:ascii="Arial" w:eastAsia="Calibri" w:hAnsi="Arial" w:cs="Arial"/>
          <w:color w:val="000000" w:themeColor="text1"/>
          <w:sz w:val="21"/>
          <w:szCs w:val="21"/>
          <w:lang w:val="es-ES_tradnl"/>
        </w:rPr>
      </w:pPr>
      <w:r w:rsidRPr="00A5491D">
        <w:rPr>
          <w:rFonts w:ascii="Arial" w:eastAsia="Calibri" w:hAnsi="Arial" w:cs="Arial"/>
          <w:color w:val="000000" w:themeColor="text1"/>
          <w:sz w:val="21"/>
          <w:szCs w:val="21"/>
          <w:lang w:val="es-ES_tradnl"/>
        </w:rPr>
        <w:t>[…]</w:t>
      </w:r>
    </w:p>
    <w:p w14:paraId="189C1DE9" w14:textId="77777777" w:rsidR="00231E5B" w:rsidRPr="00A5491D" w:rsidRDefault="00231E5B" w:rsidP="00231E5B">
      <w:pPr>
        <w:ind w:left="709" w:right="709"/>
        <w:jc w:val="both"/>
        <w:rPr>
          <w:rFonts w:ascii="Arial" w:eastAsia="Calibri" w:hAnsi="Arial" w:cs="Arial"/>
          <w:color w:val="000000" w:themeColor="text1"/>
          <w:sz w:val="21"/>
          <w:szCs w:val="21"/>
          <w:lang w:val="es-ES_tradnl"/>
        </w:rPr>
      </w:pPr>
    </w:p>
    <w:p w14:paraId="162030AC" w14:textId="2DB87638" w:rsidR="00231E5B" w:rsidRPr="00A5491D" w:rsidRDefault="00231E5B" w:rsidP="00231E5B">
      <w:pPr>
        <w:ind w:left="709" w:right="709"/>
        <w:jc w:val="both"/>
        <w:rPr>
          <w:rFonts w:ascii="Arial" w:eastAsia="Calibri" w:hAnsi="Arial" w:cs="Arial"/>
          <w:color w:val="000000" w:themeColor="text1"/>
          <w:sz w:val="21"/>
          <w:szCs w:val="21"/>
          <w:lang w:val="es-ES_tradnl"/>
        </w:rPr>
      </w:pPr>
      <w:r w:rsidRPr="00A5491D">
        <w:rPr>
          <w:rFonts w:ascii="Arial" w:eastAsia="Calibri" w:hAnsi="Arial" w:cs="Arial"/>
          <w:color w:val="000000" w:themeColor="text1"/>
          <w:sz w:val="21"/>
          <w:szCs w:val="21"/>
          <w:lang w:val="es-ES_tradnl"/>
        </w:rPr>
        <w:t>13.2 Régimen contractual</w:t>
      </w:r>
    </w:p>
    <w:p w14:paraId="2A50C2ED" w14:textId="7752C0B5" w:rsidR="00231E5B" w:rsidRPr="00A5491D" w:rsidRDefault="00231E5B" w:rsidP="00231E5B">
      <w:pPr>
        <w:ind w:left="709" w:right="709"/>
        <w:jc w:val="both"/>
        <w:rPr>
          <w:rFonts w:ascii="Arial" w:eastAsia="Calibri" w:hAnsi="Arial" w:cs="Arial"/>
          <w:color w:val="000000" w:themeColor="text1"/>
          <w:sz w:val="21"/>
          <w:szCs w:val="21"/>
          <w:lang w:val="es-ES_tradnl"/>
        </w:rPr>
      </w:pPr>
    </w:p>
    <w:p w14:paraId="609C8CE2" w14:textId="77777777" w:rsidR="00231E5B" w:rsidRPr="00A5491D" w:rsidRDefault="00231E5B" w:rsidP="00231E5B">
      <w:pPr>
        <w:ind w:left="709" w:right="709"/>
        <w:jc w:val="both"/>
        <w:rPr>
          <w:rFonts w:ascii="Arial" w:eastAsia="Calibri" w:hAnsi="Arial" w:cs="Arial"/>
          <w:color w:val="000000" w:themeColor="text1"/>
          <w:sz w:val="21"/>
          <w:szCs w:val="21"/>
          <w:lang w:val="es-ES_tradnl"/>
        </w:rPr>
      </w:pPr>
      <w:r w:rsidRPr="00A5491D">
        <w:rPr>
          <w:rFonts w:ascii="Arial" w:eastAsia="Calibri" w:hAnsi="Arial" w:cs="Arial"/>
          <w:color w:val="000000" w:themeColor="text1"/>
          <w:sz w:val="21"/>
          <w:szCs w:val="21"/>
          <w:lang w:val="es-ES_tradnl"/>
        </w:rPr>
        <w:t>El régimen aplicable a los contratos para actividades de ciencia, tecnología, e innovación, independiente de cuál sea su fuente de financiación, es el que se señala a continuación:</w:t>
      </w:r>
    </w:p>
    <w:p w14:paraId="4B023FC0" w14:textId="0C20C7C5" w:rsidR="00231E5B" w:rsidRPr="00A5491D" w:rsidRDefault="00231E5B" w:rsidP="00231E5B">
      <w:pPr>
        <w:ind w:left="709" w:right="709"/>
        <w:jc w:val="both"/>
        <w:rPr>
          <w:rFonts w:ascii="Arial" w:eastAsia="Calibri" w:hAnsi="Arial" w:cs="Arial"/>
          <w:color w:val="000000" w:themeColor="text1"/>
          <w:sz w:val="21"/>
          <w:szCs w:val="21"/>
          <w:lang w:val="es-ES_tradnl"/>
        </w:rPr>
      </w:pPr>
      <w:r w:rsidRPr="00A5491D">
        <w:rPr>
          <w:rFonts w:ascii="Arial" w:eastAsia="Calibri" w:hAnsi="Arial" w:cs="Arial"/>
          <w:color w:val="000000" w:themeColor="text1"/>
          <w:sz w:val="21"/>
          <w:szCs w:val="21"/>
          <w:lang w:val="es-ES_tradnl"/>
        </w:rPr>
        <w:t>[…]</w:t>
      </w:r>
    </w:p>
    <w:p w14:paraId="27347061" w14:textId="21C7FE79" w:rsidR="00231E5B" w:rsidRPr="00A5491D" w:rsidRDefault="00231E5B" w:rsidP="00231E5B">
      <w:pPr>
        <w:ind w:left="709" w:right="709"/>
        <w:jc w:val="both"/>
        <w:rPr>
          <w:rFonts w:ascii="Arial" w:eastAsia="Calibri" w:hAnsi="Arial" w:cs="Arial"/>
          <w:color w:val="000000" w:themeColor="text1"/>
          <w:sz w:val="21"/>
          <w:szCs w:val="21"/>
          <w:lang w:val="es-ES_tradnl"/>
        </w:rPr>
      </w:pPr>
    </w:p>
    <w:p w14:paraId="107A3B81" w14:textId="62F8BFBF" w:rsidR="00231E5B" w:rsidRPr="00A5491D" w:rsidRDefault="00231E5B" w:rsidP="00231E5B">
      <w:pPr>
        <w:ind w:left="709" w:right="709"/>
        <w:jc w:val="both"/>
        <w:rPr>
          <w:rFonts w:ascii="Arial" w:eastAsia="Calibri" w:hAnsi="Arial" w:cs="Arial"/>
          <w:color w:val="000000" w:themeColor="text1"/>
          <w:sz w:val="21"/>
          <w:szCs w:val="21"/>
          <w:lang w:val="es-ES_tradnl"/>
        </w:rPr>
      </w:pPr>
      <w:r w:rsidRPr="00A5491D">
        <w:rPr>
          <w:rFonts w:ascii="Arial" w:eastAsia="Calibri" w:hAnsi="Arial" w:cs="Arial"/>
          <w:color w:val="000000" w:themeColor="text1"/>
          <w:sz w:val="21"/>
          <w:szCs w:val="21"/>
          <w:lang w:val="es-ES_tradnl"/>
        </w:rPr>
        <w:t>(c) Los contratos de financiamiento están sujetos a (i) las leyes 80 de 1993 y 1150 de 2007 y a sus normas reglamentarias y pueden celebrarse bajo la modalidad de contratación directa; y (ii) el artículo 8 del Decreto–Ley 591 de 1991.</w:t>
      </w:r>
    </w:p>
    <w:p w14:paraId="3CBDE45F" w14:textId="77777777" w:rsidR="00231E5B" w:rsidRPr="00A5491D" w:rsidRDefault="00231E5B" w:rsidP="005C1651">
      <w:pPr>
        <w:spacing w:line="276" w:lineRule="auto"/>
        <w:jc w:val="both"/>
        <w:rPr>
          <w:rFonts w:ascii="Arial" w:eastAsia="Calibri" w:hAnsi="Arial" w:cs="Arial"/>
          <w:color w:val="000000" w:themeColor="text1"/>
          <w:sz w:val="22"/>
          <w:lang w:val="es-ES_tradnl"/>
        </w:rPr>
      </w:pPr>
    </w:p>
    <w:p w14:paraId="3BF8D855" w14:textId="268F7A79" w:rsidR="00CE51AE" w:rsidRPr="00A5491D" w:rsidRDefault="003C57ED" w:rsidP="005C1651">
      <w:pPr>
        <w:spacing w:line="276" w:lineRule="auto"/>
        <w:jc w:val="both"/>
        <w:rPr>
          <w:rFonts w:ascii="Arial" w:eastAsia="Calibri" w:hAnsi="Arial" w:cs="Arial"/>
          <w:color w:val="000000" w:themeColor="text1"/>
          <w:sz w:val="22"/>
        </w:rPr>
      </w:pPr>
      <w:r w:rsidRPr="00A5491D">
        <w:rPr>
          <w:rFonts w:ascii="Arial" w:eastAsia="Calibri" w:hAnsi="Arial" w:cs="Arial"/>
          <w:color w:val="000000" w:themeColor="text1"/>
          <w:sz w:val="22"/>
          <w:lang w:val="es-ES_tradnl"/>
        </w:rPr>
        <w:t>Es del caso resaltar</w:t>
      </w:r>
      <w:r w:rsidR="00CE51AE" w:rsidRPr="00A5491D">
        <w:rPr>
          <w:rFonts w:ascii="Arial" w:eastAsia="Calibri" w:hAnsi="Arial" w:cs="Arial"/>
          <w:color w:val="000000" w:themeColor="text1"/>
          <w:sz w:val="22"/>
          <w:lang w:val="es-ES_tradnl"/>
        </w:rPr>
        <w:t xml:space="preserve"> que el pasado 15 de octubre la Agencia Nacional de Contratación Estatal impartió directrices para la publicación en el SECOP I de los recursos contractuales cuya fuente financiación sean recursos del Sistema General de Regalías. Específicamente, estableció </w:t>
      </w:r>
      <w:r w:rsidR="00CE51AE" w:rsidRPr="00A5491D">
        <w:rPr>
          <w:rFonts w:ascii="Arial" w:eastAsia="Calibri" w:hAnsi="Arial" w:cs="Arial"/>
          <w:color w:val="000000" w:themeColor="text1"/>
          <w:sz w:val="22"/>
        </w:rPr>
        <w:t>la obligatoriedad de</w:t>
      </w:r>
      <w:r w:rsidR="007A2D91" w:rsidRPr="00A5491D">
        <w:rPr>
          <w:rFonts w:ascii="Arial" w:eastAsia="Calibri" w:hAnsi="Arial" w:cs="Arial"/>
          <w:color w:val="000000" w:themeColor="text1"/>
          <w:sz w:val="22"/>
        </w:rPr>
        <w:t xml:space="preserve"> usar el c</w:t>
      </w:r>
      <w:r w:rsidR="00CE51AE" w:rsidRPr="00A5491D">
        <w:rPr>
          <w:rFonts w:ascii="Arial" w:eastAsia="Calibri" w:hAnsi="Arial" w:cs="Arial"/>
          <w:color w:val="000000" w:themeColor="text1"/>
          <w:sz w:val="22"/>
        </w:rPr>
        <w:t xml:space="preserve">ódigo Banco </w:t>
      </w:r>
      <w:r w:rsidR="007A2D91" w:rsidRPr="00A5491D">
        <w:rPr>
          <w:rFonts w:ascii="Arial" w:eastAsia="Calibri" w:hAnsi="Arial" w:cs="Arial"/>
          <w:color w:val="000000" w:themeColor="text1"/>
          <w:sz w:val="22"/>
        </w:rPr>
        <w:t>d</w:t>
      </w:r>
      <w:r w:rsidR="00CE51AE" w:rsidRPr="00A5491D">
        <w:rPr>
          <w:rFonts w:ascii="Arial" w:eastAsia="Calibri" w:hAnsi="Arial" w:cs="Arial"/>
          <w:color w:val="000000" w:themeColor="text1"/>
          <w:sz w:val="22"/>
        </w:rPr>
        <w:t xml:space="preserve">e Programas </w:t>
      </w:r>
      <w:r w:rsidR="007A2D91" w:rsidRPr="00A5491D">
        <w:rPr>
          <w:rFonts w:ascii="Arial" w:eastAsia="Calibri" w:hAnsi="Arial" w:cs="Arial"/>
          <w:color w:val="000000" w:themeColor="text1"/>
          <w:sz w:val="22"/>
        </w:rPr>
        <w:t>y</w:t>
      </w:r>
      <w:r w:rsidR="00CE51AE" w:rsidRPr="00A5491D">
        <w:rPr>
          <w:rFonts w:ascii="Arial" w:eastAsia="Calibri" w:hAnsi="Arial" w:cs="Arial"/>
          <w:color w:val="000000" w:themeColor="text1"/>
          <w:sz w:val="22"/>
        </w:rPr>
        <w:t xml:space="preserve"> Proyectos </w:t>
      </w:r>
      <w:r w:rsidR="007A2D91" w:rsidRPr="00A5491D">
        <w:rPr>
          <w:rFonts w:ascii="Arial" w:eastAsia="Calibri" w:hAnsi="Arial" w:cs="Arial"/>
          <w:color w:val="000000" w:themeColor="text1"/>
          <w:sz w:val="22"/>
        </w:rPr>
        <w:t>d</w:t>
      </w:r>
      <w:r w:rsidR="00CE51AE" w:rsidRPr="00A5491D">
        <w:rPr>
          <w:rFonts w:ascii="Arial" w:eastAsia="Calibri" w:hAnsi="Arial" w:cs="Arial"/>
          <w:color w:val="000000" w:themeColor="text1"/>
          <w:sz w:val="22"/>
        </w:rPr>
        <w:t>e Inversión Nacional -BPIN- en el sistema electrónico para la contratación pública SECOP</w:t>
      </w:r>
      <w:r w:rsidR="00CE51AE" w:rsidRPr="00A5491D">
        <w:rPr>
          <w:rStyle w:val="Refdenotaalpie"/>
          <w:rFonts w:ascii="Arial" w:eastAsia="Calibri" w:hAnsi="Arial" w:cs="Arial"/>
          <w:color w:val="000000" w:themeColor="text1"/>
          <w:sz w:val="22"/>
        </w:rPr>
        <w:footnoteReference w:id="18"/>
      </w:r>
      <w:r w:rsidR="00CE51AE" w:rsidRPr="00A5491D">
        <w:rPr>
          <w:rFonts w:ascii="Arial" w:eastAsia="Calibri" w:hAnsi="Arial" w:cs="Arial"/>
          <w:color w:val="000000" w:themeColor="text1"/>
          <w:sz w:val="22"/>
        </w:rPr>
        <w:t>. En esa ocasión la entidad señaló el deber que tienen las entidades de «</w:t>
      </w:r>
      <w:r w:rsidR="00CE51AE" w:rsidRPr="00A5491D">
        <w:rPr>
          <w:rFonts w:ascii="Arial" w:hAnsi="Arial" w:cs="Arial"/>
          <w:color w:val="000000" w:themeColor="text1"/>
          <w:sz w:val="22"/>
          <w:shd w:val="clear" w:color="auto" w:fill="FFFFFF"/>
        </w:rPr>
        <w:t>ampliar el detalle de cada una de las fuentes de financiación que a partir de la fecha se presentan en SECOP I</w:t>
      </w:r>
      <w:r w:rsidR="00CE51AE" w:rsidRPr="00A5491D">
        <w:rPr>
          <w:rFonts w:ascii="Arial" w:eastAsia="Calibri" w:hAnsi="Arial" w:cs="Arial"/>
          <w:color w:val="000000" w:themeColor="text1"/>
          <w:sz w:val="22"/>
        </w:rPr>
        <w:t>», aclarando que tal información debe ser diligenciada, incluso, por los entes autónomos</w:t>
      </w:r>
      <w:r w:rsidR="00642A35" w:rsidRPr="00A5491D">
        <w:rPr>
          <w:rFonts w:ascii="Arial" w:eastAsia="Calibri" w:hAnsi="Arial" w:cs="Arial"/>
          <w:color w:val="000000" w:themeColor="text1"/>
          <w:sz w:val="22"/>
        </w:rPr>
        <w:t>, lo que</w:t>
      </w:r>
      <w:r w:rsidR="008D71F6" w:rsidRPr="00A5491D">
        <w:rPr>
          <w:rFonts w:ascii="Arial" w:eastAsia="Calibri" w:hAnsi="Arial" w:cs="Arial"/>
          <w:color w:val="000000" w:themeColor="text1"/>
          <w:sz w:val="22"/>
        </w:rPr>
        <w:t>, para nosotros,</w:t>
      </w:r>
      <w:r w:rsidR="00642A35" w:rsidRPr="00A5491D">
        <w:rPr>
          <w:rFonts w:ascii="Arial" w:eastAsia="Calibri" w:hAnsi="Arial" w:cs="Arial"/>
          <w:color w:val="000000" w:themeColor="text1"/>
          <w:sz w:val="22"/>
        </w:rPr>
        <w:t xml:space="preserve"> incluye a la Universidad de Nariño</w:t>
      </w:r>
      <w:r w:rsidR="00CE51AE" w:rsidRPr="00A5491D">
        <w:rPr>
          <w:rFonts w:ascii="Arial" w:eastAsia="Calibri" w:hAnsi="Arial" w:cs="Arial"/>
          <w:color w:val="000000" w:themeColor="text1"/>
          <w:sz w:val="22"/>
        </w:rPr>
        <w:t>.</w:t>
      </w:r>
      <w:r w:rsidR="002D68BF" w:rsidRPr="00A5491D">
        <w:rPr>
          <w:rFonts w:ascii="Arial" w:eastAsia="Calibri" w:hAnsi="Arial" w:cs="Arial"/>
          <w:color w:val="000000" w:themeColor="text1"/>
          <w:sz w:val="22"/>
        </w:rPr>
        <w:t xml:space="preserve"> En efecto, </w:t>
      </w:r>
      <w:r w:rsidR="007A2D91" w:rsidRPr="00A5491D">
        <w:rPr>
          <w:rFonts w:ascii="Arial" w:eastAsia="Calibri" w:hAnsi="Arial" w:cs="Arial"/>
          <w:color w:val="000000" w:themeColor="text1"/>
          <w:sz w:val="22"/>
        </w:rPr>
        <w:t>se</w:t>
      </w:r>
      <w:r w:rsidR="00642A35" w:rsidRPr="00A5491D">
        <w:rPr>
          <w:rFonts w:ascii="Arial" w:eastAsia="Calibri" w:hAnsi="Arial" w:cs="Arial"/>
          <w:color w:val="000000" w:themeColor="text1"/>
          <w:sz w:val="22"/>
        </w:rPr>
        <w:t xml:space="preserve"> dijo</w:t>
      </w:r>
      <w:r w:rsidR="007A2D91" w:rsidRPr="00A5491D">
        <w:rPr>
          <w:rFonts w:ascii="Arial" w:eastAsia="Calibri" w:hAnsi="Arial" w:cs="Arial"/>
          <w:color w:val="000000" w:themeColor="text1"/>
          <w:sz w:val="22"/>
        </w:rPr>
        <w:t xml:space="preserve"> lo siguiente</w:t>
      </w:r>
      <w:r w:rsidR="002D68BF" w:rsidRPr="00A5491D">
        <w:rPr>
          <w:rFonts w:ascii="Arial" w:eastAsia="Calibri" w:hAnsi="Arial" w:cs="Arial"/>
          <w:color w:val="000000" w:themeColor="text1"/>
          <w:sz w:val="22"/>
        </w:rPr>
        <w:t>:</w:t>
      </w:r>
    </w:p>
    <w:p w14:paraId="4CE3F9D1" w14:textId="60F39CCB" w:rsidR="00642A35" w:rsidRPr="00A5491D" w:rsidRDefault="00642A35" w:rsidP="005C1651">
      <w:pPr>
        <w:spacing w:line="276" w:lineRule="auto"/>
        <w:jc w:val="both"/>
        <w:rPr>
          <w:rFonts w:ascii="Arial" w:eastAsia="Calibri" w:hAnsi="Arial" w:cs="Arial"/>
          <w:color w:val="000000" w:themeColor="text1"/>
          <w:sz w:val="22"/>
        </w:rPr>
      </w:pPr>
    </w:p>
    <w:p w14:paraId="5D651841" w14:textId="77777777" w:rsidR="00642A35" w:rsidRPr="00A5491D" w:rsidRDefault="00642A35" w:rsidP="009C452A">
      <w:pPr>
        <w:ind w:left="709" w:right="709"/>
        <w:jc w:val="both"/>
        <w:rPr>
          <w:rFonts w:ascii="Arial" w:eastAsia="Calibri" w:hAnsi="Arial" w:cs="Arial"/>
          <w:color w:val="000000" w:themeColor="text1"/>
          <w:sz w:val="21"/>
          <w:szCs w:val="21"/>
        </w:rPr>
      </w:pPr>
      <w:r w:rsidRPr="00A5491D">
        <w:rPr>
          <w:rFonts w:ascii="Arial" w:eastAsia="Calibri" w:hAnsi="Arial" w:cs="Arial"/>
          <w:color w:val="000000" w:themeColor="text1"/>
          <w:sz w:val="21"/>
          <w:szCs w:val="21"/>
        </w:rPr>
        <w:lastRenderedPageBreak/>
        <w:t>En atención a la solicitud del Departamento Nacional de Planeación y dando cumplimiento al concepto dado por Contraloría General de la Nación, la Agencia Nacional de Contratación Pública -Colombia Compra Eficiente-, informa que en las plataformas SECOP I y SECOP II será obligatorio el registro y validación del código BPIN en los siguientes casos:</w:t>
      </w:r>
    </w:p>
    <w:p w14:paraId="0A606436" w14:textId="77777777" w:rsidR="00642A35" w:rsidRPr="00A5491D" w:rsidRDefault="00642A35" w:rsidP="009C452A">
      <w:pPr>
        <w:ind w:left="709" w:right="709"/>
        <w:jc w:val="both"/>
        <w:rPr>
          <w:rFonts w:ascii="Arial" w:eastAsia="Calibri" w:hAnsi="Arial" w:cs="Arial"/>
          <w:color w:val="000000" w:themeColor="text1"/>
          <w:sz w:val="21"/>
          <w:szCs w:val="21"/>
        </w:rPr>
      </w:pPr>
    </w:p>
    <w:p w14:paraId="46503108" w14:textId="15B5987F" w:rsidR="00642A35" w:rsidRPr="00A5491D" w:rsidRDefault="00642A35" w:rsidP="009C452A">
      <w:pPr>
        <w:ind w:left="709" w:right="709"/>
        <w:jc w:val="both"/>
        <w:rPr>
          <w:rFonts w:ascii="Arial" w:eastAsia="Calibri" w:hAnsi="Arial" w:cs="Arial"/>
          <w:color w:val="000000" w:themeColor="text1"/>
          <w:sz w:val="21"/>
          <w:szCs w:val="21"/>
        </w:rPr>
      </w:pPr>
      <w:r w:rsidRPr="00A5491D">
        <w:rPr>
          <w:rFonts w:ascii="Arial" w:eastAsia="Calibri" w:hAnsi="Arial" w:cs="Arial"/>
          <w:color w:val="000000" w:themeColor="text1"/>
          <w:sz w:val="21"/>
          <w:szCs w:val="21"/>
        </w:rPr>
        <w:t>A partir del día 20 de abril de 2020, en todos los procesos contractuales que incluyan recursos provenientes de Proyectos de Inversión y cuya fuente de financiación provenga de uno de los siguientes recursos:</w:t>
      </w:r>
    </w:p>
    <w:p w14:paraId="72A80EA9" w14:textId="77777777" w:rsidR="00642A35" w:rsidRPr="00A5491D" w:rsidRDefault="00642A35" w:rsidP="009C452A">
      <w:pPr>
        <w:ind w:left="709" w:right="709"/>
        <w:jc w:val="both"/>
        <w:rPr>
          <w:rFonts w:ascii="Arial" w:eastAsia="Calibri" w:hAnsi="Arial" w:cs="Arial"/>
          <w:color w:val="000000" w:themeColor="text1"/>
          <w:sz w:val="21"/>
          <w:szCs w:val="21"/>
        </w:rPr>
      </w:pPr>
    </w:p>
    <w:p w14:paraId="0D75E1B1" w14:textId="77777777" w:rsidR="00642A35" w:rsidRPr="00A5491D" w:rsidRDefault="00642A35" w:rsidP="009C452A">
      <w:pPr>
        <w:ind w:left="709" w:right="709"/>
        <w:jc w:val="both"/>
        <w:rPr>
          <w:rFonts w:ascii="Arial" w:eastAsia="Calibri" w:hAnsi="Arial" w:cs="Arial"/>
          <w:color w:val="000000" w:themeColor="text1"/>
          <w:sz w:val="21"/>
          <w:szCs w:val="21"/>
        </w:rPr>
      </w:pPr>
      <w:r w:rsidRPr="00A5491D">
        <w:rPr>
          <w:rFonts w:ascii="Arial" w:eastAsia="Calibri" w:hAnsi="Arial" w:cs="Arial"/>
          <w:color w:val="000000" w:themeColor="text1"/>
          <w:sz w:val="21"/>
          <w:szCs w:val="21"/>
        </w:rPr>
        <w:t>Presupuesto General de la Nación – PGN.</w:t>
      </w:r>
    </w:p>
    <w:p w14:paraId="7E5FF859" w14:textId="77777777" w:rsidR="00642A35" w:rsidRPr="00A5491D" w:rsidRDefault="00642A35" w:rsidP="009C452A">
      <w:pPr>
        <w:ind w:left="709" w:right="709"/>
        <w:jc w:val="both"/>
        <w:rPr>
          <w:rFonts w:ascii="Arial" w:eastAsia="Calibri" w:hAnsi="Arial" w:cs="Arial"/>
          <w:color w:val="000000" w:themeColor="text1"/>
          <w:sz w:val="21"/>
          <w:szCs w:val="21"/>
        </w:rPr>
      </w:pPr>
      <w:r w:rsidRPr="00A5491D">
        <w:rPr>
          <w:rFonts w:ascii="Arial" w:eastAsia="Calibri" w:hAnsi="Arial" w:cs="Arial"/>
          <w:color w:val="000000" w:themeColor="text1"/>
          <w:sz w:val="21"/>
          <w:szCs w:val="21"/>
        </w:rPr>
        <w:t>Sistema General de Regalías – SGR</w:t>
      </w:r>
    </w:p>
    <w:p w14:paraId="7CD2F7BA" w14:textId="12C5E3E2" w:rsidR="00642A35" w:rsidRPr="00A5491D" w:rsidRDefault="00642A35" w:rsidP="009C452A">
      <w:pPr>
        <w:ind w:left="709" w:right="709"/>
        <w:jc w:val="both"/>
        <w:rPr>
          <w:rFonts w:ascii="Arial" w:eastAsia="Calibri" w:hAnsi="Arial" w:cs="Arial"/>
          <w:color w:val="000000" w:themeColor="text1"/>
          <w:sz w:val="21"/>
          <w:szCs w:val="21"/>
        </w:rPr>
      </w:pPr>
      <w:r w:rsidRPr="00A5491D">
        <w:rPr>
          <w:rFonts w:ascii="Arial" w:eastAsia="Calibri" w:hAnsi="Arial" w:cs="Arial"/>
          <w:color w:val="000000" w:themeColor="text1"/>
          <w:sz w:val="21"/>
          <w:szCs w:val="21"/>
        </w:rPr>
        <w:t>Será obligatorio el registro y validación del código BPIN.</w:t>
      </w:r>
      <w:r w:rsidR="007A2D91" w:rsidRPr="00A5491D">
        <w:rPr>
          <w:rStyle w:val="Refdenotaalpie"/>
          <w:rFonts w:ascii="Arial" w:eastAsia="Calibri" w:hAnsi="Arial" w:cs="Arial"/>
          <w:color w:val="000000" w:themeColor="text1"/>
          <w:sz w:val="21"/>
          <w:szCs w:val="21"/>
        </w:rPr>
        <w:footnoteReference w:id="19"/>
      </w:r>
    </w:p>
    <w:p w14:paraId="7A168D30" w14:textId="77777777" w:rsidR="00231E5B" w:rsidRPr="00A5491D" w:rsidRDefault="00231E5B" w:rsidP="005C1651">
      <w:pPr>
        <w:spacing w:line="276" w:lineRule="auto"/>
        <w:jc w:val="both"/>
        <w:rPr>
          <w:rFonts w:ascii="Arial" w:eastAsia="Calibri" w:hAnsi="Arial" w:cs="Arial"/>
          <w:color w:val="000000" w:themeColor="text1"/>
          <w:sz w:val="22"/>
          <w:lang w:val="es-ES_tradnl"/>
        </w:rPr>
      </w:pPr>
    </w:p>
    <w:p w14:paraId="0FAC7AFA" w14:textId="4A96A0B0" w:rsidR="00642A35" w:rsidRPr="00A5491D" w:rsidRDefault="00642A35" w:rsidP="000920F0">
      <w:pPr>
        <w:spacing w:line="276" w:lineRule="auto"/>
        <w:jc w:val="both"/>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 xml:space="preserve">Es del caso precisar que, como se dijo antes, la Universidad de Nariño </w:t>
      </w:r>
      <w:r w:rsidRPr="00A5491D">
        <w:rPr>
          <w:rFonts w:ascii="Arial" w:eastAsia="Calibri" w:hAnsi="Arial" w:cs="Arial"/>
          <w:i/>
          <w:iCs/>
          <w:color w:val="000000" w:themeColor="text1"/>
          <w:sz w:val="22"/>
          <w:lang w:val="es-ES_tradnl"/>
        </w:rPr>
        <w:t xml:space="preserve">prima facie </w:t>
      </w:r>
      <w:r w:rsidRPr="00A5491D">
        <w:rPr>
          <w:rFonts w:ascii="Arial" w:eastAsia="Calibri" w:hAnsi="Arial" w:cs="Arial"/>
          <w:color w:val="000000" w:themeColor="text1"/>
          <w:sz w:val="22"/>
          <w:lang w:val="es-ES_tradnl"/>
        </w:rPr>
        <w:t xml:space="preserve">no está obligada a </w:t>
      </w:r>
      <w:r w:rsidR="00B86E5D" w:rsidRPr="00A5491D">
        <w:rPr>
          <w:rFonts w:ascii="Arial" w:eastAsia="Calibri" w:hAnsi="Arial" w:cs="Arial"/>
          <w:color w:val="000000" w:themeColor="text1"/>
          <w:sz w:val="22"/>
          <w:lang w:val="es-ES_tradnl"/>
        </w:rPr>
        <w:t xml:space="preserve">tramitar </w:t>
      </w:r>
      <w:r w:rsidRPr="00A5491D">
        <w:rPr>
          <w:rFonts w:ascii="Arial" w:eastAsia="Calibri" w:hAnsi="Arial" w:cs="Arial"/>
          <w:color w:val="000000" w:themeColor="text1"/>
          <w:sz w:val="22"/>
          <w:lang w:val="es-ES_tradnl"/>
        </w:rPr>
        <w:t>sus procesos contractuales en el SECOP II. Tal precisión se considera importante porque en la transcripción anterior se hace referencia puntual a esta plataforma.</w:t>
      </w:r>
    </w:p>
    <w:p w14:paraId="16EEDBAF" w14:textId="30B1A0CA" w:rsidR="0014668E" w:rsidRPr="00A5491D" w:rsidRDefault="0014668E" w:rsidP="0014668E">
      <w:pPr>
        <w:spacing w:before="120" w:line="276" w:lineRule="auto"/>
        <w:jc w:val="both"/>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ab/>
        <w:t xml:space="preserve">Por último, se debe precisar que la Universidad de Nariño </w:t>
      </w:r>
      <w:r w:rsidRPr="00A5491D">
        <w:rPr>
          <w:rFonts w:ascii="Arial" w:eastAsia="Calibri" w:hAnsi="Arial" w:cs="Arial"/>
          <w:color w:val="000000" w:themeColor="text1"/>
          <w:sz w:val="22"/>
        </w:rPr>
        <w:t>debe publicar los documentos del proceso de contratación dentro de los tres (3) días siguientes a su expedición.</w:t>
      </w:r>
    </w:p>
    <w:p w14:paraId="179E31B5" w14:textId="77777777" w:rsidR="00642A35" w:rsidRPr="00A5491D" w:rsidRDefault="00642A35" w:rsidP="000920F0">
      <w:pPr>
        <w:spacing w:line="276" w:lineRule="auto"/>
        <w:jc w:val="both"/>
        <w:rPr>
          <w:rFonts w:ascii="Arial" w:eastAsia="Calibri" w:hAnsi="Arial" w:cs="Arial"/>
          <w:color w:val="000000" w:themeColor="text1"/>
          <w:sz w:val="22"/>
          <w:lang w:val="es-ES_tradnl"/>
        </w:rPr>
      </w:pPr>
    </w:p>
    <w:p w14:paraId="544609D3" w14:textId="641D1FE5" w:rsidR="000920F0" w:rsidRPr="00A5491D" w:rsidRDefault="000920F0" w:rsidP="000920F0">
      <w:pPr>
        <w:spacing w:line="276" w:lineRule="auto"/>
        <w:jc w:val="both"/>
        <w:rPr>
          <w:rFonts w:ascii="Arial" w:eastAsia="Calibri" w:hAnsi="Arial" w:cs="Arial"/>
          <w:color w:val="000000" w:themeColor="text1"/>
          <w:sz w:val="22"/>
          <w:lang w:val="es-ES_tradnl"/>
        </w:rPr>
      </w:pPr>
      <w:r w:rsidRPr="00A5491D">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r w:rsidR="00CE51AE" w:rsidRPr="00A5491D">
        <w:rPr>
          <w:rFonts w:ascii="Arial" w:eastAsia="Calibri" w:hAnsi="Arial" w:cs="Arial"/>
          <w:color w:val="000000" w:themeColor="text1"/>
          <w:sz w:val="22"/>
          <w:lang w:val="es-ES_tradnl"/>
        </w:rPr>
        <w:t>, modificado por el artículo 1 de la Ley 1755 de 2015</w:t>
      </w:r>
      <w:r w:rsidRPr="00A5491D">
        <w:rPr>
          <w:rFonts w:ascii="Arial" w:eastAsia="Calibri" w:hAnsi="Arial" w:cs="Arial"/>
          <w:color w:val="000000" w:themeColor="text1"/>
          <w:sz w:val="22"/>
          <w:lang w:val="es-ES_tradnl"/>
        </w:rPr>
        <w:t>.</w:t>
      </w:r>
    </w:p>
    <w:p w14:paraId="069E278A" w14:textId="77777777" w:rsidR="001A7B0C" w:rsidRPr="00A5491D" w:rsidRDefault="001A7B0C" w:rsidP="00777704">
      <w:pPr>
        <w:rPr>
          <w:rFonts w:ascii="Arial" w:eastAsia="Calibri" w:hAnsi="Arial" w:cs="Arial"/>
          <w:color w:val="000000" w:themeColor="text1"/>
          <w:sz w:val="22"/>
          <w:lang w:val="es-ES_tradnl"/>
        </w:rPr>
      </w:pPr>
    </w:p>
    <w:p w14:paraId="537553D5" w14:textId="38CF5FE2" w:rsidR="000920F0" w:rsidRPr="00A5491D" w:rsidRDefault="000920F0" w:rsidP="000920F0">
      <w:pPr>
        <w:spacing w:line="276" w:lineRule="auto"/>
        <w:rPr>
          <w:rFonts w:ascii="Arial" w:hAnsi="Arial" w:cs="Arial"/>
          <w:color w:val="000000" w:themeColor="text1"/>
          <w:sz w:val="22"/>
          <w:lang w:val="es-ES_tradnl" w:eastAsia="es-CO"/>
        </w:rPr>
      </w:pPr>
      <w:r w:rsidRPr="00A5491D">
        <w:rPr>
          <w:rFonts w:ascii="Arial" w:hAnsi="Arial" w:cs="Arial"/>
          <w:color w:val="000000" w:themeColor="text1"/>
          <w:sz w:val="22"/>
          <w:lang w:val="es-ES_tradnl" w:eastAsia="es-CO"/>
        </w:rPr>
        <w:t>Atentamente,</w:t>
      </w:r>
    </w:p>
    <w:p w14:paraId="571DF5BC" w14:textId="37BD259E" w:rsidR="000920F0" w:rsidRDefault="00A438F7" w:rsidP="000920F0">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7A201478" wp14:editId="38DD1FFC">
            <wp:extent cx="2773045" cy="988695"/>
            <wp:effectExtent l="0" t="0" r="0" b="0"/>
            <wp:docPr id="455827370"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E58FC0E" w14:textId="77777777" w:rsidR="00A438F7" w:rsidRPr="00A5491D" w:rsidRDefault="00A438F7" w:rsidP="000920F0">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5491D" w:rsidRPr="00A5491D" w14:paraId="5F526272" w14:textId="77777777" w:rsidTr="00FC16B2">
        <w:trPr>
          <w:trHeight w:val="315"/>
        </w:trPr>
        <w:tc>
          <w:tcPr>
            <w:tcW w:w="812" w:type="dxa"/>
            <w:vAlign w:val="center"/>
            <w:hideMark/>
          </w:tcPr>
          <w:p w14:paraId="33690198" w14:textId="77777777" w:rsidR="000920F0" w:rsidRPr="00A5491D" w:rsidRDefault="000920F0" w:rsidP="00FC16B2">
            <w:pPr>
              <w:spacing w:line="276" w:lineRule="auto"/>
              <w:rPr>
                <w:rFonts w:ascii="Arial" w:hAnsi="Arial" w:cs="Arial"/>
                <w:color w:val="000000" w:themeColor="text1"/>
                <w:sz w:val="16"/>
                <w:szCs w:val="16"/>
                <w:lang w:val="es-ES_tradnl" w:eastAsia="es-ES"/>
              </w:rPr>
            </w:pPr>
            <w:r w:rsidRPr="00A5491D">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6EF6323" w14:textId="77777777" w:rsidR="000920F0" w:rsidRPr="00A5491D" w:rsidRDefault="00696A12" w:rsidP="00FC16B2">
            <w:pPr>
              <w:spacing w:line="276" w:lineRule="auto"/>
              <w:rPr>
                <w:rFonts w:ascii="Arial" w:hAnsi="Arial" w:cs="Arial"/>
                <w:color w:val="000000" w:themeColor="text1"/>
                <w:sz w:val="16"/>
                <w:szCs w:val="16"/>
                <w:lang w:val="es-ES_tradnl" w:eastAsia="es-ES"/>
              </w:rPr>
            </w:pPr>
            <w:r w:rsidRPr="00A5491D">
              <w:rPr>
                <w:rFonts w:ascii="Arial" w:hAnsi="Arial" w:cs="Arial"/>
                <w:color w:val="000000" w:themeColor="text1"/>
                <w:sz w:val="16"/>
                <w:szCs w:val="16"/>
                <w:lang w:val="es-ES_tradnl" w:eastAsia="es-ES"/>
              </w:rPr>
              <w:t>David Castellanos Carreño</w:t>
            </w:r>
          </w:p>
          <w:p w14:paraId="5E6EE4F5" w14:textId="11AD8FCF" w:rsidR="00C727E6" w:rsidRPr="00A5491D" w:rsidRDefault="00C727E6" w:rsidP="00FC16B2">
            <w:pPr>
              <w:spacing w:line="276" w:lineRule="auto"/>
              <w:rPr>
                <w:rFonts w:ascii="Arial" w:hAnsi="Arial" w:cs="Arial"/>
                <w:color w:val="000000" w:themeColor="text1"/>
                <w:sz w:val="16"/>
                <w:szCs w:val="16"/>
                <w:lang w:val="es-ES_tradnl" w:eastAsia="es-ES"/>
              </w:rPr>
            </w:pPr>
            <w:r w:rsidRPr="00A5491D">
              <w:rPr>
                <w:rFonts w:ascii="Arial" w:hAnsi="Arial" w:cs="Arial"/>
                <w:color w:val="000000" w:themeColor="text1"/>
                <w:sz w:val="16"/>
                <w:szCs w:val="16"/>
                <w:lang w:val="es-ES_tradnl" w:eastAsia="es-ES"/>
              </w:rPr>
              <w:t>Contratista</w:t>
            </w:r>
            <w:r w:rsidR="00CE51AE" w:rsidRPr="00A5491D">
              <w:rPr>
                <w:rFonts w:ascii="Arial" w:hAnsi="Arial" w:cs="Arial"/>
                <w:color w:val="000000" w:themeColor="text1"/>
                <w:sz w:val="16"/>
                <w:szCs w:val="16"/>
                <w:lang w:val="es-ES_tradnl" w:eastAsia="es-ES"/>
              </w:rPr>
              <w:t xml:space="preserve">, </w:t>
            </w:r>
            <w:r w:rsidRPr="00A5491D">
              <w:rPr>
                <w:rFonts w:ascii="Arial" w:hAnsi="Arial" w:cs="Arial"/>
                <w:color w:val="000000" w:themeColor="text1"/>
                <w:sz w:val="16"/>
                <w:szCs w:val="16"/>
                <w:lang w:val="es-ES_tradnl" w:eastAsia="es-ES"/>
              </w:rPr>
              <w:t>Subdirección de Gestión Contractual</w:t>
            </w:r>
          </w:p>
        </w:tc>
      </w:tr>
      <w:tr w:rsidR="00A5491D" w:rsidRPr="00A5491D" w14:paraId="0C137F1C" w14:textId="77777777" w:rsidTr="00FC16B2">
        <w:trPr>
          <w:trHeight w:val="330"/>
        </w:trPr>
        <w:tc>
          <w:tcPr>
            <w:tcW w:w="812" w:type="dxa"/>
            <w:vAlign w:val="center"/>
            <w:hideMark/>
          </w:tcPr>
          <w:p w14:paraId="76978847" w14:textId="77777777" w:rsidR="000920F0" w:rsidRPr="00A5491D" w:rsidRDefault="000920F0" w:rsidP="00FC16B2">
            <w:pPr>
              <w:spacing w:line="276" w:lineRule="auto"/>
              <w:rPr>
                <w:rFonts w:ascii="Arial" w:hAnsi="Arial" w:cs="Arial"/>
                <w:color w:val="000000" w:themeColor="text1"/>
                <w:sz w:val="16"/>
                <w:szCs w:val="16"/>
                <w:lang w:val="es-ES_tradnl" w:eastAsia="es-ES"/>
              </w:rPr>
            </w:pPr>
            <w:r w:rsidRPr="00A5491D">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0F9F5463" w:rsidR="000920F0" w:rsidRPr="00A5491D" w:rsidRDefault="00806381" w:rsidP="00FC16B2">
            <w:pPr>
              <w:spacing w:line="276" w:lineRule="auto"/>
              <w:rPr>
                <w:rFonts w:ascii="Arial" w:hAnsi="Arial" w:cs="Arial"/>
                <w:color w:val="000000" w:themeColor="text1"/>
                <w:sz w:val="16"/>
                <w:szCs w:val="16"/>
                <w:lang w:val="es-ES_tradnl" w:eastAsia="es-ES"/>
              </w:rPr>
            </w:pPr>
            <w:r w:rsidRPr="00A5491D">
              <w:rPr>
                <w:rFonts w:ascii="Arial" w:hAnsi="Arial" w:cs="Arial"/>
                <w:color w:val="000000" w:themeColor="text1"/>
                <w:sz w:val="16"/>
                <w:szCs w:val="16"/>
                <w:lang w:val="es-ES_tradnl" w:eastAsia="es-ES"/>
              </w:rPr>
              <w:t>Cristian Andrés Díaz Díez</w:t>
            </w:r>
          </w:p>
          <w:p w14:paraId="660FED67" w14:textId="6E750246" w:rsidR="000920F0" w:rsidRPr="00A5491D" w:rsidRDefault="00806381" w:rsidP="00FC16B2">
            <w:pPr>
              <w:spacing w:line="276" w:lineRule="auto"/>
              <w:rPr>
                <w:rFonts w:ascii="Arial" w:hAnsi="Arial" w:cs="Arial"/>
                <w:color w:val="000000" w:themeColor="text1"/>
                <w:sz w:val="16"/>
                <w:szCs w:val="16"/>
                <w:lang w:val="es-ES_tradnl" w:eastAsia="es-ES"/>
              </w:rPr>
            </w:pPr>
            <w:r w:rsidRPr="00A5491D">
              <w:rPr>
                <w:rFonts w:ascii="Arial" w:hAnsi="Arial" w:cs="Arial"/>
                <w:color w:val="000000" w:themeColor="text1"/>
                <w:sz w:val="16"/>
                <w:szCs w:val="16"/>
                <w:lang w:val="es-ES_tradnl" w:eastAsia="es-ES"/>
              </w:rPr>
              <w:t xml:space="preserve">Contratista, </w:t>
            </w:r>
            <w:r w:rsidR="000920F0" w:rsidRPr="00A5491D">
              <w:rPr>
                <w:rFonts w:ascii="Arial" w:hAnsi="Arial" w:cs="Arial"/>
                <w:color w:val="000000" w:themeColor="text1"/>
                <w:sz w:val="16"/>
                <w:szCs w:val="16"/>
                <w:lang w:val="es-ES_tradnl" w:eastAsia="es-ES"/>
              </w:rPr>
              <w:t>Subdirec</w:t>
            </w:r>
            <w:r w:rsidRPr="00A5491D">
              <w:rPr>
                <w:rFonts w:ascii="Arial" w:hAnsi="Arial" w:cs="Arial"/>
                <w:color w:val="000000" w:themeColor="text1"/>
                <w:sz w:val="16"/>
                <w:szCs w:val="16"/>
                <w:lang w:val="es-ES_tradnl" w:eastAsia="es-ES"/>
              </w:rPr>
              <w:t>ción</w:t>
            </w:r>
            <w:r w:rsidR="000920F0" w:rsidRPr="00A5491D">
              <w:rPr>
                <w:rFonts w:ascii="Arial" w:hAnsi="Arial" w:cs="Arial"/>
                <w:color w:val="000000" w:themeColor="text1"/>
                <w:sz w:val="16"/>
                <w:szCs w:val="16"/>
                <w:lang w:val="es-ES_tradnl" w:eastAsia="es-ES"/>
              </w:rPr>
              <w:t xml:space="preserve"> de Gestión Contractual</w:t>
            </w:r>
          </w:p>
        </w:tc>
      </w:tr>
      <w:tr w:rsidR="000920F0" w:rsidRPr="00A5491D" w14:paraId="59D3F9A5" w14:textId="77777777" w:rsidTr="00FC16B2">
        <w:trPr>
          <w:trHeight w:val="300"/>
        </w:trPr>
        <w:tc>
          <w:tcPr>
            <w:tcW w:w="812" w:type="dxa"/>
            <w:vAlign w:val="center"/>
            <w:hideMark/>
          </w:tcPr>
          <w:p w14:paraId="62FFFDDB" w14:textId="77777777" w:rsidR="000920F0" w:rsidRPr="00A5491D" w:rsidRDefault="000920F0" w:rsidP="00FC16B2">
            <w:pPr>
              <w:spacing w:line="276" w:lineRule="auto"/>
              <w:rPr>
                <w:rFonts w:ascii="Arial" w:hAnsi="Arial" w:cs="Arial"/>
                <w:color w:val="000000" w:themeColor="text1"/>
                <w:sz w:val="16"/>
                <w:szCs w:val="16"/>
                <w:lang w:val="es-ES_tradnl" w:eastAsia="es-ES"/>
              </w:rPr>
            </w:pPr>
            <w:r w:rsidRPr="00A5491D">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A5491D" w:rsidRDefault="000920F0" w:rsidP="00FC16B2">
            <w:pPr>
              <w:spacing w:line="276" w:lineRule="auto"/>
              <w:rPr>
                <w:rFonts w:ascii="Arial" w:hAnsi="Arial" w:cs="Arial"/>
                <w:color w:val="000000" w:themeColor="text1"/>
                <w:sz w:val="16"/>
                <w:szCs w:val="16"/>
                <w:lang w:val="es-ES_tradnl" w:eastAsia="es-ES"/>
              </w:rPr>
            </w:pPr>
            <w:r w:rsidRPr="00A5491D">
              <w:rPr>
                <w:rFonts w:ascii="Arial" w:hAnsi="Arial" w:cs="Arial"/>
                <w:color w:val="000000" w:themeColor="text1"/>
                <w:sz w:val="16"/>
                <w:szCs w:val="16"/>
                <w:lang w:val="es-ES_tradnl" w:eastAsia="es-ES"/>
              </w:rPr>
              <w:t>Fabián Gonzalo Marín Cortés</w:t>
            </w:r>
          </w:p>
          <w:p w14:paraId="417C54F4" w14:textId="77777777" w:rsidR="000920F0" w:rsidRPr="00A5491D" w:rsidRDefault="000920F0" w:rsidP="00FC16B2">
            <w:pPr>
              <w:spacing w:line="276" w:lineRule="auto"/>
              <w:rPr>
                <w:rFonts w:ascii="Arial" w:hAnsi="Arial" w:cs="Arial"/>
                <w:color w:val="000000" w:themeColor="text1"/>
                <w:sz w:val="16"/>
                <w:szCs w:val="16"/>
                <w:lang w:val="es-ES_tradnl" w:eastAsia="es-ES"/>
              </w:rPr>
            </w:pPr>
            <w:r w:rsidRPr="00A5491D">
              <w:rPr>
                <w:rFonts w:ascii="Arial" w:hAnsi="Arial" w:cs="Arial"/>
                <w:color w:val="000000" w:themeColor="text1"/>
                <w:sz w:val="16"/>
                <w:szCs w:val="16"/>
                <w:lang w:val="es-ES_tradnl" w:eastAsia="es-ES"/>
              </w:rPr>
              <w:t>Subdirector de Gestión Contractual</w:t>
            </w:r>
          </w:p>
        </w:tc>
      </w:tr>
      <w:bookmarkEnd w:id="2"/>
    </w:tbl>
    <w:p w14:paraId="7EBF297E" w14:textId="77777777" w:rsidR="007B0854" w:rsidRPr="00A5491D" w:rsidRDefault="007B0854" w:rsidP="00777704">
      <w:pPr>
        <w:spacing w:line="120" w:lineRule="auto"/>
        <w:rPr>
          <w:color w:val="000000" w:themeColor="text1"/>
          <w:lang w:val="es-ES_tradnl"/>
        </w:rPr>
      </w:pPr>
    </w:p>
    <w:sectPr w:rsidR="007B0854" w:rsidRPr="00A5491D"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02267" w14:textId="77777777" w:rsidR="00277DCC" w:rsidRDefault="00277DCC">
      <w:r>
        <w:separator/>
      </w:r>
    </w:p>
  </w:endnote>
  <w:endnote w:type="continuationSeparator" w:id="0">
    <w:p w14:paraId="2819DE2A" w14:textId="77777777" w:rsidR="00277DCC" w:rsidRDefault="0027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5F74" w14:textId="1A21F524" w:rsidR="009E6DB3" w:rsidRDefault="009E6DB3" w:rsidP="00F72936">
    <w:pPr>
      <w:pStyle w:val="Sinespaciado"/>
      <w:jc w:val="right"/>
      <w:rPr>
        <w:rFonts w:ascii="Arial" w:hAnsi="Arial" w:cs="Arial"/>
        <w:sz w:val="18"/>
        <w:szCs w:val="18"/>
      </w:rPr>
    </w:pPr>
  </w:p>
  <w:p w14:paraId="23C63834" w14:textId="77777777" w:rsidR="00777704" w:rsidRDefault="00777704" w:rsidP="00F72936">
    <w:pPr>
      <w:pStyle w:val="Sinespaciado"/>
      <w:jc w:val="right"/>
      <w:rPr>
        <w:rFonts w:ascii="Arial" w:hAnsi="Arial" w:cs="Arial"/>
        <w:sz w:val="18"/>
        <w:szCs w:val="18"/>
      </w:rPr>
    </w:pPr>
  </w:p>
  <w:p w14:paraId="17CC9D90" w14:textId="0AC000CE" w:rsidR="009E6DB3" w:rsidRPr="008217B7" w:rsidRDefault="009E6DB3" w:rsidP="00F729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2280D">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2280D">
      <w:rPr>
        <w:rFonts w:ascii="Arial" w:hAnsi="Arial" w:cs="Arial"/>
        <w:b/>
        <w:bCs/>
        <w:noProof/>
        <w:color w:val="7F7F7F" w:themeColor="text1" w:themeTint="80"/>
        <w:sz w:val="16"/>
        <w:szCs w:val="16"/>
      </w:rPr>
      <w:t>25</w:t>
    </w:r>
    <w:r w:rsidRPr="00084B97">
      <w:rPr>
        <w:rFonts w:ascii="Arial" w:hAnsi="Arial" w:cs="Arial"/>
        <w:b/>
        <w:bCs/>
        <w:color w:val="7F7F7F" w:themeColor="text1" w:themeTint="80"/>
        <w:sz w:val="16"/>
        <w:szCs w:val="16"/>
      </w:rPr>
      <w:fldChar w:fldCharType="end"/>
    </w:r>
  </w:p>
  <w:p w14:paraId="1FC56E89" w14:textId="77777777" w:rsidR="009E6DB3" w:rsidRDefault="2B0DD062" w:rsidP="00F72936">
    <w:pPr>
      <w:pStyle w:val="Piedepgina"/>
      <w:jc w:val="center"/>
      <w:rPr>
        <w:lang w:val="es-ES"/>
      </w:rPr>
    </w:pPr>
    <w:r>
      <w:rPr>
        <w:noProof/>
        <w:lang w:val="en-US"/>
      </w:rPr>
      <w:drawing>
        <wp:inline distT="0" distB="0" distL="0" distR="0" wp14:anchorId="29A046D9" wp14:editId="13F047AB">
          <wp:extent cx="3700130" cy="519139"/>
          <wp:effectExtent l="0" t="0" r="0" b="0"/>
          <wp:docPr id="4029708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42E53B6" w14:textId="77777777" w:rsidR="009E6DB3" w:rsidRDefault="009E6DB3" w:rsidP="00F72936">
    <w:pPr>
      <w:pStyle w:val="Piedepgina"/>
      <w:jc w:val="center"/>
      <w:rPr>
        <w:lang w:val="es-ES"/>
      </w:rPr>
    </w:pPr>
  </w:p>
  <w:p w14:paraId="304E5412" w14:textId="77777777" w:rsidR="009E6DB3" w:rsidRPr="007B0854" w:rsidRDefault="009E6DB3" w:rsidP="00F72936">
    <w:pPr>
      <w:pStyle w:val="Piedepgina"/>
      <w:jc w:val="center"/>
      <w:rPr>
        <w:lang w:val="es-ES"/>
      </w:rPr>
    </w:pPr>
  </w:p>
  <w:p w14:paraId="47FC0032" w14:textId="77777777" w:rsidR="009E6DB3" w:rsidRPr="00856133" w:rsidRDefault="009E6DB3" w:rsidP="00F72936">
    <w:pPr>
      <w:pStyle w:val="Piedepgina"/>
    </w:pPr>
  </w:p>
  <w:p w14:paraId="6C0EFC49" w14:textId="77777777" w:rsidR="009E6DB3" w:rsidRPr="00F72936" w:rsidRDefault="009E6DB3" w:rsidP="00F72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1E60C" w14:textId="77777777" w:rsidR="00277DCC" w:rsidRDefault="00277DCC">
      <w:r>
        <w:separator/>
      </w:r>
    </w:p>
  </w:footnote>
  <w:footnote w:type="continuationSeparator" w:id="0">
    <w:p w14:paraId="3A6CAB20" w14:textId="77777777" w:rsidR="00277DCC" w:rsidRDefault="00277DCC">
      <w:r>
        <w:continuationSeparator/>
      </w:r>
    </w:p>
  </w:footnote>
  <w:footnote w:id="1">
    <w:p w14:paraId="7B6F1FA5"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Corte Constitucional. Sentencia C- 341 del 4 de junio de 2014. M. P. Mauricio González Cuervo.</w:t>
      </w:r>
    </w:p>
    <w:p w14:paraId="711E08FB"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 w:id="2">
    <w:p w14:paraId="284B71C2"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157DA98"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»Lo anterior, sin perjuicio de las publicaciones previstas en el numeral 3 del artículo 30 de la Ley 80 de 1993.</w:t>
      </w:r>
    </w:p>
    <w:p w14:paraId="5269DF1F"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42A1834D"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w:t>
      </w:r>
    </w:p>
    <w:p w14:paraId="4936EF0C"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5B7D838A" w14:textId="77777777" w:rsidR="009E6DB3" w:rsidRPr="00A5491D" w:rsidRDefault="009E6DB3" w:rsidP="00AB4502">
      <w:pPr>
        <w:pStyle w:val="Textonotapie"/>
        <w:ind w:firstLine="708"/>
        <w:jc w:val="both"/>
        <w:rPr>
          <w:rFonts w:ascii="Arial" w:hAnsi="Arial" w:cs="Arial"/>
          <w:color w:val="000000" w:themeColor="text1"/>
          <w:sz w:val="19"/>
          <w:szCs w:val="19"/>
        </w:rPr>
      </w:pPr>
    </w:p>
  </w:footnote>
  <w:footnote w:id="3">
    <w:p w14:paraId="792C1959"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2BD571D4" w14:textId="77777777" w:rsidR="009E6DB3" w:rsidRPr="00A5491D" w:rsidRDefault="009E6DB3" w:rsidP="00AB4502">
      <w:pPr>
        <w:pStyle w:val="Textonotapie"/>
        <w:ind w:firstLine="708"/>
        <w:jc w:val="both"/>
        <w:rPr>
          <w:rFonts w:ascii="Arial" w:hAnsi="Arial" w:cs="Arial"/>
          <w:color w:val="000000" w:themeColor="text1"/>
          <w:sz w:val="19"/>
          <w:szCs w:val="19"/>
        </w:rPr>
      </w:pPr>
    </w:p>
  </w:footnote>
  <w:footnote w:id="4">
    <w:p w14:paraId="367CADA7"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81EBF20"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E971832" w14:textId="77777777" w:rsidR="009E6DB3" w:rsidRPr="00A5491D" w:rsidRDefault="009E6DB3" w:rsidP="00AB4502">
      <w:pPr>
        <w:pStyle w:val="Textonotapie"/>
        <w:jc w:val="both"/>
        <w:rPr>
          <w:rFonts w:ascii="Arial" w:hAnsi="Arial" w:cs="Arial"/>
          <w:color w:val="000000" w:themeColor="text1"/>
          <w:sz w:val="19"/>
          <w:szCs w:val="19"/>
          <w:lang w:val="es-CO"/>
        </w:rPr>
      </w:pPr>
    </w:p>
  </w:footnote>
  <w:footnote w:id="5">
    <w:p w14:paraId="058833BF" w14:textId="77777777" w:rsidR="009E6DB3" w:rsidRPr="00A5491D" w:rsidRDefault="009E6DB3" w:rsidP="00AB4502">
      <w:pPr>
        <w:pStyle w:val="Textonotapie"/>
        <w:ind w:firstLine="709"/>
        <w:jc w:val="both"/>
        <w:rPr>
          <w:rFonts w:ascii="Arial" w:hAnsi="Arial" w:cs="Arial"/>
          <w:color w:val="000000" w:themeColor="text1"/>
          <w:sz w:val="19"/>
          <w:szCs w:val="19"/>
        </w:rPr>
      </w:pPr>
      <w:r w:rsidRPr="00A5491D">
        <w:rPr>
          <w:rFonts w:ascii="Arial" w:eastAsia="Times New Roman" w:hAnsi="Arial" w:cs="Arial"/>
          <w:color w:val="000000" w:themeColor="text1"/>
          <w:sz w:val="19"/>
          <w:szCs w:val="19"/>
          <w:vertAlign w:val="superscript"/>
          <w:lang w:val="es-ES" w:eastAsia="es-ES"/>
        </w:rPr>
        <w:footnoteRef/>
      </w:r>
      <w:r w:rsidRPr="00A5491D">
        <w:rPr>
          <w:rFonts w:ascii="Arial" w:eastAsia="Times New Roman" w:hAnsi="Arial" w:cs="Arial"/>
          <w:color w:val="000000" w:themeColor="text1"/>
          <w:sz w:val="19"/>
          <w:szCs w:val="19"/>
          <w:vertAlign w:val="superscript"/>
          <w:lang w:val="es-ES" w:eastAsia="es-ES"/>
        </w:rPr>
        <w:t xml:space="preserve"> </w:t>
      </w:r>
      <w:r w:rsidRPr="00A5491D">
        <w:rPr>
          <w:rFonts w:ascii="Arial" w:eastAsia="Times New Roman" w:hAnsi="Arial" w:cs="Arial"/>
          <w:color w:val="000000" w:themeColor="text1"/>
          <w:sz w:val="19"/>
          <w:szCs w:val="19"/>
          <w:lang w:val="es-ES" w:eastAsia="es-ES"/>
        </w:rPr>
        <w:t>«</w:t>
      </w:r>
      <w:r w:rsidRPr="00A5491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5535EA59" w14:textId="77777777" w:rsidR="009E6DB3" w:rsidRPr="00A5491D" w:rsidRDefault="009E6DB3" w:rsidP="00AB4502">
      <w:pPr>
        <w:pStyle w:val="Textonotapie"/>
        <w:ind w:firstLine="709"/>
        <w:jc w:val="both"/>
        <w:rPr>
          <w:rFonts w:ascii="Arial" w:hAnsi="Arial" w:cs="Arial"/>
          <w:color w:val="000000" w:themeColor="text1"/>
          <w:sz w:val="19"/>
          <w:szCs w:val="19"/>
        </w:rPr>
      </w:pPr>
      <w:r w:rsidRPr="00A5491D">
        <w:rPr>
          <w:rFonts w:ascii="Arial" w:hAnsi="Arial" w:cs="Arial"/>
          <w:color w:val="000000" w:themeColor="text1"/>
          <w:sz w:val="19"/>
          <w:szCs w:val="19"/>
        </w:rPr>
        <w:t>[…]</w:t>
      </w:r>
    </w:p>
    <w:p w14:paraId="106C2882" w14:textId="77777777" w:rsidR="009E6DB3" w:rsidRPr="00A5491D" w:rsidRDefault="009E6DB3" w:rsidP="00AB4502">
      <w:pPr>
        <w:pStyle w:val="Textonotapie"/>
        <w:ind w:firstLine="709"/>
        <w:jc w:val="both"/>
        <w:rPr>
          <w:rFonts w:ascii="Arial" w:hAnsi="Arial" w:cs="Arial"/>
          <w:color w:val="000000" w:themeColor="text1"/>
          <w:sz w:val="19"/>
          <w:szCs w:val="19"/>
        </w:rPr>
      </w:pPr>
    </w:p>
    <w:p w14:paraId="205AC457" w14:textId="77777777" w:rsidR="009E6DB3" w:rsidRPr="00A5491D" w:rsidRDefault="009E6DB3" w:rsidP="00AB4502">
      <w:pPr>
        <w:pStyle w:val="Textonotapie"/>
        <w:ind w:firstLine="709"/>
        <w:jc w:val="both"/>
        <w:rPr>
          <w:rFonts w:ascii="Arial" w:eastAsia="Times New Roman" w:hAnsi="Arial" w:cs="Arial"/>
          <w:color w:val="000000" w:themeColor="text1"/>
          <w:sz w:val="19"/>
          <w:szCs w:val="19"/>
          <w:lang w:val="es-ES" w:eastAsia="es-ES"/>
        </w:rPr>
      </w:pPr>
      <w:r w:rsidRPr="00A5491D">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552B1186" w14:textId="77777777" w:rsidR="009E6DB3" w:rsidRPr="00A5491D" w:rsidRDefault="009E6DB3" w:rsidP="00AB4502">
      <w:pPr>
        <w:pStyle w:val="Textonotapie"/>
        <w:ind w:firstLine="709"/>
        <w:jc w:val="both"/>
        <w:rPr>
          <w:rFonts w:ascii="Arial" w:eastAsia="Times New Roman" w:hAnsi="Arial" w:cs="Arial"/>
          <w:color w:val="000000" w:themeColor="text1"/>
          <w:sz w:val="19"/>
          <w:szCs w:val="19"/>
          <w:lang w:val="es-ES" w:eastAsia="es-ES"/>
        </w:rPr>
      </w:pPr>
    </w:p>
  </w:footnote>
  <w:footnote w:id="6">
    <w:p w14:paraId="704C2C4D"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14:paraId="354C7205" w14:textId="4848A753"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w:t>
      </w:r>
    </w:p>
    <w:p w14:paraId="2F9A5C73" w14:textId="77777777" w:rsidR="009E6DB3" w:rsidRPr="00A5491D" w:rsidRDefault="009E6DB3" w:rsidP="00AB4502">
      <w:pPr>
        <w:pStyle w:val="Textonotapie"/>
        <w:ind w:firstLine="708"/>
        <w:jc w:val="both"/>
        <w:rPr>
          <w:rFonts w:ascii="Arial" w:hAnsi="Arial" w:cs="Arial"/>
          <w:color w:val="000000" w:themeColor="text1"/>
          <w:sz w:val="19"/>
          <w:szCs w:val="19"/>
        </w:rPr>
      </w:pPr>
    </w:p>
    <w:p w14:paraId="50BF00F5" w14:textId="2647E7F5"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4A949A5C" w14:textId="4FD97554"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w:t>
      </w:r>
    </w:p>
  </w:footnote>
  <w:footnote w:id="7">
    <w:p w14:paraId="058BA959"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Consejo de Estado. Sección Tercera. Subsección C. Auto del 14 de agosto de 2017. Exp. 58.820. C.P. Jaime Orlando Santofimio Gamboa. </w:t>
      </w:r>
    </w:p>
    <w:p w14:paraId="59EC5E9F"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 w:id="8">
    <w:p w14:paraId="28155830" w14:textId="77777777" w:rsidR="009E6DB3" w:rsidRPr="00A5491D" w:rsidRDefault="009E6DB3" w:rsidP="00AB4502">
      <w:pPr>
        <w:pStyle w:val="Prrafodelista"/>
        <w:ind w:left="0" w:firstLine="708"/>
        <w:jc w:val="both"/>
        <w:rPr>
          <w:rFonts w:ascii="Arial" w:hAnsi="Arial" w:cs="Arial"/>
          <w:bCs/>
          <w:color w:val="000000" w:themeColor="text1"/>
          <w:sz w:val="19"/>
          <w:szCs w:val="19"/>
          <w:lang w:val="es-ES"/>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w:t>
      </w:r>
      <w:r w:rsidRPr="00A5491D">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5E4E05C" w14:textId="77777777" w:rsidR="009E6DB3" w:rsidRPr="00A5491D" w:rsidRDefault="009E6DB3" w:rsidP="00AB4502">
      <w:pPr>
        <w:pStyle w:val="Textonotapie"/>
        <w:ind w:firstLine="708"/>
        <w:jc w:val="both"/>
        <w:rPr>
          <w:rFonts w:ascii="Arial" w:hAnsi="Arial" w:cs="Arial"/>
          <w:color w:val="000000" w:themeColor="text1"/>
          <w:sz w:val="19"/>
          <w:szCs w:val="19"/>
          <w:lang w:val="es-ES"/>
        </w:rPr>
      </w:pPr>
    </w:p>
  </w:footnote>
  <w:footnote w:id="9">
    <w:p w14:paraId="488008BB"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72DBC991" w14:textId="77777777" w:rsidR="009E6DB3" w:rsidRPr="00A5491D" w:rsidRDefault="009E6DB3" w:rsidP="00AB4502">
      <w:pPr>
        <w:pStyle w:val="Textonotapie"/>
        <w:ind w:firstLine="708"/>
        <w:jc w:val="both"/>
        <w:rPr>
          <w:rFonts w:ascii="Arial" w:eastAsia="Times New Roman" w:hAnsi="Arial" w:cs="Arial"/>
          <w:color w:val="000000" w:themeColor="text1"/>
          <w:sz w:val="19"/>
          <w:szCs w:val="19"/>
          <w:lang w:val="es-ES" w:eastAsia="es-ES"/>
        </w:rPr>
      </w:pPr>
      <w:r w:rsidRPr="00A5491D">
        <w:rPr>
          <w:rFonts w:ascii="Arial" w:hAnsi="Arial" w:cs="Arial"/>
          <w:color w:val="000000" w:themeColor="text1"/>
          <w:sz w:val="19"/>
          <w:szCs w:val="19"/>
          <w:lang w:val="es-ES"/>
        </w:rPr>
        <w:t>»</w:t>
      </w:r>
      <w:r w:rsidRPr="00A5491D">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0">
    <w:p w14:paraId="74D0C57F"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083582DD" w14:textId="77777777" w:rsidR="009E6DB3" w:rsidRPr="00A5491D" w:rsidRDefault="009E6DB3" w:rsidP="00AB4502">
      <w:pPr>
        <w:pStyle w:val="Textonotapie"/>
        <w:ind w:firstLine="708"/>
        <w:jc w:val="both"/>
        <w:rPr>
          <w:rFonts w:ascii="Arial" w:hAnsi="Arial" w:cs="Arial"/>
          <w:color w:val="000000" w:themeColor="text1"/>
          <w:sz w:val="19"/>
          <w:szCs w:val="19"/>
        </w:rPr>
      </w:pPr>
    </w:p>
  </w:footnote>
  <w:footnote w:id="11">
    <w:p w14:paraId="07EA1727"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3A86F5DB" w14:textId="77777777" w:rsidR="009E6DB3" w:rsidRPr="00A5491D" w:rsidRDefault="009E6DB3" w:rsidP="00AB4502">
      <w:pPr>
        <w:pStyle w:val="Textonotapie"/>
        <w:ind w:firstLine="708"/>
        <w:jc w:val="both"/>
        <w:rPr>
          <w:rFonts w:ascii="Arial" w:hAnsi="Arial" w:cs="Arial"/>
          <w:color w:val="000000" w:themeColor="text1"/>
          <w:sz w:val="19"/>
          <w:szCs w:val="19"/>
        </w:rPr>
      </w:pPr>
    </w:p>
  </w:footnote>
  <w:footnote w:id="12">
    <w:p w14:paraId="66929F5C"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21F86D3B"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lang w:val="es-ES"/>
        </w:rPr>
        <w:t>»</w:t>
      </w:r>
      <w:r w:rsidRPr="00A5491D">
        <w:rPr>
          <w:rFonts w:ascii="Arial" w:hAnsi="Arial" w:cs="Arial"/>
          <w:color w:val="000000" w:themeColor="text1"/>
          <w:sz w:val="19"/>
          <w:szCs w:val="19"/>
        </w:rPr>
        <w:t>Los sujetos obligados que no contratan con cargo a recursos públicos no están obligados a publicar su Plan Anual de Adquisiciones.</w:t>
      </w:r>
    </w:p>
    <w:p w14:paraId="52833DFC"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lang w:val="es-ES"/>
        </w:rPr>
        <w:t>»</w:t>
      </w:r>
      <w:r w:rsidRPr="00A5491D">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0FEDC650"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lang w:val="es-ES"/>
        </w:rPr>
        <w:t>»</w:t>
      </w:r>
      <w:r w:rsidRPr="00A5491D">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3">
    <w:p w14:paraId="600D0A77" w14:textId="23A96116"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En la Guía para la contratación con entidades privadas sin ánimo de lucro y de reconocida idoneidad, elaborada por Colombia Compra Eficiente, se dijo que el sistema de compra pública es «la estructura organizada para tomar decisiones de gasto público con el propósito de poner a disposición de las personas los bienes, obras y servicios a cargo de las Entidades Estatales, el cual está conformado por los actores del mercado, la regulación y los procedimientos aplicables al mercado y sus actores, las autoridades encargadas de aplicar tales regulaciones y procedimientos, los sistemas de información y las relaciones entre los actores, las autoridades y las Entidades Estatales». Esta noción fue acogida por esta entidad en el concepto de noviembre 19 de 2019, proferido en el radicado de salida 2201913000008597.</w:t>
      </w:r>
    </w:p>
  </w:footnote>
  <w:footnote w:id="14">
    <w:p w14:paraId="2FDDB5C4" w14:textId="33FE57E5"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3F7EA9EF" w14:textId="77777777" w:rsidR="009E6DB3" w:rsidRPr="00A5491D" w:rsidRDefault="009E6DB3" w:rsidP="00AB4502">
      <w:pPr>
        <w:pStyle w:val="Textonotapie"/>
        <w:ind w:firstLine="708"/>
        <w:jc w:val="both"/>
        <w:rPr>
          <w:rFonts w:ascii="Arial" w:hAnsi="Arial" w:cs="Arial"/>
          <w:color w:val="000000" w:themeColor="text1"/>
          <w:sz w:val="19"/>
          <w:szCs w:val="19"/>
        </w:rPr>
      </w:pPr>
    </w:p>
    <w:p w14:paraId="6792FDB6"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eastAsia="Calibri" w:hAnsi="Arial" w:cs="Arial"/>
          <w:color w:val="000000" w:themeColor="text1"/>
          <w:sz w:val="19"/>
          <w:szCs w:val="19"/>
        </w:rPr>
        <w:t>»</w:t>
      </w:r>
      <w:r w:rsidRPr="00A5491D">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0D1C2356"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 w:id="15">
    <w:p w14:paraId="0B844328" w14:textId="77777777" w:rsidR="009E6DB3" w:rsidRPr="00A5491D" w:rsidRDefault="009E6DB3" w:rsidP="00AB4502">
      <w:pPr>
        <w:pStyle w:val="Textonotapie"/>
        <w:ind w:firstLine="709"/>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6C110FC0" w14:textId="77777777" w:rsidR="009E6DB3" w:rsidRPr="00A5491D" w:rsidRDefault="009E6DB3" w:rsidP="00AB4502">
      <w:pPr>
        <w:pStyle w:val="Textonotapie"/>
        <w:ind w:firstLine="709"/>
        <w:jc w:val="both"/>
        <w:rPr>
          <w:rFonts w:ascii="Arial" w:hAnsi="Arial" w:cs="Arial"/>
          <w:color w:val="000000" w:themeColor="text1"/>
          <w:sz w:val="19"/>
          <w:szCs w:val="19"/>
        </w:rPr>
      </w:pPr>
      <w:r w:rsidRPr="00A5491D">
        <w:rPr>
          <w:rFonts w:ascii="Arial" w:eastAsia="Calibri" w:hAnsi="Arial" w:cs="Arial"/>
          <w:color w:val="000000" w:themeColor="text1"/>
          <w:sz w:val="19"/>
          <w:szCs w:val="19"/>
        </w:rPr>
        <w:t>»</w:t>
      </w:r>
      <w:r w:rsidRPr="00A5491D">
        <w:rPr>
          <w:rFonts w:ascii="Arial" w:hAnsi="Arial" w:cs="Arial"/>
          <w:color w:val="000000" w:themeColor="text1"/>
          <w:sz w:val="19"/>
          <w:szCs w:val="19"/>
        </w:rPr>
        <w:t>La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A5491D">
        <w:rPr>
          <w:rFonts w:ascii="Arial" w:eastAsia="Calibri" w:hAnsi="Arial" w:cs="Arial"/>
          <w:color w:val="000000" w:themeColor="text1"/>
          <w:sz w:val="19"/>
          <w:szCs w:val="19"/>
        </w:rPr>
        <w:t>»</w:t>
      </w:r>
      <w:r w:rsidRPr="00A5491D">
        <w:rPr>
          <w:rFonts w:ascii="Arial" w:hAnsi="Arial" w:cs="Arial"/>
          <w:color w:val="000000" w:themeColor="text1"/>
          <w:sz w:val="19"/>
          <w:szCs w:val="19"/>
        </w:rPr>
        <w:t xml:space="preserve">. </w:t>
      </w:r>
    </w:p>
    <w:p w14:paraId="659617C2"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eastAsia="Calibri" w:hAnsi="Arial" w:cs="Arial"/>
          <w:color w:val="000000" w:themeColor="text1"/>
          <w:sz w:val="19"/>
          <w:szCs w:val="19"/>
        </w:rPr>
        <w:t>»</w:t>
      </w:r>
      <w:r w:rsidRPr="00A5491D">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4A1A539B"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 w:id="16">
    <w:p w14:paraId="6F062AE3"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Corte Constitucional. Sentencia C- 083 del 1 de marzo de 1995. M.P. Carlos Gaviria Díaz.</w:t>
      </w:r>
    </w:p>
    <w:p w14:paraId="5AA82E8A"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 w:id="17">
    <w:p w14:paraId="010E4984"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1C26F737"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eastAsia="Calibri" w:hAnsi="Arial" w:cs="Arial"/>
          <w:color w:val="000000" w:themeColor="text1"/>
          <w:sz w:val="19"/>
          <w:szCs w:val="19"/>
        </w:rPr>
        <w:t>»</w:t>
      </w:r>
      <w:r w:rsidRPr="00A5491D">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1DE6BD8B"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 w:id="18">
    <w:p w14:paraId="705D256E" w14:textId="7DD25C62" w:rsidR="009E6DB3" w:rsidRPr="00A5491D" w:rsidRDefault="009E6DB3" w:rsidP="00AB4502">
      <w:pPr>
        <w:pStyle w:val="Textonotapie"/>
        <w:tabs>
          <w:tab w:val="left" w:pos="851"/>
        </w:tabs>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w:t>
      </w:r>
      <w:hyperlink r:id="rId1" w:history="1">
        <w:r w:rsidRPr="00A5491D">
          <w:rPr>
            <w:rStyle w:val="Hipervnculo"/>
            <w:rFonts w:ascii="Arial" w:hAnsi="Arial" w:cs="Arial"/>
            <w:color w:val="000000" w:themeColor="text1"/>
            <w:sz w:val="19"/>
            <w:szCs w:val="19"/>
          </w:rPr>
          <w:t>https://www.colombiacompra.gov.co/sala-de-prensa/comunicados/alcance-del-comunicado-para-la-obligatoriedad-del-codigo-banco-de</w:t>
        </w:r>
      </w:hyperlink>
      <w:r w:rsidRPr="00A5491D">
        <w:rPr>
          <w:rFonts w:ascii="Arial" w:hAnsi="Arial" w:cs="Arial"/>
          <w:color w:val="000000" w:themeColor="text1"/>
          <w:sz w:val="19"/>
          <w:szCs w:val="19"/>
        </w:rPr>
        <w:t xml:space="preserve"> </w:t>
      </w:r>
    </w:p>
    <w:p w14:paraId="1F315847" w14:textId="77777777" w:rsidR="009E6DB3" w:rsidRPr="00A5491D" w:rsidRDefault="009E6DB3" w:rsidP="00AB4502">
      <w:pPr>
        <w:pStyle w:val="Textonotapie"/>
        <w:ind w:firstLine="708"/>
        <w:jc w:val="both"/>
        <w:rPr>
          <w:rFonts w:ascii="Arial" w:hAnsi="Arial" w:cs="Arial"/>
          <w:color w:val="000000" w:themeColor="text1"/>
          <w:sz w:val="19"/>
          <w:szCs w:val="19"/>
        </w:rPr>
      </w:pPr>
    </w:p>
  </w:footnote>
  <w:footnote w:id="19">
    <w:p w14:paraId="4CC40BCC" w14:textId="44F49E46"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w:t>
      </w:r>
      <w:hyperlink r:id="rId2" w:history="1">
        <w:r w:rsidRPr="00A5491D">
          <w:rPr>
            <w:rStyle w:val="Hipervnculo"/>
            <w:rFonts w:ascii="Arial" w:hAnsi="Arial" w:cs="Arial"/>
            <w:color w:val="000000" w:themeColor="text1"/>
            <w:sz w:val="19"/>
            <w:szCs w:val="19"/>
          </w:rPr>
          <w:t>https://www.colombiacompra.gov.co/sala-de-prensa/comunicados/codigo-bpin</w:t>
        </w:r>
      </w:hyperlink>
      <w:r w:rsidRPr="00A5491D">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9E6DB3" w:rsidRDefault="009E6DB3">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700C04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BC5E56"/>
    <w:multiLevelType w:val="hybridMultilevel"/>
    <w:tmpl w:val="2D80D0E0"/>
    <w:lvl w:ilvl="0" w:tplc="C2E44790">
      <w:start w:val="1"/>
      <w:numFmt w:val="lowerLetter"/>
      <w:lvlText w:val="%1)"/>
      <w:lvlJc w:val="left"/>
      <w:pPr>
        <w:ind w:left="1211" w:hanging="360"/>
      </w:pPr>
      <w:rPr>
        <w:rFonts w:hint="default"/>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AED4881"/>
    <w:multiLevelType w:val="hybridMultilevel"/>
    <w:tmpl w:val="9A16D9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B90CDA"/>
    <w:multiLevelType w:val="hybridMultilevel"/>
    <w:tmpl w:val="F1A61CF0"/>
    <w:lvl w:ilvl="0" w:tplc="A7B2C88A">
      <w:start w:val="1"/>
      <w:numFmt w:val="lowerLetter"/>
      <w:lvlText w:val="%1)"/>
      <w:lvlJc w:val="left"/>
      <w:pPr>
        <w:ind w:left="1068" w:hanging="360"/>
      </w:pPr>
      <w:rPr>
        <w:rFonts w:eastAsiaTheme="minorHAnsi"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156"/>
    <w:rsid w:val="00012451"/>
    <w:rsid w:val="00015278"/>
    <w:rsid w:val="00016B91"/>
    <w:rsid w:val="000172BD"/>
    <w:rsid w:val="00020D7A"/>
    <w:rsid w:val="00023BA0"/>
    <w:rsid w:val="00025773"/>
    <w:rsid w:val="000362F9"/>
    <w:rsid w:val="00044911"/>
    <w:rsid w:val="000460C0"/>
    <w:rsid w:val="000556D4"/>
    <w:rsid w:val="00061980"/>
    <w:rsid w:val="00066BF6"/>
    <w:rsid w:val="0007204C"/>
    <w:rsid w:val="00076993"/>
    <w:rsid w:val="00084290"/>
    <w:rsid w:val="000920F0"/>
    <w:rsid w:val="00092640"/>
    <w:rsid w:val="000942EB"/>
    <w:rsid w:val="000A15EF"/>
    <w:rsid w:val="000A46B2"/>
    <w:rsid w:val="000B103F"/>
    <w:rsid w:val="000B6017"/>
    <w:rsid w:val="000B70EA"/>
    <w:rsid w:val="000C0FE0"/>
    <w:rsid w:val="000C1BA0"/>
    <w:rsid w:val="000C1D18"/>
    <w:rsid w:val="000C2755"/>
    <w:rsid w:val="000C5863"/>
    <w:rsid w:val="000D09E9"/>
    <w:rsid w:val="000E1934"/>
    <w:rsid w:val="000E5B7B"/>
    <w:rsid w:val="000E6CFE"/>
    <w:rsid w:val="000F14E8"/>
    <w:rsid w:val="00101355"/>
    <w:rsid w:val="00103915"/>
    <w:rsid w:val="00111BBD"/>
    <w:rsid w:val="00122B23"/>
    <w:rsid w:val="00124620"/>
    <w:rsid w:val="00124702"/>
    <w:rsid w:val="001254E5"/>
    <w:rsid w:val="00132FCB"/>
    <w:rsid w:val="00133FB0"/>
    <w:rsid w:val="00137FFA"/>
    <w:rsid w:val="0014668E"/>
    <w:rsid w:val="00151919"/>
    <w:rsid w:val="0015538A"/>
    <w:rsid w:val="00161EB6"/>
    <w:rsid w:val="001625B3"/>
    <w:rsid w:val="001715FA"/>
    <w:rsid w:val="00174ED6"/>
    <w:rsid w:val="00186221"/>
    <w:rsid w:val="00186461"/>
    <w:rsid w:val="00186A8A"/>
    <w:rsid w:val="001923FE"/>
    <w:rsid w:val="001928A4"/>
    <w:rsid w:val="00193089"/>
    <w:rsid w:val="00195DBB"/>
    <w:rsid w:val="001A56A2"/>
    <w:rsid w:val="001A7B0C"/>
    <w:rsid w:val="001B2A19"/>
    <w:rsid w:val="001B3CE2"/>
    <w:rsid w:val="001C5231"/>
    <w:rsid w:val="001D7061"/>
    <w:rsid w:val="001E0C6C"/>
    <w:rsid w:val="001F0317"/>
    <w:rsid w:val="001F2C77"/>
    <w:rsid w:val="001F49B8"/>
    <w:rsid w:val="002040B0"/>
    <w:rsid w:val="002048B9"/>
    <w:rsid w:val="00207E01"/>
    <w:rsid w:val="00211860"/>
    <w:rsid w:val="00213199"/>
    <w:rsid w:val="0022745A"/>
    <w:rsid w:val="00231E5B"/>
    <w:rsid w:val="00234B84"/>
    <w:rsid w:val="0025328D"/>
    <w:rsid w:val="002611D5"/>
    <w:rsid w:val="002724BD"/>
    <w:rsid w:val="00273BED"/>
    <w:rsid w:val="00276488"/>
    <w:rsid w:val="00277DCC"/>
    <w:rsid w:val="00281F53"/>
    <w:rsid w:val="00282AC5"/>
    <w:rsid w:val="00285BA8"/>
    <w:rsid w:val="00293450"/>
    <w:rsid w:val="002A11B0"/>
    <w:rsid w:val="002A417A"/>
    <w:rsid w:val="002C4CB0"/>
    <w:rsid w:val="002D68BF"/>
    <w:rsid w:val="002E0383"/>
    <w:rsid w:val="002E07CD"/>
    <w:rsid w:val="002E375C"/>
    <w:rsid w:val="002E46AB"/>
    <w:rsid w:val="002E75EE"/>
    <w:rsid w:val="002E7C6A"/>
    <w:rsid w:val="002F2369"/>
    <w:rsid w:val="002F6E51"/>
    <w:rsid w:val="0030098E"/>
    <w:rsid w:val="003033BA"/>
    <w:rsid w:val="00326A3E"/>
    <w:rsid w:val="003308BA"/>
    <w:rsid w:val="00342280"/>
    <w:rsid w:val="003462C7"/>
    <w:rsid w:val="0034680A"/>
    <w:rsid w:val="0035058C"/>
    <w:rsid w:val="00360EDD"/>
    <w:rsid w:val="00362A25"/>
    <w:rsid w:val="00370500"/>
    <w:rsid w:val="0037658D"/>
    <w:rsid w:val="00382B7C"/>
    <w:rsid w:val="00386456"/>
    <w:rsid w:val="003A581E"/>
    <w:rsid w:val="003B0003"/>
    <w:rsid w:val="003B27D1"/>
    <w:rsid w:val="003B2E60"/>
    <w:rsid w:val="003C173E"/>
    <w:rsid w:val="003C57ED"/>
    <w:rsid w:val="003D29C0"/>
    <w:rsid w:val="003D4B59"/>
    <w:rsid w:val="003E550F"/>
    <w:rsid w:val="003E7BB5"/>
    <w:rsid w:val="003F3FB5"/>
    <w:rsid w:val="003F52AD"/>
    <w:rsid w:val="0040320B"/>
    <w:rsid w:val="00404075"/>
    <w:rsid w:val="004041DC"/>
    <w:rsid w:val="0040673C"/>
    <w:rsid w:val="004108AC"/>
    <w:rsid w:val="004115E9"/>
    <w:rsid w:val="004164A1"/>
    <w:rsid w:val="00420A12"/>
    <w:rsid w:val="00421649"/>
    <w:rsid w:val="00431FBF"/>
    <w:rsid w:val="00434F7E"/>
    <w:rsid w:val="00437459"/>
    <w:rsid w:val="004422D6"/>
    <w:rsid w:val="00453E19"/>
    <w:rsid w:val="0046011E"/>
    <w:rsid w:val="00466E17"/>
    <w:rsid w:val="00474C49"/>
    <w:rsid w:val="004755B2"/>
    <w:rsid w:val="00481A85"/>
    <w:rsid w:val="00483691"/>
    <w:rsid w:val="004A34D2"/>
    <w:rsid w:val="004A571C"/>
    <w:rsid w:val="004C14EB"/>
    <w:rsid w:val="004C1DEC"/>
    <w:rsid w:val="004C58AC"/>
    <w:rsid w:val="004D0366"/>
    <w:rsid w:val="004D04B3"/>
    <w:rsid w:val="004D0D78"/>
    <w:rsid w:val="004E146B"/>
    <w:rsid w:val="004E48EF"/>
    <w:rsid w:val="004E5E36"/>
    <w:rsid w:val="004F3A2F"/>
    <w:rsid w:val="005003FA"/>
    <w:rsid w:val="0051074C"/>
    <w:rsid w:val="0051365E"/>
    <w:rsid w:val="00513AF2"/>
    <w:rsid w:val="005150EE"/>
    <w:rsid w:val="005152EB"/>
    <w:rsid w:val="0052280D"/>
    <w:rsid w:val="00527CAC"/>
    <w:rsid w:val="00533B32"/>
    <w:rsid w:val="005347D0"/>
    <w:rsid w:val="00541157"/>
    <w:rsid w:val="00541360"/>
    <w:rsid w:val="0054413A"/>
    <w:rsid w:val="005468F5"/>
    <w:rsid w:val="00551CE1"/>
    <w:rsid w:val="00554AF7"/>
    <w:rsid w:val="005564CA"/>
    <w:rsid w:val="00556F01"/>
    <w:rsid w:val="00561973"/>
    <w:rsid w:val="00567364"/>
    <w:rsid w:val="00580F7A"/>
    <w:rsid w:val="00581D03"/>
    <w:rsid w:val="00593FCA"/>
    <w:rsid w:val="005A04E7"/>
    <w:rsid w:val="005C1651"/>
    <w:rsid w:val="005C3080"/>
    <w:rsid w:val="005D02C1"/>
    <w:rsid w:val="005D114F"/>
    <w:rsid w:val="005D6B45"/>
    <w:rsid w:val="005E17F1"/>
    <w:rsid w:val="005E7CD7"/>
    <w:rsid w:val="005F076A"/>
    <w:rsid w:val="005F3327"/>
    <w:rsid w:val="005F4E61"/>
    <w:rsid w:val="005F687B"/>
    <w:rsid w:val="00602DAA"/>
    <w:rsid w:val="00604A92"/>
    <w:rsid w:val="00612EFD"/>
    <w:rsid w:val="0061730D"/>
    <w:rsid w:val="0062279A"/>
    <w:rsid w:val="006316C6"/>
    <w:rsid w:val="0063488E"/>
    <w:rsid w:val="00642A35"/>
    <w:rsid w:val="0065129F"/>
    <w:rsid w:val="00652E6F"/>
    <w:rsid w:val="00655371"/>
    <w:rsid w:val="00662755"/>
    <w:rsid w:val="00662AA8"/>
    <w:rsid w:val="00666EB9"/>
    <w:rsid w:val="006709A2"/>
    <w:rsid w:val="006808DB"/>
    <w:rsid w:val="006822ED"/>
    <w:rsid w:val="006956E7"/>
    <w:rsid w:val="00696A12"/>
    <w:rsid w:val="00697665"/>
    <w:rsid w:val="006A5E7E"/>
    <w:rsid w:val="006A7FD0"/>
    <w:rsid w:val="006B3828"/>
    <w:rsid w:val="006C22EC"/>
    <w:rsid w:val="006D3F5E"/>
    <w:rsid w:val="006D68A5"/>
    <w:rsid w:val="006D7687"/>
    <w:rsid w:val="006E04F9"/>
    <w:rsid w:val="006E0572"/>
    <w:rsid w:val="006E218C"/>
    <w:rsid w:val="006E2F73"/>
    <w:rsid w:val="006E7CFF"/>
    <w:rsid w:val="00700B53"/>
    <w:rsid w:val="00705631"/>
    <w:rsid w:val="00730851"/>
    <w:rsid w:val="00732E20"/>
    <w:rsid w:val="0073536E"/>
    <w:rsid w:val="00742DD2"/>
    <w:rsid w:val="00743848"/>
    <w:rsid w:val="0074447C"/>
    <w:rsid w:val="0075647A"/>
    <w:rsid w:val="00757693"/>
    <w:rsid w:val="007634AD"/>
    <w:rsid w:val="00765580"/>
    <w:rsid w:val="00771676"/>
    <w:rsid w:val="00771868"/>
    <w:rsid w:val="00777704"/>
    <w:rsid w:val="0078122E"/>
    <w:rsid w:val="0078462A"/>
    <w:rsid w:val="007932A3"/>
    <w:rsid w:val="00795C9B"/>
    <w:rsid w:val="007A2433"/>
    <w:rsid w:val="007A2D91"/>
    <w:rsid w:val="007A3FFB"/>
    <w:rsid w:val="007A7968"/>
    <w:rsid w:val="007B0854"/>
    <w:rsid w:val="007B0F6A"/>
    <w:rsid w:val="007B2F1D"/>
    <w:rsid w:val="007B6A3C"/>
    <w:rsid w:val="007B7018"/>
    <w:rsid w:val="007C0C92"/>
    <w:rsid w:val="007D3004"/>
    <w:rsid w:val="007D375A"/>
    <w:rsid w:val="007E0A81"/>
    <w:rsid w:val="007E75F9"/>
    <w:rsid w:val="007F25A8"/>
    <w:rsid w:val="007F3C2B"/>
    <w:rsid w:val="007F72CB"/>
    <w:rsid w:val="00803115"/>
    <w:rsid w:val="00806381"/>
    <w:rsid w:val="00811577"/>
    <w:rsid w:val="00812B27"/>
    <w:rsid w:val="0081304C"/>
    <w:rsid w:val="00821EA2"/>
    <w:rsid w:val="00826CB5"/>
    <w:rsid w:val="0083119B"/>
    <w:rsid w:val="008337E4"/>
    <w:rsid w:val="00834B5D"/>
    <w:rsid w:val="00836EAB"/>
    <w:rsid w:val="0083703B"/>
    <w:rsid w:val="0085092D"/>
    <w:rsid w:val="00851E9A"/>
    <w:rsid w:val="0086284E"/>
    <w:rsid w:val="00880FA3"/>
    <w:rsid w:val="00881418"/>
    <w:rsid w:val="00882315"/>
    <w:rsid w:val="00884552"/>
    <w:rsid w:val="00897407"/>
    <w:rsid w:val="008A1845"/>
    <w:rsid w:val="008A664D"/>
    <w:rsid w:val="008C0B90"/>
    <w:rsid w:val="008C4AF4"/>
    <w:rsid w:val="008D71F6"/>
    <w:rsid w:val="008E0D30"/>
    <w:rsid w:val="008E12EE"/>
    <w:rsid w:val="008E1C15"/>
    <w:rsid w:val="008E28A2"/>
    <w:rsid w:val="008E7495"/>
    <w:rsid w:val="008F7DB3"/>
    <w:rsid w:val="00902D31"/>
    <w:rsid w:val="009047C5"/>
    <w:rsid w:val="00912E23"/>
    <w:rsid w:val="00913B77"/>
    <w:rsid w:val="00914EB3"/>
    <w:rsid w:val="00915A80"/>
    <w:rsid w:val="0092177B"/>
    <w:rsid w:val="009311E9"/>
    <w:rsid w:val="00937202"/>
    <w:rsid w:val="00940A85"/>
    <w:rsid w:val="00950143"/>
    <w:rsid w:val="0095385A"/>
    <w:rsid w:val="009575B9"/>
    <w:rsid w:val="009644A4"/>
    <w:rsid w:val="009654FC"/>
    <w:rsid w:val="00972DC1"/>
    <w:rsid w:val="009760A8"/>
    <w:rsid w:val="00980B43"/>
    <w:rsid w:val="00985200"/>
    <w:rsid w:val="00986E16"/>
    <w:rsid w:val="009B089E"/>
    <w:rsid w:val="009B16A3"/>
    <w:rsid w:val="009B403D"/>
    <w:rsid w:val="009B6E17"/>
    <w:rsid w:val="009C131F"/>
    <w:rsid w:val="009C14B6"/>
    <w:rsid w:val="009C452A"/>
    <w:rsid w:val="009D3207"/>
    <w:rsid w:val="009E0C7E"/>
    <w:rsid w:val="009E0E46"/>
    <w:rsid w:val="009E1E26"/>
    <w:rsid w:val="009E2162"/>
    <w:rsid w:val="009E6DB3"/>
    <w:rsid w:val="00A05D8C"/>
    <w:rsid w:val="00A13CD2"/>
    <w:rsid w:val="00A17B66"/>
    <w:rsid w:val="00A20538"/>
    <w:rsid w:val="00A24560"/>
    <w:rsid w:val="00A2549D"/>
    <w:rsid w:val="00A30CD9"/>
    <w:rsid w:val="00A33957"/>
    <w:rsid w:val="00A34538"/>
    <w:rsid w:val="00A438F7"/>
    <w:rsid w:val="00A44C5F"/>
    <w:rsid w:val="00A45772"/>
    <w:rsid w:val="00A5491D"/>
    <w:rsid w:val="00A642BC"/>
    <w:rsid w:val="00A6602D"/>
    <w:rsid w:val="00A67203"/>
    <w:rsid w:val="00A86133"/>
    <w:rsid w:val="00A92252"/>
    <w:rsid w:val="00A931D2"/>
    <w:rsid w:val="00A93936"/>
    <w:rsid w:val="00AA442B"/>
    <w:rsid w:val="00AA5923"/>
    <w:rsid w:val="00AB4502"/>
    <w:rsid w:val="00AC12F3"/>
    <w:rsid w:val="00AC3EA8"/>
    <w:rsid w:val="00AC40BB"/>
    <w:rsid w:val="00AC4FAA"/>
    <w:rsid w:val="00AC646F"/>
    <w:rsid w:val="00AD3A01"/>
    <w:rsid w:val="00AD64C4"/>
    <w:rsid w:val="00AF154D"/>
    <w:rsid w:val="00B05013"/>
    <w:rsid w:val="00B0697D"/>
    <w:rsid w:val="00B13BC2"/>
    <w:rsid w:val="00B1784E"/>
    <w:rsid w:val="00B22E22"/>
    <w:rsid w:val="00B35DFC"/>
    <w:rsid w:val="00B42EEC"/>
    <w:rsid w:val="00B525CB"/>
    <w:rsid w:val="00B55759"/>
    <w:rsid w:val="00B61B94"/>
    <w:rsid w:val="00B6306F"/>
    <w:rsid w:val="00B63CB2"/>
    <w:rsid w:val="00B65DAE"/>
    <w:rsid w:val="00B800CF"/>
    <w:rsid w:val="00B82B59"/>
    <w:rsid w:val="00B86E5D"/>
    <w:rsid w:val="00B91DB6"/>
    <w:rsid w:val="00B92A72"/>
    <w:rsid w:val="00B942F0"/>
    <w:rsid w:val="00B972B1"/>
    <w:rsid w:val="00BB0273"/>
    <w:rsid w:val="00BB2313"/>
    <w:rsid w:val="00BC229E"/>
    <w:rsid w:val="00BC586F"/>
    <w:rsid w:val="00BC600B"/>
    <w:rsid w:val="00BC6CB0"/>
    <w:rsid w:val="00BD247B"/>
    <w:rsid w:val="00BD2AA6"/>
    <w:rsid w:val="00BD2BBF"/>
    <w:rsid w:val="00BD78FE"/>
    <w:rsid w:val="00BD7CED"/>
    <w:rsid w:val="00BF077E"/>
    <w:rsid w:val="00C120FB"/>
    <w:rsid w:val="00C2219E"/>
    <w:rsid w:val="00C305DF"/>
    <w:rsid w:val="00C33C1B"/>
    <w:rsid w:val="00C450A6"/>
    <w:rsid w:val="00C61AAE"/>
    <w:rsid w:val="00C66254"/>
    <w:rsid w:val="00C727E6"/>
    <w:rsid w:val="00C938AC"/>
    <w:rsid w:val="00C95CE7"/>
    <w:rsid w:val="00CA7C1E"/>
    <w:rsid w:val="00CC00CD"/>
    <w:rsid w:val="00CC20B8"/>
    <w:rsid w:val="00CC296B"/>
    <w:rsid w:val="00CC356E"/>
    <w:rsid w:val="00CD3357"/>
    <w:rsid w:val="00CD4E7D"/>
    <w:rsid w:val="00CE2F6A"/>
    <w:rsid w:val="00CE51AE"/>
    <w:rsid w:val="00CF0BE1"/>
    <w:rsid w:val="00CF7D4A"/>
    <w:rsid w:val="00D01AD2"/>
    <w:rsid w:val="00D04887"/>
    <w:rsid w:val="00D125D8"/>
    <w:rsid w:val="00D146A4"/>
    <w:rsid w:val="00D16E39"/>
    <w:rsid w:val="00D171B3"/>
    <w:rsid w:val="00D2448D"/>
    <w:rsid w:val="00D36C85"/>
    <w:rsid w:val="00D52D73"/>
    <w:rsid w:val="00D57FD3"/>
    <w:rsid w:val="00D60C9D"/>
    <w:rsid w:val="00D66920"/>
    <w:rsid w:val="00D72E9D"/>
    <w:rsid w:val="00D77376"/>
    <w:rsid w:val="00D82CE5"/>
    <w:rsid w:val="00DA5AB1"/>
    <w:rsid w:val="00DB187E"/>
    <w:rsid w:val="00DB200E"/>
    <w:rsid w:val="00DB441A"/>
    <w:rsid w:val="00DC2F65"/>
    <w:rsid w:val="00DC62E5"/>
    <w:rsid w:val="00DD49E3"/>
    <w:rsid w:val="00DD5D44"/>
    <w:rsid w:val="00DD735D"/>
    <w:rsid w:val="00DE2DF5"/>
    <w:rsid w:val="00DE3119"/>
    <w:rsid w:val="00DE5DFC"/>
    <w:rsid w:val="00DE7F05"/>
    <w:rsid w:val="00DF236B"/>
    <w:rsid w:val="00E03626"/>
    <w:rsid w:val="00E03788"/>
    <w:rsid w:val="00E069DD"/>
    <w:rsid w:val="00E108B5"/>
    <w:rsid w:val="00E12F0E"/>
    <w:rsid w:val="00E13AB8"/>
    <w:rsid w:val="00E15067"/>
    <w:rsid w:val="00E229B3"/>
    <w:rsid w:val="00E26AD9"/>
    <w:rsid w:val="00E27588"/>
    <w:rsid w:val="00E33900"/>
    <w:rsid w:val="00E33B62"/>
    <w:rsid w:val="00E40250"/>
    <w:rsid w:val="00E50C59"/>
    <w:rsid w:val="00E532B0"/>
    <w:rsid w:val="00E65E97"/>
    <w:rsid w:val="00E72FB1"/>
    <w:rsid w:val="00E74FEA"/>
    <w:rsid w:val="00E818E7"/>
    <w:rsid w:val="00E81E25"/>
    <w:rsid w:val="00E9406F"/>
    <w:rsid w:val="00E96BB0"/>
    <w:rsid w:val="00EA7BBF"/>
    <w:rsid w:val="00EB3B91"/>
    <w:rsid w:val="00EC228A"/>
    <w:rsid w:val="00EC3A65"/>
    <w:rsid w:val="00EC3ADA"/>
    <w:rsid w:val="00ED1997"/>
    <w:rsid w:val="00ED3EC1"/>
    <w:rsid w:val="00EE0AFC"/>
    <w:rsid w:val="00EE4811"/>
    <w:rsid w:val="00EF0247"/>
    <w:rsid w:val="00EF5B9C"/>
    <w:rsid w:val="00EF7F78"/>
    <w:rsid w:val="00F10F3F"/>
    <w:rsid w:val="00F371F8"/>
    <w:rsid w:val="00F62DD5"/>
    <w:rsid w:val="00F7146B"/>
    <w:rsid w:val="00F718AB"/>
    <w:rsid w:val="00F72936"/>
    <w:rsid w:val="00F80EF1"/>
    <w:rsid w:val="00F82435"/>
    <w:rsid w:val="00F84899"/>
    <w:rsid w:val="00F859F0"/>
    <w:rsid w:val="00F927F1"/>
    <w:rsid w:val="00F94EA0"/>
    <w:rsid w:val="00FA5B21"/>
    <w:rsid w:val="00FA5D0A"/>
    <w:rsid w:val="00FB0218"/>
    <w:rsid w:val="00FB6D4E"/>
    <w:rsid w:val="00FB710A"/>
    <w:rsid w:val="00FC16B2"/>
    <w:rsid w:val="00FE141E"/>
    <w:rsid w:val="00FE7FF8"/>
    <w:rsid w:val="00FF0FE0"/>
    <w:rsid w:val="00FF155F"/>
    <w:rsid w:val="00FF2575"/>
    <w:rsid w:val="0331F155"/>
    <w:rsid w:val="0A7C509D"/>
    <w:rsid w:val="0CBEA6F0"/>
    <w:rsid w:val="117EA10D"/>
    <w:rsid w:val="11E8CBD9"/>
    <w:rsid w:val="147ED689"/>
    <w:rsid w:val="1A661CE4"/>
    <w:rsid w:val="22C5F641"/>
    <w:rsid w:val="23BB4F26"/>
    <w:rsid w:val="241D8D0D"/>
    <w:rsid w:val="24B35559"/>
    <w:rsid w:val="253E0B6F"/>
    <w:rsid w:val="25C6F863"/>
    <w:rsid w:val="27A2B8AA"/>
    <w:rsid w:val="28A9A926"/>
    <w:rsid w:val="2B0DD062"/>
    <w:rsid w:val="2F721C4E"/>
    <w:rsid w:val="31185866"/>
    <w:rsid w:val="3186CEAB"/>
    <w:rsid w:val="36C82DDA"/>
    <w:rsid w:val="3E505A5A"/>
    <w:rsid w:val="405DD6F2"/>
    <w:rsid w:val="416B940B"/>
    <w:rsid w:val="440D9024"/>
    <w:rsid w:val="4B13C6A4"/>
    <w:rsid w:val="4E887E1B"/>
    <w:rsid w:val="560732B0"/>
    <w:rsid w:val="5D74FA8C"/>
    <w:rsid w:val="5DBD7EF9"/>
    <w:rsid w:val="63AD3837"/>
    <w:rsid w:val="6C1490D5"/>
    <w:rsid w:val="6D181418"/>
    <w:rsid w:val="6D803968"/>
    <w:rsid w:val="76EBB3B7"/>
    <w:rsid w:val="7DA39332"/>
    <w:rsid w:val="7F9CDFE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DE2DF5"/>
    <w:rPr>
      <w:color w:val="605E5C"/>
      <w:shd w:val="clear" w:color="auto" w:fill="E1DFDD"/>
    </w:rPr>
  </w:style>
  <w:style w:type="paragraph" w:customStyle="1" w:styleId="Default">
    <w:name w:val="Default"/>
    <w:rsid w:val="00A549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98205299">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93138389">
      <w:bodyDiv w:val="1"/>
      <w:marLeft w:val="0"/>
      <w:marRight w:val="0"/>
      <w:marTop w:val="0"/>
      <w:marBottom w:val="0"/>
      <w:divBdr>
        <w:top w:val="none" w:sz="0" w:space="0" w:color="auto"/>
        <w:left w:val="none" w:sz="0" w:space="0" w:color="auto"/>
        <w:bottom w:val="none" w:sz="0" w:space="0" w:color="auto"/>
        <w:right w:val="none" w:sz="0" w:space="0" w:color="auto"/>
      </w:divBdr>
    </w:div>
    <w:div w:id="19107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ala-de-prensa/comunicados/codigo-bpin" TargetMode="External"/><Relationship Id="rId1" Type="http://schemas.openxmlformats.org/officeDocument/2006/relationships/hyperlink" Target="https://www.colombiacompra.gov.co/sala-de-prensa/comunicados/alcance-del-comunicado-para-la-obligatoriedad-del-codigo-ban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D9A3-45AB-463E-A4F2-1EA97B18F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01C87E5-64F6-42C7-A58B-7D730FC8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25</Pages>
  <Words>8940</Words>
  <Characters>50959</Characters>
  <Application>Microsoft Office Word</Application>
  <DocSecurity>0</DocSecurity>
  <Lines>424</Lines>
  <Paragraphs>119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2020-08-11T04:06:00Z</dcterms:created>
  <dcterms:modified xsi:type="dcterms:W3CDTF">2020-08-11T04:06:00Z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