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4F1691FC" w:rsidR="00DE5124" w:rsidRPr="005D1F45"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5D1F45">
        <w:rPr>
          <w:rFonts w:ascii="Arial" w:hAnsi="Arial" w:cs="Arial"/>
          <w:b/>
          <w:color w:val="000000" w:themeColor="text1"/>
          <w:sz w:val="16"/>
          <w:szCs w:val="16"/>
          <w:lang w:eastAsia="es-ES"/>
        </w:rPr>
        <w:t>CCE-DES-FM-17</w:t>
      </w:r>
      <w:bookmarkEnd w:id="0"/>
      <w:bookmarkEnd w:id="1"/>
    </w:p>
    <w:p w14:paraId="2FEB4DFC" w14:textId="77777777" w:rsidR="00A41E3C" w:rsidRPr="005D1F45" w:rsidRDefault="00A41E3C" w:rsidP="00DE5124">
      <w:pPr>
        <w:jc w:val="right"/>
        <w:rPr>
          <w:rFonts w:ascii="Arial" w:hAnsi="Arial" w:cs="Arial"/>
          <w:b/>
          <w:color w:val="000000" w:themeColor="text1"/>
          <w:sz w:val="16"/>
          <w:szCs w:val="16"/>
          <w:lang w:eastAsia="es-ES"/>
        </w:rPr>
      </w:pPr>
    </w:p>
    <w:p w14:paraId="721B9FC3" w14:textId="3A48C029" w:rsidR="00AC1CF3" w:rsidRPr="005D1F45" w:rsidRDefault="00AC1CF3" w:rsidP="005D1F45">
      <w:pPr>
        <w:jc w:val="both"/>
        <w:rPr>
          <w:rFonts w:ascii="Arial" w:eastAsia="Calibri" w:hAnsi="Arial" w:cs="Arial"/>
          <w:color w:val="000000" w:themeColor="text1"/>
          <w:sz w:val="20"/>
          <w:szCs w:val="20"/>
        </w:rPr>
      </w:pPr>
      <w:r w:rsidRPr="005D1F45">
        <w:rPr>
          <w:rFonts w:ascii="Arial" w:eastAsia="Calibri" w:hAnsi="Arial" w:cs="Arial"/>
          <w:b/>
          <w:color w:val="000000" w:themeColor="text1"/>
          <w:sz w:val="22"/>
        </w:rPr>
        <w:t>COVID-19</w:t>
      </w:r>
      <w:r w:rsidR="00E751D5" w:rsidRPr="005D1F45">
        <w:rPr>
          <w:rFonts w:ascii="Arial" w:eastAsia="Calibri" w:hAnsi="Arial" w:cs="Arial"/>
          <w:b/>
          <w:color w:val="000000" w:themeColor="text1"/>
          <w:sz w:val="22"/>
        </w:rPr>
        <w:t xml:space="preserve"> </w:t>
      </w:r>
      <w:bookmarkStart w:id="2" w:name="_Hlk39666823"/>
      <w:r w:rsidR="005D1F45" w:rsidRPr="005D1F45">
        <w:rPr>
          <w:rFonts w:ascii="Arial" w:eastAsia="Calibri" w:hAnsi="Arial" w:cs="Arial"/>
          <w:b/>
          <w:color w:val="000000" w:themeColor="text1"/>
          <w:sz w:val="22"/>
        </w:rPr>
        <w:t>–</w:t>
      </w:r>
      <w:bookmarkEnd w:id="2"/>
      <w:r w:rsidR="00E751D5" w:rsidRPr="005D1F45">
        <w:rPr>
          <w:rFonts w:ascii="Arial" w:eastAsia="Calibri" w:hAnsi="Arial" w:cs="Arial"/>
          <w:b/>
          <w:color w:val="000000" w:themeColor="text1"/>
          <w:sz w:val="22"/>
        </w:rPr>
        <w:t xml:space="preserve"> </w:t>
      </w:r>
      <w:r w:rsidRPr="005D1F45">
        <w:rPr>
          <w:rFonts w:ascii="Arial" w:eastAsia="Calibri" w:hAnsi="Arial" w:cs="Arial"/>
          <w:b/>
          <w:color w:val="000000" w:themeColor="text1"/>
          <w:sz w:val="22"/>
        </w:rPr>
        <w:t xml:space="preserve">Colombia </w:t>
      </w:r>
      <w:r w:rsidR="005D1F45" w:rsidRPr="005D1F45">
        <w:rPr>
          <w:rFonts w:ascii="Arial" w:eastAsia="Calibri" w:hAnsi="Arial" w:cs="Arial"/>
          <w:b/>
          <w:color w:val="000000" w:themeColor="text1"/>
          <w:sz w:val="22"/>
        </w:rPr>
        <w:t>–</w:t>
      </w:r>
      <w:r w:rsidRPr="005D1F45">
        <w:rPr>
          <w:rFonts w:ascii="Arial" w:eastAsia="Calibri" w:hAnsi="Arial" w:cs="Arial"/>
          <w:b/>
          <w:color w:val="000000" w:themeColor="text1"/>
          <w:sz w:val="22"/>
        </w:rPr>
        <w:t xml:space="preserve"> Estado de emergencia económica, social y ecológica </w:t>
      </w:r>
      <w:r w:rsidR="005D1F45" w:rsidRPr="005D1F45">
        <w:rPr>
          <w:rFonts w:ascii="Arial" w:eastAsia="Calibri" w:hAnsi="Arial" w:cs="Arial"/>
          <w:b/>
          <w:color w:val="000000" w:themeColor="text1"/>
          <w:sz w:val="22"/>
        </w:rPr>
        <w:t>–</w:t>
      </w:r>
      <w:r w:rsidRPr="005D1F45">
        <w:rPr>
          <w:rFonts w:ascii="Arial" w:eastAsia="Calibri" w:hAnsi="Arial" w:cs="Arial"/>
          <w:b/>
          <w:color w:val="000000" w:themeColor="text1"/>
          <w:sz w:val="22"/>
        </w:rPr>
        <w:t xml:space="preserve"> Medidas </w:t>
      </w:r>
      <w:r w:rsidR="00C12591">
        <w:rPr>
          <w:rFonts w:ascii="Arial" w:eastAsia="Calibri" w:hAnsi="Arial" w:cs="Arial"/>
          <w:b/>
          <w:color w:val="000000" w:themeColor="text1"/>
          <w:sz w:val="22"/>
        </w:rPr>
        <w:t>–</w:t>
      </w:r>
      <w:r w:rsidR="00C12591">
        <w:rPr>
          <w:rFonts w:ascii="Arial" w:eastAsia="Calibri" w:hAnsi="Arial" w:cs="Arial"/>
          <w:b/>
          <w:sz w:val="22"/>
          <w:lang w:val="es-ES_tradnl"/>
        </w:rPr>
        <w:t xml:space="preserve"> </w:t>
      </w:r>
      <w:r w:rsidR="00C12591">
        <w:rPr>
          <w:rFonts w:ascii="Arial" w:eastAsia="Calibri" w:hAnsi="Arial" w:cs="Arial"/>
          <w:b/>
          <w:color w:val="000000" w:themeColor="text1"/>
          <w:sz w:val="22"/>
        </w:rPr>
        <w:t xml:space="preserve"> C</w:t>
      </w:r>
      <w:r w:rsidRPr="005D1F45">
        <w:rPr>
          <w:rFonts w:ascii="Arial" w:eastAsia="Calibri" w:hAnsi="Arial" w:cs="Arial"/>
          <w:b/>
          <w:color w:val="000000" w:themeColor="text1"/>
          <w:sz w:val="22"/>
        </w:rPr>
        <w:t>ontratación pública</w:t>
      </w:r>
      <w:r w:rsidR="00407C0D" w:rsidRPr="005D1F45">
        <w:rPr>
          <w:rFonts w:ascii="Arial" w:eastAsia="Calibri" w:hAnsi="Arial" w:cs="Arial"/>
          <w:b/>
          <w:color w:val="000000" w:themeColor="text1"/>
          <w:sz w:val="22"/>
        </w:rPr>
        <w:t xml:space="preserve"> </w:t>
      </w:r>
      <w:r w:rsidR="00CF0142" w:rsidRPr="005D1F45">
        <w:rPr>
          <w:rFonts w:ascii="Arial" w:eastAsia="Calibri" w:hAnsi="Arial" w:cs="Arial"/>
          <w:b/>
          <w:color w:val="000000" w:themeColor="text1"/>
          <w:sz w:val="22"/>
        </w:rPr>
        <w:t>–</w:t>
      </w:r>
      <w:r w:rsidR="00407C0D" w:rsidRPr="005D1F45">
        <w:rPr>
          <w:rFonts w:ascii="Arial" w:eastAsia="Calibri" w:hAnsi="Arial" w:cs="Arial"/>
          <w:b/>
          <w:color w:val="000000" w:themeColor="text1"/>
          <w:sz w:val="22"/>
        </w:rPr>
        <w:t xml:space="preserve"> Régimen especial </w:t>
      </w:r>
    </w:p>
    <w:p w14:paraId="591F38A3" w14:textId="77777777" w:rsidR="00AC1CF3" w:rsidRPr="005D1F45" w:rsidRDefault="00AC1CF3" w:rsidP="005D1F45">
      <w:pPr>
        <w:jc w:val="both"/>
        <w:rPr>
          <w:rFonts w:ascii="Arial" w:eastAsia="Calibri" w:hAnsi="Arial" w:cs="Arial"/>
          <w:color w:val="000000" w:themeColor="text1"/>
          <w:sz w:val="20"/>
          <w:szCs w:val="20"/>
        </w:rPr>
      </w:pPr>
    </w:p>
    <w:p w14:paraId="4B365FCF" w14:textId="08ADDC6A" w:rsidR="002A7471" w:rsidRPr="005D1F45" w:rsidRDefault="00AC1CF3" w:rsidP="005D1F45">
      <w:pPr>
        <w:spacing w:after="120"/>
        <w:jc w:val="both"/>
        <w:rPr>
          <w:rFonts w:ascii="Arial" w:eastAsia="Calibri" w:hAnsi="Arial" w:cs="Arial"/>
          <w:color w:val="000000" w:themeColor="text1"/>
          <w:sz w:val="20"/>
          <w:szCs w:val="20"/>
        </w:rPr>
      </w:pPr>
      <w:r w:rsidRPr="005D1F45">
        <w:rPr>
          <w:rFonts w:ascii="Arial" w:eastAsia="Calibri" w:hAnsi="Arial" w:cs="Arial"/>
          <w:color w:val="000000" w:themeColor="text1"/>
          <w:sz w:val="20"/>
          <w:szCs w:val="20"/>
        </w:rPr>
        <w:t>A través de la expedición de las disposiciones transcritas</w:t>
      </w:r>
      <w:r w:rsidR="005E1BA5" w:rsidRPr="005D1F45">
        <w:rPr>
          <w:rFonts w:ascii="Arial" w:eastAsia="Calibri" w:hAnsi="Arial" w:cs="Arial"/>
          <w:color w:val="000000" w:themeColor="text1"/>
          <w:sz w:val="20"/>
          <w:szCs w:val="20"/>
        </w:rPr>
        <w:t xml:space="preserve"> </w:t>
      </w:r>
      <w:r w:rsidR="00407C0D" w:rsidRPr="005D1F45">
        <w:rPr>
          <w:rFonts w:ascii="Arial" w:eastAsia="Calibri" w:hAnsi="Arial" w:cs="Arial"/>
          <w:color w:val="000000" w:themeColor="text1"/>
          <w:sz w:val="20"/>
          <w:szCs w:val="20"/>
        </w:rPr>
        <w:t>[Decreto 499 de 2020]</w:t>
      </w:r>
      <w:r w:rsidRPr="005D1F45">
        <w:rPr>
          <w:rFonts w:ascii="Arial" w:eastAsia="Calibri" w:hAnsi="Arial" w:cs="Arial"/>
          <w:color w:val="000000" w:themeColor="text1"/>
          <w:sz w:val="20"/>
          <w:szCs w:val="20"/>
        </w:rPr>
        <w:t xml:space="preserve"> el Gobierno Nacional complementó las medidas tomadas a través de los decretos 438 y 440 de 2020, con el propósito de permitir a las entidades estatales acudir al mercado internacional para adquirir los elementos de cuidado personal y hospitalario requeridos para el tratamiento del COVID-19 y la protección de la población, a través de mecanismos simplificados como los ofrecidos por el derecho privado.  Esto en vista de que las condiciones comerciales de acceso a los bienes y servicios son excepcionales, a cuenta de la </w:t>
      </w:r>
      <w:r w:rsidR="00407C0D" w:rsidRPr="005D1F45">
        <w:rPr>
          <w:rFonts w:ascii="Arial" w:eastAsia="Calibri" w:hAnsi="Arial" w:cs="Arial"/>
          <w:color w:val="000000" w:themeColor="text1"/>
          <w:sz w:val="20"/>
          <w:szCs w:val="20"/>
        </w:rPr>
        <w:t>pandemia</w:t>
      </w:r>
      <w:r w:rsidRPr="005D1F45">
        <w:rPr>
          <w:rFonts w:ascii="Arial" w:eastAsia="Calibri" w:hAnsi="Arial" w:cs="Arial"/>
          <w:color w:val="000000" w:themeColor="text1"/>
          <w:sz w:val="20"/>
          <w:szCs w:val="20"/>
        </w:rPr>
        <w:t xml:space="preserve"> y están caracterizadas por la falta de disponibilidad, las entregas a largo plazo, y la existencia de una alta demanda de los Estados para adquirir dispositivos médicos, elementos de protección personal y otros insumas médicos que permitan enfrentar el Coronavirus COVID-19, los cuales son limitados.  Además de que los bienes requeridos se enmarcan en un tipo de «demanda inelástica, en donde las variaciones en el precio y en las condiciones de adquisición de los productos no cambian la cantidad demandada, puesto que son bienes vitales de atención y protección y de difícil sustitución generando condiciones asimétricas entre oferentes estables de bienes y servicios y demandantes con necesidades crecientes y número elevado que requieren de bienes de necesaria producción y venta». </w:t>
      </w:r>
    </w:p>
    <w:p w14:paraId="3AC41DA9" w14:textId="49FB5D48" w:rsidR="00AC1CF3" w:rsidRPr="005D1F45" w:rsidRDefault="00AC1CF3" w:rsidP="005D1F45">
      <w:pPr>
        <w:spacing w:after="12"/>
        <w:jc w:val="both"/>
        <w:rPr>
          <w:rFonts w:ascii="Arial" w:eastAsia="Calibri" w:hAnsi="Arial" w:cs="Arial"/>
          <w:color w:val="000000" w:themeColor="text1"/>
          <w:sz w:val="20"/>
          <w:szCs w:val="20"/>
        </w:rPr>
      </w:pPr>
      <w:r w:rsidRPr="005D1F45">
        <w:rPr>
          <w:rFonts w:ascii="Arial" w:eastAsia="Calibri" w:hAnsi="Arial" w:cs="Arial"/>
          <w:color w:val="000000" w:themeColor="text1"/>
          <w:sz w:val="20"/>
          <w:szCs w:val="20"/>
        </w:rPr>
        <w:t>En ese orden, lo que hace este decreto es consagrar un régimen excepcional al Estatuto General de la Contratación Pública, al que podrán acudir las entidades estatales, independientemente de su régimen ordinario de contratación, para la adquisición de los elementos de protección personal y hospitalarios requeridos en el marco de la emergencia. No obstante, el ámbito de aplicación de este régimen excepcional, de conformidad con el artículo 1 transcrito, solo podrá permite la adquisición en el mercado internacional de los bienes enlistados en el artículo 1 del Decreto 438 de 19 de marzo de 2020.</w:t>
      </w:r>
    </w:p>
    <w:p w14:paraId="01113936" w14:textId="0CCC7322" w:rsidR="00407C0D" w:rsidRPr="005D1F45" w:rsidRDefault="00407C0D" w:rsidP="005D1F45">
      <w:pPr>
        <w:jc w:val="both"/>
        <w:rPr>
          <w:rFonts w:ascii="Arial" w:eastAsia="Calibri" w:hAnsi="Arial" w:cs="Arial"/>
          <w:color w:val="000000" w:themeColor="text1"/>
          <w:sz w:val="20"/>
          <w:szCs w:val="20"/>
        </w:rPr>
      </w:pPr>
    </w:p>
    <w:p w14:paraId="6C34E69E" w14:textId="30580490" w:rsidR="005E1BA5" w:rsidRPr="005D1F45" w:rsidRDefault="005E1BA5" w:rsidP="005D1F45">
      <w:pPr>
        <w:jc w:val="both"/>
        <w:rPr>
          <w:rFonts w:ascii="Arial" w:eastAsia="Calibri" w:hAnsi="Arial" w:cs="Arial"/>
          <w:b/>
          <w:bCs/>
          <w:color w:val="000000" w:themeColor="text1"/>
          <w:sz w:val="22"/>
          <w:lang w:val="es-CO"/>
        </w:rPr>
      </w:pPr>
      <w:r w:rsidRPr="005D1F45">
        <w:rPr>
          <w:rFonts w:ascii="Arial" w:eastAsia="Calibri" w:hAnsi="Arial" w:cs="Arial"/>
          <w:b/>
          <w:bCs/>
          <w:color w:val="000000" w:themeColor="text1"/>
          <w:sz w:val="22"/>
          <w:lang w:val="es-CO"/>
        </w:rPr>
        <w:t>SECOP</w:t>
      </w:r>
      <w:r w:rsidR="008E032C">
        <w:rPr>
          <w:rFonts w:ascii="Arial" w:eastAsia="Calibri" w:hAnsi="Arial" w:cs="Arial"/>
          <w:b/>
          <w:bCs/>
          <w:color w:val="000000" w:themeColor="text1"/>
          <w:sz w:val="22"/>
          <w:lang w:val="es-CO"/>
        </w:rPr>
        <w:t xml:space="preserve"> </w:t>
      </w:r>
      <w:r w:rsidR="005D1F45" w:rsidRPr="005D1F45">
        <w:rPr>
          <w:rFonts w:ascii="Arial" w:eastAsia="Calibri" w:hAnsi="Arial" w:cs="Arial"/>
          <w:b/>
          <w:color w:val="000000" w:themeColor="text1"/>
          <w:sz w:val="22"/>
        </w:rPr>
        <w:t>–</w:t>
      </w:r>
      <w:r w:rsidRPr="005D1F45">
        <w:rPr>
          <w:rFonts w:ascii="Arial" w:eastAsia="Calibri" w:hAnsi="Arial" w:cs="Arial"/>
          <w:b/>
          <w:bCs/>
          <w:color w:val="000000" w:themeColor="text1"/>
          <w:sz w:val="22"/>
          <w:lang w:val="es-CO"/>
        </w:rPr>
        <w:t xml:space="preserve"> Nociones</w:t>
      </w:r>
    </w:p>
    <w:p w14:paraId="03E072B3" w14:textId="77777777" w:rsidR="005E1BA5" w:rsidRPr="005D1F45" w:rsidRDefault="005E1BA5" w:rsidP="005D1F45">
      <w:pPr>
        <w:jc w:val="both"/>
        <w:rPr>
          <w:rFonts w:ascii="Arial" w:eastAsia="Calibri" w:hAnsi="Arial" w:cs="Arial"/>
          <w:color w:val="000000" w:themeColor="text1"/>
          <w:sz w:val="20"/>
          <w:szCs w:val="20"/>
          <w:lang w:val="es-CO"/>
        </w:rPr>
      </w:pPr>
    </w:p>
    <w:p w14:paraId="756A5C2D" w14:textId="165EE302" w:rsidR="00725413" w:rsidRPr="005D1F45" w:rsidRDefault="00407C0D" w:rsidP="005D1F45">
      <w:pPr>
        <w:spacing w:after="120"/>
        <w:jc w:val="both"/>
        <w:rPr>
          <w:rFonts w:ascii="Arial" w:eastAsia="Calibri" w:hAnsi="Arial" w:cs="Arial"/>
          <w:color w:val="000000" w:themeColor="text1"/>
          <w:sz w:val="20"/>
          <w:szCs w:val="20"/>
        </w:rPr>
      </w:pPr>
      <w:r w:rsidRPr="005D1F45">
        <w:rPr>
          <w:rFonts w:ascii="Arial" w:eastAsia="Calibri" w:hAnsi="Arial" w:cs="Arial"/>
          <w:color w:val="000000" w:themeColor="text1"/>
          <w:sz w:val="20"/>
          <w:szCs w:val="20"/>
        </w:rPr>
        <w:t>La Agencia Nacional de Contratación Pública - Colombia Compra Eficiente tiene como una de sus funciones la administración del SECOP,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09DD677" w14:textId="0C5F12E0" w:rsidR="00407C0D" w:rsidRPr="005D1F45" w:rsidRDefault="00407C0D" w:rsidP="005D1F45">
      <w:pPr>
        <w:jc w:val="both"/>
        <w:rPr>
          <w:rFonts w:ascii="Arial" w:eastAsia="Calibri" w:hAnsi="Arial" w:cs="Arial"/>
          <w:color w:val="000000" w:themeColor="text1"/>
          <w:sz w:val="20"/>
          <w:szCs w:val="20"/>
        </w:rPr>
      </w:pPr>
      <w:r w:rsidRPr="005D1F45">
        <w:rPr>
          <w:rFonts w:ascii="Arial" w:eastAsia="Calibri" w:hAnsi="Arial" w:cs="Arial"/>
          <w:color w:val="000000" w:themeColor="text1"/>
          <w:sz w:val="20"/>
          <w:szCs w:val="20"/>
        </w:rPr>
        <w:t>El SECOP II es una plataforma transaccional, y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2D8523" w14:textId="7DDE53AF" w:rsidR="00407C0D" w:rsidRPr="005D1F45" w:rsidRDefault="00407C0D" w:rsidP="005D1F45">
      <w:pPr>
        <w:jc w:val="both"/>
        <w:rPr>
          <w:rFonts w:ascii="Arial" w:eastAsia="Calibri" w:hAnsi="Arial" w:cs="Arial"/>
          <w:color w:val="000000" w:themeColor="text1"/>
          <w:sz w:val="20"/>
          <w:szCs w:val="20"/>
          <w:lang w:val="es-ES"/>
        </w:rPr>
      </w:pPr>
    </w:p>
    <w:p w14:paraId="791AF5B7" w14:textId="0F8789B4" w:rsidR="005E1BA5" w:rsidRPr="005D1F45" w:rsidRDefault="005E1BA5" w:rsidP="005D1F45">
      <w:pPr>
        <w:jc w:val="both"/>
        <w:rPr>
          <w:rFonts w:ascii="Arial" w:eastAsia="Calibri" w:hAnsi="Arial" w:cs="Arial"/>
          <w:bCs/>
          <w:color w:val="000000" w:themeColor="text1"/>
          <w:sz w:val="22"/>
        </w:rPr>
      </w:pPr>
      <w:r w:rsidRPr="005D1F45">
        <w:rPr>
          <w:rFonts w:ascii="Arial" w:eastAsia="Calibri" w:hAnsi="Arial" w:cs="Arial"/>
          <w:b/>
          <w:color w:val="000000" w:themeColor="text1"/>
          <w:sz w:val="22"/>
        </w:rPr>
        <w:t xml:space="preserve">SECOP </w:t>
      </w:r>
      <w:r w:rsidR="005D1F45" w:rsidRPr="005D1F45">
        <w:rPr>
          <w:rFonts w:ascii="Arial" w:eastAsia="Calibri" w:hAnsi="Arial" w:cs="Arial"/>
          <w:b/>
          <w:color w:val="000000" w:themeColor="text1"/>
          <w:sz w:val="22"/>
        </w:rPr>
        <w:t>–</w:t>
      </w:r>
      <w:r w:rsidRPr="005D1F45">
        <w:rPr>
          <w:rFonts w:ascii="Arial" w:eastAsia="Calibri" w:hAnsi="Arial" w:cs="Arial"/>
          <w:b/>
          <w:color w:val="000000" w:themeColor="text1"/>
          <w:sz w:val="22"/>
        </w:rPr>
        <w:t xml:space="preserve"> Publicidad </w:t>
      </w:r>
      <w:r w:rsidR="005D1F45" w:rsidRPr="005D1F45">
        <w:rPr>
          <w:rFonts w:ascii="Arial" w:eastAsia="Calibri" w:hAnsi="Arial" w:cs="Arial"/>
          <w:b/>
          <w:color w:val="000000" w:themeColor="text1"/>
          <w:sz w:val="22"/>
        </w:rPr>
        <w:t>–</w:t>
      </w:r>
      <w:r w:rsidRPr="005D1F45">
        <w:rPr>
          <w:rFonts w:ascii="Arial" w:eastAsia="Calibri" w:hAnsi="Arial" w:cs="Arial"/>
          <w:b/>
          <w:color w:val="000000" w:themeColor="text1"/>
          <w:sz w:val="22"/>
        </w:rPr>
        <w:t xml:space="preserve"> Entidades de régimen especial – Reiteración </w:t>
      </w:r>
      <w:r w:rsidR="00C12591">
        <w:rPr>
          <w:rFonts w:ascii="Arial" w:eastAsia="Calibri" w:hAnsi="Arial" w:cs="Arial"/>
          <w:b/>
          <w:color w:val="000000" w:themeColor="text1"/>
          <w:sz w:val="22"/>
        </w:rPr>
        <w:t>–</w:t>
      </w:r>
      <w:r w:rsidR="00C12591">
        <w:rPr>
          <w:rFonts w:ascii="Arial" w:eastAsia="Calibri" w:hAnsi="Arial" w:cs="Arial"/>
          <w:b/>
          <w:sz w:val="22"/>
          <w:lang w:val="es-ES_tradnl"/>
        </w:rPr>
        <w:t xml:space="preserve"> </w:t>
      </w:r>
      <w:bookmarkStart w:id="3" w:name="_GoBack"/>
      <w:bookmarkEnd w:id="3"/>
      <w:r w:rsidRPr="005D1F45">
        <w:rPr>
          <w:rFonts w:ascii="Arial" w:eastAsia="Calibri" w:hAnsi="Arial" w:cs="Arial"/>
          <w:b/>
          <w:color w:val="000000" w:themeColor="text1"/>
          <w:sz w:val="22"/>
        </w:rPr>
        <w:t>Concepto unificado</w:t>
      </w:r>
      <w:r w:rsidR="00C12591">
        <w:rPr>
          <w:rFonts w:ascii="Arial" w:eastAsia="Calibri" w:hAnsi="Arial" w:cs="Arial"/>
          <w:b/>
          <w:color w:val="000000" w:themeColor="text1"/>
          <w:sz w:val="22"/>
        </w:rPr>
        <w:t xml:space="preserve"> </w:t>
      </w:r>
      <w:r w:rsidR="00C12591">
        <w:rPr>
          <w:rFonts w:ascii="Arial" w:eastAsia="Calibri" w:hAnsi="Arial" w:cs="Arial"/>
          <w:b/>
          <w:color w:val="000000" w:themeColor="text1"/>
          <w:sz w:val="22"/>
        </w:rPr>
        <w:t>–</w:t>
      </w:r>
      <w:r w:rsidRPr="005D1F45">
        <w:rPr>
          <w:rFonts w:ascii="Arial" w:eastAsia="Calibri" w:hAnsi="Arial" w:cs="Arial"/>
          <w:b/>
          <w:color w:val="000000" w:themeColor="text1"/>
          <w:sz w:val="22"/>
        </w:rPr>
        <w:t xml:space="preserve"> CU-003 de 2020</w:t>
      </w:r>
    </w:p>
    <w:p w14:paraId="1A516EBC" w14:textId="77777777" w:rsidR="005E1BA5" w:rsidRPr="005D1F45" w:rsidRDefault="005E1BA5" w:rsidP="005D1F45">
      <w:pPr>
        <w:jc w:val="both"/>
        <w:rPr>
          <w:rFonts w:ascii="Arial" w:eastAsia="Calibri" w:hAnsi="Arial" w:cs="Arial"/>
          <w:color w:val="000000" w:themeColor="text1"/>
          <w:sz w:val="20"/>
          <w:szCs w:val="20"/>
        </w:rPr>
      </w:pPr>
    </w:p>
    <w:p w14:paraId="4111E283" w14:textId="633AA580" w:rsidR="005E1BA5" w:rsidRPr="005D1F45" w:rsidRDefault="005E1BA5" w:rsidP="005D1F45">
      <w:pPr>
        <w:jc w:val="both"/>
        <w:rPr>
          <w:rFonts w:ascii="Arial" w:eastAsia="Calibri" w:hAnsi="Arial" w:cs="Arial"/>
          <w:color w:val="000000" w:themeColor="text1"/>
          <w:sz w:val="20"/>
          <w:szCs w:val="20"/>
        </w:rPr>
      </w:pPr>
      <w:r w:rsidRPr="005D1F45">
        <w:rPr>
          <w:rFonts w:ascii="Arial" w:eastAsia="Calibri" w:hAnsi="Arial"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w:t>
      </w:r>
      <w:r w:rsidRPr="005D1F45">
        <w:rPr>
          <w:rFonts w:ascii="Arial" w:eastAsia="Calibri" w:hAnsi="Arial" w:cs="Arial"/>
          <w:color w:val="000000" w:themeColor="text1"/>
          <w:sz w:val="20"/>
          <w:szCs w:val="20"/>
        </w:rPr>
        <w:lastRenderedPageBreak/>
        <w:t xml:space="preserve">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5BEBFA29" w14:textId="06E8EEDC" w:rsidR="005E1BA5" w:rsidRPr="005D1F45" w:rsidRDefault="005E1BA5" w:rsidP="005D1F45">
      <w:pPr>
        <w:jc w:val="both"/>
        <w:rPr>
          <w:rFonts w:ascii="Arial" w:eastAsia="Calibri" w:hAnsi="Arial" w:cs="Arial"/>
          <w:color w:val="000000" w:themeColor="text1"/>
          <w:sz w:val="20"/>
          <w:szCs w:val="20"/>
        </w:rPr>
      </w:pPr>
    </w:p>
    <w:p w14:paraId="3ABD1D7B" w14:textId="58DB67AC" w:rsidR="005E1BA5" w:rsidRPr="005D1F45" w:rsidRDefault="005E1BA5" w:rsidP="005D1F45">
      <w:pPr>
        <w:jc w:val="both"/>
        <w:rPr>
          <w:rFonts w:ascii="Arial" w:eastAsia="Calibri" w:hAnsi="Arial" w:cs="Arial"/>
          <w:b/>
          <w:bCs/>
          <w:color w:val="000000" w:themeColor="text1"/>
          <w:sz w:val="22"/>
        </w:rPr>
      </w:pPr>
      <w:r w:rsidRPr="005D1F45">
        <w:rPr>
          <w:rFonts w:ascii="Arial" w:eastAsia="Calibri" w:hAnsi="Arial" w:cs="Arial"/>
          <w:b/>
          <w:bCs/>
          <w:color w:val="000000" w:themeColor="text1"/>
          <w:sz w:val="22"/>
        </w:rPr>
        <w:t xml:space="preserve">SECOP II </w:t>
      </w:r>
      <w:r w:rsidR="005D1F45" w:rsidRPr="005D1F45">
        <w:rPr>
          <w:rFonts w:ascii="Arial" w:eastAsia="Calibri" w:hAnsi="Arial" w:cs="Arial"/>
          <w:b/>
          <w:color w:val="000000" w:themeColor="text1"/>
          <w:sz w:val="22"/>
        </w:rPr>
        <w:t>–</w:t>
      </w:r>
      <w:r w:rsidRPr="005D1F45">
        <w:rPr>
          <w:rFonts w:ascii="Arial" w:eastAsia="Calibri" w:hAnsi="Arial" w:cs="Arial"/>
          <w:b/>
          <w:bCs/>
          <w:color w:val="000000" w:themeColor="text1"/>
          <w:sz w:val="22"/>
        </w:rPr>
        <w:t xml:space="preserve"> Obligatoriedad</w:t>
      </w:r>
    </w:p>
    <w:p w14:paraId="77AE8EE5" w14:textId="77777777" w:rsidR="005E1BA5" w:rsidRPr="005D1F45" w:rsidRDefault="005E1BA5" w:rsidP="005D1F45">
      <w:pPr>
        <w:jc w:val="both"/>
        <w:rPr>
          <w:rFonts w:ascii="Arial" w:eastAsia="Calibri" w:hAnsi="Arial" w:cs="Arial"/>
          <w:color w:val="000000" w:themeColor="text1"/>
          <w:sz w:val="20"/>
          <w:szCs w:val="20"/>
        </w:rPr>
      </w:pPr>
    </w:p>
    <w:p w14:paraId="1117387E" w14:textId="091E0481" w:rsidR="0005320B" w:rsidRPr="005D1F45" w:rsidRDefault="005E1BA5" w:rsidP="005D1F45">
      <w:pPr>
        <w:spacing w:after="120"/>
        <w:jc w:val="both"/>
        <w:rPr>
          <w:rFonts w:ascii="Arial" w:eastAsia="Calibri" w:hAnsi="Arial" w:cs="Arial"/>
          <w:color w:val="000000" w:themeColor="text1"/>
          <w:sz w:val="20"/>
          <w:szCs w:val="20"/>
        </w:rPr>
      </w:pPr>
      <w:r w:rsidRPr="629ABC4B">
        <w:rPr>
          <w:rFonts w:ascii="Arial" w:eastAsia="Calibri" w:hAnsi="Arial" w:cs="Arial"/>
          <w:color w:val="000000" w:themeColor="text1"/>
          <w:sz w:val="20"/>
          <w:szCs w:val="20"/>
        </w:rPr>
        <w:t>[</w:t>
      </w:r>
      <w:r w:rsidR="003A6567" w:rsidRPr="629ABC4B">
        <w:rPr>
          <w:rFonts w:ascii="Arial" w:eastAsia="Calibri" w:hAnsi="Arial" w:cs="Arial"/>
          <w:color w:val="000000" w:themeColor="text1"/>
          <w:sz w:val="20"/>
          <w:szCs w:val="20"/>
        </w:rPr>
        <w:t>…</w:t>
      </w:r>
      <w:r w:rsidRPr="629ABC4B">
        <w:rPr>
          <w:rFonts w:ascii="Arial" w:eastAsia="Calibri" w:hAnsi="Arial" w:cs="Arial"/>
          <w:color w:val="000000" w:themeColor="text1"/>
          <w:sz w:val="20"/>
          <w:szCs w:val="20"/>
        </w:rPr>
        <w:t>]</w:t>
      </w:r>
      <w:r w:rsidR="003A6567" w:rsidRPr="629ABC4B">
        <w:rPr>
          <w:rFonts w:ascii="Arial" w:eastAsia="Calibri" w:hAnsi="Arial" w:cs="Arial"/>
          <w:color w:val="000000" w:themeColor="text1"/>
          <w:sz w:val="20"/>
          <w:szCs w:val="20"/>
        </w:rPr>
        <w:t xml:space="preserve"> </w:t>
      </w:r>
      <w:r w:rsidR="44999C38" w:rsidRPr="629ABC4B">
        <w:rPr>
          <w:rFonts w:ascii="Arial" w:eastAsia="Calibri" w:hAnsi="Arial" w:cs="Arial"/>
          <w:color w:val="000000" w:themeColor="text1"/>
          <w:sz w:val="20"/>
          <w:szCs w:val="20"/>
        </w:rPr>
        <w:t>t</w:t>
      </w:r>
      <w:r w:rsidRPr="629ABC4B">
        <w:rPr>
          <w:rFonts w:ascii="Arial" w:eastAsia="Calibri" w:hAnsi="Arial" w:cs="Arial"/>
          <w:color w:val="000000" w:themeColor="text1"/>
          <w:sz w:val="20"/>
          <w:szCs w:val="20"/>
        </w:rPr>
        <w:t>eniendo en cuenta que la Agencia Nacional de Contratación Pública - Colombia Compra Eficiente realizó el despliegue del SECOP II a nivel territorial en el 2018 y 2019,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6BD53404" w14:textId="77777777" w:rsidR="00E03004" w:rsidRDefault="005E1BA5" w:rsidP="00E03004">
      <w:pPr>
        <w:spacing w:after="120"/>
        <w:jc w:val="both"/>
        <w:rPr>
          <w:rFonts w:ascii="Arial" w:eastAsia="Calibri" w:hAnsi="Arial" w:cs="Arial"/>
          <w:color w:val="000000" w:themeColor="text1"/>
          <w:sz w:val="20"/>
          <w:szCs w:val="20"/>
        </w:rPr>
      </w:pPr>
      <w:r w:rsidRPr="005D1F45">
        <w:rPr>
          <w:rFonts w:ascii="Arial" w:eastAsia="Calibri" w:hAnsi="Arial" w:cs="Arial"/>
          <w:color w:val="000000" w:themeColor="text1"/>
          <w:sz w:val="20"/>
          <w:szCs w:val="20"/>
        </w:rPr>
        <w:t xml:space="preserve">El SECOP II, entonces, empezó a ser de uso obligatorio solo para las entidades mencionadas en el Anexo 1 de la Circular Externa No. 1 de 2019, y por ende el SECOP I cumple únicamente la función de repositorio de información. </w:t>
      </w:r>
    </w:p>
    <w:p w14:paraId="312019FB" w14:textId="33054282" w:rsidR="005E1BA5" w:rsidRPr="005D1F45" w:rsidRDefault="005E1BA5" w:rsidP="005D1F45">
      <w:pPr>
        <w:jc w:val="both"/>
        <w:rPr>
          <w:rFonts w:ascii="Arial" w:eastAsia="Calibri" w:hAnsi="Arial" w:cs="Arial"/>
          <w:color w:val="000000" w:themeColor="text1"/>
          <w:sz w:val="20"/>
          <w:szCs w:val="20"/>
          <w:lang w:val="es-ES"/>
        </w:rPr>
      </w:pPr>
      <w:r w:rsidRPr="005D1F45">
        <w:rPr>
          <w:rFonts w:ascii="Arial" w:eastAsia="Calibri" w:hAnsi="Arial" w:cs="Arial"/>
          <w:color w:val="000000" w:themeColor="text1"/>
          <w:sz w:val="20"/>
          <w:szCs w:val="20"/>
          <w:lang w:val="es-ES"/>
        </w:rPr>
        <w:t>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14:paraId="053433F6" w14:textId="3EBA1DEA" w:rsidR="00E05C6F" w:rsidRPr="005D1F45" w:rsidRDefault="00E05C6F" w:rsidP="005D1F45">
      <w:pPr>
        <w:jc w:val="both"/>
        <w:rPr>
          <w:rFonts w:ascii="Arial" w:eastAsia="Calibri" w:hAnsi="Arial" w:cs="Arial"/>
          <w:color w:val="000000" w:themeColor="text1"/>
          <w:sz w:val="20"/>
          <w:szCs w:val="20"/>
          <w:lang w:val="es-ES"/>
        </w:rPr>
      </w:pPr>
    </w:p>
    <w:p w14:paraId="16AF827B" w14:textId="58765210" w:rsidR="00E05C6F" w:rsidRPr="005D1F45" w:rsidRDefault="00E05C6F" w:rsidP="005D1F45">
      <w:pPr>
        <w:jc w:val="both"/>
        <w:rPr>
          <w:rFonts w:ascii="Arial" w:eastAsia="Calibri" w:hAnsi="Arial" w:cs="Arial"/>
          <w:b/>
          <w:bCs/>
          <w:color w:val="000000" w:themeColor="text1"/>
          <w:sz w:val="22"/>
          <w:lang w:val="es-ES"/>
        </w:rPr>
      </w:pPr>
      <w:r w:rsidRPr="005D1F45">
        <w:rPr>
          <w:rFonts w:ascii="Arial" w:eastAsia="Calibri" w:hAnsi="Arial" w:cs="Arial"/>
          <w:b/>
          <w:bCs/>
          <w:color w:val="000000" w:themeColor="text1"/>
          <w:sz w:val="22"/>
          <w:lang w:val="es-ES"/>
        </w:rPr>
        <w:t xml:space="preserve">SECOP II </w:t>
      </w:r>
      <w:r w:rsidR="005D1F45" w:rsidRPr="005D1F45">
        <w:rPr>
          <w:rFonts w:ascii="Arial" w:eastAsia="Calibri" w:hAnsi="Arial" w:cs="Arial"/>
          <w:b/>
          <w:color w:val="000000" w:themeColor="text1"/>
          <w:sz w:val="22"/>
        </w:rPr>
        <w:t>–</w:t>
      </w:r>
      <w:r w:rsidRPr="005D1F45">
        <w:rPr>
          <w:rFonts w:ascii="Arial" w:eastAsia="Calibri" w:hAnsi="Arial" w:cs="Arial"/>
          <w:b/>
          <w:bCs/>
          <w:color w:val="000000" w:themeColor="text1"/>
          <w:sz w:val="22"/>
          <w:lang w:val="es-ES"/>
        </w:rPr>
        <w:t xml:space="preserve"> Obligatoriedad </w:t>
      </w:r>
      <w:r w:rsidR="005D1F45" w:rsidRPr="005D1F45">
        <w:rPr>
          <w:rFonts w:ascii="Arial" w:eastAsia="Calibri" w:hAnsi="Arial" w:cs="Arial"/>
          <w:b/>
          <w:color w:val="000000" w:themeColor="text1"/>
          <w:sz w:val="22"/>
        </w:rPr>
        <w:t>–</w:t>
      </w:r>
      <w:r w:rsidRPr="005D1F45">
        <w:rPr>
          <w:rFonts w:ascii="Arial" w:eastAsia="Calibri" w:hAnsi="Arial" w:cs="Arial"/>
          <w:b/>
          <w:bCs/>
          <w:color w:val="000000" w:themeColor="text1"/>
          <w:sz w:val="22"/>
          <w:lang w:val="es-ES"/>
        </w:rPr>
        <w:t xml:space="preserve"> Entidades con régimen especial</w:t>
      </w:r>
    </w:p>
    <w:p w14:paraId="79967020" w14:textId="77777777" w:rsidR="00E05C6F" w:rsidRPr="005D1F45" w:rsidRDefault="00E05C6F" w:rsidP="005D1F45">
      <w:pPr>
        <w:jc w:val="both"/>
        <w:rPr>
          <w:rFonts w:ascii="Arial" w:eastAsia="Calibri" w:hAnsi="Arial" w:cs="Arial"/>
          <w:color w:val="000000" w:themeColor="text1"/>
          <w:sz w:val="20"/>
          <w:szCs w:val="20"/>
          <w:lang w:val="es-ES"/>
        </w:rPr>
      </w:pPr>
    </w:p>
    <w:p w14:paraId="391C808B" w14:textId="6FDDCE44" w:rsidR="00E05C6F" w:rsidRPr="005D1F45" w:rsidRDefault="00E05C6F" w:rsidP="005D1F45">
      <w:pPr>
        <w:jc w:val="both"/>
        <w:rPr>
          <w:rFonts w:ascii="Arial" w:eastAsia="Calibri" w:hAnsi="Arial" w:cs="Arial"/>
          <w:color w:val="000000" w:themeColor="text1"/>
          <w:sz w:val="20"/>
          <w:szCs w:val="20"/>
          <w:lang w:val="es-ES"/>
        </w:rPr>
      </w:pPr>
      <w:r w:rsidRPr="629ABC4B">
        <w:rPr>
          <w:rFonts w:ascii="Arial" w:eastAsia="Calibri" w:hAnsi="Arial" w:cs="Arial"/>
          <w:color w:val="000000" w:themeColor="text1"/>
          <w:sz w:val="20"/>
          <w:szCs w:val="20"/>
          <w:lang w:val="es-ES"/>
        </w:rPr>
        <w:t>[</w:t>
      </w:r>
      <w:r w:rsidR="003A6567" w:rsidRPr="629ABC4B">
        <w:rPr>
          <w:rFonts w:ascii="Arial" w:eastAsia="Calibri" w:hAnsi="Arial" w:cs="Arial"/>
          <w:color w:val="000000" w:themeColor="text1"/>
          <w:sz w:val="20"/>
          <w:szCs w:val="20"/>
          <w:lang w:val="es-ES"/>
        </w:rPr>
        <w:t>…</w:t>
      </w:r>
      <w:r w:rsidRPr="629ABC4B">
        <w:rPr>
          <w:rFonts w:ascii="Arial" w:eastAsia="Calibri" w:hAnsi="Arial" w:cs="Arial"/>
          <w:color w:val="000000" w:themeColor="text1"/>
          <w:sz w:val="20"/>
          <w:szCs w:val="20"/>
          <w:lang w:val="es-ES"/>
        </w:rPr>
        <w:t>]</w:t>
      </w:r>
      <w:r w:rsidR="3A928070" w:rsidRPr="629ABC4B">
        <w:rPr>
          <w:rFonts w:ascii="Arial" w:eastAsia="Calibri" w:hAnsi="Arial" w:cs="Arial"/>
          <w:color w:val="000000" w:themeColor="text1"/>
          <w:sz w:val="20"/>
          <w:szCs w:val="20"/>
          <w:lang w:val="es-ES"/>
        </w:rPr>
        <w:t xml:space="preserve"> e</w:t>
      </w:r>
      <w:r w:rsidRPr="629ABC4B">
        <w:rPr>
          <w:rFonts w:ascii="Arial" w:eastAsia="Calibri" w:hAnsi="Arial" w:cs="Arial"/>
          <w:color w:val="000000" w:themeColor="text1"/>
          <w:sz w:val="20"/>
          <w:szCs w:val="20"/>
          <w:lang w:val="es-ES"/>
        </w:rPr>
        <w:t>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el no uso de la plataforma. Tal es el caso de entidades descentralizadas como Positiva Compañía de Seguros S.A., Metro de Bogotá S.A., Transmilenio S.A., entre otras empresas industriales y comerciales del Estado, que estando exceptuadas de la aplicación Estatuto General de Contratación de la Administración Pública, están incluidas dentro del Anexo No. 1 de la Circular Externa No. 1 de 2020, por lo que deben desarrollar sus procesos de contratación a través de SECOP II.</w:t>
      </w:r>
    </w:p>
    <w:p w14:paraId="169E4CB8" w14:textId="77777777" w:rsidR="00B81D69" w:rsidRPr="005D1F45" w:rsidRDefault="00B81D69" w:rsidP="003144A3">
      <w:pPr>
        <w:jc w:val="both"/>
        <w:rPr>
          <w:rFonts w:ascii="Arial" w:hAnsi="Arial" w:cs="Arial"/>
          <w:b/>
          <w:bCs/>
          <w:color w:val="000000" w:themeColor="text1"/>
          <w:sz w:val="20"/>
          <w:szCs w:val="20"/>
          <w:lang w:val="es-ES_tradnl"/>
        </w:rPr>
      </w:pPr>
    </w:p>
    <w:p w14:paraId="4C8079C0" w14:textId="77777777" w:rsidR="00B84311" w:rsidRPr="00B84311" w:rsidRDefault="00B84311" w:rsidP="00B84311">
      <w:pPr>
        <w:autoSpaceDE w:val="0"/>
        <w:autoSpaceDN w:val="0"/>
        <w:adjustRightInd w:val="0"/>
        <w:rPr>
          <w:rFonts w:ascii="Arial" w:hAnsi="Arial" w:cs="Arial"/>
          <w:color w:val="000000" w:themeColor="text1"/>
          <w:sz w:val="20"/>
          <w:szCs w:val="20"/>
          <w:lang w:val="es-CO"/>
        </w:rPr>
      </w:pPr>
    </w:p>
    <w:p w14:paraId="77CB9D6D" w14:textId="2F8189EB" w:rsidR="00B84311" w:rsidRPr="00B84311" w:rsidRDefault="00B84311" w:rsidP="00B84311">
      <w:pPr>
        <w:autoSpaceDE w:val="0"/>
        <w:autoSpaceDN w:val="0"/>
        <w:adjustRightInd w:val="0"/>
        <w:rPr>
          <w:rFonts w:ascii="Arial" w:hAnsi="Arial" w:cs="Arial"/>
          <w:color w:val="000000" w:themeColor="text1"/>
          <w:sz w:val="22"/>
          <w:lang w:val="es-CO"/>
        </w:rPr>
      </w:pPr>
      <w:r w:rsidRPr="00B84311">
        <w:rPr>
          <w:rFonts w:ascii="Arial" w:hAnsi="Arial" w:cs="Arial"/>
          <w:color w:val="000000" w:themeColor="text1"/>
          <w:sz w:val="22"/>
          <w:lang w:val="es-CO"/>
        </w:rPr>
        <w:t xml:space="preserve">Bogotá D.C., </w:t>
      </w:r>
      <w:r w:rsidRPr="00B84311">
        <w:rPr>
          <w:rFonts w:ascii="Arial" w:hAnsi="Arial" w:cs="Arial"/>
          <w:b/>
          <w:bCs/>
          <w:color w:val="000000" w:themeColor="text1"/>
          <w:sz w:val="22"/>
          <w:lang w:val="es-CO"/>
        </w:rPr>
        <w:t xml:space="preserve">29/04/2020 Hora 10:33:29s </w:t>
      </w:r>
    </w:p>
    <w:p w14:paraId="443563ED" w14:textId="05F95FEE" w:rsidR="00B84311" w:rsidRDefault="00B84311" w:rsidP="00B84311">
      <w:pPr>
        <w:jc w:val="right"/>
        <w:rPr>
          <w:rFonts w:ascii="Arial" w:hAnsi="Arial" w:cs="Arial"/>
          <w:b/>
          <w:bCs/>
          <w:color w:val="000000" w:themeColor="text1"/>
          <w:sz w:val="22"/>
          <w:lang w:val="es-CO"/>
        </w:rPr>
      </w:pPr>
      <w:r w:rsidRPr="005D1F45">
        <w:rPr>
          <w:rFonts w:ascii="Arial" w:hAnsi="Arial" w:cs="Arial"/>
          <w:b/>
          <w:bCs/>
          <w:color w:val="000000" w:themeColor="text1"/>
          <w:sz w:val="22"/>
          <w:lang w:val="es-CO"/>
        </w:rPr>
        <w:t xml:space="preserve">N° Radicado: 2202013000003229 </w:t>
      </w:r>
    </w:p>
    <w:p w14:paraId="4AE1E462" w14:textId="77777777" w:rsidR="00E03004" w:rsidRDefault="00E03004" w:rsidP="00B84311">
      <w:pPr>
        <w:jc w:val="right"/>
        <w:rPr>
          <w:rFonts w:ascii="Arial" w:hAnsi="Arial" w:cs="Arial"/>
          <w:b/>
          <w:bCs/>
          <w:color w:val="000000" w:themeColor="text1"/>
          <w:sz w:val="22"/>
          <w:lang w:val="es-CO"/>
        </w:rPr>
      </w:pPr>
    </w:p>
    <w:p w14:paraId="20147739" w14:textId="1794D829" w:rsidR="00BA22A9" w:rsidRPr="005D1F45" w:rsidRDefault="00BA22A9" w:rsidP="00B84311">
      <w:pPr>
        <w:rPr>
          <w:rFonts w:ascii="Arial" w:eastAsia="Calibri" w:hAnsi="Arial" w:cs="Arial"/>
          <w:color w:val="000000" w:themeColor="text1"/>
          <w:sz w:val="22"/>
        </w:rPr>
      </w:pPr>
      <w:r w:rsidRPr="005D1F45">
        <w:rPr>
          <w:rFonts w:ascii="Arial" w:eastAsia="Calibri" w:hAnsi="Arial" w:cs="Arial"/>
          <w:color w:val="000000" w:themeColor="text1"/>
          <w:sz w:val="22"/>
        </w:rPr>
        <w:t>Señor</w:t>
      </w:r>
    </w:p>
    <w:p w14:paraId="57EFB717" w14:textId="5A9A867E" w:rsidR="008563E3" w:rsidRPr="005D1F45" w:rsidRDefault="008563E3" w:rsidP="00B10353">
      <w:pPr>
        <w:rPr>
          <w:rFonts w:ascii="Arial" w:eastAsia="Calibri" w:hAnsi="Arial" w:cs="Arial"/>
          <w:b/>
          <w:color w:val="000000" w:themeColor="text1"/>
          <w:sz w:val="22"/>
        </w:rPr>
      </w:pPr>
      <w:r w:rsidRPr="005D1F45">
        <w:rPr>
          <w:rFonts w:ascii="Arial" w:eastAsia="Calibri" w:hAnsi="Arial" w:cs="Arial"/>
          <w:b/>
          <w:color w:val="000000" w:themeColor="text1"/>
          <w:sz w:val="22"/>
        </w:rPr>
        <w:t>Eugenio David Martinelli</w:t>
      </w:r>
    </w:p>
    <w:p w14:paraId="31138D68" w14:textId="51F1DAC1" w:rsidR="00BA22A9" w:rsidRPr="005D1F45" w:rsidRDefault="00875469" w:rsidP="00B10353">
      <w:pPr>
        <w:rPr>
          <w:rFonts w:ascii="Arial" w:eastAsia="Calibri" w:hAnsi="Arial" w:cs="Arial"/>
          <w:color w:val="000000" w:themeColor="text1"/>
          <w:sz w:val="22"/>
        </w:rPr>
      </w:pPr>
      <w:r w:rsidRPr="005D1F45">
        <w:rPr>
          <w:rFonts w:ascii="Arial" w:eastAsia="Calibri" w:hAnsi="Arial" w:cs="Arial"/>
          <w:color w:val="000000" w:themeColor="text1"/>
          <w:sz w:val="22"/>
        </w:rPr>
        <w:t>C</w:t>
      </w:r>
      <w:r w:rsidR="008563E3" w:rsidRPr="005D1F45">
        <w:rPr>
          <w:rFonts w:ascii="Arial" w:eastAsia="Calibri" w:hAnsi="Arial" w:cs="Arial"/>
          <w:color w:val="000000" w:themeColor="text1"/>
          <w:sz w:val="22"/>
        </w:rPr>
        <w:t>ali</w:t>
      </w:r>
    </w:p>
    <w:p w14:paraId="6F7E6E12" w14:textId="60518E24" w:rsidR="00E03004" w:rsidRDefault="00E03004" w:rsidP="00B10353">
      <w:pPr>
        <w:jc w:val="center"/>
        <w:rPr>
          <w:rFonts w:ascii="Arial" w:eastAsia="Calibri" w:hAnsi="Arial" w:cs="Arial"/>
          <w:b/>
          <w:color w:val="000000" w:themeColor="text1"/>
          <w:sz w:val="22"/>
        </w:rPr>
      </w:pPr>
    </w:p>
    <w:p w14:paraId="56435A7F" w14:textId="2F32905C" w:rsidR="00BA22A9" w:rsidRDefault="00BA22A9" w:rsidP="00B10353">
      <w:pPr>
        <w:jc w:val="center"/>
        <w:rPr>
          <w:rFonts w:ascii="Arial" w:eastAsia="Calibri" w:hAnsi="Arial" w:cs="Arial"/>
          <w:b/>
          <w:color w:val="000000" w:themeColor="text1"/>
          <w:sz w:val="22"/>
        </w:rPr>
      </w:pPr>
      <w:r w:rsidRPr="005D1F45">
        <w:rPr>
          <w:rFonts w:ascii="Arial" w:eastAsia="Calibri" w:hAnsi="Arial" w:cs="Arial"/>
          <w:b/>
          <w:color w:val="000000" w:themeColor="text1"/>
          <w:sz w:val="22"/>
        </w:rPr>
        <w:t>Concepto C</w:t>
      </w:r>
      <w:r w:rsidR="00FA3B3B" w:rsidRPr="005D1F45">
        <w:rPr>
          <w:rFonts w:ascii="Arial" w:eastAsia="Calibri" w:hAnsi="Arial" w:cs="Arial"/>
          <w:b/>
          <w:color w:val="000000" w:themeColor="text1"/>
          <w:sz w:val="22"/>
        </w:rPr>
        <w:t xml:space="preserve"> ― </w:t>
      </w:r>
      <w:r w:rsidR="003F46B7" w:rsidRPr="005D1F45">
        <w:rPr>
          <w:rFonts w:ascii="Arial" w:eastAsia="Calibri" w:hAnsi="Arial" w:cs="Arial"/>
          <w:b/>
          <w:color w:val="000000" w:themeColor="text1"/>
          <w:sz w:val="22"/>
        </w:rPr>
        <w:t xml:space="preserve">015 </w:t>
      </w:r>
      <w:r w:rsidRPr="005D1F45">
        <w:rPr>
          <w:rFonts w:ascii="Arial" w:eastAsia="Calibri" w:hAnsi="Arial" w:cs="Arial"/>
          <w:b/>
          <w:color w:val="000000" w:themeColor="text1"/>
          <w:sz w:val="22"/>
        </w:rPr>
        <w:t>de 2020</w:t>
      </w:r>
    </w:p>
    <w:p w14:paraId="41D8D61D" w14:textId="77777777" w:rsidR="000A017A" w:rsidRDefault="000A017A" w:rsidP="00B10353">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D1F45" w:rsidRPr="005D1F45" w14:paraId="73DD4E85" w14:textId="77777777" w:rsidTr="00B10353">
        <w:tc>
          <w:tcPr>
            <w:tcW w:w="2689" w:type="dxa"/>
            <w:hideMark/>
          </w:tcPr>
          <w:p w14:paraId="4A921A3A" w14:textId="77777777" w:rsidR="00BA22A9" w:rsidRPr="005D1F45" w:rsidRDefault="00BA22A9" w:rsidP="00BA22A9">
            <w:pPr>
              <w:rPr>
                <w:rFonts w:ascii="Arial" w:eastAsia="Calibri" w:hAnsi="Arial" w:cs="Arial"/>
                <w:color w:val="000000" w:themeColor="text1"/>
                <w:sz w:val="22"/>
              </w:rPr>
            </w:pPr>
            <w:r w:rsidRPr="005D1F45">
              <w:rPr>
                <w:rFonts w:ascii="Arial" w:eastAsia="Calibri" w:hAnsi="Arial" w:cs="Arial"/>
                <w:b/>
                <w:color w:val="000000" w:themeColor="text1"/>
                <w:sz w:val="22"/>
              </w:rPr>
              <w:t>Temas:</w:t>
            </w:r>
            <w:r w:rsidRPr="005D1F45">
              <w:rPr>
                <w:rFonts w:ascii="Arial" w:eastAsia="Calibri" w:hAnsi="Arial" w:cs="Arial"/>
                <w:color w:val="000000" w:themeColor="text1"/>
                <w:sz w:val="22"/>
              </w:rPr>
              <w:t xml:space="preserve">              </w:t>
            </w:r>
          </w:p>
        </w:tc>
        <w:tc>
          <w:tcPr>
            <w:tcW w:w="6237" w:type="dxa"/>
            <w:hideMark/>
          </w:tcPr>
          <w:p w14:paraId="6CBC6C62" w14:textId="77777777" w:rsidR="00BA22A9" w:rsidRDefault="00342A70" w:rsidP="00FB781F">
            <w:pPr>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COVID-19 ― Colombia ― Estado de emergencia económica, social y ecológica — Medidas en materia de contratación pública </w:t>
            </w:r>
            <w:r w:rsidRPr="005D1F45">
              <w:rPr>
                <w:rFonts w:ascii="Arial" w:eastAsia="Calibri" w:hAnsi="Arial" w:cs="Arial"/>
                <w:color w:val="000000" w:themeColor="text1"/>
                <w:sz w:val="22"/>
              </w:rPr>
              <w:lastRenderedPageBreak/>
              <w:t>— Régimen especial / SECOP I Y SECOP II — Nociones – Publicidad – Entidades de régimen especial – Reiteración de Concepto unificado CU-003 de 2020 / SECOP II — Obligatoriedad</w:t>
            </w:r>
          </w:p>
          <w:p w14:paraId="6204F950" w14:textId="1B281BBA" w:rsidR="00E03004" w:rsidRPr="005D1F45" w:rsidRDefault="00E03004" w:rsidP="00FB781F">
            <w:pPr>
              <w:jc w:val="both"/>
              <w:rPr>
                <w:rFonts w:ascii="Arial" w:eastAsia="Calibri" w:hAnsi="Arial" w:cs="Arial"/>
                <w:color w:val="000000" w:themeColor="text1"/>
                <w:sz w:val="22"/>
              </w:rPr>
            </w:pPr>
          </w:p>
        </w:tc>
      </w:tr>
      <w:tr w:rsidR="005D1F45" w:rsidRPr="005D1F45" w14:paraId="53A30614" w14:textId="77777777" w:rsidTr="00C313BC">
        <w:trPr>
          <w:trHeight w:val="225"/>
        </w:trPr>
        <w:tc>
          <w:tcPr>
            <w:tcW w:w="2689" w:type="dxa"/>
          </w:tcPr>
          <w:p w14:paraId="2476E269" w14:textId="77777777" w:rsidR="00E03004" w:rsidRDefault="00BA22A9" w:rsidP="004D290F">
            <w:pPr>
              <w:rPr>
                <w:rFonts w:ascii="Arial" w:eastAsia="Calibri" w:hAnsi="Arial" w:cs="Arial"/>
                <w:color w:val="000000" w:themeColor="text1"/>
                <w:sz w:val="22"/>
              </w:rPr>
            </w:pPr>
            <w:r w:rsidRPr="005D1F45">
              <w:rPr>
                <w:rFonts w:ascii="Arial" w:eastAsia="Calibri" w:hAnsi="Arial" w:cs="Arial"/>
                <w:b/>
                <w:color w:val="000000" w:themeColor="text1"/>
                <w:sz w:val="22"/>
              </w:rPr>
              <w:lastRenderedPageBreak/>
              <w:t>Radicación:</w:t>
            </w:r>
            <w:r w:rsidRPr="005D1F45">
              <w:rPr>
                <w:rFonts w:ascii="Arial" w:eastAsia="Calibri" w:hAnsi="Arial" w:cs="Arial"/>
                <w:color w:val="000000" w:themeColor="text1"/>
                <w:sz w:val="22"/>
              </w:rPr>
              <w:t xml:space="preserve">                </w:t>
            </w:r>
          </w:p>
          <w:p w14:paraId="0C1A4A11" w14:textId="4EC7B448" w:rsidR="00BA22A9" w:rsidRPr="005D1F45" w:rsidRDefault="00BA22A9" w:rsidP="004D290F">
            <w:pPr>
              <w:rPr>
                <w:rFonts w:ascii="Arial" w:eastAsia="Calibri" w:hAnsi="Arial" w:cs="Arial"/>
                <w:b/>
                <w:color w:val="000000" w:themeColor="text1"/>
                <w:sz w:val="22"/>
              </w:rPr>
            </w:pPr>
            <w:r w:rsidRPr="005D1F45">
              <w:rPr>
                <w:rFonts w:ascii="Arial" w:eastAsia="Calibri" w:hAnsi="Arial" w:cs="Arial"/>
                <w:color w:val="000000" w:themeColor="text1"/>
                <w:sz w:val="22"/>
              </w:rPr>
              <w:t xml:space="preserve">   </w:t>
            </w:r>
          </w:p>
        </w:tc>
        <w:tc>
          <w:tcPr>
            <w:tcW w:w="6237" w:type="dxa"/>
          </w:tcPr>
          <w:p w14:paraId="1F097936" w14:textId="3398DBE6" w:rsidR="00E03004" w:rsidRDefault="00BA22A9" w:rsidP="004D290F">
            <w:pPr>
              <w:jc w:val="both"/>
              <w:rPr>
                <w:rFonts w:ascii="Arial" w:eastAsia="Calibri" w:hAnsi="Arial" w:cs="Arial"/>
                <w:color w:val="000000" w:themeColor="text1"/>
                <w:sz w:val="22"/>
              </w:rPr>
            </w:pPr>
            <w:r w:rsidRPr="005D1F45">
              <w:rPr>
                <w:rFonts w:ascii="Arial" w:eastAsia="Calibri" w:hAnsi="Arial" w:cs="Arial"/>
                <w:color w:val="000000" w:themeColor="text1"/>
                <w:sz w:val="22"/>
              </w:rPr>
              <w:t>Respuesta consulta # 420201</w:t>
            </w:r>
            <w:r w:rsidR="008563E3" w:rsidRPr="005D1F45">
              <w:rPr>
                <w:rFonts w:ascii="Arial" w:eastAsia="Calibri" w:hAnsi="Arial" w:cs="Arial"/>
                <w:color w:val="000000" w:themeColor="text1"/>
                <w:sz w:val="22"/>
              </w:rPr>
              <w:t>3</w:t>
            </w:r>
            <w:r w:rsidRPr="005D1F45">
              <w:rPr>
                <w:rFonts w:ascii="Arial" w:eastAsia="Calibri" w:hAnsi="Arial" w:cs="Arial"/>
                <w:color w:val="000000" w:themeColor="text1"/>
                <w:sz w:val="22"/>
              </w:rPr>
              <w:t>00000</w:t>
            </w:r>
            <w:r w:rsidR="00A90C55" w:rsidRPr="005D1F45">
              <w:rPr>
                <w:rFonts w:ascii="Arial" w:eastAsia="Calibri" w:hAnsi="Arial" w:cs="Arial"/>
                <w:color w:val="000000" w:themeColor="text1"/>
                <w:sz w:val="22"/>
              </w:rPr>
              <w:t>2</w:t>
            </w:r>
            <w:r w:rsidR="008563E3" w:rsidRPr="005D1F45">
              <w:rPr>
                <w:rFonts w:ascii="Arial" w:eastAsia="Calibri" w:hAnsi="Arial" w:cs="Arial"/>
                <w:color w:val="000000" w:themeColor="text1"/>
                <w:sz w:val="22"/>
              </w:rPr>
              <w:t>37</w:t>
            </w:r>
            <w:r w:rsidR="00CD4F65" w:rsidRPr="005D1F45">
              <w:rPr>
                <w:rFonts w:ascii="Arial" w:eastAsia="Calibri" w:hAnsi="Arial" w:cs="Arial"/>
                <w:color w:val="000000" w:themeColor="text1"/>
                <w:sz w:val="22"/>
              </w:rPr>
              <w:t>5</w:t>
            </w:r>
            <w:r w:rsidRPr="005D1F45">
              <w:rPr>
                <w:rFonts w:ascii="Arial" w:eastAsia="Calibri" w:hAnsi="Arial" w:cs="Arial"/>
                <w:color w:val="000000" w:themeColor="text1"/>
                <w:sz w:val="22"/>
              </w:rPr>
              <w:t xml:space="preserve"> </w:t>
            </w:r>
          </w:p>
          <w:p w14:paraId="2BC7476B" w14:textId="170B9B35" w:rsidR="00E03004" w:rsidRDefault="00E03004" w:rsidP="004D290F">
            <w:pPr>
              <w:jc w:val="both"/>
              <w:rPr>
                <w:rFonts w:ascii="Arial" w:eastAsia="Calibri" w:hAnsi="Arial" w:cs="Arial"/>
                <w:color w:val="000000" w:themeColor="text1"/>
                <w:sz w:val="22"/>
              </w:rPr>
            </w:pPr>
          </w:p>
          <w:p w14:paraId="334DF0BC" w14:textId="77777777" w:rsidR="00E03004" w:rsidRPr="005D1F45" w:rsidRDefault="00E03004" w:rsidP="004D290F">
            <w:pPr>
              <w:jc w:val="both"/>
              <w:rPr>
                <w:rFonts w:ascii="Arial" w:eastAsia="Calibri" w:hAnsi="Arial" w:cs="Arial"/>
                <w:color w:val="000000" w:themeColor="text1"/>
                <w:sz w:val="22"/>
              </w:rPr>
            </w:pPr>
          </w:p>
          <w:p w14:paraId="67982A7E" w14:textId="64612EEE" w:rsidR="00B81D69" w:rsidRPr="005D1F45" w:rsidRDefault="00B81D69" w:rsidP="004D290F">
            <w:pPr>
              <w:jc w:val="both"/>
              <w:rPr>
                <w:rFonts w:ascii="Arial" w:eastAsia="Calibri" w:hAnsi="Arial" w:cs="Arial"/>
                <w:color w:val="000000" w:themeColor="text1"/>
                <w:sz w:val="22"/>
              </w:rPr>
            </w:pPr>
          </w:p>
        </w:tc>
      </w:tr>
    </w:tbl>
    <w:p w14:paraId="4C4253CA" w14:textId="11C6FFCF" w:rsidR="00BA22A9" w:rsidRPr="005D1F45" w:rsidRDefault="00BA22A9" w:rsidP="004D290F">
      <w:pPr>
        <w:spacing w:line="276" w:lineRule="auto"/>
        <w:rPr>
          <w:rFonts w:ascii="Arial" w:eastAsia="Calibri" w:hAnsi="Arial" w:cs="Arial"/>
          <w:color w:val="000000" w:themeColor="text1"/>
          <w:sz w:val="22"/>
        </w:rPr>
      </w:pPr>
      <w:r w:rsidRPr="005D1F45">
        <w:rPr>
          <w:rFonts w:ascii="Arial" w:eastAsia="Calibri" w:hAnsi="Arial" w:cs="Arial"/>
          <w:color w:val="000000" w:themeColor="text1"/>
          <w:sz w:val="22"/>
        </w:rPr>
        <w:t>Estimad</w:t>
      </w:r>
      <w:r w:rsidR="008563E3" w:rsidRPr="005D1F45">
        <w:rPr>
          <w:rFonts w:ascii="Arial" w:eastAsia="Calibri" w:hAnsi="Arial" w:cs="Arial"/>
          <w:color w:val="000000" w:themeColor="text1"/>
          <w:sz w:val="22"/>
        </w:rPr>
        <w:t>o</w:t>
      </w:r>
      <w:r w:rsidRPr="005D1F45">
        <w:rPr>
          <w:rFonts w:ascii="Arial" w:eastAsia="Calibri" w:hAnsi="Arial" w:cs="Arial"/>
          <w:color w:val="000000" w:themeColor="text1"/>
          <w:sz w:val="22"/>
        </w:rPr>
        <w:t xml:space="preserve"> señ</w:t>
      </w:r>
      <w:r w:rsidR="003F1E6F" w:rsidRPr="005D1F45">
        <w:rPr>
          <w:rFonts w:ascii="Arial" w:eastAsia="Calibri" w:hAnsi="Arial" w:cs="Arial"/>
          <w:color w:val="000000" w:themeColor="text1"/>
          <w:sz w:val="22"/>
        </w:rPr>
        <w:t xml:space="preserve">or </w:t>
      </w:r>
      <w:r w:rsidR="008563E3" w:rsidRPr="005D1F45">
        <w:rPr>
          <w:rFonts w:ascii="Arial" w:eastAsia="Calibri" w:hAnsi="Arial" w:cs="Arial"/>
          <w:color w:val="000000" w:themeColor="text1"/>
          <w:sz w:val="22"/>
        </w:rPr>
        <w:t>Martinelli</w:t>
      </w:r>
    </w:p>
    <w:p w14:paraId="7E0DDA0E" w14:textId="77777777" w:rsidR="00D2522E" w:rsidRPr="005D1F45" w:rsidRDefault="00D2522E" w:rsidP="00D2522E">
      <w:pPr>
        <w:spacing w:line="276" w:lineRule="auto"/>
        <w:jc w:val="both"/>
        <w:rPr>
          <w:rFonts w:ascii="Arial" w:eastAsia="Calibri" w:hAnsi="Arial" w:cs="Arial"/>
          <w:color w:val="000000" w:themeColor="text1"/>
          <w:sz w:val="22"/>
        </w:rPr>
      </w:pPr>
    </w:p>
    <w:p w14:paraId="27953E95" w14:textId="0DFEC440" w:rsidR="00BA22A9" w:rsidRPr="005D1F45" w:rsidRDefault="00BA22A9" w:rsidP="00D2522E">
      <w:pPr>
        <w:spacing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t>La Agencia Nacional de Contratación Pública — Colombia Compra Eficiente responde su consulta</w:t>
      </w:r>
      <w:r w:rsidR="00B4236B" w:rsidRPr="005D1F45">
        <w:rPr>
          <w:rFonts w:ascii="Arial" w:eastAsia="Calibri" w:hAnsi="Arial" w:cs="Arial"/>
          <w:color w:val="000000" w:themeColor="text1"/>
          <w:sz w:val="22"/>
        </w:rPr>
        <w:t xml:space="preserve"> </w:t>
      </w:r>
      <w:r w:rsidRPr="005D1F45">
        <w:rPr>
          <w:rFonts w:ascii="Arial" w:eastAsia="Calibri" w:hAnsi="Arial" w:cs="Arial"/>
          <w:color w:val="000000" w:themeColor="text1"/>
          <w:sz w:val="22"/>
        </w:rPr>
        <w:t xml:space="preserve">con radicado No. </w:t>
      </w:r>
      <w:r w:rsidR="00A90C55" w:rsidRPr="005D1F45">
        <w:rPr>
          <w:rFonts w:ascii="Arial" w:eastAsia="Calibri" w:hAnsi="Arial" w:cs="Arial"/>
          <w:color w:val="000000" w:themeColor="text1"/>
          <w:sz w:val="22"/>
        </w:rPr>
        <w:t>420201</w:t>
      </w:r>
      <w:r w:rsidR="008563E3" w:rsidRPr="005D1F45">
        <w:rPr>
          <w:rFonts w:ascii="Arial" w:eastAsia="Calibri" w:hAnsi="Arial" w:cs="Arial"/>
          <w:color w:val="000000" w:themeColor="text1"/>
          <w:sz w:val="22"/>
        </w:rPr>
        <w:t>3</w:t>
      </w:r>
      <w:r w:rsidR="00A90C55" w:rsidRPr="005D1F45">
        <w:rPr>
          <w:rFonts w:ascii="Arial" w:eastAsia="Calibri" w:hAnsi="Arial" w:cs="Arial"/>
          <w:color w:val="000000" w:themeColor="text1"/>
          <w:sz w:val="22"/>
        </w:rPr>
        <w:t>000002</w:t>
      </w:r>
      <w:r w:rsidR="008563E3" w:rsidRPr="005D1F45">
        <w:rPr>
          <w:rFonts w:ascii="Arial" w:eastAsia="Calibri" w:hAnsi="Arial" w:cs="Arial"/>
          <w:color w:val="000000" w:themeColor="text1"/>
          <w:sz w:val="22"/>
        </w:rPr>
        <w:t>375</w:t>
      </w:r>
      <w:r w:rsidR="00A90C55" w:rsidRPr="005D1F45">
        <w:rPr>
          <w:rFonts w:ascii="Arial" w:eastAsia="Calibri" w:hAnsi="Arial" w:cs="Arial"/>
          <w:color w:val="000000" w:themeColor="text1"/>
          <w:sz w:val="22"/>
        </w:rPr>
        <w:t xml:space="preserve"> </w:t>
      </w:r>
      <w:r w:rsidRPr="005D1F45">
        <w:rPr>
          <w:rFonts w:ascii="Arial" w:eastAsia="Calibri" w:hAnsi="Arial" w:cs="Arial"/>
          <w:color w:val="000000" w:themeColor="text1"/>
          <w:sz w:val="22"/>
        </w:rPr>
        <w:t>de</w:t>
      </w:r>
      <w:r w:rsidR="007E6773" w:rsidRPr="005D1F45">
        <w:rPr>
          <w:rFonts w:ascii="Arial" w:eastAsia="Calibri" w:hAnsi="Arial" w:cs="Arial"/>
          <w:color w:val="000000" w:themeColor="text1"/>
          <w:sz w:val="22"/>
        </w:rPr>
        <w:t xml:space="preserve"> </w:t>
      </w:r>
      <w:r w:rsidR="00EC268B" w:rsidRPr="005D1F45">
        <w:rPr>
          <w:rFonts w:ascii="Arial" w:eastAsia="Calibri" w:hAnsi="Arial" w:cs="Arial"/>
          <w:color w:val="000000" w:themeColor="text1"/>
          <w:sz w:val="22"/>
        </w:rPr>
        <w:t>6</w:t>
      </w:r>
      <w:r w:rsidRPr="005D1F45">
        <w:rPr>
          <w:rFonts w:ascii="Arial" w:eastAsia="Calibri" w:hAnsi="Arial" w:cs="Arial"/>
          <w:color w:val="000000" w:themeColor="text1"/>
          <w:sz w:val="22"/>
        </w:rPr>
        <w:t xml:space="preserve"> de </w:t>
      </w:r>
      <w:r w:rsidR="00EC268B" w:rsidRPr="005D1F45">
        <w:rPr>
          <w:rFonts w:ascii="Arial" w:eastAsia="Calibri" w:hAnsi="Arial" w:cs="Arial"/>
          <w:color w:val="000000" w:themeColor="text1"/>
          <w:sz w:val="22"/>
        </w:rPr>
        <w:t>abril</w:t>
      </w:r>
      <w:r w:rsidRPr="005D1F45">
        <w:rPr>
          <w:rFonts w:ascii="Arial" w:eastAsia="Calibri" w:hAnsi="Arial" w:cs="Arial"/>
          <w:color w:val="000000" w:themeColor="text1"/>
          <w:sz w:val="22"/>
        </w:rPr>
        <w:t xml:space="preserve"> de 2020</w:t>
      </w:r>
      <w:r w:rsidR="00C25D13" w:rsidRPr="005D1F45">
        <w:rPr>
          <w:rFonts w:ascii="Arial" w:eastAsia="Calibri" w:hAnsi="Arial" w:cs="Arial"/>
          <w:color w:val="000000" w:themeColor="text1"/>
          <w:sz w:val="22"/>
        </w:rPr>
        <w:t>, en ejercicio de la competencia otorgada por el numeral</w:t>
      </w:r>
      <w:r w:rsidR="003A6C1F" w:rsidRPr="005D1F45">
        <w:rPr>
          <w:rFonts w:ascii="Arial" w:eastAsia="Calibri" w:hAnsi="Arial" w:cs="Arial"/>
          <w:color w:val="000000" w:themeColor="text1"/>
          <w:sz w:val="22"/>
        </w:rPr>
        <w:t xml:space="preserve"> 5 del </w:t>
      </w:r>
      <w:r w:rsidR="00F55B6E" w:rsidRPr="005D1F45">
        <w:rPr>
          <w:rFonts w:ascii="Arial" w:eastAsia="Calibri" w:hAnsi="Arial" w:cs="Arial"/>
          <w:color w:val="000000" w:themeColor="text1"/>
          <w:sz w:val="22"/>
        </w:rPr>
        <w:t xml:space="preserve">artículo </w:t>
      </w:r>
      <w:r w:rsidR="00AF2089" w:rsidRPr="005D1F45">
        <w:rPr>
          <w:rFonts w:ascii="Arial" w:eastAsia="Calibri" w:hAnsi="Arial" w:cs="Arial"/>
          <w:color w:val="000000" w:themeColor="text1"/>
          <w:sz w:val="22"/>
        </w:rPr>
        <w:t xml:space="preserve">3 y </w:t>
      </w:r>
      <w:r w:rsidR="00BB4E71" w:rsidRPr="005D1F45">
        <w:rPr>
          <w:rFonts w:ascii="Arial" w:eastAsia="Calibri" w:hAnsi="Arial" w:cs="Arial"/>
          <w:color w:val="000000" w:themeColor="text1"/>
          <w:sz w:val="22"/>
        </w:rPr>
        <w:t xml:space="preserve">por </w:t>
      </w:r>
      <w:r w:rsidR="00AF2089" w:rsidRPr="005D1F45">
        <w:rPr>
          <w:rFonts w:ascii="Arial" w:eastAsia="Calibri" w:hAnsi="Arial" w:cs="Arial"/>
          <w:color w:val="000000" w:themeColor="text1"/>
          <w:sz w:val="22"/>
        </w:rPr>
        <w:t>el numeral 8 del artículo</w:t>
      </w:r>
      <w:r w:rsidR="0038689A" w:rsidRPr="005D1F45">
        <w:rPr>
          <w:rFonts w:ascii="Arial" w:eastAsia="Calibri" w:hAnsi="Arial" w:cs="Arial"/>
          <w:color w:val="000000" w:themeColor="text1"/>
          <w:sz w:val="22"/>
        </w:rPr>
        <w:t xml:space="preserve"> 11</w:t>
      </w:r>
      <w:r w:rsidR="005C5EB0" w:rsidRPr="005D1F45">
        <w:rPr>
          <w:rFonts w:ascii="Arial" w:eastAsia="Calibri" w:hAnsi="Arial" w:cs="Arial"/>
          <w:color w:val="000000" w:themeColor="text1"/>
          <w:sz w:val="22"/>
        </w:rPr>
        <w:t xml:space="preserve"> del Decreto 4170 de 2011.</w:t>
      </w:r>
    </w:p>
    <w:p w14:paraId="0E342EE3" w14:textId="77777777" w:rsidR="00A90C55" w:rsidRPr="005D1F45" w:rsidRDefault="00A90C55" w:rsidP="00610361">
      <w:pPr>
        <w:spacing w:line="276" w:lineRule="auto"/>
        <w:jc w:val="both"/>
        <w:rPr>
          <w:rFonts w:ascii="Arial" w:eastAsia="Calibri" w:hAnsi="Arial" w:cs="Arial"/>
          <w:color w:val="000000" w:themeColor="text1"/>
          <w:sz w:val="22"/>
        </w:rPr>
      </w:pPr>
    </w:p>
    <w:p w14:paraId="238E9792" w14:textId="7CEB934A" w:rsidR="00BA22A9" w:rsidRPr="005D1F45" w:rsidRDefault="00BA22A9" w:rsidP="006B4A03">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5D1F45">
        <w:rPr>
          <w:rFonts w:ascii="Arial" w:eastAsia="Calibri" w:hAnsi="Arial" w:cs="Arial"/>
          <w:b/>
          <w:color w:val="000000" w:themeColor="text1"/>
          <w:sz w:val="22"/>
        </w:rPr>
        <w:t>Problemas planteados</w:t>
      </w:r>
    </w:p>
    <w:p w14:paraId="747E8055" w14:textId="77777777" w:rsidR="00EC268B" w:rsidRPr="005D1F45" w:rsidRDefault="00EC268B" w:rsidP="00EC268B">
      <w:pPr>
        <w:pStyle w:val="Prrafodelista"/>
        <w:tabs>
          <w:tab w:val="left" w:pos="284"/>
        </w:tabs>
        <w:spacing w:line="276" w:lineRule="auto"/>
        <w:ind w:left="0"/>
        <w:rPr>
          <w:rFonts w:ascii="Arial" w:eastAsia="Calibri" w:hAnsi="Arial" w:cs="Arial"/>
          <w:b/>
          <w:color w:val="000000" w:themeColor="text1"/>
          <w:sz w:val="22"/>
        </w:rPr>
      </w:pPr>
    </w:p>
    <w:p w14:paraId="0006845D" w14:textId="0B232609" w:rsidR="00CD4F65" w:rsidRPr="005D1F45" w:rsidRDefault="007E6773" w:rsidP="008563E3">
      <w:pPr>
        <w:pStyle w:val="Default"/>
        <w:spacing w:line="276" w:lineRule="auto"/>
        <w:jc w:val="both"/>
        <w:rPr>
          <w:color w:val="000000" w:themeColor="text1"/>
          <w:sz w:val="22"/>
          <w:szCs w:val="22"/>
        </w:rPr>
      </w:pPr>
      <w:r w:rsidRPr="005D1F45">
        <w:rPr>
          <w:rFonts w:eastAsia="Calibri"/>
          <w:color w:val="000000" w:themeColor="text1"/>
          <w:sz w:val="22"/>
          <w:szCs w:val="22"/>
        </w:rPr>
        <w:t xml:space="preserve">Usted plantea </w:t>
      </w:r>
      <w:r w:rsidR="00EC268B" w:rsidRPr="005D1F45">
        <w:rPr>
          <w:rFonts w:eastAsia="Calibri"/>
          <w:color w:val="000000" w:themeColor="text1"/>
          <w:sz w:val="22"/>
          <w:szCs w:val="22"/>
        </w:rPr>
        <w:t>los</w:t>
      </w:r>
      <w:r w:rsidR="00A90C55" w:rsidRPr="005D1F45">
        <w:rPr>
          <w:rFonts w:eastAsia="Calibri"/>
          <w:color w:val="000000" w:themeColor="text1"/>
          <w:sz w:val="22"/>
          <w:szCs w:val="22"/>
        </w:rPr>
        <w:t xml:space="preserve"> </w:t>
      </w:r>
      <w:r w:rsidRPr="005D1F45">
        <w:rPr>
          <w:rFonts w:eastAsia="Calibri"/>
          <w:color w:val="000000" w:themeColor="text1"/>
          <w:sz w:val="22"/>
          <w:szCs w:val="22"/>
        </w:rPr>
        <w:t>siguiente</w:t>
      </w:r>
      <w:r w:rsidR="00EC268B" w:rsidRPr="005D1F45">
        <w:rPr>
          <w:rFonts w:eastAsia="Calibri"/>
          <w:color w:val="000000" w:themeColor="text1"/>
          <w:sz w:val="22"/>
          <w:szCs w:val="22"/>
        </w:rPr>
        <w:t>s</w:t>
      </w:r>
      <w:r w:rsidRPr="005D1F45">
        <w:rPr>
          <w:rFonts w:eastAsia="Calibri"/>
          <w:color w:val="000000" w:themeColor="text1"/>
          <w:sz w:val="22"/>
          <w:szCs w:val="22"/>
        </w:rPr>
        <w:t xml:space="preserve"> interrogante</w:t>
      </w:r>
      <w:r w:rsidR="00EC268B" w:rsidRPr="005D1F45">
        <w:rPr>
          <w:rFonts w:eastAsia="Calibri"/>
          <w:color w:val="000000" w:themeColor="text1"/>
          <w:sz w:val="22"/>
          <w:szCs w:val="22"/>
        </w:rPr>
        <w:t>s</w:t>
      </w:r>
      <w:r w:rsidRPr="005D1F45">
        <w:rPr>
          <w:rFonts w:eastAsia="Calibri"/>
          <w:color w:val="000000" w:themeColor="text1"/>
          <w:sz w:val="22"/>
          <w:szCs w:val="22"/>
        </w:rPr>
        <w:t>:</w:t>
      </w:r>
      <w:r w:rsidR="008563E3" w:rsidRPr="005D1F45">
        <w:rPr>
          <w:rFonts w:eastAsia="Calibri"/>
          <w:color w:val="000000" w:themeColor="text1"/>
          <w:sz w:val="22"/>
          <w:szCs w:val="22"/>
        </w:rPr>
        <w:t xml:space="preserve"> </w:t>
      </w:r>
      <w:bookmarkStart w:id="4" w:name="_Hlk37240238"/>
      <w:r w:rsidR="00A90C55" w:rsidRPr="005D1F45">
        <w:rPr>
          <w:rFonts w:eastAsia="Calibri"/>
          <w:color w:val="000000" w:themeColor="text1"/>
          <w:sz w:val="22"/>
          <w:szCs w:val="22"/>
        </w:rPr>
        <w:t>«</w:t>
      </w:r>
      <w:r w:rsidR="008563E3" w:rsidRPr="005D1F45">
        <w:rPr>
          <w:color w:val="000000" w:themeColor="text1"/>
          <w:sz w:val="22"/>
          <w:szCs w:val="22"/>
        </w:rPr>
        <w:t>El Decreto 499 de 2020, establece que se puede contratar directamente con personas naturales o jurídicas extranjeras bajo normas de derecho privado para adquirir en el mercado internacional los elementos descritos en el artículo 1 del Decreto 438 de 2020. i) ¿Este tipo de contratación debe adelantarse por SECOP II o se encuentra exenta por tratarse de normas de derecho privado? ii) ¿Las entidades territoriales que quieran realizar este tipo de contratación y se encuentran en vigencia del SECOP II, deben utilizar esa plataforma transaccional para dicha contratación? iii) ¿En caso afirmativo a través de que modalidad prevista en el SECOP II se debe realizar? iv) ¿Las personas naturales o jurídicas extranjeras deben estar registradas en el SECOP II para realizar este tipo de contratación?</w:t>
      </w:r>
      <w:r w:rsidR="00222BED" w:rsidRPr="005D1F45">
        <w:rPr>
          <w:color w:val="000000" w:themeColor="text1"/>
          <w:sz w:val="22"/>
          <w:szCs w:val="22"/>
        </w:rPr>
        <w:t>».</w:t>
      </w:r>
      <w:bookmarkEnd w:id="4"/>
    </w:p>
    <w:p w14:paraId="4D8235E5" w14:textId="77777777" w:rsidR="00E05C6F" w:rsidRPr="005D1F45" w:rsidRDefault="00E05C6F" w:rsidP="009A2449">
      <w:pPr>
        <w:spacing w:line="276" w:lineRule="auto"/>
        <w:ind w:left="709" w:right="709"/>
        <w:jc w:val="both"/>
        <w:rPr>
          <w:rFonts w:ascii="Arial" w:eastAsia="Calibri" w:hAnsi="Arial" w:cs="Arial"/>
          <w:color w:val="000000" w:themeColor="text1"/>
          <w:sz w:val="21"/>
          <w:szCs w:val="21"/>
        </w:rPr>
      </w:pPr>
    </w:p>
    <w:p w14:paraId="6D620AD0" w14:textId="77777777" w:rsidR="00BA22A9" w:rsidRPr="005D1F45"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5D1F45">
        <w:rPr>
          <w:rFonts w:ascii="Arial" w:eastAsia="Calibri" w:hAnsi="Arial" w:cs="Arial"/>
          <w:b/>
          <w:color w:val="000000" w:themeColor="text1"/>
          <w:sz w:val="22"/>
        </w:rPr>
        <w:t>Consideraciones</w:t>
      </w:r>
    </w:p>
    <w:p w14:paraId="272943D1" w14:textId="23FC15B7" w:rsidR="00484856" w:rsidRPr="005D1F45" w:rsidRDefault="00484856" w:rsidP="00B10353">
      <w:pPr>
        <w:spacing w:line="276" w:lineRule="auto"/>
        <w:jc w:val="both"/>
        <w:rPr>
          <w:rFonts w:ascii="Arial" w:eastAsia="Calibri" w:hAnsi="Arial" w:cs="Arial"/>
          <w:color w:val="000000" w:themeColor="text1"/>
          <w:sz w:val="22"/>
        </w:rPr>
      </w:pPr>
    </w:p>
    <w:p w14:paraId="75484855" w14:textId="79A37A95" w:rsidR="00CD4F65" w:rsidRPr="005D1F45" w:rsidRDefault="00CD4F65" w:rsidP="001A2559">
      <w:pPr>
        <w:spacing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t>Para desarrollar los problemas planteados se explicará, en primer lugar,</w:t>
      </w:r>
      <w:r w:rsidR="008563E3" w:rsidRPr="005D1F45">
        <w:rPr>
          <w:rFonts w:ascii="Arial" w:eastAsia="Calibri" w:hAnsi="Arial" w:cs="Arial"/>
          <w:color w:val="000000" w:themeColor="text1"/>
          <w:sz w:val="22"/>
        </w:rPr>
        <w:t xml:space="preserve"> i) las disposiciones normativas expedidas a partir de la pandemia originada por el COVID-19; ii) </w:t>
      </w:r>
      <w:r w:rsidRPr="005D1F45">
        <w:rPr>
          <w:rFonts w:ascii="Arial" w:eastAsia="Calibri" w:hAnsi="Arial" w:cs="Arial"/>
          <w:color w:val="000000" w:themeColor="text1"/>
          <w:sz w:val="22"/>
        </w:rPr>
        <w:t>cómo el SECOP es la plataforma que las entidades deben utilizar para publicar la actividad contractual</w:t>
      </w:r>
      <w:r w:rsidR="005E1BA5" w:rsidRPr="005D1F45">
        <w:rPr>
          <w:rFonts w:ascii="Arial" w:eastAsia="Calibri" w:hAnsi="Arial" w:cs="Arial"/>
          <w:color w:val="000000" w:themeColor="text1"/>
          <w:sz w:val="22"/>
        </w:rPr>
        <w:t>; y iii) la obligatoriedad del uso de la plataforma SECOP II para las entidades en el año 2020</w:t>
      </w:r>
      <w:r w:rsidRPr="005D1F45">
        <w:rPr>
          <w:rFonts w:ascii="Arial" w:eastAsia="Calibri" w:hAnsi="Arial" w:cs="Arial"/>
          <w:color w:val="000000" w:themeColor="text1"/>
          <w:sz w:val="22"/>
        </w:rPr>
        <w:t xml:space="preserve">. </w:t>
      </w:r>
    </w:p>
    <w:p w14:paraId="3D414A3C" w14:textId="77777777" w:rsidR="00E05C6F" w:rsidRPr="005D1F45" w:rsidRDefault="00E05C6F" w:rsidP="001A2559">
      <w:pPr>
        <w:spacing w:line="276" w:lineRule="auto"/>
        <w:jc w:val="both"/>
        <w:rPr>
          <w:rFonts w:ascii="Arial" w:eastAsia="Calibri" w:hAnsi="Arial" w:cs="Arial"/>
          <w:color w:val="000000" w:themeColor="text1"/>
          <w:sz w:val="22"/>
        </w:rPr>
      </w:pPr>
    </w:p>
    <w:p w14:paraId="0ED70EE4" w14:textId="77777777" w:rsidR="008563E3" w:rsidRPr="005D1F45" w:rsidRDefault="008563E3" w:rsidP="008563E3">
      <w:pPr>
        <w:spacing w:line="276" w:lineRule="auto"/>
        <w:jc w:val="both"/>
        <w:rPr>
          <w:rFonts w:ascii="Arial" w:eastAsia="Calibri" w:hAnsi="Arial" w:cs="Arial"/>
          <w:color w:val="000000" w:themeColor="text1"/>
          <w:sz w:val="22"/>
        </w:rPr>
      </w:pPr>
      <w:r w:rsidRPr="005D1F45">
        <w:rPr>
          <w:rFonts w:ascii="Arial" w:eastAsia="Calibri" w:hAnsi="Arial" w:cs="Arial"/>
          <w:b/>
          <w:color w:val="000000" w:themeColor="text1"/>
          <w:sz w:val="22"/>
        </w:rPr>
        <w:t xml:space="preserve">2.1. </w:t>
      </w:r>
      <w:r w:rsidRPr="005D1F45">
        <w:rPr>
          <w:rFonts w:ascii="Arial" w:hAnsi="Arial" w:cs="Arial"/>
          <w:b/>
          <w:color w:val="000000" w:themeColor="text1"/>
          <w:sz w:val="22"/>
        </w:rPr>
        <w:t>Disposiciones normativas expedidas a partir de la pandemia originada por el COVID-19</w:t>
      </w:r>
    </w:p>
    <w:p w14:paraId="6B62FB1F" w14:textId="77777777" w:rsidR="008563E3" w:rsidRPr="005D1F45" w:rsidRDefault="008563E3" w:rsidP="008563E3">
      <w:pPr>
        <w:pStyle w:val="Prrafodelista"/>
        <w:spacing w:line="276" w:lineRule="auto"/>
        <w:ind w:left="0"/>
        <w:jc w:val="both"/>
        <w:rPr>
          <w:rFonts w:ascii="Arial" w:hAnsi="Arial" w:cs="Arial"/>
          <w:color w:val="000000" w:themeColor="text1"/>
          <w:sz w:val="22"/>
          <w:lang w:val="es-ES_tradnl"/>
        </w:rPr>
      </w:pPr>
    </w:p>
    <w:p w14:paraId="4F48BA3D" w14:textId="77777777" w:rsidR="008563E3" w:rsidRPr="005D1F45" w:rsidRDefault="008563E3" w:rsidP="008563E3">
      <w:pPr>
        <w:pStyle w:val="Prrafodelista"/>
        <w:spacing w:after="120" w:line="276" w:lineRule="auto"/>
        <w:ind w:left="0"/>
        <w:jc w:val="both"/>
        <w:rPr>
          <w:rFonts w:ascii="Arial" w:hAnsi="Arial" w:cs="Arial"/>
          <w:color w:val="000000" w:themeColor="text1"/>
          <w:sz w:val="22"/>
          <w:lang w:val="es-ES_tradnl"/>
        </w:rPr>
      </w:pPr>
      <w:r w:rsidRPr="005D1F45">
        <w:rPr>
          <w:rFonts w:ascii="Arial" w:hAnsi="Arial" w:cs="Arial"/>
          <w:color w:val="000000" w:themeColor="text1"/>
          <w:sz w:val="22"/>
          <w:lang w:val="es-ES_tradnl"/>
        </w:rPr>
        <w:lastRenderedPageBreak/>
        <w:t>El mundo –y particularmente Colombia– atraviesa por una situación grave en materia de salud, causada por la pandemia del virus COVID-19, declarada así por la Organización Mundial de la Salud (OMS) el 11 de marzo de 2020</w:t>
      </w:r>
      <w:r w:rsidRPr="005D1F45">
        <w:rPr>
          <w:rStyle w:val="Refdenotaalpie"/>
          <w:rFonts w:ascii="Arial" w:hAnsi="Arial" w:cs="Arial"/>
          <w:color w:val="000000" w:themeColor="text1"/>
          <w:sz w:val="22"/>
          <w:lang w:val="es-ES_tradnl"/>
        </w:rPr>
        <w:footnoteReference w:id="1"/>
      </w:r>
      <w:r w:rsidRPr="005D1F45">
        <w:rPr>
          <w:rFonts w:ascii="Arial" w:hAnsi="Arial" w:cs="Arial"/>
          <w:color w:val="000000" w:themeColor="text1"/>
          <w:sz w:val="22"/>
          <w:lang w:val="es-ES_tradnl"/>
        </w:rPr>
        <w:t>.</w:t>
      </w:r>
    </w:p>
    <w:p w14:paraId="341D983E" w14:textId="77777777" w:rsidR="008563E3" w:rsidRPr="005D1F45" w:rsidRDefault="008563E3" w:rsidP="008563E3">
      <w:pPr>
        <w:spacing w:before="120" w:after="120" w:line="276" w:lineRule="auto"/>
        <w:ind w:firstLine="709"/>
        <w:jc w:val="both"/>
        <w:rPr>
          <w:rFonts w:ascii="Arial" w:hAnsi="Arial" w:cs="Arial"/>
          <w:color w:val="000000" w:themeColor="text1"/>
          <w:sz w:val="22"/>
        </w:rPr>
      </w:pPr>
      <w:r w:rsidRPr="005D1F45">
        <w:rPr>
          <w:rFonts w:ascii="Arial" w:eastAsia="Calibri" w:hAnsi="Arial" w:cs="Arial"/>
          <w:color w:val="000000" w:themeColor="text1"/>
          <w:sz w:val="22"/>
        </w:rPr>
        <w:t>Desde</w:t>
      </w:r>
      <w:r w:rsidRPr="005D1F45">
        <w:rPr>
          <w:rFonts w:ascii="Arial" w:hAnsi="Arial" w:cs="Arial"/>
          <w:color w:val="000000" w:themeColor="text1"/>
          <w:sz w:val="22"/>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5D1F45">
        <w:rPr>
          <w:rStyle w:val="Refdenotaalpie"/>
          <w:rFonts w:ascii="Arial" w:hAnsi="Arial" w:cs="Arial"/>
          <w:color w:val="000000" w:themeColor="text1"/>
          <w:sz w:val="22"/>
        </w:rPr>
        <w:footnoteReference w:id="2"/>
      </w:r>
      <w:r w:rsidRPr="005D1F45">
        <w:rPr>
          <w:rFonts w:ascii="Arial" w:hAnsi="Arial" w:cs="Arial"/>
          <w:color w:val="000000" w:themeColor="text1"/>
          <w:sz w:val="22"/>
        </w:rPr>
        <w:t xml:space="preserve">.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w:t>
      </w:r>
    </w:p>
    <w:p w14:paraId="6E665372" w14:textId="77777777" w:rsidR="008563E3" w:rsidRPr="005D1F45" w:rsidRDefault="008563E3" w:rsidP="008563E3">
      <w:pPr>
        <w:spacing w:before="120" w:after="120" w:line="276" w:lineRule="auto"/>
        <w:ind w:firstLine="709"/>
        <w:jc w:val="both"/>
        <w:rPr>
          <w:rFonts w:ascii="Arial" w:hAnsi="Arial" w:cs="Arial"/>
          <w:color w:val="000000" w:themeColor="text1"/>
          <w:sz w:val="21"/>
          <w:szCs w:val="21"/>
        </w:rPr>
      </w:pPr>
      <w:r w:rsidRPr="005D1F45">
        <w:rPr>
          <w:rFonts w:ascii="Arial" w:hAnsi="Arial" w:cs="Arial"/>
          <w:color w:val="000000" w:themeColor="text1"/>
          <w:sz w:val="22"/>
        </w:rPr>
        <w:t>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w:t>
      </w:r>
      <w:r w:rsidRPr="005D1F45">
        <w:rPr>
          <w:rStyle w:val="Refdenotaalpie"/>
          <w:rFonts w:ascii="Arial" w:hAnsi="Arial" w:cs="Arial"/>
          <w:color w:val="000000" w:themeColor="text1"/>
          <w:sz w:val="22"/>
        </w:rPr>
        <w:footnoteReference w:id="3"/>
      </w:r>
      <w:r w:rsidRPr="005D1F45">
        <w:rPr>
          <w:rFonts w:ascii="Arial" w:hAnsi="Arial" w:cs="Arial"/>
          <w:color w:val="000000" w:themeColor="text1"/>
          <w:sz w:val="22"/>
        </w:rPr>
        <w:t>.</w:t>
      </w:r>
    </w:p>
    <w:p w14:paraId="669C1CD8" w14:textId="77777777" w:rsidR="008563E3" w:rsidRPr="005D1F45" w:rsidRDefault="008563E3" w:rsidP="008563E3">
      <w:pPr>
        <w:pStyle w:val="Prrafodelista"/>
        <w:spacing w:line="276" w:lineRule="auto"/>
        <w:ind w:left="0"/>
        <w:jc w:val="both"/>
        <w:rPr>
          <w:rFonts w:ascii="Arial" w:hAnsi="Arial" w:cs="Arial"/>
          <w:b/>
          <w:color w:val="000000" w:themeColor="text1"/>
          <w:sz w:val="22"/>
          <w:lang w:val="es-ES_tradnl"/>
        </w:rPr>
      </w:pPr>
    </w:p>
    <w:p w14:paraId="0E0B81FC" w14:textId="729AB32F" w:rsidR="008563E3" w:rsidRPr="005D1F45" w:rsidRDefault="00F95D66" w:rsidP="00EA667C">
      <w:pPr>
        <w:pStyle w:val="Prrafodelista"/>
        <w:spacing w:line="276" w:lineRule="auto"/>
        <w:ind w:left="0"/>
        <w:jc w:val="both"/>
        <w:rPr>
          <w:rFonts w:ascii="Arial" w:hAnsi="Arial" w:cs="Arial"/>
          <w:b/>
          <w:color w:val="000000" w:themeColor="text1"/>
          <w:sz w:val="22"/>
          <w:lang w:val="es-ES_tradnl"/>
        </w:rPr>
      </w:pPr>
      <w:r w:rsidRPr="005D1F45">
        <w:rPr>
          <w:rFonts w:ascii="Arial" w:hAnsi="Arial" w:cs="Arial"/>
          <w:b/>
          <w:color w:val="000000" w:themeColor="text1"/>
          <w:sz w:val="22"/>
          <w:lang w:val="es-ES_tradnl"/>
        </w:rPr>
        <w:t>2.1.1. Disposiciones normativas en materia de contratación</w:t>
      </w:r>
      <w:r w:rsidR="00AC1CF3" w:rsidRPr="005D1F45">
        <w:rPr>
          <w:rFonts w:ascii="Arial" w:hAnsi="Arial" w:cs="Arial"/>
          <w:b/>
          <w:color w:val="000000" w:themeColor="text1"/>
          <w:sz w:val="22"/>
          <w:lang w:val="es-ES_tradnl"/>
        </w:rPr>
        <w:t xml:space="preserve"> estatal</w:t>
      </w:r>
      <w:r w:rsidRPr="005D1F45">
        <w:rPr>
          <w:rFonts w:ascii="Arial" w:hAnsi="Arial" w:cs="Arial"/>
          <w:b/>
          <w:color w:val="000000" w:themeColor="text1"/>
          <w:sz w:val="22"/>
          <w:lang w:val="es-ES_tradnl"/>
        </w:rPr>
        <w:t xml:space="preserve"> para enfrentar la crisis</w:t>
      </w:r>
    </w:p>
    <w:p w14:paraId="6A864928" w14:textId="77777777" w:rsidR="008563E3" w:rsidRPr="005D1F45" w:rsidRDefault="008563E3" w:rsidP="008563E3">
      <w:pPr>
        <w:pStyle w:val="Prrafodelista"/>
        <w:spacing w:line="276" w:lineRule="auto"/>
        <w:ind w:left="0"/>
        <w:jc w:val="both"/>
        <w:rPr>
          <w:rFonts w:ascii="Arial" w:eastAsia="Calibri" w:hAnsi="Arial" w:cs="Arial"/>
          <w:b/>
          <w:color w:val="000000" w:themeColor="text1"/>
          <w:sz w:val="22"/>
          <w:lang w:val="es-ES_tradnl"/>
        </w:rPr>
      </w:pPr>
    </w:p>
    <w:p w14:paraId="3CB16E9B" w14:textId="14BFBAA9" w:rsidR="008563E3" w:rsidRPr="005D1F45" w:rsidRDefault="008563E3" w:rsidP="008563E3">
      <w:pPr>
        <w:spacing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t>El artículo 2 de la Constitución Política establece que «Las autoridades de la República están instituidas para proteger a todas las personas residentes en Colombia, en su vida, honra, bienes, creencias, y demás derechos y libertades, y para asegurar el cumplimiento de los deberes sociales del Estado y de los particulares». De ahí que sea un deber de los órganos del Estado garantizar los derechos fundamentales de todas las personas, entre los</w:t>
      </w:r>
      <w:r w:rsidR="00F95D66" w:rsidRPr="005D1F45">
        <w:rPr>
          <w:rFonts w:ascii="Arial" w:eastAsia="Calibri" w:hAnsi="Arial" w:cs="Arial"/>
          <w:color w:val="000000" w:themeColor="text1"/>
          <w:sz w:val="22"/>
        </w:rPr>
        <w:t xml:space="preserve"> </w:t>
      </w:r>
      <w:r w:rsidRPr="005D1F45">
        <w:rPr>
          <w:rFonts w:ascii="Arial" w:eastAsia="Calibri" w:hAnsi="Arial" w:cs="Arial"/>
          <w:color w:val="000000" w:themeColor="text1"/>
          <w:sz w:val="22"/>
        </w:rPr>
        <w:lastRenderedPageBreak/>
        <w:t>que se encuentran la vida</w:t>
      </w:r>
      <w:r w:rsidRPr="005D1F45">
        <w:rPr>
          <w:rStyle w:val="Refdenotaalpie"/>
          <w:rFonts w:ascii="Arial" w:eastAsia="Calibri" w:hAnsi="Arial" w:cs="Arial"/>
          <w:color w:val="000000" w:themeColor="text1"/>
          <w:sz w:val="22"/>
        </w:rPr>
        <w:footnoteReference w:id="4"/>
      </w:r>
      <w:r w:rsidRPr="005D1F45">
        <w:rPr>
          <w:rFonts w:ascii="Arial" w:eastAsia="Calibri" w:hAnsi="Arial" w:cs="Arial"/>
          <w:color w:val="000000" w:themeColor="text1"/>
          <w:sz w:val="22"/>
        </w:rPr>
        <w:t xml:space="preserve"> y la salud</w:t>
      </w:r>
      <w:r w:rsidRPr="005D1F45">
        <w:rPr>
          <w:rStyle w:val="Refdenotaalpie"/>
          <w:rFonts w:ascii="Arial" w:eastAsia="Calibri" w:hAnsi="Arial" w:cs="Arial"/>
          <w:color w:val="000000" w:themeColor="text1"/>
          <w:sz w:val="22"/>
        </w:rPr>
        <w:footnoteReference w:id="5"/>
      </w:r>
      <w:r w:rsidRPr="005D1F45">
        <w:rPr>
          <w:rFonts w:ascii="Arial" w:eastAsia="Calibri" w:hAnsi="Arial" w:cs="Arial"/>
          <w:color w:val="000000" w:themeColor="text1"/>
          <w:sz w:val="22"/>
        </w:rPr>
        <w:t>. Este se halla ratificado, a su vez, en la Ley Estatutaria 1751 de 2015</w:t>
      </w:r>
      <w:r w:rsidRPr="005D1F45">
        <w:rPr>
          <w:rStyle w:val="Refdenotaalpie"/>
          <w:rFonts w:ascii="Arial" w:eastAsia="Calibri" w:hAnsi="Arial" w:cs="Arial"/>
          <w:color w:val="000000" w:themeColor="text1"/>
          <w:sz w:val="22"/>
        </w:rPr>
        <w:footnoteReference w:id="6"/>
      </w:r>
      <w:r w:rsidRPr="005D1F45">
        <w:rPr>
          <w:rFonts w:ascii="Arial" w:eastAsia="Calibri" w:hAnsi="Arial" w:cs="Arial"/>
          <w:color w:val="000000" w:themeColor="text1"/>
          <w:sz w:val="22"/>
        </w:rPr>
        <w:t>.</w:t>
      </w:r>
    </w:p>
    <w:p w14:paraId="7DECF96F" w14:textId="77777777" w:rsidR="008563E3" w:rsidRPr="005D1F45" w:rsidRDefault="008563E3" w:rsidP="008563E3">
      <w:pPr>
        <w:spacing w:before="120" w:after="120" w:line="276" w:lineRule="auto"/>
        <w:ind w:firstLine="709"/>
        <w:jc w:val="both"/>
        <w:rPr>
          <w:rFonts w:ascii="Arial" w:hAnsi="Arial" w:cs="Arial"/>
          <w:color w:val="000000" w:themeColor="text1"/>
          <w:sz w:val="22"/>
        </w:rPr>
      </w:pPr>
      <w:r w:rsidRPr="005D1F45">
        <w:rPr>
          <w:rFonts w:ascii="Arial" w:eastAsia="Calibri" w:hAnsi="Arial" w:cs="Arial"/>
          <w:color w:val="000000" w:themeColor="text1"/>
          <w:sz w:val="22"/>
        </w:rPr>
        <w:t xml:space="preserve">De otro lado, como se indicó en el numeral 2.1. anterior, actualmente Colombia se encuentra ante una pandemia que justificó la declaratoria del estado de emergencia económica, uno de los estados de excepción regulados en la Constitución Política; particularmente en el artículo 215. Dicho estado de excepción habilita a las entidades estatales a contratar directamente por la causal de «urgencia manifiesta», de conformidad con lo previsto en </w:t>
      </w:r>
      <w:r w:rsidRPr="005D1F45">
        <w:rPr>
          <w:rFonts w:ascii="Arial" w:hAnsi="Arial" w:cs="Arial"/>
          <w:color w:val="000000" w:themeColor="text1"/>
          <w:sz w:val="22"/>
        </w:rPr>
        <w:t>el artículo 2, numeral 4º, literal a) de la Ley 1150 de 2007 y en el artículo 42 de la Ley 80 de 1993</w:t>
      </w:r>
      <w:r w:rsidRPr="005D1F45">
        <w:rPr>
          <w:rStyle w:val="Refdenotaalpie"/>
          <w:rFonts w:ascii="Arial" w:hAnsi="Arial" w:cs="Arial"/>
          <w:color w:val="000000" w:themeColor="text1"/>
          <w:sz w:val="22"/>
        </w:rPr>
        <w:footnoteReference w:id="7"/>
      </w:r>
      <w:r w:rsidRPr="005D1F45">
        <w:rPr>
          <w:rFonts w:ascii="Arial" w:hAnsi="Arial" w:cs="Arial"/>
          <w:color w:val="000000" w:themeColor="text1"/>
          <w:sz w:val="22"/>
        </w:rPr>
        <w:t>.</w:t>
      </w:r>
    </w:p>
    <w:p w14:paraId="072A2252" w14:textId="77777777" w:rsidR="008563E3" w:rsidRPr="005D1F45" w:rsidRDefault="008563E3" w:rsidP="008563E3">
      <w:pPr>
        <w:spacing w:before="120" w:after="120" w:line="276" w:lineRule="auto"/>
        <w:ind w:firstLine="709"/>
        <w:jc w:val="both"/>
        <w:rPr>
          <w:rFonts w:ascii="Arial" w:hAnsi="Arial" w:cs="Arial"/>
          <w:color w:val="000000" w:themeColor="text1"/>
          <w:sz w:val="22"/>
        </w:rPr>
      </w:pPr>
      <w:r w:rsidRPr="005D1F45">
        <w:rPr>
          <w:rFonts w:ascii="Arial" w:hAnsi="Arial" w:cs="Arial"/>
          <w:color w:val="000000" w:themeColor="text1"/>
          <w:sz w:val="22"/>
        </w:rPr>
        <w:t xml:space="preserve">En efecto, el artículo 42 de la Ley 80 define la urgencia manifiesta como una circunstancia que exige, con carácter apremiante, preservar la continuidad del servicio, porque este se ha afectado por situaciones de fuerza mayor, desastres, calamidades o hechos relacionados con los estados de excepción. El elemento común de estos eventos es que exigen atender la contingencia de manera inmediata, mediante la ejecución de obras, la prestación de servicios o el suministro de bienes. Por tanto, lo que permite catalogar un supuesto fáctico como urgente, en forma manifiesta, es que demanda actuaciones del Estado que no dan espera, para mantener la regularidad del servicio, y que </w:t>
      </w:r>
      <w:r w:rsidRPr="005D1F45">
        <w:rPr>
          <w:rFonts w:ascii="Arial" w:hAnsi="Arial" w:cs="Arial"/>
          <w:color w:val="000000" w:themeColor="text1"/>
          <w:sz w:val="22"/>
        </w:rPr>
        <w:lastRenderedPageBreak/>
        <w:t>impiden acudir a los procedimientos de selección públicos, es decir, a la licitación pública, a la selección abreviada, al concurso de méritos y a la contratación de mínima cuantía.</w:t>
      </w:r>
    </w:p>
    <w:p w14:paraId="7673552A" w14:textId="1EE443A5" w:rsidR="008563E3" w:rsidRPr="005D1F45" w:rsidRDefault="008563E3" w:rsidP="00407C0D">
      <w:pPr>
        <w:spacing w:after="120" w:line="276" w:lineRule="auto"/>
        <w:ind w:firstLine="709"/>
        <w:jc w:val="both"/>
        <w:rPr>
          <w:rFonts w:ascii="Arial" w:hAnsi="Arial" w:cs="Arial"/>
          <w:color w:val="000000" w:themeColor="text1"/>
          <w:sz w:val="22"/>
        </w:rPr>
      </w:pPr>
      <w:r w:rsidRPr="005D1F45">
        <w:rPr>
          <w:rFonts w:ascii="Arial" w:hAnsi="Arial" w:cs="Arial"/>
          <w:color w:val="000000" w:themeColor="text1"/>
          <w:sz w:val="22"/>
        </w:rPr>
        <w:t xml:space="preserve">De este modo, algunos supuestos que se incluyen dentro de la categoría de urgencia manifiesta son: a) situaciones relacionadas con los </w:t>
      </w:r>
      <w:r w:rsidRPr="005D1F45">
        <w:rPr>
          <w:rFonts w:ascii="Arial" w:hAnsi="Arial" w:cs="Arial"/>
          <w:i/>
          <w:color w:val="000000" w:themeColor="text1"/>
          <w:sz w:val="22"/>
        </w:rPr>
        <w:t>estados de excepción</w:t>
      </w:r>
      <w:r w:rsidRPr="005D1F45">
        <w:rPr>
          <w:rFonts w:ascii="Arial" w:hAnsi="Arial" w:cs="Arial"/>
          <w:color w:val="000000" w:themeColor="text1"/>
          <w:sz w:val="22"/>
        </w:rPr>
        <w:t>; es decir, con los estados de: i) guerra exterior, ii) conmoción interior y iii) emergencia económica, social y ecológica</w:t>
      </w:r>
      <w:r w:rsidRPr="005D1F45">
        <w:rPr>
          <w:rStyle w:val="Refdenotaalpie"/>
          <w:rFonts w:ascii="Arial" w:hAnsi="Arial" w:cs="Arial"/>
          <w:color w:val="000000" w:themeColor="text1"/>
          <w:sz w:val="22"/>
        </w:rPr>
        <w:footnoteReference w:id="8"/>
      </w:r>
      <w:r w:rsidRPr="005D1F45">
        <w:rPr>
          <w:rFonts w:ascii="Arial" w:hAnsi="Arial" w:cs="Arial"/>
          <w:color w:val="000000" w:themeColor="text1"/>
          <w:sz w:val="22"/>
        </w:rPr>
        <w:t>; y b) hechos de calamidad, fuerza mayor o desastre, es decir, circunstancias que pongan gravemente en riesgo la vida, la salud o la integridad de las personas, en los términos del artículo 64 del Código Civil, que establece: «Se llama fuerza mayor o caso fortuito el imprevisto o que no es posible resistir, como un naufragio, un terremoto, el apresamiento de enemigos, los actos de autoridad ejercidos por un funcionario público, etc.». Por su parte, el Diccionario de la Real Academia Española define desastre como «Desgracia grande, suceso infeliz y lamentable», y calamidad como «Desgracia o infortunio que alcanza a muchas personas»</w:t>
      </w:r>
      <w:r w:rsidRPr="005D1F45">
        <w:rPr>
          <w:rStyle w:val="Refdenotaalpie"/>
          <w:rFonts w:ascii="Arial" w:hAnsi="Arial" w:cs="Arial"/>
          <w:color w:val="000000" w:themeColor="text1"/>
          <w:sz w:val="22"/>
        </w:rPr>
        <w:footnoteReference w:id="9"/>
      </w:r>
      <w:r w:rsidRPr="005D1F45">
        <w:rPr>
          <w:rFonts w:ascii="Arial" w:hAnsi="Arial" w:cs="Arial"/>
          <w:color w:val="000000" w:themeColor="text1"/>
          <w:sz w:val="22"/>
        </w:rPr>
        <w:t>.</w:t>
      </w:r>
    </w:p>
    <w:p w14:paraId="3603D102" w14:textId="722AC741" w:rsidR="00AE4D01" w:rsidRPr="005D1F45" w:rsidRDefault="00AE4D01" w:rsidP="008563E3">
      <w:pPr>
        <w:spacing w:line="276" w:lineRule="auto"/>
        <w:ind w:firstLine="709"/>
        <w:jc w:val="both"/>
        <w:rPr>
          <w:rFonts w:ascii="Arial" w:hAnsi="Arial" w:cs="Arial"/>
          <w:color w:val="000000" w:themeColor="text1"/>
          <w:sz w:val="22"/>
        </w:rPr>
      </w:pPr>
      <w:r w:rsidRPr="005D1F45">
        <w:rPr>
          <w:rFonts w:ascii="Arial" w:hAnsi="Arial" w:cs="Arial"/>
          <w:color w:val="000000" w:themeColor="text1"/>
          <w:sz w:val="22"/>
        </w:rPr>
        <w:lastRenderedPageBreak/>
        <w:t>El Gobierno Nacional haciendo uso de l</w:t>
      </w:r>
      <w:r w:rsidR="00AA3F1E" w:rsidRPr="005D1F45">
        <w:rPr>
          <w:rFonts w:ascii="Arial" w:hAnsi="Arial" w:cs="Arial"/>
          <w:color w:val="000000" w:themeColor="text1"/>
          <w:sz w:val="22"/>
        </w:rPr>
        <w:t>a</w:t>
      </w:r>
      <w:r w:rsidRPr="005D1F45">
        <w:rPr>
          <w:rFonts w:ascii="Arial" w:hAnsi="Arial" w:cs="Arial"/>
          <w:color w:val="000000" w:themeColor="text1"/>
          <w:sz w:val="22"/>
        </w:rPr>
        <w:t xml:space="preserve">s facultades para expedir normas con fuerza de ley atribuidas en virtud del actual estado de emergencia económica, </w:t>
      </w:r>
      <w:r w:rsidR="00AA3F1E" w:rsidRPr="005D1F45">
        <w:rPr>
          <w:rFonts w:ascii="Arial" w:hAnsi="Arial" w:cs="Arial"/>
          <w:color w:val="000000" w:themeColor="text1"/>
          <w:sz w:val="22"/>
        </w:rPr>
        <w:t>social y ecológica, ha expedido una serie de medidas dirigidas a facilitar a las instituciones, empresas y población, la provisión de los insumos necesarios para sobrellevar los exponenciales efectos de la crisis sanitaria. Algunas de estas medidas están contenidas en el Decreto 438 de 20 de marzo de 2020, a través del cual dispuso una exención transitoria del impuesto de valor agregado para la compra de bienes nebulizadores, básculas pesa bebes, monitores de signos vitales, tensiómetros, aspiradoras de secreciones, desfibriladores, incubadoras, lámparas de fototerapia, bombas de infusión, balas de oxígeno, concentradores de oxígeno, flujómetros, entre otros</w:t>
      </w:r>
      <w:r w:rsidR="005D31F0" w:rsidRPr="005D1F45">
        <w:rPr>
          <w:rFonts w:ascii="Arial" w:hAnsi="Arial" w:cs="Arial"/>
          <w:color w:val="000000" w:themeColor="text1"/>
          <w:sz w:val="22"/>
        </w:rPr>
        <w:t xml:space="preserve"> elementos de protección personal, de vital importancia en el marco de la pandemia. </w:t>
      </w:r>
    </w:p>
    <w:p w14:paraId="6E415100" w14:textId="22668396" w:rsidR="00404E0C" w:rsidRPr="005D1F45" w:rsidRDefault="00F95D66" w:rsidP="006352F3">
      <w:pPr>
        <w:spacing w:before="120" w:line="276" w:lineRule="auto"/>
        <w:ind w:firstLine="709"/>
        <w:jc w:val="both"/>
        <w:rPr>
          <w:rFonts w:ascii="Arial" w:hAnsi="Arial" w:cs="Arial"/>
          <w:color w:val="000000" w:themeColor="text1"/>
          <w:sz w:val="22"/>
        </w:rPr>
      </w:pPr>
      <w:r w:rsidRPr="005D1F45">
        <w:rPr>
          <w:rFonts w:ascii="Arial" w:hAnsi="Arial" w:cs="Arial"/>
          <w:color w:val="000000" w:themeColor="text1"/>
          <w:sz w:val="22"/>
        </w:rPr>
        <w:t>Para complementar</w:t>
      </w:r>
      <w:r w:rsidR="00B64D08" w:rsidRPr="005D1F45">
        <w:rPr>
          <w:rFonts w:ascii="Arial" w:hAnsi="Arial" w:cs="Arial"/>
          <w:color w:val="000000" w:themeColor="text1"/>
          <w:sz w:val="22"/>
        </w:rPr>
        <w:t xml:space="preserve"> el mecanismo de urgencia manifiesta, previsto en la normativa ordinaria, en vista del rápido escalamiento de la crisis,  y de la dificultades que enfrenta</w:t>
      </w:r>
      <w:r w:rsidR="00AC1CF3" w:rsidRPr="005D1F45">
        <w:rPr>
          <w:rFonts w:ascii="Arial" w:hAnsi="Arial" w:cs="Arial"/>
          <w:color w:val="000000" w:themeColor="text1"/>
          <w:sz w:val="22"/>
        </w:rPr>
        <w:t>n</w:t>
      </w:r>
      <w:r w:rsidR="00B64D08" w:rsidRPr="005D1F45">
        <w:rPr>
          <w:rFonts w:ascii="Arial" w:hAnsi="Arial" w:cs="Arial"/>
          <w:color w:val="000000" w:themeColor="text1"/>
          <w:sz w:val="22"/>
        </w:rPr>
        <w:t xml:space="preserve"> las entidades estatales para </w:t>
      </w:r>
      <w:r w:rsidR="00AA3F1E" w:rsidRPr="005D1F45">
        <w:rPr>
          <w:rFonts w:ascii="Arial" w:hAnsi="Arial" w:cs="Arial"/>
          <w:color w:val="000000" w:themeColor="text1"/>
          <w:sz w:val="22"/>
        </w:rPr>
        <w:t xml:space="preserve">afrontar </w:t>
      </w:r>
      <w:r w:rsidR="00B64D08" w:rsidRPr="005D1F45">
        <w:rPr>
          <w:rFonts w:ascii="Arial" w:hAnsi="Arial" w:cs="Arial"/>
          <w:color w:val="000000" w:themeColor="text1"/>
          <w:sz w:val="22"/>
        </w:rPr>
        <w:t xml:space="preserve">los efectos de la crisis </w:t>
      </w:r>
      <w:r w:rsidR="00404E0C" w:rsidRPr="005D1F45">
        <w:rPr>
          <w:rFonts w:ascii="Arial" w:hAnsi="Arial" w:cs="Arial"/>
          <w:color w:val="000000" w:themeColor="text1"/>
          <w:sz w:val="22"/>
        </w:rPr>
        <w:t>en</w:t>
      </w:r>
      <w:r w:rsidR="00B64D08" w:rsidRPr="005D1F45">
        <w:rPr>
          <w:rFonts w:ascii="Arial" w:hAnsi="Arial" w:cs="Arial"/>
          <w:color w:val="000000" w:themeColor="text1"/>
          <w:sz w:val="22"/>
        </w:rPr>
        <w:t xml:space="preserve"> la población, </w:t>
      </w:r>
      <w:r w:rsidR="005D31F0" w:rsidRPr="005D1F45">
        <w:rPr>
          <w:rFonts w:ascii="Arial" w:hAnsi="Arial" w:cs="Arial"/>
          <w:color w:val="000000" w:themeColor="text1"/>
          <w:sz w:val="22"/>
        </w:rPr>
        <w:t xml:space="preserve">el Gobierno Nacional, también haciendo </w:t>
      </w:r>
      <w:r w:rsidR="00AC1CF3" w:rsidRPr="005D1F45">
        <w:rPr>
          <w:rFonts w:ascii="Arial" w:hAnsi="Arial" w:cs="Arial"/>
          <w:color w:val="000000" w:themeColor="text1"/>
          <w:sz w:val="22"/>
        </w:rPr>
        <w:t xml:space="preserve">uso </w:t>
      </w:r>
      <w:r w:rsidR="00B64D08" w:rsidRPr="005D1F45">
        <w:rPr>
          <w:rFonts w:ascii="Arial" w:hAnsi="Arial" w:cs="Arial"/>
          <w:color w:val="000000" w:themeColor="text1"/>
          <w:sz w:val="22"/>
        </w:rPr>
        <w:t>de las facultades derivadas del estado de emergencia económica</w:t>
      </w:r>
      <w:r w:rsidR="00404E0C" w:rsidRPr="005D1F45">
        <w:rPr>
          <w:rFonts w:ascii="Arial" w:hAnsi="Arial" w:cs="Arial"/>
          <w:color w:val="000000" w:themeColor="text1"/>
          <w:sz w:val="22"/>
        </w:rPr>
        <w:t>, social y ecológica</w:t>
      </w:r>
      <w:r w:rsidR="00B64D08" w:rsidRPr="005D1F45">
        <w:rPr>
          <w:rFonts w:ascii="Arial" w:hAnsi="Arial" w:cs="Arial"/>
          <w:color w:val="000000" w:themeColor="text1"/>
          <w:sz w:val="22"/>
        </w:rPr>
        <w:t xml:space="preserve"> declarado por el Decreto 417 de 17 de marzo de 2020, ha expedido una serie de medidas en </w:t>
      </w:r>
      <w:r w:rsidR="00404E0C" w:rsidRPr="005D1F45">
        <w:rPr>
          <w:rFonts w:ascii="Arial" w:hAnsi="Arial" w:cs="Arial"/>
          <w:color w:val="000000" w:themeColor="text1"/>
          <w:sz w:val="22"/>
        </w:rPr>
        <w:t>materia de contratación estatal</w:t>
      </w:r>
      <w:r w:rsidR="00B64D08" w:rsidRPr="005D1F45">
        <w:rPr>
          <w:rFonts w:ascii="Arial" w:hAnsi="Arial" w:cs="Arial"/>
          <w:color w:val="000000" w:themeColor="text1"/>
          <w:sz w:val="22"/>
        </w:rPr>
        <w:t xml:space="preserve"> para </w:t>
      </w:r>
      <w:r w:rsidR="00404E0C" w:rsidRPr="005D1F45">
        <w:rPr>
          <w:rFonts w:ascii="Arial" w:hAnsi="Arial" w:cs="Arial"/>
          <w:color w:val="000000" w:themeColor="text1"/>
          <w:sz w:val="22"/>
        </w:rPr>
        <w:t>permitir a las diferentes instituciones estatales contar con las herramientas más adecuadas para enfrentar los efectos de la pandemia. Así por el ejemplo el Decreto 440 de 20 de marzo de 2020, en el que tomaron medidas como la realización de audiencias públicas previstas en procesos de contratación</w:t>
      </w:r>
      <w:r w:rsidR="005D31F0" w:rsidRPr="005D1F45">
        <w:rPr>
          <w:rFonts w:ascii="Arial" w:hAnsi="Arial" w:cs="Arial"/>
          <w:color w:val="000000" w:themeColor="text1"/>
          <w:sz w:val="22"/>
        </w:rPr>
        <w:t xml:space="preserve"> (art. 1)</w:t>
      </w:r>
      <w:r w:rsidR="00404E0C" w:rsidRPr="005D1F45">
        <w:rPr>
          <w:rFonts w:ascii="Arial" w:hAnsi="Arial" w:cs="Arial"/>
          <w:color w:val="000000" w:themeColor="text1"/>
          <w:sz w:val="22"/>
        </w:rPr>
        <w:t xml:space="preserve"> y sancionatorios contractuales</w:t>
      </w:r>
      <w:r w:rsidR="005D31F0" w:rsidRPr="005D1F45">
        <w:rPr>
          <w:rFonts w:ascii="Arial" w:hAnsi="Arial" w:cs="Arial"/>
          <w:color w:val="000000" w:themeColor="text1"/>
          <w:sz w:val="22"/>
        </w:rPr>
        <w:t xml:space="preserve"> (art. 2)</w:t>
      </w:r>
      <w:r w:rsidR="00404E0C" w:rsidRPr="005D1F45">
        <w:rPr>
          <w:rFonts w:ascii="Arial" w:hAnsi="Arial" w:cs="Arial"/>
          <w:color w:val="000000" w:themeColor="text1"/>
          <w:sz w:val="22"/>
        </w:rPr>
        <w:t xml:space="preserve"> a través de medios electrónicos, contribuyendo con ello a las medidas de distanciamiento físico entre personas. </w:t>
      </w:r>
      <w:r w:rsidR="006352F3" w:rsidRPr="005D1F45">
        <w:rPr>
          <w:rFonts w:ascii="Arial" w:hAnsi="Arial" w:cs="Arial"/>
          <w:color w:val="000000" w:themeColor="text1"/>
          <w:sz w:val="22"/>
        </w:rPr>
        <w:t>También</w:t>
      </w:r>
      <w:r w:rsidR="00404E0C" w:rsidRPr="005D1F45">
        <w:rPr>
          <w:rFonts w:ascii="Arial" w:hAnsi="Arial" w:cs="Arial"/>
          <w:color w:val="000000" w:themeColor="text1"/>
          <w:sz w:val="22"/>
        </w:rPr>
        <w:t xml:space="preserve"> se estableció la posibilidad de que las entidades por raz</w:t>
      </w:r>
      <w:r w:rsidR="006352F3" w:rsidRPr="005D1F45">
        <w:rPr>
          <w:rFonts w:ascii="Arial" w:hAnsi="Arial" w:cs="Arial"/>
          <w:color w:val="000000" w:themeColor="text1"/>
          <w:sz w:val="22"/>
        </w:rPr>
        <w:t xml:space="preserve">ones </w:t>
      </w:r>
      <w:r w:rsidR="00404E0C" w:rsidRPr="005D1F45">
        <w:rPr>
          <w:rFonts w:ascii="Arial" w:hAnsi="Arial" w:cs="Arial"/>
          <w:color w:val="000000" w:themeColor="text1"/>
          <w:sz w:val="22"/>
        </w:rPr>
        <w:t>del</w:t>
      </w:r>
      <w:r w:rsidR="006352F3" w:rsidRPr="005D1F45">
        <w:rPr>
          <w:rFonts w:ascii="Arial" w:hAnsi="Arial" w:cs="Arial"/>
          <w:color w:val="000000" w:themeColor="text1"/>
          <w:sz w:val="22"/>
        </w:rPr>
        <w:t xml:space="preserve"> servicio</w:t>
      </w:r>
      <w:r w:rsidR="00404E0C" w:rsidRPr="005D1F45">
        <w:rPr>
          <w:rFonts w:ascii="Arial" w:hAnsi="Arial" w:cs="Arial"/>
          <w:color w:val="000000" w:themeColor="text1"/>
          <w:sz w:val="22"/>
        </w:rPr>
        <w:t xml:space="preserve"> y</w:t>
      </w:r>
      <w:r w:rsidR="006352F3" w:rsidRPr="005D1F45">
        <w:rPr>
          <w:rFonts w:ascii="Arial" w:hAnsi="Arial" w:cs="Arial"/>
          <w:color w:val="000000" w:themeColor="text1"/>
          <w:sz w:val="22"/>
        </w:rPr>
        <w:t xml:space="preserve"> como consecuencia de la emergencia, suspendieran procedimientos de selección en curso, se tomaron medidas en miras fortalecer los mecanismos de agregación de demanda para la adquisición de bienes y servicios de características técnicas uniformes a través de mecanismos de compra por catálogo y en grandes superficies</w:t>
      </w:r>
      <w:r w:rsidR="005D31F0" w:rsidRPr="005D1F45">
        <w:rPr>
          <w:rFonts w:ascii="Arial" w:hAnsi="Arial" w:cs="Arial"/>
          <w:color w:val="000000" w:themeColor="text1"/>
          <w:sz w:val="22"/>
        </w:rPr>
        <w:t xml:space="preserve"> (arts. 4, 5, 6)</w:t>
      </w:r>
      <w:r w:rsidR="006352F3" w:rsidRPr="005D1F45">
        <w:rPr>
          <w:rFonts w:ascii="Arial" w:hAnsi="Arial" w:cs="Arial"/>
          <w:color w:val="000000" w:themeColor="text1"/>
          <w:sz w:val="22"/>
        </w:rPr>
        <w:t>,</w:t>
      </w:r>
      <w:r w:rsidR="0073718E" w:rsidRPr="005D1F45">
        <w:rPr>
          <w:rFonts w:ascii="Arial" w:hAnsi="Arial" w:cs="Arial"/>
          <w:color w:val="000000" w:themeColor="text1"/>
          <w:sz w:val="22"/>
        </w:rPr>
        <w:t xml:space="preserve"> la adición de contratos sin atención a su monto</w:t>
      </w:r>
      <w:r w:rsidR="005D31F0" w:rsidRPr="005D1F45">
        <w:rPr>
          <w:rFonts w:ascii="Arial" w:hAnsi="Arial" w:cs="Arial"/>
          <w:color w:val="000000" w:themeColor="text1"/>
          <w:sz w:val="22"/>
        </w:rPr>
        <w:t xml:space="preserve"> (art. 8)</w:t>
      </w:r>
      <w:r w:rsidR="0073718E" w:rsidRPr="005D1F45">
        <w:rPr>
          <w:rFonts w:ascii="Arial" w:hAnsi="Arial" w:cs="Arial"/>
          <w:color w:val="000000" w:themeColor="text1"/>
          <w:sz w:val="22"/>
        </w:rPr>
        <w:t>,</w:t>
      </w:r>
      <w:r w:rsidR="006352F3" w:rsidRPr="005D1F45">
        <w:rPr>
          <w:rFonts w:ascii="Arial" w:hAnsi="Arial" w:cs="Arial"/>
          <w:color w:val="000000" w:themeColor="text1"/>
          <w:sz w:val="22"/>
        </w:rPr>
        <w:t xml:space="preserve"> entre otras medidas.</w:t>
      </w:r>
    </w:p>
    <w:p w14:paraId="2CC870B3" w14:textId="7FB6899C" w:rsidR="006352F3" w:rsidRPr="005D1F45" w:rsidRDefault="00AE4D01" w:rsidP="00404E0C">
      <w:pPr>
        <w:spacing w:before="120" w:line="276" w:lineRule="auto"/>
        <w:ind w:firstLine="709"/>
        <w:jc w:val="both"/>
        <w:rPr>
          <w:rFonts w:ascii="Arial" w:hAnsi="Arial" w:cs="Arial"/>
          <w:color w:val="000000" w:themeColor="text1"/>
          <w:sz w:val="22"/>
        </w:rPr>
      </w:pPr>
      <w:r w:rsidRPr="005D1F45">
        <w:rPr>
          <w:rFonts w:ascii="Arial" w:hAnsi="Arial" w:cs="Arial"/>
          <w:color w:val="000000" w:themeColor="text1"/>
          <w:sz w:val="22"/>
        </w:rPr>
        <w:t xml:space="preserve">Además de las medidas adoptadas por </w:t>
      </w:r>
      <w:r w:rsidR="005D31F0" w:rsidRPr="005D1F45">
        <w:rPr>
          <w:rFonts w:ascii="Arial" w:hAnsi="Arial" w:cs="Arial"/>
          <w:color w:val="000000" w:themeColor="text1"/>
          <w:sz w:val="22"/>
        </w:rPr>
        <w:t>los</w:t>
      </w:r>
      <w:r w:rsidRPr="005D1F45">
        <w:rPr>
          <w:rFonts w:ascii="Arial" w:hAnsi="Arial" w:cs="Arial"/>
          <w:color w:val="000000" w:themeColor="text1"/>
          <w:sz w:val="22"/>
        </w:rPr>
        <w:t xml:space="preserve"> señalado</w:t>
      </w:r>
      <w:r w:rsidR="005D31F0" w:rsidRPr="005D1F45">
        <w:rPr>
          <w:rFonts w:ascii="Arial" w:hAnsi="Arial" w:cs="Arial"/>
          <w:color w:val="000000" w:themeColor="text1"/>
          <w:sz w:val="22"/>
        </w:rPr>
        <w:t>s</w:t>
      </w:r>
      <w:r w:rsidRPr="005D1F45">
        <w:rPr>
          <w:rFonts w:ascii="Arial" w:hAnsi="Arial" w:cs="Arial"/>
          <w:color w:val="000000" w:themeColor="text1"/>
          <w:sz w:val="22"/>
        </w:rPr>
        <w:t xml:space="preserve"> </w:t>
      </w:r>
      <w:r w:rsidR="005D31F0" w:rsidRPr="005D1F45">
        <w:rPr>
          <w:rFonts w:ascii="Arial" w:hAnsi="Arial" w:cs="Arial"/>
          <w:color w:val="000000" w:themeColor="text1"/>
          <w:sz w:val="22"/>
        </w:rPr>
        <w:t>d</w:t>
      </w:r>
      <w:r w:rsidRPr="005D1F45">
        <w:rPr>
          <w:rFonts w:ascii="Arial" w:hAnsi="Arial" w:cs="Arial"/>
          <w:color w:val="000000" w:themeColor="text1"/>
          <w:sz w:val="22"/>
        </w:rPr>
        <w:t>ecreto</w:t>
      </w:r>
      <w:r w:rsidR="005D31F0" w:rsidRPr="005D1F45">
        <w:rPr>
          <w:rFonts w:ascii="Arial" w:hAnsi="Arial" w:cs="Arial"/>
          <w:color w:val="000000" w:themeColor="text1"/>
          <w:sz w:val="22"/>
        </w:rPr>
        <w:t>s</w:t>
      </w:r>
      <w:r w:rsidRPr="005D1F45">
        <w:rPr>
          <w:rFonts w:ascii="Arial" w:hAnsi="Arial" w:cs="Arial"/>
          <w:color w:val="000000" w:themeColor="text1"/>
          <w:sz w:val="22"/>
        </w:rPr>
        <w:t xml:space="preserve"> legislativo</w:t>
      </w:r>
      <w:r w:rsidR="005D31F0" w:rsidRPr="005D1F45">
        <w:rPr>
          <w:rFonts w:ascii="Arial" w:hAnsi="Arial" w:cs="Arial"/>
          <w:color w:val="000000" w:themeColor="text1"/>
          <w:sz w:val="22"/>
        </w:rPr>
        <w:t>s</w:t>
      </w:r>
      <w:r w:rsidRPr="005D1F45">
        <w:rPr>
          <w:rFonts w:ascii="Arial" w:hAnsi="Arial" w:cs="Arial"/>
          <w:color w:val="000000" w:themeColor="text1"/>
          <w:sz w:val="22"/>
        </w:rPr>
        <w:t>, el Gobierno Nacional</w:t>
      </w:r>
      <w:r w:rsidR="00FB0385" w:rsidRPr="005D1F45">
        <w:rPr>
          <w:rFonts w:ascii="Arial" w:hAnsi="Arial" w:cs="Arial"/>
          <w:color w:val="000000" w:themeColor="text1"/>
          <w:sz w:val="22"/>
        </w:rPr>
        <w:t xml:space="preserve">, en vista de la necesidad de que las entidades estatales de adelantar y cerrar negociaciones que garanticen la disponibilidad de dispositivos médicos y elementos </w:t>
      </w:r>
      <w:r w:rsidR="00FB0385" w:rsidRPr="005D1F45">
        <w:rPr>
          <w:rFonts w:ascii="Arial" w:hAnsi="Arial" w:cs="Arial"/>
          <w:color w:val="000000" w:themeColor="text1"/>
          <w:sz w:val="22"/>
        </w:rPr>
        <w:lastRenderedPageBreak/>
        <w:t>de protección personal, acudiendo al mercado internacional, y de que el contexto económico, político y social para la adquisición de  estos bienes a nivel mundial, requieren la interpretación del principio de celeridad propio de la función administrativa,</w:t>
      </w:r>
      <w:r w:rsidRPr="005D1F45">
        <w:rPr>
          <w:rFonts w:ascii="Arial" w:hAnsi="Arial" w:cs="Arial"/>
          <w:color w:val="000000" w:themeColor="text1"/>
          <w:sz w:val="22"/>
        </w:rPr>
        <w:t xml:space="preserve"> expidió el Decreto 499 de</w:t>
      </w:r>
      <w:r w:rsidR="005D31F0" w:rsidRPr="005D1F45">
        <w:rPr>
          <w:rFonts w:ascii="Arial" w:hAnsi="Arial" w:cs="Arial"/>
          <w:color w:val="000000" w:themeColor="text1"/>
          <w:sz w:val="22"/>
        </w:rPr>
        <w:t xml:space="preserve"> 31 de marzo de 2020</w:t>
      </w:r>
      <w:r w:rsidR="00FB0385" w:rsidRPr="005D1F45">
        <w:rPr>
          <w:rFonts w:ascii="Arial" w:hAnsi="Arial" w:cs="Arial"/>
          <w:color w:val="000000" w:themeColor="text1"/>
          <w:sz w:val="22"/>
        </w:rPr>
        <w:t xml:space="preserve">, cuyo articulado es el siguiente: </w:t>
      </w:r>
    </w:p>
    <w:p w14:paraId="1B3075C0" w14:textId="77777777" w:rsidR="00FB0385" w:rsidRPr="005D1F45" w:rsidRDefault="00FB0385" w:rsidP="00FB0385">
      <w:pPr>
        <w:spacing w:before="120"/>
        <w:ind w:left="709" w:right="709"/>
        <w:jc w:val="both"/>
        <w:rPr>
          <w:rFonts w:ascii="Arial" w:hAnsi="Arial" w:cs="Arial"/>
          <w:color w:val="000000" w:themeColor="text1"/>
          <w:sz w:val="21"/>
          <w:szCs w:val="21"/>
        </w:rPr>
      </w:pPr>
    </w:p>
    <w:p w14:paraId="077F73D1" w14:textId="18CA1265" w:rsidR="00FB0385" w:rsidRPr="005D1F45" w:rsidRDefault="00FB0385" w:rsidP="00FB0385">
      <w:pPr>
        <w:spacing w:before="120"/>
        <w:ind w:left="709" w:right="709"/>
        <w:jc w:val="both"/>
        <w:rPr>
          <w:rFonts w:ascii="Arial" w:hAnsi="Arial" w:cs="Arial"/>
          <w:color w:val="000000" w:themeColor="text1"/>
          <w:sz w:val="21"/>
          <w:szCs w:val="21"/>
        </w:rPr>
      </w:pPr>
      <w:r w:rsidRPr="005D1F45">
        <w:rPr>
          <w:rFonts w:ascii="Arial" w:hAnsi="Arial" w:cs="Arial"/>
          <w:color w:val="000000" w:themeColor="text1"/>
          <w:sz w:val="21"/>
          <w:szCs w:val="21"/>
        </w:rPr>
        <w:t>Artículo 1. Régimen de contratación. Los contratos que tengan por objeto la adquisición en el mercado internacional de dispositivos médicos relacionados en el artículo 1 del Decreto Legislativo 438 del 19 de marzo 2020 y elementos de protección personal requeridos en la gestión sanitaria para atender casos sospechosos o confirmados de Coronavirus COVID-19 en el marco de la declaración Estado de Emergencia Económica, Social y Ecológica, no se regirán por el Estatuto General de Contratación de la Administración Pública y en consecuencia le serán aplicables las normas de derecho privado</w:t>
      </w:r>
    </w:p>
    <w:p w14:paraId="16FB7E03" w14:textId="77777777" w:rsidR="00FB0385" w:rsidRPr="005D1F45" w:rsidRDefault="00FB0385" w:rsidP="00FB0385">
      <w:pPr>
        <w:ind w:left="709" w:right="709"/>
        <w:jc w:val="both"/>
        <w:rPr>
          <w:rFonts w:ascii="Arial" w:hAnsi="Arial" w:cs="Arial"/>
          <w:color w:val="000000" w:themeColor="text1"/>
          <w:sz w:val="21"/>
          <w:szCs w:val="21"/>
        </w:rPr>
      </w:pPr>
    </w:p>
    <w:p w14:paraId="2813A2A5" w14:textId="109749EB" w:rsidR="00FB0385" w:rsidRPr="005D1F45" w:rsidRDefault="00FB0385" w:rsidP="00FB0385">
      <w:pPr>
        <w:ind w:left="709" w:right="709"/>
        <w:jc w:val="both"/>
        <w:rPr>
          <w:rFonts w:ascii="Arial" w:hAnsi="Arial" w:cs="Arial"/>
          <w:color w:val="000000" w:themeColor="text1"/>
          <w:sz w:val="21"/>
          <w:szCs w:val="21"/>
        </w:rPr>
      </w:pPr>
      <w:r w:rsidRPr="005D1F45">
        <w:rPr>
          <w:rFonts w:ascii="Arial" w:hAnsi="Arial" w:cs="Arial"/>
          <w:color w:val="000000" w:themeColor="text1"/>
          <w:sz w:val="21"/>
          <w:szCs w:val="21"/>
        </w:rPr>
        <w:t xml:space="preserve">Parágrafo 1. Las entidades estatales, en el contexto de inmediatez que demanda la situación, quedan facultadas a contratar directamente a las personas extranjeras naturales o jurídicas que provean los brenes o servicios de qué trata el presente artículo. </w:t>
      </w:r>
    </w:p>
    <w:p w14:paraId="6DAFDC00" w14:textId="77777777" w:rsidR="00FB0385" w:rsidRPr="005D1F45" w:rsidRDefault="00FB0385" w:rsidP="00FB0385">
      <w:pPr>
        <w:ind w:left="709" w:right="709"/>
        <w:jc w:val="both"/>
        <w:rPr>
          <w:rFonts w:ascii="Arial" w:hAnsi="Arial" w:cs="Arial"/>
          <w:color w:val="000000" w:themeColor="text1"/>
          <w:sz w:val="21"/>
          <w:szCs w:val="21"/>
        </w:rPr>
      </w:pPr>
    </w:p>
    <w:p w14:paraId="71A0CF0C" w14:textId="2CA5BF7D" w:rsidR="00FB0385" w:rsidRPr="005D1F45" w:rsidRDefault="00FB0385" w:rsidP="00FB0385">
      <w:pPr>
        <w:ind w:left="709" w:right="709"/>
        <w:jc w:val="both"/>
        <w:rPr>
          <w:rFonts w:ascii="Arial" w:hAnsi="Arial" w:cs="Arial"/>
          <w:color w:val="000000" w:themeColor="text1"/>
          <w:sz w:val="21"/>
          <w:szCs w:val="21"/>
        </w:rPr>
      </w:pPr>
      <w:r w:rsidRPr="005D1F45">
        <w:rPr>
          <w:rFonts w:ascii="Arial" w:hAnsi="Arial" w:cs="Arial"/>
          <w:color w:val="000000" w:themeColor="text1"/>
          <w:sz w:val="21"/>
          <w:szCs w:val="21"/>
        </w:rPr>
        <w:t xml:space="preserve">Parágrafo 2. Las personas extranjeras, naturales o jurídicas que contraten con las entidades a las que se refiere el presente artículo, no requieren de domicilio ni sucursal en Colombia, ni constituir apoderado para los negocios a celebrar. </w:t>
      </w:r>
    </w:p>
    <w:p w14:paraId="7153C66B" w14:textId="77777777" w:rsidR="00FB0385" w:rsidRPr="005D1F45" w:rsidRDefault="00FB0385" w:rsidP="00FB0385">
      <w:pPr>
        <w:ind w:left="709" w:right="709"/>
        <w:jc w:val="both"/>
        <w:rPr>
          <w:rFonts w:ascii="Arial" w:hAnsi="Arial" w:cs="Arial"/>
          <w:color w:val="000000" w:themeColor="text1"/>
          <w:sz w:val="21"/>
          <w:szCs w:val="21"/>
        </w:rPr>
      </w:pPr>
    </w:p>
    <w:p w14:paraId="4B9F53C7" w14:textId="1A0823A3" w:rsidR="00FB0385" w:rsidRPr="005D1F45" w:rsidRDefault="00FB0385" w:rsidP="00FB0385">
      <w:pPr>
        <w:ind w:left="709" w:right="709"/>
        <w:jc w:val="both"/>
        <w:rPr>
          <w:rFonts w:ascii="Arial" w:hAnsi="Arial" w:cs="Arial"/>
          <w:color w:val="000000" w:themeColor="text1"/>
          <w:sz w:val="21"/>
          <w:szCs w:val="21"/>
        </w:rPr>
      </w:pPr>
      <w:r w:rsidRPr="005D1F45">
        <w:rPr>
          <w:rFonts w:ascii="Arial" w:hAnsi="Arial" w:cs="Arial"/>
          <w:color w:val="000000" w:themeColor="text1"/>
          <w:sz w:val="21"/>
          <w:szCs w:val="21"/>
        </w:rPr>
        <w:t>Artículo 2. Control fiscal. El representante legal de la entidad contratante deberá remitir toda la información de los contratos a los que hace alusión el artículo 1 del presente Decreto Legislativo al órgano de control fiscal competente, dentro de los 3 días siguientes a su celebración.</w:t>
      </w:r>
    </w:p>
    <w:p w14:paraId="454BE58D" w14:textId="0BB23B0D" w:rsidR="00FB0385" w:rsidRPr="005D1F45" w:rsidRDefault="00FB0385" w:rsidP="00FB0385">
      <w:pPr>
        <w:ind w:left="709" w:right="709"/>
        <w:jc w:val="both"/>
        <w:rPr>
          <w:rFonts w:ascii="Arial" w:hAnsi="Arial" w:cs="Arial"/>
          <w:color w:val="000000" w:themeColor="text1"/>
          <w:sz w:val="21"/>
          <w:szCs w:val="21"/>
        </w:rPr>
      </w:pPr>
    </w:p>
    <w:p w14:paraId="3DEF4036" w14:textId="17CA937D" w:rsidR="00FB0385" w:rsidRPr="005D1F45" w:rsidRDefault="00FB0385" w:rsidP="00F568B0">
      <w:pPr>
        <w:ind w:left="709" w:right="709"/>
        <w:jc w:val="both"/>
        <w:rPr>
          <w:rFonts w:ascii="Arial" w:hAnsi="Arial" w:cs="Arial"/>
          <w:color w:val="000000" w:themeColor="text1"/>
          <w:sz w:val="21"/>
          <w:szCs w:val="21"/>
        </w:rPr>
      </w:pPr>
      <w:r w:rsidRPr="005D1F45">
        <w:rPr>
          <w:rFonts w:ascii="Arial" w:hAnsi="Arial" w:cs="Arial"/>
          <w:color w:val="000000" w:themeColor="text1"/>
          <w:sz w:val="21"/>
          <w:szCs w:val="21"/>
        </w:rPr>
        <w:t>Artículo 3. Vigencia: Este decreto rige a partir de la fecha de su publicación.</w:t>
      </w:r>
    </w:p>
    <w:p w14:paraId="008DE47F" w14:textId="601A9C2D" w:rsidR="00F568B0" w:rsidRPr="005D1F45" w:rsidRDefault="00F568B0" w:rsidP="00F568B0">
      <w:pPr>
        <w:ind w:right="49"/>
        <w:jc w:val="both"/>
        <w:rPr>
          <w:rFonts w:ascii="Arial" w:hAnsi="Arial" w:cs="Arial"/>
          <w:color w:val="000000" w:themeColor="text1"/>
          <w:sz w:val="22"/>
        </w:rPr>
      </w:pPr>
    </w:p>
    <w:p w14:paraId="1E9FB44C" w14:textId="09DAB738" w:rsidR="00F568B0" w:rsidRPr="005D1F45" w:rsidRDefault="000D36C8" w:rsidP="00C54EF6">
      <w:pPr>
        <w:spacing w:after="120" w:line="276" w:lineRule="auto"/>
        <w:ind w:right="51" w:firstLine="709"/>
        <w:jc w:val="both"/>
        <w:rPr>
          <w:rFonts w:ascii="Arial" w:hAnsi="Arial" w:cs="Arial"/>
          <w:color w:val="000000" w:themeColor="text1"/>
          <w:sz w:val="22"/>
        </w:rPr>
      </w:pPr>
      <w:r w:rsidRPr="005D1F45">
        <w:rPr>
          <w:rFonts w:ascii="Arial" w:hAnsi="Arial" w:cs="Arial"/>
          <w:color w:val="000000" w:themeColor="text1"/>
          <w:sz w:val="22"/>
        </w:rPr>
        <w:t>A</w:t>
      </w:r>
      <w:r w:rsidR="00F568B0" w:rsidRPr="005D1F45">
        <w:rPr>
          <w:rFonts w:ascii="Arial" w:hAnsi="Arial" w:cs="Arial"/>
          <w:color w:val="000000" w:themeColor="text1"/>
          <w:sz w:val="22"/>
        </w:rPr>
        <w:t xml:space="preserve"> través de la expedición de las disposiciones transcritas, el Gobierno Nacional complementó las medidas tomadas a través de los decretos 438 y 440 de 2020, con el propósito de permitir a las entidades estatales acudir al mercado internacional para adquirir los elementos de cuidado personal y hospitalario requeridos para el tratamiento del COVID-19 y la protección de la población, a través de mecanismos simplificados como los ofrecidos por el derecho privado. </w:t>
      </w:r>
      <w:r w:rsidRPr="005D1F45">
        <w:rPr>
          <w:rFonts w:ascii="Arial" w:hAnsi="Arial" w:cs="Arial"/>
          <w:color w:val="000000" w:themeColor="text1"/>
          <w:sz w:val="22"/>
        </w:rPr>
        <w:t xml:space="preserve">Esto en vista de que </w:t>
      </w:r>
      <w:r w:rsidR="00F568B0" w:rsidRPr="005D1F45">
        <w:rPr>
          <w:rFonts w:ascii="Arial" w:hAnsi="Arial" w:cs="Arial"/>
          <w:color w:val="000000" w:themeColor="text1"/>
          <w:sz w:val="22"/>
        </w:rPr>
        <w:t>las condiciones comerciales de acceso a los bienes y servicios son excepcionales,</w:t>
      </w:r>
      <w:r w:rsidRPr="005D1F45">
        <w:rPr>
          <w:rFonts w:ascii="Arial" w:hAnsi="Arial" w:cs="Arial"/>
          <w:color w:val="000000" w:themeColor="text1"/>
          <w:sz w:val="22"/>
        </w:rPr>
        <w:t xml:space="preserve"> a cuenta de la pandamia</w:t>
      </w:r>
      <w:r w:rsidR="00F568B0" w:rsidRPr="005D1F45">
        <w:rPr>
          <w:rFonts w:ascii="Arial" w:hAnsi="Arial" w:cs="Arial"/>
          <w:color w:val="000000" w:themeColor="text1"/>
          <w:sz w:val="22"/>
        </w:rPr>
        <w:t xml:space="preserve"> y están caracterizadas por la falta de disponibilidad, las entregas a largo plazo, y la existencia de una alta demanda de los Estados para adquirir dispositivos médicos, elementos de protección personal y otros insumas médicos que permitan enfrentar el Coronavirus COVID-19, los cuales son limitados. </w:t>
      </w:r>
      <w:r w:rsidRPr="005D1F45">
        <w:rPr>
          <w:rFonts w:ascii="Arial" w:hAnsi="Arial" w:cs="Arial"/>
          <w:color w:val="000000" w:themeColor="text1"/>
          <w:sz w:val="22"/>
        </w:rPr>
        <w:t xml:space="preserve">Además de que los bienes requeridos se enmarcan en </w:t>
      </w:r>
      <w:r w:rsidR="00F568B0" w:rsidRPr="005D1F45">
        <w:rPr>
          <w:rFonts w:ascii="Arial" w:hAnsi="Arial" w:cs="Arial"/>
          <w:color w:val="000000" w:themeColor="text1"/>
          <w:sz w:val="22"/>
        </w:rPr>
        <w:t xml:space="preserve">un tipo de </w:t>
      </w:r>
      <w:r w:rsidRPr="005D1F45">
        <w:rPr>
          <w:rFonts w:ascii="Arial" w:hAnsi="Arial" w:cs="Arial"/>
          <w:color w:val="000000" w:themeColor="text1"/>
          <w:sz w:val="22"/>
        </w:rPr>
        <w:t>«</w:t>
      </w:r>
      <w:r w:rsidR="00F568B0" w:rsidRPr="005D1F45">
        <w:rPr>
          <w:rFonts w:ascii="Arial" w:hAnsi="Arial" w:cs="Arial"/>
          <w:color w:val="000000" w:themeColor="text1"/>
          <w:sz w:val="22"/>
        </w:rPr>
        <w:t xml:space="preserve">demanda inelástica, en donde las variaciones en el precio y en las condiciones de adquisición de los productos no cambian la cantidad demandada, puesto que son bienes vitales de atención y protección y de difícil sustitución generando condiciones asimétricas entre oferentes </w:t>
      </w:r>
      <w:r w:rsidR="00F568B0" w:rsidRPr="005D1F45">
        <w:rPr>
          <w:rFonts w:ascii="Arial" w:hAnsi="Arial" w:cs="Arial"/>
          <w:color w:val="000000" w:themeColor="text1"/>
          <w:sz w:val="22"/>
        </w:rPr>
        <w:lastRenderedPageBreak/>
        <w:t>estables de bienes y servicios y demandantes con necesidades crecientes y número elevado que requieren de bienes de necesaria producción y venta</w:t>
      </w:r>
      <w:r w:rsidRPr="005D1F45">
        <w:rPr>
          <w:rFonts w:ascii="Arial" w:hAnsi="Arial" w:cs="Arial"/>
          <w:color w:val="000000" w:themeColor="text1"/>
          <w:sz w:val="22"/>
        </w:rPr>
        <w:t>»</w:t>
      </w:r>
      <w:r w:rsidRPr="005D1F45">
        <w:rPr>
          <w:rStyle w:val="Refdenotaalpie"/>
          <w:rFonts w:ascii="Arial" w:hAnsi="Arial" w:cs="Arial"/>
          <w:color w:val="000000" w:themeColor="text1"/>
          <w:sz w:val="22"/>
        </w:rPr>
        <w:footnoteReference w:id="10"/>
      </w:r>
      <w:r w:rsidR="00F568B0" w:rsidRPr="005D1F45">
        <w:rPr>
          <w:rFonts w:ascii="Arial" w:hAnsi="Arial" w:cs="Arial"/>
          <w:color w:val="000000" w:themeColor="text1"/>
          <w:sz w:val="22"/>
        </w:rPr>
        <w:t>.</w:t>
      </w:r>
    </w:p>
    <w:p w14:paraId="63CB8776" w14:textId="6AD50C0E" w:rsidR="000D36C8" w:rsidRPr="005D1F45" w:rsidRDefault="000D36C8" w:rsidP="00C54EF6">
      <w:pPr>
        <w:spacing w:after="120" w:line="276" w:lineRule="auto"/>
        <w:ind w:right="51"/>
        <w:jc w:val="both"/>
        <w:rPr>
          <w:rFonts w:ascii="Arial" w:hAnsi="Arial" w:cs="Arial"/>
          <w:color w:val="000000" w:themeColor="text1"/>
          <w:sz w:val="22"/>
        </w:rPr>
      </w:pPr>
      <w:r w:rsidRPr="005D1F45">
        <w:rPr>
          <w:rFonts w:ascii="Arial" w:hAnsi="Arial" w:cs="Arial"/>
          <w:color w:val="000000" w:themeColor="text1"/>
          <w:sz w:val="22"/>
        </w:rPr>
        <w:tab/>
        <w:t xml:space="preserve">En ese orden, lo que hace este decreto es consagrar un régimen excepcional al Estatuto General de la Contratación Pública, al que podrán acudir las entidades estatales, independientemente de su régimen ordinario de contratación, para la adquisición de los elementos de protección personal y hospitalarios requeridos en el marco de la emergencia. No obstante, el ámbito de aplicación de este régimen excepcional, de conformidad con el artículo 1 transcrito, solo podrá </w:t>
      </w:r>
      <w:r w:rsidR="00C54EF6" w:rsidRPr="005D1F45">
        <w:rPr>
          <w:rFonts w:ascii="Arial" w:hAnsi="Arial" w:cs="Arial"/>
          <w:color w:val="000000" w:themeColor="text1"/>
          <w:sz w:val="22"/>
        </w:rPr>
        <w:t>permite la</w:t>
      </w:r>
      <w:r w:rsidRPr="005D1F45">
        <w:rPr>
          <w:rFonts w:ascii="Arial" w:hAnsi="Arial" w:cs="Arial"/>
          <w:color w:val="000000" w:themeColor="text1"/>
          <w:sz w:val="22"/>
        </w:rPr>
        <w:t xml:space="preserve"> adqui</w:t>
      </w:r>
      <w:r w:rsidR="00C54EF6" w:rsidRPr="005D1F45">
        <w:rPr>
          <w:rFonts w:ascii="Arial" w:hAnsi="Arial" w:cs="Arial"/>
          <w:color w:val="000000" w:themeColor="text1"/>
          <w:sz w:val="22"/>
        </w:rPr>
        <w:t>sición</w:t>
      </w:r>
      <w:r w:rsidRPr="005D1F45">
        <w:rPr>
          <w:rFonts w:ascii="Arial" w:hAnsi="Arial" w:cs="Arial"/>
          <w:color w:val="000000" w:themeColor="text1"/>
          <w:sz w:val="22"/>
        </w:rPr>
        <w:t xml:space="preserve"> en el mercado internacional </w:t>
      </w:r>
      <w:r w:rsidR="00C54EF6" w:rsidRPr="005D1F45">
        <w:rPr>
          <w:rFonts w:ascii="Arial" w:hAnsi="Arial" w:cs="Arial"/>
          <w:color w:val="000000" w:themeColor="text1"/>
          <w:sz w:val="22"/>
        </w:rPr>
        <w:t xml:space="preserve">de </w:t>
      </w:r>
      <w:r w:rsidRPr="005D1F45">
        <w:rPr>
          <w:rFonts w:ascii="Arial" w:hAnsi="Arial" w:cs="Arial"/>
          <w:color w:val="000000" w:themeColor="text1"/>
          <w:sz w:val="22"/>
        </w:rPr>
        <w:t xml:space="preserve">los bienes enlistados en el </w:t>
      </w:r>
      <w:r w:rsidR="00C54EF6" w:rsidRPr="005D1F45">
        <w:rPr>
          <w:rFonts w:ascii="Arial" w:hAnsi="Arial" w:cs="Arial"/>
          <w:color w:val="000000" w:themeColor="text1"/>
          <w:sz w:val="22"/>
        </w:rPr>
        <w:t xml:space="preserve">artículo 1 del </w:t>
      </w:r>
      <w:r w:rsidRPr="005D1F45">
        <w:rPr>
          <w:rFonts w:ascii="Arial" w:hAnsi="Arial" w:cs="Arial"/>
          <w:color w:val="000000" w:themeColor="text1"/>
          <w:sz w:val="22"/>
        </w:rPr>
        <w:t>Decreto 438 de 19 de marzo de 2020</w:t>
      </w:r>
      <w:r w:rsidR="00322617" w:rsidRPr="005D1F45">
        <w:rPr>
          <w:rStyle w:val="Refdenotaalpie"/>
          <w:rFonts w:ascii="Arial" w:hAnsi="Arial" w:cs="Arial"/>
          <w:color w:val="000000" w:themeColor="text1"/>
          <w:sz w:val="22"/>
        </w:rPr>
        <w:footnoteReference w:id="11"/>
      </w:r>
      <w:r w:rsidRPr="005D1F45">
        <w:rPr>
          <w:rFonts w:ascii="Arial" w:hAnsi="Arial" w:cs="Arial"/>
          <w:color w:val="000000" w:themeColor="text1"/>
          <w:sz w:val="22"/>
        </w:rPr>
        <w:t xml:space="preserve">, </w:t>
      </w:r>
    </w:p>
    <w:p w14:paraId="710BCADB" w14:textId="77777777" w:rsidR="00CD4F65" w:rsidRPr="005D1F45" w:rsidRDefault="00CD4F65" w:rsidP="00CD4F65">
      <w:pPr>
        <w:spacing w:line="276" w:lineRule="auto"/>
        <w:rPr>
          <w:rFonts w:ascii="Arial" w:eastAsia="Calibri" w:hAnsi="Arial" w:cs="Arial"/>
          <w:color w:val="000000" w:themeColor="text1"/>
          <w:sz w:val="22"/>
        </w:rPr>
      </w:pPr>
    </w:p>
    <w:p w14:paraId="6C7215A3" w14:textId="6B6F6321" w:rsidR="00CD4F65" w:rsidRPr="005D1F45" w:rsidRDefault="00CD4F65" w:rsidP="00CD4F65">
      <w:pPr>
        <w:tabs>
          <w:tab w:val="left" w:pos="426"/>
        </w:tabs>
        <w:spacing w:line="276" w:lineRule="auto"/>
        <w:rPr>
          <w:rFonts w:ascii="Arial" w:eastAsia="Calibri" w:hAnsi="Arial" w:cs="Arial"/>
          <w:b/>
          <w:color w:val="000000" w:themeColor="text1"/>
          <w:sz w:val="22"/>
        </w:rPr>
      </w:pPr>
      <w:r w:rsidRPr="005D1F45">
        <w:rPr>
          <w:rFonts w:ascii="Arial" w:eastAsia="Calibri" w:hAnsi="Arial" w:cs="Arial"/>
          <w:b/>
          <w:color w:val="000000" w:themeColor="text1"/>
          <w:sz w:val="22"/>
        </w:rPr>
        <w:lastRenderedPageBreak/>
        <w:t>2.</w:t>
      </w:r>
      <w:r w:rsidR="00322617" w:rsidRPr="005D1F45">
        <w:rPr>
          <w:rFonts w:ascii="Arial" w:eastAsia="Calibri" w:hAnsi="Arial" w:cs="Arial"/>
          <w:b/>
          <w:color w:val="000000" w:themeColor="text1"/>
          <w:sz w:val="22"/>
        </w:rPr>
        <w:t>2</w:t>
      </w:r>
      <w:r w:rsidRPr="005D1F45">
        <w:rPr>
          <w:rFonts w:ascii="Arial" w:eastAsia="Calibri" w:hAnsi="Arial" w:cs="Arial"/>
          <w:b/>
          <w:color w:val="000000" w:themeColor="text1"/>
          <w:sz w:val="22"/>
        </w:rPr>
        <w:t>. Publicidad de los contratos en el Sistema Electrónico de Contratación Pública –SECOP–</w:t>
      </w:r>
    </w:p>
    <w:p w14:paraId="6FB50593" w14:textId="77777777" w:rsidR="00CD4F65" w:rsidRPr="005D1F45" w:rsidRDefault="00CD4F65" w:rsidP="00CD4F65">
      <w:pPr>
        <w:pStyle w:val="Prrafodelista"/>
        <w:spacing w:line="276" w:lineRule="auto"/>
        <w:ind w:left="0" w:firstLine="709"/>
        <w:rPr>
          <w:rFonts w:ascii="Arial" w:eastAsia="Calibri" w:hAnsi="Arial" w:cs="Arial"/>
          <w:b/>
          <w:color w:val="000000" w:themeColor="text1"/>
          <w:sz w:val="22"/>
        </w:rPr>
      </w:pPr>
    </w:p>
    <w:p w14:paraId="0EA3BFE2" w14:textId="31203A62" w:rsidR="00CD4F65" w:rsidRPr="005D1F45" w:rsidRDefault="00CD4F65" w:rsidP="00322617">
      <w:pPr>
        <w:spacing w:after="120" w:line="276" w:lineRule="auto"/>
        <w:jc w:val="both"/>
        <w:rPr>
          <w:rFonts w:ascii="Arial" w:hAnsi="Arial" w:cs="Arial"/>
          <w:color w:val="000000" w:themeColor="text1"/>
          <w:sz w:val="22"/>
        </w:rPr>
      </w:pPr>
      <w:r w:rsidRPr="005D1F45">
        <w:rPr>
          <w:rFonts w:ascii="Arial" w:eastAsia="Calibri" w:hAnsi="Arial" w:cs="Arial"/>
          <w:bCs/>
          <w:color w:val="000000" w:themeColor="text1"/>
          <w:sz w:val="22"/>
        </w:rPr>
        <w:t>La Agencia Nacional de Contratación Pública estudió por primera vez este tema en la consulta No. 4201913000005397 del 9 de agosto de 2019 y reiteró la posición en las siguientes consultas: 4201912000006611 del 25 de septiembre de</w:t>
      </w:r>
      <w:r w:rsidR="001A2559" w:rsidRPr="005D1F45">
        <w:rPr>
          <w:rFonts w:ascii="Arial" w:eastAsia="Calibri" w:hAnsi="Arial" w:cs="Arial"/>
          <w:bCs/>
          <w:color w:val="000000" w:themeColor="text1"/>
          <w:sz w:val="22"/>
        </w:rPr>
        <w:t xml:space="preserve"> </w:t>
      </w:r>
      <w:r w:rsidRPr="005D1F45">
        <w:rPr>
          <w:rFonts w:ascii="Arial" w:eastAsia="Calibri" w:hAnsi="Arial" w:cs="Arial"/>
          <w:bCs/>
          <w:color w:val="000000" w:themeColor="text1"/>
          <w:sz w:val="22"/>
        </w:rPr>
        <w:t>2019,</w:t>
      </w:r>
      <w:r w:rsidR="001A2559" w:rsidRPr="005D1F45">
        <w:rPr>
          <w:rFonts w:ascii="Arial" w:eastAsia="Calibri" w:hAnsi="Arial" w:cs="Arial"/>
          <w:bCs/>
          <w:color w:val="000000" w:themeColor="text1"/>
          <w:sz w:val="22"/>
        </w:rPr>
        <w:t xml:space="preserve"> </w:t>
      </w:r>
      <w:r w:rsidRPr="005D1F45">
        <w:rPr>
          <w:rFonts w:ascii="Arial" w:hAnsi="Arial" w:cs="Arial"/>
          <w:color w:val="000000" w:themeColor="text1"/>
          <w:sz w:val="22"/>
        </w:rPr>
        <w:t xml:space="preserve">4201913000006847 del 4 de octubre de 2019, </w:t>
      </w:r>
      <w:r w:rsidRPr="005D1F45">
        <w:rPr>
          <w:rFonts w:ascii="Arial" w:eastAsia="Calibri" w:hAnsi="Arial" w:cs="Arial"/>
          <w:bCs/>
          <w:color w:val="000000" w:themeColor="text1"/>
          <w:sz w:val="22"/>
        </w:rPr>
        <w:t>4201912000007762 del 18 de noviembre de 2019, la consulta 4201912000007828 del 13 de noviembre de 2019</w:t>
      </w:r>
      <w:r w:rsidR="001A2559" w:rsidRPr="005D1F45">
        <w:rPr>
          <w:rFonts w:ascii="Arial" w:hAnsi="Arial" w:cs="Arial"/>
          <w:color w:val="000000" w:themeColor="text1"/>
          <w:sz w:val="22"/>
        </w:rPr>
        <w:t>, las cuales fueron unificadas en el concepto CU — 003 de 3 de enero de 2020, confirmado en radicado C— 061 de 21 de enero de 2020, C — 115 de 11 de febrero de 2020 y C — 149 de 14 de febrero de 2020.</w:t>
      </w:r>
      <w:r w:rsidRPr="005D1F45">
        <w:rPr>
          <w:rFonts w:ascii="Arial" w:hAnsi="Arial" w:cs="Arial"/>
          <w:color w:val="000000" w:themeColor="text1"/>
          <w:sz w:val="22"/>
        </w:rPr>
        <w:t xml:space="preserve"> </w:t>
      </w:r>
      <w:r w:rsidRPr="005D1F45">
        <w:rPr>
          <w:rFonts w:ascii="Arial" w:eastAsia="Calibri" w:hAnsi="Arial" w:cs="Arial"/>
          <w:color w:val="000000" w:themeColor="text1"/>
          <w:sz w:val="22"/>
        </w:rPr>
        <w:t>En todas sostuvo la idea que se reitera a</w:t>
      </w:r>
      <w:r w:rsidR="001A2559" w:rsidRPr="005D1F45">
        <w:rPr>
          <w:rFonts w:ascii="Arial" w:eastAsia="Calibri" w:hAnsi="Arial" w:cs="Arial"/>
          <w:color w:val="000000" w:themeColor="text1"/>
          <w:sz w:val="22"/>
        </w:rPr>
        <w:t xml:space="preserve"> </w:t>
      </w:r>
      <w:r w:rsidRPr="005D1F45">
        <w:rPr>
          <w:rFonts w:ascii="Arial" w:eastAsia="Calibri" w:hAnsi="Arial" w:cs="Arial"/>
          <w:color w:val="000000" w:themeColor="text1"/>
          <w:sz w:val="22"/>
        </w:rPr>
        <w:t>continuación:</w:t>
      </w:r>
      <w:r w:rsidRPr="005D1F45">
        <w:rPr>
          <w:rFonts w:ascii="Arial" w:hAnsi="Arial" w:cs="Arial"/>
          <w:color w:val="000000" w:themeColor="text1"/>
          <w:sz w:val="22"/>
        </w:rPr>
        <w:t xml:space="preserve"> </w:t>
      </w:r>
    </w:p>
    <w:p w14:paraId="17E9CC64" w14:textId="206A8FC9" w:rsidR="001A2559" w:rsidRPr="005D1F45" w:rsidRDefault="001A2559" w:rsidP="00EA667C">
      <w:pPr>
        <w:tabs>
          <w:tab w:val="left" w:pos="426"/>
        </w:tabs>
        <w:spacing w:line="276" w:lineRule="auto"/>
        <w:ind w:firstLine="709"/>
        <w:jc w:val="both"/>
        <w:rPr>
          <w:rFonts w:ascii="Arial" w:eastAsia="Calibri" w:hAnsi="Arial" w:cs="Arial"/>
          <w:b/>
          <w:color w:val="000000" w:themeColor="text1"/>
          <w:sz w:val="22"/>
        </w:rPr>
      </w:pPr>
      <w:r w:rsidRPr="005D1F45">
        <w:rPr>
          <w:rFonts w:ascii="Arial" w:eastAsia="Calibri" w:hAnsi="Arial" w:cs="Arial"/>
          <w:color w:val="000000" w:themeColor="text1"/>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7F52D83D" w14:textId="77777777" w:rsidR="001A2559" w:rsidRPr="005D1F45" w:rsidRDefault="001A2559" w:rsidP="001A2559">
      <w:pPr>
        <w:ind w:firstLine="709"/>
        <w:jc w:val="both"/>
        <w:rPr>
          <w:rFonts w:ascii="Arial" w:eastAsia="Calibri" w:hAnsi="Arial" w:cs="Arial"/>
          <w:color w:val="000000" w:themeColor="text1"/>
          <w:sz w:val="22"/>
        </w:rPr>
      </w:pPr>
    </w:p>
    <w:p w14:paraId="283E9A0B" w14:textId="77777777" w:rsidR="001A2559" w:rsidRPr="005D1F45" w:rsidRDefault="001A2559" w:rsidP="00DC4C6F">
      <w:pPr>
        <w:tabs>
          <w:tab w:val="left" w:pos="3885"/>
        </w:tabs>
        <w:ind w:left="709" w:right="709"/>
        <w:jc w:val="both"/>
        <w:rPr>
          <w:rFonts w:ascii="Arial" w:hAnsi="Arial" w:cs="Arial"/>
          <w:color w:val="000000" w:themeColor="text1"/>
          <w:sz w:val="21"/>
          <w:szCs w:val="21"/>
          <w:lang w:val="es-ES"/>
        </w:rPr>
      </w:pPr>
      <w:r w:rsidRPr="005D1F45">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A85178" w14:textId="77777777" w:rsidR="001A2559" w:rsidRPr="005D1F45" w:rsidRDefault="001A2559">
      <w:pPr>
        <w:tabs>
          <w:tab w:val="left" w:pos="3885"/>
        </w:tabs>
        <w:ind w:left="709" w:right="709"/>
        <w:jc w:val="both"/>
        <w:rPr>
          <w:rFonts w:ascii="Arial" w:hAnsi="Arial" w:cs="Arial"/>
          <w:color w:val="000000" w:themeColor="text1"/>
          <w:sz w:val="21"/>
          <w:szCs w:val="21"/>
          <w:lang w:val="es-ES"/>
        </w:rPr>
      </w:pPr>
    </w:p>
    <w:p w14:paraId="484A2848" w14:textId="77777777" w:rsidR="001A2559" w:rsidRPr="005D1F45" w:rsidRDefault="001A2559">
      <w:pPr>
        <w:tabs>
          <w:tab w:val="left" w:pos="3885"/>
          <w:tab w:val="left" w:pos="8222"/>
        </w:tabs>
        <w:ind w:left="709" w:right="709"/>
        <w:jc w:val="both"/>
        <w:rPr>
          <w:rFonts w:ascii="Arial" w:hAnsi="Arial" w:cs="Arial"/>
          <w:color w:val="000000" w:themeColor="text1"/>
          <w:sz w:val="22"/>
          <w:lang w:val="es-ES"/>
        </w:rPr>
      </w:pPr>
      <w:r w:rsidRPr="005D1F45">
        <w:rPr>
          <w:rFonts w:ascii="Arial" w:hAnsi="Arial" w:cs="Arial"/>
          <w:color w:val="000000" w:themeColor="text1"/>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5D1F45">
        <w:rPr>
          <w:rStyle w:val="Refdenotaalpie"/>
          <w:rFonts w:ascii="Arial" w:eastAsia="Calibri" w:hAnsi="Arial" w:cs="Arial"/>
          <w:color w:val="000000" w:themeColor="text1"/>
          <w:sz w:val="21"/>
          <w:szCs w:val="21"/>
        </w:rPr>
        <w:footnoteReference w:id="12"/>
      </w:r>
      <w:r w:rsidRPr="005D1F45">
        <w:rPr>
          <w:rFonts w:ascii="Arial" w:eastAsia="Calibri" w:hAnsi="Arial" w:cs="Arial"/>
          <w:color w:val="000000" w:themeColor="text1"/>
          <w:sz w:val="21"/>
          <w:szCs w:val="21"/>
        </w:rPr>
        <w:t>.</w:t>
      </w:r>
    </w:p>
    <w:p w14:paraId="5FF83B21" w14:textId="77777777" w:rsidR="001A2559" w:rsidRPr="005D1F45" w:rsidRDefault="001A2559" w:rsidP="001A2559">
      <w:pPr>
        <w:spacing w:line="276" w:lineRule="auto"/>
        <w:ind w:right="709"/>
        <w:jc w:val="both"/>
        <w:rPr>
          <w:rFonts w:ascii="Arial" w:eastAsia="Calibri" w:hAnsi="Arial" w:cs="Arial"/>
          <w:color w:val="000000" w:themeColor="text1"/>
          <w:sz w:val="22"/>
        </w:rPr>
      </w:pPr>
    </w:p>
    <w:p w14:paraId="51014D2F" w14:textId="77777777" w:rsidR="001A2559" w:rsidRPr="005D1F45" w:rsidRDefault="001A2559" w:rsidP="00EA667C">
      <w:pPr>
        <w:tabs>
          <w:tab w:val="left" w:pos="426"/>
        </w:tabs>
        <w:spacing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39FAE901"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5D1F45">
        <w:rPr>
          <w:rStyle w:val="Refdenotaalpie"/>
          <w:rFonts w:ascii="Arial" w:eastAsia="Calibri" w:hAnsi="Arial" w:cs="Arial"/>
          <w:color w:val="000000" w:themeColor="text1"/>
          <w:sz w:val="22"/>
        </w:rPr>
        <w:footnoteReference w:id="13"/>
      </w:r>
      <w:r w:rsidRPr="005D1F45">
        <w:rPr>
          <w:rFonts w:ascii="Arial" w:eastAsia="Calibri" w:hAnsi="Arial" w:cs="Arial"/>
          <w:color w:val="000000" w:themeColor="text1"/>
          <w:sz w:val="22"/>
        </w:rPr>
        <w:t xml:space="preserve">. </w:t>
      </w:r>
    </w:p>
    <w:p w14:paraId="69C9988A"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5D1F45">
        <w:rPr>
          <w:rStyle w:val="Refdenotaalpie"/>
          <w:rFonts w:ascii="Arial" w:hAnsi="Arial" w:cs="Arial"/>
          <w:color w:val="000000" w:themeColor="text1"/>
          <w:sz w:val="22"/>
        </w:rPr>
        <w:footnoteReference w:id="14"/>
      </w:r>
      <w:r w:rsidRPr="005D1F45">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5EDC36A" w14:textId="331AE737" w:rsidR="001A2559" w:rsidRPr="005D1F45" w:rsidRDefault="001A2559" w:rsidP="001A2559">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5D1F45">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5D1F45">
        <w:rPr>
          <w:rStyle w:val="Refdenotaalpie"/>
          <w:rFonts w:ascii="Arial" w:eastAsiaTheme="minorHAnsi" w:hAnsi="Arial" w:cs="Arial"/>
          <w:color w:val="000000" w:themeColor="text1"/>
          <w:sz w:val="22"/>
          <w:szCs w:val="22"/>
          <w:lang w:val="es-MX" w:eastAsia="en-US"/>
        </w:rPr>
        <w:footnoteReference w:id="15"/>
      </w:r>
      <w:r w:rsidRPr="005D1F45">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5D1F45">
        <w:rPr>
          <w:rStyle w:val="Refdenotaalpie"/>
          <w:rFonts w:ascii="Arial" w:eastAsiaTheme="minorHAnsi" w:hAnsi="Arial" w:cs="Arial"/>
          <w:color w:val="000000" w:themeColor="text1"/>
          <w:sz w:val="22"/>
          <w:szCs w:val="22"/>
          <w:lang w:val="es-MX" w:eastAsia="en-US"/>
        </w:rPr>
        <w:footnoteReference w:id="16"/>
      </w:r>
      <w:r w:rsidRPr="005D1F45">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5D1F45">
        <w:rPr>
          <w:rFonts w:ascii="Arial" w:eastAsiaTheme="minorHAnsi" w:hAnsi="Arial" w:cs="Arial"/>
          <w:color w:val="000000" w:themeColor="text1"/>
          <w:sz w:val="22"/>
          <w:szCs w:val="22"/>
          <w:lang w:val="es-MX" w:eastAsia="en-US"/>
        </w:rPr>
        <w:softHyphen/>
        <w:t>SECOP.</w:t>
      </w:r>
    </w:p>
    <w:p w14:paraId="3D6EBF2E" w14:textId="77777777" w:rsidR="001A2559" w:rsidRPr="005D1F45" w:rsidRDefault="001A2559" w:rsidP="001A2559">
      <w:pPr>
        <w:spacing w:before="120" w:after="120" w:line="276" w:lineRule="auto"/>
        <w:ind w:firstLine="709"/>
        <w:jc w:val="both"/>
        <w:rPr>
          <w:rFonts w:ascii="Arial" w:hAnsi="Arial" w:cs="Arial"/>
          <w:color w:val="000000" w:themeColor="text1"/>
          <w:sz w:val="22"/>
          <w:lang w:val="es-ES"/>
        </w:rPr>
      </w:pPr>
      <w:r w:rsidRPr="005D1F45">
        <w:rPr>
          <w:rFonts w:ascii="Arial" w:hAnsi="Arial" w:cs="Arial"/>
          <w:color w:val="000000" w:themeColor="text1"/>
          <w:sz w:val="22"/>
        </w:rPr>
        <w:t xml:space="preserve">Asimismo, de </w:t>
      </w:r>
      <w:r w:rsidRPr="005D1F45">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CA92359"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lastRenderedPageBreak/>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5D1F45">
        <w:rPr>
          <w:rStyle w:val="Refdenotaalpie"/>
          <w:rFonts w:ascii="Arial" w:eastAsia="Calibri" w:hAnsi="Arial" w:cs="Arial"/>
          <w:color w:val="000000" w:themeColor="text1"/>
          <w:sz w:val="22"/>
        </w:rPr>
        <w:footnoteReference w:id="17"/>
      </w:r>
      <w:r w:rsidRPr="005D1F45">
        <w:rPr>
          <w:rFonts w:ascii="Arial" w:eastAsia="Calibri" w:hAnsi="Arial" w:cs="Arial"/>
          <w:color w:val="000000" w:themeColor="text1"/>
          <w:sz w:val="22"/>
        </w:rPr>
        <w:t>.</w:t>
      </w:r>
    </w:p>
    <w:p w14:paraId="5FBDECCA" w14:textId="77777777" w:rsidR="001A2559" w:rsidRPr="005D1F45" w:rsidRDefault="001A2559" w:rsidP="001A2559">
      <w:pPr>
        <w:spacing w:before="120" w:after="120" w:line="276" w:lineRule="auto"/>
        <w:ind w:firstLine="709"/>
        <w:jc w:val="both"/>
        <w:rPr>
          <w:rFonts w:ascii="Arial" w:hAnsi="Arial" w:cs="Arial"/>
          <w:color w:val="000000" w:themeColor="text1"/>
          <w:sz w:val="22"/>
          <w:lang w:val="es-ES"/>
        </w:rPr>
      </w:pPr>
      <w:r w:rsidRPr="005D1F45">
        <w:rPr>
          <w:rFonts w:ascii="Arial" w:hAnsi="Arial" w:cs="Arial"/>
          <w:color w:val="000000" w:themeColor="text1"/>
          <w:sz w:val="22"/>
          <w:lang w:val="es-ES"/>
        </w:rPr>
        <w:t>Para el año 2013, la Agencia Nacional de Contratación Pública ─ Colombia Compra Eficiente, mediante la Circular Externa No 1 del</w:t>
      </w:r>
      <w:r w:rsidRPr="005D1F45">
        <w:rPr>
          <w:rFonts w:ascii="Arial" w:hAnsi="Arial" w:cs="Arial"/>
          <w:color w:val="000000" w:themeColor="text1"/>
          <w:sz w:val="22"/>
        </w:rPr>
        <w:t xml:space="preserve"> </w:t>
      </w:r>
      <w:r w:rsidRPr="005D1F45">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5D1F45">
        <w:rPr>
          <w:rStyle w:val="Refdenotaalpie"/>
          <w:rFonts w:ascii="Arial" w:hAnsi="Arial" w:cs="Arial"/>
          <w:color w:val="000000" w:themeColor="text1"/>
          <w:sz w:val="22"/>
          <w:lang w:val="es-ES"/>
        </w:rPr>
        <w:footnoteReference w:id="18"/>
      </w:r>
      <w:r w:rsidRPr="005D1F45">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31EAF6" w14:textId="77777777" w:rsidR="001A2559" w:rsidRPr="005D1F45" w:rsidRDefault="001A2559" w:rsidP="001A2559">
      <w:pPr>
        <w:spacing w:line="276" w:lineRule="auto"/>
        <w:ind w:firstLine="709"/>
        <w:jc w:val="both"/>
        <w:rPr>
          <w:rFonts w:ascii="Arial" w:hAnsi="Arial" w:cs="Arial"/>
          <w:color w:val="000000" w:themeColor="text1"/>
          <w:sz w:val="22"/>
          <w:lang w:val="es-ES"/>
        </w:rPr>
      </w:pPr>
      <w:r w:rsidRPr="005D1F45">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A0F9038" w14:textId="77777777" w:rsidR="001A2559" w:rsidRPr="005D1F45" w:rsidRDefault="001A2559" w:rsidP="001A2559">
      <w:pPr>
        <w:spacing w:line="276" w:lineRule="auto"/>
        <w:jc w:val="both"/>
        <w:rPr>
          <w:rFonts w:ascii="Arial" w:hAnsi="Arial" w:cs="Arial"/>
          <w:color w:val="000000" w:themeColor="text1"/>
          <w:sz w:val="22"/>
          <w:lang w:val="es-ES"/>
        </w:rPr>
      </w:pPr>
    </w:p>
    <w:p w14:paraId="221C9EAB" w14:textId="77777777" w:rsidR="001A2559" w:rsidRPr="005D1F45" w:rsidRDefault="001A2559" w:rsidP="001A2559">
      <w:pPr>
        <w:tabs>
          <w:tab w:val="left" w:pos="3885"/>
        </w:tabs>
        <w:ind w:left="709" w:right="709"/>
        <w:jc w:val="both"/>
        <w:rPr>
          <w:rFonts w:ascii="Arial" w:hAnsi="Arial" w:cs="Arial"/>
          <w:color w:val="000000" w:themeColor="text1"/>
          <w:sz w:val="21"/>
          <w:szCs w:val="21"/>
          <w:lang w:val="es-ES"/>
        </w:rPr>
      </w:pPr>
      <w:r w:rsidRPr="005D1F45">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FFD64B" w14:textId="77777777" w:rsidR="001A2559" w:rsidRPr="005D1F45" w:rsidRDefault="001A2559" w:rsidP="001A2559">
      <w:pPr>
        <w:tabs>
          <w:tab w:val="left" w:pos="3885"/>
        </w:tabs>
        <w:ind w:left="709" w:right="709"/>
        <w:jc w:val="both"/>
        <w:rPr>
          <w:rFonts w:ascii="Arial" w:hAnsi="Arial" w:cs="Arial"/>
          <w:color w:val="000000" w:themeColor="text1"/>
          <w:sz w:val="21"/>
          <w:szCs w:val="21"/>
          <w:lang w:val="es-ES"/>
        </w:rPr>
      </w:pPr>
    </w:p>
    <w:p w14:paraId="77CCE2B8" w14:textId="77777777" w:rsidR="001A2559" w:rsidRPr="005D1F45" w:rsidRDefault="001A2559" w:rsidP="001A2559">
      <w:pPr>
        <w:tabs>
          <w:tab w:val="left" w:pos="3885"/>
        </w:tabs>
        <w:ind w:left="709" w:right="709"/>
        <w:jc w:val="both"/>
        <w:rPr>
          <w:rFonts w:ascii="Arial" w:hAnsi="Arial" w:cs="Arial"/>
          <w:color w:val="000000" w:themeColor="text1"/>
          <w:sz w:val="21"/>
          <w:szCs w:val="21"/>
          <w:lang w:val="es-ES"/>
        </w:rPr>
      </w:pPr>
      <w:r w:rsidRPr="005D1F45">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22A721" w14:textId="77777777" w:rsidR="001A2559" w:rsidRPr="005D1F45" w:rsidRDefault="001A2559" w:rsidP="001A2559">
      <w:pPr>
        <w:tabs>
          <w:tab w:val="left" w:pos="3885"/>
        </w:tabs>
        <w:ind w:left="709" w:right="709"/>
        <w:jc w:val="both"/>
        <w:rPr>
          <w:rFonts w:ascii="Arial" w:hAnsi="Arial" w:cs="Arial"/>
          <w:color w:val="000000" w:themeColor="text1"/>
          <w:sz w:val="21"/>
          <w:szCs w:val="21"/>
          <w:lang w:val="es-ES"/>
        </w:rPr>
      </w:pPr>
      <w:r w:rsidRPr="005D1F45">
        <w:rPr>
          <w:rFonts w:ascii="Arial" w:hAnsi="Arial" w:cs="Arial"/>
          <w:color w:val="000000" w:themeColor="text1"/>
          <w:sz w:val="21"/>
          <w:szCs w:val="21"/>
          <w:lang w:val="es-ES"/>
        </w:rPr>
        <w:lastRenderedPageBreak/>
        <w:t>[…]</w:t>
      </w:r>
    </w:p>
    <w:p w14:paraId="6E72613F" w14:textId="77777777" w:rsidR="001A2559" w:rsidRPr="005D1F45" w:rsidRDefault="001A2559" w:rsidP="001A2559">
      <w:pPr>
        <w:tabs>
          <w:tab w:val="left" w:pos="3885"/>
        </w:tabs>
        <w:ind w:left="709" w:right="709"/>
        <w:jc w:val="both"/>
        <w:rPr>
          <w:rFonts w:ascii="Arial" w:hAnsi="Arial" w:cs="Arial"/>
          <w:color w:val="000000" w:themeColor="text1"/>
          <w:sz w:val="21"/>
          <w:szCs w:val="21"/>
          <w:lang w:val="es-ES"/>
        </w:rPr>
      </w:pPr>
    </w:p>
    <w:p w14:paraId="350999EF" w14:textId="77777777" w:rsidR="001A2559" w:rsidRPr="005D1F45" w:rsidRDefault="001A2559" w:rsidP="001A2559">
      <w:pPr>
        <w:tabs>
          <w:tab w:val="left" w:pos="3885"/>
        </w:tabs>
        <w:ind w:left="709" w:right="709"/>
        <w:jc w:val="both"/>
        <w:rPr>
          <w:rFonts w:ascii="Arial" w:hAnsi="Arial" w:cs="Arial"/>
          <w:color w:val="000000" w:themeColor="text1"/>
          <w:sz w:val="21"/>
          <w:szCs w:val="21"/>
          <w:lang w:val="es-ES"/>
        </w:rPr>
      </w:pPr>
      <w:r w:rsidRPr="005D1F45">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5D1F45">
        <w:rPr>
          <w:rStyle w:val="Refdenotaalpie"/>
          <w:rFonts w:ascii="Arial" w:hAnsi="Arial" w:cs="Arial"/>
          <w:color w:val="000000" w:themeColor="text1"/>
          <w:sz w:val="21"/>
          <w:szCs w:val="21"/>
        </w:rPr>
        <w:footnoteReference w:id="19"/>
      </w:r>
      <w:r w:rsidRPr="005D1F45">
        <w:rPr>
          <w:rStyle w:val="Refdenotaalpie"/>
          <w:rFonts w:ascii="Arial" w:hAnsi="Arial" w:cs="Arial"/>
          <w:color w:val="000000" w:themeColor="text1"/>
          <w:sz w:val="21"/>
          <w:szCs w:val="21"/>
        </w:rPr>
        <w:t>.</w:t>
      </w:r>
    </w:p>
    <w:p w14:paraId="4C633CF7" w14:textId="77777777" w:rsidR="001A2559" w:rsidRPr="005D1F45" w:rsidRDefault="001A2559" w:rsidP="001A2559">
      <w:pPr>
        <w:tabs>
          <w:tab w:val="left" w:pos="3885"/>
        </w:tabs>
        <w:spacing w:line="276" w:lineRule="auto"/>
        <w:ind w:left="709" w:right="709"/>
        <w:jc w:val="both"/>
        <w:rPr>
          <w:rFonts w:ascii="Arial" w:eastAsia="Calibri" w:hAnsi="Arial" w:cs="Arial"/>
          <w:color w:val="000000" w:themeColor="text1"/>
          <w:sz w:val="22"/>
        </w:rPr>
      </w:pPr>
    </w:p>
    <w:p w14:paraId="1626B317" w14:textId="77777777" w:rsidR="001A2559" w:rsidRPr="005D1F45" w:rsidRDefault="001A2559" w:rsidP="001A2559">
      <w:pPr>
        <w:spacing w:line="276" w:lineRule="auto"/>
        <w:ind w:firstLine="708"/>
        <w:jc w:val="both"/>
        <w:rPr>
          <w:rFonts w:ascii="Arial" w:hAnsi="Arial" w:cs="Arial"/>
          <w:color w:val="000000" w:themeColor="text1"/>
          <w:sz w:val="22"/>
          <w:lang w:val="es-ES"/>
        </w:rPr>
      </w:pPr>
      <w:r w:rsidRPr="005D1F45">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5B12749" w14:textId="77777777" w:rsidR="001A2559" w:rsidRPr="005D1F45" w:rsidRDefault="001A2559" w:rsidP="001A2559">
      <w:pPr>
        <w:ind w:leftChars="709" w:left="1702" w:right="709" w:firstLine="2"/>
        <w:jc w:val="both"/>
        <w:rPr>
          <w:rFonts w:ascii="Arial" w:hAnsi="Arial" w:cs="Arial"/>
          <w:color w:val="000000" w:themeColor="text1"/>
          <w:sz w:val="21"/>
          <w:szCs w:val="21"/>
          <w:lang w:val="es-ES"/>
        </w:rPr>
      </w:pPr>
    </w:p>
    <w:p w14:paraId="583D029F" w14:textId="77777777" w:rsidR="001A2559" w:rsidRPr="005D1F45" w:rsidRDefault="001A2559" w:rsidP="001A2559">
      <w:pPr>
        <w:ind w:leftChars="295" w:left="708" w:right="709"/>
        <w:jc w:val="both"/>
        <w:rPr>
          <w:rFonts w:ascii="Arial" w:hAnsi="Arial" w:cs="Arial"/>
          <w:color w:val="000000" w:themeColor="text1"/>
          <w:sz w:val="21"/>
          <w:szCs w:val="21"/>
          <w:lang w:val="es-ES"/>
        </w:rPr>
      </w:pPr>
      <w:r w:rsidRPr="005D1F45">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79A6534" w14:textId="77777777" w:rsidR="001A2559" w:rsidRPr="005D1F45" w:rsidRDefault="001A2559" w:rsidP="001A2559">
      <w:pPr>
        <w:spacing w:line="276" w:lineRule="auto"/>
        <w:ind w:leftChars="709" w:left="1702" w:right="709"/>
        <w:jc w:val="both"/>
        <w:rPr>
          <w:rFonts w:ascii="Arial" w:hAnsi="Arial" w:cs="Arial"/>
          <w:color w:val="000000" w:themeColor="text1"/>
          <w:sz w:val="21"/>
          <w:szCs w:val="21"/>
          <w:lang w:val="es-ES"/>
        </w:rPr>
      </w:pPr>
    </w:p>
    <w:p w14:paraId="392954C2" w14:textId="77777777" w:rsidR="001A2559" w:rsidRPr="005D1F45" w:rsidRDefault="001A2559" w:rsidP="00407C0D">
      <w:pPr>
        <w:spacing w:after="120" w:line="276" w:lineRule="auto"/>
        <w:ind w:firstLine="709"/>
        <w:jc w:val="both"/>
        <w:rPr>
          <w:rFonts w:ascii="Arial" w:hAnsi="Arial" w:cs="Arial"/>
          <w:color w:val="000000" w:themeColor="text1"/>
          <w:sz w:val="22"/>
          <w:lang w:val="es-ES"/>
        </w:rPr>
      </w:pPr>
      <w:r w:rsidRPr="005D1F45">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3346A509" w14:textId="6B297B37" w:rsidR="001A2559" w:rsidRPr="005D1F45" w:rsidRDefault="001A2559" w:rsidP="00407C0D">
      <w:pPr>
        <w:pStyle w:val="Prrafodelista"/>
        <w:spacing w:line="276" w:lineRule="auto"/>
        <w:ind w:left="0" w:firstLine="708"/>
        <w:jc w:val="both"/>
        <w:rPr>
          <w:rFonts w:ascii="Arial" w:eastAsia="Calibri" w:hAnsi="Arial" w:cs="Arial"/>
          <w:color w:val="000000" w:themeColor="text1"/>
          <w:sz w:val="22"/>
          <w:lang w:val="es-ES"/>
        </w:rPr>
      </w:pPr>
      <w:r w:rsidRPr="005D1F45">
        <w:rPr>
          <w:rFonts w:ascii="Arial" w:eastAsia="Calibri" w:hAnsi="Arial" w:cs="Arial"/>
          <w:color w:val="000000" w:themeColor="text1"/>
          <w:sz w:val="22"/>
          <w:lang w:val="es-ES"/>
        </w:rPr>
        <w:t xml:space="preserve">Determinada la obligación que tienen las entidades sujetas a </w:t>
      </w:r>
      <w:r w:rsidR="005E1BA5" w:rsidRPr="005D1F45">
        <w:rPr>
          <w:rFonts w:ascii="Arial" w:eastAsia="Calibri" w:hAnsi="Arial" w:cs="Arial"/>
          <w:color w:val="000000" w:themeColor="text1"/>
          <w:sz w:val="22"/>
          <w:lang w:val="es-ES"/>
        </w:rPr>
        <w:t>r</w:t>
      </w:r>
      <w:r w:rsidR="00322617" w:rsidRPr="005D1F45">
        <w:rPr>
          <w:rFonts w:ascii="Arial" w:eastAsia="Calibri" w:hAnsi="Arial" w:cs="Arial"/>
          <w:color w:val="000000" w:themeColor="text1"/>
          <w:sz w:val="22"/>
          <w:lang w:val="es-ES"/>
        </w:rPr>
        <w:t>egímenes exceptuados</w:t>
      </w:r>
      <w:r w:rsidRPr="005D1F45">
        <w:rPr>
          <w:rFonts w:ascii="Arial" w:eastAsia="Calibri" w:hAnsi="Arial" w:cs="Arial"/>
          <w:color w:val="000000" w:themeColor="text1"/>
          <w:sz w:val="22"/>
          <w:lang w:val="es-ES"/>
        </w:rPr>
        <w:t xml:space="preserve"> de publicar su actividad contractual en el SECOP, a continuación se identificarán los documentos que deben publicar, n</w:t>
      </w:r>
      <w:r w:rsidRPr="005D1F45">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38360D8F" w14:textId="77777777" w:rsidR="001A2559" w:rsidRPr="005D1F45" w:rsidRDefault="001A2559" w:rsidP="001A2559">
      <w:pPr>
        <w:spacing w:before="120" w:after="120" w:line="276" w:lineRule="auto"/>
        <w:ind w:firstLine="709"/>
        <w:jc w:val="both"/>
        <w:rPr>
          <w:rFonts w:ascii="Arial" w:hAnsi="Arial" w:cs="Arial"/>
          <w:bCs/>
          <w:color w:val="000000" w:themeColor="text1"/>
          <w:sz w:val="22"/>
          <w:lang w:val="es-ES"/>
        </w:rPr>
      </w:pPr>
      <w:r w:rsidRPr="005D1F45">
        <w:rPr>
          <w:rFonts w:ascii="Arial" w:hAnsi="Arial" w:cs="Arial"/>
          <w:bCs/>
          <w:color w:val="000000" w:themeColor="text1"/>
          <w:sz w:val="22"/>
          <w:lang w:val="es-ES"/>
        </w:rPr>
        <w:t xml:space="preserve">En la consulta identificada con el Radicado No. 41612000877 del 15 de febrero de 2016, señaló que las empresas industriales y comerciales del Estado, las empresas de </w:t>
      </w:r>
      <w:r w:rsidRPr="005D1F45">
        <w:rPr>
          <w:rFonts w:ascii="Arial" w:hAnsi="Arial" w:cs="Arial"/>
          <w:bCs/>
          <w:color w:val="000000" w:themeColor="text1"/>
          <w:sz w:val="22"/>
          <w:lang w:val="es-ES"/>
        </w:rPr>
        <w:lastRenderedPageBreak/>
        <w:t>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5D1F45">
        <w:rPr>
          <w:rStyle w:val="Refdenotaalpie"/>
          <w:rFonts w:ascii="Arial" w:hAnsi="Arial" w:cs="Arial"/>
          <w:bCs/>
          <w:color w:val="000000" w:themeColor="text1"/>
          <w:sz w:val="22"/>
          <w:lang w:val="es-ES"/>
        </w:rPr>
        <w:footnoteReference w:id="20"/>
      </w:r>
      <w:r w:rsidRPr="005D1F45">
        <w:rPr>
          <w:rFonts w:ascii="Arial" w:hAnsi="Arial" w:cs="Arial"/>
          <w:bCs/>
          <w:color w:val="000000" w:themeColor="text1"/>
          <w:sz w:val="22"/>
          <w:lang w:val="es-ES"/>
        </w:rPr>
        <w:t>.</w:t>
      </w:r>
    </w:p>
    <w:p w14:paraId="0CB2EA47" w14:textId="77777777" w:rsidR="001A2559" w:rsidRPr="005D1F45" w:rsidRDefault="001A2559" w:rsidP="001A2559">
      <w:pPr>
        <w:pStyle w:val="Prrafodelista"/>
        <w:spacing w:before="120" w:after="120" w:line="276" w:lineRule="auto"/>
        <w:ind w:left="0" w:firstLine="709"/>
        <w:jc w:val="both"/>
        <w:rPr>
          <w:rFonts w:ascii="Arial" w:eastAsia="Calibri" w:hAnsi="Arial" w:cs="Arial"/>
          <w:color w:val="000000" w:themeColor="text1"/>
          <w:sz w:val="22"/>
          <w:lang w:val="es-ES"/>
        </w:rPr>
      </w:pPr>
      <w:r w:rsidRPr="005D1F45">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5D1F45">
        <w:rPr>
          <w:rFonts w:ascii="Arial" w:eastAsia="Calibri" w:hAnsi="Arial" w:cs="Arial"/>
          <w:color w:val="000000" w:themeColor="text1"/>
          <w:sz w:val="22"/>
          <w:lang w:val="es-ES"/>
        </w:rPr>
        <w:t xml:space="preserve">documentos del proceso que se debían publicar. </w:t>
      </w:r>
    </w:p>
    <w:p w14:paraId="46D24DF4"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lang w:val="es-ES"/>
        </w:rPr>
      </w:pPr>
      <w:r w:rsidRPr="005D1F45">
        <w:rPr>
          <w:rFonts w:ascii="Arial" w:eastAsia="Calibri" w:hAnsi="Arial" w:cs="Arial"/>
          <w:color w:val="000000" w:themeColor="text1"/>
          <w:sz w:val="22"/>
          <w:lang w:val="es-ES"/>
        </w:rPr>
        <w:t xml:space="preserve">Posteriormente, en el año 2018, cambió el fundamento normativo que define los </w:t>
      </w:r>
      <w:r w:rsidRPr="005D1F45">
        <w:rPr>
          <w:rFonts w:ascii="Arial" w:hAnsi="Arial" w:cs="Arial"/>
          <w:color w:val="000000" w:themeColor="text1"/>
          <w:sz w:val="22"/>
          <w:lang w:val="es-ES"/>
        </w:rPr>
        <w:t>documentos</w:t>
      </w:r>
      <w:r w:rsidRPr="005D1F45">
        <w:rPr>
          <w:rFonts w:ascii="Arial" w:eastAsia="Calibri" w:hAnsi="Arial" w:cs="Arial"/>
          <w:color w:val="000000" w:themeColor="text1"/>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5D1F45">
        <w:rPr>
          <w:rStyle w:val="Refdenotaalpie"/>
          <w:rFonts w:ascii="Arial" w:eastAsia="Calibri" w:hAnsi="Arial" w:cs="Arial"/>
          <w:color w:val="000000" w:themeColor="text1"/>
          <w:sz w:val="22"/>
          <w:lang w:val="es-ES"/>
        </w:rPr>
        <w:footnoteReference w:id="21"/>
      </w:r>
      <w:r w:rsidRPr="005D1F45">
        <w:rPr>
          <w:rFonts w:ascii="Arial" w:eastAsia="Calibri" w:hAnsi="Arial" w:cs="Arial"/>
          <w:color w:val="000000" w:themeColor="text1"/>
          <w:sz w:val="22"/>
          <w:lang w:val="es-ES"/>
        </w:rPr>
        <w:t xml:space="preserve">. </w:t>
      </w:r>
    </w:p>
    <w:p w14:paraId="0D057145"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lang w:val="es-ES"/>
        </w:rPr>
      </w:pPr>
      <w:r w:rsidRPr="005D1F45">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w:t>
      </w:r>
      <w:r w:rsidRPr="005D1F45">
        <w:rPr>
          <w:rFonts w:ascii="Arial" w:eastAsia="Calibri" w:hAnsi="Arial" w:cs="Arial"/>
          <w:color w:val="000000" w:themeColor="text1"/>
          <w:sz w:val="22"/>
          <w:lang w:val="es-ES"/>
        </w:rPr>
        <w:lastRenderedPageBreak/>
        <w:t xml:space="preserve">2015; en un segundo momento se identificaron los documentos en virtud del literal g), del artículo 11 de la Ley 1712 de 2014 y lo previsto en el Decreto 103 de 2015. Esta posición es la que se acogerá y desarrollará en esta consulta. </w:t>
      </w:r>
    </w:p>
    <w:p w14:paraId="24D71F90"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5D1F45">
        <w:rPr>
          <w:rFonts w:ascii="Arial" w:eastAsia="Calibri" w:hAnsi="Arial" w:cs="Arial"/>
          <w:color w:val="000000" w:themeColor="text1"/>
          <w:sz w:val="22"/>
          <w:lang w:val="es-ES"/>
        </w:rPr>
        <w:t>compras</w:t>
      </w:r>
      <w:r w:rsidRPr="005D1F45">
        <w:rPr>
          <w:rFonts w:ascii="Arial" w:eastAsia="Calibri" w:hAnsi="Arial" w:cs="Arial"/>
          <w:color w:val="000000" w:themeColor="text1"/>
          <w:sz w:val="22"/>
        </w:rPr>
        <w:t xml:space="preserve">, así como todos los datos de adjudicación y ejecución de sus contratos. Lo anterior implica que se deberá publicar cada procedimiento para la adquisición de un producto o servicio, incluidos los datos de adjudicación y ejecución del contrato. </w:t>
      </w:r>
    </w:p>
    <w:p w14:paraId="6BE29354"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5D1F45">
        <w:rPr>
          <w:rStyle w:val="Refdenotaalpie"/>
          <w:rFonts w:ascii="Arial" w:eastAsia="Calibri" w:hAnsi="Arial" w:cs="Arial"/>
          <w:color w:val="000000" w:themeColor="text1"/>
          <w:sz w:val="22"/>
        </w:rPr>
        <w:footnoteReference w:id="22"/>
      </w:r>
      <w:r w:rsidRPr="005D1F45">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5D1F45">
        <w:rPr>
          <w:rStyle w:val="Refdenotaalpie"/>
          <w:rFonts w:ascii="Arial" w:eastAsia="Calibri" w:hAnsi="Arial" w:cs="Arial"/>
          <w:color w:val="000000" w:themeColor="text1"/>
          <w:sz w:val="22"/>
        </w:rPr>
        <w:footnoteReference w:id="23"/>
      </w:r>
      <w:r w:rsidRPr="005D1F45">
        <w:rPr>
          <w:rFonts w:ascii="Arial" w:eastAsia="Calibri" w:hAnsi="Arial" w:cs="Arial"/>
          <w:color w:val="000000" w:themeColor="text1"/>
          <w:sz w:val="22"/>
        </w:rPr>
        <w:t>. Finalmente, el artículo 10 establece la obligación que tienen las entidades de publicar en el SECOP el Plan Anual de Adquisiciones</w:t>
      </w:r>
      <w:r w:rsidRPr="005D1F45">
        <w:rPr>
          <w:rStyle w:val="Refdenotaalpie"/>
          <w:rFonts w:ascii="Arial" w:eastAsia="Calibri" w:hAnsi="Arial" w:cs="Arial"/>
          <w:color w:val="000000" w:themeColor="text1"/>
          <w:sz w:val="22"/>
        </w:rPr>
        <w:footnoteReference w:id="24"/>
      </w:r>
      <w:r w:rsidRPr="005D1F45">
        <w:rPr>
          <w:rFonts w:ascii="Arial" w:eastAsia="Calibri" w:hAnsi="Arial" w:cs="Arial"/>
          <w:color w:val="000000" w:themeColor="text1"/>
          <w:sz w:val="22"/>
        </w:rPr>
        <w:t xml:space="preserve">.  </w:t>
      </w:r>
    </w:p>
    <w:p w14:paraId="6E3AEA4F" w14:textId="7939A54D"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lastRenderedPageBreak/>
        <w:t xml:space="preserve">De conformidad con lo anterior, el Decreto 103 de 2015 señala que los documentos que deben publicar las entidades estatales, independientemente de su régimen contractual aplicable,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653BCF02" w14:textId="0752450D"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Frente al segundo grupo de documentos, debido a que </w:t>
      </w:r>
      <w:r w:rsidR="00B55EDC" w:rsidRPr="005D1F45">
        <w:rPr>
          <w:rFonts w:ascii="Arial" w:eastAsia="Calibri" w:hAnsi="Arial" w:cs="Arial"/>
          <w:color w:val="000000" w:themeColor="text1"/>
          <w:sz w:val="22"/>
        </w:rPr>
        <w:t>algunas</w:t>
      </w:r>
      <w:r w:rsidRPr="005D1F45">
        <w:rPr>
          <w:rFonts w:ascii="Arial" w:eastAsia="Calibri" w:hAnsi="Arial" w:cs="Arial"/>
          <w:color w:val="000000" w:themeColor="text1"/>
          <w:sz w:val="22"/>
        </w:rPr>
        <w:t xml:space="preserve"> entidades están sometidas al derecho privado, y por lo tanto no celebran sus procesos de contratación mediante las modalidades previstas en la Ley 80 de 1993, cada una definirá en su manual el procedimiento para contratar sus bienes y servicios. </w:t>
      </w:r>
    </w:p>
    <w:p w14:paraId="428178BC" w14:textId="77777777" w:rsidR="001A2559" w:rsidRPr="005D1F45" w:rsidRDefault="001A2559" w:rsidP="001A2559">
      <w:pPr>
        <w:pStyle w:val="Prrafodelista"/>
        <w:spacing w:before="120" w:after="120" w:line="276" w:lineRule="auto"/>
        <w:ind w:left="0"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C01AB8B" w14:textId="130AF0E7" w:rsidR="001A2559" w:rsidRPr="005D1F45" w:rsidRDefault="001A2559" w:rsidP="001A2559">
      <w:pPr>
        <w:shd w:val="clear" w:color="auto" w:fill="FFFFFF"/>
        <w:spacing w:before="120" w:after="120" w:line="276" w:lineRule="auto"/>
        <w:ind w:firstLine="709"/>
        <w:jc w:val="both"/>
        <w:rPr>
          <w:rFonts w:ascii="Arial" w:hAnsi="Arial" w:cs="Arial"/>
          <w:color w:val="000000" w:themeColor="text1"/>
          <w:sz w:val="22"/>
          <w:lang w:eastAsia="es-CO"/>
        </w:rPr>
      </w:pPr>
      <w:r w:rsidRPr="005D1F45">
        <w:rPr>
          <w:rFonts w:ascii="Arial" w:eastAsia="Calibri" w:hAnsi="Arial" w:cs="Arial"/>
          <w:color w:val="000000" w:themeColor="text1"/>
          <w:sz w:val="22"/>
        </w:rPr>
        <w:t xml:space="preserve">Por lo tanto, en estos casos aplica la Ley 1712 de 2014 y el Decreto 103 de 2015, no el Decreto 1082 de 2015, porque esta última norma rige a las entidades sometidas al Estatuto General de Contratación de la Administración Pública, y, por lo tanto, no aplica a las </w:t>
      </w:r>
      <w:r w:rsidR="00B55EDC" w:rsidRPr="005D1F45">
        <w:rPr>
          <w:rFonts w:ascii="Arial" w:eastAsia="Calibri" w:hAnsi="Arial" w:cs="Arial"/>
          <w:color w:val="000000" w:themeColor="text1"/>
          <w:sz w:val="22"/>
        </w:rPr>
        <w:t xml:space="preserve">entidades exceptuadas que </w:t>
      </w:r>
      <w:r w:rsidRPr="005D1F45">
        <w:rPr>
          <w:rFonts w:ascii="Arial" w:eastAsia="Calibri" w:hAnsi="Arial" w:cs="Arial"/>
          <w:color w:val="000000" w:themeColor="text1"/>
          <w:sz w:val="22"/>
        </w:rPr>
        <w:t xml:space="preserve"> se rigen por el derecho privado</w:t>
      </w:r>
      <w:r w:rsidRPr="005D1F45">
        <w:rPr>
          <w:rStyle w:val="Refdenotaalpie"/>
          <w:rFonts w:ascii="Arial" w:eastAsia="Calibri" w:hAnsi="Arial" w:cs="Arial"/>
          <w:color w:val="000000" w:themeColor="text1"/>
          <w:sz w:val="22"/>
        </w:rPr>
        <w:footnoteReference w:id="25"/>
      </w:r>
      <w:r w:rsidRPr="005D1F45">
        <w:rPr>
          <w:rFonts w:ascii="Arial" w:eastAsia="Calibri" w:hAnsi="Arial" w:cs="Arial"/>
          <w:color w:val="000000" w:themeColor="text1"/>
          <w:sz w:val="22"/>
        </w:rPr>
        <w:t>. Por su parte, la Ley 1712 de 2014 y el Decreto reglamentario 103 de 2015 rigen a cualquier entidad pública, incluyendo</w:t>
      </w:r>
      <w:r w:rsidRPr="005D1F45">
        <w:rPr>
          <w:rFonts w:ascii="Arial" w:hAnsi="Arial" w:cs="Arial"/>
          <w:color w:val="000000" w:themeColor="text1"/>
          <w:sz w:val="22"/>
        </w:rPr>
        <w:t xml:space="preserve"> </w:t>
      </w:r>
      <w:r w:rsidRPr="005D1F45">
        <w:rPr>
          <w:rFonts w:ascii="Arial" w:hAnsi="Arial" w:cs="Arial"/>
          <w:color w:val="000000" w:themeColor="text1"/>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671EFF3C" w14:textId="2A24F09D" w:rsidR="001A2559" w:rsidRPr="005D1F45" w:rsidRDefault="001A2559" w:rsidP="001A2559">
      <w:pPr>
        <w:pStyle w:val="Prrafodelista"/>
        <w:spacing w:before="120" w:after="120" w:line="276" w:lineRule="auto"/>
        <w:ind w:left="0"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Identificados los documentos que deben publicar las entidades de régimen especial y su fundamento normativo, a continuación se explicará cu</w:t>
      </w:r>
      <w:r w:rsidR="001A0AC6" w:rsidRPr="005D1F45">
        <w:rPr>
          <w:rFonts w:ascii="Arial" w:eastAsia="Calibri" w:hAnsi="Arial" w:cs="Arial"/>
          <w:color w:val="000000" w:themeColor="text1"/>
          <w:sz w:val="22"/>
        </w:rPr>
        <w:t>á</w:t>
      </w:r>
      <w:r w:rsidRPr="005D1F45">
        <w:rPr>
          <w:rFonts w:ascii="Arial" w:eastAsia="Calibri" w:hAnsi="Arial" w:cs="Arial"/>
          <w:color w:val="000000" w:themeColor="text1"/>
          <w:sz w:val="22"/>
        </w:rPr>
        <w:t xml:space="preserve">ndo se deben publicar, no sin antes explicar la posición que Colombia Compra Eficiente ha tenido en relación con este asunto. </w:t>
      </w:r>
    </w:p>
    <w:p w14:paraId="2B3297DC"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5D1F45">
        <w:rPr>
          <w:rStyle w:val="Refdenotaalpie"/>
          <w:rFonts w:ascii="Arial" w:eastAsia="Calibri" w:hAnsi="Arial" w:cs="Arial"/>
          <w:color w:val="000000" w:themeColor="text1"/>
          <w:sz w:val="22"/>
        </w:rPr>
        <w:footnoteReference w:id="26"/>
      </w:r>
      <w:r w:rsidRPr="005D1F45">
        <w:rPr>
          <w:rFonts w:ascii="Arial" w:eastAsia="Calibri" w:hAnsi="Arial" w:cs="Arial"/>
          <w:color w:val="000000" w:themeColor="text1"/>
          <w:sz w:val="22"/>
        </w:rPr>
        <w:t xml:space="preserve">. Por su parte, en el año 2018, con la expedición de </w:t>
      </w:r>
      <w:r w:rsidRPr="005D1F45">
        <w:rPr>
          <w:rFonts w:ascii="Arial" w:eastAsia="Calibri" w:hAnsi="Arial" w:cs="Arial"/>
          <w:color w:val="000000" w:themeColor="text1"/>
          <w:sz w:val="22"/>
        </w:rPr>
        <w:lastRenderedPageBreak/>
        <w:t>la Circular Externa Única, se cambió la postura y se indica: «las entidades que aun utilizan el SECOP I están obligadas a publicar los documentos del proceso dentro de los tres (3) días siguientes a su expedición</w:t>
      </w:r>
      <w:r w:rsidRPr="005D1F45">
        <w:rPr>
          <w:rStyle w:val="Refdenotaalpie"/>
          <w:rFonts w:ascii="Arial" w:eastAsia="Calibri" w:hAnsi="Arial" w:cs="Arial"/>
          <w:color w:val="000000" w:themeColor="text1"/>
          <w:sz w:val="22"/>
        </w:rPr>
        <w:footnoteReference w:id="27"/>
      </w:r>
      <w:r w:rsidRPr="005D1F45">
        <w:rPr>
          <w:rFonts w:ascii="Arial" w:eastAsia="Calibri" w:hAnsi="Arial" w:cs="Arial"/>
          <w:color w:val="000000" w:themeColor="text1"/>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4EF89E73"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32E37F37"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5D1F45">
        <w:rPr>
          <w:rFonts w:ascii="Arial" w:eastAsia="Calibri" w:hAnsi="Arial" w:cs="Arial"/>
          <w:i/>
          <w:color w:val="000000" w:themeColor="text1"/>
          <w:sz w:val="22"/>
        </w:rPr>
        <w:t xml:space="preserve"> </w:t>
      </w:r>
      <w:r w:rsidRPr="005D1F45">
        <w:rPr>
          <w:rFonts w:ascii="Arial" w:eastAsia="Calibri" w:hAnsi="Arial" w:cs="Arial"/>
          <w:color w:val="000000" w:themeColor="text1"/>
          <w:sz w:val="22"/>
        </w:rPr>
        <w:t>razón de ser de la norma»</w:t>
      </w:r>
      <w:r w:rsidRPr="005D1F45">
        <w:rPr>
          <w:rStyle w:val="Refdenotaalpie"/>
          <w:rFonts w:ascii="Arial" w:eastAsia="Calibri" w:hAnsi="Arial" w:cs="Arial"/>
          <w:color w:val="000000" w:themeColor="text1"/>
          <w:sz w:val="22"/>
        </w:rPr>
        <w:footnoteReference w:id="28"/>
      </w:r>
      <w:r w:rsidRPr="005D1F45">
        <w:rPr>
          <w:rFonts w:ascii="Arial" w:eastAsia="Calibri" w:hAnsi="Arial" w:cs="Arial"/>
          <w:color w:val="000000" w:themeColor="text1"/>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5C9427DC" w14:textId="77777777"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lastRenderedPageBreak/>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5D1F45">
        <w:rPr>
          <w:rStyle w:val="Refdenotaalpie"/>
          <w:rFonts w:ascii="Arial" w:eastAsia="Calibri" w:hAnsi="Arial" w:cs="Arial"/>
          <w:color w:val="000000" w:themeColor="text1"/>
          <w:sz w:val="22"/>
        </w:rPr>
        <w:footnoteReference w:id="29"/>
      </w:r>
      <w:r w:rsidRPr="005D1F45">
        <w:rPr>
          <w:rFonts w:ascii="Arial" w:eastAsia="Calibri" w:hAnsi="Arial" w:cs="Arial"/>
          <w:color w:val="000000" w:themeColor="text1"/>
          <w:sz w:val="22"/>
        </w:rPr>
        <w:t xml:space="preserve">. En este sentido, las entidades sometidas al régimen de contratación de Ley 80 de 1993 publicarán en el SECOP sus documentos dentro de los 3 días siguientes a su expedición. </w:t>
      </w:r>
    </w:p>
    <w:p w14:paraId="3ACA1CAE" w14:textId="39011254" w:rsidR="001A2559" w:rsidRPr="005D1F45" w:rsidRDefault="001A2559" w:rsidP="001A2559">
      <w:pPr>
        <w:spacing w:before="120" w:after="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Si bien, como se mencionó en el acápite anterior, el Decreto 1082 de 2015 no aplica</w:t>
      </w:r>
      <w:r w:rsidR="00B55EDC" w:rsidRPr="005D1F45">
        <w:rPr>
          <w:rFonts w:ascii="Arial" w:eastAsia="Calibri" w:hAnsi="Arial" w:cs="Arial"/>
          <w:color w:val="000000" w:themeColor="text1"/>
          <w:sz w:val="22"/>
        </w:rPr>
        <w:t xml:space="preserve"> a las entidades</w:t>
      </w:r>
      <w:r w:rsidRPr="005D1F45">
        <w:rPr>
          <w:rFonts w:ascii="Arial" w:eastAsia="Calibri" w:hAnsi="Arial" w:cs="Arial"/>
          <w:color w:val="000000" w:themeColor="text1"/>
          <w:sz w:val="22"/>
        </w:rPr>
        <w:t xml:space="preserve"> </w:t>
      </w:r>
      <w:r w:rsidR="00B55EDC" w:rsidRPr="005D1F45">
        <w:rPr>
          <w:rFonts w:ascii="Arial" w:eastAsia="Calibri" w:hAnsi="Arial" w:cs="Arial"/>
          <w:color w:val="000000" w:themeColor="text1"/>
          <w:sz w:val="22"/>
        </w:rPr>
        <w:t>cuyo</w:t>
      </w:r>
      <w:r w:rsidRPr="005D1F45">
        <w:rPr>
          <w:rFonts w:ascii="Arial" w:eastAsia="Calibri" w:hAnsi="Arial" w:cs="Arial"/>
          <w:color w:val="000000" w:themeColor="text1"/>
          <w:sz w:val="22"/>
        </w:rPr>
        <w:t xml:space="preserve">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76BB1F6A" w14:textId="77777777" w:rsidR="001A2559" w:rsidRPr="005D1F45" w:rsidRDefault="001A2559" w:rsidP="001A2559">
      <w:pPr>
        <w:tabs>
          <w:tab w:val="left" w:pos="426"/>
        </w:tabs>
        <w:spacing w:before="120" w:line="276" w:lineRule="auto"/>
        <w:ind w:firstLine="425"/>
        <w:jc w:val="both"/>
        <w:rPr>
          <w:rFonts w:ascii="Arial" w:eastAsia="Calibri" w:hAnsi="Arial" w:cs="Arial"/>
          <w:color w:val="000000" w:themeColor="text1"/>
          <w:sz w:val="22"/>
          <w:lang w:val="es-ES_tradnl"/>
        </w:rPr>
      </w:pPr>
      <w:r w:rsidRPr="005D1F45">
        <w:rPr>
          <w:rFonts w:ascii="Arial" w:eastAsia="Calibri" w:hAnsi="Arial" w:cs="Arial"/>
          <w:color w:val="000000" w:themeColor="text1"/>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Si bien en concepto emitido en respuesta a la consulta con radicado </w:t>
      </w:r>
      <w:r w:rsidRPr="005D1F45">
        <w:rPr>
          <w:rFonts w:ascii="Arial" w:eastAsia="Calibri" w:hAnsi="Arial" w:cs="Arial"/>
          <w:color w:val="000000" w:themeColor="text1"/>
          <w:sz w:val="22"/>
          <w:lang w:val="es-ES_tradnl"/>
        </w:rPr>
        <w:t xml:space="preserve">No. 4201814000001443 del 16 de febrero de 2018, la Subdirección de Gestión Contractual afirmó, a modo de </w:t>
      </w:r>
      <w:r w:rsidRPr="005D1F45">
        <w:rPr>
          <w:rFonts w:ascii="Arial" w:eastAsia="Calibri" w:hAnsi="Arial" w:cs="Arial"/>
          <w:i/>
          <w:color w:val="000000" w:themeColor="text1"/>
          <w:sz w:val="22"/>
          <w:lang w:val="es-ES_tradnl"/>
        </w:rPr>
        <w:t>obiter dicta</w:t>
      </w:r>
      <w:r w:rsidRPr="005D1F45">
        <w:rPr>
          <w:rFonts w:ascii="Arial" w:eastAsia="Calibri" w:hAnsi="Arial" w:cs="Arial"/>
          <w:color w:val="000000" w:themeColor="text1"/>
          <w:sz w:val="22"/>
          <w:lang w:val="es-ES_tradnl"/>
        </w:rPr>
        <w:t xml:space="preserve">, que «Las Entidades Estatales de régimen especial deben publicar su actividad contractual en el SECOP a más tardar en los tres días siguientes a la expedición del documento o en el término establecido en su Manual de Contratación, salvo que este último defina un plazo menor al establecido en el Decreto 1082 de 2015», en conceptos posteriores, como el expedido en respuesta a las consultas con radicado No. </w:t>
      </w:r>
      <w:r w:rsidRPr="005D1F45">
        <w:rPr>
          <w:rFonts w:ascii="Arial" w:eastAsia="Calibri" w:hAnsi="Arial" w:cs="Arial"/>
          <w:color w:val="000000" w:themeColor="text1"/>
          <w:sz w:val="22"/>
        </w:rPr>
        <w:t>4201912000008073 del 2 de diciembre de 2019, 420201200000029 del 3 de diciembre de 2019 y</w:t>
      </w:r>
      <w:r w:rsidRPr="005D1F45">
        <w:rPr>
          <w:rFonts w:ascii="Arial" w:eastAsia="Calibri" w:hAnsi="Arial" w:cs="Arial"/>
          <w:color w:val="000000" w:themeColor="text1"/>
          <w:sz w:val="22"/>
          <w:lang w:val="es-ES_tradnl"/>
        </w:rPr>
        <w:t xml:space="preserve"> 4202012000000944 del 10 de febrero de 2020, esta Subdirección varió dicha consideración, decantándose por la reserva legal y reglamentaria –en decretos del gobierno nacional– que existe sobre esta materia. </w:t>
      </w:r>
    </w:p>
    <w:p w14:paraId="03B12E68" w14:textId="77777777" w:rsidR="001A2559" w:rsidRPr="005D1F45" w:rsidRDefault="001A2559" w:rsidP="001A2559">
      <w:pPr>
        <w:tabs>
          <w:tab w:val="left" w:pos="426"/>
        </w:tabs>
        <w:spacing w:before="120" w:line="276" w:lineRule="auto"/>
        <w:ind w:firstLine="425"/>
        <w:jc w:val="both"/>
        <w:rPr>
          <w:rFonts w:ascii="Arial" w:eastAsia="Calibri" w:hAnsi="Arial" w:cs="Arial"/>
          <w:color w:val="000000" w:themeColor="text1"/>
          <w:sz w:val="22"/>
          <w:lang w:val="es-ES_tradnl"/>
        </w:rPr>
      </w:pPr>
      <w:r w:rsidRPr="005D1F45">
        <w:rPr>
          <w:rFonts w:ascii="Arial" w:eastAsia="Calibri" w:hAnsi="Arial" w:cs="Arial"/>
          <w:color w:val="000000" w:themeColor="text1"/>
          <w:sz w:val="22"/>
        </w:rPr>
        <w:t xml:space="preserve">Conforme a lo anterior, las entidades de régimen especial deben publicar sus documentos del proceso de contratación dentro de los tres (3) días siguientes a su </w:t>
      </w:r>
      <w:r w:rsidRPr="005D1F45">
        <w:rPr>
          <w:rFonts w:ascii="Arial" w:eastAsia="Calibri" w:hAnsi="Arial" w:cs="Arial"/>
          <w:color w:val="000000" w:themeColor="text1"/>
          <w:sz w:val="22"/>
        </w:rPr>
        <w:lastRenderedPageBreak/>
        <w:t>expedición; porque a pesar de que en principio el artículo 2.2.1.1.1.7.1 del Decreto 1082 de 2015 no les aplica, sí es posible y necesario en virtud de la analogía.</w:t>
      </w:r>
    </w:p>
    <w:p w14:paraId="3F4DF9DD" w14:textId="169B6203" w:rsidR="001A2559" w:rsidRPr="005D1F45" w:rsidRDefault="001A2559" w:rsidP="00CC5799">
      <w:pPr>
        <w:spacing w:before="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7D14F890" w14:textId="77777777" w:rsidR="00407C0D" w:rsidRPr="005D1F45" w:rsidRDefault="00407C0D" w:rsidP="00407C0D">
      <w:pPr>
        <w:spacing w:line="276" w:lineRule="auto"/>
        <w:jc w:val="both"/>
        <w:rPr>
          <w:rFonts w:ascii="Arial" w:eastAsia="Calibri" w:hAnsi="Arial" w:cs="Arial"/>
          <w:b/>
          <w:bCs/>
          <w:color w:val="000000" w:themeColor="text1"/>
          <w:sz w:val="22"/>
        </w:rPr>
      </w:pPr>
    </w:p>
    <w:p w14:paraId="584262FA" w14:textId="1706DB3A" w:rsidR="00CC5799" w:rsidRPr="005D1F45" w:rsidRDefault="00CC5799" w:rsidP="003F46B7">
      <w:pPr>
        <w:spacing w:line="276" w:lineRule="auto"/>
        <w:jc w:val="both"/>
        <w:rPr>
          <w:rFonts w:ascii="Arial" w:eastAsia="Calibri" w:hAnsi="Arial" w:cs="Arial"/>
          <w:b/>
          <w:bCs/>
          <w:color w:val="000000" w:themeColor="text1"/>
          <w:sz w:val="22"/>
        </w:rPr>
      </w:pPr>
      <w:r w:rsidRPr="005D1F45">
        <w:rPr>
          <w:rFonts w:ascii="Arial" w:eastAsia="Calibri" w:hAnsi="Arial" w:cs="Arial"/>
          <w:b/>
          <w:bCs/>
          <w:color w:val="000000" w:themeColor="text1"/>
          <w:sz w:val="22"/>
        </w:rPr>
        <w:t>2.3. Obligatoriedad del uso de la plataforma SECOP II para las entidades en el año 2020</w:t>
      </w:r>
    </w:p>
    <w:p w14:paraId="5FBDC2A4" w14:textId="77777777" w:rsidR="00CC5799" w:rsidRPr="005D1F45" w:rsidRDefault="00CC5799" w:rsidP="00CC5799">
      <w:pPr>
        <w:spacing w:line="276" w:lineRule="auto"/>
        <w:jc w:val="both"/>
        <w:rPr>
          <w:rFonts w:ascii="Arial" w:eastAsia="Calibri" w:hAnsi="Arial" w:cs="Arial"/>
          <w:b/>
          <w:bCs/>
          <w:color w:val="000000" w:themeColor="text1"/>
          <w:sz w:val="22"/>
        </w:rPr>
      </w:pPr>
    </w:p>
    <w:p w14:paraId="731E3F8D" w14:textId="075A064D" w:rsidR="00CC5799" w:rsidRPr="005D1F45" w:rsidRDefault="00CC5799" w:rsidP="00407C0D">
      <w:pPr>
        <w:spacing w:line="276" w:lineRule="auto"/>
        <w:jc w:val="both"/>
        <w:rPr>
          <w:rFonts w:ascii="Arial" w:eastAsia="Calibri" w:hAnsi="Arial" w:cs="Arial"/>
          <w:color w:val="000000" w:themeColor="text1"/>
          <w:sz w:val="22"/>
        </w:rPr>
      </w:pPr>
      <w:r w:rsidRPr="005D1F45">
        <w:rPr>
          <w:rFonts w:ascii="Arial" w:eastAsia="Calibri" w:hAnsi="Arial" w:cs="Arial"/>
          <w:bCs/>
          <w:color w:val="000000" w:themeColor="text1"/>
          <w:sz w:val="22"/>
        </w:rPr>
        <w:t xml:space="preserve">La Agencia Nacional de Contratación Pública estudió </w:t>
      </w:r>
      <w:r w:rsidRPr="005D1F45">
        <w:rPr>
          <w:rFonts w:ascii="Arial" w:eastAsia="Calibri" w:hAnsi="Arial" w:cs="Arial"/>
          <w:color w:val="000000" w:themeColor="text1"/>
          <w:sz w:val="22"/>
        </w:rPr>
        <w:t xml:space="preserve">el SECOP, como plataforma que las entidades deben utilizar para publicar la actividad contractual, </w:t>
      </w:r>
      <w:r w:rsidRPr="005D1F45">
        <w:rPr>
          <w:rFonts w:ascii="Arial" w:eastAsia="Calibri" w:hAnsi="Arial" w:cs="Arial"/>
          <w:bCs/>
          <w:color w:val="000000" w:themeColor="text1"/>
          <w:sz w:val="22"/>
        </w:rPr>
        <w:t xml:space="preserve">en la consulta del 9 de agosto de 2019 y reiteró la posición en las siguientes consultas: del 25 de septiembre, 4 de octubre y 18 y 13 de noviembre de 2019 −radicados Nos. 4201913000005397, 4201912000006611, 4201913000006847, 4201912000007762 y 4201912000007828−. Finalmente, en Concepto unificado C-003 de 2020, cuya tesis se reiteró en los conceptos C-046, C-061, C-079, C-088, C-095, C-116, C-147, C-149 de 2020 y C-176 de 2020, sostuvo las ideas que se reiteran a continuación. </w:t>
      </w:r>
    </w:p>
    <w:p w14:paraId="520392E0" w14:textId="57094F3C" w:rsidR="00CC5799" w:rsidRPr="005D1F45" w:rsidRDefault="00CC5799" w:rsidP="00407C0D">
      <w:pPr>
        <w:tabs>
          <w:tab w:val="left" w:pos="709"/>
        </w:tabs>
        <w:spacing w:before="120" w:after="120"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tab/>
        <w:t xml:space="preserve">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5D1F45">
        <w:rPr>
          <w:rStyle w:val="Refdenotaalpie"/>
          <w:rFonts w:ascii="Arial" w:eastAsia="Calibri" w:hAnsi="Arial" w:cs="Arial"/>
          <w:color w:val="000000" w:themeColor="text1"/>
          <w:sz w:val="22"/>
        </w:rPr>
        <w:footnoteReference w:id="30"/>
      </w:r>
      <w:r w:rsidRPr="005D1F45">
        <w:rPr>
          <w:rFonts w:ascii="Arial" w:eastAsia="Calibri" w:hAnsi="Arial" w:cs="Arial"/>
          <w:color w:val="000000" w:themeColor="text1"/>
          <w:sz w:val="22"/>
        </w:rPr>
        <w:t>.</w:t>
      </w:r>
    </w:p>
    <w:p w14:paraId="6E267DFA" w14:textId="77777777" w:rsidR="00CC5799" w:rsidRPr="005D1F45" w:rsidRDefault="00CC5799" w:rsidP="00CC5799">
      <w:pPr>
        <w:spacing w:before="120" w:after="120" w:line="276" w:lineRule="auto"/>
        <w:ind w:firstLine="708"/>
        <w:jc w:val="both"/>
        <w:rPr>
          <w:rFonts w:ascii="Arial" w:eastAsia="Calibri" w:hAnsi="Arial" w:cs="Arial"/>
          <w:color w:val="000000" w:themeColor="text1"/>
          <w:sz w:val="22"/>
        </w:rPr>
      </w:pPr>
      <w:r w:rsidRPr="005D1F45">
        <w:rPr>
          <w:rFonts w:ascii="Arial" w:eastAsia="Calibri" w:hAnsi="Arial" w:cs="Arial"/>
          <w:color w:val="000000" w:themeColor="text1"/>
          <w:sz w:val="22"/>
        </w:rPr>
        <w:t>La Agencia Nacional de Contratación Pública - Colombia Compra Eficiente tiene como una de sus funciones la administración del SECOP</w:t>
      </w:r>
      <w:r w:rsidRPr="005D1F45">
        <w:rPr>
          <w:rStyle w:val="Refdenotaalpie"/>
          <w:rFonts w:ascii="Arial" w:eastAsia="Calibri" w:hAnsi="Arial" w:cs="Arial"/>
          <w:color w:val="000000" w:themeColor="text1"/>
          <w:sz w:val="22"/>
          <w:lang w:val="es-ES"/>
        </w:rPr>
        <w:footnoteReference w:id="31"/>
      </w:r>
      <w:r w:rsidRPr="005D1F45">
        <w:rPr>
          <w:rFonts w:ascii="Arial" w:eastAsia="Calibri" w:hAnsi="Arial" w:cs="Arial"/>
          <w:color w:val="000000" w:themeColor="text1"/>
          <w:sz w:val="22"/>
        </w:rPr>
        <w:t xml:space="preserve">, por lo cual se desarrolló la </w:t>
      </w:r>
      <w:r w:rsidRPr="005D1F45">
        <w:rPr>
          <w:rFonts w:ascii="Arial" w:eastAsia="Calibri" w:hAnsi="Arial" w:cs="Arial"/>
          <w:color w:val="000000" w:themeColor="text1"/>
          <w:sz w:val="22"/>
        </w:rPr>
        <w:lastRenderedPageBreak/>
        <w:t>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5BBE185" w14:textId="77777777" w:rsidR="00CC5799" w:rsidRPr="005D1F45" w:rsidRDefault="00CC5799" w:rsidP="00CC5799">
      <w:pPr>
        <w:spacing w:before="120" w:after="120" w:line="276" w:lineRule="auto"/>
        <w:ind w:firstLine="708"/>
        <w:jc w:val="both"/>
        <w:rPr>
          <w:rFonts w:ascii="Arial" w:eastAsia="Calibri" w:hAnsi="Arial" w:cs="Arial"/>
          <w:color w:val="000000" w:themeColor="text1"/>
          <w:sz w:val="22"/>
        </w:rPr>
      </w:pPr>
      <w:r w:rsidRPr="005D1F45">
        <w:rPr>
          <w:rFonts w:ascii="Arial" w:eastAsia="Calibri" w:hAnsi="Arial" w:cs="Arial"/>
          <w:color w:val="000000" w:themeColor="text1"/>
          <w:sz w:val="22"/>
        </w:rPr>
        <w:t>El SECOP II es una plataforma transaccional, y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3C79558" w14:textId="77777777" w:rsidR="00CC5799" w:rsidRPr="005D1F45" w:rsidRDefault="00CC5799" w:rsidP="00CC5799">
      <w:pPr>
        <w:spacing w:before="120" w:after="120" w:line="276" w:lineRule="auto"/>
        <w:ind w:firstLine="708"/>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deshabilitación del SECOP I, con el propósito de que las entidades adopten la plataforma y conozcan su funcionamiento. </w:t>
      </w:r>
    </w:p>
    <w:p w14:paraId="3AB90545" w14:textId="77777777" w:rsidR="00CC5799" w:rsidRPr="005D1F45" w:rsidRDefault="00CC5799" w:rsidP="00CC5799">
      <w:pPr>
        <w:spacing w:line="276" w:lineRule="auto"/>
        <w:ind w:firstLine="708"/>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Ahora, teniendo en cuenta que la Agencia Nacional de Contratación Pública - Colombia Compra Eficiente realizó el despliegue del SECOP II a nivel territorial en el 2018 y 2019, se expidió la Circular Externa No. 1 de 2019 sobre la obligatoriedad del uso del SECOP II en el 2020, que dispone: </w:t>
      </w:r>
    </w:p>
    <w:p w14:paraId="670BF9A9" w14:textId="77777777" w:rsidR="00CC5799" w:rsidRPr="005D1F45" w:rsidRDefault="00CC5799" w:rsidP="00CC5799">
      <w:pPr>
        <w:spacing w:line="276" w:lineRule="auto"/>
        <w:ind w:firstLine="708"/>
        <w:jc w:val="both"/>
        <w:rPr>
          <w:rFonts w:ascii="Arial" w:eastAsia="Calibri" w:hAnsi="Arial" w:cs="Arial"/>
          <w:color w:val="000000" w:themeColor="text1"/>
          <w:sz w:val="22"/>
        </w:rPr>
      </w:pPr>
    </w:p>
    <w:p w14:paraId="5175C12E" w14:textId="77777777" w:rsidR="00CC5799" w:rsidRPr="005D1F45" w:rsidRDefault="00CC5799" w:rsidP="00CC5799">
      <w:pPr>
        <w:ind w:left="709" w:right="709"/>
        <w:jc w:val="both"/>
        <w:rPr>
          <w:rFonts w:ascii="Arial" w:eastAsia="Calibri" w:hAnsi="Arial" w:cs="Arial"/>
          <w:color w:val="000000" w:themeColor="text1"/>
          <w:sz w:val="21"/>
          <w:szCs w:val="21"/>
        </w:rPr>
      </w:pPr>
      <w:r w:rsidRPr="005D1F45">
        <w:rPr>
          <w:rFonts w:ascii="Arial" w:eastAsia="Calibri" w:hAnsi="Arial" w:cs="Arial"/>
          <w:color w:val="000000" w:themeColor="text1"/>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2D80D40F" w14:textId="77777777" w:rsidR="00CC5799" w:rsidRPr="005D1F45" w:rsidRDefault="00CC5799" w:rsidP="00CC5799">
      <w:pPr>
        <w:ind w:left="709" w:right="709"/>
        <w:jc w:val="both"/>
        <w:rPr>
          <w:rFonts w:ascii="Arial" w:eastAsia="Calibri" w:hAnsi="Arial" w:cs="Arial"/>
          <w:color w:val="000000" w:themeColor="text1"/>
          <w:sz w:val="21"/>
          <w:szCs w:val="21"/>
        </w:rPr>
      </w:pPr>
    </w:p>
    <w:p w14:paraId="42540ED4" w14:textId="77777777" w:rsidR="00CC5799" w:rsidRPr="005D1F45" w:rsidRDefault="00CC5799" w:rsidP="00CC5799">
      <w:pPr>
        <w:spacing w:line="276" w:lineRule="auto"/>
        <w:ind w:firstLine="708"/>
        <w:jc w:val="both"/>
        <w:rPr>
          <w:rFonts w:ascii="Arial" w:eastAsia="Calibri" w:hAnsi="Arial" w:cs="Arial"/>
          <w:color w:val="000000" w:themeColor="text1"/>
          <w:sz w:val="22"/>
        </w:rPr>
      </w:pPr>
      <w:r w:rsidRPr="005D1F45">
        <w:rPr>
          <w:rFonts w:ascii="Arial" w:eastAsia="Calibri" w:hAnsi="Arial" w:cs="Arial"/>
          <w:color w:val="000000" w:themeColor="text1"/>
          <w:sz w:val="22"/>
        </w:rPr>
        <w:t>El SECOP II, entonces, empezó a ser de uso obligatorio solo para las entidades mencionadas en el Anexo 1 de la Circular Externa No. 1 de 2019, y por ende el SECOP I cumple únicamente la función de repositorio de información.</w:t>
      </w:r>
    </w:p>
    <w:p w14:paraId="2DC9AA84" w14:textId="56E7A2B5" w:rsidR="00CC5799" w:rsidRPr="005D1F45" w:rsidRDefault="00CC5799" w:rsidP="00CC5799">
      <w:pPr>
        <w:spacing w:before="120" w:after="120" w:line="276" w:lineRule="auto"/>
        <w:ind w:firstLine="708"/>
        <w:jc w:val="both"/>
        <w:rPr>
          <w:rFonts w:ascii="Arial" w:eastAsia="Calibri" w:hAnsi="Arial" w:cs="Arial"/>
          <w:color w:val="000000" w:themeColor="text1"/>
          <w:sz w:val="22"/>
          <w:lang w:val="es-ES"/>
        </w:rPr>
      </w:pPr>
      <w:r w:rsidRPr="005D1F45">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w:t>
      </w:r>
      <w:r w:rsidRPr="005D1F45">
        <w:rPr>
          <w:rFonts w:ascii="Arial" w:eastAsia="Calibri" w:hAnsi="Arial" w:cs="Arial"/>
          <w:color w:val="000000" w:themeColor="text1"/>
          <w:sz w:val="22"/>
          <w:lang w:val="es-ES"/>
        </w:rPr>
        <w:lastRenderedPageBreak/>
        <w:t>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0F59EEB8" w14:textId="46301199" w:rsidR="00D45F11" w:rsidRPr="005D1F45" w:rsidRDefault="00D45F11" w:rsidP="00CC5799">
      <w:pPr>
        <w:spacing w:before="120" w:after="120" w:line="276" w:lineRule="auto"/>
        <w:ind w:firstLine="708"/>
        <w:jc w:val="both"/>
        <w:rPr>
          <w:rFonts w:ascii="Arial" w:eastAsia="Calibri" w:hAnsi="Arial" w:cs="Arial"/>
          <w:color w:val="000000" w:themeColor="text1"/>
          <w:sz w:val="22"/>
          <w:lang w:val="es-ES"/>
        </w:rPr>
      </w:pPr>
      <w:r w:rsidRPr="005D1F45">
        <w:rPr>
          <w:rFonts w:ascii="Arial" w:eastAsia="Calibri" w:hAnsi="Arial" w:cs="Arial"/>
          <w:color w:val="000000" w:themeColor="text1"/>
          <w:sz w:val="22"/>
          <w:lang w:val="es-ES"/>
        </w:rPr>
        <w:t xml:space="preserve">Ahora bien, es del caso precisar que la obligación de realizar procesos de contratación a través de la plataforma SECOP II, no depende del régimen </w:t>
      </w:r>
      <w:r w:rsidR="005D6BF6" w:rsidRPr="005D1F45">
        <w:rPr>
          <w:rFonts w:ascii="Arial" w:eastAsia="Calibri" w:hAnsi="Arial" w:cs="Arial"/>
          <w:color w:val="000000" w:themeColor="text1"/>
          <w:sz w:val="22"/>
          <w:lang w:val="es-ES"/>
        </w:rPr>
        <w:t xml:space="preserve">contractual </w:t>
      </w:r>
      <w:r w:rsidRPr="005D1F45">
        <w:rPr>
          <w:rFonts w:ascii="Arial" w:eastAsia="Calibri" w:hAnsi="Arial" w:cs="Arial"/>
          <w:color w:val="000000" w:themeColor="text1"/>
          <w:sz w:val="22"/>
          <w:lang w:val="es-ES"/>
        </w:rPr>
        <w:t xml:space="preserve">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el no uso de la plataforma. Tal es el caso de entidades descentralizadas como Positiva Compañía de Seguros S.A., </w:t>
      </w:r>
      <w:r w:rsidR="00945892" w:rsidRPr="005D1F45">
        <w:rPr>
          <w:rFonts w:ascii="Arial" w:eastAsia="Calibri" w:hAnsi="Arial" w:cs="Arial"/>
          <w:color w:val="000000" w:themeColor="text1"/>
          <w:sz w:val="22"/>
          <w:lang w:val="es-ES"/>
        </w:rPr>
        <w:t>Metro de Bogota S.A., Transmilenio S.A., entre otras empresas industriales y comerciales del Estado, que</w:t>
      </w:r>
      <w:r w:rsidR="005D6BF6" w:rsidRPr="005D1F45">
        <w:rPr>
          <w:rFonts w:ascii="Arial" w:eastAsia="Calibri" w:hAnsi="Arial" w:cs="Arial"/>
          <w:color w:val="000000" w:themeColor="text1"/>
          <w:sz w:val="22"/>
          <w:lang w:val="es-ES"/>
        </w:rPr>
        <w:t xml:space="preserve"> </w:t>
      </w:r>
      <w:r w:rsidR="00945892" w:rsidRPr="005D1F45">
        <w:rPr>
          <w:rFonts w:ascii="Arial" w:eastAsia="Calibri" w:hAnsi="Arial" w:cs="Arial"/>
          <w:color w:val="000000" w:themeColor="text1"/>
          <w:sz w:val="22"/>
          <w:lang w:val="es-ES"/>
        </w:rPr>
        <w:t>estando exceptuadas de</w:t>
      </w:r>
      <w:r w:rsidR="005D6BF6" w:rsidRPr="005D1F45">
        <w:rPr>
          <w:rFonts w:ascii="Arial" w:eastAsia="Calibri" w:hAnsi="Arial" w:cs="Arial"/>
          <w:color w:val="000000" w:themeColor="text1"/>
          <w:sz w:val="22"/>
          <w:lang w:val="es-ES"/>
        </w:rPr>
        <w:t xml:space="preserve"> la aplicación</w:t>
      </w:r>
      <w:r w:rsidR="00945892" w:rsidRPr="005D1F45">
        <w:rPr>
          <w:rFonts w:ascii="Arial" w:eastAsia="Calibri" w:hAnsi="Arial" w:cs="Arial"/>
          <w:color w:val="000000" w:themeColor="text1"/>
          <w:sz w:val="22"/>
          <w:lang w:val="es-ES"/>
        </w:rPr>
        <w:t xml:space="preserve"> Estatuto General de Contratación de la Administración Pública, están incluidas dentro del Anexo No. 1 de la Circular Externa No. 1 de 2020</w:t>
      </w:r>
      <w:r w:rsidR="005D6BF6" w:rsidRPr="005D1F45">
        <w:rPr>
          <w:rFonts w:ascii="Arial" w:eastAsia="Calibri" w:hAnsi="Arial" w:cs="Arial"/>
          <w:color w:val="000000" w:themeColor="text1"/>
          <w:sz w:val="22"/>
          <w:lang w:val="es-ES"/>
        </w:rPr>
        <w:t>, por lo que deben desarrollar sus procesos de contratación a través de SECOP II.</w:t>
      </w:r>
    </w:p>
    <w:p w14:paraId="2C9F5914" w14:textId="77777777" w:rsidR="00CC5799" w:rsidRPr="005D1F45" w:rsidRDefault="00CC5799" w:rsidP="00CC5799">
      <w:pPr>
        <w:spacing w:before="120" w:after="120" w:line="276" w:lineRule="auto"/>
        <w:ind w:firstLine="709"/>
        <w:jc w:val="both"/>
        <w:rPr>
          <w:rFonts w:ascii="Arial" w:eastAsia="Calibri" w:hAnsi="Arial" w:cs="Arial"/>
          <w:color w:val="000000" w:themeColor="text1"/>
          <w:sz w:val="22"/>
        </w:rPr>
      </w:pPr>
      <w:r w:rsidRPr="005D1F45">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5D1F45">
        <w:rPr>
          <w:rStyle w:val="Refdenotaalpie"/>
          <w:rFonts w:ascii="Arial" w:hAnsi="Arial" w:cs="Arial"/>
          <w:color w:val="000000" w:themeColor="text1"/>
          <w:sz w:val="22"/>
        </w:rPr>
        <w:footnoteReference w:id="32"/>
      </w:r>
      <w:r w:rsidRPr="005D1F45">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82926E9" w14:textId="77777777" w:rsidR="00CC5799" w:rsidRPr="005D1F45" w:rsidRDefault="00CC5799" w:rsidP="00CC5799">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5D1F45">
        <w:rPr>
          <w:rFonts w:ascii="Arial" w:eastAsiaTheme="minorHAnsi" w:hAnsi="Arial" w:cs="Arial"/>
          <w:color w:val="000000" w:themeColor="text1"/>
          <w:sz w:val="22"/>
          <w:szCs w:val="22"/>
          <w:lang w:val="es-MX" w:eastAsia="en-US"/>
        </w:rPr>
        <w:lastRenderedPageBreak/>
        <w:t>La ley citada establece, en el literal e) del artículo 9, que los sujetos obligados, que son todas las entidades públicas</w:t>
      </w:r>
      <w:r w:rsidRPr="005D1F45">
        <w:rPr>
          <w:rStyle w:val="Refdenotaalpie"/>
          <w:rFonts w:ascii="Arial" w:eastAsiaTheme="minorHAnsi" w:hAnsi="Arial" w:cs="Arial"/>
          <w:color w:val="000000" w:themeColor="text1"/>
          <w:sz w:val="22"/>
          <w:szCs w:val="22"/>
          <w:lang w:val="es-MX" w:eastAsia="en-US"/>
        </w:rPr>
        <w:footnoteReference w:id="33"/>
      </w:r>
      <w:r w:rsidRPr="005D1F45">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5D1F45">
        <w:rPr>
          <w:rStyle w:val="Refdenotaalpie"/>
          <w:rFonts w:ascii="Arial" w:eastAsiaTheme="minorHAnsi" w:hAnsi="Arial" w:cs="Arial"/>
          <w:color w:val="000000" w:themeColor="text1"/>
          <w:sz w:val="22"/>
          <w:szCs w:val="22"/>
          <w:lang w:val="es-MX" w:eastAsia="en-US"/>
        </w:rPr>
        <w:footnoteReference w:id="34"/>
      </w:r>
      <w:r w:rsidRPr="005D1F45">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 SECOP.</w:t>
      </w:r>
    </w:p>
    <w:p w14:paraId="5DC69FE5" w14:textId="77777777" w:rsidR="00CC5799" w:rsidRPr="005D1F45" w:rsidRDefault="00CC5799" w:rsidP="00CC5799">
      <w:pPr>
        <w:spacing w:before="120" w:after="120" w:line="276" w:lineRule="auto"/>
        <w:ind w:firstLine="709"/>
        <w:jc w:val="both"/>
        <w:rPr>
          <w:rFonts w:ascii="Arial" w:hAnsi="Arial" w:cs="Arial"/>
          <w:color w:val="000000" w:themeColor="text1"/>
          <w:sz w:val="22"/>
          <w:lang w:val="es-ES"/>
        </w:rPr>
      </w:pPr>
      <w:r w:rsidRPr="005D1F45">
        <w:rPr>
          <w:rFonts w:ascii="Arial" w:hAnsi="Arial" w:cs="Arial"/>
          <w:color w:val="000000" w:themeColor="text1"/>
          <w:sz w:val="22"/>
        </w:rPr>
        <w:t xml:space="preserve">Asimismo, de </w:t>
      </w:r>
      <w:r w:rsidRPr="005D1F45">
        <w:rPr>
          <w:rFonts w:ascii="Arial" w:hAnsi="Arial" w:cs="Arial"/>
          <w:color w:val="000000" w:themeColor="text1"/>
          <w:sz w:val="22"/>
          <w:lang w:val="es-ES"/>
        </w:rPr>
        <w:t xml:space="preserve">acuerdo con el literal g) del artículo 11 de la disposición legislativa en comento,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7F0F9B9" w14:textId="02BEB22A" w:rsidR="00CC5799" w:rsidRPr="005D1F45" w:rsidRDefault="00CC5799" w:rsidP="00EA4C57">
      <w:pPr>
        <w:spacing w:before="120" w:line="276" w:lineRule="auto"/>
        <w:ind w:firstLine="709"/>
        <w:jc w:val="both"/>
        <w:rPr>
          <w:rFonts w:ascii="Arial" w:eastAsia="Calibri" w:hAnsi="Arial" w:cs="Arial"/>
          <w:color w:val="000000" w:themeColor="text1"/>
          <w:sz w:val="22"/>
        </w:rPr>
      </w:pPr>
      <w:r w:rsidRPr="005D1F45">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5D1F45">
        <w:rPr>
          <w:rStyle w:val="Refdenotaalpie"/>
          <w:rFonts w:ascii="Arial" w:eastAsia="Calibri" w:hAnsi="Arial" w:cs="Arial"/>
          <w:color w:val="000000" w:themeColor="text1"/>
          <w:sz w:val="22"/>
        </w:rPr>
        <w:footnoteReference w:id="35"/>
      </w:r>
      <w:r w:rsidRPr="005D1F45">
        <w:rPr>
          <w:rFonts w:ascii="Arial" w:eastAsia="Calibri" w:hAnsi="Arial" w:cs="Arial"/>
          <w:color w:val="000000" w:themeColor="text1"/>
          <w:sz w:val="22"/>
        </w:rPr>
        <w:t>.</w:t>
      </w:r>
    </w:p>
    <w:p w14:paraId="3567106A" w14:textId="77777777" w:rsidR="004D290F" w:rsidRDefault="004D290F" w:rsidP="001A2559">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57F5E991" w14:textId="24503DFE" w:rsidR="001A2559" w:rsidRPr="005D1F45" w:rsidRDefault="001A2559" w:rsidP="001A2559">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5D1F45">
        <w:rPr>
          <w:rFonts w:ascii="Arial" w:eastAsia="Calibri" w:hAnsi="Arial" w:cs="Arial"/>
          <w:b/>
          <w:color w:val="000000" w:themeColor="text1"/>
          <w:sz w:val="22"/>
          <w:lang w:val="es-ES_tradnl"/>
        </w:rPr>
        <w:t>3. Respuesta</w:t>
      </w:r>
    </w:p>
    <w:p w14:paraId="1C0DB8B2" w14:textId="77777777" w:rsidR="003F46B7" w:rsidRPr="005D1F45" w:rsidRDefault="003F46B7" w:rsidP="001A2559">
      <w:pPr>
        <w:pStyle w:val="Prrafodelista"/>
        <w:tabs>
          <w:tab w:val="left" w:pos="284"/>
        </w:tabs>
        <w:spacing w:line="276" w:lineRule="auto"/>
        <w:ind w:left="0"/>
        <w:jc w:val="both"/>
        <w:rPr>
          <w:rFonts w:ascii="Arial" w:eastAsia="Calibri" w:hAnsi="Arial" w:cs="Arial"/>
          <w:color w:val="000000" w:themeColor="text1"/>
          <w:sz w:val="22"/>
          <w:lang w:val="es-ES_tradnl"/>
        </w:rPr>
      </w:pPr>
    </w:p>
    <w:p w14:paraId="241EEBD8" w14:textId="536506EB" w:rsidR="001A2559" w:rsidRPr="005D1F45" w:rsidRDefault="00222BED" w:rsidP="006C4480">
      <w:pPr>
        <w:spacing w:line="276" w:lineRule="auto"/>
        <w:ind w:left="709" w:right="709"/>
        <w:jc w:val="both"/>
        <w:rPr>
          <w:rFonts w:ascii="Arial" w:eastAsia="Calibri" w:hAnsi="Arial" w:cs="Arial"/>
          <w:color w:val="000000" w:themeColor="text1"/>
          <w:sz w:val="21"/>
          <w:szCs w:val="21"/>
        </w:rPr>
      </w:pPr>
      <w:r w:rsidRPr="005D1F45">
        <w:rPr>
          <w:rFonts w:ascii="Arial" w:eastAsia="Calibri" w:hAnsi="Arial" w:cs="Arial"/>
          <w:color w:val="000000" w:themeColor="text1"/>
          <w:sz w:val="21"/>
          <w:szCs w:val="21"/>
        </w:rPr>
        <w:t>«El Decreto 499 de 2020, establece que se puede contratar directamente con personas naturales o jurídicas extranjeras bajo normas de derecho privado para adquirir en el mercado internacional los elementos descritos en el artículo 1 del Decreto 438 de 2020. i) ¿Este tipo de contratación debe adelantarse por SECOP II o se encuentra exenta por tratarse de normas de derecho privado? ii) ¿Las entidades territoriales que quieran realizar este tipo de contratación y se encuentran en vigencia del SECOP II, deben utilizar esa plataforma transaccional para dicha contratación?</w:t>
      </w:r>
      <w:r w:rsidR="006C4480" w:rsidRPr="005D1F45">
        <w:rPr>
          <w:rFonts w:ascii="Arial" w:eastAsia="Calibri" w:hAnsi="Arial" w:cs="Arial"/>
          <w:color w:val="000000" w:themeColor="text1"/>
          <w:sz w:val="21"/>
          <w:szCs w:val="21"/>
        </w:rPr>
        <w:t>»</w:t>
      </w:r>
    </w:p>
    <w:p w14:paraId="4C6A6AFA" w14:textId="77777777" w:rsidR="003F46B7" w:rsidRPr="005D1F45" w:rsidRDefault="003F46B7" w:rsidP="00222BED">
      <w:pPr>
        <w:spacing w:line="276" w:lineRule="auto"/>
        <w:ind w:left="709" w:right="709"/>
        <w:jc w:val="both"/>
        <w:rPr>
          <w:rFonts w:ascii="Arial" w:eastAsia="Calibri" w:hAnsi="Arial" w:cs="Arial"/>
          <w:color w:val="000000" w:themeColor="text1"/>
          <w:sz w:val="21"/>
          <w:szCs w:val="21"/>
          <w:lang w:val="es-ES_tradnl"/>
        </w:rPr>
      </w:pPr>
    </w:p>
    <w:p w14:paraId="1013618C" w14:textId="7D87AF07" w:rsidR="006C4480" w:rsidRPr="005D1F45" w:rsidRDefault="006C4480" w:rsidP="005D6BF6">
      <w:pPr>
        <w:spacing w:before="120" w:after="120"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lastRenderedPageBreak/>
        <w:t>Las entidades territoriales que adelanten procesos de contratación en virtud de lo dispuesto en el artículo 1 del Decreto 499 de 2020, para la adquisición de los elementos de protección personal y hospitalarios establecidos en el Decreto 438 de 2020, podrán realizarlo de manera directa de conformidad con las normas de derecho privado,</w:t>
      </w:r>
      <w:r w:rsidR="005D6BF6" w:rsidRPr="005D1F45">
        <w:rPr>
          <w:rFonts w:ascii="Arial" w:eastAsia="Calibri" w:hAnsi="Arial" w:cs="Arial"/>
          <w:color w:val="000000" w:themeColor="text1"/>
          <w:sz w:val="22"/>
        </w:rPr>
        <w:t xml:space="preserve"> de conformidad con lo establecido en dicho artículo.</w:t>
      </w:r>
      <w:r w:rsidRPr="005D1F45">
        <w:rPr>
          <w:rFonts w:ascii="Arial" w:eastAsia="Calibri" w:hAnsi="Arial" w:cs="Arial"/>
          <w:color w:val="000000" w:themeColor="text1"/>
          <w:sz w:val="22"/>
        </w:rPr>
        <w:t xml:space="preserve"> No obstante, si se trata de alguna de las entidades incluidas en </w:t>
      </w:r>
      <w:r w:rsidR="005D6BF6" w:rsidRPr="005D1F45">
        <w:rPr>
          <w:rFonts w:ascii="Arial" w:eastAsia="Calibri" w:hAnsi="Arial" w:cs="Arial"/>
          <w:color w:val="000000" w:themeColor="text1"/>
          <w:sz w:val="22"/>
        </w:rPr>
        <w:t>en el Anexo No. 1 de la</w:t>
      </w:r>
      <w:r w:rsidRPr="005D1F45">
        <w:rPr>
          <w:rFonts w:ascii="Arial" w:eastAsia="Calibri" w:hAnsi="Arial" w:cs="Arial"/>
          <w:color w:val="000000" w:themeColor="text1"/>
          <w:sz w:val="22"/>
        </w:rPr>
        <w:t xml:space="preserve"> </w:t>
      </w:r>
      <w:r w:rsidR="005D6BF6" w:rsidRPr="005D1F45">
        <w:rPr>
          <w:rFonts w:ascii="Arial" w:eastAsia="Calibri" w:hAnsi="Arial" w:cs="Arial"/>
          <w:color w:val="000000" w:themeColor="text1"/>
          <w:sz w:val="22"/>
        </w:rPr>
        <w:t>Ci</w:t>
      </w:r>
      <w:r w:rsidRPr="005D1F45">
        <w:rPr>
          <w:rFonts w:ascii="Arial" w:eastAsia="Calibri" w:hAnsi="Arial" w:cs="Arial"/>
          <w:color w:val="000000" w:themeColor="text1"/>
          <w:sz w:val="22"/>
        </w:rPr>
        <w:t xml:space="preserve">rcular </w:t>
      </w:r>
      <w:r w:rsidR="005D6BF6" w:rsidRPr="005D1F45">
        <w:rPr>
          <w:rFonts w:ascii="Arial" w:eastAsia="Calibri" w:hAnsi="Arial" w:cs="Arial"/>
          <w:color w:val="000000" w:themeColor="text1"/>
          <w:sz w:val="22"/>
        </w:rPr>
        <w:t>E</w:t>
      </w:r>
      <w:r w:rsidRPr="005D1F45">
        <w:rPr>
          <w:rFonts w:ascii="Arial" w:eastAsia="Calibri" w:hAnsi="Arial" w:cs="Arial"/>
          <w:color w:val="000000" w:themeColor="text1"/>
          <w:sz w:val="22"/>
        </w:rPr>
        <w:t>xterna No. 1</w:t>
      </w:r>
      <w:r w:rsidR="005D6BF6" w:rsidRPr="005D1F45">
        <w:rPr>
          <w:rFonts w:ascii="Arial" w:eastAsia="Calibri" w:hAnsi="Arial" w:cs="Arial"/>
          <w:color w:val="000000" w:themeColor="text1"/>
          <w:sz w:val="22"/>
        </w:rPr>
        <w:t xml:space="preserve"> de 2019</w:t>
      </w:r>
      <w:r w:rsidR="002068E5" w:rsidRPr="005D1F45">
        <w:rPr>
          <w:rFonts w:ascii="Arial" w:eastAsia="Calibri" w:hAnsi="Arial" w:cs="Arial"/>
          <w:color w:val="000000" w:themeColor="text1"/>
          <w:sz w:val="22"/>
        </w:rPr>
        <w:t>,</w:t>
      </w:r>
      <w:r w:rsidR="005D6BF6" w:rsidRPr="005D1F45">
        <w:rPr>
          <w:rFonts w:ascii="Arial" w:eastAsia="Calibri" w:hAnsi="Arial" w:cs="Arial"/>
          <w:color w:val="000000" w:themeColor="text1"/>
          <w:sz w:val="22"/>
        </w:rPr>
        <w:t xml:space="preserve"> no exceptuada por las circulares</w:t>
      </w:r>
      <w:r w:rsidR="002068E5" w:rsidRPr="005D1F45">
        <w:rPr>
          <w:rFonts w:ascii="Arial" w:eastAsia="Calibri" w:hAnsi="Arial" w:cs="Arial"/>
          <w:color w:val="000000" w:themeColor="text1"/>
          <w:sz w:val="22"/>
        </w:rPr>
        <w:t xml:space="preserve"> </w:t>
      </w:r>
      <w:r w:rsidR="005D6BF6" w:rsidRPr="005D1F45">
        <w:rPr>
          <w:rFonts w:ascii="Arial" w:eastAsia="Calibri" w:hAnsi="Arial" w:cs="Arial"/>
          <w:color w:val="000000" w:themeColor="text1"/>
          <w:sz w:val="22"/>
        </w:rPr>
        <w:t xml:space="preserve">No. </w:t>
      </w:r>
      <w:r w:rsidR="002068E5" w:rsidRPr="005D1F45">
        <w:rPr>
          <w:rFonts w:ascii="Arial" w:eastAsia="Calibri" w:hAnsi="Arial" w:cs="Arial"/>
          <w:color w:val="000000" w:themeColor="text1"/>
          <w:sz w:val="22"/>
        </w:rPr>
        <w:t xml:space="preserve">2 </w:t>
      </w:r>
      <w:r w:rsidR="005D6BF6" w:rsidRPr="005D1F45">
        <w:rPr>
          <w:rFonts w:ascii="Arial" w:eastAsia="Calibri" w:hAnsi="Arial" w:cs="Arial"/>
          <w:color w:val="000000" w:themeColor="text1"/>
          <w:sz w:val="22"/>
        </w:rPr>
        <w:t xml:space="preserve">de 2019 </w:t>
      </w:r>
      <w:r w:rsidR="002068E5" w:rsidRPr="005D1F45">
        <w:rPr>
          <w:rFonts w:ascii="Arial" w:eastAsia="Calibri" w:hAnsi="Arial" w:cs="Arial"/>
          <w:color w:val="000000" w:themeColor="text1"/>
          <w:sz w:val="22"/>
        </w:rPr>
        <w:t>y</w:t>
      </w:r>
      <w:r w:rsidR="005D6BF6" w:rsidRPr="005D1F45">
        <w:rPr>
          <w:rFonts w:ascii="Arial" w:eastAsia="Calibri" w:hAnsi="Arial" w:cs="Arial"/>
          <w:color w:val="000000" w:themeColor="text1"/>
          <w:sz w:val="22"/>
        </w:rPr>
        <w:t xml:space="preserve"> No.</w:t>
      </w:r>
      <w:r w:rsidR="002068E5" w:rsidRPr="005D1F45">
        <w:rPr>
          <w:rFonts w:ascii="Arial" w:eastAsia="Calibri" w:hAnsi="Arial" w:cs="Arial"/>
          <w:color w:val="000000" w:themeColor="text1"/>
          <w:sz w:val="22"/>
        </w:rPr>
        <w:t xml:space="preserve"> 3</w:t>
      </w:r>
      <w:r w:rsidRPr="005D1F45">
        <w:rPr>
          <w:rFonts w:ascii="Arial" w:eastAsia="Calibri" w:hAnsi="Arial" w:cs="Arial"/>
          <w:color w:val="000000" w:themeColor="text1"/>
          <w:sz w:val="22"/>
        </w:rPr>
        <w:t xml:space="preserve"> de 20</w:t>
      </w:r>
      <w:r w:rsidR="005D6BF6" w:rsidRPr="005D1F45">
        <w:rPr>
          <w:rFonts w:ascii="Arial" w:eastAsia="Calibri" w:hAnsi="Arial" w:cs="Arial"/>
          <w:color w:val="000000" w:themeColor="text1"/>
          <w:sz w:val="22"/>
        </w:rPr>
        <w:t>20</w:t>
      </w:r>
      <w:r w:rsidRPr="005D1F45">
        <w:rPr>
          <w:rFonts w:ascii="Arial" w:eastAsia="Calibri" w:hAnsi="Arial" w:cs="Arial"/>
          <w:color w:val="000000" w:themeColor="text1"/>
          <w:sz w:val="22"/>
        </w:rPr>
        <w:t>, expedida</w:t>
      </w:r>
      <w:r w:rsidR="002068E5" w:rsidRPr="005D1F45">
        <w:rPr>
          <w:rFonts w:ascii="Arial" w:eastAsia="Calibri" w:hAnsi="Arial" w:cs="Arial"/>
          <w:color w:val="000000" w:themeColor="text1"/>
          <w:sz w:val="22"/>
        </w:rPr>
        <w:t>s</w:t>
      </w:r>
      <w:r w:rsidRPr="005D1F45">
        <w:rPr>
          <w:rFonts w:ascii="Arial" w:eastAsia="Calibri" w:hAnsi="Arial" w:cs="Arial"/>
          <w:color w:val="000000" w:themeColor="text1"/>
          <w:sz w:val="22"/>
        </w:rPr>
        <w:t xml:space="preserve"> por la Agencia Nacional de Contratación Pública – Colombia Compra Eficiente, estos procesos deberán llevarse a cabo a través de la plataforma SECOP II, en la medida que la obligación de realizar los procesos de contratación a través de esta no depende de</w:t>
      </w:r>
      <w:r w:rsidR="002068E5" w:rsidRPr="005D1F45">
        <w:rPr>
          <w:rFonts w:ascii="Arial" w:eastAsia="Calibri" w:hAnsi="Arial" w:cs="Arial"/>
          <w:color w:val="000000" w:themeColor="text1"/>
          <w:sz w:val="22"/>
        </w:rPr>
        <w:t>l régimen jurídico aplicable a tales contratos, sino de la inclusión de la respectiva entidad dentro de alguna de estas circulares, o actuaciones posteriores en las que esta Agencia, en el marco del despliegue de la referida plataforma, defina su uso obligatorio para determinada entidad</w:t>
      </w:r>
      <w:r w:rsidR="005D6BF6" w:rsidRPr="005D1F45">
        <w:rPr>
          <w:rFonts w:ascii="Arial" w:eastAsia="Calibri" w:hAnsi="Arial" w:cs="Arial"/>
          <w:color w:val="000000" w:themeColor="text1"/>
          <w:sz w:val="22"/>
        </w:rPr>
        <w:t xml:space="preserve"> estatal</w:t>
      </w:r>
      <w:r w:rsidR="002068E5" w:rsidRPr="005D1F45">
        <w:rPr>
          <w:rFonts w:ascii="Arial" w:eastAsia="Calibri" w:hAnsi="Arial" w:cs="Arial"/>
          <w:color w:val="000000" w:themeColor="text1"/>
          <w:sz w:val="22"/>
        </w:rPr>
        <w:t>.</w:t>
      </w:r>
    </w:p>
    <w:p w14:paraId="27331C62" w14:textId="36C68D08" w:rsidR="002068E5" w:rsidRPr="005D1F45" w:rsidRDefault="002068E5" w:rsidP="005D6BF6">
      <w:pPr>
        <w:spacing w:before="120" w:line="276" w:lineRule="auto"/>
        <w:ind w:firstLine="708"/>
        <w:jc w:val="both"/>
        <w:rPr>
          <w:rFonts w:ascii="Arial" w:eastAsia="Calibri" w:hAnsi="Arial" w:cs="Arial"/>
          <w:color w:val="000000" w:themeColor="text1"/>
          <w:sz w:val="22"/>
          <w:lang w:val="es-ES"/>
        </w:rPr>
      </w:pPr>
      <w:r w:rsidRPr="005D1F45">
        <w:rPr>
          <w:rFonts w:ascii="Arial" w:eastAsia="Calibri" w:hAnsi="Arial" w:cs="Arial"/>
          <w:color w:val="000000" w:themeColor="text1"/>
          <w:sz w:val="22"/>
        </w:rPr>
        <w:t xml:space="preserve"> La obligatoriedad de publicar las actuaciones contractuales en el de las entidades en SECOP I, tampoco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Este deber no atiende a las condiciones fácticas que tengan las entidades excluidas del régimen de contratación estatal, sino ─se reitera─ al hecho de que la contratación implique la ejecución de recursos públicos, por lo que las entidades territoriales no incluidas en la referidas circulares —por lo tanto no obligadas a realizar procesos de contratación a través de SECOP II—, deberán cumplir este deber, el cual además se fundamenta en la Ley 1712 de 2014 y el Decreto reglamentario 103 de 2015, en los términos desarrollados en las consideraciones.</w:t>
      </w:r>
    </w:p>
    <w:p w14:paraId="5A214C13" w14:textId="77777777" w:rsidR="00246343" w:rsidRPr="005D1F45" w:rsidRDefault="00246343" w:rsidP="006C4480">
      <w:pPr>
        <w:spacing w:line="276" w:lineRule="auto"/>
        <w:ind w:left="709" w:right="709"/>
        <w:jc w:val="both"/>
        <w:rPr>
          <w:rFonts w:ascii="Arial" w:eastAsia="Calibri" w:hAnsi="Arial" w:cs="Arial"/>
          <w:color w:val="000000" w:themeColor="text1"/>
          <w:sz w:val="21"/>
          <w:szCs w:val="21"/>
        </w:rPr>
      </w:pPr>
    </w:p>
    <w:p w14:paraId="2E93B650" w14:textId="160F9499" w:rsidR="00246343" w:rsidRPr="005D1F45" w:rsidRDefault="00246343" w:rsidP="006C4480">
      <w:pPr>
        <w:spacing w:line="276" w:lineRule="auto"/>
        <w:ind w:left="709" w:right="709"/>
        <w:jc w:val="both"/>
        <w:rPr>
          <w:rFonts w:ascii="Arial" w:eastAsia="Calibri" w:hAnsi="Arial" w:cs="Arial"/>
          <w:color w:val="000000" w:themeColor="text1"/>
          <w:sz w:val="21"/>
          <w:szCs w:val="21"/>
        </w:rPr>
      </w:pPr>
      <w:r w:rsidRPr="005D1F45">
        <w:rPr>
          <w:rFonts w:ascii="Arial" w:eastAsia="Calibri" w:hAnsi="Arial" w:cs="Arial"/>
          <w:color w:val="000000" w:themeColor="text1"/>
          <w:sz w:val="21"/>
          <w:szCs w:val="21"/>
        </w:rPr>
        <w:t>«</w:t>
      </w:r>
      <w:r w:rsidR="006C4480" w:rsidRPr="005D1F45">
        <w:rPr>
          <w:rFonts w:ascii="Arial" w:eastAsia="Calibri" w:hAnsi="Arial" w:cs="Arial"/>
          <w:color w:val="000000" w:themeColor="text1"/>
          <w:sz w:val="21"/>
          <w:szCs w:val="21"/>
        </w:rPr>
        <w:t>iii) ¿En caso afirmativo a través de que modalidad prevista en el SECOP II se debe realizar?</w:t>
      </w:r>
      <w:r w:rsidRPr="005D1F45">
        <w:rPr>
          <w:rFonts w:ascii="Arial" w:eastAsia="Calibri" w:hAnsi="Arial" w:cs="Arial"/>
          <w:color w:val="000000" w:themeColor="text1"/>
          <w:sz w:val="21"/>
          <w:szCs w:val="21"/>
        </w:rPr>
        <w:t>»</w:t>
      </w:r>
      <w:r w:rsidR="006C4480" w:rsidRPr="005D1F45">
        <w:rPr>
          <w:rFonts w:ascii="Arial" w:eastAsia="Calibri" w:hAnsi="Arial" w:cs="Arial"/>
          <w:color w:val="000000" w:themeColor="text1"/>
          <w:sz w:val="21"/>
          <w:szCs w:val="21"/>
        </w:rPr>
        <w:t xml:space="preserve"> </w:t>
      </w:r>
    </w:p>
    <w:p w14:paraId="53AEA7FE" w14:textId="77777777" w:rsidR="00246343" w:rsidRPr="005D1F45" w:rsidRDefault="00246343" w:rsidP="006C4480">
      <w:pPr>
        <w:spacing w:line="276" w:lineRule="auto"/>
        <w:ind w:left="709" w:right="709"/>
        <w:jc w:val="both"/>
        <w:rPr>
          <w:rFonts w:ascii="Arial" w:eastAsia="Calibri" w:hAnsi="Arial" w:cs="Arial"/>
          <w:color w:val="000000" w:themeColor="text1"/>
          <w:sz w:val="21"/>
          <w:szCs w:val="21"/>
        </w:rPr>
      </w:pPr>
    </w:p>
    <w:p w14:paraId="0A45EB21" w14:textId="5D43294E" w:rsidR="00246343" w:rsidRPr="005D1F45" w:rsidRDefault="00246343" w:rsidP="008441A2">
      <w:pPr>
        <w:spacing w:after="120" w:line="276" w:lineRule="auto"/>
        <w:jc w:val="both"/>
        <w:rPr>
          <w:rFonts w:ascii="Arial" w:eastAsia="Calibri" w:hAnsi="Arial" w:cs="Arial"/>
          <w:color w:val="000000" w:themeColor="text1"/>
          <w:sz w:val="21"/>
          <w:szCs w:val="21"/>
        </w:rPr>
      </w:pPr>
      <w:r w:rsidRPr="005D1F45">
        <w:rPr>
          <w:rFonts w:ascii="Arial" w:eastAsia="Calibri" w:hAnsi="Arial" w:cs="Arial"/>
          <w:color w:val="000000" w:themeColor="text1"/>
          <w:sz w:val="21"/>
          <w:szCs w:val="21"/>
        </w:rPr>
        <w:t xml:space="preserve">Para adelantar procesos de contratación de manera directa, de conformidad con lo establecido en el artículo 1 del Decreto 499 de 2020, para la adquisición de los elementos de protección personal y hospitalarios establecidos en el Decreto 438 de 2020, las respectivas entidades deberán acudir al </w:t>
      </w:r>
      <w:r w:rsidR="008441A2" w:rsidRPr="005D1F45">
        <w:rPr>
          <w:rFonts w:ascii="Arial" w:eastAsia="Calibri" w:hAnsi="Arial" w:cs="Arial"/>
          <w:color w:val="000000" w:themeColor="text1"/>
          <w:sz w:val="21"/>
          <w:szCs w:val="21"/>
        </w:rPr>
        <w:t>módulo</w:t>
      </w:r>
      <w:r w:rsidRPr="005D1F45">
        <w:rPr>
          <w:rFonts w:ascii="Arial" w:eastAsia="Calibri" w:hAnsi="Arial" w:cs="Arial"/>
          <w:color w:val="000000" w:themeColor="text1"/>
          <w:sz w:val="21"/>
          <w:szCs w:val="21"/>
        </w:rPr>
        <w:t xml:space="preserve"> </w:t>
      </w:r>
      <w:r w:rsidR="008441A2" w:rsidRPr="005D1F45">
        <w:rPr>
          <w:rFonts w:ascii="Arial" w:eastAsia="Calibri" w:hAnsi="Arial" w:cs="Arial"/>
          <w:color w:val="000000" w:themeColor="text1"/>
          <w:sz w:val="21"/>
          <w:szCs w:val="21"/>
        </w:rPr>
        <w:t>Régimen Especial para adelantar sus procesos de contratación</w:t>
      </w:r>
    </w:p>
    <w:p w14:paraId="5F56358C" w14:textId="160D8EA7" w:rsidR="008441A2" w:rsidRPr="005D1F45" w:rsidRDefault="008441A2" w:rsidP="008441A2">
      <w:pPr>
        <w:spacing w:after="120" w:line="276" w:lineRule="auto"/>
        <w:ind w:firstLine="709"/>
        <w:jc w:val="both"/>
        <w:rPr>
          <w:rFonts w:ascii="Arial" w:eastAsia="Calibri" w:hAnsi="Arial" w:cs="Arial"/>
          <w:color w:val="000000" w:themeColor="text1"/>
          <w:sz w:val="21"/>
          <w:szCs w:val="21"/>
        </w:rPr>
      </w:pPr>
      <w:r w:rsidRPr="005D1F45">
        <w:rPr>
          <w:rFonts w:ascii="Arial" w:eastAsia="Calibri" w:hAnsi="Arial" w:cs="Arial"/>
          <w:color w:val="000000" w:themeColor="text1"/>
          <w:sz w:val="21"/>
          <w:szCs w:val="21"/>
        </w:rPr>
        <w:t xml:space="preserve">Al respecto resultaran útiles las indicaciones establecidas en la «Guía para las Entidades Estatales con régimen especial de contratación», disponible en el siguiente enlace: </w:t>
      </w:r>
      <w:hyperlink r:id="rId11" w:history="1">
        <w:r w:rsidRPr="005D1F45">
          <w:rPr>
            <w:rStyle w:val="Hipervnculo"/>
            <w:rFonts w:ascii="Arial" w:hAnsi="Arial" w:cs="Arial"/>
            <w:color w:val="000000" w:themeColor="text1"/>
            <w:sz w:val="22"/>
          </w:rPr>
          <w:t>https://www.colombiacompra.gov.co/sites/cce_public/files/cce_documents/cce_guia_regimen_especial.pdf</w:t>
        </w:r>
      </w:hyperlink>
    </w:p>
    <w:p w14:paraId="6319B2F1" w14:textId="28EFE696" w:rsidR="00246343" w:rsidRPr="005D1F45" w:rsidRDefault="008441A2" w:rsidP="008441A2">
      <w:pPr>
        <w:spacing w:line="276" w:lineRule="auto"/>
        <w:ind w:firstLine="708"/>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También encontrará de utilidad la </w:t>
      </w:r>
      <w:bookmarkStart w:id="5" w:name="_Hlk38995116"/>
      <w:r w:rsidRPr="005D1F45">
        <w:rPr>
          <w:rFonts w:ascii="Arial" w:eastAsia="Calibri" w:hAnsi="Arial" w:cs="Arial"/>
          <w:color w:val="000000" w:themeColor="text1"/>
          <w:sz w:val="22"/>
        </w:rPr>
        <w:t xml:space="preserve">«Guía rápida para hacer un Proceso de Contratación de Régimen Especial en el SECOP II», </w:t>
      </w:r>
      <w:bookmarkEnd w:id="5"/>
      <w:r w:rsidRPr="005D1F45">
        <w:rPr>
          <w:rFonts w:ascii="Arial" w:eastAsia="Calibri" w:hAnsi="Arial" w:cs="Arial"/>
          <w:color w:val="000000" w:themeColor="text1"/>
          <w:sz w:val="22"/>
        </w:rPr>
        <w:t xml:space="preserve">desarrollada por esta Agencia, disponible en: </w:t>
      </w:r>
      <w:hyperlink r:id="rId12" w:history="1">
        <w:r w:rsidRPr="005D1F45">
          <w:rPr>
            <w:rStyle w:val="Hipervnculo"/>
            <w:rFonts w:ascii="Arial" w:hAnsi="Arial" w:cs="Arial"/>
            <w:color w:val="000000" w:themeColor="text1"/>
            <w:sz w:val="22"/>
          </w:rPr>
          <w:t>https://www.colombiacompra.gov.co/sites/cce_public/files/cce_step/20190821guiamsregimenespecialsinofertasentidadestatalv7.pdf</w:t>
        </w:r>
      </w:hyperlink>
    </w:p>
    <w:p w14:paraId="5A0E9DFE" w14:textId="77777777" w:rsidR="00246343" w:rsidRPr="005D1F45" w:rsidRDefault="00246343" w:rsidP="006C4480">
      <w:pPr>
        <w:spacing w:line="276" w:lineRule="auto"/>
        <w:ind w:left="709" w:right="709"/>
        <w:jc w:val="both"/>
        <w:rPr>
          <w:rFonts w:ascii="Arial" w:eastAsia="Calibri" w:hAnsi="Arial" w:cs="Arial"/>
          <w:color w:val="000000" w:themeColor="text1"/>
          <w:sz w:val="21"/>
          <w:szCs w:val="21"/>
        </w:rPr>
      </w:pPr>
    </w:p>
    <w:p w14:paraId="11F89224" w14:textId="624F9703" w:rsidR="006C4480" w:rsidRPr="005D1F45" w:rsidRDefault="008441A2" w:rsidP="006C4480">
      <w:pPr>
        <w:spacing w:line="276" w:lineRule="auto"/>
        <w:ind w:left="709" w:right="709"/>
        <w:jc w:val="both"/>
        <w:rPr>
          <w:rFonts w:ascii="Arial" w:eastAsia="Calibri" w:hAnsi="Arial" w:cs="Arial"/>
          <w:color w:val="000000" w:themeColor="text1"/>
          <w:sz w:val="21"/>
          <w:szCs w:val="21"/>
        </w:rPr>
      </w:pPr>
      <w:r w:rsidRPr="005D1F45">
        <w:rPr>
          <w:rFonts w:ascii="Arial" w:eastAsia="Calibri" w:hAnsi="Arial" w:cs="Arial"/>
          <w:color w:val="000000" w:themeColor="text1"/>
          <w:sz w:val="21"/>
          <w:szCs w:val="21"/>
        </w:rPr>
        <w:t xml:space="preserve">«iv) </w:t>
      </w:r>
      <w:r w:rsidR="006C4480" w:rsidRPr="005D1F45">
        <w:rPr>
          <w:rFonts w:ascii="Arial" w:eastAsia="Calibri" w:hAnsi="Arial" w:cs="Arial"/>
          <w:color w:val="000000" w:themeColor="text1"/>
          <w:sz w:val="21"/>
          <w:szCs w:val="21"/>
        </w:rPr>
        <w:t>¿Las personas naturales o jurídicas extranjeras deben estar registradas en el SECOP II para realizar este tipo de contratación?</w:t>
      </w:r>
      <w:r w:rsidRPr="005D1F45">
        <w:rPr>
          <w:rFonts w:ascii="Arial" w:eastAsia="Calibri" w:hAnsi="Arial" w:cs="Arial"/>
          <w:color w:val="000000" w:themeColor="text1"/>
          <w:sz w:val="21"/>
          <w:szCs w:val="21"/>
        </w:rPr>
        <w:t>»</w:t>
      </w:r>
    </w:p>
    <w:p w14:paraId="226138B7" w14:textId="77777777" w:rsidR="005D6BF6" w:rsidRPr="005D1F45" w:rsidRDefault="005D6BF6" w:rsidP="006C4480">
      <w:pPr>
        <w:spacing w:line="276" w:lineRule="auto"/>
        <w:ind w:left="709" w:right="709"/>
        <w:jc w:val="both"/>
        <w:rPr>
          <w:rFonts w:ascii="Arial" w:eastAsia="Calibri" w:hAnsi="Arial" w:cs="Arial"/>
          <w:color w:val="000000" w:themeColor="text1"/>
          <w:sz w:val="22"/>
        </w:rPr>
      </w:pPr>
    </w:p>
    <w:p w14:paraId="7A4BCB66" w14:textId="44F0122B" w:rsidR="008441A2" w:rsidRPr="005D1F45" w:rsidRDefault="008441A2" w:rsidP="005D6BF6">
      <w:pPr>
        <w:spacing w:after="120"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t xml:space="preserve">Dado que el SECOP II es una plataforma transaccional, en la que la que contratos son electrónicos y se aceptan con el usuario y la contraseña del ordenador del gasto designado y del contratista respectivamente, no habiendo lugar a la firma de minutas, </w:t>
      </w:r>
      <w:r w:rsidRPr="005D1F45">
        <w:rPr>
          <w:rFonts w:ascii="Arial" w:hAnsi="Arial" w:cs="Arial"/>
          <w:color w:val="000000" w:themeColor="text1"/>
          <w:sz w:val="22"/>
        </w:rPr>
        <w:t xml:space="preserve">para crear el contrato es obligatorio que el contratista, </w:t>
      </w:r>
      <w:r w:rsidR="009707CA" w:rsidRPr="005D1F45">
        <w:rPr>
          <w:rFonts w:ascii="Arial" w:hAnsi="Arial" w:cs="Arial"/>
          <w:color w:val="000000" w:themeColor="text1"/>
          <w:sz w:val="22"/>
        </w:rPr>
        <w:t>ya sea persona natural o jurídica,</w:t>
      </w:r>
      <w:r w:rsidRPr="005D1F45">
        <w:rPr>
          <w:rFonts w:ascii="Arial" w:hAnsi="Arial" w:cs="Arial"/>
          <w:color w:val="000000" w:themeColor="text1"/>
          <w:sz w:val="22"/>
        </w:rPr>
        <w:t xml:space="preserve"> se encuentre</w:t>
      </w:r>
      <w:r w:rsidR="009707CA" w:rsidRPr="005D1F45">
        <w:rPr>
          <w:rFonts w:ascii="Arial" w:hAnsi="Arial" w:cs="Arial"/>
          <w:color w:val="000000" w:themeColor="text1"/>
          <w:sz w:val="22"/>
        </w:rPr>
        <w:t xml:space="preserve"> previamente</w:t>
      </w:r>
      <w:r w:rsidRPr="005D1F45">
        <w:rPr>
          <w:rFonts w:ascii="Arial" w:hAnsi="Arial" w:cs="Arial"/>
          <w:color w:val="000000" w:themeColor="text1"/>
          <w:sz w:val="22"/>
        </w:rPr>
        <w:t xml:space="preserve"> registrado</w:t>
      </w:r>
      <w:r w:rsidR="009707CA" w:rsidRPr="005D1F45">
        <w:rPr>
          <w:rFonts w:ascii="Arial" w:hAnsi="Arial" w:cs="Arial"/>
          <w:color w:val="000000" w:themeColor="text1"/>
          <w:sz w:val="22"/>
        </w:rPr>
        <w:t>.</w:t>
      </w:r>
    </w:p>
    <w:p w14:paraId="739063A4" w14:textId="1AB3ECAC" w:rsidR="008441A2" w:rsidRPr="005D1F45" w:rsidRDefault="009707CA" w:rsidP="006C4480">
      <w:pPr>
        <w:spacing w:before="120" w:after="120" w:line="276" w:lineRule="auto"/>
        <w:jc w:val="both"/>
        <w:rPr>
          <w:rFonts w:ascii="Arial" w:hAnsi="Arial" w:cs="Arial"/>
          <w:color w:val="000000" w:themeColor="text1"/>
          <w:sz w:val="22"/>
        </w:rPr>
      </w:pPr>
      <w:r w:rsidRPr="005D1F45">
        <w:rPr>
          <w:rFonts w:ascii="Arial" w:eastAsia="Calibri" w:hAnsi="Arial" w:cs="Arial"/>
          <w:color w:val="000000" w:themeColor="text1"/>
          <w:sz w:val="22"/>
        </w:rPr>
        <w:tab/>
        <w:t>No obstante, conforme a lo establecido el numeral «I. Crear el contrato» del literal «</w:t>
      </w:r>
      <w:r w:rsidRPr="005D1F45">
        <w:rPr>
          <w:rFonts w:ascii="Arial" w:hAnsi="Arial" w:cs="Arial"/>
          <w:color w:val="000000" w:themeColor="text1"/>
          <w:sz w:val="22"/>
        </w:rPr>
        <w:t>B. Adjudicación» de la «Guía rápida para hacer un Proceso de Contratación de Régimen Especial en el SECOP II», las entidades podrán solicitar los documentos necesarios para la firma del contrato a través de la plataforma, o externamente. En este último evento, la respectiva entidad deberá verificar por su cuenta los documentos y posteriormente publicarlos en el SECOP II como soportes del proceso de contratación.</w:t>
      </w:r>
    </w:p>
    <w:p w14:paraId="038B50F0" w14:textId="77777777" w:rsidR="00B81D69" w:rsidRPr="005D1F45" w:rsidRDefault="00B81D69" w:rsidP="006C4480">
      <w:pPr>
        <w:spacing w:before="120" w:after="120" w:line="276" w:lineRule="auto"/>
        <w:jc w:val="both"/>
        <w:rPr>
          <w:rFonts w:ascii="Arial" w:eastAsia="Calibri" w:hAnsi="Arial" w:cs="Arial"/>
          <w:color w:val="000000" w:themeColor="text1"/>
          <w:sz w:val="22"/>
        </w:rPr>
      </w:pPr>
    </w:p>
    <w:p w14:paraId="12038E8E" w14:textId="1C773E45" w:rsidR="00BA22A9" w:rsidRPr="005D1F45" w:rsidRDefault="00BA22A9" w:rsidP="008F6ABB">
      <w:pPr>
        <w:spacing w:line="276" w:lineRule="auto"/>
        <w:jc w:val="both"/>
        <w:rPr>
          <w:rFonts w:ascii="Arial" w:eastAsia="Calibri" w:hAnsi="Arial" w:cs="Arial"/>
          <w:color w:val="000000" w:themeColor="text1"/>
          <w:sz w:val="22"/>
        </w:rPr>
      </w:pPr>
      <w:r w:rsidRPr="005D1F45">
        <w:rPr>
          <w:rFonts w:ascii="Arial" w:eastAsia="Calibri" w:hAnsi="Arial" w:cs="Arial"/>
          <w:color w:val="000000" w:themeColor="text1"/>
          <w:sz w:val="22"/>
        </w:rPr>
        <w:t>Este concepto tiene el alcance previsto en el artículo 28 del Código de Procedimiento Administrativo y de lo Contencioso Administrativo.</w:t>
      </w:r>
    </w:p>
    <w:p w14:paraId="0F12EF82" w14:textId="7C153FEB" w:rsidR="00BA22A9" w:rsidRPr="005D1F45" w:rsidRDefault="009D5015" w:rsidP="1CF3C593">
      <w:pPr>
        <w:spacing w:line="276" w:lineRule="auto"/>
        <w:jc w:val="both"/>
      </w:pPr>
      <w:r w:rsidRPr="005D1F45">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1E0127D7" wp14:editId="0ADEB91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CEE63F">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38B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r w:rsidR="67F10300">
        <w:t xml:space="preserve">                        </w:t>
      </w:r>
    </w:p>
    <w:p w14:paraId="24777D40" w14:textId="4B14E2BA" w:rsidR="00BA22A9" w:rsidRPr="005D1F45" w:rsidRDefault="00BA22A9" w:rsidP="22AC52E5">
      <w:pPr>
        <w:spacing w:after="18" w:line="276" w:lineRule="auto"/>
        <w:jc w:val="both"/>
        <w:rPr>
          <w:rFonts w:ascii="Arial" w:hAnsi="Arial" w:cs="Arial"/>
          <w:color w:val="000000" w:themeColor="text1"/>
          <w:sz w:val="22"/>
          <w:lang w:eastAsia="es-CO"/>
        </w:rPr>
      </w:pPr>
      <w:r w:rsidRPr="22AC52E5">
        <w:rPr>
          <w:rFonts w:ascii="Arial" w:eastAsia="Times New Roman" w:hAnsi="Arial" w:cs="Arial"/>
          <w:color w:val="000000" w:themeColor="text1"/>
          <w:sz w:val="22"/>
          <w:lang w:eastAsia="es-CO"/>
        </w:rPr>
        <w:t>Atentamente,</w:t>
      </w:r>
    </w:p>
    <w:p w14:paraId="31B78C24" w14:textId="279A0F2D" w:rsidR="008A0BE8" w:rsidRPr="005D1F45" w:rsidRDefault="5BA11FC2" w:rsidP="22AC52E5">
      <w:pPr>
        <w:spacing w:after="18"/>
        <w:jc w:val="center"/>
      </w:pPr>
      <w:r>
        <w:rPr>
          <w:noProof/>
          <w:lang w:val="en-US"/>
        </w:rPr>
        <w:drawing>
          <wp:inline distT="0" distB="0" distL="0" distR="0" wp14:anchorId="0E4914D9" wp14:editId="4F58251C">
            <wp:extent cx="2771775" cy="990600"/>
            <wp:effectExtent l="0" t="0" r="0" b="0"/>
            <wp:docPr id="162562720" name="Imagen 16256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pPr w:leftFromText="141" w:rightFromText="141" w:vertAnchor="text" w:horzAnchor="margin"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D290F" w:rsidRPr="005D1F45" w14:paraId="6F5B782A" w14:textId="77777777" w:rsidTr="004D290F">
        <w:trPr>
          <w:trHeight w:val="286"/>
        </w:trPr>
        <w:tc>
          <w:tcPr>
            <w:tcW w:w="817" w:type="dxa"/>
            <w:vAlign w:val="center"/>
          </w:tcPr>
          <w:p w14:paraId="48E8C14C"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244C5A73"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Alejandro Sarmiento Cantillo</w:t>
            </w:r>
          </w:p>
          <w:p w14:paraId="2036BF74"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Contratista</w:t>
            </w:r>
          </w:p>
        </w:tc>
      </w:tr>
      <w:tr w:rsidR="004D290F" w:rsidRPr="005D1F45" w14:paraId="62844D79" w14:textId="77777777" w:rsidTr="004D290F">
        <w:trPr>
          <w:trHeight w:val="299"/>
        </w:trPr>
        <w:tc>
          <w:tcPr>
            <w:tcW w:w="817" w:type="dxa"/>
            <w:vAlign w:val="center"/>
          </w:tcPr>
          <w:p w14:paraId="231DD7D9"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4AEE6B96"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Cristian Andrés Díaz Díez</w:t>
            </w:r>
          </w:p>
          <w:p w14:paraId="37A22578"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Contratista, Subdirección de Gestión Contractual</w:t>
            </w:r>
          </w:p>
        </w:tc>
      </w:tr>
      <w:tr w:rsidR="004D290F" w:rsidRPr="005D1F45" w14:paraId="23178D02" w14:textId="77777777" w:rsidTr="004D290F">
        <w:trPr>
          <w:trHeight w:val="272"/>
        </w:trPr>
        <w:tc>
          <w:tcPr>
            <w:tcW w:w="817" w:type="dxa"/>
            <w:vAlign w:val="center"/>
          </w:tcPr>
          <w:p w14:paraId="089D15D8"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D5BAEC0"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Fabián Gonzalo Marín Cortés</w:t>
            </w:r>
          </w:p>
          <w:p w14:paraId="114BC6D5" w14:textId="77777777" w:rsidR="004D290F" w:rsidRPr="005D1F45" w:rsidRDefault="004D290F" w:rsidP="004D290F">
            <w:pPr>
              <w:rPr>
                <w:rFonts w:ascii="Arial" w:eastAsia="Times New Roman" w:hAnsi="Arial" w:cs="Arial"/>
                <w:color w:val="000000" w:themeColor="text1"/>
                <w:sz w:val="14"/>
                <w:szCs w:val="14"/>
                <w:lang w:eastAsia="es-ES"/>
              </w:rPr>
            </w:pPr>
            <w:r w:rsidRPr="005D1F45">
              <w:rPr>
                <w:rFonts w:ascii="Arial" w:eastAsia="Times New Roman" w:hAnsi="Arial" w:cs="Arial"/>
                <w:color w:val="000000" w:themeColor="text1"/>
                <w:sz w:val="14"/>
                <w:szCs w:val="14"/>
                <w:lang w:eastAsia="es-ES"/>
              </w:rPr>
              <w:t>Subdirector de Gestión Contractual</w:t>
            </w:r>
          </w:p>
        </w:tc>
      </w:tr>
    </w:tbl>
    <w:p w14:paraId="4004C20E" w14:textId="77777777" w:rsidR="00BA22A9" w:rsidRPr="005D1F45" w:rsidRDefault="00BA22A9" w:rsidP="00BA22A9">
      <w:pPr>
        <w:rPr>
          <w:rFonts w:ascii="Arial" w:hAnsi="Arial" w:cs="Arial"/>
          <w:color w:val="000000" w:themeColor="text1"/>
        </w:rPr>
      </w:pPr>
    </w:p>
    <w:p w14:paraId="35B56F46" w14:textId="77777777" w:rsidR="00746E08" w:rsidRPr="005D1F45" w:rsidRDefault="00746E08" w:rsidP="004D290F">
      <w:pPr>
        <w:rPr>
          <w:rFonts w:ascii="Arial" w:eastAsia="Times New Roman" w:hAnsi="Arial" w:cs="Arial"/>
          <w:color w:val="000000" w:themeColor="text1"/>
          <w:sz w:val="16"/>
          <w:szCs w:val="16"/>
          <w:lang w:eastAsia="es-ES"/>
        </w:rPr>
      </w:pPr>
    </w:p>
    <w:sectPr w:rsidR="00746E08" w:rsidRPr="005D1F45" w:rsidSect="00015765">
      <w:headerReference w:type="default" r:id="rId14"/>
      <w:footerReference w:type="default" r:id="rId15"/>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1E30" w14:textId="77777777" w:rsidR="0066097D" w:rsidRDefault="0066097D">
      <w:r>
        <w:separator/>
      </w:r>
    </w:p>
  </w:endnote>
  <w:endnote w:type="continuationSeparator" w:id="0">
    <w:p w14:paraId="7BDC3200" w14:textId="77777777" w:rsidR="0066097D" w:rsidRDefault="0066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5F3" w14:textId="38DB0F65" w:rsidR="000D36C8" w:rsidRPr="008217B7" w:rsidRDefault="000D36C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259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2591">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0D36C8" w:rsidRDefault="22AC52E5" w:rsidP="00322937">
    <w:pPr>
      <w:pStyle w:val="Piedepgina"/>
      <w:jc w:val="center"/>
      <w:rPr>
        <w:lang w:val="es-ES"/>
      </w:rPr>
    </w:pPr>
    <w:r>
      <w:rPr>
        <w:noProof/>
        <w:lang w:val="en-US"/>
      </w:rPr>
      <w:drawing>
        <wp:inline distT="0" distB="0" distL="0" distR="0" wp14:anchorId="608B196D" wp14:editId="1B308654">
          <wp:extent cx="3700130" cy="519139"/>
          <wp:effectExtent l="0" t="0" r="0" b="0"/>
          <wp:docPr id="8441669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D36C8" w:rsidRDefault="000D36C8" w:rsidP="007B0854">
    <w:pPr>
      <w:pStyle w:val="Piedepgina"/>
      <w:jc w:val="center"/>
      <w:rPr>
        <w:lang w:val="es-ES"/>
      </w:rPr>
    </w:pPr>
  </w:p>
  <w:p w14:paraId="6C0EFC49" w14:textId="77777777" w:rsidR="000D36C8" w:rsidRPr="007B0854" w:rsidRDefault="000D36C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37ABD" w14:textId="77777777" w:rsidR="0066097D" w:rsidRDefault="0066097D">
      <w:r>
        <w:separator/>
      </w:r>
    </w:p>
  </w:footnote>
  <w:footnote w:type="continuationSeparator" w:id="0">
    <w:p w14:paraId="55403E5B" w14:textId="77777777" w:rsidR="0066097D" w:rsidRDefault="0066097D">
      <w:r>
        <w:continuationSeparator/>
      </w:r>
    </w:p>
  </w:footnote>
  <w:footnote w:id="1">
    <w:p w14:paraId="469F86EA"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En sitio web: https://www.who.int/es/news-room/detail/16-03-2020-icc-who-joint-statement-an-unprecedented-private-sector-call-to-action-to-tackle-covid-19.</w:t>
      </w:r>
    </w:p>
    <w:p w14:paraId="71078AE8"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p>
  </w:footnote>
  <w:footnote w:id="2">
    <w:p w14:paraId="4968E68F"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w:t>
      </w:r>
      <w:r w:rsidRPr="005D1F45">
        <w:rPr>
          <w:rFonts w:ascii="Arial" w:hAnsi="Arial" w:cs="Arial"/>
          <w:color w:val="000000" w:themeColor="text1"/>
          <w:sz w:val="18"/>
          <w:szCs w:val="18"/>
          <w:lang w:val="es-ES"/>
        </w:rPr>
        <w:t>En sitio web: https://www.minsalud.gov.co/Paginas/Colombia-confirma-su-primer-caso-de-COVID-19.aspx.</w:t>
      </w:r>
    </w:p>
  </w:footnote>
  <w:footnote w:id="3">
    <w:p w14:paraId="5861D497" w14:textId="77777777" w:rsidR="000D36C8" w:rsidRPr="005D1F45" w:rsidRDefault="000D36C8" w:rsidP="00322617">
      <w:pPr>
        <w:pStyle w:val="Textonotapie"/>
        <w:ind w:firstLine="709"/>
        <w:jc w:val="both"/>
        <w:rPr>
          <w:rFonts w:ascii="Arial" w:hAnsi="Arial" w:cs="Arial"/>
          <w:color w:val="000000" w:themeColor="text1"/>
          <w:sz w:val="18"/>
          <w:szCs w:val="18"/>
        </w:rPr>
      </w:pPr>
    </w:p>
    <w:p w14:paraId="3AFEBCC2" w14:textId="15FC0E5E" w:rsidR="000D36C8" w:rsidRPr="005D1F45" w:rsidRDefault="000D36C8" w:rsidP="00EA667C">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En: https://twitter.com/IvanDuque/status/1240114356911734791. </w:t>
      </w:r>
    </w:p>
    <w:p w14:paraId="599C34F1" w14:textId="77777777" w:rsidR="000D36C8" w:rsidRPr="005D1F45" w:rsidRDefault="000D36C8" w:rsidP="00322617">
      <w:pPr>
        <w:pStyle w:val="m1280678090329625985xmsonormal"/>
        <w:shd w:val="clear" w:color="auto" w:fill="FFFFFF"/>
        <w:spacing w:before="0" w:beforeAutospacing="0" w:after="0" w:afterAutospacing="0"/>
        <w:jc w:val="both"/>
        <w:rPr>
          <w:rFonts w:ascii="Arial" w:hAnsi="Arial" w:cs="Arial"/>
          <w:color w:val="000000" w:themeColor="text1"/>
          <w:sz w:val="18"/>
          <w:szCs w:val="18"/>
        </w:rPr>
      </w:pPr>
    </w:p>
  </w:footnote>
  <w:footnote w:id="4">
    <w:p w14:paraId="58A7F2EB"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Constitución Política: </w:t>
      </w:r>
      <w:r w:rsidRPr="005D1F45">
        <w:rPr>
          <w:rFonts w:ascii="Arial" w:hAnsi="Arial" w:cs="Arial"/>
          <w:color w:val="000000" w:themeColor="text1"/>
          <w:sz w:val="18"/>
          <w:szCs w:val="18"/>
          <w:lang w:val="es-ES"/>
        </w:rPr>
        <w:t>«Artículo 11. El derecho a la vida es inviolable. No habrá pena de muerte».</w:t>
      </w:r>
    </w:p>
  </w:footnote>
  <w:footnote w:id="5">
    <w:p w14:paraId="3E1EF464" w14:textId="77777777" w:rsidR="000D36C8" w:rsidRPr="005D1F45" w:rsidRDefault="000D36C8" w:rsidP="00322617">
      <w:pPr>
        <w:pStyle w:val="Textonotapie"/>
        <w:ind w:firstLine="709"/>
        <w:jc w:val="both"/>
        <w:rPr>
          <w:rFonts w:ascii="Arial" w:hAnsi="Arial" w:cs="Arial"/>
          <w:color w:val="000000" w:themeColor="text1"/>
          <w:sz w:val="18"/>
          <w:szCs w:val="18"/>
        </w:rPr>
      </w:pPr>
    </w:p>
    <w:p w14:paraId="4492840F"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w:t>
      </w:r>
      <w:r w:rsidRPr="005D1F45">
        <w:rPr>
          <w:rFonts w:ascii="Arial" w:hAnsi="Arial" w:cs="Arial"/>
          <w:color w:val="000000" w:themeColor="text1"/>
          <w:sz w:val="18"/>
          <w:szCs w:val="18"/>
          <w:lang w:val="es-ES"/>
        </w:rPr>
        <w:t>Constitución Política: «Artículo 49. &lt;Artículo modificado por el artículo 1 del Acto Legislativo 2 de 2009. El nuevo texto es el siguiente:&gt; La atención de la salud y el saneamiento ambiental son servicios públicos a cargo del Estado. Se garantiza a todas las personas el acceso a los servicios de promoción, protección y recuperación de la salud.</w:t>
      </w:r>
    </w:p>
    <w:p w14:paraId="43E10439"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Fonts w:ascii="Arial" w:hAnsi="Arial" w:cs="Arial"/>
          <w:color w:val="000000" w:themeColor="text1"/>
          <w:sz w:val="18"/>
          <w:szCs w:val="18"/>
          <w:lang w:val="es-E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6BD134"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Fonts w:ascii="Arial" w:hAnsi="Arial" w:cs="Arial"/>
          <w:color w:val="000000" w:themeColor="text1"/>
          <w:sz w:val="18"/>
          <w:szCs w:val="18"/>
          <w:lang w:val="es-ES"/>
        </w:rPr>
        <w:t>»Los servicios de salud se organizarán en forma descentralizada, por niveles de atención y con participación de la comunidad.</w:t>
      </w:r>
    </w:p>
    <w:p w14:paraId="05459136"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Fonts w:ascii="Arial" w:hAnsi="Arial" w:cs="Arial"/>
          <w:color w:val="000000" w:themeColor="text1"/>
          <w:sz w:val="18"/>
          <w:szCs w:val="18"/>
          <w:lang w:val="es-ES"/>
        </w:rPr>
        <w:t>»La ley señalará los términos en los cuales la atención básica para todos los habitantes será gratuita y obligatoria.</w:t>
      </w:r>
    </w:p>
    <w:p w14:paraId="58E06582"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Fonts w:ascii="Arial" w:hAnsi="Arial" w:cs="Arial"/>
          <w:color w:val="000000" w:themeColor="text1"/>
          <w:sz w:val="18"/>
          <w:szCs w:val="18"/>
          <w:lang w:val="es-ES"/>
        </w:rPr>
        <w:t>»[…]».</w:t>
      </w:r>
    </w:p>
    <w:p w14:paraId="33A32277"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p>
  </w:footnote>
  <w:footnote w:id="6">
    <w:p w14:paraId="146DFAD6" w14:textId="77777777" w:rsidR="000D36C8" w:rsidRPr="005D1F45" w:rsidRDefault="000D36C8" w:rsidP="00322617">
      <w:pPr>
        <w:pStyle w:val="Textonotapie"/>
        <w:ind w:firstLine="708"/>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w:t>
      </w:r>
      <w:r w:rsidRPr="005D1F45">
        <w:rPr>
          <w:rFonts w:ascii="Arial" w:hAnsi="Arial" w:cs="Arial"/>
          <w:color w:val="000000" w:themeColor="text1"/>
          <w:sz w:val="18"/>
          <w:szCs w:val="18"/>
          <w:lang w:val="es-ES"/>
        </w:rPr>
        <w:t>«</w:t>
      </w:r>
      <w:r w:rsidRPr="005D1F45">
        <w:rPr>
          <w:rFonts w:ascii="Arial" w:eastAsia="Calibri" w:hAnsi="Arial" w:cs="Arial"/>
          <w:color w:val="000000" w:themeColor="text1"/>
          <w:sz w:val="18"/>
          <w:szCs w:val="18"/>
        </w:rPr>
        <w:t>Por medio de la cual se regula el derecho fundamental a la salud y se dictan otras disposiciones»</w:t>
      </w:r>
    </w:p>
  </w:footnote>
  <w:footnote w:id="7">
    <w:p w14:paraId="5A3CA1C8" w14:textId="77777777" w:rsidR="000D36C8" w:rsidRPr="005D1F45" w:rsidRDefault="000D36C8" w:rsidP="00322617">
      <w:pPr>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El artículo 42 dispone: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públicos.</w:t>
      </w:r>
    </w:p>
    <w:p w14:paraId="63175EC7" w14:textId="77777777" w:rsidR="000D36C8" w:rsidRPr="005D1F45" w:rsidRDefault="000D36C8" w:rsidP="00322617">
      <w:pPr>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»La urgencia manifiesta se declarará mediante acto administrativo motivado.</w:t>
      </w:r>
    </w:p>
    <w:p w14:paraId="129BF26E" w14:textId="77777777" w:rsidR="000D36C8" w:rsidRPr="005D1F45" w:rsidRDefault="000D36C8" w:rsidP="00322617">
      <w:pPr>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»Parágrafo. Con el fin de atender las necesidades y los gastos propios de la urgencia manifiesta, se podrán hacer los traslados presupuestales internos que se requieran dentro del presupuesto del organismo o entidad estatal correspondiente».</w:t>
      </w:r>
    </w:p>
    <w:p w14:paraId="03B01C4A"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p>
  </w:footnote>
  <w:footnote w:id="8">
    <w:p w14:paraId="1639EA73"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Artículo 215 de la Constitución: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46E3EDA8"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»Mediante tal declaración, que deberá ser motivada, podrá el Presidente, con la firma de todos los ministros, dictar decretos con fuerza de ley, destinados exclusivamente a conjurar la crisis y a impedir la extensión de sus efectos.</w:t>
      </w:r>
    </w:p>
    <w:p w14:paraId="3121227E"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14:paraId="5F351B28"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135FB024"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14:paraId="58F50A0D"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14:paraId="4B8F7EAC"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»El Congreso, si no fuere convocado, se reunirá por derecho propio, en las condiciones y para los efectos previstos en este artículo.</w:t>
      </w:r>
    </w:p>
    <w:p w14:paraId="5AFB602E"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14:paraId="78A59A6D"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»El Gobierno no podrá desmejorar los derechos sociales de los trabajadores mediante los decretos contemplados en este artículo.</w:t>
      </w:r>
    </w:p>
    <w:p w14:paraId="04224003"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r w:rsidRPr="005D1F45">
        <w:rPr>
          <w:rFonts w:ascii="Arial" w:hAnsi="Arial" w:cs="Arial"/>
          <w:color w:val="000000" w:themeColor="text1"/>
          <w:sz w:val="18"/>
          <w:szCs w:val="18"/>
        </w:rPr>
        <w:t xml:space="preserve">»PARÁGRAFO.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 </w:t>
      </w:r>
    </w:p>
  </w:footnote>
  <w:footnote w:id="9">
    <w:p w14:paraId="30FE62AC" w14:textId="77777777" w:rsidR="000D36C8" w:rsidRPr="005D1F45" w:rsidRDefault="000D36C8" w:rsidP="00322617">
      <w:pPr>
        <w:ind w:firstLine="709"/>
        <w:jc w:val="both"/>
        <w:rPr>
          <w:rFonts w:ascii="Arial" w:hAnsi="Arial" w:cs="Arial"/>
          <w:color w:val="000000" w:themeColor="text1"/>
          <w:sz w:val="18"/>
          <w:szCs w:val="18"/>
          <w:lang w:val="es-ES"/>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w:t>
      </w:r>
      <w:r w:rsidRPr="005D1F45">
        <w:rPr>
          <w:rFonts w:ascii="Arial" w:hAnsi="Arial" w:cs="Arial"/>
          <w:color w:val="000000" w:themeColor="text1"/>
          <w:sz w:val="18"/>
          <w:szCs w:val="18"/>
          <w:lang w:val="es-ES"/>
        </w:rPr>
        <w:t xml:space="preserve">«En segundo lugar, se encuentran los eventos de suma o extrema urgencia que comportan situaciones de tal gravedad y premura, que su solución no da espera si quiera para lograr un acuerdo entre las partes respecto de la contraprestación esperada por la actividad a ejecutar y menos de verter a escrito su acuerdo; tal es el caso de los sucesos de calamidad o desastres, generalmente constitutivos de fuerza mayor, que impiden a todas luces la apertura de un espacio entre las partes para discutir los términos de lo que eventualmente sería la minuta de un contrato. Consciente de este estado de apresuramiento que justificaría la imposibilidad de solemnizar el negocio estatal, el legislador dotó a la Administración de la facultad de abstenerse incluso de la suscripción del escrito contentivo del contrato necesario para resolver la situación, con la única salvedad de que de tales circunstancias se deberá dejar constancia escrita de la entidad estatal dirigida a consentir la ejecución de las obras o labores requeridas para conjurar la emergencia» (Consejo de Estado. Sección Tercera. Subsección A. Sentencia del 16 de septiembre de 2013. Consejero Ponente: Mauricio Fajardo Gómez. Expediente: 30.683). </w:t>
      </w:r>
    </w:p>
    <w:p w14:paraId="2A1C2113"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p>
  </w:footnote>
  <w:footnote w:id="10">
    <w:p w14:paraId="76F2A61C" w14:textId="1A6BFA30" w:rsidR="000D36C8" w:rsidRPr="005D1F45" w:rsidRDefault="000D36C8" w:rsidP="00322617">
      <w:pPr>
        <w:pStyle w:val="Textonotapie"/>
        <w:ind w:firstLine="708"/>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Decreto 499 de 31 de marzo de 2020. </w:t>
      </w:r>
    </w:p>
  </w:footnote>
  <w:footnote w:id="11">
    <w:p w14:paraId="7158F575" w14:textId="77777777" w:rsidR="00322617" w:rsidRPr="005D1F45" w:rsidRDefault="00322617" w:rsidP="00322617">
      <w:pPr>
        <w:pStyle w:val="Textonotapie"/>
        <w:ind w:firstLine="708"/>
        <w:jc w:val="both"/>
        <w:rPr>
          <w:rFonts w:ascii="Arial" w:hAnsi="Arial" w:cs="Arial"/>
          <w:color w:val="000000" w:themeColor="text1"/>
          <w:sz w:val="18"/>
          <w:szCs w:val="18"/>
        </w:rPr>
      </w:pPr>
    </w:p>
    <w:p w14:paraId="46E63C77" w14:textId="667C1231" w:rsidR="00322617" w:rsidRPr="005D1F45" w:rsidRDefault="00322617" w:rsidP="00322617">
      <w:pPr>
        <w:pStyle w:val="Textonotapie"/>
        <w:ind w:firstLine="708"/>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«Artículo 1. Exención transitoria del impuesto sobre las ventas -IVA. Por el término de duración de la emergencia de que trata el Decreto 417 de 2020, estarán exentos del impuesto sobre las ventas -IVA, en la importación, yen las ventas en el territorio nacional sin derecho a devolución y/o compensación, los siguientes bienes siempre y cuando se cumplan las especificaciones técnicas establecidas en el Anexo que hace parte integral del presente Decreto Ley:</w:t>
      </w:r>
    </w:p>
    <w:p w14:paraId="6E373C94" w14:textId="50B26290"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 »1. Nebulizador </w:t>
      </w:r>
    </w:p>
    <w:p w14:paraId="3FA88670" w14:textId="44DC40E5"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»2. Báscula pesa bebés </w:t>
      </w:r>
    </w:p>
    <w:p w14:paraId="38B4D94C" w14:textId="201AF2AB"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»3. Monitor de signos vitales</w:t>
      </w:r>
    </w:p>
    <w:p w14:paraId="7B9E096C" w14:textId="7A1C05E4"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»4. Electrocardiógrafo </w:t>
      </w:r>
    </w:p>
    <w:p w14:paraId="3BF5E3D0" w14:textId="12856339"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»5. Glucómetro </w:t>
      </w:r>
    </w:p>
    <w:p w14:paraId="7B19DD1F" w14:textId="67BE81C5"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»6. Tensiómetro </w:t>
      </w:r>
    </w:p>
    <w:p w14:paraId="3343488B" w14:textId="3F9C3C35"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»7. Pulsoximetro </w:t>
      </w:r>
    </w:p>
    <w:p w14:paraId="1B47C5DB" w14:textId="02DBA6D7"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»8. Aspirador de secreciones</w:t>
      </w:r>
    </w:p>
    <w:p w14:paraId="1FEC3FC3" w14:textId="3634037D"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»9. Desfibrilador </w:t>
      </w:r>
    </w:p>
    <w:p w14:paraId="306FF02C" w14:textId="4B290B07"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»10. Incubadora </w:t>
      </w:r>
    </w:p>
    <w:p w14:paraId="10BF85B2" w14:textId="4E707443" w:rsidR="00322617" w:rsidRPr="005D1F45" w:rsidRDefault="00322617" w:rsidP="005E1BA5">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»11. Lámpara de calor radiante </w:t>
      </w:r>
    </w:p>
    <w:p w14:paraId="1AEDB8B0" w14:textId="18A35E97"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»12.Lámpara de fototerapia </w:t>
      </w:r>
    </w:p>
    <w:p w14:paraId="33DD24D3" w14:textId="131B47EF"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»13. Bomba de infusión </w:t>
      </w:r>
    </w:p>
    <w:p w14:paraId="6CAB6B2D" w14:textId="6D2DDA44"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»14. Equipo de órganos de los sentidos </w:t>
      </w:r>
    </w:p>
    <w:p w14:paraId="11E4C0E8" w14:textId="278324F7"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»15. Bala de Oxígeno </w:t>
      </w:r>
    </w:p>
    <w:p w14:paraId="353C0159" w14:textId="3418690F"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»16. Fonendoscopio </w:t>
      </w:r>
    </w:p>
    <w:p w14:paraId="2D7F8EF2" w14:textId="0666E2D3"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»17. Ventilador </w:t>
      </w:r>
    </w:p>
    <w:p w14:paraId="18A89A33" w14:textId="13AA46B2"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»18. Equipo de rayos X portátil</w:t>
      </w:r>
    </w:p>
    <w:p w14:paraId="349C22A1" w14:textId="6E24C519"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 »19. Concentrador de oxígeno </w:t>
      </w:r>
    </w:p>
    <w:p w14:paraId="63B72A52" w14:textId="0EC31C63"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»20. Monitor de transporte </w:t>
      </w:r>
    </w:p>
    <w:p w14:paraId="09648200" w14:textId="5023F6E2"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»21. Flujómetro </w:t>
      </w:r>
    </w:p>
    <w:p w14:paraId="0ED97CC2" w14:textId="23CED090"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»22. Cámara cefálica </w:t>
      </w:r>
    </w:p>
    <w:p w14:paraId="6A042E25" w14:textId="4D2F1F41"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»23. Cama hospitalaria </w:t>
      </w:r>
    </w:p>
    <w:p w14:paraId="56E1C731" w14:textId="481E4AF9"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»24. Cama hospitalaria pediátrica </w:t>
      </w:r>
    </w:p>
    <w:p w14:paraId="1D67C6BB" w14:textId="5E8C5178"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»Parágrafo 1. Los saldos a favor generados en las declaraciones tributarias del impuesto sobre las ventas -IVA, podrán ser imputados en las declaraciones de los períodos siguientes, pero en ningún caso podrán ser objeto de devolución y/o compensación. </w:t>
      </w:r>
    </w:p>
    <w:p w14:paraId="762AE918" w14:textId="79236951"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 xml:space="preserve">»Parágrafo 2. El responsable del impuesto sobre las ventas -IVA, que enajene los bienes exentos de que trata el presente artículo durante el término de la emergencia económica, social y ecológica, tiene derecho a impuestos descontables en el impuesto sobre las ventas -IVA, siempre y cuando cumpla con los requisitos consagrados en el Estatuto Tributario y en especial el artículo 485 de dicho Estatuto. </w:t>
      </w:r>
    </w:p>
    <w:p w14:paraId="0A3C737E" w14:textId="2FC0239F" w:rsidR="00322617" w:rsidRPr="005D1F45" w:rsidRDefault="00322617" w:rsidP="00322617">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»Parágrafo 3. Los bienes que a la fecha de expedición de este Decreto Ley sean exentos o excluidos del impuesto sobre las ventas -IVA, de conformidad con el Estatuto Tributario, mantendrán el tratamiento tributario de bienes exentos o excluidos, conforme con las disposiciones vigentes».</w:t>
      </w:r>
    </w:p>
  </w:footnote>
  <w:footnote w:id="12">
    <w:p w14:paraId="33B2D95C"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Corte Constitucional. Sentencia C- 341 del 4 de junio de 2014. M. P. Mauricio González Cuervo.</w:t>
      </w:r>
    </w:p>
    <w:p w14:paraId="6F495B7C"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13">
    <w:p w14:paraId="6C47A5AC"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AB9A9E"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»Lo anterior, sin perjuicio de las publicaciones previstas en el numeral 3 del artículo 30 de la Ley 80 de 1993.</w:t>
      </w:r>
    </w:p>
    <w:p w14:paraId="39575EDD"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67DF185A"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w:t>
      </w:r>
    </w:p>
    <w:p w14:paraId="74B62D41"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0BF2FA6C" w14:textId="77777777" w:rsidR="000D36C8" w:rsidRPr="005D1F45" w:rsidRDefault="000D36C8" w:rsidP="00322617">
      <w:pPr>
        <w:pStyle w:val="Textonotapie"/>
        <w:jc w:val="both"/>
        <w:rPr>
          <w:rFonts w:ascii="Arial" w:hAnsi="Arial" w:cs="Arial"/>
          <w:color w:val="000000" w:themeColor="text1"/>
          <w:sz w:val="18"/>
          <w:szCs w:val="18"/>
        </w:rPr>
      </w:pPr>
    </w:p>
  </w:footnote>
  <w:footnote w:id="14">
    <w:p w14:paraId="037DB29E"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839FF6A"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15">
    <w:p w14:paraId="340838D6"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3A792D7A"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55D282F3"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16">
    <w:p w14:paraId="07F6981F"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vertAlign w:val="superscript"/>
          <w:lang w:val="es-ES" w:eastAsia="es-ES"/>
        </w:rPr>
        <w:footnoteRef/>
      </w:r>
      <w:r w:rsidRPr="005D1F45">
        <w:rPr>
          <w:rFonts w:ascii="Arial" w:hAnsi="Arial" w:cs="Arial"/>
          <w:color w:val="000000" w:themeColor="text1"/>
          <w:sz w:val="18"/>
          <w:szCs w:val="18"/>
          <w:vertAlign w:val="superscript"/>
          <w:lang w:val="es-ES" w:eastAsia="es-ES"/>
        </w:rPr>
        <w:t xml:space="preserve"> </w:t>
      </w:r>
      <w:r w:rsidRPr="005D1F45">
        <w:rPr>
          <w:rFonts w:ascii="Arial" w:hAnsi="Arial" w:cs="Arial"/>
          <w:color w:val="000000" w:themeColor="text1"/>
          <w:sz w:val="18"/>
          <w:szCs w:val="18"/>
          <w:lang w:val="es-ES" w:eastAsia="es-ES"/>
        </w:rPr>
        <w:t>«</w:t>
      </w:r>
      <w:r w:rsidRPr="005D1F45">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3689B2" w14:textId="77777777" w:rsidR="000D36C8" w:rsidRPr="005D1F45" w:rsidRDefault="000D36C8" w:rsidP="00322617">
      <w:pPr>
        <w:pStyle w:val="Textonotapie"/>
        <w:ind w:firstLine="709"/>
        <w:jc w:val="both"/>
        <w:rPr>
          <w:rFonts w:ascii="Arial" w:hAnsi="Arial" w:cs="Arial"/>
          <w:color w:val="000000" w:themeColor="text1"/>
          <w:sz w:val="18"/>
          <w:szCs w:val="18"/>
          <w:lang w:val="es-ES" w:eastAsia="es-ES"/>
        </w:rPr>
      </w:pPr>
      <w:r w:rsidRPr="005D1F45">
        <w:rPr>
          <w:rFonts w:ascii="Arial" w:hAnsi="Arial" w:cs="Arial"/>
          <w:color w:val="000000" w:themeColor="text1"/>
          <w:sz w:val="18"/>
          <w:szCs w:val="18"/>
        </w:rPr>
        <w:t>[…].</w:t>
      </w:r>
    </w:p>
    <w:p w14:paraId="394D407D" w14:textId="77777777" w:rsidR="000D36C8" w:rsidRPr="005D1F45" w:rsidRDefault="000D36C8" w:rsidP="00322617">
      <w:pPr>
        <w:pStyle w:val="Textonotapie"/>
        <w:ind w:firstLine="709"/>
        <w:jc w:val="both"/>
        <w:rPr>
          <w:rFonts w:ascii="Arial" w:hAnsi="Arial" w:cs="Arial"/>
          <w:color w:val="000000" w:themeColor="text1"/>
          <w:sz w:val="18"/>
          <w:szCs w:val="18"/>
          <w:lang w:val="es-ES" w:eastAsia="es-ES"/>
        </w:rPr>
      </w:pPr>
      <w:r w:rsidRPr="005D1F45">
        <w:rPr>
          <w:rFonts w:ascii="Arial"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3AFD88B" w14:textId="77777777" w:rsidR="000D36C8" w:rsidRPr="005D1F45" w:rsidRDefault="000D36C8" w:rsidP="00322617">
      <w:pPr>
        <w:pStyle w:val="Textonotapie"/>
        <w:ind w:firstLine="709"/>
        <w:jc w:val="both"/>
        <w:rPr>
          <w:rFonts w:ascii="Arial" w:hAnsi="Arial" w:cs="Arial"/>
          <w:color w:val="000000" w:themeColor="text1"/>
          <w:sz w:val="18"/>
          <w:szCs w:val="18"/>
          <w:lang w:val="es-ES" w:eastAsia="es-ES"/>
        </w:rPr>
      </w:pPr>
    </w:p>
  </w:footnote>
  <w:footnote w:id="17">
    <w:p w14:paraId="6C13443B"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w:t>
      </w:r>
      <w:r w:rsidRPr="005D1F45">
        <w:rPr>
          <w:rFonts w:ascii="Arial" w:hAnsi="Arial" w:cs="Arial"/>
          <w:color w:val="000000" w:themeColor="text1"/>
          <w:sz w:val="18"/>
          <w:szCs w:val="18"/>
          <w:lang w:val="es-ES" w:eastAsia="es-ES"/>
        </w:rPr>
        <w:t xml:space="preserve">orte Constitucional. Sentencia C-274 de 9 de mayo de 2013. M.P. María Victoria Calle Correa. </w:t>
      </w:r>
    </w:p>
    <w:p w14:paraId="3A2D6F50"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18">
    <w:p w14:paraId="7C142ED8"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560C0E"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19">
    <w:p w14:paraId="59194B07"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Consejo de Estado. Sección Tercera. Subsección C. Auto del 14 de agosto de 2017. Exp. 58.820. C.P. Jaime Orlando Santofimio Gamboa. </w:t>
      </w:r>
    </w:p>
    <w:p w14:paraId="3A60327F"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0">
    <w:p w14:paraId="177DFBA5" w14:textId="77777777" w:rsidR="000D36C8" w:rsidRPr="005D1F45" w:rsidRDefault="000D36C8" w:rsidP="00322617">
      <w:pPr>
        <w:pStyle w:val="Prrafodelista"/>
        <w:ind w:left="0" w:firstLine="709"/>
        <w:jc w:val="both"/>
        <w:rPr>
          <w:rFonts w:ascii="Arial" w:hAnsi="Arial" w:cs="Arial"/>
          <w:bCs/>
          <w:color w:val="000000" w:themeColor="text1"/>
          <w:sz w:val="18"/>
          <w:szCs w:val="18"/>
          <w:lang w:val="es-ES"/>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w:t>
      </w:r>
      <w:r w:rsidRPr="005D1F45">
        <w:rPr>
          <w:rFonts w:ascii="Arial" w:hAnsi="Arial" w:cs="Arial"/>
          <w:bCs/>
          <w:color w:val="000000" w:themeColor="text1"/>
          <w:sz w:val="18"/>
          <w:szCs w:val="18"/>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72BA3AF" w14:textId="77777777" w:rsidR="000D36C8" w:rsidRPr="005D1F45" w:rsidRDefault="000D36C8" w:rsidP="00322617">
      <w:pPr>
        <w:pStyle w:val="Textonotapie"/>
        <w:ind w:firstLine="709"/>
        <w:jc w:val="both"/>
        <w:rPr>
          <w:rFonts w:ascii="Arial" w:hAnsi="Arial" w:cs="Arial"/>
          <w:color w:val="000000" w:themeColor="text1"/>
          <w:sz w:val="18"/>
          <w:szCs w:val="18"/>
          <w:lang w:val="es-ES"/>
        </w:rPr>
      </w:pPr>
    </w:p>
  </w:footnote>
  <w:footnote w:id="21">
    <w:p w14:paraId="40335A00"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107B49"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C56455C"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2">
    <w:p w14:paraId="24AFA9D9"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0213B1FE"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3">
    <w:p w14:paraId="48A00DAD"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F398CBA"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4">
    <w:p w14:paraId="1DD8951D"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18DD2F56"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»Los sujetos obligados que no contratan con cargo a recursos públicos no están obligados a publicar su Plan Anual de Adquisiciones.</w:t>
      </w:r>
    </w:p>
    <w:p w14:paraId="786DB9C0"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247BEDD8"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p w14:paraId="41602AF2"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5">
    <w:p w14:paraId="215C5797"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En efecto, el artículo 195, numeral 6 de la Ley 100 de 1993 establece que «Las Empresas Sociales de Salud se someterán al siguiente régimen jurídico:</w:t>
      </w:r>
    </w:p>
    <w:p w14:paraId="6E98EEE1"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w:t>
      </w:r>
    </w:p>
    <w:p w14:paraId="7C112253"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 xml:space="preserve">»En materia contractual se regirá por el derecho privado, pero podrá discrecionalmente utilizar las cláusulas exorbitantes previstas en el estatuto general de contratación de la administración pública». </w:t>
      </w:r>
    </w:p>
  </w:footnote>
  <w:footnote w:id="26">
    <w:p w14:paraId="385EBC45"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25696F1F"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58D8B9BF"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7">
    <w:p w14:paraId="0D5ACB27"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F3046D2"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2A19D436"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28">
    <w:p w14:paraId="3BEEE114"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Corte Constitucional. Sentencia C- 083 del 1 de marzo de 1995. M.P. Carlos Gaviria Díaz.</w:t>
      </w:r>
    </w:p>
    <w:p w14:paraId="563D7E5A" w14:textId="77777777" w:rsidR="000D36C8" w:rsidRPr="005D1F45" w:rsidRDefault="000D36C8" w:rsidP="00322617">
      <w:pPr>
        <w:pStyle w:val="Textonotapie"/>
        <w:ind w:firstLine="709"/>
        <w:jc w:val="both"/>
        <w:rPr>
          <w:rFonts w:ascii="Arial" w:hAnsi="Arial" w:cs="Arial"/>
          <w:color w:val="000000" w:themeColor="text1"/>
          <w:sz w:val="18"/>
          <w:szCs w:val="18"/>
        </w:rPr>
      </w:pPr>
    </w:p>
  </w:footnote>
  <w:footnote w:id="29">
    <w:p w14:paraId="1025247B"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BF537BB" w14:textId="77777777" w:rsidR="000D36C8" w:rsidRPr="005D1F45" w:rsidRDefault="000D36C8" w:rsidP="00322617">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30">
    <w:p w14:paraId="3ACF18CB"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5F6F7E4"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»Lo anterior, sin perjuicio de las publicaciones previstas en el numeral 3 del artículo 30 de la Ley 80 de 1993.</w:t>
      </w:r>
    </w:p>
    <w:p w14:paraId="5E90BEFE"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71FBF5F4"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w:t>
      </w:r>
    </w:p>
    <w:p w14:paraId="6A17901E"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2500C01E" w14:textId="77777777" w:rsidR="00CC5799" w:rsidRPr="005D1F45" w:rsidRDefault="00CC5799" w:rsidP="00CC5799">
      <w:pPr>
        <w:pStyle w:val="Textonotapie"/>
        <w:jc w:val="both"/>
        <w:rPr>
          <w:rFonts w:ascii="Arial" w:hAnsi="Arial" w:cs="Arial"/>
          <w:color w:val="000000" w:themeColor="text1"/>
          <w:sz w:val="18"/>
          <w:szCs w:val="18"/>
        </w:rPr>
      </w:pPr>
    </w:p>
  </w:footnote>
  <w:footnote w:id="31">
    <w:p w14:paraId="28D703FC" w14:textId="77777777" w:rsidR="00CC5799" w:rsidRPr="005D1F45" w:rsidRDefault="00CC5799" w:rsidP="00CC5799">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vertAlign w:val="superscript"/>
        </w:rPr>
        <w:footnoteRef/>
      </w:r>
      <w:r w:rsidRPr="005D1F45">
        <w:rPr>
          <w:rFonts w:ascii="Arial" w:hAnsi="Arial" w:cs="Arial"/>
          <w:color w:val="000000" w:themeColor="text1"/>
          <w:sz w:val="18"/>
          <w:szCs w:val="18"/>
        </w:rPr>
        <w:t xml:space="preserve"> Decreto 4170 de 2011: «Artículo 3. Funciones: La Agencia Nacional de Contratación Pública –Colombia Compra Eficiente– ejercerá las siguientes funciones:</w:t>
      </w:r>
    </w:p>
    <w:p w14:paraId="5BC0A027" w14:textId="77777777" w:rsidR="00CC5799" w:rsidRPr="005D1F45" w:rsidRDefault="00CC5799" w:rsidP="00CC5799">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w:t>
      </w:r>
    </w:p>
    <w:p w14:paraId="07CCEE8F" w14:textId="77777777" w:rsidR="00CC5799" w:rsidRPr="005D1F45" w:rsidRDefault="00CC5799" w:rsidP="00CC5799">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5BE89720" w14:textId="77777777" w:rsidR="00CC5799" w:rsidRPr="005D1F45" w:rsidRDefault="00CC5799" w:rsidP="00CC5799">
      <w:pPr>
        <w:pStyle w:val="Textonotapie"/>
        <w:ind w:firstLine="708"/>
        <w:jc w:val="both"/>
        <w:rPr>
          <w:rFonts w:ascii="Arial" w:hAnsi="Arial" w:cs="Arial"/>
          <w:color w:val="000000" w:themeColor="text1"/>
          <w:sz w:val="18"/>
          <w:szCs w:val="18"/>
        </w:rPr>
      </w:pPr>
      <w:r w:rsidRPr="005D1F45">
        <w:rPr>
          <w:rFonts w:ascii="Arial" w:hAnsi="Arial" w:cs="Arial"/>
          <w:color w:val="000000" w:themeColor="text1"/>
          <w:sz w:val="18"/>
          <w:szCs w:val="18"/>
        </w:rPr>
        <w:t>[...]».</w:t>
      </w:r>
    </w:p>
    <w:p w14:paraId="04FA82CA" w14:textId="77777777" w:rsidR="00CC5799" w:rsidRPr="005D1F45" w:rsidRDefault="00CC5799" w:rsidP="00CC5799">
      <w:pPr>
        <w:pStyle w:val="Textonotapie"/>
        <w:ind w:firstLine="708"/>
        <w:jc w:val="both"/>
        <w:rPr>
          <w:rFonts w:ascii="Arial" w:hAnsi="Arial" w:cs="Arial"/>
          <w:color w:val="000000" w:themeColor="text1"/>
          <w:sz w:val="18"/>
          <w:szCs w:val="18"/>
        </w:rPr>
      </w:pPr>
    </w:p>
  </w:footnote>
  <w:footnote w:id="32">
    <w:p w14:paraId="197842E5"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5AB17EB" w14:textId="77777777" w:rsidR="00CC5799" w:rsidRPr="005D1F45" w:rsidRDefault="00CC5799" w:rsidP="00CC5799">
      <w:pPr>
        <w:pStyle w:val="Textonotapie"/>
        <w:ind w:firstLine="709"/>
        <w:jc w:val="both"/>
        <w:rPr>
          <w:rFonts w:ascii="Arial" w:hAnsi="Arial" w:cs="Arial"/>
          <w:color w:val="000000" w:themeColor="text1"/>
          <w:sz w:val="18"/>
          <w:szCs w:val="18"/>
        </w:rPr>
      </w:pPr>
    </w:p>
  </w:footnote>
  <w:footnote w:id="33">
    <w:p w14:paraId="7FC16C35"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3A61254A"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3BE0616C" w14:textId="77777777" w:rsidR="00CC5799" w:rsidRPr="005D1F45" w:rsidRDefault="00CC5799" w:rsidP="00CC5799">
      <w:pPr>
        <w:pStyle w:val="Textonotapie"/>
        <w:ind w:firstLine="709"/>
        <w:jc w:val="both"/>
        <w:rPr>
          <w:rFonts w:ascii="Arial" w:hAnsi="Arial" w:cs="Arial"/>
          <w:color w:val="000000" w:themeColor="text1"/>
          <w:sz w:val="18"/>
          <w:szCs w:val="18"/>
        </w:rPr>
      </w:pPr>
    </w:p>
  </w:footnote>
  <w:footnote w:id="34">
    <w:p w14:paraId="2A064866"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Fonts w:ascii="Arial" w:hAnsi="Arial" w:cs="Arial"/>
          <w:color w:val="000000" w:themeColor="text1"/>
          <w:sz w:val="18"/>
          <w:szCs w:val="18"/>
          <w:vertAlign w:val="superscript"/>
          <w:lang w:val="es-ES" w:eastAsia="es-ES"/>
        </w:rPr>
        <w:footnoteRef/>
      </w:r>
      <w:r w:rsidRPr="005D1F45">
        <w:rPr>
          <w:rFonts w:ascii="Arial" w:hAnsi="Arial" w:cs="Arial"/>
          <w:color w:val="000000" w:themeColor="text1"/>
          <w:sz w:val="18"/>
          <w:szCs w:val="18"/>
          <w:vertAlign w:val="superscript"/>
          <w:lang w:val="es-ES" w:eastAsia="es-ES"/>
        </w:rPr>
        <w:t xml:space="preserve"> </w:t>
      </w:r>
      <w:r w:rsidRPr="005D1F45">
        <w:rPr>
          <w:rFonts w:ascii="Arial" w:hAnsi="Arial" w:cs="Arial"/>
          <w:color w:val="000000" w:themeColor="text1"/>
          <w:sz w:val="18"/>
          <w:szCs w:val="18"/>
          <w:lang w:val="es-ES" w:eastAsia="es-ES"/>
        </w:rPr>
        <w:t>«</w:t>
      </w:r>
      <w:r w:rsidRPr="005D1F45">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E143491" w14:textId="77777777" w:rsidR="00CC5799" w:rsidRPr="005D1F45" w:rsidRDefault="00CC5799" w:rsidP="00CC5799">
      <w:pPr>
        <w:pStyle w:val="Textonotapie"/>
        <w:ind w:firstLine="709"/>
        <w:jc w:val="both"/>
        <w:rPr>
          <w:rFonts w:ascii="Arial" w:hAnsi="Arial" w:cs="Arial"/>
          <w:color w:val="000000" w:themeColor="text1"/>
          <w:sz w:val="18"/>
          <w:szCs w:val="18"/>
          <w:lang w:val="es-ES" w:eastAsia="es-ES"/>
        </w:rPr>
      </w:pPr>
      <w:r w:rsidRPr="005D1F45">
        <w:rPr>
          <w:rFonts w:ascii="Arial" w:hAnsi="Arial" w:cs="Arial"/>
          <w:color w:val="000000" w:themeColor="text1"/>
          <w:sz w:val="18"/>
          <w:szCs w:val="18"/>
        </w:rPr>
        <w:t>[…].</w:t>
      </w:r>
    </w:p>
    <w:p w14:paraId="78316B66" w14:textId="77777777" w:rsidR="00CC5799" w:rsidRPr="005D1F45" w:rsidRDefault="00CC5799" w:rsidP="00CC5799">
      <w:pPr>
        <w:pStyle w:val="Textonotapie"/>
        <w:ind w:firstLine="709"/>
        <w:jc w:val="both"/>
        <w:rPr>
          <w:rFonts w:ascii="Arial" w:hAnsi="Arial" w:cs="Arial"/>
          <w:color w:val="000000" w:themeColor="text1"/>
          <w:sz w:val="18"/>
          <w:szCs w:val="18"/>
          <w:lang w:val="es-ES" w:eastAsia="es-ES"/>
        </w:rPr>
      </w:pPr>
      <w:r w:rsidRPr="005D1F45">
        <w:rPr>
          <w:rFonts w:ascii="Arial"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AF22842" w14:textId="77777777" w:rsidR="00CC5799" w:rsidRPr="005D1F45" w:rsidRDefault="00CC5799" w:rsidP="00CC5799">
      <w:pPr>
        <w:pStyle w:val="Textonotapie"/>
        <w:ind w:firstLine="709"/>
        <w:jc w:val="both"/>
        <w:rPr>
          <w:rFonts w:ascii="Arial" w:hAnsi="Arial" w:cs="Arial"/>
          <w:color w:val="000000" w:themeColor="text1"/>
          <w:sz w:val="18"/>
          <w:szCs w:val="18"/>
          <w:lang w:val="es-ES" w:eastAsia="es-ES"/>
        </w:rPr>
      </w:pPr>
    </w:p>
  </w:footnote>
  <w:footnote w:id="35">
    <w:p w14:paraId="56FF3DB9" w14:textId="77777777" w:rsidR="00CC5799" w:rsidRPr="005D1F45" w:rsidRDefault="00CC5799" w:rsidP="00CC5799">
      <w:pPr>
        <w:pStyle w:val="Textonotapie"/>
        <w:ind w:firstLine="709"/>
        <w:jc w:val="both"/>
        <w:rPr>
          <w:rFonts w:ascii="Arial" w:hAnsi="Arial" w:cs="Arial"/>
          <w:color w:val="000000" w:themeColor="text1"/>
          <w:sz w:val="18"/>
          <w:szCs w:val="18"/>
        </w:rPr>
      </w:pPr>
      <w:r w:rsidRPr="005D1F45">
        <w:rPr>
          <w:rStyle w:val="Refdenotaalpie"/>
          <w:rFonts w:ascii="Arial" w:hAnsi="Arial" w:cs="Arial"/>
          <w:color w:val="000000" w:themeColor="text1"/>
          <w:sz w:val="18"/>
          <w:szCs w:val="18"/>
        </w:rPr>
        <w:footnoteRef/>
      </w:r>
      <w:r w:rsidRPr="005D1F45">
        <w:rPr>
          <w:rFonts w:ascii="Arial" w:hAnsi="Arial" w:cs="Arial"/>
          <w:color w:val="000000" w:themeColor="text1"/>
          <w:sz w:val="18"/>
          <w:szCs w:val="18"/>
        </w:rPr>
        <w:t xml:space="preserve"> C</w:t>
      </w:r>
      <w:r w:rsidRPr="005D1F45">
        <w:rPr>
          <w:rFonts w:ascii="Arial" w:hAnsi="Arial" w:cs="Arial"/>
          <w:color w:val="000000" w:themeColor="text1"/>
          <w:sz w:val="18"/>
          <w:szCs w:val="18"/>
          <w:lang w:val="es-ES" w:eastAsia="es-ES"/>
        </w:rPr>
        <w:t xml:space="preserve">orte Constitucional. Sentencia C-274 de 9 de mayo de 2013. M.P. María Victoria Calle Correa. </w:t>
      </w:r>
    </w:p>
    <w:p w14:paraId="18EFC291" w14:textId="77777777" w:rsidR="00CC5799" w:rsidRPr="005D1F45" w:rsidRDefault="00CC5799" w:rsidP="00CC5799">
      <w:pPr>
        <w:pStyle w:val="Textonotapie"/>
        <w:ind w:firstLine="709"/>
        <w:jc w:val="both"/>
        <w:rPr>
          <w:rFonts w:ascii="Arial" w:hAnsi="Arial"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0D36C8" w:rsidRDefault="000D36C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673"/>
    <w:rsid w:val="0002473E"/>
    <w:rsid w:val="00024F08"/>
    <w:rsid w:val="00025437"/>
    <w:rsid w:val="0002698E"/>
    <w:rsid w:val="00026ED4"/>
    <w:rsid w:val="00027148"/>
    <w:rsid w:val="00030433"/>
    <w:rsid w:val="000311E0"/>
    <w:rsid w:val="000318B0"/>
    <w:rsid w:val="000330B0"/>
    <w:rsid w:val="000339C2"/>
    <w:rsid w:val="00035138"/>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20B"/>
    <w:rsid w:val="00053583"/>
    <w:rsid w:val="00054590"/>
    <w:rsid w:val="00054B19"/>
    <w:rsid w:val="00055DFA"/>
    <w:rsid w:val="000562F0"/>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4431"/>
    <w:rsid w:val="0009735A"/>
    <w:rsid w:val="00097C6C"/>
    <w:rsid w:val="000A017A"/>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36C8"/>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6C31"/>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F5B"/>
    <w:rsid w:val="001A0AC6"/>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1FC7"/>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8E5"/>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2BED"/>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5F95"/>
    <w:rsid w:val="00246343"/>
    <w:rsid w:val="0024773C"/>
    <w:rsid w:val="002500DF"/>
    <w:rsid w:val="002509AC"/>
    <w:rsid w:val="00250C91"/>
    <w:rsid w:val="00251542"/>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A7471"/>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0EEC"/>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617"/>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2A70"/>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567"/>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6B7"/>
    <w:rsid w:val="003F4886"/>
    <w:rsid w:val="003F4FAC"/>
    <w:rsid w:val="003F5A0D"/>
    <w:rsid w:val="003F5D87"/>
    <w:rsid w:val="003F5F0D"/>
    <w:rsid w:val="003F7F27"/>
    <w:rsid w:val="004007D7"/>
    <w:rsid w:val="0040111B"/>
    <w:rsid w:val="00401511"/>
    <w:rsid w:val="004015AE"/>
    <w:rsid w:val="00404D7A"/>
    <w:rsid w:val="00404E0C"/>
    <w:rsid w:val="00404F7E"/>
    <w:rsid w:val="0040503E"/>
    <w:rsid w:val="00406553"/>
    <w:rsid w:val="00407A8A"/>
    <w:rsid w:val="00407C0D"/>
    <w:rsid w:val="00407EFE"/>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B0381"/>
    <w:rsid w:val="004B0502"/>
    <w:rsid w:val="004B09FE"/>
    <w:rsid w:val="004B0C80"/>
    <w:rsid w:val="004B0EF1"/>
    <w:rsid w:val="004B323E"/>
    <w:rsid w:val="004B3770"/>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90F"/>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39F"/>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6A"/>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2779"/>
    <w:rsid w:val="005C2EF4"/>
    <w:rsid w:val="005C3A6A"/>
    <w:rsid w:val="005C3EA4"/>
    <w:rsid w:val="005C4AB8"/>
    <w:rsid w:val="005C4B97"/>
    <w:rsid w:val="005C5EB0"/>
    <w:rsid w:val="005C7600"/>
    <w:rsid w:val="005C79A2"/>
    <w:rsid w:val="005C7AED"/>
    <w:rsid w:val="005D0D7F"/>
    <w:rsid w:val="005D10F1"/>
    <w:rsid w:val="005D1F45"/>
    <w:rsid w:val="005D1FEF"/>
    <w:rsid w:val="005D2539"/>
    <w:rsid w:val="005D263C"/>
    <w:rsid w:val="005D2D9B"/>
    <w:rsid w:val="005D31F0"/>
    <w:rsid w:val="005D3438"/>
    <w:rsid w:val="005D4C4C"/>
    <w:rsid w:val="005D4CC1"/>
    <w:rsid w:val="005D50AA"/>
    <w:rsid w:val="005D51FA"/>
    <w:rsid w:val="005D5542"/>
    <w:rsid w:val="005D6977"/>
    <w:rsid w:val="005D6BF6"/>
    <w:rsid w:val="005D6CAC"/>
    <w:rsid w:val="005D791B"/>
    <w:rsid w:val="005E0888"/>
    <w:rsid w:val="005E1BA5"/>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35B9"/>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8B"/>
    <w:rsid w:val="006350E6"/>
    <w:rsid w:val="006352F3"/>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7D"/>
    <w:rsid w:val="006609AB"/>
    <w:rsid w:val="00660C6B"/>
    <w:rsid w:val="006613B1"/>
    <w:rsid w:val="00662F65"/>
    <w:rsid w:val="00663314"/>
    <w:rsid w:val="0066452D"/>
    <w:rsid w:val="00664556"/>
    <w:rsid w:val="00664EBA"/>
    <w:rsid w:val="00665553"/>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480"/>
    <w:rsid w:val="006C4865"/>
    <w:rsid w:val="006C4FB6"/>
    <w:rsid w:val="006C55B0"/>
    <w:rsid w:val="006C572B"/>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5413"/>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18E"/>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0B9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1A2"/>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3E3"/>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294A"/>
    <w:rsid w:val="008D47C2"/>
    <w:rsid w:val="008D53A2"/>
    <w:rsid w:val="008D6624"/>
    <w:rsid w:val="008D6EC1"/>
    <w:rsid w:val="008D7089"/>
    <w:rsid w:val="008E023A"/>
    <w:rsid w:val="008E032C"/>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3224"/>
    <w:rsid w:val="00916046"/>
    <w:rsid w:val="009161B3"/>
    <w:rsid w:val="009167D7"/>
    <w:rsid w:val="00916BC7"/>
    <w:rsid w:val="009178A0"/>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5892"/>
    <w:rsid w:val="00946F67"/>
    <w:rsid w:val="00947A1C"/>
    <w:rsid w:val="00947A56"/>
    <w:rsid w:val="00950059"/>
    <w:rsid w:val="0095044E"/>
    <w:rsid w:val="00951286"/>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7CA"/>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079"/>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035C"/>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31B4"/>
    <w:rsid w:val="00A13947"/>
    <w:rsid w:val="00A14083"/>
    <w:rsid w:val="00A147D1"/>
    <w:rsid w:val="00A14C37"/>
    <w:rsid w:val="00A155F8"/>
    <w:rsid w:val="00A16471"/>
    <w:rsid w:val="00A16841"/>
    <w:rsid w:val="00A16A18"/>
    <w:rsid w:val="00A211E3"/>
    <w:rsid w:val="00A219D9"/>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3F1E"/>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1CF3"/>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4D01"/>
    <w:rsid w:val="00AE5421"/>
    <w:rsid w:val="00AE5765"/>
    <w:rsid w:val="00AE5C0E"/>
    <w:rsid w:val="00AE6C4D"/>
    <w:rsid w:val="00AE7AE2"/>
    <w:rsid w:val="00AF009B"/>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67DB"/>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535C"/>
    <w:rsid w:val="00B55EDC"/>
    <w:rsid w:val="00B5621C"/>
    <w:rsid w:val="00B56B4F"/>
    <w:rsid w:val="00B5777D"/>
    <w:rsid w:val="00B57868"/>
    <w:rsid w:val="00B61183"/>
    <w:rsid w:val="00B61C7A"/>
    <w:rsid w:val="00B63872"/>
    <w:rsid w:val="00B63CB2"/>
    <w:rsid w:val="00B643CE"/>
    <w:rsid w:val="00B6452D"/>
    <w:rsid w:val="00B64811"/>
    <w:rsid w:val="00B64D08"/>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1D69"/>
    <w:rsid w:val="00B822A7"/>
    <w:rsid w:val="00B84311"/>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591"/>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4EF6"/>
    <w:rsid w:val="00C55BA5"/>
    <w:rsid w:val="00C57C56"/>
    <w:rsid w:val="00C57E7A"/>
    <w:rsid w:val="00C607AA"/>
    <w:rsid w:val="00C626FE"/>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6C7E"/>
    <w:rsid w:val="00CB7E83"/>
    <w:rsid w:val="00CC00CD"/>
    <w:rsid w:val="00CC0920"/>
    <w:rsid w:val="00CC1043"/>
    <w:rsid w:val="00CC1419"/>
    <w:rsid w:val="00CC16C3"/>
    <w:rsid w:val="00CC1E8E"/>
    <w:rsid w:val="00CC1EAA"/>
    <w:rsid w:val="00CC2B3E"/>
    <w:rsid w:val="00CC40FC"/>
    <w:rsid w:val="00CC438C"/>
    <w:rsid w:val="00CC45BF"/>
    <w:rsid w:val="00CC5799"/>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142"/>
    <w:rsid w:val="00CF0724"/>
    <w:rsid w:val="00CF1774"/>
    <w:rsid w:val="00CF27F8"/>
    <w:rsid w:val="00CF2DCA"/>
    <w:rsid w:val="00CF33F3"/>
    <w:rsid w:val="00CF5C30"/>
    <w:rsid w:val="00CF5DBF"/>
    <w:rsid w:val="00CF74E8"/>
    <w:rsid w:val="00CF7F8A"/>
    <w:rsid w:val="00D00C29"/>
    <w:rsid w:val="00D01760"/>
    <w:rsid w:val="00D02423"/>
    <w:rsid w:val="00D02462"/>
    <w:rsid w:val="00D02736"/>
    <w:rsid w:val="00D03FDC"/>
    <w:rsid w:val="00D04ADE"/>
    <w:rsid w:val="00D054B8"/>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AC3"/>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5F11"/>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4C6F"/>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3004"/>
    <w:rsid w:val="00E05C6F"/>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07"/>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51D5"/>
    <w:rsid w:val="00E76729"/>
    <w:rsid w:val="00E7782E"/>
    <w:rsid w:val="00E77D59"/>
    <w:rsid w:val="00E814AA"/>
    <w:rsid w:val="00E81A62"/>
    <w:rsid w:val="00E81A75"/>
    <w:rsid w:val="00E830A2"/>
    <w:rsid w:val="00E8343C"/>
    <w:rsid w:val="00E84207"/>
    <w:rsid w:val="00E8560A"/>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C57"/>
    <w:rsid w:val="00EA4CA9"/>
    <w:rsid w:val="00EA5137"/>
    <w:rsid w:val="00EA572E"/>
    <w:rsid w:val="00EA5C4C"/>
    <w:rsid w:val="00EA63D2"/>
    <w:rsid w:val="00EA666F"/>
    <w:rsid w:val="00EA667C"/>
    <w:rsid w:val="00EB0DE5"/>
    <w:rsid w:val="00EB27F2"/>
    <w:rsid w:val="00EB340D"/>
    <w:rsid w:val="00EB5921"/>
    <w:rsid w:val="00EB5CEA"/>
    <w:rsid w:val="00EB76C1"/>
    <w:rsid w:val="00EB7A25"/>
    <w:rsid w:val="00EC268B"/>
    <w:rsid w:val="00EC628B"/>
    <w:rsid w:val="00EC7EFE"/>
    <w:rsid w:val="00ED068F"/>
    <w:rsid w:val="00ED149A"/>
    <w:rsid w:val="00ED214D"/>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F3E"/>
    <w:rsid w:val="00EF14B9"/>
    <w:rsid w:val="00EF21B8"/>
    <w:rsid w:val="00EF23ED"/>
    <w:rsid w:val="00EF35C2"/>
    <w:rsid w:val="00EF411E"/>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4D17"/>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8B0"/>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5D0"/>
    <w:rsid w:val="00F91C32"/>
    <w:rsid w:val="00F91F95"/>
    <w:rsid w:val="00F925F7"/>
    <w:rsid w:val="00F9299C"/>
    <w:rsid w:val="00F92AB5"/>
    <w:rsid w:val="00F952F9"/>
    <w:rsid w:val="00F95D66"/>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A7686"/>
    <w:rsid w:val="00FB01E5"/>
    <w:rsid w:val="00FB0385"/>
    <w:rsid w:val="00FB18AB"/>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1A4F94BA"/>
    <w:rsid w:val="1CF3C593"/>
    <w:rsid w:val="22AC52E5"/>
    <w:rsid w:val="242E2CFF"/>
    <w:rsid w:val="3A928070"/>
    <w:rsid w:val="44999C38"/>
    <w:rsid w:val="47849705"/>
    <w:rsid w:val="5BA11FC2"/>
    <w:rsid w:val="5C8DAE99"/>
    <w:rsid w:val="629ABC4B"/>
    <w:rsid w:val="65E4546E"/>
    <w:rsid w:val="67F1030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character" w:customStyle="1" w:styleId="baj">
    <w:name w:val="b_aj"/>
    <w:basedOn w:val="Fuentedeprrafopredeter"/>
    <w:rsid w:val="008563E3"/>
  </w:style>
  <w:style w:type="paragraph" w:customStyle="1" w:styleId="m1280678090329625985xmsonormal">
    <w:name w:val="m_1280678090329625985xmsonormal"/>
    <w:basedOn w:val="Normal"/>
    <w:rsid w:val="008563E3"/>
    <w:pPr>
      <w:spacing w:before="100" w:beforeAutospacing="1" w:after="100" w:afterAutospacing="1"/>
    </w:pPr>
    <w:rPr>
      <w:rFonts w:ascii="Times New Roman" w:hAnsi="Times New Roman" w:cs="Times New Roman"/>
      <w:szCs w:val="24"/>
      <w:lang w:val="es-ES_tradnl" w:eastAsia="es-ES_tradnl"/>
    </w:rPr>
  </w:style>
  <w:style w:type="character" w:styleId="Hipervnculovisitado">
    <w:name w:val="FollowedHyperlink"/>
    <w:basedOn w:val="Fuentedeprrafopredeter"/>
    <w:uiPriority w:val="99"/>
    <w:semiHidden/>
    <w:unhideWhenUsed/>
    <w:rsid w:val="00222BED"/>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ites/cce_public/files/cce_step/20190821guiamsregimenespecialsinofertasentidadestatalv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documents/cce_guia_regimen_especi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94F7-1F2C-45AA-9843-BAC7A421016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E5EEBDD-0AAD-4FA3-901D-1822B19A1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8294E-37A0-42A0-9202-3B2F9929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24</Pages>
  <Words>8050</Words>
  <Characters>45890</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2020-08-11T05:00:00Z</dcterms:created>
  <dcterms:modified xsi:type="dcterms:W3CDTF">2020-08-11T05:00:00Z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