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0D16B" w14:textId="77777777" w:rsidR="002D7069" w:rsidRPr="00420BE9" w:rsidRDefault="002D7069" w:rsidP="002D7069">
      <w:pPr>
        <w:jc w:val="right"/>
        <w:rPr>
          <w:rFonts w:ascii="Arial" w:hAnsi="Arial" w:cs="Arial"/>
          <w:b/>
          <w:color w:val="000000" w:themeColor="text1"/>
          <w:sz w:val="16"/>
          <w:szCs w:val="16"/>
          <w:lang w:eastAsia="es-ES"/>
        </w:rPr>
      </w:pPr>
      <w:bookmarkStart w:id="0" w:name="_Hlk29890381"/>
      <w:bookmarkStart w:id="1" w:name="_Hlk28946138"/>
      <w:bookmarkStart w:id="2" w:name="_Hlk29548183"/>
      <w:bookmarkEnd w:id="0"/>
      <w:r w:rsidRPr="008949D8">
        <w:rPr>
          <w:rFonts w:ascii="Arial" w:hAnsi="Arial" w:cs="Arial"/>
          <w:b/>
          <w:color w:val="000000" w:themeColor="text1"/>
          <w:sz w:val="16"/>
          <w:szCs w:val="16"/>
          <w:lang w:eastAsia="es-ES"/>
        </w:rPr>
        <w:tab/>
      </w:r>
      <w:r w:rsidRPr="00420BE9">
        <w:rPr>
          <w:rFonts w:ascii="Arial" w:hAnsi="Arial" w:cs="Arial"/>
          <w:b/>
          <w:color w:val="000000" w:themeColor="text1"/>
          <w:sz w:val="16"/>
          <w:szCs w:val="16"/>
          <w:lang w:eastAsia="es-ES"/>
        </w:rPr>
        <w:t>CCE-DES-FM-17</w:t>
      </w:r>
    </w:p>
    <w:p w14:paraId="3E2EC9B7" w14:textId="4161328B" w:rsidR="002D7069" w:rsidRPr="00420BE9" w:rsidRDefault="002C7C37" w:rsidP="002D7069">
      <w:pPr>
        <w:jc w:val="both"/>
        <w:rPr>
          <w:rFonts w:ascii="Arial" w:eastAsia="Calibri" w:hAnsi="Arial" w:cs="Arial"/>
          <w:b/>
          <w:color w:val="000000" w:themeColor="text1"/>
          <w:sz w:val="22"/>
        </w:rPr>
      </w:pPr>
      <w:r>
        <w:rPr>
          <w:rFonts w:ascii="Arial" w:eastAsia="Calibri" w:hAnsi="Arial" w:cs="Arial"/>
          <w:b/>
          <w:sz w:val="22"/>
        </w:rPr>
        <w:t>DOCUMENTOS</w:t>
      </w:r>
      <w:r w:rsidRPr="00575B65">
        <w:rPr>
          <w:rFonts w:ascii="Arial" w:eastAsia="Calibri" w:hAnsi="Arial" w:cs="Arial"/>
          <w:b/>
          <w:sz w:val="22"/>
        </w:rPr>
        <w:t xml:space="preserve"> TIPO </w:t>
      </w:r>
      <w:r w:rsidR="000F6F3D" w:rsidRPr="00575B65">
        <w:rPr>
          <w:rFonts w:ascii="Arial" w:eastAsia="Calibri" w:hAnsi="Arial" w:cs="Arial"/>
          <w:b/>
          <w:sz w:val="22"/>
        </w:rPr>
        <w:t>–</w:t>
      </w:r>
      <w:r w:rsidR="002D7069" w:rsidRPr="00420BE9">
        <w:rPr>
          <w:rFonts w:ascii="Arial" w:eastAsia="Calibri" w:hAnsi="Arial" w:cs="Arial"/>
          <w:b/>
          <w:color w:val="000000" w:themeColor="text1"/>
          <w:sz w:val="22"/>
        </w:rPr>
        <w:t xml:space="preserve"> Inalterabilidad </w:t>
      </w:r>
    </w:p>
    <w:p w14:paraId="23FD5523" w14:textId="77777777" w:rsidR="002D7069" w:rsidRPr="00420BE9" w:rsidRDefault="002D7069" w:rsidP="002D7069">
      <w:pPr>
        <w:jc w:val="both"/>
        <w:rPr>
          <w:rFonts w:ascii="Arial" w:eastAsia="Calibri" w:hAnsi="Arial" w:cs="Arial"/>
          <w:color w:val="000000" w:themeColor="text1"/>
          <w:sz w:val="22"/>
        </w:rPr>
      </w:pPr>
    </w:p>
    <w:p w14:paraId="48B7E985" w14:textId="0962C950" w:rsidR="002D7069" w:rsidRPr="00420BE9" w:rsidRDefault="002D7069" w:rsidP="002D7069">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2DD1A821" w14:textId="5F2BB7F4" w:rsidR="00435669" w:rsidRPr="00420BE9" w:rsidRDefault="00435669" w:rsidP="002D7069">
      <w:pPr>
        <w:jc w:val="both"/>
        <w:rPr>
          <w:rFonts w:ascii="Arial" w:eastAsia="Calibri" w:hAnsi="Arial" w:cs="Arial"/>
          <w:bCs/>
          <w:color w:val="000000" w:themeColor="text1"/>
          <w:sz w:val="20"/>
          <w:szCs w:val="20"/>
        </w:rPr>
      </w:pPr>
    </w:p>
    <w:p w14:paraId="2C5D7350" w14:textId="796898E4" w:rsidR="00435669" w:rsidRPr="00420BE9" w:rsidRDefault="002C7C37" w:rsidP="00435669">
      <w:pPr>
        <w:jc w:val="both"/>
        <w:rPr>
          <w:rFonts w:ascii="Arial" w:eastAsia="Calibri" w:hAnsi="Arial" w:cs="Arial"/>
          <w:b/>
          <w:color w:val="000000" w:themeColor="text1"/>
          <w:sz w:val="22"/>
        </w:rPr>
      </w:pPr>
      <w:r>
        <w:rPr>
          <w:rFonts w:ascii="Arial" w:eastAsia="Calibri" w:hAnsi="Arial" w:cs="Arial"/>
          <w:b/>
          <w:sz w:val="22"/>
        </w:rPr>
        <w:t>DOCUMENTOS</w:t>
      </w:r>
      <w:r w:rsidRPr="00575B65">
        <w:rPr>
          <w:rFonts w:ascii="Arial" w:eastAsia="Calibri" w:hAnsi="Arial" w:cs="Arial"/>
          <w:b/>
          <w:sz w:val="22"/>
        </w:rPr>
        <w:t xml:space="preserve"> TIPO </w:t>
      </w:r>
      <w:r w:rsidR="000F6F3D" w:rsidRPr="00575B65">
        <w:rPr>
          <w:rFonts w:ascii="Arial" w:eastAsia="Calibri" w:hAnsi="Arial" w:cs="Arial"/>
          <w:b/>
          <w:sz w:val="22"/>
        </w:rPr>
        <w:t>–</w:t>
      </w:r>
      <w:r w:rsidR="00435669" w:rsidRPr="00420BE9">
        <w:rPr>
          <w:rFonts w:ascii="Arial" w:eastAsia="Calibri" w:hAnsi="Arial" w:cs="Arial"/>
          <w:b/>
          <w:color w:val="000000" w:themeColor="text1"/>
          <w:sz w:val="22"/>
        </w:rPr>
        <w:t xml:space="preserve"> Anexo 1-Anexo Técnico</w:t>
      </w:r>
    </w:p>
    <w:p w14:paraId="133C762D" w14:textId="77777777" w:rsidR="00435669" w:rsidRPr="00420BE9" w:rsidRDefault="00435669" w:rsidP="00435669">
      <w:pPr>
        <w:jc w:val="both"/>
        <w:rPr>
          <w:rFonts w:ascii="Arial" w:eastAsia="Calibri" w:hAnsi="Arial" w:cs="Arial"/>
          <w:bCs/>
          <w:color w:val="000000" w:themeColor="text1"/>
          <w:sz w:val="20"/>
          <w:szCs w:val="20"/>
        </w:rPr>
      </w:pPr>
    </w:p>
    <w:p w14:paraId="0A50E075" w14:textId="52E1116A" w:rsidR="00435669" w:rsidRDefault="00435669" w:rsidP="00435669">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 xml:space="preserve">Con el fin de establecer cuáles son los Documentos Tipo sujetos a esta disposición, el artículo 2.2.1.2.6.1.2. del Decreto 1082 de 2015 establece un listado que determina el alcance de los documentos e incluye expresamente la «Anexo 1−Anexo Técnico» −en adelante Anexo 1−. </w:t>
      </w:r>
      <w:r w:rsidR="0022000D" w:rsidRPr="0022000D">
        <w:rPr>
          <w:rFonts w:ascii="Arial" w:eastAsia="Calibri" w:hAnsi="Arial" w:cs="Arial"/>
          <w:bCs/>
          <w:color w:val="000000" w:themeColor="text1"/>
          <w:sz w:val="20"/>
          <w:szCs w:val="20"/>
        </w:rPr>
        <w:t>Las resoluciones 1798 del 1 de abril de 2019 y 044 y 045 del 14 de febrero, mediante las cuales la Agencia Nacional de Contratación Pública – Colombia Compra Eficiente implementó y desarrolló los Documentos Tipo aplicables a los procesos de licitación de obra pública de infraestructura de transporte, determinaron las especificaciones técnicas que debe acreditar el proponente, específicamente en la sección 1.1. de los «Documento Base» y en los «Anexo 1».</w:t>
      </w:r>
    </w:p>
    <w:p w14:paraId="1F65DEC9" w14:textId="77777777" w:rsidR="0022000D" w:rsidRPr="00420BE9" w:rsidRDefault="0022000D" w:rsidP="00435669">
      <w:pPr>
        <w:jc w:val="both"/>
        <w:rPr>
          <w:rFonts w:ascii="Arial" w:eastAsia="Calibri" w:hAnsi="Arial" w:cs="Arial"/>
          <w:b/>
          <w:color w:val="000000" w:themeColor="text1"/>
          <w:sz w:val="22"/>
        </w:rPr>
      </w:pPr>
    </w:p>
    <w:p w14:paraId="0D94C2CB" w14:textId="6681B324" w:rsidR="00435669" w:rsidRPr="00420BE9" w:rsidRDefault="000F6F3D" w:rsidP="00435669">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ANEXO 1-ANEXO TÉCNICO </w:t>
      </w:r>
      <w:r w:rsidRPr="00575B65">
        <w:rPr>
          <w:rFonts w:ascii="Arial" w:eastAsia="Calibri" w:hAnsi="Arial" w:cs="Arial"/>
          <w:b/>
          <w:sz w:val="22"/>
        </w:rPr>
        <w:t>–</w:t>
      </w:r>
      <w:r w:rsidR="00435669" w:rsidRPr="00420BE9">
        <w:rPr>
          <w:rFonts w:ascii="Arial" w:eastAsia="Calibri" w:hAnsi="Arial" w:cs="Arial"/>
          <w:b/>
          <w:color w:val="000000" w:themeColor="text1"/>
          <w:sz w:val="22"/>
        </w:rPr>
        <w:t xml:space="preserve"> Hojas de vida </w:t>
      </w:r>
      <w:r w:rsidR="001C0061">
        <w:rPr>
          <w:rFonts w:ascii="Arial" w:eastAsia="Calibri" w:hAnsi="Arial" w:cs="Arial"/>
          <w:b/>
          <w:color w:val="000000" w:themeColor="text1"/>
          <w:sz w:val="22"/>
        </w:rPr>
        <w:t>–</w:t>
      </w:r>
      <w:r w:rsidR="001C0061">
        <w:rPr>
          <w:rFonts w:ascii="Arial" w:eastAsia="Calibri" w:hAnsi="Arial" w:cs="Arial"/>
          <w:b/>
          <w:sz w:val="22"/>
          <w:lang w:val="es-ES_tradnl"/>
        </w:rPr>
        <w:t xml:space="preserve"> </w:t>
      </w:r>
      <w:r w:rsidR="00435669" w:rsidRPr="00420BE9">
        <w:rPr>
          <w:rFonts w:ascii="Arial" w:eastAsia="Calibri" w:hAnsi="Arial" w:cs="Arial"/>
          <w:b/>
          <w:color w:val="000000" w:themeColor="text1"/>
          <w:sz w:val="22"/>
        </w:rPr>
        <w:t>«</w:t>
      </w:r>
      <w:r w:rsidR="001C0061" w:rsidRPr="00420BE9">
        <w:rPr>
          <w:rFonts w:ascii="Arial" w:eastAsia="Calibri" w:hAnsi="Arial" w:cs="Arial"/>
          <w:b/>
          <w:color w:val="000000" w:themeColor="text1"/>
          <w:sz w:val="22"/>
        </w:rPr>
        <w:t>M</w:t>
      </w:r>
      <w:r w:rsidR="001C0061">
        <w:rPr>
          <w:rFonts w:ascii="Arial" w:eastAsia="Calibri" w:hAnsi="Arial" w:cs="Arial"/>
          <w:b/>
          <w:color w:val="000000" w:themeColor="text1"/>
          <w:sz w:val="22"/>
        </w:rPr>
        <w:t>aquinaria Mínima del Proyecto</w:t>
      </w:r>
      <w:bookmarkStart w:id="3" w:name="_GoBack"/>
      <w:bookmarkEnd w:id="3"/>
      <w:r>
        <w:rPr>
          <w:rFonts w:ascii="Arial" w:eastAsia="Calibri" w:hAnsi="Arial" w:cs="Arial"/>
          <w:b/>
          <w:color w:val="000000" w:themeColor="text1"/>
          <w:sz w:val="22"/>
        </w:rPr>
        <w:t xml:space="preserve">» </w:t>
      </w:r>
      <w:r w:rsidRPr="00575B65">
        <w:rPr>
          <w:rFonts w:ascii="Arial" w:eastAsia="Calibri" w:hAnsi="Arial" w:cs="Arial"/>
          <w:b/>
          <w:sz w:val="22"/>
        </w:rPr>
        <w:t>–</w:t>
      </w:r>
      <w:r w:rsidR="00435669" w:rsidRPr="00420BE9">
        <w:rPr>
          <w:rFonts w:ascii="Arial" w:eastAsia="Calibri" w:hAnsi="Arial" w:cs="Arial"/>
          <w:b/>
          <w:color w:val="000000" w:themeColor="text1"/>
          <w:sz w:val="22"/>
        </w:rPr>
        <w:t xml:space="preserve"> Aporte </w:t>
      </w:r>
      <w:r w:rsidR="001C0061">
        <w:rPr>
          <w:rFonts w:ascii="Arial" w:eastAsia="Calibri" w:hAnsi="Arial" w:cs="Arial"/>
          <w:b/>
          <w:color w:val="000000" w:themeColor="text1"/>
          <w:sz w:val="22"/>
        </w:rPr>
        <w:t>–</w:t>
      </w:r>
      <w:r w:rsidR="001C0061">
        <w:rPr>
          <w:rFonts w:ascii="Arial" w:eastAsia="Calibri" w:hAnsi="Arial" w:cs="Arial"/>
          <w:b/>
          <w:sz w:val="22"/>
          <w:lang w:val="es-ES_tradnl"/>
        </w:rPr>
        <w:t xml:space="preserve"> </w:t>
      </w:r>
      <w:r w:rsidR="001C0061">
        <w:rPr>
          <w:rFonts w:ascii="Arial" w:eastAsia="Calibri" w:hAnsi="Arial" w:cs="Arial"/>
          <w:b/>
          <w:color w:val="000000" w:themeColor="text1"/>
          <w:sz w:val="22"/>
        </w:rPr>
        <w:t>V</w:t>
      </w:r>
      <w:r w:rsidR="00435669" w:rsidRPr="00420BE9">
        <w:rPr>
          <w:rFonts w:ascii="Arial" w:eastAsia="Calibri" w:hAnsi="Arial" w:cs="Arial"/>
          <w:b/>
          <w:color w:val="000000" w:themeColor="text1"/>
          <w:sz w:val="22"/>
        </w:rPr>
        <w:t>erificación</w:t>
      </w:r>
    </w:p>
    <w:p w14:paraId="1F01B0C0" w14:textId="77777777" w:rsidR="00435669" w:rsidRPr="00420BE9" w:rsidRDefault="00435669" w:rsidP="00435669">
      <w:pPr>
        <w:jc w:val="both"/>
        <w:rPr>
          <w:rFonts w:ascii="Arial" w:eastAsia="Calibri" w:hAnsi="Arial" w:cs="Arial"/>
          <w:color w:val="000000" w:themeColor="text1"/>
          <w:sz w:val="22"/>
        </w:rPr>
      </w:pPr>
    </w:p>
    <w:p w14:paraId="5BB2FACF" w14:textId="3C36F97B" w:rsidR="006E1C83" w:rsidRDefault="00435669" w:rsidP="0022000D">
      <w:pPr>
        <w:jc w:val="both"/>
        <w:rPr>
          <w:rFonts w:ascii="Arial" w:eastAsia="Calibri" w:hAnsi="Arial" w:cs="Arial"/>
          <w:bCs/>
          <w:color w:val="000000" w:themeColor="text1"/>
          <w:sz w:val="20"/>
          <w:szCs w:val="20"/>
        </w:rPr>
      </w:pPr>
      <w:r w:rsidRPr="00420BE9">
        <w:rPr>
          <w:rFonts w:ascii="Arial" w:eastAsia="Calibri" w:hAnsi="Arial" w:cs="Arial"/>
          <w:bCs/>
          <w:color w:val="000000" w:themeColor="text1"/>
          <w:sz w:val="20"/>
          <w:szCs w:val="20"/>
        </w:rPr>
        <w:t xml:space="preserve">La verificación del personal calificado se realizará una vez adjudicado el contrato. En efecto, en el numeral 7 del Anexo 1 de los Documentos Tipo se lee: «[l]as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w:t>
      </w:r>
      <w:r w:rsidR="0022000D" w:rsidRPr="0022000D">
        <w:rPr>
          <w:rFonts w:ascii="Arial" w:eastAsia="Calibri" w:hAnsi="Arial" w:cs="Arial"/>
          <w:bCs/>
          <w:color w:val="000000" w:themeColor="text1"/>
          <w:sz w:val="20"/>
          <w:szCs w:val="20"/>
        </w:rPr>
        <w:t>verificación del personal calificado se realizará una vez adjudicado el contrato. En efecto, en el numeral 7 del Anexo 1 de los Documentos Tipo se lee: «[l]as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Con todo, nada se dice sobre el momento o término en el que deben aportarse, omisión que se explica en que se le permite a cada entidad definir el término específico en el que le exigirá la documentación al adjudicatario. De todos modos, se insiste, no podrán hacerlo «durante la selección del contratista» o, lo que es lo mismo, antes de la adjudicación del correspondiente contrato estatal.</w:t>
      </w:r>
    </w:p>
    <w:p w14:paraId="240DAE8A" w14:textId="3BEDA938" w:rsidR="0022000D" w:rsidRDefault="0022000D" w:rsidP="0022000D">
      <w:pPr>
        <w:jc w:val="both"/>
        <w:rPr>
          <w:rFonts w:ascii="Arial" w:eastAsia="Calibri" w:hAnsi="Arial" w:cs="Arial"/>
          <w:bCs/>
          <w:color w:val="000000" w:themeColor="text1"/>
          <w:sz w:val="20"/>
          <w:szCs w:val="20"/>
        </w:rPr>
      </w:pPr>
    </w:p>
    <w:p w14:paraId="27818EF4" w14:textId="3055F6AA" w:rsidR="0022000D" w:rsidRDefault="0022000D" w:rsidP="0022000D">
      <w:pPr>
        <w:jc w:val="both"/>
        <w:rPr>
          <w:rFonts w:ascii="Arial" w:eastAsia="Calibri" w:hAnsi="Arial" w:cs="Arial"/>
          <w:bCs/>
          <w:color w:val="000000" w:themeColor="text1"/>
          <w:sz w:val="20"/>
          <w:szCs w:val="20"/>
        </w:rPr>
      </w:pPr>
    </w:p>
    <w:p w14:paraId="6CE4B14B" w14:textId="77777777" w:rsidR="0022000D" w:rsidRPr="00420BE9" w:rsidRDefault="0022000D" w:rsidP="0022000D">
      <w:pPr>
        <w:jc w:val="both"/>
        <w:rPr>
          <w:rFonts w:ascii="Arial" w:hAnsi="Arial" w:cs="Arial"/>
          <w:color w:val="000000" w:themeColor="text1"/>
          <w:sz w:val="20"/>
          <w:szCs w:val="20"/>
        </w:rPr>
      </w:pPr>
    </w:p>
    <w:p w14:paraId="30A40795" w14:textId="77777777" w:rsidR="00FD29B3" w:rsidRPr="00420BE9" w:rsidRDefault="00FD29B3" w:rsidP="002D7069">
      <w:pPr>
        <w:spacing w:after="160" w:line="259" w:lineRule="auto"/>
        <w:rPr>
          <w:rFonts w:ascii="Arial" w:hAnsi="Arial" w:cs="Arial"/>
          <w:color w:val="000000" w:themeColor="text1"/>
          <w:sz w:val="20"/>
          <w:szCs w:val="20"/>
        </w:rPr>
      </w:pPr>
    </w:p>
    <w:p w14:paraId="036FA1A6" w14:textId="1D5474C1" w:rsidR="002D7069" w:rsidRPr="00420BE9" w:rsidRDefault="002D7069" w:rsidP="002D7069">
      <w:pPr>
        <w:rPr>
          <w:rFonts w:ascii="Arial" w:hAnsi="Arial" w:cs="Arial"/>
          <w:b/>
          <w:color w:val="000000" w:themeColor="text1"/>
          <w:sz w:val="22"/>
        </w:rPr>
      </w:pPr>
      <w:r w:rsidRPr="00420BE9">
        <w:rPr>
          <w:rFonts w:ascii="Arial" w:hAnsi="Arial" w:cs="Arial"/>
          <w:color w:val="000000" w:themeColor="text1"/>
          <w:sz w:val="22"/>
        </w:rPr>
        <w:lastRenderedPageBreak/>
        <w:t xml:space="preserve">Bogotá D.C., </w:t>
      </w:r>
      <w:r w:rsidR="00240157">
        <w:rPr>
          <w:rFonts w:ascii="Arial" w:hAnsi="Arial" w:cs="Arial"/>
          <w:b/>
          <w:color w:val="000000" w:themeColor="text1"/>
          <w:sz w:val="22"/>
        </w:rPr>
        <w:t>junio 9 de 2020</w:t>
      </w:r>
    </w:p>
    <w:p w14:paraId="6C991114" w14:textId="4E413596" w:rsidR="002D7069" w:rsidRPr="00420BE9" w:rsidRDefault="002D7069" w:rsidP="002D7069">
      <w:pPr>
        <w:jc w:val="right"/>
        <w:rPr>
          <w:rFonts w:ascii="Arial" w:hAnsi="Arial" w:cs="Arial"/>
          <w:b/>
          <w:color w:val="000000" w:themeColor="text1"/>
          <w:sz w:val="22"/>
        </w:rPr>
      </w:pPr>
      <w:r w:rsidRPr="00420BE9">
        <w:rPr>
          <w:rFonts w:ascii="Arial" w:hAnsi="Arial" w:cs="Arial"/>
          <w:b/>
          <w:color w:val="000000" w:themeColor="text1"/>
          <w:sz w:val="22"/>
        </w:rPr>
        <w:t xml:space="preserve">N° Radicado: </w:t>
      </w:r>
      <w:r w:rsidR="00240157">
        <w:rPr>
          <w:rFonts w:ascii="Arial" w:hAnsi="Arial" w:cs="Arial"/>
          <w:b/>
          <w:color w:val="000000" w:themeColor="text1"/>
          <w:sz w:val="22"/>
        </w:rPr>
        <w:t>2202013000004759</w:t>
      </w:r>
    </w:p>
    <w:p w14:paraId="473119D0" w14:textId="77777777" w:rsidR="002D7069" w:rsidRPr="00420BE9" w:rsidRDefault="002D7069" w:rsidP="002D7069">
      <w:pPr>
        <w:rPr>
          <w:rFonts w:ascii="Arial" w:eastAsia="Calibri" w:hAnsi="Arial" w:cs="Arial"/>
          <w:color w:val="000000" w:themeColor="text1"/>
          <w:sz w:val="22"/>
        </w:rPr>
      </w:pPr>
    </w:p>
    <w:p w14:paraId="4C55D00F" w14:textId="6F7FA7A9" w:rsidR="002D7069" w:rsidRPr="00420BE9" w:rsidRDefault="002D7069" w:rsidP="002D7069">
      <w:pPr>
        <w:rPr>
          <w:rFonts w:ascii="Arial" w:eastAsia="Calibri" w:hAnsi="Arial" w:cs="Arial"/>
          <w:color w:val="000000" w:themeColor="text1"/>
          <w:sz w:val="22"/>
        </w:rPr>
      </w:pPr>
    </w:p>
    <w:p w14:paraId="0F4FF8E8" w14:textId="0A0C8F29" w:rsidR="00CE4568" w:rsidRPr="00420BE9" w:rsidRDefault="00CE4568" w:rsidP="002D7069">
      <w:pPr>
        <w:rPr>
          <w:rFonts w:ascii="Arial" w:eastAsia="Calibri" w:hAnsi="Arial" w:cs="Arial"/>
          <w:color w:val="000000" w:themeColor="text1"/>
          <w:sz w:val="22"/>
        </w:rPr>
      </w:pPr>
    </w:p>
    <w:p w14:paraId="35E4DB22" w14:textId="364779F8" w:rsidR="002D7069" w:rsidRPr="00420BE9" w:rsidRDefault="002D7069" w:rsidP="002D7069">
      <w:pPr>
        <w:rPr>
          <w:rFonts w:ascii="Arial" w:eastAsia="Calibri" w:hAnsi="Arial" w:cs="Arial"/>
          <w:color w:val="000000" w:themeColor="text1"/>
          <w:sz w:val="22"/>
        </w:rPr>
      </w:pPr>
      <w:r w:rsidRPr="00420BE9">
        <w:rPr>
          <w:rFonts w:ascii="Arial" w:eastAsia="Calibri" w:hAnsi="Arial" w:cs="Arial"/>
          <w:color w:val="000000" w:themeColor="text1"/>
          <w:sz w:val="22"/>
        </w:rPr>
        <w:t>Señor</w:t>
      </w:r>
    </w:p>
    <w:p w14:paraId="27B77F52" w14:textId="5ECC330A" w:rsidR="002D7069" w:rsidRPr="00420BE9" w:rsidRDefault="004579A0" w:rsidP="002D7069">
      <w:pPr>
        <w:rPr>
          <w:rFonts w:ascii="Arial" w:eastAsia="Calibri" w:hAnsi="Arial" w:cs="Arial"/>
          <w:b/>
          <w:color w:val="000000" w:themeColor="text1"/>
          <w:sz w:val="22"/>
        </w:rPr>
      </w:pPr>
      <w:r w:rsidRPr="00420BE9">
        <w:rPr>
          <w:rFonts w:ascii="Arial" w:eastAsia="Calibri" w:hAnsi="Arial" w:cs="Arial"/>
          <w:b/>
          <w:color w:val="000000" w:themeColor="text1"/>
          <w:sz w:val="22"/>
        </w:rPr>
        <w:t>James Alexander Enríquez</w:t>
      </w:r>
    </w:p>
    <w:p w14:paraId="19396C5B" w14:textId="02B58034" w:rsidR="00CE4568" w:rsidRPr="00420BE9" w:rsidRDefault="004579A0" w:rsidP="002D7069">
      <w:pPr>
        <w:rPr>
          <w:rFonts w:ascii="Arial" w:eastAsia="Calibri" w:hAnsi="Arial" w:cs="Arial"/>
          <w:color w:val="000000" w:themeColor="text1"/>
          <w:sz w:val="22"/>
        </w:rPr>
      </w:pPr>
      <w:r w:rsidRPr="00420BE9">
        <w:rPr>
          <w:rFonts w:ascii="Arial" w:eastAsia="Calibri" w:hAnsi="Arial" w:cs="Arial"/>
          <w:color w:val="000000" w:themeColor="text1"/>
          <w:sz w:val="22"/>
        </w:rPr>
        <w:t>Orito, Putumayo</w:t>
      </w:r>
    </w:p>
    <w:p w14:paraId="137002DC" w14:textId="77777777" w:rsidR="002D7069" w:rsidRPr="00420BE9" w:rsidRDefault="002D7069" w:rsidP="002D7069">
      <w:pPr>
        <w:rPr>
          <w:rFonts w:ascii="Arial" w:eastAsia="Calibri" w:hAnsi="Arial" w:cs="Arial"/>
          <w:color w:val="000000" w:themeColor="text1"/>
          <w:sz w:val="22"/>
        </w:rPr>
      </w:pPr>
    </w:p>
    <w:p w14:paraId="4B2A71E9" w14:textId="77777777" w:rsidR="002D7069" w:rsidRPr="00420BE9" w:rsidRDefault="002D7069" w:rsidP="002D7069">
      <w:pPr>
        <w:rPr>
          <w:rFonts w:ascii="Arial" w:eastAsia="Calibri" w:hAnsi="Arial" w:cs="Arial"/>
          <w:color w:val="000000" w:themeColor="text1"/>
          <w:sz w:val="22"/>
        </w:rPr>
      </w:pPr>
    </w:p>
    <w:p w14:paraId="3660D621" w14:textId="7D09465C" w:rsidR="002D7069" w:rsidRPr="00420BE9" w:rsidRDefault="002D7069" w:rsidP="002D7069">
      <w:pPr>
        <w:ind w:firstLine="2694"/>
        <w:rPr>
          <w:rFonts w:ascii="Arial" w:eastAsia="Calibri" w:hAnsi="Arial" w:cs="Arial"/>
          <w:b/>
          <w:color w:val="000000" w:themeColor="text1"/>
          <w:sz w:val="22"/>
        </w:rPr>
      </w:pPr>
      <w:r w:rsidRPr="00420BE9">
        <w:rPr>
          <w:rFonts w:ascii="Arial" w:eastAsia="Calibri" w:hAnsi="Arial" w:cs="Arial"/>
          <w:b/>
          <w:color w:val="000000" w:themeColor="text1"/>
          <w:sz w:val="22"/>
        </w:rPr>
        <w:t xml:space="preserve">Concepto C ─ </w:t>
      </w:r>
      <w:r w:rsidR="00BE728C" w:rsidRPr="00420BE9">
        <w:rPr>
          <w:rFonts w:ascii="Arial" w:eastAsia="Calibri" w:hAnsi="Arial" w:cs="Arial"/>
          <w:b/>
          <w:color w:val="000000" w:themeColor="text1"/>
          <w:sz w:val="22"/>
        </w:rPr>
        <w:t>3</w:t>
      </w:r>
      <w:r w:rsidR="004579A0" w:rsidRPr="00420BE9">
        <w:rPr>
          <w:rFonts w:ascii="Arial" w:eastAsia="Calibri" w:hAnsi="Arial" w:cs="Arial"/>
          <w:b/>
          <w:color w:val="000000" w:themeColor="text1"/>
          <w:sz w:val="22"/>
        </w:rPr>
        <w:t>42</w:t>
      </w:r>
      <w:r w:rsidRPr="00420BE9">
        <w:rPr>
          <w:rFonts w:ascii="Arial" w:eastAsia="Calibri" w:hAnsi="Arial" w:cs="Arial"/>
          <w:b/>
          <w:color w:val="000000" w:themeColor="text1"/>
          <w:sz w:val="22"/>
        </w:rPr>
        <w:t xml:space="preserve"> de 2020</w:t>
      </w:r>
    </w:p>
    <w:p w14:paraId="3C038BB3" w14:textId="77777777" w:rsidR="002D7069" w:rsidRPr="00420BE9" w:rsidRDefault="002D7069" w:rsidP="002D7069">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1092D" w:rsidRPr="00420BE9" w14:paraId="767B9AB6" w14:textId="77777777" w:rsidTr="0095533E">
        <w:tc>
          <w:tcPr>
            <w:tcW w:w="2689" w:type="dxa"/>
            <w:hideMark/>
          </w:tcPr>
          <w:p w14:paraId="6F133874"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b/>
                <w:color w:val="000000" w:themeColor="text1"/>
                <w:sz w:val="22"/>
              </w:rPr>
              <w:t>Temas:</w:t>
            </w:r>
            <w:r w:rsidRPr="00420BE9">
              <w:rPr>
                <w:rFonts w:ascii="Arial" w:eastAsia="Calibri" w:hAnsi="Arial" w:cs="Arial"/>
                <w:color w:val="000000" w:themeColor="text1"/>
                <w:sz w:val="22"/>
              </w:rPr>
              <w:t xml:space="preserve">           </w:t>
            </w:r>
          </w:p>
          <w:p w14:paraId="4F699F98" w14:textId="77777777" w:rsidR="002D7069" w:rsidRPr="00420BE9" w:rsidRDefault="002D7069" w:rsidP="0095533E">
            <w:pPr>
              <w:rPr>
                <w:rFonts w:ascii="Arial" w:eastAsia="Calibri" w:hAnsi="Arial" w:cs="Arial"/>
                <w:color w:val="000000" w:themeColor="text1"/>
                <w:sz w:val="22"/>
              </w:rPr>
            </w:pPr>
            <w:r w:rsidRPr="00420BE9">
              <w:rPr>
                <w:rFonts w:ascii="Arial" w:eastAsia="Calibri" w:hAnsi="Arial" w:cs="Arial"/>
                <w:color w:val="000000" w:themeColor="text1"/>
                <w:sz w:val="22"/>
              </w:rPr>
              <w:t xml:space="preserve">                           </w:t>
            </w:r>
          </w:p>
        </w:tc>
        <w:tc>
          <w:tcPr>
            <w:tcW w:w="6237" w:type="dxa"/>
            <w:hideMark/>
          </w:tcPr>
          <w:p w14:paraId="35E6E8BE" w14:textId="08DEBCEC" w:rsidR="002D7069" w:rsidRPr="00420BE9" w:rsidRDefault="002D7069" w:rsidP="0095533E">
            <w:pPr>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PLIEGOS TIPO ― Inalterabilidad de los documentos / </w:t>
            </w:r>
            <w:r w:rsidR="006E1C83" w:rsidRPr="00420BE9">
              <w:rPr>
                <w:rFonts w:ascii="Arial" w:eastAsia="Calibri" w:hAnsi="Arial" w:cs="Arial"/>
                <w:color w:val="000000" w:themeColor="text1"/>
                <w:sz w:val="22"/>
              </w:rPr>
              <w:t>PLIEGOS TIPO ― Anexo 1-Anexo Técnico / ANEXO 1-ANEXO TÉCNICO ― Hojas de vida y «Maquinaria Mínima del Proyecto» ― Aporte y verificación</w:t>
            </w:r>
          </w:p>
        </w:tc>
      </w:tr>
      <w:tr w:rsidR="002D7069" w:rsidRPr="00420BE9" w14:paraId="31224996" w14:textId="77777777" w:rsidTr="0095533E">
        <w:tc>
          <w:tcPr>
            <w:tcW w:w="2689" w:type="dxa"/>
          </w:tcPr>
          <w:p w14:paraId="7EEB2236" w14:textId="77777777" w:rsidR="002D7069" w:rsidRPr="00420BE9" w:rsidRDefault="002D7069" w:rsidP="0095533E">
            <w:pPr>
              <w:spacing w:before="120"/>
              <w:rPr>
                <w:rFonts w:ascii="Arial" w:eastAsia="Calibri" w:hAnsi="Arial" w:cs="Arial"/>
                <w:b/>
                <w:color w:val="000000" w:themeColor="text1"/>
                <w:sz w:val="22"/>
              </w:rPr>
            </w:pPr>
            <w:r w:rsidRPr="00420BE9">
              <w:rPr>
                <w:rFonts w:ascii="Arial" w:eastAsia="Calibri" w:hAnsi="Arial" w:cs="Arial"/>
                <w:b/>
                <w:color w:val="000000" w:themeColor="text1"/>
                <w:sz w:val="22"/>
              </w:rPr>
              <w:t>Radicación:</w:t>
            </w:r>
            <w:r w:rsidRPr="00420BE9">
              <w:rPr>
                <w:rFonts w:ascii="Arial" w:eastAsia="Calibri" w:hAnsi="Arial" w:cs="Arial"/>
                <w:color w:val="000000" w:themeColor="text1"/>
                <w:sz w:val="22"/>
              </w:rPr>
              <w:t xml:space="preserve">                              </w:t>
            </w:r>
          </w:p>
        </w:tc>
        <w:tc>
          <w:tcPr>
            <w:tcW w:w="6237" w:type="dxa"/>
          </w:tcPr>
          <w:p w14:paraId="1D8C799D" w14:textId="40EFC140" w:rsidR="002D7069" w:rsidRPr="00420BE9" w:rsidRDefault="002D7069" w:rsidP="0095533E">
            <w:pPr>
              <w:spacing w:before="120"/>
              <w:jc w:val="both"/>
              <w:rPr>
                <w:rFonts w:ascii="Arial" w:eastAsia="Calibri" w:hAnsi="Arial" w:cs="Arial"/>
                <w:color w:val="000000" w:themeColor="text1"/>
                <w:sz w:val="22"/>
              </w:rPr>
            </w:pPr>
            <w:r w:rsidRPr="00420BE9">
              <w:rPr>
                <w:rFonts w:ascii="Arial" w:eastAsia="Calibri" w:hAnsi="Arial" w:cs="Arial"/>
                <w:color w:val="000000" w:themeColor="text1"/>
                <w:sz w:val="22"/>
              </w:rPr>
              <w:t>Respuesta a consulta 420201</w:t>
            </w:r>
            <w:r w:rsidR="007C4358" w:rsidRPr="00420BE9">
              <w:rPr>
                <w:rFonts w:ascii="Arial" w:eastAsia="Calibri" w:hAnsi="Arial" w:cs="Arial"/>
                <w:color w:val="000000" w:themeColor="text1"/>
                <w:sz w:val="22"/>
              </w:rPr>
              <w:t>3</w:t>
            </w:r>
            <w:r w:rsidRPr="00420BE9">
              <w:rPr>
                <w:rFonts w:ascii="Arial" w:eastAsia="Calibri" w:hAnsi="Arial" w:cs="Arial"/>
                <w:color w:val="000000" w:themeColor="text1"/>
                <w:sz w:val="22"/>
              </w:rPr>
              <w:t>000003</w:t>
            </w:r>
            <w:r w:rsidR="00190EA7" w:rsidRPr="00420BE9">
              <w:rPr>
                <w:rFonts w:ascii="Arial" w:eastAsia="Calibri" w:hAnsi="Arial" w:cs="Arial"/>
                <w:color w:val="000000" w:themeColor="text1"/>
                <w:sz w:val="22"/>
              </w:rPr>
              <w:t>506</w:t>
            </w:r>
          </w:p>
        </w:tc>
      </w:tr>
    </w:tbl>
    <w:p w14:paraId="0B6DD943" w14:textId="77777777" w:rsidR="002D7069" w:rsidRPr="00420BE9" w:rsidRDefault="002D7069" w:rsidP="002D7069">
      <w:pPr>
        <w:spacing w:before="120"/>
        <w:jc w:val="both"/>
        <w:rPr>
          <w:rFonts w:ascii="Arial" w:eastAsia="Calibri" w:hAnsi="Arial" w:cs="Arial"/>
          <w:color w:val="000000" w:themeColor="text1"/>
          <w:sz w:val="22"/>
        </w:rPr>
      </w:pPr>
    </w:p>
    <w:p w14:paraId="103483AF" w14:textId="77777777" w:rsidR="002D7069" w:rsidRPr="00420BE9" w:rsidRDefault="002D7069" w:rsidP="002D7069">
      <w:pPr>
        <w:jc w:val="both"/>
        <w:rPr>
          <w:rFonts w:ascii="Arial" w:eastAsia="Calibri" w:hAnsi="Arial" w:cs="Arial"/>
          <w:color w:val="000000" w:themeColor="text1"/>
          <w:sz w:val="22"/>
        </w:rPr>
      </w:pPr>
    </w:p>
    <w:p w14:paraId="49AC87B9" w14:textId="083AD1C5" w:rsidR="002D7069" w:rsidRPr="00420BE9" w:rsidRDefault="002D7069" w:rsidP="002D7069">
      <w:pPr>
        <w:rPr>
          <w:rFonts w:ascii="Arial" w:eastAsia="Calibri" w:hAnsi="Arial" w:cs="Arial"/>
          <w:color w:val="000000" w:themeColor="text1"/>
          <w:sz w:val="22"/>
        </w:rPr>
      </w:pPr>
      <w:r w:rsidRPr="00420BE9">
        <w:rPr>
          <w:rFonts w:ascii="Arial" w:eastAsia="Calibri" w:hAnsi="Arial" w:cs="Arial"/>
          <w:color w:val="000000" w:themeColor="text1"/>
          <w:sz w:val="22"/>
        </w:rPr>
        <w:t>Estimad</w:t>
      </w:r>
      <w:r w:rsidR="00E730F0" w:rsidRPr="00420BE9">
        <w:rPr>
          <w:rFonts w:ascii="Arial" w:eastAsia="Calibri" w:hAnsi="Arial" w:cs="Arial"/>
          <w:color w:val="000000" w:themeColor="text1"/>
          <w:sz w:val="22"/>
        </w:rPr>
        <w:t>o</w:t>
      </w:r>
      <w:r w:rsidR="00BE728C" w:rsidRPr="00420BE9">
        <w:rPr>
          <w:rFonts w:ascii="Arial" w:eastAsia="Calibri" w:hAnsi="Arial" w:cs="Arial"/>
          <w:color w:val="000000" w:themeColor="text1"/>
          <w:sz w:val="22"/>
        </w:rPr>
        <w:t xml:space="preserve"> </w:t>
      </w:r>
      <w:r w:rsidRPr="00420BE9">
        <w:rPr>
          <w:rFonts w:ascii="Arial" w:eastAsia="Calibri" w:hAnsi="Arial" w:cs="Arial"/>
          <w:color w:val="000000" w:themeColor="text1"/>
          <w:sz w:val="22"/>
        </w:rPr>
        <w:t xml:space="preserve">señor </w:t>
      </w:r>
      <w:r w:rsidR="00E730F0" w:rsidRPr="00420BE9">
        <w:rPr>
          <w:rFonts w:ascii="Arial" w:eastAsia="Calibri" w:hAnsi="Arial" w:cs="Arial"/>
          <w:color w:val="000000" w:themeColor="text1"/>
          <w:sz w:val="22"/>
        </w:rPr>
        <w:t>Enríquez</w:t>
      </w:r>
      <w:r w:rsidRPr="00420BE9">
        <w:rPr>
          <w:rFonts w:ascii="Arial" w:eastAsia="Calibri" w:hAnsi="Arial" w:cs="Arial"/>
          <w:color w:val="000000" w:themeColor="text1"/>
          <w:sz w:val="22"/>
        </w:rPr>
        <w:t>:</w:t>
      </w:r>
    </w:p>
    <w:p w14:paraId="7ADF920E" w14:textId="77777777" w:rsidR="002D7069" w:rsidRPr="00420BE9" w:rsidRDefault="002D7069" w:rsidP="002D7069">
      <w:pPr>
        <w:rPr>
          <w:rFonts w:ascii="Arial" w:eastAsia="Calibri" w:hAnsi="Arial" w:cs="Arial"/>
          <w:color w:val="000000" w:themeColor="text1"/>
          <w:sz w:val="22"/>
        </w:rPr>
      </w:pPr>
    </w:p>
    <w:p w14:paraId="6DF318B9" w14:textId="06249E5E" w:rsidR="002D7069" w:rsidRPr="00420BE9" w:rsidRDefault="002D7069" w:rsidP="002D7069">
      <w:pPr>
        <w:spacing w:line="276" w:lineRule="auto"/>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190EA7" w:rsidRPr="00420BE9">
        <w:rPr>
          <w:rFonts w:ascii="Arial" w:eastAsia="Calibri" w:hAnsi="Arial" w:cs="Arial"/>
          <w:color w:val="000000" w:themeColor="text1"/>
          <w:sz w:val="22"/>
        </w:rPr>
        <w:t>8 de mayo del año</w:t>
      </w:r>
      <w:r w:rsidRPr="00420BE9">
        <w:rPr>
          <w:rFonts w:ascii="Arial" w:eastAsia="Calibri" w:hAnsi="Arial" w:cs="Arial"/>
          <w:color w:val="000000" w:themeColor="text1"/>
          <w:sz w:val="22"/>
        </w:rPr>
        <w:t xml:space="preserve"> 2020. </w:t>
      </w:r>
    </w:p>
    <w:p w14:paraId="220851F1" w14:textId="77777777" w:rsidR="002D7069" w:rsidRPr="00420BE9" w:rsidRDefault="002D7069" w:rsidP="002D7069">
      <w:pPr>
        <w:spacing w:line="276" w:lineRule="auto"/>
        <w:jc w:val="both"/>
        <w:rPr>
          <w:rFonts w:ascii="Arial" w:eastAsia="Calibri" w:hAnsi="Arial" w:cs="Arial"/>
          <w:color w:val="000000" w:themeColor="text1"/>
          <w:sz w:val="22"/>
        </w:rPr>
      </w:pPr>
    </w:p>
    <w:p w14:paraId="343C5136" w14:textId="77777777" w:rsidR="002D7069" w:rsidRPr="00420BE9" w:rsidRDefault="002D7069" w:rsidP="002D706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20BE9">
        <w:rPr>
          <w:rFonts w:ascii="Arial" w:eastAsia="Calibri" w:hAnsi="Arial" w:cs="Arial"/>
          <w:b/>
          <w:color w:val="000000" w:themeColor="text1"/>
          <w:sz w:val="22"/>
        </w:rPr>
        <w:t xml:space="preserve">Problemas planteados </w:t>
      </w:r>
    </w:p>
    <w:p w14:paraId="0904431C" w14:textId="77777777" w:rsidR="002D7069" w:rsidRPr="00420BE9" w:rsidRDefault="002D7069" w:rsidP="002D7069">
      <w:pPr>
        <w:tabs>
          <w:tab w:val="left" w:pos="426"/>
        </w:tabs>
        <w:spacing w:line="276" w:lineRule="auto"/>
        <w:jc w:val="both"/>
        <w:rPr>
          <w:rFonts w:ascii="Arial" w:eastAsia="Calibri" w:hAnsi="Arial" w:cs="Arial"/>
          <w:b/>
          <w:color w:val="000000" w:themeColor="text1"/>
          <w:sz w:val="22"/>
        </w:rPr>
      </w:pPr>
    </w:p>
    <w:p w14:paraId="038F4F62" w14:textId="39F634CD" w:rsidR="002D7069" w:rsidRPr="00420BE9" w:rsidRDefault="002D7069" w:rsidP="002D7069">
      <w:pPr>
        <w:tabs>
          <w:tab w:val="left" w:pos="426"/>
        </w:tabs>
        <w:spacing w:line="276" w:lineRule="auto"/>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En relación con </w:t>
      </w:r>
      <w:r w:rsidR="006F3E3F" w:rsidRPr="00420BE9">
        <w:rPr>
          <w:rFonts w:ascii="Arial" w:eastAsia="Calibri" w:hAnsi="Arial" w:cs="Arial"/>
          <w:color w:val="000000" w:themeColor="text1"/>
          <w:sz w:val="22"/>
        </w:rPr>
        <w:t>los Documentos Tipo</w:t>
      </w:r>
      <w:r w:rsidRPr="00420BE9">
        <w:rPr>
          <w:rFonts w:ascii="Arial" w:eastAsia="Calibri" w:hAnsi="Arial" w:cs="Arial"/>
          <w:color w:val="000000" w:themeColor="text1"/>
          <w:sz w:val="22"/>
        </w:rPr>
        <w:t>,</w:t>
      </w:r>
      <w:r w:rsidR="00EE26E9">
        <w:rPr>
          <w:rFonts w:ascii="Arial" w:eastAsia="Calibri" w:hAnsi="Arial" w:cs="Arial"/>
          <w:color w:val="000000" w:themeColor="text1"/>
          <w:sz w:val="22"/>
        </w:rPr>
        <w:t xml:space="preserve"> sin especificar a cuál de ellos se refiere en particular,</w:t>
      </w:r>
      <w:r w:rsidRPr="00420BE9">
        <w:rPr>
          <w:rFonts w:ascii="Arial" w:eastAsia="Calibri" w:hAnsi="Arial" w:cs="Arial"/>
          <w:color w:val="000000" w:themeColor="text1"/>
          <w:sz w:val="22"/>
        </w:rPr>
        <w:t xml:space="preserve"> usted pregunta: «¿</w:t>
      </w:r>
      <w:r w:rsidR="006F3E3F" w:rsidRPr="00420BE9">
        <w:rPr>
          <w:rFonts w:ascii="Arial" w:eastAsia="Calibri" w:hAnsi="Arial" w:cs="Arial"/>
          <w:color w:val="000000" w:themeColor="text1"/>
          <w:sz w:val="22"/>
        </w:rPr>
        <w:t>es necesario que los proponentes deban entregar junto con su propuesta o en el transcurso del proceso de contratación hasta la audiencia de adjudicación, las hojas de vida y soporte del personal vinculado al proyecto y la maquinaria mínima del proyecto solicitas en el [A]nexo [T]técnico 1, para ser verificadas por la entidad una vez se adjudique en contrato</w:t>
      </w:r>
      <w:r w:rsidR="00BE728C" w:rsidRPr="00420BE9">
        <w:rPr>
          <w:rFonts w:ascii="Arial" w:eastAsia="Calibri" w:hAnsi="Arial" w:cs="Arial"/>
          <w:color w:val="000000" w:themeColor="text1"/>
          <w:sz w:val="22"/>
        </w:rPr>
        <w:t>?</w:t>
      </w:r>
      <w:r w:rsidRPr="00420BE9">
        <w:rPr>
          <w:rFonts w:ascii="Arial" w:eastAsia="Calibri" w:hAnsi="Arial" w:cs="Arial"/>
          <w:color w:val="000000" w:themeColor="text1"/>
          <w:sz w:val="22"/>
        </w:rPr>
        <w:t xml:space="preserve">». </w:t>
      </w:r>
    </w:p>
    <w:p w14:paraId="2BE51DA6" w14:textId="77777777" w:rsidR="002D7069" w:rsidRPr="00420BE9" w:rsidRDefault="002D7069" w:rsidP="002D7069">
      <w:pPr>
        <w:tabs>
          <w:tab w:val="left" w:pos="709"/>
        </w:tabs>
        <w:spacing w:before="120" w:line="276" w:lineRule="auto"/>
        <w:jc w:val="both"/>
        <w:rPr>
          <w:rFonts w:ascii="Arial" w:eastAsia="Calibri" w:hAnsi="Arial" w:cs="Arial"/>
          <w:color w:val="000000" w:themeColor="text1"/>
          <w:sz w:val="22"/>
        </w:rPr>
      </w:pPr>
    </w:p>
    <w:p w14:paraId="0FAF21E1" w14:textId="77777777" w:rsidR="002D7069" w:rsidRPr="00420BE9" w:rsidRDefault="002D7069" w:rsidP="002D706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20BE9">
        <w:rPr>
          <w:rFonts w:ascii="Arial" w:eastAsia="Calibri" w:hAnsi="Arial" w:cs="Arial"/>
          <w:b/>
          <w:color w:val="000000" w:themeColor="text1"/>
          <w:sz w:val="22"/>
        </w:rPr>
        <w:t>Consideraciones</w:t>
      </w:r>
    </w:p>
    <w:p w14:paraId="4CB36D89" w14:textId="77777777" w:rsidR="002D7069" w:rsidRPr="00420BE9" w:rsidRDefault="002D7069" w:rsidP="002D7069">
      <w:pPr>
        <w:spacing w:line="276" w:lineRule="auto"/>
        <w:jc w:val="both"/>
        <w:rPr>
          <w:rFonts w:ascii="Arial" w:eastAsia="Calibri" w:hAnsi="Arial" w:cs="Arial"/>
          <w:color w:val="000000" w:themeColor="text1"/>
          <w:sz w:val="22"/>
        </w:rPr>
      </w:pPr>
    </w:p>
    <w:p w14:paraId="1A7DEE79" w14:textId="3E077435" w:rsidR="002D7069" w:rsidRPr="00420BE9" w:rsidRDefault="006F3E3F" w:rsidP="006F3E3F">
      <w:pPr>
        <w:spacing w:after="120" w:line="276" w:lineRule="auto"/>
        <w:jc w:val="both"/>
        <w:rPr>
          <w:rFonts w:ascii="Arial" w:eastAsia="Calibri" w:hAnsi="Arial" w:cs="Arial"/>
          <w:color w:val="000000" w:themeColor="text1"/>
          <w:sz w:val="22"/>
        </w:rPr>
      </w:pPr>
      <w:r w:rsidRPr="00420BE9">
        <w:rPr>
          <w:rFonts w:ascii="Arial" w:hAnsi="Arial" w:cs="Arial"/>
          <w:color w:val="000000" w:themeColor="text1"/>
          <w:sz w:val="22"/>
        </w:rPr>
        <w:t xml:space="preserve">La Agencia Nacional de Contratación Pública - Colombia Compra Eficiente, </w:t>
      </w:r>
      <w:r w:rsidRPr="00420BE9">
        <w:rPr>
          <w:rFonts w:ascii="Arial" w:eastAsia="Calibri" w:hAnsi="Arial" w:cs="Arial"/>
          <w:color w:val="000000" w:themeColor="text1"/>
          <w:sz w:val="22"/>
        </w:rPr>
        <w:t xml:space="preserve">en los conceptos del 18 de octubre y el 12 de noviembre de 2019 −radicados Nos. 4201912000006495 y 4201912000007090−, así como en el concepto C-217 de 2020, estudió el </w:t>
      </w:r>
      <w:r w:rsidRPr="00420BE9">
        <w:rPr>
          <w:rFonts w:ascii="Arial" w:eastAsia="Calibri" w:hAnsi="Arial" w:cs="Arial"/>
          <w:bCs/>
          <w:color w:val="000000" w:themeColor="text1"/>
          <w:sz w:val="22"/>
          <w:lang w:val="es-ES_tradnl"/>
        </w:rPr>
        <w:t>«Anexo 1 – Anexo técnico»</w:t>
      </w:r>
      <w:r w:rsidRPr="00420BE9">
        <w:rPr>
          <w:rFonts w:ascii="Arial" w:eastAsia="Calibri" w:hAnsi="Arial" w:cs="Arial"/>
          <w:color w:val="000000" w:themeColor="text1"/>
          <w:sz w:val="22"/>
        </w:rPr>
        <w:t xml:space="preserve">. Igualmente, en los conceptos C-097 y C-316 de </w:t>
      </w:r>
      <w:r w:rsidRPr="00420BE9">
        <w:rPr>
          <w:rFonts w:ascii="Arial" w:eastAsia="Calibri" w:hAnsi="Arial" w:cs="Arial"/>
          <w:color w:val="000000" w:themeColor="text1"/>
          <w:sz w:val="22"/>
        </w:rPr>
        <w:lastRenderedPageBreak/>
        <w:t xml:space="preserve">2020, analizó la obligatoriedad e inalterabilidad de los Pliegos Tipo La tesis desarrollada se expone a continuación. </w:t>
      </w:r>
      <w:r w:rsidR="002D7069" w:rsidRPr="00420BE9">
        <w:rPr>
          <w:rFonts w:ascii="Arial" w:eastAsia="Calibri" w:hAnsi="Arial" w:cs="Arial"/>
          <w:color w:val="000000" w:themeColor="text1"/>
          <w:sz w:val="22"/>
        </w:rPr>
        <w:t>Las tesis propuestas se exponen a continuación.</w:t>
      </w:r>
    </w:p>
    <w:p w14:paraId="6C32594B" w14:textId="77777777" w:rsidR="002D7069" w:rsidRPr="00420BE9" w:rsidRDefault="002D7069" w:rsidP="002D7069">
      <w:pPr>
        <w:spacing w:before="120" w:line="276" w:lineRule="auto"/>
        <w:ind w:firstLine="709"/>
        <w:jc w:val="both"/>
        <w:rPr>
          <w:rFonts w:ascii="Arial" w:hAnsi="Arial" w:cs="Arial"/>
          <w:color w:val="000000" w:themeColor="text1"/>
          <w:sz w:val="22"/>
        </w:rPr>
      </w:pPr>
      <w:r w:rsidRPr="00420BE9">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420BE9">
        <w:rPr>
          <w:rFonts w:ascii="Arial" w:hAnsi="Arial" w:cs="Arial"/>
          <w:i/>
          <w:color w:val="000000" w:themeColor="text1"/>
          <w:sz w:val="22"/>
        </w:rPr>
        <w:t>deberán</w:t>
      </w:r>
      <w:r w:rsidRPr="00420BE9">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2987B12" w14:textId="77777777" w:rsidR="002D7069" w:rsidRPr="00420BE9" w:rsidRDefault="002D7069" w:rsidP="002D7069">
      <w:pPr>
        <w:spacing w:before="120" w:line="276" w:lineRule="auto"/>
        <w:ind w:firstLine="708"/>
        <w:jc w:val="both"/>
        <w:rPr>
          <w:rFonts w:ascii="Arial" w:hAnsi="Arial" w:cs="Arial"/>
          <w:color w:val="000000" w:themeColor="text1"/>
          <w:sz w:val="22"/>
        </w:rPr>
      </w:pPr>
      <w:r w:rsidRPr="00420BE9">
        <w:rPr>
          <w:rFonts w:ascii="Arial" w:hAnsi="Arial" w:cs="Arial"/>
          <w:color w:val="000000" w:themeColor="text1"/>
          <w:sz w:val="22"/>
        </w:rPr>
        <w:t xml:space="preserve">Adicionalmente, señala, frente a su contenido, que «[d]entro de los documentos tipo el Gobierno adoptará de manera general y con </w:t>
      </w:r>
      <w:r w:rsidRPr="00420BE9">
        <w:rPr>
          <w:rFonts w:ascii="Arial" w:hAnsi="Arial" w:cs="Arial"/>
          <w:i/>
          <w:color w:val="000000" w:themeColor="text1"/>
          <w:sz w:val="22"/>
        </w:rPr>
        <w:t>alcance obligatorio</w:t>
      </w:r>
      <w:r w:rsidRPr="00420BE9">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EB63FE1" w14:textId="7690A0C8" w:rsidR="002D7069" w:rsidRPr="00420BE9" w:rsidRDefault="002D7069" w:rsidP="005D66D6">
      <w:pPr>
        <w:spacing w:before="120" w:line="276" w:lineRule="auto"/>
        <w:ind w:firstLine="708"/>
        <w:jc w:val="both"/>
        <w:rPr>
          <w:rFonts w:ascii="Arial" w:hAnsi="Arial" w:cs="Arial"/>
          <w:color w:val="000000" w:themeColor="text1"/>
          <w:sz w:val="22"/>
          <w:shd w:val="clear" w:color="auto" w:fill="FFFFFF"/>
        </w:rPr>
      </w:pPr>
      <w:r w:rsidRPr="00420BE9">
        <w:rPr>
          <w:rFonts w:ascii="Arial" w:hAnsi="Arial" w:cs="Arial"/>
          <w:color w:val="000000" w:themeColor="text1"/>
          <w:sz w:val="22"/>
        </w:rPr>
        <w:t>Conforme a lo anterior, el Gobierno Nacional adop</w:t>
      </w:r>
      <w:r w:rsidRPr="00420BE9">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r w:rsidR="005D66D6">
        <w:rPr>
          <w:rFonts w:ascii="Arial" w:hAnsi="Arial" w:cs="Arial"/>
          <w:color w:val="000000" w:themeColor="text1"/>
          <w:sz w:val="22"/>
          <w:shd w:val="clear" w:color="auto" w:fill="FFFFFF"/>
        </w:rPr>
        <w:t>Estos Documentos Tipo fueron actualizados por la Agencia Nacional de Contratación Pública</w:t>
      </w:r>
      <w:r w:rsidR="005D23E8">
        <w:rPr>
          <w:rFonts w:ascii="Arial" w:hAnsi="Arial" w:cs="Arial"/>
          <w:color w:val="000000" w:themeColor="text1"/>
          <w:sz w:val="22"/>
          <w:shd w:val="clear" w:color="auto" w:fill="FFFFFF"/>
        </w:rPr>
        <w:t>, mediante la Resolución 045 de</w:t>
      </w:r>
      <w:r w:rsidR="005D66D6">
        <w:rPr>
          <w:rFonts w:ascii="Arial" w:hAnsi="Arial" w:cs="Arial"/>
          <w:color w:val="000000" w:themeColor="text1"/>
          <w:sz w:val="22"/>
          <w:shd w:val="clear" w:color="auto" w:fill="FFFFFF"/>
        </w:rPr>
        <w:t>l 14 de febrero de</w:t>
      </w:r>
      <w:r w:rsidR="005D23E8">
        <w:rPr>
          <w:rFonts w:ascii="Arial" w:hAnsi="Arial" w:cs="Arial"/>
          <w:color w:val="000000" w:themeColor="text1"/>
          <w:sz w:val="22"/>
          <w:shd w:val="clear" w:color="auto" w:fill="FFFFFF"/>
        </w:rPr>
        <w:t xml:space="preserve"> 2020.</w:t>
      </w:r>
      <w:r w:rsidR="005D66D6">
        <w:rPr>
          <w:rFonts w:ascii="Arial" w:hAnsi="Arial" w:cs="Arial"/>
          <w:color w:val="000000" w:themeColor="text1"/>
          <w:sz w:val="22"/>
          <w:shd w:val="clear" w:color="auto" w:fill="FFFFFF"/>
        </w:rPr>
        <w:t xml:space="preserve"> </w:t>
      </w:r>
      <w:r w:rsidR="005D23E8">
        <w:rPr>
          <w:rFonts w:ascii="Arial" w:hAnsi="Arial" w:cs="Arial"/>
          <w:color w:val="000000" w:themeColor="text1"/>
          <w:sz w:val="22"/>
          <w:shd w:val="clear" w:color="auto" w:fill="FFFFFF"/>
        </w:rPr>
        <w:t xml:space="preserve">Igualmente, </w:t>
      </w:r>
      <w:r w:rsidR="005D66D6">
        <w:rPr>
          <w:rFonts w:ascii="Arial" w:hAnsi="Arial" w:cs="Arial"/>
          <w:color w:val="000000" w:themeColor="text1"/>
          <w:sz w:val="22"/>
          <w:shd w:val="clear" w:color="auto" w:fill="FFFFFF"/>
        </w:rPr>
        <w:t xml:space="preserve">por medio de las resoluciones 044 del </w:t>
      </w:r>
      <w:r w:rsidR="00136612">
        <w:rPr>
          <w:rFonts w:ascii="Arial" w:hAnsi="Arial" w:cs="Arial"/>
          <w:color w:val="000000" w:themeColor="text1"/>
          <w:sz w:val="22"/>
          <w:shd w:val="clear" w:color="auto" w:fill="FFFFFF"/>
        </w:rPr>
        <w:t>14 de febrero y 094 del 21 de mayo de 2020</w:t>
      </w:r>
      <w:r w:rsidR="005D66D6">
        <w:rPr>
          <w:rFonts w:ascii="Arial" w:hAnsi="Arial" w:cs="Arial"/>
          <w:color w:val="000000" w:themeColor="text1"/>
          <w:sz w:val="22"/>
          <w:shd w:val="clear" w:color="auto" w:fill="FFFFFF"/>
        </w:rPr>
        <w:t>, expedidas por Colombia Compra Eficiente</w:t>
      </w:r>
      <w:r w:rsidR="005D23E8">
        <w:rPr>
          <w:rFonts w:ascii="Arial" w:hAnsi="Arial" w:cs="Arial"/>
          <w:color w:val="000000" w:themeColor="text1"/>
          <w:sz w:val="22"/>
          <w:shd w:val="clear" w:color="auto" w:fill="FFFFFF"/>
        </w:rPr>
        <w:t xml:space="preserve">, </w:t>
      </w:r>
      <w:r w:rsidR="005D66D6">
        <w:rPr>
          <w:rFonts w:ascii="Arial" w:hAnsi="Arial" w:cs="Arial"/>
          <w:color w:val="000000" w:themeColor="text1"/>
          <w:sz w:val="22"/>
          <w:shd w:val="clear" w:color="auto" w:fill="FFFFFF"/>
        </w:rPr>
        <w:t>se desarroll</w:t>
      </w:r>
      <w:r w:rsidR="00136612">
        <w:rPr>
          <w:rFonts w:ascii="Arial" w:hAnsi="Arial" w:cs="Arial"/>
          <w:color w:val="000000" w:themeColor="text1"/>
          <w:sz w:val="22"/>
          <w:shd w:val="clear" w:color="auto" w:fill="FFFFFF"/>
        </w:rPr>
        <w:t>aron</w:t>
      </w:r>
      <w:r w:rsidR="005D66D6">
        <w:rPr>
          <w:rFonts w:ascii="Arial" w:hAnsi="Arial" w:cs="Arial"/>
          <w:color w:val="000000" w:themeColor="text1"/>
          <w:sz w:val="22"/>
          <w:shd w:val="clear" w:color="auto" w:fill="FFFFFF"/>
        </w:rPr>
        <w:t xml:space="preserve"> e </w:t>
      </w:r>
      <w:r w:rsidR="005D23E8">
        <w:rPr>
          <w:rFonts w:ascii="Arial" w:hAnsi="Arial" w:cs="Arial"/>
          <w:color w:val="000000" w:themeColor="text1"/>
          <w:sz w:val="22"/>
          <w:shd w:val="clear" w:color="auto" w:fill="FFFFFF"/>
        </w:rPr>
        <w:t>implement</w:t>
      </w:r>
      <w:r w:rsidR="00136612">
        <w:rPr>
          <w:rFonts w:ascii="Arial" w:hAnsi="Arial" w:cs="Arial"/>
          <w:color w:val="000000" w:themeColor="text1"/>
          <w:sz w:val="22"/>
          <w:shd w:val="clear" w:color="auto" w:fill="FFFFFF"/>
        </w:rPr>
        <w:t>aron</w:t>
      </w:r>
      <w:r w:rsidR="005D23E8">
        <w:rPr>
          <w:rFonts w:ascii="Arial" w:hAnsi="Arial" w:cs="Arial"/>
          <w:color w:val="000000" w:themeColor="text1"/>
          <w:sz w:val="22"/>
          <w:shd w:val="clear" w:color="auto" w:fill="FFFFFF"/>
        </w:rPr>
        <w:t xml:space="preserve"> los Documentos Tipo para </w:t>
      </w:r>
      <w:r w:rsidR="005D66D6" w:rsidRPr="005D66D6">
        <w:rPr>
          <w:rFonts w:ascii="Arial" w:hAnsi="Arial" w:cs="Arial"/>
          <w:color w:val="000000" w:themeColor="text1"/>
          <w:sz w:val="22"/>
          <w:shd w:val="clear" w:color="auto" w:fill="FFFFFF"/>
        </w:rPr>
        <w:t xml:space="preserve">los pliegos de condiciones de </w:t>
      </w:r>
      <w:r w:rsidR="005D66D6">
        <w:rPr>
          <w:rFonts w:ascii="Arial" w:hAnsi="Arial" w:cs="Arial"/>
          <w:color w:val="000000" w:themeColor="text1"/>
          <w:sz w:val="22"/>
          <w:shd w:val="clear" w:color="auto" w:fill="FFFFFF"/>
        </w:rPr>
        <w:t>l</w:t>
      </w:r>
      <w:r w:rsidR="005D66D6" w:rsidRPr="005D66D6">
        <w:rPr>
          <w:rFonts w:ascii="Arial" w:hAnsi="Arial" w:cs="Arial"/>
          <w:color w:val="000000" w:themeColor="text1"/>
          <w:sz w:val="22"/>
          <w:shd w:val="clear" w:color="auto" w:fill="FFFFFF"/>
        </w:rPr>
        <w:t>os procesos de</w:t>
      </w:r>
      <w:r w:rsidR="005D66D6">
        <w:rPr>
          <w:rFonts w:ascii="Arial" w:hAnsi="Arial" w:cs="Arial"/>
          <w:color w:val="000000" w:themeColor="text1"/>
          <w:sz w:val="22"/>
          <w:shd w:val="clear" w:color="auto" w:fill="FFFFFF"/>
        </w:rPr>
        <w:t xml:space="preserve"> </w:t>
      </w:r>
      <w:r w:rsidR="005D66D6" w:rsidRPr="005D66D6">
        <w:rPr>
          <w:rFonts w:ascii="Arial" w:hAnsi="Arial" w:cs="Arial"/>
          <w:color w:val="000000" w:themeColor="text1"/>
          <w:sz w:val="22"/>
          <w:shd w:val="clear" w:color="auto" w:fill="FFFFFF"/>
        </w:rPr>
        <w:t>infraestructura de</w:t>
      </w:r>
      <w:r w:rsidR="005D66D6">
        <w:rPr>
          <w:rFonts w:ascii="Arial" w:hAnsi="Arial" w:cs="Arial"/>
          <w:color w:val="000000" w:themeColor="text1"/>
          <w:sz w:val="22"/>
          <w:shd w:val="clear" w:color="auto" w:fill="FFFFFF"/>
        </w:rPr>
        <w:t xml:space="preserve"> </w:t>
      </w:r>
      <w:r w:rsidR="005D66D6" w:rsidRPr="005D66D6">
        <w:rPr>
          <w:rFonts w:ascii="Arial" w:hAnsi="Arial" w:cs="Arial"/>
          <w:color w:val="000000" w:themeColor="text1"/>
          <w:sz w:val="22"/>
          <w:shd w:val="clear" w:color="auto" w:fill="FFFFFF"/>
        </w:rPr>
        <w:t xml:space="preserve">transporte </w:t>
      </w:r>
      <w:r w:rsidR="00136612" w:rsidRPr="005D66D6">
        <w:rPr>
          <w:rFonts w:ascii="Arial" w:hAnsi="Arial" w:cs="Arial"/>
          <w:color w:val="000000" w:themeColor="text1"/>
          <w:sz w:val="22"/>
          <w:shd w:val="clear" w:color="auto" w:fill="FFFFFF"/>
        </w:rPr>
        <w:t>que</w:t>
      </w:r>
      <w:r w:rsidR="005D66D6" w:rsidRPr="005D66D6">
        <w:rPr>
          <w:rFonts w:ascii="Arial" w:hAnsi="Arial" w:cs="Arial"/>
          <w:color w:val="000000" w:themeColor="text1"/>
          <w:sz w:val="22"/>
          <w:shd w:val="clear" w:color="auto" w:fill="FFFFFF"/>
        </w:rPr>
        <w:t xml:space="preserve"> se adelanten por la </w:t>
      </w:r>
      <w:r w:rsidR="00136612">
        <w:rPr>
          <w:rFonts w:ascii="Arial" w:hAnsi="Arial" w:cs="Arial"/>
          <w:color w:val="000000" w:themeColor="text1"/>
          <w:sz w:val="22"/>
          <w:shd w:val="clear" w:color="auto" w:fill="FFFFFF"/>
        </w:rPr>
        <w:t>modalidad</w:t>
      </w:r>
      <w:r w:rsidR="005D66D6" w:rsidRPr="005D66D6">
        <w:rPr>
          <w:rFonts w:ascii="Arial" w:hAnsi="Arial" w:cs="Arial"/>
          <w:color w:val="000000" w:themeColor="text1"/>
          <w:sz w:val="22"/>
          <w:shd w:val="clear" w:color="auto" w:fill="FFFFFF"/>
        </w:rPr>
        <w:t xml:space="preserve"> de sel</w:t>
      </w:r>
      <w:r w:rsidR="00136612">
        <w:rPr>
          <w:rFonts w:ascii="Arial" w:hAnsi="Arial" w:cs="Arial"/>
          <w:color w:val="000000" w:themeColor="text1"/>
          <w:sz w:val="22"/>
          <w:shd w:val="clear" w:color="auto" w:fill="FFFFFF"/>
        </w:rPr>
        <w:t>ec</w:t>
      </w:r>
      <w:r w:rsidR="005D66D6" w:rsidRPr="005D66D6">
        <w:rPr>
          <w:rFonts w:ascii="Arial" w:hAnsi="Arial" w:cs="Arial"/>
          <w:color w:val="000000" w:themeColor="text1"/>
          <w:sz w:val="22"/>
          <w:shd w:val="clear" w:color="auto" w:fill="FFFFFF"/>
        </w:rPr>
        <w:t>ción abrevia</w:t>
      </w:r>
      <w:r w:rsidR="00136612">
        <w:rPr>
          <w:rFonts w:ascii="Arial" w:hAnsi="Arial" w:cs="Arial"/>
          <w:color w:val="000000" w:themeColor="text1"/>
          <w:sz w:val="22"/>
          <w:shd w:val="clear" w:color="auto" w:fill="FFFFFF"/>
        </w:rPr>
        <w:t>da</w:t>
      </w:r>
      <w:r w:rsidR="005D66D6" w:rsidRPr="005D66D6">
        <w:rPr>
          <w:rFonts w:ascii="Arial" w:hAnsi="Arial" w:cs="Arial"/>
          <w:color w:val="000000" w:themeColor="text1"/>
          <w:sz w:val="22"/>
          <w:shd w:val="clear" w:color="auto" w:fill="FFFFFF"/>
        </w:rPr>
        <w:t xml:space="preserve"> de menor cuantía</w:t>
      </w:r>
      <w:r w:rsidR="00136612">
        <w:rPr>
          <w:rFonts w:ascii="Arial" w:hAnsi="Arial" w:cs="Arial"/>
          <w:color w:val="000000" w:themeColor="text1"/>
          <w:sz w:val="22"/>
          <w:shd w:val="clear" w:color="auto" w:fill="FFFFFF"/>
        </w:rPr>
        <w:t xml:space="preserve"> y para los procesos que se adelanten por la modalidad de mínima cuantía</w:t>
      </w:r>
      <w:r w:rsidR="005D23E8">
        <w:rPr>
          <w:rFonts w:ascii="Arial" w:hAnsi="Arial" w:cs="Arial"/>
          <w:color w:val="000000" w:themeColor="text1"/>
          <w:sz w:val="22"/>
          <w:shd w:val="clear" w:color="auto" w:fill="FFFFFF"/>
        </w:rPr>
        <w:t>.</w:t>
      </w:r>
    </w:p>
    <w:p w14:paraId="00BD4228" w14:textId="3B6AC347" w:rsidR="002D7069" w:rsidRPr="00420BE9" w:rsidRDefault="002D7069" w:rsidP="002D7069">
      <w:pPr>
        <w:spacing w:before="120" w:line="276" w:lineRule="auto"/>
        <w:ind w:firstLine="708"/>
        <w:jc w:val="both"/>
        <w:rPr>
          <w:rFonts w:ascii="Arial" w:hAnsi="Arial" w:cs="Arial"/>
          <w:color w:val="000000" w:themeColor="text1"/>
          <w:sz w:val="22"/>
          <w:shd w:val="clear" w:color="auto" w:fill="FFFFFF"/>
        </w:rPr>
      </w:pPr>
      <w:r w:rsidRPr="00420BE9">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40F5F8A9" w14:textId="4D7D5D4C" w:rsidR="002D7069" w:rsidRPr="00420BE9" w:rsidRDefault="002D7069" w:rsidP="00F73C6F">
      <w:pPr>
        <w:spacing w:before="120" w:line="276" w:lineRule="auto"/>
        <w:ind w:firstLine="708"/>
        <w:jc w:val="both"/>
        <w:rPr>
          <w:rFonts w:ascii="Arial" w:hAnsi="Arial" w:cs="Arial"/>
          <w:color w:val="000000" w:themeColor="text1"/>
          <w:sz w:val="22"/>
        </w:rPr>
      </w:pPr>
      <w:r w:rsidRPr="00420BE9">
        <w:rPr>
          <w:rFonts w:ascii="Arial" w:hAnsi="Arial" w:cs="Arial" w:hint="eastAsia"/>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w:t>
      </w:r>
      <w:r w:rsidR="00F73C6F">
        <w:rPr>
          <w:rFonts w:ascii="Arial" w:hAnsi="Arial" w:cs="Arial"/>
          <w:color w:val="000000" w:themeColor="text1"/>
          <w:sz w:val="22"/>
          <w:shd w:val="clear" w:color="auto" w:fill="FFFFFF"/>
        </w:rPr>
        <w:t>el</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rPr>
        <w:t>Anexo 1−Anexo Técnico</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shd w:val="clear" w:color="auto" w:fill="FFFFFF"/>
        </w:rPr>
        <w:t>−</w:t>
      </w:r>
      <w:r w:rsidRPr="00420BE9">
        <w:rPr>
          <w:rFonts w:ascii="Arial" w:hAnsi="Arial" w:cs="Arial" w:hint="eastAsia"/>
          <w:color w:val="000000" w:themeColor="text1"/>
          <w:sz w:val="22"/>
          <w:shd w:val="clear" w:color="auto" w:fill="FFFFFF"/>
        </w:rPr>
        <w:t xml:space="preserve">en adelante </w:t>
      </w:r>
      <w:r w:rsidR="00797989" w:rsidRPr="00420BE9">
        <w:rPr>
          <w:rFonts w:ascii="Arial" w:hAnsi="Arial" w:cs="Arial"/>
          <w:color w:val="000000" w:themeColor="text1"/>
          <w:sz w:val="22"/>
          <w:shd w:val="clear" w:color="auto" w:fill="FFFFFF"/>
        </w:rPr>
        <w:t>Anexo 1−</w:t>
      </w:r>
      <w:r w:rsidRPr="00420BE9">
        <w:rPr>
          <w:rFonts w:ascii="Arial" w:hAnsi="Arial" w:cs="Arial" w:hint="eastAsia"/>
          <w:color w:val="000000" w:themeColor="text1"/>
          <w:sz w:val="22"/>
          <w:shd w:val="clear" w:color="auto" w:fill="FFFFFF"/>
        </w:rPr>
        <w:t xml:space="preserve">. </w:t>
      </w:r>
      <w:r w:rsidR="00797989" w:rsidRPr="00420BE9">
        <w:rPr>
          <w:rFonts w:ascii="Arial" w:hAnsi="Arial" w:cs="Arial"/>
          <w:color w:val="000000" w:themeColor="text1"/>
          <w:sz w:val="22"/>
          <w:shd w:val="clear" w:color="auto" w:fill="FFFFFF"/>
        </w:rPr>
        <w:t>L</w:t>
      </w:r>
      <w:r w:rsidRPr="00420BE9">
        <w:rPr>
          <w:rFonts w:ascii="Arial" w:hAnsi="Arial" w:cs="Arial"/>
          <w:color w:val="000000" w:themeColor="text1"/>
          <w:sz w:val="22"/>
        </w:rPr>
        <w:t>a</w:t>
      </w:r>
      <w:r w:rsidR="00F73C6F">
        <w:rPr>
          <w:rFonts w:ascii="Arial" w:hAnsi="Arial" w:cs="Arial"/>
          <w:color w:val="000000" w:themeColor="text1"/>
          <w:sz w:val="22"/>
        </w:rPr>
        <w:t>s</w:t>
      </w:r>
      <w:r w:rsidRPr="00420BE9">
        <w:rPr>
          <w:rFonts w:ascii="Arial" w:hAnsi="Arial" w:cs="Arial"/>
          <w:color w:val="000000" w:themeColor="text1"/>
          <w:sz w:val="22"/>
        </w:rPr>
        <w:t xml:space="preserve"> </w:t>
      </w:r>
      <w:r w:rsidR="00F73C6F">
        <w:rPr>
          <w:rFonts w:ascii="Arial" w:hAnsi="Arial" w:cs="Arial"/>
          <w:color w:val="000000" w:themeColor="text1"/>
          <w:sz w:val="22"/>
        </w:rPr>
        <w:t>r</w:t>
      </w:r>
      <w:r w:rsidRPr="00420BE9">
        <w:rPr>
          <w:rFonts w:ascii="Arial" w:hAnsi="Arial" w:cs="Arial"/>
          <w:color w:val="000000" w:themeColor="text1"/>
          <w:sz w:val="22"/>
        </w:rPr>
        <w:t>esoluci</w:t>
      </w:r>
      <w:r w:rsidR="00F73C6F">
        <w:rPr>
          <w:rFonts w:ascii="Arial" w:hAnsi="Arial" w:cs="Arial"/>
          <w:color w:val="000000" w:themeColor="text1"/>
          <w:sz w:val="22"/>
        </w:rPr>
        <w:t xml:space="preserve">ones </w:t>
      </w:r>
      <w:r w:rsidRPr="00420BE9">
        <w:rPr>
          <w:rFonts w:ascii="Arial" w:hAnsi="Arial" w:cs="Arial"/>
          <w:color w:val="000000" w:themeColor="text1"/>
          <w:sz w:val="22"/>
        </w:rPr>
        <w:t>1798 del 1 de abril de 2019</w:t>
      </w:r>
      <w:r w:rsidR="00F73C6F">
        <w:rPr>
          <w:rFonts w:ascii="Arial" w:hAnsi="Arial" w:cs="Arial"/>
          <w:color w:val="000000" w:themeColor="text1"/>
          <w:sz w:val="22"/>
        </w:rPr>
        <w:t xml:space="preserve"> y 044 y </w:t>
      </w:r>
      <w:r w:rsidR="00F73C6F" w:rsidRPr="00F73C6F">
        <w:rPr>
          <w:rFonts w:ascii="Arial" w:hAnsi="Arial" w:cs="Arial"/>
          <w:color w:val="000000" w:themeColor="text1"/>
          <w:sz w:val="22"/>
        </w:rPr>
        <w:t>04</w:t>
      </w:r>
      <w:r w:rsidR="00F73C6F">
        <w:rPr>
          <w:rFonts w:ascii="Arial" w:hAnsi="Arial" w:cs="Arial"/>
          <w:color w:val="000000" w:themeColor="text1"/>
          <w:sz w:val="22"/>
        </w:rPr>
        <w:t xml:space="preserve">5 </w:t>
      </w:r>
      <w:r w:rsidR="00F73C6F" w:rsidRPr="00F73C6F">
        <w:rPr>
          <w:rFonts w:ascii="Arial" w:hAnsi="Arial" w:cs="Arial"/>
          <w:color w:val="000000" w:themeColor="text1"/>
          <w:sz w:val="22"/>
        </w:rPr>
        <w:t>del 14 de febrero</w:t>
      </w:r>
      <w:r w:rsidRPr="00420BE9">
        <w:rPr>
          <w:rFonts w:ascii="Arial" w:hAnsi="Arial" w:cs="Arial"/>
          <w:color w:val="000000" w:themeColor="text1"/>
          <w:sz w:val="22"/>
        </w:rPr>
        <w:t>, mediante la</w:t>
      </w:r>
      <w:r w:rsidR="00F73C6F">
        <w:rPr>
          <w:rFonts w:ascii="Arial" w:hAnsi="Arial" w:cs="Arial"/>
          <w:color w:val="000000" w:themeColor="text1"/>
          <w:sz w:val="22"/>
        </w:rPr>
        <w:t>s</w:t>
      </w:r>
      <w:r w:rsidRPr="00420BE9">
        <w:rPr>
          <w:rFonts w:ascii="Arial" w:hAnsi="Arial" w:cs="Arial"/>
          <w:color w:val="000000" w:themeColor="text1"/>
          <w:sz w:val="22"/>
        </w:rPr>
        <w:t xml:space="preserve"> cual</w:t>
      </w:r>
      <w:r w:rsidR="00F73C6F">
        <w:rPr>
          <w:rFonts w:ascii="Arial" w:hAnsi="Arial" w:cs="Arial"/>
          <w:color w:val="000000" w:themeColor="text1"/>
          <w:sz w:val="22"/>
        </w:rPr>
        <w:t>es</w:t>
      </w:r>
      <w:r w:rsidRPr="00420BE9">
        <w:rPr>
          <w:rFonts w:ascii="Arial" w:hAnsi="Arial" w:cs="Arial"/>
          <w:color w:val="000000" w:themeColor="text1"/>
          <w:sz w:val="22"/>
        </w:rPr>
        <w:t xml:space="preserve"> </w:t>
      </w:r>
      <w:r w:rsidRPr="00420BE9">
        <w:rPr>
          <w:rFonts w:ascii="Arial" w:hAnsi="Arial" w:cs="Arial"/>
          <w:color w:val="000000" w:themeColor="text1"/>
          <w:sz w:val="22"/>
          <w:shd w:val="clear" w:color="auto" w:fill="FFFFFF"/>
        </w:rPr>
        <w:t>la Agencia Nacional de Contratación Pública – Colombia Compra Eficiente</w:t>
      </w:r>
      <w:r w:rsidRPr="00420BE9">
        <w:rPr>
          <w:rFonts w:ascii="Arial" w:hAnsi="Arial" w:cs="Arial"/>
          <w:color w:val="000000" w:themeColor="text1"/>
          <w:sz w:val="22"/>
        </w:rPr>
        <w:t xml:space="preserve"> implementó y desarrolló los Documentos Tipo aplicables a los procesos </w:t>
      </w:r>
      <w:r w:rsidRPr="00420BE9">
        <w:rPr>
          <w:rFonts w:ascii="Arial" w:hAnsi="Arial" w:cs="Arial"/>
          <w:color w:val="000000" w:themeColor="text1"/>
          <w:sz w:val="22"/>
        </w:rPr>
        <w:lastRenderedPageBreak/>
        <w:t>de licitación de obra pública de infraestructura de transporte, determin</w:t>
      </w:r>
      <w:r w:rsidR="00F73C6F">
        <w:rPr>
          <w:rFonts w:ascii="Arial" w:hAnsi="Arial" w:cs="Arial"/>
          <w:color w:val="000000" w:themeColor="text1"/>
          <w:sz w:val="22"/>
        </w:rPr>
        <w:t>aron</w:t>
      </w:r>
      <w:r w:rsidRPr="00420BE9">
        <w:rPr>
          <w:rFonts w:ascii="Arial" w:hAnsi="Arial" w:cs="Arial"/>
          <w:color w:val="000000" w:themeColor="text1"/>
          <w:sz w:val="22"/>
        </w:rPr>
        <w:t xml:space="preserve"> </w:t>
      </w:r>
      <w:r w:rsidR="006F3E3F" w:rsidRPr="00420BE9">
        <w:rPr>
          <w:rFonts w:ascii="Arial" w:hAnsi="Arial" w:cs="Arial"/>
          <w:color w:val="000000" w:themeColor="text1"/>
          <w:sz w:val="22"/>
        </w:rPr>
        <w:t>las especificaciones técnicas</w:t>
      </w:r>
      <w:r w:rsidRPr="00420BE9">
        <w:rPr>
          <w:rFonts w:ascii="Arial" w:hAnsi="Arial" w:cs="Arial"/>
          <w:color w:val="000000" w:themeColor="text1"/>
          <w:sz w:val="22"/>
        </w:rPr>
        <w:t xml:space="preserve"> que debe </w:t>
      </w:r>
      <w:r w:rsidR="006F3E3F" w:rsidRPr="00420BE9">
        <w:rPr>
          <w:rFonts w:ascii="Arial" w:hAnsi="Arial" w:cs="Arial"/>
          <w:color w:val="000000" w:themeColor="text1"/>
          <w:sz w:val="22"/>
        </w:rPr>
        <w:t xml:space="preserve">acreditar </w:t>
      </w:r>
      <w:r w:rsidRPr="00420BE9">
        <w:rPr>
          <w:rFonts w:ascii="Arial" w:hAnsi="Arial" w:cs="Arial"/>
          <w:color w:val="000000" w:themeColor="text1"/>
          <w:sz w:val="22"/>
        </w:rPr>
        <w:t xml:space="preserve">el proponente, específicamente en la sección </w:t>
      </w:r>
      <w:r w:rsidR="006F3E3F" w:rsidRPr="00420BE9">
        <w:rPr>
          <w:rFonts w:ascii="Arial" w:hAnsi="Arial" w:cs="Arial"/>
          <w:color w:val="000000" w:themeColor="text1"/>
          <w:sz w:val="22"/>
        </w:rPr>
        <w:t>1.1.</w:t>
      </w:r>
      <w:r w:rsidRPr="00420BE9">
        <w:rPr>
          <w:rFonts w:ascii="Arial" w:hAnsi="Arial" w:cs="Arial"/>
          <w:color w:val="000000" w:themeColor="text1"/>
          <w:sz w:val="22"/>
        </w:rPr>
        <w:t xml:space="preserve"> de</w:t>
      </w:r>
      <w:r w:rsidR="00F73C6F">
        <w:rPr>
          <w:rFonts w:ascii="Arial" w:hAnsi="Arial" w:cs="Arial"/>
          <w:color w:val="000000" w:themeColor="text1"/>
          <w:sz w:val="22"/>
        </w:rPr>
        <w:t xml:space="preserve"> </w:t>
      </w:r>
      <w:r w:rsidRPr="00420BE9">
        <w:rPr>
          <w:rFonts w:ascii="Arial" w:hAnsi="Arial" w:cs="Arial"/>
          <w:color w:val="000000" w:themeColor="text1"/>
          <w:sz w:val="22"/>
        </w:rPr>
        <w:t>l</w:t>
      </w:r>
      <w:r w:rsidR="00F73C6F">
        <w:rPr>
          <w:rFonts w:ascii="Arial" w:hAnsi="Arial" w:cs="Arial"/>
          <w:color w:val="000000" w:themeColor="text1"/>
          <w:sz w:val="22"/>
        </w:rPr>
        <w:t>os</w:t>
      </w:r>
      <w:r w:rsidRPr="00420BE9">
        <w:rPr>
          <w:rFonts w:ascii="Arial" w:hAnsi="Arial" w:cs="Arial"/>
          <w:color w:val="000000" w:themeColor="text1"/>
          <w:sz w:val="22"/>
        </w:rPr>
        <w:t xml:space="preserve"> «Documento Base» y en </w:t>
      </w:r>
      <w:r w:rsidR="00F73C6F">
        <w:rPr>
          <w:rFonts w:ascii="Arial" w:hAnsi="Arial" w:cs="Arial"/>
          <w:color w:val="000000" w:themeColor="text1"/>
          <w:sz w:val="22"/>
        </w:rPr>
        <w:t>los</w:t>
      </w:r>
      <w:r w:rsidRPr="00420BE9">
        <w:rPr>
          <w:rFonts w:ascii="Arial" w:hAnsi="Arial" w:cs="Arial"/>
          <w:color w:val="000000" w:themeColor="text1"/>
          <w:sz w:val="22"/>
        </w:rPr>
        <w:t xml:space="preserve"> </w:t>
      </w:r>
      <w:r w:rsidR="00F73C6F">
        <w:rPr>
          <w:rFonts w:ascii="Arial" w:hAnsi="Arial" w:cs="Arial"/>
          <w:color w:val="000000" w:themeColor="text1"/>
          <w:sz w:val="22"/>
        </w:rPr>
        <w:t>«</w:t>
      </w:r>
      <w:r w:rsidR="006F3E3F" w:rsidRPr="00420BE9">
        <w:rPr>
          <w:rFonts w:ascii="Arial" w:hAnsi="Arial" w:cs="Arial"/>
          <w:color w:val="000000" w:themeColor="text1"/>
          <w:sz w:val="22"/>
        </w:rPr>
        <w:t>Anexo 1</w:t>
      </w:r>
      <w:r w:rsidR="00F73C6F">
        <w:rPr>
          <w:rFonts w:ascii="Arial" w:hAnsi="Arial" w:cs="Arial"/>
          <w:color w:val="000000" w:themeColor="text1"/>
          <w:sz w:val="22"/>
        </w:rPr>
        <w:t>»</w:t>
      </w:r>
      <w:r w:rsidRPr="00420BE9">
        <w:rPr>
          <w:rFonts w:ascii="Arial" w:hAnsi="Arial" w:cs="Arial"/>
          <w:color w:val="000000" w:themeColor="text1"/>
          <w:sz w:val="22"/>
        </w:rPr>
        <w:t xml:space="preserve">. De igual manera, con el fin de verificar si el objeto a contratar se encuentra enmarcado en las actividades de experiencia, </w:t>
      </w:r>
      <w:r w:rsidR="00F73C6F">
        <w:rPr>
          <w:rFonts w:ascii="Arial" w:hAnsi="Arial" w:cs="Arial"/>
          <w:color w:val="000000" w:themeColor="text1"/>
          <w:sz w:val="22"/>
        </w:rPr>
        <w:t>los</w:t>
      </w:r>
      <w:r w:rsidRPr="00420BE9">
        <w:rPr>
          <w:rFonts w:ascii="Arial" w:hAnsi="Arial" w:cs="Arial"/>
          <w:color w:val="000000" w:themeColor="text1"/>
          <w:sz w:val="22"/>
        </w:rPr>
        <w:t xml:space="preserve"> </w:t>
      </w:r>
      <w:r w:rsidR="00F73C6F">
        <w:rPr>
          <w:rFonts w:ascii="Arial" w:hAnsi="Arial" w:cs="Arial"/>
          <w:color w:val="000000" w:themeColor="text1"/>
          <w:sz w:val="22"/>
        </w:rPr>
        <w:t>«</w:t>
      </w:r>
      <w:r w:rsidRPr="00420BE9">
        <w:rPr>
          <w:rFonts w:ascii="Arial" w:hAnsi="Arial" w:cs="Arial"/>
          <w:color w:val="000000" w:themeColor="text1"/>
          <w:sz w:val="22"/>
        </w:rPr>
        <w:t>Anexo 3 – Glosario</w:t>
      </w:r>
      <w:r w:rsidR="00F73C6F">
        <w:rPr>
          <w:rFonts w:ascii="Arial" w:hAnsi="Arial" w:cs="Arial"/>
          <w:color w:val="000000" w:themeColor="text1"/>
          <w:sz w:val="22"/>
        </w:rPr>
        <w:t>»</w:t>
      </w:r>
      <w:r w:rsidRPr="00420BE9">
        <w:rPr>
          <w:rFonts w:ascii="Arial" w:hAnsi="Arial" w:cs="Arial"/>
          <w:color w:val="000000" w:themeColor="text1"/>
          <w:sz w:val="22"/>
        </w:rPr>
        <w:t xml:space="preserve"> establece</w:t>
      </w:r>
      <w:r w:rsidR="00F73C6F">
        <w:rPr>
          <w:rFonts w:ascii="Arial" w:hAnsi="Arial" w:cs="Arial"/>
          <w:color w:val="000000" w:themeColor="text1"/>
          <w:sz w:val="22"/>
        </w:rPr>
        <w:t>n</w:t>
      </w:r>
      <w:r w:rsidRPr="00420BE9">
        <w:rPr>
          <w:rFonts w:ascii="Arial" w:hAnsi="Arial" w:cs="Arial"/>
          <w:color w:val="000000" w:themeColor="text1"/>
          <w:sz w:val="22"/>
        </w:rPr>
        <w:t xml:space="preserve"> los conceptos propios de la ingeniería civil que deben ser considerados para una adecuada aplicación de los criterios establecidos.</w:t>
      </w:r>
    </w:p>
    <w:p w14:paraId="1785E2B1" w14:textId="7F800E16" w:rsidR="00797989" w:rsidRPr="00420BE9" w:rsidRDefault="0091046C" w:rsidP="0091046C">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lo establecido en </w:t>
      </w:r>
      <w:r w:rsidRPr="00420BE9">
        <w:rPr>
          <w:rFonts w:ascii="Arial" w:eastAsia="Calibri" w:hAnsi="Arial" w:cs="Arial"/>
          <w:color w:val="000000" w:themeColor="text1"/>
          <w:sz w:val="22"/>
        </w:rPr>
        <w:t>el «Anexo 1 - Anexo Técnico»</w:t>
      </w:r>
      <w:r>
        <w:rPr>
          <w:rFonts w:ascii="Arial" w:eastAsia="Calibri" w:hAnsi="Arial" w:cs="Arial"/>
          <w:color w:val="000000" w:themeColor="text1"/>
          <w:sz w:val="22"/>
        </w:rPr>
        <w:t xml:space="preserve"> de los Documentos Tipo, puntualmente en el numeral 7, </w:t>
      </w:r>
      <w:r w:rsidR="00797989" w:rsidRPr="00420BE9">
        <w:rPr>
          <w:rFonts w:ascii="Arial" w:eastAsia="Calibri" w:hAnsi="Arial" w:cs="Arial"/>
          <w:color w:val="000000" w:themeColor="text1"/>
          <w:sz w:val="22"/>
        </w:rPr>
        <w:t xml:space="preserve">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requerida en el procedimiento o si se necesita algún título de posgrado. </w:t>
      </w:r>
    </w:p>
    <w:p w14:paraId="67972CD1" w14:textId="2C76323B" w:rsidR="0091046C" w:rsidRPr="00420BE9" w:rsidRDefault="00797989" w:rsidP="0091046C">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Ahora, la verificación del personal calificado se realizará una vez adjudicado el contrato. </w:t>
      </w:r>
      <w:r w:rsidR="00672522" w:rsidRPr="00420BE9">
        <w:rPr>
          <w:rFonts w:ascii="Arial" w:eastAsia="Calibri" w:hAnsi="Arial" w:cs="Arial"/>
          <w:color w:val="000000" w:themeColor="text1"/>
          <w:sz w:val="22"/>
        </w:rPr>
        <w:t>En efecto, en el numeral 7 del Anexo 1 de los Documentos Tipo se lee: «</w:t>
      </w:r>
      <w:r w:rsidR="00672522" w:rsidRPr="00420BE9">
        <w:t>[l]</w:t>
      </w:r>
      <w:r w:rsidR="00672522" w:rsidRPr="00420BE9">
        <w:rPr>
          <w:rFonts w:ascii="Arial" w:eastAsia="Calibri" w:hAnsi="Arial" w:cs="Arial"/>
          <w:color w:val="000000" w:themeColor="text1"/>
          <w:sz w:val="22"/>
        </w:rPr>
        <w:t>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w:t>
      </w:r>
      <w:r w:rsidR="005143BA" w:rsidRPr="00420BE9">
        <w:rPr>
          <w:rFonts w:ascii="Arial" w:eastAsia="Calibri" w:hAnsi="Arial" w:cs="Arial"/>
          <w:color w:val="000000" w:themeColor="text1"/>
          <w:sz w:val="22"/>
        </w:rPr>
        <w:t>: al momento de verificar las hojas de vida del personal vinculado al proyecto, y a la prohibición de exigir tales documentos durante la selección del contratista</w:t>
      </w:r>
      <w:r w:rsidR="00D807DF" w:rsidRPr="00420BE9">
        <w:rPr>
          <w:rFonts w:ascii="Arial" w:eastAsia="Calibri" w:hAnsi="Arial" w:cs="Arial"/>
          <w:color w:val="000000" w:themeColor="text1"/>
          <w:sz w:val="22"/>
        </w:rPr>
        <w:t xml:space="preserve"> para otorgar puntaje o como </w:t>
      </w:r>
      <w:r w:rsidR="00D807DF" w:rsidRPr="00C364BB">
        <w:rPr>
          <w:rFonts w:ascii="Arial" w:eastAsia="Calibri" w:hAnsi="Arial" w:cs="Arial"/>
          <w:color w:val="000000" w:themeColor="text1"/>
          <w:sz w:val="22"/>
        </w:rPr>
        <w:t>criterio habilitante</w:t>
      </w:r>
      <w:r w:rsidR="00672522" w:rsidRPr="00C364BB">
        <w:rPr>
          <w:rFonts w:ascii="Arial" w:eastAsia="Calibri" w:hAnsi="Arial" w:cs="Arial"/>
          <w:color w:val="000000" w:themeColor="text1"/>
          <w:sz w:val="22"/>
        </w:rPr>
        <w:t xml:space="preserve">. Con todo, nada se dice sobre el momento </w:t>
      </w:r>
      <w:r w:rsidR="00C364BB">
        <w:rPr>
          <w:rFonts w:ascii="Arial" w:eastAsia="Calibri" w:hAnsi="Arial" w:cs="Arial"/>
          <w:color w:val="000000" w:themeColor="text1"/>
          <w:sz w:val="22"/>
        </w:rPr>
        <w:t xml:space="preserve">o término </w:t>
      </w:r>
      <w:r w:rsidR="00672522" w:rsidRPr="00C364BB">
        <w:rPr>
          <w:rFonts w:ascii="Arial" w:eastAsia="Calibri" w:hAnsi="Arial" w:cs="Arial"/>
          <w:color w:val="000000" w:themeColor="text1"/>
          <w:sz w:val="22"/>
        </w:rPr>
        <w:t>en el que debe</w:t>
      </w:r>
      <w:r w:rsidR="00C364BB">
        <w:rPr>
          <w:rFonts w:ascii="Arial" w:eastAsia="Calibri" w:hAnsi="Arial" w:cs="Arial"/>
          <w:color w:val="000000" w:themeColor="text1"/>
          <w:sz w:val="22"/>
        </w:rPr>
        <w:t>n</w:t>
      </w:r>
      <w:r w:rsidR="00672522" w:rsidRPr="00C364BB">
        <w:rPr>
          <w:rFonts w:ascii="Arial" w:eastAsia="Calibri" w:hAnsi="Arial" w:cs="Arial"/>
          <w:color w:val="000000" w:themeColor="text1"/>
          <w:sz w:val="22"/>
        </w:rPr>
        <w:t xml:space="preserve"> aportarse, omisión que se explica en que </w:t>
      </w:r>
      <w:r w:rsidR="00C364BB">
        <w:rPr>
          <w:rFonts w:ascii="Arial" w:eastAsia="Calibri" w:hAnsi="Arial" w:cs="Arial"/>
          <w:color w:val="000000" w:themeColor="text1"/>
          <w:sz w:val="22"/>
        </w:rPr>
        <w:t xml:space="preserve">se le permite </w:t>
      </w:r>
      <w:r w:rsidR="006B2B15" w:rsidRPr="00C364BB">
        <w:rPr>
          <w:rFonts w:ascii="Arial" w:eastAsia="Calibri" w:hAnsi="Arial" w:cs="Arial"/>
          <w:color w:val="000000" w:themeColor="text1"/>
          <w:sz w:val="22"/>
        </w:rPr>
        <w:t xml:space="preserve">a </w:t>
      </w:r>
      <w:r w:rsidR="00233242" w:rsidRPr="00C364BB">
        <w:rPr>
          <w:rFonts w:ascii="Arial" w:eastAsia="Calibri" w:hAnsi="Arial" w:cs="Arial"/>
          <w:color w:val="000000" w:themeColor="text1"/>
          <w:sz w:val="22"/>
        </w:rPr>
        <w:t>cada</w:t>
      </w:r>
      <w:r w:rsidR="006B2B15" w:rsidRPr="00C364BB">
        <w:rPr>
          <w:rFonts w:ascii="Arial" w:eastAsia="Calibri" w:hAnsi="Arial" w:cs="Arial"/>
          <w:color w:val="000000" w:themeColor="text1"/>
          <w:sz w:val="22"/>
        </w:rPr>
        <w:t xml:space="preserve"> entidad</w:t>
      </w:r>
      <w:r w:rsidR="008F595B" w:rsidRPr="00C364BB">
        <w:rPr>
          <w:rFonts w:ascii="Arial" w:eastAsia="Calibri" w:hAnsi="Arial" w:cs="Arial"/>
          <w:color w:val="000000" w:themeColor="text1"/>
          <w:sz w:val="22"/>
        </w:rPr>
        <w:t xml:space="preserve"> definir </w:t>
      </w:r>
      <w:r w:rsidR="00C364BB">
        <w:rPr>
          <w:rFonts w:ascii="Arial" w:eastAsia="Calibri" w:hAnsi="Arial" w:cs="Arial"/>
          <w:color w:val="000000" w:themeColor="text1"/>
          <w:sz w:val="22"/>
        </w:rPr>
        <w:t xml:space="preserve">el término específico </w:t>
      </w:r>
      <w:r w:rsidR="00233242" w:rsidRPr="00C364BB">
        <w:rPr>
          <w:rFonts w:ascii="Arial" w:eastAsia="Calibri" w:hAnsi="Arial" w:cs="Arial"/>
          <w:color w:val="000000" w:themeColor="text1"/>
          <w:sz w:val="22"/>
        </w:rPr>
        <w:t xml:space="preserve">en </w:t>
      </w:r>
      <w:r w:rsidR="00C364BB">
        <w:rPr>
          <w:rFonts w:ascii="Arial" w:eastAsia="Calibri" w:hAnsi="Arial" w:cs="Arial"/>
          <w:color w:val="000000" w:themeColor="text1"/>
          <w:sz w:val="22"/>
        </w:rPr>
        <w:t>el</w:t>
      </w:r>
      <w:r w:rsidR="00233242" w:rsidRPr="00C364BB">
        <w:rPr>
          <w:rFonts w:ascii="Arial" w:eastAsia="Calibri" w:hAnsi="Arial" w:cs="Arial"/>
          <w:color w:val="000000" w:themeColor="text1"/>
          <w:sz w:val="22"/>
        </w:rPr>
        <w:t xml:space="preserve"> que le exigirá la documentación al adjudicatario. D</w:t>
      </w:r>
      <w:r w:rsidR="0091046C" w:rsidRPr="00C364BB">
        <w:rPr>
          <w:rFonts w:ascii="Arial" w:eastAsia="Calibri" w:hAnsi="Arial" w:cs="Arial"/>
          <w:color w:val="000000" w:themeColor="text1"/>
          <w:sz w:val="22"/>
        </w:rPr>
        <w:t xml:space="preserve">e todos modos, </w:t>
      </w:r>
      <w:r w:rsidR="00233242" w:rsidRPr="00C364BB">
        <w:rPr>
          <w:rFonts w:ascii="Arial" w:eastAsia="Calibri" w:hAnsi="Arial" w:cs="Arial"/>
          <w:color w:val="000000" w:themeColor="text1"/>
          <w:sz w:val="22"/>
        </w:rPr>
        <w:t>se insiste</w:t>
      </w:r>
      <w:r w:rsidR="0091046C" w:rsidRPr="00C364BB">
        <w:rPr>
          <w:rFonts w:ascii="Arial" w:eastAsia="Calibri" w:hAnsi="Arial" w:cs="Arial"/>
          <w:color w:val="000000" w:themeColor="text1"/>
          <w:sz w:val="22"/>
        </w:rPr>
        <w:t xml:space="preserve">, </w:t>
      </w:r>
      <w:r w:rsidR="00F421C8" w:rsidRPr="00C364BB">
        <w:rPr>
          <w:rFonts w:ascii="Arial" w:eastAsia="Calibri" w:hAnsi="Arial" w:cs="Arial"/>
          <w:color w:val="000000" w:themeColor="text1"/>
          <w:sz w:val="22"/>
        </w:rPr>
        <w:t>no podrán hacerlo</w:t>
      </w:r>
      <w:r w:rsidR="0091046C" w:rsidRPr="00C364BB">
        <w:rPr>
          <w:rFonts w:ascii="Arial" w:eastAsia="Calibri" w:hAnsi="Arial" w:cs="Arial"/>
          <w:color w:val="000000" w:themeColor="text1"/>
          <w:sz w:val="22"/>
        </w:rPr>
        <w:t xml:space="preserve"> «durante la selección del contratista»</w:t>
      </w:r>
      <w:r w:rsidR="0091046C" w:rsidRPr="00420BE9">
        <w:rPr>
          <w:rFonts w:ascii="Arial" w:eastAsia="Calibri" w:hAnsi="Arial" w:cs="Arial"/>
          <w:color w:val="000000" w:themeColor="text1"/>
          <w:sz w:val="22"/>
        </w:rPr>
        <w:t xml:space="preserve"> o, lo que es lo mismo, antes de la adjudicación del </w:t>
      </w:r>
      <w:r w:rsidR="008F595B">
        <w:rPr>
          <w:rFonts w:ascii="Arial" w:eastAsia="Calibri" w:hAnsi="Arial" w:cs="Arial"/>
          <w:color w:val="000000" w:themeColor="text1"/>
          <w:sz w:val="22"/>
        </w:rPr>
        <w:t xml:space="preserve">correspondiente </w:t>
      </w:r>
      <w:r w:rsidR="0091046C" w:rsidRPr="00420BE9">
        <w:rPr>
          <w:rFonts w:ascii="Arial" w:eastAsia="Calibri" w:hAnsi="Arial" w:cs="Arial"/>
          <w:color w:val="000000" w:themeColor="text1"/>
          <w:sz w:val="22"/>
        </w:rPr>
        <w:t>contrato estatal.</w:t>
      </w:r>
    </w:p>
    <w:p w14:paraId="06565BB9" w14:textId="214DB872" w:rsidR="00797989" w:rsidRPr="00420BE9" w:rsidRDefault="0091046C" w:rsidP="0079798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otro lado</w:t>
      </w:r>
      <w:r w:rsidR="00672522" w:rsidRPr="00420BE9">
        <w:rPr>
          <w:rFonts w:ascii="Arial" w:eastAsia="Calibri" w:hAnsi="Arial" w:cs="Arial"/>
          <w:color w:val="000000" w:themeColor="text1"/>
          <w:sz w:val="22"/>
        </w:rPr>
        <w:t>, e</w:t>
      </w:r>
      <w:r w:rsidR="00797989" w:rsidRPr="00420BE9">
        <w:rPr>
          <w:rFonts w:ascii="Arial" w:eastAsia="Calibri" w:hAnsi="Arial" w:cs="Arial"/>
          <w:color w:val="000000" w:themeColor="text1"/>
          <w:sz w:val="22"/>
        </w:rPr>
        <w:t>l numeral «8.1 INFORMACIÓN PARA EL CONTROL DE LA EJECUCIÓN DE LA OBRA»</w:t>
      </w:r>
      <w:r w:rsidR="001E1399" w:rsidRPr="00420BE9">
        <w:rPr>
          <w:rStyle w:val="Refdenotaalpie"/>
          <w:rFonts w:ascii="Arial" w:eastAsia="Calibri" w:hAnsi="Arial" w:cs="Arial"/>
          <w:color w:val="000000" w:themeColor="text1"/>
          <w:sz w:val="22"/>
        </w:rPr>
        <w:footnoteReference w:id="1"/>
      </w:r>
      <w:r w:rsidR="00797989" w:rsidRPr="00420BE9">
        <w:rPr>
          <w:rFonts w:ascii="Arial" w:eastAsia="Calibri" w:hAnsi="Arial" w:cs="Arial"/>
          <w:color w:val="000000" w:themeColor="text1"/>
          <w:sz w:val="22"/>
        </w:rPr>
        <w:t xml:space="preserve"> del Documento Base </w:t>
      </w:r>
      <w:r>
        <w:rPr>
          <w:rFonts w:ascii="Arial" w:eastAsia="Calibri" w:hAnsi="Arial" w:cs="Arial"/>
          <w:color w:val="000000" w:themeColor="text1"/>
          <w:sz w:val="22"/>
        </w:rPr>
        <w:t xml:space="preserve">también </w:t>
      </w:r>
      <w:r w:rsidR="00797989" w:rsidRPr="00420BE9">
        <w:rPr>
          <w:rFonts w:ascii="Arial" w:eastAsia="Calibri" w:hAnsi="Arial" w:cs="Arial"/>
          <w:color w:val="000000" w:themeColor="text1"/>
          <w:sz w:val="22"/>
        </w:rPr>
        <w:t>señala que</w:t>
      </w:r>
      <w:r>
        <w:rPr>
          <w:rFonts w:ascii="Arial" w:eastAsia="Calibri" w:hAnsi="Arial" w:cs="Arial"/>
          <w:color w:val="000000" w:themeColor="text1"/>
          <w:sz w:val="22"/>
        </w:rPr>
        <w:t xml:space="preserve">, durante la </w:t>
      </w:r>
      <w:r>
        <w:rPr>
          <w:rFonts w:ascii="Arial" w:eastAsia="Calibri" w:hAnsi="Arial" w:cs="Arial"/>
          <w:color w:val="000000" w:themeColor="text1"/>
          <w:sz w:val="22"/>
        </w:rPr>
        <w:lastRenderedPageBreak/>
        <w:t>ejecución del contrato,</w:t>
      </w:r>
      <w:r w:rsidR="00797989" w:rsidRPr="00420BE9">
        <w:rPr>
          <w:rFonts w:ascii="Arial" w:eastAsia="Calibri" w:hAnsi="Arial" w:cs="Arial"/>
          <w:color w:val="000000" w:themeColor="text1"/>
          <w:sz w:val="22"/>
        </w:rPr>
        <w:t xml:space="preserve"> el contratista presentará a la interventoría respectiva, dentro del término que defina la entidad, los documentos que acreditan la idoneidad del personal profesional, ya sea presentando la hoja de vida del personal profesional</w:t>
      </w:r>
      <w:r w:rsidR="00D60E34" w:rsidRPr="00420BE9">
        <w:rPr>
          <w:rFonts w:ascii="Arial" w:eastAsia="Calibri" w:hAnsi="Arial" w:cs="Arial"/>
          <w:color w:val="000000" w:themeColor="text1"/>
          <w:sz w:val="22"/>
        </w:rPr>
        <w:t xml:space="preserve"> y </w:t>
      </w:r>
      <w:r w:rsidR="00797989" w:rsidRPr="00420BE9">
        <w:rPr>
          <w:rFonts w:ascii="Arial" w:eastAsia="Calibri" w:hAnsi="Arial" w:cs="Arial"/>
          <w:color w:val="000000" w:themeColor="text1"/>
          <w:sz w:val="22"/>
        </w:rPr>
        <w:t>los soportes, entre otros.</w:t>
      </w:r>
    </w:p>
    <w:p w14:paraId="3A097D42" w14:textId="3C54B459" w:rsidR="00797989" w:rsidRPr="00420BE9" w:rsidRDefault="0091046C" w:rsidP="0079798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w:t>
      </w:r>
      <w:r w:rsidR="00797989" w:rsidRPr="00420BE9">
        <w:rPr>
          <w:rFonts w:ascii="Arial" w:eastAsia="Calibri" w:hAnsi="Arial" w:cs="Arial"/>
          <w:color w:val="000000" w:themeColor="text1"/>
          <w:sz w:val="22"/>
        </w:rPr>
        <w:t xml:space="preserve">l interventor verificará el cumplimiento del personal calificado acudiendo a las reglas previstas en el </w:t>
      </w:r>
      <w:r w:rsidR="00797989" w:rsidRPr="00420BE9">
        <w:rPr>
          <w:rFonts w:ascii="Arial" w:eastAsia="Calibri" w:hAnsi="Arial" w:cs="Arial"/>
          <w:bCs/>
          <w:color w:val="000000" w:themeColor="text1"/>
          <w:sz w:val="22"/>
          <w:lang w:val="es-ES_tradnl"/>
        </w:rPr>
        <w:t>«Anexo 1 – Anexo técnico»</w:t>
      </w:r>
      <w:r w:rsidR="00797989" w:rsidRPr="00420BE9">
        <w:rPr>
          <w:rFonts w:ascii="Arial" w:eastAsia="Calibri" w:hAnsi="Arial" w:cs="Arial"/>
          <w:color w:val="000000" w:themeColor="text1"/>
          <w:sz w:val="22"/>
        </w:rPr>
        <w:t>, numeral 7, al establecer que: i) las hojas de vida y soportes del personal vinculado al proyecto se verificarán una vez se adjudique el contrato y no podrán ser pedidos durante la selección del contratista, ii)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iii) el contratista deberá informar la fecha a partir de la cual los profesionales ofrecidos ejercen legalmente la profesión, iv) las certificaciones de experiencia de los profesionales deben ser expedidas por la persona natural o jurídica con quien se haya establecido la relación laboral o de prestación de servicios, v) se verificará la disponibilidad real para la cual se vinculan al proyecto, y por último, se discrimina la forma en la cual se mide la equivalencia de los títulos de postgrado en años de experiencia general o específica</w:t>
      </w:r>
      <w:r w:rsidR="00797989" w:rsidRPr="00420BE9">
        <w:rPr>
          <w:rStyle w:val="Refdenotaalpie"/>
          <w:rFonts w:ascii="Arial" w:eastAsia="Calibri" w:hAnsi="Arial" w:cs="Arial"/>
          <w:color w:val="000000" w:themeColor="text1"/>
          <w:sz w:val="22"/>
        </w:rPr>
        <w:footnoteReference w:id="2"/>
      </w:r>
      <w:r w:rsidR="00797989" w:rsidRPr="00420BE9">
        <w:rPr>
          <w:rFonts w:ascii="Arial" w:eastAsia="Calibri" w:hAnsi="Arial" w:cs="Arial"/>
          <w:color w:val="000000" w:themeColor="text1"/>
          <w:sz w:val="22"/>
        </w:rPr>
        <w:t xml:space="preserve">. </w:t>
      </w:r>
    </w:p>
    <w:p w14:paraId="7496FF48" w14:textId="1B888B60" w:rsidR="00797989" w:rsidRPr="00420BE9" w:rsidRDefault="00797989" w:rsidP="00797989">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lastRenderedPageBreak/>
        <w:t xml:space="preserve">Ahora bien, </w:t>
      </w:r>
      <w:r w:rsidR="00ED3F5E" w:rsidRPr="00420BE9">
        <w:rPr>
          <w:rFonts w:ascii="Arial" w:eastAsia="Calibri" w:hAnsi="Arial" w:cs="Arial"/>
          <w:color w:val="000000" w:themeColor="text1"/>
          <w:sz w:val="22"/>
        </w:rPr>
        <w:t>a similares conclusiones puede arribarse en relación con la «maquinaria mínima del proyecto», al menos,</w:t>
      </w:r>
      <w:r w:rsidR="00CE6940" w:rsidRPr="00420BE9">
        <w:rPr>
          <w:rFonts w:ascii="Arial" w:eastAsia="Calibri" w:hAnsi="Arial" w:cs="Arial"/>
          <w:color w:val="000000" w:themeColor="text1"/>
          <w:sz w:val="22"/>
        </w:rPr>
        <w:t xml:space="preserve"> por dos razones: por un lado, porque en el Anexo 1 se dice que</w:t>
      </w:r>
      <w:r w:rsidR="00ED3F5E" w:rsidRPr="00420BE9">
        <w:rPr>
          <w:rFonts w:ascii="Arial" w:eastAsia="Calibri" w:hAnsi="Arial" w:cs="Arial"/>
          <w:color w:val="000000" w:themeColor="text1"/>
          <w:sz w:val="22"/>
        </w:rPr>
        <w:t xml:space="preserve"> «[l]a maquinaria mínima requerida será verificada una vez se adjudique el contrato y no podrá ser pedida durante la selección del contratista para efectos de otorgar puntaje o como criterio habilitante» </w:t>
      </w:r>
      <w:r w:rsidR="00CE6940" w:rsidRPr="00420BE9">
        <w:rPr>
          <w:rFonts w:ascii="Arial" w:eastAsia="Calibri" w:hAnsi="Arial" w:cs="Arial"/>
          <w:color w:val="000000" w:themeColor="text1"/>
          <w:sz w:val="22"/>
        </w:rPr>
        <w:t xml:space="preserve">y, por el otro, porque, según </w:t>
      </w:r>
      <w:r w:rsidR="00ED3F5E" w:rsidRPr="00420BE9">
        <w:rPr>
          <w:rFonts w:ascii="Arial" w:eastAsia="Calibri" w:hAnsi="Arial" w:cs="Arial"/>
          <w:color w:val="000000" w:themeColor="text1"/>
          <w:sz w:val="22"/>
        </w:rPr>
        <w:t xml:space="preserve">el numeral 8.1 del Documento Base, la «relación del equipo mínimo obligatorio», al igual que las «hojas de vida del personal profesional», tendrá que ser entrega da por el contratista al interventor del contrato, </w:t>
      </w:r>
      <w:r w:rsidR="000A0668" w:rsidRPr="00420BE9">
        <w:rPr>
          <w:rFonts w:ascii="Arial" w:eastAsia="Calibri" w:hAnsi="Arial" w:cs="Arial"/>
          <w:color w:val="000000" w:themeColor="text1"/>
          <w:sz w:val="22"/>
        </w:rPr>
        <w:t xml:space="preserve">dentro de los días que establezca </w:t>
      </w:r>
      <w:r w:rsidR="000A0668" w:rsidRPr="00420BE9">
        <w:rPr>
          <w:rFonts w:ascii="Arial" w:eastAsia="Calibri" w:hAnsi="Arial" w:cs="Arial"/>
          <w:i/>
          <w:iCs/>
          <w:color w:val="000000" w:themeColor="text1"/>
          <w:sz w:val="22"/>
        </w:rPr>
        <w:t xml:space="preserve">motu proprio </w:t>
      </w:r>
      <w:r w:rsidR="000A0668" w:rsidRPr="00420BE9">
        <w:rPr>
          <w:rFonts w:ascii="Arial" w:eastAsia="Calibri" w:hAnsi="Arial" w:cs="Arial"/>
          <w:color w:val="000000" w:themeColor="text1"/>
          <w:sz w:val="22"/>
        </w:rPr>
        <w:t>cada entidad estatal contratante</w:t>
      </w:r>
      <w:r w:rsidR="006B2B15">
        <w:rPr>
          <w:rFonts w:ascii="Arial" w:eastAsia="Calibri" w:hAnsi="Arial" w:cs="Arial"/>
          <w:color w:val="000000" w:themeColor="text1"/>
          <w:sz w:val="22"/>
        </w:rPr>
        <w:t>, durante la ejecución del contrato</w:t>
      </w:r>
      <w:r w:rsidR="000A0668" w:rsidRPr="00420BE9">
        <w:rPr>
          <w:rFonts w:ascii="Arial" w:eastAsia="Calibri" w:hAnsi="Arial" w:cs="Arial"/>
          <w:color w:val="000000" w:themeColor="text1"/>
          <w:sz w:val="22"/>
        </w:rPr>
        <w:t>.</w:t>
      </w:r>
      <w:r w:rsidR="00ED3F5E" w:rsidRPr="00420BE9">
        <w:rPr>
          <w:rFonts w:ascii="Arial" w:eastAsia="Calibri" w:hAnsi="Arial" w:cs="Arial"/>
          <w:color w:val="000000" w:themeColor="text1"/>
          <w:sz w:val="22"/>
        </w:rPr>
        <w:t xml:space="preserve"> </w:t>
      </w:r>
    </w:p>
    <w:p w14:paraId="2692BD16" w14:textId="031DCD3A" w:rsidR="00CB4762" w:rsidRPr="00420BE9" w:rsidRDefault="00CB4762" w:rsidP="00ED3F5E">
      <w:pPr>
        <w:spacing w:before="120" w:line="276" w:lineRule="auto"/>
        <w:ind w:firstLine="709"/>
        <w:jc w:val="both"/>
        <w:rPr>
          <w:rFonts w:ascii="Arial" w:eastAsia="Calibri" w:hAnsi="Arial" w:cs="Arial"/>
          <w:sz w:val="22"/>
        </w:rPr>
      </w:pPr>
      <w:r w:rsidRPr="00420BE9">
        <w:rPr>
          <w:rFonts w:ascii="Arial" w:hAnsi="Arial" w:cs="Arial"/>
          <w:color w:val="000000" w:themeColor="text1"/>
          <w:sz w:val="21"/>
          <w:szCs w:val="21"/>
        </w:rPr>
        <w:t>Es del caso precisar que e</w:t>
      </w:r>
      <w:r w:rsidRPr="00420BE9">
        <w:rPr>
          <w:rFonts w:ascii="Arial" w:eastAsia="Calibri" w:hAnsi="Arial" w:cs="Arial"/>
          <w:sz w:val="22"/>
        </w:rPr>
        <w:t>l numeral «4.2.2. Disponibilidad y condiciones funcionales de la maquinaría de la obra» del Documento Base, indica que la entidad asignará un puntaje al proponente que se comprometa a utilizar una maquinaria con una edad menor a veinte (20) años, según su función; en el caso que la maquinaria haya sido repotenciada, los veinte (20) años cuentan desde la fecha de repotenciación de la máquina. Este compromiso se asumirá con la suscripción del Formato 7- Factor de calidad  ̶ Formato 7B− Disponibilidad y condiciones funcionales de la maquinaria de obra ̶  por parte del proponente o su representante legal.</w:t>
      </w:r>
    </w:p>
    <w:p w14:paraId="666CAB63" w14:textId="3B256C87"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La entidad verificará este ofrecimiento mediante la interventoría en la ejecución del contrato. En virtud de lo anterior, el adjudicatario del proceso de contratación debe acreditar que la maquinaria se encuentra en las condiciones aquí descritas, para lo cual aportará allegará el documento idóneo. Por tanto, en el numeral 4.2.2. del Documento Base se establece que para la obtención de este puntaje se debe aportar únicamente el Formato 7B, y de esto se desprende que los soportes que acrediten la edad de la maquinaria o su repotenciación se exigirán solamente al adjudicatario y no a todos los proponentes.</w:t>
      </w:r>
    </w:p>
    <w:p w14:paraId="71F7F038" w14:textId="77777777"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El Formato 7B contiene una manifestación del proponente, bajo la gravedad del juramento, donde se compromete a utilizar la maquinaria en las condiciones señaladas en el Documento Base, y el proponente o su representante legal firman el formato para asumir la obligación respecto de la maquinaria de la obra y obtener el puntaje que la entidad haya definido.</w:t>
      </w:r>
    </w:p>
    <w:p w14:paraId="4FC78CD4" w14:textId="77777777" w:rsidR="00CB4762" w:rsidRPr="00420BE9" w:rsidRDefault="00CB4762" w:rsidP="00CB4762">
      <w:pPr>
        <w:spacing w:before="120" w:after="120" w:line="276" w:lineRule="auto"/>
        <w:ind w:firstLine="708"/>
        <w:jc w:val="both"/>
        <w:rPr>
          <w:rFonts w:ascii="Arial" w:eastAsia="Calibri" w:hAnsi="Arial" w:cs="Arial"/>
          <w:sz w:val="22"/>
        </w:rPr>
      </w:pPr>
      <w:r w:rsidRPr="00420BE9">
        <w:rPr>
          <w:rFonts w:ascii="Arial" w:eastAsia="Calibri" w:hAnsi="Arial" w:cs="Arial"/>
          <w:sz w:val="22"/>
        </w:rPr>
        <w:t>Entonces, observando lo dispuesto por el numeral 4.2.2. del Documento Base 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Documento Base, sin que en la etapa de evaluación se puedan exigir documentos o soportes adicionales para otorgar los puntos.</w:t>
      </w:r>
    </w:p>
    <w:p w14:paraId="0452F010" w14:textId="551E0F0B" w:rsidR="00CB4762" w:rsidRPr="00420BE9" w:rsidRDefault="006255B8" w:rsidP="00CB4762">
      <w:pPr>
        <w:spacing w:line="276" w:lineRule="auto"/>
        <w:ind w:firstLine="708"/>
        <w:jc w:val="both"/>
        <w:rPr>
          <w:rFonts w:ascii="Arial" w:eastAsia="Calibri" w:hAnsi="Arial" w:cs="Arial"/>
          <w:sz w:val="22"/>
        </w:rPr>
      </w:pPr>
      <w:r w:rsidRPr="00420BE9">
        <w:rPr>
          <w:rFonts w:ascii="Arial" w:eastAsia="Calibri" w:hAnsi="Arial" w:cs="Arial"/>
          <w:sz w:val="22"/>
        </w:rPr>
        <w:lastRenderedPageBreak/>
        <w:t>E</w:t>
      </w:r>
      <w:r w:rsidR="00CB4762" w:rsidRPr="00420BE9">
        <w:rPr>
          <w:rFonts w:ascii="Arial" w:eastAsia="Calibri" w:hAnsi="Arial" w:cs="Arial"/>
          <w:sz w:val="22"/>
        </w:rPr>
        <w:t>l único documento requerido para otorgar el puntaje frente a este factor de calidad es</w:t>
      </w:r>
      <w:r w:rsidRPr="00420BE9">
        <w:rPr>
          <w:rFonts w:ascii="Arial" w:eastAsia="Calibri" w:hAnsi="Arial" w:cs="Arial"/>
          <w:sz w:val="22"/>
        </w:rPr>
        <w:t>, pues,</w:t>
      </w:r>
      <w:r w:rsidR="00CB4762" w:rsidRPr="00420BE9">
        <w:rPr>
          <w:rFonts w:ascii="Arial" w:eastAsia="Calibri" w:hAnsi="Arial" w:cs="Arial"/>
          <w:sz w:val="22"/>
        </w:rPr>
        <w:t xml:space="preserve"> la suscripción del formato 7B y no podrán exigirle contratos o certificados de propiedad de la maquinaria sino hasta la ejecución del contrato.</w:t>
      </w:r>
      <w:r w:rsidR="00CB4762" w:rsidRPr="00420BE9">
        <w:t xml:space="preserve"> </w:t>
      </w:r>
      <w:r w:rsidR="00CB4762" w:rsidRPr="00420BE9">
        <w:rPr>
          <w:rFonts w:ascii="Arial" w:eastAsia="Calibri" w:hAnsi="Arial" w:cs="Arial"/>
          <w:sz w:val="22"/>
        </w:rPr>
        <w:t>Por tanto, la entidad al momento de iniciar la ejecución del contrato solicitará al adjudicatario estos certificados, pero no podrá solicitarlos para que se otorgue el puntaje de factor de calidad.</w:t>
      </w:r>
    </w:p>
    <w:p w14:paraId="466B2561" w14:textId="77777777" w:rsidR="00797989" w:rsidRPr="00420BE9" w:rsidRDefault="00797989" w:rsidP="002D7069">
      <w:pPr>
        <w:spacing w:line="276" w:lineRule="auto"/>
        <w:ind w:right="709"/>
        <w:jc w:val="both"/>
        <w:rPr>
          <w:rFonts w:ascii="Arial" w:hAnsi="Arial" w:cs="Arial"/>
          <w:color w:val="000000" w:themeColor="text1"/>
          <w:sz w:val="21"/>
          <w:szCs w:val="21"/>
          <w:lang w:val="es-CO"/>
        </w:rPr>
      </w:pPr>
    </w:p>
    <w:p w14:paraId="42F9AA60" w14:textId="77777777" w:rsidR="002D7069" w:rsidRPr="00420BE9" w:rsidRDefault="002D7069" w:rsidP="002D7069">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20BE9">
        <w:rPr>
          <w:rFonts w:ascii="Arial" w:hAnsi="Arial" w:cs="Arial"/>
          <w:b/>
          <w:bCs/>
          <w:color w:val="000000" w:themeColor="text1"/>
          <w:sz w:val="22"/>
          <w:lang w:val="es-CO"/>
        </w:rPr>
        <w:t xml:space="preserve">Respuesta </w:t>
      </w:r>
    </w:p>
    <w:p w14:paraId="7F09F33F" w14:textId="77777777" w:rsidR="002D7069" w:rsidRPr="00420BE9" w:rsidRDefault="002D7069" w:rsidP="00B10DE6">
      <w:pPr>
        <w:spacing w:line="276" w:lineRule="auto"/>
        <w:ind w:left="709" w:right="709"/>
        <w:jc w:val="both"/>
        <w:rPr>
          <w:rFonts w:ascii="Arial" w:hAnsi="Arial" w:cs="Arial"/>
          <w:color w:val="000000" w:themeColor="text1"/>
          <w:sz w:val="21"/>
          <w:szCs w:val="21"/>
          <w:lang w:val="es-CO"/>
        </w:rPr>
      </w:pPr>
    </w:p>
    <w:p w14:paraId="50F6F197" w14:textId="23D5B091" w:rsidR="00123DD0" w:rsidRPr="00420BE9" w:rsidRDefault="00F64D0F" w:rsidP="00F64D0F">
      <w:pPr>
        <w:tabs>
          <w:tab w:val="left" w:pos="426"/>
        </w:tabs>
        <w:ind w:left="709" w:right="709"/>
        <w:jc w:val="both"/>
        <w:rPr>
          <w:rFonts w:ascii="Arial" w:eastAsia="Calibri" w:hAnsi="Arial" w:cs="Arial"/>
          <w:color w:val="000000" w:themeColor="text1"/>
          <w:sz w:val="21"/>
          <w:szCs w:val="21"/>
        </w:rPr>
      </w:pPr>
      <w:r w:rsidRPr="00420BE9">
        <w:rPr>
          <w:rFonts w:ascii="Arial" w:eastAsia="Calibri" w:hAnsi="Arial" w:cs="Arial"/>
          <w:color w:val="000000" w:themeColor="text1"/>
          <w:sz w:val="21"/>
          <w:szCs w:val="21"/>
        </w:rPr>
        <w:t>«¿es necesario que los proponentes deban entregar junto con su propuesta o en el transcurso del proceso de contratación hasta la audiencia de adjudicación, las hojas de vida y soporte del personal vinculado al proyecto y la maquinaria mínima del proyecto solicitas en el [A]nexo [T]técnico 1, para ser verificadas por la entidad una vez se adjudique en contrato?»</w:t>
      </w:r>
    </w:p>
    <w:p w14:paraId="11FDF801" w14:textId="77777777" w:rsidR="00F64D0F" w:rsidRPr="00420BE9" w:rsidRDefault="00F64D0F" w:rsidP="00F34822">
      <w:pPr>
        <w:spacing w:before="120" w:after="120" w:line="276" w:lineRule="auto"/>
        <w:jc w:val="both"/>
        <w:rPr>
          <w:rFonts w:ascii="Arial" w:eastAsia="Calibri" w:hAnsi="Arial" w:cs="Arial"/>
          <w:color w:val="000000" w:themeColor="text1"/>
          <w:sz w:val="22"/>
        </w:rPr>
      </w:pPr>
    </w:p>
    <w:p w14:paraId="072172D5" w14:textId="77777777" w:rsidR="00C364BB" w:rsidRPr="00420BE9" w:rsidRDefault="006820D8" w:rsidP="00C364BB">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La verificación del personal calificado se realizará una vez adjudicado el contrato. En efecto, en el numeral 7 del Anexo 1 de los Documentos Tipo se lee: «</w:t>
      </w:r>
      <w:r w:rsidRPr="00420BE9">
        <w:t>[l]</w:t>
      </w:r>
      <w:r w:rsidRPr="00420BE9">
        <w:rPr>
          <w:rFonts w:ascii="Arial" w:eastAsia="Calibri" w:hAnsi="Arial" w:cs="Arial"/>
          <w:color w:val="000000" w:themeColor="text1"/>
          <w:sz w:val="22"/>
        </w:rPr>
        <w:t xml:space="preserve">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criterio habilitante. Con todo, </w:t>
      </w:r>
      <w:r w:rsidR="00C364BB" w:rsidRPr="00C364BB">
        <w:rPr>
          <w:rFonts w:ascii="Arial" w:eastAsia="Calibri" w:hAnsi="Arial" w:cs="Arial"/>
          <w:color w:val="000000" w:themeColor="text1"/>
          <w:sz w:val="22"/>
        </w:rPr>
        <w:t xml:space="preserve">nada se dice sobre el momento </w:t>
      </w:r>
      <w:r w:rsidR="00C364BB">
        <w:rPr>
          <w:rFonts w:ascii="Arial" w:eastAsia="Calibri" w:hAnsi="Arial" w:cs="Arial"/>
          <w:color w:val="000000" w:themeColor="text1"/>
          <w:sz w:val="22"/>
        </w:rPr>
        <w:t xml:space="preserve">o término </w:t>
      </w:r>
      <w:r w:rsidR="00C364BB" w:rsidRPr="00C364BB">
        <w:rPr>
          <w:rFonts w:ascii="Arial" w:eastAsia="Calibri" w:hAnsi="Arial" w:cs="Arial"/>
          <w:color w:val="000000" w:themeColor="text1"/>
          <w:sz w:val="22"/>
        </w:rPr>
        <w:t>en el que debe</w:t>
      </w:r>
      <w:r w:rsidR="00C364BB">
        <w:rPr>
          <w:rFonts w:ascii="Arial" w:eastAsia="Calibri" w:hAnsi="Arial" w:cs="Arial"/>
          <w:color w:val="000000" w:themeColor="text1"/>
          <w:sz w:val="22"/>
        </w:rPr>
        <w:t>n</w:t>
      </w:r>
      <w:r w:rsidR="00C364BB" w:rsidRPr="00C364BB">
        <w:rPr>
          <w:rFonts w:ascii="Arial" w:eastAsia="Calibri" w:hAnsi="Arial" w:cs="Arial"/>
          <w:color w:val="000000" w:themeColor="text1"/>
          <w:sz w:val="22"/>
        </w:rPr>
        <w:t xml:space="preserve"> aportarse, omisión que se explica en que </w:t>
      </w:r>
      <w:r w:rsidR="00C364BB">
        <w:rPr>
          <w:rFonts w:ascii="Arial" w:eastAsia="Calibri" w:hAnsi="Arial" w:cs="Arial"/>
          <w:color w:val="000000" w:themeColor="text1"/>
          <w:sz w:val="22"/>
        </w:rPr>
        <w:t xml:space="preserve">se le permite </w:t>
      </w:r>
      <w:r w:rsidR="00C364BB" w:rsidRPr="00C364BB">
        <w:rPr>
          <w:rFonts w:ascii="Arial" w:eastAsia="Calibri" w:hAnsi="Arial" w:cs="Arial"/>
          <w:color w:val="000000" w:themeColor="text1"/>
          <w:sz w:val="22"/>
        </w:rPr>
        <w:t xml:space="preserve">a cada entidad definir </w:t>
      </w:r>
      <w:r w:rsidR="00C364BB">
        <w:rPr>
          <w:rFonts w:ascii="Arial" w:eastAsia="Calibri" w:hAnsi="Arial" w:cs="Arial"/>
          <w:color w:val="000000" w:themeColor="text1"/>
          <w:sz w:val="22"/>
        </w:rPr>
        <w:t xml:space="preserve">el término específico </w:t>
      </w:r>
      <w:r w:rsidR="00C364BB" w:rsidRPr="00C364BB">
        <w:rPr>
          <w:rFonts w:ascii="Arial" w:eastAsia="Calibri" w:hAnsi="Arial" w:cs="Arial"/>
          <w:color w:val="000000" w:themeColor="text1"/>
          <w:sz w:val="22"/>
        </w:rPr>
        <w:t xml:space="preserve">en </w:t>
      </w:r>
      <w:r w:rsidR="00C364BB">
        <w:rPr>
          <w:rFonts w:ascii="Arial" w:eastAsia="Calibri" w:hAnsi="Arial" w:cs="Arial"/>
          <w:color w:val="000000" w:themeColor="text1"/>
          <w:sz w:val="22"/>
        </w:rPr>
        <w:t>el</w:t>
      </w:r>
      <w:r w:rsidR="00C364BB" w:rsidRPr="00C364BB">
        <w:rPr>
          <w:rFonts w:ascii="Arial" w:eastAsia="Calibri" w:hAnsi="Arial" w:cs="Arial"/>
          <w:color w:val="000000" w:themeColor="text1"/>
          <w:sz w:val="22"/>
        </w:rPr>
        <w:t xml:space="preserve"> que le exigirá la documentación al adjudicatario. De todos modos, se insiste, no podrán hacerlo «durante la selección del contratista»</w:t>
      </w:r>
      <w:r w:rsidR="00C364BB" w:rsidRPr="00420BE9">
        <w:rPr>
          <w:rFonts w:ascii="Arial" w:eastAsia="Calibri" w:hAnsi="Arial" w:cs="Arial"/>
          <w:color w:val="000000" w:themeColor="text1"/>
          <w:sz w:val="22"/>
        </w:rPr>
        <w:t xml:space="preserve"> o, lo que es lo mismo, antes de la adjudicación del </w:t>
      </w:r>
      <w:r w:rsidR="00C364BB">
        <w:rPr>
          <w:rFonts w:ascii="Arial" w:eastAsia="Calibri" w:hAnsi="Arial" w:cs="Arial"/>
          <w:color w:val="000000" w:themeColor="text1"/>
          <w:sz w:val="22"/>
        </w:rPr>
        <w:t xml:space="preserve">correspondiente </w:t>
      </w:r>
      <w:r w:rsidR="00C364BB" w:rsidRPr="00420BE9">
        <w:rPr>
          <w:rFonts w:ascii="Arial" w:eastAsia="Calibri" w:hAnsi="Arial" w:cs="Arial"/>
          <w:color w:val="000000" w:themeColor="text1"/>
          <w:sz w:val="22"/>
        </w:rPr>
        <w:t>contrato estatal.</w:t>
      </w:r>
    </w:p>
    <w:p w14:paraId="4B0E443C" w14:textId="74D5CD9D" w:rsidR="005227AC" w:rsidRPr="00420BE9" w:rsidRDefault="00605654" w:rsidP="005227AC">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En esos términos, </w:t>
      </w:r>
      <w:r w:rsidR="005227AC" w:rsidRPr="00420BE9">
        <w:rPr>
          <w:rFonts w:ascii="Arial" w:eastAsia="Calibri" w:hAnsi="Arial" w:cs="Arial"/>
          <w:color w:val="000000" w:themeColor="text1"/>
          <w:sz w:val="22"/>
        </w:rPr>
        <w:t>la entrega de las «hojas de vida y soportes del personal vinculado al proyecto» debe hacerse en la fecha que establezca la entidad en cada caso particular, en los términos del numeral 7 del Anexo 1. De todos modos, las entidades públicas no podrán exigirles a los proponentes estos documentos «durante la selección del contratista» o, lo que es lo mismo, antes de la adjudicación del contrato estatal. En otras palabras, las entidades definen la fecha de entrega, pero la misma debe ser posterior a la adjudicación del contrato estatal.</w:t>
      </w:r>
    </w:p>
    <w:p w14:paraId="2BD1B2A1" w14:textId="715DC440" w:rsidR="000A0668" w:rsidRPr="00420BE9" w:rsidRDefault="006820D8" w:rsidP="000A0668">
      <w:pPr>
        <w:spacing w:before="120" w:line="276" w:lineRule="auto"/>
        <w:ind w:firstLine="709"/>
        <w:jc w:val="both"/>
        <w:rPr>
          <w:rFonts w:ascii="Arial" w:eastAsia="Calibri" w:hAnsi="Arial" w:cs="Arial"/>
          <w:color w:val="000000" w:themeColor="text1"/>
          <w:sz w:val="22"/>
        </w:rPr>
      </w:pPr>
      <w:r w:rsidRPr="00420BE9">
        <w:rPr>
          <w:rFonts w:ascii="Arial" w:eastAsia="Calibri" w:hAnsi="Arial" w:cs="Arial"/>
          <w:color w:val="000000" w:themeColor="text1"/>
          <w:sz w:val="22"/>
        </w:rPr>
        <w:t xml:space="preserve">Ahora bien, a similares conclusiones puede arribarse en relación con la «maquinaria mínima del proyecto», </w:t>
      </w:r>
      <w:r w:rsidR="00C364BB">
        <w:rPr>
          <w:rFonts w:ascii="Arial" w:eastAsia="Calibri" w:hAnsi="Arial" w:cs="Arial"/>
          <w:color w:val="000000" w:themeColor="text1"/>
          <w:sz w:val="22"/>
        </w:rPr>
        <w:t>en el entendido de que en</w:t>
      </w:r>
      <w:r w:rsidRPr="00420BE9">
        <w:rPr>
          <w:rFonts w:ascii="Arial" w:eastAsia="Calibri" w:hAnsi="Arial" w:cs="Arial"/>
          <w:color w:val="000000" w:themeColor="text1"/>
          <w:sz w:val="22"/>
        </w:rPr>
        <w:t xml:space="preserve"> el Anexo 1 se dice que «[l]a maquinaria mínima requerida será verificada una vez se adjudique el contrato y no podrá ser pedida durante la selección del contratista para efectos de otorgar puntaje o como criterio habilitante»</w:t>
      </w:r>
      <w:r w:rsidR="000A0668" w:rsidRPr="00420BE9">
        <w:rPr>
          <w:rFonts w:ascii="Arial" w:eastAsia="Calibri" w:hAnsi="Arial" w:cs="Arial"/>
          <w:color w:val="000000" w:themeColor="text1"/>
          <w:sz w:val="22"/>
        </w:rPr>
        <w:t>.</w:t>
      </w:r>
    </w:p>
    <w:p w14:paraId="2CDC0CA0" w14:textId="26BEA6E0" w:rsidR="002D7069" w:rsidRPr="00420BE9" w:rsidRDefault="002D7069" w:rsidP="000A0668">
      <w:pPr>
        <w:spacing w:before="120" w:line="276" w:lineRule="auto"/>
        <w:ind w:firstLine="709"/>
        <w:jc w:val="both"/>
        <w:rPr>
          <w:rFonts w:ascii="Arial" w:hAnsi="Arial" w:cs="Arial"/>
          <w:color w:val="000000" w:themeColor="text1"/>
          <w:sz w:val="22"/>
        </w:rPr>
      </w:pPr>
    </w:p>
    <w:p w14:paraId="10DD25A1" w14:textId="77777777" w:rsidR="002D7069" w:rsidRPr="00420BE9" w:rsidRDefault="002D7069" w:rsidP="00753865">
      <w:pPr>
        <w:spacing w:before="120" w:line="276" w:lineRule="auto"/>
        <w:ind w:right="-2"/>
        <w:jc w:val="both"/>
        <w:rPr>
          <w:rFonts w:ascii="Arial" w:eastAsia="Calibri" w:hAnsi="Arial" w:cs="Arial"/>
          <w:color w:val="000000" w:themeColor="text1"/>
          <w:sz w:val="22"/>
        </w:rPr>
      </w:pPr>
      <w:r w:rsidRPr="00420BE9">
        <w:rPr>
          <w:rFonts w:ascii="Arial" w:eastAsia="Calibri" w:hAnsi="Arial" w:cs="Arial"/>
          <w:color w:val="000000" w:themeColor="text1"/>
          <w:sz w:val="22"/>
        </w:rPr>
        <w:t>Este concepto tiene el alcance previsto en el artículo 28 del Código de Procedimiento Administrativo y de lo Contencioso Administrativo.</w:t>
      </w:r>
    </w:p>
    <w:p w14:paraId="0EF93A41" w14:textId="77777777" w:rsidR="002D7069" w:rsidRPr="00420BE9" w:rsidRDefault="002D7069" w:rsidP="002D7069">
      <w:pPr>
        <w:ind w:firstLine="709"/>
        <w:jc w:val="both"/>
        <w:rPr>
          <w:rFonts w:ascii="Arial" w:eastAsia="Calibri" w:hAnsi="Arial" w:cs="Arial"/>
          <w:color w:val="000000" w:themeColor="text1"/>
          <w:sz w:val="22"/>
        </w:rPr>
      </w:pPr>
    </w:p>
    <w:p w14:paraId="0A3C7BE6" w14:textId="77777777" w:rsidR="002D7069" w:rsidRPr="00420BE9" w:rsidRDefault="002D7069" w:rsidP="002D7069">
      <w:pPr>
        <w:jc w:val="both"/>
        <w:rPr>
          <w:rFonts w:ascii="Arial" w:eastAsia="Times New Roman" w:hAnsi="Arial" w:cs="Arial"/>
          <w:color w:val="000000" w:themeColor="text1"/>
          <w:sz w:val="22"/>
          <w:lang w:eastAsia="es-CO"/>
        </w:rPr>
      </w:pPr>
      <w:r w:rsidRPr="00420BE9">
        <w:rPr>
          <w:rFonts w:ascii="Arial" w:eastAsia="Times New Roman" w:hAnsi="Arial" w:cs="Arial"/>
          <w:color w:val="000000" w:themeColor="text1"/>
          <w:sz w:val="22"/>
          <w:lang w:eastAsia="es-CO"/>
        </w:rPr>
        <w:t>Atentamente,</w:t>
      </w:r>
    </w:p>
    <w:bookmarkEnd w:id="1"/>
    <w:bookmarkEnd w:id="2"/>
    <w:p w14:paraId="4D69E771" w14:textId="5742E6BB" w:rsidR="002D7069" w:rsidRPr="00420BE9" w:rsidRDefault="00ED776E" w:rsidP="002D7069">
      <w:pPr>
        <w:jc w:val="center"/>
        <w:rPr>
          <w:rFonts w:ascii="Arial" w:eastAsia="Times New Roman" w:hAnsi="Arial" w:cs="Arial"/>
          <w:color w:val="000000" w:themeColor="text1"/>
          <w:sz w:val="18"/>
          <w:szCs w:val="20"/>
          <w:lang w:eastAsia="es-CO"/>
        </w:rPr>
      </w:pPr>
      <w:r>
        <w:rPr>
          <w:noProof/>
          <w:lang w:val="en-US"/>
        </w:rPr>
        <w:drawing>
          <wp:inline distT="0" distB="0" distL="0" distR="0" wp14:anchorId="3C9A88F9" wp14:editId="0F8587A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1092D" w:rsidRPr="00420BE9" w14:paraId="11EF1E48" w14:textId="77777777" w:rsidTr="0095533E">
        <w:trPr>
          <w:trHeight w:val="315"/>
        </w:trPr>
        <w:tc>
          <w:tcPr>
            <w:tcW w:w="812" w:type="dxa"/>
            <w:vAlign w:val="center"/>
            <w:hideMark/>
          </w:tcPr>
          <w:p w14:paraId="72E0BF6D"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1CAF96"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David Castellanos Carreño</w:t>
            </w:r>
          </w:p>
          <w:p w14:paraId="6E88D20D" w14:textId="14A50B26"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Contratista</w:t>
            </w:r>
            <w:r w:rsidR="002D0DF5" w:rsidRPr="00420BE9">
              <w:rPr>
                <w:rFonts w:ascii="Arial" w:eastAsia="Times New Roman" w:hAnsi="Arial" w:cs="Arial"/>
                <w:color w:val="000000" w:themeColor="text1"/>
                <w:sz w:val="16"/>
                <w:szCs w:val="16"/>
                <w:lang w:eastAsia="es-ES"/>
              </w:rPr>
              <w:t xml:space="preserve"> de la </w:t>
            </w:r>
            <w:r w:rsidRPr="00420BE9">
              <w:rPr>
                <w:rFonts w:ascii="Arial" w:eastAsia="Times New Roman" w:hAnsi="Arial" w:cs="Arial"/>
                <w:color w:val="000000" w:themeColor="text1"/>
                <w:sz w:val="16"/>
                <w:szCs w:val="16"/>
                <w:lang w:eastAsia="es-ES"/>
              </w:rPr>
              <w:t>Subdirección de Gestión Contractual</w:t>
            </w:r>
          </w:p>
        </w:tc>
      </w:tr>
      <w:tr w:rsidR="00B1092D" w:rsidRPr="00420BE9" w14:paraId="41E8F1BF" w14:textId="77777777" w:rsidTr="0095533E">
        <w:trPr>
          <w:trHeight w:val="330"/>
        </w:trPr>
        <w:tc>
          <w:tcPr>
            <w:tcW w:w="812" w:type="dxa"/>
            <w:vAlign w:val="center"/>
            <w:hideMark/>
          </w:tcPr>
          <w:p w14:paraId="1D6976D1" w14:textId="77777777" w:rsidR="00CA3C8F" w:rsidRPr="00420BE9" w:rsidRDefault="00CA3C8F" w:rsidP="00CA3C8F">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F62C57" w14:textId="353EC250" w:rsidR="00F64D0F" w:rsidRPr="00420BE9" w:rsidRDefault="008925CE" w:rsidP="00F64D0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026A4515" w14:textId="43B142AA" w:rsidR="00CA3C8F" w:rsidRPr="00420BE9" w:rsidRDefault="008925CE" w:rsidP="00F64D0F">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Pr="00420BE9">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Pr="00420BE9">
              <w:rPr>
                <w:rFonts w:ascii="Arial" w:eastAsia="Times New Roman" w:hAnsi="Arial" w:cs="Arial"/>
                <w:color w:val="000000" w:themeColor="text1"/>
                <w:sz w:val="16"/>
                <w:szCs w:val="16"/>
                <w:lang w:eastAsia="es-ES"/>
              </w:rPr>
              <w:t xml:space="preserve"> </w:t>
            </w:r>
            <w:r w:rsidR="00F64D0F" w:rsidRPr="00420BE9">
              <w:rPr>
                <w:rFonts w:ascii="Arial" w:eastAsia="Times New Roman" w:hAnsi="Arial" w:cs="Arial"/>
                <w:color w:val="000000" w:themeColor="text1"/>
                <w:sz w:val="16"/>
                <w:szCs w:val="16"/>
                <w:lang w:eastAsia="es-ES"/>
              </w:rPr>
              <w:t>de Gestión Contractual</w:t>
            </w:r>
          </w:p>
        </w:tc>
      </w:tr>
      <w:tr w:rsidR="002D7069" w:rsidRPr="00B1092D" w14:paraId="611317CF" w14:textId="77777777" w:rsidTr="0095533E">
        <w:trPr>
          <w:trHeight w:val="300"/>
        </w:trPr>
        <w:tc>
          <w:tcPr>
            <w:tcW w:w="812" w:type="dxa"/>
            <w:vAlign w:val="center"/>
            <w:hideMark/>
          </w:tcPr>
          <w:p w14:paraId="208F124B"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BD92ED" w14:textId="77777777" w:rsidR="002D7069" w:rsidRPr="00420BE9"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Fabián Gonzalo Marín Cortés</w:t>
            </w:r>
          </w:p>
          <w:p w14:paraId="22BA531C" w14:textId="77777777" w:rsidR="002D7069" w:rsidRPr="00C763AD" w:rsidRDefault="002D7069" w:rsidP="0095533E">
            <w:pPr>
              <w:rPr>
                <w:rFonts w:ascii="Arial" w:eastAsia="Times New Roman" w:hAnsi="Arial" w:cs="Arial"/>
                <w:color w:val="000000" w:themeColor="text1"/>
                <w:sz w:val="16"/>
                <w:szCs w:val="16"/>
                <w:lang w:eastAsia="es-ES"/>
              </w:rPr>
            </w:pPr>
            <w:r w:rsidRPr="00420BE9">
              <w:rPr>
                <w:rFonts w:ascii="Arial" w:eastAsia="Times New Roman" w:hAnsi="Arial" w:cs="Arial"/>
                <w:color w:val="000000" w:themeColor="text1"/>
                <w:sz w:val="16"/>
                <w:szCs w:val="16"/>
                <w:lang w:eastAsia="es-ES"/>
              </w:rPr>
              <w:t>Subdirector de Gestión Contractual</w:t>
            </w:r>
          </w:p>
        </w:tc>
      </w:tr>
    </w:tbl>
    <w:p w14:paraId="7EBF297E" w14:textId="77777777" w:rsidR="007B0854" w:rsidRPr="00C763AD" w:rsidRDefault="007B0854" w:rsidP="002D7069">
      <w:pPr>
        <w:rPr>
          <w:color w:val="000000" w:themeColor="text1"/>
        </w:rPr>
      </w:pPr>
    </w:p>
    <w:sectPr w:rsidR="007B0854" w:rsidRPr="00C763AD"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0988" w14:textId="77777777" w:rsidR="000C1A2E" w:rsidRDefault="000C1A2E">
      <w:r>
        <w:separator/>
      </w:r>
    </w:p>
  </w:endnote>
  <w:endnote w:type="continuationSeparator" w:id="0">
    <w:p w14:paraId="53056131" w14:textId="77777777" w:rsidR="000C1A2E" w:rsidRDefault="000C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59FBB4BE" w:rsidR="004A34D2" w:rsidRDefault="004A34D2" w:rsidP="007B0854">
    <w:pPr>
      <w:pStyle w:val="Sinespaciado"/>
      <w:jc w:val="center"/>
      <w:rPr>
        <w:rFonts w:ascii="Arial" w:hAnsi="Arial" w:cs="Arial"/>
        <w:sz w:val="18"/>
        <w:szCs w:val="18"/>
      </w:rPr>
    </w:pPr>
  </w:p>
  <w:p w14:paraId="2851CACC" w14:textId="77777777" w:rsidR="00871196" w:rsidRDefault="00871196" w:rsidP="007B0854">
    <w:pPr>
      <w:pStyle w:val="Sinespaciado"/>
      <w:jc w:val="center"/>
      <w:rPr>
        <w:rFonts w:ascii="Arial" w:hAnsi="Arial" w:cs="Arial"/>
        <w:sz w:val="18"/>
        <w:szCs w:val="18"/>
      </w:rPr>
    </w:pPr>
  </w:p>
  <w:p w14:paraId="312C4A14" w14:textId="217F80A7"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C006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C0061">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0D723E4E" w:rsidR="004A34D2" w:rsidRDefault="004A34D2" w:rsidP="007B0854">
    <w:pPr>
      <w:pStyle w:val="Piedepgina"/>
      <w:jc w:val="center"/>
      <w:rPr>
        <w:lang w:val="es-ES"/>
      </w:rPr>
    </w:pPr>
  </w:p>
  <w:p w14:paraId="72CCE277" w14:textId="77777777" w:rsidR="00C575D4" w:rsidRDefault="00C575D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DCB98" w14:textId="77777777" w:rsidR="000C1A2E" w:rsidRDefault="000C1A2E">
      <w:r>
        <w:separator/>
      </w:r>
    </w:p>
  </w:footnote>
  <w:footnote w:type="continuationSeparator" w:id="0">
    <w:p w14:paraId="16F975B2" w14:textId="77777777" w:rsidR="000C1A2E" w:rsidRDefault="000C1A2E">
      <w:r>
        <w:continuationSeparator/>
      </w:r>
    </w:p>
  </w:footnote>
  <w:footnote w:id="1">
    <w:p w14:paraId="7A227462"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r w:rsidRPr="004B7072">
        <w:rPr>
          <w:rStyle w:val="Refdenotaalpie"/>
          <w:rFonts w:ascii="Arial" w:hAnsi="Arial" w:cs="Arial"/>
          <w:sz w:val="19"/>
          <w:szCs w:val="19"/>
        </w:rPr>
        <w:footnoteRef/>
      </w:r>
      <w:r w:rsidRPr="004B7072">
        <w:rPr>
          <w:rFonts w:ascii="Arial" w:hAnsi="Arial" w:cs="Arial"/>
          <w:sz w:val="19"/>
          <w:szCs w:val="19"/>
        </w:rPr>
        <w:t xml:space="preserve"> </w:t>
      </w:r>
      <w:r w:rsidRPr="004B7072">
        <w:rPr>
          <w:rFonts w:ascii="Arial" w:eastAsia="Calibri" w:hAnsi="Arial" w:cs="Arial"/>
          <w:color w:val="000000" w:themeColor="text1"/>
          <w:sz w:val="19"/>
          <w:szCs w:val="19"/>
        </w:rPr>
        <w:t>Al respecto, el Documento Base establece lo siguiente:</w:t>
      </w:r>
    </w:p>
    <w:p w14:paraId="16D7D8FA" w14:textId="77777777" w:rsidR="001E1399" w:rsidRPr="004B7072" w:rsidRDefault="001E1399" w:rsidP="001E1399">
      <w:pPr>
        <w:spacing w:line="276" w:lineRule="auto"/>
        <w:ind w:firstLine="709"/>
        <w:jc w:val="both"/>
        <w:rPr>
          <w:rFonts w:ascii="Arial" w:eastAsia="Calibri" w:hAnsi="Arial" w:cs="Arial"/>
          <w:color w:val="000000" w:themeColor="text1"/>
          <w:sz w:val="19"/>
          <w:szCs w:val="19"/>
        </w:rPr>
      </w:pPr>
    </w:p>
    <w:p w14:paraId="71ABAE95"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r w:rsidRPr="004B7072">
        <w:rPr>
          <w:rFonts w:eastAsiaTheme="minorHAnsi"/>
          <w:b w:val="0"/>
          <w:bCs w:val="0"/>
          <w:color w:val="auto"/>
          <w:sz w:val="19"/>
          <w:szCs w:val="19"/>
        </w:rPr>
        <w:t xml:space="preserve">El Contratista presentará a la Interventoría respectiva, dentro de los </w:t>
      </w:r>
      <w:r w:rsidRPr="004B7072">
        <w:rPr>
          <w:rFonts w:eastAsia="Arial"/>
          <w:b w:val="0"/>
          <w:bCs w:val="0"/>
          <w:color w:val="auto"/>
          <w:sz w:val="19"/>
          <w:szCs w:val="19"/>
          <w:highlight w:val="lightGray"/>
        </w:rPr>
        <w:t>[La Entidad deberá definir los días</w:t>
      </w:r>
      <w:r w:rsidRPr="004B7072">
        <w:rPr>
          <w:rFonts w:eastAsiaTheme="minorHAnsi"/>
          <w:b w:val="0"/>
          <w:bCs w:val="0"/>
          <w:color w:val="auto"/>
          <w:sz w:val="19"/>
          <w:szCs w:val="19"/>
          <w:highlight w:val="lightGray"/>
        </w:rPr>
        <w:t xml:space="preserve">] </w:t>
      </w:r>
      <w:r w:rsidRPr="004B7072">
        <w:rPr>
          <w:rFonts w:eastAsiaTheme="minorHAnsi"/>
          <w:b w:val="0"/>
          <w:bCs w:val="0"/>
          <w:color w:val="auto"/>
          <w:sz w:val="19"/>
          <w:szCs w:val="19"/>
        </w:rPr>
        <w:t>días hábiles siguientes a la orden de iniciación del contrato de interventoría para su revisión y aprobación, los documentos que se relacionan a continuación, debidamente diligenciados de conformidad con el Pliego de Condiciones:</w:t>
      </w:r>
    </w:p>
    <w:p w14:paraId="62557A12" w14:textId="77777777" w:rsidR="001E1399" w:rsidRPr="004B7072" w:rsidRDefault="001E1399" w:rsidP="001E1399">
      <w:pPr>
        <w:pStyle w:val="Capitulo8"/>
        <w:numPr>
          <w:ilvl w:val="0"/>
          <w:numId w:val="0"/>
        </w:numPr>
        <w:spacing w:after="0" w:line="240" w:lineRule="auto"/>
        <w:ind w:right="709" w:firstLine="709"/>
        <w:rPr>
          <w:rFonts w:eastAsiaTheme="minorHAnsi"/>
          <w:b w:val="0"/>
          <w:bCs w:val="0"/>
          <w:color w:val="auto"/>
          <w:sz w:val="19"/>
          <w:szCs w:val="19"/>
        </w:rPr>
      </w:pPr>
    </w:p>
    <w:p w14:paraId="0438ECC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Hojas de vida del personal profesional.</w:t>
      </w:r>
    </w:p>
    <w:p w14:paraId="16DFE815"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Relación del equipo mínimo obligatorio.</w:t>
      </w:r>
    </w:p>
    <w:p w14:paraId="26D72F0B"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Análisis de precios unitarios correspondientes a la propuesta económica.</w:t>
      </w:r>
    </w:p>
    <w:p w14:paraId="2834826D"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Programa de obra.</w:t>
      </w:r>
    </w:p>
    <w:p w14:paraId="017C69BE"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Plan de manejo de tránsito- PMT.</w:t>
      </w:r>
    </w:p>
    <w:p w14:paraId="1CF13ED8" w14:textId="77777777" w:rsidR="001E1399" w:rsidRPr="004B7072" w:rsidRDefault="001E1399" w:rsidP="001E1399">
      <w:pPr>
        <w:numPr>
          <w:ilvl w:val="0"/>
          <w:numId w:val="13"/>
        </w:numPr>
        <w:ind w:left="0" w:right="709" w:firstLine="709"/>
        <w:contextualSpacing/>
        <w:jc w:val="both"/>
        <w:rPr>
          <w:rFonts w:ascii="Arial" w:hAnsi="Arial" w:cs="Arial"/>
          <w:sz w:val="19"/>
          <w:szCs w:val="19"/>
        </w:rPr>
      </w:pPr>
      <w:r w:rsidRPr="004B7072">
        <w:rPr>
          <w:rFonts w:ascii="Arial" w:hAnsi="Arial" w:cs="Arial"/>
          <w:sz w:val="19"/>
          <w:szCs w:val="19"/>
        </w:rPr>
        <w:t>Los demás que puedan exigirse en el pliego de condiciones.</w:t>
      </w:r>
    </w:p>
    <w:p w14:paraId="6E04AD5F" w14:textId="77777777" w:rsidR="001E1399" w:rsidRPr="004B7072" w:rsidRDefault="001E1399" w:rsidP="001E1399">
      <w:pPr>
        <w:ind w:right="709" w:firstLine="709"/>
        <w:contextualSpacing/>
        <w:jc w:val="both"/>
        <w:rPr>
          <w:rFonts w:ascii="Arial" w:hAnsi="Arial" w:cs="Arial"/>
          <w:sz w:val="19"/>
          <w:szCs w:val="19"/>
        </w:rPr>
      </w:pPr>
      <w:r w:rsidRPr="004B7072">
        <w:rPr>
          <w:rFonts w:ascii="Arial" w:hAnsi="Arial" w:cs="Arial"/>
          <w:sz w:val="19"/>
          <w:szCs w:val="19"/>
        </w:rPr>
        <w:t>[…]</w:t>
      </w:r>
    </w:p>
    <w:p w14:paraId="1DF0603E" w14:textId="447C171A" w:rsidR="001E1399" w:rsidRPr="004B7072" w:rsidRDefault="001E1399" w:rsidP="001E1399">
      <w:pPr>
        <w:pStyle w:val="Textonotapie"/>
        <w:jc w:val="both"/>
        <w:rPr>
          <w:rFonts w:ascii="Arial" w:hAnsi="Arial" w:cs="Arial"/>
          <w:sz w:val="19"/>
          <w:szCs w:val="19"/>
        </w:rPr>
      </w:pPr>
    </w:p>
  </w:footnote>
  <w:footnote w:id="2">
    <w:p w14:paraId="59261DBC"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4B7072">
        <w:rPr>
          <w:rStyle w:val="Refdenotaalpie"/>
          <w:rFonts w:ascii="Arial" w:hAnsi="Arial" w:cs="Arial"/>
          <w:color w:val="000000" w:themeColor="text1"/>
          <w:sz w:val="19"/>
          <w:szCs w:val="19"/>
        </w:rPr>
        <w:footnoteRef/>
      </w:r>
      <w:r w:rsidRPr="004B7072">
        <w:rPr>
          <w:rFonts w:ascii="Arial" w:hAnsi="Arial" w:cs="Arial"/>
          <w:color w:val="000000" w:themeColor="text1"/>
          <w:sz w:val="19"/>
          <w:szCs w:val="19"/>
        </w:rPr>
        <w:t xml:space="preserve"> Documento Base o Pliego Tipo: «7. Información sobre el personal profesional. </w:t>
      </w:r>
      <w:r w:rsidRPr="004B7072">
        <w:rPr>
          <w:rFonts w:ascii="Arial" w:hAnsi="Arial" w:cs="Arial"/>
          <w:color w:val="000000" w:themeColor="text1"/>
          <w:sz w:val="19"/>
          <w:szCs w:val="19"/>
          <w:lang w:val="es-CO"/>
        </w:rPr>
        <w:t>Para efectos del análisis de la información del personal, se tendrán en cuenta las siguientes consideraciones:</w:t>
      </w:r>
    </w:p>
    <w:p w14:paraId="264F8E3D"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p>
    <w:p w14:paraId="551084F0"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75C8CFAA" w14:textId="77777777" w:rsidR="00797989" w:rsidRPr="004B7072" w:rsidRDefault="00797989" w:rsidP="001E1399">
      <w:pPr>
        <w:pStyle w:val="Textonotapie"/>
        <w:jc w:val="both"/>
        <w:rPr>
          <w:rFonts w:ascii="Arial" w:hAnsi="Arial" w:cs="Arial"/>
          <w:color w:val="000000" w:themeColor="text1"/>
          <w:sz w:val="19"/>
          <w:szCs w:val="19"/>
          <w:lang w:val="es-CO"/>
        </w:rPr>
      </w:pPr>
    </w:p>
    <w:p w14:paraId="33D39CDA"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583526D8" w14:textId="77777777" w:rsidR="00797989" w:rsidRPr="004B7072" w:rsidRDefault="00797989" w:rsidP="001E1399">
      <w:pPr>
        <w:pStyle w:val="Textonotapie"/>
        <w:jc w:val="both"/>
        <w:rPr>
          <w:rFonts w:ascii="Arial" w:hAnsi="Arial" w:cs="Arial"/>
          <w:color w:val="000000" w:themeColor="text1"/>
          <w:sz w:val="19"/>
          <w:szCs w:val="19"/>
          <w:lang w:val="es-CO"/>
        </w:rPr>
      </w:pPr>
    </w:p>
    <w:p w14:paraId="0A200989"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c. El contratista deberá informar la fecha a partir de la cual los profesionales ofrecidos ejercen legalmente la profesión. </w:t>
      </w:r>
    </w:p>
    <w:p w14:paraId="0A1A70D0" w14:textId="77777777" w:rsidR="00797989" w:rsidRPr="004B7072" w:rsidRDefault="00797989" w:rsidP="001E1399">
      <w:pPr>
        <w:pStyle w:val="Textonotapie"/>
        <w:jc w:val="both"/>
        <w:rPr>
          <w:rFonts w:ascii="Arial" w:hAnsi="Arial" w:cs="Arial"/>
          <w:color w:val="000000" w:themeColor="text1"/>
          <w:sz w:val="19"/>
          <w:szCs w:val="19"/>
          <w:lang w:val="es-CO"/>
        </w:rPr>
      </w:pPr>
    </w:p>
    <w:p w14:paraId="33669D33"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d. Las certificaciones de experiencia de los profesionales deben ser expedidas por la persona natural o jurídica con quien se haya establecido la relación laboral o de prestación de servicios</w:t>
      </w:r>
    </w:p>
    <w:p w14:paraId="02A98BDE" w14:textId="77777777" w:rsidR="00797989" w:rsidRPr="004B7072" w:rsidRDefault="00797989" w:rsidP="001E1399">
      <w:pPr>
        <w:pStyle w:val="Textonotapie"/>
        <w:jc w:val="both"/>
        <w:rPr>
          <w:rFonts w:ascii="Arial" w:hAnsi="Arial" w:cs="Arial"/>
          <w:color w:val="000000" w:themeColor="text1"/>
          <w:sz w:val="19"/>
          <w:szCs w:val="19"/>
          <w:lang w:val="es-CO"/>
        </w:rPr>
      </w:pPr>
    </w:p>
    <w:p w14:paraId="3D676B10"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 xml:space="preserve">e. El Contratista es responsable de verificar que los profesionales propuestos tienen la disponibilidad real para la cual se vinculan al proyecto. De comprobarse dedicación inferior a la aprobada se aplicarán las sanciones a que haya lugar. </w:t>
      </w:r>
    </w:p>
    <w:p w14:paraId="43830D1F" w14:textId="77777777" w:rsidR="00797989" w:rsidRPr="004B7072" w:rsidRDefault="00797989" w:rsidP="001E1399">
      <w:pPr>
        <w:pStyle w:val="Textonotapie"/>
        <w:jc w:val="both"/>
        <w:rPr>
          <w:rFonts w:ascii="Arial" w:hAnsi="Arial" w:cs="Arial"/>
          <w:color w:val="000000" w:themeColor="text1"/>
          <w:sz w:val="19"/>
          <w:szCs w:val="19"/>
          <w:lang w:val="es-CO"/>
        </w:rPr>
      </w:pPr>
    </w:p>
    <w:p w14:paraId="159B339C" w14:textId="77777777" w:rsidR="00797989" w:rsidRPr="004B7072" w:rsidRDefault="00797989" w:rsidP="001E1399">
      <w:pPr>
        <w:pStyle w:val="Textonotapie"/>
        <w:ind w:firstLine="708"/>
        <w:jc w:val="both"/>
        <w:rPr>
          <w:rFonts w:ascii="Arial" w:hAnsi="Arial" w:cs="Arial"/>
          <w:color w:val="000000" w:themeColor="text1"/>
          <w:sz w:val="19"/>
          <w:szCs w:val="19"/>
          <w:lang w:val="es-CO"/>
        </w:rPr>
      </w:pPr>
      <w:r w:rsidRPr="00C364BB">
        <w:rPr>
          <w:rFonts w:ascii="Arial" w:hAnsi="Arial" w:cs="Arial"/>
          <w:color w:val="000000" w:themeColor="text1"/>
          <w:sz w:val="19"/>
          <w:szCs w:val="19"/>
        </w:rPr>
        <w:t>»</w:t>
      </w:r>
      <w:r w:rsidRPr="004B7072">
        <w:rPr>
          <w:rFonts w:ascii="Arial" w:hAnsi="Arial" w:cs="Arial"/>
          <w:color w:val="000000" w:themeColor="text1"/>
          <w:sz w:val="19"/>
          <w:szCs w:val="19"/>
          <w:lang w:val="es-CO"/>
        </w:rPr>
        <w:t>f. En la determinación de la experiencia de los profesionales se aplicará la equivalencia.</w:t>
      </w:r>
    </w:p>
    <w:p w14:paraId="7E1796E0" w14:textId="77777777" w:rsidR="00797989" w:rsidRPr="004B7072" w:rsidRDefault="00797989" w:rsidP="001E1399">
      <w:pPr>
        <w:pStyle w:val="Textonotapie"/>
        <w:jc w:val="both"/>
        <w:rPr>
          <w:rFonts w:ascii="Arial" w:hAnsi="Arial" w:cs="Arial"/>
          <w:color w:val="000000" w:themeColor="text1"/>
          <w:sz w:val="19"/>
          <w:szCs w:val="19"/>
          <w:lang w:val="es-CO"/>
        </w:rPr>
      </w:pPr>
    </w:p>
    <w:p w14:paraId="6A03F9D9" w14:textId="77777777" w:rsidR="00797989" w:rsidRPr="004B7072" w:rsidRDefault="00797989" w:rsidP="001E1399">
      <w:pPr>
        <w:pStyle w:val="Capitulo8"/>
        <w:numPr>
          <w:ilvl w:val="0"/>
          <w:numId w:val="0"/>
        </w:numPr>
        <w:spacing w:after="0" w:line="240" w:lineRule="auto"/>
        <w:ind w:firstLine="708"/>
        <w:rPr>
          <w:b w:val="0"/>
          <w:bCs w:val="0"/>
          <w:color w:val="000000" w:themeColor="text1"/>
          <w:sz w:val="19"/>
          <w:szCs w:val="19"/>
        </w:rPr>
      </w:pPr>
      <w:r w:rsidRPr="00250667">
        <w:rPr>
          <w:b w:val="0"/>
          <w:bCs w:val="0"/>
          <w:color w:val="000000" w:themeColor="text1"/>
          <w:sz w:val="19"/>
          <w:szCs w:val="19"/>
        </w:rPr>
        <w:t>»[...]»</w:t>
      </w:r>
      <w:r w:rsidRPr="004B7072">
        <w:rPr>
          <w:b w:val="0"/>
          <w:bCs w:val="0"/>
          <w:color w:val="000000" w:themeColor="text1"/>
          <w:sz w:val="19"/>
          <w:szCs w:val="19"/>
        </w:rPr>
        <w:t>.</w:t>
      </w:r>
    </w:p>
    <w:p w14:paraId="3594D805" w14:textId="77777777" w:rsidR="00797989" w:rsidRPr="00C364BB" w:rsidRDefault="00797989" w:rsidP="001E1399">
      <w:pPr>
        <w:pStyle w:val="Capitulo8"/>
        <w:numPr>
          <w:ilvl w:val="0"/>
          <w:numId w:val="0"/>
        </w:numPr>
        <w:spacing w:after="0" w:line="240" w:lineRule="auto"/>
        <w:ind w:firstLine="708"/>
        <w:rPr>
          <w:b w:val="0"/>
          <w:bCs w:val="0"/>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8"/>
  </w:num>
  <w:num w:numId="4">
    <w:abstractNumId w:val="9"/>
  </w:num>
  <w:num w:numId="5">
    <w:abstractNumId w:val="1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6E2"/>
    <w:rsid w:val="0001070F"/>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598D"/>
    <w:rsid w:val="00046724"/>
    <w:rsid w:val="000532C4"/>
    <w:rsid w:val="00057EB5"/>
    <w:rsid w:val="00057FD0"/>
    <w:rsid w:val="00070127"/>
    <w:rsid w:val="0007021E"/>
    <w:rsid w:val="00072050"/>
    <w:rsid w:val="0007328A"/>
    <w:rsid w:val="00080076"/>
    <w:rsid w:val="00080A05"/>
    <w:rsid w:val="00080BC6"/>
    <w:rsid w:val="00084236"/>
    <w:rsid w:val="00086C0F"/>
    <w:rsid w:val="00087076"/>
    <w:rsid w:val="000906E8"/>
    <w:rsid w:val="000932D8"/>
    <w:rsid w:val="000937BF"/>
    <w:rsid w:val="000942EB"/>
    <w:rsid w:val="000959D5"/>
    <w:rsid w:val="00096682"/>
    <w:rsid w:val="00096DB7"/>
    <w:rsid w:val="00097648"/>
    <w:rsid w:val="000A0668"/>
    <w:rsid w:val="000A14E4"/>
    <w:rsid w:val="000A417F"/>
    <w:rsid w:val="000A7150"/>
    <w:rsid w:val="000A797D"/>
    <w:rsid w:val="000B07E5"/>
    <w:rsid w:val="000B103F"/>
    <w:rsid w:val="000B7B6A"/>
    <w:rsid w:val="000C007D"/>
    <w:rsid w:val="000C0421"/>
    <w:rsid w:val="000C097B"/>
    <w:rsid w:val="000C1A2E"/>
    <w:rsid w:val="000C2DAC"/>
    <w:rsid w:val="000C5B99"/>
    <w:rsid w:val="000C714E"/>
    <w:rsid w:val="000D4D6F"/>
    <w:rsid w:val="000D5A3E"/>
    <w:rsid w:val="000D71A8"/>
    <w:rsid w:val="000E0B48"/>
    <w:rsid w:val="000E1724"/>
    <w:rsid w:val="000E3C6E"/>
    <w:rsid w:val="000F14C5"/>
    <w:rsid w:val="000F14E8"/>
    <w:rsid w:val="000F2324"/>
    <w:rsid w:val="000F6F3D"/>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9C4"/>
    <w:rsid w:val="00122B23"/>
    <w:rsid w:val="00123DD0"/>
    <w:rsid w:val="00124EE9"/>
    <w:rsid w:val="00131912"/>
    <w:rsid w:val="00136612"/>
    <w:rsid w:val="00137317"/>
    <w:rsid w:val="00137FFA"/>
    <w:rsid w:val="001410E7"/>
    <w:rsid w:val="00146CF4"/>
    <w:rsid w:val="001470FF"/>
    <w:rsid w:val="001501ED"/>
    <w:rsid w:val="001600FC"/>
    <w:rsid w:val="001606BC"/>
    <w:rsid w:val="00165686"/>
    <w:rsid w:val="001676F9"/>
    <w:rsid w:val="00167E26"/>
    <w:rsid w:val="0017055B"/>
    <w:rsid w:val="001746BF"/>
    <w:rsid w:val="00175159"/>
    <w:rsid w:val="00177217"/>
    <w:rsid w:val="00180FC9"/>
    <w:rsid w:val="001823EF"/>
    <w:rsid w:val="00182B89"/>
    <w:rsid w:val="00183DAD"/>
    <w:rsid w:val="00184A9A"/>
    <w:rsid w:val="00190EA7"/>
    <w:rsid w:val="00191781"/>
    <w:rsid w:val="001956FF"/>
    <w:rsid w:val="001974DF"/>
    <w:rsid w:val="001A6980"/>
    <w:rsid w:val="001A70CA"/>
    <w:rsid w:val="001B0EBB"/>
    <w:rsid w:val="001B3E78"/>
    <w:rsid w:val="001B484A"/>
    <w:rsid w:val="001B5DC2"/>
    <w:rsid w:val="001C0061"/>
    <w:rsid w:val="001C3BBA"/>
    <w:rsid w:val="001C6D55"/>
    <w:rsid w:val="001C7B98"/>
    <w:rsid w:val="001D3A34"/>
    <w:rsid w:val="001D7441"/>
    <w:rsid w:val="001D7D74"/>
    <w:rsid w:val="001E1399"/>
    <w:rsid w:val="001E1EB0"/>
    <w:rsid w:val="001E3D09"/>
    <w:rsid w:val="001F1063"/>
    <w:rsid w:val="001F3B61"/>
    <w:rsid w:val="001F3CA1"/>
    <w:rsid w:val="001F44C7"/>
    <w:rsid w:val="001F61EC"/>
    <w:rsid w:val="002007E4"/>
    <w:rsid w:val="00204060"/>
    <w:rsid w:val="002106F2"/>
    <w:rsid w:val="00214F6C"/>
    <w:rsid w:val="0021641A"/>
    <w:rsid w:val="0022000D"/>
    <w:rsid w:val="0022315F"/>
    <w:rsid w:val="0022539D"/>
    <w:rsid w:val="00232C17"/>
    <w:rsid w:val="00233242"/>
    <w:rsid w:val="00234B84"/>
    <w:rsid w:val="00234DE9"/>
    <w:rsid w:val="00240157"/>
    <w:rsid w:val="002419E6"/>
    <w:rsid w:val="0024379B"/>
    <w:rsid w:val="00246D30"/>
    <w:rsid w:val="002475B4"/>
    <w:rsid w:val="00250667"/>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B1089"/>
    <w:rsid w:val="002B22A8"/>
    <w:rsid w:val="002B74EA"/>
    <w:rsid w:val="002B7754"/>
    <w:rsid w:val="002C0A42"/>
    <w:rsid w:val="002C1B22"/>
    <w:rsid w:val="002C3B82"/>
    <w:rsid w:val="002C407E"/>
    <w:rsid w:val="002C7C37"/>
    <w:rsid w:val="002D0DF5"/>
    <w:rsid w:val="002D3326"/>
    <w:rsid w:val="002D54AB"/>
    <w:rsid w:val="002D7069"/>
    <w:rsid w:val="002E21A1"/>
    <w:rsid w:val="002E3BB5"/>
    <w:rsid w:val="002E5E65"/>
    <w:rsid w:val="002E6CCC"/>
    <w:rsid w:val="002F1094"/>
    <w:rsid w:val="002F420A"/>
    <w:rsid w:val="002F656D"/>
    <w:rsid w:val="002F707C"/>
    <w:rsid w:val="003033BA"/>
    <w:rsid w:val="00303F15"/>
    <w:rsid w:val="003045B6"/>
    <w:rsid w:val="00305891"/>
    <w:rsid w:val="00305F5C"/>
    <w:rsid w:val="003116BF"/>
    <w:rsid w:val="00311E31"/>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7706"/>
    <w:rsid w:val="0037224F"/>
    <w:rsid w:val="00372947"/>
    <w:rsid w:val="00375E2B"/>
    <w:rsid w:val="00381D5F"/>
    <w:rsid w:val="0038234D"/>
    <w:rsid w:val="00386456"/>
    <w:rsid w:val="00392BAF"/>
    <w:rsid w:val="003932DC"/>
    <w:rsid w:val="003956A9"/>
    <w:rsid w:val="003957CA"/>
    <w:rsid w:val="003A0FA4"/>
    <w:rsid w:val="003A41FF"/>
    <w:rsid w:val="003A4D93"/>
    <w:rsid w:val="003A4F7E"/>
    <w:rsid w:val="003A581E"/>
    <w:rsid w:val="003A6781"/>
    <w:rsid w:val="003B749D"/>
    <w:rsid w:val="003B77F7"/>
    <w:rsid w:val="003C256C"/>
    <w:rsid w:val="003C49EE"/>
    <w:rsid w:val="003C4D17"/>
    <w:rsid w:val="003D2FFF"/>
    <w:rsid w:val="003D77D3"/>
    <w:rsid w:val="003E62CC"/>
    <w:rsid w:val="003E755F"/>
    <w:rsid w:val="003F1591"/>
    <w:rsid w:val="003F3C8A"/>
    <w:rsid w:val="00400483"/>
    <w:rsid w:val="00401EF7"/>
    <w:rsid w:val="00403A40"/>
    <w:rsid w:val="00411141"/>
    <w:rsid w:val="004152A9"/>
    <w:rsid w:val="00415C9E"/>
    <w:rsid w:val="0041681D"/>
    <w:rsid w:val="00417CF7"/>
    <w:rsid w:val="004207C6"/>
    <w:rsid w:val="00420BE9"/>
    <w:rsid w:val="0042202D"/>
    <w:rsid w:val="00424B4C"/>
    <w:rsid w:val="00435165"/>
    <w:rsid w:val="00435669"/>
    <w:rsid w:val="004363DD"/>
    <w:rsid w:val="00436EB4"/>
    <w:rsid w:val="004371B1"/>
    <w:rsid w:val="00440254"/>
    <w:rsid w:val="004416A0"/>
    <w:rsid w:val="004422D6"/>
    <w:rsid w:val="004515B4"/>
    <w:rsid w:val="004523B8"/>
    <w:rsid w:val="004534B6"/>
    <w:rsid w:val="0045687B"/>
    <w:rsid w:val="004579A0"/>
    <w:rsid w:val="0046006D"/>
    <w:rsid w:val="00467232"/>
    <w:rsid w:val="00480EE1"/>
    <w:rsid w:val="00481E01"/>
    <w:rsid w:val="00483658"/>
    <w:rsid w:val="00493B3C"/>
    <w:rsid w:val="004A08A8"/>
    <w:rsid w:val="004A2F90"/>
    <w:rsid w:val="004A34D2"/>
    <w:rsid w:val="004A4E5D"/>
    <w:rsid w:val="004B4015"/>
    <w:rsid w:val="004B40B0"/>
    <w:rsid w:val="004B5ABC"/>
    <w:rsid w:val="004B6480"/>
    <w:rsid w:val="004B7072"/>
    <w:rsid w:val="004B7530"/>
    <w:rsid w:val="004C40B5"/>
    <w:rsid w:val="004C68A1"/>
    <w:rsid w:val="004D3D92"/>
    <w:rsid w:val="004D6F87"/>
    <w:rsid w:val="004E0818"/>
    <w:rsid w:val="004E3410"/>
    <w:rsid w:val="004F1B2B"/>
    <w:rsid w:val="004F5ACE"/>
    <w:rsid w:val="004F6DFE"/>
    <w:rsid w:val="00500B75"/>
    <w:rsid w:val="00501D22"/>
    <w:rsid w:val="0050419F"/>
    <w:rsid w:val="0051074C"/>
    <w:rsid w:val="00513AF2"/>
    <w:rsid w:val="005143BA"/>
    <w:rsid w:val="0051714B"/>
    <w:rsid w:val="00521BD5"/>
    <w:rsid w:val="005227AC"/>
    <w:rsid w:val="00524B5D"/>
    <w:rsid w:val="00524E94"/>
    <w:rsid w:val="00526287"/>
    <w:rsid w:val="00530603"/>
    <w:rsid w:val="00531BA7"/>
    <w:rsid w:val="005358E8"/>
    <w:rsid w:val="00536209"/>
    <w:rsid w:val="0054119B"/>
    <w:rsid w:val="0054413A"/>
    <w:rsid w:val="00550EE5"/>
    <w:rsid w:val="0055334C"/>
    <w:rsid w:val="00553E74"/>
    <w:rsid w:val="005546DA"/>
    <w:rsid w:val="005564CA"/>
    <w:rsid w:val="0056008D"/>
    <w:rsid w:val="00561092"/>
    <w:rsid w:val="00565771"/>
    <w:rsid w:val="00566A3D"/>
    <w:rsid w:val="00573A49"/>
    <w:rsid w:val="0058600E"/>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A48"/>
    <w:rsid w:val="005D1B1D"/>
    <w:rsid w:val="005D1BD3"/>
    <w:rsid w:val="005D23E8"/>
    <w:rsid w:val="005D2F21"/>
    <w:rsid w:val="005D66D6"/>
    <w:rsid w:val="005E1D2F"/>
    <w:rsid w:val="005E2A4B"/>
    <w:rsid w:val="005E6249"/>
    <w:rsid w:val="005E6734"/>
    <w:rsid w:val="005F63C3"/>
    <w:rsid w:val="00604180"/>
    <w:rsid w:val="006048D4"/>
    <w:rsid w:val="00604D12"/>
    <w:rsid w:val="00605654"/>
    <w:rsid w:val="00611EDE"/>
    <w:rsid w:val="0061352A"/>
    <w:rsid w:val="00613924"/>
    <w:rsid w:val="006156B8"/>
    <w:rsid w:val="00617E23"/>
    <w:rsid w:val="00620D9A"/>
    <w:rsid w:val="00622929"/>
    <w:rsid w:val="006233C8"/>
    <w:rsid w:val="006244D1"/>
    <w:rsid w:val="00624862"/>
    <w:rsid w:val="006255B8"/>
    <w:rsid w:val="00626304"/>
    <w:rsid w:val="006341D3"/>
    <w:rsid w:val="0063426E"/>
    <w:rsid w:val="00634D73"/>
    <w:rsid w:val="00635D90"/>
    <w:rsid w:val="0063612F"/>
    <w:rsid w:val="006362F6"/>
    <w:rsid w:val="00636ADB"/>
    <w:rsid w:val="00640202"/>
    <w:rsid w:val="00647642"/>
    <w:rsid w:val="00647FB3"/>
    <w:rsid w:val="00651F4D"/>
    <w:rsid w:val="00654038"/>
    <w:rsid w:val="00654BF5"/>
    <w:rsid w:val="00655371"/>
    <w:rsid w:val="00664066"/>
    <w:rsid w:val="00664A41"/>
    <w:rsid w:val="006652C5"/>
    <w:rsid w:val="0066683C"/>
    <w:rsid w:val="006678DC"/>
    <w:rsid w:val="00667AFC"/>
    <w:rsid w:val="006713FC"/>
    <w:rsid w:val="00672522"/>
    <w:rsid w:val="00676132"/>
    <w:rsid w:val="006820D8"/>
    <w:rsid w:val="006839FB"/>
    <w:rsid w:val="00686F15"/>
    <w:rsid w:val="00690310"/>
    <w:rsid w:val="006913CF"/>
    <w:rsid w:val="006935DC"/>
    <w:rsid w:val="00693D14"/>
    <w:rsid w:val="00695B02"/>
    <w:rsid w:val="00695EA3"/>
    <w:rsid w:val="0069616C"/>
    <w:rsid w:val="00697665"/>
    <w:rsid w:val="006A03EA"/>
    <w:rsid w:val="006A397F"/>
    <w:rsid w:val="006A7FD0"/>
    <w:rsid w:val="006B2B15"/>
    <w:rsid w:val="006B5BFE"/>
    <w:rsid w:val="006B5F26"/>
    <w:rsid w:val="006B6446"/>
    <w:rsid w:val="006C11EC"/>
    <w:rsid w:val="006C5D24"/>
    <w:rsid w:val="006C6F6C"/>
    <w:rsid w:val="006D005F"/>
    <w:rsid w:val="006D320C"/>
    <w:rsid w:val="006D361E"/>
    <w:rsid w:val="006D6D4B"/>
    <w:rsid w:val="006D7687"/>
    <w:rsid w:val="006E0572"/>
    <w:rsid w:val="006E1C83"/>
    <w:rsid w:val="006E2124"/>
    <w:rsid w:val="006F052E"/>
    <w:rsid w:val="006F05AE"/>
    <w:rsid w:val="006F0D49"/>
    <w:rsid w:val="006F3AD0"/>
    <w:rsid w:val="006F3C5B"/>
    <w:rsid w:val="006F3E3F"/>
    <w:rsid w:val="006F5204"/>
    <w:rsid w:val="006F5F94"/>
    <w:rsid w:val="006F7416"/>
    <w:rsid w:val="00700417"/>
    <w:rsid w:val="00700637"/>
    <w:rsid w:val="00701506"/>
    <w:rsid w:val="0070168F"/>
    <w:rsid w:val="00703917"/>
    <w:rsid w:val="0070419B"/>
    <w:rsid w:val="00704F9F"/>
    <w:rsid w:val="00705631"/>
    <w:rsid w:val="0071460B"/>
    <w:rsid w:val="00715750"/>
    <w:rsid w:val="00717632"/>
    <w:rsid w:val="00717EA0"/>
    <w:rsid w:val="0072351E"/>
    <w:rsid w:val="007246BC"/>
    <w:rsid w:val="007276CA"/>
    <w:rsid w:val="007302DD"/>
    <w:rsid w:val="0073440A"/>
    <w:rsid w:val="00736AF6"/>
    <w:rsid w:val="00742DD2"/>
    <w:rsid w:val="00744D83"/>
    <w:rsid w:val="007464C3"/>
    <w:rsid w:val="00746C97"/>
    <w:rsid w:val="00747283"/>
    <w:rsid w:val="007508F1"/>
    <w:rsid w:val="00750E95"/>
    <w:rsid w:val="00753865"/>
    <w:rsid w:val="00754877"/>
    <w:rsid w:val="00754A02"/>
    <w:rsid w:val="0075647A"/>
    <w:rsid w:val="00760BD6"/>
    <w:rsid w:val="007611C4"/>
    <w:rsid w:val="007634AD"/>
    <w:rsid w:val="00764473"/>
    <w:rsid w:val="00770C09"/>
    <w:rsid w:val="00775FF9"/>
    <w:rsid w:val="0077777E"/>
    <w:rsid w:val="0078122E"/>
    <w:rsid w:val="007901EB"/>
    <w:rsid w:val="0079027B"/>
    <w:rsid w:val="00790E5D"/>
    <w:rsid w:val="007912F2"/>
    <w:rsid w:val="00793831"/>
    <w:rsid w:val="00797989"/>
    <w:rsid w:val="007A2B3C"/>
    <w:rsid w:val="007A535A"/>
    <w:rsid w:val="007A65FC"/>
    <w:rsid w:val="007B024B"/>
    <w:rsid w:val="007B0854"/>
    <w:rsid w:val="007B4FF4"/>
    <w:rsid w:val="007B5076"/>
    <w:rsid w:val="007C0005"/>
    <w:rsid w:val="007C1CD2"/>
    <w:rsid w:val="007C4358"/>
    <w:rsid w:val="007C5074"/>
    <w:rsid w:val="007C6E6A"/>
    <w:rsid w:val="007D67B0"/>
    <w:rsid w:val="007E4A10"/>
    <w:rsid w:val="007E76DE"/>
    <w:rsid w:val="007E793E"/>
    <w:rsid w:val="007F6B5F"/>
    <w:rsid w:val="007F6E4B"/>
    <w:rsid w:val="007F72CB"/>
    <w:rsid w:val="007F7889"/>
    <w:rsid w:val="00801AC5"/>
    <w:rsid w:val="00803048"/>
    <w:rsid w:val="0080324F"/>
    <w:rsid w:val="00804FEB"/>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44E20"/>
    <w:rsid w:val="0085092D"/>
    <w:rsid w:val="00852EBF"/>
    <w:rsid w:val="008552FB"/>
    <w:rsid w:val="008566F8"/>
    <w:rsid w:val="0085720F"/>
    <w:rsid w:val="008639E7"/>
    <w:rsid w:val="0086672C"/>
    <w:rsid w:val="008668CA"/>
    <w:rsid w:val="008701A2"/>
    <w:rsid w:val="00871196"/>
    <w:rsid w:val="00872A43"/>
    <w:rsid w:val="00873912"/>
    <w:rsid w:val="00875624"/>
    <w:rsid w:val="00876AAD"/>
    <w:rsid w:val="00877E95"/>
    <w:rsid w:val="008808B6"/>
    <w:rsid w:val="00881840"/>
    <w:rsid w:val="00881EA7"/>
    <w:rsid w:val="008820D9"/>
    <w:rsid w:val="00882B32"/>
    <w:rsid w:val="00882FBB"/>
    <w:rsid w:val="008866E2"/>
    <w:rsid w:val="00886854"/>
    <w:rsid w:val="0089026E"/>
    <w:rsid w:val="008925CE"/>
    <w:rsid w:val="00893DA8"/>
    <w:rsid w:val="008949D8"/>
    <w:rsid w:val="008957F9"/>
    <w:rsid w:val="008A0E32"/>
    <w:rsid w:val="008A2287"/>
    <w:rsid w:val="008B14DE"/>
    <w:rsid w:val="008B5052"/>
    <w:rsid w:val="008B540B"/>
    <w:rsid w:val="008B573F"/>
    <w:rsid w:val="008B6C27"/>
    <w:rsid w:val="008C04C8"/>
    <w:rsid w:val="008C178C"/>
    <w:rsid w:val="008C5043"/>
    <w:rsid w:val="008D16FC"/>
    <w:rsid w:val="008D1A50"/>
    <w:rsid w:val="008D280F"/>
    <w:rsid w:val="008D55B2"/>
    <w:rsid w:val="008D7C48"/>
    <w:rsid w:val="008E15D0"/>
    <w:rsid w:val="008E197C"/>
    <w:rsid w:val="008E1C15"/>
    <w:rsid w:val="008E541E"/>
    <w:rsid w:val="008E58F0"/>
    <w:rsid w:val="008E5A50"/>
    <w:rsid w:val="008E66DF"/>
    <w:rsid w:val="008F0915"/>
    <w:rsid w:val="008F1081"/>
    <w:rsid w:val="008F2D1A"/>
    <w:rsid w:val="008F37B6"/>
    <w:rsid w:val="008F3EB4"/>
    <w:rsid w:val="008F595B"/>
    <w:rsid w:val="008F6A28"/>
    <w:rsid w:val="008F7FD6"/>
    <w:rsid w:val="009047C5"/>
    <w:rsid w:val="00904AF1"/>
    <w:rsid w:val="0090545B"/>
    <w:rsid w:val="00906480"/>
    <w:rsid w:val="0091046C"/>
    <w:rsid w:val="0091455C"/>
    <w:rsid w:val="009155EA"/>
    <w:rsid w:val="00921D38"/>
    <w:rsid w:val="009228F3"/>
    <w:rsid w:val="00922D56"/>
    <w:rsid w:val="00925566"/>
    <w:rsid w:val="00925BE9"/>
    <w:rsid w:val="0093384C"/>
    <w:rsid w:val="00935A2D"/>
    <w:rsid w:val="0094233A"/>
    <w:rsid w:val="00945D4E"/>
    <w:rsid w:val="0094641D"/>
    <w:rsid w:val="00947539"/>
    <w:rsid w:val="00950C4E"/>
    <w:rsid w:val="00951AC8"/>
    <w:rsid w:val="009524B5"/>
    <w:rsid w:val="0095385A"/>
    <w:rsid w:val="00955413"/>
    <w:rsid w:val="00955F41"/>
    <w:rsid w:val="0096050B"/>
    <w:rsid w:val="009606E0"/>
    <w:rsid w:val="0096071B"/>
    <w:rsid w:val="00963D72"/>
    <w:rsid w:val="009721E6"/>
    <w:rsid w:val="0097455A"/>
    <w:rsid w:val="009774B2"/>
    <w:rsid w:val="009823C6"/>
    <w:rsid w:val="0098485F"/>
    <w:rsid w:val="00984EBA"/>
    <w:rsid w:val="009875B8"/>
    <w:rsid w:val="009933FD"/>
    <w:rsid w:val="009A0375"/>
    <w:rsid w:val="009A1768"/>
    <w:rsid w:val="009A3BF9"/>
    <w:rsid w:val="009A52AA"/>
    <w:rsid w:val="009B1241"/>
    <w:rsid w:val="009C19F6"/>
    <w:rsid w:val="009C2731"/>
    <w:rsid w:val="009C53DB"/>
    <w:rsid w:val="009D0E1E"/>
    <w:rsid w:val="009D2DE6"/>
    <w:rsid w:val="009D36E9"/>
    <w:rsid w:val="009D46D8"/>
    <w:rsid w:val="009D54EC"/>
    <w:rsid w:val="009D5A1F"/>
    <w:rsid w:val="009D7209"/>
    <w:rsid w:val="009E182F"/>
    <w:rsid w:val="009E2A00"/>
    <w:rsid w:val="009E73B5"/>
    <w:rsid w:val="009F0EAF"/>
    <w:rsid w:val="009F4136"/>
    <w:rsid w:val="009F48F4"/>
    <w:rsid w:val="009F5D49"/>
    <w:rsid w:val="009F7CCD"/>
    <w:rsid w:val="00A00FAE"/>
    <w:rsid w:val="00A026B9"/>
    <w:rsid w:val="00A032E4"/>
    <w:rsid w:val="00A03364"/>
    <w:rsid w:val="00A03871"/>
    <w:rsid w:val="00A0718D"/>
    <w:rsid w:val="00A07EEB"/>
    <w:rsid w:val="00A1387B"/>
    <w:rsid w:val="00A139F2"/>
    <w:rsid w:val="00A1714F"/>
    <w:rsid w:val="00A211FC"/>
    <w:rsid w:val="00A24560"/>
    <w:rsid w:val="00A24EF7"/>
    <w:rsid w:val="00A3196D"/>
    <w:rsid w:val="00A34538"/>
    <w:rsid w:val="00A37884"/>
    <w:rsid w:val="00A456B2"/>
    <w:rsid w:val="00A51AA1"/>
    <w:rsid w:val="00A542A7"/>
    <w:rsid w:val="00A617A0"/>
    <w:rsid w:val="00A62ADA"/>
    <w:rsid w:val="00A63500"/>
    <w:rsid w:val="00A64EAE"/>
    <w:rsid w:val="00A65B7F"/>
    <w:rsid w:val="00A667D7"/>
    <w:rsid w:val="00A70DE5"/>
    <w:rsid w:val="00A737E6"/>
    <w:rsid w:val="00A7446C"/>
    <w:rsid w:val="00A80765"/>
    <w:rsid w:val="00A975D9"/>
    <w:rsid w:val="00AA1802"/>
    <w:rsid w:val="00AA1D5A"/>
    <w:rsid w:val="00AA23B9"/>
    <w:rsid w:val="00AA442B"/>
    <w:rsid w:val="00AA4FB7"/>
    <w:rsid w:val="00AA753E"/>
    <w:rsid w:val="00AC04D1"/>
    <w:rsid w:val="00AC0D32"/>
    <w:rsid w:val="00AC6C82"/>
    <w:rsid w:val="00AD0DBE"/>
    <w:rsid w:val="00AE1106"/>
    <w:rsid w:val="00AE170B"/>
    <w:rsid w:val="00AE27A7"/>
    <w:rsid w:val="00AE6988"/>
    <w:rsid w:val="00AE74BA"/>
    <w:rsid w:val="00AF1C89"/>
    <w:rsid w:val="00AF3754"/>
    <w:rsid w:val="00AF3810"/>
    <w:rsid w:val="00AF3C99"/>
    <w:rsid w:val="00AF48A6"/>
    <w:rsid w:val="00B011AD"/>
    <w:rsid w:val="00B04570"/>
    <w:rsid w:val="00B04E5A"/>
    <w:rsid w:val="00B05082"/>
    <w:rsid w:val="00B05142"/>
    <w:rsid w:val="00B05685"/>
    <w:rsid w:val="00B05829"/>
    <w:rsid w:val="00B06DB6"/>
    <w:rsid w:val="00B07020"/>
    <w:rsid w:val="00B07C93"/>
    <w:rsid w:val="00B104FB"/>
    <w:rsid w:val="00B1092D"/>
    <w:rsid w:val="00B10DE6"/>
    <w:rsid w:val="00B172AB"/>
    <w:rsid w:val="00B20E92"/>
    <w:rsid w:val="00B21853"/>
    <w:rsid w:val="00B22E22"/>
    <w:rsid w:val="00B33DF3"/>
    <w:rsid w:val="00B375EF"/>
    <w:rsid w:val="00B4148A"/>
    <w:rsid w:val="00B42D84"/>
    <w:rsid w:val="00B44319"/>
    <w:rsid w:val="00B52277"/>
    <w:rsid w:val="00B525CB"/>
    <w:rsid w:val="00B606AE"/>
    <w:rsid w:val="00B60E21"/>
    <w:rsid w:val="00B63CB2"/>
    <w:rsid w:val="00B64D86"/>
    <w:rsid w:val="00B7127D"/>
    <w:rsid w:val="00B71667"/>
    <w:rsid w:val="00B728A5"/>
    <w:rsid w:val="00B73DEE"/>
    <w:rsid w:val="00B745E8"/>
    <w:rsid w:val="00B7508D"/>
    <w:rsid w:val="00B765CD"/>
    <w:rsid w:val="00B8232B"/>
    <w:rsid w:val="00B82A8E"/>
    <w:rsid w:val="00B841C8"/>
    <w:rsid w:val="00B85735"/>
    <w:rsid w:val="00B862F6"/>
    <w:rsid w:val="00B9264D"/>
    <w:rsid w:val="00B94AEC"/>
    <w:rsid w:val="00B959E7"/>
    <w:rsid w:val="00B96640"/>
    <w:rsid w:val="00B97FF3"/>
    <w:rsid w:val="00BA028A"/>
    <w:rsid w:val="00BA09D6"/>
    <w:rsid w:val="00BB0477"/>
    <w:rsid w:val="00BB2EC5"/>
    <w:rsid w:val="00BB4ECC"/>
    <w:rsid w:val="00BB567C"/>
    <w:rsid w:val="00BB73C3"/>
    <w:rsid w:val="00BB76C8"/>
    <w:rsid w:val="00BC0435"/>
    <w:rsid w:val="00BC0553"/>
    <w:rsid w:val="00BC17AA"/>
    <w:rsid w:val="00BC2763"/>
    <w:rsid w:val="00BC2896"/>
    <w:rsid w:val="00BC5A6A"/>
    <w:rsid w:val="00BD1364"/>
    <w:rsid w:val="00BD24F7"/>
    <w:rsid w:val="00BD4192"/>
    <w:rsid w:val="00BD5028"/>
    <w:rsid w:val="00BD5D80"/>
    <w:rsid w:val="00BD6190"/>
    <w:rsid w:val="00BD78FE"/>
    <w:rsid w:val="00BE22FC"/>
    <w:rsid w:val="00BE60D0"/>
    <w:rsid w:val="00BE704E"/>
    <w:rsid w:val="00BE728C"/>
    <w:rsid w:val="00BF0970"/>
    <w:rsid w:val="00BF27E9"/>
    <w:rsid w:val="00BF4330"/>
    <w:rsid w:val="00BF4E81"/>
    <w:rsid w:val="00BF7D79"/>
    <w:rsid w:val="00C02F60"/>
    <w:rsid w:val="00C041A1"/>
    <w:rsid w:val="00C0607F"/>
    <w:rsid w:val="00C06443"/>
    <w:rsid w:val="00C07F86"/>
    <w:rsid w:val="00C11FB6"/>
    <w:rsid w:val="00C12677"/>
    <w:rsid w:val="00C1503B"/>
    <w:rsid w:val="00C1508A"/>
    <w:rsid w:val="00C1528D"/>
    <w:rsid w:val="00C157B3"/>
    <w:rsid w:val="00C2341D"/>
    <w:rsid w:val="00C2713D"/>
    <w:rsid w:val="00C31F87"/>
    <w:rsid w:val="00C33B1D"/>
    <w:rsid w:val="00C364BB"/>
    <w:rsid w:val="00C44259"/>
    <w:rsid w:val="00C449A0"/>
    <w:rsid w:val="00C449B5"/>
    <w:rsid w:val="00C467D5"/>
    <w:rsid w:val="00C525B1"/>
    <w:rsid w:val="00C561FF"/>
    <w:rsid w:val="00C575D4"/>
    <w:rsid w:val="00C61414"/>
    <w:rsid w:val="00C763AD"/>
    <w:rsid w:val="00C7673C"/>
    <w:rsid w:val="00C80B17"/>
    <w:rsid w:val="00C80CC4"/>
    <w:rsid w:val="00C846CA"/>
    <w:rsid w:val="00C857EB"/>
    <w:rsid w:val="00C871F2"/>
    <w:rsid w:val="00C878AF"/>
    <w:rsid w:val="00C90EFD"/>
    <w:rsid w:val="00CA0BCB"/>
    <w:rsid w:val="00CA287E"/>
    <w:rsid w:val="00CA3C8F"/>
    <w:rsid w:val="00CB2EE0"/>
    <w:rsid w:val="00CB4762"/>
    <w:rsid w:val="00CB55AE"/>
    <w:rsid w:val="00CC00CD"/>
    <w:rsid w:val="00CC2924"/>
    <w:rsid w:val="00CC3B50"/>
    <w:rsid w:val="00CC55CA"/>
    <w:rsid w:val="00CC7AF3"/>
    <w:rsid w:val="00CC7BF7"/>
    <w:rsid w:val="00CD4BD4"/>
    <w:rsid w:val="00CD50BF"/>
    <w:rsid w:val="00CD5662"/>
    <w:rsid w:val="00CE302E"/>
    <w:rsid w:val="00CE3D07"/>
    <w:rsid w:val="00CE4568"/>
    <w:rsid w:val="00CE5926"/>
    <w:rsid w:val="00CE5E8A"/>
    <w:rsid w:val="00CE6940"/>
    <w:rsid w:val="00CF16F1"/>
    <w:rsid w:val="00CF1DE5"/>
    <w:rsid w:val="00CF6461"/>
    <w:rsid w:val="00CF6C19"/>
    <w:rsid w:val="00D02615"/>
    <w:rsid w:val="00D060D9"/>
    <w:rsid w:val="00D10462"/>
    <w:rsid w:val="00D12206"/>
    <w:rsid w:val="00D1409A"/>
    <w:rsid w:val="00D15F65"/>
    <w:rsid w:val="00D166ED"/>
    <w:rsid w:val="00D16E39"/>
    <w:rsid w:val="00D206E0"/>
    <w:rsid w:val="00D23C6A"/>
    <w:rsid w:val="00D30F2E"/>
    <w:rsid w:val="00D3287F"/>
    <w:rsid w:val="00D34BCF"/>
    <w:rsid w:val="00D35852"/>
    <w:rsid w:val="00D41929"/>
    <w:rsid w:val="00D41B41"/>
    <w:rsid w:val="00D44F0A"/>
    <w:rsid w:val="00D45EEC"/>
    <w:rsid w:val="00D52976"/>
    <w:rsid w:val="00D55946"/>
    <w:rsid w:val="00D562FD"/>
    <w:rsid w:val="00D60E34"/>
    <w:rsid w:val="00D6191F"/>
    <w:rsid w:val="00D704A0"/>
    <w:rsid w:val="00D72434"/>
    <w:rsid w:val="00D72E9D"/>
    <w:rsid w:val="00D735B3"/>
    <w:rsid w:val="00D805B5"/>
    <w:rsid w:val="00D807DF"/>
    <w:rsid w:val="00D82CE5"/>
    <w:rsid w:val="00D83433"/>
    <w:rsid w:val="00D85416"/>
    <w:rsid w:val="00D8715A"/>
    <w:rsid w:val="00D91972"/>
    <w:rsid w:val="00D929D2"/>
    <w:rsid w:val="00D92AE4"/>
    <w:rsid w:val="00D9409C"/>
    <w:rsid w:val="00DA1A54"/>
    <w:rsid w:val="00DA2867"/>
    <w:rsid w:val="00DA3E41"/>
    <w:rsid w:val="00DA40B9"/>
    <w:rsid w:val="00DA41EF"/>
    <w:rsid w:val="00DA5AB1"/>
    <w:rsid w:val="00DA628E"/>
    <w:rsid w:val="00DA66DC"/>
    <w:rsid w:val="00DB47CE"/>
    <w:rsid w:val="00DC14ED"/>
    <w:rsid w:val="00DC37CA"/>
    <w:rsid w:val="00DC61AE"/>
    <w:rsid w:val="00DC62E5"/>
    <w:rsid w:val="00DD361E"/>
    <w:rsid w:val="00DD3749"/>
    <w:rsid w:val="00DD5D6D"/>
    <w:rsid w:val="00DD735D"/>
    <w:rsid w:val="00DE0165"/>
    <w:rsid w:val="00DE3119"/>
    <w:rsid w:val="00DF1825"/>
    <w:rsid w:val="00DF1911"/>
    <w:rsid w:val="00DF1D7F"/>
    <w:rsid w:val="00DF236B"/>
    <w:rsid w:val="00DF68EA"/>
    <w:rsid w:val="00E00354"/>
    <w:rsid w:val="00E01C96"/>
    <w:rsid w:val="00E0509C"/>
    <w:rsid w:val="00E07C89"/>
    <w:rsid w:val="00E10662"/>
    <w:rsid w:val="00E13AB8"/>
    <w:rsid w:val="00E14B7A"/>
    <w:rsid w:val="00E153BC"/>
    <w:rsid w:val="00E20D99"/>
    <w:rsid w:val="00E224B4"/>
    <w:rsid w:val="00E23B95"/>
    <w:rsid w:val="00E2472C"/>
    <w:rsid w:val="00E275B7"/>
    <w:rsid w:val="00E33B62"/>
    <w:rsid w:val="00E41962"/>
    <w:rsid w:val="00E41FFD"/>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0F0"/>
    <w:rsid w:val="00E73B9B"/>
    <w:rsid w:val="00E7650B"/>
    <w:rsid w:val="00E80D5C"/>
    <w:rsid w:val="00E839DE"/>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3F5E"/>
    <w:rsid w:val="00ED4B0B"/>
    <w:rsid w:val="00ED7016"/>
    <w:rsid w:val="00ED776E"/>
    <w:rsid w:val="00EE26E9"/>
    <w:rsid w:val="00EE2950"/>
    <w:rsid w:val="00EE3756"/>
    <w:rsid w:val="00EE38D3"/>
    <w:rsid w:val="00EE3A7F"/>
    <w:rsid w:val="00EE5C04"/>
    <w:rsid w:val="00EE5E75"/>
    <w:rsid w:val="00EF0642"/>
    <w:rsid w:val="00EF77D0"/>
    <w:rsid w:val="00F03F66"/>
    <w:rsid w:val="00F05587"/>
    <w:rsid w:val="00F1150C"/>
    <w:rsid w:val="00F1336F"/>
    <w:rsid w:val="00F147B5"/>
    <w:rsid w:val="00F16C24"/>
    <w:rsid w:val="00F20EE9"/>
    <w:rsid w:val="00F2125B"/>
    <w:rsid w:val="00F24959"/>
    <w:rsid w:val="00F25A7F"/>
    <w:rsid w:val="00F25FB2"/>
    <w:rsid w:val="00F34822"/>
    <w:rsid w:val="00F35E5B"/>
    <w:rsid w:val="00F361AA"/>
    <w:rsid w:val="00F421C8"/>
    <w:rsid w:val="00F43B09"/>
    <w:rsid w:val="00F455CE"/>
    <w:rsid w:val="00F46295"/>
    <w:rsid w:val="00F4748A"/>
    <w:rsid w:val="00F5169E"/>
    <w:rsid w:val="00F536F9"/>
    <w:rsid w:val="00F572FF"/>
    <w:rsid w:val="00F610DD"/>
    <w:rsid w:val="00F64D0F"/>
    <w:rsid w:val="00F64F23"/>
    <w:rsid w:val="00F654D5"/>
    <w:rsid w:val="00F70B2A"/>
    <w:rsid w:val="00F73C6F"/>
    <w:rsid w:val="00F84899"/>
    <w:rsid w:val="00F851BD"/>
    <w:rsid w:val="00F859F0"/>
    <w:rsid w:val="00F85BA1"/>
    <w:rsid w:val="00F90188"/>
    <w:rsid w:val="00F90EFE"/>
    <w:rsid w:val="00F95785"/>
    <w:rsid w:val="00F957F4"/>
    <w:rsid w:val="00FA0F93"/>
    <w:rsid w:val="00FA2385"/>
    <w:rsid w:val="00FA2F2A"/>
    <w:rsid w:val="00FB016F"/>
    <w:rsid w:val="00FB1066"/>
    <w:rsid w:val="00FB1A15"/>
    <w:rsid w:val="00FC08BA"/>
    <w:rsid w:val="00FC2F62"/>
    <w:rsid w:val="00FC34A0"/>
    <w:rsid w:val="00FC5FAF"/>
    <w:rsid w:val="00FC7599"/>
    <w:rsid w:val="00FD23EB"/>
    <w:rsid w:val="00FD29B3"/>
    <w:rsid w:val="00FD2F3D"/>
    <w:rsid w:val="00FD5B88"/>
    <w:rsid w:val="00FD72D9"/>
    <w:rsid w:val="00FE12E4"/>
    <w:rsid w:val="00FE141E"/>
    <w:rsid w:val="00FE5E73"/>
    <w:rsid w:val="00FE6A0D"/>
    <w:rsid w:val="00FF0F94"/>
    <w:rsid w:val="00FF3927"/>
    <w:rsid w:val="00FF3B12"/>
    <w:rsid w:val="00FF41F4"/>
    <w:rsid w:val="00FF764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customStyle="1" w:styleId="InviasNormal">
    <w:name w:val="Invias Normal"/>
    <w:basedOn w:val="Normal"/>
    <w:link w:val="InviasNormalCar"/>
    <w:qFormat/>
    <w:rsid w:val="002D7069"/>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2D7069"/>
    <w:rPr>
      <w:rFonts w:ascii="Arial Narrow" w:eastAsia="Times New Roman" w:hAnsi="Arial Narrow" w:cs="Times New Roman"/>
      <w:color w:val="3C3C3C" w:themeColor="background2" w:themeShade="40"/>
      <w:sz w:val="24"/>
      <w:szCs w:val="24"/>
      <w:lang w:val="x-none" w:eastAsia="es-ES"/>
    </w:rPr>
  </w:style>
  <w:style w:type="paragraph" w:customStyle="1" w:styleId="Capitulo8">
    <w:name w:val="Capitulo 8"/>
    <w:basedOn w:val="Normal"/>
    <w:qFormat/>
    <w:rsid w:val="00797989"/>
    <w:pPr>
      <w:numPr>
        <w:numId w:val="12"/>
      </w:numPr>
      <w:spacing w:after="200" w:line="276" w:lineRule="auto"/>
      <w:ind w:left="1020" w:hanging="680"/>
      <w:contextualSpacing/>
      <w:jc w:val="both"/>
    </w:pPr>
    <w:rPr>
      <w:rFonts w:ascii="Arial" w:eastAsia="Calibri" w:hAnsi="Arial" w:cs="Arial"/>
      <w:b/>
      <w:bCs/>
      <w:color w:val="1C1C1C"/>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32213310">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49813B6-F938-4A5A-8456-81A58F19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2675</Words>
  <Characters>15254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2020-08-11T11:37:00Z</dcterms:created>
  <dcterms:modified xsi:type="dcterms:W3CDTF">2020-08-11T11:37:00Z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