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0E8B" w14:textId="11D1C320" w:rsidR="633CE076" w:rsidRPr="00B85A03" w:rsidRDefault="633CE076" w:rsidP="7C3B8CE6">
      <w:pPr>
        <w:spacing w:after="120"/>
        <w:jc w:val="right"/>
        <w:rPr>
          <w:rFonts w:ascii="Arial" w:eastAsia="Arial" w:hAnsi="Arial" w:cs="Arial"/>
          <w:sz w:val="16"/>
          <w:szCs w:val="16"/>
        </w:rPr>
      </w:pPr>
      <w:r w:rsidRPr="00B85A03">
        <w:rPr>
          <w:rFonts w:ascii="Arial" w:eastAsia="Arial" w:hAnsi="Arial" w:cs="Arial"/>
          <w:b/>
          <w:bCs/>
          <w:sz w:val="16"/>
          <w:szCs w:val="16"/>
        </w:rPr>
        <w:t>CCE-DES-FM-17</w:t>
      </w:r>
    </w:p>
    <w:p w14:paraId="47EDC538" w14:textId="7A0E5503" w:rsidR="7C3B8CE6" w:rsidRPr="00866759" w:rsidRDefault="7C3B8CE6" w:rsidP="7C3B8CE6">
      <w:pPr>
        <w:jc w:val="both"/>
        <w:rPr>
          <w:rFonts w:ascii="Arial" w:eastAsia="Calibri" w:hAnsi="Arial" w:cs="Arial"/>
          <w:b/>
          <w:bCs/>
          <w:color w:val="000000" w:themeColor="text1"/>
          <w:sz w:val="16"/>
          <w:szCs w:val="16"/>
        </w:rPr>
      </w:pPr>
    </w:p>
    <w:p w14:paraId="10AC44C5" w14:textId="0F0150F0" w:rsidR="00217EFF" w:rsidRPr="00737170" w:rsidRDefault="00B02398" w:rsidP="505167F6">
      <w:pPr>
        <w:jc w:val="both"/>
        <w:rPr>
          <w:rFonts w:ascii="Arial" w:eastAsia="Calibri" w:hAnsi="Arial" w:cs="Arial"/>
          <w:b/>
          <w:bCs/>
          <w:color w:val="000000" w:themeColor="text1"/>
          <w:sz w:val="22"/>
        </w:rPr>
      </w:pPr>
      <w:r w:rsidRPr="505167F6">
        <w:rPr>
          <w:rFonts w:ascii="Arial" w:eastAsia="Calibri" w:hAnsi="Arial" w:cs="Arial"/>
          <w:b/>
          <w:bCs/>
          <w:color w:val="000000" w:themeColor="text1"/>
          <w:sz w:val="22"/>
        </w:rPr>
        <w:t xml:space="preserve">DOCUMENTOS </w:t>
      </w:r>
      <w:r w:rsidR="00217EFF" w:rsidRPr="505167F6">
        <w:rPr>
          <w:rFonts w:ascii="Arial" w:eastAsia="Calibri" w:hAnsi="Arial" w:cs="Arial"/>
          <w:b/>
          <w:bCs/>
          <w:color w:val="000000" w:themeColor="text1"/>
          <w:sz w:val="22"/>
        </w:rPr>
        <w:t xml:space="preserve">TIPO </w:t>
      </w:r>
      <w:r w:rsidR="00B65288" w:rsidRPr="505167F6">
        <w:rPr>
          <w:rFonts w:ascii="Arial" w:eastAsia="Calibri" w:hAnsi="Arial" w:cs="Arial"/>
          <w:b/>
          <w:bCs/>
          <w:color w:val="000000" w:themeColor="text1"/>
          <w:sz w:val="22"/>
        </w:rPr>
        <w:t>–</w:t>
      </w:r>
      <w:r w:rsidR="00217EFF" w:rsidRPr="505167F6">
        <w:rPr>
          <w:rFonts w:ascii="Arial" w:eastAsia="Calibri" w:hAnsi="Arial" w:cs="Arial"/>
          <w:b/>
          <w:bCs/>
          <w:color w:val="000000" w:themeColor="text1"/>
          <w:sz w:val="22"/>
        </w:rPr>
        <w:t xml:space="preserve"> </w:t>
      </w:r>
      <w:r w:rsidRPr="505167F6">
        <w:rPr>
          <w:rFonts w:ascii="Arial" w:eastAsia="Calibri" w:hAnsi="Arial" w:cs="Arial"/>
          <w:b/>
          <w:bCs/>
          <w:color w:val="000000" w:themeColor="text1"/>
          <w:sz w:val="22"/>
        </w:rPr>
        <w:t>Formulario 1</w:t>
      </w:r>
      <w:r w:rsidR="00217EFF" w:rsidRPr="505167F6">
        <w:rPr>
          <w:rFonts w:ascii="Arial" w:eastAsia="Calibri" w:hAnsi="Arial" w:cs="Arial"/>
          <w:b/>
          <w:bCs/>
          <w:color w:val="000000" w:themeColor="text1"/>
          <w:sz w:val="22"/>
        </w:rPr>
        <w:t xml:space="preserve"> </w:t>
      </w:r>
      <w:r w:rsidR="00B65288" w:rsidRPr="505167F6">
        <w:rPr>
          <w:rFonts w:ascii="Arial" w:eastAsia="Calibri" w:hAnsi="Arial" w:cs="Arial"/>
          <w:b/>
          <w:bCs/>
          <w:color w:val="000000" w:themeColor="text1"/>
          <w:sz w:val="22"/>
        </w:rPr>
        <w:t>–</w:t>
      </w:r>
      <w:r w:rsidR="00217EFF" w:rsidRPr="505167F6">
        <w:rPr>
          <w:rFonts w:ascii="Arial" w:eastAsia="Calibri" w:hAnsi="Arial" w:cs="Arial"/>
          <w:b/>
          <w:bCs/>
          <w:color w:val="000000" w:themeColor="text1"/>
          <w:sz w:val="22"/>
        </w:rPr>
        <w:t xml:space="preserve"> Contenido </w:t>
      </w:r>
      <w:r w:rsidR="5464D23E" w:rsidRPr="505167F6">
        <w:rPr>
          <w:rFonts w:ascii="Arial" w:eastAsia="Calibri" w:hAnsi="Arial" w:cs="Arial"/>
          <w:b/>
          <w:bCs/>
          <w:color w:val="000000" w:themeColor="text1"/>
          <w:sz w:val="22"/>
        </w:rPr>
        <w:t>– U</w:t>
      </w:r>
      <w:r w:rsidR="00217EFF" w:rsidRPr="505167F6">
        <w:rPr>
          <w:rFonts w:ascii="Arial" w:eastAsia="Calibri" w:hAnsi="Arial" w:cs="Arial"/>
          <w:b/>
          <w:bCs/>
          <w:color w:val="000000" w:themeColor="text1"/>
          <w:sz w:val="22"/>
        </w:rPr>
        <w:t xml:space="preserve">sos  </w:t>
      </w:r>
    </w:p>
    <w:p w14:paraId="3BD6E1A7" w14:textId="77777777" w:rsidR="00217EFF" w:rsidRPr="00737170" w:rsidRDefault="00217EFF" w:rsidP="00B65288">
      <w:pPr>
        <w:jc w:val="both"/>
        <w:rPr>
          <w:rFonts w:ascii="Arial" w:eastAsia="Calibri" w:hAnsi="Arial" w:cs="Arial"/>
          <w:b/>
          <w:color w:val="000000" w:themeColor="text1"/>
          <w:sz w:val="20"/>
          <w:szCs w:val="20"/>
        </w:rPr>
      </w:pPr>
    </w:p>
    <w:p w14:paraId="3D9BA453" w14:textId="77777777" w:rsidR="00217EFF" w:rsidRPr="00737170" w:rsidRDefault="00217EFF" w:rsidP="00B65288">
      <w:pPr>
        <w:jc w:val="both"/>
        <w:rPr>
          <w:rFonts w:ascii="Arial" w:eastAsia="Calibri" w:hAnsi="Arial" w:cs="Arial"/>
          <w:color w:val="000000" w:themeColor="text1"/>
          <w:sz w:val="20"/>
          <w:szCs w:val="20"/>
        </w:rPr>
      </w:pPr>
      <w:r w:rsidRPr="00737170">
        <w:rPr>
          <w:rFonts w:ascii="Arial" w:eastAsia="Calibri" w:hAnsi="Arial" w:cs="Arial"/>
          <w:color w:val="000000" w:themeColor="text1"/>
          <w:sz w:val="20"/>
          <w:szCs w:val="20"/>
        </w:rPr>
        <w:t xml:space="preserve">El Formulario 1 tiene dos connotaciones o usos en los Documentos Tipo: por un lado, es el formulario sobre el cual la entidad estructura y presenta el presupuesto oficial del proceso de contratación y, por el otro, es el formulario sobre el cual los proponentes elaboraran y presentaran su oferta económica. </w:t>
      </w:r>
    </w:p>
    <w:p w14:paraId="16FBEA22" w14:textId="77777777" w:rsidR="00217EFF" w:rsidRPr="00737170" w:rsidRDefault="00217EFF" w:rsidP="00B65288">
      <w:pPr>
        <w:jc w:val="both"/>
        <w:rPr>
          <w:rFonts w:ascii="Arial" w:eastAsia="Calibri" w:hAnsi="Arial" w:cs="Arial"/>
          <w:color w:val="000000" w:themeColor="text1"/>
          <w:sz w:val="20"/>
          <w:szCs w:val="20"/>
        </w:rPr>
      </w:pPr>
    </w:p>
    <w:p w14:paraId="5951D5FE" w14:textId="0B38E04B" w:rsidR="00217EFF" w:rsidRPr="00737170" w:rsidRDefault="00217EFF" w:rsidP="505167F6">
      <w:pPr>
        <w:jc w:val="both"/>
        <w:rPr>
          <w:rFonts w:ascii="Arial" w:eastAsia="Calibri" w:hAnsi="Arial" w:cs="Arial"/>
          <w:b/>
          <w:bCs/>
          <w:color w:val="000000" w:themeColor="text1"/>
          <w:sz w:val="22"/>
        </w:rPr>
      </w:pPr>
      <w:r w:rsidRPr="505167F6">
        <w:rPr>
          <w:rFonts w:ascii="Arial" w:eastAsia="Calibri" w:hAnsi="Arial" w:cs="Arial"/>
          <w:b/>
          <w:bCs/>
          <w:color w:val="000000" w:themeColor="text1"/>
          <w:sz w:val="22"/>
        </w:rPr>
        <w:t xml:space="preserve">FORMULARIO 1 </w:t>
      </w:r>
      <w:r w:rsidR="00B65288" w:rsidRPr="505167F6">
        <w:rPr>
          <w:rFonts w:ascii="Arial" w:eastAsia="Calibri" w:hAnsi="Arial" w:cs="Arial"/>
          <w:b/>
          <w:bCs/>
          <w:color w:val="000000" w:themeColor="text1"/>
          <w:sz w:val="22"/>
        </w:rPr>
        <w:t>–</w:t>
      </w:r>
      <w:r w:rsidRPr="505167F6">
        <w:rPr>
          <w:rFonts w:ascii="Arial" w:eastAsia="Calibri" w:hAnsi="Arial" w:cs="Arial"/>
          <w:b/>
          <w:bCs/>
          <w:color w:val="000000" w:themeColor="text1"/>
          <w:sz w:val="22"/>
        </w:rPr>
        <w:t xml:space="preserve"> Competencia </w:t>
      </w:r>
      <w:r w:rsidR="00B02398" w:rsidRPr="505167F6">
        <w:rPr>
          <w:rFonts w:ascii="Arial" w:eastAsia="Calibri" w:hAnsi="Arial" w:cs="Arial"/>
          <w:b/>
          <w:bCs/>
          <w:color w:val="000000" w:themeColor="text1"/>
          <w:sz w:val="22"/>
        </w:rPr>
        <w:t xml:space="preserve">– Entidad </w:t>
      </w:r>
      <w:r w:rsidR="6C3666D6" w:rsidRPr="505167F6">
        <w:rPr>
          <w:rFonts w:ascii="Arial" w:eastAsia="Calibri" w:hAnsi="Arial" w:cs="Arial"/>
          <w:b/>
          <w:bCs/>
          <w:color w:val="000000" w:themeColor="text1"/>
          <w:sz w:val="22"/>
        </w:rPr>
        <w:t xml:space="preserve">estatal </w:t>
      </w:r>
      <w:r w:rsidR="00B02398" w:rsidRPr="505167F6">
        <w:rPr>
          <w:rFonts w:ascii="Arial" w:eastAsia="Calibri" w:hAnsi="Arial" w:cs="Arial"/>
          <w:b/>
          <w:bCs/>
          <w:color w:val="000000" w:themeColor="text1"/>
          <w:sz w:val="22"/>
        </w:rPr>
        <w:t xml:space="preserve">– </w:t>
      </w:r>
      <w:r w:rsidR="5B212083" w:rsidRPr="505167F6">
        <w:rPr>
          <w:rFonts w:ascii="Arial" w:eastAsia="Calibri" w:hAnsi="Arial" w:cs="Arial"/>
          <w:b/>
          <w:bCs/>
          <w:color w:val="000000" w:themeColor="text1"/>
          <w:sz w:val="22"/>
        </w:rPr>
        <w:t xml:space="preserve">Oportunidad elaboración – </w:t>
      </w:r>
      <w:r w:rsidR="00B02398" w:rsidRPr="505167F6">
        <w:rPr>
          <w:rFonts w:ascii="Arial" w:eastAsia="Calibri" w:hAnsi="Arial" w:cs="Arial"/>
          <w:b/>
          <w:bCs/>
          <w:color w:val="000000" w:themeColor="text1"/>
          <w:sz w:val="22"/>
        </w:rPr>
        <w:t>E</w:t>
      </w:r>
      <w:r w:rsidR="052796B3" w:rsidRPr="505167F6">
        <w:rPr>
          <w:rFonts w:ascii="Arial" w:eastAsia="Calibri" w:hAnsi="Arial" w:cs="Arial"/>
          <w:b/>
          <w:bCs/>
          <w:color w:val="000000" w:themeColor="text1"/>
          <w:sz w:val="22"/>
        </w:rPr>
        <w:t xml:space="preserve">tapa de planeación </w:t>
      </w:r>
      <w:r w:rsidR="00B02398" w:rsidRPr="505167F6">
        <w:rPr>
          <w:rFonts w:ascii="Arial" w:eastAsia="Calibri" w:hAnsi="Arial" w:cs="Arial"/>
          <w:b/>
          <w:bCs/>
          <w:color w:val="000000" w:themeColor="text1"/>
          <w:sz w:val="22"/>
        </w:rPr>
        <w:t>– V</w:t>
      </w:r>
      <w:r w:rsidR="00B0719E" w:rsidRPr="505167F6">
        <w:rPr>
          <w:rFonts w:ascii="Arial" w:eastAsia="Calibri" w:hAnsi="Arial" w:cs="Arial"/>
          <w:b/>
          <w:bCs/>
          <w:color w:val="000000" w:themeColor="text1"/>
          <w:sz w:val="22"/>
        </w:rPr>
        <w:t xml:space="preserve">alor estimado </w:t>
      </w:r>
      <w:r w:rsidR="0B3709A0" w:rsidRPr="505167F6">
        <w:rPr>
          <w:rFonts w:ascii="Arial" w:eastAsia="Calibri" w:hAnsi="Arial" w:cs="Arial"/>
          <w:b/>
          <w:bCs/>
          <w:color w:val="000000" w:themeColor="text1"/>
          <w:sz w:val="22"/>
        </w:rPr>
        <w:t xml:space="preserve">– </w:t>
      </w:r>
      <w:r w:rsidR="67429AC3" w:rsidRPr="505167F6">
        <w:rPr>
          <w:rFonts w:ascii="Arial" w:eastAsia="Calibri" w:hAnsi="Arial" w:cs="Arial"/>
          <w:b/>
          <w:bCs/>
          <w:color w:val="000000" w:themeColor="text1"/>
          <w:sz w:val="22"/>
        </w:rPr>
        <w:t xml:space="preserve">Proceso de contratación – </w:t>
      </w:r>
      <w:r w:rsidR="00B02398" w:rsidRPr="505167F6">
        <w:rPr>
          <w:rFonts w:ascii="Arial" w:eastAsia="Calibri" w:hAnsi="Arial" w:cs="Arial"/>
          <w:b/>
          <w:bCs/>
          <w:color w:val="000000" w:themeColor="text1"/>
          <w:sz w:val="22"/>
        </w:rPr>
        <w:t>Variabl</w:t>
      </w:r>
      <w:r w:rsidR="7F3F7D66" w:rsidRPr="505167F6">
        <w:rPr>
          <w:rFonts w:ascii="Arial" w:eastAsia="Calibri" w:hAnsi="Arial" w:cs="Arial"/>
          <w:b/>
          <w:bCs/>
          <w:color w:val="000000" w:themeColor="text1"/>
          <w:sz w:val="22"/>
        </w:rPr>
        <w:t xml:space="preserve">es </w:t>
      </w:r>
    </w:p>
    <w:p w14:paraId="338B6198" w14:textId="77777777" w:rsidR="00217EFF" w:rsidRPr="00737170" w:rsidRDefault="00217EFF" w:rsidP="00B65288">
      <w:pPr>
        <w:jc w:val="both"/>
        <w:rPr>
          <w:rFonts w:ascii="Arial" w:eastAsia="Calibri" w:hAnsi="Arial" w:cs="Arial"/>
          <w:color w:val="000000" w:themeColor="text1"/>
          <w:sz w:val="20"/>
          <w:szCs w:val="20"/>
        </w:rPr>
      </w:pPr>
    </w:p>
    <w:p w14:paraId="052BC26A" w14:textId="77777777" w:rsidR="00217EFF" w:rsidRPr="00737170" w:rsidRDefault="00217EFF" w:rsidP="00B65288">
      <w:pPr>
        <w:jc w:val="both"/>
        <w:rPr>
          <w:rFonts w:ascii="Arial" w:eastAsia="Calibri" w:hAnsi="Arial" w:cs="Arial"/>
          <w:color w:val="000000" w:themeColor="text1"/>
          <w:sz w:val="20"/>
          <w:szCs w:val="20"/>
        </w:rPr>
      </w:pPr>
      <w:r w:rsidRPr="00737170">
        <w:rPr>
          <w:rFonts w:ascii="Arial" w:eastAsia="Calibri" w:hAnsi="Arial" w:cs="Arial"/>
          <w:color w:val="000000" w:themeColor="text1"/>
          <w:sz w:val="20"/>
          <w:szCs w:val="20"/>
        </w:rPr>
        <w:t>El Formulario 1 debe ser preparado por la entidad estatal en la etapa de planeación y le permite definir el valor oficial estimado del proceso de contratación. Para su elaboración, se deben tener en cuenta diferentes variables, como las obras a ejecutar, actividades, cantidades, particularidades de la zona de ejecución del proyecto, la disponibilidad y distancia de fuentes de materiales, entre otros.</w:t>
      </w:r>
    </w:p>
    <w:p w14:paraId="7ACE06D7" w14:textId="77777777" w:rsidR="00217EFF" w:rsidRPr="00737170" w:rsidRDefault="00217EFF" w:rsidP="00B65288">
      <w:pPr>
        <w:jc w:val="both"/>
        <w:rPr>
          <w:rFonts w:ascii="Arial" w:eastAsia="Calibri" w:hAnsi="Arial" w:cs="Arial"/>
          <w:color w:val="000000" w:themeColor="text1"/>
          <w:sz w:val="20"/>
          <w:szCs w:val="20"/>
        </w:rPr>
      </w:pPr>
    </w:p>
    <w:p w14:paraId="4CE957FF" w14:textId="6B3A6F96" w:rsidR="00217EFF" w:rsidRPr="00737170" w:rsidRDefault="00217EFF" w:rsidP="505167F6">
      <w:pPr>
        <w:jc w:val="both"/>
        <w:rPr>
          <w:rFonts w:ascii="Arial" w:eastAsia="Calibri" w:hAnsi="Arial" w:cs="Arial"/>
          <w:b/>
          <w:bCs/>
          <w:color w:val="000000" w:themeColor="text1"/>
          <w:sz w:val="22"/>
        </w:rPr>
      </w:pPr>
      <w:r w:rsidRPr="3DEE8BF2">
        <w:rPr>
          <w:rFonts w:ascii="Arial" w:eastAsia="Calibri" w:hAnsi="Arial" w:cs="Arial"/>
          <w:b/>
          <w:bCs/>
          <w:color w:val="000000" w:themeColor="text1"/>
          <w:sz w:val="22"/>
        </w:rPr>
        <w:t xml:space="preserve">FORMULARIO 1 </w:t>
      </w:r>
      <w:r w:rsidR="00B65288" w:rsidRPr="3DEE8BF2">
        <w:rPr>
          <w:rFonts w:ascii="Arial" w:eastAsia="Calibri" w:hAnsi="Arial" w:cs="Arial"/>
          <w:b/>
          <w:bCs/>
          <w:color w:val="000000" w:themeColor="text1"/>
          <w:sz w:val="22"/>
        </w:rPr>
        <w:t>–</w:t>
      </w:r>
      <w:r w:rsidRPr="3DEE8BF2">
        <w:rPr>
          <w:rFonts w:ascii="Arial" w:eastAsia="Calibri" w:hAnsi="Arial" w:cs="Arial"/>
          <w:b/>
          <w:bCs/>
          <w:color w:val="000000" w:themeColor="text1"/>
          <w:sz w:val="22"/>
        </w:rPr>
        <w:t xml:space="preserve"> </w:t>
      </w:r>
      <w:r w:rsidR="148C98B3" w:rsidRPr="3DEE8BF2">
        <w:rPr>
          <w:rFonts w:ascii="Arial" w:eastAsia="Calibri" w:hAnsi="Arial" w:cs="Arial"/>
          <w:b/>
          <w:bCs/>
          <w:i/>
          <w:iCs/>
          <w:color w:val="000000" w:themeColor="text1"/>
          <w:sz w:val="22"/>
        </w:rPr>
        <w:t>Ítems</w:t>
      </w:r>
      <w:r w:rsidR="148C98B3" w:rsidRPr="3DEE8BF2">
        <w:rPr>
          <w:rFonts w:ascii="Arial" w:eastAsia="Calibri" w:hAnsi="Arial" w:cs="Arial"/>
          <w:b/>
          <w:bCs/>
          <w:color w:val="000000" w:themeColor="text1"/>
          <w:sz w:val="22"/>
        </w:rPr>
        <w:t xml:space="preserve"> – </w:t>
      </w:r>
      <w:r w:rsidRPr="3DEE8BF2">
        <w:rPr>
          <w:rFonts w:ascii="Arial" w:eastAsia="Calibri" w:hAnsi="Arial" w:cs="Arial"/>
          <w:b/>
          <w:bCs/>
          <w:color w:val="000000" w:themeColor="text1"/>
          <w:sz w:val="22"/>
        </w:rPr>
        <w:t>Adici</w:t>
      </w:r>
      <w:r w:rsidR="77F37D86" w:rsidRPr="3DEE8BF2">
        <w:rPr>
          <w:rFonts w:ascii="Arial" w:eastAsia="Calibri" w:hAnsi="Arial" w:cs="Arial"/>
          <w:b/>
          <w:bCs/>
          <w:color w:val="000000" w:themeColor="text1"/>
          <w:sz w:val="22"/>
        </w:rPr>
        <w:t>onar</w:t>
      </w:r>
      <w:r w:rsidR="1330F62E" w:rsidRPr="3DEE8BF2">
        <w:rPr>
          <w:rFonts w:ascii="Arial" w:eastAsia="Calibri" w:hAnsi="Arial" w:cs="Arial"/>
          <w:b/>
          <w:bCs/>
          <w:color w:val="000000" w:themeColor="text1"/>
          <w:sz w:val="22"/>
        </w:rPr>
        <w:t xml:space="preserve"> –</w:t>
      </w:r>
      <w:r w:rsidRPr="3DEE8BF2">
        <w:rPr>
          <w:rFonts w:ascii="Arial" w:eastAsia="Calibri" w:hAnsi="Arial" w:cs="Arial"/>
          <w:b/>
          <w:bCs/>
          <w:color w:val="000000" w:themeColor="text1"/>
          <w:sz w:val="22"/>
        </w:rPr>
        <w:t xml:space="preserve"> Supr</w:t>
      </w:r>
      <w:r w:rsidR="12F752D1" w:rsidRPr="3DEE8BF2">
        <w:rPr>
          <w:rFonts w:ascii="Arial" w:eastAsia="Calibri" w:hAnsi="Arial" w:cs="Arial"/>
          <w:b/>
          <w:bCs/>
          <w:color w:val="000000" w:themeColor="text1"/>
          <w:sz w:val="22"/>
        </w:rPr>
        <w:t>imir</w:t>
      </w:r>
      <w:r w:rsidR="480F4F72" w:rsidRPr="3DEE8BF2">
        <w:rPr>
          <w:rFonts w:ascii="Arial" w:eastAsia="Calibri" w:hAnsi="Arial" w:cs="Arial"/>
          <w:b/>
          <w:bCs/>
          <w:color w:val="000000" w:themeColor="text1"/>
          <w:sz w:val="22"/>
        </w:rPr>
        <w:t xml:space="preserve"> –</w:t>
      </w:r>
      <w:r w:rsidRPr="3DEE8BF2">
        <w:rPr>
          <w:rFonts w:ascii="Arial" w:eastAsia="Calibri" w:hAnsi="Arial" w:cs="Arial"/>
          <w:b/>
          <w:bCs/>
          <w:color w:val="000000" w:themeColor="text1"/>
          <w:sz w:val="22"/>
        </w:rPr>
        <w:t xml:space="preserve"> Camb</w:t>
      </w:r>
      <w:r w:rsidR="6075AAA6" w:rsidRPr="3DEE8BF2">
        <w:rPr>
          <w:rFonts w:ascii="Arial" w:eastAsia="Calibri" w:hAnsi="Arial" w:cs="Arial"/>
          <w:b/>
          <w:bCs/>
          <w:color w:val="000000" w:themeColor="text1"/>
          <w:sz w:val="22"/>
        </w:rPr>
        <w:t>i</w:t>
      </w:r>
      <w:r w:rsidR="1616AC40" w:rsidRPr="3DEE8BF2">
        <w:rPr>
          <w:rFonts w:ascii="Arial" w:eastAsia="Calibri" w:hAnsi="Arial" w:cs="Arial"/>
          <w:b/>
          <w:bCs/>
          <w:color w:val="000000" w:themeColor="text1"/>
          <w:sz w:val="22"/>
        </w:rPr>
        <w:t>ar</w:t>
      </w:r>
      <w:r w:rsidR="6075AAA6" w:rsidRPr="3DEE8BF2">
        <w:rPr>
          <w:rFonts w:ascii="Arial" w:eastAsia="Calibri" w:hAnsi="Arial" w:cs="Arial"/>
          <w:b/>
          <w:bCs/>
          <w:color w:val="000000" w:themeColor="text1"/>
          <w:sz w:val="22"/>
        </w:rPr>
        <w:t xml:space="preserve"> –</w:t>
      </w:r>
      <w:r w:rsidRPr="3DEE8BF2">
        <w:rPr>
          <w:rFonts w:ascii="Arial" w:eastAsia="Calibri" w:hAnsi="Arial" w:cs="Arial"/>
          <w:b/>
          <w:bCs/>
          <w:color w:val="000000" w:themeColor="text1"/>
          <w:sz w:val="22"/>
        </w:rPr>
        <w:t xml:space="preserve"> Modifica</w:t>
      </w:r>
      <w:r w:rsidR="616A99BF" w:rsidRPr="3DEE8BF2">
        <w:rPr>
          <w:rFonts w:ascii="Arial" w:eastAsia="Calibri" w:hAnsi="Arial" w:cs="Arial"/>
          <w:b/>
          <w:bCs/>
          <w:color w:val="000000" w:themeColor="text1"/>
          <w:sz w:val="22"/>
        </w:rPr>
        <w:t xml:space="preserve">r </w:t>
      </w:r>
      <w:r w:rsidR="00B65288" w:rsidRPr="3DEE8BF2">
        <w:rPr>
          <w:rFonts w:ascii="Arial" w:eastAsia="Calibri" w:hAnsi="Arial" w:cs="Arial"/>
          <w:b/>
          <w:bCs/>
          <w:color w:val="000000" w:themeColor="text1"/>
          <w:sz w:val="22"/>
        </w:rPr>
        <w:t>–</w:t>
      </w:r>
      <w:r w:rsidRPr="3DEE8BF2">
        <w:rPr>
          <w:rFonts w:ascii="Arial" w:eastAsia="Calibri" w:hAnsi="Arial" w:cs="Arial"/>
          <w:b/>
          <w:bCs/>
          <w:color w:val="000000" w:themeColor="text1"/>
          <w:sz w:val="22"/>
        </w:rPr>
        <w:t xml:space="preserve"> Noci</w:t>
      </w:r>
      <w:r w:rsidR="098A1478" w:rsidRPr="3DEE8BF2">
        <w:rPr>
          <w:rFonts w:ascii="Arial" w:eastAsia="Calibri" w:hAnsi="Arial" w:cs="Arial"/>
          <w:b/>
          <w:bCs/>
          <w:color w:val="000000" w:themeColor="text1"/>
          <w:sz w:val="22"/>
        </w:rPr>
        <w:t>ó</w:t>
      </w:r>
      <w:r w:rsidRPr="3DEE8BF2">
        <w:rPr>
          <w:rFonts w:ascii="Arial" w:eastAsia="Calibri" w:hAnsi="Arial" w:cs="Arial"/>
          <w:b/>
          <w:bCs/>
          <w:color w:val="000000" w:themeColor="text1"/>
          <w:sz w:val="22"/>
        </w:rPr>
        <w:t>n</w:t>
      </w:r>
    </w:p>
    <w:p w14:paraId="2EE1AF13" w14:textId="77777777" w:rsidR="00217EFF" w:rsidRPr="00737170" w:rsidRDefault="00217EFF" w:rsidP="00B65288">
      <w:pPr>
        <w:jc w:val="both"/>
        <w:rPr>
          <w:rFonts w:ascii="Arial" w:eastAsia="Calibri" w:hAnsi="Arial" w:cs="Arial"/>
          <w:b/>
          <w:color w:val="000000" w:themeColor="text1"/>
          <w:sz w:val="20"/>
          <w:szCs w:val="20"/>
        </w:rPr>
      </w:pPr>
    </w:p>
    <w:p w14:paraId="2E85176F" w14:textId="11E8991B" w:rsidR="00867BBE" w:rsidRDefault="00217EFF" w:rsidP="42E82E50">
      <w:pPr>
        <w:spacing w:after="120"/>
        <w:jc w:val="both"/>
        <w:rPr>
          <w:rFonts w:ascii="Arial" w:eastAsia="Calibri" w:hAnsi="Arial" w:cs="Arial"/>
          <w:color w:val="000000" w:themeColor="text1"/>
          <w:sz w:val="20"/>
          <w:szCs w:val="20"/>
        </w:rPr>
      </w:pPr>
      <w:r w:rsidRPr="42E82E50">
        <w:rPr>
          <w:rFonts w:ascii="Arial" w:eastAsia="Calibri" w:hAnsi="Arial" w:cs="Arial"/>
          <w:color w:val="000000" w:themeColor="text1"/>
          <w:sz w:val="20"/>
          <w:szCs w:val="20"/>
        </w:rPr>
        <w:t>Adicionar es «hacer o poner adiciones» y adición es la «[a]</w:t>
      </w:r>
      <w:proofErr w:type="spellStart"/>
      <w:r w:rsidRPr="42E82E50">
        <w:rPr>
          <w:rFonts w:ascii="Arial" w:eastAsia="Calibri" w:hAnsi="Arial" w:cs="Arial"/>
          <w:color w:val="000000" w:themeColor="text1"/>
          <w:sz w:val="20"/>
          <w:szCs w:val="20"/>
        </w:rPr>
        <w:t>cción</w:t>
      </w:r>
      <w:proofErr w:type="spellEnd"/>
      <w:r w:rsidRPr="42E82E50">
        <w:rPr>
          <w:rFonts w:ascii="Arial" w:eastAsia="Calibri" w:hAnsi="Arial" w:cs="Arial"/>
          <w:color w:val="000000" w:themeColor="text1"/>
          <w:sz w:val="20"/>
          <w:szCs w:val="20"/>
        </w:rPr>
        <w:t xml:space="preserve"> y efecto de añadir (‖ agregar)» o la «[a]</w:t>
      </w:r>
      <w:proofErr w:type="spellStart"/>
      <w:r w:rsidRPr="42E82E50">
        <w:rPr>
          <w:rFonts w:ascii="Arial" w:eastAsia="Calibri" w:hAnsi="Arial" w:cs="Arial"/>
          <w:color w:val="000000" w:themeColor="text1"/>
          <w:sz w:val="20"/>
          <w:szCs w:val="20"/>
        </w:rPr>
        <w:t>ñadidura</w:t>
      </w:r>
      <w:proofErr w:type="spellEnd"/>
      <w:r w:rsidRPr="42E82E50">
        <w:rPr>
          <w:rFonts w:ascii="Arial" w:eastAsia="Calibri" w:hAnsi="Arial" w:cs="Arial"/>
          <w:color w:val="000000" w:themeColor="text1"/>
          <w:sz w:val="20"/>
          <w:szCs w:val="20"/>
        </w:rPr>
        <w:t xml:space="preserve"> que se hace, o [la] parte que se aumenta en alguna obra o escrito». Teniendo en cuenta esto, en el contexto de la causal de rechazo, adicionar implicaría añadir o agregar ítems, descripciones, unidades o cantidades a las descritas en el Formulario 1. Suprimir, de otra parte, está definido como «hacer cesar, hacer desaparecer». Igualmente, cambiar es «[d]</w:t>
      </w:r>
      <w:proofErr w:type="spellStart"/>
      <w:r w:rsidRPr="42E82E50">
        <w:rPr>
          <w:rFonts w:ascii="Arial" w:eastAsia="Calibri" w:hAnsi="Arial" w:cs="Arial"/>
          <w:color w:val="000000" w:themeColor="text1"/>
          <w:sz w:val="20"/>
          <w:szCs w:val="20"/>
        </w:rPr>
        <w:t>ejar</w:t>
      </w:r>
      <w:proofErr w:type="spellEnd"/>
      <w:r w:rsidRPr="42E82E50">
        <w:rPr>
          <w:rFonts w:ascii="Arial" w:eastAsia="Calibri" w:hAnsi="Arial" w:cs="Arial"/>
          <w:color w:val="000000" w:themeColor="text1"/>
          <w:sz w:val="20"/>
          <w:szCs w:val="20"/>
        </w:rPr>
        <w:t xml:space="preserve"> una cosa o situación para tomar otra» o «[c]</w:t>
      </w:r>
      <w:proofErr w:type="spellStart"/>
      <w:r w:rsidRPr="42E82E50">
        <w:rPr>
          <w:rFonts w:ascii="Arial" w:eastAsia="Calibri" w:hAnsi="Arial" w:cs="Arial"/>
          <w:color w:val="000000" w:themeColor="text1"/>
          <w:sz w:val="20"/>
          <w:szCs w:val="20"/>
        </w:rPr>
        <w:t>onvertir</w:t>
      </w:r>
      <w:proofErr w:type="spellEnd"/>
      <w:r w:rsidRPr="42E82E50">
        <w:rPr>
          <w:rFonts w:ascii="Arial" w:eastAsia="Calibri" w:hAnsi="Arial" w:cs="Arial"/>
          <w:color w:val="000000" w:themeColor="text1"/>
          <w:sz w:val="20"/>
          <w:szCs w:val="20"/>
        </w:rPr>
        <w:t xml:space="preserve"> o mudar algo en otra cosa, frecuentemente su contraria». Finalmente, modificar es «[t]</w:t>
      </w:r>
      <w:proofErr w:type="spellStart"/>
      <w:r w:rsidRPr="42E82E50">
        <w:rPr>
          <w:rFonts w:ascii="Arial" w:eastAsia="Calibri" w:hAnsi="Arial" w:cs="Arial"/>
          <w:color w:val="000000" w:themeColor="text1"/>
          <w:sz w:val="20"/>
          <w:szCs w:val="20"/>
        </w:rPr>
        <w:t>ransformar</w:t>
      </w:r>
      <w:proofErr w:type="spellEnd"/>
      <w:r w:rsidRPr="42E82E50">
        <w:rPr>
          <w:rFonts w:ascii="Arial" w:eastAsia="Calibri" w:hAnsi="Arial" w:cs="Arial"/>
          <w:color w:val="000000" w:themeColor="text1"/>
          <w:sz w:val="20"/>
          <w:szCs w:val="20"/>
        </w:rPr>
        <w:t xml:space="preserve"> o cambiar algo mudando alguna de sus características»</w:t>
      </w:r>
      <w:r w:rsidR="5E6EEE3D" w:rsidRPr="42E82E50">
        <w:rPr>
          <w:rFonts w:ascii="Arial" w:eastAsia="Calibri" w:hAnsi="Arial" w:cs="Arial"/>
          <w:color w:val="000000" w:themeColor="text1"/>
          <w:sz w:val="20"/>
          <w:szCs w:val="20"/>
        </w:rPr>
        <w:t>.</w:t>
      </w:r>
    </w:p>
    <w:p w14:paraId="230632C9" w14:textId="42E0C6D4" w:rsidR="00217EFF" w:rsidRPr="00737170" w:rsidRDefault="00217EFF" w:rsidP="00B65288">
      <w:pPr>
        <w:jc w:val="both"/>
        <w:rPr>
          <w:rFonts w:ascii="Arial" w:eastAsia="Calibri" w:hAnsi="Arial" w:cs="Arial"/>
          <w:b/>
          <w:color w:val="000000" w:themeColor="text1"/>
          <w:sz w:val="20"/>
          <w:szCs w:val="20"/>
        </w:rPr>
      </w:pPr>
      <w:r w:rsidRPr="00737170">
        <w:rPr>
          <w:rFonts w:ascii="Arial" w:eastAsia="Calibri" w:hAnsi="Arial" w:cs="Arial"/>
          <w:bCs/>
          <w:color w:val="000000" w:themeColor="text1"/>
          <w:sz w:val="20"/>
          <w:szCs w:val="20"/>
        </w:rPr>
        <w:t>De otro lado, Ítem es definido como un adverbio que sirve «para hacer distinción de artículos o capítulos en una escritura u otro instrumento, o como señal de adición». En el contexto de los Documentos Tipo, y específicamente del Formulario 1, es el número, código o referencia que permite identificar cada uno de los elementos que componen el presupuesto oficial de la entidad estatal, relacionados con las actividades, bienes o servicios que componen el alcance de la obra. La descripción implica detallar el ítem, es decir, señalar o definir el ítem, ejemplo: ítem: 200.2; descripción: «Desmonte y limpieza en zonas no boscosas». La cantidad se refiere al número de unidades que requiere cada uno de los ítems. La unidad se refiere a la unidad de medida en la que se expresa el ítem.</w:t>
      </w:r>
    </w:p>
    <w:p w14:paraId="3FD71C6A" w14:textId="77777777" w:rsidR="00217EFF" w:rsidRPr="00737170" w:rsidRDefault="00217EFF" w:rsidP="00B65288">
      <w:pPr>
        <w:jc w:val="both"/>
        <w:rPr>
          <w:rFonts w:ascii="Arial" w:eastAsia="Calibri" w:hAnsi="Arial" w:cs="Arial"/>
          <w:b/>
          <w:color w:val="000000" w:themeColor="text1"/>
          <w:sz w:val="20"/>
          <w:szCs w:val="20"/>
        </w:rPr>
      </w:pPr>
    </w:p>
    <w:p w14:paraId="3A69EEB7" w14:textId="5519D5BC" w:rsidR="00217EFF" w:rsidRPr="00737170" w:rsidRDefault="00217EFF" w:rsidP="505167F6">
      <w:pPr>
        <w:jc w:val="both"/>
        <w:rPr>
          <w:rFonts w:ascii="Arial" w:eastAsia="Calibri" w:hAnsi="Arial" w:cs="Arial"/>
          <w:b/>
          <w:bCs/>
          <w:color w:val="000000" w:themeColor="text1"/>
          <w:sz w:val="22"/>
        </w:rPr>
      </w:pPr>
      <w:r w:rsidRPr="505167F6">
        <w:rPr>
          <w:rFonts w:ascii="Arial" w:eastAsia="Calibri" w:hAnsi="Arial" w:cs="Arial"/>
          <w:b/>
          <w:bCs/>
          <w:color w:val="000000" w:themeColor="text1"/>
          <w:sz w:val="22"/>
        </w:rPr>
        <w:t xml:space="preserve">RECHAZO DE LA OFERTA </w:t>
      </w:r>
      <w:r w:rsidR="00B65288" w:rsidRPr="505167F6">
        <w:rPr>
          <w:rFonts w:ascii="Arial" w:eastAsia="Calibri" w:hAnsi="Arial" w:cs="Arial"/>
          <w:b/>
          <w:bCs/>
          <w:color w:val="000000" w:themeColor="text1"/>
          <w:sz w:val="22"/>
        </w:rPr>
        <w:t>–</w:t>
      </w:r>
      <w:r w:rsidR="031788A7" w:rsidRPr="505167F6">
        <w:rPr>
          <w:rFonts w:ascii="Arial" w:eastAsia="Calibri" w:hAnsi="Arial" w:cs="Arial"/>
          <w:b/>
          <w:bCs/>
          <w:color w:val="000000" w:themeColor="text1"/>
          <w:sz w:val="22"/>
        </w:rPr>
        <w:t xml:space="preserve"> Documentos tipo – Licitación de obra pública – Causales de rechazo – </w:t>
      </w:r>
      <w:r w:rsidRPr="505167F6">
        <w:rPr>
          <w:rFonts w:ascii="Arial" w:eastAsia="Calibri" w:hAnsi="Arial" w:cs="Arial"/>
          <w:b/>
          <w:bCs/>
          <w:color w:val="000000" w:themeColor="text1"/>
          <w:sz w:val="22"/>
        </w:rPr>
        <w:t xml:space="preserve">Literal «o» </w:t>
      </w:r>
      <w:r w:rsidR="6D46634F" w:rsidRPr="505167F6">
        <w:rPr>
          <w:rFonts w:ascii="Arial" w:eastAsia="Calibri" w:hAnsi="Arial" w:cs="Arial"/>
          <w:b/>
          <w:bCs/>
          <w:color w:val="000000" w:themeColor="text1"/>
          <w:sz w:val="22"/>
        </w:rPr>
        <w:t>–</w:t>
      </w:r>
      <w:r w:rsidRPr="505167F6">
        <w:rPr>
          <w:rFonts w:ascii="Arial" w:eastAsia="Calibri" w:hAnsi="Arial" w:cs="Arial"/>
          <w:b/>
          <w:bCs/>
          <w:color w:val="000000" w:themeColor="text1"/>
          <w:sz w:val="22"/>
        </w:rPr>
        <w:t xml:space="preserve"> </w:t>
      </w:r>
      <w:r w:rsidR="07E57F31" w:rsidRPr="505167F6">
        <w:rPr>
          <w:rFonts w:ascii="Arial" w:eastAsia="Calibri" w:hAnsi="Arial" w:cs="Arial"/>
          <w:b/>
          <w:bCs/>
          <w:color w:val="000000" w:themeColor="text1"/>
          <w:sz w:val="22"/>
        </w:rPr>
        <w:t>A</w:t>
      </w:r>
      <w:r w:rsidRPr="505167F6">
        <w:rPr>
          <w:rFonts w:ascii="Arial" w:eastAsia="Calibri" w:hAnsi="Arial" w:cs="Arial"/>
          <w:b/>
          <w:bCs/>
          <w:color w:val="000000" w:themeColor="text1"/>
          <w:sz w:val="22"/>
        </w:rPr>
        <w:t xml:space="preserve">rtículo 1.15 </w:t>
      </w:r>
      <w:r w:rsidR="5258FE14" w:rsidRPr="505167F6">
        <w:rPr>
          <w:rFonts w:ascii="Arial" w:eastAsia="Calibri" w:hAnsi="Arial" w:cs="Arial"/>
          <w:b/>
          <w:bCs/>
          <w:color w:val="000000" w:themeColor="text1"/>
          <w:sz w:val="22"/>
        </w:rPr>
        <w:t>– Notas</w:t>
      </w:r>
    </w:p>
    <w:p w14:paraId="0CF7C504" w14:textId="77777777" w:rsidR="00217EFF" w:rsidRPr="00737170" w:rsidRDefault="00217EFF" w:rsidP="00B65288">
      <w:pPr>
        <w:jc w:val="both"/>
        <w:rPr>
          <w:rFonts w:ascii="Arial" w:hAnsi="Arial" w:cs="Arial"/>
          <w:color w:val="000000" w:themeColor="text1"/>
          <w:sz w:val="20"/>
          <w:szCs w:val="20"/>
        </w:rPr>
      </w:pPr>
      <w:bookmarkStart w:id="0" w:name="_Hlk28946138"/>
      <w:bookmarkStart w:id="1" w:name="_Hlk29548183"/>
      <w:r w:rsidRPr="00737170">
        <w:rPr>
          <w:rFonts w:ascii="Arial" w:hAnsi="Arial" w:cs="Arial"/>
          <w:color w:val="000000" w:themeColor="text1"/>
          <w:sz w:val="20"/>
          <w:szCs w:val="20"/>
        </w:rPr>
        <w:t xml:space="preserve"> </w:t>
      </w:r>
    </w:p>
    <w:p w14:paraId="7F5D2CF4" w14:textId="79D0E4E3" w:rsidR="00113154" w:rsidRDefault="00113154" w:rsidP="00113154">
      <w:pPr>
        <w:spacing w:after="120"/>
        <w:jc w:val="both"/>
        <w:rPr>
          <w:rFonts w:ascii="Arial" w:hAnsi="Arial" w:cs="Arial"/>
          <w:color w:val="000000" w:themeColor="text1"/>
          <w:sz w:val="20"/>
          <w:szCs w:val="20"/>
        </w:rPr>
      </w:pPr>
      <w:r w:rsidRPr="505167F6">
        <w:rPr>
          <w:rFonts w:ascii="Arial" w:hAnsi="Arial" w:cs="Arial"/>
          <w:color w:val="000000" w:themeColor="text1"/>
          <w:sz w:val="20"/>
          <w:szCs w:val="20"/>
        </w:rPr>
        <w:t>[…</w:t>
      </w:r>
      <w:r w:rsidR="51334D51" w:rsidRPr="505167F6">
        <w:rPr>
          <w:rFonts w:ascii="Arial" w:hAnsi="Arial" w:cs="Arial"/>
          <w:color w:val="000000" w:themeColor="text1"/>
          <w:sz w:val="20"/>
          <w:szCs w:val="20"/>
        </w:rPr>
        <w:t>] L</w:t>
      </w:r>
      <w:r w:rsidR="00217EFF" w:rsidRPr="505167F6">
        <w:rPr>
          <w:rFonts w:ascii="Arial" w:hAnsi="Arial" w:cs="Arial"/>
          <w:color w:val="000000" w:themeColor="text1"/>
          <w:sz w:val="20"/>
          <w:szCs w:val="20"/>
        </w:rPr>
        <w:t>a configuración de la causal de rechazo es objetiva, en el sentido en que la entidad estatal debe comparar que la propuesta económica del oferente no haya sido adicionada, suprimida cambiada o modificada en los ítems, descripciones, unidades o cantidades definidas en el Formulario 1, con las implicaciones enunciadas en el numeral precedente.</w:t>
      </w:r>
    </w:p>
    <w:p w14:paraId="1865D520" w14:textId="21AB9743" w:rsidR="004D4B95" w:rsidRPr="004D4B95" w:rsidRDefault="00217EFF" w:rsidP="505167F6">
      <w:pPr>
        <w:autoSpaceDE w:val="0"/>
        <w:autoSpaceDN w:val="0"/>
        <w:adjustRightInd w:val="0"/>
        <w:spacing w:after="120"/>
        <w:jc w:val="both"/>
        <w:rPr>
          <w:rFonts w:ascii="Arial" w:hAnsi="Arial" w:cs="Arial"/>
          <w:color w:val="000000"/>
          <w:sz w:val="20"/>
          <w:szCs w:val="20"/>
          <w:lang w:val="es-CO"/>
        </w:rPr>
      </w:pPr>
      <w:r w:rsidRPr="505167F6">
        <w:rPr>
          <w:rFonts w:ascii="Arial" w:hAnsi="Arial" w:cs="Arial"/>
          <w:color w:val="000000" w:themeColor="text1"/>
          <w:sz w:val="20"/>
          <w:szCs w:val="20"/>
        </w:rPr>
        <w:t xml:space="preserve">En ese sentido, como las «notas» que se incluyen en el Formulario 1 son instrucciones de la entidad estatal para que el oferente las tenga en cuenta al estructurar su oferta económica, y sobre las cuales se ejecutará el contrato, en caso de que el proponente no las incluya, no se afecta el contenido de la propuesta económica. </w:t>
      </w:r>
    </w:p>
    <w:p w14:paraId="15ADFA54" w14:textId="28FB5800" w:rsidR="004D4B95" w:rsidRPr="004D4B95" w:rsidRDefault="004D4B95" w:rsidP="004D4B95">
      <w:pPr>
        <w:autoSpaceDE w:val="0"/>
        <w:autoSpaceDN w:val="0"/>
        <w:adjustRightInd w:val="0"/>
        <w:rPr>
          <w:rFonts w:ascii="Arial" w:hAnsi="Arial" w:cs="Arial"/>
          <w:color w:val="000000"/>
          <w:sz w:val="22"/>
          <w:lang w:val="es-CO"/>
        </w:rPr>
      </w:pPr>
      <w:r w:rsidRPr="004D4B95">
        <w:rPr>
          <w:rFonts w:ascii="Arial" w:hAnsi="Arial" w:cs="Arial"/>
          <w:color w:val="000000"/>
          <w:sz w:val="22"/>
          <w:lang w:val="es-CO"/>
        </w:rPr>
        <w:lastRenderedPageBreak/>
        <w:t xml:space="preserve">Bogotá D.C., </w:t>
      </w:r>
      <w:r w:rsidRPr="004D4B95">
        <w:rPr>
          <w:rFonts w:ascii="Arial" w:hAnsi="Arial" w:cs="Arial"/>
          <w:b/>
          <w:bCs/>
          <w:color w:val="000000"/>
          <w:sz w:val="22"/>
          <w:lang w:val="es-CO"/>
        </w:rPr>
        <w:t xml:space="preserve">28/01/2020 Hora 13:49:8s </w:t>
      </w:r>
    </w:p>
    <w:p w14:paraId="2B7A494A" w14:textId="199767AA" w:rsidR="00217EFF" w:rsidRDefault="004D4B95" w:rsidP="004D4B95">
      <w:pPr>
        <w:jc w:val="right"/>
        <w:rPr>
          <w:rFonts w:ascii="Arial" w:hAnsi="Arial" w:cs="Arial"/>
          <w:b/>
          <w:bCs/>
          <w:color w:val="000000"/>
          <w:sz w:val="22"/>
          <w:lang w:val="es-CO"/>
        </w:rPr>
      </w:pPr>
      <w:proofErr w:type="spellStart"/>
      <w:r w:rsidRPr="004D4B95">
        <w:rPr>
          <w:rFonts w:ascii="Arial" w:hAnsi="Arial" w:cs="Arial"/>
          <w:b/>
          <w:bCs/>
          <w:color w:val="000000"/>
          <w:sz w:val="22"/>
          <w:lang w:val="es-CO"/>
        </w:rPr>
        <w:t>N°</w:t>
      </w:r>
      <w:proofErr w:type="spellEnd"/>
      <w:r w:rsidRPr="004D4B95">
        <w:rPr>
          <w:rFonts w:ascii="Arial" w:hAnsi="Arial" w:cs="Arial"/>
          <w:b/>
          <w:bCs/>
          <w:color w:val="000000"/>
          <w:sz w:val="22"/>
          <w:lang w:val="es-CO"/>
        </w:rPr>
        <w:t xml:space="preserve"> Radicado: 2202013000000505</w:t>
      </w:r>
    </w:p>
    <w:p w14:paraId="60709383" w14:textId="59D7EF9D" w:rsidR="004D4B95" w:rsidRDefault="004D4B95" w:rsidP="004D4B95">
      <w:pPr>
        <w:jc w:val="right"/>
        <w:rPr>
          <w:rFonts w:ascii="Arial" w:hAnsi="Arial" w:cs="Arial"/>
          <w:b/>
          <w:bCs/>
          <w:color w:val="000000"/>
          <w:sz w:val="22"/>
          <w:lang w:val="es-CO"/>
        </w:rPr>
      </w:pPr>
    </w:p>
    <w:p w14:paraId="4C1050DF" w14:textId="77777777" w:rsidR="004D4B95" w:rsidRPr="00737170" w:rsidRDefault="004D4B95" w:rsidP="004D4B95">
      <w:pPr>
        <w:jc w:val="right"/>
        <w:rPr>
          <w:rFonts w:ascii="Arial" w:eastAsia="Calibri" w:hAnsi="Arial" w:cs="Arial"/>
          <w:color w:val="000000" w:themeColor="text1"/>
          <w:sz w:val="22"/>
        </w:rPr>
      </w:pPr>
    </w:p>
    <w:p w14:paraId="0D5A646B" w14:textId="77777777" w:rsidR="00217EFF" w:rsidRPr="00737170" w:rsidRDefault="00217EFF" w:rsidP="00217EFF">
      <w:pPr>
        <w:rPr>
          <w:rFonts w:ascii="Arial" w:eastAsia="Calibri" w:hAnsi="Arial" w:cs="Arial"/>
          <w:color w:val="000000" w:themeColor="text1"/>
          <w:sz w:val="22"/>
        </w:rPr>
      </w:pPr>
      <w:r w:rsidRPr="00737170">
        <w:rPr>
          <w:rFonts w:ascii="Arial" w:eastAsia="Calibri" w:hAnsi="Arial" w:cs="Arial"/>
          <w:color w:val="000000" w:themeColor="text1"/>
          <w:sz w:val="22"/>
        </w:rPr>
        <w:t xml:space="preserve">Señor </w:t>
      </w:r>
    </w:p>
    <w:p w14:paraId="5FCB09C0" w14:textId="77777777" w:rsidR="00217EFF" w:rsidRPr="00737170" w:rsidRDefault="00217EFF" w:rsidP="00217EFF">
      <w:pPr>
        <w:rPr>
          <w:rFonts w:ascii="Arial" w:eastAsia="Calibri" w:hAnsi="Arial" w:cs="Arial"/>
          <w:b/>
          <w:color w:val="000000" w:themeColor="text1"/>
          <w:sz w:val="22"/>
        </w:rPr>
      </w:pPr>
      <w:r w:rsidRPr="00737170">
        <w:rPr>
          <w:rFonts w:ascii="Arial" w:eastAsia="Calibri" w:hAnsi="Arial" w:cs="Arial"/>
          <w:b/>
          <w:color w:val="000000" w:themeColor="text1"/>
          <w:sz w:val="22"/>
        </w:rPr>
        <w:t xml:space="preserve">Ciudadano </w:t>
      </w:r>
    </w:p>
    <w:p w14:paraId="0B420363" w14:textId="77777777" w:rsidR="00217EFF" w:rsidRPr="00737170" w:rsidRDefault="00217EFF" w:rsidP="00217EFF">
      <w:pPr>
        <w:rPr>
          <w:rFonts w:ascii="Arial" w:eastAsia="Calibri" w:hAnsi="Arial" w:cs="Arial"/>
          <w:color w:val="000000" w:themeColor="text1"/>
          <w:sz w:val="22"/>
        </w:rPr>
      </w:pPr>
      <w:r w:rsidRPr="00737170">
        <w:rPr>
          <w:rFonts w:ascii="Arial" w:eastAsia="Calibri" w:hAnsi="Arial" w:cs="Arial"/>
          <w:color w:val="000000" w:themeColor="text1"/>
          <w:sz w:val="22"/>
        </w:rPr>
        <w:t>Bogotá</w:t>
      </w:r>
    </w:p>
    <w:p w14:paraId="7E88B15F" w14:textId="77777777" w:rsidR="00217EFF" w:rsidRPr="00737170" w:rsidRDefault="00217EFF" w:rsidP="00217EFF">
      <w:pPr>
        <w:rPr>
          <w:rFonts w:ascii="Arial" w:eastAsia="Calibri" w:hAnsi="Arial" w:cs="Arial"/>
          <w:color w:val="000000" w:themeColor="text1"/>
          <w:sz w:val="22"/>
        </w:rPr>
      </w:pPr>
    </w:p>
    <w:p w14:paraId="5D09837E" w14:textId="77777777" w:rsidR="00217EFF" w:rsidRPr="00737170" w:rsidRDefault="00217EFF" w:rsidP="00217EFF">
      <w:pPr>
        <w:jc w:val="center"/>
        <w:rPr>
          <w:rFonts w:ascii="Arial" w:eastAsia="Calibri" w:hAnsi="Arial" w:cs="Arial"/>
          <w:b/>
          <w:color w:val="000000" w:themeColor="text1"/>
          <w:sz w:val="22"/>
        </w:rPr>
      </w:pPr>
      <w:r w:rsidRPr="00737170">
        <w:rPr>
          <w:rFonts w:ascii="Arial" w:eastAsia="Calibri" w:hAnsi="Arial" w:cs="Arial"/>
          <w:b/>
          <w:color w:val="000000" w:themeColor="text1"/>
          <w:sz w:val="22"/>
        </w:rPr>
        <w:t>Concepto C ─ 037 de 2020</w:t>
      </w:r>
    </w:p>
    <w:p w14:paraId="51066DE3" w14:textId="77777777" w:rsidR="00217EFF" w:rsidRPr="00737170" w:rsidRDefault="00217EFF" w:rsidP="00217EF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737170" w:rsidRPr="00737170" w14:paraId="7FC08A8B" w14:textId="77777777" w:rsidTr="00B02398">
        <w:trPr>
          <w:trHeight w:val="319"/>
        </w:trPr>
        <w:tc>
          <w:tcPr>
            <w:tcW w:w="2977" w:type="dxa"/>
            <w:hideMark/>
          </w:tcPr>
          <w:p w14:paraId="7EB273A1" w14:textId="77777777" w:rsidR="00217EFF" w:rsidRPr="00737170" w:rsidRDefault="00217EFF" w:rsidP="0062351B">
            <w:pPr>
              <w:rPr>
                <w:rFonts w:ascii="Arial" w:eastAsia="Calibri" w:hAnsi="Arial" w:cs="Arial"/>
                <w:color w:val="000000" w:themeColor="text1"/>
                <w:sz w:val="22"/>
              </w:rPr>
            </w:pPr>
            <w:r w:rsidRPr="00737170">
              <w:rPr>
                <w:rFonts w:ascii="Arial" w:eastAsia="Calibri" w:hAnsi="Arial" w:cs="Arial"/>
                <w:b/>
                <w:color w:val="000000" w:themeColor="text1"/>
                <w:sz w:val="22"/>
              </w:rPr>
              <w:t>Temas:</w:t>
            </w:r>
            <w:r w:rsidRPr="00737170">
              <w:rPr>
                <w:rFonts w:ascii="Arial" w:eastAsia="Calibri" w:hAnsi="Arial" w:cs="Arial"/>
                <w:color w:val="000000" w:themeColor="text1"/>
                <w:sz w:val="22"/>
              </w:rPr>
              <w:t xml:space="preserve">                                   </w:t>
            </w:r>
          </w:p>
        </w:tc>
        <w:tc>
          <w:tcPr>
            <w:tcW w:w="5949" w:type="dxa"/>
            <w:hideMark/>
          </w:tcPr>
          <w:p w14:paraId="1F0AE359" w14:textId="57766330" w:rsidR="00217EFF" w:rsidRPr="00B02398" w:rsidRDefault="00B02398" w:rsidP="00B02398">
            <w:pPr>
              <w:jc w:val="both"/>
              <w:rPr>
                <w:rFonts w:ascii="Arial" w:hAnsi="Arial" w:cs="Arial"/>
                <w:color w:val="000000" w:themeColor="text1"/>
                <w:sz w:val="20"/>
                <w:szCs w:val="20"/>
              </w:rPr>
            </w:pPr>
            <w:r w:rsidRPr="00B02398">
              <w:rPr>
                <w:rFonts w:ascii="Arial" w:eastAsia="Calibri" w:hAnsi="Arial" w:cs="Arial"/>
                <w:color w:val="000000" w:themeColor="text1"/>
                <w:sz w:val="22"/>
              </w:rPr>
              <w:t>DOCUMENTOS TIPO</w:t>
            </w:r>
            <w:r w:rsidRPr="00B02398">
              <w:rPr>
                <w:rFonts w:ascii="Arial" w:eastAsia="Calibri" w:hAnsi="Arial" w:cs="Arial"/>
                <w:color w:val="000000" w:themeColor="text1"/>
                <w:sz w:val="22"/>
              </w:rPr>
              <w:softHyphen/>
              <w:t xml:space="preserve"> – Formulario 1 – Contenido y usos / </w:t>
            </w:r>
            <w:r w:rsidRPr="00B02398">
              <w:rPr>
                <w:rFonts w:ascii="Arial" w:eastAsia="Calibri" w:hAnsi="Arial" w:cs="Arial"/>
                <w:bCs/>
                <w:color w:val="000000" w:themeColor="text1"/>
                <w:sz w:val="22"/>
              </w:rPr>
              <w:t xml:space="preserve">FORMULARIO 1 </w:t>
            </w:r>
            <w:r w:rsidRPr="00B02398">
              <w:rPr>
                <w:rFonts w:ascii="Arial" w:eastAsia="Calibri" w:hAnsi="Arial" w:cs="Arial"/>
                <w:color w:val="000000" w:themeColor="text1"/>
                <w:sz w:val="22"/>
              </w:rPr>
              <w:t>–</w:t>
            </w:r>
            <w:r w:rsidRPr="00B02398">
              <w:rPr>
                <w:rFonts w:ascii="Arial" w:eastAsia="Calibri" w:hAnsi="Arial" w:cs="Arial"/>
                <w:bCs/>
                <w:color w:val="000000" w:themeColor="text1"/>
                <w:sz w:val="22"/>
              </w:rPr>
              <w:t xml:space="preserve"> Competencias – Entidad </w:t>
            </w:r>
            <w:proofErr w:type="gramStart"/>
            <w:r w:rsidRPr="00B02398">
              <w:rPr>
                <w:rFonts w:ascii="Arial" w:eastAsia="Calibri" w:hAnsi="Arial" w:cs="Arial"/>
                <w:color w:val="000000" w:themeColor="text1"/>
                <w:sz w:val="22"/>
              </w:rPr>
              <w:t xml:space="preserve">– </w:t>
            </w:r>
            <w:r w:rsidRPr="00B02398">
              <w:rPr>
                <w:rFonts w:ascii="Arial" w:eastAsia="Calibri" w:hAnsi="Arial" w:cs="Arial"/>
                <w:bCs/>
                <w:color w:val="000000" w:themeColor="text1"/>
                <w:sz w:val="22"/>
              </w:rPr>
              <w:t xml:space="preserve"> Establecer</w:t>
            </w:r>
            <w:proofErr w:type="gramEnd"/>
            <w:r w:rsidRPr="00B02398">
              <w:rPr>
                <w:rFonts w:ascii="Arial" w:eastAsia="Calibri" w:hAnsi="Arial" w:cs="Arial"/>
                <w:bCs/>
                <w:color w:val="000000" w:themeColor="text1"/>
                <w:sz w:val="22"/>
              </w:rPr>
              <w:t xml:space="preserve"> </w:t>
            </w:r>
            <w:r w:rsidRPr="00B02398">
              <w:rPr>
                <w:rFonts w:ascii="Arial" w:eastAsia="Calibri" w:hAnsi="Arial" w:cs="Arial"/>
                <w:color w:val="000000" w:themeColor="text1"/>
                <w:sz w:val="22"/>
              </w:rPr>
              <w:t>– V</w:t>
            </w:r>
            <w:r w:rsidRPr="00B02398">
              <w:rPr>
                <w:rFonts w:ascii="Arial" w:eastAsia="Calibri" w:hAnsi="Arial" w:cs="Arial"/>
                <w:bCs/>
                <w:color w:val="000000" w:themeColor="text1"/>
                <w:sz w:val="22"/>
              </w:rPr>
              <w:t xml:space="preserve">alor estimado del proceso de contratación </w:t>
            </w:r>
            <w:r w:rsidRPr="00B02398">
              <w:rPr>
                <w:rFonts w:ascii="Arial" w:eastAsia="Calibri" w:hAnsi="Arial" w:cs="Arial"/>
                <w:color w:val="000000" w:themeColor="text1"/>
                <w:sz w:val="22"/>
              </w:rPr>
              <w:t>–</w:t>
            </w:r>
            <w:r w:rsidRPr="00B02398">
              <w:rPr>
                <w:rFonts w:ascii="Arial" w:eastAsia="Calibri" w:hAnsi="Arial" w:cs="Arial"/>
                <w:bCs/>
                <w:color w:val="000000" w:themeColor="text1"/>
                <w:sz w:val="22"/>
              </w:rPr>
              <w:t xml:space="preserve"> Variables de elaboración / </w:t>
            </w:r>
            <w:r w:rsidRPr="00B02398">
              <w:rPr>
                <w:rFonts w:ascii="Arial" w:eastAsia="Calibri" w:hAnsi="Arial" w:cs="Arial"/>
                <w:color w:val="000000" w:themeColor="text1"/>
                <w:sz w:val="22"/>
              </w:rPr>
              <w:t>FORMULARIO 1 – Adicionar, Suprimir, Cambiar, Modificar e Ítem – Nociones / CAUSALES DE RECHAZO DE LA OFERTA – Literal «o» del artículo 1.15 de los Pliegos Tipo</w:t>
            </w:r>
          </w:p>
        </w:tc>
      </w:tr>
      <w:tr w:rsidR="00727AA2" w:rsidRPr="00737170" w14:paraId="44EF3201" w14:textId="77777777" w:rsidTr="00B02398">
        <w:tc>
          <w:tcPr>
            <w:tcW w:w="2977" w:type="dxa"/>
          </w:tcPr>
          <w:p w14:paraId="18900610" w14:textId="77777777" w:rsidR="00217EFF" w:rsidRPr="00737170" w:rsidRDefault="00217EFF" w:rsidP="0062351B">
            <w:pPr>
              <w:rPr>
                <w:rFonts w:ascii="Arial" w:eastAsia="Calibri" w:hAnsi="Arial" w:cs="Arial"/>
                <w:b/>
                <w:color w:val="000000" w:themeColor="text1"/>
                <w:sz w:val="22"/>
              </w:rPr>
            </w:pPr>
            <w:r w:rsidRPr="00737170">
              <w:rPr>
                <w:rFonts w:ascii="Arial" w:eastAsia="Calibri" w:hAnsi="Arial" w:cs="Arial"/>
                <w:b/>
                <w:color w:val="000000" w:themeColor="text1"/>
                <w:sz w:val="22"/>
              </w:rPr>
              <w:t>Radicación:</w:t>
            </w:r>
            <w:r w:rsidRPr="00737170">
              <w:rPr>
                <w:rFonts w:ascii="Arial" w:eastAsia="Calibri" w:hAnsi="Arial" w:cs="Arial"/>
                <w:color w:val="000000" w:themeColor="text1"/>
                <w:sz w:val="22"/>
              </w:rPr>
              <w:t xml:space="preserve">                              </w:t>
            </w:r>
          </w:p>
        </w:tc>
        <w:tc>
          <w:tcPr>
            <w:tcW w:w="5949" w:type="dxa"/>
          </w:tcPr>
          <w:p w14:paraId="6845482F" w14:textId="1DE7BA6F" w:rsidR="00217EFF" w:rsidRPr="00737170" w:rsidRDefault="00217EFF" w:rsidP="0062351B">
            <w:pPr>
              <w:jc w:val="both"/>
              <w:rPr>
                <w:rFonts w:ascii="Arial" w:eastAsia="Calibri" w:hAnsi="Arial" w:cs="Arial"/>
                <w:color w:val="000000" w:themeColor="text1"/>
                <w:sz w:val="22"/>
              </w:rPr>
            </w:pPr>
            <w:r w:rsidRPr="00737170">
              <w:rPr>
                <w:rFonts w:ascii="Arial" w:eastAsia="Calibri" w:hAnsi="Arial" w:cs="Arial"/>
                <w:color w:val="000000" w:themeColor="text1"/>
                <w:sz w:val="22"/>
              </w:rPr>
              <w:t>Respuesta a consulta # 4202012000000</w:t>
            </w:r>
            <w:r w:rsidR="006411AC" w:rsidRPr="00737170">
              <w:rPr>
                <w:rFonts w:ascii="Arial" w:eastAsia="Calibri" w:hAnsi="Arial" w:cs="Arial"/>
                <w:color w:val="000000" w:themeColor="text1"/>
                <w:sz w:val="22"/>
              </w:rPr>
              <w:t>105</w:t>
            </w:r>
          </w:p>
        </w:tc>
      </w:tr>
    </w:tbl>
    <w:p w14:paraId="275E1EAA" w14:textId="77777777" w:rsidR="00217EFF" w:rsidRPr="00737170" w:rsidRDefault="00217EFF" w:rsidP="00217EFF">
      <w:pPr>
        <w:jc w:val="both"/>
        <w:rPr>
          <w:rFonts w:ascii="Arial" w:eastAsia="Calibri" w:hAnsi="Arial" w:cs="Arial"/>
          <w:color w:val="000000" w:themeColor="text1"/>
          <w:sz w:val="22"/>
        </w:rPr>
      </w:pPr>
    </w:p>
    <w:p w14:paraId="60CB327A" w14:textId="77777777" w:rsidR="00217EFF" w:rsidRPr="00737170" w:rsidRDefault="00217EFF" w:rsidP="00217EFF">
      <w:pPr>
        <w:rPr>
          <w:color w:val="000000" w:themeColor="text1"/>
        </w:rPr>
      </w:pPr>
    </w:p>
    <w:p w14:paraId="6E5C608A" w14:textId="77777777" w:rsidR="00217EFF" w:rsidRPr="00737170" w:rsidRDefault="00217EFF" w:rsidP="00217EFF">
      <w:pPr>
        <w:rPr>
          <w:rFonts w:ascii="Arial" w:eastAsia="Calibri" w:hAnsi="Arial" w:cs="Arial"/>
          <w:color w:val="000000" w:themeColor="text1"/>
          <w:sz w:val="22"/>
        </w:rPr>
      </w:pPr>
      <w:r w:rsidRPr="00737170">
        <w:rPr>
          <w:rFonts w:ascii="Arial" w:eastAsia="Calibri" w:hAnsi="Arial" w:cs="Arial"/>
          <w:color w:val="000000" w:themeColor="text1"/>
          <w:sz w:val="22"/>
        </w:rPr>
        <w:t>Estimado señor,</w:t>
      </w:r>
    </w:p>
    <w:p w14:paraId="68F06F63" w14:textId="77777777" w:rsidR="00217EFF" w:rsidRPr="00737170" w:rsidRDefault="00217EFF" w:rsidP="00217EFF">
      <w:pPr>
        <w:rPr>
          <w:rFonts w:ascii="Arial" w:eastAsia="Calibri" w:hAnsi="Arial" w:cs="Arial"/>
          <w:color w:val="000000" w:themeColor="text1"/>
          <w:sz w:val="22"/>
        </w:rPr>
      </w:pPr>
    </w:p>
    <w:p w14:paraId="6AEE2079" w14:textId="48F43264" w:rsidR="00217EFF" w:rsidRPr="00737170" w:rsidRDefault="00217EFF" w:rsidP="00217EFF">
      <w:pPr>
        <w:spacing w:line="276" w:lineRule="auto"/>
        <w:jc w:val="both"/>
        <w:rPr>
          <w:rFonts w:ascii="Arial" w:eastAsia="Calibri" w:hAnsi="Arial" w:cs="Arial"/>
          <w:color w:val="000000" w:themeColor="text1"/>
          <w:sz w:val="22"/>
        </w:rPr>
      </w:pPr>
      <w:r w:rsidRPr="00737170">
        <w:rPr>
          <w:rFonts w:ascii="Arial" w:eastAsia="Calibri" w:hAnsi="Arial" w:cs="Arial"/>
          <w:color w:val="000000" w:themeColor="text1"/>
          <w:sz w:val="22"/>
        </w:rPr>
        <w:t>En ejercicio de la competencia otorgada por los numerales 8º del artículo 11 y 5º del artículo 3 del Decreto Ley 4170 de 2011, la Agencia Nacional de Contratación Pública ―Colombia Compra Eficiente</w:t>
      </w:r>
      <w:r w:rsidR="00FA097E" w:rsidRPr="00737170">
        <w:rPr>
          <w:rFonts w:ascii="Arial" w:eastAsia="Calibri" w:hAnsi="Arial" w:cs="Arial"/>
          <w:color w:val="000000" w:themeColor="text1"/>
          <w:sz w:val="22"/>
        </w:rPr>
        <w:t xml:space="preserve"> </w:t>
      </w:r>
      <w:r w:rsidRPr="00737170">
        <w:rPr>
          <w:rFonts w:ascii="Arial" w:eastAsia="Calibri" w:hAnsi="Arial" w:cs="Arial"/>
          <w:color w:val="000000" w:themeColor="text1"/>
          <w:sz w:val="22"/>
        </w:rPr>
        <w:t>responde su consulta del 8 de enero de 2020</w:t>
      </w:r>
      <w:r w:rsidR="00BC3A1C" w:rsidRPr="00737170">
        <w:rPr>
          <w:rFonts w:ascii="Arial" w:eastAsia="Calibri" w:hAnsi="Arial" w:cs="Arial"/>
          <w:color w:val="000000" w:themeColor="text1"/>
          <w:sz w:val="22"/>
        </w:rPr>
        <w:t>.</w:t>
      </w:r>
      <w:r w:rsidRPr="00737170">
        <w:rPr>
          <w:rFonts w:ascii="Arial" w:eastAsia="Calibri" w:hAnsi="Arial" w:cs="Arial"/>
          <w:color w:val="000000" w:themeColor="text1"/>
          <w:sz w:val="22"/>
        </w:rPr>
        <w:t xml:space="preserve"> </w:t>
      </w:r>
    </w:p>
    <w:p w14:paraId="4C60B74B" w14:textId="77777777" w:rsidR="00217EFF" w:rsidRPr="00737170" w:rsidRDefault="00217EFF" w:rsidP="00217EFF">
      <w:pPr>
        <w:spacing w:line="276" w:lineRule="auto"/>
        <w:jc w:val="both"/>
        <w:rPr>
          <w:rFonts w:ascii="Arial" w:eastAsia="Calibri" w:hAnsi="Arial" w:cs="Arial"/>
          <w:color w:val="000000" w:themeColor="text1"/>
          <w:sz w:val="22"/>
        </w:rPr>
      </w:pPr>
    </w:p>
    <w:p w14:paraId="3564A378" w14:textId="77777777" w:rsidR="00217EFF" w:rsidRPr="00737170" w:rsidRDefault="00217EFF" w:rsidP="00217EFF">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737170">
        <w:rPr>
          <w:rFonts w:ascii="Arial" w:eastAsia="Calibri" w:hAnsi="Arial" w:cs="Arial"/>
          <w:b/>
          <w:color w:val="000000" w:themeColor="text1"/>
          <w:sz w:val="22"/>
        </w:rPr>
        <w:t xml:space="preserve">Problemas planteados </w:t>
      </w:r>
    </w:p>
    <w:p w14:paraId="70E009A8" w14:textId="77777777" w:rsidR="00217EFF" w:rsidRPr="00737170" w:rsidRDefault="00217EFF" w:rsidP="00217EFF">
      <w:pPr>
        <w:tabs>
          <w:tab w:val="left" w:pos="426"/>
        </w:tabs>
        <w:spacing w:line="276" w:lineRule="auto"/>
        <w:jc w:val="both"/>
        <w:rPr>
          <w:rFonts w:ascii="Arial" w:eastAsia="Calibri" w:hAnsi="Arial" w:cs="Arial"/>
          <w:b/>
          <w:color w:val="000000" w:themeColor="text1"/>
          <w:sz w:val="22"/>
        </w:rPr>
      </w:pPr>
    </w:p>
    <w:p w14:paraId="5DDF74C8" w14:textId="0E6DCE3F" w:rsidR="00217EFF" w:rsidRPr="00737170" w:rsidRDefault="00217EFF" w:rsidP="00217EFF">
      <w:pPr>
        <w:tabs>
          <w:tab w:val="left" w:pos="426"/>
        </w:tabs>
        <w:spacing w:line="276" w:lineRule="auto"/>
        <w:jc w:val="both"/>
        <w:rPr>
          <w:rFonts w:ascii="Arial" w:eastAsia="Calibri" w:hAnsi="Arial" w:cs="Arial"/>
          <w:color w:val="000000" w:themeColor="text1"/>
          <w:sz w:val="22"/>
        </w:rPr>
      </w:pPr>
      <w:r w:rsidRPr="00737170">
        <w:rPr>
          <w:rFonts w:ascii="Arial" w:eastAsia="Calibri" w:hAnsi="Arial" w:cs="Arial"/>
          <w:color w:val="000000" w:themeColor="text1"/>
          <w:sz w:val="22"/>
        </w:rPr>
        <w:t xml:space="preserve">Usted </w:t>
      </w:r>
      <w:r w:rsidR="00BC3A1C" w:rsidRPr="00737170">
        <w:rPr>
          <w:rFonts w:ascii="Arial" w:eastAsia="Calibri" w:hAnsi="Arial" w:cs="Arial"/>
          <w:color w:val="000000" w:themeColor="text1"/>
          <w:sz w:val="22"/>
        </w:rPr>
        <w:t xml:space="preserve">formula </w:t>
      </w:r>
      <w:r w:rsidRPr="00737170">
        <w:rPr>
          <w:rFonts w:ascii="Arial" w:eastAsia="Calibri" w:hAnsi="Arial" w:cs="Arial"/>
          <w:color w:val="000000" w:themeColor="text1"/>
          <w:sz w:val="22"/>
        </w:rPr>
        <w:t xml:space="preserve">la siguiente pregunta: «[s]i </w:t>
      </w:r>
      <w:proofErr w:type="gramStart"/>
      <w:r w:rsidRPr="00737170">
        <w:rPr>
          <w:rFonts w:ascii="Arial" w:eastAsia="Calibri" w:hAnsi="Arial" w:cs="Arial"/>
          <w:color w:val="000000" w:themeColor="text1"/>
          <w:sz w:val="22"/>
        </w:rPr>
        <w:t>un oferentes</w:t>
      </w:r>
      <w:proofErr w:type="gramEnd"/>
      <w:r w:rsidRPr="00737170">
        <w:rPr>
          <w:rFonts w:ascii="Arial" w:eastAsia="Calibri" w:hAnsi="Arial" w:cs="Arial"/>
          <w:color w:val="000000" w:themeColor="text1"/>
          <w:sz w:val="22"/>
        </w:rPr>
        <w:t xml:space="preserve"> (sic) en su propuesta económica suprime una o todas las notas establecidas en el Formulario 1 – Presupuesto Económico ¿es causal de rechazo dicha [de] dicha oferta económica?, teniendo en cuenta que el literal O de la causal de rechazo en el pliego tipo, menciona la modificación de cualquier índole a descripciones, cantidad y demás del Formulario 1». </w:t>
      </w:r>
    </w:p>
    <w:p w14:paraId="608FF525" w14:textId="77777777" w:rsidR="00217EFF" w:rsidRPr="00737170" w:rsidRDefault="00217EFF" w:rsidP="00217EFF">
      <w:pPr>
        <w:tabs>
          <w:tab w:val="left" w:pos="426"/>
        </w:tabs>
        <w:spacing w:line="276" w:lineRule="auto"/>
        <w:jc w:val="both"/>
        <w:rPr>
          <w:rFonts w:ascii="Arial" w:eastAsia="Calibri" w:hAnsi="Arial" w:cs="Arial"/>
          <w:color w:val="000000" w:themeColor="text1"/>
          <w:sz w:val="22"/>
        </w:rPr>
      </w:pPr>
    </w:p>
    <w:p w14:paraId="0DBC7A24" w14:textId="77777777" w:rsidR="00217EFF" w:rsidRPr="00737170" w:rsidRDefault="00217EFF" w:rsidP="00217EFF">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737170">
        <w:rPr>
          <w:rFonts w:ascii="Arial" w:eastAsia="Calibri" w:hAnsi="Arial" w:cs="Arial"/>
          <w:b/>
          <w:color w:val="000000" w:themeColor="text1"/>
          <w:sz w:val="22"/>
        </w:rPr>
        <w:t>Consideraciones</w:t>
      </w:r>
    </w:p>
    <w:bookmarkEnd w:id="0"/>
    <w:p w14:paraId="12A6678F" w14:textId="77777777" w:rsidR="00217EFF" w:rsidRPr="00737170" w:rsidRDefault="00217EFF" w:rsidP="00217EFF">
      <w:pPr>
        <w:spacing w:line="276" w:lineRule="auto"/>
        <w:ind w:firstLine="708"/>
        <w:jc w:val="both"/>
        <w:rPr>
          <w:rFonts w:ascii="Arial" w:eastAsia="Calibri" w:hAnsi="Arial" w:cs="Arial"/>
          <w:b/>
          <w:color w:val="000000" w:themeColor="text1"/>
          <w:sz w:val="22"/>
        </w:rPr>
      </w:pPr>
    </w:p>
    <w:p w14:paraId="0D4D9324" w14:textId="54FB09E6" w:rsidR="00332846" w:rsidRPr="00737170" w:rsidRDefault="00727AA2" w:rsidP="00332846">
      <w:pPr>
        <w:spacing w:line="276" w:lineRule="auto"/>
        <w:jc w:val="both"/>
        <w:rPr>
          <w:rFonts w:ascii="Arial" w:eastAsia="Calibri" w:hAnsi="Arial" w:cs="Arial"/>
          <w:b/>
          <w:color w:val="000000" w:themeColor="text1"/>
          <w:sz w:val="22"/>
        </w:rPr>
      </w:pPr>
      <w:r w:rsidRPr="00737170">
        <w:rPr>
          <w:rFonts w:ascii="Arial" w:eastAsia="Calibri" w:hAnsi="Arial" w:cs="Arial"/>
          <w:b/>
          <w:color w:val="000000" w:themeColor="text1"/>
          <w:sz w:val="22"/>
        </w:rPr>
        <w:t xml:space="preserve">2.1. </w:t>
      </w:r>
      <w:r w:rsidR="00B966A0" w:rsidRPr="00737170">
        <w:rPr>
          <w:rFonts w:ascii="Arial" w:eastAsia="Calibri" w:hAnsi="Arial" w:cs="Arial"/>
          <w:b/>
          <w:color w:val="000000" w:themeColor="text1"/>
          <w:sz w:val="22"/>
        </w:rPr>
        <w:t>Formulario 1– Formulario de Presupuesto Oficial</w:t>
      </w:r>
    </w:p>
    <w:p w14:paraId="05B130E2" w14:textId="77777777" w:rsidR="00332846" w:rsidRPr="00737170" w:rsidRDefault="00332846" w:rsidP="00217EFF">
      <w:pPr>
        <w:spacing w:line="276" w:lineRule="auto"/>
        <w:ind w:firstLine="708"/>
        <w:jc w:val="both"/>
        <w:rPr>
          <w:rFonts w:ascii="Arial" w:eastAsia="Calibri" w:hAnsi="Arial" w:cs="Arial"/>
          <w:b/>
          <w:color w:val="000000" w:themeColor="text1"/>
          <w:sz w:val="22"/>
        </w:rPr>
      </w:pPr>
    </w:p>
    <w:p w14:paraId="14DFA06F" w14:textId="4A802A88" w:rsidR="00217EFF" w:rsidRPr="00737170" w:rsidRDefault="00217EFF" w:rsidP="007B02C5">
      <w:pPr>
        <w:spacing w:line="276" w:lineRule="auto"/>
        <w:jc w:val="both"/>
        <w:rPr>
          <w:rFonts w:ascii="Arial" w:eastAsia="Calibri" w:hAnsi="Arial" w:cs="Arial"/>
          <w:color w:val="000000" w:themeColor="text1"/>
          <w:sz w:val="22"/>
        </w:rPr>
      </w:pPr>
      <w:r w:rsidRPr="00737170">
        <w:rPr>
          <w:rFonts w:ascii="Arial" w:eastAsia="Calibri" w:hAnsi="Arial" w:cs="Arial"/>
          <w:color w:val="000000" w:themeColor="text1"/>
          <w:sz w:val="22"/>
        </w:rPr>
        <w:t>Los Documentos Tipo</w:t>
      </w:r>
      <w:r w:rsidR="00832AE8" w:rsidRPr="00737170">
        <w:rPr>
          <w:rFonts w:ascii="Arial" w:eastAsia="Calibri" w:hAnsi="Arial" w:cs="Arial"/>
          <w:color w:val="000000" w:themeColor="text1"/>
          <w:sz w:val="22"/>
        </w:rPr>
        <w:t>,</w:t>
      </w:r>
      <w:r w:rsidRPr="00737170">
        <w:rPr>
          <w:rFonts w:ascii="Arial" w:eastAsia="Calibri" w:hAnsi="Arial" w:cs="Arial"/>
          <w:color w:val="000000" w:themeColor="text1"/>
          <w:sz w:val="22"/>
        </w:rPr>
        <w:t xml:space="preserve">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w:t>
      </w:r>
      <w:r w:rsidRPr="00737170">
        <w:rPr>
          <w:rFonts w:ascii="Arial" w:eastAsia="Calibri" w:hAnsi="Arial" w:cs="Arial"/>
          <w:color w:val="000000" w:themeColor="text1"/>
          <w:sz w:val="22"/>
        </w:rPr>
        <w:lastRenderedPageBreak/>
        <w:t xml:space="preserve">estatales sometidas al Estatuto General de la Contratación Pública que adelanten procesos de selección de licitación de obra pública de infraestructura de transporte. </w:t>
      </w:r>
    </w:p>
    <w:p w14:paraId="621A80BD" w14:textId="42D8AFD2" w:rsidR="00217EFF" w:rsidRPr="00737170" w:rsidRDefault="00217EFF" w:rsidP="00217EFF">
      <w:pPr>
        <w:pStyle w:val="Default"/>
        <w:spacing w:line="276" w:lineRule="auto"/>
        <w:ind w:firstLine="708"/>
        <w:jc w:val="both"/>
        <w:rPr>
          <w:rFonts w:eastAsia="Calibri"/>
          <w:color w:val="000000" w:themeColor="text1"/>
          <w:sz w:val="22"/>
          <w:szCs w:val="22"/>
          <w:lang w:val="es-MX"/>
        </w:rPr>
      </w:pPr>
      <w:r w:rsidRPr="00737170">
        <w:rPr>
          <w:rFonts w:eastAsia="Calibri"/>
          <w:color w:val="000000" w:themeColor="text1"/>
          <w:sz w:val="22"/>
          <w:szCs w:val="22"/>
          <w:lang w:val="es-MX"/>
        </w:rPr>
        <w:t xml:space="preserve">En el «Formulario 1– Formulario de Presupuesto Oficial» </w:t>
      </w:r>
      <w:r w:rsidR="007B02C5" w:rsidRPr="00737170">
        <w:rPr>
          <w:rFonts w:eastAsia="Calibri"/>
          <w:color w:val="000000" w:themeColor="text1"/>
          <w:sz w:val="22"/>
          <w:szCs w:val="22"/>
          <w:lang w:val="es-MX"/>
        </w:rPr>
        <w:t>«</w:t>
      </w:r>
      <w:r w:rsidRPr="00737170">
        <w:rPr>
          <w:rFonts w:eastAsia="Calibri"/>
          <w:color w:val="000000" w:themeColor="text1"/>
          <w:sz w:val="22"/>
          <w:szCs w:val="22"/>
          <w:lang w:val="es-MX"/>
        </w:rPr>
        <w:t>en adelante Formulario 1</w:t>
      </w:r>
      <w:r w:rsidR="007B02C5" w:rsidRPr="00737170">
        <w:rPr>
          <w:rFonts w:eastAsia="Calibri"/>
          <w:color w:val="000000" w:themeColor="text1"/>
          <w:sz w:val="22"/>
          <w:szCs w:val="22"/>
          <w:lang w:val="es-MX"/>
        </w:rPr>
        <w:t>»</w:t>
      </w:r>
      <w:r w:rsidRPr="00737170">
        <w:rPr>
          <w:rFonts w:eastAsia="Calibri"/>
          <w:color w:val="000000" w:themeColor="text1"/>
          <w:sz w:val="22"/>
          <w:szCs w:val="22"/>
          <w:lang w:val="es-MX"/>
        </w:rPr>
        <w:t xml:space="preserve"> la entidad estatal elabora y presenta el Presupuesto Oficial del proceso y el proponente estructura su oferta económica. Este formulario es preparado por la entidad estatal en la etapa de planeación y le permite definir el valor oficial estimado del proceso de contratación. Por lo tanto, las entidades estatales, para su elaboración, deben tener en cuenta diferentes variables</w:t>
      </w:r>
      <w:r w:rsidRPr="00737170">
        <w:rPr>
          <w:rStyle w:val="Refdenotaalpie"/>
          <w:rFonts w:eastAsia="Calibri"/>
          <w:color w:val="000000" w:themeColor="text1"/>
          <w:sz w:val="22"/>
          <w:szCs w:val="22"/>
        </w:rPr>
        <w:footnoteReference w:id="1"/>
      </w:r>
      <w:r w:rsidRPr="00737170">
        <w:rPr>
          <w:rFonts w:eastAsia="Calibri"/>
          <w:color w:val="000000" w:themeColor="text1"/>
          <w:sz w:val="22"/>
          <w:szCs w:val="22"/>
          <w:lang w:val="es-MX"/>
        </w:rPr>
        <w:t xml:space="preserve">. Por ejemplo, deben considerar el objeto, alcance, obras a ejecutar, actividades, cantidades, particularidades de la zona de ejecución del proyecto, disponibilidad y distancia de fuentes de materiales, entre otros, que deben ser identificados durante la etapa de planeación del proceso de contratación. </w:t>
      </w:r>
    </w:p>
    <w:p w14:paraId="2DC9B844" w14:textId="28B2BB2E" w:rsidR="00217EFF" w:rsidRPr="00737170" w:rsidRDefault="00217EFF" w:rsidP="00217EFF">
      <w:pPr>
        <w:pStyle w:val="Default"/>
        <w:spacing w:line="276" w:lineRule="auto"/>
        <w:ind w:firstLine="708"/>
        <w:jc w:val="both"/>
        <w:rPr>
          <w:rFonts w:eastAsia="Calibri"/>
          <w:color w:val="000000" w:themeColor="text1"/>
          <w:sz w:val="22"/>
          <w:szCs w:val="22"/>
          <w:lang w:val="es-MX"/>
        </w:rPr>
      </w:pPr>
      <w:r w:rsidRPr="00737170">
        <w:rPr>
          <w:rFonts w:eastAsia="Calibri"/>
          <w:color w:val="000000" w:themeColor="text1"/>
          <w:sz w:val="22"/>
          <w:szCs w:val="22"/>
          <w:lang w:val="es-MX"/>
        </w:rPr>
        <w:t xml:space="preserve">En la estructuración de los Documentos Tipo se consideraron dos opciones para establecer el formulario de presupuesto oficial y el formato de propuesta económica. Una de ellas era fijar dos documentos diferentes, de manera que la entidad estatal publicará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w:t>
      </w:r>
      <w:r w:rsidRPr="00737170">
        <w:rPr>
          <w:rFonts w:eastAsia="Calibri"/>
          <w:i/>
          <w:iCs/>
          <w:color w:val="000000" w:themeColor="text1"/>
          <w:sz w:val="22"/>
          <w:szCs w:val="22"/>
          <w:lang w:val="es-MX"/>
        </w:rPr>
        <w:t>ítem</w:t>
      </w:r>
      <w:r w:rsidRPr="00737170">
        <w:rPr>
          <w:rFonts w:eastAsia="Calibri"/>
          <w:color w:val="000000" w:themeColor="text1"/>
          <w:sz w:val="22"/>
          <w:szCs w:val="22"/>
          <w:lang w:val="es-MX"/>
        </w:rPr>
        <w:t xml:space="preserve"> y en el formato de propuesta económica establecía unas cantidades diferentes para el mismo </w:t>
      </w:r>
      <w:r w:rsidRPr="00737170">
        <w:rPr>
          <w:rFonts w:eastAsia="Calibri"/>
          <w:i/>
          <w:iCs/>
          <w:color w:val="000000" w:themeColor="text1"/>
          <w:sz w:val="22"/>
          <w:szCs w:val="22"/>
          <w:lang w:val="es-MX"/>
        </w:rPr>
        <w:t>ítem</w:t>
      </w:r>
      <w:r w:rsidRPr="00737170">
        <w:rPr>
          <w:rFonts w:eastAsia="Calibri"/>
          <w:color w:val="000000" w:themeColor="text1"/>
          <w:sz w:val="22"/>
          <w:szCs w:val="22"/>
          <w:lang w:val="es-MX"/>
        </w:rPr>
        <w:t>, confundir</w:t>
      </w:r>
      <w:r w:rsidR="007B76F5" w:rsidRPr="00737170">
        <w:rPr>
          <w:rFonts w:eastAsia="Calibri"/>
          <w:color w:val="000000" w:themeColor="text1"/>
          <w:sz w:val="22"/>
          <w:szCs w:val="22"/>
          <w:lang w:val="es-MX"/>
        </w:rPr>
        <w:t>ía</w:t>
      </w:r>
      <w:r w:rsidRPr="00737170">
        <w:rPr>
          <w:rFonts w:eastAsia="Calibri"/>
          <w:color w:val="000000" w:themeColor="text1"/>
          <w:sz w:val="22"/>
          <w:szCs w:val="22"/>
          <w:lang w:val="es-MX"/>
        </w:rPr>
        <w:t xml:space="preserve"> al oferente sobre las cantidades sobre las cuales debe presentar su propuesta económica y generaría discusiones en la fase de evaluación. </w:t>
      </w:r>
    </w:p>
    <w:p w14:paraId="2EAEC7DE" w14:textId="172EF5D4" w:rsidR="00217EFF" w:rsidRPr="00737170" w:rsidRDefault="00217EFF" w:rsidP="00217EFF">
      <w:pPr>
        <w:pStyle w:val="Default"/>
        <w:spacing w:line="276" w:lineRule="auto"/>
        <w:ind w:firstLine="708"/>
        <w:jc w:val="both"/>
        <w:rPr>
          <w:rFonts w:eastAsia="Calibri"/>
          <w:color w:val="000000" w:themeColor="text1"/>
          <w:sz w:val="22"/>
          <w:szCs w:val="22"/>
          <w:lang w:val="es-MX"/>
        </w:rPr>
      </w:pPr>
      <w:r w:rsidRPr="00737170">
        <w:rPr>
          <w:rFonts w:eastAsia="Calibri"/>
          <w:color w:val="000000" w:themeColor="text1"/>
          <w:sz w:val="22"/>
          <w:szCs w:val="22"/>
          <w:lang w:val="es-MX"/>
        </w:rPr>
        <w:t xml:space="preserve">La otra opción que se consideró fue que el Formulario 1 tuviera las dos connotaciones o usos en los Documentos Tipo: por un lado, que fuera el formulario sobre el cual la entidad estructura y presenta el presupuesto oficial del proceso de contratación y, por el otro, fuera el formulario sobre el cual los proponentes elaboraran y presentaran </w:t>
      </w:r>
      <w:r w:rsidR="00322D04" w:rsidRPr="00737170">
        <w:rPr>
          <w:rFonts w:eastAsia="Calibri"/>
          <w:color w:val="000000" w:themeColor="text1"/>
          <w:sz w:val="22"/>
          <w:szCs w:val="22"/>
          <w:lang w:val="es-MX"/>
        </w:rPr>
        <w:t xml:space="preserve">la </w:t>
      </w:r>
      <w:r w:rsidRPr="00737170">
        <w:rPr>
          <w:rFonts w:eastAsia="Calibri"/>
          <w:color w:val="000000" w:themeColor="text1"/>
          <w:sz w:val="22"/>
          <w:szCs w:val="22"/>
          <w:lang w:val="es-MX"/>
        </w:rPr>
        <w:t>oferta económica. Esta doble connotación fue la adoptada en los Documentos Tipo</w:t>
      </w:r>
      <w:r w:rsidR="00ED12B3" w:rsidRPr="00737170">
        <w:rPr>
          <w:rFonts w:eastAsia="Calibri"/>
          <w:color w:val="000000" w:themeColor="text1"/>
          <w:sz w:val="22"/>
          <w:szCs w:val="22"/>
          <w:lang w:val="es-MX"/>
        </w:rPr>
        <w:t xml:space="preserve"> para </w:t>
      </w:r>
      <w:r w:rsidRPr="00737170">
        <w:rPr>
          <w:rFonts w:eastAsia="Calibri"/>
          <w:color w:val="000000" w:themeColor="text1"/>
          <w:sz w:val="22"/>
          <w:szCs w:val="22"/>
          <w:lang w:val="es-MX"/>
        </w:rPr>
        <w:t xml:space="preserve">evitar la duplicidad de información y permitir que las propuestas económicas fueran evaluadas con las variables, cantidades, unidades de medida y reglas consideradas por la entidad estatal al estructurar su presupuesto oficial. </w:t>
      </w:r>
    </w:p>
    <w:p w14:paraId="02366E36" w14:textId="7E4BFA59" w:rsidR="00217EFF" w:rsidRPr="00737170" w:rsidRDefault="00217EFF" w:rsidP="00217EFF">
      <w:pPr>
        <w:spacing w:line="276" w:lineRule="auto"/>
        <w:ind w:firstLine="708"/>
        <w:jc w:val="both"/>
        <w:rPr>
          <w:rFonts w:ascii="Arial" w:eastAsia="Calibri" w:hAnsi="Arial" w:cs="Arial"/>
          <w:color w:val="000000" w:themeColor="text1"/>
          <w:sz w:val="22"/>
        </w:rPr>
      </w:pPr>
      <w:r w:rsidRPr="00737170">
        <w:rPr>
          <w:rFonts w:ascii="Arial" w:eastAsia="Calibri" w:hAnsi="Arial" w:cs="Arial"/>
          <w:color w:val="000000" w:themeColor="text1"/>
          <w:sz w:val="22"/>
        </w:rPr>
        <w:t xml:space="preserve">Los Documentos Tipo, incluido el Formulario 1, fueron elaborados con base en los pliegos de condiciones del Instituto Nacional de Vías – INVIAS, </w:t>
      </w:r>
      <w:bookmarkEnd w:id="1"/>
      <w:r w:rsidRPr="00737170">
        <w:rPr>
          <w:rFonts w:ascii="Arial" w:hAnsi="Arial" w:cs="Arial"/>
          <w:color w:val="000000" w:themeColor="text1"/>
          <w:sz w:val="22"/>
          <w:lang w:val="es-CO"/>
        </w:rPr>
        <w:t xml:space="preserve">cuyos presupuestos de sus procesos de contratación de obra pública, en su gran mayoría, son elaborados por precios unitarios. Por este motivo, las reglas del «Documento Base» y el Formulario 1 fueron fijadas principalmente para este tipo de procesos. Sin embargo, teniendo en cuenta que para establecer el valor y la forma de pago de los contratos de obra existen diferentes métodos, como son: i) precio global; </w:t>
      </w:r>
      <w:proofErr w:type="spellStart"/>
      <w:r w:rsidRPr="00737170">
        <w:rPr>
          <w:rFonts w:ascii="Arial" w:hAnsi="Arial" w:cs="Arial"/>
          <w:color w:val="000000" w:themeColor="text1"/>
          <w:sz w:val="22"/>
          <w:lang w:val="es-CO"/>
        </w:rPr>
        <w:t>ii</w:t>
      </w:r>
      <w:proofErr w:type="spellEnd"/>
      <w:r w:rsidRPr="00737170">
        <w:rPr>
          <w:rFonts w:ascii="Arial" w:hAnsi="Arial" w:cs="Arial"/>
          <w:color w:val="000000" w:themeColor="text1"/>
          <w:sz w:val="22"/>
          <w:lang w:val="es-CO"/>
        </w:rPr>
        <w:t xml:space="preserve">) llave en mano; </w:t>
      </w:r>
      <w:proofErr w:type="spellStart"/>
      <w:r w:rsidRPr="00737170">
        <w:rPr>
          <w:rFonts w:ascii="Arial" w:hAnsi="Arial" w:cs="Arial"/>
          <w:color w:val="000000" w:themeColor="text1"/>
          <w:sz w:val="22"/>
          <w:lang w:val="es-CO"/>
        </w:rPr>
        <w:t>iii</w:t>
      </w:r>
      <w:proofErr w:type="spellEnd"/>
      <w:r w:rsidRPr="00737170">
        <w:rPr>
          <w:rFonts w:ascii="Arial" w:hAnsi="Arial" w:cs="Arial"/>
          <w:color w:val="000000" w:themeColor="text1"/>
          <w:sz w:val="22"/>
          <w:lang w:val="es-CO"/>
        </w:rPr>
        <w:t xml:space="preserve">) administración delegada; y </w:t>
      </w:r>
      <w:proofErr w:type="spellStart"/>
      <w:r w:rsidRPr="00737170">
        <w:rPr>
          <w:rFonts w:ascii="Arial" w:hAnsi="Arial" w:cs="Arial"/>
          <w:color w:val="000000" w:themeColor="text1"/>
          <w:sz w:val="22"/>
          <w:lang w:val="es-CO"/>
        </w:rPr>
        <w:t>iv</w:t>
      </w:r>
      <w:proofErr w:type="spellEnd"/>
      <w:r w:rsidRPr="00737170">
        <w:rPr>
          <w:rFonts w:ascii="Arial" w:hAnsi="Arial" w:cs="Arial"/>
          <w:color w:val="000000" w:themeColor="text1"/>
          <w:sz w:val="22"/>
          <w:lang w:val="es-CO"/>
        </w:rPr>
        <w:t xml:space="preserve">) reembolso </w:t>
      </w:r>
      <w:r w:rsidRPr="00737170">
        <w:rPr>
          <w:rFonts w:ascii="Arial" w:hAnsi="Arial" w:cs="Arial"/>
          <w:color w:val="000000" w:themeColor="text1"/>
          <w:sz w:val="22"/>
          <w:lang w:val="es-CO"/>
        </w:rPr>
        <w:lastRenderedPageBreak/>
        <w:t xml:space="preserve">de gastos, entre otros, las entidades estatales deben efectuar la adecuación del Formulario 1 y de las reglas de los demás Documentos Tipo, siempre que no se modifiquen, alteren o contraríen las condiciones habilitantes, los factores técnicos y económicos de escogencia y los sistemas de ponderación, allí definidas. </w:t>
      </w:r>
    </w:p>
    <w:p w14:paraId="7D2EC9EE" w14:textId="7BC3D2FA"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Cuando el proceso de contratación es por precios unitarios, los Documentos Tipo establecen las reglas aplicables para la estructuración del presupuesto oficial, presentación y evaluación de la oferta económica. Por</w:t>
      </w:r>
      <w:r w:rsidR="00D71FE9" w:rsidRPr="00737170">
        <w:rPr>
          <w:rFonts w:ascii="Arial" w:hAnsi="Arial" w:cs="Arial"/>
          <w:color w:val="000000" w:themeColor="text1"/>
          <w:sz w:val="22"/>
          <w:lang w:val="es-CO"/>
        </w:rPr>
        <w:t xml:space="preserve"> eso es </w:t>
      </w:r>
      <w:r w:rsidR="00E9691B" w:rsidRPr="00737170">
        <w:rPr>
          <w:rFonts w:ascii="Arial" w:hAnsi="Arial" w:cs="Arial"/>
          <w:color w:val="000000" w:themeColor="text1"/>
          <w:sz w:val="22"/>
          <w:lang w:val="es-CO"/>
        </w:rPr>
        <w:t xml:space="preserve">por lo </w:t>
      </w:r>
      <w:r w:rsidR="00D71FE9" w:rsidRPr="00737170">
        <w:rPr>
          <w:rFonts w:ascii="Arial" w:hAnsi="Arial" w:cs="Arial"/>
          <w:color w:val="000000" w:themeColor="text1"/>
          <w:sz w:val="22"/>
          <w:lang w:val="es-CO"/>
        </w:rPr>
        <w:t xml:space="preserve">que </w:t>
      </w:r>
      <w:r w:rsidRPr="00737170">
        <w:rPr>
          <w:rFonts w:ascii="Arial" w:hAnsi="Arial" w:cs="Arial"/>
          <w:color w:val="000000" w:themeColor="text1"/>
          <w:sz w:val="22"/>
          <w:lang w:val="es-CO"/>
        </w:rPr>
        <w:t xml:space="preserve">el Formulario 1 señala en la parte superior derecha: «[e]l presente formulario aplica para los procesos de contratación que tengan como forma de pago precios unitarios, la Entidad debe ajustarlo cuando la modalidad de pago corresponde a: precio global, llave en mano, administración delegada y reembolso de gastos». Esta regla indica que las entidades estatales que estructuren sus presupuestos oficiales por precios unitarios deben utilizar el Formulario 1 efectuando las adecuaciones que procedan de acuerdo con el proceso de contratación, siempre y cuando, no contraríen las reglas de los Documentos Tipo. </w:t>
      </w:r>
      <w:r w:rsidR="00E9691B" w:rsidRPr="00737170">
        <w:rPr>
          <w:rFonts w:ascii="Arial" w:hAnsi="Arial" w:cs="Arial"/>
          <w:color w:val="000000" w:themeColor="text1"/>
          <w:sz w:val="22"/>
          <w:lang w:val="es-CO"/>
        </w:rPr>
        <w:t xml:space="preserve">Cuando </w:t>
      </w:r>
      <w:r w:rsidRPr="00737170">
        <w:rPr>
          <w:rFonts w:ascii="Arial" w:hAnsi="Arial" w:cs="Arial"/>
          <w:color w:val="000000" w:themeColor="text1"/>
          <w:sz w:val="22"/>
          <w:lang w:val="es-CO"/>
        </w:rPr>
        <w:t>la entidad opte por una modalidad de pago diferente, como las enunciadas, el contenido de</w:t>
      </w:r>
      <w:r w:rsidR="00D86D7D" w:rsidRPr="00737170">
        <w:rPr>
          <w:rFonts w:ascii="Arial" w:hAnsi="Arial" w:cs="Arial"/>
          <w:color w:val="000000" w:themeColor="text1"/>
          <w:sz w:val="22"/>
          <w:lang w:val="es-CO"/>
        </w:rPr>
        <w:t>l</w:t>
      </w:r>
      <w:r w:rsidRPr="00737170">
        <w:rPr>
          <w:rFonts w:ascii="Arial" w:hAnsi="Arial" w:cs="Arial"/>
          <w:color w:val="000000" w:themeColor="text1"/>
          <w:sz w:val="22"/>
          <w:lang w:val="es-CO"/>
        </w:rPr>
        <w:t xml:space="preserve"> formulario se debe ajustar. Indistint</w:t>
      </w:r>
      <w:r w:rsidR="00D86D7D" w:rsidRPr="00737170">
        <w:rPr>
          <w:rFonts w:ascii="Arial" w:hAnsi="Arial" w:cs="Arial"/>
          <w:color w:val="000000" w:themeColor="text1"/>
          <w:sz w:val="22"/>
          <w:lang w:val="es-CO"/>
        </w:rPr>
        <w:t>amente</w:t>
      </w:r>
      <w:r w:rsidRPr="00737170">
        <w:rPr>
          <w:rFonts w:ascii="Arial" w:hAnsi="Arial" w:cs="Arial"/>
          <w:color w:val="000000" w:themeColor="text1"/>
          <w:sz w:val="22"/>
          <w:lang w:val="es-CO"/>
        </w:rPr>
        <w:t xml:space="preserve"> de la modalidad de pago seleccionada y de los ajustes que se requieran,</w:t>
      </w:r>
      <w:r w:rsidR="00BD2534" w:rsidRPr="00737170">
        <w:rPr>
          <w:rFonts w:ascii="Arial" w:hAnsi="Arial" w:cs="Arial"/>
          <w:color w:val="000000" w:themeColor="text1"/>
          <w:sz w:val="22"/>
          <w:lang w:val="es-CO"/>
        </w:rPr>
        <w:t xml:space="preserve"> y de esta manera</w:t>
      </w:r>
      <w:r w:rsidRPr="00737170">
        <w:rPr>
          <w:rFonts w:ascii="Arial" w:hAnsi="Arial" w:cs="Arial"/>
          <w:color w:val="000000" w:themeColor="text1"/>
          <w:sz w:val="22"/>
          <w:lang w:val="es-CO"/>
        </w:rPr>
        <w:t xml:space="preserve"> la entidad debe publicar el Formulario 1 que sirva de base para la estructuración de las propuestas económicas de los proponentes. </w:t>
      </w:r>
    </w:p>
    <w:p w14:paraId="0705B823" w14:textId="67F2A45D"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Teniendo en cuenta la dualidad de usos del Formulario 1, esto es, como presupuesto oficial y como propuesta económica, se deben ahora establecer los momentos en los cuales se manifiesta en el proceso de contratación y la forma como debe interpreta</w:t>
      </w:r>
      <w:r w:rsidR="001B3132" w:rsidRPr="00737170">
        <w:rPr>
          <w:rFonts w:ascii="Arial" w:hAnsi="Arial" w:cs="Arial"/>
          <w:color w:val="000000" w:themeColor="text1"/>
          <w:sz w:val="22"/>
          <w:lang w:val="es-CO"/>
        </w:rPr>
        <w:t>rse</w:t>
      </w:r>
      <w:r w:rsidRPr="00737170">
        <w:rPr>
          <w:rFonts w:ascii="Arial" w:hAnsi="Arial" w:cs="Arial"/>
          <w:color w:val="000000" w:themeColor="text1"/>
          <w:sz w:val="22"/>
          <w:lang w:val="es-CO"/>
        </w:rPr>
        <w:t>. De acuerdo con lo señalado, la entidad estatal</w:t>
      </w:r>
      <w:r w:rsidR="007647C4"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durante la etapa de planeación</w:t>
      </w:r>
      <w:r w:rsidR="007647C4"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debe estructurar su presupuesto oficial teniendo en cuenta diferentes variables que permiten justificar el valor del proceso de contratación, es decir, la manera como la entidad estableció el costo aproximado de la obra a contratar, e ilustra al público y particularmente a los proponentes los aspectos que deben tener en cuenta al elaborar su ofrecimiento económico. Este primer momento se manifiesta al interior de la entidad estatal y se presenta a los proponentes con la publicación del proceso de contratación, permitiendo que sus </w:t>
      </w:r>
      <w:r w:rsidRPr="00737170">
        <w:rPr>
          <w:rFonts w:ascii="Arial" w:hAnsi="Arial" w:cs="Arial"/>
          <w:i/>
          <w:iCs/>
          <w:color w:val="000000" w:themeColor="text1"/>
          <w:sz w:val="22"/>
          <w:lang w:val="es-CO"/>
        </w:rPr>
        <w:t xml:space="preserve">ítems, </w:t>
      </w:r>
      <w:r w:rsidRPr="00737170">
        <w:rPr>
          <w:rFonts w:ascii="Arial" w:hAnsi="Arial" w:cs="Arial"/>
          <w:color w:val="000000" w:themeColor="text1"/>
          <w:sz w:val="22"/>
          <w:lang w:val="es-CO"/>
        </w:rPr>
        <w:t xml:space="preserve">descripciones, unidades de medida, cantidades o valores puedan ser ajustados como consecuencia de las observaciones de los interesados. </w:t>
      </w:r>
    </w:p>
    <w:p w14:paraId="1E5C112A" w14:textId="3B58791C"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Cuando la entidad estructura el Formulario 1 a través de precios unitarios debe aplicar las notas allí </w:t>
      </w:r>
      <w:proofErr w:type="gramStart"/>
      <w:r w:rsidRPr="00737170">
        <w:rPr>
          <w:rFonts w:ascii="Arial" w:hAnsi="Arial" w:cs="Arial"/>
          <w:color w:val="000000" w:themeColor="text1"/>
          <w:sz w:val="22"/>
          <w:lang w:val="es-CO"/>
        </w:rPr>
        <w:t>incluidas  ̶</w:t>
      </w:r>
      <w:proofErr w:type="gramEnd"/>
      <w:r w:rsidRPr="00737170">
        <w:rPr>
          <w:rFonts w:ascii="Arial" w:hAnsi="Arial" w:cs="Arial"/>
          <w:color w:val="000000" w:themeColor="text1"/>
          <w:sz w:val="22"/>
          <w:lang w:val="es-CO"/>
        </w:rPr>
        <w:t xml:space="preserve"> con excepción de la «Nota 6» ̶ , por</w:t>
      </w:r>
      <w:r w:rsidR="005A341F" w:rsidRPr="00737170">
        <w:rPr>
          <w:rFonts w:ascii="Arial" w:hAnsi="Arial" w:cs="Arial"/>
          <w:color w:val="000000" w:themeColor="text1"/>
          <w:sz w:val="22"/>
          <w:lang w:val="es-CO"/>
        </w:rPr>
        <w:t>que</w:t>
      </w:r>
      <w:r w:rsidRPr="00737170">
        <w:rPr>
          <w:rFonts w:ascii="Arial" w:hAnsi="Arial" w:cs="Arial"/>
          <w:color w:val="000000" w:themeColor="text1"/>
          <w:sz w:val="22"/>
          <w:lang w:val="es-CO"/>
        </w:rPr>
        <w:t xml:space="preserve"> responden a la forma adoptada por los Documentos Tipo  ̶ de las muchas posibles ̶  para el cálculo de los precios unitarios y el reconocimiento del A.I.U. Por lo tanto, su omisión afecta la aplicación y consistencia de las reglas establecidas en el «Documento Base» para esta forma de pago. A continuación, se analizarán las notas y su relación con las reglas del «Documento Base». </w:t>
      </w:r>
    </w:p>
    <w:p w14:paraId="4D0B4728" w14:textId="41C65145" w:rsidR="00217EFF" w:rsidRPr="00737170" w:rsidRDefault="00217EFF" w:rsidP="00217EFF">
      <w:pPr>
        <w:spacing w:line="276" w:lineRule="auto"/>
        <w:ind w:firstLine="709"/>
        <w:jc w:val="both"/>
        <w:rPr>
          <w:rFonts w:ascii="Arial" w:hAnsi="Arial" w:cs="Arial"/>
          <w:color w:val="000000" w:themeColor="text1"/>
          <w:sz w:val="22"/>
          <w:lang w:val="es-CO"/>
        </w:rPr>
      </w:pPr>
      <w:r w:rsidRPr="00737170">
        <w:rPr>
          <w:rFonts w:ascii="Arial" w:hAnsi="Arial" w:cs="Arial"/>
          <w:color w:val="000000" w:themeColor="text1"/>
          <w:sz w:val="22"/>
          <w:lang w:val="es-CO"/>
        </w:rPr>
        <w:t>La «Nota 3» dispone que «se debe tener en cuenta que el PRECIO UNITARIO incluye el valor de A.I.U.»</w:t>
      </w:r>
      <w:r w:rsidR="00375E9C" w:rsidRPr="00737170">
        <w:rPr>
          <w:rFonts w:ascii="Arial" w:hAnsi="Arial" w:cs="Arial"/>
          <w:color w:val="000000" w:themeColor="text1"/>
          <w:sz w:val="22"/>
          <w:lang w:val="es-CO"/>
        </w:rPr>
        <w:t xml:space="preserve">. Esto </w:t>
      </w:r>
      <w:r w:rsidRPr="00737170">
        <w:rPr>
          <w:rFonts w:ascii="Arial" w:hAnsi="Arial" w:cs="Arial"/>
          <w:color w:val="000000" w:themeColor="text1"/>
          <w:sz w:val="22"/>
          <w:lang w:val="es-CO"/>
        </w:rPr>
        <w:t xml:space="preserve">implica que la entidad al configurar el precio unitario de </w:t>
      </w:r>
      <w:r w:rsidRPr="00737170">
        <w:rPr>
          <w:rFonts w:ascii="Arial" w:hAnsi="Arial" w:cs="Arial"/>
          <w:color w:val="000000" w:themeColor="text1"/>
          <w:sz w:val="22"/>
          <w:lang w:val="es-CO"/>
        </w:rPr>
        <w:lastRenderedPageBreak/>
        <w:t xml:space="preserve">cada </w:t>
      </w:r>
      <w:r w:rsidRPr="00737170">
        <w:rPr>
          <w:rFonts w:ascii="Arial" w:hAnsi="Arial" w:cs="Arial"/>
          <w:i/>
          <w:iCs/>
          <w:color w:val="000000" w:themeColor="text1"/>
          <w:sz w:val="22"/>
          <w:lang w:val="es-CO"/>
        </w:rPr>
        <w:t xml:space="preserve">ítem </w:t>
      </w:r>
      <w:r w:rsidRPr="00737170">
        <w:rPr>
          <w:rFonts w:ascii="Arial" w:hAnsi="Arial" w:cs="Arial"/>
          <w:color w:val="000000" w:themeColor="text1"/>
          <w:sz w:val="22"/>
          <w:lang w:val="es-CO"/>
        </w:rPr>
        <w:t>requerido para la ejecución de la obra debe incluir en su cálculo el valor o porcentaje de A.I.U.</w:t>
      </w:r>
      <w:r w:rsidRPr="00737170">
        <w:rPr>
          <w:rStyle w:val="Refdenotaalpie"/>
          <w:rFonts w:ascii="Arial" w:hAnsi="Arial" w:cs="Arial"/>
          <w:color w:val="000000" w:themeColor="text1"/>
          <w:sz w:val="22"/>
          <w:lang w:val="es-CO"/>
        </w:rPr>
        <w:footnoteReference w:id="2"/>
      </w:r>
      <w:r w:rsidRPr="00737170">
        <w:rPr>
          <w:rFonts w:ascii="Arial" w:hAnsi="Arial" w:cs="Arial"/>
          <w:color w:val="000000" w:themeColor="text1"/>
          <w:sz w:val="22"/>
          <w:lang w:val="es-CO"/>
        </w:rPr>
        <w:t xml:space="preserve"> que ha estimado, siempre y cuando el </w:t>
      </w:r>
      <w:r w:rsidRPr="00737170">
        <w:rPr>
          <w:rFonts w:ascii="Arial" w:hAnsi="Arial" w:cs="Arial"/>
          <w:i/>
          <w:iCs/>
          <w:color w:val="000000" w:themeColor="text1"/>
          <w:sz w:val="22"/>
          <w:lang w:val="es-CO"/>
        </w:rPr>
        <w:t xml:space="preserve">ítem </w:t>
      </w:r>
      <w:r w:rsidRPr="00737170">
        <w:rPr>
          <w:rFonts w:ascii="Arial" w:hAnsi="Arial" w:cs="Arial"/>
          <w:color w:val="000000" w:themeColor="text1"/>
          <w:sz w:val="22"/>
          <w:lang w:val="es-CO"/>
        </w:rPr>
        <w:t xml:space="preserve">lo deba considerar. </w:t>
      </w:r>
    </w:p>
    <w:p w14:paraId="44B5B923" w14:textId="318D24CB" w:rsidR="00217EFF" w:rsidRPr="00737170" w:rsidRDefault="00217EFF" w:rsidP="00217EFF">
      <w:pPr>
        <w:spacing w:line="276" w:lineRule="auto"/>
        <w:ind w:firstLine="709"/>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De acuerdo con la Sección Tercera del Consejo de Estado el «concepto de Administración, Imprevistos y </w:t>
      </w:r>
      <w:proofErr w:type="gramStart"/>
      <w:r w:rsidRPr="00737170">
        <w:rPr>
          <w:rFonts w:ascii="Arial" w:hAnsi="Arial" w:cs="Arial"/>
          <w:color w:val="000000" w:themeColor="text1"/>
          <w:sz w:val="22"/>
          <w:lang w:val="es-CO"/>
        </w:rPr>
        <w:t xml:space="preserve">Utilidad </w:t>
      </w:r>
      <w:r w:rsidR="00C174F1" w:rsidRPr="00737170">
        <w:rPr>
          <w:rFonts w:ascii="Arial" w:hAnsi="Arial" w:cs="Arial"/>
          <w:color w:val="000000" w:themeColor="text1"/>
          <w:sz w:val="22"/>
          <w:lang w:val="es-CO"/>
        </w:rPr>
        <w:t xml:space="preserve"> ̶</w:t>
      </w:r>
      <w:proofErr w:type="gramEnd"/>
      <w:r w:rsidR="00C174F1" w:rsidRPr="00737170">
        <w:rPr>
          <w:rFonts w:ascii="Arial" w:hAnsi="Arial" w:cs="Arial"/>
          <w:color w:val="000000" w:themeColor="text1"/>
          <w:sz w:val="22"/>
          <w:lang w:val="es-CO"/>
        </w:rPr>
        <w:t xml:space="preserve"> </w:t>
      </w:r>
      <w:r w:rsidRPr="00737170">
        <w:rPr>
          <w:rFonts w:ascii="Arial" w:hAnsi="Arial" w:cs="Arial"/>
          <w:color w:val="000000" w:themeColor="text1"/>
          <w:sz w:val="22"/>
          <w:lang w:val="es-CO"/>
        </w:rPr>
        <w:t>A.I.U.</w:t>
      </w:r>
      <w:r w:rsidR="00C174F1" w:rsidRPr="00737170">
        <w:rPr>
          <w:rFonts w:ascii="Arial" w:hAnsi="Arial" w:cs="Arial"/>
          <w:color w:val="000000" w:themeColor="text1"/>
          <w:sz w:val="22"/>
          <w:lang w:val="es-CO"/>
        </w:rPr>
        <w:t xml:space="preserve"> ̶ </w:t>
      </w:r>
      <w:r w:rsidRPr="00737170">
        <w:rPr>
          <w:rFonts w:ascii="Arial" w:hAnsi="Arial" w:cs="Arial"/>
          <w:color w:val="000000" w:themeColor="text1"/>
          <w:sz w:val="22"/>
          <w:lang w:val="es-CO"/>
        </w:rPr>
        <w:t xml:space="preserve"> que se introduce en el valor total de la oferta y de frecuente utilización en los contratos de tracto sucesivo y ejecución periódica, como, por ejemplo, en los de obra, si bien la legislación contractual no tiene una definición de este concepto», se cuentan con elementos que permiten precisar su alcance, así: </w:t>
      </w:r>
    </w:p>
    <w:p w14:paraId="0A8C4F95" w14:textId="77777777" w:rsidR="00217EFF" w:rsidRPr="00737170" w:rsidRDefault="00217EFF" w:rsidP="00217EFF">
      <w:pPr>
        <w:spacing w:line="276" w:lineRule="auto"/>
        <w:ind w:left="709"/>
        <w:jc w:val="both"/>
        <w:rPr>
          <w:rFonts w:ascii="Arial" w:hAnsi="Arial" w:cs="Arial"/>
          <w:color w:val="000000" w:themeColor="text1"/>
          <w:sz w:val="22"/>
          <w:lang w:val="es-CO"/>
        </w:rPr>
      </w:pPr>
    </w:p>
    <w:p w14:paraId="43D5AEC4" w14:textId="3534BEF5" w:rsidR="00217EFF" w:rsidRPr="00737170" w:rsidRDefault="00C174F1" w:rsidP="0000729B">
      <w:pPr>
        <w:ind w:left="709" w:right="709"/>
        <w:jc w:val="both"/>
        <w:rPr>
          <w:rFonts w:ascii="Arial" w:hAnsi="Arial" w:cs="Arial"/>
          <w:color w:val="000000" w:themeColor="text1"/>
          <w:sz w:val="21"/>
          <w:szCs w:val="21"/>
          <w:lang w:val="es-CO"/>
        </w:rPr>
      </w:pPr>
      <w:r w:rsidRPr="00737170">
        <w:rPr>
          <w:rFonts w:ascii="Arial" w:hAnsi="Arial" w:cs="Arial"/>
          <w:color w:val="000000" w:themeColor="text1"/>
          <w:sz w:val="21"/>
          <w:szCs w:val="21"/>
          <w:lang w:val="es-CO"/>
        </w:rPr>
        <w:t>[</w:t>
      </w:r>
      <w:r w:rsidR="00217EFF" w:rsidRPr="00737170">
        <w:rPr>
          <w:rFonts w:ascii="Arial" w:hAnsi="Arial" w:cs="Arial"/>
          <w:color w:val="000000" w:themeColor="text1"/>
          <w:sz w:val="21"/>
          <w:szCs w:val="21"/>
          <w:lang w:val="es-CO"/>
        </w:rPr>
        <w:t>…</w:t>
      </w:r>
      <w:r w:rsidRPr="00737170">
        <w:rPr>
          <w:rFonts w:ascii="Arial" w:hAnsi="Arial" w:cs="Arial"/>
          <w:color w:val="000000" w:themeColor="text1"/>
          <w:sz w:val="21"/>
          <w:szCs w:val="21"/>
          <w:lang w:val="es-CO"/>
        </w:rPr>
        <w:t>]</w:t>
      </w:r>
      <w:r w:rsidR="00217EFF" w:rsidRPr="00737170">
        <w:rPr>
          <w:rFonts w:ascii="Arial" w:hAnsi="Arial" w:cs="Arial"/>
          <w:color w:val="000000" w:themeColor="text1"/>
          <w:sz w:val="21"/>
          <w:szCs w:val="21"/>
          <w:lang w:val="es-CO"/>
        </w:rPr>
        <w:t xml:space="preserve"> el AIU propuesto para el contrato, corresponde a: </w:t>
      </w:r>
    </w:p>
    <w:p w14:paraId="779E7269" w14:textId="77777777" w:rsidR="00217EFF" w:rsidRPr="00737170" w:rsidRDefault="00217EFF" w:rsidP="0000729B">
      <w:pPr>
        <w:ind w:left="709" w:right="709"/>
        <w:jc w:val="both"/>
        <w:rPr>
          <w:rFonts w:ascii="Arial" w:hAnsi="Arial" w:cs="Arial"/>
          <w:color w:val="000000" w:themeColor="text1"/>
          <w:sz w:val="21"/>
          <w:szCs w:val="21"/>
          <w:lang w:val="es-CO"/>
        </w:rPr>
      </w:pPr>
    </w:p>
    <w:p w14:paraId="149824DA" w14:textId="77777777" w:rsidR="00217EFF" w:rsidRPr="00737170" w:rsidRDefault="00217EFF" w:rsidP="0000729B">
      <w:pPr>
        <w:ind w:left="709" w:right="709"/>
        <w:jc w:val="both"/>
        <w:rPr>
          <w:rFonts w:ascii="Arial" w:hAnsi="Arial" w:cs="Arial"/>
          <w:color w:val="000000" w:themeColor="text1"/>
          <w:sz w:val="21"/>
          <w:szCs w:val="21"/>
          <w:lang w:val="es-CO"/>
        </w:rPr>
      </w:pPr>
      <w:r w:rsidRPr="00737170">
        <w:rPr>
          <w:rFonts w:ascii="Arial" w:hAnsi="Arial" w:cs="Arial"/>
          <w:color w:val="000000" w:themeColor="text1"/>
          <w:sz w:val="21"/>
          <w:szCs w:val="21"/>
          <w:lang w:val="es-CO"/>
        </w:rPr>
        <w:t xml:space="preserve">i) los costos de administración o costos indirectos para la operación del contrato, tales como los gastos de disponibilidad de la organización del contratista, esto es: A; </w:t>
      </w:r>
    </w:p>
    <w:p w14:paraId="2BCA78AB" w14:textId="77777777" w:rsidR="00217EFF" w:rsidRPr="00737170" w:rsidRDefault="00217EFF" w:rsidP="0000729B">
      <w:pPr>
        <w:ind w:left="709" w:right="709"/>
        <w:jc w:val="both"/>
        <w:rPr>
          <w:rFonts w:ascii="Arial" w:hAnsi="Arial" w:cs="Arial"/>
          <w:color w:val="000000" w:themeColor="text1"/>
          <w:sz w:val="21"/>
          <w:szCs w:val="21"/>
          <w:lang w:val="es-CO"/>
        </w:rPr>
      </w:pPr>
    </w:p>
    <w:p w14:paraId="1183F7D0" w14:textId="77777777" w:rsidR="00217EFF" w:rsidRPr="00737170" w:rsidRDefault="00217EFF" w:rsidP="0000729B">
      <w:pPr>
        <w:ind w:left="709" w:right="709"/>
        <w:jc w:val="both"/>
        <w:rPr>
          <w:rFonts w:ascii="Arial" w:hAnsi="Arial" w:cs="Arial"/>
          <w:color w:val="000000" w:themeColor="text1"/>
          <w:sz w:val="21"/>
          <w:szCs w:val="21"/>
          <w:lang w:val="es-CO"/>
        </w:rPr>
      </w:pPr>
      <w:proofErr w:type="spellStart"/>
      <w:r w:rsidRPr="00737170">
        <w:rPr>
          <w:rFonts w:ascii="Arial" w:hAnsi="Arial" w:cs="Arial"/>
          <w:color w:val="000000" w:themeColor="text1"/>
          <w:sz w:val="21"/>
          <w:szCs w:val="21"/>
          <w:lang w:val="es-CO"/>
        </w:rPr>
        <w:t>ii</w:t>
      </w:r>
      <w:proofErr w:type="spellEnd"/>
      <w:r w:rsidRPr="00737170">
        <w:rPr>
          <w:rFonts w:ascii="Arial" w:hAnsi="Arial" w:cs="Arial"/>
          <w:color w:val="000000" w:themeColor="text1"/>
          <w:sz w:val="21"/>
          <w:szCs w:val="21"/>
          <w:lang w:val="es-CO"/>
        </w:rPr>
        <w:t xml:space="preserve">) los imprevistos, que es el porcentaje destinado a cubrir los gastos con los que no se contaba y que se presenten durante la ejecución del contrato, esto es, el </w:t>
      </w:r>
      <w:proofErr w:type="spellStart"/>
      <w:r w:rsidRPr="00737170">
        <w:rPr>
          <w:rFonts w:ascii="Arial" w:hAnsi="Arial" w:cs="Arial"/>
          <w:color w:val="000000" w:themeColor="text1"/>
          <w:sz w:val="21"/>
          <w:szCs w:val="21"/>
          <w:lang w:val="es-CO"/>
        </w:rPr>
        <w:t>álea</w:t>
      </w:r>
      <w:proofErr w:type="spellEnd"/>
      <w:r w:rsidRPr="00737170">
        <w:rPr>
          <w:rFonts w:ascii="Arial" w:hAnsi="Arial" w:cs="Arial"/>
          <w:color w:val="000000" w:themeColor="text1"/>
          <w:sz w:val="21"/>
          <w:szCs w:val="21"/>
          <w:lang w:val="es-CO"/>
        </w:rPr>
        <w:t xml:space="preserve"> normal del contrato: I; </w:t>
      </w:r>
    </w:p>
    <w:p w14:paraId="0EC6A92D" w14:textId="77777777" w:rsidR="00217EFF" w:rsidRPr="00737170" w:rsidRDefault="00217EFF" w:rsidP="0000729B">
      <w:pPr>
        <w:ind w:left="709" w:right="709"/>
        <w:jc w:val="both"/>
        <w:rPr>
          <w:rFonts w:ascii="Arial" w:hAnsi="Arial" w:cs="Arial"/>
          <w:color w:val="000000" w:themeColor="text1"/>
          <w:sz w:val="21"/>
          <w:szCs w:val="21"/>
          <w:lang w:val="es-CO"/>
        </w:rPr>
      </w:pPr>
    </w:p>
    <w:p w14:paraId="7654E92E" w14:textId="77777777" w:rsidR="00217EFF" w:rsidRPr="00737170" w:rsidRDefault="00217EFF" w:rsidP="0000729B">
      <w:pPr>
        <w:ind w:left="709" w:right="709"/>
        <w:jc w:val="both"/>
        <w:rPr>
          <w:rFonts w:ascii="Arial" w:hAnsi="Arial" w:cs="Arial"/>
          <w:color w:val="000000" w:themeColor="text1"/>
          <w:sz w:val="21"/>
          <w:szCs w:val="21"/>
          <w:lang w:val="es-CO"/>
        </w:rPr>
      </w:pPr>
      <w:proofErr w:type="spellStart"/>
      <w:r w:rsidRPr="00737170">
        <w:rPr>
          <w:rFonts w:ascii="Arial" w:hAnsi="Arial" w:cs="Arial"/>
          <w:color w:val="000000" w:themeColor="text1"/>
          <w:sz w:val="21"/>
          <w:szCs w:val="21"/>
          <w:lang w:val="es-CO"/>
        </w:rPr>
        <w:t>iii</w:t>
      </w:r>
      <w:proofErr w:type="spellEnd"/>
      <w:r w:rsidRPr="00737170">
        <w:rPr>
          <w:rFonts w:ascii="Arial" w:hAnsi="Arial" w:cs="Arial"/>
          <w:color w:val="000000" w:themeColor="text1"/>
          <w:sz w:val="21"/>
          <w:szCs w:val="21"/>
          <w:lang w:val="es-CO"/>
        </w:rPr>
        <w:t xml:space="preserve">) la utilidad o el beneficio económico que pretende percibir el contratista por la ejecución del contrato, esto es: U. </w:t>
      </w:r>
    </w:p>
    <w:p w14:paraId="32826EA4" w14:textId="77777777" w:rsidR="00217EFF" w:rsidRPr="00737170" w:rsidRDefault="00217EFF" w:rsidP="0000729B">
      <w:pPr>
        <w:ind w:left="709" w:right="709"/>
        <w:jc w:val="both"/>
        <w:rPr>
          <w:rFonts w:ascii="Arial" w:hAnsi="Arial" w:cs="Arial"/>
          <w:color w:val="000000" w:themeColor="text1"/>
          <w:sz w:val="21"/>
          <w:szCs w:val="21"/>
          <w:lang w:val="es-CO"/>
        </w:rPr>
      </w:pPr>
    </w:p>
    <w:p w14:paraId="50DB56D4" w14:textId="0E900AD1" w:rsidR="00217EFF" w:rsidRPr="00737170" w:rsidRDefault="00217EFF" w:rsidP="0000729B">
      <w:pPr>
        <w:ind w:left="709" w:right="709"/>
        <w:jc w:val="both"/>
        <w:rPr>
          <w:rFonts w:ascii="Arial" w:hAnsi="Arial" w:cs="Arial"/>
          <w:color w:val="000000" w:themeColor="text1"/>
          <w:sz w:val="21"/>
          <w:szCs w:val="21"/>
          <w:lang w:val="es-CO"/>
        </w:rPr>
      </w:pPr>
      <w:r w:rsidRPr="00737170">
        <w:rPr>
          <w:rFonts w:ascii="Arial" w:hAnsi="Arial" w:cs="Arial"/>
          <w:color w:val="000000" w:themeColor="text1"/>
          <w:sz w:val="21"/>
          <w:szCs w:val="21"/>
          <w:lang w:val="es-CO"/>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737170">
        <w:rPr>
          <w:rStyle w:val="Refdenotaalpie"/>
          <w:rFonts w:ascii="Arial" w:hAnsi="Arial" w:cs="Arial"/>
          <w:color w:val="000000" w:themeColor="text1"/>
          <w:sz w:val="21"/>
          <w:szCs w:val="21"/>
          <w:lang w:val="es-CO"/>
        </w:rPr>
        <w:footnoteReference w:id="3"/>
      </w:r>
      <w:r w:rsidR="00D51841" w:rsidRPr="00737170">
        <w:rPr>
          <w:rFonts w:ascii="Arial" w:hAnsi="Arial" w:cs="Arial"/>
          <w:color w:val="000000" w:themeColor="text1"/>
          <w:sz w:val="21"/>
          <w:szCs w:val="21"/>
          <w:lang w:val="es-CO"/>
        </w:rPr>
        <w:t>.</w:t>
      </w:r>
    </w:p>
    <w:p w14:paraId="099EE746" w14:textId="77777777" w:rsidR="00217EFF" w:rsidRPr="00737170" w:rsidRDefault="00217EFF" w:rsidP="0000729B">
      <w:pPr>
        <w:spacing w:line="276" w:lineRule="auto"/>
        <w:ind w:firstLine="709"/>
        <w:jc w:val="both"/>
        <w:rPr>
          <w:rFonts w:ascii="Arial" w:hAnsi="Arial" w:cs="Arial"/>
          <w:color w:val="000000" w:themeColor="text1"/>
          <w:sz w:val="22"/>
          <w:lang w:val="es-CO"/>
        </w:rPr>
      </w:pPr>
    </w:p>
    <w:p w14:paraId="301B1D41" w14:textId="77777777"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Por su parte, la Sala de Consulta y Servicio Civil del Consejo de Estado sostuvo en concepto del 5 de septiembre de 2018</w:t>
      </w:r>
      <w:r w:rsidRPr="00737170">
        <w:rPr>
          <w:rStyle w:val="Refdenotaalpie"/>
          <w:rFonts w:ascii="Arial" w:hAnsi="Arial" w:cs="Arial"/>
          <w:color w:val="000000" w:themeColor="text1"/>
          <w:sz w:val="22"/>
          <w:lang w:val="es-CO"/>
        </w:rPr>
        <w:footnoteReference w:id="4"/>
      </w:r>
      <w:r w:rsidRPr="00737170">
        <w:rPr>
          <w:rFonts w:ascii="Arial" w:hAnsi="Arial" w:cs="Arial"/>
          <w:color w:val="000000" w:themeColor="text1"/>
          <w:sz w:val="22"/>
          <w:lang w:val="es-CO"/>
        </w:rPr>
        <w:t xml:space="preserve"> que «el concepto del A.I.U. comprende la Administración (costos indirectos) imprevistos y utilidades, y en algunos contratos este valor aparece cuantificado en forma independiente al valor de la obra y como un porcentaje </w:t>
      </w:r>
      <w:r w:rsidRPr="00737170">
        <w:rPr>
          <w:rFonts w:ascii="Arial" w:hAnsi="Arial" w:cs="Arial"/>
          <w:color w:val="000000" w:themeColor="text1"/>
          <w:sz w:val="22"/>
          <w:lang w:val="es-CO"/>
        </w:rPr>
        <w:lastRenderedPageBreak/>
        <w:t xml:space="preserve">de </w:t>
      </w:r>
      <w:proofErr w:type="gramStart"/>
      <w:r w:rsidRPr="00737170">
        <w:rPr>
          <w:rFonts w:ascii="Arial" w:hAnsi="Arial" w:cs="Arial"/>
          <w:color w:val="000000" w:themeColor="text1"/>
          <w:sz w:val="22"/>
          <w:lang w:val="es-CO"/>
        </w:rPr>
        <w:t>la misma</w:t>
      </w:r>
      <w:proofErr w:type="gramEnd"/>
      <w:r w:rsidRPr="00737170">
        <w:rPr>
          <w:rStyle w:val="Refdenotaalpie"/>
          <w:rFonts w:ascii="Arial" w:hAnsi="Arial" w:cs="Arial"/>
          <w:color w:val="000000" w:themeColor="text1"/>
          <w:sz w:val="22"/>
          <w:lang w:val="es-CO"/>
        </w:rPr>
        <w:footnoteReference w:id="5"/>
      </w:r>
      <w:r w:rsidRPr="00737170">
        <w:rPr>
          <w:rFonts w:ascii="Arial" w:hAnsi="Arial" w:cs="Arial"/>
          <w:color w:val="000000" w:themeColor="text1"/>
          <w:sz w:val="22"/>
          <w:lang w:val="es-CO"/>
        </w:rPr>
        <w:t xml:space="preserve">, sin perjuicio que en otros contratos este valor no aparezca discriminado y se incorpore en el valor de los precios unitarios». Esta última opción fue la adoptada por los Documentos Tipo, en los cuales se debe estructurar los precios unitarios incluyendo el porcentaje de A.I.U. </w:t>
      </w:r>
    </w:p>
    <w:p w14:paraId="1B3E22A1" w14:textId="24D02227"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Esta forma de inclusión del A.I.U.</w:t>
      </w:r>
      <w:r w:rsidR="00D51841"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definida en la «Nota 3» del Formulario 1</w:t>
      </w:r>
      <w:r w:rsidR="00D51841"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se encuentra en armonía con el numeral 4.1.1 del «Documento Base»</w:t>
      </w:r>
      <w:r w:rsidR="00486A67"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al señalar que «el valor del AIU deberá ser expresado únicamente en porcentaje (%) y no en pesos y deberá consignarlo y discriminarlo en la propuesta económica», de manera que cuando el proponente oferte el valor unitario del </w:t>
      </w:r>
      <w:r w:rsidRPr="00737170">
        <w:rPr>
          <w:rFonts w:ascii="Arial" w:hAnsi="Arial" w:cs="Arial"/>
          <w:i/>
          <w:iCs/>
          <w:color w:val="000000" w:themeColor="text1"/>
          <w:sz w:val="22"/>
          <w:lang w:val="es-CO"/>
        </w:rPr>
        <w:t>ítem</w:t>
      </w:r>
      <w:r w:rsidRPr="00737170">
        <w:rPr>
          <w:rFonts w:ascii="Arial" w:hAnsi="Arial" w:cs="Arial"/>
          <w:color w:val="000000" w:themeColor="text1"/>
          <w:sz w:val="22"/>
          <w:lang w:val="es-CO"/>
        </w:rPr>
        <w:t xml:space="preserve"> la entidad conozca cu</w:t>
      </w:r>
      <w:r w:rsidR="002E5EB0" w:rsidRPr="00737170">
        <w:rPr>
          <w:rFonts w:ascii="Arial" w:hAnsi="Arial" w:cs="Arial"/>
          <w:color w:val="000000" w:themeColor="text1"/>
          <w:sz w:val="22"/>
          <w:lang w:val="es-CO"/>
        </w:rPr>
        <w:t>á</w:t>
      </w:r>
      <w:r w:rsidRPr="00737170">
        <w:rPr>
          <w:rFonts w:ascii="Arial" w:hAnsi="Arial" w:cs="Arial"/>
          <w:color w:val="000000" w:themeColor="text1"/>
          <w:sz w:val="22"/>
          <w:lang w:val="es-CO"/>
        </w:rPr>
        <w:t>l fue el porcentaje que tuvo en cuenta para cada uno de los componentes</w:t>
      </w:r>
      <w:r w:rsidR="002E5EB0"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al calcular el precio unitario ofertado, lo cual</w:t>
      </w:r>
      <w:r w:rsidR="00BB6FC8"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a su vez, guarda concordancia con la «Nota 5»</w:t>
      </w:r>
      <w:r w:rsidRPr="00737170">
        <w:rPr>
          <w:rStyle w:val="Refdenotaalpie"/>
          <w:rFonts w:ascii="Arial" w:hAnsi="Arial" w:cs="Arial"/>
          <w:color w:val="000000" w:themeColor="text1"/>
          <w:sz w:val="22"/>
          <w:lang w:val="es-CO"/>
        </w:rPr>
        <w:footnoteReference w:id="6"/>
      </w:r>
      <w:r w:rsidRPr="00737170">
        <w:rPr>
          <w:rFonts w:ascii="Arial" w:hAnsi="Arial" w:cs="Arial"/>
          <w:color w:val="000000" w:themeColor="text1"/>
          <w:sz w:val="22"/>
          <w:lang w:val="es-CO"/>
        </w:rPr>
        <w:t xml:space="preserve"> del Formulario 1 y con la causal de rechazo «S»</w:t>
      </w:r>
      <w:r w:rsidRPr="00737170">
        <w:rPr>
          <w:rStyle w:val="Refdenotaalpie"/>
          <w:rFonts w:ascii="Arial" w:hAnsi="Arial" w:cs="Arial"/>
          <w:color w:val="000000" w:themeColor="text1"/>
          <w:sz w:val="22"/>
          <w:lang w:val="es-CO"/>
        </w:rPr>
        <w:footnoteReference w:id="7"/>
      </w:r>
      <w:r w:rsidRPr="00737170">
        <w:rPr>
          <w:rFonts w:ascii="Arial" w:hAnsi="Arial" w:cs="Arial"/>
          <w:color w:val="000000" w:themeColor="text1"/>
          <w:sz w:val="22"/>
          <w:lang w:val="es-CO"/>
        </w:rPr>
        <w:t xml:space="preserve"> del numeral 1.15 del «Documento Base». </w:t>
      </w:r>
    </w:p>
    <w:p w14:paraId="39C33010" w14:textId="3389AC5F"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Por lo tanto, cuando la entidad estatal estructure el Formulario 1 por precios unitarios, en aplicación </w:t>
      </w:r>
      <w:r w:rsidR="00F82A95" w:rsidRPr="00737170">
        <w:rPr>
          <w:rFonts w:ascii="Arial" w:hAnsi="Arial" w:cs="Arial"/>
          <w:color w:val="000000" w:themeColor="text1"/>
          <w:sz w:val="22"/>
          <w:lang w:val="es-CO"/>
        </w:rPr>
        <w:t>de</w:t>
      </w:r>
      <w:r w:rsidRPr="00737170">
        <w:rPr>
          <w:rFonts w:ascii="Arial" w:hAnsi="Arial" w:cs="Arial"/>
          <w:color w:val="000000" w:themeColor="text1"/>
          <w:sz w:val="22"/>
          <w:lang w:val="es-CO"/>
        </w:rPr>
        <w:t xml:space="preserve"> la «Nota 3», debe incluir dentro de sus valores el valor de A.I.U que consideró en su estructuración</w:t>
      </w:r>
      <w:r w:rsidR="00054DB0"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w:t>
      </w:r>
      <w:proofErr w:type="gramStart"/>
      <w:r w:rsidRPr="00737170">
        <w:rPr>
          <w:rFonts w:ascii="Arial" w:hAnsi="Arial" w:cs="Arial"/>
          <w:color w:val="000000" w:themeColor="text1"/>
          <w:sz w:val="22"/>
          <w:lang w:val="es-CO"/>
        </w:rPr>
        <w:t>y</w:t>
      </w:r>
      <w:proofErr w:type="gramEnd"/>
      <w:r w:rsidRPr="00737170">
        <w:rPr>
          <w:rFonts w:ascii="Arial" w:hAnsi="Arial" w:cs="Arial"/>
          <w:color w:val="000000" w:themeColor="text1"/>
          <w:sz w:val="22"/>
          <w:lang w:val="es-CO"/>
        </w:rPr>
        <w:t xml:space="preserve"> por lo tanto, cuando el proponente elabore su oferta económica, la entidad da por entendido que el valor unitario incluye estos componentes. </w:t>
      </w:r>
    </w:p>
    <w:p w14:paraId="1017AAC9" w14:textId="6778A398"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En aquellos eventos en los cuales el proponente expresamente señale en su oferta que su valor unitario no incluye el A.I.U. y realice el ofrecimiento en porcentaje para cada uno de los componentes del A.I.U. la entidad debe realizar la corrección aritmética de que trata el numeral 4.1.2. del «Documento Base». E</w:t>
      </w:r>
      <w:r w:rsidR="00120A6A" w:rsidRPr="00737170">
        <w:rPr>
          <w:rFonts w:ascii="Arial" w:hAnsi="Arial" w:cs="Arial"/>
          <w:color w:val="000000" w:themeColor="text1"/>
          <w:sz w:val="22"/>
          <w:lang w:val="es-CO"/>
        </w:rPr>
        <w:t xml:space="preserve">sto, </w:t>
      </w:r>
      <w:r w:rsidRPr="00737170">
        <w:rPr>
          <w:rFonts w:ascii="Arial" w:hAnsi="Arial" w:cs="Arial"/>
          <w:color w:val="000000" w:themeColor="text1"/>
          <w:sz w:val="22"/>
          <w:lang w:val="es-CO"/>
        </w:rPr>
        <w:t>desde luego</w:t>
      </w:r>
      <w:r w:rsidR="00120A6A"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no implica que la Entidad deba indagar en cada evento si el valor ofertado incluye el A.I.U., por</w:t>
      </w:r>
      <w:r w:rsidR="00672797" w:rsidRPr="00737170">
        <w:rPr>
          <w:rFonts w:ascii="Arial" w:hAnsi="Arial" w:cs="Arial"/>
          <w:color w:val="000000" w:themeColor="text1"/>
          <w:sz w:val="22"/>
          <w:lang w:val="es-CO"/>
        </w:rPr>
        <w:t>que</w:t>
      </w:r>
      <w:r w:rsidRPr="00737170">
        <w:rPr>
          <w:rFonts w:ascii="Arial" w:hAnsi="Arial" w:cs="Arial"/>
          <w:color w:val="000000" w:themeColor="text1"/>
          <w:sz w:val="22"/>
          <w:lang w:val="es-CO"/>
        </w:rPr>
        <w:t xml:space="preserve"> existe una presunción acorde con la «Nota 3» del</w:t>
      </w:r>
      <w:r w:rsidR="002F51EB" w:rsidRPr="00737170">
        <w:rPr>
          <w:rFonts w:ascii="Arial" w:hAnsi="Arial" w:cs="Arial"/>
          <w:color w:val="000000" w:themeColor="text1"/>
          <w:sz w:val="22"/>
          <w:lang w:val="es-CO"/>
        </w:rPr>
        <w:t xml:space="preserve"> </w:t>
      </w:r>
      <w:r w:rsidRPr="00737170">
        <w:rPr>
          <w:rFonts w:ascii="Arial" w:hAnsi="Arial" w:cs="Arial"/>
          <w:color w:val="000000" w:themeColor="text1"/>
          <w:sz w:val="22"/>
          <w:lang w:val="es-CO"/>
        </w:rPr>
        <w:t xml:space="preserve">Formulario 1 que este porcentaje está incorporado en el valor unitario ofertado y en principio, la Entidad evaluará en este sentido, salvo la declaración expresa contenida en la oferta económica. </w:t>
      </w:r>
    </w:p>
    <w:p w14:paraId="76FF93BE" w14:textId="77777777"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Ahora bien, la expresión «Determinar por la Entidad», dispuesta en el Formulario 1, aplica para la entidad estatal al estructurar su presupuesto oficial. Acá la entidad debe señalar cuál fue el porcentaje que tuvo en cuenta para cada uno de los componentes del A.I.U al elaborar los precios unitarios de los </w:t>
      </w:r>
      <w:r w:rsidRPr="00737170">
        <w:rPr>
          <w:rFonts w:ascii="Arial" w:hAnsi="Arial" w:cs="Arial"/>
          <w:i/>
          <w:iCs/>
          <w:color w:val="000000" w:themeColor="text1"/>
          <w:sz w:val="22"/>
          <w:lang w:val="es-CO"/>
        </w:rPr>
        <w:t>ítems</w:t>
      </w:r>
      <w:r w:rsidRPr="00737170">
        <w:rPr>
          <w:rFonts w:ascii="Arial" w:hAnsi="Arial" w:cs="Arial"/>
          <w:color w:val="000000" w:themeColor="text1"/>
          <w:sz w:val="22"/>
          <w:lang w:val="es-CO"/>
        </w:rPr>
        <w:t xml:space="preserve"> que conforman el presupuesto oficial. </w:t>
      </w:r>
    </w:p>
    <w:p w14:paraId="45D3DF1A" w14:textId="77777777"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Cuando el proponente elabore y presente su oferta económica deberá señalar en esos espacios el porcentaje de A.I.U. que oferta, para lo cual debe tener en cuenta las </w:t>
      </w:r>
      <w:r w:rsidRPr="00737170">
        <w:rPr>
          <w:rFonts w:ascii="Arial" w:hAnsi="Arial" w:cs="Arial"/>
          <w:color w:val="000000" w:themeColor="text1"/>
          <w:sz w:val="22"/>
          <w:lang w:val="es-CO"/>
        </w:rPr>
        <w:lastRenderedPageBreak/>
        <w:t>reglas del numeral 4.1.1 y las causales de rechazo «R», «S» y «T»</w:t>
      </w:r>
      <w:r w:rsidRPr="00737170">
        <w:rPr>
          <w:rStyle w:val="Refdenotaalpie"/>
          <w:rFonts w:ascii="Arial" w:hAnsi="Arial" w:cs="Arial"/>
          <w:color w:val="000000" w:themeColor="text1"/>
          <w:sz w:val="22"/>
          <w:lang w:val="es-CO"/>
        </w:rPr>
        <w:footnoteReference w:id="8"/>
      </w:r>
      <w:r w:rsidRPr="00737170">
        <w:rPr>
          <w:rFonts w:ascii="Arial" w:hAnsi="Arial" w:cs="Arial"/>
          <w:color w:val="000000" w:themeColor="text1"/>
          <w:sz w:val="22"/>
          <w:lang w:val="es-CO"/>
        </w:rPr>
        <w:t xml:space="preserve"> del numeral 1.15 del “Documento Base”. </w:t>
      </w:r>
    </w:p>
    <w:p w14:paraId="6C22C4AE" w14:textId="1F19EB13"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Por lo tanto, de la lectura integral de los Documentos </w:t>
      </w:r>
      <w:proofErr w:type="gramStart"/>
      <w:r w:rsidRPr="00737170">
        <w:rPr>
          <w:rFonts w:ascii="Arial" w:hAnsi="Arial" w:cs="Arial"/>
          <w:color w:val="000000" w:themeColor="text1"/>
          <w:sz w:val="22"/>
          <w:lang w:val="es-CO"/>
        </w:rPr>
        <w:t>Tipo</w:t>
      </w:r>
      <w:r w:rsidR="0008401A" w:rsidRPr="00737170">
        <w:rPr>
          <w:rFonts w:ascii="Arial" w:hAnsi="Arial" w:cs="Arial"/>
          <w:color w:val="000000" w:themeColor="text1"/>
          <w:sz w:val="22"/>
          <w:lang w:val="es-CO"/>
        </w:rPr>
        <w:t xml:space="preserve"> </w:t>
      </w:r>
      <w:r w:rsidRPr="00737170">
        <w:rPr>
          <w:rFonts w:ascii="Arial" w:hAnsi="Arial" w:cs="Arial"/>
          <w:color w:val="000000" w:themeColor="text1"/>
          <w:sz w:val="22"/>
          <w:lang w:val="es-CO"/>
        </w:rPr>
        <w:t xml:space="preserve"> ̶</w:t>
      </w:r>
      <w:proofErr w:type="gramEnd"/>
      <w:r w:rsidRPr="00737170">
        <w:rPr>
          <w:rFonts w:ascii="Arial" w:hAnsi="Arial" w:cs="Arial"/>
          <w:color w:val="000000" w:themeColor="text1"/>
          <w:sz w:val="22"/>
          <w:lang w:val="es-CO"/>
        </w:rPr>
        <w:t>Documento Base y Formulario 1</w:t>
      </w:r>
      <w:r w:rsidR="0008401A" w:rsidRPr="00737170">
        <w:rPr>
          <w:rFonts w:ascii="Arial" w:hAnsi="Arial" w:cs="Arial"/>
          <w:color w:val="000000" w:themeColor="text1"/>
          <w:sz w:val="22"/>
          <w:lang w:val="es-CO"/>
        </w:rPr>
        <w:t xml:space="preserve"> ̶</w:t>
      </w:r>
      <w:r w:rsidR="003768D4" w:rsidRPr="00737170">
        <w:rPr>
          <w:rFonts w:ascii="Arial" w:hAnsi="Arial" w:cs="Arial"/>
          <w:color w:val="000000" w:themeColor="text1"/>
          <w:sz w:val="22"/>
          <w:lang w:val="es-CO"/>
        </w:rPr>
        <w:t xml:space="preserve">  </w:t>
      </w:r>
      <w:r w:rsidRPr="00737170">
        <w:rPr>
          <w:rFonts w:ascii="Arial" w:hAnsi="Arial" w:cs="Arial"/>
          <w:color w:val="000000" w:themeColor="text1"/>
          <w:sz w:val="22"/>
          <w:lang w:val="es-CO"/>
        </w:rPr>
        <w:t xml:space="preserve">se aprecia que la inclusión de las notas 3 y 5 no es caprichosa y responde a la forma estandarizada adoptada para la estructuración de procesos de licitación de obra pública de infraestructura de transporte, cuya modalidad de pago corresponda a precios unitarios. </w:t>
      </w:r>
    </w:p>
    <w:p w14:paraId="0CE0380E" w14:textId="17B7257B"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La «Nota 4»</w:t>
      </w:r>
      <w:r w:rsidRPr="00737170">
        <w:rPr>
          <w:rStyle w:val="Refdenotaalpie"/>
          <w:rFonts w:ascii="Arial" w:hAnsi="Arial" w:cs="Arial"/>
          <w:color w:val="000000" w:themeColor="text1"/>
          <w:sz w:val="22"/>
          <w:lang w:val="es-CO"/>
        </w:rPr>
        <w:footnoteReference w:id="9"/>
      </w:r>
      <w:r w:rsidRPr="00737170">
        <w:rPr>
          <w:rFonts w:ascii="Arial" w:hAnsi="Arial" w:cs="Arial"/>
          <w:color w:val="000000" w:themeColor="text1"/>
          <w:sz w:val="22"/>
          <w:lang w:val="es-CO"/>
        </w:rPr>
        <w:t xml:space="preserve"> es una regla para redonde</w:t>
      </w:r>
      <w:r w:rsidR="00447A39" w:rsidRPr="00737170">
        <w:rPr>
          <w:rFonts w:ascii="Arial" w:hAnsi="Arial" w:cs="Arial"/>
          <w:color w:val="000000" w:themeColor="text1"/>
          <w:sz w:val="22"/>
          <w:lang w:val="es-CO"/>
        </w:rPr>
        <w:t>ar</w:t>
      </w:r>
      <w:r w:rsidRPr="00737170">
        <w:rPr>
          <w:rFonts w:ascii="Arial" w:hAnsi="Arial" w:cs="Arial"/>
          <w:color w:val="000000" w:themeColor="text1"/>
          <w:sz w:val="22"/>
          <w:lang w:val="es-CO"/>
        </w:rPr>
        <w:t xml:space="preserve"> las cifras decimales y reitera lo establecido en el literal B del numeral 4.1.2 que dispone: </w:t>
      </w:r>
    </w:p>
    <w:p w14:paraId="10D339D8" w14:textId="77777777" w:rsidR="00217EFF" w:rsidRPr="00737170" w:rsidRDefault="00217EFF" w:rsidP="00217EFF">
      <w:pPr>
        <w:spacing w:line="276" w:lineRule="auto"/>
        <w:ind w:firstLine="708"/>
        <w:jc w:val="both"/>
        <w:rPr>
          <w:rFonts w:ascii="Arial" w:hAnsi="Arial" w:cs="Arial"/>
          <w:color w:val="000000" w:themeColor="text1"/>
          <w:sz w:val="22"/>
          <w:lang w:val="es-CO"/>
        </w:rPr>
      </w:pPr>
    </w:p>
    <w:p w14:paraId="125ED542" w14:textId="77777777" w:rsidR="00217EFF" w:rsidRPr="00737170" w:rsidRDefault="00217EFF" w:rsidP="00B87AE5">
      <w:pPr>
        <w:ind w:left="709" w:right="709"/>
        <w:jc w:val="both"/>
        <w:rPr>
          <w:rFonts w:ascii="Arial" w:hAnsi="Arial" w:cs="Arial"/>
          <w:color w:val="000000" w:themeColor="text1"/>
          <w:sz w:val="21"/>
          <w:szCs w:val="21"/>
          <w:lang w:val="es-CO"/>
        </w:rPr>
      </w:pPr>
      <w:r w:rsidRPr="00737170">
        <w:rPr>
          <w:rFonts w:ascii="Arial" w:hAnsi="Arial" w:cs="Arial"/>
          <w:color w:val="000000" w:themeColor="text1"/>
          <w:sz w:val="21"/>
          <w:szCs w:val="21"/>
          <w:lang w:val="es-CO"/>
        </w:rPr>
        <w:t xml:space="preserve">4.1.2. CORRECCIONES ARITMÉTICAS </w:t>
      </w:r>
    </w:p>
    <w:p w14:paraId="5B280AE2" w14:textId="77777777" w:rsidR="00217EFF" w:rsidRPr="00737170" w:rsidRDefault="00217EFF" w:rsidP="00B87AE5">
      <w:pPr>
        <w:ind w:left="709" w:right="709"/>
        <w:jc w:val="both"/>
        <w:rPr>
          <w:rFonts w:ascii="Arial" w:hAnsi="Arial" w:cs="Arial"/>
          <w:color w:val="000000" w:themeColor="text1"/>
          <w:sz w:val="21"/>
          <w:szCs w:val="21"/>
          <w:lang w:val="es-CO"/>
        </w:rPr>
      </w:pPr>
      <w:r w:rsidRPr="00737170">
        <w:rPr>
          <w:rFonts w:ascii="Arial" w:hAnsi="Arial" w:cs="Arial"/>
          <w:color w:val="000000" w:themeColor="text1"/>
          <w:sz w:val="21"/>
          <w:szCs w:val="21"/>
          <w:lang w:val="es-CO"/>
        </w:rPr>
        <w:t xml:space="preserve">La Entidad sólo efectuará correcciones aritméticas originadas por: </w:t>
      </w:r>
    </w:p>
    <w:p w14:paraId="2A366C00" w14:textId="77777777" w:rsidR="00217EFF" w:rsidRPr="00737170" w:rsidRDefault="00217EFF" w:rsidP="00B87AE5">
      <w:pPr>
        <w:ind w:left="709" w:right="709"/>
        <w:jc w:val="both"/>
        <w:rPr>
          <w:rFonts w:ascii="Arial" w:hAnsi="Arial" w:cs="Arial"/>
          <w:color w:val="000000" w:themeColor="text1"/>
          <w:sz w:val="21"/>
          <w:szCs w:val="21"/>
          <w:lang w:val="es-CO"/>
        </w:rPr>
      </w:pPr>
    </w:p>
    <w:p w14:paraId="3B00C7BF" w14:textId="0789F260" w:rsidR="00217EFF" w:rsidRPr="00737170" w:rsidRDefault="00B87AE5" w:rsidP="00B87AE5">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w:t>
      </w:r>
    </w:p>
    <w:p w14:paraId="5223EEAB" w14:textId="77777777" w:rsidR="00B87AE5" w:rsidRPr="00737170" w:rsidRDefault="00B87AE5" w:rsidP="00B87AE5">
      <w:pPr>
        <w:ind w:left="709" w:right="709"/>
        <w:jc w:val="both"/>
        <w:rPr>
          <w:rFonts w:ascii="Arial" w:hAnsi="Arial" w:cs="Arial"/>
          <w:color w:val="000000" w:themeColor="text1"/>
          <w:sz w:val="21"/>
          <w:szCs w:val="21"/>
        </w:rPr>
      </w:pPr>
    </w:p>
    <w:p w14:paraId="27FBC62D" w14:textId="77777777" w:rsidR="00217EFF" w:rsidRPr="00737170" w:rsidRDefault="00217EFF" w:rsidP="00B87AE5">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00EE7362" w14:textId="77777777" w:rsidR="00217EFF" w:rsidRPr="00737170" w:rsidRDefault="00217EFF" w:rsidP="00217EFF">
      <w:pPr>
        <w:spacing w:line="276" w:lineRule="auto"/>
        <w:ind w:firstLine="708"/>
        <w:jc w:val="both"/>
        <w:rPr>
          <w:rFonts w:ascii="Arial" w:hAnsi="Arial" w:cs="Arial"/>
          <w:color w:val="000000" w:themeColor="text1"/>
          <w:sz w:val="22"/>
          <w:lang w:val="es-CO"/>
        </w:rPr>
      </w:pPr>
    </w:p>
    <w:p w14:paraId="56CD3192" w14:textId="35318E0C"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 xml:space="preserve">Finalmente, la «Nota 6» es clara al señala que se debe «ajustar </w:t>
      </w:r>
      <w:proofErr w:type="gramStart"/>
      <w:r w:rsidRPr="00737170">
        <w:rPr>
          <w:rFonts w:ascii="Arial" w:hAnsi="Arial" w:cs="Arial"/>
          <w:color w:val="000000" w:themeColor="text1"/>
          <w:sz w:val="22"/>
          <w:lang w:val="es-CO"/>
        </w:rPr>
        <w:t>de acuerdo al</w:t>
      </w:r>
      <w:proofErr w:type="gramEnd"/>
      <w:r w:rsidRPr="00737170">
        <w:rPr>
          <w:rFonts w:ascii="Arial" w:hAnsi="Arial" w:cs="Arial"/>
          <w:color w:val="000000" w:themeColor="text1"/>
          <w:sz w:val="22"/>
          <w:lang w:val="es-CO"/>
        </w:rPr>
        <w:t xml:space="preserve"> proyecto»</w:t>
      </w:r>
      <w:r w:rsidR="00D61EC8" w:rsidRPr="00737170">
        <w:rPr>
          <w:rStyle w:val="Refdenotaalpie"/>
          <w:rFonts w:ascii="Arial" w:hAnsi="Arial" w:cs="Arial"/>
          <w:color w:val="000000" w:themeColor="text1"/>
          <w:sz w:val="22"/>
          <w:lang w:val="es-CO"/>
        </w:rPr>
        <w:footnoteReference w:id="10"/>
      </w:r>
      <w:r w:rsidRPr="00737170">
        <w:rPr>
          <w:rFonts w:ascii="Arial" w:hAnsi="Arial" w:cs="Arial"/>
          <w:color w:val="000000" w:themeColor="text1"/>
          <w:sz w:val="22"/>
          <w:lang w:val="es-CO"/>
        </w:rPr>
        <w:t>. Por lo tanto, es una referencia de la manera como las entidades podrían efectuar el reconocimiento de los requerimientos ambientales o sociales, sin perjuicio</w:t>
      </w:r>
      <w:r w:rsidR="006D2355" w:rsidRPr="00737170">
        <w:rPr>
          <w:rFonts w:ascii="Arial" w:hAnsi="Arial" w:cs="Arial"/>
          <w:color w:val="000000" w:themeColor="text1"/>
          <w:sz w:val="22"/>
          <w:lang w:val="es-CO"/>
        </w:rPr>
        <w:t xml:space="preserve"> de </w:t>
      </w:r>
      <w:r w:rsidRPr="00737170">
        <w:rPr>
          <w:rFonts w:ascii="Arial" w:hAnsi="Arial" w:cs="Arial"/>
          <w:color w:val="000000" w:themeColor="text1"/>
          <w:sz w:val="22"/>
          <w:lang w:val="es-CO"/>
        </w:rPr>
        <w:t>que las entidades</w:t>
      </w:r>
      <w:r w:rsidR="006D2355"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en su estructuración y frente a las necesidades del proceso de </w:t>
      </w:r>
      <w:r w:rsidRPr="00737170">
        <w:rPr>
          <w:rFonts w:ascii="Arial" w:hAnsi="Arial" w:cs="Arial"/>
          <w:color w:val="000000" w:themeColor="text1"/>
          <w:sz w:val="22"/>
          <w:lang w:val="es-CO"/>
        </w:rPr>
        <w:lastRenderedPageBreak/>
        <w:t xml:space="preserve">contratación, opten por pagarlo de una forma diferente, Por lo tanto, esta nota es configurable por las entidades. </w:t>
      </w:r>
    </w:p>
    <w:p w14:paraId="18F38602" w14:textId="439EE71F" w:rsidR="00217EFF" w:rsidRPr="00737170" w:rsidRDefault="00180B7E"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C</w:t>
      </w:r>
      <w:r w:rsidR="00217EFF" w:rsidRPr="00737170">
        <w:rPr>
          <w:rFonts w:ascii="Arial" w:hAnsi="Arial" w:cs="Arial"/>
          <w:color w:val="000000" w:themeColor="text1"/>
          <w:sz w:val="22"/>
          <w:lang w:val="es-CO"/>
        </w:rPr>
        <w:t>uando en la respuesta a las observaciones presentadas al proyecto de Documentos Tipo se manifestó que el Formulario 1 es de libre configuración de la Entidad Estatal</w:t>
      </w:r>
      <w:r w:rsidR="004E5E45" w:rsidRPr="00737170">
        <w:rPr>
          <w:rFonts w:ascii="Arial" w:hAnsi="Arial" w:cs="Arial"/>
          <w:color w:val="000000" w:themeColor="text1"/>
          <w:sz w:val="22"/>
          <w:lang w:val="es-CO"/>
        </w:rPr>
        <w:t>,</w:t>
      </w:r>
      <w:r w:rsidR="00217EFF" w:rsidRPr="00737170">
        <w:rPr>
          <w:rFonts w:ascii="Arial" w:hAnsi="Arial" w:cs="Arial"/>
          <w:color w:val="000000" w:themeColor="text1"/>
          <w:sz w:val="22"/>
          <w:lang w:val="es-CO"/>
        </w:rPr>
        <w:t xml:space="preserve"> y que a esta es a quien corresponde estructurarlo</w:t>
      </w:r>
      <w:r w:rsidR="004E5E45" w:rsidRPr="00737170">
        <w:rPr>
          <w:rFonts w:ascii="Arial" w:hAnsi="Arial" w:cs="Arial"/>
          <w:color w:val="000000" w:themeColor="text1"/>
          <w:sz w:val="22"/>
          <w:lang w:val="es-CO"/>
        </w:rPr>
        <w:t>,</w:t>
      </w:r>
      <w:r w:rsidR="00217EFF" w:rsidRPr="00737170">
        <w:rPr>
          <w:rFonts w:ascii="Arial" w:hAnsi="Arial" w:cs="Arial"/>
          <w:color w:val="000000" w:themeColor="text1"/>
          <w:sz w:val="22"/>
          <w:lang w:val="es-CO"/>
        </w:rPr>
        <w:t xml:space="preserve"> </w:t>
      </w:r>
      <w:proofErr w:type="gramStart"/>
      <w:r w:rsidR="00217EFF" w:rsidRPr="00737170">
        <w:rPr>
          <w:rFonts w:ascii="Arial" w:hAnsi="Arial" w:cs="Arial"/>
          <w:color w:val="000000" w:themeColor="text1"/>
          <w:sz w:val="22"/>
          <w:lang w:val="es-CO"/>
        </w:rPr>
        <w:t>de acuerdo al</w:t>
      </w:r>
      <w:proofErr w:type="gramEnd"/>
      <w:r w:rsidR="00217EFF" w:rsidRPr="00737170">
        <w:rPr>
          <w:rFonts w:ascii="Arial" w:hAnsi="Arial" w:cs="Arial"/>
          <w:color w:val="000000" w:themeColor="text1"/>
          <w:sz w:val="22"/>
          <w:lang w:val="es-CO"/>
        </w:rPr>
        <w:t xml:space="preserve"> alcance del objeto contractual y producto del análisis realizado para la satisfacción de la necesidad que se pretende satisfacer, lo que se quiso decir es que la entidad define libremente la forma de elaborar su presupuesto oficial. Sin embargo, tratándose de precios unitarios, la entidad estatal debe tener en cuenta las reglas establecidas en el «Documento Base» y en el Formulario 1. </w:t>
      </w:r>
    </w:p>
    <w:p w14:paraId="5168C31B" w14:textId="4DC5FAC2"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El segundo uso del Formulario 1 se manifiesta cuando el proponente estructura su oferta económica, la cual tendrá que evalua</w:t>
      </w:r>
      <w:r w:rsidR="009160DD" w:rsidRPr="00737170">
        <w:rPr>
          <w:rFonts w:ascii="Arial" w:hAnsi="Arial" w:cs="Arial"/>
          <w:color w:val="000000" w:themeColor="text1"/>
          <w:sz w:val="22"/>
          <w:lang w:val="es-CO"/>
        </w:rPr>
        <w:t>rse</w:t>
      </w:r>
      <w:r w:rsidRPr="00737170">
        <w:rPr>
          <w:rFonts w:ascii="Arial" w:hAnsi="Arial" w:cs="Arial"/>
          <w:color w:val="000000" w:themeColor="text1"/>
          <w:sz w:val="22"/>
          <w:lang w:val="es-CO"/>
        </w:rPr>
        <w:t xml:space="preserve"> de acuerdo con las reglas del </w:t>
      </w:r>
      <w:r w:rsidR="00533B5A" w:rsidRPr="00737170">
        <w:rPr>
          <w:rFonts w:ascii="Arial" w:hAnsi="Arial" w:cs="Arial"/>
          <w:color w:val="000000" w:themeColor="text1"/>
          <w:sz w:val="22"/>
          <w:lang w:val="es-CO"/>
        </w:rPr>
        <w:t>«</w:t>
      </w:r>
      <w:r w:rsidRPr="00737170">
        <w:rPr>
          <w:rFonts w:ascii="Arial" w:hAnsi="Arial" w:cs="Arial"/>
          <w:color w:val="000000" w:themeColor="text1"/>
          <w:sz w:val="22"/>
          <w:lang w:val="es-CO"/>
        </w:rPr>
        <w:t>Documento Base</w:t>
      </w:r>
      <w:r w:rsidR="00533B5A" w:rsidRPr="00737170">
        <w:rPr>
          <w:rFonts w:ascii="Arial" w:hAnsi="Arial" w:cs="Arial"/>
          <w:color w:val="000000" w:themeColor="text1"/>
          <w:sz w:val="22"/>
          <w:lang w:val="es-CO"/>
        </w:rPr>
        <w:t>»</w:t>
      </w:r>
      <w:r w:rsidRPr="00737170">
        <w:rPr>
          <w:rFonts w:ascii="Arial" w:hAnsi="Arial" w:cs="Arial"/>
          <w:color w:val="000000" w:themeColor="text1"/>
          <w:sz w:val="22"/>
          <w:lang w:val="es-CO"/>
        </w:rPr>
        <w:t xml:space="preserve">, según el momento de presentación de la oferta económica, de tal forma que el proponente debe tener en cuenta las reglas definidas en los numerales 2.3. o 4.1. del apartado «OFERTA ECONÓMICA», según el caso, así como las causales de rechazo del numeral 1.15. y, por supuesto, el contenido del Formulario 1 que publicó la entidad estatal. </w:t>
      </w:r>
    </w:p>
    <w:p w14:paraId="3B11CE7B" w14:textId="039A46A4" w:rsidR="00217EFF" w:rsidRPr="00737170" w:rsidRDefault="00217EFF" w:rsidP="00217EFF">
      <w:pPr>
        <w:spacing w:line="276" w:lineRule="auto"/>
        <w:ind w:firstLine="708"/>
        <w:jc w:val="both"/>
        <w:rPr>
          <w:rFonts w:ascii="Arial" w:hAnsi="Arial" w:cs="Arial"/>
          <w:color w:val="000000" w:themeColor="text1"/>
          <w:sz w:val="22"/>
          <w:lang w:val="es-CO"/>
        </w:rPr>
      </w:pPr>
      <w:r w:rsidRPr="00737170">
        <w:rPr>
          <w:rFonts w:ascii="Arial" w:hAnsi="Arial" w:cs="Arial"/>
          <w:color w:val="000000" w:themeColor="text1"/>
          <w:sz w:val="22"/>
          <w:lang w:val="es-CO"/>
        </w:rPr>
        <w:t>En suma, los part</w:t>
      </w:r>
      <w:r w:rsidR="00533B5A" w:rsidRPr="00737170">
        <w:rPr>
          <w:rFonts w:ascii="Arial" w:hAnsi="Arial" w:cs="Arial"/>
          <w:color w:val="000000" w:themeColor="text1"/>
          <w:sz w:val="22"/>
          <w:lang w:val="es-CO"/>
        </w:rPr>
        <w:t>icipantes</w:t>
      </w:r>
      <w:r w:rsidRPr="00737170">
        <w:rPr>
          <w:rFonts w:ascii="Arial" w:hAnsi="Arial" w:cs="Arial"/>
          <w:color w:val="000000" w:themeColor="text1"/>
          <w:sz w:val="22"/>
          <w:lang w:val="es-CO"/>
        </w:rPr>
        <w:t xml:space="preserve"> del sistema de compra pública deben tener en cuenta que el Formulario 1 tiene dos usos o connotaciones en los Documentos Tipo, las cuales encuentran su regulación, entre otras, en las reglas expuestas</w:t>
      </w:r>
      <w:r w:rsidR="001531CA" w:rsidRPr="00737170">
        <w:rPr>
          <w:rFonts w:ascii="Arial" w:hAnsi="Arial" w:cs="Arial"/>
          <w:color w:val="000000" w:themeColor="text1"/>
          <w:sz w:val="22"/>
          <w:lang w:val="es-CO"/>
        </w:rPr>
        <w:t xml:space="preserve"> </w:t>
      </w:r>
      <w:r w:rsidRPr="00737170">
        <w:rPr>
          <w:rFonts w:ascii="Arial" w:hAnsi="Arial" w:cs="Arial"/>
          <w:i/>
          <w:iCs/>
          <w:color w:val="000000" w:themeColor="text1"/>
          <w:sz w:val="22"/>
          <w:lang w:val="es-CO"/>
        </w:rPr>
        <w:t>supra</w:t>
      </w:r>
      <w:r w:rsidRPr="00737170">
        <w:rPr>
          <w:rFonts w:ascii="Arial" w:hAnsi="Arial" w:cs="Arial"/>
          <w:color w:val="000000" w:themeColor="text1"/>
          <w:sz w:val="22"/>
          <w:lang w:val="es-CO"/>
        </w:rPr>
        <w:t>.</w:t>
      </w:r>
    </w:p>
    <w:p w14:paraId="5094B534" w14:textId="77777777" w:rsidR="00727AA2" w:rsidRPr="00737170" w:rsidRDefault="00727AA2" w:rsidP="00217EFF">
      <w:pPr>
        <w:spacing w:line="276" w:lineRule="auto"/>
        <w:ind w:firstLine="708"/>
        <w:jc w:val="both"/>
        <w:rPr>
          <w:rFonts w:ascii="Arial" w:hAnsi="Arial" w:cs="Arial"/>
          <w:color w:val="000000" w:themeColor="text1"/>
          <w:sz w:val="22"/>
          <w:lang w:val="es-CO"/>
        </w:rPr>
      </w:pPr>
    </w:p>
    <w:p w14:paraId="7AFEA021" w14:textId="1675F08A" w:rsidR="00E02FF2" w:rsidRPr="00737170" w:rsidRDefault="00217EFF" w:rsidP="00217EFF">
      <w:pPr>
        <w:spacing w:line="276" w:lineRule="auto"/>
        <w:jc w:val="both"/>
        <w:rPr>
          <w:rFonts w:ascii="Arial" w:hAnsi="Arial" w:cs="Arial"/>
          <w:b/>
          <w:bCs/>
          <w:color w:val="000000" w:themeColor="text1"/>
          <w:sz w:val="22"/>
          <w:lang w:val="es-CO"/>
        </w:rPr>
      </w:pPr>
      <w:r w:rsidRPr="00737170">
        <w:rPr>
          <w:rFonts w:ascii="Arial" w:hAnsi="Arial" w:cs="Arial"/>
          <w:b/>
          <w:bCs/>
          <w:color w:val="000000" w:themeColor="text1"/>
          <w:sz w:val="22"/>
          <w:lang w:val="es-CO"/>
        </w:rPr>
        <w:t xml:space="preserve">2.2. </w:t>
      </w:r>
      <w:r w:rsidR="00BC031A" w:rsidRPr="00737170">
        <w:rPr>
          <w:rFonts w:ascii="Arial" w:hAnsi="Arial" w:cs="Arial"/>
          <w:b/>
          <w:bCs/>
          <w:color w:val="000000" w:themeColor="text1"/>
          <w:sz w:val="22"/>
          <w:lang w:val="es-CO"/>
        </w:rPr>
        <w:t>De la posibilidad de rechazar la oferta por omitir las «notas» del Formulario 1</w:t>
      </w:r>
    </w:p>
    <w:p w14:paraId="0A11E239" w14:textId="77777777" w:rsidR="00E02FF2" w:rsidRPr="00737170" w:rsidRDefault="00E02FF2" w:rsidP="00217EFF">
      <w:pPr>
        <w:spacing w:line="276" w:lineRule="auto"/>
        <w:jc w:val="both"/>
        <w:rPr>
          <w:rFonts w:ascii="Arial" w:hAnsi="Arial" w:cs="Arial"/>
          <w:b/>
          <w:bCs/>
          <w:color w:val="000000" w:themeColor="text1"/>
          <w:sz w:val="22"/>
          <w:lang w:val="es-CO"/>
        </w:rPr>
      </w:pPr>
    </w:p>
    <w:p w14:paraId="352B1F33" w14:textId="59DFF021" w:rsidR="00217EFF" w:rsidRPr="00737170" w:rsidRDefault="00217EFF" w:rsidP="00217EFF">
      <w:pPr>
        <w:spacing w:line="276" w:lineRule="auto"/>
        <w:jc w:val="both"/>
        <w:rPr>
          <w:rFonts w:ascii="Arial" w:hAnsi="Arial" w:cs="Arial"/>
          <w:b/>
          <w:bCs/>
          <w:color w:val="000000" w:themeColor="text1"/>
          <w:sz w:val="22"/>
          <w:lang w:val="es-CO"/>
        </w:rPr>
      </w:pPr>
      <w:r w:rsidRPr="00737170">
        <w:rPr>
          <w:rFonts w:ascii="Arial" w:hAnsi="Arial" w:cs="Arial"/>
          <w:color w:val="000000" w:themeColor="text1"/>
          <w:sz w:val="22"/>
        </w:rPr>
        <w:t>De acuerdo con el contexto de la consulta</w:t>
      </w:r>
      <w:r w:rsidR="00E02FF2" w:rsidRPr="00737170">
        <w:rPr>
          <w:rFonts w:ascii="Arial" w:hAnsi="Arial" w:cs="Arial"/>
          <w:color w:val="000000" w:themeColor="text1"/>
          <w:sz w:val="22"/>
        </w:rPr>
        <w:t xml:space="preserve">, usted también </w:t>
      </w:r>
      <w:r w:rsidRPr="00737170">
        <w:rPr>
          <w:rFonts w:ascii="Arial" w:hAnsi="Arial" w:cs="Arial"/>
          <w:color w:val="000000" w:themeColor="text1"/>
          <w:sz w:val="22"/>
        </w:rPr>
        <w:t>requiere aclara</w:t>
      </w:r>
      <w:r w:rsidR="00727AA2" w:rsidRPr="00737170">
        <w:rPr>
          <w:rFonts w:ascii="Arial" w:hAnsi="Arial" w:cs="Arial"/>
          <w:color w:val="000000" w:themeColor="text1"/>
          <w:sz w:val="22"/>
        </w:rPr>
        <w:t>r</w:t>
      </w:r>
      <w:r w:rsidRPr="00737170">
        <w:rPr>
          <w:rFonts w:ascii="Arial" w:hAnsi="Arial" w:cs="Arial"/>
          <w:color w:val="000000" w:themeColor="text1"/>
          <w:sz w:val="22"/>
        </w:rPr>
        <w:t xml:space="preserve"> el alcance de una de las causales de rechazo antes referida, la cual dispone:</w:t>
      </w:r>
    </w:p>
    <w:p w14:paraId="5258AB30" w14:textId="77777777" w:rsidR="00217EFF" w:rsidRPr="00737170" w:rsidRDefault="00217EFF" w:rsidP="00217EFF">
      <w:pPr>
        <w:spacing w:line="276" w:lineRule="auto"/>
        <w:jc w:val="both"/>
        <w:rPr>
          <w:rFonts w:ascii="Arial" w:hAnsi="Arial" w:cs="Arial"/>
          <w:b/>
          <w:bCs/>
          <w:color w:val="000000" w:themeColor="text1"/>
          <w:sz w:val="22"/>
          <w:lang w:val="es-CO"/>
        </w:rPr>
      </w:pPr>
    </w:p>
    <w:p w14:paraId="2EAC2B1A" w14:textId="77777777" w:rsidR="00217EFF" w:rsidRPr="00737170" w:rsidRDefault="00217EFF" w:rsidP="009732DE">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1.15. CAUSALES DE RECHAZO</w:t>
      </w:r>
    </w:p>
    <w:p w14:paraId="1DFE560B" w14:textId="77777777" w:rsidR="00217EFF" w:rsidRPr="00737170" w:rsidRDefault="00217EFF" w:rsidP="009732DE">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Son causales de rechazo las siguientes:</w:t>
      </w:r>
    </w:p>
    <w:p w14:paraId="4137B66B" w14:textId="77777777" w:rsidR="00217EFF" w:rsidRPr="00737170" w:rsidRDefault="00217EFF" w:rsidP="009732DE">
      <w:pPr>
        <w:ind w:left="709" w:right="709"/>
        <w:jc w:val="both"/>
        <w:rPr>
          <w:rFonts w:ascii="Arial" w:hAnsi="Arial" w:cs="Arial"/>
          <w:color w:val="000000" w:themeColor="text1"/>
          <w:sz w:val="21"/>
          <w:szCs w:val="21"/>
        </w:rPr>
      </w:pPr>
    </w:p>
    <w:p w14:paraId="115DF938" w14:textId="77777777" w:rsidR="00217EFF" w:rsidRPr="00737170" w:rsidRDefault="00217EFF" w:rsidP="009732DE">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O. Que el proponente adicione, suprima, cambie, o modifique los ítems, la descripción, las unidades o cantidades señaladas en el Formulario 1– Formulario de Presupuesto Oficial.</w:t>
      </w:r>
    </w:p>
    <w:p w14:paraId="5D2EA4B8" w14:textId="766FA619" w:rsidR="00217EFF" w:rsidRPr="00737170" w:rsidRDefault="007F016F" w:rsidP="009732DE">
      <w:pPr>
        <w:ind w:left="709" w:right="709"/>
        <w:jc w:val="both"/>
        <w:rPr>
          <w:rFonts w:ascii="Arial" w:hAnsi="Arial" w:cs="Arial"/>
          <w:color w:val="000000" w:themeColor="text1"/>
          <w:sz w:val="21"/>
          <w:szCs w:val="21"/>
        </w:rPr>
      </w:pPr>
      <w:r w:rsidRPr="00737170">
        <w:rPr>
          <w:rFonts w:ascii="Arial" w:hAnsi="Arial" w:cs="Arial"/>
          <w:color w:val="000000" w:themeColor="text1"/>
          <w:sz w:val="21"/>
          <w:szCs w:val="21"/>
        </w:rPr>
        <w:t>[</w:t>
      </w:r>
      <w:r w:rsidR="00217EFF" w:rsidRPr="00737170">
        <w:rPr>
          <w:rFonts w:ascii="Arial" w:hAnsi="Arial" w:cs="Arial"/>
          <w:color w:val="000000" w:themeColor="text1"/>
          <w:sz w:val="21"/>
          <w:szCs w:val="21"/>
        </w:rPr>
        <w:t>…</w:t>
      </w:r>
      <w:r w:rsidRPr="00737170">
        <w:rPr>
          <w:rFonts w:ascii="Arial" w:hAnsi="Arial" w:cs="Arial"/>
          <w:color w:val="000000" w:themeColor="text1"/>
          <w:sz w:val="21"/>
          <w:szCs w:val="21"/>
        </w:rPr>
        <w:t>]</w:t>
      </w:r>
    </w:p>
    <w:p w14:paraId="61721CB4" w14:textId="77777777" w:rsidR="00217EFF" w:rsidRPr="00737170" w:rsidRDefault="00217EFF" w:rsidP="00217EFF">
      <w:pPr>
        <w:jc w:val="both"/>
        <w:rPr>
          <w:rFonts w:ascii="Arial" w:hAnsi="Arial" w:cs="Arial"/>
          <w:color w:val="000000" w:themeColor="text1"/>
          <w:sz w:val="22"/>
        </w:rPr>
      </w:pPr>
    </w:p>
    <w:p w14:paraId="71C41AE0" w14:textId="5E2DFA0C"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Respecto de </w:t>
      </w:r>
      <w:r w:rsidR="00AC15A4" w:rsidRPr="00737170">
        <w:rPr>
          <w:rFonts w:ascii="Arial" w:hAnsi="Arial" w:cs="Arial"/>
          <w:color w:val="000000" w:themeColor="text1"/>
          <w:sz w:val="22"/>
        </w:rPr>
        <w:t xml:space="preserve">esta </w:t>
      </w:r>
      <w:r w:rsidRPr="00737170">
        <w:rPr>
          <w:rFonts w:ascii="Arial" w:hAnsi="Arial" w:cs="Arial"/>
          <w:color w:val="000000" w:themeColor="text1"/>
          <w:sz w:val="22"/>
        </w:rPr>
        <w:t xml:space="preserve">causal se reitera la respuesta contenida en la consulta con radicado No. </w:t>
      </w:r>
      <w:r w:rsidR="002B14F0" w:rsidRPr="00737170">
        <w:rPr>
          <w:rFonts w:ascii="Arial" w:hAnsi="Arial" w:cs="Arial"/>
          <w:color w:val="000000" w:themeColor="text1"/>
          <w:sz w:val="22"/>
        </w:rPr>
        <w:t>2201913000006773</w:t>
      </w:r>
      <w:r w:rsidRPr="00737170">
        <w:rPr>
          <w:rFonts w:ascii="Arial" w:hAnsi="Arial" w:cs="Arial"/>
          <w:color w:val="000000" w:themeColor="text1"/>
          <w:sz w:val="22"/>
        </w:rPr>
        <w:t xml:space="preserve"> del 26 de agosto de 2019, reiterada en la consulta con radicado No. </w:t>
      </w:r>
      <w:r w:rsidR="005431D8" w:rsidRPr="00737170">
        <w:rPr>
          <w:rFonts w:ascii="Arial" w:hAnsi="Arial" w:cs="Arial"/>
          <w:color w:val="000000" w:themeColor="text1"/>
          <w:sz w:val="22"/>
        </w:rPr>
        <w:t>2201913000007115</w:t>
      </w:r>
      <w:r w:rsidRPr="00737170">
        <w:rPr>
          <w:rFonts w:ascii="Arial" w:hAnsi="Arial" w:cs="Arial"/>
          <w:color w:val="000000" w:themeColor="text1"/>
          <w:sz w:val="22"/>
        </w:rPr>
        <w:t xml:space="preserve"> del 25 de septiembre de 2019, </w:t>
      </w:r>
      <w:r w:rsidR="00FF51D1" w:rsidRPr="00737170">
        <w:rPr>
          <w:rFonts w:ascii="Arial" w:hAnsi="Arial" w:cs="Arial"/>
          <w:color w:val="000000" w:themeColor="text1"/>
          <w:sz w:val="22"/>
        </w:rPr>
        <w:t>donde se</w:t>
      </w:r>
      <w:r w:rsidRPr="00737170">
        <w:rPr>
          <w:rFonts w:ascii="Arial" w:hAnsi="Arial" w:cs="Arial"/>
          <w:color w:val="000000" w:themeColor="text1"/>
          <w:sz w:val="22"/>
        </w:rPr>
        <w:t xml:space="preserve"> dijo que </w:t>
      </w:r>
      <w:r w:rsidR="00FF51D1" w:rsidRPr="00737170">
        <w:rPr>
          <w:rFonts w:ascii="Arial" w:hAnsi="Arial" w:cs="Arial"/>
          <w:color w:val="000000" w:themeColor="text1"/>
          <w:sz w:val="22"/>
        </w:rPr>
        <w:t xml:space="preserve">su </w:t>
      </w:r>
      <w:r w:rsidRPr="00737170">
        <w:rPr>
          <w:rFonts w:ascii="Arial" w:hAnsi="Arial" w:cs="Arial"/>
          <w:color w:val="000000" w:themeColor="text1"/>
          <w:sz w:val="22"/>
        </w:rPr>
        <w:t xml:space="preserve">análisis implica desagregar cada uno de los </w:t>
      </w:r>
      <w:proofErr w:type="gramStart"/>
      <w:r w:rsidRPr="00737170">
        <w:rPr>
          <w:rFonts w:ascii="Arial" w:hAnsi="Arial" w:cs="Arial"/>
          <w:color w:val="000000" w:themeColor="text1"/>
          <w:sz w:val="22"/>
        </w:rPr>
        <w:t>verbos  ̶</w:t>
      </w:r>
      <w:proofErr w:type="gramEnd"/>
      <w:r w:rsidRPr="00737170">
        <w:rPr>
          <w:rFonts w:ascii="Arial" w:hAnsi="Arial" w:cs="Arial"/>
          <w:color w:val="000000" w:themeColor="text1"/>
          <w:sz w:val="22"/>
        </w:rPr>
        <w:t xml:space="preserve">adicionar, suprimir, cambiar y modificar ̶  y </w:t>
      </w:r>
      <w:r w:rsidR="004C33EE" w:rsidRPr="00737170">
        <w:rPr>
          <w:rFonts w:ascii="Arial" w:hAnsi="Arial" w:cs="Arial"/>
          <w:color w:val="000000" w:themeColor="text1"/>
          <w:sz w:val="22"/>
        </w:rPr>
        <w:t xml:space="preserve">de los </w:t>
      </w:r>
      <w:r w:rsidRPr="00737170">
        <w:rPr>
          <w:rFonts w:ascii="Arial" w:hAnsi="Arial" w:cs="Arial"/>
          <w:color w:val="000000" w:themeColor="text1"/>
          <w:sz w:val="22"/>
        </w:rPr>
        <w:t xml:space="preserve">elementos que la componen  ̶ ítem, descripción, cantidad y unidad ̶ . </w:t>
      </w:r>
    </w:p>
    <w:p w14:paraId="0B47FC63" w14:textId="1274394D"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lastRenderedPageBreak/>
        <w:t>De acuerdo con el Diccionario de la Real Academia Española</w:t>
      </w:r>
      <w:r w:rsidRPr="00737170">
        <w:rPr>
          <w:rStyle w:val="Refdenotaalpie"/>
          <w:rFonts w:ascii="Arial" w:hAnsi="Arial" w:cs="Arial"/>
          <w:color w:val="000000" w:themeColor="text1"/>
          <w:sz w:val="22"/>
        </w:rPr>
        <w:footnoteReference w:id="11"/>
      </w:r>
      <w:r w:rsidRPr="00737170">
        <w:rPr>
          <w:rFonts w:ascii="Arial" w:hAnsi="Arial" w:cs="Arial"/>
          <w:color w:val="000000" w:themeColor="text1"/>
          <w:sz w:val="22"/>
        </w:rPr>
        <w:t xml:space="preserve">, </w:t>
      </w:r>
      <w:r w:rsidRPr="00737170">
        <w:rPr>
          <w:rFonts w:ascii="Arial" w:hAnsi="Arial" w:cs="Arial"/>
          <w:i/>
          <w:iCs/>
          <w:color w:val="000000" w:themeColor="text1"/>
          <w:sz w:val="22"/>
        </w:rPr>
        <w:t>adicionar</w:t>
      </w:r>
      <w:r w:rsidRPr="00737170">
        <w:rPr>
          <w:rFonts w:ascii="Arial" w:hAnsi="Arial" w:cs="Arial"/>
          <w:color w:val="000000" w:themeColor="text1"/>
          <w:sz w:val="22"/>
        </w:rPr>
        <w:t xml:space="preserve"> </w:t>
      </w:r>
      <w:r w:rsidR="00583392" w:rsidRPr="00737170">
        <w:rPr>
          <w:rFonts w:ascii="Arial" w:hAnsi="Arial" w:cs="Arial"/>
          <w:color w:val="000000" w:themeColor="text1"/>
          <w:sz w:val="22"/>
        </w:rPr>
        <w:t>significa</w:t>
      </w:r>
      <w:r w:rsidRPr="00737170">
        <w:rPr>
          <w:rFonts w:ascii="Arial" w:hAnsi="Arial" w:cs="Arial"/>
          <w:color w:val="000000" w:themeColor="text1"/>
          <w:sz w:val="22"/>
        </w:rPr>
        <w:t xml:space="preserve"> «hacer o poner adiciones» y adición es la «[a]</w:t>
      </w:r>
      <w:proofErr w:type="spellStart"/>
      <w:r w:rsidRPr="00737170">
        <w:rPr>
          <w:rFonts w:ascii="Arial" w:hAnsi="Arial" w:cs="Arial"/>
          <w:color w:val="000000" w:themeColor="text1"/>
          <w:sz w:val="22"/>
        </w:rPr>
        <w:t>cción</w:t>
      </w:r>
      <w:proofErr w:type="spellEnd"/>
      <w:r w:rsidRPr="00737170">
        <w:rPr>
          <w:rFonts w:ascii="Arial" w:hAnsi="Arial" w:cs="Arial"/>
          <w:color w:val="000000" w:themeColor="text1"/>
          <w:sz w:val="22"/>
        </w:rPr>
        <w:t xml:space="preserve"> y efecto de añadir (‖ agregar)» o la «[a]</w:t>
      </w:r>
      <w:proofErr w:type="spellStart"/>
      <w:r w:rsidRPr="00737170">
        <w:rPr>
          <w:rFonts w:ascii="Arial" w:hAnsi="Arial" w:cs="Arial"/>
          <w:color w:val="000000" w:themeColor="text1"/>
          <w:sz w:val="22"/>
        </w:rPr>
        <w:t>ñadidura</w:t>
      </w:r>
      <w:proofErr w:type="spellEnd"/>
      <w:r w:rsidRPr="00737170">
        <w:rPr>
          <w:rFonts w:ascii="Arial" w:hAnsi="Arial" w:cs="Arial"/>
          <w:color w:val="000000" w:themeColor="text1"/>
          <w:sz w:val="22"/>
        </w:rPr>
        <w:t xml:space="preserve"> que se hace, o [la] parte que se aumenta en alguna obra o escrito». Teniendo en cuenta esto, en el contexto de la causal de rechazo, </w:t>
      </w:r>
      <w:r w:rsidRPr="00737170">
        <w:rPr>
          <w:rFonts w:ascii="Arial" w:hAnsi="Arial" w:cs="Arial"/>
          <w:i/>
          <w:iCs/>
          <w:color w:val="000000" w:themeColor="text1"/>
          <w:sz w:val="22"/>
        </w:rPr>
        <w:t>adicionar</w:t>
      </w:r>
      <w:r w:rsidRPr="00737170">
        <w:rPr>
          <w:rFonts w:ascii="Arial" w:hAnsi="Arial" w:cs="Arial"/>
          <w:color w:val="000000" w:themeColor="text1"/>
          <w:sz w:val="22"/>
        </w:rPr>
        <w:t xml:space="preserve"> implicaría añadir o agregar ítems, descripciones, unidades o cantidades a las descritas en el Formulario 1. </w:t>
      </w:r>
      <w:r w:rsidRPr="00737170">
        <w:rPr>
          <w:rFonts w:ascii="Arial" w:hAnsi="Arial" w:cs="Arial"/>
          <w:i/>
          <w:iCs/>
          <w:color w:val="000000" w:themeColor="text1"/>
          <w:sz w:val="22"/>
        </w:rPr>
        <w:t>Suprimir</w:t>
      </w:r>
      <w:r w:rsidRPr="00737170">
        <w:rPr>
          <w:rFonts w:ascii="Arial" w:hAnsi="Arial" w:cs="Arial"/>
          <w:color w:val="000000" w:themeColor="text1"/>
          <w:sz w:val="22"/>
        </w:rPr>
        <w:t xml:space="preserve">, de otra parte, está definido como «hacer cesar, hacer desaparecer». Igualmente, </w:t>
      </w:r>
      <w:r w:rsidRPr="00737170">
        <w:rPr>
          <w:rFonts w:ascii="Arial" w:hAnsi="Arial" w:cs="Arial"/>
          <w:i/>
          <w:iCs/>
          <w:color w:val="000000" w:themeColor="text1"/>
          <w:sz w:val="22"/>
        </w:rPr>
        <w:t>cambiar</w:t>
      </w:r>
      <w:r w:rsidRPr="00737170">
        <w:rPr>
          <w:rFonts w:ascii="Arial" w:hAnsi="Arial" w:cs="Arial"/>
          <w:color w:val="000000" w:themeColor="text1"/>
          <w:sz w:val="22"/>
        </w:rPr>
        <w:t xml:space="preserve"> es «[d]</w:t>
      </w:r>
      <w:proofErr w:type="spellStart"/>
      <w:r w:rsidRPr="00737170">
        <w:rPr>
          <w:rFonts w:ascii="Arial" w:hAnsi="Arial" w:cs="Arial"/>
          <w:color w:val="000000" w:themeColor="text1"/>
          <w:sz w:val="22"/>
        </w:rPr>
        <w:t>ejar</w:t>
      </w:r>
      <w:proofErr w:type="spellEnd"/>
      <w:r w:rsidRPr="00737170">
        <w:rPr>
          <w:rFonts w:ascii="Arial" w:hAnsi="Arial" w:cs="Arial"/>
          <w:color w:val="000000" w:themeColor="text1"/>
          <w:sz w:val="22"/>
        </w:rPr>
        <w:t xml:space="preserve"> una cosa o situación para tomar otra» o «[c]</w:t>
      </w:r>
      <w:proofErr w:type="spellStart"/>
      <w:r w:rsidRPr="00737170">
        <w:rPr>
          <w:rFonts w:ascii="Arial" w:hAnsi="Arial" w:cs="Arial"/>
          <w:color w:val="000000" w:themeColor="text1"/>
          <w:sz w:val="22"/>
        </w:rPr>
        <w:t>onvertir</w:t>
      </w:r>
      <w:proofErr w:type="spellEnd"/>
      <w:r w:rsidRPr="00737170">
        <w:rPr>
          <w:rFonts w:ascii="Arial" w:hAnsi="Arial" w:cs="Arial"/>
          <w:color w:val="000000" w:themeColor="text1"/>
          <w:sz w:val="22"/>
        </w:rPr>
        <w:t xml:space="preserve"> o mudar algo en otra cosa, frecuentemente su contraria». Finalmente, </w:t>
      </w:r>
      <w:r w:rsidRPr="00737170">
        <w:rPr>
          <w:rFonts w:ascii="Arial" w:hAnsi="Arial" w:cs="Arial"/>
          <w:i/>
          <w:iCs/>
          <w:color w:val="000000" w:themeColor="text1"/>
          <w:sz w:val="22"/>
        </w:rPr>
        <w:t>modificar</w:t>
      </w:r>
      <w:r w:rsidRPr="00737170">
        <w:rPr>
          <w:rFonts w:ascii="Arial" w:hAnsi="Arial" w:cs="Arial"/>
          <w:color w:val="000000" w:themeColor="text1"/>
          <w:sz w:val="22"/>
        </w:rPr>
        <w:t xml:space="preserve"> es «[t]</w:t>
      </w:r>
      <w:proofErr w:type="spellStart"/>
      <w:r w:rsidRPr="00737170">
        <w:rPr>
          <w:rFonts w:ascii="Arial" w:hAnsi="Arial" w:cs="Arial"/>
          <w:color w:val="000000" w:themeColor="text1"/>
          <w:sz w:val="22"/>
        </w:rPr>
        <w:t>ransformar</w:t>
      </w:r>
      <w:proofErr w:type="spellEnd"/>
      <w:r w:rsidRPr="00737170">
        <w:rPr>
          <w:rFonts w:ascii="Arial" w:hAnsi="Arial" w:cs="Arial"/>
          <w:color w:val="000000" w:themeColor="text1"/>
          <w:sz w:val="22"/>
        </w:rPr>
        <w:t xml:space="preserve"> o cambiar algo mudando alguna de sus características»</w:t>
      </w:r>
      <w:r w:rsidR="0072052A" w:rsidRPr="00737170">
        <w:rPr>
          <w:rFonts w:ascii="Arial" w:hAnsi="Arial" w:cs="Arial"/>
          <w:color w:val="000000" w:themeColor="text1"/>
          <w:sz w:val="22"/>
        </w:rPr>
        <w:t>.</w:t>
      </w:r>
    </w:p>
    <w:p w14:paraId="63AA22ED" w14:textId="01C95E9A"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De otro lado, </w:t>
      </w:r>
      <w:r w:rsidRPr="00737170">
        <w:rPr>
          <w:rFonts w:ascii="Arial" w:hAnsi="Arial" w:cs="Arial"/>
          <w:i/>
          <w:iCs/>
          <w:color w:val="000000" w:themeColor="text1"/>
          <w:sz w:val="22"/>
        </w:rPr>
        <w:t>Ítem</w:t>
      </w:r>
      <w:r w:rsidRPr="00737170">
        <w:rPr>
          <w:rFonts w:ascii="Arial" w:hAnsi="Arial" w:cs="Arial"/>
          <w:color w:val="000000" w:themeColor="text1"/>
          <w:sz w:val="22"/>
        </w:rPr>
        <w:t xml:space="preserve"> es definido como un adverbio que sirve «para hacer distinción de artículos o capítulos en una escritura u otro instrumento, o como señal de adición». En el contexto de los Documentos Tipo, y específicamente del Formulario 1, es el número, código o referencia que permite identificar cada uno de los elementos que componen el presupuesto oficial de la entidad estatal, relacionados con las actividades, bienes o servicios que componen el alcance de la obra. La </w:t>
      </w:r>
      <w:r w:rsidRPr="00737170">
        <w:rPr>
          <w:rFonts w:ascii="Arial" w:hAnsi="Arial" w:cs="Arial"/>
          <w:i/>
          <w:iCs/>
          <w:color w:val="000000" w:themeColor="text1"/>
          <w:sz w:val="22"/>
        </w:rPr>
        <w:t>descripción</w:t>
      </w:r>
      <w:r w:rsidRPr="00737170">
        <w:rPr>
          <w:rFonts w:ascii="Arial" w:hAnsi="Arial" w:cs="Arial"/>
          <w:color w:val="000000" w:themeColor="text1"/>
          <w:sz w:val="22"/>
        </w:rPr>
        <w:t xml:space="preserve"> implica detallar el </w:t>
      </w:r>
      <w:r w:rsidRPr="00737170">
        <w:rPr>
          <w:rFonts w:ascii="Arial" w:hAnsi="Arial" w:cs="Arial"/>
          <w:i/>
          <w:iCs/>
          <w:color w:val="000000" w:themeColor="text1"/>
          <w:sz w:val="22"/>
        </w:rPr>
        <w:t>ítem</w:t>
      </w:r>
      <w:r w:rsidRPr="00737170">
        <w:rPr>
          <w:rFonts w:ascii="Arial" w:hAnsi="Arial" w:cs="Arial"/>
          <w:color w:val="000000" w:themeColor="text1"/>
          <w:sz w:val="22"/>
        </w:rPr>
        <w:t xml:space="preserve">, es decir, señalar o definir el </w:t>
      </w:r>
      <w:r w:rsidRPr="00737170">
        <w:rPr>
          <w:rFonts w:ascii="Arial" w:hAnsi="Arial" w:cs="Arial"/>
          <w:i/>
          <w:iCs/>
          <w:color w:val="000000" w:themeColor="text1"/>
          <w:sz w:val="22"/>
        </w:rPr>
        <w:t>ítem</w:t>
      </w:r>
      <w:r w:rsidRPr="00737170">
        <w:rPr>
          <w:rFonts w:ascii="Arial" w:hAnsi="Arial" w:cs="Arial"/>
          <w:color w:val="000000" w:themeColor="text1"/>
          <w:sz w:val="22"/>
        </w:rPr>
        <w:t xml:space="preserve">, ejemplo: </w:t>
      </w:r>
      <w:r w:rsidRPr="00737170">
        <w:rPr>
          <w:rFonts w:ascii="Arial" w:hAnsi="Arial" w:cs="Arial"/>
          <w:i/>
          <w:iCs/>
          <w:color w:val="000000" w:themeColor="text1"/>
          <w:sz w:val="22"/>
        </w:rPr>
        <w:t>ítem</w:t>
      </w:r>
      <w:r w:rsidRPr="00737170">
        <w:rPr>
          <w:rFonts w:ascii="Arial" w:hAnsi="Arial" w:cs="Arial"/>
          <w:color w:val="000000" w:themeColor="text1"/>
          <w:sz w:val="22"/>
        </w:rPr>
        <w:t xml:space="preserve">: 200.2; descripción: «Desmonte y limpieza en zonas no boscosas». La </w:t>
      </w:r>
      <w:r w:rsidRPr="00737170">
        <w:rPr>
          <w:rFonts w:ascii="Arial" w:hAnsi="Arial" w:cs="Arial"/>
          <w:i/>
          <w:iCs/>
          <w:color w:val="000000" w:themeColor="text1"/>
          <w:sz w:val="22"/>
        </w:rPr>
        <w:t>cantidad</w:t>
      </w:r>
      <w:r w:rsidRPr="00737170">
        <w:rPr>
          <w:rFonts w:ascii="Arial" w:hAnsi="Arial" w:cs="Arial"/>
          <w:color w:val="000000" w:themeColor="text1"/>
          <w:sz w:val="22"/>
        </w:rPr>
        <w:t xml:space="preserve"> se refiere al número de unidades que requiere cada uno de los </w:t>
      </w:r>
      <w:r w:rsidRPr="00737170">
        <w:rPr>
          <w:rFonts w:ascii="Arial" w:hAnsi="Arial" w:cs="Arial"/>
          <w:i/>
          <w:iCs/>
          <w:color w:val="000000" w:themeColor="text1"/>
          <w:sz w:val="22"/>
        </w:rPr>
        <w:t>ítems</w:t>
      </w:r>
      <w:r w:rsidRPr="00737170">
        <w:rPr>
          <w:rFonts w:ascii="Arial" w:hAnsi="Arial" w:cs="Arial"/>
          <w:color w:val="000000" w:themeColor="text1"/>
          <w:sz w:val="22"/>
        </w:rPr>
        <w:t xml:space="preserve">. La </w:t>
      </w:r>
      <w:r w:rsidRPr="00737170">
        <w:rPr>
          <w:rFonts w:ascii="Arial" w:hAnsi="Arial" w:cs="Arial"/>
          <w:i/>
          <w:iCs/>
          <w:color w:val="000000" w:themeColor="text1"/>
          <w:sz w:val="22"/>
        </w:rPr>
        <w:t xml:space="preserve">unidad </w:t>
      </w:r>
      <w:r w:rsidRPr="00737170">
        <w:rPr>
          <w:rFonts w:ascii="Arial" w:hAnsi="Arial" w:cs="Arial"/>
          <w:color w:val="000000" w:themeColor="text1"/>
          <w:sz w:val="22"/>
        </w:rPr>
        <w:t xml:space="preserve">se refiere a la unidad de medida en la que se expresa el </w:t>
      </w:r>
      <w:r w:rsidRPr="00737170">
        <w:rPr>
          <w:rFonts w:ascii="Arial" w:hAnsi="Arial" w:cs="Arial"/>
          <w:i/>
          <w:iCs/>
          <w:color w:val="000000" w:themeColor="text1"/>
          <w:sz w:val="22"/>
        </w:rPr>
        <w:t>ítem</w:t>
      </w:r>
      <w:r w:rsidRPr="00737170">
        <w:rPr>
          <w:rFonts w:ascii="Arial" w:hAnsi="Arial" w:cs="Arial"/>
          <w:color w:val="000000" w:themeColor="text1"/>
          <w:sz w:val="22"/>
        </w:rPr>
        <w:t>. A título de ejemplo, la letra “C” se refiere a grados Celsius, las letras “cm” a centímetros y la letra “l” al litro</w:t>
      </w:r>
      <w:r w:rsidRPr="00737170">
        <w:rPr>
          <w:rStyle w:val="Refdenotaalpie"/>
          <w:rFonts w:ascii="Arial" w:hAnsi="Arial" w:cs="Arial"/>
          <w:color w:val="000000" w:themeColor="text1"/>
          <w:sz w:val="22"/>
        </w:rPr>
        <w:footnoteReference w:id="12"/>
      </w:r>
      <w:r w:rsidRPr="00737170">
        <w:rPr>
          <w:rFonts w:ascii="Arial" w:hAnsi="Arial" w:cs="Arial"/>
          <w:color w:val="000000" w:themeColor="text1"/>
          <w:sz w:val="22"/>
        </w:rPr>
        <w:t>.</w:t>
      </w:r>
    </w:p>
    <w:p w14:paraId="110ACA72" w14:textId="33703786"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Por lo tanto, la configuración de la causal de rechazo es objetiva, en el sentido de que únicamente opera ante la adición, supresión, cambio o modificación de los </w:t>
      </w:r>
      <w:r w:rsidRPr="00737170">
        <w:rPr>
          <w:rFonts w:ascii="Arial" w:hAnsi="Arial" w:cs="Arial"/>
          <w:i/>
          <w:iCs/>
          <w:color w:val="000000" w:themeColor="text1"/>
          <w:sz w:val="22"/>
        </w:rPr>
        <w:t>ítems</w:t>
      </w:r>
      <w:r w:rsidRPr="00737170">
        <w:rPr>
          <w:rFonts w:ascii="Arial" w:hAnsi="Arial" w:cs="Arial"/>
          <w:color w:val="000000" w:themeColor="text1"/>
          <w:sz w:val="22"/>
        </w:rPr>
        <w:t xml:space="preserve">, la descripción, las unidades o las cantidades señaladas en el Formulario 1. Así las cosas, la entidad estatal debe comparar que la propuesta económica del oferente no haya sido adicionada, suprimida cambiada o modificada en los </w:t>
      </w:r>
      <w:r w:rsidRPr="00737170">
        <w:rPr>
          <w:rFonts w:ascii="Arial" w:hAnsi="Arial" w:cs="Arial"/>
          <w:i/>
          <w:iCs/>
          <w:color w:val="000000" w:themeColor="text1"/>
          <w:sz w:val="22"/>
        </w:rPr>
        <w:t>ítems</w:t>
      </w:r>
      <w:r w:rsidRPr="00737170">
        <w:rPr>
          <w:rFonts w:ascii="Arial" w:hAnsi="Arial" w:cs="Arial"/>
          <w:color w:val="000000" w:themeColor="text1"/>
          <w:sz w:val="22"/>
        </w:rPr>
        <w:t xml:space="preserve">, descripciones, unidades o cantidades definidas en el Formulario 1, con las implicaciones enunciadas en el numeral precedente. </w:t>
      </w:r>
    </w:p>
    <w:p w14:paraId="660543EA" w14:textId="77777777"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Ahora bien, las «notas» que se incluyen en el Formulario 1 son instrucciones de la entidad estatal para que el oferente las tenga en cuenta al estructurar su oferta económica, y sobre las cuales se ejecutará el contrato. Por lo tanto, en caso de que el proponente no las incluya o las suprima, no se afecta el contenido de la propuesta económica. Sin embargo, al hacer parte de los documentos del proceso servirán de referente para la </w:t>
      </w:r>
      <w:r w:rsidRPr="00737170">
        <w:rPr>
          <w:rFonts w:ascii="Arial" w:hAnsi="Arial" w:cs="Arial"/>
          <w:color w:val="000000" w:themeColor="text1"/>
          <w:sz w:val="22"/>
        </w:rPr>
        <w:lastRenderedPageBreak/>
        <w:t>evaluación y ejecución del contrato, sin que el oferente pueda argumentar que al no estar incluidas no hacen parte de su oferta. Por ejemplo, si en el Formulario 1 se incluye la nota «se debe tener en cuenta que el PRECIO UNITARIO incluye el valor de A.I.U.», la entidad estatal, al evaluar la oferta económica, da por entendido que el valor unitario ofertado por el proponente incluye el valor del A.I.U., de tal forma que el proponente no puede argumentar, posteriormente, que a dicho valor se le debe sumar el porcentaje de A.I.U. por no estar incluida la nota en su propuesta. Es decir, se trata de reglas establecidas por la entidad que hacen parte del proceso de contratación a las cuales está sujeto el oferente, así no las incluya en su oferta económica</w:t>
      </w:r>
      <w:r w:rsidRPr="00737170">
        <w:rPr>
          <w:rStyle w:val="Refdenotaalpie"/>
          <w:rFonts w:ascii="Arial" w:hAnsi="Arial" w:cs="Arial"/>
          <w:color w:val="000000" w:themeColor="text1"/>
          <w:sz w:val="22"/>
        </w:rPr>
        <w:footnoteReference w:id="13"/>
      </w:r>
      <w:r w:rsidRPr="00737170">
        <w:rPr>
          <w:rFonts w:ascii="Arial" w:hAnsi="Arial" w:cs="Arial"/>
          <w:color w:val="000000" w:themeColor="text1"/>
          <w:sz w:val="22"/>
        </w:rPr>
        <w:t xml:space="preserve">. </w:t>
      </w:r>
    </w:p>
    <w:p w14:paraId="730B534D" w14:textId="77777777"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En consecuencia, con la presentación de la propuesta y la suscripción del Formato 1 el oferente acepta conocer los Documentos del Proceso, incluido dicho formulario, y acepta los requisitos en ellos contenidos, específicamente las notas del Formulario 1. </w:t>
      </w:r>
    </w:p>
    <w:p w14:paraId="1487B560" w14:textId="1D3FFDBC"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Adicionalmente, es importante </w:t>
      </w:r>
      <w:r w:rsidR="006403FE" w:rsidRPr="00737170">
        <w:rPr>
          <w:rFonts w:ascii="Arial" w:hAnsi="Arial" w:cs="Arial"/>
          <w:color w:val="000000" w:themeColor="text1"/>
          <w:sz w:val="22"/>
        </w:rPr>
        <w:t xml:space="preserve">aclarar </w:t>
      </w:r>
      <w:r w:rsidRPr="00737170">
        <w:rPr>
          <w:rFonts w:ascii="Arial" w:hAnsi="Arial" w:cs="Arial"/>
          <w:color w:val="000000" w:themeColor="text1"/>
          <w:sz w:val="22"/>
        </w:rPr>
        <w:t xml:space="preserve">que en las causales de rechazo previstas en el numeral 1.15 del «Documento Base» no se contempla </w:t>
      </w:r>
      <w:r w:rsidR="00627ED5" w:rsidRPr="00737170">
        <w:rPr>
          <w:rFonts w:ascii="Arial" w:hAnsi="Arial" w:cs="Arial"/>
          <w:color w:val="000000" w:themeColor="text1"/>
          <w:sz w:val="22"/>
        </w:rPr>
        <w:t xml:space="preserve">una </w:t>
      </w:r>
      <w:r w:rsidRPr="00737170">
        <w:rPr>
          <w:rFonts w:ascii="Arial" w:hAnsi="Arial" w:cs="Arial"/>
          <w:color w:val="000000" w:themeColor="text1"/>
          <w:sz w:val="22"/>
        </w:rPr>
        <w:t>consecuencia por la omisión de estas notas en la oferta económica, motivo por el cual no es posible rechazar las ofertas que no la incluyan, dado que</w:t>
      </w:r>
      <w:r w:rsidR="00D4273B" w:rsidRPr="00737170">
        <w:rPr>
          <w:rFonts w:ascii="Arial" w:hAnsi="Arial" w:cs="Arial"/>
          <w:color w:val="000000" w:themeColor="text1"/>
          <w:sz w:val="22"/>
        </w:rPr>
        <w:t>,</w:t>
      </w:r>
      <w:r w:rsidRPr="00737170">
        <w:rPr>
          <w:rFonts w:ascii="Arial" w:hAnsi="Arial" w:cs="Arial"/>
          <w:color w:val="000000" w:themeColor="text1"/>
          <w:sz w:val="22"/>
        </w:rPr>
        <w:t xml:space="preserve"> como se señaló previamente, la aplicación de las causales de rechazo es restrictiva y se limita a las establecidas en el Documento Base y en la ley.</w:t>
      </w:r>
    </w:p>
    <w:p w14:paraId="3545D5DA" w14:textId="5851FBF5"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Es del caso precisar que una cosa es que se supriman las «Notas» del Formulario 1 o, lo que es lo mismo, que no sean incluidas por parte del proponente, y otra</w:t>
      </w:r>
      <w:r w:rsidR="00AA40B7" w:rsidRPr="00737170">
        <w:rPr>
          <w:rFonts w:ascii="Arial" w:hAnsi="Arial" w:cs="Arial"/>
          <w:color w:val="000000" w:themeColor="text1"/>
          <w:sz w:val="22"/>
        </w:rPr>
        <w:t xml:space="preserve"> </w:t>
      </w:r>
      <w:r w:rsidRPr="00737170">
        <w:rPr>
          <w:rFonts w:ascii="Arial" w:hAnsi="Arial" w:cs="Arial"/>
          <w:color w:val="000000" w:themeColor="text1"/>
          <w:sz w:val="22"/>
        </w:rPr>
        <w:t xml:space="preserve">que se supriman los </w:t>
      </w:r>
      <w:r w:rsidRPr="00737170">
        <w:rPr>
          <w:rFonts w:ascii="Arial" w:hAnsi="Arial" w:cs="Arial"/>
          <w:i/>
          <w:iCs/>
          <w:color w:val="000000" w:themeColor="text1"/>
          <w:sz w:val="22"/>
        </w:rPr>
        <w:t>ítems</w:t>
      </w:r>
      <w:r w:rsidRPr="00737170">
        <w:rPr>
          <w:rFonts w:ascii="Arial" w:hAnsi="Arial" w:cs="Arial"/>
          <w:color w:val="000000" w:themeColor="text1"/>
          <w:sz w:val="22"/>
        </w:rPr>
        <w:t xml:space="preserve">, la </w:t>
      </w:r>
      <w:r w:rsidRPr="00737170">
        <w:rPr>
          <w:rFonts w:ascii="Arial" w:hAnsi="Arial" w:cs="Arial"/>
          <w:i/>
          <w:iCs/>
          <w:color w:val="000000" w:themeColor="text1"/>
          <w:sz w:val="22"/>
        </w:rPr>
        <w:t>descripción</w:t>
      </w:r>
      <w:r w:rsidRPr="00737170">
        <w:rPr>
          <w:rFonts w:ascii="Arial" w:hAnsi="Arial" w:cs="Arial"/>
          <w:color w:val="000000" w:themeColor="text1"/>
          <w:sz w:val="22"/>
        </w:rPr>
        <w:t xml:space="preserve">, las </w:t>
      </w:r>
      <w:r w:rsidRPr="00737170">
        <w:rPr>
          <w:rFonts w:ascii="Arial" w:hAnsi="Arial" w:cs="Arial"/>
          <w:i/>
          <w:iCs/>
          <w:color w:val="000000" w:themeColor="text1"/>
          <w:sz w:val="22"/>
        </w:rPr>
        <w:t>unidades</w:t>
      </w:r>
      <w:r w:rsidRPr="00737170">
        <w:rPr>
          <w:rFonts w:ascii="Arial" w:hAnsi="Arial" w:cs="Arial"/>
          <w:color w:val="000000" w:themeColor="text1"/>
          <w:sz w:val="22"/>
        </w:rPr>
        <w:t xml:space="preserve"> o las </w:t>
      </w:r>
      <w:r w:rsidRPr="00737170">
        <w:rPr>
          <w:rFonts w:ascii="Arial" w:hAnsi="Arial" w:cs="Arial"/>
          <w:i/>
          <w:iCs/>
          <w:color w:val="000000" w:themeColor="text1"/>
          <w:sz w:val="22"/>
        </w:rPr>
        <w:t>cantidades</w:t>
      </w:r>
      <w:r w:rsidRPr="00737170">
        <w:rPr>
          <w:rFonts w:ascii="Arial" w:hAnsi="Arial" w:cs="Arial"/>
          <w:color w:val="000000" w:themeColor="text1"/>
          <w:sz w:val="22"/>
        </w:rPr>
        <w:t xml:space="preserve"> relacionadas en el Formulario 1. En el primer evento, según se dijo, no se afecta la propuesta económica</w:t>
      </w:r>
      <w:r w:rsidR="00BD4398" w:rsidRPr="00737170">
        <w:rPr>
          <w:rFonts w:ascii="Arial" w:hAnsi="Arial" w:cs="Arial"/>
          <w:color w:val="000000" w:themeColor="text1"/>
          <w:sz w:val="22"/>
        </w:rPr>
        <w:t>,</w:t>
      </w:r>
      <w:r w:rsidRPr="00737170">
        <w:rPr>
          <w:rFonts w:ascii="Arial" w:hAnsi="Arial" w:cs="Arial"/>
          <w:color w:val="000000" w:themeColor="text1"/>
          <w:sz w:val="22"/>
        </w:rPr>
        <w:t xml:space="preserve"> y mucho menos hay lugar a rechaz</w:t>
      </w:r>
      <w:r w:rsidR="00213924" w:rsidRPr="00737170">
        <w:rPr>
          <w:rFonts w:ascii="Arial" w:hAnsi="Arial" w:cs="Arial"/>
          <w:color w:val="000000" w:themeColor="text1"/>
          <w:sz w:val="22"/>
        </w:rPr>
        <w:t>ar</w:t>
      </w:r>
      <w:r w:rsidRPr="00737170">
        <w:rPr>
          <w:rFonts w:ascii="Arial" w:hAnsi="Arial" w:cs="Arial"/>
          <w:color w:val="000000" w:themeColor="text1"/>
          <w:sz w:val="22"/>
        </w:rPr>
        <w:t xml:space="preserve"> la oferta. En el segundo, en cambio, la modificación de la propuesta económica sí podría dar lugar al rechazo.</w:t>
      </w:r>
    </w:p>
    <w:p w14:paraId="5329EBF4" w14:textId="4007FC13"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Por otro lado, se debe preciar que el parágrafo 1 del artículo 5 de la Ley 1150 de 2007, modificado por el artículo 5 de la Ley 1882 de 2018</w:t>
      </w:r>
      <w:r w:rsidR="00270B2F" w:rsidRPr="00737170">
        <w:rPr>
          <w:rFonts w:ascii="Arial" w:hAnsi="Arial" w:cs="Arial"/>
          <w:color w:val="000000" w:themeColor="text1"/>
          <w:sz w:val="22"/>
        </w:rPr>
        <w:t xml:space="preserve">, regula </w:t>
      </w:r>
      <w:r w:rsidRPr="00737170">
        <w:rPr>
          <w:rFonts w:ascii="Arial" w:hAnsi="Arial" w:cs="Arial"/>
          <w:color w:val="000000" w:themeColor="text1"/>
          <w:sz w:val="22"/>
        </w:rPr>
        <w:t xml:space="preserve">la </w:t>
      </w:r>
      <w:proofErr w:type="spellStart"/>
      <w:r w:rsidRPr="00737170">
        <w:rPr>
          <w:rFonts w:ascii="Arial" w:hAnsi="Arial" w:cs="Arial"/>
          <w:color w:val="000000" w:themeColor="text1"/>
          <w:sz w:val="22"/>
        </w:rPr>
        <w:t>subsanabilidad</w:t>
      </w:r>
      <w:proofErr w:type="spellEnd"/>
      <w:r w:rsidRPr="00737170">
        <w:rPr>
          <w:rFonts w:ascii="Arial" w:hAnsi="Arial" w:cs="Arial"/>
          <w:color w:val="000000" w:themeColor="text1"/>
          <w:sz w:val="22"/>
        </w:rPr>
        <w:t xml:space="preserve"> de requisitos o documentos no necesarios para la comparación de las propuestas, es decir, aquellos que no afectan la asignación de puntaje. Sin embargo, la jurisprudencia del Consejo de Estado</w:t>
      </w:r>
      <w:r w:rsidR="001B571D" w:rsidRPr="00737170">
        <w:rPr>
          <w:rFonts w:ascii="Arial" w:hAnsi="Arial" w:cs="Arial"/>
          <w:color w:val="000000" w:themeColor="text1"/>
          <w:sz w:val="22"/>
        </w:rPr>
        <w:t>,</w:t>
      </w:r>
      <w:r w:rsidRPr="00737170">
        <w:rPr>
          <w:rFonts w:ascii="Arial" w:hAnsi="Arial" w:cs="Arial"/>
          <w:color w:val="000000" w:themeColor="text1"/>
          <w:sz w:val="22"/>
        </w:rPr>
        <w:t xml:space="preserve"> al interp</w:t>
      </w:r>
      <w:r w:rsidR="001B571D" w:rsidRPr="00737170">
        <w:rPr>
          <w:rFonts w:ascii="Arial" w:hAnsi="Arial" w:cs="Arial"/>
          <w:color w:val="000000" w:themeColor="text1"/>
          <w:sz w:val="22"/>
        </w:rPr>
        <w:t>retar</w:t>
      </w:r>
      <w:r w:rsidRPr="00737170">
        <w:rPr>
          <w:rFonts w:ascii="Arial" w:hAnsi="Arial" w:cs="Arial"/>
          <w:color w:val="000000" w:themeColor="text1"/>
          <w:sz w:val="22"/>
        </w:rPr>
        <w:t xml:space="preserve"> del parágrafo citado</w:t>
      </w:r>
      <w:r w:rsidR="000A558A" w:rsidRPr="00737170">
        <w:rPr>
          <w:rFonts w:ascii="Arial" w:hAnsi="Arial" w:cs="Arial"/>
          <w:color w:val="000000" w:themeColor="text1"/>
          <w:sz w:val="22"/>
        </w:rPr>
        <w:t>,</w:t>
      </w:r>
      <w:r w:rsidRPr="00737170">
        <w:rPr>
          <w:rFonts w:ascii="Arial" w:hAnsi="Arial" w:cs="Arial"/>
          <w:color w:val="000000" w:themeColor="text1"/>
          <w:sz w:val="22"/>
        </w:rPr>
        <w:t xml:space="preserve"> antes de la modificación introducida por la Ley 1882 de 2018, en concordancia con el numeral 7 del artículo 30 de la Ley 80 de </w:t>
      </w:r>
      <w:r w:rsidRPr="00737170">
        <w:rPr>
          <w:rFonts w:ascii="Arial" w:hAnsi="Arial" w:cs="Arial"/>
          <w:color w:val="000000" w:themeColor="text1"/>
          <w:sz w:val="22"/>
        </w:rPr>
        <w:lastRenderedPageBreak/>
        <w:t>1993</w:t>
      </w:r>
      <w:r w:rsidR="00615DE6" w:rsidRPr="00737170">
        <w:rPr>
          <w:rFonts w:ascii="Arial" w:hAnsi="Arial" w:cs="Arial"/>
          <w:color w:val="000000" w:themeColor="text1"/>
          <w:sz w:val="22"/>
        </w:rPr>
        <w:t>,</w:t>
      </w:r>
      <w:r w:rsidRPr="00737170">
        <w:rPr>
          <w:rFonts w:ascii="Arial" w:hAnsi="Arial" w:cs="Arial"/>
          <w:color w:val="000000" w:themeColor="text1"/>
          <w:sz w:val="22"/>
        </w:rPr>
        <w:t xml:space="preserve"> y con el fin de garantizar el derecho que tienen los oferentes de aclarar aspectos de sus propuestas, interpretó que existe diferencia entre </w:t>
      </w:r>
      <w:r w:rsidRPr="00737170">
        <w:rPr>
          <w:rFonts w:ascii="Arial" w:hAnsi="Arial" w:cs="Arial"/>
          <w:i/>
          <w:iCs/>
          <w:color w:val="000000" w:themeColor="text1"/>
          <w:sz w:val="22"/>
        </w:rPr>
        <w:t>subsanar</w:t>
      </w:r>
      <w:r w:rsidRPr="00737170">
        <w:rPr>
          <w:rFonts w:ascii="Arial" w:hAnsi="Arial" w:cs="Arial"/>
          <w:color w:val="000000" w:themeColor="text1"/>
          <w:sz w:val="22"/>
        </w:rPr>
        <w:t xml:space="preserve"> y </w:t>
      </w:r>
      <w:r w:rsidRPr="00737170">
        <w:rPr>
          <w:rFonts w:ascii="Arial" w:hAnsi="Arial" w:cs="Arial"/>
          <w:i/>
          <w:iCs/>
          <w:color w:val="000000" w:themeColor="text1"/>
          <w:sz w:val="22"/>
        </w:rPr>
        <w:t>aclarar</w:t>
      </w:r>
      <w:r w:rsidRPr="00737170">
        <w:rPr>
          <w:rFonts w:ascii="Arial" w:hAnsi="Arial" w:cs="Arial"/>
          <w:color w:val="000000" w:themeColor="text1"/>
          <w:sz w:val="22"/>
        </w:rPr>
        <w:t xml:space="preserve">. </w:t>
      </w:r>
    </w:p>
    <w:p w14:paraId="0A4DCEBA" w14:textId="3146D732"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 xml:space="preserve">El primero se predica de la oportunidad que tienen los proponentes de aportar un requisito que no otorga puntaje y no fue aportado con la propuesta inicial. El segundo se refiere a aspectos confusos, contradictorios o que generan duda con relación a los requisitos y documentos que se encuentran en la propuesta, incluidos aquellos que otorgan puntaje. </w:t>
      </w:r>
      <w:r w:rsidR="00AA0360" w:rsidRPr="00737170">
        <w:rPr>
          <w:rFonts w:ascii="Arial" w:hAnsi="Arial" w:cs="Arial"/>
          <w:color w:val="000000" w:themeColor="text1"/>
          <w:sz w:val="22"/>
        </w:rPr>
        <w:t>L</w:t>
      </w:r>
      <w:r w:rsidRPr="00737170">
        <w:rPr>
          <w:rFonts w:ascii="Arial" w:hAnsi="Arial" w:cs="Arial"/>
          <w:color w:val="000000" w:themeColor="text1"/>
          <w:sz w:val="22"/>
        </w:rPr>
        <w:t>a Sección Tercera, Sala de lo Contencioso Administrativo del Consejo de Estado, en sentencia del 3 de junio de 2015, radicado No 05001-23-31-000-1995-00613-01(31211) con ponencia de Olga Mélida Valle De La Hoz</w:t>
      </w:r>
      <w:r w:rsidR="00B101A8" w:rsidRPr="00737170">
        <w:rPr>
          <w:rFonts w:ascii="Arial" w:hAnsi="Arial" w:cs="Arial"/>
          <w:color w:val="000000" w:themeColor="text1"/>
          <w:sz w:val="22"/>
        </w:rPr>
        <w:t>,</w:t>
      </w:r>
      <w:r w:rsidRPr="00737170">
        <w:rPr>
          <w:rFonts w:ascii="Arial" w:hAnsi="Arial" w:cs="Arial"/>
          <w:color w:val="000000" w:themeColor="text1"/>
          <w:sz w:val="22"/>
        </w:rPr>
        <w:t xml:space="preserve"> señaló: </w:t>
      </w:r>
    </w:p>
    <w:p w14:paraId="66007C4D" w14:textId="77777777" w:rsidR="00217EFF" w:rsidRPr="00737170" w:rsidRDefault="00217EFF" w:rsidP="00217EFF">
      <w:pPr>
        <w:spacing w:line="276" w:lineRule="auto"/>
        <w:ind w:firstLine="708"/>
        <w:jc w:val="both"/>
        <w:rPr>
          <w:rFonts w:ascii="Arial" w:hAnsi="Arial" w:cs="Arial"/>
          <w:color w:val="000000" w:themeColor="text1"/>
          <w:sz w:val="22"/>
        </w:rPr>
      </w:pPr>
    </w:p>
    <w:p w14:paraId="514868DC" w14:textId="362F86FB" w:rsidR="00217EFF" w:rsidRPr="00737170" w:rsidRDefault="004C34F5" w:rsidP="00F14246">
      <w:pPr>
        <w:ind w:left="709" w:right="709"/>
        <w:jc w:val="both"/>
        <w:rPr>
          <w:rFonts w:ascii="Arial" w:hAnsi="Arial" w:cs="Arial"/>
          <w:color w:val="000000" w:themeColor="text1"/>
          <w:sz w:val="22"/>
        </w:rPr>
      </w:pPr>
      <w:r w:rsidRPr="00737170">
        <w:rPr>
          <w:rFonts w:ascii="Arial" w:hAnsi="Arial" w:cs="Arial"/>
          <w:color w:val="000000" w:themeColor="text1"/>
          <w:sz w:val="21"/>
          <w:szCs w:val="21"/>
        </w:rPr>
        <w:t>[…]</w:t>
      </w:r>
      <w:r w:rsidR="00217EFF" w:rsidRPr="00737170">
        <w:rPr>
          <w:rFonts w:ascii="Arial" w:hAnsi="Arial" w:cs="Arial"/>
          <w:color w:val="000000" w:themeColor="text1"/>
          <w:sz w:val="21"/>
          <w:szCs w:val="21"/>
        </w:rPr>
        <w:t>, 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p>
    <w:p w14:paraId="61EBB28F" w14:textId="77777777" w:rsidR="00217EFF" w:rsidRPr="00737170" w:rsidRDefault="00217EFF" w:rsidP="00217EFF">
      <w:pPr>
        <w:spacing w:line="276" w:lineRule="auto"/>
        <w:ind w:firstLine="708"/>
        <w:jc w:val="both"/>
        <w:rPr>
          <w:rFonts w:ascii="Arial" w:hAnsi="Arial" w:cs="Arial"/>
          <w:color w:val="000000" w:themeColor="text1"/>
          <w:sz w:val="22"/>
        </w:rPr>
      </w:pPr>
    </w:p>
    <w:p w14:paraId="2A2E14B5" w14:textId="509678D4" w:rsidR="00217EFF" w:rsidRPr="00737170" w:rsidRDefault="00217EFF" w:rsidP="00217EFF">
      <w:pPr>
        <w:spacing w:line="276" w:lineRule="auto"/>
        <w:ind w:firstLine="708"/>
        <w:jc w:val="both"/>
        <w:rPr>
          <w:rFonts w:ascii="Arial" w:hAnsi="Arial" w:cs="Arial"/>
          <w:color w:val="000000" w:themeColor="text1"/>
          <w:sz w:val="22"/>
        </w:rPr>
      </w:pPr>
      <w:r w:rsidRPr="00737170">
        <w:rPr>
          <w:rFonts w:ascii="Arial" w:hAnsi="Arial" w:cs="Arial"/>
          <w:color w:val="000000" w:themeColor="text1"/>
          <w:sz w:val="22"/>
        </w:rPr>
        <w:t>En consecuencia,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w:t>
      </w:r>
      <w:r w:rsidR="008679DC" w:rsidRPr="00737170">
        <w:rPr>
          <w:rFonts w:ascii="Arial" w:hAnsi="Arial" w:cs="Arial"/>
          <w:color w:val="000000" w:themeColor="text1"/>
          <w:sz w:val="22"/>
        </w:rPr>
        <w:t>ción</w:t>
      </w:r>
      <w:r w:rsidRPr="00737170">
        <w:rPr>
          <w:rFonts w:ascii="Arial" w:hAnsi="Arial" w:cs="Arial"/>
          <w:color w:val="000000" w:themeColor="text1"/>
          <w:sz w:val="22"/>
        </w:rPr>
        <w:t>. Si se trata de aclaraciones que no afectan la asignación del puntaje deben ser admitidas por la entidad estatal</w:t>
      </w:r>
      <w:r w:rsidR="008679DC" w:rsidRPr="00737170">
        <w:rPr>
          <w:rFonts w:ascii="Arial" w:hAnsi="Arial" w:cs="Arial"/>
          <w:color w:val="000000" w:themeColor="text1"/>
          <w:sz w:val="22"/>
        </w:rPr>
        <w:t>;</w:t>
      </w:r>
      <w:r w:rsidRPr="00737170">
        <w:rPr>
          <w:rFonts w:ascii="Arial" w:hAnsi="Arial" w:cs="Arial"/>
          <w:color w:val="000000" w:themeColor="text1"/>
          <w:sz w:val="22"/>
        </w:rPr>
        <w:t xml:space="preserve"> por el contrario, si es una subsana</w:t>
      </w:r>
      <w:r w:rsidR="008679DC" w:rsidRPr="00737170">
        <w:rPr>
          <w:rFonts w:ascii="Arial" w:hAnsi="Arial" w:cs="Arial"/>
          <w:color w:val="000000" w:themeColor="text1"/>
          <w:sz w:val="22"/>
        </w:rPr>
        <w:t>ción</w:t>
      </w:r>
      <w:r w:rsidRPr="00737170">
        <w:rPr>
          <w:rFonts w:ascii="Arial" w:hAnsi="Arial" w:cs="Arial"/>
          <w:color w:val="000000" w:themeColor="text1"/>
          <w:sz w:val="22"/>
        </w:rPr>
        <w:t>, en aplicación del parágrafo 1 del artículo 5 de la Ley 1150 de 2007 no será admisible y se deberá adecuar a las causales de rechazo contenidas en el numeral 1.15 del «Documento Base» o en la Ley.</w:t>
      </w:r>
    </w:p>
    <w:p w14:paraId="44DD27CA" w14:textId="77777777" w:rsidR="00217EFF" w:rsidRPr="00737170" w:rsidRDefault="00217EFF" w:rsidP="00217EFF">
      <w:pPr>
        <w:spacing w:line="276" w:lineRule="auto"/>
        <w:jc w:val="both"/>
        <w:rPr>
          <w:rFonts w:ascii="Arial" w:eastAsia="Calibri" w:hAnsi="Arial" w:cs="Arial"/>
          <w:b/>
          <w:color w:val="000000" w:themeColor="text1"/>
          <w:sz w:val="22"/>
        </w:rPr>
      </w:pPr>
    </w:p>
    <w:p w14:paraId="734C4786" w14:textId="77777777" w:rsidR="00217EFF" w:rsidRPr="00737170" w:rsidRDefault="00217EFF" w:rsidP="00217EFF">
      <w:pPr>
        <w:pStyle w:val="Prrafodelista"/>
        <w:numPr>
          <w:ilvl w:val="0"/>
          <w:numId w:val="1"/>
        </w:numPr>
        <w:tabs>
          <w:tab w:val="left" w:pos="284"/>
        </w:tabs>
        <w:spacing w:line="276" w:lineRule="auto"/>
        <w:ind w:left="0" w:hanging="142"/>
        <w:jc w:val="both"/>
        <w:rPr>
          <w:rFonts w:ascii="Arial" w:eastAsia="Calibri" w:hAnsi="Arial" w:cs="Arial"/>
          <w:color w:val="000000" w:themeColor="text1"/>
          <w:sz w:val="22"/>
        </w:rPr>
      </w:pPr>
      <w:r w:rsidRPr="00737170">
        <w:rPr>
          <w:rFonts w:ascii="Arial" w:eastAsia="Calibri" w:hAnsi="Arial" w:cs="Arial"/>
          <w:b/>
          <w:color w:val="000000" w:themeColor="text1"/>
          <w:sz w:val="22"/>
        </w:rPr>
        <w:t>Respuesta</w:t>
      </w:r>
    </w:p>
    <w:p w14:paraId="5060C309" w14:textId="77777777" w:rsidR="00217EFF" w:rsidRPr="00737170" w:rsidRDefault="00217EFF" w:rsidP="00217EFF">
      <w:pPr>
        <w:spacing w:line="276" w:lineRule="auto"/>
        <w:ind w:left="709" w:right="709"/>
        <w:jc w:val="both"/>
        <w:rPr>
          <w:rFonts w:ascii="Arial" w:eastAsia="Calibri" w:hAnsi="Arial" w:cs="Arial"/>
          <w:i/>
          <w:color w:val="000000" w:themeColor="text1"/>
          <w:sz w:val="22"/>
        </w:rPr>
      </w:pPr>
    </w:p>
    <w:p w14:paraId="2B2704B7" w14:textId="18E09736" w:rsidR="00217EFF" w:rsidRPr="00737170" w:rsidRDefault="00217EFF" w:rsidP="009C66C5">
      <w:pPr>
        <w:tabs>
          <w:tab w:val="left" w:pos="709"/>
        </w:tabs>
        <w:ind w:left="709" w:right="709"/>
        <w:jc w:val="both"/>
        <w:rPr>
          <w:rFonts w:ascii="Arial" w:eastAsia="Calibri" w:hAnsi="Arial" w:cs="Arial"/>
          <w:color w:val="000000" w:themeColor="text1"/>
          <w:sz w:val="21"/>
          <w:szCs w:val="21"/>
        </w:rPr>
      </w:pPr>
      <w:r w:rsidRPr="00737170">
        <w:rPr>
          <w:rFonts w:ascii="Arial" w:eastAsia="Calibri" w:hAnsi="Arial" w:cs="Arial"/>
          <w:color w:val="000000" w:themeColor="text1"/>
          <w:sz w:val="21"/>
          <w:szCs w:val="21"/>
        </w:rPr>
        <w:t xml:space="preserve">«[s]i </w:t>
      </w:r>
      <w:proofErr w:type="gramStart"/>
      <w:r w:rsidRPr="00737170">
        <w:rPr>
          <w:rFonts w:ascii="Arial" w:eastAsia="Calibri" w:hAnsi="Arial" w:cs="Arial"/>
          <w:color w:val="000000" w:themeColor="text1"/>
          <w:sz w:val="21"/>
          <w:szCs w:val="21"/>
        </w:rPr>
        <w:t>un oferentes</w:t>
      </w:r>
      <w:proofErr w:type="gramEnd"/>
      <w:r w:rsidRPr="00737170">
        <w:rPr>
          <w:rFonts w:ascii="Arial" w:eastAsia="Calibri" w:hAnsi="Arial" w:cs="Arial"/>
          <w:color w:val="000000" w:themeColor="text1"/>
          <w:sz w:val="21"/>
          <w:szCs w:val="21"/>
        </w:rPr>
        <w:t xml:space="preserve"> (sic) en su propuesta económica suprime una o todas las notas establecidas en el Formulario 1 – Presupuesto Económico ¿es causal de rechazo dicha [de] dicha oferta económica?, teniendo en cuenta que el literal O de la causal de rechazo en el pliego tipo, menciona la modificación de cualquier índole a descripciones, cantidad y demás del Formulario 1?», Colombia Compra Eficiente responde:</w:t>
      </w:r>
    </w:p>
    <w:p w14:paraId="12ECAF29" w14:textId="77777777" w:rsidR="00217EFF" w:rsidRPr="00737170" w:rsidRDefault="00217EFF" w:rsidP="00217EFF">
      <w:pPr>
        <w:spacing w:line="276" w:lineRule="auto"/>
        <w:ind w:left="708" w:right="709"/>
        <w:jc w:val="both"/>
        <w:rPr>
          <w:rFonts w:ascii="Arial" w:eastAsia="Calibri" w:hAnsi="Arial" w:cs="Arial"/>
          <w:color w:val="000000" w:themeColor="text1"/>
          <w:sz w:val="22"/>
        </w:rPr>
      </w:pPr>
    </w:p>
    <w:p w14:paraId="248840FE" w14:textId="21604567" w:rsidR="00217EFF" w:rsidRPr="00737170" w:rsidRDefault="00217EFF" w:rsidP="00217EFF">
      <w:pPr>
        <w:spacing w:line="276" w:lineRule="auto"/>
        <w:ind w:firstLine="708"/>
        <w:jc w:val="both"/>
        <w:rPr>
          <w:rFonts w:ascii="Arial" w:eastAsia="Calibri" w:hAnsi="Arial" w:cs="Arial"/>
          <w:color w:val="000000" w:themeColor="text1"/>
          <w:sz w:val="22"/>
          <w:szCs w:val="21"/>
        </w:rPr>
      </w:pPr>
      <w:r w:rsidRPr="00737170">
        <w:rPr>
          <w:rFonts w:ascii="Arial" w:eastAsia="Calibri" w:hAnsi="Arial" w:cs="Arial"/>
          <w:color w:val="000000" w:themeColor="text1"/>
          <w:sz w:val="22"/>
          <w:szCs w:val="21"/>
        </w:rPr>
        <w:lastRenderedPageBreak/>
        <w:t xml:space="preserve">La omisión de las notas del Formulario 1 no configura causal de rechazo, en los términos del literal “O” </w:t>
      </w:r>
      <w:proofErr w:type="gramStart"/>
      <w:r w:rsidRPr="00737170">
        <w:rPr>
          <w:rFonts w:ascii="Arial" w:eastAsia="Calibri" w:hAnsi="Arial" w:cs="Arial"/>
          <w:color w:val="000000" w:themeColor="text1"/>
          <w:sz w:val="22"/>
          <w:szCs w:val="21"/>
        </w:rPr>
        <w:t>del  artículo</w:t>
      </w:r>
      <w:proofErr w:type="gramEnd"/>
      <w:r w:rsidRPr="00737170">
        <w:rPr>
          <w:rFonts w:ascii="Arial" w:eastAsia="Calibri" w:hAnsi="Arial" w:cs="Arial"/>
          <w:color w:val="000000" w:themeColor="text1"/>
          <w:sz w:val="22"/>
          <w:szCs w:val="21"/>
        </w:rPr>
        <w:t xml:space="preserve"> 1.15 del «Documento Base» o «Pliegos Tipo».</w:t>
      </w:r>
    </w:p>
    <w:p w14:paraId="1A320FAA" w14:textId="77777777" w:rsidR="00217EFF" w:rsidRPr="00737170" w:rsidRDefault="00217EFF" w:rsidP="00217EFF">
      <w:pPr>
        <w:spacing w:line="276" w:lineRule="auto"/>
        <w:jc w:val="both"/>
        <w:rPr>
          <w:rFonts w:ascii="Arial" w:eastAsia="Calibri" w:hAnsi="Arial" w:cs="Arial"/>
          <w:color w:val="000000" w:themeColor="text1"/>
          <w:sz w:val="22"/>
        </w:rPr>
      </w:pPr>
    </w:p>
    <w:p w14:paraId="0D8FB9DD" w14:textId="77777777" w:rsidR="00217EFF" w:rsidRPr="00737170" w:rsidRDefault="00217EFF" w:rsidP="00217EFF">
      <w:pPr>
        <w:spacing w:line="276" w:lineRule="auto"/>
        <w:ind w:firstLine="708"/>
        <w:jc w:val="both"/>
        <w:rPr>
          <w:rFonts w:ascii="Arial" w:eastAsia="Calibri" w:hAnsi="Arial" w:cs="Arial"/>
          <w:color w:val="000000" w:themeColor="text1"/>
          <w:sz w:val="22"/>
        </w:rPr>
      </w:pPr>
      <w:r w:rsidRPr="00737170">
        <w:rPr>
          <w:rFonts w:ascii="Arial" w:eastAsia="Calibri" w:hAnsi="Arial" w:cs="Arial"/>
          <w:color w:val="000000" w:themeColor="text1"/>
          <w:sz w:val="22"/>
        </w:rPr>
        <w:t>Este concepto tiene el alcance previsto en el artículo 28 del Código de Procedimiento Administrativo y de lo Contencioso Administrativo.</w:t>
      </w:r>
    </w:p>
    <w:p w14:paraId="5DDA033D" w14:textId="77777777" w:rsidR="00217EFF" w:rsidRPr="00737170" w:rsidRDefault="00217EFF" w:rsidP="00217EFF">
      <w:pPr>
        <w:spacing w:line="276" w:lineRule="auto"/>
        <w:jc w:val="both"/>
        <w:rPr>
          <w:rFonts w:ascii="Arial" w:eastAsia="Calibri" w:hAnsi="Arial" w:cs="Arial"/>
          <w:color w:val="000000" w:themeColor="text1"/>
          <w:sz w:val="22"/>
        </w:rPr>
      </w:pPr>
    </w:p>
    <w:p w14:paraId="0FBB1E98" w14:textId="77777777" w:rsidR="00217EFF" w:rsidRPr="00737170" w:rsidRDefault="00217EFF" w:rsidP="00217EFF">
      <w:pPr>
        <w:jc w:val="both"/>
        <w:rPr>
          <w:rFonts w:ascii="Arial" w:eastAsia="Calibri" w:hAnsi="Arial" w:cs="Arial"/>
          <w:color w:val="000000" w:themeColor="text1"/>
          <w:sz w:val="22"/>
        </w:rPr>
      </w:pPr>
      <w:r w:rsidRPr="00737170">
        <w:rPr>
          <w:noProof/>
          <w:color w:val="000000" w:themeColor="text1"/>
          <w:lang w:val="en-US"/>
        </w:rPr>
        <mc:AlternateContent>
          <mc:Choice Requires="wps">
            <w:drawing>
              <wp:anchor distT="0" distB="0" distL="114300" distR="114300" simplePos="0" relativeHeight="251659264" behindDoc="0" locked="0" layoutInCell="1" allowOverlap="1" wp14:anchorId="16649F0E" wp14:editId="2D36896B">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B3E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891621F" w14:textId="77777777" w:rsidR="00217EFF" w:rsidRPr="00737170" w:rsidRDefault="00217EFF" w:rsidP="00217EFF">
      <w:pPr>
        <w:rPr>
          <w:rFonts w:ascii="Arial" w:eastAsia="Times New Roman" w:hAnsi="Arial" w:cs="Arial"/>
          <w:color w:val="000000" w:themeColor="text1"/>
          <w:sz w:val="22"/>
          <w:lang w:eastAsia="es-CO"/>
        </w:rPr>
      </w:pPr>
      <w:r w:rsidRPr="00737170">
        <w:rPr>
          <w:rFonts w:ascii="Arial" w:eastAsia="Times New Roman" w:hAnsi="Arial" w:cs="Arial"/>
          <w:color w:val="000000" w:themeColor="text1"/>
          <w:sz w:val="22"/>
          <w:lang w:eastAsia="es-CO"/>
        </w:rPr>
        <w:t>Atentamente,</w:t>
      </w:r>
    </w:p>
    <w:p w14:paraId="4A1BDA07" w14:textId="75D6D23C" w:rsidR="00217EFF" w:rsidRDefault="00BC67BB" w:rsidP="00492817">
      <w:pPr>
        <w:jc w:val="center"/>
        <w:rPr>
          <w:rFonts w:ascii="Arial" w:eastAsia="Times New Roman" w:hAnsi="Arial" w:cs="Arial"/>
          <w:color w:val="000000" w:themeColor="text1"/>
          <w:sz w:val="18"/>
          <w:szCs w:val="20"/>
          <w:lang w:eastAsia="es-CO"/>
        </w:rPr>
      </w:pPr>
      <w:r>
        <w:rPr>
          <w:noProof/>
        </w:rPr>
        <w:drawing>
          <wp:inline distT="0" distB="0" distL="0" distR="0" wp14:anchorId="3A53D7B3" wp14:editId="616A99BF">
            <wp:extent cx="2773045" cy="988695"/>
            <wp:effectExtent l="0" t="0" r="0" b="0"/>
            <wp:docPr id="37058464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D4C3BB6" w14:textId="77777777" w:rsidR="00BC67BB" w:rsidRPr="00737170" w:rsidRDefault="00BC67BB" w:rsidP="00492817">
      <w:pPr>
        <w:jc w:val="center"/>
        <w:rPr>
          <w:rFonts w:ascii="Arial" w:eastAsia="Times New Roman" w:hAnsi="Arial" w:cs="Arial"/>
          <w:color w:val="000000" w:themeColor="text1"/>
          <w:sz w:val="18"/>
          <w:szCs w:val="20"/>
          <w:lang w:eastAsia="es-CO"/>
        </w:rPr>
      </w:pPr>
    </w:p>
    <w:p w14:paraId="05D5D288" w14:textId="34EC849A" w:rsidR="00A13ED1" w:rsidRPr="00BC67BB" w:rsidRDefault="00217EFF" w:rsidP="00492817">
      <w:pPr>
        <w:rPr>
          <w:color w:val="000000" w:themeColor="text1"/>
          <w:sz w:val="22"/>
        </w:rPr>
      </w:pPr>
      <w:r w:rsidRPr="00BC67BB">
        <w:rPr>
          <w:rFonts w:ascii="Arial" w:eastAsia="Times New Roman" w:hAnsi="Arial" w:cs="Arial"/>
          <w:color w:val="000000" w:themeColor="text1"/>
          <w:sz w:val="22"/>
          <w:lang w:eastAsia="es-CO"/>
        </w:rPr>
        <w:t>Proyectó: David Castellanos Carreño</w:t>
      </w:r>
    </w:p>
    <w:sectPr w:rsidR="00A13ED1" w:rsidRPr="00BC67BB"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33395" w14:textId="77777777" w:rsidR="00827C8C" w:rsidRDefault="00827C8C" w:rsidP="00217EFF">
      <w:r>
        <w:separator/>
      </w:r>
    </w:p>
  </w:endnote>
  <w:endnote w:type="continuationSeparator" w:id="0">
    <w:p w14:paraId="6A6BD5EF" w14:textId="77777777" w:rsidR="00827C8C" w:rsidRDefault="00827C8C" w:rsidP="0021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0D81" w14:textId="77777777" w:rsidR="004A34D2" w:rsidRDefault="001B2D99" w:rsidP="007B0854">
    <w:pPr>
      <w:pStyle w:val="Sinespaciado"/>
      <w:jc w:val="center"/>
      <w:rPr>
        <w:rFonts w:ascii="Arial" w:hAnsi="Arial" w:cs="Arial"/>
        <w:sz w:val="18"/>
        <w:szCs w:val="18"/>
      </w:rPr>
    </w:pPr>
  </w:p>
  <w:p w14:paraId="05FCF9B0" w14:textId="2E3E1A7A" w:rsidR="00217EFF" w:rsidRDefault="000B5482" w:rsidP="000B5482">
    <w:pPr>
      <w:pStyle w:val="Sinespaciado"/>
      <w:tabs>
        <w:tab w:val="left" w:pos="3894"/>
      </w:tabs>
      <w:rPr>
        <w:rFonts w:ascii="Arial" w:hAnsi="Arial" w:cs="Arial"/>
        <w:sz w:val="18"/>
        <w:szCs w:val="18"/>
      </w:rPr>
    </w:pPr>
    <w:r>
      <w:rPr>
        <w:rFonts w:ascii="Arial" w:hAnsi="Arial" w:cs="Arial"/>
        <w:sz w:val="18"/>
        <w:szCs w:val="18"/>
      </w:rPr>
      <w:tab/>
    </w:r>
  </w:p>
  <w:p w14:paraId="1F8A973C" w14:textId="77777777" w:rsidR="000B5482" w:rsidRDefault="000B5482" w:rsidP="000B5482">
    <w:pPr>
      <w:pStyle w:val="Sinespaciado"/>
      <w:tabs>
        <w:tab w:val="left" w:pos="3894"/>
      </w:tabs>
      <w:rPr>
        <w:rFonts w:ascii="Arial" w:hAnsi="Arial" w:cs="Arial"/>
        <w:sz w:val="18"/>
        <w:szCs w:val="18"/>
      </w:rPr>
    </w:pPr>
  </w:p>
  <w:p w14:paraId="55039706" w14:textId="4A7BFCE8" w:rsidR="00217EFF" w:rsidRDefault="00492817" w:rsidP="00217EFF">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B02398">
      <w:rPr>
        <w:rFonts w:ascii="Arial" w:hAnsi="Arial" w:cs="Arial"/>
        <w:noProof/>
        <w:sz w:val="18"/>
        <w:szCs w:val="18"/>
      </w:rPr>
      <w:t>3</w:t>
    </w:r>
    <w:r w:rsidRPr="00D04413">
      <w:rPr>
        <w:rFonts w:ascii="Arial" w:hAnsi="Arial" w:cs="Arial"/>
        <w:sz w:val="18"/>
        <w:szCs w:val="18"/>
      </w:rPr>
      <w:fldChar w:fldCharType="end"/>
    </w:r>
  </w:p>
  <w:p w14:paraId="05C5A2F7" w14:textId="77777777" w:rsidR="009047C5" w:rsidRDefault="3DEE8BF2" w:rsidP="007B0854">
    <w:pPr>
      <w:pStyle w:val="Piedepgina"/>
      <w:jc w:val="center"/>
      <w:rPr>
        <w:lang w:val="es-ES"/>
      </w:rPr>
    </w:pPr>
    <w:r>
      <w:rPr>
        <w:noProof/>
      </w:rPr>
      <w:drawing>
        <wp:inline distT="0" distB="0" distL="0" distR="0" wp14:anchorId="31FA09BE" wp14:editId="1EF0B46E">
          <wp:extent cx="4241994" cy="595165"/>
          <wp:effectExtent l="0" t="0" r="6350" b="0"/>
          <wp:docPr id="5691658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A0992C9" w14:textId="22D89544" w:rsidR="004A34D2" w:rsidRDefault="001B2D99" w:rsidP="007B0854">
    <w:pPr>
      <w:pStyle w:val="Piedepgina"/>
      <w:jc w:val="center"/>
      <w:rPr>
        <w:sz w:val="18"/>
        <w:szCs w:val="18"/>
        <w:lang w:val="es-ES"/>
      </w:rPr>
    </w:pPr>
  </w:p>
  <w:p w14:paraId="69E31B95" w14:textId="77777777" w:rsidR="000B5482" w:rsidRPr="00217EFF" w:rsidRDefault="000B5482" w:rsidP="007B0854">
    <w:pPr>
      <w:pStyle w:val="Piedepgina"/>
      <w:jc w:val="center"/>
      <w:rPr>
        <w:sz w:val="18"/>
        <w:szCs w:val="18"/>
        <w:lang w:val="es-ES"/>
      </w:rPr>
    </w:pPr>
  </w:p>
  <w:p w14:paraId="2C50CD36" w14:textId="77777777" w:rsidR="00217EFF" w:rsidRPr="00217EFF" w:rsidRDefault="00217EFF"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8225" w14:textId="77777777" w:rsidR="00827C8C" w:rsidRDefault="00827C8C" w:rsidP="00217EFF">
      <w:r>
        <w:separator/>
      </w:r>
    </w:p>
  </w:footnote>
  <w:footnote w:type="continuationSeparator" w:id="0">
    <w:p w14:paraId="36B24D3E" w14:textId="77777777" w:rsidR="00827C8C" w:rsidRDefault="00827C8C" w:rsidP="00217EFF">
      <w:r>
        <w:continuationSeparator/>
      </w:r>
    </w:p>
  </w:footnote>
  <w:footnote w:id="1">
    <w:p w14:paraId="24E61267"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Artículo 2.2.1.1.2.1.1. del Decreto 1082 de 2015.</w:t>
      </w:r>
    </w:p>
  </w:footnote>
  <w:footnote w:id="2">
    <w:p w14:paraId="295CC9BE"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En el ordenamiento jurídico no existe norma que exija para los contratos de obra la distinción entre costos directos e indirectos, ni sobre el contenido y estructuración del A.I.U., su inclusión es consecuencia de la costumbre mercantil que ha considerado necesario para algunos contratos este esquema de pago.</w:t>
      </w:r>
    </w:p>
  </w:footnote>
  <w:footnote w:id="3">
    <w:p w14:paraId="67B44D12"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Consejo de Estado, Sala de lo Contencioso Administrativo, Sección Tercera, Subsección B, sentencia del 14 de octubre de 2011, exp. 20811, C.P. Ruth Stella Correa Palacio.</w:t>
      </w:r>
    </w:p>
    <w:p w14:paraId="0AFD9D95"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p>
  </w:footnote>
  <w:footnote w:id="4">
    <w:p w14:paraId="3E932223"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Consejo de Estado, Sala de Consulta y Servicio Civil, concepto del 5 de septiembre de 2018, radicado No 11001-03-06-000-2018-00124-00 C.P. Édgar González López.</w:t>
      </w:r>
    </w:p>
    <w:p w14:paraId="2D917DB8" w14:textId="77777777" w:rsidR="00217EFF" w:rsidRPr="00737170" w:rsidRDefault="00217EFF" w:rsidP="005356C9">
      <w:pPr>
        <w:pStyle w:val="Textonotapie"/>
        <w:jc w:val="both"/>
        <w:rPr>
          <w:rFonts w:ascii="Arial" w:hAnsi="Arial" w:cs="Arial"/>
          <w:color w:val="000000" w:themeColor="text1"/>
          <w:sz w:val="19"/>
          <w:szCs w:val="19"/>
          <w:lang w:val="es-ES"/>
        </w:rPr>
      </w:pPr>
    </w:p>
  </w:footnote>
  <w:footnote w:id="5">
    <w:p w14:paraId="4190CFFD"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6B87F613"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p>
  </w:footnote>
  <w:footnote w:id="6">
    <w:p w14:paraId="59F81696"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«NOTA 5: El A.I.U y su discriminación deben estar en porcentaje (%)».</w:t>
      </w:r>
    </w:p>
    <w:p w14:paraId="1D8750AF"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p>
  </w:footnote>
  <w:footnote w:id="7">
    <w:p w14:paraId="6B2F1B65" w14:textId="50DB2EB9"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«S. No discriminar en la oferta económica el porcentaje de AIU en la forma como lo establece el Pliego de Condiciones y el Formulario 1– Formulario de Presupuesto Oficial».</w:t>
      </w:r>
    </w:p>
    <w:p w14:paraId="039C5650" w14:textId="77777777" w:rsidR="007B473A" w:rsidRPr="00737170" w:rsidRDefault="007B473A" w:rsidP="005356C9">
      <w:pPr>
        <w:pStyle w:val="Textonotapie"/>
        <w:ind w:firstLine="708"/>
        <w:jc w:val="both"/>
        <w:rPr>
          <w:rFonts w:ascii="Arial" w:hAnsi="Arial" w:cs="Arial"/>
          <w:color w:val="000000" w:themeColor="text1"/>
          <w:sz w:val="19"/>
          <w:szCs w:val="19"/>
          <w:lang w:val="es-ES"/>
        </w:rPr>
      </w:pPr>
    </w:p>
  </w:footnote>
  <w:footnote w:id="8">
    <w:p w14:paraId="093AD905" w14:textId="77777777" w:rsidR="00217EFF" w:rsidRPr="00737170" w:rsidRDefault="00217EFF" w:rsidP="005356C9">
      <w:pPr>
        <w:pStyle w:val="Textonotapie"/>
        <w:ind w:firstLine="708"/>
        <w:jc w:val="both"/>
        <w:rPr>
          <w:rFonts w:ascii="Arial" w:hAnsi="Arial" w:cs="Arial"/>
          <w:color w:val="000000" w:themeColor="text1"/>
          <w:sz w:val="19"/>
          <w:szCs w:val="19"/>
          <w:lang w:val="es-CO"/>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w:t>
      </w:r>
      <w:r w:rsidRPr="00737170">
        <w:rPr>
          <w:rFonts w:ascii="Arial" w:hAnsi="Arial" w:cs="Arial"/>
          <w:color w:val="000000" w:themeColor="text1"/>
          <w:sz w:val="19"/>
          <w:szCs w:val="19"/>
          <w:lang w:val="es-CO"/>
        </w:rPr>
        <w:t xml:space="preserve">«1.15. CAUSALES DE RECHAZO </w:t>
      </w:r>
    </w:p>
    <w:p w14:paraId="31A45AE0" w14:textId="5F6596DB" w:rsidR="00217EFF" w:rsidRPr="00737170" w:rsidRDefault="00D24AC2"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w:t>
      </w:r>
      <w:r w:rsidR="0094071A" w:rsidRPr="00737170">
        <w:rPr>
          <w:rFonts w:ascii="Arial" w:hAnsi="Arial" w:cs="Arial"/>
          <w:color w:val="000000" w:themeColor="text1"/>
          <w:sz w:val="19"/>
          <w:szCs w:val="19"/>
          <w:lang w:val="es-CO"/>
        </w:rPr>
        <w:t xml:space="preserve"> </w:t>
      </w:r>
      <w:r w:rsidR="00217EFF" w:rsidRPr="00737170">
        <w:rPr>
          <w:rFonts w:ascii="Arial" w:hAnsi="Arial" w:cs="Arial"/>
          <w:color w:val="000000" w:themeColor="text1"/>
          <w:sz w:val="19"/>
          <w:szCs w:val="19"/>
          <w:lang w:val="es-CO"/>
        </w:rPr>
        <w:t xml:space="preserve">Son causales de rechazo las siguientes: </w:t>
      </w:r>
    </w:p>
    <w:p w14:paraId="093F16D9" w14:textId="199645DF" w:rsidR="00217EFF" w:rsidRPr="00737170" w:rsidRDefault="000920BE"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w:t>
      </w:r>
      <w:r w:rsidR="00217EFF" w:rsidRPr="00737170">
        <w:rPr>
          <w:rFonts w:ascii="Arial" w:hAnsi="Arial" w:cs="Arial"/>
          <w:color w:val="000000" w:themeColor="text1"/>
          <w:sz w:val="19"/>
          <w:szCs w:val="19"/>
          <w:lang w:val="es-CO"/>
        </w:rPr>
        <w:t>…</w:t>
      </w:r>
      <w:r w:rsidRPr="00737170">
        <w:rPr>
          <w:rFonts w:ascii="Arial" w:hAnsi="Arial" w:cs="Arial"/>
          <w:color w:val="000000" w:themeColor="text1"/>
          <w:sz w:val="19"/>
          <w:szCs w:val="19"/>
          <w:lang w:val="es-CO"/>
        </w:rPr>
        <w:t>]</w:t>
      </w:r>
      <w:r w:rsidR="00217EFF" w:rsidRPr="00737170">
        <w:rPr>
          <w:rFonts w:ascii="Arial" w:hAnsi="Arial" w:cs="Arial"/>
          <w:color w:val="000000" w:themeColor="text1"/>
          <w:sz w:val="19"/>
          <w:szCs w:val="19"/>
          <w:lang w:val="es-CO"/>
        </w:rPr>
        <w:t xml:space="preserve"> </w:t>
      </w:r>
    </w:p>
    <w:p w14:paraId="20497FAF" w14:textId="5E2C2A74" w:rsidR="007B473A" w:rsidRPr="00737170" w:rsidRDefault="00D24AC2"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w:t>
      </w:r>
      <w:r w:rsidR="0094071A" w:rsidRPr="00737170">
        <w:rPr>
          <w:rFonts w:ascii="Arial" w:hAnsi="Arial" w:cs="Arial"/>
          <w:color w:val="000000" w:themeColor="text1"/>
          <w:sz w:val="19"/>
          <w:szCs w:val="19"/>
          <w:lang w:val="es-CO"/>
        </w:rPr>
        <w:t xml:space="preserve"> </w:t>
      </w:r>
      <w:r w:rsidR="00217EFF" w:rsidRPr="00737170">
        <w:rPr>
          <w:rFonts w:ascii="Arial" w:hAnsi="Arial" w:cs="Arial"/>
          <w:color w:val="000000" w:themeColor="text1"/>
          <w:sz w:val="19"/>
          <w:szCs w:val="19"/>
          <w:lang w:val="es-CO"/>
        </w:rPr>
        <w:t>R. Ofrecer un porcentaje para imprevistos inferior al definido en el Formulario 1– Formulario de Presupuesto Oficial.</w:t>
      </w:r>
    </w:p>
    <w:p w14:paraId="4894C74F" w14:textId="76A2C9FF" w:rsidR="00217EFF" w:rsidRPr="00737170" w:rsidRDefault="000920BE"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w:t>
      </w:r>
      <w:r w:rsidR="0094071A" w:rsidRPr="00737170">
        <w:rPr>
          <w:rFonts w:ascii="Arial" w:hAnsi="Arial" w:cs="Arial"/>
          <w:color w:val="000000" w:themeColor="text1"/>
          <w:sz w:val="19"/>
          <w:szCs w:val="19"/>
          <w:lang w:val="es-CO"/>
        </w:rPr>
        <w:t xml:space="preserve"> </w:t>
      </w:r>
      <w:r w:rsidR="00217EFF" w:rsidRPr="00737170">
        <w:rPr>
          <w:rFonts w:ascii="Arial" w:hAnsi="Arial" w:cs="Arial"/>
          <w:color w:val="000000" w:themeColor="text1"/>
          <w:sz w:val="19"/>
          <w:szCs w:val="19"/>
          <w:lang w:val="es-CO"/>
        </w:rPr>
        <w:t xml:space="preserve">S. No discriminar en la oferta económica el porcentaje de AIU en la forma como lo establece el Pliego de Condiciones y el Formulario 1– Formulario de Presupuesto Oficial. </w:t>
      </w:r>
    </w:p>
    <w:p w14:paraId="6B95E199" w14:textId="6D8A887B" w:rsidR="00DF7851" w:rsidRPr="00737170" w:rsidRDefault="007B473A"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w:t>
      </w:r>
      <w:r w:rsidR="0094071A" w:rsidRPr="00737170">
        <w:rPr>
          <w:rFonts w:ascii="Arial" w:hAnsi="Arial" w:cs="Arial"/>
          <w:color w:val="000000" w:themeColor="text1"/>
          <w:sz w:val="19"/>
          <w:szCs w:val="19"/>
          <w:lang w:val="es-CO"/>
        </w:rPr>
        <w:t xml:space="preserve"> </w:t>
      </w:r>
      <w:r w:rsidR="00217EFF" w:rsidRPr="00737170">
        <w:rPr>
          <w:rFonts w:ascii="Arial" w:hAnsi="Arial" w:cs="Arial"/>
          <w:color w:val="000000" w:themeColor="text1"/>
          <w:sz w:val="19"/>
          <w:szCs w:val="19"/>
          <w:lang w:val="es-CO"/>
        </w:rPr>
        <w:t>T. Ofrecer como valor del AIU un porcentaje diferente al rango establecido por la Entidad en la sección 4.1.1 del Pliego de Condiciones».</w:t>
      </w:r>
    </w:p>
    <w:p w14:paraId="6CAF2F60" w14:textId="1CD9D38F" w:rsidR="00217EFF" w:rsidRPr="00737170" w:rsidRDefault="00217EFF" w:rsidP="005356C9">
      <w:pPr>
        <w:pStyle w:val="Textonotapie"/>
        <w:ind w:firstLine="708"/>
        <w:jc w:val="both"/>
        <w:rPr>
          <w:rFonts w:ascii="Arial" w:hAnsi="Arial" w:cs="Arial"/>
          <w:color w:val="000000" w:themeColor="text1"/>
          <w:sz w:val="19"/>
          <w:szCs w:val="19"/>
          <w:lang w:val="es-CO"/>
        </w:rPr>
      </w:pPr>
      <w:r w:rsidRPr="00737170">
        <w:rPr>
          <w:rFonts w:ascii="Arial" w:hAnsi="Arial" w:cs="Arial"/>
          <w:color w:val="000000" w:themeColor="text1"/>
          <w:sz w:val="19"/>
          <w:szCs w:val="19"/>
          <w:lang w:val="es-CO"/>
        </w:rPr>
        <w:t xml:space="preserve"> </w:t>
      </w:r>
    </w:p>
  </w:footnote>
  <w:footnote w:id="9">
    <w:p w14:paraId="17B971A9" w14:textId="16B551AD" w:rsidR="00217EFF" w:rsidRPr="00737170" w:rsidRDefault="00217EFF" w:rsidP="005356C9">
      <w:pPr>
        <w:pStyle w:val="Textonotapie"/>
        <w:ind w:firstLine="708"/>
        <w:jc w:val="both"/>
        <w:rPr>
          <w:rFonts w:ascii="Arial" w:hAnsi="Arial" w:cs="Arial"/>
          <w:color w:val="000000" w:themeColor="text1"/>
          <w:sz w:val="19"/>
          <w:szCs w:val="19"/>
          <w:lang w:val="es-CO"/>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w:t>
      </w:r>
      <w:r w:rsidRPr="00737170">
        <w:rPr>
          <w:rFonts w:ascii="Arial" w:hAnsi="Arial" w:cs="Arial"/>
          <w:color w:val="000000" w:themeColor="text1"/>
          <w:sz w:val="19"/>
          <w:szCs w:val="19"/>
          <w:lang w:val="es-CO"/>
        </w:rPr>
        <w:t>«NOTA 4: Cuando la fracción decimal del peso sea igual o superior a 5 se aproximará por exceso al número entero siguiente del peso y cuando la fracción decimal del peso sea inferior a 5 se aproximará por defecto al número entero del peso».</w:t>
      </w:r>
    </w:p>
    <w:p w14:paraId="450B2A52" w14:textId="77777777" w:rsidR="00DF7851" w:rsidRPr="00737170" w:rsidRDefault="00DF7851" w:rsidP="005356C9">
      <w:pPr>
        <w:pStyle w:val="Textonotapie"/>
        <w:ind w:firstLine="708"/>
        <w:jc w:val="both"/>
        <w:rPr>
          <w:rFonts w:ascii="Arial" w:hAnsi="Arial" w:cs="Arial"/>
          <w:color w:val="000000" w:themeColor="text1"/>
          <w:sz w:val="19"/>
          <w:szCs w:val="19"/>
          <w:lang w:val="es-ES"/>
        </w:rPr>
      </w:pPr>
    </w:p>
  </w:footnote>
  <w:footnote w:id="10">
    <w:p w14:paraId="57EC0CF5" w14:textId="2FBF9287" w:rsidR="00D61EC8" w:rsidRPr="00737170" w:rsidRDefault="00D61EC8"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«NOTA 6: El reconocimiento económico de los requerimientos ambientales exigidos por las autoridades ambientales, y/o sociales que son de obligatorio cumplimiento, serán reconocidos a cargo de reembolso de gastos (afectados por un % de administración). (Ajustar de acuerdo al proyecto)»</w:t>
      </w:r>
      <w:r w:rsidR="0049001B" w:rsidRPr="00737170">
        <w:rPr>
          <w:rFonts w:ascii="Arial" w:hAnsi="Arial" w:cs="Arial"/>
          <w:color w:val="000000" w:themeColor="text1"/>
          <w:sz w:val="19"/>
          <w:szCs w:val="19"/>
        </w:rPr>
        <w:t>.</w:t>
      </w:r>
    </w:p>
    <w:p w14:paraId="63651AC2" w14:textId="77777777" w:rsidR="00A561F1" w:rsidRPr="00737170" w:rsidRDefault="00A561F1" w:rsidP="005356C9">
      <w:pPr>
        <w:pStyle w:val="Textonotapie"/>
        <w:ind w:firstLine="708"/>
        <w:jc w:val="both"/>
        <w:rPr>
          <w:rFonts w:ascii="Arial" w:hAnsi="Arial" w:cs="Arial"/>
          <w:color w:val="000000" w:themeColor="text1"/>
          <w:sz w:val="19"/>
          <w:szCs w:val="19"/>
          <w:lang w:val="es-ES"/>
        </w:rPr>
      </w:pPr>
    </w:p>
  </w:footnote>
  <w:footnote w:id="11">
    <w:p w14:paraId="75509F06" w14:textId="161C447F"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w:t>
      </w:r>
      <w:hyperlink r:id="rId1" w:history="1">
        <w:r w:rsidR="00183750" w:rsidRPr="00737170">
          <w:rPr>
            <w:rStyle w:val="Hipervnculo"/>
            <w:rFonts w:ascii="Arial" w:hAnsi="Arial" w:cs="Arial"/>
            <w:color w:val="000000" w:themeColor="text1"/>
            <w:sz w:val="19"/>
            <w:szCs w:val="19"/>
          </w:rPr>
          <w:t>https://dle.rae.es</w:t>
        </w:r>
      </w:hyperlink>
      <w:r w:rsidR="00183750" w:rsidRPr="00737170">
        <w:rPr>
          <w:rFonts w:ascii="Arial" w:hAnsi="Arial" w:cs="Arial"/>
          <w:color w:val="000000" w:themeColor="text1"/>
          <w:sz w:val="19"/>
          <w:szCs w:val="19"/>
        </w:rPr>
        <w:t>.</w:t>
      </w:r>
    </w:p>
    <w:p w14:paraId="43CC6C7E" w14:textId="77777777" w:rsidR="00183750" w:rsidRPr="00737170" w:rsidRDefault="00183750" w:rsidP="005356C9">
      <w:pPr>
        <w:pStyle w:val="Textonotapie"/>
        <w:ind w:firstLine="708"/>
        <w:jc w:val="both"/>
        <w:rPr>
          <w:rFonts w:ascii="Arial" w:hAnsi="Arial" w:cs="Arial"/>
          <w:color w:val="000000" w:themeColor="text1"/>
          <w:sz w:val="19"/>
          <w:szCs w:val="19"/>
          <w:lang w:val="es-ES"/>
        </w:rPr>
      </w:pPr>
    </w:p>
  </w:footnote>
  <w:footnote w:id="12">
    <w:p w14:paraId="30F1AE07"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Tomado de “Especificaciones generales de construcción de carreteras y normas de ensayo</w:t>
      </w:r>
    </w:p>
    <w:p w14:paraId="42AE1E55"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Fonts w:ascii="Arial" w:hAnsi="Arial" w:cs="Arial"/>
          <w:color w:val="000000" w:themeColor="text1"/>
          <w:sz w:val="19"/>
          <w:szCs w:val="19"/>
        </w:rPr>
        <w:t xml:space="preserve">para materiales de carreteras” del Instituto Nacional de Vías – INVIAS, disponible en </w:t>
      </w:r>
      <w:hyperlink r:id="rId2" w:history="1">
        <w:r w:rsidRPr="00737170">
          <w:rPr>
            <w:rStyle w:val="Hipervnculo"/>
            <w:rFonts w:ascii="Arial" w:hAnsi="Arial" w:cs="Arial"/>
            <w:color w:val="000000" w:themeColor="text1"/>
            <w:sz w:val="19"/>
            <w:szCs w:val="19"/>
          </w:rPr>
          <w:t>https://www.invias.gov.co/index.php/documentos-tecnicos-izq/139-documento-tecnicos/1988-especificaciones-generales-de-construccion-de-carreteras-y-normas-de-ensayo-para-materiales-decarreteras</w:t>
        </w:r>
      </w:hyperlink>
      <w:r w:rsidRPr="00737170">
        <w:rPr>
          <w:rFonts w:ascii="Arial" w:hAnsi="Arial" w:cs="Arial"/>
          <w:color w:val="000000" w:themeColor="text1"/>
          <w:sz w:val="19"/>
          <w:szCs w:val="19"/>
        </w:rPr>
        <w:t>.</w:t>
      </w:r>
    </w:p>
    <w:p w14:paraId="2CCE69EA" w14:textId="77777777" w:rsidR="00217EFF" w:rsidRPr="00737170" w:rsidRDefault="00217EFF" w:rsidP="005356C9">
      <w:pPr>
        <w:pStyle w:val="Textonotapie"/>
        <w:ind w:firstLine="708"/>
        <w:jc w:val="both"/>
        <w:rPr>
          <w:rFonts w:ascii="Arial" w:hAnsi="Arial" w:cs="Arial"/>
          <w:color w:val="000000" w:themeColor="text1"/>
          <w:sz w:val="19"/>
          <w:szCs w:val="19"/>
          <w:lang w:val="es-ES"/>
        </w:rPr>
      </w:pPr>
    </w:p>
  </w:footnote>
  <w:footnote w:id="13">
    <w:p w14:paraId="05C1F0FB" w14:textId="77777777" w:rsidR="00217EFF" w:rsidRPr="00737170" w:rsidRDefault="00217EFF" w:rsidP="005356C9">
      <w:pPr>
        <w:pStyle w:val="Textonotapie"/>
        <w:ind w:firstLine="708"/>
        <w:jc w:val="both"/>
        <w:rPr>
          <w:rFonts w:ascii="Arial" w:hAnsi="Arial" w:cs="Arial"/>
          <w:color w:val="000000" w:themeColor="text1"/>
          <w:sz w:val="19"/>
          <w:szCs w:val="19"/>
        </w:rPr>
      </w:pPr>
      <w:r w:rsidRPr="00737170">
        <w:rPr>
          <w:rStyle w:val="Refdenotaalpie"/>
          <w:rFonts w:ascii="Arial" w:hAnsi="Arial" w:cs="Arial"/>
          <w:color w:val="000000" w:themeColor="text1"/>
          <w:sz w:val="19"/>
          <w:szCs w:val="19"/>
        </w:rPr>
        <w:footnoteRef/>
      </w:r>
      <w:r w:rsidRPr="00737170">
        <w:rPr>
          <w:rFonts w:ascii="Arial" w:hAnsi="Arial" w:cs="Arial"/>
          <w:color w:val="000000" w:themeColor="text1"/>
          <w:sz w:val="19"/>
          <w:szCs w:val="19"/>
        </w:rPr>
        <w:t xml:space="preserve"> Al respecto, el numeral 1.2 del Documento Base dispone: «1.2. DOCUMENTOS DEL PROCESO </w:t>
      </w:r>
    </w:p>
    <w:p w14:paraId="7C467EC8" w14:textId="77777777" w:rsidR="00217EFF" w:rsidRPr="00737170" w:rsidRDefault="00217EFF" w:rsidP="005356C9">
      <w:pPr>
        <w:pStyle w:val="Textonotapie"/>
        <w:jc w:val="both"/>
        <w:rPr>
          <w:rFonts w:ascii="Arial" w:hAnsi="Arial" w:cs="Arial"/>
          <w:color w:val="000000" w:themeColor="text1"/>
          <w:sz w:val="19"/>
          <w:szCs w:val="19"/>
        </w:rPr>
      </w:pPr>
    </w:p>
    <w:p w14:paraId="377AC84D" w14:textId="1F09D830" w:rsidR="00217EFF" w:rsidRPr="00737170" w:rsidRDefault="00BC4B95" w:rsidP="00E97483">
      <w:pPr>
        <w:pStyle w:val="Textonotapie"/>
        <w:ind w:firstLine="708"/>
        <w:jc w:val="both"/>
        <w:rPr>
          <w:rFonts w:ascii="Arial" w:hAnsi="Arial" w:cs="Arial"/>
          <w:color w:val="000000" w:themeColor="text1"/>
          <w:sz w:val="19"/>
          <w:szCs w:val="19"/>
        </w:rPr>
      </w:pPr>
      <w:r w:rsidRPr="00737170">
        <w:rPr>
          <w:rFonts w:ascii="Arial" w:hAnsi="Arial" w:cs="Arial"/>
          <w:color w:val="000000" w:themeColor="text1"/>
          <w:sz w:val="19"/>
          <w:szCs w:val="19"/>
        </w:rPr>
        <w:t>»</w:t>
      </w:r>
      <w:r w:rsidR="00217EFF" w:rsidRPr="00737170">
        <w:rPr>
          <w:rFonts w:ascii="Arial" w:hAnsi="Arial" w:cs="Arial"/>
          <w:color w:val="000000" w:themeColor="text1"/>
          <w:sz w:val="19"/>
          <w:szCs w:val="19"/>
        </w:rPr>
        <w:t xml:space="preserve">Los Documentos del Proceso son los señalados en el capítulo IX del presente documento, así como todos los soportes y documentos señalados en el Artículo 2.2.1.1.1.3.1. del Decreto 1082 de 2015. </w:t>
      </w:r>
    </w:p>
    <w:p w14:paraId="7CEBD1B3" w14:textId="556F046E" w:rsidR="00217EFF" w:rsidRPr="00737170" w:rsidRDefault="00BC4B95" w:rsidP="00E97483">
      <w:pPr>
        <w:pStyle w:val="Textonotapie"/>
        <w:ind w:firstLine="708"/>
        <w:jc w:val="both"/>
        <w:rPr>
          <w:rFonts w:ascii="Arial" w:hAnsi="Arial" w:cs="Arial"/>
          <w:color w:val="000000" w:themeColor="text1"/>
          <w:sz w:val="19"/>
          <w:szCs w:val="19"/>
        </w:rPr>
      </w:pPr>
      <w:r w:rsidRPr="00737170">
        <w:rPr>
          <w:rFonts w:ascii="Arial" w:hAnsi="Arial" w:cs="Arial"/>
          <w:color w:val="000000" w:themeColor="text1"/>
          <w:sz w:val="19"/>
          <w:szCs w:val="19"/>
        </w:rPr>
        <w:t>»</w:t>
      </w:r>
      <w:r w:rsidR="00217EFF" w:rsidRPr="00737170">
        <w:rPr>
          <w:rFonts w:ascii="Arial" w:hAnsi="Arial" w:cs="Arial"/>
          <w:color w:val="000000" w:themeColor="text1"/>
          <w:sz w:val="19"/>
          <w:szCs w:val="19"/>
        </w:rPr>
        <w:t xml:space="preserve">El “Formato 1- Carta de Presentación de la Oferta” señala en el numeral 3: </w:t>
      </w:r>
    </w:p>
    <w:p w14:paraId="7E4AF513" w14:textId="11992E79" w:rsidR="00217EFF" w:rsidRPr="00737170" w:rsidRDefault="00E97483" w:rsidP="00E97483">
      <w:pPr>
        <w:pStyle w:val="Textonotapie"/>
        <w:ind w:firstLine="708"/>
        <w:jc w:val="both"/>
        <w:rPr>
          <w:rFonts w:ascii="Arial" w:hAnsi="Arial" w:cs="Arial"/>
          <w:color w:val="000000" w:themeColor="text1"/>
          <w:sz w:val="19"/>
          <w:szCs w:val="19"/>
        </w:rPr>
      </w:pPr>
      <w:r w:rsidRPr="00737170">
        <w:rPr>
          <w:rFonts w:ascii="Arial" w:hAnsi="Arial" w:cs="Arial"/>
          <w:color w:val="000000" w:themeColor="text1"/>
          <w:sz w:val="19"/>
          <w:szCs w:val="19"/>
        </w:rPr>
        <w:t>[…]</w:t>
      </w:r>
    </w:p>
    <w:p w14:paraId="1CA8DC35" w14:textId="5ABE667F" w:rsidR="00217EFF" w:rsidRPr="00737170" w:rsidRDefault="00BC4B95" w:rsidP="00E97483">
      <w:pPr>
        <w:pStyle w:val="Textonotapie"/>
        <w:ind w:firstLine="708"/>
        <w:jc w:val="both"/>
        <w:rPr>
          <w:rFonts w:ascii="Arial" w:hAnsi="Arial" w:cs="Arial"/>
          <w:color w:val="000000" w:themeColor="text1"/>
          <w:sz w:val="19"/>
          <w:szCs w:val="19"/>
        </w:rPr>
      </w:pPr>
      <w:r w:rsidRPr="00737170">
        <w:rPr>
          <w:rFonts w:ascii="Arial" w:hAnsi="Arial" w:cs="Arial"/>
          <w:color w:val="000000" w:themeColor="text1"/>
          <w:sz w:val="19"/>
          <w:szCs w:val="19"/>
        </w:rPr>
        <w:t>»</w:t>
      </w:r>
      <w:r w:rsidR="00217EFF" w:rsidRPr="00737170">
        <w:rPr>
          <w:rFonts w:ascii="Arial" w:hAnsi="Arial" w:cs="Arial"/>
          <w:color w:val="000000" w:themeColor="text1"/>
          <w:sz w:val="19"/>
          <w:szCs w:val="19"/>
        </w:rPr>
        <w:t>3. El Proponente conoce los Documentos del Proceso, incluyendo adendas,</w:t>
      </w:r>
    </w:p>
    <w:p w14:paraId="15148BF0" w14:textId="77777777" w:rsidR="00217EFF" w:rsidRPr="000E5BFE" w:rsidRDefault="00217EFF" w:rsidP="005356C9">
      <w:pPr>
        <w:pStyle w:val="Textonotapie"/>
        <w:jc w:val="both"/>
        <w:rPr>
          <w:rFonts w:ascii="Arial" w:hAnsi="Arial" w:cs="Arial"/>
          <w:sz w:val="19"/>
          <w:szCs w:val="19"/>
          <w:lang w:val="es-ES"/>
        </w:rPr>
      </w:pPr>
      <w:r w:rsidRPr="00737170">
        <w:rPr>
          <w:rFonts w:ascii="Arial" w:hAnsi="Arial" w:cs="Arial"/>
          <w:color w:val="000000" w:themeColor="text1"/>
          <w:sz w:val="19"/>
          <w:szCs w:val="19"/>
        </w:rPr>
        <w:t>y acepta los requisitos en ellos contenidos. Dentro de los documentos presentados a la Entidad no altera los ítems, la descripción, las unidades o cantidades e</w:t>
      </w:r>
      <w:r w:rsidRPr="000E5BFE">
        <w:rPr>
          <w:rFonts w:ascii="Arial" w:hAnsi="Arial" w:cs="Arial"/>
          <w:sz w:val="19"/>
          <w:szCs w:val="19"/>
        </w:rPr>
        <w:t>stablecidas en el Formulario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B7D89" w14:textId="77777777" w:rsidR="007B0854" w:rsidRDefault="00492817">
    <w:pPr>
      <w:pStyle w:val="Encabezado"/>
    </w:pPr>
    <w:r>
      <w:rPr>
        <w:noProof/>
        <w:lang w:val="en-US"/>
      </w:rPr>
      <w:drawing>
        <wp:anchor distT="0" distB="0" distL="114300" distR="114300" simplePos="0" relativeHeight="251659264" behindDoc="1" locked="0" layoutInCell="1" allowOverlap="1" wp14:anchorId="6FE1D8B7" wp14:editId="4643CC1B">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31E518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FF"/>
    <w:rsid w:val="0000729B"/>
    <w:rsid w:val="0003028A"/>
    <w:rsid w:val="00054DB0"/>
    <w:rsid w:val="0008401A"/>
    <w:rsid w:val="000920BE"/>
    <w:rsid w:val="000A558A"/>
    <w:rsid w:val="000B5482"/>
    <w:rsid w:val="000E5BFE"/>
    <w:rsid w:val="000F24F8"/>
    <w:rsid w:val="00113154"/>
    <w:rsid w:val="00120A6A"/>
    <w:rsid w:val="001531CA"/>
    <w:rsid w:val="00180B7E"/>
    <w:rsid w:val="00183750"/>
    <w:rsid w:val="00195523"/>
    <w:rsid w:val="001B2D99"/>
    <w:rsid w:val="001B3132"/>
    <w:rsid w:val="001B571D"/>
    <w:rsid w:val="001E6123"/>
    <w:rsid w:val="00213924"/>
    <w:rsid w:val="00217EFF"/>
    <w:rsid w:val="00270B2F"/>
    <w:rsid w:val="002B14F0"/>
    <w:rsid w:val="002E44D6"/>
    <w:rsid w:val="002E5EB0"/>
    <w:rsid w:val="002F209C"/>
    <w:rsid w:val="002F51EB"/>
    <w:rsid w:val="00322D04"/>
    <w:rsid w:val="00332846"/>
    <w:rsid w:val="00375E9C"/>
    <w:rsid w:val="003768D4"/>
    <w:rsid w:val="00447A39"/>
    <w:rsid w:val="00455559"/>
    <w:rsid w:val="0048649F"/>
    <w:rsid w:val="00486A67"/>
    <w:rsid w:val="0049001B"/>
    <w:rsid w:val="00490A52"/>
    <w:rsid w:val="00492817"/>
    <w:rsid w:val="004929A4"/>
    <w:rsid w:val="004B10C1"/>
    <w:rsid w:val="004C33EE"/>
    <w:rsid w:val="004C34F5"/>
    <w:rsid w:val="004D4B95"/>
    <w:rsid w:val="004E5E45"/>
    <w:rsid w:val="00533B5A"/>
    <w:rsid w:val="005356C9"/>
    <w:rsid w:val="005431D8"/>
    <w:rsid w:val="00583392"/>
    <w:rsid w:val="005943D8"/>
    <w:rsid w:val="005A341F"/>
    <w:rsid w:val="005D6ABD"/>
    <w:rsid w:val="005E5BC3"/>
    <w:rsid w:val="00615DE6"/>
    <w:rsid w:val="00627ED5"/>
    <w:rsid w:val="006403FE"/>
    <w:rsid w:val="006411AC"/>
    <w:rsid w:val="00672797"/>
    <w:rsid w:val="006B4E82"/>
    <w:rsid w:val="006C7147"/>
    <w:rsid w:val="006D2355"/>
    <w:rsid w:val="006E0A99"/>
    <w:rsid w:val="0072052A"/>
    <w:rsid w:val="00727AA2"/>
    <w:rsid w:val="00737170"/>
    <w:rsid w:val="007647C4"/>
    <w:rsid w:val="00791508"/>
    <w:rsid w:val="007B02C5"/>
    <w:rsid w:val="007B473A"/>
    <w:rsid w:val="007B76F5"/>
    <w:rsid w:val="007F016F"/>
    <w:rsid w:val="007F39E6"/>
    <w:rsid w:val="00827C8C"/>
    <w:rsid w:val="00832AE8"/>
    <w:rsid w:val="00866759"/>
    <w:rsid w:val="008679DC"/>
    <w:rsid w:val="00867BBE"/>
    <w:rsid w:val="008A328E"/>
    <w:rsid w:val="00900965"/>
    <w:rsid w:val="00915CD3"/>
    <w:rsid w:val="009160DD"/>
    <w:rsid w:val="0094071A"/>
    <w:rsid w:val="009732DE"/>
    <w:rsid w:val="009C66C5"/>
    <w:rsid w:val="00A13ED1"/>
    <w:rsid w:val="00A429D3"/>
    <w:rsid w:val="00A561F1"/>
    <w:rsid w:val="00A81B24"/>
    <w:rsid w:val="00A82960"/>
    <w:rsid w:val="00AA0360"/>
    <w:rsid w:val="00AA40B7"/>
    <w:rsid w:val="00AC15A4"/>
    <w:rsid w:val="00B02398"/>
    <w:rsid w:val="00B0719E"/>
    <w:rsid w:val="00B101A8"/>
    <w:rsid w:val="00B172EB"/>
    <w:rsid w:val="00B65288"/>
    <w:rsid w:val="00B85A03"/>
    <w:rsid w:val="00B87AE5"/>
    <w:rsid w:val="00B966A0"/>
    <w:rsid w:val="00BB6FC8"/>
    <w:rsid w:val="00BC031A"/>
    <w:rsid w:val="00BC3A1C"/>
    <w:rsid w:val="00BC4B95"/>
    <w:rsid w:val="00BC67BB"/>
    <w:rsid w:val="00BD2534"/>
    <w:rsid w:val="00BD4398"/>
    <w:rsid w:val="00C174F1"/>
    <w:rsid w:val="00C25882"/>
    <w:rsid w:val="00C85997"/>
    <w:rsid w:val="00CC072F"/>
    <w:rsid w:val="00CC352B"/>
    <w:rsid w:val="00D24AC2"/>
    <w:rsid w:val="00D4273B"/>
    <w:rsid w:val="00D51841"/>
    <w:rsid w:val="00D54F04"/>
    <w:rsid w:val="00D61EC8"/>
    <w:rsid w:val="00D71FE9"/>
    <w:rsid w:val="00D86D7D"/>
    <w:rsid w:val="00DF7851"/>
    <w:rsid w:val="00E02FF2"/>
    <w:rsid w:val="00E9691B"/>
    <w:rsid w:val="00E97483"/>
    <w:rsid w:val="00EC12B6"/>
    <w:rsid w:val="00ED12B3"/>
    <w:rsid w:val="00F14246"/>
    <w:rsid w:val="00F25060"/>
    <w:rsid w:val="00F27B2F"/>
    <w:rsid w:val="00F32111"/>
    <w:rsid w:val="00F73A0F"/>
    <w:rsid w:val="00F82A95"/>
    <w:rsid w:val="00FA097E"/>
    <w:rsid w:val="00FD20CE"/>
    <w:rsid w:val="00FF51D1"/>
    <w:rsid w:val="031788A7"/>
    <w:rsid w:val="052796B3"/>
    <w:rsid w:val="07E57F31"/>
    <w:rsid w:val="098A1478"/>
    <w:rsid w:val="0A5B9B4B"/>
    <w:rsid w:val="0B3709A0"/>
    <w:rsid w:val="12F752D1"/>
    <w:rsid w:val="1330F62E"/>
    <w:rsid w:val="148C98B3"/>
    <w:rsid w:val="14A5C761"/>
    <w:rsid w:val="151C876A"/>
    <w:rsid w:val="1616AC40"/>
    <w:rsid w:val="1B5AC763"/>
    <w:rsid w:val="244CAFFD"/>
    <w:rsid w:val="25F072E8"/>
    <w:rsid w:val="2A3C3245"/>
    <w:rsid w:val="39D418F7"/>
    <w:rsid w:val="3DEE8BF2"/>
    <w:rsid w:val="42E82E50"/>
    <w:rsid w:val="45815B3A"/>
    <w:rsid w:val="480F4F72"/>
    <w:rsid w:val="4E7C633D"/>
    <w:rsid w:val="505167F6"/>
    <w:rsid w:val="51334D51"/>
    <w:rsid w:val="521538C2"/>
    <w:rsid w:val="5258FE14"/>
    <w:rsid w:val="535B41E8"/>
    <w:rsid w:val="5464D23E"/>
    <w:rsid w:val="548D5DF7"/>
    <w:rsid w:val="5B212083"/>
    <w:rsid w:val="5E6EEE3D"/>
    <w:rsid w:val="6040BD29"/>
    <w:rsid w:val="6075AAA6"/>
    <w:rsid w:val="616A99BF"/>
    <w:rsid w:val="633CE076"/>
    <w:rsid w:val="67429AC3"/>
    <w:rsid w:val="68E9A528"/>
    <w:rsid w:val="6C3666D6"/>
    <w:rsid w:val="6D46634F"/>
    <w:rsid w:val="6E8A164B"/>
    <w:rsid w:val="7230B411"/>
    <w:rsid w:val="77F37D86"/>
    <w:rsid w:val="7A75A42A"/>
    <w:rsid w:val="7C3B8CE6"/>
    <w:rsid w:val="7F3F7D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2C649"/>
  <w15:chartTrackingRefBased/>
  <w15:docId w15:val="{8CAF16BF-B11C-4DF8-A1E6-B8FD0DE2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17EFF"/>
    <w:pPr>
      <w:tabs>
        <w:tab w:val="center" w:pos="4419"/>
        <w:tab w:val="right" w:pos="8838"/>
      </w:tabs>
    </w:pPr>
  </w:style>
  <w:style w:type="character" w:customStyle="1" w:styleId="PiedepginaCar">
    <w:name w:val="Pie de página Car"/>
    <w:basedOn w:val="Fuentedeprrafopredeter"/>
    <w:link w:val="Piedepgina"/>
    <w:uiPriority w:val="99"/>
    <w:rsid w:val="00217EFF"/>
    <w:rPr>
      <w:sz w:val="24"/>
      <w:lang w:val="es-MX"/>
    </w:rPr>
  </w:style>
  <w:style w:type="paragraph" w:styleId="Encabezado">
    <w:name w:val="header"/>
    <w:basedOn w:val="Normal"/>
    <w:link w:val="EncabezadoCar"/>
    <w:uiPriority w:val="99"/>
    <w:unhideWhenUsed/>
    <w:rsid w:val="00217EFF"/>
    <w:pPr>
      <w:tabs>
        <w:tab w:val="center" w:pos="4252"/>
        <w:tab w:val="right" w:pos="8504"/>
      </w:tabs>
    </w:pPr>
  </w:style>
  <w:style w:type="character" w:customStyle="1" w:styleId="EncabezadoCar">
    <w:name w:val="Encabezado Car"/>
    <w:basedOn w:val="Fuentedeprrafopredeter"/>
    <w:link w:val="Encabezado"/>
    <w:uiPriority w:val="99"/>
    <w:rsid w:val="00217EFF"/>
    <w:rPr>
      <w:sz w:val="24"/>
      <w:lang w:val="es-MX"/>
    </w:rPr>
  </w:style>
  <w:style w:type="table" w:styleId="Tablaconcuadrcula">
    <w:name w:val="Table Grid"/>
    <w:basedOn w:val="Tablanormal"/>
    <w:uiPriority w:val="59"/>
    <w:rsid w:val="0021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17EFF"/>
    <w:pPr>
      <w:ind w:left="720"/>
      <w:contextualSpacing/>
    </w:pPr>
  </w:style>
  <w:style w:type="paragraph" w:styleId="Sinespaciado">
    <w:name w:val="No Spacing"/>
    <w:uiPriority w:val="1"/>
    <w:qFormat/>
    <w:rsid w:val="00217EF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217EF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217EFF"/>
    <w:rPr>
      <w:sz w:val="20"/>
      <w:szCs w:val="20"/>
    </w:rPr>
  </w:style>
  <w:style w:type="character" w:customStyle="1" w:styleId="TextonotapieCar1">
    <w:name w:val="Texto nota pie Car1"/>
    <w:basedOn w:val="Fuentedeprrafopredeter"/>
    <w:uiPriority w:val="99"/>
    <w:semiHidden/>
    <w:rsid w:val="00217EF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17EFF"/>
    <w:rPr>
      <w:sz w:val="24"/>
      <w:lang w:val="es-MX"/>
    </w:rPr>
  </w:style>
  <w:style w:type="paragraph" w:customStyle="1" w:styleId="Capitulo1">
    <w:name w:val="Capitulo 1"/>
    <w:basedOn w:val="Normal"/>
    <w:qFormat/>
    <w:rsid w:val="00217EFF"/>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217EFF"/>
    <w:rPr>
      <w:vertAlign w:val="superscript"/>
    </w:rPr>
  </w:style>
  <w:style w:type="paragraph" w:customStyle="1" w:styleId="Default">
    <w:name w:val="Default"/>
    <w:rsid w:val="00217EF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17EFF"/>
    <w:rPr>
      <w:color w:val="0563C1" w:themeColor="hyperlink"/>
      <w:u w:val="single"/>
    </w:rPr>
  </w:style>
  <w:style w:type="character" w:customStyle="1" w:styleId="Mencinsinresolver1">
    <w:name w:val="Mención sin resolver1"/>
    <w:basedOn w:val="Fuentedeprrafopredeter"/>
    <w:uiPriority w:val="99"/>
    <w:semiHidden/>
    <w:unhideWhenUsed/>
    <w:rsid w:val="0018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invias.gov.co/index.php/documentos-tecnicos-izq/139-documento-tecnicos/1988-especificaciones-generales-de-construccion-de-carreteras-y-normas-de-ensayo-para-materiales-decarreteras" TargetMode="External"/><Relationship Id="rId1" Type="http://schemas.openxmlformats.org/officeDocument/2006/relationships/hyperlink" Target="https://dle.ra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DF5F531-E27D-4D70-B53E-F1520BFAB1ED}">
  <ds:schemaRefs>
    <ds:schemaRef ds:uri="http://schemas.microsoft.com/sharepoint/v3/contenttype/forms"/>
  </ds:schemaRefs>
</ds:datastoreItem>
</file>

<file path=customXml/itemProps2.xml><?xml version="1.0" encoding="utf-8"?>
<ds:datastoreItem xmlns:ds="http://schemas.openxmlformats.org/officeDocument/2006/customXml" ds:itemID="{A48CFC06-9D7D-4251-A513-7E5B9F46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D2331-424A-495F-BAC4-E7BC54E77A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4280</Words>
  <Characters>23543</Characters>
  <Application>Microsoft Office Word</Application>
  <DocSecurity>0</DocSecurity>
  <Lines>196</Lines>
  <Paragraphs>55</Paragraphs>
  <ScaleCrop>false</ScaleCrop>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133</cp:revision>
  <dcterms:created xsi:type="dcterms:W3CDTF">2020-01-27T19:29:00Z</dcterms:created>
  <dcterms:modified xsi:type="dcterms:W3CDTF">2020-08-03T15:09:00Z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