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4C561" w14:textId="7E47BC37" w:rsidR="008E7EFA" w:rsidRPr="00120DF8" w:rsidRDefault="008E7EFA" w:rsidP="003738DC">
      <w:pPr>
        <w:jc w:val="right"/>
        <w:rPr>
          <w:rFonts w:ascii="Arial" w:hAnsi="Arial" w:cs="Arial"/>
          <w:b/>
          <w:sz w:val="16"/>
          <w:szCs w:val="16"/>
          <w:lang w:eastAsia="es-ES"/>
        </w:rPr>
      </w:pPr>
      <w:bookmarkStart w:id="0" w:name="_Hlk28946138"/>
      <w:bookmarkStart w:id="1" w:name="_Hlk29548183"/>
      <w:bookmarkStart w:id="2" w:name="_Hlk31622574"/>
      <w:r w:rsidRPr="00120DF8">
        <w:rPr>
          <w:rFonts w:ascii="Arial" w:hAnsi="Arial" w:cs="Arial"/>
          <w:b/>
          <w:sz w:val="22"/>
          <w:lang w:eastAsia="es-ES"/>
        </w:rPr>
        <w:tab/>
      </w:r>
      <w:r w:rsidRPr="00120DF8">
        <w:rPr>
          <w:rFonts w:ascii="Arial" w:hAnsi="Arial" w:cs="Arial"/>
          <w:b/>
          <w:sz w:val="16"/>
          <w:szCs w:val="16"/>
          <w:lang w:eastAsia="es-ES"/>
        </w:rPr>
        <w:t xml:space="preserve">  CCE-DES-FM-17</w:t>
      </w:r>
    </w:p>
    <w:p w14:paraId="210C8C22" w14:textId="77777777" w:rsidR="009A028D" w:rsidRPr="00851759" w:rsidRDefault="009A028D" w:rsidP="009A028D">
      <w:pPr>
        <w:jc w:val="right"/>
        <w:rPr>
          <w:rFonts w:ascii="Arial" w:hAnsi="Arial" w:cs="Arial"/>
          <w:b/>
          <w:sz w:val="16"/>
          <w:szCs w:val="16"/>
          <w:lang w:eastAsia="es-ES"/>
        </w:rPr>
      </w:pPr>
    </w:p>
    <w:bookmarkEnd w:id="0"/>
    <w:bookmarkEnd w:id="1"/>
    <w:p w14:paraId="59E4CB8A" w14:textId="19641D0A" w:rsidR="008E7EFA" w:rsidRPr="00120DF8" w:rsidRDefault="008E7EFA" w:rsidP="0011239A">
      <w:pPr>
        <w:jc w:val="both"/>
        <w:rPr>
          <w:rFonts w:ascii="Arial" w:eastAsia="Calibri" w:hAnsi="Arial" w:cs="Arial"/>
          <w:sz w:val="22"/>
        </w:rPr>
      </w:pPr>
      <w:r w:rsidRPr="00120DF8">
        <w:rPr>
          <w:rFonts w:ascii="Arial" w:eastAsia="Calibri" w:hAnsi="Arial" w:cs="Arial"/>
          <w:b/>
          <w:sz w:val="22"/>
        </w:rPr>
        <w:t xml:space="preserve">REGISTRO ÚNICO DE PROPONENTES </w:t>
      </w:r>
      <w:r w:rsidR="003F34F4" w:rsidRPr="00120DF8">
        <w:rPr>
          <w:rFonts w:ascii="Arial" w:eastAsia="Calibri" w:hAnsi="Arial" w:cs="Arial"/>
          <w:b/>
          <w:sz w:val="22"/>
        </w:rPr>
        <w:t>–</w:t>
      </w:r>
      <w:r w:rsidRPr="00120DF8">
        <w:rPr>
          <w:rFonts w:ascii="Arial" w:eastAsia="Calibri" w:hAnsi="Arial" w:cs="Arial"/>
          <w:b/>
          <w:sz w:val="22"/>
        </w:rPr>
        <w:t xml:space="preserve"> Características</w:t>
      </w:r>
    </w:p>
    <w:p w14:paraId="39615AE7" w14:textId="77777777" w:rsidR="008E7EFA" w:rsidRPr="00120DF8" w:rsidRDefault="008E7EFA" w:rsidP="0011239A">
      <w:pPr>
        <w:jc w:val="both"/>
        <w:rPr>
          <w:rFonts w:ascii="Arial" w:eastAsia="Calibri" w:hAnsi="Arial" w:cs="Arial"/>
          <w:sz w:val="22"/>
        </w:rPr>
      </w:pPr>
    </w:p>
    <w:p w14:paraId="1A8C224C" w14:textId="23332AA7" w:rsidR="008E7EFA" w:rsidRPr="00120DF8" w:rsidRDefault="00C646EA" w:rsidP="0011239A">
      <w:pPr>
        <w:jc w:val="both"/>
        <w:rPr>
          <w:rFonts w:ascii="Arial" w:hAnsi="Arial" w:cs="Arial"/>
          <w:sz w:val="20"/>
          <w:szCs w:val="20"/>
        </w:rPr>
      </w:pPr>
      <w:r w:rsidRPr="00120DF8">
        <w:rPr>
          <w:rFonts w:ascii="Arial" w:hAnsi="Arial" w:cs="Arial"/>
          <w:sz w:val="20"/>
          <w:szCs w:val="20"/>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7CF7FB17" w14:textId="77777777" w:rsidR="00C646EA" w:rsidRPr="00120DF8" w:rsidRDefault="00C646EA" w:rsidP="0011239A">
      <w:pPr>
        <w:jc w:val="both"/>
        <w:rPr>
          <w:rFonts w:ascii="Arial" w:eastAsia="Calibri" w:hAnsi="Arial" w:cs="Arial"/>
          <w:sz w:val="20"/>
          <w:szCs w:val="20"/>
        </w:rPr>
      </w:pPr>
    </w:p>
    <w:p w14:paraId="0D0C7C67" w14:textId="2D83D7D5" w:rsidR="008E7EFA" w:rsidRPr="00120DF8" w:rsidRDefault="008E7EFA" w:rsidP="10F268D0">
      <w:pPr>
        <w:jc w:val="both"/>
        <w:rPr>
          <w:rFonts w:ascii="Arial" w:eastAsia="Calibri" w:hAnsi="Arial" w:cs="Arial"/>
          <w:b/>
          <w:bCs/>
          <w:sz w:val="22"/>
        </w:rPr>
      </w:pPr>
      <w:r w:rsidRPr="10F268D0">
        <w:rPr>
          <w:rFonts w:ascii="Arial" w:eastAsia="Calibri" w:hAnsi="Arial" w:cs="Arial"/>
          <w:b/>
          <w:bCs/>
          <w:sz w:val="22"/>
        </w:rPr>
        <w:t xml:space="preserve">REGISTRO ÚNICO DE PROPONENTES </w:t>
      </w:r>
      <w:r w:rsidR="003F34F4" w:rsidRPr="10F268D0">
        <w:rPr>
          <w:rFonts w:ascii="Arial" w:eastAsia="Calibri" w:hAnsi="Arial" w:cs="Arial"/>
          <w:b/>
          <w:bCs/>
          <w:sz w:val="22"/>
        </w:rPr>
        <w:t>–</w:t>
      </w:r>
      <w:r w:rsidRPr="10F268D0">
        <w:rPr>
          <w:rFonts w:ascii="Arial" w:eastAsia="Calibri" w:hAnsi="Arial" w:cs="Arial"/>
          <w:b/>
          <w:bCs/>
          <w:sz w:val="22"/>
        </w:rPr>
        <w:t xml:space="preserve"> Requisitos habilitantes</w:t>
      </w:r>
      <w:r w:rsidR="750F88D2" w:rsidRPr="10F268D0">
        <w:rPr>
          <w:rFonts w:ascii="Arial" w:eastAsia="Calibri" w:hAnsi="Arial" w:cs="Arial"/>
          <w:b/>
          <w:bCs/>
          <w:sz w:val="22"/>
        </w:rPr>
        <w:t xml:space="preserve"> – Plena prueba </w:t>
      </w:r>
    </w:p>
    <w:p w14:paraId="330D3723" w14:textId="77777777" w:rsidR="008E7EFA" w:rsidRPr="00120DF8" w:rsidRDefault="008E7EFA" w:rsidP="0011239A">
      <w:pPr>
        <w:jc w:val="both"/>
        <w:rPr>
          <w:rFonts w:ascii="Arial" w:eastAsia="Calibri" w:hAnsi="Arial" w:cs="Arial"/>
          <w:sz w:val="20"/>
          <w:szCs w:val="20"/>
        </w:rPr>
      </w:pPr>
    </w:p>
    <w:p w14:paraId="1D090AA4" w14:textId="04C54946" w:rsidR="008E7EFA" w:rsidRPr="00120DF8" w:rsidRDefault="0090658A" w:rsidP="0011239A">
      <w:pPr>
        <w:jc w:val="both"/>
        <w:rPr>
          <w:rFonts w:ascii="Arial" w:hAnsi="Arial" w:cs="Arial"/>
          <w:sz w:val="20"/>
          <w:szCs w:val="20"/>
        </w:rPr>
      </w:pPr>
      <w:r w:rsidRPr="00120DF8">
        <w:rPr>
          <w:rFonts w:ascii="Arial" w:hAnsi="Arial" w:cs="Arial"/>
          <w:sz w:val="20"/>
          <w:szCs w:val="20"/>
        </w:rPr>
        <w:t>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 y así también lo confirmó el Consejo de Estado</w:t>
      </w:r>
      <w:r w:rsidR="008E7EFA" w:rsidRPr="00120DF8">
        <w:rPr>
          <w:rFonts w:ascii="Arial" w:hAnsi="Arial" w:cs="Arial"/>
          <w:sz w:val="20"/>
          <w:szCs w:val="20"/>
        </w:rPr>
        <w:t>.</w:t>
      </w:r>
    </w:p>
    <w:p w14:paraId="7EE9EFA5" w14:textId="77777777" w:rsidR="008E7EFA" w:rsidRPr="00120DF8" w:rsidRDefault="008E7EFA" w:rsidP="0011239A">
      <w:pPr>
        <w:jc w:val="both"/>
        <w:rPr>
          <w:rFonts w:ascii="Arial" w:eastAsia="Calibri" w:hAnsi="Arial" w:cs="Arial"/>
          <w:sz w:val="20"/>
          <w:szCs w:val="20"/>
        </w:rPr>
      </w:pPr>
    </w:p>
    <w:p w14:paraId="6F9B8460" w14:textId="4FE95E58" w:rsidR="008E7EFA" w:rsidRPr="00851759" w:rsidRDefault="008E7EFA" w:rsidP="10F268D0">
      <w:pPr>
        <w:jc w:val="both"/>
        <w:rPr>
          <w:rFonts w:ascii="Arial" w:eastAsia="}" w:hAnsi="Arial" w:cs="Arial"/>
          <w:b/>
          <w:bCs/>
          <w:sz w:val="22"/>
        </w:rPr>
      </w:pPr>
      <w:r w:rsidRPr="00851759">
        <w:rPr>
          <w:rFonts w:ascii="Arial" w:eastAsia="Calibri" w:hAnsi="Arial" w:cs="Arial"/>
          <w:b/>
          <w:bCs/>
          <w:sz w:val="22"/>
        </w:rPr>
        <w:t>REGISTRO ÚNICO DE PROPONENTES</w:t>
      </w:r>
      <w:r w:rsidRPr="00851759">
        <w:rPr>
          <w:rFonts w:ascii="Arial" w:eastAsia="}" w:hAnsi="Arial" w:cs="Arial"/>
          <w:b/>
          <w:bCs/>
          <w:sz w:val="22"/>
        </w:rPr>
        <w:t xml:space="preserve"> </w:t>
      </w:r>
      <w:r w:rsidR="003F34F4" w:rsidRPr="00851759">
        <w:rPr>
          <w:rFonts w:ascii="Arial" w:eastAsia="}" w:hAnsi="Arial" w:cs="Arial"/>
          <w:b/>
          <w:bCs/>
          <w:sz w:val="22"/>
        </w:rPr>
        <w:t>–</w:t>
      </w:r>
      <w:r w:rsidR="382E1D57" w:rsidRPr="00851759">
        <w:rPr>
          <w:rFonts w:ascii="Arial" w:eastAsia="}" w:hAnsi="Arial" w:cs="Arial"/>
          <w:b/>
          <w:bCs/>
          <w:sz w:val="22"/>
        </w:rPr>
        <w:t xml:space="preserve"> Exigibilidad –</w:t>
      </w:r>
      <w:r w:rsidR="14963ED8" w:rsidRPr="00851759">
        <w:rPr>
          <w:rFonts w:ascii="Arial" w:eastAsia="}" w:hAnsi="Arial" w:cs="Arial"/>
          <w:b/>
          <w:bCs/>
          <w:sz w:val="22"/>
        </w:rPr>
        <w:t xml:space="preserve"> Procesos de contratación –</w:t>
      </w:r>
      <w:r w:rsidRPr="00851759">
        <w:rPr>
          <w:rFonts w:ascii="Arial" w:eastAsia="}" w:hAnsi="Arial" w:cs="Arial"/>
          <w:b/>
          <w:bCs/>
          <w:sz w:val="22"/>
        </w:rPr>
        <w:t xml:space="preserve"> </w:t>
      </w:r>
      <w:r w:rsidR="077054D8" w:rsidRPr="00851759">
        <w:rPr>
          <w:rFonts w:ascii="Arial" w:eastAsia="}" w:hAnsi="Arial" w:cs="Arial"/>
          <w:b/>
          <w:bCs/>
          <w:sz w:val="22"/>
        </w:rPr>
        <w:t xml:space="preserve">Excepciones </w:t>
      </w:r>
      <w:r w:rsidR="003F34F4" w:rsidRPr="00851759">
        <w:rPr>
          <w:rFonts w:ascii="Arial" w:eastAsia="}" w:hAnsi="Arial" w:cs="Arial"/>
          <w:b/>
          <w:bCs/>
          <w:sz w:val="22"/>
        </w:rPr>
        <w:t>–</w:t>
      </w:r>
      <w:r w:rsidRPr="00851759">
        <w:rPr>
          <w:rFonts w:ascii="Arial" w:eastAsia="}" w:hAnsi="Arial" w:cs="Arial"/>
          <w:b/>
          <w:bCs/>
          <w:sz w:val="22"/>
        </w:rPr>
        <w:t xml:space="preserve"> </w:t>
      </w:r>
      <w:r w:rsidR="44EF85F6" w:rsidRPr="00851759">
        <w:rPr>
          <w:rFonts w:ascii="Arial" w:eastAsia="}" w:hAnsi="Arial" w:cs="Arial"/>
          <w:b/>
          <w:bCs/>
          <w:sz w:val="22"/>
        </w:rPr>
        <w:t xml:space="preserve">Requisitos habilitantes – </w:t>
      </w:r>
      <w:r w:rsidRPr="00851759">
        <w:rPr>
          <w:rFonts w:ascii="Arial" w:eastAsia="}" w:hAnsi="Arial" w:cs="Arial"/>
          <w:b/>
          <w:bCs/>
          <w:sz w:val="22"/>
        </w:rPr>
        <w:t xml:space="preserve">Verificación </w:t>
      </w:r>
      <w:r w:rsidR="515CE107" w:rsidRPr="00851759">
        <w:rPr>
          <w:rFonts w:ascii="Arial" w:eastAsia="}" w:hAnsi="Arial" w:cs="Arial"/>
          <w:b/>
          <w:bCs/>
          <w:sz w:val="22"/>
        </w:rPr>
        <w:t xml:space="preserve">directa </w:t>
      </w:r>
      <w:r w:rsidR="5A15F2D1" w:rsidRPr="00851759">
        <w:rPr>
          <w:rFonts w:ascii="Arial" w:eastAsia="}" w:hAnsi="Arial" w:cs="Arial"/>
          <w:b/>
          <w:bCs/>
          <w:sz w:val="22"/>
        </w:rPr>
        <w:t xml:space="preserve">– Entidad estatal </w:t>
      </w:r>
    </w:p>
    <w:p w14:paraId="3C324565" w14:textId="77777777" w:rsidR="008E7EFA" w:rsidRPr="00120DF8" w:rsidRDefault="008E7EFA" w:rsidP="10F268D0">
      <w:pPr>
        <w:jc w:val="both"/>
        <w:rPr>
          <w:rFonts w:ascii="Arial" w:eastAsia="Calibri" w:hAnsi="Arial" w:cs="Arial"/>
          <w:sz w:val="22"/>
        </w:rPr>
      </w:pPr>
    </w:p>
    <w:p w14:paraId="6F9D0A88" w14:textId="119AA513" w:rsidR="008E7EFA" w:rsidRPr="00120DF8" w:rsidRDefault="0090658A" w:rsidP="0011239A">
      <w:pPr>
        <w:jc w:val="both"/>
        <w:rPr>
          <w:rFonts w:ascii="Arial" w:hAnsi="Arial" w:cs="Arial"/>
          <w:sz w:val="20"/>
          <w:szCs w:val="20"/>
        </w:rPr>
      </w:pPr>
      <w:r w:rsidRPr="00120DF8">
        <w:rPr>
          <w:rFonts w:ascii="Arial" w:hAnsi="Arial" w:cs="Arial"/>
          <w:sz w:val="20"/>
          <w:szCs w:val="20"/>
        </w:rPr>
        <w:t>No obstante lo anterior, el RUP no es exigible en algunos procesos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008E7EFA" w:rsidRPr="00120DF8">
        <w:rPr>
          <w:rFonts w:ascii="Arial" w:hAnsi="Arial" w:cs="Arial"/>
          <w:sz w:val="20"/>
          <w:szCs w:val="20"/>
        </w:rPr>
        <w:t>.</w:t>
      </w:r>
    </w:p>
    <w:p w14:paraId="7099092D" w14:textId="77777777" w:rsidR="008E7EFA" w:rsidRPr="00120DF8" w:rsidRDefault="008E7EFA" w:rsidP="0011239A">
      <w:pPr>
        <w:jc w:val="both"/>
        <w:rPr>
          <w:rFonts w:ascii="Arial" w:hAnsi="Arial" w:cs="Arial"/>
          <w:sz w:val="20"/>
          <w:szCs w:val="20"/>
        </w:rPr>
      </w:pPr>
    </w:p>
    <w:p w14:paraId="786C1FB1" w14:textId="3672083C" w:rsidR="008E7EFA" w:rsidRPr="00120DF8" w:rsidRDefault="008E7EFA" w:rsidP="10F268D0">
      <w:pPr>
        <w:jc w:val="both"/>
        <w:rPr>
          <w:rFonts w:ascii="Arial" w:eastAsia="Calibri" w:hAnsi="Arial" w:cs="Arial"/>
          <w:b/>
          <w:bCs/>
          <w:sz w:val="22"/>
        </w:rPr>
      </w:pPr>
      <w:r w:rsidRPr="10F268D0">
        <w:rPr>
          <w:rFonts w:ascii="Arial" w:eastAsia="Calibri" w:hAnsi="Arial" w:cs="Arial"/>
          <w:b/>
          <w:bCs/>
          <w:sz w:val="22"/>
        </w:rPr>
        <w:t xml:space="preserve">REGISTRO ÚNICO DE PROPONENTES </w:t>
      </w:r>
      <w:r w:rsidR="003F34F4" w:rsidRPr="10F268D0">
        <w:rPr>
          <w:rFonts w:ascii="Arial" w:eastAsia="Calibri" w:hAnsi="Arial" w:cs="Arial"/>
          <w:b/>
          <w:bCs/>
          <w:sz w:val="22"/>
        </w:rPr>
        <w:t>–</w:t>
      </w:r>
      <w:r w:rsidRPr="10F268D0">
        <w:rPr>
          <w:rFonts w:ascii="Arial" w:eastAsia="Calibri" w:hAnsi="Arial" w:cs="Arial"/>
          <w:b/>
          <w:bCs/>
          <w:sz w:val="22"/>
        </w:rPr>
        <w:t xml:space="preserve"> Sujetos obligados </w:t>
      </w:r>
      <w:r w:rsidR="003F34F4" w:rsidRPr="10F268D0">
        <w:rPr>
          <w:rFonts w:ascii="Arial" w:eastAsia="Calibri" w:hAnsi="Arial" w:cs="Arial"/>
          <w:b/>
          <w:bCs/>
          <w:sz w:val="22"/>
        </w:rPr>
        <w:t>–</w:t>
      </w:r>
      <w:r w:rsidRPr="10F268D0">
        <w:rPr>
          <w:rFonts w:ascii="Arial" w:eastAsia="Calibri" w:hAnsi="Arial" w:cs="Arial"/>
          <w:b/>
          <w:bCs/>
          <w:sz w:val="22"/>
        </w:rPr>
        <w:t xml:space="preserve"> </w:t>
      </w:r>
      <w:r w:rsidR="0F4D196C" w:rsidRPr="10F268D0">
        <w:rPr>
          <w:rFonts w:ascii="Arial" w:eastAsia="Calibri" w:hAnsi="Arial" w:cs="Arial"/>
          <w:b/>
          <w:bCs/>
          <w:sz w:val="22"/>
        </w:rPr>
        <w:t xml:space="preserve">Inscripción – </w:t>
      </w:r>
      <w:r w:rsidRPr="10F268D0">
        <w:rPr>
          <w:rFonts w:ascii="Arial" w:eastAsia="Calibri" w:hAnsi="Arial" w:cs="Arial"/>
          <w:b/>
          <w:bCs/>
          <w:sz w:val="22"/>
        </w:rPr>
        <w:t xml:space="preserve">Lugar </w:t>
      </w:r>
    </w:p>
    <w:p w14:paraId="1DA00AD6" w14:textId="09B7F85C" w:rsidR="10F268D0" w:rsidRDefault="10F268D0" w:rsidP="10F268D0">
      <w:pPr>
        <w:jc w:val="both"/>
        <w:rPr>
          <w:rFonts w:ascii="Arial" w:eastAsia="Calibri" w:hAnsi="Arial" w:cs="Arial"/>
          <w:b/>
          <w:bCs/>
          <w:sz w:val="22"/>
        </w:rPr>
      </w:pPr>
    </w:p>
    <w:p w14:paraId="58663D54" w14:textId="65A26D70" w:rsidR="008E7EFA" w:rsidRPr="00120DF8" w:rsidRDefault="0090658A" w:rsidP="00290F8B">
      <w:pPr>
        <w:jc w:val="both"/>
        <w:rPr>
          <w:rFonts w:ascii="Arial" w:hAnsi="Arial" w:cs="Arial"/>
          <w:sz w:val="22"/>
        </w:rPr>
      </w:pPr>
      <w:r w:rsidRPr="00120DF8">
        <w:rPr>
          <w:rFonts w:ascii="Arial" w:hAnsi="Arial" w:cs="Arial"/>
          <w:sz w:val="20"/>
          <w:szCs w:val="20"/>
        </w:rPr>
        <w:t>En primer lugar, sobre los sujetos que deben inscribirse en el RUP, la norma es amplia, esto es, incluye a cualquier persona, natural o jurídica, nacional o extranjera que tenga domicilio o sucursal en el país, quienes tienen la obligación de registrase en el RUP, en dos casos: a) pretendan celebrar contratos estatales y b) el procedimiento de contratación sea de aquellos en los cuales no se exceptúa el RUP, de acuerdo con el inciso 2 del artículo 6 de la Ley 1150 de 2007 . En segundo lugar, la norma señala que quienes cumplan las características y condiciones enunciadas, deben inscribirse en el RUP de la Cámara de Comercio del lugar donde el sujeto tenga su domicilio principal.</w:t>
      </w:r>
    </w:p>
    <w:p w14:paraId="1C762127" w14:textId="77777777" w:rsidR="008E7EFA" w:rsidRPr="00120DF8" w:rsidRDefault="008E7EFA" w:rsidP="0011239A">
      <w:pPr>
        <w:jc w:val="both"/>
        <w:rPr>
          <w:rFonts w:ascii="Arial" w:hAnsi="Arial" w:cs="Arial"/>
          <w:sz w:val="20"/>
          <w:szCs w:val="20"/>
        </w:rPr>
      </w:pPr>
    </w:p>
    <w:p w14:paraId="654BA9C3" w14:textId="715DE5E3" w:rsidR="008E7EFA" w:rsidRPr="00120DF8" w:rsidRDefault="1ED7AC2F" w:rsidP="10F268D0">
      <w:pPr>
        <w:jc w:val="both"/>
        <w:rPr>
          <w:rFonts w:ascii="Arial" w:eastAsia="Calibri" w:hAnsi="Arial" w:cs="Arial"/>
          <w:b/>
          <w:bCs/>
          <w:sz w:val="22"/>
        </w:rPr>
      </w:pPr>
      <w:r w:rsidRPr="10F268D0">
        <w:rPr>
          <w:rFonts w:ascii="Arial" w:eastAsia="Calibri" w:hAnsi="Arial" w:cs="Arial"/>
          <w:b/>
          <w:bCs/>
          <w:sz w:val="22"/>
        </w:rPr>
        <w:t>REGISTRO ÚNICO DE PROPONENTES</w:t>
      </w:r>
      <w:r w:rsidR="008E7EFA" w:rsidRPr="10F268D0">
        <w:rPr>
          <w:rFonts w:ascii="Arial" w:eastAsia="Calibri" w:hAnsi="Arial" w:cs="Arial"/>
          <w:b/>
          <w:bCs/>
          <w:sz w:val="22"/>
        </w:rPr>
        <w:t xml:space="preserve"> </w:t>
      </w:r>
      <w:r w:rsidR="00786268" w:rsidRPr="10F268D0">
        <w:rPr>
          <w:rFonts w:ascii="Arial" w:eastAsia="Calibri" w:hAnsi="Arial" w:cs="Arial"/>
          <w:b/>
          <w:bCs/>
          <w:sz w:val="22"/>
        </w:rPr>
        <w:t>–</w:t>
      </w:r>
      <w:r w:rsidR="008E7EFA" w:rsidRPr="10F268D0">
        <w:rPr>
          <w:rFonts w:ascii="Arial" w:eastAsia="Calibri" w:hAnsi="Arial" w:cs="Arial"/>
          <w:b/>
          <w:bCs/>
          <w:sz w:val="22"/>
        </w:rPr>
        <w:t xml:space="preserve"> </w:t>
      </w:r>
      <w:r w:rsidR="6B99F29B" w:rsidRPr="10F268D0">
        <w:rPr>
          <w:rFonts w:ascii="Arial" w:eastAsia="Calibri" w:hAnsi="Arial" w:cs="Arial"/>
          <w:b/>
          <w:bCs/>
          <w:sz w:val="22"/>
        </w:rPr>
        <w:t xml:space="preserve">Deber de inscripción – Cámara de comercio </w:t>
      </w:r>
    </w:p>
    <w:p w14:paraId="22BC8D69" w14:textId="77777777" w:rsidR="008E7EFA" w:rsidRPr="00120DF8" w:rsidRDefault="008E7EFA" w:rsidP="0011239A">
      <w:pPr>
        <w:jc w:val="both"/>
        <w:rPr>
          <w:rFonts w:ascii="Arial" w:hAnsi="Arial" w:cs="Arial"/>
          <w:sz w:val="20"/>
          <w:szCs w:val="20"/>
        </w:rPr>
      </w:pPr>
    </w:p>
    <w:p w14:paraId="5CBFEEC8" w14:textId="6CEB95F7" w:rsidR="008E7EFA" w:rsidRPr="00120DF8" w:rsidRDefault="0090658A" w:rsidP="0011239A">
      <w:pPr>
        <w:jc w:val="both"/>
        <w:rPr>
          <w:rFonts w:ascii="Arial" w:hAnsi="Arial" w:cs="Arial"/>
          <w:sz w:val="20"/>
          <w:szCs w:val="20"/>
        </w:rPr>
      </w:pPr>
      <w:r w:rsidRPr="00120DF8">
        <w:rPr>
          <w:rFonts w:ascii="Arial" w:hAnsi="Arial" w:cs="Arial"/>
          <w:sz w:val="20"/>
          <w:szCs w:val="20"/>
        </w:rPr>
        <w:t xml:space="preserve">Teniendo en cuenta la naturaleza jurídica de las Cámaras de Comercio, que de acuerdo con el Código de Comercio son personas jurídicas, están incluidas en el inciso 1 del artículo 6 de la Ley 1150 de 2007. Es así teniendo en cuenta que la norma no las excluye o exceptúa. Sin embargo, el RUP no se requiere para los contratos y procedimientos enunciados en el inciso 2 del artículo 6 de </w:t>
      </w:r>
      <w:r w:rsidRPr="00120DF8">
        <w:rPr>
          <w:rFonts w:ascii="Arial" w:hAnsi="Arial" w:cs="Arial"/>
          <w:sz w:val="20"/>
          <w:szCs w:val="20"/>
        </w:rPr>
        <w:lastRenderedPageBreak/>
        <w:t>la Ley 1150 de 2007, por lo cual las Cámaras de Comercio no deben registrarse para participar en lo señalado allí.</w:t>
      </w:r>
    </w:p>
    <w:p w14:paraId="010C6FA1" w14:textId="77777777" w:rsidR="0090658A" w:rsidRPr="00120DF8" w:rsidRDefault="0090658A" w:rsidP="0011239A">
      <w:pPr>
        <w:jc w:val="both"/>
        <w:rPr>
          <w:rFonts w:ascii="Arial" w:hAnsi="Arial" w:cs="Arial"/>
          <w:sz w:val="20"/>
          <w:szCs w:val="20"/>
        </w:rPr>
      </w:pPr>
    </w:p>
    <w:p w14:paraId="0206EF15" w14:textId="3A1416CD" w:rsidR="008E7EFA" w:rsidRPr="00120DF8" w:rsidRDefault="008E7EFA" w:rsidP="0011239A">
      <w:pPr>
        <w:jc w:val="both"/>
        <w:rPr>
          <w:rFonts w:ascii="Arial" w:eastAsia="Calibri" w:hAnsi="Arial" w:cs="Arial"/>
          <w:b/>
          <w:sz w:val="22"/>
        </w:rPr>
      </w:pPr>
      <w:r w:rsidRPr="00120DF8">
        <w:rPr>
          <w:rFonts w:ascii="Arial" w:eastAsia="Calibri" w:hAnsi="Arial" w:cs="Arial"/>
          <w:b/>
          <w:sz w:val="22"/>
        </w:rPr>
        <w:t xml:space="preserve">CONFLICTO DE INTERÉS </w:t>
      </w:r>
      <w:r w:rsidR="006E070E" w:rsidRPr="00120DF8">
        <w:rPr>
          <w:rFonts w:ascii="Arial" w:eastAsia="Calibri" w:hAnsi="Arial" w:cs="Arial"/>
          <w:b/>
          <w:sz w:val="22"/>
        </w:rPr>
        <w:t>– Definición</w:t>
      </w:r>
    </w:p>
    <w:p w14:paraId="5F0EB1CC" w14:textId="77777777" w:rsidR="008E7EFA" w:rsidRPr="00120DF8" w:rsidRDefault="008E7EFA" w:rsidP="0011239A">
      <w:pPr>
        <w:jc w:val="both"/>
        <w:rPr>
          <w:rFonts w:ascii="Arial" w:eastAsia="Calibri" w:hAnsi="Arial" w:cs="Arial"/>
          <w:b/>
          <w:sz w:val="22"/>
        </w:rPr>
      </w:pPr>
    </w:p>
    <w:p w14:paraId="797623C3" w14:textId="6E51A22B" w:rsidR="008E7EFA" w:rsidRPr="00120DF8" w:rsidRDefault="0090658A" w:rsidP="0011239A">
      <w:pPr>
        <w:jc w:val="both"/>
        <w:rPr>
          <w:rFonts w:ascii="Arial" w:hAnsi="Arial" w:cs="Arial"/>
          <w:sz w:val="20"/>
          <w:szCs w:val="20"/>
        </w:rPr>
      </w:pPr>
      <w:r w:rsidRPr="00120DF8">
        <w:rPr>
          <w:rFonts w:ascii="Arial" w:hAnsi="Arial" w:cs="Arial"/>
          <w:sz w:val="20"/>
          <w:szCs w:val="20"/>
        </w:rPr>
        <w:t>El artículo 11 del CPACA regula los conflictos de interés y las causales de impedimento y recusación. Señala que existe conflicto de interés cuando el interés general, involucrado en el ejercicio de la función pública es incongruente, contrario o se enfrenta con un interés particular que tenga el servidor público involucrado en la actuación de la Administración. La consecuencia de que exista un conflicto de interés es que se declare el impedimento por el servidor público que se encuentre en dicha situación, y en caso de no hacerlo pueden recusarlo.</w:t>
      </w:r>
    </w:p>
    <w:p w14:paraId="4CC72B9B" w14:textId="77777777" w:rsidR="0090658A" w:rsidRPr="00120DF8" w:rsidRDefault="0090658A" w:rsidP="004A5F25">
      <w:pPr>
        <w:jc w:val="both"/>
        <w:rPr>
          <w:rFonts w:ascii="Arial" w:hAnsi="Arial" w:cs="Arial"/>
          <w:sz w:val="20"/>
          <w:szCs w:val="20"/>
        </w:rPr>
      </w:pPr>
    </w:p>
    <w:p w14:paraId="4446F7D6" w14:textId="11EC220E" w:rsidR="008E7EFA" w:rsidRPr="00120DF8" w:rsidRDefault="008E7EFA" w:rsidP="10F268D0">
      <w:pPr>
        <w:jc w:val="both"/>
        <w:rPr>
          <w:rFonts w:ascii="Arial" w:eastAsia="Calibri" w:hAnsi="Arial" w:cs="Arial"/>
          <w:b/>
          <w:bCs/>
          <w:sz w:val="22"/>
        </w:rPr>
      </w:pPr>
      <w:r w:rsidRPr="10F268D0">
        <w:rPr>
          <w:rFonts w:ascii="Arial" w:eastAsia="Calibri" w:hAnsi="Arial" w:cs="Arial"/>
          <w:b/>
          <w:bCs/>
          <w:sz w:val="22"/>
        </w:rPr>
        <w:t xml:space="preserve">CÁMARA DE COMERCIO </w:t>
      </w:r>
      <w:r w:rsidR="006E070E" w:rsidRPr="10F268D0">
        <w:rPr>
          <w:rFonts w:ascii="Arial" w:eastAsia="Calibri" w:hAnsi="Arial" w:cs="Arial"/>
          <w:b/>
          <w:bCs/>
          <w:sz w:val="22"/>
        </w:rPr>
        <w:t>– Conflicto</w:t>
      </w:r>
      <w:r w:rsidRPr="10F268D0">
        <w:rPr>
          <w:rFonts w:ascii="Arial" w:eastAsia="Calibri" w:hAnsi="Arial" w:cs="Arial"/>
          <w:b/>
          <w:bCs/>
          <w:sz w:val="22"/>
        </w:rPr>
        <w:t xml:space="preserve"> de interés </w:t>
      </w:r>
      <w:r w:rsidR="00BF6B72" w:rsidRPr="10F268D0">
        <w:rPr>
          <w:rFonts w:ascii="Arial" w:eastAsia="Calibri" w:hAnsi="Arial" w:cs="Arial"/>
          <w:b/>
          <w:bCs/>
          <w:sz w:val="22"/>
        </w:rPr>
        <w:t xml:space="preserve">– </w:t>
      </w:r>
      <w:r w:rsidR="2B0B9C00" w:rsidRPr="10F268D0">
        <w:rPr>
          <w:rFonts w:ascii="Arial" w:eastAsia="Calibri" w:hAnsi="Arial" w:cs="Arial"/>
          <w:b/>
          <w:bCs/>
          <w:sz w:val="22"/>
        </w:rPr>
        <w:t xml:space="preserve">Registro único de proponentes – Inscripción </w:t>
      </w:r>
    </w:p>
    <w:p w14:paraId="719E9A4A" w14:textId="77777777" w:rsidR="008E7EFA" w:rsidRPr="00120DF8" w:rsidRDefault="008E7EFA" w:rsidP="004A5F25">
      <w:pPr>
        <w:jc w:val="both"/>
        <w:rPr>
          <w:rFonts w:ascii="Arial" w:eastAsia="Calibri" w:hAnsi="Arial" w:cs="Arial"/>
          <w:b/>
          <w:sz w:val="20"/>
          <w:szCs w:val="20"/>
        </w:rPr>
      </w:pPr>
    </w:p>
    <w:p w14:paraId="6C920902" w14:textId="5D443472" w:rsidR="008E7EFA" w:rsidRPr="00120DF8" w:rsidRDefault="0090658A" w:rsidP="0011239A">
      <w:pPr>
        <w:jc w:val="both"/>
        <w:rPr>
          <w:rFonts w:ascii="Arial" w:hAnsi="Arial" w:cs="Arial"/>
          <w:sz w:val="20"/>
          <w:szCs w:val="20"/>
        </w:rPr>
      </w:pPr>
      <w:r w:rsidRPr="00120DF8">
        <w:rPr>
          <w:rFonts w:ascii="Arial" w:hAnsi="Arial" w:cs="Arial"/>
          <w:sz w:val="20"/>
          <w:szCs w:val="20"/>
        </w:rPr>
        <w:t xml:space="preserve">En particular existe conflicto de interés cuando el servidor público tiene un interés directo en la gestión, control o decisión que se adopte mediante el procedimiento administrativo; con lo cual siendo la Cámara de Comercio interesada en registrarse en el RUP, y a su vez quien gestiona el procedimiento de inscripción y toma la decisión, tiene el control del trámite y por ende al actuar como solicitante y registrador su condición hace que presente un conflicto de interés.  </w:t>
      </w:r>
      <w:r w:rsidR="008E7EFA" w:rsidRPr="00120DF8">
        <w:rPr>
          <w:rFonts w:ascii="Arial" w:hAnsi="Arial" w:cs="Arial"/>
          <w:sz w:val="20"/>
          <w:szCs w:val="20"/>
        </w:rPr>
        <w:t xml:space="preserve">  </w:t>
      </w:r>
    </w:p>
    <w:p w14:paraId="397082F2" w14:textId="77777777" w:rsidR="008E7EFA" w:rsidRPr="00120DF8" w:rsidRDefault="008E7EFA" w:rsidP="00992362">
      <w:pPr>
        <w:jc w:val="both"/>
        <w:rPr>
          <w:rFonts w:ascii="Arial" w:hAnsi="Arial" w:cs="Arial"/>
          <w:sz w:val="20"/>
          <w:szCs w:val="20"/>
        </w:rPr>
      </w:pPr>
    </w:p>
    <w:p w14:paraId="6A85FC7A" w14:textId="7352C66E" w:rsidR="008E7EFA" w:rsidRPr="00120DF8" w:rsidRDefault="008E7EFA" w:rsidP="10F268D0">
      <w:pPr>
        <w:jc w:val="both"/>
        <w:rPr>
          <w:rFonts w:ascii="Arial" w:eastAsia="Calibri" w:hAnsi="Arial" w:cs="Arial"/>
          <w:b/>
          <w:bCs/>
          <w:sz w:val="22"/>
        </w:rPr>
      </w:pPr>
      <w:r w:rsidRPr="10F268D0">
        <w:rPr>
          <w:rFonts w:ascii="Arial" w:eastAsia="Calibri" w:hAnsi="Arial" w:cs="Arial"/>
          <w:b/>
          <w:bCs/>
          <w:sz w:val="22"/>
        </w:rPr>
        <w:t>C</w:t>
      </w:r>
      <w:r w:rsidR="79DF2021" w:rsidRPr="10F268D0">
        <w:rPr>
          <w:rFonts w:ascii="Arial" w:eastAsia="Calibri" w:hAnsi="Arial" w:cs="Arial"/>
          <w:b/>
          <w:bCs/>
          <w:sz w:val="22"/>
        </w:rPr>
        <w:t xml:space="preserve">ONFLICTO DE INTERÉS </w:t>
      </w:r>
      <w:r w:rsidR="006E070E" w:rsidRPr="10F268D0">
        <w:rPr>
          <w:rFonts w:ascii="Arial" w:eastAsia="Calibri" w:hAnsi="Arial" w:cs="Arial"/>
          <w:b/>
          <w:bCs/>
          <w:sz w:val="22"/>
        </w:rPr>
        <w:t>– C</w:t>
      </w:r>
      <w:r w:rsidR="052A53DA" w:rsidRPr="10F268D0">
        <w:rPr>
          <w:rFonts w:ascii="Arial" w:eastAsia="Calibri" w:hAnsi="Arial" w:cs="Arial"/>
          <w:b/>
          <w:bCs/>
          <w:sz w:val="22"/>
        </w:rPr>
        <w:t>ámara de comercio</w:t>
      </w:r>
      <w:r w:rsidRPr="10F268D0">
        <w:rPr>
          <w:rFonts w:ascii="Arial" w:eastAsia="Calibri" w:hAnsi="Arial" w:cs="Arial"/>
          <w:b/>
          <w:bCs/>
          <w:sz w:val="22"/>
        </w:rPr>
        <w:t xml:space="preserve"> </w:t>
      </w:r>
      <w:r w:rsidR="00BF6B72" w:rsidRPr="10F268D0">
        <w:rPr>
          <w:rFonts w:ascii="Arial" w:eastAsia="Calibri" w:hAnsi="Arial" w:cs="Arial"/>
          <w:b/>
          <w:bCs/>
          <w:sz w:val="22"/>
        </w:rPr>
        <w:t xml:space="preserve">– </w:t>
      </w:r>
      <w:r w:rsidR="30F3C742" w:rsidRPr="10F268D0">
        <w:rPr>
          <w:rFonts w:ascii="Arial" w:eastAsia="Calibri" w:hAnsi="Arial" w:cs="Arial"/>
          <w:b/>
          <w:bCs/>
          <w:sz w:val="22"/>
        </w:rPr>
        <w:t xml:space="preserve">Impedimento – </w:t>
      </w:r>
      <w:r w:rsidR="04A0D6E0" w:rsidRPr="10F268D0">
        <w:rPr>
          <w:rFonts w:ascii="Arial" w:eastAsia="Calibri" w:hAnsi="Arial" w:cs="Arial"/>
          <w:b/>
          <w:bCs/>
          <w:sz w:val="22"/>
        </w:rPr>
        <w:t>Competencia – Trámite – Procurador regional</w:t>
      </w:r>
    </w:p>
    <w:p w14:paraId="48F6A8D0" w14:textId="28CC5755" w:rsidR="10F268D0" w:rsidRDefault="10F268D0" w:rsidP="10F268D0">
      <w:pPr>
        <w:jc w:val="both"/>
        <w:rPr>
          <w:rFonts w:ascii="Arial" w:eastAsia="Calibri" w:hAnsi="Arial" w:cs="Arial"/>
          <w:b/>
          <w:bCs/>
          <w:sz w:val="22"/>
        </w:rPr>
      </w:pPr>
    </w:p>
    <w:p w14:paraId="3133C696" w14:textId="48196B4C" w:rsidR="008E7EFA" w:rsidRPr="00120DF8" w:rsidRDefault="00F86E91" w:rsidP="0011239A">
      <w:pPr>
        <w:jc w:val="both"/>
        <w:rPr>
          <w:rFonts w:ascii="Arial" w:hAnsi="Arial" w:cs="Arial"/>
          <w:sz w:val="20"/>
          <w:szCs w:val="20"/>
        </w:rPr>
      </w:pPr>
      <w:r w:rsidRPr="00120DF8">
        <w:rPr>
          <w:rFonts w:ascii="Arial" w:hAnsi="Arial" w:cs="Arial"/>
          <w:sz w:val="20"/>
          <w:szCs w:val="20"/>
        </w:rPr>
        <w:t>Para el caso de las Cámaras de Comercio, como no cuentan con cabeza del sector administrativo, para remitir el impedimento, corresponde al procurador regional decidir sobre la aceptación del conflicto de interés. Una vez el funcionario competente decide aceptar o no el impedimento, señala quién conocerá el asunto, y ordena la entrega del expediente que contiene la actuación administrativa.</w:t>
      </w:r>
    </w:p>
    <w:p w14:paraId="2A564268" w14:textId="77777777" w:rsidR="008E7EFA" w:rsidRPr="00120DF8" w:rsidRDefault="008E7EFA" w:rsidP="0011239A">
      <w:pPr>
        <w:jc w:val="both"/>
        <w:rPr>
          <w:rFonts w:ascii="Arial" w:hAnsi="Arial" w:cs="Arial"/>
          <w:sz w:val="20"/>
          <w:szCs w:val="20"/>
        </w:rPr>
      </w:pPr>
    </w:p>
    <w:p w14:paraId="5738CC80" w14:textId="7DAFB51C" w:rsidR="008E7EFA" w:rsidRPr="00120DF8" w:rsidRDefault="008E7EFA" w:rsidP="10F268D0">
      <w:pPr>
        <w:jc w:val="both"/>
        <w:rPr>
          <w:rFonts w:ascii="Arial" w:eastAsia="Calibri" w:hAnsi="Arial" w:cs="Arial"/>
          <w:b/>
          <w:bCs/>
          <w:sz w:val="22"/>
        </w:rPr>
      </w:pPr>
      <w:r w:rsidRPr="10F268D0">
        <w:rPr>
          <w:rFonts w:ascii="Arial" w:eastAsia="Calibri" w:hAnsi="Arial" w:cs="Arial"/>
          <w:b/>
          <w:bCs/>
          <w:sz w:val="22"/>
        </w:rPr>
        <w:t xml:space="preserve">REGISTRO ÚNICO DE PROPONENTES </w:t>
      </w:r>
      <w:r w:rsidR="006E070E" w:rsidRPr="10F268D0">
        <w:rPr>
          <w:rFonts w:ascii="Arial" w:eastAsia="Calibri" w:hAnsi="Arial" w:cs="Arial"/>
          <w:b/>
          <w:bCs/>
          <w:sz w:val="22"/>
        </w:rPr>
        <w:t xml:space="preserve">– </w:t>
      </w:r>
      <w:r w:rsidR="5E15F15D" w:rsidRPr="10F268D0">
        <w:rPr>
          <w:rFonts w:ascii="Arial" w:eastAsia="Calibri" w:hAnsi="Arial" w:cs="Arial"/>
          <w:b/>
          <w:bCs/>
          <w:sz w:val="22"/>
        </w:rPr>
        <w:t xml:space="preserve">Inscripción – Impugnación </w:t>
      </w:r>
    </w:p>
    <w:p w14:paraId="5BF4352C" w14:textId="28FA126B" w:rsidR="10F268D0" w:rsidRDefault="10F268D0" w:rsidP="10F268D0">
      <w:pPr>
        <w:jc w:val="both"/>
        <w:rPr>
          <w:rFonts w:ascii="Arial" w:eastAsia="Calibri" w:hAnsi="Arial" w:cs="Arial"/>
          <w:b/>
          <w:bCs/>
          <w:sz w:val="22"/>
        </w:rPr>
      </w:pPr>
    </w:p>
    <w:p w14:paraId="59318076" w14:textId="3A2B27A1" w:rsidR="008E7EFA" w:rsidRPr="00120DF8" w:rsidRDefault="00DD74CF" w:rsidP="0011239A">
      <w:pPr>
        <w:jc w:val="both"/>
        <w:rPr>
          <w:rFonts w:ascii="Arial" w:hAnsi="Arial" w:cs="Arial"/>
          <w:sz w:val="20"/>
          <w:szCs w:val="20"/>
        </w:rPr>
      </w:pPr>
      <w:r w:rsidRPr="00120DF8">
        <w:rPr>
          <w:rFonts w:ascii="Arial" w:hAnsi="Arial" w:cs="Arial"/>
          <w:sz w:val="20"/>
          <w:szCs w:val="20"/>
        </w:rPr>
        <w:t>El artículo 6, numeral 6.3 de la Ley 1150 de 2007 contempla, entre otras, las acciones para impugnar la inscripción en el Registro Único de Proponentes ―RUP― una vez realizada la verificación de la información por parte de la Cámara de Comercio. De esta forma, el numeral 6.3 establece que en la vía administrativa «cualquier persona podrá interponer recurso de reposición ante la respectiva Cámara de Comercio» contra el acto de inscripción y su verificación. Seguido de esto, establece la posibilidad de acudir a la vía judicial, para que se declare la nulidad del acto administrativo: «En firme la inscripción, cualquier persona podrá demandar su nulidad en desarrollo de la acción prevista en el Código Contencioso Administrativo. Para el efecto será competente el Juez de lo Contencioso Administrativo en única instancia».</w:t>
      </w:r>
    </w:p>
    <w:p w14:paraId="0176955E" w14:textId="77777777" w:rsidR="00DD74CF" w:rsidRPr="00120DF8" w:rsidRDefault="00DD74CF" w:rsidP="0011239A">
      <w:pPr>
        <w:jc w:val="both"/>
        <w:rPr>
          <w:rFonts w:ascii="Arial" w:hAnsi="Arial" w:cs="Arial"/>
          <w:sz w:val="20"/>
          <w:szCs w:val="20"/>
        </w:rPr>
      </w:pPr>
    </w:p>
    <w:p w14:paraId="5B1A0C9A" w14:textId="5DECC049" w:rsidR="008E7EFA" w:rsidRPr="00120DF8" w:rsidRDefault="2EF501A9" w:rsidP="10F268D0">
      <w:pPr>
        <w:jc w:val="both"/>
        <w:rPr>
          <w:rFonts w:ascii="Arial" w:eastAsia="Calibri" w:hAnsi="Arial" w:cs="Arial"/>
          <w:b/>
          <w:bCs/>
          <w:sz w:val="22"/>
        </w:rPr>
      </w:pPr>
      <w:r w:rsidRPr="10F268D0">
        <w:rPr>
          <w:rFonts w:ascii="Arial" w:eastAsia="Calibri" w:hAnsi="Arial" w:cs="Arial"/>
          <w:b/>
          <w:bCs/>
          <w:sz w:val="22"/>
        </w:rPr>
        <w:t>REGISTRO ÚNICO DE PROPONENTES – Impugnación</w:t>
      </w:r>
      <w:r w:rsidR="008E7EFA" w:rsidRPr="10F268D0">
        <w:rPr>
          <w:rFonts w:ascii="Arial" w:eastAsia="Calibri" w:hAnsi="Arial" w:cs="Arial"/>
          <w:b/>
          <w:bCs/>
          <w:sz w:val="22"/>
        </w:rPr>
        <w:t xml:space="preserve"> </w:t>
      </w:r>
      <w:r w:rsidR="006E070E" w:rsidRPr="10F268D0">
        <w:rPr>
          <w:rFonts w:ascii="Arial" w:eastAsia="Calibri" w:hAnsi="Arial" w:cs="Arial"/>
          <w:b/>
          <w:bCs/>
          <w:sz w:val="22"/>
        </w:rPr>
        <w:t>– Obligación</w:t>
      </w:r>
      <w:r w:rsidR="008E7EFA" w:rsidRPr="10F268D0">
        <w:rPr>
          <w:rFonts w:ascii="Arial" w:eastAsia="Calibri" w:hAnsi="Arial" w:cs="Arial"/>
          <w:b/>
          <w:bCs/>
          <w:sz w:val="22"/>
        </w:rPr>
        <w:t xml:space="preserve"> de prestar caución</w:t>
      </w:r>
    </w:p>
    <w:p w14:paraId="116252B4" w14:textId="77777777" w:rsidR="008E7EFA" w:rsidRPr="00120DF8" w:rsidRDefault="008E7EFA" w:rsidP="0011239A">
      <w:pPr>
        <w:jc w:val="both"/>
        <w:rPr>
          <w:rFonts w:ascii="Arial" w:eastAsia="Calibri" w:hAnsi="Arial" w:cs="Arial"/>
          <w:b/>
          <w:sz w:val="20"/>
          <w:szCs w:val="20"/>
        </w:rPr>
      </w:pPr>
    </w:p>
    <w:p w14:paraId="1DFC15B4" w14:textId="22D7AE6C" w:rsidR="00A3667F" w:rsidRPr="00120DF8" w:rsidRDefault="00DD74CF" w:rsidP="0011239A">
      <w:pPr>
        <w:jc w:val="both"/>
        <w:rPr>
          <w:rFonts w:ascii="Arial" w:hAnsi="Arial" w:cs="Arial"/>
          <w:sz w:val="22"/>
        </w:rPr>
      </w:pPr>
      <w:r w:rsidRPr="00120DF8">
        <w:rPr>
          <w:rFonts w:ascii="Arial" w:hAnsi="Arial" w:cs="Arial"/>
          <w:sz w:val="20"/>
          <w:szCs w:val="20"/>
        </w:rPr>
        <w:lastRenderedPageBreak/>
        <w:t>En este sentido, los casos o asuntos a los que le aplica el procedimiento descrito en el artículo 6.3 de la Ley 1150 de 2007, son todos aquellos relativos a la inscripción, actualización, y renovación de la información que reposa en el RUP. Además, la norma citada establece que «Para que la impugnación sea admisible deberá prestarse caución bancaria o de compañía de seguros para garantizar los perjuicios que se puedan causar al inscrito. Contra la decisión que resuelva el recurso de reposición, no procederá apelación».</w:t>
      </w:r>
    </w:p>
    <w:p w14:paraId="30BD6A98" w14:textId="77777777" w:rsidR="00A3667F" w:rsidRPr="00120DF8" w:rsidRDefault="00A3667F" w:rsidP="0011239A">
      <w:pPr>
        <w:jc w:val="both"/>
        <w:rPr>
          <w:rFonts w:ascii="Arial" w:hAnsi="Arial" w:cs="Arial"/>
          <w:sz w:val="22"/>
        </w:rPr>
      </w:pPr>
    </w:p>
    <w:p w14:paraId="3BE1FCA8" w14:textId="4AFA41E9" w:rsidR="008E7EFA" w:rsidRPr="00120DF8" w:rsidRDefault="392D3521" w:rsidP="10F268D0">
      <w:pPr>
        <w:jc w:val="both"/>
        <w:rPr>
          <w:rFonts w:ascii="Arial" w:eastAsia="Calibri" w:hAnsi="Arial" w:cs="Arial"/>
          <w:b/>
          <w:bCs/>
          <w:sz w:val="22"/>
        </w:rPr>
      </w:pPr>
      <w:r w:rsidRPr="10F268D0">
        <w:rPr>
          <w:rFonts w:ascii="Arial" w:eastAsia="Calibri" w:hAnsi="Arial" w:cs="Arial"/>
          <w:b/>
          <w:bCs/>
          <w:sz w:val="22"/>
        </w:rPr>
        <w:t>REGISTRO ÚNICO DE PROPONENTES – Impugnación</w:t>
      </w:r>
      <w:r w:rsidR="008E7EFA" w:rsidRPr="10F268D0">
        <w:rPr>
          <w:rFonts w:ascii="Arial" w:eastAsia="Calibri" w:hAnsi="Arial" w:cs="Arial"/>
          <w:b/>
          <w:bCs/>
          <w:sz w:val="22"/>
        </w:rPr>
        <w:t xml:space="preserve"> </w:t>
      </w:r>
      <w:r w:rsidR="00BF6B72" w:rsidRPr="10F268D0">
        <w:rPr>
          <w:rFonts w:ascii="Arial" w:eastAsia="Calibri" w:hAnsi="Arial" w:cs="Arial"/>
          <w:b/>
          <w:bCs/>
          <w:sz w:val="22"/>
        </w:rPr>
        <w:t>– Caución</w:t>
      </w:r>
      <w:r w:rsidR="008E7EFA" w:rsidRPr="10F268D0">
        <w:rPr>
          <w:rFonts w:ascii="Arial" w:eastAsia="Calibri" w:hAnsi="Arial" w:cs="Arial"/>
          <w:b/>
          <w:bCs/>
          <w:sz w:val="22"/>
        </w:rPr>
        <w:t xml:space="preserve"> </w:t>
      </w:r>
      <w:r w:rsidR="00BF6B72" w:rsidRPr="10F268D0">
        <w:rPr>
          <w:rFonts w:ascii="Arial" w:eastAsia="Calibri" w:hAnsi="Arial" w:cs="Arial"/>
          <w:b/>
          <w:bCs/>
          <w:sz w:val="22"/>
        </w:rPr>
        <w:t xml:space="preserve">– </w:t>
      </w:r>
      <w:r w:rsidR="009552F7" w:rsidRPr="10F268D0">
        <w:rPr>
          <w:rFonts w:ascii="Arial" w:eastAsia="Calibri" w:hAnsi="Arial" w:cs="Arial"/>
          <w:b/>
          <w:bCs/>
          <w:sz w:val="22"/>
        </w:rPr>
        <w:t>Monto</w:t>
      </w:r>
    </w:p>
    <w:p w14:paraId="67A687B4" w14:textId="77777777" w:rsidR="008E7EFA" w:rsidRPr="00120DF8" w:rsidRDefault="008E7EFA" w:rsidP="0011239A">
      <w:pPr>
        <w:jc w:val="both"/>
        <w:rPr>
          <w:rFonts w:ascii="Arial" w:eastAsia="Calibri" w:hAnsi="Arial" w:cs="Arial"/>
          <w:b/>
          <w:sz w:val="20"/>
          <w:szCs w:val="20"/>
        </w:rPr>
      </w:pPr>
    </w:p>
    <w:p w14:paraId="7271DF41" w14:textId="09A8BD35" w:rsidR="008E7EFA" w:rsidRPr="00120DF8" w:rsidRDefault="00680E2F" w:rsidP="0011239A">
      <w:pPr>
        <w:jc w:val="both"/>
        <w:rPr>
          <w:rFonts w:ascii="Arial" w:hAnsi="Arial" w:cs="Arial"/>
          <w:sz w:val="20"/>
          <w:szCs w:val="20"/>
        </w:rPr>
      </w:pPr>
      <w:r w:rsidRPr="00120DF8">
        <w:rPr>
          <w:rFonts w:ascii="Arial" w:hAnsi="Arial" w:cs="Arial"/>
          <w:sz w:val="20"/>
          <w:szCs w:val="20"/>
        </w:rPr>
        <w:t>Así mismo, el artículo 6.3 del artículo 6 de la Ley 1150 de 2007 no prevé reglas para que la Cámara de Comercio fije el monto de la caución que debe prestar la persona que impugne el RUP.</w:t>
      </w:r>
    </w:p>
    <w:p w14:paraId="296F5C91" w14:textId="77777777" w:rsidR="00680E2F" w:rsidRPr="00120DF8" w:rsidRDefault="00680E2F" w:rsidP="0011239A">
      <w:pPr>
        <w:jc w:val="both"/>
        <w:rPr>
          <w:rFonts w:ascii="Arial" w:hAnsi="Arial" w:cs="Arial"/>
          <w:sz w:val="20"/>
          <w:szCs w:val="20"/>
        </w:rPr>
      </w:pPr>
    </w:p>
    <w:p w14:paraId="158EA3BF" w14:textId="1FE2C57E" w:rsidR="008E7EFA" w:rsidRPr="00120DF8" w:rsidRDefault="0DF72026" w:rsidP="10F268D0">
      <w:pPr>
        <w:jc w:val="both"/>
        <w:rPr>
          <w:rFonts w:ascii="Arial" w:eastAsia="Calibri" w:hAnsi="Arial" w:cs="Arial"/>
          <w:b/>
          <w:bCs/>
          <w:sz w:val="22"/>
        </w:rPr>
      </w:pPr>
      <w:r w:rsidRPr="10F268D0">
        <w:rPr>
          <w:rFonts w:ascii="Arial" w:eastAsia="Calibri" w:hAnsi="Arial" w:cs="Arial"/>
          <w:b/>
          <w:bCs/>
          <w:sz w:val="22"/>
        </w:rPr>
        <w:t>REGISTRO ÚNICO DE PROPONENTES – Impugnación</w:t>
      </w:r>
      <w:r w:rsidR="008E7EFA" w:rsidRPr="10F268D0">
        <w:rPr>
          <w:rFonts w:ascii="Arial" w:eastAsia="Calibri" w:hAnsi="Arial" w:cs="Arial"/>
          <w:b/>
          <w:bCs/>
          <w:sz w:val="22"/>
        </w:rPr>
        <w:t xml:space="preserve"> </w:t>
      </w:r>
      <w:r w:rsidR="00BF6B72" w:rsidRPr="10F268D0">
        <w:rPr>
          <w:rFonts w:ascii="Arial" w:eastAsia="Calibri" w:hAnsi="Arial" w:cs="Arial"/>
          <w:b/>
          <w:bCs/>
          <w:sz w:val="22"/>
        </w:rPr>
        <w:t xml:space="preserve">– </w:t>
      </w:r>
      <w:r w:rsidR="008E7EFA" w:rsidRPr="10F268D0">
        <w:rPr>
          <w:rFonts w:ascii="Arial" w:eastAsia="Calibri" w:hAnsi="Arial" w:cs="Arial"/>
          <w:b/>
          <w:bCs/>
          <w:sz w:val="22"/>
        </w:rPr>
        <w:t xml:space="preserve">Caución </w:t>
      </w:r>
      <w:r w:rsidR="00BF6B72" w:rsidRPr="10F268D0">
        <w:rPr>
          <w:rFonts w:ascii="Arial" w:eastAsia="Calibri" w:hAnsi="Arial" w:cs="Arial"/>
          <w:b/>
          <w:bCs/>
          <w:sz w:val="22"/>
        </w:rPr>
        <w:t>– Discrecionalidad</w:t>
      </w:r>
    </w:p>
    <w:p w14:paraId="1C2C95DA" w14:textId="77777777" w:rsidR="008E7EFA" w:rsidRPr="00120DF8" w:rsidRDefault="008E7EFA" w:rsidP="0011239A">
      <w:pPr>
        <w:jc w:val="both"/>
        <w:rPr>
          <w:rFonts w:ascii="Arial" w:eastAsia="Calibri" w:hAnsi="Arial" w:cs="Arial"/>
          <w:b/>
          <w:sz w:val="20"/>
          <w:szCs w:val="20"/>
        </w:rPr>
      </w:pPr>
    </w:p>
    <w:p w14:paraId="2FC15C19" w14:textId="77777777" w:rsidR="007C1487" w:rsidRPr="00120DF8" w:rsidRDefault="00680E2F" w:rsidP="0011239A">
      <w:pPr>
        <w:jc w:val="both"/>
        <w:rPr>
          <w:rFonts w:ascii="Arial" w:hAnsi="Arial" w:cs="Arial"/>
          <w:sz w:val="20"/>
          <w:szCs w:val="20"/>
        </w:rPr>
      </w:pPr>
      <w:r w:rsidRPr="00120DF8">
        <w:rPr>
          <w:rFonts w:ascii="Arial" w:hAnsi="Arial" w:cs="Arial"/>
          <w:sz w:val="20"/>
          <w:szCs w:val="20"/>
        </w:rPr>
        <w:t>El CPACA, en el artículo 44, regula la discrecionalidad de las decisiones, cuando no están sujetas a reglas establecidas en la Ley, como en este caso. Las Cámaras de Comercio tienen la función de resolver el recurso de reposición, y quien lo interponga debe prestar caución para cubrir los perjuicios que se le generan al inscrito; pero la Ley 1150 de 2007 no señala las condiciones de dicha caución, por lo cual la Cámara de Comercio, en aplicación de criterios de discrecionalidad, puede tomar las decisiones que le correspondan, siempre y cuando consulte el fin de esta norma sobre la impugnación del RUP, y que la decisión que tome corresponda y sea adecuada y proporcional al trámite y a los hechos que lo motivaron.</w:t>
      </w:r>
    </w:p>
    <w:p w14:paraId="559686CA" w14:textId="77777777" w:rsidR="007C1487" w:rsidRPr="00120DF8" w:rsidRDefault="007C1487" w:rsidP="00312C38">
      <w:pPr>
        <w:rPr>
          <w:rFonts w:ascii="Arial" w:hAnsi="Arial" w:cs="Arial"/>
          <w:sz w:val="20"/>
          <w:szCs w:val="20"/>
        </w:rPr>
      </w:pPr>
    </w:p>
    <w:p w14:paraId="3D0CF785" w14:textId="06F29308" w:rsidR="00EC0A1C" w:rsidRPr="00120DF8" w:rsidRDefault="00EC0A1C" w:rsidP="00EC0A1C">
      <w:pPr>
        <w:pStyle w:val="Default"/>
        <w:jc w:val="right"/>
        <w:rPr>
          <w:color w:val="auto"/>
          <w:sz w:val="16"/>
          <w:szCs w:val="16"/>
        </w:rPr>
      </w:pPr>
      <w:r w:rsidRPr="00120DF8">
        <w:rPr>
          <w:color w:val="auto"/>
        </w:rPr>
        <w:t xml:space="preserve"> </w:t>
      </w:r>
    </w:p>
    <w:p w14:paraId="35808328" w14:textId="77777777" w:rsidR="00EC0A1C" w:rsidRPr="00120DF8" w:rsidRDefault="00EC0A1C" w:rsidP="00EC0A1C">
      <w:pPr>
        <w:pStyle w:val="Default"/>
        <w:rPr>
          <w:color w:val="auto"/>
          <w:sz w:val="22"/>
          <w:szCs w:val="22"/>
        </w:rPr>
      </w:pPr>
      <w:r w:rsidRPr="00120DF8">
        <w:rPr>
          <w:color w:val="auto"/>
          <w:sz w:val="22"/>
          <w:szCs w:val="22"/>
        </w:rPr>
        <w:t xml:space="preserve">Bogotá D.C., </w:t>
      </w:r>
      <w:r w:rsidRPr="00120DF8">
        <w:rPr>
          <w:b/>
          <w:bCs/>
          <w:color w:val="auto"/>
          <w:sz w:val="22"/>
          <w:szCs w:val="22"/>
        </w:rPr>
        <w:t xml:space="preserve">06/02/2020 Hora 16:29:40s </w:t>
      </w:r>
    </w:p>
    <w:p w14:paraId="4E38AB8A" w14:textId="217B8232" w:rsidR="008E7EFA" w:rsidRPr="00595E02" w:rsidRDefault="00EC0A1C" w:rsidP="00EC0A1C">
      <w:pPr>
        <w:spacing w:before="120" w:after="120" w:line="276" w:lineRule="auto"/>
        <w:jc w:val="right"/>
        <w:rPr>
          <w:rFonts w:ascii="Arial" w:hAnsi="Arial" w:cs="Arial"/>
          <w:b/>
          <w:bCs/>
          <w:sz w:val="22"/>
        </w:rPr>
      </w:pPr>
      <w:r w:rsidRPr="00595E02">
        <w:rPr>
          <w:rFonts w:ascii="Arial" w:hAnsi="Arial" w:cs="Arial"/>
          <w:b/>
          <w:bCs/>
          <w:sz w:val="22"/>
        </w:rPr>
        <w:t>N° Radicado: 2202013000000767</w:t>
      </w:r>
    </w:p>
    <w:p w14:paraId="1A3E8AF6" w14:textId="77777777" w:rsidR="00C2241D" w:rsidRPr="00120DF8" w:rsidRDefault="00C2241D" w:rsidP="00EC0A1C">
      <w:pPr>
        <w:spacing w:before="120" w:after="120" w:line="276" w:lineRule="auto"/>
        <w:jc w:val="right"/>
        <w:rPr>
          <w:rFonts w:ascii="Arial" w:eastAsia="Calibri" w:hAnsi="Arial" w:cs="Arial"/>
          <w:sz w:val="22"/>
        </w:rPr>
      </w:pPr>
    </w:p>
    <w:p w14:paraId="6F19BCC6" w14:textId="77777777" w:rsidR="008E7EFA" w:rsidRPr="00120DF8" w:rsidRDefault="008E7EFA" w:rsidP="003738DC">
      <w:pPr>
        <w:spacing w:before="120" w:after="120" w:line="276" w:lineRule="auto"/>
        <w:rPr>
          <w:rFonts w:ascii="Arial" w:eastAsia="Calibri" w:hAnsi="Arial" w:cs="Arial"/>
          <w:sz w:val="22"/>
        </w:rPr>
      </w:pPr>
      <w:r w:rsidRPr="00120DF8">
        <w:rPr>
          <w:rFonts w:ascii="Arial" w:eastAsia="Calibri" w:hAnsi="Arial" w:cs="Arial"/>
          <w:sz w:val="22"/>
        </w:rPr>
        <w:t>Señor</w:t>
      </w:r>
    </w:p>
    <w:p w14:paraId="496BEA7F" w14:textId="77777777" w:rsidR="008E7EFA" w:rsidRPr="00120DF8" w:rsidRDefault="008E7EFA" w:rsidP="003738DC">
      <w:pPr>
        <w:spacing w:before="120" w:after="120" w:line="276" w:lineRule="auto"/>
        <w:rPr>
          <w:rFonts w:ascii="Arial" w:eastAsia="Calibri" w:hAnsi="Arial" w:cs="Arial"/>
          <w:b/>
          <w:sz w:val="22"/>
        </w:rPr>
      </w:pPr>
      <w:r w:rsidRPr="00120DF8">
        <w:rPr>
          <w:rFonts w:ascii="Arial" w:eastAsia="Calibri" w:hAnsi="Arial" w:cs="Arial"/>
          <w:b/>
          <w:sz w:val="22"/>
        </w:rPr>
        <w:t>Jaime Restrepo Díaz</w:t>
      </w:r>
    </w:p>
    <w:p w14:paraId="4C0FD9A3" w14:textId="6C65CE30" w:rsidR="008E7EFA" w:rsidRPr="00120DF8" w:rsidRDefault="008E7EFA" w:rsidP="003738DC">
      <w:pPr>
        <w:spacing w:before="120" w:after="120" w:line="276" w:lineRule="auto"/>
        <w:rPr>
          <w:rFonts w:ascii="Arial" w:eastAsia="Calibri" w:hAnsi="Arial" w:cs="Arial"/>
          <w:sz w:val="22"/>
        </w:rPr>
      </w:pPr>
      <w:r w:rsidRPr="00120DF8">
        <w:rPr>
          <w:rFonts w:ascii="Arial" w:eastAsia="Calibri" w:hAnsi="Arial" w:cs="Arial"/>
          <w:sz w:val="22"/>
        </w:rPr>
        <w:t>Ciudad</w:t>
      </w:r>
    </w:p>
    <w:p w14:paraId="18A40AF0" w14:textId="77777777" w:rsidR="00C2241D" w:rsidRPr="00120DF8" w:rsidRDefault="00C2241D" w:rsidP="003738DC">
      <w:pPr>
        <w:spacing w:before="120" w:after="120" w:line="276" w:lineRule="auto"/>
        <w:rPr>
          <w:rFonts w:ascii="Arial" w:eastAsia="Calibri" w:hAnsi="Arial" w:cs="Arial"/>
          <w:sz w:val="22"/>
        </w:rPr>
      </w:pPr>
    </w:p>
    <w:p w14:paraId="171D1158" w14:textId="77777777" w:rsidR="008E7EFA" w:rsidRPr="00120DF8" w:rsidRDefault="008E7EFA" w:rsidP="003738DC">
      <w:pPr>
        <w:spacing w:before="120" w:after="120" w:line="276" w:lineRule="auto"/>
        <w:jc w:val="center"/>
        <w:rPr>
          <w:rFonts w:ascii="Arial" w:eastAsia="Calibri" w:hAnsi="Arial" w:cs="Arial"/>
          <w:b/>
          <w:sz w:val="22"/>
        </w:rPr>
      </w:pPr>
      <w:r w:rsidRPr="00120DF8">
        <w:rPr>
          <w:rFonts w:ascii="Arial" w:eastAsia="Calibri" w:hAnsi="Arial" w:cs="Arial"/>
          <w:b/>
          <w:sz w:val="22"/>
        </w:rPr>
        <w:t>Concepto C ─ 031 de 2020</w:t>
      </w:r>
    </w:p>
    <w:p w14:paraId="512F0940" w14:textId="77777777" w:rsidR="008E7EFA" w:rsidRPr="00120DF8" w:rsidRDefault="008E7EFA" w:rsidP="003738DC">
      <w:pPr>
        <w:spacing w:before="120" w:after="120"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20DF8" w:rsidRPr="00120DF8" w14:paraId="524DD658" w14:textId="77777777" w:rsidTr="00736CF2">
        <w:tc>
          <w:tcPr>
            <w:tcW w:w="2689" w:type="dxa"/>
            <w:hideMark/>
          </w:tcPr>
          <w:p w14:paraId="1482C381" w14:textId="77777777" w:rsidR="008E7EFA" w:rsidRPr="00120DF8" w:rsidRDefault="008E7EFA" w:rsidP="00B00F20">
            <w:pPr>
              <w:spacing w:line="276" w:lineRule="auto"/>
              <w:rPr>
                <w:rFonts w:ascii="Arial" w:eastAsia="Calibri" w:hAnsi="Arial" w:cs="Arial"/>
                <w:sz w:val="22"/>
              </w:rPr>
            </w:pPr>
            <w:r w:rsidRPr="00120DF8">
              <w:rPr>
                <w:rFonts w:ascii="Arial" w:eastAsia="Calibri" w:hAnsi="Arial" w:cs="Arial"/>
                <w:b/>
                <w:sz w:val="22"/>
              </w:rPr>
              <w:t>Temas:</w:t>
            </w:r>
            <w:r w:rsidRPr="00120DF8">
              <w:rPr>
                <w:rFonts w:ascii="Arial" w:eastAsia="Calibri" w:hAnsi="Arial" w:cs="Arial"/>
                <w:sz w:val="22"/>
              </w:rPr>
              <w:t xml:space="preserve">           </w:t>
            </w:r>
          </w:p>
          <w:p w14:paraId="7792EAE0" w14:textId="77777777" w:rsidR="008E7EFA" w:rsidRPr="00120DF8" w:rsidRDefault="008E7EFA" w:rsidP="00B00F20">
            <w:pPr>
              <w:spacing w:line="276" w:lineRule="auto"/>
              <w:rPr>
                <w:rFonts w:ascii="Arial" w:eastAsia="Calibri" w:hAnsi="Arial" w:cs="Arial"/>
                <w:sz w:val="22"/>
              </w:rPr>
            </w:pPr>
            <w:r w:rsidRPr="00120DF8">
              <w:rPr>
                <w:rFonts w:ascii="Arial" w:eastAsia="Calibri" w:hAnsi="Arial" w:cs="Arial"/>
                <w:sz w:val="22"/>
              </w:rPr>
              <w:t xml:space="preserve">                           </w:t>
            </w:r>
          </w:p>
        </w:tc>
        <w:tc>
          <w:tcPr>
            <w:tcW w:w="6237" w:type="dxa"/>
            <w:hideMark/>
          </w:tcPr>
          <w:p w14:paraId="5A498A5C" w14:textId="025A3BFC" w:rsidR="008E7EFA" w:rsidRPr="00120DF8" w:rsidRDefault="008E7EFA" w:rsidP="009552F7">
            <w:pPr>
              <w:jc w:val="both"/>
              <w:rPr>
                <w:rFonts w:ascii="Arial" w:eastAsia="Calibri" w:hAnsi="Arial" w:cs="Arial"/>
                <w:sz w:val="22"/>
              </w:rPr>
            </w:pPr>
            <w:r w:rsidRPr="00120DF8">
              <w:rPr>
                <w:rFonts w:ascii="Arial" w:eastAsia="Calibri" w:hAnsi="Arial" w:cs="Arial"/>
                <w:sz w:val="22"/>
              </w:rPr>
              <w:t xml:space="preserve">REGISTRO ÚNICO DE PROPONENTES ― Características / REGISTRO ÚNICO DE PROPONENTES ― Requisitos habilitantes / REGISTRO ÚNICO DE PROPONENTES ― Excepciones ― Verificación sin </w:t>
            </w:r>
            <w:r w:rsidR="00EB283D" w:rsidRPr="00120DF8">
              <w:rPr>
                <w:rFonts w:ascii="Arial" w:eastAsia="Calibri" w:hAnsi="Arial" w:cs="Arial"/>
                <w:sz w:val="22"/>
              </w:rPr>
              <w:t>RUP</w:t>
            </w:r>
            <w:r w:rsidRPr="00120DF8">
              <w:rPr>
                <w:rFonts w:ascii="Arial" w:eastAsia="Calibri" w:hAnsi="Arial" w:cs="Arial"/>
                <w:sz w:val="22"/>
              </w:rPr>
              <w:t xml:space="preserve"> / REGISTRO ÚNICO DE PROPONENTES ― </w:t>
            </w:r>
            <w:r w:rsidR="005E7B5D" w:rsidRPr="00120DF8">
              <w:rPr>
                <w:rFonts w:ascii="Arial" w:eastAsia="Calibri" w:hAnsi="Arial" w:cs="Arial"/>
                <w:sz w:val="22"/>
              </w:rPr>
              <w:t>S</w:t>
            </w:r>
            <w:r w:rsidRPr="00120DF8">
              <w:rPr>
                <w:rFonts w:ascii="Arial" w:eastAsia="Calibri" w:hAnsi="Arial" w:cs="Arial"/>
                <w:sz w:val="22"/>
              </w:rPr>
              <w:t xml:space="preserve">ujetos obligados ― </w:t>
            </w:r>
            <w:r w:rsidR="005E7B5D" w:rsidRPr="00120DF8">
              <w:rPr>
                <w:rFonts w:ascii="Arial" w:eastAsia="Calibri" w:hAnsi="Arial" w:cs="Arial"/>
                <w:sz w:val="22"/>
              </w:rPr>
              <w:t>L</w:t>
            </w:r>
            <w:r w:rsidRPr="00120DF8">
              <w:rPr>
                <w:rFonts w:ascii="Arial" w:eastAsia="Calibri" w:hAnsi="Arial" w:cs="Arial"/>
                <w:sz w:val="22"/>
              </w:rPr>
              <w:t xml:space="preserve">ugar de inscripción / CÁMARA DE COMERCIO ― </w:t>
            </w:r>
            <w:r w:rsidR="005E7B5D" w:rsidRPr="00120DF8">
              <w:rPr>
                <w:rFonts w:ascii="Arial" w:eastAsia="Calibri" w:hAnsi="Arial" w:cs="Arial"/>
                <w:sz w:val="22"/>
              </w:rPr>
              <w:t>N</w:t>
            </w:r>
            <w:r w:rsidRPr="00120DF8">
              <w:rPr>
                <w:rFonts w:ascii="Arial" w:eastAsia="Calibri" w:hAnsi="Arial" w:cs="Arial"/>
                <w:sz w:val="22"/>
              </w:rPr>
              <w:t xml:space="preserve">aturaleza jurídica ― </w:t>
            </w:r>
            <w:r w:rsidR="005E7B5D" w:rsidRPr="00120DF8">
              <w:rPr>
                <w:rFonts w:ascii="Arial" w:eastAsia="Calibri" w:hAnsi="Arial" w:cs="Arial"/>
                <w:sz w:val="22"/>
              </w:rPr>
              <w:t>S</w:t>
            </w:r>
            <w:r w:rsidRPr="00120DF8">
              <w:rPr>
                <w:rFonts w:ascii="Arial" w:eastAsia="Calibri" w:hAnsi="Arial" w:cs="Arial"/>
                <w:sz w:val="22"/>
              </w:rPr>
              <w:t>ujeto obligado a tener RUP</w:t>
            </w:r>
            <w:r w:rsidR="0042596B" w:rsidRPr="00120DF8">
              <w:rPr>
                <w:rFonts w:ascii="Arial" w:eastAsia="Calibri" w:hAnsi="Arial" w:cs="Arial"/>
                <w:sz w:val="22"/>
              </w:rPr>
              <w:t xml:space="preserve"> </w:t>
            </w:r>
            <w:r w:rsidRPr="00120DF8">
              <w:rPr>
                <w:rFonts w:ascii="Arial" w:eastAsia="Calibri" w:hAnsi="Arial" w:cs="Arial"/>
                <w:sz w:val="22"/>
              </w:rPr>
              <w:t xml:space="preserve">/ CONFLICTO DE INTERÉS ― </w:t>
            </w:r>
            <w:r w:rsidRPr="00120DF8">
              <w:rPr>
                <w:rFonts w:ascii="Arial" w:eastAsia="Calibri" w:hAnsi="Arial" w:cs="Arial"/>
                <w:sz w:val="22"/>
              </w:rPr>
              <w:lastRenderedPageBreak/>
              <w:t xml:space="preserve">Definición / CÁMARA DE COMERCIO ― Conflicto de interés ― RUP / CÁMARA DE COMERCIO ― Conflicto de interés ― Trámite del impedimento / REGISTRO ÚNICO DE PROPONENTES ― Impugnación de la inscripción / IMPUGNACIÓN DEL RUP ― Obligación de prestar caución / IMPUGNACIÓN DEL RUP ― </w:t>
            </w:r>
            <w:r w:rsidR="009552F7" w:rsidRPr="00120DF8">
              <w:rPr>
                <w:rFonts w:ascii="Arial" w:eastAsia="Calibri" w:hAnsi="Arial" w:cs="Arial"/>
                <w:sz w:val="22"/>
              </w:rPr>
              <w:t xml:space="preserve">Caución – Monto </w:t>
            </w:r>
            <w:r w:rsidRPr="00120DF8">
              <w:rPr>
                <w:rFonts w:ascii="Arial" w:eastAsia="Calibri" w:hAnsi="Arial" w:cs="Arial"/>
                <w:sz w:val="22"/>
              </w:rPr>
              <w:t>/ IMPUGNACIÓN DEL RUP ― Caución ― Discrecionalidad</w:t>
            </w:r>
          </w:p>
        </w:tc>
      </w:tr>
      <w:tr w:rsidR="008E7EFA" w:rsidRPr="00120DF8" w14:paraId="5DFEDC23" w14:textId="77777777" w:rsidTr="00736CF2">
        <w:tc>
          <w:tcPr>
            <w:tcW w:w="2689" w:type="dxa"/>
          </w:tcPr>
          <w:p w14:paraId="0F24CF87" w14:textId="77777777" w:rsidR="008E7EFA" w:rsidRPr="00120DF8" w:rsidRDefault="008E7EFA" w:rsidP="003738DC">
            <w:pPr>
              <w:spacing w:before="120" w:after="120" w:line="276" w:lineRule="auto"/>
              <w:rPr>
                <w:rFonts w:ascii="Arial" w:eastAsia="Calibri" w:hAnsi="Arial" w:cs="Arial"/>
                <w:b/>
                <w:sz w:val="22"/>
              </w:rPr>
            </w:pPr>
            <w:r w:rsidRPr="00120DF8">
              <w:rPr>
                <w:rFonts w:ascii="Arial" w:eastAsia="Calibri" w:hAnsi="Arial" w:cs="Arial"/>
                <w:b/>
                <w:sz w:val="22"/>
              </w:rPr>
              <w:lastRenderedPageBreak/>
              <w:t>Radicación:</w:t>
            </w:r>
            <w:r w:rsidRPr="00120DF8">
              <w:rPr>
                <w:rFonts w:ascii="Arial" w:eastAsia="Calibri" w:hAnsi="Arial" w:cs="Arial"/>
                <w:sz w:val="22"/>
              </w:rPr>
              <w:t xml:space="preserve">                              </w:t>
            </w:r>
          </w:p>
        </w:tc>
        <w:tc>
          <w:tcPr>
            <w:tcW w:w="6237" w:type="dxa"/>
          </w:tcPr>
          <w:p w14:paraId="123A348E" w14:textId="77777777" w:rsidR="008E7EFA" w:rsidRPr="00120DF8" w:rsidRDefault="008E7EFA" w:rsidP="003738DC">
            <w:pPr>
              <w:spacing w:before="120" w:after="120" w:line="276" w:lineRule="auto"/>
              <w:jc w:val="both"/>
              <w:rPr>
                <w:rFonts w:ascii="Arial" w:eastAsia="Calibri" w:hAnsi="Arial" w:cs="Arial"/>
                <w:sz w:val="22"/>
              </w:rPr>
            </w:pPr>
            <w:r w:rsidRPr="00120DF8">
              <w:rPr>
                <w:rFonts w:ascii="Arial" w:eastAsia="Calibri" w:hAnsi="Arial" w:cs="Arial"/>
                <w:sz w:val="22"/>
              </w:rPr>
              <w:t>Respuesta a consulta # 4202013000000064</w:t>
            </w:r>
          </w:p>
        </w:tc>
      </w:tr>
    </w:tbl>
    <w:p w14:paraId="15501F88" w14:textId="77777777" w:rsidR="008E7EFA" w:rsidRPr="00120DF8" w:rsidRDefault="008E7EFA" w:rsidP="003738DC">
      <w:pPr>
        <w:spacing w:before="120" w:after="120" w:line="276" w:lineRule="auto"/>
        <w:jc w:val="both"/>
        <w:rPr>
          <w:rFonts w:ascii="Arial" w:eastAsia="Calibri" w:hAnsi="Arial" w:cs="Arial"/>
          <w:sz w:val="22"/>
        </w:rPr>
      </w:pPr>
    </w:p>
    <w:p w14:paraId="63FBDF01" w14:textId="77777777" w:rsidR="008E7EFA" w:rsidRPr="00120DF8" w:rsidRDefault="008E7EFA" w:rsidP="003738DC">
      <w:pPr>
        <w:spacing w:before="120" w:after="120" w:line="276" w:lineRule="auto"/>
        <w:rPr>
          <w:rFonts w:ascii="Arial" w:eastAsia="Calibri" w:hAnsi="Arial" w:cs="Arial"/>
          <w:sz w:val="22"/>
        </w:rPr>
      </w:pPr>
      <w:r w:rsidRPr="00120DF8">
        <w:rPr>
          <w:rFonts w:ascii="Arial" w:eastAsia="Calibri" w:hAnsi="Arial" w:cs="Arial"/>
          <w:sz w:val="22"/>
        </w:rPr>
        <w:t>Estimado señor Restrepo,</w:t>
      </w:r>
    </w:p>
    <w:p w14:paraId="336C0578" w14:textId="77777777" w:rsidR="008E7EFA" w:rsidRPr="00120DF8" w:rsidRDefault="008E7EFA" w:rsidP="003738DC">
      <w:pPr>
        <w:spacing w:before="120" w:after="120" w:line="276" w:lineRule="auto"/>
        <w:ind w:right="49"/>
        <w:jc w:val="both"/>
        <w:rPr>
          <w:rFonts w:ascii="Arial" w:eastAsia="Calibri" w:hAnsi="Arial" w:cs="Arial"/>
          <w:sz w:val="22"/>
        </w:rPr>
      </w:pPr>
      <w:r w:rsidRPr="00120DF8">
        <w:rPr>
          <w:rFonts w:ascii="Arial" w:eastAsia="Calibri" w:hAnsi="Arial" w:cs="Arial"/>
          <w:sz w:val="22"/>
        </w:rPr>
        <w:t xml:space="preserve">La Agencia Nacional de Contratación Pública ― Colombia Compra Eficiente responde su consulta del 4 de enero de 2020, en ejercicio de la competencia otorgada por el numeral 8 del artículo 11 y el numeral 5 del artículo 3 del Decreto Ley 4170 de 2011. </w:t>
      </w:r>
    </w:p>
    <w:p w14:paraId="521A8AC9" w14:textId="77777777" w:rsidR="008E7EFA" w:rsidRPr="00120DF8" w:rsidRDefault="008E7EFA" w:rsidP="003738DC">
      <w:pPr>
        <w:spacing w:before="120" w:after="120" w:line="276" w:lineRule="auto"/>
        <w:jc w:val="both"/>
        <w:rPr>
          <w:rFonts w:ascii="Arial" w:eastAsia="Calibri" w:hAnsi="Arial" w:cs="Arial"/>
          <w:sz w:val="22"/>
        </w:rPr>
      </w:pPr>
    </w:p>
    <w:p w14:paraId="5F4B11B7" w14:textId="77777777" w:rsidR="008E7EFA" w:rsidRPr="00120DF8" w:rsidRDefault="008E7EFA" w:rsidP="003738DC">
      <w:pPr>
        <w:pStyle w:val="Prrafodelista"/>
        <w:tabs>
          <w:tab w:val="left" w:pos="284"/>
        </w:tabs>
        <w:spacing w:before="120" w:after="120" w:line="276" w:lineRule="auto"/>
        <w:ind w:left="0"/>
        <w:jc w:val="both"/>
        <w:rPr>
          <w:rFonts w:ascii="Arial" w:eastAsia="Calibri" w:hAnsi="Arial" w:cs="Arial"/>
          <w:b/>
          <w:sz w:val="22"/>
        </w:rPr>
      </w:pPr>
      <w:r w:rsidRPr="00120DF8">
        <w:rPr>
          <w:rFonts w:ascii="Arial" w:eastAsia="Calibri" w:hAnsi="Arial" w:cs="Arial"/>
          <w:b/>
          <w:sz w:val="22"/>
        </w:rPr>
        <w:t xml:space="preserve">1. El Registro Único de Proponentes ―RUP― y su aplicación a las Cámaras de Comercio, en su calidad de proveedor </w:t>
      </w:r>
    </w:p>
    <w:p w14:paraId="5DF38B5F" w14:textId="77777777" w:rsidR="008E7EFA" w:rsidRPr="00120DF8" w:rsidRDefault="008E7EFA" w:rsidP="003738DC">
      <w:pPr>
        <w:pStyle w:val="Prrafodelista"/>
        <w:tabs>
          <w:tab w:val="left" w:pos="284"/>
        </w:tabs>
        <w:spacing w:before="120" w:after="120" w:line="276" w:lineRule="auto"/>
        <w:ind w:left="0"/>
        <w:jc w:val="both"/>
        <w:rPr>
          <w:rFonts w:ascii="Arial" w:eastAsia="Calibri" w:hAnsi="Arial" w:cs="Arial"/>
          <w:b/>
          <w:sz w:val="22"/>
        </w:rPr>
      </w:pPr>
    </w:p>
    <w:p w14:paraId="633698F2" w14:textId="77777777" w:rsidR="008E7EFA" w:rsidRPr="00120DF8" w:rsidRDefault="008E7EFA" w:rsidP="003738DC">
      <w:pPr>
        <w:pStyle w:val="Prrafodelista"/>
        <w:tabs>
          <w:tab w:val="left" w:pos="284"/>
        </w:tabs>
        <w:spacing w:before="120" w:after="120" w:line="276" w:lineRule="auto"/>
        <w:ind w:left="0"/>
        <w:jc w:val="both"/>
        <w:rPr>
          <w:rFonts w:ascii="Arial" w:eastAsia="Calibri" w:hAnsi="Arial" w:cs="Arial"/>
          <w:b/>
          <w:sz w:val="22"/>
        </w:rPr>
      </w:pPr>
      <w:r w:rsidRPr="00120DF8">
        <w:rPr>
          <w:rFonts w:ascii="Arial" w:eastAsia="Calibri" w:hAnsi="Arial" w:cs="Arial"/>
          <w:b/>
          <w:sz w:val="22"/>
        </w:rPr>
        <w:t>a) Características del RUP y sujetos que deben registrarse</w:t>
      </w:r>
    </w:p>
    <w:p w14:paraId="40966929" w14:textId="77777777" w:rsidR="008E7EFA" w:rsidRPr="00120DF8" w:rsidRDefault="008E7EFA" w:rsidP="003738DC">
      <w:pPr>
        <w:tabs>
          <w:tab w:val="left" w:pos="426"/>
        </w:tabs>
        <w:spacing w:before="120" w:after="120" w:line="276" w:lineRule="auto"/>
        <w:jc w:val="both"/>
        <w:rPr>
          <w:rFonts w:ascii="Arial" w:eastAsia="Calibri" w:hAnsi="Arial" w:cs="Arial"/>
          <w:b/>
          <w:sz w:val="22"/>
        </w:rPr>
      </w:pPr>
    </w:p>
    <w:p w14:paraId="654D1D4A" w14:textId="3BDB84FE" w:rsidR="008E7EFA" w:rsidRPr="00120DF8" w:rsidRDefault="008E7EFA" w:rsidP="003738DC">
      <w:pPr>
        <w:tabs>
          <w:tab w:val="left" w:pos="426"/>
        </w:tabs>
        <w:spacing w:before="120" w:after="120" w:line="276" w:lineRule="auto"/>
        <w:jc w:val="both"/>
        <w:rPr>
          <w:rFonts w:ascii="Arial" w:eastAsia="Calibri" w:hAnsi="Arial" w:cs="Arial"/>
          <w:sz w:val="22"/>
        </w:rPr>
      </w:pPr>
      <w:r w:rsidRPr="00120DF8">
        <w:rPr>
          <w:rFonts w:ascii="Arial" w:eastAsia="Calibri" w:hAnsi="Arial" w:cs="Arial"/>
          <w:sz w:val="22"/>
        </w:rPr>
        <w:t>Usted realiza las siguientes preguntas: i) ¿</w:t>
      </w:r>
      <w:r w:rsidR="00BC0AB4" w:rsidRPr="00120DF8">
        <w:rPr>
          <w:rFonts w:ascii="Arial" w:eastAsia="Calibri" w:hAnsi="Arial" w:cs="Arial"/>
          <w:sz w:val="22"/>
        </w:rPr>
        <w:t>l</w:t>
      </w:r>
      <w:r w:rsidRPr="00120DF8">
        <w:rPr>
          <w:rFonts w:ascii="Arial" w:eastAsia="Calibri" w:hAnsi="Arial" w:cs="Arial"/>
          <w:sz w:val="22"/>
        </w:rPr>
        <w:t>as cámaras de comercio se deben registrar en el RUP para contratar con el Estado, en los procesos en los que es exigible este registro? y ii) ¿una cámara de comercio</w:t>
      </w:r>
      <w:r w:rsidR="00BC0AB4" w:rsidRPr="00120DF8">
        <w:rPr>
          <w:rFonts w:ascii="Arial" w:eastAsia="Calibri" w:hAnsi="Arial" w:cs="Arial"/>
          <w:sz w:val="22"/>
        </w:rPr>
        <w:t xml:space="preserve"> ante quién</w:t>
      </w:r>
      <w:r w:rsidRPr="00120DF8">
        <w:rPr>
          <w:rFonts w:ascii="Arial" w:eastAsia="Calibri" w:hAnsi="Arial" w:cs="Arial"/>
          <w:sz w:val="22"/>
        </w:rPr>
        <w:t xml:space="preserve"> realiza el registro?</w:t>
      </w:r>
    </w:p>
    <w:p w14:paraId="5A698017" w14:textId="153DA5AE" w:rsidR="008E7EFA" w:rsidRPr="00120DF8" w:rsidRDefault="008E7EFA" w:rsidP="003738DC">
      <w:pPr>
        <w:spacing w:before="120" w:after="120" w:line="276" w:lineRule="auto"/>
        <w:ind w:firstLine="709"/>
        <w:jc w:val="both"/>
        <w:rPr>
          <w:rFonts w:ascii="Arial" w:eastAsia="Calibri" w:hAnsi="Arial" w:cs="Arial"/>
          <w:sz w:val="22"/>
        </w:rPr>
      </w:pPr>
      <w:r w:rsidRPr="00120DF8">
        <w:rPr>
          <w:rFonts w:ascii="Arial" w:eastAsia="Calibri" w:hAnsi="Arial" w:cs="Arial"/>
          <w:sz w:val="22"/>
        </w:rPr>
        <w:t>La Agencia Nacional de Contratación Pública ― Colombia Compra Eficiente</w:t>
      </w:r>
      <w:r w:rsidR="00BC0AB4" w:rsidRPr="00120DF8">
        <w:rPr>
          <w:rFonts w:ascii="Arial" w:eastAsia="Calibri" w:hAnsi="Arial" w:cs="Arial"/>
          <w:sz w:val="22"/>
        </w:rPr>
        <w:t>,</w:t>
      </w:r>
      <w:r w:rsidRPr="00120DF8">
        <w:rPr>
          <w:rFonts w:ascii="Arial" w:eastAsia="Calibri" w:hAnsi="Arial" w:cs="Arial"/>
          <w:sz w:val="22"/>
        </w:rPr>
        <w:t xml:space="preserve"> en el concepto con radicado No. 4201912000004669 del 26 de agosto de 2019, estudió el RUP y sus características. La tesis desarrollada se expone a continuación. </w:t>
      </w:r>
    </w:p>
    <w:p w14:paraId="1C63D4E3" w14:textId="03D03883"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3CEADCD6" w14:textId="77777777" w:rsidR="008E7EFA" w:rsidRPr="00120DF8" w:rsidRDefault="008E7EFA" w:rsidP="003738DC">
      <w:pPr>
        <w:spacing w:before="120" w:after="120" w:line="276" w:lineRule="auto"/>
        <w:ind w:right="426"/>
        <w:jc w:val="both"/>
        <w:rPr>
          <w:rFonts w:ascii="Arial" w:hAnsi="Arial" w:cs="Arial"/>
          <w:sz w:val="22"/>
        </w:rPr>
      </w:pPr>
    </w:p>
    <w:p w14:paraId="1926C574" w14:textId="77777777" w:rsidR="008E7EFA" w:rsidRPr="00120DF8" w:rsidRDefault="008E7EFA" w:rsidP="003738DC">
      <w:pPr>
        <w:tabs>
          <w:tab w:val="left" w:pos="8505"/>
        </w:tabs>
        <w:spacing w:before="120" w:after="120"/>
        <w:ind w:left="708" w:right="709"/>
        <w:jc w:val="both"/>
        <w:rPr>
          <w:rFonts w:ascii="Arial" w:hAnsi="Arial" w:cs="Arial"/>
          <w:sz w:val="21"/>
          <w:szCs w:val="21"/>
        </w:rPr>
      </w:pPr>
      <w:r w:rsidRPr="00120DF8">
        <w:rPr>
          <w:rFonts w:ascii="Arial" w:hAnsi="Arial" w:cs="Arial"/>
          <w:sz w:val="21"/>
          <w:szCs w:val="21"/>
        </w:rPr>
        <w:lastRenderedPageBreak/>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120DF8">
        <w:rPr>
          <w:rStyle w:val="Refdenotaalpie"/>
          <w:rFonts w:ascii="Arial" w:hAnsi="Arial" w:cs="Arial"/>
          <w:sz w:val="21"/>
          <w:szCs w:val="21"/>
        </w:rPr>
        <w:footnoteReference w:id="1"/>
      </w:r>
      <w:r w:rsidRPr="00120DF8">
        <w:rPr>
          <w:rFonts w:ascii="Arial" w:hAnsi="Arial" w:cs="Arial"/>
          <w:sz w:val="21"/>
          <w:szCs w:val="21"/>
        </w:rPr>
        <w:t>.</w:t>
      </w:r>
    </w:p>
    <w:p w14:paraId="7F71A018" w14:textId="77777777" w:rsidR="008E7EFA" w:rsidRPr="00120DF8" w:rsidRDefault="008E7EFA" w:rsidP="003738DC">
      <w:pPr>
        <w:spacing w:before="120" w:after="120" w:line="276" w:lineRule="auto"/>
        <w:jc w:val="both"/>
        <w:rPr>
          <w:rFonts w:ascii="Arial" w:hAnsi="Arial" w:cs="Arial"/>
          <w:sz w:val="22"/>
        </w:rPr>
      </w:pPr>
    </w:p>
    <w:p w14:paraId="3B8A8589" w14:textId="04D95B3E"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La Ley 1150 de 2007, </w:t>
      </w:r>
      <w:r w:rsidR="00BC0AB4" w:rsidRPr="00120DF8">
        <w:rPr>
          <w:rFonts w:ascii="Arial" w:hAnsi="Arial" w:cs="Arial"/>
          <w:sz w:val="22"/>
        </w:rPr>
        <w:t xml:space="preserve">en el </w:t>
      </w:r>
      <w:r w:rsidRPr="00120DF8">
        <w:rPr>
          <w:rFonts w:ascii="Arial" w:hAnsi="Arial" w:cs="Arial"/>
          <w:sz w:val="22"/>
        </w:rPr>
        <w:t>numeral 6.1 del artículo 6, al determinar las características aplicables al RUP, establece que el Registro Único de Proponentes es plena prueba de la información que contiene</w:t>
      </w:r>
      <w:r w:rsidR="00C7741F" w:rsidRPr="00120DF8">
        <w:rPr>
          <w:rStyle w:val="Refdenotaalpie"/>
          <w:rFonts w:ascii="Arial" w:hAnsi="Arial" w:cs="Arial"/>
          <w:sz w:val="22"/>
        </w:rPr>
        <w:footnoteReference w:id="2"/>
      </w:r>
      <w:r w:rsidR="007E2BE9" w:rsidRPr="00120DF8">
        <w:rPr>
          <w:rFonts w:ascii="Arial" w:hAnsi="Arial" w:cs="Arial"/>
          <w:sz w:val="22"/>
        </w:rPr>
        <w:t xml:space="preserve">. </w:t>
      </w:r>
      <w:r w:rsidRPr="00120DF8">
        <w:rPr>
          <w:rFonts w:ascii="Arial" w:hAnsi="Arial" w:cs="Arial"/>
          <w:sz w:val="22"/>
        </w:rPr>
        <w:t xml:space="preserve">Por su parte, el </w:t>
      </w:r>
      <w:r w:rsidR="00BC0AB4" w:rsidRPr="00120DF8">
        <w:rPr>
          <w:rFonts w:ascii="Arial" w:hAnsi="Arial" w:cs="Arial"/>
          <w:sz w:val="22"/>
        </w:rPr>
        <w:t>a</w:t>
      </w:r>
      <w:r w:rsidRPr="00120DF8">
        <w:rPr>
          <w:rFonts w:ascii="Arial" w:hAnsi="Arial" w:cs="Arial"/>
          <w:sz w:val="22"/>
        </w:rPr>
        <w:t>rtículo 5</w:t>
      </w:r>
      <w:r w:rsidR="00BC0AB4" w:rsidRPr="00120DF8">
        <w:rPr>
          <w:rFonts w:ascii="Arial" w:hAnsi="Arial" w:cs="Arial"/>
          <w:sz w:val="22"/>
        </w:rPr>
        <w:t>.1</w:t>
      </w:r>
      <w:r w:rsidR="007E2BE9" w:rsidRPr="00120DF8">
        <w:rPr>
          <w:rFonts w:ascii="Arial" w:hAnsi="Arial" w:cs="Arial"/>
          <w:sz w:val="22"/>
        </w:rPr>
        <w:t>,</w:t>
      </w:r>
      <w:r w:rsidRPr="00120DF8">
        <w:rPr>
          <w:rFonts w:ascii="Arial" w:hAnsi="Arial" w:cs="Arial"/>
          <w:sz w:val="22"/>
        </w:rPr>
        <w:t xml:space="preserve"> al </w:t>
      </w:r>
      <w:r w:rsidR="00BC0AB4" w:rsidRPr="00120DF8">
        <w:rPr>
          <w:rFonts w:ascii="Arial" w:hAnsi="Arial" w:cs="Arial"/>
          <w:sz w:val="22"/>
        </w:rPr>
        <w:t>fija</w:t>
      </w:r>
      <w:r w:rsidRPr="00120DF8">
        <w:rPr>
          <w:rFonts w:ascii="Arial" w:hAnsi="Arial" w:cs="Arial"/>
          <w:sz w:val="22"/>
        </w:rPr>
        <w:t xml:space="preserve">r los criterios que deben </w:t>
      </w:r>
      <w:r w:rsidR="00BC0AB4" w:rsidRPr="00120DF8">
        <w:rPr>
          <w:rFonts w:ascii="Arial" w:hAnsi="Arial" w:cs="Arial"/>
          <w:sz w:val="22"/>
        </w:rPr>
        <w:t>tener</w:t>
      </w:r>
      <w:r w:rsidRPr="00120DF8">
        <w:rPr>
          <w:rFonts w:ascii="Arial" w:hAnsi="Arial" w:cs="Arial"/>
          <w:sz w:val="22"/>
        </w:rPr>
        <w:t xml:space="preserve"> en cuenta las entidades estatales para garantizar la selección objetiva, d</w:t>
      </w:r>
      <w:r w:rsidR="00BC0AB4" w:rsidRPr="00120DF8">
        <w:rPr>
          <w:rFonts w:ascii="Arial" w:hAnsi="Arial" w:cs="Arial"/>
          <w:sz w:val="22"/>
        </w:rPr>
        <w:t>ispone</w:t>
      </w:r>
      <w:r w:rsidRPr="00120DF8">
        <w:rPr>
          <w:rFonts w:ascii="Arial" w:hAnsi="Arial" w:cs="Arial"/>
          <w:sz w:val="22"/>
        </w:rPr>
        <w:t xml:space="preserve"> que las Cámaras de Comercio </w:t>
      </w:r>
      <w:r w:rsidR="00BC0AB4" w:rsidRPr="00120DF8">
        <w:rPr>
          <w:rFonts w:ascii="Arial" w:hAnsi="Arial" w:cs="Arial"/>
          <w:sz w:val="22"/>
        </w:rPr>
        <w:t>ha</w:t>
      </w:r>
      <w:r w:rsidRPr="00120DF8">
        <w:rPr>
          <w:rFonts w:ascii="Arial" w:hAnsi="Arial" w:cs="Arial"/>
          <w:sz w:val="22"/>
        </w:rPr>
        <w:t xml:space="preserve">rán la verificación de la información suministrada por las personas naturales o jurídicas para </w:t>
      </w:r>
      <w:r w:rsidR="00BC0AB4" w:rsidRPr="00120DF8">
        <w:rPr>
          <w:rFonts w:ascii="Arial" w:hAnsi="Arial" w:cs="Arial"/>
          <w:sz w:val="22"/>
        </w:rPr>
        <w:t>la</w:t>
      </w:r>
      <w:r w:rsidRPr="00120DF8">
        <w:rPr>
          <w:rFonts w:ascii="Arial" w:hAnsi="Arial" w:cs="Arial"/>
          <w:sz w:val="22"/>
        </w:rPr>
        <w:t xml:space="preserve"> inscripción en el Registro, información que debe ser tenida en cuenta por las entidades en los procedimientos de contratación en los que es exigible el RUP</w:t>
      </w:r>
      <w:r w:rsidR="007E2BE9" w:rsidRPr="00120DF8">
        <w:rPr>
          <w:rStyle w:val="Refdenotaalpie"/>
          <w:rFonts w:ascii="Arial" w:hAnsi="Arial" w:cs="Arial"/>
          <w:sz w:val="22"/>
        </w:rPr>
        <w:footnoteReference w:id="3"/>
      </w:r>
      <w:r w:rsidR="007E2BE9" w:rsidRPr="00120DF8">
        <w:rPr>
          <w:rFonts w:ascii="Arial" w:hAnsi="Arial" w:cs="Arial"/>
          <w:sz w:val="22"/>
        </w:rPr>
        <w:t>.</w:t>
      </w:r>
    </w:p>
    <w:p w14:paraId="4C31AF63" w14:textId="284F4B4B"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lastRenderedPageBreak/>
        <w:t xml:space="preserve">De esta forma, la capacidad jurídica y las condiciones de experiencia, capacidad financiera y de organización de los proponentes deberán ser verificadas exclusivamente a través del Registro Único de Proponentes, pues de acuerdo con lo expuesto, este </w:t>
      </w:r>
      <w:r w:rsidR="00BC0AB4" w:rsidRPr="00120DF8">
        <w:rPr>
          <w:rFonts w:ascii="Arial" w:hAnsi="Arial" w:cs="Arial"/>
          <w:sz w:val="22"/>
        </w:rPr>
        <w:t>document</w:t>
      </w:r>
      <w:r w:rsidRPr="00120DF8">
        <w:rPr>
          <w:rFonts w:ascii="Arial" w:hAnsi="Arial" w:cs="Arial"/>
          <w:sz w:val="22"/>
        </w:rPr>
        <w:t>o es plena prueba de la información financiera, de experiencia y de capacidad acreditada por la persona natural o jurídica</w:t>
      </w:r>
      <w:r w:rsidR="007E2BE9" w:rsidRPr="00120DF8">
        <w:rPr>
          <w:rFonts w:ascii="Arial" w:hAnsi="Arial" w:cs="Arial"/>
          <w:sz w:val="22"/>
        </w:rPr>
        <w:t xml:space="preserve">; y </w:t>
      </w:r>
      <w:r w:rsidR="00C12D5B" w:rsidRPr="00120DF8">
        <w:rPr>
          <w:rFonts w:ascii="Arial" w:hAnsi="Arial" w:cs="Arial"/>
          <w:sz w:val="22"/>
        </w:rPr>
        <w:t>a</w:t>
      </w:r>
      <w:r w:rsidR="00BC0AB4" w:rsidRPr="00120DF8">
        <w:rPr>
          <w:rFonts w:ascii="Arial" w:hAnsi="Arial" w:cs="Arial"/>
          <w:sz w:val="22"/>
        </w:rPr>
        <w:t>sí</w:t>
      </w:r>
      <w:r w:rsidR="00C12D5B" w:rsidRPr="00120DF8">
        <w:rPr>
          <w:rFonts w:ascii="Arial" w:hAnsi="Arial" w:cs="Arial"/>
          <w:sz w:val="22"/>
        </w:rPr>
        <w:t xml:space="preserve"> también</w:t>
      </w:r>
      <w:r w:rsidRPr="00120DF8">
        <w:rPr>
          <w:rFonts w:ascii="Arial" w:hAnsi="Arial" w:cs="Arial"/>
          <w:sz w:val="22"/>
        </w:rPr>
        <w:t xml:space="preserve"> lo </w:t>
      </w:r>
      <w:r w:rsidR="007E2BE9" w:rsidRPr="00120DF8">
        <w:rPr>
          <w:rFonts w:ascii="Arial" w:hAnsi="Arial" w:cs="Arial"/>
          <w:sz w:val="22"/>
        </w:rPr>
        <w:t>confirm</w:t>
      </w:r>
      <w:r w:rsidRPr="00120DF8">
        <w:rPr>
          <w:rFonts w:ascii="Arial" w:hAnsi="Arial" w:cs="Arial"/>
          <w:sz w:val="22"/>
        </w:rPr>
        <w:t>ó el Consejo de Estado</w:t>
      </w:r>
      <w:r w:rsidR="00C12D5B" w:rsidRPr="00120DF8">
        <w:rPr>
          <w:rStyle w:val="Refdenotaalpie"/>
          <w:rFonts w:ascii="Arial" w:hAnsi="Arial" w:cs="Arial"/>
          <w:sz w:val="22"/>
        </w:rPr>
        <w:footnoteReference w:id="4"/>
      </w:r>
      <w:r w:rsidR="00C12D5B" w:rsidRPr="00120DF8">
        <w:rPr>
          <w:rFonts w:ascii="Arial" w:hAnsi="Arial" w:cs="Arial"/>
          <w:sz w:val="22"/>
        </w:rPr>
        <w:t>.</w:t>
      </w:r>
      <w:r w:rsidRPr="00120DF8">
        <w:rPr>
          <w:rFonts w:ascii="Arial" w:hAnsi="Arial" w:cs="Arial"/>
          <w:sz w:val="22"/>
        </w:rPr>
        <w:t xml:space="preserve"> </w:t>
      </w:r>
    </w:p>
    <w:p w14:paraId="783FB730" w14:textId="6DC7809C"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No obstante lo anterior, el RUP no es exigible en algunos proce</w:t>
      </w:r>
      <w:r w:rsidR="00C32B67" w:rsidRPr="00120DF8">
        <w:rPr>
          <w:rFonts w:ascii="Arial" w:hAnsi="Arial" w:cs="Arial"/>
          <w:sz w:val="22"/>
        </w:rPr>
        <w:t>dimientos</w:t>
      </w:r>
      <w:r w:rsidRPr="00120DF8">
        <w:rPr>
          <w:rFonts w:ascii="Arial" w:hAnsi="Arial" w:cs="Arial"/>
          <w:sz w:val="22"/>
        </w:rPr>
        <w:t xml:space="preserve">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120DF8">
        <w:rPr>
          <w:rStyle w:val="Refdenotaalpie"/>
          <w:rFonts w:ascii="Arial" w:hAnsi="Arial" w:cs="Arial"/>
          <w:sz w:val="22"/>
        </w:rPr>
        <w:footnoteReference w:id="5"/>
      </w:r>
      <w:r w:rsidRPr="00120DF8">
        <w:rPr>
          <w:rFonts w:ascii="Arial" w:hAnsi="Arial" w:cs="Arial"/>
          <w:sz w:val="22"/>
        </w:rPr>
        <w:t xml:space="preserve">. </w:t>
      </w:r>
    </w:p>
    <w:p w14:paraId="3F63A273" w14:textId="3522CB7C"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lastRenderedPageBreak/>
        <w:t>Adicionalmente, el artículo 6 de la Ley 1150 de 2007</w:t>
      </w:r>
      <w:r w:rsidRPr="00120DF8">
        <w:rPr>
          <w:rStyle w:val="Refdenotaalpie"/>
          <w:rFonts w:ascii="Arial" w:hAnsi="Arial" w:cs="Arial"/>
          <w:sz w:val="22"/>
        </w:rPr>
        <w:footnoteReference w:id="6"/>
      </w:r>
      <w:r w:rsidRPr="00120DF8">
        <w:rPr>
          <w:rFonts w:ascii="Arial" w:hAnsi="Arial" w:cs="Arial"/>
          <w:sz w:val="22"/>
        </w:rPr>
        <w:t xml:space="preserve"> establece </w:t>
      </w:r>
      <w:r w:rsidR="00BC0AB4" w:rsidRPr="00120DF8">
        <w:rPr>
          <w:rFonts w:ascii="Arial" w:hAnsi="Arial" w:cs="Arial"/>
          <w:sz w:val="22"/>
        </w:rPr>
        <w:t>que cuando</w:t>
      </w:r>
      <w:r w:rsidRPr="00120DF8">
        <w:rPr>
          <w:rFonts w:ascii="Arial" w:hAnsi="Arial" w:cs="Arial"/>
          <w:sz w:val="22"/>
        </w:rPr>
        <w:t xml:space="preserve"> sea necesari</w:t>
      </w:r>
      <w:r w:rsidR="00BC0AB4" w:rsidRPr="00120DF8">
        <w:rPr>
          <w:rFonts w:ascii="Arial" w:hAnsi="Arial" w:cs="Arial"/>
          <w:sz w:val="22"/>
        </w:rPr>
        <w:t>o</w:t>
      </w:r>
      <w:r w:rsidRPr="00120DF8">
        <w:rPr>
          <w:rFonts w:ascii="Arial" w:hAnsi="Arial" w:cs="Arial"/>
          <w:sz w:val="22"/>
        </w:rPr>
        <w:t xml:space="preserve"> verifica</w:t>
      </w:r>
      <w:r w:rsidR="00BC0AB4" w:rsidRPr="00120DF8">
        <w:rPr>
          <w:rFonts w:ascii="Arial" w:hAnsi="Arial" w:cs="Arial"/>
          <w:sz w:val="22"/>
        </w:rPr>
        <w:t>r</w:t>
      </w:r>
      <w:r w:rsidRPr="00120DF8">
        <w:rPr>
          <w:rFonts w:ascii="Arial" w:hAnsi="Arial" w:cs="Arial"/>
          <w:sz w:val="22"/>
        </w:rPr>
        <w:t xml:space="preserve"> requisitos o información que no reposa en RUP, la entidad podrá solicitar información adicional </w:t>
      </w:r>
      <w:r w:rsidR="00BC0AB4" w:rsidRPr="00120DF8">
        <w:rPr>
          <w:rFonts w:ascii="Arial" w:hAnsi="Arial" w:cs="Arial"/>
          <w:sz w:val="22"/>
        </w:rPr>
        <w:t xml:space="preserve"> ̶ </w:t>
      </w:r>
      <w:r w:rsidRPr="00120DF8">
        <w:rPr>
          <w:rFonts w:ascii="Arial" w:hAnsi="Arial" w:cs="Arial"/>
          <w:sz w:val="22"/>
        </w:rPr>
        <w:t>por ejemplo, longitudes de obra, especificaciones técnicas, etc.</w:t>
      </w:r>
      <w:r w:rsidR="00BC0AB4" w:rsidRPr="00120DF8">
        <w:rPr>
          <w:rFonts w:ascii="Arial" w:hAnsi="Arial" w:cs="Arial"/>
          <w:sz w:val="22"/>
        </w:rPr>
        <w:t xml:space="preserve"> ̶ </w:t>
      </w:r>
      <w:r w:rsidRPr="00120DF8">
        <w:rPr>
          <w:rFonts w:ascii="Arial" w:hAnsi="Arial" w:cs="Arial"/>
          <w:sz w:val="22"/>
        </w:rPr>
        <w:t xml:space="preserve"> sólo para complementar la información contenida en el RUP</w:t>
      </w:r>
      <w:r w:rsidR="00041F51" w:rsidRPr="00120DF8">
        <w:rPr>
          <w:rFonts w:ascii="Arial" w:hAnsi="Arial" w:cs="Arial"/>
          <w:sz w:val="22"/>
        </w:rPr>
        <w:t>.</w:t>
      </w:r>
    </w:p>
    <w:p w14:paraId="1E82CC62" w14:textId="126B2C26"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En la exposición de motivos del Proyecto de Ley </w:t>
      </w:r>
      <w:r w:rsidR="00041F51" w:rsidRPr="00120DF8">
        <w:rPr>
          <w:rFonts w:ascii="Arial" w:hAnsi="Arial" w:cs="Arial"/>
          <w:sz w:val="22"/>
        </w:rPr>
        <w:t xml:space="preserve">que </w:t>
      </w:r>
      <w:r w:rsidRPr="00120DF8">
        <w:rPr>
          <w:rFonts w:ascii="Arial" w:hAnsi="Arial" w:cs="Arial"/>
          <w:sz w:val="22"/>
        </w:rPr>
        <w:t>modific</w:t>
      </w:r>
      <w:r w:rsidR="00041F51" w:rsidRPr="00120DF8">
        <w:rPr>
          <w:rFonts w:ascii="Arial" w:hAnsi="Arial" w:cs="Arial"/>
          <w:sz w:val="22"/>
        </w:rPr>
        <w:t>ó</w:t>
      </w:r>
      <w:r w:rsidRPr="00120DF8">
        <w:rPr>
          <w:rFonts w:ascii="Arial" w:hAnsi="Arial" w:cs="Arial"/>
          <w:sz w:val="22"/>
        </w:rPr>
        <w:t xml:space="preserve"> la Ley 80 de 1993</w:t>
      </w:r>
      <w:r w:rsidR="00AC570B" w:rsidRPr="00120DF8">
        <w:rPr>
          <w:rFonts w:ascii="Arial" w:hAnsi="Arial" w:cs="Arial"/>
          <w:sz w:val="22"/>
        </w:rPr>
        <w:t>,</w:t>
      </w:r>
      <w:r w:rsidRPr="00120DF8">
        <w:rPr>
          <w:rFonts w:ascii="Arial" w:hAnsi="Arial" w:cs="Arial"/>
          <w:sz w:val="22"/>
        </w:rPr>
        <w:t xml:space="preserve"> se expresa la necesidad de establecer excepciones a la regla general de la exigencia del Registro Único de Proponentes a las personas naturales o jurídicas que deseen participar en los proce</w:t>
      </w:r>
      <w:r w:rsidR="00AC570B" w:rsidRPr="00120DF8">
        <w:rPr>
          <w:rFonts w:ascii="Arial" w:hAnsi="Arial" w:cs="Arial"/>
          <w:sz w:val="22"/>
        </w:rPr>
        <w:t>dimiento</w:t>
      </w:r>
      <w:r w:rsidRPr="00120DF8">
        <w:rPr>
          <w:rFonts w:ascii="Arial" w:hAnsi="Arial" w:cs="Arial"/>
          <w:sz w:val="22"/>
        </w:rPr>
        <w:t>s de contratación de las entidades estatales. Establece que la Cámara de Comercio fungirá como verificador</w:t>
      </w:r>
      <w:r w:rsidR="00041F51" w:rsidRPr="00120DF8">
        <w:rPr>
          <w:rFonts w:ascii="Arial" w:hAnsi="Arial" w:cs="Arial"/>
          <w:sz w:val="22"/>
        </w:rPr>
        <w:t>a de</w:t>
      </w:r>
      <w:r w:rsidRPr="00120DF8">
        <w:rPr>
          <w:rFonts w:ascii="Arial" w:hAnsi="Arial" w:cs="Arial"/>
          <w:sz w:val="22"/>
        </w:rPr>
        <w:t xml:space="preserve"> la información habilitante, sin perjuicio de que las entidades estatales verifi</w:t>
      </w:r>
      <w:r w:rsidR="008166EF" w:rsidRPr="00120DF8">
        <w:rPr>
          <w:rFonts w:ascii="Arial" w:hAnsi="Arial" w:cs="Arial"/>
          <w:sz w:val="22"/>
        </w:rPr>
        <w:t xml:space="preserve">quen </w:t>
      </w:r>
      <w:r w:rsidRPr="00120DF8">
        <w:rPr>
          <w:rFonts w:ascii="Arial" w:hAnsi="Arial" w:cs="Arial"/>
          <w:sz w:val="22"/>
        </w:rPr>
        <w:t>la información contenida en el RUP en relación</w:t>
      </w:r>
      <w:r w:rsidR="00AC570B" w:rsidRPr="00120DF8">
        <w:rPr>
          <w:rFonts w:ascii="Arial" w:hAnsi="Arial" w:cs="Arial"/>
          <w:sz w:val="22"/>
        </w:rPr>
        <w:t xml:space="preserve"> con</w:t>
      </w:r>
      <w:r w:rsidRPr="00120DF8">
        <w:rPr>
          <w:rFonts w:ascii="Arial" w:hAnsi="Arial" w:cs="Arial"/>
          <w:sz w:val="22"/>
        </w:rPr>
        <w:t xml:space="preserve"> los requisitos solicitados en el pliego de condiciones</w:t>
      </w:r>
      <w:r w:rsidR="00041F51" w:rsidRPr="00120DF8">
        <w:rPr>
          <w:rStyle w:val="Refdenotaalpie"/>
          <w:rFonts w:ascii="Arial" w:hAnsi="Arial" w:cs="Arial"/>
          <w:sz w:val="22"/>
        </w:rPr>
        <w:footnoteReference w:id="7"/>
      </w:r>
      <w:r w:rsidR="00041F51" w:rsidRPr="00120DF8">
        <w:rPr>
          <w:rFonts w:ascii="Arial" w:hAnsi="Arial" w:cs="Arial"/>
          <w:sz w:val="22"/>
        </w:rPr>
        <w:t>.</w:t>
      </w:r>
    </w:p>
    <w:p w14:paraId="430AA064" w14:textId="1C750B23"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En los casos mencionados, </w:t>
      </w:r>
      <w:r w:rsidR="008166EF" w:rsidRPr="00120DF8">
        <w:rPr>
          <w:rFonts w:ascii="Arial" w:hAnsi="Arial" w:cs="Arial"/>
          <w:sz w:val="22"/>
        </w:rPr>
        <w:t>como</w:t>
      </w:r>
      <w:r w:rsidRPr="00120DF8">
        <w:rPr>
          <w:rFonts w:ascii="Arial" w:hAnsi="Arial" w:cs="Arial"/>
          <w:sz w:val="22"/>
        </w:rPr>
        <w:t xml:space="preserve"> las entidades no pueden solicitar el RUP</w:t>
      </w:r>
      <w:r w:rsidR="008166EF" w:rsidRPr="00120DF8">
        <w:rPr>
          <w:rFonts w:ascii="Arial" w:hAnsi="Arial" w:cs="Arial"/>
          <w:sz w:val="22"/>
        </w:rPr>
        <w:t>,</w:t>
      </w:r>
      <w:r w:rsidRPr="00120DF8">
        <w:rPr>
          <w:rFonts w:ascii="Arial" w:hAnsi="Arial" w:cs="Arial"/>
          <w:sz w:val="22"/>
        </w:rPr>
        <w:t xml:space="preserve"> y por ende no podrían verificar las condiciones de experiencia, capacidad financiera y de organización de los proponentes, deben recurrir a otros medios de prueba que garanti</w:t>
      </w:r>
      <w:r w:rsidR="008166EF" w:rsidRPr="00120DF8">
        <w:rPr>
          <w:rFonts w:ascii="Arial" w:hAnsi="Arial" w:cs="Arial"/>
          <w:sz w:val="22"/>
        </w:rPr>
        <w:t>cen</w:t>
      </w:r>
      <w:r w:rsidRPr="00120DF8">
        <w:rPr>
          <w:rFonts w:ascii="Arial" w:hAnsi="Arial" w:cs="Arial"/>
          <w:sz w:val="22"/>
        </w:rPr>
        <w:t xml:space="preserve"> la selección objetiva</w:t>
      </w:r>
      <w:r w:rsidR="0074288F" w:rsidRPr="00120DF8">
        <w:rPr>
          <w:rFonts w:ascii="Arial" w:hAnsi="Arial" w:cs="Arial"/>
          <w:sz w:val="22"/>
        </w:rPr>
        <w:t>,</w:t>
      </w:r>
      <w:r w:rsidRPr="00120DF8">
        <w:rPr>
          <w:rFonts w:ascii="Arial" w:hAnsi="Arial" w:cs="Arial"/>
          <w:sz w:val="22"/>
        </w:rPr>
        <w:t xml:space="preserve"> siempre que sean adecuados y proporcionales, </w:t>
      </w:r>
      <w:r w:rsidR="008166EF" w:rsidRPr="00120DF8">
        <w:rPr>
          <w:rFonts w:ascii="Arial" w:hAnsi="Arial" w:cs="Arial"/>
          <w:sz w:val="22"/>
        </w:rPr>
        <w:t>para</w:t>
      </w:r>
      <w:r w:rsidRPr="00120DF8">
        <w:rPr>
          <w:rFonts w:ascii="Arial" w:hAnsi="Arial" w:cs="Arial"/>
          <w:sz w:val="22"/>
        </w:rPr>
        <w:t xml:space="preserve"> </w:t>
      </w:r>
      <w:r w:rsidR="008166EF" w:rsidRPr="00120DF8">
        <w:rPr>
          <w:rFonts w:ascii="Arial" w:hAnsi="Arial" w:cs="Arial"/>
          <w:sz w:val="22"/>
        </w:rPr>
        <w:t>promove</w:t>
      </w:r>
      <w:r w:rsidRPr="00120DF8">
        <w:rPr>
          <w:rFonts w:ascii="Arial" w:hAnsi="Arial" w:cs="Arial"/>
          <w:sz w:val="22"/>
        </w:rPr>
        <w:t xml:space="preserve">r la </w:t>
      </w:r>
      <w:r w:rsidRPr="00120DF8">
        <w:rPr>
          <w:rFonts w:ascii="Arial" w:hAnsi="Arial" w:cs="Arial"/>
          <w:sz w:val="22"/>
        </w:rPr>
        <w:lastRenderedPageBreak/>
        <w:t>libre participación de los oferentes. Lo anterior fue reafirmado por el Consejo de Estado</w:t>
      </w:r>
      <w:r w:rsidRPr="00120DF8">
        <w:rPr>
          <w:rStyle w:val="Refdenotaalpie"/>
          <w:rFonts w:ascii="Arial" w:hAnsi="Arial" w:cs="Arial"/>
          <w:sz w:val="22"/>
        </w:rPr>
        <w:footnoteReference w:id="8"/>
      </w:r>
      <w:r w:rsidRPr="00120DF8">
        <w:rPr>
          <w:rFonts w:ascii="Arial" w:hAnsi="Arial" w:cs="Arial"/>
          <w:sz w:val="22"/>
        </w:rPr>
        <w:t xml:space="preserve">, quien enlistó las excepciones en las cuales las entidades tienen la obligación de verificar los requisitos habilitantes de los proponentes, y que se enuncian a continuación: </w:t>
      </w:r>
      <w:r w:rsidR="00C7741F" w:rsidRPr="00120DF8">
        <w:rPr>
          <w:rFonts w:ascii="Arial" w:hAnsi="Arial" w:cs="Arial"/>
          <w:sz w:val="22"/>
        </w:rPr>
        <w:t>i) n</w:t>
      </w:r>
      <w:r w:rsidRPr="00120DF8">
        <w:rPr>
          <w:rFonts w:ascii="Arial" w:hAnsi="Arial" w:cs="Arial"/>
          <w:sz w:val="22"/>
        </w:rPr>
        <w:t>o se requerirá el RUP, ni la calificación y clasificación correspondiente, respecto de los proponentes que pretendan celebrar los contratos enunciados en el inciso segundo del artículo 6 de la ley 1150, así como en los eventos de contratación directa</w:t>
      </w:r>
      <w:r w:rsidR="00C7741F" w:rsidRPr="00120DF8">
        <w:rPr>
          <w:rFonts w:ascii="Arial" w:hAnsi="Arial" w:cs="Arial"/>
          <w:sz w:val="22"/>
        </w:rPr>
        <w:t>, ii) a</w:t>
      </w:r>
      <w:r w:rsidRPr="00120DF8">
        <w:rPr>
          <w:rFonts w:ascii="Arial" w:hAnsi="Arial" w:cs="Arial"/>
          <w:sz w:val="22"/>
        </w:rPr>
        <w:t xml:space="preserve"> las personas naturales extranjeras sin domicilio en el país o de personas jurídicas extranjeras que no tengan establecida sucursal en Colombia, o en aquellos casos en que el proceso de selección haya utilizado sistemas de precalificación</w:t>
      </w:r>
      <w:r w:rsidR="00C7741F" w:rsidRPr="00120DF8">
        <w:rPr>
          <w:rFonts w:ascii="Arial" w:hAnsi="Arial" w:cs="Arial"/>
          <w:sz w:val="22"/>
        </w:rPr>
        <w:t xml:space="preserve"> y iii) c</w:t>
      </w:r>
      <w:r w:rsidRPr="00120DF8">
        <w:rPr>
          <w:rFonts w:ascii="Arial" w:hAnsi="Arial" w:cs="Arial"/>
          <w:sz w:val="22"/>
        </w:rPr>
        <w:t xml:space="preserve">uando por las características del objeto a contratar se requiera la verificación de requisitos del proponente adicionales a los contenidos en el RUP. </w:t>
      </w:r>
    </w:p>
    <w:p w14:paraId="4362E772" w14:textId="27993FCE"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Ahora bien, es necesario </w:t>
      </w:r>
      <w:r w:rsidR="00C7741F" w:rsidRPr="00120DF8">
        <w:rPr>
          <w:rFonts w:ascii="Arial" w:hAnsi="Arial" w:cs="Arial"/>
          <w:sz w:val="22"/>
        </w:rPr>
        <w:t>analizar</w:t>
      </w:r>
      <w:r w:rsidRPr="00120DF8">
        <w:rPr>
          <w:rFonts w:ascii="Arial" w:hAnsi="Arial" w:cs="Arial"/>
          <w:sz w:val="22"/>
        </w:rPr>
        <w:t xml:space="preserve"> el inciso 1 del artículo 6 de la Ley 1150 de 2007</w:t>
      </w:r>
      <w:r w:rsidR="00C7741F" w:rsidRPr="00120DF8">
        <w:rPr>
          <w:rFonts w:ascii="Arial" w:hAnsi="Arial" w:cs="Arial"/>
          <w:sz w:val="22"/>
        </w:rPr>
        <w:t>,</w:t>
      </w:r>
      <w:r w:rsidRPr="00120DF8">
        <w:rPr>
          <w:rFonts w:ascii="Arial" w:hAnsi="Arial" w:cs="Arial"/>
          <w:sz w:val="22"/>
        </w:rPr>
        <w:t xml:space="preserve"> que </w:t>
      </w:r>
      <w:r w:rsidR="00C7741F" w:rsidRPr="00120DF8">
        <w:rPr>
          <w:rFonts w:ascii="Arial" w:hAnsi="Arial" w:cs="Arial"/>
          <w:sz w:val="22"/>
        </w:rPr>
        <w:t>regu</w:t>
      </w:r>
      <w:r w:rsidRPr="00120DF8">
        <w:rPr>
          <w:rFonts w:ascii="Arial" w:hAnsi="Arial" w:cs="Arial"/>
          <w:sz w:val="22"/>
        </w:rPr>
        <w:t xml:space="preserve">la: i) los sujetos que deben inscribirse en el RUP y ii) el lugar </w:t>
      </w:r>
      <w:r w:rsidR="00C7741F" w:rsidRPr="00120DF8">
        <w:rPr>
          <w:rFonts w:ascii="Arial" w:hAnsi="Arial" w:cs="Arial"/>
          <w:sz w:val="22"/>
        </w:rPr>
        <w:t>donde</w:t>
      </w:r>
      <w:r w:rsidRPr="00120DF8">
        <w:rPr>
          <w:rFonts w:ascii="Arial" w:hAnsi="Arial" w:cs="Arial"/>
          <w:sz w:val="22"/>
        </w:rPr>
        <w:t xml:space="preserve"> deben realizar</w:t>
      </w:r>
      <w:r w:rsidR="00C7741F" w:rsidRPr="00120DF8">
        <w:rPr>
          <w:rFonts w:ascii="Arial" w:hAnsi="Arial" w:cs="Arial"/>
          <w:sz w:val="22"/>
        </w:rPr>
        <w:t>l</w:t>
      </w:r>
      <w:r w:rsidRPr="00120DF8">
        <w:rPr>
          <w:rFonts w:ascii="Arial" w:hAnsi="Arial" w:cs="Arial"/>
          <w:sz w:val="22"/>
        </w:rPr>
        <w:t xml:space="preserve">o. En primer lugar, sobre los sujetos que deben inscribirse en el RUP, la norma es amplia, esto es, incluye a cualquier persona, natural o jurídica, nacional o extranjera que tenga domicilio o sucursal en el país, quienes tienen la obligación de registrase en el RUP, en dos casos: </w:t>
      </w:r>
      <w:r w:rsidR="00C7741F" w:rsidRPr="00120DF8">
        <w:rPr>
          <w:rFonts w:ascii="Arial" w:hAnsi="Arial" w:cs="Arial"/>
          <w:sz w:val="22"/>
        </w:rPr>
        <w:t>a</w:t>
      </w:r>
      <w:r w:rsidRPr="00120DF8">
        <w:rPr>
          <w:rFonts w:ascii="Arial" w:hAnsi="Arial" w:cs="Arial"/>
          <w:sz w:val="22"/>
        </w:rPr>
        <w:t xml:space="preserve">) pretendan celebrar contratos estatales y </w:t>
      </w:r>
      <w:r w:rsidR="00C7741F" w:rsidRPr="00120DF8">
        <w:rPr>
          <w:rFonts w:ascii="Arial" w:hAnsi="Arial" w:cs="Arial"/>
          <w:sz w:val="22"/>
        </w:rPr>
        <w:t>b</w:t>
      </w:r>
      <w:r w:rsidRPr="00120DF8">
        <w:rPr>
          <w:rFonts w:ascii="Arial" w:hAnsi="Arial" w:cs="Arial"/>
          <w:sz w:val="22"/>
        </w:rPr>
        <w:t xml:space="preserve">) el procedimiento de contratación sea de aquellos en los cuales no se exceptúa </w:t>
      </w:r>
      <w:r w:rsidR="00C7741F" w:rsidRPr="00120DF8">
        <w:rPr>
          <w:rFonts w:ascii="Arial" w:hAnsi="Arial" w:cs="Arial"/>
          <w:sz w:val="22"/>
        </w:rPr>
        <w:t xml:space="preserve">el </w:t>
      </w:r>
      <w:r w:rsidRPr="00120DF8">
        <w:rPr>
          <w:rFonts w:ascii="Arial" w:hAnsi="Arial" w:cs="Arial"/>
          <w:sz w:val="22"/>
        </w:rPr>
        <w:t>RUP, de acuerdo con el inciso 2 del artículo 6 de la Ley 1150 de 2007</w:t>
      </w:r>
      <w:r w:rsidRPr="00120DF8">
        <w:rPr>
          <w:rStyle w:val="Refdenotaalpie"/>
          <w:rFonts w:ascii="Arial" w:hAnsi="Arial" w:cs="Arial"/>
          <w:sz w:val="22"/>
        </w:rPr>
        <w:footnoteReference w:id="9"/>
      </w:r>
      <w:r w:rsidRPr="00120DF8">
        <w:rPr>
          <w:rFonts w:ascii="Arial" w:hAnsi="Arial" w:cs="Arial"/>
          <w:sz w:val="22"/>
        </w:rPr>
        <w:t xml:space="preserve">. En segundo lugar, la norma señala que quienes cumplan las características y condiciones enunciadas, deben inscribirse en el RUP de la Cámara de Comercio del lugar </w:t>
      </w:r>
      <w:r w:rsidR="00C7741F" w:rsidRPr="00120DF8">
        <w:rPr>
          <w:rFonts w:ascii="Arial" w:hAnsi="Arial" w:cs="Arial"/>
          <w:sz w:val="22"/>
        </w:rPr>
        <w:t>donde</w:t>
      </w:r>
      <w:r w:rsidRPr="00120DF8">
        <w:rPr>
          <w:rFonts w:ascii="Arial" w:hAnsi="Arial" w:cs="Arial"/>
          <w:sz w:val="22"/>
        </w:rPr>
        <w:t xml:space="preserve"> el sujeto tenga su domicilio principal.</w:t>
      </w:r>
    </w:p>
    <w:p w14:paraId="4455CC9E" w14:textId="51958064"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En el mismo sentido, el Decreto 1082 de 2015 </w:t>
      </w:r>
      <w:r w:rsidR="00C7741F" w:rsidRPr="00120DF8">
        <w:rPr>
          <w:rFonts w:ascii="Arial" w:hAnsi="Arial" w:cs="Arial"/>
          <w:sz w:val="22"/>
        </w:rPr>
        <w:t>dispone</w:t>
      </w:r>
      <w:r w:rsidRPr="00120DF8">
        <w:rPr>
          <w:rFonts w:ascii="Arial" w:hAnsi="Arial" w:cs="Arial"/>
          <w:sz w:val="22"/>
        </w:rPr>
        <w:t xml:space="preserve"> qui</w:t>
      </w:r>
      <w:r w:rsidR="00C7741F" w:rsidRPr="00120DF8">
        <w:rPr>
          <w:rFonts w:ascii="Arial" w:hAnsi="Arial" w:cs="Arial"/>
          <w:sz w:val="22"/>
        </w:rPr>
        <w:t>é</w:t>
      </w:r>
      <w:r w:rsidRPr="00120DF8">
        <w:rPr>
          <w:rFonts w:ascii="Arial" w:hAnsi="Arial" w:cs="Arial"/>
          <w:sz w:val="22"/>
        </w:rPr>
        <w:t xml:space="preserve">nes deben inscribirse en el RUP, el momento de la renovación del registro, la información que puede </w:t>
      </w:r>
      <w:r w:rsidRPr="00120DF8">
        <w:rPr>
          <w:rFonts w:ascii="Arial" w:hAnsi="Arial" w:cs="Arial"/>
          <w:sz w:val="22"/>
        </w:rPr>
        <w:lastRenderedPageBreak/>
        <w:t>actualiza</w:t>
      </w:r>
      <w:r w:rsidR="00C7741F" w:rsidRPr="00120DF8">
        <w:rPr>
          <w:rFonts w:ascii="Arial" w:hAnsi="Arial" w:cs="Arial"/>
          <w:sz w:val="22"/>
        </w:rPr>
        <w:t>rse</w:t>
      </w:r>
      <w:r w:rsidRPr="00120DF8">
        <w:rPr>
          <w:rFonts w:ascii="Arial" w:hAnsi="Arial" w:cs="Arial"/>
          <w:sz w:val="22"/>
        </w:rPr>
        <w:t xml:space="preserve">, y la posibilidad de solicitar la cancelación de </w:t>
      </w:r>
      <w:r w:rsidR="00C7741F" w:rsidRPr="00120DF8">
        <w:rPr>
          <w:rFonts w:ascii="Arial" w:hAnsi="Arial" w:cs="Arial"/>
          <w:sz w:val="22"/>
        </w:rPr>
        <w:t>la</w:t>
      </w:r>
      <w:r w:rsidRPr="00120DF8">
        <w:rPr>
          <w:rFonts w:ascii="Arial" w:hAnsi="Arial" w:cs="Arial"/>
          <w:sz w:val="22"/>
        </w:rPr>
        <w:t xml:space="preserve"> inscripción, en cualquier momento ante la Cámara de Comercio correspondiente</w:t>
      </w:r>
      <w:r w:rsidRPr="00120DF8">
        <w:rPr>
          <w:rStyle w:val="Refdenotaalpie"/>
          <w:rFonts w:ascii="Arial" w:hAnsi="Arial" w:cs="Arial"/>
          <w:sz w:val="22"/>
        </w:rPr>
        <w:footnoteReference w:id="10"/>
      </w:r>
      <w:r w:rsidRPr="00120DF8">
        <w:rPr>
          <w:rFonts w:ascii="Arial" w:hAnsi="Arial" w:cs="Arial"/>
          <w:sz w:val="22"/>
        </w:rPr>
        <w:t>.</w:t>
      </w:r>
    </w:p>
    <w:p w14:paraId="2A9798D3" w14:textId="0E02C4CC" w:rsidR="008E7EFA" w:rsidRPr="00120DF8" w:rsidRDefault="00C7741F" w:rsidP="003738DC">
      <w:pPr>
        <w:spacing w:before="120" w:after="120" w:line="276" w:lineRule="auto"/>
        <w:ind w:firstLine="708"/>
        <w:jc w:val="both"/>
        <w:rPr>
          <w:rFonts w:ascii="Arial" w:hAnsi="Arial" w:cs="Arial"/>
          <w:sz w:val="22"/>
        </w:rPr>
      </w:pPr>
      <w:r w:rsidRPr="00120DF8">
        <w:rPr>
          <w:rFonts w:ascii="Arial" w:hAnsi="Arial" w:cs="Arial"/>
          <w:sz w:val="22"/>
        </w:rPr>
        <w:t>T</w:t>
      </w:r>
      <w:r w:rsidR="008E7EFA" w:rsidRPr="00120DF8">
        <w:rPr>
          <w:rFonts w:ascii="Arial" w:hAnsi="Arial" w:cs="Arial"/>
          <w:sz w:val="22"/>
        </w:rPr>
        <w:t>eniendo en cuenta la naturaleza jurídica de las Cámaras de Comercio</w:t>
      </w:r>
      <w:r w:rsidRPr="00120DF8">
        <w:rPr>
          <w:rFonts w:ascii="Arial" w:hAnsi="Arial" w:cs="Arial"/>
          <w:sz w:val="22"/>
        </w:rPr>
        <w:t>,</w:t>
      </w:r>
      <w:r w:rsidR="008E7EFA" w:rsidRPr="00120DF8">
        <w:rPr>
          <w:rFonts w:ascii="Arial" w:hAnsi="Arial" w:cs="Arial"/>
          <w:sz w:val="22"/>
        </w:rPr>
        <w:t xml:space="preserve"> que de acuerdo con el Código de Comercio son personas jurídicas</w:t>
      </w:r>
      <w:r w:rsidR="008E7EFA" w:rsidRPr="00120DF8">
        <w:rPr>
          <w:rStyle w:val="Refdenotaalpie"/>
          <w:rFonts w:ascii="Arial" w:hAnsi="Arial" w:cs="Arial"/>
          <w:sz w:val="22"/>
        </w:rPr>
        <w:footnoteReference w:id="11"/>
      </w:r>
      <w:r w:rsidR="008E7EFA" w:rsidRPr="00120DF8">
        <w:rPr>
          <w:rFonts w:ascii="Arial" w:hAnsi="Arial" w:cs="Arial"/>
          <w:sz w:val="22"/>
        </w:rPr>
        <w:t xml:space="preserve">, están incluidas en el inciso 1 del artículo 6 de la Ley 1150 de 2007. Es así teniendo en cuenta que la norma no </w:t>
      </w:r>
      <w:r w:rsidRPr="00120DF8">
        <w:rPr>
          <w:rFonts w:ascii="Arial" w:hAnsi="Arial" w:cs="Arial"/>
          <w:sz w:val="22"/>
        </w:rPr>
        <w:t>las</w:t>
      </w:r>
      <w:r w:rsidR="008E7EFA" w:rsidRPr="00120DF8">
        <w:rPr>
          <w:rFonts w:ascii="Arial" w:hAnsi="Arial" w:cs="Arial"/>
          <w:sz w:val="22"/>
        </w:rPr>
        <w:t xml:space="preserve"> excluy</w:t>
      </w:r>
      <w:r w:rsidRPr="00120DF8">
        <w:rPr>
          <w:rFonts w:ascii="Arial" w:hAnsi="Arial" w:cs="Arial"/>
          <w:sz w:val="22"/>
        </w:rPr>
        <w:t>e</w:t>
      </w:r>
      <w:r w:rsidR="008E7EFA" w:rsidRPr="00120DF8">
        <w:rPr>
          <w:rFonts w:ascii="Arial" w:hAnsi="Arial" w:cs="Arial"/>
          <w:sz w:val="22"/>
        </w:rPr>
        <w:t xml:space="preserve"> o exceptú</w:t>
      </w:r>
      <w:r w:rsidRPr="00120DF8">
        <w:rPr>
          <w:rFonts w:ascii="Arial" w:hAnsi="Arial" w:cs="Arial"/>
          <w:sz w:val="22"/>
        </w:rPr>
        <w:t>a</w:t>
      </w:r>
      <w:r w:rsidR="008E7EFA" w:rsidRPr="00120DF8">
        <w:rPr>
          <w:rFonts w:ascii="Arial" w:hAnsi="Arial" w:cs="Arial"/>
          <w:sz w:val="22"/>
        </w:rPr>
        <w:t xml:space="preserve">. Sin embargo, el RUP no se requiere para los contratos y procedimientos enunciados en el inciso 2 del artículo 6 de la Ley 1150 de 2007, por lo cual las Cámaras de Comercio no deben registrarse para participar en lo </w:t>
      </w:r>
      <w:r w:rsidRPr="00120DF8">
        <w:rPr>
          <w:rFonts w:ascii="Arial" w:hAnsi="Arial" w:cs="Arial"/>
          <w:sz w:val="22"/>
        </w:rPr>
        <w:t>s</w:t>
      </w:r>
      <w:r w:rsidR="008E7EFA" w:rsidRPr="00120DF8">
        <w:rPr>
          <w:rFonts w:ascii="Arial" w:hAnsi="Arial" w:cs="Arial"/>
          <w:sz w:val="22"/>
        </w:rPr>
        <w:t>eñalado</w:t>
      </w:r>
      <w:r w:rsidRPr="00120DF8">
        <w:rPr>
          <w:rFonts w:ascii="Arial" w:hAnsi="Arial" w:cs="Arial"/>
          <w:sz w:val="22"/>
        </w:rPr>
        <w:t xml:space="preserve"> allí</w:t>
      </w:r>
      <w:r w:rsidR="008E7EFA" w:rsidRPr="00120DF8">
        <w:rPr>
          <w:rFonts w:ascii="Arial" w:hAnsi="Arial" w:cs="Arial"/>
          <w:sz w:val="22"/>
        </w:rPr>
        <w:t>.</w:t>
      </w:r>
    </w:p>
    <w:p w14:paraId="14CE9ED0" w14:textId="77777777" w:rsidR="008E7EFA" w:rsidRPr="00120DF8" w:rsidRDefault="008E7EFA" w:rsidP="003738DC">
      <w:pPr>
        <w:spacing w:before="120" w:after="120" w:line="276" w:lineRule="auto"/>
        <w:jc w:val="both"/>
        <w:rPr>
          <w:rFonts w:ascii="Arial" w:hAnsi="Arial" w:cs="Arial"/>
          <w:sz w:val="22"/>
        </w:rPr>
      </w:pPr>
    </w:p>
    <w:p w14:paraId="55AF41F7" w14:textId="77777777" w:rsidR="008E7EFA" w:rsidRPr="00120DF8" w:rsidRDefault="008E7EFA" w:rsidP="003738DC">
      <w:pPr>
        <w:spacing w:before="120" w:after="120" w:line="276" w:lineRule="auto"/>
        <w:jc w:val="both"/>
        <w:rPr>
          <w:rFonts w:ascii="Arial" w:hAnsi="Arial" w:cs="Arial"/>
          <w:b/>
          <w:sz w:val="22"/>
        </w:rPr>
      </w:pPr>
      <w:r w:rsidRPr="00120DF8">
        <w:rPr>
          <w:rFonts w:ascii="Arial" w:hAnsi="Arial" w:cs="Arial"/>
          <w:b/>
          <w:sz w:val="22"/>
        </w:rPr>
        <w:t>b) Registro de una Cámara de Comercio en el RUP y el conflicto de interés que se presenta</w:t>
      </w:r>
    </w:p>
    <w:p w14:paraId="3F82879B" w14:textId="77777777" w:rsidR="008E7EFA" w:rsidRPr="00120DF8" w:rsidRDefault="008E7EFA" w:rsidP="003738DC">
      <w:pPr>
        <w:spacing w:before="120" w:after="120" w:line="276" w:lineRule="auto"/>
        <w:jc w:val="both"/>
        <w:rPr>
          <w:rFonts w:ascii="Arial" w:eastAsia="Calibri" w:hAnsi="Arial" w:cs="Arial"/>
          <w:b/>
          <w:sz w:val="22"/>
        </w:rPr>
      </w:pPr>
    </w:p>
    <w:p w14:paraId="0D992E36" w14:textId="598EF2BD" w:rsidR="008E7EFA" w:rsidRPr="00120DF8" w:rsidRDefault="008E7EFA" w:rsidP="003738DC">
      <w:pPr>
        <w:spacing w:before="120" w:after="120" w:line="276" w:lineRule="auto"/>
        <w:jc w:val="both"/>
        <w:rPr>
          <w:rFonts w:ascii="Arial" w:hAnsi="Arial" w:cs="Arial"/>
          <w:sz w:val="22"/>
        </w:rPr>
      </w:pPr>
      <w:r w:rsidRPr="00120DF8">
        <w:rPr>
          <w:rFonts w:ascii="Arial" w:eastAsia="Calibri" w:hAnsi="Arial" w:cs="Arial"/>
          <w:sz w:val="22"/>
        </w:rPr>
        <w:t xml:space="preserve">De conformidad con lo estudiado, </w:t>
      </w:r>
      <w:r w:rsidR="00C7741F" w:rsidRPr="00120DF8">
        <w:rPr>
          <w:rFonts w:ascii="Arial" w:eastAsia="Calibri" w:hAnsi="Arial" w:cs="Arial"/>
          <w:sz w:val="22"/>
        </w:rPr>
        <w:t>y</w:t>
      </w:r>
      <w:r w:rsidRPr="00120DF8">
        <w:rPr>
          <w:rFonts w:ascii="Arial" w:eastAsia="Calibri" w:hAnsi="Arial" w:cs="Arial"/>
          <w:sz w:val="22"/>
        </w:rPr>
        <w:t xml:space="preserve"> teniendo en cuenta que usted consulta </w:t>
      </w:r>
      <w:r w:rsidR="00CE7695" w:rsidRPr="00120DF8">
        <w:rPr>
          <w:rFonts w:ascii="Arial" w:eastAsia="Calibri" w:hAnsi="Arial" w:cs="Arial"/>
          <w:sz w:val="22"/>
        </w:rPr>
        <w:t xml:space="preserve">por </w:t>
      </w:r>
      <w:r w:rsidRPr="00120DF8">
        <w:rPr>
          <w:rFonts w:ascii="Arial" w:eastAsia="Calibri" w:hAnsi="Arial" w:cs="Arial"/>
          <w:sz w:val="22"/>
        </w:rPr>
        <w:t xml:space="preserve">el lugar </w:t>
      </w:r>
      <w:r w:rsidR="00D57A9B" w:rsidRPr="00120DF8">
        <w:rPr>
          <w:rFonts w:ascii="Arial" w:eastAsia="Calibri" w:hAnsi="Arial" w:cs="Arial"/>
          <w:sz w:val="22"/>
        </w:rPr>
        <w:t xml:space="preserve">donde </w:t>
      </w:r>
      <w:r w:rsidRPr="00120DF8">
        <w:rPr>
          <w:rFonts w:ascii="Arial" w:eastAsia="Calibri" w:hAnsi="Arial" w:cs="Arial"/>
          <w:sz w:val="22"/>
        </w:rPr>
        <w:t xml:space="preserve">debe registrarse una Cámara de Comercio, </w:t>
      </w:r>
      <w:r w:rsidRPr="00120DF8">
        <w:rPr>
          <w:rFonts w:ascii="Arial" w:hAnsi="Arial" w:cs="Arial"/>
          <w:sz w:val="22"/>
        </w:rPr>
        <w:t xml:space="preserve">para resolver su pregunta: i) se definirá el lugar </w:t>
      </w:r>
      <w:r w:rsidR="00D57A9B" w:rsidRPr="00120DF8">
        <w:rPr>
          <w:rFonts w:ascii="Arial" w:hAnsi="Arial" w:cs="Arial"/>
          <w:sz w:val="22"/>
        </w:rPr>
        <w:t>donde</w:t>
      </w:r>
      <w:r w:rsidRPr="00120DF8">
        <w:rPr>
          <w:rFonts w:ascii="Arial" w:hAnsi="Arial" w:cs="Arial"/>
          <w:sz w:val="22"/>
        </w:rPr>
        <w:t xml:space="preserve"> deben registra</w:t>
      </w:r>
      <w:r w:rsidR="00D64B92" w:rsidRPr="00120DF8">
        <w:rPr>
          <w:rFonts w:ascii="Arial" w:hAnsi="Arial" w:cs="Arial"/>
          <w:sz w:val="22"/>
        </w:rPr>
        <w:t>r</w:t>
      </w:r>
      <w:r w:rsidRPr="00120DF8">
        <w:rPr>
          <w:rFonts w:ascii="Arial" w:hAnsi="Arial" w:cs="Arial"/>
          <w:sz w:val="22"/>
        </w:rPr>
        <w:t xml:space="preserve">se los sujetos obligados a tener RUP, ii) después se establecerá </w:t>
      </w:r>
      <w:r w:rsidR="00D57A9B" w:rsidRPr="00120DF8">
        <w:rPr>
          <w:rFonts w:ascii="Arial" w:hAnsi="Arial" w:cs="Arial"/>
          <w:sz w:val="22"/>
        </w:rPr>
        <w:t>donde se registra</w:t>
      </w:r>
      <w:r w:rsidRPr="00120DF8">
        <w:rPr>
          <w:rFonts w:ascii="Arial" w:hAnsi="Arial" w:cs="Arial"/>
          <w:sz w:val="22"/>
        </w:rPr>
        <w:t xml:space="preserve"> una Cámara de Comercio, y iii) la existencia de un conflicto de interés al respecto, y cómo resolverlo.</w:t>
      </w:r>
    </w:p>
    <w:p w14:paraId="488E8C7B" w14:textId="705D9331" w:rsidR="008E7EFA" w:rsidRPr="00120DF8" w:rsidRDefault="008E7EFA" w:rsidP="003738DC">
      <w:pPr>
        <w:spacing w:before="120" w:after="120" w:line="276" w:lineRule="auto"/>
        <w:jc w:val="both"/>
        <w:rPr>
          <w:rFonts w:ascii="Arial" w:hAnsi="Arial" w:cs="Arial"/>
          <w:sz w:val="22"/>
        </w:rPr>
      </w:pPr>
      <w:r w:rsidRPr="00120DF8">
        <w:rPr>
          <w:rFonts w:ascii="Arial" w:hAnsi="Arial" w:cs="Arial"/>
          <w:sz w:val="22"/>
        </w:rPr>
        <w:tab/>
        <w:t xml:space="preserve">El inciso 1 del artículo 6 de la Ley 1150 de 2007 contiene dos elementos que se explicaron en el literal a) del numeral 1 de este documento, y para resolver su pregunta se destaca el segundo, que es el lugar donde deben </w:t>
      </w:r>
      <w:r w:rsidR="005301E7" w:rsidRPr="00120DF8">
        <w:rPr>
          <w:rFonts w:ascii="Arial" w:hAnsi="Arial" w:cs="Arial"/>
          <w:sz w:val="22"/>
        </w:rPr>
        <w:t>registrarse</w:t>
      </w:r>
      <w:r w:rsidRPr="00120DF8">
        <w:rPr>
          <w:rFonts w:ascii="Arial" w:hAnsi="Arial" w:cs="Arial"/>
          <w:sz w:val="22"/>
        </w:rPr>
        <w:t xml:space="preserve"> quienes deseen celebrar un contrato estatal</w:t>
      </w:r>
      <w:r w:rsidR="005301E7" w:rsidRPr="00120DF8">
        <w:rPr>
          <w:rFonts w:ascii="Arial" w:hAnsi="Arial" w:cs="Arial"/>
          <w:sz w:val="22"/>
        </w:rPr>
        <w:t xml:space="preserve">, esto es, en </w:t>
      </w:r>
      <w:r w:rsidRPr="00120DF8">
        <w:rPr>
          <w:rFonts w:ascii="Arial" w:hAnsi="Arial" w:cs="Arial"/>
          <w:sz w:val="22"/>
        </w:rPr>
        <w:t xml:space="preserve">la Cámara de Comercio de su domicilio principal. </w:t>
      </w:r>
    </w:p>
    <w:p w14:paraId="11E81FE4" w14:textId="455A74BC"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lastRenderedPageBreak/>
        <w:t>Con estas consideraciones, una Cámara de Comercio, como sujeto obligado a tener RUP, y a su vez siendo encargada del registro</w:t>
      </w:r>
      <w:r w:rsidR="005301E7" w:rsidRPr="00120DF8">
        <w:rPr>
          <w:rFonts w:ascii="Arial" w:hAnsi="Arial" w:cs="Arial"/>
          <w:sz w:val="22"/>
        </w:rPr>
        <w:t>,</w:t>
      </w:r>
      <w:r w:rsidRPr="00120DF8">
        <w:rPr>
          <w:rFonts w:ascii="Arial" w:hAnsi="Arial" w:cs="Arial"/>
          <w:sz w:val="22"/>
        </w:rPr>
        <w:t xml:space="preserve"> presenta un conflicto de interés. </w:t>
      </w:r>
      <w:r w:rsidR="005301E7" w:rsidRPr="00120DF8">
        <w:rPr>
          <w:rFonts w:ascii="Arial" w:hAnsi="Arial" w:cs="Arial"/>
          <w:sz w:val="22"/>
        </w:rPr>
        <w:t>P</w:t>
      </w:r>
      <w:r w:rsidRPr="00120DF8">
        <w:rPr>
          <w:rFonts w:ascii="Arial" w:hAnsi="Arial" w:cs="Arial"/>
          <w:sz w:val="22"/>
        </w:rPr>
        <w:t xml:space="preserve">ara </w:t>
      </w:r>
      <w:r w:rsidR="005301E7" w:rsidRPr="00120DF8">
        <w:rPr>
          <w:rFonts w:ascii="Arial" w:hAnsi="Arial" w:cs="Arial"/>
          <w:sz w:val="22"/>
        </w:rPr>
        <w:t>resolverlo s</w:t>
      </w:r>
      <w:r w:rsidRPr="00120DF8">
        <w:rPr>
          <w:rFonts w:ascii="Arial" w:hAnsi="Arial" w:cs="Arial"/>
          <w:sz w:val="22"/>
        </w:rPr>
        <w:t xml:space="preserve">e </w:t>
      </w:r>
      <w:r w:rsidR="005301E7" w:rsidRPr="00120DF8">
        <w:rPr>
          <w:rFonts w:ascii="Arial" w:hAnsi="Arial" w:cs="Arial"/>
          <w:sz w:val="22"/>
        </w:rPr>
        <w:t xml:space="preserve">debe </w:t>
      </w:r>
      <w:r w:rsidRPr="00120DF8">
        <w:rPr>
          <w:rFonts w:ascii="Arial" w:hAnsi="Arial" w:cs="Arial"/>
          <w:sz w:val="22"/>
        </w:rPr>
        <w:t>acud</w:t>
      </w:r>
      <w:r w:rsidR="005301E7" w:rsidRPr="00120DF8">
        <w:rPr>
          <w:rFonts w:ascii="Arial" w:hAnsi="Arial" w:cs="Arial"/>
          <w:sz w:val="22"/>
        </w:rPr>
        <w:t>ir</w:t>
      </w:r>
      <w:r w:rsidRPr="00120DF8">
        <w:rPr>
          <w:rFonts w:ascii="Arial" w:hAnsi="Arial" w:cs="Arial"/>
          <w:sz w:val="22"/>
        </w:rPr>
        <w:t xml:space="preserve"> a la Ley 1437 de 2011 ―Código de Procedimiento Administrativo y de lo Contencioso Administrativo (CPACA)</w:t>
      </w:r>
      <w:r w:rsidR="005301E7" w:rsidRPr="00120DF8">
        <w:rPr>
          <w:rFonts w:ascii="Arial" w:hAnsi="Arial" w:cs="Arial"/>
          <w:sz w:val="22"/>
        </w:rPr>
        <w:t>―</w:t>
      </w:r>
      <w:r w:rsidRPr="00120DF8">
        <w:rPr>
          <w:rFonts w:ascii="Arial" w:hAnsi="Arial" w:cs="Arial"/>
          <w:sz w:val="22"/>
        </w:rPr>
        <w:t>, en virtud de su artículo 2, que es posible aplicar</w:t>
      </w:r>
      <w:r w:rsidR="005301E7" w:rsidRPr="00120DF8">
        <w:rPr>
          <w:rFonts w:ascii="Arial" w:hAnsi="Arial" w:cs="Arial"/>
          <w:sz w:val="22"/>
        </w:rPr>
        <w:t xml:space="preserve">lo </w:t>
      </w:r>
      <w:r w:rsidRPr="00120DF8">
        <w:rPr>
          <w:rFonts w:ascii="Arial" w:hAnsi="Arial" w:cs="Arial"/>
          <w:sz w:val="22"/>
        </w:rPr>
        <w:t>por dos razones: i) su ámbito de aplicación se refiere a los sujetos a los que se dirige la norma, donde se incluye a los particulares que cumplen función administrativa, y</w:t>
      </w:r>
      <w:r w:rsidR="005301E7" w:rsidRPr="00120DF8">
        <w:rPr>
          <w:rFonts w:ascii="Arial" w:hAnsi="Arial" w:cs="Arial"/>
          <w:sz w:val="22"/>
        </w:rPr>
        <w:t xml:space="preserve"> </w:t>
      </w:r>
      <w:r w:rsidRPr="00120DF8">
        <w:rPr>
          <w:rFonts w:ascii="Arial" w:hAnsi="Arial" w:cs="Arial"/>
          <w:sz w:val="22"/>
        </w:rPr>
        <w:t>es el caso de las Cámaras de Comercio, que de acuerdo con el Código de Comercio son personas jurídicas</w:t>
      </w:r>
      <w:r w:rsidR="005301E7" w:rsidRPr="00120DF8">
        <w:rPr>
          <w:rFonts w:ascii="Arial" w:hAnsi="Arial" w:cs="Arial"/>
          <w:sz w:val="22"/>
        </w:rPr>
        <w:t xml:space="preserve"> </w:t>
      </w:r>
      <w:r w:rsidRPr="00120DF8">
        <w:rPr>
          <w:rFonts w:ascii="Arial" w:hAnsi="Arial" w:cs="Arial"/>
          <w:sz w:val="22"/>
        </w:rPr>
        <w:t>de derecho privado que ejercen función administrativa</w:t>
      </w:r>
      <w:r w:rsidR="005301E7" w:rsidRPr="00120DF8">
        <w:rPr>
          <w:rFonts w:ascii="Arial" w:hAnsi="Arial" w:cs="Arial"/>
          <w:sz w:val="22"/>
        </w:rPr>
        <w:t>;</w:t>
      </w:r>
      <w:r w:rsidRPr="00120DF8">
        <w:rPr>
          <w:rFonts w:ascii="Arial" w:hAnsi="Arial" w:cs="Arial"/>
          <w:sz w:val="22"/>
        </w:rPr>
        <w:t xml:space="preserve"> </w:t>
      </w:r>
      <w:r w:rsidR="005301E7" w:rsidRPr="00120DF8">
        <w:rPr>
          <w:rFonts w:ascii="Arial" w:hAnsi="Arial" w:cs="Arial"/>
          <w:sz w:val="22"/>
        </w:rPr>
        <w:t>y</w:t>
      </w:r>
      <w:r w:rsidRPr="00120DF8">
        <w:rPr>
          <w:rFonts w:ascii="Arial" w:hAnsi="Arial" w:cs="Arial"/>
          <w:sz w:val="22"/>
        </w:rPr>
        <w:t xml:space="preserve"> ii) </w:t>
      </w:r>
      <w:r w:rsidR="005301E7" w:rsidRPr="00120DF8">
        <w:rPr>
          <w:rFonts w:ascii="Arial" w:hAnsi="Arial" w:cs="Arial"/>
          <w:sz w:val="22"/>
        </w:rPr>
        <w:t>e</w:t>
      </w:r>
      <w:r w:rsidRPr="00120DF8">
        <w:rPr>
          <w:rFonts w:ascii="Arial" w:hAnsi="Arial" w:cs="Arial"/>
          <w:sz w:val="22"/>
        </w:rPr>
        <w:t>l CPACA también aplica cuando no existan disposiciones en leyes especiales o no prevean una regulación especial, como ocurre con el conflicto de interés en la contratación pública</w:t>
      </w:r>
      <w:r w:rsidRPr="00120DF8">
        <w:rPr>
          <w:rStyle w:val="Refdenotaalpie"/>
          <w:rFonts w:ascii="Arial" w:hAnsi="Arial" w:cs="Arial"/>
          <w:sz w:val="22"/>
        </w:rPr>
        <w:footnoteReference w:id="12"/>
      </w:r>
      <w:r w:rsidRPr="00120DF8">
        <w:rPr>
          <w:rFonts w:ascii="Arial" w:hAnsi="Arial" w:cs="Arial"/>
          <w:sz w:val="22"/>
        </w:rPr>
        <w:t>.</w:t>
      </w:r>
    </w:p>
    <w:p w14:paraId="111C3B62" w14:textId="7D8D9B9F" w:rsidR="008E7EFA" w:rsidRPr="00120DF8" w:rsidRDefault="005301E7" w:rsidP="003738DC">
      <w:pPr>
        <w:spacing w:before="120" w:after="120" w:line="276" w:lineRule="auto"/>
        <w:ind w:firstLine="708"/>
        <w:jc w:val="both"/>
        <w:rPr>
          <w:rFonts w:ascii="Arial" w:hAnsi="Arial" w:cs="Arial"/>
          <w:sz w:val="22"/>
        </w:rPr>
      </w:pPr>
      <w:r w:rsidRPr="00120DF8">
        <w:rPr>
          <w:rFonts w:ascii="Arial" w:hAnsi="Arial" w:cs="Arial"/>
          <w:sz w:val="22"/>
        </w:rPr>
        <w:t>E</w:t>
      </w:r>
      <w:r w:rsidR="008E7EFA" w:rsidRPr="00120DF8">
        <w:rPr>
          <w:rFonts w:ascii="Arial" w:hAnsi="Arial" w:cs="Arial"/>
          <w:sz w:val="22"/>
        </w:rPr>
        <w:t xml:space="preserve">l artículo 11 del CPACA regula los conflictos de interés y las causales de impedimento y recusación. </w:t>
      </w:r>
      <w:r w:rsidRPr="00120DF8">
        <w:rPr>
          <w:rFonts w:ascii="Arial" w:hAnsi="Arial" w:cs="Arial"/>
          <w:sz w:val="22"/>
        </w:rPr>
        <w:t>S</w:t>
      </w:r>
      <w:r w:rsidR="008E7EFA" w:rsidRPr="00120DF8">
        <w:rPr>
          <w:rFonts w:ascii="Arial" w:hAnsi="Arial" w:cs="Arial"/>
          <w:sz w:val="22"/>
        </w:rPr>
        <w:t xml:space="preserve">eñala que existe conflicto de interés cuando el interés general, involucrado en el ejercicio de la función pública es incongruente, contrario o se enfrenta con un interés particular que tenga el servidor público involucrado en la actuación de la Administración. La consecuencia de que exista un conflicto de interés es que se declare el impedimento por el servidor público que </w:t>
      </w:r>
      <w:r w:rsidRPr="00120DF8">
        <w:rPr>
          <w:rFonts w:ascii="Arial" w:hAnsi="Arial" w:cs="Arial"/>
          <w:sz w:val="22"/>
        </w:rPr>
        <w:t>se encuentre en</w:t>
      </w:r>
      <w:r w:rsidR="008E7EFA" w:rsidRPr="00120DF8">
        <w:rPr>
          <w:rFonts w:ascii="Arial" w:hAnsi="Arial" w:cs="Arial"/>
          <w:sz w:val="22"/>
        </w:rPr>
        <w:t xml:space="preserve"> dicha situación, y en caso de </w:t>
      </w:r>
      <w:r w:rsidRPr="00120DF8">
        <w:rPr>
          <w:rFonts w:ascii="Arial" w:hAnsi="Arial" w:cs="Arial"/>
          <w:sz w:val="22"/>
        </w:rPr>
        <w:t>no hacerlo</w:t>
      </w:r>
      <w:r w:rsidR="008E7EFA" w:rsidRPr="00120DF8">
        <w:rPr>
          <w:rFonts w:ascii="Arial" w:hAnsi="Arial" w:cs="Arial"/>
          <w:sz w:val="22"/>
        </w:rPr>
        <w:t xml:space="preserve"> </w:t>
      </w:r>
      <w:r w:rsidRPr="00120DF8">
        <w:rPr>
          <w:rFonts w:ascii="Arial" w:hAnsi="Arial" w:cs="Arial"/>
          <w:sz w:val="22"/>
        </w:rPr>
        <w:t>pueden recusarlo</w:t>
      </w:r>
      <w:r w:rsidR="008E7EFA" w:rsidRPr="00120DF8">
        <w:rPr>
          <w:rFonts w:ascii="Arial" w:hAnsi="Arial" w:cs="Arial"/>
          <w:sz w:val="22"/>
        </w:rPr>
        <w:t xml:space="preserve">. Además, la norma </w:t>
      </w:r>
      <w:r w:rsidRPr="00120DF8">
        <w:rPr>
          <w:rFonts w:ascii="Arial" w:hAnsi="Arial" w:cs="Arial"/>
          <w:sz w:val="22"/>
        </w:rPr>
        <w:t>enuncia</w:t>
      </w:r>
      <w:r w:rsidR="008E7EFA" w:rsidRPr="00120DF8">
        <w:rPr>
          <w:rFonts w:ascii="Arial" w:hAnsi="Arial" w:cs="Arial"/>
          <w:sz w:val="22"/>
        </w:rPr>
        <w:t xml:space="preserve"> 16 </w:t>
      </w:r>
      <w:r w:rsidRPr="00120DF8">
        <w:rPr>
          <w:rFonts w:ascii="Arial" w:hAnsi="Arial" w:cs="Arial"/>
          <w:sz w:val="22"/>
        </w:rPr>
        <w:t>supuestos</w:t>
      </w:r>
      <w:r w:rsidR="008E7EFA" w:rsidRPr="00120DF8">
        <w:rPr>
          <w:rFonts w:ascii="Arial" w:hAnsi="Arial" w:cs="Arial"/>
          <w:sz w:val="22"/>
        </w:rPr>
        <w:t>, no obstante, este concepto se referirá a las situaciones que, a juicio de esta Agencia, apli</w:t>
      </w:r>
      <w:r w:rsidRPr="00120DF8">
        <w:rPr>
          <w:rFonts w:ascii="Arial" w:hAnsi="Arial" w:cs="Arial"/>
          <w:sz w:val="22"/>
        </w:rPr>
        <w:t>ca</w:t>
      </w:r>
      <w:r w:rsidR="008E7EFA" w:rsidRPr="00120DF8">
        <w:rPr>
          <w:rFonts w:ascii="Arial" w:hAnsi="Arial" w:cs="Arial"/>
          <w:sz w:val="22"/>
        </w:rPr>
        <w:t>n frente a la inscripción de una Cámara de Comercio en el RUP</w:t>
      </w:r>
      <w:r w:rsidR="008E7EFA" w:rsidRPr="00120DF8">
        <w:rPr>
          <w:rStyle w:val="Refdenotaalpie"/>
          <w:rFonts w:ascii="Arial" w:hAnsi="Arial" w:cs="Arial"/>
          <w:sz w:val="22"/>
        </w:rPr>
        <w:footnoteReference w:id="13"/>
      </w:r>
      <w:r w:rsidR="008E7EFA" w:rsidRPr="00120DF8">
        <w:rPr>
          <w:rFonts w:ascii="Arial" w:hAnsi="Arial" w:cs="Arial"/>
          <w:sz w:val="22"/>
        </w:rPr>
        <w:t>.</w:t>
      </w:r>
    </w:p>
    <w:p w14:paraId="031ED202" w14:textId="53F9A455" w:rsidR="008E7EFA" w:rsidRPr="00120DF8" w:rsidRDefault="005301E7" w:rsidP="003738DC">
      <w:pPr>
        <w:spacing w:before="120" w:after="120" w:line="276" w:lineRule="auto"/>
        <w:ind w:firstLine="708"/>
        <w:jc w:val="both"/>
        <w:rPr>
          <w:rFonts w:ascii="Arial" w:hAnsi="Arial" w:cs="Arial"/>
          <w:sz w:val="22"/>
        </w:rPr>
      </w:pPr>
      <w:r w:rsidRPr="00120DF8">
        <w:rPr>
          <w:rFonts w:ascii="Arial" w:hAnsi="Arial" w:cs="Arial"/>
          <w:sz w:val="22"/>
        </w:rPr>
        <w:lastRenderedPageBreak/>
        <w:t>En particular</w:t>
      </w:r>
      <w:r w:rsidR="008E7EFA" w:rsidRPr="00120DF8">
        <w:rPr>
          <w:rFonts w:ascii="Arial" w:hAnsi="Arial" w:cs="Arial"/>
          <w:sz w:val="22"/>
        </w:rPr>
        <w:t xml:space="preserve"> existe conflicto de interés cuando el servidor público tiene un interés directo en la gestión, control o decisión que se adopte mediante el procedimiento administrativo; con lo cual siendo la Cámara de Comercio </w:t>
      </w:r>
      <w:r w:rsidR="00E12497" w:rsidRPr="00120DF8">
        <w:rPr>
          <w:rFonts w:ascii="Arial" w:hAnsi="Arial" w:cs="Arial"/>
          <w:sz w:val="22"/>
        </w:rPr>
        <w:t>interesada</w:t>
      </w:r>
      <w:r w:rsidR="008E7EFA" w:rsidRPr="00120DF8">
        <w:rPr>
          <w:rFonts w:ascii="Arial" w:hAnsi="Arial" w:cs="Arial"/>
          <w:sz w:val="22"/>
        </w:rPr>
        <w:t xml:space="preserve"> en registrarse en el RUP, y a su vez quien gestiona el procedimiento de inscripción y toma la decisión</w:t>
      </w:r>
      <w:r w:rsidR="00E12497" w:rsidRPr="00120DF8">
        <w:rPr>
          <w:rFonts w:ascii="Arial" w:hAnsi="Arial" w:cs="Arial"/>
          <w:sz w:val="22"/>
        </w:rPr>
        <w:t>,</w:t>
      </w:r>
      <w:r w:rsidR="008E7EFA" w:rsidRPr="00120DF8">
        <w:rPr>
          <w:rFonts w:ascii="Arial" w:hAnsi="Arial" w:cs="Arial"/>
          <w:sz w:val="22"/>
        </w:rPr>
        <w:t xml:space="preserve"> tiene el control del trámite y por ende al actuar como solicitante y registrador su condición</w:t>
      </w:r>
      <w:r w:rsidR="00E12497" w:rsidRPr="00120DF8">
        <w:rPr>
          <w:rFonts w:ascii="Arial" w:hAnsi="Arial" w:cs="Arial"/>
          <w:sz w:val="22"/>
        </w:rPr>
        <w:t xml:space="preserve"> </w:t>
      </w:r>
      <w:r w:rsidR="008E7EFA" w:rsidRPr="00120DF8">
        <w:rPr>
          <w:rFonts w:ascii="Arial" w:hAnsi="Arial" w:cs="Arial"/>
          <w:sz w:val="22"/>
        </w:rPr>
        <w:t xml:space="preserve">hace que presente un conflicto de interés.  </w:t>
      </w:r>
    </w:p>
    <w:p w14:paraId="506B3B11" w14:textId="0E2C99A9"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Esta Agencia considera que de l</w:t>
      </w:r>
      <w:r w:rsidR="00E12497" w:rsidRPr="00120DF8">
        <w:rPr>
          <w:rFonts w:ascii="Arial" w:hAnsi="Arial" w:cs="Arial"/>
          <w:sz w:val="22"/>
        </w:rPr>
        <w:t>a</w:t>
      </w:r>
      <w:r w:rsidRPr="00120DF8">
        <w:rPr>
          <w:rFonts w:ascii="Arial" w:hAnsi="Arial" w:cs="Arial"/>
          <w:sz w:val="22"/>
        </w:rPr>
        <w:t>s ca</w:t>
      </w:r>
      <w:r w:rsidR="00E12497" w:rsidRPr="00120DF8">
        <w:rPr>
          <w:rFonts w:ascii="Arial" w:hAnsi="Arial" w:cs="Arial"/>
          <w:sz w:val="22"/>
        </w:rPr>
        <w:t>usales</w:t>
      </w:r>
      <w:r w:rsidRPr="00120DF8">
        <w:rPr>
          <w:rFonts w:ascii="Arial" w:hAnsi="Arial" w:cs="Arial"/>
          <w:sz w:val="22"/>
        </w:rPr>
        <w:t xml:space="preserve"> </w:t>
      </w:r>
      <w:r w:rsidR="00E12497" w:rsidRPr="00120DF8">
        <w:rPr>
          <w:rFonts w:ascii="Arial" w:hAnsi="Arial" w:cs="Arial"/>
          <w:sz w:val="22"/>
        </w:rPr>
        <w:t>d</w:t>
      </w:r>
      <w:r w:rsidRPr="00120DF8">
        <w:rPr>
          <w:rFonts w:ascii="Arial" w:hAnsi="Arial" w:cs="Arial"/>
          <w:sz w:val="22"/>
        </w:rPr>
        <w:t xml:space="preserve">el artículo 11 del CPACA solo aplica la situación descrita anteriormente, toda vez que la Cámara de Comercio tiene una </w:t>
      </w:r>
      <w:r w:rsidR="00E12497" w:rsidRPr="00120DF8">
        <w:rPr>
          <w:rFonts w:ascii="Arial" w:hAnsi="Arial" w:cs="Arial"/>
          <w:sz w:val="22"/>
        </w:rPr>
        <w:t xml:space="preserve">responsabilidad </w:t>
      </w:r>
      <w:r w:rsidRPr="00120DF8">
        <w:rPr>
          <w:rFonts w:ascii="Arial" w:hAnsi="Arial" w:cs="Arial"/>
          <w:sz w:val="22"/>
        </w:rPr>
        <w:t>mediante la cual ejerce función administrativa, y es ser e</w:t>
      </w:r>
      <w:r w:rsidR="00A4007A" w:rsidRPr="00120DF8">
        <w:rPr>
          <w:rFonts w:ascii="Arial" w:hAnsi="Arial" w:cs="Arial"/>
          <w:sz w:val="22"/>
        </w:rPr>
        <w:t>ncargada</w:t>
      </w:r>
      <w:r w:rsidRPr="00120DF8">
        <w:rPr>
          <w:rFonts w:ascii="Arial" w:hAnsi="Arial" w:cs="Arial"/>
          <w:sz w:val="22"/>
        </w:rPr>
        <w:t xml:space="preserve"> del RUP, recibir las solicitudes de quienes deseen acceder a este registro, verificar y aprobar la información que se debe registrar y expedir la certificación. Por ende, siendo ella misma la que aprobaría su inscripción </w:t>
      </w:r>
      <w:r w:rsidR="00A4007A" w:rsidRPr="00120DF8">
        <w:rPr>
          <w:rFonts w:ascii="Arial" w:hAnsi="Arial" w:cs="Arial"/>
          <w:sz w:val="22"/>
        </w:rPr>
        <w:t>no</w:t>
      </w:r>
      <w:r w:rsidRPr="00120DF8">
        <w:rPr>
          <w:rFonts w:ascii="Arial" w:hAnsi="Arial" w:cs="Arial"/>
          <w:sz w:val="22"/>
        </w:rPr>
        <w:t xml:space="preserve"> garantiza la objetividad necesaria. En todo caso, cada situación particular debe estudia</w:t>
      </w:r>
      <w:r w:rsidR="00A4007A" w:rsidRPr="00120DF8">
        <w:rPr>
          <w:rFonts w:ascii="Arial" w:hAnsi="Arial" w:cs="Arial"/>
          <w:sz w:val="22"/>
        </w:rPr>
        <w:t>rse</w:t>
      </w:r>
      <w:r w:rsidRPr="00120DF8">
        <w:rPr>
          <w:rFonts w:ascii="Arial" w:hAnsi="Arial" w:cs="Arial"/>
          <w:sz w:val="22"/>
        </w:rPr>
        <w:t xml:space="preserve"> para determinar si otras causales de conflicto de interés concurren en la actuación administrativa.</w:t>
      </w:r>
    </w:p>
    <w:p w14:paraId="3CC5D8B0" w14:textId="5463783E"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Ahora bien, sobre la solución que debe darse al conflicto de interés, esto es, su gestión y trámite, el artículo 12 del CPACA </w:t>
      </w:r>
      <w:r w:rsidR="00A4007A" w:rsidRPr="00120DF8">
        <w:rPr>
          <w:rFonts w:ascii="Arial" w:hAnsi="Arial" w:cs="Arial"/>
          <w:sz w:val="22"/>
        </w:rPr>
        <w:t>regula:</w:t>
      </w:r>
      <w:r w:rsidRPr="00120DF8">
        <w:rPr>
          <w:rFonts w:ascii="Arial" w:hAnsi="Arial" w:cs="Arial"/>
          <w:sz w:val="22"/>
        </w:rPr>
        <w:t xml:space="preserve"> i) </w:t>
      </w:r>
      <w:r w:rsidR="00A4007A" w:rsidRPr="00120DF8">
        <w:rPr>
          <w:rFonts w:ascii="Arial" w:hAnsi="Arial" w:cs="Arial"/>
          <w:sz w:val="22"/>
        </w:rPr>
        <w:t>a</w:t>
      </w:r>
      <w:r w:rsidRPr="00120DF8">
        <w:rPr>
          <w:rFonts w:ascii="Arial" w:hAnsi="Arial" w:cs="Arial"/>
          <w:sz w:val="22"/>
        </w:rPr>
        <w:t xml:space="preserve">nte quién se </w:t>
      </w:r>
      <w:r w:rsidR="00A4007A" w:rsidRPr="00120DF8">
        <w:rPr>
          <w:rFonts w:ascii="Arial" w:hAnsi="Arial" w:cs="Arial"/>
          <w:sz w:val="22"/>
        </w:rPr>
        <w:t>m</w:t>
      </w:r>
      <w:r w:rsidRPr="00120DF8">
        <w:rPr>
          <w:rFonts w:ascii="Arial" w:hAnsi="Arial" w:cs="Arial"/>
          <w:sz w:val="22"/>
        </w:rPr>
        <w:t>anif</w:t>
      </w:r>
      <w:r w:rsidR="00A4007A" w:rsidRPr="00120DF8">
        <w:rPr>
          <w:rFonts w:ascii="Arial" w:hAnsi="Arial" w:cs="Arial"/>
          <w:sz w:val="22"/>
        </w:rPr>
        <w:t>i</w:t>
      </w:r>
      <w:r w:rsidRPr="00120DF8">
        <w:rPr>
          <w:rFonts w:ascii="Arial" w:hAnsi="Arial" w:cs="Arial"/>
          <w:sz w:val="22"/>
        </w:rPr>
        <w:t xml:space="preserve">esta el impedimento, ii) el término para decidir, iii) la decisión </w:t>
      </w:r>
      <w:r w:rsidR="00A4007A" w:rsidRPr="00120DF8">
        <w:rPr>
          <w:rFonts w:ascii="Arial" w:hAnsi="Arial" w:cs="Arial"/>
          <w:sz w:val="22"/>
        </w:rPr>
        <w:t xml:space="preserve">de </w:t>
      </w:r>
      <w:r w:rsidRPr="00120DF8">
        <w:rPr>
          <w:rFonts w:ascii="Arial" w:hAnsi="Arial" w:cs="Arial"/>
          <w:sz w:val="22"/>
        </w:rPr>
        <w:t>a quién corresponderá el conocimiento del asunto y iv) la suspensión y c</w:t>
      </w:r>
      <w:r w:rsidR="00A4007A" w:rsidRPr="00120DF8">
        <w:rPr>
          <w:rFonts w:ascii="Arial" w:hAnsi="Arial" w:cs="Arial"/>
          <w:sz w:val="22"/>
        </w:rPr>
        <w:t>ómputo</w:t>
      </w:r>
      <w:r w:rsidRPr="00120DF8">
        <w:rPr>
          <w:rFonts w:ascii="Arial" w:hAnsi="Arial" w:cs="Arial"/>
          <w:sz w:val="22"/>
        </w:rPr>
        <w:t xml:space="preserve"> de términos de la actuación administrativa</w:t>
      </w:r>
      <w:r w:rsidRPr="00120DF8">
        <w:rPr>
          <w:rStyle w:val="Refdenotaalpie"/>
          <w:rFonts w:ascii="Arial" w:hAnsi="Arial" w:cs="Arial"/>
          <w:sz w:val="22"/>
        </w:rPr>
        <w:footnoteReference w:id="14"/>
      </w:r>
      <w:r w:rsidRPr="00120DF8">
        <w:rPr>
          <w:rFonts w:ascii="Arial" w:hAnsi="Arial" w:cs="Arial"/>
          <w:sz w:val="22"/>
        </w:rPr>
        <w:t xml:space="preserve">. </w:t>
      </w:r>
    </w:p>
    <w:p w14:paraId="0D16BCCB" w14:textId="6F859E02"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lastRenderedPageBreak/>
        <w:t xml:space="preserve">Para el caso de las Cámaras de Comercio, </w:t>
      </w:r>
      <w:r w:rsidR="00A4007A" w:rsidRPr="00120DF8">
        <w:rPr>
          <w:rFonts w:ascii="Arial" w:hAnsi="Arial" w:cs="Arial"/>
          <w:sz w:val="22"/>
        </w:rPr>
        <w:t>como</w:t>
      </w:r>
      <w:r w:rsidRPr="00120DF8">
        <w:rPr>
          <w:rFonts w:ascii="Arial" w:hAnsi="Arial" w:cs="Arial"/>
          <w:sz w:val="22"/>
        </w:rPr>
        <w:t xml:space="preserve"> no cuentan con cabeza del sector administrativo</w:t>
      </w:r>
      <w:r w:rsidR="00A4007A" w:rsidRPr="00120DF8">
        <w:rPr>
          <w:rFonts w:ascii="Arial" w:hAnsi="Arial" w:cs="Arial"/>
          <w:sz w:val="22"/>
        </w:rPr>
        <w:t>,</w:t>
      </w:r>
      <w:r w:rsidRPr="00120DF8">
        <w:rPr>
          <w:rFonts w:ascii="Arial" w:hAnsi="Arial" w:cs="Arial"/>
          <w:sz w:val="22"/>
        </w:rPr>
        <w:t xml:space="preserve"> para remitir el impedimento, corresponde al procurador regional decidir sobre la aceptación del conflicto de interés. Una vez el funcionario competente </w:t>
      </w:r>
      <w:r w:rsidR="00A4007A" w:rsidRPr="00120DF8">
        <w:rPr>
          <w:rFonts w:ascii="Arial" w:hAnsi="Arial" w:cs="Arial"/>
          <w:sz w:val="22"/>
        </w:rPr>
        <w:t>decide</w:t>
      </w:r>
      <w:r w:rsidRPr="00120DF8">
        <w:rPr>
          <w:rFonts w:ascii="Arial" w:hAnsi="Arial" w:cs="Arial"/>
          <w:sz w:val="22"/>
        </w:rPr>
        <w:t xml:space="preserve"> aceptar o no el impedimento, señala quién conocerá el asunto, y ordena la entrega del expediente que contiene la actuación administrativa. </w:t>
      </w:r>
      <w:r w:rsidRPr="00120DF8">
        <w:rPr>
          <w:rFonts w:ascii="Arial" w:hAnsi="Arial" w:cs="Arial"/>
          <w:sz w:val="22"/>
        </w:rPr>
        <w:tab/>
      </w:r>
    </w:p>
    <w:p w14:paraId="36CDDB0C" w14:textId="77777777" w:rsidR="008E7EFA" w:rsidRPr="00120DF8" w:rsidRDefault="008E7EFA" w:rsidP="003738DC">
      <w:pPr>
        <w:spacing w:before="120" w:after="120" w:line="276" w:lineRule="auto"/>
        <w:jc w:val="both"/>
        <w:rPr>
          <w:rFonts w:ascii="Arial" w:eastAsia="Calibri" w:hAnsi="Arial" w:cs="Arial"/>
          <w:b/>
          <w:sz w:val="22"/>
        </w:rPr>
      </w:pPr>
    </w:p>
    <w:p w14:paraId="12593A4C" w14:textId="77777777" w:rsidR="008E7EFA" w:rsidRPr="00120DF8" w:rsidRDefault="008E7EFA" w:rsidP="003738DC">
      <w:pPr>
        <w:pStyle w:val="Prrafodelista"/>
        <w:tabs>
          <w:tab w:val="left" w:pos="284"/>
        </w:tabs>
        <w:spacing w:before="120" w:after="120" w:line="276" w:lineRule="auto"/>
        <w:ind w:left="0"/>
        <w:jc w:val="both"/>
        <w:rPr>
          <w:rFonts w:ascii="Arial" w:eastAsia="Calibri" w:hAnsi="Arial" w:cs="Arial"/>
          <w:b/>
          <w:sz w:val="22"/>
        </w:rPr>
      </w:pPr>
      <w:r w:rsidRPr="00120DF8">
        <w:rPr>
          <w:rFonts w:ascii="Arial" w:eastAsia="Calibri" w:hAnsi="Arial" w:cs="Arial"/>
          <w:b/>
          <w:sz w:val="22"/>
        </w:rPr>
        <w:t>2. Impugnación del Registro Único de Proponentes ―RUP―: Reglas para prestar caución</w:t>
      </w:r>
    </w:p>
    <w:p w14:paraId="041E2E69" w14:textId="77777777" w:rsidR="008E7EFA" w:rsidRPr="00120DF8" w:rsidRDefault="008E7EFA" w:rsidP="003738DC">
      <w:pPr>
        <w:tabs>
          <w:tab w:val="left" w:pos="426"/>
        </w:tabs>
        <w:spacing w:before="120" w:after="120" w:line="276" w:lineRule="auto"/>
        <w:jc w:val="both"/>
        <w:rPr>
          <w:rFonts w:ascii="Arial" w:eastAsia="Calibri" w:hAnsi="Arial" w:cs="Arial"/>
          <w:b/>
          <w:sz w:val="22"/>
        </w:rPr>
      </w:pPr>
    </w:p>
    <w:p w14:paraId="14E7197C" w14:textId="4ADF278B" w:rsidR="008E7EFA" w:rsidRPr="00120DF8" w:rsidRDefault="008E7EFA" w:rsidP="003738DC">
      <w:pPr>
        <w:tabs>
          <w:tab w:val="left" w:pos="426"/>
        </w:tabs>
        <w:spacing w:before="120" w:after="120" w:line="276" w:lineRule="auto"/>
        <w:jc w:val="both"/>
        <w:rPr>
          <w:rFonts w:ascii="Arial" w:eastAsia="Calibri" w:hAnsi="Arial" w:cs="Arial"/>
          <w:sz w:val="22"/>
        </w:rPr>
      </w:pPr>
      <w:r w:rsidRPr="00120DF8">
        <w:rPr>
          <w:rFonts w:ascii="Arial" w:eastAsia="Calibri" w:hAnsi="Arial" w:cs="Arial"/>
          <w:sz w:val="22"/>
        </w:rPr>
        <w:t>Usted también realiza la siguiente pregunta: ¿</w:t>
      </w:r>
      <w:r w:rsidR="00A4007A" w:rsidRPr="00120DF8">
        <w:rPr>
          <w:rFonts w:ascii="Arial" w:eastAsia="Calibri" w:hAnsi="Arial" w:cs="Arial"/>
          <w:sz w:val="22"/>
        </w:rPr>
        <w:t>c</w:t>
      </w:r>
      <w:r w:rsidRPr="00120DF8">
        <w:rPr>
          <w:rFonts w:ascii="Arial" w:eastAsia="Calibri" w:hAnsi="Arial" w:cs="Arial"/>
          <w:sz w:val="22"/>
        </w:rPr>
        <w:t>ómo se liquida la caución para impugnar el RUP, señalada en el artículo 6, numeral 6.3 de la Ley 1150 de 2007?</w:t>
      </w:r>
    </w:p>
    <w:p w14:paraId="00C96B63" w14:textId="5568CF3A" w:rsidR="008E7EFA" w:rsidRPr="00120DF8" w:rsidRDefault="008E7EFA" w:rsidP="003738DC">
      <w:pPr>
        <w:tabs>
          <w:tab w:val="left" w:pos="426"/>
        </w:tabs>
        <w:spacing w:before="120" w:after="120" w:line="276" w:lineRule="auto"/>
        <w:jc w:val="both"/>
        <w:rPr>
          <w:rFonts w:ascii="Arial" w:eastAsia="Calibri" w:hAnsi="Arial" w:cs="Arial"/>
          <w:sz w:val="22"/>
        </w:rPr>
      </w:pPr>
      <w:r w:rsidRPr="00120DF8">
        <w:rPr>
          <w:rFonts w:ascii="Arial" w:eastAsia="Calibri" w:hAnsi="Arial" w:cs="Arial"/>
          <w:sz w:val="22"/>
        </w:rPr>
        <w:tab/>
        <w:t xml:space="preserve">La Agencia Nacional de Contratación Pública - Colombia Compra Eficiente en el concepto con radicado No. 4201912000004669 del 26 de agosto de 2019, </w:t>
      </w:r>
      <w:r w:rsidR="00A4007A" w:rsidRPr="00120DF8">
        <w:rPr>
          <w:rFonts w:ascii="Arial" w:eastAsia="Calibri" w:hAnsi="Arial" w:cs="Arial"/>
          <w:sz w:val="22"/>
        </w:rPr>
        <w:t>interpretó</w:t>
      </w:r>
      <w:r w:rsidRPr="00120DF8">
        <w:rPr>
          <w:rFonts w:ascii="Arial" w:eastAsia="Calibri" w:hAnsi="Arial" w:cs="Arial"/>
          <w:sz w:val="22"/>
        </w:rPr>
        <w:t xml:space="preserve"> el numeral 6.3 del artículo 6 de la Ley 1150 de 2007. La tesis desarrollada se expone a continuación. </w:t>
      </w:r>
    </w:p>
    <w:p w14:paraId="4A29776D" w14:textId="6BEB1FAF"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El artículo 6, numeral 6.3 de la Ley 1150 de 2007 contempla, entre otras, las acciones para impugnar la inscripción en el Registro Único de Proponentes </w:t>
      </w:r>
      <w:r w:rsidRPr="00120DF8">
        <w:rPr>
          <w:rFonts w:ascii="Arial" w:eastAsia="Calibri" w:hAnsi="Arial" w:cs="Arial"/>
          <w:sz w:val="22"/>
        </w:rPr>
        <w:t>―</w:t>
      </w:r>
      <w:r w:rsidRPr="00120DF8">
        <w:rPr>
          <w:rFonts w:ascii="Arial" w:hAnsi="Arial" w:cs="Arial"/>
          <w:sz w:val="22"/>
        </w:rPr>
        <w:t>RUP</w:t>
      </w:r>
      <w:r w:rsidRPr="00120DF8">
        <w:rPr>
          <w:rFonts w:ascii="Arial" w:eastAsia="Calibri" w:hAnsi="Arial" w:cs="Arial"/>
          <w:sz w:val="22"/>
        </w:rPr>
        <w:t>―</w:t>
      </w:r>
      <w:r w:rsidRPr="00120DF8">
        <w:rPr>
          <w:rFonts w:ascii="Arial" w:hAnsi="Arial" w:cs="Arial"/>
          <w:sz w:val="22"/>
        </w:rPr>
        <w:t xml:space="preserve"> una vez realizada la verificación de la información por parte de la Cámara de Comercio</w:t>
      </w:r>
      <w:r w:rsidRPr="00120DF8">
        <w:rPr>
          <w:rStyle w:val="Refdenotaalpie"/>
          <w:rFonts w:ascii="Arial" w:hAnsi="Arial" w:cs="Arial"/>
          <w:sz w:val="22"/>
        </w:rPr>
        <w:footnoteReference w:id="15"/>
      </w:r>
      <w:r w:rsidRPr="00120DF8">
        <w:rPr>
          <w:rFonts w:ascii="Arial" w:hAnsi="Arial" w:cs="Arial"/>
          <w:sz w:val="22"/>
        </w:rPr>
        <w:t xml:space="preserve">. De </w:t>
      </w:r>
      <w:r w:rsidRPr="00120DF8">
        <w:rPr>
          <w:rFonts w:ascii="Arial" w:hAnsi="Arial" w:cs="Arial"/>
          <w:sz w:val="22"/>
        </w:rPr>
        <w:lastRenderedPageBreak/>
        <w:t xml:space="preserve">esta forma, el numeral 6.3 establece que en la vía administrativa «cualquier persona podrá interponer recurso de reposición ante la respectiva Cámara de Comercio» contra el acto de inscripción y su verificación. Seguido de esto, establece la posibilidad de acudir a la vía judicial, </w:t>
      </w:r>
      <w:r w:rsidR="00A4007A" w:rsidRPr="00120DF8">
        <w:rPr>
          <w:rFonts w:ascii="Arial" w:hAnsi="Arial" w:cs="Arial"/>
          <w:sz w:val="22"/>
        </w:rPr>
        <w:t>para</w:t>
      </w:r>
      <w:r w:rsidRPr="00120DF8">
        <w:rPr>
          <w:rFonts w:ascii="Arial" w:hAnsi="Arial" w:cs="Arial"/>
          <w:sz w:val="22"/>
        </w:rPr>
        <w:t xml:space="preserve"> que se declare la nulidad del acto administrativo: «En firme la inscripción, cualquier persona podrá demandar su nulidad en desarrollo de la acción prevista en el Código Contencioso Administrativo. Para el efecto será competente el Juez de lo Contencioso Administrativo en única instancia».</w:t>
      </w:r>
    </w:p>
    <w:p w14:paraId="33D76EDC" w14:textId="1C07464B"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Las </w:t>
      </w:r>
      <w:r w:rsidR="00A4007A" w:rsidRPr="00120DF8">
        <w:rPr>
          <w:rFonts w:ascii="Arial" w:hAnsi="Arial" w:cs="Arial"/>
          <w:sz w:val="22"/>
        </w:rPr>
        <w:t>impugnación administrativa</w:t>
      </w:r>
      <w:r w:rsidRPr="00120DF8">
        <w:rPr>
          <w:rFonts w:ascii="Arial" w:hAnsi="Arial" w:cs="Arial"/>
          <w:sz w:val="22"/>
        </w:rPr>
        <w:t xml:space="preserve"> y judicial establecidas en el numeral 6.3 del artículo 6 de la Ley 1150 de 2007 son los únicos procedimientos consagrados por la normativa para oponerse a la información </w:t>
      </w:r>
      <w:r w:rsidR="00A4007A" w:rsidRPr="00120DF8">
        <w:rPr>
          <w:rFonts w:ascii="Arial" w:hAnsi="Arial" w:cs="Arial"/>
          <w:sz w:val="22"/>
        </w:rPr>
        <w:t>d</w:t>
      </w:r>
      <w:r w:rsidRPr="00120DF8">
        <w:rPr>
          <w:rFonts w:ascii="Arial" w:hAnsi="Arial" w:cs="Arial"/>
          <w:sz w:val="22"/>
        </w:rPr>
        <w:t xml:space="preserve">el RUP; por tanto, en caso de no </w:t>
      </w:r>
      <w:r w:rsidR="00A4007A" w:rsidRPr="00120DF8">
        <w:rPr>
          <w:rFonts w:ascii="Arial" w:hAnsi="Arial" w:cs="Arial"/>
          <w:sz w:val="22"/>
        </w:rPr>
        <w:t>iniciarse</w:t>
      </w:r>
      <w:r w:rsidRPr="00120DF8">
        <w:rPr>
          <w:rFonts w:ascii="Arial" w:hAnsi="Arial" w:cs="Arial"/>
          <w:sz w:val="22"/>
        </w:rPr>
        <w:t xml:space="preserve"> los procesos administrativos para revocar</w:t>
      </w:r>
      <w:r w:rsidR="009E6B7E" w:rsidRPr="00120DF8">
        <w:rPr>
          <w:rFonts w:ascii="Arial" w:hAnsi="Arial" w:cs="Arial"/>
          <w:sz w:val="22"/>
        </w:rPr>
        <w:t xml:space="preserve"> </w:t>
      </w:r>
      <w:r w:rsidRPr="00120DF8">
        <w:rPr>
          <w:rFonts w:ascii="Arial" w:hAnsi="Arial" w:cs="Arial"/>
          <w:sz w:val="22"/>
        </w:rPr>
        <w:t>el RUP se debe considerar la procedencia de la nulidad del acto administrativo y los requisitos que se deben cumplir de acuerdo a lo establecido en el Código de Procedimiento Administrativo y de lo Contencioso Administrativo</w:t>
      </w:r>
      <w:r w:rsidR="009E6B7E" w:rsidRPr="00120DF8">
        <w:rPr>
          <w:rFonts w:ascii="Arial" w:hAnsi="Arial" w:cs="Arial"/>
          <w:sz w:val="22"/>
        </w:rPr>
        <w:t xml:space="preserve"> </w:t>
      </w:r>
      <w:r w:rsidRPr="00120DF8">
        <w:rPr>
          <w:rFonts w:ascii="Arial" w:hAnsi="Arial" w:cs="Arial"/>
          <w:sz w:val="22"/>
        </w:rPr>
        <w:t xml:space="preserve"> </w:t>
      </w:r>
      <w:r w:rsidR="009E6B7E" w:rsidRPr="00120DF8">
        <w:rPr>
          <w:rFonts w:ascii="Arial" w:hAnsi="Arial" w:cs="Arial"/>
          <w:sz w:val="22"/>
        </w:rPr>
        <w:t>̶</w:t>
      </w:r>
      <w:r w:rsidRPr="00120DF8">
        <w:rPr>
          <w:rFonts w:ascii="Arial" w:hAnsi="Arial" w:cs="Arial"/>
          <w:sz w:val="22"/>
        </w:rPr>
        <w:t xml:space="preserve"> CPACA</w:t>
      </w:r>
      <w:r w:rsidR="009E6B7E" w:rsidRPr="00120DF8">
        <w:rPr>
          <w:rFonts w:ascii="Arial" w:hAnsi="Arial" w:cs="Arial"/>
          <w:sz w:val="22"/>
        </w:rPr>
        <w:t xml:space="preserve"> ̶ </w:t>
      </w:r>
      <w:r w:rsidRPr="00120DF8">
        <w:rPr>
          <w:rFonts w:ascii="Arial" w:hAnsi="Arial" w:cs="Arial"/>
          <w:sz w:val="22"/>
        </w:rPr>
        <w:t xml:space="preserve">. En todo caso, tenga en cuenta que podrá hacer uso de los medios de control dispuestos por el CPACA, según correspondan y sean aplicables a cada caso concreto. </w:t>
      </w:r>
    </w:p>
    <w:p w14:paraId="6AC4C031" w14:textId="540DC9CB"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El </w:t>
      </w:r>
      <w:r w:rsidR="009E6B7E" w:rsidRPr="00120DF8">
        <w:rPr>
          <w:rFonts w:ascii="Arial" w:hAnsi="Arial" w:cs="Arial"/>
          <w:sz w:val="22"/>
        </w:rPr>
        <w:t xml:space="preserve">artículo </w:t>
      </w:r>
      <w:r w:rsidRPr="00120DF8">
        <w:rPr>
          <w:rFonts w:ascii="Arial" w:hAnsi="Arial" w:cs="Arial"/>
          <w:sz w:val="22"/>
        </w:rPr>
        <w:t xml:space="preserve">6.3 de la Ley 1150 de 2007 determina que una vez la Cámara de Comercio verifica los documentos e información aportada por los proponentes para su inscripción en el RUP, cualquier persona podrá interponer el recurso de reposición ante la respectiva Cámara de Comercio, durante los diez (10) días hábiles siguientes a la publicación del acto administrativo contentivo de la información. </w:t>
      </w:r>
    </w:p>
    <w:p w14:paraId="190E0294" w14:textId="36229E0C"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Por su parte, el artículo 4.2.9.1. del Título VIII de la Circular Única de la Superintendencia de Industria y Comercio, al regular y definir los recursos e impugnaciones que proceden en el marco de la inscripción de información en el RUP, establece que el mismo procede sobre la inscripción, actualización, y renovación de este registro: </w:t>
      </w:r>
    </w:p>
    <w:p w14:paraId="49859519" w14:textId="77777777" w:rsidR="008E7EFA" w:rsidRPr="00120DF8" w:rsidRDefault="008E7EFA" w:rsidP="003738DC">
      <w:pPr>
        <w:spacing w:before="120" w:after="120" w:line="276" w:lineRule="auto"/>
        <w:jc w:val="both"/>
        <w:rPr>
          <w:rFonts w:ascii="Arial" w:hAnsi="Arial" w:cs="Arial"/>
          <w:sz w:val="22"/>
        </w:rPr>
      </w:pPr>
    </w:p>
    <w:p w14:paraId="24B5B5CD" w14:textId="6915F38B" w:rsidR="008E7EFA" w:rsidRPr="00120DF8" w:rsidRDefault="008E7EFA" w:rsidP="004E5447">
      <w:pPr>
        <w:spacing w:before="120" w:after="120"/>
        <w:ind w:left="708" w:right="709"/>
        <w:jc w:val="both"/>
        <w:rPr>
          <w:rFonts w:ascii="Arial" w:hAnsi="Arial" w:cs="Arial"/>
          <w:sz w:val="21"/>
          <w:szCs w:val="21"/>
        </w:rPr>
      </w:pPr>
      <w:r w:rsidRPr="00120DF8">
        <w:rPr>
          <w:rFonts w:ascii="Arial" w:hAnsi="Arial" w:cs="Arial"/>
          <w:sz w:val="21"/>
          <w:szCs w:val="21"/>
        </w:rPr>
        <w:t xml:space="preserve">4.2.9.1. Recurso de reposición </w:t>
      </w:r>
    </w:p>
    <w:p w14:paraId="0A2D1CC0" w14:textId="77777777" w:rsidR="009E6B7E" w:rsidRPr="00120DF8" w:rsidRDefault="009E6B7E" w:rsidP="004E5447">
      <w:pPr>
        <w:spacing w:before="120" w:after="120"/>
        <w:ind w:left="708" w:right="709"/>
        <w:jc w:val="both"/>
        <w:rPr>
          <w:rFonts w:ascii="Arial" w:hAnsi="Arial" w:cs="Arial"/>
          <w:sz w:val="21"/>
          <w:szCs w:val="21"/>
        </w:rPr>
      </w:pPr>
    </w:p>
    <w:p w14:paraId="6A0C4B84" w14:textId="77777777" w:rsidR="008E7EFA" w:rsidRPr="00120DF8" w:rsidRDefault="008E7EFA" w:rsidP="004E5447">
      <w:pPr>
        <w:spacing w:before="120" w:after="120"/>
        <w:ind w:left="708" w:right="709"/>
        <w:jc w:val="both"/>
        <w:rPr>
          <w:rFonts w:ascii="Arial" w:hAnsi="Arial" w:cs="Arial"/>
          <w:sz w:val="21"/>
          <w:szCs w:val="21"/>
        </w:rPr>
      </w:pPr>
      <w:r w:rsidRPr="00120DF8">
        <w:rPr>
          <w:rFonts w:ascii="Arial" w:hAnsi="Arial" w:cs="Arial"/>
          <w:sz w:val="21"/>
          <w:szCs w:val="21"/>
        </w:rPr>
        <w:lastRenderedPageBreak/>
        <w:t>Recurso de reposición interpuesto por particulares. Cualquier persona podrá presentar recurso de reposición contra el acto de inscripción, actualización, y renovación, que haya publicado la Cámara de Comercio, con la finalidad de que éste se aclare, modifique, adicione o revoque</w:t>
      </w:r>
      <w:r w:rsidRPr="00120DF8">
        <w:rPr>
          <w:rStyle w:val="Refdenotaalpie"/>
          <w:rFonts w:ascii="Arial" w:hAnsi="Arial" w:cs="Arial"/>
          <w:sz w:val="21"/>
          <w:szCs w:val="21"/>
        </w:rPr>
        <w:footnoteReference w:id="16"/>
      </w:r>
      <w:r w:rsidRPr="00120DF8">
        <w:rPr>
          <w:rFonts w:ascii="Arial" w:hAnsi="Arial" w:cs="Arial"/>
          <w:sz w:val="21"/>
          <w:szCs w:val="21"/>
        </w:rPr>
        <w:t>.</w:t>
      </w:r>
    </w:p>
    <w:p w14:paraId="74BA032E" w14:textId="77777777" w:rsidR="008E7EFA" w:rsidRPr="00120DF8" w:rsidRDefault="008E7EFA" w:rsidP="003738DC">
      <w:pPr>
        <w:spacing w:before="120" w:after="120" w:line="276" w:lineRule="auto"/>
        <w:ind w:right="426"/>
        <w:jc w:val="both"/>
        <w:rPr>
          <w:rFonts w:ascii="Arial" w:hAnsi="Arial" w:cs="Arial"/>
          <w:b/>
          <w:sz w:val="22"/>
        </w:rPr>
      </w:pPr>
    </w:p>
    <w:p w14:paraId="1F19020F" w14:textId="412B424F"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En este sentido, los casos o asuntos a los que le aplica el procedimiento descrito en el </w:t>
      </w:r>
      <w:r w:rsidR="009E6B7E" w:rsidRPr="00120DF8">
        <w:rPr>
          <w:rFonts w:ascii="Arial" w:hAnsi="Arial" w:cs="Arial"/>
          <w:sz w:val="22"/>
        </w:rPr>
        <w:t xml:space="preserve">artículo </w:t>
      </w:r>
      <w:r w:rsidRPr="00120DF8">
        <w:rPr>
          <w:rFonts w:ascii="Arial" w:hAnsi="Arial" w:cs="Arial"/>
          <w:sz w:val="22"/>
        </w:rPr>
        <w:t xml:space="preserve">6.3 de la Ley 1150 de 2007, son todos aquellos relativos a la inscripción, actualización, y renovación de la información que reposa en el RUP. Además, la norma citada establece que «Para que la impugnación sea admisible deberá prestarse caución bancaria o de compañía de seguros para garantizar los perjuicios que se puedan causar al inscrito. Contra la decisión que resuelva el recurso de reposición, no procederá apelación». Lo anterior es el objeto de su pregunta, por lo cual se analizará lo relativo a la caución </w:t>
      </w:r>
      <w:r w:rsidR="009E6B7E" w:rsidRPr="00120DF8">
        <w:rPr>
          <w:rFonts w:ascii="Arial" w:hAnsi="Arial" w:cs="Arial"/>
          <w:sz w:val="22"/>
        </w:rPr>
        <w:t xml:space="preserve">prevista </w:t>
      </w:r>
      <w:r w:rsidRPr="00120DF8">
        <w:rPr>
          <w:rFonts w:ascii="Arial" w:hAnsi="Arial" w:cs="Arial"/>
          <w:sz w:val="22"/>
        </w:rPr>
        <w:t xml:space="preserve">en el </w:t>
      </w:r>
      <w:r w:rsidR="009E6B7E" w:rsidRPr="00120DF8">
        <w:rPr>
          <w:rFonts w:ascii="Arial" w:hAnsi="Arial" w:cs="Arial"/>
          <w:sz w:val="22"/>
        </w:rPr>
        <w:t>artículo</w:t>
      </w:r>
      <w:r w:rsidRPr="00120DF8">
        <w:rPr>
          <w:rFonts w:ascii="Arial" w:hAnsi="Arial" w:cs="Arial"/>
          <w:sz w:val="22"/>
        </w:rPr>
        <w:t xml:space="preserve"> 6.3 de la Ley 1150 de 2007, y los parámetros para fijarla. </w:t>
      </w:r>
    </w:p>
    <w:p w14:paraId="1D70C727" w14:textId="0C8AAB1B"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En primer lugar, es necesario anotar que este tema no está regulado en la normativa por lo cual procede acudir al CPACA, en virtud </w:t>
      </w:r>
      <w:r w:rsidR="009E6B7E" w:rsidRPr="00120DF8">
        <w:rPr>
          <w:rFonts w:ascii="Arial" w:hAnsi="Arial" w:cs="Arial"/>
          <w:sz w:val="22"/>
        </w:rPr>
        <w:t>del</w:t>
      </w:r>
      <w:r w:rsidRPr="00120DF8">
        <w:rPr>
          <w:rFonts w:ascii="Arial" w:hAnsi="Arial" w:cs="Arial"/>
          <w:sz w:val="22"/>
        </w:rPr>
        <w:t xml:space="preserve"> artículo 2 citado en el literal b) del numeral 1 de este documento, ya que es posible aplicar esta norma cuando estén involucrados particulares que cumplen función administrativa. Además, es posible aplicar el CPACA cuando no existan disposiciones en leyes especiales o que estas no prevean una regulación sobre el tema, como ocurre con la caución para la impugnación del RUP en la contratación pública, cuya norma general es la Ley 80 de 1993, que no contiene reglas al respecto.</w:t>
      </w:r>
    </w:p>
    <w:p w14:paraId="0D0F11B1" w14:textId="5232F5B8"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 xml:space="preserve">Así mismo, el </w:t>
      </w:r>
      <w:r w:rsidR="009E6B7E" w:rsidRPr="00120DF8">
        <w:rPr>
          <w:rFonts w:ascii="Arial" w:hAnsi="Arial" w:cs="Arial"/>
          <w:sz w:val="22"/>
        </w:rPr>
        <w:t>artículo</w:t>
      </w:r>
      <w:r w:rsidRPr="00120DF8">
        <w:rPr>
          <w:rFonts w:ascii="Arial" w:hAnsi="Arial" w:cs="Arial"/>
          <w:sz w:val="22"/>
        </w:rPr>
        <w:t xml:space="preserve"> 6.3 del artículo 6 de la Ley 1150 de 2007</w:t>
      </w:r>
      <w:r w:rsidR="009E6B7E" w:rsidRPr="00120DF8">
        <w:rPr>
          <w:rFonts w:ascii="Arial" w:hAnsi="Arial" w:cs="Arial"/>
          <w:sz w:val="22"/>
        </w:rPr>
        <w:t xml:space="preserve"> </w:t>
      </w:r>
      <w:r w:rsidRPr="00120DF8">
        <w:rPr>
          <w:rFonts w:ascii="Arial" w:hAnsi="Arial" w:cs="Arial"/>
          <w:sz w:val="22"/>
        </w:rPr>
        <w:t>no prevé reglas para que la Cámara de Comerci</w:t>
      </w:r>
      <w:r w:rsidR="009E6B7E" w:rsidRPr="00120DF8">
        <w:rPr>
          <w:rFonts w:ascii="Arial" w:hAnsi="Arial" w:cs="Arial"/>
          <w:sz w:val="22"/>
        </w:rPr>
        <w:t>o</w:t>
      </w:r>
      <w:r w:rsidRPr="00120DF8">
        <w:rPr>
          <w:rFonts w:ascii="Arial" w:hAnsi="Arial" w:cs="Arial"/>
          <w:sz w:val="22"/>
        </w:rPr>
        <w:t xml:space="preserve"> fije el monto de la caución que debe prestar la persona que i</w:t>
      </w:r>
      <w:r w:rsidR="009E6B7E" w:rsidRPr="00120DF8">
        <w:rPr>
          <w:rFonts w:ascii="Arial" w:hAnsi="Arial" w:cs="Arial"/>
          <w:sz w:val="22"/>
        </w:rPr>
        <w:t>mpugne el RUP</w:t>
      </w:r>
      <w:r w:rsidRPr="00120DF8">
        <w:rPr>
          <w:rFonts w:ascii="Arial" w:hAnsi="Arial" w:cs="Arial"/>
          <w:sz w:val="22"/>
        </w:rPr>
        <w:t>.</w:t>
      </w:r>
      <w:r w:rsidR="009E6B7E" w:rsidRPr="00120DF8">
        <w:rPr>
          <w:rFonts w:ascii="Arial" w:hAnsi="Arial" w:cs="Arial"/>
          <w:sz w:val="22"/>
        </w:rPr>
        <w:t xml:space="preserve"> E</w:t>
      </w:r>
      <w:r w:rsidRPr="00120DF8">
        <w:rPr>
          <w:rFonts w:ascii="Arial" w:hAnsi="Arial" w:cs="Arial"/>
          <w:sz w:val="22"/>
        </w:rPr>
        <w:t xml:space="preserve">l CPACA, en el artículo 44, </w:t>
      </w:r>
      <w:r w:rsidR="009E6B7E" w:rsidRPr="00120DF8">
        <w:rPr>
          <w:rFonts w:ascii="Arial" w:hAnsi="Arial" w:cs="Arial"/>
          <w:sz w:val="22"/>
        </w:rPr>
        <w:t>regula</w:t>
      </w:r>
      <w:r w:rsidRPr="00120DF8">
        <w:rPr>
          <w:rFonts w:ascii="Arial" w:hAnsi="Arial" w:cs="Arial"/>
          <w:sz w:val="22"/>
        </w:rPr>
        <w:t xml:space="preserve"> la discrecionalidad de las decisiones, cuando no están sujetas a reglas establecidas en la Ley</w:t>
      </w:r>
      <w:r w:rsidR="009E6B7E" w:rsidRPr="00120DF8">
        <w:rPr>
          <w:rFonts w:ascii="Arial" w:hAnsi="Arial" w:cs="Arial"/>
          <w:sz w:val="22"/>
        </w:rPr>
        <w:t>,</w:t>
      </w:r>
      <w:r w:rsidRPr="00120DF8">
        <w:rPr>
          <w:rFonts w:ascii="Arial" w:hAnsi="Arial" w:cs="Arial"/>
          <w:sz w:val="22"/>
        </w:rPr>
        <w:t xml:space="preserve"> como en este caso</w:t>
      </w:r>
      <w:r w:rsidR="009E6B7E" w:rsidRPr="00120DF8">
        <w:rPr>
          <w:rFonts w:ascii="Arial" w:hAnsi="Arial" w:cs="Arial"/>
          <w:sz w:val="22"/>
        </w:rPr>
        <w:t>. L</w:t>
      </w:r>
      <w:r w:rsidRPr="00120DF8">
        <w:rPr>
          <w:rFonts w:ascii="Arial" w:hAnsi="Arial" w:cs="Arial"/>
          <w:sz w:val="22"/>
        </w:rPr>
        <w:t>as Cámaras de Comercio tienen la función de resolver el recurso de reposición, y quien</w:t>
      </w:r>
      <w:r w:rsidR="009E6B7E" w:rsidRPr="00120DF8">
        <w:rPr>
          <w:rFonts w:ascii="Arial" w:hAnsi="Arial" w:cs="Arial"/>
          <w:sz w:val="22"/>
        </w:rPr>
        <w:t xml:space="preserve"> lo</w:t>
      </w:r>
      <w:r w:rsidRPr="00120DF8">
        <w:rPr>
          <w:rFonts w:ascii="Arial" w:hAnsi="Arial" w:cs="Arial"/>
          <w:sz w:val="22"/>
        </w:rPr>
        <w:t xml:space="preserve"> interponga debe prestar caución para cubrir los perjuicios que se le generan al inscrito; pero la Ley 1150 de 2007 no señala las condiciones de dicha caución, por lo cual la Cámara de Comercio, en aplicación de criterios de discrecionalidad</w:t>
      </w:r>
      <w:r w:rsidR="009E6B7E" w:rsidRPr="00120DF8">
        <w:rPr>
          <w:rFonts w:ascii="Arial" w:hAnsi="Arial" w:cs="Arial"/>
          <w:sz w:val="22"/>
        </w:rPr>
        <w:t>,</w:t>
      </w:r>
      <w:r w:rsidRPr="00120DF8">
        <w:rPr>
          <w:rFonts w:ascii="Arial" w:hAnsi="Arial" w:cs="Arial"/>
          <w:sz w:val="22"/>
        </w:rPr>
        <w:t xml:space="preserve"> puede tomar las decisiones que le c</w:t>
      </w:r>
      <w:r w:rsidR="009E6B7E" w:rsidRPr="00120DF8">
        <w:rPr>
          <w:rFonts w:ascii="Arial" w:hAnsi="Arial" w:cs="Arial"/>
          <w:sz w:val="22"/>
        </w:rPr>
        <w:t>orrespondan</w:t>
      </w:r>
      <w:r w:rsidRPr="00120DF8">
        <w:rPr>
          <w:rFonts w:ascii="Arial" w:hAnsi="Arial" w:cs="Arial"/>
          <w:sz w:val="22"/>
        </w:rPr>
        <w:t xml:space="preserve">, siempre y cuando consulte el fin de esta norma sobre la </w:t>
      </w:r>
      <w:r w:rsidRPr="00120DF8">
        <w:rPr>
          <w:rFonts w:ascii="Arial" w:hAnsi="Arial" w:cs="Arial"/>
          <w:sz w:val="22"/>
        </w:rPr>
        <w:lastRenderedPageBreak/>
        <w:t>impugnación del RUP, y que la decisión que tome corresponda y sea adecuada y proporcional a</w:t>
      </w:r>
      <w:r w:rsidR="004D6618" w:rsidRPr="00120DF8">
        <w:rPr>
          <w:rFonts w:ascii="Arial" w:hAnsi="Arial" w:cs="Arial"/>
          <w:sz w:val="22"/>
        </w:rPr>
        <w:t>l trámite</w:t>
      </w:r>
      <w:r w:rsidRPr="00120DF8">
        <w:rPr>
          <w:rFonts w:ascii="Arial" w:hAnsi="Arial" w:cs="Arial"/>
          <w:sz w:val="22"/>
        </w:rPr>
        <w:t xml:space="preserve"> y a los hechos que l</w:t>
      </w:r>
      <w:r w:rsidR="004D6618" w:rsidRPr="00120DF8">
        <w:rPr>
          <w:rFonts w:ascii="Arial" w:hAnsi="Arial" w:cs="Arial"/>
          <w:sz w:val="22"/>
        </w:rPr>
        <w:t>o</w:t>
      </w:r>
      <w:r w:rsidRPr="00120DF8">
        <w:rPr>
          <w:rFonts w:ascii="Arial" w:hAnsi="Arial" w:cs="Arial"/>
          <w:sz w:val="22"/>
        </w:rPr>
        <w:t xml:space="preserve"> motivaron</w:t>
      </w:r>
      <w:r w:rsidRPr="00120DF8">
        <w:rPr>
          <w:rStyle w:val="Refdenotaalpie"/>
          <w:rFonts w:ascii="Arial" w:hAnsi="Arial" w:cs="Arial"/>
          <w:sz w:val="22"/>
        </w:rPr>
        <w:footnoteReference w:id="17"/>
      </w:r>
      <w:r w:rsidRPr="00120DF8">
        <w:rPr>
          <w:rFonts w:ascii="Arial" w:hAnsi="Arial" w:cs="Arial"/>
          <w:sz w:val="22"/>
        </w:rPr>
        <w:t>.</w:t>
      </w:r>
    </w:p>
    <w:p w14:paraId="16266B33" w14:textId="1A2C83E4" w:rsidR="008E7EFA" w:rsidRPr="00120DF8" w:rsidRDefault="008E7EFA" w:rsidP="003738DC">
      <w:pPr>
        <w:spacing w:before="120" w:after="120" w:line="276" w:lineRule="auto"/>
        <w:ind w:firstLine="708"/>
        <w:jc w:val="both"/>
        <w:rPr>
          <w:rFonts w:ascii="Arial" w:hAnsi="Arial" w:cs="Arial"/>
          <w:sz w:val="22"/>
        </w:rPr>
      </w:pPr>
      <w:r w:rsidRPr="00120DF8">
        <w:rPr>
          <w:rFonts w:ascii="Arial" w:hAnsi="Arial" w:cs="Arial"/>
          <w:sz w:val="22"/>
        </w:rPr>
        <w:t>Así es posible concluir que, el numeral 6.3 del artículo 6 de la Ley 1150 de 2007 regula la impugnación del RUP y las acciones para llevarl</w:t>
      </w:r>
      <w:r w:rsidR="00DA585C" w:rsidRPr="00120DF8">
        <w:rPr>
          <w:rFonts w:ascii="Arial" w:hAnsi="Arial" w:cs="Arial"/>
          <w:sz w:val="22"/>
        </w:rPr>
        <w:t>a</w:t>
      </w:r>
      <w:r w:rsidRPr="00120DF8">
        <w:rPr>
          <w:rFonts w:ascii="Arial" w:hAnsi="Arial" w:cs="Arial"/>
          <w:sz w:val="22"/>
        </w:rPr>
        <w:t xml:space="preserve"> a cabo, una de las cuales es que una persona, que no tiene la obligación de demostrar interés en dicho trámite, presente recurso de reposición ante la Cámara de Comercio respectiva, para lo cual es necesario prestar caución, sin que la norma citada señal</w:t>
      </w:r>
      <w:r w:rsidR="00DA585C" w:rsidRPr="00120DF8">
        <w:rPr>
          <w:rFonts w:ascii="Arial" w:hAnsi="Arial" w:cs="Arial"/>
          <w:sz w:val="22"/>
        </w:rPr>
        <w:t>e</w:t>
      </w:r>
      <w:r w:rsidRPr="00120DF8">
        <w:rPr>
          <w:rFonts w:ascii="Arial" w:hAnsi="Arial" w:cs="Arial"/>
          <w:sz w:val="22"/>
        </w:rPr>
        <w:t xml:space="preserve"> los criterios, parámetros o condiciones respecto de esta. En este caso, la autoridad involucrada en la </w:t>
      </w:r>
      <w:r w:rsidR="004D6618" w:rsidRPr="00120DF8">
        <w:rPr>
          <w:rFonts w:ascii="Arial" w:hAnsi="Arial" w:cs="Arial"/>
          <w:sz w:val="22"/>
        </w:rPr>
        <w:t>impugnación</w:t>
      </w:r>
      <w:r w:rsidRPr="00120DF8">
        <w:rPr>
          <w:rFonts w:ascii="Arial" w:hAnsi="Arial" w:cs="Arial"/>
          <w:sz w:val="22"/>
        </w:rPr>
        <w:t xml:space="preserve"> interpuesta, que es la Cámara de Comercio, puede, en aplicación de la discrecionalidad, tomar una decisión que tenga en cuenta el fin de la norma y resulte adecuada y proporcional al recurso de reposición interpuesto y a los hechos en que se funda. </w:t>
      </w:r>
    </w:p>
    <w:p w14:paraId="5AEB4A55" w14:textId="50A8151A" w:rsidR="008E7EFA" w:rsidRPr="00120DF8" w:rsidRDefault="008E7EFA" w:rsidP="003738DC">
      <w:pPr>
        <w:spacing w:before="120" w:after="120" w:line="276" w:lineRule="auto"/>
        <w:ind w:firstLine="708"/>
        <w:jc w:val="both"/>
        <w:rPr>
          <w:rFonts w:ascii="Arial" w:eastAsia="Calibri" w:hAnsi="Arial" w:cs="Arial"/>
          <w:sz w:val="22"/>
        </w:rPr>
      </w:pPr>
      <w:r w:rsidRPr="00120DF8">
        <w:rPr>
          <w:rFonts w:ascii="Arial" w:eastAsia="Calibri" w:hAnsi="Arial" w:cs="Arial"/>
          <w:sz w:val="22"/>
        </w:rPr>
        <w:t>Este concepto tiene el alcance previsto en el artículo 28 del Código de Procedimiento Administrativo y de lo Contencioso Administrativo.</w:t>
      </w:r>
    </w:p>
    <w:p w14:paraId="5B3E5A70" w14:textId="77777777" w:rsidR="004E5447" w:rsidRPr="00120DF8" w:rsidRDefault="004E5447" w:rsidP="003738DC">
      <w:pPr>
        <w:spacing w:before="120" w:after="120" w:line="276" w:lineRule="auto"/>
        <w:ind w:firstLine="708"/>
        <w:jc w:val="both"/>
        <w:rPr>
          <w:rFonts w:ascii="Arial" w:eastAsia="Calibri" w:hAnsi="Arial" w:cs="Arial"/>
          <w:sz w:val="22"/>
        </w:rPr>
      </w:pPr>
    </w:p>
    <w:p w14:paraId="11D43174" w14:textId="77777777" w:rsidR="008E7EFA" w:rsidRPr="00120DF8" w:rsidRDefault="008E7EFA" w:rsidP="003738DC">
      <w:pPr>
        <w:spacing w:before="120" w:after="120" w:line="276" w:lineRule="auto"/>
        <w:jc w:val="both"/>
        <w:rPr>
          <w:rFonts w:ascii="Arial" w:eastAsia="Calibri" w:hAnsi="Arial" w:cs="Arial"/>
          <w:sz w:val="22"/>
        </w:rPr>
      </w:pPr>
      <w:r w:rsidRPr="00120DF8">
        <w:rPr>
          <w:rFonts w:ascii="Arial" w:hAnsi="Arial" w:cs="Arial"/>
          <w:noProof/>
          <w:sz w:val="22"/>
        </w:rPr>
        <mc:AlternateContent>
          <mc:Choice Requires="wps">
            <w:drawing>
              <wp:anchor distT="0" distB="0" distL="114300" distR="114300" simplePos="0" relativeHeight="251668480" behindDoc="0" locked="0" layoutInCell="1" allowOverlap="1" wp14:anchorId="54D9233D" wp14:editId="2929C60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4C197D" id="Conector recto 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479EAF0" w14:textId="77777777" w:rsidR="008E7EFA" w:rsidRPr="00120DF8" w:rsidRDefault="008E7EFA" w:rsidP="003738DC">
      <w:pPr>
        <w:spacing w:before="120" w:after="120" w:line="276" w:lineRule="auto"/>
        <w:rPr>
          <w:rFonts w:ascii="Arial" w:eastAsia="Times New Roman" w:hAnsi="Arial" w:cs="Arial"/>
          <w:sz w:val="22"/>
          <w:lang w:eastAsia="es-CO"/>
        </w:rPr>
      </w:pPr>
      <w:r w:rsidRPr="00120DF8">
        <w:rPr>
          <w:rFonts w:ascii="Arial" w:eastAsia="Times New Roman" w:hAnsi="Arial" w:cs="Arial"/>
          <w:sz w:val="22"/>
          <w:lang w:eastAsia="es-CO"/>
        </w:rPr>
        <w:t>Atentamente,</w:t>
      </w:r>
    </w:p>
    <w:p w14:paraId="60400ACA" w14:textId="074B0093" w:rsidR="008E7EFA" w:rsidRPr="00120DF8" w:rsidRDefault="00120DF8" w:rsidP="003738DC">
      <w:pPr>
        <w:spacing w:before="120" w:after="120" w:line="276" w:lineRule="auto"/>
        <w:jc w:val="center"/>
        <w:rPr>
          <w:rFonts w:ascii="Arial" w:eastAsia="Times New Roman" w:hAnsi="Arial" w:cs="Arial"/>
          <w:sz w:val="22"/>
          <w:lang w:eastAsia="es-CO"/>
        </w:rPr>
      </w:pPr>
      <w:r>
        <w:rPr>
          <w:noProof/>
        </w:rPr>
        <w:drawing>
          <wp:inline distT="0" distB="0" distL="0" distR="0" wp14:anchorId="2667827D" wp14:editId="47FDE0EF">
            <wp:extent cx="2773045" cy="988695"/>
            <wp:effectExtent l="0" t="0" r="0" b="0"/>
            <wp:docPr id="20517965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20DF8" w:rsidRPr="00120DF8" w14:paraId="35EFDAD2" w14:textId="77777777" w:rsidTr="004E5447">
        <w:trPr>
          <w:trHeight w:val="315"/>
        </w:trPr>
        <w:tc>
          <w:tcPr>
            <w:tcW w:w="812" w:type="dxa"/>
            <w:vAlign w:val="center"/>
          </w:tcPr>
          <w:p w14:paraId="13EADF32"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348145A6"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Ximena Ríos López</w:t>
            </w:r>
          </w:p>
          <w:p w14:paraId="5E59CBE4"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Gestor T1-11</w:t>
            </w:r>
          </w:p>
        </w:tc>
      </w:tr>
      <w:tr w:rsidR="00120DF8" w:rsidRPr="00120DF8" w14:paraId="73D0CF52" w14:textId="77777777" w:rsidTr="004E5447">
        <w:trPr>
          <w:trHeight w:val="330"/>
        </w:trPr>
        <w:tc>
          <w:tcPr>
            <w:tcW w:w="812" w:type="dxa"/>
            <w:vAlign w:val="center"/>
          </w:tcPr>
          <w:p w14:paraId="4DAA80D5"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11D3D5A"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Fabián Gonzalo Marín Cortés</w:t>
            </w:r>
          </w:p>
          <w:p w14:paraId="79C77497"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Subdirector de Gestión Contractual</w:t>
            </w:r>
          </w:p>
        </w:tc>
      </w:tr>
      <w:tr w:rsidR="00120DF8" w:rsidRPr="00120DF8" w14:paraId="38C7E463" w14:textId="77777777" w:rsidTr="004E5447">
        <w:trPr>
          <w:trHeight w:val="300"/>
        </w:trPr>
        <w:tc>
          <w:tcPr>
            <w:tcW w:w="812" w:type="dxa"/>
            <w:vAlign w:val="center"/>
          </w:tcPr>
          <w:p w14:paraId="2CAE7068"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3B1B03BF"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Fabián Gonzalo Marín Cortés</w:t>
            </w:r>
          </w:p>
          <w:p w14:paraId="166B988C" w14:textId="77777777" w:rsidR="008E7EFA" w:rsidRPr="00120DF8" w:rsidRDefault="008E7EFA" w:rsidP="004E5447">
            <w:pPr>
              <w:spacing w:line="276" w:lineRule="auto"/>
              <w:rPr>
                <w:rFonts w:ascii="Arial" w:eastAsia="Times New Roman" w:hAnsi="Arial" w:cs="Arial"/>
                <w:sz w:val="16"/>
                <w:szCs w:val="16"/>
                <w:lang w:eastAsia="es-ES"/>
              </w:rPr>
            </w:pPr>
            <w:r w:rsidRPr="00120DF8">
              <w:rPr>
                <w:rFonts w:ascii="Arial" w:eastAsia="Times New Roman" w:hAnsi="Arial" w:cs="Arial"/>
                <w:sz w:val="16"/>
                <w:szCs w:val="16"/>
                <w:lang w:eastAsia="es-ES"/>
              </w:rPr>
              <w:t>Subdirector de Gestión Contractual</w:t>
            </w:r>
          </w:p>
        </w:tc>
      </w:tr>
      <w:bookmarkEnd w:id="2"/>
    </w:tbl>
    <w:p w14:paraId="7EBF297E" w14:textId="0133702F" w:rsidR="007B0854" w:rsidRPr="00120DF8" w:rsidRDefault="007B0854" w:rsidP="004E5447">
      <w:pPr>
        <w:spacing w:before="120" w:after="120" w:line="276" w:lineRule="auto"/>
        <w:rPr>
          <w:rFonts w:ascii="Arial" w:hAnsi="Arial" w:cs="Arial"/>
          <w:sz w:val="22"/>
          <w:lang w:val="es-ES_tradnl"/>
        </w:rPr>
      </w:pPr>
    </w:p>
    <w:sectPr w:rsidR="007B0854" w:rsidRPr="00120DF8" w:rsidSect="00427FFA">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2CB41" w14:textId="77777777" w:rsidR="008F126C" w:rsidRDefault="008F126C">
      <w:r>
        <w:separator/>
      </w:r>
    </w:p>
  </w:endnote>
  <w:endnote w:type="continuationSeparator" w:id="0">
    <w:p w14:paraId="07E04749" w14:textId="77777777" w:rsidR="008F126C" w:rsidRDefault="008F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BD23" w14:textId="77777777" w:rsidR="00BF6B72" w:rsidRDefault="00BF6B72" w:rsidP="00427FFA">
    <w:pPr>
      <w:pStyle w:val="Piedepgina"/>
      <w:jc w:val="right"/>
      <w:rPr>
        <w:rFonts w:ascii="Arial" w:hAnsi="Arial" w:cs="Arial"/>
        <w:bCs/>
        <w:color w:val="7F7F7F" w:themeColor="text1" w:themeTint="80"/>
        <w:sz w:val="16"/>
        <w:szCs w:val="16"/>
      </w:rPr>
    </w:pPr>
  </w:p>
  <w:p w14:paraId="09E33413" w14:textId="7A7218B4" w:rsidR="00427FFA" w:rsidRPr="008217B7" w:rsidRDefault="00427FFA" w:rsidP="00427FF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6C517373" w14:textId="77777777" w:rsidR="00427FFA" w:rsidRDefault="10F268D0" w:rsidP="00427FFA">
    <w:pPr>
      <w:pStyle w:val="Piedepgina"/>
      <w:jc w:val="center"/>
      <w:rPr>
        <w:lang w:val="es-ES"/>
      </w:rPr>
    </w:pPr>
    <w:r>
      <w:rPr>
        <w:noProof/>
      </w:rPr>
      <w:drawing>
        <wp:inline distT="0" distB="0" distL="0" distR="0" wp14:anchorId="46BEEDAE" wp14:editId="339D91B4">
          <wp:extent cx="3700130" cy="519139"/>
          <wp:effectExtent l="0" t="0" r="0" b="0"/>
          <wp:docPr id="1737919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8635BA0" w14:textId="77777777" w:rsidR="00427FFA" w:rsidRPr="007B0854" w:rsidRDefault="00427FFA" w:rsidP="00427FFA">
    <w:pPr>
      <w:pStyle w:val="Piedepgina"/>
      <w:jc w:val="center"/>
      <w:rPr>
        <w:lang w:val="es-ES"/>
      </w:rPr>
    </w:pPr>
  </w:p>
  <w:p w14:paraId="6C0EFC49" w14:textId="77BCD319" w:rsidR="00E33C84" w:rsidRDefault="00E33C84" w:rsidP="00427FFA">
    <w:pPr>
      <w:pStyle w:val="Piedepgina"/>
    </w:pPr>
  </w:p>
  <w:p w14:paraId="21FB6F21" w14:textId="4C7F2E32" w:rsidR="005B296F" w:rsidRDefault="005B296F" w:rsidP="00427FFA">
    <w:pPr>
      <w:pStyle w:val="Piedepgina"/>
    </w:pPr>
  </w:p>
  <w:p w14:paraId="461C1C04" w14:textId="77777777" w:rsidR="00C2241D" w:rsidRDefault="00C2241D" w:rsidP="00427FFA">
    <w:pPr>
      <w:pStyle w:val="Piedepgina"/>
    </w:pPr>
  </w:p>
  <w:p w14:paraId="013DC841" w14:textId="77777777" w:rsidR="00BF6B72" w:rsidRPr="00427FFA" w:rsidRDefault="00BF6B72" w:rsidP="00427F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ED73A" w14:textId="77777777" w:rsidR="008F126C" w:rsidRDefault="008F126C">
      <w:r>
        <w:separator/>
      </w:r>
    </w:p>
  </w:footnote>
  <w:footnote w:type="continuationSeparator" w:id="0">
    <w:p w14:paraId="04DFD3C5" w14:textId="77777777" w:rsidR="008F126C" w:rsidRDefault="008F126C">
      <w:r>
        <w:continuationSeparator/>
      </w:r>
    </w:p>
  </w:footnote>
  <w:footnote w:id="1">
    <w:p w14:paraId="5510E2A1" w14:textId="4B146EE3" w:rsidR="008E7EFA" w:rsidRPr="004D6618" w:rsidRDefault="008E7EFA" w:rsidP="004D6618">
      <w:pPr>
        <w:pStyle w:val="Textonotapie"/>
        <w:ind w:firstLine="708"/>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Consejo de Estado</w:t>
      </w:r>
      <w:r w:rsidR="00BC0AB4" w:rsidRPr="004D6618">
        <w:rPr>
          <w:rFonts w:ascii="Arial" w:hAnsi="Arial" w:cs="Arial"/>
          <w:sz w:val="19"/>
          <w:szCs w:val="19"/>
        </w:rPr>
        <w:t>.</w:t>
      </w:r>
      <w:r w:rsidRPr="004D6618">
        <w:rPr>
          <w:rFonts w:ascii="Arial" w:hAnsi="Arial" w:cs="Arial"/>
          <w:sz w:val="19"/>
          <w:szCs w:val="19"/>
        </w:rPr>
        <w:t xml:space="preserve"> Sección Tercera</w:t>
      </w:r>
      <w:r w:rsidR="00BC0AB4" w:rsidRPr="004D6618">
        <w:rPr>
          <w:rFonts w:ascii="Arial" w:hAnsi="Arial" w:cs="Arial"/>
          <w:sz w:val="19"/>
          <w:szCs w:val="19"/>
        </w:rPr>
        <w:t>.</w:t>
      </w:r>
      <w:r w:rsidRPr="004D6618">
        <w:rPr>
          <w:rFonts w:ascii="Arial" w:hAnsi="Arial" w:cs="Arial"/>
          <w:sz w:val="19"/>
          <w:szCs w:val="19"/>
        </w:rPr>
        <w:t xml:space="preserve"> Subsección B</w:t>
      </w:r>
      <w:r w:rsidR="00BC0AB4" w:rsidRPr="004D6618">
        <w:rPr>
          <w:rFonts w:ascii="Arial" w:hAnsi="Arial" w:cs="Arial"/>
          <w:sz w:val="19"/>
          <w:szCs w:val="19"/>
        </w:rPr>
        <w:t>.</w:t>
      </w:r>
      <w:r w:rsidRPr="004D6618">
        <w:rPr>
          <w:rFonts w:ascii="Arial" w:hAnsi="Arial" w:cs="Arial"/>
          <w:sz w:val="19"/>
          <w:szCs w:val="19"/>
        </w:rPr>
        <w:t xml:space="preserve"> </w:t>
      </w:r>
      <w:r w:rsidR="00BC0AB4" w:rsidRPr="004D6618">
        <w:rPr>
          <w:rFonts w:ascii="Arial" w:hAnsi="Arial" w:cs="Arial"/>
          <w:sz w:val="19"/>
          <w:szCs w:val="19"/>
        </w:rPr>
        <w:t>S</w:t>
      </w:r>
      <w:r w:rsidRPr="004D6618">
        <w:rPr>
          <w:rFonts w:ascii="Arial" w:hAnsi="Arial" w:cs="Arial"/>
          <w:sz w:val="19"/>
          <w:szCs w:val="19"/>
        </w:rPr>
        <w:t>entencia del 6 de junio de 2013</w:t>
      </w:r>
      <w:r w:rsidR="00BC0AB4" w:rsidRPr="004D6618">
        <w:rPr>
          <w:rFonts w:ascii="Arial" w:hAnsi="Arial" w:cs="Arial"/>
          <w:sz w:val="19"/>
          <w:szCs w:val="19"/>
        </w:rPr>
        <w:t>.</w:t>
      </w:r>
      <w:r w:rsidRPr="004D6618">
        <w:rPr>
          <w:rFonts w:ascii="Arial" w:hAnsi="Arial" w:cs="Arial"/>
          <w:sz w:val="19"/>
          <w:szCs w:val="19"/>
        </w:rPr>
        <w:t xml:space="preserve"> </w:t>
      </w:r>
      <w:r w:rsidR="00BC0AB4" w:rsidRPr="004D6618">
        <w:rPr>
          <w:rFonts w:ascii="Arial" w:hAnsi="Arial" w:cs="Arial"/>
          <w:sz w:val="19"/>
          <w:szCs w:val="19"/>
        </w:rPr>
        <w:t>R</w:t>
      </w:r>
      <w:r w:rsidRPr="004D6618">
        <w:rPr>
          <w:rFonts w:ascii="Arial" w:hAnsi="Arial" w:cs="Arial"/>
          <w:sz w:val="19"/>
          <w:szCs w:val="19"/>
        </w:rPr>
        <w:t>adicado No. 25151</w:t>
      </w:r>
      <w:r w:rsidR="00BC0AB4" w:rsidRPr="004D6618">
        <w:rPr>
          <w:rFonts w:ascii="Arial" w:hAnsi="Arial" w:cs="Arial"/>
          <w:sz w:val="19"/>
          <w:szCs w:val="19"/>
        </w:rPr>
        <w:t>.</w:t>
      </w:r>
      <w:r w:rsidRPr="004D6618">
        <w:rPr>
          <w:rFonts w:ascii="Arial" w:hAnsi="Arial" w:cs="Arial"/>
          <w:sz w:val="19"/>
          <w:szCs w:val="19"/>
        </w:rPr>
        <w:t xml:space="preserve"> Consejer</w:t>
      </w:r>
      <w:r w:rsidR="00BC0AB4" w:rsidRPr="004D6618">
        <w:rPr>
          <w:rFonts w:ascii="Arial" w:hAnsi="Arial" w:cs="Arial"/>
          <w:sz w:val="19"/>
          <w:szCs w:val="19"/>
        </w:rPr>
        <w:t>a</w:t>
      </w:r>
      <w:r w:rsidRPr="004D6618">
        <w:rPr>
          <w:rFonts w:ascii="Arial" w:hAnsi="Arial" w:cs="Arial"/>
          <w:sz w:val="19"/>
          <w:szCs w:val="19"/>
        </w:rPr>
        <w:t xml:space="preserve"> Ponente</w:t>
      </w:r>
      <w:r w:rsidR="00BC0AB4" w:rsidRPr="004D6618">
        <w:rPr>
          <w:rFonts w:ascii="Arial" w:hAnsi="Arial" w:cs="Arial"/>
          <w:sz w:val="19"/>
          <w:szCs w:val="19"/>
        </w:rPr>
        <w:t>:</w:t>
      </w:r>
      <w:r w:rsidRPr="004D6618">
        <w:rPr>
          <w:rFonts w:ascii="Arial" w:hAnsi="Arial" w:cs="Arial"/>
          <w:sz w:val="19"/>
          <w:szCs w:val="19"/>
        </w:rPr>
        <w:t xml:space="preserve"> Stella Conto Díaz del Castillo.</w:t>
      </w:r>
    </w:p>
    <w:p w14:paraId="03D30C77" w14:textId="77777777" w:rsidR="008E7EFA" w:rsidRPr="004D6618" w:rsidRDefault="008E7EFA" w:rsidP="004D6618">
      <w:pPr>
        <w:pStyle w:val="Textonotapie"/>
        <w:ind w:firstLine="708"/>
        <w:jc w:val="both"/>
        <w:rPr>
          <w:rFonts w:ascii="Arial" w:hAnsi="Arial" w:cs="Arial"/>
          <w:sz w:val="19"/>
          <w:szCs w:val="19"/>
        </w:rPr>
      </w:pPr>
    </w:p>
  </w:footnote>
  <w:footnote w:id="2">
    <w:p w14:paraId="47E96293" w14:textId="2A44BB13" w:rsidR="00C7741F" w:rsidRPr="004D6618" w:rsidRDefault="00C7741F" w:rsidP="004D6618">
      <w:pPr>
        <w:pStyle w:val="Textonotapie"/>
        <w:ind w:firstLine="708"/>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00AB578A" w:rsidRPr="004D6618">
        <w:rPr>
          <w:rFonts w:ascii="Arial" w:hAnsi="Arial" w:cs="Arial"/>
          <w:sz w:val="19"/>
          <w:szCs w:val="19"/>
        </w:rPr>
        <w:t>Ley 1150 de 2007: «Artículo 6.</w:t>
      </w:r>
      <w:r w:rsidRPr="004D6618">
        <w:rPr>
          <w:rFonts w:ascii="Arial" w:hAnsi="Arial" w:cs="Arial"/>
          <w:sz w:val="19"/>
          <w:szCs w:val="19"/>
        </w:rPr>
        <w:t xml:space="preserve"> </w:t>
      </w:r>
      <w:r w:rsidR="00AB578A" w:rsidRPr="004D6618">
        <w:rPr>
          <w:rFonts w:ascii="Arial" w:hAnsi="Arial" w:cs="Arial"/>
          <w:sz w:val="19"/>
          <w:szCs w:val="19"/>
        </w:rPr>
        <w:t>De la verificación de las condiciones de los proponentes.</w:t>
      </w:r>
    </w:p>
    <w:p w14:paraId="29C99741" w14:textId="40922139" w:rsidR="00AB578A" w:rsidRPr="004D6618" w:rsidRDefault="00AB578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00CCB3E2" w14:textId="78F43B09" w:rsidR="00AB578A" w:rsidRPr="004D6618" w:rsidRDefault="00AB578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»6.1. […]</w:t>
      </w:r>
    </w:p>
    <w:p w14:paraId="7506882F" w14:textId="5D863426" w:rsidR="00AB578A" w:rsidRPr="004D6618" w:rsidRDefault="00AB578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5AA3211" w14:textId="008B702C" w:rsidR="00AB578A" w:rsidRPr="004D6618" w:rsidRDefault="00AB578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53AE789" w14:textId="3595811F" w:rsidR="00AB578A" w:rsidRPr="004D6618" w:rsidRDefault="00AB578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4774F565" w14:textId="77777777" w:rsidR="00AB578A" w:rsidRPr="004D6618" w:rsidRDefault="00AB578A" w:rsidP="004D6618">
      <w:pPr>
        <w:pStyle w:val="Textonotapie"/>
        <w:ind w:firstLine="708"/>
        <w:jc w:val="both"/>
        <w:rPr>
          <w:rFonts w:ascii="Arial" w:hAnsi="Arial" w:cs="Arial"/>
          <w:sz w:val="19"/>
          <w:szCs w:val="19"/>
          <w:lang w:val="es-ES"/>
        </w:rPr>
      </w:pPr>
    </w:p>
  </w:footnote>
  <w:footnote w:id="3">
    <w:p w14:paraId="4B983D53" w14:textId="77777777" w:rsidR="007E2BE9" w:rsidRPr="004D6618" w:rsidRDefault="007E2BE9" w:rsidP="004D6618">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Ley 1150 de 2007: «Artículo 5. De la selección objetiva.</w:t>
      </w:r>
      <w:r w:rsidRPr="004D6618">
        <w:rPr>
          <w:rFonts w:ascii="Arial" w:eastAsia="Times New Roman" w:hAnsi="Arial" w:cs="Arial"/>
          <w:sz w:val="19"/>
          <w:szCs w:val="19"/>
          <w:lang w:val="es-CO" w:eastAsia="es-CO"/>
        </w:rPr>
        <w:t xml:space="preserve"> </w:t>
      </w:r>
    </w:p>
    <w:p w14:paraId="15E55642" w14:textId="2A757ED5" w:rsidR="007E2BE9" w:rsidRPr="004D6618" w:rsidRDefault="007E2BE9"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788F7782" w14:textId="542D6FEE" w:rsidR="007E2BE9" w:rsidRPr="004D6618" w:rsidRDefault="007E2BE9"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233DBD2" w14:textId="31D0497D" w:rsidR="007E2BE9" w:rsidRPr="004D6618" w:rsidRDefault="007E2BE9"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42CA9573" w14:textId="77777777" w:rsidR="007E2BE9" w:rsidRPr="004D6618" w:rsidRDefault="007E2BE9" w:rsidP="004D6618">
      <w:pPr>
        <w:pStyle w:val="Textonotapie"/>
        <w:ind w:firstLine="708"/>
        <w:jc w:val="both"/>
        <w:rPr>
          <w:rFonts w:ascii="Arial" w:hAnsi="Arial" w:cs="Arial"/>
          <w:sz w:val="19"/>
          <w:szCs w:val="19"/>
          <w:lang w:val="es-ES"/>
        </w:rPr>
      </w:pPr>
    </w:p>
  </w:footnote>
  <w:footnote w:id="4">
    <w:p w14:paraId="050852CB" w14:textId="30D60184" w:rsidR="00C12D5B" w:rsidRPr="004D6618" w:rsidRDefault="00C12D5B" w:rsidP="004D6618">
      <w:pPr>
        <w:pStyle w:val="Textonotapie"/>
        <w:ind w:firstLine="708"/>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Consejo de Estado. Sección Tercera. Subsección A. Sentencia del 12 de febrero de 2014. Radicado No. 31.753. Consejero Ponente: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4B06C77E" w14:textId="77777777" w:rsidR="00C12D5B" w:rsidRPr="004D6618" w:rsidRDefault="00C12D5B" w:rsidP="004D6618">
      <w:pPr>
        <w:pStyle w:val="Textonotapie"/>
        <w:jc w:val="both"/>
        <w:rPr>
          <w:rFonts w:ascii="Arial" w:hAnsi="Arial" w:cs="Arial"/>
          <w:sz w:val="19"/>
          <w:szCs w:val="19"/>
          <w:lang w:val="es-ES"/>
        </w:rPr>
      </w:pPr>
    </w:p>
  </w:footnote>
  <w:footnote w:id="5">
    <w:p w14:paraId="281D5BF4" w14:textId="77777777" w:rsidR="008E7EFA" w:rsidRPr="004D6618" w:rsidRDefault="008E7EFA" w:rsidP="004D6618">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 xml:space="preserve">Ley 1150 de 2007: «Artículo 6.  De la verificación de las condiciones de los proponentes. </w:t>
      </w:r>
    </w:p>
    <w:p w14:paraId="095D5D89" w14:textId="77777777" w:rsidR="008E7EFA" w:rsidRPr="004D6618" w:rsidRDefault="008E7EF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1015743C" w14:textId="23088E4D" w:rsidR="008E7EFA" w:rsidRPr="004D6618" w:rsidRDefault="004D6618"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r w:rsidR="008E7EFA" w:rsidRPr="004D6618">
        <w:rPr>
          <w:rFonts w:ascii="Arial" w:eastAsia="Times New Roman" w:hAnsi="Arial" w:cs="Arial"/>
          <w:sz w:val="19"/>
          <w:szCs w:val="19"/>
          <w:lang w:val="es-CO"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218D75F" w14:textId="77777777" w:rsidR="008E7EFA" w:rsidRPr="004D6618" w:rsidRDefault="008E7EF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2E0B2C7B" w14:textId="77777777" w:rsidR="008E7EFA" w:rsidRPr="004D6618" w:rsidRDefault="008E7EFA" w:rsidP="004D6618">
      <w:pPr>
        <w:pStyle w:val="Textonotapie"/>
        <w:ind w:firstLine="708"/>
        <w:jc w:val="both"/>
        <w:rPr>
          <w:rFonts w:ascii="Arial" w:hAnsi="Arial" w:cs="Arial"/>
          <w:sz w:val="19"/>
          <w:szCs w:val="19"/>
          <w:lang w:val="es-CO"/>
        </w:rPr>
      </w:pPr>
    </w:p>
  </w:footnote>
  <w:footnote w:id="6">
    <w:p w14:paraId="7DB643C5" w14:textId="77777777" w:rsidR="008E7EFA" w:rsidRPr="004D6618" w:rsidRDefault="008E7EFA" w:rsidP="004D6618">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 xml:space="preserve">Ley 1150 de 2007: «Artículo 6. De la verificación de las condiciones de los proponentes. </w:t>
      </w:r>
    </w:p>
    <w:p w14:paraId="5452DBA5" w14:textId="77777777" w:rsidR="008E7EFA" w:rsidRPr="004D6618" w:rsidRDefault="008E7EF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51BC2030" w14:textId="1A47F6E4" w:rsidR="008E7EFA" w:rsidRPr="004D6618" w:rsidRDefault="004D6618"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r w:rsidR="008E7EFA" w:rsidRPr="004D6618">
        <w:rPr>
          <w:rFonts w:ascii="Arial" w:eastAsia="Times New Roman" w:hAnsi="Arial" w:cs="Arial"/>
          <w:sz w:val="19"/>
          <w:szCs w:val="19"/>
          <w:lang w:val="es-CO" w:eastAsia="es-CO"/>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92BC068" w14:textId="55D75747" w:rsidR="008E7EFA" w:rsidRDefault="008E7EFA" w:rsidP="004D6618">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413C1F73" w14:textId="77777777" w:rsidR="004D6618" w:rsidRPr="004D6618" w:rsidRDefault="004D6618" w:rsidP="004D6618">
      <w:pPr>
        <w:pStyle w:val="Textonotapie"/>
        <w:ind w:firstLine="708"/>
        <w:jc w:val="both"/>
        <w:rPr>
          <w:rFonts w:ascii="Arial" w:eastAsia="Times New Roman" w:hAnsi="Arial" w:cs="Arial"/>
          <w:sz w:val="19"/>
          <w:szCs w:val="19"/>
          <w:lang w:val="es-CO" w:eastAsia="es-CO"/>
        </w:rPr>
      </w:pPr>
    </w:p>
  </w:footnote>
  <w:footnote w:id="7">
    <w:p w14:paraId="16119E34" w14:textId="1C51BF6A" w:rsidR="00041F51" w:rsidRPr="004D6618" w:rsidRDefault="00041F51" w:rsidP="004D6618">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0039492E" w:rsidRPr="004D6618">
        <w:rPr>
          <w:rFonts w:ascii="Arial" w:hAnsi="Arial" w:cs="Arial"/>
          <w:sz w:val="19"/>
          <w:szCs w:val="19"/>
        </w:rPr>
        <w:t>«</w:t>
      </w:r>
      <w:r w:rsidRPr="004D6618">
        <w:rPr>
          <w:rFonts w:ascii="Arial" w:eastAsia="Times New Roman" w:hAnsi="Arial" w:cs="Arial"/>
          <w:sz w:val="19"/>
          <w:szCs w:val="19"/>
          <w:lang w:val="es-CO"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7949BF51" w14:textId="24620D7A" w:rsidR="00041F51" w:rsidRPr="004D6618" w:rsidRDefault="008D4EAD" w:rsidP="004D6618">
      <w:pPr>
        <w:pStyle w:val="Textonotapie"/>
        <w:ind w:firstLine="708"/>
        <w:jc w:val="both"/>
        <w:rPr>
          <w:rFonts w:ascii="Arial" w:eastAsia="Times New Roman" w:hAnsi="Arial" w:cs="Arial"/>
          <w:sz w:val="19"/>
          <w:szCs w:val="19"/>
          <w:lang w:val="es-CO" w:eastAsia="es-CO"/>
        </w:rPr>
      </w:pPr>
      <w:r w:rsidRPr="004D6618">
        <w:rPr>
          <w:rFonts w:ascii="Arial" w:hAnsi="Arial" w:cs="Arial"/>
          <w:sz w:val="19"/>
          <w:szCs w:val="19"/>
        </w:rPr>
        <w:t>«</w:t>
      </w:r>
      <w:r w:rsidR="00041F51" w:rsidRPr="004D6618">
        <w:rPr>
          <w:rFonts w:ascii="Arial" w:eastAsia="Times New Roman" w:hAnsi="Arial" w:cs="Arial"/>
          <w:sz w:val="19"/>
          <w:szCs w:val="19"/>
          <w:lang w:val="es-CO"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r w:rsidR="0039492E" w:rsidRPr="004D6618">
        <w:rPr>
          <w:rFonts w:ascii="Arial" w:eastAsia="Times New Roman" w:hAnsi="Arial" w:cs="Arial"/>
          <w:sz w:val="19"/>
          <w:szCs w:val="19"/>
          <w:lang w:val="es-CO" w:eastAsia="es-CO"/>
        </w:rPr>
        <w:t>»</w:t>
      </w:r>
      <w:r w:rsidR="00041F51" w:rsidRPr="004D6618">
        <w:rPr>
          <w:rFonts w:ascii="Arial" w:eastAsia="Times New Roman" w:hAnsi="Arial" w:cs="Arial"/>
          <w:sz w:val="19"/>
          <w:szCs w:val="19"/>
          <w:lang w:val="es-CO" w:eastAsia="es-CO"/>
        </w:rPr>
        <w:t>.</w:t>
      </w:r>
    </w:p>
  </w:footnote>
  <w:footnote w:id="8">
    <w:p w14:paraId="5E812FFE" w14:textId="77777777" w:rsidR="008E7EFA" w:rsidRPr="004D6618" w:rsidRDefault="008E7EFA" w:rsidP="004D6618">
      <w:pPr>
        <w:pStyle w:val="Textonotapie"/>
        <w:ind w:firstLine="708"/>
        <w:jc w:val="both"/>
        <w:rPr>
          <w:rFonts w:ascii="Arial" w:hAnsi="Arial" w:cs="Arial"/>
          <w:sz w:val="19"/>
          <w:szCs w:val="19"/>
        </w:rPr>
      </w:pPr>
    </w:p>
    <w:p w14:paraId="1D1B17CA" w14:textId="3A8F64C1" w:rsidR="008E7EFA" w:rsidRPr="004D6618" w:rsidRDefault="008E7EFA" w:rsidP="004D6618">
      <w:pPr>
        <w:pStyle w:val="Textonotapie"/>
        <w:ind w:firstLine="708"/>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 xml:space="preserve">Consejo </w:t>
      </w:r>
      <w:r w:rsidR="00041F51" w:rsidRPr="004D6618">
        <w:rPr>
          <w:rFonts w:ascii="Arial" w:eastAsia="Times New Roman" w:hAnsi="Arial" w:cs="Arial"/>
          <w:sz w:val="19"/>
          <w:szCs w:val="19"/>
          <w:lang w:val="es-CO" w:eastAsia="es-CO"/>
        </w:rPr>
        <w:t>d</w:t>
      </w:r>
      <w:r w:rsidRPr="004D6618">
        <w:rPr>
          <w:rFonts w:ascii="Arial" w:eastAsia="Times New Roman" w:hAnsi="Arial" w:cs="Arial"/>
          <w:sz w:val="19"/>
          <w:szCs w:val="19"/>
          <w:lang w:val="es-CO" w:eastAsia="es-CO"/>
        </w:rPr>
        <w:t>e Estado</w:t>
      </w:r>
      <w:r w:rsidR="00041F51" w:rsidRPr="004D6618">
        <w:rPr>
          <w:rFonts w:ascii="Arial" w:eastAsia="Times New Roman" w:hAnsi="Arial" w:cs="Arial"/>
          <w:sz w:val="19"/>
          <w:szCs w:val="19"/>
          <w:lang w:val="es-CO" w:eastAsia="es-CO"/>
        </w:rPr>
        <w:t>.</w:t>
      </w:r>
      <w:r w:rsidRPr="004D6618">
        <w:rPr>
          <w:rFonts w:ascii="Arial" w:eastAsia="Times New Roman" w:hAnsi="Arial" w:cs="Arial"/>
          <w:sz w:val="19"/>
          <w:szCs w:val="19"/>
          <w:lang w:val="es-CO" w:eastAsia="es-CO"/>
        </w:rPr>
        <w:t xml:space="preserve"> Sala </w:t>
      </w:r>
      <w:r w:rsidR="00041F51" w:rsidRPr="004D6618">
        <w:rPr>
          <w:rFonts w:ascii="Arial" w:eastAsia="Times New Roman" w:hAnsi="Arial" w:cs="Arial"/>
          <w:sz w:val="19"/>
          <w:szCs w:val="19"/>
          <w:lang w:val="es-CO" w:eastAsia="es-CO"/>
        </w:rPr>
        <w:t>d</w:t>
      </w:r>
      <w:r w:rsidRPr="004D6618">
        <w:rPr>
          <w:rFonts w:ascii="Arial" w:eastAsia="Times New Roman" w:hAnsi="Arial" w:cs="Arial"/>
          <w:sz w:val="19"/>
          <w:szCs w:val="19"/>
          <w:lang w:val="es-CO" w:eastAsia="es-CO"/>
        </w:rPr>
        <w:t>e Consulta y Servicio Civil</w:t>
      </w:r>
      <w:r w:rsidR="00041F51" w:rsidRPr="004D6618">
        <w:rPr>
          <w:rFonts w:ascii="Arial" w:eastAsia="Times New Roman" w:hAnsi="Arial" w:cs="Arial"/>
          <w:sz w:val="19"/>
          <w:szCs w:val="19"/>
          <w:lang w:val="es-CO" w:eastAsia="es-CO"/>
        </w:rPr>
        <w:t>.</w:t>
      </w:r>
      <w:r w:rsidRPr="004D6618">
        <w:rPr>
          <w:rFonts w:ascii="Arial" w:eastAsia="Times New Roman" w:hAnsi="Arial" w:cs="Arial"/>
          <w:sz w:val="19"/>
          <w:szCs w:val="19"/>
          <w:lang w:val="es-CO" w:eastAsia="es-CO"/>
        </w:rPr>
        <w:t xml:space="preserve"> Consulta con Radicación número: 11001-03-06-000-2010-00034-00(1992) del 20 de mayo de 2010.</w:t>
      </w:r>
      <w:r w:rsidR="00041F51" w:rsidRPr="004D6618">
        <w:rPr>
          <w:rFonts w:ascii="Arial" w:eastAsia="Times New Roman" w:hAnsi="Arial" w:cs="Arial"/>
          <w:sz w:val="19"/>
          <w:szCs w:val="19"/>
          <w:lang w:val="es-CO" w:eastAsia="es-CO"/>
        </w:rPr>
        <w:t xml:space="preserve"> Consejero Ponente: Enrique José Arboleda Perdomo</w:t>
      </w:r>
      <w:r w:rsidR="004D6618">
        <w:rPr>
          <w:rFonts w:ascii="Arial" w:eastAsia="Times New Roman" w:hAnsi="Arial" w:cs="Arial"/>
          <w:sz w:val="19"/>
          <w:szCs w:val="19"/>
          <w:lang w:val="es-CO" w:eastAsia="es-CO"/>
        </w:rPr>
        <w:t>.</w:t>
      </w:r>
    </w:p>
    <w:p w14:paraId="336C652B" w14:textId="77777777" w:rsidR="008E7EFA" w:rsidRPr="004D6618" w:rsidRDefault="008E7EFA" w:rsidP="004D6618">
      <w:pPr>
        <w:pStyle w:val="Textonotapie"/>
        <w:jc w:val="both"/>
        <w:rPr>
          <w:rFonts w:ascii="Arial" w:hAnsi="Arial" w:cs="Arial"/>
          <w:sz w:val="19"/>
          <w:szCs w:val="19"/>
          <w:lang w:val="es-CO"/>
        </w:rPr>
      </w:pPr>
    </w:p>
  </w:footnote>
  <w:footnote w:id="9">
    <w:p w14:paraId="6071F2B8" w14:textId="77777777" w:rsidR="008E7EFA" w:rsidRPr="004D6618" w:rsidRDefault="008E7EFA" w:rsidP="004D6618">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0FF1DBC" w14:textId="77777777" w:rsidR="008E7EFA" w:rsidRPr="004D6618" w:rsidRDefault="008E7EFA" w:rsidP="004D6618">
      <w:pPr>
        <w:pStyle w:val="Textonotapie"/>
        <w:ind w:firstLine="567"/>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36249F8C" w14:textId="77777777" w:rsidR="008E7EFA" w:rsidRPr="004D6618" w:rsidRDefault="008E7EFA" w:rsidP="004D6618">
      <w:pPr>
        <w:pStyle w:val="Textonotapie"/>
        <w:ind w:firstLine="567"/>
        <w:jc w:val="both"/>
        <w:rPr>
          <w:rFonts w:ascii="Arial" w:hAnsi="Arial" w:cs="Arial"/>
          <w:sz w:val="19"/>
          <w:szCs w:val="19"/>
        </w:rPr>
      </w:pPr>
    </w:p>
  </w:footnote>
  <w:footnote w:id="10">
    <w:p w14:paraId="36098711" w14:textId="77777777" w:rsidR="008E7EFA" w:rsidRPr="004D6618" w:rsidRDefault="008E7EFA" w:rsidP="004D6618">
      <w:pPr>
        <w:pStyle w:val="Textonotapie"/>
        <w:ind w:firstLine="567"/>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Decreto 1082 de 2015:</w:t>
      </w:r>
      <w:r w:rsidRPr="004D6618">
        <w:rPr>
          <w:rFonts w:ascii="Arial" w:hAnsi="Arial" w:cs="Arial"/>
          <w:sz w:val="19"/>
          <w:szCs w:val="19"/>
        </w:rPr>
        <w:t xml:space="preserve"> </w:t>
      </w:r>
      <w:r w:rsidRPr="004D6618">
        <w:rPr>
          <w:rFonts w:ascii="Arial" w:eastAsia="Times New Roman" w:hAnsi="Arial" w:cs="Arial"/>
          <w:sz w:val="19"/>
          <w:szCs w:val="19"/>
          <w:lang w:val="es-CO"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64D8FBB0" w14:textId="77777777" w:rsidR="008E7EFA" w:rsidRPr="004D6618" w:rsidRDefault="008E7EFA" w:rsidP="004D6618">
      <w:pPr>
        <w:pStyle w:val="Textonotapie"/>
        <w:ind w:firstLine="567"/>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29768EA" w14:textId="77777777" w:rsidR="008E7EFA" w:rsidRPr="004D6618" w:rsidRDefault="008E7EFA" w:rsidP="004D6618">
      <w:pPr>
        <w:pStyle w:val="Textonotapie"/>
        <w:ind w:firstLine="567"/>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»Los inscritos en el RUP pueden en cualquier momento solicitar a la cámara de comercio cancelar su inscripción».</w:t>
      </w:r>
    </w:p>
    <w:p w14:paraId="35A0D491" w14:textId="77777777" w:rsidR="008E7EFA" w:rsidRPr="004D6618" w:rsidRDefault="008E7EFA" w:rsidP="004D6618">
      <w:pPr>
        <w:pStyle w:val="Textonotapie"/>
        <w:ind w:firstLine="567"/>
        <w:jc w:val="both"/>
        <w:rPr>
          <w:rFonts w:ascii="Arial" w:hAnsi="Arial" w:cs="Arial"/>
          <w:sz w:val="19"/>
          <w:szCs w:val="19"/>
          <w:lang w:val="es-ES"/>
        </w:rPr>
      </w:pPr>
    </w:p>
  </w:footnote>
  <w:footnote w:id="11">
    <w:p w14:paraId="76078661" w14:textId="77777777" w:rsidR="008E7EFA" w:rsidRPr="004D6618" w:rsidRDefault="008E7EFA" w:rsidP="004D6618">
      <w:pPr>
        <w:pStyle w:val="Textonotapie"/>
        <w:ind w:firstLine="567"/>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Código de Comercio: «Artículo 78. Definición de cámara de comercio. Las cámaras de comercio son instituciones de orden legal con personería jurídica, creadas por el Gobierno Nacional, de oficio o a petición de los comerciantes del territorio donde hayan de operar. Dichas entidades serán representadas por sus respectivos presidentes».</w:t>
      </w:r>
    </w:p>
    <w:p w14:paraId="19BB30ED" w14:textId="77777777" w:rsidR="008E7EFA" w:rsidRPr="004D6618" w:rsidRDefault="008E7EFA" w:rsidP="004D6618">
      <w:pPr>
        <w:pStyle w:val="Textonotapie"/>
        <w:ind w:firstLine="567"/>
        <w:jc w:val="both"/>
        <w:rPr>
          <w:rFonts w:ascii="Arial" w:hAnsi="Arial" w:cs="Arial"/>
          <w:sz w:val="19"/>
          <w:szCs w:val="19"/>
        </w:rPr>
      </w:pPr>
    </w:p>
  </w:footnote>
  <w:footnote w:id="12">
    <w:p w14:paraId="3D50A6F9" w14:textId="77777777" w:rsidR="008E7EFA" w:rsidRPr="004D6618" w:rsidRDefault="008E7EFA" w:rsidP="004D6618">
      <w:pPr>
        <w:pStyle w:val="NormalWeb"/>
        <w:spacing w:before="0" w:beforeAutospacing="0" w:after="0" w:afterAutospacing="0"/>
        <w:ind w:firstLine="567"/>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Ley 1437 de 2011: «Artículo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7959572A" w14:textId="77777777" w:rsidR="008E7EFA" w:rsidRPr="004D6618" w:rsidRDefault="008E7EFA" w:rsidP="004D6618">
      <w:pPr>
        <w:pStyle w:val="NormalWeb"/>
        <w:spacing w:before="0" w:beforeAutospacing="0" w:after="0" w:afterAutospacing="0"/>
        <w:ind w:firstLine="567"/>
        <w:jc w:val="both"/>
        <w:rPr>
          <w:rFonts w:ascii="Arial" w:hAnsi="Arial" w:cs="Arial"/>
          <w:sz w:val="19"/>
          <w:szCs w:val="19"/>
        </w:rPr>
      </w:pPr>
      <w:r w:rsidRPr="004D6618">
        <w:rPr>
          <w:rFonts w:ascii="Arial" w:hAnsi="Arial" w:cs="Arial"/>
          <w:sz w:val="19"/>
          <w:szCs w:val="19"/>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w:t>
      </w:r>
    </w:p>
    <w:p w14:paraId="717287C1" w14:textId="77777777" w:rsidR="008E7EFA" w:rsidRPr="004D6618" w:rsidRDefault="008E7EFA" w:rsidP="004D6618">
      <w:pPr>
        <w:pStyle w:val="NormalWeb"/>
        <w:spacing w:before="0" w:beforeAutospacing="0" w:after="0" w:afterAutospacing="0"/>
        <w:ind w:firstLine="567"/>
        <w:jc w:val="both"/>
        <w:rPr>
          <w:rFonts w:ascii="Arial" w:hAnsi="Arial" w:cs="Arial"/>
          <w:sz w:val="19"/>
          <w:szCs w:val="19"/>
        </w:rPr>
      </w:pPr>
      <w:r w:rsidRPr="004D6618">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p>
    <w:p w14:paraId="51CEF4EB" w14:textId="77777777" w:rsidR="008E7EFA" w:rsidRPr="004D6618" w:rsidRDefault="008E7EFA" w:rsidP="004D6618">
      <w:pPr>
        <w:pStyle w:val="Textonotapie"/>
        <w:ind w:firstLine="567"/>
        <w:jc w:val="both"/>
        <w:rPr>
          <w:rFonts w:ascii="Arial" w:hAnsi="Arial" w:cs="Arial"/>
          <w:sz w:val="19"/>
          <w:szCs w:val="19"/>
        </w:rPr>
      </w:pPr>
    </w:p>
  </w:footnote>
  <w:footnote w:id="13">
    <w:p w14:paraId="0B96B451" w14:textId="77777777" w:rsidR="008E7EFA" w:rsidRPr="004D6618" w:rsidRDefault="008E7EFA" w:rsidP="004D6618">
      <w:pPr>
        <w:pStyle w:val="Textonotapie"/>
        <w:ind w:firstLine="567"/>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Ley 1437 de 2011:</w:t>
      </w:r>
      <w:r w:rsidRPr="004D6618">
        <w:rPr>
          <w:rFonts w:ascii="Arial" w:hAnsi="Arial" w:cs="Arial"/>
          <w:sz w:val="19"/>
          <w:szCs w:val="19"/>
        </w:rPr>
        <w:t xml:space="preserve"> «Artículo 11. Conflictos de interés y causales de impedimento y recusación.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48EEBB96" w14:textId="3662800D" w:rsidR="008E7EFA" w:rsidRPr="004D6618" w:rsidRDefault="003530AB" w:rsidP="004D6618">
      <w:pPr>
        <w:pStyle w:val="Textonotapie"/>
        <w:ind w:firstLine="567"/>
        <w:jc w:val="both"/>
        <w:rPr>
          <w:rFonts w:ascii="Arial" w:hAnsi="Arial" w:cs="Arial"/>
          <w:sz w:val="19"/>
          <w:szCs w:val="19"/>
        </w:rPr>
      </w:pPr>
      <w:r w:rsidRPr="004D6618">
        <w:rPr>
          <w:rFonts w:ascii="Arial" w:eastAsia="Times New Roman" w:hAnsi="Arial" w:cs="Arial"/>
          <w:sz w:val="19"/>
          <w:szCs w:val="19"/>
          <w:lang w:val="es-CO" w:eastAsia="es-CO"/>
        </w:rPr>
        <w:t>»</w:t>
      </w:r>
      <w:r w:rsidR="008E7EFA" w:rsidRPr="004D6618">
        <w:rPr>
          <w:rFonts w:ascii="Arial" w:hAnsi="Arial" w:cs="Arial"/>
          <w:sz w:val="19"/>
          <w:szCs w:val="19"/>
        </w:rPr>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14:paraId="099F333A" w14:textId="77777777" w:rsidR="008E7EFA" w:rsidRPr="004D6618" w:rsidRDefault="008E7EFA" w:rsidP="004D6618">
      <w:pPr>
        <w:pStyle w:val="Textonotapie"/>
        <w:ind w:firstLine="567"/>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3B7CE15B" w14:textId="77777777" w:rsidR="008E7EFA" w:rsidRPr="004D6618" w:rsidRDefault="008E7EFA" w:rsidP="004D6618">
      <w:pPr>
        <w:pStyle w:val="Textonotapie"/>
        <w:jc w:val="both"/>
        <w:rPr>
          <w:rFonts w:ascii="Arial" w:hAnsi="Arial" w:cs="Arial"/>
          <w:sz w:val="19"/>
          <w:szCs w:val="19"/>
        </w:rPr>
      </w:pPr>
    </w:p>
  </w:footnote>
  <w:footnote w:id="14">
    <w:p w14:paraId="40DE3D1F" w14:textId="77777777" w:rsidR="008E7EFA" w:rsidRPr="004D6618" w:rsidRDefault="008E7EFA" w:rsidP="004D6618">
      <w:pPr>
        <w:pStyle w:val="Textonotapie"/>
        <w:ind w:firstLine="567"/>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Ley 1437 de 2011:</w:t>
      </w:r>
      <w:r w:rsidRPr="004D6618">
        <w:rPr>
          <w:rFonts w:ascii="Arial" w:hAnsi="Arial" w:cs="Arial"/>
          <w:sz w:val="19"/>
          <w:szCs w:val="19"/>
        </w:rPr>
        <w:t xml:space="preserve"> «Artículo 12. Trámite de los impedimentos y recusaciones. En caso de impedimento el servidor enviará dentro de los tres (3) días siguientes a su conocimiento la actuación con escrito motivado al superior, o si no lo tuviere, a la cabeza del respectivo sector administrativo. A falta de todos los anteriores, al Procurador General de la Nación cuando se trate de autoridades nacionales o del Alcalde Mayor del Distrito Capital, o al procurador regional en el caso de las autoridades territoriales.</w:t>
      </w:r>
    </w:p>
    <w:p w14:paraId="0B7C99C3" w14:textId="77777777" w:rsidR="008E7EFA" w:rsidRPr="004D6618" w:rsidRDefault="008E7EFA" w:rsidP="004D6618">
      <w:pPr>
        <w:pStyle w:val="Textonotapie"/>
        <w:ind w:firstLine="567"/>
        <w:jc w:val="both"/>
        <w:rPr>
          <w:rFonts w:ascii="Arial" w:hAnsi="Arial" w:cs="Arial"/>
          <w:sz w:val="19"/>
          <w:szCs w:val="19"/>
        </w:rPr>
      </w:pPr>
      <w:r w:rsidRPr="004D6618">
        <w:rPr>
          <w:rFonts w:ascii="Arial" w:hAnsi="Arial" w:cs="Arial"/>
          <w:sz w:val="19"/>
          <w:szCs w:val="19"/>
        </w:rPr>
        <w:t>»La autoridad competente decidirá de plano sobre el impedimento dentro de los diez (10) días siguientes a la fecha de su recibo. Si acepta el impedimento, determinará a quién corresponde el conocimiento del asunto, pudiendo, si es preciso, designar un funcionario ad hoc. En el mismo acto ordenará la entrega del expediente.</w:t>
      </w:r>
    </w:p>
    <w:p w14:paraId="5BD14A56" w14:textId="77777777" w:rsidR="008E7EFA" w:rsidRPr="004D6618" w:rsidRDefault="008E7EFA" w:rsidP="004D6618">
      <w:pPr>
        <w:pStyle w:val="Textonotapie"/>
        <w:ind w:firstLine="567"/>
        <w:jc w:val="both"/>
        <w:rPr>
          <w:rFonts w:ascii="Arial" w:hAnsi="Arial" w:cs="Arial"/>
          <w:sz w:val="19"/>
          <w:szCs w:val="19"/>
        </w:rPr>
      </w:pPr>
      <w:r w:rsidRPr="004D6618">
        <w:rPr>
          <w:rFonts w:ascii="Arial" w:hAnsi="Arial" w:cs="Arial"/>
          <w:sz w:val="19"/>
          <w:szCs w:val="19"/>
        </w:rPr>
        <w:t>»Cuando cualquier persona presente una recusación, el recusado manifestará si acepta o no la causal invocada, dentro de los cinco (5) días siguientes a la fecha de su formulación. Vencido este término, se seguirá el trámite señalado en el inciso anterior.</w:t>
      </w:r>
    </w:p>
    <w:p w14:paraId="198BD65A" w14:textId="77777777" w:rsidR="008E7EFA" w:rsidRPr="004D6618" w:rsidRDefault="008E7EFA" w:rsidP="004D6618">
      <w:pPr>
        <w:pStyle w:val="Textonotapie"/>
        <w:ind w:firstLine="567"/>
        <w:jc w:val="both"/>
        <w:rPr>
          <w:rFonts w:ascii="Arial" w:hAnsi="Arial" w:cs="Arial"/>
          <w:sz w:val="19"/>
          <w:szCs w:val="19"/>
        </w:rPr>
      </w:pPr>
      <w:r w:rsidRPr="004D6618">
        <w:rPr>
          <w:rFonts w:ascii="Arial" w:hAnsi="Arial" w:cs="Arial"/>
          <w:sz w:val="19"/>
          <w:szCs w:val="19"/>
        </w:rPr>
        <w:t>»La actuación administrativa se suspenderá desde la manifestación del impedimento o desde la presentación de la recusación, hasta cuando se decida. Sin embargo, el cómputo de los términos para que proceda el silencio administrativo se reiniciará una vez vencidos los plazos a que hace referencia el inciso 1 de este artículo».</w:t>
      </w:r>
    </w:p>
    <w:p w14:paraId="24AAF2F8" w14:textId="77777777" w:rsidR="008E7EFA" w:rsidRPr="004D6618" w:rsidRDefault="008E7EFA" w:rsidP="004D6618">
      <w:pPr>
        <w:pStyle w:val="Textonotapie"/>
        <w:ind w:firstLine="567"/>
        <w:jc w:val="both"/>
        <w:rPr>
          <w:rFonts w:ascii="Arial" w:hAnsi="Arial" w:cs="Arial"/>
          <w:sz w:val="19"/>
          <w:szCs w:val="19"/>
        </w:rPr>
      </w:pPr>
    </w:p>
  </w:footnote>
  <w:footnote w:id="15">
    <w:p w14:paraId="4D37D761" w14:textId="6111D141" w:rsidR="008E7EFA" w:rsidRPr="004D6618" w:rsidRDefault="008E7EFA" w:rsidP="004D6618">
      <w:pPr>
        <w:pStyle w:val="NormalWeb"/>
        <w:spacing w:before="0" w:beforeAutospacing="0" w:after="0" w:afterAutospacing="0"/>
        <w:ind w:firstLine="567"/>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00A4007A" w:rsidRPr="004D6618">
        <w:rPr>
          <w:rFonts w:ascii="Arial" w:hAnsi="Arial" w:cs="Arial"/>
          <w:sz w:val="19"/>
          <w:szCs w:val="19"/>
        </w:rPr>
        <w:t>«</w:t>
      </w:r>
      <w:r w:rsidRPr="004D6618">
        <w:rPr>
          <w:rFonts w:ascii="Arial" w:hAnsi="Arial" w:cs="Arial"/>
          <w:sz w:val="19"/>
          <w:szCs w:val="19"/>
        </w:rPr>
        <w:t>[…]</w:t>
      </w:r>
      <w:r w:rsidR="00A4007A" w:rsidRPr="004D6618">
        <w:rPr>
          <w:rFonts w:ascii="Arial" w:hAnsi="Arial" w:cs="Arial"/>
          <w:sz w:val="19"/>
          <w:szCs w:val="19"/>
        </w:rPr>
        <w:t xml:space="preserve"> </w:t>
      </w:r>
      <w:r w:rsidRPr="004D6618">
        <w:rPr>
          <w:rFonts w:ascii="Arial" w:hAnsi="Arial" w:cs="Arial"/>
          <w:sz w:val="19"/>
          <w:szCs w:val="19"/>
        </w:rPr>
        <w:t>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 En firme la inscripción, cualquier persona podrá demandar su nulidad en desarrollo de la acción prevista en el Código Contencioso Administrativo. Para el efecto será competente el Juez de lo Contencioso Administrativo en única instancia. 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48EE4F70" w14:textId="77777777" w:rsidR="008E7EFA" w:rsidRPr="004D6618" w:rsidRDefault="008E7EFA" w:rsidP="004D6618">
      <w:pPr>
        <w:pStyle w:val="NormalWeb"/>
        <w:spacing w:before="0" w:beforeAutospacing="0" w:after="0" w:afterAutospacing="0"/>
        <w:ind w:firstLine="567"/>
        <w:jc w:val="both"/>
        <w:rPr>
          <w:rFonts w:ascii="Arial" w:hAnsi="Arial" w:cs="Arial"/>
          <w:sz w:val="19"/>
          <w:szCs w:val="19"/>
        </w:rPr>
      </w:pPr>
      <w:r w:rsidRPr="004D6618">
        <w:rPr>
          <w:rFonts w:ascii="Arial" w:hAnsi="Arial" w:cs="Arial"/>
          <w:sz w:val="19"/>
          <w:szCs w:val="19"/>
        </w:rPr>
        <w:t xml:space="preserve">»Cuando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 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 Las mismas sanciones previstas en el inciso anterior se predicarán en el evento en que el Juez de lo Contencioso Administrativa declare la nulidad del acto de inscripción. La información contenida en el registro es pública y su consulta será gratuita». </w:t>
      </w:r>
    </w:p>
    <w:p w14:paraId="796A4C3B" w14:textId="77777777" w:rsidR="008E7EFA" w:rsidRPr="004D6618" w:rsidRDefault="008E7EFA" w:rsidP="004D6618">
      <w:pPr>
        <w:pStyle w:val="NormalWeb"/>
        <w:spacing w:before="0" w:beforeAutospacing="0" w:after="0" w:afterAutospacing="0"/>
        <w:jc w:val="both"/>
        <w:rPr>
          <w:rFonts w:ascii="Arial" w:hAnsi="Arial" w:cs="Arial"/>
          <w:sz w:val="19"/>
          <w:szCs w:val="19"/>
        </w:rPr>
      </w:pPr>
    </w:p>
  </w:footnote>
  <w:footnote w:id="16">
    <w:p w14:paraId="7DFB7DBF" w14:textId="77777777" w:rsidR="008E7EFA" w:rsidRPr="004D6618" w:rsidRDefault="008E7EFA" w:rsidP="004D6618">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Superintendencia de Industria y Comercio, Circular Única, Título VIII, artículo 4.2.9.1. Disponible en:</w:t>
      </w:r>
    </w:p>
    <w:p w14:paraId="34141494" w14:textId="77777777" w:rsidR="008E7EFA" w:rsidRPr="004D6618" w:rsidRDefault="00851759" w:rsidP="004D6618">
      <w:pPr>
        <w:pStyle w:val="Textonotapie"/>
        <w:jc w:val="both"/>
        <w:rPr>
          <w:rFonts w:ascii="Arial" w:eastAsia="Times New Roman" w:hAnsi="Arial" w:cs="Arial"/>
          <w:sz w:val="19"/>
          <w:szCs w:val="19"/>
          <w:lang w:val="es-CO" w:eastAsia="es-CO"/>
        </w:rPr>
      </w:pPr>
      <w:hyperlink r:id="rId1" w:history="1">
        <w:r w:rsidR="008E7EFA" w:rsidRPr="004D6618">
          <w:rPr>
            <w:rFonts w:ascii="Arial" w:eastAsia="Times New Roman" w:hAnsi="Arial" w:cs="Arial"/>
            <w:sz w:val="19"/>
            <w:szCs w:val="19"/>
            <w:lang w:val="es-CO" w:eastAsia="es-CO"/>
          </w:rPr>
          <w:t>http://www.sic.gov.co/sites/default/files/normatividad/062017/Titulo%20VIII%20camaras%20de%20comercio.pdf</w:t>
        </w:r>
      </w:hyperlink>
      <w:r w:rsidR="008E7EFA" w:rsidRPr="004D6618">
        <w:rPr>
          <w:rFonts w:ascii="Arial" w:eastAsia="Times New Roman" w:hAnsi="Arial" w:cs="Arial"/>
          <w:sz w:val="19"/>
          <w:szCs w:val="19"/>
          <w:lang w:val="es-CO" w:eastAsia="es-CO"/>
        </w:rPr>
        <w:t xml:space="preserve"> </w:t>
      </w:r>
    </w:p>
  </w:footnote>
  <w:footnote w:id="17">
    <w:p w14:paraId="016645EA" w14:textId="2A19221F" w:rsidR="008E7EFA" w:rsidRPr="004D6618" w:rsidRDefault="008E7EFA" w:rsidP="004D6618">
      <w:pPr>
        <w:pStyle w:val="Textonotapie"/>
        <w:ind w:firstLine="708"/>
        <w:jc w:val="both"/>
        <w:rPr>
          <w:rFonts w:ascii="Arial" w:hAnsi="Arial" w:cs="Arial"/>
          <w:sz w:val="19"/>
          <w:szCs w:val="19"/>
          <w:lang w:val="es-ES"/>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Ley 1437 de 2011:</w:t>
      </w:r>
      <w:r w:rsidRPr="004D6618">
        <w:rPr>
          <w:rFonts w:ascii="Arial" w:hAnsi="Arial" w:cs="Arial"/>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004D6618" w:rsidRPr="004D6618">
        <w:rPr>
          <w:rFonts w:ascii="Arial" w:eastAsia="Times New Roman" w:hAnsi="Arial" w:cs="Arial"/>
          <w:sz w:val="19"/>
          <w:szCs w:val="19"/>
          <w:lang w:val="es-CO" w:eastAsia="es-CO"/>
        </w:rPr>
        <w:t>»</w:t>
      </w:r>
      <w:r w:rsidRPr="004D6618">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16C4A" w14:textId="3A6EF9B5" w:rsidR="008E7EFA" w:rsidRDefault="008E7EFA" w:rsidP="008E7EFA">
    <w:pPr>
      <w:pStyle w:val="Encabezado"/>
    </w:pPr>
  </w:p>
  <w:p w14:paraId="6520770B" w14:textId="4E6E672D" w:rsidR="00E33C84" w:rsidRPr="008E7EFA" w:rsidRDefault="008E7EFA" w:rsidP="008E7EFA">
    <w:pPr>
      <w:pStyle w:val="Encabezado"/>
    </w:pPr>
    <w:bookmarkStart w:id="3" w:name="_Hlk31622655"/>
    <w:bookmarkStart w:id="4" w:name="_Hlk31622656"/>
    <w:bookmarkStart w:id="5" w:name="_Hlk31636538"/>
    <w:bookmarkStart w:id="6" w:name="_Hlk31636539"/>
    <w:r>
      <w:rPr>
        <w:noProof/>
        <w:lang w:val="es-CO" w:eastAsia="es-CO"/>
      </w:rPr>
      <w:drawing>
        <wp:anchor distT="0" distB="0" distL="114300" distR="114300" simplePos="0" relativeHeight="251649024" behindDoc="1" locked="0" layoutInCell="1" allowOverlap="1" wp14:anchorId="42B3FC51" wp14:editId="3A1C8569">
          <wp:simplePos x="0" y="0"/>
          <wp:positionH relativeFrom="column">
            <wp:posOffset>4382135</wp:posOffset>
          </wp:positionH>
          <wp:positionV relativeFrom="paragraph">
            <wp:posOffset>304275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00482"/>
    <w:rsid w:val="00016A84"/>
    <w:rsid w:val="000172ED"/>
    <w:rsid w:val="00020367"/>
    <w:rsid w:val="0002608F"/>
    <w:rsid w:val="00037E88"/>
    <w:rsid w:val="00041F51"/>
    <w:rsid w:val="00043D24"/>
    <w:rsid w:val="0005030C"/>
    <w:rsid w:val="0008027C"/>
    <w:rsid w:val="000829C9"/>
    <w:rsid w:val="0008482A"/>
    <w:rsid w:val="000942EB"/>
    <w:rsid w:val="000A0298"/>
    <w:rsid w:val="000A0B6C"/>
    <w:rsid w:val="000B103F"/>
    <w:rsid w:val="000B72D0"/>
    <w:rsid w:val="000C736D"/>
    <w:rsid w:val="000E0D57"/>
    <w:rsid w:val="000E15D2"/>
    <w:rsid w:val="000F14E8"/>
    <w:rsid w:val="000F3FB5"/>
    <w:rsid w:val="00100D93"/>
    <w:rsid w:val="001011C3"/>
    <w:rsid w:val="00103915"/>
    <w:rsid w:val="00103AE2"/>
    <w:rsid w:val="0011239A"/>
    <w:rsid w:val="00120DF8"/>
    <w:rsid w:val="00122B23"/>
    <w:rsid w:val="001275D2"/>
    <w:rsid w:val="00131346"/>
    <w:rsid w:val="00133CCA"/>
    <w:rsid w:val="00137FFA"/>
    <w:rsid w:val="00162BDE"/>
    <w:rsid w:val="001650C0"/>
    <w:rsid w:val="00165274"/>
    <w:rsid w:val="00172858"/>
    <w:rsid w:val="0017508E"/>
    <w:rsid w:val="00177ECF"/>
    <w:rsid w:val="001840B7"/>
    <w:rsid w:val="001902ED"/>
    <w:rsid w:val="001B21A5"/>
    <w:rsid w:val="001C1844"/>
    <w:rsid w:val="001C7A41"/>
    <w:rsid w:val="001D07D0"/>
    <w:rsid w:val="001E398C"/>
    <w:rsid w:val="00200224"/>
    <w:rsid w:val="00204412"/>
    <w:rsid w:val="00212A07"/>
    <w:rsid w:val="00212F2D"/>
    <w:rsid w:val="00217DD4"/>
    <w:rsid w:val="00217FD8"/>
    <w:rsid w:val="0022113A"/>
    <w:rsid w:val="0023095C"/>
    <w:rsid w:val="00234B84"/>
    <w:rsid w:val="00244CB1"/>
    <w:rsid w:val="002470F0"/>
    <w:rsid w:val="00257FD5"/>
    <w:rsid w:val="00262774"/>
    <w:rsid w:val="00267525"/>
    <w:rsid w:val="002802A9"/>
    <w:rsid w:val="00290F8B"/>
    <w:rsid w:val="00296612"/>
    <w:rsid w:val="002A4F9B"/>
    <w:rsid w:val="002B324B"/>
    <w:rsid w:val="002C590F"/>
    <w:rsid w:val="002D13E3"/>
    <w:rsid w:val="002D4E9D"/>
    <w:rsid w:val="002D745D"/>
    <w:rsid w:val="002E3A9F"/>
    <w:rsid w:val="002E5787"/>
    <w:rsid w:val="002F091E"/>
    <w:rsid w:val="002F0F1B"/>
    <w:rsid w:val="002F2413"/>
    <w:rsid w:val="002F4261"/>
    <w:rsid w:val="002F47D6"/>
    <w:rsid w:val="002F6927"/>
    <w:rsid w:val="003033BA"/>
    <w:rsid w:val="00312C38"/>
    <w:rsid w:val="003137E2"/>
    <w:rsid w:val="00315806"/>
    <w:rsid w:val="00327782"/>
    <w:rsid w:val="00327AA5"/>
    <w:rsid w:val="00331365"/>
    <w:rsid w:val="00342004"/>
    <w:rsid w:val="003459AD"/>
    <w:rsid w:val="0034680A"/>
    <w:rsid w:val="003511A5"/>
    <w:rsid w:val="003530AB"/>
    <w:rsid w:val="003666AD"/>
    <w:rsid w:val="003738DC"/>
    <w:rsid w:val="0037628E"/>
    <w:rsid w:val="00386456"/>
    <w:rsid w:val="00391A60"/>
    <w:rsid w:val="00393BC5"/>
    <w:rsid w:val="0039492E"/>
    <w:rsid w:val="003A581E"/>
    <w:rsid w:val="003B03DB"/>
    <w:rsid w:val="003C2C72"/>
    <w:rsid w:val="003C4B63"/>
    <w:rsid w:val="003D4D04"/>
    <w:rsid w:val="003D6467"/>
    <w:rsid w:val="003E5D55"/>
    <w:rsid w:val="003F34F4"/>
    <w:rsid w:val="00402171"/>
    <w:rsid w:val="00421E20"/>
    <w:rsid w:val="0042299E"/>
    <w:rsid w:val="0042596B"/>
    <w:rsid w:val="004266DD"/>
    <w:rsid w:val="00427FFA"/>
    <w:rsid w:val="0043730D"/>
    <w:rsid w:val="00441BB0"/>
    <w:rsid w:val="004422D6"/>
    <w:rsid w:val="00455EB7"/>
    <w:rsid w:val="004600F4"/>
    <w:rsid w:val="004621F3"/>
    <w:rsid w:val="00463104"/>
    <w:rsid w:val="00466D1F"/>
    <w:rsid w:val="00474884"/>
    <w:rsid w:val="00477786"/>
    <w:rsid w:val="004807DD"/>
    <w:rsid w:val="004818B0"/>
    <w:rsid w:val="00485796"/>
    <w:rsid w:val="00490D39"/>
    <w:rsid w:val="004A34D2"/>
    <w:rsid w:val="004A4732"/>
    <w:rsid w:val="004A4BD6"/>
    <w:rsid w:val="004A5F25"/>
    <w:rsid w:val="004B1E57"/>
    <w:rsid w:val="004B3CA2"/>
    <w:rsid w:val="004B6435"/>
    <w:rsid w:val="004C4378"/>
    <w:rsid w:val="004D0CC7"/>
    <w:rsid w:val="004D6618"/>
    <w:rsid w:val="004E0050"/>
    <w:rsid w:val="004E5447"/>
    <w:rsid w:val="004E707C"/>
    <w:rsid w:val="004F028C"/>
    <w:rsid w:val="004F3000"/>
    <w:rsid w:val="00507C2A"/>
    <w:rsid w:val="0051074C"/>
    <w:rsid w:val="00513AF2"/>
    <w:rsid w:val="00520674"/>
    <w:rsid w:val="00522203"/>
    <w:rsid w:val="005262BF"/>
    <w:rsid w:val="005301E7"/>
    <w:rsid w:val="00534BD5"/>
    <w:rsid w:val="00540082"/>
    <w:rsid w:val="0054413A"/>
    <w:rsid w:val="005519F9"/>
    <w:rsid w:val="005564CA"/>
    <w:rsid w:val="00557E3A"/>
    <w:rsid w:val="005666A1"/>
    <w:rsid w:val="00572E91"/>
    <w:rsid w:val="005744DE"/>
    <w:rsid w:val="00576E75"/>
    <w:rsid w:val="005843EF"/>
    <w:rsid w:val="00593BF4"/>
    <w:rsid w:val="00595E02"/>
    <w:rsid w:val="005B296F"/>
    <w:rsid w:val="005B3BEA"/>
    <w:rsid w:val="005B586C"/>
    <w:rsid w:val="005C14D0"/>
    <w:rsid w:val="005C209E"/>
    <w:rsid w:val="005D4CFD"/>
    <w:rsid w:val="005E7B5D"/>
    <w:rsid w:val="005F11E6"/>
    <w:rsid w:val="005F17F0"/>
    <w:rsid w:val="005F2EA8"/>
    <w:rsid w:val="005F32B6"/>
    <w:rsid w:val="0060139C"/>
    <w:rsid w:val="006042EA"/>
    <w:rsid w:val="00604B30"/>
    <w:rsid w:val="00631899"/>
    <w:rsid w:val="0064217C"/>
    <w:rsid w:val="00655371"/>
    <w:rsid w:val="006645B3"/>
    <w:rsid w:val="006743A4"/>
    <w:rsid w:val="00680E2F"/>
    <w:rsid w:val="00686271"/>
    <w:rsid w:val="006900CF"/>
    <w:rsid w:val="00692F0F"/>
    <w:rsid w:val="00694689"/>
    <w:rsid w:val="00696EF4"/>
    <w:rsid w:val="00697665"/>
    <w:rsid w:val="006A5FF0"/>
    <w:rsid w:val="006A7FD0"/>
    <w:rsid w:val="006D0016"/>
    <w:rsid w:val="006D1858"/>
    <w:rsid w:val="006D7687"/>
    <w:rsid w:val="006E0572"/>
    <w:rsid w:val="006E070E"/>
    <w:rsid w:val="006E2BE8"/>
    <w:rsid w:val="006E6FB1"/>
    <w:rsid w:val="006F029F"/>
    <w:rsid w:val="006F3541"/>
    <w:rsid w:val="006F3ADD"/>
    <w:rsid w:val="007004C5"/>
    <w:rsid w:val="0070384E"/>
    <w:rsid w:val="00705631"/>
    <w:rsid w:val="007068EE"/>
    <w:rsid w:val="00712642"/>
    <w:rsid w:val="00712BDC"/>
    <w:rsid w:val="0072231B"/>
    <w:rsid w:val="00722768"/>
    <w:rsid w:val="0072475C"/>
    <w:rsid w:val="00724C92"/>
    <w:rsid w:val="00740AF0"/>
    <w:rsid w:val="0074288F"/>
    <w:rsid w:val="00742DD2"/>
    <w:rsid w:val="00744398"/>
    <w:rsid w:val="00744BD9"/>
    <w:rsid w:val="0075647A"/>
    <w:rsid w:val="007634AD"/>
    <w:rsid w:val="007647D1"/>
    <w:rsid w:val="0076534B"/>
    <w:rsid w:val="00767217"/>
    <w:rsid w:val="00774ABC"/>
    <w:rsid w:val="0078122E"/>
    <w:rsid w:val="007835E4"/>
    <w:rsid w:val="00783918"/>
    <w:rsid w:val="00786268"/>
    <w:rsid w:val="00786378"/>
    <w:rsid w:val="007960A6"/>
    <w:rsid w:val="007A4D14"/>
    <w:rsid w:val="007B0854"/>
    <w:rsid w:val="007B0CEF"/>
    <w:rsid w:val="007C1487"/>
    <w:rsid w:val="007C67FD"/>
    <w:rsid w:val="007D78F1"/>
    <w:rsid w:val="007E2530"/>
    <w:rsid w:val="007E2BE9"/>
    <w:rsid w:val="007E387B"/>
    <w:rsid w:val="007E5C69"/>
    <w:rsid w:val="007F4544"/>
    <w:rsid w:val="007F72CB"/>
    <w:rsid w:val="00806246"/>
    <w:rsid w:val="008166EF"/>
    <w:rsid w:val="0082670F"/>
    <w:rsid w:val="0083119B"/>
    <w:rsid w:val="00836EAB"/>
    <w:rsid w:val="0085092D"/>
    <w:rsid w:val="00851759"/>
    <w:rsid w:val="00854B4E"/>
    <w:rsid w:val="00876116"/>
    <w:rsid w:val="0089200E"/>
    <w:rsid w:val="00897788"/>
    <w:rsid w:val="008A4FEB"/>
    <w:rsid w:val="008B0358"/>
    <w:rsid w:val="008B2B64"/>
    <w:rsid w:val="008C50B8"/>
    <w:rsid w:val="008D2E62"/>
    <w:rsid w:val="008D3CB8"/>
    <w:rsid w:val="008D4EAD"/>
    <w:rsid w:val="008D6CF5"/>
    <w:rsid w:val="008D75FB"/>
    <w:rsid w:val="008E1832"/>
    <w:rsid w:val="008E1C15"/>
    <w:rsid w:val="008E7EFA"/>
    <w:rsid w:val="008F126C"/>
    <w:rsid w:val="008F3B41"/>
    <w:rsid w:val="009009BB"/>
    <w:rsid w:val="00902DB8"/>
    <w:rsid w:val="009047C5"/>
    <w:rsid w:val="0090658A"/>
    <w:rsid w:val="00907C04"/>
    <w:rsid w:val="00927EF8"/>
    <w:rsid w:val="0093225C"/>
    <w:rsid w:val="00934606"/>
    <w:rsid w:val="0095385A"/>
    <w:rsid w:val="0095409E"/>
    <w:rsid w:val="009552F7"/>
    <w:rsid w:val="00960F84"/>
    <w:rsid w:val="0096597C"/>
    <w:rsid w:val="0096617D"/>
    <w:rsid w:val="00967087"/>
    <w:rsid w:val="00971CCA"/>
    <w:rsid w:val="00980BE6"/>
    <w:rsid w:val="0098780A"/>
    <w:rsid w:val="00991055"/>
    <w:rsid w:val="00992362"/>
    <w:rsid w:val="00996F20"/>
    <w:rsid w:val="009A028D"/>
    <w:rsid w:val="009A6DE1"/>
    <w:rsid w:val="009D7510"/>
    <w:rsid w:val="009E622A"/>
    <w:rsid w:val="009E63A5"/>
    <w:rsid w:val="009E6715"/>
    <w:rsid w:val="009E6B7E"/>
    <w:rsid w:val="009E6C95"/>
    <w:rsid w:val="009F3FD2"/>
    <w:rsid w:val="00A07541"/>
    <w:rsid w:val="00A1366A"/>
    <w:rsid w:val="00A14C1C"/>
    <w:rsid w:val="00A24560"/>
    <w:rsid w:val="00A34538"/>
    <w:rsid w:val="00A3667F"/>
    <w:rsid w:val="00A4007A"/>
    <w:rsid w:val="00A40FAB"/>
    <w:rsid w:val="00A418BD"/>
    <w:rsid w:val="00A535F0"/>
    <w:rsid w:val="00A747E5"/>
    <w:rsid w:val="00A8446F"/>
    <w:rsid w:val="00A85648"/>
    <w:rsid w:val="00A91EF4"/>
    <w:rsid w:val="00A9504B"/>
    <w:rsid w:val="00AA04EC"/>
    <w:rsid w:val="00AA442B"/>
    <w:rsid w:val="00AB0C8C"/>
    <w:rsid w:val="00AB2FAF"/>
    <w:rsid w:val="00AB578A"/>
    <w:rsid w:val="00AB7901"/>
    <w:rsid w:val="00AC1F81"/>
    <w:rsid w:val="00AC570B"/>
    <w:rsid w:val="00AE1D9E"/>
    <w:rsid w:val="00AE3F0F"/>
    <w:rsid w:val="00AE5651"/>
    <w:rsid w:val="00AF0266"/>
    <w:rsid w:val="00B00F20"/>
    <w:rsid w:val="00B06000"/>
    <w:rsid w:val="00B1472C"/>
    <w:rsid w:val="00B22E22"/>
    <w:rsid w:val="00B244B3"/>
    <w:rsid w:val="00B27839"/>
    <w:rsid w:val="00B27C12"/>
    <w:rsid w:val="00B33DAE"/>
    <w:rsid w:val="00B46C4D"/>
    <w:rsid w:val="00B525CB"/>
    <w:rsid w:val="00B5737E"/>
    <w:rsid w:val="00B63CB2"/>
    <w:rsid w:val="00B65B1C"/>
    <w:rsid w:val="00B66219"/>
    <w:rsid w:val="00B721B6"/>
    <w:rsid w:val="00B73968"/>
    <w:rsid w:val="00B942A9"/>
    <w:rsid w:val="00BA286F"/>
    <w:rsid w:val="00BA7722"/>
    <w:rsid w:val="00BC0AB4"/>
    <w:rsid w:val="00BD30F3"/>
    <w:rsid w:val="00BD78FE"/>
    <w:rsid w:val="00BE04DE"/>
    <w:rsid w:val="00BF291E"/>
    <w:rsid w:val="00BF6B72"/>
    <w:rsid w:val="00C001BD"/>
    <w:rsid w:val="00C12D5B"/>
    <w:rsid w:val="00C1760C"/>
    <w:rsid w:val="00C2241D"/>
    <w:rsid w:val="00C32B67"/>
    <w:rsid w:val="00C334AF"/>
    <w:rsid w:val="00C36BF7"/>
    <w:rsid w:val="00C376C7"/>
    <w:rsid w:val="00C56084"/>
    <w:rsid w:val="00C646EA"/>
    <w:rsid w:val="00C726A1"/>
    <w:rsid w:val="00C7741F"/>
    <w:rsid w:val="00C777CE"/>
    <w:rsid w:val="00C86334"/>
    <w:rsid w:val="00CA3C54"/>
    <w:rsid w:val="00CA5DC4"/>
    <w:rsid w:val="00CA7922"/>
    <w:rsid w:val="00CB1CEE"/>
    <w:rsid w:val="00CB77C0"/>
    <w:rsid w:val="00CC00CD"/>
    <w:rsid w:val="00CD3F82"/>
    <w:rsid w:val="00CE7695"/>
    <w:rsid w:val="00D16E39"/>
    <w:rsid w:val="00D243DE"/>
    <w:rsid w:val="00D44A41"/>
    <w:rsid w:val="00D463FC"/>
    <w:rsid w:val="00D52203"/>
    <w:rsid w:val="00D54F85"/>
    <w:rsid w:val="00D57A9B"/>
    <w:rsid w:val="00D64B92"/>
    <w:rsid w:val="00D660B5"/>
    <w:rsid w:val="00D72E9D"/>
    <w:rsid w:val="00D801CB"/>
    <w:rsid w:val="00D81FBE"/>
    <w:rsid w:val="00D82CE5"/>
    <w:rsid w:val="00D97C52"/>
    <w:rsid w:val="00DA427F"/>
    <w:rsid w:val="00DA585C"/>
    <w:rsid w:val="00DA5AB1"/>
    <w:rsid w:val="00DC1A95"/>
    <w:rsid w:val="00DC396A"/>
    <w:rsid w:val="00DC62E5"/>
    <w:rsid w:val="00DC781E"/>
    <w:rsid w:val="00DD1325"/>
    <w:rsid w:val="00DD735D"/>
    <w:rsid w:val="00DD74CF"/>
    <w:rsid w:val="00DE3119"/>
    <w:rsid w:val="00DF236B"/>
    <w:rsid w:val="00DF7E40"/>
    <w:rsid w:val="00E0028B"/>
    <w:rsid w:val="00E0636E"/>
    <w:rsid w:val="00E0674E"/>
    <w:rsid w:val="00E12497"/>
    <w:rsid w:val="00E13533"/>
    <w:rsid w:val="00E13AB8"/>
    <w:rsid w:val="00E209F9"/>
    <w:rsid w:val="00E2284A"/>
    <w:rsid w:val="00E24DBE"/>
    <w:rsid w:val="00E27229"/>
    <w:rsid w:val="00E3010A"/>
    <w:rsid w:val="00E33B62"/>
    <w:rsid w:val="00E33C84"/>
    <w:rsid w:val="00E46B92"/>
    <w:rsid w:val="00E5577A"/>
    <w:rsid w:val="00E65CEB"/>
    <w:rsid w:val="00E707A1"/>
    <w:rsid w:val="00E85E57"/>
    <w:rsid w:val="00EA7099"/>
    <w:rsid w:val="00EB283D"/>
    <w:rsid w:val="00EB69DC"/>
    <w:rsid w:val="00EC0A1C"/>
    <w:rsid w:val="00ED3CF9"/>
    <w:rsid w:val="00ED4146"/>
    <w:rsid w:val="00EF45BD"/>
    <w:rsid w:val="00F03410"/>
    <w:rsid w:val="00F1586A"/>
    <w:rsid w:val="00F2139B"/>
    <w:rsid w:val="00F35E23"/>
    <w:rsid w:val="00F41A0D"/>
    <w:rsid w:val="00F5384E"/>
    <w:rsid w:val="00F569B0"/>
    <w:rsid w:val="00F84899"/>
    <w:rsid w:val="00F859F0"/>
    <w:rsid w:val="00F86E91"/>
    <w:rsid w:val="00F92FAD"/>
    <w:rsid w:val="00F95839"/>
    <w:rsid w:val="00F96D2E"/>
    <w:rsid w:val="00FA0AE5"/>
    <w:rsid w:val="00FB2A13"/>
    <w:rsid w:val="00FC2DB2"/>
    <w:rsid w:val="00FE141E"/>
    <w:rsid w:val="00FE60BB"/>
    <w:rsid w:val="00FF2097"/>
    <w:rsid w:val="00FF53EB"/>
    <w:rsid w:val="01C920A6"/>
    <w:rsid w:val="04A0D6E0"/>
    <w:rsid w:val="052A53DA"/>
    <w:rsid w:val="077054D8"/>
    <w:rsid w:val="0D6CC70C"/>
    <w:rsid w:val="0DF72026"/>
    <w:rsid w:val="0F4D196C"/>
    <w:rsid w:val="10F268D0"/>
    <w:rsid w:val="14963ED8"/>
    <w:rsid w:val="168694E9"/>
    <w:rsid w:val="17A4DADB"/>
    <w:rsid w:val="182AA76B"/>
    <w:rsid w:val="1C608562"/>
    <w:rsid w:val="1ED7AC2F"/>
    <w:rsid w:val="21BCE130"/>
    <w:rsid w:val="277BCA2D"/>
    <w:rsid w:val="27EE5616"/>
    <w:rsid w:val="2B0B9C00"/>
    <w:rsid w:val="2B640416"/>
    <w:rsid w:val="2D702D9B"/>
    <w:rsid w:val="2EF501A9"/>
    <w:rsid w:val="30F3C742"/>
    <w:rsid w:val="382E1D57"/>
    <w:rsid w:val="392D3521"/>
    <w:rsid w:val="3A26A7CE"/>
    <w:rsid w:val="3D6D8B29"/>
    <w:rsid w:val="44EF85F6"/>
    <w:rsid w:val="515CE107"/>
    <w:rsid w:val="5A15F2D1"/>
    <w:rsid w:val="5E15F15D"/>
    <w:rsid w:val="67C7E3DB"/>
    <w:rsid w:val="68FB594F"/>
    <w:rsid w:val="6B99F29B"/>
    <w:rsid w:val="6DAC774C"/>
    <w:rsid w:val="7092CAC5"/>
    <w:rsid w:val="750F88D2"/>
    <w:rsid w:val="7874BD28"/>
    <w:rsid w:val="79DF202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nhideWhenUsed/>
    <w:qFormat/>
    <w:rsid w:val="007B0854"/>
    <w:rPr>
      <w:vertAlign w:val="superscript"/>
    </w:rPr>
  </w:style>
  <w:style w:type="paragraph" w:customStyle="1" w:styleId="Default">
    <w:name w:val="Default"/>
    <w:rsid w:val="00EC0A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ic.gov.co/sites/default/files/normatividad/062017/Titulo%20VIII%20camaras%20de%20comerc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46F05-0EA8-4CBA-966C-929D12A7940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72D4AC6-F601-4577-88E1-86FC5DEE6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151D5-62DA-4176-A3F6-80C417CEF4A4}">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15</Pages>
  <Words>4122</Words>
  <Characters>22676</Characters>
  <Application>Microsoft Office Word</Application>
  <DocSecurity>0</DocSecurity>
  <Lines>188</Lines>
  <Paragraphs>53</Paragraphs>
  <ScaleCrop>false</ScaleCrop>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27</cp:revision>
  <dcterms:created xsi:type="dcterms:W3CDTF">2020-02-06T21:31:00Z</dcterms:created>
  <dcterms:modified xsi:type="dcterms:W3CDTF">2020-08-03T14:55:00Z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