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750A" w14:textId="6B66A6C3" w:rsidR="00A1118B" w:rsidRDefault="00A1118B" w:rsidP="00A1118B">
      <w:pPr>
        <w:spacing w:line="276" w:lineRule="auto"/>
        <w:jc w:val="right"/>
        <w:rPr>
          <w:rFonts w:ascii="Arial" w:eastAsia="Times New Roman" w:hAnsi="Arial" w:cs="Arial"/>
          <w:b/>
          <w:bCs/>
          <w:sz w:val="16"/>
          <w:szCs w:val="16"/>
          <w:lang w:val="es-CO" w:eastAsia="es-ES"/>
        </w:rPr>
      </w:pPr>
      <w:r w:rsidRPr="00B81877">
        <w:rPr>
          <w:rFonts w:ascii="Arial" w:eastAsia="Times New Roman" w:hAnsi="Arial" w:cs="Arial"/>
          <w:b/>
          <w:bCs/>
          <w:sz w:val="16"/>
          <w:szCs w:val="16"/>
          <w:lang w:val="es-CO" w:eastAsia="es-ES"/>
        </w:rPr>
        <w:t>CCE-DES-FM-17</w:t>
      </w:r>
    </w:p>
    <w:p w14:paraId="5C187F9F" w14:textId="77777777" w:rsidR="00B81877" w:rsidRPr="00B81877" w:rsidRDefault="00B81877" w:rsidP="00A1118B">
      <w:pPr>
        <w:spacing w:line="276" w:lineRule="auto"/>
        <w:jc w:val="right"/>
        <w:rPr>
          <w:rFonts w:ascii="Arial" w:eastAsia="Calibri" w:hAnsi="Arial" w:cs="Arial"/>
          <w:b/>
          <w:bCs/>
          <w:sz w:val="16"/>
          <w:szCs w:val="16"/>
          <w:lang w:val="es-CO"/>
        </w:rPr>
      </w:pPr>
    </w:p>
    <w:p w14:paraId="7E41AF43" w14:textId="4CD65A42" w:rsidR="00395D9D" w:rsidRDefault="00395D9D" w:rsidP="3EFE16AC">
      <w:pPr>
        <w:jc w:val="both"/>
        <w:rPr>
          <w:rFonts w:ascii="Arial" w:hAnsi="Arial" w:cs="Arial"/>
          <w:b/>
          <w:bCs/>
          <w:color w:val="000000" w:themeColor="text1"/>
          <w:sz w:val="22"/>
          <w:lang w:val="es-CO"/>
        </w:rPr>
      </w:pPr>
      <w:r w:rsidRPr="3EFE16AC">
        <w:rPr>
          <w:rFonts w:ascii="Arial" w:hAnsi="Arial" w:cs="Arial"/>
          <w:b/>
          <w:bCs/>
          <w:color w:val="000000" w:themeColor="text1"/>
          <w:sz w:val="22"/>
          <w:lang w:val="es-CO"/>
        </w:rPr>
        <w:t>PERSONA</w:t>
      </w:r>
      <w:r w:rsidR="09E22B96" w:rsidRPr="3EFE16AC">
        <w:rPr>
          <w:rFonts w:ascii="Arial" w:hAnsi="Arial" w:cs="Arial"/>
          <w:b/>
          <w:bCs/>
          <w:color w:val="000000" w:themeColor="text1"/>
          <w:sz w:val="22"/>
          <w:lang w:val="es-CO"/>
        </w:rPr>
        <w:t>S</w:t>
      </w:r>
      <w:r w:rsidRPr="3EFE16AC">
        <w:rPr>
          <w:rFonts w:ascii="Arial" w:hAnsi="Arial" w:cs="Arial"/>
          <w:b/>
          <w:bCs/>
          <w:color w:val="000000" w:themeColor="text1"/>
          <w:sz w:val="22"/>
          <w:lang w:val="es-CO"/>
        </w:rPr>
        <w:t xml:space="preserve"> EN </w:t>
      </w:r>
      <w:r w:rsidR="000342F6" w:rsidRPr="3EFE16AC">
        <w:rPr>
          <w:rFonts w:ascii="Arial" w:hAnsi="Arial" w:cs="Arial"/>
          <w:b/>
          <w:bCs/>
          <w:color w:val="000000" w:themeColor="text1"/>
          <w:sz w:val="22"/>
          <w:lang w:val="es-CO"/>
        </w:rPr>
        <w:t>CONDICIÓN</w:t>
      </w:r>
      <w:r w:rsidRPr="3EFE16AC">
        <w:rPr>
          <w:rFonts w:ascii="Arial" w:hAnsi="Arial" w:cs="Arial"/>
          <w:b/>
          <w:bCs/>
          <w:color w:val="000000" w:themeColor="text1"/>
          <w:sz w:val="22"/>
          <w:lang w:val="es-CO"/>
        </w:rPr>
        <w:t xml:space="preserve"> DE DISCAPACIDAD </w:t>
      </w:r>
      <w:r w:rsidRPr="3EFE16AC">
        <w:rPr>
          <w:rFonts w:ascii="Arial" w:eastAsia="Calibri" w:hAnsi="Arial" w:cs="Arial"/>
          <w:b/>
          <w:bCs/>
          <w:color w:val="000000" w:themeColor="text1"/>
          <w:sz w:val="22"/>
          <w:lang w:val="es-CO"/>
        </w:rPr>
        <w:t xml:space="preserve">– </w:t>
      </w:r>
      <w:r w:rsidRPr="3EFE16AC">
        <w:rPr>
          <w:rFonts w:ascii="Arial" w:hAnsi="Arial" w:cs="Arial"/>
          <w:b/>
          <w:bCs/>
          <w:color w:val="000000" w:themeColor="text1"/>
          <w:sz w:val="22"/>
          <w:lang w:val="es-CO"/>
        </w:rPr>
        <w:t xml:space="preserve">Puntaje adicional </w:t>
      </w:r>
    </w:p>
    <w:p w14:paraId="13C3C057" w14:textId="77777777" w:rsidR="00B81877" w:rsidRPr="000342F6" w:rsidRDefault="00B81877" w:rsidP="00B81877">
      <w:pPr>
        <w:jc w:val="both"/>
        <w:rPr>
          <w:rFonts w:ascii="Arial" w:hAnsi="Arial" w:cs="Arial"/>
          <w:b/>
          <w:color w:val="000000" w:themeColor="text1"/>
          <w:sz w:val="22"/>
          <w:lang w:val="es-CO"/>
        </w:rPr>
      </w:pPr>
    </w:p>
    <w:p w14:paraId="0D1D7FA9" w14:textId="2A0BA3D5" w:rsidR="00395D9D" w:rsidRPr="000342F6" w:rsidRDefault="00395D9D" w:rsidP="00B81877">
      <w:pPr>
        <w:jc w:val="both"/>
        <w:rPr>
          <w:rFonts w:ascii="Arial" w:hAnsi="Arial" w:cs="Arial"/>
          <w:color w:val="000000" w:themeColor="text1"/>
          <w:sz w:val="20"/>
          <w:szCs w:val="20"/>
          <w:lang w:val="es-CO"/>
        </w:rPr>
      </w:pPr>
      <w:r w:rsidRPr="000342F6">
        <w:rPr>
          <w:rFonts w:ascii="Arial" w:hAnsi="Arial" w:cs="Arial"/>
          <w:color w:val="000000" w:themeColor="text1"/>
          <w:sz w:val="20"/>
          <w:szCs w:val="20"/>
          <w:lang w:val="es-CO"/>
        </w:rPr>
        <w:t xml:space="preserve">Con la expedición de la Ley 1618 de 2013, el legislador estableció las disposiciones para garantizar el ejercicio de los derechos de las personas </w:t>
      </w:r>
      <w:r w:rsidR="000342F6">
        <w:rPr>
          <w:rFonts w:ascii="Arial" w:hAnsi="Arial" w:cs="Arial"/>
          <w:color w:val="000000" w:themeColor="text1"/>
          <w:sz w:val="20"/>
          <w:szCs w:val="20"/>
          <w:lang w:val="es-CO"/>
        </w:rPr>
        <w:t>en condición de</w:t>
      </w:r>
      <w:r w:rsidRPr="000342F6">
        <w:rPr>
          <w:rFonts w:ascii="Arial" w:hAnsi="Arial" w:cs="Arial"/>
          <w:color w:val="000000" w:themeColor="text1"/>
          <w:sz w:val="20"/>
          <w:szCs w:val="20"/>
          <w:lang w:val="es-CO"/>
        </w:rPr>
        <w:t xml:space="preserve"> discapacidad. Teniendo en cuenta que la norma impuso la obligación al </w:t>
      </w:r>
      <w:r w:rsidR="00315578">
        <w:rPr>
          <w:rFonts w:ascii="Arial" w:hAnsi="Arial" w:cs="Arial"/>
          <w:color w:val="000000" w:themeColor="text1"/>
          <w:sz w:val="20"/>
          <w:szCs w:val="20"/>
          <w:lang w:val="es-CO"/>
        </w:rPr>
        <w:t>g</w:t>
      </w:r>
      <w:r w:rsidRPr="000342F6">
        <w:rPr>
          <w:rFonts w:ascii="Arial" w:hAnsi="Arial" w:cs="Arial"/>
          <w:color w:val="000000" w:themeColor="text1"/>
          <w:sz w:val="20"/>
          <w:szCs w:val="20"/>
          <w:lang w:val="es-CO"/>
        </w:rPr>
        <w:t xml:space="preserve">obierno </w:t>
      </w:r>
      <w:r w:rsidR="00315578">
        <w:rPr>
          <w:rFonts w:ascii="Arial" w:hAnsi="Arial" w:cs="Arial"/>
          <w:color w:val="000000" w:themeColor="text1"/>
          <w:sz w:val="20"/>
          <w:szCs w:val="20"/>
          <w:lang w:val="es-CO"/>
        </w:rPr>
        <w:t>n</w:t>
      </w:r>
      <w:r w:rsidRPr="000342F6">
        <w:rPr>
          <w:rFonts w:ascii="Arial" w:hAnsi="Arial" w:cs="Arial"/>
          <w:color w:val="000000" w:themeColor="text1"/>
          <w:sz w:val="20"/>
          <w:szCs w:val="20"/>
          <w:lang w:val="es-CO"/>
        </w:rPr>
        <w:t xml:space="preserve">acional de </w:t>
      </w:r>
      <w:r w:rsidR="000342F6">
        <w:rPr>
          <w:rFonts w:ascii="Arial" w:hAnsi="Arial" w:cs="Arial"/>
          <w:color w:val="000000" w:themeColor="text1"/>
          <w:sz w:val="20"/>
          <w:szCs w:val="20"/>
          <w:lang w:val="es-CO"/>
        </w:rPr>
        <w:t>reglamentar</w:t>
      </w:r>
      <w:r w:rsidRPr="000342F6">
        <w:rPr>
          <w:rFonts w:ascii="Arial" w:hAnsi="Arial" w:cs="Arial"/>
          <w:color w:val="000000" w:themeColor="text1"/>
          <w:sz w:val="20"/>
          <w:szCs w:val="20"/>
          <w:lang w:val="es-CO"/>
        </w:rPr>
        <w:t xml:space="preserve"> esta ley respecto del puntaje adicional, se expidió el Decreto 392 de 2018. </w:t>
      </w:r>
    </w:p>
    <w:p w14:paraId="3FB74166" w14:textId="77777777" w:rsidR="00395D9D" w:rsidRPr="000342F6" w:rsidRDefault="00395D9D" w:rsidP="0025386F">
      <w:pPr>
        <w:jc w:val="both"/>
        <w:rPr>
          <w:rFonts w:ascii="Arial" w:hAnsi="Arial" w:cs="Arial"/>
          <w:color w:val="000000" w:themeColor="text1"/>
          <w:sz w:val="20"/>
          <w:szCs w:val="20"/>
          <w:lang w:val="es-CO"/>
        </w:rPr>
      </w:pPr>
      <w:r w:rsidRPr="000342F6">
        <w:rPr>
          <w:rFonts w:ascii="Arial" w:hAnsi="Arial" w:cs="Arial"/>
          <w:color w:val="000000" w:themeColor="text1"/>
          <w:sz w:val="20"/>
          <w:szCs w:val="20"/>
          <w:lang w:val="es-CO"/>
        </w:rPr>
        <w:t>El Decreto 1082 de 2015, en el artículo 2.2.1.2.4.6, adicionado por el Decreto 392 de 2018, regula el puntaje adicional para proponentes con trabajadores con discapacidad.</w:t>
      </w:r>
    </w:p>
    <w:p w14:paraId="7454B913" w14:textId="77777777" w:rsidR="00395D9D" w:rsidRPr="000342F6" w:rsidRDefault="00395D9D" w:rsidP="0025386F">
      <w:pPr>
        <w:jc w:val="both"/>
        <w:rPr>
          <w:rFonts w:ascii="Arial" w:hAnsi="Arial" w:cs="Arial"/>
          <w:color w:val="000000" w:themeColor="text1"/>
          <w:sz w:val="20"/>
          <w:szCs w:val="20"/>
          <w:lang w:val="es-CO"/>
        </w:rPr>
      </w:pPr>
    </w:p>
    <w:p w14:paraId="714CF1A1" w14:textId="23B48E51" w:rsidR="00395D9D" w:rsidRDefault="00395D9D" w:rsidP="3EFE16AC">
      <w:pPr>
        <w:jc w:val="both"/>
        <w:rPr>
          <w:rFonts w:ascii="Arial" w:hAnsi="Arial" w:cs="Arial"/>
          <w:b/>
          <w:bCs/>
          <w:color w:val="000000" w:themeColor="text1"/>
          <w:sz w:val="22"/>
          <w:lang w:val="es-CO"/>
        </w:rPr>
      </w:pPr>
      <w:r w:rsidRPr="3EFE16AC">
        <w:rPr>
          <w:rFonts w:ascii="Arial" w:hAnsi="Arial" w:cs="Arial"/>
          <w:b/>
          <w:bCs/>
          <w:color w:val="000000" w:themeColor="text1"/>
          <w:sz w:val="22"/>
          <w:lang w:val="es-CO"/>
        </w:rPr>
        <w:t>PERSON</w:t>
      </w:r>
      <w:r w:rsidR="0A488B4E" w:rsidRPr="3EFE16AC">
        <w:rPr>
          <w:rFonts w:ascii="Arial" w:hAnsi="Arial" w:cs="Arial"/>
          <w:b/>
          <w:bCs/>
          <w:color w:val="000000" w:themeColor="text1"/>
          <w:sz w:val="22"/>
          <w:lang w:val="es-CO"/>
        </w:rPr>
        <w:t>AS</w:t>
      </w:r>
      <w:r w:rsidR="009E6BBD">
        <w:rPr>
          <w:rFonts w:ascii="Arial" w:hAnsi="Arial" w:cs="Arial"/>
          <w:b/>
          <w:bCs/>
          <w:color w:val="000000" w:themeColor="text1"/>
          <w:sz w:val="22"/>
          <w:lang w:val="es-CO"/>
        </w:rPr>
        <w:t xml:space="preserve"> EN CONDICIÓN</w:t>
      </w:r>
      <w:bookmarkStart w:id="0" w:name="_GoBack"/>
      <w:bookmarkEnd w:id="0"/>
      <w:r w:rsidRPr="3EFE16AC">
        <w:rPr>
          <w:rFonts w:ascii="Arial" w:hAnsi="Arial" w:cs="Arial"/>
          <w:b/>
          <w:bCs/>
          <w:color w:val="000000" w:themeColor="text1"/>
          <w:sz w:val="22"/>
          <w:lang w:val="es-CO"/>
        </w:rPr>
        <w:t xml:space="preserve"> DE DISCAPACIDAD </w:t>
      </w:r>
      <w:r w:rsidRPr="3EFE16AC">
        <w:rPr>
          <w:rFonts w:ascii="Arial" w:eastAsia="Calibri" w:hAnsi="Arial" w:cs="Arial"/>
          <w:b/>
          <w:bCs/>
          <w:color w:val="000000" w:themeColor="text1"/>
          <w:sz w:val="22"/>
          <w:lang w:val="es-CO"/>
        </w:rPr>
        <w:t>–</w:t>
      </w:r>
      <w:r w:rsidRPr="3EFE16AC">
        <w:rPr>
          <w:rFonts w:ascii="Arial" w:hAnsi="Arial" w:cs="Arial"/>
          <w:b/>
          <w:bCs/>
          <w:color w:val="000000" w:themeColor="text1"/>
          <w:sz w:val="22"/>
          <w:lang w:val="es-CO"/>
        </w:rPr>
        <w:t xml:space="preserve"> Forma acreditación </w:t>
      </w:r>
    </w:p>
    <w:p w14:paraId="123E48E1" w14:textId="77777777" w:rsidR="0025386F" w:rsidRPr="000342F6" w:rsidRDefault="0025386F" w:rsidP="0025386F">
      <w:pPr>
        <w:jc w:val="both"/>
        <w:rPr>
          <w:rFonts w:ascii="Arial" w:hAnsi="Arial" w:cs="Arial"/>
          <w:b/>
          <w:color w:val="000000" w:themeColor="text1"/>
          <w:sz w:val="22"/>
          <w:lang w:val="es-CO"/>
        </w:rPr>
      </w:pPr>
    </w:p>
    <w:p w14:paraId="0C8B68CC" w14:textId="100438B8" w:rsidR="00395D9D" w:rsidRDefault="00395D9D" w:rsidP="0025386F">
      <w:pPr>
        <w:jc w:val="both"/>
        <w:rPr>
          <w:rFonts w:ascii="Arial" w:hAnsi="Arial" w:cs="Arial"/>
          <w:color w:val="000000" w:themeColor="text1"/>
          <w:sz w:val="20"/>
          <w:szCs w:val="20"/>
          <w:lang w:val="es-CO"/>
        </w:rPr>
      </w:pPr>
      <w:r w:rsidRPr="000342F6">
        <w:rPr>
          <w:rFonts w:ascii="Arial" w:hAnsi="Arial" w:cs="Arial"/>
          <w:color w:val="000000" w:themeColor="text1"/>
          <w:sz w:val="20"/>
          <w:szCs w:val="20"/>
          <w:lang w:val="es-CO"/>
        </w:rPr>
        <w:t>A partir de la anterior norma</w:t>
      </w:r>
      <w:r w:rsidR="007F7BE7">
        <w:rPr>
          <w:rFonts w:ascii="Arial" w:hAnsi="Arial" w:cs="Arial"/>
          <w:color w:val="000000" w:themeColor="text1"/>
          <w:sz w:val="20"/>
          <w:szCs w:val="20"/>
          <w:lang w:val="es-CO"/>
        </w:rPr>
        <w:t>,</w:t>
      </w:r>
      <w:r w:rsidRPr="000342F6">
        <w:rPr>
          <w:rFonts w:ascii="Arial" w:hAnsi="Arial" w:cs="Arial"/>
          <w:color w:val="000000" w:themeColor="text1"/>
          <w:sz w:val="20"/>
          <w:szCs w:val="20"/>
          <w:lang w:val="es-CO"/>
        </w:rPr>
        <w:t xml:space="preserve">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 personal.</w:t>
      </w:r>
    </w:p>
    <w:p w14:paraId="07841091" w14:textId="77777777" w:rsidR="007214F6" w:rsidRPr="000342F6" w:rsidRDefault="007214F6" w:rsidP="00B81877">
      <w:pPr>
        <w:spacing w:before="93"/>
        <w:jc w:val="both"/>
        <w:rPr>
          <w:rFonts w:ascii="Arial" w:hAnsi="Arial" w:cs="Arial"/>
          <w:color w:val="000000" w:themeColor="text1"/>
          <w:sz w:val="20"/>
          <w:szCs w:val="20"/>
          <w:lang w:val="es-CO"/>
        </w:rPr>
      </w:pPr>
    </w:p>
    <w:p w14:paraId="464A0327" w14:textId="17C2C9B1" w:rsidR="00395D9D" w:rsidRPr="000342F6" w:rsidRDefault="00395D9D" w:rsidP="3EFE16AC">
      <w:pPr>
        <w:spacing w:before="93"/>
        <w:jc w:val="both"/>
        <w:rPr>
          <w:rFonts w:ascii="Arial" w:hAnsi="Arial" w:cs="Arial"/>
          <w:b/>
          <w:bCs/>
          <w:color w:val="000000" w:themeColor="text1"/>
          <w:sz w:val="22"/>
          <w:lang w:val="es-CO"/>
        </w:rPr>
      </w:pPr>
      <w:r w:rsidRPr="3EFE16AC">
        <w:rPr>
          <w:rFonts w:ascii="Arial" w:hAnsi="Arial" w:cs="Arial"/>
          <w:b/>
          <w:bCs/>
          <w:color w:val="000000" w:themeColor="text1"/>
          <w:sz w:val="22"/>
          <w:lang w:val="es-CO"/>
        </w:rPr>
        <w:t xml:space="preserve">PERMISOS, AUTORIZACIONES, CERTIFICADOS Y LICENCIAS </w:t>
      </w:r>
      <w:r w:rsidR="7F3632F0" w:rsidRPr="3EFE16AC">
        <w:rPr>
          <w:rFonts w:ascii="Arial" w:eastAsia="Arial" w:hAnsi="Arial" w:cs="Arial"/>
          <w:b/>
          <w:bCs/>
          <w:sz w:val="22"/>
          <w:lang w:val="es-MX"/>
        </w:rPr>
        <w:t xml:space="preserve">– Vigencia – Ampliación </w:t>
      </w:r>
    </w:p>
    <w:p w14:paraId="4FA6C27E" w14:textId="77777777" w:rsidR="00A1118B" w:rsidRPr="000342F6" w:rsidRDefault="00A1118B" w:rsidP="00B81877">
      <w:pPr>
        <w:jc w:val="both"/>
        <w:rPr>
          <w:rFonts w:ascii="Arial" w:hAnsi="Arial" w:cs="Arial"/>
          <w:b/>
          <w:color w:val="000000" w:themeColor="text1"/>
          <w:sz w:val="22"/>
          <w:lang w:val="es-CO"/>
        </w:rPr>
      </w:pPr>
    </w:p>
    <w:p w14:paraId="010F93E1" w14:textId="1B98ECC9" w:rsidR="003270DC" w:rsidRPr="000342F6" w:rsidRDefault="003270DC" w:rsidP="00B81877">
      <w:pPr>
        <w:pStyle w:val="epgrafe"/>
        <w:spacing w:before="0" w:beforeAutospacing="0" w:after="0" w:afterAutospacing="0"/>
        <w:jc w:val="both"/>
        <w:rPr>
          <w:rFonts w:ascii="Arial" w:eastAsiaTheme="minorHAnsi" w:hAnsi="Arial" w:cs="Arial"/>
          <w:color w:val="000000" w:themeColor="text1"/>
          <w:sz w:val="20"/>
          <w:szCs w:val="20"/>
          <w:lang w:val="es-CO" w:eastAsia="en-US"/>
        </w:rPr>
      </w:pPr>
      <w:r w:rsidRPr="000342F6">
        <w:rPr>
          <w:rFonts w:ascii="Arial" w:eastAsiaTheme="minorHAnsi" w:hAnsi="Arial" w:cs="Arial"/>
          <w:color w:val="000000" w:themeColor="text1"/>
          <w:sz w:val="20"/>
          <w:szCs w:val="20"/>
          <w:lang w:val="es-CO" w:eastAsia="en-US"/>
        </w:rPr>
        <w:t>Una vez sea confirmado por parte de la entidad que expide el permiso, autorización, certificado y licencia, en este caso el Ministerio del Trabajo,  que el trámite no puede ser realizado conforme al artículo 8 del Decreto 491 de 2020 y por lo tanto su vigencia se encuentra ampliada; la entidad contratante deberá verificar</w:t>
      </w:r>
      <w:r w:rsidR="00F80AEC">
        <w:rPr>
          <w:rFonts w:ascii="Arial" w:eastAsiaTheme="minorHAnsi" w:hAnsi="Arial" w:cs="Arial"/>
          <w:color w:val="000000" w:themeColor="text1"/>
          <w:sz w:val="20"/>
          <w:szCs w:val="20"/>
          <w:lang w:val="es-CO" w:eastAsia="en-US"/>
        </w:rPr>
        <w:t>,</w:t>
      </w:r>
      <w:r w:rsidRPr="000342F6">
        <w:rPr>
          <w:rFonts w:ascii="Arial" w:eastAsiaTheme="minorHAnsi" w:hAnsi="Arial" w:cs="Arial"/>
          <w:color w:val="000000" w:themeColor="text1"/>
          <w:sz w:val="20"/>
          <w:szCs w:val="20"/>
          <w:lang w:val="es-CO" w:eastAsia="en-US"/>
        </w:rPr>
        <w:t xml:space="preserve"> a efectos de hacer aplicable el certificado de personal en condición de discapacidad, como incentivo o factor de desempate dentro del proceso de contratación, que el vencimiento se encuentre dentro del término de la Emergencia Sanitaria. </w:t>
      </w:r>
    </w:p>
    <w:p w14:paraId="4B803CA8" w14:textId="707C493D" w:rsidR="00A1118B" w:rsidRDefault="00A1118B" w:rsidP="00A1118B">
      <w:pPr>
        <w:rPr>
          <w:rFonts w:ascii="Arial" w:hAnsi="Arial" w:cs="Arial"/>
          <w:b/>
          <w:color w:val="000000" w:themeColor="text1"/>
          <w:sz w:val="22"/>
          <w:lang w:val="es-CO"/>
        </w:rPr>
      </w:pPr>
    </w:p>
    <w:p w14:paraId="6B129CB3" w14:textId="77777777" w:rsidR="007214F6" w:rsidRPr="000342F6" w:rsidRDefault="007214F6" w:rsidP="00A1118B">
      <w:pPr>
        <w:rPr>
          <w:rFonts w:ascii="Arial" w:hAnsi="Arial" w:cs="Arial"/>
          <w:b/>
          <w:color w:val="000000" w:themeColor="text1"/>
          <w:sz w:val="22"/>
          <w:lang w:val="es-CO"/>
        </w:rPr>
      </w:pPr>
    </w:p>
    <w:p w14:paraId="11A3CD8E" w14:textId="7C3EA958" w:rsidR="00A1118B" w:rsidRPr="000342F6" w:rsidRDefault="00A1118B" w:rsidP="00A1118B">
      <w:pPr>
        <w:jc w:val="both"/>
        <w:rPr>
          <w:rFonts w:ascii="Arial" w:eastAsia="Calibri" w:hAnsi="Arial" w:cs="Arial"/>
          <w:sz w:val="20"/>
          <w:lang w:val="es-CO"/>
        </w:rPr>
      </w:pPr>
      <w:r w:rsidRPr="000342F6">
        <w:rPr>
          <w:rFonts w:ascii="Arial" w:hAnsi="Arial" w:cs="Arial"/>
          <w:sz w:val="22"/>
          <w:lang w:val="es-CO"/>
        </w:rPr>
        <w:t xml:space="preserve">Bogotá D.C., </w:t>
      </w:r>
      <w:r w:rsidR="00DA1D43">
        <w:rPr>
          <w:rFonts w:ascii="Arial" w:hAnsi="Arial" w:cs="Arial"/>
          <w:b/>
          <w:sz w:val="22"/>
          <w:lang w:val="es-CO"/>
        </w:rPr>
        <w:t>30/06/2020 Hora 20:7:39s</w:t>
      </w:r>
    </w:p>
    <w:p w14:paraId="54116FDD" w14:textId="2822456B" w:rsidR="00A1118B" w:rsidRPr="000342F6" w:rsidRDefault="00A1118B" w:rsidP="00A1118B">
      <w:pPr>
        <w:jc w:val="right"/>
        <w:rPr>
          <w:rFonts w:ascii="Arial" w:hAnsi="Arial" w:cs="Arial"/>
          <w:b/>
          <w:sz w:val="22"/>
          <w:lang w:val="es-CO"/>
        </w:rPr>
      </w:pPr>
      <w:r w:rsidRPr="000342F6">
        <w:rPr>
          <w:rFonts w:ascii="Arial" w:hAnsi="Arial" w:cs="Arial"/>
          <w:b/>
          <w:sz w:val="22"/>
          <w:lang w:val="es-CO"/>
        </w:rPr>
        <w:t xml:space="preserve">N° Radicado: </w:t>
      </w:r>
      <w:r w:rsidR="00DA1D43">
        <w:rPr>
          <w:rFonts w:ascii="Arial" w:hAnsi="Arial" w:cs="Arial"/>
          <w:b/>
          <w:sz w:val="22"/>
          <w:lang w:val="es-CO"/>
        </w:rPr>
        <w:t>2202013000005631</w:t>
      </w:r>
    </w:p>
    <w:p w14:paraId="3BFD62BA" w14:textId="77777777" w:rsidR="00A1118B" w:rsidRPr="000342F6" w:rsidRDefault="00A1118B" w:rsidP="00A1118B">
      <w:pPr>
        <w:tabs>
          <w:tab w:val="left" w:pos="3374"/>
        </w:tabs>
        <w:rPr>
          <w:rFonts w:ascii="Arial" w:eastAsia="Calibri" w:hAnsi="Arial" w:cs="Arial"/>
          <w:sz w:val="22"/>
          <w:lang w:val="es-CO"/>
        </w:rPr>
      </w:pPr>
      <w:r w:rsidRPr="000342F6">
        <w:rPr>
          <w:rFonts w:ascii="Arial" w:eastAsia="Calibri" w:hAnsi="Arial" w:cs="Arial"/>
          <w:sz w:val="22"/>
          <w:lang w:val="es-CO"/>
        </w:rPr>
        <w:tab/>
      </w:r>
    </w:p>
    <w:p w14:paraId="02C15390" w14:textId="77777777" w:rsidR="00A1118B" w:rsidRPr="000342F6" w:rsidRDefault="00A1118B" w:rsidP="00A1118B">
      <w:pPr>
        <w:rPr>
          <w:rFonts w:ascii="Arial" w:eastAsia="Calibri" w:hAnsi="Arial" w:cs="Arial"/>
          <w:sz w:val="22"/>
          <w:lang w:val="es-CO"/>
        </w:rPr>
      </w:pPr>
      <w:bookmarkStart w:id="1" w:name="_Hlk29890381"/>
    </w:p>
    <w:p w14:paraId="4DAF748F" w14:textId="4FC5B5C9" w:rsidR="00A1118B" w:rsidRPr="000342F6" w:rsidRDefault="00A1118B" w:rsidP="00A1118B">
      <w:pPr>
        <w:rPr>
          <w:rFonts w:ascii="Arial" w:eastAsia="Calibri" w:hAnsi="Arial" w:cs="Arial"/>
          <w:sz w:val="22"/>
          <w:lang w:val="es-CO"/>
        </w:rPr>
      </w:pPr>
      <w:r w:rsidRPr="000342F6">
        <w:rPr>
          <w:rFonts w:ascii="Arial" w:eastAsia="Calibri" w:hAnsi="Arial" w:cs="Arial"/>
          <w:sz w:val="22"/>
          <w:lang w:val="es-CO"/>
        </w:rPr>
        <w:t>Señor</w:t>
      </w:r>
    </w:p>
    <w:p w14:paraId="5F176319" w14:textId="5E80CDEC" w:rsidR="00A1118B" w:rsidRPr="000342F6" w:rsidRDefault="004F39CE" w:rsidP="00A1118B">
      <w:pPr>
        <w:rPr>
          <w:rFonts w:ascii="Arial" w:eastAsia="Calibri" w:hAnsi="Arial" w:cs="Arial"/>
          <w:b/>
          <w:sz w:val="22"/>
          <w:lang w:val="es-CO"/>
        </w:rPr>
      </w:pPr>
      <w:r w:rsidRPr="000342F6">
        <w:rPr>
          <w:rFonts w:ascii="Arial" w:eastAsia="Calibri" w:hAnsi="Arial" w:cs="Arial"/>
          <w:b/>
          <w:sz w:val="22"/>
          <w:lang w:val="es-CO"/>
        </w:rPr>
        <w:t xml:space="preserve">Libardo Enrique </w:t>
      </w:r>
      <w:r w:rsidR="000342F6" w:rsidRPr="000342F6">
        <w:rPr>
          <w:rFonts w:ascii="Arial" w:eastAsia="Calibri" w:hAnsi="Arial" w:cs="Arial"/>
          <w:b/>
          <w:sz w:val="22"/>
          <w:lang w:val="es-CO"/>
        </w:rPr>
        <w:t>Mejía</w:t>
      </w:r>
      <w:r w:rsidRPr="000342F6">
        <w:rPr>
          <w:rFonts w:ascii="Arial" w:eastAsia="Calibri" w:hAnsi="Arial" w:cs="Arial"/>
          <w:b/>
          <w:sz w:val="22"/>
          <w:lang w:val="es-CO"/>
        </w:rPr>
        <w:t xml:space="preserve"> Echeverry </w:t>
      </w:r>
    </w:p>
    <w:p w14:paraId="1F419C10" w14:textId="5D14F1CE" w:rsidR="00A1118B" w:rsidRPr="000342F6" w:rsidRDefault="004F39CE" w:rsidP="00A1118B">
      <w:pPr>
        <w:rPr>
          <w:rFonts w:ascii="Arial" w:eastAsia="Calibri" w:hAnsi="Arial" w:cs="Arial"/>
          <w:sz w:val="22"/>
          <w:lang w:val="es-CO"/>
        </w:rPr>
      </w:pPr>
      <w:r w:rsidRPr="000342F6">
        <w:rPr>
          <w:rFonts w:ascii="Arial" w:eastAsia="Calibri" w:hAnsi="Arial" w:cs="Arial"/>
          <w:sz w:val="22"/>
          <w:lang w:val="es-CO"/>
        </w:rPr>
        <w:t>Bogotá D.C</w:t>
      </w:r>
      <w:r w:rsidR="000342F6">
        <w:rPr>
          <w:rFonts w:ascii="Arial" w:eastAsia="Calibri" w:hAnsi="Arial" w:cs="Arial"/>
          <w:sz w:val="22"/>
          <w:lang w:val="es-CO"/>
        </w:rPr>
        <w:t>.</w:t>
      </w:r>
      <w:r w:rsidRPr="000342F6">
        <w:rPr>
          <w:rFonts w:ascii="Arial" w:eastAsia="Calibri" w:hAnsi="Arial" w:cs="Arial"/>
          <w:sz w:val="22"/>
          <w:lang w:val="es-CO"/>
        </w:rPr>
        <w:t xml:space="preserve"> </w:t>
      </w:r>
    </w:p>
    <w:p w14:paraId="330CCD75" w14:textId="5E90CEC4" w:rsidR="00A1118B" w:rsidRPr="000342F6" w:rsidRDefault="00A1118B" w:rsidP="00A1118B">
      <w:pPr>
        <w:jc w:val="center"/>
        <w:rPr>
          <w:rFonts w:ascii="Arial" w:eastAsia="Calibri" w:hAnsi="Arial" w:cs="Arial"/>
          <w:b/>
          <w:sz w:val="22"/>
          <w:lang w:val="es-CO"/>
        </w:rPr>
      </w:pPr>
      <w:r w:rsidRPr="00846DBB">
        <w:rPr>
          <w:rFonts w:ascii="Arial" w:eastAsia="Calibri" w:hAnsi="Arial" w:cs="Arial"/>
          <w:b/>
          <w:sz w:val="22"/>
          <w:lang w:val="es-CO"/>
        </w:rPr>
        <w:t>Concepto C</w:t>
      </w:r>
      <w:r w:rsidR="00F15B00" w:rsidRPr="00846DBB">
        <w:rPr>
          <w:rFonts w:ascii="Arial" w:eastAsia="Calibri" w:hAnsi="Arial" w:cs="Arial"/>
          <w:b/>
          <w:sz w:val="22"/>
          <w:lang w:val="es-CO"/>
        </w:rPr>
        <w:t xml:space="preserve"> –</w:t>
      </w:r>
      <w:r w:rsidRPr="00846DBB">
        <w:rPr>
          <w:rFonts w:ascii="Arial" w:eastAsia="Calibri" w:hAnsi="Arial" w:cs="Arial"/>
          <w:b/>
          <w:sz w:val="22"/>
          <w:lang w:val="es-CO"/>
        </w:rPr>
        <w:t xml:space="preserve"> </w:t>
      </w:r>
      <w:r w:rsidR="00846DBB" w:rsidRPr="00846DBB">
        <w:rPr>
          <w:rFonts w:ascii="Arial" w:eastAsia="Calibri" w:hAnsi="Arial" w:cs="Arial"/>
          <w:b/>
          <w:sz w:val="22"/>
          <w:lang w:val="es-CO"/>
        </w:rPr>
        <w:t xml:space="preserve">356 </w:t>
      </w:r>
      <w:r w:rsidRPr="00846DBB">
        <w:rPr>
          <w:rFonts w:ascii="Arial" w:eastAsia="Calibri" w:hAnsi="Arial" w:cs="Arial"/>
          <w:b/>
          <w:sz w:val="22"/>
          <w:lang w:val="es-CO"/>
        </w:rPr>
        <w:t>de 2020</w:t>
      </w:r>
    </w:p>
    <w:p w14:paraId="0D32CB76" w14:textId="77777777" w:rsidR="00A1118B" w:rsidRPr="000342F6" w:rsidRDefault="00A1118B" w:rsidP="00A1118B">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26AF0" w:rsidRPr="000342F6" w14:paraId="36EA4F30" w14:textId="77777777" w:rsidTr="00A1118B">
        <w:tc>
          <w:tcPr>
            <w:tcW w:w="2689" w:type="dxa"/>
            <w:hideMark/>
          </w:tcPr>
          <w:p w14:paraId="70B42C0E" w14:textId="77777777" w:rsidR="00A1118B" w:rsidRPr="000342F6" w:rsidRDefault="00A1118B">
            <w:pPr>
              <w:rPr>
                <w:rFonts w:ascii="Arial" w:eastAsia="Calibri" w:hAnsi="Arial" w:cs="Arial"/>
                <w:sz w:val="22"/>
                <w:lang w:val="es-CO"/>
              </w:rPr>
            </w:pPr>
            <w:r w:rsidRPr="000342F6">
              <w:rPr>
                <w:rFonts w:ascii="Arial" w:eastAsia="Calibri" w:hAnsi="Arial" w:cs="Arial"/>
                <w:b/>
                <w:sz w:val="22"/>
                <w:lang w:val="es-CO"/>
              </w:rPr>
              <w:t>Temas:</w:t>
            </w:r>
            <w:r w:rsidRPr="000342F6">
              <w:rPr>
                <w:rFonts w:ascii="Arial" w:eastAsia="Calibri" w:hAnsi="Arial" w:cs="Arial"/>
                <w:sz w:val="22"/>
                <w:lang w:val="es-CO"/>
              </w:rPr>
              <w:t xml:space="preserve">           </w:t>
            </w:r>
          </w:p>
          <w:p w14:paraId="4B0B0C26" w14:textId="77777777" w:rsidR="00A1118B" w:rsidRPr="000342F6" w:rsidRDefault="00A1118B">
            <w:pPr>
              <w:rPr>
                <w:rFonts w:ascii="Arial" w:eastAsia="Calibri" w:hAnsi="Arial" w:cs="Arial"/>
                <w:sz w:val="22"/>
                <w:lang w:val="es-CO"/>
              </w:rPr>
            </w:pPr>
            <w:r w:rsidRPr="000342F6">
              <w:rPr>
                <w:rFonts w:ascii="Arial" w:eastAsia="Calibri" w:hAnsi="Arial" w:cs="Arial"/>
                <w:sz w:val="22"/>
                <w:lang w:val="es-CO"/>
              </w:rPr>
              <w:t xml:space="preserve">                           </w:t>
            </w:r>
          </w:p>
        </w:tc>
        <w:tc>
          <w:tcPr>
            <w:tcW w:w="6237" w:type="dxa"/>
            <w:hideMark/>
          </w:tcPr>
          <w:p w14:paraId="02268662" w14:textId="0E68D0A5" w:rsidR="003270DC" w:rsidRPr="000342F6" w:rsidRDefault="003270DC" w:rsidP="003270DC">
            <w:pPr>
              <w:spacing w:before="93"/>
              <w:jc w:val="both"/>
              <w:rPr>
                <w:rFonts w:ascii="Arial" w:hAnsi="Arial" w:cs="Arial"/>
                <w:bCs/>
                <w:color w:val="000000" w:themeColor="text1"/>
                <w:sz w:val="22"/>
                <w:lang w:val="es-CO"/>
              </w:rPr>
            </w:pPr>
            <w:r w:rsidRPr="000342F6">
              <w:rPr>
                <w:rFonts w:ascii="Arial" w:hAnsi="Arial" w:cs="Arial"/>
                <w:bCs/>
                <w:color w:val="000000" w:themeColor="text1"/>
                <w:sz w:val="22"/>
                <w:lang w:val="es-CO"/>
              </w:rPr>
              <w:t xml:space="preserve">PERSONAL EN </w:t>
            </w:r>
            <w:r w:rsidR="000342F6" w:rsidRPr="000342F6">
              <w:rPr>
                <w:rFonts w:ascii="Arial" w:hAnsi="Arial" w:cs="Arial"/>
                <w:bCs/>
                <w:color w:val="000000" w:themeColor="text1"/>
                <w:sz w:val="22"/>
                <w:lang w:val="es-CO"/>
              </w:rPr>
              <w:t>CONDICIÓN</w:t>
            </w:r>
            <w:r w:rsidRPr="000342F6">
              <w:rPr>
                <w:rFonts w:ascii="Arial" w:hAnsi="Arial" w:cs="Arial"/>
                <w:bCs/>
                <w:color w:val="000000" w:themeColor="text1"/>
                <w:sz w:val="22"/>
                <w:lang w:val="es-CO"/>
              </w:rPr>
              <w:t xml:space="preserve"> DE DISCAPACIDAD </w:t>
            </w:r>
            <w:r w:rsidRPr="000342F6">
              <w:rPr>
                <w:rFonts w:ascii="Arial" w:eastAsia="Calibri" w:hAnsi="Arial" w:cs="Arial"/>
                <w:bCs/>
                <w:color w:val="000000" w:themeColor="text1"/>
                <w:sz w:val="22"/>
                <w:lang w:val="es-CO"/>
              </w:rPr>
              <w:t xml:space="preserve">– </w:t>
            </w:r>
            <w:r w:rsidRPr="000342F6">
              <w:rPr>
                <w:rFonts w:ascii="Arial" w:hAnsi="Arial" w:cs="Arial"/>
                <w:bCs/>
                <w:color w:val="000000" w:themeColor="text1"/>
                <w:sz w:val="22"/>
                <w:lang w:val="es-CO"/>
              </w:rPr>
              <w:t xml:space="preserve">Puntaje adicional / PERSONAL EN CONDICIONES DE DISCAPACIDAD </w:t>
            </w:r>
            <w:r w:rsidRPr="000342F6">
              <w:rPr>
                <w:rFonts w:ascii="Arial" w:eastAsia="Calibri" w:hAnsi="Arial" w:cs="Arial"/>
                <w:bCs/>
                <w:color w:val="000000" w:themeColor="text1"/>
                <w:sz w:val="22"/>
                <w:lang w:val="es-CO"/>
              </w:rPr>
              <w:t>–</w:t>
            </w:r>
            <w:r w:rsidRPr="000342F6">
              <w:rPr>
                <w:rFonts w:ascii="Arial" w:hAnsi="Arial" w:cs="Arial"/>
                <w:bCs/>
                <w:color w:val="000000" w:themeColor="text1"/>
                <w:sz w:val="22"/>
                <w:lang w:val="es-CO"/>
              </w:rPr>
              <w:t xml:space="preserve"> Forma de Acreditación / AMPLIACIÓN VIGENCIA PERMISOS, </w:t>
            </w:r>
            <w:r w:rsidRPr="000342F6">
              <w:rPr>
                <w:rFonts w:ascii="Arial" w:hAnsi="Arial" w:cs="Arial"/>
                <w:bCs/>
                <w:color w:val="000000" w:themeColor="text1"/>
                <w:sz w:val="22"/>
                <w:lang w:val="es-CO"/>
              </w:rPr>
              <w:lastRenderedPageBreak/>
              <w:t xml:space="preserve">AUTORIZACIONES, CERTIFICADOS Y LICENCIAS – Decreto 491 de 2020 – Aplicación – Ampliación vigencia certificado personal en condición de discapacidad </w:t>
            </w:r>
          </w:p>
          <w:p w14:paraId="25A9B925" w14:textId="1AFE1161" w:rsidR="00F56D55" w:rsidRPr="000342F6" w:rsidRDefault="00F56D55" w:rsidP="00F56D55">
            <w:pPr>
              <w:jc w:val="both"/>
              <w:rPr>
                <w:rFonts w:ascii="Arial" w:hAnsi="Arial" w:cs="Arial"/>
                <w:bCs/>
                <w:sz w:val="22"/>
                <w:lang w:val="es-CO"/>
              </w:rPr>
            </w:pPr>
          </w:p>
          <w:p w14:paraId="01DDD969" w14:textId="4EBEC78D" w:rsidR="00A1118B" w:rsidRPr="000342F6" w:rsidRDefault="00A1118B">
            <w:pPr>
              <w:jc w:val="both"/>
              <w:rPr>
                <w:rFonts w:ascii="Arial" w:eastAsia="Calibri" w:hAnsi="Arial" w:cs="Arial"/>
                <w:bCs/>
                <w:sz w:val="22"/>
                <w:lang w:val="es-CO"/>
              </w:rPr>
            </w:pPr>
          </w:p>
        </w:tc>
      </w:tr>
      <w:tr w:rsidR="00A1118B" w:rsidRPr="000342F6" w14:paraId="45E46F98" w14:textId="77777777" w:rsidTr="00A1118B">
        <w:tc>
          <w:tcPr>
            <w:tcW w:w="2689" w:type="dxa"/>
            <w:hideMark/>
          </w:tcPr>
          <w:p w14:paraId="55ECA733" w14:textId="77777777" w:rsidR="00A1118B" w:rsidRPr="000342F6" w:rsidRDefault="00A1118B">
            <w:pPr>
              <w:rPr>
                <w:rFonts w:ascii="Arial" w:eastAsia="Calibri" w:hAnsi="Arial" w:cs="Arial"/>
                <w:b/>
                <w:sz w:val="22"/>
                <w:lang w:val="es-CO"/>
              </w:rPr>
            </w:pPr>
            <w:r w:rsidRPr="000342F6">
              <w:rPr>
                <w:rFonts w:ascii="Arial" w:eastAsia="Calibri" w:hAnsi="Arial" w:cs="Arial"/>
                <w:b/>
                <w:sz w:val="22"/>
                <w:lang w:val="es-CO"/>
              </w:rPr>
              <w:lastRenderedPageBreak/>
              <w:t>Radicación:</w:t>
            </w:r>
            <w:r w:rsidRPr="000342F6">
              <w:rPr>
                <w:rFonts w:ascii="Arial" w:eastAsia="Calibri" w:hAnsi="Arial" w:cs="Arial"/>
                <w:sz w:val="22"/>
                <w:lang w:val="es-CO"/>
              </w:rPr>
              <w:t xml:space="preserve">                              </w:t>
            </w:r>
          </w:p>
        </w:tc>
        <w:tc>
          <w:tcPr>
            <w:tcW w:w="6237" w:type="dxa"/>
            <w:hideMark/>
          </w:tcPr>
          <w:p w14:paraId="72D73A4C" w14:textId="60E2E730" w:rsidR="00A1118B" w:rsidRPr="000342F6" w:rsidRDefault="00A1118B" w:rsidP="004F39CE">
            <w:pPr>
              <w:rPr>
                <w:rFonts w:ascii="Arial" w:eastAsia="Calibri" w:hAnsi="Arial" w:cs="Arial"/>
                <w:sz w:val="22"/>
                <w:lang w:val="es-CO"/>
              </w:rPr>
            </w:pPr>
            <w:r w:rsidRPr="000342F6">
              <w:rPr>
                <w:rFonts w:ascii="Arial" w:eastAsia="Calibri" w:hAnsi="Arial" w:cs="Arial"/>
                <w:sz w:val="22"/>
                <w:lang w:val="es-CO"/>
              </w:rPr>
              <w:t xml:space="preserve">Respuesta a consulta # </w:t>
            </w:r>
            <w:r w:rsidR="004F39CE" w:rsidRPr="000342F6">
              <w:rPr>
                <w:rFonts w:ascii="Arial" w:eastAsia="Calibri" w:hAnsi="Arial" w:cs="Arial"/>
                <w:sz w:val="22"/>
                <w:lang w:val="es-CO"/>
              </w:rPr>
              <w:t>4202013000003843</w:t>
            </w:r>
          </w:p>
        </w:tc>
      </w:tr>
    </w:tbl>
    <w:p w14:paraId="6799E8F7" w14:textId="77777777" w:rsidR="00A1118B" w:rsidRPr="000342F6" w:rsidRDefault="00A1118B" w:rsidP="00A1118B">
      <w:pPr>
        <w:jc w:val="both"/>
        <w:rPr>
          <w:rFonts w:ascii="Arial" w:eastAsia="Calibri" w:hAnsi="Arial" w:cs="Arial"/>
          <w:sz w:val="22"/>
          <w:lang w:val="es-CO"/>
        </w:rPr>
      </w:pPr>
    </w:p>
    <w:p w14:paraId="168B4844" w14:textId="77777777" w:rsidR="00A1118B" w:rsidRPr="000342F6" w:rsidRDefault="00A1118B" w:rsidP="00A1118B">
      <w:pPr>
        <w:jc w:val="both"/>
        <w:rPr>
          <w:rFonts w:ascii="Arial" w:eastAsia="Calibri" w:hAnsi="Arial" w:cs="Arial"/>
          <w:sz w:val="22"/>
          <w:lang w:val="es-CO"/>
        </w:rPr>
      </w:pPr>
    </w:p>
    <w:p w14:paraId="786007D4" w14:textId="74590B85" w:rsidR="00A1118B" w:rsidRPr="000342F6" w:rsidRDefault="00A1118B" w:rsidP="00A1118B">
      <w:pPr>
        <w:rPr>
          <w:rFonts w:ascii="Arial" w:eastAsia="Calibri" w:hAnsi="Arial" w:cs="Arial"/>
          <w:sz w:val="22"/>
          <w:lang w:val="es-CO"/>
        </w:rPr>
      </w:pPr>
      <w:r w:rsidRPr="000342F6">
        <w:rPr>
          <w:rFonts w:ascii="Arial" w:eastAsia="Calibri" w:hAnsi="Arial" w:cs="Arial"/>
          <w:sz w:val="22"/>
          <w:lang w:val="es-CO"/>
        </w:rPr>
        <w:t>Estimad</w:t>
      </w:r>
      <w:r w:rsidR="00BB1F95" w:rsidRPr="000342F6">
        <w:rPr>
          <w:rFonts w:ascii="Arial" w:eastAsia="Calibri" w:hAnsi="Arial" w:cs="Arial"/>
          <w:sz w:val="22"/>
          <w:lang w:val="es-CO"/>
        </w:rPr>
        <w:t>o</w:t>
      </w:r>
      <w:r w:rsidRPr="000342F6">
        <w:rPr>
          <w:rFonts w:ascii="Arial" w:eastAsia="Calibri" w:hAnsi="Arial" w:cs="Arial"/>
          <w:sz w:val="22"/>
          <w:lang w:val="es-CO"/>
        </w:rPr>
        <w:t xml:space="preserve"> señor</w:t>
      </w:r>
      <w:r w:rsidR="00F15B00" w:rsidRPr="000342F6">
        <w:rPr>
          <w:rFonts w:ascii="Arial" w:eastAsia="Calibri" w:hAnsi="Arial" w:cs="Arial"/>
          <w:sz w:val="22"/>
          <w:lang w:val="es-CO"/>
        </w:rPr>
        <w:t xml:space="preserve"> </w:t>
      </w:r>
      <w:r w:rsidR="000342F6" w:rsidRPr="000342F6">
        <w:rPr>
          <w:rFonts w:ascii="Arial" w:eastAsia="Calibri" w:hAnsi="Arial" w:cs="Arial"/>
          <w:sz w:val="22"/>
          <w:lang w:val="es-CO"/>
        </w:rPr>
        <w:t>Mejía</w:t>
      </w:r>
      <w:r w:rsidRPr="000342F6">
        <w:rPr>
          <w:rFonts w:ascii="Arial" w:eastAsia="Calibri" w:hAnsi="Arial" w:cs="Arial"/>
          <w:sz w:val="22"/>
          <w:lang w:val="es-CO"/>
        </w:rPr>
        <w:t>,</w:t>
      </w:r>
    </w:p>
    <w:p w14:paraId="171959E3" w14:textId="77777777" w:rsidR="00A1118B" w:rsidRPr="000342F6" w:rsidRDefault="00A1118B" w:rsidP="00A1118B">
      <w:pPr>
        <w:spacing w:line="276" w:lineRule="auto"/>
        <w:ind w:right="49"/>
        <w:jc w:val="both"/>
        <w:rPr>
          <w:rFonts w:ascii="Arial" w:eastAsia="Calibri" w:hAnsi="Arial" w:cs="Arial"/>
          <w:sz w:val="22"/>
          <w:lang w:val="es-CO"/>
        </w:rPr>
      </w:pPr>
    </w:p>
    <w:p w14:paraId="6FBEFEDD" w14:textId="7C97BA4E" w:rsidR="00826E68" w:rsidRDefault="00A1118B" w:rsidP="00E47C07">
      <w:pPr>
        <w:spacing w:line="276" w:lineRule="auto"/>
        <w:jc w:val="both"/>
        <w:rPr>
          <w:rFonts w:ascii="Arial" w:hAnsi="Arial" w:cs="Arial"/>
          <w:sz w:val="22"/>
          <w:lang w:val="es-CO"/>
        </w:rPr>
      </w:pPr>
      <w:r w:rsidRPr="000342F6">
        <w:rPr>
          <w:rFonts w:ascii="Arial" w:eastAsia="Calibri" w:hAnsi="Arial" w:cs="Arial"/>
          <w:sz w:val="22"/>
          <w:lang w:val="es-CO"/>
        </w:rPr>
        <w:t>La Agencia Nacional de Contratación Pública - Colombia Compra Eficiente responde su</w:t>
      </w:r>
      <w:r w:rsidR="00BB1F95" w:rsidRPr="000342F6">
        <w:rPr>
          <w:rFonts w:ascii="Arial" w:eastAsia="Calibri" w:hAnsi="Arial" w:cs="Arial"/>
          <w:sz w:val="22"/>
          <w:lang w:val="es-CO"/>
        </w:rPr>
        <w:t>s</w:t>
      </w:r>
      <w:r w:rsidRPr="000342F6">
        <w:rPr>
          <w:rFonts w:ascii="Arial" w:eastAsia="Calibri" w:hAnsi="Arial" w:cs="Arial"/>
          <w:sz w:val="22"/>
          <w:lang w:val="es-CO"/>
        </w:rPr>
        <w:t xml:space="preserve"> consulta</w:t>
      </w:r>
      <w:r w:rsidR="00BB1F95" w:rsidRPr="000342F6">
        <w:rPr>
          <w:rFonts w:ascii="Arial" w:eastAsia="Calibri" w:hAnsi="Arial" w:cs="Arial"/>
          <w:sz w:val="22"/>
          <w:lang w:val="es-CO"/>
        </w:rPr>
        <w:t>s</w:t>
      </w:r>
      <w:r w:rsidRPr="000342F6">
        <w:rPr>
          <w:rFonts w:ascii="Arial" w:eastAsia="Calibri" w:hAnsi="Arial" w:cs="Arial"/>
          <w:sz w:val="22"/>
          <w:lang w:val="es-CO"/>
        </w:rPr>
        <w:t xml:space="preserve"> del </w:t>
      </w:r>
      <w:r w:rsidR="00F6709F" w:rsidRPr="000342F6">
        <w:rPr>
          <w:rFonts w:ascii="Arial" w:eastAsia="Calibri" w:hAnsi="Arial" w:cs="Arial"/>
          <w:sz w:val="22"/>
          <w:lang w:val="es-CO"/>
        </w:rPr>
        <w:t xml:space="preserve">18 de </w:t>
      </w:r>
      <w:r w:rsidR="003270DC" w:rsidRPr="000342F6">
        <w:rPr>
          <w:rFonts w:ascii="Arial" w:eastAsia="Calibri" w:hAnsi="Arial" w:cs="Arial"/>
          <w:sz w:val="22"/>
          <w:lang w:val="es-CO"/>
        </w:rPr>
        <w:t xml:space="preserve">mayo </w:t>
      </w:r>
      <w:r w:rsidR="003270DC" w:rsidRPr="000342F6">
        <w:rPr>
          <w:rFonts w:ascii="Arial" w:hAnsi="Arial" w:cs="Arial"/>
          <w:sz w:val="22"/>
          <w:lang w:val="es-CO"/>
        </w:rPr>
        <w:t>de</w:t>
      </w:r>
      <w:r w:rsidRPr="000342F6">
        <w:rPr>
          <w:rFonts w:ascii="Arial" w:hAnsi="Arial" w:cs="Arial"/>
          <w:sz w:val="22"/>
          <w:lang w:val="es-CO"/>
        </w:rPr>
        <w:t xml:space="preserve"> 2020</w:t>
      </w:r>
      <w:r w:rsidRPr="000342F6">
        <w:rPr>
          <w:rFonts w:ascii="Arial" w:eastAsia="Calibri" w:hAnsi="Arial" w:cs="Arial"/>
          <w:sz w:val="22"/>
          <w:lang w:val="es-CO"/>
        </w:rPr>
        <w:t xml:space="preserve">, en ejercicio de la competencia otorgada por el numeral </w:t>
      </w:r>
      <w:r w:rsidRPr="000342F6">
        <w:rPr>
          <w:rFonts w:ascii="Arial" w:hAnsi="Arial" w:cs="Arial"/>
          <w:sz w:val="22"/>
          <w:lang w:val="es-CO"/>
        </w:rPr>
        <w:t xml:space="preserve">8 del artículo 11 y el numeral 5 del artículo 3 del Decreto Ley 4170 de 2011. </w:t>
      </w:r>
    </w:p>
    <w:p w14:paraId="63D34575" w14:textId="77777777" w:rsidR="00E47C07" w:rsidRPr="000342F6" w:rsidRDefault="00E47C07" w:rsidP="00E47C07">
      <w:pPr>
        <w:spacing w:line="276" w:lineRule="auto"/>
        <w:jc w:val="both"/>
        <w:rPr>
          <w:rFonts w:ascii="Arial" w:hAnsi="Arial" w:cs="Arial"/>
          <w:sz w:val="22"/>
          <w:lang w:val="es-CO"/>
        </w:rPr>
      </w:pPr>
    </w:p>
    <w:p w14:paraId="77F3F6D9" w14:textId="77777777" w:rsidR="00A1118B" w:rsidRPr="000342F6" w:rsidRDefault="00A1118B" w:rsidP="00E47C07">
      <w:pPr>
        <w:pStyle w:val="Prrafodelista"/>
        <w:tabs>
          <w:tab w:val="left" w:pos="284"/>
        </w:tabs>
        <w:spacing w:line="276" w:lineRule="auto"/>
        <w:ind w:left="0"/>
        <w:jc w:val="both"/>
        <w:rPr>
          <w:rFonts w:ascii="Arial" w:eastAsia="Calibri" w:hAnsi="Arial" w:cs="Arial"/>
          <w:b/>
          <w:sz w:val="22"/>
          <w:lang w:val="es-CO"/>
        </w:rPr>
      </w:pPr>
      <w:r w:rsidRPr="000342F6">
        <w:rPr>
          <w:rFonts w:ascii="Arial" w:eastAsia="Calibri" w:hAnsi="Arial" w:cs="Arial"/>
          <w:b/>
          <w:sz w:val="22"/>
          <w:lang w:val="es-CO"/>
        </w:rPr>
        <w:t xml:space="preserve">1. Problema planteado </w:t>
      </w:r>
    </w:p>
    <w:p w14:paraId="6551DB04" w14:textId="77777777" w:rsidR="00A1118B" w:rsidRPr="000342F6" w:rsidRDefault="00A1118B" w:rsidP="00A1118B">
      <w:pPr>
        <w:tabs>
          <w:tab w:val="left" w:pos="426"/>
        </w:tabs>
        <w:spacing w:line="276" w:lineRule="auto"/>
        <w:jc w:val="both"/>
        <w:rPr>
          <w:rFonts w:ascii="Arial" w:eastAsia="Calibri" w:hAnsi="Arial" w:cs="Arial"/>
          <w:b/>
          <w:sz w:val="22"/>
          <w:lang w:val="es-CO"/>
        </w:rPr>
      </w:pPr>
    </w:p>
    <w:p w14:paraId="104C0FC8" w14:textId="54C09CA8" w:rsidR="00A1118B" w:rsidRPr="000342F6" w:rsidRDefault="00F6709F" w:rsidP="00A1118B">
      <w:pPr>
        <w:spacing w:line="276" w:lineRule="auto"/>
        <w:jc w:val="both"/>
        <w:rPr>
          <w:rFonts w:ascii="Arial" w:eastAsia="Calibri" w:hAnsi="Arial" w:cs="Arial"/>
          <w:sz w:val="22"/>
          <w:lang w:val="es-CO"/>
        </w:rPr>
      </w:pPr>
      <w:r w:rsidRPr="000342F6">
        <w:rPr>
          <w:rFonts w:ascii="Arial" w:eastAsia="Calibri" w:hAnsi="Arial" w:cs="Arial"/>
          <w:sz w:val="22"/>
          <w:lang w:val="es-CO"/>
        </w:rPr>
        <w:t xml:space="preserve">El peticionario </w:t>
      </w:r>
      <w:r w:rsidR="000342F6">
        <w:rPr>
          <w:rFonts w:ascii="Arial" w:eastAsia="Calibri" w:hAnsi="Arial" w:cs="Arial"/>
          <w:sz w:val="22"/>
          <w:lang w:val="es-CO"/>
        </w:rPr>
        <w:t>expone</w:t>
      </w:r>
      <w:r w:rsidRPr="000342F6">
        <w:rPr>
          <w:rFonts w:ascii="Arial" w:eastAsia="Calibri" w:hAnsi="Arial" w:cs="Arial"/>
          <w:sz w:val="22"/>
          <w:lang w:val="es-CO"/>
        </w:rPr>
        <w:t xml:space="preserve"> varias preguntas respecto del certificado de trabajadores en condición de dis</w:t>
      </w:r>
      <w:r w:rsidR="00864EED" w:rsidRPr="000342F6">
        <w:rPr>
          <w:rFonts w:ascii="Arial" w:eastAsia="Calibri" w:hAnsi="Arial" w:cs="Arial"/>
          <w:sz w:val="22"/>
          <w:lang w:val="es-CO"/>
        </w:rPr>
        <w:t>capacidad</w:t>
      </w:r>
      <w:r w:rsidR="008C1510" w:rsidRPr="000342F6">
        <w:rPr>
          <w:rFonts w:ascii="Arial" w:eastAsia="Calibri" w:hAnsi="Arial" w:cs="Arial"/>
          <w:sz w:val="22"/>
          <w:lang w:val="es-CO"/>
        </w:rPr>
        <w:t xml:space="preserve"> de que trata el artículo 2.2.1.2.4.2.6. del Decreto 1082 de 2015 y si le</w:t>
      </w:r>
      <w:r w:rsidR="0069285A">
        <w:rPr>
          <w:rFonts w:ascii="Arial" w:eastAsia="Calibri" w:hAnsi="Arial" w:cs="Arial"/>
          <w:sz w:val="22"/>
          <w:lang w:val="es-CO"/>
        </w:rPr>
        <w:t>s</w:t>
      </w:r>
      <w:r w:rsidR="008C1510" w:rsidRPr="000342F6">
        <w:rPr>
          <w:rFonts w:ascii="Arial" w:eastAsia="Calibri" w:hAnsi="Arial" w:cs="Arial"/>
          <w:sz w:val="22"/>
          <w:lang w:val="es-CO"/>
        </w:rPr>
        <w:t xml:space="preserve"> </w:t>
      </w:r>
      <w:r w:rsidR="0069285A">
        <w:rPr>
          <w:rFonts w:ascii="Arial" w:eastAsia="Calibri" w:hAnsi="Arial" w:cs="Arial"/>
          <w:sz w:val="22"/>
          <w:lang w:val="es-CO"/>
        </w:rPr>
        <w:t>son</w:t>
      </w:r>
      <w:r w:rsidR="0069285A" w:rsidRPr="000342F6">
        <w:rPr>
          <w:rFonts w:ascii="Arial" w:eastAsia="Calibri" w:hAnsi="Arial" w:cs="Arial"/>
          <w:sz w:val="22"/>
          <w:lang w:val="es-CO"/>
        </w:rPr>
        <w:t xml:space="preserve"> </w:t>
      </w:r>
      <w:r w:rsidR="008C1510" w:rsidRPr="000342F6">
        <w:rPr>
          <w:rFonts w:ascii="Arial" w:eastAsia="Calibri" w:hAnsi="Arial" w:cs="Arial"/>
          <w:sz w:val="22"/>
          <w:lang w:val="es-CO"/>
        </w:rPr>
        <w:t>aplicable</w:t>
      </w:r>
      <w:r w:rsidR="0069285A">
        <w:rPr>
          <w:rFonts w:ascii="Arial" w:eastAsia="Calibri" w:hAnsi="Arial" w:cs="Arial"/>
          <w:sz w:val="22"/>
          <w:lang w:val="es-CO"/>
        </w:rPr>
        <w:t>s</w:t>
      </w:r>
      <w:r w:rsidR="008C1510" w:rsidRPr="000342F6">
        <w:rPr>
          <w:rFonts w:ascii="Arial" w:eastAsia="Calibri" w:hAnsi="Arial" w:cs="Arial"/>
          <w:sz w:val="22"/>
          <w:lang w:val="es-CO"/>
        </w:rPr>
        <w:t xml:space="preserve"> las disposiciones contenidas en el Decreto 491 de 2020</w:t>
      </w:r>
      <w:r w:rsidR="00864EED" w:rsidRPr="000342F6">
        <w:rPr>
          <w:rFonts w:ascii="Arial" w:eastAsia="Calibri" w:hAnsi="Arial" w:cs="Arial"/>
          <w:sz w:val="22"/>
          <w:lang w:val="es-CO"/>
        </w:rPr>
        <w:t xml:space="preserve"> frente la ampliación de </w:t>
      </w:r>
      <w:r w:rsidR="008C1510" w:rsidRPr="000342F6">
        <w:rPr>
          <w:rFonts w:ascii="Arial" w:eastAsia="Calibri" w:hAnsi="Arial" w:cs="Arial"/>
          <w:sz w:val="22"/>
          <w:lang w:val="es-CO"/>
        </w:rPr>
        <w:t xml:space="preserve">la </w:t>
      </w:r>
      <w:r w:rsidR="00864EED" w:rsidRPr="000342F6">
        <w:rPr>
          <w:rFonts w:ascii="Arial" w:eastAsia="Calibri" w:hAnsi="Arial" w:cs="Arial"/>
          <w:sz w:val="22"/>
          <w:lang w:val="es-CO"/>
        </w:rPr>
        <w:t>vigencia de permisos, autorizaciones, certificados y licencias</w:t>
      </w:r>
      <w:r w:rsidR="008C1510" w:rsidRPr="000342F6">
        <w:rPr>
          <w:rFonts w:ascii="Arial" w:eastAsia="Calibri" w:hAnsi="Arial" w:cs="Arial"/>
          <w:sz w:val="22"/>
          <w:lang w:val="es-CO"/>
        </w:rPr>
        <w:t xml:space="preserve">. </w:t>
      </w:r>
    </w:p>
    <w:p w14:paraId="311DF45E" w14:textId="77777777" w:rsidR="001F179E" w:rsidRPr="000342F6" w:rsidRDefault="001F179E" w:rsidP="00A1118B">
      <w:pPr>
        <w:spacing w:line="276" w:lineRule="auto"/>
        <w:jc w:val="both"/>
        <w:rPr>
          <w:rFonts w:ascii="Arial" w:eastAsia="Calibri" w:hAnsi="Arial" w:cs="Arial"/>
          <w:sz w:val="22"/>
          <w:lang w:val="es-CO"/>
        </w:rPr>
      </w:pPr>
    </w:p>
    <w:p w14:paraId="75AB2D14" w14:textId="77777777" w:rsidR="00A1118B" w:rsidRPr="000342F6" w:rsidRDefault="00A1118B" w:rsidP="00A1118B">
      <w:pPr>
        <w:tabs>
          <w:tab w:val="left" w:pos="426"/>
        </w:tabs>
        <w:spacing w:line="276" w:lineRule="auto"/>
        <w:jc w:val="both"/>
        <w:rPr>
          <w:rFonts w:ascii="Arial" w:eastAsia="Calibri" w:hAnsi="Arial" w:cs="Arial"/>
          <w:b/>
          <w:sz w:val="22"/>
          <w:lang w:val="es-CO"/>
        </w:rPr>
      </w:pPr>
      <w:r w:rsidRPr="000342F6">
        <w:rPr>
          <w:rFonts w:ascii="Arial" w:eastAsia="Calibri" w:hAnsi="Arial" w:cs="Arial"/>
          <w:b/>
          <w:sz w:val="22"/>
          <w:lang w:val="es-CO"/>
        </w:rPr>
        <w:t>2. Consideraciones</w:t>
      </w:r>
    </w:p>
    <w:p w14:paraId="09945D18" w14:textId="77777777" w:rsidR="00F21F79" w:rsidRPr="000342F6" w:rsidRDefault="00F21F79" w:rsidP="00F21F79">
      <w:pPr>
        <w:spacing w:line="276" w:lineRule="auto"/>
        <w:jc w:val="both"/>
        <w:rPr>
          <w:rFonts w:ascii="Arial" w:eastAsia="Calibri" w:hAnsi="Arial" w:cs="Arial"/>
          <w:sz w:val="22"/>
          <w:lang w:val="es-CO"/>
        </w:rPr>
      </w:pPr>
    </w:p>
    <w:p w14:paraId="1BC41B1E" w14:textId="2CE13B3C" w:rsidR="00F21F79" w:rsidRPr="000342F6" w:rsidRDefault="00F21F79" w:rsidP="00F21F79">
      <w:pPr>
        <w:spacing w:line="276" w:lineRule="auto"/>
        <w:jc w:val="both"/>
        <w:rPr>
          <w:rFonts w:ascii="Arial" w:eastAsia="Calibri" w:hAnsi="Arial" w:cs="Arial"/>
          <w:sz w:val="22"/>
          <w:lang w:val="es-CO"/>
        </w:rPr>
      </w:pPr>
      <w:r w:rsidRPr="000342F6">
        <w:rPr>
          <w:rFonts w:ascii="Arial" w:eastAsia="Calibri" w:hAnsi="Arial" w:cs="Arial"/>
          <w:sz w:val="22"/>
          <w:lang w:val="es-CO"/>
        </w:rPr>
        <w:t xml:space="preserve">Para desarrollar los interrogantes planteados en la presente consulta se analizarán los siguientes temas:  </w:t>
      </w:r>
      <w:r w:rsidR="003834F4" w:rsidRPr="000342F6">
        <w:rPr>
          <w:rFonts w:ascii="Arial" w:eastAsia="Calibri" w:hAnsi="Arial" w:cs="Arial"/>
          <w:sz w:val="22"/>
          <w:lang w:val="es-CO"/>
        </w:rPr>
        <w:t xml:space="preserve">i) </w:t>
      </w:r>
      <w:r w:rsidR="00622F5E">
        <w:rPr>
          <w:rFonts w:ascii="Arial" w:eastAsia="Calibri" w:hAnsi="Arial" w:cs="Arial"/>
          <w:sz w:val="22"/>
          <w:lang w:val="es-CO"/>
        </w:rPr>
        <w:t>i</w:t>
      </w:r>
      <w:r w:rsidR="003834F4" w:rsidRPr="000342F6">
        <w:rPr>
          <w:rFonts w:ascii="Arial" w:eastAsia="Calibri" w:hAnsi="Arial" w:cs="Arial"/>
          <w:sz w:val="22"/>
          <w:lang w:val="es-CO"/>
        </w:rPr>
        <w:t xml:space="preserve">ncentivos en procesos de contratación en favor de personas con discapacidad, ii) </w:t>
      </w:r>
      <w:r w:rsidR="00622F5E">
        <w:rPr>
          <w:rFonts w:ascii="Arial" w:eastAsia="Calibri" w:hAnsi="Arial" w:cs="Arial"/>
          <w:sz w:val="22"/>
          <w:lang w:val="es-CO"/>
        </w:rPr>
        <w:t>f</w:t>
      </w:r>
      <w:r w:rsidR="003834F4" w:rsidRPr="000342F6">
        <w:rPr>
          <w:rFonts w:ascii="Arial" w:eastAsia="Calibri" w:hAnsi="Arial" w:cs="Arial"/>
          <w:sz w:val="22"/>
          <w:lang w:val="es-CO"/>
        </w:rPr>
        <w:t xml:space="preserve">actor de desempate para quien acredite personal en situación de discapacidad y iii) </w:t>
      </w:r>
      <w:r w:rsidR="00622F5E">
        <w:rPr>
          <w:rFonts w:ascii="Arial" w:eastAsia="Calibri" w:hAnsi="Arial" w:cs="Arial"/>
          <w:sz w:val="22"/>
          <w:lang w:val="es-CO"/>
        </w:rPr>
        <w:t>a</w:t>
      </w:r>
      <w:r w:rsidR="003834F4" w:rsidRPr="000342F6">
        <w:rPr>
          <w:rFonts w:ascii="Arial" w:eastAsia="Calibri" w:hAnsi="Arial" w:cs="Arial"/>
          <w:sz w:val="22"/>
          <w:lang w:val="es-CO"/>
        </w:rPr>
        <w:t xml:space="preserve">mpliación de la vigencia de permisos, autorizaciones, certificados y licencias en el Decreto 491 del 28 de marzo de 2020. </w:t>
      </w:r>
    </w:p>
    <w:p w14:paraId="04AA4D60" w14:textId="4A5DFD9F" w:rsidR="00A1118B" w:rsidRPr="000342F6" w:rsidRDefault="00A1118B" w:rsidP="00A1118B">
      <w:pPr>
        <w:pStyle w:val="Prrafodelista"/>
        <w:spacing w:line="276" w:lineRule="auto"/>
        <w:ind w:left="0"/>
        <w:jc w:val="both"/>
        <w:rPr>
          <w:rFonts w:ascii="Arial" w:eastAsia="Calibri" w:hAnsi="Arial" w:cs="Arial"/>
          <w:b/>
          <w:bCs/>
          <w:sz w:val="22"/>
          <w:lang w:val="es-CO"/>
        </w:rPr>
      </w:pPr>
    </w:p>
    <w:p w14:paraId="3B0FB5B1" w14:textId="501B4BC8" w:rsidR="00377A7F" w:rsidRPr="000342F6" w:rsidRDefault="00377A7F" w:rsidP="00377A7F">
      <w:pPr>
        <w:pStyle w:val="Ttulo1"/>
        <w:numPr>
          <w:ilvl w:val="1"/>
          <w:numId w:val="8"/>
        </w:numPr>
        <w:tabs>
          <w:tab w:val="left" w:pos="726"/>
        </w:tabs>
        <w:jc w:val="both"/>
        <w:rPr>
          <w:lang w:val="es-CO"/>
        </w:rPr>
      </w:pPr>
      <w:r w:rsidRPr="000342F6">
        <w:rPr>
          <w:lang w:val="es-CO"/>
        </w:rPr>
        <w:t>Incentivos en procesos de contratación en favor de personas con</w:t>
      </w:r>
      <w:r w:rsidRPr="000342F6">
        <w:rPr>
          <w:spacing w:val="-20"/>
          <w:lang w:val="es-CO"/>
        </w:rPr>
        <w:t xml:space="preserve"> </w:t>
      </w:r>
      <w:r w:rsidRPr="000342F6">
        <w:rPr>
          <w:lang w:val="es-CO"/>
        </w:rPr>
        <w:t>discapacidad</w:t>
      </w:r>
    </w:p>
    <w:p w14:paraId="64BA0D5B" w14:textId="1941586B" w:rsidR="00377A7F" w:rsidRPr="000342F6" w:rsidRDefault="00377A7F" w:rsidP="00377A7F">
      <w:pPr>
        <w:pStyle w:val="Textoindependiente"/>
        <w:spacing w:before="7"/>
        <w:rPr>
          <w:b/>
          <w:sz w:val="28"/>
          <w:lang w:val="es-CO"/>
        </w:rPr>
      </w:pPr>
    </w:p>
    <w:p w14:paraId="7AE9C1D5" w14:textId="6E0D9F38" w:rsidR="00377A7F" w:rsidRPr="000342F6" w:rsidRDefault="00377A7F" w:rsidP="0028246B">
      <w:pPr>
        <w:spacing w:line="276" w:lineRule="auto"/>
        <w:jc w:val="both"/>
        <w:rPr>
          <w:rFonts w:ascii="Arial" w:eastAsia="Calibri" w:hAnsi="Arial" w:cs="Arial"/>
          <w:sz w:val="22"/>
          <w:lang w:val="es-CO"/>
        </w:rPr>
      </w:pPr>
      <w:r w:rsidRPr="000342F6">
        <w:rPr>
          <w:rFonts w:ascii="Arial" w:eastAsia="Calibri" w:hAnsi="Arial" w:cs="Arial"/>
          <w:sz w:val="22"/>
          <w:lang w:val="es-CO"/>
        </w:rPr>
        <w:t>Esta Subdirección, en el concepto con radicado No.</w:t>
      </w:r>
      <w:r w:rsidR="00FF4023">
        <w:rPr>
          <w:rFonts w:ascii="Arial" w:eastAsia="Calibri" w:hAnsi="Arial" w:cs="Arial"/>
          <w:sz w:val="22"/>
          <w:lang w:val="es-CO"/>
        </w:rPr>
        <w:t>:</w:t>
      </w:r>
      <w:r w:rsidRPr="000342F6">
        <w:rPr>
          <w:rFonts w:ascii="Arial" w:eastAsia="Calibri" w:hAnsi="Arial" w:cs="Arial"/>
          <w:sz w:val="22"/>
          <w:lang w:val="es-CO"/>
        </w:rPr>
        <w:t xml:space="preserve"> 4201913000004446 del 13 de agosto de 2019, reiterado y desarrollado en los conceptos identificados con radicado No. 4201912000005689 del 16 de septiembre de 2019, 4201913000006154 del</w:t>
      </w:r>
      <w:r w:rsidR="0028246B" w:rsidRPr="000342F6">
        <w:rPr>
          <w:rFonts w:ascii="Arial" w:eastAsia="Calibri" w:hAnsi="Arial" w:cs="Arial"/>
          <w:sz w:val="22"/>
          <w:lang w:val="es-CO"/>
        </w:rPr>
        <w:t xml:space="preserve"> </w:t>
      </w:r>
      <w:r w:rsidRPr="000342F6">
        <w:rPr>
          <w:rFonts w:ascii="Arial" w:eastAsia="Calibri" w:hAnsi="Arial" w:cs="Arial"/>
          <w:sz w:val="22"/>
          <w:lang w:val="es-CO"/>
        </w:rPr>
        <w:t xml:space="preserve">10 de octubre de 2019, 4201912000006258 del 3 de octubre de 2019 y 4201913000007151 del 2 de diciembre de 2019, estudió los requisitos para acreditar el personal en situación </w:t>
      </w:r>
      <w:r w:rsidRPr="000342F6">
        <w:rPr>
          <w:rFonts w:ascii="Arial" w:eastAsia="Calibri" w:hAnsi="Arial" w:cs="Arial"/>
          <w:sz w:val="22"/>
          <w:lang w:val="es-CO"/>
        </w:rPr>
        <w:lastRenderedPageBreak/>
        <w:t>de discapacidad, con la finalidad de obtener como incentivo</w:t>
      </w:r>
      <w:r w:rsidR="0028246B" w:rsidRPr="000342F6">
        <w:rPr>
          <w:rFonts w:ascii="Arial" w:eastAsia="Calibri" w:hAnsi="Arial" w:cs="Arial"/>
          <w:sz w:val="22"/>
          <w:lang w:val="es-CO"/>
        </w:rPr>
        <w:t xml:space="preserve"> lo previsto</w:t>
      </w:r>
      <w:r w:rsidRPr="000342F6">
        <w:rPr>
          <w:rFonts w:ascii="Arial" w:eastAsia="Calibri" w:hAnsi="Arial" w:cs="Arial"/>
          <w:sz w:val="22"/>
          <w:lang w:val="es-CO"/>
        </w:rPr>
        <w:t xml:space="preserve"> en el Decreto 392 de 2018. La tesis desarrollada en estos conceptos es la que se expone a </w:t>
      </w:r>
      <w:r w:rsidRPr="000342F6">
        <w:rPr>
          <w:rFonts w:ascii="Arial" w:eastAsia="Arial" w:hAnsi="Arial" w:cs="Arial"/>
          <w:sz w:val="22"/>
          <w:lang w:val="es-CO"/>
        </w:rPr>
        <w:t>continuación.</w:t>
      </w:r>
    </w:p>
    <w:p w14:paraId="65383D7A" w14:textId="3D9609BA" w:rsidR="00377A7F" w:rsidRPr="000342F6" w:rsidRDefault="00377A7F" w:rsidP="0028246B">
      <w:pPr>
        <w:pStyle w:val="Textoindependiente"/>
        <w:spacing w:before="120" w:line="276" w:lineRule="auto"/>
        <w:ind w:firstLine="709"/>
        <w:jc w:val="both"/>
        <w:rPr>
          <w:lang w:val="es-CO"/>
        </w:rPr>
      </w:pPr>
      <w:r w:rsidRPr="000342F6">
        <w:rPr>
          <w:lang w:val="es-CO"/>
        </w:rPr>
        <w:t>Con la expedición de la Ley 1618 de 2013, el legislador estableció las disposiciones para garantizar el ejercicio de los derechos de las personas con discapacidad</w:t>
      </w:r>
      <w:r w:rsidR="004134FC" w:rsidRPr="000342F6">
        <w:rPr>
          <w:rStyle w:val="Refdenotaalpie"/>
          <w:lang w:val="es-CO"/>
        </w:rPr>
        <w:footnoteReference w:id="1"/>
      </w:r>
      <w:r w:rsidRPr="000342F6">
        <w:rPr>
          <w:sz w:val="21"/>
          <w:lang w:val="es-CO"/>
        </w:rPr>
        <w:t xml:space="preserve">. Asimismo, el </w:t>
      </w:r>
      <w:r w:rsidRPr="000342F6">
        <w:rPr>
          <w:lang w:val="es-CO"/>
        </w:rPr>
        <w:t>artículo 13 ordenó al Gobierno Nacional expedir un reglamento que determinar</w:t>
      </w:r>
      <w:r w:rsidR="00E9286E">
        <w:rPr>
          <w:lang w:val="es-CO"/>
        </w:rPr>
        <w:t>a</w:t>
      </w:r>
      <w:r w:rsidRPr="000342F6">
        <w:rPr>
          <w:lang w:val="es-CO"/>
        </w:rPr>
        <w:t xml:space="preserve"> la metodología mediante la cual se otorgaría el puntaje adicional a las empresas que en su planta de personal tuvieran contratado personal en situación de discapacidad. La Ley 1618 de 2013 dispone:</w:t>
      </w:r>
    </w:p>
    <w:p w14:paraId="042B2578" w14:textId="06491AFA" w:rsidR="004134FC" w:rsidRPr="000342F6" w:rsidRDefault="004134FC" w:rsidP="00377A7F">
      <w:pPr>
        <w:pStyle w:val="Textoindependiente"/>
        <w:spacing w:line="276" w:lineRule="auto"/>
        <w:ind w:right="305"/>
        <w:jc w:val="both"/>
        <w:rPr>
          <w:lang w:val="es-CO"/>
        </w:rPr>
      </w:pPr>
    </w:p>
    <w:p w14:paraId="2878EF6A" w14:textId="77777777" w:rsidR="004134FC" w:rsidRPr="000342F6" w:rsidRDefault="004134FC" w:rsidP="00A47EC8">
      <w:pPr>
        <w:ind w:left="709" w:right="709"/>
        <w:jc w:val="both"/>
        <w:rPr>
          <w:rFonts w:ascii="Arial" w:hAnsi="Arial" w:cs="Arial"/>
          <w:sz w:val="21"/>
          <w:szCs w:val="21"/>
          <w:lang w:val="es-CO"/>
        </w:rPr>
      </w:pPr>
      <w:r w:rsidRPr="000342F6">
        <w:rPr>
          <w:rFonts w:ascii="Arial" w:hAnsi="Arial" w:cs="Arial"/>
          <w:sz w:val="21"/>
          <w:szCs w:val="21"/>
          <w:lang w:val="es-CO"/>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w:t>
      </w:r>
      <w:r w:rsidRPr="000342F6">
        <w:rPr>
          <w:rFonts w:ascii="Arial" w:hAnsi="Arial" w:cs="Arial"/>
          <w:spacing w:val="-9"/>
          <w:sz w:val="21"/>
          <w:szCs w:val="21"/>
          <w:lang w:val="es-CO"/>
        </w:rPr>
        <w:t xml:space="preserve"> </w:t>
      </w:r>
      <w:r w:rsidRPr="000342F6">
        <w:rPr>
          <w:rFonts w:ascii="Arial" w:hAnsi="Arial" w:cs="Arial"/>
          <w:sz w:val="21"/>
          <w:szCs w:val="21"/>
          <w:lang w:val="es-CO"/>
        </w:rPr>
        <w:t>medidas:</w:t>
      </w:r>
    </w:p>
    <w:p w14:paraId="42857D97" w14:textId="77777777" w:rsidR="004134FC" w:rsidRPr="000342F6" w:rsidRDefault="004134FC" w:rsidP="00A47EC8">
      <w:pPr>
        <w:pStyle w:val="Textoindependiente"/>
        <w:ind w:left="709" w:right="709"/>
        <w:jc w:val="both"/>
        <w:rPr>
          <w:sz w:val="21"/>
          <w:szCs w:val="21"/>
          <w:lang w:val="es-CO"/>
        </w:rPr>
      </w:pPr>
    </w:p>
    <w:p w14:paraId="646EE233" w14:textId="77777777" w:rsidR="004134FC" w:rsidRPr="000342F6" w:rsidRDefault="004134FC" w:rsidP="00A47EC8">
      <w:pPr>
        <w:spacing w:before="93"/>
        <w:ind w:left="709" w:right="709"/>
        <w:jc w:val="both"/>
        <w:rPr>
          <w:rFonts w:ascii="Arial" w:hAnsi="Arial" w:cs="Arial"/>
          <w:sz w:val="21"/>
          <w:szCs w:val="21"/>
          <w:lang w:val="es-CO"/>
        </w:rPr>
      </w:pPr>
      <w:r w:rsidRPr="000342F6">
        <w:rPr>
          <w:rFonts w:ascii="Arial" w:hAnsi="Arial" w:cs="Arial"/>
          <w:sz w:val="21"/>
          <w:szCs w:val="21"/>
          <w:lang w:val="es-CO"/>
        </w:rPr>
        <w:t>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w:t>
      </w:r>
      <w:r w:rsidRPr="000342F6">
        <w:rPr>
          <w:rFonts w:ascii="Arial" w:hAnsi="Arial" w:cs="Arial"/>
          <w:spacing w:val="14"/>
          <w:sz w:val="21"/>
          <w:szCs w:val="21"/>
          <w:lang w:val="es-CO"/>
        </w:rPr>
        <w:t xml:space="preserve"> </w:t>
      </w:r>
      <w:r w:rsidRPr="000342F6">
        <w:rPr>
          <w:rFonts w:ascii="Arial" w:hAnsi="Arial" w:cs="Arial"/>
          <w:sz w:val="21"/>
          <w:szCs w:val="21"/>
          <w:lang w:val="es-CO"/>
        </w:rPr>
        <w:t>contratadas</w:t>
      </w:r>
      <w:r w:rsidRPr="000342F6">
        <w:rPr>
          <w:rFonts w:ascii="Arial" w:hAnsi="Arial" w:cs="Arial"/>
          <w:spacing w:val="11"/>
          <w:sz w:val="21"/>
          <w:szCs w:val="21"/>
          <w:lang w:val="es-CO"/>
        </w:rPr>
        <w:t xml:space="preserve"> </w:t>
      </w:r>
      <w:r w:rsidRPr="000342F6">
        <w:rPr>
          <w:rFonts w:ascii="Arial" w:hAnsi="Arial" w:cs="Arial"/>
          <w:sz w:val="21"/>
          <w:szCs w:val="21"/>
          <w:lang w:val="es-CO"/>
        </w:rPr>
        <w:t>con</w:t>
      </w:r>
      <w:r w:rsidRPr="000342F6">
        <w:rPr>
          <w:rFonts w:ascii="Arial" w:hAnsi="Arial" w:cs="Arial"/>
          <w:spacing w:val="14"/>
          <w:sz w:val="21"/>
          <w:szCs w:val="21"/>
          <w:lang w:val="es-CO"/>
        </w:rPr>
        <w:t xml:space="preserve"> </w:t>
      </w:r>
      <w:r w:rsidRPr="000342F6">
        <w:rPr>
          <w:rFonts w:ascii="Arial" w:hAnsi="Arial" w:cs="Arial"/>
          <w:sz w:val="21"/>
          <w:szCs w:val="21"/>
          <w:lang w:val="es-CO"/>
        </w:rPr>
        <w:t>todas</w:t>
      </w:r>
      <w:r w:rsidRPr="000342F6">
        <w:rPr>
          <w:rFonts w:ascii="Arial" w:hAnsi="Arial" w:cs="Arial"/>
          <w:spacing w:val="13"/>
          <w:sz w:val="21"/>
          <w:szCs w:val="21"/>
          <w:lang w:val="es-CO"/>
        </w:rPr>
        <w:t xml:space="preserve"> </w:t>
      </w:r>
      <w:r w:rsidRPr="000342F6">
        <w:rPr>
          <w:rFonts w:ascii="Arial" w:hAnsi="Arial" w:cs="Arial"/>
          <w:sz w:val="21"/>
          <w:szCs w:val="21"/>
          <w:lang w:val="es-CO"/>
        </w:rPr>
        <w:t>las</w:t>
      </w:r>
      <w:r w:rsidRPr="000342F6">
        <w:rPr>
          <w:rFonts w:ascii="Arial" w:hAnsi="Arial" w:cs="Arial"/>
          <w:spacing w:val="13"/>
          <w:sz w:val="21"/>
          <w:szCs w:val="21"/>
          <w:lang w:val="es-CO"/>
        </w:rPr>
        <w:t xml:space="preserve"> </w:t>
      </w:r>
      <w:r w:rsidRPr="000342F6">
        <w:rPr>
          <w:rFonts w:ascii="Arial" w:hAnsi="Arial" w:cs="Arial"/>
          <w:sz w:val="21"/>
          <w:szCs w:val="21"/>
          <w:lang w:val="es-CO"/>
        </w:rPr>
        <w:t>exigencias</w:t>
      </w:r>
      <w:r w:rsidRPr="000342F6">
        <w:rPr>
          <w:rFonts w:ascii="Arial" w:hAnsi="Arial" w:cs="Arial"/>
          <w:spacing w:val="13"/>
          <w:sz w:val="21"/>
          <w:szCs w:val="21"/>
          <w:lang w:val="es-CO"/>
        </w:rPr>
        <w:t xml:space="preserve"> </w:t>
      </w:r>
      <w:r w:rsidRPr="000342F6">
        <w:rPr>
          <w:rFonts w:ascii="Arial" w:hAnsi="Arial" w:cs="Arial"/>
          <w:sz w:val="21"/>
          <w:szCs w:val="21"/>
          <w:lang w:val="es-CO"/>
        </w:rPr>
        <w:t>y</w:t>
      </w:r>
      <w:r w:rsidRPr="000342F6">
        <w:rPr>
          <w:rFonts w:ascii="Arial" w:hAnsi="Arial" w:cs="Arial"/>
          <w:spacing w:val="13"/>
          <w:sz w:val="21"/>
          <w:szCs w:val="21"/>
          <w:lang w:val="es-CO"/>
        </w:rPr>
        <w:t xml:space="preserve"> </w:t>
      </w:r>
      <w:r w:rsidRPr="000342F6">
        <w:rPr>
          <w:rFonts w:ascii="Arial" w:hAnsi="Arial" w:cs="Arial"/>
          <w:sz w:val="21"/>
          <w:szCs w:val="21"/>
          <w:lang w:val="es-CO"/>
        </w:rPr>
        <w:t>garantías</w:t>
      </w:r>
      <w:r w:rsidRPr="000342F6">
        <w:rPr>
          <w:rFonts w:ascii="Arial" w:hAnsi="Arial" w:cs="Arial"/>
          <w:spacing w:val="13"/>
          <w:sz w:val="21"/>
          <w:szCs w:val="21"/>
          <w:lang w:val="es-CO"/>
        </w:rPr>
        <w:t xml:space="preserve"> </w:t>
      </w:r>
      <w:r w:rsidRPr="000342F6">
        <w:rPr>
          <w:rFonts w:ascii="Arial" w:hAnsi="Arial" w:cs="Arial"/>
          <w:sz w:val="21"/>
          <w:szCs w:val="21"/>
          <w:lang w:val="es-CO"/>
        </w:rPr>
        <w:t>legalmente establecidas, y para las empresas de personas con discapacidad, familiares y tutores.</w:t>
      </w:r>
    </w:p>
    <w:p w14:paraId="52833BCF" w14:textId="471BD903" w:rsidR="004134FC" w:rsidRPr="000342F6" w:rsidRDefault="004134FC" w:rsidP="00A47EC8">
      <w:pPr>
        <w:ind w:left="709" w:right="709"/>
        <w:jc w:val="both"/>
        <w:rPr>
          <w:rFonts w:ascii="Arial" w:hAnsi="Arial" w:cs="Arial"/>
          <w:sz w:val="21"/>
          <w:szCs w:val="21"/>
          <w:lang w:val="es-CO"/>
        </w:rPr>
      </w:pPr>
      <w:r w:rsidRPr="000342F6">
        <w:rPr>
          <w:rFonts w:ascii="Arial" w:hAnsi="Arial" w:cs="Arial"/>
          <w:sz w:val="21"/>
          <w:szCs w:val="21"/>
          <w:lang w:val="es-CO"/>
        </w:rPr>
        <w:t>[…]</w:t>
      </w:r>
    </w:p>
    <w:p w14:paraId="0F9A674B" w14:textId="471BD903" w:rsidR="004134FC" w:rsidRPr="000342F6" w:rsidRDefault="004134FC" w:rsidP="00A47EC8">
      <w:pPr>
        <w:ind w:left="709" w:right="709"/>
        <w:jc w:val="both"/>
        <w:rPr>
          <w:rFonts w:ascii="Arial" w:hAnsi="Arial" w:cs="Arial"/>
          <w:sz w:val="21"/>
          <w:szCs w:val="21"/>
          <w:lang w:val="es-CO"/>
        </w:rPr>
      </w:pPr>
      <w:r w:rsidRPr="000342F6">
        <w:rPr>
          <w:rFonts w:ascii="Arial" w:hAnsi="Arial" w:cs="Arial"/>
          <w:sz w:val="21"/>
          <w:szCs w:val="21"/>
          <w:lang w:val="es-CO"/>
        </w:rPr>
        <w:t>8. Los gobiernos nacional, departamentales, distritales y municipales, deberán fijar mediante decreto reglamentario, en los procesos de selección de los contratistas y proveedores, un sistema de preferencias a favor de las personas con discapacidad.</w:t>
      </w:r>
    </w:p>
    <w:p w14:paraId="162FD9A8" w14:textId="31795BB9" w:rsidR="004134FC" w:rsidRPr="000342F6" w:rsidRDefault="004134FC" w:rsidP="0028246B">
      <w:pPr>
        <w:widowControl w:val="0"/>
        <w:tabs>
          <w:tab w:val="left" w:pos="1248"/>
        </w:tabs>
        <w:autoSpaceDE w:val="0"/>
        <w:autoSpaceDN w:val="0"/>
        <w:spacing w:line="276" w:lineRule="auto"/>
        <w:ind w:right="1010"/>
        <w:jc w:val="both"/>
        <w:rPr>
          <w:rFonts w:ascii="Arial" w:hAnsi="Arial" w:cs="Arial"/>
          <w:sz w:val="21"/>
          <w:lang w:val="es-CO"/>
        </w:rPr>
      </w:pPr>
    </w:p>
    <w:p w14:paraId="4DB09F71" w14:textId="0BE1A0E0" w:rsidR="003270DC" w:rsidRPr="000342F6" w:rsidRDefault="00014693" w:rsidP="007214F6">
      <w:pPr>
        <w:spacing w:before="120" w:after="120" w:line="276" w:lineRule="auto"/>
        <w:ind w:firstLine="708"/>
        <w:jc w:val="both"/>
        <w:rPr>
          <w:rFonts w:ascii="Arial" w:hAnsi="Arial" w:cs="Arial"/>
          <w:color w:val="000000" w:themeColor="text1"/>
          <w:sz w:val="22"/>
          <w:shd w:val="clear" w:color="auto" w:fill="FFFFFF"/>
          <w:lang w:val="es-CO"/>
        </w:rPr>
      </w:pPr>
      <w:r w:rsidRPr="000342F6">
        <w:rPr>
          <w:rFonts w:ascii="Arial" w:hAnsi="Arial" w:cs="Arial"/>
          <w:sz w:val="22"/>
          <w:lang w:val="es-CO"/>
        </w:rPr>
        <w:t xml:space="preserve">Teniendo en cuenta que la norma impuso la obligación al Gobierno Nacional de expedir el reglamento para materializar lo dispuesto en esta ley respecto del puntaje </w:t>
      </w:r>
      <w:r w:rsidRPr="000342F6">
        <w:rPr>
          <w:rFonts w:ascii="Arial" w:hAnsi="Arial" w:cs="Arial"/>
          <w:sz w:val="22"/>
          <w:lang w:val="es-CO"/>
        </w:rPr>
        <w:lastRenderedPageBreak/>
        <w:t xml:space="preserve">adicional, se expidió el Decreto 392 de 2018, </w:t>
      </w:r>
      <w:r w:rsidR="0028246B" w:rsidRPr="000342F6">
        <w:rPr>
          <w:rFonts w:ascii="Arial" w:hAnsi="Arial" w:cs="Arial"/>
          <w:sz w:val="22"/>
          <w:lang w:val="es-CO"/>
        </w:rPr>
        <w:t>«</w:t>
      </w:r>
      <w:r w:rsidRPr="000342F6">
        <w:rPr>
          <w:rFonts w:ascii="Arial" w:hAnsi="Arial" w:cs="Arial"/>
          <w:sz w:val="22"/>
          <w:lang w:val="es-CO"/>
        </w:rPr>
        <w:t>Por el cual se reglamentan los numerales 1 y 8 del artículo 13 de la Ley 1618 de 2013, sobre incentivos en Procesos de Contratación en favor de personas con discapacidad</w:t>
      </w:r>
      <w:r w:rsidR="0028246B" w:rsidRPr="000342F6">
        <w:rPr>
          <w:rFonts w:ascii="Arial" w:hAnsi="Arial" w:cs="Arial"/>
          <w:sz w:val="22"/>
          <w:lang w:val="es-CO"/>
        </w:rPr>
        <w:t>»</w:t>
      </w:r>
      <w:r w:rsidRPr="000342F6">
        <w:rPr>
          <w:rFonts w:ascii="Arial" w:hAnsi="Arial" w:cs="Arial"/>
          <w:sz w:val="22"/>
          <w:lang w:val="es-CO"/>
        </w:rPr>
        <w:t>.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w:t>
      </w:r>
      <w:r w:rsidRPr="000342F6">
        <w:rPr>
          <w:rFonts w:ascii="Arial" w:hAnsi="Arial" w:cs="Arial"/>
          <w:spacing w:val="-24"/>
          <w:sz w:val="22"/>
          <w:lang w:val="es-CO"/>
        </w:rPr>
        <w:t xml:space="preserve"> </w:t>
      </w:r>
      <w:r w:rsidRPr="000342F6">
        <w:rPr>
          <w:rFonts w:ascii="Arial" w:hAnsi="Arial" w:cs="Arial"/>
          <w:color w:val="000000" w:themeColor="text1"/>
          <w:sz w:val="22"/>
          <w:shd w:val="clear" w:color="auto" w:fill="FFFFFF"/>
          <w:lang w:val="es-CO"/>
        </w:rPr>
        <w:t>discapacidad.</w:t>
      </w:r>
    </w:p>
    <w:p w14:paraId="325AF164" w14:textId="0624AB33" w:rsidR="003270DC" w:rsidRPr="007214F6" w:rsidRDefault="00014693" w:rsidP="007214F6">
      <w:pPr>
        <w:spacing w:before="120" w:after="120" w:line="276" w:lineRule="auto"/>
        <w:ind w:firstLine="708"/>
        <w:jc w:val="both"/>
        <w:rPr>
          <w:sz w:val="22"/>
          <w:lang w:val="es-CO"/>
        </w:rPr>
      </w:pPr>
      <w:r w:rsidRPr="000342F6">
        <w:rPr>
          <w:rFonts w:ascii="Arial" w:hAnsi="Arial" w:cs="Arial"/>
          <w:color w:val="000000" w:themeColor="text1"/>
          <w:sz w:val="22"/>
          <w:shd w:val="clear" w:color="auto" w:fill="FFFFFF"/>
          <w:lang w:val="es-CO"/>
        </w:rPr>
        <w:t>Con</w:t>
      </w:r>
      <w:r w:rsidRPr="000342F6">
        <w:rPr>
          <w:rFonts w:ascii="Arial" w:hAnsi="Arial" w:cs="Arial"/>
          <w:sz w:val="22"/>
          <w:lang w:val="es-CO"/>
        </w:rPr>
        <w:t>forme a lo anterior, el Decreto 1082 de 2015, en el artículo 2.2.1.2.4.6, adicionado por el Decreto 392 de 2018, regula el puntaje adicional para proponentes con trabajadores con discapacidad.</w:t>
      </w:r>
    </w:p>
    <w:p w14:paraId="1A2553FD" w14:textId="77777777" w:rsidR="00014693" w:rsidRPr="000342F6" w:rsidRDefault="00014693" w:rsidP="007214F6">
      <w:pPr>
        <w:pStyle w:val="Textoindependiente"/>
        <w:spacing w:before="120" w:after="120" w:line="276" w:lineRule="auto"/>
        <w:ind w:right="304" w:firstLine="709"/>
        <w:jc w:val="both"/>
        <w:rPr>
          <w:lang w:val="es-CO"/>
        </w:rPr>
      </w:pPr>
      <w:r w:rsidRPr="000342F6">
        <w:rPr>
          <w:lang w:val="es-CO"/>
        </w:rPr>
        <w:t>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2513DE9D" w14:textId="77777777" w:rsidR="00014693" w:rsidRPr="000342F6" w:rsidRDefault="00014693" w:rsidP="00014693">
      <w:pPr>
        <w:pStyle w:val="Textoindependiente"/>
        <w:spacing w:before="4"/>
        <w:rPr>
          <w:lang w:val="es-CO"/>
        </w:rPr>
      </w:pPr>
    </w:p>
    <w:p w14:paraId="064FEE60" w14:textId="77777777" w:rsidR="00014693" w:rsidRPr="000342F6" w:rsidRDefault="00014693" w:rsidP="00F05898">
      <w:pPr>
        <w:ind w:left="709" w:rightChars="125" w:right="300"/>
        <w:jc w:val="both"/>
        <w:rPr>
          <w:rFonts w:ascii="Arial" w:hAnsi="Arial" w:cs="Arial"/>
          <w:sz w:val="21"/>
          <w:lang w:val="es-CO"/>
        </w:rPr>
      </w:pPr>
      <w:r w:rsidRPr="000342F6">
        <w:rPr>
          <w:rFonts w:ascii="Arial" w:hAnsi="Arial" w:cs="Arial"/>
          <w:sz w:val="21"/>
          <w:lang w:val="es-CO"/>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3789B56" w14:textId="77777777" w:rsidR="00014693" w:rsidRPr="000342F6" w:rsidRDefault="00014693" w:rsidP="00F05898">
      <w:pPr>
        <w:pStyle w:val="Textoindependiente"/>
        <w:spacing w:before="10"/>
        <w:ind w:left="709" w:rightChars="125" w:right="300"/>
        <w:rPr>
          <w:sz w:val="20"/>
          <w:lang w:val="es-CO"/>
        </w:rPr>
      </w:pPr>
    </w:p>
    <w:p w14:paraId="04EC1082" w14:textId="77777777" w:rsidR="00014693" w:rsidRPr="000342F6" w:rsidRDefault="00014693" w:rsidP="00F05898">
      <w:pPr>
        <w:pStyle w:val="Prrafodelista"/>
        <w:widowControl w:val="0"/>
        <w:numPr>
          <w:ilvl w:val="0"/>
          <w:numId w:val="10"/>
        </w:numPr>
        <w:tabs>
          <w:tab w:val="left" w:pos="1261"/>
        </w:tabs>
        <w:autoSpaceDE w:val="0"/>
        <w:autoSpaceDN w:val="0"/>
        <w:ind w:left="709" w:rightChars="125" w:right="300" w:firstLine="0"/>
        <w:contextualSpacing w:val="0"/>
        <w:jc w:val="both"/>
        <w:rPr>
          <w:rFonts w:ascii="Arial" w:hAnsi="Arial" w:cs="Arial"/>
          <w:sz w:val="21"/>
          <w:lang w:val="es-CO"/>
        </w:rPr>
      </w:pPr>
      <w:r w:rsidRPr="000342F6">
        <w:rPr>
          <w:rFonts w:ascii="Arial" w:hAnsi="Arial" w:cs="Arial"/>
          <w:sz w:val="21"/>
          <w:lang w:val="es-CO"/>
        </w:rPr>
        <w:t>La persona natural, el representante legal de la persona jurídica o el revisor fiscal, según corresponda, certificará el número total de trabajadores vinculados a la planta de personal del proponente o sus integrantes a la fecha de cierre del proceso de</w:t>
      </w:r>
      <w:r w:rsidRPr="000342F6">
        <w:rPr>
          <w:rFonts w:ascii="Arial" w:hAnsi="Arial" w:cs="Arial"/>
          <w:spacing w:val="-3"/>
          <w:sz w:val="21"/>
          <w:lang w:val="es-CO"/>
        </w:rPr>
        <w:t xml:space="preserve"> </w:t>
      </w:r>
      <w:r w:rsidRPr="000342F6">
        <w:rPr>
          <w:rFonts w:ascii="Arial" w:hAnsi="Arial" w:cs="Arial"/>
          <w:sz w:val="21"/>
          <w:lang w:val="es-CO"/>
        </w:rPr>
        <w:t>selección.</w:t>
      </w:r>
    </w:p>
    <w:p w14:paraId="6F41EBAB" w14:textId="77777777" w:rsidR="00014693" w:rsidRPr="000342F6" w:rsidRDefault="00014693" w:rsidP="00F05898">
      <w:pPr>
        <w:pStyle w:val="Textoindependiente"/>
        <w:ind w:left="709" w:rightChars="125" w:right="300"/>
        <w:rPr>
          <w:sz w:val="21"/>
          <w:lang w:val="es-CO"/>
        </w:rPr>
      </w:pPr>
    </w:p>
    <w:p w14:paraId="4EFAF1E9" w14:textId="507BC9B9" w:rsidR="00014693" w:rsidRPr="000342F6" w:rsidRDefault="00014693" w:rsidP="00F05898">
      <w:pPr>
        <w:pStyle w:val="Prrafodelista"/>
        <w:widowControl w:val="0"/>
        <w:numPr>
          <w:ilvl w:val="0"/>
          <w:numId w:val="10"/>
        </w:numPr>
        <w:tabs>
          <w:tab w:val="left" w:pos="1268"/>
        </w:tabs>
        <w:autoSpaceDE w:val="0"/>
        <w:autoSpaceDN w:val="0"/>
        <w:spacing w:before="1"/>
        <w:ind w:left="709" w:rightChars="125" w:right="300" w:firstLine="0"/>
        <w:contextualSpacing w:val="0"/>
        <w:jc w:val="both"/>
        <w:rPr>
          <w:rFonts w:ascii="Arial" w:hAnsi="Arial" w:cs="Arial"/>
          <w:sz w:val="21"/>
          <w:lang w:val="es-CO"/>
        </w:rPr>
      </w:pPr>
      <w:r w:rsidRPr="000342F6">
        <w:rPr>
          <w:rFonts w:ascii="Arial" w:hAnsi="Arial" w:cs="Arial"/>
          <w:sz w:val="21"/>
          <w:lang w:val="es-CO"/>
        </w:rPr>
        <w:t>Acreditar el número mínimo de personas con discapacidad en su planta de personal, de conformidad con lo señalado en el certificado expedido por el Ministerio de Trabajo, el cual deberá estar vigente a la fecha de cierre del proceso de selección</w:t>
      </w:r>
      <w:r w:rsidRPr="000342F6">
        <w:rPr>
          <w:rFonts w:ascii="Arial" w:hAnsi="Arial" w:cs="Arial"/>
          <w:spacing w:val="-4"/>
          <w:sz w:val="21"/>
          <w:lang w:val="es-CO"/>
        </w:rPr>
        <w:t xml:space="preserve"> </w:t>
      </w:r>
      <w:r w:rsidR="00F05898" w:rsidRPr="000342F6">
        <w:rPr>
          <w:rFonts w:ascii="Arial" w:hAnsi="Arial" w:cs="Arial"/>
          <w:sz w:val="21"/>
          <w:lang w:val="es-CO"/>
        </w:rPr>
        <w:t>[</w:t>
      </w:r>
      <w:r w:rsidRPr="000342F6">
        <w:rPr>
          <w:rFonts w:ascii="Arial" w:hAnsi="Arial" w:cs="Arial"/>
          <w:sz w:val="21"/>
          <w:lang w:val="es-CO"/>
        </w:rPr>
        <w:t>…</w:t>
      </w:r>
      <w:r w:rsidR="00F05898" w:rsidRPr="000342F6">
        <w:rPr>
          <w:rFonts w:ascii="Arial" w:hAnsi="Arial" w:cs="Arial"/>
          <w:sz w:val="21"/>
          <w:lang w:val="es-CO"/>
        </w:rPr>
        <w:t>]</w:t>
      </w:r>
    </w:p>
    <w:p w14:paraId="4D248097" w14:textId="77777777" w:rsidR="00014693" w:rsidRPr="000342F6" w:rsidRDefault="00014693" w:rsidP="00F05898">
      <w:pPr>
        <w:pStyle w:val="Prrafodelista"/>
        <w:rPr>
          <w:rFonts w:ascii="Arial" w:hAnsi="Arial" w:cs="Arial"/>
          <w:sz w:val="21"/>
          <w:lang w:val="es-CO"/>
        </w:rPr>
      </w:pPr>
    </w:p>
    <w:p w14:paraId="5531688D" w14:textId="0114C44C" w:rsidR="00014693" w:rsidRPr="000342F6" w:rsidRDefault="00014693" w:rsidP="0028246B">
      <w:pPr>
        <w:pStyle w:val="Textoindependiente"/>
        <w:spacing w:before="120" w:line="276" w:lineRule="auto"/>
        <w:ind w:right="308" w:firstLine="709"/>
        <w:jc w:val="both"/>
        <w:rPr>
          <w:lang w:val="es-CO"/>
        </w:rPr>
      </w:pPr>
      <w:r w:rsidRPr="000342F6">
        <w:rPr>
          <w:lang w:val="es-CO"/>
        </w:rPr>
        <w:t>A partir de la anterior norma</w:t>
      </w:r>
      <w:r w:rsidR="00BA6FAB">
        <w:rPr>
          <w:lang w:val="es-CO"/>
        </w:rPr>
        <w:t>,</w:t>
      </w:r>
      <w:r w:rsidRPr="000342F6">
        <w:rPr>
          <w:lang w:val="es-CO"/>
        </w:rPr>
        <w:t xml:space="preserve"> </w:t>
      </w:r>
      <w:r w:rsidR="00D71AE5">
        <w:rPr>
          <w:lang w:val="es-CO"/>
        </w:rPr>
        <w:t xml:space="preserve">se concluye que </w:t>
      </w:r>
      <w:r w:rsidRPr="000342F6">
        <w:rPr>
          <w:lang w:val="es-CO"/>
        </w:rPr>
        <w:t xml:space="preserve">en los procesos de licitación pública o concurso de méritos para la obtención del puntaje adicional, por tener personas en condición de discapacidad vinculadas en la planta de personal, se </w:t>
      </w:r>
      <w:r w:rsidRPr="000342F6">
        <w:rPr>
          <w:lang w:val="es-CO"/>
        </w:rPr>
        <w:lastRenderedPageBreak/>
        <w:t>deberá acreditar: i) el número total de trabajadores vinculados a la planta de personal; y ii) el número mínimo de personas con discapacidad en su planta de</w:t>
      </w:r>
      <w:r w:rsidRPr="000342F6">
        <w:rPr>
          <w:spacing w:val="-5"/>
          <w:lang w:val="es-CO"/>
        </w:rPr>
        <w:t xml:space="preserve"> </w:t>
      </w:r>
      <w:r w:rsidRPr="000342F6">
        <w:rPr>
          <w:lang w:val="es-CO"/>
        </w:rPr>
        <w:t>personal.</w:t>
      </w:r>
    </w:p>
    <w:p w14:paraId="333723CA" w14:textId="74C4E448" w:rsidR="0028246B" w:rsidRPr="000342F6" w:rsidRDefault="00014693" w:rsidP="0028246B">
      <w:pPr>
        <w:pStyle w:val="Textoindependiente"/>
        <w:spacing w:before="120" w:line="276" w:lineRule="auto"/>
        <w:ind w:right="308" w:firstLine="709"/>
        <w:jc w:val="both"/>
        <w:rPr>
          <w:lang w:val="es-CO"/>
        </w:rPr>
      </w:pPr>
      <w:r w:rsidRPr="000342F6">
        <w:rPr>
          <w:lang w:val="es-CO"/>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07C53378" w14:textId="09765F7A" w:rsidR="00014693" w:rsidRPr="000342F6" w:rsidRDefault="00014693" w:rsidP="0028246B">
      <w:pPr>
        <w:pStyle w:val="Textoindependiente"/>
        <w:spacing w:before="120" w:line="276" w:lineRule="auto"/>
        <w:ind w:right="308" w:firstLine="709"/>
        <w:jc w:val="both"/>
        <w:rPr>
          <w:lang w:val="es-CO"/>
        </w:rPr>
      </w:pPr>
      <w:r w:rsidRPr="000342F6">
        <w:rPr>
          <w:lang w:val="es-CO"/>
        </w:rPr>
        <w:t>Para el caso de proponentes singulares, la acreditación de esta condición se realizará a través de certificación emitida por: i) la persona natural o ii) el representante legal de la persona jurídica o su revisor fiscal</w:t>
      </w:r>
      <w:r w:rsidR="002A5D17">
        <w:rPr>
          <w:lang w:val="es-CO"/>
        </w:rPr>
        <w:t>,</w:t>
      </w:r>
      <w:r w:rsidRPr="000342F6">
        <w:rPr>
          <w:lang w:val="es-CO"/>
        </w:rPr>
        <w:t xml:space="preserve"> cuando esté obligado a tenerlo.</w:t>
      </w:r>
    </w:p>
    <w:p w14:paraId="43546390" w14:textId="2ABBF943" w:rsidR="00014693" w:rsidRPr="007214F6" w:rsidRDefault="00014693" w:rsidP="007214F6">
      <w:pPr>
        <w:pStyle w:val="Textoindependiente"/>
        <w:spacing w:before="120" w:after="120" w:line="276" w:lineRule="auto"/>
        <w:ind w:right="308" w:firstLine="709"/>
        <w:jc w:val="both"/>
        <w:rPr>
          <w:lang w:val="es-CO"/>
        </w:rPr>
      </w:pPr>
      <w:r w:rsidRPr="000342F6">
        <w:rPr>
          <w:lang w:val="es-CO"/>
        </w:rPr>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0342F6">
        <w:rPr>
          <w:spacing w:val="-5"/>
          <w:lang w:val="es-CO"/>
        </w:rPr>
        <w:t xml:space="preserve"> </w:t>
      </w:r>
      <w:r w:rsidRPr="000342F6">
        <w:rPr>
          <w:lang w:val="es-CO"/>
        </w:rPr>
        <w:t>jurídica.</w:t>
      </w:r>
    </w:p>
    <w:p w14:paraId="051EF638" w14:textId="08563EBC" w:rsidR="007214F6" w:rsidRPr="007214F6" w:rsidRDefault="00014693" w:rsidP="007214F6">
      <w:pPr>
        <w:pStyle w:val="Textoindependiente"/>
        <w:spacing w:after="120" w:line="276" w:lineRule="auto"/>
        <w:ind w:firstLine="709"/>
        <w:jc w:val="both"/>
        <w:rPr>
          <w:lang w:val="es-CO"/>
        </w:rPr>
      </w:pPr>
      <w:r w:rsidRPr="000342F6">
        <w:rPr>
          <w:lang w:val="es-CO"/>
        </w:rPr>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0342F6">
        <w:rPr>
          <w:spacing w:val="-27"/>
          <w:lang w:val="es-CO"/>
        </w:rPr>
        <w:t xml:space="preserve"> </w:t>
      </w:r>
      <w:r w:rsidRPr="000342F6">
        <w:rPr>
          <w:lang w:val="es-CO"/>
        </w:rPr>
        <w:t>enunciadas.</w:t>
      </w:r>
    </w:p>
    <w:p w14:paraId="07FD13D9" w14:textId="2F862CCE" w:rsidR="00014693" w:rsidRPr="000342F6" w:rsidRDefault="00014693" w:rsidP="007214F6">
      <w:pPr>
        <w:pStyle w:val="Textoindependiente"/>
        <w:spacing w:before="1" w:after="120" w:line="276" w:lineRule="auto"/>
        <w:ind w:firstLine="709"/>
        <w:jc w:val="both"/>
        <w:rPr>
          <w:lang w:val="es-CO"/>
        </w:rPr>
      </w:pPr>
      <w:r w:rsidRPr="000342F6">
        <w:rPr>
          <w:lang w:val="es-CO"/>
        </w:rPr>
        <w:t>Por otro lado, el parágrafo del artículo 2.2.1.2.4.2.6. establece la siguiente regla para las ofertas presentadas por proponentes plurales:</w:t>
      </w:r>
    </w:p>
    <w:p w14:paraId="4971A9CF" w14:textId="288C5546" w:rsidR="00014693" w:rsidRPr="000342F6" w:rsidRDefault="00014693" w:rsidP="00A4749F">
      <w:pPr>
        <w:pStyle w:val="Textoindependiente"/>
        <w:spacing w:before="1" w:line="276" w:lineRule="auto"/>
        <w:ind w:firstLine="709"/>
        <w:jc w:val="both"/>
        <w:rPr>
          <w:lang w:val="es-CO"/>
        </w:rPr>
      </w:pPr>
    </w:p>
    <w:p w14:paraId="42EA7D94" w14:textId="77777777" w:rsidR="00014693" w:rsidRPr="000342F6" w:rsidRDefault="00014693" w:rsidP="0028246B">
      <w:pPr>
        <w:ind w:left="709" w:right="709"/>
        <w:jc w:val="both"/>
        <w:rPr>
          <w:rFonts w:ascii="Arial" w:hAnsi="Arial" w:cs="Arial"/>
          <w:sz w:val="21"/>
          <w:lang w:val="es-CO"/>
        </w:rPr>
      </w:pPr>
      <w:r w:rsidRPr="000342F6">
        <w:rPr>
          <w:rFonts w:ascii="Arial" w:hAnsi="Arial" w:cs="Arial"/>
          <w:sz w:val="21"/>
          <w:lang w:val="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2AB02790" w14:textId="3DDA66BF" w:rsidR="00014693" w:rsidRPr="000342F6" w:rsidRDefault="00014693" w:rsidP="0028246B">
      <w:pPr>
        <w:pStyle w:val="Textoindependiente"/>
        <w:spacing w:before="1"/>
        <w:ind w:right="315" w:firstLine="709"/>
        <w:jc w:val="both"/>
        <w:rPr>
          <w:lang w:val="es-CO"/>
        </w:rPr>
      </w:pPr>
    </w:p>
    <w:p w14:paraId="6A489E36" w14:textId="1BA21F3B" w:rsidR="00014693" w:rsidRPr="000342F6" w:rsidRDefault="00014693" w:rsidP="00061E00">
      <w:pPr>
        <w:pStyle w:val="Textoindependiente"/>
        <w:spacing w:line="276" w:lineRule="auto"/>
        <w:ind w:firstLine="709"/>
        <w:jc w:val="both"/>
        <w:rPr>
          <w:sz w:val="25"/>
          <w:lang w:val="es-CO"/>
        </w:rPr>
      </w:pPr>
      <w:r w:rsidRPr="000342F6">
        <w:rPr>
          <w:lang w:val="es-CO"/>
        </w:rPr>
        <w:t>De acuerdo con este parágrafo, la entidad estatal tendrá en cuenta la planta de personal del integrante del proponente plural que aporte como mínimo el cuarenta por ciento (40%) de la experiencia requerida en el proceso de contratación. Así, como se señaló previamente, la acreditación de los requisitos corresponderá de forma independiente al integrante que aporte el porcentaje mínimo de experiencia</w:t>
      </w:r>
      <w:r w:rsidRPr="000342F6">
        <w:rPr>
          <w:spacing w:val="-14"/>
          <w:lang w:val="es-CO"/>
        </w:rPr>
        <w:t xml:space="preserve"> </w:t>
      </w:r>
      <w:r w:rsidRPr="000342F6">
        <w:rPr>
          <w:lang w:val="es-CO"/>
        </w:rPr>
        <w:t>requerida.</w:t>
      </w:r>
    </w:p>
    <w:p w14:paraId="01E475C1" w14:textId="7703D9EA" w:rsidR="00014693" w:rsidRPr="007214F6" w:rsidRDefault="00014693" w:rsidP="00061E00">
      <w:pPr>
        <w:pStyle w:val="Textoindependiente"/>
        <w:spacing w:before="120" w:after="120" w:line="276" w:lineRule="auto"/>
        <w:ind w:firstLine="709"/>
        <w:jc w:val="both"/>
        <w:rPr>
          <w:lang w:val="es-CO"/>
        </w:rPr>
      </w:pPr>
      <w:r w:rsidRPr="000342F6">
        <w:rPr>
          <w:lang w:val="es-CO"/>
        </w:rPr>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6D729F82" w14:textId="498A9AD4" w:rsidR="007214F6" w:rsidRPr="007214F6" w:rsidRDefault="00014693" w:rsidP="007214F6">
      <w:pPr>
        <w:pStyle w:val="Textoindependiente"/>
        <w:spacing w:before="1" w:after="120" w:line="276" w:lineRule="auto"/>
        <w:ind w:firstLine="709"/>
        <w:jc w:val="both"/>
        <w:rPr>
          <w:lang w:val="es-CO"/>
        </w:rPr>
      </w:pPr>
      <w:r w:rsidRPr="000342F6">
        <w:rPr>
          <w:lang w:val="es-CO"/>
        </w:rPr>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w:t>
      </w:r>
      <w:r w:rsidR="00BF0C30">
        <w:rPr>
          <w:lang w:val="es-CO"/>
        </w:rPr>
        <w:t xml:space="preserve">. </w:t>
      </w:r>
      <w:r w:rsidR="00F10382">
        <w:rPr>
          <w:lang w:val="es-CO"/>
        </w:rPr>
        <w:t>A esto se refiere e</w:t>
      </w:r>
      <w:r w:rsidR="00BF0C30">
        <w:rPr>
          <w:lang w:val="es-CO"/>
        </w:rPr>
        <w:t xml:space="preserve">l </w:t>
      </w:r>
      <w:r w:rsidRPr="000342F6">
        <w:rPr>
          <w:lang w:val="es-CO"/>
        </w:rPr>
        <w:t>certificado del Ministerio de Trabajo que se expide de forma independiente o la planta de personal que se tiene en cuenta para la verificación del número de trabajadores en condición de discapacidad</w:t>
      </w:r>
      <w:r w:rsidR="00D231CC">
        <w:rPr>
          <w:lang w:val="es-CO"/>
        </w:rPr>
        <w:t>,</w:t>
      </w:r>
      <w:r w:rsidRPr="000342F6">
        <w:rPr>
          <w:lang w:val="es-CO"/>
        </w:rPr>
        <w:t xml:space="preserve"> que se debe acreditar frente al número de trabajadores con que cuenta la planta de personal.</w:t>
      </w:r>
    </w:p>
    <w:p w14:paraId="1A08A451" w14:textId="11E0CE56" w:rsidR="00014693" w:rsidRPr="000342F6" w:rsidRDefault="00014693" w:rsidP="00061E00">
      <w:pPr>
        <w:pStyle w:val="Textoindependiente"/>
        <w:spacing w:line="276" w:lineRule="auto"/>
        <w:ind w:firstLine="709"/>
        <w:jc w:val="both"/>
        <w:rPr>
          <w:lang w:val="es-CO"/>
        </w:rPr>
      </w:pPr>
      <w:r w:rsidRPr="000342F6">
        <w:rPr>
          <w:lang w:val="es-CO"/>
        </w:rPr>
        <w:t>Por lo tanto, en los procesos de licitación o concurso de méritos deberá presentarse el certificado firmado por parte de la persona natural, el representante legal de la persona jurídica o el revisor fiscal del proponente o integrante que pretenda acreditar esta condición, acompañado del certificado expedido por el Ministerio de Trabajo, acorde con las consideraciones</w:t>
      </w:r>
      <w:r w:rsidRPr="000342F6">
        <w:rPr>
          <w:spacing w:val="-3"/>
          <w:lang w:val="es-CO"/>
        </w:rPr>
        <w:t xml:space="preserve"> </w:t>
      </w:r>
      <w:r w:rsidRPr="000342F6">
        <w:rPr>
          <w:lang w:val="es-CO"/>
        </w:rPr>
        <w:t>anteriores.</w:t>
      </w:r>
    </w:p>
    <w:p w14:paraId="32082587" w14:textId="77777777" w:rsidR="00D231CC" w:rsidRDefault="00D231CC" w:rsidP="00A4749F">
      <w:pPr>
        <w:pStyle w:val="Textoindependiente"/>
        <w:spacing w:line="276" w:lineRule="auto"/>
        <w:jc w:val="both"/>
        <w:rPr>
          <w:b/>
          <w:bCs/>
          <w:lang w:val="es-CO"/>
        </w:rPr>
      </w:pPr>
    </w:p>
    <w:p w14:paraId="543A0A88" w14:textId="77F5F6C0" w:rsidR="00014693" w:rsidRPr="000342F6" w:rsidRDefault="00F05898" w:rsidP="00A4749F">
      <w:pPr>
        <w:pStyle w:val="Textoindependiente"/>
        <w:spacing w:line="276" w:lineRule="auto"/>
        <w:jc w:val="both"/>
        <w:rPr>
          <w:b/>
          <w:bCs/>
          <w:lang w:val="es-CO"/>
        </w:rPr>
      </w:pPr>
      <w:r w:rsidRPr="000342F6">
        <w:rPr>
          <w:b/>
          <w:bCs/>
          <w:lang w:val="es-CO"/>
        </w:rPr>
        <w:t>2.2 Factor de desempate</w:t>
      </w:r>
      <w:r w:rsidR="00A4749F" w:rsidRPr="000342F6">
        <w:rPr>
          <w:b/>
          <w:bCs/>
          <w:lang w:val="es-CO"/>
        </w:rPr>
        <w:t xml:space="preserve"> para quien acredite personal en situación de discapacidad</w:t>
      </w:r>
    </w:p>
    <w:p w14:paraId="08976CB7" w14:textId="343263C0" w:rsidR="00A4749F" w:rsidRPr="000342F6" w:rsidRDefault="00A4749F" w:rsidP="00A4749F">
      <w:pPr>
        <w:pStyle w:val="Textoindependiente"/>
        <w:spacing w:line="276" w:lineRule="auto"/>
        <w:jc w:val="both"/>
        <w:rPr>
          <w:b/>
          <w:bCs/>
          <w:lang w:val="es-CO"/>
        </w:rPr>
      </w:pPr>
    </w:p>
    <w:p w14:paraId="6C6FC393" w14:textId="65628A09" w:rsidR="00A4749F" w:rsidRPr="000342F6" w:rsidRDefault="00A4749F" w:rsidP="007214F6">
      <w:pPr>
        <w:pStyle w:val="Textoindependiente"/>
        <w:spacing w:after="120" w:line="276" w:lineRule="auto"/>
        <w:jc w:val="both"/>
        <w:rPr>
          <w:lang w:val="es-CO"/>
        </w:rPr>
      </w:pPr>
      <w:r w:rsidRPr="000342F6">
        <w:rPr>
          <w:lang w:val="es-CO"/>
        </w:rPr>
        <w:t>Cosa distinta sucede en caso de empate en el puntaje total de dos o más ofertas en los procesos de contratación, pues en este caso no se asigna un puntaje al proponente por cumplir con los requisitos del pliego de condiciones, sino que se establece</w:t>
      </w:r>
      <w:r w:rsidR="00964BA8">
        <w:rPr>
          <w:lang w:val="es-CO"/>
        </w:rPr>
        <w:t>n</w:t>
      </w:r>
      <w:r w:rsidRPr="000342F6">
        <w:rPr>
          <w:lang w:val="es-CO"/>
        </w:rPr>
        <w:t xml:space="preserve"> unos criterios de preferencias que permitan adjudicar el contrato por cumplir con las condiciones para obtener beneficios en los procesos de contratación.</w:t>
      </w:r>
    </w:p>
    <w:p w14:paraId="0E381DC1" w14:textId="5C8753C5" w:rsidR="00A4749F" w:rsidRPr="000342F6" w:rsidRDefault="00A4749F" w:rsidP="00061E00">
      <w:pPr>
        <w:pStyle w:val="Textoindependiente"/>
        <w:spacing w:before="120" w:after="120" w:line="276" w:lineRule="auto"/>
        <w:ind w:firstLine="709"/>
        <w:jc w:val="both"/>
        <w:rPr>
          <w:lang w:val="es-CO"/>
        </w:rPr>
      </w:pPr>
      <w:r w:rsidRPr="000342F6">
        <w:rPr>
          <w:lang w:val="es-CO"/>
        </w:rPr>
        <w:t xml:space="preserve">Lo anterior se presenta en la Ley 361 de 1997, “por la cual se establecen </w:t>
      </w:r>
      <w:r w:rsidRPr="000342F6">
        <w:rPr>
          <w:lang w:val="es-CO"/>
        </w:rPr>
        <w:lastRenderedPageBreak/>
        <w:t xml:space="preserve">mecanismos de integración social de las personas en situación de discapacidad y se dictan otras disposiciones”, pues en </w:t>
      </w:r>
      <w:r w:rsidR="00915D11">
        <w:rPr>
          <w:lang w:val="es-CO"/>
        </w:rPr>
        <w:t xml:space="preserve">el </w:t>
      </w:r>
      <w:r w:rsidRPr="000342F6">
        <w:rPr>
          <w:lang w:val="es-CO"/>
        </w:rPr>
        <w:t>artículo 24 se señala que se preferirá la oferta, que</w:t>
      </w:r>
      <w:r w:rsidR="00853E5A">
        <w:rPr>
          <w:lang w:val="es-CO"/>
        </w:rPr>
        <w:t>,</w:t>
      </w:r>
      <w:r w:rsidRPr="000342F6">
        <w:rPr>
          <w:lang w:val="es-CO"/>
        </w:rPr>
        <w:t xml:space="preserve"> en situación de igualdad de condiciones, sea aportada por el proponente que acredite que tiene en su nómina por lo menos un mínimo del 10% de sus empleados en las condiciones de discapacidad certificados por la oficina de trabajo y que hayan sido contratados por lo menos con un año de anterioridad</w:t>
      </w:r>
      <w:r w:rsidRPr="000342F6">
        <w:rPr>
          <w:rStyle w:val="Refdenotaalpie"/>
          <w:sz w:val="18"/>
          <w:szCs w:val="18"/>
          <w:lang w:val="es-CO"/>
        </w:rPr>
        <w:footnoteReference w:id="2"/>
      </w:r>
      <w:r w:rsidRPr="000342F6">
        <w:rPr>
          <w:lang w:val="es-CO"/>
        </w:rPr>
        <w:t xml:space="preserve">. </w:t>
      </w:r>
    </w:p>
    <w:p w14:paraId="23847050" w14:textId="177A7F9E" w:rsidR="00A4749F" w:rsidRPr="007214F6" w:rsidRDefault="00A4749F" w:rsidP="007214F6">
      <w:pPr>
        <w:pStyle w:val="Textoindependiente"/>
        <w:spacing w:before="1" w:after="120" w:line="276" w:lineRule="auto"/>
        <w:ind w:firstLine="709"/>
        <w:jc w:val="both"/>
        <w:rPr>
          <w:sz w:val="18"/>
          <w:szCs w:val="18"/>
          <w:lang w:val="es-CO"/>
        </w:rPr>
      </w:pPr>
      <w:r w:rsidRPr="000342F6">
        <w:rPr>
          <w:lang w:val="es-CO"/>
        </w:rPr>
        <w:t xml:space="preserve">Esta preferencia fue reglamentada a través del artículo 2.2.1.1.2.2.9. del Decreto 1082 de 2015, que establece los factores de desempate y regula el orden de descarte mediante el cual se escogerá al proponente cuando persiste el empate entre dos o más ofertas. En cuarto orden o factor de desempate se incluyó lo previsto en el artículo 24 de la Ley 361 de 1997, señalando </w:t>
      </w:r>
      <w:r w:rsidR="00E12D39" w:rsidRPr="000342F6">
        <w:rPr>
          <w:lang w:val="es-CO"/>
        </w:rPr>
        <w:t>que,</w:t>
      </w:r>
      <w:r w:rsidRPr="000342F6">
        <w:rPr>
          <w:lang w:val="es-CO"/>
        </w:rPr>
        <w:t xml:space="preserve"> si después de aplicar los primeros tres factores el empate se mantiene, se preferirá la oferta de quien acredite que por lo menos el diez por ciento (10%) de su nómina está en condición de discapacidad</w:t>
      </w:r>
      <w:r w:rsidRPr="000342F6">
        <w:rPr>
          <w:rStyle w:val="Refdenotaalpie"/>
          <w:lang w:val="es-CO"/>
        </w:rPr>
        <w:footnoteReference w:id="3"/>
      </w:r>
      <w:r w:rsidR="00A67755" w:rsidRPr="000342F6">
        <w:rPr>
          <w:lang w:val="es-CO"/>
        </w:rPr>
        <w:t xml:space="preserve">. </w:t>
      </w:r>
    </w:p>
    <w:p w14:paraId="7EA470BE" w14:textId="4EA5A56D" w:rsidR="00014693" w:rsidRPr="007214F6" w:rsidRDefault="00465B8F" w:rsidP="00061E00">
      <w:pPr>
        <w:pStyle w:val="Textoindependiente"/>
        <w:spacing w:line="276" w:lineRule="auto"/>
        <w:ind w:firstLine="709"/>
        <w:jc w:val="both"/>
        <w:rPr>
          <w:lang w:val="es-CO"/>
        </w:rPr>
      </w:pPr>
      <w:r>
        <w:rPr>
          <w:lang w:val="es-CO"/>
        </w:rPr>
        <w:lastRenderedPageBreak/>
        <w:t>En suma</w:t>
      </w:r>
      <w:r w:rsidR="00A4749F" w:rsidRPr="000342F6">
        <w:rPr>
          <w:lang w:val="es-CO"/>
        </w:rPr>
        <w:t xml:space="preserve">, la Ley 361 de 1997 establece un criterio de preferencia en la escogencia del contratista cuando se encuentra en igualdad de condiciones, pero no significa que sea un criterio que permita que se le otorgue un puntaje adicional, situación que es propia del factor de evaluación de las propuestas. Es decir, lo previsto en el artículo 24 de la Ley 361 de 1997 y en el Decreto 392 de 2018, es diferente debido a que cada norma tiene un alcance distinto en los procesos de contratación </w:t>
      </w:r>
      <w:r w:rsidRPr="000342F6">
        <w:rPr>
          <w:lang w:val="es-CO"/>
        </w:rPr>
        <w:t>y,</w:t>
      </w:r>
      <w:r w:rsidR="00A4749F" w:rsidRPr="000342F6">
        <w:rPr>
          <w:lang w:val="es-CO"/>
        </w:rPr>
        <w:t xml:space="preserve"> por lo tanto, requisitos diferentes.</w:t>
      </w:r>
    </w:p>
    <w:p w14:paraId="2F316FEF" w14:textId="77777777" w:rsidR="007406CB" w:rsidRDefault="007406CB" w:rsidP="00A67755">
      <w:pPr>
        <w:pStyle w:val="Textoindependiente"/>
        <w:spacing w:before="1" w:line="276" w:lineRule="auto"/>
        <w:jc w:val="both"/>
        <w:rPr>
          <w:b/>
          <w:bCs/>
          <w:lang w:val="es-CO"/>
        </w:rPr>
      </w:pPr>
    </w:p>
    <w:p w14:paraId="0FD2CB7A" w14:textId="45322139" w:rsidR="00A67755" w:rsidRPr="000342F6" w:rsidRDefault="00A67755" w:rsidP="00A67755">
      <w:pPr>
        <w:pStyle w:val="Textoindependiente"/>
        <w:spacing w:before="1" w:line="276" w:lineRule="auto"/>
        <w:jc w:val="both"/>
        <w:rPr>
          <w:b/>
          <w:bCs/>
          <w:lang w:val="es-CO"/>
        </w:rPr>
      </w:pPr>
      <w:r w:rsidRPr="000342F6">
        <w:rPr>
          <w:b/>
          <w:bCs/>
          <w:lang w:val="es-CO"/>
        </w:rPr>
        <w:t>2.3 Ampliación de la vigencia de permisos, autorizaciones, certificados y licencias en el Decreto 491 del 28 de marzo de 2020</w:t>
      </w:r>
    </w:p>
    <w:p w14:paraId="3E4D9185" w14:textId="40D477B4" w:rsidR="006221DA" w:rsidRPr="000342F6" w:rsidRDefault="006221DA" w:rsidP="00A67755">
      <w:pPr>
        <w:pStyle w:val="Textoindependiente"/>
        <w:spacing w:before="1" w:line="276" w:lineRule="auto"/>
        <w:jc w:val="both"/>
        <w:rPr>
          <w:b/>
          <w:bCs/>
          <w:lang w:val="es-CO"/>
        </w:rPr>
      </w:pPr>
    </w:p>
    <w:p w14:paraId="5DE6DEFB" w14:textId="2D8BCF94" w:rsidR="006221DA" w:rsidRPr="007214F6" w:rsidRDefault="006221DA" w:rsidP="007214F6">
      <w:pPr>
        <w:pStyle w:val="epgrafe"/>
        <w:spacing w:before="0" w:beforeAutospacing="0" w:after="120" w:afterAutospacing="0" w:line="276" w:lineRule="auto"/>
        <w:jc w:val="both"/>
        <w:rPr>
          <w:rFonts w:ascii="Arial" w:hAnsi="Arial" w:cs="Arial"/>
          <w:iCs/>
          <w:sz w:val="22"/>
          <w:szCs w:val="22"/>
          <w:lang w:val="es-CO"/>
        </w:rPr>
      </w:pPr>
      <w:r w:rsidRPr="000342F6">
        <w:rPr>
          <w:rFonts w:ascii="Arial" w:hAnsi="Arial" w:cs="Arial"/>
          <w:sz w:val="22"/>
          <w:szCs w:val="22"/>
          <w:lang w:val="es-CO"/>
        </w:rPr>
        <w:t>En primer lugar, es importante precisar que</w:t>
      </w:r>
      <w:r w:rsidRPr="000342F6">
        <w:rPr>
          <w:rFonts w:ascii="Arial" w:hAnsi="Arial" w:cs="Arial"/>
          <w:iCs/>
          <w:sz w:val="22"/>
          <w:szCs w:val="22"/>
          <w:lang w:val="es-CO"/>
        </w:rPr>
        <w:t xml:space="preserve">, como consecuencia de la actual </w:t>
      </w:r>
      <w:r w:rsidR="007406CB">
        <w:rPr>
          <w:rFonts w:ascii="Arial" w:hAnsi="Arial" w:cs="Arial"/>
          <w:iCs/>
          <w:sz w:val="22"/>
          <w:szCs w:val="22"/>
          <w:lang w:val="es-CO"/>
        </w:rPr>
        <w:t>e</w:t>
      </w:r>
      <w:r w:rsidRPr="000342F6">
        <w:rPr>
          <w:rFonts w:ascii="Arial" w:hAnsi="Arial" w:cs="Arial"/>
          <w:iCs/>
          <w:sz w:val="22"/>
          <w:szCs w:val="22"/>
          <w:lang w:val="es-CO"/>
        </w:rPr>
        <w:t xml:space="preserve">mergencia </w:t>
      </w:r>
      <w:r w:rsidR="007406CB">
        <w:rPr>
          <w:rFonts w:ascii="Arial" w:hAnsi="Arial" w:cs="Arial"/>
          <w:iCs/>
          <w:sz w:val="22"/>
          <w:szCs w:val="22"/>
          <w:lang w:val="es-CO"/>
        </w:rPr>
        <w:t>s</w:t>
      </w:r>
      <w:r w:rsidRPr="000342F6">
        <w:rPr>
          <w:rFonts w:ascii="Arial" w:hAnsi="Arial" w:cs="Arial"/>
          <w:iCs/>
          <w:sz w:val="22"/>
          <w:szCs w:val="22"/>
          <w:lang w:val="es-CO"/>
        </w:rPr>
        <w:t>anitaria causada por el coronavirus COVID-19, el gobierno nacional ha adoptado un marco normativo de excepción que incluye un conjunto de medidas extraordinarias de orden público</w:t>
      </w:r>
      <w:r w:rsidR="00786072">
        <w:rPr>
          <w:rFonts w:ascii="Arial" w:hAnsi="Arial" w:cs="Arial"/>
          <w:iCs/>
          <w:sz w:val="22"/>
          <w:szCs w:val="22"/>
          <w:lang w:val="es-CO"/>
        </w:rPr>
        <w:t>,</w:t>
      </w:r>
      <w:r w:rsidRPr="000342F6">
        <w:rPr>
          <w:rFonts w:ascii="Arial" w:hAnsi="Arial" w:cs="Arial"/>
          <w:iCs/>
          <w:sz w:val="22"/>
          <w:szCs w:val="22"/>
          <w:lang w:val="es-CO"/>
        </w:rPr>
        <w:t xml:space="preserve"> entre las cuales se encuentra el aislamiento preventivo obligatorio de todos los habitantes de la </w:t>
      </w:r>
      <w:r w:rsidR="00786072">
        <w:rPr>
          <w:rFonts w:ascii="Arial" w:hAnsi="Arial" w:cs="Arial"/>
          <w:iCs/>
          <w:sz w:val="22"/>
          <w:szCs w:val="22"/>
          <w:lang w:val="es-CO"/>
        </w:rPr>
        <w:t>r</w:t>
      </w:r>
      <w:r w:rsidRPr="000342F6">
        <w:rPr>
          <w:rFonts w:ascii="Arial" w:hAnsi="Arial" w:cs="Arial"/>
          <w:iCs/>
          <w:sz w:val="22"/>
          <w:szCs w:val="22"/>
          <w:lang w:val="es-CO"/>
        </w:rPr>
        <w:t xml:space="preserve">epública de Colombia, exceptuando, entre otros, a aquellos servidores públicos y contratistas cuyas actividades sean estrictamente necesarias, por una parte, para prevenir, mitigar y atender la citada emergencia; y por otra, para garantizar el la prestación de los servicios públicos esenciales </w:t>
      </w:r>
      <w:r w:rsidR="00465B8F">
        <w:rPr>
          <w:rFonts w:ascii="Arial" w:hAnsi="Arial" w:cs="Arial"/>
          <w:iCs/>
          <w:sz w:val="22"/>
          <w:szCs w:val="22"/>
          <w:lang w:val="es-CO"/>
        </w:rPr>
        <w:t>a cargo</w:t>
      </w:r>
      <w:r w:rsidR="00786072">
        <w:rPr>
          <w:rFonts w:ascii="Arial" w:hAnsi="Arial" w:cs="Arial"/>
          <w:iCs/>
          <w:sz w:val="22"/>
          <w:szCs w:val="22"/>
          <w:lang w:val="es-CO"/>
        </w:rPr>
        <w:t xml:space="preserve"> </w:t>
      </w:r>
      <w:r w:rsidRPr="000342F6">
        <w:rPr>
          <w:rFonts w:ascii="Arial" w:hAnsi="Arial" w:cs="Arial"/>
          <w:iCs/>
          <w:sz w:val="22"/>
          <w:szCs w:val="22"/>
          <w:lang w:val="es-CO"/>
        </w:rPr>
        <w:t xml:space="preserve">del Estado. </w:t>
      </w:r>
    </w:p>
    <w:p w14:paraId="3A5CEAAF" w14:textId="74155E22" w:rsidR="006221DA" w:rsidRPr="007214F6" w:rsidRDefault="006221DA" w:rsidP="007214F6">
      <w:pPr>
        <w:pStyle w:val="epgrafe"/>
        <w:spacing w:before="0" w:beforeAutospacing="0" w:after="120" w:afterAutospacing="0" w:line="276" w:lineRule="auto"/>
        <w:ind w:firstLine="709"/>
        <w:jc w:val="both"/>
        <w:rPr>
          <w:rFonts w:ascii="Arial" w:hAnsi="Arial" w:cs="Arial"/>
          <w:iCs/>
          <w:sz w:val="20"/>
          <w:szCs w:val="20"/>
          <w:u w:val="single"/>
          <w:lang w:val="es-CO"/>
        </w:rPr>
      </w:pPr>
      <w:r w:rsidRPr="000342F6">
        <w:rPr>
          <w:rFonts w:ascii="Arial" w:hAnsi="Arial" w:cs="Arial"/>
          <w:iCs/>
          <w:sz w:val="22"/>
          <w:szCs w:val="22"/>
          <w:lang w:val="es-CO"/>
        </w:rPr>
        <w:t xml:space="preserve">Entre </w:t>
      </w:r>
      <w:r w:rsidR="00465B8F">
        <w:rPr>
          <w:rFonts w:ascii="Arial" w:hAnsi="Arial" w:cs="Arial"/>
          <w:iCs/>
          <w:sz w:val="22"/>
          <w:szCs w:val="22"/>
          <w:lang w:val="es-CO"/>
        </w:rPr>
        <w:t>tales</w:t>
      </w:r>
      <w:r w:rsidRPr="000342F6">
        <w:rPr>
          <w:rFonts w:ascii="Arial" w:hAnsi="Arial" w:cs="Arial"/>
          <w:iCs/>
          <w:sz w:val="22"/>
          <w:szCs w:val="22"/>
          <w:lang w:val="es-CO"/>
        </w:rPr>
        <w:t xml:space="preserve"> disposiciones se encuentra el </w:t>
      </w:r>
      <w:r w:rsidRPr="000342F6">
        <w:rPr>
          <w:rFonts w:ascii="Arial" w:eastAsia="Times New Roman" w:hAnsi="Arial" w:cs="Arial"/>
          <w:sz w:val="22"/>
          <w:szCs w:val="22"/>
          <w:lang w:val="es-CO"/>
        </w:rPr>
        <w:t xml:space="preserve">Decreto 491 del 28 de marzo de 2020 </w:t>
      </w:r>
      <w:r w:rsidRPr="000342F6">
        <w:rPr>
          <w:rFonts w:ascii="Arial" w:hAnsi="Arial" w:cs="Arial"/>
          <w:sz w:val="22"/>
          <w:lang w:val="es-CO"/>
        </w:rPr>
        <w:t>«</w:t>
      </w:r>
      <w:r w:rsidRPr="000342F6">
        <w:rPr>
          <w:rFonts w:ascii="Arial" w:eastAsia="Times New Roman" w:hAnsi="Arial" w:cs="Arial"/>
          <w:sz w:val="22"/>
          <w:szCs w:val="22"/>
          <w:lang w:val="es-CO"/>
        </w:rPr>
        <w:t>Por el cual se adoptan medidas de urgencia para garantizar la atención y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0342F6">
        <w:rPr>
          <w:rFonts w:ascii="Arial" w:hAnsi="Arial" w:cs="Arial"/>
          <w:sz w:val="22"/>
          <w:lang w:val="es-CO"/>
        </w:rPr>
        <w:t>»</w:t>
      </w:r>
      <w:r w:rsidRPr="000342F6">
        <w:rPr>
          <w:rFonts w:ascii="Arial" w:eastAsia="Times New Roman" w:hAnsi="Arial" w:cs="Arial"/>
          <w:sz w:val="22"/>
          <w:szCs w:val="22"/>
          <w:lang w:val="es-CO"/>
        </w:rPr>
        <w:t xml:space="preserve">. </w:t>
      </w:r>
    </w:p>
    <w:p w14:paraId="46A85740" w14:textId="73553C20" w:rsidR="006221DA" w:rsidRPr="007214F6" w:rsidRDefault="00155481" w:rsidP="00061E00">
      <w:pPr>
        <w:pStyle w:val="epgrafe"/>
        <w:spacing w:before="0" w:beforeAutospacing="0" w:after="0" w:afterAutospacing="0" w:line="276" w:lineRule="auto"/>
        <w:ind w:firstLine="709"/>
        <w:jc w:val="both"/>
        <w:rPr>
          <w:rFonts w:ascii="Arial" w:hAnsi="Arial" w:cs="Arial"/>
          <w:i/>
          <w:iCs/>
          <w:sz w:val="22"/>
          <w:szCs w:val="22"/>
          <w:lang w:val="es-CO"/>
        </w:rPr>
      </w:pPr>
      <w:r w:rsidRPr="000342F6">
        <w:rPr>
          <w:rFonts w:ascii="Arial" w:hAnsi="Arial" w:cs="Arial"/>
          <w:iCs/>
          <w:sz w:val="22"/>
          <w:szCs w:val="22"/>
          <w:lang w:val="es-CO"/>
        </w:rPr>
        <w:t xml:space="preserve">El artículo 8 del </w:t>
      </w:r>
      <w:r w:rsidR="006221DA" w:rsidRPr="000342F6">
        <w:rPr>
          <w:rFonts w:ascii="Arial" w:hAnsi="Arial" w:cs="Arial"/>
          <w:iCs/>
          <w:sz w:val="22"/>
          <w:szCs w:val="22"/>
          <w:lang w:val="es-CO"/>
        </w:rPr>
        <w:t xml:space="preserve">Decreto 491 de 2020 regula la ampliación automática de la vigencia de las licencias que se venzan durante la actual </w:t>
      </w:r>
      <w:r w:rsidR="00B56C24">
        <w:rPr>
          <w:rFonts w:ascii="Arial" w:hAnsi="Arial" w:cs="Arial"/>
          <w:iCs/>
          <w:sz w:val="22"/>
          <w:szCs w:val="22"/>
          <w:lang w:val="es-CO"/>
        </w:rPr>
        <w:t>e</w:t>
      </w:r>
      <w:r w:rsidR="006221DA" w:rsidRPr="000342F6">
        <w:rPr>
          <w:rFonts w:ascii="Arial" w:hAnsi="Arial" w:cs="Arial"/>
          <w:iCs/>
          <w:sz w:val="22"/>
          <w:szCs w:val="22"/>
          <w:lang w:val="es-CO"/>
        </w:rPr>
        <w:t xml:space="preserve">mergencia </w:t>
      </w:r>
      <w:r w:rsidR="00B56C24">
        <w:rPr>
          <w:rFonts w:ascii="Arial" w:hAnsi="Arial" w:cs="Arial"/>
          <w:iCs/>
          <w:sz w:val="22"/>
          <w:szCs w:val="22"/>
          <w:lang w:val="es-CO"/>
        </w:rPr>
        <w:t>s</w:t>
      </w:r>
      <w:r w:rsidR="006221DA" w:rsidRPr="000342F6">
        <w:rPr>
          <w:rFonts w:ascii="Arial" w:hAnsi="Arial" w:cs="Arial"/>
          <w:iCs/>
          <w:sz w:val="22"/>
          <w:szCs w:val="22"/>
          <w:lang w:val="es-CO"/>
        </w:rPr>
        <w:t>anitaria, hasta por un mes después de terminada la anterior, en los siguientes términos</w:t>
      </w:r>
      <w:r w:rsidR="006221DA" w:rsidRPr="000342F6">
        <w:rPr>
          <w:rFonts w:ascii="Arial" w:hAnsi="Arial" w:cs="Arial"/>
          <w:i/>
          <w:iCs/>
          <w:sz w:val="22"/>
          <w:szCs w:val="22"/>
          <w:lang w:val="es-CO"/>
        </w:rPr>
        <w:t>:</w:t>
      </w:r>
    </w:p>
    <w:p w14:paraId="432800DA" w14:textId="77777777" w:rsidR="006221DA" w:rsidRPr="000342F6" w:rsidRDefault="006221DA" w:rsidP="006221DA">
      <w:pPr>
        <w:pStyle w:val="epgrafe"/>
        <w:spacing w:before="0" w:beforeAutospacing="0" w:after="0" w:afterAutospacing="0"/>
        <w:ind w:left="1416"/>
        <w:jc w:val="both"/>
        <w:rPr>
          <w:rFonts w:ascii="Arial" w:hAnsi="Arial" w:cs="Arial"/>
          <w:iCs/>
          <w:sz w:val="16"/>
          <w:szCs w:val="16"/>
          <w:lang w:val="es-CO"/>
        </w:rPr>
      </w:pPr>
    </w:p>
    <w:p w14:paraId="7C19FA54" w14:textId="0AF02E5D" w:rsidR="006221DA" w:rsidRPr="000342F6" w:rsidRDefault="006221DA" w:rsidP="00155481">
      <w:pPr>
        <w:pStyle w:val="epgrafe"/>
        <w:spacing w:before="0" w:beforeAutospacing="0" w:after="0" w:afterAutospacing="0"/>
        <w:ind w:left="709" w:right="709"/>
        <w:jc w:val="both"/>
        <w:rPr>
          <w:rFonts w:ascii="Arial" w:hAnsi="Arial" w:cs="Arial"/>
          <w:sz w:val="21"/>
          <w:szCs w:val="21"/>
          <w:lang w:val="es-CO"/>
        </w:rPr>
      </w:pPr>
      <w:r w:rsidRPr="000342F6">
        <w:rPr>
          <w:rFonts w:ascii="Arial" w:hAnsi="Arial" w:cs="Arial"/>
          <w:sz w:val="21"/>
          <w:szCs w:val="21"/>
          <w:lang w:val="es-CO"/>
        </w:rPr>
        <w:lastRenderedPageBreak/>
        <w:t xml:space="preserve">Artículo 8. Ampliación de la vigencia de permisos, autorizaciones, certificados y licencias. Cuando un permiso, autorización, certificado o licencia venza durante el término de vigencia de la Emergencia Sanitaria declarada por el Ministerio de Salud y Protección Social y cuyo trámite de renovación no pueda ser realizado con ocasión de las medidas adoptadas para conjurarla, se entenderá prorrogado automáticamente el permiso, autorización, certificado y licencia hasta un mes (1) más contado a partir de la superación de la Emergencia Sanitaria declarada por el Ministerio de Salud y Protección Social. Superada la Emergencia Sanitaria declarada por el Ministerio de Salud y Protección Social el titular del permiso, autorización, certificado o licencia, deberá realizar el trámite ordinario para su renovación. </w:t>
      </w:r>
    </w:p>
    <w:p w14:paraId="0BA571B6" w14:textId="77777777" w:rsidR="006221DA" w:rsidRPr="000342F6" w:rsidRDefault="006221DA" w:rsidP="006221DA">
      <w:pPr>
        <w:pStyle w:val="epgrafe"/>
        <w:spacing w:before="0" w:beforeAutospacing="0" w:after="0" w:afterAutospacing="0"/>
        <w:jc w:val="both"/>
        <w:rPr>
          <w:rFonts w:ascii="Arial" w:hAnsi="Arial" w:cs="Arial"/>
          <w:iCs/>
          <w:sz w:val="20"/>
          <w:szCs w:val="20"/>
          <w:u w:val="single"/>
          <w:lang w:val="es-CO"/>
        </w:rPr>
      </w:pPr>
    </w:p>
    <w:p w14:paraId="24519E0D" w14:textId="2777E817" w:rsidR="00BA3DD3" w:rsidRPr="000342F6" w:rsidRDefault="006221DA" w:rsidP="007214F6">
      <w:pPr>
        <w:pStyle w:val="epgrafe"/>
        <w:spacing w:before="0" w:beforeAutospacing="0" w:after="120" w:afterAutospacing="0" w:line="276" w:lineRule="auto"/>
        <w:ind w:right="51" w:firstLine="709"/>
        <w:jc w:val="both"/>
        <w:rPr>
          <w:rFonts w:ascii="Arial" w:hAnsi="Arial" w:cs="Arial"/>
          <w:sz w:val="22"/>
          <w:szCs w:val="22"/>
          <w:lang w:val="es-CO"/>
        </w:rPr>
      </w:pPr>
      <w:r w:rsidRPr="000342F6">
        <w:rPr>
          <w:rFonts w:ascii="Arial" w:hAnsi="Arial" w:cs="Arial"/>
          <w:sz w:val="22"/>
          <w:szCs w:val="22"/>
          <w:lang w:val="es-CO"/>
        </w:rPr>
        <w:t xml:space="preserve">Así pues, es claro que el </w:t>
      </w:r>
      <w:r w:rsidR="00B22792">
        <w:rPr>
          <w:rFonts w:ascii="Arial" w:hAnsi="Arial" w:cs="Arial"/>
          <w:sz w:val="22"/>
          <w:szCs w:val="22"/>
          <w:lang w:val="es-CO"/>
        </w:rPr>
        <w:t>g</w:t>
      </w:r>
      <w:r w:rsidRPr="000342F6">
        <w:rPr>
          <w:rFonts w:ascii="Arial" w:hAnsi="Arial" w:cs="Arial"/>
          <w:sz w:val="22"/>
          <w:szCs w:val="22"/>
          <w:lang w:val="es-CO"/>
        </w:rPr>
        <w:t xml:space="preserve">obierno </w:t>
      </w:r>
      <w:r w:rsidR="00B22792">
        <w:rPr>
          <w:rFonts w:ascii="Arial" w:hAnsi="Arial" w:cs="Arial"/>
          <w:sz w:val="22"/>
          <w:szCs w:val="22"/>
          <w:lang w:val="es-CO"/>
        </w:rPr>
        <w:t>n</w:t>
      </w:r>
      <w:r w:rsidRPr="000342F6">
        <w:rPr>
          <w:rFonts w:ascii="Arial" w:hAnsi="Arial" w:cs="Arial"/>
          <w:sz w:val="22"/>
          <w:szCs w:val="22"/>
          <w:lang w:val="es-CO"/>
        </w:rPr>
        <w:t>acional, en cumplimiento del principio de la primacía del interés general</w:t>
      </w:r>
      <w:r w:rsidR="00B22792">
        <w:rPr>
          <w:rFonts w:ascii="Arial" w:hAnsi="Arial" w:cs="Arial"/>
          <w:sz w:val="22"/>
          <w:szCs w:val="22"/>
          <w:lang w:val="es-CO"/>
        </w:rPr>
        <w:t>,</w:t>
      </w:r>
      <w:r w:rsidRPr="000342F6">
        <w:rPr>
          <w:rFonts w:ascii="Arial" w:hAnsi="Arial" w:cs="Arial"/>
          <w:sz w:val="22"/>
          <w:szCs w:val="22"/>
          <w:lang w:val="es-CO"/>
        </w:rPr>
        <w:t xml:space="preserve"> y con el objetivo de salvaguardar la vida y la salud de los colombianos, se vio abocado a expedir un conjunto de normas que incluyeron el aislamiento preventivo obligatorio. Entretanto, garantizando la seguridad jurídica y protegiendo los derechos de los particulares, contempló</w:t>
      </w:r>
      <w:r w:rsidR="00227E1F">
        <w:rPr>
          <w:rFonts w:ascii="Arial" w:hAnsi="Arial" w:cs="Arial"/>
          <w:sz w:val="22"/>
          <w:szCs w:val="22"/>
          <w:lang w:val="es-CO"/>
        </w:rPr>
        <w:t>,</w:t>
      </w:r>
      <w:r w:rsidRPr="000342F6">
        <w:rPr>
          <w:rFonts w:ascii="Arial" w:hAnsi="Arial" w:cs="Arial"/>
          <w:sz w:val="22"/>
          <w:szCs w:val="22"/>
          <w:lang w:val="es-CO"/>
        </w:rPr>
        <w:t xml:space="preserve"> a través del ordenamiento de emergencia, entre otras cosas, </w:t>
      </w:r>
      <w:r w:rsidR="00465B8F">
        <w:rPr>
          <w:rFonts w:ascii="Arial" w:hAnsi="Arial" w:cs="Arial"/>
          <w:sz w:val="22"/>
          <w:szCs w:val="22"/>
          <w:lang w:val="es-CO"/>
        </w:rPr>
        <w:t>la ampliación automática de</w:t>
      </w:r>
      <w:r w:rsidRPr="000342F6">
        <w:rPr>
          <w:rFonts w:ascii="Arial" w:hAnsi="Arial" w:cs="Arial"/>
          <w:sz w:val="22"/>
          <w:szCs w:val="22"/>
          <w:lang w:val="es-CO"/>
        </w:rPr>
        <w:t xml:space="preserve"> la vigencia de </w:t>
      </w:r>
      <w:r w:rsidR="00465B8F">
        <w:rPr>
          <w:rFonts w:ascii="Arial" w:hAnsi="Arial" w:cs="Arial"/>
          <w:sz w:val="22"/>
          <w:szCs w:val="22"/>
          <w:lang w:val="es-CO"/>
        </w:rPr>
        <w:t>los certificados que venzan</w:t>
      </w:r>
      <w:r w:rsidR="00B44184">
        <w:rPr>
          <w:rFonts w:ascii="Arial" w:hAnsi="Arial" w:cs="Arial"/>
          <w:sz w:val="22"/>
          <w:szCs w:val="22"/>
          <w:lang w:val="es-CO"/>
        </w:rPr>
        <w:t xml:space="preserve"> </w:t>
      </w:r>
      <w:r w:rsidRPr="000342F6">
        <w:rPr>
          <w:rFonts w:ascii="Arial" w:hAnsi="Arial" w:cs="Arial"/>
          <w:sz w:val="22"/>
          <w:szCs w:val="22"/>
          <w:lang w:val="es-CO"/>
        </w:rPr>
        <w:t>durante el término de la Emergencia Sanitaria</w:t>
      </w:r>
      <w:r w:rsidR="00155481" w:rsidRPr="000342F6">
        <w:rPr>
          <w:rFonts w:ascii="Arial" w:hAnsi="Arial" w:cs="Arial"/>
          <w:sz w:val="22"/>
          <w:szCs w:val="22"/>
          <w:lang w:val="es-CO"/>
        </w:rPr>
        <w:t xml:space="preserve">, </w:t>
      </w:r>
      <w:r w:rsidR="00BA3DD3" w:rsidRPr="000342F6">
        <w:rPr>
          <w:rFonts w:ascii="Arial" w:hAnsi="Arial" w:cs="Arial"/>
          <w:sz w:val="22"/>
          <w:szCs w:val="22"/>
          <w:lang w:val="es-CO"/>
        </w:rPr>
        <w:t xml:space="preserve">y cuyo trámite de renovación no pueda ser realizado con ocasión a las medidas adoptadas para conjurarla. </w:t>
      </w:r>
    </w:p>
    <w:p w14:paraId="4942F2A8" w14:textId="7DD17427" w:rsidR="0020282A" w:rsidRPr="0020282A" w:rsidRDefault="0020282A" w:rsidP="00061E00">
      <w:pPr>
        <w:pStyle w:val="epgrafe"/>
        <w:spacing w:before="120" w:beforeAutospacing="0" w:after="120" w:afterAutospacing="0" w:line="276" w:lineRule="auto"/>
        <w:ind w:right="51" w:firstLine="709"/>
        <w:jc w:val="both"/>
        <w:rPr>
          <w:rFonts w:ascii="Arial" w:hAnsi="Arial" w:cs="Arial"/>
          <w:sz w:val="22"/>
          <w:szCs w:val="22"/>
          <w:lang w:val="es-CO"/>
        </w:rPr>
      </w:pPr>
      <w:bookmarkStart w:id="2" w:name="_Hlk41456262"/>
      <w:r w:rsidRPr="0020282A">
        <w:rPr>
          <w:rFonts w:ascii="Arial" w:hAnsi="Arial" w:cs="Arial"/>
          <w:sz w:val="22"/>
          <w:szCs w:val="22"/>
          <w:lang w:val="es-CO"/>
        </w:rPr>
        <w:t xml:space="preserve">Dicho esto, es preciso tener en cuenta que esta norma de carácter general y amplio supone que cada organismo del </w:t>
      </w:r>
      <w:r>
        <w:rPr>
          <w:rFonts w:ascii="Arial" w:hAnsi="Arial" w:cs="Arial"/>
          <w:sz w:val="22"/>
          <w:szCs w:val="22"/>
          <w:lang w:val="es-CO"/>
        </w:rPr>
        <w:t>E</w:t>
      </w:r>
      <w:r w:rsidRPr="0020282A">
        <w:rPr>
          <w:rFonts w:ascii="Arial" w:hAnsi="Arial" w:cs="Arial"/>
          <w:sz w:val="22"/>
          <w:szCs w:val="22"/>
          <w:lang w:val="es-CO"/>
        </w:rPr>
        <w:t>stado que esté facultado para el trámite y la expedición de permisos, autorizaciones, certificados y/o licencias evalúe si tales gestiones pueden o no ser realizadas con ocasión de las medidas para conjurar la emergencia. Así pues, para la certificación que nos ocupa, será el Ministerio del Trabajo el encargado de establecer si ese documento es susceptible de acogerse a lo establecido en el citado artículo 8 del Decreto 491 de 2020.</w:t>
      </w:r>
    </w:p>
    <w:p w14:paraId="202FDEED" w14:textId="60AD7D0E" w:rsidR="00A1118B" w:rsidRPr="000342F6" w:rsidRDefault="0020282A" w:rsidP="007214F6">
      <w:pPr>
        <w:pStyle w:val="epgrafe"/>
        <w:spacing w:before="0" w:beforeAutospacing="0" w:after="120" w:afterAutospacing="0" w:line="276" w:lineRule="auto"/>
        <w:ind w:right="51" w:firstLine="709"/>
        <w:jc w:val="both"/>
        <w:rPr>
          <w:rFonts w:ascii="Arial" w:hAnsi="Arial" w:cs="Arial"/>
          <w:sz w:val="22"/>
          <w:szCs w:val="22"/>
          <w:lang w:val="es-CO"/>
        </w:rPr>
      </w:pPr>
      <w:r w:rsidRPr="0020282A">
        <w:rPr>
          <w:rFonts w:ascii="Arial" w:hAnsi="Arial" w:cs="Arial"/>
          <w:sz w:val="22"/>
          <w:szCs w:val="22"/>
          <w:lang w:val="es-CO"/>
        </w:rPr>
        <w:t>En consecuencia, si el certificado amplía su vigencia en virtud de lo establecido; la entidad contratante deberá admitirlo a efectos de hacerlo aplicable como incentivo o factor de desempate dentro del proceso de contratación.</w:t>
      </w:r>
      <w:bookmarkStart w:id="3" w:name="_Hlk41456712"/>
      <w:bookmarkEnd w:id="2"/>
    </w:p>
    <w:bookmarkEnd w:id="3"/>
    <w:p w14:paraId="7ED06060" w14:textId="77777777" w:rsidR="003834F4" w:rsidRPr="000342F6" w:rsidRDefault="003834F4" w:rsidP="003834F4">
      <w:pPr>
        <w:pStyle w:val="epgrafe"/>
        <w:spacing w:before="0" w:beforeAutospacing="0" w:after="0" w:afterAutospacing="0" w:line="276" w:lineRule="auto"/>
        <w:ind w:right="49" w:firstLine="709"/>
        <w:jc w:val="both"/>
        <w:rPr>
          <w:rFonts w:ascii="Arial" w:hAnsi="Arial" w:cs="Arial"/>
          <w:sz w:val="22"/>
          <w:szCs w:val="22"/>
          <w:lang w:val="es-CO"/>
        </w:rPr>
      </w:pPr>
    </w:p>
    <w:p w14:paraId="6787FEB1" w14:textId="77777777" w:rsidR="00A1118B" w:rsidRPr="000342F6" w:rsidRDefault="00A1118B" w:rsidP="00A1118B">
      <w:pPr>
        <w:pStyle w:val="Prrafodelista"/>
        <w:tabs>
          <w:tab w:val="left" w:pos="284"/>
        </w:tabs>
        <w:spacing w:line="276" w:lineRule="auto"/>
        <w:ind w:left="0"/>
        <w:jc w:val="both"/>
        <w:rPr>
          <w:rFonts w:ascii="Arial" w:eastAsia="Calibri" w:hAnsi="Arial" w:cs="Arial"/>
          <w:sz w:val="22"/>
          <w:lang w:val="es-CO"/>
        </w:rPr>
      </w:pPr>
      <w:r w:rsidRPr="000342F6">
        <w:rPr>
          <w:rFonts w:ascii="Arial" w:eastAsia="Calibri" w:hAnsi="Arial" w:cs="Arial"/>
          <w:b/>
          <w:sz w:val="22"/>
          <w:lang w:val="es-CO"/>
        </w:rPr>
        <w:t>3. Respuesta</w:t>
      </w:r>
    </w:p>
    <w:p w14:paraId="61ADCBD0" w14:textId="77777777" w:rsidR="00D17432" w:rsidRPr="000342F6" w:rsidRDefault="00D17432" w:rsidP="00D17432">
      <w:pPr>
        <w:spacing w:after="120"/>
        <w:ind w:right="709"/>
        <w:jc w:val="both"/>
        <w:rPr>
          <w:rFonts w:ascii="Arial" w:eastAsia="Calibri" w:hAnsi="Arial" w:cs="Arial"/>
          <w:i/>
          <w:sz w:val="22"/>
          <w:lang w:val="es-CO"/>
        </w:rPr>
      </w:pPr>
    </w:p>
    <w:p w14:paraId="42E1B1EE" w14:textId="63941BA5" w:rsidR="007F12AD" w:rsidRPr="007214F6" w:rsidRDefault="00D17432" w:rsidP="00061E00">
      <w:pPr>
        <w:ind w:left="709" w:right="709"/>
        <w:jc w:val="both"/>
        <w:rPr>
          <w:rFonts w:ascii="Arial" w:hAnsi="Arial" w:cs="Arial"/>
          <w:sz w:val="21"/>
          <w:szCs w:val="21"/>
          <w:lang w:val="es-CO"/>
        </w:rPr>
      </w:pPr>
      <w:r w:rsidRPr="000342F6">
        <w:rPr>
          <w:rFonts w:ascii="Arial" w:hAnsi="Arial" w:cs="Arial"/>
          <w:sz w:val="21"/>
          <w:szCs w:val="21"/>
          <w:lang w:val="es-CO"/>
        </w:rPr>
        <w:t xml:space="preserve">¿Si el certificado expedido por el Ministerio de Trabajo a través del cual se acredita la vinculación de trabajadores con discapacidad, debe estar vigente </w:t>
      </w:r>
      <w:r w:rsidRPr="000342F6">
        <w:rPr>
          <w:rFonts w:ascii="Arial" w:hAnsi="Arial" w:cs="Arial"/>
          <w:sz w:val="21"/>
          <w:szCs w:val="21"/>
          <w:lang w:val="es-CO"/>
        </w:rPr>
        <w:lastRenderedPageBreak/>
        <w:t>para la fecha de cierre y presentación de la oferta, o debe estar vigente sólo para la adjudicación, en los procesos de licitaciones públicas?</w:t>
      </w:r>
    </w:p>
    <w:p w14:paraId="09930363" w14:textId="77777777" w:rsidR="006F1217" w:rsidRDefault="006F1217" w:rsidP="00565660">
      <w:pPr>
        <w:spacing w:line="276" w:lineRule="auto"/>
        <w:jc w:val="both"/>
        <w:rPr>
          <w:rFonts w:ascii="Arial" w:hAnsi="Arial" w:cs="Arial"/>
          <w:sz w:val="22"/>
          <w:lang w:val="es-CO"/>
        </w:rPr>
      </w:pPr>
    </w:p>
    <w:p w14:paraId="452F8DA0" w14:textId="6B85DD98" w:rsidR="00D17432" w:rsidRPr="000342F6" w:rsidRDefault="00D17432" w:rsidP="00061E00">
      <w:pPr>
        <w:spacing w:line="276" w:lineRule="auto"/>
        <w:jc w:val="both"/>
        <w:rPr>
          <w:rFonts w:ascii="Arial" w:hAnsi="Arial" w:cs="Arial"/>
          <w:sz w:val="22"/>
          <w:lang w:val="es-CO"/>
        </w:rPr>
      </w:pPr>
      <w:r w:rsidRPr="000342F6">
        <w:rPr>
          <w:rFonts w:ascii="Arial" w:hAnsi="Arial" w:cs="Arial"/>
          <w:sz w:val="22"/>
          <w:lang w:val="es-CO"/>
        </w:rPr>
        <w:t xml:space="preserve">Conforme a lo establecido en el artículo 2.2.1.2.4.2.6. adicionado por el </w:t>
      </w:r>
      <w:r w:rsidR="0020282A" w:rsidRPr="000342F6">
        <w:rPr>
          <w:rFonts w:ascii="Arial" w:hAnsi="Arial" w:cs="Arial"/>
          <w:sz w:val="22"/>
          <w:lang w:val="es-CO"/>
        </w:rPr>
        <w:t>artículo</w:t>
      </w:r>
      <w:r w:rsidRPr="000342F6">
        <w:rPr>
          <w:rFonts w:ascii="Arial" w:hAnsi="Arial" w:cs="Arial"/>
          <w:sz w:val="22"/>
          <w:lang w:val="es-CO"/>
        </w:rPr>
        <w:t xml:space="preserve"> 1 del Decreto 392 de 2018 el certificado de personal en condición de </w:t>
      </w:r>
      <w:r w:rsidR="0020282A" w:rsidRPr="000342F6">
        <w:rPr>
          <w:rFonts w:ascii="Arial" w:hAnsi="Arial" w:cs="Arial"/>
          <w:sz w:val="22"/>
          <w:lang w:val="es-CO"/>
        </w:rPr>
        <w:t>discapacidad</w:t>
      </w:r>
      <w:r w:rsidRPr="000342F6">
        <w:rPr>
          <w:rFonts w:ascii="Arial" w:hAnsi="Arial" w:cs="Arial"/>
          <w:sz w:val="22"/>
          <w:lang w:val="es-CO"/>
        </w:rPr>
        <w:t xml:space="preserve"> deberá encontrarse vigente a la fecha del cierre del proceso de contratación. </w:t>
      </w:r>
    </w:p>
    <w:p w14:paraId="78707EF4" w14:textId="77777777" w:rsidR="00565660" w:rsidRDefault="00565660" w:rsidP="00D17432">
      <w:pPr>
        <w:ind w:left="709" w:right="709"/>
        <w:jc w:val="both"/>
        <w:rPr>
          <w:rFonts w:ascii="Arial" w:hAnsi="Arial" w:cs="Arial"/>
          <w:sz w:val="21"/>
          <w:szCs w:val="21"/>
          <w:lang w:val="es-CO"/>
        </w:rPr>
      </w:pPr>
    </w:p>
    <w:p w14:paraId="3BD9D9C5" w14:textId="0188CEC1" w:rsidR="00D17432" w:rsidRPr="000342F6" w:rsidRDefault="00D17432" w:rsidP="00D17432">
      <w:pPr>
        <w:ind w:left="709" w:right="709"/>
        <w:jc w:val="both"/>
        <w:rPr>
          <w:rFonts w:ascii="Arial" w:hAnsi="Arial" w:cs="Arial"/>
          <w:sz w:val="21"/>
          <w:szCs w:val="21"/>
          <w:lang w:val="es-CO"/>
        </w:rPr>
      </w:pPr>
      <w:r w:rsidRPr="000342F6">
        <w:rPr>
          <w:rFonts w:ascii="Arial" w:hAnsi="Arial" w:cs="Arial"/>
          <w:sz w:val="21"/>
          <w:szCs w:val="21"/>
          <w:lang w:val="es-CO"/>
        </w:rPr>
        <w:t>¿Existe algún fundamento legal que permita a una entidad pública asignar el puntaje adicional de que trata el Decreto 392 de 2018, a un proponente que presente un certificado vencido con su oferta para participar en una licitación pública?</w:t>
      </w:r>
    </w:p>
    <w:p w14:paraId="04B69520" w14:textId="77777777" w:rsidR="00D17432" w:rsidRPr="000342F6" w:rsidRDefault="00D17432" w:rsidP="00D17432">
      <w:pPr>
        <w:ind w:left="709" w:right="709"/>
        <w:jc w:val="both"/>
        <w:rPr>
          <w:rFonts w:ascii="Arial" w:hAnsi="Arial" w:cs="Arial"/>
          <w:sz w:val="21"/>
          <w:szCs w:val="21"/>
          <w:lang w:val="es-CO"/>
        </w:rPr>
      </w:pPr>
    </w:p>
    <w:p w14:paraId="0C763262" w14:textId="3E0F9458" w:rsidR="00D17432" w:rsidRPr="000342F6" w:rsidRDefault="00D17432" w:rsidP="00061E00">
      <w:pPr>
        <w:spacing w:line="276" w:lineRule="auto"/>
        <w:jc w:val="both"/>
        <w:rPr>
          <w:rFonts w:ascii="Arial" w:hAnsi="Arial" w:cs="Arial"/>
          <w:sz w:val="22"/>
          <w:lang w:val="es-CO"/>
        </w:rPr>
      </w:pPr>
      <w:r w:rsidRPr="000342F6">
        <w:rPr>
          <w:rFonts w:ascii="Arial" w:hAnsi="Arial" w:cs="Arial"/>
          <w:sz w:val="22"/>
          <w:lang w:val="es-CO"/>
        </w:rPr>
        <w:t>No existe ning</w:t>
      </w:r>
      <w:r w:rsidR="00FB6688">
        <w:rPr>
          <w:rFonts w:ascii="Arial" w:hAnsi="Arial" w:cs="Arial"/>
          <w:sz w:val="22"/>
          <w:lang w:val="es-CO"/>
        </w:rPr>
        <w:t xml:space="preserve">ún fundamento normativo </w:t>
      </w:r>
      <w:r w:rsidRPr="000342F6">
        <w:rPr>
          <w:rFonts w:ascii="Arial" w:hAnsi="Arial" w:cs="Arial"/>
          <w:sz w:val="22"/>
          <w:lang w:val="es-CO"/>
        </w:rPr>
        <w:t xml:space="preserve">que permita asignar puntaje adicional a un proponente que presente un certificado de personal en condición de discapacidad vencido, pues, </w:t>
      </w:r>
      <w:r w:rsidR="0020282A" w:rsidRPr="000342F6">
        <w:rPr>
          <w:rFonts w:ascii="Arial" w:hAnsi="Arial" w:cs="Arial"/>
          <w:sz w:val="22"/>
          <w:lang w:val="es-CO"/>
        </w:rPr>
        <w:t>de acuerdo con</w:t>
      </w:r>
      <w:r w:rsidRPr="000342F6">
        <w:rPr>
          <w:rFonts w:ascii="Arial" w:hAnsi="Arial" w:cs="Arial"/>
          <w:sz w:val="22"/>
          <w:lang w:val="es-CO"/>
        </w:rPr>
        <w:t xml:space="preserve"> la normatividad citada en la parte considerativa del presente concepto, este se debe encontrar </w:t>
      </w:r>
      <w:r w:rsidRPr="000342F6">
        <w:rPr>
          <w:rFonts w:ascii="Arial" w:hAnsi="Arial" w:cs="Arial"/>
          <w:i/>
          <w:iCs/>
          <w:sz w:val="22"/>
          <w:lang w:val="es-CO"/>
        </w:rPr>
        <w:t>vigente</w:t>
      </w:r>
      <w:r w:rsidRPr="000342F6">
        <w:rPr>
          <w:rFonts w:ascii="Arial" w:hAnsi="Arial" w:cs="Arial"/>
          <w:sz w:val="22"/>
          <w:lang w:val="es-CO"/>
        </w:rPr>
        <w:t xml:space="preserve">. </w:t>
      </w:r>
    </w:p>
    <w:p w14:paraId="50EF0AD3" w14:textId="77777777" w:rsidR="006F1217" w:rsidRDefault="006F1217" w:rsidP="00D17432">
      <w:pPr>
        <w:ind w:left="709" w:right="709"/>
        <w:jc w:val="both"/>
        <w:rPr>
          <w:rFonts w:ascii="Arial" w:hAnsi="Arial" w:cs="Arial"/>
          <w:sz w:val="21"/>
          <w:szCs w:val="21"/>
          <w:lang w:val="es-CO"/>
        </w:rPr>
      </w:pPr>
    </w:p>
    <w:p w14:paraId="5A57B487" w14:textId="2118D6A4" w:rsidR="00D17432" w:rsidRPr="000342F6" w:rsidRDefault="00D17432" w:rsidP="00D17432">
      <w:pPr>
        <w:ind w:left="709" w:right="709"/>
        <w:jc w:val="both"/>
        <w:rPr>
          <w:rFonts w:ascii="Arial" w:hAnsi="Arial" w:cs="Arial"/>
          <w:sz w:val="21"/>
          <w:szCs w:val="21"/>
          <w:lang w:val="es-CO"/>
        </w:rPr>
      </w:pPr>
      <w:r w:rsidRPr="000342F6">
        <w:rPr>
          <w:rFonts w:ascii="Arial" w:hAnsi="Arial" w:cs="Arial"/>
          <w:sz w:val="21"/>
          <w:szCs w:val="21"/>
          <w:lang w:val="es-CO"/>
        </w:rPr>
        <w:t xml:space="preserve">¿El requisito relacionado con la vigencia del certificado que expide el Ministerio de Trabajo, y de que trata el numeral 2 del Artículo 2.2.1.2.4.2.6. del Decreto 1082 de 2015 </w:t>
      </w:r>
      <w:r w:rsidR="00776CC0" w:rsidRPr="000342F6">
        <w:rPr>
          <w:rFonts w:ascii="Arial" w:hAnsi="Arial" w:cs="Arial"/>
          <w:sz w:val="21"/>
          <w:szCs w:val="21"/>
          <w:lang w:val="es-CO"/>
        </w:rPr>
        <w:t>[</w:t>
      </w:r>
      <w:r w:rsidRPr="000342F6">
        <w:rPr>
          <w:rFonts w:ascii="Arial" w:hAnsi="Arial" w:cs="Arial"/>
          <w:sz w:val="21"/>
          <w:szCs w:val="21"/>
          <w:lang w:val="es-CO"/>
        </w:rPr>
        <w:t>Adicionado por el artículo 1° del Decreto 392 de 2018</w:t>
      </w:r>
      <w:r w:rsidR="00776CC0" w:rsidRPr="000342F6">
        <w:rPr>
          <w:rFonts w:ascii="Arial" w:hAnsi="Arial" w:cs="Arial"/>
          <w:sz w:val="21"/>
          <w:szCs w:val="21"/>
          <w:lang w:val="es-CO"/>
        </w:rPr>
        <w:t>]</w:t>
      </w:r>
      <w:r w:rsidRPr="000342F6">
        <w:rPr>
          <w:rFonts w:ascii="Arial" w:hAnsi="Arial" w:cs="Arial"/>
          <w:sz w:val="21"/>
          <w:szCs w:val="21"/>
          <w:lang w:val="es-CO"/>
        </w:rPr>
        <w:t>, se entiende que fue modificado por el artículo 8° del Decreto legislativo 491 de 2020?</w:t>
      </w:r>
    </w:p>
    <w:p w14:paraId="1C519515" w14:textId="77777777" w:rsidR="00776CC0" w:rsidRPr="000342F6" w:rsidRDefault="00776CC0" w:rsidP="00395D9D">
      <w:pPr>
        <w:spacing w:line="276" w:lineRule="auto"/>
        <w:ind w:left="709" w:right="709"/>
        <w:jc w:val="both"/>
        <w:rPr>
          <w:rFonts w:ascii="Arial" w:hAnsi="Arial" w:cs="Arial"/>
          <w:sz w:val="21"/>
          <w:szCs w:val="21"/>
          <w:lang w:val="es-CO"/>
        </w:rPr>
      </w:pPr>
    </w:p>
    <w:p w14:paraId="61AFF75E" w14:textId="7853A5E9" w:rsidR="00D17432" w:rsidRPr="000342F6" w:rsidRDefault="00776CC0" w:rsidP="00395D9D">
      <w:pPr>
        <w:spacing w:line="276" w:lineRule="auto"/>
        <w:jc w:val="both"/>
        <w:rPr>
          <w:rFonts w:ascii="Arial" w:hAnsi="Arial" w:cs="Arial"/>
          <w:sz w:val="22"/>
          <w:lang w:val="es-CO"/>
        </w:rPr>
      </w:pPr>
      <w:r w:rsidRPr="000342F6">
        <w:rPr>
          <w:rFonts w:ascii="Arial" w:hAnsi="Arial" w:cs="Arial"/>
          <w:sz w:val="22"/>
          <w:lang w:val="es-CO"/>
        </w:rPr>
        <w:t>No se entiende modificado, pues una vez evidenciadas y verificadas las condiciones enunciadas en el numeral 2.3 de la parte considerativa del presente concepto, la entidad contratante deberá verificar, en cada caso puntual, si la certificación es cobijada por la ampliación de vigencia</w:t>
      </w:r>
      <w:r w:rsidR="00F538FA">
        <w:rPr>
          <w:rFonts w:ascii="Arial" w:hAnsi="Arial" w:cs="Arial"/>
          <w:sz w:val="22"/>
          <w:lang w:val="es-CO"/>
        </w:rPr>
        <w:t>,</w:t>
      </w:r>
      <w:r w:rsidRPr="000342F6">
        <w:rPr>
          <w:rFonts w:ascii="Arial" w:hAnsi="Arial" w:cs="Arial"/>
          <w:sz w:val="22"/>
          <w:lang w:val="es-CO"/>
        </w:rPr>
        <w:t xml:space="preserve"> sin que ello implique una modificación al </w:t>
      </w:r>
      <w:r w:rsidRPr="000342F6">
        <w:rPr>
          <w:rFonts w:ascii="Arial" w:hAnsi="Arial" w:cs="Arial"/>
          <w:sz w:val="21"/>
          <w:szCs w:val="21"/>
          <w:lang w:val="es-CO"/>
        </w:rPr>
        <w:t xml:space="preserve">numeral 2 del </w:t>
      </w:r>
      <w:r w:rsidR="00F538FA">
        <w:rPr>
          <w:rFonts w:ascii="Arial" w:hAnsi="Arial" w:cs="Arial"/>
          <w:sz w:val="21"/>
          <w:szCs w:val="21"/>
          <w:lang w:val="es-CO"/>
        </w:rPr>
        <w:t>a</w:t>
      </w:r>
      <w:r w:rsidRPr="000342F6">
        <w:rPr>
          <w:rFonts w:ascii="Arial" w:hAnsi="Arial" w:cs="Arial"/>
          <w:sz w:val="21"/>
          <w:szCs w:val="21"/>
          <w:lang w:val="es-CO"/>
        </w:rPr>
        <w:t>rtículo 2.2.1.2.4.2.6. del Decreto 1082 de 2015</w:t>
      </w:r>
      <w:r w:rsidR="00F538FA">
        <w:rPr>
          <w:rFonts w:ascii="Arial" w:hAnsi="Arial" w:cs="Arial"/>
          <w:sz w:val="21"/>
          <w:szCs w:val="21"/>
          <w:lang w:val="es-CO"/>
        </w:rPr>
        <w:t>,</w:t>
      </w:r>
      <w:r w:rsidRPr="000342F6">
        <w:rPr>
          <w:rFonts w:ascii="Arial" w:hAnsi="Arial" w:cs="Arial"/>
          <w:sz w:val="21"/>
          <w:szCs w:val="21"/>
          <w:lang w:val="es-CO"/>
        </w:rPr>
        <w:t xml:space="preserve"> </w:t>
      </w:r>
      <w:r w:rsidR="00F538FA">
        <w:rPr>
          <w:rFonts w:ascii="Arial" w:hAnsi="Arial" w:cs="Arial"/>
          <w:sz w:val="21"/>
          <w:szCs w:val="21"/>
          <w:lang w:val="es-CO"/>
        </w:rPr>
        <w:t>a</w:t>
      </w:r>
      <w:r w:rsidRPr="000342F6">
        <w:rPr>
          <w:rFonts w:ascii="Arial" w:hAnsi="Arial" w:cs="Arial"/>
          <w:sz w:val="21"/>
          <w:szCs w:val="21"/>
          <w:lang w:val="es-CO"/>
        </w:rPr>
        <w:t>dicionado por el artículo 1° del Decreto 392 de 2018</w:t>
      </w:r>
      <w:r w:rsidR="00395D9D" w:rsidRPr="000342F6">
        <w:rPr>
          <w:rFonts w:ascii="Arial" w:hAnsi="Arial" w:cs="Arial"/>
          <w:sz w:val="21"/>
          <w:szCs w:val="21"/>
          <w:lang w:val="es-CO"/>
        </w:rPr>
        <w:t xml:space="preserve">. </w:t>
      </w:r>
    </w:p>
    <w:p w14:paraId="69705C3D" w14:textId="77777777" w:rsidR="00776CC0" w:rsidRPr="000342F6" w:rsidRDefault="00776CC0" w:rsidP="00395D9D">
      <w:pPr>
        <w:spacing w:line="276" w:lineRule="auto"/>
        <w:jc w:val="both"/>
        <w:rPr>
          <w:rFonts w:ascii="Arial" w:hAnsi="Arial" w:cs="Arial"/>
          <w:sz w:val="22"/>
          <w:lang w:val="es-CO"/>
        </w:rPr>
      </w:pPr>
    </w:p>
    <w:p w14:paraId="73AC130A" w14:textId="238C8005" w:rsidR="00776CC0" w:rsidRPr="000342F6" w:rsidRDefault="00776CC0" w:rsidP="00776CC0">
      <w:pPr>
        <w:ind w:left="709" w:right="709"/>
        <w:jc w:val="both"/>
        <w:rPr>
          <w:rFonts w:ascii="Arial" w:hAnsi="Arial" w:cs="Arial"/>
          <w:sz w:val="21"/>
          <w:szCs w:val="21"/>
          <w:lang w:val="es-CO"/>
        </w:rPr>
      </w:pPr>
      <w:r w:rsidRPr="000342F6">
        <w:rPr>
          <w:rFonts w:ascii="Arial" w:hAnsi="Arial" w:cs="Arial"/>
          <w:sz w:val="21"/>
          <w:szCs w:val="21"/>
          <w:lang w:val="es-CO"/>
        </w:rPr>
        <w:t>¿Con base en lo indicado en el artículo 8° del Decreto 491 del 28 de marzo de 2020, es posible que se admita y se asigne el puntaje adicional de que trata el Decreto 392 de 2018, a un proponente que presente con su oferta el certificado del Ministerio de Trabajo vencido, independientemente de que el vencimiento de dicho certificado haya ocurrido después del 12 de marzo de 2020, fecha en que fue declarada la emergencia sanitaria por causa del COVID-19?</w:t>
      </w:r>
    </w:p>
    <w:p w14:paraId="601806D9" w14:textId="77777777" w:rsidR="00776CC0" w:rsidRPr="000342F6" w:rsidRDefault="00776CC0" w:rsidP="00776CC0">
      <w:pPr>
        <w:ind w:left="709"/>
        <w:jc w:val="both"/>
        <w:rPr>
          <w:rFonts w:ascii="Arial" w:hAnsi="Arial" w:cs="Arial"/>
          <w:sz w:val="21"/>
          <w:szCs w:val="21"/>
          <w:lang w:val="es-CO"/>
        </w:rPr>
      </w:pPr>
    </w:p>
    <w:p w14:paraId="2E245F40" w14:textId="21775BAF" w:rsidR="00776CC0" w:rsidRPr="000342F6" w:rsidRDefault="00776CC0" w:rsidP="00395D9D">
      <w:pPr>
        <w:spacing w:line="276" w:lineRule="auto"/>
        <w:jc w:val="both"/>
        <w:rPr>
          <w:rFonts w:ascii="Arial" w:hAnsi="Arial" w:cs="Arial"/>
          <w:sz w:val="22"/>
          <w:lang w:val="es-CO"/>
        </w:rPr>
      </w:pPr>
      <w:r w:rsidRPr="000342F6">
        <w:rPr>
          <w:rFonts w:ascii="Arial" w:hAnsi="Arial" w:cs="Arial"/>
          <w:sz w:val="22"/>
          <w:lang w:val="es-CO"/>
        </w:rPr>
        <w:lastRenderedPageBreak/>
        <w:t xml:space="preserve">Como se indicó en la respuesta a su segundo interrogante, el certificado de personal </w:t>
      </w:r>
      <w:r w:rsidR="003F5D95">
        <w:rPr>
          <w:rFonts w:ascii="Arial" w:hAnsi="Arial" w:cs="Arial"/>
          <w:sz w:val="22"/>
          <w:lang w:val="es-CO"/>
        </w:rPr>
        <w:t>en</w:t>
      </w:r>
      <w:r w:rsidRPr="000342F6">
        <w:rPr>
          <w:rFonts w:ascii="Arial" w:hAnsi="Arial" w:cs="Arial"/>
          <w:sz w:val="22"/>
          <w:lang w:val="es-CO"/>
        </w:rPr>
        <w:t xml:space="preserve"> condición </w:t>
      </w:r>
      <w:r w:rsidR="00B26AF0" w:rsidRPr="000342F6">
        <w:rPr>
          <w:rFonts w:ascii="Arial" w:hAnsi="Arial" w:cs="Arial"/>
          <w:sz w:val="22"/>
          <w:lang w:val="es-CO"/>
        </w:rPr>
        <w:t>de discapacidad se debe encontrar vigente a la fecha del cierre del proceso</w:t>
      </w:r>
      <w:r w:rsidR="001563AF">
        <w:rPr>
          <w:rFonts w:ascii="Arial" w:hAnsi="Arial" w:cs="Arial"/>
          <w:sz w:val="22"/>
          <w:lang w:val="es-CO"/>
        </w:rPr>
        <w:t>.</w:t>
      </w:r>
      <w:r w:rsidR="00B26AF0" w:rsidRPr="000342F6">
        <w:rPr>
          <w:rFonts w:ascii="Arial" w:hAnsi="Arial" w:cs="Arial"/>
          <w:sz w:val="22"/>
          <w:lang w:val="es-CO"/>
        </w:rPr>
        <w:t xml:space="preserve"> </w:t>
      </w:r>
      <w:r w:rsidR="001563AF">
        <w:rPr>
          <w:rFonts w:ascii="Arial" w:hAnsi="Arial" w:cs="Arial"/>
          <w:sz w:val="22"/>
          <w:lang w:val="es-CO"/>
        </w:rPr>
        <w:t>P</w:t>
      </w:r>
      <w:r w:rsidR="00B26AF0" w:rsidRPr="000342F6">
        <w:rPr>
          <w:rFonts w:ascii="Arial" w:hAnsi="Arial" w:cs="Arial"/>
          <w:sz w:val="22"/>
          <w:lang w:val="es-CO"/>
        </w:rPr>
        <w:t>or l</w:t>
      </w:r>
      <w:r w:rsidR="001563AF">
        <w:rPr>
          <w:rFonts w:ascii="Arial" w:hAnsi="Arial" w:cs="Arial"/>
          <w:sz w:val="22"/>
          <w:lang w:val="es-CO"/>
        </w:rPr>
        <w:t>o</w:t>
      </w:r>
      <w:r w:rsidR="00B26AF0" w:rsidRPr="000342F6">
        <w:rPr>
          <w:rFonts w:ascii="Arial" w:hAnsi="Arial" w:cs="Arial"/>
          <w:sz w:val="22"/>
          <w:lang w:val="es-CO"/>
        </w:rPr>
        <w:t xml:space="preserve"> tanto</w:t>
      </w:r>
      <w:r w:rsidR="001563AF">
        <w:rPr>
          <w:rFonts w:ascii="Arial" w:hAnsi="Arial" w:cs="Arial"/>
          <w:sz w:val="22"/>
          <w:lang w:val="es-CO"/>
        </w:rPr>
        <w:t>,</w:t>
      </w:r>
      <w:r w:rsidR="00B26AF0" w:rsidRPr="000342F6">
        <w:rPr>
          <w:rFonts w:ascii="Arial" w:hAnsi="Arial" w:cs="Arial"/>
          <w:sz w:val="22"/>
          <w:lang w:val="es-CO"/>
        </w:rPr>
        <w:t xml:space="preserve"> será la entidad contratante quien deberá determinar si el certificado </w:t>
      </w:r>
      <w:r w:rsidR="00946CA6">
        <w:rPr>
          <w:rFonts w:ascii="Arial" w:hAnsi="Arial" w:cs="Arial"/>
          <w:sz w:val="22"/>
          <w:lang w:val="es-CO"/>
        </w:rPr>
        <w:t>se encuentra ampliado en su vigencia</w:t>
      </w:r>
      <w:r w:rsidR="001563AF">
        <w:rPr>
          <w:rFonts w:ascii="Arial" w:hAnsi="Arial" w:cs="Arial"/>
          <w:sz w:val="22"/>
          <w:lang w:val="es-CO"/>
        </w:rPr>
        <w:t>,</w:t>
      </w:r>
      <w:r w:rsidR="00946CA6">
        <w:rPr>
          <w:rFonts w:ascii="Arial" w:hAnsi="Arial" w:cs="Arial"/>
          <w:sz w:val="22"/>
          <w:lang w:val="es-CO"/>
        </w:rPr>
        <w:t xml:space="preserve"> de acuerdo </w:t>
      </w:r>
      <w:r w:rsidR="00B26AF0" w:rsidRPr="000342F6">
        <w:rPr>
          <w:rFonts w:ascii="Arial" w:hAnsi="Arial" w:cs="Arial"/>
          <w:sz w:val="22"/>
          <w:lang w:val="es-CO"/>
        </w:rPr>
        <w:t xml:space="preserve">con </w:t>
      </w:r>
      <w:r w:rsidR="00946CA6">
        <w:rPr>
          <w:rFonts w:ascii="Arial" w:hAnsi="Arial" w:cs="Arial"/>
          <w:sz w:val="22"/>
          <w:lang w:val="es-CO"/>
        </w:rPr>
        <w:t>lo señalado</w:t>
      </w:r>
      <w:r w:rsidR="00B26AF0" w:rsidRPr="000342F6">
        <w:rPr>
          <w:rFonts w:ascii="Arial" w:hAnsi="Arial" w:cs="Arial"/>
          <w:sz w:val="22"/>
          <w:lang w:val="es-CO"/>
        </w:rPr>
        <w:t xml:space="preserve"> en el artículo 8 del Decreto 491 de 2020. </w:t>
      </w:r>
    </w:p>
    <w:p w14:paraId="590534A6" w14:textId="37C1A69D" w:rsidR="00776CC0" w:rsidRPr="000342F6" w:rsidRDefault="00776CC0" w:rsidP="00776CC0">
      <w:pPr>
        <w:ind w:left="709" w:right="709"/>
        <w:jc w:val="both"/>
        <w:rPr>
          <w:rFonts w:ascii="Arial" w:hAnsi="Arial" w:cs="Arial"/>
          <w:sz w:val="21"/>
          <w:szCs w:val="21"/>
          <w:lang w:val="es-CO"/>
        </w:rPr>
      </w:pPr>
    </w:p>
    <w:p w14:paraId="724AC691" w14:textId="515735F5" w:rsidR="00776CC0" w:rsidRPr="000342F6" w:rsidRDefault="00776CC0" w:rsidP="00776CC0">
      <w:pPr>
        <w:ind w:left="709" w:right="709"/>
        <w:jc w:val="both"/>
        <w:rPr>
          <w:rFonts w:ascii="Arial" w:hAnsi="Arial" w:cs="Arial"/>
          <w:sz w:val="21"/>
          <w:szCs w:val="21"/>
          <w:lang w:val="es-CO"/>
        </w:rPr>
      </w:pPr>
      <w:r w:rsidRPr="000342F6">
        <w:rPr>
          <w:rFonts w:ascii="Arial" w:hAnsi="Arial" w:cs="Arial"/>
          <w:sz w:val="21"/>
          <w:szCs w:val="21"/>
          <w:lang w:val="es-CO"/>
        </w:rPr>
        <w:t>¿La emergencia sanitaria declarada a través de la Resolución 385 de 2020 por causa del COVID-19, puede servir de justificación para presentar un certificado del Ministerio del Trabajo vencido, para el momento del cierre del proceso de licitación pública y pedir que se asigne el respectivo puntaje a la oferta?</w:t>
      </w:r>
    </w:p>
    <w:p w14:paraId="4A1212F0" w14:textId="6736943E" w:rsidR="00776CC0" w:rsidRPr="000342F6" w:rsidRDefault="00776CC0" w:rsidP="00776CC0">
      <w:pPr>
        <w:jc w:val="both"/>
        <w:rPr>
          <w:rFonts w:ascii="Arial" w:hAnsi="Arial" w:cs="Arial"/>
          <w:sz w:val="22"/>
          <w:lang w:val="es-CO"/>
        </w:rPr>
      </w:pPr>
    </w:p>
    <w:p w14:paraId="33E1E9DD" w14:textId="0A90E187" w:rsidR="00B26AF0" w:rsidRPr="000342F6" w:rsidRDefault="00B26AF0" w:rsidP="00395D9D">
      <w:pPr>
        <w:spacing w:line="276" w:lineRule="auto"/>
        <w:jc w:val="both"/>
        <w:rPr>
          <w:rFonts w:ascii="Arial" w:hAnsi="Arial" w:cs="Arial"/>
          <w:sz w:val="22"/>
          <w:lang w:val="es-CO"/>
        </w:rPr>
      </w:pPr>
      <w:r w:rsidRPr="000342F6">
        <w:rPr>
          <w:rFonts w:ascii="Arial" w:hAnsi="Arial" w:cs="Arial"/>
          <w:sz w:val="22"/>
          <w:lang w:val="es-CO"/>
        </w:rPr>
        <w:t>No es justificación</w:t>
      </w:r>
      <w:r w:rsidR="00EA5045">
        <w:rPr>
          <w:rFonts w:ascii="Arial" w:hAnsi="Arial" w:cs="Arial"/>
          <w:sz w:val="22"/>
          <w:lang w:val="es-CO"/>
        </w:rPr>
        <w:t>,</w:t>
      </w:r>
      <w:r w:rsidRPr="000342F6">
        <w:rPr>
          <w:rFonts w:ascii="Arial" w:hAnsi="Arial" w:cs="Arial"/>
          <w:sz w:val="22"/>
          <w:lang w:val="es-CO"/>
        </w:rPr>
        <w:t xml:space="preserve"> debido a que el certificado de personal en condición de discapacidad debe encontrarse vigente a la fecha del cierre del proceso</w:t>
      </w:r>
      <w:r w:rsidR="00EA5045">
        <w:rPr>
          <w:rFonts w:ascii="Arial" w:hAnsi="Arial" w:cs="Arial"/>
          <w:sz w:val="22"/>
          <w:lang w:val="es-CO"/>
        </w:rPr>
        <w:t>.</w:t>
      </w:r>
      <w:r w:rsidRPr="000342F6">
        <w:rPr>
          <w:rFonts w:ascii="Arial" w:hAnsi="Arial" w:cs="Arial"/>
          <w:sz w:val="22"/>
          <w:lang w:val="es-CO"/>
        </w:rPr>
        <w:t xml:space="preserve"> </w:t>
      </w:r>
      <w:r w:rsidR="00EA5045">
        <w:rPr>
          <w:rFonts w:ascii="Arial" w:hAnsi="Arial" w:cs="Arial"/>
          <w:sz w:val="22"/>
          <w:lang w:val="es-CO"/>
        </w:rPr>
        <w:t>P</w:t>
      </w:r>
      <w:r w:rsidRPr="000342F6">
        <w:rPr>
          <w:rFonts w:ascii="Arial" w:hAnsi="Arial" w:cs="Arial"/>
          <w:sz w:val="22"/>
          <w:lang w:val="es-CO"/>
        </w:rPr>
        <w:t xml:space="preserve">or lo </w:t>
      </w:r>
      <w:r w:rsidR="00946CA6" w:rsidRPr="000342F6">
        <w:rPr>
          <w:rFonts w:ascii="Arial" w:hAnsi="Arial" w:cs="Arial"/>
          <w:sz w:val="22"/>
          <w:lang w:val="es-CO"/>
        </w:rPr>
        <w:t>tanto,</w:t>
      </w:r>
      <w:r w:rsidRPr="000342F6">
        <w:rPr>
          <w:rFonts w:ascii="Arial" w:hAnsi="Arial" w:cs="Arial"/>
          <w:sz w:val="22"/>
          <w:lang w:val="es-CO"/>
        </w:rPr>
        <w:t xml:space="preserve"> deberá establecerse por parte de la entidad contratante si el </w:t>
      </w:r>
      <w:r w:rsidR="00395D9D" w:rsidRPr="000342F6">
        <w:rPr>
          <w:rFonts w:ascii="Arial" w:hAnsi="Arial" w:cs="Arial"/>
          <w:sz w:val="22"/>
          <w:lang w:val="es-CO"/>
        </w:rPr>
        <w:t xml:space="preserve">documento aportado </w:t>
      </w:r>
      <w:r w:rsidR="00946CA6">
        <w:rPr>
          <w:rFonts w:ascii="Arial" w:hAnsi="Arial" w:cs="Arial"/>
          <w:sz w:val="22"/>
          <w:lang w:val="es-CO"/>
        </w:rPr>
        <w:t>se encuentra vigente</w:t>
      </w:r>
      <w:r w:rsidR="00EA5045">
        <w:rPr>
          <w:rFonts w:ascii="Arial" w:hAnsi="Arial" w:cs="Arial"/>
          <w:sz w:val="22"/>
          <w:lang w:val="es-CO"/>
        </w:rPr>
        <w:t>,</w:t>
      </w:r>
      <w:r w:rsidR="00946CA6">
        <w:rPr>
          <w:rFonts w:ascii="Arial" w:hAnsi="Arial" w:cs="Arial"/>
          <w:sz w:val="22"/>
          <w:lang w:val="es-CO"/>
        </w:rPr>
        <w:t xml:space="preserve"> ya sea por su vigencia ordinaria o por efecto de la ampliación que esta pueda obtener a través de lo dispuesto en el artículo 8 del Decreto 491 de 2020. </w:t>
      </w:r>
    </w:p>
    <w:p w14:paraId="4262AA47" w14:textId="77777777" w:rsidR="00B26AF0" w:rsidRPr="000342F6" w:rsidRDefault="00B26AF0" w:rsidP="00776CC0">
      <w:pPr>
        <w:jc w:val="both"/>
        <w:rPr>
          <w:rFonts w:ascii="Arial" w:hAnsi="Arial" w:cs="Arial"/>
          <w:sz w:val="22"/>
          <w:lang w:val="es-CO"/>
        </w:rPr>
      </w:pPr>
    </w:p>
    <w:p w14:paraId="2B06B440" w14:textId="720F1FF6" w:rsidR="00776CC0" w:rsidRPr="000342F6" w:rsidRDefault="00776CC0" w:rsidP="00776CC0">
      <w:pPr>
        <w:ind w:left="709" w:right="709"/>
        <w:jc w:val="both"/>
        <w:rPr>
          <w:rFonts w:ascii="Arial" w:hAnsi="Arial" w:cs="Arial"/>
          <w:sz w:val="21"/>
          <w:szCs w:val="21"/>
          <w:lang w:val="es-CO"/>
        </w:rPr>
      </w:pPr>
      <w:r w:rsidRPr="000342F6">
        <w:rPr>
          <w:rFonts w:ascii="Arial" w:hAnsi="Arial" w:cs="Arial"/>
          <w:sz w:val="21"/>
          <w:szCs w:val="21"/>
          <w:lang w:val="es-CO"/>
        </w:rPr>
        <w:t>Sin desconocer la realidad actual impuesta por la pandemia generada por el COVID-19, se puede concluir que comoquiera que el requisito de que trata el numeral 2 del Artículo 2.2.1.2.4.2.6 de Decreto 1082 de 2015 (Adicionado por el artículo 1° del Decreto 392 de 2018), no fue expresamente modificado por la Resolución 0876 del 2020 expedida por el Ministerio de Trabajo ni por el Decreto 491 de 2020 expedido por el Gobierno Nacional, ¿las entidades estatales sólo pueden otorgar el puntaje adicional a los proponentes con trabajadores en situación de discapacidad, que presenten y cumplan para la fecha de cierre con los requisitos de que trata el Decreto 392 de 2018, es decir, con la presentación del certificado del Ministerio del Trabajo vigente?</w:t>
      </w:r>
    </w:p>
    <w:p w14:paraId="0B8CB486" w14:textId="2FF62FC1" w:rsidR="00395D9D" w:rsidRPr="000342F6" w:rsidRDefault="00395D9D" w:rsidP="00395D9D">
      <w:pPr>
        <w:ind w:right="709"/>
        <w:jc w:val="both"/>
        <w:rPr>
          <w:rFonts w:ascii="Arial" w:hAnsi="Arial" w:cs="Arial"/>
          <w:sz w:val="22"/>
          <w:lang w:val="es-CO"/>
        </w:rPr>
      </w:pPr>
    </w:p>
    <w:p w14:paraId="64524D4B" w14:textId="52EBD75F" w:rsidR="00776CC0" w:rsidRPr="000342F6" w:rsidRDefault="00395D9D" w:rsidP="00395D9D">
      <w:pPr>
        <w:spacing w:line="276" w:lineRule="auto"/>
        <w:jc w:val="both"/>
        <w:rPr>
          <w:rFonts w:ascii="Arial" w:hAnsi="Arial" w:cs="Arial"/>
          <w:sz w:val="22"/>
          <w:lang w:val="es-CO"/>
        </w:rPr>
      </w:pPr>
      <w:r w:rsidRPr="000342F6">
        <w:rPr>
          <w:rFonts w:ascii="Arial" w:hAnsi="Arial" w:cs="Arial"/>
          <w:sz w:val="22"/>
          <w:lang w:val="es-CO"/>
        </w:rPr>
        <w:t xml:space="preserve">Las entidades solo pueden otorgar puntaje a los proponentes que presenten el certificado de personal en condición de discapacidad </w:t>
      </w:r>
      <w:r w:rsidRPr="000342F6">
        <w:rPr>
          <w:rFonts w:ascii="Arial" w:hAnsi="Arial" w:cs="Arial"/>
          <w:i/>
          <w:iCs/>
          <w:sz w:val="22"/>
          <w:lang w:val="es-CO"/>
        </w:rPr>
        <w:t>vigente</w:t>
      </w:r>
      <w:r w:rsidRPr="000342F6">
        <w:rPr>
          <w:rFonts w:ascii="Arial" w:hAnsi="Arial" w:cs="Arial"/>
          <w:sz w:val="22"/>
          <w:lang w:val="es-CO"/>
        </w:rPr>
        <w:t xml:space="preserve"> a la fecha del cierre del proceso de contratación conforme a lo establecido en el artículo 2.2.1.2.4.2.6. adicionado por el </w:t>
      </w:r>
      <w:r w:rsidR="00946CA6" w:rsidRPr="000342F6">
        <w:rPr>
          <w:rFonts w:ascii="Arial" w:hAnsi="Arial" w:cs="Arial"/>
          <w:sz w:val="22"/>
          <w:lang w:val="es-CO"/>
        </w:rPr>
        <w:t>artículo</w:t>
      </w:r>
      <w:r w:rsidRPr="000342F6">
        <w:rPr>
          <w:rFonts w:ascii="Arial" w:hAnsi="Arial" w:cs="Arial"/>
          <w:sz w:val="22"/>
          <w:lang w:val="es-CO"/>
        </w:rPr>
        <w:t xml:space="preserve"> 1 del Decreto 392 de 2018. </w:t>
      </w:r>
    </w:p>
    <w:p w14:paraId="23E717AB" w14:textId="77777777" w:rsidR="00776CC0" w:rsidRPr="000342F6" w:rsidRDefault="00776CC0" w:rsidP="00776CC0">
      <w:pPr>
        <w:ind w:left="709" w:right="709"/>
        <w:jc w:val="both"/>
        <w:rPr>
          <w:rFonts w:ascii="Arial" w:hAnsi="Arial" w:cs="Arial"/>
          <w:sz w:val="21"/>
          <w:szCs w:val="21"/>
          <w:lang w:val="es-CO"/>
        </w:rPr>
      </w:pPr>
    </w:p>
    <w:p w14:paraId="7383C0F4" w14:textId="77777777" w:rsidR="00776CC0" w:rsidRPr="000342F6" w:rsidRDefault="00776CC0" w:rsidP="00395D9D">
      <w:pPr>
        <w:ind w:left="709" w:right="709"/>
        <w:jc w:val="both"/>
        <w:rPr>
          <w:rFonts w:ascii="Arial" w:hAnsi="Arial" w:cs="Arial"/>
          <w:sz w:val="21"/>
          <w:szCs w:val="21"/>
          <w:lang w:val="es-CO"/>
        </w:rPr>
      </w:pPr>
      <w:r w:rsidRPr="000342F6">
        <w:rPr>
          <w:rFonts w:ascii="Arial" w:hAnsi="Arial" w:cs="Arial"/>
          <w:sz w:val="21"/>
          <w:szCs w:val="21"/>
          <w:lang w:val="es-CO"/>
        </w:rPr>
        <w:t xml:space="preserve">En curso de la actual emergencia sanitaria ¿es posible legalmente modificar vía pliego de condiciones, el requisito de vigencia del certificado del Ministerio de Trabajo, de que trata el numeral 2 del Artículo 2.2.1.2.4.2.6 del Decreto 1082 de 2015 (Adicionado por el artículo 1° del Decreto 392 de 2018), para que proceda la asignación del puntaje adicional a un proponente que presente un certificado vencido para la fecha de cierre? </w:t>
      </w:r>
    </w:p>
    <w:p w14:paraId="1B219481" w14:textId="77777777" w:rsidR="00776CC0" w:rsidRPr="000342F6" w:rsidRDefault="00776CC0" w:rsidP="00776CC0">
      <w:pPr>
        <w:ind w:left="709" w:right="709"/>
        <w:jc w:val="both"/>
        <w:rPr>
          <w:rFonts w:ascii="Arial" w:hAnsi="Arial" w:cs="Arial"/>
          <w:sz w:val="21"/>
          <w:szCs w:val="21"/>
          <w:lang w:val="es-CO"/>
        </w:rPr>
      </w:pPr>
    </w:p>
    <w:p w14:paraId="11A6650A" w14:textId="1DBF9CFA" w:rsidR="00F56D55" w:rsidRPr="000342F6" w:rsidRDefault="00395D9D" w:rsidP="00A1118B">
      <w:pPr>
        <w:spacing w:line="276" w:lineRule="auto"/>
        <w:jc w:val="both"/>
        <w:rPr>
          <w:rFonts w:ascii="Arial" w:eastAsia="Calibri" w:hAnsi="Arial" w:cs="Arial"/>
          <w:sz w:val="22"/>
          <w:lang w:val="es-CO"/>
        </w:rPr>
      </w:pPr>
      <w:r w:rsidRPr="000342F6">
        <w:rPr>
          <w:rFonts w:ascii="Arial" w:hAnsi="Arial" w:cs="Arial"/>
          <w:sz w:val="22"/>
          <w:lang w:val="es-CO"/>
        </w:rPr>
        <w:t xml:space="preserve">Se reitera que el certificado de personal en condición de discapacidad expedido por el Ministerio del Trabajo debe estar vigente a la fecha del cierre del proceso, </w:t>
      </w:r>
      <w:r w:rsidR="00946CA6" w:rsidRPr="00946CA6">
        <w:rPr>
          <w:rFonts w:ascii="Arial" w:hAnsi="Arial" w:cs="Arial"/>
          <w:sz w:val="22"/>
          <w:lang w:val="es-CO"/>
        </w:rPr>
        <w:t xml:space="preserve">ya sea por su vigencia ordinaria o por efecto de la ampliación que esta pueda obtener a través de lo dispuesto en el artículo 8 del Decreto 491 de 2020. </w:t>
      </w:r>
    </w:p>
    <w:p w14:paraId="124D2CBF" w14:textId="77777777" w:rsidR="006F1217" w:rsidRDefault="006F1217" w:rsidP="00A1118B">
      <w:pPr>
        <w:spacing w:line="276" w:lineRule="auto"/>
        <w:jc w:val="both"/>
        <w:rPr>
          <w:rFonts w:ascii="Arial" w:eastAsia="Calibri" w:hAnsi="Arial" w:cs="Arial"/>
          <w:sz w:val="22"/>
          <w:lang w:val="es-CO"/>
        </w:rPr>
      </w:pPr>
    </w:p>
    <w:p w14:paraId="12F0E8AB" w14:textId="7D7F28CD" w:rsidR="00A1118B" w:rsidRPr="000342F6" w:rsidRDefault="00A1118B" w:rsidP="00A1118B">
      <w:pPr>
        <w:spacing w:line="276" w:lineRule="auto"/>
        <w:jc w:val="both"/>
        <w:rPr>
          <w:rFonts w:ascii="Arial" w:eastAsia="Calibri" w:hAnsi="Arial" w:cs="Arial"/>
          <w:sz w:val="22"/>
          <w:lang w:val="es-CO"/>
        </w:rPr>
      </w:pPr>
      <w:r w:rsidRPr="000342F6">
        <w:rPr>
          <w:rFonts w:ascii="Arial" w:eastAsia="Calibri" w:hAnsi="Arial" w:cs="Arial"/>
          <w:sz w:val="22"/>
          <w:lang w:val="es-CO"/>
        </w:rPr>
        <w:t>Este concepto tiene el alcance previsto en el artículo 28 del Código de Procedimiento Administrativo y de lo Contencioso Administrativo.</w:t>
      </w:r>
    </w:p>
    <w:p w14:paraId="3F1A9754" w14:textId="77777777" w:rsidR="00A1118B" w:rsidRPr="000342F6" w:rsidRDefault="00A1118B" w:rsidP="00A1118B">
      <w:pPr>
        <w:spacing w:line="276" w:lineRule="auto"/>
        <w:ind w:firstLine="708"/>
        <w:jc w:val="both"/>
        <w:rPr>
          <w:rFonts w:ascii="Arial" w:eastAsia="Calibri" w:hAnsi="Arial" w:cs="Arial"/>
          <w:sz w:val="22"/>
          <w:lang w:val="es-CO"/>
        </w:rPr>
      </w:pPr>
    </w:p>
    <w:p w14:paraId="7A2C359F" w14:textId="60699FBA" w:rsidR="00A1118B" w:rsidRPr="000342F6" w:rsidRDefault="00A1118B" w:rsidP="00A1118B">
      <w:pPr>
        <w:spacing w:line="276" w:lineRule="auto"/>
        <w:jc w:val="both"/>
        <w:rPr>
          <w:rFonts w:ascii="Arial" w:eastAsia="Calibri" w:hAnsi="Arial" w:cs="Arial"/>
          <w:sz w:val="22"/>
          <w:lang w:val="es-CO"/>
        </w:rPr>
      </w:pPr>
      <w:r w:rsidRPr="000342F6">
        <w:rPr>
          <w:rFonts w:ascii="Arial" w:hAnsi="Arial" w:cs="Arial"/>
          <w:noProof/>
          <w:lang w:val="en-US"/>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3410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B/+QS7cBAABZAwAADgAAAAAAAAAAAAAAAAAuAgAAZHJzL2Uy&#10;b0RvYy54bWxQSwECLQAUAAYACAAAACEAiqmK/94AAAAMAQAADwAAAAAAAAAAAAAAAAARBAAAZHJz&#10;L2Rvd25yZXYueG1sUEsFBgAAAAAEAAQA8wAAABwFAAAAAA==&#10;">
                <w10:wrap anchorx="page"/>
              </v:line>
            </w:pict>
          </mc:Fallback>
        </mc:AlternateContent>
      </w:r>
    </w:p>
    <w:p w14:paraId="0D12193D" w14:textId="77777777" w:rsidR="00A1118B" w:rsidRPr="000342F6" w:rsidRDefault="00A1118B" w:rsidP="00A1118B">
      <w:pPr>
        <w:spacing w:line="276" w:lineRule="auto"/>
        <w:rPr>
          <w:rFonts w:ascii="Arial" w:eastAsia="Times New Roman" w:hAnsi="Arial" w:cs="Arial"/>
          <w:sz w:val="22"/>
          <w:lang w:val="es-CO" w:eastAsia="es-CO"/>
        </w:rPr>
      </w:pPr>
      <w:r w:rsidRPr="000342F6">
        <w:rPr>
          <w:rFonts w:ascii="Arial" w:eastAsia="Times New Roman" w:hAnsi="Arial" w:cs="Arial"/>
          <w:sz w:val="22"/>
          <w:lang w:val="es-CO" w:eastAsia="es-CO"/>
        </w:rPr>
        <w:t>Atentamente,</w:t>
      </w:r>
    </w:p>
    <w:p w14:paraId="0A5EF209" w14:textId="59520928" w:rsidR="00A1118B" w:rsidRDefault="009F0000" w:rsidP="00A1118B">
      <w:pPr>
        <w:spacing w:line="276" w:lineRule="auto"/>
        <w:jc w:val="center"/>
        <w:rPr>
          <w:rFonts w:ascii="Arial" w:eastAsia="Times New Roman" w:hAnsi="Arial" w:cs="Arial"/>
          <w:sz w:val="18"/>
          <w:szCs w:val="20"/>
          <w:lang w:val="es-CO" w:eastAsia="es-CO"/>
        </w:rPr>
      </w:pPr>
      <w:r>
        <w:rPr>
          <w:noProof/>
          <w:lang w:val="en-US"/>
        </w:rPr>
        <w:drawing>
          <wp:inline distT="0" distB="0" distL="0" distR="0" wp14:anchorId="70839D03" wp14:editId="0A488B4E">
            <wp:extent cx="2773045" cy="988695"/>
            <wp:effectExtent l="0" t="0" r="0" b="0"/>
            <wp:docPr id="105683934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B36258A" w14:textId="77777777" w:rsidR="009F0000" w:rsidRPr="000342F6" w:rsidRDefault="009F0000" w:rsidP="00A1118B">
      <w:pPr>
        <w:spacing w:line="276" w:lineRule="auto"/>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26AF0" w:rsidRPr="000342F6" w14:paraId="54288736" w14:textId="77777777" w:rsidTr="00A1118B">
        <w:trPr>
          <w:trHeight w:val="315"/>
        </w:trPr>
        <w:tc>
          <w:tcPr>
            <w:tcW w:w="488" w:type="dxa"/>
            <w:vAlign w:val="center"/>
            <w:hideMark/>
          </w:tcPr>
          <w:p w14:paraId="7777F192"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738AA55" w14:textId="77777777" w:rsidR="00A1118B" w:rsidRPr="000342F6" w:rsidRDefault="00AB3F0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Omar Germán Mejía Olmos</w:t>
            </w:r>
          </w:p>
          <w:p w14:paraId="4EB6C175" w14:textId="332F113B" w:rsidR="001A635E" w:rsidRPr="000342F6" w:rsidRDefault="001A635E">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Contratista – Subdirección de Gestión Contractual</w:t>
            </w:r>
          </w:p>
        </w:tc>
      </w:tr>
      <w:tr w:rsidR="00B26AF0" w:rsidRPr="000342F6" w14:paraId="2F99034A" w14:textId="77777777" w:rsidTr="00A1118B">
        <w:trPr>
          <w:trHeight w:val="330"/>
        </w:trPr>
        <w:tc>
          <w:tcPr>
            <w:tcW w:w="488" w:type="dxa"/>
            <w:vAlign w:val="center"/>
            <w:hideMark/>
          </w:tcPr>
          <w:p w14:paraId="31D7F710"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7EEADE" w14:textId="73289D94" w:rsidR="003270DC" w:rsidRPr="000342F6" w:rsidRDefault="00F20BB8" w:rsidP="003270DC">
            <w:pPr>
              <w:rPr>
                <w:rFonts w:ascii="Arial" w:eastAsia="Times New Roman" w:hAnsi="Arial" w:cs="Arial"/>
                <w:sz w:val="16"/>
                <w:szCs w:val="16"/>
                <w:lang w:val="es-CO" w:eastAsia="es-ES"/>
              </w:rPr>
            </w:pPr>
            <w:r>
              <w:rPr>
                <w:rFonts w:ascii="Arial" w:eastAsia="Times New Roman" w:hAnsi="Arial" w:cs="Arial"/>
                <w:sz w:val="16"/>
                <w:szCs w:val="16"/>
                <w:lang w:val="es-CO" w:eastAsia="es-ES"/>
              </w:rPr>
              <w:t>Cristian Andrés Díaz Díez</w:t>
            </w:r>
          </w:p>
          <w:p w14:paraId="0E495D9D" w14:textId="7832370A" w:rsidR="00A1118B" w:rsidRPr="000342F6" w:rsidRDefault="00F20BB8" w:rsidP="003270DC">
            <w:pPr>
              <w:rPr>
                <w:rFonts w:ascii="Arial" w:eastAsia="Times New Roman" w:hAnsi="Arial" w:cs="Arial"/>
                <w:sz w:val="16"/>
                <w:szCs w:val="16"/>
                <w:lang w:val="es-CO" w:eastAsia="es-ES"/>
              </w:rPr>
            </w:pPr>
            <w:r>
              <w:rPr>
                <w:rFonts w:ascii="Arial" w:eastAsia="Times New Roman" w:hAnsi="Arial" w:cs="Arial"/>
                <w:sz w:val="16"/>
                <w:szCs w:val="16"/>
                <w:lang w:val="es-CO" w:eastAsia="es-ES"/>
              </w:rPr>
              <w:t>Contratista, Subdirección</w:t>
            </w:r>
            <w:r w:rsidRPr="000342F6">
              <w:rPr>
                <w:rFonts w:ascii="Arial" w:eastAsia="Times New Roman" w:hAnsi="Arial" w:cs="Arial"/>
                <w:sz w:val="16"/>
                <w:szCs w:val="16"/>
                <w:lang w:val="es-CO" w:eastAsia="es-ES"/>
              </w:rPr>
              <w:t xml:space="preserve"> </w:t>
            </w:r>
            <w:r w:rsidR="003270DC" w:rsidRPr="000342F6">
              <w:rPr>
                <w:rFonts w:ascii="Arial" w:eastAsia="Times New Roman" w:hAnsi="Arial" w:cs="Arial"/>
                <w:sz w:val="16"/>
                <w:szCs w:val="16"/>
                <w:lang w:val="es-CO" w:eastAsia="es-ES"/>
              </w:rPr>
              <w:t>de Gestión Contractual</w:t>
            </w:r>
          </w:p>
        </w:tc>
      </w:tr>
      <w:tr w:rsidR="00B26AF0" w:rsidRPr="000342F6" w14:paraId="72A75B8A" w14:textId="77777777" w:rsidTr="00A1118B">
        <w:trPr>
          <w:trHeight w:val="300"/>
        </w:trPr>
        <w:tc>
          <w:tcPr>
            <w:tcW w:w="488" w:type="dxa"/>
            <w:vAlign w:val="center"/>
            <w:hideMark/>
          </w:tcPr>
          <w:p w14:paraId="1C1FEAA7"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Fabián Gonzalo Marín Cortés</w:t>
            </w:r>
          </w:p>
          <w:p w14:paraId="4DFCB48D"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Subdirector de Gestión Contractual</w:t>
            </w:r>
          </w:p>
        </w:tc>
      </w:tr>
      <w:tr w:rsidR="00B26AF0" w:rsidRPr="000342F6" w14:paraId="54E6BD41" w14:textId="77777777" w:rsidTr="00A1118B">
        <w:trPr>
          <w:trHeight w:val="300"/>
        </w:trPr>
        <w:tc>
          <w:tcPr>
            <w:tcW w:w="488" w:type="dxa"/>
            <w:vAlign w:val="center"/>
            <w:hideMark/>
          </w:tcPr>
          <w:p w14:paraId="196FA091"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A1118B" w:rsidRPr="000342F6" w:rsidRDefault="00A1118B">
            <w:pPr>
              <w:rPr>
                <w:rFonts w:ascii="Arial" w:eastAsia="Times New Roman" w:hAnsi="Arial" w:cs="Arial"/>
                <w:sz w:val="16"/>
                <w:szCs w:val="16"/>
                <w:lang w:val="es-CO" w:eastAsia="es-ES"/>
              </w:rPr>
            </w:pPr>
            <w:r w:rsidRPr="000342F6">
              <w:rPr>
                <w:rFonts w:ascii="Arial" w:eastAsia="Times New Roman" w:hAnsi="Arial" w:cs="Arial"/>
                <w:sz w:val="16"/>
                <w:szCs w:val="16"/>
                <w:lang w:val="es-CO" w:eastAsia="es-ES"/>
              </w:rPr>
              <w:t>0</w:t>
            </w:r>
          </w:p>
        </w:tc>
      </w:tr>
      <w:bookmarkEnd w:id="1"/>
    </w:tbl>
    <w:p w14:paraId="32F73A4F" w14:textId="77777777" w:rsidR="00A1118B" w:rsidRPr="000342F6" w:rsidRDefault="00A1118B" w:rsidP="00A1118B">
      <w:pPr>
        <w:rPr>
          <w:rFonts w:ascii="Arial" w:eastAsia="Calibri" w:hAnsi="Arial" w:cs="Arial"/>
          <w:sz w:val="22"/>
          <w:lang w:val="es-CO"/>
        </w:rPr>
      </w:pPr>
    </w:p>
    <w:p w14:paraId="7EBF297E" w14:textId="77777777" w:rsidR="007B0854" w:rsidRPr="000342F6" w:rsidRDefault="007B0854" w:rsidP="00A1118B">
      <w:pPr>
        <w:rPr>
          <w:rFonts w:ascii="Arial" w:hAnsi="Arial" w:cs="Arial"/>
          <w:lang w:val="es-CO"/>
        </w:rPr>
      </w:pPr>
    </w:p>
    <w:sectPr w:rsidR="007B0854" w:rsidRPr="000342F6" w:rsidSect="00E0433B">
      <w:headerReference w:type="default" r:id="rId12"/>
      <w:footerReference w:type="default" r:id="rId13"/>
      <w:pgSz w:w="12240" w:h="15840"/>
      <w:pgMar w:top="1779" w:right="2034"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D919" w14:textId="77777777" w:rsidR="00A75214" w:rsidRDefault="00A75214">
      <w:r>
        <w:separator/>
      </w:r>
    </w:p>
  </w:endnote>
  <w:endnote w:type="continuationSeparator" w:id="0">
    <w:p w14:paraId="34049AB7" w14:textId="77777777" w:rsidR="00A75214" w:rsidRDefault="00A7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4F7863A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E6BBD">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E6BBD">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0E0B8C38" w:rsidR="009047C5" w:rsidRDefault="3EFE16AC" w:rsidP="007B0854">
    <w:pPr>
      <w:pStyle w:val="Piedepgina"/>
      <w:jc w:val="center"/>
    </w:pPr>
    <w:r>
      <w:rPr>
        <w:noProof/>
        <w:lang w:val="en-US"/>
      </w:rPr>
      <w:drawing>
        <wp:inline distT="0" distB="0" distL="0" distR="0" wp14:anchorId="608B196D" wp14:editId="3D967C62">
          <wp:extent cx="4241994" cy="595165"/>
          <wp:effectExtent l="0" t="0" r="6350" b="0"/>
          <wp:docPr id="5846534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pPr>
  </w:p>
  <w:p w14:paraId="48FEA29F" w14:textId="77777777" w:rsidR="007B193D" w:rsidRDefault="007B193D"/>
  <w:p w14:paraId="7E7EF18E" w14:textId="77777777" w:rsidR="007B193D" w:rsidRDefault="007B193D"/>
  <w:p w14:paraId="421E0D25" w14:textId="77777777" w:rsidR="007B193D" w:rsidRDefault="007B193D"/>
  <w:p w14:paraId="783D0BE2" w14:textId="77777777" w:rsidR="007B193D" w:rsidRDefault="007B193D"/>
  <w:p w14:paraId="332C67BE" w14:textId="77777777" w:rsidR="007B193D" w:rsidRDefault="007B19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504B" w14:textId="77777777" w:rsidR="00A75214" w:rsidRDefault="00A75214">
      <w:r>
        <w:separator/>
      </w:r>
    </w:p>
  </w:footnote>
  <w:footnote w:type="continuationSeparator" w:id="0">
    <w:p w14:paraId="7CD153EE" w14:textId="77777777" w:rsidR="00A75214" w:rsidRDefault="00A75214">
      <w:r>
        <w:continuationSeparator/>
      </w:r>
    </w:p>
  </w:footnote>
  <w:footnote w:id="1">
    <w:p w14:paraId="1ACFBB47" w14:textId="469B35EE" w:rsidR="004134FC" w:rsidRPr="00F4059D" w:rsidRDefault="004134FC" w:rsidP="00061E00">
      <w:pPr>
        <w:spacing w:before="84"/>
        <w:ind w:left="300" w:right="307" w:firstLine="709"/>
        <w:jc w:val="both"/>
        <w:rPr>
          <w:rFonts w:ascii="Arial" w:hAnsi="Arial" w:cs="Arial"/>
          <w:sz w:val="19"/>
          <w:szCs w:val="19"/>
        </w:rPr>
      </w:pPr>
      <w:r w:rsidRPr="00F4059D">
        <w:rPr>
          <w:rStyle w:val="Refdenotaalpie"/>
          <w:rFonts w:ascii="Arial" w:hAnsi="Arial" w:cs="Arial"/>
          <w:sz w:val="19"/>
          <w:szCs w:val="19"/>
        </w:rPr>
        <w:footnoteRef/>
      </w:r>
      <w:r w:rsidRPr="00F4059D">
        <w:rPr>
          <w:rFonts w:ascii="Arial" w:hAnsi="Arial" w:cs="Arial"/>
          <w:sz w:val="19"/>
          <w:szCs w:val="19"/>
        </w:rPr>
        <w:t xml:space="preserve"> Artículo 1. </w:t>
      </w:r>
      <w:r w:rsidR="0028246B" w:rsidRPr="00F4059D">
        <w:rPr>
          <w:rFonts w:ascii="Arial" w:hAnsi="Arial" w:cs="Arial"/>
          <w:sz w:val="19"/>
          <w:szCs w:val="19"/>
        </w:rPr>
        <w:t>«</w:t>
      </w:r>
      <w:r w:rsidRPr="00F4059D">
        <w:rPr>
          <w:rFonts w:ascii="Arial" w:hAnsi="Arial" w:cs="Arial"/>
          <w:sz w:val="19"/>
          <w:szCs w:val="19"/>
        </w:rPr>
        <w:t>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r w:rsidR="0028246B" w:rsidRPr="00061E00">
        <w:rPr>
          <w:rFonts w:ascii="Arial" w:hAnsi="Arial" w:cs="Arial"/>
          <w:color w:val="000000" w:themeColor="text1"/>
          <w:sz w:val="19"/>
          <w:szCs w:val="19"/>
        </w:rPr>
        <w:t xml:space="preserve">». </w:t>
      </w:r>
    </w:p>
  </w:footnote>
  <w:footnote w:id="2">
    <w:p w14:paraId="25AD571D" w14:textId="5EBFEC46" w:rsidR="00A4749F" w:rsidRPr="00F4059D" w:rsidRDefault="00A4749F" w:rsidP="00C44EF4">
      <w:pPr>
        <w:pStyle w:val="Textonotapie"/>
        <w:ind w:firstLine="709"/>
        <w:jc w:val="both"/>
        <w:rPr>
          <w:rFonts w:ascii="Arial" w:hAnsi="Arial" w:cs="Arial"/>
          <w:sz w:val="19"/>
          <w:szCs w:val="19"/>
        </w:rPr>
      </w:pPr>
      <w:r w:rsidRPr="00061E00">
        <w:rPr>
          <w:rStyle w:val="Refdenotaalpie"/>
          <w:rFonts w:ascii="Arial" w:hAnsi="Arial" w:cs="Arial"/>
          <w:sz w:val="19"/>
          <w:szCs w:val="19"/>
        </w:rPr>
        <w:footnoteRef/>
      </w:r>
      <w:r w:rsidRPr="00061E00">
        <w:rPr>
          <w:rFonts w:ascii="Arial" w:hAnsi="Arial" w:cs="Arial"/>
          <w:sz w:val="19"/>
          <w:szCs w:val="19"/>
        </w:rPr>
        <w:t xml:space="preserve"> </w:t>
      </w:r>
      <w:r w:rsidRPr="00F4059D">
        <w:rPr>
          <w:rFonts w:ascii="Arial" w:hAnsi="Arial" w:cs="Arial"/>
          <w:sz w:val="19"/>
          <w:szCs w:val="19"/>
        </w:rPr>
        <w:t xml:space="preserve">Ley 361 de 1997: </w:t>
      </w:r>
      <w:r w:rsidRPr="00C44EF4">
        <w:rPr>
          <w:rFonts w:ascii="Arial" w:hAnsi="Arial" w:cs="Arial"/>
          <w:sz w:val="19"/>
          <w:szCs w:val="19"/>
          <w:lang w:val="es-MX"/>
        </w:rPr>
        <w:t>«</w:t>
      </w:r>
      <w:r w:rsidRPr="007406CB">
        <w:rPr>
          <w:rFonts w:ascii="Arial" w:hAnsi="Arial" w:cs="Arial"/>
          <w:sz w:val="19"/>
          <w:szCs w:val="19"/>
        </w:rPr>
        <w:t>Artículo 24. Los particulares empleadores que vinculen laboralmente personas en situación de discapacidad tendrán las siguientes garantías:</w:t>
      </w:r>
    </w:p>
    <w:p w14:paraId="05F3B03B" w14:textId="77777777" w:rsidR="00A4749F" w:rsidRPr="00F4059D" w:rsidRDefault="00A4749F" w:rsidP="00061E00">
      <w:pPr>
        <w:pStyle w:val="Textonotapie"/>
        <w:ind w:firstLine="709"/>
        <w:jc w:val="both"/>
        <w:rPr>
          <w:rFonts w:ascii="Arial" w:hAnsi="Arial" w:cs="Arial"/>
          <w:sz w:val="19"/>
          <w:szCs w:val="19"/>
        </w:rPr>
      </w:pPr>
    </w:p>
    <w:p w14:paraId="4114A809" w14:textId="01C66E1B" w:rsidR="00A4749F" w:rsidRPr="00C44EF4" w:rsidRDefault="00A4749F" w:rsidP="00C44EF4">
      <w:pPr>
        <w:pStyle w:val="Textonotapie"/>
        <w:ind w:firstLine="709"/>
        <w:jc w:val="both"/>
        <w:rPr>
          <w:rFonts w:ascii="Arial" w:hAnsi="Arial" w:cs="Arial"/>
          <w:sz w:val="19"/>
          <w:szCs w:val="19"/>
        </w:rPr>
      </w:pPr>
      <w:r w:rsidRPr="00061E00">
        <w:rPr>
          <w:rFonts w:ascii="Arial" w:hAnsi="Arial" w:cs="Arial"/>
          <w:color w:val="000000" w:themeColor="text1"/>
          <w:sz w:val="19"/>
          <w:szCs w:val="19"/>
        </w:rPr>
        <w:t>»</w:t>
      </w:r>
      <w:r w:rsidRPr="00F4059D">
        <w:rPr>
          <w:rFonts w:ascii="Arial" w:hAnsi="Arial" w:cs="Arial"/>
          <w:sz w:val="19"/>
          <w:szCs w:val="19"/>
        </w:rPr>
        <w:t>a) A que sean preferidos en igualdad de condiciones en los procesos de licitación, adjudicación y celebración de contratos, sean estos públicos o privados si es</w:t>
      </w:r>
      <w:r w:rsidRPr="00C44EF4">
        <w:rPr>
          <w:rFonts w:ascii="Arial" w:hAnsi="Arial" w:cs="Arial"/>
          <w:sz w:val="19"/>
          <w:szCs w:val="19"/>
        </w:rPr>
        <w:t xml:space="preserve">tos tienen en sus nóminas por lo menos un mínimo del 10% de sus empleados en las condiciones de discapacidad enunciadas en la presente ley debidamente certificadas por la oficina de trabajo de la respectiva zona y contratados por lo menos con anterioridad </w:t>
      </w:r>
      <w:r w:rsidRPr="00F4059D">
        <w:rPr>
          <w:rFonts w:ascii="Arial" w:hAnsi="Arial" w:cs="Arial"/>
          <w:sz w:val="19"/>
          <w:szCs w:val="19"/>
        </w:rPr>
        <w:t>a un año; igualmente deberán mantenerse por un lapso igual al de la contratación</w:t>
      </w:r>
      <w:r w:rsidRPr="00061E00">
        <w:rPr>
          <w:rFonts w:ascii="Arial" w:hAnsi="Arial" w:cs="Arial"/>
          <w:color w:val="000000" w:themeColor="text1"/>
          <w:sz w:val="19"/>
          <w:szCs w:val="19"/>
        </w:rPr>
        <w:t>»</w:t>
      </w:r>
      <w:r w:rsidRPr="00F4059D">
        <w:rPr>
          <w:rFonts w:ascii="Arial" w:hAnsi="Arial" w:cs="Arial"/>
          <w:sz w:val="19"/>
          <w:szCs w:val="19"/>
        </w:rPr>
        <w:t>.</w:t>
      </w:r>
    </w:p>
    <w:p w14:paraId="347AA0D4" w14:textId="77777777" w:rsidR="00F4059D" w:rsidRPr="00F4059D" w:rsidRDefault="00F4059D">
      <w:pPr>
        <w:pStyle w:val="Textonotapie"/>
        <w:ind w:firstLine="709"/>
        <w:jc w:val="both"/>
        <w:rPr>
          <w:rFonts w:ascii="Arial" w:hAnsi="Arial" w:cs="Arial"/>
          <w:sz w:val="19"/>
          <w:szCs w:val="19"/>
        </w:rPr>
      </w:pPr>
    </w:p>
  </w:footnote>
  <w:footnote w:id="3">
    <w:p w14:paraId="526F67D3" w14:textId="2720B0C0" w:rsidR="00A4749F" w:rsidRPr="00F4059D" w:rsidRDefault="00A4749F">
      <w:pPr>
        <w:pStyle w:val="Textonotapie"/>
        <w:ind w:firstLine="709"/>
        <w:jc w:val="both"/>
        <w:rPr>
          <w:rFonts w:ascii="Arial" w:hAnsi="Arial" w:cs="Arial"/>
          <w:sz w:val="19"/>
          <w:szCs w:val="19"/>
        </w:rPr>
      </w:pPr>
      <w:r w:rsidRPr="00F4059D">
        <w:rPr>
          <w:rStyle w:val="Refdenotaalpie"/>
          <w:rFonts w:ascii="Arial" w:hAnsi="Arial" w:cs="Arial"/>
          <w:sz w:val="19"/>
          <w:szCs w:val="19"/>
        </w:rPr>
        <w:footnoteRef/>
      </w:r>
      <w:r w:rsidRPr="00F4059D">
        <w:rPr>
          <w:rFonts w:ascii="Arial" w:hAnsi="Arial" w:cs="Arial"/>
          <w:sz w:val="19"/>
          <w:szCs w:val="19"/>
        </w:rPr>
        <w:t xml:space="preserve"> Decreto 1082 de 2015: </w:t>
      </w:r>
      <w:r w:rsidR="00A67755" w:rsidRPr="00C44EF4">
        <w:rPr>
          <w:rFonts w:ascii="Arial" w:hAnsi="Arial" w:cs="Arial"/>
          <w:color w:val="000000" w:themeColor="text1"/>
          <w:sz w:val="19"/>
          <w:szCs w:val="19"/>
        </w:rPr>
        <w:t>«</w:t>
      </w:r>
      <w:r w:rsidRPr="007406CB">
        <w:rPr>
          <w:rFonts w:ascii="Arial" w:hAnsi="Arial" w:cs="Arial"/>
          <w:sz w:val="19"/>
          <w:szCs w:val="19"/>
        </w:rPr>
        <w:t>Artículo 2.2.1.1.2.2.9. Factores de desempate. En caso de empate en el puntaje total de dos o más ofertas, la Entidad Estatal escogerá el oferente q</w:t>
      </w:r>
      <w:r w:rsidRPr="00F4059D">
        <w:rPr>
          <w:rFonts w:ascii="Arial" w:hAnsi="Arial" w:cs="Arial"/>
          <w:sz w:val="19"/>
          <w:szCs w:val="19"/>
        </w:rPr>
        <w:t>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16EEE36B" w14:textId="77777777" w:rsidR="00A4749F" w:rsidRPr="00F4059D" w:rsidRDefault="00A4749F" w:rsidP="00061E00">
      <w:pPr>
        <w:pStyle w:val="Textonotapie"/>
        <w:ind w:firstLine="709"/>
        <w:jc w:val="both"/>
        <w:rPr>
          <w:rFonts w:ascii="Arial" w:hAnsi="Arial" w:cs="Arial"/>
          <w:sz w:val="19"/>
          <w:szCs w:val="19"/>
        </w:rPr>
      </w:pPr>
    </w:p>
    <w:p w14:paraId="65974A93" w14:textId="2C26939A" w:rsidR="00A4749F" w:rsidRPr="00F4059D" w:rsidRDefault="00A67755" w:rsidP="00C44EF4">
      <w:pPr>
        <w:pStyle w:val="Textonotapie"/>
        <w:ind w:firstLine="709"/>
        <w:jc w:val="both"/>
        <w:rPr>
          <w:rFonts w:ascii="Arial" w:hAnsi="Arial" w:cs="Arial"/>
          <w:sz w:val="19"/>
          <w:szCs w:val="19"/>
        </w:rPr>
      </w:pPr>
      <w:r w:rsidRPr="00F4059D">
        <w:rPr>
          <w:rFonts w:ascii="Arial" w:hAnsi="Arial" w:cs="Arial"/>
          <w:color w:val="000000" w:themeColor="text1"/>
          <w:sz w:val="19"/>
          <w:szCs w:val="19"/>
        </w:rPr>
        <w:t>»</w:t>
      </w:r>
      <w:r w:rsidR="00A4749F" w:rsidRPr="00F4059D">
        <w:rPr>
          <w:rFonts w:ascii="Arial" w:hAnsi="Arial" w:cs="Arial"/>
          <w:sz w:val="19"/>
          <w:szCs w:val="19"/>
        </w:rPr>
        <w:t>Si persiste el empate, la Entidad Estatal debe utilizar las siguientes reglas de forma sucesiva y excluyente para seleccionar el oferente favorecido, respetando los compromisos adquiridos por Acuerdos Comerciales:</w:t>
      </w:r>
    </w:p>
    <w:p w14:paraId="7814C6E9" w14:textId="61802781" w:rsidR="00A4749F" w:rsidRPr="00F4059D" w:rsidRDefault="00A67755" w:rsidP="00061E00">
      <w:pPr>
        <w:pStyle w:val="Textonotapie"/>
        <w:ind w:firstLine="709"/>
        <w:jc w:val="both"/>
        <w:rPr>
          <w:rFonts w:ascii="Arial" w:hAnsi="Arial" w:cs="Arial"/>
          <w:sz w:val="19"/>
          <w:szCs w:val="19"/>
        </w:rPr>
      </w:pPr>
      <w:r w:rsidRPr="00F4059D">
        <w:rPr>
          <w:rFonts w:ascii="Arial" w:hAnsi="Arial" w:cs="Arial"/>
          <w:sz w:val="19"/>
          <w:szCs w:val="19"/>
        </w:rPr>
        <w:t>[</w:t>
      </w:r>
      <w:r w:rsidR="00A4749F" w:rsidRPr="00F4059D">
        <w:rPr>
          <w:rFonts w:ascii="Arial" w:hAnsi="Arial" w:cs="Arial"/>
          <w:sz w:val="19"/>
          <w:szCs w:val="19"/>
        </w:rPr>
        <w:t>…</w:t>
      </w:r>
      <w:r w:rsidRPr="00F4059D">
        <w:rPr>
          <w:rFonts w:ascii="Arial" w:hAnsi="Arial" w:cs="Arial"/>
          <w:sz w:val="19"/>
          <w:szCs w:val="19"/>
        </w:rPr>
        <w:t>]</w:t>
      </w:r>
    </w:p>
    <w:p w14:paraId="501FCCDC" w14:textId="77777777" w:rsidR="00A4749F" w:rsidRPr="00F4059D" w:rsidRDefault="00A4749F" w:rsidP="00061E00">
      <w:pPr>
        <w:pStyle w:val="Textonotapie"/>
        <w:ind w:firstLine="709"/>
        <w:jc w:val="both"/>
        <w:rPr>
          <w:rFonts w:ascii="Arial" w:hAnsi="Arial" w:cs="Arial"/>
          <w:sz w:val="19"/>
          <w:szCs w:val="19"/>
        </w:rPr>
      </w:pPr>
    </w:p>
    <w:p w14:paraId="6F02E345" w14:textId="267DBC1F" w:rsidR="00A4749F" w:rsidRPr="00F4059D" w:rsidRDefault="00A67755" w:rsidP="00C44EF4">
      <w:pPr>
        <w:pStyle w:val="Textonotapie"/>
        <w:ind w:firstLine="709"/>
        <w:jc w:val="both"/>
        <w:rPr>
          <w:rFonts w:ascii="Arial" w:hAnsi="Arial" w:cs="Arial"/>
          <w:sz w:val="19"/>
          <w:szCs w:val="19"/>
        </w:rPr>
      </w:pPr>
      <w:r w:rsidRPr="00F4059D">
        <w:rPr>
          <w:rFonts w:ascii="Arial" w:hAnsi="Arial" w:cs="Arial"/>
          <w:color w:val="000000" w:themeColor="text1"/>
          <w:sz w:val="19"/>
          <w:szCs w:val="19"/>
        </w:rPr>
        <w:t>»</w:t>
      </w:r>
      <w:r w:rsidR="00A4749F" w:rsidRPr="00F4059D">
        <w:rPr>
          <w:rFonts w:ascii="Arial" w:hAnsi="Arial" w:cs="Arial"/>
          <w:sz w:val="19"/>
          <w:szCs w:val="19"/>
        </w:rPr>
        <w:t xml:space="preserve">4. Preferir la propuesta presentada por el oferente que acredite en las condiciones establecidas en la ley que por lo menos el diez por ciento (10%) de su nómina está en condición de discapacidad a la que se refiere </w:t>
      </w:r>
      <w:r w:rsidRPr="00F4059D">
        <w:rPr>
          <w:rFonts w:ascii="Arial" w:hAnsi="Arial" w:cs="Arial"/>
          <w:sz w:val="19"/>
          <w:szCs w:val="19"/>
        </w:rPr>
        <w:t>la Ley</w:t>
      </w:r>
      <w:r w:rsidR="00A4749F" w:rsidRPr="00F4059D">
        <w:rPr>
          <w:rFonts w:ascii="Arial" w:hAnsi="Arial" w:cs="Arial"/>
          <w:sz w:val="19"/>
          <w:szCs w:val="19"/>
        </w:rPr>
        <w:t xml:space="preserve">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r w:rsidRPr="00F4059D">
        <w:rPr>
          <w:rFonts w:ascii="Arial" w:hAnsi="Arial" w:cs="Arial"/>
          <w:color w:val="000000" w:themeColor="text1"/>
          <w:sz w:val="19"/>
          <w:szCs w:val="19"/>
        </w:rPr>
        <w:t>»</w:t>
      </w:r>
      <w:r w:rsidR="00A4749F" w:rsidRPr="00F4059D">
        <w:rPr>
          <w:rFonts w:ascii="Arial" w:hAnsi="Arial" w:cs="Arial"/>
          <w:sz w:val="19"/>
          <w:szCs w:val="19"/>
        </w:rPr>
        <w:t>.</w:t>
      </w:r>
    </w:p>
    <w:p w14:paraId="083A2856" w14:textId="5CD5B59E" w:rsidR="00A4749F" w:rsidRPr="00061E00" w:rsidRDefault="00A4749F" w:rsidP="00061E00">
      <w:pPr>
        <w:pStyle w:val="Textonotapie"/>
        <w:ind w:firstLine="709"/>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169B9BD0" w14:textId="77777777" w:rsidR="007B193D" w:rsidRDefault="007B193D"/>
  <w:p w14:paraId="31803FBD" w14:textId="77777777" w:rsidR="007B193D" w:rsidRDefault="007B19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10B9B6"/>
    <w:multiLevelType w:val="singleLevel"/>
    <w:tmpl w:val="B610B9B6"/>
    <w:lvl w:ilvl="0">
      <w:start w:val="1"/>
      <w:numFmt w:val="decimal"/>
      <w:suff w:val="space"/>
      <w:lvlText w:val="%1."/>
      <w:lvlJc w:val="left"/>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36579A"/>
    <w:multiLevelType w:val="multilevel"/>
    <w:tmpl w:val="EF3088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433F81"/>
    <w:multiLevelType w:val="hybridMultilevel"/>
    <w:tmpl w:val="F8C690BA"/>
    <w:lvl w:ilvl="0" w:tplc="B8900DC6">
      <w:start w:val="1"/>
      <w:numFmt w:val="decimal"/>
      <w:lvlText w:val="%1."/>
      <w:lvlJc w:val="left"/>
      <w:pPr>
        <w:ind w:left="1008" w:hanging="240"/>
      </w:pPr>
      <w:rPr>
        <w:rFonts w:ascii="Arial" w:eastAsia="Arial" w:hAnsi="Arial" w:cs="Arial" w:hint="default"/>
        <w:color w:val="4E4D4D"/>
        <w:w w:val="100"/>
        <w:sz w:val="21"/>
        <w:szCs w:val="21"/>
        <w:lang w:val="es-ES" w:eastAsia="en-US" w:bidi="ar-SA"/>
      </w:rPr>
    </w:lvl>
    <w:lvl w:ilvl="1" w:tplc="DF1A97AA">
      <w:numFmt w:val="bullet"/>
      <w:lvlText w:val="•"/>
      <w:lvlJc w:val="left"/>
      <w:pPr>
        <w:ind w:left="1854" w:hanging="240"/>
      </w:pPr>
      <w:rPr>
        <w:rFonts w:hint="default"/>
        <w:lang w:val="es-ES" w:eastAsia="en-US" w:bidi="ar-SA"/>
      </w:rPr>
    </w:lvl>
    <w:lvl w:ilvl="2" w:tplc="0114C9D4">
      <w:numFmt w:val="bullet"/>
      <w:lvlText w:val="•"/>
      <w:lvlJc w:val="left"/>
      <w:pPr>
        <w:ind w:left="2708" w:hanging="240"/>
      </w:pPr>
      <w:rPr>
        <w:rFonts w:hint="default"/>
        <w:lang w:val="es-ES" w:eastAsia="en-US" w:bidi="ar-SA"/>
      </w:rPr>
    </w:lvl>
    <w:lvl w:ilvl="3" w:tplc="7B2CAD54">
      <w:numFmt w:val="bullet"/>
      <w:lvlText w:val="•"/>
      <w:lvlJc w:val="left"/>
      <w:pPr>
        <w:ind w:left="3562" w:hanging="240"/>
      </w:pPr>
      <w:rPr>
        <w:rFonts w:hint="default"/>
        <w:lang w:val="es-ES" w:eastAsia="en-US" w:bidi="ar-SA"/>
      </w:rPr>
    </w:lvl>
    <w:lvl w:ilvl="4" w:tplc="FF60C7CA">
      <w:numFmt w:val="bullet"/>
      <w:lvlText w:val="•"/>
      <w:lvlJc w:val="left"/>
      <w:pPr>
        <w:ind w:left="4416" w:hanging="240"/>
      </w:pPr>
      <w:rPr>
        <w:rFonts w:hint="default"/>
        <w:lang w:val="es-ES" w:eastAsia="en-US" w:bidi="ar-SA"/>
      </w:rPr>
    </w:lvl>
    <w:lvl w:ilvl="5" w:tplc="308A92C4">
      <w:numFmt w:val="bullet"/>
      <w:lvlText w:val="•"/>
      <w:lvlJc w:val="left"/>
      <w:pPr>
        <w:ind w:left="5270" w:hanging="240"/>
      </w:pPr>
      <w:rPr>
        <w:rFonts w:hint="default"/>
        <w:lang w:val="es-ES" w:eastAsia="en-US" w:bidi="ar-SA"/>
      </w:rPr>
    </w:lvl>
    <w:lvl w:ilvl="6" w:tplc="048CD282">
      <w:numFmt w:val="bullet"/>
      <w:lvlText w:val="•"/>
      <w:lvlJc w:val="left"/>
      <w:pPr>
        <w:ind w:left="6124" w:hanging="240"/>
      </w:pPr>
      <w:rPr>
        <w:rFonts w:hint="default"/>
        <w:lang w:val="es-ES" w:eastAsia="en-US" w:bidi="ar-SA"/>
      </w:rPr>
    </w:lvl>
    <w:lvl w:ilvl="7" w:tplc="7B0C02F0">
      <w:numFmt w:val="bullet"/>
      <w:lvlText w:val="•"/>
      <w:lvlJc w:val="left"/>
      <w:pPr>
        <w:ind w:left="6978" w:hanging="240"/>
      </w:pPr>
      <w:rPr>
        <w:rFonts w:hint="default"/>
        <w:lang w:val="es-ES" w:eastAsia="en-US" w:bidi="ar-SA"/>
      </w:rPr>
    </w:lvl>
    <w:lvl w:ilvl="8" w:tplc="FE2CA922">
      <w:numFmt w:val="bullet"/>
      <w:lvlText w:val="•"/>
      <w:lvlJc w:val="left"/>
      <w:pPr>
        <w:ind w:left="7832" w:hanging="240"/>
      </w:pPr>
      <w:rPr>
        <w:rFonts w:hint="default"/>
        <w:lang w:val="es-ES" w:eastAsia="en-US" w:bidi="ar-SA"/>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5F1EE2"/>
    <w:multiLevelType w:val="hybridMultilevel"/>
    <w:tmpl w:val="D2385E6E"/>
    <w:lvl w:ilvl="0" w:tplc="3C4EC8D4">
      <w:start w:val="1"/>
      <w:numFmt w:val="decimal"/>
      <w:lvlText w:val="%1."/>
      <w:lvlJc w:val="left"/>
      <w:pPr>
        <w:ind w:left="1008" w:hanging="253"/>
        <w:jc w:val="right"/>
      </w:pPr>
      <w:rPr>
        <w:rFonts w:hint="default"/>
        <w:w w:val="100"/>
        <w:lang w:val="es-ES" w:eastAsia="en-US" w:bidi="ar-SA"/>
      </w:rPr>
    </w:lvl>
    <w:lvl w:ilvl="1" w:tplc="1EE0D3EC">
      <w:numFmt w:val="bullet"/>
      <w:lvlText w:val="•"/>
      <w:lvlJc w:val="left"/>
      <w:pPr>
        <w:ind w:left="1854" w:hanging="253"/>
      </w:pPr>
      <w:rPr>
        <w:rFonts w:hint="default"/>
        <w:lang w:val="es-ES" w:eastAsia="en-US" w:bidi="ar-SA"/>
      </w:rPr>
    </w:lvl>
    <w:lvl w:ilvl="2" w:tplc="C18EEDDC">
      <w:numFmt w:val="bullet"/>
      <w:lvlText w:val="•"/>
      <w:lvlJc w:val="left"/>
      <w:pPr>
        <w:ind w:left="2708" w:hanging="253"/>
      </w:pPr>
      <w:rPr>
        <w:rFonts w:hint="default"/>
        <w:lang w:val="es-ES" w:eastAsia="en-US" w:bidi="ar-SA"/>
      </w:rPr>
    </w:lvl>
    <w:lvl w:ilvl="3" w:tplc="DAF8EF4A">
      <w:numFmt w:val="bullet"/>
      <w:lvlText w:val="•"/>
      <w:lvlJc w:val="left"/>
      <w:pPr>
        <w:ind w:left="3562" w:hanging="253"/>
      </w:pPr>
      <w:rPr>
        <w:rFonts w:hint="default"/>
        <w:lang w:val="es-ES" w:eastAsia="en-US" w:bidi="ar-SA"/>
      </w:rPr>
    </w:lvl>
    <w:lvl w:ilvl="4" w:tplc="87369874">
      <w:numFmt w:val="bullet"/>
      <w:lvlText w:val="•"/>
      <w:lvlJc w:val="left"/>
      <w:pPr>
        <w:ind w:left="4416" w:hanging="253"/>
      </w:pPr>
      <w:rPr>
        <w:rFonts w:hint="default"/>
        <w:lang w:val="es-ES" w:eastAsia="en-US" w:bidi="ar-SA"/>
      </w:rPr>
    </w:lvl>
    <w:lvl w:ilvl="5" w:tplc="FE84AF9C">
      <w:numFmt w:val="bullet"/>
      <w:lvlText w:val="•"/>
      <w:lvlJc w:val="left"/>
      <w:pPr>
        <w:ind w:left="5270" w:hanging="253"/>
      </w:pPr>
      <w:rPr>
        <w:rFonts w:hint="default"/>
        <w:lang w:val="es-ES" w:eastAsia="en-US" w:bidi="ar-SA"/>
      </w:rPr>
    </w:lvl>
    <w:lvl w:ilvl="6" w:tplc="89840A8A">
      <w:numFmt w:val="bullet"/>
      <w:lvlText w:val="•"/>
      <w:lvlJc w:val="left"/>
      <w:pPr>
        <w:ind w:left="6124" w:hanging="253"/>
      </w:pPr>
      <w:rPr>
        <w:rFonts w:hint="default"/>
        <w:lang w:val="es-ES" w:eastAsia="en-US" w:bidi="ar-SA"/>
      </w:rPr>
    </w:lvl>
    <w:lvl w:ilvl="7" w:tplc="BA90A590">
      <w:numFmt w:val="bullet"/>
      <w:lvlText w:val="•"/>
      <w:lvlJc w:val="left"/>
      <w:pPr>
        <w:ind w:left="6978" w:hanging="253"/>
      </w:pPr>
      <w:rPr>
        <w:rFonts w:hint="default"/>
        <w:lang w:val="es-ES" w:eastAsia="en-US" w:bidi="ar-SA"/>
      </w:rPr>
    </w:lvl>
    <w:lvl w:ilvl="8" w:tplc="F4FE7FD8">
      <w:numFmt w:val="bullet"/>
      <w:lvlText w:val="•"/>
      <w:lvlJc w:val="left"/>
      <w:pPr>
        <w:ind w:left="7832" w:hanging="253"/>
      </w:pPr>
      <w:rPr>
        <w:rFonts w:hint="default"/>
        <w:lang w:val="es-ES" w:eastAsia="en-US" w:bidi="ar-SA"/>
      </w:rPr>
    </w:lvl>
  </w:abstractNum>
  <w:abstractNum w:abstractNumId="10" w15:restartNumberingAfterBreak="0">
    <w:nsid w:val="7EE14588"/>
    <w:multiLevelType w:val="multilevel"/>
    <w:tmpl w:val="7ED8A7CE"/>
    <w:lvl w:ilvl="0">
      <w:start w:val="1"/>
      <w:numFmt w:val="decimal"/>
      <w:lvlText w:val="%1."/>
      <w:lvlJc w:val="left"/>
      <w:pPr>
        <w:ind w:left="585" w:hanging="285"/>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725" w:hanging="425"/>
      </w:pPr>
      <w:rPr>
        <w:rFonts w:hint="default"/>
        <w:spacing w:val="-1"/>
        <w:w w:val="100"/>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3"/>
  </w:num>
  <w:num w:numId="2">
    <w:abstractNumId w:val="2"/>
  </w:num>
  <w:num w:numId="3">
    <w:abstractNumId w:val="6"/>
  </w:num>
  <w:num w:numId="4">
    <w:abstractNumId w:val="7"/>
  </w:num>
  <w:num w:numId="5">
    <w:abstractNumId w:val="8"/>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3A97"/>
    <w:rsid w:val="00014693"/>
    <w:rsid w:val="00020172"/>
    <w:rsid w:val="000342F6"/>
    <w:rsid w:val="00044372"/>
    <w:rsid w:val="00050453"/>
    <w:rsid w:val="00053C58"/>
    <w:rsid w:val="00061E00"/>
    <w:rsid w:val="0008367B"/>
    <w:rsid w:val="000942EB"/>
    <w:rsid w:val="000A15EE"/>
    <w:rsid w:val="000A3F30"/>
    <w:rsid w:val="000B103F"/>
    <w:rsid w:val="000D15B1"/>
    <w:rsid w:val="000E5910"/>
    <w:rsid w:val="000F14E8"/>
    <w:rsid w:val="00103915"/>
    <w:rsid w:val="001059A1"/>
    <w:rsid w:val="00122B23"/>
    <w:rsid w:val="00123E43"/>
    <w:rsid w:val="00124C1A"/>
    <w:rsid w:val="001262EA"/>
    <w:rsid w:val="001262F0"/>
    <w:rsid w:val="00130469"/>
    <w:rsid w:val="00137B39"/>
    <w:rsid w:val="00137FFA"/>
    <w:rsid w:val="00146D94"/>
    <w:rsid w:val="00155481"/>
    <w:rsid w:val="001563AF"/>
    <w:rsid w:val="001572CD"/>
    <w:rsid w:val="00177893"/>
    <w:rsid w:val="00185851"/>
    <w:rsid w:val="001A635E"/>
    <w:rsid w:val="001C0ABA"/>
    <w:rsid w:val="001D0743"/>
    <w:rsid w:val="001F179E"/>
    <w:rsid w:val="0020282A"/>
    <w:rsid w:val="0020502E"/>
    <w:rsid w:val="00206542"/>
    <w:rsid w:val="00213568"/>
    <w:rsid w:val="00227E1F"/>
    <w:rsid w:val="00232F09"/>
    <w:rsid w:val="00234B84"/>
    <w:rsid w:val="00246B65"/>
    <w:rsid w:val="00252563"/>
    <w:rsid w:val="0025386F"/>
    <w:rsid w:val="00262EE4"/>
    <w:rsid w:val="0028246B"/>
    <w:rsid w:val="002869F7"/>
    <w:rsid w:val="0029200B"/>
    <w:rsid w:val="00292336"/>
    <w:rsid w:val="002A5C49"/>
    <w:rsid w:val="002A5D17"/>
    <w:rsid w:val="002A6D4D"/>
    <w:rsid w:val="002B1C31"/>
    <w:rsid w:val="002E0915"/>
    <w:rsid w:val="003033BA"/>
    <w:rsid w:val="00307D9B"/>
    <w:rsid w:val="00315578"/>
    <w:rsid w:val="00321103"/>
    <w:rsid w:val="003270DC"/>
    <w:rsid w:val="00327526"/>
    <w:rsid w:val="00327783"/>
    <w:rsid w:val="00333D66"/>
    <w:rsid w:val="0034680A"/>
    <w:rsid w:val="00352B43"/>
    <w:rsid w:val="00364BDA"/>
    <w:rsid w:val="00377A7F"/>
    <w:rsid w:val="003834F4"/>
    <w:rsid w:val="00386456"/>
    <w:rsid w:val="00395D9D"/>
    <w:rsid w:val="003A5471"/>
    <w:rsid w:val="003A581E"/>
    <w:rsid w:val="003B62C1"/>
    <w:rsid w:val="003C099D"/>
    <w:rsid w:val="003D3EBE"/>
    <w:rsid w:val="003E4ED5"/>
    <w:rsid w:val="003F5D95"/>
    <w:rsid w:val="004134FC"/>
    <w:rsid w:val="00414275"/>
    <w:rsid w:val="00431D81"/>
    <w:rsid w:val="004422D6"/>
    <w:rsid w:val="00443A4C"/>
    <w:rsid w:val="00443F61"/>
    <w:rsid w:val="00447A31"/>
    <w:rsid w:val="00451254"/>
    <w:rsid w:val="00465B8F"/>
    <w:rsid w:val="00474C40"/>
    <w:rsid w:val="004A1E27"/>
    <w:rsid w:val="004A34D2"/>
    <w:rsid w:val="004A5D94"/>
    <w:rsid w:val="004C5B23"/>
    <w:rsid w:val="004C6C73"/>
    <w:rsid w:val="004D1A3E"/>
    <w:rsid w:val="004E643E"/>
    <w:rsid w:val="004F2E52"/>
    <w:rsid w:val="004F39CE"/>
    <w:rsid w:val="004F3F8B"/>
    <w:rsid w:val="00504C88"/>
    <w:rsid w:val="0051074C"/>
    <w:rsid w:val="0051336C"/>
    <w:rsid w:val="00513AF2"/>
    <w:rsid w:val="005311A1"/>
    <w:rsid w:val="0054413A"/>
    <w:rsid w:val="005564CA"/>
    <w:rsid w:val="00565660"/>
    <w:rsid w:val="00571765"/>
    <w:rsid w:val="00573CDC"/>
    <w:rsid w:val="0059638E"/>
    <w:rsid w:val="005A79FE"/>
    <w:rsid w:val="005B568E"/>
    <w:rsid w:val="005C1863"/>
    <w:rsid w:val="00611678"/>
    <w:rsid w:val="006221DA"/>
    <w:rsid w:val="00622F5E"/>
    <w:rsid w:val="00655371"/>
    <w:rsid w:val="00656E72"/>
    <w:rsid w:val="00676032"/>
    <w:rsid w:val="00691378"/>
    <w:rsid w:val="0069285A"/>
    <w:rsid w:val="00696CDD"/>
    <w:rsid w:val="00697665"/>
    <w:rsid w:val="006A7FD0"/>
    <w:rsid w:val="006C5453"/>
    <w:rsid w:val="006D7687"/>
    <w:rsid w:val="006E0572"/>
    <w:rsid w:val="006F1217"/>
    <w:rsid w:val="006F321D"/>
    <w:rsid w:val="006F5785"/>
    <w:rsid w:val="00705631"/>
    <w:rsid w:val="007214F6"/>
    <w:rsid w:val="007406CB"/>
    <w:rsid w:val="00742DD2"/>
    <w:rsid w:val="0075385B"/>
    <w:rsid w:val="0075647A"/>
    <w:rsid w:val="007634AD"/>
    <w:rsid w:val="00776CC0"/>
    <w:rsid w:val="0078122E"/>
    <w:rsid w:val="00786072"/>
    <w:rsid w:val="007A2738"/>
    <w:rsid w:val="007B0854"/>
    <w:rsid w:val="007B193D"/>
    <w:rsid w:val="007B46FC"/>
    <w:rsid w:val="007C297F"/>
    <w:rsid w:val="007C7B0F"/>
    <w:rsid w:val="007D31F8"/>
    <w:rsid w:val="007E312B"/>
    <w:rsid w:val="007E34CF"/>
    <w:rsid w:val="007F12AD"/>
    <w:rsid w:val="007F72CB"/>
    <w:rsid w:val="007F7BE7"/>
    <w:rsid w:val="00810936"/>
    <w:rsid w:val="00813130"/>
    <w:rsid w:val="00821742"/>
    <w:rsid w:val="00826E68"/>
    <w:rsid w:val="0083119B"/>
    <w:rsid w:val="008366C4"/>
    <w:rsid w:val="00836EAB"/>
    <w:rsid w:val="00846BF0"/>
    <w:rsid w:val="00846DBB"/>
    <w:rsid w:val="0085092D"/>
    <w:rsid w:val="00853E5A"/>
    <w:rsid w:val="00864EED"/>
    <w:rsid w:val="0086787F"/>
    <w:rsid w:val="00883B97"/>
    <w:rsid w:val="008A72C9"/>
    <w:rsid w:val="008C1510"/>
    <w:rsid w:val="008C3BF7"/>
    <w:rsid w:val="008C4490"/>
    <w:rsid w:val="008E1C15"/>
    <w:rsid w:val="009047C5"/>
    <w:rsid w:val="00915D11"/>
    <w:rsid w:val="00917224"/>
    <w:rsid w:val="00943498"/>
    <w:rsid w:val="009464A2"/>
    <w:rsid w:val="00946CA6"/>
    <w:rsid w:val="009501C7"/>
    <w:rsid w:val="0095385A"/>
    <w:rsid w:val="00964BA8"/>
    <w:rsid w:val="00967E6D"/>
    <w:rsid w:val="0098455D"/>
    <w:rsid w:val="009A4297"/>
    <w:rsid w:val="009A7C76"/>
    <w:rsid w:val="009B2279"/>
    <w:rsid w:val="009B2637"/>
    <w:rsid w:val="009B4024"/>
    <w:rsid w:val="009C2897"/>
    <w:rsid w:val="009C553B"/>
    <w:rsid w:val="009E6BBD"/>
    <w:rsid w:val="009F0000"/>
    <w:rsid w:val="00A00C13"/>
    <w:rsid w:val="00A1118B"/>
    <w:rsid w:val="00A24560"/>
    <w:rsid w:val="00A2510D"/>
    <w:rsid w:val="00A34538"/>
    <w:rsid w:val="00A37B1F"/>
    <w:rsid w:val="00A4749F"/>
    <w:rsid w:val="00A47E77"/>
    <w:rsid w:val="00A47EC8"/>
    <w:rsid w:val="00A67755"/>
    <w:rsid w:val="00A75214"/>
    <w:rsid w:val="00A875A5"/>
    <w:rsid w:val="00AA352C"/>
    <w:rsid w:val="00AA442B"/>
    <w:rsid w:val="00AB3F0B"/>
    <w:rsid w:val="00AE1CD8"/>
    <w:rsid w:val="00AE7AAD"/>
    <w:rsid w:val="00B008A4"/>
    <w:rsid w:val="00B111F7"/>
    <w:rsid w:val="00B14FC4"/>
    <w:rsid w:val="00B22792"/>
    <w:rsid w:val="00B22E22"/>
    <w:rsid w:val="00B2577F"/>
    <w:rsid w:val="00B26AF0"/>
    <w:rsid w:val="00B44184"/>
    <w:rsid w:val="00B5013B"/>
    <w:rsid w:val="00B525CB"/>
    <w:rsid w:val="00B56C24"/>
    <w:rsid w:val="00B63CB2"/>
    <w:rsid w:val="00B81877"/>
    <w:rsid w:val="00B90639"/>
    <w:rsid w:val="00BA3DD3"/>
    <w:rsid w:val="00BA6FAB"/>
    <w:rsid w:val="00BB1F95"/>
    <w:rsid w:val="00BD485A"/>
    <w:rsid w:val="00BD78FE"/>
    <w:rsid w:val="00BE45E7"/>
    <w:rsid w:val="00BF0C30"/>
    <w:rsid w:val="00C11F22"/>
    <w:rsid w:val="00C120F5"/>
    <w:rsid w:val="00C246F8"/>
    <w:rsid w:val="00C24A93"/>
    <w:rsid w:val="00C26506"/>
    <w:rsid w:val="00C44EF4"/>
    <w:rsid w:val="00CA287E"/>
    <w:rsid w:val="00CA4390"/>
    <w:rsid w:val="00CB0031"/>
    <w:rsid w:val="00CC00CD"/>
    <w:rsid w:val="00D06014"/>
    <w:rsid w:val="00D06FB2"/>
    <w:rsid w:val="00D107BD"/>
    <w:rsid w:val="00D16E39"/>
    <w:rsid w:val="00D17432"/>
    <w:rsid w:val="00D231CC"/>
    <w:rsid w:val="00D43247"/>
    <w:rsid w:val="00D51F97"/>
    <w:rsid w:val="00D579B0"/>
    <w:rsid w:val="00D704E9"/>
    <w:rsid w:val="00D71AE5"/>
    <w:rsid w:val="00D72E9D"/>
    <w:rsid w:val="00D7674E"/>
    <w:rsid w:val="00D76C11"/>
    <w:rsid w:val="00D80E8F"/>
    <w:rsid w:val="00D82CE5"/>
    <w:rsid w:val="00DA1D43"/>
    <w:rsid w:val="00DA5AB1"/>
    <w:rsid w:val="00DA5ABB"/>
    <w:rsid w:val="00DB2967"/>
    <w:rsid w:val="00DB783C"/>
    <w:rsid w:val="00DC108A"/>
    <w:rsid w:val="00DC5F09"/>
    <w:rsid w:val="00DC62E5"/>
    <w:rsid w:val="00DD1A24"/>
    <w:rsid w:val="00DD1FE4"/>
    <w:rsid w:val="00DD735D"/>
    <w:rsid w:val="00DE3119"/>
    <w:rsid w:val="00DE340B"/>
    <w:rsid w:val="00DE7005"/>
    <w:rsid w:val="00DF236B"/>
    <w:rsid w:val="00DF6729"/>
    <w:rsid w:val="00E01591"/>
    <w:rsid w:val="00E0433B"/>
    <w:rsid w:val="00E07945"/>
    <w:rsid w:val="00E12D39"/>
    <w:rsid w:val="00E13AB8"/>
    <w:rsid w:val="00E21051"/>
    <w:rsid w:val="00E30532"/>
    <w:rsid w:val="00E33B62"/>
    <w:rsid w:val="00E47C07"/>
    <w:rsid w:val="00E605C9"/>
    <w:rsid w:val="00E64B2E"/>
    <w:rsid w:val="00E64E6F"/>
    <w:rsid w:val="00E66FFB"/>
    <w:rsid w:val="00E9286E"/>
    <w:rsid w:val="00EA5045"/>
    <w:rsid w:val="00F05898"/>
    <w:rsid w:val="00F10382"/>
    <w:rsid w:val="00F15B00"/>
    <w:rsid w:val="00F20BB8"/>
    <w:rsid w:val="00F21F79"/>
    <w:rsid w:val="00F34373"/>
    <w:rsid w:val="00F4059D"/>
    <w:rsid w:val="00F47851"/>
    <w:rsid w:val="00F538FA"/>
    <w:rsid w:val="00F56D55"/>
    <w:rsid w:val="00F6709F"/>
    <w:rsid w:val="00F80A37"/>
    <w:rsid w:val="00F80AEC"/>
    <w:rsid w:val="00F84899"/>
    <w:rsid w:val="00F859F0"/>
    <w:rsid w:val="00F96C02"/>
    <w:rsid w:val="00FA2370"/>
    <w:rsid w:val="00FB360D"/>
    <w:rsid w:val="00FB6688"/>
    <w:rsid w:val="00FC4073"/>
    <w:rsid w:val="00FD3ACD"/>
    <w:rsid w:val="00FE141E"/>
    <w:rsid w:val="00FF4023"/>
    <w:rsid w:val="09E22B96"/>
    <w:rsid w:val="0A488B4E"/>
    <w:rsid w:val="3AA7E18D"/>
    <w:rsid w:val="3EFE16AC"/>
    <w:rsid w:val="48C54512"/>
    <w:rsid w:val="4AFC60D0"/>
    <w:rsid w:val="50B8FBA4"/>
    <w:rsid w:val="6BDF3CE0"/>
    <w:rsid w:val="7F3632F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ES"/>
    </w:rPr>
  </w:style>
  <w:style w:type="paragraph" w:styleId="Ttulo1">
    <w:name w:val="heading 1"/>
    <w:basedOn w:val="Normal"/>
    <w:link w:val="Ttulo1Car"/>
    <w:uiPriority w:val="1"/>
    <w:qFormat/>
    <w:rsid w:val="00377A7F"/>
    <w:pPr>
      <w:widowControl w:val="0"/>
      <w:autoSpaceDE w:val="0"/>
      <w:autoSpaceDN w:val="0"/>
      <w:ind w:left="585" w:hanging="286"/>
      <w:outlineLvl w:val="0"/>
    </w:pPr>
    <w:rPr>
      <w:rFonts w:ascii="Arial" w:eastAsia="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1"/>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7B0854"/>
    <w:rPr>
      <w:vertAlign w:val="superscript"/>
    </w:rPr>
  </w:style>
  <w:style w:type="character" w:customStyle="1" w:styleId="Ttulo1Car">
    <w:name w:val="Título 1 Car"/>
    <w:basedOn w:val="Fuentedeprrafopredeter"/>
    <w:link w:val="Ttulo1"/>
    <w:uiPriority w:val="1"/>
    <w:rsid w:val="00377A7F"/>
    <w:rPr>
      <w:rFonts w:ascii="Arial" w:eastAsia="Arial" w:hAnsi="Arial" w:cs="Arial"/>
      <w:b/>
      <w:bCs/>
      <w:lang w:val="es-ES"/>
    </w:rPr>
  </w:style>
  <w:style w:type="paragraph" w:styleId="Textoindependiente">
    <w:name w:val="Body Text"/>
    <w:basedOn w:val="Normal"/>
    <w:link w:val="TextoindependienteCar"/>
    <w:uiPriority w:val="1"/>
    <w:qFormat/>
    <w:rsid w:val="00377A7F"/>
    <w:pPr>
      <w:widowControl w:val="0"/>
      <w:autoSpaceDE w:val="0"/>
      <w:autoSpaceDN w:val="0"/>
    </w:pPr>
    <w:rPr>
      <w:rFonts w:ascii="Arial" w:eastAsia="Arial" w:hAnsi="Arial" w:cs="Arial"/>
      <w:sz w:val="22"/>
    </w:rPr>
  </w:style>
  <w:style w:type="character" w:customStyle="1" w:styleId="TextoindependienteCar">
    <w:name w:val="Texto independiente Car"/>
    <w:basedOn w:val="Fuentedeprrafopredeter"/>
    <w:link w:val="Textoindependiente"/>
    <w:uiPriority w:val="1"/>
    <w:rsid w:val="00377A7F"/>
    <w:rPr>
      <w:rFonts w:ascii="Arial" w:eastAsia="Arial" w:hAnsi="Arial" w:cs="Arial"/>
      <w:lang w:val="es-ES"/>
    </w:rPr>
  </w:style>
  <w:style w:type="paragraph" w:customStyle="1" w:styleId="epgrafe">
    <w:name w:val="epgrafe"/>
    <w:basedOn w:val="Normal"/>
    <w:rsid w:val="006221DA"/>
    <w:pPr>
      <w:spacing w:before="100" w:beforeAutospacing="1" w:after="100" w:afterAutospacing="1"/>
    </w:pPr>
    <w:rPr>
      <w:rFonts w:ascii="Times New Roman" w:eastAsia="Calibri"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894700559">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9109F5A-D6D2-481B-B5CF-A9FFBFDD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3578</Words>
  <Characters>20401</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2020-08-12T18:07:00Z</dcterms:created>
  <dcterms:modified xsi:type="dcterms:W3CDTF">2020-08-12T18:07:00Z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