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750A" w14:textId="54CB37CF" w:rsidR="00A1118B" w:rsidRPr="00811953" w:rsidRDefault="00A1118B" w:rsidP="00A1118B">
      <w:pPr>
        <w:spacing w:line="276" w:lineRule="auto"/>
        <w:jc w:val="right"/>
        <w:rPr>
          <w:rFonts w:ascii="Arial" w:eastAsia="Times New Roman" w:hAnsi="Arial" w:cs="Arial"/>
          <w:b/>
          <w:bCs/>
          <w:sz w:val="16"/>
          <w:szCs w:val="16"/>
          <w:lang w:val="es-CO" w:eastAsia="es-ES"/>
        </w:rPr>
      </w:pPr>
      <w:r w:rsidRPr="00811953">
        <w:rPr>
          <w:rFonts w:ascii="Arial" w:eastAsia="Times New Roman" w:hAnsi="Arial" w:cs="Arial"/>
          <w:b/>
          <w:bCs/>
          <w:sz w:val="16"/>
          <w:szCs w:val="16"/>
          <w:lang w:val="es-CO" w:eastAsia="es-ES"/>
        </w:rPr>
        <w:t>CCE-DES-FM-17</w:t>
      </w:r>
    </w:p>
    <w:p w14:paraId="1328F0E5" w14:textId="77777777" w:rsidR="00811953" w:rsidRPr="00265C4F" w:rsidRDefault="00811953" w:rsidP="00830281">
      <w:pPr>
        <w:spacing w:line="276" w:lineRule="auto"/>
        <w:jc w:val="center"/>
        <w:rPr>
          <w:rFonts w:ascii="Arial" w:eastAsia="Calibri" w:hAnsi="Arial" w:cs="Arial"/>
          <w:b/>
          <w:sz w:val="16"/>
          <w:szCs w:val="16"/>
          <w:lang w:val="es-CO"/>
        </w:rPr>
      </w:pPr>
    </w:p>
    <w:p w14:paraId="7214CD7C" w14:textId="1F262DE0" w:rsidR="00173305" w:rsidRPr="00265C4F" w:rsidRDefault="00173305" w:rsidP="00173305">
      <w:pPr>
        <w:jc w:val="both"/>
        <w:rPr>
          <w:rFonts w:ascii="Arial" w:eastAsia="Calibri" w:hAnsi="Arial" w:cs="Arial"/>
          <w:b/>
          <w:bCs/>
          <w:color w:val="000000" w:themeColor="text1"/>
          <w:sz w:val="22"/>
          <w:lang w:val="es-CO"/>
        </w:rPr>
      </w:pPr>
      <w:r w:rsidRPr="00265C4F">
        <w:rPr>
          <w:rFonts w:ascii="Arial" w:eastAsia="Calibri" w:hAnsi="Arial" w:cs="Arial"/>
          <w:b/>
          <w:bCs/>
          <w:color w:val="000000" w:themeColor="text1"/>
          <w:sz w:val="22"/>
          <w:lang w:val="es-CO"/>
        </w:rPr>
        <w:t xml:space="preserve">DOCUMENTOS TIPO </w:t>
      </w:r>
      <w:r w:rsidRPr="00265C4F">
        <w:rPr>
          <w:rFonts w:ascii="Arial" w:eastAsia="Calibri" w:hAnsi="Arial" w:cs="Arial"/>
          <w:b/>
          <w:color w:val="000000" w:themeColor="text1"/>
          <w:sz w:val="22"/>
          <w:lang w:val="es-CO"/>
        </w:rPr>
        <w:t>–</w:t>
      </w:r>
      <w:r w:rsidRPr="00265C4F">
        <w:rPr>
          <w:rFonts w:ascii="Arial" w:eastAsia="Calibri" w:hAnsi="Arial" w:cs="Arial"/>
          <w:b/>
          <w:bCs/>
          <w:color w:val="000000" w:themeColor="text1"/>
          <w:sz w:val="22"/>
          <w:lang w:val="es-CO"/>
        </w:rPr>
        <w:t xml:space="preserve"> Inalterabilidad </w:t>
      </w:r>
      <w:r w:rsidRPr="00265C4F">
        <w:rPr>
          <w:rFonts w:ascii="Arial" w:eastAsia="Calibri" w:hAnsi="Arial" w:cs="Arial"/>
          <w:b/>
          <w:color w:val="000000" w:themeColor="text1"/>
          <w:sz w:val="22"/>
          <w:lang w:val="es-CO"/>
        </w:rPr>
        <w:t>–</w:t>
      </w:r>
      <w:r w:rsidRPr="00265C4F">
        <w:rPr>
          <w:rFonts w:ascii="Arial" w:eastAsia="Calibri" w:hAnsi="Arial" w:cs="Arial"/>
          <w:b/>
          <w:bCs/>
          <w:color w:val="000000" w:themeColor="text1"/>
          <w:sz w:val="22"/>
          <w:lang w:val="es-CO"/>
        </w:rPr>
        <w:t xml:space="preserve"> Configuración </w:t>
      </w:r>
      <w:r w:rsidR="00491977" w:rsidRPr="00265C4F">
        <w:rPr>
          <w:rFonts w:ascii="Arial" w:eastAsia="Calibri" w:hAnsi="Arial" w:cs="Arial"/>
          <w:b/>
          <w:color w:val="000000" w:themeColor="text1"/>
          <w:sz w:val="22"/>
          <w:lang w:val="es-CO"/>
        </w:rPr>
        <w:t>–</w:t>
      </w:r>
      <w:r w:rsidRPr="00265C4F">
        <w:rPr>
          <w:rFonts w:ascii="Arial" w:eastAsia="Calibri" w:hAnsi="Arial" w:cs="Arial"/>
          <w:b/>
          <w:bCs/>
          <w:color w:val="000000" w:themeColor="text1"/>
          <w:sz w:val="22"/>
          <w:lang w:val="es-CO"/>
        </w:rPr>
        <w:t xml:space="preserve"> Pliego de Condiciones </w:t>
      </w:r>
      <w:r w:rsidRPr="00265C4F">
        <w:rPr>
          <w:rFonts w:ascii="Arial" w:eastAsia="Calibri" w:hAnsi="Arial" w:cs="Arial"/>
          <w:b/>
          <w:color w:val="000000" w:themeColor="text1"/>
          <w:sz w:val="22"/>
          <w:lang w:val="es-CO"/>
        </w:rPr>
        <w:t>–</w:t>
      </w:r>
      <w:r w:rsidRPr="00265C4F">
        <w:rPr>
          <w:rFonts w:ascii="Arial" w:eastAsia="Calibri" w:hAnsi="Arial" w:cs="Arial"/>
          <w:b/>
          <w:bCs/>
          <w:color w:val="000000" w:themeColor="text1"/>
          <w:sz w:val="22"/>
          <w:lang w:val="es-CO"/>
        </w:rPr>
        <w:t xml:space="preserve"> Alcance</w:t>
      </w:r>
    </w:p>
    <w:p w14:paraId="231C0748" w14:textId="77777777" w:rsidR="00173305" w:rsidRPr="00265C4F" w:rsidRDefault="00173305" w:rsidP="00173305">
      <w:pPr>
        <w:jc w:val="both"/>
        <w:rPr>
          <w:rFonts w:ascii="Arial" w:eastAsia="Calibri" w:hAnsi="Arial" w:cs="Arial"/>
          <w:b/>
          <w:bCs/>
          <w:color w:val="000000" w:themeColor="text1"/>
          <w:sz w:val="20"/>
          <w:szCs w:val="20"/>
          <w:lang w:val="es-CO"/>
        </w:rPr>
      </w:pPr>
    </w:p>
    <w:p w14:paraId="05502B1A" w14:textId="77777777" w:rsidR="00173305" w:rsidRPr="00265C4F" w:rsidRDefault="00173305" w:rsidP="00173305">
      <w:pPr>
        <w:jc w:val="both"/>
        <w:rPr>
          <w:rFonts w:ascii="Arial" w:eastAsia="Calibri" w:hAnsi="Arial" w:cs="Arial"/>
          <w:color w:val="000000" w:themeColor="text1"/>
          <w:sz w:val="20"/>
          <w:szCs w:val="20"/>
          <w:lang w:val="es-CO"/>
        </w:rPr>
      </w:pPr>
      <w:r w:rsidRPr="00265C4F">
        <w:rPr>
          <w:rFonts w:ascii="Arial" w:eastAsia="Calibri" w:hAnsi="Arial" w:cs="Arial"/>
          <w:color w:val="000000" w:themeColor="text1"/>
          <w:sz w:val="20"/>
          <w:szCs w:val="20"/>
          <w:lang w:val="es-CO"/>
        </w:rPr>
        <w:t>Los documentos tipo son inalterables, es decir, las entidades estatales no pueden, en los pliegos de condiciones elaborados en el marco de aquellos, establecer exigencias más allá de lo que permiten tales documentos tipo, de conformidad con el artículo 2.2.1.2.6.1.4. del Decreto 342 de 2019 y el artículo 2 de la Resolución No. 0045 de 2020.</w:t>
      </w:r>
    </w:p>
    <w:p w14:paraId="6F924508" w14:textId="77777777" w:rsidR="00173305" w:rsidRPr="00265C4F" w:rsidRDefault="00173305" w:rsidP="00173305">
      <w:pPr>
        <w:jc w:val="both"/>
        <w:rPr>
          <w:rFonts w:ascii="Arial" w:eastAsia="Calibri" w:hAnsi="Arial" w:cs="Arial"/>
          <w:color w:val="000000" w:themeColor="text1"/>
          <w:sz w:val="20"/>
          <w:szCs w:val="20"/>
          <w:lang w:val="es-CO"/>
        </w:rPr>
      </w:pPr>
    </w:p>
    <w:p w14:paraId="596F33C6" w14:textId="08238E10" w:rsidR="00173305" w:rsidRPr="00265C4F" w:rsidRDefault="00173305" w:rsidP="00173305">
      <w:pPr>
        <w:jc w:val="both"/>
        <w:rPr>
          <w:rFonts w:ascii="Arial" w:eastAsia="Calibri" w:hAnsi="Arial" w:cs="Arial"/>
          <w:b/>
          <w:color w:val="000000" w:themeColor="text1"/>
          <w:sz w:val="22"/>
          <w:lang w:val="es-CO"/>
        </w:rPr>
      </w:pPr>
      <w:r w:rsidRPr="00265C4F">
        <w:rPr>
          <w:rFonts w:ascii="Arial" w:eastAsia="Calibri" w:hAnsi="Arial" w:cs="Arial"/>
          <w:b/>
          <w:bCs/>
          <w:color w:val="000000" w:themeColor="text1"/>
          <w:sz w:val="22"/>
          <w:lang w:val="es-CO"/>
        </w:rPr>
        <w:t xml:space="preserve">RENOVACIÓN DEL REGISTRO ÚNICO DE PROPONENTES </w:t>
      </w:r>
      <w:r w:rsidRPr="00265C4F">
        <w:rPr>
          <w:rFonts w:ascii="Arial" w:eastAsia="Calibri" w:hAnsi="Arial" w:cs="Arial"/>
          <w:b/>
          <w:color w:val="000000" w:themeColor="text1"/>
          <w:sz w:val="22"/>
          <w:lang w:val="es-CO"/>
        </w:rPr>
        <w:t>– Causal de Rechazo</w:t>
      </w:r>
      <w:r w:rsidR="00491977">
        <w:rPr>
          <w:rFonts w:ascii="Arial" w:eastAsia="Calibri" w:hAnsi="Arial" w:cs="Arial"/>
          <w:b/>
          <w:color w:val="000000" w:themeColor="text1"/>
          <w:sz w:val="22"/>
          <w:lang w:val="es-CO"/>
        </w:rPr>
        <w:t xml:space="preserve"> </w:t>
      </w:r>
      <w:r w:rsidR="00491977" w:rsidRPr="00265C4F">
        <w:rPr>
          <w:rFonts w:ascii="Arial" w:eastAsia="Calibri" w:hAnsi="Arial" w:cs="Arial"/>
          <w:b/>
          <w:color w:val="000000" w:themeColor="text1"/>
          <w:sz w:val="22"/>
          <w:lang w:val="es-CO"/>
        </w:rPr>
        <w:t>–</w:t>
      </w:r>
      <w:r w:rsidR="00491977">
        <w:rPr>
          <w:rFonts w:ascii="Arial" w:eastAsia="Calibri" w:hAnsi="Arial" w:cs="Arial"/>
          <w:b/>
          <w:color w:val="000000" w:themeColor="text1"/>
          <w:sz w:val="22"/>
          <w:lang w:val="es-CO"/>
        </w:rPr>
        <w:t xml:space="preserve">  Literal g)</w:t>
      </w:r>
      <w:bookmarkStart w:id="0" w:name="_GoBack"/>
      <w:bookmarkEnd w:id="0"/>
      <w:r w:rsidRPr="00265C4F">
        <w:rPr>
          <w:rFonts w:ascii="Arial" w:eastAsia="Calibri" w:hAnsi="Arial" w:cs="Arial"/>
          <w:b/>
          <w:color w:val="000000" w:themeColor="text1"/>
          <w:sz w:val="22"/>
          <w:lang w:val="es-CO"/>
        </w:rPr>
        <w:t xml:space="preserve"> </w:t>
      </w:r>
      <w:r w:rsidR="00491977" w:rsidRPr="00265C4F">
        <w:rPr>
          <w:rFonts w:ascii="Arial" w:eastAsia="Calibri" w:hAnsi="Arial" w:cs="Arial"/>
          <w:b/>
          <w:color w:val="000000" w:themeColor="text1"/>
          <w:sz w:val="22"/>
          <w:lang w:val="es-CO"/>
        </w:rPr>
        <w:t>–</w:t>
      </w:r>
      <w:r w:rsidR="00491977">
        <w:rPr>
          <w:rFonts w:ascii="Arial" w:eastAsia="Calibri" w:hAnsi="Arial" w:cs="Arial"/>
          <w:b/>
          <w:color w:val="000000" w:themeColor="text1"/>
          <w:sz w:val="22"/>
          <w:lang w:val="es-CO"/>
        </w:rPr>
        <w:t xml:space="preserve"> </w:t>
      </w:r>
      <w:r w:rsidRPr="00265C4F">
        <w:rPr>
          <w:rFonts w:ascii="Arial" w:eastAsia="Calibri" w:hAnsi="Arial" w:cs="Arial"/>
          <w:b/>
          <w:color w:val="000000" w:themeColor="text1"/>
          <w:sz w:val="22"/>
          <w:lang w:val="es-CO"/>
        </w:rPr>
        <w:t>Documentos Tipo – P</w:t>
      </w:r>
      <w:r w:rsidR="001B6AB7">
        <w:rPr>
          <w:rFonts w:ascii="Arial" w:eastAsia="Calibri" w:hAnsi="Arial" w:cs="Arial"/>
          <w:b/>
          <w:color w:val="000000" w:themeColor="text1"/>
          <w:sz w:val="22"/>
          <w:lang w:val="es-CO"/>
        </w:rPr>
        <w:t>é</w:t>
      </w:r>
      <w:r w:rsidRPr="00265C4F">
        <w:rPr>
          <w:rFonts w:ascii="Arial" w:eastAsia="Calibri" w:hAnsi="Arial" w:cs="Arial"/>
          <w:b/>
          <w:color w:val="000000" w:themeColor="text1"/>
          <w:sz w:val="22"/>
          <w:lang w:val="es-CO"/>
        </w:rPr>
        <w:t>rdida Fuerza Ejecutoria – Decreto 434 de 2020 – Plazos Especiales –</w:t>
      </w:r>
      <w:r w:rsidRPr="00265C4F">
        <w:rPr>
          <w:rFonts w:ascii="Arial" w:eastAsia="Calibri" w:hAnsi="Arial" w:cs="Arial"/>
          <w:b/>
          <w:bCs/>
          <w:color w:val="000000" w:themeColor="text1"/>
          <w:sz w:val="22"/>
          <w:lang w:val="es-CO"/>
        </w:rPr>
        <w:t xml:space="preserve"> </w:t>
      </w:r>
      <w:r w:rsidRPr="00265C4F">
        <w:rPr>
          <w:rFonts w:ascii="Arial" w:eastAsia="Calibri" w:hAnsi="Arial" w:cs="Arial"/>
          <w:b/>
          <w:color w:val="000000" w:themeColor="text1"/>
          <w:sz w:val="22"/>
          <w:lang w:val="es-CO"/>
        </w:rPr>
        <w:t xml:space="preserve">Alcance </w:t>
      </w:r>
    </w:p>
    <w:p w14:paraId="1A22141D" w14:textId="77777777" w:rsidR="00173305" w:rsidRPr="00265C4F" w:rsidRDefault="00173305" w:rsidP="00173305">
      <w:pPr>
        <w:jc w:val="both"/>
        <w:rPr>
          <w:rFonts w:ascii="Arial" w:eastAsia="Calibri" w:hAnsi="Arial" w:cs="Arial"/>
          <w:b/>
          <w:color w:val="000000" w:themeColor="text1"/>
          <w:sz w:val="22"/>
          <w:highlight w:val="yellow"/>
          <w:lang w:val="es-CO"/>
        </w:rPr>
      </w:pPr>
    </w:p>
    <w:p w14:paraId="286A6691" w14:textId="77777777" w:rsidR="00173305" w:rsidRPr="00265C4F" w:rsidRDefault="00173305" w:rsidP="00173305">
      <w:pPr>
        <w:spacing w:after="120"/>
        <w:jc w:val="both"/>
        <w:rPr>
          <w:rFonts w:ascii="Arial" w:eastAsia="Calibri" w:hAnsi="Arial" w:cs="Arial"/>
          <w:color w:val="000000" w:themeColor="text1"/>
          <w:sz w:val="20"/>
          <w:szCs w:val="20"/>
          <w:lang w:val="es-CO"/>
        </w:rPr>
      </w:pPr>
      <w:r w:rsidRPr="00265C4F">
        <w:rPr>
          <w:rFonts w:ascii="Arial" w:eastAsia="Calibri" w:hAnsi="Arial" w:cs="Arial"/>
          <w:color w:val="000000" w:themeColor="text1"/>
          <w:sz w:val="20"/>
          <w:szCs w:val="20"/>
          <w:lang w:val="es-CO"/>
        </w:rPr>
        <w:t>Para contribuir con las medidas de contención y prevención del riesgo de contagio, buscando que las personas no se acerquen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extiende al quinto día hábil del mes de julio de 2020.</w:t>
      </w:r>
    </w:p>
    <w:p w14:paraId="14ED8DD6" w14:textId="77777777" w:rsidR="00173305" w:rsidRPr="00265C4F" w:rsidRDefault="00173305" w:rsidP="00173305">
      <w:pPr>
        <w:spacing w:after="120"/>
        <w:jc w:val="both"/>
        <w:rPr>
          <w:rFonts w:ascii="Arial" w:eastAsia="Calibri" w:hAnsi="Arial" w:cs="Arial"/>
          <w:color w:val="000000" w:themeColor="text1"/>
          <w:sz w:val="20"/>
          <w:szCs w:val="20"/>
          <w:lang w:val="es-CO"/>
        </w:rPr>
      </w:pPr>
      <w:r w:rsidRPr="00265C4F">
        <w:rPr>
          <w:rFonts w:ascii="Arial" w:eastAsia="Calibri" w:hAnsi="Arial" w:cs="Arial"/>
          <w:color w:val="000000" w:themeColor="text1"/>
          <w:sz w:val="20"/>
          <w:szCs w:val="20"/>
          <w:lang w:val="es-CO"/>
        </w:rPr>
        <w:t>[…] es claro para esta Subdirección que el contenido de la causal de rechazo contenida en el literal G se encuentra frente a una situación de modificación por parte del Decreto 434 de 2020. De tal suerte que, previendo los posibles cambios normativos que se llegasen a presentar y que tengan incidencia en el contenido de los documentos tipo; dentro de la «introducción» de los mismos, fue incluida una disposición que imprime la obligación a las entidades de aplicar la normatividad aplicable así: «El uso de los Documentos Tipo no exime a la Entidad Estatal de la obligación que le asiste de aplicar la normativa y la jurisprudencia aplicable al Proceso de Contratación […]».</w:t>
      </w:r>
    </w:p>
    <w:p w14:paraId="65BF4554" w14:textId="1FD3C67E" w:rsidR="00173305" w:rsidRPr="00265C4F" w:rsidRDefault="00173305" w:rsidP="00233F21">
      <w:pPr>
        <w:jc w:val="both"/>
        <w:rPr>
          <w:rFonts w:ascii="Arial" w:eastAsia="Calibri" w:hAnsi="Arial" w:cs="Arial"/>
          <w:color w:val="000000" w:themeColor="text1"/>
          <w:sz w:val="20"/>
          <w:szCs w:val="20"/>
          <w:lang w:val="es-CO"/>
        </w:rPr>
      </w:pPr>
      <w:r w:rsidRPr="00265C4F">
        <w:rPr>
          <w:rFonts w:ascii="Arial" w:eastAsia="Calibri" w:hAnsi="Arial" w:cs="Arial"/>
          <w:color w:val="000000" w:themeColor="text1"/>
          <w:sz w:val="20"/>
          <w:szCs w:val="20"/>
          <w:lang w:val="es-CO"/>
        </w:rPr>
        <w:t>Según lo señalado, nos encontramos de cara al fenómeno del decaimiento del acto administrativo, pues los elementos de derecho que configuraron en un principio la causal de rechazo G, del Documento Tipo, fueron modificados por el artículo 2 del Decreto 434 de 2020, el cual amplió la renovación del Registro Único de Proponentes hasta el quinto día hábil del mes de julio de 2020. Así las cosas, esta situación, se encuentra en íntima relación con la motivación del acto, y la aparición de la nueva normatividad conlleva a que desaparezcan los elementos integrantes del concepto motivante del acto.</w:t>
      </w:r>
    </w:p>
    <w:p w14:paraId="51778ACD" w14:textId="77777777" w:rsidR="00173305" w:rsidRPr="00265C4F" w:rsidRDefault="00173305" w:rsidP="00A1118B">
      <w:pPr>
        <w:jc w:val="both"/>
        <w:rPr>
          <w:rFonts w:ascii="Arial" w:eastAsia="Calibri" w:hAnsi="Arial" w:cs="Arial"/>
          <w:b/>
          <w:sz w:val="22"/>
          <w:lang w:val="es-CO"/>
        </w:rPr>
      </w:pPr>
    </w:p>
    <w:p w14:paraId="1FDBE3B1" w14:textId="75D397E8" w:rsidR="00A1118B" w:rsidRPr="00265C4F" w:rsidRDefault="00A1118B" w:rsidP="00A1118B">
      <w:pPr>
        <w:jc w:val="both"/>
        <w:rPr>
          <w:rFonts w:ascii="Arial" w:eastAsia="Calibri" w:hAnsi="Arial" w:cs="Arial"/>
          <w:b/>
          <w:sz w:val="22"/>
          <w:lang w:val="es-CO"/>
        </w:rPr>
      </w:pPr>
      <w:r w:rsidRPr="00265C4F">
        <w:rPr>
          <w:rFonts w:ascii="Arial" w:eastAsia="Calibri" w:hAnsi="Arial" w:cs="Arial"/>
          <w:b/>
          <w:sz w:val="22"/>
          <w:lang w:val="es-CO"/>
        </w:rPr>
        <w:t xml:space="preserve">RUP – </w:t>
      </w:r>
      <w:r w:rsidR="003D3EBE" w:rsidRPr="00265C4F">
        <w:rPr>
          <w:rFonts w:ascii="Arial" w:eastAsia="Calibri" w:hAnsi="Arial" w:cs="Arial"/>
          <w:b/>
          <w:sz w:val="22"/>
          <w:lang w:val="es-CO"/>
        </w:rPr>
        <w:t>F</w:t>
      </w:r>
      <w:r w:rsidRPr="00265C4F">
        <w:rPr>
          <w:rFonts w:ascii="Arial" w:eastAsia="Calibri" w:hAnsi="Arial" w:cs="Arial"/>
          <w:b/>
          <w:sz w:val="22"/>
          <w:lang w:val="es-CO"/>
        </w:rPr>
        <w:t xml:space="preserve">irmeza – </w:t>
      </w:r>
      <w:r w:rsidR="003D3EBE" w:rsidRPr="00265C4F">
        <w:rPr>
          <w:rFonts w:ascii="Arial" w:eastAsia="Calibri" w:hAnsi="Arial" w:cs="Arial"/>
          <w:b/>
          <w:sz w:val="22"/>
          <w:lang w:val="es-CO"/>
        </w:rPr>
        <w:t>A</w:t>
      </w:r>
      <w:r w:rsidRPr="00265C4F">
        <w:rPr>
          <w:rFonts w:ascii="Arial" w:eastAsia="Calibri" w:hAnsi="Arial" w:cs="Arial"/>
          <w:b/>
          <w:sz w:val="22"/>
          <w:lang w:val="es-CO"/>
        </w:rPr>
        <w:t>cto administrativo</w:t>
      </w:r>
    </w:p>
    <w:p w14:paraId="51BAB5B9" w14:textId="77777777" w:rsidR="00A1118B" w:rsidRPr="00265C4F" w:rsidRDefault="00A1118B" w:rsidP="00A1118B">
      <w:pPr>
        <w:jc w:val="both"/>
        <w:rPr>
          <w:rFonts w:ascii="Arial" w:hAnsi="Arial" w:cs="Arial"/>
          <w:sz w:val="20"/>
          <w:szCs w:val="20"/>
          <w:lang w:val="es-CO"/>
        </w:rPr>
      </w:pPr>
    </w:p>
    <w:p w14:paraId="02DA4B6F" w14:textId="77777777" w:rsidR="00A1118B" w:rsidRPr="00265C4F" w:rsidRDefault="00A1118B" w:rsidP="00A1118B">
      <w:pPr>
        <w:jc w:val="both"/>
        <w:rPr>
          <w:rFonts w:ascii="Arial" w:hAnsi="Arial" w:cs="Arial"/>
          <w:sz w:val="20"/>
          <w:szCs w:val="20"/>
          <w:lang w:val="es-CO"/>
        </w:rPr>
      </w:pPr>
      <w:r w:rsidRPr="00265C4F">
        <w:rPr>
          <w:rFonts w:ascii="Arial" w:hAnsi="Arial" w:cs="Arial"/>
          <w:sz w:val="20"/>
          <w:szCs w:val="20"/>
          <w:lang w:val="es-CO"/>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Así pues, la firmeza del RUP es una condición de ejecutoriedad, para consolidar los efectos del acto administrativo de inscripción.</w:t>
      </w:r>
    </w:p>
    <w:p w14:paraId="0B8C90E8" w14:textId="77777777" w:rsidR="00A1118B" w:rsidRPr="00265C4F" w:rsidRDefault="00A1118B" w:rsidP="00A1118B">
      <w:pPr>
        <w:pStyle w:val="Prrafodelista"/>
        <w:ind w:left="0"/>
        <w:jc w:val="both"/>
        <w:rPr>
          <w:rFonts w:ascii="Arial" w:eastAsia="Calibri" w:hAnsi="Arial" w:cs="Arial"/>
          <w:sz w:val="20"/>
          <w:szCs w:val="20"/>
          <w:lang w:val="es-CO"/>
        </w:rPr>
      </w:pPr>
    </w:p>
    <w:p w14:paraId="2A9FD4E0" w14:textId="5C3FFE11" w:rsidR="00A1118B" w:rsidRPr="00265C4F" w:rsidRDefault="00A1118B" w:rsidP="00A1118B">
      <w:pPr>
        <w:jc w:val="both"/>
        <w:rPr>
          <w:rFonts w:ascii="Arial" w:eastAsia="Calibri" w:hAnsi="Arial" w:cs="Arial"/>
          <w:b/>
          <w:sz w:val="22"/>
          <w:lang w:val="es-CO"/>
        </w:rPr>
      </w:pPr>
      <w:r w:rsidRPr="00265C4F">
        <w:rPr>
          <w:rFonts w:ascii="Arial" w:eastAsia="Calibri" w:hAnsi="Arial" w:cs="Arial"/>
          <w:b/>
          <w:sz w:val="22"/>
          <w:lang w:val="es-CO"/>
        </w:rPr>
        <w:t xml:space="preserve">RUP – </w:t>
      </w:r>
      <w:r w:rsidR="003D3EBE" w:rsidRPr="00265C4F">
        <w:rPr>
          <w:rFonts w:ascii="Arial" w:eastAsia="Calibri" w:hAnsi="Arial" w:cs="Arial"/>
          <w:b/>
          <w:sz w:val="22"/>
          <w:lang w:val="es-CO"/>
        </w:rPr>
        <w:t>R</w:t>
      </w:r>
      <w:r w:rsidRPr="00265C4F">
        <w:rPr>
          <w:rFonts w:ascii="Arial" w:eastAsia="Calibri" w:hAnsi="Arial" w:cs="Arial"/>
          <w:b/>
          <w:sz w:val="22"/>
          <w:lang w:val="es-CO"/>
        </w:rPr>
        <w:t xml:space="preserve">enovación – </w:t>
      </w:r>
      <w:r w:rsidR="003D3EBE" w:rsidRPr="00265C4F">
        <w:rPr>
          <w:rFonts w:ascii="Arial" w:eastAsia="Calibri" w:hAnsi="Arial" w:cs="Arial"/>
          <w:b/>
          <w:sz w:val="22"/>
          <w:lang w:val="es-CO"/>
        </w:rPr>
        <w:t>F</w:t>
      </w:r>
      <w:r w:rsidRPr="00265C4F">
        <w:rPr>
          <w:rFonts w:ascii="Arial" w:eastAsia="Calibri" w:hAnsi="Arial" w:cs="Arial"/>
          <w:b/>
          <w:sz w:val="22"/>
          <w:lang w:val="es-CO"/>
        </w:rPr>
        <w:t>irmeza</w:t>
      </w:r>
      <w:r w:rsidR="004206ED" w:rsidRPr="00265C4F">
        <w:rPr>
          <w:rFonts w:ascii="Arial" w:eastAsia="Calibri" w:hAnsi="Arial" w:cs="Arial"/>
          <w:b/>
          <w:sz w:val="22"/>
          <w:lang w:val="es-CO"/>
        </w:rPr>
        <w:t xml:space="preserve"> – Decreto 434 de 2020</w:t>
      </w:r>
    </w:p>
    <w:p w14:paraId="50B64F82" w14:textId="77777777" w:rsidR="00A1118B" w:rsidRPr="00265C4F" w:rsidRDefault="00A1118B" w:rsidP="00A1118B">
      <w:pPr>
        <w:jc w:val="both"/>
        <w:rPr>
          <w:rFonts w:ascii="Arial" w:hAnsi="Arial" w:cs="Arial"/>
          <w:sz w:val="20"/>
          <w:szCs w:val="20"/>
          <w:lang w:val="es-CO"/>
        </w:rPr>
      </w:pPr>
    </w:p>
    <w:p w14:paraId="777DD626" w14:textId="77777777" w:rsidR="00F81B46" w:rsidRPr="00F81B46" w:rsidRDefault="00F81B46" w:rsidP="00811953">
      <w:pPr>
        <w:spacing w:line="276" w:lineRule="auto"/>
        <w:jc w:val="both"/>
        <w:rPr>
          <w:rFonts w:ascii="Arial" w:hAnsi="Arial" w:cs="Arial"/>
          <w:sz w:val="20"/>
          <w:szCs w:val="20"/>
          <w:lang w:val="es-CO"/>
        </w:rPr>
      </w:pPr>
      <w:r w:rsidRPr="00F81B46">
        <w:rPr>
          <w:rFonts w:ascii="Arial" w:hAnsi="Arial" w:cs="Arial"/>
          <w:sz w:val="20"/>
          <w:szCs w:val="20"/>
          <w:lang w:val="es-CO"/>
        </w:rPr>
        <w:t xml:space="preserve">Tratándose del trámite de renovación, se reitera lo expresado en el sentido de que la persona que presentó la información para renovar su registro antes del quinto día hábil de abril de cada año, cumpliendo el requisito del artículo 2.2.1.1.1.5.1. o antes del quinto día hábil del mes de julio, para </w:t>
      </w:r>
      <w:r w:rsidRPr="00F81B46">
        <w:rPr>
          <w:rFonts w:ascii="Arial" w:hAnsi="Arial" w:cs="Arial"/>
          <w:sz w:val="20"/>
          <w:szCs w:val="20"/>
          <w:lang w:val="es-CO"/>
        </w:rPr>
        <w:lastRenderedPageBreak/>
        <w:t>el 2020, conforme lo establecido en el artículo 2 del Decreto 434 de 2020 y pese a que la renovación no esté en firme, es decir, mientras esté en trámite el proceso de renovación, 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4FA6C27E" w14:textId="77777777" w:rsidR="00A1118B" w:rsidRPr="00265C4F" w:rsidRDefault="00A1118B" w:rsidP="00811953">
      <w:pPr>
        <w:jc w:val="both"/>
        <w:rPr>
          <w:rFonts w:ascii="Arial" w:eastAsia="Calibri" w:hAnsi="Arial" w:cs="Arial"/>
          <w:sz w:val="20"/>
          <w:szCs w:val="20"/>
          <w:lang w:val="es-CO"/>
        </w:rPr>
      </w:pPr>
    </w:p>
    <w:p w14:paraId="4B803CA8" w14:textId="77777777" w:rsidR="00A1118B" w:rsidRPr="00811953" w:rsidRDefault="00A1118B" w:rsidP="00811953">
      <w:pPr>
        <w:rPr>
          <w:rFonts w:ascii="Arial" w:hAnsi="Arial" w:cs="Arial"/>
          <w:sz w:val="20"/>
          <w:szCs w:val="20"/>
          <w:lang w:val="es-CO"/>
        </w:rPr>
      </w:pPr>
    </w:p>
    <w:p w14:paraId="02A57081" w14:textId="0633E483" w:rsidR="004336F3" w:rsidRPr="00265C4F" w:rsidRDefault="004336F3" w:rsidP="00811953">
      <w:pPr>
        <w:rPr>
          <w:rFonts w:ascii="Arial" w:hAnsi="Arial" w:cs="Arial"/>
          <w:b/>
          <w:sz w:val="22"/>
          <w:lang w:val="es-CO"/>
        </w:rPr>
      </w:pPr>
      <w:r w:rsidRPr="00265C4F">
        <w:rPr>
          <w:rFonts w:ascii="Arial" w:hAnsi="Arial" w:cs="Arial"/>
          <w:sz w:val="22"/>
          <w:lang w:val="es-CO"/>
        </w:rPr>
        <w:t xml:space="preserve">Bogotá D.C., </w:t>
      </w:r>
      <w:r w:rsidR="00DA4DEB">
        <w:rPr>
          <w:rFonts w:ascii="Arial" w:hAnsi="Arial" w:cs="Arial"/>
          <w:b/>
          <w:sz w:val="22"/>
          <w:lang w:val="es-CO"/>
        </w:rPr>
        <w:t>28/07/2020 Hora 10:56:8s</w:t>
      </w:r>
    </w:p>
    <w:p w14:paraId="7EA431B9" w14:textId="6914A210" w:rsidR="004336F3" w:rsidRPr="00265C4F" w:rsidRDefault="004336F3" w:rsidP="004336F3">
      <w:pPr>
        <w:jc w:val="right"/>
        <w:rPr>
          <w:rFonts w:ascii="Arial" w:hAnsi="Arial" w:cs="Arial"/>
          <w:b/>
          <w:sz w:val="22"/>
          <w:lang w:val="es-CO"/>
        </w:rPr>
      </w:pPr>
      <w:r w:rsidRPr="00265C4F">
        <w:rPr>
          <w:rFonts w:ascii="Arial" w:hAnsi="Arial" w:cs="Arial"/>
          <w:b/>
          <w:sz w:val="22"/>
          <w:lang w:val="es-CO"/>
        </w:rPr>
        <w:t xml:space="preserve">N° Radicado: </w:t>
      </w:r>
      <w:r w:rsidR="00DA4DEB">
        <w:rPr>
          <w:rFonts w:ascii="Arial" w:hAnsi="Arial" w:cs="Arial"/>
          <w:b/>
          <w:sz w:val="22"/>
          <w:lang w:val="es-CO"/>
        </w:rPr>
        <w:t>2202013000006741</w:t>
      </w:r>
    </w:p>
    <w:p w14:paraId="27AE4830" w14:textId="77777777" w:rsidR="00830281" w:rsidRDefault="00830281" w:rsidP="00A1118B">
      <w:pPr>
        <w:rPr>
          <w:rFonts w:ascii="Arial" w:eastAsia="Calibri" w:hAnsi="Arial" w:cs="Arial"/>
          <w:sz w:val="22"/>
          <w:lang w:val="es-CO"/>
        </w:rPr>
      </w:pPr>
      <w:bookmarkStart w:id="1" w:name="_Hlk29890381"/>
    </w:p>
    <w:p w14:paraId="71235476" w14:textId="77777777" w:rsidR="00830281" w:rsidRDefault="00830281" w:rsidP="00A1118B">
      <w:pPr>
        <w:rPr>
          <w:rFonts w:ascii="Arial" w:eastAsia="Calibri" w:hAnsi="Arial" w:cs="Arial"/>
          <w:sz w:val="22"/>
          <w:lang w:val="es-CO"/>
        </w:rPr>
      </w:pPr>
    </w:p>
    <w:p w14:paraId="4DAF748F" w14:textId="0DA10773" w:rsidR="00A1118B" w:rsidRPr="00265C4F" w:rsidRDefault="00A1118B" w:rsidP="00A1118B">
      <w:pPr>
        <w:rPr>
          <w:rFonts w:ascii="Arial" w:eastAsia="Calibri" w:hAnsi="Arial" w:cs="Arial"/>
          <w:sz w:val="22"/>
          <w:lang w:val="es-CO"/>
        </w:rPr>
      </w:pPr>
      <w:r w:rsidRPr="00265C4F">
        <w:rPr>
          <w:rFonts w:ascii="Arial" w:eastAsia="Calibri" w:hAnsi="Arial" w:cs="Arial"/>
          <w:sz w:val="22"/>
          <w:lang w:val="es-CO"/>
        </w:rPr>
        <w:t>Señor</w:t>
      </w:r>
      <w:r w:rsidR="004336F3" w:rsidRPr="00265C4F">
        <w:rPr>
          <w:rFonts w:ascii="Arial" w:eastAsia="Calibri" w:hAnsi="Arial" w:cs="Arial"/>
          <w:sz w:val="22"/>
          <w:lang w:val="es-CO"/>
        </w:rPr>
        <w:t xml:space="preserve">a. </w:t>
      </w:r>
    </w:p>
    <w:p w14:paraId="5F176319" w14:textId="5CCF3EF6" w:rsidR="00A1118B" w:rsidRPr="00265C4F" w:rsidRDefault="004336F3" w:rsidP="00A1118B">
      <w:pPr>
        <w:rPr>
          <w:rFonts w:ascii="Arial" w:eastAsia="Calibri" w:hAnsi="Arial" w:cs="Arial"/>
          <w:b/>
          <w:sz w:val="22"/>
          <w:lang w:val="es-CO"/>
        </w:rPr>
      </w:pPr>
      <w:r w:rsidRPr="00265C4F">
        <w:rPr>
          <w:rFonts w:ascii="Arial" w:eastAsia="Calibri" w:hAnsi="Arial" w:cs="Arial"/>
          <w:b/>
          <w:sz w:val="22"/>
          <w:lang w:val="es-CO"/>
        </w:rPr>
        <w:t>Laura Vanessa Vega Barrios</w:t>
      </w:r>
    </w:p>
    <w:p w14:paraId="1F419C10" w14:textId="77777777" w:rsidR="00A1118B" w:rsidRDefault="00A1118B" w:rsidP="00A1118B">
      <w:pPr>
        <w:rPr>
          <w:rFonts w:ascii="Arial" w:eastAsia="Calibri" w:hAnsi="Arial" w:cs="Arial"/>
          <w:sz w:val="22"/>
          <w:lang w:val="es-CO"/>
        </w:rPr>
      </w:pPr>
      <w:r w:rsidRPr="00265C4F">
        <w:rPr>
          <w:rFonts w:ascii="Arial" w:eastAsia="Calibri" w:hAnsi="Arial" w:cs="Arial"/>
          <w:sz w:val="22"/>
          <w:lang w:val="es-CO"/>
        </w:rPr>
        <w:t>Ciudad</w:t>
      </w:r>
    </w:p>
    <w:p w14:paraId="16130C31" w14:textId="77777777" w:rsidR="00830281" w:rsidRPr="00265C4F" w:rsidRDefault="00830281" w:rsidP="00A1118B">
      <w:pPr>
        <w:rPr>
          <w:rFonts w:ascii="Arial" w:eastAsia="Calibri" w:hAnsi="Arial" w:cs="Arial"/>
          <w:sz w:val="22"/>
          <w:lang w:val="es-CO"/>
        </w:rPr>
      </w:pPr>
    </w:p>
    <w:p w14:paraId="2B159821" w14:textId="77777777" w:rsidR="001B6AB7" w:rsidRDefault="001B6AB7" w:rsidP="00A1118B">
      <w:pPr>
        <w:jc w:val="center"/>
        <w:rPr>
          <w:rFonts w:ascii="Arial" w:eastAsia="Calibri" w:hAnsi="Arial" w:cs="Arial"/>
          <w:b/>
          <w:sz w:val="22"/>
          <w:highlight w:val="yellow"/>
          <w:lang w:val="es-CO"/>
        </w:rPr>
      </w:pPr>
    </w:p>
    <w:p w14:paraId="330CCD75" w14:textId="33172EF9" w:rsidR="00A1118B" w:rsidRDefault="00A1118B" w:rsidP="00A1118B">
      <w:pPr>
        <w:jc w:val="center"/>
        <w:rPr>
          <w:rFonts w:ascii="Arial" w:eastAsia="Calibri" w:hAnsi="Arial" w:cs="Arial"/>
          <w:b/>
          <w:sz w:val="22"/>
          <w:lang w:val="es-CO"/>
        </w:rPr>
      </w:pPr>
      <w:r w:rsidRPr="00013193">
        <w:rPr>
          <w:rFonts w:ascii="Arial" w:eastAsia="Calibri" w:hAnsi="Arial" w:cs="Arial"/>
          <w:b/>
          <w:sz w:val="22"/>
          <w:lang w:val="es-CO"/>
        </w:rPr>
        <w:t>Concepto C</w:t>
      </w:r>
      <w:r w:rsidR="00F15B00" w:rsidRPr="00013193">
        <w:rPr>
          <w:rFonts w:ascii="Arial" w:eastAsia="Calibri" w:hAnsi="Arial" w:cs="Arial"/>
          <w:b/>
          <w:sz w:val="22"/>
          <w:lang w:val="es-CO"/>
        </w:rPr>
        <w:t xml:space="preserve"> –</w:t>
      </w:r>
      <w:r w:rsidRPr="00013193">
        <w:rPr>
          <w:rFonts w:ascii="Arial" w:eastAsia="Calibri" w:hAnsi="Arial" w:cs="Arial"/>
          <w:b/>
          <w:sz w:val="22"/>
          <w:lang w:val="es-CO"/>
        </w:rPr>
        <w:t xml:space="preserve"> </w:t>
      </w:r>
      <w:r w:rsidR="001B6AB7" w:rsidRPr="00013193">
        <w:rPr>
          <w:rFonts w:ascii="Arial" w:eastAsia="Calibri" w:hAnsi="Arial" w:cs="Arial"/>
          <w:b/>
          <w:sz w:val="22"/>
          <w:lang w:val="es-CO"/>
        </w:rPr>
        <w:t>420</w:t>
      </w:r>
      <w:r w:rsidR="003D3EBE" w:rsidRPr="00013193">
        <w:rPr>
          <w:rFonts w:ascii="Arial" w:eastAsia="Calibri" w:hAnsi="Arial" w:cs="Arial"/>
          <w:b/>
          <w:sz w:val="22"/>
          <w:lang w:val="es-CO"/>
        </w:rPr>
        <w:t xml:space="preserve"> </w:t>
      </w:r>
      <w:r w:rsidRPr="00013193">
        <w:rPr>
          <w:rFonts w:ascii="Arial" w:eastAsia="Calibri" w:hAnsi="Arial" w:cs="Arial"/>
          <w:b/>
          <w:sz w:val="22"/>
          <w:lang w:val="es-CO"/>
        </w:rPr>
        <w:t>de 2020</w:t>
      </w:r>
    </w:p>
    <w:p w14:paraId="4605471E" w14:textId="77777777" w:rsidR="00830281" w:rsidRPr="00265C4F" w:rsidRDefault="00830281" w:rsidP="00A1118B">
      <w:pPr>
        <w:jc w:val="center"/>
        <w:rPr>
          <w:rFonts w:ascii="Arial" w:eastAsia="Calibri" w:hAnsi="Arial" w:cs="Arial"/>
          <w:b/>
          <w:sz w:val="22"/>
          <w:lang w:val="es-CO"/>
        </w:rPr>
      </w:pPr>
    </w:p>
    <w:p w14:paraId="0D32CB76" w14:textId="77777777" w:rsidR="00A1118B" w:rsidRPr="00265C4F" w:rsidRDefault="00A1118B" w:rsidP="00A1118B">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1118B" w:rsidRPr="00265C4F" w14:paraId="36EA4F30" w14:textId="77777777" w:rsidTr="00A1118B">
        <w:tc>
          <w:tcPr>
            <w:tcW w:w="2689" w:type="dxa"/>
            <w:hideMark/>
          </w:tcPr>
          <w:p w14:paraId="70B42C0E" w14:textId="77777777" w:rsidR="00A1118B" w:rsidRPr="00265C4F" w:rsidRDefault="00A1118B">
            <w:pPr>
              <w:rPr>
                <w:rFonts w:ascii="Arial" w:eastAsia="Calibri" w:hAnsi="Arial" w:cs="Arial"/>
                <w:sz w:val="22"/>
                <w:lang w:val="es-CO"/>
              </w:rPr>
            </w:pPr>
            <w:r w:rsidRPr="00265C4F">
              <w:rPr>
                <w:rFonts w:ascii="Arial" w:eastAsia="Calibri" w:hAnsi="Arial" w:cs="Arial"/>
                <w:b/>
                <w:sz w:val="22"/>
                <w:lang w:val="es-CO"/>
              </w:rPr>
              <w:t>Temas:</w:t>
            </w:r>
            <w:r w:rsidRPr="00265C4F">
              <w:rPr>
                <w:rFonts w:ascii="Arial" w:eastAsia="Calibri" w:hAnsi="Arial" w:cs="Arial"/>
                <w:sz w:val="22"/>
                <w:lang w:val="es-CO"/>
              </w:rPr>
              <w:t xml:space="preserve">           </w:t>
            </w:r>
          </w:p>
          <w:p w14:paraId="4B0B0C26" w14:textId="77777777" w:rsidR="00A1118B" w:rsidRPr="00265C4F" w:rsidRDefault="00A1118B">
            <w:pPr>
              <w:rPr>
                <w:rFonts w:ascii="Arial" w:eastAsia="Calibri" w:hAnsi="Arial" w:cs="Arial"/>
                <w:sz w:val="22"/>
                <w:lang w:val="es-CO"/>
              </w:rPr>
            </w:pPr>
            <w:r w:rsidRPr="00265C4F">
              <w:rPr>
                <w:rFonts w:ascii="Arial" w:eastAsia="Calibri" w:hAnsi="Arial" w:cs="Arial"/>
                <w:sz w:val="22"/>
                <w:lang w:val="es-CO"/>
              </w:rPr>
              <w:t xml:space="preserve">                           </w:t>
            </w:r>
          </w:p>
        </w:tc>
        <w:tc>
          <w:tcPr>
            <w:tcW w:w="6237" w:type="dxa"/>
            <w:hideMark/>
          </w:tcPr>
          <w:p w14:paraId="01DDD969" w14:textId="30FC9F45" w:rsidR="00A1118B" w:rsidRPr="00265C4F" w:rsidRDefault="00013193" w:rsidP="00830281">
            <w:pPr>
              <w:jc w:val="both"/>
              <w:rPr>
                <w:rFonts w:ascii="Arial" w:eastAsia="Calibri" w:hAnsi="Arial" w:cs="Arial"/>
                <w:sz w:val="22"/>
                <w:lang w:val="es-CO"/>
              </w:rPr>
            </w:pPr>
            <w:r w:rsidRPr="00185583">
              <w:rPr>
                <w:rFonts w:ascii="Arial" w:eastAsia="Calibri" w:hAnsi="Arial" w:cs="Arial"/>
                <w:color w:val="000000" w:themeColor="text1"/>
                <w:sz w:val="22"/>
                <w:lang w:val="es-CO"/>
              </w:rPr>
              <w:t xml:space="preserve">DOCUMENTOS TIPO – Inalterabilidad – Configuración del Pliego de Condiciones – Alcance / RENOVACIÓN DEL REGISTRO ÚNICO DE PROPONENTES – Causal de Rechazo literal G Documentos Tipo – Pérdida Fuerza Ejecutoria – Decreto 434 de 2020 – Plazos Especiales – Alcance / </w:t>
            </w:r>
            <w:r w:rsidRPr="00185583">
              <w:rPr>
                <w:rFonts w:ascii="Arial" w:eastAsia="Calibri" w:hAnsi="Arial" w:cs="Arial"/>
                <w:sz w:val="22"/>
                <w:lang w:val="es-CO"/>
              </w:rPr>
              <w:t>RUP – Firmeza – Acto administrativo / RUP – Renovación – Firmeza – Decreto 434 de 2020</w:t>
            </w:r>
          </w:p>
        </w:tc>
      </w:tr>
      <w:tr w:rsidR="00A1118B" w:rsidRPr="00265C4F" w14:paraId="45E46F98" w14:textId="77777777" w:rsidTr="00A1118B">
        <w:tc>
          <w:tcPr>
            <w:tcW w:w="2689" w:type="dxa"/>
            <w:hideMark/>
          </w:tcPr>
          <w:p w14:paraId="55ECA733" w14:textId="77777777" w:rsidR="00A1118B" w:rsidRPr="00265C4F" w:rsidRDefault="00A1118B">
            <w:pPr>
              <w:rPr>
                <w:rFonts w:ascii="Arial" w:eastAsia="Calibri" w:hAnsi="Arial" w:cs="Arial"/>
                <w:b/>
                <w:sz w:val="22"/>
                <w:lang w:val="es-CO"/>
              </w:rPr>
            </w:pPr>
            <w:r w:rsidRPr="00265C4F">
              <w:rPr>
                <w:rFonts w:ascii="Arial" w:eastAsia="Calibri" w:hAnsi="Arial" w:cs="Arial"/>
                <w:b/>
                <w:sz w:val="22"/>
                <w:lang w:val="es-CO"/>
              </w:rPr>
              <w:t>Radicación:</w:t>
            </w:r>
            <w:r w:rsidRPr="00265C4F">
              <w:rPr>
                <w:rFonts w:ascii="Arial" w:eastAsia="Calibri" w:hAnsi="Arial" w:cs="Arial"/>
                <w:sz w:val="22"/>
                <w:lang w:val="es-CO"/>
              </w:rPr>
              <w:t xml:space="preserve">                              </w:t>
            </w:r>
          </w:p>
        </w:tc>
        <w:tc>
          <w:tcPr>
            <w:tcW w:w="6237" w:type="dxa"/>
            <w:hideMark/>
          </w:tcPr>
          <w:p w14:paraId="72D73A4C" w14:textId="74B5ED46" w:rsidR="00A1118B" w:rsidRPr="00265C4F" w:rsidRDefault="00A1118B" w:rsidP="004336F3">
            <w:pPr>
              <w:rPr>
                <w:rFonts w:ascii="Arial" w:eastAsia="Calibri" w:hAnsi="Arial" w:cs="Arial"/>
                <w:sz w:val="22"/>
                <w:lang w:val="es-CO"/>
              </w:rPr>
            </w:pPr>
            <w:r w:rsidRPr="00265C4F">
              <w:rPr>
                <w:rFonts w:ascii="Arial" w:eastAsia="Calibri" w:hAnsi="Arial" w:cs="Arial"/>
                <w:sz w:val="22"/>
                <w:lang w:val="es-CO"/>
              </w:rPr>
              <w:t xml:space="preserve">Respuesta a </w:t>
            </w:r>
            <w:r w:rsidR="004336F3" w:rsidRPr="00265C4F">
              <w:rPr>
                <w:rFonts w:ascii="Arial" w:eastAsia="Calibri" w:hAnsi="Arial" w:cs="Arial"/>
                <w:sz w:val="22"/>
                <w:lang w:val="es-CO"/>
              </w:rPr>
              <w:t>consulta 4202012000004931</w:t>
            </w:r>
          </w:p>
        </w:tc>
      </w:tr>
    </w:tbl>
    <w:p w14:paraId="6799E8F7" w14:textId="77777777" w:rsidR="00A1118B" w:rsidRPr="00265C4F" w:rsidRDefault="00A1118B" w:rsidP="00A1118B">
      <w:pPr>
        <w:jc w:val="both"/>
        <w:rPr>
          <w:rFonts w:ascii="Arial" w:eastAsia="Calibri" w:hAnsi="Arial" w:cs="Arial"/>
          <w:sz w:val="22"/>
          <w:lang w:val="es-CO"/>
        </w:rPr>
      </w:pPr>
    </w:p>
    <w:p w14:paraId="168B4844" w14:textId="77777777" w:rsidR="00830281" w:rsidRPr="00265C4F" w:rsidRDefault="00830281" w:rsidP="00A1118B">
      <w:pPr>
        <w:jc w:val="both"/>
        <w:rPr>
          <w:rFonts w:ascii="Arial" w:eastAsia="Calibri" w:hAnsi="Arial" w:cs="Arial"/>
          <w:sz w:val="22"/>
          <w:lang w:val="es-CO"/>
        </w:rPr>
      </w:pPr>
    </w:p>
    <w:p w14:paraId="786007D4" w14:textId="4B77A4CA" w:rsidR="00A1118B" w:rsidRPr="00265C4F" w:rsidRDefault="00A1118B" w:rsidP="00A1118B">
      <w:pPr>
        <w:rPr>
          <w:rFonts w:ascii="Arial" w:eastAsia="Calibri" w:hAnsi="Arial" w:cs="Arial"/>
          <w:sz w:val="22"/>
          <w:lang w:val="es-CO"/>
        </w:rPr>
      </w:pPr>
      <w:r w:rsidRPr="00265C4F">
        <w:rPr>
          <w:rFonts w:ascii="Arial" w:eastAsia="Calibri" w:hAnsi="Arial" w:cs="Arial"/>
          <w:sz w:val="22"/>
          <w:lang w:val="es-CO"/>
        </w:rPr>
        <w:t>Estimad</w:t>
      </w:r>
      <w:r w:rsidR="00BB1F95" w:rsidRPr="00265C4F">
        <w:rPr>
          <w:rFonts w:ascii="Arial" w:eastAsia="Calibri" w:hAnsi="Arial" w:cs="Arial"/>
          <w:sz w:val="22"/>
          <w:lang w:val="es-CO"/>
        </w:rPr>
        <w:t>o</w:t>
      </w:r>
      <w:r w:rsidRPr="00265C4F">
        <w:rPr>
          <w:rFonts w:ascii="Arial" w:eastAsia="Calibri" w:hAnsi="Arial" w:cs="Arial"/>
          <w:sz w:val="22"/>
          <w:lang w:val="es-CO"/>
        </w:rPr>
        <w:t xml:space="preserve"> señor</w:t>
      </w:r>
      <w:r w:rsidR="004336F3" w:rsidRPr="00265C4F">
        <w:rPr>
          <w:rFonts w:ascii="Arial" w:eastAsia="Calibri" w:hAnsi="Arial" w:cs="Arial"/>
          <w:sz w:val="22"/>
          <w:lang w:val="es-CO"/>
        </w:rPr>
        <w:t>a</w:t>
      </w:r>
      <w:r w:rsidR="00F15B00" w:rsidRPr="00265C4F">
        <w:rPr>
          <w:rFonts w:ascii="Arial" w:eastAsia="Calibri" w:hAnsi="Arial" w:cs="Arial"/>
          <w:sz w:val="22"/>
          <w:lang w:val="es-CO"/>
        </w:rPr>
        <w:t xml:space="preserve"> </w:t>
      </w:r>
      <w:r w:rsidR="004336F3" w:rsidRPr="00265C4F">
        <w:rPr>
          <w:rFonts w:ascii="Arial" w:eastAsia="Calibri" w:hAnsi="Arial" w:cs="Arial"/>
          <w:sz w:val="22"/>
          <w:lang w:val="es-CO"/>
        </w:rPr>
        <w:t>Vega</w:t>
      </w:r>
      <w:r w:rsidRPr="00265C4F">
        <w:rPr>
          <w:rFonts w:ascii="Arial" w:eastAsia="Calibri" w:hAnsi="Arial" w:cs="Arial"/>
          <w:sz w:val="22"/>
          <w:lang w:val="es-CO"/>
        </w:rPr>
        <w:t>,</w:t>
      </w:r>
    </w:p>
    <w:p w14:paraId="171959E3" w14:textId="77777777" w:rsidR="00A1118B" w:rsidRPr="00265C4F" w:rsidRDefault="00A1118B" w:rsidP="00A1118B">
      <w:pPr>
        <w:spacing w:line="276" w:lineRule="auto"/>
        <w:ind w:right="49"/>
        <w:jc w:val="both"/>
        <w:rPr>
          <w:rFonts w:ascii="Arial" w:eastAsia="Calibri" w:hAnsi="Arial" w:cs="Arial"/>
          <w:sz w:val="22"/>
          <w:lang w:val="es-CO"/>
        </w:rPr>
      </w:pPr>
    </w:p>
    <w:p w14:paraId="2BE7B08D" w14:textId="6C609E5F" w:rsidR="001F179E" w:rsidRDefault="00A1118B" w:rsidP="00811953">
      <w:pPr>
        <w:spacing w:line="276" w:lineRule="auto"/>
        <w:jc w:val="both"/>
        <w:rPr>
          <w:rFonts w:ascii="Arial" w:hAnsi="Arial" w:cs="Arial"/>
          <w:sz w:val="22"/>
          <w:lang w:val="es-CO"/>
        </w:rPr>
      </w:pPr>
      <w:r w:rsidRPr="00265C4F">
        <w:rPr>
          <w:rFonts w:ascii="Arial" w:eastAsia="Calibri" w:hAnsi="Arial" w:cs="Arial"/>
          <w:sz w:val="22"/>
          <w:lang w:val="es-CO"/>
        </w:rPr>
        <w:t>La Agencia Nacional de Contratación Pública - Colombia Compra Eficiente responde su</w:t>
      </w:r>
      <w:r w:rsidR="00BB1F95" w:rsidRPr="00265C4F">
        <w:rPr>
          <w:rFonts w:ascii="Arial" w:eastAsia="Calibri" w:hAnsi="Arial" w:cs="Arial"/>
          <w:sz w:val="22"/>
          <w:lang w:val="es-CO"/>
        </w:rPr>
        <w:t>s</w:t>
      </w:r>
      <w:r w:rsidRPr="00265C4F">
        <w:rPr>
          <w:rFonts w:ascii="Arial" w:eastAsia="Calibri" w:hAnsi="Arial" w:cs="Arial"/>
          <w:sz w:val="22"/>
          <w:lang w:val="es-CO"/>
        </w:rPr>
        <w:t xml:space="preserve"> consulta</w:t>
      </w:r>
      <w:r w:rsidR="00BB1F95" w:rsidRPr="00265C4F">
        <w:rPr>
          <w:rFonts w:ascii="Arial" w:eastAsia="Calibri" w:hAnsi="Arial" w:cs="Arial"/>
          <w:sz w:val="22"/>
          <w:lang w:val="es-CO"/>
        </w:rPr>
        <w:t>s</w:t>
      </w:r>
      <w:r w:rsidRPr="00265C4F">
        <w:rPr>
          <w:rFonts w:ascii="Arial" w:eastAsia="Calibri" w:hAnsi="Arial" w:cs="Arial"/>
          <w:sz w:val="22"/>
          <w:lang w:val="es-CO"/>
        </w:rPr>
        <w:t xml:space="preserve"> del </w:t>
      </w:r>
      <w:r w:rsidR="004336F3" w:rsidRPr="00265C4F">
        <w:rPr>
          <w:rFonts w:ascii="Arial" w:eastAsia="Calibri" w:hAnsi="Arial" w:cs="Arial"/>
          <w:sz w:val="22"/>
          <w:lang w:val="es-CO"/>
        </w:rPr>
        <w:t xml:space="preserve">11 de junio </w:t>
      </w:r>
      <w:r w:rsidR="004336F3" w:rsidRPr="00265C4F">
        <w:rPr>
          <w:rFonts w:ascii="Arial" w:hAnsi="Arial" w:cs="Arial"/>
          <w:sz w:val="22"/>
          <w:lang w:val="es-CO"/>
        </w:rPr>
        <w:t>de</w:t>
      </w:r>
      <w:r w:rsidRPr="00265C4F">
        <w:rPr>
          <w:rFonts w:ascii="Arial" w:hAnsi="Arial" w:cs="Arial"/>
          <w:sz w:val="22"/>
          <w:lang w:val="es-CO"/>
        </w:rPr>
        <w:t xml:space="preserve"> 2020</w:t>
      </w:r>
      <w:r w:rsidRPr="00265C4F">
        <w:rPr>
          <w:rFonts w:ascii="Arial" w:eastAsia="Calibri" w:hAnsi="Arial" w:cs="Arial"/>
          <w:sz w:val="22"/>
          <w:lang w:val="es-CO"/>
        </w:rPr>
        <w:t xml:space="preserve">, en ejercicio de la competencia otorgada por el numeral </w:t>
      </w:r>
      <w:r w:rsidRPr="00265C4F">
        <w:rPr>
          <w:rFonts w:ascii="Arial" w:hAnsi="Arial" w:cs="Arial"/>
          <w:sz w:val="22"/>
          <w:lang w:val="es-CO"/>
        </w:rPr>
        <w:t xml:space="preserve">8 del artículo 11 y el numeral 5 del artículo 3 del Decreto Ley 4170 de 2011. </w:t>
      </w:r>
    </w:p>
    <w:p w14:paraId="51A89F91" w14:textId="77777777" w:rsidR="001B6AB7" w:rsidRPr="00265C4F" w:rsidRDefault="001B6AB7" w:rsidP="00811953">
      <w:pPr>
        <w:spacing w:line="276" w:lineRule="auto"/>
        <w:jc w:val="both"/>
        <w:rPr>
          <w:rFonts w:ascii="Arial" w:hAnsi="Arial" w:cs="Arial"/>
          <w:sz w:val="22"/>
          <w:lang w:val="es-CO"/>
        </w:rPr>
      </w:pPr>
    </w:p>
    <w:p w14:paraId="77F3F6D9" w14:textId="77777777" w:rsidR="00A1118B" w:rsidRPr="00265C4F" w:rsidRDefault="00A1118B" w:rsidP="00811953">
      <w:pPr>
        <w:pStyle w:val="Prrafodelista"/>
        <w:tabs>
          <w:tab w:val="left" w:pos="284"/>
        </w:tabs>
        <w:spacing w:line="276" w:lineRule="auto"/>
        <w:ind w:left="0"/>
        <w:jc w:val="both"/>
        <w:rPr>
          <w:rFonts w:ascii="Arial" w:eastAsia="Calibri" w:hAnsi="Arial" w:cs="Arial"/>
          <w:b/>
          <w:sz w:val="22"/>
          <w:lang w:val="es-CO"/>
        </w:rPr>
      </w:pPr>
      <w:r w:rsidRPr="00265C4F">
        <w:rPr>
          <w:rFonts w:ascii="Arial" w:eastAsia="Calibri" w:hAnsi="Arial" w:cs="Arial"/>
          <w:b/>
          <w:sz w:val="22"/>
          <w:lang w:val="es-CO"/>
        </w:rPr>
        <w:t xml:space="preserve">1. Problema planteado </w:t>
      </w:r>
    </w:p>
    <w:p w14:paraId="6551DB04" w14:textId="77777777" w:rsidR="00A1118B" w:rsidRPr="00265C4F" w:rsidRDefault="00A1118B" w:rsidP="00A1118B">
      <w:pPr>
        <w:tabs>
          <w:tab w:val="left" w:pos="426"/>
        </w:tabs>
        <w:spacing w:line="276" w:lineRule="auto"/>
        <w:jc w:val="both"/>
        <w:rPr>
          <w:rFonts w:ascii="Arial" w:eastAsia="Calibri" w:hAnsi="Arial" w:cs="Arial"/>
          <w:b/>
          <w:sz w:val="22"/>
          <w:lang w:val="es-CO"/>
        </w:rPr>
      </w:pPr>
    </w:p>
    <w:p w14:paraId="7540B367" w14:textId="16D1025F" w:rsidR="008D2EED" w:rsidRPr="00265C4F" w:rsidRDefault="00A1118B" w:rsidP="00A1118B">
      <w:pPr>
        <w:spacing w:line="276" w:lineRule="auto"/>
        <w:jc w:val="both"/>
        <w:rPr>
          <w:rFonts w:ascii="Arial" w:eastAsia="Calibri" w:hAnsi="Arial" w:cs="Arial"/>
          <w:sz w:val="22"/>
          <w:lang w:val="es-CO"/>
        </w:rPr>
      </w:pPr>
      <w:r w:rsidRPr="00265C4F">
        <w:rPr>
          <w:rFonts w:ascii="Arial" w:eastAsia="Calibri" w:hAnsi="Arial" w:cs="Arial"/>
          <w:sz w:val="22"/>
          <w:lang w:val="es-CO"/>
        </w:rPr>
        <w:lastRenderedPageBreak/>
        <w:t xml:space="preserve">Usted </w:t>
      </w:r>
      <w:r w:rsidR="008D2EED" w:rsidRPr="00265C4F">
        <w:rPr>
          <w:rFonts w:ascii="Arial" w:eastAsia="Calibri" w:hAnsi="Arial" w:cs="Arial"/>
          <w:sz w:val="22"/>
          <w:lang w:val="es-CO"/>
        </w:rPr>
        <w:t xml:space="preserve">formula varios interrogantes relacionados con la ampliación </w:t>
      </w:r>
      <w:r w:rsidR="00811A5E">
        <w:rPr>
          <w:rFonts w:ascii="Arial" w:eastAsia="Calibri" w:hAnsi="Arial" w:cs="Arial"/>
          <w:sz w:val="22"/>
          <w:lang w:val="es-CO"/>
        </w:rPr>
        <w:t xml:space="preserve">del plazo </w:t>
      </w:r>
      <w:r w:rsidR="008D2EED" w:rsidRPr="00265C4F">
        <w:rPr>
          <w:rFonts w:ascii="Arial" w:eastAsia="Calibri" w:hAnsi="Arial" w:cs="Arial"/>
          <w:sz w:val="22"/>
          <w:lang w:val="es-CO"/>
        </w:rPr>
        <w:t xml:space="preserve">para </w:t>
      </w:r>
      <w:r w:rsidR="00811A5E">
        <w:rPr>
          <w:rFonts w:ascii="Arial" w:eastAsia="Calibri" w:hAnsi="Arial" w:cs="Arial"/>
          <w:sz w:val="22"/>
          <w:lang w:val="es-CO"/>
        </w:rPr>
        <w:t xml:space="preserve">renovar </w:t>
      </w:r>
      <w:r w:rsidR="008D2EED" w:rsidRPr="00265C4F">
        <w:rPr>
          <w:rFonts w:ascii="Arial" w:eastAsia="Calibri" w:hAnsi="Arial" w:cs="Arial"/>
          <w:sz w:val="22"/>
          <w:lang w:val="es-CO"/>
        </w:rPr>
        <w:t xml:space="preserve">el Registro Único de proponentes – RUP hasta el quinto día hábil del mes de julio de 2020, según lo consagrado en el </w:t>
      </w:r>
      <w:r w:rsidR="00265C4F" w:rsidRPr="00265C4F">
        <w:rPr>
          <w:rFonts w:ascii="Arial" w:eastAsia="Calibri" w:hAnsi="Arial" w:cs="Arial"/>
          <w:sz w:val="22"/>
          <w:lang w:val="es-CO"/>
        </w:rPr>
        <w:t>artículo</w:t>
      </w:r>
      <w:r w:rsidR="008D2EED" w:rsidRPr="00265C4F">
        <w:rPr>
          <w:rFonts w:ascii="Arial" w:eastAsia="Calibri" w:hAnsi="Arial" w:cs="Arial"/>
          <w:sz w:val="22"/>
          <w:lang w:val="es-CO"/>
        </w:rPr>
        <w:t xml:space="preserve"> 2 del </w:t>
      </w:r>
      <w:r w:rsidR="002F3B74" w:rsidRPr="00265C4F">
        <w:rPr>
          <w:rFonts w:ascii="Arial" w:eastAsia="Calibri" w:hAnsi="Arial" w:cs="Arial"/>
          <w:sz w:val="22"/>
          <w:lang w:val="es-CO"/>
        </w:rPr>
        <w:t>Decreto 434</w:t>
      </w:r>
      <w:r w:rsidR="008D2EED" w:rsidRPr="00265C4F">
        <w:rPr>
          <w:rFonts w:ascii="Arial" w:eastAsia="Calibri" w:hAnsi="Arial" w:cs="Arial"/>
          <w:sz w:val="22"/>
          <w:lang w:val="es-CO"/>
        </w:rPr>
        <w:t xml:space="preserve"> del 19 de marzo de 2020 y la incidencia de esta ampliación del plazo en la causal de rechazo contenida en el literal G, de los documentos tipo. </w:t>
      </w:r>
    </w:p>
    <w:p w14:paraId="30548B7B" w14:textId="77777777" w:rsidR="008D2EED" w:rsidRPr="00265C4F" w:rsidRDefault="008D2EED" w:rsidP="00A1118B">
      <w:pPr>
        <w:spacing w:line="276" w:lineRule="auto"/>
        <w:jc w:val="both"/>
        <w:rPr>
          <w:rFonts w:ascii="Arial" w:eastAsia="Calibri" w:hAnsi="Arial" w:cs="Arial"/>
          <w:sz w:val="22"/>
          <w:lang w:val="es-CO"/>
        </w:rPr>
      </w:pPr>
    </w:p>
    <w:p w14:paraId="75AB2D14" w14:textId="30A9CC33" w:rsidR="00A1118B" w:rsidRPr="00265C4F" w:rsidRDefault="00A1118B" w:rsidP="00A1118B">
      <w:pPr>
        <w:tabs>
          <w:tab w:val="left" w:pos="426"/>
        </w:tabs>
        <w:spacing w:line="276" w:lineRule="auto"/>
        <w:jc w:val="both"/>
        <w:rPr>
          <w:rFonts w:ascii="Arial" w:eastAsia="Calibri" w:hAnsi="Arial" w:cs="Arial"/>
          <w:b/>
          <w:sz w:val="22"/>
          <w:lang w:val="es-CO"/>
        </w:rPr>
      </w:pPr>
      <w:r w:rsidRPr="00265C4F">
        <w:rPr>
          <w:rFonts w:ascii="Arial" w:eastAsia="Calibri" w:hAnsi="Arial" w:cs="Arial"/>
          <w:b/>
          <w:sz w:val="22"/>
          <w:lang w:val="es-CO"/>
        </w:rPr>
        <w:t>2. Consideraciones</w:t>
      </w:r>
    </w:p>
    <w:p w14:paraId="7D0B90C6" w14:textId="3FBDEA60" w:rsidR="008D2EED" w:rsidRPr="00265C4F" w:rsidRDefault="008D2EED" w:rsidP="00A1118B">
      <w:pPr>
        <w:tabs>
          <w:tab w:val="left" w:pos="426"/>
        </w:tabs>
        <w:spacing w:line="276" w:lineRule="auto"/>
        <w:jc w:val="both"/>
        <w:rPr>
          <w:rFonts w:ascii="Arial" w:eastAsia="Calibri" w:hAnsi="Arial" w:cs="Arial"/>
          <w:b/>
          <w:sz w:val="22"/>
          <w:lang w:val="es-CO"/>
        </w:rPr>
      </w:pPr>
    </w:p>
    <w:p w14:paraId="53516E1C" w14:textId="77777777" w:rsidR="00811A5E" w:rsidRDefault="00811A5E" w:rsidP="00811A5E">
      <w:pPr>
        <w:spacing w:after="120" w:line="276" w:lineRule="auto"/>
        <w:jc w:val="both"/>
        <w:rPr>
          <w:rFonts w:ascii="Arial" w:hAnsi="Arial" w:cs="Arial"/>
          <w:bCs/>
          <w:sz w:val="22"/>
          <w:lang w:val="es-CO"/>
        </w:rPr>
      </w:pPr>
      <w:r>
        <w:rPr>
          <w:rFonts w:ascii="Arial" w:eastAsia="Calibri" w:hAnsi="Arial" w:cs="Arial"/>
          <w:sz w:val="22"/>
        </w:rPr>
        <w:t xml:space="preserve">De conformidad con </w:t>
      </w:r>
      <w:r w:rsidRPr="00936BD3">
        <w:rPr>
          <w:rFonts w:ascii="Arial" w:eastAsia="Calibri" w:hAnsi="Arial" w:cs="Arial"/>
          <w:sz w:val="22"/>
        </w:rPr>
        <w:t>la competencia otorgada por los artículos 11, numeral 8º, y 3º, numeral 5º, del Decreto Ley 4170 de 2011</w:t>
      </w:r>
      <w:r>
        <w:rPr>
          <w:rFonts w:ascii="Arial" w:eastAsia="Calibri" w:hAnsi="Arial" w:cs="Arial"/>
          <w:sz w:val="22"/>
        </w:rPr>
        <w:t xml:space="preserve">, la </w:t>
      </w:r>
      <w:r w:rsidRPr="00EB736E">
        <w:rPr>
          <w:rFonts w:ascii="Arial" w:hAnsi="Arial" w:cs="Arial"/>
          <w:bCs/>
          <w:sz w:val="22"/>
          <w:lang w:val="es-CO"/>
        </w:rPr>
        <w:t>Agencia de Contratación Pública ― Colombia Compra Eficiente</w:t>
      </w:r>
      <w:r>
        <w:rPr>
          <w:rFonts w:ascii="Arial" w:hAnsi="Arial" w:cs="Arial"/>
          <w:bCs/>
          <w:sz w:val="22"/>
          <w:lang w:val="es-CO"/>
        </w:rPr>
        <w:t xml:space="preserve"> es competente para absolver consultas sobre la aplicación de normas de carácter general</w:t>
      </w:r>
      <w:r>
        <w:rPr>
          <w:rStyle w:val="Refdenotaalpie"/>
          <w:rFonts w:ascii="Arial" w:hAnsi="Arial" w:cs="Arial"/>
          <w:bCs/>
          <w:sz w:val="22"/>
          <w:lang w:val="es-CO"/>
        </w:rPr>
        <w:footnoteReference w:id="2"/>
      </w:r>
      <w:r>
        <w:rPr>
          <w:rFonts w:ascii="Arial" w:hAnsi="Arial" w:cs="Arial"/>
          <w:bCs/>
          <w:sz w:val="22"/>
          <w:lang w:val="es-CO"/>
        </w:rPr>
        <w:t>. En tal sentido, su competencia se encuentra limitada por los criterios y requisitos establecidos en las disposiciones que le asignan dicha potestad, de manera que su ejercicio debe someterse a la norma habilitante, observando estrictamente el principio de legalidad.</w:t>
      </w:r>
    </w:p>
    <w:p w14:paraId="73D534D2" w14:textId="01FFF92E" w:rsidR="008D2EED" w:rsidRPr="00265C4F" w:rsidRDefault="00811A5E" w:rsidP="00CD001D">
      <w:pPr>
        <w:pStyle w:val="Prrafodelista"/>
        <w:spacing w:line="276" w:lineRule="auto"/>
        <w:ind w:left="0"/>
        <w:jc w:val="both"/>
        <w:rPr>
          <w:rFonts w:ascii="Arial" w:hAnsi="Arial" w:cs="Arial"/>
          <w:sz w:val="22"/>
          <w:lang w:val="es-CO"/>
        </w:rPr>
      </w:pPr>
      <w:r>
        <w:rPr>
          <w:rFonts w:ascii="Arial" w:hAnsi="Arial" w:cs="Arial"/>
          <w:bCs/>
          <w:sz w:val="22"/>
          <w:lang w:val="es-CO"/>
        </w:rPr>
        <w:tab/>
        <w:t xml:space="preserve">En tal sentido, esta Agencia no tiene competencia para pronunciarse sobre casos particulares o juzgar la legalidad de las actuaciones concretas realizadas por las entidades estatales. Sin perjuicio de lo anterior, se desarrollarán, desde una perspectiva general, </w:t>
      </w:r>
      <w:r w:rsidR="006C3A4B">
        <w:rPr>
          <w:rFonts w:ascii="Arial" w:hAnsi="Arial" w:cs="Arial"/>
          <w:bCs/>
          <w:sz w:val="22"/>
          <w:lang w:val="es-CO"/>
        </w:rPr>
        <w:t xml:space="preserve">el marco normativo </w:t>
      </w:r>
      <w:r w:rsidR="006C3A4B">
        <w:rPr>
          <w:rFonts w:ascii="Arial" w:eastAsia="Calibri" w:hAnsi="Arial" w:cs="Arial"/>
          <w:sz w:val="22"/>
          <w:lang w:val="es-CO"/>
        </w:rPr>
        <w:t>para resolver los interrogantes planteados por el peticionario, por lo que se</w:t>
      </w:r>
      <w:r w:rsidR="008D2EED" w:rsidRPr="00265C4F">
        <w:rPr>
          <w:rFonts w:ascii="Arial" w:eastAsia="Calibri" w:hAnsi="Arial" w:cs="Arial"/>
          <w:sz w:val="22"/>
          <w:lang w:val="es-CO"/>
        </w:rPr>
        <w:t xml:space="preserve"> </w:t>
      </w:r>
      <w:r w:rsidR="00AF0C1F" w:rsidRPr="00265C4F">
        <w:rPr>
          <w:rFonts w:ascii="Arial" w:eastAsia="Calibri" w:hAnsi="Arial" w:cs="Arial"/>
          <w:sz w:val="22"/>
          <w:lang w:val="es-CO"/>
        </w:rPr>
        <w:t>abordarán los siguientes temas: i)</w:t>
      </w:r>
      <w:r w:rsidR="008D2EED" w:rsidRPr="00265C4F">
        <w:rPr>
          <w:rFonts w:ascii="Arial" w:eastAsia="Calibri" w:hAnsi="Arial" w:cs="Arial"/>
          <w:sz w:val="22"/>
          <w:lang w:val="es-CO"/>
        </w:rPr>
        <w:t xml:space="preserve"> </w:t>
      </w:r>
      <w:r w:rsidR="00AF0C1F" w:rsidRPr="00265C4F">
        <w:rPr>
          <w:rFonts w:ascii="Arial" w:eastAsia="Calibri" w:hAnsi="Arial" w:cs="Arial"/>
          <w:sz w:val="22"/>
          <w:lang w:val="es-CO"/>
        </w:rPr>
        <w:t xml:space="preserve">la inalterabilidad de los documentos tipo; ii) </w:t>
      </w:r>
      <w:r w:rsidR="001B6AB7">
        <w:rPr>
          <w:rFonts w:ascii="Arial" w:eastAsia="Calibri" w:hAnsi="Arial" w:cs="Arial"/>
          <w:sz w:val="22"/>
          <w:lang w:val="es-CO"/>
        </w:rPr>
        <w:t>l</w:t>
      </w:r>
      <w:r w:rsidR="00CD001D" w:rsidRPr="00265C4F">
        <w:rPr>
          <w:rFonts w:ascii="Arial" w:eastAsia="Calibri" w:hAnsi="Arial" w:cs="Arial"/>
          <w:sz w:val="22"/>
          <w:lang w:val="es-CO"/>
        </w:rPr>
        <w:t>a a</w:t>
      </w:r>
      <w:r w:rsidR="00AF0C1F" w:rsidRPr="00265C4F">
        <w:rPr>
          <w:rFonts w:ascii="Arial" w:eastAsia="Calibri" w:hAnsi="Arial" w:cs="Arial"/>
          <w:sz w:val="22"/>
          <w:lang w:val="es-CO"/>
        </w:rPr>
        <w:t xml:space="preserve">mpliación del plazo para renovar el Registro Único de Proponentes </w:t>
      </w:r>
      <w:r w:rsidR="001B6AB7">
        <w:rPr>
          <w:rFonts w:ascii="Arial" w:eastAsia="Calibri" w:hAnsi="Arial" w:cs="Arial"/>
          <w:sz w:val="22"/>
          <w:lang w:val="es-CO"/>
        </w:rPr>
        <w:t xml:space="preserve">– </w:t>
      </w:r>
      <w:r w:rsidR="00AF0C1F" w:rsidRPr="00265C4F">
        <w:rPr>
          <w:rFonts w:ascii="Arial" w:eastAsia="Calibri" w:hAnsi="Arial" w:cs="Arial"/>
          <w:sz w:val="22"/>
          <w:lang w:val="es-CO"/>
        </w:rPr>
        <w:t xml:space="preserve">RUP con el fin de mitigar los efectos económicos y la propagación del Coronavirus COVID-19, </w:t>
      </w:r>
      <w:r w:rsidR="001B6AB7">
        <w:rPr>
          <w:rFonts w:ascii="Arial" w:eastAsia="Calibri" w:hAnsi="Arial" w:cs="Arial"/>
          <w:sz w:val="22"/>
          <w:lang w:val="es-CO"/>
        </w:rPr>
        <w:t xml:space="preserve">en virtud del </w:t>
      </w:r>
      <w:r w:rsidR="00AF0C1F" w:rsidRPr="00265C4F">
        <w:rPr>
          <w:rFonts w:ascii="Arial" w:eastAsia="Calibri" w:hAnsi="Arial" w:cs="Arial"/>
          <w:sz w:val="22"/>
          <w:lang w:val="es-CO"/>
        </w:rPr>
        <w:t xml:space="preserve">Decreto 434 de 2020; iii) </w:t>
      </w:r>
      <w:r w:rsidR="00CD001D" w:rsidRPr="00265C4F">
        <w:rPr>
          <w:rFonts w:ascii="Arial" w:eastAsia="Calibri" w:hAnsi="Arial" w:cs="Arial"/>
          <w:sz w:val="22"/>
          <w:lang w:val="es-CO"/>
        </w:rPr>
        <w:t xml:space="preserve">la </w:t>
      </w:r>
      <w:r w:rsidR="00CD001D" w:rsidRPr="00265C4F">
        <w:rPr>
          <w:rFonts w:ascii="Arial" w:eastAsia="Calibri" w:hAnsi="Arial" w:cs="Arial"/>
          <w:color w:val="000000" w:themeColor="text1"/>
          <w:sz w:val="22"/>
          <w:lang w:val="es-CO"/>
        </w:rPr>
        <w:t>c</w:t>
      </w:r>
      <w:r w:rsidR="00AF0C1F" w:rsidRPr="00265C4F">
        <w:rPr>
          <w:rFonts w:ascii="Arial" w:eastAsia="Calibri" w:hAnsi="Arial" w:cs="Arial"/>
          <w:color w:val="000000" w:themeColor="text1"/>
          <w:sz w:val="22"/>
          <w:lang w:val="es-CO"/>
        </w:rPr>
        <w:t>ausal de rechazo del literal G, de los documentos tipo para licitación de obra pública de infraestructura de transporte</w:t>
      </w:r>
      <w:r w:rsidR="001B6AB7">
        <w:rPr>
          <w:rFonts w:ascii="Arial" w:eastAsia="Calibri" w:hAnsi="Arial" w:cs="Arial"/>
          <w:color w:val="000000" w:themeColor="text1"/>
          <w:sz w:val="22"/>
          <w:lang w:val="es-CO"/>
        </w:rPr>
        <w:t>,</w:t>
      </w:r>
      <w:r w:rsidR="00AF0C1F" w:rsidRPr="00265C4F">
        <w:rPr>
          <w:rFonts w:ascii="Arial" w:eastAsia="Calibri" w:hAnsi="Arial" w:cs="Arial"/>
          <w:color w:val="000000" w:themeColor="text1"/>
          <w:sz w:val="22"/>
          <w:lang w:val="es-CO"/>
        </w:rPr>
        <w:t xml:space="preserve"> conforme al Decreto 434 de 2020</w:t>
      </w:r>
      <w:r w:rsidR="001B6AB7">
        <w:rPr>
          <w:rFonts w:ascii="Arial" w:eastAsia="Calibri" w:hAnsi="Arial" w:cs="Arial"/>
          <w:color w:val="000000" w:themeColor="text1"/>
          <w:sz w:val="22"/>
          <w:lang w:val="es-CO"/>
        </w:rPr>
        <w:t>;</w:t>
      </w:r>
      <w:r w:rsidR="00AF0C1F" w:rsidRPr="00265C4F">
        <w:rPr>
          <w:rFonts w:ascii="Arial" w:eastAsia="Calibri" w:hAnsi="Arial" w:cs="Arial"/>
          <w:color w:val="000000" w:themeColor="text1"/>
          <w:sz w:val="22"/>
          <w:lang w:val="es-CO"/>
        </w:rPr>
        <w:t xml:space="preserve"> y</w:t>
      </w:r>
      <w:r w:rsidR="001B6AB7">
        <w:rPr>
          <w:rFonts w:ascii="Arial" w:eastAsia="Calibri" w:hAnsi="Arial" w:cs="Arial"/>
          <w:color w:val="000000" w:themeColor="text1"/>
          <w:sz w:val="22"/>
          <w:lang w:val="es-CO"/>
        </w:rPr>
        <w:t>,</w:t>
      </w:r>
      <w:r w:rsidR="00AF0C1F" w:rsidRPr="00265C4F">
        <w:rPr>
          <w:rFonts w:ascii="Arial" w:eastAsia="Calibri" w:hAnsi="Arial" w:cs="Arial"/>
          <w:color w:val="000000" w:themeColor="text1"/>
          <w:sz w:val="22"/>
          <w:lang w:val="es-CO"/>
        </w:rPr>
        <w:t xml:space="preserve"> finalmente</w:t>
      </w:r>
      <w:r w:rsidR="001B6AB7">
        <w:rPr>
          <w:rFonts w:ascii="Arial" w:eastAsia="Calibri" w:hAnsi="Arial" w:cs="Arial"/>
          <w:color w:val="000000" w:themeColor="text1"/>
          <w:sz w:val="22"/>
          <w:lang w:val="es-CO"/>
        </w:rPr>
        <w:t>,</w:t>
      </w:r>
      <w:r w:rsidR="00AF0C1F" w:rsidRPr="00265C4F">
        <w:rPr>
          <w:rFonts w:ascii="Arial" w:eastAsia="Calibri" w:hAnsi="Arial" w:cs="Arial"/>
          <w:color w:val="000000" w:themeColor="text1"/>
          <w:sz w:val="22"/>
          <w:lang w:val="es-CO"/>
        </w:rPr>
        <w:t xml:space="preserve"> iv) la </w:t>
      </w:r>
      <w:r w:rsidR="00AF0C1F" w:rsidRPr="00265C4F">
        <w:rPr>
          <w:rFonts w:ascii="Arial" w:hAnsi="Arial" w:cs="Arial"/>
          <w:sz w:val="22"/>
          <w:lang w:val="es-CO"/>
        </w:rPr>
        <w:t xml:space="preserve">Renovación del Registro Único de Proponentes – RUP y sus efectos durante la verificación de la información. </w:t>
      </w:r>
    </w:p>
    <w:p w14:paraId="0CE3E657" w14:textId="2177C6CC" w:rsidR="00AC40CD" w:rsidRDefault="00AC40CD" w:rsidP="00AC40CD">
      <w:pPr>
        <w:spacing w:before="120" w:after="120" w:line="276" w:lineRule="auto"/>
        <w:ind w:firstLine="709"/>
        <w:jc w:val="both"/>
        <w:rPr>
          <w:rFonts w:ascii="Arial" w:eastAsia="Calibri" w:hAnsi="Arial" w:cs="Arial"/>
          <w:color w:val="000000" w:themeColor="text1"/>
          <w:sz w:val="22"/>
          <w:lang w:val="es-CO"/>
        </w:rPr>
      </w:pPr>
      <w:r w:rsidRPr="00265C4F">
        <w:rPr>
          <w:rFonts w:ascii="Arial" w:eastAsia="Calibri" w:hAnsi="Arial" w:cs="Arial"/>
          <w:bCs/>
          <w:color w:val="000000" w:themeColor="text1"/>
          <w:sz w:val="22"/>
          <w:lang w:val="es-CO"/>
        </w:rPr>
        <w:t>La Agencia</w:t>
      </w:r>
      <w:r w:rsidRPr="00265C4F">
        <w:rPr>
          <w:rFonts w:ascii="Arial" w:hAnsi="Arial" w:cs="Arial"/>
          <w:color w:val="000000" w:themeColor="text1"/>
          <w:sz w:val="22"/>
          <w:lang w:val="es-CO"/>
        </w:rPr>
        <w:t xml:space="preserve"> Nacional de Contratación Pública </w:t>
      </w:r>
      <w:r w:rsidR="001B6AB7">
        <w:rPr>
          <w:rFonts w:ascii="Arial" w:hAnsi="Arial" w:cs="Arial"/>
          <w:color w:val="000000" w:themeColor="text1"/>
          <w:sz w:val="22"/>
          <w:lang w:val="es-CO"/>
        </w:rPr>
        <w:t>–</w:t>
      </w:r>
      <w:r w:rsidRPr="00265C4F">
        <w:rPr>
          <w:rFonts w:ascii="Arial" w:hAnsi="Arial" w:cs="Arial"/>
          <w:color w:val="000000" w:themeColor="text1"/>
          <w:sz w:val="22"/>
          <w:lang w:val="es-CO"/>
        </w:rPr>
        <w:t xml:space="preserve"> Colombia Compra Eficiente</w:t>
      </w:r>
      <w:r w:rsidR="006C3A4B">
        <w:rPr>
          <w:rFonts w:ascii="Arial" w:hAnsi="Arial" w:cs="Arial"/>
          <w:color w:val="000000" w:themeColor="text1"/>
          <w:sz w:val="22"/>
          <w:lang w:val="es-CO"/>
        </w:rPr>
        <w:t>,</w:t>
      </w:r>
      <w:r w:rsidRPr="00265C4F">
        <w:rPr>
          <w:rFonts w:ascii="Arial" w:eastAsia="Calibri" w:hAnsi="Arial" w:cs="Arial"/>
          <w:color w:val="000000" w:themeColor="text1"/>
          <w:sz w:val="22"/>
          <w:lang w:val="es-CO"/>
        </w:rPr>
        <w:t xml:space="preserve"> mediante concepto </w:t>
      </w:r>
      <w:r w:rsidR="00A0699A">
        <w:rPr>
          <w:rFonts w:ascii="Arial" w:eastAsia="Calibri" w:hAnsi="Arial" w:cs="Arial"/>
          <w:color w:val="000000" w:themeColor="text1"/>
          <w:sz w:val="22"/>
          <w:lang w:val="es-CO"/>
        </w:rPr>
        <w:t>C – 328 del 30 de junio de 2020</w:t>
      </w:r>
      <w:r w:rsidRPr="00265C4F">
        <w:rPr>
          <w:rFonts w:ascii="Arial" w:eastAsia="Calibri" w:hAnsi="Arial" w:cs="Arial"/>
          <w:color w:val="000000" w:themeColor="text1"/>
          <w:sz w:val="22"/>
          <w:lang w:val="es-CO"/>
        </w:rPr>
        <w:t>, se pronunció sobre la inalterabilidad de los documentos tipo,</w:t>
      </w:r>
      <w:r w:rsidR="006C3A4B">
        <w:rPr>
          <w:rFonts w:ascii="Arial" w:eastAsia="Calibri" w:hAnsi="Arial" w:cs="Arial"/>
          <w:color w:val="000000" w:themeColor="text1"/>
          <w:sz w:val="22"/>
          <w:lang w:val="es-CO"/>
        </w:rPr>
        <w:t xml:space="preserve"> la aplicación del plazo para renovar el RUP, de conformidad con el Decreto 434 de 2020 y sobre la causal de rechazo del literal G de los documentos tipo.</w:t>
      </w:r>
      <w:r w:rsidRPr="00265C4F">
        <w:rPr>
          <w:rFonts w:ascii="Arial" w:eastAsia="Calibri" w:hAnsi="Arial" w:cs="Arial"/>
          <w:color w:val="000000" w:themeColor="text1"/>
          <w:sz w:val="22"/>
          <w:lang w:val="es-CO"/>
        </w:rPr>
        <w:t xml:space="preserve"> </w:t>
      </w:r>
      <w:r w:rsidR="006C3A4B">
        <w:rPr>
          <w:rFonts w:ascii="Arial" w:eastAsia="Calibri" w:hAnsi="Arial" w:cs="Arial"/>
          <w:color w:val="000000" w:themeColor="text1"/>
          <w:sz w:val="22"/>
          <w:lang w:val="es-CO"/>
        </w:rPr>
        <w:t>L</w:t>
      </w:r>
      <w:r w:rsidRPr="00265C4F">
        <w:rPr>
          <w:rFonts w:ascii="Arial" w:eastAsia="Calibri" w:hAnsi="Arial" w:cs="Arial"/>
          <w:color w:val="000000" w:themeColor="text1"/>
          <w:sz w:val="22"/>
          <w:lang w:val="es-CO"/>
        </w:rPr>
        <w:t>a</w:t>
      </w:r>
      <w:r w:rsidR="006C3A4B">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idea</w:t>
      </w:r>
      <w:r w:rsidR="006C3A4B">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desarrollada</w:t>
      </w:r>
      <w:r w:rsidR="006C3A4B">
        <w:rPr>
          <w:rFonts w:ascii="Arial" w:eastAsia="Calibri" w:hAnsi="Arial" w:cs="Arial"/>
          <w:color w:val="000000" w:themeColor="text1"/>
          <w:sz w:val="22"/>
          <w:lang w:val="es-CO"/>
        </w:rPr>
        <w:t>s</w:t>
      </w:r>
      <w:r w:rsidRPr="00265C4F">
        <w:rPr>
          <w:rFonts w:ascii="Arial" w:eastAsia="Calibri" w:hAnsi="Arial" w:cs="Arial"/>
          <w:color w:val="000000" w:themeColor="text1"/>
          <w:sz w:val="22"/>
          <w:lang w:val="es-CO"/>
        </w:rPr>
        <w:t xml:space="preserve"> se </w:t>
      </w:r>
      <w:r w:rsidR="006C3A4B">
        <w:rPr>
          <w:rFonts w:ascii="Arial" w:eastAsia="Calibri" w:hAnsi="Arial" w:cs="Arial"/>
          <w:color w:val="000000" w:themeColor="text1"/>
          <w:sz w:val="22"/>
          <w:lang w:val="es-CO"/>
        </w:rPr>
        <w:t xml:space="preserve">desarrollarán y complementarán </w:t>
      </w:r>
      <w:r w:rsidRPr="00265C4F">
        <w:rPr>
          <w:rFonts w:ascii="Arial" w:eastAsia="Calibri" w:hAnsi="Arial" w:cs="Arial"/>
          <w:color w:val="000000" w:themeColor="text1"/>
          <w:sz w:val="22"/>
          <w:lang w:val="es-CO"/>
        </w:rPr>
        <w:t>a continuación</w:t>
      </w:r>
      <w:r w:rsidR="006C3A4B">
        <w:rPr>
          <w:rFonts w:ascii="Arial" w:eastAsia="Calibri" w:hAnsi="Arial" w:cs="Arial"/>
          <w:color w:val="000000" w:themeColor="text1"/>
          <w:sz w:val="22"/>
          <w:lang w:val="es-CO"/>
        </w:rPr>
        <w:t>.</w:t>
      </w:r>
    </w:p>
    <w:p w14:paraId="7F0957C2" w14:textId="77777777" w:rsidR="001B6AB7" w:rsidRPr="00265C4F" w:rsidRDefault="001B6AB7" w:rsidP="00013193">
      <w:pPr>
        <w:spacing w:line="276" w:lineRule="auto"/>
        <w:ind w:firstLine="709"/>
        <w:jc w:val="both"/>
        <w:rPr>
          <w:rFonts w:ascii="Arial" w:eastAsia="Calibri" w:hAnsi="Arial" w:cs="Arial"/>
          <w:color w:val="000000" w:themeColor="text1"/>
          <w:sz w:val="22"/>
          <w:lang w:val="es-CO"/>
        </w:rPr>
      </w:pPr>
    </w:p>
    <w:p w14:paraId="1E0845FD" w14:textId="77777777" w:rsidR="00AC40CD" w:rsidRPr="00265C4F" w:rsidRDefault="00AC40CD" w:rsidP="00AC40CD">
      <w:pPr>
        <w:tabs>
          <w:tab w:val="left" w:pos="426"/>
        </w:tabs>
        <w:spacing w:line="276" w:lineRule="auto"/>
        <w:jc w:val="both"/>
        <w:rPr>
          <w:rFonts w:ascii="Arial" w:eastAsia="Calibri" w:hAnsi="Arial" w:cs="Arial"/>
          <w:b/>
          <w:color w:val="000000" w:themeColor="text1"/>
          <w:sz w:val="22"/>
          <w:lang w:val="es-CO"/>
        </w:rPr>
      </w:pPr>
      <w:r w:rsidRPr="00265C4F">
        <w:rPr>
          <w:rFonts w:ascii="Arial" w:eastAsia="Calibri" w:hAnsi="Arial" w:cs="Arial"/>
          <w:b/>
          <w:color w:val="000000" w:themeColor="text1"/>
          <w:sz w:val="22"/>
          <w:lang w:val="es-CO"/>
        </w:rPr>
        <w:lastRenderedPageBreak/>
        <w:t>2.1. Documentos tipo para licitación de obra pública de infraestructura de transporte: inalterabilidad por parte de las entidades estatales al configurar el pliego de condiciones</w:t>
      </w:r>
    </w:p>
    <w:p w14:paraId="3E71BF18" w14:textId="77777777" w:rsidR="00AC40CD" w:rsidRPr="00265C4F" w:rsidRDefault="00AC40CD" w:rsidP="00AC40CD">
      <w:pPr>
        <w:spacing w:line="276" w:lineRule="auto"/>
        <w:jc w:val="both"/>
        <w:rPr>
          <w:rFonts w:ascii="Arial" w:eastAsia="Calibri" w:hAnsi="Arial" w:cs="Arial"/>
          <w:color w:val="000000" w:themeColor="text1"/>
          <w:sz w:val="22"/>
          <w:lang w:val="es-CO"/>
        </w:rPr>
      </w:pPr>
    </w:p>
    <w:p w14:paraId="2CBCE0CC" w14:textId="77777777" w:rsidR="00AC40CD" w:rsidRPr="00265C4F" w:rsidRDefault="00AC40CD" w:rsidP="00AC40CD">
      <w:pPr>
        <w:spacing w:line="276" w:lineRule="auto"/>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w:t>
      </w:r>
    </w:p>
    <w:p w14:paraId="6508CD38"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14:paraId="1DB5D8C1"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w:t>
      </w:r>
    </w:p>
    <w:p w14:paraId="64491DCE"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Con el fin de establecer cuáles son los Documentos Tipo que están sujetos a esta disposición, el artículo 2.2.1.2.6.1.2. estableció un listado que determina el alcance de los documentos. Por su parte, el artículo 2.2.1.2.6.1.3. dispone que, en el desarrollo e implementación de los documentos señalados, la Agencia Nacional de Contratación Pública – Colombia Compra Eficiente, en coordinación con el Departamento Nacional de Planeación (DNP) y el Ministerio de Transporte, debe «Implementar formatos, anexos, matrices o formularios necesarios para la presentación de las ofertas y descripción del proceso de contratación». </w:t>
      </w:r>
    </w:p>
    <w:p w14:paraId="640962CB"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en su versión 1. </w:t>
      </w:r>
    </w:p>
    <w:p w14:paraId="571FE25B" w14:textId="0B1231B7" w:rsidR="00AC40CD" w:rsidRPr="00265C4F" w:rsidRDefault="004D0A01" w:rsidP="00AC40CD">
      <w:pPr>
        <w:spacing w:before="120" w:after="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Posteriormente</w:t>
      </w:r>
      <w:r w:rsidR="00AC40CD" w:rsidRPr="00265C4F">
        <w:rPr>
          <w:rFonts w:ascii="Arial" w:eastAsia="Calibri" w:hAnsi="Arial" w:cs="Arial"/>
          <w:bCs/>
          <w:color w:val="000000" w:themeColor="text1"/>
          <w:sz w:val="22"/>
          <w:lang w:val="es-CO"/>
        </w:rPr>
        <w:t>, la Agencia expidió la Resolución No. 0045 del 14 de febrero de 2020, mediante la cual adoptó la versión 2 de los documentos tipo en dichos procesos de selección.</w:t>
      </w:r>
    </w:p>
    <w:p w14:paraId="7D3BAA60" w14:textId="77777777" w:rsidR="00AC40CD" w:rsidRPr="00265C4F"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Ahora bien, el artículo 2.2.1.2.6.1.4. del Decreto 1082 de 2015, adicionado por el artículo 1 del Decreto 342 de 2019, establece la </w:t>
      </w:r>
      <w:r w:rsidRPr="00265C4F">
        <w:rPr>
          <w:rFonts w:ascii="Arial" w:eastAsia="Calibri" w:hAnsi="Arial" w:cs="Arial"/>
          <w:bCs/>
          <w:i/>
          <w:color w:val="000000" w:themeColor="text1"/>
          <w:sz w:val="22"/>
          <w:lang w:val="es-CO"/>
        </w:rPr>
        <w:t>inalterabilidad de los Documentos Tipo</w:t>
      </w:r>
      <w:r w:rsidRPr="00265C4F">
        <w:rPr>
          <w:rFonts w:ascii="Arial" w:eastAsia="Calibri" w:hAnsi="Arial" w:cs="Arial"/>
          <w:bCs/>
          <w:color w:val="000000" w:themeColor="text1"/>
          <w:sz w:val="22"/>
          <w:lang w:val="es-CO"/>
        </w:rPr>
        <w:t xml:space="preserve">, que consiste en que las entidades estatales no pueden incluir o modificar en los documentos del proceso las condiciones habilitantes, los factores técnicos y económicos de escogencia y los sistemas de ponderación distintos a los señalados en los Documentos </w:t>
      </w:r>
      <w:r w:rsidRPr="00265C4F">
        <w:rPr>
          <w:rFonts w:ascii="Arial" w:eastAsia="Calibri" w:hAnsi="Arial" w:cs="Arial"/>
          <w:bCs/>
          <w:color w:val="000000" w:themeColor="text1"/>
          <w:sz w:val="22"/>
          <w:lang w:val="es-CO"/>
        </w:rPr>
        <w:lastRenderedPageBreak/>
        <w:t xml:space="preserve">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75042599" w14:textId="2874CD02" w:rsidR="00AC40CD" w:rsidRDefault="00AC40CD" w:rsidP="00AC40CD">
      <w:pPr>
        <w:spacing w:before="120" w:after="120" w:line="276" w:lineRule="auto"/>
        <w:ind w:firstLine="709"/>
        <w:jc w:val="both"/>
        <w:rPr>
          <w:rFonts w:ascii="Arial" w:eastAsia="Calibri" w:hAnsi="Arial" w:cs="Arial"/>
          <w:bCs/>
          <w:color w:val="000000" w:themeColor="text1"/>
          <w:sz w:val="22"/>
          <w:lang w:val="es-CO"/>
        </w:rPr>
      </w:pPr>
      <w:r w:rsidRPr="00265C4F">
        <w:rPr>
          <w:rFonts w:ascii="Arial" w:eastAsia="Calibri" w:hAnsi="Arial" w:cs="Arial"/>
          <w:bCs/>
          <w:color w:val="000000" w:themeColor="text1"/>
          <w:sz w:val="22"/>
          <w:lang w:val="es-CO"/>
        </w:rPr>
        <w:t xml:space="preserve">Esta prohibición la ratifica actualmente el artículo 2 de la Resolución No. 0045 de 2020, «Por la cual se actualizan los Documentos Tipo para los procesos de selección de licitación de obra pública de infraestructura de transporte y se deroga la Resolución 1798 de 2019», al consagrar la inalterabilidad de los documentos tipo en los siguientes términos: «Las Entidades Estatales no pueden incluir condiciones o modificar las señaladas en los Documentos Tipo, a menos que expresamente se les faculte para hacerlo». </w:t>
      </w:r>
    </w:p>
    <w:p w14:paraId="23E97E13" w14:textId="113DF4F3" w:rsidR="004D0A01" w:rsidRDefault="004D0A01" w:rsidP="00AC40CD">
      <w:pPr>
        <w:spacing w:before="120" w:after="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 xml:space="preserve">No obstante lo anterior, como se desarrollará más adelante, y sin perjuicio de la inalterabilidad por parte de las entidades estatales que aplican los documentos tipo, dicha </w:t>
      </w:r>
      <w:r w:rsidR="00D96C47">
        <w:rPr>
          <w:rFonts w:ascii="Arial" w:eastAsia="Calibri" w:hAnsi="Arial" w:cs="Arial"/>
          <w:bCs/>
          <w:color w:val="000000" w:themeColor="text1"/>
          <w:sz w:val="22"/>
          <w:lang w:val="es-CO"/>
        </w:rPr>
        <w:t>regla</w:t>
      </w:r>
      <w:r>
        <w:rPr>
          <w:rFonts w:ascii="Arial" w:eastAsia="Calibri" w:hAnsi="Arial" w:cs="Arial"/>
          <w:bCs/>
          <w:color w:val="000000" w:themeColor="text1"/>
          <w:sz w:val="22"/>
          <w:lang w:val="es-CO"/>
        </w:rPr>
        <w:t xml:space="preserve"> no las exime –ni imposibilita– de la obligación de aplicar la normativa vigente aplicable al procedimiento de selección; máxime en los supuestos en que con posterioridad a la expedición de los Documentos Tipo se modifica la normativa que incide en los procedimientos de selección de contratistas</w:t>
      </w:r>
      <w:r w:rsidR="00D96C47">
        <w:rPr>
          <w:rFonts w:ascii="Arial" w:eastAsia="Calibri" w:hAnsi="Arial" w:cs="Arial"/>
          <w:bCs/>
          <w:color w:val="000000" w:themeColor="text1"/>
          <w:sz w:val="22"/>
          <w:lang w:val="es-CO"/>
        </w:rPr>
        <w:t>, aspecto que se desarrollará más adelante.</w:t>
      </w:r>
    </w:p>
    <w:p w14:paraId="3D54FDEA" w14:textId="77777777" w:rsidR="007A2CFC" w:rsidRPr="00265C4F" w:rsidRDefault="007A2CFC" w:rsidP="00013193">
      <w:pPr>
        <w:spacing w:line="276" w:lineRule="auto"/>
        <w:ind w:firstLine="709"/>
        <w:jc w:val="both"/>
        <w:rPr>
          <w:rFonts w:ascii="Arial" w:eastAsia="Calibri" w:hAnsi="Arial" w:cs="Arial"/>
          <w:bCs/>
          <w:color w:val="000000" w:themeColor="text1"/>
          <w:sz w:val="22"/>
          <w:lang w:val="es-CO"/>
        </w:rPr>
      </w:pPr>
    </w:p>
    <w:p w14:paraId="3B23612F" w14:textId="77777777" w:rsidR="00AC40CD" w:rsidRPr="00265C4F" w:rsidRDefault="00AC40CD" w:rsidP="00AC40CD">
      <w:pPr>
        <w:tabs>
          <w:tab w:val="left" w:pos="284"/>
        </w:tabs>
        <w:spacing w:line="276" w:lineRule="auto"/>
        <w:jc w:val="both"/>
        <w:rPr>
          <w:rFonts w:ascii="Arial" w:eastAsia="Calibri" w:hAnsi="Arial" w:cs="Arial"/>
          <w:b/>
          <w:sz w:val="22"/>
          <w:lang w:val="es-CO"/>
        </w:rPr>
      </w:pPr>
      <w:r w:rsidRPr="00265C4F">
        <w:rPr>
          <w:rFonts w:ascii="Arial" w:eastAsia="Calibri" w:hAnsi="Arial" w:cs="Arial"/>
          <w:b/>
          <w:sz w:val="22"/>
          <w:lang w:val="es-CO"/>
        </w:rPr>
        <w:t>2.2. Ampliación del plazo para renovar el Registro Único de Proponentes (RUP) con el fin de mitigar los efectos económicos y la propagación del Coronavirus COVID-19, Decreto 434 de 2020</w:t>
      </w:r>
    </w:p>
    <w:p w14:paraId="575412A0" w14:textId="77777777" w:rsidR="00AC40CD" w:rsidRPr="00265C4F" w:rsidRDefault="00AC40CD" w:rsidP="00AC40CD">
      <w:pPr>
        <w:tabs>
          <w:tab w:val="left" w:pos="284"/>
        </w:tabs>
        <w:spacing w:line="276" w:lineRule="auto"/>
        <w:jc w:val="both"/>
        <w:rPr>
          <w:rFonts w:ascii="Arial" w:eastAsia="Calibri" w:hAnsi="Arial" w:cs="Arial"/>
          <w:b/>
          <w:color w:val="000000" w:themeColor="text1"/>
          <w:sz w:val="22"/>
          <w:lang w:val="es-CO"/>
        </w:rPr>
      </w:pPr>
    </w:p>
    <w:p w14:paraId="4CF137EE" w14:textId="77777777" w:rsidR="007A2CFC" w:rsidRPr="00601A7E" w:rsidRDefault="007A2CFC" w:rsidP="007A2CFC">
      <w:pPr>
        <w:spacing w:after="120" w:line="276" w:lineRule="auto"/>
        <w:jc w:val="both"/>
        <w:rPr>
          <w:rFonts w:ascii="Arial" w:eastAsia="Calibri" w:hAnsi="Arial" w:cs="Arial"/>
          <w:sz w:val="22"/>
        </w:rPr>
      </w:pPr>
      <w:r w:rsidRPr="00601A7E">
        <w:rPr>
          <w:rFonts w:ascii="Arial" w:eastAsia="Calibri" w:hAnsi="Arial" w:cs="Arial"/>
          <w:sz w:val="22"/>
        </w:rPr>
        <w:t>En virtud de las facultades extraordinarias otorgadas al presidente de la República, por la declaratoria del Estado de Emergencia Económica, Social y Ecológica ocasionado por el nuevo coronavirus COVID-19, se han expedido diferentes decretos para mitigar sus efectos en los diferentes ámbitos del país. El Decreto 434 de 2020 se refiere a los efectos económicos de la emergencia, y establece plazos especiales para renova</w:t>
      </w:r>
      <w:r>
        <w:rPr>
          <w:rFonts w:ascii="Arial" w:eastAsia="Calibri" w:hAnsi="Arial" w:cs="Arial"/>
          <w:sz w:val="22"/>
        </w:rPr>
        <w:t>r</w:t>
      </w:r>
      <w:r w:rsidRPr="00601A7E">
        <w:rPr>
          <w:rFonts w:ascii="Arial" w:eastAsia="Calibri" w:hAnsi="Arial" w:cs="Arial"/>
          <w:sz w:val="22"/>
        </w:rPr>
        <w:t xml:space="preserve"> </w:t>
      </w:r>
      <w:r>
        <w:rPr>
          <w:rFonts w:ascii="Arial" w:eastAsia="Calibri" w:hAnsi="Arial" w:cs="Arial"/>
          <w:sz w:val="22"/>
        </w:rPr>
        <w:t>algunos</w:t>
      </w:r>
      <w:r w:rsidRPr="00601A7E">
        <w:rPr>
          <w:rFonts w:ascii="Arial" w:eastAsia="Calibri" w:hAnsi="Arial" w:cs="Arial"/>
          <w:sz w:val="22"/>
        </w:rPr>
        <w:t xml:space="preserve"> registros</w:t>
      </w:r>
      <w:r>
        <w:rPr>
          <w:rFonts w:ascii="Arial" w:eastAsia="Calibri" w:hAnsi="Arial" w:cs="Arial"/>
          <w:sz w:val="22"/>
        </w:rPr>
        <w:t>,</w:t>
      </w:r>
      <w:r w:rsidRPr="00601A7E">
        <w:rPr>
          <w:rFonts w:ascii="Arial" w:eastAsia="Calibri" w:hAnsi="Arial" w:cs="Arial"/>
          <w:sz w:val="22"/>
        </w:rPr>
        <w:t xml:space="preserve"> como la matrícula mercantil y el Registro Único Empresarial y Social </w:t>
      </w:r>
      <w:r>
        <w:rPr>
          <w:rFonts w:ascii="Arial" w:eastAsia="Calibri" w:hAnsi="Arial" w:cs="Arial"/>
          <w:sz w:val="22"/>
        </w:rPr>
        <w:t>–</w:t>
      </w:r>
      <w:r w:rsidRPr="00601A7E">
        <w:rPr>
          <w:rFonts w:ascii="Arial" w:eastAsia="Calibri" w:hAnsi="Arial" w:cs="Arial"/>
          <w:sz w:val="22"/>
        </w:rPr>
        <w:t>RUES</w:t>
      </w:r>
      <w:r>
        <w:rPr>
          <w:rFonts w:ascii="Arial" w:eastAsia="Calibri" w:hAnsi="Arial" w:cs="Arial"/>
          <w:sz w:val="22"/>
        </w:rPr>
        <w:t xml:space="preserve">–, </w:t>
      </w:r>
      <w:r w:rsidRPr="00601A7E">
        <w:rPr>
          <w:rFonts w:ascii="Arial" w:eastAsia="Calibri" w:hAnsi="Arial" w:cs="Arial"/>
          <w:sz w:val="22"/>
        </w:rPr>
        <w:t>y para adelantar las reuniones ordinarias de asambleas y demás cuerpos colegiados.</w:t>
      </w:r>
    </w:p>
    <w:p w14:paraId="5CFB7555" w14:textId="77777777" w:rsidR="007A2CFC" w:rsidRPr="00601A7E" w:rsidRDefault="007A2CFC" w:rsidP="007A2CFC">
      <w:pPr>
        <w:spacing w:after="120" w:line="276" w:lineRule="auto"/>
        <w:jc w:val="both"/>
        <w:rPr>
          <w:rFonts w:ascii="Arial" w:eastAsia="Calibri" w:hAnsi="Arial" w:cs="Arial"/>
          <w:sz w:val="22"/>
        </w:rPr>
      </w:pPr>
      <w:r w:rsidRPr="00601A7E">
        <w:rPr>
          <w:rFonts w:ascii="Arial" w:eastAsia="Calibri" w:hAnsi="Arial" w:cs="Arial"/>
          <w:sz w:val="22"/>
        </w:rPr>
        <w:tab/>
        <w:t>Respecto del RUES, las consideraciones del decreto citado señalan que el RUP es parte de este y que es administrado por las cámaras de comercio, de conformidad con el artículo 166 del Decreto Ley 019 de 2012</w:t>
      </w:r>
      <w:r w:rsidRPr="00601A7E">
        <w:rPr>
          <w:rStyle w:val="Refdenotaalpie"/>
          <w:rFonts w:ascii="Arial" w:eastAsia="Calibri" w:hAnsi="Arial" w:cs="Arial"/>
          <w:sz w:val="22"/>
        </w:rPr>
        <w:footnoteReference w:id="3"/>
      </w:r>
      <w:r w:rsidRPr="00601A7E">
        <w:rPr>
          <w:rFonts w:ascii="Arial" w:eastAsia="Calibri" w:hAnsi="Arial" w:cs="Arial"/>
          <w:sz w:val="22"/>
        </w:rPr>
        <w:t xml:space="preserve">, entre otros registros que lo componen; y que se considera necesario evitar </w:t>
      </w:r>
      <w:r>
        <w:rPr>
          <w:rFonts w:ascii="Arial" w:eastAsia="Calibri" w:hAnsi="Arial" w:cs="Arial"/>
          <w:sz w:val="22"/>
        </w:rPr>
        <w:t>el hacinamiento</w:t>
      </w:r>
      <w:r w:rsidRPr="00601A7E">
        <w:rPr>
          <w:rFonts w:ascii="Arial" w:eastAsia="Calibri" w:hAnsi="Arial" w:cs="Arial"/>
          <w:sz w:val="22"/>
        </w:rPr>
        <w:t xml:space="preserve"> de personas en las cámaras de comercio para adelantar los trámites asociados al RUES, teniendo en cuenta que la Confederación </w:t>
      </w:r>
      <w:r w:rsidRPr="00601A7E">
        <w:rPr>
          <w:rFonts w:ascii="Arial" w:eastAsia="Calibri" w:hAnsi="Arial" w:cs="Arial"/>
          <w:sz w:val="22"/>
        </w:rPr>
        <w:lastRenderedPageBreak/>
        <w:t xml:space="preserve">Colombiana de Cámaras de Comercio certificó que solo se </w:t>
      </w:r>
      <w:r>
        <w:rPr>
          <w:rFonts w:ascii="Arial" w:eastAsia="Calibri" w:hAnsi="Arial" w:cs="Arial"/>
          <w:sz w:val="22"/>
        </w:rPr>
        <w:t>habían</w:t>
      </w:r>
      <w:r w:rsidRPr="00601A7E">
        <w:rPr>
          <w:rFonts w:ascii="Arial" w:eastAsia="Calibri" w:hAnsi="Arial" w:cs="Arial"/>
          <w:sz w:val="22"/>
        </w:rPr>
        <w:t xml:space="preserve"> tramitado el 40% de los registros aproximadamente, lo que indica que la mayoría de las personas naturales y jurídicas se encuentran pendientes de acudir a las </w:t>
      </w:r>
      <w:r>
        <w:rPr>
          <w:rFonts w:ascii="Arial" w:eastAsia="Calibri" w:hAnsi="Arial" w:cs="Arial"/>
          <w:sz w:val="22"/>
        </w:rPr>
        <w:t>c</w:t>
      </w:r>
      <w:r w:rsidRPr="00601A7E">
        <w:rPr>
          <w:rFonts w:ascii="Arial" w:eastAsia="Calibri" w:hAnsi="Arial" w:cs="Arial"/>
          <w:sz w:val="22"/>
        </w:rPr>
        <w:t xml:space="preserve">ámaras de </w:t>
      </w:r>
      <w:r>
        <w:rPr>
          <w:rFonts w:ascii="Arial" w:eastAsia="Calibri" w:hAnsi="Arial" w:cs="Arial"/>
          <w:sz w:val="22"/>
        </w:rPr>
        <w:t>c</w:t>
      </w:r>
      <w:r w:rsidRPr="00601A7E">
        <w:rPr>
          <w:rFonts w:ascii="Arial" w:eastAsia="Calibri" w:hAnsi="Arial" w:cs="Arial"/>
          <w:sz w:val="22"/>
        </w:rPr>
        <w:t>omercio para cumplir sus obligaciones con el registro.</w:t>
      </w:r>
    </w:p>
    <w:p w14:paraId="35D12FD9" w14:textId="1265C5A4" w:rsidR="007A2CFC" w:rsidRDefault="007A2CFC" w:rsidP="007A2CFC">
      <w:pPr>
        <w:spacing w:after="120" w:line="276" w:lineRule="auto"/>
        <w:jc w:val="both"/>
        <w:rPr>
          <w:rFonts w:ascii="Arial" w:eastAsia="Calibri" w:hAnsi="Arial" w:cs="Arial"/>
          <w:i/>
          <w:iCs/>
          <w:sz w:val="22"/>
        </w:rPr>
      </w:pPr>
      <w:r w:rsidRPr="00601A7E">
        <w:rPr>
          <w:rFonts w:ascii="Arial" w:eastAsia="Calibri" w:hAnsi="Arial" w:cs="Arial"/>
          <w:sz w:val="22"/>
        </w:rPr>
        <w:tab/>
        <w:t>En ese sentido, para contribuir con las medidas de contención y prevención del riesgo de contagio, buscando que las personas no se acerquen</w:t>
      </w:r>
      <w:r w:rsidR="00D03FB6">
        <w:rPr>
          <w:rFonts w:ascii="Arial" w:eastAsia="Calibri" w:hAnsi="Arial" w:cs="Arial"/>
          <w:sz w:val="22"/>
        </w:rPr>
        <w:t xml:space="preserve"> de forma concentrada</w:t>
      </w:r>
      <w:r w:rsidRPr="00601A7E">
        <w:rPr>
          <w:rFonts w:ascii="Arial" w:eastAsia="Calibri" w:hAnsi="Arial" w:cs="Arial"/>
          <w:sz w:val="22"/>
        </w:rPr>
        <w:t xml:space="preserve">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extiende</w:t>
      </w:r>
      <w:r w:rsidR="00D03FB6">
        <w:rPr>
          <w:rFonts w:ascii="Arial" w:eastAsia="Calibri" w:hAnsi="Arial" w:cs="Arial"/>
          <w:sz w:val="22"/>
        </w:rPr>
        <w:t>, mediante el decreto legislativo,</w:t>
      </w:r>
      <w:r w:rsidRPr="00601A7E">
        <w:rPr>
          <w:rFonts w:ascii="Arial" w:eastAsia="Calibri" w:hAnsi="Arial" w:cs="Arial"/>
          <w:sz w:val="22"/>
        </w:rPr>
        <w:t xml:space="preserve"> </w:t>
      </w:r>
      <w:r w:rsidRPr="00601A7E">
        <w:rPr>
          <w:rFonts w:ascii="Arial" w:eastAsia="Calibri" w:hAnsi="Arial" w:cs="Arial"/>
          <w:i/>
          <w:iCs/>
          <w:sz w:val="22"/>
        </w:rPr>
        <w:t>al quinto día hábil del mes de julio de 2020</w:t>
      </w:r>
      <w:r w:rsidRPr="00601A7E">
        <w:rPr>
          <w:rStyle w:val="Refdenotaalpie"/>
          <w:rFonts w:ascii="Arial" w:eastAsia="Calibri" w:hAnsi="Arial" w:cs="Arial"/>
          <w:sz w:val="22"/>
        </w:rPr>
        <w:footnoteReference w:id="4"/>
      </w:r>
      <w:r w:rsidRPr="00601A7E">
        <w:rPr>
          <w:rFonts w:ascii="Arial" w:eastAsia="Calibri" w:hAnsi="Arial" w:cs="Arial"/>
          <w:i/>
          <w:iCs/>
          <w:sz w:val="22"/>
        </w:rPr>
        <w:t>.</w:t>
      </w:r>
    </w:p>
    <w:p w14:paraId="4AE921BE" w14:textId="77777777" w:rsidR="007A2CFC" w:rsidRDefault="007A2CFC" w:rsidP="00860E06">
      <w:pPr>
        <w:spacing w:line="276" w:lineRule="auto"/>
        <w:jc w:val="both"/>
        <w:rPr>
          <w:rFonts w:ascii="Arial" w:eastAsia="Calibri" w:hAnsi="Arial" w:cs="Arial"/>
          <w:i/>
          <w:iCs/>
          <w:sz w:val="22"/>
        </w:rPr>
      </w:pPr>
    </w:p>
    <w:p w14:paraId="1FBD8577" w14:textId="34C57DD7" w:rsidR="00AC40CD" w:rsidRPr="00265C4F" w:rsidRDefault="00AC40CD" w:rsidP="00AC40CD">
      <w:pPr>
        <w:tabs>
          <w:tab w:val="left" w:pos="284"/>
        </w:tabs>
        <w:spacing w:line="276" w:lineRule="auto"/>
        <w:jc w:val="both"/>
        <w:rPr>
          <w:rFonts w:ascii="Arial" w:eastAsia="Calibri" w:hAnsi="Arial" w:cs="Arial"/>
          <w:b/>
          <w:color w:val="000000" w:themeColor="text1"/>
          <w:sz w:val="22"/>
          <w:lang w:val="es-CO"/>
        </w:rPr>
      </w:pPr>
      <w:r w:rsidRPr="00265C4F">
        <w:rPr>
          <w:rFonts w:ascii="Arial" w:eastAsia="Calibri" w:hAnsi="Arial" w:cs="Arial"/>
          <w:b/>
          <w:color w:val="000000" w:themeColor="text1"/>
          <w:sz w:val="22"/>
          <w:lang w:val="es-CO"/>
        </w:rPr>
        <w:t>2.3. Causal de rechazo del literal G, de los documentos tipo para licitación de obra pública de infraestructura de transporte</w:t>
      </w:r>
      <w:r w:rsidR="00C037AC">
        <w:rPr>
          <w:rFonts w:ascii="Arial" w:eastAsia="Calibri" w:hAnsi="Arial" w:cs="Arial"/>
          <w:b/>
          <w:color w:val="000000" w:themeColor="text1"/>
          <w:sz w:val="22"/>
          <w:lang w:val="es-CO"/>
        </w:rPr>
        <w:t>,</w:t>
      </w:r>
      <w:r w:rsidRPr="00265C4F">
        <w:rPr>
          <w:rFonts w:ascii="Arial" w:eastAsia="Calibri" w:hAnsi="Arial" w:cs="Arial"/>
          <w:b/>
          <w:color w:val="000000" w:themeColor="text1"/>
          <w:sz w:val="22"/>
          <w:lang w:val="es-CO"/>
        </w:rPr>
        <w:t xml:space="preserve"> conforme al Decreto 434 de 2020</w:t>
      </w:r>
    </w:p>
    <w:p w14:paraId="44B5E1B9" w14:textId="77777777" w:rsidR="00AC40CD" w:rsidRPr="00265C4F" w:rsidRDefault="00AC40CD" w:rsidP="00AC40CD">
      <w:pPr>
        <w:tabs>
          <w:tab w:val="left" w:pos="284"/>
        </w:tabs>
        <w:spacing w:line="276" w:lineRule="auto"/>
        <w:jc w:val="both"/>
        <w:rPr>
          <w:rFonts w:ascii="Arial" w:eastAsia="Calibri" w:hAnsi="Arial" w:cs="Arial"/>
          <w:b/>
          <w:color w:val="000000" w:themeColor="text1"/>
          <w:sz w:val="22"/>
          <w:lang w:val="es-CO"/>
        </w:rPr>
      </w:pPr>
    </w:p>
    <w:p w14:paraId="20D22320" w14:textId="5409F665" w:rsidR="00A0699A" w:rsidRPr="00601A7E" w:rsidRDefault="00A0699A" w:rsidP="00A0699A">
      <w:pPr>
        <w:spacing w:after="120" w:line="276" w:lineRule="auto"/>
        <w:jc w:val="both"/>
        <w:rPr>
          <w:rFonts w:ascii="Arial" w:eastAsia="Calibri" w:hAnsi="Arial" w:cs="Arial"/>
          <w:sz w:val="22"/>
        </w:rPr>
      </w:pPr>
      <w:r w:rsidRPr="00601A7E">
        <w:rPr>
          <w:rFonts w:ascii="Arial" w:eastAsia="Calibri" w:hAnsi="Arial" w:cs="Arial"/>
          <w:bCs/>
          <w:color w:val="000000" w:themeColor="text1"/>
          <w:sz w:val="22"/>
        </w:rPr>
        <w:t xml:space="preserve">En el entendido de que la regla general es la «inalterabilidad» de los documentos tipo por parte de las entidades estatales, resulta oportuno para el análisis del </w:t>
      </w:r>
      <w:r w:rsidR="00D03FB6">
        <w:rPr>
          <w:rFonts w:ascii="Arial" w:eastAsia="Calibri" w:hAnsi="Arial" w:cs="Arial"/>
          <w:bCs/>
          <w:color w:val="000000" w:themeColor="text1"/>
          <w:sz w:val="22"/>
        </w:rPr>
        <w:t>tema</w:t>
      </w:r>
      <w:r w:rsidR="00D03FB6" w:rsidRPr="00601A7E">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 xml:space="preserve">bajo estudio, desarrollar algunos puntos sobre </w:t>
      </w:r>
      <w:r>
        <w:rPr>
          <w:rFonts w:ascii="Arial" w:eastAsia="Calibri" w:hAnsi="Arial" w:cs="Arial"/>
          <w:bCs/>
          <w:color w:val="000000" w:themeColor="text1"/>
          <w:sz w:val="22"/>
        </w:rPr>
        <w:t>estos</w:t>
      </w:r>
      <w:r w:rsidRPr="00601A7E">
        <w:rPr>
          <w:rFonts w:ascii="Arial" w:eastAsia="Calibri" w:hAnsi="Arial" w:cs="Arial"/>
          <w:bCs/>
          <w:color w:val="000000" w:themeColor="text1"/>
          <w:sz w:val="22"/>
        </w:rPr>
        <w:t>, y la interpretación que se debe hacer</w:t>
      </w:r>
      <w:r w:rsidR="00D03FB6">
        <w:rPr>
          <w:rFonts w:ascii="Arial" w:eastAsia="Calibri" w:hAnsi="Arial" w:cs="Arial"/>
          <w:bCs/>
          <w:color w:val="000000" w:themeColor="text1"/>
          <w:sz w:val="22"/>
        </w:rPr>
        <w:t xml:space="preserve"> de los Documentos Tipo,</w:t>
      </w:r>
      <w:r w:rsidRPr="00601A7E">
        <w:rPr>
          <w:rFonts w:ascii="Arial" w:eastAsia="Calibri" w:hAnsi="Arial" w:cs="Arial"/>
          <w:bCs/>
          <w:color w:val="000000" w:themeColor="text1"/>
          <w:sz w:val="22"/>
        </w:rPr>
        <w:t xml:space="preserve"> frente al contenido del artículo 2 del Decreto 434 de </w:t>
      </w:r>
      <w:r w:rsidRPr="00601A7E">
        <w:rPr>
          <w:rFonts w:ascii="Arial" w:eastAsia="Calibri" w:hAnsi="Arial" w:cs="Arial"/>
          <w:sz w:val="22"/>
        </w:rPr>
        <w:t xml:space="preserve">2020. </w:t>
      </w:r>
    </w:p>
    <w:p w14:paraId="389A3D12" w14:textId="77777777" w:rsidR="00A0699A" w:rsidRPr="00601A7E" w:rsidRDefault="00A0699A" w:rsidP="00A0699A">
      <w:pPr>
        <w:spacing w:after="120" w:line="276" w:lineRule="auto"/>
        <w:ind w:firstLine="709"/>
        <w:jc w:val="both"/>
        <w:rPr>
          <w:rFonts w:ascii="Arial" w:eastAsia="Calibri" w:hAnsi="Arial" w:cs="Arial"/>
          <w:sz w:val="22"/>
        </w:rPr>
      </w:pPr>
      <w:r w:rsidRPr="00601A7E">
        <w:rPr>
          <w:rFonts w:ascii="Arial" w:eastAsia="Calibri" w:hAnsi="Arial" w:cs="Arial"/>
          <w:sz w:val="22"/>
        </w:rPr>
        <w:t>La</w:t>
      </w:r>
      <w:r w:rsidRPr="00601A7E">
        <w:rPr>
          <w:rFonts w:ascii="Arial" w:eastAsia="Calibri" w:hAnsi="Arial" w:cs="Arial"/>
          <w:bCs/>
          <w:color w:val="000000" w:themeColor="text1"/>
          <w:sz w:val="22"/>
        </w:rPr>
        <w:t>s entidades públicas tienen la posibilidad de diligenciar la información contenida en los documentos tipo cuando expresamente se les faculte para hacerlo</w:t>
      </w:r>
      <w:r w:rsidRPr="00601A7E">
        <w:rPr>
          <w:rStyle w:val="Refdenotaalpie"/>
          <w:rFonts w:ascii="Arial" w:eastAsia="Calibri" w:hAnsi="Arial" w:cs="Arial"/>
          <w:bCs/>
          <w:color w:val="000000" w:themeColor="text1"/>
          <w:sz w:val="22"/>
        </w:rPr>
        <w:footnoteReference w:id="5"/>
      </w:r>
      <w:r w:rsidRPr="00601A7E">
        <w:rPr>
          <w:rFonts w:ascii="Arial" w:eastAsia="Calibri" w:hAnsi="Arial" w:cs="Arial"/>
          <w:bCs/>
          <w:color w:val="000000" w:themeColor="text1"/>
          <w:sz w:val="22"/>
        </w:rPr>
        <w:t xml:space="preserve">, por tal motivo, dentro del contenido de estos, </w:t>
      </w:r>
      <w:r>
        <w:rPr>
          <w:rFonts w:ascii="Arial" w:eastAsia="Calibri" w:hAnsi="Arial" w:cs="Arial"/>
          <w:bCs/>
          <w:color w:val="000000" w:themeColor="text1"/>
          <w:sz w:val="22"/>
        </w:rPr>
        <w:t>se</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circunscribió</w:t>
      </w:r>
      <w:r w:rsidRPr="00601A7E">
        <w:rPr>
          <w:rFonts w:ascii="Arial" w:eastAsia="Calibri" w:hAnsi="Arial" w:cs="Arial"/>
          <w:bCs/>
          <w:color w:val="000000" w:themeColor="text1"/>
          <w:sz w:val="22"/>
        </w:rPr>
        <w:t xml:space="preserve"> esta </w:t>
      </w:r>
      <w:r>
        <w:rPr>
          <w:rFonts w:ascii="Arial" w:eastAsia="Calibri" w:hAnsi="Arial" w:cs="Arial"/>
          <w:bCs/>
          <w:color w:val="000000" w:themeColor="text1"/>
          <w:sz w:val="22"/>
        </w:rPr>
        <w:t>facultad</w:t>
      </w:r>
      <w:r w:rsidRPr="00601A7E">
        <w:rPr>
          <w:rFonts w:ascii="Arial" w:eastAsia="Calibri" w:hAnsi="Arial" w:cs="Arial"/>
          <w:bCs/>
          <w:color w:val="000000" w:themeColor="text1"/>
          <w:sz w:val="22"/>
        </w:rPr>
        <w:t xml:space="preserve"> a los aspectos incluidos en corchetes y resaltados en gris</w:t>
      </w:r>
      <w:r>
        <w:rPr>
          <w:rFonts w:ascii="Arial" w:eastAsia="Calibri" w:hAnsi="Arial" w:cs="Arial"/>
          <w:bCs/>
          <w:color w:val="000000" w:themeColor="text1"/>
          <w:sz w:val="22"/>
        </w:rPr>
        <w:t xml:space="preserve">. Esta posibilidad también se habilitó </w:t>
      </w:r>
      <w:r w:rsidRPr="00601A7E">
        <w:rPr>
          <w:rFonts w:ascii="Arial" w:eastAsia="Calibri" w:hAnsi="Arial" w:cs="Arial"/>
          <w:bCs/>
          <w:color w:val="000000" w:themeColor="text1"/>
          <w:sz w:val="22"/>
        </w:rPr>
        <w:t>cuando el objeto contractual incluye bienes o servicios ajenos a la obra pública de infraestructura de transporte</w:t>
      </w:r>
      <w:r>
        <w:rPr>
          <w:rFonts w:ascii="Arial" w:eastAsia="Calibri" w:hAnsi="Arial" w:cs="Arial"/>
          <w:bCs/>
          <w:color w:val="000000" w:themeColor="text1"/>
          <w:sz w:val="22"/>
        </w:rPr>
        <w:t>, caso en que</w:t>
      </w:r>
      <w:r w:rsidRPr="00601A7E">
        <w:rPr>
          <w:rFonts w:ascii="Arial" w:eastAsia="Calibri" w:hAnsi="Arial" w:cs="Arial"/>
          <w:bCs/>
          <w:color w:val="000000" w:themeColor="text1"/>
          <w:sz w:val="22"/>
        </w:rPr>
        <w:t xml:space="preserve"> se podrá incluir información </w:t>
      </w:r>
      <w:r w:rsidRPr="00601A7E">
        <w:rPr>
          <w:rFonts w:ascii="Arial" w:eastAsia="Calibri" w:hAnsi="Arial" w:cs="Arial"/>
          <w:sz w:val="22"/>
        </w:rPr>
        <w:t xml:space="preserve">adicional. </w:t>
      </w:r>
    </w:p>
    <w:p w14:paraId="1025A918" w14:textId="77777777" w:rsidR="00A0699A" w:rsidRPr="00601A7E" w:rsidRDefault="00A0699A" w:rsidP="00A0699A">
      <w:pPr>
        <w:spacing w:after="120" w:line="276" w:lineRule="auto"/>
        <w:ind w:firstLine="709"/>
        <w:jc w:val="both"/>
        <w:rPr>
          <w:rFonts w:ascii="Arial" w:eastAsia="Calibri" w:hAnsi="Arial" w:cs="Arial"/>
          <w:sz w:val="22"/>
        </w:rPr>
      </w:pPr>
      <w:r>
        <w:rPr>
          <w:rFonts w:ascii="Arial" w:eastAsia="Calibri" w:hAnsi="Arial" w:cs="Arial"/>
          <w:sz w:val="22"/>
        </w:rPr>
        <w:t>Precisado lo anterior</w:t>
      </w:r>
      <w:r w:rsidRPr="00601A7E">
        <w:rPr>
          <w:rFonts w:ascii="Arial" w:eastAsia="Calibri" w:hAnsi="Arial" w:cs="Arial"/>
          <w:bCs/>
          <w:color w:val="000000" w:themeColor="text1"/>
          <w:sz w:val="22"/>
        </w:rPr>
        <w:t xml:space="preserve">, la causal de rechazo contenida en el litera G del </w:t>
      </w:r>
      <w:r>
        <w:rPr>
          <w:rFonts w:ascii="Arial" w:eastAsia="Calibri" w:hAnsi="Arial" w:cs="Arial"/>
          <w:bCs/>
          <w:color w:val="000000" w:themeColor="text1"/>
          <w:sz w:val="22"/>
        </w:rPr>
        <w:t>numeral</w:t>
      </w:r>
      <w:r w:rsidRPr="00601A7E">
        <w:rPr>
          <w:rFonts w:ascii="Arial" w:eastAsia="Calibri" w:hAnsi="Arial" w:cs="Arial"/>
          <w:bCs/>
          <w:color w:val="000000" w:themeColor="text1"/>
          <w:sz w:val="22"/>
        </w:rPr>
        <w:t xml:space="preserve"> 1.15 de los documentos tipo</w:t>
      </w:r>
      <w:r>
        <w:rPr>
          <w:rFonts w:ascii="Arial" w:eastAsia="Calibri" w:hAnsi="Arial" w:cs="Arial"/>
          <w:bCs/>
          <w:color w:val="000000" w:themeColor="text1"/>
          <w:sz w:val="22"/>
        </w:rPr>
        <w:t>, que</w:t>
      </w:r>
      <w:r w:rsidRPr="00601A7E">
        <w:rPr>
          <w:rFonts w:ascii="Arial" w:eastAsia="Calibri" w:hAnsi="Arial" w:cs="Arial"/>
          <w:bCs/>
          <w:color w:val="000000" w:themeColor="text1"/>
          <w:sz w:val="22"/>
        </w:rPr>
        <w:t xml:space="preserve"> señala: «Que el Proponente no acredite la presentación de la información para renovar el Registro Único de Proponentes (RUP) a más tardar el quinto día hábil del mes de abril de cada año», no </w:t>
      </w:r>
      <w:r>
        <w:rPr>
          <w:rFonts w:ascii="Arial" w:eastAsia="Calibri" w:hAnsi="Arial" w:cs="Arial"/>
          <w:bCs/>
          <w:color w:val="000000" w:themeColor="text1"/>
          <w:sz w:val="22"/>
        </w:rPr>
        <w:t xml:space="preserve">es de aquellas susceptibles de diligenciamiento </w:t>
      </w:r>
      <w:r>
        <w:rPr>
          <w:rFonts w:ascii="Arial" w:eastAsia="Calibri" w:hAnsi="Arial" w:cs="Arial"/>
          <w:bCs/>
          <w:color w:val="000000" w:themeColor="text1"/>
          <w:sz w:val="22"/>
        </w:rPr>
        <w:lastRenderedPageBreak/>
        <w:t>o modificación</w:t>
      </w:r>
      <w:r w:rsidRPr="00601A7E">
        <w:rPr>
          <w:rFonts w:ascii="Arial" w:eastAsia="Calibri" w:hAnsi="Arial" w:cs="Arial"/>
          <w:bCs/>
          <w:color w:val="000000" w:themeColor="text1"/>
          <w:sz w:val="22"/>
        </w:rPr>
        <w:t xml:space="preserve"> por parte de las entidades</w:t>
      </w:r>
      <w:r>
        <w:rPr>
          <w:rFonts w:ascii="Arial" w:eastAsia="Calibri" w:hAnsi="Arial" w:cs="Arial"/>
          <w:bCs/>
          <w:color w:val="000000" w:themeColor="text1"/>
          <w:sz w:val="22"/>
        </w:rPr>
        <w:t>, en consecuencia,</w:t>
      </w:r>
      <w:r w:rsidRPr="00601A7E">
        <w:rPr>
          <w:rFonts w:ascii="Arial" w:eastAsia="Calibri" w:hAnsi="Arial" w:cs="Arial"/>
          <w:bCs/>
          <w:color w:val="000000" w:themeColor="text1"/>
          <w:sz w:val="22"/>
        </w:rPr>
        <w:t xml:space="preserve"> su contenido </w:t>
      </w:r>
      <w:r>
        <w:rPr>
          <w:rFonts w:ascii="Arial" w:eastAsia="Calibri" w:hAnsi="Arial" w:cs="Arial"/>
          <w:bCs/>
          <w:color w:val="000000" w:themeColor="text1"/>
          <w:sz w:val="22"/>
        </w:rPr>
        <w:t>es inalterable</w:t>
      </w:r>
      <w:r w:rsidRPr="00601A7E">
        <w:rPr>
          <w:rFonts w:ascii="Arial" w:eastAsia="Calibri" w:hAnsi="Arial" w:cs="Arial"/>
          <w:sz w:val="22"/>
        </w:rPr>
        <w:t xml:space="preserve">; esta afirmación cobra sustento </w:t>
      </w:r>
      <w:r>
        <w:rPr>
          <w:rFonts w:ascii="Arial" w:eastAsia="Calibri" w:hAnsi="Arial" w:cs="Arial"/>
          <w:sz w:val="22"/>
        </w:rPr>
        <w:t>de acuerdo al</w:t>
      </w:r>
      <w:r w:rsidRPr="00601A7E">
        <w:rPr>
          <w:rFonts w:ascii="Arial" w:eastAsia="Calibri" w:hAnsi="Arial" w:cs="Arial"/>
          <w:sz w:val="22"/>
        </w:rPr>
        <w:t xml:space="preserve"> primer párrafo del citado título de los documentos tipo, en cual dispuso que </w:t>
      </w:r>
      <w:r w:rsidRPr="00601A7E">
        <w:rPr>
          <w:rFonts w:ascii="Arial" w:eastAsia="Calibri" w:hAnsi="Arial" w:cs="Arial"/>
          <w:bCs/>
          <w:color w:val="000000" w:themeColor="text1"/>
          <w:sz w:val="22"/>
        </w:rPr>
        <w:t>«</w:t>
      </w:r>
      <w:r w:rsidRPr="00601A7E">
        <w:rPr>
          <w:rFonts w:ascii="Arial" w:eastAsia="Calibri" w:hAnsi="Arial" w:cs="Arial"/>
          <w:sz w:val="22"/>
        </w:rPr>
        <w:t>Las Entidades no podrán modificar o incluir causales de rechazo distintas a las señaladas en la presente sección</w:t>
      </w:r>
      <w:r w:rsidRPr="00601A7E">
        <w:rPr>
          <w:rFonts w:ascii="Arial" w:eastAsia="Calibri" w:hAnsi="Arial" w:cs="Arial"/>
          <w:bCs/>
          <w:color w:val="000000" w:themeColor="text1"/>
          <w:sz w:val="22"/>
        </w:rPr>
        <w:t>»</w:t>
      </w:r>
      <w:r w:rsidRPr="00601A7E">
        <w:rPr>
          <w:rFonts w:ascii="Arial" w:eastAsia="Calibri" w:hAnsi="Arial" w:cs="Arial"/>
          <w:sz w:val="22"/>
        </w:rPr>
        <w:t xml:space="preserve">. </w:t>
      </w:r>
    </w:p>
    <w:p w14:paraId="0FD4B11F" w14:textId="5EE427C5" w:rsidR="00A0699A" w:rsidRDefault="00A0699A" w:rsidP="00A0699A">
      <w:pPr>
        <w:spacing w:after="120" w:line="276" w:lineRule="auto"/>
        <w:ind w:firstLine="709"/>
        <w:jc w:val="both"/>
        <w:rPr>
          <w:rFonts w:ascii="Arial" w:eastAsia="Calibri" w:hAnsi="Arial" w:cs="Arial"/>
          <w:bCs/>
          <w:color w:val="000000" w:themeColor="text1"/>
          <w:sz w:val="22"/>
        </w:rPr>
      </w:pPr>
      <w:r w:rsidRPr="00601A7E">
        <w:rPr>
          <w:rFonts w:ascii="Arial" w:eastAsia="Calibri" w:hAnsi="Arial" w:cs="Arial"/>
          <w:sz w:val="22"/>
        </w:rPr>
        <w:t>Sin embargo, para esta Subdirec</w:t>
      </w:r>
      <w:r w:rsidRPr="00601A7E">
        <w:rPr>
          <w:rFonts w:ascii="Arial" w:eastAsia="Calibri" w:hAnsi="Arial" w:cs="Arial"/>
          <w:bCs/>
          <w:color w:val="000000" w:themeColor="text1"/>
          <w:sz w:val="22"/>
        </w:rPr>
        <w:t>ción</w:t>
      </w:r>
      <w:r w:rsidR="00686813">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 xml:space="preserve">el contenido de </w:t>
      </w:r>
      <w:r>
        <w:rPr>
          <w:rFonts w:ascii="Arial" w:eastAsia="Calibri" w:hAnsi="Arial" w:cs="Arial"/>
          <w:bCs/>
          <w:color w:val="000000" w:themeColor="text1"/>
          <w:sz w:val="22"/>
        </w:rPr>
        <w:t xml:space="preserve">dicha causal de rechazo </w:t>
      </w:r>
      <w:r w:rsidRPr="00601A7E">
        <w:rPr>
          <w:rFonts w:ascii="Arial" w:eastAsia="Calibri" w:hAnsi="Arial" w:cs="Arial"/>
          <w:bCs/>
          <w:color w:val="000000" w:themeColor="text1"/>
          <w:sz w:val="22"/>
        </w:rPr>
        <w:t xml:space="preserve">se encuentra </w:t>
      </w:r>
      <w:r>
        <w:rPr>
          <w:rFonts w:ascii="Arial" w:eastAsia="Calibri" w:hAnsi="Arial" w:cs="Arial"/>
          <w:bCs/>
          <w:color w:val="000000" w:themeColor="text1"/>
          <w:sz w:val="22"/>
        </w:rPr>
        <w:t>modificada temporalmente</w:t>
      </w:r>
      <w:r w:rsidRPr="00601A7E">
        <w:rPr>
          <w:rFonts w:ascii="Arial" w:eastAsia="Calibri" w:hAnsi="Arial" w:cs="Arial"/>
          <w:bCs/>
          <w:color w:val="000000" w:themeColor="text1"/>
          <w:sz w:val="22"/>
        </w:rPr>
        <w:t xml:space="preserve"> por el Decreto 434 de 2020. </w:t>
      </w:r>
      <w:r>
        <w:rPr>
          <w:rFonts w:ascii="Arial" w:eastAsia="Calibri" w:hAnsi="Arial" w:cs="Arial"/>
          <w:bCs/>
          <w:color w:val="000000" w:themeColor="text1"/>
          <w:sz w:val="22"/>
        </w:rPr>
        <w:t>En efecto</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los documentos tipo, de manera general, </w:t>
      </w:r>
      <w:r w:rsidRPr="00601A7E">
        <w:rPr>
          <w:rFonts w:ascii="Arial" w:eastAsia="Calibri" w:hAnsi="Arial" w:cs="Arial"/>
          <w:bCs/>
          <w:color w:val="000000" w:themeColor="text1"/>
          <w:sz w:val="22"/>
        </w:rPr>
        <w:t>previendo los posibles cambios normativos que se llega</w:t>
      </w:r>
      <w:r>
        <w:rPr>
          <w:rFonts w:ascii="Arial" w:eastAsia="Calibri" w:hAnsi="Arial" w:cs="Arial"/>
          <w:bCs/>
          <w:color w:val="000000" w:themeColor="text1"/>
          <w:sz w:val="22"/>
        </w:rPr>
        <w:t>ra</w:t>
      </w:r>
      <w:r w:rsidRPr="00601A7E">
        <w:rPr>
          <w:rFonts w:ascii="Arial" w:eastAsia="Calibri" w:hAnsi="Arial" w:cs="Arial"/>
          <w:bCs/>
          <w:color w:val="000000" w:themeColor="text1"/>
          <w:sz w:val="22"/>
        </w:rPr>
        <w:t>n a presentar y que t</w:t>
      </w:r>
      <w:r>
        <w:rPr>
          <w:rFonts w:ascii="Arial" w:eastAsia="Calibri" w:hAnsi="Arial" w:cs="Arial"/>
          <w:bCs/>
          <w:color w:val="000000" w:themeColor="text1"/>
          <w:sz w:val="22"/>
        </w:rPr>
        <w:t>uvieran</w:t>
      </w:r>
      <w:r w:rsidRPr="00601A7E">
        <w:rPr>
          <w:rFonts w:ascii="Arial" w:eastAsia="Calibri" w:hAnsi="Arial" w:cs="Arial"/>
          <w:bCs/>
          <w:color w:val="000000" w:themeColor="text1"/>
          <w:sz w:val="22"/>
        </w:rPr>
        <w:t xml:space="preserve"> incidencia</w:t>
      </w:r>
      <w:r>
        <w:rPr>
          <w:rFonts w:ascii="Arial" w:eastAsia="Calibri" w:hAnsi="Arial" w:cs="Arial"/>
          <w:bCs/>
          <w:color w:val="000000" w:themeColor="text1"/>
          <w:sz w:val="22"/>
        </w:rPr>
        <w:t xml:space="preserve"> en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su contenido, en</w:t>
      </w:r>
      <w:r w:rsidRPr="00601A7E">
        <w:rPr>
          <w:rFonts w:ascii="Arial" w:eastAsia="Calibri" w:hAnsi="Arial" w:cs="Arial"/>
          <w:bCs/>
          <w:color w:val="000000" w:themeColor="text1"/>
          <w:sz w:val="22"/>
        </w:rPr>
        <w:t xml:space="preserve"> la «introducción» </w:t>
      </w:r>
      <w:r w:rsidR="00686813">
        <w:rPr>
          <w:rFonts w:ascii="Arial" w:eastAsia="Calibri" w:hAnsi="Arial" w:cs="Arial"/>
          <w:bCs/>
          <w:color w:val="000000" w:themeColor="text1"/>
          <w:sz w:val="22"/>
        </w:rPr>
        <w:t>incluyeron</w:t>
      </w:r>
      <w:r w:rsidRPr="00601A7E">
        <w:rPr>
          <w:rFonts w:ascii="Arial" w:eastAsia="Calibri" w:hAnsi="Arial" w:cs="Arial"/>
          <w:bCs/>
          <w:color w:val="000000" w:themeColor="text1"/>
          <w:sz w:val="22"/>
        </w:rPr>
        <w:t xml:space="preserve"> una disposición que imprime la obligación </w:t>
      </w:r>
      <w:r w:rsidR="00686813">
        <w:rPr>
          <w:rFonts w:ascii="Arial" w:eastAsia="Calibri" w:hAnsi="Arial" w:cs="Arial"/>
          <w:bCs/>
          <w:color w:val="000000" w:themeColor="text1"/>
          <w:sz w:val="22"/>
        </w:rPr>
        <w:t>para</w:t>
      </w:r>
      <w:r w:rsidR="00686813" w:rsidRPr="00601A7E">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las entidades de aplicar la normativ</w:t>
      </w:r>
      <w:r w:rsidR="00686813">
        <w:rPr>
          <w:rFonts w:ascii="Arial" w:eastAsia="Calibri" w:hAnsi="Arial" w:cs="Arial"/>
          <w:bCs/>
          <w:color w:val="000000" w:themeColor="text1"/>
          <w:sz w:val="22"/>
        </w:rPr>
        <w:t>a</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vigente</w:t>
      </w:r>
      <w:r w:rsidR="00686813">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así: «El uso de los Documentos Tipo no exime a la Entidad Estatal de la obligación que le asiste de aplicar la normativa y la jurisprudencia aplicable al Proceso de Contratación […]». </w:t>
      </w:r>
    </w:p>
    <w:p w14:paraId="7755BCD4" w14:textId="2B66EBDA" w:rsidR="00686813" w:rsidRPr="00601A7E" w:rsidRDefault="00686813" w:rsidP="00A0699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En este sentido, los Documentos Tipo, que constituyen una especie del reglamento, son objeto de modificación por parte de otras normas del ordenamiento, que inciden en la vigencia de su contenido, como es el caso relativo a la expedición de un decreto legislativo, que incide en la forma de aplicación de su contenido.</w:t>
      </w:r>
    </w:p>
    <w:p w14:paraId="6D9BBCF6" w14:textId="4C6FC91B" w:rsidR="00A0699A" w:rsidRPr="00601A7E" w:rsidRDefault="00686813" w:rsidP="00A0699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Además, f</w:t>
      </w:r>
      <w:r w:rsidR="00A0699A">
        <w:rPr>
          <w:rFonts w:ascii="Arial" w:eastAsia="Calibri" w:hAnsi="Arial" w:cs="Arial"/>
          <w:bCs/>
          <w:color w:val="000000" w:themeColor="text1"/>
          <w:sz w:val="22"/>
        </w:rPr>
        <w:t>rente al supuesto</w:t>
      </w:r>
      <w:r>
        <w:rPr>
          <w:rFonts w:ascii="Arial" w:eastAsia="Calibri" w:hAnsi="Arial" w:cs="Arial"/>
          <w:bCs/>
          <w:color w:val="000000" w:themeColor="text1"/>
          <w:sz w:val="22"/>
        </w:rPr>
        <w:t xml:space="preserve"> particular de la causal de rechazo del literal G de los Documentos Tipo,</w:t>
      </w:r>
      <w:r w:rsidR="00A0699A">
        <w:rPr>
          <w:rFonts w:ascii="Arial" w:eastAsia="Calibri" w:hAnsi="Arial" w:cs="Arial"/>
          <w:bCs/>
          <w:color w:val="000000" w:themeColor="text1"/>
          <w:sz w:val="22"/>
        </w:rPr>
        <w:t xml:space="preserve"> se presenta el fenómeno de la</w:t>
      </w:r>
      <w:r w:rsidR="00A0699A" w:rsidRPr="00601A7E">
        <w:rPr>
          <w:rFonts w:ascii="Arial" w:eastAsia="Calibri" w:hAnsi="Arial" w:cs="Arial"/>
          <w:bCs/>
          <w:color w:val="000000" w:themeColor="text1"/>
          <w:sz w:val="22"/>
        </w:rPr>
        <w:t xml:space="preserve"> pérdida de fuerza ejecutoria, </w:t>
      </w:r>
      <w:r>
        <w:rPr>
          <w:rFonts w:ascii="Arial" w:eastAsia="Calibri" w:hAnsi="Arial" w:cs="Arial"/>
          <w:bCs/>
          <w:color w:val="000000" w:themeColor="text1"/>
          <w:sz w:val="22"/>
        </w:rPr>
        <w:t>al menos limitada para el</w:t>
      </w:r>
      <w:r w:rsidR="00A0699A">
        <w:rPr>
          <w:rFonts w:ascii="Arial" w:eastAsia="Calibri" w:hAnsi="Arial" w:cs="Arial"/>
          <w:bCs/>
          <w:color w:val="000000" w:themeColor="text1"/>
          <w:sz w:val="22"/>
        </w:rPr>
        <w:t xml:space="preserve"> año 2020</w:t>
      </w:r>
      <w:r w:rsidR="00A0699A" w:rsidRPr="00601A7E">
        <w:rPr>
          <w:rFonts w:ascii="Arial" w:eastAsia="Calibri" w:hAnsi="Arial" w:cs="Arial"/>
          <w:bCs/>
          <w:color w:val="000000" w:themeColor="text1"/>
          <w:sz w:val="22"/>
        </w:rPr>
        <w:t xml:space="preserve">, </w:t>
      </w:r>
      <w:r w:rsidR="00A0699A">
        <w:rPr>
          <w:rFonts w:ascii="Arial" w:eastAsia="Calibri" w:hAnsi="Arial" w:cs="Arial"/>
          <w:bCs/>
          <w:color w:val="000000" w:themeColor="text1"/>
          <w:sz w:val="22"/>
        </w:rPr>
        <w:t>con fundamento en lo siguiente</w:t>
      </w:r>
      <w:r w:rsidR="00A0699A" w:rsidRPr="00601A7E">
        <w:rPr>
          <w:rFonts w:ascii="Arial" w:eastAsia="Calibri" w:hAnsi="Arial" w:cs="Arial"/>
          <w:bCs/>
          <w:color w:val="000000" w:themeColor="text1"/>
          <w:sz w:val="22"/>
        </w:rPr>
        <w:t xml:space="preserve">: </w:t>
      </w:r>
    </w:p>
    <w:p w14:paraId="0AAD2D3F" w14:textId="65C62B38" w:rsidR="00A0699A" w:rsidRDefault="00A0699A" w:rsidP="00A0699A">
      <w:pPr>
        <w:spacing w:after="120" w:line="276" w:lineRule="auto"/>
        <w:ind w:firstLine="709"/>
        <w:jc w:val="both"/>
        <w:rPr>
          <w:rFonts w:ascii="Arial" w:eastAsia="Calibri" w:hAnsi="Arial" w:cs="Arial"/>
          <w:bCs/>
          <w:color w:val="000000" w:themeColor="text1"/>
          <w:sz w:val="22"/>
        </w:rPr>
      </w:pPr>
      <w:r w:rsidRPr="00601A7E">
        <w:rPr>
          <w:rFonts w:ascii="Arial" w:eastAsia="Calibri" w:hAnsi="Arial" w:cs="Arial"/>
          <w:bCs/>
          <w:color w:val="000000" w:themeColor="text1"/>
          <w:sz w:val="22"/>
        </w:rPr>
        <w:t xml:space="preserve">El artículo 91 de la Ley 1437 de 2011, </w:t>
      </w:r>
      <w:r w:rsidR="00DA261B">
        <w:rPr>
          <w:rFonts w:ascii="Arial" w:eastAsia="Calibri" w:hAnsi="Arial" w:cs="Arial"/>
          <w:bCs/>
          <w:color w:val="000000" w:themeColor="text1"/>
          <w:sz w:val="22"/>
        </w:rPr>
        <w:t xml:space="preserve">regula </w:t>
      </w:r>
      <w:r w:rsidR="00686813">
        <w:rPr>
          <w:rFonts w:ascii="Arial" w:eastAsia="Calibri" w:hAnsi="Arial" w:cs="Arial"/>
          <w:bCs/>
          <w:color w:val="000000" w:themeColor="text1"/>
          <w:sz w:val="22"/>
        </w:rPr>
        <w:t>los supuestos</w:t>
      </w:r>
      <w:r w:rsidRPr="00601A7E">
        <w:rPr>
          <w:rFonts w:ascii="Arial" w:eastAsia="Calibri" w:hAnsi="Arial" w:cs="Arial"/>
          <w:bCs/>
          <w:color w:val="000000" w:themeColor="text1"/>
          <w:sz w:val="22"/>
        </w:rPr>
        <w:t xml:space="preserve"> que generan la p</w:t>
      </w:r>
      <w:r>
        <w:rPr>
          <w:rFonts w:ascii="Arial" w:eastAsia="Calibri" w:hAnsi="Arial" w:cs="Arial"/>
          <w:bCs/>
          <w:color w:val="000000" w:themeColor="text1"/>
          <w:sz w:val="22"/>
        </w:rPr>
        <w:t>é</w:t>
      </w:r>
      <w:r w:rsidRPr="00601A7E">
        <w:rPr>
          <w:rFonts w:ascii="Arial" w:eastAsia="Calibri" w:hAnsi="Arial" w:cs="Arial"/>
          <w:bCs/>
          <w:color w:val="000000" w:themeColor="text1"/>
          <w:sz w:val="22"/>
        </w:rPr>
        <w:t xml:space="preserve">rdida de ejecutoriedad </w:t>
      </w:r>
      <w:r w:rsidR="00895B34">
        <w:rPr>
          <w:rFonts w:ascii="Arial" w:eastAsia="Calibri" w:hAnsi="Arial" w:cs="Arial"/>
          <w:bCs/>
          <w:color w:val="000000" w:themeColor="text1"/>
          <w:sz w:val="22"/>
        </w:rPr>
        <w:t xml:space="preserve">o fuerza ejecutoria </w:t>
      </w:r>
      <w:r w:rsidRPr="00601A7E">
        <w:rPr>
          <w:rFonts w:ascii="Arial" w:eastAsia="Calibri" w:hAnsi="Arial" w:cs="Arial"/>
          <w:bCs/>
          <w:color w:val="000000" w:themeColor="text1"/>
          <w:sz w:val="22"/>
        </w:rPr>
        <w:t>del acto administrativo, denominadas por</w:t>
      </w:r>
      <w:r w:rsidR="00895B34">
        <w:rPr>
          <w:rFonts w:ascii="Arial" w:eastAsia="Calibri" w:hAnsi="Arial" w:cs="Arial"/>
          <w:bCs/>
          <w:color w:val="000000" w:themeColor="text1"/>
          <w:sz w:val="22"/>
        </w:rPr>
        <w:t xml:space="preserve"> algún sector de</w:t>
      </w:r>
      <w:r w:rsidRPr="00601A7E">
        <w:rPr>
          <w:rFonts w:ascii="Arial" w:eastAsia="Calibri" w:hAnsi="Arial" w:cs="Arial"/>
          <w:bCs/>
          <w:color w:val="000000" w:themeColor="text1"/>
          <w:sz w:val="22"/>
        </w:rPr>
        <w:t xml:space="preserve"> la doctrina administrati</w:t>
      </w:r>
      <w:r w:rsidR="00895B34">
        <w:rPr>
          <w:rFonts w:ascii="Arial" w:eastAsia="Calibri" w:hAnsi="Arial" w:cs="Arial"/>
          <w:bCs/>
          <w:color w:val="000000" w:themeColor="text1"/>
          <w:sz w:val="22"/>
        </w:rPr>
        <w:t>vista</w:t>
      </w:r>
      <w:r w:rsidRPr="00601A7E">
        <w:rPr>
          <w:rFonts w:ascii="Arial" w:eastAsia="Calibri" w:hAnsi="Arial" w:cs="Arial"/>
          <w:bCs/>
          <w:color w:val="000000" w:themeColor="text1"/>
          <w:sz w:val="22"/>
        </w:rPr>
        <w:t xml:space="preserve"> como «alteraciones a la normal eficacia del acto administrativo»</w:t>
      </w:r>
      <w:r w:rsidR="00895B34">
        <w:rPr>
          <w:rFonts w:ascii="Arial" w:eastAsia="Calibri" w:hAnsi="Arial" w:cs="Arial"/>
          <w:bCs/>
          <w:color w:val="000000" w:themeColor="text1"/>
          <w:sz w:val="22"/>
        </w:rPr>
        <w:t>, entre ellos, por Santofimio Gamboa</w:t>
      </w:r>
      <w:r w:rsidR="00895B34">
        <w:rPr>
          <w:rStyle w:val="Refdenotaalpie"/>
          <w:rFonts w:ascii="Arial" w:eastAsia="Calibri" w:hAnsi="Arial" w:cs="Arial"/>
          <w:bCs/>
          <w:color w:val="000000" w:themeColor="text1"/>
          <w:sz w:val="22"/>
        </w:rPr>
        <w:footnoteReference w:id="6"/>
      </w:r>
      <w:r>
        <w:rPr>
          <w:rFonts w:ascii="Arial" w:eastAsia="Calibri" w:hAnsi="Arial" w:cs="Arial"/>
          <w:bCs/>
          <w:color w:val="000000" w:themeColor="text1"/>
          <w:sz w:val="22"/>
        </w:rPr>
        <w:t xml:space="preserve">. </w:t>
      </w:r>
      <w:r w:rsidR="00895B34">
        <w:rPr>
          <w:rFonts w:ascii="Arial" w:eastAsia="Calibri" w:hAnsi="Arial" w:cs="Arial"/>
          <w:bCs/>
          <w:color w:val="000000" w:themeColor="text1"/>
          <w:sz w:val="22"/>
        </w:rPr>
        <w:t>Las causales establecidas en el artículo citado son los siguientes</w:t>
      </w:r>
      <w:r w:rsidRPr="00601A7E">
        <w:rPr>
          <w:rFonts w:ascii="Arial" w:eastAsia="Calibri" w:hAnsi="Arial" w:cs="Arial"/>
          <w:bCs/>
          <w:color w:val="000000" w:themeColor="text1"/>
          <w:sz w:val="22"/>
        </w:rPr>
        <w:t xml:space="preserve">: </w:t>
      </w:r>
    </w:p>
    <w:p w14:paraId="30AD7160" w14:textId="77777777" w:rsidR="00A0699A" w:rsidRPr="00601A7E" w:rsidRDefault="00A0699A" w:rsidP="00A0699A">
      <w:pPr>
        <w:spacing w:line="276" w:lineRule="auto"/>
        <w:ind w:firstLine="709"/>
        <w:jc w:val="both"/>
        <w:rPr>
          <w:rFonts w:ascii="Arial" w:eastAsia="Calibri" w:hAnsi="Arial" w:cs="Arial"/>
          <w:bCs/>
          <w:color w:val="000000" w:themeColor="text1"/>
          <w:sz w:val="22"/>
        </w:rPr>
      </w:pPr>
    </w:p>
    <w:p w14:paraId="08E33F27" w14:textId="77777777" w:rsidR="00A0699A" w:rsidRPr="00A14472" w:rsidRDefault="00A0699A" w:rsidP="00A0699A">
      <w:pPr>
        <w:pStyle w:val="Prrafodelista"/>
        <w:numPr>
          <w:ilvl w:val="0"/>
          <w:numId w:val="7"/>
        </w:numPr>
        <w:spacing w:after="120"/>
        <w:ind w:left="1134" w:right="709" w:hanging="425"/>
        <w:jc w:val="both"/>
        <w:rPr>
          <w:rFonts w:ascii="Arial" w:eastAsia="Calibri" w:hAnsi="Arial" w:cs="Arial"/>
          <w:bCs/>
          <w:color w:val="000000" w:themeColor="text1"/>
          <w:sz w:val="21"/>
          <w:szCs w:val="21"/>
        </w:rPr>
      </w:pPr>
      <w:r w:rsidRPr="00A14472">
        <w:rPr>
          <w:rFonts w:ascii="Arial" w:eastAsia="Calibri" w:hAnsi="Arial" w:cs="Arial"/>
          <w:bCs/>
          <w:color w:val="000000" w:themeColor="text1"/>
          <w:sz w:val="21"/>
          <w:szCs w:val="21"/>
        </w:rPr>
        <w:t>Cuando sean suspendidos provisionalmente sus efectos por la Jurisdicción de lo Contencioso Administrativo.</w:t>
      </w:r>
    </w:p>
    <w:p w14:paraId="10FA7564" w14:textId="77777777" w:rsidR="00A0699A" w:rsidRPr="00A14472" w:rsidRDefault="00A0699A" w:rsidP="00A0699A">
      <w:pPr>
        <w:pStyle w:val="Prrafodelista"/>
        <w:numPr>
          <w:ilvl w:val="0"/>
          <w:numId w:val="7"/>
        </w:numPr>
        <w:spacing w:after="120"/>
        <w:ind w:left="1134" w:right="709" w:hanging="425"/>
        <w:jc w:val="both"/>
        <w:rPr>
          <w:rFonts w:ascii="Arial" w:eastAsia="Calibri" w:hAnsi="Arial" w:cs="Arial"/>
          <w:bCs/>
          <w:color w:val="000000" w:themeColor="text1"/>
          <w:sz w:val="21"/>
          <w:szCs w:val="21"/>
        </w:rPr>
      </w:pPr>
      <w:r w:rsidRPr="00A14472">
        <w:rPr>
          <w:rFonts w:ascii="Arial" w:eastAsia="Calibri" w:hAnsi="Arial" w:cs="Arial"/>
          <w:bCs/>
          <w:color w:val="000000" w:themeColor="text1"/>
          <w:sz w:val="21"/>
          <w:szCs w:val="21"/>
        </w:rPr>
        <w:t>Cuando desaparezcan sus fundamentos de hecho o de derecho.</w:t>
      </w:r>
    </w:p>
    <w:p w14:paraId="737635F9" w14:textId="77777777" w:rsidR="00A0699A" w:rsidRPr="00A14472" w:rsidRDefault="00A0699A" w:rsidP="00A0699A">
      <w:pPr>
        <w:pStyle w:val="Prrafodelista"/>
        <w:numPr>
          <w:ilvl w:val="0"/>
          <w:numId w:val="7"/>
        </w:numPr>
        <w:spacing w:after="120"/>
        <w:ind w:left="1134" w:right="709" w:hanging="425"/>
        <w:jc w:val="both"/>
        <w:rPr>
          <w:rFonts w:ascii="Arial" w:eastAsia="Calibri" w:hAnsi="Arial" w:cs="Arial"/>
          <w:bCs/>
          <w:color w:val="000000" w:themeColor="text1"/>
          <w:sz w:val="21"/>
          <w:szCs w:val="21"/>
        </w:rPr>
      </w:pPr>
      <w:r w:rsidRPr="00A14472">
        <w:rPr>
          <w:rFonts w:ascii="Arial" w:eastAsia="Calibri" w:hAnsi="Arial" w:cs="Arial"/>
          <w:bCs/>
          <w:color w:val="000000" w:themeColor="text1"/>
          <w:sz w:val="21"/>
          <w:szCs w:val="21"/>
        </w:rPr>
        <w:t>Cuando al cabo de cinco (5) años de estar en firme, la autoridad no ha realizado los actos que le correspondan para ejecutarlos.</w:t>
      </w:r>
    </w:p>
    <w:p w14:paraId="19017796" w14:textId="77777777" w:rsidR="00A0699A" w:rsidRPr="00A14472" w:rsidRDefault="00A0699A" w:rsidP="00A0699A">
      <w:pPr>
        <w:pStyle w:val="Prrafodelista"/>
        <w:numPr>
          <w:ilvl w:val="0"/>
          <w:numId w:val="7"/>
        </w:numPr>
        <w:spacing w:after="120"/>
        <w:ind w:left="1134" w:right="709" w:hanging="425"/>
        <w:jc w:val="both"/>
        <w:rPr>
          <w:rFonts w:ascii="Arial" w:eastAsia="Calibri" w:hAnsi="Arial" w:cs="Arial"/>
          <w:bCs/>
          <w:color w:val="000000" w:themeColor="text1"/>
          <w:sz w:val="21"/>
          <w:szCs w:val="21"/>
        </w:rPr>
      </w:pPr>
      <w:r w:rsidRPr="00A14472">
        <w:rPr>
          <w:rFonts w:ascii="Arial" w:eastAsia="Calibri" w:hAnsi="Arial" w:cs="Arial"/>
          <w:bCs/>
          <w:color w:val="000000" w:themeColor="text1"/>
          <w:sz w:val="21"/>
          <w:szCs w:val="21"/>
        </w:rPr>
        <w:t>Cuando se cumpla la condición resolutoria a que se encuentre sometido el acto.</w:t>
      </w:r>
    </w:p>
    <w:p w14:paraId="68557F25" w14:textId="77777777" w:rsidR="00A0699A" w:rsidRPr="00A14472" w:rsidRDefault="00A0699A" w:rsidP="00A0699A">
      <w:pPr>
        <w:pStyle w:val="Prrafodelista"/>
        <w:numPr>
          <w:ilvl w:val="0"/>
          <w:numId w:val="7"/>
        </w:numPr>
        <w:spacing w:after="120"/>
        <w:ind w:left="1134" w:right="709" w:hanging="425"/>
        <w:jc w:val="both"/>
        <w:rPr>
          <w:rFonts w:ascii="Arial" w:eastAsia="Calibri" w:hAnsi="Arial" w:cs="Arial"/>
          <w:bCs/>
          <w:color w:val="000000" w:themeColor="text1"/>
          <w:sz w:val="21"/>
          <w:szCs w:val="21"/>
        </w:rPr>
      </w:pPr>
      <w:r w:rsidRPr="00A14472">
        <w:rPr>
          <w:rFonts w:ascii="Arial" w:eastAsia="Calibri" w:hAnsi="Arial" w:cs="Arial"/>
          <w:bCs/>
          <w:color w:val="000000" w:themeColor="text1"/>
          <w:sz w:val="21"/>
          <w:szCs w:val="21"/>
        </w:rPr>
        <w:t>Cuando pierdan vigencia</w:t>
      </w:r>
      <w:r w:rsidRPr="00A14472">
        <w:rPr>
          <w:rStyle w:val="Refdenotaalpie"/>
          <w:rFonts w:ascii="Arial" w:eastAsia="Calibri" w:hAnsi="Arial" w:cs="Arial"/>
          <w:bCs/>
          <w:color w:val="000000" w:themeColor="text1"/>
          <w:sz w:val="21"/>
          <w:szCs w:val="21"/>
        </w:rPr>
        <w:footnoteReference w:id="7"/>
      </w:r>
      <w:r w:rsidRPr="00A14472">
        <w:rPr>
          <w:rFonts w:ascii="Arial" w:eastAsia="Calibri" w:hAnsi="Arial" w:cs="Arial"/>
          <w:bCs/>
          <w:color w:val="000000" w:themeColor="text1"/>
          <w:sz w:val="21"/>
          <w:szCs w:val="21"/>
        </w:rPr>
        <w:t>.</w:t>
      </w:r>
    </w:p>
    <w:p w14:paraId="32FB9D7C" w14:textId="77777777" w:rsidR="00A0699A" w:rsidRPr="00601A7E" w:rsidRDefault="00A0699A" w:rsidP="00A0699A">
      <w:pPr>
        <w:pStyle w:val="Prrafodelista"/>
        <w:spacing w:after="120" w:line="276" w:lineRule="auto"/>
        <w:ind w:left="1429" w:right="709"/>
        <w:jc w:val="both"/>
        <w:rPr>
          <w:rFonts w:ascii="Arial" w:eastAsia="Calibri" w:hAnsi="Arial" w:cs="Arial"/>
          <w:bCs/>
          <w:color w:val="000000" w:themeColor="text1"/>
          <w:sz w:val="22"/>
        </w:rPr>
      </w:pPr>
    </w:p>
    <w:p w14:paraId="79D57F3A" w14:textId="077CC22B" w:rsidR="00A0699A" w:rsidRDefault="00A0699A" w:rsidP="00A0699A">
      <w:pPr>
        <w:spacing w:after="120" w:line="276" w:lineRule="auto"/>
        <w:ind w:firstLine="709"/>
        <w:jc w:val="both"/>
        <w:rPr>
          <w:rFonts w:ascii="Arial" w:eastAsia="Calibri" w:hAnsi="Arial" w:cs="Arial"/>
          <w:bCs/>
          <w:color w:val="000000" w:themeColor="text1"/>
          <w:sz w:val="22"/>
        </w:rPr>
      </w:pPr>
      <w:r w:rsidRPr="00601A7E">
        <w:rPr>
          <w:rFonts w:ascii="Arial" w:eastAsia="Calibri" w:hAnsi="Arial" w:cs="Arial"/>
          <w:bCs/>
          <w:color w:val="000000" w:themeColor="text1"/>
          <w:sz w:val="22"/>
        </w:rPr>
        <w:t xml:space="preserve">En la </w:t>
      </w:r>
      <w:r w:rsidR="00295DA4">
        <w:rPr>
          <w:rFonts w:ascii="Arial" w:eastAsia="Calibri" w:hAnsi="Arial" w:cs="Arial"/>
          <w:bCs/>
          <w:color w:val="000000" w:themeColor="text1"/>
          <w:sz w:val="22"/>
        </w:rPr>
        <w:t>elaboración</w:t>
      </w:r>
      <w:r w:rsidR="00295DA4" w:rsidRPr="00601A7E">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 xml:space="preserve">de los Documentos Tipo, actualizados mediante Resolución 0045 de 2020, se </w:t>
      </w:r>
      <w:r>
        <w:rPr>
          <w:rFonts w:ascii="Arial" w:eastAsia="Calibri" w:hAnsi="Arial" w:cs="Arial"/>
          <w:bCs/>
          <w:color w:val="000000" w:themeColor="text1"/>
          <w:sz w:val="22"/>
        </w:rPr>
        <w:t>aplicó lo dispuesto en el</w:t>
      </w:r>
      <w:r w:rsidRPr="00601A7E">
        <w:rPr>
          <w:rFonts w:ascii="Arial" w:eastAsia="Calibri" w:hAnsi="Arial" w:cs="Arial"/>
          <w:bCs/>
          <w:color w:val="000000" w:themeColor="text1"/>
          <w:sz w:val="22"/>
        </w:rPr>
        <w:t xml:space="preserve"> artículo 2.2.1.1.1.5.1. del Decreto 1082 de 2015, específicamente lo relacionado con el límite temporal de la renovación del RUP</w:t>
      </w:r>
      <w:r>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a más tardar el quinto día hábil de</w:t>
      </w:r>
      <w:r>
        <w:rPr>
          <w:rFonts w:ascii="Arial" w:eastAsia="Calibri" w:hAnsi="Arial" w:cs="Arial"/>
          <w:bCs/>
          <w:color w:val="000000" w:themeColor="text1"/>
          <w:sz w:val="22"/>
        </w:rPr>
        <w:t>l</w:t>
      </w:r>
      <w:r w:rsidRPr="00601A7E">
        <w:rPr>
          <w:rFonts w:ascii="Arial" w:eastAsia="Calibri" w:hAnsi="Arial" w:cs="Arial"/>
          <w:bCs/>
          <w:color w:val="000000" w:themeColor="text1"/>
          <w:sz w:val="22"/>
        </w:rPr>
        <w:t xml:space="preserve"> mes de abril</w:t>
      </w:r>
      <w:r>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de cada año</w:t>
      </w:r>
      <w:r w:rsidRPr="00A14472">
        <w:rPr>
          <w:rStyle w:val="Refdenotaalpie"/>
          <w:rFonts w:ascii="Arial" w:eastAsia="Calibri" w:hAnsi="Arial" w:cs="Arial"/>
          <w:bCs/>
          <w:color w:val="000000" w:themeColor="text1"/>
          <w:sz w:val="22"/>
        </w:rPr>
        <w:footnoteReference w:id="8"/>
      </w:r>
      <w:r w:rsidRPr="00601A7E">
        <w:rPr>
          <w:rFonts w:ascii="Arial" w:eastAsia="Calibri" w:hAnsi="Arial" w:cs="Arial"/>
          <w:bCs/>
          <w:color w:val="000000" w:themeColor="text1"/>
          <w:sz w:val="22"/>
        </w:rPr>
        <w:t xml:space="preserve">, </w:t>
      </w:r>
      <w:r w:rsidR="00295DA4">
        <w:rPr>
          <w:rFonts w:ascii="Arial" w:eastAsia="Calibri" w:hAnsi="Arial" w:cs="Arial"/>
          <w:bCs/>
          <w:color w:val="000000" w:themeColor="text1"/>
          <w:sz w:val="22"/>
        </w:rPr>
        <w:t>de manera que de acuerdo a dicho fundamento jurídico se c</w:t>
      </w:r>
      <w:r w:rsidRPr="00601A7E">
        <w:rPr>
          <w:rFonts w:ascii="Arial" w:eastAsia="Calibri" w:hAnsi="Arial" w:cs="Arial"/>
          <w:bCs/>
          <w:color w:val="000000" w:themeColor="text1"/>
          <w:sz w:val="22"/>
        </w:rPr>
        <w:t>onfigur</w:t>
      </w:r>
      <w:r w:rsidR="00295DA4">
        <w:rPr>
          <w:rFonts w:ascii="Arial" w:eastAsia="Calibri" w:hAnsi="Arial" w:cs="Arial"/>
          <w:bCs/>
          <w:color w:val="000000" w:themeColor="text1"/>
          <w:sz w:val="22"/>
        </w:rPr>
        <w:t>ó</w:t>
      </w:r>
      <w:r w:rsidRPr="00601A7E">
        <w:rPr>
          <w:rFonts w:ascii="Arial" w:eastAsia="Calibri" w:hAnsi="Arial" w:cs="Arial"/>
          <w:bCs/>
          <w:color w:val="000000" w:themeColor="text1"/>
          <w:sz w:val="22"/>
        </w:rPr>
        <w:t xml:space="preserve"> la causal de rechazo del literal G</w:t>
      </w:r>
      <w:r>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no obstante</w:t>
      </w:r>
      <w:r w:rsidRPr="00601A7E">
        <w:rPr>
          <w:rFonts w:ascii="Arial" w:eastAsia="Calibri" w:hAnsi="Arial" w:cs="Arial"/>
          <w:bCs/>
          <w:color w:val="000000" w:themeColor="text1"/>
          <w:sz w:val="22"/>
        </w:rPr>
        <w:t>, est</w:t>
      </w:r>
      <w:r>
        <w:rPr>
          <w:rFonts w:ascii="Arial" w:eastAsia="Calibri" w:hAnsi="Arial" w:cs="Arial"/>
          <w:bCs/>
          <w:color w:val="000000" w:themeColor="text1"/>
          <w:sz w:val="22"/>
        </w:rPr>
        <w:t>a</w:t>
      </w:r>
      <w:r w:rsidRPr="00601A7E">
        <w:rPr>
          <w:rFonts w:ascii="Arial" w:eastAsia="Calibri" w:hAnsi="Arial" w:cs="Arial"/>
          <w:bCs/>
          <w:color w:val="000000" w:themeColor="text1"/>
          <w:sz w:val="22"/>
        </w:rPr>
        <w:t xml:space="preserve"> f</w:t>
      </w:r>
      <w:r>
        <w:rPr>
          <w:rFonts w:ascii="Arial" w:eastAsia="Calibri" w:hAnsi="Arial" w:cs="Arial"/>
          <w:bCs/>
          <w:color w:val="000000" w:themeColor="text1"/>
          <w:sz w:val="22"/>
        </w:rPr>
        <w:t>uente</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normativa</w:t>
      </w:r>
      <w:r w:rsidRPr="00601A7E">
        <w:rPr>
          <w:rFonts w:ascii="Arial" w:eastAsia="Calibri" w:hAnsi="Arial" w:cs="Arial"/>
          <w:bCs/>
          <w:color w:val="000000" w:themeColor="text1"/>
          <w:sz w:val="22"/>
        </w:rPr>
        <w:t xml:space="preserve"> sufrió</w:t>
      </w:r>
      <w:r>
        <w:rPr>
          <w:rFonts w:ascii="Arial" w:eastAsia="Calibri" w:hAnsi="Arial" w:cs="Arial"/>
          <w:bCs/>
          <w:color w:val="000000" w:themeColor="text1"/>
          <w:sz w:val="22"/>
        </w:rPr>
        <w:t>, para</w:t>
      </w:r>
      <w:r w:rsidR="00295DA4">
        <w:rPr>
          <w:rFonts w:ascii="Arial" w:eastAsia="Calibri" w:hAnsi="Arial" w:cs="Arial"/>
          <w:bCs/>
          <w:color w:val="000000" w:themeColor="text1"/>
          <w:sz w:val="22"/>
        </w:rPr>
        <w:t xml:space="preserve"> su</w:t>
      </w:r>
      <w:r>
        <w:rPr>
          <w:rFonts w:ascii="Arial" w:eastAsia="Calibri" w:hAnsi="Arial" w:cs="Arial"/>
          <w:bCs/>
          <w:color w:val="000000" w:themeColor="text1"/>
          <w:sz w:val="22"/>
        </w:rPr>
        <w:t xml:space="preserve"> </w:t>
      </w:r>
      <w:r w:rsidR="00295DA4">
        <w:rPr>
          <w:rFonts w:ascii="Arial" w:eastAsia="Calibri" w:hAnsi="Arial" w:cs="Arial"/>
          <w:bCs/>
          <w:color w:val="000000" w:themeColor="text1"/>
          <w:sz w:val="22"/>
        </w:rPr>
        <w:t>aplicación específica en el</w:t>
      </w:r>
      <w:r>
        <w:rPr>
          <w:rFonts w:ascii="Arial" w:eastAsia="Calibri" w:hAnsi="Arial" w:cs="Arial"/>
          <w:bCs/>
          <w:color w:val="000000" w:themeColor="text1"/>
          <w:sz w:val="22"/>
        </w:rPr>
        <w:t xml:space="preserve"> año 2020,</w:t>
      </w:r>
      <w:r w:rsidRPr="00601A7E">
        <w:rPr>
          <w:rFonts w:ascii="Arial" w:eastAsia="Calibri" w:hAnsi="Arial" w:cs="Arial"/>
          <w:bCs/>
          <w:color w:val="000000" w:themeColor="text1"/>
          <w:sz w:val="22"/>
        </w:rPr>
        <w:t xml:space="preserve"> una </w:t>
      </w:r>
      <w:r>
        <w:rPr>
          <w:rFonts w:ascii="Arial" w:eastAsia="Calibri" w:hAnsi="Arial" w:cs="Arial"/>
          <w:bCs/>
          <w:color w:val="000000" w:themeColor="text1"/>
          <w:sz w:val="22"/>
        </w:rPr>
        <w:t>alteración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debido a</w:t>
      </w:r>
      <w:r w:rsidRPr="00601A7E">
        <w:rPr>
          <w:rFonts w:ascii="Arial" w:eastAsia="Calibri" w:hAnsi="Arial" w:cs="Arial"/>
          <w:bCs/>
          <w:color w:val="000000" w:themeColor="text1"/>
          <w:sz w:val="22"/>
        </w:rPr>
        <w:t xml:space="preserve"> la expedición del Decreto </w:t>
      </w:r>
      <w:r w:rsidR="00295DA4">
        <w:rPr>
          <w:rFonts w:ascii="Arial" w:eastAsia="Calibri" w:hAnsi="Arial" w:cs="Arial"/>
          <w:bCs/>
          <w:color w:val="000000" w:themeColor="text1"/>
          <w:sz w:val="22"/>
        </w:rPr>
        <w:t xml:space="preserve">Legislativo </w:t>
      </w:r>
      <w:r w:rsidRPr="00601A7E">
        <w:rPr>
          <w:rFonts w:ascii="Arial" w:eastAsia="Calibri" w:hAnsi="Arial" w:cs="Arial"/>
          <w:bCs/>
          <w:color w:val="000000" w:themeColor="text1"/>
          <w:sz w:val="22"/>
        </w:rPr>
        <w:t xml:space="preserve">434 de 2020, </w:t>
      </w:r>
      <w:r>
        <w:rPr>
          <w:rFonts w:ascii="Arial" w:eastAsia="Calibri" w:hAnsi="Arial" w:cs="Arial"/>
          <w:bCs/>
          <w:color w:val="000000" w:themeColor="text1"/>
          <w:sz w:val="22"/>
        </w:rPr>
        <w:t xml:space="preserve">lo que causó </w:t>
      </w:r>
      <w:r w:rsidR="00BA644B">
        <w:rPr>
          <w:rFonts w:ascii="Arial" w:eastAsia="Calibri" w:hAnsi="Arial" w:cs="Arial"/>
          <w:bCs/>
          <w:color w:val="000000" w:themeColor="text1"/>
          <w:sz w:val="22"/>
        </w:rPr>
        <w:t>la</w:t>
      </w:r>
      <w:r w:rsidR="00BA644B" w:rsidRPr="00601A7E">
        <w:rPr>
          <w:rFonts w:ascii="Arial" w:eastAsia="Calibri" w:hAnsi="Arial" w:cs="Arial"/>
          <w:bCs/>
          <w:color w:val="000000" w:themeColor="text1"/>
          <w:sz w:val="22"/>
        </w:rPr>
        <w:t xml:space="preserve"> </w:t>
      </w:r>
      <w:r w:rsidRPr="00601A7E">
        <w:rPr>
          <w:rFonts w:ascii="Arial" w:eastAsia="Calibri" w:hAnsi="Arial" w:cs="Arial"/>
          <w:bCs/>
          <w:color w:val="000000" w:themeColor="text1"/>
          <w:sz w:val="22"/>
        </w:rPr>
        <w:t>pérdida de fuerza ejecutoria</w:t>
      </w:r>
      <w:r w:rsidR="00295DA4">
        <w:rPr>
          <w:rFonts w:ascii="Arial" w:eastAsia="Calibri" w:hAnsi="Arial" w:cs="Arial"/>
          <w:bCs/>
          <w:color w:val="000000" w:themeColor="text1"/>
          <w:sz w:val="22"/>
        </w:rPr>
        <w:t xml:space="preserve"> de la causal de rechazo del literal G, en los términos en que fue regulada</w:t>
      </w:r>
      <w:r w:rsidR="00BA644B">
        <w:rPr>
          <w:rFonts w:ascii="Arial" w:eastAsia="Calibri" w:hAnsi="Arial" w:cs="Arial"/>
          <w:bCs/>
          <w:color w:val="000000" w:themeColor="text1"/>
          <w:sz w:val="22"/>
        </w:rPr>
        <w:t>,</w:t>
      </w:r>
      <w:r w:rsidRPr="00601A7E">
        <w:rPr>
          <w:rFonts w:ascii="Arial" w:eastAsia="Calibri" w:hAnsi="Arial" w:cs="Arial"/>
          <w:bCs/>
          <w:color w:val="000000" w:themeColor="text1"/>
          <w:sz w:val="22"/>
        </w:rPr>
        <w:t xml:space="preserve"> de acuerdo con el numeral 2 de artículo 91 de la Ley 1437 de 2011</w:t>
      </w:r>
      <w:r w:rsidR="00BA644B">
        <w:rPr>
          <w:rFonts w:ascii="Arial" w:eastAsia="Calibri" w:hAnsi="Arial" w:cs="Arial"/>
          <w:bCs/>
          <w:color w:val="000000" w:themeColor="text1"/>
          <w:sz w:val="22"/>
        </w:rPr>
        <w:t>, debiendo realizarse su aplicación en los términos de la nueva normativa vigente, esto es, conforme al artículo 2 del decreto legislativo citado</w:t>
      </w:r>
      <w:r w:rsidRPr="00601A7E">
        <w:rPr>
          <w:rFonts w:ascii="Arial" w:eastAsia="Calibri" w:hAnsi="Arial" w:cs="Arial"/>
          <w:bCs/>
          <w:color w:val="000000" w:themeColor="text1"/>
          <w:sz w:val="22"/>
        </w:rPr>
        <w:t>. Sobre la pérdida de fuerza ejecutoria por desaparición de</w:t>
      </w:r>
      <w:r>
        <w:rPr>
          <w:rFonts w:ascii="Arial" w:eastAsia="Calibri" w:hAnsi="Arial" w:cs="Arial"/>
          <w:bCs/>
          <w:color w:val="000000" w:themeColor="text1"/>
          <w:sz w:val="22"/>
        </w:rPr>
        <w:t xml:space="preserve"> los</w:t>
      </w:r>
      <w:r w:rsidRPr="00601A7E">
        <w:rPr>
          <w:rFonts w:ascii="Arial" w:eastAsia="Calibri" w:hAnsi="Arial" w:cs="Arial"/>
          <w:bCs/>
          <w:color w:val="000000" w:themeColor="text1"/>
          <w:sz w:val="22"/>
        </w:rPr>
        <w:t xml:space="preserve"> fundamentos de hecho o de derecho, </w:t>
      </w:r>
      <w:r w:rsidR="00BA644B">
        <w:rPr>
          <w:rFonts w:ascii="Arial" w:eastAsia="Calibri" w:hAnsi="Arial" w:cs="Arial"/>
          <w:bCs/>
          <w:color w:val="000000" w:themeColor="text1"/>
          <w:sz w:val="22"/>
        </w:rPr>
        <w:t xml:space="preserve">también conocida como decaimiento del acto administrativo, </w:t>
      </w:r>
      <w:r w:rsidRPr="00601A7E">
        <w:rPr>
          <w:rFonts w:ascii="Arial" w:eastAsia="Calibri" w:hAnsi="Arial" w:cs="Arial"/>
          <w:bCs/>
          <w:color w:val="000000" w:themeColor="text1"/>
          <w:sz w:val="22"/>
        </w:rPr>
        <w:t xml:space="preserve">el Consejo de Estado, en sentencia del 29 de abril de 2012 señaló: </w:t>
      </w:r>
    </w:p>
    <w:p w14:paraId="0E7EC477" w14:textId="77777777" w:rsidR="00A0699A" w:rsidRPr="00601A7E" w:rsidRDefault="00A0699A" w:rsidP="00A0699A">
      <w:pPr>
        <w:spacing w:line="276" w:lineRule="auto"/>
        <w:ind w:firstLine="709"/>
        <w:jc w:val="both"/>
        <w:rPr>
          <w:rFonts w:ascii="Arial" w:eastAsia="Calibri" w:hAnsi="Arial" w:cs="Arial"/>
          <w:bCs/>
          <w:color w:val="000000" w:themeColor="text1"/>
          <w:sz w:val="22"/>
        </w:rPr>
      </w:pPr>
    </w:p>
    <w:p w14:paraId="3043CE64" w14:textId="6B348102" w:rsidR="00A0699A" w:rsidRDefault="00A0699A" w:rsidP="00A0699A">
      <w:pPr>
        <w:spacing w:after="120"/>
        <w:ind w:left="709" w:right="709"/>
        <w:jc w:val="both"/>
        <w:rPr>
          <w:rFonts w:ascii="Arial" w:eastAsia="Calibri" w:hAnsi="Arial" w:cs="Arial"/>
          <w:bCs/>
          <w:color w:val="000000" w:themeColor="text1"/>
          <w:sz w:val="21"/>
          <w:szCs w:val="21"/>
        </w:rPr>
      </w:pPr>
      <w:r w:rsidRPr="00601A7E">
        <w:rPr>
          <w:rFonts w:ascii="Arial" w:eastAsia="Calibri" w:hAnsi="Arial" w:cs="Arial"/>
          <w:bCs/>
          <w:color w:val="000000" w:themeColor="text1"/>
          <w:sz w:val="21"/>
          <w:szCs w:val="21"/>
        </w:rPr>
        <w:t xml:space="preserve">Este evento ha sido conocido en la doctrina como decaimiento, y se define como un fenómeno de derogación implícita aplicable a los actos administrativos dictados en ejecución de una ley y cuya validez se sustenta en la que se predique de la norma que le da sostén. De modo que cuando una ley es declarada inconstitucional o es derogada, los actos administrativos expedidos para desarrollarla, implementarla o con fundamento en esta (secundum legem), dejan de tener fuerza obligatoria y pierden vigencia de facto. Sobre el fenómeno del decaimiento el Consejo de Estado ha afirmado que en el derecho </w:t>
      </w:r>
      <w:r w:rsidRPr="00601A7E">
        <w:rPr>
          <w:rFonts w:ascii="Arial" w:eastAsia="Calibri" w:hAnsi="Arial" w:cs="Arial"/>
          <w:bCs/>
          <w:color w:val="000000" w:themeColor="text1"/>
          <w:sz w:val="21"/>
          <w:szCs w:val="21"/>
        </w:rPr>
        <w:lastRenderedPageBreak/>
        <w:t>colombiano no existe una acción autónoma que lo declare o que exprese por esa vía la pérdida de su fuerza ejecutoria, pues, el decaimiento de un acto administrativo es un fenómeno que genera la pérdida de fuerza ejecutoria, y por lo tanto, su declaración conforma una excepción, alegable cuando la administración pretende hacerlo efectivo en ejercicio del privilegio de la ejecución de oficio</w:t>
      </w:r>
      <w:r w:rsidRPr="00601A7E">
        <w:rPr>
          <w:rStyle w:val="Refdenotaalpie"/>
          <w:rFonts w:ascii="Arial" w:eastAsia="Calibri" w:hAnsi="Arial" w:cs="Arial"/>
          <w:bCs/>
          <w:color w:val="000000" w:themeColor="text1"/>
          <w:sz w:val="21"/>
          <w:szCs w:val="21"/>
        </w:rPr>
        <w:footnoteReference w:id="9"/>
      </w:r>
      <w:r w:rsidRPr="00601A7E">
        <w:rPr>
          <w:rFonts w:ascii="Arial" w:eastAsia="Calibri" w:hAnsi="Arial" w:cs="Arial"/>
          <w:bCs/>
          <w:color w:val="000000" w:themeColor="text1"/>
          <w:sz w:val="21"/>
          <w:szCs w:val="21"/>
        </w:rPr>
        <w:t>.</w:t>
      </w:r>
    </w:p>
    <w:p w14:paraId="34519EE8" w14:textId="77777777" w:rsidR="00A0699A" w:rsidRPr="00601A7E" w:rsidRDefault="00A0699A" w:rsidP="00A0699A">
      <w:pPr>
        <w:ind w:left="709" w:right="709"/>
        <w:jc w:val="both"/>
        <w:rPr>
          <w:rFonts w:ascii="Arial" w:eastAsia="Calibri" w:hAnsi="Arial" w:cs="Arial"/>
          <w:bCs/>
          <w:color w:val="000000" w:themeColor="text1"/>
          <w:sz w:val="21"/>
          <w:szCs w:val="21"/>
        </w:rPr>
      </w:pPr>
    </w:p>
    <w:p w14:paraId="3A49F62F" w14:textId="154646C3" w:rsidR="00A0699A" w:rsidRDefault="00A0699A" w:rsidP="00A0699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Así las cosas</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de cara a este asunto en particular, </w:t>
      </w:r>
      <w:r w:rsidRPr="00601A7E">
        <w:rPr>
          <w:rFonts w:ascii="Arial" w:eastAsia="Calibri" w:hAnsi="Arial" w:cs="Arial"/>
          <w:bCs/>
          <w:color w:val="000000" w:themeColor="text1"/>
          <w:sz w:val="22"/>
        </w:rPr>
        <w:t>nos encontramos frente a</w:t>
      </w:r>
      <w:r>
        <w:rPr>
          <w:rFonts w:ascii="Arial" w:eastAsia="Calibri" w:hAnsi="Arial" w:cs="Arial"/>
          <w:bCs/>
          <w:color w:val="000000" w:themeColor="text1"/>
          <w:sz w:val="22"/>
        </w:rPr>
        <w:t>l</w:t>
      </w:r>
      <w:r w:rsidRPr="00601A7E">
        <w:rPr>
          <w:rFonts w:ascii="Arial" w:eastAsia="Calibri" w:hAnsi="Arial" w:cs="Arial"/>
          <w:bCs/>
          <w:color w:val="000000" w:themeColor="text1"/>
          <w:sz w:val="22"/>
        </w:rPr>
        <w:t xml:space="preserve"> fenómeno </w:t>
      </w:r>
      <w:r>
        <w:rPr>
          <w:rFonts w:ascii="Arial" w:eastAsia="Calibri" w:hAnsi="Arial" w:cs="Arial"/>
          <w:bCs/>
          <w:color w:val="000000" w:themeColor="text1"/>
          <w:sz w:val="22"/>
        </w:rPr>
        <w:t xml:space="preserve">del </w:t>
      </w:r>
      <w:r w:rsidRPr="00601A7E">
        <w:rPr>
          <w:rFonts w:ascii="Arial" w:eastAsia="Calibri" w:hAnsi="Arial" w:cs="Arial"/>
          <w:bCs/>
          <w:color w:val="000000" w:themeColor="text1"/>
          <w:sz w:val="22"/>
        </w:rPr>
        <w:t xml:space="preserve">decaimiento del acto administrativo, pues los elementos de derecho que </w:t>
      </w:r>
      <w:r>
        <w:rPr>
          <w:rFonts w:ascii="Arial" w:eastAsia="Calibri" w:hAnsi="Arial" w:cs="Arial"/>
          <w:bCs/>
          <w:color w:val="000000" w:themeColor="text1"/>
          <w:sz w:val="22"/>
        </w:rPr>
        <w:t>fundamentaban</w:t>
      </w:r>
      <w:r w:rsidRPr="00601A7E">
        <w:rPr>
          <w:rFonts w:ascii="Arial" w:eastAsia="Calibri" w:hAnsi="Arial" w:cs="Arial"/>
          <w:bCs/>
          <w:color w:val="000000" w:themeColor="text1"/>
          <w:sz w:val="22"/>
        </w:rPr>
        <w:t xml:space="preserve"> la causal de rechazo G, del Documento Tipo, fueron </w:t>
      </w:r>
      <w:r>
        <w:rPr>
          <w:rFonts w:ascii="Arial" w:eastAsia="Calibri" w:hAnsi="Arial" w:cs="Arial"/>
          <w:bCs/>
          <w:color w:val="000000" w:themeColor="text1"/>
          <w:sz w:val="22"/>
        </w:rPr>
        <w:t>alterados, para el año 2020,</w:t>
      </w:r>
      <w:r w:rsidRPr="00601A7E">
        <w:rPr>
          <w:rFonts w:ascii="Arial" w:eastAsia="Calibri" w:hAnsi="Arial" w:cs="Arial"/>
          <w:bCs/>
          <w:color w:val="000000" w:themeColor="text1"/>
          <w:sz w:val="22"/>
        </w:rPr>
        <w:t xml:space="preserve"> por el artículo 2 del Decreto 434 de 2020, el cual amplió la renovación del Registro Único de Proponentes hasta el quinto día hábil del mes de julio de 2020</w:t>
      </w:r>
      <w:r>
        <w:rPr>
          <w:rFonts w:ascii="Arial" w:eastAsia="Calibri" w:hAnsi="Arial" w:cs="Arial"/>
          <w:bCs/>
          <w:color w:val="000000" w:themeColor="text1"/>
          <w:sz w:val="22"/>
        </w:rPr>
        <w:t xml:space="preserve">, así las cosas este decreto </w:t>
      </w:r>
      <w:r w:rsidR="00472820">
        <w:rPr>
          <w:rFonts w:ascii="Arial" w:eastAsia="Calibri" w:hAnsi="Arial" w:cs="Arial"/>
          <w:bCs/>
          <w:color w:val="000000" w:themeColor="text1"/>
          <w:sz w:val="22"/>
        </w:rPr>
        <w:t xml:space="preserve">legislativo </w:t>
      </w:r>
      <w:r w:rsidRPr="00601A7E">
        <w:rPr>
          <w:rFonts w:ascii="Arial" w:eastAsia="Calibri" w:hAnsi="Arial" w:cs="Arial"/>
          <w:bCs/>
          <w:color w:val="000000" w:themeColor="text1"/>
          <w:sz w:val="22"/>
        </w:rPr>
        <w:t xml:space="preserve">conlleva a que desaparezcan </w:t>
      </w:r>
      <w:r w:rsidR="00472820">
        <w:rPr>
          <w:rFonts w:ascii="Arial" w:eastAsia="Calibri" w:hAnsi="Arial" w:cs="Arial"/>
          <w:bCs/>
          <w:color w:val="000000" w:themeColor="text1"/>
          <w:sz w:val="22"/>
        </w:rPr>
        <w:t>los fundamentos de derecho que sustentaban la regulación</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 xml:space="preserve">de los documentos tipo en este </w:t>
      </w:r>
      <w:r w:rsidR="00472820">
        <w:rPr>
          <w:rFonts w:ascii="Arial" w:eastAsia="Calibri" w:hAnsi="Arial" w:cs="Arial"/>
          <w:bCs/>
          <w:color w:val="000000" w:themeColor="text1"/>
          <w:sz w:val="22"/>
        </w:rPr>
        <w:t>aspecto</w:t>
      </w:r>
      <w:r>
        <w:rPr>
          <w:rFonts w:ascii="Arial" w:eastAsia="Calibri" w:hAnsi="Arial" w:cs="Arial"/>
          <w:bCs/>
          <w:color w:val="000000" w:themeColor="text1"/>
          <w:sz w:val="22"/>
        </w:rPr>
        <w:t xml:space="preserve"> en particular</w:t>
      </w:r>
      <w:r w:rsidR="00472820">
        <w:rPr>
          <w:rFonts w:ascii="Arial" w:eastAsia="Calibri" w:hAnsi="Arial" w:cs="Arial"/>
          <w:bCs/>
          <w:color w:val="000000" w:themeColor="text1"/>
          <w:sz w:val="22"/>
        </w:rPr>
        <w:t>, debiéndose aplicar la normativa vigente.</w:t>
      </w:r>
      <w:r>
        <w:rPr>
          <w:rFonts w:ascii="Arial" w:eastAsia="Calibri" w:hAnsi="Arial" w:cs="Arial"/>
          <w:bCs/>
          <w:color w:val="000000" w:themeColor="text1"/>
          <w:sz w:val="22"/>
        </w:rPr>
        <w:t xml:space="preserve"> </w:t>
      </w:r>
    </w:p>
    <w:p w14:paraId="2A285AB1" w14:textId="19E5ADCB" w:rsidR="00BA644B" w:rsidRPr="00601A7E" w:rsidRDefault="00BA644B" w:rsidP="00A0699A">
      <w:pPr>
        <w:spacing w:after="120"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rPr>
        <w:t>En efecto, es necesario tener en cuenta que la pérdida de fuerza ejecutoria de los actos administrativos y, entre ellos, por el decaimiento del acto, también es predicable de los Documentos Tipo, al tratarse estos de un tipo de actos administrativos</w:t>
      </w:r>
      <w:r w:rsidR="00102DD4">
        <w:rPr>
          <w:rFonts w:ascii="Arial" w:eastAsia="Calibri" w:hAnsi="Arial" w:cs="Arial"/>
          <w:bCs/>
          <w:color w:val="000000" w:themeColor="text1"/>
          <w:sz w:val="22"/>
        </w:rPr>
        <w:t xml:space="preserve">. En este sentido, la desaparición de los fundamentos de hecho o de derecho en que se sustentan los documentos tipo o parte de su contenido, incide en su eventual pérdida de fuerza ejecutoria. </w:t>
      </w:r>
      <w:r w:rsidR="006D51B8">
        <w:rPr>
          <w:rFonts w:ascii="Arial" w:eastAsia="Calibri" w:hAnsi="Arial" w:cs="Arial"/>
          <w:bCs/>
          <w:color w:val="000000" w:themeColor="text1"/>
          <w:sz w:val="22"/>
        </w:rPr>
        <w:t>Así</w:t>
      </w:r>
      <w:r w:rsidR="00102DD4">
        <w:rPr>
          <w:rFonts w:ascii="Arial" w:eastAsia="Calibri" w:hAnsi="Arial" w:cs="Arial"/>
          <w:bCs/>
          <w:color w:val="000000" w:themeColor="text1"/>
          <w:sz w:val="22"/>
        </w:rPr>
        <w:t>, la modificación de la normativa vigente tiene la potencialidad de generar el efecto indicado, como sucede en el caso bajo estudio, pues, como lo señala la doctrina</w:t>
      </w:r>
      <w:r w:rsidR="006D51B8">
        <w:rPr>
          <w:rFonts w:ascii="Arial" w:eastAsia="Calibri" w:hAnsi="Arial" w:cs="Arial"/>
          <w:bCs/>
          <w:color w:val="000000" w:themeColor="text1"/>
          <w:sz w:val="22"/>
        </w:rPr>
        <w:t>,</w:t>
      </w:r>
      <w:r w:rsidR="00102DD4">
        <w:rPr>
          <w:rFonts w:ascii="Arial" w:eastAsia="Calibri" w:hAnsi="Arial" w:cs="Arial"/>
          <w:bCs/>
          <w:color w:val="000000" w:themeColor="text1"/>
          <w:sz w:val="22"/>
        </w:rPr>
        <w:t xml:space="preserve"> este fenómeno se presenta</w:t>
      </w:r>
      <w:r w:rsidR="006D51B8">
        <w:rPr>
          <w:rFonts w:ascii="Arial" w:eastAsia="Calibri" w:hAnsi="Arial" w:cs="Arial"/>
          <w:bCs/>
          <w:color w:val="000000" w:themeColor="text1"/>
          <w:sz w:val="22"/>
        </w:rPr>
        <w:t>, entre otros supuestos,</w:t>
      </w:r>
      <w:r w:rsidR="00102DD4">
        <w:rPr>
          <w:rFonts w:ascii="Arial" w:eastAsia="Calibri" w:hAnsi="Arial" w:cs="Arial"/>
          <w:bCs/>
          <w:color w:val="000000" w:themeColor="text1"/>
          <w:sz w:val="22"/>
        </w:rPr>
        <w:t xml:space="preserve"> frente a las modificaciones </w:t>
      </w:r>
      <w:r w:rsidR="006D51B8">
        <w:rPr>
          <w:rFonts w:ascii="Arial" w:eastAsia="Calibri" w:hAnsi="Arial" w:cs="Arial"/>
          <w:bCs/>
          <w:color w:val="000000" w:themeColor="text1"/>
          <w:sz w:val="22"/>
        </w:rPr>
        <w:t>en el ordenamiento</w:t>
      </w:r>
      <w:r w:rsidR="00102DD4">
        <w:rPr>
          <w:rFonts w:ascii="Arial" w:eastAsia="Calibri" w:hAnsi="Arial" w:cs="Arial"/>
          <w:bCs/>
          <w:color w:val="000000" w:themeColor="text1"/>
          <w:sz w:val="22"/>
        </w:rPr>
        <w:t xml:space="preserve"> </w:t>
      </w:r>
      <w:r w:rsidR="00310125">
        <w:rPr>
          <w:rFonts w:ascii="Arial" w:eastAsia="Calibri" w:hAnsi="Arial" w:cs="Arial"/>
          <w:bCs/>
          <w:color w:val="000000" w:themeColor="text1"/>
          <w:sz w:val="22"/>
        </w:rPr>
        <w:t xml:space="preserve">jurídico </w:t>
      </w:r>
      <w:r w:rsidR="00102DD4">
        <w:rPr>
          <w:rFonts w:ascii="Arial" w:eastAsia="Calibri" w:hAnsi="Arial" w:cs="Arial"/>
          <w:bCs/>
          <w:color w:val="000000" w:themeColor="text1"/>
          <w:sz w:val="22"/>
        </w:rPr>
        <w:t>que afectan los fundamentos del acto administrativo, lo que a su vez incide</w:t>
      </w:r>
      <w:r w:rsidR="006D51B8">
        <w:rPr>
          <w:rFonts w:ascii="Arial" w:eastAsia="Calibri" w:hAnsi="Arial" w:cs="Arial"/>
          <w:bCs/>
          <w:color w:val="000000" w:themeColor="text1"/>
          <w:sz w:val="22"/>
        </w:rPr>
        <w:t xml:space="preserve"> y afecta </w:t>
      </w:r>
      <w:r w:rsidR="00102DD4">
        <w:rPr>
          <w:rFonts w:ascii="Arial" w:eastAsia="Calibri" w:hAnsi="Arial" w:cs="Arial"/>
          <w:bCs/>
          <w:color w:val="000000" w:themeColor="text1"/>
          <w:sz w:val="22"/>
        </w:rPr>
        <w:t xml:space="preserve">la motivación </w:t>
      </w:r>
      <w:r w:rsidR="006D51B8">
        <w:rPr>
          <w:rFonts w:ascii="Arial" w:eastAsia="Calibri" w:hAnsi="Arial" w:cs="Arial"/>
          <w:bCs/>
          <w:color w:val="000000" w:themeColor="text1"/>
          <w:sz w:val="22"/>
        </w:rPr>
        <w:t xml:space="preserve">del acto, </w:t>
      </w:r>
      <w:r w:rsidR="00C12C88">
        <w:rPr>
          <w:rFonts w:ascii="Arial" w:eastAsia="Calibri" w:hAnsi="Arial" w:cs="Arial"/>
          <w:bCs/>
          <w:color w:val="000000" w:themeColor="text1"/>
          <w:sz w:val="22"/>
        </w:rPr>
        <w:t>por lo que en virtud de dichas alteraciones</w:t>
      </w:r>
      <w:r w:rsidR="006D51B8">
        <w:rPr>
          <w:rFonts w:ascii="Arial" w:eastAsia="Calibri" w:hAnsi="Arial" w:cs="Arial"/>
          <w:bCs/>
          <w:color w:val="000000" w:themeColor="text1"/>
          <w:sz w:val="22"/>
        </w:rPr>
        <w:t xml:space="preserve"> este deja de producir efectos parcial o totalmente</w:t>
      </w:r>
      <w:r w:rsidR="006D51B8">
        <w:rPr>
          <w:rStyle w:val="Refdenotaalpie"/>
          <w:rFonts w:ascii="Arial" w:eastAsia="Calibri" w:hAnsi="Arial" w:cs="Arial"/>
          <w:bCs/>
          <w:color w:val="000000" w:themeColor="text1"/>
          <w:sz w:val="22"/>
        </w:rPr>
        <w:footnoteReference w:id="10"/>
      </w:r>
      <w:r w:rsidR="006D51B8">
        <w:rPr>
          <w:rFonts w:ascii="Arial" w:eastAsia="Calibri" w:hAnsi="Arial" w:cs="Arial"/>
          <w:bCs/>
          <w:color w:val="000000" w:themeColor="text1"/>
          <w:sz w:val="22"/>
        </w:rPr>
        <w:t>.</w:t>
      </w:r>
    </w:p>
    <w:p w14:paraId="605E8E04" w14:textId="59EBF31B" w:rsidR="00C037AC" w:rsidRDefault="00C037AC" w:rsidP="00472820">
      <w:pPr>
        <w:spacing w:after="120" w:line="276" w:lineRule="auto"/>
        <w:ind w:firstLine="708"/>
        <w:jc w:val="both"/>
        <w:rPr>
          <w:rFonts w:ascii="Arial" w:eastAsia="Calibri" w:hAnsi="Arial" w:cs="Arial"/>
          <w:bCs/>
          <w:color w:val="000000" w:themeColor="text1"/>
          <w:sz w:val="22"/>
        </w:rPr>
      </w:pPr>
      <w:r w:rsidRPr="00746C20">
        <w:rPr>
          <w:rFonts w:ascii="Arial" w:eastAsia="Calibri" w:hAnsi="Arial" w:cs="Arial"/>
          <w:bCs/>
          <w:color w:val="000000" w:themeColor="text1"/>
          <w:sz w:val="22"/>
        </w:rPr>
        <w:t xml:space="preserve">Al respecto, es preciso </w:t>
      </w:r>
      <w:r>
        <w:rPr>
          <w:rFonts w:ascii="Arial" w:eastAsia="Calibri" w:hAnsi="Arial" w:cs="Arial"/>
          <w:bCs/>
          <w:color w:val="000000" w:themeColor="text1"/>
          <w:sz w:val="22"/>
        </w:rPr>
        <w:t>señalar</w:t>
      </w:r>
      <w:r w:rsidRPr="00746C20">
        <w:rPr>
          <w:rFonts w:ascii="Arial" w:eastAsia="Calibri" w:hAnsi="Arial" w:cs="Arial"/>
          <w:bCs/>
          <w:color w:val="000000" w:themeColor="text1"/>
          <w:sz w:val="22"/>
        </w:rPr>
        <w:t xml:space="preserve"> que los Documentos Tipo</w:t>
      </w:r>
      <w:r w:rsidR="00C12C88">
        <w:rPr>
          <w:rFonts w:ascii="Arial" w:eastAsia="Calibri" w:hAnsi="Arial" w:cs="Arial"/>
          <w:bCs/>
          <w:color w:val="000000" w:themeColor="text1"/>
          <w:sz w:val="22"/>
        </w:rPr>
        <w:t>, al no ser</w:t>
      </w:r>
      <w:r w:rsidRPr="00746C20">
        <w:rPr>
          <w:rFonts w:ascii="Arial" w:eastAsia="Calibri" w:hAnsi="Arial" w:cs="Arial"/>
          <w:bCs/>
          <w:color w:val="000000" w:themeColor="text1"/>
          <w:sz w:val="22"/>
        </w:rPr>
        <w:t xml:space="preserve"> ajenos a estas circunstancias</w:t>
      </w:r>
      <w:r>
        <w:rPr>
          <w:rFonts w:ascii="Arial" w:eastAsia="Calibri" w:hAnsi="Arial" w:cs="Arial"/>
          <w:bCs/>
          <w:color w:val="000000" w:themeColor="text1"/>
          <w:sz w:val="22"/>
        </w:rPr>
        <w:t>,</w:t>
      </w:r>
      <w:r w:rsidRPr="00746C20">
        <w:rPr>
          <w:rFonts w:ascii="Arial" w:eastAsia="Calibri" w:hAnsi="Arial" w:cs="Arial"/>
          <w:bCs/>
          <w:color w:val="000000" w:themeColor="text1"/>
          <w:sz w:val="22"/>
        </w:rPr>
        <w:t xml:space="preserve"> </w:t>
      </w:r>
      <w:r w:rsidR="00C12C88">
        <w:rPr>
          <w:rFonts w:ascii="Arial" w:eastAsia="Calibri" w:hAnsi="Arial" w:cs="Arial"/>
          <w:bCs/>
          <w:color w:val="000000" w:themeColor="text1"/>
          <w:sz w:val="22"/>
        </w:rPr>
        <w:t xml:space="preserve">establecieron la obligación para </w:t>
      </w:r>
      <w:r w:rsidRPr="00746C20">
        <w:rPr>
          <w:rFonts w:ascii="Arial" w:eastAsia="Calibri" w:hAnsi="Arial" w:cs="Arial"/>
          <w:bCs/>
          <w:color w:val="000000" w:themeColor="text1"/>
          <w:sz w:val="22"/>
        </w:rPr>
        <w:t>la</w:t>
      </w:r>
      <w:r>
        <w:rPr>
          <w:rFonts w:ascii="Arial" w:eastAsia="Calibri" w:hAnsi="Arial" w:cs="Arial"/>
          <w:bCs/>
          <w:color w:val="000000" w:themeColor="text1"/>
          <w:sz w:val="22"/>
        </w:rPr>
        <w:t>s</w:t>
      </w:r>
      <w:r w:rsidRPr="00746C20">
        <w:rPr>
          <w:rFonts w:ascii="Arial" w:eastAsia="Calibri" w:hAnsi="Arial" w:cs="Arial"/>
          <w:bCs/>
          <w:color w:val="000000" w:themeColor="text1"/>
          <w:sz w:val="22"/>
        </w:rPr>
        <w:t xml:space="preserve"> </w:t>
      </w:r>
      <w:r>
        <w:rPr>
          <w:rFonts w:ascii="Arial" w:eastAsia="Calibri" w:hAnsi="Arial" w:cs="Arial"/>
          <w:bCs/>
          <w:color w:val="000000" w:themeColor="text1"/>
          <w:sz w:val="22"/>
        </w:rPr>
        <w:t>e</w:t>
      </w:r>
      <w:r w:rsidRPr="00746C20">
        <w:rPr>
          <w:rFonts w:ascii="Arial" w:eastAsia="Calibri" w:hAnsi="Arial" w:cs="Arial"/>
          <w:bCs/>
          <w:color w:val="000000" w:themeColor="text1"/>
          <w:sz w:val="22"/>
        </w:rPr>
        <w:t>ntidad</w:t>
      </w:r>
      <w:r>
        <w:rPr>
          <w:rFonts w:ascii="Arial" w:eastAsia="Calibri" w:hAnsi="Arial" w:cs="Arial"/>
          <w:bCs/>
          <w:color w:val="000000" w:themeColor="text1"/>
          <w:sz w:val="22"/>
        </w:rPr>
        <w:t>es</w:t>
      </w:r>
      <w:r w:rsidRPr="00746C20">
        <w:rPr>
          <w:rFonts w:ascii="Arial" w:eastAsia="Calibri" w:hAnsi="Arial" w:cs="Arial"/>
          <w:bCs/>
          <w:color w:val="000000" w:themeColor="text1"/>
          <w:sz w:val="22"/>
        </w:rPr>
        <w:t xml:space="preserve"> </w:t>
      </w:r>
      <w:r>
        <w:rPr>
          <w:rFonts w:ascii="Arial" w:eastAsia="Calibri" w:hAnsi="Arial" w:cs="Arial"/>
          <w:bCs/>
          <w:color w:val="000000" w:themeColor="text1"/>
          <w:sz w:val="22"/>
        </w:rPr>
        <w:t>e</w:t>
      </w:r>
      <w:r w:rsidRPr="00746C20">
        <w:rPr>
          <w:rFonts w:ascii="Arial" w:eastAsia="Calibri" w:hAnsi="Arial" w:cs="Arial"/>
          <w:bCs/>
          <w:color w:val="000000" w:themeColor="text1"/>
          <w:sz w:val="22"/>
        </w:rPr>
        <w:t>statal</w:t>
      </w:r>
      <w:r>
        <w:rPr>
          <w:rFonts w:ascii="Arial" w:eastAsia="Calibri" w:hAnsi="Arial" w:cs="Arial"/>
          <w:bCs/>
          <w:color w:val="000000" w:themeColor="text1"/>
          <w:sz w:val="22"/>
        </w:rPr>
        <w:t>es</w:t>
      </w:r>
      <w:r w:rsidRPr="00746C20">
        <w:rPr>
          <w:rFonts w:ascii="Arial" w:eastAsia="Calibri" w:hAnsi="Arial" w:cs="Arial"/>
          <w:bCs/>
          <w:color w:val="000000" w:themeColor="text1"/>
          <w:sz w:val="22"/>
        </w:rPr>
        <w:t xml:space="preserve"> </w:t>
      </w:r>
      <w:r w:rsidR="00C12C88">
        <w:rPr>
          <w:rFonts w:ascii="Arial" w:eastAsia="Calibri" w:hAnsi="Arial" w:cs="Arial"/>
          <w:bCs/>
          <w:color w:val="000000" w:themeColor="text1"/>
          <w:sz w:val="22"/>
        </w:rPr>
        <w:t>de</w:t>
      </w:r>
      <w:r w:rsidRPr="00746C20">
        <w:rPr>
          <w:rFonts w:ascii="Arial" w:eastAsia="Calibri" w:hAnsi="Arial" w:cs="Arial"/>
          <w:bCs/>
          <w:color w:val="000000" w:themeColor="text1"/>
          <w:sz w:val="22"/>
        </w:rPr>
        <w:t xml:space="preserve"> aplicar la normativa y la jurisprudencia </w:t>
      </w:r>
      <w:r w:rsidR="00C12C88">
        <w:rPr>
          <w:rFonts w:ascii="Arial" w:eastAsia="Calibri" w:hAnsi="Arial" w:cs="Arial"/>
          <w:bCs/>
          <w:color w:val="000000" w:themeColor="text1"/>
          <w:sz w:val="22"/>
        </w:rPr>
        <w:t xml:space="preserve">vigente </w:t>
      </w:r>
      <w:r w:rsidRPr="00746C20">
        <w:rPr>
          <w:rFonts w:ascii="Arial" w:eastAsia="Calibri" w:hAnsi="Arial" w:cs="Arial"/>
          <w:bCs/>
          <w:color w:val="000000" w:themeColor="text1"/>
          <w:sz w:val="22"/>
        </w:rPr>
        <w:t xml:space="preserve">aplicable al </w:t>
      </w:r>
      <w:r>
        <w:rPr>
          <w:rFonts w:ascii="Arial" w:eastAsia="Calibri" w:hAnsi="Arial" w:cs="Arial"/>
          <w:bCs/>
          <w:color w:val="000000" w:themeColor="text1"/>
          <w:sz w:val="22"/>
        </w:rPr>
        <w:t>p</w:t>
      </w:r>
      <w:r w:rsidRPr="00746C20">
        <w:rPr>
          <w:rFonts w:ascii="Arial" w:eastAsia="Calibri" w:hAnsi="Arial" w:cs="Arial"/>
          <w:bCs/>
          <w:color w:val="000000" w:themeColor="text1"/>
          <w:sz w:val="22"/>
        </w:rPr>
        <w:t xml:space="preserve">roceso de </w:t>
      </w:r>
      <w:r>
        <w:rPr>
          <w:rFonts w:ascii="Arial" w:eastAsia="Calibri" w:hAnsi="Arial" w:cs="Arial"/>
          <w:bCs/>
          <w:color w:val="000000" w:themeColor="text1"/>
          <w:sz w:val="22"/>
        </w:rPr>
        <w:t>c</w:t>
      </w:r>
      <w:r w:rsidRPr="00746C20">
        <w:rPr>
          <w:rFonts w:ascii="Arial" w:eastAsia="Calibri" w:hAnsi="Arial" w:cs="Arial"/>
          <w:bCs/>
          <w:color w:val="000000" w:themeColor="text1"/>
          <w:sz w:val="22"/>
        </w:rPr>
        <w:t>ontratación. En ese</w:t>
      </w:r>
      <w:r>
        <w:rPr>
          <w:rFonts w:ascii="Arial" w:eastAsia="Calibri" w:hAnsi="Arial" w:cs="Arial"/>
          <w:bCs/>
          <w:color w:val="000000" w:themeColor="text1"/>
          <w:sz w:val="22"/>
        </w:rPr>
        <w:t xml:space="preserve"> </w:t>
      </w:r>
      <w:r>
        <w:rPr>
          <w:rFonts w:ascii="Arial" w:eastAsia="Calibri" w:hAnsi="Arial" w:cs="Arial"/>
          <w:bCs/>
          <w:color w:val="000000" w:themeColor="text1"/>
          <w:sz w:val="22"/>
        </w:rPr>
        <w:lastRenderedPageBreak/>
        <w:t xml:space="preserve">entendido, </w:t>
      </w:r>
      <w:r w:rsidRPr="00601A7E">
        <w:rPr>
          <w:rFonts w:ascii="Arial" w:eastAsia="Calibri" w:hAnsi="Arial" w:cs="Arial"/>
          <w:bCs/>
          <w:color w:val="000000" w:themeColor="text1"/>
          <w:sz w:val="22"/>
        </w:rPr>
        <w:t>el Decreto 434 de 2020, expedido con ocasión a la declaración del Estado de Emergencia Económica, Social y Ecológica a casusa del coronavirus COVID-19</w:t>
      </w:r>
      <w:r>
        <w:rPr>
          <w:rFonts w:ascii="Arial" w:eastAsia="Calibri" w:hAnsi="Arial" w:cs="Arial"/>
          <w:bCs/>
          <w:color w:val="000000" w:themeColor="text1"/>
          <w:sz w:val="22"/>
        </w:rPr>
        <w:t>, para el año 2020,</w:t>
      </w:r>
      <w:r w:rsidRPr="00601A7E">
        <w:rPr>
          <w:rFonts w:ascii="Arial" w:eastAsia="Calibri" w:hAnsi="Arial" w:cs="Arial"/>
          <w:bCs/>
          <w:color w:val="000000" w:themeColor="text1"/>
          <w:sz w:val="22"/>
        </w:rPr>
        <w:t xml:space="preserve"> </w:t>
      </w:r>
      <w:r w:rsidR="00472820">
        <w:rPr>
          <w:rFonts w:ascii="Arial" w:eastAsia="Calibri" w:hAnsi="Arial" w:cs="Arial"/>
          <w:bCs/>
          <w:color w:val="000000" w:themeColor="text1"/>
          <w:sz w:val="22"/>
        </w:rPr>
        <w:t>modificó</w:t>
      </w:r>
      <w:r>
        <w:rPr>
          <w:rFonts w:ascii="Arial" w:eastAsia="Calibri" w:hAnsi="Arial" w:cs="Arial"/>
          <w:bCs/>
          <w:color w:val="000000" w:themeColor="text1"/>
          <w:sz w:val="22"/>
        </w:rPr>
        <w:t xml:space="preserve"> del término para renovar el RUP</w:t>
      </w:r>
      <w:r w:rsidRPr="00601A7E">
        <w:rPr>
          <w:rFonts w:ascii="Arial" w:eastAsia="Calibri" w:hAnsi="Arial" w:cs="Arial"/>
          <w:bCs/>
          <w:color w:val="000000" w:themeColor="text1"/>
          <w:sz w:val="22"/>
        </w:rPr>
        <w:t xml:space="preserve">, </w:t>
      </w:r>
      <w:r>
        <w:rPr>
          <w:rFonts w:ascii="Arial" w:eastAsia="Calibri" w:hAnsi="Arial" w:cs="Arial"/>
          <w:bCs/>
          <w:color w:val="000000" w:themeColor="text1"/>
          <w:sz w:val="22"/>
        </w:rPr>
        <w:t>lo cual exige a las entidades contratantes cumplir el Decreto con fuerza de Ley</w:t>
      </w:r>
      <w:r w:rsidR="00C12C88">
        <w:rPr>
          <w:rFonts w:ascii="Arial" w:eastAsia="Calibri" w:hAnsi="Arial" w:cs="Arial"/>
          <w:bCs/>
          <w:color w:val="000000" w:themeColor="text1"/>
          <w:sz w:val="22"/>
        </w:rPr>
        <w:t>, entre otros, en los procedimientos de selección que se adelanten con fundamento en los Documentos Tipo.</w:t>
      </w:r>
      <w:r w:rsidRPr="00601A7E">
        <w:rPr>
          <w:rFonts w:ascii="Arial" w:eastAsia="Calibri" w:hAnsi="Arial" w:cs="Arial"/>
          <w:bCs/>
          <w:color w:val="000000" w:themeColor="text1"/>
          <w:sz w:val="22"/>
        </w:rPr>
        <w:t xml:space="preserve"> </w:t>
      </w:r>
    </w:p>
    <w:p w14:paraId="5D7E819C" w14:textId="77777777" w:rsidR="00C037AC" w:rsidRPr="00265C4F" w:rsidRDefault="00C037AC" w:rsidP="00860E06">
      <w:pPr>
        <w:spacing w:line="276" w:lineRule="auto"/>
        <w:jc w:val="both"/>
        <w:rPr>
          <w:rFonts w:ascii="Arial" w:eastAsia="Calibri" w:hAnsi="Arial" w:cs="Arial"/>
          <w:sz w:val="22"/>
          <w:lang w:val="es-CO"/>
        </w:rPr>
      </w:pPr>
    </w:p>
    <w:p w14:paraId="22BF6878" w14:textId="338438CB" w:rsidR="00A1118B" w:rsidRPr="00265C4F" w:rsidRDefault="00A1118B" w:rsidP="00A1118B">
      <w:pPr>
        <w:pStyle w:val="Prrafodelista"/>
        <w:spacing w:line="276" w:lineRule="auto"/>
        <w:ind w:left="0"/>
        <w:jc w:val="both"/>
        <w:rPr>
          <w:rFonts w:ascii="Arial" w:hAnsi="Arial" w:cs="Arial"/>
          <w:b/>
          <w:sz w:val="22"/>
          <w:lang w:val="es-CO"/>
        </w:rPr>
      </w:pPr>
      <w:r w:rsidRPr="00265C4F">
        <w:rPr>
          <w:rFonts w:ascii="Arial" w:hAnsi="Arial" w:cs="Arial"/>
          <w:b/>
          <w:sz w:val="22"/>
          <w:lang w:val="es-CO"/>
        </w:rPr>
        <w:t>2.</w:t>
      </w:r>
      <w:r w:rsidR="00AC40CD" w:rsidRPr="00265C4F">
        <w:rPr>
          <w:rFonts w:ascii="Arial" w:hAnsi="Arial" w:cs="Arial"/>
          <w:b/>
          <w:sz w:val="22"/>
          <w:lang w:val="es-CO"/>
        </w:rPr>
        <w:t>4</w:t>
      </w:r>
      <w:r w:rsidRPr="00265C4F">
        <w:rPr>
          <w:rFonts w:ascii="Arial" w:hAnsi="Arial" w:cs="Arial"/>
          <w:b/>
          <w:sz w:val="22"/>
          <w:lang w:val="es-CO"/>
        </w:rPr>
        <w:t>. Renovación del Registro Único de Proponentes – RUP y sus efectos durante la verificación de la información</w:t>
      </w:r>
    </w:p>
    <w:p w14:paraId="6E9DB9DD" w14:textId="33F05403" w:rsidR="002F3B74" w:rsidRPr="00265C4F" w:rsidRDefault="002F3B74" w:rsidP="00A1118B">
      <w:pPr>
        <w:pStyle w:val="Prrafodelista"/>
        <w:spacing w:line="276" w:lineRule="auto"/>
        <w:ind w:left="0"/>
        <w:jc w:val="both"/>
        <w:rPr>
          <w:rFonts w:ascii="Arial" w:hAnsi="Arial" w:cs="Arial"/>
          <w:b/>
          <w:sz w:val="22"/>
          <w:lang w:val="es-CO"/>
        </w:rPr>
      </w:pPr>
    </w:p>
    <w:p w14:paraId="2417968B" w14:textId="168AA5C2" w:rsidR="00A1118B" w:rsidRPr="00265C4F" w:rsidRDefault="002F3B74" w:rsidP="00AC40CD">
      <w:pPr>
        <w:spacing w:after="120" w:line="276" w:lineRule="auto"/>
        <w:jc w:val="both"/>
        <w:rPr>
          <w:rFonts w:ascii="Arial" w:eastAsia="Calibri" w:hAnsi="Arial" w:cs="Arial"/>
          <w:sz w:val="22"/>
          <w:lang w:val="es-CO"/>
        </w:rPr>
      </w:pPr>
      <w:r w:rsidRPr="00265C4F">
        <w:rPr>
          <w:rFonts w:ascii="Arial" w:eastAsia="Calibri" w:hAnsi="Arial" w:cs="Arial"/>
          <w:sz w:val="22"/>
          <w:lang w:val="es-CO"/>
        </w:rPr>
        <w:t xml:space="preserve">Las problemáticas asociadas al RUP, relacionadas con la firmeza de la inscripción, renovación y actualización fueron tratadas por la Agencia en los siguientes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w:t>
      </w:r>
      <w:r w:rsidR="00CD001D" w:rsidRPr="00265C4F">
        <w:rPr>
          <w:rFonts w:ascii="Arial" w:eastAsia="Calibri" w:hAnsi="Arial" w:cs="Arial"/>
          <w:sz w:val="22"/>
          <w:lang w:val="es-CO"/>
        </w:rPr>
        <w:t xml:space="preserve">C – 005 </w:t>
      </w:r>
      <w:r w:rsidRPr="00265C4F">
        <w:rPr>
          <w:rFonts w:ascii="Arial" w:eastAsia="Calibri" w:hAnsi="Arial" w:cs="Arial"/>
          <w:sz w:val="22"/>
          <w:lang w:val="es-CO"/>
        </w:rPr>
        <w:t xml:space="preserve"> del 14 de febrero de 2020.</w:t>
      </w:r>
    </w:p>
    <w:p w14:paraId="37F708E5" w14:textId="2853B3B5" w:rsidR="00A1118B" w:rsidRPr="00265C4F" w:rsidRDefault="00A1118B" w:rsidP="00AC40CD">
      <w:pPr>
        <w:spacing w:after="120" w:line="276" w:lineRule="auto"/>
        <w:ind w:firstLine="709"/>
        <w:jc w:val="both"/>
        <w:rPr>
          <w:rFonts w:ascii="Arial" w:hAnsi="Arial" w:cs="Arial"/>
          <w:sz w:val="22"/>
          <w:lang w:val="es-CO"/>
        </w:rPr>
      </w:pPr>
      <w:r w:rsidRPr="00265C4F">
        <w:rPr>
          <w:rFonts w:ascii="Arial" w:hAnsi="Arial" w:cs="Arial"/>
          <w:sz w:val="22"/>
          <w:lang w:val="es-CO"/>
        </w:rPr>
        <w:t>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w:t>
      </w:r>
      <w:r w:rsidR="00BB1F95" w:rsidRPr="00265C4F">
        <w:rPr>
          <w:rFonts w:ascii="Arial" w:hAnsi="Arial" w:cs="Arial"/>
          <w:sz w:val="22"/>
          <w:lang w:val="es-CO"/>
        </w:rPr>
        <w:t>,</w:t>
      </w:r>
      <w:r w:rsidRPr="00265C4F">
        <w:rPr>
          <w:rFonts w:ascii="Arial" w:hAnsi="Arial" w:cs="Arial"/>
          <w:sz w:val="22"/>
          <w:lang w:val="es-CO"/>
        </w:rPr>
        <w:t xml:space="preserve"> verificada la información aportada por el </w:t>
      </w:r>
      <w:r w:rsidR="00123E43" w:rsidRPr="00265C4F">
        <w:rPr>
          <w:rFonts w:ascii="Arial" w:hAnsi="Arial" w:cs="Arial"/>
          <w:sz w:val="22"/>
          <w:lang w:val="es-CO"/>
        </w:rPr>
        <w:t>proponente</w:t>
      </w:r>
      <w:r w:rsidR="00BB1F95" w:rsidRPr="00265C4F">
        <w:rPr>
          <w:rFonts w:ascii="Arial" w:hAnsi="Arial" w:cs="Arial"/>
          <w:sz w:val="22"/>
          <w:lang w:val="es-CO"/>
        </w:rPr>
        <w:t>,</w:t>
      </w:r>
      <w:r w:rsidRPr="00265C4F">
        <w:rPr>
          <w:rFonts w:ascii="Arial" w:hAnsi="Arial" w:cs="Arial"/>
          <w:sz w:val="22"/>
          <w:lang w:val="es-CO"/>
        </w:rPr>
        <w:t xml:space="preserv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265C4F">
        <w:rPr>
          <w:rFonts w:ascii="Arial" w:hAnsi="Arial" w:cs="Arial"/>
          <w:i/>
          <w:iCs/>
          <w:sz w:val="22"/>
          <w:lang w:val="es-CO"/>
        </w:rPr>
        <w:t>inscripción, renovación o actualización–</w:t>
      </w:r>
      <w:r w:rsidRPr="00265C4F">
        <w:rPr>
          <w:rStyle w:val="Refdenotaalpie"/>
          <w:rFonts w:ascii="Arial" w:hAnsi="Arial" w:cs="Arial"/>
          <w:sz w:val="22"/>
          <w:lang w:val="es-CO"/>
        </w:rPr>
        <w:footnoteReference w:id="11"/>
      </w:r>
      <w:r w:rsidRPr="00265C4F">
        <w:rPr>
          <w:rFonts w:ascii="Arial" w:hAnsi="Arial" w:cs="Arial"/>
          <w:sz w:val="22"/>
          <w:lang w:val="es-CO"/>
        </w:rPr>
        <w:t xml:space="preserve">. En firme el acto administrativo que realiza la inscripción en el Registro </w:t>
      </w:r>
      <w:r w:rsidRPr="00265C4F">
        <w:rPr>
          <w:rFonts w:ascii="Arial" w:hAnsi="Arial" w:cs="Arial"/>
          <w:sz w:val="22"/>
          <w:lang w:val="es-CO"/>
        </w:rPr>
        <w:lastRenderedPageBreak/>
        <w:t>Único de Proponentes se podrá demandar su nulidad sin que la presentación de la demanda suspenda la inscripción del RUP.</w:t>
      </w:r>
    </w:p>
    <w:p w14:paraId="1B1D0E16" w14:textId="569C2AC4" w:rsidR="00A1118B" w:rsidRPr="00265C4F" w:rsidRDefault="00A1118B" w:rsidP="00A1118B">
      <w:pPr>
        <w:spacing w:line="276" w:lineRule="auto"/>
        <w:ind w:firstLine="708"/>
        <w:jc w:val="both"/>
        <w:rPr>
          <w:rFonts w:ascii="Arial" w:eastAsia="Calibri" w:hAnsi="Arial" w:cs="Arial"/>
          <w:sz w:val="22"/>
          <w:lang w:val="es-CO"/>
        </w:rPr>
      </w:pPr>
      <w:r w:rsidRPr="00265C4F">
        <w:rPr>
          <w:rFonts w:ascii="Arial" w:eastAsia="Calibri" w:hAnsi="Arial" w:cs="Arial"/>
          <w:sz w:val="22"/>
          <w:lang w:val="es-CO"/>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265C4F">
        <w:rPr>
          <w:rStyle w:val="Refdenotaalpie"/>
          <w:rFonts w:ascii="Arial" w:eastAsia="Calibri" w:hAnsi="Arial" w:cs="Arial"/>
          <w:sz w:val="22"/>
          <w:lang w:val="es-CO"/>
        </w:rPr>
        <w:footnoteReference w:id="12"/>
      </w:r>
      <w:r w:rsidR="00822BD2">
        <w:rPr>
          <w:rFonts w:ascii="Arial" w:eastAsia="Calibri" w:hAnsi="Arial" w:cs="Arial"/>
          <w:sz w:val="22"/>
          <w:lang w:val="es-CO"/>
        </w:rPr>
        <w:t xml:space="preserve">; sin perjuicio de lo indicado para el presente año, conforme al Decreto Legislativo 434 de 2020, debiéndose entender </w:t>
      </w:r>
      <w:r w:rsidR="006A0DB3" w:rsidRPr="006A0DB3">
        <w:rPr>
          <w:rFonts w:ascii="Arial" w:eastAsia="Calibri" w:hAnsi="Arial" w:cs="Arial"/>
          <w:sz w:val="22"/>
          <w:lang w:val="es-CO"/>
        </w:rPr>
        <w:t>a más tardar el quinto día hábil del mes de julio de 2020</w:t>
      </w:r>
      <w:r w:rsidRPr="00265C4F">
        <w:rPr>
          <w:rFonts w:ascii="Arial" w:eastAsia="Calibri" w:hAnsi="Arial" w:cs="Arial"/>
          <w:sz w:val="22"/>
          <w:lang w:val="es-CO"/>
        </w:rPr>
        <w:t>. Asimismo, el Consejo de Estado en sentencia del 19 de septiembre de 2019 señaló la finalidad de la renovación del RUP y las consecuencias de no hacerlo en el término previsto:</w:t>
      </w:r>
    </w:p>
    <w:p w14:paraId="44B2341D" w14:textId="77777777" w:rsidR="00A1118B" w:rsidRPr="00265C4F" w:rsidRDefault="00A1118B" w:rsidP="00A1118B">
      <w:pPr>
        <w:spacing w:line="276" w:lineRule="auto"/>
        <w:jc w:val="both"/>
        <w:rPr>
          <w:rFonts w:ascii="Arial" w:eastAsia="Calibri" w:hAnsi="Arial" w:cs="Arial"/>
          <w:sz w:val="22"/>
          <w:lang w:val="es-CO"/>
        </w:rPr>
      </w:pPr>
    </w:p>
    <w:p w14:paraId="03861960" w14:textId="77777777" w:rsidR="00A1118B" w:rsidRPr="00265C4F" w:rsidRDefault="00A1118B" w:rsidP="00A1118B">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4A882D60" w14:textId="77777777" w:rsidR="00A1118B" w:rsidRPr="00265C4F" w:rsidRDefault="00A1118B" w:rsidP="00A1118B">
      <w:pPr>
        <w:tabs>
          <w:tab w:val="left" w:pos="567"/>
        </w:tabs>
        <w:ind w:left="709" w:right="709"/>
        <w:jc w:val="both"/>
        <w:rPr>
          <w:rFonts w:ascii="Arial" w:hAnsi="Arial" w:cs="Arial"/>
          <w:sz w:val="21"/>
          <w:szCs w:val="21"/>
          <w:lang w:val="es-CO"/>
        </w:rPr>
      </w:pPr>
    </w:p>
    <w:p w14:paraId="654189E0" w14:textId="77777777" w:rsidR="00A1118B" w:rsidRPr="00265C4F" w:rsidRDefault="00A1118B" w:rsidP="00A1118B">
      <w:pPr>
        <w:tabs>
          <w:tab w:val="left" w:pos="567"/>
        </w:tabs>
        <w:ind w:left="709" w:right="709"/>
        <w:jc w:val="both"/>
        <w:rPr>
          <w:rFonts w:ascii="Arial" w:hAnsi="Arial" w:cs="Arial"/>
          <w:sz w:val="21"/>
          <w:szCs w:val="21"/>
          <w:lang w:val="es-CO"/>
        </w:rPr>
      </w:pPr>
      <w:r w:rsidRPr="00265C4F">
        <w:rPr>
          <w:rFonts w:ascii="Arial" w:hAnsi="Arial" w:cs="Arial"/>
          <w:sz w:val="21"/>
          <w:szCs w:val="21"/>
          <w:lang w:val="es-CO"/>
        </w:rPr>
        <w:t xml:space="preserve">Ante ese panorama, </w:t>
      </w:r>
      <w:bookmarkStart w:id="2" w:name="_Hlk20983873"/>
      <w:r w:rsidRPr="00265C4F">
        <w:rPr>
          <w:rFonts w:ascii="Arial" w:hAnsi="Arial" w:cs="Arial"/>
          <w:sz w:val="21"/>
          <w:szCs w:val="21"/>
          <w:lang w:val="es-CO"/>
        </w:rPr>
        <w:t xml:space="preserve">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w:t>
      </w:r>
      <w:r w:rsidRPr="00265C4F">
        <w:rPr>
          <w:rFonts w:ascii="Arial" w:hAnsi="Arial" w:cs="Arial"/>
          <w:sz w:val="21"/>
          <w:szCs w:val="21"/>
          <w:lang w:val="es-CO"/>
        </w:rPr>
        <w:lastRenderedPageBreak/>
        <w:t>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265C4F">
        <w:rPr>
          <w:rStyle w:val="Refdenotaalpie"/>
          <w:rFonts w:ascii="Arial" w:hAnsi="Arial" w:cs="Arial"/>
          <w:sz w:val="21"/>
          <w:szCs w:val="21"/>
          <w:lang w:val="es-CO"/>
        </w:rPr>
        <w:footnoteReference w:id="13"/>
      </w:r>
      <w:r w:rsidRPr="00265C4F">
        <w:rPr>
          <w:rFonts w:ascii="Arial" w:hAnsi="Arial" w:cs="Arial"/>
          <w:sz w:val="21"/>
          <w:szCs w:val="21"/>
          <w:lang w:val="es-CO"/>
        </w:rPr>
        <w:t xml:space="preserve">.  </w:t>
      </w:r>
    </w:p>
    <w:bookmarkEnd w:id="2"/>
    <w:p w14:paraId="1E533397" w14:textId="77777777" w:rsidR="00A1118B" w:rsidRPr="00265C4F" w:rsidRDefault="00A1118B" w:rsidP="00A1118B">
      <w:pPr>
        <w:jc w:val="both"/>
        <w:rPr>
          <w:rFonts w:ascii="Arial" w:eastAsia="Calibri" w:hAnsi="Arial" w:cs="Arial"/>
          <w:sz w:val="22"/>
          <w:lang w:val="es-CO"/>
        </w:rPr>
      </w:pPr>
      <w:r w:rsidRPr="00265C4F">
        <w:rPr>
          <w:rFonts w:ascii="Arial" w:eastAsia="Calibri" w:hAnsi="Arial" w:cs="Arial"/>
          <w:sz w:val="22"/>
          <w:lang w:val="es-CO"/>
        </w:rPr>
        <w:t xml:space="preserve"> </w:t>
      </w:r>
    </w:p>
    <w:p w14:paraId="78EED9D4" w14:textId="1EF6207B" w:rsidR="00A1118B" w:rsidRPr="00265C4F" w:rsidRDefault="00A1118B" w:rsidP="00A1118B">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Conforme a lo anterior, en armonía con lo señalado en el artículo 2.2.1.1.1.5.1. del Decreto 1082 de 2015, </w:t>
      </w:r>
      <w:r w:rsidRPr="00265C4F">
        <w:rPr>
          <w:rFonts w:ascii="Arial" w:eastAsia="Calibri" w:hAnsi="Arial" w:cs="Arial"/>
          <w:i/>
          <w:sz w:val="22"/>
          <w:lang w:val="es-CO"/>
        </w:rPr>
        <w:t>si el proponente</w:t>
      </w:r>
      <w:r w:rsidRPr="00265C4F">
        <w:rPr>
          <w:rFonts w:ascii="Arial" w:eastAsia="Calibri" w:hAnsi="Arial" w:cs="Arial"/>
          <w:sz w:val="22"/>
          <w:lang w:val="es-CO"/>
        </w:rPr>
        <w:t xml:space="preserve"> </w:t>
      </w:r>
      <w:r w:rsidRPr="00265C4F">
        <w:rPr>
          <w:rFonts w:ascii="Arial" w:eastAsia="Calibri" w:hAnsi="Arial" w:cs="Arial"/>
          <w:i/>
          <w:sz w:val="22"/>
          <w:lang w:val="es-CO"/>
        </w:rPr>
        <w:t>no presenta la información para renovar su registro</w:t>
      </w:r>
      <w:r w:rsidRPr="00265C4F">
        <w:rPr>
          <w:rFonts w:ascii="Arial" w:eastAsia="Calibri" w:hAnsi="Arial" w:cs="Arial"/>
          <w:sz w:val="22"/>
          <w:lang w:val="es-CO"/>
        </w:rPr>
        <w:t xml:space="preserve"> antes del quinto día hábil del mes de abril de cada año</w:t>
      </w:r>
      <w:r w:rsidR="006A0DB3">
        <w:rPr>
          <w:rFonts w:ascii="Arial" w:eastAsia="Calibri" w:hAnsi="Arial" w:cs="Arial"/>
          <w:sz w:val="22"/>
          <w:lang w:val="es-CO"/>
        </w:rPr>
        <w:t xml:space="preserve"> –o </w:t>
      </w:r>
      <w:r w:rsidR="006A0DB3" w:rsidRPr="00FD2973">
        <w:rPr>
          <w:rFonts w:ascii="Arial" w:eastAsia="Calibri" w:hAnsi="Arial" w:cs="Arial"/>
          <w:sz w:val="22"/>
          <w:lang w:val="es-CO"/>
        </w:rPr>
        <w:t>el quinto día hábil del mes de julio</w:t>
      </w:r>
      <w:r w:rsidR="006A0DB3">
        <w:rPr>
          <w:rFonts w:ascii="Arial" w:eastAsia="Calibri" w:hAnsi="Arial" w:cs="Arial"/>
          <w:sz w:val="22"/>
          <w:lang w:val="es-CO"/>
        </w:rPr>
        <w:t>, para el 2020</w:t>
      </w:r>
      <w:r w:rsidR="006A0DB3" w:rsidRPr="00FD2973">
        <w:rPr>
          <w:rFonts w:ascii="Arial" w:eastAsia="Calibri" w:hAnsi="Arial" w:cs="Arial"/>
          <w:sz w:val="22"/>
          <w:lang w:val="es-CO"/>
        </w:rPr>
        <w:t>–</w:t>
      </w:r>
      <w:r w:rsidRPr="00265C4F">
        <w:rPr>
          <w:rFonts w:ascii="Arial" w:eastAsia="Calibri" w:hAnsi="Arial" w:cs="Arial"/>
          <w:sz w:val="22"/>
          <w:lang w:val="es-CO"/>
        </w:rPr>
        <w:t xml:space="preserve">,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7E27A022" w14:textId="6348C11C" w:rsidR="00A1118B" w:rsidRPr="00265C4F" w:rsidRDefault="00A1118B" w:rsidP="00A1118B">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 xml:space="preserve">Tratándose del trámite de </w:t>
      </w:r>
      <w:r w:rsidRPr="00265C4F">
        <w:rPr>
          <w:rFonts w:ascii="Arial" w:eastAsia="Calibri" w:hAnsi="Arial" w:cs="Arial"/>
          <w:i/>
          <w:sz w:val="22"/>
          <w:lang w:val="es-CO"/>
        </w:rPr>
        <w:t>renovación,</w:t>
      </w:r>
      <w:r w:rsidRPr="00265C4F">
        <w:rPr>
          <w:rFonts w:ascii="Arial" w:eastAsia="Calibri" w:hAnsi="Arial" w:cs="Arial"/>
          <w:sz w:val="22"/>
          <w:lang w:val="es-CO"/>
        </w:rPr>
        <w:t xml:space="preserve"> la persona que haya presentado la información para renovar su registro a más tardar al quinto día hábil del mes de abril</w:t>
      </w:r>
      <w:r w:rsidR="006A0DB3">
        <w:rPr>
          <w:rFonts w:ascii="Arial" w:eastAsia="Calibri" w:hAnsi="Arial" w:cs="Arial"/>
          <w:sz w:val="22"/>
          <w:lang w:val="es-CO"/>
        </w:rPr>
        <w:t xml:space="preserve"> –o</w:t>
      </w:r>
      <w:r w:rsidR="006A0DB3" w:rsidRPr="00FD2973">
        <w:rPr>
          <w:rFonts w:ascii="Arial" w:eastAsia="Calibri" w:hAnsi="Arial" w:cs="Arial"/>
          <w:sz w:val="22"/>
          <w:lang w:val="es-CO"/>
        </w:rPr>
        <w:t xml:space="preserve"> quinto día hábil del mes de julio, para el 2020–</w:t>
      </w:r>
      <w:r w:rsidRPr="00265C4F">
        <w:rPr>
          <w:rFonts w:ascii="Arial" w:eastAsia="Calibri" w:hAnsi="Arial" w:cs="Arial"/>
          <w:sz w:val="22"/>
          <w:lang w:val="es-CO"/>
        </w:rPr>
        <w:t xml:space="preserve">,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w:t>
      </w:r>
      <w:r w:rsidR="003E4ED5" w:rsidRPr="00265C4F">
        <w:rPr>
          <w:rFonts w:ascii="Arial" w:eastAsia="Calibri" w:hAnsi="Arial" w:cs="Arial"/>
          <w:sz w:val="22"/>
          <w:lang w:val="es-CO"/>
        </w:rPr>
        <w:t>por encontrarse</w:t>
      </w:r>
      <w:r w:rsidRPr="00265C4F">
        <w:rPr>
          <w:rFonts w:ascii="Arial" w:eastAsia="Calibri" w:hAnsi="Arial" w:cs="Arial"/>
          <w:sz w:val="22"/>
          <w:lang w:val="es-CO"/>
        </w:rPr>
        <w:t xml:space="preserve"> vigente.</w:t>
      </w:r>
    </w:p>
    <w:p w14:paraId="4D21C0C7" w14:textId="4F261C4A" w:rsidR="001F179E" w:rsidRPr="00265C4F" w:rsidRDefault="00A1118B" w:rsidP="003E4ED5">
      <w:pPr>
        <w:spacing w:after="120" w:line="276" w:lineRule="auto"/>
        <w:ind w:firstLine="708"/>
        <w:jc w:val="both"/>
        <w:rPr>
          <w:rFonts w:ascii="Arial" w:eastAsia="Calibri" w:hAnsi="Arial" w:cs="Arial"/>
          <w:sz w:val="22"/>
          <w:lang w:val="es-CO"/>
        </w:rPr>
      </w:pPr>
      <w:r w:rsidRPr="00265C4F">
        <w:rPr>
          <w:rFonts w:ascii="Arial" w:eastAsia="Calibri" w:hAnsi="Arial" w:cs="Arial"/>
          <w:sz w:val="22"/>
          <w:lang w:val="es-CO"/>
        </w:rPr>
        <w:t>Así las cosas, para verificar que los efectos del RUP no han cesado, es necesario que el certificado contenga la anotación de que el inscrit</w:t>
      </w:r>
      <w:r w:rsidR="00B14FC4" w:rsidRPr="00265C4F">
        <w:rPr>
          <w:rFonts w:ascii="Arial" w:eastAsia="Calibri" w:hAnsi="Arial" w:cs="Arial"/>
          <w:sz w:val="22"/>
          <w:lang w:val="es-CO"/>
        </w:rPr>
        <w:t>o, a más tardar el quinto día hábil de abril de cada año</w:t>
      </w:r>
      <w:r w:rsidR="006A0DB3">
        <w:rPr>
          <w:rFonts w:ascii="Arial" w:eastAsia="Calibri" w:hAnsi="Arial" w:cs="Arial"/>
          <w:sz w:val="22"/>
          <w:lang w:val="es-CO"/>
        </w:rPr>
        <w:t xml:space="preserve"> –o</w:t>
      </w:r>
      <w:r w:rsidR="006A0DB3" w:rsidRPr="00BE4892">
        <w:rPr>
          <w:rFonts w:ascii="Arial" w:eastAsia="Calibri" w:hAnsi="Arial" w:cs="Arial"/>
          <w:sz w:val="22"/>
          <w:lang w:val="es-CO"/>
        </w:rPr>
        <w:t xml:space="preserve"> quinto día hábil del mes de julio, para el 2020–</w:t>
      </w:r>
      <w:r w:rsidR="00B14FC4" w:rsidRPr="00265C4F">
        <w:rPr>
          <w:rFonts w:ascii="Arial" w:eastAsia="Calibri" w:hAnsi="Arial" w:cs="Arial"/>
          <w:sz w:val="22"/>
          <w:lang w:val="es-CO"/>
        </w:rPr>
        <w:t>,</w:t>
      </w:r>
      <w:r w:rsidR="00B14FC4" w:rsidRPr="00265C4F" w:rsidDel="00B14FC4">
        <w:rPr>
          <w:rFonts w:ascii="Arial" w:eastAsia="Calibri" w:hAnsi="Arial" w:cs="Arial"/>
          <w:sz w:val="22"/>
          <w:lang w:val="es-CO"/>
        </w:rPr>
        <w:t xml:space="preserve"> </w:t>
      </w:r>
      <w:r w:rsidRPr="00265C4F">
        <w:rPr>
          <w:rFonts w:ascii="Arial" w:eastAsia="Calibri" w:hAnsi="Arial" w:cs="Arial"/>
          <w:sz w:val="22"/>
          <w:lang w:val="es-CO"/>
        </w:rPr>
        <w:t>radicó ante la cámara de comercio los documentos para la renovación</w:t>
      </w:r>
      <w:r w:rsidR="00B14FC4" w:rsidRPr="00265C4F">
        <w:rPr>
          <w:rFonts w:ascii="Arial" w:eastAsia="Calibri" w:hAnsi="Arial" w:cs="Arial"/>
          <w:sz w:val="22"/>
          <w:lang w:val="es-CO"/>
        </w:rPr>
        <w:t xml:space="preserve">. En todo caso, si </w:t>
      </w:r>
      <w:r w:rsidR="003C099D" w:rsidRPr="00265C4F">
        <w:rPr>
          <w:rFonts w:ascii="Arial" w:eastAsia="Calibri" w:hAnsi="Arial" w:cs="Arial"/>
          <w:sz w:val="22"/>
          <w:lang w:val="es-CO"/>
        </w:rPr>
        <w:t>tal circunstancia no estuviere inscrita en el certificado</w:t>
      </w:r>
      <w:r w:rsidR="00B14FC4" w:rsidRPr="00265C4F">
        <w:rPr>
          <w:rFonts w:ascii="Arial" w:eastAsia="Calibri" w:hAnsi="Arial" w:cs="Arial"/>
          <w:sz w:val="22"/>
          <w:lang w:val="es-CO"/>
        </w:rPr>
        <w:t>, se podrá acre</w:t>
      </w:r>
      <w:r w:rsidR="003C099D" w:rsidRPr="00265C4F">
        <w:rPr>
          <w:rFonts w:ascii="Arial" w:eastAsia="Calibri" w:hAnsi="Arial" w:cs="Arial"/>
          <w:sz w:val="22"/>
          <w:lang w:val="es-CO"/>
        </w:rPr>
        <w:t>ditar</w:t>
      </w:r>
      <w:r w:rsidRPr="00265C4F">
        <w:rPr>
          <w:rFonts w:ascii="Arial" w:eastAsia="Calibri" w:hAnsi="Arial" w:cs="Arial"/>
          <w:sz w:val="22"/>
          <w:lang w:val="es-CO"/>
        </w:rPr>
        <w:t xml:space="preserve"> </w:t>
      </w:r>
      <w:r w:rsidR="003C099D" w:rsidRPr="00265C4F">
        <w:rPr>
          <w:rFonts w:ascii="Arial" w:eastAsia="Calibri" w:hAnsi="Arial" w:cs="Arial"/>
          <w:sz w:val="22"/>
          <w:lang w:val="es-CO"/>
        </w:rPr>
        <w:t xml:space="preserve">a través del medio </w:t>
      </w:r>
      <w:r w:rsidR="004C5B23" w:rsidRPr="00265C4F">
        <w:rPr>
          <w:rFonts w:ascii="Arial" w:eastAsia="Calibri" w:hAnsi="Arial" w:cs="Arial"/>
          <w:sz w:val="22"/>
          <w:lang w:val="es-CO"/>
        </w:rPr>
        <w:t xml:space="preserve">documental </w:t>
      </w:r>
      <w:r w:rsidR="003C099D" w:rsidRPr="00265C4F">
        <w:rPr>
          <w:rFonts w:ascii="Arial" w:eastAsia="Calibri" w:hAnsi="Arial" w:cs="Arial"/>
          <w:sz w:val="22"/>
          <w:lang w:val="es-CO"/>
        </w:rPr>
        <w:t>expedido por la cámara de comercio correspondiente</w:t>
      </w:r>
      <w:r w:rsidR="003E4ED5" w:rsidRPr="00265C4F">
        <w:rPr>
          <w:rFonts w:ascii="Arial" w:eastAsia="Calibri" w:hAnsi="Arial" w:cs="Arial"/>
          <w:sz w:val="22"/>
          <w:lang w:val="es-CO"/>
        </w:rPr>
        <w:t>,</w:t>
      </w:r>
      <w:r w:rsidR="004C5B23" w:rsidRPr="00265C4F">
        <w:rPr>
          <w:rFonts w:ascii="Arial" w:eastAsia="Calibri" w:hAnsi="Arial" w:cs="Arial"/>
          <w:sz w:val="22"/>
          <w:lang w:val="es-CO"/>
        </w:rPr>
        <w:t xml:space="preserve"> </w:t>
      </w:r>
      <w:r w:rsidR="003E4ED5" w:rsidRPr="00265C4F">
        <w:rPr>
          <w:rFonts w:ascii="Arial" w:eastAsia="Calibri" w:hAnsi="Arial" w:cs="Arial"/>
          <w:sz w:val="22"/>
          <w:lang w:val="es-CO"/>
        </w:rPr>
        <w:t>a</w:t>
      </w:r>
      <w:r w:rsidR="004C5B23" w:rsidRPr="00265C4F">
        <w:rPr>
          <w:rFonts w:ascii="Arial" w:eastAsia="Calibri" w:hAnsi="Arial" w:cs="Arial"/>
          <w:sz w:val="22"/>
          <w:lang w:val="es-CO"/>
        </w:rPr>
        <w:t>s</w:t>
      </w:r>
      <w:r w:rsidR="003E4ED5" w:rsidRPr="00265C4F">
        <w:rPr>
          <w:rFonts w:ascii="Arial" w:eastAsia="Calibri" w:hAnsi="Arial" w:cs="Arial"/>
          <w:sz w:val="22"/>
          <w:lang w:val="es-CO"/>
        </w:rPr>
        <w:t>í</w:t>
      </w:r>
      <w:r w:rsidR="004C5B23" w:rsidRPr="00265C4F">
        <w:rPr>
          <w:rFonts w:ascii="Arial" w:eastAsia="Calibri" w:hAnsi="Arial" w:cs="Arial"/>
          <w:sz w:val="22"/>
          <w:lang w:val="es-CO"/>
        </w:rPr>
        <w:t xml:space="preserve"> pues</w:t>
      </w:r>
      <w:r w:rsidR="003C099D" w:rsidRPr="00265C4F">
        <w:rPr>
          <w:rFonts w:ascii="Arial" w:eastAsia="Calibri" w:hAnsi="Arial" w:cs="Arial"/>
          <w:sz w:val="22"/>
          <w:lang w:val="es-CO"/>
        </w:rPr>
        <w:t xml:space="preserve">, </w:t>
      </w:r>
      <w:r w:rsidR="004C5B23" w:rsidRPr="00265C4F">
        <w:rPr>
          <w:rFonts w:ascii="Arial" w:eastAsia="Calibri" w:hAnsi="Arial" w:cs="Arial"/>
          <w:sz w:val="22"/>
          <w:lang w:val="es-CO"/>
        </w:rPr>
        <w:t xml:space="preserve">por no haber tarifa legal que permita establecer la forma de acreditar el trámite de renovación, </w:t>
      </w:r>
      <w:r w:rsidR="0098455D" w:rsidRPr="00265C4F">
        <w:rPr>
          <w:rFonts w:ascii="Arial" w:eastAsia="Calibri" w:hAnsi="Arial" w:cs="Arial"/>
          <w:sz w:val="22"/>
          <w:lang w:val="es-CO"/>
        </w:rPr>
        <w:t>la entidad estatal</w:t>
      </w:r>
      <w:r w:rsidR="003C099D" w:rsidRPr="00265C4F">
        <w:rPr>
          <w:rFonts w:ascii="Arial" w:eastAsia="Calibri" w:hAnsi="Arial" w:cs="Arial"/>
          <w:sz w:val="22"/>
          <w:lang w:val="es-CO"/>
        </w:rPr>
        <w:t xml:space="preserve"> </w:t>
      </w:r>
      <w:r w:rsidR="004A1E27" w:rsidRPr="00265C4F">
        <w:rPr>
          <w:rFonts w:ascii="Arial" w:eastAsia="Calibri" w:hAnsi="Arial" w:cs="Arial"/>
          <w:sz w:val="22"/>
          <w:lang w:val="es-CO"/>
        </w:rPr>
        <w:t>debe</w:t>
      </w:r>
      <w:r w:rsidR="0098455D" w:rsidRPr="00265C4F">
        <w:rPr>
          <w:rFonts w:ascii="Arial" w:eastAsia="Calibri" w:hAnsi="Arial" w:cs="Arial"/>
          <w:sz w:val="22"/>
          <w:lang w:val="es-CO"/>
        </w:rPr>
        <w:t xml:space="preserve"> </w:t>
      </w:r>
      <w:r w:rsidR="00DD1FE4" w:rsidRPr="00265C4F">
        <w:rPr>
          <w:rFonts w:ascii="Arial" w:eastAsia="Calibri" w:hAnsi="Arial" w:cs="Arial"/>
          <w:sz w:val="22"/>
          <w:lang w:val="es-CO"/>
        </w:rPr>
        <w:t xml:space="preserve">verificar que </w:t>
      </w:r>
      <w:r w:rsidR="0098455D" w:rsidRPr="00265C4F">
        <w:rPr>
          <w:rFonts w:ascii="Arial" w:eastAsia="Calibri" w:hAnsi="Arial" w:cs="Arial"/>
          <w:sz w:val="22"/>
          <w:lang w:val="es-CO"/>
        </w:rPr>
        <w:t xml:space="preserve">el </w:t>
      </w:r>
      <w:r w:rsidR="003C099D" w:rsidRPr="00265C4F">
        <w:rPr>
          <w:rFonts w:ascii="Arial" w:eastAsia="Calibri" w:hAnsi="Arial" w:cs="Arial"/>
          <w:sz w:val="22"/>
          <w:lang w:val="es-CO"/>
        </w:rPr>
        <w:t xml:space="preserve">documento </w:t>
      </w:r>
      <w:r w:rsidR="0098455D" w:rsidRPr="00265C4F">
        <w:rPr>
          <w:rFonts w:ascii="Arial" w:eastAsia="Calibri" w:hAnsi="Arial" w:cs="Arial"/>
          <w:sz w:val="22"/>
          <w:lang w:val="es-CO"/>
        </w:rPr>
        <w:t xml:space="preserve">aportado por el </w:t>
      </w:r>
      <w:r w:rsidR="002A5C49" w:rsidRPr="00265C4F">
        <w:rPr>
          <w:rFonts w:ascii="Arial" w:eastAsia="Calibri" w:hAnsi="Arial" w:cs="Arial"/>
          <w:sz w:val="22"/>
          <w:lang w:val="es-CO"/>
        </w:rPr>
        <w:t>proponente</w:t>
      </w:r>
      <w:r w:rsidR="0098455D" w:rsidRPr="00265C4F">
        <w:rPr>
          <w:rFonts w:ascii="Arial" w:eastAsia="Calibri" w:hAnsi="Arial" w:cs="Arial"/>
          <w:sz w:val="22"/>
          <w:lang w:val="es-CO"/>
        </w:rPr>
        <w:t xml:space="preserve"> </w:t>
      </w:r>
      <w:r w:rsidR="004C5B23" w:rsidRPr="00265C4F">
        <w:rPr>
          <w:rFonts w:ascii="Arial" w:eastAsia="Calibri" w:hAnsi="Arial" w:cs="Arial"/>
          <w:sz w:val="22"/>
          <w:lang w:val="es-CO"/>
        </w:rPr>
        <w:t>ofrezca</w:t>
      </w:r>
      <w:r w:rsidR="0098455D" w:rsidRPr="00265C4F">
        <w:rPr>
          <w:rFonts w:ascii="Arial" w:eastAsia="Calibri" w:hAnsi="Arial" w:cs="Arial"/>
          <w:sz w:val="22"/>
          <w:lang w:val="es-CO"/>
        </w:rPr>
        <w:t xml:space="preserve"> certeza sobre el </w:t>
      </w:r>
      <w:r w:rsidR="004C5B23" w:rsidRPr="00265C4F">
        <w:rPr>
          <w:rFonts w:ascii="Arial" w:eastAsia="Calibri" w:hAnsi="Arial" w:cs="Arial"/>
          <w:sz w:val="22"/>
          <w:lang w:val="es-CO"/>
        </w:rPr>
        <w:t xml:space="preserve">estado del </w:t>
      </w:r>
      <w:r w:rsidR="0098455D" w:rsidRPr="00265C4F">
        <w:rPr>
          <w:rFonts w:ascii="Arial" w:eastAsia="Calibri" w:hAnsi="Arial" w:cs="Arial"/>
          <w:sz w:val="22"/>
          <w:lang w:val="es-CO"/>
        </w:rPr>
        <w:t>trámite</w:t>
      </w:r>
      <w:r w:rsidR="009B2279" w:rsidRPr="00265C4F">
        <w:rPr>
          <w:rFonts w:ascii="Arial" w:eastAsia="Calibri" w:hAnsi="Arial" w:cs="Arial"/>
          <w:sz w:val="22"/>
          <w:lang w:val="es-CO"/>
        </w:rPr>
        <w:t xml:space="preserve">. </w:t>
      </w:r>
    </w:p>
    <w:p w14:paraId="73485D05" w14:textId="644812DF" w:rsidR="007E312B" w:rsidRPr="00265C4F" w:rsidRDefault="00B008A4"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lastRenderedPageBreak/>
        <w:t>Dicho esto, l</w:t>
      </w:r>
      <w:r w:rsidR="007E312B" w:rsidRPr="00265C4F">
        <w:rPr>
          <w:rFonts w:ascii="Arial" w:eastAsia="Calibri" w:hAnsi="Arial" w:cs="Arial"/>
          <w:sz w:val="22"/>
          <w:lang w:val="es-CO"/>
        </w:rPr>
        <w:t>a firmeza del acto de inscripción, renovación y actualización del RUP debe armonizarse con las prescripciones establecidas para la generalidad de los actos administrativos, esto es, de acuerdo con el artículo 87 de la Ley 1437 de 2011</w:t>
      </w:r>
      <w:r w:rsidR="007E312B" w:rsidRPr="00265C4F">
        <w:rPr>
          <w:rStyle w:val="Refdenotaalpie"/>
          <w:rFonts w:ascii="Arial" w:eastAsia="Calibri" w:hAnsi="Arial" w:cs="Arial"/>
          <w:sz w:val="22"/>
          <w:lang w:val="es-CO"/>
        </w:rPr>
        <w:footnoteReference w:id="14"/>
      </w:r>
      <w:r w:rsidR="007E312B" w:rsidRPr="00265C4F">
        <w:rPr>
          <w:rFonts w:ascii="Arial" w:eastAsia="Calibri" w:hAnsi="Arial" w:cs="Arial"/>
          <w:sz w:val="22"/>
          <w:lang w:val="es-CO"/>
        </w:rPr>
        <w:t xml:space="preserve">. </w:t>
      </w:r>
    </w:p>
    <w:p w14:paraId="4E148A68" w14:textId="77777777"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1B5FADA7" w14:textId="295A943B"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Así pues,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265C4F">
        <w:rPr>
          <w:rStyle w:val="Refdenotaalpie"/>
          <w:rFonts w:ascii="Arial" w:eastAsia="Calibri" w:hAnsi="Arial" w:cs="Arial"/>
          <w:sz w:val="22"/>
          <w:lang w:val="es-CO"/>
        </w:rPr>
        <w:footnoteReference w:id="15"/>
      </w:r>
      <w:r w:rsidRPr="00265C4F">
        <w:rPr>
          <w:rFonts w:ascii="Arial" w:eastAsia="Calibri" w:hAnsi="Arial" w:cs="Arial"/>
          <w:sz w:val="22"/>
          <w:lang w:val="es-CO"/>
        </w:rPr>
        <w:t xml:space="preserve">. </w:t>
      </w:r>
    </w:p>
    <w:p w14:paraId="454EE335" w14:textId="77777777"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EA334BF" w14:textId="5C18B838"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w:t>
      </w:r>
      <w:r w:rsidR="007E34CF" w:rsidRPr="00265C4F">
        <w:rPr>
          <w:rFonts w:ascii="Arial" w:eastAsia="Calibri" w:hAnsi="Arial" w:cs="Arial"/>
          <w:sz w:val="22"/>
          <w:lang w:val="es-CO"/>
        </w:rPr>
        <w:t>recursos. Si</w:t>
      </w:r>
      <w:r w:rsidRPr="00265C4F">
        <w:rPr>
          <w:rFonts w:ascii="Arial" w:eastAsia="Calibri" w:hAnsi="Arial" w:cs="Arial"/>
          <w:sz w:val="22"/>
          <w:lang w:val="es-CO"/>
        </w:rPr>
        <w:t xml:space="preserve"> ocurre lo último, para que el acto de inscripción o renovación quede en firme, o que la actualización de la nueva información adquiera firmeza, será necesario que se resuelvan dichos recursos. </w:t>
      </w:r>
    </w:p>
    <w:p w14:paraId="62D90E79" w14:textId="77777777"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lastRenderedPageBreak/>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5ED7B51B" w14:textId="6D623273" w:rsidR="007E312B" w:rsidRPr="00265C4F" w:rsidRDefault="007E312B" w:rsidP="009A7C76">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t xml:space="preserve">En relación con la </w:t>
      </w:r>
      <w:r w:rsidRPr="00FD2973">
        <w:rPr>
          <w:rFonts w:ascii="Arial" w:eastAsia="Calibri" w:hAnsi="Arial" w:cs="Arial"/>
          <w:i/>
          <w:iCs/>
          <w:sz w:val="22"/>
          <w:lang w:val="es-CO"/>
        </w:rPr>
        <w:t>inscripción</w:t>
      </w:r>
      <w:r w:rsidRPr="00265C4F">
        <w:rPr>
          <w:rFonts w:ascii="Arial" w:eastAsia="Calibri" w:hAnsi="Arial" w:cs="Arial"/>
          <w:sz w:val="22"/>
          <w:lang w:val="es-CO"/>
        </w:rPr>
        <w:t xml:space="preserve"> –ya sea por primera vez o porque no se renueva a tiempo y se debe realizar el trámite como una inscripción inicial–, se debe considerar lo prescrito en el parágrafo 1 del artículo 5 de la Ley 1150 de 2007, modificado por el artículo 5 de la Ley 1882 de 2018</w:t>
      </w:r>
      <w:r w:rsidR="00967E6D" w:rsidRPr="00265C4F">
        <w:rPr>
          <w:rStyle w:val="Refdenotaalpie"/>
          <w:rFonts w:ascii="Arial" w:eastAsia="Calibri" w:hAnsi="Arial" w:cs="Arial"/>
          <w:sz w:val="22"/>
          <w:lang w:val="es-CO"/>
        </w:rPr>
        <w:footnoteReference w:id="16"/>
      </w:r>
      <w:r w:rsidRPr="00265C4F">
        <w:rPr>
          <w:rFonts w:ascii="Arial" w:eastAsia="Calibri" w:hAnsi="Arial" w:cs="Arial"/>
          <w:sz w:val="22"/>
          <w:lang w:val="es-CO"/>
        </w:rPr>
        <w:t>, que establece que los proponentes no pueden acreditar circunstancias ocurridas con posterioridad al cierre del proceso, unido a lo expresado por la Sala de Consulta y Servicio Civil del Consejo de Estado, quien interpretó una norma de igual contenido a la anterior</w:t>
      </w:r>
      <w:r w:rsidR="00967E6D" w:rsidRPr="00265C4F">
        <w:rPr>
          <w:rStyle w:val="Refdenotaalpie"/>
          <w:rFonts w:ascii="Arial" w:eastAsia="Calibri" w:hAnsi="Arial" w:cs="Arial"/>
          <w:sz w:val="22"/>
          <w:lang w:val="es-CO"/>
        </w:rPr>
        <w:footnoteReference w:id="17"/>
      </w:r>
      <w:r w:rsidRPr="00265C4F">
        <w:rPr>
          <w:rFonts w:ascii="Arial" w:eastAsia="Calibri" w:hAnsi="Arial" w:cs="Arial"/>
          <w:sz w:val="22"/>
          <w:lang w:val="es-CO"/>
        </w:rPr>
        <w:t xml:space="preserve">,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debe estar en firme, pues solo así se materializa y produce efectos la inscripción</w:t>
      </w:r>
      <w:r w:rsidR="00967E6D" w:rsidRPr="00265C4F">
        <w:rPr>
          <w:rStyle w:val="Refdenotaalpie"/>
          <w:rFonts w:ascii="Arial" w:eastAsia="Calibri" w:hAnsi="Arial" w:cs="Arial"/>
          <w:sz w:val="22"/>
          <w:lang w:val="es-CO"/>
        </w:rPr>
        <w:footnoteReference w:id="18"/>
      </w:r>
      <w:r w:rsidR="00967E6D" w:rsidRPr="00265C4F">
        <w:rPr>
          <w:rFonts w:ascii="Arial" w:eastAsia="Calibri" w:hAnsi="Arial" w:cs="Arial"/>
          <w:sz w:val="22"/>
          <w:lang w:val="es-CO"/>
        </w:rPr>
        <w:t xml:space="preserve">. </w:t>
      </w:r>
    </w:p>
    <w:p w14:paraId="3544FFFA" w14:textId="54EFF2A0" w:rsidR="007E312B" w:rsidRPr="00265C4F" w:rsidRDefault="007E312B" w:rsidP="004A1E27">
      <w:pPr>
        <w:spacing w:after="120" w:line="276" w:lineRule="auto"/>
        <w:ind w:firstLine="709"/>
        <w:jc w:val="both"/>
        <w:rPr>
          <w:rFonts w:ascii="Arial" w:eastAsia="Calibri" w:hAnsi="Arial" w:cs="Arial"/>
          <w:sz w:val="22"/>
          <w:lang w:val="es-CO"/>
        </w:rPr>
      </w:pPr>
      <w:r w:rsidRPr="00265C4F">
        <w:rPr>
          <w:rFonts w:ascii="Arial" w:eastAsia="Calibri" w:hAnsi="Arial" w:cs="Arial"/>
          <w:sz w:val="22"/>
          <w:lang w:val="es-CO"/>
        </w:rPr>
        <w:lastRenderedPageBreak/>
        <w:t xml:space="preserve">Por lo tanto, si la cámara de comercio expide el acto administrativo de </w:t>
      </w:r>
      <w:r w:rsidRPr="00265C4F">
        <w:rPr>
          <w:rFonts w:ascii="Arial" w:eastAsia="Calibri" w:hAnsi="Arial" w:cs="Arial"/>
          <w:i/>
          <w:iCs/>
          <w:sz w:val="22"/>
          <w:lang w:val="es-CO"/>
        </w:rPr>
        <w:t>inscripción</w:t>
      </w:r>
      <w:r w:rsidRPr="00265C4F">
        <w:rPr>
          <w:rFonts w:ascii="Arial" w:eastAsia="Calibri" w:hAnsi="Arial" w:cs="Arial"/>
          <w:sz w:val="22"/>
          <w:lang w:val="es-CO"/>
        </w:rPr>
        <w:t xml:space="preserve"> en el RUP después del cierre</w:t>
      </w:r>
      <w:r w:rsidR="006A0DB3">
        <w:rPr>
          <w:rFonts w:ascii="Arial" w:eastAsia="Calibri" w:hAnsi="Arial" w:cs="Arial"/>
          <w:sz w:val="22"/>
          <w:lang w:val="es-CO"/>
        </w:rPr>
        <w:t xml:space="preserve"> del procedimiento de selección</w:t>
      </w:r>
      <w:r w:rsidRPr="00265C4F">
        <w:rPr>
          <w:rFonts w:ascii="Arial" w:eastAsia="Calibri" w:hAnsi="Arial" w:cs="Arial"/>
          <w:sz w:val="22"/>
          <w:lang w:val="es-CO"/>
        </w:rPr>
        <w:t xml:space="preserve">, con motivo a la falta de renovación a tiempo de la información contenida en él o por ser la primera inscripción, el proponente no </w:t>
      </w:r>
      <w:r w:rsidR="004A1E27" w:rsidRPr="00265C4F">
        <w:rPr>
          <w:rFonts w:ascii="Arial" w:eastAsia="Calibri" w:hAnsi="Arial" w:cs="Arial"/>
          <w:sz w:val="22"/>
          <w:lang w:val="es-CO"/>
        </w:rPr>
        <w:t xml:space="preserve">puede </w:t>
      </w:r>
      <w:r w:rsidRPr="00265C4F">
        <w:rPr>
          <w:rFonts w:ascii="Arial" w:eastAsia="Calibri" w:hAnsi="Arial" w:cs="Arial"/>
          <w:sz w:val="22"/>
          <w:lang w:val="es-CO"/>
        </w:rPr>
        <w:t xml:space="preserve">aportarlo al proceso, porque al momento de presentar la oferta no tenía capacidad para contratar, y no puede acreditar </w:t>
      </w:r>
      <w:r w:rsidR="004A1E27" w:rsidRPr="00265C4F">
        <w:rPr>
          <w:rFonts w:ascii="Arial" w:eastAsia="Calibri" w:hAnsi="Arial" w:cs="Arial"/>
          <w:sz w:val="22"/>
          <w:lang w:val="es-CO"/>
        </w:rPr>
        <w:t xml:space="preserve">circunstancias </w:t>
      </w:r>
      <w:r w:rsidRPr="00265C4F">
        <w:rPr>
          <w:rFonts w:ascii="Arial" w:eastAsia="Calibri" w:hAnsi="Arial" w:cs="Arial"/>
          <w:sz w:val="22"/>
          <w:lang w:val="es-CO"/>
        </w:rPr>
        <w:t xml:space="preserve">ocurridas con posterioridad al cierre del proceso, reiterando que la inscripción debe estar en firme antes del cierre, pues la inscripción solo se materializa y es oponible a terceros cuando el acto </w:t>
      </w:r>
      <w:r w:rsidR="004A1E27" w:rsidRPr="00265C4F">
        <w:rPr>
          <w:rFonts w:ascii="Arial" w:eastAsia="Calibri" w:hAnsi="Arial" w:cs="Arial"/>
          <w:sz w:val="22"/>
          <w:lang w:val="es-CO"/>
        </w:rPr>
        <w:t xml:space="preserve">administrativo </w:t>
      </w:r>
      <w:r w:rsidRPr="00265C4F">
        <w:rPr>
          <w:rFonts w:ascii="Arial" w:eastAsia="Calibri" w:hAnsi="Arial" w:cs="Arial"/>
          <w:sz w:val="22"/>
          <w:lang w:val="es-CO"/>
        </w:rPr>
        <w:t>está en firme.</w:t>
      </w:r>
    </w:p>
    <w:p w14:paraId="4CDA7200" w14:textId="4BDA31AB" w:rsidR="00D06014" w:rsidRDefault="00D06014" w:rsidP="00D06014">
      <w:pPr>
        <w:spacing w:after="120" w:line="276" w:lineRule="auto"/>
        <w:ind w:firstLine="708"/>
        <w:jc w:val="both"/>
        <w:rPr>
          <w:rFonts w:ascii="Arial" w:eastAsia="Calibri" w:hAnsi="Arial" w:cs="Arial"/>
          <w:color w:val="000000" w:themeColor="text1"/>
          <w:sz w:val="22"/>
          <w:lang w:val="es-CO"/>
        </w:rPr>
      </w:pPr>
      <w:r w:rsidRPr="00E87DEA">
        <w:rPr>
          <w:rFonts w:ascii="Arial" w:hAnsi="Arial" w:cs="Arial"/>
          <w:color w:val="000000" w:themeColor="text1"/>
          <w:sz w:val="22"/>
          <w:lang w:val="es-CO"/>
        </w:rPr>
        <w:t>Tratándose del</w:t>
      </w:r>
      <w:r w:rsidRPr="00265C4F">
        <w:rPr>
          <w:rFonts w:ascii="Arial" w:hAnsi="Arial" w:cs="Arial"/>
          <w:color w:val="000000" w:themeColor="text1"/>
          <w:sz w:val="22"/>
          <w:lang w:val="es-CO"/>
        </w:rPr>
        <w:t xml:space="preserve"> trámite de </w:t>
      </w:r>
      <w:r w:rsidRPr="00265C4F">
        <w:rPr>
          <w:rFonts w:ascii="Arial" w:hAnsi="Arial" w:cs="Arial"/>
          <w:i/>
          <w:iCs/>
          <w:color w:val="000000" w:themeColor="text1"/>
          <w:sz w:val="22"/>
          <w:lang w:val="es-CO"/>
        </w:rPr>
        <w:t>renovación,</w:t>
      </w:r>
      <w:r w:rsidRPr="00265C4F">
        <w:rPr>
          <w:rFonts w:ascii="Arial" w:hAnsi="Arial" w:cs="Arial"/>
          <w:color w:val="000000" w:themeColor="text1"/>
          <w:sz w:val="22"/>
          <w:lang w:val="es-CO"/>
        </w:rPr>
        <w:t xml:space="preserve"> se reitera lo expresado en el sentido de que </w:t>
      </w:r>
      <w:r w:rsidRPr="00265C4F">
        <w:rPr>
          <w:rFonts w:ascii="Arial" w:eastAsia="Calibri" w:hAnsi="Arial" w:cs="Arial"/>
          <w:color w:val="000000" w:themeColor="text1"/>
          <w:sz w:val="22"/>
          <w:lang w:val="es-CO"/>
        </w:rPr>
        <w:t>la persona que presentó la información para renovar su registro antes del quinto día hábil de abril de cada año, cumpliendo el requisito del artículo 2.2.1.1.1.5.1.</w:t>
      </w:r>
      <w:r w:rsidR="00DB5526" w:rsidRPr="00265C4F">
        <w:rPr>
          <w:rFonts w:ascii="Arial" w:eastAsia="Calibri" w:hAnsi="Arial" w:cs="Arial"/>
          <w:color w:val="000000" w:themeColor="text1"/>
          <w:sz w:val="22"/>
          <w:lang w:val="es-CO"/>
        </w:rPr>
        <w:t xml:space="preserve"> o antes del quinto d</w:t>
      </w:r>
      <w:r w:rsidR="002E5817">
        <w:rPr>
          <w:rFonts w:ascii="Arial" w:eastAsia="Calibri" w:hAnsi="Arial" w:cs="Arial"/>
          <w:color w:val="000000" w:themeColor="text1"/>
          <w:sz w:val="22"/>
          <w:lang w:val="es-CO"/>
        </w:rPr>
        <w:t>í</w:t>
      </w:r>
      <w:r w:rsidR="00DB5526" w:rsidRPr="00265C4F">
        <w:rPr>
          <w:rFonts w:ascii="Arial" w:eastAsia="Calibri" w:hAnsi="Arial" w:cs="Arial"/>
          <w:color w:val="000000" w:themeColor="text1"/>
          <w:sz w:val="22"/>
          <w:lang w:val="es-CO"/>
        </w:rPr>
        <w:t>a hábil del mes de julio</w:t>
      </w:r>
      <w:r w:rsidR="00C037AC">
        <w:rPr>
          <w:rFonts w:ascii="Arial" w:eastAsia="Calibri" w:hAnsi="Arial" w:cs="Arial"/>
          <w:color w:val="000000" w:themeColor="text1"/>
          <w:sz w:val="22"/>
          <w:lang w:val="es-CO"/>
        </w:rPr>
        <w:t>,</w:t>
      </w:r>
      <w:r w:rsidR="00DB5526" w:rsidRPr="00265C4F">
        <w:rPr>
          <w:rFonts w:ascii="Arial" w:eastAsia="Calibri" w:hAnsi="Arial" w:cs="Arial"/>
          <w:color w:val="000000" w:themeColor="text1"/>
          <w:sz w:val="22"/>
          <w:lang w:val="es-CO"/>
        </w:rPr>
        <w:t xml:space="preserve"> </w:t>
      </w:r>
      <w:r w:rsidR="00C037AC">
        <w:rPr>
          <w:rFonts w:ascii="Arial" w:eastAsia="Calibri" w:hAnsi="Arial" w:cs="Arial"/>
          <w:color w:val="000000" w:themeColor="text1"/>
          <w:sz w:val="22"/>
          <w:lang w:val="es-CO"/>
        </w:rPr>
        <w:t>para el</w:t>
      </w:r>
      <w:r w:rsidR="00DB5526" w:rsidRPr="00265C4F">
        <w:rPr>
          <w:rFonts w:ascii="Arial" w:eastAsia="Calibri" w:hAnsi="Arial" w:cs="Arial"/>
          <w:color w:val="000000" w:themeColor="text1"/>
          <w:sz w:val="22"/>
          <w:lang w:val="es-CO"/>
        </w:rPr>
        <w:t xml:space="preserve"> 2020, conforme lo establecido en el artículo 2 del Decreto 434 de 2020</w:t>
      </w:r>
      <w:r w:rsidRPr="00265C4F">
        <w:rPr>
          <w:rFonts w:ascii="Arial" w:eastAsia="Calibri" w:hAnsi="Arial" w:cs="Arial"/>
          <w:color w:val="000000" w:themeColor="text1"/>
          <w:sz w:val="22"/>
          <w:lang w:val="es-CO"/>
        </w:rPr>
        <w:t xml:space="preserve"> y pese a que la renovación no esté en firme, </w:t>
      </w:r>
      <w:r w:rsidR="00C037AC">
        <w:rPr>
          <w:rFonts w:ascii="Arial" w:eastAsia="Calibri" w:hAnsi="Arial" w:cs="Arial"/>
          <w:color w:val="000000" w:themeColor="text1"/>
          <w:sz w:val="22"/>
          <w:lang w:val="es-CO"/>
        </w:rPr>
        <w:t xml:space="preserve">es decir, mientras esté en trámite el proceso de renovación, </w:t>
      </w:r>
      <w:r w:rsidRPr="00265C4F">
        <w:rPr>
          <w:rFonts w:ascii="Arial" w:eastAsia="Calibri" w:hAnsi="Arial" w:cs="Arial"/>
          <w:color w:val="000000" w:themeColor="text1"/>
          <w:sz w:val="22"/>
          <w:lang w:val="es-CO"/>
        </w:rPr>
        <w:t>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6C9EC253" w14:textId="161F1FB2" w:rsidR="002E5817" w:rsidRPr="00FD2973" w:rsidRDefault="002E5817" w:rsidP="00D06014">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Debe tenerse en cuenta, en relación con este aspecto, que el parágrafo 1 –inciso segundo– del artículo 5 de la Ley 1150 de 2007, modificado por el artículo 5 de la Ley 1882 de 2018 establece que: «</w:t>
      </w:r>
      <w:r w:rsidRPr="00FD2973">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r w:rsidRPr="00FD2973">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FD2973">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 sino que optó por establecer un</w:t>
      </w:r>
      <w:r w:rsidR="0066406C">
        <w:rPr>
          <w:rFonts w:ascii="Arial" w:eastAsia="Calibri" w:hAnsi="Arial" w:cs="Arial"/>
          <w:color w:val="000000" w:themeColor="text1"/>
          <w:sz w:val="22"/>
          <w:lang w:val="es-CO"/>
        </w:rPr>
        <w:t>a</w:t>
      </w:r>
      <w:r>
        <w:rPr>
          <w:rFonts w:ascii="Arial" w:eastAsia="Calibri" w:hAnsi="Arial" w:cs="Arial"/>
          <w:color w:val="000000" w:themeColor="text1"/>
          <w:sz w:val="22"/>
          <w:lang w:val="es-CO"/>
        </w:rPr>
        <w:t xml:space="preserve"> regla más amplia, consistente en que durante dicho término</w:t>
      </w:r>
      <w:r w:rsidR="0066406C">
        <w:rPr>
          <w:rFonts w:ascii="Arial" w:eastAsia="Calibri" w:hAnsi="Arial" w:cs="Arial"/>
          <w:color w:val="000000" w:themeColor="text1"/>
          <w:sz w:val="22"/>
          <w:lang w:val="es-CO"/>
        </w:rPr>
        <w:t xml:space="preserve"> los proponentes</w:t>
      </w:r>
      <w:r>
        <w:rPr>
          <w:rFonts w:ascii="Arial" w:eastAsia="Calibri" w:hAnsi="Arial" w:cs="Arial"/>
          <w:color w:val="000000" w:themeColor="text1"/>
          <w:sz w:val="22"/>
          <w:lang w:val="es-CO"/>
        </w:rPr>
        <w:t xml:space="preserve"> no puede</w:t>
      </w:r>
      <w:r w:rsidR="0066406C">
        <w:rPr>
          <w:rFonts w:ascii="Arial" w:eastAsia="Calibri" w:hAnsi="Arial" w:cs="Arial"/>
          <w:color w:val="000000" w:themeColor="text1"/>
          <w:sz w:val="22"/>
          <w:lang w:val="es-CO"/>
        </w:rPr>
        <w:t>n</w:t>
      </w:r>
      <w:r>
        <w:rPr>
          <w:rFonts w:ascii="Arial" w:eastAsia="Calibri" w:hAnsi="Arial" w:cs="Arial"/>
          <w:color w:val="000000" w:themeColor="text1"/>
          <w:sz w:val="22"/>
          <w:lang w:val="es-CO"/>
        </w:rPr>
        <w:t xml:space="preserve"> acreditar </w:t>
      </w:r>
      <w:r w:rsidR="000E0524">
        <w:rPr>
          <w:rFonts w:ascii="Arial" w:eastAsia="Calibri" w:hAnsi="Arial" w:cs="Arial"/>
          <w:color w:val="000000" w:themeColor="text1"/>
          <w:sz w:val="22"/>
          <w:lang w:val="es-CO"/>
        </w:rPr>
        <w:t xml:space="preserve">ningún tipo de </w:t>
      </w:r>
      <w:r w:rsidR="0066406C">
        <w:rPr>
          <w:rFonts w:ascii="Arial" w:eastAsia="Calibri" w:hAnsi="Arial" w:cs="Arial"/>
          <w:color w:val="000000" w:themeColor="text1"/>
          <w:sz w:val="22"/>
          <w:lang w:val="es-CO"/>
        </w:rPr>
        <w:t>«</w:t>
      </w:r>
      <w:r>
        <w:rPr>
          <w:rFonts w:ascii="Arial" w:eastAsia="Calibri" w:hAnsi="Arial" w:cs="Arial"/>
          <w:color w:val="000000" w:themeColor="text1"/>
          <w:sz w:val="22"/>
          <w:lang w:val="es-CO"/>
        </w:rPr>
        <w:t>circunstancias</w:t>
      </w:r>
      <w:r w:rsidR="0066406C">
        <w:rPr>
          <w:rFonts w:ascii="Arial" w:eastAsia="Calibri" w:hAnsi="Arial" w:cs="Arial"/>
          <w:color w:val="000000" w:themeColor="text1"/>
          <w:sz w:val="22"/>
          <w:lang w:val="es-CO"/>
        </w:rPr>
        <w:t xml:space="preserve"> ocurridas con posterioridad al cierre</w:t>
      </w:r>
      <w:r w:rsidR="000E0524">
        <w:rPr>
          <w:rFonts w:ascii="Arial" w:eastAsia="Calibri" w:hAnsi="Arial" w:cs="Arial"/>
          <w:color w:val="000000" w:themeColor="text1"/>
          <w:sz w:val="22"/>
          <w:lang w:val="es-CO"/>
        </w:rPr>
        <w:t xml:space="preserve"> del proceso</w:t>
      </w:r>
      <w:r w:rsidR="0066406C">
        <w:rPr>
          <w:rFonts w:ascii="Arial" w:eastAsia="Calibri" w:hAnsi="Arial" w:cs="Arial"/>
          <w:color w:val="000000" w:themeColor="text1"/>
          <w:sz w:val="22"/>
          <w:lang w:val="es-CO"/>
        </w:rPr>
        <w:t>»</w:t>
      </w:r>
      <w:r w:rsidR="000E0524">
        <w:rPr>
          <w:rFonts w:ascii="Arial" w:eastAsia="Calibri" w:hAnsi="Arial" w:cs="Arial"/>
          <w:color w:val="000000" w:themeColor="text1"/>
          <w:sz w:val="22"/>
          <w:lang w:val="es-CO"/>
        </w:rPr>
        <w:t xml:space="preserve">, lo que se configuraría si se presentara o acreditara un RUP diferente </w:t>
      </w:r>
      <w:r w:rsidR="000E0524">
        <w:rPr>
          <w:rFonts w:ascii="Arial" w:eastAsia="Calibri" w:hAnsi="Arial" w:cs="Arial"/>
          <w:i/>
          <w:iCs/>
          <w:color w:val="000000" w:themeColor="text1"/>
          <w:sz w:val="22"/>
          <w:lang w:val="es-CO"/>
        </w:rPr>
        <w:t xml:space="preserve">renovado, </w:t>
      </w:r>
      <w:r w:rsidR="000E0524">
        <w:rPr>
          <w:rFonts w:ascii="Arial" w:eastAsia="Calibri" w:hAnsi="Arial" w:cs="Arial"/>
          <w:color w:val="000000" w:themeColor="text1"/>
          <w:sz w:val="22"/>
          <w:lang w:val="es-CO"/>
        </w:rPr>
        <w:t xml:space="preserve">que no estaba en firme para el cierre del proceso; independientemente de que </w:t>
      </w:r>
      <w:r w:rsidR="000E0524" w:rsidRPr="001A5539">
        <w:rPr>
          <w:rFonts w:ascii="Arial" w:eastAsia="Calibri" w:hAnsi="Arial" w:cs="Arial"/>
          <w:color w:val="000000" w:themeColor="text1"/>
          <w:sz w:val="22"/>
          <w:lang w:val="es-CO"/>
        </w:rPr>
        <w:t xml:space="preserve">este </w:t>
      </w:r>
      <w:r w:rsidR="000E0524" w:rsidRPr="00FD2973">
        <w:rPr>
          <w:rFonts w:ascii="Arial" w:eastAsia="Calibri" w:hAnsi="Arial" w:cs="Arial"/>
          <w:color w:val="000000" w:themeColor="text1"/>
          <w:sz w:val="22"/>
          <w:lang w:val="es-CO"/>
        </w:rPr>
        <w:t xml:space="preserve">nuevo RUP </w:t>
      </w:r>
      <w:r w:rsidR="000E0524" w:rsidRPr="001A5539">
        <w:rPr>
          <w:rFonts w:ascii="Arial" w:eastAsia="Calibri" w:hAnsi="Arial" w:cs="Arial"/>
          <w:color w:val="000000" w:themeColor="text1"/>
          <w:sz w:val="22"/>
          <w:lang w:val="es-CO"/>
        </w:rPr>
        <w:t>fav</w:t>
      </w:r>
      <w:r w:rsidR="000E0524">
        <w:rPr>
          <w:rFonts w:ascii="Arial" w:eastAsia="Calibri" w:hAnsi="Arial" w:cs="Arial"/>
          <w:color w:val="000000" w:themeColor="text1"/>
          <w:sz w:val="22"/>
          <w:lang w:val="es-CO"/>
        </w:rPr>
        <w:t>orezca o perjudique al interesado.</w:t>
      </w:r>
      <w:r w:rsidR="001A5539">
        <w:rPr>
          <w:rFonts w:ascii="Arial" w:eastAsia="Calibri" w:hAnsi="Arial" w:cs="Arial"/>
          <w:color w:val="000000" w:themeColor="text1"/>
          <w:sz w:val="22"/>
          <w:lang w:val="es-CO"/>
        </w:rPr>
        <w:t xml:space="preserve"> Pues de la norma comentada se sigue que la evaluación se debe realizar conforme a las circunstancias ocurridas con anterioridad al cierre del proceso.</w:t>
      </w:r>
    </w:p>
    <w:p w14:paraId="0F3A5BA5" w14:textId="7CA47DD5" w:rsidR="00D06014" w:rsidRPr="00265C4F" w:rsidRDefault="00D06014" w:rsidP="00E01591">
      <w:pPr>
        <w:spacing w:after="120" w:line="276" w:lineRule="auto"/>
        <w:ind w:firstLine="709"/>
        <w:jc w:val="both"/>
        <w:rPr>
          <w:rFonts w:ascii="Arial" w:eastAsia="Calibri" w:hAnsi="Arial" w:cs="Arial"/>
          <w:sz w:val="22"/>
          <w:lang w:val="es-CO"/>
        </w:rPr>
      </w:pPr>
      <w:r w:rsidRPr="00265C4F">
        <w:rPr>
          <w:rFonts w:ascii="Arial" w:hAnsi="Arial" w:cs="Arial"/>
          <w:color w:val="000000" w:themeColor="text1"/>
          <w:sz w:val="22"/>
          <w:lang w:val="es-CO"/>
        </w:rPr>
        <w:lastRenderedPageBreak/>
        <w:t xml:space="preserve">Finalmente, tratándose del trámite administrativo de la </w:t>
      </w:r>
      <w:r w:rsidRPr="00265C4F">
        <w:rPr>
          <w:rFonts w:ascii="Arial" w:hAnsi="Arial" w:cs="Arial"/>
          <w:i/>
          <w:iCs/>
          <w:color w:val="000000" w:themeColor="text1"/>
          <w:sz w:val="22"/>
          <w:lang w:val="es-CO"/>
        </w:rPr>
        <w:t>actualización</w:t>
      </w:r>
      <w:r w:rsidRPr="00265C4F">
        <w:rPr>
          <w:rFonts w:ascii="Arial" w:hAnsi="Arial" w:cs="Arial"/>
          <w:color w:val="000000" w:themeColor="text1"/>
          <w:sz w:val="22"/>
          <w:lang w:val="es-CO"/>
        </w:rPr>
        <w:t xml:space="preserve">, sucede algo similar con la renovación, en el sentido de </w:t>
      </w:r>
      <w:r w:rsidR="00CD001D" w:rsidRPr="00265C4F">
        <w:rPr>
          <w:rFonts w:ascii="Arial" w:hAnsi="Arial" w:cs="Arial"/>
          <w:color w:val="000000" w:themeColor="text1"/>
          <w:sz w:val="22"/>
          <w:lang w:val="es-CO"/>
        </w:rPr>
        <w:t>que,</w:t>
      </w:r>
      <w:r w:rsidRPr="00265C4F">
        <w:rPr>
          <w:rFonts w:ascii="Arial" w:hAnsi="Arial" w:cs="Arial"/>
          <w:color w:val="000000" w:themeColor="text1"/>
          <w:sz w:val="22"/>
          <w:lang w:val="es-CO"/>
        </w:rPr>
        <w:t xml:space="preserv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manera que el trámite de </w:t>
      </w:r>
      <w:r w:rsidRPr="00265C4F">
        <w:rPr>
          <w:rFonts w:ascii="Arial" w:hAnsi="Arial" w:cs="Arial"/>
          <w:i/>
          <w:iCs/>
          <w:color w:val="000000" w:themeColor="text1"/>
          <w:sz w:val="22"/>
          <w:lang w:val="es-CO"/>
        </w:rPr>
        <w:t xml:space="preserve">actualización </w:t>
      </w:r>
      <w:r w:rsidRPr="00265C4F">
        <w:rPr>
          <w:rFonts w:ascii="Arial" w:hAnsi="Arial" w:cs="Arial"/>
          <w:color w:val="000000" w:themeColor="text1"/>
          <w:sz w:val="22"/>
          <w:lang w:val="es-CO"/>
        </w:rPr>
        <w:t>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202FDEED" w14:textId="77777777" w:rsidR="00A1118B" w:rsidRPr="00265C4F" w:rsidRDefault="00A1118B" w:rsidP="00A1118B">
      <w:pPr>
        <w:spacing w:line="276" w:lineRule="auto"/>
        <w:ind w:firstLine="709"/>
        <w:jc w:val="both"/>
        <w:rPr>
          <w:rFonts w:ascii="Arial" w:hAnsi="Arial" w:cs="Arial"/>
          <w:sz w:val="22"/>
          <w:lang w:val="es-CO"/>
        </w:rPr>
      </w:pPr>
    </w:p>
    <w:p w14:paraId="5DDAF901" w14:textId="21FEE9A4" w:rsidR="00AC40CD" w:rsidRPr="00265C4F" w:rsidRDefault="00A1118B" w:rsidP="004206ED">
      <w:pPr>
        <w:pStyle w:val="Prrafodelista"/>
        <w:tabs>
          <w:tab w:val="left" w:pos="284"/>
        </w:tabs>
        <w:spacing w:line="276" w:lineRule="auto"/>
        <w:ind w:left="0"/>
        <w:jc w:val="both"/>
        <w:rPr>
          <w:rFonts w:ascii="Arial" w:eastAsia="Calibri" w:hAnsi="Arial" w:cs="Arial"/>
          <w:sz w:val="22"/>
          <w:lang w:val="es-CO"/>
        </w:rPr>
      </w:pPr>
      <w:r w:rsidRPr="00265C4F">
        <w:rPr>
          <w:rFonts w:ascii="Arial" w:eastAsia="Calibri" w:hAnsi="Arial" w:cs="Arial"/>
          <w:b/>
          <w:sz w:val="22"/>
          <w:lang w:val="es-CO"/>
        </w:rPr>
        <w:t>3. Respuesta</w:t>
      </w:r>
    </w:p>
    <w:p w14:paraId="7EFD58A5" w14:textId="77777777" w:rsidR="00AC40CD" w:rsidRPr="00265C4F" w:rsidRDefault="00AC40CD" w:rsidP="007C297F">
      <w:pPr>
        <w:spacing w:after="120"/>
        <w:ind w:left="709" w:right="709"/>
        <w:jc w:val="both"/>
        <w:rPr>
          <w:rFonts w:ascii="Arial" w:hAnsi="Arial" w:cs="Arial"/>
          <w:sz w:val="21"/>
          <w:szCs w:val="21"/>
          <w:lang w:val="es-CO"/>
        </w:rPr>
      </w:pPr>
    </w:p>
    <w:p w14:paraId="2363CE3D" w14:textId="7BC8DC40" w:rsidR="00AC40CD" w:rsidRPr="00265C4F" w:rsidRDefault="00AC40CD" w:rsidP="00FD2973">
      <w:pPr>
        <w:ind w:left="709" w:right="709"/>
        <w:jc w:val="both"/>
        <w:rPr>
          <w:rFonts w:ascii="Arial" w:eastAsia="Malgun Gothic" w:hAnsi="Arial" w:cs="Arial"/>
          <w:color w:val="000000" w:themeColor="text1"/>
          <w:sz w:val="21"/>
          <w:szCs w:val="21"/>
          <w:lang w:val="es-CO"/>
        </w:rPr>
      </w:pPr>
      <w:r w:rsidRPr="00265C4F">
        <w:rPr>
          <w:rFonts w:ascii="Arial" w:eastAsia="Malgun Gothic" w:hAnsi="Arial" w:cs="Arial"/>
          <w:bCs/>
          <w:color w:val="000000" w:themeColor="text1"/>
          <w:sz w:val="21"/>
          <w:szCs w:val="21"/>
          <w:lang w:val="es-CO"/>
        </w:rPr>
        <w:t xml:space="preserve">¿Qué debe hacer una Entidad Estatal frente a la causal de rechazo del literal G de la versión 2 del pliego tipo </w:t>
      </w:r>
      <w:r w:rsidRPr="00265C4F">
        <w:rPr>
          <w:rFonts w:ascii="Arial" w:eastAsia="Malgun Gothic" w:hAnsi="Arial" w:cs="Arial"/>
          <w:color w:val="000000" w:themeColor="text1"/>
          <w:sz w:val="21"/>
          <w:szCs w:val="21"/>
          <w:lang w:val="es-CO"/>
        </w:rPr>
        <w:t>de licitación de obra pública de infraestructura de transporte, teniendo en cuenta el plazo consagrado en el artículo 2 del Decreto 434 del 19 de marzo de 2020, y la prohibición expresa de modificar o incluir causales de rechazo en los documentos tipo?</w:t>
      </w:r>
    </w:p>
    <w:p w14:paraId="63B67E81" w14:textId="77777777" w:rsidR="00A41873" w:rsidRPr="00265C4F" w:rsidRDefault="00A41873" w:rsidP="00FD2973">
      <w:pPr>
        <w:ind w:left="709" w:right="709"/>
        <w:jc w:val="both"/>
        <w:rPr>
          <w:rFonts w:ascii="Arial" w:eastAsia="Malgun Gothic" w:hAnsi="Arial" w:cs="Arial"/>
          <w:color w:val="000000" w:themeColor="text1"/>
          <w:sz w:val="21"/>
          <w:szCs w:val="21"/>
          <w:lang w:val="es-CO"/>
        </w:rPr>
      </w:pPr>
    </w:p>
    <w:p w14:paraId="1B6140E4" w14:textId="23C5CA60" w:rsidR="00AC40CD" w:rsidRPr="00265C4F" w:rsidRDefault="00AC40CD" w:rsidP="00FD2973">
      <w:pPr>
        <w:tabs>
          <w:tab w:val="left" w:pos="426"/>
        </w:tabs>
        <w:spacing w:line="276" w:lineRule="auto"/>
        <w:jc w:val="both"/>
        <w:rPr>
          <w:rFonts w:ascii="Arial" w:eastAsia="Calibri" w:hAnsi="Arial" w:cs="Arial"/>
          <w:sz w:val="22"/>
          <w:lang w:val="es-CO"/>
        </w:rPr>
      </w:pPr>
      <w:r w:rsidRPr="00265C4F">
        <w:rPr>
          <w:rFonts w:ascii="Arial" w:eastAsia="Calibri" w:hAnsi="Arial" w:cs="Arial"/>
          <w:sz w:val="22"/>
          <w:lang w:val="es-CO"/>
        </w:rPr>
        <w:t>Si bien la regla general de los Documentos Tipo es su inalterabilidad, no se exime a la entidad de aplicar la normativ</w:t>
      </w:r>
      <w:r w:rsidR="00380A43">
        <w:rPr>
          <w:rFonts w:ascii="Arial" w:eastAsia="Calibri" w:hAnsi="Arial" w:cs="Arial"/>
          <w:sz w:val="22"/>
          <w:lang w:val="es-CO"/>
        </w:rPr>
        <w:t>a</w:t>
      </w:r>
      <w:r w:rsidRPr="00265C4F">
        <w:rPr>
          <w:rFonts w:ascii="Arial" w:eastAsia="Calibri" w:hAnsi="Arial" w:cs="Arial"/>
          <w:sz w:val="22"/>
          <w:lang w:val="es-CO"/>
        </w:rPr>
        <w:t xml:space="preserve"> aplicable al proceso de contratación, por lo tanto</w:t>
      </w:r>
      <w:r w:rsidR="00265C4F">
        <w:rPr>
          <w:rFonts w:ascii="Arial" w:eastAsia="Calibri" w:hAnsi="Arial" w:cs="Arial"/>
          <w:sz w:val="22"/>
          <w:lang w:val="es-CO"/>
        </w:rPr>
        <w:t>,</w:t>
      </w:r>
      <w:r w:rsidRPr="00265C4F">
        <w:rPr>
          <w:rFonts w:ascii="Arial" w:eastAsia="Calibri" w:hAnsi="Arial" w:cs="Arial"/>
          <w:sz w:val="22"/>
          <w:lang w:val="es-CO"/>
        </w:rPr>
        <w:t xml:space="preserve"> en caso de que la entidad lo considere pertinente, </w:t>
      </w:r>
      <w:r w:rsidR="00380A43">
        <w:rPr>
          <w:rFonts w:ascii="Arial" w:eastAsia="Calibri" w:hAnsi="Arial" w:cs="Arial"/>
          <w:sz w:val="22"/>
          <w:lang w:val="es-CO"/>
        </w:rPr>
        <w:t>podrá</w:t>
      </w:r>
      <w:r w:rsidRPr="00265C4F">
        <w:rPr>
          <w:rFonts w:ascii="Arial" w:eastAsia="Calibri" w:hAnsi="Arial" w:cs="Arial"/>
          <w:sz w:val="22"/>
          <w:lang w:val="es-CO"/>
        </w:rPr>
        <w:t xml:space="preserve"> expedir una adenda con contenido aclaratorio frente a la causal de rechazo del literal G, del título 1.15 de los Documentos Tipo, en el entendido de que estos son un reglamento </w:t>
      </w:r>
      <w:r w:rsidR="00380A43">
        <w:rPr>
          <w:rFonts w:ascii="Arial" w:eastAsia="Calibri" w:hAnsi="Arial" w:cs="Arial"/>
          <w:sz w:val="22"/>
          <w:lang w:val="es-CO"/>
        </w:rPr>
        <w:t>que se fundamenta en otras normas del ordenamiento jurídico</w:t>
      </w:r>
      <w:r w:rsidRPr="00265C4F">
        <w:rPr>
          <w:rFonts w:ascii="Arial" w:eastAsia="Calibri" w:hAnsi="Arial" w:cs="Arial"/>
          <w:sz w:val="22"/>
          <w:lang w:val="es-CO"/>
        </w:rPr>
        <w:t xml:space="preserve">, por lo </w:t>
      </w:r>
      <w:r w:rsidR="00265C4F">
        <w:rPr>
          <w:rFonts w:ascii="Arial" w:eastAsia="Calibri" w:hAnsi="Arial" w:cs="Arial"/>
          <w:sz w:val="22"/>
          <w:lang w:val="es-CO"/>
        </w:rPr>
        <w:t>cual</w:t>
      </w:r>
      <w:r w:rsidRPr="00265C4F">
        <w:rPr>
          <w:rFonts w:ascii="Arial" w:eastAsia="Calibri" w:hAnsi="Arial" w:cs="Arial"/>
          <w:sz w:val="22"/>
          <w:lang w:val="es-CO"/>
        </w:rPr>
        <w:t>, si la ley cambia o sufre modificaciones, deben ajustarse y aplicarse las disposiciones vigentes. La causal de rechazo mencionada pierde fuerza ejecutoria y su contenido debe</w:t>
      </w:r>
      <w:r w:rsidR="00380A43">
        <w:rPr>
          <w:rFonts w:ascii="Arial" w:eastAsia="Calibri" w:hAnsi="Arial" w:cs="Arial"/>
          <w:sz w:val="22"/>
          <w:lang w:val="es-CO"/>
        </w:rPr>
        <w:t xml:space="preserve"> aplicarse</w:t>
      </w:r>
      <w:r w:rsidRPr="00265C4F">
        <w:rPr>
          <w:rFonts w:ascii="Arial" w:eastAsia="Calibri" w:hAnsi="Arial" w:cs="Arial"/>
          <w:sz w:val="22"/>
          <w:lang w:val="es-CO"/>
        </w:rPr>
        <w:t xml:space="preserve"> </w:t>
      </w:r>
      <w:r w:rsidR="00380A43">
        <w:rPr>
          <w:rFonts w:ascii="Arial" w:eastAsia="Calibri" w:hAnsi="Arial" w:cs="Arial"/>
          <w:sz w:val="22"/>
          <w:lang w:val="es-CO"/>
        </w:rPr>
        <w:t>adecuada</w:t>
      </w:r>
      <w:r w:rsidR="00380A43" w:rsidRPr="00265C4F">
        <w:rPr>
          <w:rFonts w:ascii="Arial" w:eastAsia="Calibri" w:hAnsi="Arial" w:cs="Arial"/>
          <w:sz w:val="22"/>
          <w:lang w:val="es-CO"/>
        </w:rPr>
        <w:t xml:space="preserve"> </w:t>
      </w:r>
      <w:r w:rsidRPr="00265C4F">
        <w:rPr>
          <w:rFonts w:ascii="Arial" w:eastAsia="Calibri" w:hAnsi="Arial" w:cs="Arial"/>
          <w:sz w:val="22"/>
          <w:lang w:val="es-CO"/>
        </w:rPr>
        <w:t xml:space="preserve">a lo </w:t>
      </w:r>
      <w:r w:rsidR="00380A43">
        <w:rPr>
          <w:rFonts w:ascii="Arial" w:eastAsia="Calibri" w:hAnsi="Arial" w:cs="Arial"/>
          <w:sz w:val="22"/>
          <w:lang w:val="es-CO"/>
        </w:rPr>
        <w:t>establecido</w:t>
      </w:r>
      <w:r w:rsidR="00380A43" w:rsidRPr="00265C4F">
        <w:rPr>
          <w:rFonts w:ascii="Arial" w:eastAsia="Calibri" w:hAnsi="Arial" w:cs="Arial"/>
          <w:sz w:val="22"/>
          <w:lang w:val="es-CO"/>
        </w:rPr>
        <w:t xml:space="preserve"> </w:t>
      </w:r>
      <w:r w:rsidRPr="00265C4F">
        <w:rPr>
          <w:rFonts w:ascii="Arial" w:eastAsia="Calibri" w:hAnsi="Arial" w:cs="Arial"/>
          <w:sz w:val="22"/>
          <w:lang w:val="es-CO"/>
        </w:rPr>
        <w:t>en el artículo 2 del Decreto 434 de 2020</w:t>
      </w:r>
      <w:r w:rsidR="00380A43">
        <w:rPr>
          <w:rFonts w:ascii="Arial" w:eastAsia="Calibri" w:hAnsi="Arial" w:cs="Arial"/>
          <w:sz w:val="22"/>
          <w:lang w:val="es-CO"/>
        </w:rPr>
        <w:t>, de modo que con base en dicha modificación, en todo caso, se deben evaluar las ofertas.</w:t>
      </w:r>
    </w:p>
    <w:p w14:paraId="65859E48" w14:textId="77777777" w:rsidR="00DB5526" w:rsidRPr="00265C4F" w:rsidRDefault="00DB5526" w:rsidP="00FD2973">
      <w:pPr>
        <w:tabs>
          <w:tab w:val="left" w:pos="426"/>
        </w:tabs>
        <w:spacing w:line="276" w:lineRule="auto"/>
        <w:jc w:val="both"/>
        <w:rPr>
          <w:rFonts w:ascii="Arial" w:eastAsia="Calibri" w:hAnsi="Arial" w:cs="Arial"/>
          <w:sz w:val="22"/>
          <w:lang w:val="es-CO"/>
        </w:rPr>
      </w:pPr>
    </w:p>
    <w:p w14:paraId="453280D0" w14:textId="357AD811" w:rsidR="00A41873" w:rsidRPr="00265C4F" w:rsidRDefault="00AC40CD" w:rsidP="00FD2973">
      <w:pPr>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w:t>
      </w:r>
      <w:r w:rsidRPr="00265C4F">
        <w:rPr>
          <w:rFonts w:ascii="Arial" w:eastAsia="Malgun Gothic" w:hAnsi="Arial" w:cs="Arial"/>
          <w:bCs/>
          <w:color w:val="000000" w:themeColor="text1"/>
          <w:sz w:val="21"/>
          <w:szCs w:val="21"/>
          <w:lang w:val="es-CO"/>
        </w:rPr>
        <w:t xml:space="preserve">Teniendo en cuenta que conforme al artículo 2 del Decreto 434 del 19 de marzo de 2020 el plazo máximo para renovar es a </w:t>
      </w:r>
      <w:r w:rsidR="00265C4F" w:rsidRPr="00265C4F">
        <w:rPr>
          <w:rFonts w:ascii="Arial" w:eastAsia="Malgun Gothic" w:hAnsi="Arial" w:cs="Arial"/>
          <w:bCs/>
          <w:color w:val="000000" w:themeColor="text1"/>
          <w:sz w:val="21"/>
          <w:szCs w:val="21"/>
          <w:lang w:val="es-CO"/>
        </w:rPr>
        <w:t>más</w:t>
      </w:r>
      <w:r w:rsidRPr="00265C4F">
        <w:rPr>
          <w:rFonts w:ascii="Arial" w:eastAsia="Malgun Gothic" w:hAnsi="Arial" w:cs="Arial"/>
          <w:bCs/>
          <w:color w:val="000000" w:themeColor="text1"/>
          <w:sz w:val="21"/>
          <w:szCs w:val="21"/>
          <w:lang w:val="es-CO"/>
        </w:rPr>
        <w:t xml:space="preserve"> tardar el quinto </w:t>
      </w:r>
      <w:r w:rsidR="00265C4F" w:rsidRPr="00265C4F">
        <w:rPr>
          <w:rFonts w:ascii="Arial" w:eastAsia="Malgun Gothic" w:hAnsi="Arial" w:cs="Arial"/>
          <w:bCs/>
          <w:color w:val="000000" w:themeColor="text1"/>
          <w:sz w:val="21"/>
          <w:szCs w:val="21"/>
          <w:lang w:val="es-CO"/>
        </w:rPr>
        <w:t>día</w:t>
      </w:r>
      <w:r w:rsidRPr="00265C4F">
        <w:rPr>
          <w:rFonts w:ascii="Arial" w:eastAsia="Malgun Gothic" w:hAnsi="Arial" w:cs="Arial"/>
          <w:bCs/>
          <w:color w:val="000000" w:themeColor="text1"/>
          <w:sz w:val="21"/>
          <w:szCs w:val="21"/>
          <w:lang w:val="es-CO"/>
        </w:rPr>
        <w:t xml:space="preserve"> </w:t>
      </w:r>
      <w:r w:rsidR="00265C4F" w:rsidRPr="00265C4F">
        <w:rPr>
          <w:rFonts w:ascii="Arial" w:eastAsia="Malgun Gothic" w:hAnsi="Arial" w:cs="Arial"/>
          <w:bCs/>
          <w:color w:val="000000" w:themeColor="text1"/>
          <w:sz w:val="21"/>
          <w:szCs w:val="21"/>
          <w:lang w:val="es-CO"/>
        </w:rPr>
        <w:t>hábil</w:t>
      </w:r>
      <w:r w:rsidRPr="00265C4F">
        <w:rPr>
          <w:rFonts w:ascii="Arial" w:eastAsia="Malgun Gothic" w:hAnsi="Arial" w:cs="Arial"/>
          <w:bCs/>
          <w:color w:val="000000" w:themeColor="text1"/>
          <w:sz w:val="21"/>
          <w:szCs w:val="21"/>
          <w:lang w:val="es-CO"/>
        </w:rPr>
        <w:t xml:space="preserve"> del mes de julio de 2020, y mientras ese plazo no ocurre</w:t>
      </w:r>
      <w:r w:rsidR="00265C4F">
        <w:rPr>
          <w:rFonts w:ascii="Arial" w:eastAsia="Malgun Gothic" w:hAnsi="Arial" w:cs="Arial"/>
          <w:bCs/>
          <w:color w:val="000000" w:themeColor="text1"/>
          <w:sz w:val="21"/>
          <w:szCs w:val="21"/>
          <w:lang w:val="es-CO"/>
        </w:rPr>
        <w:t xml:space="preserve"> </w:t>
      </w:r>
      <w:r w:rsidRPr="00265C4F">
        <w:rPr>
          <w:rFonts w:ascii="Arial" w:eastAsia="Malgun Gothic" w:hAnsi="Arial" w:cs="Arial"/>
          <w:bCs/>
          <w:color w:val="000000" w:themeColor="text1"/>
          <w:sz w:val="21"/>
          <w:szCs w:val="21"/>
          <w:lang w:val="es-CO"/>
        </w:rPr>
        <w:t>¿es posible que la Entidad requiera en los pliegos tipo que el RUP pueda contener información financiera vigente y en firme tanto de corte a 31 de diciembre de 2018, como de corte a 31 de diciembre de 2019?</w:t>
      </w:r>
      <w:r w:rsidRPr="00265C4F">
        <w:rPr>
          <w:rFonts w:ascii="Arial" w:eastAsia="Calibri" w:hAnsi="Arial" w:cs="Arial"/>
          <w:color w:val="000000" w:themeColor="text1"/>
          <w:sz w:val="21"/>
          <w:szCs w:val="21"/>
          <w:lang w:val="es-CO"/>
        </w:rPr>
        <w:t>»</w:t>
      </w:r>
    </w:p>
    <w:p w14:paraId="4895FA0A" w14:textId="77777777" w:rsidR="00A41873" w:rsidRPr="00FD2973" w:rsidRDefault="00A41873" w:rsidP="00FD2973">
      <w:pPr>
        <w:ind w:left="709" w:right="709"/>
        <w:jc w:val="both"/>
        <w:rPr>
          <w:rFonts w:ascii="Arial" w:eastAsia="Calibri" w:hAnsi="Arial" w:cs="Arial"/>
          <w:color w:val="000000" w:themeColor="text1"/>
          <w:sz w:val="21"/>
          <w:szCs w:val="21"/>
          <w:lang w:val="es-CO"/>
        </w:rPr>
      </w:pPr>
    </w:p>
    <w:p w14:paraId="44775E92" w14:textId="53A49FB6" w:rsidR="00A41873" w:rsidRPr="00FD2973" w:rsidRDefault="005C57E1" w:rsidP="00F81B46">
      <w:pPr>
        <w:pStyle w:val="paragraph"/>
        <w:spacing w:before="0" w:beforeAutospacing="0" w:after="120" w:afterAutospacing="0" w:line="276" w:lineRule="auto"/>
        <w:jc w:val="both"/>
        <w:textAlignment w:val="baseline"/>
        <w:rPr>
          <w:rStyle w:val="normaltextrun"/>
          <w:rFonts w:ascii="Arial" w:hAnsi="Arial" w:cs="Arial"/>
          <w:color w:val="000000"/>
          <w:sz w:val="22"/>
          <w:szCs w:val="22"/>
        </w:rPr>
      </w:pPr>
      <w:r w:rsidRPr="00FD2973">
        <w:rPr>
          <w:rStyle w:val="normaltextrun"/>
          <w:rFonts w:ascii="Arial" w:hAnsi="Arial" w:cs="Arial"/>
          <w:color w:val="000000"/>
          <w:sz w:val="22"/>
          <w:szCs w:val="22"/>
        </w:rPr>
        <w:t xml:space="preserve">Teniendo en cuenta que la capacidad financiera se evalúa conforme a la información contenida en el RUP, de acuerdo a lo establecido en los artículos 5 y 6 de la Ley 1150 de </w:t>
      </w:r>
      <w:r w:rsidRPr="00FD2973">
        <w:rPr>
          <w:rStyle w:val="normaltextrun"/>
          <w:rFonts w:ascii="Arial" w:hAnsi="Arial" w:cs="Arial"/>
          <w:color w:val="000000"/>
          <w:sz w:val="22"/>
          <w:szCs w:val="22"/>
        </w:rPr>
        <w:lastRenderedPageBreak/>
        <w:t xml:space="preserve">2007 y artículo </w:t>
      </w:r>
      <w:r w:rsidRPr="00F81B46">
        <w:rPr>
          <w:rStyle w:val="normaltextrun"/>
          <w:rFonts w:ascii="Arial" w:hAnsi="Arial" w:cs="Arial"/>
          <w:color w:val="000000"/>
          <w:sz w:val="22"/>
          <w:szCs w:val="22"/>
        </w:rPr>
        <w:t>2.2.1.1.1.5.1. y siguientes del Decreto 1082 de 2015</w:t>
      </w:r>
      <w:r w:rsidRPr="00FD2973">
        <w:rPr>
          <w:rStyle w:val="normaltextrun"/>
          <w:rFonts w:ascii="Arial" w:hAnsi="Arial" w:cs="Arial"/>
          <w:color w:val="000000"/>
          <w:sz w:val="22"/>
          <w:szCs w:val="22"/>
        </w:rPr>
        <w:t>, los indicadores financieros a utilizar son los últimos que haya inscrito o renovado el proponente en su registro y que, como se indicó en las consideraciones, esté</w:t>
      </w:r>
      <w:r w:rsidR="003C6653" w:rsidRPr="00FD2973">
        <w:rPr>
          <w:rStyle w:val="normaltextrun"/>
          <w:rFonts w:ascii="Arial" w:hAnsi="Arial" w:cs="Arial"/>
          <w:color w:val="000000"/>
          <w:sz w:val="22"/>
          <w:szCs w:val="22"/>
        </w:rPr>
        <w:t>n</w:t>
      </w:r>
      <w:r w:rsidRPr="00FD2973">
        <w:rPr>
          <w:rStyle w:val="normaltextrun"/>
          <w:rFonts w:ascii="Arial" w:hAnsi="Arial" w:cs="Arial"/>
          <w:color w:val="000000"/>
          <w:sz w:val="22"/>
          <w:szCs w:val="22"/>
        </w:rPr>
        <w:t xml:space="preserve"> en firme antes del cierre del procedimiento de selección</w:t>
      </w:r>
      <w:r w:rsidR="004F5512" w:rsidRPr="00FD2973">
        <w:rPr>
          <w:rStyle w:val="normaltextrun"/>
          <w:rFonts w:ascii="Arial" w:hAnsi="Arial" w:cs="Arial"/>
          <w:color w:val="000000"/>
          <w:sz w:val="22"/>
          <w:szCs w:val="22"/>
        </w:rPr>
        <w:t>. En este sentido</w:t>
      </w:r>
      <w:r w:rsidR="003C6653" w:rsidRPr="00FD2973">
        <w:rPr>
          <w:rStyle w:val="normaltextrun"/>
          <w:rFonts w:ascii="Arial" w:hAnsi="Arial" w:cs="Arial"/>
          <w:color w:val="000000"/>
          <w:sz w:val="22"/>
          <w:szCs w:val="22"/>
        </w:rPr>
        <w:t>,</w:t>
      </w:r>
      <w:r w:rsidR="004F5512" w:rsidRPr="00FD2973">
        <w:rPr>
          <w:rStyle w:val="normaltextrun"/>
          <w:rFonts w:ascii="Arial" w:hAnsi="Arial" w:cs="Arial"/>
          <w:color w:val="000000"/>
          <w:sz w:val="22"/>
          <w:szCs w:val="22"/>
        </w:rPr>
        <w:t xml:space="preserve"> esta evaluación se realiza con fundamento en la información contenida en el RUP vigente y en firme al momento del cierre del procedimiento de s</w:t>
      </w:r>
      <w:r w:rsidR="00182192" w:rsidRPr="00FD2973">
        <w:rPr>
          <w:rStyle w:val="normaltextrun"/>
          <w:rFonts w:ascii="Arial" w:hAnsi="Arial" w:cs="Arial"/>
          <w:color w:val="000000"/>
          <w:sz w:val="22"/>
          <w:szCs w:val="22"/>
        </w:rPr>
        <w:t>elección</w:t>
      </w:r>
      <w:r w:rsidR="003C6653" w:rsidRPr="00FD2973">
        <w:rPr>
          <w:rStyle w:val="normaltextrun"/>
          <w:rFonts w:ascii="Arial" w:hAnsi="Arial" w:cs="Arial"/>
          <w:color w:val="000000"/>
          <w:sz w:val="22"/>
          <w:szCs w:val="22"/>
        </w:rPr>
        <w:t xml:space="preserve">. </w:t>
      </w:r>
      <w:r w:rsidR="00182192" w:rsidRPr="00FD2973">
        <w:rPr>
          <w:rStyle w:val="normaltextrun"/>
          <w:rFonts w:ascii="Arial" w:hAnsi="Arial" w:cs="Arial"/>
          <w:color w:val="000000"/>
          <w:sz w:val="22"/>
          <w:szCs w:val="22"/>
        </w:rPr>
        <w:t xml:space="preserve"> </w:t>
      </w:r>
    </w:p>
    <w:p w14:paraId="3273D45E" w14:textId="2F1B265D" w:rsidR="00A41873" w:rsidRPr="00265C4F" w:rsidRDefault="00265C4F" w:rsidP="00FD2973">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FD2973">
        <w:rPr>
          <w:rStyle w:val="normaltextrun"/>
          <w:rFonts w:ascii="Arial" w:hAnsi="Arial" w:cs="Arial"/>
          <w:color w:val="000000"/>
          <w:sz w:val="22"/>
          <w:szCs w:val="22"/>
        </w:rPr>
        <w:t>Así</w:t>
      </w:r>
      <w:r w:rsidR="003C6653">
        <w:rPr>
          <w:rStyle w:val="normaltextrun"/>
          <w:rFonts w:ascii="Arial" w:hAnsi="Arial" w:cs="Arial"/>
          <w:color w:val="000000"/>
          <w:sz w:val="22"/>
          <w:szCs w:val="22"/>
        </w:rPr>
        <w:t>, tratándose de un procedimiento de selección cuya fecha de cierre para presentación de ofertas fuera el presente año, antes del quinto día hábil del mes de julio del 2020, como es el supuesto hipotético planteado por el peticionario, si el oferente ya hubiera renovado el registro el presente año y estuviera en firme para antes del cierre del proceso, los indicadores financieros con los que se debería evaluar dicha oferta serían los registrados en el RUP, esto es, con corte a 3</w:t>
      </w:r>
      <w:r w:rsidR="00ED7DD3">
        <w:rPr>
          <w:rStyle w:val="normaltextrun"/>
          <w:rFonts w:ascii="Arial" w:hAnsi="Arial" w:cs="Arial"/>
          <w:color w:val="000000"/>
          <w:sz w:val="22"/>
          <w:szCs w:val="22"/>
        </w:rPr>
        <w:t>1</w:t>
      </w:r>
      <w:r w:rsidR="003C6653">
        <w:rPr>
          <w:rStyle w:val="normaltextrun"/>
          <w:rFonts w:ascii="Arial" w:hAnsi="Arial" w:cs="Arial"/>
          <w:color w:val="000000"/>
          <w:sz w:val="22"/>
          <w:szCs w:val="22"/>
        </w:rPr>
        <w:t xml:space="preserve"> de diciembre de 2019. Ahora bien, </w:t>
      </w:r>
      <w:r w:rsidR="009E043C">
        <w:rPr>
          <w:rStyle w:val="normaltextrun"/>
          <w:rFonts w:ascii="Arial" w:hAnsi="Arial" w:cs="Arial"/>
          <w:color w:val="000000"/>
          <w:sz w:val="22"/>
          <w:szCs w:val="22"/>
        </w:rPr>
        <w:t xml:space="preserve">en el caso hipotético planteado, esto es, que el cierre del proceso fuera antes del quinto día hábil del mes de julio y </w:t>
      </w:r>
      <w:r w:rsidR="003C6653">
        <w:rPr>
          <w:rStyle w:val="normaltextrun"/>
          <w:rFonts w:ascii="Arial" w:hAnsi="Arial" w:cs="Arial"/>
          <w:color w:val="000000"/>
          <w:sz w:val="22"/>
          <w:szCs w:val="22"/>
        </w:rPr>
        <w:t>el proponente no hubiera renovado su registro</w:t>
      </w:r>
      <w:r w:rsidR="009E043C">
        <w:rPr>
          <w:rStyle w:val="normaltextrun"/>
          <w:rFonts w:ascii="Arial" w:hAnsi="Arial" w:cs="Arial"/>
          <w:color w:val="000000"/>
          <w:sz w:val="22"/>
          <w:szCs w:val="22"/>
        </w:rPr>
        <w:t xml:space="preserve"> el presente año, la evaluación en todo caso se realizaría con la que tenga vigente y en firme, que para tal proponente sería con corte a 31 de diciembre de 2018.</w:t>
      </w:r>
    </w:p>
    <w:p w14:paraId="4D904545" w14:textId="593F5E2B" w:rsidR="00A41873" w:rsidRPr="00265C4F" w:rsidRDefault="00A41873">
      <w:pPr>
        <w:pStyle w:val="paragraph"/>
        <w:spacing w:before="0" w:beforeAutospacing="0" w:after="0" w:afterAutospacing="0"/>
        <w:jc w:val="both"/>
        <w:textAlignment w:val="baseline"/>
        <w:rPr>
          <w:rFonts w:ascii="Segoe UI" w:hAnsi="Segoe UI" w:cs="Segoe UI"/>
          <w:sz w:val="18"/>
          <w:szCs w:val="18"/>
        </w:rPr>
      </w:pPr>
    </w:p>
    <w:p w14:paraId="41F3F707" w14:textId="0097B590" w:rsidR="00714981" w:rsidRPr="00265C4F" w:rsidRDefault="00714981" w:rsidP="00FD2973">
      <w:pPr>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 xml:space="preserve">«En caso de que la respuesta anterior indique que no es viable posibilitar la presentación de información financiera tanto de corte a 31 de diciembre de 2018, como de corte a 31 de diciembre de 2019, sino en su defecto solo una, ¿sería una exigencia jurídicamente razonable y justificada?» </w:t>
      </w:r>
    </w:p>
    <w:p w14:paraId="571CFC80" w14:textId="77777777" w:rsidR="00CB72F9" w:rsidRPr="00265C4F" w:rsidRDefault="00CB72F9" w:rsidP="00FD2973">
      <w:pPr>
        <w:ind w:left="709"/>
        <w:jc w:val="both"/>
        <w:rPr>
          <w:rFonts w:ascii="Arial" w:eastAsia="Calibri" w:hAnsi="Arial" w:cs="Arial"/>
          <w:color w:val="000000" w:themeColor="text1"/>
          <w:sz w:val="21"/>
          <w:szCs w:val="21"/>
          <w:lang w:val="es-CO"/>
        </w:rPr>
      </w:pPr>
    </w:p>
    <w:p w14:paraId="7611D7D1" w14:textId="7E7D97CE" w:rsidR="00714981" w:rsidRPr="00265C4F" w:rsidRDefault="00714981" w:rsidP="00FD2973">
      <w:pPr>
        <w:spacing w:line="276" w:lineRule="auto"/>
        <w:jc w:val="both"/>
        <w:rPr>
          <w:rFonts w:ascii="Arial" w:eastAsia="Calibri" w:hAnsi="Arial" w:cs="Arial"/>
          <w:color w:val="000000" w:themeColor="text1"/>
          <w:sz w:val="22"/>
          <w:lang w:val="es-CO"/>
        </w:rPr>
      </w:pPr>
      <w:r w:rsidRPr="00265C4F">
        <w:rPr>
          <w:rFonts w:ascii="Arial" w:eastAsia="Calibri" w:hAnsi="Arial" w:cs="Arial"/>
          <w:color w:val="000000" w:themeColor="text1"/>
          <w:sz w:val="22"/>
          <w:lang w:val="es-CO"/>
        </w:rPr>
        <w:t xml:space="preserve">Se remite a la respuesta dada al interrogante anterior, donde se </w:t>
      </w:r>
      <w:r w:rsidR="009E043C">
        <w:rPr>
          <w:rFonts w:ascii="Arial" w:eastAsia="Calibri" w:hAnsi="Arial" w:cs="Arial"/>
          <w:color w:val="000000" w:themeColor="text1"/>
          <w:sz w:val="22"/>
          <w:lang w:val="es-CO"/>
        </w:rPr>
        <w:t>señalan</w:t>
      </w:r>
      <w:r w:rsidR="009E043C" w:rsidRPr="00265C4F">
        <w:rPr>
          <w:rFonts w:ascii="Arial" w:eastAsia="Calibri" w:hAnsi="Arial" w:cs="Arial"/>
          <w:color w:val="000000" w:themeColor="text1"/>
          <w:sz w:val="22"/>
          <w:lang w:val="es-CO"/>
        </w:rPr>
        <w:t xml:space="preserve"> </w:t>
      </w:r>
      <w:r w:rsidRPr="00265C4F">
        <w:rPr>
          <w:rFonts w:ascii="Arial" w:eastAsia="Calibri" w:hAnsi="Arial" w:cs="Arial"/>
          <w:color w:val="000000" w:themeColor="text1"/>
          <w:sz w:val="22"/>
          <w:lang w:val="es-CO"/>
        </w:rPr>
        <w:t>las dos situaciones que se pueden presentar</w:t>
      </w:r>
      <w:r w:rsidR="009E043C">
        <w:rPr>
          <w:rFonts w:ascii="Arial" w:eastAsia="Calibri" w:hAnsi="Arial" w:cs="Arial"/>
          <w:color w:val="000000" w:themeColor="text1"/>
          <w:sz w:val="22"/>
          <w:lang w:val="es-CO"/>
        </w:rPr>
        <w:t>, para la evaluación de las ofertas</w:t>
      </w:r>
      <w:r w:rsidR="00CB72F9" w:rsidRPr="00265C4F">
        <w:rPr>
          <w:rFonts w:ascii="Arial" w:eastAsia="Calibri" w:hAnsi="Arial" w:cs="Arial"/>
          <w:color w:val="000000" w:themeColor="text1"/>
          <w:sz w:val="22"/>
          <w:lang w:val="es-CO"/>
        </w:rPr>
        <w:t xml:space="preserve">. </w:t>
      </w:r>
    </w:p>
    <w:p w14:paraId="3773F5C0" w14:textId="76A79340" w:rsidR="00CB72F9" w:rsidRPr="00265C4F" w:rsidRDefault="00CB72F9" w:rsidP="00FD2973">
      <w:pPr>
        <w:spacing w:line="276" w:lineRule="auto"/>
        <w:ind w:right="709"/>
        <w:jc w:val="both"/>
        <w:rPr>
          <w:rFonts w:ascii="Arial" w:eastAsia="Calibri" w:hAnsi="Arial" w:cs="Arial"/>
          <w:color w:val="000000" w:themeColor="text1"/>
          <w:sz w:val="22"/>
          <w:lang w:val="es-CO"/>
        </w:rPr>
      </w:pPr>
    </w:p>
    <w:p w14:paraId="424E9275" w14:textId="3DBEDDE8" w:rsidR="00CB72F9" w:rsidRPr="00265C4F" w:rsidRDefault="00CB72F9" w:rsidP="00FD2973">
      <w:pPr>
        <w:spacing w:after="120"/>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Si en el curso de un proceso de selección, un proponente allega un RUP vigente y en firme con información financiera de corte 31 de diciembre de 2018, pero con posterioridad al cierre se configura el plazo máximo que tiene para renovar, y en efecto el proponente renueva dentro de dicho plazo:</w:t>
      </w:r>
    </w:p>
    <w:p w14:paraId="5B556B4B" w14:textId="6C4E8431" w:rsidR="00CB72F9" w:rsidRPr="00265C4F" w:rsidRDefault="00CD001D" w:rsidP="00FD2973">
      <w:pPr>
        <w:spacing w:after="120"/>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a) ¿</w:t>
      </w:r>
      <w:r w:rsidR="00CB72F9" w:rsidRPr="00265C4F">
        <w:rPr>
          <w:rFonts w:ascii="Arial" w:eastAsia="Calibri" w:hAnsi="Arial" w:cs="Arial"/>
          <w:color w:val="000000" w:themeColor="text1"/>
          <w:sz w:val="21"/>
          <w:szCs w:val="21"/>
          <w:lang w:val="es-CO"/>
        </w:rPr>
        <w:t>Debe aportar el RUP renovado?, de ser así, ¿la vigencia y la firmeza cómo deben evaluarse?</w:t>
      </w:r>
    </w:p>
    <w:p w14:paraId="7701FF73" w14:textId="45F6D137" w:rsidR="00CB72F9" w:rsidRPr="00265C4F" w:rsidRDefault="00CD001D" w:rsidP="00FD2973">
      <w:pPr>
        <w:spacing w:after="120"/>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b) En</w:t>
      </w:r>
      <w:r w:rsidR="00CB72F9" w:rsidRPr="00265C4F">
        <w:rPr>
          <w:rFonts w:ascii="Arial" w:eastAsia="Calibri" w:hAnsi="Arial" w:cs="Arial"/>
          <w:color w:val="000000" w:themeColor="text1"/>
          <w:sz w:val="21"/>
          <w:szCs w:val="21"/>
          <w:lang w:val="es-CO"/>
        </w:rPr>
        <w:t xml:space="preserve"> caso contrario, ¿Basta que acredite dentro del proceso que presentó ante la Cámara de Comercio la información para renovar a más tardar el quinto día hábil del mes de julio de 2020?</w:t>
      </w:r>
    </w:p>
    <w:p w14:paraId="22B1CB80" w14:textId="72679A85" w:rsidR="00CB72F9" w:rsidRPr="00265C4F" w:rsidRDefault="00CB72F9" w:rsidP="00FD2973">
      <w:pPr>
        <w:spacing w:after="120"/>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c)En caso de ser positiva la respuesta, ¿cuál es el documento idóneo para probar que presentó la información para renovar dentro del plazo legal?</w:t>
      </w:r>
    </w:p>
    <w:p w14:paraId="19D8B68F" w14:textId="636D23B8" w:rsidR="00CB72F9" w:rsidRPr="00265C4F" w:rsidRDefault="00CD001D" w:rsidP="00FD2973">
      <w:pPr>
        <w:spacing w:after="120"/>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d) ¿</w:t>
      </w:r>
      <w:r w:rsidR="00CB72F9" w:rsidRPr="00265C4F">
        <w:rPr>
          <w:rFonts w:ascii="Arial" w:eastAsia="Calibri" w:hAnsi="Arial" w:cs="Arial"/>
          <w:color w:val="000000" w:themeColor="text1"/>
          <w:sz w:val="21"/>
          <w:szCs w:val="21"/>
          <w:lang w:val="es-CO"/>
        </w:rPr>
        <w:t>Son válidas informaciones que al respecto reporte el portal web del RUES?</w:t>
      </w:r>
    </w:p>
    <w:p w14:paraId="29E0433F" w14:textId="7A02050D" w:rsidR="00CB72F9" w:rsidRPr="00265C4F" w:rsidRDefault="00CD001D" w:rsidP="00FD2973">
      <w:pPr>
        <w:spacing w:after="120"/>
        <w:ind w:left="709" w:right="709"/>
        <w:jc w:val="both"/>
        <w:rPr>
          <w:rFonts w:ascii="Arial" w:eastAsia="Calibri" w:hAnsi="Arial" w:cs="Arial"/>
          <w:color w:val="000000" w:themeColor="text1"/>
          <w:sz w:val="21"/>
          <w:szCs w:val="21"/>
          <w:lang w:val="es-CO"/>
        </w:rPr>
      </w:pPr>
      <w:r w:rsidRPr="00265C4F">
        <w:rPr>
          <w:rFonts w:ascii="Arial" w:eastAsia="Calibri" w:hAnsi="Arial" w:cs="Arial"/>
          <w:color w:val="000000" w:themeColor="text1"/>
          <w:sz w:val="21"/>
          <w:szCs w:val="21"/>
          <w:lang w:val="es-CO"/>
        </w:rPr>
        <w:t>e) ¿</w:t>
      </w:r>
      <w:r w:rsidR="00CB72F9" w:rsidRPr="00265C4F">
        <w:rPr>
          <w:rFonts w:ascii="Arial" w:eastAsia="Calibri" w:hAnsi="Arial" w:cs="Arial"/>
          <w:color w:val="000000" w:themeColor="text1"/>
          <w:sz w:val="21"/>
          <w:szCs w:val="21"/>
          <w:lang w:val="es-CO"/>
        </w:rPr>
        <w:t xml:space="preserve">Es posible que la Entidad requiera al proponente </w:t>
      </w:r>
      <w:r w:rsidR="00CB72F9" w:rsidRPr="00FD2973">
        <w:rPr>
          <w:rFonts w:ascii="Arial" w:eastAsia="Calibri" w:hAnsi="Arial" w:cs="Arial"/>
          <w:b/>
          <w:bCs/>
          <w:color w:val="000000" w:themeColor="text1"/>
          <w:sz w:val="21"/>
          <w:szCs w:val="21"/>
          <w:lang w:val="es-CO"/>
        </w:rPr>
        <w:t>en cualquier momento del proceso</w:t>
      </w:r>
      <w:r w:rsidR="00CB72F9" w:rsidRPr="00265C4F">
        <w:rPr>
          <w:rFonts w:ascii="Arial" w:eastAsia="Calibri" w:hAnsi="Arial" w:cs="Arial"/>
          <w:color w:val="000000" w:themeColor="text1"/>
          <w:sz w:val="21"/>
          <w:szCs w:val="21"/>
          <w:lang w:val="es-CO"/>
        </w:rPr>
        <w:t xml:space="preserve">, a efectos de validar que presentó la información para renovar en el plazo </w:t>
      </w:r>
      <w:r w:rsidR="00265C4F" w:rsidRPr="00265C4F">
        <w:rPr>
          <w:rFonts w:ascii="Arial" w:eastAsia="Calibri" w:hAnsi="Arial" w:cs="Arial"/>
          <w:color w:val="000000" w:themeColor="text1"/>
          <w:sz w:val="21"/>
          <w:szCs w:val="21"/>
          <w:lang w:val="es-CO"/>
        </w:rPr>
        <w:t>legal?</w:t>
      </w:r>
      <w:r w:rsidR="00CB72F9" w:rsidRPr="00265C4F">
        <w:rPr>
          <w:rFonts w:ascii="Arial" w:eastAsia="Calibri" w:hAnsi="Arial" w:cs="Arial"/>
          <w:color w:val="000000" w:themeColor="text1"/>
          <w:sz w:val="21"/>
          <w:szCs w:val="21"/>
          <w:lang w:val="es-CO"/>
        </w:rPr>
        <w:t xml:space="preserve"> Piénsese en el evento de que el plazo máximo para renovar ocurra con posterioridad a la etapa de evaluación de las ofertas. </w:t>
      </w:r>
    </w:p>
    <w:p w14:paraId="15C8E98D" w14:textId="77777777" w:rsidR="00CB72F9" w:rsidRPr="00265C4F" w:rsidRDefault="00CB72F9" w:rsidP="00FD2973">
      <w:pPr>
        <w:ind w:right="709"/>
        <w:jc w:val="both"/>
        <w:rPr>
          <w:rFonts w:ascii="Arial" w:eastAsia="Calibri" w:hAnsi="Arial" w:cs="Arial"/>
          <w:color w:val="000000" w:themeColor="text1"/>
          <w:sz w:val="22"/>
          <w:lang w:val="es-CO"/>
        </w:rPr>
      </w:pPr>
    </w:p>
    <w:p w14:paraId="07B86626" w14:textId="2BA35E43" w:rsidR="00642D99" w:rsidRPr="00265C4F" w:rsidRDefault="009E043C" w:rsidP="00FD2973">
      <w:pPr>
        <w:spacing w:after="120" w:line="276" w:lineRule="auto"/>
        <w:jc w:val="both"/>
        <w:rPr>
          <w:rFonts w:ascii="Arial" w:eastAsia="Arial" w:hAnsi="Arial" w:cs="Arial"/>
          <w:sz w:val="22"/>
          <w:lang w:val="es-CO"/>
        </w:rPr>
      </w:pPr>
      <w:r>
        <w:rPr>
          <w:rFonts w:ascii="Arial" w:eastAsia="Arial" w:hAnsi="Arial" w:cs="Arial"/>
          <w:sz w:val="22"/>
          <w:lang w:val="es-CO"/>
        </w:rPr>
        <w:t>En relación con estos interrogantes es oportuno</w:t>
      </w:r>
      <w:r w:rsidR="00642D99" w:rsidRPr="00265C4F">
        <w:rPr>
          <w:rFonts w:ascii="Arial" w:eastAsia="Arial" w:hAnsi="Arial" w:cs="Arial"/>
          <w:sz w:val="22"/>
          <w:lang w:val="es-CO"/>
        </w:rPr>
        <w:t xml:space="preserve"> precisar que de</w:t>
      </w:r>
      <w:r w:rsidR="00CB72F9" w:rsidRPr="00265C4F">
        <w:rPr>
          <w:rFonts w:ascii="Arial" w:eastAsia="Arial" w:hAnsi="Arial" w:cs="Arial"/>
          <w:sz w:val="22"/>
          <w:lang w:val="es-CO"/>
        </w:rPr>
        <w:t xml:space="preserv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por tal motivo, </w:t>
      </w:r>
      <w:r w:rsidR="00BE557F">
        <w:rPr>
          <w:rFonts w:ascii="Arial" w:eastAsia="Arial" w:hAnsi="Arial" w:cs="Arial"/>
          <w:sz w:val="22"/>
          <w:lang w:val="es-CO"/>
        </w:rPr>
        <w:t>esta Agencia</w:t>
      </w:r>
      <w:r w:rsidR="00CB72F9" w:rsidRPr="00265C4F">
        <w:rPr>
          <w:rFonts w:ascii="Arial" w:eastAsia="Arial" w:hAnsi="Arial" w:cs="Arial"/>
          <w:sz w:val="22"/>
          <w:lang w:val="es-CO"/>
        </w:rPr>
        <w:t xml:space="preserve"> carece de competencia para decidir sobre la legalidad de las decisiones tomadas por las entidades estatales con ocasión de su actividad contractual, o para pronunciarse respecto de actuaciones contractuales específicas.</w:t>
      </w:r>
    </w:p>
    <w:p w14:paraId="509940F5" w14:textId="411553DC" w:rsidR="009E043C" w:rsidRDefault="009E043C" w:rsidP="003C6653">
      <w:pPr>
        <w:spacing w:after="120" w:line="276" w:lineRule="auto"/>
        <w:ind w:firstLine="708"/>
        <w:jc w:val="both"/>
        <w:rPr>
          <w:rFonts w:ascii="Arial" w:eastAsia="Arial" w:hAnsi="Arial" w:cs="Arial"/>
          <w:sz w:val="22"/>
          <w:lang w:val="es-CO"/>
        </w:rPr>
      </w:pPr>
      <w:r>
        <w:rPr>
          <w:rFonts w:ascii="Arial" w:eastAsia="Arial" w:hAnsi="Arial" w:cs="Arial"/>
          <w:sz w:val="22"/>
          <w:lang w:val="es-CO"/>
        </w:rPr>
        <w:t>Sin perjuicio de lo anterior, en este lugar se reiteran los fundamentos desarrollados en las consideraciones, mediante los cuales se orienta la solución a los interrogantes planteados por el peticionario</w:t>
      </w:r>
      <w:r w:rsidR="00BE557F">
        <w:rPr>
          <w:rFonts w:ascii="Arial" w:eastAsia="Arial" w:hAnsi="Arial" w:cs="Arial"/>
          <w:sz w:val="22"/>
          <w:lang w:val="es-CO"/>
        </w:rPr>
        <w:t xml:space="preserve"> y que responden al presupuesto indicado por el peticionario para plantear los interrogantes puntuales.</w:t>
      </w:r>
    </w:p>
    <w:p w14:paraId="609B1D47" w14:textId="77777777" w:rsidR="009E043C" w:rsidRDefault="009E043C" w:rsidP="009E043C">
      <w:pPr>
        <w:spacing w:after="120" w:line="276" w:lineRule="auto"/>
        <w:ind w:firstLine="708"/>
        <w:jc w:val="both"/>
        <w:rPr>
          <w:rFonts w:ascii="Arial" w:eastAsia="Calibri" w:hAnsi="Arial" w:cs="Arial"/>
          <w:color w:val="000000" w:themeColor="text1"/>
          <w:sz w:val="22"/>
          <w:lang w:val="es-CO"/>
        </w:rPr>
      </w:pPr>
      <w:r w:rsidRPr="00E87DEA">
        <w:rPr>
          <w:rFonts w:ascii="Arial" w:hAnsi="Arial" w:cs="Arial"/>
          <w:color w:val="000000" w:themeColor="text1"/>
          <w:sz w:val="22"/>
          <w:lang w:val="es-CO"/>
        </w:rPr>
        <w:t>Tratándose del</w:t>
      </w:r>
      <w:r w:rsidRPr="00265C4F">
        <w:rPr>
          <w:rFonts w:ascii="Arial" w:hAnsi="Arial" w:cs="Arial"/>
          <w:color w:val="000000" w:themeColor="text1"/>
          <w:sz w:val="22"/>
          <w:lang w:val="es-CO"/>
        </w:rPr>
        <w:t xml:space="preserve"> trámite de </w:t>
      </w:r>
      <w:r w:rsidRPr="00265C4F">
        <w:rPr>
          <w:rFonts w:ascii="Arial" w:hAnsi="Arial" w:cs="Arial"/>
          <w:i/>
          <w:iCs/>
          <w:color w:val="000000" w:themeColor="text1"/>
          <w:sz w:val="22"/>
          <w:lang w:val="es-CO"/>
        </w:rPr>
        <w:t>renovación,</w:t>
      </w:r>
      <w:r w:rsidRPr="00265C4F">
        <w:rPr>
          <w:rFonts w:ascii="Arial" w:hAnsi="Arial" w:cs="Arial"/>
          <w:color w:val="000000" w:themeColor="text1"/>
          <w:sz w:val="22"/>
          <w:lang w:val="es-CO"/>
        </w:rPr>
        <w:t xml:space="preserve"> se reitera lo expresado en el sentido de que </w:t>
      </w:r>
      <w:r w:rsidRPr="00265C4F">
        <w:rPr>
          <w:rFonts w:ascii="Arial" w:eastAsia="Calibri" w:hAnsi="Arial" w:cs="Arial"/>
          <w:color w:val="000000" w:themeColor="text1"/>
          <w:sz w:val="22"/>
          <w:lang w:val="es-CO"/>
        </w:rPr>
        <w:t>la persona que presentó la información para renovar su registro antes del quinto día hábil de abril de cada año, cumpliendo el requisito del artículo 2.2.1.1.1.5.1. o antes del quinto d</w:t>
      </w:r>
      <w:r>
        <w:rPr>
          <w:rFonts w:ascii="Arial" w:eastAsia="Calibri" w:hAnsi="Arial" w:cs="Arial"/>
          <w:color w:val="000000" w:themeColor="text1"/>
          <w:sz w:val="22"/>
          <w:lang w:val="es-CO"/>
        </w:rPr>
        <w:t>í</w:t>
      </w:r>
      <w:r w:rsidRPr="00265C4F">
        <w:rPr>
          <w:rFonts w:ascii="Arial" w:eastAsia="Calibri" w:hAnsi="Arial" w:cs="Arial"/>
          <w:color w:val="000000" w:themeColor="text1"/>
          <w:sz w:val="22"/>
          <w:lang w:val="es-CO"/>
        </w:rPr>
        <w:t>a hábil del mes de julio</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para el</w:t>
      </w:r>
      <w:r w:rsidRPr="00265C4F">
        <w:rPr>
          <w:rFonts w:ascii="Arial" w:eastAsia="Calibri" w:hAnsi="Arial" w:cs="Arial"/>
          <w:color w:val="000000" w:themeColor="text1"/>
          <w:sz w:val="22"/>
          <w:lang w:val="es-CO"/>
        </w:rPr>
        <w:t xml:space="preserve"> 2020, conforme lo establecido en el artículo 2 del Decreto 434 de 2020 y pese a que la renovación no esté en firme, </w:t>
      </w:r>
      <w:r>
        <w:rPr>
          <w:rFonts w:ascii="Arial" w:eastAsia="Calibri" w:hAnsi="Arial" w:cs="Arial"/>
          <w:color w:val="000000" w:themeColor="text1"/>
          <w:sz w:val="22"/>
          <w:lang w:val="es-CO"/>
        </w:rPr>
        <w:t xml:space="preserve">es decir, mientras esté en trámite el proceso de renovación, </w:t>
      </w:r>
      <w:r w:rsidRPr="00265C4F">
        <w:rPr>
          <w:rFonts w:ascii="Arial" w:eastAsia="Calibri" w:hAnsi="Arial" w:cs="Arial"/>
          <w:color w:val="000000" w:themeColor="text1"/>
          <w:sz w:val="22"/>
          <w:lang w:val="es-CO"/>
        </w:rPr>
        <w:t>puede participar en los procedimientos de selección, debiéndose tener en cuenta la información «antigua»; de manera que 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 porque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39BF0728" w14:textId="77777777" w:rsidR="009E043C" w:rsidRPr="002B11FE" w:rsidRDefault="009E043C" w:rsidP="009E043C">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Debe tenerse en cuenta, en relación con este aspecto, que el parágrafo 1 –inciso segundo– del artículo 5 de la Ley 1150 de 2007, modificado por el artículo 5 de la Ley 1882 de 2018 establece que: «</w:t>
      </w:r>
      <w:r w:rsidRPr="002B11FE">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r w:rsidRPr="002B11FE">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2B11FE">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lo que se configuraría si </w:t>
      </w:r>
      <w:r>
        <w:rPr>
          <w:rFonts w:ascii="Arial" w:eastAsia="Calibri" w:hAnsi="Arial" w:cs="Arial"/>
          <w:color w:val="000000" w:themeColor="text1"/>
          <w:sz w:val="22"/>
          <w:lang w:val="es-CO"/>
        </w:rPr>
        <w:lastRenderedPageBreak/>
        <w:t xml:space="preserve">se presentara o acreditara un RUP diferente </w:t>
      </w:r>
      <w:r>
        <w:rPr>
          <w:rFonts w:ascii="Arial" w:eastAsia="Calibri" w:hAnsi="Arial" w:cs="Arial"/>
          <w:i/>
          <w:iCs/>
          <w:color w:val="000000" w:themeColor="text1"/>
          <w:sz w:val="22"/>
          <w:lang w:val="es-CO"/>
        </w:rPr>
        <w:t xml:space="preserve">renovado, </w:t>
      </w:r>
      <w:r>
        <w:rPr>
          <w:rFonts w:ascii="Arial" w:eastAsia="Calibri" w:hAnsi="Arial" w:cs="Arial"/>
          <w:color w:val="000000" w:themeColor="text1"/>
          <w:sz w:val="22"/>
          <w:lang w:val="es-CO"/>
        </w:rPr>
        <w:t xml:space="preserve">que no estaba en firme para el cierre del proceso; independientemente de que </w:t>
      </w:r>
      <w:r w:rsidRPr="001A5539">
        <w:rPr>
          <w:rFonts w:ascii="Arial" w:eastAsia="Calibri" w:hAnsi="Arial" w:cs="Arial"/>
          <w:color w:val="000000" w:themeColor="text1"/>
          <w:sz w:val="22"/>
          <w:lang w:val="es-CO"/>
        </w:rPr>
        <w:t xml:space="preserve">este </w:t>
      </w:r>
      <w:r w:rsidRPr="002B11FE">
        <w:rPr>
          <w:rFonts w:ascii="Arial" w:eastAsia="Calibri" w:hAnsi="Arial" w:cs="Arial"/>
          <w:color w:val="000000" w:themeColor="text1"/>
          <w:sz w:val="22"/>
          <w:lang w:val="es-CO"/>
        </w:rPr>
        <w:t xml:space="preserve">nuevo RUP </w:t>
      </w:r>
      <w:r w:rsidRPr="001A5539">
        <w:rPr>
          <w:rFonts w:ascii="Arial" w:eastAsia="Calibri" w:hAnsi="Arial" w:cs="Arial"/>
          <w:color w:val="000000" w:themeColor="text1"/>
          <w:sz w:val="22"/>
          <w:lang w:val="es-CO"/>
        </w:rPr>
        <w:t>fav</w:t>
      </w:r>
      <w:r>
        <w:rPr>
          <w:rFonts w:ascii="Arial" w:eastAsia="Calibri" w:hAnsi="Arial" w:cs="Arial"/>
          <w:color w:val="000000" w:themeColor="text1"/>
          <w:sz w:val="22"/>
          <w:lang w:val="es-CO"/>
        </w:rPr>
        <w:t>orezca o perjudique al interesado. Pues de la norma comentada se sigue que la evaluación se debe realizar conforme a las circunstancias ocurridas con anterioridad al cierre del proceso.</w:t>
      </w:r>
    </w:p>
    <w:p w14:paraId="3CD2715F" w14:textId="48571A50" w:rsidR="00DB5526" w:rsidRPr="00265C4F" w:rsidRDefault="00642D99" w:rsidP="00FD2973">
      <w:pPr>
        <w:spacing w:line="276" w:lineRule="auto"/>
        <w:ind w:firstLine="709"/>
        <w:jc w:val="both"/>
        <w:rPr>
          <w:rFonts w:ascii="Arial" w:eastAsia="Calibri" w:hAnsi="Arial" w:cs="Arial"/>
          <w:sz w:val="22"/>
          <w:lang w:val="es-CO"/>
        </w:rPr>
      </w:pPr>
      <w:r w:rsidRPr="00265C4F">
        <w:rPr>
          <w:rFonts w:ascii="Arial" w:eastAsia="Arial" w:hAnsi="Arial" w:cs="Arial"/>
          <w:sz w:val="22"/>
          <w:lang w:val="es-CO"/>
        </w:rPr>
        <w:t xml:space="preserve">Frente </w:t>
      </w:r>
      <w:r w:rsidR="00CD001D" w:rsidRPr="00265C4F">
        <w:rPr>
          <w:rFonts w:ascii="Arial" w:eastAsia="Arial" w:hAnsi="Arial" w:cs="Arial"/>
          <w:sz w:val="22"/>
          <w:lang w:val="es-CO"/>
        </w:rPr>
        <w:t>al interrogante planteado</w:t>
      </w:r>
      <w:r w:rsidRPr="00265C4F">
        <w:rPr>
          <w:rFonts w:ascii="Arial" w:eastAsia="Arial" w:hAnsi="Arial" w:cs="Arial"/>
          <w:sz w:val="22"/>
          <w:lang w:val="es-CO"/>
        </w:rPr>
        <w:t xml:space="preserve"> en el literal C, </w:t>
      </w:r>
      <w:r w:rsidRPr="00265C4F">
        <w:rPr>
          <w:rFonts w:ascii="Arial" w:eastAsia="Calibri" w:hAnsi="Arial" w:cs="Arial"/>
          <w:sz w:val="22"/>
          <w:lang w:val="es-CO"/>
        </w:rPr>
        <w:t xml:space="preserve">si la fecha en la cual se realizó el trámite de </w:t>
      </w:r>
      <w:r w:rsidRPr="00265C4F">
        <w:rPr>
          <w:rStyle w:val="normaltextrun"/>
          <w:rFonts w:ascii="Arial" w:hAnsi="Arial" w:cs="Arial"/>
          <w:color w:val="000000"/>
          <w:sz w:val="22"/>
          <w:lang w:val="es-CO"/>
        </w:rPr>
        <w:t>«renovación»</w:t>
      </w:r>
      <w:r w:rsidRPr="00265C4F">
        <w:rPr>
          <w:rFonts w:ascii="Arial" w:eastAsia="Calibri" w:hAnsi="Arial" w:cs="Arial"/>
          <w:sz w:val="22"/>
          <w:lang w:val="es-CO"/>
        </w:rPr>
        <w:t xml:space="preserve"> no estuviere inscrita en el certificado, se podrá acreditar a través del medio documental expedido por la cámara de comercio correspondiente, así pues, por no haber tarifa legal que permita establecer la forma de acreditar el trámite de renovación, la entidad estatal debe verificar que el documento aportado por el proponente ofrezca certeza sobre el estado del trámite. </w:t>
      </w:r>
    </w:p>
    <w:p w14:paraId="2241C0BA" w14:textId="77777777" w:rsidR="00DB5526" w:rsidRPr="00265C4F" w:rsidRDefault="00DB5526" w:rsidP="00FD2973">
      <w:pPr>
        <w:spacing w:line="276" w:lineRule="auto"/>
        <w:ind w:firstLine="709"/>
        <w:jc w:val="both"/>
        <w:rPr>
          <w:rFonts w:ascii="Arial" w:eastAsia="Calibri" w:hAnsi="Arial" w:cs="Arial"/>
          <w:sz w:val="22"/>
          <w:lang w:val="es-CO"/>
        </w:rPr>
      </w:pPr>
    </w:p>
    <w:p w14:paraId="64286998" w14:textId="2CB5EF1E" w:rsidR="00642D99" w:rsidRPr="00ED7DD3" w:rsidRDefault="00642D99" w:rsidP="00FD2973">
      <w:pPr>
        <w:spacing w:after="120"/>
        <w:ind w:left="709" w:right="709"/>
        <w:jc w:val="both"/>
        <w:rPr>
          <w:rFonts w:ascii="Arial" w:eastAsia="Calibri" w:hAnsi="Arial" w:cs="Arial"/>
          <w:color w:val="000000" w:themeColor="text1"/>
          <w:sz w:val="21"/>
          <w:szCs w:val="21"/>
          <w:lang w:val="es-CO"/>
        </w:rPr>
      </w:pPr>
      <w:r w:rsidRPr="00ED7DD3">
        <w:rPr>
          <w:rFonts w:ascii="Arial" w:eastAsia="Calibri" w:hAnsi="Arial" w:cs="Arial"/>
          <w:color w:val="000000" w:themeColor="text1"/>
          <w:sz w:val="21"/>
          <w:szCs w:val="21"/>
          <w:lang w:val="es-CO"/>
        </w:rPr>
        <w:t>Si en el curso de un proceso de selección, un proponente allega un RUP vigente y en firme con información financiera de corte 31 de diciembre de 2018, pero con posterioridad al cierre se configura el plazo máximo que tiene para renovar, y este NO renueva dentro de dicho plazo:</w:t>
      </w:r>
    </w:p>
    <w:p w14:paraId="7D67D81D" w14:textId="4E449FA9" w:rsidR="00642D99" w:rsidRPr="00ED7DD3" w:rsidRDefault="00DB5526" w:rsidP="00FD2973">
      <w:pPr>
        <w:spacing w:after="120"/>
        <w:ind w:left="709" w:right="709"/>
        <w:jc w:val="both"/>
        <w:rPr>
          <w:rFonts w:ascii="Arial" w:eastAsia="Calibri" w:hAnsi="Arial" w:cs="Arial"/>
          <w:sz w:val="21"/>
          <w:szCs w:val="21"/>
          <w:lang w:val="es-CO"/>
        </w:rPr>
      </w:pPr>
      <w:r w:rsidRPr="00ED7DD3">
        <w:rPr>
          <w:rFonts w:ascii="Arial" w:eastAsia="Calibri" w:hAnsi="Arial" w:cs="Arial"/>
          <w:color w:val="000000" w:themeColor="text1"/>
          <w:sz w:val="21"/>
          <w:szCs w:val="21"/>
          <w:lang w:val="es-CO"/>
        </w:rPr>
        <w:t>a)</w:t>
      </w:r>
      <w:r w:rsidR="00642D99" w:rsidRPr="00ED7DD3">
        <w:rPr>
          <w:rFonts w:ascii="Arial" w:eastAsia="Calibri" w:hAnsi="Arial" w:cs="Arial"/>
          <w:color w:val="000000" w:themeColor="text1"/>
          <w:sz w:val="21"/>
          <w:szCs w:val="21"/>
          <w:lang w:val="es-CO"/>
        </w:rPr>
        <w:t>¿</w:t>
      </w:r>
      <w:r w:rsidR="00CD001D" w:rsidRPr="00ED7DD3">
        <w:rPr>
          <w:rFonts w:ascii="Arial" w:eastAsia="Calibri" w:hAnsi="Arial" w:cs="Arial"/>
          <w:color w:val="000000" w:themeColor="text1"/>
          <w:sz w:val="21"/>
          <w:szCs w:val="21"/>
          <w:lang w:val="es-CO"/>
        </w:rPr>
        <w:t>Cesan</w:t>
      </w:r>
      <w:r w:rsidR="00642D99" w:rsidRPr="00ED7DD3">
        <w:rPr>
          <w:rFonts w:ascii="Arial" w:eastAsia="Calibri" w:hAnsi="Arial" w:cs="Arial"/>
          <w:color w:val="000000" w:themeColor="text1"/>
          <w:sz w:val="21"/>
          <w:szCs w:val="21"/>
          <w:lang w:val="es-CO"/>
        </w:rPr>
        <w:t xml:space="preserve"> los efectos del RUP?. Téngase en cuenta que el artículo 2 del Decreto 434 del 19 de marzo de 2020 no contempló la </w:t>
      </w:r>
      <w:r w:rsidR="00CD001D" w:rsidRPr="00ED7DD3">
        <w:rPr>
          <w:rFonts w:ascii="Arial" w:eastAsia="Calibri" w:hAnsi="Arial" w:cs="Arial"/>
          <w:color w:val="000000" w:themeColor="text1"/>
          <w:sz w:val="21"/>
          <w:szCs w:val="21"/>
          <w:lang w:val="es-CO"/>
        </w:rPr>
        <w:t>cesación</w:t>
      </w:r>
      <w:r w:rsidR="00642D99" w:rsidRPr="00ED7DD3">
        <w:rPr>
          <w:rFonts w:ascii="Arial" w:eastAsia="Calibri" w:hAnsi="Arial" w:cs="Arial"/>
          <w:color w:val="000000" w:themeColor="text1"/>
          <w:sz w:val="21"/>
          <w:szCs w:val="21"/>
          <w:lang w:val="es-CO"/>
        </w:rPr>
        <w:t xml:space="preserve"> de los efectos, como sí lo hace el </w:t>
      </w:r>
      <w:r w:rsidR="00642D99" w:rsidRPr="00ED7DD3">
        <w:rPr>
          <w:rFonts w:ascii="Arial" w:eastAsia="Calibri" w:hAnsi="Arial" w:cs="Arial"/>
          <w:sz w:val="21"/>
          <w:szCs w:val="21"/>
          <w:lang w:val="es-CO"/>
        </w:rPr>
        <w:t>artículo 2.2.1.1.1.5.1. del Decreto 1082 de 2015.</w:t>
      </w:r>
    </w:p>
    <w:p w14:paraId="13DABFF5" w14:textId="23CB3449" w:rsidR="00642D99" w:rsidRPr="00ED7DD3" w:rsidRDefault="00DB5526" w:rsidP="00FD2973">
      <w:pPr>
        <w:ind w:left="709" w:right="709"/>
        <w:jc w:val="both"/>
        <w:rPr>
          <w:rFonts w:ascii="Arial" w:eastAsia="Calibri" w:hAnsi="Arial" w:cs="Arial"/>
          <w:color w:val="000000" w:themeColor="text1"/>
          <w:sz w:val="21"/>
          <w:szCs w:val="21"/>
          <w:lang w:val="es-CO"/>
        </w:rPr>
      </w:pPr>
      <w:r w:rsidRPr="00ED7DD3">
        <w:rPr>
          <w:rFonts w:ascii="Arial" w:eastAsia="Calibri" w:hAnsi="Arial" w:cs="Arial"/>
          <w:sz w:val="21"/>
          <w:szCs w:val="21"/>
          <w:lang w:val="es-CO"/>
        </w:rPr>
        <w:t>b)</w:t>
      </w:r>
      <w:r w:rsidR="00642D99" w:rsidRPr="00ED7DD3">
        <w:rPr>
          <w:rFonts w:ascii="Arial" w:eastAsia="Calibri" w:hAnsi="Arial" w:cs="Arial"/>
          <w:sz w:val="21"/>
          <w:szCs w:val="21"/>
          <w:lang w:val="es-CO"/>
        </w:rPr>
        <w:t xml:space="preserve">¿Cuáles son las consecuencias para el proponente de no renovar en el término establecido en </w:t>
      </w:r>
      <w:r w:rsidR="00642D99" w:rsidRPr="00ED7DD3">
        <w:rPr>
          <w:rFonts w:ascii="Arial" w:eastAsia="Calibri" w:hAnsi="Arial" w:cs="Arial"/>
          <w:color w:val="000000" w:themeColor="text1"/>
          <w:sz w:val="21"/>
          <w:szCs w:val="21"/>
          <w:lang w:val="es-CO"/>
        </w:rPr>
        <w:t>el artículo 2 del Decreto 434 del 19 de marzo de 2020?</w:t>
      </w:r>
    </w:p>
    <w:p w14:paraId="02692114" w14:textId="77777777" w:rsidR="00642D99" w:rsidRPr="00FD2973" w:rsidRDefault="00642D99" w:rsidP="00FD2973">
      <w:pPr>
        <w:ind w:left="709" w:right="709"/>
        <w:jc w:val="both"/>
        <w:rPr>
          <w:rFonts w:ascii="Arial" w:eastAsia="Calibri" w:hAnsi="Arial" w:cs="Arial"/>
          <w:color w:val="000000" w:themeColor="text1"/>
          <w:sz w:val="21"/>
          <w:szCs w:val="21"/>
          <w:highlight w:val="red"/>
          <w:lang w:val="es-CO"/>
        </w:rPr>
      </w:pPr>
    </w:p>
    <w:p w14:paraId="05E080CA" w14:textId="77777777" w:rsidR="00E33255" w:rsidRPr="00265C4F" w:rsidRDefault="00E33255" w:rsidP="00E33255">
      <w:pPr>
        <w:spacing w:after="120" w:line="276" w:lineRule="auto"/>
        <w:jc w:val="both"/>
        <w:rPr>
          <w:rFonts w:ascii="Arial" w:eastAsia="Arial" w:hAnsi="Arial" w:cs="Arial"/>
          <w:sz w:val="22"/>
          <w:lang w:val="es-CO"/>
        </w:rPr>
      </w:pPr>
      <w:r>
        <w:rPr>
          <w:rFonts w:ascii="Arial" w:eastAsia="Arial" w:hAnsi="Arial" w:cs="Arial"/>
          <w:sz w:val="22"/>
          <w:lang w:val="es-CO"/>
        </w:rPr>
        <w:t>En relación con estos interrogantes es oportuno</w:t>
      </w:r>
      <w:r w:rsidRPr="00265C4F">
        <w:rPr>
          <w:rFonts w:ascii="Arial" w:eastAsia="Arial" w:hAnsi="Arial" w:cs="Arial"/>
          <w:sz w:val="22"/>
          <w:lang w:val="es-CO"/>
        </w:rPr>
        <w:t xml:space="preserve"> precisar que de conformidad con la competencia otorgada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por tal motivo, </w:t>
      </w:r>
      <w:r>
        <w:rPr>
          <w:rFonts w:ascii="Arial" w:eastAsia="Arial" w:hAnsi="Arial" w:cs="Arial"/>
          <w:sz w:val="22"/>
          <w:lang w:val="es-CO"/>
        </w:rPr>
        <w:t>esta Agencia</w:t>
      </w:r>
      <w:r w:rsidRPr="00265C4F">
        <w:rPr>
          <w:rFonts w:ascii="Arial" w:eastAsia="Arial" w:hAnsi="Arial" w:cs="Arial"/>
          <w:sz w:val="22"/>
          <w:lang w:val="es-CO"/>
        </w:rPr>
        <w:t xml:space="preserve"> carece de competencia para decidir sobre la legalidad de las decisiones tomadas por las entidades estatales con ocasión de su actividad contractual, o para pronunciarse respecto de actuaciones contractuales específicas.</w:t>
      </w:r>
    </w:p>
    <w:p w14:paraId="76CCDF90" w14:textId="1AA1A5F8" w:rsidR="00E33255" w:rsidRDefault="00E33255" w:rsidP="00E33255">
      <w:pPr>
        <w:spacing w:after="120" w:line="276" w:lineRule="auto"/>
        <w:ind w:firstLine="708"/>
        <w:jc w:val="both"/>
        <w:rPr>
          <w:rFonts w:ascii="Arial" w:eastAsia="Calibri" w:hAnsi="Arial" w:cs="Arial"/>
          <w:color w:val="000000" w:themeColor="text1"/>
          <w:sz w:val="22"/>
          <w:lang w:val="es-CO"/>
        </w:rPr>
      </w:pPr>
      <w:r>
        <w:rPr>
          <w:rFonts w:ascii="Arial" w:eastAsia="Arial" w:hAnsi="Arial" w:cs="Arial"/>
          <w:sz w:val="22"/>
          <w:lang w:val="es-CO"/>
        </w:rPr>
        <w:t xml:space="preserve">Sin perjuicio de lo anterior, en términos generales, frente al supuesto planteado por el peticionario, donde en la fecha del cierre del proceso aun no ha surgido la obligación de </w:t>
      </w:r>
      <w:r>
        <w:rPr>
          <w:rFonts w:ascii="Arial" w:eastAsia="Arial" w:hAnsi="Arial" w:cs="Arial"/>
          <w:i/>
          <w:iCs/>
          <w:sz w:val="22"/>
          <w:lang w:val="es-CO"/>
        </w:rPr>
        <w:t xml:space="preserve">renovar </w:t>
      </w:r>
      <w:r>
        <w:rPr>
          <w:rFonts w:ascii="Arial" w:eastAsia="Arial" w:hAnsi="Arial" w:cs="Arial"/>
          <w:sz w:val="22"/>
          <w:lang w:val="es-CO"/>
        </w:rPr>
        <w:t xml:space="preserve">el RUP, es necesario reiterar las consideraciones </w:t>
      </w:r>
      <w:r>
        <w:rPr>
          <w:rFonts w:ascii="Arial" w:eastAsia="Calibri" w:hAnsi="Arial" w:cs="Arial"/>
          <w:color w:val="000000" w:themeColor="text1"/>
          <w:sz w:val="22"/>
          <w:lang w:val="es-CO"/>
        </w:rPr>
        <w:t>en el sentido de que</w:t>
      </w:r>
      <w:r w:rsidRPr="00265C4F">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en los supuestos en que el</w:t>
      </w:r>
      <w:r w:rsidRPr="00265C4F">
        <w:rPr>
          <w:rFonts w:ascii="Arial" w:eastAsia="Calibri" w:hAnsi="Arial" w:cs="Arial"/>
          <w:color w:val="000000" w:themeColor="text1"/>
          <w:sz w:val="22"/>
          <w:lang w:val="es-CO"/>
        </w:rPr>
        <w:t xml:space="preserve"> RUP con la información «antigua» se haya presentado válidamente antes del cierre del proceso</w:t>
      </w:r>
      <w:r>
        <w:rPr>
          <w:rFonts w:ascii="Arial" w:eastAsia="Calibri" w:hAnsi="Arial" w:cs="Arial"/>
          <w:color w:val="000000" w:themeColor="text1"/>
          <w:sz w:val="22"/>
          <w:lang w:val="es-CO"/>
        </w:rPr>
        <w:t>,</w:t>
      </w:r>
      <w:r w:rsidRPr="00265C4F">
        <w:rPr>
          <w:rFonts w:ascii="Arial" w:eastAsia="Calibri" w:hAnsi="Arial" w:cs="Arial"/>
          <w:color w:val="000000" w:themeColor="text1"/>
          <w:sz w:val="22"/>
          <w:lang w:val="es-CO"/>
        </w:rPr>
        <w:t xml:space="preserve"> para la evaluación de las propuestas se deberá utilizar la información del registro presentado inicialmente,</w:t>
      </w:r>
      <w:r>
        <w:rPr>
          <w:rFonts w:ascii="Arial" w:eastAsia="Calibri" w:hAnsi="Arial" w:cs="Arial"/>
          <w:color w:val="000000" w:themeColor="text1"/>
          <w:sz w:val="22"/>
          <w:lang w:val="es-CO"/>
        </w:rPr>
        <w:t xml:space="preserve"> incluso aunque con posterioridad al cierre del proceso </w:t>
      </w:r>
      <w:r w:rsidRPr="00265C4F">
        <w:rPr>
          <w:rFonts w:ascii="Arial" w:eastAsia="Calibri" w:hAnsi="Arial" w:cs="Arial"/>
          <w:color w:val="000000" w:themeColor="text1"/>
          <w:sz w:val="22"/>
          <w:lang w:val="es-CO"/>
        </w:rPr>
        <w:t>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CA982E9" w14:textId="34D8368F" w:rsidR="00E33255" w:rsidRDefault="00E33255" w:rsidP="00E33255">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lastRenderedPageBreak/>
        <w:t>Debe tenerse en cuenta, en relación con este aspecto, que el parágrafo 1 –inciso segundo– del artículo 5 de la Ley 1150 de 2007, modificado por el artículo 5 de la Ley 1882 de 2018 establece que: «</w:t>
      </w:r>
      <w:r w:rsidRPr="002B11FE">
        <w:rPr>
          <w:rFonts w:ascii="Arial" w:eastAsia="Calibri" w:hAnsi="Arial" w:cs="Arial"/>
          <w:color w:val="000000" w:themeColor="text1"/>
          <w:sz w:val="22"/>
          <w:lang w:val="es-CO"/>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lang w:val="es-CO"/>
        </w:rPr>
        <w:t>»</w:t>
      </w:r>
      <w:r w:rsidRPr="002B11FE">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Esta regla tiene un alcance muy amplio, pues no expresa, como pudo haberlo hecho, que durante dicho término no se pueden </w:t>
      </w:r>
      <w:r w:rsidRPr="002B11FE">
        <w:rPr>
          <w:rFonts w:ascii="Arial" w:eastAsia="Calibri" w:hAnsi="Arial" w:cs="Arial"/>
          <w:i/>
          <w:iCs/>
          <w:color w:val="000000" w:themeColor="text1"/>
          <w:sz w:val="22"/>
          <w:lang w:val="es-CO"/>
        </w:rPr>
        <w:t>subsanar</w:t>
      </w:r>
      <w:r>
        <w:rPr>
          <w:rFonts w:ascii="Arial" w:eastAsia="Calibri" w:hAnsi="Arial" w:cs="Arial"/>
          <w:color w:val="000000" w:themeColor="text1"/>
          <w:sz w:val="22"/>
          <w:lang w:val="es-CO"/>
        </w:rPr>
        <w:t xml:space="preserve"> circunstancias ocurridas con posterioridad al cierre; sino que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Pr>
          <w:rFonts w:ascii="Arial" w:eastAsia="Calibri" w:hAnsi="Arial" w:cs="Arial"/>
          <w:i/>
          <w:iCs/>
          <w:color w:val="000000" w:themeColor="text1"/>
          <w:sz w:val="22"/>
          <w:lang w:val="es-CO"/>
        </w:rPr>
        <w:t xml:space="preserve">renovado </w:t>
      </w:r>
      <w:r>
        <w:rPr>
          <w:rFonts w:ascii="Arial" w:eastAsia="Calibri" w:hAnsi="Arial" w:cs="Arial"/>
          <w:color w:val="000000" w:themeColor="text1"/>
          <w:sz w:val="22"/>
          <w:lang w:val="es-CO"/>
        </w:rPr>
        <w:t xml:space="preserve">que no estaba en firme para el cierre del proceso, o que el proponente no cumplió con la carga de renovar a tiempo, cuando dicha exigencia no había surgido antes del cierre del proceso; de manera que se debe tener en cuenta la información que el proponente tenía vigente y en firme –o la carencia de esta– antes del cierre del proceso, independientemente de que </w:t>
      </w:r>
      <w:r w:rsidR="00ED7DD3">
        <w:rPr>
          <w:rFonts w:ascii="Arial" w:eastAsia="Calibri" w:hAnsi="Arial" w:cs="Arial"/>
          <w:color w:val="000000" w:themeColor="text1"/>
          <w:sz w:val="22"/>
          <w:lang w:val="es-CO"/>
        </w:rPr>
        <w:t>las circunstancias ocurridas con posterioridad al cierre del proceso</w:t>
      </w:r>
      <w:r w:rsidRPr="002B11FE">
        <w:rPr>
          <w:rFonts w:ascii="Arial" w:eastAsia="Calibri" w:hAnsi="Arial" w:cs="Arial"/>
          <w:color w:val="000000" w:themeColor="text1"/>
          <w:sz w:val="22"/>
          <w:lang w:val="es-CO"/>
        </w:rPr>
        <w:t xml:space="preserve"> </w:t>
      </w:r>
      <w:r w:rsidRPr="001A5539">
        <w:rPr>
          <w:rFonts w:ascii="Arial" w:eastAsia="Calibri" w:hAnsi="Arial" w:cs="Arial"/>
          <w:color w:val="000000" w:themeColor="text1"/>
          <w:sz w:val="22"/>
          <w:lang w:val="es-CO"/>
        </w:rPr>
        <w:t>fav</w:t>
      </w:r>
      <w:r>
        <w:rPr>
          <w:rFonts w:ascii="Arial" w:eastAsia="Calibri" w:hAnsi="Arial" w:cs="Arial"/>
          <w:color w:val="000000" w:themeColor="text1"/>
          <w:sz w:val="22"/>
          <w:lang w:val="es-CO"/>
        </w:rPr>
        <w:t>orezca</w:t>
      </w:r>
      <w:r w:rsidR="00ED7DD3">
        <w:rPr>
          <w:rFonts w:ascii="Arial" w:eastAsia="Calibri" w:hAnsi="Arial" w:cs="Arial"/>
          <w:color w:val="000000" w:themeColor="text1"/>
          <w:sz w:val="22"/>
          <w:lang w:val="es-CO"/>
        </w:rPr>
        <w:t>n</w:t>
      </w:r>
      <w:r>
        <w:rPr>
          <w:rFonts w:ascii="Arial" w:eastAsia="Calibri" w:hAnsi="Arial" w:cs="Arial"/>
          <w:color w:val="000000" w:themeColor="text1"/>
          <w:sz w:val="22"/>
          <w:lang w:val="es-CO"/>
        </w:rPr>
        <w:t xml:space="preserve"> o perjudique</w:t>
      </w:r>
      <w:r w:rsidR="00ED7DD3">
        <w:rPr>
          <w:rFonts w:ascii="Arial" w:eastAsia="Calibri" w:hAnsi="Arial" w:cs="Arial"/>
          <w:color w:val="000000" w:themeColor="text1"/>
          <w:sz w:val="22"/>
          <w:lang w:val="es-CO"/>
        </w:rPr>
        <w:t>n</w:t>
      </w:r>
      <w:r>
        <w:rPr>
          <w:rFonts w:ascii="Arial" w:eastAsia="Calibri" w:hAnsi="Arial" w:cs="Arial"/>
          <w:color w:val="000000" w:themeColor="text1"/>
          <w:sz w:val="22"/>
          <w:lang w:val="es-CO"/>
        </w:rPr>
        <w:t xml:space="preserve"> al interesado. Pues de la norma comentada se sigue que la evaluación se debe realizar conforme a las circunstancias ocurridas con anterioridad al cierre del proceso.</w:t>
      </w:r>
    </w:p>
    <w:p w14:paraId="65B1CCD6" w14:textId="66DBBA46" w:rsidR="00ED7DD3" w:rsidRPr="00ED7DD3" w:rsidRDefault="00ED7DD3" w:rsidP="00E33255">
      <w:pPr>
        <w:spacing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Lo anterior se fundamenta en </w:t>
      </w:r>
      <w:r w:rsidR="00CD38C8">
        <w:rPr>
          <w:rFonts w:ascii="Arial" w:eastAsia="Calibri" w:hAnsi="Arial" w:cs="Arial"/>
          <w:color w:val="000000" w:themeColor="text1"/>
          <w:sz w:val="22"/>
          <w:lang w:val="es-CO"/>
        </w:rPr>
        <w:t>6</w:t>
      </w:r>
      <w:r>
        <w:rPr>
          <w:rFonts w:ascii="Arial" w:eastAsia="Calibri" w:hAnsi="Arial" w:cs="Arial"/>
          <w:color w:val="000000" w:themeColor="text1"/>
          <w:sz w:val="22"/>
          <w:lang w:val="es-CO"/>
        </w:rPr>
        <w:t xml:space="preserve"> razones: i) en el supuesto indicado por el peticionario, suponiendo que se trata de un proceso cuyo cierre ocurrió antes de la fecha máxima en que se debe cumplir con la obligación de renovar el registro para el año 2020, la entidad debe admitir la evaluación de indicadores financieros, con corte </w:t>
      </w:r>
      <w:r>
        <w:rPr>
          <w:rFonts w:ascii="Arial" w:eastAsia="Calibri" w:hAnsi="Arial" w:cs="Arial"/>
          <w:i/>
          <w:iCs/>
          <w:color w:val="000000" w:themeColor="text1"/>
          <w:sz w:val="22"/>
          <w:lang w:val="es-CO"/>
        </w:rPr>
        <w:t xml:space="preserve">mínimo </w:t>
      </w:r>
      <w:r>
        <w:rPr>
          <w:rFonts w:ascii="Arial" w:eastAsia="Calibri" w:hAnsi="Arial" w:cs="Arial"/>
          <w:color w:val="000000" w:themeColor="text1"/>
          <w:sz w:val="22"/>
          <w:lang w:val="es-CO"/>
        </w:rPr>
        <w:t xml:space="preserve">al 31 de diciembre de 2018; ii) al momento del cierre el proponente tenía un RUP en firme y vigente; iii) durante el término para subsanar los proponentes no pueden acreditar circunstancias ocurridas con posterioridad al cierre del proceso; iv) la consecuencia jurídica establecida en el artículo </w:t>
      </w:r>
      <w:r w:rsidRPr="00ED7DD3">
        <w:rPr>
          <w:rFonts w:ascii="Arial" w:eastAsia="Calibri" w:hAnsi="Arial" w:cs="Arial"/>
          <w:color w:val="000000" w:themeColor="text1"/>
          <w:sz w:val="22"/>
          <w:lang w:val="es-CO"/>
        </w:rPr>
        <w:t>2.2.1.1.1.5.1.</w:t>
      </w:r>
      <w:r>
        <w:rPr>
          <w:rFonts w:ascii="Arial" w:eastAsia="Calibri" w:hAnsi="Arial" w:cs="Arial"/>
          <w:color w:val="000000" w:themeColor="text1"/>
          <w:sz w:val="22"/>
          <w:lang w:val="es-CO"/>
        </w:rPr>
        <w:t xml:space="preserve"> del Decreto 1082 de 2015</w:t>
      </w:r>
      <w:r w:rsidR="00FC7897">
        <w:rPr>
          <w:rStyle w:val="Refdenotaalpie"/>
          <w:rFonts w:ascii="Arial" w:eastAsia="Calibri" w:hAnsi="Arial" w:cs="Arial"/>
          <w:color w:val="000000" w:themeColor="text1"/>
          <w:sz w:val="22"/>
          <w:lang w:val="es-CO"/>
        </w:rPr>
        <w:footnoteReference w:id="19"/>
      </w:r>
      <w:r w:rsidR="00FC7897">
        <w:rPr>
          <w:rFonts w:ascii="Arial" w:eastAsia="Calibri" w:hAnsi="Arial" w:cs="Arial"/>
          <w:color w:val="000000" w:themeColor="text1"/>
          <w:sz w:val="22"/>
          <w:lang w:val="es-CO"/>
        </w:rPr>
        <w:t>,</w:t>
      </w:r>
      <w:r w:rsidR="00E9703E">
        <w:rPr>
          <w:rFonts w:ascii="Arial" w:eastAsia="Calibri" w:hAnsi="Arial" w:cs="Arial"/>
          <w:color w:val="000000" w:themeColor="text1"/>
          <w:sz w:val="22"/>
          <w:lang w:val="es-CO"/>
        </w:rPr>
        <w:t xml:space="preserve"> al establecer que ante la falta de renovación «cesan los efectos del RUP» produce efectos a futuro, </w:t>
      </w:r>
      <w:r w:rsidR="004E027B">
        <w:rPr>
          <w:rFonts w:ascii="Arial" w:eastAsia="Calibri" w:hAnsi="Arial" w:cs="Arial"/>
          <w:color w:val="000000" w:themeColor="text1"/>
          <w:sz w:val="22"/>
          <w:lang w:val="es-CO"/>
        </w:rPr>
        <w:t>pero</w:t>
      </w:r>
      <w:r w:rsidR="00E9703E">
        <w:rPr>
          <w:rFonts w:ascii="Arial" w:eastAsia="Calibri" w:hAnsi="Arial" w:cs="Arial"/>
          <w:color w:val="000000" w:themeColor="text1"/>
          <w:sz w:val="22"/>
          <w:lang w:val="es-CO"/>
        </w:rPr>
        <w:t xml:space="preserve"> no retroactivos; v) en caso de que ante la falta de renovación cesaran los efectos del RUP</w:t>
      </w:r>
      <w:r w:rsidR="004E027B">
        <w:rPr>
          <w:rFonts w:ascii="Arial" w:eastAsia="Calibri" w:hAnsi="Arial" w:cs="Arial"/>
          <w:color w:val="000000" w:themeColor="text1"/>
          <w:sz w:val="22"/>
          <w:lang w:val="es-CO"/>
        </w:rPr>
        <w:t xml:space="preserve"> incluso para los procesos cuyo cierre ya ocurrió,</w:t>
      </w:r>
      <w:r w:rsidR="00E9703E">
        <w:rPr>
          <w:rFonts w:ascii="Arial" w:eastAsia="Calibri" w:hAnsi="Arial" w:cs="Arial"/>
          <w:color w:val="000000" w:themeColor="text1"/>
          <w:sz w:val="22"/>
          <w:lang w:val="es-CO"/>
        </w:rPr>
        <w:t xml:space="preserve"> </w:t>
      </w:r>
      <w:r w:rsidR="004E027B">
        <w:rPr>
          <w:rFonts w:ascii="Arial" w:eastAsia="Calibri" w:hAnsi="Arial" w:cs="Arial"/>
          <w:color w:val="000000" w:themeColor="text1"/>
          <w:sz w:val="22"/>
          <w:lang w:val="es-CO"/>
        </w:rPr>
        <w:t>permitiría que los proponentes</w:t>
      </w:r>
      <w:r w:rsidR="00E9703E">
        <w:rPr>
          <w:rFonts w:ascii="Arial" w:eastAsia="Calibri" w:hAnsi="Arial" w:cs="Arial"/>
          <w:color w:val="000000" w:themeColor="text1"/>
          <w:sz w:val="22"/>
          <w:lang w:val="es-CO"/>
        </w:rPr>
        <w:t xml:space="preserve"> manipular</w:t>
      </w:r>
      <w:r w:rsidR="004E027B">
        <w:rPr>
          <w:rFonts w:ascii="Arial" w:eastAsia="Calibri" w:hAnsi="Arial" w:cs="Arial"/>
          <w:color w:val="000000" w:themeColor="text1"/>
          <w:sz w:val="22"/>
          <w:lang w:val="es-CO"/>
        </w:rPr>
        <w:t>an</w:t>
      </w:r>
      <w:r w:rsidR="00E9703E">
        <w:rPr>
          <w:rFonts w:ascii="Arial" w:eastAsia="Calibri" w:hAnsi="Arial" w:cs="Arial"/>
          <w:color w:val="000000" w:themeColor="text1"/>
          <w:sz w:val="22"/>
          <w:lang w:val="es-CO"/>
        </w:rPr>
        <w:t>, luego del cierre del proceso la evaluación de las ofertas, para retirarse del mismo por considerar posteriormente que el contrato no le resulta</w:t>
      </w:r>
      <w:r w:rsidR="004E027B">
        <w:rPr>
          <w:rFonts w:ascii="Arial" w:eastAsia="Calibri" w:hAnsi="Arial" w:cs="Arial"/>
          <w:color w:val="000000" w:themeColor="text1"/>
          <w:sz w:val="22"/>
          <w:lang w:val="es-CO"/>
        </w:rPr>
        <w:t>ría</w:t>
      </w:r>
      <w:r w:rsidR="00E9703E">
        <w:rPr>
          <w:rFonts w:ascii="Arial" w:eastAsia="Calibri" w:hAnsi="Arial" w:cs="Arial"/>
          <w:color w:val="000000" w:themeColor="text1"/>
          <w:sz w:val="22"/>
          <w:lang w:val="es-CO"/>
        </w:rPr>
        <w:t xml:space="preserve"> conveniente o con la finalidad de que la adjudicación se realice a otro oferente</w:t>
      </w:r>
      <w:r w:rsidR="004E027B">
        <w:rPr>
          <w:rFonts w:ascii="Arial" w:eastAsia="Calibri" w:hAnsi="Arial" w:cs="Arial"/>
          <w:color w:val="000000" w:themeColor="text1"/>
          <w:sz w:val="22"/>
          <w:lang w:val="es-CO"/>
        </w:rPr>
        <w:t xml:space="preserve">; incluso, debe tenerse en cuenta que los inscritos en el RUP pueden cancelar en cualquier momento su inscripción –art. </w:t>
      </w:r>
      <w:r w:rsidR="004E027B" w:rsidRPr="00ED7DD3">
        <w:rPr>
          <w:rFonts w:ascii="Arial" w:eastAsia="Calibri" w:hAnsi="Arial" w:cs="Arial"/>
          <w:color w:val="000000" w:themeColor="text1"/>
          <w:sz w:val="22"/>
          <w:lang w:val="es-CO"/>
        </w:rPr>
        <w:t>2.2.1.1.1.5.1.</w:t>
      </w:r>
      <w:r w:rsidR="004E027B">
        <w:rPr>
          <w:rFonts w:ascii="Arial" w:eastAsia="Calibri" w:hAnsi="Arial" w:cs="Arial"/>
          <w:color w:val="000000" w:themeColor="text1"/>
          <w:sz w:val="22"/>
          <w:lang w:val="es-CO"/>
        </w:rPr>
        <w:t xml:space="preserve"> del Decreto 1082 de 2015–, pudiendo utilizarse esta actuación para los fines anteriores, de manera que en caso de que esto se haga luego del cierre del proceso, tal actuación no tendría incidencia en el procedimiento de selección, toda vez que al momento del cierre</w:t>
      </w:r>
      <w:r w:rsidR="002808DD">
        <w:rPr>
          <w:rFonts w:ascii="Arial" w:eastAsia="Calibri" w:hAnsi="Arial" w:cs="Arial"/>
          <w:color w:val="000000" w:themeColor="text1"/>
          <w:sz w:val="22"/>
          <w:lang w:val="es-CO"/>
        </w:rPr>
        <w:t xml:space="preserve"> y para</w:t>
      </w:r>
      <w:r w:rsidR="004E027B">
        <w:rPr>
          <w:rFonts w:ascii="Arial" w:eastAsia="Calibri" w:hAnsi="Arial" w:cs="Arial"/>
          <w:color w:val="000000" w:themeColor="text1"/>
          <w:sz w:val="22"/>
          <w:lang w:val="es-CO"/>
        </w:rPr>
        <w:t xml:space="preserve"> </w:t>
      </w:r>
      <w:r w:rsidR="002808DD">
        <w:rPr>
          <w:rFonts w:ascii="Arial" w:eastAsia="Calibri" w:hAnsi="Arial" w:cs="Arial"/>
          <w:color w:val="000000" w:themeColor="text1"/>
          <w:sz w:val="22"/>
          <w:lang w:val="es-CO"/>
        </w:rPr>
        <w:t>cuando</w:t>
      </w:r>
      <w:r w:rsidR="004E027B">
        <w:rPr>
          <w:rFonts w:ascii="Arial" w:eastAsia="Calibri" w:hAnsi="Arial" w:cs="Arial"/>
          <w:color w:val="000000" w:themeColor="text1"/>
          <w:sz w:val="22"/>
          <w:lang w:val="es-CO"/>
        </w:rPr>
        <w:t xml:space="preserve"> el proponente presentó su oferta tenía un RUP vigente y en firme</w:t>
      </w:r>
      <w:r w:rsidR="00CD38C8">
        <w:rPr>
          <w:rFonts w:ascii="Arial" w:eastAsia="Calibri" w:hAnsi="Arial" w:cs="Arial"/>
          <w:color w:val="000000" w:themeColor="text1"/>
          <w:sz w:val="22"/>
          <w:lang w:val="es-CO"/>
        </w:rPr>
        <w:t xml:space="preserve">; finalmente </w:t>
      </w:r>
      <w:r w:rsidR="00CD38C8">
        <w:rPr>
          <w:rFonts w:ascii="Arial" w:eastAsia="Calibri" w:hAnsi="Arial" w:cs="Arial"/>
          <w:color w:val="000000" w:themeColor="text1"/>
          <w:sz w:val="22"/>
          <w:lang w:val="es-CO"/>
        </w:rPr>
        <w:lastRenderedPageBreak/>
        <w:t xml:space="preserve">vi) la capacidad jurídica se acredita al momento de presentar la oferta, sin perjuicio de la posibilidad de que sobrevenga una causal de inhabilidad o incompatibilidad, de manera que si, por ejemplo, el representante legal de una sociedad contaba con alguna limitación respecto a su capacidad para representar a la sociedad y presentó con su </w:t>
      </w:r>
      <w:r w:rsidR="00D05E43">
        <w:rPr>
          <w:rFonts w:ascii="Arial" w:eastAsia="Calibri" w:hAnsi="Arial" w:cs="Arial"/>
          <w:color w:val="000000" w:themeColor="text1"/>
          <w:sz w:val="22"/>
          <w:lang w:val="es-CO"/>
        </w:rPr>
        <w:t>propuesta</w:t>
      </w:r>
      <w:r w:rsidR="00CD38C8">
        <w:rPr>
          <w:rFonts w:ascii="Arial" w:eastAsia="Calibri" w:hAnsi="Arial" w:cs="Arial"/>
          <w:color w:val="000000" w:themeColor="text1"/>
          <w:sz w:val="22"/>
          <w:lang w:val="es-CO"/>
        </w:rPr>
        <w:t xml:space="preserve"> la autorización del órgano social correspondiente que lo habilitaba para presentar la oferta y comprometer a la sociedad, el hecho de que posteriormente</w:t>
      </w:r>
      <w:r w:rsidR="00E31C13">
        <w:rPr>
          <w:rFonts w:ascii="Arial" w:eastAsia="Calibri" w:hAnsi="Arial" w:cs="Arial"/>
          <w:color w:val="000000" w:themeColor="text1"/>
          <w:sz w:val="22"/>
          <w:lang w:val="es-CO"/>
        </w:rPr>
        <w:t>, por ejemplo, durante la evaluación de las propuestas,</w:t>
      </w:r>
      <w:r w:rsidR="00CD38C8">
        <w:rPr>
          <w:rFonts w:ascii="Arial" w:eastAsia="Calibri" w:hAnsi="Arial" w:cs="Arial"/>
          <w:color w:val="000000" w:themeColor="text1"/>
          <w:sz w:val="22"/>
          <w:lang w:val="es-CO"/>
        </w:rPr>
        <w:t xml:space="preserve"> el órgano social le revoque dicha autorización</w:t>
      </w:r>
      <w:r w:rsidR="002D2AEB">
        <w:rPr>
          <w:rFonts w:ascii="Arial" w:eastAsia="Calibri" w:hAnsi="Arial" w:cs="Arial"/>
          <w:color w:val="000000" w:themeColor="text1"/>
          <w:sz w:val="22"/>
          <w:lang w:val="es-CO"/>
        </w:rPr>
        <w:t xml:space="preserve"> no afecta la vinculatoriedad de la oferta para el proponente</w:t>
      </w:r>
      <w:r w:rsidR="007C305E">
        <w:rPr>
          <w:rFonts w:ascii="Arial" w:eastAsia="Calibri" w:hAnsi="Arial" w:cs="Arial"/>
          <w:color w:val="000000" w:themeColor="text1"/>
          <w:sz w:val="22"/>
          <w:lang w:val="es-CO"/>
        </w:rPr>
        <w:t>, con las consecuencias que ello apareja</w:t>
      </w:r>
      <w:r w:rsidR="00E31C13">
        <w:rPr>
          <w:rFonts w:ascii="Arial" w:eastAsia="Calibri" w:hAnsi="Arial" w:cs="Arial"/>
          <w:color w:val="000000" w:themeColor="text1"/>
          <w:sz w:val="22"/>
          <w:lang w:val="es-CO"/>
        </w:rPr>
        <w:t xml:space="preserve"> en materia de responsabilidad.</w:t>
      </w:r>
    </w:p>
    <w:p w14:paraId="437B4218" w14:textId="77777777" w:rsidR="00E31C13" w:rsidRPr="00274147" w:rsidRDefault="00E31C13" w:rsidP="00E31C13">
      <w:pPr>
        <w:spacing w:line="276" w:lineRule="auto"/>
        <w:jc w:val="both"/>
        <w:rPr>
          <w:rFonts w:ascii="Arial" w:eastAsia="Arial" w:hAnsi="Arial" w:cs="Arial"/>
          <w:color w:val="000000"/>
          <w:sz w:val="22"/>
        </w:rPr>
      </w:pPr>
      <w:r w:rsidRPr="00274147">
        <w:rPr>
          <w:rFonts w:ascii="Arial" w:eastAsia="Arial" w:hAnsi="Arial" w:cs="Arial"/>
          <w:color w:val="000000"/>
          <w:sz w:val="22"/>
        </w:rPr>
        <w:t xml:space="preserve">Este concepto tiene el alcance previsto en el artículo 28 del Código de Procedimiento Administrativo y de lo Contencioso Administrativo, es decir, se trata de una apreciación y por lo tanto no vincula a los destinatarios, quienes pueden y deben resolver </w:t>
      </w:r>
      <w:r>
        <w:rPr>
          <w:rFonts w:ascii="Arial" w:eastAsia="Arial" w:hAnsi="Arial" w:cs="Arial"/>
          <w:color w:val="000000"/>
          <w:sz w:val="22"/>
        </w:rPr>
        <w:t>particularmente</w:t>
      </w:r>
      <w:r w:rsidRPr="00274147">
        <w:rPr>
          <w:rFonts w:ascii="Arial" w:eastAsia="Arial" w:hAnsi="Arial" w:cs="Arial"/>
          <w:color w:val="000000"/>
          <w:sz w:val="22"/>
        </w:rPr>
        <w:t xml:space="preserve"> las inquietudes que les surgen sobre los temas de hecho y de derecho que se consultan.</w:t>
      </w:r>
    </w:p>
    <w:p w14:paraId="3F1A9754" w14:textId="77777777" w:rsidR="00A1118B" w:rsidRPr="00265C4F" w:rsidRDefault="00A1118B" w:rsidP="00A1118B">
      <w:pPr>
        <w:spacing w:line="276" w:lineRule="auto"/>
        <w:ind w:firstLine="708"/>
        <w:jc w:val="both"/>
        <w:rPr>
          <w:rFonts w:ascii="Arial" w:eastAsia="Calibri" w:hAnsi="Arial" w:cs="Arial"/>
          <w:sz w:val="22"/>
          <w:lang w:val="es-CO"/>
        </w:rPr>
      </w:pPr>
    </w:p>
    <w:p w14:paraId="7A2C359F" w14:textId="60699FBA" w:rsidR="00A1118B" w:rsidRPr="00265C4F" w:rsidRDefault="00A1118B" w:rsidP="00A1118B">
      <w:pPr>
        <w:spacing w:line="276" w:lineRule="auto"/>
        <w:jc w:val="both"/>
        <w:rPr>
          <w:rFonts w:ascii="Arial" w:eastAsia="Calibri" w:hAnsi="Arial" w:cs="Arial"/>
          <w:sz w:val="22"/>
          <w:lang w:val="es-CO"/>
        </w:rPr>
      </w:pPr>
      <w:r w:rsidRPr="00265C4F">
        <w:rPr>
          <w:noProof/>
          <w:lang w:val="en-US"/>
        </w:rPr>
        <mc:AlternateContent>
          <mc:Choice Requires="wps">
            <w:drawing>
              <wp:anchor distT="0" distB="0" distL="114300" distR="114300" simplePos="0" relativeHeight="251658240" behindDoc="0" locked="0" layoutInCell="1" allowOverlap="1" wp14:anchorId="02056D76" wp14:editId="5D675661">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170CC0">
              <v:line id="Conector recto 4"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B3E1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w10:wrap anchorx="page"/>
              </v:line>
            </w:pict>
          </mc:Fallback>
        </mc:AlternateContent>
      </w:r>
    </w:p>
    <w:p w14:paraId="0D12193D" w14:textId="77777777" w:rsidR="00A1118B" w:rsidRPr="00265C4F" w:rsidRDefault="00A1118B" w:rsidP="00A1118B">
      <w:pPr>
        <w:spacing w:line="276" w:lineRule="auto"/>
        <w:rPr>
          <w:rFonts w:ascii="Arial" w:eastAsia="Times New Roman" w:hAnsi="Arial" w:cs="Arial"/>
          <w:sz w:val="22"/>
          <w:lang w:val="es-CO" w:eastAsia="es-CO"/>
        </w:rPr>
      </w:pPr>
      <w:r w:rsidRPr="00265C4F">
        <w:rPr>
          <w:rFonts w:ascii="Arial" w:eastAsia="Times New Roman" w:hAnsi="Arial" w:cs="Arial"/>
          <w:sz w:val="22"/>
          <w:lang w:val="es-CO" w:eastAsia="es-CO"/>
        </w:rPr>
        <w:t>Atentamente,</w:t>
      </w:r>
    </w:p>
    <w:p w14:paraId="0A5EF209" w14:textId="584B43D4" w:rsidR="00A1118B" w:rsidRDefault="00830281" w:rsidP="00A1118B">
      <w:pPr>
        <w:spacing w:line="276" w:lineRule="auto"/>
        <w:jc w:val="center"/>
        <w:rPr>
          <w:rFonts w:ascii="Arial" w:eastAsia="Times New Roman" w:hAnsi="Arial" w:cs="Arial"/>
          <w:sz w:val="18"/>
          <w:szCs w:val="20"/>
          <w:lang w:val="es-CO" w:eastAsia="es-CO"/>
        </w:rPr>
      </w:pPr>
      <w:r>
        <w:rPr>
          <w:noProof/>
          <w:lang w:val="en-US"/>
        </w:rPr>
        <w:drawing>
          <wp:inline distT="0" distB="0" distL="0" distR="0" wp14:anchorId="3B814E78" wp14:editId="6AAC2237">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A75F2EE" w14:textId="77777777" w:rsidR="00830281" w:rsidRPr="00265C4F" w:rsidRDefault="00830281" w:rsidP="00A1118B">
      <w:pPr>
        <w:spacing w:line="276" w:lineRule="auto"/>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1118B" w:rsidRPr="00265C4F" w14:paraId="54288736" w14:textId="77777777" w:rsidTr="00A1118B">
        <w:trPr>
          <w:trHeight w:val="315"/>
        </w:trPr>
        <w:tc>
          <w:tcPr>
            <w:tcW w:w="488" w:type="dxa"/>
            <w:vAlign w:val="center"/>
            <w:hideMark/>
          </w:tcPr>
          <w:p w14:paraId="7777F192"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738AA55" w14:textId="77777777" w:rsidR="00A1118B" w:rsidRPr="00265C4F" w:rsidRDefault="00AB3F0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Omar Germán Mejía Olmos</w:t>
            </w:r>
          </w:p>
          <w:p w14:paraId="4EB6C175" w14:textId="332F113B" w:rsidR="001A635E" w:rsidRPr="00265C4F" w:rsidRDefault="001A635E">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Contratista – Subdirección de Gestión Contractual</w:t>
            </w:r>
          </w:p>
        </w:tc>
      </w:tr>
      <w:tr w:rsidR="00A1118B" w:rsidRPr="00265C4F" w14:paraId="2F99034A" w14:textId="77777777" w:rsidTr="00A1118B">
        <w:trPr>
          <w:trHeight w:val="330"/>
        </w:trPr>
        <w:tc>
          <w:tcPr>
            <w:tcW w:w="488" w:type="dxa"/>
            <w:vAlign w:val="center"/>
            <w:hideMark/>
          </w:tcPr>
          <w:p w14:paraId="31D7F710"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C58440" w14:textId="4E39C146" w:rsidR="00714981" w:rsidRPr="00265C4F" w:rsidRDefault="001B5789" w:rsidP="00714981">
            <w:pPr>
              <w:rPr>
                <w:rFonts w:ascii="Arial" w:eastAsia="Times New Roman" w:hAnsi="Arial" w:cs="Arial"/>
                <w:sz w:val="16"/>
                <w:szCs w:val="16"/>
                <w:lang w:val="es-CO" w:eastAsia="es-ES"/>
              </w:rPr>
            </w:pPr>
            <w:r>
              <w:rPr>
                <w:rFonts w:ascii="Arial" w:eastAsia="Times New Roman" w:hAnsi="Arial" w:cs="Arial"/>
                <w:sz w:val="16"/>
                <w:szCs w:val="16"/>
                <w:lang w:val="es-CO" w:eastAsia="es-ES"/>
              </w:rPr>
              <w:t>Sebastián Ramírez Grisales</w:t>
            </w:r>
          </w:p>
          <w:p w14:paraId="0E495D9D" w14:textId="65D3D708" w:rsidR="00A1118B" w:rsidRPr="00265C4F" w:rsidRDefault="001B5789" w:rsidP="00714981">
            <w:pPr>
              <w:rPr>
                <w:rFonts w:ascii="Arial" w:eastAsia="Times New Roman" w:hAnsi="Arial" w:cs="Arial"/>
                <w:sz w:val="16"/>
                <w:szCs w:val="16"/>
                <w:lang w:val="es-CO" w:eastAsia="es-ES"/>
              </w:rPr>
            </w:pPr>
            <w:r>
              <w:rPr>
                <w:rFonts w:ascii="Arial" w:eastAsia="Times New Roman" w:hAnsi="Arial" w:cs="Arial"/>
                <w:sz w:val="16"/>
                <w:szCs w:val="16"/>
                <w:lang w:val="es-CO" w:eastAsia="es-ES"/>
              </w:rPr>
              <w:t>Contratista – Subdirección de</w:t>
            </w:r>
            <w:r w:rsidR="00714981" w:rsidRPr="00265C4F">
              <w:rPr>
                <w:rFonts w:ascii="Arial" w:eastAsia="Times New Roman" w:hAnsi="Arial" w:cs="Arial"/>
                <w:sz w:val="16"/>
                <w:szCs w:val="16"/>
                <w:lang w:val="es-CO" w:eastAsia="es-ES"/>
              </w:rPr>
              <w:t xml:space="preserve"> Gestión Contractual</w:t>
            </w:r>
          </w:p>
        </w:tc>
      </w:tr>
      <w:tr w:rsidR="00A1118B" w:rsidRPr="00265C4F" w14:paraId="72A75B8A" w14:textId="77777777" w:rsidTr="00A1118B">
        <w:trPr>
          <w:trHeight w:val="300"/>
        </w:trPr>
        <w:tc>
          <w:tcPr>
            <w:tcW w:w="488" w:type="dxa"/>
            <w:vAlign w:val="center"/>
            <w:hideMark/>
          </w:tcPr>
          <w:p w14:paraId="1C1FEAA7"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79C810"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Fabián Gonzalo Marín Cortés</w:t>
            </w:r>
          </w:p>
          <w:p w14:paraId="4DFCB48D"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Subdirector de Gestión Contractual</w:t>
            </w:r>
          </w:p>
        </w:tc>
      </w:tr>
      <w:tr w:rsidR="00A1118B" w:rsidRPr="00265C4F" w14:paraId="54E6BD41" w14:textId="77777777" w:rsidTr="00A1118B">
        <w:trPr>
          <w:trHeight w:val="300"/>
        </w:trPr>
        <w:tc>
          <w:tcPr>
            <w:tcW w:w="488" w:type="dxa"/>
            <w:vAlign w:val="center"/>
            <w:hideMark/>
          </w:tcPr>
          <w:p w14:paraId="196FA091"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6F8FA6" w14:textId="77777777" w:rsidR="00A1118B" w:rsidRPr="00265C4F" w:rsidRDefault="00A1118B">
            <w:pPr>
              <w:rPr>
                <w:rFonts w:ascii="Arial" w:eastAsia="Times New Roman" w:hAnsi="Arial" w:cs="Arial"/>
                <w:sz w:val="16"/>
                <w:szCs w:val="16"/>
                <w:lang w:val="es-CO" w:eastAsia="es-ES"/>
              </w:rPr>
            </w:pPr>
            <w:r w:rsidRPr="00265C4F">
              <w:rPr>
                <w:rFonts w:ascii="Arial" w:eastAsia="Times New Roman" w:hAnsi="Arial" w:cs="Arial"/>
                <w:sz w:val="16"/>
                <w:szCs w:val="16"/>
                <w:lang w:val="es-CO" w:eastAsia="es-ES"/>
              </w:rPr>
              <w:t>0</w:t>
            </w:r>
          </w:p>
        </w:tc>
      </w:tr>
      <w:bookmarkEnd w:id="1"/>
    </w:tbl>
    <w:p w14:paraId="7EBF297E" w14:textId="77777777" w:rsidR="007B0854" w:rsidRPr="00265C4F" w:rsidRDefault="007B0854" w:rsidP="00A1118B">
      <w:pPr>
        <w:rPr>
          <w:lang w:val="es-CO"/>
        </w:rPr>
      </w:pPr>
    </w:p>
    <w:sectPr w:rsidR="007B0854" w:rsidRPr="00265C4F"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83C41" w14:textId="77777777" w:rsidR="00710DEB" w:rsidRDefault="00710DEB">
      <w:r>
        <w:separator/>
      </w:r>
    </w:p>
  </w:endnote>
  <w:endnote w:type="continuationSeparator" w:id="0">
    <w:p w14:paraId="17A37CAA" w14:textId="77777777" w:rsidR="00710DEB" w:rsidRDefault="00710DEB">
      <w:r>
        <w:continuationSeparator/>
      </w:r>
    </w:p>
  </w:endnote>
  <w:endnote w:type="continuationNotice" w:id="1">
    <w:p w14:paraId="677690E2" w14:textId="77777777" w:rsidR="00710DEB" w:rsidRDefault="00710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0E0524" w:rsidRDefault="000E0524" w:rsidP="007B0854">
    <w:pPr>
      <w:pStyle w:val="Sinespaciado"/>
      <w:jc w:val="center"/>
      <w:rPr>
        <w:rFonts w:ascii="Arial" w:hAnsi="Arial" w:cs="Arial"/>
        <w:sz w:val="16"/>
        <w:szCs w:val="16"/>
      </w:rPr>
    </w:pPr>
  </w:p>
  <w:p w14:paraId="22E630AB" w14:textId="77777777" w:rsidR="00830281" w:rsidRPr="00830281" w:rsidRDefault="00830281" w:rsidP="007B0854">
    <w:pPr>
      <w:pStyle w:val="Sinespaciado"/>
      <w:jc w:val="center"/>
      <w:rPr>
        <w:rFonts w:ascii="Arial" w:hAnsi="Arial" w:cs="Arial"/>
        <w:sz w:val="16"/>
        <w:szCs w:val="16"/>
      </w:rPr>
    </w:pPr>
  </w:p>
  <w:p w14:paraId="312C4A14" w14:textId="686471A9" w:rsidR="000E0524" w:rsidRPr="005A79FE" w:rsidRDefault="000E0524"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9197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91977">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0E0B8C38" w:rsidR="000E0524" w:rsidRDefault="000E0524" w:rsidP="007B0854">
    <w:pPr>
      <w:pStyle w:val="Piedepgina"/>
      <w:jc w:val="cente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0E0524" w:rsidRPr="00830281" w:rsidRDefault="000E0524" w:rsidP="007B0854">
    <w:pPr>
      <w:pStyle w:val="Piedepgina"/>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C3FB" w14:textId="77777777" w:rsidR="00710DEB" w:rsidRDefault="00710DEB">
      <w:r>
        <w:separator/>
      </w:r>
    </w:p>
  </w:footnote>
  <w:footnote w:type="continuationSeparator" w:id="0">
    <w:p w14:paraId="530C3422" w14:textId="77777777" w:rsidR="00710DEB" w:rsidRDefault="00710DEB">
      <w:r>
        <w:continuationSeparator/>
      </w:r>
    </w:p>
  </w:footnote>
  <w:footnote w:type="continuationNotice" w:id="1">
    <w:p w14:paraId="1C41B5B3" w14:textId="77777777" w:rsidR="00710DEB" w:rsidRDefault="00710DEB"/>
  </w:footnote>
  <w:footnote w:id="2">
    <w:p w14:paraId="1514A8C7" w14:textId="77777777" w:rsidR="000E0524" w:rsidRPr="00FC7897" w:rsidRDefault="000E0524" w:rsidP="00FC7897">
      <w:pPr>
        <w:pStyle w:val="Textonotapie"/>
        <w:ind w:firstLine="708"/>
        <w:jc w:val="both"/>
        <w:rPr>
          <w:rFonts w:ascii="Arial" w:eastAsia="Times New Roman" w:hAnsi="Arial" w:cs="Arial"/>
          <w:color w:val="000000" w:themeColor="text1"/>
          <w:sz w:val="19"/>
          <w:szCs w:val="19"/>
          <w:lang w:val="es-CO" w:eastAsia="es-ES_tradnl"/>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eastAsia="Times New Roman" w:hAnsi="Arial" w:cs="Arial"/>
          <w:color w:val="000000" w:themeColor="text1"/>
          <w:sz w:val="19"/>
          <w:szCs w:val="19"/>
          <w:lang w:val="es-CO" w:eastAsia="es-ES_tradnl"/>
        </w:rPr>
        <w:t>Artículo 3°. Funciones. La Agencia Nacional de Contratación Pública –Colombia Compra Eficiente– ejercerá las siguientes funciones: [...]</w:t>
      </w:r>
    </w:p>
    <w:p w14:paraId="549BA9A4" w14:textId="77777777" w:rsidR="000E0524" w:rsidRPr="00FC7897" w:rsidRDefault="000E0524">
      <w:pPr>
        <w:pStyle w:val="Textonotapie"/>
        <w:ind w:firstLine="708"/>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»5. Absolver consultas sobre la aplicación de normas de carácter general y expedir circulares externas en materia de compras y contratación pública […] </w:t>
      </w:r>
    </w:p>
    <w:p w14:paraId="72C7E020" w14:textId="77777777" w:rsidR="000E0524" w:rsidRPr="00FC7897" w:rsidRDefault="000E0524">
      <w:pPr>
        <w:pStyle w:val="Textonotapie"/>
        <w:ind w:firstLine="708"/>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»Artículo 11. Subdirección de Gestión Contractual. Son funciones de la Subdirección de Gestión Contractual las siguientes: [...]</w:t>
      </w:r>
    </w:p>
    <w:p w14:paraId="78EE2CE0" w14:textId="77777777" w:rsidR="000E0524" w:rsidRPr="00FC7897" w:rsidRDefault="000E0524">
      <w:pPr>
        <w:pStyle w:val="Textonotapie"/>
        <w:ind w:firstLine="708"/>
        <w:jc w:val="both"/>
        <w:rPr>
          <w:rFonts w:ascii="Arial" w:hAnsi="Arial" w:cs="Arial"/>
          <w:color w:val="000000" w:themeColor="text1"/>
          <w:sz w:val="19"/>
          <w:szCs w:val="19"/>
          <w:lang w:val="es-CO"/>
        </w:rPr>
      </w:pPr>
      <w:r w:rsidRPr="00FC7897">
        <w:rPr>
          <w:rFonts w:ascii="Arial" w:eastAsia="Times New Roman" w:hAnsi="Arial" w:cs="Arial"/>
          <w:color w:val="000000" w:themeColor="text1"/>
          <w:sz w:val="19"/>
          <w:szCs w:val="19"/>
          <w:lang w:val="es-CO" w:eastAsia="es-ES_tradnl"/>
        </w:rPr>
        <w:t>»8. Absolver consultas sobre la aplicación de normas de carácter general».</w:t>
      </w:r>
    </w:p>
  </w:footnote>
  <w:footnote w:id="3">
    <w:p w14:paraId="352555E0" w14:textId="77777777" w:rsidR="000E0524" w:rsidRPr="00FC7897" w:rsidRDefault="000E0524">
      <w:pPr>
        <w:pStyle w:val="Textonotapie"/>
        <w:ind w:firstLine="708"/>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eastAsia="es-CO"/>
        </w:rPr>
        <w:t>Decreto Ley 019 de 2012: «Artículo 166. Del Registro Único Empresarial y Social. Al Registro Único Empresarial (RUE) de que trata el artículo 11 de la Ley 590 de 2000, que integró el Registro Mercantil y el Registro Único de Proponentes[...]».</w:t>
      </w:r>
      <w:r w:rsidRPr="00FC7897">
        <w:rPr>
          <w:rFonts w:ascii="Arial" w:hAnsi="Arial" w:cs="Arial"/>
          <w:color w:val="000000" w:themeColor="text1"/>
          <w:sz w:val="19"/>
          <w:szCs w:val="19"/>
        </w:rPr>
        <w:t xml:space="preserve"> </w:t>
      </w:r>
    </w:p>
    <w:p w14:paraId="745C3522" w14:textId="77777777" w:rsidR="000E0524" w:rsidRPr="00FC7897" w:rsidRDefault="000E0524">
      <w:pPr>
        <w:pStyle w:val="Textonotapie"/>
        <w:ind w:firstLine="708"/>
        <w:jc w:val="both"/>
        <w:rPr>
          <w:rFonts w:ascii="Arial" w:hAnsi="Arial" w:cs="Arial"/>
          <w:color w:val="000000" w:themeColor="text1"/>
          <w:sz w:val="19"/>
          <w:szCs w:val="19"/>
        </w:rPr>
      </w:pPr>
    </w:p>
  </w:footnote>
  <w:footnote w:id="4">
    <w:p w14:paraId="106F537D" w14:textId="77777777" w:rsidR="000E0524" w:rsidRPr="00FC7897" w:rsidRDefault="000E0524">
      <w:pPr>
        <w:pStyle w:val="Textonotapie"/>
        <w:ind w:firstLine="708"/>
        <w:jc w:val="both"/>
        <w:rPr>
          <w:rFonts w:ascii="Arial"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19E298E3" w14:textId="77777777" w:rsidR="000E0524" w:rsidRPr="00FC7897" w:rsidRDefault="000E0524">
      <w:pPr>
        <w:pStyle w:val="Textonotapie"/>
        <w:ind w:firstLine="708"/>
        <w:jc w:val="both"/>
        <w:rPr>
          <w:rFonts w:ascii="Arial" w:hAnsi="Arial" w:cs="Arial"/>
          <w:color w:val="000000" w:themeColor="text1"/>
          <w:sz w:val="19"/>
          <w:szCs w:val="19"/>
        </w:rPr>
      </w:pPr>
    </w:p>
  </w:footnote>
  <w:footnote w:id="5">
    <w:p w14:paraId="427642FD" w14:textId="77777777" w:rsidR="000E0524" w:rsidRPr="00FC7897" w:rsidRDefault="000E0524">
      <w:pPr>
        <w:pStyle w:val="Textonotapie"/>
        <w:ind w:firstLine="708"/>
        <w:jc w:val="both"/>
        <w:rPr>
          <w:rFonts w:ascii="Arial"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Resolución 0045 de 2020: </w:t>
      </w:r>
      <w:r w:rsidRPr="00FC7897">
        <w:rPr>
          <w:rFonts w:ascii="Arial" w:hAnsi="Arial" w:cs="Arial"/>
          <w:color w:val="000000" w:themeColor="text1"/>
          <w:sz w:val="19"/>
          <w:szCs w:val="19"/>
          <w:lang w:eastAsia="es-CO"/>
        </w:rPr>
        <w:t>«</w:t>
      </w:r>
      <w:r w:rsidRPr="00FC7897">
        <w:rPr>
          <w:rFonts w:ascii="Arial" w:hAnsi="Arial" w:cs="Arial"/>
          <w:color w:val="000000" w:themeColor="text1"/>
          <w:sz w:val="19"/>
          <w:szCs w:val="19"/>
        </w:rPr>
        <w:t>Artículo 2. Inalterabilidad de los Documentos Tipo. Las Entidades Estatales no pueden incluir condiciones o modificar las señaladas en los Documentos Tipo, a menos que expresamente se les faculte para hacerlo</w:t>
      </w:r>
      <w:r w:rsidRPr="00FC7897">
        <w:rPr>
          <w:rFonts w:ascii="Arial" w:hAnsi="Arial" w:cs="Arial"/>
          <w:color w:val="000000" w:themeColor="text1"/>
          <w:sz w:val="19"/>
          <w:szCs w:val="19"/>
          <w:lang w:eastAsia="es-CO"/>
        </w:rPr>
        <w:t>».</w:t>
      </w:r>
    </w:p>
  </w:footnote>
  <w:footnote w:id="6">
    <w:p w14:paraId="23F17DE6" w14:textId="720928CD" w:rsidR="000E0524" w:rsidRPr="00FC7897" w:rsidRDefault="000E0524">
      <w:pPr>
        <w:pStyle w:val="Textonotapie"/>
        <w:ind w:firstLine="708"/>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SANTOFIMIO GAMBOA, Jaime Orlando. Compendio de derecho administrativo. Bogotá: Universidad Externado de Colombia, 2017. p. 563.</w:t>
      </w:r>
    </w:p>
    <w:p w14:paraId="6D0918E5" w14:textId="77777777" w:rsidR="000E0524" w:rsidRPr="00FD2973" w:rsidRDefault="000E0524" w:rsidP="00F81B46">
      <w:pPr>
        <w:pStyle w:val="Textonotapie"/>
        <w:ind w:firstLine="708"/>
        <w:jc w:val="both"/>
        <w:rPr>
          <w:rFonts w:ascii="Arial" w:hAnsi="Arial" w:cs="Arial"/>
          <w:color w:val="000000" w:themeColor="text1"/>
          <w:sz w:val="19"/>
          <w:szCs w:val="19"/>
          <w:lang w:val="es-CO"/>
        </w:rPr>
      </w:pPr>
    </w:p>
  </w:footnote>
  <w:footnote w:id="7">
    <w:p w14:paraId="4DF4BC8D" w14:textId="77777777" w:rsidR="000E0524" w:rsidRPr="00FC7897" w:rsidRDefault="000E0524">
      <w:pPr>
        <w:pStyle w:val="Textonotapie"/>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Ley 1437 de 2011: </w:t>
      </w:r>
      <w:r w:rsidRPr="00FC7897">
        <w:rPr>
          <w:rFonts w:ascii="Arial" w:hAnsi="Arial" w:cs="Arial"/>
          <w:color w:val="000000" w:themeColor="text1"/>
          <w:sz w:val="19"/>
          <w:szCs w:val="19"/>
          <w:lang w:eastAsia="es-CO"/>
        </w:rPr>
        <w:t>«</w:t>
      </w:r>
      <w:r w:rsidRPr="00FC7897">
        <w:rPr>
          <w:rFonts w:ascii="Arial" w:hAnsi="Arial" w:cs="Arial"/>
          <w:color w:val="000000" w:themeColor="text1"/>
          <w:sz w:val="19"/>
          <w:szCs w:val="19"/>
        </w:rPr>
        <w:t xml:space="preserve">Artículo 91. Perdida de Ejecutoriedad del Acto Administrativo. Salvo norma expresa en contrario, los actos administrativos en firme serán obligatorios mientras no hayan sido anulados por la Jurisdicción de lo Contencioso Administrativo. Perderán obligatoriedad y, por lo tanto, no podrán ser ejecutados en los siguientes casos: </w:t>
      </w:r>
    </w:p>
    <w:p w14:paraId="40F2427E" w14:textId="77777777" w:rsidR="000E0524" w:rsidRPr="00FC7897" w:rsidRDefault="000E0524">
      <w:pPr>
        <w:pStyle w:val="Textonotapie"/>
        <w:numPr>
          <w:ilvl w:val="0"/>
          <w:numId w:val="7"/>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sean suspendidos provisionalmente sus efectos por la Jurisdicción de lo Contencioso Administrativo.</w:t>
      </w:r>
    </w:p>
    <w:p w14:paraId="28EDAA60" w14:textId="77777777" w:rsidR="000E0524" w:rsidRPr="00FC7897" w:rsidRDefault="000E0524">
      <w:pPr>
        <w:pStyle w:val="Textonotapie"/>
        <w:numPr>
          <w:ilvl w:val="0"/>
          <w:numId w:val="7"/>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desaparezcan sus fundamentos de hecho o de derecho.</w:t>
      </w:r>
    </w:p>
    <w:p w14:paraId="40ADED1B" w14:textId="77777777" w:rsidR="000E0524" w:rsidRPr="00FC7897" w:rsidRDefault="000E0524">
      <w:pPr>
        <w:pStyle w:val="Textonotapie"/>
        <w:numPr>
          <w:ilvl w:val="0"/>
          <w:numId w:val="7"/>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al cabo de cinco (5) años de estar en firme, la autoridad no ha realizado los actos que le correspondan para ejecutarlos.</w:t>
      </w:r>
    </w:p>
    <w:p w14:paraId="6B6E028B" w14:textId="77777777" w:rsidR="000E0524" w:rsidRPr="00FC7897" w:rsidRDefault="000E0524">
      <w:pPr>
        <w:pStyle w:val="Textonotapie"/>
        <w:numPr>
          <w:ilvl w:val="0"/>
          <w:numId w:val="7"/>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se cumpla la condición resolutoria a que se encuentre sometido el acto.</w:t>
      </w:r>
    </w:p>
    <w:p w14:paraId="76647140" w14:textId="77777777" w:rsidR="000E0524" w:rsidRPr="00FC7897" w:rsidRDefault="000E0524">
      <w:pPr>
        <w:pStyle w:val="Textonotapie"/>
        <w:numPr>
          <w:ilvl w:val="0"/>
          <w:numId w:val="7"/>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pierdan vigencia</w:t>
      </w:r>
      <w:r w:rsidRPr="00FC7897">
        <w:rPr>
          <w:rFonts w:ascii="Arial" w:hAnsi="Arial" w:cs="Arial"/>
          <w:color w:val="000000" w:themeColor="text1"/>
          <w:sz w:val="19"/>
          <w:szCs w:val="19"/>
          <w:lang w:eastAsia="es-CO"/>
        </w:rPr>
        <w:t>»</w:t>
      </w:r>
    </w:p>
    <w:p w14:paraId="06598DAE" w14:textId="77777777" w:rsidR="000E0524" w:rsidRPr="00FC7897" w:rsidRDefault="000E0524">
      <w:pPr>
        <w:pStyle w:val="Textonotapie"/>
        <w:ind w:left="993"/>
        <w:jc w:val="both"/>
        <w:rPr>
          <w:rFonts w:ascii="Arial" w:hAnsi="Arial" w:cs="Arial"/>
          <w:bCs/>
          <w:color w:val="000000" w:themeColor="text1"/>
          <w:sz w:val="19"/>
          <w:szCs w:val="19"/>
        </w:rPr>
      </w:pPr>
    </w:p>
  </w:footnote>
  <w:footnote w:id="8">
    <w:p w14:paraId="349CEF34" w14:textId="77777777" w:rsidR="000E0524" w:rsidRPr="00FC7897" w:rsidRDefault="000E0524">
      <w:pPr>
        <w:pStyle w:val="Textonotapie"/>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Decreto 1082 de 2015: «Artículo 2.2.1.1.1.5.1.</w:t>
      </w:r>
      <w:r w:rsidRPr="00FC7897">
        <w:rPr>
          <w:rFonts w:ascii="Arial" w:eastAsia="Calibri" w:hAnsi="Arial" w:cs="Arial"/>
          <w:bCs/>
          <w:color w:val="000000" w:themeColor="text1"/>
          <w:sz w:val="19"/>
          <w:szCs w:val="19"/>
        </w:rPr>
        <w:t xml:space="preserve"> </w:t>
      </w:r>
      <w:r w:rsidRPr="00FC7897">
        <w:rPr>
          <w:rFonts w:ascii="Arial" w:hAnsi="Arial" w:cs="Arial"/>
          <w:color w:val="000000" w:themeColor="text1"/>
          <w:sz w:val="19"/>
          <w:szCs w:val="19"/>
        </w:rPr>
        <w:t>Inscripción, renovación, actualización y cancelación del RUP.</w:t>
      </w:r>
      <w:r w:rsidRPr="00FC7897">
        <w:rPr>
          <w:rFonts w:ascii="Arial" w:hAnsi="Arial" w:cs="Arial"/>
          <w:color w:val="000000" w:themeColor="text1"/>
          <w:sz w:val="19"/>
          <w:szCs w:val="19"/>
          <w:lang w:eastAsia="es-CO"/>
        </w:rPr>
        <w:t xml:space="preserve"> </w:t>
      </w:r>
      <w:r w:rsidRPr="00FC7897">
        <w:rPr>
          <w:rFonts w:ascii="Arial" w:hAnsi="Arial" w:cs="Arial"/>
          <w:color w:val="000000" w:themeColor="text1"/>
          <w:sz w:val="19"/>
          <w:szCs w:val="19"/>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03917111" w14:textId="77777777" w:rsidR="000E0524" w:rsidRPr="00FC7897" w:rsidRDefault="000E0524">
      <w:pPr>
        <w:pStyle w:val="Textonotapie"/>
        <w:ind w:firstLine="708"/>
        <w:jc w:val="both"/>
        <w:rPr>
          <w:rFonts w:ascii="Arial" w:hAnsi="Arial" w:cs="Arial"/>
          <w:color w:val="000000" w:themeColor="text1"/>
          <w:sz w:val="19"/>
          <w:szCs w:val="19"/>
        </w:rPr>
      </w:pPr>
      <w:r w:rsidRPr="00FC7897">
        <w:rPr>
          <w:rFonts w:ascii="Arial" w:hAnsi="Arial" w:cs="Arial"/>
          <w:color w:val="000000" w:themeColor="text1"/>
          <w:sz w:val="19"/>
          <w:szCs w:val="19"/>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DAB3E1D" w14:textId="77777777" w:rsidR="000E0524" w:rsidRPr="00FC7897" w:rsidRDefault="000E0524">
      <w:pPr>
        <w:pStyle w:val="Textonotapie"/>
        <w:ind w:firstLine="708"/>
        <w:jc w:val="both"/>
        <w:rPr>
          <w:rFonts w:ascii="Arial" w:hAnsi="Arial" w:cs="Arial"/>
          <w:color w:val="000000" w:themeColor="text1"/>
          <w:sz w:val="19"/>
          <w:szCs w:val="19"/>
        </w:rPr>
      </w:pPr>
      <w:r w:rsidRPr="00FC7897">
        <w:rPr>
          <w:rFonts w:ascii="Arial" w:hAnsi="Arial" w:cs="Arial"/>
          <w:color w:val="000000" w:themeColor="text1"/>
          <w:sz w:val="19"/>
          <w:szCs w:val="19"/>
        </w:rPr>
        <w:t>»Los inscritos en el RUP pueden en cualquier momento solicitar a la cámara de comercio cancelar su inscripción».</w:t>
      </w:r>
    </w:p>
    <w:p w14:paraId="2D7ACD6E" w14:textId="77777777" w:rsidR="000E0524" w:rsidRPr="00FC7897" w:rsidRDefault="000E0524">
      <w:pPr>
        <w:pStyle w:val="Textonotapie"/>
        <w:jc w:val="both"/>
        <w:rPr>
          <w:rFonts w:ascii="Arial" w:hAnsi="Arial" w:cs="Arial"/>
          <w:color w:val="000000" w:themeColor="text1"/>
          <w:sz w:val="19"/>
          <w:szCs w:val="19"/>
        </w:rPr>
      </w:pPr>
    </w:p>
  </w:footnote>
  <w:footnote w:id="9">
    <w:p w14:paraId="5B27C834" w14:textId="77777777" w:rsidR="000E0524" w:rsidRPr="00FC7897" w:rsidRDefault="000E0524">
      <w:pPr>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Consejo de Estado. Sección Tercera. Subsección B. Sentencia del 29 de marzo de 2012. Exp. 25.693. C.P. Danilo Rojas Betancourth.</w:t>
      </w:r>
    </w:p>
    <w:p w14:paraId="20386B87" w14:textId="77777777" w:rsidR="000E0524" w:rsidRPr="00FC7897" w:rsidRDefault="000E0524">
      <w:pPr>
        <w:pStyle w:val="Textonotapie"/>
        <w:jc w:val="both"/>
        <w:rPr>
          <w:rFonts w:ascii="Arial" w:hAnsi="Arial" w:cs="Arial"/>
          <w:color w:val="000000" w:themeColor="text1"/>
          <w:sz w:val="19"/>
          <w:szCs w:val="19"/>
        </w:rPr>
      </w:pPr>
      <w:r w:rsidRPr="00FC7897">
        <w:rPr>
          <w:rFonts w:ascii="Arial" w:hAnsi="Arial" w:cs="Arial"/>
          <w:color w:val="000000" w:themeColor="text1"/>
          <w:sz w:val="19"/>
          <w:szCs w:val="19"/>
        </w:rPr>
        <w:t xml:space="preserve"> </w:t>
      </w:r>
    </w:p>
  </w:footnote>
  <w:footnote w:id="10">
    <w:p w14:paraId="2C19A738" w14:textId="7FB6F8F8" w:rsidR="000E0524" w:rsidRPr="00FC7897" w:rsidRDefault="000E0524">
      <w:pPr>
        <w:pStyle w:val="Textonotapie"/>
        <w:ind w:firstLine="708"/>
        <w:jc w:val="both"/>
        <w:rPr>
          <w:rFonts w:ascii="Arial" w:hAnsi="Arial" w:cs="Arial"/>
          <w:color w:val="000000" w:themeColor="text1"/>
          <w:sz w:val="19"/>
          <w:szCs w:val="19"/>
        </w:rPr>
      </w:pPr>
      <w:r w:rsidRPr="00FD2973">
        <w:rPr>
          <w:rStyle w:val="Refdenotaalpie"/>
          <w:rFonts w:ascii="Arial" w:hAnsi="Arial" w:cs="Arial"/>
          <w:sz w:val="19"/>
          <w:szCs w:val="19"/>
        </w:rPr>
        <w:footnoteRef/>
      </w:r>
      <w:r w:rsidRPr="00FD2973">
        <w:rPr>
          <w:rFonts w:ascii="Arial" w:hAnsi="Arial" w:cs="Arial"/>
          <w:sz w:val="19"/>
          <w:szCs w:val="19"/>
        </w:rPr>
        <w:t xml:space="preserve"> </w:t>
      </w:r>
      <w:r w:rsidRPr="00FD2973">
        <w:rPr>
          <w:rFonts w:ascii="Arial" w:hAnsi="Arial" w:cs="Arial"/>
          <w:color w:val="000000" w:themeColor="text1"/>
          <w:sz w:val="19"/>
          <w:szCs w:val="19"/>
        </w:rPr>
        <w:t>Santofimio Gamboa</w:t>
      </w:r>
      <w:r w:rsidRPr="00FC7897">
        <w:rPr>
          <w:rFonts w:ascii="Arial" w:hAnsi="Arial" w:cs="Arial"/>
          <w:color w:val="000000" w:themeColor="text1"/>
          <w:sz w:val="19"/>
          <w:szCs w:val="19"/>
        </w:rPr>
        <w:t>, al desarrollar esta causal de pérdida de fuerza ejecutoria señala en su texto que: «Cintra do Amaral identifica el decaimiento como las modificaciones de orden legal que le retiran los fundamentos de validez a un acto que ha sido producido válidamente.</w:t>
      </w:r>
    </w:p>
    <w:p w14:paraId="297A3F13" w14:textId="7290A63D" w:rsidR="000E0524" w:rsidRPr="00FD2973" w:rsidRDefault="000E0524" w:rsidP="00FD2973">
      <w:pPr>
        <w:pStyle w:val="Textonotapie"/>
        <w:ind w:firstLine="708"/>
        <w:jc w:val="both"/>
        <w:rPr>
          <w:rFonts w:ascii="Arial" w:hAnsi="Arial" w:cs="Arial"/>
          <w:sz w:val="19"/>
          <w:szCs w:val="19"/>
          <w:lang w:val="es-CO"/>
        </w:rPr>
      </w:pPr>
      <w:r w:rsidRPr="00FC7897">
        <w:rPr>
          <w:rFonts w:ascii="Arial" w:hAnsi="Arial" w:cs="Arial"/>
          <w:color w:val="000000" w:themeColor="text1"/>
          <w:sz w:val="19"/>
          <w:szCs w:val="19"/>
        </w:rPr>
        <w:t>»El decaimiento del acto en el derecho colombiano está en íntima relación con la motivación del acto, se configura por la desaparición de los elementos integrantes del concepto motivante del acto. Recordemos que al estudiar los elementos externos del acto administrativo identificábamos como uno de los principales el denominado de los motivos o razones de orden jurídico que le sirven a la administración para determinar su competencia e igualmente para resolver sustancialmente el conflicto planteado. Al desaparecer uno de esos elementos se configura en el derecho colombiano el fenómeno del decaimiento». (SANTOFIMIO GAMBOA, Jaime Orlando. Ob. Cit., p. 568).</w:t>
      </w:r>
    </w:p>
  </w:footnote>
  <w:footnote w:id="11">
    <w:p w14:paraId="5C1AA32B"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Style w:val="Refdenotaalpie"/>
          <w:rFonts w:ascii="Arial" w:eastAsiaTheme="minorHAnsi" w:hAnsi="Arial" w:cs="Arial"/>
          <w:color w:val="000000" w:themeColor="text1"/>
          <w:sz w:val="19"/>
          <w:szCs w:val="19"/>
          <w:lang w:eastAsia="en-US"/>
        </w:rPr>
        <w:footnoteRef/>
      </w:r>
      <w:r w:rsidRPr="00FC7897">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04F28BAE"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67E54AA1"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26CFA12"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09C280D9" w14:textId="77777777" w:rsidR="000E0524" w:rsidRPr="00FC7897" w:rsidRDefault="000E0524">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5D5C56D" w14:textId="77777777" w:rsidR="000E0524" w:rsidRPr="00FC7897" w:rsidRDefault="000E0524">
      <w:pPr>
        <w:pStyle w:val="NormalWeb"/>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750389BC" w14:textId="77777777" w:rsidR="000E0524" w:rsidRPr="00FC7897" w:rsidRDefault="000E0524">
      <w:pPr>
        <w:pStyle w:val="NormalWeb"/>
        <w:spacing w:before="0" w:beforeAutospacing="0" w:after="0" w:afterAutospacing="0"/>
        <w:ind w:firstLine="708"/>
        <w:jc w:val="both"/>
        <w:rPr>
          <w:rFonts w:ascii="Arial" w:hAnsi="Arial" w:cs="Arial"/>
          <w:color w:val="000000" w:themeColor="text1"/>
          <w:sz w:val="19"/>
          <w:szCs w:val="19"/>
          <w:lang w:val="es-MX"/>
        </w:rPr>
      </w:pPr>
      <w:r w:rsidRPr="00FC7897">
        <w:rPr>
          <w:rFonts w:ascii="Arial" w:hAnsi="Arial" w:cs="Arial"/>
          <w:color w:val="000000" w:themeColor="text1"/>
          <w:sz w:val="19"/>
          <w:szCs w:val="19"/>
          <w:lang w:val="es-MX"/>
        </w:rPr>
        <w:t>»La información contenida en el registro es pública y su consulta será gratuita».</w:t>
      </w:r>
    </w:p>
    <w:p w14:paraId="23C7F8C5" w14:textId="77777777" w:rsidR="000E0524" w:rsidRPr="00FC7897" w:rsidRDefault="000E0524">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12">
    <w:p w14:paraId="499F60A1"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eastAsia="Times New Roman" w:hAnsi="Arial" w:cs="Arial"/>
          <w:color w:val="000000" w:themeColor="text1"/>
          <w:sz w:val="19"/>
          <w:szCs w:val="19"/>
          <w:lang w:eastAsia="es-CO"/>
        </w:rPr>
        <w:t>«Artículo 2.2.1.1.1.5.1. Inscripción, renovación, actualización y cancelación del RUP.</w:t>
      </w:r>
    </w:p>
    <w:p w14:paraId="024AC9C6"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r w:rsidRPr="00FC7897">
        <w:rPr>
          <w:rFonts w:ascii="Arial" w:eastAsia="Times New Roman" w:hAnsi="Arial" w:cs="Arial"/>
          <w:color w:val="000000" w:themeColor="text1"/>
          <w:sz w:val="19"/>
          <w:szCs w:val="19"/>
          <w:lang w:eastAsia="es-CO"/>
        </w:rPr>
        <w:t>[…]</w:t>
      </w:r>
    </w:p>
    <w:p w14:paraId="0A2B56C6"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r w:rsidRPr="00FC7897">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BAC92FE"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p>
  </w:footnote>
  <w:footnote w:id="13">
    <w:p w14:paraId="668FF96C" w14:textId="77777777" w:rsidR="000E0524" w:rsidRPr="00FC7897" w:rsidRDefault="000E0524">
      <w:pPr>
        <w:pStyle w:val="Textonotapie"/>
        <w:ind w:firstLine="708"/>
        <w:jc w:val="both"/>
        <w:rPr>
          <w:rFonts w:ascii="Arial" w:eastAsia="Times New Roman" w:hAnsi="Arial" w:cs="Arial"/>
          <w:color w:val="000000" w:themeColor="text1"/>
          <w:sz w:val="19"/>
          <w:szCs w:val="19"/>
          <w:lang w:eastAsia="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eastAsia="Times New Roman" w:hAnsi="Arial" w:cs="Arial"/>
          <w:color w:val="000000" w:themeColor="text1"/>
          <w:sz w:val="19"/>
          <w:szCs w:val="19"/>
          <w:lang w:eastAsia="es-CO"/>
        </w:rPr>
        <w:t>Consejo de Estado. Sección Tercera. Subsección A. Sentencia del 19 de septiembre de 2019. Exp. 59.432. C.P. Marta Nubia Velásquez Rico.</w:t>
      </w:r>
    </w:p>
    <w:p w14:paraId="3C608903" w14:textId="77777777" w:rsidR="000E0524" w:rsidRPr="00FC7897" w:rsidRDefault="000E0524">
      <w:pPr>
        <w:pStyle w:val="Textonotapie"/>
        <w:ind w:firstLine="708"/>
        <w:jc w:val="both"/>
        <w:rPr>
          <w:rFonts w:ascii="Arial" w:hAnsi="Arial" w:cs="Arial"/>
          <w:color w:val="000000" w:themeColor="text1"/>
          <w:sz w:val="19"/>
          <w:szCs w:val="19"/>
          <w:lang w:val="es-CO"/>
        </w:rPr>
      </w:pPr>
    </w:p>
  </w:footnote>
  <w:footnote w:id="14">
    <w:p w14:paraId="6732447E" w14:textId="77777777" w:rsidR="000E0524" w:rsidRPr="00FC7897" w:rsidRDefault="000E0524">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«Artículo 87. Firmeza de los actos administrativos. Los actos administrativos quedarán en firme: </w:t>
      </w:r>
    </w:p>
    <w:p w14:paraId="5731D4FD" w14:textId="598E0F2A"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704FAC82" w14:textId="39E8A7AF"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0155B10A" w14:textId="3B99DF27"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67CC5A58" w14:textId="7D5AE389"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 xml:space="preserve">»4. Desde el día siguiente al de la notificación de la aceptación del desistimiento de los recursos. </w:t>
      </w:r>
    </w:p>
    <w:p w14:paraId="2446FAF9" w14:textId="50104E3A" w:rsidR="000E0524" w:rsidRPr="00FC7897" w:rsidRDefault="000E0524">
      <w:pPr>
        <w:pStyle w:val="Textonotapie"/>
        <w:ind w:firstLine="709"/>
        <w:jc w:val="both"/>
        <w:rPr>
          <w:rFonts w:ascii="Arial" w:hAnsi="Arial" w:cs="Arial"/>
          <w:color w:val="000000" w:themeColor="text1"/>
          <w:sz w:val="19"/>
          <w:szCs w:val="19"/>
          <w:lang w:val="es-CO"/>
        </w:rPr>
      </w:pPr>
      <w:r w:rsidRPr="00FC7897">
        <w:rPr>
          <w:rFonts w:ascii="Arial" w:hAnsi="Arial" w:cs="Arial"/>
          <w:color w:val="000000" w:themeColor="text1"/>
          <w:sz w:val="19"/>
          <w:szCs w:val="19"/>
          <w:lang w:val="es-CO"/>
        </w:rPr>
        <w:t>»5. Desde el día siguiente al de la protocolización a que alude el artículo 85 para el silencio administrativo positivo».</w:t>
      </w:r>
    </w:p>
    <w:p w14:paraId="1C95D765" w14:textId="77777777" w:rsidR="000E0524" w:rsidRPr="00FC7897" w:rsidRDefault="000E0524">
      <w:pPr>
        <w:pStyle w:val="Textonotapie"/>
        <w:ind w:firstLine="709"/>
        <w:jc w:val="both"/>
        <w:rPr>
          <w:rFonts w:ascii="Arial" w:hAnsi="Arial" w:cs="Arial"/>
          <w:color w:val="000000" w:themeColor="text1"/>
          <w:sz w:val="19"/>
          <w:szCs w:val="19"/>
          <w:lang w:val="es-CO"/>
        </w:rPr>
      </w:pPr>
    </w:p>
  </w:footnote>
  <w:footnote w:id="15">
    <w:p w14:paraId="72B57B9D" w14:textId="77777777" w:rsidR="000E0524" w:rsidRPr="00FC7897" w:rsidRDefault="000E0524">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Consejo de Estado. Sección Cuarta. Sentencia del 19 de noviembre de 1999. Exp. 9.453. CP. Daniel Manrique Guzmán.</w:t>
      </w:r>
    </w:p>
    <w:p w14:paraId="12F56790" w14:textId="375419C4" w:rsidR="000E0524" w:rsidRPr="00FC7897" w:rsidRDefault="000E0524">
      <w:pPr>
        <w:pStyle w:val="Textonotapie"/>
        <w:jc w:val="both"/>
        <w:rPr>
          <w:rFonts w:ascii="Arial" w:hAnsi="Arial" w:cs="Arial"/>
          <w:color w:val="000000" w:themeColor="text1"/>
          <w:sz w:val="19"/>
          <w:szCs w:val="19"/>
        </w:rPr>
      </w:pPr>
    </w:p>
  </w:footnote>
  <w:footnote w:id="16">
    <w:p w14:paraId="3F7EBD2A"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eastAsia="Times New Roman" w:hAnsi="Arial" w:cs="Arial"/>
          <w:color w:val="000000" w:themeColor="text1"/>
          <w:sz w:val="19"/>
          <w:szCs w:val="19"/>
          <w:lang w:val="es-CO" w:eastAsia="es-ES_tradnl"/>
        </w:rPr>
        <w:t xml:space="preserve">Ley 1882 de 2018: «Artículo 5. Modifíquese el Parágrafo 1 e inclúyanse los parágrafos 3, 4 y 5 de artículo 5° de la Ley 1150 de 2007, los cuales quedarán así: </w:t>
      </w:r>
    </w:p>
    <w:p w14:paraId="36F8ED7B"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 </w:t>
      </w:r>
    </w:p>
    <w:p w14:paraId="5B2C3F49"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»Artículo 5°. De la selección objetiva. </w:t>
      </w:r>
    </w:p>
    <w:p w14:paraId="3D15276C"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 </w:t>
      </w:r>
    </w:p>
    <w:p w14:paraId="6D3F3244" w14:textId="77777777"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color w:val="000000" w:themeColor="text1"/>
          <w:sz w:val="19"/>
          <w:szCs w:val="19"/>
          <w:lang w:val="es-CO"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42D97A6B" w14:textId="6F961F64" w:rsidR="000E0524" w:rsidRPr="00FC7897" w:rsidRDefault="000E0524">
      <w:pPr>
        <w:ind w:firstLine="709"/>
        <w:jc w:val="both"/>
        <w:rPr>
          <w:rFonts w:ascii="Arial" w:eastAsia="Times New Roman" w:hAnsi="Arial" w:cs="Arial"/>
          <w:color w:val="000000" w:themeColor="text1"/>
          <w:sz w:val="19"/>
          <w:szCs w:val="19"/>
          <w:lang w:val="es-CO" w:eastAsia="es-ES_tradnl"/>
        </w:rPr>
      </w:pPr>
      <w:r w:rsidRPr="00FC7897">
        <w:rPr>
          <w:rFonts w:ascii="Arial" w:eastAsia="Times New Roman" w:hAnsi="Arial" w:cs="Arial"/>
          <w:i/>
          <w:iCs/>
          <w:color w:val="000000" w:themeColor="text1"/>
          <w:sz w:val="19"/>
          <w:szCs w:val="19"/>
          <w:lang w:val="es-CO" w:eastAsia="es-ES_tradnl"/>
        </w:rPr>
        <w:t>»Durante el término otorgado para subsanar las ofertas, los proponentes no podrán acreditar circunstancias ocurridas con posterioridad al cierre del proceso»</w:t>
      </w:r>
      <w:r w:rsidRPr="00FC7897">
        <w:rPr>
          <w:rFonts w:ascii="Arial" w:eastAsia="Times New Roman" w:hAnsi="Arial" w:cs="Arial"/>
          <w:color w:val="000000" w:themeColor="text1"/>
          <w:sz w:val="19"/>
          <w:szCs w:val="19"/>
          <w:lang w:val="es-CO" w:eastAsia="es-ES_tradnl"/>
        </w:rPr>
        <w:t xml:space="preserve"> (cursiva fuera de texto).</w:t>
      </w:r>
    </w:p>
    <w:p w14:paraId="6403D40E" w14:textId="46077AFA" w:rsidR="000E0524" w:rsidRPr="00FC7897" w:rsidRDefault="000E0524">
      <w:pPr>
        <w:pStyle w:val="Textonotapie"/>
        <w:jc w:val="both"/>
        <w:rPr>
          <w:rFonts w:ascii="Arial" w:hAnsi="Arial" w:cs="Arial"/>
          <w:color w:val="000000" w:themeColor="text1"/>
          <w:sz w:val="19"/>
          <w:szCs w:val="19"/>
        </w:rPr>
      </w:pPr>
    </w:p>
  </w:footnote>
  <w:footnote w:id="17">
    <w:p w14:paraId="4227B38C" w14:textId="77777777" w:rsidR="000E0524" w:rsidRPr="00FC7897" w:rsidRDefault="000E0524">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FC7897">
        <w:rPr>
          <w:rFonts w:ascii="Arial" w:hAnsi="Arial" w:cs="Arial"/>
          <w:i/>
          <w:iCs/>
          <w:color w:val="000000" w:themeColor="text1"/>
          <w:sz w:val="19"/>
          <w:szCs w:val="19"/>
          <w:lang w:val="es-CO"/>
        </w:rPr>
        <w:t>ni que se acrediten circunstancias ocurridas con posterioridad al cierre del proceso»</w:t>
      </w:r>
      <w:r w:rsidRPr="00FC7897">
        <w:rPr>
          <w:rFonts w:ascii="Arial" w:hAnsi="Arial" w:cs="Arial"/>
          <w:color w:val="000000" w:themeColor="text1"/>
          <w:sz w:val="19"/>
          <w:szCs w:val="19"/>
          <w:lang w:val="es-CO"/>
        </w:rPr>
        <w:t xml:space="preserve"> (cursiva fuera de texto).</w:t>
      </w:r>
    </w:p>
    <w:p w14:paraId="6B366647" w14:textId="081FECDC" w:rsidR="000E0524" w:rsidRPr="00FC7897" w:rsidRDefault="000E0524">
      <w:pPr>
        <w:pStyle w:val="Textonotapie"/>
        <w:ind w:firstLine="709"/>
        <w:jc w:val="both"/>
        <w:rPr>
          <w:rFonts w:ascii="Arial" w:hAnsi="Arial" w:cs="Arial"/>
          <w:color w:val="000000" w:themeColor="text1"/>
          <w:sz w:val="19"/>
          <w:szCs w:val="19"/>
        </w:rPr>
      </w:pPr>
    </w:p>
  </w:footnote>
  <w:footnote w:id="18">
    <w:p w14:paraId="1012D963" w14:textId="77777777" w:rsidR="000E0524" w:rsidRPr="00FC7897" w:rsidRDefault="000E0524">
      <w:pPr>
        <w:pStyle w:val="Textonotapie"/>
        <w:ind w:firstLine="709"/>
        <w:jc w:val="both"/>
        <w:rPr>
          <w:rFonts w:ascii="Arial" w:hAnsi="Arial" w:cs="Arial"/>
          <w:color w:val="000000" w:themeColor="text1"/>
          <w:sz w:val="19"/>
          <w:szCs w:val="19"/>
          <w:lang w:val="es-CO"/>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w:t>
      </w:r>
      <w:r w:rsidRPr="00FC7897">
        <w:rPr>
          <w:rFonts w:ascii="Arial" w:hAnsi="Arial" w:cs="Arial"/>
          <w:color w:val="000000" w:themeColor="text1"/>
          <w:sz w:val="19"/>
          <w:szCs w:val="19"/>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1E335FD4" w14:textId="3E2A64F6" w:rsidR="000E0524" w:rsidRPr="00FC7897" w:rsidRDefault="000E0524">
      <w:pPr>
        <w:pStyle w:val="Textonotapie"/>
        <w:jc w:val="both"/>
        <w:rPr>
          <w:rFonts w:ascii="Arial" w:hAnsi="Arial" w:cs="Arial"/>
          <w:color w:val="000000" w:themeColor="text1"/>
          <w:sz w:val="19"/>
          <w:szCs w:val="19"/>
        </w:rPr>
      </w:pPr>
    </w:p>
  </w:footnote>
  <w:footnote w:id="19">
    <w:p w14:paraId="0EA529F5" w14:textId="052CFE96" w:rsidR="00FC7897" w:rsidRPr="00F81B46" w:rsidRDefault="00FC7897" w:rsidP="00FD2973">
      <w:pPr>
        <w:pStyle w:val="Textonotapie"/>
        <w:ind w:firstLine="708"/>
        <w:jc w:val="both"/>
        <w:rPr>
          <w:rFonts w:ascii="Arial" w:hAnsi="Arial" w:cs="Arial"/>
          <w:sz w:val="19"/>
          <w:szCs w:val="19"/>
        </w:rPr>
      </w:pPr>
      <w:r w:rsidRPr="00FD2973">
        <w:rPr>
          <w:rStyle w:val="Refdenotaalpie"/>
          <w:rFonts w:ascii="Arial" w:hAnsi="Arial" w:cs="Arial"/>
          <w:sz w:val="19"/>
          <w:szCs w:val="19"/>
        </w:rPr>
        <w:footnoteRef/>
      </w:r>
      <w:r w:rsidRPr="00FD2973">
        <w:rPr>
          <w:rFonts w:ascii="Arial" w:hAnsi="Arial" w:cs="Arial"/>
          <w:sz w:val="19"/>
          <w:szCs w:val="19"/>
        </w:rPr>
        <w:t xml:space="preserve"> Consecuencia que también aplica a los procesos de 2020</w:t>
      </w:r>
      <w:r>
        <w:rPr>
          <w:rFonts w:ascii="Arial" w:hAnsi="Arial" w:cs="Arial"/>
          <w:sz w:val="19"/>
          <w:szCs w:val="19"/>
        </w:rPr>
        <w:t xml:space="preserve">, ya que el </w:t>
      </w:r>
      <w:r w:rsidRPr="00FD2973">
        <w:rPr>
          <w:rFonts w:ascii="Arial" w:hAnsi="Arial" w:cs="Arial"/>
          <w:sz w:val="19"/>
          <w:szCs w:val="19"/>
        </w:rPr>
        <w:t>artículo 2 del Decreto 434 del 19 de marzo de 2020 solo modificó la fecha máxima que se tiene para renovar el registro, siguiendo aplicando en lo demás las normas del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0E0524" w:rsidRDefault="000E0524">
    <w:pPr>
      <w:pStyle w:val="Encabezado"/>
    </w:pPr>
  </w:p>
  <w:p w14:paraId="6A4C7F2C" w14:textId="7D093DBB" w:rsidR="000E0524" w:rsidRDefault="000E0524">
    <w:pPr>
      <w:pStyle w:val="Encabezado"/>
    </w:pPr>
  </w:p>
  <w:p w14:paraId="055F2E1F" w14:textId="0B935ADD" w:rsidR="000E0524" w:rsidRDefault="000E0524">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E0524" w:rsidRDefault="000E0524">
    <w:pPr>
      <w:pStyle w:val="Encabezado"/>
    </w:pPr>
  </w:p>
  <w:p w14:paraId="3D323BDB" w14:textId="04AF0DE6" w:rsidR="000E0524" w:rsidRDefault="000E0524">
    <w:pPr>
      <w:pStyle w:val="Encabezado"/>
    </w:pPr>
  </w:p>
  <w:p w14:paraId="6520770B" w14:textId="18EB07B5" w:rsidR="000E0524" w:rsidRDefault="000E05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A26038"/>
    <w:multiLevelType w:val="hybridMultilevel"/>
    <w:tmpl w:val="D9C63332"/>
    <w:lvl w:ilvl="0" w:tplc="70EA504E">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A05853"/>
    <w:multiLevelType w:val="hybridMultilevel"/>
    <w:tmpl w:val="92D0C210"/>
    <w:lvl w:ilvl="0" w:tplc="9834956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276FD3"/>
    <w:multiLevelType w:val="hybridMultilevel"/>
    <w:tmpl w:val="1B46C6A2"/>
    <w:lvl w:ilvl="0" w:tplc="E6DAF10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7C83"/>
    <w:rsid w:val="00011452"/>
    <w:rsid w:val="00013193"/>
    <w:rsid w:val="00013A97"/>
    <w:rsid w:val="00044372"/>
    <w:rsid w:val="00046F69"/>
    <w:rsid w:val="00050453"/>
    <w:rsid w:val="00053C58"/>
    <w:rsid w:val="0006671D"/>
    <w:rsid w:val="0008367B"/>
    <w:rsid w:val="00090220"/>
    <w:rsid w:val="000942EB"/>
    <w:rsid w:val="000A3F30"/>
    <w:rsid w:val="000B103F"/>
    <w:rsid w:val="000D15B1"/>
    <w:rsid w:val="000E0524"/>
    <w:rsid w:val="000F14E8"/>
    <w:rsid w:val="00102DD4"/>
    <w:rsid w:val="00103915"/>
    <w:rsid w:val="001059A1"/>
    <w:rsid w:val="00122B23"/>
    <w:rsid w:val="00123E43"/>
    <w:rsid w:val="001262EA"/>
    <w:rsid w:val="00130469"/>
    <w:rsid w:val="00137B39"/>
    <w:rsid w:val="00137FFA"/>
    <w:rsid w:val="001572CD"/>
    <w:rsid w:val="00173305"/>
    <w:rsid w:val="00177893"/>
    <w:rsid w:val="00182192"/>
    <w:rsid w:val="00185583"/>
    <w:rsid w:val="00185851"/>
    <w:rsid w:val="001A5539"/>
    <w:rsid w:val="001A635E"/>
    <w:rsid w:val="001B5789"/>
    <w:rsid w:val="001B6AB7"/>
    <w:rsid w:val="001C0ABA"/>
    <w:rsid w:val="001D0743"/>
    <w:rsid w:val="001F179E"/>
    <w:rsid w:val="0020502E"/>
    <w:rsid w:val="00206542"/>
    <w:rsid w:val="00207742"/>
    <w:rsid w:val="00233F21"/>
    <w:rsid w:val="00234B84"/>
    <w:rsid w:val="00246B65"/>
    <w:rsid w:val="00262EE4"/>
    <w:rsid w:val="00265C4F"/>
    <w:rsid w:val="002808DD"/>
    <w:rsid w:val="002869F7"/>
    <w:rsid w:val="0029200B"/>
    <w:rsid w:val="00292336"/>
    <w:rsid w:val="00295DA4"/>
    <w:rsid w:val="002A5C49"/>
    <w:rsid w:val="002A6D4D"/>
    <w:rsid w:val="002B1C31"/>
    <w:rsid w:val="002D2AEB"/>
    <w:rsid w:val="002E0915"/>
    <w:rsid w:val="002E5817"/>
    <w:rsid w:val="002F3B74"/>
    <w:rsid w:val="003033BA"/>
    <w:rsid w:val="00310125"/>
    <w:rsid w:val="00327526"/>
    <w:rsid w:val="00327783"/>
    <w:rsid w:val="0034680A"/>
    <w:rsid w:val="00352B43"/>
    <w:rsid w:val="00364BDA"/>
    <w:rsid w:val="00380A43"/>
    <w:rsid w:val="00386456"/>
    <w:rsid w:val="003A5471"/>
    <w:rsid w:val="003A581E"/>
    <w:rsid w:val="003B62C1"/>
    <w:rsid w:val="003C099D"/>
    <w:rsid w:val="003C6653"/>
    <w:rsid w:val="003D3EBE"/>
    <w:rsid w:val="003E4ED5"/>
    <w:rsid w:val="00400C84"/>
    <w:rsid w:val="00414275"/>
    <w:rsid w:val="004206ED"/>
    <w:rsid w:val="00431D81"/>
    <w:rsid w:val="004336F3"/>
    <w:rsid w:val="004422D6"/>
    <w:rsid w:val="00443F61"/>
    <w:rsid w:val="00447A31"/>
    <w:rsid w:val="00451254"/>
    <w:rsid w:val="00472820"/>
    <w:rsid w:val="00491977"/>
    <w:rsid w:val="004A1E27"/>
    <w:rsid w:val="004A34D2"/>
    <w:rsid w:val="004A5D94"/>
    <w:rsid w:val="004C5B23"/>
    <w:rsid w:val="004C6C73"/>
    <w:rsid w:val="004D0A01"/>
    <w:rsid w:val="004D1A3E"/>
    <w:rsid w:val="004E027B"/>
    <w:rsid w:val="004E643E"/>
    <w:rsid w:val="004F2E52"/>
    <w:rsid w:val="004F3F8B"/>
    <w:rsid w:val="004F5512"/>
    <w:rsid w:val="0051074C"/>
    <w:rsid w:val="0051336C"/>
    <w:rsid w:val="00513AF2"/>
    <w:rsid w:val="005311A1"/>
    <w:rsid w:val="0054413A"/>
    <w:rsid w:val="00552530"/>
    <w:rsid w:val="005564CA"/>
    <w:rsid w:val="00571765"/>
    <w:rsid w:val="00573CDC"/>
    <w:rsid w:val="005A79FE"/>
    <w:rsid w:val="005B529B"/>
    <w:rsid w:val="005B568E"/>
    <w:rsid w:val="005C1863"/>
    <w:rsid w:val="005C57E1"/>
    <w:rsid w:val="00611678"/>
    <w:rsid w:val="00642D99"/>
    <w:rsid w:val="00655371"/>
    <w:rsid w:val="00656E72"/>
    <w:rsid w:val="0066406C"/>
    <w:rsid w:val="00676032"/>
    <w:rsid w:val="00686813"/>
    <w:rsid w:val="00691378"/>
    <w:rsid w:val="00696CDD"/>
    <w:rsid w:val="00697665"/>
    <w:rsid w:val="006A0DB3"/>
    <w:rsid w:val="006A7FD0"/>
    <w:rsid w:val="006B316C"/>
    <w:rsid w:val="006C3A4B"/>
    <w:rsid w:val="006D51B8"/>
    <w:rsid w:val="006D7687"/>
    <w:rsid w:val="006E0572"/>
    <w:rsid w:val="006F321D"/>
    <w:rsid w:val="006F7701"/>
    <w:rsid w:val="00705631"/>
    <w:rsid w:val="00710DEB"/>
    <w:rsid w:val="00714981"/>
    <w:rsid w:val="00734BA8"/>
    <w:rsid w:val="00742DD2"/>
    <w:rsid w:val="0075385B"/>
    <w:rsid w:val="0075647A"/>
    <w:rsid w:val="007634AD"/>
    <w:rsid w:val="007802FC"/>
    <w:rsid w:val="0078122E"/>
    <w:rsid w:val="007870D9"/>
    <w:rsid w:val="007A2738"/>
    <w:rsid w:val="007A2CFC"/>
    <w:rsid w:val="007B0854"/>
    <w:rsid w:val="007B46FC"/>
    <w:rsid w:val="007C297F"/>
    <w:rsid w:val="007C305E"/>
    <w:rsid w:val="007D31F8"/>
    <w:rsid w:val="007E312B"/>
    <w:rsid w:val="007E34CF"/>
    <w:rsid w:val="007F1221"/>
    <w:rsid w:val="007F12AD"/>
    <w:rsid w:val="007F72CB"/>
    <w:rsid w:val="00810936"/>
    <w:rsid w:val="00811953"/>
    <w:rsid w:val="00811A5E"/>
    <w:rsid w:val="00813130"/>
    <w:rsid w:val="00821742"/>
    <w:rsid w:val="00822BD2"/>
    <w:rsid w:val="00826E68"/>
    <w:rsid w:val="00830281"/>
    <w:rsid w:val="0083119B"/>
    <w:rsid w:val="008366C4"/>
    <w:rsid w:val="00836EAB"/>
    <w:rsid w:val="00846BF0"/>
    <w:rsid w:val="00847979"/>
    <w:rsid w:val="0085092D"/>
    <w:rsid w:val="00860E06"/>
    <w:rsid w:val="00883B97"/>
    <w:rsid w:val="00895B34"/>
    <w:rsid w:val="008C3BF7"/>
    <w:rsid w:val="008C4490"/>
    <w:rsid w:val="008D2EED"/>
    <w:rsid w:val="008E1C15"/>
    <w:rsid w:val="00902D36"/>
    <w:rsid w:val="009047C5"/>
    <w:rsid w:val="00917224"/>
    <w:rsid w:val="00943498"/>
    <w:rsid w:val="009464A2"/>
    <w:rsid w:val="009475B7"/>
    <w:rsid w:val="009501C7"/>
    <w:rsid w:val="0095385A"/>
    <w:rsid w:val="00967E6D"/>
    <w:rsid w:val="0098455D"/>
    <w:rsid w:val="009A4297"/>
    <w:rsid w:val="009A7C76"/>
    <w:rsid w:val="009B2279"/>
    <w:rsid w:val="009B2637"/>
    <w:rsid w:val="009B4024"/>
    <w:rsid w:val="009C2897"/>
    <w:rsid w:val="009E043C"/>
    <w:rsid w:val="00A00C13"/>
    <w:rsid w:val="00A0699A"/>
    <w:rsid w:val="00A1118B"/>
    <w:rsid w:val="00A24560"/>
    <w:rsid w:val="00A2510D"/>
    <w:rsid w:val="00A34538"/>
    <w:rsid w:val="00A41873"/>
    <w:rsid w:val="00A47E77"/>
    <w:rsid w:val="00A60DC4"/>
    <w:rsid w:val="00A875A5"/>
    <w:rsid w:val="00AA352C"/>
    <w:rsid w:val="00AA442B"/>
    <w:rsid w:val="00AB3F0B"/>
    <w:rsid w:val="00AC40CD"/>
    <w:rsid w:val="00AE1CD8"/>
    <w:rsid w:val="00AE7AAD"/>
    <w:rsid w:val="00AF0C1F"/>
    <w:rsid w:val="00B008A4"/>
    <w:rsid w:val="00B01E74"/>
    <w:rsid w:val="00B111F7"/>
    <w:rsid w:val="00B14FC4"/>
    <w:rsid w:val="00B22E22"/>
    <w:rsid w:val="00B2577F"/>
    <w:rsid w:val="00B5013B"/>
    <w:rsid w:val="00B525CB"/>
    <w:rsid w:val="00B63CB2"/>
    <w:rsid w:val="00B90639"/>
    <w:rsid w:val="00B93578"/>
    <w:rsid w:val="00BA644B"/>
    <w:rsid w:val="00BB1F95"/>
    <w:rsid w:val="00BB2D58"/>
    <w:rsid w:val="00BD485A"/>
    <w:rsid w:val="00BD78FE"/>
    <w:rsid w:val="00BE45E7"/>
    <w:rsid w:val="00BE557F"/>
    <w:rsid w:val="00BF5AC9"/>
    <w:rsid w:val="00C037AC"/>
    <w:rsid w:val="00C11F22"/>
    <w:rsid w:val="00C120F5"/>
    <w:rsid w:val="00C128B5"/>
    <w:rsid w:val="00C12C88"/>
    <w:rsid w:val="00C179FF"/>
    <w:rsid w:val="00C24A93"/>
    <w:rsid w:val="00C26506"/>
    <w:rsid w:val="00CA287E"/>
    <w:rsid w:val="00CA4390"/>
    <w:rsid w:val="00CB0031"/>
    <w:rsid w:val="00CB72F9"/>
    <w:rsid w:val="00CC00CD"/>
    <w:rsid w:val="00CD001D"/>
    <w:rsid w:val="00CD38C8"/>
    <w:rsid w:val="00D03FB6"/>
    <w:rsid w:val="00D05E43"/>
    <w:rsid w:val="00D06014"/>
    <w:rsid w:val="00D06FB2"/>
    <w:rsid w:val="00D107BD"/>
    <w:rsid w:val="00D16E39"/>
    <w:rsid w:val="00D43247"/>
    <w:rsid w:val="00D51F97"/>
    <w:rsid w:val="00D579B0"/>
    <w:rsid w:val="00D704E9"/>
    <w:rsid w:val="00D72E9D"/>
    <w:rsid w:val="00D7674E"/>
    <w:rsid w:val="00D76C11"/>
    <w:rsid w:val="00D80E8F"/>
    <w:rsid w:val="00D82CE5"/>
    <w:rsid w:val="00D96C47"/>
    <w:rsid w:val="00DA261B"/>
    <w:rsid w:val="00DA4DEB"/>
    <w:rsid w:val="00DA5AB1"/>
    <w:rsid w:val="00DA5ABB"/>
    <w:rsid w:val="00DB2967"/>
    <w:rsid w:val="00DB5526"/>
    <w:rsid w:val="00DB783C"/>
    <w:rsid w:val="00DC108A"/>
    <w:rsid w:val="00DC5F09"/>
    <w:rsid w:val="00DC62E5"/>
    <w:rsid w:val="00DD1A24"/>
    <w:rsid w:val="00DD1FE4"/>
    <w:rsid w:val="00DD735D"/>
    <w:rsid w:val="00DE3119"/>
    <w:rsid w:val="00DE340B"/>
    <w:rsid w:val="00DE7005"/>
    <w:rsid w:val="00DF236B"/>
    <w:rsid w:val="00DF6729"/>
    <w:rsid w:val="00E01591"/>
    <w:rsid w:val="00E13AB8"/>
    <w:rsid w:val="00E21051"/>
    <w:rsid w:val="00E30532"/>
    <w:rsid w:val="00E31C13"/>
    <w:rsid w:val="00E33255"/>
    <w:rsid w:val="00E33B62"/>
    <w:rsid w:val="00E605C9"/>
    <w:rsid w:val="00E64B2E"/>
    <w:rsid w:val="00E64E6F"/>
    <w:rsid w:val="00E66FFB"/>
    <w:rsid w:val="00E87DEA"/>
    <w:rsid w:val="00E9703E"/>
    <w:rsid w:val="00EA4D6B"/>
    <w:rsid w:val="00ED7DD3"/>
    <w:rsid w:val="00EF06D8"/>
    <w:rsid w:val="00F15B00"/>
    <w:rsid w:val="00F34373"/>
    <w:rsid w:val="00F47851"/>
    <w:rsid w:val="00F56D55"/>
    <w:rsid w:val="00F73231"/>
    <w:rsid w:val="00F80A37"/>
    <w:rsid w:val="00F81B46"/>
    <w:rsid w:val="00F84899"/>
    <w:rsid w:val="00F859F0"/>
    <w:rsid w:val="00F96C02"/>
    <w:rsid w:val="00FA2370"/>
    <w:rsid w:val="00FB360D"/>
    <w:rsid w:val="00FC4073"/>
    <w:rsid w:val="00FC7897"/>
    <w:rsid w:val="00FD2973"/>
    <w:rsid w:val="00FD3ACD"/>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69FEA87A-343B-414E-A3D1-7D4D74EE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customStyle="1" w:styleId="paragraph">
    <w:name w:val="paragraph"/>
    <w:basedOn w:val="Normal"/>
    <w:rsid w:val="00A41873"/>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A41873"/>
  </w:style>
  <w:style w:type="character" w:customStyle="1" w:styleId="eop">
    <w:name w:val="eop"/>
    <w:basedOn w:val="Fuentedeprrafopredeter"/>
    <w:rsid w:val="00A41873"/>
  </w:style>
  <w:style w:type="character" w:styleId="Textoennegrita">
    <w:name w:val="Strong"/>
    <w:basedOn w:val="Fuentedeprrafopredeter"/>
    <w:uiPriority w:val="22"/>
    <w:qFormat/>
    <w:rsid w:val="00642D99"/>
    <w:rPr>
      <w:b/>
      <w:bCs/>
    </w:rPr>
  </w:style>
  <w:style w:type="paragraph" w:styleId="Revisin">
    <w:name w:val="Revision"/>
    <w:hidden/>
    <w:uiPriority w:val="99"/>
    <w:semiHidden/>
    <w:rsid w:val="00860E06"/>
    <w:pPr>
      <w:spacing w:after="0" w:line="240" w:lineRule="auto"/>
    </w:pPr>
    <w:rPr>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80">
      <w:bodyDiv w:val="1"/>
      <w:marLeft w:val="0"/>
      <w:marRight w:val="0"/>
      <w:marTop w:val="0"/>
      <w:marBottom w:val="0"/>
      <w:divBdr>
        <w:top w:val="none" w:sz="0" w:space="0" w:color="auto"/>
        <w:left w:val="none" w:sz="0" w:space="0" w:color="auto"/>
        <w:bottom w:val="none" w:sz="0" w:space="0" w:color="auto"/>
        <w:right w:val="none" w:sz="0" w:space="0" w:color="auto"/>
      </w:divBdr>
    </w:div>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9201822">
      <w:bodyDiv w:val="1"/>
      <w:marLeft w:val="0"/>
      <w:marRight w:val="0"/>
      <w:marTop w:val="0"/>
      <w:marBottom w:val="0"/>
      <w:divBdr>
        <w:top w:val="none" w:sz="0" w:space="0" w:color="auto"/>
        <w:left w:val="none" w:sz="0" w:space="0" w:color="auto"/>
        <w:bottom w:val="none" w:sz="0" w:space="0" w:color="auto"/>
        <w:right w:val="none" w:sz="0" w:space="0" w:color="auto"/>
      </w:divBdr>
      <w:divsChild>
        <w:div w:id="1492988048">
          <w:marLeft w:val="0"/>
          <w:marRight w:val="0"/>
          <w:marTop w:val="0"/>
          <w:marBottom w:val="0"/>
          <w:divBdr>
            <w:top w:val="none" w:sz="0" w:space="0" w:color="auto"/>
            <w:left w:val="none" w:sz="0" w:space="0" w:color="auto"/>
            <w:bottom w:val="none" w:sz="0" w:space="0" w:color="auto"/>
            <w:right w:val="none" w:sz="0" w:space="0" w:color="auto"/>
          </w:divBdr>
          <w:divsChild>
            <w:div w:id="1152601886">
              <w:marLeft w:val="0"/>
              <w:marRight w:val="0"/>
              <w:marTop w:val="0"/>
              <w:marBottom w:val="0"/>
              <w:divBdr>
                <w:top w:val="none" w:sz="0" w:space="0" w:color="auto"/>
                <w:left w:val="none" w:sz="0" w:space="0" w:color="auto"/>
                <w:bottom w:val="none" w:sz="0" w:space="0" w:color="auto"/>
                <w:right w:val="none" w:sz="0" w:space="0" w:color="auto"/>
              </w:divBdr>
              <w:divsChild>
                <w:div w:id="16862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691756">
      <w:bodyDiv w:val="1"/>
      <w:marLeft w:val="0"/>
      <w:marRight w:val="0"/>
      <w:marTop w:val="0"/>
      <w:marBottom w:val="0"/>
      <w:divBdr>
        <w:top w:val="none" w:sz="0" w:space="0" w:color="auto"/>
        <w:left w:val="none" w:sz="0" w:space="0" w:color="auto"/>
        <w:bottom w:val="none" w:sz="0" w:space="0" w:color="auto"/>
        <w:right w:val="none" w:sz="0" w:space="0" w:color="auto"/>
      </w:divBdr>
    </w:div>
    <w:div w:id="361247512">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546183791">
      <w:bodyDiv w:val="1"/>
      <w:marLeft w:val="0"/>
      <w:marRight w:val="0"/>
      <w:marTop w:val="0"/>
      <w:marBottom w:val="0"/>
      <w:divBdr>
        <w:top w:val="none" w:sz="0" w:space="0" w:color="auto"/>
        <w:left w:val="none" w:sz="0" w:space="0" w:color="auto"/>
        <w:bottom w:val="none" w:sz="0" w:space="0" w:color="auto"/>
        <w:right w:val="none" w:sz="0" w:space="0" w:color="auto"/>
      </w:divBdr>
    </w:div>
    <w:div w:id="576597916">
      <w:bodyDiv w:val="1"/>
      <w:marLeft w:val="0"/>
      <w:marRight w:val="0"/>
      <w:marTop w:val="0"/>
      <w:marBottom w:val="0"/>
      <w:divBdr>
        <w:top w:val="none" w:sz="0" w:space="0" w:color="auto"/>
        <w:left w:val="none" w:sz="0" w:space="0" w:color="auto"/>
        <w:bottom w:val="none" w:sz="0" w:space="0" w:color="auto"/>
        <w:right w:val="none" w:sz="0" w:space="0" w:color="auto"/>
      </w:divBdr>
      <w:divsChild>
        <w:div w:id="974674064">
          <w:marLeft w:val="0"/>
          <w:marRight w:val="0"/>
          <w:marTop w:val="0"/>
          <w:marBottom w:val="0"/>
          <w:divBdr>
            <w:top w:val="none" w:sz="0" w:space="0" w:color="auto"/>
            <w:left w:val="none" w:sz="0" w:space="0" w:color="auto"/>
            <w:bottom w:val="none" w:sz="0" w:space="0" w:color="auto"/>
            <w:right w:val="none" w:sz="0" w:space="0" w:color="auto"/>
          </w:divBdr>
          <w:divsChild>
            <w:div w:id="661659882">
              <w:marLeft w:val="0"/>
              <w:marRight w:val="0"/>
              <w:marTop w:val="0"/>
              <w:marBottom w:val="0"/>
              <w:divBdr>
                <w:top w:val="none" w:sz="0" w:space="0" w:color="auto"/>
                <w:left w:val="none" w:sz="0" w:space="0" w:color="auto"/>
                <w:bottom w:val="none" w:sz="0" w:space="0" w:color="auto"/>
                <w:right w:val="none" w:sz="0" w:space="0" w:color="auto"/>
              </w:divBdr>
              <w:divsChild>
                <w:div w:id="2146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906379918">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 w:id="989790944">
      <w:bodyDiv w:val="1"/>
      <w:marLeft w:val="0"/>
      <w:marRight w:val="0"/>
      <w:marTop w:val="0"/>
      <w:marBottom w:val="0"/>
      <w:divBdr>
        <w:top w:val="none" w:sz="0" w:space="0" w:color="auto"/>
        <w:left w:val="none" w:sz="0" w:space="0" w:color="auto"/>
        <w:bottom w:val="none" w:sz="0" w:space="0" w:color="auto"/>
        <w:right w:val="none" w:sz="0" w:space="0" w:color="auto"/>
      </w:divBdr>
    </w:div>
    <w:div w:id="1129932967">
      <w:bodyDiv w:val="1"/>
      <w:marLeft w:val="0"/>
      <w:marRight w:val="0"/>
      <w:marTop w:val="0"/>
      <w:marBottom w:val="0"/>
      <w:divBdr>
        <w:top w:val="none" w:sz="0" w:space="0" w:color="auto"/>
        <w:left w:val="none" w:sz="0" w:space="0" w:color="auto"/>
        <w:bottom w:val="none" w:sz="0" w:space="0" w:color="auto"/>
        <w:right w:val="none" w:sz="0" w:space="0" w:color="auto"/>
      </w:divBdr>
    </w:div>
    <w:div w:id="1156603970">
      <w:bodyDiv w:val="1"/>
      <w:marLeft w:val="0"/>
      <w:marRight w:val="0"/>
      <w:marTop w:val="0"/>
      <w:marBottom w:val="0"/>
      <w:divBdr>
        <w:top w:val="none" w:sz="0" w:space="0" w:color="auto"/>
        <w:left w:val="none" w:sz="0" w:space="0" w:color="auto"/>
        <w:bottom w:val="none" w:sz="0" w:space="0" w:color="auto"/>
        <w:right w:val="none" w:sz="0" w:space="0" w:color="auto"/>
      </w:divBdr>
    </w:div>
    <w:div w:id="1220284864">
      <w:bodyDiv w:val="1"/>
      <w:marLeft w:val="0"/>
      <w:marRight w:val="0"/>
      <w:marTop w:val="0"/>
      <w:marBottom w:val="0"/>
      <w:divBdr>
        <w:top w:val="none" w:sz="0" w:space="0" w:color="auto"/>
        <w:left w:val="none" w:sz="0" w:space="0" w:color="auto"/>
        <w:bottom w:val="none" w:sz="0" w:space="0" w:color="auto"/>
        <w:right w:val="none" w:sz="0" w:space="0" w:color="auto"/>
      </w:divBdr>
    </w:div>
    <w:div w:id="1753744437">
      <w:bodyDiv w:val="1"/>
      <w:marLeft w:val="0"/>
      <w:marRight w:val="0"/>
      <w:marTop w:val="0"/>
      <w:marBottom w:val="0"/>
      <w:divBdr>
        <w:top w:val="none" w:sz="0" w:space="0" w:color="auto"/>
        <w:left w:val="none" w:sz="0" w:space="0" w:color="auto"/>
        <w:bottom w:val="none" w:sz="0" w:space="0" w:color="auto"/>
        <w:right w:val="none" w:sz="0" w:space="0" w:color="auto"/>
      </w:divBdr>
    </w:div>
    <w:div w:id="2114545414">
      <w:bodyDiv w:val="1"/>
      <w:marLeft w:val="0"/>
      <w:marRight w:val="0"/>
      <w:marTop w:val="0"/>
      <w:marBottom w:val="0"/>
      <w:divBdr>
        <w:top w:val="none" w:sz="0" w:space="0" w:color="auto"/>
        <w:left w:val="none" w:sz="0" w:space="0" w:color="auto"/>
        <w:bottom w:val="none" w:sz="0" w:space="0" w:color="auto"/>
        <w:right w:val="none" w:sz="0" w:space="0" w:color="auto"/>
      </w:divBdr>
      <w:divsChild>
        <w:div w:id="340746768">
          <w:marLeft w:val="0"/>
          <w:marRight w:val="0"/>
          <w:marTop w:val="0"/>
          <w:marBottom w:val="0"/>
          <w:divBdr>
            <w:top w:val="none" w:sz="0" w:space="0" w:color="auto"/>
            <w:left w:val="none" w:sz="0" w:space="0" w:color="auto"/>
            <w:bottom w:val="none" w:sz="0" w:space="0" w:color="auto"/>
            <w:right w:val="none" w:sz="0" w:space="0" w:color="auto"/>
          </w:divBdr>
        </w:div>
        <w:div w:id="416025624">
          <w:marLeft w:val="0"/>
          <w:marRight w:val="0"/>
          <w:marTop w:val="0"/>
          <w:marBottom w:val="0"/>
          <w:divBdr>
            <w:top w:val="none" w:sz="0" w:space="0" w:color="auto"/>
            <w:left w:val="none" w:sz="0" w:space="0" w:color="auto"/>
            <w:bottom w:val="none" w:sz="0" w:space="0" w:color="auto"/>
            <w:right w:val="none" w:sz="0" w:space="0" w:color="auto"/>
          </w:divBdr>
        </w:div>
        <w:div w:id="1442215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33DAE3E-DB52-421B-A172-696C0082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6596C9A-45AF-4C32-9DE2-EEBD7403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21</Pages>
  <Words>7624</Words>
  <Characters>43459</Characters>
  <Application>Microsoft Office Word</Application>
  <DocSecurity>0</DocSecurity>
  <Lines>362</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Nina María Padrón</cp:lastModifiedBy>
  <cp:revision>2</cp:revision>
  <dcterms:created xsi:type="dcterms:W3CDTF">2020-08-12T22:14:00Z</dcterms:created>
  <dcterms:modified xsi:type="dcterms:W3CDTF">2020-08-12T22:14:00Z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