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33FF83A2" w14:textId="77777777" w:rsidR="0034177C" w:rsidRPr="006237E4" w:rsidRDefault="0034177C" w:rsidP="007F6B46">
      <w:pPr>
        <w:spacing w:line="276" w:lineRule="auto"/>
        <w:jc w:val="both"/>
        <w:rPr>
          <w:rFonts w:ascii="Arial" w:eastAsia="Calibri" w:hAnsi="Arial" w:cs="Arial"/>
          <w:b/>
          <w:sz w:val="16"/>
          <w:szCs w:val="16"/>
        </w:rPr>
      </w:pPr>
    </w:p>
    <w:p w14:paraId="1BE2A63D" w14:textId="77777777" w:rsidR="00D0206A" w:rsidRPr="00A82A74" w:rsidRDefault="00D0206A" w:rsidP="00D0206A">
      <w:pPr>
        <w:jc w:val="both"/>
        <w:rPr>
          <w:rFonts w:ascii="Arial" w:eastAsia="Calibri" w:hAnsi="Arial" w:cs="Arial"/>
          <w:b/>
          <w:color w:val="000000" w:themeColor="text1"/>
          <w:sz w:val="22"/>
          <w:lang w:val="es-ES_tradnl"/>
        </w:rPr>
      </w:pPr>
      <w:bookmarkStart w:id="2" w:name="_Hlk35420410"/>
      <w:bookmarkEnd w:id="0"/>
      <w:bookmarkEnd w:id="1"/>
      <w:r w:rsidRPr="00A82A74">
        <w:rPr>
          <w:rFonts w:ascii="Arial" w:eastAsia="Calibri" w:hAnsi="Arial" w:cs="Arial"/>
          <w:b/>
          <w:color w:val="000000" w:themeColor="text1"/>
          <w:sz w:val="22"/>
          <w:lang w:val="es-ES_tradnl"/>
        </w:rPr>
        <w:t xml:space="preserve">URGENCIA MANIFIESTA </w:t>
      </w:r>
      <w:bookmarkStart w:id="3" w:name="_Hlk39676694"/>
      <w:r w:rsidRPr="006C15D5">
        <w:rPr>
          <w:rFonts w:ascii="Arial" w:eastAsia="Calibri" w:hAnsi="Arial" w:cs="Arial"/>
          <w:b/>
          <w:color w:val="000000" w:themeColor="text1"/>
          <w:sz w:val="22"/>
        </w:rPr>
        <w:t>–</w:t>
      </w:r>
      <w:bookmarkEnd w:id="3"/>
      <w:r w:rsidRPr="00A82A74">
        <w:rPr>
          <w:rFonts w:ascii="Arial" w:eastAsia="Calibri" w:hAnsi="Arial" w:cs="Arial"/>
          <w:b/>
          <w:color w:val="000000" w:themeColor="text1"/>
          <w:sz w:val="22"/>
          <w:lang w:val="es-ES_tradnl"/>
        </w:rPr>
        <w:t xml:space="preserve"> Definición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Causal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color w:val="000000" w:themeColor="text1"/>
          <w:sz w:val="22"/>
          <w:lang w:val="es-ES_tradnl"/>
        </w:rPr>
        <w:t>C</w:t>
      </w:r>
      <w:r w:rsidRPr="00A82A74">
        <w:rPr>
          <w:rFonts w:ascii="Arial" w:eastAsia="Calibri" w:hAnsi="Arial" w:cs="Arial"/>
          <w:b/>
          <w:color w:val="000000" w:themeColor="text1"/>
          <w:sz w:val="22"/>
          <w:lang w:val="es-ES_tradnl"/>
        </w:rPr>
        <w:t>ontratación directa</w:t>
      </w:r>
    </w:p>
    <w:bookmarkEnd w:id="2"/>
    <w:p w14:paraId="61102509" w14:textId="77777777" w:rsidR="00D0206A" w:rsidRPr="00A82A74" w:rsidRDefault="00D0206A" w:rsidP="00D0206A">
      <w:pPr>
        <w:jc w:val="both"/>
        <w:rPr>
          <w:rFonts w:ascii="Arial" w:eastAsia="Calibri" w:hAnsi="Arial" w:cs="Arial"/>
          <w:color w:val="000000" w:themeColor="text1"/>
          <w:sz w:val="22"/>
          <w:lang w:val="es-ES_tradnl"/>
        </w:rPr>
      </w:pPr>
    </w:p>
    <w:p w14:paraId="4369B0EC" w14:textId="77777777" w:rsidR="00D0206A" w:rsidRDefault="00D0206A" w:rsidP="00D0206A">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p>
    <w:p w14:paraId="48B521BB" w14:textId="77777777" w:rsidR="00D0206A" w:rsidRDefault="00D0206A" w:rsidP="00D0206A">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14:paraId="67DBCE29" w14:textId="77777777" w:rsidR="00D0206A" w:rsidRPr="00A82A74" w:rsidRDefault="00D0206A" w:rsidP="00D0206A">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7680E2D1" w14:textId="77777777" w:rsidR="00D0206A" w:rsidRPr="00A82A74" w:rsidRDefault="00D0206A" w:rsidP="00D0206A">
      <w:pPr>
        <w:jc w:val="both"/>
        <w:rPr>
          <w:rFonts w:ascii="Arial" w:eastAsia="Calibri" w:hAnsi="Arial" w:cs="Arial"/>
          <w:b/>
          <w:color w:val="000000" w:themeColor="text1"/>
          <w:sz w:val="22"/>
          <w:lang w:val="es-ES_tradnl"/>
        </w:rPr>
      </w:pPr>
    </w:p>
    <w:p w14:paraId="498A69A8" w14:textId="77777777" w:rsidR="00D0206A" w:rsidRPr="00A82A74" w:rsidRDefault="00D0206A" w:rsidP="00D0206A">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Diferencia – Relación </w:t>
      </w:r>
      <w:bookmarkStart w:id="4" w:name="_Hlk36233079"/>
      <w:r>
        <w:rPr>
          <w:rFonts w:ascii="Arial" w:eastAsia="Calibri" w:hAnsi="Arial" w:cs="Arial"/>
          <w:b/>
          <w:color w:val="000000" w:themeColor="text1"/>
          <w:sz w:val="22"/>
          <w:lang w:val="es-ES_tradnl"/>
        </w:rPr>
        <w:t>– Urgencia</w:t>
      </w:r>
      <w:r w:rsidRPr="00A82A74">
        <w:rPr>
          <w:rFonts w:ascii="Arial" w:eastAsia="Calibri" w:hAnsi="Arial" w:cs="Arial"/>
          <w:b/>
          <w:color w:val="000000" w:themeColor="text1"/>
          <w:sz w:val="22"/>
          <w:lang w:val="es-ES_tradnl"/>
        </w:rPr>
        <w:t xml:space="preserve"> manifiesta </w:t>
      </w:r>
    </w:p>
    <w:bookmarkEnd w:id="4"/>
    <w:p w14:paraId="5E042414" w14:textId="77777777" w:rsidR="00D0206A" w:rsidRPr="00A82A74" w:rsidRDefault="00D0206A" w:rsidP="00D0206A">
      <w:pPr>
        <w:jc w:val="both"/>
        <w:rPr>
          <w:rFonts w:ascii="Arial" w:eastAsia="Calibri" w:hAnsi="Arial" w:cs="Arial"/>
          <w:color w:val="000000" w:themeColor="text1"/>
          <w:sz w:val="20"/>
          <w:lang w:val="es-ES_tradnl"/>
        </w:rPr>
      </w:pPr>
    </w:p>
    <w:p w14:paraId="5FE8E922" w14:textId="77777777" w:rsidR="00D0206A" w:rsidRDefault="00D0206A" w:rsidP="00D0206A">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 </w:t>
      </w:r>
    </w:p>
    <w:p w14:paraId="05449D57" w14:textId="77777777" w:rsidR="00D0206A" w:rsidRPr="00A82A74" w:rsidRDefault="00D0206A" w:rsidP="00D0206A">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Pr="00A82A74">
        <w:rPr>
          <w:rFonts w:ascii="Arial" w:eastAsia="Calibri" w:hAnsi="Arial" w:cs="Arial"/>
          <w:color w:val="000000" w:themeColor="text1"/>
          <w:sz w:val="20"/>
          <w:lang w:val="es-ES_tradnl"/>
        </w:rPr>
        <w:t>La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3454B9DE" w14:textId="77777777" w:rsidR="00D0206A" w:rsidRPr="00A82A74" w:rsidRDefault="00D0206A" w:rsidP="00D0206A">
      <w:pPr>
        <w:jc w:val="both"/>
        <w:rPr>
          <w:rFonts w:ascii="Arial" w:eastAsia="Calibri" w:hAnsi="Arial" w:cs="Arial"/>
          <w:color w:val="000000" w:themeColor="text1"/>
          <w:sz w:val="20"/>
          <w:lang w:val="es-ES_tradnl"/>
        </w:rPr>
      </w:pPr>
    </w:p>
    <w:p w14:paraId="316B5A62" w14:textId="77777777" w:rsidR="00D0206A" w:rsidRPr="00A82A74" w:rsidRDefault="00D0206A" w:rsidP="00D0206A">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Declaración previa</w:t>
      </w:r>
    </w:p>
    <w:p w14:paraId="7E77282E" w14:textId="77777777" w:rsidR="00D0206A" w:rsidRPr="00A82A74" w:rsidRDefault="00D0206A" w:rsidP="00D0206A">
      <w:pPr>
        <w:jc w:val="both"/>
        <w:rPr>
          <w:rFonts w:ascii="Arial" w:eastAsia="Calibri" w:hAnsi="Arial" w:cs="Arial"/>
          <w:color w:val="000000" w:themeColor="text1"/>
          <w:sz w:val="20"/>
          <w:lang w:val="es-ES_tradnl"/>
        </w:rPr>
      </w:pPr>
    </w:p>
    <w:p w14:paraId="3C4D70F6" w14:textId="77777777" w:rsidR="00D0206A" w:rsidRDefault="00D0206A" w:rsidP="00D0206A">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Pr="00A82A74">
        <w:rPr>
          <w:rFonts w:ascii="Arial" w:eastAsia="Calibri" w:hAnsi="Arial" w:cs="Arial"/>
          <w:color w:val="000000" w:themeColor="text1"/>
          <w:sz w:val="20"/>
          <w:lang w:val="es-ES_tradnl"/>
        </w:rPr>
        <w:t xml:space="preserve">Para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los artículos comentados de la Ley </w:t>
      </w:r>
      <w:r w:rsidRPr="00A82A74">
        <w:rPr>
          <w:rFonts w:ascii="Arial" w:eastAsia="Calibri" w:hAnsi="Arial" w:cs="Arial"/>
          <w:color w:val="000000" w:themeColor="text1"/>
          <w:sz w:val="20"/>
          <w:lang w:val="es-ES_tradnl"/>
        </w:rPr>
        <w:lastRenderedPageBreak/>
        <w:t xml:space="preserve">1523 de 2012; y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el segundo, la declaración propiamente dicha de «urgencia manifiesta», de que trata el art. 42 del Estatuto General de Contratación, amparado o fundamentado en la declaración previa del desastre o calamidad. </w:t>
      </w:r>
    </w:p>
    <w:p w14:paraId="01F357C6" w14:textId="77777777" w:rsidR="00D0206A" w:rsidRDefault="00D0206A" w:rsidP="00D0206A">
      <w:pPr>
        <w:tabs>
          <w:tab w:val="left" w:pos="426"/>
        </w:tabs>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w:t>
      </w:r>
    </w:p>
    <w:p w14:paraId="6F7B0890" w14:textId="77777777" w:rsidR="00D0206A" w:rsidRPr="00A82A74" w:rsidRDefault="00D0206A" w:rsidP="00D0206A">
      <w:pPr>
        <w:tabs>
          <w:tab w:val="left" w:pos="426"/>
        </w:tabs>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Pr="00A82A74">
        <w:rPr>
          <w:rFonts w:ascii="Arial" w:eastAsia="Calibri" w:hAnsi="Arial" w:cs="Arial"/>
          <w:color w:val="000000" w:themeColor="text1"/>
          <w:sz w:val="20"/>
          <w:lang w:val="es-ES_tradnl"/>
        </w:rPr>
        <w:tab/>
      </w:r>
    </w:p>
    <w:p w14:paraId="5E048103" w14:textId="77777777" w:rsidR="00D0206A" w:rsidRPr="00A82A74" w:rsidRDefault="00D0206A" w:rsidP="00D0206A">
      <w:pPr>
        <w:tabs>
          <w:tab w:val="left" w:pos="426"/>
        </w:tabs>
        <w:jc w:val="both"/>
        <w:rPr>
          <w:rFonts w:ascii="Arial" w:eastAsia="Calibri" w:hAnsi="Arial" w:cs="Arial"/>
          <w:color w:val="000000" w:themeColor="text1"/>
          <w:sz w:val="20"/>
          <w:lang w:val="es-ES_tradnl"/>
        </w:rPr>
      </w:pPr>
    </w:p>
    <w:p w14:paraId="6DD634DE" w14:textId="77777777" w:rsidR="00D0206A" w:rsidRPr="00A82A74" w:rsidRDefault="00D0206A" w:rsidP="00D0206A">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Exclusión parcial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A82A74">
        <w:rPr>
          <w:rFonts w:ascii="Arial" w:eastAsia="Calibri" w:hAnsi="Arial" w:cs="Arial"/>
          <w:b/>
          <w:color w:val="000000" w:themeColor="text1"/>
          <w:sz w:val="22"/>
          <w:lang w:val="es-ES_tradnl"/>
        </w:rPr>
        <w:t>Ley 80 de 1993</w:t>
      </w:r>
    </w:p>
    <w:p w14:paraId="4DB70E40" w14:textId="77777777" w:rsidR="00D0206A" w:rsidRPr="00A82A74" w:rsidRDefault="00D0206A" w:rsidP="00D0206A">
      <w:pPr>
        <w:jc w:val="both"/>
        <w:rPr>
          <w:rFonts w:ascii="Arial" w:eastAsia="Calibri" w:hAnsi="Arial" w:cs="Arial"/>
          <w:color w:val="000000" w:themeColor="text1"/>
          <w:sz w:val="20"/>
          <w:lang w:val="es-ES_tradnl"/>
        </w:rPr>
      </w:pPr>
    </w:p>
    <w:p w14:paraId="02AA92C8" w14:textId="77777777" w:rsidR="00D0206A" w:rsidRDefault="00D0206A" w:rsidP="00D0206A">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p>
    <w:p w14:paraId="64CDBADA" w14:textId="77777777" w:rsidR="00D0206A" w:rsidRDefault="00D0206A" w:rsidP="00D0206A">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por las entidades ejecutoras que reciban recursos provenientes de este fondo y </w:t>
      </w:r>
      <w:proofErr w:type="spellStart"/>
      <w:r w:rsidRPr="00A82A74">
        <w:rPr>
          <w:rFonts w:ascii="Arial" w:eastAsia="Calibri" w:hAnsi="Arial" w:cs="Arial"/>
          <w:color w:val="000000" w:themeColor="text1"/>
          <w:sz w:val="20"/>
          <w:lang w:val="es-ES_tradnl"/>
        </w:rPr>
        <w:t>iii</w:t>
      </w:r>
      <w:proofErr w:type="spellEnd"/>
      <w:r w:rsidRPr="00A82A74">
        <w:rPr>
          <w:rFonts w:ascii="Arial" w:eastAsia="Calibri" w:hAnsi="Arial" w:cs="Arial"/>
          <w:color w:val="000000" w:themeColor="text1"/>
          <w:sz w:val="20"/>
          <w:lang w:val="es-ES_tradnl"/>
        </w:rPr>
        <w:t>) los celebrados por las entidades territoriales y sus fondos de gestión del riesgo.</w:t>
      </w:r>
    </w:p>
    <w:p w14:paraId="43861FE1" w14:textId="77777777" w:rsidR="00D0206A" w:rsidRDefault="00D0206A" w:rsidP="007C4838">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16452109" w14:textId="00DA1746" w:rsidR="00D0206A" w:rsidRPr="007C4838" w:rsidRDefault="00D0206A" w:rsidP="007C4838">
      <w:pPr>
        <w:pStyle w:val="Default"/>
        <w:rPr>
          <w:color w:val="auto"/>
          <w:sz w:val="20"/>
          <w:szCs w:val="20"/>
        </w:rPr>
      </w:pPr>
    </w:p>
    <w:p w14:paraId="49BB93B3" w14:textId="77777777" w:rsidR="007C4838" w:rsidRPr="007C4838" w:rsidRDefault="007C4838" w:rsidP="007C4838">
      <w:pPr>
        <w:pStyle w:val="Default"/>
        <w:rPr>
          <w:color w:val="auto"/>
          <w:sz w:val="20"/>
          <w:szCs w:val="20"/>
        </w:rPr>
      </w:pPr>
    </w:p>
    <w:p w14:paraId="45E90A9F" w14:textId="4B8A5E01" w:rsidR="00F102A0" w:rsidRPr="00F102A0" w:rsidRDefault="00F102A0" w:rsidP="007C4838">
      <w:pPr>
        <w:pStyle w:val="Default"/>
        <w:rPr>
          <w:color w:val="auto"/>
          <w:sz w:val="22"/>
          <w:szCs w:val="22"/>
        </w:rPr>
      </w:pPr>
      <w:r w:rsidRPr="00F102A0">
        <w:rPr>
          <w:color w:val="auto"/>
          <w:sz w:val="22"/>
          <w:szCs w:val="22"/>
        </w:rPr>
        <w:t xml:space="preserve">Bogotá D.C., </w:t>
      </w:r>
      <w:r w:rsidRPr="00F102A0">
        <w:rPr>
          <w:b/>
          <w:bCs/>
          <w:color w:val="auto"/>
          <w:sz w:val="22"/>
          <w:szCs w:val="22"/>
        </w:rPr>
        <w:t xml:space="preserve">25/04/2020 Hora 15:29:5s </w:t>
      </w:r>
    </w:p>
    <w:p w14:paraId="44FC3668" w14:textId="18494051" w:rsidR="00F1108B" w:rsidRPr="00F102A0" w:rsidRDefault="00F102A0" w:rsidP="00F102A0">
      <w:pPr>
        <w:jc w:val="right"/>
        <w:rPr>
          <w:rFonts w:ascii="Arial" w:eastAsia="Calibri" w:hAnsi="Arial" w:cs="Arial"/>
          <w:sz w:val="20"/>
          <w:szCs w:val="20"/>
        </w:rPr>
      </w:pPr>
      <w:proofErr w:type="spellStart"/>
      <w:r w:rsidRPr="00F102A0">
        <w:rPr>
          <w:rFonts w:ascii="Arial" w:hAnsi="Arial" w:cs="Arial"/>
          <w:b/>
          <w:bCs/>
          <w:sz w:val="22"/>
        </w:rPr>
        <w:t>N°</w:t>
      </w:r>
      <w:proofErr w:type="spellEnd"/>
      <w:r w:rsidRPr="00F102A0">
        <w:rPr>
          <w:rFonts w:ascii="Arial" w:hAnsi="Arial" w:cs="Arial"/>
          <w:b/>
          <w:bCs/>
          <w:sz w:val="22"/>
        </w:rPr>
        <w:t xml:space="preserve"> Radicado: 2202013000003048</w:t>
      </w:r>
    </w:p>
    <w:p w14:paraId="4DDD749F" w14:textId="77777777" w:rsidR="00064FD7" w:rsidRDefault="00064FD7" w:rsidP="00F1108B">
      <w:pPr>
        <w:rPr>
          <w:rFonts w:ascii="Arial" w:eastAsia="Calibri" w:hAnsi="Arial" w:cs="Arial"/>
          <w:sz w:val="22"/>
          <w:szCs w:val="20"/>
        </w:rPr>
      </w:pPr>
    </w:p>
    <w:p w14:paraId="06237BED" w14:textId="77777777" w:rsidR="00064FD7" w:rsidRDefault="00064FD7" w:rsidP="00F1108B">
      <w:pPr>
        <w:rPr>
          <w:rFonts w:ascii="Arial" w:eastAsia="Calibri" w:hAnsi="Arial" w:cs="Arial"/>
          <w:sz w:val="22"/>
          <w:szCs w:val="20"/>
        </w:rPr>
      </w:pPr>
    </w:p>
    <w:p w14:paraId="48EC9004" w14:textId="77777777" w:rsidR="00064FD7" w:rsidRDefault="00064FD7" w:rsidP="00F1108B">
      <w:pPr>
        <w:rPr>
          <w:rFonts w:ascii="Arial" w:eastAsia="Calibri" w:hAnsi="Arial" w:cs="Arial"/>
          <w:sz w:val="22"/>
          <w:szCs w:val="20"/>
        </w:rPr>
      </w:pPr>
    </w:p>
    <w:p w14:paraId="1AC01C9C" w14:textId="580813CD" w:rsidR="00F1108B" w:rsidRPr="00FF1611" w:rsidRDefault="000A655A" w:rsidP="00F1108B">
      <w:pPr>
        <w:rPr>
          <w:rFonts w:ascii="Arial" w:eastAsia="Calibri" w:hAnsi="Arial" w:cs="Arial"/>
          <w:sz w:val="22"/>
          <w:szCs w:val="20"/>
        </w:rPr>
      </w:pPr>
      <w:r>
        <w:rPr>
          <w:rFonts w:ascii="Arial" w:eastAsia="Calibri" w:hAnsi="Arial" w:cs="Arial"/>
          <w:sz w:val="22"/>
          <w:szCs w:val="20"/>
        </w:rPr>
        <w:t>Doctor</w:t>
      </w:r>
      <w:r w:rsidR="00231AF0">
        <w:rPr>
          <w:rFonts w:ascii="Arial" w:eastAsia="Calibri" w:hAnsi="Arial" w:cs="Arial"/>
          <w:sz w:val="22"/>
          <w:szCs w:val="20"/>
        </w:rPr>
        <w:t xml:space="preserve"> </w:t>
      </w:r>
    </w:p>
    <w:p w14:paraId="7181FB49" w14:textId="77777777" w:rsidR="00491234" w:rsidRDefault="00491234" w:rsidP="00F1108B">
      <w:pPr>
        <w:rPr>
          <w:rFonts w:ascii="Arial" w:eastAsia="Calibri" w:hAnsi="Arial" w:cs="Arial"/>
          <w:b/>
          <w:sz w:val="22"/>
          <w:szCs w:val="20"/>
        </w:rPr>
      </w:pPr>
      <w:r w:rsidRPr="00491234">
        <w:rPr>
          <w:rFonts w:ascii="Arial" w:eastAsia="Calibri" w:hAnsi="Arial" w:cs="Arial"/>
          <w:b/>
          <w:sz w:val="22"/>
          <w:szCs w:val="20"/>
        </w:rPr>
        <w:t>RUFO ARTURO CARVAJAL ARGOTY</w:t>
      </w:r>
    </w:p>
    <w:p w14:paraId="0B8EA2DD" w14:textId="006DE633" w:rsidR="00D33F51" w:rsidRDefault="00D33F51" w:rsidP="00F1108B">
      <w:pPr>
        <w:rPr>
          <w:rFonts w:ascii="Arial" w:eastAsia="Calibri" w:hAnsi="Arial" w:cs="Arial"/>
          <w:b/>
          <w:sz w:val="22"/>
          <w:szCs w:val="20"/>
        </w:rPr>
      </w:pPr>
      <w:r>
        <w:rPr>
          <w:rFonts w:ascii="Arial" w:eastAsia="Calibri" w:hAnsi="Arial" w:cs="Arial"/>
          <w:b/>
          <w:sz w:val="22"/>
          <w:szCs w:val="20"/>
        </w:rPr>
        <w:t xml:space="preserve">Magistrado del Tribunal Administrativo </w:t>
      </w:r>
      <w:r w:rsidR="00491234">
        <w:rPr>
          <w:rFonts w:ascii="Arial" w:eastAsia="Calibri" w:hAnsi="Arial" w:cs="Arial"/>
          <w:b/>
          <w:sz w:val="22"/>
          <w:szCs w:val="20"/>
        </w:rPr>
        <w:t>de Sucre</w:t>
      </w:r>
      <w:r>
        <w:rPr>
          <w:rFonts w:ascii="Arial" w:eastAsia="Calibri" w:hAnsi="Arial" w:cs="Arial"/>
          <w:b/>
          <w:sz w:val="22"/>
          <w:szCs w:val="20"/>
        </w:rPr>
        <w:t xml:space="preserve"> </w:t>
      </w:r>
    </w:p>
    <w:p w14:paraId="0C515BDA" w14:textId="63458F51" w:rsidR="00F1108B" w:rsidRPr="00FF1611" w:rsidRDefault="00F1108B" w:rsidP="00F1108B">
      <w:pPr>
        <w:rPr>
          <w:rFonts w:ascii="Arial" w:eastAsia="Calibri" w:hAnsi="Arial" w:cs="Arial"/>
          <w:sz w:val="22"/>
          <w:szCs w:val="20"/>
        </w:rPr>
      </w:pPr>
      <w:r w:rsidRPr="00FF1611">
        <w:rPr>
          <w:rFonts w:ascii="Arial" w:eastAsia="Calibri" w:hAnsi="Arial" w:cs="Arial"/>
          <w:sz w:val="22"/>
          <w:szCs w:val="20"/>
        </w:rPr>
        <w:t>Ciudad</w:t>
      </w:r>
    </w:p>
    <w:p w14:paraId="67DB9390" w14:textId="76128040" w:rsidR="003D2C4D" w:rsidRDefault="003D2C4D" w:rsidP="00F1108B">
      <w:pPr>
        <w:rPr>
          <w:rFonts w:ascii="Arial" w:eastAsia="Calibri" w:hAnsi="Arial" w:cs="Arial"/>
          <w:sz w:val="22"/>
          <w:szCs w:val="20"/>
        </w:rPr>
      </w:pPr>
    </w:p>
    <w:p w14:paraId="3ECF0312" w14:textId="77777777" w:rsidR="0047560A" w:rsidRDefault="0047560A" w:rsidP="00F1108B">
      <w:pPr>
        <w:rPr>
          <w:rFonts w:ascii="Arial" w:eastAsia="Calibri" w:hAnsi="Arial" w:cs="Arial"/>
          <w:sz w:val="22"/>
          <w:szCs w:val="20"/>
        </w:rPr>
      </w:pPr>
    </w:p>
    <w:p w14:paraId="171EAD51" w14:textId="77777777" w:rsidR="00064FD7" w:rsidRPr="00FF1611" w:rsidRDefault="00064FD7" w:rsidP="00F1108B">
      <w:pPr>
        <w:rPr>
          <w:rFonts w:ascii="Arial" w:eastAsia="Calibri" w:hAnsi="Arial" w:cs="Arial"/>
          <w:sz w:val="22"/>
          <w:szCs w:val="20"/>
        </w:rPr>
      </w:pPr>
    </w:p>
    <w:p w14:paraId="283D6043" w14:textId="1A55E18E" w:rsidR="00F1108B" w:rsidRDefault="00F1108B" w:rsidP="00F1108B">
      <w:pPr>
        <w:jc w:val="center"/>
        <w:rPr>
          <w:rFonts w:ascii="Arial" w:eastAsia="Calibri" w:hAnsi="Arial" w:cs="Arial"/>
          <w:b/>
          <w:sz w:val="22"/>
        </w:rPr>
      </w:pPr>
      <w:r w:rsidRPr="00FF1611">
        <w:rPr>
          <w:rFonts w:ascii="Arial" w:eastAsia="Calibri" w:hAnsi="Arial" w:cs="Arial"/>
          <w:b/>
          <w:sz w:val="22"/>
        </w:rPr>
        <w:t xml:space="preserve">Concepto C ─ </w:t>
      </w:r>
      <w:r w:rsidR="001312A7">
        <w:rPr>
          <w:rFonts w:ascii="Arial" w:eastAsia="Calibri" w:hAnsi="Arial" w:cs="Arial"/>
          <w:b/>
          <w:sz w:val="22"/>
        </w:rPr>
        <w:t>301</w:t>
      </w:r>
      <w:r w:rsidRPr="00FF1611">
        <w:rPr>
          <w:rFonts w:ascii="Arial" w:eastAsia="Calibri" w:hAnsi="Arial" w:cs="Arial"/>
          <w:b/>
          <w:sz w:val="22"/>
        </w:rPr>
        <w:t xml:space="preserve"> de 2020</w:t>
      </w:r>
    </w:p>
    <w:p w14:paraId="6BBACFBD" w14:textId="78C0669D" w:rsidR="00064FD7" w:rsidRDefault="00064FD7" w:rsidP="00F1108B">
      <w:pPr>
        <w:jc w:val="center"/>
        <w:rPr>
          <w:rFonts w:ascii="Arial" w:eastAsia="Calibri" w:hAnsi="Arial" w:cs="Arial"/>
          <w:b/>
          <w:sz w:val="22"/>
        </w:rPr>
      </w:pPr>
    </w:p>
    <w:p w14:paraId="67C77FF9" w14:textId="77777777" w:rsidR="003D2C4D" w:rsidRPr="00FF1611" w:rsidRDefault="003D2C4D"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1611" w:rsidRPr="00FF1611" w14:paraId="522C04FC" w14:textId="77777777" w:rsidTr="007C4906">
        <w:tc>
          <w:tcPr>
            <w:tcW w:w="2689" w:type="dxa"/>
            <w:hideMark/>
          </w:tcPr>
          <w:p w14:paraId="5C1F9A7E" w14:textId="77777777" w:rsidR="00F1108B" w:rsidRPr="00FF1611" w:rsidRDefault="00F1108B" w:rsidP="007C4906">
            <w:pPr>
              <w:rPr>
                <w:rFonts w:ascii="Arial" w:eastAsia="Calibri" w:hAnsi="Arial" w:cs="Arial"/>
                <w:sz w:val="22"/>
              </w:rPr>
            </w:pPr>
            <w:r w:rsidRPr="00FF1611">
              <w:rPr>
                <w:rFonts w:ascii="Arial" w:eastAsia="Calibri" w:hAnsi="Arial" w:cs="Arial"/>
                <w:b/>
                <w:sz w:val="22"/>
              </w:rPr>
              <w:t>Temas:</w:t>
            </w:r>
            <w:r w:rsidRPr="00FF1611">
              <w:rPr>
                <w:rFonts w:ascii="Arial" w:eastAsia="Calibri" w:hAnsi="Arial" w:cs="Arial"/>
                <w:sz w:val="22"/>
              </w:rPr>
              <w:t xml:space="preserve">           </w:t>
            </w:r>
          </w:p>
          <w:p w14:paraId="4376ABAA" w14:textId="77777777" w:rsidR="00F1108B" w:rsidRPr="00FF1611" w:rsidRDefault="00F1108B" w:rsidP="007C4906">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713BE7CE" w14:textId="77777777" w:rsidR="00F1108B" w:rsidRDefault="000A6499" w:rsidP="007C4906">
            <w:pPr>
              <w:jc w:val="both"/>
              <w:rPr>
                <w:rFonts w:ascii="Arial" w:eastAsia="Calibri" w:hAnsi="Arial" w:cs="Arial"/>
                <w:sz w:val="22"/>
              </w:rPr>
            </w:pPr>
            <w:r w:rsidRPr="00FF1611">
              <w:rPr>
                <w:rFonts w:ascii="Arial" w:eastAsia="Calibri" w:hAnsi="Arial" w:cs="Arial"/>
                <w:sz w:val="22"/>
              </w:rPr>
              <w:t xml:space="preserve">URGENCIA MANIFIESTA ― Definición ― Causal de contratación directa </w:t>
            </w:r>
            <w:r w:rsidR="00F1108B" w:rsidRPr="00FF1611">
              <w:rPr>
                <w:rFonts w:ascii="Arial" w:eastAsia="Calibri" w:hAnsi="Arial" w:cs="Arial"/>
                <w:sz w:val="22"/>
              </w:rPr>
              <w:t xml:space="preserve">/ </w:t>
            </w:r>
            <w:r w:rsidRPr="00FF1611">
              <w:rPr>
                <w:rFonts w:ascii="Arial" w:eastAsia="Calibri" w:hAnsi="Arial" w:cs="Arial"/>
                <w:sz w:val="22"/>
              </w:rPr>
              <w:t xml:space="preserve">CALAMIDAD PÚBLICA Y DESASTRE ― Diferencia y relación con la urgencia manifiesta </w:t>
            </w:r>
            <w:r w:rsidR="006B4D31" w:rsidRPr="00FF1611">
              <w:rPr>
                <w:rFonts w:ascii="Arial" w:eastAsia="Calibri" w:hAnsi="Arial" w:cs="Arial"/>
                <w:sz w:val="22"/>
              </w:rPr>
              <w:t xml:space="preserve">/ </w:t>
            </w:r>
            <w:r w:rsidRPr="00FF1611">
              <w:rPr>
                <w:rFonts w:ascii="Arial" w:eastAsia="Calibri" w:hAnsi="Arial" w:cs="Arial"/>
                <w:sz w:val="22"/>
              </w:rPr>
              <w:t>CALAMIDAD PÚBLICA Y DESASTRE ― Declaración previa</w:t>
            </w:r>
            <w:r w:rsidR="00897F5B">
              <w:rPr>
                <w:rFonts w:ascii="Arial" w:eastAsia="Calibri" w:hAnsi="Arial" w:cs="Arial"/>
                <w:sz w:val="22"/>
              </w:rPr>
              <w:t xml:space="preserve"> / </w:t>
            </w:r>
            <w:r w:rsidR="00B94F30" w:rsidRPr="00B94F30">
              <w:rPr>
                <w:rFonts w:ascii="Arial" w:eastAsia="Calibri" w:hAnsi="Arial" w:cs="Arial"/>
                <w:sz w:val="22"/>
              </w:rPr>
              <w:t>Exclusión parcial de la Ley 80 de 1993</w:t>
            </w:r>
          </w:p>
          <w:p w14:paraId="74337B6A" w14:textId="77777777" w:rsidR="0047560A" w:rsidRDefault="0047560A" w:rsidP="007C4906">
            <w:pPr>
              <w:jc w:val="both"/>
              <w:rPr>
                <w:rFonts w:ascii="Arial" w:eastAsia="Calibri" w:hAnsi="Arial" w:cs="Arial"/>
                <w:sz w:val="22"/>
              </w:rPr>
            </w:pPr>
          </w:p>
          <w:p w14:paraId="3AA47512" w14:textId="2238B2E3" w:rsidR="0047560A" w:rsidRPr="00FF1611" w:rsidRDefault="0047560A" w:rsidP="007C4906">
            <w:pPr>
              <w:jc w:val="both"/>
              <w:rPr>
                <w:rFonts w:ascii="Arial" w:eastAsia="Calibri" w:hAnsi="Arial" w:cs="Arial"/>
                <w:sz w:val="22"/>
              </w:rPr>
            </w:pPr>
          </w:p>
        </w:tc>
      </w:tr>
      <w:tr w:rsidR="00F1108B" w:rsidRPr="00FF1611" w14:paraId="7D0D2FDB" w14:textId="77777777" w:rsidTr="007C4906">
        <w:tc>
          <w:tcPr>
            <w:tcW w:w="2689" w:type="dxa"/>
          </w:tcPr>
          <w:p w14:paraId="7DC82264" w14:textId="77777777" w:rsidR="00F1108B" w:rsidRPr="00FF1611" w:rsidRDefault="00F1108B" w:rsidP="007C4906">
            <w:pPr>
              <w:rPr>
                <w:rFonts w:ascii="Arial" w:eastAsia="Calibri" w:hAnsi="Arial" w:cs="Arial"/>
                <w:b/>
                <w:sz w:val="22"/>
              </w:rPr>
            </w:pPr>
            <w:r w:rsidRPr="00FF1611">
              <w:rPr>
                <w:rFonts w:ascii="Arial" w:eastAsia="Calibri" w:hAnsi="Arial" w:cs="Arial"/>
                <w:b/>
                <w:sz w:val="22"/>
              </w:rPr>
              <w:t>Radicación:</w:t>
            </w:r>
            <w:r w:rsidRPr="00FF1611">
              <w:rPr>
                <w:rFonts w:ascii="Arial" w:eastAsia="Calibri" w:hAnsi="Arial" w:cs="Arial"/>
                <w:sz w:val="22"/>
              </w:rPr>
              <w:t xml:space="preserve">                              </w:t>
            </w:r>
          </w:p>
        </w:tc>
        <w:tc>
          <w:tcPr>
            <w:tcW w:w="6237" w:type="dxa"/>
          </w:tcPr>
          <w:p w14:paraId="01DC5749" w14:textId="26E867D3" w:rsidR="00F1108B" w:rsidRPr="00FF1611" w:rsidRDefault="00F1108B" w:rsidP="007F785F">
            <w:pPr>
              <w:jc w:val="both"/>
              <w:rPr>
                <w:rFonts w:ascii="Arial" w:eastAsia="Calibri" w:hAnsi="Arial" w:cs="Arial"/>
                <w:sz w:val="22"/>
              </w:rPr>
            </w:pPr>
            <w:r w:rsidRPr="00FF1611">
              <w:rPr>
                <w:rFonts w:ascii="Arial" w:eastAsia="Calibri" w:hAnsi="Arial" w:cs="Arial"/>
                <w:sz w:val="22"/>
              </w:rPr>
              <w:t>Respuesta a</w:t>
            </w:r>
            <w:r w:rsidR="00D33F51">
              <w:rPr>
                <w:rFonts w:ascii="Arial" w:eastAsia="Calibri" w:hAnsi="Arial" w:cs="Arial"/>
                <w:sz w:val="22"/>
              </w:rPr>
              <w:t xml:space="preserve"> la</w:t>
            </w:r>
            <w:r w:rsidRPr="00FF1611">
              <w:rPr>
                <w:rFonts w:ascii="Arial" w:eastAsia="Calibri" w:hAnsi="Arial" w:cs="Arial"/>
                <w:sz w:val="22"/>
              </w:rPr>
              <w:t xml:space="preserve"> consulta # </w:t>
            </w:r>
            <w:r w:rsidR="00F74317" w:rsidRPr="00F74317">
              <w:rPr>
                <w:rFonts w:ascii="Arial" w:eastAsia="Calibri" w:hAnsi="Arial" w:cs="Arial"/>
                <w:sz w:val="22"/>
              </w:rPr>
              <w:t>420201300000</w:t>
            </w:r>
            <w:r w:rsidR="0014324B">
              <w:rPr>
                <w:rFonts w:ascii="Arial" w:eastAsia="Calibri" w:hAnsi="Arial" w:cs="Arial"/>
                <w:sz w:val="22"/>
              </w:rPr>
              <w:t>282</w:t>
            </w:r>
            <w:r w:rsidR="004932D6">
              <w:rPr>
                <w:rFonts w:ascii="Arial" w:eastAsia="Calibri" w:hAnsi="Arial" w:cs="Arial"/>
                <w:sz w:val="22"/>
              </w:rPr>
              <w:t>6</w:t>
            </w:r>
          </w:p>
        </w:tc>
      </w:tr>
    </w:tbl>
    <w:p w14:paraId="7DF1E86E" w14:textId="77777777" w:rsidR="00F1108B" w:rsidRPr="00FF1611" w:rsidRDefault="00F1108B" w:rsidP="00F1108B">
      <w:pPr>
        <w:jc w:val="both"/>
        <w:rPr>
          <w:rFonts w:ascii="Arial" w:eastAsia="Calibri" w:hAnsi="Arial" w:cs="Arial"/>
          <w:sz w:val="22"/>
        </w:rPr>
      </w:pPr>
    </w:p>
    <w:p w14:paraId="446ECF41" w14:textId="77777777" w:rsidR="00F1108B" w:rsidRPr="00FF1611" w:rsidRDefault="00F1108B" w:rsidP="00F1108B">
      <w:pPr>
        <w:jc w:val="both"/>
        <w:rPr>
          <w:rFonts w:ascii="Arial" w:eastAsia="Calibri" w:hAnsi="Arial" w:cs="Arial"/>
          <w:sz w:val="22"/>
        </w:rPr>
      </w:pPr>
    </w:p>
    <w:p w14:paraId="6A11BDDD" w14:textId="72705D2D" w:rsidR="00F1108B" w:rsidRPr="00FF1611" w:rsidRDefault="00F1108B" w:rsidP="00F1108B">
      <w:pPr>
        <w:rPr>
          <w:rFonts w:ascii="Arial" w:eastAsia="Calibri" w:hAnsi="Arial" w:cs="Arial"/>
          <w:sz w:val="22"/>
        </w:rPr>
      </w:pPr>
      <w:r w:rsidRPr="00FF1611">
        <w:rPr>
          <w:rFonts w:ascii="Arial" w:eastAsia="Calibri" w:hAnsi="Arial" w:cs="Arial"/>
          <w:sz w:val="22"/>
        </w:rPr>
        <w:t xml:space="preserve">Estimado </w:t>
      </w:r>
      <w:r w:rsidR="00D33F51">
        <w:rPr>
          <w:rFonts w:ascii="Arial" w:eastAsia="Calibri" w:hAnsi="Arial" w:cs="Arial"/>
          <w:sz w:val="22"/>
        </w:rPr>
        <w:t xml:space="preserve">Doctor </w:t>
      </w:r>
      <w:r w:rsidR="00427491" w:rsidRPr="00427491">
        <w:rPr>
          <w:rFonts w:ascii="Arial" w:eastAsia="Calibri" w:hAnsi="Arial" w:cs="Arial"/>
          <w:sz w:val="22"/>
        </w:rPr>
        <w:t xml:space="preserve">Carvajal </w:t>
      </w:r>
      <w:proofErr w:type="spellStart"/>
      <w:r w:rsidR="00427491" w:rsidRPr="00427491">
        <w:rPr>
          <w:rFonts w:ascii="Arial" w:eastAsia="Calibri" w:hAnsi="Arial" w:cs="Arial"/>
          <w:sz w:val="22"/>
        </w:rPr>
        <w:t>Argoty</w:t>
      </w:r>
      <w:proofErr w:type="spellEnd"/>
      <w:r w:rsidRPr="00FF1611">
        <w:rPr>
          <w:rFonts w:ascii="Arial" w:eastAsia="Calibri" w:hAnsi="Arial" w:cs="Arial"/>
          <w:sz w:val="22"/>
        </w:rPr>
        <w:t>,</w:t>
      </w:r>
    </w:p>
    <w:p w14:paraId="45ADAB8A" w14:textId="77777777" w:rsidR="00F1108B" w:rsidRPr="00FF1611" w:rsidRDefault="00F1108B" w:rsidP="00F1108B">
      <w:pPr>
        <w:rPr>
          <w:rFonts w:ascii="Arial" w:eastAsia="Calibri" w:hAnsi="Arial" w:cs="Arial"/>
          <w:sz w:val="22"/>
        </w:rPr>
      </w:pPr>
    </w:p>
    <w:p w14:paraId="329AA852" w14:textId="098D068F" w:rsidR="00F1108B" w:rsidRPr="00FF1611" w:rsidRDefault="00DD464C" w:rsidP="00D65576">
      <w:pPr>
        <w:spacing w:after="120" w:line="276" w:lineRule="auto"/>
        <w:ind w:right="51"/>
        <w:jc w:val="both"/>
        <w:rPr>
          <w:rFonts w:ascii="Arial" w:eastAsia="Calibri" w:hAnsi="Arial" w:cs="Arial"/>
          <w:sz w:val="22"/>
        </w:rPr>
      </w:pPr>
      <w:r w:rsidRPr="00DD464C">
        <w:rPr>
          <w:rFonts w:ascii="Arial" w:eastAsia="Calibri" w:hAnsi="Arial" w:cs="Arial"/>
          <w:sz w:val="22"/>
        </w:rPr>
        <w:t xml:space="preserve">La Agencia Nacional de Contratación Pública ―Colombia Compra Eficiente― responde su consulta del </w:t>
      </w:r>
      <w:r w:rsidR="000118ED">
        <w:rPr>
          <w:rFonts w:ascii="Arial" w:eastAsia="Calibri" w:hAnsi="Arial" w:cs="Arial"/>
          <w:sz w:val="22"/>
        </w:rPr>
        <w:t>1</w:t>
      </w:r>
      <w:r w:rsidR="00491234">
        <w:rPr>
          <w:rFonts w:ascii="Arial" w:eastAsia="Calibri" w:hAnsi="Arial" w:cs="Arial"/>
          <w:sz w:val="22"/>
        </w:rPr>
        <w:t>7</w:t>
      </w:r>
      <w:r w:rsidR="000118ED">
        <w:rPr>
          <w:rFonts w:ascii="Arial" w:eastAsia="Calibri" w:hAnsi="Arial" w:cs="Arial"/>
          <w:sz w:val="22"/>
        </w:rPr>
        <w:t xml:space="preserve"> de abril</w:t>
      </w:r>
      <w:r w:rsidRPr="00DD464C">
        <w:rPr>
          <w:rFonts w:ascii="Arial" w:eastAsia="Calibri" w:hAnsi="Arial" w:cs="Arial"/>
          <w:sz w:val="22"/>
        </w:rPr>
        <w:t xml:space="preserve"> de 2020, en ejercicio de la competencia otorgada por el numeral 8 del artículo 11 y el numeral 5 del artículo 3 del Decreto Ley 4170 de 2011.</w:t>
      </w:r>
    </w:p>
    <w:p w14:paraId="72382DCC" w14:textId="77777777" w:rsidR="00F1108B" w:rsidRPr="00FF1611" w:rsidRDefault="00F1108B" w:rsidP="00F1108B">
      <w:pPr>
        <w:pStyle w:val="Prrafodelista"/>
        <w:tabs>
          <w:tab w:val="left" w:pos="284"/>
        </w:tabs>
        <w:spacing w:line="276" w:lineRule="auto"/>
        <w:ind w:left="0"/>
        <w:jc w:val="both"/>
        <w:rPr>
          <w:rFonts w:ascii="Arial" w:eastAsia="Calibri" w:hAnsi="Arial" w:cs="Arial"/>
          <w:sz w:val="22"/>
        </w:rPr>
      </w:pPr>
    </w:p>
    <w:p w14:paraId="7041ED68" w14:textId="77777777" w:rsidR="00F1108B" w:rsidRPr="00FF1611" w:rsidRDefault="00F1108B" w:rsidP="00D65576">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2C3DAA31" w14:textId="77777777" w:rsidR="00F1108B" w:rsidRPr="00FF1611" w:rsidRDefault="00F1108B" w:rsidP="00F1108B">
      <w:pPr>
        <w:tabs>
          <w:tab w:val="left" w:pos="426"/>
        </w:tabs>
        <w:spacing w:line="276" w:lineRule="auto"/>
        <w:jc w:val="both"/>
        <w:rPr>
          <w:rFonts w:ascii="Arial" w:eastAsia="Calibri" w:hAnsi="Arial" w:cs="Arial"/>
          <w:b/>
          <w:sz w:val="22"/>
        </w:rPr>
      </w:pPr>
    </w:p>
    <w:p w14:paraId="54B6D392" w14:textId="1864AF4C" w:rsidR="00F1108B" w:rsidRPr="00FF1611" w:rsidRDefault="009F1832" w:rsidP="002947D8">
      <w:pPr>
        <w:tabs>
          <w:tab w:val="left" w:pos="426"/>
        </w:tabs>
        <w:spacing w:line="276" w:lineRule="auto"/>
        <w:jc w:val="both"/>
        <w:rPr>
          <w:rFonts w:ascii="Arial" w:eastAsia="Calibri" w:hAnsi="Arial" w:cs="Arial"/>
          <w:sz w:val="22"/>
        </w:rPr>
      </w:pPr>
      <w:r>
        <w:rPr>
          <w:rFonts w:ascii="Arial" w:eastAsia="Calibri" w:hAnsi="Arial" w:cs="Arial"/>
          <w:sz w:val="22"/>
        </w:rPr>
        <w:t xml:space="preserve">Mediante el Auto </w:t>
      </w:r>
      <w:r w:rsidR="00123944">
        <w:rPr>
          <w:rFonts w:ascii="Arial" w:eastAsia="Calibri" w:hAnsi="Arial" w:cs="Arial"/>
          <w:sz w:val="22"/>
        </w:rPr>
        <w:t>del 1</w:t>
      </w:r>
      <w:r w:rsidR="002947D8">
        <w:rPr>
          <w:rFonts w:ascii="Arial" w:eastAsia="Calibri" w:hAnsi="Arial" w:cs="Arial"/>
          <w:sz w:val="22"/>
        </w:rPr>
        <w:t>6</w:t>
      </w:r>
      <w:r w:rsidR="00736B69">
        <w:rPr>
          <w:rFonts w:ascii="Arial" w:eastAsia="Calibri" w:hAnsi="Arial" w:cs="Arial"/>
          <w:sz w:val="22"/>
        </w:rPr>
        <w:t xml:space="preserve"> de abril</w:t>
      </w:r>
      <w:r>
        <w:rPr>
          <w:rFonts w:ascii="Arial" w:eastAsia="Calibri" w:hAnsi="Arial" w:cs="Arial"/>
          <w:sz w:val="22"/>
        </w:rPr>
        <w:t xml:space="preserve"> de 2020, en ejercicio de la competencia dispuesta en </w:t>
      </w:r>
      <w:r w:rsidR="009F6E43">
        <w:rPr>
          <w:rFonts w:ascii="Arial" w:eastAsia="Calibri" w:hAnsi="Arial" w:cs="Arial"/>
          <w:sz w:val="22"/>
        </w:rPr>
        <w:t xml:space="preserve">el artículo 151.14 del Código de Procedimiento Administrativo y Contencioso Administrativo, </w:t>
      </w:r>
      <w:r w:rsidR="008E2227">
        <w:rPr>
          <w:rFonts w:ascii="Arial" w:eastAsia="Calibri" w:hAnsi="Arial" w:cs="Arial"/>
          <w:sz w:val="22"/>
        </w:rPr>
        <w:t>el</w:t>
      </w:r>
      <w:r w:rsidR="009F6E43">
        <w:rPr>
          <w:rFonts w:ascii="Arial" w:eastAsia="Calibri" w:hAnsi="Arial" w:cs="Arial"/>
          <w:sz w:val="22"/>
        </w:rPr>
        <w:t xml:space="preserve"> Despacho </w:t>
      </w:r>
      <w:r w:rsidR="008E2227">
        <w:rPr>
          <w:rFonts w:ascii="Arial" w:eastAsia="Calibri" w:hAnsi="Arial" w:cs="Arial"/>
          <w:sz w:val="22"/>
        </w:rPr>
        <w:t>asume</w:t>
      </w:r>
      <w:r w:rsidR="009F6E43">
        <w:rPr>
          <w:rFonts w:ascii="Arial" w:eastAsia="Calibri" w:hAnsi="Arial" w:cs="Arial"/>
          <w:sz w:val="22"/>
        </w:rPr>
        <w:t xml:space="preserve"> el control inmediato de legalidad </w:t>
      </w:r>
      <w:r w:rsidR="00DA55AD">
        <w:rPr>
          <w:rFonts w:ascii="Arial" w:eastAsia="Calibri" w:hAnsi="Arial" w:cs="Arial"/>
          <w:sz w:val="22"/>
        </w:rPr>
        <w:t>de</w:t>
      </w:r>
      <w:r w:rsidR="00123944">
        <w:rPr>
          <w:rFonts w:ascii="Arial" w:eastAsia="Calibri" w:hAnsi="Arial" w:cs="Arial"/>
          <w:sz w:val="22"/>
        </w:rPr>
        <w:t>l Decreto 03</w:t>
      </w:r>
      <w:r w:rsidR="002947D8">
        <w:rPr>
          <w:rFonts w:ascii="Arial" w:eastAsia="Calibri" w:hAnsi="Arial" w:cs="Arial"/>
          <w:sz w:val="22"/>
        </w:rPr>
        <w:t>6</w:t>
      </w:r>
      <w:r w:rsidR="00123944">
        <w:rPr>
          <w:rFonts w:ascii="Arial" w:eastAsia="Calibri" w:hAnsi="Arial" w:cs="Arial"/>
          <w:sz w:val="22"/>
        </w:rPr>
        <w:t xml:space="preserve"> del 24 de marzo de 2020</w:t>
      </w:r>
      <w:r w:rsidR="009F6E43">
        <w:rPr>
          <w:rFonts w:ascii="Arial" w:eastAsia="Calibri" w:hAnsi="Arial" w:cs="Arial"/>
          <w:sz w:val="22"/>
        </w:rPr>
        <w:t>, «</w:t>
      </w:r>
      <w:r w:rsidR="002947D8" w:rsidRPr="002947D8">
        <w:rPr>
          <w:rFonts w:ascii="Arial" w:eastAsia="Calibri" w:hAnsi="Arial" w:cs="Arial"/>
          <w:sz w:val="22"/>
        </w:rPr>
        <w:t>Por el</w:t>
      </w:r>
      <w:r w:rsidR="002947D8">
        <w:rPr>
          <w:rFonts w:ascii="Arial" w:eastAsia="Calibri" w:hAnsi="Arial" w:cs="Arial"/>
          <w:sz w:val="22"/>
        </w:rPr>
        <w:t xml:space="preserve"> </w:t>
      </w:r>
      <w:r w:rsidR="002947D8" w:rsidRPr="002947D8">
        <w:rPr>
          <w:rFonts w:ascii="Arial" w:eastAsia="Calibri" w:hAnsi="Arial" w:cs="Arial"/>
          <w:sz w:val="22"/>
        </w:rPr>
        <w:t>cual se declara la urgencia manifiesta en el Municipio de la Unión de</w:t>
      </w:r>
      <w:r w:rsidR="002947D8">
        <w:rPr>
          <w:rFonts w:ascii="Arial" w:eastAsia="Calibri" w:hAnsi="Arial" w:cs="Arial"/>
          <w:sz w:val="22"/>
        </w:rPr>
        <w:t xml:space="preserve"> </w:t>
      </w:r>
      <w:r w:rsidR="002947D8" w:rsidRPr="002947D8">
        <w:rPr>
          <w:rFonts w:ascii="Arial" w:eastAsia="Calibri" w:hAnsi="Arial" w:cs="Arial"/>
          <w:sz w:val="22"/>
        </w:rPr>
        <w:t>Sucre, con ocasión a la declaratoria de emergencia sanitaria por causa</w:t>
      </w:r>
      <w:r w:rsidR="002947D8">
        <w:rPr>
          <w:rFonts w:ascii="Arial" w:eastAsia="Calibri" w:hAnsi="Arial" w:cs="Arial"/>
          <w:sz w:val="22"/>
        </w:rPr>
        <w:t xml:space="preserve"> </w:t>
      </w:r>
      <w:r w:rsidR="002947D8" w:rsidRPr="002947D8">
        <w:rPr>
          <w:rFonts w:ascii="Arial" w:eastAsia="Calibri" w:hAnsi="Arial" w:cs="Arial"/>
          <w:sz w:val="22"/>
        </w:rPr>
        <w:t>del Coronavirus (COVID-19), y se dictan otras disposiciones</w:t>
      </w:r>
      <w:r w:rsidR="009F6E43">
        <w:rPr>
          <w:rFonts w:ascii="Arial" w:eastAsia="Calibri" w:hAnsi="Arial" w:cs="Arial"/>
          <w:sz w:val="22"/>
        </w:rPr>
        <w:t>».</w:t>
      </w:r>
      <w:r w:rsidR="008E2227">
        <w:rPr>
          <w:rFonts w:ascii="Arial" w:eastAsia="Calibri" w:hAnsi="Arial" w:cs="Arial"/>
          <w:sz w:val="22"/>
        </w:rPr>
        <w:t xml:space="preserve"> En consecuencia</w:t>
      </w:r>
      <w:r w:rsidR="00583580">
        <w:rPr>
          <w:rFonts w:ascii="Arial" w:eastAsia="Calibri" w:hAnsi="Arial" w:cs="Arial"/>
          <w:sz w:val="22"/>
        </w:rPr>
        <w:t>, oficia a l</w:t>
      </w:r>
      <w:r w:rsidR="00583580" w:rsidRPr="00DD464C">
        <w:rPr>
          <w:rFonts w:ascii="Arial" w:eastAsia="Calibri" w:hAnsi="Arial" w:cs="Arial"/>
          <w:sz w:val="22"/>
        </w:rPr>
        <w:t>a Agencia Nacional de Contratación Pública</w:t>
      </w:r>
      <w:r w:rsidR="00583580">
        <w:rPr>
          <w:rFonts w:ascii="Arial" w:eastAsia="Calibri" w:hAnsi="Arial" w:cs="Arial"/>
          <w:sz w:val="22"/>
        </w:rPr>
        <w:t xml:space="preserve"> – </w:t>
      </w:r>
      <w:r w:rsidR="00583580" w:rsidRPr="00DD464C">
        <w:rPr>
          <w:rFonts w:ascii="Arial" w:eastAsia="Calibri" w:hAnsi="Arial" w:cs="Arial"/>
          <w:sz w:val="22"/>
        </w:rPr>
        <w:t>Colombia Compra Eficiente</w:t>
      </w:r>
      <w:r w:rsidR="00583580">
        <w:rPr>
          <w:rFonts w:ascii="Arial" w:eastAsia="Calibri" w:hAnsi="Arial" w:cs="Arial"/>
          <w:sz w:val="22"/>
        </w:rPr>
        <w:t xml:space="preserve"> </w:t>
      </w:r>
      <w:r w:rsidR="00583580" w:rsidRPr="00583580">
        <w:rPr>
          <w:rFonts w:ascii="Arial" w:eastAsia="Calibri" w:hAnsi="Arial" w:cs="Arial"/>
          <w:sz w:val="22"/>
        </w:rPr>
        <w:t>a fin de que dentro del término de diez (10) días</w:t>
      </w:r>
      <w:r w:rsidR="00583580">
        <w:rPr>
          <w:rFonts w:ascii="Arial" w:eastAsia="Calibri" w:hAnsi="Arial" w:cs="Arial"/>
          <w:sz w:val="22"/>
        </w:rPr>
        <w:t xml:space="preserve"> </w:t>
      </w:r>
      <w:r w:rsidR="00583580" w:rsidRPr="00583580">
        <w:rPr>
          <w:rFonts w:ascii="Arial" w:eastAsia="Calibri" w:hAnsi="Arial" w:cs="Arial"/>
          <w:sz w:val="22"/>
        </w:rPr>
        <w:t xml:space="preserve">siguientes a la comunicación </w:t>
      </w:r>
      <w:r w:rsidR="00583580">
        <w:rPr>
          <w:rFonts w:ascii="Arial" w:eastAsia="Calibri" w:hAnsi="Arial" w:cs="Arial"/>
          <w:sz w:val="22"/>
        </w:rPr>
        <w:t>del auto</w:t>
      </w:r>
      <w:r w:rsidR="00583580" w:rsidRPr="00583580">
        <w:rPr>
          <w:rFonts w:ascii="Arial" w:eastAsia="Calibri" w:hAnsi="Arial" w:cs="Arial"/>
          <w:sz w:val="22"/>
        </w:rPr>
        <w:t xml:space="preserve">, </w:t>
      </w:r>
      <w:r w:rsidR="008E2227">
        <w:rPr>
          <w:rFonts w:ascii="Arial" w:eastAsia="Calibri" w:hAnsi="Arial" w:cs="Arial"/>
          <w:sz w:val="22"/>
        </w:rPr>
        <w:t>conceptúe sobre el asunto planteado</w:t>
      </w:r>
      <w:r w:rsidR="00583580">
        <w:rPr>
          <w:rFonts w:ascii="Arial" w:eastAsia="Calibri" w:hAnsi="Arial" w:cs="Arial"/>
          <w:sz w:val="22"/>
        </w:rPr>
        <w:t>.</w:t>
      </w:r>
      <w:r w:rsidR="009F6E43">
        <w:rPr>
          <w:rFonts w:ascii="Arial" w:eastAsia="Calibri" w:hAnsi="Arial" w:cs="Arial"/>
          <w:sz w:val="22"/>
        </w:rPr>
        <w:t xml:space="preserve"> </w:t>
      </w:r>
    </w:p>
    <w:p w14:paraId="04DF639B" w14:textId="77777777" w:rsidR="00F1108B" w:rsidRPr="00FF1611" w:rsidRDefault="00F1108B" w:rsidP="00D65576">
      <w:pPr>
        <w:tabs>
          <w:tab w:val="left" w:pos="426"/>
        </w:tabs>
        <w:spacing w:after="120" w:line="276" w:lineRule="auto"/>
        <w:jc w:val="both"/>
        <w:rPr>
          <w:rFonts w:ascii="Arial" w:eastAsia="Calibri" w:hAnsi="Arial" w:cs="Arial"/>
          <w:sz w:val="22"/>
        </w:rPr>
      </w:pPr>
    </w:p>
    <w:p w14:paraId="08FCE370" w14:textId="77777777" w:rsidR="00F1108B" w:rsidRPr="00FF1611" w:rsidRDefault="00F1108B" w:rsidP="00D65576">
      <w:pPr>
        <w:tabs>
          <w:tab w:val="left" w:pos="426"/>
        </w:tabs>
        <w:spacing w:after="120"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F1108B">
      <w:pPr>
        <w:pStyle w:val="Prrafodelista"/>
        <w:tabs>
          <w:tab w:val="left" w:pos="284"/>
        </w:tabs>
        <w:spacing w:line="276" w:lineRule="auto"/>
        <w:ind w:left="0"/>
        <w:jc w:val="both"/>
        <w:rPr>
          <w:rFonts w:ascii="Arial" w:eastAsia="Calibri" w:hAnsi="Arial" w:cs="Arial"/>
          <w:b/>
          <w:sz w:val="22"/>
        </w:rPr>
      </w:pPr>
    </w:p>
    <w:p w14:paraId="6A01111A" w14:textId="77777777" w:rsidR="009C02B2" w:rsidRDefault="00C24913" w:rsidP="00C24913">
      <w:pPr>
        <w:spacing w:after="120" w:line="276" w:lineRule="auto"/>
        <w:jc w:val="both"/>
        <w:rPr>
          <w:rFonts w:ascii="Arial" w:eastAsia="Calibri" w:hAnsi="Arial" w:cs="Arial"/>
          <w:sz w:val="22"/>
        </w:rPr>
      </w:pPr>
      <w:r>
        <w:rPr>
          <w:rFonts w:ascii="Arial" w:eastAsia="Calibri" w:hAnsi="Arial" w:cs="Arial"/>
          <w:sz w:val="22"/>
          <w:lang w:val="es-ES_tradnl"/>
        </w:rPr>
        <w:t>Para rendir el concepto solicitado</w:t>
      </w:r>
      <w:r w:rsidR="00D32256" w:rsidRPr="00FF1611">
        <w:rPr>
          <w:rFonts w:ascii="Arial" w:eastAsia="Calibri" w:hAnsi="Arial" w:cs="Arial"/>
          <w:sz w:val="22"/>
          <w:lang w:val="es-ES_tradnl"/>
        </w:rPr>
        <w:t>,</w:t>
      </w:r>
      <w:r w:rsidR="008A796E" w:rsidRPr="00FF1611">
        <w:rPr>
          <w:rFonts w:ascii="Arial" w:eastAsia="Calibri" w:hAnsi="Arial" w:cs="Arial"/>
          <w:sz w:val="22"/>
          <w:lang w:val="es-ES_tradnl"/>
        </w:rPr>
        <w:t xml:space="preserve"> </w:t>
      </w:r>
      <w:bookmarkStart w:id="5" w:name="_Hlk36735667"/>
      <w:r w:rsidR="00F1108B" w:rsidRPr="00FF1611">
        <w:rPr>
          <w:rFonts w:ascii="Arial" w:eastAsia="Calibri" w:hAnsi="Arial" w:cs="Arial"/>
          <w:sz w:val="22"/>
          <w:lang w:val="es-ES_tradnl"/>
        </w:rPr>
        <w:t xml:space="preserve">se explicará </w:t>
      </w:r>
      <w:r w:rsidR="00F63FFD" w:rsidRPr="00FF1611">
        <w:rPr>
          <w:rFonts w:ascii="Arial" w:eastAsia="Calibri" w:hAnsi="Arial" w:cs="Arial"/>
          <w:sz w:val="22"/>
          <w:lang w:val="es-ES_tradnl"/>
        </w:rPr>
        <w:t xml:space="preserve">tanto </w:t>
      </w:r>
      <w:r w:rsidR="008C4864" w:rsidRPr="00FF1611">
        <w:rPr>
          <w:rFonts w:ascii="Arial" w:eastAsia="Calibri" w:hAnsi="Arial" w:cs="Arial"/>
          <w:sz w:val="22"/>
          <w:lang w:val="es-ES_tradnl"/>
        </w:rPr>
        <w:t xml:space="preserve">el sentido y alcance de la </w:t>
      </w:r>
      <w:r w:rsidR="008C4864" w:rsidRPr="00FF1611">
        <w:rPr>
          <w:rFonts w:ascii="Arial" w:eastAsia="Calibri" w:hAnsi="Arial" w:cs="Arial"/>
          <w:i/>
          <w:iCs/>
          <w:sz w:val="22"/>
          <w:lang w:val="es-ES_tradnl"/>
        </w:rPr>
        <w:t>urgencia manifiesta</w:t>
      </w:r>
      <w:r w:rsidR="008C4864" w:rsidRPr="00FF1611">
        <w:rPr>
          <w:rFonts w:ascii="Arial" w:eastAsia="Calibri" w:hAnsi="Arial" w:cs="Arial"/>
          <w:sz w:val="22"/>
          <w:lang w:val="es-ES_tradnl"/>
        </w:rPr>
        <w:t xml:space="preserve"> en los contratos de las entidades sometidas al </w:t>
      </w:r>
      <w:r w:rsidR="008C4864" w:rsidRPr="00FF1611">
        <w:rPr>
          <w:rFonts w:ascii="Arial" w:eastAsia="Calibri" w:hAnsi="Arial" w:cs="Arial"/>
          <w:sz w:val="22"/>
        </w:rPr>
        <w:t xml:space="preserve">Estatuto General de </w:t>
      </w:r>
      <w:r w:rsidR="00A10365" w:rsidRPr="00FF1611">
        <w:rPr>
          <w:rFonts w:ascii="Arial" w:eastAsia="Calibri" w:hAnsi="Arial" w:cs="Arial"/>
          <w:sz w:val="22"/>
        </w:rPr>
        <w:t xml:space="preserve">Contratación, </w:t>
      </w:r>
      <w:r w:rsidR="00F63FFD" w:rsidRPr="00FF1611">
        <w:rPr>
          <w:rFonts w:ascii="Arial" w:eastAsia="Calibri" w:hAnsi="Arial" w:cs="Arial"/>
          <w:sz w:val="22"/>
        </w:rPr>
        <w:t xml:space="preserve">como </w:t>
      </w:r>
      <w:r w:rsidR="00A10365" w:rsidRPr="00FF1611">
        <w:rPr>
          <w:rFonts w:ascii="Arial" w:eastAsia="Calibri" w:hAnsi="Arial" w:cs="Arial"/>
          <w:sz w:val="22"/>
        </w:rPr>
        <w:t>los</w:t>
      </w:r>
      <w:r w:rsidR="00F63FFD" w:rsidRPr="00FF1611">
        <w:rPr>
          <w:rFonts w:ascii="Arial" w:eastAsia="Calibri" w:hAnsi="Arial" w:cs="Arial"/>
          <w:sz w:val="22"/>
        </w:rPr>
        <w:t xml:space="preserve"> concepto</w:t>
      </w:r>
      <w:r w:rsidR="00A10365" w:rsidRPr="00FF1611">
        <w:rPr>
          <w:rFonts w:ascii="Arial" w:eastAsia="Calibri" w:hAnsi="Arial" w:cs="Arial"/>
          <w:sz w:val="22"/>
        </w:rPr>
        <w:t>s</w:t>
      </w:r>
      <w:r w:rsidR="00F63FFD" w:rsidRPr="00FF1611">
        <w:rPr>
          <w:rFonts w:ascii="Arial" w:eastAsia="Calibri" w:hAnsi="Arial" w:cs="Arial"/>
          <w:sz w:val="22"/>
        </w:rPr>
        <w:t xml:space="preserve"> de </w:t>
      </w:r>
      <w:r w:rsidR="00F63FFD" w:rsidRPr="00FF1611">
        <w:rPr>
          <w:rFonts w:ascii="Arial" w:eastAsia="Calibri" w:hAnsi="Arial" w:cs="Arial"/>
          <w:i/>
          <w:iCs/>
          <w:sz w:val="22"/>
        </w:rPr>
        <w:t>desastre</w:t>
      </w:r>
      <w:r w:rsidR="00F63FFD" w:rsidRPr="00FF1611">
        <w:rPr>
          <w:rFonts w:ascii="Arial" w:eastAsia="Calibri" w:hAnsi="Arial" w:cs="Arial"/>
          <w:sz w:val="22"/>
        </w:rPr>
        <w:t xml:space="preserve"> y </w:t>
      </w:r>
      <w:r w:rsidR="00F63FFD" w:rsidRPr="00FF1611">
        <w:rPr>
          <w:rFonts w:ascii="Arial" w:eastAsia="Calibri" w:hAnsi="Arial" w:cs="Arial"/>
          <w:i/>
          <w:iCs/>
          <w:sz w:val="22"/>
        </w:rPr>
        <w:t>calamidad pública</w:t>
      </w:r>
      <w:r w:rsidR="00F63FFD" w:rsidRPr="00FF1611">
        <w:rPr>
          <w:rFonts w:ascii="Arial" w:eastAsia="Calibri" w:hAnsi="Arial" w:cs="Arial"/>
          <w:sz w:val="22"/>
        </w:rPr>
        <w:t xml:space="preserve"> en la Ley 1523 de 2012, </w:t>
      </w:r>
      <w:r w:rsidR="00A10365" w:rsidRPr="00FF1611">
        <w:rPr>
          <w:rFonts w:ascii="Arial" w:eastAsia="Calibri" w:hAnsi="Arial" w:cs="Arial"/>
          <w:sz w:val="22"/>
        </w:rPr>
        <w:t>para</w:t>
      </w:r>
      <w:r w:rsidR="00F63FFD" w:rsidRPr="00FF1611">
        <w:rPr>
          <w:rFonts w:ascii="Arial" w:eastAsia="Calibri" w:hAnsi="Arial" w:cs="Arial"/>
          <w:sz w:val="22"/>
        </w:rPr>
        <w:t xml:space="preserve"> diferenciar estas nociones</w:t>
      </w:r>
      <w:r w:rsidR="00EF017B">
        <w:rPr>
          <w:rFonts w:ascii="Arial" w:eastAsia="Calibri" w:hAnsi="Arial" w:cs="Arial"/>
          <w:sz w:val="22"/>
        </w:rPr>
        <w:t xml:space="preserve">, pero también para establecer </w:t>
      </w:r>
      <w:r w:rsidR="00F63FFD" w:rsidRPr="00FF1611">
        <w:rPr>
          <w:rFonts w:ascii="Arial" w:eastAsia="Calibri" w:hAnsi="Arial" w:cs="Arial"/>
          <w:sz w:val="22"/>
        </w:rPr>
        <w:t xml:space="preserve">la relación que </w:t>
      </w:r>
      <w:r w:rsidR="00A10365" w:rsidRPr="00FF1611">
        <w:rPr>
          <w:rFonts w:ascii="Arial" w:eastAsia="Calibri" w:hAnsi="Arial" w:cs="Arial"/>
          <w:sz w:val="22"/>
        </w:rPr>
        <w:t>tienen</w:t>
      </w:r>
      <w:r w:rsidR="00F63FFD" w:rsidRPr="00FF1611">
        <w:rPr>
          <w:rFonts w:ascii="Arial" w:eastAsia="Calibri" w:hAnsi="Arial" w:cs="Arial"/>
          <w:sz w:val="22"/>
        </w:rPr>
        <w:t>.</w:t>
      </w:r>
    </w:p>
    <w:p w14:paraId="745CBAC2" w14:textId="2F81E535" w:rsidR="00C40C6C" w:rsidRDefault="009C02B2" w:rsidP="00C24913">
      <w:pPr>
        <w:spacing w:after="120" w:line="276" w:lineRule="auto"/>
        <w:jc w:val="both"/>
        <w:rPr>
          <w:rFonts w:ascii="Arial" w:eastAsia="Calibri" w:hAnsi="Arial" w:cs="Arial"/>
          <w:sz w:val="22"/>
          <w:lang w:val="es-ES_tradnl"/>
        </w:rPr>
      </w:pPr>
      <w:r>
        <w:rPr>
          <w:rFonts w:ascii="Arial" w:eastAsia="Calibri" w:hAnsi="Arial" w:cs="Arial"/>
          <w:sz w:val="22"/>
        </w:rPr>
        <w:lastRenderedPageBreak/>
        <w:tab/>
      </w:r>
      <w:bookmarkStart w:id="6" w:name="_Hlk38530872"/>
      <w:r w:rsidR="00187139">
        <w:rPr>
          <w:rFonts w:ascii="Arial" w:eastAsia="Calibri" w:hAnsi="Arial" w:cs="Arial"/>
          <w:sz w:val="22"/>
        </w:rPr>
        <w:t>Además del comunicado de pre</w:t>
      </w:r>
      <w:r w:rsidR="006144D0">
        <w:rPr>
          <w:rFonts w:ascii="Arial" w:eastAsia="Calibri" w:hAnsi="Arial" w:cs="Arial"/>
          <w:sz w:val="22"/>
        </w:rPr>
        <w:t>n</w:t>
      </w:r>
      <w:r w:rsidR="00187139">
        <w:rPr>
          <w:rFonts w:ascii="Arial" w:eastAsia="Calibri" w:hAnsi="Arial" w:cs="Arial"/>
          <w:sz w:val="22"/>
        </w:rPr>
        <w:t>sa del 17 de marzo de 2020</w:t>
      </w:r>
      <w:r w:rsidR="00187139">
        <w:rPr>
          <w:rStyle w:val="Refdenotaalpie"/>
          <w:rFonts w:ascii="Arial" w:eastAsia="Calibri" w:hAnsi="Arial" w:cs="Arial"/>
          <w:sz w:val="22"/>
        </w:rPr>
        <w:footnoteReference w:id="1"/>
      </w:r>
      <w:r w:rsidR="00187139">
        <w:rPr>
          <w:rFonts w:ascii="Arial" w:eastAsia="Calibri" w:hAnsi="Arial" w:cs="Arial"/>
          <w:sz w:val="22"/>
        </w:rPr>
        <w:t>, recientemente</w:t>
      </w:r>
      <w:r w:rsidR="00187139" w:rsidRPr="0038584C">
        <w:rPr>
          <w:rFonts w:ascii="Arial" w:eastAsia="Calibri" w:hAnsi="Arial" w:cs="Arial"/>
          <w:sz w:val="22"/>
        </w:rPr>
        <w:t xml:space="preserve"> esta Subdirección expidió los</w:t>
      </w:r>
      <w:r w:rsidR="00187139">
        <w:rPr>
          <w:rFonts w:ascii="Arial" w:eastAsia="Calibri" w:hAnsi="Arial" w:cs="Arial"/>
          <w:sz w:val="22"/>
        </w:rPr>
        <w:t xml:space="preserve"> Conceptos </w:t>
      </w:r>
      <w:r w:rsidR="00187139" w:rsidRPr="00362B43">
        <w:rPr>
          <w:rFonts w:ascii="Arial" w:eastAsia="Calibri" w:hAnsi="Arial" w:cs="Arial"/>
          <w:sz w:val="22"/>
        </w:rPr>
        <w:t>C-135, C-241, C-257, C-269 y C-275 del</w:t>
      </w:r>
      <w:r w:rsidR="00187139">
        <w:rPr>
          <w:rFonts w:ascii="Arial" w:eastAsia="Calibri" w:hAnsi="Arial" w:cs="Arial"/>
          <w:sz w:val="22"/>
        </w:rPr>
        <w:t xml:space="preserve"> 10 de abril de 2020</w:t>
      </w:r>
      <w:r w:rsidR="00187139" w:rsidRPr="0038584C">
        <w:rPr>
          <w:rFonts w:ascii="Arial" w:eastAsia="Calibri" w:hAnsi="Arial" w:cs="Arial"/>
          <w:sz w:val="22"/>
        </w:rPr>
        <w:t xml:space="preserve">, donde se explicó </w:t>
      </w:r>
      <w:r w:rsidR="00187139">
        <w:rPr>
          <w:rFonts w:ascii="Arial" w:eastAsia="Calibri" w:hAnsi="Arial" w:cs="Arial"/>
          <w:sz w:val="22"/>
        </w:rPr>
        <w:t>que la declaración del estado de emergencia, calamidad pública o desastre no habilitan la contratación directa por sí solas, ya que la causal prevista en el literal a) del numeral 4 del artículo 2 de la Ley 1150 de 2007 requiere la declaratoria de urgencia manifiesta conforme al artículo 42 de la Ley 80 de 1993. En esta medida, salvo los dispuesto en el artículo</w:t>
      </w:r>
      <w:r w:rsidR="00187139" w:rsidRPr="0094692D">
        <w:rPr>
          <w:rFonts w:ascii="Arial" w:eastAsia="Calibri" w:hAnsi="Arial" w:cs="Arial"/>
          <w:sz w:val="22"/>
        </w:rPr>
        <w:t xml:space="preserve"> 66 de la Ley 1523 de 2012</w:t>
      </w:r>
      <w:r w:rsidR="00187139">
        <w:rPr>
          <w:rFonts w:ascii="Arial" w:eastAsia="Calibri" w:hAnsi="Arial" w:cs="Arial"/>
          <w:sz w:val="22"/>
        </w:rPr>
        <w:t>, es necesaria la expedición de dos (2) actos administrativos: el que declara la situación de emergencia, desastre o calamidad, por un lado, y –con fundamento en este– el que declara la urgencia manifiesta, por otro</w:t>
      </w:r>
      <w:r w:rsidR="00187139" w:rsidRPr="0038584C">
        <w:rPr>
          <w:rFonts w:ascii="Arial" w:eastAsia="Calibri" w:hAnsi="Arial" w:cs="Arial"/>
          <w:sz w:val="22"/>
        </w:rPr>
        <w:t>. La tesis propuesta en dichos conceptos se expone a continuación</w:t>
      </w:r>
      <w:r w:rsidR="00187139" w:rsidRPr="003A3557">
        <w:rPr>
          <w:rFonts w:ascii="Arial" w:eastAsia="Calibri" w:hAnsi="Arial" w:cs="Arial"/>
          <w:sz w:val="22"/>
        </w:rPr>
        <w:t>:</w:t>
      </w:r>
      <w:bookmarkEnd w:id="6"/>
      <w:r w:rsidR="00187139" w:rsidRPr="003A3557">
        <w:rPr>
          <w:rFonts w:ascii="Arial" w:eastAsia="Calibri" w:hAnsi="Arial" w:cs="Arial"/>
          <w:sz w:val="22"/>
        </w:rPr>
        <w:t xml:space="preserve"> </w:t>
      </w:r>
      <w:r w:rsidR="00187139" w:rsidRPr="00FF1611">
        <w:rPr>
          <w:rFonts w:ascii="Arial" w:eastAsia="Calibri" w:hAnsi="Arial" w:cs="Arial"/>
          <w:sz w:val="22"/>
        </w:rPr>
        <w:t xml:space="preserve">    </w:t>
      </w:r>
      <w:r w:rsidR="00187139" w:rsidRPr="00FF1611">
        <w:rPr>
          <w:rFonts w:ascii="Arial" w:eastAsia="Calibri" w:hAnsi="Arial" w:cs="Arial"/>
          <w:sz w:val="22"/>
          <w:lang w:val="es-ES_tradnl"/>
        </w:rPr>
        <w:t xml:space="preserve">   </w:t>
      </w:r>
      <w:r w:rsidR="00F87E29" w:rsidRPr="00FF1611">
        <w:rPr>
          <w:rFonts w:ascii="Arial" w:eastAsia="Calibri" w:hAnsi="Arial" w:cs="Arial"/>
          <w:sz w:val="22"/>
          <w:lang w:val="es-ES_tradnl"/>
        </w:rPr>
        <w:t xml:space="preserve"> </w:t>
      </w:r>
      <w:bookmarkEnd w:id="5"/>
    </w:p>
    <w:p w14:paraId="380A75F9" w14:textId="77777777" w:rsidR="00C40C6C" w:rsidRPr="00C40C6C" w:rsidRDefault="00C40C6C" w:rsidP="00C40C6C">
      <w:pPr>
        <w:jc w:val="both"/>
        <w:rPr>
          <w:rFonts w:ascii="Arial" w:eastAsia="Calibri" w:hAnsi="Arial" w:cs="Arial"/>
          <w:b/>
          <w:bCs/>
          <w:sz w:val="22"/>
          <w:lang w:val="es-ES_tradnl"/>
        </w:rPr>
      </w:pPr>
    </w:p>
    <w:p w14:paraId="2C4591E5" w14:textId="77777777" w:rsidR="00A03856" w:rsidRPr="00FF1611" w:rsidRDefault="00A03856" w:rsidP="00A03856">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03FADA22" w14:textId="77777777" w:rsidR="00A03856" w:rsidRPr="00FF1611" w:rsidRDefault="00A03856" w:rsidP="00A03856">
      <w:pPr>
        <w:jc w:val="both"/>
        <w:rPr>
          <w:rFonts w:ascii="Arial" w:eastAsia="Calibri" w:hAnsi="Arial" w:cs="Arial"/>
          <w:b/>
          <w:bCs/>
          <w:sz w:val="22"/>
          <w:lang w:val="es-ES_tradnl"/>
        </w:rPr>
      </w:pPr>
    </w:p>
    <w:p w14:paraId="498EF8F5" w14:textId="77777777" w:rsidR="00A03856" w:rsidRDefault="00A03856" w:rsidP="00A03856">
      <w:pPr>
        <w:spacing w:before="120" w:line="276" w:lineRule="auto"/>
        <w:jc w:val="both"/>
        <w:rPr>
          <w:rFonts w:ascii="Arial" w:eastAsia="Calibri" w:hAnsi="Arial" w:cs="Arial"/>
          <w:sz w:val="22"/>
          <w:lang w:val="es-ES_tradnl"/>
        </w:rPr>
      </w:pPr>
      <w:bookmarkStart w:id="7" w:name="_Hlk35882939"/>
      <w:r w:rsidRPr="00FF1611">
        <w:rPr>
          <w:rFonts w:ascii="Arial" w:eastAsia="Calibri" w:hAnsi="Arial" w:cs="Arial"/>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7"/>
      <w:r w:rsidRPr="00FF1611">
        <w:rPr>
          <w:rFonts w:ascii="Arial" w:eastAsia="Calibri" w:hAnsi="Arial" w:cs="Arial"/>
          <w:sz w:val="22"/>
          <w:lang w:val="es-ES_tradnl"/>
        </w:rPr>
        <w:t xml:space="preserve">. </w:t>
      </w:r>
    </w:p>
    <w:p w14:paraId="0CF1A819" w14:textId="77777777" w:rsidR="00A03856" w:rsidRPr="00FF1611"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2DCA796F" w14:textId="77777777" w:rsidR="00A03856" w:rsidRPr="00FF1611" w:rsidRDefault="00A03856" w:rsidP="00A03856">
      <w:pPr>
        <w:spacing w:before="120" w:line="276" w:lineRule="auto"/>
        <w:jc w:val="both"/>
        <w:rPr>
          <w:rFonts w:ascii="Arial" w:eastAsia="Calibri" w:hAnsi="Arial" w:cs="Arial"/>
          <w:sz w:val="22"/>
          <w:lang w:val="es-ES_tradnl"/>
        </w:rPr>
      </w:pPr>
    </w:p>
    <w:p w14:paraId="4BA17390" w14:textId="77777777" w:rsidR="00A03856" w:rsidRPr="00FF1611" w:rsidRDefault="00A03856" w:rsidP="00A03856">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8"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8"/>
      <w:r w:rsidRPr="00FF1611">
        <w:rPr>
          <w:rFonts w:ascii="Arial" w:eastAsia="Calibri" w:hAnsi="Arial" w:cs="Arial"/>
          <w:sz w:val="21"/>
          <w:szCs w:val="21"/>
          <w:lang w:val="es-ES_tradnl"/>
        </w:rPr>
        <w:t xml:space="preserve">; </w:t>
      </w:r>
      <w:bookmarkStart w:id="9" w:name="_Hlk35857288"/>
      <w:r w:rsidRPr="00FF1611">
        <w:rPr>
          <w:rFonts w:ascii="Arial" w:eastAsia="Calibri" w:hAnsi="Arial" w:cs="Arial"/>
          <w:sz w:val="21"/>
          <w:szCs w:val="21"/>
          <w:lang w:val="es-ES_tradnl"/>
        </w:rPr>
        <w:t xml:space="preserve">cuando se presenten </w:t>
      </w:r>
      <w:bookmarkStart w:id="10" w:name="_Hlk35857424"/>
      <w:r w:rsidRPr="00FF1611">
        <w:rPr>
          <w:rFonts w:ascii="Arial" w:eastAsia="Calibri" w:hAnsi="Arial" w:cs="Arial"/>
          <w:sz w:val="21"/>
          <w:szCs w:val="21"/>
          <w:lang w:val="es-ES_tradnl"/>
        </w:rPr>
        <w:t>situaciones relacionadas con los estados de excepción</w:t>
      </w:r>
      <w:bookmarkEnd w:id="9"/>
      <w:bookmarkEnd w:id="10"/>
      <w:r w:rsidRPr="00FF1611">
        <w:rPr>
          <w:rFonts w:ascii="Arial" w:eastAsia="Calibri" w:hAnsi="Arial" w:cs="Arial"/>
          <w:sz w:val="21"/>
          <w:szCs w:val="21"/>
          <w:lang w:val="es-ES_tradnl"/>
        </w:rPr>
        <w:t xml:space="preserve">; </w:t>
      </w:r>
      <w:bookmarkStart w:id="11"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11"/>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0BDB25CB" w14:textId="77777777" w:rsidR="00A03856" w:rsidRPr="00FF1611" w:rsidRDefault="00A03856" w:rsidP="00A03856">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7145A559" w14:textId="77777777" w:rsidR="00A03856" w:rsidRPr="00FF1611" w:rsidRDefault="00A03856" w:rsidP="00A03856">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Parágrafo. Con el fin de atender las necesidades y los gastos propios de la urgencia manifiesta, se podrán hacer los traslados presupuestales internos que </w:t>
      </w:r>
      <w:r w:rsidRPr="00FF1611">
        <w:rPr>
          <w:rFonts w:ascii="Arial" w:eastAsia="Calibri" w:hAnsi="Arial" w:cs="Arial"/>
          <w:sz w:val="21"/>
          <w:szCs w:val="21"/>
          <w:lang w:val="es-ES_tradnl"/>
        </w:rPr>
        <w:lastRenderedPageBreak/>
        <w:t>se requieran dentro del presupuesto del organismo o entidad estatal correspondiente</w:t>
      </w:r>
      <w:r w:rsidRPr="00FF1611">
        <w:rPr>
          <w:rStyle w:val="Refdenotaalpie"/>
          <w:rFonts w:ascii="Arial" w:eastAsia="Calibri" w:hAnsi="Arial" w:cs="Arial"/>
          <w:sz w:val="21"/>
          <w:szCs w:val="21"/>
          <w:lang w:val="es-ES_tradnl"/>
        </w:rPr>
        <w:footnoteReference w:id="2"/>
      </w:r>
      <w:r w:rsidRPr="00FF1611">
        <w:rPr>
          <w:rFonts w:ascii="Arial" w:eastAsia="Calibri" w:hAnsi="Arial" w:cs="Arial"/>
          <w:sz w:val="21"/>
          <w:szCs w:val="21"/>
          <w:lang w:val="es-ES_tradnl"/>
        </w:rPr>
        <w:t>.</w:t>
      </w:r>
    </w:p>
    <w:p w14:paraId="17E547E9" w14:textId="77777777" w:rsidR="00A03856" w:rsidRPr="00FF1611" w:rsidRDefault="00A03856" w:rsidP="00A03856">
      <w:pPr>
        <w:spacing w:before="120"/>
        <w:ind w:left="709" w:right="709"/>
        <w:jc w:val="both"/>
        <w:rPr>
          <w:rFonts w:ascii="Arial" w:eastAsia="Calibri" w:hAnsi="Arial" w:cs="Arial"/>
          <w:sz w:val="21"/>
          <w:szCs w:val="21"/>
          <w:lang w:val="es-ES_tradnl"/>
        </w:rPr>
      </w:pPr>
    </w:p>
    <w:p w14:paraId="520483CB" w14:textId="77777777" w:rsidR="00A03856" w:rsidRDefault="00A03856" w:rsidP="00A03856">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3"/>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interpretando de manera más realista las 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4"/>
      </w:r>
      <w:r w:rsidRPr="00FF1611">
        <w:rPr>
          <w:rFonts w:ascii="Arial" w:eastAsia="Calibri" w:hAnsi="Arial" w:cs="Arial"/>
          <w:sz w:val="21"/>
          <w:szCs w:val="21"/>
          <w:lang w:val="es-ES_tradnl"/>
        </w:rPr>
        <w:t>.</w:t>
      </w:r>
      <w:bookmarkStart w:id="12" w:name="_Hlk35882966"/>
    </w:p>
    <w:p w14:paraId="1240EDE6" w14:textId="77777777" w:rsidR="00A03856" w:rsidRPr="00FF1611" w:rsidRDefault="00A03856" w:rsidP="00A03856">
      <w:pPr>
        <w:spacing w:before="120" w:line="276" w:lineRule="auto"/>
        <w:ind w:firstLine="708"/>
        <w:jc w:val="both"/>
        <w:rPr>
          <w:rFonts w:ascii="Arial" w:eastAsia="Calibri" w:hAnsi="Arial" w:cs="Arial"/>
          <w:sz w:val="22"/>
          <w:lang w:val="es-ES_tradnl"/>
        </w:rPr>
      </w:pPr>
      <w:bookmarkStart w:id="13"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w:t>
      </w:r>
      <w:r w:rsidRPr="00FF1611">
        <w:rPr>
          <w:rFonts w:ascii="Arial" w:eastAsia="Calibri" w:hAnsi="Arial" w:cs="Arial"/>
          <w:sz w:val="22"/>
          <w:lang w:val="es-ES_tradnl"/>
        </w:rPr>
        <w:lastRenderedPageBreak/>
        <w:t>de urgencia manifiesta deben ser concretas, inmediatas, objetivas y probadas, pues se trata de circunstancias de hecho actuales, debidamente acreditadas y fundadas por estudios técnicos, verificadas por la autoridad competente</w:t>
      </w:r>
      <w:bookmarkEnd w:id="12"/>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p w14:paraId="5FF33A4A" w14:textId="77777777" w:rsidR="00A03856" w:rsidRDefault="00A03856" w:rsidP="00A03856">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esos casos excepcionales, </w:t>
      </w:r>
      <w:r>
        <w:rPr>
          <w:rFonts w:ascii="Arial" w:eastAsia="Calibri" w:hAnsi="Arial" w:cs="Arial"/>
          <w:sz w:val="22"/>
          <w:lang w:val="es-ES_tradnl"/>
        </w:rPr>
        <w:t>que</w:t>
      </w:r>
      <w:r w:rsidRPr="00FF1611">
        <w:rPr>
          <w:rFonts w:ascii="Arial" w:eastAsia="Calibri" w:hAnsi="Arial" w:cs="Arial"/>
          <w:sz w:val="22"/>
          <w:lang w:val="es-ES_tradnl"/>
        </w:rPr>
        <w:t xml:space="preserve"> compromet</w:t>
      </w:r>
      <w:r>
        <w:rPr>
          <w:rFonts w:ascii="Arial" w:eastAsia="Calibri" w:hAnsi="Arial" w:cs="Arial"/>
          <w:sz w:val="22"/>
          <w:lang w:val="es-ES_tradnl"/>
        </w:rPr>
        <w:t xml:space="preserve">en </w:t>
      </w:r>
      <w:r w:rsidRPr="00FF1611">
        <w:rPr>
          <w:rFonts w:ascii="Arial" w:eastAsia="Calibri" w:hAnsi="Arial" w:cs="Arial"/>
          <w:sz w:val="22"/>
          <w:lang w:val="es-ES_tradnl"/>
        </w:rPr>
        <w:t xml:space="preserve">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Pr>
          <w:rFonts w:ascii="Arial" w:eastAsia="Calibri" w:hAnsi="Arial" w:cs="Arial"/>
          <w:sz w:val="22"/>
          <w:lang w:val="es-ES_tradnl"/>
        </w:rPr>
        <w:t>confieren</w:t>
      </w:r>
      <w:r w:rsidRPr="00FF1611">
        <w:rPr>
          <w:rFonts w:ascii="Arial" w:eastAsia="Calibri" w:hAnsi="Arial" w:cs="Arial"/>
          <w:sz w:val="22"/>
          <w:lang w:val="es-ES_tradnl"/>
        </w:rPr>
        <w:t xml:space="preserve"> un fundamento adicional a esta causal de contratación directa</w:t>
      </w:r>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xml:space="preserve">. </w:t>
      </w:r>
    </w:p>
    <w:bookmarkEnd w:id="13"/>
    <w:p w14:paraId="11100965" w14:textId="77777777" w:rsidR="00A03856" w:rsidRDefault="00A03856" w:rsidP="00A03856">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2F45195F" w14:textId="77777777" w:rsidR="00A03856" w:rsidRDefault="00A03856" w:rsidP="00A03856">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08EB1567" w14:textId="77777777" w:rsidR="00A03856" w:rsidRDefault="00A03856" w:rsidP="00A03856">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3DA0B343" w14:textId="77777777" w:rsidR="00A03856" w:rsidRDefault="00A03856" w:rsidP="00A03856">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5909D693" w14:textId="77777777" w:rsidR="00A03856" w:rsidRPr="00FF1611" w:rsidRDefault="00A03856" w:rsidP="00A03856">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p>
    <w:p w14:paraId="697998F2" w14:textId="77777777" w:rsidR="00A03856"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78ED6A0E" w14:textId="77777777" w:rsidR="00A03856" w:rsidRPr="00FF1611"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 xml:space="preserve">l servicio, sacrificando </w:t>
      </w:r>
      <w:r w:rsidRPr="00FF1611">
        <w:rPr>
          <w:rFonts w:ascii="Arial" w:eastAsia="Calibri" w:hAnsi="Arial" w:cs="Arial"/>
          <w:sz w:val="22"/>
          <w:lang w:val="es-ES_tradnl"/>
        </w:rPr>
        <w:lastRenderedPageBreak/>
        <w:t>el interés general por causa de la inactividad de los servidores</w:t>
      </w:r>
      <w:r w:rsidRPr="00FF1611">
        <w:rPr>
          <w:rStyle w:val="Refdenotaalpie"/>
          <w:rFonts w:ascii="Arial" w:eastAsia="Calibri" w:hAnsi="Arial" w:cs="Arial"/>
          <w:sz w:val="22"/>
          <w:lang w:val="es-ES_tradnl"/>
        </w:rPr>
        <w:footnoteReference w:id="7"/>
      </w:r>
      <w:r w:rsidRPr="00FF1611">
        <w:rPr>
          <w:rFonts w:ascii="Arial" w:eastAsia="Calibri" w:hAnsi="Arial" w:cs="Arial"/>
          <w:sz w:val="22"/>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8"/>
      </w:r>
      <w:r>
        <w:rPr>
          <w:rFonts w:ascii="Arial" w:eastAsia="Calibri" w:hAnsi="Arial" w:cs="Arial"/>
          <w:sz w:val="22"/>
          <w:lang w:val="es-ES_tradnl"/>
        </w:rPr>
        <w:t>.</w:t>
      </w:r>
      <w:r w:rsidRPr="00FF1611">
        <w:rPr>
          <w:rFonts w:ascii="Arial" w:eastAsia="Calibri" w:hAnsi="Arial" w:cs="Arial"/>
          <w:sz w:val="22"/>
          <w:lang w:val="es-ES_tradnl"/>
        </w:rPr>
        <w:t xml:space="preserve"> </w:t>
      </w:r>
    </w:p>
    <w:p w14:paraId="470A9BBD" w14:textId="77777777" w:rsidR="00A03856"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9"/>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controles adscritos a cada uno de ellos fueran específicamente regulados tanto en la Constitución Política como en la Ley Estatutaria 137 de 1994. </w:t>
      </w:r>
    </w:p>
    <w:p w14:paraId="7D0576DA"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55AD7730" w14:textId="77777777" w:rsidR="00A03856" w:rsidRPr="00FF1611"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este supuesto, cuando se declara un estado de excepción, como sucede actualmente con la emergencia económica, social y ecológica –Decreto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w:t>
      </w:r>
      <w:r>
        <w:rPr>
          <w:rFonts w:ascii="Arial" w:eastAsia="Calibri" w:hAnsi="Arial" w:cs="Arial"/>
          <w:sz w:val="22"/>
          <w:lang w:val="es-ES_tradnl"/>
        </w:rPr>
        <w:lastRenderedPageBreak/>
        <w:t>expedir, luego, el acto que declare la urgencia manifiesta, con fundamento en la declaración previa de alguno de los tres estados de excepción.</w:t>
      </w:r>
    </w:p>
    <w:p w14:paraId="7AC25F26" w14:textId="77777777" w:rsidR="00A03856" w:rsidRPr="00FF1611" w:rsidRDefault="00A03856" w:rsidP="00A03856">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0DC93888" w14:textId="77777777" w:rsidR="00A03856"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7B8A7977" w14:textId="77777777" w:rsidR="00A03856" w:rsidRPr="00F20463"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10"/>
      </w:r>
      <w:r w:rsidRPr="00FF1611">
        <w:rPr>
          <w:rFonts w:ascii="Arial" w:eastAsia="Calibri" w:hAnsi="Arial" w:cs="Arial"/>
          <w:sz w:val="21"/>
          <w:szCs w:val="21"/>
          <w:lang w:val="es-ES_tradnl"/>
        </w:rPr>
        <w:t>.</w:t>
      </w:r>
    </w:p>
    <w:p w14:paraId="0A62D60D"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0CBA621B" w14:textId="77777777" w:rsidR="00A03856" w:rsidRPr="00FF1611" w:rsidRDefault="00A03856" w:rsidP="00A03856">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65524DD1" w14:textId="77777777" w:rsidR="00A03856" w:rsidRPr="00FF1611" w:rsidRDefault="00A03856" w:rsidP="00A03856">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lastRenderedPageBreak/>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1"/>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21804AFB"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51C942EB" w14:textId="77777777" w:rsidR="00A03856" w:rsidRPr="00FF1611" w:rsidRDefault="00A03856" w:rsidP="00A03856">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31191301" w14:textId="77777777" w:rsidR="00A03856"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29FADAD7" w14:textId="77777777" w:rsidR="00A03856" w:rsidRPr="00FF1611" w:rsidRDefault="00A03856" w:rsidP="00A03856">
      <w:pPr>
        <w:spacing w:before="120" w:line="276" w:lineRule="auto"/>
        <w:jc w:val="both"/>
        <w:rPr>
          <w:rFonts w:ascii="Arial" w:eastAsia="Calibri" w:hAnsi="Arial" w:cs="Arial"/>
          <w:sz w:val="22"/>
          <w:lang w:val="es-ES_tradnl"/>
        </w:rPr>
      </w:pPr>
    </w:p>
    <w:p w14:paraId="17AA3CE7" w14:textId="77777777" w:rsidR="00A03856" w:rsidRPr="00FF1611" w:rsidRDefault="00A03856" w:rsidP="00A03856">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 xml:space="preserve">uno de los cuatro (4) supuestos que configura la urgencia manifiesta –regulación en </w:t>
      </w:r>
      <w:r w:rsidRPr="00FF1611">
        <w:rPr>
          <w:rFonts w:ascii="Arial" w:eastAsia="Calibri" w:hAnsi="Arial" w:cs="Arial"/>
          <w:b/>
          <w:bCs/>
          <w:sz w:val="22"/>
          <w:lang w:val="es-ES_tradnl"/>
        </w:rPr>
        <w:t xml:space="preserve">la </w:t>
      </w:r>
      <w:bookmarkStart w:id="14" w:name="_Hlk35869057"/>
      <w:r w:rsidRPr="00FF1611">
        <w:rPr>
          <w:rFonts w:ascii="Arial" w:eastAsia="Calibri" w:hAnsi="Arial" w:cs="Arial"/>
          <w:b/>
          <w:bCs/>
          <w:sz w:val="22"/>
          <w:lang w:val="es-ES_tradnl"/>
        </w:rPr>
        <w:t>Ley 1523 de 2012</w:t>
      </w:r>
      <w:r>
        <w:rPr>
          <w:rFonts w:ascii="Arial" w:eastAsia="Calibri" w:hAnsi="Arial" w:cs="Arial"/>
          <w:b/>
          <w:bCs/>
          <w:sz w:val="22"/>
          <w:lang w:val="es-ES_tradnl"/>
        </w:rPr>
        <w:t>–</w:t>
      </w:r>
    </w:p>
    <w:bookmarkEnd w:id="14"/>
    <w:p w14:paraId="78EF38BD" w14:textId="77777777" w:rsidR="00A03856" w:rsidRPr="00FF1611" w:rsidRDefault="00A03856" w:rsidP="00A03856">
      <w:pPr>
        <w:spacing w:line="276" w:lineRule="auto"/>
        <w:jc w:val="both"/>
        <w:rPr>
          <w:rFonts w:ascii="Arial" w:eastAsia="Calibri" w:hAnsi="Arial" w:cs="Arial"/>
          <w:sz w:val="22"/>
          <w:lang w:val="es-ES_tradnl"/>
        </w:rPr>
      </w:pPr>
    </w:p>
    <w:p w14:paraId="0C60AE2A" w14:textId="77777777" w:rsidR="00A03856" w:rsidRDefault="00A03856" w:rsidP="00A03856">
      <w:pPr>
        <w:spacing w:before="120" w:line="276" w:lineRule="auto"/>
        <w:jc w:val="both"/>
        <w:rPr>
          <w:rFonts w:ascii="Arial" w:eastAsia="Calibri" w:hAnsi="Arial" w:cs="Arial"/>
          <w:sz w:val="22"/>
          <w:lang w:val="es-ES_tradnl"/>
        </w:rPr>
      </w:pPr>
      <w:bookmarkStart w:id="15" w:name="_Hlk35876968"/>
      <w:r>
        <w:rPr>
          <w:rFonts w:ascii="Arial" w:eastAsia="Calibri" w:hAnsi="Arial" w:cs="Arial"/>
          <w:sz w:val="22"/>
          <w:lang w:val="es-ES_tradnl"/>
        </w:rPr>
        <w:lastRenderedPageBreak/>
        <w:t>E</w:t>
      </w:r>
      <w:r w:rsidRPr="00FF1611">
        <w:rPr>
          <w:rFonts w:ascii="Arial" w:eastAsia="Calibri" w:hAnsi="Arial" w:cs="Arial"/>
          <w:sz w:val="22"/>
          <w:lang w:val="es-ES_tradnl"/>
        </w:rPr>
        <w:t>l artículo 42 de la Ley 80 de 1993 dispone que la urgencia manifiesta se declara</w:t>
      </w:r>
      <w:r>
        <w:rPr>
          <w:rFonts w:ascii="Arial" w:eastAsia="Calibri" w:hAnsi="Arial" w:cs="Arial"/>
          <w:sz w:val="22"/>
          <w:lang w:val="es-ES_tradnl"/>
        </w:rPr>
        <w:t>, entre otras tres (3) circunstancias,</w:t>
      </w:r>
      <w:r w:rsidRPr="00FF1611">
        <w:rPr>
          <w:rFonts w:ascii="Arial" w:eastAsia="Calibri" w:hAnsi="Arial" w:cs="Arial"/>
          <w:sz w:val="22"/>
          <w:lang w:val="es-ES_tradnl"/>
        </w:rPr>
        <w:t xml:space="preserve"> </w:t>
      </w:r>
      <w:r>
        <w:rPr>
          <w:rFonts w:ascii="Arial" w:eastAsia="Calibri" w:hAnsi="Arial" w:cs="Arial"/>
          <w:sz w:val="22"/>
          <w:lang w:val="es-ES_tradnl"/>
        </w:rPr>
        <w:t>con la finalidad de</w:t>
      </w:r>
      <w:r w:rsidRPr="00FF1611">
        <w:rPr>
          <w:rFonts w:ascii="Arial" w:eastAsia="Calibri" w:hAnsi="Arial" w:cs="Arial"/>
          <w:sz w:val="22"/>
          <w:lang w:val="es-ES_tradnl"/>
        </w:rPr>
        <w:t xml:space="preserve"> «[…] conjurar situaciones excepcionales relacionadas con hechos de calamidad o constitutivos de fuerza mayor o desastre que demanden actuaciones inmediatas […]»</w:t>
      </w:r>
      <w:bookmarkEnd w:id="15"/>
      <w:r w:rsidRPr="00FF1611">
        <w:rPr>
          <w:rFonts w:ascii="Arial" w:eastAsia="Calibri" w:hAnsi="Arial" w:cs="Arial"/>
          <w:sz w:val="22"/>
          <w:lang w:val="es-ES_tradnl"/>
        </w:rPr>
        <w:t xml:space="preserve">. </w:t>
      </w:r>
    </w:p>
    <w:p w14:paraId="74062C57" w14:textId="77777777" w:rsidR="00A03856" w:rsidRPr="00513976" w:rsidRDefault="00A03856" w:rsidP="00A03856">
      <w:pPr>
        <w:spacing w:before="120" w:line="276" w:lineRule="auto"/>
        <w:ind w:firstLine="708"/>
        <w:jc w:val="both"/>
      </w:pPr>
      <w:r w:rsidRPr="00FF1611">
        <w:rPr>
          <w:rFonts w:ascii="Arial" w:eastAsia="Calibri" w:hAnsi="Arial" w:cs="Arial"/>
          <w:sz w:val="22"/>
          <w:lang w:val="es-ES_tradnl"/>
        </w:rPr>
        <w:t xml:space="preserve">Para delimitar estas expresiones, el </w:t>
      </w:r>
      <w:bookmarkStart w:id="16" w:name="_Hlk35880053"/>
      <w:r w:rsidRPr="00FF1611">
        <w:rPr>
          <w:rFonts w:ascii="Arial" w:eastAsia="Calibri" w:hAnsi="Arial" w:cs="Arial"/>
          <w:sz w:val="22"/>
          <w:lang w:val="es-ES_tradnl"/>
        </w:rPr>
        <w:t xml:space="preserve">artículo 28 del Código Civil </w:t>
      </w:r>
      <w:bookmarkEnd w:id="16"/>
      <w:r w:rsidRPr="00FF1611">
        <w:rPr>
          <w:rFonts w:ascii="Arial" w:eastAsia="Calibri" w:hAnsi="Arial" w:cs="Arial"/>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Pr>
          <w:rFonts w:ascii="Arial" w:eastAsia="Calibri" w:hAnsi="Arial" w:cs="Arial"/>
          <w:sz w:val="22"/>
          <w:lang w:val="es-ES_tradnl"/>
        </w:rPr>
        <w:t>Y resulta que e</w:t>
      </w:r>
      <w:r w:rsidRPr="00FF1611">
        <w:rPr>
          <w:rFonts w:ascii="Arial" w:eastAsia="Calibri" w:hAnsi="Arial" w:cs="Arial"/>
          <w:sz w:val="22"/>
          <w:lang w:val="es-ES_tradnl"/>
        </w:rPr>
        <w:t xml:space="preserve">n la medida </w:t>
      </w:r>
      <w:r>
        <w:rPr>
          <w:rFonts w:ascii="Arial" w:eastAsia="Calibri" w:hAnsi="Arial" w:cs="Arial"/>
          <w:sz w:val="22"/>
          <w:lang w:val="es-ES_tradnl"/>
        </w:rPr>
        <w:t xml:space="preserve">en </w:t>
      </w:r>
      <w:r w:rsidRPr="00FF1611">
        <w:rPr>
          <w:rFonts w:ascii="Arial" w:eastAsia="Calibri" w:hAnsi="Arial" w:cs="Arial"/>
          <w:sz w:val="22"/>
          <w:lang w:val="es-ES_tradnl"/>
        </w:rPr>
        <w:t>que la norma utiliza la conjunción «o»</w:t>
      </w:r>
      <w:r>
        <w:rPr>
          <w:rFonts w:ascii="Arial" w:eastAsia="Calibri" w:hAnsi="Arial" w:cs="Arial"/>
          <w:sz w:val="22"/>
          <w:lang w:val="es-ES_tradnl"/>
        </w:rPr>
        <w:t xml:space="preserve">, </w:t>
      </w:r>
      <w:r w:rsidRPr="00FF1611">
        <w:rPr>
          <w:rFonts w:ascii="Arial" w:eastAsia="Calibri" w:hAnsi="Arial" w:cs="Arial"/>
          <w:sz w:val="22"/>
          <w:lang w:val="es-ES_tradnl"/>
        </w:rPr>
        <w:t xml:space="preserve">en principio asimilaría la </w:t>
      </w:r>
      <w:r w:rsidRPr="00C65A73">
        <w:rPr>
          <w:rFonts w:ascii="Arial" w:eastAsia="Calibri" w:hAnsi="Arial" w:cs="Arial"/>
          <w:i/>
          <w:iCs/>
          <w:sz w:val="22"/>
          <w:lang w:val="es-ES_tradnl"/>
        </w:rPr>
        <w:t>calamidad</w:t>
      </w:r>
      <w:r w:rsidRPr="00FF1611">
        <w:rPr>
          <w:rFonts w:ascii="Arial" w:eastAsia="Calibri" w:hAnsi="Arial" w:cs="Arial"/>
          <w:sz w:val="22"/>
          <w:lang w:val="es-ES_tradnl"/>
        </w:rPr>
        <w:t xml:space="preserve"> y </w:t>
      </w:r>
      <w:r>
        <w:rPr>
          <w:rFonts w:ascii="Arial" w:eastAsia="Calibri" w:hAnsi="Arial" w:cs="Arial"/>
          <w:sz w:val="22"/>
          <w:lang w:val="es-ES_tradnl"/>
        </w:rPr>
        <w:t>el</w:t>
      </w:r>
      <w:r w:rsidRPr="00FF1611">
        <w:rPr>
          <w:rFonts w:ascii="Arial" w:eastAsia="Calibri" w:hAnsi="Arial" w:cs="Arial"/>
          <w:sz w:val="22"/>
          <w:lang w:val="es-ES_tradnl"/>
        </w:rPr>
        <w:t xml:space="preserve"> </w:t>
      </w:r>
      <w:r w:rsidRPr="00C65A73">
        <w:rPr>
          <w:rFonts w:ascii="Arial" w:eastAsia="Calibri" w:hAnsi="Arial" w:cs="Arial"/>
          <w:i/>
          <w:iCs/>
          <w:sz w:val="22"/>
          <w:lang w:val="es-ES_tradnl"/>
        </w:rPr>
        <w:t>desastre</w:t>
      </w:r>
      <w:r>
        <w:rPr>
          <w:rFonts w:ascii="Arial" w:eastAsia="Calibri" w:hAnsi="Arial" w:cs="Arial"/>
          <w:i/>
          <w:iCs/>
          <w:sz w:val="22"/>
          <w:lang w:val="es-ES_tradnl"/>
        </w:rPr>
        <w:t xml:space="preserve"> </w:t>
      </w:r>
      <w:r w:rsidRPr="00FF1611">
        <w:rPr>
          <w:rFonts w:ascii="Arial" w:eastAsia="Calibri" w:hAnsi="Arial" w:cs="Arial"/>
          <w:sz w:val="22"/>
          <w:lang w:val="es-ES_tradnl"/>
        </w:rPr>
        <w:t xml:space="preserve">con la </w:t>
      </w:r>
      <w:r w:rsidRPr="00C65A73">
        <w:rPr>
          <w:rFonts w:ascii="Arial" w:eastAsia="Calibri" w:hAnsi="Arial" w:cs="Arial"/>
          <w:i/>
          <w:iCs/>
          <w:sz w:val="22"/>
          <w:lang w:val="es-ES_tradnl"/>
        </w:rPr>
        <w:t>fuerza mayor</w:t>
      </w:r>
      <w:r w:rsidRPr="00FF1611">
        <w:rPr>
          <w:rFonts w:ascii="Arial" w:eastAsia="Calibri" w:hAnsi="Arial" w:cs="Arial"/>
          <w:sz w:val="22"/>
          <w:lang w:val="es-ES_tradnl"/>
        </w:rPr>
        <w:t xml:space="preserve"> o el </w:t>
      </w:r>
      <w:r w:rsidRPr="00C65A73">
        <w:rPr>
          <w:rFonts w:ascii="Arial" w:eastAsia="Calibri" w:hAnsi="Arial" w:cs="Arial"/>
          <w:i/>
          <w:iCs/>
          <w:sz w:val="22"/>
          <w:lang w:val="es-ES_tradnl"/>
        </w:rPr>
        <w:t>caso fortuito</w:t>
      </w:r>
      <w:r w:rsidRPr="00FF1611">
        <w:rPr>
          <w:rFonts w:ascii="Arial" w:eastAsia="Calibri" w:hAnsi="Arial" w:cs="Arial"/>
          <w:sz w:val="22"/>
          <w:lang w:val="es-ES_tradnl"/>
        </w:rPr>
        <w:t xml:space="preserve">. Al respecto, el artículo 64 del Código Civil define como tal «[…] el imprevisto o que no es posible resistir, como un naufragio, un terremoto, </w:t>
      </w:r>
      <w:bookmarkStart w:id="17" w:name="_Hlk35871146"/>
      <w:r w:rsidRPr="00FF1611">
        <w:rPr>
          <w:rFonts w:ascii="Arial" w:eastAsia="Calibri" w:hAnsi="Arial" w:cs="Arial"/>
          <w:sz w:val="22"/>
          <w:lang w:val="es-ES_tradnl"/>
        </w:rPr>
        <w:t>el apresamiento de enemigos, los actos de autoridad ejercidos por un funcionario público</w:t>
      </w:r>
      <w:bookmarkEnd w:id="17"/>
      <w:r w:rsidRPr="00FF1611">
        <w:rPr>
          <w:rFonts w:ascii="Arial" w:eastAsia="Calibri" w:hAnsi="Arial" w:cs="Arial"/>
          <w:sz w:val="22"/>
          <w:lang w:val="es-ES_tradnl"/>
        </w:rPr>
        <w:t>, etc</w:t>
      </w:r>
      <w:r>
        <w:rPr>
          <w:rFonts w:ascii="Arial" w:eastAsia="Calibri" w:hAnsi="Arial" w:cs="Arial"/>
          <w:sz w:val="22"/>
          <w:lang w:val="es-ES_tradnl"/>
        </w:rPr>
        <w:t>.</w:t>
      </w:r>
      <w:r w:rsidRPr="00FF1611">
        <w:rPr>
          <w:rFonts w:ascii="Arial" w:eastAsia="Calibri" w:hAnsi="Arial" w:cs="Arial"/>
          <w:sz w:val="22"/>
          <w:lang w:val="es-ES_tradnl"/>
        </w:rPr>
        <w:t>»</w:t>
      </w:r>
      <w:r w:rsidRPr="00FF1611">
        <w:rPr>
          <w:rFonts w:ascii="Arial" w:eastAsia="Calibri" w:hAnsi="Arial" w:cs="Arial"/>
          <w:sz w:val="21"/>
          <w:szCs w:val="21"/>
          <w:vertAlign w:val="superscript"/>
          <w:lang w:val="es-ES_tradnl"/>
        </w:rPr>
        <w:footnoteReference w:id="12"/>
      </w:r>
      <w:r w:rsidRPr="00FF1611">
        <w:rPr>
          <w:rFonts w:ascii="Arial" w:eastAsia="Calibri" w:hAnsi="Arial" w:cs="Arial"/>
          <w:sz w:val="21"/>
          <w:szCs w:val="21"/>
          <w:lang w:val="es-ES_tradnl"/>
        </w:rPr>
        <w:t>.</w:t>
      </w:r>
    </w:p>
    <w:p w14:paraId="2BDFF074" w14:textId="77777777" w:rsidR="00A03856"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Cuando provienen de fenómenos de la naturaleza estas características confluyen con los conceptos de desastre y calamidad, los cuales –conforme al Diccionario de la Real </w:t>
      </w:r>
      <w:r w:rsidRPr="00FF1611">
        <w:rPr>
          <w:rFonts w:ascii="Arial" w:eastAsia="Calibri" w:hAnsi="Arial" w:cs="Arial"/>
          <w:sz w:val="22"/>
          <w:lang w:val="es-ES_tradnl"/>
        </w:rPr>
        <w:lastRenderedPageBreak/>
        <w:t xml:space="preserve">Academia Española– constituyen una «Desgracia grande, suceso infeliz y lamentable» o «Desgracia o infortunio que alcanza a muchas personas», respectivamente. </w:t>
      </w:r>
    </w:p>
    <w:p w14:paraId="49186CE1" w14:textId="77777777" w:rsidR="00A03856" w:rsidRPr="00FF1611"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Conforme al significado natural de las palabras, </w:t>
      </w:r>
      <w:r>
        <w:rPr>
          <w:rFonts w:ascii="Arial" w:eastAsia="Calibri" w:hAnsi="Arial" w:cs="Arial"/>
          <w:sz w:val="22"/>
          <w:lang w:val="es-ES_tradnl"/>
        </w:rPr>
        <w:t xml:space="preserve">parece que </w:t>
      </w:r>
      <w:r w:rsidRPr="00FF1611">
        <w:rPr>
          <w:rFonts w:ascii="Arial" w:eastAsia="Calibri" w:hAnsi="Arial" w:cs="Arial"/>
          <w:sz w:val="22"/>
          <w:lang w:val="es-ES_tradnl"/>
        </w:rPr>
        <w:t xml:space="preserve">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w:t>
      </w:r>
      <w:r>
        <w:rPr>
          <w:rFonts w:ascii="Arial" w:eastAsia="Calibri" w:hAnsi="Arial" w:cs="Arial"/>
          <w:sz w:val="22"/>
          <w:lang w:val="es-ES_tradnl"/>
        </w:rPr>
        <w:t>los</w:t>
      </w:r>
      <w:r w:rsidRPr="00FF1611">
        <w:rPr>
          <w:rFonts w:ascii="Arial" w:eastAsia="Calibri" w:hAnsi="Arial" w:cs="Arial"/>
          <w:sz w:val="22"/>
          <w:lang w:val="es-ES_tradnl"/>
        </w:rPr>
        <w:t xml:space="preserve"> defini</w:t>
      </w:r>
      <w:r>
        <w:rPr>
          <w:rFonts w:ascii="Arial" w:eastAsia="Calibri" w:hAnsi="Arial" w:cs="Arial"/>
          <w:sz w:val="22"/>
          <w:lang w:val="es-ES_tradnl"/>
        </w:rPr>
        <w:t xml:space="preserve">ó </w:t>
      </w:r>
      <w:bookmarkStart w:id="18" w:name="_Hlk35879271"/>
      <w:r>
        <w:rPr>
          <w:rFonts w:ascii="Arial" w:eastAsia="Calibri" w:hAnsi="Arial" w:cs="Arial"/>
          <w:sz w:val="22"/>
          <w:lang w:val="es-ES_tradnl"/>
        </w:rPr>
        <w:t xml:space="preserve">el </w:t>
      </w:r>
      <w:r w:rsidRPr="00FF1611">
        <w:rPr>
          <w:rFonts w:ascii="Arial" w:eastAsia="Calibri" w:hAnsi="Arial" w:cs="Arial"/>
          <w:sz w:val="22"/>
          <w:lang w:val="es-ES_tradnl"/>
        </w:rPr>
        <w:t>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bookmarkEnd w:id="18"/>
      <w:r>
        <w:rPr>
          <w:rStyle w:val="Refdenotaalpie"/>
          <w:rFonts w:ascii="Arial" w:eastAsia="Calibri" w:hAnsi="Arial" w:cs="Arial"/>
          <w:sz w:val="22"/>
          <w:lang w:val="es-ES_tradnl"/>
        </w:rPr>
        <w:footnoteReference w:id="13"/>
      </w:r>
      <w:r w:rsidRPr="00FF1611">
        <w:rPr>
          <w:rFonts w:ascii="Arial" w:eastAsia="Calibri" w:hAnsi="Arial" w:cs="Arial"/>
          <w:sz w:val="22"/>
          <w:lang w:val="es-ES_tradnl"/>
        </w:rPr>
        <w:t>:</w:t>
      </w:r>
    </w:p>
    <w:p w14:paraId="4915CC4E" w14:textId="77777777" w:rsidR="00A03856" w:rsidRPr="00FF1611" w:rsidRDefault="00A03856" w:rsidP="00A03856">
      <w:pPr>
        <w:spacing w:before="120" w:line="276" w:lineRule="auto"/>
        <w:jc w:val="both"/>
        <w:rPr>
          <w:rFonts w:ascii="Arial" w:eastAsia="Calibri" w:hAnsi="Arial" w:cs="Arial"/>
          <w:sz w:val="22"/>
          <w:lang w:val="es-ES_tradnl"/>
        </w:rPr>
      </w:pPr>
    </w:p>
    <w:p w14:paraId="644B9AA2" w14:textId="77777777" w:rsidR="00A03856" w:rsidRPr="00FF1611" w:rsidRDefault="00A03856" w:rsidP="00A03856">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4. </w:t>
      </w:r>
      <w:r w:rsidRPr="00FF1611">
        <w:rPr>
          <w:rFonts w:ascii="Arial" w:eastAsia="Calibri" w:hAnsi="Arial" w:cs="Arial"/>
          <w:sz w:val="21"/>
          <w:szCs w:val="21"/>
          <w:lang w:val="es-ES_tradnl"/>
        </w:rPr>
        <w:t>Para efectos de la presente ley se entenderá por:</w:t>
      </w:r>
    </w:p>
    <w:p w14:paraId="437831F0" w14:textId="77777777" w:rsidR="00A03856" w:rsidRPr="00FF1611" w:rsidRDefault="00A03856" w:rsidP="00A03856">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w:t>
      </w:r>
    </w:p>
    <w:p w14:paraId="75208C0A" w14:textId="77777777" w:rsidR="00A03856" w:rsidRPr="00FF1611" w:rsidRDefault="00A03856" w:rsidP="00A03856">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5. Calamidad pública: Es </w:t>
      </w:r>
      <w:bookmarkStart w:id="19" w:name="_Hlk35879333"/>
      <w:r w:rsidRPr="00FF1611">
        <w:rPr>
          <w:rFonts w:ascii="Arial" w:eastAsia="Calibri" w:hAnsi="Arial" w:cs="Arial"/>
          <w:sz w:val="21"/>
          <w:szCs w:val="21"/>
          <w:lang w:val="es-ES_tradnl"/>
        </w:rPr>
        <w:t xml:space="preserve">el resultado que se desencadena de la manifestación de uno o varios eventos naturales </w:t>
      </w:r>
      <w:bookmarkStart w:id="20" w:name="_Hlk35870820"/>
      <w:r w:rsidRPr="00FF1611">
        <w:rPr>
          <w:rFonts w:ascii="Arial" w:eastAsia="Calibri" w:hAnsi="Arial" w:cs="Arial"/>
          <w:sz w:val="21"/>
          <w:szCs w:val="21"/>
          <w:lang w:val="es-ES_tradnl"/>
        </w:rPr>
        <w:t xml:space="preserve">o antropogénicos no intencionales </w:t>
      </w:r>
      <w:bookmarkEnd w:id="20"/>
      <w:r w:rsidRPr="00FF1611">
        <w:rPr>
          <w:rFonts w:ascii="Arial" w:eastAsia="Calibri" w:hAnsi="Arial"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9"/>
      <w:r w:rsidRPr="00FF1611">
        <w:rPr>
          <w:rFonts w:ascii="Arial" w:eastAsia="Calibri" w:hAnsi="Arial" w:cs="Arial"/>
          <w:sz w:val="21"/>
          <w:szCs w:val="21"/>
          <w:lang w:val="es-ES_tradnl"/>
        </w:rPr>
        <w:t>de la población, en el respectivo territorio, que exige al municipio, distrito o departamento ejecutar acciones de respuesta a la emergencia, rehabilitación y reconstrucción.</w:t>
      </w:r>
    </w:p>
    <w:p w14:paraId="7CA96340" w14:textId="77777777" w:rsidR="00A03856" w:rsidRPr="00FF1611" w:rsidRDefault="00A03856" w:rsidP="00A03856">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 </w:t>
      </w:r>
    </w:p>
    <w:p w14:paraId="095185C4" w14:textId="77777777" w:rsidR="00A03856" w:rsidRDefault="00A03856" w:rsidP="00A03856">
      <w:pPr>
        <w:spacing w:before="120"/>
        <w:ind w:left="709" w:right="709"/>
        <w:jc w:val="both"/>
        <w:rPr>
          <w:rFonts w:ascii="Arial" w:eastAsia="Calibri" w:hAnsi="Arial" w:cs="Arial"/>
          <w:sz w:val="22"/>
          <w:lang w:val="es-ES_tradnl"/>
        </w:rPr>
      </w:pPr>
      <w:r w:rsidRPr="00FF1611">
        <w:rPr>
          <w:rFonts w:ascii="Arial" w:eastAsia="Calibri" w:hAnsi="Arial" w:cs="Arial"/>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178558E4" w14:textId="77777777" w:rsidR="00A03856" w:rsidRPr="00FF1611" w:rsidRDefault="00A03856" w:rsidP="00A03856">
      <w:pPr>
        <w:spacing w:before="120"/>
        <w:ind w:left="709" w:right="709"/>
        <w:jc w:val="both"/>
        <w:rPr>
          <w:rFonts w:ascii="Arial" w:eastAsia="Calibri" w:hAnsi="Arial" w:cs="Arial"/>
          <w:sz w:val="22"/>
          <w:lang w:val="es-ES_tradnl"/>
        </w:rPr>
      </w:pPr>
    </w:p>
    <w:p w14:paraId="71AFEE81" w14:textId="77777777" w:rsidR="00A03856" w:rsidRDefault="00A03856" w:rsidP="00A03856">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Esta norma se debe armonizar con los artículos 56 y 57 de la misma </w:t>
      </w:r>
      <w:r>
        <w:rPr>
          <w:rFonts w:ascii="Arial" w:eastAsia="Calibri" w:hAnsi="Arial" w:cs="Arial"/>
          <w:sz w:val="22"/>
          <w:lang w:val="es-ES_tradnl"/>
        </w:rPr>
        <w:t>L</w:t>
      </w:r>
      <w:r w:rsidRPr="00003D0D">
        <w:rPr>
          <w:rFonts w:ascii="Arial" w:eastAsia="Calibri" w:hAnsi="Arial" w:cs="Arial"/>
          <w:sz w:val="22"/>
          <w:lang w:val="es-ES_tradnl"/>
        </w:rPr>
        <w:t xml:space="preserve">ey, que </w:t>
      </w:r>
      <w:r>
        <w:rPr>
          <w:rFonts w:ascii="Arial" w:eastAsia="Calibri" w:hAnsi="Arial" w:cs="Arial"/>
          <w:sz w:val="22"/>
          <w:lang w:val="es-ES_tradnl"/>
        </w:rPr>
        <w:t xml:space="preserve">asignan la competencia para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ocurrencia de una situación de </w:t>
      </w:r>
      <w:r w:rsidRPr="00003D0D">
        <w:rPr>
          <w:rFonts w:ascii="Arial" w:eastAsia="Calibri" w:hAnsi="Arial" w:cs="Arial"/>
          <w:i/>
          <w:iCs/>
          <w:sz w:val="22"/>
          <w:lang w:val="es-ES_tradnl"/>
        </w:rPr>
        <w:t>desastre</w:t>
      </w:r>
      <w:r w:rsidRPr="00003D0D">
        <w:rPr>
          <w:rFonts w:ascii="Arial" w:eastAsia="Calibri" w:hAnsi="Arial" w:cs="Arial"/>
          <w:sz w:val="22"/>
          <w:lang w:val="es-ES_tradnl"/>
        </w:rPr>
        <w:t xml:space="preserve"> o una situación de </w:t>
      </w:r>
      <w:r w:rsidRPr="00003D0D">
        <w:rPr>
          <w:rFonts w:ascii="Arial" w:eastAsia="Calibri" w:hAnsi="Arial" w:cs="Arial"/>
          <w:i/>
          <w:iCs/>
          <w:sz w:val="22"/>
          <w:lang w:val="es-ES_tradnl"/>
        </w:rPr>
        <w:t>calamidad pública</w:t>
      </w:r>
      <w:r w:rsidRPr="00003D0D">
        <w:rPr>
          <w:rFonts w:ascii="Arial" w:eastAsia="Calibri" w:hAnsi="Arial" w:cs="Arial"/>
          <w:sz w:val="22"/>
          <w:lang w:val="es-ES_tradnl"/>
        </w:rPr>
        <w:t>. Particularmente, dispone</w:t>
      </w:r>
      <w:r>
        <w:rPr>
          <w:rFonts w:ascii="Arial" w:eastAsia="Calibri" w:hAnsi="Arial" w:cs="Arial"/>
          <w:sz w:val="22"/>
          <w:lang w:val="es-ES_tradnl"/>
        </w:rPr>
        <w:t>n</w:t>
      </w:r>
      <w:r w:rsidRPr="00003D0D">
        <w:rPr>
          <w:rFonts w:ascii="Arial" w:eastAsia="Calibri" w:hAnsi="Arial" w:cs="Arial"/>
          <w:sz w:val="22"/>
          <w:lang w:val="es-ES_tradnl"/>
        </w:rPr>
        <w:t xml:space="preserve"> que </w:t>
      </w:r>
      <w:r>
        <w:rPr>
          <w:rFonts w:ascii="Arial" w:eastAsia="Calibri" w:hAnsi="Arial" w:cs="Arial"/>
          <w:sz w:val="22"/>
          <w:lang w:val="es-ES_tradnl"/>
        </w:rPr>
        <w:t>a</w:t>
      </w:r>
      <w:r w:rsidRPr="00003D0D">
        <w:rPr>
          <w:rFonts w:ascii="Arial" w:eastAsia="Calibri" w:hAnsi="Arial" w:cs="Arial"/>
          <w:sz w:val="22"/>
          <w:lang w:val="es-ES_tradnl"/>
        </w:rPr>
        <w:t xml:space="preserve">l Presidente de la República </w:t>
      </w:r>
      <w:r>
        <w:rPr>
          <w:rFonts w:ascii="Arial" w:eastAsia="Calibri" w:hAnsi="Arial" w:cs="Arial"/>
          <w:sz w:val="22"/>
          <w:lang w:val="es-ES_tradnl"/>
        </w:rPr>
        <w:t xml:space="preserve">le corresponde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situación de </w:t>
      </w:r>
      <w:r w:rsidRPr="00CF5A9C">
        <w:rPr>
          <w:rFonts w:ascii="Arial" w:eastAsia="Calibri" w:hAnsi="Arial" w:cs="Arial"/>
          <w:i/>
          <w:iCs/>
          <w:sz w:val="22"/>
          <w:lang w:val="es-ES_tradnl"/>
        </w:rPr>
        <w:t>desastre</w:t>
      </w:r>
      <w:r w:rsidRPr="00003D0D">
        <w:rPr>
          <w:rFonts w:ascii="Arial" w:eastAsia="Calibri" w:hAnsi="Arial" w:cs="Arial"/>
          <w:sz w:val="22"/>
          <w:lang w:val="es-ES_tradnl"/>
        </w:rPr>
        <w:t xml:space="preserve">, tanto en el orden nacional, </w:t>
      </w:r>
      <w:r w:rsidRPr="00003D0D">
        <w:rPr>
          <w:rFonts w:ascii="Arial" w:eastAsia="Calibri" w:hAnsi="Arial" w:cs="Arial"/>
          <w:sz w:val="22"/>
          <w:lang w:val="es-ES_tradnl"/>
        </w:rPr>
        <w:lastRenderedPageBreak/>
        <w:t>departamental</w:t>
      </w:r>
      <w:r>
        <w:rPr>
          <w:rFonts w:ascii="Arial" w:eastAsia="Calibri" w:hAnsi="Arial" w:cs="Arial"/>
          <w:sz w:val="22"/>
          <w:lang w:val="es-ES_tradnl"/>
        </w:rPr>
        <w:t xml:space="preserve">, como en el </w:t>
      </w:r>
      <w:r w:rsidRPr="00003D0D">
        <w:rPr>
          <w:rFonts w:ascii="Arial" w:eastAsia="Calibri" w:hAnsi="Arial" w:cs="Arial"/>
          <w:sz w:val="22"/>
          <w:lang w:val="es-ES_tradnl"/>
        </w:rPr>
        <w:t>munic</w:t>
      </w:r>
      <w:r>
        <w:rPr>
          <w:rFonts w:ascii="Arial" w:eastAsia="Calibri" w:hAnsi="Arial" w:cs="Arial"/>
          <w:sz w:val="22"/>
          <w:lang w:val="es-ES_tradnl"/>
        </w:rPr>
        <w:t>i</w:t>
      </w:r>
      <w:r w:rsidRPr="00003D0D">
        <w:rPr>
          <w:rFonts w:ascii="Arial" w:eastAsia="Calibri" w:hAnsi="Arial" w:cs="Arial"/>
          <w:sz w:val="22"/>
          <w:lang w:val="es-ES_tradnl"/>
        </w:rPr>
        <w:t>pal y distrital</w:t>
      </w:r>
      <w:r w:rsidRPr="00003D0D">
        <w:rPr>
          <w:rStyle w:val="Refdenotaalpie"/>
          <w:rFonts w:ascii="Arial" w:eastAsia="Calibri" w:hAnsi="Arial" w:cs="Arial"/>
          <w:sz w:val="22"/>
          <w:lang w:val="es-ES_tradnl"/>
        </w:rPr>
        <w:footnoteReference w:id="14"/>
      </w:r>
      <w:r>
        <w:rPr>
          <w:rFonts w:ascii="Arial" w:eastAsia="Calibri" w:hAnsi="Arial" w:cs="Arial"/>
          <w:sz w:val="22"/>
          <w:lang w:val="es-ES_tradnl"/>
        </w:rPr>
        <w:t>, facultad que no pueden ejercer los gobernadores y alcaldes, porque la norma no les asignó esta competencia</w:t>
      </w:r>
      <w:r w:rsidRPr="00003D0D">
        <w:rPr>
          <w:rFonts w:ascii="Arial" w:eastAsia="Calibri" w:hAnsi="Arial" w:cs="Arial"/>
          <w:sz w:val="22"/>
          <w:lang w:val="es-ES_tradnl"/>
        </w:rPr>
        <w:t xml:space="preserve">; </w:t>
      </w:r>
      <w:r>
        <w:rPr>
          <w:rFonts w:ascii="Arial" w:eastAsia="Calibri" w:hAnsi="Arial" w:cs="Arial"/>
          <w:sz w:val="22"/>
          <w:lang w:val="es-ES_tradnl"/>
        </w:rPr>
        <w:t xml:space="preserve">no obstante, a los </w:t>
      </w:r>
      <w:r w:rsidRPr="00003D0D">
        <w:rPr>
          <w:rFonts w:ascii="Arial" w:eastAsia="Calibri" w:hAnsi="Arial" w:cs="Arial"/>
          <w:sz w:val="22"/>
          <w:lang w:val="es-ES_tradnl"/>
        </w:rPr>
        <w:t>gobernador</w:t>
      </w:r>
      <w:r>
        <w:rPr>
          <w:rFonts w:ascii="Arial" w:eastAsia="Calibri" w:hAnsi="Arial" w:cs="Arial"/>
          <w:sz w:val="22"/>
          <w:lang w:val="es-ES_tradnl"/>
        </w:rPr>
        <w:t>es</w:t>
      </w:r>
      <w:r w:rsidRPr="00003D0D">
        <w:rPr>
          <w:rFonts w:ascii="Arial" w:eastAsia="Calibri" w:hAnsi="Arial" w:cs="Arial"/>
          <w:sz w:val="22"/>
          <w:lang w:val="es-ES_tradnl"/>
        </w:rPr>
        <w:t xml:space="preserve"> </w:t>
      </w:r>
      <w:r>
        <w:rPr>
          <w:rFonts w:ascii="Arial" w:eastAsia="Calibri" w:hAnsi="Arial" w:cs="Arial"/>
          <w:sz w:val="22"/>
          <w:lang w:val="es-ES_tradnl"/>
        </w:rPr>
        <w:t>y</w:t>
      </w:r>
      <w:r w:rsidRPr="00003D0D">
        <w:rPr>
          <w:rFonts w:ascii="Arial" w:eastAsia="Calibri" w:hAnsi="Arial" w:cs="Arial"/>
          <w:sz w:val="22"/>
          <w:lang w:val="es-ES_tradnl"/>
        </w:rPr>
        <w:t xml:space="preserve"> alcalde</w:t>
      </w:r>
      <w:r>
        <w:rPr>
          <w:rFonts w:ascii="Arial" w:eastAsia="Calibri" w:hAnsi="Arial" w:cs="Arial"/>
          <w:sz w:val="22"/>
          <w:lang w:val="es-ES_tradnl"/>
        </w:rPr>
        <w:t xml:space="preserve">s sí les corresponde declarar la </w:t>
      </w:r>
      <w:r w:rsidRPr="003E093F">
        <w:rPr>
          <w:rFonts w:ascii="Arial" w:eastAsia="Calibri" w:hAnsi="Arial" w:cs="Arial"/>
          <w:i/>
          <w:iCs/>
          <w:sz w:val="22"/>
          <w:lang w:val="es-ES_tradnl"/>
        </w:rPr>
        <w:t>situación de calamidad</w:t>
      </w:r>
      <w:r w:rsidRPr="00FA7E91">
        <w:rPr>
          <w:rFonts w:ascii="Arial" w:eastAsia="Calibri" w:hAnsi="Arial" w:cs="Arial"/>
          <w:i/>
          <w:iCs/>
          <w:sz w:val="22"/>
          <w:lang w:val="es-ES_tradnl"/>
        </w:rPr>
        <w:t xml:space="preserve"> pública</w:t>
      </w:r>
      <w:r>
        <w:rPr>
          <w:rFonts w:ascii="Arial" w:eastAsia="Calibri" w:hAnsi="Arial" w:cs="Arial"/>
          <w:sz w:val="22"/>
          <w:lang w:val="es-ES_tradnl"/>
        </w:rPr>
        <w:t>,</w:t>
      </w:r>
      <w:r w:rsidRPr="00003D0D">
        <w:rPr>
          <w:rFonts w:ascii="Arial" w:eastAsia="Calibri" w:hAnsi="Arial" w:cs="Arial"/>
          <w:sz w:val="22"/>
          <w:lang w:val="es-ES_tradnl"/>
        </w:rPr>
        <w:t xml:space="preserve"> en </w:t>
      </w:r>
      <w:r>
        <w:rPr>
          <w:rFonts w:ascii="Arial" w:eastAsia="Calibri" w:hAnsi="Arial" w:cs="Arial"/>
          <w:sz w:val="22"/>
          <w:lang w:val="es-ES_tradnl"/>
        </w:rPr>
        <w:t>los respectivos</w:t>
      </w:r>
      <w:r w:rsidRPr="00003D0D">
        <w:rPr>
          <w:rFonts w:ascii="Arial" w:eastAsia="Calibri" w:hAnsi="Arial" w:cs="Arial"/>
          <w:sz w:val="22"/>
          <w:lang w:val="es-ES_tradnl"/>
        </w:rPr>
        <w:t xml:space="preserve"> ámbito</w:t>
      </w:r>
      <w:r>
        <w:rPr>
          <w:rFonts w:ascii="Arial" w:eastAsia="Calibri" w:hAnsi="Arial" w:cs="Arial"/>
          <w:sz w:val="22"/>
          <w:lang w:val="es-ES_tradnl"/>
        </w:rPr>
        <w:t>s, facultad que, en cambio, no puede ejercer el presidente de la república</w:t>
      </w:r>
      <w:r>
        <w:rPr>
          <w:rStyle w:val="Refdenotaalpie"/>
          <w:rFonts w:ascii="Arial" w:eastAsia="Calibri" w:hAnsi="Arial" w:cs="Arial"/>
          <w:sz w:val="22"/>
          <w:lang w:val="es-ES_tradnl"/>
        </w:rPr>
        <w:footnoteReference w:id="15"/>
      </w:r>
      <w:r w:rsidRPr="00003D0D">
        <w:rPr>
          <w:rFonts w:ascii="Arial" w:eastAsia="Calibri" w:hAnsi="Arial" w:cs="Arial"/>
          <w:sz w:val="22"/>
          <w:lang w:val="es-ES_tradnl"/>
        </w:rPr>
        <w:t xml:space="preserve">. </w:t>
      </w:r>
    </w:p>
    <w:p w14:paraId="055DB63D" w14:textId="77777777" w:rsidR="00A03856" w:rsidRDefault="00A03856" w:rsidP="00A03856">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De esta manera, una vez se declara la 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desastre</w:t>
      </w:r>
      <w:r w:rsidRPr="00213E96">
        <w:rPr>
          <w:rFonts w:ascii="Arial" w:eastAsia="Calibri" w:hAnsi="Arial" w:cs="Arial"/>
          <w:sz w:val="22"/>
          <w:lang w:val="es-ES_tradnl"/>
        </w:rPr>
        <w:t xml:space="preserve"> </w:t>
      </w:r>
      <w:r>
        <w:rPr>
          <w:rFonts w:ascii="Arial" w:eastAsia="Calibri" w:hAnsi="Arial" w:cs="Arial"/>
          <w:sz w:val="22"/>
          <w:lang w:val="es-ES_tradnl"/>
        </w:rPr>
        <w:t>bajo los criterios señalados en el artículo 59 de la Ley 1523 de 2012, por parte d</w:t>
      </w:r>
      <w:r w:rsidRPr="00003D0D">
        <w:rPr>
          <w:rFonts w:ascii="Arial" w:eastAsia="Calibri" w:hAnsi="Arial" w:cs="Arial"/>
          <w:sz w:val="22"/>
          <w:lang w:val="es-ES_tradnl"/>
        </w:rPr>
        <w:t>e</w:t>
      </w:r>
      <w:r>
        <w:rPr>
          <w:rFonts w:ascii="Arial" w:eastAsia="Calibri" w:hAnsi="Arial" w:cs="Arial"/>
          <w:sz w:val="22"/>
          <w:lang w:val="es-ES_tradnl"/>
        </w:rPr>
        <w:t xml:space="preserve"> </w:t>
      </w:r>
      <w:r w:rsidRPr="00003D0D">
        <w:rPr>
          <w:rFonts w:ascii="Arial" w:eastAsia="Calibri" w:hAnsi="Arial" w:cs="Arial"/>
          <w:sz w:val="22"/>
          <w:lang w:val="es-ES_tradnl"/>
        </w:rPr>
        <w:t>l</w:t>
      </w:r>
      <w:r>
        <w:rPr>
          <w:rFonts w:ascii="Arial" w:eastAsia="Calibri" w:hAnsi="Arial" w:cs="Arial"/>
          <w:sz w:val="22"/>
          <w:lang w:val="es-ES_tradnl"/>
        </w:rPr>
        <w:t xml:space="preserve">a autoridad </w:t>
      </w:r>
      <w:r w:rsidRPr="00003D0D">
        <w:rPr>
          <w:rFonts w:ascii="Arial" w:eastAsia="Calibri" w:hAnsi="Arial" w:cs="Arial"/>
          <w:sz w:val="22"/>
          <w:lang w:val="es-ES_tradnl"/>
        </w:rPr>
        <w:t xml:space="preserve">competente, las </w:t>
      </w:r>
      <w:r>
        <w:rPr>
          <w:rFonts w:ascii="Arial" w:eastAsia="Calibri" w:hAnsi="Arial" w:cs="Arial"/>
          <w:sz w:val="22"/>
          <w:lang w:val="es-ES_tradnl"/>
        </w:rPr>
        <w:t xml:space="preserve">demás </w:t>
      </w:r>
      <w:r w:rsidRPr="00003D0D">
        <w:rPr>
          <w:rFonts w:ascii="Arial" w:eastAsia="Calibri" w:hAnsi="Arial" w:cs="Arial"/>
          <w:sz w:val="22"/>
          <w:lang w:val="es-ES_tradnl"/>
        </w:rPr>
        <w:t xml:space="preserve">entidades </w:t>
      </w:r>
      <w:r>
        <w:rPr>
          <w:rFonts w:ascii="Arial" w:eastAsia="Calibri" w:hAnsi="Arial" w:cs="Arial"/>
          <w:sz w:val="22"/>
          <w:lang w:val="es-ES_tradnl"/>
        </w:rPr>
        <w:t xml:space="preserve">estatales </w:t>
      </w:r>
      <w:r w:rsidRPr="00003D0D">
        <w:rPr>
          <w:rFonts w:ascii="Arial" w:eastAsia="Calibri" w:hAnsi="Arial" w:cs="Arial"/>
          <w:sz w:val="22"/>
          <w:lang w:val="es-ES_tradnl"/>
        </w:rPr>
        <w:t>–</w:t>
      </w:r>
      <w:r>
        <w:rPr>
          <w:rFonts w:ascii="Arial" w:eastAsia="Calibri" w:hAnsi="Arial" w:cs="Arial"/>
          <w:sz w:val="22"/>
          <w:lang w:val="es-ES_tradnl"/>
        </w:rPr>
        <w:t xml:space="preserve">de </w:t>
      </w:r>
      <w:r w:rsidRPr="00003D0D">
        <w:rPr>
          <w:rFonts w:ascii="Arial" w:eastAsia="Calibri" w:hAnsi="Arial" w:cs="Arial"/>
          <w:sz w:val="22"/>
          <w:lang w:val="es-ES_tradnl"/>
        </w:rPr>
        <w:t>conform</w:t>
      </w:r>
      <w:r>
        <w:rPr>
          <w:rFonts w:ascii="Arial" w:eastAsia="Calibri" w:hAnsi="Arial" w:cs="Arial"/>
          <w:sz w:val="22"/>
          <w:lang w:val="es-ES_tradnl"/>
        </w:rPr>
        <w:t>idad con e</w:t>
      </w:r>
      <w:r w:rsidRPr="00003D0D">
        <w:rPr>
          <w:rFonts w:ascii="Arial" w:eastAsia="Calibri" w:hAnsi="Arial" w:cs="Arial"/>
          <w:sz w:val="22"/>
          <w:lang w:val="es-ES_tradnl"/>
        </w:rPr>
        <w:t xml:space="preserve">l artículo 42 de la Ley 80 de 1993– </w:t>
      </w:r>
      <w:r>
        <w:rPr>
          <w:rFonts w:ascii="Arial" w:eastAsia="Calibri" w:hAnsi="Arial" w:cs="Arial"/>
          <w:sz w:val="22"/>
          <w:lang w:val="es-ES_tradnl"/>
        </w:rPr>
        <w:t xml:space="preserve">quedan facultadas </w:t>
      </w:r>
      <w:r w:rsidRPr="00003D0D">
        <w:rPr>
          <w:rFonts w:ascii="Arial" w:eastAsia="Calibri" w:hAnsi="Arial" w:cs="Arial"/>
          <w:sz w:val="22"/>
          <w:lang w:val="es-ES_tradnl"/>
        </w:rPr>
        <w:t>para dec</w:t>
      </w:r>
      <w:r>
        <w:rPr>
          <w:rFonts w:ascii="Arial" w:eastAsia="Calibri" w:hAnsi="Arial" w:cs="Arial"/>
          <w:sz w:val="22"/>
          <w:lang w:val="es-ES_tradnl"/>
        </w:rPr>
        <w:t>larar, a continuación,</w:t>
      </w:r>
      <w:r w:rsidRPr="00003D0D">
        <w:rPr>
          <w:rFonts w:ascii="Arial" w:eastAsia="Calibri" w:hAnsi="Arial" w:cs="Arial"/>
          <w:sz w:val="22"/>
          <w:lang w:val="es-ES_tradnl"/>
        </w:rPr>
        <w:t xml:space="preserve"> la </w:t>
      </w:r>
      <w:r>
        <w:rPr>
          <w:rFonts w:ascii="Arial" w:eastAsia="Calibri" w:hAnsi="Arial" w:cs="Arial"/>
          <w:sz w:val="22"/>
          <w:lang w:val="es-ES_tradnl"/>
        </w:rPr>
        <w:t>causal de contratación directa denominada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mediante un acto administrativo</w:t>
      </w:r>
      <w:r>
        <w:rPr>
          <w:rFonts w:ascii="Arial" w:eastAsia="Calibri" w:hAnsi="Arial" w:cs="Arial"/>
          <w:sz w:val="22"/>
          <w:lang w:val="es-ES_tradnl"/>
        </w:rPr>
        <w:t xml:space="preserve"> propio,</w:t>
      </w:r>
      <w:r w:rsidRPr="00003D0D">
        <w:rPr>
          <w:rFonts w:ascii="Arial" w:eastAsia="Calibri" w:hAnsi="Arial" w:cs="Arial"/>
          <w:sz w:val="22"/>
          <w:lang w:val="es-ES_tradnl"/>
        </w:rPr>
        <w:t xml:space="preserve"> autónomo, </w:t>
      </w:r>
      <w:r>
        <w:rPr>
          <w:rFonts w:ascii="Arial" w:eastAsia="Calibri" w:hAnsi="Arial" w:cs="Arial"/>
          <w:sz w:val="22"/>
          <w:lang w:val="es-ES_tradnl"/>
        </w:rPr>
        <w:t>que</w:t>
      </w:r>
      <w:r w:rsidRPr="00003D0D">
        <w:rPr>
          <w:rFonts w:ascii="Arial" w:eastAsia="Calibri" w:hAnsi="Arial" w:cs="Arial"/>
          <w:sz w:val="22"/>
          <w:lang w:val="es-ES_tradnl"/>
        </w:rPr>
        <w:t xml:space="preserve"> t</w:t>
      </w:r>
      <w:r>
        <w:rPr>
          <w:rFonts w:ascii="Arial" w:eastAsia="Calibri" w:hAnsi="Arial" w:cs="Arial"/>
          <w:sz w:val="22"/>
          <w:lang w:val="es-ES_tradnl"/>
        </w:rPr>
        <w:t>i</w:t>
      </w:r>
      <w:r w:rsidRPr="00003D0D">
        <w:rPr>
          <w:rFonts w:ascii="Arial" w:eastAsia="Calibri" w:hAnsi="Arial" w:cs="Arial"/>
          <w:sz w:val="22"/>
          <w:lang w:val="es-ES_tradnl"/>
        </w:rPr>
        <w:t>en</w:t>
      </w:r>
      <w:r>
        <w:rPr>
          <w:rFonts w:ascii="Arial" w:eastAsia="Calibri" w:hAnsi="Arial" w:cs="Arial"/>
          <w:sz w:val="22"/>
          <w:lang w:val="es-ES_tradnl"/>
        </w:rPr>
        <w:t>e</w:t>
      </w:r>
      <w:r w:rsidRPr="00003D0D">
        <w:rPr>
          <w:rFonts w:ascii="Arial" w:eastAsia="Calibri" w:hAnsi="Arial" w:cs="Arial"/>
          <w:sz w:val="22"/>
          <w:lang w:val="es-ES_tradnl"/>
        </w:rPr>
        <w:t xml:space="preserve"> como fundamento </w:t>
      </w:r>
      <w:r>
        <w:rPr>
          <w:rFonts w:ascii="Arial" w:eastAsia="Calibri" w:hAnsi="Arial" w:cs="Arial"/>
          <w:sz w:val="22"/>
          <w:lang w:val="es-ES_tradnl"/>
        </w:rPr>
        <w:t xml:space="preserve">fáctico y jurídico </w:t>
      </w:r>
      <w:r w:rsidRPr="00003D0D">
        <w:rPr>
          <w:rFonts w:ascii="Arial" w:eastAsia="Calibri" w:hAnsi="Arial" w:cs="Arial"/>
          <w:sz w:val="22"/>
          <w:lang w:val="es-ES_tradnl"/>
        </w:rPr>
        <w:t xml:space="preserve">la declaración </w:t>
      </w:r>
      <w:r>
        <w:rPr>
          <w:rFonts w:ascii="Arial" w:eastAsia="Calibri" w:hAnsi="Arial" w:cs="Arial"/>
          <w:sz w:val="22"/>
          <w:lang w:val="es-ES_tradnl"/>
        </w:rPr>
        <w:t xml:space="preserve">de </w:t>
      </w:r>
      <w:r w:rsidRPr="00003D0D">
        <w:rPr>
          <w:rFonts w:ascii="Arial" w:eastAsia="Calibri" w:hAnsi="Arial" w:cs="Arial"/>
          <w:sz w:val="22"/>
          <w:lang w:val="es-ES_tradnl"/>
        </w:rPr>
        <w:t xml:space="preserve">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w:t>
      </w:r>
    </w:p>
    <w:p w14:paraId="772500DF" w14:textId="77777777" w:rsidR="00A03856" w:rsidRDefault="00A03856" w:rsidP="00A03856">
      <w:pPr>
        <w:spacing w:before="120" w:line="276" w:lineRule="auto"/>
        <w:ind w:firstLine="708"/>
        <w:jc w:val="both"/>
        <w:rPr>
          <w:rFonts w:ascii="Arial" w:eastAsia="Calibri" w:hAnsi="Arial" w:cs="Arial"/>
          <w:sz w:val="22"/>
          <w:lang w:val="es-ES_tradnl"/>
        </w:rPr>
      </w:pPr>
      <w:bookmarkStart w:id="21" w:name="_Hlk35959844"/>
      <w:r>
        <w:rPr>
          <w:rFonts w:ascii="Arial" w:eastAsia="Calibri" w:hAnsi="Arial" w:cs="Arial"/>
          <w:sz w:val="22"/>
          <w:lang w:val="es-ES_tradnl"/>
        </w:rPr>
        <w:t xml:space="preserve">Lo anterior significa que </w:t>
      </w:r>
      <w:bookmarkStart w:id="22" w:name="_Hlk35959859"/>
      <w:r>
        <w:rPr>
          <w:rFonts w:ascii="Arial" w:eastAsia="Calibri" w:hAnsi="Arial" w:cs="Arial"/>
          <w:sz w:val="22"/>
          <w:lang w:val="es-ES_tradnl"/>
        </w:rPr>
        <w:t xml:space="preserve">para contratar </w:t>
      </w:r>
      <w:bookmarkEnd w:id="21"/>
      <w:r>
        <w:rPr>
          <w:rFonts w:ascii="Arial" w:eastAsia="Calibri" w:hAnsi="Arial" w:cs="Arial"/>
          <w:sz w:val="22"/>
          <w:lang w:val="es-ES_tradnl"/>
        </w:rPr>
        <w:t xml:space="preserve">directamente no basta con la declaración de desastre o de calamidad; se necesitan </w:t>
      </w:r>
      <w:r w:rsidRPr="00003D0D">
        <w:rPr>
          <w:rFonts w:ascii="Arial" w:eastAsia="Calibri" w:hAnsi="Arial" w:cs="Arial"/>
          <w:sz w:val="22"/>
          <w:lang w:val="es-ES_tradnl"/>
        </w:rPr>
        <w:t>dos (2) actos</w:t>
      </w:r>
      <w:r>
        <w:rPr>
          <w:rFonts w:ascii="Arial" w:eastAsia="Calibri" w:hAnsi="Arial" w:cs="Arial"/>
          <w:sz w:val="22"/>
          <w:lang w:val="es-ES_tradnl"/>
        </w:rPr>
        <w:t xml:space="preserve"> administrativos, concurrentes, para </w:t>
      </w:r>
      <w:r>
        <w:rPr>
          <w:rFonts w:ascii="Arial" w:eastAsia="Calibri" w:hAnsi="Arial" w:cs="Arial"/>
          <w:sz w:val="22"/>
          <w:lang w:val="es-ES_tradnl"/>
        </w:rPr>
        <w:lastRenderedPageBreak/>
        <w:t>que se pueda contratar directamente por urgencia manifiesta</w:t>
      </w:r>
      <w:r w:rsidRPr="00003D0D">
        <w:rPr>
          <w:rFonts w:ascii="Arial" w:eastAsia="Calibri" w:hAnsi="Arial" w:cs="Arial"/>
          <w:sz w:val="22"/>
          <w:lang w:val="es-ES_tradnl"/>
        </w:rPr>
        <w:t xml:space="preserve">: </w:t>
      </w:r>
      <w:r>
        <w:rPr>
          <w:rFonts w:ascii="Arial" w:eastAsia="Calibri" w:hAnsi="Arial" w:cs="Arial"/>
          <w:sz w:val="22"/>
          <w:lang w:val="es-ES_tradnl"/>
        </w:rPr>
        <w:t xml:space="preserve">i) el </w:t>
      </w:r>
      <w:r w:rsidRPr="00003D0D">
        <w:rPr>
          <w:rFonts w:ascii="Arial" w:eastAsia="Calibri" w:hAnsi="Arial" w:cs="Arial"/>
          <w:sz w:val="22"/>
          <w:lang w:val="es-ES_tradnl"/>
        </w:rPr>
        <w:t>primero</w:t>
      </w:r>
      <w:r>
        <w:rPr>
          <w:rFonts w:ascii="Arial" w:eastAsia="Calibri" w:hAnsi="Arial" w:cs="Arial"/>
          <w:sz w:val="22"/>
          <w:lang w:val="es-ES_tradnl"/>
        </w:rPr>
        <w:t xml:space="preserve"> en el tiempo, </w:t>
      </w:r>
      <w:r w:rsidRPr="00003D0D">
        <w:rPr>
          <w:rFonts w:ascii="Arial" w:eastAsia="Calibri" w:hAnsi="Arial" w:cs="Arial"/>
          <w:sz w:val="22"/>
          <w:lang w:val="es-ES_tradnl"/>
        </w:rPr>
        <w:t xml:space="preserve">la declaración de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calamidad pública o </w:t>
      </w:r>
      <w:r>
        <w:rPr>
          <w:rFonts w:ascii="Arial" w:eastAsia="Calibri" w:hAnsi="Arial" w:cs="Arial"/>
          <w:sz w:val="22"/>
          <w:lang w:val="es-ES_tradnl"/>
        </w:rPr>
        <w:t xml:space="preserve">la declaración de la situación de </w:t>
      </w:r>
      <w:r w:rsidRPr="00003D0D">
        <w:rPr>
          <w:rFonts w:ascii="Arial" w:eastAsia="Calibri" w:hAnsi="Arial" w:cs="Arial"/>
          <w:sz w:val="22"/>
          <w:lang w:val="es-ES_tradnl"/>
        </w:rPr>
        <w:t xml:space="preserve">desastre, </w:t>
      </w:r>
      <w:r>
        <w:rPr>
          <w:rFonts w:ascii="Arial" w:eastAsia="Calibri" w:hAnsi="Arial" w:cs="Arial"/>
          <w:sz w:val="22"/>
          <w:lang w:val="es-ES_tradnl"/>
        </w:rPr>
        <w:t xml:space="preserve">de conformidad con </w:t>
      </w:r>
      <w:r w:rsidRPr="00E901F1">
        <w:rPr>
          <w:rFonts w:ascii="Arial" w:eastAsia="Calibri" w:hAnsi="Arial" w:cs="Arial"/>
          <w:sz w:val="22"/>
          <w:lang w:val="es-ES_tradnl"/>
        </w:rPr>
        <w:t>lo establecido en el Capítulo VI</w:t>
      </w:r>
      <w:r>
        <w:rPr>
          <w:rFonts w:ascii="Arial" w:eastAsia="Calibri" w:hAnsi="Arial" w:cs="Arial"/>
          <w:sz w:val="22"/>
          <w:lang w:val="es-ES_tradnl"/>
        </w:rPr>
        <w:t xml:space="preserve"> </w:t>
      </w:r>
      <w:r w:rsidRPr="00003D0D">
        <w:rPr>
          <w:rFonts w:ascii="Arial" w:eastAsia="Calibri" w:hAnsi="Arial" w:cs="Arial"/>
          <w:sz w:val="22"/>
          <w:lang w:val="es-ES_tradnl"/>
        </w:rPr>
        <w:t>de la Ley 1523 de 2012</w:t>
      </w:r>
      <w:r>
        <w:rPr>
          <w:rFonts w:ascii="Arial" w:eastAsia="Calibri" w:hAnsi="Arial" w:cs="Arial"/>
          <w:sz w:val="22"/>
          <w:lang w:val="es-ES_tradnl"/>
        </w:rPr>
        <w:t xml:space="preserve">; y </w:t>
      </w:r>
      <w:proofErr w:type="spellStart"/>
      <w:r>
        <w:rPr>
          <w:rFonts w:ascii="Arial" w:eastAsia="Calibri" w:hAnsi="Arial" w:cs="Arial"/>
          <w:sz w:val="22"/>
          <w:lang w:val="es-ES_tradnl"/>
        </w:rPr>
        <w:t>ii</w:t>
      </w:r>
      <w:proofErr w:type="spellEnd"/>
      <w:r>
        <w:rPr>
          <w:rFonts w:ascii="Arial" w:eastAsia="Calibri" w:hAnsi="Arial" w:cs="Arial"/>
          <w:sz w:val="22"/>
          <w:lang w:val="es-ES_tradnl"/>
        </w:rPr>
        <w:t xml:space="preserve">) </w:t>
      </w:r>
      <w:r w:rsidRPr="00003D0D">
        <w:rPr>
          <w:rFonts w:ascii="Arial" w:eastAsia="Calibri" w:hAnsi="Arial" w:cs="Arial"/>
          <w:sz w:val="22"/>
          <w:lang w:val="es-ES_tradnl"/>
        </w:rPr>
        <w:t>el segundo</w:t>
      </w:r>
      <w:r>
        <w:rPr>
          <w:rFonts w:ascii="Arial" w:eastAsia="Calibri" w:hAnsi="Arial" w:cs="Arial"/>
          <w:sz w:val="22"/>
          <w:lang w:val="es-ES_tradnl"/>
        </w:rPr>
        <w:t xml:space="preserve">, </w:t>
      </w:r>
      <w:r w:rsidRPr="00003D0D">
        <w:rPr>
          <w:rFonts w:ascii="Arial" w:eastAsia="Calibri" w:hAnsi="Arial" w:cs="Arial"/>
          <w:sz w:val="22"/>
          <w:lang w:val="es-ES_tradnl"/>
        </w:rPr>
        <w:t xml:space="preserve">la declaración </w:t>
      </w:r>
      <w:r>
        <w:rPr>
          <w:rFonts w:ascii="Arial" w:eastAsia="Calibri" w:hAnsi="Arial" w:cs="Arial"/>
          <w:sz w:val="22"/>
          <w:lang w:val="es-ES_tradnl"/>
        </w:rPr>
        <w:t>propiamente dicha de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de que trata el </w:t>
      </w:r>
      <w:r>
        <w:rPr>
          <w:rFonts w:ascii="Arial" w:eastAsia="Calibri" w:hAnsi="Arial" w:cs="Arial"/>
          <w:sz w:val="22"/>
          <w:lang w:val="es-ES_tradnl"/>
        </w:rPr>
        <w:t xml:space="preserve">artículo 42 del </w:t>
      </w:r>
      <w:r w:rsidRPr="00003D0D">
        <w:rPr>
          <w:rFonts w:ascii="Arial" w:eastAsia="Calibri" w:hAnsi="Arial" w:cs="Arial"/>
          <w:sz w:val="22"/>
          <w:lang w:val="es-ES_tradnl"/>
        </w:rPr>
        <w:t>Estatuto General de Contratación</w:t>
      </w:r>
      <w:r>
        <w:rPr>
          <w:rFonts w:ascii="Arial" w:eastAsia="Calibri" w:hAnsi="Arial" w:cs="Arial"/>
          <w:sz w:val="22"/>
          <w:lang w:val="es-ES_tradnl"/>
        </w:rPr>
        <w:t>, amparado o fundamentado en la declaración previa del desastre o calamidad</w:t>
      </w:r>
      <w:r w:rsidRPr="00003D0D">
        <w:rPr>
          <w:rFonts w:ascii="Arial" w:eastAsia="Calibri" w:hAnsi="Arial" w:cs="Arial"/>
          <w:sz w:val="22"/>
          <w:lang w:val="es-ES_tradnl"/>
        </w:rPr>
        <w:t>.</w:t>
      </w:r>
    </w:p>
    <w:p w14:paraId="619F6C7C" w14:textId="77777777" w:rsidR="00A03856" w:rsidRDefault="00A03856" w:rsidP="00A03856">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 </w:t>
      </w:r>
      <w:r>
        <w:rPr>
          <w:rFonts w:ascii="Arial" w:eastAsia="Calibri" w:hAnsi="Arial" w:cs="Arial"/>
          <w:sz w:val="22"/>
          <w:lang w:val="es-ES_tradnl"/>
        </w:rPr>
        <w:t>Sin</w:t>
      </w:r>
      <w:r w:rsidRPr="00003D0D">
        <w:rPr>
          <w:rFonts w:ascii="Arial" w:eastAsia="Calibri" w:hAnsi="Arial" w:cs="Arial"/>
          <w:sz w:val="22"/>
          <w:lang w:val="es-ES_tradnl"/>
        </w:rPr>
        <w:t xml:space="preserve"> el primer </w:t>
      </w:r>
      <w:r>
        <w:rPr>
          <w:rFonts w:ascii="Arial" w:eastAsia="Calibri" w:hAnsi="Arial" w:cs="Arial"/>
          <w:sz w:val="22"/>
          <w:lang w:val="es-ES_tradnl"/>
        </w:rPr>
        <w:t xml:space="preserve">acto administrativo </w:t>
      </w:r>
      <w:r w:rsidRPr="00003D0D">
        <w:rPr>
          <w:rFonts w:ascii="Arial" w:eastAsia="Calibri" w:hAnsi="Arial" w:cs="Arial"/>
          <w:sz w:val="22"/>
          <w:lang w:val="es-ES_tradnl"/>
        </w:rPr>
        <w:t xml:space="preserve">no es posible </w:t>
      </w:r>
      <w:r>
        <w:rPr>
          <w:rFonts w:ascii="Arial" w:eastAsia="Calibri" w:hAnsi="Arial" w:cs="Arial"/>
          <w:sz w:val="22"/>
          <w:lang w:val="es-ES_tradnl"/>
        </w:rPr>
        <w:t>expedir</w:t>
      </w:r>
      <w:r w:rsidRPr="00003D0D">
        <w:rPr>
          <w:rFonts w:ascii="Arial" w:eastAsia="Calibri" w:hAnsi="Arial" w:cs="Arial"/>
          <w:sz w:val="22"/>
          <w:lang w:val="es-ES_tradnl"/>
        </w:rPr>
        <w:t xml:space="preserve"> el segundo</w:t>
      </w:r>
      <w:r>
        <w:rPr>
          <w:rFonts w:ascii="Arial" w:eastAsia="Calibri" w:hAnsi="Arial" w:cs="Arial"/>
          <w:sz w:val="22"/>
          <w:lang w:val="es-ES_tradnl"/>
        </w:rPr>
        <w:t xml:space="preserve">, es decir, para declarar la urgencia manifiesta es imprescindible que el presidente de la república o el gobernador o el alcalde, según el caso, hayan declarado la situación de desastre o la declaración de calamidad. </w:t>
      </w:r>
      <w:r w:rsidRPr="00003D0D">
        <w:rPr>
          <w:rFonts w:ascii="Arial" w:eastAsia="Calibri" w:hAnsi="Arial" w:cs="Arial"/>
          <w:sz w:val="22"/>
          <w:lang w:val="es-ES_tradnl"/>
        </w:rPr>
        <w:t xml:space="preserve">Lo anterior, porque la situación de calamidad pública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depende tanto de la ocurrencia de los hechos que dan lugar a las mismas como de la declaración del órgano competente, de </w:t>
      </w:r>
      <w:r>
        <w:rPr>
          <w:rFonts w:ascii="Arial" w:eastAsia="Calibri" w:hAnsi="Arial" w:cs="Arial"/>
          <w:sz w:val="22"/>
          <w:lang w:val="es-ES_tradnl"/>
        </w:rPr>
        <w:t>manera que</w:t>
      </w:r>
      <w:r w:rsidRPr="00003D0D">
        <w:rPr>
          <w:rFonts w:ascii="Arial" w:eastAsia="Calibri" w:hAnsi="Arial" w:cs="Arial"/>
          <w:sz w:val="22"/>
          <w:lang w:val="es-ES_tradnl"/>
        </w:rPr>
        <w:t xml:space="preserve"> ninguna se configura a falta de alguna de estas condiciones. </w:t>
      </w:r>
    </w:p>
    <w:p w14:paraId="3C11CC74" w14:textId="77777777" w:rsidR="00A03856" w:rsidRDefault="00A03856" w:rsidP="00A03856">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Por </w:t>
      </w:r>
      <w:r>
        <w:rPr>
          <w:rFonts w:ascii="Arial" w:eastAsia="Calibri" w:hAnsi="Arial" w:cs="Arial"/>
          <w:sz w:val="22"/>
          <w:lang w:val="es-ES_tradnl"/>
        </w:rPr>
        <w:t xml:space="preserve">lo </w:t>
      </w:r>
      <w:r w:rsidRPr="00003D0D">
        <w:rPr>
          <w:rFonts w:ascii="Arial" w:eastAsia="Calibri" w:hAnsi="Arial" w:cs="Arial"/>
          <w:sz w:val="22"/>
          <w:lang w:val="es-ES_tradnl"/>
        </w:rPr>
        <w:t xml:space="preserve">tanto, </w:t>
      </w:r>
      <w:r>
        <w:rPr>
          <w:rFonts w:ascii="Arial" w:eastAsia="Calibri" w:hAnsi="Arial" w:cs="Arial"/>
          <w:sz w:val="22"/>
          <w:lang w:val="es-ES_tradnl"/>
        </w:rPr>
        <w:t xml:space="preserve">como una autoridad diferente al presidente de la república, o al gobernador y el alcalde –por ejemplo, los ministros, directores o presidentes de agencias, directores de establecimientos públicos, de sociedades de economía mixta, etc.–, </w:t>
      </w:r>
      <w:r w:rsidRPr="00003D0D">
        <w:rPr>
          <w:rFonts w:ascii="Arial" w:eastAsia="Calibri" w:hAnsi="Arial" w:cs="Arial"/>
          <w:sz w:val="22"/>
          <w:lang w:val="es-ES_tradnl"/>
        </w:rPr>
        <w:t xml:space="preserve">carece de competencia para declarar cualquiera de estas dos </w:t>
      </w:r>
      <w:r>
        <w:rPr>
          <w:rFonts w:ascii="Arial" w:eastAsia="Calibri" w:hAnsi="Arial" w:cs="Arial"/>
          <w:sz w:val="22"/>
          <w:lang w:val="es-ES_tradnl"/>
        </w:rPr>
        <w:t>situaciones</w:t>
      </w:r>
      <w:r w:rsidRPr="00003D0D">
        <w:rPr>
          <w:rFonts w:ascii="Arial" w:eastAsia="Calibri" w:hAnsi="Arial" w:cs="Arial"/>
          <w:sz w:val="22"/>
          <w:lang w:val="es-ES_tradnl"/>
        </w:rPr>
        <w:t>, debe</w:t>
      </w:r>
      <w:r>
        <w:rPr>
          <w:rFonts w:ascii="Arial" w:eastAsia="Calibri" w:hAnsi="Arial" w:cs="Arial"/>
          <w:sz w:val="22"/>
          <w:lang w:val="es-ES_tradnl"/>
        </w:rPr>
        <w:t>n</w:t>
      </w:r>
      <w:r w:rsidRPr="00003D0D">
        <w:rPr>
          <w:rFonts w:ascii="Arial" w:eastAsia="Calibri" w:hAnsi="Arial" w:cs="Arial"/>
          <w:sz w:val="22"/>
          <w:lang w:val="es-ES_tradnl"/>
        </w:rPr>
        <w:t xml:space="preserve"> esperar a que se dicten los actos respectivos para fundamentar</w:t>
      </w:r>
      <w:r>
        <w:rPr>
          <w:rFonts w:ascii="Arial" w:eastAsia="Calibri" w:hAnsi="Arial" w:cs="Arial"/>
          <w:sz w:val="22"/>
          <w:lang w:val="es-ES_tradnl"/>
        </w:rPr>
        <w:t xml:space="preserve"> la declaración de</w:t>
      </w:r>
      <w:r w:rsidRPr="00003D0D">
        <w:rPr>
          <w:rFonts w:ascii="Arial" w:eastAsia="Calibri" w:hAnsi="Arial" w:cs="Arial"/>
          <w:sz w:val="22"/>
          <w:lang w:val="es-ES_tradnl"/>
        </w:rPr>
        <w:t xml:space="preserve"> urgencia manifiesta</w:t>
      </w:r>
      <w:r>
        <w:rPr>
          <w:rFonts w:ascii="Arial" w:eastAsia="Calibri" w:hAnsi="Arial" w:cs="Arial"/>
          <w:sz w:val="22"/>
          <w:lang w:val="es-ES_tradnl"/>
        </w:rPr>
        <w:t xml:space="preserve"> en la situación de desastre o en la situación de calamidad</w:t>
      </w:r>
      <w:bookmarkEnd w:id="22"/>
      <w:r w:rsidRPr="00003D0D">
        <w:rPr>
          <w:rFonts w:ascii="Arial" w:eastAsia="Calibri" w:hAnsi="Arial" w:cs="Arial"/>
          <w:sz w:val="22"/>
          <w:lang w:val="es-ES_tradnl"/>
        </w:rPr>
        <w:t xml:space="preserve">. </w:t>
      </w:r>
      <w:r>
        <w:rPr>
          <w:rFonts w:ascii="Arial" w:eastAsia="Calibri" w:hAnsi="Arial" w:cs="Arial"/>
          <w:sz w:val="22"/>
          <w:lang w:val="es-ES_tradnl"/>
        </w:rPr>
        <w:t>Por lo anterior</w:t>
      </w:r>
      <w:r w:rsidRPr="00FF1611">
        <w:rPr>
          <w:rFonts w:ascii="Arial" w:eastAsia="Calibri" w:hAnsi="Arial" w:cs="Arial"/>
          <w:sz w:val="22"/>
          <w:lang w:val="es-ES_tradnl"/>
        </w:rPr>
        <w:t>, cuando el artículo 42 de la Ley 80 de 1993 dispone que la urgencia manifiesta se declara</w:t>
      </w:r>
      <w:r>
        <w:rPr>
          <w:rFonts w:ascii="Arial" w:eastAsia="Calibri" w:hAnsi="Arial" w:cs="Arial"/>
          <w:sz w:val="22"/>
          <w:lang w:val="es-ES_tradnl"/>
        </w:rPr>
        <w:t xml:space="preserve"> –entre otras tres (3) causales–</w:t>
      </w:r>
      <w:r w:rsidRPr="00FF1611">
        <w:rPr>
          <w:rFonts w:ascii="Arial" w:eastAsia="Calibri" w:hAnsi="Arial" w:cs="Arial"/>
          <w:sz w:val="22"/>
          <w:lang w:val="es-ES_tradnl"/>
        </w:rPr>
        <w:t xml:space="preserve"> para «[…] </w:t>
      </w:r>
      <w:bookmarkStart w:id="23" w:name="_Hlk35879915"/>
      <w:r w:rsidRPr="00FF1611">
        <w:rPr>
          <w:rFonts w:ascii="Arial" w:eastAsia="Calibri" w:hAnsi="Arial" w:cs="Arial"/>
          <w:sz w:val="22"/>
          <w:lang w:val="es-ES_tradnl"/>
        </w:rPr>
        <w:t>conjurar situaciones excepcionales relacionadas con hechos de calamidad o constitutivos de fuerza mayor o desastre que demanden actuaciones inmediatas</w:t>
      </w:r>
      <w:bookmarkEnd w:id="23"/>
      <w:r w:rsidRPr="00FF1611">
        <w:rPr>
          <w:rFonts w:ascii="Arial" w:eastAsia="Calibri" w:hAnsi="Arial" w:cs="Arial"/>
          <w:sz w:val="22"/>
          <w:lang w:val="es-ES_tradnl"/>
        </w:rPr>
        <w:t xml:space="preserve"> […]», las circunstancias de calamidad y desastre deben entenderse en los términos de la Ley 1523 de 2012, en la medida que forman una unidad jurídica completa.</w:t>
      </w:r>
    </w:p>
    <w:p w14:paraId="11DD5E34" w14:textId="77777777" w:rsidR="00A03856" w:rsidRDefault="00A03856" w:rsidP="00A03856">
      <w:pPr>
        <w:spacing w:before="120" w:line="276" w:lineRule="auto"/>
        <w:ind w:firstLine="708"/>
        <w:jc w:val="both"/>
        <w:rPr>
          <w:rFonts w:ascii="Arial" w:eastAsia="Calibri" w:hAnsi="Arial" w:cs="Arial"/>
          <w:sz w:val="22"/>
          <w:lang w:val="es-ES_tradnl"/>
        </w:rPr>
      </w:pPr>
    </w:p>
    <w:p w14:paraId="74739F1E" w14:textId="77777777" w:rsidR="00A03856" w:rsidRPr="00FF1611" w:rsidRDefault="00A03856" w:rsidP="00A03856">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2.</w:t>
      </w:r>
      <w:r>
        <w:rPr>
          <w:rFonts w:ascii="Arial" w:eastAsia="Calibri" w:hAnsi="Arial" w:cs="Arial"/>
          <w:b/>
          <w:bCs/>
          <w:sz w:val="22"/>
          <w:lang w:val="es-ES_tradnl"/>
        </w:rPr>
        <w:t>3</w:t>
      </w:r>
      <w:r w:rsidRPr="00FF1611">
        <w:rPr>
          <w:rFonts w:ascii="Arial" w:eastAsia="Calibri" w:hAnsi="Arial" w:cs="Arial"/>
          <w:b/>
          <w:bCs/>
          <w:sz w:val="22"/>
          <w:lang w:val="es-ES_tradnl"/>
        </w:rPr>
        <w:t xml:space="preserve">.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supuesto de exclusión parcial del régimen de contratación de la Administración pública –Ley 80 de 1993–</w:t>
      </w:r>
    </w:p>
    <w:p w14:paraId="12AC44E0" w14:textId="77777777" w:rsidR="00A03856" w:rsidRDefault="00A03856" w:rsidP="00A03856">
      <w:pPr>
        <w:spacing w:line="276" w:lineRule="auto"/>
        <w:jc w:val="both"/>
        <w:rPr>
          <w:rFonts w:ascii="Arial" w:eastAsia="Calibri" w:hAnsi="Arial" w:cs="Arial"/>
          <w:sz w:val="22"/>
          <w:lang w:val="es-ES_tradnl"/>
        </w:rPr>
      </w:pPr>
    </w:p>
    <w:p w14:paraId="75DB0C54" w14:textId="77777777" w:rsidR="00A03856" w:rsidRDefault="00A03856" w:rsidP="00A03856">
      <w:pPr>
        <w:spacing w:before="120" w:line="276" w:lineRule="auto"/>
        <w:jc w:val="both"/>
        <w:rPr>
          <w:rFonts w:ascii="Arial" w:eastAsia="Calibri" w:hAnsi="Arial" w:cs="Arial"/>
          <w:sz w:val="22"/>
          <w:lang w:val="es-ES_tradnl"/>
        </w:rPr>
      </w:pPr>
      <w:bookmarkStart w:id="24" w:name="_Hlk37246142"/>
      <w:r>
        <w:rPr>
          <w:rFonts w:ascii="Arial" w:eastAsia="Calibri" w:hAnsi="Arial" w:cs="Arial"/>
          <w:sz w:val="22"/>
          <w:lang w:val="es-ES_tradnl"/>
        </w:rPr>
        <w:t xml:space="preserve">Si bien la necesidad de contar con los dos actos administrativos anteriormente mencionados es un principio general, para el común de las entidades estatales, es necesario considerar el matiz introducido por el artículo 66 de la </w:t>
      </w:r>
      <w:r w:rsidRPr="00FF1611">
        <w:rPr>
          <w:rFonts w:ascii="Arial" w:eastAsia="Calibri" w:hAnsi="Arial" w:cs="Arial"/>
          <w:sz w:val="22"/>
          <w:lang w:val="es-ES_tradnl"/>
        </w:rPr>
        <w:t>Ley 1523 de 2012</w:t>
      </w:r>
      <w:r>
        <w:rPr>
          <w:rFonts w:ascii="Arial" w:eastAsia="Calibri" w:hAnsi="Arial" w:cs="Arial"/>
          <w:sz w:val="22"/>
          <w:lang w:val="es-ES_tradnl"/>
        </w:rPr>
        <w:t xml:space="preserve">, hipótesis en la cual basta declarar la situación de desastre o la situación de calamidad pública para contratar con el derecho privado, y los principios de la función administrativa y de la gestión fiscal. </w:t>
      </w:r>
    </w:p>
    <w:bookmarkEnd w:id="24"/>
    <w:p w14:paraId="6F74F33D"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interpretación de la norma supone tener en cuenta que, de conformidad con el artículo 47, se constituyó el </w:t>
      </w:r>
      <w:bookmarkStart w:id="25" w:name="_Hlk36225979"/>
      <w:r w:rsidRPr="00E63FF6">
        <w:rPr>
          <w:rFonts w:ascii="Arial" w:eastAsia="Calibri" w:hAnsi="Arial" w:cs="Arial"/>
          <w:sz w:val="22"/>
          <w:lang w:val="es-ES_tradnl"/>
        </w:rPr>
        <w:t>Fondo Nacional de Gestión de Riesgo de Desastres</w:t>
      </w:r>
      <w:bookmarkEnd w:id="25"/>
      <w:r>
        <w:rPr>
          <w:rFonts w:ascii="Arial" w:eastAsia="Calibri" w:hAnsi="Arial" w:cs="Arial"/>
          <w:sz w:val="22"/>
          <w:lang w:val="es-ES_tradnl"/>
        </w:rPr>
        <w:t xml:space="preserve"> como un patrimonio autónomo –artículo 49–, </w:t>
      </w:r>
      <w:r w:rsidRPr="00356B1B">
        <w:rPr>
          <w:rFonts w:ascii="Arial" w:eastAsia="Calibri" w:hAnsi="Arial" w:cs="Arial"/>
          <w:sz w:val="22"/>
          <w:lang w:val="es-ES_tradnl"/>
        </w:rPr>
        <w:t xml:space="preserve">administrado y representado en los términos </w:t>
      </w:r>
      <w:r>
        <w:rPr>
          <w:rFonts w:ascii="Arial" w:eastAsia="Calibri" w:hAnsi="Arial" w:cs="Arial"/>
          <w:sz w:val="22"/>
          <w:lang w:val="es-ES_tradnl"/>
        </w:rPr>
        <w:t>d</w:t>
      </w:r>
      <w:r w:rsidRPr="00356B1B">
        <w:rPr>
          <w:rFonts w:ascii="Arial" w:eastAsia="Calibri" w:hAnsi="Arial" w:cs="Arial"/>
          <w:sz w:val="22"/>
          <w:lang w:val="es-ES_tradnl"/>
        </w:rPr>
        <w:t xml:space="preserve">el artículo </w:t>
      </w:r>
      <w:r w:rsidRPr="00356B1B">
        <w:rPr>
          <w:rFonts w:ascii="Arial" w:eastAsia="Calibri" w:hAnsi="Arial" w:cs="Arial"/>
          <w:sz w:val="22"/>
          <w:lang w:val="es-ES_tradnl"/>
        </w:rPr>
        <w:lastRenderedPageBreak/>
        <w:t>3° del Decreto 1547 de 1984</w:t>
      </w:r>
      <w:r>
        <w:rPr>
          <w:rFonts w:ascii="Arial" w:eastAsia="Calibri" w:hAnsi="Arial" w:cs="Arial"/>
          <w:sz w:val="22"/>
          <w:lang w:val="es-ES_tradnl"/>
        </w:rPr>
        <w:t xml:space="preserve"> –</w:t>
      </w:r>
      <w:r w:rsidRPr="00356B1B">
        <w:rPr>
          <w:rFonts w:ascii="Arial" w:eastAsia="Calibri" w:hAnsi="Arial" w:cs="Arial"/>
          <w:sz w:val="22"/>
          <w:lang w:val="es-ES_tradnl"/>
        </w:rPr>
        <w:t>modificado por el artículo 70 de Decreto-ley 919 de 1989</w:t>
      </w:r>
      <w:r>
        <w:rPr>
          <w:rStyle w:val="Refdenotaalpie"/>
          <w:rFonts w:ascii="Arial" w:eastAsia="Calibri" w:hAnsi="Arial" w:cs="Arial"/>
          <w:sz w:val="22"/>
          <w:lang w:val="es-ES_tradnl"/>
        </w:rPr>
        <w:footnoteReference w:id="16"/>
      </w:r>
      <w:r>
        <w:rPr>
          <w:rFonts w:ascii="Arial" w:eastAsia="Calibri" w:hAnsi="Arial" w:cs="Arial"/>
          <w:sz w:val="22"/>
          <w:lang w:val="es-ES_tradnl"/>
        </w:rPr>
        <w:t xml:space="preserve"> (artículo 48)–, destinado a </w:t>
      </w:r>
      <w:r w:rsidRPr="003030DC">
        <w:rPr>
          <w:rFonts w:ascii="Arial" w:eastAsia="Calibri" w:hAnsi="Arial" w:cs="Arial"/>
          <w:sz w:val="22"/>
          <w:lang w:val="es-ES_tradnl"/>
        </w:rPr>
        <w:t>adop</w:t>
      </w:r>
      <w:r>
        <w:rPr>
          <w:rFonts w:ascii="Arial" w:eastAsia="Calibri" w:hAnsi="Arial" w:cs="Arial"/>
          <w:sz w:val="22"/>
          <w:lang w:val="es-ES_tradnl"/>
        </w:rPr>
        <w:t xml:space="preserve">tar </w:t>
      </w:r>
      <w:r w:rsidRPr="003030DC">
        <w:rPr>
          <w:rFonts w:ascii="Arial" w:eastAsia="Calibri" w:hAnsi="Arial" w:cs="Arial"/>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Pr>
          <w:rFonts w:ascii="Arial" w:eastAsia="Calibri" w:hAnsi="Arial" w:cs="Arial"/>
          <w:sz w:val="22"/>
          <w:lang w:val="es-ES_tradnl"/>
        </w:rPr>
        <w:t xml:space="preserve">, cuyo régimen contractual es el de las empresas industriales y comerciales, </w:t>
      </w:r>
      <w:r w:rsidRPr="000E4937">
        <w:rPr>
          <w:rFonts w:ascii="Arial" w:eastAsia="Calibri" w:hAnsi="Arial" w:cs="Arial"/>
          <w:sz w:val="22"/>
          <w:lang w:val="es-ES_tradnl"/>
        </w:rPr>
        <w:t xml:space="preserve">sin perjuicio </w:t>
      </w:r>
      <w:r>
        <w:rPr>
          <w:rFonts w:ascii="Arial" w:eastAsia="Calibri" w:hAnsi="Arial" w:cs="Arial"/>
          <w:sz w:val="22"/>
          <w:lang w:val="es-ES_tradnl"/>
        </w:rPr>
        <w:t>de las facultades especiales</w:t>
      </w:r>
      <w:r w:rsidRPr="000E4937">
        <w:rPr>
          <w:rFonts w:ascii="Arial" w:eastAsia="Calibri" w:hAnsi="Arial" w:cs="Arial"/>
          <w:sz w:val="22"/>
          <w:lang w:val="es-ES_tradnl"/>
        </w:rPr>
        <w:t xml:space="preserve"> para </w:t>
      </w:r>
      <w:r>
        <w:rPr>
          <w:rFonts w:ascii="Arial" w:eastAsia="Calibri" w:hAnsi="Arial" w:cs="Arial"/>
          <w:sz w:val="22"/>
          <w:lang w:val="es-ES_tradnl"/>
        </w:rPr>
        <w:t>atender</w:t>
      </w:r>
      <w:r w:rsidRPr="000E4937">
        <w:rPr>
          <w:rFonts w:ascii="Arial" w:eastAsia="Calibri" w:hAnsi="Arial" w:cs="Arial"/>
          <w:sz w:val="22"/>
          <w:lang w:val="es-ES_tradnl"/>
        </w:rPr>
        <w:t xml:space="preserve"> situaciones de desastres y evitar la extensión de los efectos</w:t>
      </w:r>
      <w:r>
        <w:rPr>
          <w:rFonts w:ascii="Arial" w:eastAsia="Calibri" w:hAnsi="Arial" w:cs="Arial"/>
          <w:sz w:val="22"/>
          <w:lang w:val="es-ES_tradnl"/>
        </w:rPr>
        <w:t xml:space="preserve"> –parágrafo 3 del artículo 50–. </w:t>
      </w:r>
    </w:p>
    <w:p w14:paraId="74A46DC2"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disposición citada también establece que las entidades territoriales deben constituir sus propios </w:t>
      </w:r>
      <w:r w:rsidRPr="00352805">
        <w:rPr>
          <w:rFonts w:ascii="Arial" w:eastAsia="Calibri" w:hAnsi="Arial" w:cs="Arial"/>
          <w:i/>
          <w:iCs/>
          <w:sz w:val="22"/>
          <w:lang w:val="es-ES_tradnl"/>
        </w:rPr>
        <w:t>fondos de gestión del riesgo</w:t>
      </w:r>
      <w:r>
        <w:rPr>
          <w:rFonts w:ascii="Arial" w:eastAsia="Calibri" w:hAnsi="Arial" w:cs="Arial"/>
          <w:sz w:val="22"/>
          <w:lang w:val="es-ES_tradnl"/>
        </w:rPr>
        <w:t xml:space="preserve">, bajo el mismo esquema del Fondo Nacional, </w:t>
      </w:r>
      <w:r w:rsidRPr="00FA7FA7">
        <w:rPr>
          <w:rFonts w:ascii="Arial" w:eastAsia="Calibri" w:hAnsi="Arial" w:cs="Arial"/>
          <w:sz w:val="22"/>
          <w:lang w:val="es-ES_tradnl"/>
        </w:rPr>
        <w:t>con el propósito de invertir, destinar y ejecutar sus recursos en la adopción de medidas de conocimiento y reducción del riesgo, preparación, respuesta, rehabilitación y reconstrucción</w:t>
      </w:r>
      <w:r>
        <w:rPr>
          <w:rFonts w:ascii="Arial" w:eastAsia="Calibri" w:hAnsi="Arial" w:cs="Arial"/>
          <w:sz w:val="22"/>
          <w:lang w:val="es-ES_tradnl"/>
        </w:rPr>
        <w:t xml:space="preserve"> en situaciones de desastre o calamidad pública –</w:t>
      </w:r>
      <w:r w:rsidRPr="00FA7FA7">
        <w:rPr>
          <w:rFonts w:ascii="Arial" w:eastAsia="Calibri" w:hAnsi="Arial" w:cs="Arial"/>
          <w:sz w:val="22"/>
          <w:lang w:val="es-ES_tradnl"/>
        </w:rPr>
        <w:t>artículo 54</w:t>
      </w:r>
      <w:r>
        <w:rPr>
          <w:rStyle w:val="Refdenotaalpie"/>
          <w:rFonts w:ascii="Arial" w:eastAsia="Calibri" w:hAnsi="Arial" w:cs="Arial"/>
          <w:sz w:val="22"/>
          <w:lang w:val="es-ES_tradnl"/>
        </w:rPr>
        <w:footnoteReference w:id="17"/>
      </w:r>
      <w:r>
        <w:rPr>
          <w:rFonts w:ascii="Arial" w:eastAsia="Calibri" w:hAnsi="Arial" w:cs="Arial"/>
          <w:sz w:val="22"/>
          <w:lang w:val="es-ES_tradnl"/>
        </w:rPr>
        <w:t xml:space="preserve">–. En este contexto, el artículo 66 de la Ley </w:t>
      </w:r>
      <w:r w:rsidRPr="00FF1611">
        <w:rPr>
          <w:rFonts w:ascii="Arial" w:eastAsia="Calibri" w:hAnsi="Arial" w:cs="Arial"/>
          <w:sz w:val="22"/>
          <w:lang w:val="es-ES_tradnl"/>
        </w:rPr>
        <w:t>1523 de 2012</w:t>
      </w:r>
      <w:r>
        <w:rPr>
          <w:rFonts w:ascii="Arial" w:eastAsia="Calibri" w:hAnsi="Arial" w:cs="Arial"/>
          <w:sz w:val="22"/>
          <w:lang w:val="es-ES_tradnl"/>
        </w:rPr>
        <w:t xml:space="preserve"> dispone lo siguiente:</w:t>
      </w:r>
    </w:p>
    <w:p w14:paraId="63139C64" w14:textId="77777777" w:rsidR="00A03856" w:rsidRDefault="00A03856" w:rsidP="00A03856">
      <w:pPr>
        <w:spacing w:before="120" w:line="276" w:lineRule="auto"/>
        <w:ind w:firstLine="708"/>
        <w:jc w:val="both"/>
        <w:rPr>
          <w:rFonts w:ascii="Arial" w:eastAsia="Calibri" w:hAnsi="Arial" w:cs="Arial"/>
          <w:sz w:val="22"/>
          <w:lang w:val="es-ES_tradnl"/>
        </w:rPr>
      </w:pPr>
    </w:p>
    <w:p w14:paraId="02639E58" w14:textId="77777777" w:rsidR="00A03856" w:rsidRPr="00FA7FA7" w:rsidRDefault="00A03856" w:rsidP="00A03856">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66. </w:t>
      </w:r>
      <w:r w:rsidRPr="00FA7FA7">
        <w:rPr>
          <w:rFonts w:ascii="Arial" w:eastAsia="Calibri" w:hAnsi="Arial" w:cs="Arial"/>
          <w:sz w:val="21"/>
          <w:szCs w:val="21"/>
          <w:lang w:val="es-ES_tradnl"/>
        </w:rPr>
        <w:t xml:space="preserve">Salvo lo dispuesto para los contratos de empréstito interno y externo, los contratos que celebre </w:t>
      </w:r>
      <w:r w:rsidRPr="001E7ADB">
        <w:rPr>
          <w:rFonts w:ascii="Arial" w:eastAsia="Calibri" w:hAnsi="Arial" w:cs="Arial"/>
          <w:sz w:val="21"/>
          <w:szCs w:val="21"/>
          <w:lang w:val="es-ES_tradnl"/>
        </w:rPr>
        <w:t xml:space="preserve">la sociedad fiduciaria para la ejecución de los bienes, derechos e intereses del </w:t>
      </w:r>
      <w:bookmarkStart w:id="27" w:name="_Hlk36227796"/>
      <w:r w:rsidRPr="001E7ADB">
        <w:rPr>
          <w:rFonts w:ascii="Arial" w:eastAsia="Calibri" w:hAnsi="Arial" w:cs="Arial"/>
          <w:sz w:val="21"/>
          <w:szCs w:val="21"/>
          <w:lang w:val="es-ES_tradnl"/>
        </w:rPr>
        <w:t>Fondo Nacional de Gestión del Riesgo</w:t>
      </w:r>
      <w:bookmarkEnd w:id="27"/>
      <w:r w:rsidRPr="001E7ADB">
        <w:rPr>
          <w:rFonts w:ascii="Arial" w:eastAsia="Calibri" w:hAnsi="Arial" w:cs="Arial"/>
          <w:sz w:val="21"/>
          <w:szCs w:val="21"/>
          <w:lang w:val="es-ES_tradnl"/>
        </w:rPr>
        <w:t xml:space="preserve"> o los celebrados </w:t>
      </w:r>
      <w:bookmarkStart w:id="28" w:name="_Hlk36227833"/>
      <w:r w:rsidRPr="001E7ADB">
        <w:rPr>
          <w:rFonts w:ascii="Arial" w:eastAsia="Calibri" w:hAnsi="Arial" w:cs="Arial"/>
          <w:sz w:val="21"/>
          <w:szCs w:val="21"/>
          <w:lang w:val="es-ES_tradnl"/>
        </w:rPr>
        <w:t>por las entidades ejecutoras que reciban recursos provenientes de este fondo</w:t>
      </w:r>
      <w:bookmarkEnd w:id="28"/>
      <w:r w:rsidRPr="001E7ADB">
        <w:rPr>
          <w:rFonts w:ascii="Arial" w:eastAsia="Calibri" w:hAnsi="Arial" w:cs="Arial"/>
          <w:sz w:val="21"/>
          <w:szCs w:val="21"/>
          <w:lang w:val="es-ES_tradnl"/>
        </w:rPr>
        <w:t xml:space="preserve"> o </w:t>
      </w:r>
      <w:bookmarkStart w:id="29" w:name="_Hlk36228014"/>
      <w:r w:rsidRPr="001E7ADB">
        <w:rPr>
          <w:rFonts w:ascii="Arial" w:eastAsia="Calibri" w:hAnsi="Arial" w:cs="Arial"/>
          <w:sz w:val="21"/>
          <w:szCs w:val="21"/>
          <w:lang w:val="es-ES_tradnl"/>
        </w:rPr>
        <w:t>los celebrados por las entidades territoriales y sus fondos de gestión del riesgo</w:t>
      </w:r>
      <w:bookmarkEnd w:id="29"/>
      <w:r w:rsidRPr="001E7ADB">
        <w:rPr>
          <w:rFonts w:ascii="Arial" w:eastAsia="Calibri" w:hAnsi="Arial" w:cs="Arial"/>
          <w:sz w:val="21"/>
          <w:szCs w:val="21"/>
          <w:lang w:val="es-ES_tradnl"/>
        </w:rPr>
        <w:t xml:space="preserve">, </w:t>
      </w:r>
      <w:bookmarkStart w:id="30" w:name="_Hlk36228190"/>
      <w:r w:rsidRPr="001E7ADB">
        <w:rPr>
          <w:rFonts w:ascii="Arial" w:eastAsia="Calibri" w:hAnsi="Arial" w:cs="Arial"/>
          <w:sz w:val="21"/>
          <w:szCs w:val="21"/>
          <w:lang w:val="es-ES_tradnl"/>
        </w:rPr>
        <w:t xml:space="preserve">relacionados </w:t>
      </w:r>
      <w:bookmarkStart w:id="31" w:name="_Hlk36229456"/>
      <w:r w:rsidRPr="001E7ADB">
        <w:rPr>
          <w:rFonts w:ascii="Arial" w:eastAsia="Calibri" w:hAnsi="Arial" w:cs="Arial"/>
          <w:sz w:val="21"/>
          <w:szCs w:val="21"/>
          <w:lang w:val="es-ES_tradnl"/>
        </w:rPr>
        <w:t>directamente con las actividades de respuesta, de rehabilitación y reconstrucción</w:t>
      </w:r>
      <w:bookmarkEnd w:id="31"/>
      <w:r w:rsidRPr="001E7ADB">
        <w:rPr>
          <w:rFonts w:ascii="Arial" w:eastAsia="Calibri" w:hAnsi="Arial" w:cs="Arial"/>
          <w:sz w:val="21"/>
          <w:szCs w:val="21"/>
          <w:lang w:val="es-ES_tradnl"/>
        </w:rPr>
        <w:t xml:space="preserve"> de las zonas declaradas</w:t>
      </w:r>
      <w:r w:rsidRPr="00FA7FA7">
        <w:rPr>
          <w:rFonts w:ascii="Arial" w:eastAsia="Calibri" w:hAnsi="Arial" w:cs="Arial"/>
          <w:sz w:val="21"/>
          <w:szCs w:val="21"/>
          <w:lang w:val="es-ES_tradnl"/>
        </w:rPr>
        <w:t xml:space="preserve"> en situación de desastre o calamidad pública</w:t>
      </w:r>
      <w:bookmarkEnd w:id="30"/>
      <w:r w:rsidRPr="00FA7FA7">
        <w:rPr>
          <w:rFonts w:ascii="Arial" w:eastAsia="Calibri" w:hAnsi="Arial" w:cs="Arial"/>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42BE4CAB" w14:textId="77777777" w:rsidR="00A03856" w:rsidRDefault="00A03856" w:rsidP="00A03856">
      <w:pPr>
        <w:spacing w:before="120"/>
        <w:ind w:left="709" w:right="709"/>
        <w:jc w:val="both"/>
        <w:rPr>
          <w:rFonts w:ascii="Arial" w:eastAsia="Calibri" w:hAnsi="Arial" w:cs="Arial"/>
          <w:sz w:val="22"/>
          <w:lang w:val="es-ES_tradnl"/>
        </w:rPr>
      </w:pPr>
      <w:r w:rsidRPr="00FA7FA7">
        <w:rPr>
          <w:rFonts w:ascii="Arial" w:eastAsia="Calibri" w:hAnsi="Arial" w:cs="Arial"/>
          <w:sz w:val="21"/>
          <w:szCs w:val="21"/>
          <w:lang w:val="es-ES_tradnl"/>
        </w:rPr>
        <w:lastRenderedPageBreak/>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19900688" w14:textId="77777777" w:rsidR="00A03856" w:rsidRDefault="00A03856" w:rsidP="00A03856">
      <w:pPr>
        <w:spacing w:before="120" w:line="276" w:lineRule="auto"/>
        <w:jc w:val="both"/>
        <w:rPr>
          <w:rFonts w:ascii="Arial" w:eastAsia="Calibri" w:hAnsi="Arial" w:cs="Arial"/>
          <w:sz w:val="22"/>
          <w:lang w:val="es-ES_tradnl"/>
        </w:rPr>
      </w:pPr>
    </w:p>
    <w:p w14:paraId="455741AF" w14:textId="77777777" w:rsidR="00A03856" w:rsidRDefault="00A03856" w:rsidP="00A03856">
      <w:pPr>
        <w:spacing w:before="120" w:line="276" w:lineRule="auto"/>
        <w:jc w:val="both"/>
        <w:rPr>
          <w:rFonts w:ascii="Arial" w:eastAsia="Calibri" w:hAnsi="Arial" w:cs="Arial"/>
          <w:sz w:val="22"/>
          <w:lang w:val="es-ES_tradnl"/>
        </w:rPr>
      </w:pPr>
      <w:r w:rsidRPr="007930F9">
        <w:rPr>
          <w:rFonts w:ascii="Arial" w:eastAsia="Calibri" w:hAnsi="Arial" w:cs="Arial"/>
          <w:sz w:val="22"/>
          <w:lang w:val="es-ES_tradnl"/>
        </w:rPr>
        <w:tab/>
      </w:r>
      <w:bookmarkStart w:id="32" w:name="_Hlk37246222"/>
      <w:r w:rsidRPr="007930F9">
        <w:rPr>
          <w:rFonts w:ascii="Arial" w:eastAsia="Calibri" w:hAnsi="Arial" w:cs="Arial"/>
          <w:sz w:val="22"/>
          <w:lang w:val="es-ES_tradnl"/>
        </w:rPr>
        <w:t xml:space="preserve">Sin perjuicio de las potestades exorbitantes, la norma precedente exceptúa del Estatuto General </w:t>
      </w:r>
      <w:r>
        <w:rPr>
          <w:rFonts w:ascii="Arial" w:eastAsia="Calibri" w:hAnsi="Arial" w:cs="Arial"/>
          <w:sz w:val="22"/>
          <w:lang w:val="es-ES_tradnl"/>
        </w:rPr>
        <w:t xml:space="preserve">de Contratación de la Administración Pública </w:t>
      </w:r>
      <w:r w:rsidRPr="007930F9">
        <w:rPr>
          <w:rFonts w:ascii="Arial" w:eastAsia="Calibri" w:hAnsi="Arial" w:cs="Arial"/>
          <w:sz w:val="22"/>
          <w:lang w:val="es-ES_tradnl"/>
        </w:rPr>
        <w:t xml:space="preserve">los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p>
    <w:p w14:paraId="3F7FABD8" w14:textId="77777777" w:rsidR="00A03856" w:rsidRPr="007930F9"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1FF04C12"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60A316C5"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w:t>
      </w:r>
      <w:r w:rsidRPr="000F68C3">
        <w:rPr>
          <w:rFonts w:ascii="Arial" w:eastAsia="Calibri" w:hAnsi="Arial" w:cs="Arial"/>
          <w:sz w:val="22"/>
          <w:lang w:val="es-ES_tradnl"/>
        </w:rPr>
        <w:t>directamente con las actividades de respuesta, de rehabilitación y reconstrucción</w:t>
      </w:r>
      <w:r>
        <w:rPr>
          <w:rFonts w:ascii="Arial" w:eastAsia="Calibri" w:hAnsi="Arial" w:cs="Arial"/>
          <w:sz w:val="22"/>
          <w:lang w:val="es-ES_tradnl"/>
        </w:rPr>
        <w:t xml:space="preserve">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33" w:name="_Hlk36232417"/>
      <w:r>
        <w:rPr>
          <w:rFonts w:ascii="Arial" w:eastAsia="Calibri" w:hAnsi="Arial" w:cs="Arial"/>
          <w:sz w:val="22"/>
          <w:lang w:val="es-ES_tradnl"/>
        </w:rPr>
        <w:t>.</w:t>
      </w:r>
      <w:bookmarkEnd w:id="32"/>
      <w:bookmarkEnd w:id="33"/>
      <w:r>
        <w:rPr>
          <w:rFonts w:ascii="Arial" w:eastAsia="Calibri" w:hAnsi="Arial" w:cs="Arial"/>
          <w:sz w:val="22"/>
          <w:lang w:val="es-ES_tradnl"/>
        </w:rPr>
        <w:t xml:space="preserve">          </w:t>
      </w:r>
    </w:p>
    <w:p w14:paraId="6BAD614D" w14:textId="5127F1B6" w:rsidR="00A03856" w:rsidRDefault="00A03856" w:rsidP="00A03856">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Con fundamento en las anteriores consideraciones</w:t>
      </w:r>
      <w:r>
        <w:rPr>
          <w:rFonts w:ascii="Arial" w:eastAsia="Calibri" w:hAnsi="Arial" w:cs="Arial"/>
          <w:sz w:val="22"/>
          <w:lang w:val="es-ES_tradnl"/>
        </w:rPr>
        <w:t xml:space="preserve"> </w:t>
      </w:r>
      <w:r w:rsidRPr="00FF1611">
        <w:rPr>
          <w:rFonts w:ascii="Arial" w:eastAsia="Calibri" w:hAnsi="Arial" w:cs="Arial"/>
          <w:sz w:val="22"/>
          <w:lang w:val="es-ES_tradnl"/>
        </w:rPr>
        <w:t xml:space="preserve">se contesta la </w:t>
      </w:r>
      <w:r w:rsidR="00E6193E">
        <w:rPr>
          <w:rFonts w:ascii="Arial" w:eastAsia="Calibri" w:hAnsi="Arial" w:cs="Arial"/>
          <w:sz w:val="22"/>
          <w:lang w:val="es-ES_tradnl"/>
        </w:rPr>
        <w:t xml:space="preserve">solicitud </w:t>
      </w:r>
      <w:r w:rsidRPr="00FF1611">
        <w:rPr>
          <w:rFonts w:ascii="Arial" w:eastAsia="Calibri" w:hAnsi="Arial" w:cs="Arial"/>
          <w:sz w:val="22"/>
          <w:lang w:val="es-ES_tradnl"/>
        </w:rPr>
        <w:t>formulada.</w:t>
      </w:r>
    </w:p>
    <w:p w14:paraId="71297775" w14:textId="77777777" w:rsidR="000C251A" w:rsidRPr="00FF1611" w:rsidRDefault="000C251A" w:rsidP="000C251A">
      <w:pPr>
        <w:spacing w:before="120" w:line="276" w:lineRule="auto"/>
        <w:ind w:firstLine="708"/>
        <w:jc w:val="both"/>
        <w:rPr>
          <w:rFonts w:ascii="Arial" w:eastAsia="Calibri" w:hAnsi="Arial" w:cs="Arial"/>
          <w:sz w:val="22"/>
          <w:lang w:val="es-ES_tradnl"/>
        </w:rPr>
      </w:pPr>
    </w:p>
    <w:p w14:paraId="5ED8BD30" w14:textId="77777777" w:rsidR="000C251A" w:rsidRPr="00FF1611" w:rsidRDefault="000C251A" w:rsidP="000C251A">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3. Respuesta</w:t>
      </w:r>
    </w:p>
    <w:p w14:paraId="3BDEB3AD" w14:textId="77777777" w:rsidR="000C251A" w:rsidRDefault="000C251A" w:rsidP="000C251A">
      <w:pPr>
        <w:spacing w:line="276" w:lineRule="auto"/>
        <w:jc w:val="both"/>
        <w:rPr>
          <w:rFonts w:ascii="Arial" w:eastAsia="Calibri" w:hAnsi="Arial" w:cs="Arial"/>
          <w:sz w:val="22"/>
          <w:lang w:val="es-ES_tradnl"/>
        </w:rPr>
      </w:pPr>
    </w:p>
    <w:p w14:paraId="699FDA7F" w14:textId="77777777" w:rsidR="000C251A" w:rsidRPr="00FF1611" w:rsidRDefault="000C251A" w:rsidP="000C251A">
      <w:pPr>
        <w:spacing w:line="276" w:lineRule="auto"/>
        <w:jc w:val="both"/>
        <w:rPr>
          <w:rFonts w:ascii="Arial" w:eastAsia="Calibri" w:hAnsi="Arial" w:cs="Arial"/>
          <w:sz w:val="22"/>
          <w:lang w:val="es-ES_tradnl"/>
        </w:rPr>
      </w:pPr>
      <w:r>
        <w:rPr>
          <w:rFonts w:ascii="Arial" w:eastAsia="Calibri" w:hAnsi="Arial" w:cs="Arial"/>
          <w:sz w:val="22"/>
          <w:lang w:val="es-ES_tradnl"/>
        </w:rPr>
        <w:lastRenderedPageBreak/>
        <w:t>Después de explicar</w:t>
      </w:r>
      <w:r w:rsidRPr="00FF1611">
        <w:rPr>
          <w:rFonts w:ascii="Arial" w:eastAsia="Calibri" w:hAnsi="Arial" w:cs="Arial"/>
          <w:sz w:val="22"/>
          <w:lang w:val="es-ES_tradnl"/>
        </w:rPr>
        <w:t xml:space="preserve"> el sentido y alcance de la </w:t>
      </w:r>
      <w:r w:rsidRPr="00FF1611">
        <w:rPr>
          <w:rFonts w:ascii="Arial" w:eastAsia="Calibri" w:hAnsi="Arial" w:cs="Arial"/>
          <w:i/>
          <w:iCs/>
          <w:sz w:val="22"/>
          <w:lang w:val="es-ES_tradnl"/>
        </w:rPr>
        <w:t>urgencia manifiesta</w:t>
      </w:r>
      <w:r w:rsidRPr="00FF1611">
        <w:rPr>
          <w:rFonts w:ascii="Arial" w:eastAsia="Calibri" w:hAnsi="Arial" w:cs="Arial"/>
          <w:sz w:val="22"/>
          <w:lang w:val="es-ES_tradnl"/>
        </w:rPr>
        <w:t xml:space="preserve"> en los contratos de las entidades sometidas al </w:t>
      </w:r>
      <w:r w:rsidRPr="00FF1611">
        <w:rPr>
          <w:rFonts w:ascii="Arial" w:eastAsia="Calibri" w:hAnsi="Arial" w:cs="Arial"/>
          <w:sz w:val="22"/>
        </w:rPr>
        <w:t xml:space="preserve">Estatuto General de Contratación, </w:t>
      </w:r>
      <w:r>
        <w:rPr>
          <w:rFonts w:ascii="Arial" w:eastAsia="Calibri" w:hAnsi="Arial" w:cs="Arial"/>
          <w:sz w:val="22"/>
        </w:rPr>
        <w:t xml:space="preserve">así </w:t>
      </w:r>
      <w:r w:rsidRPr="00FF1611">
        <w:rPr>
          <w:rFonts w:ascii="Arial" w:eastAsia="Calibri" w:hAnsi="Arial" w:cs="Arial"/>
          <w:sz w:val="22"/>
        </w:rPr>
        <w:t xml:space="preserve">como los conceptos de </w:t>
      </w:r>
      <w:r w:rsidRPr="00FF1611">
        <w:rPr>
          <w:rFonts w:ascii="Arial" w:eastAsia="Calibri" w:hAnsi="Arial" w:cs="Arial"/>
          <w:i/>
          <w:iCs/>
          <w:sz w:val="22"/>
        </w:rPr>
        <w:t>desastre</w:t>
      </w:r>
      <w:r w:rsidRPr="00FF1611">
        <w:rPr>
          <w:rFonts w:ascii="Arial" w:eastAsia="Calibri" w:hAnsi="Arial" w:cs="Arial"/>
          <w:sz w:val="22"/>
        </w:rPr>
        <w:t xml:space="preserve"> y </w:t>
      </w:r>
      <w:r w:rsidRPr="00FF1611">
        <w:rPr>
          <w:rFonts w:ascii="Arial" w:eastAsia="Calibri" w:hAnsi="Arial" w:cs="Arial"/>
          <w:i/>
          <w:iCs/>
          <w:sz w:val="22"/>
        </w:rPr>
        <w:t>calamidad pública</w:t>
      </w:r>
      <w:r w:rsidRPr="00FF1611">
        <w:rPr>
          <w:rFonts w:ascii="Arial" w:eastAsia="Calibri" w:hAnsi="Arial" w:cs="Arial"/>
          <w:sz w:val="22"/>
        </w:rPr>
        <w:t xml:space="preserve"> en la Ley 1523 de 2012, </w:t>
      </w:r>
      <w:r>
        <w:rPr>
          <w:rFonts w:ascii="Arial" w:eastAsia="Calibri" w:hAnsi="Arial" w:cs="Arial"/>
          <w:sz w:val="22"/>
        </w:rPr>
        <w:t>se concluye lo siguiente:</w:t>
      </w:r>
      <w:r w:rsidRPr="00FF1611">
        <w:rPr>
          <w:rFonts w:ascii="Arial" w:eastAsia="Calibri" w:hAnsi="Arial" w:cs="Arial"/>
          <w:sz w:val="22"/>
        </w:rPr>
        <w:t xml:space="preserve">     </w:t>
      </w:r>
      <w:r w:rsidRPr="00FF1611">
        <w:rPr>
          <w:rFonts w:ascii="Arial" w:eastAsia="Calibri" w:hAnsi="Arial" w:cs="Arial"/>
          <w:sz w:val="22"/>
          <w:lang w:val="es-ES_tradnl"/>
        </w:rPr>
        <w:t xml:space="preserve">   </w:t>
      </w:r>
    </w:p>
    <w:p w14:paraId="4312BD5E" w14:textId="77777777" w:rsidR="00A03856" w:rsidRPr="00FF1611" w:rsidRDefault="00A03856" w:rsidP="00A03856">
      <w:pPr>
        <w:spacing w:before="120" w:line="276" w:lineRule="auto"/>
        <w:ind w:firstLine="708"/>
        <w:jc w:val="both"/>
        <w:rPr>
          <w:rFonts w:ascii="Arial" w:eastAsia="Calibri" w:hAnsi="Arial" w:cs="Arial"/>
          <w:sz w:val="22"/>
          <w:lang w:val="es-ES_tradnl"/>
        </w:rPr>
      </w:pPr>
      <w:bookmarkStart w:id="34" w:name="_Hlk35883101"/>
      <w:r>
        <w:rPr>
          <w:rFonts w:ascii="Arial" w:eastAsia="Calibri" w:hAnsi="Arial" w:cs="Arial"/>
          <w:sz w:val="22"/>
          <w:lang w:val="es-ES_tradnl"/>
        </w:rPr>
        <w:t>a) De c</w:t>
      </w:r>
      <w:r w:rsidRPr="00FF1611">
        <w:rPr>
          <w:rFonts w:ascii="Arial" w:eastAsia="Calibri" w:hAnsi="Arial" w:cs="Arial"/>
          <w:sz w:val="22"/>
          <w:lang w:val="es-ES_tradnl"/>
        </w:rPr>
        <w:t>onform</w:t>
      </w:r>
      <w:r>
        <w:rPr>
          <w:rFonts w:ascii="Arial" w:eastAsia="Calibri" w:hAnsi="Arial" w:cs="Arial"/>
          <w:sz w:val="22"/>
          <w:lang w:val="es-ES_tradnl"/>
        </w:rPr>
        <w:t>idad con e</w:t>
      </w:r>
      <w:r w:rsidRPr="00FF1611">
        <w:rPr>
          <w:rFonts w:ascii="Arial" w:eastAsia="Calibri" w:hAnsi="Arial" w:cs="Arial"/>
          <w:sz w:val="22"/>
          <w:lang w:val="es-ES_tradnl"/>
        </w:rPr>
        <w:t>l artículo 2</w:t>
      </w:r>
      <w:r>
        <w:rPr>
          <w:rFonts w:ascii="Arial" w:eastAsia="Calibri" w:hAnsi="Arial" w:cs="Arial"/>
          <w:sz w:val="22"/>
          <w:lang w:val="es-ES_tradnl"/>
        </w:rPr>
        <w:t>,</w:t>
      </w:r>
      <w:r w:rsidRPr="00FF1611">
        <w:rPr>
          <w:rFonts w:ascii="Arial" w:eastAsia="Calibri" w:hAnsi="Arial" w:cs="Arial"/>
          <w:sz w:val="22"/>
          <w:lang w:val="es-ES_tradnl"/>
        </w:rPr>
        <w:t xml:space="preserve"> numeral 4º</w:t>
      </w:r>
      <w:r>
        <w:rPr>
          <w:rFonts w:ascii="Arial" w:eastAsia="Calibri" w:hAnsi="Arial" w:cs="Arial"/>
          <w:sz w:val="22"/>
          <w:lang w:val="es-ES_tradnl"/>
        </w:rPr>
        <w:t xml:space="preserve">, </w:t>
      </w:r>
      <w:r w:rsidRPr="00FF1611">
        <w:rPr>
          <w:rFonts w:ascii="Arial" w:eastAsia="Calibri" w:hAnsi="Arial" w:cs="Arial"/>
          <w:sz w:val="22"/>
          <w:lang w:val="es-ES_tradnl"/>
        </w:rPr>
        <w:t>literal a)</w:t>
      </w:r>
      <w:r>
        <w:rPr>
          <w:rFonts w:ascii="Arial" w:eastAsia="Calibri" w:hAnsi="Arial" w:cs="Arial"/>
          <w:sz w:val="22"/>
          <w:lang w:val="es-ES_tradnl"/>
        </w:rPr>
        <w:t>,</w:t>
      </w:r>
      <w:r w:rsidRPr="00FF1611">
        <w:rPr>
          <w:rFonts w:ascii="Arial" w:eastAsia="Calibri" w:hAnsi="Arial" w:cs="Arial"/>
          <w:sz w:val="22"/>
          <w:lang w:val="es-ES_tradnl"/>
        </w:rPr>
        <w:t xml:space="preserve"> de la Ley 1150 de 2007, la urgencia manifiesta es una causal de contratación directa. </w:t>
      </w:r>
      <w:r>
        <w:rPr>
          <w:rFonts w:ascii="Arial" w:eastAsia="Calibri" w:hAnsi="Arial" w:cs="Arial"/>
          <w:sz w:val="22"/>
          <w:lang w:val="es-ES_tradnl"/>
        </w:rPr>
        <w:t>Según</w:t>
      </w:r>
      <w:r w:rsidRPr="00FF1611">
        <w:rPr>
          <w:rFonts w:ascii="Arial" w:eastAsia="Calibri" w:hAnsi="Arial" w:cs="Arial"/>
          <w:sz w:val="22"/>
          <w:lang w:val="es-ES_tradnl"/>
        </w:rPr>
        <w:t xml:space="preserve"> el 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r>
        <w:rPr>
          <w:rFonts w:ascii="Arial" w:eastAsia="Calibri" w:hAnsi="Arial" w:cs="Arial"/>
          <w:sz w:val="22"/>
          <w:lang w:val="es-ES_tradnl"/>
        </w:rPr>
        <w:t>,</w:t>
      </w:r>
      <w:r w:rsidRPr="00FF1611">
        <w:rPr>
          <w:rFonts w:ascii="Arial" w:eastAsia="Calibri" w:hAnsi="Arial" w:cs="Arial"/>
          <w:sz w:val="22"/>
          <w:lang w:val="es-ES_tradnl"/>
        </w:rPr>
        <w:t xml:space="preserve"> las situaciones de </w:t>
      </w:r>
      <w:r w:rsidRPr="006842AA">
        <w:rPr>
          <w:rFonts w:ascii="Arial" w:eastAsia="Calibri" w:hAnsi="Arial" w:cs="Arial"/>
          <w:i/>
          <w:iCs/>
          <w:sz w:val="22"/>
          <w:lang w:val="es-ES_tradnl"/>
        </w:rPr>
        <w:t>calamidad pública</w:t>
      </w:r>
      <w:r w:rsidRPr="00FF1611">
        <w:rPr>
          <w:rFonts w:ascii="Arial" w:eastAsia="Calibri" w:hAnsi="Arial" w:cs="Arial"/>
          <w:sz w:val="22"/>
          <w:lang w:val="es-ES_tradnl"/>
        </w:rPr>
        <w:t xml:space="preserve"> o de </w:t>
      </w:r>
      <w:r w:rsidRPr="006842AA">
        <w:rPr>
          <w:rFonts w:ascii="Arial" w:eastAsia="Calibri" w:hAnsi="Arial" w:cs="Arial"/>
          <w:i/>
          <w:iCs/>
          <w:sz w:val="22"/>
          <w:lang w:val="es-ES_tradnl"/>
        </w:rPr>
        <w:t>desastre</w:t>
      </w:r>
      <w:r w:rsidRPr="00FF1611">
        <w:rPr>
          <w:rFonts w:ascii="Arial" w:eastAsia="Calibri" w:hAnsi="Arial" w:cs="Arial"/>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Pr>
          <w:rFonts w:ascii="Arial" w:eastAsia="Calibri" w:hAnsi="Arial" w:cs="Arial"/>
          <w:sz w:val="22"/>
          <w:lang w:val="es-ES_tradnl"/>
        </w:rPr>
        <w:t xml:space="preserve">situaciones que deben ser </w:t>
      </w:r>
      <w:r w:rsidRPr="00FF1611">
        <w:rPr>
          <w:rFonts w:ascii="Arial" w:eastAsia="Calibri" w:hAnsi="Arial" w:cs="Arial"/>
          <w:sz w:val="22"/>
          <w:lang w:val="es-ES_tradnl"/>
        </w:rPr>
        <w:t xml:space="preserve">declaradas por 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para el caso del desastre; o </w:t>
      </w:r>
      <w:r w:rsidRPr="00FF1611">
        <w:rPr>
          <w:rFonts w:ascii="Arial" w:eastAsia="Calibri" w:hAnsi="Arial" w:cs="Arial"/>
          <w:sz w:val="22"/>
          <w:lang w:val="es-ES_tradnl"/>
        </w:rPr>
        <w:t xml:space="preserve">el alcalde o el gobernador, </w:t>
      </w:r>
      <w:r>
        <w:rPr>
          <w:rFonts w:ascii="Arial" w:eastAsia="Calibri" w:hAnsi="Arial" w:cs="Arial"/>
          <w:sz w:val="22"/>
          <w:lang w:val="es-ES_tradnl"/>
        </w:rPr>
        <w:t>para la calamidad pública</w:t>
      </w:r>
      <w:r w:rsidRPr="00FF1611">
        <w:rPr>
          <w:rFonts w:ascii="Arial" w:eastAsia="Calibri" w:hAnsi="Arial" w:cs="Arial"/>
          <w:sz w:val="22"/>
          <w:lang w:val="es-ES_tradnl"/>
        </w:rPr>
        <w:t>.</w:t>
      </w:r>
    </w:p>
    <w:p w14:paraId="40F7917F" w14:textId="77777777" w:rsidR="00A03856" w:rsidRPr="00FF1611"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las entidades que se rigen por la Ley 80 de 1993, la ocurrencia de las</w:t>
      </w:r>
      <w:r w:rsidRPr="00FF1611">
        <w:rPr>
          <w:rFonts w:ascii="Arial" w:eastAsia="Calibri" w:hAnsi="Arial" w:cs="Arial"/>
          <w:sz w:val="22"/>
          <w:lang w:val="es-ES_tradnl"/>
        </w:rPr>
        <w:t xml:space="preserve"> </w:t>
      </w:r>
      <w:r>
        <w:rPr>
          <w:rFonts w:ascii="Arial" w:eastAsia="Calibri" w:hAnsi="Arial" w:cs="Arial"/>
          <w:sz w:val="22"/>
          <w:lang w:val="es-ES_tradnl"/>
        </w:rPr>
        <w:t xml:space="preserve">dos </w:t>
      </w:r>
      <w:r w:rsidRPr="00FF1611">
        <w:rPr>
          <w:rFonts w:ascii="Arial" w:eastAsia="Calibri" w:hAnsi="Arial" w:cs="Arial"/>
          <w:sz w:val="22"/>
          <w:lang w:val="es-ES_tradnl"/>
        </w:rPr>
        <w:t>situaciones</w:t>
      </w:r>
      <w:r>
        <w:rPr>
          <w:rFonts w:ascii="Arial" w:eastAsia="Calibri" w:hAnsi="Arial" w:cs="Arial"/>
          <w:sz w:val="22"/>
          <w:lang w:val="es-ES_tradnl"/>
        </w:rPr>
        <w:t xml:space="preserve"> mencionadas, por sí mismas,</w:t>
      </w:r>
      <w:r w:rsidRPr="00FF1611">
        <w:rPr>
          <w:rFonts w:ascii="Arial" w:eastAsia="Calibri" w:hAnsi="Arial" w:cs="Arial"/>
          <w:sz w:val="22"/>
          <w:lang w:val="es-ES_tradnl"/>
        </w:rPr>
        <w:t xml:space="preserve"> no son causales de contratación directa; </w:t>
      </w:r>
      <w:r>
        <w:rPr>
          <w:rFonts w:ascii="Arial" w:eastAsia="Calibri" w:hAnsi="Arial" w:cs="Arial"/>
          <w:sz w:val="22"/>
          <w:lang w:val="es-ES_tradnl"/>
        </w:rPr>
        <w:t>aunque</w:t>
      </w:r>
      <w:r w:rsidRPr="00FF1611">
        <w:rPr>
          <w:rFonts w:ascii="Arial" w:eastAsia="Calibri" w:hAnsi="Arial" w:cs="Arial"/>
          <w:sz w:val="22"/>
          <w:lang w:val="es-ES_tradnl"/>
        </w:rPr>
        <w:t xml:space="preserve"> </w:t>
      </w:r>
      <w:r>
        <w:rPr>
          <w:rFonts w:ascii="Arial" w:eastAsia="Calibri" w:hAnsi="Arial" w:cs="Arial"/>
          <w:sz w:val="22"/>
          <w:lang w:val="es-ES_tradnl"/>
        </w:rPr>
        <w:t xml:space="preserve">son el </w:t>
      </w:r>
      <w:r w:rsidRPr="00FF1611">
        <w:rPr>
          <w:rFonts w:ascii="Arial" w:eastAsia="Calibri" w:hAnsi="Arial" w:cs="Arial"/>
          <w:sz w:val="22"/>
          <w:lang w:val="es-ES_tradnl"/>
        </w:rPr>
        <w:t>fundament</w:t>
      </w:r>
      <w:r>
        <w:rPr>
          <w:rFonts w:ascii="Arial" w:eastAsia="Calibri" w:hAnsi="Arial" w:cs="Arial"/>
          <w:sz w:val="22"/>
          <w:lang w:val="es-ES_tradnl"/>
        </w:rPr>
        <w:t>o fáctico y jurídico para declarar luego, en forma expresa, la «</w:t>
      </w:r>
      <w:r w:rsidRPr="00FF1611">
        <w:rPr>
          <w:rFonts w:ascii="Arial" w:eastAsia="Calibri" w:hAnsi="Arial" w:cs="Arial"/>
          <w:sz w:val="22"/>
          <w:lang w:val="es-ES_tradnl"/>
        </w:rPr>
        <w:t>urgencia manifiesta</w:t>
      </w:r>
      <w:r>
        <w:rPr>
          <w:rFonts w:ascii="Arial" w:eastAsia="Calibri" w:hAnsi="Arial" w:cs="Arial"/>
          <w:sz w:val="22"/>
          <w:lang w:val="es-ES_tradnl"/>
        </w:rPr>
        <w:t>», regulada en el artículo 42 de la Ley 80 de 1993,</w:t>
      </w:r>
      <w:r w:rsidRPr="00FF1611">
        <w:rPr>
          <w:rFonts w:ascii="Arial" w:eastAsia="Calibri" w:hAnsi="Arial" w:cs="Arial"/>
          <w:sz w:val="22"/>
          <w:lang w:val="es-ES_tradnl"/>
        </w:rPr>
        <w:t xml:space="preserve"> relacionada con la necesidad de conjurar situaciones excepcionales relacionadas con hechos de calamidad o constitutivos de fuerza mayor o desastre que demanden actuaciones inmediatas.</w:t>
      </w:r>
    </w:p>
    <w:bookmarkEnd w:id="34"/>
    <w:p w14:paraId="74958083"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No obstante</w:t>
      </w:r>
      <w:r w:rsidRPr="00FF1611">
        <w:rPr>
          <w:rFonts w:ascii="Arial" w:eastAsia="Calibri" w:hAnsi="Arial" w:cs="Arial"/>
          <w:sz w:val="22"/>
          <w:lang w:val="es-ES_tradnl"/>
        </w:rPr>
        <w:t xml:space="preserve">, </w:t>
      </w:r>
      <w:r>
        <w:rPr>
          <w:rFonts w:ascii="Arial" w:eastAsia="Calibri" w:hAnsi="Arial" w:cs="Arial"/>
          <w:sz w:val="22"/>
          <w:lang w:val="es-ES_tradnl"/>
        </w:rPr>
        <w:t xml:space="preserve">se aclara que, de </w:t>
      </w:r>
      <w:r w:rsidRPr="00FF1611">
        <w:rPr>
          <w:rFonts w:ascii="Arial" w:eastAsia="Calibri" w:hAnsi="Arial" w:cs="Arial"/>
          <w:sz w:val="22"/>
          <w:lang w:val="es-ES_tradnl"/>
        </w:rPr>
        <w:t>conform</w:t>
      </w:r>
      <w:r>
        <w:rPr>
          <w:rFonts w:ascii="Arial" w:eastAsia="Calibri" w:hAnsi="Arial" w:cs="Arial"/>
          <w:sz w:val="22"/>
          <w:lang w:val="es-ES_tradnl"/>
        </w:rPr>
        <w:t xml:space="preserve">idad con el estado de excepción que </w:t>
      </w:r>
      <w:r w:rsidRPr="00FF1611">
        <w:rPr>
          <w:rFonts w:ascii="Arial" w:eastAsia="Calibri" w:hAnsi="Arial" w:cs="Arial"/>
          <w:sz w:val="22"/>
          <w:lang w:val="es-ES_tradnl"/>
        </w:rPr>
        <w:t>declar</w:t>
      </w:r>
      <w:r>
        <w:rPr>
          <w:rFonts w:ascii="Arial" w:eastAsia="Calibri" w:hAnsi="Arial" w:cs="Arial"/>
          <w:sz w:val="22"/>
          <w:lang w:val="es-ES_tradnl"/>
        </w:rPr>
        <w:t>ó el p</w:t>
      </w:r>
      <w:r w:rsidRPr="00FF1611">
        <w:rPr>
          <w:rFonts w:ascii="Arial" w:eastAsia="Calibri" w:hAnsi="Arial" w:cs="Arial"/>
          <w:sz w:val="22"/>
          <w:lang w:val="es-ES_tradnl"/>
        </w:rPr>
        <w:t>residen</w:t>
      </w:r>
      <w:r>
        <w:rPr>
          <w:rFonts w:ascii="Arial" w:eastAsia="Calibri" w:hAnsi="Arial" w:cs="Arial"/>
          <w:sz w:val="22"/>
          <w:lang w:val="es-ES_tradnl"/>
        </w:rPr>
        <w:t>te</w:t>
      </w:r>
      <w:r w:rsidRPr="00FF1611">
        <w:rPr>
          <w:rFonts w:ascii="Arial" w:eastAsia="Calibri" w:hAnsi="Arial" w:cs="Arial"/>
          <w:sz w:val="22"/>
          <w:lang w:val="es-ES_tradnl"/>
        </w:rPr>
        <w:t xml:space="preserve"> de la </w:t>
      </w:r>
      <w:r>
        <w:rPr>
          <w:rFonts w:ascii="Arial" w:eastAsia="Calibri" w:hAnsi="Arial" w:cs="Arial"/>
          <w:sz w:val="22"/>
          <w:lang w:val="es-ES_tradnl"/>
        </w:rPr>
        <w:t>r</w:t>
      </w:r>
      <w:r w:rsidRPr="00FF1611">
        <w:rPr>
          <w:rFonts w:ascii="Arial" w:eastAsia="Calibri" w:hAnsi="Arial" w:cs="Arial"/>
          <w:sz w:val="22"/>
          <w:lang w:val="es-ES_tradnl"/>
        </w:rPr>
        <w:t>epública</w:t>
      </w:r>
      <w:r>
        <w:rPr>
          <w:rFonts w:ascii="Arial" w:eastAsia="Calibri" w:hAnsi="Arial" w:cs="Arial"/>
          <w:sz w:val="22"/>
          <w:lang w:val="es-ES_tradnl"/>
        </w:rPr>
        <w:t xml:space="preserve"> –</w:t>
      </w:r>
      <w:r w:rsidRPr="00FF1611">
        <w:rPr>
          <w:rFonts w:ascii="Arial" w:eastAsia="Calibri" w:hAnsi="Arial" w:cs="Arial"/>
          <w:sz w:val="22"/>
          <w:lang w:val="es-ES_tradnl"/>
        </w:rPr>
        <w:t>emergencia económica, social y ecológica</w:t>
      </w:r>
      <w:r>
        <w:rPr>
          <w:rFonts w:ascii="Arial" w:eastAsia="Calibri" w:hAnsi="Arial" w:cs="Arial"/>
          <w:sz w:val="22"/>
          <w:lang w:val="es-ES_tradnl"/>
        </w:rPr>
        <w:t>,</w:t>
      </w:r>
      <w:r w:rsidRPr="00FF1611">
        <w:rPr>
          <w:rFonts w:ascii="Arial" w:eastAsia="Calibri" w:hAnsi="Arial" w:cs="Arial"/>
          <w:sz w:val="22"/>
          <w:lang w:val="es-ES_tradnl"/>
        </w:rPr>
        <w:t xml:space="preserve"> mediante el Decreto 417 del 17 de marzo de 2020</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cualquier entidad estatal regida por la Ley 80 de 1993 </w:t>
      </w:r>
      <w:r w:rsidRPr="00FF1611">
        <w:rPr>
          <w:rFonts w:ascii="Arial" w:eastAsia="Calibri" w:hAnsi="Arial" w:cs="Arial"/>
          <w:sz w:val="22"/>
          <w:lang w:val="es-ES_tradnl"/>
        </w:rPr>
        <w:t>p</w:t>
      </w:r>
      <w:r>
        <w:rPr>
          <w:rFonts w:ascii="Arial" w:eastAsia="Calibri" w:hAnsi="Arial" w:cs="Arial"/>
          <w:sz w:val="22"/>
          <w:lang w:val="es-ES_tradnl"/>
        </w:rPr>
        <w:t>uede</w:t>
      </w:r>
      <w:r w:rsidRPr="00FF1611">
        <w:rPr>
          <w:rFonts w:ascii="Arial" w:eastAsia="Calibri" w:hAnsi="Arial" w:cs="Arial"/>
          <w:sz w:val="22"/>
          <w:lang w:val="es-ES_tradnl"/>
        </w:rPr>
        <w:t xml:space="preserve"> </w:t>
      </w:r>
      <w:r>
        <w:rPr>
          <w:rFonts w:ascii="Arial" w:eastAsia="Calibri" w:hAnsi="Arial" w:cs="Arial"/>
          <w:sz w:val="22"/>
          <w:lang w:val="es-ES_tradnl"/>
        </w:rPr>
        <w:t xml:space="preserve">declarar por sí misma la </w:t>
      </w:r>
      <w:r w:rsidRPr="00FF1611">
        <w:rPr>
          <w:rFonts w:ascii="Arial" w:eastAsia="Calibri" w:hAnsi="Arial" w:cs="Arial"/>
          <w:sz w:val="22"/>
          <w:lang w:val="es-ES_tradnl"/>
        </w:rPr>
        <w:t>urgencia manifiesta</w:t>
      </w:r>
      <w:r>
        <w:rPr>
          <w:rFonts w:ascii="Arial" w:eastAsia="Calibri" w:hAnsi="Arial" w:cs="Arial"/>
          <w:sz w:val="22"/>
          <w:lang w:val="es-ES_tradnl"/>
        </w:rPr>
        <w:t>,</w:t>
      </w:r>
      <w:r w:rsidRPr="00FF1611">
        <w:rPr>
          <w:rFonts w:ascii="Arial" w:eastAsia="Calibri" w:hAnsi="Arial" w:cs="Arial"/>
          <w:sz w:val="22"/>
          <w:lang w:val="es-ES_tradnl"/>
        </w:rPr>
        <w:t xml:space="preserve"> mediante un acto administrativo autónomo</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por la causal de haberse declarado este estado de excepción –art. 42 de la Ley 80–, con la finalidad de </w:t>
      </w:r>
      <w:r w:rsidRPr="00FF1611">
        <w:rPr>
          <w:rFonts w:ascii="Arial" w:eastAsia="Calibri" w:hAnsi="Arial" w:cs="Arial"/>
          <w:sz w:val="22"/>
          <w:lang w:val="es-ES_tradnl"/>
        </w:rPr>
        <w:t xml:space="preserve">contratar directamente las obras, bienes y servicios relacionados con las circunstancias que fundamentan el estado de excepción, </w:t>
      </w:r>
      <w:r>
        <w:rPr>
          <w:rFonts w:ascii="Arial" w:eastAsia="Calibri" w:hAnsi="Arial" w:cs="Arial"/>
          <w:sz w:val="22"/>
          <w:lang w:val="es-ES_tradnl"/>
        </w:rPr>
        <w:t xml:space="preserve">y </w:t>
      </w:r>
      <w:r w:rsidRPr="00FF1611">
        <w:rPr>
          <w:rFonts w:ascii="Arial" w:eastAsia="Calibri" w:hAnsi="Arial" w:cs="Arial"/>
          <w:sz w:val="22"/>
          <w:lang w:val="es-ES_tradnl"/>
        </w:rPr>
        <w:t xml:space="preserve">hasta que el Decreto </w:t>
      </w:r>
      <w:r>
        <w:rPr>
          <w:rFonts w:ascii="Arial" w:eastAsia="Calibri" w:hAnsi="Arial" w:cs="Arial"/>
          <w:sz w:val="22"/>
          <w:lang w:val="es-ES_tradnl"/>
        </w:rPr>
        <w:t>citado</w:t>
      </w:r>
      <w:r w:rsidRPr="00FF1611">
        <w:rPr>
          <w:rFonts w:ascii="Arial" w:eastAsia="Calibri" w:hAnsi="Arial" w:cs="Arial"/>
          <w:sz w:val="22"/>
          <w:lang w:val="es-ES_tradnl"/>
        </w:rPr>
        <w:t xml:space="preserve"> pierda vigencia.</w:t>
      </w:r>
    </w:p>
    <w:p w14:paraId="26701774"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b) El art. 66 de la Ley 1523</w:t>
      </w:r>
      <w:r w:rsidRPr="007930F9">
        <w:rPr>
          <w:rFonts w:ascii="Arial" w:eastAsia="Calibri" w:hAnsi="Arial" w:cs="Arial"/>
          <w:sz w:val="22"/>
          <w:lang w:val="es-ES_tradnl"/>
        </w:rPr>
        <w:t xml:space="preserve"> exceptúa de</w:t>
      </w:r>
      <w:r>
        <w:rPr>
          <w:rFonts w:ascii="Arial" w:eastAsia="Calibri" w:hAnsi="Arial" w:cs="Arial"/>
          <w:sz w:val="22"/>
          <w:lang w:val="es-ES_tradnl"/>
        </w:rPr>
        <w:t xml:space="preserve"> aplicar e</w:t>
      </w:r>
      <w:r w:rsidRPr="007930F9">
        <w:rPr>
          <w:rFonts w:ascii="Arial" w:eastAsia="Calibri" w:hAnsi="Arial" w:cs="Arial"/>
          <w:sz w:val="22"/>
          <w:lang w:val="es-ES_tradnl"/>
        </w:rPr>
        <w:t xml:space="preserv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l</w:t>
      </w:r>
      <w:r>
        <w:rPr>
          <w:rFonts w:ascii="Arial" w:eastAsia="Calibri" w:hAnsi="Arial" w:cs="Arial"/>
          <w:sz w:val="22"/>
          <w:lang w:val="es-ES_tradnl"/>
        </w:rPr>
        <w:t>a l</w:t>
      </w:r>
      <w:r w:rsidRPr="007930F9">
        <w:rPr>
          <w:rFonts w:ascii="Arial" w:eastAsia="Calibri" w:hAnsi="Arial" w:cs="Arial"/>
          <w:sz w:val="22"/>
          <w:lang w:val="es-ES_tradnl"/>
        </w:rPr>
        <w:t xml:space="preserve">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r>
        <w:rPr>
          <w:rFonts w:ascii="Arial" w:eastAsia="Calibri" w:hAnsi="Arial" w:cs="Arial"/>
          <w:sz w:val="22"/>
          <w:lang w:val="es-ES_tradnl"/>
        </w:rPr>
        <w:t>En este evento, la declaración de urgencia manifiesta es extraña al régimen contractual de derecho privado.</w:t>
      </w:r>
    </w:p>
    <w:p w14:paraId="35408C57" w14:textId="77777777" w:rsidR="00A03856" w:rsidRDefault="00A03856" w:rsidP="00A03856">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Cuando se declare la situación de desastre o la situación de calamidad pública, las instituciones mencionadas antes son las únicas excluidas de la Ley 80; las demás siguen </w:t>
      </w:r>
      <w:r>
        <w:rPr>
          <w:rFonts w:ascii="Arial" w:eastAsia="Calibri" w:hAnsi="Arial" w:cs="Arial"/>
          <w:sz w:val="22"/>
          <w:lang w:val="es-ES_tradnl"/>
        </w:rPr>
        <w:lastRenderedPageBreak/>
        <w:t>cubiertas por el Estatuto General de Contratación de la Administración Pública, como es el caso de los ministerios, departamentos administrativos, superintendencias,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26D978D9" w14:textId="77777777" w:rsidR="000C251A" w:rsidRPr="00FF1611" w:rsidRDefault="000C251A" w:rsidP="000C251A">
      <w:pPr>
        <w:spacing w:line="276" w:lineRule="auto"/>
        <w:ind w:firstLine="708"/>
        <w:jc w:val="both"/>
        <w:rPr>
          <w:rFonts w:ascii="Arial" w:eastAsia="Calibri" w:hAnsi="Arial" w:cs="Arial"/>
          <w:sz w:val="22"/>
          <w:lang w:val="es-ES_tradnl"/>
        </w:rPr>
      </w:pPr>
    </w:p>
    <w:p w14:paraId="7FFDDEB1" w14:textId="77777777" w:rsidR="000C251A" w:rsidRPr="00FF1611" w:rsidRDefault="000C251A" w:rsidP="00135413">
      <w:pPr>
        <w:spacing w:before="120" w:line="276" w:lineRule="auto"/>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49551F8A" w14:textId="77777777" w:rsidR="000C251A" w:rsidRPr="00FF1611" w:rsidRDefault="000C251A" w:rsidP="000C251A">
      <w:pPr>
        <w:spacing w:line="276" w:lineRule="auto"/>
        <w:jc w:val="both"/>
        <w:rPr>
          <w:rFonts w:ascii="Arial" w:eastAsia="Calibri" w:hAnsi="Arial" w:cs="Arial"/>
          <w:sz w:val="22"/>
        </w:rPr>
      </w:pPr>
    </w:p>
    <w:p w14:paraId="61A7D90E" w14:textId="77777777" w:rsidR="000C251A" w:rsidRPr="00FF1611" w:rsidRDefault="000C251A" w:rsidP="000C251A">
      <w:pPr>
        <w:jc w:val="both"/>
        <w:rPr>
          <w:rFonts w:ascii="Arial" w:eastAsia="Calibri" w:hAnsi="Arial" w:cs="Arial"/>
          <w:sz w:val="22"/>
        </w:rPr>
      </w:pPr>
      <w:r w:rsidRPr="00FF1611">
        <w:rPr>
          <w:noProof/>
          <w:lang w:val="en-US"/>
        </w:rPr>
        <mc:AlternateContent>
          <mc:Choice Requires="wps">
            <w:drawing>
              <wp:anchor distT="0" distB="0" distL="114300" distR="114300" simplePos="0" relativeHeight="251659264" behindDoc="0" locked="0" layoutInCell="1" allowOverlap="1" wp14:anchorId="70B9C4C9" wp14:editId="21BF510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1E1B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7F3EEBD0" w14:textId="77777777" w:rsidR="000C251A" w:rsidRPr="00FF1611" w:rsidRDefault="000C251A" w:rsidP="000C251A">
      <w:pPr>
        <w:rPr>
          <w:rFonts w:ascii="Arial" w:eastAsia="Times New Roman" w:hAnsi="Arial" w:cs="Arial"/>
          <w:sz w:val="22"/>
          <w:lang w:eastAsia="es-CO"/>
        </w:rPr>
      </w:pPr>
      <w:r w:rsidRPr="26E1C220">
        <w:rPr>
          <w:rFonts w:ascii="Arial" w:eastAsia="Times New Roman" w:hAnsi="Arial" w:cs="Arial"/>
          <w:sz w:val="22"/>
          <w:lang w:eastAsia="es-CO"/>
        </w:rPr>
        <w:t>Atentamente,</w:t>
      </w:r>
    </w:p>
    <w:p w14:paraId="2BE982D3" w14:textId="1D8DB6E8" w:rsidR="000C251A" w:rsidRPr="00FF1611" w:rsidRDefault="3002E533" w:rsidP="26E1C220">
      <w:pPr>
        <w:jc w:val="center"/>
      </w:pPr>
      <w:r>
        <w:rPr>
          <w:noProof/>
        </w:rPr>
        <w:drawing>
          <wp:inline distT="0" distB="0" distL="0" distR="0" wp14:anchorId="2ADB2B2E" wp14:editId="0ACD42C9">
            <wp:extent cx="2771775" cy="990600"/>
            <wp:effectExtent l="0" t="0" r="0" b="0"/>
            <wp:docPr id="2029285223" name="Imagen 202928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0B92016A" w14:textId="358CC69A" w:rsidR="26E1C220" w:rsidRDefault="26E1C220" w:rsidP="26E1C220">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251A" w:rsidRPr="00FF1611" w14:paraId="500697E0" w14:textId="77777777" w:rsidTr="00DD4D14">
        <w:trPr>
          <w:trHeight w:val="315"/>
        </w:trPr>
        <w:tc>
          <w:tcPr>
            <w:tcW w:w="812" w:type="dxa"/>
            <w:vAlign w:val="center"/>
            <w:hideMark/>
          </w:tcPr>
          <w:p w14:paraId="384CA0A9"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EBC3C39" w14:textId="77777777" w:rsidR="000C251A"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465F45D3" w14:textId="77777777" w:rsidR="000C251A" w:rsidRPr="00FF1611" w:rsidRDefault="000C251A" w:rsidP="00DD4D14">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 </w:t>
            </w:r>
            <w:r w:rsidRPr="00FF1611">
              <w:rPr>
                <w:rFonts w:ascii="Arial" w:eastAsia="Times New Roman" w:hAnsi="Arial" w:cs="Arial"/>
                <w:sz w:val="16"/>
                <w:szCs w:val="16"/>
                <w:lang w:eastAsia="es-ES"/>
              </w:rPr>
              <w:t>Subdire</w:t>
            </w:r>
            <w:r>
              <w:rPr>
                <w:rFonts w:ascii="Arial" w:eastAsia="Times New Roman" w:hAnsi="Arial" w:cs="Arial"/>
                <w:sz w:val="16"/>
                <w:szCs w:val="16"/>
                <w:lang w:eastAsia="es-ES"/>
              </w:rPr>
              <w:t>cción</w:t>
            </w:r>
            <w:r w:rsidRPr="00FF1611">
              <w:rPr>
                <w:rFonts w:ascii="Arial" w:eastAsia="Times New Roman" w:hAnsi="Arial" w:cs="Arial"/>
                <w:sz w:val="16"/>
                <w:szCs w:val="16"/>
                <w:lang w:eastAsia="es-ES"/>
              </w:rPr>
              <w:t xml:space="preserve"> de Gestión Contractual</w:t>
            </w:r>
          </w:p>
        </w:tc>
      </w:tr>
      <w:tr w:rsidR="000C251A" w:rsidRPr="00FF1611" w14:paraId="4E5DC769" w14:textId="77777777" w:rsidTr="00DD4D14">
        <w:trPr>
          <w:trHeight w:val="330"/>
        </w:trPr>
        <w:tc>
          <w:tcPr>
            <w:tcW w:w="812" w:type="dxa"/>
            <w:vAlign w:val="center"/>
            <w:hideMark/>
          </w:tcPr>
          <w:p w14:paraId="27FD5F9E"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49F1D0"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35CE81FE"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0C251A" w:rsidRPr="00FF1611" w14:paraId="1AA6C5CC" w14:textId="77777777" w:rsidTr="00DD4D14">
        <w:trPr>
          <w:trHeight w:val="300"/>
        </w:trPr>
        <w:tc>
          <w:tcPr>
            <w:tcW w:w="812" w:type="dxa"/>
            <w:vAlign w:val="center"/>
            <w:hideMark/>
          </w:tcPr>
          <w:p w14:paraId="7EB7F4B0"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32F334"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7A9080E"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0AFEEC3E" w14:textId="77777777" w:rsidR="000C251A" w:rsidRPr="00FF1611" w:rsidRDefault="000C251A" w:rsidP="000C251A">
      <w:pPr>
        <w:rPr>
          <w:rFonts w:ascii="Arial" w:eastAsia="Times New Roman" w:hAnsi="Arial" w:cs="Arial"/>
          <w:sz w:val="16"/>
          <w:szCs w:val="16"/>
          <w:lang w:eastAsia="es-ES"/>
        </w:rPr>
      </w:pPr>
    </w:p>
    <w:p w14:paraId="35B56F46" w14:textId="77777777" w:rsidR="00746E08" w:rsidRPr="00FF1611" w:rsidRDefault="00746E08" w:rsidP="000C251A">
      <w:pPr>
        <w:spacing w:line="276" w:lineRule="auto"/>
        <w:jc w:val="both"/>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A2599" w14:textId="77777777" w:rsidR="00857B50" w:rsidRDefault="00857B50">
      <w:r>
        <w:separator/>
      </w:r>
    </w:p>
  </w:endnote>
  <w:endnote w:type="continuationSeparator" w:id="0">
    <w:p w14:paraId="0054D559" w14:textId="77777777" w:rsidR="00857B50" w:rsidRDefault="0085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5B954415" w:rsidR="00702FE3" w:rsidRDefault="00702FE3" w:rsidP="00322937">
    <w:pPr>
      <w:pStyle w:val="Sinespaciado"/>
      <w:jc w:val="right"/>
      <w:rPr>
        <w:rFonts w:ascii="Arial" w:hAnsi="Arial" w:cs="Arial"/>
        <w:sz w:val="18"/>
        <w:szCs w:val="18"/>
      </w:rPr>
    </w:pPr>
  </w:p>
  <w:p w14:paraId="0861D1F8" w14:textId="77777777" w:rsidR="007C4838" w:rsidRDefault="007C4838" w:rsidP="00322937">
    <w:pPr>
      <w:pStyle w:val="Sinespaciado"/>
      <w:jc w:val="right"/>
      <w:rPr>
        <w:rFonts w:ascii="Arial" w:hAnsi="Arial" w:cs="Arial"/>
        <w:sz w:val="18"/>
        <w:szCs w:val="18"/>
      </w:rPr>
    </w:pPr>
  </w:p>
  <w:p w14:paraId="7A3785F3" w14:textId="37BCF138"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0206A">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0206A">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702FE3" w:rsidRDefault="26E1C220" w:rsidP="00322937">
    <w:pPr>
      <w:pStyle w:val="Piedepgina"/>
      <w:jc w:val="center"/>
      <w:rPr>
        <w:lang w:val="es-ES"/>
      </w:rPr>
    </w:pPr>
    <w:r>
      <w:rPr>
        <w:noProof/>
      </w:rPr>
      <w:drawing>
        <wp:inline distT="0" distB="0" distL="0" distR="0" wp14:anchorId="608B196D" wp14:editId="6FC81A7F">
          <wp:extent cx="3700130" cy="519139"/>
          <wp:effectExtent l="0" t="0" r="0" b="0"/>
          <wp:docPr id="6161130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02FE3" w:rsidRDefault="00702FE3" w:rsidP="007B0854">
    <w:pPr>
      <w:pStyle w:val="Piedepgina"/>
      <w:jc w:val="center"/>
      <w:rPr>
        <w:lang w:val="es-ES"/>
      </w:rPr>
    </w:pPr>
  </w:p>
  <w:p w14:paraId="6C0EFC49" w14:textId="77777777" w:rsidR="00702FE3" w:rsidRPr="007B0854" w:rsidRDefault="00702FE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1B043" w14:textId="77777777" w:rsidR="00857B50" w:rsidRDefault="00857B50">
      <w:r>
        <w:separator/>
      </w:r>
    </w:p>
  </w:footnote>
  <w:footnote w:type="continuationSeparator" w:id="0">
    <w:p w14:paraId="741D762C" w14:textId="77777777" w:rsidR="00857B50" w:rsidRDefault="00857B50">
      <w:r>
        <w:continuationSeparator/>
      </w:r>
    </w:p>
  </w:footnote>
  <w:footnote w:id="1">
    <w:p w14:paraId="315281EC" w14:textId="77777777" w:rsidR="00187139" w:rsidRPr="00673ACE" w:rsidRDefault="00187139" w:rsidP="00187139">
      <w:pPr>
        <w:pStyle w:val="Textonotapie"/>
        <w:ind w:firstLine="708"/>
        <w:rPr>
          <w:rFonts w:ascii="Arial" w:eastAsia="Calibri" w:hAnsi="Arial" w:cs="Arial"/>
          <w:sz w:val="19"/>
          <w:szCs w:val="19"/>
          <w:lang w:val="es-ES_tradnl"/>
        </w:rPr>
      </w:pPr>
      <w:r>
        <w:rPr>
          <w:rStyle w:val="Refdenotaalpie"/>
        </w:rPr>
        <w:footnoteRef/>
      </w:r>
      <w:r w:rsidRPr="00673ACE">
        <w:rPr>
          <w:rFonts w:ascii="Arial" w:eastAsia="Calibri" w:hAnsi="Arial" w:cs="Arial"/>
          <w:sz w:val="19"/>
          <w:szCs w:val="19"/>
          <w:lang w:val="es-ES_tradnl"/>
        </w:rPr>
        <w:t>https://www.colombiacompra.gov.co/sites/cce_public/files/cce_documentos/comunicado_covid_19.pdf</w:t>
      </w:r>
      <w:r>
        <w:rPr>
          <w:rFonts w:ascii="Arial" w:eastAsia="Calibri" w:hAnsi="Arial" w:cs="Arial"/>
          <w:sz w:val="19"/>
          <w:szCs w:val="19"/>
          <w:lang w:val="es-ES_tradnl"/>
        </w:rPr>
        <w:t xml:space="preserve">. </w:t>
      </w:r>
    </w:p>
  </w:footnote>
  <w:footnote w:id="2">
    <w:p w14:paraId="757AA9BA" w14:textId="77777777" w:rsidR="00A03856" w:rsidRPr="00DE7335" w:rsidRDefault="00A03856" w:rsidP="00A03856">
      <w:pPr>
        <w:ind w:right="49" w:firstLine="709"/>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El artículo 43 se relaciona con el citado arriba: «</w:t>
      </w:r>
      <w:r w:rsidRPr="00DE733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7DCE2DFE" w14:textId="77777777" w:rsidR="00A03856" w:rsidRDefault="00A03856" w:rsidP="00A03856">
      <w:pPr>
        <w:ind w:right="49" w:firstLine="709"/>
        <w:jc w:val="both"/>
        <w:rPr>
          <w:rFonts w:ascii="Arial" w:eastAsia="Calibri" w:hAnsi="Arial" w:cs="Arial"/>
          <w:sz w:val="19"/>
          <w:szCs w:val="19"/>
          <w:lang w:val="es-ES_tradnl"/>
        </w:rPr>
      </w:pPr>
      <w:proofErr w:type="gramStart"/>
      <w:r w:rsidRPr="00DE7335">
        <w:rPr>
          <w:rFonts w:ascii="Arial" w:eastAsia="Calibri" w:hAnsi="Arial" w:cs="Arial"/>
          <w:sz w:val="19"/>
          <w:szCs w:val="19"/>
          <w:lang w:val="es-ES_tradnl"/>
        </w:rPr>
        <w:t>»Lo</w:t>
      </w:r>
      <w:proofErr w:type="gramEnd"/>
      <w:r w:rsidRPr="00DE7335">
        <w:rPr>
          <w:rFonts w:ascii="Arial" w:eastAsia="Calibri" w:hAnsi="Arial" w:cs="Arial"/>
          <w:sz w:val="19"/>
          <w:szCs w:val="19"/>
          <w:lang w:val="es-ES_tradnl"/>
        </w:rPr>
        <w:t xml:space="preserve"> previsto en este artículo se entenderá sin perjuicio de otros mecanismos de control que señale el reglamento para garantizar la adecuada y correcta utilización de la contratación de urgencia».</w:t>
      </w:r>
    </w:p>
    <w:p w14:paraId="69C758FD" w14:textId="77777777" w:rsidR="00A03856" w:rsidRPr="00DE7335" w:rsidRDefault="00A03856" w:rsidP="00A03856">
      <w:pPr>
        <w:ind w:right="49" w:firstLine="709"/>
        <w:jc w:val="both"/>
        <w:rPr>
          <w:rFonts w:ascii="Arial" w:eastAsia="Calibri" w:hAnsi="Arial" w:cs="Arial"/>
          <w:sz w:val="19"/>
          <w:szCs w:val="19"/>
          <w:lang w:val="es-ES_tradnl"/>
        </w:rPr>
      </w:pPr>
    </w:p>
  </w:footnote>
  <w:footnote w:id="3">
    <w:p w14:paraId="1FADDB85" w14:textId="77777777" w:rsidR="00A03856" w:rsidRPr="00DE7335" w:rsidRDefault="00A03856" w:rsidP="00A03856">
      <w:pPr>
        <w:pStyle w:val="Textonotapie"/>
        <w:ind w:firstLine="709"/>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MATALLANA CAMACHO, Ernesto. Manual de contratación de la administración pública. Segunda Edición. Bogotá: Universidad Externado de Colombia, 2009. p. 705.</w:t>
      </w:r>
    </w:p>
  </w:footnote>
  <w:footnote w:id="4">
    <w:p w14:paraId="6BCB4F96" w14:textId="77777777" w:rsidR="00A03856" w:rsidRDefault="00A03856" w:rsidP="00A03856">
      <w:pPr>
        <w:ind w:firstLine="709"/>
        <w:jc w:val="both"/>
        <w:rPr>
          <w:rFonts w:ascii="Arial" w:hAnsi="Arial" w:cs="Arial"/>
          <w:sz w:val="19"/>
          <w:szCs w:val="19"/>
        </w:rPr>
      </w:pPr>
    </w:p>
    <w:p w14:paraId="71B91843" w14:textId="77777777" w:rsidR="00A03856" w:rsidRPr="003B7D60" w:rsidRDefault="00A03856" w:rsidP="00A03856">
      <w:pPr>
        <w:ind w:firstLine="709"/>
        <w:jc w:val="both"/>
        <w:rPr>
          <w:rFonts w:ascii="Arial" w:hAnsi="Arial" w:cs="Arial"/>
          <w:sz w:val="19"/>
          <w:szCs w:val="19"/>
        </w:rPr>
      </w:pPr>
      <w:r w:rsidRPr="003B7D60">
        <w:rPr>
          <w:rStyle w:val="Refdenotaalpie"/>
          <w:rFonts w:ascii="Arial" w:hAnsi="Arial" w:cs="Arial"/>
          <w:sz w:val="19"/>
          <w:szCs w:val="19"/>
        </w:rPr>
        <w:footnoteRef/>
      </w:r>
      <w:r w:rsidRPr="003B7D60">
        <w:rPr>
          <w:rFonts w:ascii="Arial" w:hAnsi="Arial" w:cs="Arial"/>
          <w:sz w:val="19"/>
          <w:szCs w:val="19"/>
        </w:rPr>
        <w:t xml:space="preserve"> </w:t>
      </w:r>
      <w:r>
        <w:rPr>
          <w:rFonts w:ascii="Arial" w:eastAsia="Calibri" w:hAnsi="Arial" w:cs="Arial"/>
          <w:sz w:val="19"/>
          <w:szCs w:val="19"/>
          <w:lang w:val="es-ES_tradnl"/>
        </w:rPr>
        <w:t xml:space="preserve">De conformidad con </w:t>
      </w:r>
      <w:r w:rsidRPr="003B7D60">
        <w:rPr>
          <w:rFonts w:ascii="Arial" w:eastAsia="Calibri" w:hAnsi="Arial" w:cs="Arial"/>
          <w:sz w:val="19"/>
          <w:szCs w:val="19"/>
          <w:lang w:val="es-ES_tradnl"/>
        </w:rPr>
        <w:t>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w:t>
      </w:r>
      <w:r>
        <w:rPr>
          <w:rFonts w:ascii="Arial" w:eastAsia="Calibri" w:hAnsi="Arial" w:cs="Arial"/>
          <w:sz w:val="19"/>
          <w:szCs w:val="19"/>
          <w:lang w:val="es-ES_tradnl"/>
        </w:rPr>
        <w:t>» (</w:t>
      </w:r>
      <w:r w:rsidRPr="003B7D60">
        <w:rPr>
          <w:rFonts w:ascii="Arial" w:hAnsi="Arial" w:cs="Arial"/>
          <w:sz w:val="19"/>
          <w:szCs w:val="19"/>
        </w:rPr>
        <w:t>CONGRESO DE LA REPÚBLICA. Exposición de motivos de la Ley 80 de 1993. Gaceta del Congreso No. 75 del 23 de septiembre de 1992</w:t>
      </w:r>
      <w:r>
        <w:rPr>
          <w:rFonts w:ascii="Arial" w:hAnsi="Arial" w:cs="Arial"/>
          <w:sz w:val="19"/>
          <w:szCs w:val="19"/>
        </w:rPr>
        <w:t>)</w:t>
      </w:r>
      <w:r w:rsidRPr="003B7D60">
        <w:rPr>
          <w:rFonts w:ascii="Arial" w:hAnsi="Arial" w:cs="Arial"/>
          <w:sz w:val="19"/>
          <w:szCs w:val="19"/>
        </w:rPr>
        <w:t>.</w:t>
      </w:r>
    </w:p>
  </w:footnote>
  <w:footnote w:id="5">
    <w:p w14:paraId="64E4BC65" w14:textId="77777777" w:rsidR="00A03856" w:rsidRDefault="00A03856" w:rsidP="00A03856">
      <w:pPr>
        <w:pStyle w:val="Textonotapie"/>
        <w:ind w:firstLine="708"/>
        <w:jc w:val="both"/>
        <w:rPr>
          <w:rFonts w:ascii="Arial" w:hAnsi="Arial" w:cs="Arial"/>
          <w:sz w:val="19"/>
          <w:szCs w:val="19"/>
        </w:rPr>
      </w:pPr>
    </w:p>
    <w:p w14:paraId="361C6AD9" w14:textId="77777777" w:rsidR="00A03856" w:rsidRPr="00DE7335" w:rsidRDefault="00A03856" w:rsidP="00A03856">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DROMI, José Roberto. La licitación pública. Buenos Aires: Ciudad Argentina, 1980. p. 166-168.</w:t>
      </w:r>
    </w:p>
  </w:footnote>
  <w:footnote w:id="6">
    <w:p w14:paraId="7B3BDFD8" w14:textId="77777777" w:rsidR="00A03856" w:rsidRDefault="00A03856" w:rsidP="00A03856">
      <w:pPr>
        <w:pStyle w:val="Textonotapie"/>
        <w:ind w:firstLine="708"/>
        <w:jc w:val="both"/>
        <w:rPr>
          <w:rFonts w:ascii="Arial" w:hAnsi="Arial" w:cs="Arial"/>
          <w:sz w:val="19"/>
          <w:szCs w:val="19"/>
        </w:rPr>
      </w:pPr>
    </w:p>
    <w:p w14:paraId="43075994" w14:textId="77777777" w:rsidR="00A03856" w:rsidRDefault="00A03856" w:rsidP="00A03856">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CONSEJO DE ESTADO. Sala de Consulta y de Servicio Civil. Concepto del 28 de enero de 1998. Rad. 1.073. C.P. Javier Henao Hidrón.</w:t>
      </w:r>
    </w:p>
    <w:p w14:paraId="0C046334" w14:textId="77777777" w:rsidR="00A03856" w:rsidRPr="00DE7335" w:rsidRDefault="00A03856" w:rsidP="00A03856">
      <w:pPr>
        <w:pStyle w:val="Textonotapie"/>
        <w:ind w:firstLine="708"/>
        <w:jc w:val="both"/>
        <w:rPr>
          <w:rFonts w:ascii="Arial" w:hAnsi="Arial" w:cs="Arial"/>
          <w:sz w:val="19"/>
          <w:szCs w:val="19"/>
        </w:rPr>
      </w:pPr>
    </w:p>
  </w:footnote>
  <w:footnote w:id="7">
    <w:p w14:paraId="1F5E6C9A" w14:textId="77777777" w:rsidR="00A03856" w:rsidRPr="00DE7335" w:rsidRDefault="00A03856" w:rsidP="00A03856">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8">
    <w:p w14:paraId="047917F5" w14:textId="77777777" w:rsidR="00A03856" w:rsidRDefault="00A03856" w:rsidP="00A03856">
      <w:pPr>
        <w:ind w:firstLine="708"/>
        <w:jc w:val="both"/>
        <w:rPr>
          <w:rFonts w:ascii="Arial" w:hAnsi="Arial" w:cs="Arial"/>
          <w:sz w:val="19"/>
          <w:szCs w:val="19"/>
        </w:rPr>
      </w:pPr>
    </w:p>
    <w:p w14:paraId="3498B479" w14:textId="77777777" w:rsidR="00A03856" w:rsidRPr="00DE7335" w:rsidRDefault="00A03856" w:rsidP="00A03856">
      <w:pPr>
        <w:ind w:firstLine="708"/>
        <w:jc w:val="both"/>
        <w:rPr>
          <w:rFonts w:ascii="Arial" w:hAnsi="Arial" w:cs="Arial"/>
          <w:sz w:val="19"/>
          <w:szCs w:val="19"/>
        </w:rPr>
      </w:pPr>
      <w:r w:rsidRPr="00DE7335">
        <w:rPr>
          <w:rStyle w:val="Refdenotaalpie"/>
          <w:rFonts w:ascii="Arial" w:hAnsi="Arial" w:cs="Arial"/>
          <w:sz w:val="19"/>
          <w:szCs w:val="19"/>
        </w:rPr>
        <w:footnoteRef/>
      </w:r>
      <w:r w:rsidRPr="00DE7335">
        <w:rPr>
          <w:rStyle w:val="Refdenotaalpie"/>
          <w:rFonts w:ascii="Arial" w:hAnsi="Arial" w:cs="Arial"/>
          <w:sz w:val="19"/>
          <w:szCs w:val="19"/>
        </w:rPr>
        <w:t xml:space="preserve"> </w:t>
      </w:r>
      <w:r>
        <w:rPr>
          <w:rStyle w:val="Refdenotaalpie"/>
          <w:rFonts w:ascii="Arial" w:hAnsi="Arial" w:cs="Arial"/>
          <w:sz w:val="19"/>
          <w:szCs w:val="19"/>
        </w:rPr>
        <w:t xml:space="preserve"> </w:t>
      </w:r>
      <w:r w:rsidRPr="00DE7335">
        <w:rPr>
          <w:rFonts w:ascii="Arial" w:hAnsi="Arial" w:cs="Arial"/>
          <w:sz w:val="19"/>
          <w:szCs w:val="19"/>
        </w:rPr>
        <w:t>CONSEJO DE ESTADO. Sección Tercera. Subsección C. Sentencia del 7 de febrero de 2011. Rad. 34.425. C.P. Jaime Orlando Santofimio Gamboa.</w:t>
      </w:r>
    </w:p>
  </w:footnote>
  <w:footnote w:id="9">
    <w:p w14:paraId="61504EB6" w14:textId="77777777" w:rsidR="00A03856" w:rsidRDefault="00A03856" w:rsidP="00A03856">
      <w:pPr>
        <w:pStyle w:val="Textonotapie"/>
        <w:ind w:firstLine="708"/>
        <w:jc w:val="both"/>
        <w:rPr>
          <w:rFonts w:ascii="Arial" w:hAnsi="Arial" w:cs="Arial"/>
          <w:sz w:val="19"/>
          <w:szCs w:val="19"/>
        </w:rPr>
      </w:pPr>
    </w:p>
    <w:p w14:paraId="60E88444" w14:textId="77777777" w:rsidR="00A03856" w:rsidRPr="00DE7335" w:rsidRDefault="00A03856" w:rsidP="00A03856">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Cfr. ASAMBLEA NACIONAL CONSTITUYENTE. Gaceta Constitucional Nº 76 de mayo 18 de 1991. pp. 12-13.</w:t>
      </w:r>
    </w:p>
  </w:footnote>
  <w:footnote w:id="10">
    <w:p w14:paraId="532710F9" w14:textId="77777777" w:rsidR="00A03856" w:rsidRPr="00DE7335" w:rsidRDefault="00A03856" w:rsidP="00A03856">
      <w:pPr>
        <w:ind w:firstLine="708"/>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DE7335">
        <w:rPr>
          <w:rFonts w:ascii="Arial" w:hAnsi="Arial" w:cs="Arial"/>
          <w:sz w:val="19"/>
          <w:szCs w:val="19"/>
        </w:rPr>
        <w:t xml:space="preserve">CONSEJO DE ESTADO. Sección Tercera. Sentencia del 27 de abril de 2006. Rad. 5.229. C.P. Ramiro Saavedra Becerra). </w:t>
      </w:r>
    </w:p>
  </w:footnote>
  <w:footnote w:id="11">
    <w:p w14:paraId="1CC30C5B" w14:textId="77777777" w:rsidR="00A03856" w:rsidRDefault="00A03856" w:rsidP="00A03856">
      <w:pPr>
        <w:pStyle w:val="Textonotapie"/>
        <w:ind w:firstLine="709"/>
        <w:jc w:val="both"/>
        <w:rPr>
          <w:rFonts w:ascii="Arial" w:hAnsi="Arial" w:cs="Arial"/>
          <w:sz w:val="19"/>
          <w:szCs w:val="19"/>
        </w:rPr>
      </w:pPr>
    </w:p>
    <w:p w14:paraId="01BDC81E" w14:textId="77777777" w:rsidR="00A03856" w:rsidRPr="00DE7335" w:rsidRDefault="00A03856" w:rsidP="00A03856">
      <w:pPr>
        <w:pStyle w:val="Textonotapie"/>
        <w:ind w:firstLine="709"/>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CORTE CONSTITUCIONAL. Sentencia C-772 de 1998. M.P. Fabio Morón Díaz.</w:t>
      </w:r>
    </w:p>
  </w:footnote>
  <w:footnote w:id="12">
    <w:p w14:paraId="68B2DE32" w14:textId="77777777" w:rsidR="00A03856" w:rsidRPr="00513976" w:rsidRDefault="00A03856" w:rsidP="00A03856">
      <w:pPr>
        <w:spacing w:before="120"/>
        <w:ind w:firstLine="708"/>
        <w:jc w:val="both"/>
        <w:rPr>
          <w:rFonts w:ascii="Arial" w:eastAsia="Calibri" w:hAnsi="Arial" w:cs="Arial"/>
          <w:sz w:val="19"/>
          <w:szCs w:val="19"/>
          <w:lang w:val="es-ES_tradnl"/>
        </w:rPr>
      </w:pPr>
      <w:r w:rsidRPr="00513976">
        <w:rPr>
          <w:rStyle w:val="Refdenotaalpie"/>
          <w:rFonts w:ascii="Arial" w:hAnsi="Arial" w:cs="Arial"/>
          <w:sz w:val="19"/>
          <w:szCs w:val="19"/>
        </w:rPr>
        <w:footnoteRef/>
      </w:r>
      <w:r w:rsidRPr="00513976">
        <w:rPr>
          <w:rFonts w:ascii="Arial" w:hAnsi="Arial" w:cs="Arial"/>
          <w:sz w:val="19"/>
          <w:szCs w:val="19"/>
        </w:rPr>
        <w:t xml:space="preserve"> </w:t>
      </w:r>
      <w:r w:rsidRPr="00513976">
        <w:rPr>
          <w:rFonts w:ascii="Arial" w:hAnsi="Arial" w:cs="Arial"/>
          <w:sz w:val="19"/>
          <w:szCs w:val="19"/>
          <w:lang w:val="es-ES_tradnl"/>
        </w:rPr>
        <w:t>La jurisprudencia delimita su sentido y alcance de la siguiente manera</w:t>
      </w:r>
      <w:r>
        <w:rPr>
          <w:rFonts w:ascii="Arial" w:hAnsi="Arial" w:cs="Arial"/>
          <w:sz w:val="19"/>
          <w:szCs w:val="19"/>
          <w:lang w:val="es-ES_tradnl"/>
        </w:rPr>
        <w:t xml:space="preserve"> –</w:t>
      </w:r>
      <w:r w:rsidRPr="00513976">
        <w:rPr>
          <w:rFonts w:ascii="Arial" w:hAnsi="Arial" w:cs="Arial"/>
          <w:sz w:val="19"/>
          <w:szCs w:val="19"/>
          <w:lang w:val="es-ES"/>
        </w:rPr>
        <w:t>CORTE SUPREMA DE JUSTICIA. Sala de Casación Civil. Sentencia 20 de noviembre de 1989. MP. Alberto Ospina Botero. Publicada en la Gaceta Judicial. Tomo CXCVI. N° 2435. p. 93</w:t>
      </w:r>
      <w:r>
        <w:rPr>
          <w:rFonts w:ascii="Arial" w:hAnsi="Arial" w:cs="Arial"/>
          <w:sz w:val="19"/>
          <w:szCs w:val="19"/>
          <w:lang w:val="es-ES_tradnl"/>
        </w:rPr>
        <w:t>–</w:t>
      </w:r>
      <w:r w:rsidRPr="00513976">
        <w:rPr>
          <w:rFonts w:ascii="Arial" w:hAnsi="Arial" w:cs="Arial"/>
          <w:sz w:val="19"/>
          <w:szCs w:val="19"/>
          <w:lang w:val="es-ES_tradnl"/>
        </w:rPr>
        <w:t>:</w:t>
      </w:r>
    </w:p>
    <w:p w14:paraId="3102FFF4" w14:textId="77777777" w:rsidR="00A03856" w:rsidRPr="00513976" w:rsidRDefault="00A03856" w:rsidP="00A03856">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6. […] la fuerza mayor o caso fortuito se configura por la concurrencia de dos factores:</w:t>
      </w:r>
    </w:p>
    <w:p w14:paraId="5B2211AD" w14:textId="77777777" w:rsidR="00A03856" w:rsidRPr="00513976" w:rsidRDefault="00A03856" w:rsidP="00A03856">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450CF21D" w14:textId="77777777" w:rsidR="00A03856" w:rsidRPr="00513976" w:rsidRDefault="00A03856" w:rsidP="00A03856">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b) Que el hecho sea irresistible, o sea, que el agente no pueda evitar su acaecimiento ni superar sus consecuencias.</w:t>
      </w:r>
    </w:p>
    <w:p w14:paraId="1CB11B54" w14:textId="77777777" w:rsidR="00A03856" w:rsidRPr="00513976" w:rsidRDefault="00A03856" w:rsidP="00A03856">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5172225B" w14:textId="77777777" w:rsidR="00A03856" w:rsidRPr="00513976" w:rsidRDefault="00A03856" w:rsidP="00A03856">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229CE9C8" w14:textId="77777777" w:rsidR="00A03856" w:rsidRPr="00513976" w:rsidRDefault="00A03856" w:rsidP="00A03856">
      <w:pPr>
        <w:spacing w:before="120"/>
        <w:ind w:right="49"/>
        <w:jc w:val="both"/>
        <w:rPr>
          <w:rFonts w:ascii="Arial" w:eastAsia="Calibri" w:hAnsi="Arial" w:cs="Arial"/>
          <w:sz w:val="19"/>
          <w:szCs w:val="19"/>
          <w:lang w:val="es-ES_tradnl"/>
        </w:rPr>
      </w:pPr>
      <w:r w:rsidRPr="00513976">
        <w:rPr>
          <w:rFonts w:ascii="Arial" w:eastAsia="Calibri" w:hAnsi="Arial" w:cs="Arial"/>
          <w:sz w:val="19"/>
          <w:szCs w:val="19"/>
          <w:lang w:val="es-ES_tradnl"/>
        </w:rPr>
        <w:t>[…]</w:t>
      </w:r>
    </w:p>
    <w:p w14:paraId="78C166A2" w14:textId="77777777" w:rsidR="00A03856" w:rsidRPr="00513976" w:rsidRDefault="00A03856" w:rsidP="00A03856">
      <w:pPr>
        <w:pStyle w:val="Textonotapie"/>
        <w:ind w:right="49"/>
        <w:jc w:val="both"/>
        <w:rPr>
          <w:rFonts w:ascii="Arial" w:hAnsi="Arial" w:cs="Arial"/>
          <w:sz w:val="19"/>
          <w:szCs w:val="19"/>
          <w:lang w:val="es-CO"/>
        </w:rPr>
      </w:pPr>
      <w:r>
        <w:rPr>
          <w:rFonts w:ascii="Arial" w:eastAsia="Calibri" w:hAnsi="Arial" w:cs="Arial"/>
          <w:sz w:val="19"/>
          <w:szCs w:val="19"/>
          <w:lang w:val="es-ES_tradnl"/>
        </w:rPr>
        <w:t>»</w:t>
      </w:r>
      <w:r w:rsidRPr="00513976">
        <w:rPr>
          <w:rFonts w:ascii="Arial" w:eastAsia="Calibri" w:hAnsi="Arial" w:cs="Arial"/>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r>
        <w:rPr>
          <w:rFonts w:ascii="Arial" w:eastAsia="Calibri" w:hAnsi="Arial" w:cs="Arial"/>
          <w:sz w:val="19"/>
          <w:szCs w:val="19"/>
          <w:lang w:val="es-ES_tradnl"/>
        </w:rPr>
        <w:t>».</w:t>
      </w:r>
    </w:p>
  </w:footnote>
  <w:footnote w:id="13">
    <w:p w14:paraId="2E8B51E9" w14:textId="77777777" w:rsidR="00A03856" w:rsidRDefault="00A03856" w:rsidP="00A03856">
      <w:pPr>
        <w:pStyle w:val="Textonotapie"/>
        <w:ind w:right="49" w:firstLine="709"/>
        <w:rPr>
          <w:rFonts w:ascii="Arial" w:hAnsi="Arial" w:cs="Arial"/>
          <w:sz w:val="19"/>
          <w:szCs w:val="19"/>
        </w:rPr>
      </w:pPr>
    </w:p>
    <w:p w14:paraId="31D21144" w14:textId="77777777" w:rsidR="00A03856" w:rsidRPr="001A1F44" w:rsidRDefault="00A03856" w:rsidP="00A03856">
      <w:pPr>
        <w:pStyle w:val="Textonotapie"/>
        <w:ind w:right="49" w:firstLine="709"/>
        <w:jc w:val="both"/>
        <w:rPr>
          <w:rFonts w:ascii="Arial" w:hAnsi="Arial" w:cs="Arial"/>
          <w:sz w:val="19"/>
          <w:szCs w:val="19"/>
          <w:lang w:val="es-CO"/>
        </w:rPr>
      </w:pPr>
      <w:r w:rsidRPr="00135144">
        <w:rPr>
          <w:rStyle w:val="Refdenotaalpie"/>
          <w:rFonts w:ascii="Arial" w:hAnsi="Arial" w:cs="Arial"/>
          <w:sz w:val="19"/>
          <w:szCs w:val="19"/>
        </w:rPr>
        <w:footnoteRef/>
      </w:r>
      <w:r w:rsidRPr="00135144">
        <w:rPr>
          <w:rFonts w:ascii="Arial" w:hAnsi="Arial" w:cs="Arial"/>
          <w:sz w:val="19"/>
          <w:szCs w:val="19"/>
        </w:rPr>
        <w:t xml:space="preserve"> </w:t>
      </w:r>
      <w:r w:rsidRPr="00135144">
        <w:rPr>
          <w:rFonts w:ascii="Arial" w:eastAsia="Calibri" w:hAnsi="Arial" w:cs="Arial"/>
          <w:sz w:val="19"/>
          <w:szCs w:val="19"/>
          <w:lang w:val="es-ES_tradnl"/>
        </w:rPr>
        <w:t>«Por la cual se adopta la política nacional de gestión del riesgo de desastres y se establece el Sistema Nacional de Gestión del Riesgo de Desastres y se dictan otras disposiciones»</w:t>
      </w:r>
      <w:r>
        <w:rPr>
          <w:rFonts w:ascii="Arial" w:eastAsia="Calibri" w:hAnsi="Arial" w:cs="Arial"/>
          <w:sz w:val="19"/>
          <w:szCs w:val="19"/>
          <w:lang w:val="es-ES_tradnl"/>
        </w:rPr>
        <w:t>.</w:t>
      </w:r>
    </w:p>
  </w:footnote>
  <w:footnote w:id="14">
    <w:p w14:paraId="62ED2B54" w14:textId="77777777" w:rsidR="00A03856" w:rsidRPr="00DE7335" w:rsidRDefault="00A03856" w:rsidP="00A03856">
      <w:pPr>
        <w:pStyle w:val="Textonotapie"/>
        <w:ind w:firstLine="708"/>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3FA41640" w14:textId="77777777" w:rsidR="00A03856" w:rsidRPr="00DE7335" w:rsidRDefault="00A03856" w:rsidP="00A03856">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1. Nacional. Existirá una situación de desastre nacional:</w:t>
      </w:r>
    </w:p>
    <w:p w14:paraId="14F65BD6" w14:textId="77777777" w:rsidR="00A03856" w:rsidRPr="00DE7335" w:rsidRDefault="00A03856" w:rsidP="00A03856">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4A2DD844" w14:textId="77777777" w:rsidR="00A03856" w:rsidRPr="00DE7335" w:rsidRDefault="00A03856" w:rsidP="00A03856">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b). Cuando se hayan producido efectos adversos en uno (1) o más departamentos y su impacto rebase la capacidad técnica y los recursos de las administraciones departamentales y municipales involucradas.</w:t>
      </w:r>
    </w:p>
    <w:p w14:paraId="5BCE7308" w14:textId="77777777" w:rsidR="00A03856" w:rsidRPr="00DE7335" w:rsidRDefault="00A03856" w:rsidP="00A03856">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1A1FDAF1" w14:textId="77777777" w:rsidR="00A03856" w:rsidRPr="00DE7335" w:rsidRDefault="00A03856" w:rsidP="00A03856">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531F0BA4" w14:textId="77777777" w:rsidR="00A03856" w:rsidRPr="00DE7335" w:rsidRDefault="00A03856" w:rsidP="00A03856">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r>
        <w:rPr>
          <w:rFonts w:ascii="Arial" w:hAnsi="Arial" w:cs="Arial"/>
          <w:sz w:val="19"/>
          <w:szCs w:val="19"/>
          <w:lang w:val="es-ES"/>
        </w:rPr>
        <w:t>».</w:t>
      </w:r>
    </w:p>
  </w:footnote>
  <w:footnote w:id="15">
    <w:p w14:paraId="690E8657" w14:textId="77777777" w:rsidR="00A03856" w:rsidRDefault="00A03856" w:rsidP="00A03856">
      <w:pPr>
        <w:pStyle w:val="Textonotapie"/>
        <w:ind w:firstLine="708"/>
        <w:jc w:val="both"/>
      </w:pPr>
    </w:p>
    <w:p w14:paraId="6D44A9CB" w14:textId="77777777" w:rsidR="00A03856" w:rsidRPr="001A1F44" w:rsidRDefault="00A03856" w:rsidP="00A03856">
      <w:pPr>
        <w:pStyle w:val="Textonotapie"/>
        <w:ind w:firstLine="708"/>
        <w:jc w:val="both"/>
        <w:rPr>
          <w:lang w:val="es-CO"/>
        </w:rPr>
      </w:pPr>
      <w:r>
        <w:rPr>
          <w:rStyle w:val="Refdenotaalpie"/>
        </w:rPr>
        <w:footnoteRef/>
      </w:r>
      <w:r>
        <w:t xml:space="preserve"> «</w:t>
      </w:r>
      <w:r w:rsidRPr="00DE7335">
        <w:rPr>
          <w:rFonts w:ascii="Arial" w:hAnsi="Arial" w:cs="Arial"/>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6">
    <w:p w14:paraId="7E32CA0D" w14:textId="77777777" w:rsidR="00A03856" w:rsidRPr="00352805" w:rsidRDefault="00A03856" w:rsidP="00A03856">
      <w:pPr>
        <w:pStyle w:val="Textonotapie"/>
        <w:ind w:firstLine="708"/>
        <w:jc w:val="both"/>
        <w:rPr>
          <w:rFonts w:ascii="Arial" w:hAnsi="Arial" w:cs="Arial"/>
          <w:sz w:val="19"/>
          <w:szCs w:val="19"/>
          <w:lang w:val="es-ES"/>
        </w:rPr>
      </w:pPr>
      <w:r>
        <w:rPr>
          <w:rStyle w:val="Refdenotaalpie"/>
        </w:rPr>
        <w:footnoteRef/>
      </w:r>
      <w:r>
        <w:t xml:space="preserve"> </w:t>
      </w:r>
      <w:r w:rsidRPr="003030DC">
        <w:rPr>
          <w:rFonts w:ascii="Arial" w:hAnsi="Arial" w:cs="Arial"/>
          <w:sz w:val="19"/>
          <w:szCs w:val="19"/>
          <w:lang w:val="es-ES"/>
        </w:rPr>
        <w:t xml:space="preserve">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w:t>
      </w:r>
      <w:r w:rsidRPr="00352805">
        <w:rPr>
          <w:rFonts w:ascii="Arial" w:hAnsi="Arial" w:cs="Arial"/>
          <w:sz w:val="19"/>
          <w:szCs w:val="19"/>
          <w:lang w:val="es-ES"/>
        </w:rPr>
        <w:t>Estado, vinculada al Ministerio de Hacienda y Crédito Público» (Corchetes fuera de texto).</w:t>
      </w:r>
    </w:p>
  </w:footnote>
  <w:footnote w:id="17">
    <w:p w14:paraId="7D7E57EB" w14:textId="77777777" w:rsidR="00A03856" w:rsidRPr="00352805" w:rsidRDefault="00A03856" w:rsidP="00A03856">
      <w:pPr>
        <w:pStyle w:val="NormalWeb"/>
        <w:spacing w:before="0" w:beforeAutospacing="0" w:after="0" w:afterAutospacing="0"/>
        <w:ind w:firstLine="708"/>
        <w:jc w:val="both"/>
        <w:rPr>
          <w:rFonts w:ascii="Arial" w:hAnsi="Arial" w:cs="Arial"/>
          <w:sz w:val="19"/>
          <w:szCs w:val="19"/>
        </w:rPr>
      </w:pPr>
    </w:p>
    <w:p w14:paraId="72FFD4AB" w14:textId="77777777" w:rsidR="00A03856" w:rsidRPr="00352805" w:rsidRDefault="00A03856" w:rsidP="00A03856">
      <w:pPr>
        <w:pStyle w:val="NormalWeb"/>
        <w:spacing w:before="0" w:beforeAutospacing="0" w:after="0" w:afterAutospacing="0"/>
        <w:ind w:firstLine="708"/>
        <w:jc w:val="both"/>
        <w:rPr>
          <w:rFonts w:ascii="Arial" w:hAnsi="Arial" w:cs="Arial"/>
          <w:sz w:val="19"/>
          <w:szCs w:val="19"/>
          <w:lang w:eastAsia="es-ES_tradnl"/>
        </w:rPr>
      </w:pPr>
      <w:r w:rsidRPr="00352805">
        <w:rPr>
          <w:rStyle w:val="Refdenotaalpie"/>
          <w:rFonts w:ascii="Arial" w:hAnsi="Arial" w:cs="Arial"/>
          <w:sz w:val="19"/>
          <w:szCs w:val="19"/>
        </w:rPr>
        <w:footnoteRef/>
      </w:r>
      <w:r w:rsidRPr="00352805">
        <w:rPr>
          <w:rFonts w:ascii="Arial" w:hAnsi="Arial" w:cs="Arial"/>
          <w:sz w:val="19"/>
          <w:szCs w:val="19"/>
        </w:rPr>
        <w:t xml:space="preserve"> </w:t>
      </w:r>
      <w:bookmarkStart w:id="26" w:name="54"/>
      <w:r>
        <w:rPr>
          <w:rFonts w:ascii="Arial" w:hAnsi="Arial" w:cs="Arial"/>
          <w:sz w:val="19"/>
          <w:szCs w:val="19"/>
        </w:rPr>
        <w:t>«</w:t>
      </w:r>
      <w:r>
        <w:rPr>
          <w:rFonts w:ascii="Arial" w:hAnsi="Arial" w:cs="Arial"/>
          <w:sz w:val="19"/>
          <w:szCs w:val="19"/>
          <w:lang w:eastAsia="es-ES_tradnl"/>
        </w:rPr>
        <w:t>A</w:t>
      </w:r>
      <w:r w:rsidRPr="00352805">
        <w:rPr>
          <w:rFonts w:ascii="Arial" w:hAnsi="Arial" w:cs="Arial"/>
          <w:sz w:val="19"/>
          <w:szCs w:val="19"/>
          <w:lang w:eastAsia="es-ES_tradnl"/>
        </w:rPr>
        <w:t xml:space="preserve">rtículo 54. </w:t>
      </w:r>
      <w:r>
        <w:rPr>
          <w:rFonts w:ascii="Arial" w:hAnsi="Arial" w:cs="Arial"/>
          <w:sz w:val="19"/>
          <w:szCs w:val="19"/>
          <w:lang w:eastAsia="es-ES_tradnl"/>
        </w:rPr>
        <w:t>F</w:t>
      </w:r>
      <w:r w:rsidRPr="00352805">
        <w:rPr>
          <w:rFonts w:ascii="Arial" w:hAnsi="Arial" w:cs="Arial"/>
          <w:sz w:val="19"/>
          <w:szCs w:val="19"/>
          <w:lang w:eastAsia="es-ES_tradnl"/>
        </w:rPr>
        <w:t>ondos territoriales.</w:t>
      </w:r>
      <w:bookmarkEnd w:id="26"/>
      <w:r w:rsidRPr="00352805">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5B8E9F87" w14:textId="77777777" w:rsidR="00A03856" w:rsidRPr="00352805" w:rsidRDefault="00A03856" w:rsidP="00A03856">
      <w:pPr>
        <w:ind w:firstLine="708"/>
        <w:jc w:val="both"/>
        <w:rPr>
          <w:rFonts w:ascii="Arial" w:eastAsia="Times New Roman" w:hAnsi="Arial" w:cs="Arial"/>
          <w:sz w:val="19"/>
          <w:szCs w:val="19"/>
          <w:lang w:val="es-CO" w:eastAsia="es-ES_tradnl"/>
        </w:rPr>
      </w:pPr>
      <w:r>
        <w:rPr>
          <w:rFonts w:ascii="Arial" w:eastAsia="Times New Roman" w:hAnsi="Arial" w:cs="Arial"/>
          <w:sz w:val="19"/>
          <w:szCs w:val="19"/>
          <w:lang w:val="es-CO" w:eastAsia="es-ES_tradnl"/>
        </w:rPr>
        <w:t>»P</w:t>
      </w:r>
      <w:r w:rsidRPr="00352805">
        <w:rPr>
          <w:rFonts w:ascii="Arial" w:eastAsia="Times New Roman" w:hAnsi="Arial" w:cs="Arial"/>
          <w:sz w:val="19"/>
          <w:szCs w:val="19"/>
          <w:lang w:val="es-CO" w:eastAsia="es-ES_tradnl"/>
        </w:rPr>
        <w:t>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Pr>
          <w:rFonts w:ascii="Arial" w:eastAsia="Times New Roman" w:hAnsi="Arial" w:cs="Arial"/>
          <w:sz w:val="19"/>
          <w:szCs w:val="19"/>
          <w:lang w:val="es-CO" w:eastAsia="es-ES_tradnl"/>
        </w:rPr>
        <w:t>»</w:t>
      </w:r>
      <w:r w:rsidRPr="00352805">
        <w:rPr>
          <w:rFonts w:ascii="Arial" w:eastAsia="Times New Roman" w:hAnsi="Arial" w:cs="Arial"/>
          <w:sz w:val="19"/>
          <w:szCs w:val="19"/>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118ED"/>
    <w:rsid w:val="00025650"/>
    <w:rsid w:val="000408FE"/>
    <w:rsid w:val="000505E5"/>
    <w:rsid w:val="0005415B"/>
    <w:rsid w:val="0005742B"/>
    <w:rsid w:val="00063DD0"/>
    <w:rsid w:val="00064FD7"/>
    <w:rsid w:val="000714B0"/>
    <w:rsid w:val="00080ACD"/>
    <w:rsid w:val="00084B97"/>
    <w:rsid w:val="000942EB"/>
    <w:rsid w:val="000A0158"/>
    <w:rsid w:val="000A37B5"/>
    <w:rsid w:val="000A610D"/>
    <w:rsid w:val="000A6499"/>
    <w:rsid w:val="000A655A"/>
    <w:rsid w:val="000B103F"/>
    <w:rsid w:val="000B419B"/>
    <w:rsid w:val="000C0359"/>
    <w:rsid w:val="000C20B0"/>
    <w:rsid w:val="000C251A"/>
    <w:rsid w:val="000C639D"/>
    <w:rsid w:val="000C75EC"/>
    <w:rsid w:val="000C7E7A"/>
    <w:rsid w:val="000D0ED2"/>
    <w:rsid w:val="000E422C"/>
    <w:rsid w:val="000E4937"/>
    <w:rsid w:val="000E6BB0"/>
    <w:rsid w:val="000E6D01"/>
    <w:rsid w:val="000F14E8"/>
    <w:rsid w:val="000F5896"/>
    <w:rsid w:val="000F68C3"/>
    <w:rsid w:val="001019AF"/>
    <w:rsid w:val="00103915"/>
    <w:rsid w:val="001051E5"/>
    <w:rsid w:val="00113705"/>
    <w:rsid w:val="00117D6D"/>
    <w:rsid w:val="00121580"/>
    <w:rsid w:val="00122B23"/>
    <w:rsid w:val="00123944"/>
    <w:rsid w:val="00124E5D"/>
    <w:rsid w:val="00125BED"/>
    <w:rsid w:val="00125C59"/>
    <w:rsid w:val="00127AF2"/>
    <w:rsid w:val="00127D28"/>
    <w:rsid w:val="001312A7"/>
    <w:rsid w:val="00135144"/>
    <w:rsid w:val="00135413"/>
    <w:rsid w:val="00136BF7"/>
    <w:rsid w:val="00137FFA"/>
    <w:rsid w:val="00141245"/>
    <w:rsid w:val="0014270C"/>
    <w:rsid w:val="0014324B"/>
    <w:rsid w:val="00147497"/>
    <w:rsid w:val="001529B8"/>
    <w:rsid w:val="001548A2"/>
    <w:rsid w:val="00160401"/>
    <w:rsid w:val="0016200B"/>
    <w:rsid w:val="00165D90"/>
    <w:rsid w:val="00167489"/>
    <w:rsid w:val="00167920"/>
    <w:rsid w:val="00182D22"/>
    <w:rsid w:val="00187139"/>
    <w:rsid w:val="001A009B"/>
    <w:rsid w:val="001A3EC0"/>
    <w:rsid w:val="001A597E"/>
    <w:rsid w:val="001B0444"/>
    <w:rsid w:val="001B2456"/>
    <w:rsid w:val="001C1A48"/>
    <w:rsid w:val="001C26F2"/>
    <w:rsid w:val="001C3E5C"/>
    <w:rsid w:val="001C723E"/>
    <w:rsid w:val="001E1318"/>
    <w:rsid w:val="001F2356"/>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813EE"/>
    <w:rsid w:val="002947D8"/>
    <w:rsid w:val="002A486B"/>
    <w:rsid w:val="002A6C12"/>
    <w:rsid w:val="002B20A8"/>
    <w:rsid w:val="002C257B"/>
    <w:rsid w:val="002C4C0C"/>
    <w:rsid w:val="002D22E7"/>
    <w:rsid w:val="002D46CF"/>
    <w:rsid w:val="002D6698"/>
    <w:rsid w:val="00300138"/>
    <w:rsid w:val="003030DC"/>
    <w:rsid w:val="003033BA"/>
    <w:rsid w:val="003108A3"/>
    <w:rsid w:val="003207AF"/>
    <w:rsid w:val="00320D07"/>
    <w:rsid w:val="00322937"/>
    <w:rsid w:val="003240F4"/>
    <w:rsid w:val="00327A5C"/>
    <w:rsid w:val="0033092C"/>
    <w:rsid w:val="00333B5D"/>
    <w:rsid w:val="00336729"/>
    <w:rsid w:val="003370E7"/>
    <w:rsid w:val="0034177C"/>
    <w:rsid w:val="003424B0"/>
    <w:rsid w:val="00342566"/>
    <w:rsid w:val="003432C8"/>
    <w:rsid w:val="0034680A"/>
    <w:rsid w:val="00347B3D"/>
    <w:rsid w:val="00353DD5"/>
    <w:rsid w:val="00356B1B"/>
    <w:rsid w:val="00357A54"/>
    <w:rsid w:val="00375C0B"/>
    <w:rsid w:val="00375EB5"/>
    <w:rsid w:val="003856A6"/>
    <w:rsid w:val="00386456"/>
    <w:rsid w:val="003913E6"/>
    <w:rsid w:val="003953D2"/>
    <w:rsid w:val="00397FF0"/>
    <w:rsid w:val="003A0878"/>
    <w:rsid w:val="003A581E"/>
    <w:rsid w:val="003A753A"/>
    <w:rsid w:val="003B09C2"/>
    <w:rsid w:val="003B1589"/>
    <w:rsid w:val="003B22E0"/>
    <w:rsid w:val="003B3E7C"/>
    <w:rsid w:val="003B643F"/>
    <w:rsid w:val="003B7D60"/>
    <w:rsid w:val="003C1AF4"/>
    <w:rsid w:val="003C2370"/>
    <w:rsid w:val="003D2C4D"/>
    <w:rsid w:val="003E093F"/>
    <w:rsid w:val="003E2CDA"/>
    <w:rsid w:val="003E74B7"/>
    <w:rsid w:val="003E7C51"/>
    <w:rsid w:val="003F1468"/>
    <w:rsid w:val="003F14DE"/>
    <w:rsid w:val="003F2195"/>
    <w:rsid w:val="003F2A1B"/>
    <w:rsid w:val="004067A3"/>
    <w:rsid w:val="004068B0"/>
    <w:rsid w:val="00413FFA"/>
    <w:rsid w:val="0042026F"/>
    <w:rsid w:val="00423F9F"/>
    <w:rsid w:val="00427491"/>
    <w:rsid w:val="00434787"/>
    <w:rsid w:val="00435489"/>
    <w:rsid w:val="0043561A"/>
    <w:rsid w:val="00435C73"/>
    <w:rsid w:val="00436CD4"/>
    <w:rsid w:val="004422D6"/>
    <w:rsid w:val="00442B36"/>
    <w:rsid w:val="004526D1"/>
    <w:rsid w:val="0045271D"/>
    <w:rsid w:val="00452803"/>
    <w:rsid w:val="00454217"/>
    <w:rsid w:val="00455354"/>
    <w:rsid w:val="004553BE"/>
    <w:rsid w:val="00460454"/>
    <w:rsid w:val="00460A7F"/>
    <w:rsid w:val="00462125"/>
    <w:rsid w:val="00464030"/>
    <w:rsid w:val="004747DF"/>
    <w:rsid w:val="00474C43"/>
    <w:rsid w:val="00474C5E"/>
    <w:rsid w:val="0047560A"/>
    <w:rsid w:val="004808DE"/>
    <w:rsid w:val="0048553D"/>
    <w:rsid w:val="004861B4"/>
    <w:rsid w:val="00491234"/>
    <w:rsid w:val="0049241A"/>
    <w:rsid w:val="004932D6"/>
    <w:rsid w:val="004954B2"/>
    <w:rsid w:val="004A08D1"/>
    <w:rsid w:val="004A2AE8"/>
    <w:rsid w:val="004A34D2"/>
    <w:rsid w:val="004A7887"/>
    <w:rsid w:val="004C1DAE"/>
    <w:rsid w:val="004C22F7"/>
    <w:rsid w:val="004C48B3"/>
    <w:rsid w:val="004C6076"/>
    <w:rsid w:val="004D7243"/>
    <w:rsid w:val="004E0352"/>
    <w:rsid w:val="004F1ABB"/>
    <w:rsid w:val="0050065A"/>
    <w:rsid w:val="00501464"/>
    <w:rsid w:val="0051032D"/>
    <w:rsid w:val="0051074C"/>
    <w:rsid w:val="00512C4F"/>
    <w:rsid w:val="00513976"/>
    <w:rsid w:val="00513AF2"/>
    <w:rsid w:val="00520CF6"/>
    <w:rsid w:val="005248CF"/>
    <w:rsid w:val="005323F6"/>
    <w:rsid w:val="00534B5D"/>
    <w:rsid w:val="0054311A"/>
    <w:rsid w:val="00543494"/>
    <w:rsid w:val="0054413A"/>
    <w:rsid w:val="00550658"/>
    <w:rsid w:val="0055305B"/>
    <w:rsid w:val="005564CA"/>
    <w:rsid w:val="0056182B"/>
    <w:rsid w:val="0056722A"/>
    <w:rsid w:val="0057358E"/>
    <w:rsid w:val="005756AA"/>
    <w:rsid w:val="00580AA3"/>
    <w:rsid w:val="005813DE"/>
    <w:rsid w:val="00581D6D"/>
    <w:rsid w:val="00583580"/>
    <w:rsid w:val="0059165F"/>
    <w:rsid w:val="0059176C"/>
    <w:rsid w:val="00594FFF"/>
    <w:rsid w:val="0059623E"/>
    <w:rsid w:val="0059629E"/>
    <w:rsid w:val="005A1976"/>
    <w:rsid w:val="005A5A3D"/>
    <w:rsid w:val="005A69B5"/>
    <w:rsid w:val="005B5414"/>
    <w:rsid w:val="005C28EC"/>
    <w:rsid w:val="005C4F6F"/>
    <w:rsid w:val="005C5C52"/>
    <w:rsid w:val="005C6398"/>
    <w:rsid w:val="005D1705"/>
    <w:rsid w:val="005D51FA"/>
    <w:rsid w:val="005D5DD2"/>
    <w:rsid w:val="005D791B"/>
    <w:rsid w:val="005E1574"/>
    <w:rsid w:val="005E2ECB"/>
    <w:rsid w:val="005E77AA"/>
    <w:rsid w:val="005F0528"/>
    <w:rsid w:val="005F44D8"/>
    <w:rsid w:val="005F46FD"/>
    <w:rsid w:val="005F5F8F"/>
    <w:rsid w:val="0060057C"/>
    <w:rsid w:val="00602D67"/>
    <w:rsid w:val="006144D0"/>
    <w:rsid w:val="00614817"/>
    <w:rsid w:val="006237E4"/>
    <w:rsid w:val="00623AC2"/>
    <w:rsid w:val="00624829"/>
    <w:rsid w:val="00633DBF"/>
    <w:rsid w:val="00654583"/>
    <w:rsid w:val="00655371"/>
    <w:rsid w:val="0066628C"/>
    <w:rsid w:val="00670B20"/>
    <w:rsid w:val="0067364A"/>
    <w:rsid w:val="00675042"/>
    <w:rsid w:val="00676127"/>
    <w:rsid w:val="0068291D"/>
    <w:rsid w:val="006842AA"/>
    <w:rsid w:val="006908DB"/>
    <w:rsid w:val="00695C98"/>
    <w:rsid w:val="006961D5"/>
    <w:rsid w:val="00697665"/>
    <w:rsid w:val="006A4AD1"/>
    <w:rsid w:val="006A7CB5"/>
    <w:rsid w:val="006A7FD0"/>
    <w:rsid w:val="006B3845"/>
    <w:rsid w:val="006B3BBE"/>
    <w:rsid w:val="006B4D31"/>
    <w:rsid w:val="006D6404"/>
    <w:rsid w:val="006D7687"/>
    <w:rsid w:val="006E0181"/>
    <w:rsid w:val="006E0572"/>
    <w:rsid w:val="006E1DB5"/>
    <w:rsid w:val="00702FE3"/>
    <w:rsid w:val="00705631"/>
    <w:rsid w:val="00711286"/>
    <w:rsid w:val="00715C29"/>
    <w:rsid w:val="00715EAA"/>
    <w:rsid w:val="00722CE7"/>
    <w:rsid w:val="0072427F"/>
    <w:rsid w:val="00725AFD"/>
    <w:rsid w:val="00730800"/>
    <w:rsid w:val="00733B32"/>
    <w:rsid w:val="00736500"/>
    <w:rsid w:val="00736B69"/>
    <w:rsid w:val="00736EA4"/>
    <w:rsid w:val="0074040D"/>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381F"/>
    <w:rsid w:val="00795647"/>
    <w:rsid w:val="007A3BAB"/>
    <w:rsid w:val="007A40B9"/>
    <w:rsid w:val="007B0854"/>
    <w:rsid w:val="007B366C"/>
    <w:rsid w:val="007B61A8"/>
    <w:rsid w:val="007B66B1"/>
    <w:rsid w:val="007B6EC8"/>
    <w:rsid w:val="007C2970"/>
    <w:rsid w:val="007C2EB2"/>
    <w:rsid w:val="007C2FC8"/>
    <w:rsid w:val="007C4838"/>
    <w:rsid w:val="007C4906"/>
    <w:rsid w:val="007C624E"/>
    <w:rsid w:val="007C6AA3"/>
    <w:rsid w:val="007D0D36"/>
    <w:rsid w:val="007E3EA4"/>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119B"/>
    <w:rsid w:val="00836EAB"/>
    <w:rsid w:val="0083724E"/>
    <w:rsid w:val="008375DD"/>
    <w:rsid w:val="00844948"/>
    <w:rsid w:val="0085092D"/>
    <w:rsid w:val="00850F79"/>
    <w:rsid w:val="00851DFA"/>
    <w:rsid w:val="00856D34"/>
    <w:rsid w:val="00857630"/>
    <w:rsid w:val="00857B50"/>
    <w:rsid w:val="008618BB"/>
    <w:rsid w:val="0087039D"/>
    <w:rsid w:val="00892A72"/>
    <w:rsid w:val="0089774F"/>
    <w:rsid w:val="00897F5B"/>
    <w:rsid w:val="008A5552"/>
    <w:rsid w:val="008A796E"/>
    <w:rsid w:val="008B061A"/>
    <w:rsid w:val="008C11F0"/>
    <w:rsid w:val="008C1C06"/>
    <w:rsid w:val="008C3798"/>
    <w:rsid w:val="008C45BD"/>
    <w:rsid w:val="008C4864"/>
    <w:rsid w:val="008C5BC4"/>
    <w:rsid w:val="008C6E19"/>
    <w:rsid w:val="008C7145"/>
    <w:rsid w:val="008D0BEA"/>
    <w:rsid w:val="008D3080"/>
    <w:rsid w:val="008D69B1"/>
    <w:rsid w:val="008E1C15"/>
    <w:rsid w:val="008E2227"/>
    <w:rsid w:val="008E3B9B"/>
    <w:rsid w:val="008E7D6E"/>
    <w:rsid w:val="008F06C1"/>
    <w:rsid w:val="008F538E"/>
    <w:rsid w:val="00902E5C"/>
    <w:rsid w:val="009047C5"/>
    <w:rsid w:val="0090494C"/>
    <w:rsid w:val="0093076B"/>
    <w:rsid w:val="00933333"/>
    <w:rsid w:val="009346EE"/>
    <w:rsid w:val="00937401"/>
    <w:rsid w:val="009422A0"/>
    <w:rsid w:val="009426B9"/>
    <w:rsid w:val="00945680"/>
    <w:rsid w:val="009528B3"/>
    <w:rsid w:val="0095385A"/>
    <w:rsid w:val="0095780A"/>
    <w:rsid w:val="009616ED"/>
    <w:rsid w:val="00963A6D"/>
    <w:rsid w:val="00963C15"/>
    <w:rsid w:val="00967F39"/>
    <w:rsid w:val="009715D4"/>
    <w:rsid w:val="00980DF4"/>
    <w:rsid w:val="0098427D"/>
    <w:rsid w:val="009865D5"/>
    <w:rsid w:val="009874FA"/>
    <w:rsid w:val="009924E0"/>
    <w:rsid w:val="009953AD"/>
    <w:rsid w:val="009A18E3"/>
    <w:rsid w:val="009A2EE0"/>
    <w:rsid w:val="009A4D58"/>
    <w:rsid w:val="009C02B2"/>
    <w:rsid w:val="009C118E"/>
    <w:rsid w:val="009D4858"/>
    <w:rsid w:val="009D5FB8"/>
    <w:rsid w:val="009E36B7"/>
    <w:rsid w:val="009E61EA"/>
    <w:rsid w:val="009E69FA"/>
    <w:rsid w:val="009F1832"/>
    <w:rsid w:val="009F209A"/>
    <w:rsid w:val="009F59C2"/>
    <w:rsid w:val="009F6E43"/>
    <w:rsid w:val="00A0188B"/>
    <w:rsid w:val="00A03856"/>
    <w:rsid w:val="00A041BC"/>
    <w:rsid w:val="00A06E51"/>
    <w:rsid w:val="00A07011"/>
    <w:rsid w:val="00A10365"/>
    <w:rsid w:val="00A11FA5"/>
    <w:rsid w:val="00A121EC"/>
    <w:rsid w:val="00A127D2"/>
    <w:rsid w:val="00A12928"/>
    <w:rsid w:val="00A13AAC"/>
    <w:rsid w:val="00A1403F"/>
    <w:rsid w:val="00A149C8"/>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68BA"/>
    <w:rsid w:val="00A67FA8"/>
    <w:rsid w:val="00A72BF0"/>
    <w:rsid w:val="00A72C05"/>
    <w:rsid w:val="00A8043B"/>
    <w:rsid w:val="00A91368"/>
    <w:rsid w:val="00A91512"/>
    <w:rsid w:val="00A965EA"/>
    <w:rsid w:val="00AA08E7"/>
    <w:rsid w:val="00AA3064"/>
    <w:rsid w:val="00AA442B"/>
    <w:rsid w:val="00AA669D"/>
    <w:rsid w:val="00AA7416"/>
    <w:rsid w:val="00AC39F3"/>
    <w:rsid w:val="00AD206A"/>
    <w:rsid w:val="00AE082C"/>
    <w:rsid w:val="00AE58DA"/>
    <w:rsid w:val="00AF26CF"/>
    <w:rsid w:val="00AF3F88"/>
    <w:rsid w:val="00AF5C0F"/>
    <w:rsid w:val="00B02BCC"/>
    <w:rsid w:val="00B05A55"/>
    <w:rsid w:val="00B06595"/>
    <w:rsid w:val="00B11C8F"/>
    <w:rsid w:val="00B13EC0"/>
    <w:rsid w:val="00B178C8"/>
    <w:rsid w:val="00B22E22"/>
    <w:rsid w:val="00B23476"/>
    <w:rsid w:val="00B240A3"/>
    <w:rsid w:val="00B2510E"/>
    <w:rsid w:val="00B3115C"/>
    <w:rsid w:val="00B35F6F"/>
    <w:rsid w:val="00B37C24"/>
    <w:rsid w:val="00B4347D"/>
    <w:rsid w:val="00B45B06"/>
    <w:rsid w:val="00B46978"/>
    <w:rsid w:val="00B479E4"/>
    <w:rsid w:val="00B525CB"/>
    <w:rsid w:val="00B530AE"/>
    <w:rsid w:val="00B530B6"/>
    <w:rsid w:val="00B61B3F"/>
    <w:rsid w:val="00B63872"/>
    <w:rsid w:val="00B638DA"/>
    <w:rsid w:val="00B63CB2"/>
    <w:rsid w:val="00B64EDB"/>
    <w:rsid w:val="00B7153E"/>
    <w:rsid w:val="00B7315F"/>
    <w:rsid w:val="00B74455"/>
    <w:rsid w:val="00B83758"/>
    <w:rsid w:val="00B84344"/>
    <w:rsid w:val="00B91B8E"/>
    <w:rsid w:val="00B94F30"/>
    <w:rsid w:val="00BA1382"/>
    <w:rsid w:val="00BA1386"/>
    <w:rsid w:val="00BA22FC"/>
    <w:rsid w:val="00BA28AA"/>
    <w:rsid w:val="00BA4771"/>
    <w:rsid w:val="00BA61A6"/>
    <w:rsid w:val="00BC0F21"/>
    <w:rsid w:val="00BC563E"/>
    <w:rsid w:val="00BD730D"/>
    <w:rsid w:val="00BD78FE"/>
    <w:rsid w:val="00BE4BC5"/>
    <w:rsid w:val="00BF23A3"/>
    <w:rsid w:val="00BF7C52"/>
    <w:rsid w:val="00C01997"/>
    <w:rsid w:val="00C06632"/>
    <w:rsid w:val="00C10BD9"/>
    <w:rsid w:val="00C165FC"/>
    <w:rsid w:val="00C246DB"/>
    <w:rsid w:val="00C24913"/>
    <w:rsid w:val="00C25CC7"/>
    <w:rsid w:val="00C26A34"/>
    <w:rsid w:val="00C30123"/>
    <w:rsid w:val="00C32017"/>
    <w:rsid w:val="00C33259"/>
    <w:rsid w:val="00C40C6C"/>
    <w:rsid w:val="00C419E3"/>
    <w:rsid w:val="00C41E6A"/>
    <w:rsid w:val="00C464FF"/>
    <w:rsid w:val="00C46957"/>
    <w:rsid w:val="00C50CA8"/>
    <w:rsid w:val="00C610FB"/>
    <w:rsid w:val="00C61B53"/>
    <w:rsid w:val="00C6299A"/>
    <w:rsid w:val="00C63E99"/>
    <w:rsid w:val="00C65A73"/>
    <w:rsid w:val="00C7104A"/>
    <w:rsid w:val="00C726A9"/>
    <w:rsid w:val="00C91F75"/>
    <w:rsid w:val="00C93D8C"/>
    <w:rsid w:val="00CA35BE"/>
    <w:rsid w:val="00CA383B"/>
    <w:rsid w:val="00CB0062"/>
    <w:rsid w:val="00CB5F4F"/>
    <w:rsid w:val="00CC00CD"/>
    <w:rsid w:val="00CC315F"/>
    <w:rsid w:val="00CD3A34"/>
    <w:rsid w:val="00CD4212"/>
    <w:rsid w:val="00CD7360"/>
    <w:rsid w:val="00CE0566"/>
    <w:rsid w:val="00CE53B9"/>
    <w:rsid w:val="00CF11FC"/>
    <w:rsid w:val="00CF2E59"/>
    <w:rsid w:val="00CF550D"/>
    <w:rsid w:val="00CF5A9C"/>
    <w:rsid w:val="00CF5AC6"/>
    <w:rsid w:val="00D01760"/>
    <w:rsid w:val="00D0206A"/>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50F51"/>
    <w:rsid w:val="00D57940"/>
    <w:rsid w:val="00D57B61"/>
    <w:rsid w:val="00D60327"/>
    <w:rsid w:val="00D6115B"/>
    <w:rsid w:val="00D65576"/>
    <w:rsid w:val="00D72E9D"/>
    <w:rsid w:val="00D74158"/>
    <w:rsid w:val="00D759EC"/>
    <w:rsid w:val="00D75E99"/>
    <w:rsid w:val="00D80BB3"/>
    <w:rsid w:val="00D82CE5"/>
    <w:rsid w:val="00D8342C"/>
    <w:rsid w:val="00D93726"/>
    <w:rsid w:val="00D9515E"/>
    <w:rsid w:val="00D96362"/>
    <w:rsid w:val="00D974C8"/>
    <w:rsid w:val="00DA2E2C"/>
    <w:rsid w:val="00DA348C"/>
    <w:rsid w:val="00DA55AD"/>
    <w:rsid w:val="00DA5AB1"/>
    <w:rsid w:val="00DB1AFF"/>
    <w:rsid w:val="00DC1515"/>
    <w:rsid w:val="00DC4238"/>
    <w:rsid w:val="00DC518A"/>
    <w:rsid w:val="00DC62E5"/>
    <w:rsid w:val="00DC77EE"/>
    <w:rsid w:val="00DD254B"/>
    <w:rsid w:val="00DD464C"/>
    <w:rsid w:val="00DD5EC6"/>
    <w:rsid w:val="00DD735D"/>
    <w:rsid w:val="00DE02B7"/>
    <w:rsid w:val="00DE2198"/>
    <w:rsid w:val="00DE2630"/>
    <w:rsid w:val="00DE3119"/>
    <w:rsid w:val="00DE52D6"/>
    <w:rsid w:val="00DE7335"/>
    <w:rsid w:val="00DF236B"/>
    <w:rsid w:val="00DF4451"/>
    <w:rsid w:val="00DF45AD"/>
    <w:rsid w:val="00DF6A71"/>
    <w:rsid w:val="00E035FB"/>
    <w:rsid w:val="00E1028E"/>
    <w:rsid w:val="00E109DD"/>
    <w:rsid w:val="00E13AB8"/>
    <w:rsid w:val="00E248DD"/>
    <w:rsid w:val="00E25CB3"/>
    <w:rsid w:val="00E267B7"/>
    <w:rsid w:val="00E27359"/>
    <w:rsid w:val="00E275C6"/>
    <w:rsid w:val="00E33B62"/>
    <w:rsid w:val="00E356DF"/>
    <w:rsid w:val="00E36CEB"/>
    <w:rsid w:val="00E40117"/>
    <w:rsid w:val="00E4143A"/>
    <w:rsid w:val="00E53189"/>
    <w:rsid w:val="00E547C3"/>
    <w:rsid w:val="00E56090"/>
    <w:rsid w:val="00E565B9"/>
    <w:rsid w:val="00E6193E"/>
    <w:rsid w:val="00E63F11"/>
    <w:rsid w:val="00E63FF6"/>
    <w:rsid w:val="00E65CB1"/>
    <w:rsid w:val="00E71BD5"/>
    <w:rsid w:val="00E82B19"/>
    <w:rsid w:val="00E82D14"/>
    <w:rsid w:val="00E84E8B"/>
    <w:rsid w:val="00E90553"/>
    <w:rsid w:val="00E909E3"/>
    <w:rsid w:val="00E91178"/>
    <w:rsid w:val="00E91454"/>
    <w:rsid w:val="00E94299"/>
    <w:rsid w:val="00E9556D"/>
    <w:rsid w:val="00EA0680"/>
    <w:rsid w:val="00EA30DC"/>
    <w:rsid w:val="00EA3D5B"/>
    <w:rsid w:val="00EA5464"/>
    <w:rsid w:val="00EA559C"/>
    <w:rsid w:val="00EC0E7E"/>
    <w:rsid w:val="00EC1CE7"/>
    <w:rsid w:val="00ED0218"/>
    <w:rsid w:val="00ED0ED8"/>
    <w:rsid w:val="00ED1E6B"/>
    <w:rsid w:val="00ED587F"/>
    <w:rsid w:val="00EE0C5C"/>
    <w:rsid w:val="00EE5402"/>
    <w:rsid w:val="00EE55E7"/>
    <w:rsid w:val="00EE59B5"/>
    <w:rsid w:val="00EE5D90"/>
    <w:rsid w:val="00EF017B"/>
    <w:rsid w:val="00EF4288"/>
    <w:rsid w:val="00F007D6"/>
    <w:rsid w:val="00F043C8"/>
    <w:rsid w:val="00F071AC"/>
    <w:rsid w:val="00F07FC0"/>
    <w:rsid w:val="00F102A0"/>
    <w:rsid w:val="00F1108B"/>
    <w:rsid w:val="00F20463"/>
    <w:rsid w:val="00F24082"/>
    <w:rsid w:val="00F25971"/>
    <w:rsid w:val="00F25D33"/>
    <w:rsid w:val="00F30727"/>
    <w:rsid w:val="00F3748D"/>
    <w:rsid w:val="00F4469E"/>
    <w:rsid w:val="00F50605"/>
    <w:rsid w:val="00F50E11"/>
    <w:rsid w:val="00F5717A"/>
    <w:rsid w:val="00F57B72"/>
    <w:rsid w:val="00F63FFD"/>
    <w:rsid w:val="00F70542"/>
    <w:rsid w:val="00F71F6B"/>
    <w:rsid w:val="00F74317"/>
    <w:rsid w:val="00F811ED"/>
    <w:rsid w:val="00F83114"/>
    <w:rsid w:val="00F84899"/>
    <w:rsid w:val="00F859F0"/>
    <w:rsid w:val="00F85FFB"/>
    <w:rsid w:val="00F87E29"/>
    <w:rsid w:val="00F90296"/>
    <w:rsid w:val="00F93D77"/>
    <w:rsid w:val="00F94D5C"/>
    <w:rsid w:val="00F957EB"/>
    <w:rsid w:val="00FA2895"/>
    <w:rsid w:val="00FA384F"/>
    <w:rsid w:val="00FA7E91"/>
    <w:rsid w:val="00FA7FA7"/>
    <w:rsid w:val="00FB24E4"/>
    <w:rsid w:val="00FB27B7"/>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700A"/>
    <w:rsid w:val="00FF10C0"/>
    <w:rsid w:val="00FF1611"/>
    <w:rsid w:val="00FF5FA6"/>
    <w:rsid w:val="0CEA2F2F"/>
    <w:rsid w:val="193785DC"/>
    <w:rsid w:val="26E1C220"/>
    <w:rsid w:val="3002E533"/>
    <w:rsid w:val="4AD8199D"/>
    <w:rsid w:val="71BEBF7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F102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AFFA185-DACF-43C6-A5AC-3260DE35E4EF}">
  <ds:schemaRefs>
    <ds:schemaRef ds:uri="http://schemas.openxmlformats.org/officeDocument/2006/bibliography"/>
  </ds:schemaRefs>
</ds:datastoreItem>
</file>

<file path=customXml/itemProps4.xml><?xml version="1.0" encoding="utf-8"?>
<ds:datastoreItem xmlns:ds="http://schemas.openxmlformats.org/officeDocument/2006/customXml" ds:itemID="{99445DA7-EEC7-49D6-9734-ACF0AF9C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17</Pages>
  <Words>5767</Words>
  <Characters>31722</Characters>
  <Application>Microsoft Office Word</Application>
  <DocSecurity>0</DocSecurity>
  <Lines>264</Lines>
  <Paragraphs>74</Paragraphs>
  <ScaleCrop>false</ScaleCrop>
  <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2020-08-19T18:15:00Z</dcterms:created>
  <dcterms:modified xsi:type="dcterms:W3CDTF">2020-08-19T18:15:00Z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