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0A69C" w14:textId="0A934F83" w:rsidR="00111BBD" w:rsidRDefault="000920F0" w:rsidP="0075145E">
      <w:pPr>
        <w:jc w:val="right"/>
        <w:rPr>
          <w:rFonts w:ascii="Arial" w:hAnsi="Arial" w:cs="Arial"/>
          <w:bCs/>
          <w:color w:val="000000" w:themeColor="text1"/>
          <w:sz w:val="16"/>
          <w:szCs w:val="16"/>
          <w:lang w:val="es-CO" w:eastAsia="es-ES"/>
        </w:rPr>
      </w:pPr>
      <w:bookmarkStart w:id="0" w:name="_Hlk28946138"/>
      <w:bookmarkStart w:id="1" w:name="_Hlk29548183"/>
      <w:bookmarkStart w:id="2" w:name="_Hlk29890381"/>
      <w:r w:rsidRPr="0075145E">
        <w:rPr>
          <w:rFonts w:ascii="Arial" w:hAnsi="Arial" w:cs="Arial"/>
          <w:b/>
          <w:color w:val="000000" w:themeColor="text1"/>
          <w:sz w:val="21"/>
          <w:szCs w:val="21"/>
          <w:lang w:val="es-CO" w:eastAsia="es-ES"/>
        </w:rPr>
        <w:tab/>
      </w:r>
      <w:r w:rsidRPr="0075145E">
        <w:rPr>
          <w:rFonts w:ascii="Arial" w:hAnsi="Arial" w:cs="Arial"/>
          <w:bCs/>
          <w:color w:val="000000" w:themeColor="text1"/>
          <w:sz w:val="16"/>
          <w:szCs w:val="16"/>
          <w:lang w:val="es-CO" w:eastAsia="es-ES"/>
        </w:rPr>
        <w:t>CCE-DES-FM-17</w:t>
      </w:r>
    </w:p>
    <w:p w14:paraId="505DF81B" w14:textId="77777777" w:rsidR="00E22B19" w:rsidRPr="0075145E" w:rsidRDefault="00E22B19" w:rsidP="0075145E">
      <w:pPr>
        <w:jc w:val="right"/>
        <w:rPr>
          <w:rFonts w:ascii="Arial" w:eastAsia="Calibri" w:hAnsi="Arial" w:cs="Arial"/>
          <w:b/>
          <w:color w:val="000000" w:themeColor="text1"/>
          <w:sz w:val="22"/>
          <w:lang w:val="es-CO"/>
        </w:rPr>
      </w:pPr>
    </w:p>
    <w:p w14:paraId="66D87092" w14:textId="45FFC1F1" w:rsidR="004C1DEC" w:rsidRPr="0075145E" w:rsidRDefault="004C1DEC" w:rsidP="0504E6BD">
      <w:pPr>
        <w:jc w:val="both"/>
        <w:rPr>
          <w:rFonts w:ascii="Arial" w:eastAsia="Calibri" w:hAnsi="Arial" w:cs="Arial"/>
          <w:color w:val="000000" w:themeColor="text1"/>
          <w:sz w:val="22"/>
          <w:lang w:val="es-CO"/>
        </w:rPr>
      </w:pPr>
      <w:r w:rsidRPr="0504E6BD">
        <w:rPr>
          <w:rFonts w:ascii="Arial" w:eastAsia="Calibri" w:hAnsi="Arial" w:cs="Arial"/>
          <w:b/>
          <w:bCs/>
          <w:color w:val="000000" w:themeColor="text1"/>
          <w:sz w:val="22"/>
          <w:lang w:val="es-CO"/>
        </w:rPr>
        <w:t xml:space="preserve">SECOP </w:t>
      </w:r>
      <w:bookmarkStart w:id="3" w:name="_Hlk39740441"/>
      <w:r w:rsidR="00282AC5" w:rsidRPr="0504E6BD">
        <w:rPr>
          <w:rFonts w:ascii="Arial" w:eastAsia="Calibri" w:hAnsi="Arial" w:cs="Arial"/>
          <w:b/>
          <w:bCs/>
          <w:color w:val="000000" w:themeColor="text1"/>
          <w:sz w:val="22"/>
          <w:lang w:val="es-CO"/>
        </w:rPr>
        <w:t>–</w:t>
      </w:r>
      <w:bookmarkEnd w:id="3"/>
      <w:r w:rsidRPr="0504E6BD">
        <w:rPr>
          <w:rFonts w:ascii="Arial" w:eastAsia="Calibri" w:hAnsi="Arial" w:cs="Arial"/>
          <w:b/>
          <w:bCs/>
          <w:color w:val="000000" w:themeColor="text1"/>
          <w:sz w:val="22"/>
          <w:lang w:val="es-CO"/>
        </w:rPr>
        <w:t xml:space="preserve"> Publicidad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Entidades de régimen especial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Reiteración </w:t>
      </w:r>
      <w:r w:rsidR="246C82DC" w:rsidRPr="0504E6BD">
        <w:rPr>
          <w:rFonts w:ascii="Arial" w:eastAsia="Arial" w:hAnsi="Arial" w:cs="Arial"/>
          <w:b/>
          <w:bCs/>
          <w:sz w:val="22"/>
          <w:lang w:val="es-MX"/>
        </w:rPr>
        <w:t>–</w:t>
      </w:r>
      <w:r w:rsidRPr="0504E6BD">
        <w:rPr>
          <w:rFonts w:ascii="Arial" w:eastAsia="Calibri" w:hAnsi="Arial" w:cs="Arial"/>
          <w:b/>
          <w:bCs/>
          <w:color w:val="000000" w:themeColor="text1"/>
          <w:sz w:val="22"/>
          <w:lang w:val="es-CO"/>
        </w:rPr>
        <w:t xml:space="preserve"> Concepto unificado </w:t>
      </w:r>
      <w:r w:rsidR="17C4C82E" w:rsidRPr="0504E6BD">
        <w:rPr>
          <w:rFonts w:ascii="Arial" w:eastAsia="Arial" w:hAnsi="Arial" w:cs="Arial"/>
          <w:b/>
          <w:bCs/>
          <w:sz w:val="22"/>
          <w:lang w:val="es-MX"/>
        </w:rPr>
        <w:t>–</w:t>
      </w:r>
      <w:r w:rsidR="17C4C82E" w:rsidRPr="0504E6BD">
        <w:rPr>
          <w:rFonts w:ascii="Arial" w:eastAsia="Calibri" w:hAnsi="Arial" w:cs="Arial"/>
          <w:b/>
          <w:bCs/>
          <w:color w:val="000000" w:themeColor="text1"/>
          <w:sz w:val="22"/>
          <w:lang w:val="es-CO"/>
        </w:rPr>
        <w:t xml:space="preserve"> </w:t>
      </w:r>
      <w:r w:rsidRPr="0504E6BD">
        <w:rPr>
          <w:rFonts w:ascii="Arial" w:eastAsia="Calibri" w:hAnsi="Arial" w:cs="Arial"/>
          <w:b/>
          <w:bCs/>
          <w:color w:val="000000" w:themeColor="text1"/>
          <w:sz w:val="22"/>
          <w:lang w:val="es-CO"/>
        </w:rPr>
        <w:t>CU-003 de 2020</w:t>
      </w:r>
    </w:p>
    <w:p w14:paraId="1863887A" w14:textId="77777777" w:rsidR="004C1DEC" w:rsidRPr="0075145E" w:rsidRDefault="004C1DEC" w:rsidP="00914EB3">
      <w:pPr>
        <w:jc w:val="both"/>
        <w:rPr>
          <w:rFonts w:ascii="Arial" w:hAnsi="Arial" w:cs="Arial"/>
          <w:color w:val="000000" w:themeColor="text1"/>
          <w:sz w:val="22"/>
          <w:lang w:val="es-CO"/>
        </w:rPr>
      </w:pPr>
    </w:p>
    <w:p w14:paraId="3D777854" w14:textId="77777777" w:rsidR="004C1DEC" w:rsidRPr="0075145E" w:rsidRDefault="004C1DEC" w:rsidP="00914EB3">
      <w:pPr>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2B4FF759" w14:textId="4A5C43AA" w:rsidR="004C1DEC" w:rsidRPr="0075145E" w:rsidRDefault="004C1DEC" w:rsidP="00B6306F">
      <w:pPr>
        <w:jc w:val="both"/>
        <w:rPr>
          <w:rFonts w:ascii="Arial" w:eastAsia="Calibri" w:hAnsi="Arial" w:cs="Arial"/>
          <w:b/>
          <w:color w:val="000000" w:themeColor="text1"/>
          <w:sz w:val="22"/>
          <w:lang w:val="es-CO"/>
        </w:rPr>
      </w:pPr>
    </w:p>
    <w:p w14:paraId="27128CB1" w14:textId="72C9054F" w:rsidR="004C1DEC" w:rsidRPr="0075145E" w:rsidRDefault="004C1DEC" w:rsidP="0504E6BD">
      <w:pPr>
        <w:jc w:val="both"/>
        <w:rPr>
          <w:rFonts w:ascii="Arial" w:eastAsia="Calibri" w:hAnsi="Arial" w:cs="Arial"/>
          <w:b/>
          <w:bCs/>
          <w:color w:val="000000" w:themeColor="text1"/>
          <w:sz w:val="22"/>
          <w:lang w:val="es-CO"/>
        </w:rPr>
      </w:pPr>
      <w:r w:rsidRPr="0504E6BD">
        <w:rPr>
          <w:rFonts w:ascii="Arial" w:eastAsia="Calibri" w:hAnsi="Arial" w:cs="Arial"/>
          <w:b/>
          <w:bCs/>
          <w:color w:val="000000" w:themeColor="text1"/>
          <w:sz w:val="22"/>
          <w:lang w:val="es-CO"/>
        </w:rPr>
        <w:t xml:space="preserve">SECOP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Publicidad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w:t>
      </w:r>
      <w:r w:rsidR="37F138FB" w:rsidRPr="0504E6BD">
        <w:rPr>
          <w:rFonts w:ascii="Arial" w:eastAsia="Calibri" w:hAnsi="Arial" w:cs="Arial"/>
          <w:b/>
          <w:bCs/>
          <w:color w:val="000000" w:themeColor="text1"/>
          <w:sz w:val="22"/>
          <w:lang w:val="es-CO"/>
        </w:rPr>
        <w:t>S</w:t>
      </w:r>
      <w:r w:rsidRPr="0504E6BD">
        <w:rPr>
          <w:rFonts w:ascii="Arial" w:eastAsia="Calibri" w:hAnsi="Arial" w:cs="Arial"/>
          <w:b/>
          <w:bCs/>
          <w:color w:val="000000" w:themeColor="text1"/>
          <w:sz w:val="22"/>
          <w:lang w:val="es-CO"/>
        </w:rPr>
        <w:t>ociedades de economía mixta</w:t>
      </w:r>
    </w:p>
    <w:p w14:paraId="0DAC389F" w14:textId="77777777" w:rsidR="004C1DEC" w:rsidRPr="0075145E" w:rsidRDefault="004C1DEC" w:rsidP="00914EB3">
      <w:pPr>
        <w:jc w:val="both"/>
        <w:rPr>
          <w:rFonts w:ascii="Arial" w:hAnsi="Arial" w:cs="Arial"/>
          <w:color w:val="000000" w:themeColor="text1"/>
          <w:sz w:val="22"/>
          <w:lang w:val="es-CO"/>
        </w:rPr>
      </w:pPr>
    </w:p>
    <w:p w14:paraId="66DB73F2" w14:textId="77777777" w:rsidR="00A93936" w:rsidRPr="0075145E" w:rsidRDefault="004C1DEC" w:rsidP="002F6E51">
      <w:pPr>
        <w:spacing w:after="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 xml:space="preserve">En el concepto del 16 de agosto de 2019, la Agencia Nacional de Contratación Pública se pronunció en relación con la obligación que tienen las sociedades de economía mixta de publicar su actividad contractual en el SECOP II, en estos términos: </w:t>
      </w:r>
    </w:p>
    <w:p w14:paraId="1AA86D71" w14:textId="799511DE" w:rsidR="002F6E51" w:rsidRPr="0075145E" w:rsidRDefault="004C1DEC" w:rsidP="002F6E51">
      <w:pPr>
        <w:spacing w:after="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 el deber de publicar la información contractual recae tanto en las entidades sometidas al Estatuto General de la Contratación Pública como en las entidades que tienen un régimen especial de contratación, como es el caso de las sociedades de economía mixta, siempre y cuando el contrato ejecute o tenga como fuente de financiación dineros públicos, sin importar su proporción».</w:t>
      </w:r>
    </w:p>
    <w:p w14:paraId="6F37D6E9" w14:textId="21CC6C9E" w:rsidR="009E6DB3" w:rsidRPr="0075145E" w:rsidRDefault="004C1DEC" w:rsidP="00914EB3">
      <w:pPr>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Al respecto, en el concepto C-088 de 2020 se concluyó que una sociedad de economía mixta, «[a]l ser una entidad pública que hace parte de la rama ejecutiva–según lo dispone el artículo 38, numeral 2º, literal f) de la Ley 489 de 1998–, ingresa dentro de la categoría de sujeto obligado prevista en el artículo 9 de la Ley 1712 de 2014 y en consecuencia debe publicar la información relativa a su contratación en el SECOP, pues […] este es un deber de las entidades estatales que contratan con recursos públicos, independientemente del régimen jurídico aplicable a dicha actividad contractual».</w:t>
      </w:r>
    </w:p>
    <w:p w14:paraId="23AC2917" w14:textId="797BBF1D" w:rsidR="004C1DEC" w:rsidRPr="0075145E" w:rsidRDefault="004C1DEC" w:rsidP="00914EB3">
      <w:pPr>
        <w:jc w:val="both"/>
        <w:rPr>
          <w:rFonts w:ascii="Arial" w:eastAsia="Calibri" w:hAnsi="Arial" w:cs="Arial"/>
          <w:color w:val="000000" w:themeColor="text1"/>
          <w:sz w:val="20"/>
          <w:szCs w:val="20"/>
          <w:lang w:val="es-CO"/>
        </w:rPr>
      </w:pPr>
    </w:p>
    <w:p w14:paraId="6D5EA0ED" w14:textId="5026D6CC" w:rsidR="009E6DB3" w:rsidRPr="0075145E" w:rsidRDefault="009E6DB3" w:rsidP="0504E6BD">
      <w:pPr>
        <w:jc w:val="both"/>
        <w:rPr>
          <w:rFonts w:ascii="Arial" w:eastAsia="Calibri" w:hAnsi="Arial" w:cs="Arial"/>
          <w:b/>
          <w:bCs/>
          <w:color w:val="000000" w:themeColor="text1"/>
          <w:sz w:val="22"/>
          <w:lang w:val="es-CO"/>
        </w:rPr>
      </w:pPr>
      <w:r w:rsidRPr="0504E6BD">
        <w:rPr>
          <w:rFonts w:ascii="Arial" w:eastAsia="Calibri" w:hAnsi="Arial" w:cs="Arial"/>
          <w:b/>
          <w:bCs/>
          <w:color w:val="000000" w:themeColor="text1"/>
          <w:sz w:val="22"/>
          <w:lang w:val="es-CO"/>
        </w:rPr>
        <w:t xml:space="preserve">SECOP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Publicidad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Entidades descentralizadas </w:t>
      </w:r>
      <w:r w:rsidR="19B6D806" w:rsidRPr="0504E6BD">
        <w:rPr>
          <w:rFonts w:ascii="Arial" w:eastAsia="Arial" w:hAnsi="Arial" w:cs="Arial"/>
          <w:b/>
          <w:bCs/>
          <w:sz w:val="22"/>
          <w:lang w:val="es-MX"/>
        </w:rPr>
        <w:t>–</w:t>
      </w:r>
      <w:r w:rsidR="19B6D806" w:rsidRPr="0504E6BD">
        <w:rPr>
          <w:rFonts w:ascii="Arial" w:eastAsia="Calibri" w:hAnsi="Arial" w:cs="Arial"/>
          <w:b/>
          <w:bCs/>
          <w:color w:val="000000" w:themeColor="text1"/>
          <w:sz w:val="22"/>
          <w:lang w:val="es-CO"/>
        </w:rPr>
        <w:t xml:space="preserve"> N</w:t>
      </w:r>
      <w:r w:rsidRPr="0504E6BD">
        <w:rPr>
          <w:rFonts w:ascii="Arial" w:eastAsia="Calibri" w:hAnsi="Arial" w:cs="Arial"/>
          <w:b/>
          <w:bCs/>
          <w:color w:val="000000" w:themeColor="text1"/>
          <w:sz w:val="22"/>
          <w:lang w:val="es-CO"/>
        </w:rPr>
        <w:t>ivel territorial</w:t>
      </w:r>
    </w:p>
    <w:p w14:paraId="62508ECB" w14:textId="77777777" w:rsidR="009E6DB3" w:rsidRPr="0075145E" w:rsidRDefault="009E6DB3" w:rsidP="00914EB3">
      <w:pPr>
        <w:jc w:val="both"/>
        <w:rPr>
          <w:rFonts w:ascii="Arial" w:hAnsi="Arial" w:cs="Arial"/>
          <w:color w:val="000000" w:themeColor="text1"/>
          <w:sz w:val="22"/>
          <w:lang w:val="es-CO"/>
        </w:rPr>
      </w:pPr>
    </w:p>
    <w:p w14:paraId="1B5FBCB7" w14:textId="68015CB3" w:rsidR="009E6DB3" w:rsidRPr="0075145E" w:rsidRDefault="009E6DB3" w:rsidP="00914EB3">
      <w:pPr>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La misma obligación les asiste a las entidades descentralizadas del nivel territorial, según lo que se dijo en el concepto C-151 de 2020. Allí la Agencia Nacional de Contratación Pública concluyó que el factor que determina el deber de publicar en el SECOP es la ejecución de recursos públicos.</w:t>
      </w:r>
    </w:p>
    <w:p w14:paraId="174E247C" w14:textId="1191698B" w:rsidR="009E6DB3" w:rsidRPr="0075145E" w:rsidRDefault="009E6DB3" w:rsidP="00914EB3">
      <w:pPr>
        <w:jc w:val="both"/>
        <w:rPr>
          <w:rFonts w:ascii="Arial" w:eastAsia="Calibri" w:hAnsi="Arial" w:cs="Arial"/>
          <w:color w:val="000000" w:themeColor="text1"/>
          <w:sz w:val="20"/>
          <w:szCs w:val="20"/>
          <w:lang w:val="es-CO"/>
        </w:rPr>
      </w:pPr>
    </w:p>
    <w:p w14:paraId="10E44028" w14:textId="121E9A03" w:rsidR="009E6DB3" w:rsidRPr="0075145E" w:rsidRDefault="009E6DB3" w:rsidP="00914EB3">
      <w:pPr>
        <w:jc w:val="both"/>
        <w:rPr>
          <w:rFonts w:ascii="Arial" w:eastAsia="Calibri" w:hAnsi="Arial" w:cs="Arial"/>
          <w:b/>
          <w:color w:val="000000" w:themeColor="text1"/>
          <w:sz w:val="22"/>
          <w:lang w:val="es-CO"/>
        </w:rPr>
      </w:pPr>
      <w:r w:rsidRPr="0075145E">
        <w:rPr>
          <w:rFonts w:ascii="Arial" w:eastAsia="Calibri" w:hAnsi="Arial" w:cs="Arial"/>
          <w:b/>
          <w:color w:val="000000" w:themeColor="text1"/>
          <w:sz w:val="22"/>
          <w:lang w:val="es-CO"/>
        </w:rPr>
        <w:t xml:space="preserve">SECOP </w:t>
      </w:r>
      <w:r w:rsidR="00282AC5" w:rsidRPr="0075145E">
        <w:rPr>
          <w:rFonts w:ascii="Arial" w:eastAsia="Calibri" w:hAnsi="Arial" w:cs="Arial"/>
          <w:b/>
          <w:color w:val="000000" w:themeColor="text1"/>
          <w:sz w:val="22"/>
          <w:lang w:val="es-CO"/>
        </w:rPr>
        <w:t>–</w:t>
      </w:r>
      <w:r w:rsidRPr="0075145E">
        <w:rPr>
          <w:rFonts w:ascii="Arial" w:eastAsia="Calibri" w:hAnsi="Arial" w:cs="Arial"/>
          <w:b/>
          <w:color w:val="000000" w:themeColor="text1"/>
          <w:sz w:val="22"/>
          <w:lang w:val="es-CO"/>
        </w:rPr>
        <w:t xml:space="preserve"> Publicidad </w:t>
      </w:r>
      <w:r w:rsidR="00282AC5" w:rsidRPr="0075145E">
        <w:rPr>
          <w:rFonts w:ascii="Arial" w:eastAsia="Calibri" w:hAnsi="Arial" w:cs="Arial"/>
          <w:b/>
          <w:color w:val="000000" w:themeColor="text1"/>
          <w:sz w:val="22"/>
          <w:lang w:val="es-CO"/>
        </w:rPr>
        <w:t>–</w:t>
      </w:r>
      <w:r w:rsidRPr="0075145E">
        <w:rPr>
          <w:rFonts w:ascii="Arial" w:eastAsia="Calibri" w:hAnsi="Arial" w:cs="Arial"/>
          <w:b/>
          <w:color w:val="000000" w:themeColor="text1"/>
          <w:sz w:val="22"/>
          <w:lang w:val="es-CO"/>
        </w:rPr>
        <w:t xml:space="preserve"> Entidades descentralizadas por servicios</w:t>
      </w:r>
    </w:p>
    <w:p w14:paraId="1F7DEB57" w14:textId="77777777" w:rsidR="009E6DB3" w:rsidRPr="0075145E" w:rsidRDefault="009E6DB3" w:rsidP="00914EB3">
      <w:pPr>
        <w:jc w:val="both"/>
        <w:rPr>
          <w:rFonts w:ascii="Arial" w:hAnsi="Arial" w:cs="Arial"/>
          <w:color w:val="000000" w:themeColor="text1"/>
          <w:sz w:val="22"/>
          <w:lang w:val="es-CO"/>
        </w:rPr>
      </w:pPr>
    </w:p>
    <w:p w14:paraId="560ECD3B" w14:textId="2FD08D22" w:rsidR="009E6DB3" w:rsidRPr="0075145E" w:rsidRDefault="009E6DB3" w:rsidP="00914EB3">
      <w:pPr>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Las entidades descentralizadas por servicios, por otro lado, también se encuentran llamadas a publicar su actividad contractual en el SECOP. Así lo concluyó Colombia Compra Eficiente en el concepto C-264 de 2020, en donde dijo que: «[e]l Instituto Social de Vivienda y Hábitat de Medellín, sin consideración al régimen sustantivo de contratación que le resulta aplicable, esto es, Estatuto General de Contratación de la Administración Pública o regímenes exceptuados, inclusive independiente de la tipología de los contratos y el régimen aplicable a los mismos, está en la obligación de publicar todos los documentos proferidos con ocasión de sus procesos de contratación» «cursivas propias».</w:t>
      </w:r>
    </w:p>
    <w:p w14:paraId="6EC30D5E" w14:textId="77777777" w:rsidR="009E6DB3" w:rsidRPr="0075145E" w:rsidRDefault="009E6DB3" w:rsidP="00914EB3">
      <w:pPr>
        <w:jc w:val="both"/>
        <w:rPr>
          <w:rFonts w:ascii="Arial" w:eastAsia="Calibri" w:hAnsi="Arial" w:cs="Arial"/>
          <w:color w:val="000000" w:themeColor="text1"/>
          <w:sz w:val="20"/>
          <w:szCs w:val="20"/>
          <w:lang w:val="es-CO"/>
        </w:rPr>
      </w:pPr>
    </w:p>
    <w:p w14:paraId="713A5435" w14:textId="16D1D909" w:rsidR="009E6DB3" w:rsidRPr="0075145E" w:rsidRDefault="009E6DB3" w:rsidP="0504E6BD">
      <w:pPr>
        <w:jc w:val="both"/>
        <w:rPr>
          <w:rFonts w:ascii="Arial" w:eastAsia="Calibri" w:hAnsi="Arial" w:cs="Arial"/>
          <w:b/>
          <w:bCs/>
          <w:color w:val="000000" w:themeColor="text1"/>
          <w:sz w:val="22"/>
          <w:lang w:val="es-CO"/>
        </w:rPr>
      </w:pPr>
      <w:r w:rsidRPr="0504E6BD">
        <w:rPr>
          <w:rFonts w:ascii="Arial" w:eastAsia="Calibri" w:hAnsi="Arial" w:cs="Arial"/>
          <w:b/>
          <w:bCs/>
          <w:color w:val="000000" w:themeColor="text1"/>
          <w:sz w:val="22"/>
          <w:lang w:val="es-CO"/>
        </w:rPr>
        <w:t xml:space="preserve">SECOP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Publicidad </w:t>
      </w:r>
      <w:r w:rsidR="00282AC5" w:rsidRPr="0504E6BD">
        <w:rPr>
          <w:rFonts w:ascii="Arial" w:eastAsia="Calibri" w:hAnsi="Arial" w:cs="Arial"/>
          <w:b/>
          <w:bCs/>
          <w:color w:val="000000" w:themeColor="text1"/>
          <w:sz w:val="22"/>
          <w:lang w:val="es-CO"/>
        </w:rPr>
        <w:t>–</w:t>
      </w:r>
      <w:r w:rsidR="712F5987" w:rsidRPr="0504E6BD">
        <w:rPr>
          <w:rFonts w:ascii="Arial" w:eastAsia="Calibri" w:hAnsi="Arial" w:cs="Arial"/>
          <w:b/>
          <w:bCs/>
          <w:color w:val="000000" w:themeColor="text1"/>
          <w:sz w:val="22"/>
          <w:lang w:val="es-CO"/>
        </w:rPr>
        <w:t xml:space="preserve"> </w:t>
      </w:r>
      <w:proofErr w:type="spellStart"/>
      <w:r w:rsidR="712F5987" w:rsidRPr="0504E6BD">
        <w:rPr>
          <w:rFonts w:ascii="Arial" w:eastAsia="Calibri" w:hAnsi="Arial" w:cs="Arial"/>
          <w:b/>
          <w:bCs/>
          <w:color w:val="000000" w:themeColor="text1"/>
          <w:sz w:val="22"/>
          <w:lang w:val="es-CO"/>
        </w:rPr>
        <w:t>Secop</w:t>
      </w:r>
      <w:proofErr w:type="spellEnd"/>
      <w:r w:rsidR="712F5987" w:rsidRPr="0504E6BD">
        <w:rPr>
          <w:rFonts w:ascii="Arial" w:eastAsia="Calibri" w:hAnsi="Arial" w:cs="Arial"/>
          <w:b/>
          <w:bCs/>
          <w:color w:val="000000" w:themeColor="text1"/>
          <w:sz w:val="22"/>
          <w:lang w:val="es-CO"/>
        </w:rPr>
        <w:t xml:space="preserve"> II </w:t>
      </w:r>
      <w:r w:rsidR="712F5987" w:rsidRPr="0504E6BD">
        <w:rPr>
          <w:rFonts w:ascii="Arial" w:eastAsia="Arial" w:hAnsi="Arial" w:cs="Arial"/>
          <w:b/>
          <w:bCs/>
          <w:sz w:val="22"/>
          <w:lang w:val="es-MX"/>
        </w:rPr>
        <w:t>– Obligatoriedad – Alcance</w:t>
      </w:r>
      <w:r w:rsidRPr="0504E6BD">
        <w:rPr>
          <w:rFonts w:ascii="Arial" w:eastAsia="Calibri" w:hAnsi="Arial" w:cs="Arial"/>
          <w:b/>
          <w:bCs/>
          <w:color w:val="000000" w:themeColor="text1"/>
          <w:sz w:val="22"/>
          <w:lang w:val="es-CO"/>
        </w:rPr>
        <w:t xml:space="preserve"> </w:t>
      </w:r>
    </w:p>
    <w:p w14:paraId="6007606F" w14:textId="210493A9" w:rsidR="0504E6BD" w:rsidRDefault="0504E6BD" w:rsidP="0504E6BD">
      <w:pPr>
        <w:jc w:val="both"/>
        <w:rPr>
          <w:rFonts w:ascii="Arial" w:eastAsia="Calibri" w:hAnsi="Arial" w:cs="Arial"/>
          <w:b/>
          <w:bCs/>
          <w:color w:val="000000" w:themeColor="text1"/>
          <w:sz w:val="22"/>
          <w:lang w:val="es-CO"/>
        </w:rPr>
      </w:pPr>
    </w:p>
    <w:p w14:paraId="1CA8EE21" w14:textId="183243E2" w:rsidR="001928A4" w:rsidRPr="0075145E" w:rsidRDefault="00BC586F" w:rsidP="001928A4">
      <w:pPr>
        <w:spacing w:after="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w:t>
      </w:r>
      <w:r w:rsidR="416B940B" w:rsidRPr="0075145E">
        <w:rPr>
          <w:rFonts w:ascii="Arial" w:eastAsia="Calibri" w:hAnsi="Arial" w:cs="Arial"/>
          <w:color w:val="000000" w:themeColor="text1"/>
          <w:sz w:val="20"/>
          <w:szCs w:val="20"/>
          <w:lang w:val="es-CO"/>
        </w:rPr>
        <w:t>,</w:t>
      </w:r>
      <w:r w:rsidRPr="0075145E">
        <w:rPr>
          <w:rFonts w:ascii="Arial" w:eastAsia="Calibri" w:hAnsi="Arial" w:cs="Arial"/>
          <w:color w:val="000000" w:themeColor="text1"/>
          <w:sz w:val="20"/>
          <w:szCs w:val="20"/>
          <w:lang w:val="es-CO"/>
        </w:rPr>
        <w:t xml:space="preserve"> </w:t>
      </w:r>
      <w:r w:rsidR="3E505A5A" w:rsidRPr="0075145E">
        <w:rPr>
          <w:rFonts w:ascii="Arial" w:eastAsia="Calibri" w:hAnsi="Arial" w:cs="Arial"/>
          <w:color w:val="000000" w:themeColor="text1"/>
          <w:sz w:val="20"/>
          <w:szCs w:val="20"/>
          <w:lang w:val="es-CO"/>
        </w:rPr>
        <w:t>d</w:t>
      </w:r>
      <w:r w:rsidR="009E6DB3" w:rsidRPr="0075145E">
        <w:rPr>
          <w:rFonts w:ascii="Arial" w:eastAsia="Calibri" w:hAnsi="Arial" w:cs="Arial"/>
          <w:color w:val="000000" w:themeColor="text1"/>
          <w:sz w:val="20"/>
          <w:szCs w:val="20"/>
          <w:lang w:val="es-CO"/>
        </w:rPr>
        <w:t xml:space="preserve">el hecho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solo están vinculadas las entidades referidas en el Anexo 1 de la Circular Externa 1 de 2019, como se explicó en el numeral 2.1. supra. En efecto, en el concepto C-151 de 2020 se concluyó lo siguiente: </w:t>
      </w:r>
    </w:p>
    <w:p w14:paraId="72C6163B" w14:textId="5D764103" w:rsidR="009E6DB3" w:rsidRPr="0075145E" w:rsidRDefault="009E6DB3" w:rsidP="00914EB3">
      <w:pPr>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«Respecto a la publicación del SECOP I o en el SECOP II,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p>
    <w:p w14:paraId="4A3F74B1" w14:textId="0BD17746" w:rsidR="00795C9B" w:rsidRPr="0075145E" w:rsidRDefault="00795C9B" w:rsidP="00914EB3">
      <w:pPr>
        <w:jc w:val="both"/>
        <w:rPr>
          <w:rFonts w:ascii="Arial" w:eastAsia="Calibri" w:hAnsi="Arial" w:cs="Arial"/>
          <w:color w:val="000000" w:themeColor="text1"/>
          <w:sz w:val="20"/>
          <w:szCs w:val="20"/>
          <w:lang w:val="es-CO"/>
        </w:rPr>
      </w:pPr>
    </w:p>
    <w:p w14:paraId="55DDFAB6" w14:textId="32387136" w:rsidR="00795C9B" w:rsidRPr="0075145E" w:rsidRDefault="00795C9B" w:rsidP="0504E6BD">
      <w:pPr>
        <w:jc w:val="both"/>
        <w:rPr>
          <w:rFonts w:ascii="Arial" w:eastAsia="Calibri" w:hAnsi="Arial" w:cs="Arial"/>
          <w:b/>
          <w:bCs/>
          <w:color w:val="000000" w:themeColor="text1"/>
          <w:sz w:val="22"/>
          <w:lang w:val="es-CO"/>
        </w:rPr>
      </w:pPr>
      <w:r w:rsidRPr="0504E6BD">
        <w:rPr>
          <w:rFonts w:ascii="Arial" w:eastAsia="Calibri" w:hAnsi="Arial" w:cs="Arial"/>
          <w:b/>
          <w:bCs/>
          <w:color w:val="000000" w:themeColor="text1"/>
          <w:sz w:val="22"/>
          <w:lang w:val="es-CO"/>
        </w:rPr>
        <w:t xml:space="preserve">SECOP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Entidades excluidas </w:t>
      </w:r>
      <w:r w:rsidR="00B6306F" w:rsidRPr="0504E6BD">
        <w:rPr>
          <w:rFonts w:ascii="Arial" w:eastAsia="Calibri" w:hAnsi="Arial" w:cs="Arial"/>
          <w:b/>
          <w:bCs/>
          <w:color w:val="000000" w:themeColor="text1"/>
          <w:sz w:val="22"/>
          <w:lang w:val="es-CO"/>
        </w:rPr>
        <w:t>– D</w:t>
      </w:r>
      <w:r w:rsidRPr="0504E6BD">
        <w:rPr>
          <w:rFonts w:ascii="Arial" w:eastAsia="Calibri" w:hAnsi="Arial" w:cs="Arial"/>
          <w:b/>
          <w:bCs/>
          <w:color w:val="000000" w:themeColor="text1"/>
          <w:sz w:val="22"/>
          <w:lang w:val="es-CO"/>
        </w:rPr>
        <w:t>eber de public</w:t>
      </w:r>
      <w:r w:rsidR="44298459" w:rsidRPr="0504E6BD">
        <w:rPr>
          <w:rFonts w:ascii="Arial" w:eastAsia="Calibri" w:hAnsi="Arial" w:cs="Arial"/>
          <w:b/>
          <w:bCs/>
          <w:color w:val="000000" w:themeColor="text1"/>
          <w:sz w:val="22"/>
          <w:lang w:val="es-CO"/>
        </w:rPr>
        <w:t>idad</w:t>
      </w:r>
      <w:r w:rsidRPr="0504E6BD">
        <w:rPr>
          <w:rFonts w:ascii="Arial" w:eastAsia="Calibri" w:hAnsi="Arial" w:cs="Arial"/>
          <w:b/>
          <w:bCs/>
          <w:color w:val="000000" w:themeColor="text1"/>
          <w:sz w:val="22"/>
          <w:lang w:val="es-CO"/>
        </w:rPr>
        <w:t xml:space="preserve"> </w:t>
      </w:r>
    </w:p>
    <w:p w14:paraId="00DEE538" w14:textId="77777777" w:rsidR="00980B43" w:rsidRPr="0075145E" w:rsidRDefault="00980B43" w:rsidP="00914EB3">
      <w:pPr>
        <w:jc w:val="both"/>
        <w:rPr>
          <w:rFonts w:ascii="Arial" w:eastAsia="Calibri" w:hAnsi="Arial" w:cs="Arial"/>
          <w:color w:val="000000" w:themeColor="text1"/>
          <w:sz w:val="20"/>
          <w:szCs w:val="20"/>
          <w:lang w:val="es-CO"/>
        </w:rPr>
      </w:pPr>
    </w:p>
    <w:p w14:paraId="02CB1719" w14:textId="1A7E1062" w:rsidR="00795C9B" w:rsidRPr="0075145E" w:rsidRDefault="001928A4" w:rsidP="00914EB3">
      <w:pPr>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w:t>
      </w:r>
      <w:r w:rsidR="36C82DDA" w:rsidRPr="0075145E">
        <w:rPr>
          <w:rFonts w:ascii="Arial" w:eastAsia="Calibri" w:hAnsi="Arial" w:cs="Arial"/>
          <w:color w:val="000000" w:themeColor="text1"/>
          <w:sz w:val="20"/>
          <w:szCs w:val="20"/>
          <w:lang w:val="es-CO"/>
        </w:rPr>
        <w:t>,</w:t>
      </w:r>
      <w:r w:rsidRPr="0075145E">
        <w:rPr>
          <w:rFonts w:ascii="Arial" w:eastAsia="Calibri" w:hAnsi="Arial" w:cs="Arial"/>
          <w:color w:val="000000" w:themeColor="text1"/>
          <w:sz w:val="20"/>
          <w:szCs w:val="20"/>
          <w:lang w:val="es-CO"/>
        </w:rPr>
        <w:t xml:space="preserve"> </w:t>
      </w:r>
      <w:r w:rsidR="4B13C6A4" w:rsidRPr="0075145E">
        <w:rPr>
          <w:rFonts w:ascii="Arial" w:eastAsia="Calibri" w:hAnsi="Arial" w:cs="Arial"/>
          <w:color w:val="000000" w:themeColor="text1"/>
          <w:sz w:val="20"/>
          <w:szCs w:val="20"/>
          <w:lang w:val="es-CO"/>
        </w:rPr>
        <w:t>s</w:t>
      </w:r>
      <w:r w:rsidR="00795C9B" w:rsidRPr="0075145E">
        <w:rPr>
          <w:rFonts w:ascii="Arial" w:eastAsia="Calibri" w:hAnsi="Arial" w:cs="Arial"/>
          <w:color w:val="000000" w:themeColor="text1"/>
          <w:sz w:val="20"/>
          <w:szCs w:val="20"/>
          <w:lang w:val="es-CO"/>
        </w:rPr>
        <w:t>e debe resaltar que en algunos eventos excepcionales esta entidad ha reconocido que las entidades no se encuentran obligadas o publicar en el SECOP II el proceso contractual, bien porque están excluidas expresamente de hacerlo, como es el caso de las entidades descentralizadas del nivel municipal, cuya situación fue analizada en el concepto C-115 de 2020, concluyendo que «el Anexo 1 de la Circular No. 1 de 2019 las excluyó del deber de publicar en el SECOP II, pues, al indicar las entidades de este nivel con obligación de publicar en esa plataforma, textualmente señaló que «sólo incluye el sector central». O también porque el proceso contractual está excluido de dicho deber.</w:t>
      </w:r>
    </w:p>
    <w:p w14:paraId="5E2FDDD8" w14:textId="77777777" w:rsidR="009E6DB3" w:rsidRPr="0075145E" w:rsidRDefault="009E6DB3" w:rsidP="00914EB3">
      <w:pPr>
        <w:jc w:val="both"/>
        <w:rPr>
          <w:rFonts w:ascii="Arial" w:eastAsia="Calibri" w:hAnsi="Arial" w:cs="Arial"/>
          <w:color w:val="000000" w:themeColor="text1"/>
          <w:sz w:val="20"/>
          <w:szCs w:val="20"/>
          <w:lang w:val="es-CO"/>
        </w:rPr>
      </w:pPr>
    </w:p>
    <w:p w14:paraId="21B8CB9C" w14:textId="097C53A4" w:rsidR="004C1DEC" w:rsidRDefault="004C1DEC" w:rsidP="0504E6BD">
      <w:pPr>
        <w:jc w:val="both"/>
        <w:rPr>
          <w:rFonts w:ascii="Arial" w:eastAsia="Calibri" w:hAnsi="Arial" w:cs="Arial"/>
          <w:b/>
          <w:bCs/>
          <w:color w:val="000000" w:themeColor="text1"/>
          <w:sz w:val="22"/>
          <w:lang w:val="es-CO"/>
        </w:rPr>
      </w:pPr>
      <w:r w:rsidRPr="0504E6BD">
        <w:rPr>
          <w:rFonts w:ascii="Arial" w:eastAsia="Calibri" w:hAnsi="Arial" w:cs="Arial"/>
          <w:b/>
          <w:bCs/>
          <w:color w:val="000000" w:themeColor="text1"/>
          <w:sz w:val="22"/>
          <w:lang w:val="es-CO"/>
        </w:rPr>
        <w:t xml:space="preserve">SECOP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Publicidad </w:t>
      </w:r>
      <w:r w:rsidR="00282AC5" w:rsidRPr="0504E6BD">
        <w:rPr>
          <w:rFonts w:ascii="Arial" w:eastAsia="Calibri" w:hAnsi="Arial" w:cs="Arial"/>
          <w:b/>
          <w:bCs/>
          <w:color w:val="000000" w:themeColor="text1"/>
          <w:sz w:val="22"/>
          <w:lang w:val="es-CO"/>
        </w:rPr>
        <w:t>–</w:t>
      </w:r>
      <w:r w:rsidRPr="0504E6BD">
        <w:rPr>
          <w:rFonts w:ascii="Arial" w:eastAsia="Calibri" w:hAnsi="Arial" w:cs="Arial"/>
          <w:b/>
          <w:bCs/>
          <w:color w:val="000000" w:themeColor="text1"/>
          <w:sz w:val="22"/>
          <w:lang w:val="es-CO"/>
        </w:rPr>
        <w:t xml:space="preserve"> Documentos </w:t>
      </w:r>
      <w:r w:rsidR="61652E54" w:rsidRPr="0504E6BD">
        <w:rPr>
          <w:rFonts w:ascii="Arial" w:eastAsia="Calibri" w:hAnsi="Arial" w:cs="Arial"/>
          <w:b/>
          <w:bCs/>
          <w:color w:val="000000" w:themeColor="text1"/>
          <w:sz w:val="22"/>
          <w:lang w:val="es-CO"/>
        </w:rPr>
        <w:t>publicables</w:t>
      </w:r>
    </w:p>
    <w:p w14:paraId="284B6625" w14:textId="77777777" w:rsidR="004C1DEC" w:rsidRPr="0075145E" w:rsidRDefault="004C1DEC" w:rsidP="00914EB3">
      <w:pPr>
        <w:pStyle w:val="Prrafodelista"/>
        <w:ind w:left="0"/>
        <w:jc w:val="both"/>
        <w:rPr>
          <w:rFonts w:ascii="Arial" w:eastAsia="Calibri" w:hAnsi="Arial" w:cs="Arial"/>
          <w:color w:val="000000" w:themeColor="text1"/>
          <w:sz w:val="20"/>
          <w:szCs w:val="20"/>
          <w:lang w:val="es-CO"/>
        </w:rPr>
      </w:pPr>
    </w:p>
    <w:p w14:paraId="656EC380" w14:textId="18CEBD6D" w:rsidR="00BD2AA6" w:rsidRPr="0075145E" w:rsidRDefault="00BD2AA6" w:rsidP="00BD2AA6">
      <w:pPr>
        <w:spacing w:after="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w:t>
      </w:r>
      <w:r w:rsidR="25C6F863" w:rsidRPr="0075145E">
        <w:rPr>
          <w:rFonts w:ascii="Arial" w:eastAsia="Calibri" w:hAnsi="Arial" w:cs="Arial"/>
          <w:color w:val="000000" w:themeColor="text1"/>
          <w:sz w:val="20"/>
          <w:szCs w:val="20"/>
          <w:lang w:val="es-CO"/>
        </w:rPr>
        <w:t>,</w:t>
      </w:r>
      <w:r w:rsidRPr="0075145E">
        <w:rPr>
          <w:rFonts w:ascii="Arial" w:eastAsia="Calibri" w:hAnsi="Arial" w:cs="Arial"/>
          <w:color w:val="000000" w:themeColor="text1"/>
          <w:sz w:val="20"/>
          <w:szCs w:val="20"/>
          <w:lang w:val="es-CO"/>
        </w:rPr>
        <w:t xml:space="preserve"> </w:t>
      </w:r>
      <w:r w:rsidR="253E0B6F" w:rsidRPr="0075145E">
        <w:rPr>
          <w:rFonts w:ascii="Arial" w:eastAsia="Calibri" w:hAnsi="Arial" w:cs="Arial"/>
          <w:color w:val="000000" w:themeColor="text1"/>
          <w:sz w:val="20"/>
          <w:szCs w:val="20"/>
          <w:lang w:val="es-CO"/>
        </w:rPr>
        <w:t>e</w:t>
      </w:r>
      <w:r w:rsidR="004C1DEC" w:rsidRPr="0075145E">
        <w:rPr>
          <w:rFonts w:ascii="Arial" w:eastAsia="Calibri" w:hAnsi="Arial" w:cs="Arial"/>
          <w:color w:val="000000" w:themeColor="text1"/>
          <w:sz w:val="20"/>
          <w:szCs w:val="20"/>
          <w:lang w:val="es-CO"/>
        </w:rPr>
        <w:t xml:space="preserve">l Decreto 103 de 2015 señala que los documentos que deberán publicar las entidades estatales, entre estas las empresas industriales y comerciales del Estado, son: i) las autorizaciones, requerimientos, aprobaciones o informes del supervisor o del interventor, que prueben la ejecución del contrato, </w:t>
      </w:r>
      <w:proofErr w:type="spellStart"/>
      <w:r w:rsidR="004C1DEC" w:rsidRPr="0075145E">
        <w:rPr>
          <w:rFonts w:ascii="Arial" w:eastAsia="Calibri" w:hAnsi="Arial" w:cs="Arial"/>
          <w:color w:val="000000" w:themeColor="text1"/>
          <w:sz w:val="20"/>
          <w:szCs w:val="20"/>
          <w:lang w:val="es-CO"/>
        </w:rPr>
        <w:t>ii</w:t>
      </w:r>
      <w:proofErr w:type="spellEnd"/>
      <w:r w:rsidR="004C1DEC" w:rsidRPr="0075145E">
        <w:rPr>
          <w:rFonts w:ascii="Arial" w:eastAsia="Calibri" w:hAnsi="Arial" w:cs="Arial"/>
          <w:color w:val="000000" w:themeColor="text1"/>
          <w:sz w:val="20"/>
          <w:szCs w:val="20"/>
          <w:lang w:val="es-CO"/>
        </w:rPr>
        <w:t xml:space="preserve">) en relación con los procedimientos, lineamientos y políticas en materia de adquisición se deberán publicar los documentos previstos en el manual de contratación de la entidad y, finalmente, </w:t>
      </w:r>
      <w:proofErr w:type="spellStart"/>
      <w:r w:rsidR="004C1DEC" w:rsidRPr="0075145E">
        <w:rPr>
          <w:rFonts w:ascii="Arial" w:eastAsia="Calibri" w:hAnsi="Arial" w:cs="Arial"/>
          <w:color w:val="000000" w:themeColor="text1"/>
          <w:sz w:val="20"/>
          <w:szCs w:val="20"/>
          <w:lang w:val="es-CO"/>
        </w:rPr>
        <w:t>iii</w:t>
      </w:r>
      <w:proofErr w:type="spellEnd"/>
      <w:r w:rsidR="004C1DEC" w:rsidRPr="0075145E">
        <w:rPr>
          <w:rFonts w:ascii="Arial" w:eastAsia="Calibri" w:hAnsi="Arial" w:cs="Arial"/>
          <w:color w:val="000000" w:themeColor="text1"/>
          <w:sz w:val="20"/>
          <w:szCs w:val="20"/>
          <w:lang w:val="es-CO"/>
        </w:rPr>
        <w:t>) el plan anual de adquisiciones.</w:t>
      </w:r>
    </w:p>
    <w:p w14:paraId="6F9A5F59" w14:textId="654EFB36" w:rsidR="004C1DEC" w:rsidRPr="0075145E" w:rsidRDefault="004C1DEC" w:rsidP="00BC229E">
      <w:pPr>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 xml:space="preserve">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14:paraId="1048C53B" w14:textId="77777777" w:rsidR="004C1DEC" w:rsidRPr="0075145E" w:rsidRDefault="004C1DEC" w:rsidP="00914EB3">
      <w:pPr>
        <w:pStyle w:val="Prrafodelista"/>
        <w:ind w:left="0"/>
        <w:jc w:val="both"/>
        <w:rPr>
          <w:rFonts w:ascii="Arial" w:eastAsia="Calibri" w:hAnsi="Arial" w:cs="Arial"/>
          <w:color w:val="000000" w:themeColor="text1"/>
          <w:sz w:val="20"/>
          <w:szCs w:val="20"/>
          <w:lang w:val="es-CO"/>
        </w:rPr>
      </w:pPr>
    </w:p>
    <w:p w14:paraId="52C3317D" w14:textId="29A058D6" w:rsidR="004C1DEC" w:rsidRPr="0075145E" w:rsidRDefault="004C1DEC" w:rsidP="00914EB3">
      <w:pPr>
        <w:pStyle w:val="Prrafodelista"/>
        <w:ind w:left="0"/>
        <w:jc w:val="both"/>
        <w:rPr>
          <w:rFonts w:ascii="Arial" w:eastAsia="Calibri" w:hAnsi="Arial" w:cs="Arial"/>
          <w:b/>
          <w:color w:val="000000" w:themeColor="text1"/>
          <w:sz w:val="22"/>
          <w:lang w:val="es-CO"/>
        </w:rPr>
      </w:pPr>
      <w:r w:rsidRPr="0075145E">
        <w:rPr>
          <w:rFonts w:ascii="Arial" w:eastAsia="Calibri" w:hAnsi="Arial" w:cs="Arial"/>
          <w:b/>
          <w:color w:val="000000" w:themeColor="text1"/>
          <w:sz w:val="22"/>
          <w:lang w:val="es-CO"/>
        </w:rPr>
        <w:t xml:space="preserve">SECOP </w:t>
      </w:r>
      <w:r w:rsidR="00282AC5" w:rsidRPr="0075145E">
        <w:rPr>
          <w:rFonts w:ascii="Arial" w:eastAsia="Calibri" w:hAnsi="Arial" w:cs="Arial"/>
          <w:b/>
          <w:color w:val="000000" w:themeColor="text1"/>
          <w:sz w:val="22"/>
          <w:lang w:val="es-CO"/>
        </w:rPr>
        <w:t>–</w:t>
      </w:r>
      <w:r w:rsidRPr="0075145E">
        <w:rPr>
          <w:rFonts w:ascii="Arial" w:eastAsia="Calibri" w:hAnsi="Arial" w:cs="Arial"/>
          <w:b/>
          <w:color w:val="000000" w:themeColor="text1"/>
          <w:sz w:val="22"/>
          <w:lang w:val="es-CO"/>
        </w:rPr>
        <w:t xml:space="preserve"> Publicidad </w:t>
      </w:r>
      <w:r w:rsidR="00282AC5" w:rsidRPr="0075145E">
        <w:rPr>
          <w:rFonts w:ascii="Arial" w:eastAsia="Calibri" w:hAnsi="Arial" w:cs="Arial"/>
          <w:b/>
          <w:color w:val="000000" w:themeColor="text1"/>
          <w:sz w:val="22"/>
          <w:lang w:val="es-CO"/>
        </w:rPr>
        <w:t>–</w:t>
      </w:r>
      <w:r w:rsidRPr="0075145E">
        <w:rPr>
          <w:rFonts w:ascii="Arial" w:eastAsia="Calibri" w:hAnsi="Arial" w:cs="Arial"/>
          <w:b/>
          <w:color w:val="000000" w:themeColor="text1"/>
          <w:sz w:val="22"/>
          <w:lang w:val="es-CO"/>
        </w:rPr>
        <w:t xml:space="preserve"> Oportunidad </w:t>
      </w:r>
      <w:r w:rsidR="00282AC5" w:rsidRPr="0075145E">
        <w:rPr>
          <w:rFonts w:ascii="Arial" w:eastAsia="Calibri" w:hAnsi="Arial" w:cs="Arial"/>
          <w:b/>
          <w:color w:val="000000" w:themeColor="text1"/>
          <w:sz w:val="22"/>
          <w:lang w:val="es-CO"/>
        </w:rPr>
        <w:t>–</w:t>
      </w:r>
      <w:r w:rsidRPr="0075145E">
        <w:rPr>
          <w:rFonts w:ascii="Arial" w:eastAsia="Calibri" w:hAnsi="Arial" w:cs="Arial"/>
          <w:b/>
          <w:color w:val="000000" w:themeColor="text1"/>
          <w:sz w:val="22"/>
          <w:lang w:val="es-CO"/>
        </w:rPr>
        <w:t xml:space="preserve"> 3 días</w:t>
      </w:r>
    </w:p>
    <w:p w14:paraId="254E6613" w14:textId="77777777" w:rsidR="004C1DEC" w:rsidRPr="0075145E" w:rsidRDefault="004C1DEC" w:rsidP="00914EB3">
      <w:pPr>
        <w:pStyle w:val="Prrafodelista"/>
        <w:ind w:left="0"/>
        <w:jc w:val="both"/>
        <w:rPr>
          <w:rFonts w:ascii="Arial" w:eastAsia="Calibri" w:hAnsi="Arial" w:cs="Arial"/>
          <w:color w:val="000000" w:themeColor="text1"/>
          <w:sz w:val="20"/>
          <w:szCs w:val="20"/>
          <w:lang w:val="es-CO"/>
        </w:rPr>
      </w:pPr>
    </w:p>
    <w:p w14:paraId="633D8522" w14:textId="77777777" w:rsidR="002E07CD" w:rsidRPr="0075145E" w:rsidRDefault="004C1DEC" w:rsidP="002E07CD">
      <w:pPr>
        <w:spacing w:after="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 xml:space="preserve">El artículo 2.2.1.1.1.7.1. del Decreto 1082 de 2015 establece: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61BBAB67" w14:textId="77777777" w:rsidR="00EF5B9C" w:rsidRPr="0075145E" w:rsidRDefault="004C1DEC" w:rsidP="00EF5B9C">
      <w:pPr>
        <w:spacing w:after="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lastRenderedPageBreak/>
        <w:t>Por su parte, el artículo 2.2.1.1.1.3.1. del Decreto 1082 de 2015 dice que los «Documentos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4BAE9C53" w14:textId="3A6FABB6" w:rsidR="004C1DEC" w:rsidRPr="0075145E" w:rsidRDefault="004C1DEC" w:rsidP="00914EB3">
      <w:pPr>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A su vez, el artículo 2.2.1.2.1.4.3. del mismo Decreto establece excepciones a la publicidad de los estudios y documentos previos, indicando: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 Como puede observarse, el gobierno nacional estableció algunas excepciones a la publicidad de los documentos del proceso en el SECOP durante los tres (3) días siguientes a su expedición en la modalidad de contratación directa; lo que permite concluir que aquellos casos que no estén exceptuados en forma explícita de dicho deber ingresan dentro de la regla general. Con fundamento en esta idea, cabe precisar que en la contratación directa los documentos del proceso también deben ser publicados en la oportunidad indicada, teniendo en cuenta la causal de que se trate. Verbigracia, para la celebración de contratos de prestación de servicios profesionales, de apoyo a la gestión o para la realización de actividades artísticas que solo pueden encomendarse a determinadas personas naturales no se requiere expedir previamente el acto administrativo de justificación de la contratación directa. Por lo tanto, en este supuesto, por sustracción de materia, no hay que publicar dicho documento en el SECOP. Algo similar sucede en la contratación de urgencia manifiesta, en la cual no se requiere de la elaboración de estudios y documentos previos, de manera que, obviamente, estos no se publican.</w:t>
      </w:r>
    </w:p>
    <w:p w14:paraId="691B3570" w14:textId="53DDFF19" w:rsidR="00DB211A" w:rsidRPr="0075145E" w:rsidRDefault="00DB211A" w:rsidP="00914EB3">
      <w:pPr>
        <w:jc w:val="both"/>
        <w:rPr>
          <w:rFonts w:ascii="Arial" w:eastAsia="Calibri" w:hAnsi="Arial" w:cs="Arial"/>
          <w:color w:val="000000" w:themeColor="text1"/>
          <w:sz w:val="20"/>
          <w:szCs w:val="20"/>
          <w:lang w:val="es-CO"/>
        </w:rPr>
      </w:pPr>
    </w:p>
    <w:p w14:paraId="06905420" w14:textId="57E3C372" w:rsidR="00DB211A" w:rsidRPr="0075145E" w:rsidRDefault="00DB211A" w:rsidP="0504E6BD">
      <w:pPr>
        <w:jc w:val="both"/>
        <w:rPr>
          <w:rFonts w:ascii="Arial" w:eastAsia="Calibri" w:hAnsi="Arial" w:cs="Arial"/>
          <w:b/>
          <w:bCs/>
          <w:color w:val="000000" w:themeColor="text1"/>
          <w:sz w:val="22"/>
          <w:lang w:val="es-CO"/>
        </w:rPr>
      </w:pPr>
      <w:r w:rsidRPr="0504E6BD">
        <w:rPr>
          <w:rFonts w:ascii="Arial" w:eastAsia="Calibri" w:hAnsi="Arial" w:cs="Arial"/>
          <w:b/>
          <w:bCs/>
          <w:color w:val="000000" w:themeColor="text1"/>
          <w:sz w:val="22"/>
          <w:lang w:val="es-CO"/>
        </w:rPr>
        <w:t xml:space="preserve">INSTITUCIONES PRESTADORAS DE SERVICIOS DE SALUD – Noción – </w:t>
      </w:r>
      <w:r w:rsidR="00C3795F" w:rsidRPr="0504E6BD">
        <w:rPr>
          <w:rFonts w:ascii="Arial" w:eastAsia="Calibri" w:hAnsi="Arial" w:cs="Arial"/>
          <w:b/>
          <w:bCs/>
          <w:color w:val="000000" w:themeColor="text1"/>
          <w:sz w:val="22"/>
          <w:lang w:val="es-CO"/>
        </w:rPr>
        <w:t>Sociedades de Economía Mixta – Deber de Public</w:t>
      </w:r>
      <w:r w:rsidR="70A965E0" w:rsidRPr="0504E6BD">
        <w:rPr>
          <w:rFonts w:ascii="Arial" w:eastAsia="Calibri" w:hAnsi="Arial" w:cs="Arial"/>
          <w:b/>
          <w:bCs/>
          <w:color w:val="000000" w:themeColor="text1"/>
          <w:sz w:val="22"/>
          <w:lang w:val="es-CO"/>
        </w:rPr>
        <w:t>idad</w:t>
      </w:r>
      <w:r w:rsidR="00C3795F" w:rsidRPr="0504E6BD">
        <w:rPr>
          <w:rFonts w:ascii="Arial" w:eastAsia="Calibri" w:hAnsi="Arial" w:cs="Arial"/>
          <w:b/>
          <w:bCs/>
          <w:color w:val="000000" w:themeColor="text1"/>
          <w:sz w:val="22"/>
          <w:lang w:val="es-CO"/>
        </w:rPr>
        <w:t xml:space="preserve"> </w:t>
      </w:r>
      <w:r w:rsidR="68F6EB13" w:rsidRPr="0504E6BD">
        <w:rPr>
          <w:rFonts w:ascii="Arial" w:eastAsia="Arial" w:hAnsi="Arial" w:cs="Arial"/>
          <w:b/>
          <w:bCs/>
          <w:sz w:val="22"/>
          <w:lang w:val="es-MX"/>
        </w:rPr>
        <w:t>–</w:t>
      </w:r>
      <w:r w:rsidR="00C3795F" w:rsidRPr="0504E6BD">
        <w:rPr>
          <w:rFonts w:ascii="Arial" w:eastAsia="Calibri" w:hAnsi="Arial" w:cs="Arial"/>
          <w:b/>
          <w:bCs/>
          <w:color w:val="000000" w:themeColor="text1"/>
          <w:sz w:val="22"/>
          <w:lang w:val="es-CO"/>
        </w:rPr>
        <w:t xml:space="preserve"> </w:t>
      </w:r>
      <w:proofErr w:type="spellStart"/>
      <w:r w:rsidR="00C3795F" w:rsidRPr="0504E6BD">
        <w:rPr>
          <w:rFonts w:ascii="Arial" w:eastAsia="Calibri" w:hAnsi="Arial" w:cs="Arial"/>
          <w:b/>
          <w:bCs/>
          <w:color w:val="000000" w:themeColor="text1"/>
          <w:sz w:val="22"/>
          <w:lang w:val="es-CO"/>
        </w:rPr>
        <w:t>S</w:t>
      </w:r>
      <w:r w:rsidR="71E2B0DE" w:rsidRPr="0504E6BD">
        <w:rPr>
          <w:rFonts w:ascii="Arial" w:eastAsia="Calibri" w:hAnsi="Arial" w:cs="Arial"/>
          <w:b/>
          <w:bCs/>
          <w:color w:val="000000" w:themeColor="text1"/>
          <w:sz w:val="22"/>
          <w:lang w:val="es-CO"/>
        </w:rPr>
        <w:t>ecop</w:t>
      </w:r>
      <w:proofErr w:type="spellEnd"/>
    </w:p>
    <w:p w14:paraId="2F40778E" w14:textId="77777777" w:rsidR="00C3795F" w:rsidRPr="0075145E" w:rsidRDefault="00C3795F" w:rsidP="00914EB3">
      <w:pPr>
        <w:jc w:val="both"/>
        <w:rPr>
          <w:rFonts w:ascii="Arial" w:eastAsia="Calibri" w:hAnsi="Arial" w:cs="Arial"/>
          <w:b/>
          <w:bCs/>
          <w:color w:val="000000" w:themeColor="text1"/>
          <w:sz w:val="22"/>
          <w:lang w:val="es-CO"/>
        </w:rPr>
      </w:pPr>
    </w:p>
    <w:p w14:paraId="1C352C1E" w14:textId="3289C486" w:rsidR="00DB211A" w:rsidRPr="0075145E" w:rsidRDefault="00C3795F" w:rsidP="00C3795F">
      <w:pPr>
        <w:spacing w:after="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 Frente a las Instituciones Prestadoras de Servicios de Salud – IPS, es menester indicar que son entidades oficiales, mixtas, privadas, comunitarias y solidarias, según lo señalado en el literal i) del artículo 156 de la Ley 100 de 1993</w:t>
      </w:r>
    </w:p>
    <w:p w14:paraId="02C4434F" w14:textId="4258D3ED" w:rsidR="00C3795F" w:rsidRPr="0075145E" w:rsidRDefault="00C3795F" w:rsidP="00C3795F">
      <w:pPr>
        <w:spacing w:after="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Para el caso de las IPS «públicas» su origen se puede presentar en los niveles Nacional, Departamental o Municipal, ya sea por norma con fuerza de ley, ordenanza o a través de acuerdo respectivamente.</w:t>
      </w:r>
    </w:p>
    <w:p w14:paraId="4D35BA56" w14:textId="7DE62FCA" w:rsidR="00C3795F" w:rsidRPr="0075145E" w:rsidRDefault="00C3795F" w:rsidP="00C3795F">
      <w:pPr>
        <w:spacing w:line="276" w:lineRule="auto"/>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 xml:space="preserve">Para el caso de las IPS, se reitera la posición de esta subdirección frente a la publicación en el SECOP cuando se realicen contrataciones con recursos públicos independientemente del régimen jurídico a aplicar de la misma. </w:t>
      </w:r>
    </w:p>
    <w:p w14:paraId="634B370B" w14:textId="77777777" w:rsidR="00C3795F" w:rsidRPr="0075145E" w:rsidRDefault="00C3795F" w:rsidP="00914EB3">
      <w:pPr>
        <w:jc w:val="both"/>
        <w:rPr>
          <w:rFonts w:ascii="Arial" w:eastAsia="Calibri" w:hAnsi="Arial" w:cs="Arial"/>
          <w:color w:val="000000" w:themeColor="text1"/>
          <w:sz w:val="20"/>
          <w:szCs w:val="20"/>
          <w:lang w:val="es-CO"/>
        </w:rPr>
      </w:pPr>
    </w:p>
    <w:p w14:paraId="5837B969" w14:textId="01D289C6" w:rsidR="00D60C9D" w:rsidRPr="0075145E" w:rsidRDefault="00DB211A" w:rsidP="00DB211A">
      <w:pPr>
        <w:jc w:val="both"/>
        <w:rPr>
          <w:rFonts w:ascii="Arial" w:eastAsia="Calibri" w:hAnsi="Arial" w:cs="Arial"/>
          <w:b/>
          <w:bCs/>
          <w:color w:val="000000" w:themeColor="text1"/>
          <w:sz w:val="22"/>
          <w:lang w:val="es-CO"/>
        </w:rPr>
      </w:pPr>
      <w:r w:rsidRPr="0075145E">
        <w:rPr>
          <w:rFonts w:ascii="Arial" w:eastAsia="Calibri" w:hAnsi="Arial" w:cs="Arial"/>
          <w:b/>
          <w:bCs/>
          <w:color w:val="000000" w:themeColor="text1"/>
          <w:sz w:val="22"/>
          <w:lang w:val="es-CO"/>
        </w:rPr>
        <w:t>CONTRATOS DE EMPRÉSTITO – Definición – Entidades Estatales – Contratación Directa</w:t>
      </w:r>
    </w:p>
    <w:p w14:paraId="18BE26FD" w14:textId="04F3E499" w:rsidR="00DB211A" w:rsidRPr="0075145E" w:rsidRDefault="00DB211A" w:rsidP="00DB211A">
      <w:pPr>
        <w:spacing w:before="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t xml:space="preserve">[…] los contratos de empréstito cuyo propósito es proveer a las entidades contratantes de recursos en moneda nacional o extranjera con plazo para su pago constituyen una verdadera fuente de financiamiento para la entidades, ahora bien, la Ley dispuso que estos contratos se realizan de forma directa, pues de acuerdo con su naturaleza, le es difícil al estado establecer las condiciones generales para realizar este tipo de contratación, aún sin quedar desprovisto de su deber de selección objetiva. </w:t>
      </w:r>
    </w:p>
    <w:p w14:paraId="51EA81FA" w14:textId="44FE5AF8" w:rsidR="00DB211A" w:rsidRPr="0075145E" w:rsidRDefault="00DB211A" w:rsidP="00DB211A">
      <w:pPr>
        <w:spacing w:before="120"/>
        <w:jc w:val="both"/>
        <w:rPr>
          <w:rFonts w:ascii="Arial" w:eastAsia="Calibri" w:hAnsi="Arial" w:cs="Arial"/>
          <w:color w:val="000000" w:themeColor="text1"/>
          <w:sz w:val="20"/>
          <w:szCs w:val="20"/>
          <w:lang w:val="es-CO"/>
        </w:rPr>
      </w:pPr>
      <w:r w:rsidRPr="0075145E">
        <w:rPr>
          <w:rFonts w:ascii="Arial" w:eastAsia="Calibri" w:hAnsi="Arial" w:cs="Arial"/>
          <w:color w:val="000000" w:themeColor="text1"/>
          <w:sz w:val="20"/>
          <w:szCs w:val="20"/>
          <w:lang w:val="es-CO"/>
        </w:rPr>
        <w:lastRenderedPageBreak/>
        <w:t xml:space="preserve">El </w:t>
      </w:r>
      <w:r w:rsidR="000D7374" w:rsidRPr="0075145E">
        <w:rPr>
          <w:rFonts w:ascii="Arial" w:eastAsia="Calibri" w:hAnsi="Arial" w:cs="Arial"/>
          <w:color w:val="000000" w:themeColor="text1"/>
          <w:sz w:val="20"/>
          <w:szCs w:val="20"/>
          <w:lang w:val="es-CO"/>
        </w:rPr>
        <w:t>artículo</w:t>
      </w:r>
      <w:r w:rsidRPr="0075145E">
        <w:rPr>
          <w:rFonts w:ascii="Arial" w:eastAsia="Calibri" w:hAnsi="Arial" w:cs="Arial"/>
          <w:color w:val="000000" w:themeColor="text1"/>
          <w:sz w:val="20"/>
          <w:szCs w:val="20"/>
          <w:lang w:val="es-CO"/>
        </w:rPr>
        <w:t xml:space="preserve"> 7 del Decreto 2681 de 1993, delimita la posibilidad de realizar estos contratos de empréstito a «entidades estatales», lo que lleva a la conclusión que su administración estará a cargo de la entidad contratante, cuya naturaleza será la de entidad estatal o bajo las figuras jurídicas en las que el estado cuenta con participación en su capital. </w:t>
      </w:r>
    </w:p>
    <w:p w14:paraId="613FC4E0" w14:textId="77295CBC" w:rsidR="00A5491D" w:rsidRPr="00BF6F66" w:rsidRDefault="00A5491D" w:rsidP="00A5491D">
      <w:pPr>
        <w:pStyle w:val="Default"/>
        <w:rPr>
          <w:color w:val="000000" w:themeColor="text1"/>
          <w:sz w:val="20"/>
          <w:szCs w:val="20"/>
        </w:rPr>
      </w:pPr>
    </w:p>
    <w:p w14:paraId="08D79EF2" w14:textId="77777777" w:rsidR="0075145E" w:rsidRPr="00BF6F66" w:rsidRDefault="0075145E" w:rsidP="00A5491D">
      <w:pPr>
        <w:pStyle w:val="Default"/>
        <w:rPr>
          <w:color w:val="000000" w:themeColor="text1"/>
          <w:sz w:val="20"/>
          <w:szCs w:val="20"/>
        </w:rPr>
      </w:pPr>
    </w:p>
    <w:p w14:paraId="778F45C3" w14:textId="325E7E58" w:rsidR="0047556B" w:rsidRPr="0075145E" w:rsidRDefault="0047556B" w:rsidP="0047556B">
      <w:pPr>
        <w:jc w:val="both"/>
        <w:rPr>
          <w:rFonts w:ascii="Arial" w:hAnsi="Arial" w:cs="Arial"/>
          <w:b/>
          <w:sz w:val="22"/>
          <w:lang w:val="es-CO"/>
        </w:rPr>
      </w:pPr>
      <w:r w:rsidRPr="0075145E">
        <w:rPr>
          <w:rFonts w:ascii="Arial" w:hAnsi="Arial" w:cs="Arial"/>
          <w:sz w:val="22"/>
          <w:lang w:val="es-CO"/>
        </w:rPr>
        <w:t xml:space="preserve">Bogotá D.C., </w:t>
      </w:r>
      <w:r w:rsidR="004C13DD">
        <w:rPr>
          <w:rFonts w:ascii="Arial" w:hAnsi="Arial" w:cs="Arial"/>
          <w:b/>
          <w:sz w:val="22"/>
          <w:lang w:val="es-CO"/>
        </w:rPr>
        <w:t>02/07/2020 Hora 19:51:45s</w:t>
      </w:r>
    </w:p>
    <w:p w14:paraId="4E743FB4" w14:textId="77777777" w:rsidR="0047556B" w:rsidRPr="0075145E" w:rsidRDefault="0047556B" w:rsidP="0047556B">
      <w:pPr>
        <w:jc w:val="both"/>
        <w:rPr>
          <w:rFonts w:ascii="Arial" w:eastAsia="Calibri" w:hAnsi="Arial" w:cs="Arial"/>
          <w:sz w:val="20"/>
          <w:lang w:val="es-CO"/>
        </w:rPr>
      </w:pPr>
    </w:p>
    <w:p w14:paraId="5CBCAB97" w14:textId="72C0EA29" w:rsidR="0047556B" w:rsidRPr="0075145E" w:rsidRDefault="0047556B" w:rsidP="0047556B">
      <w:pPr>
        <w:jc w:val="right"/>
        <w:rPr>
          <w:rFonts w:ascii="Arial" w:hAnsi="Arial" w:cs="Arial"/>
          <w:b/>
          <w:sz w:val="22"/>
          <w:lang w:val="es-CO"/>
        </w:rPr>
      </w:pPr>
      <w:proofErr w:type="spellStart"/>
      <w:r w:rsidRPr="0075145E">
        <w:rPr>
          <w:rFonts w:ascii="Arial" w:hAnsi="Arial" w:cs="Arial"/>
          <w:b/>
          <w:sz w:val="22"/>
          <w:lang w:val="es-CO"/>
        </w:rPr>
        <w:t>N°</w:t>
      </w:r>
      <w:proofErr w:type="spellEnd"/>
      <w:r w:rsidRPr="0075145E">
        <w:rPr>
          <w:rFonts w:ascii="Arial" w:hAnsi="Arial" w:cs="Arial"/>
          <w:b/>
          <w:sz w:val="22"/>
          <w:lang w:val="es-CO"/>
        </w:rPr>
        <w:t xml:space="preserve"> Radicado: </w:t>
      </w:r>
      <w:r w:rsidR="004C13DD">
        <w:rPr>
          <w:rFonts w:ascii="Arial" w:hAnsi="Arial" w:cs="Arial"/>
          <w:b/>
          <w:sz w:val="22"/>
          <w:lang w:val="es-CO"/>
        </w:rPr>
        <w:t>2202013000005734</w:t>
      </w:r>
    </w:p>
    <w:p w14:paraId="0223F164" w14:textId="40CE8C83" w:rsidR="000920F0" w:rsidRPr="0075145E" w:rsidRDefault="000920F0" w:rsidP="000920F0">
      <w:pPr>
        <w:spacing w:line="276" w:lineRule="auto"/>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Señor</w:t>
      </w:r>
    </w:p>
    <w:p w14:paraId="37F04B31" w14:textId="62332335" w:rsidR="000920F0" w:rsidRPr="0075145E" w:rsidRDefault="0047556B" w:rsidP="000920F0">
      <w:pPr>
        <w:spacing w:line="276" w:lineRule="auto"/>
        <w:rPr>
          <w:rFonts w:ascii="Arial" w:eastAsia="Calibri" w:hAnsi="Arial" w:cs="Arial"/>
          <w:b/>
          <w:color w:val="000000" w:themeColor="text1"/>
          <w:sz w:val="22"/>
          <w:lang w:val="es-CO"/>
        </w:rPr>
      </w:pPr>
      <w:r w:rsidRPr="0075145E">
        <w:rPr>
          <w:rFonts w:ascii="Arial" w:eastAsia="Calibri" w:hAnsi="Arial" w:cs="Arial"/>
          <w:b/>
          <w:color w:val="000000" w:themeColor="text1"/>
          <w:sz w:val="22"/>
          <w:lang w:val="es-CO"/>
        </w:rPr>
        <w:t>David Tinoco Rosales</w:t>
      </w:r>
    </w:p>
    <w:p w14:paraId="188163AF" w14:textId="4F621E19" w:rsidR="000920F0" w:rsidRPr="0075145E" w:rsidRDefault="0047556B" w:rsidP="000920F0">
      <w:pPr>
        <w:spacing w:line="276" w:lineRule="auto"/>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Barranquilla, Atlántico </w:t>
      </w:r>
    </w:p>
    <w:p w14:paraId="699D893C" w14:textId="5BA6C027" w:rsidR="001A7B0C" w:rsidRPr="0075145E" w:rsidRDefault="001A7B0C" w:rsidP="000920F0">
      <w:pPr>
        <w:spacing w:line="276" w:lineRule="auto"/>
        <w:jc w:val="center"/>
        <w:rPr>
          <w:rFonts w:ascii="Arial" w:eastAsia="Calibri" w:hAnsi="Arial" w:cs="Arial"/>
          <w:b/>
          <w:color w:val="000000" w:themeColor="text1"/>
          <w:sz w:val="22"/>
          <w:lang w:val="es-CO"/>
        </w:rPr>
      </w:pPr>
    </w:p>
    <w:p w14:paraId="36D9E2A1" w14:textId="1C506787" w:rsidR="000920F0" w:rsidRPr="0075145E" w:rsidRDefault="000920F0" w:rsidP="0075145E">
      <w:pPr>
        <w:spacing w:line="276" w:lineRule="auto"/>
        <w:ind w:hanging="851"/>
        <w:jc w:val="center"/>
        <w:rPr>
          <w:rFonts w:ascii="Arial" w:eastAsia="Calibri" w:hAnsi="Arial" w:cs="Arial"/>
          <w:b/>
          <w:color w:val="000000" w:themeColor="text1"/>
          <w:sz w:val="22"/>
          <w:lang w:val="es-CO"/>
        </w:rPr>
      </w:pPr>
      <w:r w:rsidRPr="0075145E">
        <w:rPr>
          <w:rFonts w:ascii="Arial" w:eastAsia="Calibri" w:hAnsi="Arial" w:cs="Arial"/>
          <w:b/>
          <w:color w:val="000000" w:themeColor="text1"/>
          <w:sz w:val="22"/>
          <w:lang w:val="es-CO"/>
        </w:rPr>
        <w:t>Concepto C─</w:t>
      </w:r>
      <w:r w:rsidR="0047556B" w:rsidRPr="0075145E">
        <w:rPr>
          <w:rFonts w:ascii="Arial" w:eastAsia="Calibri" w:hAnsi="Arial" w:cs="Arial"/>
          <w:b/>
          <w:color w:val="000000" w:themeColor="text1"/>
          <w:sz w:val="22"/>
          <w:lang w:val="es-CO"/>
        </w:rPr>
        <w:t>370</w:t>
      </w:r>
      <w:r w:rsidRPr="0075145E">
        <w:rPr>
          <w:rFonts w:ascii="Arial" w:eastAsia="Calibri" w:hAnsi="Arial" w:cs="Arial"/>
          <w:b/>
          <w:color w:val="000000" w:themeColor="text1"/>
          <w:sz w:val="22"/>
          <w:lang w:val="es-CO"/>
        </w:rPr>
        <w:t xml:space="preserve"> de 2020</w:t>
      </w:r>
    </w:p>
    <w:p w14:paraId="5FD7FADA" w14:textId="77777777" w:rsidR="000920F0" w:rsidRPr="0075145E" w:rsidRDefault="000920F0" w:rsidP="000920F0">
      <w:pPr>
        <w:spacing w:line="276" w:lineRule="auto"/>
        <w:rPr>
          <w:rFonts w:ascii="Arial" w:eastAsia="Calibri" w:hAnsi="Arial" w:cs="Arial"/>
          <w:color w:val="000000" w:themeColor="text1"/>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5491D" w:rsidRPr="00E82549" w14:paraId="16CF89C4" w14:textId="77777777" w:rsidTr="00FC16B2">
        <w:tc>
          <w:tcPr>
            <w:tcW w:w="2689" w:type="dxa"/>
            <w:hideMark/>
          </w:tcPr>
          <w:p w14:paraId="7BBF5828" w14:textId="77777777" w:rsidR="000920F0" w:rsidRPr="0075145E" w:rsidRDefault="000920F0" w:rsidP="00FC16B2">
            <w:pPr>
              <w:spacing w:line="276" w:lineRule="auto"/>
              <w:rPr>
                <w:rFonts w:ascii="Arial" w:eastAsia="Calibri" w:hAnsi="Arial" w:cs="Arial"/>
                <w:color w:val="000000" w:themeColor="text1"/>
                <w:sz w:val="22"/>
                <w:lang w:val="es-CO"/>
              </w:rPr>
            </w:pPr>
            <w:r w:rsidRPr="0075145E">
              <w:rPr>
                <w:rFonts w:ascii="Arial" w:eastAsia="Calibri" w:hAnsi="Arial" w:cs="Arial"/>
                <w:b/>
                <w:color w:val="000000" w:themeColor="text1"/>
                <w:sz w:val="22"/>
                <w:lang w:val="es-CO"/>
              </w:rPr>
              <w:t>Temas:</w:t>
            </w:r>
            <w:r w:rsidRPr="0075145E">
              <w:rPr>
                <w:rFonts w:ascii="Arial" w:eastAsia="Calibri" w:hAnsi="Arial" w:cs="Arial"/>
                <w:color w:val="000000" w:themeColor="text1"/>
                <w:sz w:val="22"/>
                <w:lang w:val="es-CO"/>
              </w:rPr>
              <w:t xml:space="preserve">           </w:t>
            </w:r>
          </w:p>
          <w:p w14:paraId="76A5E400" w14:textId="77777777" w:rsidR="000920F0" w:rsidRPr="0075145E" w:rsidRDefault="000920F0" w:rsidP="00FC16B2">
            <w:pPr>
              <w:spacing w:line="276" w:lineRule="auto"/>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                           </w:t>
            </w:r>
          </w:p>
        </w:tc>
        <w:tc>
          <w:tcPr>
            <w:tcW w:w="6237" w:type="dxa"/>
            <w:hideMark/>
          </w:tcPr>
          <w:p w14:paraId="7F9152E1" w14:textId="77777777" w:rsidR="00E82549" w:rsidRPr="00E82549" w:rsidRDefault="00E82549" w:rsidP="00E82549">
            <w:pPr>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 xml:space="preserve">SECOP – Publicidad – Entidades de régimen especial – Reiteración de Concepto unificado CU-003 de 2020 / SECOP – Publicidad – sociedades de economía mixta / SECOP – Publicidad – Entidades descentralizadas del nivel territorial / SECOP – Publicidad – Entidades descentralizadas por servicios / SECOP – Publicidad – No es obligatorio hacerla en el SECOP II / SECOP – Entidades excluidas – Deber de publicar / SECOP – Publicidad – Documentos que se deben publicar / SECOP – Publicidad – Oportunidad – 3 días / INSTITUCIONES PRESTADORAS DE SERVICIOS DE SALUD – Noción </w:t>
            </w:r>
            <w:r w:rsidRPr="00E82549">
              <w:rPr>
                <w:rFonts w:ascii="Arial" w:eastAsia="Calibri" w:hAnsi="Arial" w:cs="Arial"/>
                <w:bCs/>
                <w:color w:val="000000" w:themeColor="text1"/>
                <w:sz w:val="22"/>
                <w:lang w:val="es-CO"/>
              </w:rPr>
              <w:softHyphen/>
              <w:t>– Sociedades de Economía Mixta – Deber de Publicar en el SECOP / CONTRATOS DE EMPRÉSTITO – Definición – Entidades Estatales – Contratación Directa</w:t>
            </w:r>
          </w:p>
          <w:p w14:paraId="360CE5C7" w14:textId="77777777" w:rsidR="00E82549" w:rsidRPr="00E82549" w:rsidRDefault="00E82549" w:rsidP="00E82549">
            <w:pPr>
              <w:jc w:val="both"/>
              <w:rPr>
                <w:rFonts w:ascii="Arial" w:hAnsi="Arial" w:cs="Arial"/>
                <w:color w:val="000000" w:themeColor="text1"/>
                <w:sz w:val="22"/>
                <w:lang w:val="es-CO"/>
              </w:rPr>
            </w:pPr>
          </w:p>
          <w:p w14:paraId="4B547513" w14:textId="27D7E035" w:rsidR="00E82549" w:rsidRPr="00E82549" w:rsidRDefault="00E82549" w:rsidP="00E82549">
            <w:pPr>
              <w:jc w:val="both"/>
              <w:rPr>
                <w:rFonts w:ascii="Arial" w:eastAsia="Calibri" w:hAnsi="Arial" w:cs="Arial"/>
                <w:bCs/>
                <w:color w:val="000000" w:themeColor="text1"/>
                <w:sz w:val="22"/>
                <w:lang w:val="es-CO"/>
              </w:rPr>
            </w:pPr>
          </w:p>
          <w:p w14:paraId="5528BC60" w14:textId="4699CB17" w:rsidR="000920F0" w:rsidRPr="00E82549" w:rsidRDefault="000920F0" w:rsidP="00881418">
            <w:pPr>
              <w:spacing w:line="276" w:lineRule="auto"/>
              <w:jc w:val="both"/>
              <w:rPr>
                <w:rFonts w:ascii="Arial" w:eastAsia="Calibri" w:hAnsi="Arial" w:cs="Arial"/>
                <w:color w:val="000000" w:themeColor="text1"/>
                <w:sz w:val="22"/>
                <w:lang w:val="es-CO"/>
              </w:rPr>
            </w:pPr>
          </w:p>
        </w:tc>
      </w:tr>
      <w:tr w:rsidR="00771868" w:rsidRPr="00E82549" w14:paraId="5C0B4203" w14:textId="77777777" w:rsidTr="000460C0">
        <w:trPr>
          <w:trHeight w:val="303"/>
        </w:trPr>
        <w:tc>
          <w:tcPr>
            <w:tcW w:w="2689" w:type="dxa"/>
          </w:tcPr>
          <w:p w14:paraId="32E4E458" w14:textId="77777777" w:rsidR="000920F0" w:rsidRPr="00E82549" w:rsidRDefault="000920F0" w:rsidP="0062279A">
            <w:pPr>
              <w:spacing w:before="60" w:after="60" w:line="276" w:lineRule="auto"/>
              <w:rPr>
                <w:rFonts w:ascii="Arial" w:eastAsia="Calibri" w:hAnsi="Arial" w:cs="Arial"/>
                <w:b/>
                <w:color w:val="000000" w:themeColor="text1"/>
                <w:sz w:val="22"/>
                <w:lang w:val="es-CO"/>
              </w:rPr>
            </w:pPr>
            <w:r w:rsidRPr="00E82549">
              <w:rPr>
                <w:rFonts w:ascii="Arial" w:eastAsia="Calibri" w:hAnsi="Arial" w:cs="Arial"/>
                <w:b/>
                <w:color w:val="000000" w:themeColor="text1"/>
                <w:sz w:val="22"/>
                <w:lang w:val="es-CO"/>
              </w:rPr>
              <w:t>Radicación:</w:t>
            </w:r>
            <w:r w:rsidRPr="00E82549">
              <w:rPr>
                <w:rFonts w:ascii="Arial" w:eastAsia="Calibri" w:hAnsi="Arial" w:cs="Arial"/>
                <w:color w:val="000000" w:themeColor="text1"/>
                <w:sz w:val="22"/>
                <w:lang w:val="es-CO"/>
              </w:rPr>
              <w:t xml:space="preserve">                              </w:t>
            </w:r>
          </w:p>
        </w:tc>
        <w:tc>
          <w:tcPr>
            <w:tcW w:w="6237" w:type="dxa"/>
          </w:tcPr>
          <w:p w14:paraId="1218CA08" w14:textId="5FF401AB" w:rsidR="000920F0" w:rsidRPr="00E82549" w:rsidRDefault="000920F0" w:rsidP="0062279A">
            <w:pPr>
              <w:spacing w:before="60" w:after="60" w:line="276" w:lineRule="auto"/>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 xml:space="preserve">Respuesta a consulta # </w:t>
            </w:r>
            <w:r w:rsidR="00D12475" w:rsidRPr="00D12475">
              <w:rPr>
                <w:rFonts w:ascii="Arial" w:hAnsi="Arial" w:cs="Arial"/>
                <w:color w:val="000000" w:themeColor="text1"/>
                <w:sz w:val="22"/>
                <w:lang w:val="es-CO"/>
              </w:rPr>
              <w:t>420201</w:t>
            </w:r>
            <w:r w:rsidR="00D12475">
              <w:rPr>
                <w:rFonts w:ascii="Arial" w:hAnsi="Arial" w:cs="Arial"/>
                <w:color w:val="000000" w:themeColor="text1"/>
                <w:sz w:val="22"/>
                <w:lang w:val="es-CO"/>
              </w:rPr>
              <w:t>3</w:t>
            </w:r>
            <w:r w:rsidR="00D12475" w:rsidRPr="00D12475">
              <w:rPr>
                <w:rFonts w:ascii="Arial" w:hAnsi="Arial" w:cs="Arial"/>
                <w:color w:val="000000" w:themeColor="text1"/>
                <w:sz w:val="22"/>
                <w:lang w:val="es-CO"/>
              </w:rPr>
              <w:t>00000</w:t>
            </w:r>
            <w:r w:rsidR="00D12475">
              <w:rPr>
                <w:rFonts w:ascii="Arial" w:hAnsi="Arial" w:cs="Arial"/>
                <w:color w:val="000000" w:themeColor="text1"/>
                <w:sz w:val="22"/>
                <w:lang w:val="es-CO"/>
              </w:rPr>
              <w:t>4015</w:t>
            </w:r>
          </w:p>
        </w:tc>
      </w:tr>
    </w:tbl>
    <w:p w14:paraId="3CDD931D" w14:textId="77777777" w:rsidR="000920F0" w:rsidRPr="00E82549" w:rsidRDefault="000920F0" w:rsidP="000920F0">
      <w:pPr>
        <w:spacing w:line="276" w:lineRule="auto"/>
        <w:rPr>
          <w:rFonts w:ascii="Arial" w:eastAsia="Calibri" w:hAnsi="Arial" w:cs="Arial"/>
          <w:color w:val="000000" w:themeColor="text1"/>
          <w:sz w:val="22"/>
          <w:lang w:val="es-CO"/>
        </w:rPr>
      </w:pPr>
    </w:p>
    <w:p w14:paraId="1B619448" w14:textId="458889B6" w:rsidR="000920F0" w:rsidRPr="00E82549" w:rsidRDefault="000920F0" w:rsidP="000920F0">
      <w:pPr>
        <w:spacing w:line="276" w:lineRule="auto"/>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 xml:space="preserve">Estimado </w:t>
      </w:r>
      <w:r w:rsidR="00D60C9D" w:rsidRPr="00E82549">
        <w:rPr>
          <w:rFonts w:ascii="Arial" w:eastAsia="Calibri" w:hAnsi="Arial" w:cs="Arial"/>
          <w:color w:val="000000" w:themeColor="text1"/>
          <w:sz w:val="22"/>
          <w:lang w:val="es-CO"/>
        </w:rPr>
        <w:t xml:space="preserve">señor </w:t>
      </w:r>
      <w:r w:rsidR="0047556B" w:rsidRPr="00E82549">
        <w:rPr>
          <w:rFonts w:ascii="Arial" w:eastAsia="Calibri" w:hAnsi="Arial" w:cs="Arial"/>
          <w:color w:val="000000" w:themeColor="text1"/>
          <w:sz w:val="22"/>
          <w:lang w:val="es-CO"/>
        </w:rPr>
        <w:t>Tinoco Rosales</w:t>
      </w:r>
      <w:r w:rsidRPr="00E82549">
        <w:rPr>
          <w:rFonts w:ascii="Arial" w:eastAsia="Calibri" w:hAnsi="Arial" w:cs="Arial"/>
          <w:color w:val="000000" w:themeColor="text1"/>
          <w:sz w:val="22"/>
          <w:lang w:val="es-CO"/>
        </w:rPr>
        <w:t>,</w:t>
      </w:r>
    </w:p>
    <w:p w14:paraId="09825258" w14:textId="77777777" w:rsidR="000920F0" w:rsidRPr="00E82549" w:rsidRDefault="000920F0" w:rsidP="000920F0">
      <w:pPr>
        <w:spacing w:line="276" w:lineRule="auto"/>
        <w:rPr>
          <w:rFonts w:ascii="Arial" w:eastAsia="Calibri" w:hAnsi="Arial" w:cs="Arial"/>
          <w:color w:val="000000" w:themeColor="text1"/>
          <w:sz w:val="22"/>
          <w:lang w:val="es-CO"/>
        </w:rPr>
      </w:pPr>
    </w:p>
    <w:p w14:paraId="679DB8AF" w14:textId="2BDA1672" w:rsidR="000920F0" w:rsidRPr="00E82549" w:rsidRDefault="00541157" w:rsidP="000920F0">
      <w:pPr>
        <w:tabs>
          <w:tab w:val="left" w:pos="426"/>
        </w:tabs>
        <w:spacing w:line="276" w:lineRule="auto"/>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En ejercicio de la competencia otorgada por el numeral 8 del artículo 11 y el numeral 5 del artículo 3 del Decreto Ley 4170 de 2011, la</w:t>
      </w:r>
      <w:r w:rsidR="000920F0" w:rsidRPr="00E82549">
        <w:rPr>
          <w:rFonts w:ascii="Arial" w:eastAsia="Calibri" w:hAnsi="Arial" w:cs="Arial"/>
          <w:color w:val="000000" w:themeColor="text1"/>
          <w:sz w:val="22"/>
          <w:lang w:val="es-CO"/>
        </w:rPr>
        <w:t xml:space="preserve"> Agencia Nacional de Contratación Pública </w:t>
      </w:r>
      <w:r w:rsidR="00771676" w:rsidRPr="00E82549">
        <w:rPr>
          <w:rFonts w:ascii="Arial" w:eastAsia="Calibri" w:hAnsi="Arial" w:cs="Arial"/>
          <w:color w:val="000000" w:themeColor="text1"/>
          <w:sz w:val="22"/>
          <w:lang w:val="es-CO"/>
        </w:rPr>
        <w:t>−</w:t>
      </w:r>
      <w:r w:rsidR="000920F0" w:rsidRPr="00E82549">
        <w:rPr>
          <w:rFonts w:ascii="Arial" w:eastAsia="Calibri" w:hAnsi="Arial" w:cs="Arial"/>
          <w:color w:val="000000" w:themeColor="text1"/>
          <w:sz w:val="22"/>
          <w:lang w:val="es-CO"/>
        </w:rPr>
        <w:t xml:space="preserve"> Colombia Compra Eficiente responde su consulta del </w:t>
      </w:r>
      <w:r w:rsidR="0047556B" w:rsidRPr="00E82549">
        <w:rPr>
          <w:rFonts w:ascii="Arial" w:eastAsia="Calibri" w:hAnsi="Arial" w:cs="Arial"/>
          <w:color w:val="000000" w:themeColor="text1"/>
          <w:sz w:val="22"/>
          <w:lang w:val="es-CO"/>
        </w:rPr>
        <w:t xml:space="preserve">28 de </w:t>
      </w:r>
      <w:r w:rsidR="00C3795F" w:rsidRPr="00E82549">
        <w:rPr>
          <w:rFonts w:ascii="Arial" w:eastAsia="Calibri" w:hAnsi="Arial" w:cs="Arial"/>
          <w:color w:val="000000" w:themeColor="text1"/>
          <w:sz w:val="22"/>
          <w:lang w:val="es-CO"/>
        </w:rPr>
        <w:t>abril del</w:t>
      </w:r>
      <w:r w:rsidR="00186A8A" w:rsidRPr="00E82549">
        <w:rPr>
          <w:rFonts w:ascii="Arial" w:eastAsia="Calibri" w:hAnsi="Arial" w:cs="Arial"/>
          <w:color w:val="000000" w:themeColor="text1"/>
          <w:sz w:val="22"/>
          <w:lang w:val="es-CO"/>
        </w:rPr>
        <w:t xml:space="preserve"> año</w:t>
      </w:r>
      <w:r w:rsidR="000920F0" w:rsidRPr="00E82549">
        <w:rPr>
          <w:rFonts w:ascii="Arial" w:eastAsia="Calibri" w:hAnsi="Arial" w:cs="Arial"/>
          <w:color w:val="000000" w:themeColor="text1"/>
          <w:sz w:val="22"/>
          <w:lang w:val="es-CO"/>
        </w:rPr>
        <w:t xml:space="preserve"> 2020</w:t>
      </w:r>
      <w:r w:rsidR="00207E01" w:rsidRPr="00E82549">
        <w:rPr>
          <w:rFonts w:ascii="Arial" w:eastAsia="Calibri" w:hAnsi="Arial" w:cs="Arial"/>
          <w:color w:val="000000" w:themeColor="text1"/>
          <w:sz w:val="22"/>
          <w:lang w:val="es-CO"/>
        </w:rPr>
        <w:t>.</w:t>
      </w:r>
      <w:r w:rsidR="000920F0" w:rsidRPr="00E82549">
        <w:rPr>
          <w:rFonts w:ascii="Arial" w:eastAsia="Calibri" w:hAnsi="Arial" w:cs="Arial"/>
          <w:color w:val="000000" w:themeColor="text1"/>
          <w:sz w:val="22"/>
          <w:lang w:val="es-CO"/>
        </w:rPr>
        <w:t xml:space="preserve"> </w:t>
      </w:r>
      <w:r w:rsidR="0047556B" w:rsidRPr="00E82549">
        <w:rPr>
          <w:rFonts w:ascii="Arial" w:eastAsia="Calibri" w:hAnsi="Arial" w:cs="Arial"/>
          <w:color w:val="000000" w:themeColor="text1"/>
          <w:sz w:val="22"/>
          <w:lang w:val="es-CO"/>
        </w:rPr>
        <w:t>Su consulta fue remitida por el Ministerio de Hacienda y Cr</w:t>
      </w:r>
      <w:r w:rsidR="000E6189" w:rsidRPr="00E82549">
        <w:rPr>
          <w:rFonts w:ascii="Arial" w:eastAsia="Calibri" w:hAnsi="Arial" w:cs="Arial"/>
          <w:color w:val="000000" w:themeColor="text1"/>
          <w:sz w:val="22"/>
          <w:lang w:val="es-CO"/>
        </w:rPr>
        <w:t>é</w:t>
      </w:r>
      <w:r w:rsidR="0047556B" w:rsidRPr="00E82549">
        <w:rPr>
          <w:rFonts w:ascii="Arial" w:eastAsia="Calibri" w:hAnsi="Arial" w:cs="Arial"/>
          <w:color w:val="000000" w:themeColor="text1"/>
          <w:sz w:val="22"/>
          <w:lang w:val="es-CO"/>
        </w:rPr>
        <w:t xml:space="preserve">dito Público, mediante radicado </w:t>
      </w:r>
      <w:r w:rsidR="00690EA8" w:rsidRPr="00E82549">
        <w:rPr>
          <w:rFonts w:ascii="Arial" w:eastAsia="Calibri" w:hAnsi="Arial" w:cs="Arial"/>
          <w:color w:val="000000" w:themeColor="text1"/>
          <w:sz w:val="22"/>
          <w:lang w:val="es-CO"/>
        </w:rPr>
        <w:t xml:space="preserve">de entrada </w:t>
      </w:r>
      <w:r w:rsidR="0047556B" w:rsidRPr="00E82549">
        <w:rPr>
          <w:rFonts w:ascii="Arial" w:eastAsia="Calibri" w:hAnsi="Arial" w:cs="Arial"/>
          <w:color w:val="000000" w:themeColor="text1"/>
          <w:sz w:val="22"/>
          <w:lang w:val="es-CO"/>
        </w:rPr>
        <w:t xml:space="preserve">No. </w:t>
      </w:r>
      <w:r w:rsidR="00D12475" w:rsidRPr="00D12475">
        <w:rPr>
          <w:rFonts w:ascii="Arial" w:hAnsi="Arial" w:cs="Arial"/>
          <w:color w:val="000000" w:themeColor="text1"/>
          <w:sz w:val="22"/>
          <w:lang w:val="es-CO"/>
        </w:rPr>
        <w:t>420201</w:t>
      </w:r>
      <w:r w:rsidR="00D12475">
        <w:rPr>
          <w:rFonts w:ascii="Arial" w:hAnsi="Arial" w:cs="Arial"/>
          <w:color w:val="000000" w:themeColor="text1"/>
          <w:sz w:val="22"/>
          <w:lang w:val="es-CO"/>
        </w:rPr>
        <w:t>3</w:t>
      </w:r>
      <w:r w:rsidR="00D12475" w:rsidRPr="00D12475">
        <w:rPr>
          <w:rFonts w:ascii="Arial" w:hAnsi="Arial" w:cs="Arial"/>
          <w:color w:val="000000" w:themeColor="text1"/>
          <w:sz w:val="22"/>
          <w:lang w:val="es-CO"/>
        </w:rPr>
        <w:t>00000</w:t>
      </w:r>
      <w:r w:rsidR="00D12475">
        <w:rPr>
          <w:rFonts w:ascii="Arial" w:hAnsi="Arial" w:cs="Arial"/>
          <w:color w:val="000000" w:themeColor="text1"/>
          <w:sz w:val="22"/>
          <w:lang w:val="es-CO"/>
        </w:rPr>
        <w:t>4015</w:t>
      </w:r>
      <w:r w:rsidR="0047556B" w:rsidRPr="00E82549">
        <w:rPr>
          <w:rFonts w:ascii="Arial" w:eastAsia="Calibri" w:hAnsi="Arial" w:cs="Arial"/>
          <w:color w:val="000000" w:themeColor="text1"/>
          <w:sz w:val="22"/>
          <w:lang w:val="es-CO"/>
        </w:rPr>
        <w:t xml:space="preserve">, el </w:t>
      </w:r>
      <w:r w:rsidR="00C3795F" w:rsidRPr="00E82549">
        <w:rPr>
          <w:rFonts w:ascii="Arial" w:eastAsia="Calibri" w:hAnsi="Arial" w:cs="Arial"/>
          <w:color w:val="000000" w:themeColor="text1"/>
          <w:sz w:val="22"/>
          <w:lang w:val="es-CO"/>
        </w:rPr>
        <w:t>21 de</w:t>
      </w:r>
      <w:r w:rsidR="0047556B" w:rsidRPr="00E82549">
        <w:rPr>
          <w:rFonts w:ascii="Arial" w:eastAsia="Calibri" w:hAnsi="Arial" w:cs="Arial"/>
          <w:color w:val="000000" w:themeColor="text1"/>
          <w:sz w:val="22"/>
          <w:lang w:val="es-CO"/>
        </w:rPr>
        <w:t xml:space="preserve"> </w:t>
      </w:r>
      <w:r w:rsidR="00690EA8" w:rsidRPr="00E82549">
        <w:rPr>
          <w:rFonts w:ascii="Arial" w:eastAsia="Calibri" w:hAnsi="Arial" w:cs="Arial"/>
          <w:color w:val="000000" w:themeColor="text1"/>
          <w:sz w:val="22"/>
          <w:lang w:val="es-CO"/>
        </w:rPr>
        <w:t>mayo</w:t>
      </w:r>
      <w:r w:rsidR="0047556B" w:rsidRPr="00E82549">
        <w:rPr>
          <w:rFonts w:ascii="Arial" w:eastAsia="Calibri" w:hAnsi="Arial" w:cs="Arial"/>
          <w:color w:val="000000" w:themeColor="text1"/>
          <w:sz w:val="22"/>
          <w:lang w:val="es-CO"/>
        </w:rPr>
        <w:t xml:space="preserve"> de 2020. </w:t>
      </w:r>
    </w:p>
    <w:p w14:paraId="28C2ECB0" w14:textId="641467CC" w:rsidR="000920F0" w:rsidRPr="00E82549" w:rsidRDefault="0035058C" w:rsidP="000920F0">
      <w:pPr>
        <w:tabs>
          <w:tab w:val="left" w:pos="426"/>
        </w:tabs>
        <w:spacing w:line="276" w:lineRule="auto"/>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 xml:space="preserve"> </w:t>
      </w:r>
    </w:p>
    <w:p w14:paraId="58FEF0FB" w14:textId="77777777" w:rsidR="000920F0" w:rsidRPr="00E82549" w:rsidRDefault="000920F0" w:rsidP="000920F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CO"/>
        </w:rPr>
      </w:pPr>
      <w:r w:rsidRPr="00E82549">
        <w:rPr>
          <w:rFonts w:ascii="Arial" w:eastAsia="Calibri" w:hAnsi="Arial" w:cs="Arial"/>
          <w:b/>
          <w:color w:val="000000" w:themeColor="text1"/>
          <w:sz w:val="22"/>
          <w:lang w:val="es-CO"/>
        </w:rPr>
        <w:t xml:space="preserve">Problemas planteados </w:t>
      </w:r>
    </w:p>
    <w:p w14:paraId="476FAD3E" w14:textId="77777777" w:rsidR="000920F0" w:rsidRPr="00E82549" w:rsidRDefault="000920F0" w:rsidP="000920F0">
      <w:pPr>
        <w:tabs>
          <w:tab w:val="left" w:pos="426"/>
        </w:tabs>
        <w:spacing w:line="276" w:lineRule="auto"/>
        <w:jc w:val="both"/>
        <w:rPr>
          <w:rFonts w:ascii="Arial" w:eastAsia="Calibri" w:hAnsi="Arial" w:cs="Arial"/>
          <w:b/>
          <w:color w:val="000000" w:themeColor="text1"/>
          <w:sz w:val="22"/>
          <w:lang w:val="es-CO"/>
        </w:rPr>
      </w:pPr>
    </w:p>
    <w:p w14:paraId="5A01E3F9" w14:textId="506B623B" w:rsidR="00EE4811" w:rsidRPr="00E82549" w:rsidRDefault="00690EA8" w:rsidP="00EE4811">
      <w:pPr>
        <w:tabs>
          <w:tab w:val="left" w:pos="426"/>
        </w:tabs>
        <w:spacing w:line="276" w:lineRule="auto"/>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lastRenderedPageBreak/>
        <w:t xml:space="preserve">El peticionario formula una consulta encaminada a determinar si una Empresa Prestadora de Salud, constituida como sociedad de economía mixta, se encuentra obligada a publicar en la plataforma del SECOP los créditos obtenidos a través de contratos de empréstito. </w:t>
      </w:r>
    </w:p>
    <w:p w14:paraId="5B2CB774" w14:textId="77777777" w:rsidR="00EE4811" w:rsidRPr="00E82549" w:rsidRDefault="00EE4811" w:rsidP="00EE4811">
      <w:pPr>
        <w:tabs>
          <w:tab w:val="left" w:pos="426"/>
        </w:tabs>
        <w:spacing w:line="276" w:lineRule="auto"/>
        <w:jc w:val="both"/>
        <w:rPr>
          <w:rFonts w:ascii="Arial" w:eastAsia="Calibri" w:hAnsi="Arial" w:cs="Arial"/>
          <w:color w:val="000000" w:themeColor="text1"/>
          <w:sz w:val="22"/>
          <w:lang w:val="es-CO"/>
        </w:rPr>
      </w:pPr>
    </w:p>
    <w:p w14:paraId="79882F8B" w14:textId="0A9B6DE9" w:rsidR="000920F0" w:rsidRPr="00E82549" w:rsidRDefault="000920F0" w:rsidP="000920F0">
      <w:pPr>
        <w:tabs>
          <w:tab w:val="left" w:pos="426"/>
        </w:tabs>
        <w:spacing w:line="276" w:lineRule="auto"/>
        <w:jc w:val="both"/>
        <w:rPr>
          <w:rFonts w:ascii="Arial" w:eastAsia="Calibri" w:hAnsi="Arial" w:cs="Arial"/>
          <w:b/>
          <w:color w:val="000000" w:themeColor="text1"/>
          <w:sz w:val="22"/>
          <w:lang w:val="es-CO"/>
        </w:rPr>
      </w:pPr>
      <w:r w:rsidRPr="00E82549">
        <w:rPr>
          <w:rFonts w:ascii="Arial" w:eastAsia="Calibri" w:hAnsi="Arial" w:cs="Arial"/>
          <w:b/>
          <w:color w:val="000000" w:themeColor="text1"/>
          <w:sz w:val="22"/>
          <w:lang w:val="es-CO"/>
        </w:rPr>
        <w:t>2. Consideraciones</w:t>
      </w:r>
    </w:p>
    <w:bookmarkEnd w:id="0"/>
    <w:bookmarkEnd w:id="1"/>
    <w:p w14:paraId="7894E838" w14:textId="77777777" w:rsidR="000920F0" w:rsidRPr="00E82549" w:rsidRDefault="000920F0" w:rsidP="000920F0">
      <w:pPr>
        <w:spacing w:line="276" w:lineRule="auto"/>
        <w:jc w:val="both"/>
        <w:rPr>
          <w:rFonts w:ascii="Arial" w:hAnsi="Arial" w:cs="Arial"/>
          <w:color w:val="000000" w:themeColor="text1"/>
          <w:sz w:val="22"/>
          <w:lang w:val="es-CO"/>
        </w:rPr>
      </w:pPr>
    </w:p>
    <w:p w14:paraId="06C95F72" w14:textId="3B85E0E6" w:rsidR="0073536E" w:rsidRPr="00E82549" w:rsidRDefault="0073536E" w:rsidP="00AC4FAA">
      <w:pPr>
        <w:spacing w:before="120" w:line="276" w:lineRule="auto"/>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Para desarrollar los problemas planteados se explicará</w:t>
      </w:r>
      <w:r w:rsidR="00A642BC" w:rsidRPr="00E82549">
        <w:rPr>
          <w:rFonts w:ascii="Arial" w:eastAsia="Calibri" w:hAnsi="Arial" w:cs="Arial"/>
          <w:color w:val="000000" w:themeColor="text1"/>
          <w:sz w:val="22"/>
          <w:lang w:val="es-CO"/>
        </w:rPr>
        <w:t>, inicialmente</w:t>
      </w:r>
      <w:r w:rsidR="00A47240" w:rsidRPr="00A47240">
        <w:rPr>
          <w:rFonts w:ascii="Arial" w:eastAsia="Calibri" w:hAnsi="Arial" w:cs="Arial"/>
          <w:color w:val="000000" w:themeColor="text1"/>
          <w:sz w:val="22"/>
          <w:lang w:val="es-CO"/>
        </w:rPr>
        <w:t xml:space="preserve"> </w:t>
      </w:r>
      <w:r w:rsidR="00A47240" w:rsidRPr="00E82549">
        <w:rPr>
          <w:rFonts w:ascii="Arial" w:eastAsia="Calibri" w:hAnsi="Arial" w:cs="Arial"/>
          <w:color w:val="000000" w:themeColor="text1"/>
          <w:sz w:val="22"/>
          <w:lang w:val="es-CO"/>
        </w:rPr>
        <w:t>el SECOP</w:t>
      </w:r>
      <w:r w:rsidRPr="00E82549">
        <w:rPr>
          <w:rFonts w:ascii="Arial" w:eastAsia="Calibri" w:hAnsi="Arial" w:cs="Arial"/>
          <w:color w:val="000000" w:themeColor="text1"/>
          <w:sz w:val="22"/>
          <w:lang w:val="es-CO"/>
        </w:rPr>
        <w:t xml:space="preserve"> c</w:t>
      </w:r>
      <w:r w:rsidR="00A237E6">
        <w:rPr>
          <w:rFonts w:ascii="Arial" w:eastAsia="Calibri" w:hAnsi="Arial" w:cs="Arial"/>
          <w:color w:val="000000" w:themeColor="text1"/>
          <w:sz w:val="22"/>
          <w:lang w:val="es-CO"/>
        </w:rPr>
        <w:t>o</w:t>
      </w:r>
      <w:r w:rsidRPr="00E82549">
        <w:rPr>
          <w:rFonts w:ascii="Arial" w:eastAsia="Calibri" w:hAnsi="Arial" w:cs="Arial"/>
          <w:color w:val="000000" w:themeColor="text1"/>
          <w:sz w:val="22"/>
          <w:lang w:val="es-CO"/>
        </w:rPr>
        <w:t>mo plataforma que las entidades deben utilizar para publicar la actividad contractual, para</w:t>
      </w:r>
      <w:r w:rsidR="00A642BC" w:rsidRPr="00E82549">
        <w:rPr>
          <w:rFonts w:ascii="Arial" w:eastAsia="Calibri" w:hAnsi="Arial" w:cs="Arial"/>
          <w:color w:val="000000" w:themeColor="text1"/>
          <w:sz w:val="22"/>
          <w:lang w:val="es-CO"/>
        </w:rPr>
        <w:t>, luego, d</w:t>
      </w:r>
      <w:r w:rsidRPr="00E82549">
        <w:rPr>
          <w:rFonts w:ascii="Arial" w:eastAsia="Calibri" w:hAnsi="Arial" w:cs="Arial"/>
          <w:color w:val="000000" w:themeColor="text1"/>
          <w:sz w:val="22"/>
          <w:lang w:val="es-CO"/>
        </w:rPr>
        <w:t xml:space="preserve">eterminar </w:t>
      </w:r>
      <w:r w:rsidR="00A642BC" w:rsidRPr="00E82549">
        <w:rPr>
          <w:rFonts w:ascii="Arial" w:eastAsia="Calibri" w:hAnsi="Arial" w:cs="Arial"/>
          <w:color w:val="000000" w:themeColor="text1"/>
          <w:sz w:val="22"/>
          <w:lang w:val="es-CO"/>
        </w:rPr>
        <w:t xml:space="preserve">qué entidades están obligadas a </w:t>
      </w:r>
      <w:r w:rsidR="00A237E6">
        <w:rPr>
          <w:rFonts w:ascii="Arial" w:eastAsia="Calibri" w:hAnsi="Arial" w:cs="Arial"/>
          <w:color w:val="000000" w:themeColor="text1"/>
          <w:sz w:val="22"/>
          <w:lang w:val="es-CO"/>
        </w:rPr>
        <w:t xml:space="preserve">su </w:t>
      </w:r>
      <w:r w:rsidR="00A642BC" w:rsidRPr="00E82549">
        <w:rPr>
          <w:rFonts w:ascii="Arial" w:eastAsia="Calibri" w:hAnsi="Arial" w:cs="Arial"/>
          <w:color w:val="000000" w:themeColor="text1"/>
          <w:sz w:val="22"/>
          <w:lang w:val="es-CO"/>
        </w:rPr>
        <w:t xml:space="preserve">uso, así como </w:t>
      </w:r>
      <w:r w:rsidRPr="00E82549">
        <w:rPr>
          <w:rFonts w:ascii="Arial" w:eastAsia="Calibri" w:hAnsi="Arial" w:cs="Arial"/>
          <w:color w:val="000000" w:themeColor="text1"/>
          <w:sz w:val="22"/>
          <w:lang w:val="es-CO"/>
        </w:rPr>
        <w:t xml:space="preserve">los documentos contractuales que </w:t>
      </w:r>
      <w:r w:rsidR="00A237E6">
        <w:rPr>
          <w:rFonts w:ascii="Arial" w:eastAsia="Calibri" w:hAnsi="Arial" w:cs="Arial"/>
          <w:color w:val="000000" w:themeColor="text1"/>
          <w:sz w:val="22"/>
          <w:lang w:val="es-CO"/>
        </w:rPr>
        <w:t xml:space="preserve">se </w:t>
      </w:r>
      <w:r w:rsidRPr="00E82549">
        <w:rPr>
          <w:rFonts w:ascii="Arial" w:eastAsia="Calibri" w:hAnsi="Arial" w:cs="Arial"/>
          <w:color w:val="000000" w:themeColor="text1"/>
          <w:sz w:val="22"/>
          <w:lang w:val="es-CO"/>
        </w:rPr>
        <w:t>deben publicar y</w:t>
      </w:r>
      <w:r w:rsidR="00382B7C" w:rsidRPr="00E82549">
        <w:rPr>
          <w:rFonts w:ascii="Arial" w:eastAsia="Calibri" w:hAnsi="Arial" w:cs="Arial"/>
          <w:color w:val="000000" w:themeColor="text1"/>
          <w:sz w:val="22"/>
          <w:lang w:val="es-CO"/>
        </w:rPr>
        <w:t>,</w:t>
      </w:r>
      <w:r w:rsidRPr="00E82549">
        <w:rPr>
          <w:rFonts w:ascii="Arial" w:eastAsia="Calibri" w:hAnsi="Arial" w:cs="Arial"/>
          <w:color w:val="000000" w:themeColor="text1"/>
          <w:sz w:val="22"/>
          <w:lang w:val="es-CO"/>
        </w:rPr>
        <w:t xml:space="preserve"> por último, </w:t>
      </w:r>
      <w:r w:rsidR="001B2A19" w:rsidRPr="00E82549">
        <w:rPr>
          <w:rFonts w:ascii="Arial" w:eastAsia="Calibri" w:hAnsi="Arial" w:cs="Arial"/>
          <w:color w:val="000000" w:themeColor="text1"/>
          <w:sz w:val="22"/>
          <w:lang w:val="es-CO"/>
        </w:rPr>
        <w:t>precisar</w:t>
      </w:r>
      <w:r w:rsidRPr="00E82549">
        <w:rPr>
          <w:rFonts w:ascii="Arial" w:eastAsia="Calibri" w:hAnsi="Arial" w:cs="Arial"/>
          <w:color w:val="000000" w:themeColor="text1"/>
          <w:sz w:val="22"/>
          <w:lang w:val="es-CO"/>
        </w:rPr>
        <w:t xml:space="preserve"> el momento de su publicación. </w:t>
      </w:r>
    </w:p>
    <w:p w14:paraId="765F516E" w14:textId="77777777" w:rsidR="0073536E" w:rsidRPr="00E82549" w:rsidRDefault="0073536E" w:rsidP="0073536E">
      <w:pPr>
        <w:spacing w:line="276" w:lineRule="auto"/>
        <w:ind w:firstLine="709"/>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 xml:space="preserve"> </w:t>
      </w:r>
    </w:p>
    <w:p w14:paraId="41C3F1EE" w14:textId="7D1B0F3B" w:rsidR="0073536E" w:rsidRPr="00E82549" w:rsidRDefault="0073536E" w:rsidP="0073536E">
      <w:pPr>
        <w:tabs>
          <w:tab w:val="left" w:pos="426"/>
        </w:tabs>
        <w:spacing w:line="276" w:lineRule="auto"/>
        <w:jc w:val="both"/>
        <w:rPr>
          <w:rFonts w:ascii="Arial" w:eastAsia="Calibri" w:hAnsi="Arial" w:cs="Arial"/>
          <w:b/>
          <w:color w:val="000000" w:themeColor="text1"/>
          <w:sz w:val="22"/>
          <w:lang w:val="es-CO"/>
        </w:rPr>
      </w:pPr>
      <w:r w:rsidRPr="00E82549">
        <w:rPr>
          <w:rFonts w:ascii="Arial" w:eastAsia="Calibri" w:hAnsi="Arial" w:cs="Arial"/>
          <w:b/>
          <w:color w:val="000000" w:themeColor="text1"/>
          <w:sz w:val="22"/>
          <w:lang w:val="es-CO"/>
        </w:rPr>
        <w:t>2.1. Publicidad de los contratos en el Sistema Electrónico de Contratación Pública –SECOP–</w:t>
      </w:r>
    </w:p>
    <w:p w14:paraId="3688FC19" w14:textId="77777777" w:rsidR="00AA5923" w:rsidRPr="00E82549" w:rsidRDefault="00AA5923" w:rsidP="00EF7F78">
      <w:pPr>
        <w:jc w:val="both"/>
        <w:rPr>
          <w:rFonts w:ascii="Arial" w:eastAsia="Calibri" w:hAnsi="Arial" w:cs="Arial"/>
          <w:bCs/>
          <w:color w:val="000000" w:themeColor="text1"/>
          <w:sz w:val="22"/>
          <w:lang w:val="es-CO"/>
        </w:rPr>
      </w:pPr>
    </w:p>
    <w:p w14:paraId="78E4C90E" w14:textId="1A11A7BB" w:rsidR="00EE0AFC" w:rsidRPr="00E82549" w:rsidRDefault="00EE0AFC" w:rsidP="00EE0AFC">
      <w:pPr>
        <w:spacing w:line="276" w:lineRule="auto"/>
        <w:jc w:val="both"/>
        <w:rPr>
          <w:rFonts w:ascii="Arial" w:eastAsia="Calibri" w:hAnsi="Arial" w:cs="Arial"/>
          <w:color w:val="000000" w:themeColor="text1"/>
          <w:sz w:val="22"/>
          <w:lang w:val="es-CO"/>
        </w:rPr>
      </w:pPr>
      <w:r w:rsidRPr="00E82549">
        <w:rPr>
          <w:rFonts w:ascii="Arial" w:eastAsia="Calibri" w:hAnsi="Arial" w:cs="Arial"/>
          <w:bCs/>
          <w:color w:val="000000" w:themeColor="text1"/>
          <w:sz w:val="22"/>
          <w:lang w:val="es-CO"/>
        </w:rPr>
        <w:t xml:space="preserve">La Agencia Nacional de Contratación Pública estudió el alcance del principio de publicidad en la consulta del 9 de agosto de 2019 −radicado No. 4201913000005397− y reiteró </w:t>
      </w:r>
      <w:r w:rsidR="00C0042B">
        <w:rPr>
          <w:rFonts w:ascii="Arial" w:eastAsia="Calibri" w:hAnsi="Arial" w:cs="Arial"/>
          <w:bCs/>
          <w:color w:val="000000" w:themeColor="text1"/>
          <w:sz w:val="22"/>
          <w:lang w:val="es-CO"/>
        </w:rPr>
        <w:t>su</w:t>
      </w:r>
      <w:r w:rsidRPr="00E82549">
        <w:rPr>
          <w:rFonts w:ascii="Arial" w:eastAsia="Calibri" w:hAnsi="Arial" w:cs="Arial"/>
          <w:bCs/>
          <w:color w:val="000000" w:themeColor="text1"/>
          <w:sz w:val="22"/>
          <w:lang w:val="es-CO"/>
        </w:rPr>
        <w:t xml:space="preserve"> posición en las consultas del 25 de septiembre de 2019, </w:t>
      </w:r>
      <w:r w:rsidRPr="00E82549">
        <w:rPr>
          <w:rFonts w:ascii="Arial" w:hAnsi="Arial" w:cs="Arial"/>
          <w:color w:val="000000" w:themeColor="text1"/>
          <w:sz w:val="22"/>
          <w:lang w:val="es-CO"/>
        </w:rPr>
        <w:t xml:space="preserve">del 4 de octubre de 2019, y </w:t>
      </w:r>
      <w:r w:rsidRPr="00E82549">
        <w:rPr>
          <w:rFonts w:ascii="Arial" w:eastAsia="Calibri" w:hAnsi="Arial" w:cs="Arial"/>
          <w:bCs/>
          <w:color w:val="000000" w:themeColor="text1"/>
          <w:sz w:val="22"/>
          <w:lang w:val="es-CO"/>
        </w:rPr>
        <w:t xml:space="preserve">del 13 y 18 de noviembre de 2019 −radicados Nos. 4201912000006611, </w:t>
      </w:r>
      <w:r w:rsidRPr="00E82549">
        <w:rPr>
          <w:rFonts w:ascii="Arial" w:hAnsi="Arial" w:cs="Arial"/>
          <w:color w:val="000000" w:themeColor="text1"/>
          <w:sz w:val="22"/>
          <w:lang w:val="es-CO"/>
        </w:rPr>
        <w:t xml:space="preserve">4201913000006847 </w:t>
      </w:r>
      <w:r w:rsidRPr="00E82549">
        <w:rPr>
          <w:rFonts w:ascii="Arial" w:eastAsia="Calibri" w:hAnsi="Arial" w:cs="Arial"/>
          <w:bCs/>
          <w:color w:val="000000" w:themeColor="text1"/>
          <w:sz w:val="22"/>
          <w:lang w:val="es-CO"/>
        </w:rPr>
        <w:t>4201912000007828 y 4201912000007762−</w:t>
      </w:r>
      <w:r w:rsidRPr="00E82549">
        <w:rPr>
          <w:rFonts w:ascii="Arial" w:hAnsi="Arial" w:cs="Arial"/>
          <w:color w:val="000000" w:themeColor="text1"/>
          <w:sz w:val="22"/>
          <w:lang w:val="es-CO"/>
        </w:rPr>
        <w:t>. Finalmente, en el Concepto CU−003 de 2020 unificó la tesis que venía construyendo en relación con el uso del SECOP, la cual se reiter</w:t>
      </w:r>
      <w:r w:rsidR="00016B91" w:rsidRPr="00E82549">
        <w:rPr>
          <w:rFonts w:ascii="Arial" w:hAnsi="Arial" w:cs="Arial"/>
          <w:color w:val="000000" w:themeColor="text1"/>
          <w:sz w:val="22"/>
          <w:lang w:val="es-CO"/>
        </w:rPr>
        <w:t>ó</w:t>
      </w:r>
      <w:r w:rsidRPr="00E82549">
        <w:rPr>
          <w:rFonts w:ascii="Arial" w:hAnsi="Arial" w:cs="Arial"/>
          <w:color w:val="000000" w:themeColor="text1"/>
          <w:sz w:val="22"/>
          <w:lang w:val="es-CO"/>
        </w:rPr>
        <w:t xml:space="preserve"> posteriormente</w:t>
      </w:r>
      <w:r w:rsidR="00016B91" w:rsidRPr="00E82549">
        <w:rPr>
          <w:rFonts w:ascii="Arial" w:hAnsi="Arial" w:cs="Arial"/>
          <w:color w:val="000000" w:themeColor="text1"/>
          <w:sz w:val="22"/>
          <w:lang w:val="es-CO"/>
        </w:rPr>
        <w:t>, entre otros,</w:t>
      </w:r>
      <w:r w:rsidRPr="00E82549">
        <w:rPr>
          <w:rFonts w:ascii="Arial" w:hAnsi="Arial" w:cs="Arial"/>
          <w:color w:val="000000" w:themeColor="text1"/>
          <w:sz w:val="22"/>
          <w:lang w:val="es-CO"/>
        </w:rPr>
        <w:t xml:space="preserve"> en los conceptos C-061, C-072, C-092, C-095, C-110, C-115, C-116, C-149, C-151, C-170, C-171, C-197, C-206</w:t>
      </w:r>
      <w:r w:rsidR="00EB3B91" w:rsidRPr="00E82549">
        <w:rPr>
          <w:rFonts w:ascii="Arial" w:hAnsi="Arial" w:cs="Arial"/>
          <w:color w:val="000000" w:themeColor="text1"/>
          <w:sz w:val="22"/>
          <w:lang w:val="es-CO"/>
        </w:rPr>
        <w:t xml:space="preserve"> y</w:t>
      </w:r>
      <w:r w:rsidRPr="00E82549">
        <w:rPr>
          <w:rFonts w:ascii="Arial" w:hAnsi="Arial" w:cs="Arial"/>
          <w:color w:val="000000" w:themeColor="text1"/>
          <w:sz w:val="22"/>
          <w:lang w:val="es-CO"/>
        </w:rPr>
        <w:t xml:space="preserve"> C-264. </w:t>
      </w:r>
      <w:r w:rsidRPr="00E82549">
        <w:rPr>
          <w:rFonts w:ascii="Arial" w:eastAsia="Calibri" w:hAnsi="Arial" w:cs="Arial"/>
          <w:color w:val="000000" w:themeColor="text1"/>
          <w:sz w:val="22"/>
          <w:lang w:val="es-CO"/>
        </w:rPr>
        <w:t xml:space="preserve">Las ideas expuestas en tales documentos se reiteran en </w:t>
      </w:r>
      <w:r w:rsidR="00016B91" w:rsidRPr="00E82549">
        <w:rPr>
          <w:rFonts w:ascii="Arial" w:eastAsia="Calibri" w:hAnsi="Arial" w:cs="Arial"/>
          <w:color w:val="000000" w:themeColor="text1"/>
          <w:sz w:val="22"/>
          <w:lang w:val="es-CO"/>
        </w:rPr>
        <w:t>el presente</w:t>
      </w:r>
      <w:r w:rsidRPr="00E82549">
        <w:rPr>
          <w:rFonts w:ascii="Arial" w:eastAsia="Calibri" w:hAnsi="Arial" w:cs="Arial"/>
          <w:color w:val="000000" w:themeColor="text1"/>
          <w:sz w:val="22"/>
          <w:lang w:val="es-CO"/>
        </w:rPr>
        <w:t xml:space="preserve"> numeral.</w:t>
      </w:r>
    </w:p>
    <w:p w14:paraId="7C021BAA" w14:textId="325C720C" w:rsidR="00EE0AFC" w:rsidRPr="00E82549" w:rsidRDefault="00EE0AFC" w:rsidP="00EE0AFC">
      <w:pPr>
        <w:spacing w:before="120" w:line="276" w:lineRule="auto"/>
        <w:ind w:firstLine="709"/>
        <w:jc w:val="both"/>
        <w:rPr>
          <w:rFonts w:ascii="Arial" w:hAnsi="Arial" w:cs="Arial"/>
          <w:color w:val="000000" w:themeColor="text1"/>
          <w:sz w:val="22"/>
          <w:lang w:val="es-CO"/>
        </w:rPr>
      </w:pPr>
      <w:r w:rsidRPr="00E82549">
        <w:rPr>
          <w:rFonts w:ascii="Arial" w:eastAsia="Calibri" w:hAnsi="Arial" w:cs="Arial"/>
          <w:color w:val="000000" w:themeColor="text1"/>
          <w:sz w:val="22"/>
          <w:lang w:val="es-CO"/>
        </w:rPr>
        <w:t>Según lo ha expresado la Corte Constitucional, el principio de publicidad es la garantía que tienen las personas de conocer las actuaciones judiciales y administrativas y</w:t>
      </w:r>
      <w:r w:rsidR="008A062A">
        <w:rPr>
          <w:rFonts w:ascii="Arial" w:eastAsia="Calibri" w:hAnsi="Arial" w:cs="Arial"/>
          <w:color w:val="000000" w:themeColor="text1"/>
          <w:sz w:val="22"/>
          <w:lang w:val="es-CO"/>
        </w:rPr>
        <w:t>,</w:t>
      </w:r>
      <w:r w:rsidRPr="00E82549">
        <w:rPr>
          <w:rFonts w:ascii="Arial" w:eastAsia="Calibri" w:hAnsi="Arial" w:cs="Arial"/>
          <w:color w:val="000000" w:themeColor="text1"/>
          <w:sz w:val="22"/>
          <w:lang w:val="es-CO"/>
        </w:rPr>
        <w:t xml:space="preserve"> con base en ese </w:t>
      </w:r>
      <w:r w:rsidRPr="00E82549">
        <w:rPr>
          <w:rFonts w:ascii="Arial" w:hAnsi="Arial" w:cs="Arial"/>
          <w:color w:val="000000" w:themeColor="text1"/>
          <w:sz w:val="22"/>
          <w:lang w:val="es-CO"/>
        </w:rPr>
        <w:t>conocimiento</w:t>
      </w:r>
      <w:r w:rsidR="008A062A">
        <w:rPr>
          <w:rFonts w:ascii="Arial" w:hAnsi="Arial" w:cs="Arial"/>
          <w:color w:val="000000" w:themeColor="text1"/>
          <w:sz w:val="22"/>
          <w:lang w:val="es-CO"/>
        </w:rPr>
        <w:t>,</w:t>
      </w:r>
      <w:r w:rsidRPr="00E82549">
        <w:rPr>
          <w:rFonts w:ascii="Arial" w:hAnsi="Arial" w:cs="Arial"/>
          <w:color w:val="000000" w:themeColor="text1"/>
          <w:sz w:val="22"/>
          <w:lang w:val="es-CO"/>
        </w:rPr>
        <w:t xml:space="preserve"> exigir que se surtan conforme a la ley: </w:t>
      </w:r>
    </w:p>
    <w:p w14:paraId="77EC3314" w14:textId="77777777" w:rsidR="00EE0AFC" w:rsidRPr="00E82549" w:rsidRDefault="00EE0AFC" w:rsidP="00EE0AFC">
      <w:pPr>
        <w:ind w:firstLine="708"/>
        <w:jc w:val="both"/>
        <w:rPr>
          <w:rFonts w:ascii="Arial" w:hAnsi="Arial" w:cs="Arial"/>
          <w:color w:val="000000" w:themeColor="text1"/>
          <w:sz w:val="22"/>
          <w:lang w:val="es-CO"/>
        </w:rPr>
      </w:pPr>
    </w:p>
    <w:p w14:paraId="3B707CE1" w14:textId="77777777" w:rsidR="00EE0AFC" w:rsidRPr="00E82549" w:rsidRDefault="00EE0AFC" w:rsidP="00EE0AFC">
      <w:pPr>
        <w:ind w:left="709" w:right="709"/>
        <w:jc w:val="both"/>
        <w:rPr>
          <w:rFonts w:ascii="Arial" w:hAnsi="Arial" w:cs="Arial"/>
          <w:color w:val="000000" w:themeColor="text1"/>
          <w:sz w:val="21"/>
          <w:szCs w:val="21"/>
          <w:lang w:val="es-CO"/>
        </w:rPr>
      </w:pPr>
      <w:r w:rsidRPr="00E82549">
        <w:rPr>
          <w:rFonts w:ascii="Arial" w:hAnsi="Arial" w:cs="Arial"/>
          <w:color w:val="000000" w:themeColor="text1"/>
          <w:sz w:val="21"/>
          <w:szCs w:val="21"/>
          <w:lang w:val="es-CO"/>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5738BE4" w14:textId="77777777" w:rsidR="00EE0AFC" w:rsidRPr="00E82549" w:rsidRDefault="00EE0AFC" w:rsidP="00EE0AFC">
      <w:pPr>
        <w:ind w:left="709" w:right="709"/>
        <w:jc w:val="both"/>
        <w:rPr>
          <w:rFonts w:ascii="Arial" w:hAnsi="Arial" w:cs="Arial"/>
          <w:color w:val="000000" w:themeColor="text1"/>
          <w:sz w:val="21"/>
          <w:szCs w:val="21"/>
          <w:lang w:val="es-CO"/>
        </w:rPr>
      </w:pPr>
    </w:p>
    <w:p w14:paraId="1CCAA6F6" w14:textId="77777777" w:rsidR="00EE0AFC" w:rsidRPr="00E82549" w:rsidRDefault="00EE0AFC" w:rsidP="00EE0AFC">
      <w:pPr>
        <w:ind w:left="709" w:right="709"/>
        <w:jc w:val="both"/>
        <w:rPr>
          <w:rFonts w:ascii="Arial" w:hAnsi="Arial" w:cs="Arial"/>
          <w:color w:val="000000" w:themeColor="text1"/>
          <w:sz w:val="21"/>
          <w:szCs w:val="21"/>
          <w:lang w:val="es-CO"/>
        </w:rPr>
      </w:pPr>
      <w:r w:rsidRPr="00E82549">
        <w:rPr>
          <w:rFonts w:ascii="Arial" w:hAnsi="Arial" w:cs="Arial"/>
          <w:color w:val="000000" w:themeColor="text1"/>
          <w:sz w:val="21"/>
          <w:szCs w:val="21"/>
          <w:lang w:val="es-CO"/>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E82549">
        <w:rPr>
          <w:rFonts w:ascii="Arial" w:hAnsi="Arial" w:cs="Arial"/>
          <w:color w:val="000000" w:themeColor="text1"/>
          <w:sz w:val="21"/>
          <w:szCs w:val="21"/>
          <w:lang w:val="es-CO"/>
        </w:rPr>
        <w:t>autoridades públicas</w:t>
      </w:r>
      <w:proofErr w:type="gramEnd"/>
      <w:r w:rsidRPr="00E82549">
        <w:rPr>
          <w:rFonts w:ascii="Arial" w:hAnsi="Arial" w:cs="Arial"/>
          <w:color w:val="000000" w:themeColor="text1"/>
          <w:sz w:val="21"/>
          <w:szCs w:val="21"/>
          <w:lang w:val="es-CO"/>
        </w:rPr>
        <w:t xml:space="preserve"> y, a través de ese conocimiento, a exigir que ellas se surtan conforme a la ley</w:t>
      </w:r>
      <w:r w:rsidRPr="00E82549">
        <w:rPr>
          <w:rStyle w:val="Refdenotaalpie"/>
          <w:rFonts w:ascii="Arial" w:hAnsi="Arial" w:cs="Arial"/>
          <w:color w:val="000000" w:themeColor="text1"/>
          <w:sz w:val="21"/>
          <w:szCs w:val="21"/>
          <w:lang w:val="es-CO"/>
        </w:rPr>
        <w:footnoteReference w:id="1"/>
      </w:r>
      <w:r w:rsidRPr="00E82549">
        <w:rPr>
          <w:rFonts w:ascii="Arial" w:hAnsi="Arial" w:cs="Arial"/>
          <w:color w:val="000000" w:themeColor="text1"/>
          <w:sz w:val="21"/>
          <w:szCs w:val="21"/>
          <w:lang w:val="es-CO"/>
        </w:rPr>
        <w:t>.</w:t>
      </w:r>
    </w:p>
    <w:p w14:paraId="2573EBE2" w14:textId="77777777" w:rsidR="00EE0AFC" w:rsidRPr="00E82549" w:rsidRDefault="00EE0AFC" w:rsidP="00EE0AFC">
      <w:pPr>
        <w:ind w:firstLine="708"/>
        <w:jc w:val="both"/>
        <w:rPr>
          <w:rFonts w:ascii="Arial" w:hAnsi="Arial" w:cs="Arial"/>
          <w:color w:val="000000" w:themeColor="text1"/>
          <w:sz w:val="21"/>
          <w:szCs w:val="21"/>
          <w:lang w:val="es-CO"/>
        </w:rPr>
      </w:pPr>
    </w:p>
    <w:p w14:paraId="6B2CFFA3" w14:textId="77777777" w:rsidR="00EE0AFC" w:rsidRPr="00E82549" w:rsidRDefault="00EE0AFC" w:rsidP="008C4AF4">
      <w:pPr>
        <w:spacing w:line="276" w:lineRule="auto"/>
        <w:jc w:val="both"/>
        <w:rPr>
          <w:rFonts w:ascii="Arial" w:eastAsia="Calibri" w:hAnsi="Arial" w:cs="Arial"/>
          <w:color w:val="000000" w:themeColor="text1"/>
          <w:sz w:val="22"/>
          <w:lang w:val="es-CO"/>
        </w:rPr>
      </w:pPr>
      <w:r w:rsidRPr="00E82549">
        <w:rPr>
          <w:rFonts w:ascii="Arial" w:hAnsi="Arial" w:cs="Arial"/>
          <w:color w:val="000000" w:themeColor="text1"/>
          <w:sz w:val="22"/>
          <w:lang w:val="es-CO"/>
        </w:rPr>
        <w:t>El mencionado principio impone a las autoridades administrativas el deber de dar</w:t>
      </w:r>
      <w:r w:rsidRPr="00E82549">
        <w:rPr>
          <w:rFonts w:ascii="Arial" w:eastAsia="Calibri" w:hAnsi="Arial" w:cs="Arial"/>
          <w:color w:val="000000" w:themeColor="text1"/>
          <w:sz w:val="22"/>
          <w:lang w:val="es-CO"/>
        </w:rPr>
        <w:t xml:space="preserve"> a conocer sus actos, contratos y decisiones, para que se divulguen y eventualmente se controlen las actuaciones. </w:t>
      </w:r>
    </w:p>
    <w:p w14:paraId="3857F572" w14:textId="3806AC15" w:rsidR="00EE0AFC" w:rsidRPr="00E82549" w:rsidRDefault="00EE0AFC" w:rsidP="00EE0AFC">
      <w:pPr>
        <w:spacing w:before="120" w:after="120" w:line="276" w:lineRule="auto"/>
        <w:ind w:firstLine="709"/>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 xml:space="preserve">Ahora bien, en relación con la contratación estatal, el literal c) del artículo 3 de la Ley 1150 de 2007 establece que </w:t>
      </w:r>
      <w:r w:rsidR="007D375A" w:rsidRPr="00E82549">
        <w:rPr>
          <w:rFonts w:ascii="Arial" w:eastAsia="Calibri" w:hAnsi="Arial" w:cs="Arial"/>
          <w:color w:val="000000" w:themeColor="text1"/>
          <w:sz w:val="22"/>
          <w:lang w:val="es-CO"/>
        </w:rPr>
        <w:t xml:space="preserve">la herramienta para tales fines es </w:t>
      </w:r>
      <w:r w:rsidRPr="00E82549">
        <w:rPr>
          <w:rFonts w:ascii="Arial" w:eastAsia="Calibri" w:hAnsi="Arial" w:cs="Arial"/>
          <w:color w:val="000000" w:themeColor="text1"/>
          <w:sz w:val="22"/>
          <w:lang w:val="es-CO"/>
        </w:rPr>
        <w:t>el Sistema Electrónico para la Contratación Pública</w:t>
      </w:r>
      <w:r w:rsidR="007D375A" w:rsidRPr="00E82549">
        <w:rPr>
          <w:rFonts w:ascii="Arial" w:eastAsia="Calibri" w:hAnsi="Arial" w:cs="Arial"/>
          <w:color w:val="000000" w:themeColor="text1"/>
          <w:sz w:val="22"/>
          <w:lang w:val="es-CO"/>
        </w:rPr>
        <w:t xml:space="preserve"> «SECOP», que, según dicha norma, </w:t>
      </w:r>
      <w:r w:rsidRPr="00E82549">
        <w:rPr>
          <w:rFonts w:ascii="Arial" w:eastAsia="Calibri" w:hAnsi="Arial" w:cs="Arial"/>
          <w:color w:val="000000" w:themeColor="text1"/>
          <w:sz w:val="22"/>
          <w:lang w:val="es-CO"/>
        </w:rPr>
        <w:t>«contará con la información oficial de la contratación realizada con dineros públicos, para lo cual establecerá los patrones a que haya lugar y se encargará de su difusión a través de canales electrónicos»</w:t>
      </w:r>
      <w:r w:rsidRPr="00E82549">
        <w:rPr>
          <w:rFonts w:ascii="Arial" w:eastAsia="Calibri" w:hAnsi="Arial" w:cs="Arial"/>
          <w:color w:val="000000" w:themeColor="text1"/>
          <w:sz w:val="22"/>
          <w:vertAlign w:val="superscript"/>
          <w:lang w:val="es-CO"/>
        </w:rPr>
        <w:footnoteReference w:id="2"/>
      </w:r>
      <w:r w:rsidRPr="00E82549">
        <w:rPr>
          <w:rFonts w:ascii="Arial" w:eastAsia="Calibri" w:hAnsi="Arial" w:cs="Arial"/>
          <w:color w:val="000000" w:themeColor="text1"/>
          <w:sz w:val="22"/>
          <w:lang w:val="es-CO"/>
        </w:rPr>
        <w:t xml:space="preserve">. </w:t>
      </w:r>
    </w:p>
    <w:p w14:paraId="216FD92D" w14:textId="77777777" w:rsidR="00EE0AFC" w:rsidRPr="00E82549" w:rsidRDefault="00EE0AFC" w:rsidP="00EE0AFC">
      <w:pPr>
        <w:spacing w:before="120" w:after="120" w:line="276" w:lineRule="auto"/>
        <w:ind w:firstLine="709"/>
        <w:jc w:val="both"/>
        <w:rPr>
          <w:rFonts w:ascii="Arial" w:eastAsia="Calibri" w:hAnsi="Arial" w:cs="Arial"/>
          <w:color w:val="000000" w:themeColor="text1"/>
          <w:sz w:val="22"/>
          <w:lang w:val="es-CO"/>
        </w:rPr>
      </w:pPr>
      <w:r w:rsidRPr="00E82549">
        <w:rPr>
          <w:rFonts w:ascii="Arial" w:hAnsi="Arial" w:cs="Arial"/>
          <w:color w:val="000000" w:themeColor="text1"/>
          <w:sz w:val="22"/>
          <w:lang w:val="es-CO"/>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82549">
        <w:rPr>
          <w:rFonts w:ascii="Arial" w:hAnsi="Arial" w:cs="Arial"/>
          <w:color w:val="000000" w:themeColor="text1"/>
          <w:sz w:val="22"/>
          <w:vertAlign w:val="superscript"/>
          <w:lang w:val="es-CO"/>
        </w:rPr>
        <w:footnoteReference w:id="3"/>
      </w:r>
      <w:r w:rsidRPr="00E82549">
        <w:rPr>
          <w:rFonts w:ascii="Arial" w:hAnsi="Arial" w:cs="Arial"/>
          <w:color w:val="000000" w:themeColor="text1"/>
          <w:sz w:val="22"/>
          <w:lang w:val="es-CO"/>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AEB671E" w14:textId="77777777" w:rsidR="00EE0AFC" w:rsidRPr="00E82549" w:rsidRDefault="00EE0AFC" w:rsidP="00EE0AFC">
      <w:pPr>
        <w:spacing w:before="120" w:after="120" w:line="276" w:lineRule="auto"/>
        <w:ind w:firstLine="709"/>
        <w:jc w:val="both"/>
        <w:rPr>
          <w:rFonts w:ascii="Arial" w:hAnsi="Arial" w:cs="Arial"/>
          <w:color w:val="000000" w:themeColor="text1"/>
          <w:sz w:val="22"/>
          <w:lang w:val="es-CO"/>
        </w:rPr>
      </w:pPr>
      <w:r w:rsidRPr="00E82549">
        <w:rPr>
          <w:rFonts w:ascii="Arial" w:hAnsi="Arial" w:cs="Arial"/>
          <w:color w:val="000000" w:themeColor="text1"/>
          <w:sz w:val="22"/>
          <w:lang w:val="es-CO"/>
        </w:rPr>
        <w:lastRenderedPageBreak/>
        <w:t>La ley citada establece, en el literal e) del artículo 9, que los sujetos obligados, que son todas las entidades públicas</w:t>
      </w:r>
      <w:r w:rsidRPr="00E82549">
        <w:rPr>
          <w:rFonts w:ascii="Arial" w:hAnsi="Arial" w:cs="Arial"/>
          <w:color w:val="000000" w:themeColor="text1"/>
          <w:sz w:val="22"/>
          <w:vertAlign w:val="superscript"/>
          <w:lang w:val="es-CO"/>
        </w:rPr>
        <w:footnoteReference w:id="4"/>
      </w:r>
      <w:r w:rsidRPr="00E82549">
        <w:rPr>
          <w:rFonts w:ascii="Arial" w:hAnsi="Arial" w:cs="Arial"/>
          <w:color w:val="000000" w:themeColor="text1"/>
          <w:sz w:val="22"/>
          <w:lang w:val="es-CO"/>
        </w:rPr>
        <w:t>, deben publicar la información relativa a su contratación. Esta obligación fue desarrollada por el Decreto Único Reglamentario 1081 de 2015</w:t>
      </w:r>
      <w:r w:rsidRPr="00E82549">
        <w:rPr>
          <w:rFonts w:ascii="Arial" w:hAnsi="Arial" w:cs="Arial"/>
          <w:color w:val="000000" w:themeColor="text1"/>
          <w:sz w:val="22"/>
          <w:vertAlign w:val="superscript"/>
          <w:lang w:val="es-CO"/>
        </w:rPr>
        <w:footnoteReference w:id="5"/>
      </w:r>
      <w:r w:rsidRPr="00E82549">
        <w:rPr>
          <w:rFonts w:ascii="Arial" w:hAnsi="Arial" w:cs="Arial"/>
          <w:color w:val="000000" w:themeColor="text1"/>
          <w:sz w:val="22"/>
          <w:lang w:val="es-CO"/>
        </w:rPr>
        <w:t>, el cual dispuso que la publicación de la información contractual de los sujetos obligados, que contratan con cargo a recursos públicos, debe hacerse en el Sistema Electrónico de Contratación Pública ─ SECOP.</w:t>
      </w:r>
    </w:p>
    <w:p w14:paraId="13DFC696" w14:textId="77777777" w:rsidR="00EE0AFC" w:rsidRPr="00E82549" w:rsidRDefault="00EE0AFC" w:rsidP="00EE0AFC">
      <w:pPr>
        <w:spacing w:before="120" w:after="120" w:line="276" w:lineRule="auto"/>
        <w:ind w:firstLine="709"/>
        <w:jc w:val="both"/>
        <w:rPr>
          <w:rFonts w:ascii="Arial" w:hAnsi="Arial" w:cs="Arial"/>
          <w:color w:val="000000" w:themeColor="text1"/>
          <w:sz w:val="22"/>
          <w:lang w:val="es-CO"/>
        </w:rPr>
      </w:pPr>
      <w:r w:rsidRPr="00E82549">
        <w:rPr>
          <w:rFonts w:ascii="Arial" w:hAnsi="Arial" w:cs="Arial"/>
          <w:color w:val="000000" w:themeColor="text1"/>
          <w:sz w:val="22"/>
          <w:lang w:val="es-CO"/>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0AD2366C" w14:textId="6B9E7398" w:rsidR="00EE0AFC" w:rsidRPr="00E82549" w:rsidRDefault="007D375A" w:rsidP="00EE0AFC">
      <w:pPr>
        <w:spacing w:after="120" w:line="276" w:lineRule="auto"/>
        <w:ind w:firstLine="708"/>
        <w:jc w:val="both"/>
        <w:rPr>
          <w:rFonts w:ascii="Arial" w:eastAsia="Calibri" w:hAnsi="Arial" w:cs="Arial"/>
          <w:color w:val="000000" w:themeColor="text1"/>
          <w:sz w:val="22"/>
          <w:lang w:val="es-CO"/>
        </w:rPr>
      </w:pPr>
      <w:bookmarkStart w:id="4" w:name="_Hlk37950210"/>
      <w:r w:rsidRPr="00E82549">
        <w:rPr>
          <w:rFonts w:ascii="Arial" w:eastAsia="Calibri" w:hAnsi="Arial" w:cs="Arial"/>
          <w:color w:val="000000" w:themeColor="text1"/>
          <w:sz w:val="22"/>
          <w:lang w:val="es-CO"/>
        </w:rPr>
        <w:t>Ahora bien, l</w:t>
      </w:r>
      <w:r w:rsidR="00EE0AFC" w:rsidRPr="00E82549">
        <w:rPr>
          <w:rFonts w:ascii="Arial" w:eastAsia="Calibri" w:hAnsi="Arial" w:cs="Arial"/>
          <w:color w:val="000000" w:themeColor="text1"/>
          <w:sz w:val="22"/>
          <w:lang w:val="es-CO"/>
        </w:rPr>
        <w:t>a Agencia Nacional de Contratación Pública – Colombia Compra Eficiente tiene como función administrar el SECOP</w:t>
      </w:r>
      <w:r w:rsidR="00EE0AFC" w:rsidRPr="00E82549">
        <w:rPr>
          <w:rStyle w:val="Refdenotaalpie"/>
          <w:rFonts w:ascii="Arial" w:eastAsia="Calibri" w:hAnsi="Arial" w:cs="Arial"/>
          <w:color w:val="000000" w:themeColor="text1"/>
          <w:sz w:val="22"/>
          <w:lang w:val="es-CO"/>
        </w:rPr>
        <w:footnoteReference w:id="6"/>
      </w:r>
      <w:r w:rsidR="00EE0AFC" w:rsidRPr="00E82549">
        <w:rPr>
          <w:rFonts w:ascii="Arial" w:eastAsia="Calibri" w:hAnsi="Arial" w:cs="Arial"/>
          <w:color w:val="000000" w:themeColor="text1"/>
          <w:sz w:val="22"/>
          <w:lang w:val="es-CO"/>
        </w:rPr>
        <w:t>, por lo cual desarrolló la primera versión de la plataforma, denominada SECOP I, que funciona como medio de publicidad y no transaccional, lo que significa que, en la práctica, el procedimiento contractual ocurre fuera de la plataforma y del mismo la entidad lleva un expediente físico, cuyos documentos se convierten en electrónicos para ser cargados, por quien tenga la función dentro de la entidad, de acuerdo con su organización interna y en cumplimiento de un deber legal.</w:t>
      </w:r>
    </w:p>
    <w:p w14:paraId="3D7E7D1D" w14:textId="77777777" w:rsidR="00EE0AFC" w:rsidRPr="00E82549" w:rsidRDefault="00EE0AFC" w:rsidP="00EE0AFC">
      <w:pPr>
        <w:spacing w:before="120" w:after="120" w:line="276" w:lineRule="auto"/>
        <w:ind w:firstLine="708"/>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lastRenderedPageBreak/>
        <w:t>El SECOP II es la segunda versión de la plataforma y su principal característica es que es transaccional, esto es, permite gestionar en línea todos los procedimientos de contratación, con cuentas y usuarios asociados a éstas, para las entidades y los proveedores, así como también el acceso para consulta por parte de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38929DFF" w14:textId="77777777" w:rsidR="00EE0AFC" w:rsidRPr="00E82549" w:rsidRDefault="00EE0AFC" w:rsidP="00EE0AFC">
      <w:pPr>
        <w:spacing w:line="276" w:lineRule="auto"/>
        <w:ind w:firstLine="708"/>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Es necesario aclarar que, dado que el procedimiento contractual se desarrolla en línea y dentro de la plataforma, paulatinamente se va conformando un expediente electrónico, lo cual denota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 como se ejemplificará a continuación.</w:t>
      </w:r>
    </w:p>
    <w:p w14:paraId="6BC41F05" w14:textId="1FD91697" w:rsidR="00EE0AFC" w:rsidRPr="00E82549" w:rsidRDefault="00EE0AFC" w:rsidP="00EE0AFC">
      <w:pPr>
        <w:spacing w:before="120" w:after="120" w:line="276" w:lineRule="auto"/>
        <w:ind w:firstLine="708"/>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 xml:space="preserve">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Son las entidades públicas relacionadas en dicho anexo las obligadas al uso de la plataforma que </w:t>
      </w:r>
      <w:r w:rsidR="00DE7F05" w:rsidRPr="00E82549">
        <w:rPr>
          <w:rFonts w:ascii="Arial" w:eastAsia="Calibri" w:hAnsi="Arial" w:cs="Arial"/>
          <w:color w:val="000000" w:themeColor="text1"/>
          <w:sz w:val="22"/>
          <w:lang w:val="es-CO"/>
        </w:rPr>
        <w:t>se</w:t>
      </w:r>
      <w:r w:rsidRPr="00E82549">
        <w:rPr>
          <w:rFonts w:ascii="Arial" w:eastAsia="Calibri" w:hAnsi="Arial" w:cs="Arial"/>
          <w:color w:val="000000" w:themeColor="text1"/>
          <w:sz w:val="22"/>
          <w:lang w:val="es-CO"/>
        </w:rPr>
        <w:t xml:space="preserve"> estudia.</w:t>
      </w:r>
    </w:p>
    <w:p w14:paraId="5DE6E56C" w14:textId="4D9B3C55" w:rsidR="00EE0AFC" w:rsidRPr="00E82549" w:rsidRDefault="00EE0AFC" w:rsidP="00EE0AFC">
      <w:pPr>
        <w:spacing w:before="120" w:after="120" w:line="276" w:lineRule="auto"/>
        <w:ind w:firstLine="708"/>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 xml:space="preserve">Este plazo fue prorrogado por la Agencia Nacional de Contratación Pública – Colombia Compra Eficiente, mediante la Circular Externa No. 2 de 2019, a través de la cual se amplió «la </w:t>
      </w:r>
      <w:r w:rsidR="00331554" w:rsidRPr="00E82549">
        <w:rPr>
          <w:rFonts w:ascii="Arial" w:eastAsia="Calibri" w:hAnsi="Arial" w:cs="Arial"/>
          <w:color w:val="000000" w:themeColor="text1"/>
          <w:sz w:val="22"/>
          <w:lang w:val="es-CO"/>
        </w:rPr>
        <w:t>entrada en vigor</w:t>
      </w:r>
      <w:r w:rsidRPr="00E82549">
        <w:rPr>
          <w:rFonts w:ascii="Arial" w:eastAsia="Calibri" w:hAnsi="Arial" w:cs="Arial"/>
          <w:color w:val="000000" w:themeColor="text1"/>
          <w:sz w:val="22"/>
          <w:lang w:val="es-CO"/>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w:t>
      </w:r>
      <w:r w:rsidR="00331554" w:rsidRPr="00E82549">
        <w:rPr>
          <w:rFonts w:ascii="Arial" w:eastAsia="Calibri" w:hAnsi="Arial" w:cs="Arial"/>
          <w:color w:val="000000" w:themeColor="text1"/>
          <w:sz w:val="22"/>
          <w:lang w:val="es-CO"/>
        </w:rPr>
        <w:t>de acuerdo con</w:t>
      </w:r>
      <w:r w:rsidRPr="00E82549">
        <w:rPr>
          <w:rFonts w:ascii="Arial" w:eastAsia="Calibri" w:hAnsi="Arial" w:cs="Arial"/>
          <w:color w:val="000000" w:themeColor="text1"/>
          <w:sz w:val="22"/>
          <w:lang w:val="es-CO"/>
        </w:rPr>
        <w:t xml:space="preserve">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508639FD" w14:textId="1622C432" w:rsidR="00EE0AFC" w:rsidRPr="0075145E" w:rsidRDefault="00EE0AFC" w:rsidP="0075145E">
      <w:pPr>
        <w:spacing w:before="120" w:after="120" w:line="276" w:lineRule="auto"/>
        <w:ind w:firstLine="708"/>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lastRenderedPageBreak/>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bookmarkEnd w:id="4"/>
    </w:p>
    <w:p w14:paraId="486B72C1" w14:textId="60F0B619" w:rsidR="00EE0AFC" w:rsidRPr="00E82549" w:rsidRDefault="00EE0AFC" w:rsidP="00EE0AFC">
      <w:pPr>
        <w:tabs>
          <w:tab w:val="left" w:pos="426"/>
        </w:tabs>
        <w:spacing w:line="276" w:lineRule="auto"/>
        <w:jc w:val="both"/>
        <w:rPr>
          <w:rFonts w:ascii="Arial" w:eastAsia="Calibri" w:hAnsi="Arial" w:cs="Arial"/>
          <w:b/>
          <w:color w:val="000000" w:themeColor="text1"/>
          <w:sz w:val="22"/>
          <w:lang w:val="es-CO"/>
        </w:rPr>
      </w:pPr>
      <w:r w:rsidRPr="00E82549">
        <w:rPr>
          <w:rFonts w:ascii="Arial" w:eastAsia="Calibri" w:hAnsi="Arial" w:cs="Arial"/>
          <w:b/>
          <w:color w:val="000000" w:themeColor="text1"/>
          <w:sz w:val="22"/>
          <w:lang w:val="es-CO"/>
        </w:rPr>
        <w:t>2.2. Entidades</w:t>
      </w:r>
      <w:r w:rsidR="008E7495" w:rsidRPr="00E82549">
        <w:rPr>
          <w:rFonts w:ascii="Arial" w:eastAsia="Calibri" w:hAnsi="Arial" w:cs="Arial"/>
          <w:b/>
          <w:color w:val="000000" w:themeColor="text1"/>
          <w:sz w:val="22"/>
          <w:lang w:val="es-CO"/>
        </w:rPr>
        <w:t xml:space="preserve"> estatales</w:t>
      </w:r>
      <w:r w:rsidRPr="00E82549">
        <w:rPr>
          <w:rFonts w:ascii="Arial" w:eastAsia="Calibri" w:hAnsi="Arial" w:cs="Arial"/>
          <w:b/>
          <w:color w:val="000000" w:themeColor="text1"/>
          <w:sz w:val="22"/>
          <w:lang w:val="es-CO"/>
        </w:rPr>
        <w:t xml:space="preserve"> </w:t>
      </w:r>
      <w:r w:rsidR="00A86133" w:rsidRPr="00E82549">
        <w:rPr>
          <w:rFonts w:ascii="Arial" w:eastAsia="Calibri" w:hAnsi="Arial" w:cs="Arial"/>
          <w:b/>
          <w:color w:val="000000" w:themeColor="text1"/>
          <w:sz w:val="22"/>
          <w:lang w:val="es-CO"/>
        </w:rPr>
        <w:t>de régimen especial</w:t>
      </w:r>
      <w:r w:rsidR="001B3CE2" w:rsidRPr="00E82549">
        <w:rPr>
          <w:rFonts w:ascii="Arial" w:eastAsia="Calibri" w:hAnsi="Arial" w:cs="Arial"/>
          <w:b/>
          <w:color w:val="000000" w:themeColor="text1"/>
          <w:sz w:val="22"/>
          <w:lang w:val="es-CO"/>
        </w:rPr>
        <w:t xml:space="preserve"> </w:t>
      </w:r>
      <w:r w:rsidR="00A86133" w:rsidRPr="00E82549">
        <w:rPr>
          <w:rFonts w:ascii="Arial" w:eastAsia="Calibri" w:hAnsi="Arial" w:cs="Arial"/>
          <w:b/>
          <w:color w:val="000000" w:themeColor="text1"/>
          <w:sz w:val="22"/>
          <w:lang w:val="es-CO"/>
        </w:rPr>
        <w:t>obligadas a publicar en el SECOP</w:t>
      </w:r>
    </w:p>
    <w:p w14:paraId="5D1E39C4" w14:textId="77777777" w:rsidR="00EE0AFC" w:rsidRPr="00E82549" w:rsidRDefault="00EE0AFC" w:rsidP="00EE0AFC">
      <w:pPr>
        <w:tabs>
          <w:tab w:val="left" w:pos="426"/>
        </w:tabs>
        <w:spacing w:line="276" w:lineRule="auto"/>
        <w:jc w:val="both"/>
        <w:rPr>
          <w:rFonts w:ascii="Arial" w:eastAsia="Calibri" w:hAnsi="Arial" w:cs="Arial"/>
          <w:b/>
          <w:color w:val="000000" w:themeColor="text1"/>
          <w:sz w:val="22"/>
          <w:lang w:val="es-CO"/>
        </w:rPr>
      </w:pPr>
    </w:p>
    <w:p w14:paraId="6B9B045E" w14:textId="1944FBC7" w:rsidR="00EE0AFC" w:rsidRPr="00E82549" w:rsidRDefault="00EE0AFC" w:rsidP="00EE0AFC">
      <w:pPr>
        <w:spacing w:line="276" w:lineRule="auto"/>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 xml:space="preserve">La Agencia Nacional de Contratación Pública, durante el último año, ha venido elaborando una línea conceptual en relación con las entidades obligadas </w:t>
      </w:r>
      <w:r w:rsidR="001923FE" w:rsidRPr="00E82549">
        <w:rPr>
          <w:rFonts w:ascii="Arial" w:eastAsia="Calibri" w:hAnsi="Arial" w:cs="Arial"/>
          <w:bCs/>
          <w:color w:val="000000" w:themeColor="text1"/>
          <w:sz w:val="22"/>
          <w:lang w:val="es-CO"/>
        </w:rPr>
        <w:t>a publicar sus procesos contractuales en el SECOP</w:t>
      </w:r>
      <w:r w:rsidRPr="00E82549">
        <w:rPr>
          <w:rFonts w:ascii="Arial" w:eastAsia="Calibri" w:hAnsi="Arial" w:cs="Arial"/>
          <w:bCs/>
          <w:color w:val="000000" w:themeColor="text1"/>
          <w:sz w:val="22"/>
          <w:lang w:val="es-CO"/>
        </w:rPr>
        <w:t>, pese a estar excluidas del Régimen General de Contratación de la Administración Pública. Por un</w:t>
      </w:r>
      <w:r w:rsidR="00124702" w:rsidRPr="00E82549">
        <w:rPr>
          <w:rFonts w:ascii="Arial" w:eastAsia="Calibri" w:hAnsi="Arial" w:cs="Arial"/>
          <w:bCs/>
          <w:color w:val="000000" w:themeColor="text1"/>
          <w:sz w:val="22"/>
          <w:lang w:val="es-CO"/>
        </w:rPr>
        <w:t>a parte</w:t>
      </w:r>
      <w:r w:rsidRPr="00E82549">
        <w:rPr>
          <w:rFonts w:ascii="Arial" w:eastAsia="Calibri" w:hAnsi="Arial" w:cs="Arial"/>
          <w:bCs/>
          <w:color w:val="000000" w:themeColor="text1"/>
          <w:sz w:val="22"/>
          <w:lang w:val="es-CO"/>
        </w:rPr>
        <w:t>, s</w:t>
      </w:r>
      <w:r w:rsidR="00124702" w:rsidRPr="00E82549">
        <w:rPr>
          <w:rFonts w:ascii="Arial" w:eastAsia="Calibri" w:hAnsi="Arial" w:cs="Arial"/>
          <w:bCs/>
          <w:color w:val="000000" w:themeColor="text1"/>
          <w:sz w:val="22"/>
          <w:lang w:val="es-CO"/>
        </w:rPr>
        <w:t xml:space="preserve">e pronunció </w:t>
      </w:r>
      <w:r w:rsidR="00AC40BB" w:rsidRPr="00E82549">
        <w:rPr>
          <w:rFonts w:ascii="Arial" w:eastAsia="Calibri" w:hAnsi="Arial" w:cs="Arial"/>
          <w:bCs/>
          <w:color w:val="000000" w:themeColor="text1"/>
          <w:sz w:val="22"/>
          <w:lang w:val="es-CO"/>
        </w:rPr>
        <w:t>de forma genérica sobre este tipo de entidades</w:t>
      </w:r>
      <w:r w:rsidRPr="00E82549">
        <w:rPr>
          <w:rFonts w:ascii="Arial" w:eastAsia="Calibri" w:hAnsi="Arial" w:cs="Arial"/>
          <w:bCs/>
          <w:color w:val="000000" w:themeColor="text1"/>
          <w:sz w:val="22"/>
          <w:lang w:val="es-CO"/>
        </w:rPr>
        <w:t xml:space="preserve">. Por el otro, </w:t>
      </w:r>
      <w:r w:rsidR="00612EFD" w:rsidRPr="00E82549">
        <w:rPr>
          <w:rFonts w:ascii="Arial" w:eastAsia="Calibri" w:hAnsi="Arial" w:cs="Arial"/>
          <w:bCs/>
          <w:color w:val="000000" w:themeColor="text1"/>
          <w:sz w:val="22"/>
          <w:lang w:val="es-CO"/>
        </w:rPr>
        <w:t>hizo</w:t>
      </w:r>
      <w:r w:rsidRPr="00E82549">
        <w:rPr>
          <w:rFonts w:ascii="Arial" w:eastAsia="Calibri" w:hAnsi="Arial" w:cs="Arial"/>
          <w:bCs/>
          <w:color w:val="000000" w:themeColor="text1"/>
          <w:sz w:val="22"/>
          <w:lang w:val="es-CO"/>
        </w:rPr>
        <w:t xml:space="preserve"> referencia a unas entidades en particular. Lo primero, en los conceptos </w:t>
      </w:r>
      <w:r w:rsidR="001923FE" w:rsidRPr="00E82549">
        <w:rPr>
          <w:rFonts w:ascii="Arial" w:eastAsia="Calibri" w:hAnsi="Arial" w:cs="Arial"/>
          <w:bCs/>
          <w:color w:val="000000" w:themeColor="text1"/>
          <w:sz w:val="22"/>
          <w:lang w:val="es-CO"/>
        </w:rPr>
        <w:t>del 19 de julio y del 16 y el 25 de septiembre de 2019 −radicados Nos. 2201913000005135, 2201913000006872 y 2201913000007091−</w:t>
      </w:r>
      <w:r w:rsidRPr="00E82549">
        <w:rPr>
          <w:rFonts w:ascii="Arial" w:eastAsia="Calibri" w:hAnsi="Arial" w:cs="Arial"/>
          <w:bCs/>
          <w:color w:val="000000" w:themeColor="text1"/>
          <w:sz w:val="22"/>
          <w:lang w:val="es-CO"/>
        </w:rPr>
        <w:t>, unificados en el concepto CU-</w:t>
      </w:r>
      <w:r w:rsidR="001923FE" w:rsidRPr="00E82549">
        <w:rPr>
          <w:rFonts w:ascii="Arial" w:eastAsia="Calibri" w:hAnsi="Arial" w:cs="Arial"/>
          <w:bCs/>
          <w:color w:val="000000" w:themeColor="text1"/>
          <w:sz w:val="22"/>
          <w:lang w:val="es-CO"/>
        </w:rPr>
        <w:t xml:space="preserve">003 de 2020, </w:t>
      </w:r>
      <w:r w:rsidR="008A664D" w:rsidRPr="00E82549">
        <w:rPr>
          <w:rFonts w:ascii="Arial" w:eastAsia="Calibri" w:hAnsi="Arial" w:cs="Arial"/>
          <w:bCs/>
          <w:color w:val="000000" w:themeColor="text1"/>
          <w:sz w:val="22"/>
          <w:lang w:val="es-CO"/>
        </w:rPr>
        <w:t>reiterado</w:t>
      </w:r>
      <w:r w:rsidR="00124702" w:rsidRPr="00E82549">
        <w:rPr>
          <w:rFonts w:ascii="Arial" w:eastAsia="Calibri" w:hAnsi="Arial" w:cs="Arial"/>
          <w:bCs/>
          <w:color w:val="000000" w:themeColor="text1"/>
          <w:sz w:val="22"/>
          <w:lang w:val="es-CO"/>
        </w:rPr>
        <w:t>,</w:t>
      </w:r>
      <w:r w:rsidR="008A664D" w:rsidRPr="00E82549">
        <w:rPr>
          <w:rFonts w:ascii="Arial" w:eastAsia="Calibri" w:hAnsi="Arial" w:cs="Arial"/>
          <w:bCs/>
          <w:color w:val="000000" w:themeColor="text1"/>
          <w:sz w:val="22"/>
          <w:lang w:val="es-CO"/>
        </w:rPr>
        <w:t xml:space="preserve"> </w:t>
      </w:r>
      <w:r w:rsidR="001923FE" w:rsidRPr="00E82549">
        <w:rPr>
          <w:rFonts w:ascii="Arial" w:eastAsia="Calibri" w:hAnsi="Arial" w:cs="Arial"/>
          <w:bCs/>
          <w:color w:val="000000" w:themeColor="text1"/>
          <w:sz w:val="22"/>
          <w:lang w:val="es-CO"/>
        </w:rPr>
        <w:t>recientemente</w:t>
      </w:r>
      <w:r w:rsidR="00124702" w:rsidRPr="00E82549">
        <w:rPr>
          <w:rFonts w:ascii="Arial" w:eastAsia="Calibri" w:hAnsi="Arial" w:cs="Arial"/>
          <w:bCs/>
          <w:color w:val="000000" w:themeColor="text1"/>
          <w:sz w:val="22"/>
          <w:lang w:val="es-CO"/>
        </w:rPr>
        <w:t>,</w:t>
      </w:r>
      <w:r w:rsidR="001923FE" w:rsidRPr="00E82549">
        <w:rPr>
          <w:rFonts w:ascii="Arial" w:eastAsia="Calibri" w:hAnsi="Arial" w:cs="Arial"/>
          <w:bCs/>
          <w:color w:val="000000" w:themeColor="text1"/>
          <w:sz w:val="22"/>
          <w:lang w:val="es-CO"/>
        </w:rPr>
        <w:t xml:space="preserve"> </w:t>
      </w:r>
      <w:r w:rsidR="00124702" w:rsidRPr="00E82549">
        <w:rPr>
          <w:rFonts w:ascii="Arial" w:eastAsia="Calibri" w:hAnsi="Arial" w:cs="Arial"/>
          <w:bCs/>
          <w:color w:val="000000" w:themeColor="text1"/>
          <w:sz w:val="22"/>
          <w:lang w:val="es-CO"/>
        </w:rPr>
        <w:t>mediante</w:t>
      </w:r>
      <w:r w:rsidR="001923FE" w:rsidRPr="00E82549">
        <w:rPr>
          <w:rFonts w:ascii="Arial" w:eastAsia="Calibri" w:hAnsi="Arial" w:cs="Arial"/>
          <w:bCs/>
          <w:color w:val="000000" w:themeColor="text1"/>
          <w:sz w:val="22"/>
          <w:lang w:val="es-CO"/>
        </w:rPr>
        <w:t xml:space="preserve"> los conceptos C-061, C-072, C-087, C-095, C-147, 197</w:t>
      </w:r>
      <w:r w:rsidR="00124702" w:rsidRPr="00E82549">
        <w:rPr>
          <w:rFonts w:ascii="Arial" w:eastAsia="Calibri" w:hAnsi="Arial" w:cs="Arial"/>
          <w:bCs/>
          <w:color w:val="000000" w:themeColor="text1"/>
          <w:sz w:val="22"/>
          <w:lang w:val="es-CO"/>
        </w:rPr>
        <w:t xml:space="preserve"> y </w:t>
      </w:r>
      <w:r w:rsidR="001923FE" w:rsidRPr="00E82549">
        <w:rPr>
          <w:rFonts w:ascii="Arial" w:eastAsia="Calibri" w:hAnsi="Arial" w:cs="Arial"/>
          <w:bCs/>
          <w:color w:val="000000" w:themeColor="text1"/>
          <w:sz w:val="22"/>
          <w:lang w:val="es-CO"/>
        </w:rPr>
        <w:t xml:space="preserve">C-206, entre otros. Lo segundo, en los conceptos del </w:t>
      </w:r>
      <w:r w:rsidR="008A664D" w:rsidRPr="00E82549">
        <w:rPr>
          <w:rFonts w:ascii="Arial" w:eastAsia="Calibri" w:hAnsi="Arial" w:cs="Arial"/>
          <w:bCs/>
          <w:color w:val="000000" w:themeColor="text1"/>
          <w:sz w:val="22"/>
          <w:lang w:val="es-CO"/>
        </w:rPr>
        <w:t xml:space="preserve">16 y el 21 de agosto, del 9 de septiembre, del 1 de noviembre y del </w:t>
      </w:r>
      <w:r w:rsidR="001923FE" w:rsidRPr="00E82549">
        <w:rPr>
          <w:rFonts w:ascii="Arial" w:eastAsia="Calibri" w:hAnsi="Arial" w:cs="Arial"/>
          <w:bCs/>
          <w:color w:val="000000" w:themeColor="text1"/>
          <w:sz w:val="22"/>
          <w:lang w:val="es-CO"/>
        </w:rPr>
        <w:t>20 de diciembre de 2019 −radicados Nos.</w:t>
      </w:r>
      <w:r w:rsidR="008A664D" w:rsidRPr="00E82549">
        <w:rPr>
          <w:rFonts w:ascii="Arial" w:eastAsia="Calibri" w:hAnsi="Arial" w:cs="Arial"/>
          <w:bCs/>
          <w:color w:val="000000" w:themeColor="text1"/>
          <w:sz w:val="22"/>
          <w:lang w:val="es-CO"/>
        </w:rPr>
        <w:t xml:space="preserve"> 2201913000005977, 2201913000006068, 2201913000006681, 2201913000008197 y </w:t>
      </w:r>
      <w:r w:rsidR="001923FE" w:rsidRPr="00E82549">
        <w:rPr>
          <w:rFonts w:ascii="Arial" w:eastAsia="Calibri" w:hAnsi="Arial" w:cs="Arial"/>
          <w:bCs/>
          <w:color w:val="000000" w:themeColor="text1"/>
          <w:sz w:val="22"/>
          <w:lang w:val="es-CO"/>
        </w:rPr>
        <w:t>2201913000009469</w:t>
      </w:r>
      <w:r w:rsidR="008A664D" w:rsidRPr="00E82549">
        <w:rPr>
          <w:rFonts w:ascii="Arial" w:eastAsia="Calibri" w:hAnsi="Arial" w:cs="Arial"/>
          <w:bCs/>
          <w:color w:val="000000" w:themeColor="text1"/>
          <w:sz w:val="22"/>
          <w:lang w:val="es-CO"/>
        </w:rPr>
        <w:t>−, así como en los conceptos</w:t>
      </w:r>
      <w:r w:rsidR="00124702" w:rsidRPr="00E82549">
        <w:rPr>
          <w:rFonts w:ascii="Arial" w:eastAsia="Calibri" w:hAnsi="Arial" w:cs="Arial"/>
          <w:bCs/>
          <w:color w:val="000000" w:themeColor="text1"/>
          <w:sz w:val="22"/>
          <w:lang w:val="es-CO"/>
        </w:rPr>
        <w:t xml:space="preserve"> C-088,</w:t>
      </w:r>
      <w:r w:rsidR="008A664D" w:rsidRPr="00E82549">
        <w:rPr>
          <w:rFonts w:ascii="Arial" w:eastAsia="Calibri" w:hAnsi="Arial" w:cs="Arial"/>
          <w:bCs/>
          <w:color w:val="000000" w:themeColor="text1"/>
          <w:sz w:val="22"/>
          <w:lang w:val="es-CO"/>
        </w:rPr>
        <w:t xml:space="preserve"> </w:t>
      </w:r>
      <w:r w:rsidR="00124702" w:rsidRPr="00E82549">
        <w:rPr>
          <w:rFonts w:ascii="Arial" w:eastAsia="Calibri" w:hAnsi="Arial" w:cs="Arial"/>
          <w:bCs/>
          <w:color w:val="000000" w:themeColor="text1"/>
          <w:sz w:val="22"/>
          <w:lang w:val="es-CO"/>
        </w:rPr>
        <w:t>C-116, C-151, C-181 y C-264, entre otros.</w:t>
      </w:r>
      <w:r w:rsidR="001923FE" w:rsidRPr="00E82549">
        <w:rPr>
          <w:rFonts w:ascii="Arial" w:eastAsia="Calibri" w:hAnsi="Arial" w:cs="Arial"/>
          <w:bCs/>
          <w:color w:val="000000" w:themeColor="text1"/>
          <w:sz w:val="22"/>
          <w:lang w:val="es-CO"/>
        </w:rPr>
        <w:t xml:space="preserve"> Las tesis propuestas se exponen y reiteran en </w:t>
      </w:r>
      <w:r w:rsidR="00124702" w:rsidRPr="00E82549">
        <w:rPr>
          <w:rFonts w:ascii="Arial" w:eastAsia="Calibri" w:hAnsi="Arial" w:cs="Arial"/>
          <w:bCs/>
          <w:color w:val="000000" w:themeColor="text1"/>
          <w:sz w:val="22"/>
          <w:lang w:val="es-CO"/>
        </w:rPr>
        <w:t>este</w:t>
      </w:r>
      <w:r w:rsidR="001923FE" w:rsidRPr="00E82549">
        <w:rPr>
          <w:rFonts w:ascii="Arial" w:eastAsia="Calibri" w:hAnsi="Arial" w:cs="Arial"/>
          <w:bCs/>
          <w:color w:val="000000" w:themeColor="text1"/>
          <w:sz w:val="22"/>
          <w:lang w:val="es-CO"/>
        </w:rPr>
        <w:t xml:space="preserve"> numeral.</w:t>
      </w:r>
    </w:p>
    <w:p w14:paraId="35038721" w14:textId="77777777" w:rsidR="00EE0AFC" w:rsidRPr="00E82549" w:rsidRDefault="00EE0AFC" w:rsidP="00EE0AFC">
      <w:pPr>
        <w:spacing w:line="276" w:lineRule="auto"/>
        <w:jc w:val="both"/>
        <w:rPr>
          <w:rFonts w:ascii="Arial" w:eastAsia="Calibri" w:hAnsi="Arial" w:cs="Arial"/>
          <w:bCs/>
          <w:color w:val="000000" w:themeColor="text1"/>
          <w:sz w:val="22"/>
          <w:lang w:val="es-CO"/>
        </w:rPr>
      </w:pPr>
    </w:p>
    <w:p w14:paraId="61F3595B" w14:textId="576663C4" w:rsidR="00593FCA" w:rsidRPr="00E82549" w:rsidRDefault="00593FCA" w:rsidP="00FB6D4E">
      <w:pPr>
        <w:pStyle w:val="Prrafodelista"/>
        <w:numPr>
          <w:ilvl w:val="0"/>
          <w:numId w:val="8"/>
        </w:numPr>
        <w:tabs>
          <w:tab w:val="left" w:pos="993"/>
        </w:tabs>
        <w:spacing w:line="276" w:lineRule="auto"/>
        <w:ind w:left="0"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 xml:space="preserve">En el concepto del 19 de julio de 2019, la Subdirección de Gestión Contractual consideró que la normativa vigente, señalada en el numeral 2.1. </w:t>
      </w:r>
      <w:r w:rsidRPr="00E82549">
        <w:rPr>
          <w:rFonts w:ascii="Arial" w:eastAsia="Calibri" w:hAnsi="Arial" w:cs="Arial"/>
          <w:bCs/>
          <w:i/>
          <w:iCs/>
          <w:color w:val="000000" w:themeColor="text1"/>
          <w:sz w:val="22"/>
          <w:lang w:val="es-CO"/>
        </w:rPr>
        <w:t>supra</w:t>
      </w:r>
      <w:r w:rsidRPr="00E82549">
        <w:rPr>
          <w:rFonts w:ascii="Arial" w:eastAsia="Calibri" w:hAnsi="Arial" w:cs="Arial"/>
          <w:bCs/>
          <w:color w:val="000000" w:themeColor="text1"/>
          <w:sz w:val="22"/>
          <w:lang w:val="es-CO"/>
        </w:rPr>
        <w:t xml:space="preserve">, «establece que el SECOP contará con la información oficial de la contratación realizada con dineros públicos por la Entidades Estatales, independientemente del régimen jurídico aplicable, la naturaleza jurídica, o la pertenencia a una u otra rama del poder público». Igualmente, aseguró que «las entidades de régimen especial están obligadas a publicar en el SECOP la información resultante de su actividad contractual en todas sus fases, </w:t>
      </w:r>
      <w:r w:rsidRPr="00E82549">
        <w:rPr>
          <w:rFonts w:ascii="Arial" w:eastAsia="Calibri" w:hAnsi="Arial" w:cs="Arial"/>
          <w:bCs/>
          <w:i/>
          <w:iCs/>
          <w:color w:val="000000" w:themeColor="text1"/>
          <w:sz w:val="22"/>
          <w:lang w:val="es-CO"/>
        </w:rPr>
        <w:t>siempre que ejecuten recursos públicos</w:t>
      </w:r>
      <w:r w:rsidRPr="00E82549">
        <w:rPr>
          <w:rFonts w:ascii="Arial" w:eastAsia="Calibri" w:hAnsi="Arial" w:cs="Arial"/>
          <w:bCs/>
          <w:color w:val="000000" w:themeColor="text1"/>
          <w:sz w:val="22"/>
          <w:lang w:val="es-CO"/>
        </w:rPr>
        <w:t xml:space="preserve">» «cursivas propias». Este criterio fue reiterado en </w:t>
      </w:r>
      <w:r w:rsidR="000C1BA0" w:rsidRPr="00E82549">
        <w:rPr>
          <w:rFonts w:ascii="Arial" w:eastAsia="Calibri" w:hAnsi="Arial" w:cs="Arial"/>
          <w:bCs/>
          <w:color w:val="000000" w:themeColor="text1"/>
          <w:sz w:val="22"/>
          <w:lang w:val="es-CO"/>
        </w:rPr>
        <w:t>los</w:t>
      </w:r>
      <w:r w:rsidRPr="00E82549">
        <w:rPr>
          <w:rFonts w:ascii="Arial" w:eastAsia="Calibri" w:hAnsi="Arial" w:cs="Arial"/>
          <w:bCs/>
          <w:color w:val="000000" w:themeColor="text1"/>
          <w:sz w:val="22"/>
          <w:lang w:val="es-CO"/>
        </w:rPr>
        <w:t xml:space="preserve"> concepto</w:t>
      </w:r>
      <w:r w:rsidR="000C1BA0" w:rsidRPr="00E82549">
        <w:rPr>
          <w:rFonts w:ascii="Arial" w:eastAsia="Calibri" w:hAnsi="Arial" w:cs="Arial"/>
          <w:bCs/>
          <w:color w:val="000000" w:themeColor="text1"/>
          <w:sz w:val="22"/>
          <w:lang w:val="es-CO"/>
        </w:rPr>
        <w:t>s</w:t>
      </w:r>
      <w:r w:rsidRPr="00E82549">
        <w:rPr>
          <w:rFonts w:ascii="Arial" w:eastAsia="Calibri" w:hAnsi="Arial" w:cs="Arial"/>
          <w:bCs/>
          <w:color w:val="000000" w:themeColor="text1"/>
          <w:sz w:val="22"/>
          <w:lang w:val="es-CO"/>
        </w:rPr>
        <w:t xml:space="preserve"> del </w:t>
      </w:r>
      <w:r w:rsidR="000C1BA0" w:rsidRPr="00E82549">
        <w:rPr>
          <w:rFonts w:ascii="Arial" w:eastAsia="Calibri" w:hAnsi="Arial" w:cs="Arial"/>
          <w:bCs/>
          <w:color w:val="000000" w:themeColor="text1"/>
          <w:sz w:val="22"/>
          <w:lang w:val="es-CO"/>
        </w:rPr>
        <w:t xml:space="preserve">16 y el 25 de septiembre de 2019. En aquel </w:t>
      </w:r>
      <w:r w:rsidRPr="00E82549">
        <w:rPr>
          <w:rFonts w:ascii="Arial" w:eastAsia="Calibri" w:hAnsi="Arial" w:cs="Arial"/>
          <w:bCs/>
          <w:color w:val="000000" w:themeColor="text1"/>
          <w:sz w:val="22"/>
          <w:lang w:val="es-CO"/>
        </w:rPr>
        <w:t>se afirmó</w:t>
      </w:r>
      <w:r w:rsidR="000C1BA0" w:rsidRPr="00E82549">
        <w:rPr>
          <w:rFonts w:ascii="Arial" w:eastAsia="Calibri" w:hAnsi="Arial" w:cs="Arial"/>
          <w:bCs/>
          <w:color w:val="000000" w:themeColor="text1"/>
          <w:sz w:val="22"/>
          <w:lang w:val="es-CO"/>
        </w:rPr>
        <w:t xml:space="preserve"> que, «independientemente de la </w:t>
      </w:r>
      <w:r w:rsidR="00331554" w:rsidRPr="00E82549">
        <w:rPr>
          <w:rFonts w:ascii="Arial" w:eastAsia="Calibri" w:hAnsi="Arial" w:cs="Arial"/>
          <w:bCs/>
          <w:color w:val="000000" w:themeColor="text1"/>
          <w:sz w:val="22"/>
          <w:lang w:val="es-CO"/>
        </w:rPr>
        <w:t>naturaleza o el régimen jurídico</w:t>
      </w:r>
      <w:r w:rsidR="000C1BA0" w:rsidRPr="00E82549">
        <w:rPr>
          <w:rFonts w:ascii="Arial" w:eastAsia="Calibri" w:hAnsi="Arial" w:cs="Arial"/>
          <w:bCs/>
          <w:color w:val="000000" w:themeColor="text1"/>
          <w:sz w:val="22"/>
          <w:lang w:val="es-CO"/>
        </w:rPr>
        <w:t xml:space="preserve"> aplicable a la entidad, </w:t>
      </w:r>
      <w:r w:rsidR="000C1BA0" w:rsidRPr="00E82549">
        <w:rPr>
          <w:rFonts w:ascii="Arial" w:eastAsia="Calibri" w:hAnsi="Arial" w:cs="Arial"/>
          <w:bCs/>
          <w:i/>
          <w:iCs/>
          <w:color w:val="000000" w:themeColor="text1"/>
          <w:sz w:val="22"/>
          <w:lang w:val="es-CO"/>
        </w:rPr>
        <w:t>cuando ésta ejecute recursos de origen público</w:t>
      </w:r>
      <w:r w:rsidR="000C1BA0" w:rsidRPr="00E82549">
        <w:rPr>
          <w:rFonts w:ascii="Arial" w:eastAsia="Calibri" w:hAnsi="Arial" w:cs="Arial"/>
          <w:bCs/>
          <w:color w:val="000000" w:themeColor="text1"/>
          <w:sz w:val="22"/>
          <w:lang w:val="es-CO"/>
        </w:rPr>
        <w:t xml:space="preserve"> tienen la obligación publicar su actividad contractual en el Sistema Electrónico para la Contratación Pública» «cursivas propias».</w:t>
      </w:r>
    </w:p>
    <w:p w14:paraId="4D9EA5D7" w14:textId="2EA61D9B" w:rsidR="000D09E9" w:rsidRPr="00E82549" w:rsidRDefault="00437459" w:rsidP="00437459">
      <w:pPr>
        <w:spacing w:before="120" w:line="276" w:lineRule="auto"/>
        <w:ind w:firstLine="709"/>
        <w:jc w:val="both"/>
        <w:rPr>
          <w:rFonts w:ascii="Arial" w:hAnsi="Arial" w:cs="Arial"/>
          <w:color w:val="000000" w:themeColor="text1"/>
          <w:sz w:val="22"/>
          <w:lang w:val="es-CO"/>
        </w:rPr>
      </w:pPr>
      <w:r w:rsidRPr="00E82549">
        <w:rPr>
          <w:rFonts w:ascii="Arial" w:hAnsi="Arial" w:cs="Arial"/>
          <w:color w:val="000000" w:themeColor="text1"/>
          <w:sz w:val="22"/>
          <w:lang w:val="es-CO"/>
        </w:rPr>
        <w:t>A través del</w:t>
      </w:r>
      <w:r w:rsidR="00E65E97" w:rsidRPr="00E82549">
        <w:rPr>
          <w:rFonts w:ascii="Arial" w:hAnsi="Arial" w:cs="Arial"/>
          <w:color w:val="000000" w:themeColor="text1"/>
          <w:sz w:val="22"/>
          <w:lang w:val="es-CO"/>
        </w:rPr>
        <w:t xml:space="preserve"> concepto unificado 003 </w:t>
      </w:r>
      <w:r w:rsidRPr="00E82549">
        <w:rPr>
          <w:rFonts w:ascii="Arial" w:hAnsi="Arial" w:cs="Arial"/>
          <w:color w:val="000000" w:themeColor="text1"/>
          <w:sz w:val="22"/>
          <w:lang w:val="es-CO"/>
        </w:rPr>
        <w:t>de</w:t>
      </w:r>
      <w:r w:rsidR="00E65E97" w:rsidRPr="00E82549">
        <w:rPr>
          <w:rFonts w:ascii="Arial" w:hAnsi="Arial" w:cs="Arial"/>
          <w:color w:val="000000" w:themeColor="text1"/>
          <w:sz w:val="22"/>
          <w:lang w:val="es-CO"/>
        </w:rPr>
        <w:t xml:space="preserve"> 2020, </w:t>
      </w:r>
      <w:r w:rsidRPr="00E82549">
        <w:rPr>
          <w:rFonts w:ascii="Arial" w:hAnsi="Arial" w:cs="Arial"/>
          <w:color w:val="000000" w:themeColor="text1"/>
          <w:sz w:val="22"/>
          <w:lang w:val="es-CO"/>
        </w:rPr>
        <w:t xml:space="preserve">esta Subdirección </w:t>
      </w:r>
      <w:r w:rsidR="00E65E97" w:rsidRPr="00E82549">
        <w:rPr>
          <w:rFonts w:ascii="Arial" w:hAnsi="Arial" w:cs="Arial"/>
          <w:color w:val="000000" w:themeColor="text1"/>
          <w:sz w:val="22"/>
          <w:lang w:val="es-CO"/>
        </w:rPr>
        <w:t>consideró que e</w:t>
      </w:r>
      <w:r w:rsidR="000D09E9" w:rsidRPr="00E82549">
        <w:rPr>
          <w:rFonts w:ascii="Arial" w:hAnsi="Arial" w:cs="Arial"/>
          <w:color w:val="000000" w:themeColor="text1"/>
          <w:sz w:val="22"/>
          <w:lang w:val="es-CO"/>
        </w:rPr>
        <w:t xml:space="preserve">l debate sobre la obligatoriedad o no de publicar en el SECOP, para las entidades con régimen especial de contratación, ya fue definido, al menos de manera preliminar, por el </w:t>
      </w:r>
      <w:r w:rsidR="000D09E9" w:rsidRPr="00E82549">
        <w:rPr>
          <w:rFonts w:ascii="Arial" w:hAnsi="Arial" w:cs="Arial"/>
          <w:color w:val="000000" w:themeColor="text1"/>
          <w:sz w:val="22"/>
          <w:lang w:val="es-CO"/>
        </w:rPr>
        <w:lastRenderedPageBreak/>
        <w:t xml:space="preserve">Consejo de Estado. </w:t>
      </w:r>
      <w:r w:rsidR="003E7BB5" w:rsidRPr="00E82549">
        <w:rPr>
          <w:rFonts w:ascii="Arial" w:hAnsi="Arial" w:cs="Arial"/>
          <w:color w:val="000000" w:themeColor="text1"/>
          <w:sz w:val="22"/>
          <w:lang w:val="es-CO"/>
        </w:rPr>
        <w:t>En efecto, l</w:t>
      </w:r>
      <w:r w:rsidR="000D09E9" w:rsidRPr="00E82549">
        <w:rPr>
          <w:rFonts w:ascii="Arial" w:hAnsi="Arial" w:cs="Arial"/>
          <w:color w:val="000000" w:themeColor="text1"/>
          <w:sz w:val="22"/>
          <w:lang w:val="es-CO"/>
        </w:rPr>
        <w:t>a Sección Tercera, Subsección C, en el Auto del 14 de agosto de 2017, Consejero Ponente Jaime Orlando Santofimio Gamboa, expresó que la obligación prevista en la Circular Externa No. 1 se ajusta a la normativa superior:</w:t>
      </w:r>
    </w:p>
    <w:p w14:paraId="5A4D1693" w14:textId="77777777" w:rsidR="000D09E9" w:rsidRPr="00E82549" w:rsidRDefault="000D09E9" w:rsidP="00437459">
      <w:pPr>
        <w:spacing w:line="276" w:lineRule="auto"/>
        <w:jc w:val="both"/>
        <w:rPr>
          <w:rFonts w:ascii="Arial" w:hAnsi="Arial" w:cs="Arial"/>
          <w:color w:val="000000" w:themeColor="text1"/>
          <w:sz w:val="22"/>
          <w:lang w:val="es-CO"/>
        </w:rPr>
      </w:pPr>
    </w:p>
    <w:p w14:paraId="5A67EDB4" w14:textId="77777777" w:rsidR="000D09E9" w:rsidRPr="00E82549" w:rsidRDefault="000D09E9" w:rsidP="00437459">
      <w:pPr>
        <w:tabs>
          <w:tab w:val="left" w:pos="3885"/>
        </w:tabs>
        <w:ind w:left="709" w:right="709"/>
        <w:jc w:val="both"/>
        <w:rPr>
          <w:rFonts w:ascii="Arial" w:hAnsi="Arial" w:cs="Arial"/>
          <w:color w:val="000000" w:themeColor="text1"/>
          <w:sz w:val="21"/>
          <w:szCs w:val="21"/>
          <w:lang w:val="es-CO"/>
        </w:rPr>
      </w:pPr>
      <w:r w:rsidRPr="00E82549">
        <w:rPr>
          <w:rFonts w:ascii="Arial" w:hAnsi="Arial" w:cs="Arial"/>
          <w:color w:val="000000" w:themeColor="text1"/>
          <w:sz w:val="21"/>
          <w:szCs w:val="21"/>
          <w:lang w:val="es-CO"/>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6016E63C" w14:textId="77777777" w:rsidR="000D09E9" w:rsidRPr="00E82549" w:rsidRDefault="000D09E9" w:rsidP="00437459">
      <w:pPr>
        <w:tabs>
          <w:tab w:val="left" w:pos="3885"/>
        </w:tabs>
        <w:ind w:left="709" w:right="709"/>
        <w:jc w:val="both"/>
        <w:rPr>
          <w:rFonts w:ascii="Arial" w:hAnsi="Arial" w:cs="Arial"/>
          <w:color w:val="000000" w:themeColor="text1"/>
          <w:sz w:val="21"/>
          <w:szCs w:val="21"/>
          <w:lang w:val="es-CO"/>
        </w:rPr>
      </w:pPr>
    </w:p>
    <w:p w14:paraId="698B6F73" w14:textId="77777777" w:rsidR="000D09E9" w:rsidRPr="00E82549" w:rsidRDefault="000D09E9" w:rsidP="00437459">
      <w:pPr>
        <w:tabs>
          <w:tab w:val="left" w:pos="3885"/>
        </w:tabs>
        <w:ind w:left="709" w:right="709"/>
        <w:jc w:val="both"/>
        <w:rPr>
          <w:rFonts w:ascii="Arial" w:hAnsi="Arial" w:cs="Arial"/>
          <w:color w:val="000000" w:themeColor="text1"/>
          <w:sz w:val="21"/>
          <w:szCs w:val="21"/>
          <w:lang w:val="es-CO"/>
        </w:rPr>
      </w:pPr>
      <w:r w:rsidRPr="00E82549">
        <w:rPr>
          <w:rFonts w:ascii="Arial" w:hAnsi="Arial" w:cs="Arial"/>
          <w:color w:val="000000" w:themeColor="text1"/>
          <w:sz w:val="21"/>
          <w:szCs w:val="21"/>
          <w:lang w:val="es-CO"/>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E82549">
        <w:rPr>
          <w:rFonts w:ascii="Arial" w:hAnsi="Arial" w:cs="Arial"/>
          <w:color w:val="000000" w:themeColor="text1"/>
          <w:sz w:val="21"/>
          <w:szCs w:val="21"/>
          <w:lang w:val="es-CO"/>
        </w:rPr>
        <w:t>en razón de</w:t>
      </w:r>
      <w:proofErr w:type="gramEnd"/>
      <w:r w:rsidRPr="00E82549">
        <w:rPr>
          <w:rFonts w:ascii="Arial" w:hAnsi="Arial" w:cs="Arial"/>
          <w:color w:val="000000" w:themeColor="text1"/>
          <w:sz w:val="21"/>
          <w:szCs w:val="21"/>
          <w:lang w:val="es-CO"/>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253F7EF2" w14:textId="77777777" w:rsidR="000D09E9" w:rsidRPr="00E82549" w:rsidRDefault="000D09E9" w:rsidP="00437459">
      <w:pPr>
        <w:tabs>
          <w:tab w:val="left" w:pos="3885"/>
        </w:tabs>
        <w:ind w:left="709" w:right="709"/>
        <w:jc w:val="both"/>
        <w:rPr>
          <w:rFonts w:ascii="Arial" w:hAnsi="Arial" w:cs="Arial"/>
          <w:color w:val="000000" w:themeColor="text1"/>
          <w:sz w:val="21"/>
          <w:szCs w:val="21"/>
          <w:lang w:val="es-CO"/>
        </w:rPr>
      </w:pPr>
      <w:r w:rsidRPr="00E82549">
        <w:rPr>
          <w:rFonts w:ascii="Arial" w:hAnsi="Arial" w:cs="Arial"/>
          <w:color w:val="000000" w:themeColor="text1"/>
          <w:sz w:val="21"/>
          <w:szCs w:val="21"/>
          <w:lang w:val="es-CO"/>
        </w:rPr>
        <w:t>[…]</w:t>
      </w:r>
    </w:p>
    <w:p w14:paraId="0FF5E089" w14:textId="77777777" w:rsidR="000D09E9" w:rsidRPr="00E82549" w:rsidRDefault="000D09E9" w:rsidP="00437459">
      <w:pPr>
        <w:tabs>
          <w:tab w:val="left" w:pos="3885"/>
        </w:tabs>
        <w:ind w:left="709" w:right="709"/>
        <w:jc w:val="both"/>
        <w:rPr>
          <w:rFonts w:ascii="Arial" w:hAnsi="Arial" w:cs="Arial"/>
          <w:color w:val="000000" w:themeColor="text1"/>
          <w:sz w:val="21"/>
          <w:szCs w:val="21"/>
          <w:lang w:val="es-CO"/>
        </w:rPr>
      </w:pPr>
    </w:p>
    <w:p w14:paraId="66B39A58" w14:textId="77777777" w:rsidR="000D09E9" w:rsidRPr="00E82549" w:rsidRDefault="000D09E9" w:rsidP="00437459">
      <w:pPr>
        <w:tabs>
          <w:tab w:val="left" w:pos="3885"/>
        </w:tabs>
        <w:ind w:left="709" w:right="709"/>
        <w:jc w:val="both"/>
        <w:rPr>
          <w:rFonts w:ascii="Arial" w:hAnsi="Arial" w:cs="Arial"/>
          <w:color w:val="000000" w:themeColor="text1"/>
          <w:sz w:val="21"/>
          <w:szCs w:val="21"/>
          <w:lang w:val="es-CO"/>
        </w:rPr>
      </w:pPr>
      <w:r w:rsidRPr="00E82549">
        <w:rPr>
          <w:rFonts w:ascii="Arial" w:hAnsi="Arial" w:cs="Arial"/>
          <w:color w:val="000000" w:themeColor="text1"/>
          <w:sz w:val="21"/>
          <w:szCs w:val="21"/>
          <w:lang w:val="es-CO"/>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E82549">
        <w:rPr>
          <w:rStyle w:val="Refdenotaalpie"/>
          <w:rFonts w:ascii="Arial" w:hAnsi="Arial" w:cs="Arial"/>
          <w:color w:val="000000" w:themeColor="text1"/>
          <w:sz w:val="21"/>
          <w:szCs w:val="21"/>
          <w:lang w:val="es-CO"/>
        </w:rPr>
        <w:footnoteReference w:id="7"/>
      </w:r>
      <w:r w:rsidRPr="00E82549">
        <w:rPr>
          <w:rStyle w:val="Refdenotaalpie"/>
          <w:rFonts w:ascii="Arial" w:hAnsi="Arial" w:cs="Arial"/>
          <w:color w:val="000000" w:themeColor="text1"/>
          <w:sz w:val="21"/>
          <w:szCs w:val="21"/>
          <w:lang w:val="es-CO"/>
        </w:rPr>
        <w:t>.</w:t>
      </w:r>
    </w:p>
    <w:p w14:paraId="1335131D" w14:textId="77777777" w:rsidR="000D09E9" w:rsidRPr="00E82549" w:rsidRDefault="000D09E9" w:rsidP="00437459">
      <w:pPr>
        <w:tabs>
          <w:tab w:val="left" w:pos="3885"/>
        </w:tabs>
        <w:spacing w:line="276" w:lineRule="auto"/>
        <w:ind w:left="709" w:right="709"/>
        <w:jc w:val="both"/>
        <w:rPr>
          <w:rFonts w:ascii="Arial" w:eastAsia="Calibri" w:hAnsi="Arial" w:cs="Arial"/>
          <w:color w:val="000000" w:themeColor="text1"/>
          <w:sz w:val="22"/>
          <w:lang w:val="es-CO"/>
        </w:rPr>
      </w:pPr>
    </w:p>
    <w:p w14:paraId="762AFDA6" w14:textId="00425AC2" w:rsidR="000D09E9" w:rsidRPr="00E82549" w:rsidRDefault="000D09E9" w:rsidP="000362F9">
      <w:pPr>
        <w:spacing w:line="276" w:lineRule="auto"/>
        <w:ind w:firstLine="709"/>
        <w:jc w:val="both"/>
        <w:rPr>
          <w:rFonts w:ascii="Arial" w:hAnsi="Arial" w:cs="Arial"/>
          <w:color w:val="000000" w:themeColor="text1"/>
          <w:sz w:val="22"/>
          <w:lang w:val="es-CO"/>
        </w:rPr>
      </w:pPr>
      <w:r w:rsidRPr="00E82549">
        <w:rPr>
          <w:rFonts w:ascii="Arial" w:hAnsi="Arial" w:cs="Arial"/>
          <w:color w:val="000000" w:themeColor="text1"/>
          <w:sz w:val="22"/>
          <w:lang w:val="es-CO"/>
        </w:rPr>
        <w:t xml:space="preserve">Adicionalmente, el deber de hacer pública la información contractual oficial no se determina por la naturaleza de la entidad ejecutora </w:t>
      </w:r>
      <w:r w:rsidR="00E65E97" w:rsidRPr="00E82549">
        <w:rPr>
          <w:rFonts w:ascii="Arial" w:hAnsi="Arial" w:cs="Arial"/>
          <w:color w:val="000000" w:themeColor="text1"/>
          <w:sz w:val="22"/>
          <w:lang w:val="es-CO"/>
        </w:rPr>
        <w:t>−</w:t>
      </w:r>
      <w:r w:rsidRPr="00E82549">
        <w:rPr>
          <w:rFonts w:ascii="Arial" w:hAnsi="Arial" w:cs="Arial"/>
          <w:color w:val="000000" w:themeColor="text1"/>
          <w:sz w:val="22"/>
          <w:lang w:val="es-CO"/>
        </w:rPr>
        <w:t>pública o privada</w:t>
      </w:r>
      <w:r w:rsidR="00E65E97" w:rsidRPr="00E82549">
        <w:rPr>
          <w:rFonts w:ascii="Arial" w:hAnsi="Arial" w:cs="Arial"/>
          <w:color w:val="000000" w:themeColor="text1"/>
          <w:sz w:val="22"/>
          <w:lang w:val="es-CO"/>
        </w:rPr>
        <w:t>−</w:t>
      </w:r>
      <w:r w:rsidRPr="00E82549">
        <w:rPr>
          <w:rFonts w:ascii="Arial" w:hAnsi="Arial" w:cs="Arial"/>
          <w:color w:val="000000" w:themeColor="text1"/>
          <w:sz w:val="22"/>
          <w:lang w:val="es-CO"/>
        </w:rPr>
        <w:t xml:space="preserve">, ni del régimen sustantivo contractual que aplique, sea de la Ley 80 de 1993 o de los regímenes exceptuados. En particular, sobre el deber de publicidad de estos, el Consejo de Estado sostuvo: </w:t>
      </w:r>
    </w:p>
    <w:p w14:paraId="6A51B965" w14:textId="77777777" w:rsidR="000D09E9" w:rsidRPr="00E82549" w:rsidRDefault="000D09E9" w:rsidP="000D09E9">
      <w:pPr>
        <w:ind w:leftChars="709" w:left="1702" w:right="709" w:firstLine="2"/>
        <w:rPr>
          <w:rFonts w:ascii="Arial" w:hAnsi="Arial" w:cs="Arial"/>
          <w:color w:val="000000" w:themeColor="text1"/>
          <w:sz w:val="21"/>
          <w:szCs w:val="21"/>
          <w:lang w:val="es-CO"/>
        </w:rPr>
      </w:pPr>
    </w:p>
    <w:p w14:paraId="5C424DB4" w14:textId="77777777" w:rsidR="000D09E9" w:rsidRPr="00E82549" w:rsidRDefault="000D09E9" w:rsidP="00437459">
      <w:pPr>
        <w:ind w:leftChars="295" w:left="708" w:right="709"/>
        <w:jc w:val="both"/>
        <w:rPr>
          <w:rFonts w:ascii="Arial" w:hAnsi="Arial" w:cs="Arial"/>
          <w:color w:val="000000" w:themeColor="text1"/>
          <w:sz w:val="21"/>
          <w:szCs w:val="21"/>
          <w:lang w:val="es-CO"/>
        </w:rPr>
      </w:pPr>
      <w:r w:rsidRPr="00E82549">
        <w:rPr>
          <w:rFonts w:ascii="Arial" w:hAnsi="Arial" w:cs="Arial"/>
          <w:color w:val="000000" w:themeColor="text1"/>
          <w:sz w:val="21"/>
          <w:szCs w:val="21"/>
          <w:lang w:val="es-CO"/>
        </w:rPr>
        <w:t xml:space="preserve">Por consiguiente, otra conclusión natural de lo que se viene de decir es que la exigibilidad prevista en el literal c) del artículo 3° de la Ley 1150 de 2007 y aquella reflejada en la Circular Externa sobre deber de informar no alteran ni </w:t>
      </w:r>
      <w:r w:rsidRPr="00E82549">
        <w:rPr>
          <w:rFonts w:ascii="Arial" w:hAnsi="Arial" w:cs="Arial"/>
          <w:color w:val="000000" w:themeColor="text1"/>
          <w:sz w:val="21"/>
          <w:szCs w:val="21"/>
          <w:lang w:val="es-CO"/>
        </w:rPr>
        <w:lastRenderedPageBreak/>
        <w:t>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76ABCF73" w14:textId="77777777" w:rsidR="000D09E9" w:rsidRPr="00E82549" w:rsidRDefault="000D09E9" w:rsidP="000D09E9">
      <w:pPr>
        <w:spacing w:line="276" w:lineRule="auto"/>
        <w:ind w:leftChars="709" w:left="1702" w:right="709"/>
        <w:rPr>
          <w:rFonts w:ascii="Arial" w:hAnsi="Arial" w:cs="Arial"/>
          <w:color w:val="000000" w:themeColor="text1"/>
          <w:sz w:val="21"/>
          <w:szCs w:val="21"/>
          <w:lang w:val="es-CO"/>
        </w:rPr>
      </w:pPr>
    </w:p>
    <w:p w14:paraId="38425F8C" w14:textId="77777777" w:rsidR="000D09E9" w:rsidRPr="00E82549" w:rsidRDefault="000D09E9" w:rsidP="000362F9">
      <w:pPr>
        <w:spacing w:line="276" w:lineRule="auto"/>
        <w:ind w:firstLine="709"/>
        <w:jc w:val="both"/>
        <w:rPr>
          <w:rFonts w:ascii="Arial" w:hAnsi="Arial" w:cs="Arial"/>
          <w:color w:val="000000" w:themeColor="text1"/>
          <w:sz w:val="22"/>
          <w:lang w:val="es-CO"/>
        </w:rPr>
      </w:pPr>
      <w:r w:rsidRPr="00E82549">
        <w:rPr>
          <w:rFonts w:ascii="Arial" w:hAnsi="Arial" w:cs="Arial"/>
          <w:color w:val="000000" w:themeColor="text1"/>
          <w:sz w:val="22"/>
          <w:lang w:val="es-CO"/>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46C6656" w14:textId="54931034" w:rsidR="000D09E9" w:rsidRPr="00E82549" w:rsidRDefault="00FB6D4E" w:rsidP="00E9406F">
      <w:pPr>
        <w:spacing w:before="120" w:line="276" w:lineRule="auto"/>
        <w:ind w:firstLine="709"/>
        <w:jc w:val="both"/>
        <w:rPr>
          <w:rFonts w:ascii="Arial" w:eastAsia="Calibri" w:hAnsi="Arial" w:cs="Arial"/>
          <w:bCs/>
          <w:color w:val="000000" w:themeColor="text1"/>
          <w:sz w:val="22"/>
          <w:lang w:val="es-CO"/>
        </w:rPr>
      </w:pPr>
      <w:r w:rsidRPr="00E82549">
        <w:rPr>
          <w:rFonts w:ascii="Arial" w:hAnsi="Arial" w:cs="Arial"/>
          <w:color w:val="000000" w:themeColor="text1"/>
          <w:sz w:val="22"/>
          <w:lang w:val="es-CO"/>
        </w:rPr>
        <w:t xml:space="preserve">Posteriormente, en los conceptos </w:t>
      </w:r>
      <w:r w:rsidRPr="00E82549">
        <w:rPr>
          <w:rFonts w:ascii="Arial" w:eastAsia="Calibri" w:hAnsi="Arial" w:cs="Arial"/>
          <w:bCs/>
          <w:color w:val="000000" w:themeColor="text1"/>
          <w:sz w:val="22"/>
          <w:lang w:val="es-CO"/>
        </w:rPr>
        <w:t xml:space="preserve">C-061, C-072, C-087, C-095, C-147, 197 y C-206 de 2020, la Agencia Nacional de Contratación Pública </w:t>
      </w:r>
      <w:r w:rsidR="00E9406F" w:rsidRPr="00E82549">
        <w:rPr>
          <w:rFonts w:ascii="Arial" w:eastAsia="Calibri" w:hAnsi="Arial" w:cs="Arial"/>
          <w:bCs/>
          <w:color w:val="000000" w:themeColor="text1"/>
          <w:sz w:val="22"/>
          <w:lang w:val="es-CO"/>
        </w:rPr>
        <w:t>reiteró tales consideraciones. Concluyó, además, que «dentro de las razones que consideró el máximo tribunal de lo contencioso administrativo no tuvo en cuenta razones de orden fáctico como las planteadas en la solicitud, relativas a las responsabilidades de las entidades o su posible afectación en la competitividad para aquellas que operan en diferentes mercados. La razón relevante es que si la entidad contrata con dineros públicos debe publicar su proceso de contratación en el SECOP».</w:t>
      </w:r>
    </w:p>
    <w:p w14:paraId="0812D63E" w14:textId="77777777" w:rsidR="00EE0AFC" w:rsidRPr="00E82549" w:rsidRDefault="00EE0AFC" w:rsidP="00E9406F">
      <w:pPr>
        <w:spacing w:line="276" w:lineRule="auto"/>
        <w:jc w:val="both"/>
        <w:rPr>
          <w:rFonts w:ascii="Arial" w:eastAsia="Calibri" w:hAnsi="Arial" w:cs="Arial"/>
          <w:bCs/>
          <w:color w:val="000000" w:themeColor="text1"/>
          <w:sz w:val="22"/>
          <w:lang w:val="es-CO"/>
        </w:rPr>
      </w:pPr>
    </w:p>
    <w:p w14:paraId="55B1C6A3" w14:textId="3E995162" w:rsidR="00EE0AFC" w:rsidRPr="00E82549" w:rsidRDefault="00E15067" w:rsidP="00A86133">
      <w:pPr>
        <w:pStyle w:val="Prrafodelista"/>
        <w:numPr>
          <w:ilvl w:val="0"/>
          <w:numId w:val="8"/>
        </w:numPr>
        <w:tabs>
          <w:tab w:val="left" w:pos="993"/>
        </w:tabs>
        <w:spacing w:line="276" w:lineRule="auto"/>
        <w:ind w:left="0"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En el concepto del 16 de agosto de 2019, la Agencia Nacional de Contratación Pública se pronunció en relación con la obligación que tienen las sociedades de economía mixta de publicar su actividad contractual en el SECOP II, en estos términos:</w:t>
      </w:r>
    </w:p>
    <w:p w14:paraId="1AD4050E" w14:textId="52D2A581" w:rsidR="00E15067" w:rsidRPr="00E82549" w:rsidRDefault="00E15067" w:rsidP="00E15067">
      <w:pPr>
        <w:pStyle w:val="Prrafodelista"/>
        <w:spacing w:line="276" w:lineRule="auto"/>
        <w:ind w:left="709"/>
        <w:jc w:val="both"/>
        <w:rPr>
          <w:rFonts w:ascii="Arial" w:eastAsia="Calibri" w:hAnsi="Arial" w:cs="Arial"/>
          <w:bCs/>
          <w:color w:val="000000" w:themeColor="text1"/>
          <w:sz w:val="22"/>
          <w:lang w:val="es-CO"/>
        </w:rPr>
      </w:pPr>
    </w:p>
    <w:p w14:paraId="76242146" w14:textId="06E8D40B" w:rsidR="00E15067" w:rsidRPr="00E82549" w:rsidRDefault="00E15067" w:rsidP="00E15067">
      <w:pPr>
        <w:pStyle w:val="Prrafodelista"/>
        <w:ind w:left="709" w:right="709"/>
        <w:jc w:val="both"/>
        <w:rPr>
          <w:rFonts w:ascii="Arial" w:eastAsia="Calibri" w:hAnsi="Arial" w:cs="Arial"/>
          <w:bCs/>
          <w:color w:val="000000" w:themeColor="text1"/>
          <w:sz w:val="21"/>
          <w:szCs w:val="21"/>
          <w:lang w:val="es-CO"/>
        </w:rPr>
      </w:pPr>
      <w:r w:rsidRPr="00E82549">
        <w:rPr>
          <w:rFonts w:ascii="Arial" w:eastAsia="Calibri" w:hAnsi="Arial" w:cs="Arial"/>
          <w:bCs/>
          <w:color w:val="000000" w:themeColor="text1"/>
          <w:sz w:val="21"/>
          <w:szCs w:val="21"/>
          <w:lang w:val="es-CO"/>
        </w:rPr>
        <w:t>[…] el deber de publicar la información contractual recae tanto en las entidades sometidas al Estatuto General de la Contratación Pública como en las entidades que tienen un régimen especial de contratación, como es el caso de las sociedades de economía mixta, siempre y cuando el contrato ejecute o tenga como fuente de financiación dineros públicos, sin importar su proporción</w:t>
      </w:r>
      <w:r w:rsidR="00690EA8" w:rsidRPr="00E82549">
        <w:rPr>
          <w:rFonts w:ascii="Arial" w:eastAsia="Calibri" w:hAnsi="Arial" w:cs="Arial"/>
          <w:bCs/>
          <w:color w:val="000000" w:themeColor="text1"/>
          <w:sz w:val="21"/>
          <w:szCs w:val="21"/>
          <w:lang w:val="es-CO"/>
        </w:rPr>
        <w:t>.</w:t>
      </w:r>
    </w:p>
    <w:p w14:paraId="29C18BF9" w14:textId="7375CEE8" w:rsidR="00E9406F" w:rsidRPr="00E82549" w:rsidRDefault="00E9406F" w:rsidP="00E9406F">
      <w:pPr>
        <w:spacing w:line="276" w:lineRule="auto"/>
        <w:jc w:val="both"/>
        <w:rPr>
          <w:rFonts w:ascii="Arial" w:eastAsia="Calibri" w:hAnsi="Arial" w:cs="Arial"/>
          <w:bCs/>
          <w:color w:val="000000" w:themeColor="text1"/>
          <w:sz w:val="22"/>
          <w:lang w:val="es-CO"/>
        </w:rPr>
      </w:pPr>
    </w:p>
    <w:p w14:paraId="279A925E" w14:textId="637BA862" w:rsidR="009C14B6" w:rsidRPr="00E82549" w:rsidRDefault="009C14B6" w:rsidP="00AF1DCE">
      <w:pPr>
        <w:spacing w:after="120"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 xml:space="preserve">Al respecto, en el concepto C-088 de 2020 se concluyó que una sociedad de economía mixta, «[a]l ser una entidad pública que hace parte de la rama ejecutiva–según lo dispone el artículo 38, numeral 2º, literal f) de la Ley 489 de 1998–, ingresa dentro de la categoría de sujeto obligado prevista en el artículo 9 de la Ley 1712 de 2014 y en consecuencia debe publicar la información relativa a su contratación en el SECOP, pues […] este es un deber de las entidades estatales que contratan con </w:t>
      </w:r>
      <w:r w:rsidRPr="00E82549">
        <w:rPr>
          <w:rFonts w:ascii="Arial" w:eastAsia="Calibri" w:hAnsi="Arial" w:cs="Arial"/>
          <w:bCs/>
          <w:i/>
          <w:iCs/>
          <w:color w:val="000000" w:themeColor="text1"/>
          <w:sz w:val="22"/>
          <w:lang w:val="es-CO"/>
        </w:rPr>
        <w:t>recursos públicos</w:t>
      </w:r>
      <w:r w:rsidRPr="00E82549">
        <w:rPr>
          <w:rFonts w:ascii="Arial" w:eastAsia="Calibri" w:hAnsi="Arial" w:cs="Arial"/>
          <w:bCs/>
          <w:color w:val="000000" w:themeColor="text1"/>
          <w:sz w:val="22"/>
          <w:lang w:val="es-CO"/>
        </w:rPr>
        <w:t xml:space="preserve">, </w:t>
      </w:r>
      <w:r w:rsidRPr="00E82549">
        <w:rPr>
          <w:rFonts w:ascii="Arial" w:eastAsia="Calibri" w:hAnsi="Arial" w:cs="Arial"/>
          <w:bCs/>
          <w:color w:val="000000" w:themeColor="text1"/>
          <w:sz w:val="22"/>
          <w:lang w:val="es-CO"/>
        </w:rPr>
        <w:lastRenderedPageBreak/>
        <w:t>independientemente del régimen jurídico aplicable a dicha actividad contractual» «cursivas propias».</w:t>
      </w:r>
    </w:p>
    <w:p w14:paraId="19F79C15" w14:textId="662D4B3F" w:rsidR="008A61A6" w:rsidRPr="0075145E" w:rsidRDefault="00B63DAA" w:rsidP="00AF1DCE">
      <w:pPr>
        <w:spacing w:after="120"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Ahora bien, f</w:t>
      </w:r>
      <w:r w:rsidR="008A61A6" w:rsidRPr="00E82549">
        <w:rPr>
          <w:rFonts w:ascii="Arial" w:eastAsia="Calibri" w:hAnsi="Arial" w:cs="Arial"/>
          <w:bCs/>
          <w:color w:val="000000" w:themeColor="text1"/>
          <w:sz w:val="22"/>
          <w:lang w:val="es-CO"/>
        </w:rPr>
        <w:t xml:space="preserve">rente a las Instituciones Prestadoras de </w:t>
      </w:r>
      <w:r w:rsidR="00FD7A8D" w:rsidRPr="00E82549">
        <w:rPr>
          <w:rFonts w:ascii="Arial" w:eastAsia="Calibri" w:hAnsi="Arial" w:cs="Arial"/>
          <w:bCs/>
          <w:color w:val="000000" w:themeColor="text1"/>
          <w:sz w:val="22"/>
          <w:lang w:val="es-CO"/>
        </w:rPr>
        <w:t xml:space="preserve">Servicios de Salud – IPS, </w:t>
      </w:r>
      <w:r w:rsidRPr="00E82549">
        <w:rPr>
          <w:rFonts w:ascii="Arial" w:eastAsia="Calibri" w:hAnsi="Arial" w:cs="Arial"/>
          <w:bCs/>
          <w:color w:val="000000" w:themeColor="text1"/>
          <w:sz w:val="22"/>
          <w:lang w:val="es-CO"/>
        </w:rPr>
        <w:t>es preciso decir que pueden ser</w:t>
      </w:r>
      <w:r w:rsidR="00FD7A8D" w:rsidRPr="00E82549">
        <w:rPr>
          <w:rFonts w:ascii="Arial" w:eastAsia="Calibri" w:hAnsi="Arial" w:cs="Arial"/>
          <w:bCs/>
          <w:color w:val="000000" w:themeColor="text1"/>
          <w:sz w:val="22"/>
          <w:lang w:val="es-CO"/>
        </w:rPr>
        <w:t xml:space="preserve"> entidades oficiales, mixtas, privadas, comunitarias y solidarias, según lo señalado en el literal i) del artículo 156 de la Ley 100 de 1993</w:t>
      </w:r>
      <w:r w:rsidR="00FD7A8D" w:rsidRPr="00E82549">
        <w:rPr>
          <w:rStyle w:val="Refdenotaalpie"/>
          <w:rFonts w:ascii="Arial" w:eastAsia="Calibri" w:hAnsi="Arial" w:cs="Arial"/>
          <w:bCs/>
          <w:color w:val="000000" w:themeColor="text1"/>
          <w:sz w:val="22"/>
          <w:lang w:val="es-CO"/>
        </w:rPr>
        <w:footnoteReference w:id="8"/>
      </w:r>
      <w:r w:rsidR="00FD7A8D" w:rsidRPr="0075145E">
        <w:rPr>
          <w:rFonts w:ascii="Arial" w:eastAsia="Calibri" w:hAnsi="Arial" w:cs="Arial"/>
          <w:bCs/>
          <w:color w:val="000000" w:themeColor="text1"/>
          <w:sz w:val="22"/>
          <w:lang w:val="es-CO"/>
        </w:rPr>
        <w:t xml:space="preserve">, frente a su naturaleza jurídica la Corte Constitucional señaló: </w:t>
      </w:r>
    </w:p>
    <w:p w14:paraId="6028ACB9" w14:textId="3857AE57" w:rsidR="00AF1DCE" w:rsidRPr="00E82549" w:rsidRDefault="00AF1DCE" w:rsidP="00AF1DCE">
      <w:pPr>
        <w:ind w:left="709" w:right="709"/>
        <w:jc w:val="both"/>
        <w:rPr>
          <w:rFonts w:ascii="Arial" w:eastAsia="Calibri" w:hAnsi="Arial" w:cs="Arial"/>
          <w:bCs/>
          <w:color w:val="000000" w:themeColor="text1"/>
          <w:sz w:val="21"/>
          <w:szCs w:val="21"/>
          <w:lang w:val="es-CO"/>
        </w:rPr>
      </w:pPr>
      <w:r w:rsidRPr="0075145E">
        <w:rPr>
          <w:rFonts w:ascii="Arial" w:eastAsia="Calibri" w:hAnsi="Arial" w:cs="Arial"/>
          <w:bCs/>
          <w:color w:val="000000" w:themeColor="text1"/>
          <w:sz w:val="21"/>
          <w:szCs w:val="21"/>
          <w:lang w:val="es-CO"/>
        </w:rPr>
        <w:t>Son entidades organizadas para la prestación de los servicios de salud, que tienen como principios básicos la calidad y la eficiencia, cuentan con autonomía administrativa, técnica y financiera, y deben propender por la libre concurrencia de sus acciones. El legislador ha considerado que se trata de entidades que prestan servicios en el área de la salud, compiten en este mercado, deben respetar las reglas que impiden el monopolio y garantizan la libertad de competencia en la prestación de sus servicios, con lo cual queda demostrado que jurídicamente son valoradas como empresas creadas, entre varios fines, con el propósito de obtener lucro económico, salvo claro está aquellas entidades sin ánimo de lucro […]</w:t>
      </w:r>
      <w:r w:rsidRPr="00E82549">
        <w:rPr>
          <w:rStyle w:val="Refdenotaalpie"/>
          <w:rFonts w:ascii="Arial" w:eastAsia="Calibri" w:hAnsi="Arial" w:cs="Arial"/>
          <w:bCs/>
          <w:color w:val="000000" w:themeColor="text1"/>
          <w:sz w:val="21"/>
          <w:szCs w:val="21"/>
          <w:lang w:val="es-CO"/>
        </w:rPr>
        <w:footnoteReference w:id="9"/>
      </w:r>
    </w:p>
    <w:p w14:paraId="16C80092" w14:textId="77777777" w:rsidR="00AF1DCE" w:rsidRPr="00E82549" w:rsidRDefault="00AF1DCE" w:rsidP="00AF1DCE">
      <w:pPr>
        <w:ind w:right="709"/>
        <w:jc w:val="both"/>
        <w:rPr>
          <w:rFonts w:ascii="Arial" w:eastAsia="Calibri" w:hAnsi="Arial" w:cs="Arial"/>
          <w:bCs/>
          <w:color w:val="000000" w:themeColor="text1"/>
          <w:sz w:val="21"/>
          <w:szCs w:val="21"/>
          <w:lang w:val="es-CO"/>
        </w:rPr>
      </w:pPr>
    </w:p>
    <w:p w14:paraId="212AF75F" w14:textId="067BCFBF" w:rsidR="00050361" w:rsidRPr="00E82549" w:rsidRDefault="00155173" w:rsidP="002D0C82">
      <w:pPr>
        <w:spacing w:after="120"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 xml:space="preserve">Conforme al artículo 2, numeral 1º literal a) de la Ley 80 de 1993, son entidades estatales las sociedades de economía mixta en las que el estado tenga participación superior al cincuenta 50%. </w:t>
      </w:r>
      <w:r w:rsidR="005A5A27" w:rsidRPr="00E82549">
        <w:rPr>
          <w:rFonts w:ascii="Arial" w:eastAsia="Calibri" w:hAnsi="Arial" w:cs="Arial"/>
          <w:bCs/>
          <w:color w:val="000000" w:themeColor="text1"/>
          <w:sz w:val="22"/>
          <w:lang w:val="es-CO"/>
        </w:rPr>
        <w:t>Para el caso de las IPS</w:t>
      </w:r>
      <w:r w:rsidR="00ED52F5" w:rsidRPr="00E82549">
        <w:rPr>
          <w:rFonts w:ascii="Arial" w:eastAsia="Calibri" w:hAnsi="Arial" w:cs="Arial"/>
          <w:bCs/>
          <w:color w:val="000000" w:themeColor="text1"/>
          <w:sz w:val="22"/>
          <w:lang w:val="es-CO"/>
        </w:rPr>
        <w:t xml:space="preserve"> «públicas» su origen se puede </w:t>
      </w:r>
      <w:r w:rsidR="00B63DAA" w:rsidRPr="00E82549">
        <w:rPr>
          <w:rFonts w:ascii="Arial" w:eastAsia="Calibri" w:hAnsi="Arial" w:cs="Arial"/>
          <w:bCs/>
          <w:color w:val="000000" w:themeColor="text1"/>
          <w:sz w:val="22"/>
          <w:lang w:val="es-CO"/>
        </w:rPr>
        <w:t>dar en</w:t>
      </w:r>
      <w:r w:rsidR="00ED52F5" w:rsidRPr="00E82549">
        <w:rPr>
          <w:rFonts w:ascii="Arial" w:eastAsia="Calibri" w:hAnsi="Arial" w:cs="Arial"/>
          <w:bCs/>
          <w:color w:val="000000" w:themeColor="text1"/>
          <w:sz w:val="22"/>
          <w:lang w:val="es-CO"/>
        </w:rPr>
        <w:t xml:space="preserve"> los niveles Nacional, Departamental o Municipal, ya sea por norma con fuerza de ley, ordenanza o a través de acuerdo respectivamente. En este sentido, es oportuno precisar que a la fecha </w:t>
      </w:r>
      <w:r w:rsidR="00AA223F" w:rsidRPr="00E82549">
        <w:rPr>
          <w:rFonts w:ascii="Arial" w:eastAsia="Calibri" w:hAnsi="Arial" w:cs="Arial"/>
          <w:bCs/>
          <w:color w:val="000000" w:themeColor="text1"/>
          <w:sz w:val="22"/>
          <w:lang w:val="es-CO"/>
        </w:rPr>
        <w:t xml:space="preserve">las entidades descentralizadas de las Gobernaciones y Alcaldías no se encuentran obligadas a realizar la publicación de sus procesos en SECOP II </w:t>
      </w:r>
      <w:r w:rsidRPr="00E82549">
        <w:rPr>
          <w:rFonts w:ascii="Arial" w:eastAsia="Calibri" w:hAnsi="Arial" w:cs="Arial"/>
          <w:bCs/>
          <w:color w:val="000000" w:themeColor="text1"/>
          <w:sz w:val="22"/>
          <w:lang w:val="es-CO"/>
        </w:rPr>
        <w:t>de acuerdo con el</w:t>
      </w:r>
      <w:r w:rsidR="00AA223F" w:rsidRPr="00E82549">
        <w:rPr>
          <w:rFonts w:ascii="Arial" w:eastAsia="Calibri" w:hAnsi="Arial" w:cs="Arial"/>
          <w:bCs/>
          <w:color w:val="000000" w:themeColor="text1"/>
          <w:sz w:val="22"/>
          <w:lang w:val="es-CO"/>
        </w:rPr>
        <w:t xml:space="preserve"> Anexo 1 de la circular externa No. 1 de 2019. </w:t>
      </w:r>
    </w:p>
    <w:p w14:paraId="140F260F" w14:textId="3138FBC1" w:rsidR="00C3795F" w:rsidRPr="00E82549" w:rsidRDefault="00403F4E" w:rsidP="000362F9">
      <w:pPr>
        <w:spacing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Dicho esto</w:t>
      </w:r>
      <w:r w:rsidR="00C3795F" w:rsidRPr="00E82549">
        <w:rPr>
          <w:rFonts w:ascii="Arial" w:eastAsia="Calibri" w:hAnsi="Arial" w:cs="Arial"/>
          <w:bCs/>
          <w:color w:val="000000" w:themeColor="text1"/>
          <w:sz w:val="22"/>
          <w:lang w:val="es-CO"/>
        </w:rPr>
        <w:t>, se reitera la posición de esta subdirección frente a la publicación en el SECOP cuando se realicen contrataciones con recursos públicos independientemente de</w:t>
      </w:r>
      <w:r w:rsidR="00331554" w:rsidRPr="00E82549">
        <w:rPr>
          <w:rFonts w:ascii="Arial" w:eastAsia="Calibri" w:hAnsi="Arial" w:cs="Arial"/>
          <w:bCs/>
          <w:color w:val="000000" w:themeColor="text1"/>
          <w:sz w:val="22"/>
          <w:lang w:val="es-CO"/>
        </w:rPr>
        <w:t>l</w:t>
      </w:r>
      <w:r w:rsidR="00C3795F" w:rsidRPr="00E82549">
        <w:rPr>
          <w:rFonts w:ascii="Arial" w:eastAsia="Calibri" w:hAnsi="Arial" w:cs="Arial"/>
          <w:bCs/>
          <w:color w:val="000000" w:themeColor="text1"/>
          <w:sz w:val="22"/>
          <w:lang w:val="es-CO"/>
        </w:rPr>
        <w:t xml:space="preserve"> régimen jurídico</w:t>
      </w:r>
      <w:r w:rsidR="00331554" w:rsidRPr="00E82549">
        <w:rPr>
          <w:rFonts w:ascii="Arial" w:eastAsia="Calibri" w:hAnsi="Arial" w:cs="Arial"/>
          <w:bCs/>
          <w:color w:val="000000" w:themeColor="text1"/>
          <w:sz w:val="22"/>
          <w:lang w:val="es-CO"/>
        </w:rPr>
        <w:t xml:space="preserve"> de la entidad contratante</w:t>
      </w:r>
      <w:r w:rsidR="00C3795F" w:rsidRPr="00E82549">
        <w:rPr>
          <w:rFonts w:ascii="Arial" w:eastAsia="Calibri" w:hAnsi="Arial" w:cs="Arial"/>
          <w:bCs/>
          <w:color w:val="000000" w:themeColor="text1"/>
          <w:sz w:val="22"/>
          <w:lang w:val="es-CO"/>
        </w:rPr>
        <w:t xml:space="preserve">. </w:t>
      </w:r>
    </w:p>
    <w:p w14:paraId="17D43BBC" w14:textId="721EDDA6" w:rsidR="00E15067" w:rsidRPr="00E82549" w:rsidRDefault="00E15067" w:rsidP="000362F9">
      <w:pPr>
        <w:spacing w:before="120" w:after="120"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En similares términos, por medio del concepto del 9 de septiembre de 2019, se consideró, en relaci</w:t>
      </w:r>
      <w:r w:rsidR="00331554" w:rsidRPr="00E82549">
        <w:rPr>
          <w:rFonts w:ascii="Arial" w:eastAsia="Calibri" w:hAnsi="Arial" w:cs="Arial"/>
          <w:bCs/>
          <w:color w:val="000000" w:themeColor="text1"/>
          <w:sz w:val="22"/>
          <w:lang w:val="es-CO"/>
        </w:rPr>
        <w:t>ón</w:t>
      </w:r>
      <w:r w:rsidRPr="00E82549">
        <w:rPr>
          <w:rFonts w:ascii="Arial" w:eastAsia="Calibri" w:hAnsi="Arial" w:cs="Arial"/>
          <w:bCs/>
          <w:color w:val="000000" w:themeColor="text1"/>
          <w:sz w:val="22"/>
          <w:lang w:val="es-CO"/>
        </w:rPr>
        <w:t xml:space="preserve"> con las entidades sin ánimo de lucro, reguladas por el Decreto 92 de 2017, que «el proceso de contratación con entidades sin ánimo de lucro se debe realizar </w:t>
      </w:r>
      <w:r w:rsidRPr="00E82549">
        <w:rPr>
          <w:rFonts w:ascii="Arial" w:eastAsia="Calibri" w:hAnsi="Arial" w:cs="Arial"/>
          <w:bCs/>
          <w:color w:val="000000" w:themeColor="text1"/>
          <w:sz w:val="22"/>
          <w:lang w:val="es-CO"/>
        </w:rPr>
        <w:lastRenderedPageBreak/>
        <w:t xml:space="preserve">por el módulo dispuesto el SECOP II, pues, como se explicó, es obligatorio el registro de las entidades sin ánimo de lucro en el SECOP, y la única plataforma que lo permite es el SECOP II». </w:t>
      </w:r>
      <w:r w:rsidR="009E6DB3" w:rsidRPr="00E82549">
        <w:rPr>
          <w:rFonts w:ascii="Arial" w:eastAsia="Calibri" w:hAnsi="Arial" w:cs="Arial"/>
          <w:bCs/>
          <w:color w:val="000000" w:themeColor="text1"/>
          <w:sz w:val="22"/>
          <w:lang w:val="es-CO"/>
        </w:rPr>
        <w:t>En términos generales, esta tesis se reiteró en el concepto C-176 de 2020.</w:t>
      </w:r>
    </w:p>
    <w:p w14:paraId="546624D1" w14:textId="012F1652" w:rsidR="00E15067" w:rsidRPr="00E82549" w:rsidRDefault="00E15067" w:rsidP="001625B3">
      <w:pPr>
        <w:spacing w:line="276" w:lineRule="auto"/>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ab/>
      </w:r>
      <w:r w:rsidR="00370500" w:rsidRPr="00E82549">
        <w:rPr>
          <w:rFonts w:ascii="Arial" w:eastAsia="Calibri" w:hAnsi="Arial" w:cs="Arial"/>
          <w:bCs/>
          <w:color w:val="000000" w:themeColor="text1"/>
          <w:sz w:val="22"/>
          <w:lang w:val="es-CO"/>
        </w:rPr>
        <w:t xml:space="preserve">En relación con las instituciones educativas, en los conceptos del 21 de agosto y el 1 de noviembre de 2019, esta Agencia resaltó que «es deber de todas las entidades del Estado en virtud del principio de publicidad, del derecho fundamental de acceso a la información, el literal c) del artículo 3 de la Ley 1150 de 2007, la Ley 1712 de 2014 y el Decreto 1081 de 2015, publicar la información de su actividad contractual </w:t>
      </w:r>
      <w:r w:rsidR="00370500" w:rsidRPr="00E82549">
        <w:rPr>
          <w:rFonts w:ascii="Arial" w:eastAsia="Calibri" w:hAnsi="Arial" w:cs="Arial"/>
          <w:bCs/>
          <w:i/>
          <w:iCs/>
          <w:color w:val="000000" w:themeColor="text1"/>
          <w:sz w:val="22"/>
          <w:lang w:val="es-CO"/>
        </w:rPr>
        <w:t>cuando ejecuten recursos públicos</w:t>
      </w:r>
      <w:r w:rsidR="00370500" w:rsidRPr="00E82549">
        <w:rPr>
          <w:rFonts w:ascii="Arial" w:eastAsia="Calibri" w:hAnsi="Arial" w:cs="Arial"/>
          <w:bCs/>
          <w:color w:val="000000" w:themeColor="text1"/>
          <w:sz w:val="22"/>
          <w:lang w:val="es-CO"/>
        </w:rPr>
        <w:t xml:space="preserve"> independientemente su régimen de contratación desde el año 2007, obligación que fue reiterada por la Circular Externa No. 1 de 2013 y la Ley 1712 de 2014»</w:t>
      </w:r>
      <w:r w:rsidR="00EC3A65" w:rsidRPr="00E82549">
        <w:rPr>
          <w:rFonts w:ascii="Arial" w:eastAsia="Calibri" w:hAnsi="Arial" w:cs="Arial"/>
          <w:bCs/>
          <w:color w:val="000000" w:themeColor="text1"/>
          <w:sz w:val="22"/>
          <w:lang w:val="es-CO"/>
        </w:rPr>
        <w:t xml:space="preserve"> «cursivas propias»</w:t>
      </w:r>
      <w:r w:rsidR="00370500" w:rsidRPr="00E82549">
        <w:rPr>
          <w:rFonts w:ascii="Arial" w:eastAsia="Calibri" w:hAnsi="Arial" w:cs="Arial"/>
          <w:bCs/>
          <w:color w:val="000000" w:themeColor="text1"/>
          <w:sz w:val="22"/>
          <w:lang w:val="es-CO"/>
        </w:rPr>
        <w:t>.</w:t>
      </w:r>
      <w:r w:rsidR="001625B3" w:rsidRPr="00E82549">
        <w:rPr>
          <w:rFonts w:ascii="Arial" w:eastAsia="Calibri" w:hAnsi="Arial" w:cs="Arial"/>
          <w:bCs/>
          <w:color w:val="000000" w:themeColor="text1"/>
          <w:sz w:val="22"/>
          <w:lang w:val="es-CO"/>
        </w:rPr>
        <w:t xml:space="preserve"> Tal conclusión, relacionada con el deber de publicidad que recae sobre las instituciones educativas </w:t>
      </w:r>
      <w:r w:rsidR="00F927F1" w:rsidRPr="00E82549">
        <w:rPr>
          <w:rFonts w:ascii="Arial" w:eastAsia="Calibri" w:hAnsi="Arial" w:cs="Arial"/>
          <w:bCs/>
          <w:color w:val="000000" w:themeColor="text1"/>
          <w:sz w:val="22"/>
          <w:lang w:val="es-CO"/>
        </w:rPr>
        <w:t>de naturaleza pública</w:t>
      </w:r>
      <w:r w:rsidR="001625B3" w:rsidRPr="00E82549">
        <w:rPr>
          <w:rFonts w:ascii="Arial" w:eastAsia="Calibri" w:hAnsi="Arial" w:cs="Arial"/>
          <w:bCs/>
          <w:color w:val="000000" w:themeColor="text1"/>
          <w:sz w:val="22"/>
          <w:lang w:val="es-CO"/>
        </w:rPr>
        <w:t>, fue reiterada en el concepto C-181 de 2020.</w:t>
      </w:r>
    </w:p>
    <w:p w14:paraId="779A7DA4" w14:textId="38EDAAE6" w:rsidR="00E15067" w:rsidRPr="00E82549" w:rsidRDefault="004E5E36" w:rsidP="004E5E36">
      <w:pPr>
        <w:spacing w:before="120" w:line="276" w:lineRule="auto"/>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ab/>
        <w:t>En ese mismo sentido, en el concepto del 20 de diciembre de 2019, manifestó que las empresas prestadoras de servicios públicos, sin distingo que sean oficiales, mixtas o privadas, deben publicar en el SECOP su actividad contractual, siempre que el contrato se ejecute o tenga como fuente de financiación dineros públicos, sin importar su proporción.</w:t>
      </w:r>
      <w:r w:rsidR="009C14B6" w:rsidRPr="00E82549">
        <w:rPr>
          <w:rFonts w:ascii="Arial" w:eastAsia="Calibri" w:hAnsi="Arial" w:cs="Arial"/>
          <w:bCs/>
          <w:color w:val="000000" w:themeColor="text1"/>
          <w:sz w:val="22"/>
          <w:lang w:val="es-CO"/>
        </w:rPr>
        <w:t xml:space="preserve"> En relación con la contratación que hacen estas empresas con recursos no públicos, se dijo:</w:t>
      </w:r>
    </w:p>
    <w:p w14:paraId="64C49A63" w14:textId="6563C53E" w:rsidR="00AC646F" w:rsidRPr="00E82549" w:rsidRDefault="00AC646F" w:rsidP="00E9406F">
      <w:pPr>
        <w:spacing w:line="276" w:lineRule="auto"/>
        <w:jc w:val="both"/>
        <w:rPr>
          <w:rFonts w:ascii="Arial" w:eastAsia="Calibri" w:hAnsi="Arial" w:cs="Arial"/>
          <w:bCs/>
          <w:color w:val="000000" w:themeColor="text1"/>
          <w:sz w:val="22"/>
          <w:lang w:val="es-CO"/>
        </w:rPr>
      </w:pPr>
    </w:p>
    <w:p w14:paraId="3F92D056" w14:textId="728DBC8E" w:rsidR="00AC646F" w:rsidRPr="00E82549" w:rsidRDefault="009C14B6" w:rsidP="009C14B6">
      <w:pPr>
        <w:spacing w:line="276" w:lineRule="auto"/>
        <w:ind w:left="567" w:right="709"/>
        <w:jc w:val="both"/>
        <w:rPr>
          <w:rFonts w:ascii="Arial" w:eastAsia="Calibri" w:hAnsi="Arial" w:cs="Arial"/>
          <w:bCs/>
          <w:color w:val="000000" w:themeColor="text1"/>
          <w:sz w:val="21"/>
          <w:szCs w:val="21"/>
          <w:lang w:val="es-CO"/>
        </w:rPr>
      </w:pPr>
      <w:r w:rsidRPr="00E82549">
        <w:rPr>
          <w:rFonts w:ascii="Arial" w:eastAsia="Calibri" w:hAnsi="Arial" w:cs="Arial"/>
          <w:bCs/>
          <w:color w:val="000000" w:themeColor="text1"/>
          <w:sz w:val="21"/>
          <w:szCs w:val="21"/>
          <w:lang w:val="es-CO"/>
        </w:rPr>
        <w:t>[…] cuando la contratación implica la ejecución de recursos internacionales o de banca multilateral, no será necesaria la publicación del proceso contractual en el SECOP, porque los recursos no son públicos.</w:t>
      </w:r>
    </w:p>
    <w:p w14:paraId="44528488" w14:textId="77777777" w:rsidR="00AC646F" w:rsidRPr="00E82549" w:rsidRDefault="00AC646F" w:rsidP="00E9406F">
      <w:pPr>
        <w:spacing w:line="276" w:lineRule="auto"/>
        <w:jc w:val="both"/>
        <w:rPr>
          <w:rFonts w:ascii="Arial" w:eastAsia="Calibri" w:hAnsi="Arial" w:cs="Arial"/>
          <w:bCs/>
          <w:color w:val="000000" w:themeColor="text1"/>
          <w:sz w:val="22"/>
          <w:lang w:val="es-CO"/>
        </w:rPr>
      </w:pPr>
    </w:p>
    <w:p w14:paraId="5C416FD8" w14:textId="45A26C06" w:rsidR="009C14B6" w:rsidRPr="00E82549" w:rsidRDefault="00BB0273" w:rsidP="000362F9">
      <w:pPr>
        <w:spacing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 xml:space="preserve">En los mismos términos se profirió el concepto C-116 de 2020, en el que se reiteró que «[l]a obligatoriedad de publicar las actuaciones contractuales de las entidades no depende de su régimen de contratación, </w:t>
      </w:r>
      <w:r w:rsidRPr="00E82549">
        <w:rPr>
          <w:rFonts w:ascii="Arial" w:eastAsia="Calibri" w:hAnsi="Arial" w:cs="Arial"/>
          <w:bCs/>
          <w:i/>
          <w:iCs/>
          <w:color w:val="000000" w:themeColor="text1"/>
          <w:sz w:val="22"/>
          <w:lang w:val="es-CO"/>
        </w:rPr>
        <w:t>sino de la ejecución de recursos públicos</w:t>
      </w:r>
      <w:r w:rsidRPr="00E82549">
        <w:rPr>
          <w:rFonts w:ascii="Arial" w:eastAsia="Calibri" w:hAnsi="Arial" w:cs="Arial"/>
          <w:bCs/>
          <w:color w:val="000000" w:themeColor="text1"/>
          <w:sz w:val="22"/>
          <w:lang w:val="es-CO"/>
        </w:rPr>
        <w:t>» «cursivas propias».</w:t>
      </w:r>
    </w:p>
    <w:p w14:paraId="0E0F3980" w14:textId="076378F2" w:rsidR="00DE7F05" w:rsidRPr="00E82549" w:rsidRDefault="00DE7F05" w:rsidP="009B403D">
      <w:pPr>
        <w:spacing w:before="120" w:line="276" w:lineRule="auto"/>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ab/>
      </w:r>
      <w:bookmarkStart w:id="5" w:name="_Hlk38004705"/>
      <w:r w:rsidRPr="00E82549">
        <w:rPr>
          <w:rFonts w:ascii="Arial" w:eastAsia="Calibri" w:hAnsi="Arial" w:cs="Arial"/>
          <w:bCs/>
          <w:color w:val="000000" w:themeColor="text1"/>
          <w:sz w:val="22"/>
          <w:lang w:val="es-CO"/>
        </w:rPr>
        <w:t xml:space="preserve">La misma obligación les asiste a </w:t>
      </w:r>
      <w:r w:rsidR="00B942F0" w:rsidRPr="00E82549">
        <w:rPr>
          <w:rFonts w:ascii="Arial" w:eastAsia="Calibri" w:hAnsi="Arial" w:cs="Arial"/>
          <w:bCs/>
          <w:color w:val="000000" w:themeColor="text1"/>
          <w:sz w:val="22"/>
          <w:lang w:val="es-CO"/>
        </w:rPr>
        <w:t>las entidades descentralizadas del nivel territorial</w:t>
      </w:r>
      <w:r w:rsidRPr="00E82549">
        <w:rPr>
          <w:rFonts w:ascii="Arial" w:eastAsia="Calibri" w:hAnsi="Arial" w:cs="Arial"/>
          <w:bCs/>
          <w:color w:val="000000" w:themeColor="text1"/>
          <w:sz w:val="22"/>
          <w:lang w:val="es-CO"/>
        </w:rPr>
        <w:t xml:space="preserve">, según lo que se dijo en el concepto C-151 de 2020. Allí la Agencia Nacional de Contratación Pública concluyó que el factor que determina el deber de publicar en el SECOP es la ejecución de recursos públicos. </w:t>
      </w:r>
      <w:bookmarkEnd w:id="5"/>
      <w:r w:rsidRPr="00E82549">
        <w:rPr>
          <w:rFonts w:ascii="Arial" w:eastAsia="Calibri" w:hAnsi="Arial" w:cs="Arial"/>
          <w:bCs/>
          <w:color w:val="000000" w:themeColor="text1"/>
          <w:sz w:val="22"/>
          <w:lang w:val="es-CO"/>
        </w:rPr>
        <w:t xml:space="preserve">Sin embargo, con fundamento en las consideraciones expuestas en ese momento, puede decirse que del hecho </w:t>
      </w:r>
      <w:r w:rsidR="00D57FD3" w:rsidRPr="00E82549">
        <w:rPr>
          <w:rFonts w:ascii="Arial" w:eastAsia="Calibri" w:hAnsi="Arial" w:cs="Arial"/>
          <w:bCs/>
          <w:color w:val="000000" w:themeColor="text1"/>
          <w:sz w:val="22"/>
          <w:lang w:val="es-CO"/>
        </w:rPr>
        <w:t xml:space="preserve">de </w:t>
      </w:r>
      <w:r w:rsidRPr="00E82549">
        <w:rPr>
          <w:rFonts w:ascii="Arial" w:eastAsia="Calibri" w:hAnsi="Arial" w:cs="Arial"/>
          <w:bCs/>
          <w:color w:val="000000" w:themeColor="text1"/>
          <w:sz w:val="22"/>
          <w:lang w:val="es-CO"/>
        </w:rPr>
        <w:t xml:space="preserve">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solo están vinculadas las entidades referidas en el Anexo 1 de la Circular Externa 1 de 2019, como se </w:t>
      </w:r>
      <w:r w:rsidRPr="00E82549">
        <w:rPr>
          <w:rFonts w:ascii="Arial" w:eastAsia="Calibri" w:hAnsi="Arial" w:cs="Arial"/>
          <w:bCs/>
          <w:color w:val="000000" w:themeColor="text1"/>
          <w:sz w:val="22"/>
          <w:lang w:val="es-CO"/>
        </w:rPr>
        <w:lastRenderedPageBreak/>
        <w:t xml:space="preserve">explicó en el numeral 2.1. </w:t>
      </w:r>
      <w:r w:rsidRPr="00E82549">
        <w:rPr>
          <w:rFonts w:ascii="Arial" w:eastAsia="Calibri" w:hAnsi="Arial" w:cs="Arial"/>
          <w:bCs/>
          <w:i/>
          <w:iCs/>
          <w:color w:val="000000" w:themeColor="text1"/>
          <w:sz w:val="22"/>
          <w:lang w:val="es-CO"/>
        </w:rPr>
        <w:t>supra</w:t>
      </w:r>
      <w:r w:rsidRPr="00E82549">
        <w:rPr>
          <w:rFonts w:ascii="Arial" w:eastAsia="Calibri" w:hAnsi="Arial" w:cs="Arial"/>
          <w:bCs/>
          <w:color w:val="000000" w:themeColor="text1"/>
          <w:sz w:val="22"/>
          <w:lang w:val="es-CO"/>
        </w:rPr>
        <w:t>. En e</w:t>
      </w:r>
      <w:r w:rsidR="009B403D" w:rsidRPr="00E82549">
        <w:rPr>
          <w:rFonts w:ascii="Arial" w:eastAsia="Calibri" w:hAnsi="Arial" w:cs="Arial"/>
          <w:bCs/>
          <w:color w:val="000000" w:themeColor="text1"/>
          <w:sz w:val="22"/>
          <w:lang w:val="es-CO"/>
        </w:rPr>
        <w:t xml:space="preserve">fecto, en el concepto C-151 de 2020 </w:t>
      </w:r>
      <w:r w:rsidRPr="00E82549">
        <w:rPr>
          <w:rFonts w:ascii="Arial" w:eastAsia="Calibri" w:hAnsi="Arial" w:cs="Arial"/>
          <w:bCs/>
          <w:color w:val="000000" w:themeColor="text1"/>
          <w:sz w:val="22"/>
          <w:lang w:val="es-CO"/>
        </w:rPr>
        <w:t>se concluyó</w:t>
      </w:r>
      <w:r w:rsidR="009B403D" w:rsidRPr="00E82549">
        <w:rPr>
          <w:rFonts w:ascii="Arial" w:eastAsia="Calibri" w:hAnsi="Arial" w:cs="Arial"/>
          <w:bCs/>
          <w:color w:val="000000" w:themeColor="text1"/>
          <w:sz w:val="22"/>
          <w:lang w:val="es-CO"/>
        </w:rPr>
        <w:t xml:space="preserve"> lo siguiente</w:t>
      </w:r>
      <w:r w:rsidRPr="00E82549">
        <w:rPr>
          <w:rFonts w:ascii="Arial" w:eastAsia="Calibri" w:hAnsi="Arial" w:cs="Arial"/>
          <w:bCs/>
          <w:color w:val="000000" w:themeColor="text1"/>
          <w:sz w:val="22"/>
          <w:lang w:val="es-CO"/>
        </w:rPr>
        <w:t>:</w:t>
      </w:r>
    </w:p>
    <w:p w14:paraId="010A516B" w14:textId="0AD59C63" w:rsidR="00DE7F05" w:rsidRPr="00E82549" w:rsidRDefault="00DE7F05" w:rsidP="00EE0AFC">
      <w:pPr>
        <w:spacing w:line="276" w:lineRule="auto"/>
        <w:jc w:val="both"/>
        <w:rPr>
          <w:rFonts w:ascii="Arial" w:eastAsia="Calibri" w:hAnsi="Arial" w:cs="Arial"/>
          <w:bCs/>
          <w:color w:val="000000" w:themeColor="text1"/>
          <w:sz w:val="22"/>
          <w:lang w:val="es-CO"/>
        </w:rPr>
      </w:pPr>
    </w:p>
    <w:p w14:paraId="3FDD3CDC" w14:textId="6D10CA24" w:rsidR="00B942F0" w:rsidRPr="00E82549" w:rsidRDefault="00B942F0" w:rsidP="00B942F0">
      <w:pPr>
        <w:ind w:left="709" w:right="709"/>
        <w:jc w:val="both"/>
        <w:rPr>
          <w:rFonts w:ascii="Arial" w:eastAsia="Calibri" w:hAnsi="Arial" w:cs="Arial"/>
          <w:bCs/>
          <w:color w:val="000000" w:themeColor="text1"/>
          <w:sz w:val="21"/>
          <w:szCs w:val="21"/>
          <w:lang w:val="es-CO"/>
        </w:rPr>
      </w:pPr>
      <w:r w:rsidRPr="00E82549">
        <w:rPr>
          <w:rFonts w:ascii="Arial" w:eastAsia="Calibri" w:hAnsi="Arial" w:cs="Arial"/>
          <w:bCs/>
          <w:color w:val="000000" w:themeColor="text1"/>
          <w:sz w:val="21"/>
          <w:szCs w:val="21"/>
          <w:lang w:val="es-CO"/>
        </w:rPr>
        <w:t>Respecto a la publicación del SECOP I o en el SECOP II,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r w:rsidRPr="00E82549">
        <w:rPr>
          <w:rFonts w:ascii="Arial" w:eastAsia="Calibri" w:hAnsi="Arial" w:cs="Arial"/>
          <w:bCs/>
          <w:color w:val="000000" w:themeColor="text1"/>
          <w:sz w:val="21"/>
          <w:szCs w:val="21"/>
          <w:lang w:val="es-CO"/>
        </w:rPr>
        <w:tab/>
      </w:r>
    </w:p>
    <w:p w14:paraId="0481E2C7" w14:textId="77777777" w:rsidR="00B942F0" w:rsidRPr="00E82549" w:rsidRDefault="00B942F0" w:rsidP="00EE0AFC">
      <w:pPr>
        <w:spacing w:line="276" w:lineRule="auto"/>
        <w:jc w:val="both"/>
        <w:rPr>
          <w:rFonts w:ascii="Arial" w:eastAsia="Calibri" w:hAnsi="Arial" w:cs="Arial"/>
          <w:bCs/>
          <w:color w:val="000000" w:themeColor="text1"/>
          <w:sz w:val="22"/>
          <w:lang w:val="es-CO"/>
        </w:rPr>
      </w:pPr>
    </w:p>
    <w:p w14:paraId="1766A3D3" w14:textId="565C6FBD" w:rsidR="00C8132A" w:rsidRPr="00E82549" w:rsidRDefault="00FC16B2" w:rsidP="00C8132A">
      <w:pPr>
        <w:spacing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 xml:space="preserve">Las entidades descentralizadas por servicios, por otro lado, también </w:t>
      </w:r>
      <w:r w:rsidR="00CD4E7D" w:rsidRPr="00E82549">
        <w:rPr>
          <w:rFonts w:ascii="Arial" w:eastAsia="Calibri" w:hAnsi="Arial" w:cs="Arial"/>
          <w:bCs/>
          <w:color w:val="000000" w:themeColor="text1"/>
          <w:sz w:val="22"/>
          <w:lang w:val="es-CO"/>
        </w:rPr>
        <w:t xml:space="preserve">se encuentran </w:t>
      </w:r>
      <w:r w:rsidRPr="00E82549">
        <w:rPr>
          <w:rFonts w:ascii="Arial" w:eastAsia="Calibri" w:hAnsi="Arial" w:cs="Arial"/>
          <w:bCs/>
          <w:color w:val="000000" w:themeColor="text1"/>
          <w:sz w:val="22"/>
          <w:lang w:val="es-CO"/>
        </w:rPr>
        <w:t xml:space="preserve">llamadas a publicar su actividad contractual en el SECOP. Así lo concluyó Colombia Compra Eficiente en el concepto C-264 de 2020, </w:t>
      </w:r>
      <w:r w:rsidR="00CD4E7D" w:rsidRPr="00E82549">
        <w:rPr>
          <w:rFonts w:ascii="Arial" w:eastAsia="Calibri" w:hAnsi="Arial" w:cs="Arial"/>
          <w:bCs/>
          <w:color w:val="000000" w:themeColor="text1"/>
          <w:sz w:val="22"/>
          <w:lang w:val="es-CO"/>
        </w:rPr>
        <w:t xml:space="preserve">en donde dijo que: «[e]l Instituto Social de Vivienda y Hábitat de Medellín, sin consideración al régimen sustantivo de contratación que le resulta aplicable, esto es, Estatuto General de Contratación de la Administración Pública o regímenes exceptuados, inclusive </w:t>
      </w:r>
      <w:r w:rsidR="00CD4E7D" w:rsidRPr="00E82549">
        <w:rPr>
          <w:rFonts w:ascii="Arial" w:eastAsia="Calibri" w:hAnsi="Arial" w:cs="Arial"/>
          <w:bCs/>
          <w:i/>
          <w:iCs/>
          <w:color w:val="000000" w:themeColor="text1"/>
          <w:sz w:val="22"/>
          <w:lang w:val="es-CO"/>
        </w:rPr>
        <w:t>independiente de la tipología de los contratos y el régimen aplicable a los mismos</w:t>
      </w:r>
      <w:r w:rsidR="00CD4E7D" w:rsidRPr="00E82549">
        <w:rPr>
          <w:rFonts w:ascii="Arial" w:eastAsia="Calibri" w:hAnsi="Arial" w:cs="Arial"/>
          <w:bCs/>
          <w:color w:val="000000" w:themeColor="text1"/>
          <w:sz w:val="22"/>
          <w:lang w:val="es-CO"/>
        </w:rPr>
        <w:t>, está en la obligación de publicar todos los documentos proferidos con ocasión de sus procesos de contratación» «cursivas propias».</w:t>
      </w:r>
    </w:p>
    <w:p w14:paraId="26D1B6BE" w14:textId="5F5A8E68" w:rsidR="00C8132A" w:rsidRPr="00E82549" w:rsidRDefault="00B63DAA" w:rsidP="00F011FE">
      <w:pPr>
        <w:spacing w:before="120"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Por su parte</w:t>
      </w:r>
      <w:r w:rsidR="00C8132A" w:rsidRPr="00E82549">
        <w:rPr>
          <w:rFonts w:ascii="Arial" w:eastAsia="Calibri" w:hAnsi="Arial" w:cs="Arial"/>
          <w:bCs/>
          <w:color w:val="000000" w:themeColor="text1"/>
          <w:sz w:val="22"/>
          <w:lang w:val="es-CO"/>
        </w:rPr>
        <w:t xml:space="preserve">, </w:t>
      </w:r>
      <w:r w:rsidRPr="00E82549">
        <w:rPr>
          <w:rFonts w:ascii="Arial" w:eastAsia="Calibri" w:hAnsi="Arial" w:cs="Arial"/>
          <w:bCs/>
          <w:color w:val="000000" w:themeColor="text1"/>
          <w:sz w:val="22"/>
          <w:lang w:val="es-CO"/>
        </w:rPr>
        <w:t xml:space="preserve">para </w:t>
      </w:r>
      <w:r w:rsidR="00C8132A" w:rsidRPr="00E82549">
        <w:rPr>
          <w:rFonts w:ascii="Arial" w:eastAsia="Calibri" w:hAnsi="Arial" w:cs="Arial"/>
          <w:bCs/>
          <w:color w:val="000000" w:themeColor="text1"/>
          <w:sz w:val="22"/>
          <w:lang w:val="es-CO"/>
        </w:rPr>
        <w:t>los contratos de empréstito</w:t>
      </w:r>
      <w:r w:rsidRPr="00E82549">
        <w:rPr>
          <w:rFonts w:ascii="Arial" w:eastAsia="Calibri" w:hAnsi="Arial" w:cs="Arial"/>
          <w:bCs/>
          <w:color w:val="000000" w:themeColor="text1"/>
          <w:sz w:val="22"/>
          <w:lang w:val="es-CO"/>
        </w:rPr>
        <w:t>,</w:t>
      </w:r>
      <w:r w:rsidR="00C8132A" w:rsidRPr="00E82549">
        <w:rPr>
          <w:rFonts w:ascii="Arial" w:eastAsia="Calibri" w:hAnsi="Arial" w:cs="Arial"/>
          <w:bCs/>
          <w:color w:val="000000" w:themeColor="text1"/>
          <w:sz w:val="22"/>
          <w:lang w:val="es-CO"/>
        </w:rPr>
        <w:t xml:space="preserve"> cuyo propósito es proveer a las entidades contratantes de recursos en moneda nacional o extranjera con plazo para su pago</w:t>
      </w:r>
      <w:r w:rsidR="00C8132A" w:rsidRPr="00E82549">
        <w:rPr>
          <w:rStyle w:val="Refdenotaalpie"/>
          <w:rFonts w:ascii="Arial" w:eastAsia="Calibri" w:hAnsi="Arial" w:cs="Arial"/>
          <w:bCs/>
          <w:color w:val="000000" w:themeColor="text1"/>
          <w:sz w:val="22"/>
          <w:lang w:val="es-CO"/>
        </w:rPr>
        <w:footnoteReference w:id="10"/>
      </w:r>
      <w:r w:rsidRPr="00E82549">
        <w:rPr>
          <w:rFonts w:ascii="Arial" w:eastAsia="Calibri" w:hAnsi="Arial" w:cs="Arial"/>
          <w:bCs/>
          <w:color w:val="000000" w:themeColor="text1"/>
          <w:sz w:val="22"/>
          <w:lang w:val="es-CO"/>
        </w:rPr>
        <w:t>,</w:t>
      </w:r>
      <w:r w:rsidR="00C8132A" w:rsidRPr="00E82549">
        <w:rPr>
          <w:rFonts w:ascii="Arial" w:eastAsia="Calibri" w:hAnsi="Arial" w:cs="Arial"/>
          <w:bCs/>
          <w:color w:val="000000" w:themeColor="text1"/>
          <w:sz w:val="22"/>
          <w:lang w:val="es-CO"/>
        </w:rPr>
        <w:t xml:space="preserve"> la Ley dispuso que estos se realizan de forma directa, pues de acuerdo con su naturaleza, le es difícil al </w:t>
      </w:r>
      <w:r w:rsidRPr="00E82549">
        <w:rPr>
          <w:rFonts w:ascii="Arial" w:eastAsia="Calibri" w:hAnsi="Arial" w:cs="Arial"/>
          <w:bCs/>
          <w:color w:val="000000" w:themeColor="text1"/>
          <w:sz w:val="22"/>
          <w:lang w:val="es-CO"/>
        </w:rPr>
        <w:t>E</w:t>
      </w:r>
      <w:r w:rsidR="00C8132A" w:rsidRPr="00E82549">
        <w:rPr>
          <w:rFonts w:ascii="Arial" w:eastAsia="Calibri" w:hAnsi="Arial" w:cs="Arial"/>
          <w:bCs/>
          <w:color w:val="000000" w:themeColor="text1"/>
          <w:sz w:val="22"/>
          <w:lang w:val="es-CO"/>
        </w:rPr>
        <w:t xml:space="preserve">stado establecer las condiciones generales para realizar este tipo de contratación, </w:t>
      </w:r>
      <w:r w:rsidR="00955A68" w:rsidRPr="00E82549">
        <w:rPr>
          <w:rFonts w:ascii="Arial" w:eastAsia="Calibri" w:hAnsi="Arial" w:cs="Arial"/>
          <w:bCs/>
          <w:color w:val="000000" w:themeColor="text1"/>
          <w:sz w:val="22"/>
          <w:lang w:val="es-CO"/>
        </w:rPr>
        <w:t xml:space="preserve">esto, </w:t>
      </w:r>
      <w:r w:rsidR="00C8132A" w:rsidRPr="00E82549">
        <w:rPr>
          <w:rFonts w:ascii="Arial" w:eastAsia="Calibri" w:hAnsi="Arial" w:cs="Arial"/>
          <w:bCs/>
          <w:color w:val="000000" w:themeColor="text1"/>
          <w:sz w:val="22"/>
          <w:lang w:val="es-CO"/>
        </w:rPr>
        <w:t xml:space="preserve">sin quedar desprovisto de su deber de selección objetiva. </w:t>
      </w:r>
      <w:r w:rsidR="00770A9F" w:rsidRPr="00E82549">
        <w:rPr>
          <w:rFonts w:ascii="Arial" w:eastAsia="Calibri" w:hAnsi="Arial" w:cs="Arial"/>
          <w:bCs/>
          <w:color w:val="000000" w:themeColor="text1"/>
          <w:sz w:val="22"/>
          <w:lang w:val="es-CO"/>
        </w:rPr>
        <w:t>Así</w:t>
      </w:r>
      <w:r w:rsidR="00D12EF4" w:rsidRPr="00E82549">
        <w:rPr>
          <w:rFonts w:ascii="Arial" w:eastAsia="Calibri" w:hAnsi="Arial" w:cs="Arial"/>
          <w:bCs/>
          <w:color w:val="000000" w:themeColor="text1"/>
          <w:sz w:val="22"/>
          <w:lang w:val="es-CO"/>
        </w:rPr>
        <w:t xml:space="preserve"> las cosas nos encontramos frente a una tipología contractual cuyo origen se da </w:t>
      </w:r>
      <w:r w:rsidR="00770A9F" w:rsidRPr="00E82549">
        <w:rPr>
          <w:rFonts w:ascii="Arial" w:eastAsia="Calibri" w:hAnsi="Arial" w:cs="Arial"/>
          <w:bCs/>
          <w:color w:val="000000" w:themeColor="text1"/>
          <w:sz w:val="22"/>
          <w:lang w:val="es-CO"/>
        </w:rPr>
        <w:t xml:space="preserve">confluencia de la </w:t>
      </w:r>
      <w:r w:rsidR="00D12EF4" w:rsidRPr="00E82549">
        <w:rPr>
          <w:rFonts w:ascii="Arial" w:eastAsia="Calibri" w:hAnsi="Arial" w:cs="Arial"/>
          <w:bCs/>
          <w:color w:val="000000" w:themeColor="text1"/>
          <w:sz w:val="22"/>
          <w:lang w:val="es-CO"/>
        </w:rPr>
        <w:t xml:space="preserve">voluntad </w:t>
      </w:r>
      <w:r w:rsidR="00770A9F" w:rsidRPr="00E82549">
        <w:rPr>
          <w:rFonts w:ascii="Arial" w:eastAsia="Calibri" w:hAnsi="Arial" w:cs="Arial"/>
          <w:bCs/>
          <w:color w:val="000000" w:themeColor="text1"/>
          <w:sz w:val="22"/>
          <w:lang w:val="es-CO"/>
        </w:rPr>
        <w:t xml:space="preserve">por </w:t>
      </w:r>
      <w:proofErr w:type="gramStart"/>
      <w:r w:rsidR="00770A9F" w:rsidRPr="00E82549">
        <w:rPr>
          <w:rFonts w:ascii="Arial" w:eastAsia="Calibri" w:hAnsi="Arial" w:cs="Arial"/>
          <w:bCs/>
          <w:color w:val="000000" w:themeColor="text1"/>
          <w:sz w:val="22"/>
          <w:lang w:val="es-CO"/>
        </w:rPr>
        <w:t xml:space="preserve">parte </w:t>
      </w:r>
      <w:r w:rsidR="00D12EF4" w:rsidRPr="00E82549">
        <w:rPr>
          <w:rFonts w:ascii="Arial" w:eastAsia="Calibri" w:hAnsi="Arial" w:cs="Arial"/>
          <w:bCs/>
          <w:color w:val="000000" w:themeColor="text1"/>
          <w:sz w:val="22"/>
          <w:lang w:val="es-CO"/>
        </w:rPr>
        <w:t xml:space="preserve"> del</w:t>
      </w:r>
      <w:proofErr w:type="gramEnd"/>
      <w:r w:rsidR="00D12EF4" w:rsidRPr="00E82549">
        <w:rPr>
          <w:rFonts w:ascii="Arial" w:eastAsia="Calibri" w:hAnsi="Arial" w:cs="Arial"/>
          <w:bCs/>
          <w:color w:val="000000" w:themeColor="text1"/>
          <w:sz w:val="22"/>
          <w:lang w:val="es-CO"/>
        </w:rPr>
        <w:t xml:space="preserve"> Estado y quienes proveen los recursos, en este caso, sus acreedores</w:t>
      </w:r>
      <w:r w:rsidR="00770A9F" w:rsidRPr="00E82549">
        <w:rPr>
          <w:rFonts w:ascii="Arial" w:eastAsia="Calibri" w:hAnsi="Arial" w:cs="Arial"/>
          <w:bCs/>
          <w:color w:val="000000" w:themeColor="text1"/>
          <w:sz w:val="22"/>
          <w:lang w:val="es-CO"/>
        </w:rPr>
        <w:t xml:space="preserve"> y de contenido oneroso</w:t>
      </w:r>
      <w:r w:rsidR="00D12EF4" w:rsidRPr="00E82549">
        <w:rPr>
          <w:rFonts w:ascii="Arial" w:eastAsia="Calibri" w:hAnsi="Arial" w:cs="Arial"/>
          <w:bCs/>
          <w:color w:val="000000" w:themeColor="text1"/>
          <w:sz w:val="22"/>
          <w:lang w:val="es-CO"/>
        </w:rPr>
        <w:t xml:space="preserve">. </w:t>
      </w:r>
    </w:p>
    <w:p w14:paraId="30161B6D" w14:textId="21B6D60F" w:rsidR="00FF1B38" w:rsidRPr="00E82549" w:rsidRDefault="00142D60" w:rsidP="00F011FE">
      <w:pPr>
        <w:spacing w:before="120" w:line="276" w:lineRule="auto"/>
        <w:ind w:firstLine="709"/>
        <w:jc w:val="both"/>
        <w:rPr>
          <w:rFonts w:ascii="Arial" w:eastAsia="Calibri" w:hAnsi="Arial" w:cs="Arial"/>
          <w:bCs/>
          <w:color w:val="000000" w:themeColor="text1"/>
          <w:sz w:val="22"/>
          <w:lang w:val="es-CO"/>
        </w:rPr>
      </w:pPr>
      <w:r w:rsidRPr="00E82549">
        <w:rPr>
          <w:rFonts w:ascii="Arial" w:eastAsia="Calibri" w:hAnsi="Arial" w:cs="Arial"/>
          <w:bCs/>
          <w:color w:val="000000" w:themeColor="text1"/>
          <w:sz w:val="22"/>
          <w:lang w:val="es-CO"/>
        </w:rPr>
        <w:t xml:space="preserve">Al respecto, es preciso decir que de acuerdo con el artículo 2 de la Ley 80 de 1993, entre otras, se denominan entidades estatales, las sociedades de economía mixta en las que el Estado tenga participación superior al cincuenta por ciento (50%); asimismo, </w:t>
      </w:r>
      <w:r w:rsidRPr="00E82549">
        <w:rPr>
          <w:rFonts w:ascii="Arial" w:eastAsia="Calibri" w:hAnsi="Arial" w:cs="Arial"/>
          <w:bCs/>
          <w:color w:val="000000" w:themeColor="text1"/>
          <w:sz w:val="22"/>
          <w:lang w:val="es-CO"/>
        </w:rPr>
        <w:lastRenderedPageBreak/>
        <w:t>estableció en su artículo 32 que son contratos estatales todos los actos jurídicos generadores de obligaciones que celebren las entidades a las que se refiere el estatuto, previstos en el derecho privado o en disposiciones especiales, o derivados del ejercicio de la autonomía de la voluntad</w:t>
      </w:r>
      <w:r w:rsidR="00E82549">
        <w:rPr>
          <w:rFonts w:ascii="Arial" w:eastAsia="Calibri" w:hAnsi="Arial" w:cs="Arial"/>
          <w:bCs/>
          <w:color w:val="000000" w:themeColor="text1"/>
          <w:sz w:val="22"/>
          <w:lang w:val="es-CO"/>
        </w:rPr>
        <w:t>, frente a</w:t>
      </w:r>
      <w:r w:rsidR="0075145E">
        <w:rPr>
          <w:rFonts w:ascii="Arial" w:eastAsia="Calibri" w:hAnsi="Arial" w:cs="Arial"/>
          <w:bCs/>
          <w:color w:val="000000" w:themeColor="text1"/>
          <w:sz w:val="22"/>
          <w:lang w:val="es-CO"/>
        </w:rPr>
        <w:t xml:space="preserve">l respecto el Consejo de Estado señaló: </w:t>
      </w:r>
      <w:r w:rsidR="002D0C82" w:rsidRPr="00E82549">
        <w:rPr>
          <w:rFonts w:ascii="Arial" w:eastAsia="Calibri" w:hAnsi="Arial" w:cs="Arial"/>
          <w:bCs/>
          <w:color w:val="000000" w:themeColor="text1"/>
          <w:sz w:val="22"/>
          <w:lang w:val="es-CO"/>
        </w:rPr>
        <w:t xml:space="preserve"> </w:t>
      </w:r>
    </w:p>
    <w:p w14:paraId="14A79FE2" w14:textId="476B9FC0" w:rsidR="00142D60" w:rsidRPr="0075145E" w:rsidRDefault="00142D60" w:rsidP="00E82549">
      <w:pPr>
        <w:spacing w:before="120"/>
        <w:ind w:left="709" w:right="709"/>
        <w:jc w:val="both"/>
        <w:rPr>
          <w:rFonts w:ascii="Arial" w:eastAsia="Calibri" w:hAnsi="Arial" w:cs="Arial"/>
          <w:bCs/>
          <w:color w:val="000000" w:themeColor="text1"/>
          <w:sz w:val="21"/>
          <w:szCs w:val="21"/>
          <w:lang w:val="es-CO"/>
        </w:rPr>
      </w:pPr>
      <w:r w:rsidRPr="00E82549">
        <w:rPr>
          <w:rFonts w:ascii="Arial" w:eastAsia="Calibri" w:hAnsi="Arial" w:cs="Arial"/>
          <w:bCs/>
          <w:color w:val="000000" w:themeColor="text1"/>
          <w:sz w:val="21"/>
          <w:szCs w:val="21"/>
          <w:lang w:val="es-CO"/>
        </w:rPr>
        <w:t>Al respecto,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 en el marco del ordenamiento jurídico vigente, la determinación de la naturaleza jurídica del contrato depende de la que, a su vez, tenga la entidad que lo celebra; así, si ésta es estatal, el contrato también lo es, sin importar el régimen legal que se le deba aplicar</w:t>
      </w:r>
      <w:r w:rsidR="00E82549">
        <w:rPr>
          <w:rFonts w:ascii="Arial" w:eastAsia="Calibri" w:hAnsi="Arial" w:cs="Arial"/>
          <w:bCs/>
          <w:color w:val="000000" w:themeColor="text1"/>
          <w:sz w:val="21"/>
          <w:szCs w:val="21"/>
          <w:lang w:val="es-CO"/>
        </w:rPr>
        <w:t>.</w:t>
      </w:r>
      <w:r w:rsidR="00E82549">
        <w:rPr>
          <w:rStyle w:val="Refdenotaalpie"/>
          <w:rFonts w:ascii="Arial" w:eastAsia="Calibri" w:hAnsi="Arial" w:cs="Arial"/>
          <w:bCs/>
          <w:color w:val="000000" w:themeColor="text1"/>
          <w:sz w:val="21"/>
          <w:szCs w:val="21"/>
          <w:lang w:val="es-CO"/>
        </w:rPr>
        <w:footnoteReference w:id="11"/>
      </w:r>
    </w:p>
    <w:p w14:paraId="643D13B6" w14:textId="2E1594CB" w:rsidR="00050361" w:rsidRPr="0075145E" w:rsidRDefault="00C32786" w:rsidP="00050361">
      <w:pPr>
        <w:spacing w:before="120" w:line="276" w:lineRule="auto"/>
        <w:ind w:firstLine="709"/>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 xml:space="preserve">Dentro de las características de los contratos de empréstito, se puede establecer que se realiza a través de contratación directa, sin necesidad de acudir al procedimiento de licitación o concurso de méritos, lo anterior </w:t>
      </w:r>
      <w:proofErr w:type="gramStart"/>
      <w:r w:rsidRPr="0075145E">
        <w:rPr>
          <w:rFonts w:ascii="Arial" w:eastAsia="Calibri" w:hAnsi="Arial" w:cs="Arial"/>
          <w:bCs/>
          <w:color w:val="000000" w:themeColor="text1"/>
          <w:sz w:val="22"/>
          <w:lang w:val="es-CO"/>
        </w:rPr>
        <w:t>de acuerdo a</w:t>
      </w:r>
      <w:proofErr w:type="gramEnd"/>
      <w:r w:rsidRPr="0075145E">
        <w:rPr>
          <w:rFonts w:ascii="Arial" w:eastAsia="Calibri" w:hAnsi="Arial" w:cs="Arial"/>
          <w:bCs/>
          <w:color w:val="000000" w:themeColor="text1"/>
          <w:sz w:val="22"/>
          <w:lang w:val="es-CO"/>
        </w:rPr>
        <w:t xml:space="preserve"> su especialidad. Sin embargo, la entidad contratacante al suscribir este tipo de contratos deberá aplicar los principios de economía, transparencia y selección objetiva</w:t>
      </w:r>
      <w:r w:rsidRPr="0075145E">
        <w:rPr>
          <w:rStyle w:val="Refdenotaalpie"/>
          <w:rFonts w:ascii="Arial" w:eastAsia="Calibri" w:hAnsi="Arial" w:cs="Arial"/>
          <w:bCs/>
          <w:color w:val="000000" w:themeColor="text1"/>
          <w:sz w:val="22"/>
          <w:lang w:val="es-CO"/>
        </w:rPr>
        <w:footnoteReference w:id="12"/>
      </w:r>
      <w:r w:rsidRPr="0075145E">
        <w:rPr>
          <w:rFonts w:ascii="Arial" w:eastAsia="Calibri" w:hAnsi="Arial" w:cs="Arial"/>
          <w:bCs/>
          <w:color w:val="000000" w:themeColor="text1"/>
          <w:sz w:val="22"/>
          <w:lang w:val="es-CO"/>
        </w:rPr>
        <w:t xml:space="preserve">, consagrados en la ley 80 de 1993. </w:t>
      </w:r>
    </w:p>
    <w:p w14:paraId="3E2BFD88" w14:textId="3BFDE717" w:rsidR="007522A1" w:rsidRPr="0075145E" w:rsidRDefault="007522A1" w:rsidP="00F011FE">
      <w:pPr>
        <w:spacing w:before="120" w:line="276" w:lineRule="auto"/>
        <w:ind w:firstLine="709"/>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 xml:space="preserve">Frente a la selección objetiva que deben aplicar las entidades estatales al suscribir contratos de empréstito se puede establecer los siguientes elementos que la conformar, de la lectura </w:t>
      </w:r>
      <w:proofErr w:type="gramStart"/>
      <w:r w:rsidRPr="0075145E">
        <w:rPr>
          <w:rFonts w:ascii="Arial" w:eastAsia="Calibri" w:hAnsi="Arial" w:cs="Arial"/>
          <w:bCs/>
          <w:color w:val="000000" w:themeColor="text1"/>
          <w:sz w:val="22"/>
          <w:lang w:val="es-CO"/>
        </w:rPr>
        <w:t>de los artículo</w:t>
      </w:r>
      <w:proofErr w:type="gramEnd"/>
      <w:r w:rsidRPr="0075145E">
        <w:rPr>
          <w:rFonts w:ascii="Arial" w:eastAsia="Calibri" w:hAnsi="Arial" w:cs="Arial"/>
          <w:bCs/>
          <w:color w:val="000000" w:themeColor="text1"/>
          <w:sz w:val="22"/>
          <w:lang w:val="es-CO"/>
        </w:rPr>
        <w:t xml:space="preserve"> 31 y 32 del Decreto 2681 de 1993: </w:t>
      </w:r>
    </w:p>
    <w:p w14:paraId="61A715D2" w14:textId="6276834F" w:rsidR="007522A1" w:rsidRPr="0075145E" w:rsidRDefault="007522A1" w:rsidP="007522A1">
      <w:pPr>
        <w:pStyle w:val="Prrafodelista"/>
        <w:numPr>
          <w:ilvl w:val="0"/>
          <w:numId w:val="11"/>
        </w:numPr>
        <w:spacing w:before="120" w:line="276" w:lineRule="auto"/>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 xml:space="preserve">Previa suscripción del contrato de empréstito se deben evaluar diferentes formas de financiamiento. </w:t>
      </w:r>
    </w:p>
    <w:p w14:paraId="7B027A4F" w14:textId="6A8EC985" w:rsidR="007522A1" w:rsidRPr="0075145E" w:rsidRDefault="007522A1" w:rsidP="007522A1">
      <w:pPr>
        <w:pStyle w:val="Prrafodelista"/>
        <w:numPr>
          <w:ilvl w:val="0"/>
          <w:numId w:val="11"/>
        </w:numPr>
        <w:spacing w:before="120" w:line="276" w:lineRule="auto"/>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 xml:space="preserve">Se deberán evaluar las alternativas disponibles en el mercado, para la cual se solicitarán al menos dos cotizaciones. </w:t>
      </w:r>
    </w:p>
    <w:p w14:paraId="02D5E31D" w14:textId="02051497" w:rsidR="007522A1" w:rsidRPr="0075145E" w:rsidRDefault="007522A1" w:rsidP="007522A1">
      <w:pPr>
        <w:pStyle w:val="Prrafodelista"/>
        <w:numPr>
          <w:ilvl w:val="0"/>
          <w:numId w:val="11"/>
        </w:numPr>
        <w:spacing w:before="120" w:line="276" w:lineRule="auto"/>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 xml:space="preserve">Se deberá tener en cuenta por parte de la entidad contratante el ofrecimiento más favorable. </w:t>
      </w:r>
    </w:p>
    <w:p w14:paraId="1D94CB85" w14:textId="03725EB8" w:rsidR="00A3549C" w:rsidRPr="0075145E" w:rsidRDefault="00A3549C" w:rsidP="0075145E">
      <w:pPr>
        <w:spacing w:before="120" w:line="276" w:lineRule="auto"/>
        <w:ind w:firstLine="709"/>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lastRenderedPageBreak/>
        <w:t xml:space="preserve">Continuando con el desarrollo del citado Decreto, los contratos de empréstito se encuentran una clasificación </w:t>
      </w:r>
      <w:proofErr w:type="gramStart"/>
      <w:r w:rsidRPr="0075145E">
        <w:rPr>
          <w:rFonts w:ascii="Arial" w:eastAsia="Calibri" w:hAnsi="Arial" w:cs="Arial"/>
          <w:bCs/>
          <w:color w:val="000000" w:themeColor="text1"/>
          <w:sz w:val="22"/>
          <w:lang w:val="es-CO"/>
        </w:rPr>
        <w:t>de acuerdo a</w:t>
      </w:r>
      <w:proofErr w:type="gramEnd"/>
      <w:r w:rsidRPr="0075145E">
        <w:rPr>
          <w:rFonts w:ascii="Arial" w:eastAsia="Calibri" w:hAnsi="Arial" w:cs="Arial"/>
          <w:bCs/>
          <w:color w:val="000000" w:themeColor="text1"/>
          <w:sz w:val="22"/>
          <w:lang w:val="es-CO"/>
        </w:rPr>
        <w:t xml:space="preserve"> dos componentes: el primero obedece a si el empréstito es interno o externo y el segundo a la naturaleza de la entidad contratante. Se tiene entonces que las operaciones de crédito público </w:t>
      </w:r>
      <w:proofErr w:type="gramStart"/>
      <w:r w:rsidRPr="0075145E">
        <w:rPr>
          <w:rFonts w:ascii="Arial" w:eastAsia="Calibri" w:hAnsi="Arial" w:cs="Arial"/>
          <w:bCs/>
          <w:color w:val="000000" w:themeColor="text1"/>
          <w:sz w:val="22"/>
          <w:lang w:val="es-CO"/>
        </w:rPr>
        <w:t>internas,</w:t>
      </w:r>
      <w:proofErr w:type="gramEnd"/>
      <w:r w:rsidRPr="0075145E">
        <w:rPr>
          <w:rFonts w:ascii="Arial" w:eastAsia="Calibri" w:hAnsi="Arial" w:cs="Arial"/>
          <w:bCs/>
          <w:color w:val="000000" w:themeColor="text1"/>
          <w:sz w:val="22"/>
          <w:lang w:val="es-CO"/>
        </w:rPr>
        <w:t xml:space="preserve"> son las que se celebren exclusivamente entre residentes del territorio colombiano para ser pagaderas en moneda legal colombiana y las operaciones de crédito público las demás. </w:t>
      </w:r>
    </w:p>
    <w:p w14:paraId="49822E5E" w14:textId="0B67684B" w:rsidR="00D12EF4" w:rsidRPr="0075145E" w:rsidRDefault="00EE237A" w:rsidP="00EE237A">
      <w:pPr>
        <w:spacing w:before="120" w:line="276" w:lineRule="auto"/>
        <w:ind w:firstLine="709"/>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 xml:space="preserve">Su clasificación también se realiza conforme a su temporalidad, siendo los contratos de empréstito a largo plazo aquellos cuyo plazo es superior a un año y se buscan financiar inversiones a largo plazo, y los contratos de empréstito a corto plazo cuyo objetivo es financiar gastos a corto plazo y son inferiores a un año.  </w:t>
      </w:r>
    </w:p>
    <w:p w14:paraId="444183C8" w14:textId="67DC3741" w:rsidR="00D12EF4" w:rsidRPr="0075145E" w:rsidRDefault="00F011FE" w:rsidP="00A824F7">
      <w:pPr>
        <w:spacing w:before="120" w:line="276" w:lineRule="auto"/>
        <w:ind w:firstLine="709"/>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 xml:space="preserve">El </w:t>
      </w:r>
      <w:proofErr w:type="spellStart"/>
      <w:r w:rsidRPr="0075145E">
        <w:rPr>
          <w:rFonts w:ascii="Arial" w:eastAsia="Calibri" w:hAnsi="Arial" w:cs="Arial"/>
          <w:bCs/>
          <w:color w:val="000000" w:themeColor="text1"/>
          <w:sz w:val="22"/>
          <w:lang w:val="es-CO"/>
        </w:rPr>
        <w:t>articulo</w:t>
      </w:r>
      <w:proofErr w:type="spellEnd"/>
      <w:r w:rsidRPr="0075145E">
        <w:rPr>
          <w:rFonts w:ascii="Arial" w:eastAsia="Calibri" w:hAnsi="Arial" w:cs="Arial"/>
          <w:bCs/>
          <w:color w:val="000000" w:themeColor="text1"/>
          <w:sz w:val="22"/>
          <w:lang w:val="es-CO"/>
        </w:rPr>
        <w:t xml:space="preserve"> 7 del Decreto 2681 de 1993, delimita la posibilidad de realizar estos contratos de empréstito a «entidades estatales»</w:t>
      </w:r>
      <w:r w:rsidR="003E2A3E" w:rsidRPr="0075145E">
        <w:rPr>
          <w:rFonts w:ascii="Arial" w:eastAsia="Calibri" w:hAnsi="Arial" w:cs="Arial"/>
          <w:bCs/>
          <w:color w:val="000000" w:themeColor="text1"/>
          <w:sz w:val="22"/>
          <w:lang w:val="es-CO"/>
        </w:rPr>
        <w:t xml:space="preserve">, lo que </w:t>
      </w:r>
      <w:r w:rsidR="00A37D7D" w:rsidRPr="0075145E">
        <w:rPr>
          <w:rFonts w:ascii="Arial" w:eastAsia="Calibri" w:hAnsi="Arial" w:cs="Arial"/>
          <w:bCs/>
          <w:color w:val="000000" w:themeColor="text1"/>
          <w:sz w:val="22"/>
          <w:lang w:val="es-CO"/>
        </w:rPr>
        <w:t xml:space="preserve">lleva a la conclusión que su </w:t>
      </w:r>
      <w:r w:rsidR="00452A18" w:rsidRPr="0075145E">
        <w:rPr>
          <w:rFonts w:ascii="Arial" w:eastAsia="Calibri" w:hAnsi="Arial" w:cs="Arial"/>
          <w:bCs/>
          <w:color w:val="000000" w:themeColor="text1"/>
          <w:sz w:val="22"/>
          <w:lang w:val="es-CO"/>
        </w:rPr>
        <w:t>administración estará</w:t>
      </w:r>
      <w:r w:rsidR="00A37D7D" w:rsidRPr="0075145E">
        <w:rPr>
          <w:rFonts w:ascii="Arial" w:eastAsia="Calibri" w:hAnsi="Arial" w:cs="Arial"/>
          <w:bCs/>
          <w:color w:val="000000" w:themeColor="text1"/>
          <w:sz w:val="22"/>
          <w:lang w:val="es-CO"/>
        </w:rPr>
        <w:t xml:space="preserve"> a cargo de la entidad contratante, cuya naturaleza </w:t>
      </w:r>
      <w:r w:rsidR="00452A18" w:rsidRPr="0075145E">
        <w:rPr>
          <w:rFonts w:ascii="Arial" w:eastAsia="Calibri" w:hAnsi="Arial" w:cs="Arial"/>
          <w:bCs/>
          <w:color w:val="000000" w:themeColor="text1"/>
          <w:sz w:val="22"/>
          <w:lang w:val="es-CO"/>
        </w:rPr>
        <w:t xml:space="preserve">será la de entidad estatal o bajo las figuras jurídicas en las que el </w:t>
      </w:r>
      <w:r w:rsidR="00955A68" w:rsidRPr="0075145E">
        <w:rPr>
          <w:rFonts w:ascii="Arial" w:eastAsia="Calibri" w:hAnsi="Arial" w:cs="Arial"/>
          <w:bCs/>
          <w:color w:val="000000" w:themeColor="text1"/>
          <w:sz w:val="22"/>
          <w:lang w:val="es-CO"/>
        </w:rPr>
        <w:t>E</w:t>
      </w:r>
      <w:r w:rsidR="00452A18" w:rsidRPr="0075145E">
        <w:rPr>
          <w:rFonts w:ascii="Arial" w:eastAsia="Calibri" w:hAnsi="Arial" w:cs="Arial"/>
          <w:bCs/>
          <w:color w:val="000000" w:themeColor="text1"/>
          <w:sz w:val="22"/>
          <w:lang w:val="es-CO"/>
        </w:rPr>
        <w:t xml:space="preserve">stado cuenta con participación en su capital. </w:t>
      </w:r>
    </w:p>
    <w:p w14:paraId="18BB4951" w14:textId="74FC8261" w:rsidR="007F62AA" w:rsidRPr="0075145E" w:rsidRDefault="00452A18" w:rsidP="0075145E">
      <w:pPr>
        <w:spacing w:before="120" w:after="120" w:line="276" w:lineRule="auto"/>
        <w:ind w:firstLine="709"/>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 xml:space="preserve">Entonces, </w:t>
      </w:r>
      <w:r w:rsidR="00730B9C" w:rsidRPr="0075145E">
        <w:rPr>
          <w:rFonts w:ascii="Arial" w:eastAsia="Calibri" w:hAnsi="Arial" w:cs="Arial"/>
          <w:bCs/>
          <w:color w:val="000000" w:themeColor="text1"/>
          <w:sz w:val="22"/>
          <w:lang w:val="es-CO"/>
        </w:rPr>
        <w:t>una vez se realice el desembolso de los recursos en virtud del contrato de empréstito, estos harán tránsito a conformar el presupuesto de la entidad, por lo que se consideran dineros públicos</w:t>
      </w:r>
      <w:r w:rsidR="008A61A6" w:rsidRPr="0075145E">
        <w:rPr>
          <w:rFonts w:ascii="Arial" w:eastAsia="Calibri" w:hAnsi="Arial" w:cs="Arial"/>
          <w:bCs/>
          <w:color w:val="000000" w:themeColor="text1"/>
          <w:sz w:val="22"/>
          <w:lang w:val="es-CO"/>
        </w:rPr>
        <w:t xml:space="preserve">, </w:t>
      </w:r>
      <w:r w:rsidR="00050361" w:rsidRPr="0075145E">
        <w:rPr>
          <w:rFonts w:ascii="Arial" w:eastAsia="Calibri" w:hAnsi="Arial" w:cs="Arial"/>
          <w:bCs/>
          <w:color w:val="000000" w:themeColor="text1"/>
          <w:sz w:val="22"/>
          <w:lang w:val="es-CO"/>
        </w:rPr>
        <w:t xml:space="preserve">en este entendido esta </w:t>
      </w:r>
      <w:proofErr w:type="gramStart"/>
      <w:r w:rsidR="00050361" w:rsidRPr="0075145E">
        <w:rPr>
          <w:rFonts w:ascii="Arial" w:eastAsia="Calibri" w:hAnsi="Arial" w:cs="Arial"/>
          <w:bCs/>
          <w:color w:val="000000" w:themeColor="text1"/>
          <w:sz w:val="22"/>
          <w:lang w:val="es-CO"/>
        </w:rPr>
        <w:t xml:space="preserve">modalidad </w:t>
      </w:r>
      <w:r w:rsidR="008A61A6" w:rsidRPr="0075145E">
        <w:rPr>
          <w:rFonts w:ascii="Arial" w:eastAsia="Calibri" w:hAnsi="Arial" w:cs="Arial"/>
          <w:bCs/>
          <w:color w:val="000000" w:themeColor="text1"/>
          <w:sz w:val="22"/>
          <w:lang w:val="es-CO"/>
        </w:rPr>
        <w:t xml:space="preserve"> de</w:t>
      </w:r>
      <w:proofErr w:type="gramEnd"/>
      <w:r w:rsidR="008A61A6" w:rsidRPr="0075145E">
        <w:rPr>
          <w:rFonts w:ascii="Arial" w:eastAsia="Calibri" w:hAnsi="Arial" w:cs="Arial"/>
          <w:bCs/>
          <w:color w:val="000000" w:themeColor="text1"/>
          <w:sz w:val="22"/>
          <w:lang w:val="es-CO"/>
        </w:rPr>
        <w:t xml:space="preserve"> contratación también se encuentra cobijado por las disposiciones de publicación en el SECOP para las entidades sometidas a régimen especial</w:t>
      </w:r>
      <w:r w:rsidR="00730B9C" w:rsidRPr="0075145E">
        <w:rPr>
          <w:rFonts w:ascii="Arial" w:eastAsia="Calibri" w:hAnsi="Arial" w:cs="Arial"/>
          <w:bCs/>
          <w:color w:val="000000" w:themeColor="text1"/>
          <w:sz w:val="22"/>
          <w:lang w:val="es-CO"/>
        </w:rPr>
        <w:t xml:space="preserve">. </w:t>
      </w:r>
    </w:p>
    <w:p w14:paraId="5E6C7810" w14:textId="5B991C0B" w:rsidR="00AD64C4" w:rsidRPr="0075145E" w:rsidRDefault="005D114F" w:rsidP="005D114F">
      <w:pPr>
        <w:spacing w:before="120" w:line="276" w:lineRule="auto"/>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ab/>
      </w:r>
      <w:r w:rsidR="005E17F1" w:rsidRPr="0075145E">
        <w:rPr>
          <w:rFonts w:ascii="Arial" w:eastAsia="Calibri" w:hAnsi="Arial" w:cs="Arial"/>
          <w:bCs/>
          <w:color w:val="000000" w:themeColor="text1"/>
          <w:sz w:val="22"/>
          <w:lang w:val="es-CO"/>
        </w:rPr>
        <w:t>En suma</w:t>
      </w:r>
      <w:r w:rsidR="009C14B6" w:rsidRPr="0075145E">
        <w:rPr>
          <w:rFonts w:ascii="Arial" w:eastAsia="Calibri" w:hAnsi="Arial" w:cs="Arial"/>
          <w:bCs/>
          <w:color w:val="000000" w:themeColor="text1"/>
          <w:sz w:val="22"/>
          <w:lang w:val="es-CO"/>
        </w:rPr>
        <w:t xml:space="preserve">, a la luz de los criterios desarrollados por la Agencia Nacional de Contratación Pública, </w:t>
      </w:r>
      <w:r w:rsidR="005E17F1" w:rsidRPr="0075145E">
        <w:rPr>
          <w:rFonts w:ascii="Arial" w:eastAsia="Calibri" w:hAnsi="Arial" w:cs="Arial"/>
          <w:bCs/>
          <w:color w:val="000000" w:themeColor="text1"/>
          <w:sz w:val="22"/>
          <w:lang w:val="es-CO"/>
        </w:rPr>
        <w:t xml:space="preserve">pude concluirse </w:t>
      </w:r>
      <w:r w:rsidR="009C14B6" w:rsidRPr="0075145E">
        <w:rPr>
          <w:rFonts w:ascii="Arial" w:eastAsia="Calibri" w:hAnsi="Arial" w:cs="Arial"/>
          <w:bCs/>
          <w:color w:val="000000" w:themeColor="text1"/>
          <w:sz w:val="22"/>
          <w:lang w:val="es-CO"/>
        </w:rPr>
        <w:t>que</w:t>
      </w:r>
      <w:r w:rsidR="00937202" w:rsidRPr="0075145E">
        <w:rPr>
          <w:rFonts w:ascii="Arial" w:eastAsia="Calibri" w:hAnsi="Arial" w:cs="Arial"/>
          <w:bCs/>
          <w:color w:val="000000" w:themeColor="text1"/>
          <w:sz w:val="22"/>
          <w:lang w:val="es-CO"/>
        </w:rPr>
        <w:t xml:space="preserve"> </w:t>
      </w:r>
      <w:r w:rsidR="009C14B6" w:rsidRPr="0075145E">
        <w:rPr>
          <w:rFonts w:ascii="Arial" w:eastAsia="Calibri" w:hAnsi="Arial" w:cs="Arial"/>
          <w:bCs/>
          <w:color w:val="000000" w:themeColor="text1"/>
          <w:sz w:val="22"/>
          <w:lang w:val="es-CO"/>
        </w:rPr>
        <w:t xml:space="preserve">el deber de publicar en el SECOP </w:t>
      </w:r>
      <w:r w:rsidRPr="0075145E">
        <w:rPr>
          <w:rFonts w:ascii="Arial" w:eastAsia="Calibri" w:hAnsi="Arial" w:cs="Arial"/>
          <w:bCs/>
          <w:color w:val="000000" w:themeColor="text1"/>
          <w:sz w:val="22"/>
          <w:lang w:val="es-CO"/>
        </w:rPr>
        <w:t xml:space="preserve">se </w:t>
      </w:r>
      <w:r w:rsidR="005E17F1" w:rsidRPr="0075145E">
        <w:rPr>
          <w:rFonts w:ascii="Arial" w:eastAsia="Calibri" w:hAnsi="Arial" w:cs="Arial"/>
          <w:bCs/>
          <w:color w:val="000000" w:themeColor="text1"/>
          <w:sz w:val="22"/>
          <w:lang w:val="es-CO"/>
        </w:rPr>
        <w:t xml:space="preserve">arraiga en </w:t>
      </w:r>
      <w:r w:rsidRPr="0075145E">
        <w:rPr>
          <w:rFonts w:ascii="Arial" w:eastAsia="Calibri" w:hAnsi="Arial" w:cs="Arial"/>
          <w:bCs/>
          <w:color w:val="000000" w:themeColor="text1"/>
          <w:sz w:val="22"/>
          <w:lang w:val="es-CO"/>
        </w:rPr>
        <w:t>una idea general</w:t>
      </w:r>
      <w:r w:rsidR="005E17F1" w:rsidRPr="0075145E">
        <w:rPr>
          <w:rFonts w:ascii="Arial" w:eastAsia="Calibri" w:hAnsi="Arial" w:cs="Arial"/>
          <w:bCs/>
          <w:color w:val="000000" w:themeColor="text1"/>
          <w:sz w:val="22"/>
          <w:lang w:val="es-CO"/>
        </w:rPr>
        <w:t>, esto es,</w:t>
      </w:r>
      <w:r w:rsidRPr="0075145E">
        <w:rPr>
          <w:rFonts w:ascii="Arial" w:eastAsia="Calibri" w:hAnsi="Arial" w:cs="Arial"/>
          <w:bCs/>
          <w:color w:val="000000" w:themeColor="text1"/>
          <w:sz w:val="22"/>
          <w:lang w:val="es-CO"/>
        </w:rPr>
        <w:t xml:space="preserve"> </w:t>
      </w:r>
      <w:r w:rsidR="005E17F1" w:rsidRPr="0075145E">
        <w:rPr>
          <w:rFonts w:ascii="Arial" w:eastAsia="Calibri" w:hAnsi="Arial" w:cs="Arial"/>
          <w:bCs/>
          <w:color w:val="000000" w:themeColor="text1"/>
          <w:sz w:val="22"/>
          <w:lang w:val="es-CO"/>
        </w:rPr>
        <w:t>que se debe publicar toda actividad contractual en la que se ejecuten</w:t>
      </w:r>
      <w:r w:rsidRPr="0075145E">
        <w:rPr>
          <w:rFonts w:ascii="Arial" w:eastAsia="Calibri" w:hAnsi="Arial" w:cs="Arial"/>
          <w:bCs/>
          <w:color w:val="000000" w:themeColor="text1"/>
          <w:sz w:val="22"/>
          <w:lang w:val="es-CO"/>
        </w:rPr>
        <w:t xml:space="preserve"> recursos públicos, sin distingo de la naturaleza jurídica de la entidad contratante, de su régimen contractual, incluso, sin importar la tipología del contrato</w:t>
      </w:r>
      <w:r w:rsidR="005E17F1" w:rsidRPr="0075145E">
        <w:rPr>
          <w:rFonts w:ascii="Arial" w:eastAsia="Calibri" w:hAnsi="Arial" w:cs="Arial"/>
          <w:bCs/>
          <w:color w:val="000000" w:themeColor="text1"/>
          <w:sz w:val="22"/>
          <w:lang w:val="es-CO"/>
        </w:rPr>
        <w:t xml:space="preserve"> a celebrar</w:t>
      </w:r>
      <w:r w:rsidRPr="0075145E">
        <w:rPr>
          <w:rFonts w:ascii="Arial" w:eastAsia="Calibri" w:hAnsi="Arial" w:cs="Arial"/>
          <w:bCs/>
          <w:color w:val="000000" w:themeColor="text1"/>
          <w:sz w:val="22"/>
          <w:lang w:val="es-CO"/>
        </w:rPr>
        <w:t>. Igua</w:t>
      </w:r>
      <w:r w:rsidR="005E17F1" w:rsidRPr="0075145E">
        <w:rPr>
          <w:rFonts w:ascii="Arial" w:eastAsia="Calibri" w:hAnsi="Arial" w:cs="Arial"/>
          <w:bCs/>
          <w:color w:val="000000" w:themeColor="text1"/>
          <w:sz w:val="22"/>
          <w:lang w:val="es-CO"/>
        </w:rPr>
        <w:t xml:space="preserve">lmente, puede decirse que </w:t>
      </w:r>
      <w:r w:rsidR="001715FA" w:rsidRPr="0075145E">
        <w:rPr>
          <w:rFonts w:ascii="Arial" w:eastAsia="Calibri" w:hAnsi="Arial" w:cs="Arial"/>
          <w:bCs/>
          <w:color w:val="000000" w:themeColor="text1"/>
          <w:sz w:val="22"/>
          <w:lang w:val="es-CO"/>
        </w:rPr>
        <w:t xml:space="preserve">este deber </w:t>
      </w:r>
      <w:r w:rsidR="00937202" w:rsidRPr="0075145E">
        <w:rPr>
          <w:rFonts w:ascii="Arial" w:eastAsia="Calibri" w:hAnsi="Arial" w:cs="Arial"/>
          <w:bCs/>
          <w:color w:val="000000" w:themeColor="text1"/>
          <w:sz w:val="22"/>
          <w:lang w:val="es-CO"/>
        </w:rPr>
        <w:t>debe</w:t>
      </w:r>
      <w:r w:rsidR="001715FA" w:rsidRPr="0075145E">
        <w:rPr>
          <w:rFonts w:ascii="Arial" w:eastAsia="Calibri" w:hAnsi="Arial" w:cs="Arial"/>
          <w:bCs/>
          <w:color w:val="000000" w:themeColor="text1"/>
          <w:sz w:val="22"/>
          <w:lang w:val="es-CO"/>
        </w:rPr>
        <w:t xml:space="preserve"> hacerse efectivo en el SECOP I </w:t>
      </w:r>
      <w:r w:rsidR="00937202" w:rsidRPr="0075145E">
        <w:rPr>
          <w:rFonts w:ascii="Arial" w:eastAsia="Calibri" w:hAnsi="Arial" w:cs="Arial"/>
          <w:bCs/>
          <w:color w:val="000000" w:themeColor="text1"/>
          <w:sz w:val="22"/>
          <w:lang w:val="es-CO"/>
        </w:rPr>
        <w:t>o</w:t>
      </w:r>
      <w:r w:rsidR="001715FA" w:rsidRPr="0075145E">
        <w:rPr>
          <w:rFonts w:ascii="Arial" w:eastAsia="Calibri" w:hAnsi="Arial" w:cs="Arial"/>
          <w:bCs/>
          <w:color w:val="000000" w:themeColor="text1"/>
          <w:sz w:val="22"/>
          <w:lang w:val="es-CO"/>
        </w:rPr>
        <w:t xml:space="preserve"> en el SECOP II, dependiendo de</w:t>
      </w:r>
      <w:r w:rsidR="00AD64C4" w:rsidRPr="0075145E">
        <w:rPr>
          <w:rFonts w:ascii="Arial" w:eastAsia="Calibri" w:hAnsi="Arial" w:cs="Arial"/>
          <w:bCs/>
          <w:color w:val="000000" w:themeColor="text1"/>
          <w:sz w:val="22"/>
          <w:lang w:val="es-CO"/>
        </w:rPr>
        <w:t xml:space="preserve"> cada caso.</w:t>
      </w:r>
    </w:p>
    <w:p w14:paraId="201E4B4F" w14:textId="0C8ABBB0" w:rsidR="00EE0AFC" w:rsidRPr="0075145E" w:rsidRDefault="00AD64C4" w:rsidP="00AD64C4">
      <w:pPr>
        <w:spacing w:before="120" w:line="276" w:lineRule="auto"/>
        <w:ind w:firstLine="708"/>
        <w:jc w:val="both"/>
        <w:rPr>
          <w:rFonts w:ascii="Arial" w:eastAsia="Calibri" w:hAnsi="Arial" w:cs="Arial"/>
          <w:bCs/>
          <w:color w:val="000000" w:themeColor="text1"/>
          <w:sz w:val="22"/>
          <w:lang w:val="es-CO"/>
        </w:rPr>
      </w:pPr>
      <w:r w:rsidRPr="0075145E">
        <w:rPr>
          <w:rFonts w:ascii="Arial" w:eastAsia="Calibri" w:hAnsi="Arial" w:cs="Arial"/>
          <w:bCs/>
          <w:color w:val="000000" w:themeColor="text1"/>
          <w:sz w:val="22"/>
          <w:lang w:val="es-CO"/>
        </w:rPr>
        <w:t>P</w:t>
      </w:r>
      <w:r w:rsidR="001715FA" w:rsidRPr="0075145E">
        <w:rPr>
          <w:rFonts w:ascii="Arial" w:eastAsia="Calibri" w:hAnsi="Arial" w:cs="Arial"/>
          <w:bCs/>
          <w:color w:val="000000" w:themeColor="text1"/>
          <w:sz w:val="22"/>
          <w:lang w:val="es-CO"/>
        </w:rPr>
        <w:t xml:space="preserve">ara </w:t>
      </w:r>
      <w:r w:rsidRPr="0075145E">
        <w:rPr>
          <w:rFonts w:ascii="Arial" w:eastAsia="Calibri" w:hAnsi="Arial" w:cs="Arial"/>
          <w:bCs/>
          <w:color w:val="000000" w:themeColor="text1"/>
          <w:sz w:val="22"/>
          <w:lang w:val="es-CO"/>
        </w:rPr>
        <w:t>saber si la publicación debe hacerse en el SECOP II</w:t>
      </w:r>
      <w:r w:rsidR="001715FA" w:rsidRPr="0075145E">
        <w:rPr>
          <w:rFonts w:ascii="Arial" w:eastAsia="Calibri" w:hAnsi="Arial" w:cs="Arial"/>
          <w:bCs/>
          <w:color w:val="000000" w:themeColor="text1"/>
          <w:sz w:val="22"/>
          <w:lang w:val="es-CO"/>
        </w:rPr>
        <w:t xml:space="preserve"> habrá que consultar, por un lado, el Anexo 1 de la Circular Externa 1 de 2019</w:t>
      </w:r>
      <w:r w:rsidR="00466E17" w:rsidRPr="0075145E">
        <w:rPr>
          <w:rFonts w:ascii="Arial" w:eastAsia="Calibri" w:hAnsi="Arial" w:cs="Arial"/>
          <w:bCs/>
          <w:color w:val="000000" w:themeColor="text1"/>
          <w:sz w:val="22"/>
          <w:lang w:val="es-CO"/>
        </w:rPr>
        <w:t>, así como las circulares externas 2 y 3</w:t>
      </w:r>
      <w:r w:rsidR="001715FA" w:rsidRPr="0075145E">
        <w:rPr>
          <w:rFonts w:ascii="Arial" w:eastAsia="Calibri" w:hAnsi="Arial" w:cs="Arial"/>
          <w:bCs/>
          <w:color w:val="000000" w:themeColor="text1"/>
          <w:sz w:val="22"/>
          <w:lang w:val="es-CO"/>
        </w:rPr>
        <w:t xml:space="preserve"> y, por el otro, establecer si no existe una disposición normativa que establezca el deber de publicar en el SECOP II, como es el caso de la contratación regida por el Decreto 92 de 2017</w:t>
      </w:r>
      <w:r w:rsidR="00FB0218" w:rsidRPr="0075145E">
        <w:rPr>
          <w:rFonts w:ascii="Arial" w:eastAsia="Calibri" w:hAnsi="Arial" w:cs="Arial"/>
          <w:bCs/>
          <w:color w:val="000000" w:themeColor="text1"/>
          <w:sz w:val="22"/>
          <w:lang w:val="es-CO"/>
        </w:rPr>
        <w:t xml:space="preserve"> o la contratación relacionada con los contratos fiduciarios y la «contratación derivada» de estos</w:t>
      </w:r>
      <w:r w:rsidR="001715FA" w:rsidRPr="0075145E">
        <w:rPr>
          <w:rFonts w:ascii="Arial" w:eastAsia="Calibri" w:hAnsi="Arial" w:cs="Arial"/>
          <w:bCs/>
          <w:color w:val="000000" w:themeColor="text1"/>
          <w:sz w:val="22"/>
          <w:lang w:val="es-CO"/>
        </w:rPr>
        <w:t>.</w:t>
      </w:r>
      <w:r w:rsidR="0063488E" w:rsidRPr="0075145E">
        <w:rPr>
          <w:rFonts w:ascii="Arial" w:eastAsia="Calibri" w:hAnsi="Arial" w:cs="Arial"/>
          <w:bCs/>
          <w:color w:val="000000" w:themeColor="text1"/>
          <w:sz w:val="22"/>
          <w:lang w:val="es-CO"/>
        </w:rPr>
        <w:t xml:space="preserve"> En estos eventos, la publicación </w:t>
      </w:r>
      <w:r w:rsidR="00FB0218" w:rsidRPr="0075145E">
        <w:rPr>
          <w:rFonts w:ascii="Arial" w:eastAsia="Calibri" w:hAnsi="Arial" w:cs="Arial"/>
          <w:bCs/>
          <w:color w:val="000000" w:themeColor="text1"/>
          <w:sz w:val="22"/>
          <w:lang w:val="es-CO"/>
        </w:rPr>
        <w:t xml:space="preserve">de la actividad contractual </w:t>
      </w:r>
      <w:r w:rsidR="0063488E" w:rsidRPr="0075145E">
        <w:rPr>
          <w:rFonts w:ascii="Arial" w:eastAsia="Calibri" w:hAnsi="Arial" w:cs="Arial"/>
          <w:bCs/>
          <w:color w:val="000000" w:themeColor="text1"/>
          <w:sz w:val="22"/>
          <w:lang w:val="es-CO"/>
        </w:rPr>
        <w:t xml:space="preserve">debe </w:t>
      </w:r>
      <w:r w:rsidRPr="0075145E">
        <w:rPr>
          <w:rFonts w:ascii="Arial" w:eastAsia="Calibri" w:hAnsi="Arial" w:cs="Arial"/>
          <w:bCs/>
          <w:color w:val="000000" w:themeColor="text1"/>
          <w:sz w:val="22"/>
          <w:lang w:val="es-CO"/>
        </w:rPr>
        <w:t>llevarse a cabo, incluso,</w:t>
      </w:r>
      <w:r w:rsidR="0063488E" w:rsidRPr="0075145E">
        <w:rPr>
          <w:rFonts w:ascii="Arial" w:eastAsia="Calibri" w:hAnsi="Arial" w:cs="Arial"/>
          <w:bCs/>
          <w:color w:val="000000" w:themeColor="text1"/>
          <w:sz w:val="22"/>
          <w:lang w:val="es-CO"/>
        </w:rPr>
        <w:t xml:space="preserve"> </w:t>
      </w:r>
      <w:r w:rsidR="00FB0218" w:rsidRPr="0075145E">
        <w:rPr>
          <w:rFonts w:ascii="Arial" w:eastAsia="Calibri" w:hAnsi="Arial" w:cs="Arial"/>
          <w:bCs/>
          <w:color w:val="000000" w:themeColor="text1"/>
          <w:sz w:val="22"/>
          <w:lang w:val="es-CO"/>
        </w:rPr>
        <w:t>en aquellos casos en los que c</w:t>
      </w:r>
      <w:r w:rsidRPr="0075145E">
        <w:rPr>
          <w:rFonts w:ascii="Arial" w:eastAsia="Calibri" w:hAnsi="Arial" w:cs="Arial"/>
          <w:bCs/>
          <w:color w:val="000000" w:themeColor="text1"/>
          <w:sz w:val="22"/>
          <w:lang w:val="es-CO"/>
        </w:rPr>
        <w:t xml:space="preserve">on la ejecución del contrato </w:t>
      </w:r>
      <w:r w:rsidR="0063488E" w:rsidRPr="0075145E">
        <w:rPr>
          <w:rFonts w:ascii="Arial" w:eastAsia="Calibri" w:hAnsi="Arial" w:cs="Arial"/>
          <w:bCs/>
          <w:color w:val="000000" w:themeColor="text1"/>
          <w:sz w:val="22"/>
          <w:lang w:val="es-CO"/>
        </w:rPr>
        <w:t>no se compromete</w:t>
      </w:r>
      <w:r w:rsidR="00FB0218" w:rsidRPr="0075145E">
        <w:rPr>
          <w:rFonts w:ascii="Arial" w:eastAsia="Calibri" w:hAnsi="Arial" w:cs="Arial"/>
          <w:bCs/>
          <w:color w:val="000000" w:themeColor="text1"/>
          <w:sz w:val="22"/>
          <w:lang w:val="es-CO"/>
        </w:rPr>
        <w:t xml:space="preserve"> en forma alguna</w:t>
      </w:r>
      <w:r w:rsidR="00E03788" w:rsidRPr="0075145E">
        <w:rPr>
          <w:rFonts w:ascii="Arial" w:eastAsia="Calibri" w:hAnsi="Arial" w:cs="Arial"/>
          <w:bCs/>
          <w:color w:val="000000" w:themeColor="text1"/>
          <w:sz w:val="22"/>
          <w:lang w:val="es-CO"/>
        </w:rPr>
        <w:t>,</w:t>
      </w:r>
      <w:r w:rsidR="00FB0218" w:rsidRPr="0075145E">
        <w:rPr>
          <w:rFonts w:ascii="Arial" w:eastAsia="Calibri" w:hAnsi="Arial" w:cs="Arial"/>
          <w:bCs/>
          <w:color w:val="000000" w:themeColor="text1"/>
          <w:sz w:val="22"/>
          <w:lang w:val="es-CO"/>
        </w:rPr>
        <w:t xml:space="preserve"> </w:t>
      </w:r>
      <w:r w:rsidR="0063488E" w:rsidRPr="0075145E">
        <w:rPr>
          <w:rFonts w:ascii="Arial" w:eastAsia="Calibri" w:hAnsi="Arial" w:cs="Arial"/>
          <w:bCs/>
          <w:color w:val="000000" w:themeColor="text1"/>
          <w:sz w:val="22"/>
          <w:lang w:val="es-CO"/>
        </w:rPr>
        <w:t xml:space="preserve">recursos </w:t>
      </w:r>
      <w:r w:rsidR="00FB0218" w:rsidRPr="0075145E">
        <w:rPr>
          <w:rFonts w:ascii="Arial" w:eastAsia="Calibri" w:hAnsi="Arial" w:cs="Arial"/>
          <w:bCs/>
          <w:color w:val="000000" w:themeColor="text1"/>
          <w:sz w:val="22"/>
          <w:lang w:val="es-CO"/>
        </w:rPr>
        <w:t>públicos.</w:t>
      </w:r>
    </w:p>
    <w:p w14:paraId="09F3D124" w14:textId="77777777" w:rsidR="009C14B6" w:rsidRPr="0075145E" w:rsidRDefault="009C14B6" w:rsidP="00EE0AFC">
      <w:pPr>
        <w:tabs>
          <w:tab w:val="left" w:pos="426"/>
        </w:tabs>
        <w:spacing w:line="276" w:lineRule="auto"/>
        <w:jc w:val="both"/>
        <w:rPr>
          <w:rFonts w:ascii="Arial" w:eastAsia="Calibri" w:hAnsi="Arial" w:cs="Arial"/>
          <w:b/>
          <w:color w:val="000000" w:themeColor="text1"/>
          <w:sz w:val="22"/>
          <w:lang w:val="es-CO"/>
        </w:rPr>
      </w:pPr>
    </w:p>
    <w:p w14:paraId="04DA67A3" w14:textId="0D86D618" w:rsidR="0073536E" w:rsidRPr="0075145E" w:rsidRDefault="00EE0AFC" w:rsidP="004F3A2F">
      <w:pPr>
        <w:tabs>
          <w:tab w:val="left" w:pos="426"/>
        </w:tabs>
        <w:spacing w:line="276" w:lineRule="auto"/>
        <w:jc w:val="both"/>
        <w:rPr>
          <w:rFonts w:ascii="Arial" w:hAnsi="Arial" w:cs="Arial"/>
          <w:b/>
          <w:color w:val="000000" w:themeColor="text1"/>
          <w:sz w:val="22"/>
          <w:lang w:val="es-CO"/>
        </w:rPr>
      </w:pPr>
      <w:r w:rsidRPr="0075145E">
        <w:rPr>
          <w:rFonts w:ascii="Arial" w:eastAsia="Calibri" w:hAnsi="Arial" w:cs="Arial"/>
          <w:b/>
          <w:color w:val="000000" w:themeColor="text1"/>
          <w:sz w:val="22"/>
          <w:lang w:val="es-CO"/>
        </w:rPr>
        <w:lastRenderedPageBreak/>
        <w:t xml:space="preserve">2.3. </w:t>
      </w:r>
      <w:r w:rsidR="0073536E" w:rsidRPr="0075145E">
        <w:rPr>
          <w:rFonts w:ascii="Arial" w:hAnsi="Arial" w:cs="Arial"/>
          <w:b/>
          <w:color w:val="000000" w:themeColor="text1"/>
          <w:sz w:val="22"/>
          <w:lang w:val="es-CO"/>
        </w:rPr>
        <w:t xml:space="preserve">Documentos que </w:t>
      </w:r>
      <w:r w:rsidR="002E75EE" w:rsidRPr="0075145E">
        <w:rPr>
          <w:rFonts w:ascii="Arial" w:hAnsi="Arial" w:cs="Arial"/>
          <w:b/>
          <w:color w:val="000000" w:themeColor="text1"/>
          <w:sz w:val="22"/>
          <w:lang w:val="es-CO"/>
        </w:rPr>
        <w:t xml:space="preserve">deben </w:t>
      </w:r>
      <w:r w:rsidR="0073536E" w:rsidRPr="0075145E">
        <w:rPr>
          <w:rFonts w:ascii="Arial" w:hAnsi="Arial" w:cs="Arial"/>
          <w:b/>
          <w:color w:val="000000" w:themeColor="text1"/>
          <w:sz w:val="22"/>
          <w:lang w:val="es-CO"/>
        </w:rPr>
        <w:t>publica</w:t>
      </w:r>
      <w:r w:rsidR="002E75EE" w:rsidRPr="0075145E">
        <w:rPr>
          <w:rFonts w:ascii="Arial" w:hAnsi="Arial" w:cs="Arial"/>
          <w:b/>
          <w:color w:val="000000" w:themeColor="text1"/>
          <w:sz w:val="22"/>
          <w:lang w:val="es-CO"/>
        </w:rPr>
        <w:t>r</w:t>
      </w:r>
      <w:r w:rsidR="0073536E" w:rsidRPr="0075145E">
        <w:rPr>
          <w:rFonts w:ascii="Arial" w:hAnsi="Arial" w:cs="Arial"/>
          <w:b/>
          <w:color w:val="000000" w:themeColor="text1"/>
          <w:sz w:val="22"/>
          <w:lang w:val="es-CO"/>
        </w:rPr>
        <w:t xml:space="preserve"> las entidades de régimen especial en el SECOP </w:t>
      </w:r>
    </w:p>
    <w:p w14:paraId="7BC1094A" w14:textId="77777777" w:rsidR="004F3A2F" w:rsidRPr="0075145E" w:rsidRDefault="004F3A2F" w:rsidP="004F3A2F">
      <w:pPr>
        <w:tabs>
          <w:tab w:val="left" w:pos="426"/>
        </w:tabs>
        <w:spacing w:line="276" w:lineRule="auto"/>
        <w:jc w:val="both"/>
        <w:rPr>
          <w:rFonts w:ascii="Arial" w:hAnsi="Arial" w:cs="Arial"/>
          <w:b/>
          <w:color w:val="000000" w:themeColor="text1"/>
          <w:sz w:val="22"/>
          <w:lang w:val="es-CO"/>
        </w:rPr>
      </w:pPr>
    </w:p>
    <w:p w14:paraId="4959B71B" w14:textId="2B8372ED" w:rsidR="00DB441A" w:rsidRPr="0075145E" w:rsidRDefault="0073536E" w:rsidP="00DB441A">
      <w:pPr>
        <w:spacing w:line="276" w:lineRule="auto"/>
        <w:jc w:val="both"/>
        <w:rPr>
          <w:rFonts w:ascii="Arial" w:eastAsia="Calibri" w:hAnsi="Arial" w:cs="Arial"/>
          <w:bCs/>
          <w:color w:val="000000" w:themeColor="text1"/>
          <w:sz w:val="22"/>
          <w:lang w:val="es-CO"/>
        </w:rPr>
      </w:pPr>
      <w:r w:rsidRPr="0075145E">
        <w:rPr>
          <w:rFonts w:ascii="Arial" w:eastAsia="Calibri" w:hAnsi="Arial" w:cs="Arial"/>
          <w:color w:val="000000" w:themeColor="text1"/>
          <w:sz w:val="22"/>
          <w:lang w:val="es-CO"/>
        </w:rPr>
        <w:t xml:space="preserve">Determinada la obligación que tienen las entidades sujetas a un régimen especial de publicar su actividad contractual en el SECOP, a </w:t>
      </w:r>
      <w:r w:rsidR="003308BA" w:rsidRPr="0075145E">
        <w:rPr>
          <w:rFonts w:ascii="Arial" w:eastAsia="Calibri" w:hAnsi="Arial" w:cs="Arial"/>
          <w:color w:val="000000" w:themeColor="text1"/>
          <w:sz w:val="22"/>
          <w:lang w:val="es-CO"/>
        </w:rPr>
        <w:t>continuación</w:t>
      </w:r>
      <w:r w:rsidR="00FB0218" w:rsidRPr="0075145E">
        <w:rPr>
          <w:rFonts w:ascii="Arial" w:eastAsia="Calibri" w:hAnsi="Arial" w:cs="Arial"/>
          <w:color w:val="000000" w:themeColor="text1"/>
          <w:sz w:val="22"/>
          <w:lang w:val="es-CO"/>
        </w:rPr>
        <w:t>,</w:t>
      </w:r>
      <w:r w:rsidRPr="0075145E">
        <w:rPr>
          <w:rFonts w:ascii="Arial" w:eastAsia="Calibri" w:hAnsi="Arial" w:cs="Arial"/>
          <w:color w:val="000000" w:themeColor="text1"/>
          <w:sz w:val="22"/>
          <w:lang w:val="es-CO"/>
        </w:rPr>
        <w:t xml:space="preserve"> se identificarán los documentos que deben publicar, n</w:t>
      </w:r>
      <w:r w:rsidRPr="0075145E">
        <w:rPr>
          <w:rFonts w:ascii="Arial" w:hAnsi="Arial" w:cs="Arial"/>
          <w:bCs/>
          <w:color w:val="000000" w:themeColor="text1"/>
          <w:sz w:val="22"/>
          <w:lang w:val="es-CO"/>
        </w:rPr>
        <w:t xml:space="preserve">o sin antes explicar la posición que la Agencia Nacional de Contratación Pública </w:t>
      </w:r>
      <w:r w:rsidR="0065129F" w:rsidRPr="0075145E">
        <w:rPr>
          <w:rFonts w:ascii="Arial" w:hAnsi="Arial" w:cs="Arial"/>
          <w:bCs/>
          <w:color w:val="000000" w:themeColor="text1"/>
          <w:sz w:val="22"/>
          <w:lang w:val="es-CO"/>
        </w:rPr>
        <w:t>−</w:t>
      </w:r>
      <w:r w:rsidRPr="0075145E">
        <w:rPr>
          <w:rFonts w:ascii="Arial" w:hAnsi="Arial" w:cs="Arial"/>
          <w:bCs/>
          <w:color w:val="000000" w:themeColor="text1"/>
          <w:sz w:val="22"/>
          <w:lang w:val="es-CO"/>
        </w:rPr>
        <w:t xml:space="preserve"> Colombia Compra Eficiente ha adoptado desde el 2016 hasta </w:t>
      </w:r>
      <w:r w:rsidR="00DB441A" w:rsidRPr="0075145E">
        <w:rPr>
          <w:rFonts w:ascii="Arial" w:hAnsi="Arial" w:cs="Arial"/>
          <w:bCs/>
          <w:color w:val="000000" w:themeColor="text1"/>
          <w:sz w:val="22"/>
          <w:lang w:val="es-CO"/>
        </w:rPr>
        <w:t>la actualidad</w:t>
      </w:r>
      <w:r w:rsidRPr="0075145E">
        <w:rPr>
          <w:rFonts w:ascii="Arial" w:hAnsi="Arial" w:cs="Arial"/>
          <w:bCs/>
          <w:color w:val="000000" w:themeColor="text1"/>
          <w:sz w:val="22"/>
          <w:lang w:val="es-CO"/>
        </w:rPr>
        <w:t>.</w:t>
      </w:r>
      <w:r w:rsidR="00DB441A" w:rsidRPr="0075145E">
        <w:rPr>
          <w:rFonts w:ascii="Arial" w:hAnsi="Arial" w:cs="Arial"/>
          <w:bCs/>
          <w:color w:val="000000" w:themeColor="text1"/>
          <w:sz w:val="22"/>
          <w:lang w:val="es-CO"/>
        </w:rPr>
        <w:t xml:space="preserve"> </w:t>
      </w:r>
      <w:r w:rsidR="00DB441A" w:rsidRPr="0075145E">
        <w:rPr>
          <w:rFonts w:ascii="Arial" w:eastAsia="Calibri" w:hAnsi="Arial" w:cs="Arial"/>
          <w:bCs/>
          <w:color w:val="000000" w:themeColor="text1"/>
          <w:sz w:val="22"/>
          <w:lang w:val="es-CO"/>
        </w:rPr>
        <w:t>Al respecto, es posible desagregar los pronunciamientos de esta entidad en dos etapas, marcadas temporalmente por el concepto CU-003 de 2020. En efecto, antes del referido concepto se observa</w:t>
      </w:r>
      <w:r w:rsidR="0065129F" w:rsidRPr="0075145E">
        <w:rPr>
          <w:rFonts w:ascii="Arial" w:eastAsia="Calibri" w:hAnsi="Arial" w:cs="Arial"/>
          <w:bCs/>
          <w:color w:val="000000" w:themeColor="text1"/>
          <w:sz w:val="22"/>
          <w:lang w:val="es-CO"/>
        </w:rPr>
        <w:t xml:space="preserve"> una etapa en la que la entidad se pronunció sobre unos documentos en particular y el deber que le asistía a las entidades de publicarlo en el SECOP, </w:t>
      </w:r>
      <w:r w:rsidR="00326A3E" w:rsidRPr="0075145E">
        <w:rPr>
          <w:rFonts w:ascii="Arial" w:eastAsia="Calibri" w:hAnsi="Arial" w:cs="Arial"/>
          <w:bCs/>
          <w:color w:val="000000" w:themeColor="text1"/>
          <w:sz w:val="22"/>
          <w:lang w:val="es-CO"/>
        </w:rPr>
        <w:t xml:space="preserve">algunas veces </w:t>
      </w:r>
      <w:r w:rsidR="0065129F" w:rsidRPr="0075145E">
        <w:rPr>
          <w:rFonts w:ascii="Arial" w:eastAsia="Calibri" w:hAnsi="Arial" w:cs="Arial"/>
          <w:bCs/>
          <w:color w:val="000000" w:themeColor="text1"/>
          <w:sz w:val="22"/>
          <w:lang w:val="es-CO"/>
        </w:rPr>
        <w:t xml:space="preserve">sin entrar a distinguir entre el régimen de contratación aplicable a la entidad obligada a publicar. Luego del referido concepto, lo que se observa es que la entidad se ha encargado de </w:t>
      </w:r>
      <w:r w:rsidR="00E03788" w:rsidRPr="0075145E">
        <w:rPr>
          <w:rFonts w:ascii="Arial" w:eastAsia="Calibri" w:hAnsi="Arial" w:cs="Arial"/>
          <w:bCs/>
          <w:color w:val="000000" w:themeColor="text1"/>
          <w:sz w:val="22"/>
          <w:lang w:val="es-CO"/>
        </w:rPr>
        <w:t>reiterar la tesis unificada</w:t>
      </w:r>
      <w:r w:rsidR="0065129F" w:rsidRPr="0075145E">
        <w:rPr>
          <w:rFonts w:ascii="Arial" w:eastAsia="Calibri" w:hAnsi="Arial" w:cs="Arial"/>
          <w:bCs/>
          <w:color w:val="000000" w:themeColor="text1"/>
          <w:sz w:val="22"/>
          <w:lang w:val="es-CO"/>
        </w:rPr>
        <w:t xml:space="preserve">, </w:t>
      </w:r>
      <w:r w:rsidR="00E03788" w:rsidRPr="0075145E">
        <w:rPr>
          <w:rFonts w:ascii="Arial" w:eastAsia="Calibri" w:hAnsi="Arial" w:cs="Arial"/>
          <w:bCs/>
          <w:color w:val="000000" w:themeColor="text1"/>
          <w:sz w:val="22"/>
          <w:lang w:val="es-CO"/>
        </w:rPr>
        <w:t>dándole alcance en unos eventos en concreto</w:t>
      </w:r>
      <w:r w:rsidR="00DB441A" w:rsidRPr="0075145E">
        <w:rPr>
          <w:rFonts w:ascii="Arial" w:eastAsia="Calibri" w:hAnsi="Arial" w:cs="Arial"/>
          <w:bCs/>
          <w:color w:val="000000" w:themeColor="text1"/>
          <w:sz w:val="22"/>
          <w:lang w:val="es-CO"/>
        </w:rPr>
        <w:t>.</w:t>
      </w:r>
      <w:r w:rsidR="0065129F" w:rsidRPr="0075145E">
        <w:rPr>
          <w:rFonts w:ascii="Arial" w:eastAsia="Calibri" w:hAnsi="Arial" w:cs="Arial"/>
          <w:bCs/>
          <w:color w:val="000000" w:themeColor="text1"/>
          <w:sz w:val="22"/>
          <w:lang w:val="es-CO"/>
        </w:rPr>
        <w:t xml:space="preserve"> Tal evolución pasa a evidenciarse a continuación</w:t>
      </w:r>
      <w:r w:rsidR="0037658D" w:rsidRPr="0075145E">
        <w:rPr>
          <w:rFonts w:ascii="Arial" w:eastAsia="Calibri" w:hAnsi="Arial" w:cs="Arial"/>
          <w:bCs/>
          <w:color w:val="000000" w:themeColor="text1"/>
          <w:sz w:val="22"/>
          <w:lang w:val="es-CO"/>
        </w:rPr>
        <w:t xml:space="preserve"> y los criterios señalados se reiterarán</w:t>
      </w:r>
      <w:r w:rsidR="0065129F" w:rsidRPr="0075145E">
        <w:rPr>
          <w:rFonts w:ascii="Arial" w:eastAsia="Calibri" w:hAnsi="Arial" w:cs="Arial"/>
          <w:bCs/>
          <w:color w:val="000000" w:themeColor="text1"/>
          <w:sz w:val="22"/>
          <w:lang w:val="es-CO"/>
        </w:rPr>
        <w:t>.</w:t>
      </w:r>
    </w:p>
    <w:p w14:paraId="6187EFDC" w14:textId="5835D8B4" w:rsidR="0073536E" w:rsidRPr="0075145E" w:rsidRDefault="0073536E" w:rsidP="00A86133">
      <w:pPr>
        <w:pStyle w:val="Prrafodelista"/>
        <w:numPr>
          <w:ilvl w:val="0"/>
          <w:numId w:val="10"/>
        </w:numPr>
        <w:tabs>
          <w:tab w:val="left" w:pos="993"/>
        </w:tabs>
        <w:spacing w:before="120" w:line="276" w:lineRule="auto"/>
        <w:ind w:left="0" w:firstLine="709"/>
        <w:jc w:val="both"/>
        <w:rPr>
          <w:rFonts w:ascii="Arial" w:eastAsia="Calibri" w:hAnsi="Arial" w:cs="Arial"/>
          <w:color w:val="000000" w:themeColor="text1"/>
          <w:sz w:val="22"/>
          <w:lang w:val="es-CO"/>
        </w:rPr>
      </w:pPr>
      <w:r w:rsidRPr="0075145E">
        <w:rPr>
          <w:rFonts w:ascii="Arial" w:hAnsi="Arial" w:cs="Arial"/>
          <w:bCs/>
          <w:color w:val="000000" w:themeColor="text1"/>
          <w:sz w:val="22"/>
          <w:lang w:val="es-CO"/>
        </w:rPr>
        <w:t>En la consulta del 15 de febrero de 2016</w:t>
      </w:r>
      <w:r w:rsidR="00D125D8" w:rsidRPr="0075145E">
        <w:rPr>
          <w:rFonts w:ascii="Arial" w:hAnsi="Arial" w:cs="Arial"/>
          <w:bCs/>
          <w:color w:val="000000" w:themeColor="text1"/>
          <w:sz w:val="22"/>
          <w:lang w:val="es-CO"/>
        </w:rPr>
        <w:t xml:space="preserve"> − radicado No. 41612000877−</w:t>
      </w:r>
      <w:r w:rsidRPr="0075145E">
        <w:rPr>
          <w:rFonts w:ascii="Arial" w:hAnsi="Arial" w:cs="Arial"/>
          <w:bCs/>
          <w:color w:val="000000" w:themeColor="text1"/>
          <w:sz w:val="22"/>
          <w:lang w:val="es-CO"/>
        </w:rPr>
        <w:t>,</w:t>
      </w:r>
      <w:r w:rsidR="00D125D8" w:rsidRPr="0075145E">
        <w:rPr>
          <w:rFonts w:ascii="Arial" w:hAnsi="Arial" w:cs="Arial"/>
          <w:bCs/>
          <w:color w:val="000000" w:themeColor="text1"/>
          <w:sz w:val="22"/>
          <w:lang w:val="es-CO"/>
        </w:rPr>
        <w:t xml:space="preserve"> se</w:t>
      </w:r>
      <w:r w:rsidRPr="0075145E">
        <w:rPr>
          <w:rFonts w:ascii="Arial" w:hAnsi="Arial" w:cs="Arial"/>
          <w:bCs/>
          <w:color w:val="000000" w:themeColor="text1"/>
          <w:sz w:val="22"/>
          <w:lang w:val="es-CO"/>
        </w:rPr>
        <w:t xml:space="preserve">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75145E">
        <w:rPr>
          <w:rFonts w:ascii="Arial" w:hAnsi="Arial" w:cs="Arial"/>
          <w:color w:val="000000" w:themeColor="text1"/>
          <w:vertAlign w:val="superscript"/>
          <w:lang w:val="es-CO"/>
        </w:rPr>
        <w:footnoteReference w:id="13"/>
      </w:r>
      <w:r w:rsidRPr="0075145E">
        <w:rPr>
          <w:rFonts w:ascii="Arial" w:hAnsi="Arial" w:cs="Arial"/>
          <w:bCs/>
          <w:color w:val="000000" w:themeColor="text1"/>
          <w:sz w:val="22"/>
          <w:lang w:val="es-CO"/>
        </w:rPr>
        <w:t>.</w:t>
      </w:r>
    </w:p>
    <w:p w14:paraId="3709A7D5" w14:textId="77777777" w:rsidR="0073536E" w:rsidRPr="0075145E" w:rsidRDefault="0073536E" w:rsidP="0065129F">
      <w:pPr>
        <w:spacing w:before="120" w:after="120" w:line="276" w:lineRule="auto"/>
        <w:ind w:firstLine="709"/>
        <w:jc w:val="both"/>
        <w:rPr>
          <w:rFonts w:ascii="Arial" w:eastAsia="Calibri" w:hAnsi="Arial" w:cs="Arial"/>
          <w:color w:val="000000" w:themeColor="text1"/>
          <w:sz w:val="22"/>
          <w:lang w:val="es-CO"/>
        </w:rPr>
      </w:pPr>
      <w:r w:rsidRPr="0075145E">
        <w:rPr>
          <w:rFonts w:ascii="Arial" w:hAnsi="Arial" w:cs="Arial"/>
          <w:color w:val="000000" w:themeColor="text1"/>
          <w:sz w:val="22"/>
          <w:lang w:val="es-CO"/>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75145E">
        <w:rPr>
          <w:rFonts w:ascii="Arial" w:eastAsia="Calibri" w:hAnsi="Arial" w:cs="Arial"/>
          <w:color w:val="000000" w:themeColor="text1"/>
          <w:sz w:val="22"/>
          <w:lang w:val="es-CO"/>
        </w:rPr>
        <w:t xml:space="preserve">documentos del proceso que se debían publicar. </w:t>
      </w:r>
    </w:p>
    <w:p w14:paraId="08787937" w14:textId="7777777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Posteriormente, en el año 2018, cambió el fundamento normativo que define los documentos que las entidades de régimen especial debían publicar en el SECOP. En el </w:t>
      </w:r>
      <w:r w:rsidRPr="0075145E">
        <w:rPr>
          <w:rFonts w:ascii="Arial" w:eastAsia="Calibri" w:hAnsi="Arial" w:cs="Arial"/>
          <w:color w:val="000000" w:themeColor="text1"/>
          <w:sz w:val="22"/>
          <w:lang w:val="es-CO"/>
        </w:rPr>
        <w:lastRenderedPageBreak/>
        <w:t>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75145E">
        <w:rPr>
          <w:rFonts w:ascii="Arial" w:eastAsia="Calibri" w:hAnsi="Arial" w:cs="Arial"/>
          <w:color w:val="000000" w:themeColor="text1"/>
          <w:sz w:val="22"/>
          <w:vertAlign w:val="superscript"/>
          <w:lang w:val="es-CO"/>
        </w:rPr>
        <w:footnoteReference w:id="14"/>
      </w:r>
      <w:r w:rsidRPr="0075145E">
        <w:rPr>
          <w:rFonts w:ascii="Arial" w:eastAsia="Calibri" w:hAnsi="Arial" w:cs="Arial"/>
          <w:color w:val="000000" w:themeColor="text1"/>
          <w:sz w:val="22"/>
          <w:lang w:val="es-CO"/>
        </w:rPr>
        <w:t xml:space="preserve">. </w:t>
      </w:r>
    </w:p>
    <w:p w14:paraId="10CED680" w14:textId="7777777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6A07A3B8" w14:textId="7777777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4220C507" w14:textId="7777777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75145E">
        <w:rPr>
          <w:rFonts w:ascii="Arial" w:eastAsia="Calibri" w:hAnsi="Arial" w:cs="Arial"/>
          <w:color w:val="000000" w:themeColor="text1"/>
          <w:sz w:val="22"/>
          <w:vertAlign w:val="superscript"/>
          <w:lang w:val="es-CO"/>
        </w:rPr>
        <w:footnoteReference w:id="15"/>
      </w:r>
      <w:r w:rsidRPr="0075145E">
        <w:rPr>
          <w:rFonts w:ascii="Arial" w:eastAsia="Calibri" w:hAnsi="Arial" w:cs="Arial"/>
          <w:color w:val="000000" w:themeColor="text1"/>
          <w:sz w:val="22"/>
          <w:lang w:val="es-CO"/>
        </w:rPr>
        <w:t xml:space="preserve">. Por su parte, el artículo 9 señala </w:t>
      </w:r>
      <w:r w:rsidRPr="0075145E">
        <w:rPr>
          <w:rFonts w:ascii="Arial" w:eastAsia="Calibri" w:hAnsi="Arial" w:cs="Arial"/>
          <w:color w:val="000000" w:themeColor="text1"/>
          <w:sz w:val="22"/>
          <w:lang w:val="es-CO"/>
        </w:rPr>
        <w:lastRenderedPageBreak/>
        <w:t>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75145E">
        <w:rPr>
          <w:rFonts w:ascii="Arial" w:eastAsia="Calibri" w:hAnsi="Arial" w:cs="Arial"/>
          <w:color w:val="000000" w:themeColor="text1"/>
          <w:sz w:val="22"/>
          <w:vertAlign w:val="superscript"/>
          <w:lang w:val="es-CO"/>
        </w:rPr>
        <w:footnoteReference w:id="16"/>
      </w:r>
      <w:r w:rsidRPr="0075145E">
        <w:rPr>
          <w:rFonts w:ascii="Arial" w:eastAsia="Calibri" w:hAnsi="Arial" w:cs="Arial"/>
          <w:color w:val="000000" w:themeColor="text1"/>
          <w:sz w:val="22"/>
          <w:lang w:val="es-CO"/>
        </w:rPr>
        <w:t>. Finalmente, el artículo 10 establece la obligación que tienen las entidades de publicar en el SECOP el Plan Anual de Adquisiciones</w:t>
      </w:r>
      <w:r w:rsidRPr="0075145E">
        <w:rPr>
          <w:rFonts w:ascii="Arial" w:eastAsia="Calibri" w:hAnsi="Arial" w:cs="Arial"/>
          <w:color w:val="000000" w:themeColor="text1"/>
          <w:sz w:val="22"/>
          <w:vertAlign w:val="superscript"/>
          <w:lang w:val="es-CO"/>
        </w:rPr>
        <w:footnoteReference w:id="17"/>
      </w:r>
      <w:r w:rsidRPr="0075145E">
        <w:rPr>
          <w:rFonts w:ascii="Arial" w:eastAsia="Calibri" w:hAnsi="Arial" w:cs="Arial"/>
          <w:color w:val="000000" w:themeColor="text1"/>
          <w:sz w:val="22"/>
          <w:lang w:val="es-CO"/>
        </w:rPr>
        <w:t xml:space="preserve">.  </w:t>
      </w:r>
    </w:p>
    <w:p w14:paraId="7E3368B1" w14:textId="7777777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De conformidad con lo anterior, 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Pr="0075145E">
        <w:rPr>
          <w:rFonts w:ascii="Arial" w:eastAsia="Calibri" w:hAnsi="Arial" w:cs="Arial"/>
          <w:color w:val="000000" w:themeColor="text1"/>
          <w:sz w:val="22"/>
          <w:lang w:val="es-CO"/>
        </w:rPr>
        <w:t>ii</w:t>
      </w:r>
      <w:proofErr w:type="spellEnd"/>
      <w:r w:rsidRPr="0075145E">
        <w:rPr>
          <w:rFonts w:ascii="Arial" w:eastAsia="Calibri" w:hAnsi="Arial" w:cs="Arial"/>
          <w:color w:val="000000" w:themeColor="text1"/>
          <w:sz w:val="22"/>
          <w:lang w:val="es-CO"/>
        </w:rPr>
        <w:t xml:space="preserve">) los procedimientos, lineamientos y políticas en materia de adquisición que corresponden a los  documentos que los conforman, previstos en el manual de contratación de la entidad, y finalmente, </w:t>
      </w:r>
      <w:proofErr w:type="spellStart"/>
      <w:r w:rsidRPr="0075145E">
        <w:rPr>
          <w:rFonts w:ascii="Arial" w:eastAsia="Calibri" w:hAnsi="Arial" w:cs="Arial"/>
          <w:color w:val="000000" w:themeColor="text1"/>
          <w:sz w:val="22"/>
          <w:lang w:val="es-CO"/>
        </w:rPr>
        <w:t>iii</w:t>
      </w:r>
      <w:proofErr w:type="spellEnd"/>
      <w:r w:rsidRPr="0075145E">
        <w:rPr>
          <w:rFonts w:ascii="Arial" w:eastAsia="Calibri" w:hAnsi="Arial" w:cs="Arial"/>
          <w:color w:val="000000" w:themeColor="text1"/>
          <w:sz w:val="22"/>
          <w:lang w:val="es-CO"/>
        </w:rPr>
        <w:t xml:space="preserve">) el plan anual de adquisiciones. </w:t>
      </w:r>
    </w:p>
    <w:p w14:paraId="154455A0" w14:textId="56DD8CAE"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Frente al segundo grupo de documentos, debido a que estas entidades están sometidas al derecho privado, y por lo tanto no </w:t>
      </w:r>
      <w:r w:rsidR="00CD1683">
        <w:rPr>
          <w:rFonts w:ascii="Arial" w:eastAsia="Calibri" w:hAnsi="Arial" w:cs="Arial"/>
          <w:color w:val="000000" w:themeColor="text1"/>
          <w:sz w:val="22"/>
          <w:lang w:val="es-CO"/>
        </w:rPr>
        <w:t>realizan</w:t>
      </w:r>
      <w:r w:rsidR="00CD1683" w:rsidRPr="0075145E">
        <w:rPr>
          <w:rFonts w:ascii="Arial" w:eastAsia="Calibri" w:hAnsi="Arial" w:cs="Arial"/>
          <w:color w:val="000000" w:themeColor="text1"/>
          <w:sz w:val="22"/>
          <w:lang w:val="es-CO"/>
        </w:rPr>
        <w:t xml:space="preserve"> </w:t>
      </w:r>
      <w:r w:rsidRPr="0075145E">
        <w:rPr>
          <w:rFonts w:ascii="Arial" w:eastAsia="Calibri" w:hAnsi="Arial" w:cs="Arial"/>
          <w:color w:val="000000" w:themeColor="text1"/>
          <w:sz w:val="22"/>
          <w:lang w:val="es-CO"/>
        </w:rPr>
        <w:t xml:space="preserve">sus procesos de contratación mediante las modalidades previstas en la Ley 80 de 1993, cada una definirá en su manual el procedimiento para contratar sus bienes y servicios. </w:t>
      </w:r>
    </w:p>
    <w:p w14:paraId="79959065" w14:textId="7777777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lastRenderedPageBreak/>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79D17883" w14:textId="2625755E"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Por lo tanto, en estos casos aplica la Ley 1712 de 2014 y el Decreto 103 de 2015, no el Decreto 1082 de 2015, porque esta última norma rige a las entidades sometidas al Estatuto General de Contratación de la Administración Pública, y por lo tanto no aplica, por ejemplo, a las empresas de servicios públicos domiciliarios que, por regla general, se rigen por el derecho privado. Por su parte, la Ley 1712 de 2014 y el Decreto reglamentario 103 de 2015 rigen a cualquier entidad pública, incluyendo</w:t>
      </w:r>
      <w:r w:rsidRPr="0075145E">
        <w:rPr>
          <w:rFonts w:ascii="Arial" w:hAnsi="Arial" w:cs="Arial"/>
          <w:color w:val="000000" w:themeColor="text1"/>
          <w:sz w:val="22"/>
          <w:lang w:val="es-CO"/>
        </w:rPr>
        <w:t xml:space="preserve"> </w:t>
      </w:r>
      <w:r w:rsidRPr="0075145E">
        <w:rPr>
          <w:rFonts w:ascii="Arial" w:eastAsia="Times New Roman" w:hAnsi="Arial"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75145E">
        <w:rPr>
          <w:rFonts w:ascii="Arial" w:eastAsia="Calibri" w:hAnsi="Arial" w:cs="Arial"/>
          <w:color w:val="000000" w:themeColor="text1"/>
          <w:sz w:val="22"/>
          <w:lang w:val="es-CO"/>
        </w:rPr>
        <w:t>órdenes nacional, departamental, municipal y distrital.</w:t>
      </w:r>
    </w:p>
    <w:p w14:paraId="07E4D4B8" w14:textId="695711C6" w:rsidR="00E03788" w:rsidRPr="0075145E" w:rsidRDefault="004F3A2F"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Muestra de tal análisis normativo son los conceptos </w:t>
      </w:r>
      <w:r w:rsidR="00276488" w:rsidRPr="0075145E">
        <w:rPr>
          <w:rFonts w:ascii="Arial" w:eastAsia="Calibri" w:hAnsi="Arial" w:cs="Arial"/>
          <w:color w:val="000000" w:themeColor="text1"/>
          <w:sz w:val="22"/>
          <w:lang w:val="es-CO"/>
        </w:rPr>
        <w:t xml:space="preserve">emitidos </w:t>
      </w:r>
      <w:r w:rsidRPr="0075145E">
        <w:rPr>
          <w:rFonts w:ascii="Arial" w:eastAsia="Calibri" w:hAnsi="Arial" w:cs="Arial"/>
          <w:color w:val="000000" w:themeColor="text1"/>
          <w:sz w:val="22"/>
          <w:lang w:val="es-CO"/>
        </w:rPr>
        <w:t xml:space="preserve">el </w:t>
      </w:r>
      <w:r w:rsidR="0083703B" w:rsidRPr="0075145E">
        <w:rPr>
          <w:rFonts w:ascii="Arial" w:eastAsia="Calibri" w:hAnsi="Arial" w:cs="Arial"/>
          <w:color w:val="000000" w:themeColor="text1"/>
          <w:sz w:val="22"/>
          <w:lang w:val="es-CO"/>
        </w:rPr>
        <w:t xml:space="preserve">9 </w:t>
      </w:r>
      <w:r w:rsidR="00C305DF" w:rsidRPr="0075145E">
        <w:rPr>
          <w:rFonts w:ascii="Arial" w:eastAsia="Calibri" w:hAnsi="Arial" w:cs="Arial"/>
          <w:color w:val="000000" w:themeColor="text1"/>
          <w:sz w:val="22"/>
          <w:lang w:val="es-CO"/>
        </w:rPr>
        <w:t xml:space="preserve">y el 21 </w:t>
      </w:r>
      <w:r w:rsidR="0083703B" w:rsidRPr="0075145E">
        <w:rPr>
          <w:rFonts w:ascii="Arial" w:eastAsia="Calibri" w:hAnsi="Arial" w:cs="Arial"/>
          <w:color w:val="000000" w:themeColor="text1"/>
          <w:sz w:val="22"/>
          <w:lang w:val="es-CO"/>
        </w:rPr>
        <w:t>de agosto</w:t>
      </w:r>
      <w:r w:rsidR="00C305DF" w:rsidRPr="0075145E">
        <w:rPr>
          <w:rFonts w:ascii="Arial" w:eastAsia="Calibri" w:hAnsi="Arial" w:cs="Arial"/>
          <w:color w:val="000000" w:themeColor="text1"/>
          <w:sz w:val="22"/>
          <w:lang w:val="es-CO"/>
        </w:rPr>
        <w:t>, el 10 de septiembre, el 7 de noviembre</w:t>
      </w:r>
      <w:r w:rsidR="00276488" w:rsidRPr="0075145E">
        <w:rPr>
          <w:rFonts w:ascii="Arial" w:eastAsia="Calibri" w:hAnsi="Arial" w:cs="Arial"/>
          <w:color w:val="000000" w:themeColor="text1"/>
          <w:sz w:val="22"/>
          <w:lang w:val="es-CO"/>
        </w:rPr>
        <w:t xml:space="preserve"> y </w:t>
      </w:r>
      <w:r w:rsidR="00C305DF" w:rsidRPr="0075145E">
        <w:rPr>
          <w:rFonts w:ascii="Arial" w:eastAsia="Calibri" w:hAnsi="Arial" w:cs="Arial"/>
          <w:color w:val="000000" w:themeColor="text1"/>
          <w:sz w:val="22"/>
          <w:lang w:val="es-CO"/>
        </w:rPr>
        <w:t>el 4</w:t>
      </w:r>
      <w:r w:rsidR="00276488" w:rsidRPr="0075145E">
        <w:rPr>
          <w:rFonts w:ascii="Arial" w:eastAsia="Calibri" w:hAnsi="Arial" w:cs="Arial"/>
          <w:color w:val="000000" w:themeColor="text1"/>
          <w:sz w:val="22"/>
          <w:lang w:val="es-CO"/>
        </w:rPr>
        <w:t xml:space="preserve">, </w:t>
      </w:r>
      <w:r w:rsidR="00C305DF" w:rsidRPr="0075145E">
        <w:rPr>
          <w:rFonts w:ascii="Arial" w:eastAsia="Calibri" w:hAnsi="Arial" w:cs="Arial"/>
          <w:color w:val="000000" w:themeColor="text1"/>
          <w:sz w:val="22"/>
          <w:lang w:val="es-CO"/>
        </w:rPr>
        <w:t>5</w:t>
      </w:r>
      <w:r w:rsidR="00276488" w:rsidRPr="0075145E">
        <w:rPr>
          <w:rFonts w:ascii="Arial" w:eastAsia="Calibri" w:hAnsi="Arial" w:cs="Arial"/>
          <w:color w:val="000000" w:themeColor="text1"/>
          <w:sz w:val="22"/>
          <w:lang w:val="es-CO"/>
        </w:rPr>
        <w:t xml:space="preserve">, 9 y 20 </w:t>
      </w:r>
      <w:r w:rsidR="00C305DF" w:rsidRPr="0075145E">
        <w:rPr>
          <w:rFonts w:ascii="Arial" w:eastAsia="Calibri" w:hAnsi="Arial" w:cs="Arial"/>
          <w:color w:val="000000" w:themeColor="text1"/>
          <w:sz w:val="22"/>
          <w:lang w:val="es-CO"/>
        </w:rPr>
        <w:t xml:space="preserve">de diciembre </w:t>
      </w:r>
      <w:r w:rsidR="0083703B" w:rsidRPr="0075145E">
        <w:rPr>
          <w:rFonts w:ascii="Arial" w:eastAsia="Calibri" w:hAnsi="Arial" w:cs="Arial"/>
          <w:color w:val="000000" w:themeColor="text1"/>
          <w:sz w:val="22"/>
          <w:lang w:val="es-CO"/>
        </w:rPr>
        <w:t>de 2019</w:t>
      </w:r>
      <w:r w:rsidRPr="0075145E">
        <w:rPr>
          <w:rFonts w:ascii="Arial" w:eastAsia="Calibri" w:hAnsi="Arial" w:cs="Arial"/>
          <w:color w:val="000000" w:themeColor="text1"/>
          <w:sz w:val="22"/>
          <w:lang w:val="es-CO"/>
        </w:rPr>
        <w:t xml:space="preserve"> −radicados Nos.</w:t>
      </w:r>
      <w:r w:rsidR="00C305DF" w:rsidRPr="0075145E">
        <w:rPr>
          <w:rFonts w:ascii="Arial" w:eastAsia="Calibri" w:hAnsi="Arial" w:cs="Arial"/>
          <w:color w:val="000000" w:themeColor="text1"/>
          <w:sz w:val="22"/>
          <w:lang w:val="es-CO"/>
        </w:rPr>
        <w:t xml:space="preserve"> 2201913000005749, 2201913000006091, 2201913000006705, 2201913000008317, 2201913000008939</w:t>
      </w:r>
      <w:r w:rsidR="00276488" w:rsidRPr="0075145E">
        <w:rPr>
          <w:rFonts w:ascii="Arial" w:eastAsia="Calibri" w:hAnsi="Arial" w:cs="Arial"/>
          <w:color w:val="000000" w:themeColor="text1"/>
          <w:sz w:val="22"/>
          <w:lang w:val="es-CO"/>
        </w:rPr>
        <w:t>,</w:t>
      </w:r>
      <w:r w:rsidR="00C305DF" w:rsidRPr="0075145E">
        <w:rPr>
          <w:rFonts w:ascii="Arial" w:eastAsia="Calibri" w:hAnsi="Arial" w:cs="Arial"/>
          <w:color w:val="000000" w:themeColor="text1"/>
          <w:sz w:val="22"/>
          <w:lang w:val="es-CO"/>
        </w:rPr>
        <w:t xml:space="preserve"> 2201913000008985</w:t>
      </w:r>
      <w:r w:rsidRPr="0075145E">
        <w:rPr>
          <w:rFonts w:ascii="Arial" w:eastAsia="Calibri" w:hAnsi="Arial" w:cs="Arial"/>
          <w:color w:val="000000" w:themeColor="text1"/>
          <w:sz w:val="22"/>
          <w:lang w:val="es-CO"/>
        </w:rPr>
        <w:t xml:space="preserve"> </w:t>
      </w:r>
      <w:r w:rsidR="00276488" w:rsidRPr="0075145E">
        <w:rPr>
          <w:rFonts w:ascii="Arial" w:eastAsia="Calibri" w:hAnsi="Arial" w:cs="Arial"/>
          <w:color w:val="000000" w:themeColor="text1"/>
          <w:sz w:val="22"/>
          <w:lang w:val="es-CO"/>
        </w:rPr>
        <w:t>y 2201913000009464−</w:t>
      </w:r>
      <w:r w:rsidRPr="0075145E">
        <w:rPr>
          <w:rFonts w:ascii="Arial" w:eastAsia="Calibri" w:hAnsi="Arial" w:cs="Arial"/>
          <w:color w:val="000000" w:themeColor="text1"/>
          <w:sz w:val="22"/>
          <w:lang w:val="es-CO"/>
        </w:rPr>
        <w:t xml:space="preserve">, </w:t>
      </w:r>
      <w:r w:rsidR="002E7C6A" w:rsidRPr="0075145E">
        <w:rPr>
          <w:rFonts w:ascii="Arial" w:eastAsia="Calibri" w:hAnsi="Arial" w:cs="Arial"/>
          <w:color w:val="000000" w:themeColor="text1"/>
          <w:sz w:val="22"/>
          <w:lang w:val="es-CO"/>
        </w:rPr>
        <w:t xml:space="preserve">así como el concepto C-110 de 2020, </w:t>
      </w:r>
      <w:r w:rsidRPr="0075145E">
        <w:rPr>
          <w:rFonts w:ascii="Arial" w:eastAsia="Calibri" w:hAnsi="Arial" w:cs="Arial"/>
          <w:color w:val="000000" w:themeColor="text1"/>
          <w:sz w:val="22"/>
          <w:lang w:val="es-CO"/>
        </w:rPr>
        <w:t>en donde la Agencia Nacional de Contratación Pública</w:t>
      </w:r>
      <w:r w:rsidR="00276488" w:rsidRPr="0075145E">
        <w:rPr>
          <w:rFonts w:ascii="Arial" w:eastAsia="Calibri" w:hAnsi="Arial" w:cs="Arial"/>
          <w:color w:val="000000" w:themeColor="text1"/>
          <w:sz w:val="22"/>
          <w:lang w:val="es-CO"/>
        </w:rPr>
        <w:t xml:space="preserve"> – Colombia Compra Eficiente </w:t>
      </w:r>
      <w:r w:rsidRPr="0075145E">
        <w:rPr>
          <w:rFonts w:ascii="Arial" w:eastAsia="Calibri" w:hAnsi="Arial" w:cs="Arial"/>
          <w:color w:val="000000" w:themeColor="text1"/>
          <w:sz w:val="22"/>
          <w:lang w:val="es-CO"/>
        </w:rPr>
        <w:t>reconoció la obligación</w:t>
      </w:r>
      <w:r w:rsidR="00276488" w:rsidRPr="0075145E">
        <w:rPr>
          <w:rFonts w:ascii="Arial" w:eastAsia="Calibri" w:hAnsi="Arial" w:cs="Arial"/>
          <w:color w:val="000000" w:themeColor="text1"/>
          <w:sz w:val="22"/>
          <w:lang w:val="es-CO"/>
        </w:rPr>
        <w:t xml:space="preserve"> que tienen las entidades</w:t>
      </w:r>
      <w:r w:rsidRPr="0075145E">
        <w:rPr>
          <w:rFonts w:ascii="Arial" w:eastAsia="Calibri" w:hAnsi="Arial" w:cs="Arial"/>
          <w:color w:val="000000" w:themeColor="text1"/>
          <w:sz w:val="22"/>
          <w:lang w:val="es-CO"/>
        </w:rPr>
        <w:t xml:space="preserve"> de publicar el Plan Anual de Adquisiciones, el </w:t>
      </w:r>
      <w:r w:rsidR="00215228">
        <w:rPr>
          <w:rFonts w:ascii="Arial" w:eastAsia="Calibri" w:hAnsi="Arial" w:cs="Arial"/>
          <w:color w:val="000000" w:themeColor="text1"/>
          <w:sz w:val="22"/>
          <w:lang w:val="es-CO"/>
        </w:rPr>
        <w:t>i</w:t>
      </w:r>
      <w:r w:rsidRPr="0075145E">
        <w:rPr>
          <w:rFonts w:ascii="Arial" w:eastAsia="Calibri" w:hAnsi="Arial" w:cs="Arial"/>
          <w:color w:val="000000" w:themeColor="text1"/>
          <w:sz w:val="22"/>
          <w:lang w:val="es-CO"/>
        </w:rPr>
        <w:t xml:space="preserve">nforme de </w:t>
      </w:r>
      <w:r w:rsidR="00215228">
        <w:rPr>
          <w:rFonts w:ascii="Arial" w:eastAsia="Calibri" w:hAnsi="Arial" w:cs="Arial"/>
          <w:color w:val="000000" w:themeColor="text1"/>
          <w:sz w:val="22"/>
          <w:lang w:val="es-CO"/>
        </w:rPr>
        <w:t>e</w:t>
      </w:r>
      <w:r w:rsidRPr="0075145E">
        <w:rPr>
          <w:rFonts w:ascii="Arial" w:eastAsia="Calibri" w:hAnsi="Arial" w:cs="Arial"/>
          <w:color w:val="000000" w:themeColor="text1"/>
          <w:sz w:val="22"/>
          <w:lang w:val="es-CO"/>
        </w:rPr>
        <w:t>valuación, el documento que contiene la cesión de derechos</w:t>
      </w:r>
      <w:r w:rsidR="0083703B" w:rsidRPr="0075145E">
        <w:rPr>
          <w:rFonts w:ascii="Arial" w:eastAsia="Calibri" w:hAnsi="Arial" w:cs="Arial"/>
          <w:color w:val="000000" w:themeColor="text1"/>
          <w:sz w:val="22"/>
          <w:lang w:val="es-CO"/>
        </w:rPr>
        <w:t xml:space="preserve">, </w:t>
      </w:r>
      <w:r w:rsidR="00C305DF" w:rsidRPr="0075145E">
        <w:rPr>
          <w:rFonts w:ascii="Arial" w:eastAsia="Calibri" w:hAnsi="Arial" w:cs="Arial"/>
          <w:color w:val="000000" w:themeColor="text1"/>
          <w:sz w:val="22"/>
          <w:lang w:val="es-CO"/>
        </w:rPr>
        <w:t xml:space="preserve">la </w:t>
      </w:r>
      <w:r w:rsidR="00215228">
        <w:rPr>
          <w:rFonts w:ascii="Arial" w:eastAsia="Calibri" w:hAnsi="Arial" w:cs="Arial"/>
          <w:color w:val="000000" w:themeColor="text1"/>
          <w:sz w:val="22"/>
          <w:lang w:val="es-CO"/>
        </w:rPr>
        <w:t>i</w:t>
      </w:r>
      <w:r w:rsidR="00C305DF" w:rsidRPr="0075145E">
        <w:rPr>
          <w:rFonts w:ascii="Arial" w:eastAsia="Calibri" w:hAnsi="Arial" w:cs="Arial"/>
          <w:color w:val="000000" w:themeColor="text1"/>
          <w:sz w:val="22"/>
          <w:lang w:val="es-CO"/>
        </w:rPr>
        <w:t xml:space="preserve">nvitación </w:t>
      </w:r>
      <w:r w:rsidR="00845C0D">
        <w:rPr>
          <w:rFonts w:ascii="Arial" w:eastAsia="Calibri" w:hAnsi="Arial" w:cs="Arial"/>
          <w:color w:val="000000" w:themeColor="text1"/>
          <w:sz w:val="22"/>
          <w:lang w:val="es-CO"/>
        </w:rPr>
        <w:t>p</w:t>
      </w:r>
      <w:r w:rsidR="00C305DF" w:rsidRPr="0075145E">
        <w:rPr>
          <w:rFonts w:ascii="Arial" w:eastAsia="Calibri" w:hAnsi="Arial" w:cs="Arial"/>
          <w:color w:val="000000" w:themeColor="text1"/>
          <w:sz w:val="22"/>
          <w:lang w:val="es-CO"/>
        </w:rPr>
        <w:t xml:space="preserve">ública, contratos de arrendamiento sin erogación presupuestal, </w:t>
      </w:r>
      <w:r w:rsidR="0083703B" w:rsidRPr="0075145E">
        <w:rPr>
          <w:rFonts w:ascii="Arial" w:eastAsia="Calibri" w:hAnsi="Arial" w:cs="Arial"/>
          <w:color w:val="000000" w:themeColor="text1"/>
          <w:sz w:val="22"/>
          <w:lang w:val="es-CO"/>
        </w:rPr>
        <w:t xml:space="preserve">informes de supervisión del contrato, </w:t>
      </w:r>
      <w:r w:rsidR="00276488" w:rsidRPr="0075145E">
        <w:rPr>
          <w:rFonts w:ascii="Arial" w:eastAsia="Calibri" w:hAnsi="Arial" w:cs="Arial"/>
          <w:color w:val="000000" w:themeColor="text1"/>
          <w:sz w:val="22"/>
          <w:lang w:val="es-CO"/>
        </w:rPr>
        <w:t>contratos celebrados por contratistas para la ejecución del contrato estatal</w:t>
      </w:r>
      <w:r w:rsidR="002E7C6A" w:rsidRPr="0075145E">
        <w:rPr>
          <w:rFonts w:ascii="Arial" w:eastAsia="Calibri" w:hAnsi="Arial" w:cs="Arial"/>
          <w:color w:val="000000" w:themeColor="text1"/>
          <w:sz w:val="22"/>
          <w:lang w:val="es-CO"/>
        </w:rPr>
        <w:t xml:space="preserve">, </w:t>
      </w:r>
      <w:r w:rsidR="00276488" w:rsidRPr="0075145E">
        <w:rPr>
          <w:rFonts w:ascii="Arial" w:eastAsia="Calibri" w:hAnsi="Arial" w:cs="Arial"/>
          <w:color w:val="000000" w:themeColor="text1"/>
          <w:sz w:val="22"/>
          <w:lang w:val="es-CO"/>
        </w:rPr>
        <w:t>adendas</w:t>
      </w:r>
      <w:r w:rsidR="002E7C6A" w:rsidRPr="0075145E">
        <w:rPr>
          <w:rFonts w:ascii="Arial" w:eastAsia="Calibri" w:hAnsi="Arial" w:cs="Arial"/>
          <w:color w:val="000000" w:themeColor="text1"/>
          <w:sz w:val="22"/>
          <w:lang w:val="es-CO"/>
        </w:rPr>
        <w:t xml:space="preserve"> y los documentos relacionados con la aprobación de garantías</w:t>
      </w:r>
      <w:r w:rsidR="00276488" w:rsidRPr="0075145E">
        <w:rPr>
          <w:rFonts w:ascii="Arial" w:eastAsia="Calibri" w:hAnsi="Arial" w:cs="Arial"/>
          <w:color w:val="000000" w:themeColor="text1"/>
          <w:sz w:val="22"/>
          <w:lang w:val="es-CO"/>
        </w:rPr>
        <w:t>, entre otros.</w:t>
      </w:r>
      <w:r w:rsidR="00E03788" w:rsidRPr="0075145E">
        <w:rPr>
          <w:rFonts w:ascii="Arial" w:eastAsia="Calibri" w:hAnsi="Arial" w:cs="Arial"/>
          <w:color w:val="000000" w:themeColor="text1"/>
          <w:sz w:val="22"/>
          <w:lang w:val="es-CO"/>
        </w:rPr>
        <w:t xml:space="preserve"> </w:t>
      </w:r>
    </w:p>
    <w:p w14:paraId="31B6DFA0" w14:textId="178867FF" w:rsidR="00CE2F6A" w:rsidRPr="0075145E" w:rsidRDefault="0083703B" w:rsidP="00CE2F6A">
      <w:pPr>
        <w:pStyle w:val="Prrafodelista"/>
        <w:numPr>
          <w:ilvl w:val="0"/>
          <w:numId w:val="10"/>
        </w:numPr>
        <w:tabs>
          <w:tab w:val="left" w:pos="851"/>
        </w:tabs>
        <w:spacing w:before="120" w:line="276" w:lineRule="auto"/>
        <w:ind w:left="0" w:firstLine="567"/>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Por otro lado</w:t>
      </w:r>
      <w:r w:rsidR="004F3A2F" w:rsidRPr="0075145E">
        <w:rPr>
          <w:rFonts w:ascii="Arial" w:eastAsia="Calibri" w:hAnsi="Arial" w:cs="Arial"/>
          <w:color w:val="000000" w:themeColor="text1"/>
          <w:sz w:val="22"/>
          <w:lang w:val="es-CO"/>
        </w:rPr>
        <w:t>,</w:t>
      </w:r>
      <w:r w:rsidR="00E03788" w:rsidRPr="0075145E">
        <w:rPr>
          <w:rFonts w:ascii="Arial" w:eastAsia="Calibri" w:hAnsi="Arial" w:cs="Arial"/>
          <w:color w:val="000000" w:themeColor="text1"/>
          <w:sz w:val="22"/>
          <w:lang w:val="es-CO"/>
        </w:rPr>
        <w:t xml:space="preserve"> con posterioridad al concepto CU-003 del año 2020, se han proferido otros conceptos reiterando lo dicho a título de unificación, dentro de los que vale la pena resaltar los siguientes: </w:t>
      </w:r>
      <w:r w:rsidR="00E03788" w:rsidRPr="0075145E">
        <w:rPr>
          <w:rFonts w:ascii="Arial" w:hAnsi="Arial" w:cs="Arial"/>
          <w:color w:val="000000" w:themeColor="text1"/>
          <w:sz w:val="22"/>
          <w:lang w:val="es-CO"/>
        </w:rPr>
        <w:t>C-061, C-072, C-092, C-095, C-110, C-115, C-116, C-149, C-151, C-170, C-171, C-197, C-206 y C-264</w:t>
      </w:r>
      <w:r w:rsidR="00E03788" w:rsidRPr="0075145E">
        <w:rPr>
          <w:rFonts w:ascii="Arial" w:eastAsia="Calibri" w:hAnsi="Arial" w:cs="Arial"/>
          <w:color w:val="000000" w:themeColor="text1"/>
          <w:sz w:val="22"/>
          <w:lang w:val="es-CO"/>
        </w:rPr>
        <w:t xml:space="preserve">. Igualmente, luego del referido concepto de unificación, </w:t>
      </w:r>
      <w:r w:rsidR="00CE2F6A" w:rsidRPr="0075145E">
        <w:rPr>
          <w:rFonts w:ascii="Arial" w:eastAsia="Calibri" w:hAnsi="Arial" w:cs="Arial"/>
          <w:color w:val="000000" w:themeColor="text1"/>
          <w:sz w:val="22"/>
          <w:lang w:val="es-CO"/>
        </w:rPr>
        <w:t>se estudiaron</w:t>
      </w:r>
      <w:r w:rsidR="00E03788" w:rsidRPr="0075145E">
        <w:rPr>
          <w:rFonts w:ascii="Arial" w:eastAsia="Calibri" w:hAnsi="Arial" w:cs="Arial"/>
          <w:color w:val="000000" w:themeColor="text1"/>
          <w:sz w:val="22"/>
          <w:lang w:val="es-CO"/>
        </w:rPr>
        <w:t xml:space="preserve"> </w:t>
      </w:r>
      <w:r w:rsidR="00CE2F6A" w:rsidRPr="0075145E">
        <w:rPr>
          <w:rFonts w:ascii="Arial" w:eastAsia="Calibri" w:hAnsi="Arial" w:cs="Arial"/>
          <w:color w:val="000000" w:themeColor="text1"/>
          <w:sz w:val="22"/>
          <w:lang w:val="es-CO"/>
        </w:rPr>
        <w:t xml:space="preserve">algunos </w:t>
      </w:r>
      <w:r w:rsidR="00E03788" w:rsidRPr="0075145E">
        <w:rPr>
          <w:rFonts w:ascii="Arial" w:eastAsia="Calibri" w:hAnsi="Arial" w:cs="Arial"/>
          <w:color w:val="000000" w:themeColor="text1"/>
          <w:sz w:val="22"/>
          <w:lang w:val="es-CO"/>
        </w:rPr>
        <w:t xml:space="preserve">eventos </w:t>
      </w:r>
      <w:r w:rsidR="00CE2F6A" w:rsidRPr="0075145E">
        <w:rPr>
          <w:rFonts w:ascii="Arial" w:eastAsia="Calibri" w:hAnsi="Arial" w:cs="Arial"/>
          <w:color w:val="000000" w:themeColor="text1"/>
          <w:sz w:val="22"/>
          <w:lang w:val="es-CO"/>
        </w:rPr>
        <w:t xml:space="preserve">en particular </w:t>
      </w:r>
      <w:r w:rsidR="00E03788" w:rsidRPr="0075145E">
        <w:rPr>
          <w:rFonts w:ascii="Arial" w:eastAsia="Calibri" w:hAnsi="Arial" w:cs="Arial"/>
          <w:color w:val="000000" w:themeColor="text1"/>
          <w:sz w:val="22"/>
          <w:lang w:val="es-CO"/>
        </w:rPr>
        <w:t xml:space="preserve">no considerados </w:t>
      </w:r>
      <w:r w:rsidR="00CE2F6A" w:rsidRPr="0075145E">
        <w:rPr>
          <w:rFonts w:ascii="Arial" w:eastAsia="Calibri" w:hAnsi="Arial" w:cs="Arial"/>
          <w:color w:val="000000" w:themeColor="text1"/>
          <w:sz w:val="22"/>
          <w:lang w:val="es-CO"/>
        </w:rPr>
        <w:t>en esa ocasión.</w:t>
      </w:r>
      <w:r w:rsidR="00E03788" w:rsidRPr="0075145E">
        <w:rPr>
          <w:rFonts w:ascii="Arial" w:eastAsia="Calibri" w:hAnsi="Arial" w:cs="Arial"/>
          <w:color w:val="000000" w:themeColor="text1"/>
          <w:sz w:val="22"/>
          <w:lang w:val="es-CO"/>
        </w:rPr>
        <w:t xml:space="preserve"> </w:t>
      </w:r>
    </w:p>
    <w:p w14:paraId="472DD3B0" w14:textId="23334B68" w:rsidR="00CE2F6A" w:rsidRPr="0075145E" w:rsidRDefault="00CE2F6A" w:rsidP="00CE2F6A">
      <w:pPr>
        <w:tabs>
          <w:tab w:val="left" w:pos="851"/>
        </w:tabs>
        <w:spacing w:before="120" w:line="276" w:lineRule="auto"/>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ab/>
      </w:r>
      <w:r w:rsidR="00E03788" w:rsidRPr="0075145E">
        <w:rPr>
          <w:rFonts w:ascii="Arial" w:eastAsia="Calibri" w:hAnsi="Arial" w:cs="Arial"/>
          <w:color w:val="000000" w:themeColor="text1"/>
          <w:sz w:val="22"/>
          <w:lang w:val="es-CO"/>
        </w:rPr>
        <w:t xml:space="preserve">Por ejemplo, en los conceptos </w:t>
      </w:r>
      <w:r w:rsidRPr="0075145E">
        <w:rPr>
          <w:rFonts w:ascii="Arial" w:eastAsia="Calibri" w:hAnsi="Arial" w:cs="Arial"/>
          <w:color w:val="000000" w:themeColor="text1"/>
          <w:sz w:val="22"/>
          <w:lang w:val="es-CO"/>
        </w:rPr>
        <w:t xml:space="preserve">C-264 y C-265 de 2020 se </w:t>
      </w:r>
      <w:r w:rsidR="005A04E7" w:rsidRPr="0075145E">
        <w:rPr>
          <w:rFonts w:ascii="Arial" w:eastAsia="Calibri" w:hAnsi="Arial" w:cs="Arial"/>
          <w:color w:val="000000" w:themeColor="text1"/>
          <w:sz w:val="22"/>
          <w:lang w:val="es-CO"/>
        </w:rPr>
        <w:t>analizó</w:t>
      </w:r>
      <w:r w:rsidRPr="0075145E">
        <w:rPr>
          <w:rFonts w:ascii="Arial" w:eastAsia="Calibri" w:hAnsi="Arial" w:cs="Arial"/>
          <w:color w:val="000000" w:themeColor="text1"/>
          <w:sz w:val="22"/>
          <w:lang w:val="es-CO"/>
        </w:rPr>
        <w:t xml:space="preserve"> lo relacionado con los contratos de fiducia, concluyendo que los mismos «deberán ser publicados por la Entidad Estatal que lo suscriba, </w:t>
      </w:r>
      <w:r w:rsidR="00955A68" w:rsidRPr="0075145E">
        <w:rPr>
          <w:rFonts w:ascii="Arial" w:eastAsia="Calibri" w:hAnsi="Arial" w:cs="Arial"/>
          <w:color w:val="000000" w:themeColor="text1"/>
          <w:sz w:val="22"/>
          <w:lang w:val="es-CO"/>
        </w:rPr>
        <w:t>de acuerdo con el</w:t>
      </w:r>
      <w:r w:rsidRPr="0075145E">
        <w:rPr>
          <w:rFonts w:ascii="Arial" w:eastAsia="Calibri" w:hAnsi="Arial" w:cs="Arial"/>
          <w:color w:val="000000" w:themeColor="text1"/>
          <w:sz w:val="22"/>
          <w:lang w:val="es-CO"/>
        </w:rPr>
        <w:t xml:space="preserve"> régimen jurídico aplicable al contrato y según lo visto en párrafos precedentes. Igualmente, [que] la publicación de la contratación derivada de los contratos de fiducia deberá realizarse, o por la Entidad Estatal </w:t>
      </w:r>
      <w:r w:rsidRPr="0075145E">
        <w:rPr>
          <w:rFonts w:ascii="Arial" w:eastAsia="Calibri" w:hAnsi="Arial" w:cs="Arial"/>
          <w:color w:val="000000" w:themeColor="text1"/>
          <w:sz w:val="22"/>
          <w:lang w:val="es-CO"/>
        </w:rPr>
        <w:lastRenderedPageBreak/>
        <w:t xml:space="preserve">fideicomitente, con intervención de la fiduciaria para efectos de la firma del contrato, o por la fiduciaria que actúe como vocero de los patrimonios autónomos en calidad de contratante, también teniendo en cuenta el régimen del contrato y lo explicado en el presente documento». </w:t>
      </w:r>
      <w:r w:rsidR="005A04E7" w:rsidRPr="0075145E">
        <w:rPr>
          <w:rFonts w:ascii="Arial" w:eastAsia="Calibri" w:hAnsi="Arial" w:cs="Arial"/>
          <w:color w:val="000000" w:themeColor="text1"/>
          <w:sz w:val="22"/>
          <w:lang w:val="es-CO"/>
        </w:rPr>
        <w:t>Así mismo</w:t>
      </w:r>
      <w:r w:rsidRPr="0075145E">
        <w:rPr>
          <w:rFonts w:ascii="Arial" w:eastAsia="Calibri" w:hAnsi="Arial" w:cs="Arial"/>
          <w:color w:val="000000" w:themeColor="text1"/>
          <w:sz w:val="22"/>
          <w:lang w:val="es-CO"/>
        </w:rPr>
        <w:t>, frente a los procesos de contratación regidos por el Decreto 92 de 2017, con fundamento en las tesis unificadas en el concepto CU-003 de 2020, en el concepto C-167 de 2020 se concluyó que «[t]</w:t>
      </w:r>
      <w:proofErr w:type="spellStart"/>
      <w:r w:rsidRPr="0075145E">
        <w:rPr>
          <w:rFonts w:ascii="Arial" w:eastAsia="Calibri" w:hAnsi="Arial" w:cs="Arial"/>
          <w:color w:val="000000" w:themeColor="text1"/>
          <w:sz w:val="22"/>
          <w:lang w:val="es-CO"/>
        </w:rPr>
        <w:t>ratándose</w:t>
      </w:r>
      <w:proofErr w:type="spellEnd"/>
      <w:r w:rsidRPr="0075145E">
        <w:rPr>
          <w:rFonts w:ascii="Arial" w:eastAsia="Calibri" w:hAnsi="Arial" w:cs="Arial"/>
          <w:color w:val="000000" w:themeColor="text1"/>
          <w:sz w:val="22"/>
          <w:lang w:val="es-CO"/>
        </w:rPr>
        <w:t xml:space="preserve"> de la contratación con entidades privadas sin ánimo de lucro y de reconocida idoneidad a la que hace referencia el inciso segundo del artículo 355 de la Constitución Política, regulada mediante el Decreto 92 de 2017, todas las entidades públicas deben adelantar la contratación por medio de la plataforma SECOP II</w:t>
      </w:r>
      <w:r w:rsidR="00D36C85" w:rsidRPr="0075145E">
        <w:rPr>
          <w:rFonts w:ascii="Arial" w:eastAsia="Calibri" w:hAnsi="Arial" w:cs="Arial"/>
          <w:color w:val="000000" w:themeColor="text1"/>
          <w:sz w:val="22"/>
          <w:lang w:val="es-CO"/>
        </w:rPr>
        <w:t>»</w:t>
      </w:r>
      <w:r w:rsidRPr="0075145E">
        <w:rPr>
          <w:rFonts w:ascii="Arial" w:eastAsia="Calibri" w:hAnsi="Arial" w:cs="Arial"/>
          <w:color w:val="000000" w:themeColor="text1"/>
          <w:sz w:val="22"/>
          <w:lang w:val="es-CO"/>
        </w:rPr>
        <w:t>.</w:t>
      </w:r>
    </w:p>
    <w:p w14:paraId="610FC440" w14:textId="2550F972" w:rsidR="005A04E7" w:rsidRPr="0075145E" w:rsidRDefault="005A04E7" w:rsidP="00CE2F6A">
      <w:pPr>
        <w:tabs>
          <w:tab w:val="left" w:pos="851"/>
        </w:tabs>
        <w:spacing w:before="120" w:line="276" w:lineRule="auto"/>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ab/>
        <w:t>En ambos casos, la conclusión a la que se llegó la entidad se fundamentó en disposiciones normativas y reglamentarias que establecían el deber específico de publicar en el SECOP II, dejando de lado el criterio de la ejecución de recursos públicos, criterio que sirvió como derrotero al unificar la tesis de la entidad en el concepto CU-003 de 2020.</w:t>
      </w:r>
    </w:p>
    <w:p w14:paraId="4D987691" w14:textId="6BF97FF2" w:rsidR="004F3A2F" w:rsidRPr="0075145E" w:rsidRDefault="00E03788" w:rsidP="0086284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Con todo,</w:t>
      </w:r>
      <w:r w:rsidR="0086284E" w:rsidRPr="0075145E">
        <w:rPr>
          <w:rFonts w:ascii="Arial" w:eastAsia="Calibri" w:hAnsi="Arial" w:cs="Arial"/>
          <w:color w:val="000000" w:themeColor="text1"/>
          <w:sz w:val="22"/>
          <w:lang w:val="es-CO"/>
        </w:rPr>
        <w:t xml:space="preserve"> se debe resaltar que </w:t>
      </w:r>
      <w:r w:rsidRPr="0075145E">
        <w:rPr>
          <w:rFonts w:ascii="Arial" w:eastAsia="Calibri" w:hAnsi="Arial" w:cs="Arial"/>
          <w:color w:val="000000" w:themeColor="text1"/>
          <w:sz w:val="22"/>
          <w:lang w:val="es-CO"/>
        </w:rPr>
        <w:t>en algunos eventos</w:t>
      </w:r>
      <w:r w:rsidR="0086284E" w:rsidRPr="0075145E">
        <w:rPr>
          <w:rFonts w:ascii="Arial" w:eastAsia="Calibri" w:hAnsi="Arial" w:cs="Arial"/>
          <w:color w:val="000000" w:themeColor="text1"/>
          <w:sz w:val="22"/>
          <w:lang w:val="es-CO"/>
        </w:rPr>
        <w:t xml:space="preserve"> excepcionales</w:t>
      </w:r>
      <w:r w:rsidRPr="0075145E">
        <w:rPr>
          <w:rFonts w:ascii="Arial" w:eastAsia="Calibri" w:hAnsi="Arial" w:cs="Arial"/>
          <w:color w:val="000000" w:themeColor="text1"/>
          <w:sz w:val="22"/>
          <w:lang w:val="es-CO"/>
        </w:rPr>
        <w:t xml:space="preserve"> esta entidad ha reconocido que las </w:t>
      </w:r>
      <w:r w:rsidR="0086284E" w:rsidRPr="0075145E">
        <w:rPr>
          <w:rFonts w:ascii="Arial" w:eastAsia="Calibri" w:hAnsi="Arial" w:cs="Arial"/>
          <w:color w:val="000000" w:themeColor="text1"/>
          <w:sz w:val="22"/>
          <w:lang w:val="es-CO"/>
        </w:rPr>
        <w:t>entidades no se encuentran obligadas o publicar en el SECOP II el proceso contractual, bien porque están excluidas expresamente de hacerlo, como es el caso de las entidades descentralizadas del nivel municipal, cuya situación fue analizada en el concepto C-115 de 2020, concluyendo que «el Anexo 1 de la Circular No. 1 de 2019 las excluyó del deber de publicar en el SECOP II, pues, al indicar las entidades de este nivel con obligación de publicar en esa plataforma, textualmente señaló que «sólo incluye el sector central». O también porque el proceso contractual está excluido de dicho deber.</w:t>
      </w:r>
    </w:p>
    <w:p w14:paraId="4589943A" w14:textId="0BFCE115" w:rsidR="0086284E" w:rsidRPr="0075145E" w:rsidRDefault="0086284E" w:rsidP="0075145E">
      <w:pPr>
        <w:spacing w:before="120" w:after="120" w:line="276" w:lineRule="auto"/>
        <w:ind w:firstLine="709"/>
        <w:jc w:val="both"/>
        <w:rPr>
          <w:rFonts w:ascii="Arial" w:eastAsia="Calibri" w:hAnsi="Arial" w:cs="Arial"/>
          <w:color w:val="000000" w:themeColor="text1"/>
          <w:sz w:val="21"/>
          <w:szCs w:val="21"/>
        </w:rPr>
      </w:pPr>
      <w:r w:rsidRPr="0075145E">
        <w:rPr>
          <w:rFonts w:ascii="Arial" w:eastAsia="Calibri" w:hAnsi="Arial" w:cs="Arial"/>
          <w:color w:val="000000" w:themeColor="text1"/>
          <w:sz w:val="22"/>
          <w:lang w:val="es-CO"/>
        </w:rPr>
        <w:t xml:space="preserve">En esta última hipótesis se encuentran las subvenciones culturales a las que se refiere la Ley 397 de 1997, en relación con las cuales se concluyó que los documentos del proceso contractual únicamente serán publicados si concluyen con un contrato estatal. Al respecto, en el concepto </w:t>
      </w:r>
      <w:r w:rsidR="00DE5DFC" w:rsidRPr="0075145E">
        <w:rPr>
          <w:rFonts w:ascii="Arial" w:eastAsia="Calibri" w:hAnsi="Arial" w:cs="Arial"/>
          <w:color w:val="000000" w:themeColor="text1"/>
          <w:sz w:val="22"/>
          <w:lang w:val="es-CO"/>
        </w:rPr>
        <w:t>del 19 de noviembre de 2019 −radicado No. 1201913000001331− se dijo que «</w:t>
      </w:r>
      <w:r w:rsidR="00DE5DFC" w:rsidRPr="0075145E">
        <w:rPr>
          <w:color w:val="000000" w:themeColor="text1"/>
        </w:rPr>
        <w:t>[l]</w:t>
      </w:r>
      <w:proofErr w:type="gramStart"/>
      <w:r w:rsidR="00DE5DFC" w:rsidRPr="0075145E">
        <w:rPr>
          <w:rFonts w:ascii="Arial" w:eastAsia="Calibri" w:hAnsi="Arial" w:cs="Arial"/>
          <w:color w:val="000000" w:themeColor="text1"/>
          <w:sz w:val="22"/>
        </w:rPr>
        <w:t>as convocatorias</w:t>
      </w:r>
      <w:proofErr w:type="gramEnd"/>
      <w:r w:rsidR="00DE5DFC" w:rsidRPr="0075145E">
        <w:rPr>
          <w:rFonts w:ascii="Arial" w:eastAsia="Calibri" w:hAnsi="Arial" w:cs="Arial"/>
          <w:color w:val="000000" w:themeColor="text1"/>
          <w:sz w:val="22"/>
        </w:rPr>
        <w:t xml:space="preserve"> adelantadas en virtud del artículo 18 de la Ley 397 de 1997 […] no deben publicarse en SECOP». Igualmente, en el concepto </w:t>
      </w:r>
      <w:r w:rsidRPr="0075145E">
        <w:rPr>
          <w:rFonts w:ascii="Arial" w:eastAsia="Calibri" w:hAnsi="Arial" w:cs="Arial"/>
          <w:color w:val="000000" w:themeColor="text1"/>
          <w:sz w:val="22"/>
        </w:rPr>
        <w:t xml:space="preserve">C-074 de 2020, </w:t>
      </w:r>
      <w:r w:rsidR="002F2369" w:rsidRPr="0075145E">
        <w:rPr>
          <w:rFonts w:ascii="Arial" w:eastAsia="Calibri" w:hAnsi="Arial" w:cs="Arial"/>
          <w:color w:val="000000" w:themeColor="text1"/>
          <w:sz w:val="22"/>
        </w:rPr>
        <w:t xml:space="preserve">esta Subdirección </w:t>
      </w:r>
      <w:r w:rsidR="00DE5DFC" w:rsidRPr="0075145E">
        <w:rPr>
          <w:rFonts w:ascii="Arial" w:eastAsia="Calibri" w:hAnsi="Arial" w:cs="Arial"/>
          <w:color w:val="000000" w:themeColor="text1"/>
          <w:sz w:val="22"/>
        </w:rPr>
        <w:t>concluyó</w:t>
      </w:r>
      <w:r w:rsidRPr="0075145E">
        <w:rPr>
          <w:rFonts w:ascii="Arial" w:eastAsia="Calibri" w:hAnsi="Arial" w:cs="Arial"/>
          <w:color w:val="000000" w:themeColor="text1"/>
          <w:sz w:val="22"/>
        </w:rPr>
        <w:t>:</w:t>
      </w:r>
    </w:p>
    <w:p w14:paraId="1437E3EE" w14:textId="2F4A0409" w:rsidR="0086284E" w:rsidRPr="0075145E" w:rsidRDefault="0086284E" w:rsidP="0086284E">
      <w:pPr>
        <w:spacing w:before="120" w:after="120"/>
        <w:ind w:left="709" w:right="709"/>
        <w:jc w:val="both"/>
        <w:rPr>
          <w:rFonts w:ascii="Arial" w:eastAsia="Calibri" w:hAnsi="Arial" w:cs="Arial"/>
          <w:color w:val="000000" w:themeColor="text1"/>
          <w:sz w:val="21"/>
          <w:szCs w:val="21"/>
        </w:rPr>
      </w:pPr>
      <w:r w:rsidRPr="0075145E">
        <w:rPr>
          <w:rFonts w:ascii="Arial" w:eastAsia="Calibri" w:hAnsi="Arial" w:cs="Arial"/>
          <w:color w:val="000000" w:themeColor="text1"/>
          <w:sz w:val="21"/>
          <w:szCs w:val="21"/>
        </w:rPr>
        <w:t xml:space="preserve">Al respecto se responde que, dado que las convocatorias adelantadas en virtud del artículo 18 de la Ley 397 de 1997 no necesariamente culminan en la celebración de un contrato estatal, por ello, en principio, no deben publicarse en SECOP. Por el contrario, si la convocatoria termina en un contrato estatal, es necesario publicar en el SECOP los documentos del proceso.  </w:t>
      </w:r>
    </w:p>
    <w:p w14:paraId="33B6AD3E" w14:textId="63C98862" w:rsidR="00E108B5" w:rsidRPr="0075145E" w:rsidRDefault="00E108B5" w:rsidP="00DE5DFC">
      <w:pPr>
        <w:jc w:val="both"/>
        <w:rPr>
          <w:rFonts w:ascii="Arial" w:eastAsia="Calibri" w:hAnsi="Arial" w:cs="Arial"/>
          <w:color w:val="000000" w:themeColor="text1"/>
          <w:sz w:val="22"/>
        </w:rPr>
      </w:pPr>
    </w:p>
    <w:p w14:paraId="02F6EC0F" w14:textId="484AA2BF" w:rsidR="002F2369" w:rsidRPr="0075145E" w:rsidRDefault="002F2369" w:rsidP="0067069B">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rPr>
        <w:t xml:space="preserve">A similares conclusiones podría arribarse en relación con los procesos de enajenación voluntaria regulados en la Ley 9 de 1989, habida cuenta que los mismos, </w:t>
      </w:r>
      <w:r w:rsidRPr="0075145E">
        <w:rPr>
          <w:rFonts w:ascii="Arial" w:eastAsia="Calibri" w:hAnsi="Arial" w:cs="Arial"/>
          <w:color w:val="000000" w:themeColor="text1"/>
          <w:sz w:val="22"/>
        </w:rPr>
        <w:lastRenderedPageBreak/>
        <w:t>según lo que se dijo en los conceptos del 19 de noviembre de 2019 −radicado No. 2201913000008597− y C-159 de 2020, no hace</w:t>
      </w:r>
      <w:r w:rsidR="005F076A" w:rsidRPr="0075145E">
        <w:rPr>
          <w:rFonts w:ascii="Arial" w:eastAsia="Calibri" w:hAnsi="Arial" w:cs="Arial"/>
          <w:color w:val="000000" w:themeColor="text1"/>
          <w:sz w:val="22"/>
        </w:rPr>
        <w:t>n</w:t>
      </w:r>
      <w:r w:rsidRPr="0075145E">
        <w:rPr>
          <w:rFonts w:ascii="Arial" w:eastAsia="Calibri" w:hAnsi="Arial" w:cs="Arial"/>
          <w:color w:val="000000" w:themeColor="text1"/>
          <w:sz w:val="22"/>
        </w:rPr>
        <w:t xml:space="preserve"> parte del </w:t>
      </w:r>
      <w:r w:rsidR="005F076A" w:rsidRPr="0075145E">
        <w:rPr>
          <w:rFonts w:ascii="Arial" w:eastAsia="Calibri" w:hAnsi="Arial" w:cs="Arial"/>
          <w:color w:val="000000" w:themeColor="text1"/>
          <w:sz w:val="22"/>
        </w:rPr>
        <w:t>«</w:t>
      </w:r>
      <w:r w:rsidRPr="0075145E">
        <w:rPr>
          <w:rFonts w:ascii="Arial" w:eastAsia="Calibri" w:hAnsi="Arial" w:cs="Arial"/>
          <w:color w:val="000000" w:themeColor="text1"/>
          <w:sz w:val="22"/>
        </w:rPr>
        <w:t>sistema de compra pública</w:t>
      </w:r>
      <w:r w:rsidR="005F076A" w:rsidRPr="0075145E">
        <w:rPr>
          <w:rFonts w:ascii="Arial" w:eastAsia="Calibri" w:hAnsi="Arial" w:cs="Arial"/>
          <w:color w:val="000000" w:themeColor="text1"/>
          <w:sz w:val="22"/>
        </w:rPr>
        <w:t>»</w:t>
      </w:r>
      <w:r w:rsidR="005F076A" w:rsidRPr="0075145E">
        <w:rPr>
          <w:rStyle w:val="Refdenotaalpie"/>
          <w:rFonts w:ascii="Arial" w:eastAsia="Calibri" w:hAnsi="Arial" w:cs="Arial"/>
          <w:color w:val="000000" w:themeColor="text1"/>
          <w:sz w:val="22"/>
          <w:lang w:val="es-CO"/>
        </w:rPr>
        <w:footnoteReference w:id="18"/>
      </w:r>
      <w:r w:rsidRPr="0075145E">
        <w:rPr>
          <w:rFonts w:ascii="Arial" w:eastAsia="Calibri" w:hAnsi="Arial" w:cs="Arial"/>
          <w:color w:val="000000" w:themeColor="text1"/>
          <w:sz w:val="22"/>
          <w:lang w:val="es-CO"/>
        </w:rPr>
        <w:t>, en virtud de la especialidad del procedimiento que regula. Esta situación, a nuestro juicio, excluye estos negocios jurídicos de la obligación de publicidad de que tratan los párrafos precedentes.</w:t>
      </w:r>
    </w:p>
    <w:p w14:paraId="4581FE54" w14:textId="60707724" w:rsidR="00E108B5" w:rsidRPr="0075145E" w:rsidRDefault="00E108B5" w:rsidP="00ED1997">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En conclusión, se tiene que </w:t>
      </w:r>
      <w:r w:rsidR="00ED1997" w:rsidRPr="0075145E">
        <w:rPr>
          <w:rFonts w:ascii="Arial" w:eastAsia="Calibri" w:hAnsi="Arial" w:cs="Arial"/>
          <w:color w:val="000000" w:themeColor="text1"/>
          <w:sz w:val="22"/>
          <w:lang w:val="es-CO"/>
        </w:rPr>
        <w:t xml:space="preserve">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w:t>
      </w:r>
      <w:proofErr w:type="spellStart"/>
      <w:r w:rsidR="00ED1997" w:rsidRPr="0075145E">
        <w:rPr>
          <w:rFonts w:ascii="Arial" w:eastAsia="Calibri" w:hAnsi="Arial" w:cs="Arial"/>
          <w:color w:val="000000" w:themeColor="text1"/>
          <w:sz w:val="22"/>
          <w:lang w:val="es-CO"/>
        </w:rPr>
        <w:t>ii</w:t>
      </w:r>
      <w:proofErr w:type="spellEnd"/>
      <w:r w:rsidR="00ED1997" w:rsidRPr="0075145E">
        <w:rPr>
          <w:rFonts w:ascii="Arial" w:eastAsia="Calibri" w:hAnsi="Arial" w:cs="Arial"/>
          <w:color w:val="000000" w:themeColor="text1"/>
          <w:sz w:val="22"/>
          <w:lang w:val="es-CO"/>
        </w:rPr>
        <w:t xml:space="preserve">) los procedimientos, lineamientos y políticas en materia de adquisición que corresponden a los  documentos que los conforman, previstos en el manual de contratación de la entidad, y finalmente, </w:t>
      </w:r>
      <w:proofErr w:type="spellStart"/>
      <w:r w:rsidR="00ED1997" w:rsidRPr="0075145E">
        <w:rPr>
          <w:rFonts w:ascii="Arial" w:eastAsia="Calibri" w:hAnsi="Arial" w:cs="Arial"/>
          <w:color w:val="000000" w:themeColor="text1"/>
          <w:sz w:val="22"/>
          <w:lang w:val="es-CO"/>
        </w:rPr>
        <w:t>iii</w:t>
      </w:r>
      <w:proofErr w:type="spellEnd"/>
      <w:r w:rsidR="00ED1997" w:rsidRPr="0075145E">
        <w:rPr>
          <w:rFonts w:ascii="Arial" w:eastAsia="Calibri" w:hAnsi="Arial" w:cs="Arial"/>
          <w:color w:val="000000" w:themeColor="text1"/>
          <w:sz w:val="22"/>
          <w:lang w:val="es-CO"/>
        </w:rPr>
        <w:t xml:space="preserve">) el plan anual de adquisiciones. </w:t>
      </w:r>
      <w:r w:rsidRPr="0075145E">
        <w:rPr>
          <w:rFonts w:ascii="Arial" w:eastAsia="Calibri" w:hAnsi="Arial" w:cs="Arial"/>
          <w:color w:val="000000" w:themeColor="text1"/>
          <w:sz w:val="22"/>
          <w:lang w:val="es-CO"/>
        </w:rPr>
        <w:t xml:space="preserve">Igualmente, </w:t>
      </w:r>
      <w:r w:rsidR="000A46B2" w:rsidRPr="0075145E">
        <w:rPr>
          <w:rFonts w:ascii="Arial" w:eastAsia="Calibri" w:hAnsi="Arial" w:cs="Arial"/>
          <w:color w:val="000000" w:themeColor="text1"/>
          <w:sz w:val="22"/>
          <w:lang w:val="es-CO"/>
        </w:rPr>
        <w:t xml:space="preserve">se tiene </w:t>
      </w:r>
      <w:r w:rsidRPr="0075145E">
        <w:rPr>
          <w:rFonts w:ascii="Arial" w:eastAsia="Calibri" w:hAnsi="Arial" w:cs="Arial"/>
          <w:color w:val="000000" w:themeColor="text1"/>
          <w:sz w:val="22"/>
          <w:lang w:val="es-CO"/>
        </w:rPr>
        <w:t xml:space="preserve">que, excepcionalmente, a las entidades no les asiste </w:t>
      </w:r>
      <w:r w:rsidR="00ED1997" w:rsidRPr="0075145E">
        <w:rPr>
          <w:rFonts w:ascii="Arial" w:eastAsia="Calibri" w:hAnsi="Arial" w:cs="Arial"/>
          <w:color w:val="000000" w:themeColor="text1"/>
          <w:sz w:val="22"/>
          <w:lang w:val="es-CO"/>
        </w:rPr>
        <w:t>la</w:t>
      </w:r>
      <w:r w:rsidRPr="0075145E">
        <w:rPr>
          <w:rFonts w:ascii="Arial" w:eastAsia="Calibri" w:hAnsi="Arial" w:cs="Arial"/>
          <w:color w:val="000000" w:themeColor="text1"/>
          <w:sz w:val="22"/>
          <w:lang w:val="es-CO"/>
        </w:rPr>
        <w:t xml:space="preserve"> obligación</w:t>
      </w:r>
      <w:r w:rsidR="00ED1997" w:rsidRPr="0075145E">
        <w:rPr>
          <w:rFonts w:ascii="Arial" w:eastAsia="Calibri" w:hAnsi="Arial" w:cs="Arial"/>
          <w:color w:val="000000" w:themeColor="text1"/>
          <w:sz w:val="22"/>
          <w:lang w:val="es-CO"/>
        </w:rPr>
        <w:t xml:space="preserve"> de publicar tal documentación</w:t>
      </w:r>
      <w:r w:rsidRPr="0075145E">
        <w:rPr>
          <w:rFonts w:ascii="Arial" w:eastAsia="Calibri" w:hAnsi="Arial" w:cs="Arial"/>
          <w:color w:val="000000" w:themeColor="text1"/>
          <w:sz w:val="22"/>
          <w:lang w:val="es-CO"/>
        </w:rPr>
        <w:t>, bien porque están exceptuad</w:t>
      </w:r>
      <w:r w:rsidR="00ED1997" w:rsidRPr="0075145E">
        <w:rPr>
          <w:rFonts w:ascii="Arial" w:eastAsia="Calibri" w:hAnsi="Arial" w:cs="Arial"/>
          <w:color w:val="000000" w:themeColor="text1"/>
          <w:sz w:val="22"/>
          <w:lang w:val="es-CO"/>
        </w:rPr>
        <w:t>a</w:t>
      </w:r>
      <w:r w:rsidRPr="0075145E">
        <w:rPr>
          <w:rFonts w:ascii="Arial" w:eastAsia="Calibri" w:hAnsi="Arial" w:cs="Arial"/>
          <w:color w:val="000000" w:themeColor="text1"/>
          <w:sz w:val="22"/>
          <w:lang w:val="es-CO"/>
        </w:rPr>
        <w:t>s</w:t>
      </w:r>
      <w:r w:rsidR="00803115" w:rsidRPr="0075145E">
        <w:rPr>
          <w:rFonts w:ascii="Arial" w:eastAsia="Calibri" w:hAnsi="Arial" w:cs="Arial"/>
          <w:color w:val="000000" w:themeColor="text1"/>
          <w:sz w:val="22"/>
          <w:lang w:val="es-CO"/>
        </w:rPr>
        <w:t xml:space="preserve"> de hacerlo,</w:t>
      </w:r>
      <w:r w:rsidRPr="0075145E">
        <w:rPr>
          <w:rFonts w:ascii="Arial" w:eastAsia="Calibri" w:hAnsi="Arial" w:cs="Arial"/>
          <w:color w:val="000000" w:themeColor="text1"/>
          <w:sz w:val="22"/>
          <w:lang w:val="es-CO"/>
        </w:rPr>
        <w:t xml:space="preserve"> o bien porque </w:t>
      </w:r>
      <w:r w:rsidR="00ED1997" w:rsidRPr="0075145E">
        <w:rPr>
          <w:rFonts w:ascii="Arial" w:eastAsia="Calibri" w:hAnsi="Arial" w:cs="Arial"/>
          <w:color w:val="000000" w:themeColor="text1"/>
          <w:sz w:val="22"/>
          <w:lang w:val="es-CO"/>
        </w:rPr>
        <w:t xml:space="preserve">el proceso contractual atiende a unas particularidades concretas y no siempre termina con la celebración de un contrato estatal, </w:t>
      </w:r>
      <w:r w:rsidR="00803115" w:rsidRPr="0075145E">
        <w:rPr>
          <w:rFonts w:ascii="Arial" w:eastAsia="Calibri" w:hAnsi="Arial" w:cs="Arial"/>
          <w:color w:val="000000" w:themeColor="text1"/>
          <w:sz w:val="22"/>
          <w:lang w:val="es-CO"/>
        </w:rPr>
        <w:t>o porque los negocios jurídicos que celebran no hacen parte del «sistema de compra pública»</w:t>
      </w:r>
      <w:r w:rsidR="00ED1997" w:rsidRPr="0075145E">
        <w:rPr>
          <w:rFonts w:ascii="Arial" w:eastAsia="Calibri" w:hAnsi="Arial" w:cs="Arial"/>
          <w:color w:val="000000" w:themeColor="text1"/>
          <w:sz w:val="22"/>
          <w:lang w:val="es-CO"/>
        </w:rPr>
        <w:t>.</w:t>
      </w:r>
    </w:p>
    <w:p w14:paraId="44FB3D99" w14:textId="77777777" w:rsidR="00E108B5" w:rsidRPr="0075145E" w:rsidRDefault="00E108B5" w:rsidP="005C3080">
      <w:pPr>
        <w:ind w:left="567"/>
        <w:jc w:val="both"/>
        <w:rPr>
          <w:rFonts w:ascii="Arial" w:eastAsia="Calibri" w:hAnsi="Arial" w:cs="Arial"/>
          <w:color w:val="000000" w:themeColor="text1"/>
          <w:sz w:val="22"/>
          <w:lang w:val="es-CO"/>
        </w:rPr>
      </w:pPr>
    </w:p>
    <w:p w14:paraId="787E0C60" w14:textId="64ADD34C" w:rsidR="004F3A2F" w:rsidRPr="0075145E" w:rsidRDefault="004F3A2F" w:rsidP="004F3A2F">
      <w:pPr>
        <w:tabs>
          <w:tab w:val="left" w:pos="426"/>
        </w:tabs>
        <w:spacing w:line="276" w:lineRule="auto"/>
        <w:jc w:val="both"/>
        <w:rPr>
          <w:rFonts w:ascii="Arial" w:hAnsi="Arial" w:cs="Arial"/>
          <w:b/>
          <w:color w:val="000000" w:themeColor="text1"/>
          <w:sz w:val="22"/>
          <w:lang w:val="es-CO"/>
        </w:rPr>
      </w:pPr>
      <w:r w:rsidRPr="0075145E">
        <w:rPr>
          <w:rFonts w:ascii="Arial" w:eastAsia="Calibri" w:hAnsi="Arial" w:cs="Arial"/>
          <w:b/>
          <w:color w:val="000000" w:themeColor="text1"/>
          <w:sz w:val="22"/>
          <w:lang w:val="es-CO"/>
        </w:rPr>
        <w:t xml:space="preserve">2.3. </w:t>
      </w:r>
      <w:r w:rsidR="008E7495" w:rsidRPr="0075145E">
        <w:rPr>
          <w:rFonts w:ascii="Arial" w:hAnsi="Arial" w:cs="Arial"/>
          <w:b/>
          <w:color w:val="000000" w:themeColor="text1"/>
          <w:sz w:val="22"/>
          <w:lang w:val="es-CO"/>
        </w:rPr>
        <w:t xml:space="preserve">Término para que </w:t>
      </w:r>
      <w:r w:rsidRPr="0075145E">
        <w:rPr>
          <w:rFonts w:ascii="Arial" w:hAnsi="Arial" w:cs="Arial"/>
          <w:b/>
          <w:color w:val="000000" w:themeColor="text1"/>
          <w:sz w:val="22"/>
          <w:lang w:val="es-CO"/>
        </w:rPr>
        <w:t>las entidades de régimen especial</w:t>
      </w:r>
      <w:r w:rsidR="008E7495" w:rsidRPr="0075145E">
        <w:rPr>
          <w:rFonts w:ascii="Arial" w:hAnsi="Arial" w:cs="Arial"/>
          <w:b/>
          <w:color w:val="000000" w:themeColor="text1"/>
          <w:sz w:val="22"/>
          <w:lang w:val="es-CO"/>
        </w:rPr>
        <w:t xml:space="preserve"> publiquen </w:t>
      </w:r>
      <w:r w:rsidRPr="0075145E">
        <w:rPr>
          <w:rFonts w:ascii="Arial" w:hAnsi="Arial" w:cs="Arial"/>
          <w:b/>
          <w:color w:val="000000" w:themeColor="text1"/>
          <w:sz w:val="22"/>
          <w:lang w:val="es-CO"/>
        </w:rPr>
        <w:t xml:space="preserve">los documentos en el SECOP </w:t>
      </w:r>
    </w:p>
    <w:p w14:paraId="3E340768" w14:textId="77777777" w:rsidR="004F3A2F" w:rsidRPr="0075145E" w:rsidRDefault="004F3A2F" w:rsidP="00B55759">
      <w:pPr>
        <w:jc w:val="both"/>
        <w:rPr>
          <w:rFonts w:ascii="Arial" w:eastAsia="Calibri" w:hAnsi="Arial" w:cs="Arial"/>
          <w:color w:val="000000" w:themeColor="text1"/>
          <w:sz w:val="22"/>
          <w:lang w:val="es-CO"/>
        </w:rPr>
      </w:pPr>
    </w:p>
    <w:p w14:paraId="0D1EA58C" w14:textId="078008B9" w:rsidR="004F3A2F" w:rsidRPr="0075145E" w:rsidRDefault="004F3A2F" w:rsidP="004F3A2F">
      <w:pPr>
        <w:spacing w:before="120" w:after="120" w:line="276" w:lineRule="auto"/>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Identificados los documentos que sí deben publicar las entidades de régimen especial y su fundamento normativo, a continuación, se explicará cuándo se deben publicar, no sin antes </w:t>
      </w:r>
      <w:r w:rsidR="00B55759" w:rsidRPr="0075145E">
        <w:rPr>
          <w:rFonts w:ascii="Arial" w:eastAsia="Calibri" w:hAnsi="Arial" w:cs="Arial"/>
          <w:color w:val="000000" w:themeColor="text1"/>
          <w:sz w:val="22"/>
          <w:lang w:val="es-CO"/>
        </w:rPr>
        <w:t>reiterar</w:t>
      </w:r>
      <w:r w:rsidRPr="0075145E">
        <w:rPr>
          <w:rFonts w:ascii="Arial" w:eastAsia="Calibri" w:hAnsi="Arial" w:cs="Arial"/>
          <w:color w:val="000000" w:themeColor="text1"/>
          <w:sz w:val="22"/>
          <w:lang w:val="es-CO"/>
        </w:rPr>
        <w:t xml:space="preserve"> la posición que Colombia Compra Eficiente ha tenido en relación con este asunto. </w:t>
      </w:r>
    </w:p>
    <w:p w14:paraId="1D9C994B" w14:textId="6B6C8B97" w:rsidR="0073536E" w:rsidRPr="0075145E" w:rsidRDefault="0073536E" w:rsidP="004F3A2F">
      <w:pPr>
        <w:spacing w:before="120" w:after="120" w:line="276" w:lineRule="auto"/>
        <w:ind w:firstLine="708"/>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En el año 2017, en la consulta con radicado No. 4201713000005390 se </w:t>
      </w:r>
      <w:r w:rsidR="00D66920" w:rsidRPr="0075145E">
        <w:rPr>
          <w:rFonts w:ascii="Arial" w:eastAsia="Calibri" w:hAnsi="Arial" w:cs="Arial"/>
          <w:color w:val="000000" w:themeColor="text1"/>
          <w:sz w:val="22"/>
          <w:lang w:val="es-CO"/>
        </w:rPr>
        <w:t xml:space="preserve">consideró </w:t>
      </w:r>
      <w:r w:rsidRPr="0075145E">
        <w:rPr>
          <w:rFonts w:ascii="Arial" w:eastAsia="Calibri" w:hAnsi="Arial" w:cs="Arial"/>
          <w:color w:val="000000" w:themeColor="text1"/>
          <w:sz w:val="22"/>
          <w:lang w:val="es-CO"/>
        </w:rPr>
        <w:t>que el plazo para publicar por parte de las entidades de régimen especial es el que se fije en el manual de contratación de la entidad</w:t>
      </w:r>
      <w:r w:rsidRPr="0075145E">
        <w:rPr>
          <w:rStyle w:val="Refdenotaalpie"/>
          <w:rFonts w:ascii="Arial" w:eastAsia="Calibri" w:hAnsi="Arial" w:cs="Arial"/>
          <w:color w:val="000000" w:themeColor="text1"/>
          <w:sz w:val="22"/>
          <w:lang w:val="es-CO"/>
        </w:rPr>
        <w:footnoteReference w:id="19"/>
      </w:r>
      <w:r w:rsidRPr="0075145E">
        <w:rPr>
          <w:rFonts w:ascii="Arial" w:eastAsia="Calibri" w:hAnsi="Arial" w:cs="Arial"/>
          <w:color w:val="000000" w:themeColor="text1"/>
          <w:sz w:val="22"/>
          <w:lang w:val="es-CO"/>
        </w:rPr>
        <w:t xml:space="preserve">. Por su parte, en el año 2018, con la expedición </w:t>
      </w:r>
      <w:r w:rsidRPr="0075145E">
        <w:rPr>
          <w:rFonts w:ascii="Arial" w:eastAsia="Calibri" w:hAnsi="Arial" w:cs="Arial"/>
          <w:color w:val="000000" w:themeColor="text1"/>
          <w:sz w:val="22"/>
          <w:lang w:val="es-CO"/>
        </w:rPr>
        <w:lastRenderedPageBreak/>
        <w:t>de la Circular Externa Única, se cambió la postura y se indic</w:t>
      </w:r>
      <w:r w:rsidR="00821EA2" w:rsidRPr="0075145E">
        <w:rPr>
          <w:rFonts w:ascii="Arial" w:eastAsia="Calibri" w:hAnsi="Arial" w:cs="Arial"/>
          <w:color w:val="000000" w:themeColor="text1"/>
          <w:sz w:val="22"/>
          <w:lang w:val="es-CO"/>
        </w:rPr>
        <w:t>ó que</w:t>
      </w:r>
      <w:r w:rsidRPr="0075145E">
        <w:rPr>
          <w:rFonts w:ascii="Arial" w:eastAsia="Calibri" w:hAnsi="Arial" w:cs="Arial"/>
          <w:color w:val="000000" w:themeColor="text1"/>
          <w:sz w:val="22"/>
          <w:lang w:val="es-CO"/>
        </w:rPr>
        <w:t xml:space="preserve"> «las entidades que aun utilizan el SECOP I están obligadas a publicar los documentos del proceso dentro de los tres (3) días siguientes a su expedición […]</w:t>
      </w:r>
      <w:r w:rsidRPr="0075145E">
        <w:rPr>
          <w:rStyle w:val="Refdenotaalpie"/>
          <w:rFonts w:ascii="Arial" w:eastAsia="Calibri" w:hAnsi="Arial" w:cs="Arial"/>
          <w:color w:val="000000" w:themeColor="text1"/>
          <w:sz w:val="22"/>
          <w:lang w:val="es-CO"/>
        </w:rPr>
        <w:footnoteReference w:id="20"/>
      </w:r>
      <w:r w:rsidRPr="0075145E">
        <w:rPr>
          <w:rFonts w:ascii="Arial" w:eastAsia="Calibri" w:hAnsi="Arial" w:cs="Arial"/>
          <w:color w:val="000000" w:themeColor="text1"/>
          <w:sz w:val="22"/>
          <w:lang w:val="es-CO"/>
        </w:rPr>
        <w:t xml:space="preserve">». De lo regulado en la Circular Externa Única se infiere que se otorga un tratamiento igualitario a las entidades, independientemente de su régimen de contratación, por lo tanto, aplica el artículo 2.2.1.1.1.7.1. del Decreto 1082 de 2015. </w:t>
      </w:r>
    </w:p>
    <w:p w14:paraId="1BB19502" w14:textId="4BCFA012"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06AE4180" w14:textId="12183129"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La Ley 1712 de 2014 y el Decreto reglamentario 103 de 2015, normativas que </w:t>
      </w:r>
      <w:r w:rsidR="006316C6" w:rsidRPr="0075145E">
        <w:rPr>
          <w:rFonts w:ascii="Arial" w:eastAsia="Calibri" w:hAnsi="Arial" w:cs="Arial"/>
          <w:color w:val="000000" w:themeColor="text1"/>
          <w:sz w:val="22"/>
          <w:lang w:val="es-CO"/>
        </w:rPr>
        <w:t>identifican</w:t>
      </w:r>
      <w:r w:rsidRPr="0075145E">
        <w:rPr>
          <w:rFonts w:ascii="Arial" w:eastAsia="Calibri" w:hAnsi="Arial" w:cs="Arial"/>
          <w:color w:val="000000" w:themeColor="text1"/>
          <w:sz w:val="22"/>
          <w:lang w:val="es-CO"/>
        </w:rPr>
        <w:t xml:space="preserve">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w:t>
      </w:r>
      <w:r w:rsidRPr="0075145E">
        <w:rPr>
          <w:rFonts w:ascii="Arial" w:eastAsia="Calibri" w:hAnsi="Arial" w:cs="Arial"/>
          <w:color w:val="000000" w:themeColor="text1"/>
          <w:sz w:val="22"/>
          <w:lang w:val="es-CO"/>
        </w:rPr>
        <w:lastRenderedPageBreak/>
        <w:t>aspectos jurídicamente irrelevantes, es decir, ajenos a aquellos que explican y fundamentan la razón de ser de la norma»</w:t>
      </w:r>
      <w:r w:rsidRPr="0075145E">
        <w:rPr>
          <w:rStyle w:val="Refdenotaalpie"/>
          <w:rFonts w:ascii="Arial" w:eastAsia="Calibri" w:hAnsi="Arial" w:cs="Arial"/>
          <w:color w:val="000000" w:themeColor="text1"/>
          <w:sz w:val="22"/>
          <w:lang w:val="es-CO"/>
        </w:rPr>
        <w:footnoteReference w:id="21"/>
      </w:r>
      <w:r w:rsidRPr="0075145E">
        <w:rPr>
          <w:rFonts w:ascii="Arial" w:eastAsia="Calibri" w:hAnsi="Arial" w:cs="Arial"/>
          <w:color w:val="000000" w:themeColor="text1"/>
          <w:sz w:val="22"/>
          <w:lang w:val="es-CO"/>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661381D2" w14:textId="7777777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75145E">
        <w:rPr>
          <w:rStyle w:val="Refdenotaalpie"/>
          <w:rFonts w:ascii="Arial" w:eastAsia="Calibri" w:hAnsi="Arial" w:cs="Arial"/>
          <w:color w:val="000000" w:themeColor="text1"/>
          <w:sz w:val="22"/>
          <w:lang w:val="es-CO"/>
        </w:rPr>
        <w:footnoteReference w:id="22"/>
      </w:r>
      <w:r w:rsidRPr="0075145E">
        <w:rPr>
          <w:rFonts w:ascii="Arial" w:eastAsia="Calibri" w:hAnsi="Arial" w:cs="Arial"/>
          <w:color w:val="000000" w:themeColor="text1"/>
          <w:sz w:val="22"/>
          <w:lang w:val="es-CO"/>
        </w:rPr>
        <w:t xml:space="preserve">. En este sentido, las entidades sometidas al régimen de contratación de Ley 80 de 1993 publican en el SECOP sus documentos dentro de los 3 días siguientes a su expedición. </w:t>
      </w:r>
    </w:p>
    <w:p w14:paraId="15684995" w14:textId="19EEF6B5"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w:t>
      </w:r>
      <w:r w:rsidR="0061730D" w:rsidRPr="0075145E">
        <w:rPr>
          <w:rFonts w:ascii="Arial" w:eastAsia="Calibri" w:hAnsi="Arial" w:cs="Arial"/>
          <w:color w:val="000000" w:themeColor="text1"/>
          <w:sz w:val="22"/>
          <w:lang w:val="es-CO"/>
        </w:rPr>
        <w:t>,</w:t>
      </w:r>
      <w:r w:rsidRPr="0075145E">
        <w:rPr>
          <w:rFonts w:ascii="Arial" w:eastAsia="Calibri" w:hAnsi="Arial" w:cs="Arial"/>
          <w:color w:val="000000" w:themeColor="text1"/>
          <w:sz w:val="22"/>
          <w:lang w:val="es-CO"/>
        </w:rPr>
        <w:t xml:space="preserve"> ya que regula la publicidad de los documentos del SECOP y, por lo tanto, es viable </w:t>
      </w:r>
      <w:r w:rsidR="003308BA" w:rsidRPr="0075145E">
        <w:rPr>
          <w:rFonts w:ascii="Arial" w:eastAsia="Calibri" w:hAnsi="Arial" w:cs="Arial"/>
          <w:color w:val="000000" w:themeColor="text1"/>
          <w:sz w:val="22"/>
          <w:lang w:val="es-CO"/>
        </w:rPr>
        <w:t>aplicarles</w:t>
      </w:r>
      <w:r w:rsidRPr="0075145E">
        <w:rPr>
          <w:rFonts w:ascii="Arial" w:eastAsia="Calibri" w:hAnsi="Arial" w:cs="Arial"/>
          <w:color w:val="000000" w:themeColor="text1"/>
          <w:sz w:val="22"/>
          <w:lang w:val="es-CO"/>
        </w:rPr>
        <w:t xml:space="preserve"> su consecuencia jurídica a las entidades de régimen especial. </w:t>
      </w:r>
    </w:p>
    <w:p w14:paraId="5CDB8902" w14:textId="7777777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6D23EE30" w14:textId="01DB8397" w:rsidR="0073536E" w:rsidRPr="0075145E" w:rsidRDefault="0073536E"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Conforme a lo anterior, las entidades de régimen especial deben publicar sus documentos del proceso de contratación dentro de los tres (3) días siguientes a su </w:t>
      </w:r>
      <w:r w:rsidRPr="0075145E">
        <w:rPr>
          <w:rFonts w:ascii="Arial" w:eastAsia="Calibri" w:hAnsi="Arial" w:cs="Arial"/>
          <w:color w:val="000000" w:themeColor="text1"/>
          <w:sz w:val="22"/>
          <w:lang w:val="es-CO"/>
        </w:rPr>
        <w:lastRenderedPageBreak/>
        <w:t>expedición; porque a pesar de que en principio el artículo 2.2.1.1.1.7.1 del Decreto 1082 de 2015 no les aplica, sí es posible y necesario en virtud de la analogía.</w:t>
      </w:r>
    </w:p>
    <w:p w14:paraId="5D53DBE5" w14:textId="01134BF8" w:rsidR="003308BA" w:rsidRPr="0075145E" w:rsidRDefault="003308BA" w:rsidP="0073536E">
      <w:pPr>
        <w:spacing w:before="120" w:after="120"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 xml:space="preserve">Es del caso precisar que </w:t>
      </w:r>
      <w:r w:rsidR="009311E9" w:rsidRPr="0075145E">
        <w:rPr>
          <w:rFonts w:ascii="Arial" w:eastAsia="Calibri" w:hAnsi="Arial" w:cs="Arial"/>
          <w:color w:val="000000" w:themeColor="text1"/>
          <w:sz w:val="22"/>
          <w:lang w:val="es-CO"/>
        </w:rPr>
        <w:t>el deber antes referido es de rango legal</w:t>
      </w:r>
      <w:r w:rsidR="00FA5D0A" w:rsidRPr="0075145E">
        <w:rPr>
          <w:rFonts w:ascii="Arial" w:eastAsia="Calibri" w:hAnsi="Arial" w:cs="Arial"/>
          <w:color w:val="000000" w:themeColor="text1"/>
          <w:sz w:val="22"/>
          <w:lang w:val="es-CO"/>
        </w:rPr>
        <w:t>. En consecuencia</w:t>
      </w:r>
      <w:r w:rsidR="007B0F6A" w:rsidRPr="0075145E">
        <w:rPr>
          <w:rFonts w:ascii="Arial" w:eastAsia="Calibri" w:hAnsi="Arial" w:cs="Arial"/>
          <w:color w:val="000000" w:themeColor="text1"/>
          <w:sz w:val="22"/>
          <w:lang w:val="es-CO"/>
        </w:rPr>
        <w:t xml:space="preserve">, </w:t>
      </w:r>
      <w:r w:rsidR="00FA5D0A" w:rsidRPr="0075145E">
        <w:rPr>
          <w:rFonts w:ascii="Arial" w:eastAsia="Calibri" w:hAnsi="Arial" w:cs="Arial"/>
          <w:color w:val="000000" w:themeColor="text1"/>
          <w:sz w:val="22"/>
          <w:lang w:val="es-CO"/>
        </w:rPr>
        <w:t>su</w:t>
      </w:r>
      <w:r w:rsidR="007B0F6A" w:rsidRPr="0075145E">
        <w:rPr>
          <w:rFonts w:ascii="Arial" w:eastAsia="Calibri" w:hAnsi="Arial" w:cs="Arial"/>
          <w:color w:val="000000" w:themeColor="text1"/>
          <w:sz w:val="22"/>
          <w:lang w:val="es-CO"/>
        </w:rPr>
        <w:t xml:space="preserve"> cumplimiento </w:t>
      </w:r>
      <w:r w:rsidR="00FA5D0A" w:rsidRPr="0075145E">
        <w:rPr>
          <w:rFonts w:ascii="Arial" w:eastAsia="Calibri" w:hAnsi="Arial" w:cs="Arial"/>
          <w:color w:val="000000" w:themeColor="text1"/>
          <w:sz w:val="22"/>
          <w:lang w:val="es-CO"/>
        </w:rPr>
        <w:t xml:space="preserve">es imperativo </w:t>
      </w:r>
      <w:r w:rsidR="007B0F6A" w:rsidRPr="0075145E">
        <w:rPr>
          <w:rFonts w:ascii="Arial" w:eastAsia="Calibri" w:hAnsi="Arial" w:cs="Arial"/>
          <w:color w:val="000000" w:themeColor="text1"/>
          <w:sz w:val="22"/>
          <w:lang w:val="es-CO"/>
        </w:rPr>
        <w:t xml:space="preserve">para las entidades públicas, de lo que se deriva </w:t>
      </w:r>
      <w:r w:rsidR="00FA5D0A" w:rsidRPr="0075145E">
        <w:rPr>
          <w:rFonts w:ascii="Arial" w:eastAsia="Calibri" w:hAnsi="Arial" w:cs="Arial"/>
          <w:color w:val="000000" w:themeColor="text1"/>
          <w:sz w:val="22"/>
          <w:lang w:val="es-CO"/>
        </w:rPr>
        <w:t xml:space="preserve">que </w:t>
      </w:r>
      <w:r w:rsidR="007B0F6A" w:rsidRPr="0075145E">
        <w:rPr>
          <w:rFonts w:ascii="Arial" w:eastAsia="Calibri" w:hAnsi="Arial" w:cs="Arial"/>
          <w:color w:val="000000" w:themeColor="text1"/>
          <w:sz w:val="22"/>
          <w:lang w:val="es-CO"/>
        </w:rPr>
        <w:t xml:space="preserve">estas, especialmente las </w:t>
      </w:r>
      <w:r w:rsidR="00FA5D0A" w:rsidRPr="0075145E">
        <w:rPr>
          <w:rFonts w:ascii="Arial" w:eastAsia="Calibri" w:hAnsi="Arial" w:cs="Arial"/>
          <w:color w:val="000000" w:themeColor="text1"/>
          <w:sz w:val="22"/>
          <w:lang w:val="es-CO"/>
        </w:rPr>
        <w:t>que tienen un</w:t>
      </w:r>
      <w:r w:rsidR="009760A8" w:rsidRPr="0075145E">
        <w:rPr>
          <w:rFonts w:ascii="Arial" w:eastAsia="Calibri" w:hAnsi="Arial" w:cs="Arial"/>
          <w:color w:val="000000" w:themeColor="text1"/>
          <w:sz w:val="22"/>
          <w:lang w:val="es-CO"/>
        </w:rPr>
        <w:t xml:space="preserve"> régimen </w:t>
      </w:r>
      <w:r w:rsidR="00FA5D0A" w:rsidRPr="0075145E">
        <w:rPr>
          <w:rFonts w:ascii="Arial" w:eastAsia="Calibri" w:hAnsi="Arial" w:cs="Arial"/>
          <w:color w:val="000000" w:themeColor="text1"/>
          <w:sz w:val="22"/>
          <w:lang w:val="es-CO"/>
        </w:rPr>
        <w:t xml:space="preserve">de contratación </w:t>
      </w:r>
      <w:r w:rsidR="009760A8" w:rsidRPr="0075145E">
        <w:rPr>
          <w:rFonts w:ascii="Arial" w:eastAsia="Calibri" w:hAnsi="Arial" w:cs="Arial"/>
          <w:color w:val="000000" w:themeColor="text1"/>
          <w:sz w:val="22"/>
          <w:lang w:val="es-CO"/>
        </w:rPr>
        <w:t>especial</w:t>
      </w:r>
      <w:r w:rsidR="007B0F6A" w:rsidRPr="0075145E">
        <w:rPr>
          <w:rFonts w:ascii="Arial" w:eastAsia="Calibri" w:hAnsi="Arial" w:cs="Arial"/>
          <w:color w:val="000000" w:themeColor="text1"/>
          <w:sz w:val="22"/>
          <w:lang w:val="es-CO"/>
        </w:rPr>
        <w:t>,</w:t>
      </w:r>
      <w:r w:rsidR="009760A8" w:rsidRPr="0075145E">
        <w:rPr>
          <w:rFonts w:ascii="Arial" w:eastAsia="Calibri" w:hAnsi="Arial" w:cs="Arial"/>
          <w:color w:val="000000" w:themeColor="text1"/>
          <w:sz w:val="22"/>
          <w:lang w:val="es-CO"/>
        </w:rPr>
        <w:t xml:space="preserve"> deben adaptar sus prácticas contractuales para cumplir con </w:t>
      </w:r>
      <w:r w:rsidR="00FA5D0A" w:rsidRPr="0075145E">
        <w:rPr>
          <w:rFonts w:ascii="Arial" w:eastAsia="Calibri" w:hAnsi="Arial" w:cs="Arial"/>
          <w:color w:val="000000" w:themeColor="text1"/>
          <w:sz w:val="22"/>
          <w:lang w:val="es-CO"/>
        </w:rPr>
        <w:t>el deber de publicar sus documentos del proceso de contratación dentro de los tres (3) días siguientes a su expedición</w:t>
      </w:r>
      <w:r w:rsidR="0062279A" w:rsidRPr="0075145E">
        <w:rPr>
          <w:rFonts w:ascii="Arial" w:eastAsia="Calibri" w:hAnsi="Arial" w:cs="Arial"/>
          <w:color w:val="000000" w:themeColor="text1"/>
          <w:sz w:val="22"/>
          <w:lang w:val="es-CO"/>
        </w:rPr>
        <w:t xml:space="preserve"> formal</w:t>
      </w:r>
      <w:r w:rsidR="009760A8" w:rsidRPr="0075145E">
        <w:rPr>
          <w:rFonts w:ascii="Arial" w:eastAsia="Calibri" w:hAnsi="Arial" w:cs="Arial"/>
          <w:color w:val="000000" w:themeColor="text1"/>
          <w:sz w:val="22"/>
          <w:lang w:val="es-CO"/>
        </w:rPr>
        <w:t>. No puede ocurrir</w:t>
      </w:r>
      <w:r w:rsidR="00FA5D0A" w:rsidRPr="0075145E">
        <w:rPr>
          <w:rFonts w:ascii="Arial" w:eastAsia="Calibri" w:hAnsi="Arial" w:cs="Arial"/>
          <w:color w:val="000000" w:themeColor="text1"/>
          <w:sz w:val="22"/>
          <w:lang w:val="es-CO"/>
        </w:rPr>
        <w:t>, pues,</w:t>
      </w:r>
      <w:r w:rsidR="009760A8" w:rsidRPr="0075145E">
        <w:rPr>
          <w:rFonts w:ascii="Arial" w:eastAsia="Calibri" w:hAnsi="Arial" w:cs="Arial"/>
          <w:color w:val="000000" w:themeColor="text1"/>
          <w:sz w:val="22"/>
          <w:lang w:val="es-CO"/>
        </w:rPr>
        <w:t xml:space="preserve"> que, amparadas en su régimen, </w:t>
      </w:r>
      <w:r w:rsidR="00FA5D0A" w:rsidRPr="0075145E">
        <w:rPr>
          <w:rFonts w:ascii="Arial" w:eastAsia="Calibri" w:hAnsi="Arial" w:cs="Arial"/>
          <w:color w:val="000000" w:themeColor="text1"/>
          <w:sz w:val="22"/>
          <w:lang w:val="es-CO"/>
        </w:rPr>
        <w:t xml:space="preserve">algunas entidades </w:t>
      </w:r>
      <w:r w:rsidR="009760A8" w:rsidRPr="0075145E">
        <w:rPr>
          <w:rFonts w:ascii="Arial" w:eastAsia="Calibri" w:hAnsi="Arial" w:cs="Arial"/>
          <w:color w:val="000000" w:themeColor="text1"/>
          <w:sz w:val="22"/>
          <w:lang w:val="es-CO"/>
        </w:rPr>
        <w:t xml:space="preserve">pretendan incumplir </w:t>
      </w:r>
      <w:r w:rsidR="007E0A81" w:rsidRPr="0075145E">
        <w:rPr>
          <w:rFonts w:ascii="Arial" w:eastAsia="Calibri" w:hAnsi="Arial" w:cs="Arial"/>
          <w:color w:val="000000" w:themeColor="text1"/>
          <w:sz w:val="22"/>
          <w:lang w:val="es-CO"/>
        </w:rPr>
        <w:t xml:space="preserve">su </w:t>
      </w:r>
      <w:r w:rsidR="009760A8" w:rsidRPr="0075145E">
        <w:rPr>
          <w:rFonts w:ascii="Arial" w:eastAsia="Calibri" w:hAnsi="Arial" w:cs="Arial"/>
          <w:color w:val="000000" w:themeColor="text1"/>
          <w:sz w:val="22"/>
          <w:lang w:val="es-CO"/>
        </w:rPr>
        <w:t xml:space="preserve">deber legal o cumplirlo de </w:t>
      </w:r>
      <w:r w:rsidR="00FA5D0A" w:rsidRPr="0075145E">
        <w:rPr>
          <w:rFonts w:ascii="Arial" w:eastAsia="Calibri" w:hAnsi="Arial" w:cs="Arial"/>
          <w:color w:val="000000" w:themeColor="text1"/>
          <w:sz w:val="22"/>
          <w:lang w:val="es-CO"/>
        </w:rPr>
        <w:t xml:space="preserve">tal </w:t>
      </w:r>
      <w:r w:rsidR="009760A8" w:rsidRPr="0075145E">
        <w:rPr>
          <w:rFonts w:ascii="Arial" w:eastAsia="Calibri" w:hAnsi="Arial" w:cs="Arial"/>
          <w:color w:val="000000" w:themeColor="text1"/>
          <w:sz w:val="22"/>
          <w:lang w:val="es-CO"/>
        </w:rPr>
        <w:t>manera</w:t>
      </w:r>
      <w:r w:rsidR="007E0A81" w:rsidRPr="0075145E">
        <w:rPr>
          <w:rFonts w:ascii="Arial" w:eastAsia="Calibri" w:hAnsi="Arial" w:cs="Arial"/>
          <w:color w:val="000000" w:themeColor="text1"/>
          <w:sz w:val="22"/>
          <w:lang w:val="es-CO"/>
        </w:rPr>
        <w:t xml:space="preserve"> que se ajuste </w:t>
      </w:r>
      <w:r w:rsidR="00FA5D0A" w:rsidRPr="0075145E">
        <w:rPr>
          <w:rFonts w:ascii="Arial" w:eastAsia="Calibri" w:hAnsi="Arial" w:cs="Arial"/>
          <w:color w:val="000000" w:themeColor="text1"/>
          <w:sz w:val="22"/>
          <w:lang w:val="es-CO"/>
        </w:rPr>
        <w:t>a las particularidades de sus trámites internos</w:t>
      </w:r>
      <w:r w:rsidR="009760A8" w:rsidRPr="0075145E">
        <w:rPr>
          <w:rFonts w:ascii="Arial" w:eastAsia="Calibri" w:hAnsi="Arial" w:cs="Arial"/>
          <w:color w:val="000000" w:themeColor="text1"/>
          <w:sz w:val="22"/>
          <w:lang w:val="es-CO"/>
        </w:rPr>
        <w:t xml:space="preserve">, pues </w:t>
      </w:r>
      <w:r w:rsidR="00FA5D0A" w:rsidRPr="0075145E">
        <w:rPr>
          <w:rFonts w:ascii="Arial" w:eastAsia="Calibri" w:hAnsi="Arial" w:cs="Arial"/>
          <w:color w:val="000000" w:themeColor="text1"/>
          <w:sz w:val="22"/>
          <w:lang w:val="es-CO"/>
        </w:rPr>
        <w:t xml:space="preserve">es la entidad la que </w:t>
      </w:r>
      <w:r w:rsidR="009760A8" w:rsidRPr="0075145E">
        <w:rPr>
          <w:rFonts w:ascii="Arial" w:eastAsia="Calibri" w:hAnsi="Arial" w:cs="Arial"/>
          <w:color w:val="000000" w:themeColor="text1"/>
          <w:sz w:val="22"/>
          <w:lang w:val="es-CO"/>
        </w:rPr>
        <w:t xml:space="preserve">debe ajustar sus prácticas contractuales al ordenamiento jurídico, </w:t>
      </w:r>
      <w:r w:rsidR="00FA5D0A" w:rsidRPr="0075145E">
        <w:rPr>
          <w:rFonts w:ascii="Arial" w:eastAsia="Calibri" w:hAnsi="Arial" w:cs="Arial"/>
          <w:color w:val="000000" w:themeColor="text1"/>
          <w:sz w:val="22"/>
          <w:lang w:val="es-CO"/>
        </w:rPr>
        <w:t xml:space="preserve">y no el ordenamiento jurídico el que </w:t>
      </w:r>
      <w:r w:rsidR="00912E23" w:rsidRPr="0075145E">
        <w:rPr>
          <w:rFonts w:ascii="Arial" w:eastAsia="Calibri" w:hAnsi="Arial" w:cs="Arial"/>
          <w:color w:val="000000" w:themeColor="text1"/>
          <w:sz w:val="22"/>
          <w:lang w:val="es-CO"/>
        </w:rPr>
        <w:t xml:space="preserve">debe adaptarse </w:t>
      </w:r>
      <w:r w:rsidR="00FA5D0A" w:rsidRPr="0075145E">
        <w:rPr>
          <w:rFonts w:ascii="Arial" w:eastAsia="Calibri" w:hAnsi="Arial" w:cs="Arial"/>
          <w:color w:val="000000" w:themeColor="text1"/>
          <w:sz w:val="22"/>
          <w:lang w:val="es-CO"/>
        </w:rPr>
        <w:t xml:space="preserve">o </w:t>
      </w:r>
      <w:r w:rsidR="009760A8" w:rsidRPr="0075145E">
        <w:rPr>
          <w:rFonts w:ascii="Arial" w:eastAsia="Calibri" w:hAnsi="Arial" w:cs="Arial"/>
          <w:color w:val="000000" w:themeColor="text1"/>
          <w:sz w:val="22"/>
          <w:lang w:val="es-CO"/>
        </w:rPr>
        <w:t>acondicion</w:t>
      </w:r>
      <w:r w:rsidR="00912E23" w:rsidRPr="0075145E">
        <w:rPr>
          <w:rFonts w:ascii="Arial" w:eastAsia="Calibri" w:hAnsi="Arial" w:cs="Arial"/>
          <w:color w:val="000000" w:themeColor="text1"/>
          <w:sz w:val="22"/>
          <w:lang w:val="es-CO"/>
        </w:rPr>
        <w:t>arse</w:t>
      </w:r>
      <w:r w:rsidR="009760A8" w:rsidRPr="0075145E">
        <w:rPr>
          <w:rFonts w:ascii="Arial" w:eastAsia="Calibri" w:hAnsi="Arial" w:cs="Arial"/>
          <w:color w:val="000000" w:themeColor="text1"/>
          <w:sz w:val="22"/>
          <w:lang w:val="es-CO"/>
        </w:rPr>
        <w:t xml:space="preserve"> a las prácticas de aquellas. </w:t>
      </w:r>
    </w:p>
    <w:p w14:paraId="167586D3" w14:textId="31F123C2" w:rsidR="0073536E" w:rsidRPr="0075145E" w:rsidRDefault="0073536E" w:rsidP="0073536E">
      <w:pPr>
        <w:spacing w:line="276" w:lineRule="auto"/>
        <w:ind w:firstLine="709"/>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w:t>
      </w:r>
      <w:r w:rsidR="003308BA" w:rsidRPr="0075145E">
        <w:rPr>
          <w:rFonts w:ascii="Arial" w:eastAsia="Calibri" w:hAnsi="Arial" w:cs="Arial"/>
          <w:color w:val="000000" w:themeColor="text1"/>
          <w:sz w:val="22"/>
          <w:lang w:val="es-CO"/>
        </w:rPr>
        <w:t xml:space="preserve"> del Decreto 1082 de 2015.</w:t>
      </w:r>
      <w:r w:rsidRPr="0075145E">
        <w:rPr>
          <w:rFonts w:ascii="Arial" w:eastAsia="Calibri" w:hAnsi="Arial" w:cs="Arial"/>
          <w:color w:val="000000" w:themeColor="text1"/>
          <w:sz w:val="22"/>
          <w:lang w:val="es-CO"/>
        </w:rPr>
        <w:t xml:space="preserve"> </w:t>
      </w:r>
    </w:p>
    <w:p w14:paraId="6FDEF466" w14:textId="77777777" w:rsidR="0073536E" w:rsidRPr="0075145E" w:rsidRDefault="0073536E" w:rsidP="0073536E">
      <w:pPr>
        <w:spacing w:line="276" w:lineRule="auto"/>
        <w:jc w:val="both"/>
        <w:rPr>
          <w:rFonts w:ascii="Arial" w:eastAsia="Calibri" w:hAnsi="Arial" w:cs="Arial"/>
          <w:b/>
          <w:color w:val="000000" w:themeColor="text1"/>
          <w:sz w:val="22"/>
          <w:lang w:val="es-CO"/>
        </w:rPr>
      </w:pPr>
    </w:p>
    <w:p w14:paraId="2980998C" w14:textId="77777777" w:rsidR="000920F0" w:rsidRPr="0075145E" w:rsidRDefault="000920F0" w:rsidP="000920F0">
      <w:pPr>
        <w:pStyle w:val="Prrafodelista"/>
        <w:tabs>
          <w:tab w:val="left" w:pos="284"/>
        </w:tabs>
        <w:spacing w:line="276" w:lineRule="auto"/>
        <w:ind w:left="0"/>
        <w:jc w:val="both"/>
        <w:rPr>
          <w:rFonts w:ascii="Arial" w:eastAsia="Calibri" w:hAnsi="Arial" w:cs="Arial"/>
          <w:color w:val="000000" w:themeColor="text1"/>
          <w:sz w:val="22"/>
          <w:lang w:val="es-CO"/>
        </w:rPr>
      </w:pPr>
      <w:r w:rsidRPr="0075145E">
        <w:rPr>
          <w:rFonts w:ascii="Arial" w:eastAsia="Calibri" w:hAnsi="Arial" w:cs="Arial"/>
          <w:b/>
          <w:color w:val="000000" w:themeColor="text1"/>
          <w:sz w:val="22"/>
          <w:lang w:val="es-CO"/>
        </w:rPr>
        <w:t>3. Respuesta</w:t>
      </w:r>
    </w:p>
    <w:p w14:paraId="458F619B" w14:textId="77777777" w:rsidR="000920F0" w:rsidRPr="0075145E" w:rsidRDefault="000920F0" w:rsidP="000920F0">
      <w:pPr>
        <w:spacing w:line="276" w:lineRule="auto"/>
        <w:ind w:left="709" w:right="709"/>
        <w:jc w:val="both"/>
        <w:rPr>
          <w:rFonts w:ascii="Arial" w:eastAsia="Calibri" w:hAnsi="Arial" w:cs="Arial"/>
          <w:i/>
          <w:color w:val="000000" w:themeColor="text1"/>
          <w:sz w:val="22"/>
          <w:lang w:val="es-CO"/>
        </w:rPr>
      </w:pPr>
    </w:p>
    <w:p w14:paraId="23DD583E" w14:textId="58E7FA07" w:rsidR="00C3795F" w:rsidRPr="0075145E" w:rsidRDefault="00C3795F" w:rsidP="00C3795F">
      <w:pPr>
        <w:ind w:left="709" w:right="709"/>
        <w:jc w:val="both"/>
        <w:rPr>
          <w:rFonts w:ascii="Arial" w:eastAsia="Times New Roman" w:hAnsi="Arial" w:cs="Arial"/>
          <w:sz w:val="21"/>
          <w:szCs w:val="21"/>
          <w:lang w:val="es-CO" w:eastAsia="es-ES_tradnl"/>
        </w:rPr>
      </w:pPr>
      <w:bookmarkStart w:id="6" w:name="_Hlk41925262"/>
      <w:r w:rsidRPr="0075145E">
        <w:rPr>
          <w:rFonts w:ascii="Arial" w:eastAsia="Times New Roman" w:hAnsi="Arial" w:cs="Arial"/>
          <w:sz w:val="21"/>
          <w:szCs w:val="21"/>
          <w:lang w:val="es-CO" w:eastAsia="es-ES_tradnl"/>
        </w:rPr>
        <w:t>¿Debe una IPS constituida como sociedad de economía mixta, sometida su actividad al derecho privado por estar en competencia con este sector publicar en el SECOP los créditos que obtenga por parte de entidades vigiladas por la Superintendencia Financiera de Colombia en virtud del Decreto 2681 de 1993, a pesar de ser esta una norma de carácter reglamentaria, general y anterior, y de estar en contravía con normas de mayor rango jerárquico, específica y posterior como el parágrafo 2 del artículo 7 de la Ley 1966 de 2019 establezca la aplicabilidad del régimen privado para las sociedades de economía mixta que integren el régimen general de seguridad social en salud?</w:t>
      </w:r>
    </w:p>
    <w:p w14:paraId="6471D6F5" w14:textId="77777777" w:rsidR="00790CCE" w:rsidRPr="0075145E" w:rsidRDefault="00790CCE" w:rsidP="00790CCE">
      <w:pPr>
        <w:spacing w:before="120" w:after="120" w:line="276" w:lineRule="auto"/>
        <w:jc w:val="both"/>
        <w:rPr>
          <w:rFonts w:ascii="Arial" w:eastAsia="Calibri" w:hAnsi="Arial" w:cs="Arial"/>
          <w:color w:val="000000" w:themeColor="text1"/>
          <w:sz w:val="22"/>
          <w:lang w:val="es-CO"/>
        </w:rPr>
      </w:pPr>
    </w:p>
    <w:p w14:paraId="3037270E" w14:textId="4C51D709" w:rsidR="00142D60" w:rsidRPr="00E82549" w:rsidRDefault="00142D60" w:rsidP="0075145E">
      <w:pPr>
        <w:spacing w:before="120" w:after="120" w:line="276" w:lineRule="auto"/>
        <w:ind w:firstLine="708"/>
        <w:jc w:val="both"/>
        <w:rPr>
          <w:rFonts w:ascii="Arial" w:eastAsia="Calibri" w:hAnsi="Arial" w:cs="Arial"/>
          <w:color w:val="000000" w:themeColor="text1"/>
          <w:sz w:val="22"/>
          <w:lang w:val="es-CO"/>
        </w:rPr>
      </w:pPr>
      <w:bookmarkStart w:id="7" w:name="_Hlk41929701"/>
      <w:r w:rsidRPr="00E82549">
        <w:rPr>
          <w:rFonts w:ascii="Arial" w:eastAsia="Calibri" w:hAnsi="Arial" w:cs="Arial"/>
          <w:color w:val="000000" w:themeColor="text1"/>
          <w:sz w:val="22"/>
          <w:lang w:val="es-CO"/>
        </w:rPr>
        <w:t>De acuerdo con el artículo 2 de la Ley 80 de 1993, entre otras</w:t>
      </w:r>
      <w:r w:rsidR="00E2441A">
        <w:rPr>
          <w:rFonts w:ascii="Arial" w:eastAsia="Calibri" w:hAnsi="Arial" w:cs="Arial"/>
          <w:color w:val="000000" w:themeColor="text1"/>
          <w:sz w:val="22"/>
          <w:lang w:val="es-CO"/>
        </w:rPr>
        <w:t xml:space="preserve"> disposiciones</w:t>
      </w:r>
      <w:r w:rsidRPr="00E82549">
        <w:rPr>
          <w:rFonts w:ascii="Arial" w:eastAsia="Calibri" w:hAnsi="Arial" w:cs="Arial"/>
          <w:color w:val="000000" w:themeColor="text1"/>
          <w:sz w:val="22"/>
          <w:lang w:val="es-CO"/>
        </w:rPr>
        <w:t xml:space="preserve">, se denominan entidades estatales las sociedades de economía mixta en las que el Estado tenga participación superior al cincuenta por ciento (50%); asimismo, estableció en su artículo 32 que son contratos estatales todos los actos jurídicos generadores de obligaciones que celebren las entidades a las que se refiere el estatuto, previstos en el derecho privado o en disposiciones especiales, o derivados del ejercicio de la autonomía </w:t>
      </w:r>
      <w:r w:rsidRPr="00E82549">
        <w:rPr>
          <w:rFonts w:ascii="Arial" w:eastAsia="Calibri" w:hAnsi="Arial" w:cs="Arial"/>
          <w:color w:val="000000" w:themeColor="text1"/>
          <w:sz w:val="22"/>
          <w:lang w:val="es-CO"/>
        </w:rPr>
        <w:lastRenderedPageBreak/>
        <w:t>de la voluntad</w:t>
      </w:r>
      <w:bookmarkEnd w:id="7"/>
      <w:r w:rsidRPr="00E82549">
        <w:rPr>
          <w:rFonts w:ascii="Arial" w:eastAsia="Calibri" w:hAnsi="Arial" w:cs="Arial"/>
          <w:color w:val="000000" w:themeColor="text1"/>
          <w:sz w:val="22"/>
          <w:lang w:val="es-CO"/>
        </w:rPr>
        <w:t>. En consecuencia, la disposición establecida en el parágrafo 2 del artículo 7 de la Ley 1966 de 2019 no cambia la naturaleza del contrato, ni de la entidad estatal.</w:t>
      </w:r>
    </w:p>
    <w:p w14:paraId="436D85DF" w14:textId="476CD028" w:rsidR="00762547" w:rsidRPr="0075145E" w:rsidRDefault="00142D60" w:rsidP="00762547">
      <w:pPr>
        <w:spacing w:before="120" w:line="276" w:lineRule="auto"/>
        <w:ind w:firstLine="709"/>
        <w:jc w:val="both"/>
        <w:rPr>
          <w:rFonts w:ascii="Arial" w:eastAsia="Calibri" w:hAnsi="Arial" w:cs="Arial"/>
          <w:color w:val="000000" w:themeColor="text1"/>
          <w:sz w:val="22"/>
          <w:lang w:val="es-CO"/>
        </w:rPr>
      </w:pPr>
      <w:r w:rsidRPr="00E82549">
        <w:rPr>
          <w:rFonts w:ascii="Arial" w:eastAsia="Calibri" w:hAnsi="Arial" w:cs="Arial"/>
          <w:color w:val="000000" w:themeColor="text1"/>
          <w:sz w:val="22"/>
          <w:lang w:val="es-CO"/>
        </w:rPr>
        <w:t xml:space="preserve">Dicho esto, si la IPS tiene una participación del estado superior al cincuenta por ciento (50%), los contratos que celebre, incluido el de empréstito, son contratos estatales. Así pues, la obligatoriedad de publicar las actuaciones contractuales de las entidades estatales no depende de su régimen de contratación, sino de la ejecución de recursos públicos, pues así lo determinó, provisionalmente, el Consejo de Estado, al indicar que ese deber no atiende a las condiciones fácticas que tengan las entidades excluidas del régimen de contratación estatal, sino ─se reitera─ al hecho de que la contratación implique la ejecución de recursos públicos. Por su parte, este deber también se deriva de la Ley 1712 de 2014, que señala en el literal g), artículo 11, que todo sujeto obligado debe publicar sus procedimientos, lineamientos, políticas en materia de adquisiciones y compras, así como todos los datos de adjudicación y ejecución de sus contratos; y del desarrollo realizado por el Decreto reglamentario 103 de 2015, en los términos desarrollados en las consideraciones. </w:t>
      </w:r>
      <w:r w:rsidR="00762547" w:rsidRPr="00E82549">
        <w:rPr>
          <w:rFonts w:ascii="Arial" w:eastAsia="Calibri" w:hAnsi="Arial" w:cs="Arial"/>
          <w:color w:val="000000" w:themeColor="text1"/>
          <w:sz w:val="22"/>
          <w:lang w:val="es-CO"/>
        </w:rPr>
        <w:t>l.</w:t>
      </w:r>
    </w:p>
    <w:bookmarkEnd w:id="6"/>
    <w:p w14:paraId="5541619D" w14:textId="77777777" w:rsidR="0067069B" w:rsidRPr="0075145E" w:rsidRDefault="0067069B" w:rsidP="000920F0">
      <w:pPr>
        <w:spacing w:line="276" w:lineRule="auto"/>
        <w:jc w:val="both"/>
        <w:rPr>
          <w:rFonts w:ascii="Arial" w:eastAsia="Calibri" w:hAnsi="Arial" w:cs="Arial"/>
          <w:color w:val="000000" w:themeColor="text1"/>
          <w:sz w:val="22"/>
          <w:lang w:val="es-CO"/>
        </w:rPr>
      </w:pPr>
    </w:p>
    <w:p w14:paraId="544609D3" w14:textId="696EA874" w:rsidR="000920F0" w:rsidRPr="0075145E" w:rsidRDefault="000920F0" w:rsidP="000920F0">
      <w:pPr>
        <w:spacing w:line="276" w:lineRule="auto"/>
        <w:jc w:val="both"/>
        <w:rPr>
          <w:rFonts w:ascii="Arial" w:eastAsia="Calibri" w:hAnsi="Arial" w:cs="Arial"/>
          <w:color w:val="000000" w:themeColor="text1"/>
          <w:sz w:val="22"/>
          <w:lang w:val="es-CO"/>
        </w:rPr>
      </w:pPr>
      <w:r w:rsidRPr="0075145E">
        <w:rPr>
          <w:rFonts w:ascii="Arial" w:eastAsia="Calibri" w:hAnsi="Arial" w:cs="Arial"/>
          <w:color w:val="000000" w:themeColor="text1"/>
          <w:sz w:val="22"/>
          <w:lang w:val="es-CO"/>
        </w:rPr>
        <w:t>Este concepto tiene el alcance previsto en el artículo 28 del Código de Procedimiento Administrativo y de lo Contencioso Administrativo</w:t>
      </w:r>
      <w:r w:rsidR="00CE51AE" w:rsidRPr="0075145E">
        <w:rPr>
          <w:rFonts w:ascii="Arial" w:eastAsia="Calibri" w:hAnsi="Arial" w:cs="Arial"/>
          <w:color w:val="000000" w:themeColor="text1"/>
          <w:sz w:val="22"/>
          <w:lang w:val="es-CO"/>
        </w:rPr>
        <w:t>, modificado por el artículo 1 de la Ley 1755 de 2015</w:t>
      </w:r>
      <w:r w:rsidRPr="0075145E">
        <w:rPr>
          <w:rFonts w:ascii="Arial" w:eastAsia="Calibri" w:hAnsi="Arial" w:cs="Arial"/>
          <w:color w:val="000000" w:themeColor="text1"/>
          <w:sz w:val="22"/>
          <w:lang w:val="es-CO"/>
        </w:rPr>
        <w:t>.</w:t>
      </w:r>
    </w:p>
    <w:p w14:paraId="069E278A" w14:textId="77777777" w:rsidR="001A7B0C" w:rsidRPr="0075145E" w:rsidRDefault="001A7B0C" w:rsidP="00777704">
      <w:pPr>
        <w:rPr>
          <w:rFonts w:ascii="Arial" w:eastAsia="Calibri" w:hAnsi="Arial" w:cs="Arial"/>
          <w:color w:val="000000" w:themeColor="text1"/>
          <w:sz w:val="22"/>
          <w:lang w:val="es-CO"/>
        </w:rPr>
      </w:pPr>
    </w:p>
    <w:p w14:paraId="537553D5" w14:textId="38CF5FE2" w:rsidR="000920F0" w:rsidRPr="0075145E" w:rsidRDefault="000920F0" w:rsidP="000920F0">
      <w:pPr>
        <w:spacing w:line="276" w:lineRule="auto"/>
        <w:rPr>
          <w:rFonts w:ascii="Arial" w:hAnsi="Arial" w:cs="Arial"/>
          <w:color w:val="000000" w:themeColor="text1"/>
          <w:sz w:val="22"/>
          <w:lang w:val="es-CO" w:eastAsia="es-CO"/>
        </w:rPr>
      </w:pPr>
      <w:r w:rsidRPr="0075145E">
        <w:rPr>
          <w:rFonts w:ascii="Arial" w:hAnsi="Arial" w:cs="Arial"/>
          <w:color w:val="000000" w:themeColor="text1"/>
          <w:sz w:val="22"/>
          <w:lang w:val="es-CO" w:eastAsia="es-CO"/>
        </w:rPr>
        <w:t>Atentamente,</w:t>
      </w:r>
    </w:p>
    <w:p w14:paraId="571DF5BC" w14:textId="40040165" w:rsidR="000920F0" w:rsidRDefault="00BA7E31" w:rsidP="000920F0">
      <w:pPr>
        <w:spacing w:line="276" w:lineRule="auto"/>
        <w:jc w:val="center"/>
        <w:rPr>
          <w:rFonts w:ascii="Arial" w:hAnsi="Arial" w:cs="Arial"/>
          <w:color w:val="000000" w:themeColor="text1"/>
          <w:sz w:val="18"/>
          <w:szCs w:val="20"/>
          <w:lang w:val="es-CO" w:eastAsia="es-CO"/>
        </w:rPr>
      </w:pPr>
      <w:r>
        <w:rPr>
          <w:noProof/>
        </w:rPr>
        <w:drawing>
          <wp:inline distT="0" distB="0" distL="0" distR="0" wp14:anchorId="4CF0AA60" wp14:editId="3CC11FAB">
            <wp:extent cx="2773144" cy="988695"/>
            <wp:effectExtent l="0" t="0" r="0" b="0"/>
            <wp:docPr id="136628815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4B65482" w14:textId="77777777" w:rsidR="00E22B19" w:rsidRPr="0075145E" w:rsidRDefault="00E22B19" w:rsidP="000920F0">
      <w:pPr>
        <w:spacing w:line="276" w:lineRule="auto"/>
        <w:jc w:val="center"/>
        <w:rPr>
          <w:rFonts w:ascii="Arial" w:hAnsi="Arial" w:cs="Arial"/>
          <w:color w:val="000000" w:themeColor="text1"/>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5491D" w:rsidRPr="00E82549" w14:paraId="5F526272" w14:textId="77777777" w:rsidTr="00FC16B2">
        <w:trPr>
          <w:trHeight w:val="315"/>
        </w:trPr>
        <w:tc>
          <w:tcPr>
            <w:tcW w:w="812" w:type="dxa"/>
            <w:vAlign w:val="center"/>
            <w:hideMark/>
          </w:tcPr>
          <w:p w14:paraId="33690198" w14:textId="77777777" w:rsidR="000920F0" w:rsidRPr="0075145E" w:rsidRDefault="000920F0" w:rsidP="00FC16B2">
            <w:pPr>
              <w:spacing w:line="276" w:lineRule="auto"/>
              <w:rPr>
                <w:rFonts w:ascii="Arial" w:hAnsi="Arial" w:cs="Arial"/>
                <w:color w:val="000000" w:themeColor="text1"/>
                <w:sz w:val="16"/>
                <w:szCs w:val="16"/>
                <w:lang w:val="es-CO" w:eastAsia="es-ES"/>
              </w:rPr>
            </w:pPr>
            <w:r w:rsidRPr="0075145E">
              <w:rPr>
                <w:rFonts w:ascii="Arial" w:hAnsi="Arial" w:cs="Arial"/>
                <w:color w:val="000000" w:themeColor="text1"/>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26EF6323" w14:textId="13938CE3" w:rsidR="000920F0" w:rsidRPr="0075145E" w:rsidRDefault="00790CCE" w:rsidP="00FC16B2">
            <w:pPr>
              <w:spacing w:line="276" w:lineRule="auto"/>
              <w:rPr>
                <w:rFonts w:ascii="Arial" w:hAnsi="Arial" w:cs="Arial"/>
                <w:color w:val="000000" w:themeColor="text1"/>
                <w:sz w:val="16"/>
                <w:szCs w:val="16"/>
                <w:lang w:val="es-CO" w:eastAsia="es-ES"/>
              </w:rPr>
            </w:pPr>
            <w:r w:rsidRPr="0075145E">
              <w:rPr>
                <w:rFonts w:ascii="Arial" w:hAnsi="Arial" w:cs="Arial"/>
                <w:color w:val="000000" w:themeColor="text1"/>
                <w:sz w:val="16"/>
                <w:szCs w:val="16"/>
                <w:lang w:val="es-CO" w:eastAsia="es-ES"/>
              </w:rPr>
              <w:t>Omar Germán Mejía Olmos</w:t>
            </w:r>
          </w:p>
          <w:p w14:paraId="5E6EE4F5" w14:textId="11AD8FCF" w:rsidR="00C727E6" w:rsidRPr="0075145E" w:rsidRDefault="00C727E6" w:rsidP="00FC16B2">
            <w:pPr>
              <w:spacing w:line="276" w:lineRule="auto"/>
              <w:rPr>
                <w:rFonts w:ascii="Arial" w:hAnsi="Arial" w:cs="Arial"/>
                <w:color w:val="000000" w:themeColor="text1"/>
                <w:sz w:val="16"/>
                <w:szCs w:val="16"/>
                <w:lang w:val="es-CO" w:eastAsia="es-ES"/>
              </w:rPr>
            </w:pPr>
            <w:r w:rsidRPr="0075145E">
              <w:rPr>
                <w:rFonts w:ascii="Arial" w:hAnsi="Arial" w:cs="Arial"/>
                <w:color w:val="000000" w:themeColor="text1"/>
                <w:sz w:val="16"/>
                <w:szCs w:val="16"/>
                <w:lang w:val="es-CO" w:eastAsia="es-ES"/>
              </w:rPr>
              <w:t>Contratista</w:t>
            </w:r>
            <w:r w:rsidR="00CE51AE" w:rsidRPr="0075145E">
              <w:rPr>
                <w:rFonts w:ascii="Arial" w:hAnsi="Arial" w:cs="Arial"/>
                <w:color w:val="000000" w:themeColor="text1"/>
                <w:sz w:val="16"/>
                <w:szCs w:val="16"/>
                <w:lang w:val="es-CO" w:eastAsia="es-ES"/>
              </w:rPr>
              <w:t xml:space="preserve">, </w:t>
            </w:r>
            <w:r w:rsidRPr="0075145E">
              <w:rPr>
                <w:rFonts w:ascii="Arial" w:hAnsi="Arial" w:cs="Arial"/>
                <w:color w:val="000000" w:themeColor="text1"/>
                <w:sz w:val="16"/>
                <w:szCs w:val="16"/>
                <w:lang w:val="es-CO" w:eastAsia="es-ES"/>
              </w:rPr>
              <w:t>Subdirección de Gestión Contractual</w:t>
            </w:r>
          </w:p>
        </w:tc>
      </w:tr>
      <w:tr w:rsidR="00A5491D" w:rsidRPr="00E82549" w14:paraId="0C137F1C" w14:textId="77777777" w:rsidTr="00FC16B2">
        <w:trPr>
          <w:trHeight w:val="330"/>
        </w:trPr>
        <w:tc>
          <w:tcPr>
            <w:tcW w:w="812" w:type="dxa"/>
            <w:vAlign w:val="center"/>
            <w:hideMark/>
          </w:tcPr>
          <w:p w14:paraId="76978847" w14:textId="77777777" w:rsidR="000920F0" w:rsidRPr="0075145E" w:rsidRDefault="000920F0" w:rsidP="00FC16B2">
            <w:pPr>
              <w:spacing w:line="276" w:lineRule="auto"/>
              <w:rPr>
                <w:rFonts w:ascii="Arial" w:hAnsi="Arial" w:cs="Arial"/>
                <w:color w:val="000000" w:themeColor="text1"/>
                <w:sz w:val="16"/>
                <w:szCs w:val="16"/>
                <w:lang w:val="es-CO" w:eastAsia="es-ES"/>
              </w:rPr>
            </w:pPr>
            <w:r w:rsidRPr="0075145E">
              <w:rPr>
                <w:rFonts w:ascii="Arial" w:hAnsi="Arial" w:cs="Arial"/>
                <w:color w:val="000000" w:themeColor="text1"/>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CA9DA6" w14:textId="268F86B3" w:rsidR="00790CCE" w:rsidRPr="0075145E" w:rsidRDefault="00034128" w:rsidP="00790CCE">
            <w:pPr>
              <w:spacing w:line="276" w:lineRule="auto"/>
              <w:rPr>
                <w:rFonts w:ascii="Arial" w:hAnsi="Arial" w:cs="Arial"/>
                <w:color w:val="000000" w:themeColor="text1"/>
                <w:sz w:val="16"/>
                <w:szCs w:val="16"/>
                <w:lang w:val="es-CO" w:eastAsia="es-ES"/>
              </w:rPr>
            </w:pPr>
            <w:r>
              <w:rPr>
                <w:rFonts w:ascii="Arial" w:hAnsi="Arial" w:cs="Arial"/>
                <w:color w:val="000000" w:themeColor="text1"/>
                <w:sz w:val="16"/>
                <w:szCs w:val="16"/>
                <w:lang w:val="es-CO" w:eastAsia="es-ES"/>
              </w:rPr>
              <w:t>Cristian Andrés Díaz Díez</w:t>
            </w:r>
          </w:p>
          <w:p w14:paraId="660FED67" w14:textId="6B2F4489" w:rsidR="000920F0" w:rsidRPr="0075145E" w:rsidRDefault="00034128" w:rsidP="00790CCE">
            <w:pPr>
              <w:spacing w:line="276" w:lineRule="auto"/>
              <w:rPr>
                <w:rFonts w:ascii="Arial" w:hAnsi="Arial" w:cs="Arial"/>
                <w:color w:val="000000" w:themeColor="text1"/>
                <w:sz w:val="16"/>
                <w:szCs w:val="16"/>
                <w:lang w:val="es-CO" w:eastAsia="es-ES"/>
              </w:rPr>
            </w:pPr>
            <w:r>
              <w:rPr>
                <w:rFonts w:ascii="Arial" w:hAnsi="Arial" w:cs="Arial"/>
                <w:color w:val="000000" w:themeColor="text1"/>
                <w:sz w:val="16"/>
                <w:szCs w:val="16"/>
                <w:lang w:val="es-CO" w:eastAsia="es-ES"/>
              </w:rPr>
              <w:t xml:space="preserve">Contratista, </w:t>
            </w:r>
            <w:r w:rsidRPr="0075145E">
              <w:rPr>
                <w:rFonts w:ascii="Arial" w:hAnsi="Arial" w:cs="Arial"/>
                <w:color w:val="000000" w:themeColor="text1"/>
                <w:sz w:val="16"/>
                <w:szCs w:val="16"/>
                <w:lang w:val="es-CO" w:eastAsia="es-ES"/>
              </w:rPr>
              <w:t>Subdirec</w:t>
            </w:r>
            <w:r>
              <w:rPr>
                <w:rFonts w:ascii="Arial" w:hAnsi="Arial" w:cs="Arial"/>
                <w:color w:val="000000" w:themeColor="text1"/>
                <w:sz w:val="16"/>
                <w:szCs w:val="16"/>
                <w:lang w:val="es-CO" w:eastAsia="es-ES"/>
              </w:rPr>
              <w:t>ción</w:t>
            </w:r>
            <w:r w:rsidRPr="0075145E">
              <w:rPr>
                <w:rFonts w:ascii="Arial" w:hAnsi="Arial" w:cs="Arial"/>
                <w:color w:val="000000" w:themeColor="text1"/>
                <w:sz w:val="16"/>
                <w:szCs w:val="16"/>
                <w:lang w:val="es-CO" w:eastAsia="es-ES"/>
              </w:rPr>
              <w:t xml:space="preserve"> </w:t>
            </w:r>
            <w:r w:rsidR="00790CCE" w:rsidRPr="0075145E">
              <w:rPr>
                <w:rFonts w:ascii="Arial" w:hAnsi="Arial" w:cs="Arial"/>
                <w:color w:val="000000" w:themeColor="text1"/>
                <w:sz w:val="16"/>
                <w:szCs w:val="16"/>
                <w:lang w:val="es-CO" w:eastAsia="es-ES"/>
              </w:rPr>
              <w:t>de Gestión Contractual</w:t>
            </w:r>
          </w:p>
        </w:tc>
      </w:tr>
      <w:tr w:rsidR="000920F0" w:rsidRPr="00E82549" w14:paraId="59D3F9A5" w14:textId="77777777" w:rsidTr="00FC16B2">
        <w:trPr>
          <w:trHeight w:val="300"/>
        </w:trPr>
        <w:tc>
          <w:tcPr>
            <w:tcW w:w="812" w:type="dxa"/>
            <w:vAlign w:val="center"/>
            <w:hideMark/>
          </w:tcPr>
          <w:p w14:paraId="62FFFDDB" w14:textId="77777777" w:rsidR="000920F0" w:rsidRPr="0075145E" w:rsidRDefault="000920F0" w:rsidP="00FC16B2">
            <w:pPr>
              <w:spacing w:line="276" w:lineRule="auto"/>
              <w:rPr>
                <w:rFonts w:ascii="Arial" w:hAnsi="Arial" w:cs="Arial"/>
                <w:color w:val="000000" w:themeColor="text1"/>
                <w:sz w:val="16"/>
                <w:szCs w:val="16"/>
                <w:lang w:val="es-CO" w:eastAsia="es-ES"/>
              </w:rPr>
            </w:pPr>
            <w:r w:rsidRPr="0075145E">
              <w:rPr>
                <w:rFonts w:ascii="Arial" w:hAnsi="Arial" w:cs="Arial"/>
                <w:color w:val="000000" w:themeColor="text1"/>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75145E" w:rsidRDefault="000920F0" w:rsidP="00FC16B2">
            <w:pPr>
              <w:spacing w:line="276" w:lineRule="auto"/>
              <w:rPr>
                <w:rFonts w:ascii="Arial" w:hAnsi="Arial" w:cs="Arial"/>
                <w:color w:val="000000" w:themeColor="text1"/>
                <w:sz w:val="16"/>
                <w:szCs w:val="16"/>
                <w:lang w:val="es-CO" w:eastAsia="es-ES"/>
              </w:rPr>
            </w:pPr>
            <w:r w:rsidRPr="0075145E">
              <w:rPr>
                <w:rFonts w:ascii="Arial" w:hAnsi="Arial" w:cs="Arial"/>
                <w:color w:val="000000" w:themeColor="text1"/>
                <w:sz w:val="16"/>
                <w:szCs w:val="16"/>
                <w:lang w:val="es-CO" w:eastAsia="es-ES"/>
              </w:rPr>
              <w:t>Fabián Gonzalo Marín Cortés</w:t>
            </w:r>
          </w:p>
          <w:p w14:paraId="417C54F4" w14:textId="77777777" w:rsidR="000920F0" w:rsidRPr="0075145E" w:rsidRDefault="000920F0" w:rsidP="00FC16B2">
            <w:pPr>
              <w:spacing w:line="276" w:lineRule="auto"/>
              <w:rPr>
                <w:rFonts w:ascii="Arial" w:hAnsi="Arial" w:cs="Arial"/>
                <w:color w:val="000000" w:themeColor="text1"/>
                <w:sz w:val="16"/>
                <w:szCs w:val="16"/>
                <w:lang w:val="es-CO" w:eastAsia="es-ES"/>
              </w:rPr>
            </w:pPr>
            <w:r w:rsidRPr="0075145E">
              <w:rPr>
                <w:rFonts w:ascii="Arial" w:hAnsi="Arial" w:cs="Arial"/>
                <w:color w:val="000000" w:themeColor="text1"/>
                <w:sz w:val="16"/>
                <w:szCs w:val="16"/>
                <w:lang w:val="es-CO" w:eastAsia="es-ES"/>
              </w:rPr>
              <w:t>Subdirector de Gestión Contractual</w:t>
            </w:r>
          </w:p>
        </w:tc>
      </w:tr>
      <w:bookmarkEnd w:id="2"/>
    </w:tbl>
    <w:p w14:paraId="7EBF297E" w14:textId="77777777" w:rsidR="007B0854" w:rsidRPr="0075145E" w:rsidRDefault="007B0854" w:rsidP="00777704">
      <w:pPr>
        <w:spacing w:line="120" w:lineRule="auto"/>
        <w:rPr>
          <w:rFonts w:ascii="Arial" w:hAnsi="Arial" w:cs="Arial"/>
          <w:color w:val="000000" w:themeColor="text1"/>
          <w:lang w:val="es-CO"/>
        </w:rPr>
      </w:pPr>
    </w:p>
    <w:sectPr w:rsidR="007B0854" w:rsidRPr="0075145E"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6B21" w14:textId="77777777" w:rsidR="00AC65DE" w:rsidRDefault="00AC65DE">
      <w:r>
        <w:separator/>
      </w:r>
    </w:p>
  </w:endnote>
  <w:endnote w:type="continuationSeparator" w:id="0">
    <w:p w14:paraId="3107EACB" w14:textId="77777777" w:rsidR="00AC65DE" w:rsidRDefault="00AC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A5F74" w14:textId="1A21F524" w:rsidR="009E6DB3" w:rsidRDefault="009E6DB3" w:rsidP="00F72936">
    <w:pPr>
      <w:pStyle w:val="Sinespaciado"/>
      <w:jc w:val="right"/>
      <w:rPr>
        <w:rFonts w:ascii="Arial" w:hAnsi="Arial" w:cs="Arial"/>
        <w:sz w:val="18"/>
        <w:szCs w:val="18"/>
      </w:rPr>
    </w:pPr>
  </w:p>
  <w:p w14:paraId="23C63834" w14:textId="77777777" w:rsidR="00777704" w:rsidRDefault="00777704" w:rsidP="00F72936">
    <w:pPr>
      <w:pStyle w:val="Sinespaciado"/>
      <w:jc w:val="right"/>
      <w:rPr>
        <w:rFonts w:ascii="Arial" w:hAnsi="Arial" w:cs="Arial"/>
        <w:sz w:val="18"/>
        <w:szCs w:val="18"/>
      </w:rPr>
    </w:pPr>
  </w:p>
  <w:p w14:paraId="17CC9D90" w14:textId="5363D0CC" w:rsidR="009E6DB3" w:rsidRPr="008217B7" w:rsidRDefault="009E6DB3" w:rsidP="00F729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A7E31">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A7E31">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p>
  <w:p w14:paraId="1FC56E89" w14:textId="77777777" w:rsidR="009E6DB3" w:rsidRDefault="0504E6BD" w:rsidP="00F72936">
    <w:pPr>
      <w:pStyle w:val="Piedepgina"/>
      <w:jc w:val="center"/>
    </w:pPr>
    <w:r>
      <w:rPr>
        <w:noProof/>
      </w:rPr>
      <w:drawing>
        <wp:inline distT="0" distB="0" distL="0" distR="0" wp14:anchorId="29A046D9" wp14:editId="3A7DBCE2">
          <wp:extent cx="3700130" cy="519139"/>
          <wp:effectExtent l="0" t="0" r="0" b="0"/>
          <wp:docPr id="1446271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42E53B6" w14:textId="77777777" w:rsidR="009E6DB3" w:rsidRDefault="009E6DB3" w:rsidP="00F72936">
    <w:pPr>
      <w:pStyle w:val="Piedepgina"/>
      <w:jc w:val="center"/>
    </w:pPr>
  </w:p>
  <w:p w14:paraId="304E5412" w14:textId="77777777" w:rsidR="009E6DB3" w:rsidRPr="007B0854" w:rsidRDefault="009E6DB3" w:rsidP="00F72936">
    <w:pPr>
      <w:pStyle w:val="Piedepgina"/>
      <w:jc w:val="center"/>
    </w:pPr>
  </w:p>
  <w:p w14:paraId="47FC0032" w14:textId="77777777" w:rsidR="009E6DB3" w:rsidRPr="00856133" w:rsidRDefault="009E6DB3" w:rsidP="00F72936">
    <w:pPr>
      <w:pStyle w:val="Piedepgina"/>
    </w:pPr>
  </w:p>
  <w:p w14:paraId="6C0EFC49" w14:textId="77777777" w:rsidR="009E6DB3" w:rsidRPr="00F72936" w:rsidRDefault="009E6DB3" w:rsidP="00F72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E3DC8" w14:textId="77777777" w:rsidR="00AC65DE" w:rsidRDefault="00AC65DE">
      <w:r>
        <w:separator/>
      </w:r>
    </w:p>
  </w:footnote>
  <w:footnote w:type="continuationSeparator" w:id="0">
    <w:p w14:paraId="004729FA" w14:textId="77777777" w:rsidR="00AC65DE" w:rsidRDefault="00AC65DE">
      <w:r>
        <w:continuationSeparator/>
      </w:r>
    </w:p>
  </w:footnote>
  <w:footnote w:id="1">
    <w:p w14:paraId="7B6F1FA5"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Corte Constitucional. Sentencia C- 341 del 4 de junio de 2014. M. P. Mauricio González Cuervo.</w:t>
      </w:r>
    </w:p>
    <w:p w14:paraId="711E08FB"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2">
    <w:p w14:paraId="284B71C2"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157DA98" w14:textId="77777777" w:rsidR="009E6DB3" w:rsidRPr="00A5491D" w:rsidRDefault="009E6DB3" w:rsidP="00AB4502">
      <w:pPr>
        <w:pStyle w:val="Textonotapie"/>
        <w:ind w:firstLine="708"/>
        <w:jc w:val="both"/>
        <w:rPr>
          <w:rFonts w:ascii="Arial" w:hAnsi="Arial" w:cs="Arial"/>
          <w:color w:val="000000" w:themeColor="text1"/>
          <w:sz w:val="19"/>
          <w:szCs w:val="19"/>
        </w:rPr>
      </w:pPr>
      <w:proofErr w:type="gramStart"/>
      <w:r w:rsidRPr="00A5491D">
        <w:rPr>
          <w:rFonts w:ascii="Arial" w:hAnsi="Arial" w:cs="Arial"/>
          <w:color w:val="000000" w:themeColor="text1"/>
          <w:sz w:val="19"/>
          <w:szCs w:val="19"/>
        </w:rPr>
        <w:t>»Lo</w:t>
      </w:r>
      <w:proofErr w:type="gramEnd"/>
      <w:r w:rsidRPr="00A5491D">
        <w:rPr>
          <w:rFonts w:ascii="Arial" w:hAnsi="Arial" w:cs="Arial"/>
          <w:color w:val="000000" w:themeColor="text1"/>
          <w:sz w:val="19"/>
          <w:szCs w:val="19"/>
        </w:rPr>
        <w:t xml:space="preserve"> anterior, sin perjuicio de las publicaciones previstas en el numeral 3 del artículo 30 de la Ley 80 de 1993.</w:t>
      </w:r>
    </w:p>
    <w:p w14:paraId="5269DF1F" w14:textId="77777777" w:rsidR="009E6DB3" w:rsidRPr="00A5491D" w:rsidRDefault="009E6DB3" w:rsidP="00AB4502">
      <w:pPr>
        <w:pStyle w:val="Textonotapie"/>
        <w:ind w:firstLine="708"/>
        <w:jc w:val="both"/>
        <w:rPr>
          <w:rFonts w:ascii="Arial" w:hAnsi="Arial" w:cs="Arial"/>
          <w:color w:val="000000" w:themeColor="text1"/>
          <w:sz w:val="19"/>
          <w:szCs w:val="19"/>
        </w:rPr>
      </w:pPr>
      <w:proofErr w:type="gramStart"/>
      <w:r w:rsidRPr="00A5491D">
        <w:rPr>
          <w:rFonts w:ascii="Arial" w:hAnsi="Arial" w:cs="Arial"/>
          <w:color w:val="000000" w:themeColor="text1"/>
          <w:sz w:val="19"/>
          <w:szCs w:val="19"/>
        </w:rPr>
        <w:t>»Con</w:t>
      </w:r>
      <w:proofErr w:type="gramEnd"/>
      <w:r w:rsidRPr="00A5491D">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A5491D">
        <w:rPr>
          <w:rFonts w:ascii="Arial" w:hAnsi="Arial" w:cs="Arial"/>
          <w:color w:val="000000" w:themeColor="text1"/>
          <w:sz w:val="19"/>
          <w:szCs w:val="19"/>
        </w:rPr>
        <w:t>Secop</w:t>
      </w:r>
      <w:proofErr w:type="spellEnd"/>
      <w:r w:rsidRPr="00A5491D">
        <w:rPr>
          <w:rFonts w:ascii="Arial" w:hAnsi="Arial" w:cs="Arial"/>
          <w:color w:val="000000" w:themeColor="text1"/>
          <w:sz w:val="19"/>
          <w:szCs w:val="19"/>
        </w:rPr>
        <w:t xml:space="preserve">, el cual: </w:t>
      </w:r>
    </w:p>
    <w:p w14:paraId="42A1834D"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w:t>
      </w:r>
    </w:p>
    <w:p w14:paraId="4936EF0C"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5B7D838A"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3">
    <w:p w14:paraId="792C1959"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BD571D4"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4">
    <w:p w14:paraId="367CADA7"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81EBF20"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7E971832" w14:textId="77777777" w:rsidR="009E6DB3" w:rsidRPr="00A5491D" w:rsidRDefault="009E6DB3" w:rsidP="00AB4502">
      <w:pPr>
        <w:pStyle w:val="Textonotapie"/>
        <w:jc w:val="both"/>
        <w:rPr>
          <w:rFonts w:ascii="Arial" w:hAnsi="Arial" w:cs="Arial"/>
          <w:color w:val="000000" w:themeColor="text1"/>
          <w:sz w:val="19"/>
          <w:szCs w:val="19"/>
          <w:lang w:val="es-CO"/>
        </w:rPr>
      </w:pPr>
    </w:p>
  </w:footnote>
  <w:footnote w:id="5">
    <w:p w14:paraId="058833BF" w14:textId="77777777" w:rsidR="009E6DB3" w:rsidRPr="00A5491D" w:rsidRDefault="009E6DB3" w:rsidP="00AB4502">
      <w:pPr>
        <w:pStyle w:val="Textonotapie"/>
        <w:ind w:firstLine="709"/>
        <w:jc w:val="both"/>
        <w:rPr>
          <w:rFonts w:ascii="Arial" w:hAnsi="Arial" w:cs="Arial"/>
          <w:color w:val="000000" w:themeColor="text1"/>
          <w:sz w:val="19"/>
          <w:szCs w:val="19"/>
        </w:rPr>
      </w:pPr>
      <w:r w:rsidRPr="00A5491D">
        <w:rPr>
          <w:rFonts w:ascii="Arial" w:eastAsia="Times New Roman" w:hAnsi="Arial" w:cs="Arial"/>
          <w:color w:val="000000" w:themeColor="text1"/>
          <w:sz w:val="19"/>
          <w:szCs w:val="19"/>
          <w:vertAlign w:val="superscript"/>
          <w:lang w:eastAsia="es-ES"/>
        </w:rPr>
        <w:footnoteRef/>
      </w:r>
      <w:r w:rsidRPr="00A5491D">
        <w:rPr>
          <w:rFonts w:ascii="Arial" w:eastAsia="Times New Roman" w:hAnsi="Arial" w:cs="Arial"/>
          <w:color w:val="000000" w:themeColor="text1"/>
          <w:sz w:val="19"/>
          <w:szCs w:val="19"/>
          <w:vertAlign w:val="superscript"/>
          <w:lang w:eastAsia="es-ES"/>
        </w:rPr>
        <w:t xml:space="preserve"> </w:t>
      </w:r>
      <w:r w:rsidRPr="00A5491D">
        <w:rPr>
          <w:rFonts w:ascii="Arial" w:eastAsia="Times New Roman" w:hAnsi="Arial" w:cs="Arial"/>
          <w:color w:val="000000" w:themeColor="text1"/>
          <w:sz w:val="19"/>
          <w:szCs w:val="19"/>
          <w:lang w:eastAsia="es-ES"/>
        </w:rPr>
        <w:t>«</w:t>
      </w:r>
      <w:r w:rsidRPr="00A5491D">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5535EA59" w14:textId="77777777" w:rsidR="009E6DB3" w:rsidRPr="00A5491D" w:rsidRDefault="009E6DB3" w:rsidP="00AB4502">
      <w:pPr>
        <w:pStyle w:val="Textonotapie"/>
        <w:ind w:firstLine="709"/>
        <w:jc w:val="both"/>
        <w:rPr>
          <w:rFonts w:ascii="Arial" w:hAnsi="Arial" w:cs="Arial"/>
          <w:color w:val="000000" w:themeColor="text1"/>
          <w:sz w:val="19"/>
          <w:szCs w:val="19"/>
        </w:rPr>
      </w:pPr>
      <w:r w:rsidRPr="00A5491D">
        <w:rPr>
          <w:rFonts w:ascii="Arial" w:hAnsi="Arial" w:cs="Arial"/>
          <w:color w:val="000000" w:themeColor="text1"/>
          <w:sz w:val="19"/>
          <w:szCs w:val="19"/>
        </w:rPr>
        <w:t>[…]</w:t>
      </w:r>
    </w:p>
    <w:p w14:paraId="106C2882" w14:textId="77777777" w:rsidR="009E6DB3" w:rsidRPr="00A5491D" w:rsidRDefault="009E6DB3" w:rsidP="00AB4502">
      <w:pPr>
        <w:pStyle w:val="Textonotapie"/>
        <w:ind w:firstLine="709"/>
        <w:jc w:val="both"/>
        <w:rPr>
          <w:rFonts w:ascii="Arial" w:hAnsi="Arial" w:cs="Arial"/>
          <w:color w:val="000000" w:themeColor="text1"/>
          <w:sz w:val="19"/>
          <w:szCs w:val="19"/>
        </w:rPr>
      </w:pPr>
    </w:p>
    <w:p w14:paraId="205AC457" w14:textId="77777777" w:rsidR="009E6DB3" w:rsidRPr="00A5491D" w:rsidRDefault="009E6DB3" w:rsidP="00AB4502">
      <w:pPr>
        <w:pStyle w:val="Textonotapie"/>
        <w:ind w:firstLine="709"/>
        <w:jc w:val="both"/>
        <w:rPr>
          <w:rFonts w:ascii="Arial" w:eastAsia="Times New Roman" w:hAnsi="Arial" w:cs="Arial"/>
          <w:color w:val="000000" w:themeColor="text1"/>
          <w:sz w:val="19"/>
          <w:szCs w:val="19"/>
          <w:lang w:eastAsia="es-ES"/>
        </w:rPr>
      </w:pPr>
      <w:proofErr w:type="gramStart"/>
      <w:r w:rsidRPr="00A5491D">
        <w:rPr>
          <w:rFonts w:ascii="Arial" w:eastAsia="Times New Roman" w:hAnsi="Arial" w:cs="Arial"/>
          <w:color w:val="000000" w:themeColor="text1"/>
          <w:sz w:val="19"/>
          <w:szCs w:val="19"/>
          <w:lang w:eastAsia="es-ES"/>
        </w:rPr>
        <w:t>»Los</w:t>
      </w:r>
      <w:proofErr w:type="gramEnd"/>
      <w:r w:rsidRPr="00A5491D">
        <w:rPr>
          <w:rFonts w:ascii="Arial" w:eastAsia="Times New Roman" w:hAnsi="Arial" w:cs="Arial"/>
          <w:color w:val="000000" w:themeColor="text1"/>
          <w:sz w:val="19"/>
          <w:szCs w:val="19"/>
          <w:lang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552B1186" w14:textId="77777777" w:rsidR="009E6DB3" w:rsidRPr="00A5491D" w:rsidRDefault="009E6DB3" w:rsidP="00AB4502">
      <w:pPr>
        <w:pStyle w:val="Textonotapie"/>
        <w:ind w:firstLine="709"/>
        <w:jc w:val="both"/>
        <w:rPr>
          <w:rFonts w:ascii="Arial" w:eastAsia="Times New Roman" w:hAnsi="Arial" w:cs="Arial"/>
          <w:color w:val="000000" w:themeColor="text1"/>
          <w:sz w:val="19"/>
          <w:szCs w:val="19"/>
          <w:lang w:eastAsia="es-ES"/>
        </w:rPr>
      </w:pPr>
    </w:p>
  </w:footnote>
  <w:footnote w:id="6">
    <w:p w14:paraId="704C2C4D"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p>
    <w:p w14:paraId="354C7205" w14:textId="4848A753"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w:t>
      </w:r>
    </w:p>
    <w:p w14:paraId="2F9A5C73" w14:textId="77777777" w:rsidR="009E6DB3" w:rsidRPr="00A5491D" w:rsidRDefault="009E6DB3" w:rsidP="00AB4502">
      <w:pPr>
        <w:pStyle w:val="Textonotapie"/>
        <w:ind w:firstLine="708"/>
        <w:jc w:val="both"/>
        <w:rPr>
          <w:rFonts w:ascii="Arial" w:hAnsi="Arial" w:cs="Arial"/>
          <w:color w:val="000000" w:themeColor="text1"/>
          <w:sz w:val="19"/>
          <w:szCs w:val="19"/>
        </w:rPr>
      </w:pPr>
    </w:p>
    <w:p w14:paraId="50BF00F5" w14:textId="2647E7F5"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4A949A5C" w14:textId="4FD97554" w:rsidR="009E6DB3" w:rsidRPr="00A5491D" w:rsidRDefault="009E6DB3" w:rsidP="00AB4502">
      <w:pPr>
        <w:pStyle w:val="Textonotapie"/>
        <w:ind w:firstLine="708"/>
        <w:jc w:val="both"/>
        <w:rPr>
          <w:rFonts w:ascii="Arial" w:hAnsi="Arial" w:cs="Arial"/>
          <w:color w:val="000000" w:themeColor="text1"/>
          <w:sz w:val="19"/>
          <w:szCs w:val="19"/>
        </w:rPr>
      </w:pPr>
      <w:r w:rsidRPr="00A5491D">
        <w:rPr>
          <w:rFonts w:ascii="Arial" w:hAnsi="Arial" w:cs="Arial"/>
          <w:color w:val="000000" w:themeColor="text1"/>
          <w:sz w:val="19"/>
          <w:szCs w:val="19"/>
        </w:rPr>
        <w:t>[...]».</w:t>
      </w:r>
    </w:p>
  </w:footnote>
  <w:footnote w:id="7">
    <w:p w14:paraId="058BA959"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Consejo de Estado. Sección Tercera. Subsección C. Auto del 14 de agosto de 2017. </w:t>
      </w:r>
      <w:proofErr w:type="spellStart"/>
      <w:r w:rsidRPr="00A5491D">
        <w:rPr>
          <w:rFonts w:ascii="Arial" w:hAnsi="Arial" w:cs="Arial"/>
          <w:color w:val="000000" w:themeColor="text1"/>
          <w:sz w:val="19"/>
          <w:szCs w:val="19"/>
        </w:rPr>
        <w:t>Exp</w:t>
      </w:r>
      <w:proofErr w:type="spellEnd"/>
      <w:r w:rsidRPr="00A5491D">
        <w:rPr>
          <w:rFonts w:ascii="Arial" w:hAnsi="Arial" w:cs="Arial"/>
          <w:color w:val="000000" w:themeColor="text1"/>
          <w:sz w:val="19"/>
          <w:szCs w:val="19"/>
        </w:rPr>
        <w:t xml:space="preserve">. 58.820. C.P. Jaime Orlando Santofimio Gamboa. </w:t>
      </w:r>
    </w:p>
    <w:p w14:paraId="59EC5E9F"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8">
    <w:p w14:paraId="362819E1" w14:textId="4C4E9B92" w:rsidR="00FD7A8D" w:rsidRDefault="00FD7A8D" w:rsidP="00FD7A8D">
      <w:pPr>
        <w:pStyle w:val="Textonotapie"/>
        <w:ind w:firstLine="709"/>
        <w:jc w:val="both"/>
        <w:rPr>
          <w:rFonts w:ascii="Arial" w:hAnsi="Arial" w:cs="Arial"/>
          <w:sz w:val="19"/>
          <w:szCs w:val="19"/>
        </w:rPr>
      </w:pPr>
      <w:r w:rsidRPr="00FD7A8D">
        <w:rPr>
          <w:rStyle w:val="Refdenotaalpie"/>
          <w:rFonts w:ascii="Arial" w:hAnsi="Arial" w:cs="Arial"/>
          <w:sz w:val="19"/>
          <w:szCs w:val="19"/>
        </w:rPr>
        <w:footnoteRef/>
      </w:r>
      <w:r w:rsidRPr="00FD7A8D">
        <w:rPr>
          <w:rFonts w:ascii="Arial" w:hAnsi="Arial" w:cs="Arial"/>
          <w:sz w:val="19"/>
          <w:szCs w:val="19"/>
        </w:rPr>
        <w:t xml:space="preserve"> Ley 100 de 1993: Artículo 156 […] </w:t>
      </w:r>
      <w:r w:rsidRPr="00FD7A8D">
        <w:rPr>
          <w:rFonts w:ascii="Arial" w:hAnsi="Arial" w:cs="Arial"/>
          <w:sz w:val="19"/>
          <w:szCs w:val="19"/>
          <w:lang w:val="es-CO"/>
        </w:rPr>
        <w:t>i) Las Instituciones Prestadoras de Salud son entidades oficiales, mixtas, privadas, comunitarias y solidarias, organizadas para la prestación de los servicios de salud a los afiliados del Sistema General de Seguridad Social en Salud, dentro de las Entidades Promotoras de Salud o fuera de ellas. El Estado podrá establecer mecanismos para el fomento de estas organizaciones y abrir líneas de crédito para la organización de grupos de práctica profesional y para las Instituciones Prestadoras de Servicios de tipo comunitario y Solidario</w:t>
      </w:r>
      <w:r>
        <w:rPr>
          <w:rFonts w:ascii="Arial" w:hAnsi="Arial" w:cs="Arial"/>
          <w:sz w:val="19"/>
          <w:szCs w:val="19"/>
          <w:lang w:val="es-CO"/>
        </w:rPr>
        <w:t xml:space="preserve"> </w:t>
      </w:r>
      <w:r w:rsidRPr="00FD7A8D">
        <w:rPr>
          <w:rFonts w:ascii="Arial" w:hAnsi="Arial" w:cs="Arial"/>
          <w:sz w:val="19"/>
          <w:szCs w:val="19"/>
        </w:rPr>
        <w:t>[…]</w:t>
      </w:r>
      <w:r>
        <w:rPr>
          <w:rFonts w:ascii="Arial" w:hAnsi="Arial" w:cs="Arial"/>
          <w:sz w:val="19"/>
          <w:szCs w:val="19"/>
        </w:rPr>
        <w:t xml:space="preserve"> </w:t>
      </w:r>
    </w:p>
    <w:p w14:paraId="7EB31C75" w14:textId="77777777" w:rsidR="00AF1DCE" w:rsidRPr="00AF1DCE" w:rsidRDefault="00AF1DCE" w:rsidP="00AF1DCE">
      <w:pPr>
        <w:pStyle w:val="Textonotapie"/>
        <w:ind w:firstLine="709"/>
        <w:jc w:val="both"/>
        <w:rPr>
          <w:rFonts w:ascii="Arial" w:hAnsi="Arial" w:cs="Arial"/>
          <w:sz w:val="19"/>
          <w:szCs w:val="19"/>
        </w:rPr>
      </w:pPr>
    </w:p>
  </w:footnote>
  <w:footnote w:id="9">
    <w:p w14:paraId="3FEBA800" w14:textId="5804D43A" w:rsidR="00AF1DCE" w:rsidRDefault="00AF1DCE" w:rsidP="00AF1DCE">
      <w:pPr>
        <w:pStyle w:val="Textonotapie"/>
        <w:ind w:firstLine="709"/>
        <w:jc w:val="both"/>
      </w:pPr>
      <w:r w:rsidRPr="00AF1DCE">
        <w:rPr>
          <w:rStyle w:val="Refdenotaalpie"/>
          <w:rFonts w:ascii="Arial" w:hAnsi="Arial" w:cs="Arial"/>
          <w:sz w:val="19"/>
          <w:szCs w:val="19"/>
        </w:rPr>
        <w:footnoteRef/>
      </w:r>
      <w:r w:rsidRPr="00AF1DCE">
        <w:rPr>
          <w:rFonts w:ascii="Arial" w:hAnsi="Arial" w:cs="Arial"/>
          <w:sz w:val="19"/>
          <w:szCs w:val="19"/>
        </w:rPr>
        <w:t xml:space="preserve"> Corte Constitucional de Colombia. Sentencia C-064 del 30 de enero de 2008. </w:t>
      </w:r>
      <w:proofErr w:type="spellStart"/>
      <w:r w:rsidRPr="00AF1DCE">
        <w:rPr>
          <w:rFonts w:ascii="Arial" w:hAnsi="Arial" w:cs="Arial"/>
          <w:sz w:val="19"/>
          <w:szCs w:val="19"/>
        </w:rPr>
        <w:t>Exp</w:t>
      </w:r>
      <w:proofErr w:type="spellEnd"/>
      <w:r w:rsidRPr="00AF1DCE">
        <w:rPr>
          <w:rFonts w:ascii="Arial" w:hAnsi="Arial" w:cs="Arial"/>
          <w:sz w:val="19"/>
          <w:szCs w:val="19"/>
        </w:rPr>
        <w:t>. D-6854. M.P. Clara Inés Vargas Hernández</w:t>
      </w:r>
      <w:r>
        <w:t xml:space="preserve"> </w:t>
      </w:r>
    </w:p>
  </w:footnote>
  <w:footnote w:id="10">
    <w:p w14:paraId="730A9F87" w14:textId="52EBC793" w:rsidR="00C8132A" w:rsidRPr="00C8132A" w:rsidRDefault="00C8132A" w:rsidP="00C8132A">
      <w:pPr>
        <w:pStyle w:val="Textonotapie"/>
        <w:ind w:firstLine="709"/>
        <w:jc w:val="both"/>
        <w:rPr>
          <w:rFonts w:ascii="Arial" w:hAnsi="Arial" w:cs="Arial"/>
          <w:sz w:val="19"/>
          <w:szCs w:val="19"/>
          <w:lang w:val="es-CO"/>
        </w:rPr>
      </w:pPr>
      <w:r>
        <w:rPr>
          <w:rStyle w:val="Refdenotaalpie"/>
        </w:rPr>
        <w:footnoteRef/>
      </w:r>
      <w:r>
        <w:t xml:space="preserve"> </w:t>
      </w:r>
      <w:r w:rsidRPr="00C8132A">
        <w:rPr>
          <w:rFonts w:ascii="Arial" w:hAnsi="Arial" w:cs="Arial"/>
          <w:sz w:val="19"/>
          <w:szCs w:val="19"/>
        </w:rPr>
        <w:t xml:space="preserve">Decreto 2681 de 1993: </w:t>
      </w:r>
      <w:r w:rsidRPr="00C8132A">
        <w:rPr>
          <w:rFonts w:ascii="Arial" w:hAnsi="Arial" w:cs="Arial"/>
          <w:color w:val="000000" w:themeColor="text1"/>
          <w:sz w:val="19"/>
          <w:szCs w:val="19"/>
        </w:rPr>
        <w:t>«</w:t>
      </w:r>
      <w:r w:rsidRPr="00C8132A">
        <w:rPr>
          <w:rFonts w:ascii="Arial" w:hAnsi="Arial" w:cs="Arial"/>
          <w:sz w:val="19"/>
          <w:szCs w:val="19"/>
        </w:rPr>
        <w:t xml:space="preserve">Artículo 7 Contratos de empréstito: </w:t>
      </w:r>
      <w:r w:rsidRPr="00C8132A">
        <w:rPr>
          <w:rFonts w:ascii="Arial" w:hAnsi="Arial" w:cs="Arial"/>
          <w:sz w:val="19"/>
          <w:szCs w:val="19"/>
          <w:lang w:val="es-CO"/>
        </w:rPr>
        <w:t>Son contratos de empréstito los que tienen por objeto proveer a la entidad estatal contratante de recursos en moneda nacional o extranjera con plazo para su pago. </w:t>
      </w:r>
    </w:p>
    <w:p w14:paraId="7996E8F6" w14:textId="77777777" w:rsidR="00C8132A" w:rsidRPr="00C8132A" w:rsidRDefault="00C8132A" w:rsidP="00C8132A">
      <w:pPr>
        <w:pStyle w:val="Textonotapie"/>
        <w:jc w:val="both"/>
        <w:rPr>
          <w:rFonts w:ascii="Arial" w:hAnsi="Arial" w:cs="Arial"/>
          <w:sz w:val="19"/>
          <w:szCs w:val="19"/>
          <w:lang w:val="es-CO"/>
        </w:rPr>
      </w:pPr>
      <w:r w:rsidRPr="00C8132A">
        <w:rPr>
          <w:rFonts w:ascii="Arial" w:hAnsi="Arial" w:cs="Arial"/>
          <w:sz w:val="19"/>
          <w:szCs w:val="19"/>
          <w:lang w:val="es-CO"/>
        </w:rPr>
        <w:t>  </w:t>
      </w:r>
    </w:p>
    <w:p w14:paraId="2D742D5D" w14:textId="6B55B27C" w:rsidR="00C8132A" w:rsidRPr="00C8132A" w:rsidRDefault="00C8132A" w:rsidP="00C8132A">
      <w:pPr>
        <w:pStyle w:val="Textonotapie"/>
        <w:ind w:firstLine="709"/>
        <w:jc w:val="both"/>
        <w:rPr>
          <w:rFonts w:ascii="Arial" w:hAnsi="Arial" w:cs="Arial"/>
          <w:sz w:val="19"/>
          <w:szCs w:val="19"/>
          <w:lang w:val="es-CO"/>
        </w:rPr>
      </w:pPr>
      <w:proofErr w:type="gramStart"/>
      <w:r w:rsidRPr="00C8132A">
        <w:rPr>
          <w:rFonts w:ascii="Arial" w:hAnsi="Arial" w:cs="Arial"/>
          <w:color w:val="000000" w:themeColor="text1"/>
          <w:sz w:val="19"/>
          <w:szCs w:val="19"/>
        </w:rPr>
        <w:t>»</w:t>
      </w:r>
      <w:r w:rsidRPr="00C8132A">
        <w:rPr>
          <w:rFonts w:ascii="Arial" w:hAnsi="Arial" w:cs="Arial"/>
          <w:sz w:val="19"/>
          <w:szCs w:val="19"/>
          <w:lang w:val="es-CO"/>
        </w:rPr>
        <w:t>Los</w:t>
      </w:r>
      <w:proofErr w:type="gramEnd"/>
      <w:r w:rsidRPr="00C8132A">
        <w:rPr>
          <w:rFonts w:ascii="Arial" w:hAnsi="Arial" w:cs="Arial"/>
          <w:sz w:val="19"/>
          <w:szCs w:val="19"/>
          <w:lang w:val="es-CO"/>
        </w:rPr>
        <w:t xml:space="preserve"> empréstitos se contratarán en forma directa, sin someterse al procedimiento de licitación o concurso de méritos. Su celebración se sujetará a lo dispuesto en los artículos siguientes. </w:t>
      </w:r>
    </w:p>
    <w:p w14:paraId="5CFD1656" w14:textId="77777777" w:rsidR="00C8132A" w:rsidRPr="00C8132A" w:rsidRDefault="00C8132A" w:rsidP="00C8132A">
      <w:pPr>
        <w:pStyle w:val="Textonotapie"/>
        <w:jc w:val="both"/>
        <w:rPr>
          <w:rFonts w:ascii="Arial" w:hAnsi="Arial" w:cs="Arial"/>
          <w:sz w:val="19"/>
          <w:szCs w:val="19"/>
          <w:lang w:val="es-CO"/>
        </w:rPr>
      </w:pPr>
      <w:r w:rsidRPr="00C8132A">
        <w:rPr>
          <w:rFonts w:ascii="Arial" w:hAnsi="Arial" w:cs="Arial"/>
          <w:sz w:val="19"/>
          <w:szCs w:val="19"/>
          <w:lang w:val="es-CO"/>
        </w:rPr>
        <w:t>  </w:t>
      </w:r>
    </w:p>
    <w:p w14:paraId="744EBB01" w14:textId="1218AB02" w:rsidR="00C8132A" w:rsidRPr="00C8132A" w:rsidRDefault="00C8132A" w:rsidP="00C8132A">
      <w:pPr>
        <w:pStyle w:val="Textonotapie"/>
        <w:ind w:firstLine="709"/>
        <w:jc w:val="both"/>
        <w:rPr>
          <w:rFonts w:ascii="Arial" w:hAnsi="Arial" w:cs="Arial"/>
          <w:sz w:val="19"/>
          <w:szCs w:val="19"/>
          <w:lang w:val="es-CO"/>
        </w:rPr>
      </w:pPr>
      <w:proofErr w:type="gramStart"/>
      <w:r w:rsidRPr="00C8132A">
        <w:rPr>
          <w:rFonts w:ascii="Arial" w:hAnsi="Arial" w:cs="Arial"/>
          <w:color w:val="000000" w:themeColor="text1"/>
          <w:sz w:val="19"/>
          <w:szCs w:val="19"/>
        </w:rPr>
        <w:t>»</w:t>
      </w:r>
      <w:r w:rsidRPr="00C8132A">
        <w:rPr>
          <w:rFonts w:ascii="Arial" w:hAnsi="Arial" w:cs="Arial"/>
          <w:sz w:val="19"/>
          <w:szCs w:val="19"/>
          <w:lang w:val="es-CO"/>
        </w:rPr>
        <w:t>Parágrafo</w:t>
      </w:r>
      <w:proofErr w:type="gramEnd"/>
      <w:r w:rsidRPr="00C8132A">
        <w:rPr>
          <w:rFonts w:ascii="Arial" w:hAnsi="Arial" w:cs="Arial"/>
          <w:sz w:val="19"/>
          <w:szCs w:val="19"/>
          <w:lang w:val="es-CO"/>
        </w:rPr>
        <w:t>. De conformidad con lo dispuesto en el parágrafo 2° del artículo 41 de la Ley 80 de 1993, los sobregiros están autorizados por vía general y no requerirán los conceptos allí mencionados</w:t>
      </w:r>
      <w:r w:rsidRPr="00C8132A">
        <w:rPr>
          <w:rFonts w:ascii="Arial" w:hAnsi="Arial" w:cs="Arial"/>
          <w:color w:val="000000" w:themeColor="text1"/>
          <w:sz w:val="19"/>
          <w:szCs w:val="19"/>
        </w:rPr>
        <w:t>»</w:t>
      </w:r>
    </w:p>
    <w:p w14:paraId="50248E41" w14:textId="0B69066F" w:rsidR="00C8132A" w:rsidRPr="00C8132A" w:rsidRDefault="00C8132A">
      <w:pPr>
        <w:pStyle w:val="Textonotapie"/>
        <w:rPr>
          <w:rFonts w:ascii="Arial" w:hAnsi="Arial" w:cs="Arial"/>
          <w:sz w:val="19"/>
          <w:szCs w:val="19"/>
        </w:rPr>
      </w:pPr>
    </w:p>
  </w:footnote>
  <w:footnote w:id="11">
    <w:p w14:paraId="489CC5C9" w14:textId="77777777" w:rsidR="00E82549" w:rsidRDefault="00E82549" w:rsidP="00E82549">
      <w:pPr>
        <w:pStyle w:val="Textocomentario"/>
        <w:ind w:firstLine="709"/>
        <w:jc w:val="both"/>
      </w:pPr>
      <w:r>
        <w:rPr>
          <w:rStyle w:val="Refdenotaalpie"/>
        </w:rPr>
        <w:footnoteRef/>
      </w:r>
      <w:r>
        <w:t xml:space="preserve"> </w:t>
      </w:r>
      <w:r w:rsidRPr="00E82549">
        <w:rPr>
          <w:rFonts w:ascii="Arial" w:hAnsi="Arial" w:cs="Arial"/>
          <w:sz w:val="19"/>
          <w:szCs w:val="19"/>
        </w:rPr>
        <w:t>Consejo de Estado. Sección Tercera Subsección A. Radicado No. 76001-23-31-000-1999-02622-01(24996) del 13 de febrero de 2013 Ponente: Mauricio Fajardo Gómez</w:t>
      </w:r>
    </w:p>
    <w:p w14:paraId="06DC58B4" w14:textId="415C8045" w:rsidR="00E82549" w:rsidRDefault="00E82549">
      <w:pPr>
        <w:pStyle w:val="Textonotapie"/>
      </w:pPr>
    </w:p>
  </w:footnote>
  <w:footnote w:id="12">
    <w:p w14:paraId="637579B8" w14:textId="3EA3D393" w:rsidR="00C32786" w:rsidRPr="0075145E" w:rsidRDefault="00C32786" w:rsidP="0075145E">
      <w:pPr>
        <w:pStyle w:val="Textonotapie"/>
        <w:ind w:firstLine="709"/>
        <w:jc w:val="both"/>
        <w:rPr>
          <w:rFonts w:ascii="Arial" w:eastAsia="Calibri" w:hAnsi="Arial" w:cs="Arial"/>
          <w:bCs/>
          <w:color w:val="000000" w:themeColor="text1"/>
          <w:sz w:val="19"/>
          <w:szCs w:val="19"/>
        </w:rPr>
      </w:pPr>
      <w:r>
        <w:rPr>
          <w:rStyle w:val="Refdenotaalpie"/>
        </w:rPr>
        <w:footnoteRef/>
      </w:r>
      <w:r>
        <w:t xml:space="preserve"> </w:t>
      </w:r>
      <w:r w:rsidRPr="00E82549">
        <w:rPr>
          <w:rFonts w:ascii="Arial" w:hAnsi="Arial" w:cs="Arial"/>
          <w:sz w:val="19"/>
          <w:szCs w:val="19"/>
        </w:rPr>
        <w:t xml:space="preserve">Decreto 2681 de 1993: </w:t>
      </w:r>
      <w:r w:rsidR="00A824F7" w:rsidRPr="00E82549">
        <w:rPr>
          <w:rFonts w:ascii="Arial" w:hAnsi="Arial" w:cs="Arial"/>
          <w:color w:val="000000" w:themeColor="text1"/>
          <w:sz w:val="19"/>
          <w:szCs w:val="19"/>
        </w:rPr>
        <w:t>«</w:t>
      </w:r>
      <w:r w:rsidRPr="0075145E">
        <w:rPr>
          <w:rFonts w:ascii="Arial" w:eastAsia="Calibri" w:hAnsi="Arial" w:cs="Arial"/>
          <w:bCs/>
          <w:color w:val="000000" w:themeColor="text1"/>
          <w:sz w:val="19"/>
          <w:szCs w:val="19"/>
        </w:rPr>
        <w:t xml:space="preserve">Artículo 30. Contratación directa y selección de contratistas. Las operaciones de crédito público, las operaciones asimiladas, las operaciones de manejo de la deuda y las conexas con las anteriores, se contratarán de forma directa, sin someterse al </w:t>
      </w:r>
      <w:r w:rsidR="007522A1" w:rsidRPr="007522A1">
        <w:rPr>
          <w:rFonts w:ascii="Arial" w:eastAsia="Calibri" w:hAnsi="Arial" w:cs="Arial"/>
          <w:bCs/>
          <w:color w:val="000000" w:themeColor="text1"/>
          <w:sz w:val="19"/>
          <w:szCs w:val="19"/>
        </w:rPr>
        <w:t>procedimiento</w:t>
      </w:r>
      <w:r w:rsidRPr="0075145E">
        <w:rPr>
          <w:rFonts w:ascii="Arial" w:eastAsia="Calibri" w:hAnsi="Arial" w:cs="Arial"/>
          <w:bCs/>
          <w:color w:val="000000" w:themeColor="text1"/>
          <w:sz w:val="19"/>
          <w:szCs w:val="19"/>
        </w:rPr>
        <w:t xml:space="preserve"> de licitación o concurso de méritos. </w:t>
      </w:r>
    </w:p>
    <w:p w14:paraId="6EBD6B45" w14:textId="072791CC" w:rsidR="00C32786" w:rsidRDefault="00A824F7" w:rsidP="00A824F7">
      <w:pPr>
        <w:pStyle w:val="Textonotapie"/>
        <w:ind w:firstLine="709"/>
        <w:jc w:val="both"/>
        <w:rPr>
          <w:rFonts w:ascii="Arial" w:hAnsi="Arial" w:cs="Arial"/>
          <w:color w:val="000000" w:themeColor="text1"/>
          <w:sz w:val="19"/>
          <w:szCs w:val="19"/>
        </w:rPr>
      </w:pPr>
      <w:proofErr w:type="gramStart"/>
      <w:r w:rsidRPr="00C8132A">
        <w:rPr>
          <w:rFonts w:ascii="Arial" w:hAnsi="Arial" w:cs="Arial"/>
          <w:color w:val="000000" w:themeColor="text1"/>
          <w:sz w:val="19"/>
          <w:szCs w:val="19"/>
        </w:rPr>
        <w:t>»</w:t>
      </w:r>
      <w:r w:rsidR="00C32786" w:rsidRPr="0075145E">
        <w:rPr>
          <w:rFonts w:ascii="Arial" w:eastAsia="Calibri" w:hAnsi="Arial" w:cs="Arial"/>
          <w:bCs/>
          <w:color w:val="000000" w:themeColor="text1"/>
          <w:sz w:val="19"/>
          <w:szCs w:val="19"/>
        </w:rPr>
        <w:t>Para</w:t>
      </w:r>
      <w:proofErr w:type="gramEnd"/>
      <w:r w:rsidR="00C32786" w:rsidRPr="0075145E">
        <w:rPr>
          <w:rFonts w:ascii="Arial" w:eastAsia="Calibri" w:hAnsi="Arial" w:cs="Arial"/>
          <w:bCs/>
          <w:color w:val="000000" w:themeColor="text1"/>
          <w:sz w:val="19"/>
          <w:szCs w:val="19"/>
        </w:rPr>
        <w:t xml:space="preserve"> la selección de los contratistas se aplicarán los principios de economía, transparencia y selección </w:t>
      </w:r>
      <w:r w:rsidRPr="0075145E">
        <w:rPr>
          <w:rFonts w:ascii="Arial" w:eastAsia="Calibri" w:hAnsi="Arial" w:cs="Arial"/>
          <w:bCs/>
          <w:color w:val="000000" w:themeColor="text1"/>
          <w:sz w:val="19"/>
          <w:szCs w:val="19"/>
        </w:rPr>
        <w:t>objetiva</w:t>
      </w:r>
      <w:r w:rsidR="00C32786" w:rsidRPr="0075145E">
        <w:rPr>
          <w:rFonts w:ascii="Arial" w:eastAsia="Calibri" w:hAnsi="Arial" w:cs="Arial"/>
          <w:bCs/>
          <w:color w:val="000000" w:themeColor="text1"/>
          <w:sz w:val="19"/>
          <w:szCs w:val="19"/>
        </w:rPr>
        <w:t xml:space="preserve"> contenidos en la Ley 80 de 1993, según lo dispuesto en el Capítulo en </w:t>
      </w:r>
      <w:r w:rsidRPr="0075145E">
        <w:rPr>
          <w:rFonts w:ascii="Arial" w:eastAsia="Calibri" w:hAnsi="Arial" w:cs="Arial"/>
          <w:bCs/>
          <w:color w:val="000000" w:themeColor="text1"/>
          <w:sz w:val="19"/>
          <w:szCs w:val="19"/>
        </w:rPr>
        <w:t xml:space="preserve">desarrollo de lo previsto en el parágrafo 2º del </w:t>
      </w:r>
      <w:proofErr w:type="spellStart"/>
      <w:r w:rsidRPr="0075145E">
        <w:rPr>
          <w:rFonts w:ascii="Arial" w:eastAsia="Calibri" w:hAnsi="Arial" w:cs="Arial"/>
          <w:bCs/>
          <w:color w:val="000000" w:themeColor="text1"/>
          <w:sz w:val="19"/>
          <w:szCs w:val="19"/>
        </w:rPr>
        <w:t>articulo</w:t>
      </w:r>
      <w:proofErr w:type="spellEnd"/>
      <w:r w:rsidRPr="0075145E">
        <w:rPr>
          <w:rFonts w:ascii="Arial" w:eastAsia="Calibri" w:hAnsi="Arial" w:cs="Arial"/>
          <w:bCs/>
          <w:color w:val="000000" w:themeColor="text1"/>
          <w:sz w:val="19"/>
          <w:szCs w:val="19"/>
        </w:rPr>
        <w:t xml:space="preserve"> 24 de la citada ley</w:t>
      </w:r>
      <w:r w:rsidRPr="00C8132A">
        <w:rPr>
          <w:rFonts w:ascii="Arial" w:hAnsi="Arial" w:cs="Arial"/>
          <w:color w:val="000000" w:themeColor="text1"/>
          <w:sz w:val="19"/>
          <w:szCs w:val="19"/>
        </w:rPr>
        <w:t>»</w:t>
      </w:r>
    </w:p>
    <w:p w14:paraId="1410F9A2" w14:textId="77777777" w:rsidR="00A3549C" w:rsidRPr="0075145E" w:rsidRDefault="00A3549C" w:rsidP="0075145E">
      <w:pPr>
        <w:pStyle w:val="Textonotapie"/>
        <w:ind w:firstLine="709"/>
        <w:jc w:val="both"/>
        <w:rPr>
          <w:sz w:val="19"/>
          <w:szCs w:val="19"/>
        </w:rPr>
      </w:pPr>
    </w:p>
  </w:footnote>
  <w:footnote w:id="13">
    <w:p w14:paraId="28155830" w14:textId="77777777" w:rsidR="009E6DB3" w:rsidRPr="00A5491D" w:rsidRDefault="009E6DB3" w:rsidP="00AB4502">
      <w:pPr>
        <w:pStyle w:val="Prrafodelista"/>
        <w:ind w:left="0" w:firstLine="708"/>
        <w:jc w:val="both"/>
        <w:rPr>
          <w:rFonts w:ascii="Arial" w:hAnsi="Arial" w:cs="Arial"/>
          <w:bCs/>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w:t>
      </w:r>
      <w:r w:rsidRPr="00A5491D">
        <w:rPr>
          <w:rFonts w:ascii="Arial" w:hAnsi="Arial" w:cs="Arial"/>
          <w:bCs/>
          <w:color w:val="000000" w:themeColor="text1"/>
          <w:sz w:val="19"/>
          <w:szCs w:val="19"/>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5E4E05C"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14">
    <w:p w14:paraId="488008BB"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72DBC991" w14:textId="77777777" w:rsidR="009E6DB3" w:rsidRPr="00A5491D" w:rsidRDefault="009E6DB3" w:rsidP="00AB4502">
      <w:pPr>
        <w:pStyle w:val="Textonotapie"/>
        <w:ind w:firstLine="708"/>
        <w:jc w:val="both"/>
        <w:rPr>
          <w:rFonts w:ascii="Arial" w:eastAsia="Times New Roman" w:hAnsi="Arial" w:cs="Arial"/>
          <w:color w:val="000000" w:themeColor="text1"/>
          <w:sz w:val="19"/>
          <w:szCs w:val="19"/>
          <w:lang w:eastAsia="es-ES"/>
        </w:rPr>
      </w:pPr>
      <w:proofErr w:type="gramStart"/>
      <w:r w:rsidRPr="00A5491D">
        <w:rPr>
          <w:rFonts w:ascii="Arial" w:hAnsi="Arial" w:cs="Arial"/>
          <w:color w:val="000000" w:themeColor="text1"/>
          <w:sz w:val="19"/>
          <w:szCs w:val="19"/>
        </w:rPr>
        <w:t>»Así</w:t>
      </w:r>
      <w:proofErr w:type="gramEnd"/>
      <w:r w:rsidRPr="00A5491D">
        <w:rPr>
          <w:rFonts w:ascii="Arial" w:hAnsi="Arial" w:cs="Arial"/>
          <w:color w:val="000000" w:themeColor="text1"/>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5">
    <w:p w14:paraId="74D0C57F"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083582DD"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16">
    <w:p w14:paraId="07EA1727"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A86F5DB" w14:textId="77777777" w:rsidR="009E6DB3" w:rsidRPr="00A5491D" w:rsidRDefault="009E6DB3" w:rsidP="00AB4502">
      <w:pPr>
        <w:pStyle w:val="Textonotapie"/>
        <w:ind w:firstLine="708"/>
        <w:jc w:val="both"/>
        <w:rPr>
          <w:rFonts w:ascii="Arial" w:hAnsi="Arial" w:cs="Arial"/>
          <w:color w:val="000000" w:themeColor="text1"/>
          <w:sz w:val="19"/>
          <w:szCs w:val="19"/>
        </w:rPr>
      </w:pPr>
    </w:p>
  </w:footnote>
  <w:footnote w:id="17">
    <w:p w14:paraId="66929F5C"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w:t>
      </w:r>
      <w:proofErr w:type="spellStart"/>
      <w:r w:rsidRPr="00A5491D">
        <w:rPr>
          <w:rFonts w:ascii="Arial" w:hAnsi="Arial" w:cs="Arial"/>
          <w:color w:val="000000" w:themeColor="text1"/>
          <w:sz w:val="19"/>
          <w:szCs w:val="19"/>
        </w:rPr>
        <w:t>Secop</w:t>
      </w:r>
      <w:proofErr w:type="spellEnd"/>
      <w:r w:rsidRPr="00A5491D">
        <w:rPr>
          <w:rFonts w:ascii="Arial" w:hAnsi="Arial" w:cs="Arial"/>
          <w:color w:val="000000" w:themeColor="text1"/>
          <w:sz w:val="19"/>
          <w:szCs w:val="19"/>
        </w:rPr>
        <w:t xml:space="preserve"> el Plan Anual de Adquisiciones, de acuerdo con lo previsto en el artículo 74 de la Ley 1474 de 2011, el literal e) del artículo 9° de la Ley 1712 de 2014 y el Decreto 1510 de 2013, o el que lo modifique, sustituya o adicione.</w:t>
      </w:r>
    </w:p>
    <w:p w14:paraId="21F86D3B" w14:textId="77777777" w:rsidR="009E6DB3" w:rsidRPr="00A5491D" w:rsidRDefault="009E6DB3" w:rsidP="00AB4502">
      <w:pPr>
        <w:pStyle w:val="Textonotapie"/>
        <w:ind w:firstLine="708"/>
        <w:jc w:val="both"/>
        <w:rPr>
          <w:rFonts w:ascii="Arial" w:hAnsi="Arial" w:cs="Arial"/>
          <w:color w:val="000000" w:themeColor="text1"/>
          <w:sz w:val="19"/>
          <w:szCs w:val="19"/>
        </w:rPr>
      </w:pPr>
      <w:proofErr w:type="gramStart"/>
      <w:r w:rsidRPr="00A5491D">
        <w:rPr>
          <w:rFonts w:ascii="Arial" w:hAnsi="Arial" w:cs="Arial"/>
          <w:color w:val="000000" w:themeColor="text1"/>
          <w:sz w:val="19"/>
          <w:szCs w:val="19"/>
        </w:rPr>
        <w:t>»Los</w:t>
      </w:r>
      <w:proofErr w:type="gramEnd"/>
      <w:r w:rsidRPr="00A5491D">
        <w:rPr>
          <w:rFonts w:ascii="Arial" w:hAnsi="Arial" w:cs="Arial"/>
          <w:color w:val="000000" w:themeColor="text1"/>
          <w:sz w:val="19"/>
          <w:szCs w:val="19"/>
        </w:rPr>
        <w:t xml:space="preserve"> sujetos obligados que no contratan con cargo a recursos públicos no están obligados a publicar su Plan Anual de Adquisiciones.</w:t>
      </w:r>
    </w:p>
    <w:p w14:paraId="52833DFC" w14:textId="77777777" w:rsidR="009E6DB3" w:rsidRPr="00A5491D" w:rsidRDefault="009E6DB3" w:rsidP="00AB4502">
      <w:pPr>
        <w:pStyle w:val="Textonotapie"/>
        <w:ind w:firstLine="708"/>
        <w:jc w:val="both"/>
        <w:rPr>
          <w:rFonts w:ascii="Arial" w:hAnsi="Arial" w:cs="Arial"/>
          <w:color w:val="000000" w:themeColor="text1"/>
          <w:sz w:val="19"/>
          <w:szCs w:val="19"/>
        </w:rPr>
      </w:pPr>
      <w:proofErr w:type="gramStart"/>
      <w:r w:rsidRPr="00A5491D">
        <w:rPr>
          <w:rFonts w:ascii="Arial" w:hAnsi="Arial" w:cs="Arial"/>
          <w:color w:val="000000" w:themeColor="text1"/>
          <w:sz w:val="19"/>
          <w:szCs w:val="19"/>
        </w:rPr>
        <w:t>»Los</w:t>
      </w:r>
      <w:proofErr w:type="gramEnd"/>
      <w:r w:rsidRPr="00A5491D">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w:t>
      </w:r>
    </w:p>
    <w:p w14:paraId="0FEDC650" w14:textId="77777777" w:rsidR="009E6DB3" w:rsidRPr="00A5491D" w:rsidRDefault="009E6DB3" w:rsidP="00AB4502">
      <w:pPr>
        <w:pStyle w:val="Textonotapie"/>
        <w:ind w:firstLine="708"/>
        <w:jc w:val="both"/>
        <w:rPr>
          <w:rFonts w:ascii="Arial" w:hAnsi="Arial" w:cs="Arial"/>
          <w:color w:val="000000" w:themeColor="text1"/>
          <w:sz w:val="19"/>
          <w:szCs w:val="19"/>
        </w:rPr>
      </w:pPr>
      <w:proofErr w:type="gramStart"/>
      <w:r w:rsidRPr="00A5491D">
        <w:rPr>
          <w:rFonts w:ascii="Arial" w:hAnsi="Arial" w:cs="Arial"/>
          <w:color w:val="000000" w:themeColor="text1"/>
          <w:sz w:val="19"/>
          <w:szCs w:val="19"/>
        </w:rPr>
        <w:t>»Se</w:t>
      </w:r>
      <w:proofErr w:type="gramEnd"/>
      <w:r w:rsidRPr="00A5491D">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 w:id="18">
    <w:p w14:paraId="600D0A77" w14:textId="23A96116"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En la Guía para la contratación con entidades privadas sin ánimo de lucro y de reconocida idoneidad, elaborada por Colombia Compra Eficiente, se dijo que el sistema de compra pública es «la estructura organizada para tomar decisiones de gasto público con el propósito de poner a disposición de las personas los bienes, obras y servicios a cargo de las Entidades Estatales, el cual está conformado por los actores del mercado, la regulación y los procedimientos aplicables al mercado y sus actores, las autoridades encargadas de aplicar tales regulaciones y procedimientos, los sistemas de información y las relaciones entre los actores, las autoridades y las Entidades Estatales». Esta noción fue acogida por esta entidad en el concepto de noviembre 19 de 2019, proferido en el radicado de salida 2201913000008597.</w:t>
      </w:r>
    </w:p>
  </w:footnote>
  <w:footnote w:id="19">
    <w:p w14:paraId="2FDDB5C4" w14:textId="33FE57E5"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3F7EA9EF" w14:textId="77777777" w:rsidR="009E6DB3" w:rsidRPr="00A5491D" w:rsidRDefault="009E6DB3" w:rsidP="00AB4502">
      <w:pPr>
        <w:pStyle w:val="Textonotapie"/>
        <w:ind w:firstLine="708"/>
        <w:jc w:val="both"/>
        <w:rPr>
          <w:rFonts w:ascii="Arial" w:hAnsi="Arial" w:cs="Arial"/>
          <w:color w:val="000000" w:themeColor="text1"/>
          <w:sz w:val="19"/>
          <w:szCs w:val="19"/>
        </w:rPr>
      </w:pPr>
    </w:p>
    <w:p w14:paraId="6792FDB6" w14:textId="77777777" w:rsidR="009E6DB3" w:rsidRPr="00A5491D" w:rsidRDefault="009E6DB3" w:rsidP="00AB4502">
      <w:pPr>
        <w:pStyle w:val="Textonotapie"/>
        <w:ind w:firstLine="708"/>
        <w:jc w:val="both"/>
        <w:rPr>
          <w:rFonts w:ascii="Arial" w:hAnsi="Arial" w:cs="Arial"/>
          <w:color w:val="000000" w:themeColor="text1"/>
          <w:sz w:val="19"/>
          <w:szCs w:val="19"/>
        </w:rPr>
      </w:pPr>
      <w:proofErr w:type="gramStart"/>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En</w:t>
      </w:r>
      <w:proofErr w:type="gramEnd"/>
      <w:r w:rsidRPr="00A5491D">
        <w:rPr>
          <w:rFonts w:ascii="Arial" w:hAnsi="Arial" w:cs="Arial"/>
          <w:color w:val="000000" w:themeColor="text1"/>
          <w:sz w:val="19"/>
          <w:szCs w:val="19"/>
        </w:rPr>
        <w:t xml:space="preserve">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0D1C2356"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20">
    <w:p w14:paraId="0B844328" w14:textId="77777777" w:rsidR="009E6DB3" w:rsidRPr="00A5491D" w:rsidRDefault="009E6DB3" w:rsidP="00AB4502">
      <w:pPr>
        <w:pStyle w:val="Textonotapie"/>
        <w:ind w:firstLine="709"/>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6C110FC0" w14:textId="77777777" w:rsidR="009E6DB3" w:rsidRPr="00A5491D" w:rsidRDefault="009E6DB3" w:rsidP="00AB4502">
      <w:pPr>
        <w:pStyle w:val="Textonotapie"/>
        <w:ind w:firstLine="709"/>
        <w:jc w:val="both"/>
        <w:rPr>
          <w:rFonts w:ascii="Arial" w:hAnsi="Arial" w:cs="Arial"/>
          <w:color w:val="000000" w:themeColor="text1"/>
          <w:sz w:val="19"/>
          <w:szCs w:val="19"/>
        </w:rPr>
      </w:pPr>
      <w:proofErr w:type="gramStart"/>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La</w:t>
      </w:r>
      <w:proofErr w:type="gramEnd"/>
      <w:r w:rsidRPr="00A5491D">
        <w:rPr>
          <w:rFonts w:ascii="Arial" w:hAnsi="Arial" w:cs="Arial"/>
          <w:color w:val="000000" w:themeColor="text1"/>
          <w:sz w:val="19"/>
          <w:szCs w:val="19"/>
        </w:rPr>
        <w:t xml:space="preserve">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 xml:space="preserve">. </w:t>
      </w:r>
    </w:p>
    <w:p w14:paraId="659617C2" w14:textId="77777777" w:rsidR="009E6DB3" w:rsidRPr="00A5491D" w:rsidRDefault="009E6DB3" w:rsidP="00AB4502">
      <w:pPr>
        <w:pStyle w:val="Textonotapie"/>
        <w:ind w:firstLine="708"/>
        <w:jc w:val="both"/>
        <w:rPr>
          <w:rFonts w:ascii="Arial" w:hAnsi="Arial" w:cs="Arial"/>
          <w:color w:val="000000" w:themeColor="text1"/>
          <w:sz w:val="19"/>
          <w:szCs w:val="19"/>
        </w:rPr>
      </w:pPr>
      <w:proofErr w:type="gramStart"/>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Con</w:t>
      </w:r>
      <w:proofErr w:type="gramEnd"/>
      <w:r w:rsidRPr="00A5491D">
        <w:rPr>
          <w:rFonts w:ascii="Arial" w:hAnsi="Arial" w:cs="Arial"/>
          <w:color w:val="000000" w:themeColor="text1"/>
          <w:sz w:val="19"/>
          <w:szCs w:val="19"/>
        </w:rPr>
        <w:t xml:space="preserve">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4A1A539B"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21">
    <w:p w14:paraId="6F062AE3"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Corte Constitucional. Sentencia C- 083 del 1 de marzo de 1995. M.P. Carlos Gaviria Díaz.</w:t>
      </w:r>
    </w:p>
    <w:p w14:paraId="5AA82E8A"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 w:id="22">
    <w:p w14:paraId="010E4984" w14:textId="77777777" w:rsidR="009E6DB3" w:rsidRPr="00A5491D" w:rsidRDefault="009E6DB3" w:rsidP="00AB4502">
      <w:pPr>
        <w:pStyle w:val="Textonotapie"/>
        <w:ind w:firstLine="708"/>
        <w:jc w:val="both"/>
        <w:rPr>
          <w:rFonts w:ascii="Arial" w:hAnsi="Arial" w:cs="Arial"/>
          <w:color w:val="000000" w:themeColor="text1"/>
          <w:sz w:val="19"/>
          <w:szCs w:val="19"/>
        </w:rPr>
      </w:pPr>
      <w:r w:rsidRPr="00A5491D">
        <w:rPr>
          <w:rStyle w:val="Refdenotaalpie"/>
          <w:rFonts w:ascii="Arial" w:hAnsi="Arial" w:cs="Arial"/>
          <w:color w:val="000000" w:themeColor="text1"/>
          <w:sz w:val="19"/>
          <w:szCs w:val="19"/>
        </w:rPr>
        <w:footnoteRef/>
      </w:r>
      <w:r w:rsidRPr="00A5491D">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C26F737" w14:textId="77777777" w:rsidR="009E6DB3" w:rsidRPr="00A5491D" w:rsidRDefault="009E6DB3" w:rsidP="00AB4502">
      <w:pPr>
        <w:pStyle w:val="Textonotapie"/>
        <w:ind w:firstLine="708"/>
        <w:jc w:val="both"/>
        <w:rPr>
          <w:rFonts w:ascii="Arial" w:hAnsi="Arial" w:cs="Arial"/>
          <w:color w:val="000000" w:themeColor="text1"/>
          <w:sz w:val="19"/>
          <w:szCs w:val="19"/>
        </w:rPr>
      </w:pPr>
      <w:proofErr w:type="gramStart"/>
      <w:r w:rsidRPr="00A5491D">
        <w:rPr>
          <w:rFonts w:ascii="Arial" w:eastAsia="Calibri" w:hAnsi="Arial" w:cs="Arial"/>
          <w:color w:val="000000" w:themeColor="text1"/>
          <w:sz w:val="19"/>
          <w:szCs w:val="19"/>
        </w:rPr>
        <w:t>»</w:t>
      </w:r>
      <w:r w:rsidRPr="00A5491D">
        <w:rPr>
          <w:rFonts w:ascii="Arial" w:hAnsi="Arial" w:cs="Arial"/>
          <w:color w:val="000000" w:themeColor="text1"/>
          <w:sz w:val="19"/>
          <w:szCs w:val="19"/>
        </w:rPr>
        <w:t>La</w:t>
      </w:r>
      <w:proofErr w:type="gramEnd"/>
      <w:r w:rsidRPr="00A5491D">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1DE6BD8B" w14:textId="77777777" w:rsidR="009E6DB3" w:rsidRPr="00A5491D" w:rsidRDefault="009E6DB3" w:rsidP="00AB4502">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E6DB3" w:rsidRDefault="009E6DB3">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00C04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BC5E56"/>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ED4881"/>
    <w:multiLevelType w:val="hybridMultilevel"/>
    <w:tmpl w:val="9A16D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B90CDA"/>
    <w:multiLevelType w:val="hybridMultilevel"/>
    <w:tmpl w:val="F1A61CF0"/>
    <w:lvl w:ilvl="0" w:tplc="A7B2C88A">
      <w:start w:val="1"/>
      <w:numFmt w:val="lowerLetter"/>
      <w:lvlText w:val="%1)"/>
      <w:lvlJc w:val="left"/>
      <w:pPr>
        <w:ind w:left="1068" w:hanging="360"/>
      </w:pPr>
      <w:rPr>
        <w:rFonts w:eastAsiaTheme="minorHAnsi"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8D924CF"/>
    <w:multiLevelType w:val="hybridMultilevel"/>
    <w:tmpl w:val="CA525106"/>
    <w:lvl w:ilvl="0" w:tplc="37DC636E">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156"/>
    <w:rsid w:val="00012451"/>
    <w:rsid w:val="00015278"/>
    <w:rsid w:val="00016B91"/>
    <w:rsid w:val="000172BD"/>
    <w:rsid w:val="00020D7A"/>
    <w:rsid w:val="00023BA0"/>
    <w:rsid w:val="00025773"/>
    <w:rsid w:val="00034128"/>
    <w:rsid w:val="000362F9"/>
    <w:rsid w:val="00044911"/>
    <w:rsid w:val="000460C0"/>
    <w:rsid w:val="00050361"/>
    <w:rsid w:val="000556D4"/>
    <w:rsid w:val="00061980"/>
    <w:rsid w:val="00066BF6"/>
    <w:rsid w:val="0007204C"/>
    <w:rsid w:val="00076993"/>
    <w:rsid w:val="00084290"/>
    <w:rsid w:val="000920F0"/>
    <w:rsid w:val="00092640"/>
    <w:rsid w:val="000942EB"/>
    <w:rsid w:val="000A15EF"/>
    <w:rsid w:val="000A2885"/>
    <w:rsid w:val="000A46B2"/>
    <w:rsid w:val="000B103F"/>
    <w:rsid w:val="000B6017"/>
    <w:rsid w:val="000B70EA"/>
    <w:rsid w:val="000C0FE0"/>
    <w:rsid w:val="000C1BA0"/>
    <w:rsid w:val="000C1D18"/>
    <w:rsid w:val="000C2755"/>
    <w:rsid w:val="000C5863"/>
    <w:rsid w:val="000D09E9"/>
    <w:rsid w:val="000D7374"/>
    <w:rsid w:val="000E1934"/>
    <w:rsid w:val="000E5B7B"/>
    <w:rsid w:val="000E6189"/>
    <w:rsid w:val="000E6CFE"/>
    <w:rsid w:val="000F14E8"/>
    <w:rsid w:val="00101355"/>
    <w:rsid w:val="00103915"/>
    <w:rsid w:val="00111BBD"/>
    <w:rsid w:val="00122B23"/>
    <w:rsid w:val="00124620"/>
    <w:rsid w:val="00124702"/>
    <w:rsid w:val="001254E5"/>
    <w:rsid w:val="00132FCB"/>
    <w:rsid w:val="00133FB0"/>
    <w:rsid w:val="00137FFA"/>
    <w:rsid w:val="00142D60"/>
    <w:rsid w:val="00145514"/>
    <w:rsid w:val="0014668E"/>
    <w:rsid w:val="00146A7E"/>
    <w:rsid w:val="00151919"/>
    <w:rsid w:val="00155173"/>
    <w:rsid w:val="0015538A"/>
    <w:rsid w:val="00161EB6"/>
    <w:rsid w:val="001625B3"/>
    <w:rsid w:val="001715FA"/>
    <w:rsid w:val="00174ED6"/>
    <w:rsid w:val="00180AAD"/>
    <w:rsid w:val="00186221"/>
    <w:rsid w:val="00186461"/>
    <w:rsid w:val="00186A8A"/>
    <w:rsid w:val="001923FE"/>
    <w:rsid w:val="001928A4"/>
    <w:rsid w:val="00193089"/>
    <w:rsid w:val="00195DBB"/>
    <w:rsid w:val="0019620A"/>
    <w:rsid w:val="001A56A2"/>
    <w:rsid w:val="001A7B0C"/>
    <w:rsid w:val="001B2A19"/>
    <w:rsid w:val="001B3CE2"/>
    <w:rsid w:val="001C5231"/>
    <w:rsid w:val="001D7061"/>
    <w:rsid w:val="001E0C6C"/>
    <w:rsid w:val="001E24AB"/>
    <w:rsid w:val="001F0317"/>
    <w:rsid w:val="001F2C77"/>
    <w:rsid w:val="001F49B8"/>
    <w:rsid w:val="002040B0"/>
    <w:rsid w:val="002048B9"/>
    <w:rsid w:val="00207E01"/>
    <w:rsid w:val="00211860"/>
    <w:rsid w:val="00213199"/>
    <w:rsid w:val="00215228"/>
    <w:rsid w:val="0022745A"/>
    <w:rsid w:val="00231E5B"/>
    <w:rsid w:val="00234549"/>
    <w:rsid w:val="00234B84"/>
    <w:rsid w:val="0025328D"/>
    <w:rsid w:val="002611D5"/>
    <w:rsid w:val="002724BD"/>
    <w:rsid w:val="00273BED"/>
    <w:rsid w:val="00276488"/>
    <w:rsid w:val="00281F53"/>
    <w:rsid w:val="00282AC5"/>
    <w:rsid w:val="00293450"/>
    <w:rsid w:val="002A0E60"/>
    <w:rsid w:val="002A11B0"/>
    <w:rsid w:val="002A417A"/>
    <w:rsid w:val="002C4CB0"/>
    <w:rsid w:val="002D0C82"/>
    <w:rsid w:val="002D5447"/>
    <w:rsid w:val="002D68BF"/>
    <w:rsid w:val="002E0383"/>
    <w:rsid w:val="002E07CD"/>
    <w:rsid w:val="002E375C"/>
    <w:rsid w:val="002E46AB"/>
    <w:rsid w:val="002E5294"/>
    <w:rsid w:val="002E75EE"/>
    <w:rsid w:val="002E7C6A"/>
    <w:rsid w:val="002F2369"/>
    <w:rsid w:val="002F2D0B"/>
    <w:rsid w:val="002F6E51"/>
    <w:rsid w:val="0030098E"/>
    <w:rsid w:val="003033BA"/>
    <w:rsid w:val="00326A3E"/>
    <w:rsid w:val="003308BA"/>
    <w:rsid w:val="00331554"/>
    <w:rsid w:val="00342280"/>
    <w:rsid w:val="003462C7"/>
    <w:rsid w:val="0034680A"/>
    <w:rsid w:val="0035058C"/>
    <w:rsid w:val="00360EDD"/>
    <w:rsid w:val="00362A25"/>
    <w:rsid w:val="00370500"/>
    <w:rsid w:val="0037658D"/>
    <w:rsid w:val="00382B7C"/>
    <w:rsid w:val="00386456"/>
    <w:rsid w:val="003A581E"/>
    <w:rsid w:val="003B0003"/>
    <w:rsid w:val="003B27D1"/>
    <w:rsid w:val="003B2E60"/>
    <w:rsid w:val="003C173E"/>
    <w:rsid w:val="003C57ED"/>
    <w:rsid w:val="003D29C0"/>
    <w:rsid w:val="003D4B59"/>
    <w:rsid w:val="003E2A3E"/>
    <w:rsid w:val="003E550F"/>
    <w:rsid w:val="003E7BB5"/>
    <w:rsid w:val="003F3FB5"/>
    <w:rsid w:val="003F52AD"/>
    <w:rsid w:val="0040320B"/>
    <w:rsid w:val="00403F4E"/>
    <w:rsid w:val="00404075"/>
    <w:rsid w:val="004041DC"/>
    <w:rsid w:val="0040673C"/>
    <w:rsid w:val="004108AC"/>
    <w:rsid w:val="004115E9"/>
    <w:rsid w:val="004164A1"/>
    <w:rsid w:val="00420A12"/>
    <w:rsid w:val="00421649"/>
    <w:rsid w:val="00431FBF"/>
    <w:rsid w:val="00434F7E"/>
    <w:rsid w:val="00437459"/>
    <w:rsid w:val="004422D6"/>
    <w:rsid w:val="00452A18"/>
    <w:rsid w:val="00453E19"/>
    <w:rsid w:val="0046011E"/>
    <w:rsid w:val="00466E17"/>
    <w:rsid w:val="00474C49"/>
    <w:rsid w:val="0047556B"/>
    <w:rsid w:val="004755B2"/>
    <w:rsid w:val="00481A85"/>
    <w:rsid w:val="004A34D2"/>
    <w:rsid w:val="004A571C"/>
    <w:rsid w:val="004C13DD"/>
    <w:rsid w:val="004C14EB"/>
    <w:rsid w:val="004C1DEC"/>
    <w:rsid w:val="004C58AC"/>
    <w:rsid w:val="004D0366"/>
    <w:rsid w:val="004D04B3"/>
    <w:rsid w:val="004D0D78"/>
    <w:rsid w:val="004E146B"/>
    <w:rsid w:val="004E48EF"/>
    <w:rsid w:val="004E5E36"/>
    <w:rsid w:val="004F3A2F"/>
    <w:rsid w:val="005003FA"/>
    <w:rsid w:val="0051074C"/>
    <w:rsid w:val="0051365E"/>
    <w:rsid w:val="00513AF2"/>
    <w:rsid w:val="005150EE"/>
    <w:rsid w:val="005152EB"/>
    <w:rsid w:val="00523010"/>
    <w:rsid w:val="00527CAC"/>
    <w:rsid w:val="00533B32"/>
    <w:rsid w:val="005347D0"/>
    <w:rsid w:val="00541157"/>
    <w:rsid w:val="00541360"/>
    <w:rsid w:val="0054413A"/>
    <w:rsid w:val="005468F5"/>
    <w:rsid w:val="00551CE1"/>
    <w:rsid w:val="00553108"/>
    <w:rsid w:val="00554AF7"/>
    <w:rsid w:val="005564CA"/>
    <w:rsid w:val="00556F01"/>
    <w:rsid w:val="00560692"/>
    <w:rsid w:val="00561973"/>
    <w:rsid w:val="00567364"/>
    <w:rsid w:val="00580F7A"/>
    <w:rsid w:val="00581D03"/>
    <w:rsid w:val="00593FCA"/>
    <w:rsid w:val="005A04E7"/>
    <w:rsid w:val="005A5A27"/>
    <w:rsid w:val="005C1651"/>
    <w:rsid w:val="005C3080"/>
    <w:rsid w:val="005D02C1"/>
    <w:rsid w:val="005D114F"/>
    <w:rsid w:val="005D6B45"/>
    <w:rsid w:val="005E17F1"/>
    <w:rsid w:val="005E6643"/>
    <w:rsid w:val="005E7CD7"/>
    <w:rsid w:val="005F076A"/>
    <w:rsid w:val="005F3327"/>
    <w:rsid w:val="005F4E61"/>
    <w:rsid w:val="005F66FB"/>
    <w:rsid w:val="005F687B"/>
    <w:rsid w:val="00602DAA"/>
    <w:rsid w:val="00604A92"/>
    <w:rsid w:val="00612EFD"/>
    <w:rsid w:val="0061730D"/>
    <w:rsid w:val="0062279A"/>
    <w:rsid w:val="006316C6"/>
    <w:rsid w:val="0063488E"/>
    <w:rsid w:val="00642A35"/>
    <w:rsid w:val="0065129F"/>
    <w:rsid w:val="00652E6F"/>
    <w:rsid w:val="00655371"/>
    <w:rsid w:val="00662755"/>
    <w:rsid w:val="00662AA8"/>
    <w:rsid w:val="00666EB9"/>
    <w:rsid w:val="0067069B"/>
    <w:rsid w:val="006709A2"/>
    <w:rsid w:val="006808DB"/>
    <w:rsid w:val="006822ED"/>
    <w:rsid w:val="00690EA8"/>
    <w:rsid w:val="006956E7"/>
    <w:rsid w:val="00696A12"/>
    <w:rsid w:val="00697665"/>
    <w:rsid w:val="006A5E7E"/>
    <w:rsid w:val="006A7FD0"/>
    <w:rsid w:val="006B3828"/>
    <w:rsid w:val="006C22EC"/>
    <w:rsid w:val="006D3F5E"/>
    <w:rsid w:val="006D68A5"/>
    <w:rsid w:val="006D7687"/>
    <w:rsid w:val="006E04F9"/>
    <w:rsid w:val="006E0572"/>
    <w:rsid w:val="006E218C"/>
    <w:rsid w:val="006E2F73"/>
    <w:rsid w:val="00700B53"/>
    <w:rsid w:val="00705631"/>
    <w:rsid w:val="00730851"/>
    <w:rsid w:val="00730B9C"/>
    <w:rsid w:val="00732E20"/>
    <w:rsid w:val="0073536E"/>
    <w:rsid w:val="00742DD2"/>
    <w:rsid w:val="00743848"/>
    <w:rsid w:val="0074447C"/>
    <w:rsid w:val="0075145E"/>
    <w:rsid w:val="007522A1"/>
    <w:rsid w:val="0075647A"/>
    <w:rsid w:val="00757693"/>
    <w:rsid w:val="00762547"/>
    <w:rsid w:val="007634AD"/>
    <w:rsid w:val="00765580"/>
    <w:rsid w:val="00770A9F"/>
    <w:rsid w:val="00771676"/>
    <w:rsid w:val="00771868"/>
    <w:rsid w:val="00777704"/>
    <w:rsid w:val="0078122E"/>
    <w:rsid w:val="0078462A"/>
    <w:rsid w:val="00790CCE"/>
    <w:rsid w:val="007932A3"/>
    <w:rsid w:val="00795C9B"/>
    <w:rsid w:val="007A2433"/>
    <w:rsid w:val="007A2D91"/>
    <w:rsid w:val="007A3FFB"/>
    <w:rsid w:val="007A7968"/>
    <w:rsid w:val="007B0854"/>
    <w:rsid w:val="007B0F6A"/>
    <w:rsid w:val="007B2F1D"/>
    <w:rsid w:val="007B6A3C"/>
    <w:rsid w:val="007B7018"/>
    <w:rsid w:val="007C0C92"/>
    <w:rsid w:val="007D3004"/>
    <w:rsid w:val="007D375A"/>
    <w:rsid w:val="007E0A81"/>
    <w:rsid w:val="007E75F9"/>
    <w:rsid w:val="007F25A8"/>
    <w:rsid w:val="007F3C2B"/>
    <w:rsid w:val="007F62AA"/>
    <w:rsid w:val="007F72CB"/>
    <w:rsid w:val="00803115"/>
    <w:rsid w:val="00806381"/>
    <w:rsid w:val="00811577"/>
    <w:rsid w:val="00812B27"/>
    <w:rsid w:val="0081304C"/>
    <w:rsid w:val="00821EA2"/>
    <w:rsid w:val="00826CB5"/>
    <w:rsid w:val="0083119B"/>
    <w:rsid w:val="008337E4"/>
    <w:rsid w:val="00834B5D"/>
    <w:rsid w:val="00836EAB"/>
    <w:rsid w:val="0083703B"/>
    <w:rsid w:val="00845C0D"/>
    <w:rsid w:val="0085092D"/>
    <w:rsid w:val="00851E9A"/>
    <w:rsid w:val="0086284E"/>
    <w:rsid w:val="00880FA3"/>
    <w:rsid w:val="00881418"/>
    <w:rsid w:val="00882315"/>
    <w:rsid w:val="00884552"/>
    <w:rsid w:val="00897407"/>
    <w:rsid w:val="008A062A"/>
    <w:rsid w:val="008A1845"/>
    <w:rsid w:val="008A61A6"/>
    <w:rsid w:val="008A664D"/>
    <w:rsid w:val="008C0B90"/>
    <w:rsid w:val="008C4AF4"/>
    <w:rsid w:val="008D71F6"/>
    <w:rsid w:val="008E0D30"/>
    <w:rsid w:val="008E12EE"/>
    <w:rsid w:val="008E1C15"/>
    <w:rsid w:val="008E28A2"/>
    <w:rsid w:val="008E7495"/>
    <w:rsid w:val="008F7DB3"/>
    <w:rsid w:val="00902D31"/>
    <w:rsid w:val="009047C5"/>
    <w:rsid w:val="00912E23"/>
    <w:rsid w:val="00913B77"/>
    <w:rsid w:val="00914EB3"/>
    <w:rsid w:val="00915A80"/>
    <w:rsid w:val="0092177B"/>
    <w:rsid w:val="009311E9"/>
    <w:rsid w:val="00937202"/>
    <w:rsid w:val="00940A85"/>
    <w:rsid w:val="00950143"/>
    <w:rsid w:val="0095385A"/>
    <w:rsid w:val="00955A68"/>
    <w:rsid w:val="009575B9"/>
    <w:rsid w:val="009644A4"/>
    <w:rsid w:val="009654FC"/>
    <w:rsid w:val="00972DC1"/>
    <w:rsid w:val="009760A8"/>
    <w:rsid w:val="00980B43"/>
    <w:rsid w:val="00985200"/>
    <w:rsid w:val="00986E16"/>
    <w:rsid w:val="009B089E"/>
    <w:rsid w:val="009B16A3"/>
    <w:rsid w:val="009B376C"/>
    <w:rsid w:val="009B403D"/>
    <w:rsid w:val="009B6E17"/>
    <w:rsid w:val="009C131F"/>
    <w:rsid w:val="009C14B6"/>
    <w:rsid w:val="009C452A"/>
    <w:rsid w:val="009D3207"/>
    <w:rsid w:val="009E0C7E"/>
    <w:rsid w:val="009E0E46"/>
    <w:rsid w:val="009E1E26"/>
    <w:rsid w:val="009E2162"/>
    <w:rsid w:val="009E6DB3"/>
    <w:rsid w:val="00A05D8C"/>
    <w:rsid w:val="00A13CD2"/>
    <w:rsid w:val="00A17B66"/>
    <w:rsid w:val="00A20538"/>
    <w:rsid w:val="00A237E6"/>
    <w:rsid w:val="00A24560"/>
    <w:rsid w:val="00A2549D"/>
    <w:rsid w:val="00A30CD9"/>
    <w:rsid w:val="00A33957"/>
    <w:rsid w:val="00A34538"/>
    <w:rsid w:val="00A3549C"/>
    <w:rsid w:val="00A37D7D"/>
    <w:rsid w:val="00A44C5F"/>
    <w:rsid w:val="00A45772"/>
    <w:rsid w:val="00A47240"/>
    <w:rsid w:val="00A5491D"/>
    <w:rsid w:val="00A642BC"/>
    <w:rsid w:val="00A6602D"/>
    <w:rsid w:val="00A67203"/>
    <w:rsid w:val="00A824F7"/>
    <w:rsid w:val="00A86133"/>
    <w:rsid w:val="00A92252"/>
    <w:rsid w:val="00A931D2"/>
    <w:rsid w:val="00A93936"/>
    <w:rsid w:val="00AA223F"/>
    <w:rsid w:val="00AA442B"/>
    <w:rsid w:val="00AA5923"/>
    <w:rsid w:val="00AB4502"/>
    <w:rsid w:val="00AC12F3"/>
    <w:rsid w:val="00AC3EA8"/>
    <w:rsid w:val="00AC40BB"/>
    <w:rsid w:val="00AC4D63"/>
    <w:rsid w:val="00AC4FAA"/>
    <w:rsid w:val="00AC646F"/>
    <w:rsid w:val="00AC65DE"/>
    <w:rsid w:val="00AD64C4"/>
    <w:rsid w:val="00AD671A"/>
    <w:rsid w:val="00AF06F6"/>
    <w:rsid w:val="00AF154D"/>
    <w:rsid w:val="00AF1DCE"/>
    <w:rsid w:val="00B05013"/>
    <w:rsid w:val="00B0697D"/>
    <w:rsid w:val="00B1221C"/>
    <w:rsid w:val="00B13BC2"/>
    <w:rsid w:val="00B1784E"/>
    <w:rsid w:val="00B22E22"/>
    <w:rsid w:val="00B42EEC"/>
    <w:rsid w:val="00B50C49"/>
    <w:rsid w:val="00B525CB"/>
    <w:rsid w:val="00B55759"/>
    <w:rsid w:val="00B61B94"/>
    <w:rsid w:val="00B6306F"/>
    <w:rsid w:val="00B63CB2"/>
    <w:rsid w:val="00B63DAA"/>
    <w:rsid w:val="00B65DAE"/>
    <w:rsid w:val="00B74CE8"/>
    <w:rsid w:val="00B800CF"/>
    <w:rsid w:val="00B82B59"/>
    <w:rsid w:val="00B86E5D"/>
    <w:rsid w:val="00B91DB6"/>
    <w:rsid w:val="00B92A72"/>
    <w:rsid w:val="00B942F0"/>
    <w:rsid w:val="00B972B1"/>
    <w:rsid w:val="00BA23EF"/>
    <w:rsid w:val="00BA7E31"/>
    <w:rsid w:val="00BB0273"/>
    <w:rsid w:val="00BB2313"/>
    <w:rsid w:val="00BC229E"/>
    <w:rsid w:val="00BC586F"/>
    <w:rsid w:val="00BC600B"/>
    <w:rsid w:val="00BC6CB0"/>
    <w:rsid w:val="00BC7AAC"/>
    <w:rsid w:val="00BD247B"/>
    <w:rsid w:val="00BD2AA6"/>
    <w:rsid w:val="00BD2BBF"/>
    <w:rsid w:val="00BD78FE"/>
    <w:rsid w:val="00BD7CED"/>
    <w:rsid w:val="00BF077E"/>
    <w:rsid w:val="00BF6F66"/>
    <w:rsid w:val="00C0042B"/>
    <w:rsid w:val="00C120FB"/>
    <w:rsid w:val="00C2219E"/>
    <w:rsid w:val="00C305DF"/>
    <w:rsid w:val="00C32786"/>
    <w:rsid w:val="00C33C1B"/>
    <w:rsid w:val="00C3795F"/>
    <w:rsid w:val="00C44407"/>
    <w:rsid w:val="00C450A6"/>
    <w:rsid w:val="00C61AAE"/>
    <w:rsid w:val="00C66254"/>
    <w:rsid w:val="00C727E6"/>
    <w:rsid w:val="00C8132A"/>
    <w:rsid w:val="00C938AC"/>
    <w:rsid w:val="00C95CE7"/>
    <w:rsid w:val="00CA7C1E"/>
    <w:rsid w:val="00CC00CD"/>
    <w:rsid w:val="00CC20B8"/>
    <w:rsid w:val="00CC296B"/>
    <w:rsid w:val="00CC356E"/>
    <w:rsid w:val="00CD1683"/>
    <w:rsid w:val="00CD3357"/>
    <w:rsid w:val="00CD4E7D"/>
    <w:rsid w:val="00CE2F6A"/>
    <w:rsid w:val="00CE51AE"/>
    <w:rsid w:val="00CF0BE1"/>
    <w:rsid w:val="00CF428F"/>
    <w:rsid w:val="00CF7D4A"/>
    <w:rsid w:val="00D01AD2"/>
    <w:rsid w:val="00D04887"/>
    <w:rsid w:val="00D12475"/>
    <w:rsid w:val="00D125D8"/>
    <w:rsid w:val="00D12EF4"/>
    <w:rsid w:val="00D146A4"/>
    <w:rsid w:val="00D16E39"/>
    <w:rsid w:val="00D171B3"/>
    <w:rsid w:val="00D36C85"/>
    <w:rsid w:val="00D52D73"/>
    <w:rsid w:val="00D57FD3"/>
    <w:rsid w:val="00D60C9D"/>
    <w:rsid w:val="00D66920"/>
    <w:rsid w:val="00D72E9D"/>
    <w:rsid w:val="00D77376"/>
    <w:rsid w:val="00D82CE5"/>
    <w:rsid w:val="00DA5AB1"/>
    <w:rsid w:val="00DB187E"/>
    <w:rsid w:val="00DB200E"/>
    <w:rsid w:val="00DB211A"/>
    <w:rsid w:val="00DB441A"/>
    <w:rsid w:val="00DC2F65"/>
    <w:rsid w:val="00DC62E5"/>
    <w:rsid w:val="00DD49E3"/>
    <w:rsid w:val="00DD5D44"/>
    <w:rsid w:val="00DD735D"/>
    <w:rsid w:val="00DE2762"/>
    <w:rsid w:val="00DE2DF5"/>
    <w:rsid w:val="00DE3119"/>
    <w:rsid w:val="00DE5DFC"/>
    <w:rsid w:val="00DE7F05"/>
    <w:rsid w:val="00DF236B"/>
    <w:rsid w:val="00E03626"/>
    <w:rsid w:val="00E03788"/>
    <w:rsid w:val="00E069DD"/>
    <w:rsid w:val="00E108B5"/>
    <w:rsid w:val="00E12F0E"/>
    <w:rsid w:val="00E13AB8"/>
    <w:rsid w:val="00E15067"/>
    <w:rsid w:val="00E229B3"/>
    <w:rsid w:val="00E22B19"/>
    <w:rsid w:val="00E2441A"/>
    <w:rsid w:val="00E26AD9"/>
    <w:rsid w:val="00E27588"/>
    <w:rsid w:val="00E33900"/>
    <w:rsid w:val="00E33B62"/>
    <w:rsid w:val="00E40250"/>
    <w:rsid w:val="00E50C59"/>
    <w:rsid w:val="00E532B0"/>
    <w:rsid w:val="00E53EC3"/>
    <w:rsid w:val="00E65E97"/>
    <w:rsid w:val="00E72FB1"/>
    <w:rsid w:val="00E74FEA"/>
    <w:rsid w:val="00E818E7"/>
    <w:rsid w:val="00E81E25"/>
    <w:rsid w:val="00E82549"/>
    <w:rsid w:val="00E9406F"/>
    <w:rsid w:val="00E96BB0"/>
    <w:rsid w:val="00EA7BBF"/>
    <w:rsid w:val="00EB04DC"/>
    <w:rsid w:val="00EB3B91"/>
    <w:rsid w:val="00EC10A7"/>
    <w:rsid w:val="00EC228A"/>
    <w:rsid w:val="00EC3A65"/>
    <w:rsid w:val="00EC3ADA"/>
    <w:rsid w:val="00ED1997"/>
    <w:rsid w:val="00ED3EC1"/>
    <w:rsid w:val="00ED52F5"/>
    <w:rsid w:val="00EE0AFC"/>
    <w:rsid w:val="00EE237A"/>
    <w:rsid w:val="00EE4811"/>
    <w:rsid w:val="00EF0247"/>
    <w:rsid w:val="00EF5B9C"/>
    <w:rsid w:val="00EF7F78"/>
    <w:rsid w:val="00F011FE"/>
    <w:rsid w:val="00F10F3F"/>
    <w:rsid w:val="00F371F8"/>
    <w:rsid w:val="00F57877"/>
    <w:rsid w:val="00F62DD5"/>
    <w:rsid w:val="00F7146B"/>
    <w:rsid w:val="00F718AB"/>
    <w:rsid w:val="00F72936"/>
    <w:rsid w:val="00F80EF1"/>
    <w:rsid w:val="00F82435"/>
    <w:rsid w:val="00F84899"/>
    <w:rsid w:val="00F859F0"/>
    <w:rsid w:val="00F927F1"/>
    <w:rsid w:val="00F94EA0"/>
    <w:rsid w:val="00FA5B21"/>
    <w:rsid w:val="00FA5D0A"/>
    <w:rsid w:val="00FB0218"/>
    <w:rsid w:val="00FB6D4E"/>
    <w:rsid w:val="00FB710A"/>
    <w:rsid w:val="00FC16B2"/>
    <w:rsid w:val="00FD7A8D"/>
    <w:rsid w:val="00FE141E"/>
    <w:rsid w:val="00FE7FF8"/>
    <w:rsid w:val="00FF0FE0"/>
    <w:rsid w:val="00FF155F"/>
    <w:rsid w:val="00FF1B38"/>
    <w:rsid w:val="00FF2575"/>
    <w:rsid w:val="0504E6BD"/>
    <w:rsid w:val="0A7C509D"/>
    <w:rsid w:val="0CBEA6F0"/>
    <w:rsid w:val="17C4C82E"/>
    <w:rsid w:val="19B6D806"/>
    <w:rsid w:val="1A661CE4"/>
    <w:rsid w:val="246C82DC"/>
    <w:rsid w:val="24B35559"/>
    <w:rsid w:val="253E0B6F"/>
    <w:rsid w:val="25C6F863"/>
    <w:rsid w:val="3186CEAB"/>
    <w:rsid w:val="36C82DDA"/>
    <w:rsid w:val="37F138FB"/>
    <w:rsid w:val="3E505A5A"/>
    <w:rsid w:val="3EA824AD"/>
    <w:rsid w:val="416B940B"/>
    <w:rsid w:val="44298459"/>
    <w:rsid w:val="4B13C6A4"/>
    <w:rsid w:val="560732B0"/>
    <w:rsid w:val="5F8CD92A"/>
    <w:rsid w:val="61652E54"/>
    <w:rsid w:val="644485DF"/>
    <w:rsid w:val="68F6EB13"/>
    <w:rsid w:val="70A965E0"/>
    <w:rsid w:val="712F5987"/>
    <w:rsid w:val="71E2B0DE"/>
    <w:rsid w:val="7262778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DE2DF5"/>
    <w:rPr>
      <w:color w:val="605E5C"/>
      <w:shd w:val="clear" w:color="auto" w:fill="E1DFDD"/>
    </w:rPr>
  </w:style>
  <w:style w:type="paragraph" w:customStyle="1" w:styleId="Default">
    <w:name w:val="Default"/>
    <w:rsid w:val="00A5491D"/>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379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4226792">
      <w:bodyDiv w:val="1"/>
      <w:marLeft w:val="0"/>
      <w:marRight w:val="0"/>
      <w:marTop w:val="0"/>
      <w:marBottom w:val="0"/>
      <w:divBdr>
        <w:top w:val="none" w:sz="0" w:space="0" w:color="auto"/>
        <w:left w:val="none" w:sz="0" w:space="0" w:color="auto"/>
        <w:bottom w:val="none" w:sz="0" w:space="0" w:color="auto"/>
        <w:right w:val="none" w:sz="0" w:space="0" w:color="auto"/>
      </w:divBdr>
    </w:div>
    <w:div w:id="155459348">
      <w:bodyDiv w:val="1"/>
      <w:marLeft w:val="0"/>
      <w:marRight w:val="0"/>
      <w:marTop w:val="0"/>
      <w:marBottom w:val="0"/>
      <w:divBdr>
        <w:top w:val="none" w:sz="0" w:space="0" w:color="auto"/>
        <w:left w:val="none" w:sz="0" w:space="0" w:color="auto"/>
        <w:bottom w:val="none" w:sz="0" w:space="0" w:color="auto"/>
        <w:right w:val="none" w:sz="0" w:space="0" w:color="auto"/>
      </w:divBdr>
    </w:div>
    <w:div w:id="198205299">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40071067">
      <w:bodyDiv w:val="1"/>
      <w:marLeft w:val="0"/>
      <w:marRight w:val="0"/>
      <w:marTop w:val="0"/>
      <w:marBottom w:val="0"/>
      <w:divBdr>
        <w:top w:val="none" w:sz="0" w:space="0" w:color="auto"/>
        <w:left w:val="none" w:sz="0" w:space="0" w:color="auto"/>
        <w:bottom w:val="none" w:sz="0" w:space="0" w:color="auto"/>
        <w:right w:val="none" w:sz="0" w:space="0" w:color="auto"/>
      </w:divBdr>
    </w:div>
    <w:div w:id="240602689">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93138389">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A7FD9A3-45AB-463E-A4F2-1EA97B18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AF9FE70-19D0-405F-B735-B8DA26F1501C}">
  <ds:schemaRefs>
    <ds:schemaRef ds:uri="http://schemas.openxmlformats.org/officeDocument/2006/bibliography"/>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26</Pages>
  <Words>9572</Words>
  <Characters>52648</Characters>
  <Application>Microsoft Office Word</Application>
  <DocSecurity>0</DocSecurity>
  <Lines>438</Lines>
  <Paragraphs>124</Paragraphs>
  <ScaleCrop>false</ScaleCrop>
  <Company/>
  <LinksUpToDate>false</LinksUpToDate>
  <CharactersWithSpaces>62096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 Olmos</dc:creator>
  <cp:lastModifiedBy>Carlos Mario Castrillón Endo</cp:lastModifiedBy>
  <cp:revision>2</cp:revision>
  <dcterms:created xsi:type="dcterms:W3CDTF">2020-08-19T19:43:00Z</dcterms:created>
  <dcterms:modified xsi:type="dcterms:W3CDTF">2020-08-19T19:43:00Z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