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E545F" w14:textId="77777777" w:rsidR="009654FA" w:rsidRDefault="009654FA" w:rsidP="007D56F7">
      <w:pPr>
        <w:pStyle w:val="Textoindependiente"/>
        <w:ind w:left="284" w:right="323"/>
        <w:jc w:val="both"/>
        <w:rPr>
          <w:b/>
          <w:bCs/>
        </w:rPr>
      </w:pPr>
    </w:p>
    <w:p w14:paraId="1BC3899F" w14:textId="50BDF7FB" w:rsidR="00E216A4" w:rsidRPr="007D56F7" w:rsidRDefault="00F00CF9" w:rsidP="007D56F7">
      <w:pPr>
        <w:pStyle w:val="Textoindependiente"/>
        <w:ind w:left="284" w:right="323"/>
        <w:jc w:val="both"/>
      </w:pPr>
      <w:r w:rsidRPr="27F7FA22">
        <w:rPr>
          <w:b/>
          <w:bCs/>
        </w:rPr>
        <w:t xml:space="preserve">EXPERIENCIA </w:t>
      </w:r>
      <w:r w:rsidR="30020C51" w:rsidRPr="27F7FA22">
        <w:rPr>
          <w:b/>
          <w:bCs/>
        </w:rPr>
        <w:t xml:space="preserve">– Sociedades </w:t>
      </w:r>
      <w:r w:rsidRPr="27F7FA22">
        <w:rPr>
          <w:b/>
          <w:bCs/>
        </w:rPr>
        <w:t>–</w:t>
      </w:r>
      <w:r w:rsidR="00E216A4" w:rsidRPr="27F7FA22">
        <w:rPr>
          <w:b/>
          <w:bCs/>
        </w:rPr>
        <w:t xml:space="preserve"> Régimen jurídico </w:t>
      </w:r>
      <w:r w:rsidRPr="27F7FA22">
        <w:rPr>
          <w:b/>
          <w:bCs/>
        </w:rPr>
        <w:t>–</w:t>
      </w:r>
      <w:r w:rsidR="00E216A4" w:rsidRPr="27F7FA22">
        <w:rPr>
          <w:b/>
          <w:bCs/>
        </w:rPr>
        <w:t xml:space="preserve"> Registro Único de Proponentes</w:t>
      </w:r>
    </w:p>
    <w:p w14:paraId="37835335" w14:textId="77777777" w:rsidR="00E216A4" w:rsidRPr="007D56F7" w:rsidRDefault="00E216A4" w:rsidP="007D56F7">
      <w:pPr>
        <w:pStyle w:val="Textoindependiente"/>
        <w:ind w:left="284" w:right="323"/>
        <w:jc w:val="both"/>
        <w:rPr>
          <w:sz w:val="20"/>
          <w:szCs w:val="20"/>
        </w:rPr>
      </w:pPr>
    </w:p>
    <w:p w14:paraId="441BE5CE" w14:textId="77777777" w:rsidR="00E216A4" w:rsidRPr="007D56F7" w:rsidRDefault="00E216A4" w:rsidP="007D56F7">
      <w:pPr>
        <w:pStyle w:val="Textoindependiente"/>
        <w:ind w:left="284" w:right="323"/>
        <w:jc w:val="both"/>
        <w:rPr>
          <w:sz w:val="20"/>
          <w:szCs w:val="20"/>
        </w:rPr>
      </w:pPr>
      <w:r w:rsidRPr="007D56F7">
        <w:rPr>
          <w:sz w:val="20"/>
          <w:szCs w:val="20"/>
        </w:rPr>
        <w:t>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7D56F7">
        <w:rPr>
          <w:spacing w:val="-8"/>
          <w:sz w:val="20"/>
          <w:szCs w:val="20"/>
        </w:rPr>
        <w:t xml:space="preserve"> </w:t>
      </w:r>
      <w:r w:rsidRPr="007D56F7">
        <w:rPr>
          <w:sz w:val="20"/>
          <w:szCs w:val="20"/>
        </w:rPr>
        <w:t>contrato”.</w:t>
      </w:r>
    </w:p>
    <w:p w14:paraId="7D4BE999" w14:textId="77777777" w:rsidR="00E216A4" w:rsidRPr="007D56F7" w:rsidRDefault="00E216A4" w:rsidP="007D56F7">
      <w:pPr>
        <w:pStyle w:val="Textoindependiente"/>
        <w:ind w:left="284" w:right="323"/>
        <w:jc w:val="both"/>
        <w:rPr>
          <w:sz w:val="20"/>
          <w:szCs w:val="20"/>
        </w:rPr>
      </w:pPr>
    </w:p>
    <w:p w14:paraId="644D83A6" w14:textId="3631AEC0" w:rsidR="00E216A4" w:rsidRPr="007D56F7" w:rsidRDefault="00E216A4" w:rsidP="007D56F7">
      <w:pPr>
        <w:pStyle w:val="Textoindependiente"/>
        <w:ind w:left="284" w:right="323"/>
        <w:jc w:val="both"/>
        <w:rPr>
          <w:b/>
          <w:bCs/>
        </w:rPr>
      </w:pPr>
      <w:r w:rsidRPr="27F7FA22">
        <w:rPr>
          <w:b/>
          <w:bCs/>
        </w:rPr>
        <w:t xml:space="preserve">EXPERIENCIA </w:t>
      </w:r>
      <w:r w:rsidR="20D3F8D3" w:rsidRPr="27F7FA22">
        <w:rPr>
          <w:b/>
          <w:bCs/>
        </w:rPr>
        <w:t>– Persona natural</w:t>
      </w:r>
      <w:r w:rsidRPr="27F7FA22">
        <w:rPr>
          <w:b/>
          <w:bCs/>
        </w:rPr>
        <w:t xml:space="preserve"> </w:t>
      </w:r>
      <w:r w:rsidR="00F00CF9" w:rsidRPr="27F7FA22">
        <w:rPr>
          <w:b/>
          <w:bCs/>
        </w:rPr>
        <w:t>–</w:t>
      </w:r>
      <w:r w:rsidRPr="27F7FA22">
        <w:rPr>
          <w:b/>
          <w:bCs/>
        </w:rPr>
        <w:t xml:space="preserve"> Certificados de experiencia</w:t>
      </w:r>
    </w:p>
    <w:p w14:paraId="0CC054E5" w14:textId="77777777" w:rsidR="00E216A4" w:rsidRPr="007D56F7" w:rsidRDefault="00E216A4" w:rsidP="007D56F7">
      <w:pPr>
        <w:pStyle w:val="Textoindependiente"/>
        <w:ind w:left="284" w:right="323"/>
        <w:jc w:val="both"/>
        <w:rPr>
          <w:sz w:val="20"/>
          <w:szCs w:val="20"/>
        </w:rPr>
      </w:pPr>
    </w:p>
    <w:p w14:paraId="498583A6" w14:textId="77777777" w:rsidR="00E216A4" w:rsidRPr="007D56F7" w:rsidRDefault="00E216A4" w:rsidP="007D56F7">
      <w:pPr>
        <w:pStyle w:val="Textoindependiente"/>
        <w:ind w:left="284" w:right="323"/>
        <w:jc w:val="both"/>
        <w:rPr>
          <w:sz w:val="20"/>
          <w:szCs w:val="20"/>
        </w:rPr>
      </w:pPr>
      <w:r w:rsidRPr="007D56F7">
        <w:rPr>
          <w:sz w:val="20"/>
          <w:szCs w:val="20"/>
        </w:rPr>
        <w:t>El Decreto 1082 de 2015, en el artículo 2.2.1.1.1.5.2, numeral 2.1, establece que si una persona natural es la que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p>
    <w:p w14:paraId="22184276" w14:textId="77777777" w:rsidR="00E216A4" w:rsidRPr="007D56F7" w:rsidRDefault="00E216A4" w:rsidP="007D56F7">
      <w:pPr>
        <w:pStyle w:val="Textoindependiente"/>
        <w:ind w:left="284" w:right="323"/>
        <w:jc w:val="both"/>
        <w:rPr>
          <w:sz w:val="20"/>
          <w:szCs w:val="20"/>
        </w:rPr>
      </w:pPr>
    </w:p>
    <w:p w14:paraId="17BA6377" w14:textId="7B188DB5" w:rsidR="00E216A4" w:rsidRPr="007D56F7" w:rsidRDefault="00E216A4" w:rsidP="007D56F7">
      <w:pPr>
        <w:pStyle w:val="Textoindependiente"/>
        <w:ind w:left="284" w:right="323"/>
        <w:jc w:val="both"/>
        <w:rPr>
          <w:b/>
          <w:bCs/>
        </w:rPr>
      </w:pPr>
      <w:r w:rsidRPr="27F7FA22">
        <w:rPr>
          <w:b/>
          <w:bCs/>
        </w:rPr>
        <w:t xml:space="preserve">EXPERIENCIA </w:t>
      </w:r>
      <w:r w:rsidR="7CA4745E" w:rsidRPr="27F7FA22">
        <w:rPr>
          <w:b/>
          <w:bCs/>
        </w:rPr>
        <w:t>– Sociedades</w:t>
      </w:r>
      <w:r w:rsidRPr="27F7FA22">
        <w:rPr>
          <w:b/>
          <w:bCs/>
        </w:rPr>
        <w:t xml:space="preserve"> </w:t>
      </w:r>
      <w:r w:rsidR="00F00CF9" w:rsidRPr="27F7FA22">
        <w:rPr>
          <w:b/>
          <w:bCs/>
        </w:rPr>
        <w:t>– Certificados de experiencia –</w:t>
      </w:r>
      <w:r w:rsidRPr="27F7FA22">
        <w:rPr>
          <w:b/>
          <w:bCs/>
        </w:rPr>
        <w:t xml:space="preserve"> Experiencia sociedades nuevas </w:t>
      </w:r>
    </w:p>
    <w:p w14:paraId="6486815A" w14:textId="77777777" w:rsidR="00E216A4" w:rsidRPr="007D56F7" w:rsidRDefault="00E216A4" w:rsidP="007D56F7">
      <w:pPr>
        <w:pStyle w:val="Textoindependiente"/>
        <w:ind w:left="284" w:right="323"/>
        <w:jc w:val="both"/>
        <w:rPr>
          <w:sz w:val="20"/>
          <w:szCs w:val="20"/>
        </w:rPr>
      </w:pPr>
    </w:p>
    <w:p w14:paraId="171D5195" w14:textId="77777777" w:rsidR="00E216A4" w:rsidRPr="007D56F7" w:rsidRDefault="00E216A4" w:rsidP="007D56F7">
      <w:pPr>
        <w:pStyle w:val="Textoindependiente"/>
        <w:ind w:left="284" w:right="323"/>
        <w:jc w:val="both"/>
        <w:rPr>
          <w:sz w:val="20"/>
          <w:szCs w:val="20"/>
        </w:rPr>
      </w:pPr>
      <w:r w:rsidRPr="007D56F7">
        <w:rPr>
          <w:sz w:val="20"/>
          <w:szCs w:val="20"/>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5ACF8C95" w14:textId="77777777" w:rsidR="00E216A4" w:rsidRPr="007D56F7" w:rsidRDefault="00E216A4" w:rsidP="007D56F7">
      <w:pPr>
        <w:pStyle w:val="Textoindependiente"/>
        <w:ind w:left="284" w:right="323"/>
        <w:jc w:val="both"/>
        <w:rPr>
          <w:sz w:val="20"/>
          <w:szCs w:val="20"/>
        </w:rPr>
      </w:pPr>
    </w:p>
    <w:p w14:paraId="67510698" w14:textId="32B23888" w:rsidR="00E216A4" w:rsidRPr="007D56F7" w:rsidRDefault="00E216A4" w:rsidP="007D56F7">
      <w:pPr>
        <w:pStyle w:val="Textoindependiente"/>
        <w:ind w:left="284" w:right="323"/>
        <w:jc w:val="both"/>
        <w:rPr>
          <w:b/>
          <w:bCs/>
        </w:rPr>
      </w:pPr>
      <w:r w:rsidRPr="007D56F7">
        <w:rPr>
          <w:b/>
          <w:bCs/>
        </w:rPr>
        <w:t>SO</w:t>
      </w:r>
      <w:r w:rsidR="00F00CF9">
        <w:rPr>
          <w:b/>
          <w:bCs/>
        </w:rPr>
        <w:t xml:space="preserve">CIEDADES NUEVAS </w:t>
      </w:r>
      <w:r w:rsidR="00F00CF9" w:rsidRPr="00302709">
        <w:rPr>
          <w:b/>
        </w:rPr>
        <w:t>–</w:t>
      </w:r>
      <w:r w:rsidR="00F00CF9">
        <w:rPr>
          <w:b/>
        </w:rPr>
        <w:t xml:space="preserve"> </w:t>
      </w:r>
      <w:r w:rsidRPr="007D56F7">
        <w:rPr>
          <w:b/>
          <w:bCs/>
        </w:rPr>
        <w:t>Tr</w:t>
      </w:r>
      <w:r w:rsidR="00F00CF9">
        <w:rPr>
          <w:b/>
          <w:bCs/>
        </w:rPr>
        <w:t xml:space="preserve">ansferencia experiencia socios </w:t>
      </w:r>
      <w:r w:rsidR="00F00CF9" w:rsidRPr="00302709">
        <w:rPr>
          <w:b/>
        </w:rPr>
        <w:t>–</w:t>
      </w:r>
      <w:r w:rsidRPr="007D56F7">
        <w:rPr>
          <w:b/>
          <w:bCs/>
        </w:rPr>
        <w:t xml:space="preserve"> Fomento de participación </w:t>
      </w:r>
      <w:r w:rsidR="00F00CF9" w:rsidRPr="00302709">
        <w:rPr>
          <w:b/>
        </w:rPr>
        <w:t>–</w:t>
      </w:r>
      <w:r w:rsidRPr="007D56F7">
        <w:rPr>
          <w:b/>
          <w:bCs/>
        </w:rPr>
        <w:t xml:space="preserve"> Desarrollo empresarial</w:t>
      </w:r>
    </w:p>
    <w:p w14:paraId="2A76E696" w14:textId="77777777" w:rsidR="00E216A4" w:rsidRPr="007D56F7" w:rsidRDefault="00E216A4" w:rsidP="007D56F7">
      <w:pPr>
        <w:pStyle w:val="Textoindependiente"/>
        <w:ind w:left="284" w:right="323"/>
        <w:jc w:val="both"/>
        <w:rPr>
          <w:sz w:val="20"/>
          <w:szCs w:val="20"/>
        </w:rPr>
      </w:pPr>
    </w:p>
    <w:p w14:paraId="182D50EF" w14:textId="77777777" w:rsidR="00481476" w:rsidRPr="007D56F7" w:rsidRDefault="00E216A4" w:rsidP="007D56F7">
      <w:pPr>
        <w:pStyle w:val="Textoindependiente"/>
        <w:spacing w:after="120"/>
        <w:ind w:left="284" w:right="323"/>
        <w:jc w:val="both"/>
        <w:rPr>
          <w:sz w:val="20"/>
          <w:szCs w:val="20"/>
        </w:rPr>
      </w:pPr>
      <w:r w:rsidRPr="007D56F7">
        <w:rPr>
          <w:sz w:val="20"/>
          <w:szCs w:val="20"/>
        </w:rPr>
        <w:t xml:space="preserve">Si la constitución del interesado es menor a tres (3) años, puede acreditar la experiencia de sus accionistas, socios o constituyentes. 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2E78DB84" w14:textId="6530B219" w:rsidR="00E216A4" w:rsidRPr="007D56F7" w:rsidRDefault="00E216A4" w:rsidP="007D56F7">
      <w:pPr>
        <w:pStyle w:val="Textoindependiente"/>
        <w:ind w:left="284" w:right="323"/>
        <w:jc w:val="both"/>
        <w:rPr>
          <w:sz w:val="20"/>
          <w:szCs w:val="20"/>
        </w:rPr>
      </w:pPr>
      <w:r w:rsidRPr="007D56F7">
        <w:rPr>
          <w:sz w:val="20"/>
          <w:szCs w:val="20"/>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w:t>
      </w:r>
      <w:r w:rsidRPr="007D56F7">
        <w:rPr>
          <w:sz w:val="20"/>
          <w:szCs w:val="20"/>
        </w:rPr>
        <w:lastRenderedPageBreak/>
        <w:t>desarrollo de la empresa y la pluralidad de oferentes en la contratación pública.</w:t>
      </w:r>
    </w:p>
    <w:p w14:paraId="6D8A1451" w14:textId="77777777" w:rsidR="00E216A4" w:rsidRPr="007D56F7" w:rsidRDefault="00E216A4" w:rsidP="007D56F7">
      <w:pPr>
        <w:pStyle w:val="Textoindependiente"/>
        <w:ind w:left="284" w:right="323"/>
        <w:jc w:val="both"/>
        <w:rPr>
          <w:sz w:val="20"/>
          <w:szCs w:val="20"/>
        </w:rPr>
      </w:pPr>
    </w:p>
    <w:p w14:paraId="653A5E8F" w14:textId="41EC9528" w:rsidR="00E216A4" w:rsidRPr="007D56F7" w:rsidRDefault="00F00CF9" w:rsidP="007D56F7">
      <w:pPr>
        <w:pStyle w:val="Textoindependiente"/>
        <w:ind w:left="284" w:right="323"/>
        <w:jc w:val="both"/>
        <w:rPr>
          <w:b/>
          <w:bCs/>
        </w:rPr>
      </w:pPr>
      <w:r>
        <w:rPr>
          <w:b/>
          <w:bCs/>
        </w:rPr>
        <w:t xml:space="preserve">EXPERIENCIA </w:t>
      </w:r>
      <w:r w:rsidRPr="00302709">
        <w:rPr>
          <w:b/>
        </w:rPr>
        <w:t>–</w:t>
      </w:r>
      <w:r>
        <w:rPr>
          <w:b/>
          <w:bCs/>
        </w:rPr>
        <w:t xml:space="preserve"> Inherente </w:t>
      </w:r>
      <w:r w:rsidRPr="00302709">
        <w:rPr>
          <w:b/>
        </w:rPr>
        <w:t>–</w:t>
      </w:r>
      <w:r w:rsidR="00E216A4" w:rsidRPr="007D56F7">
        <w:rPr>
          <w:b/>
          <w:bCs/>
        </w:rPr>
        <w:t xml:space="preserve"> Intransferible</w:t>
      </w:r>
      <w:r>
        <w:rPr>
          <w:b/>
          <w:bCs/>
        </w:rPr>
        <w:t xml:space="preserve"> </w:t>
      </w:r>
      <w:r w:rsidRPr="00302709">
        <w:rPr>
          <w:b/>
        </w:rPr>
        <w:t>–</w:t>
      </w:r>
      <w:r w:rsidR="00C4478F" w:rsidRPr="007D56F7">
        <w:rPr>
          <w:b/>
          <w:bCs/>
        </w:rPr>
        <w:t xml:space="preserve"> Regla general</w:t>
      </w:r>
    </w:p>
    <w:p w14:paraId="0B4A8CF6" w14:textId="77777777" w:rsidR="00E216A4" w:rsidRPr="007D56F7" w:rsidRDefault="00E216A4" w:rsidP="007D56F7">
      <w:pPr>
        <w:pStyle w:val="Textoindependiente"/>
        <w:ind w:left="284" w:right="323"/>
        <w:jc w:val="both"/>
        <w:rPr>
          <w:sz w:val="20"/>
          <w:szCs w:val="20"/>
        </w:rPr>
      </w:pPr>
    </w:p>
    <w:p w14:paraId="460E7A41" w14:textId="77777777" w:rsidR="00E216A4" w:rsidRPr="007D56F7" w:rsidRDefault="00E216A4" w:rsidP="007D56F7">
      <w:pPr>
        <w:pStyle w:val="Textoindependiente"/>
        <w:ind w:left="284" w:right="323"/>
        <w:jc w:val="both"/>
        <w:rPr>
          <w:sz w:val="20"/>
          <w:szCs w:val="20"/>
        </w:rPr>
      </w:pPr>
      <w:r w:rsidRPr="007D56F7">
        <w:rPr>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3474F4FE" w14:textId="77777777" w:rsidR="00E216A4" w:rsidRPr="007D56F7" w:rsidRDefault="00E216A4" w:rsidP="007D56F7">
      <w:pPr>
        <w:pStyle w:val="Textoindependiente"/>
        <w:ind w:left="284" w:right="323"/>
        <w:jc w:val="both"/>
        <w:rPr>
          <w:sz w:val="20"/>
          <w:szCs w:val="20"/>
        </w:rPr>
      </w:pPr>
    </w:p>
    <w:p w14:paraId="05E784E6" w14:textId="5615A12A" w:rsidR="00E216A4" w:rsidRPr="007D56F7" w:rsidRDefault="00F00CF9" w:rsidP="007D56F7">
      <w:pPr>
        <w:pStyle w:val="Textoindependiente"/>
        <w:ind w:left="284" w:right="323"/>
        <w:jc w:val="both"/>
        <w:rPr>
          <w:b/>
          <w:bCs/>
        </w:rPr>
      </w:pPr>
      <w:r w:rsidRPr="27F7FA22">
        <w:rPr>
          <w:b/>
          <w:bCs/>
        </w:rPr>
        <w:t>SOCIEDADES NUEVAS –</w:t>
      </w:r>
      <w:r w:rsidR="00E216A4" w:rsidRPr="27F7FA22">
        <w:rPr>
          <w:b/>
          <w:bCs/>
        </w:rPr>
        <w:t xml:space="preserve"> Concepto unif</w:t>
      </w:r>
      <w:r w:rsidRPr="27F7FA22">
        <w:rPr>
          <w:b/>
          <w:bCs/>
        </w:rPr>
        <w:t>icado –</w:t>
      </w:r>
      <w:r w:rsidR="00E216A4" w:rsidRPr="27F7FA22">
        <w:rPr>
          <w:b/>
          <w:bCs/>
        </w:rPr>
        <w:t xml:space="preserve"> </w:t>
      </w:r>
      <w:r w:rsidR="09D75D80" w:rsidRPr="27F7FA22">
        <w:rPr>
          <w:b/>
          <w:bCs/>
        </w:rPr>
        <w:t xml:space="preserve">Inscripción – Registro </w:t>
      </w:r>
      <w:r w:rsidR="007F30CA">
        <w:rPr>
          <w:b/>
          <w:bCs/>
        </w:rPr>
        <w:t>único de proponentes</w:t>
      </w:r>
      <w:r w:rsidR="00E216A4" w:rsidRPr="27F7FA22">
        <w:rPr>
          <w:b/>
          <w:bCs/>
        </w:rPr>
        <w:t xml:space="preserve"> ─ </w:t>
      </w:r>
      <w:r w:rsidR="00C4478F" w:rsidRPr="27F7FA22">
        <w:rPr>
          <w:b/>
          <w:bCs/>
        </w:rPr>
        <w:t>Conservación e</w:t>
      </w:r>
      <w:r w:rsidR="00E216A4" w:rsidRPr="27F7FA22">
        <w:rPr>
          <w:b/>
          <w:bCs/>
        </w:rPr>
        <w:t xml:space="preserve">xperiencia </w:t>
      </w:r>
    </w:p>
    <w:p w14:paraId="1DE2301E" w14:textId="77777777" w:rsidR="00E216A4" w:rsidRPr="007D56F7" w:rsidRDefault="00E216A4" w:rsidP="007D56F7">
      <w:pPr>
        <w:pStyle w:val="Textoindependiente"/>
        <w:ind w:left="284" w:right="323"/>
        <w:jc w:val="both"/>
        <w:rPr>
          <w:sz w:val="20"/>
          <w:szCs w:val="20"/>
        </w:rPr>
      </w:pPr>
    </w:p>
    <w:p w14:paraId="7E1F1A59" w14:textId="3A42D9A1" w:rsidR="00414B9A" w:rsidRPr="007D56F7" w:rsidRDefault="00414B9A" w:rsidP="007D56F7">
      <w:pPr>
        <w:pStyle w:val="Textoindependiente"/>
        <w:spacing w:after="120"/>
        <w:ind w:left="284" w:right="323"/>
        <w:jc w:val="both"/>
        <w:rPr>
          <w:sz w:val="20"/>
          <w:szCs w:val="20"/>
        </w:rPr>
      </w:pPr>
      <w:r w:rsidRPr="007D56F7">
        <w:rPr>
          <w:sz w:val="20"/>
          <w:szCs w:val="20"/>
        </w:rPr>
        <w:t>[…]</w:t>
      </w:r>
      <w:r w:rsidR="00E216A4" w:rsidRPr="007D56F7">
        <w:rPr>
          <w:sz w:val="20"/>
          <w:szCs w:val="20"/>
        </w:rPr>
        <w:t xml:space="preserve"> </w:t>
      </w:r>
      <w:r w:rsidR="016E8358" w:rsidRPr="007D56F7">
        <w:rPr>
          <w:sz w:val="20"/>
          <w:szCs w:val="20"/>
        </w:rPr>
        <w:t>L</w:t>
      </w:r>
      <w:r w:rsidR="00E216A4" w:rsidRPr="007D56F7">
        <w:rPr>
          <w:sz w:val="20"/>
          <w:szCs w:val="20"/>
        </w:rPr>
        <w:t>a Subdirección de Gestión Contractual estimó necesario recoger estos pronunciamientos y unificar nuestra posición en el concepto con radicado No. 4201913000006797 del 19 de noviembre de 2019, en torno a la posibilidad o no de que las sociedades nuevas puedan seguir acreditando la experiencia de sus</w:t>
      </w:r>
      <w:r w:rsidR="00E216A4" w:rsidRPr="007D56F7">
        <w:rPr>
          <w:spacing w:val="18"/>
          <w:sz w:val="20"/>
          <w:szCs w:val="20"/>
        </w:rPr>
        <w:t xml:space="preserve"> </w:t>
      </w:r>
      <w:r w:rsidR="00E216A4" w:rsidRPr="007D56F7">
        <w:rPr>
          <w:sz w:val="20"/>
          <w:szCs w:val="20"/>
        </w:rPr>
        <w:t>socios, accionistas o constituyentes, incluso después de cumplidos 3 años de constitución de la persona jurídica. 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00E216A4" w:rsidRPr="007D56F7">
        <w:rPr>
          <w:spacing w:val="-10"/>
          <w:sz w:val="20"/>
          <w:szCs w:val="20"/>
        </w:rPr>
        <w:t xml:space="preserve"> </w:t>
      </w:r>
      <w:r w:rsidR="00E216A4" w:rsidRPr="007D56F7">
        <w:rPr>
          <w:sz w:val="20"/>
          <w:szCs w:val="20"/>
        </w:rPr>
        <w:t xml:space="preserve">citado. </w:t>
      </w:r>
    </w:p>
    <w:p w14:paraId="095CAA18" w14:textId="60DFA08D" w:rsidR="00E216A4" w:rsidRPr="007D56F7" w:rsidRDefault="00E216A4" w:rsidP="007D56F7">
      <w:pPr>
        <w:pStyle w:val="Textoindependiente"/>
        <w:ind w:left="284" w:right="323"/>
        <w:jc w:val="both"/>
        <w:rPr>
          <w:sz w:val="20"/>
          <w:szCs w:val="20"/>
        </w:rPr>
      </w:pPr>
      <w:r w:rsidRPr="007D56F7">
        <w:rPr>
          <w:sz w:val="20"/>
          <w:szCs w:val="20"/>
        </w:rPr>
        <w:t xml:space="preserve"> 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7D56F7">
        <w:rPr>
          <w:spacing w:val="5"/>
          <w:sz w:val="20"/>
          <w:szCs w:val="20"/>
        </w:rPr>
        <w:t xml:space="preserve">se </w:t>
      </w:r>
      <w:r w:rsidRPr="007D56F7">
        <w:rPr>
          <w:sz w:val="20"/>
          <w:szCs w:val="20"/>
        </w:rPr>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7D56F7">
        <w:rPr>
          <w:spacing w:val="-27"/>
          <w:sz w:val="20"/>
          <w:szCs w:val="20"/>
        </w:rPr>
        <w:t xml:space="preserve"> </w:t>
      </w:r>
      <w:r w:rsidRPr="007D56F7">
        <w:rPr>
          <w:sz w:val="20"/>
          <w:szCs w:val="20"/>
        </w:rPr>
        <w:t>registro.</w:t>
      </w:r>
    </w:p>
    <w:p w14:paraId="42F6213A" w14:textId="77777777" w:rsidR="00E216A4" w:rsidRPr="007D56F7" w:rsidRDefault="00E216A4" w:rsidP="007D56F7">
      <w:pPr>
        <w:pStyle w:val="Textoindependiente"/>
        <w:ind w:left="284" w:right="323"/>
        <w:jc w:val="both"/>
        <w:rPr>
          <w:b/>
          <w:bCs/>
          <w:sz w:val="20"/>
          <w:szCs w:val="20"/>
        </w:rPr>
      </w:pPr>
    </w:p>
    <w:p w14:paraId="776584FC" w14:textId="3390C84C" w:rsidR="00E216A4" w:rsidRPr="007D56F7" w:rsidRDefault="00F024D4" w:rsidP="007D56F7">
      <w:pPr>
        <w:pStyle w:val="Textoindependiente"/>
        <w:ind w:left="284" w:right="323"/>
        <w:jc w:val="both"/>
        <w:rPr>
          <w:b/>
          <w:bCs/>
        </w:rPr>
      </w:pPr>
      <w:r>
        <w:rPr>
          <w:b/>
          <w:bCs/>
        </w:rPr>
        <w:t xml:space="preserve">SOCIEDADES NUEVAS </w:t>
      </w:r>
      <w:r w:rsidRPr="00302709">
        <w:rPr>
          <w:b/>
        </w:rPr>
        <w:t>–</w:t>
      </w:r>
      <w:r w:rsidR="00E216A4" w:rsidRPr="007D56F7">
        <w:rPr>
          <w:b/>
          <w:bCs/>
        </w:rPr>
        <w:t xml:space="preserve"> Circular Única Superintendencia de Industria y Comercio </w:t>
      </w:r>
      <w:r w:rsidRPr="00302709">
        <w:rPr>
          <w:b/>
        </w:rPr>
        <w:t>–</w:t>
      </w:r>
      <w:r w:rsidR="00E216A4" w:rsidRPr="007D56F7">
        <w:rPr>
          <w:b/>
          <w:bCs/>
        </w:rPr>
        <w:t xml:space="preserve"> Vigencia </w:t>
      </w:r>
      <w:r w:rsidR="003A14DC">
        <w:rPr>
          <w:b/>
          <w:bCs/>
        </w:rPr>
        <w:t>– D</w:t>
      </w:r>
      <w:r w:rsidR="00E216A4" w:rsidRPr="007D56F7">
        <w:rPr>
          <w:b/>
          <w:bCs/>
        </w:rPr>
        <w:t>ocumentos</w:t>
      </w:r>
    </w:p>
    <w:p w14:paraId="0CABAC5D" w14:textId="77777777" w:rsidR="00E216A4" w:rsidRPr="007D56F7" w:rsidRDefault="00E216A4" w:rsidP="007D56F7">
      <w:pPr>
        <w:pStyle w:val="Textoindependiente"/>
        <w:ind w:left="284" w:right="323"/>
        <w:jc w:val="both"/>
        <w:rPr>
          <w:sz w:val="20"/>
          <w:szCs w:val="20"/>
        </w:rPr>
      </w:pPr>
    </w:p>
    <w:p w14:paraId="31002628" w14:textId="77777777" w:rsidR="00E216A4" w:rsidRPr="007D56F7" w:rsidRDefault="00E216A4" w:rsidP="007D56F7">
      <w:pPr>
        <w:pStyle w:val="Textoindependiente"/>
        <w:ind w:left="284" w:right="323"/>
        <w:jc w:val="both"/>
        <w:rPr>
          <w:sz w:val="20"/>
          <w:szCs w:val="20"/>
        </w:rPr>
      </w:pPr>
      <w:r w:rsidRPr="007D56F7">
        <w:rPr>
          <w:sz w:val="20"/>
          <w:szCs w:val="20"/>
        </w:rPr>
        <w:t>Lo anterior, tiene fundamento en la Circular Única de la Superintendencia de Industria y Comercio, en el numeral 4.2, sobre el procedimiento para llevar el registro único de proponentes, que establece: 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6DC4931C" w14:textId="77777777" w:rsidR="00E216A4" w:rsidRPr="007D56F7" w:rsidRDefault="00E216A4" w:rsidP="007D56F7">
      <w:pPr>
        <w:pStyle w:val="Textoindependiente"/>
        <w:ind w:left="284" w:right="323"/>
        <w:jc w:val="both"/>
        <w:rPr>
          <w:sz w:val="20"/>
          <w:szCs w:val="20"/>
        </w:rPr>
      </w:pPr>
    </w:p>
    <w:p w14:paraId="294C9D6C" w14:textId="207AAC58" w:rsidR="00E34A06" w:rsidRPr="007D56F7" w:rsidRDefault="00E34A06" w:rsidP="007D56F7">
      <w:pPr>
        <w:pStyle w:val="Textoindependiente"/>
        <w:ind w:left="284" w:right="323"/>
        <w:jc w:val="both"/>
        <w:rPr>
          <w:b/>
          <w:bCs/>
        </w:rPr>
      </w:pPr>
      <w:r w:rsidRPr="27F7FA22">
        <w:rPr>
          <w:b/>
          <w:bCs/>
        </w:rPr>
        <w:t>PERSONA</w:t>
      </w:r>
      <w:r w:rsidR="003A14DC">
        <w:rPr>
          <w:b/>
          <w:bCs/>
        </w:rPr>
        <w:t>S</w:t>
      </w:r>
      <w:r w:rsidRPr="27F7FA22">
        <w:rPr>
          <w:b/>
          <w:bCs/>
        </w:rPr>
        <w:t xml:space="preserve"> </w:t>
      </w:r>
      <w:r w:rsidR="3C2FD908" w:rsidRPr="27F7FA22">
        <w:rPr>
          <w:b/>
          <w:bCs/>
        </w:rPr>
        <w:t xml:space="preserve">EN CONDICIÓN DE </w:t>
      </w:r>
      <w:r w:rsidRPr="27F7FA22">
        <w:rPr>
          <w:b/>
          <w:bCs/>
        </w:rPr>
        <w:t>DISCAP</w:t>
      </w:r>
      <w:r w:rsidR="00F024D4" w:rsidRPr="27F7FA22">
        <w:rPr>
          <w:b/>
          <w:bCs/>
        </w:rPr>
        <w:t>ACIDAD –</w:t>
      </w:r>
      <w:r w:rsidR="004A79DC" w:rsidRPr="27F7FA22">
        <w:rPr>
          <w:b/>
          <w:bCs/>
        </w:rPr>
        <w:t xml:space="preserve"> Incentiv</w:t>
      </w:r>
      <w:r w:rsidR="00CD3835">
        <w:rPr>
          <w:b/>
          <w:bCs/>
        </w:rPr>
        <w:t>o</w:t>
      </w:r>
      <w:r w:rsidR="004A79DC" w:rsidRPr="27F7FA22">
        <w:rPr>
          <w:b/>
          <w:bCs/>
        </w:rPr>
        <w:t xml:space="preserve"> </w:t>
      </w:r>
      <w:r w:rsidR="00F024D4" w:rsidRPr="27F7FA22">
        <w:rPr>
          <w:b/>
          <w:bCs/>
        </w:rPr>
        <w:t>–</w:t>
      </w:r>
      <w:r w:rsidR="00CB5D2B" w:rsidRPr="27F7FA22">
        <w:rPr>
          <w:b/>
          <w:bCs/>
        </w:rPr>
        <w:t xml:space="preserve"> </w:t>
      </w:r>
      <w:r w:rsidR="6C59FB60" w:rsidRPr="27F7FA22">
        <w:rPr>
          <w:b/>
          <w:bCs/>
        </w:rPr>
        <w:t>Suscripción de contratos –</w:t>
      </w:r>
      <w:r w:rsidR="004A79DC" w:rsidRPr="27F7FA22">
        <w:rPr>
          <w:b/>
          <w:bCs/>
        </w:rPr>
        <w:t xml:space="preserve"> Régimen jurídico </w:t>
      </w:r>
      <w:r w:rsidR="00F024D4" w:rsidRPr="27F7FA22">
        <w:rPr>
          <w:b/>
          <w:bCs/>
        </w:rPr>
        <w:t>–</w:t>
      </w:r>
      <w:r w:rsidR="00CD07ED" w:rsidRPr="27F7FA22">
        <w:rPr>
          <w:b/>
          <w:bCs/>
        </w:rPr>
        <w:t xml:space="preserve"> </w:t>
      </w:r>
      <w:r w:rsidR="00CB5D2B" w:rsidRPr="27F7FA22">
        <w:rPr>
          <w:b/>
          <w:bCs/>
        </w:rPr>
        <w:t>Pu</w:t>
      </w:r>
      <w:r w:rsidR="00F024D4" w:rsidRPr="27F7FA22">
        <w:rPr>
          <w:b/>
          <w:bCs/>
        </w:rPr>
        <w:t>ntaje adicional –</w:t>
      </w:r>
      <w:r w:rsidR="00CD07ED" w:rsidRPr="27F7FA22">
        <w:rPr>
          <w:b/>
          <w:bCs/>
        </w:rPr>
        <w:t xml:space="preserve"> Nómina </w:t>
      </w:r>
    </w:p>
    <w:p w14:paraId="7B4002A3" w14:textId="77777777" w:rsidR="00E216A4" w:rsidRPr="007D56F7" w:rsidRDefault="00E216A4" w:rsidP="007D56F7">
      <w:pPr>
        <w:pStyle w:val="Textoindependiente"/>
        <w:ind w:left="284" w:right="323"/>
        <w:jc w:val="both"/>
        <w:rPr>
          <w:sz w:val="20"/>
          <w:szCs w:val="20"/>
        </w:rPr>
      </w:pPr>
    </w:p>
    <w:p w14:paraId="61B20F37" w14:textId="77777777" w:rsidR="002B15BB" w:rsidRPr="007D56F7" w:rsidRDefault="00E216A4" w:rsidP="007D56F7">
      <w:pPr>
        <w:pStyle w:val="Textoindependiente"/>
        <w:ind w:left="284" w:right="323"/>
        <w:jc w:val="both"/>
        <w:rPr>
          <w:sz w:val="20"/>
          <w:szCs w:val="20"/>
        </w:rPr>
      </w:pPr>
      <w:r w:rsidRPr="007D56F7">
        <w:rPr>
          <w:sz w:val="20"/>
          <w:szCs w:val="20"/>
        </w:rPr>
        <w:t>Con la expedición de la Ley 1618 de 2013, el legislador estableció las disposiciones para garantizar el ejercicio de los derechos de las personas con discapacidad. Asimismo, el artículo 13 ordenó al Gobierno Nacional expedir un reglamento que determinar la metodología mediante la cual se otorgaría el puntaje adicional a las empresas que en su planta de personal tuvieran contratado personal en situación de discapacidad.</w:t>
      </w:r>
      <w:r w:rsidR="00CD07ED" w:rsidRPr="007D56F7">
        <w:rPr>
          <w:sz w:val="20"/>
          <w:szCs w:val="20"/>
        </w:rPr>
        <w:t xml:space="preserve"> </w:t>
      </w:r>
      <w:r w:rsidRPr="007D56F7">
        <w:rPr>
          <w:sz w:val="20"/>
          <w:szCs w:val="20"/>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w:t>
      </w:r>
      <w:r w:rsidRPr="007D56F7">
        <w:rPr>
          <w:sz w:val="20"/>
          <w:szCs w:val="20"/>
        </w:rPr>
        <w:lastRenderedPageBreak/>
        <w:t>puntaje adicional a los procesos de selección de contratistas del Estado, en las modalidades de licitación pública y concurso de méritos, a quienes acrediten que al menos el 10% de su nómina la integran personas en situación de</w:t>
      </w:r>
      <w:r w:rsidRPr="007D56F7">
        <w:rPr>
          <w:spacing w:val="-22"/>
          <w:sz w:val="20"/>
          <w:szCs w:val="20"/>
        </w:rPr>
        <w:t xml:space="preserve"> </w:t>
      </w:r>
      <w:r w:rsidRPr="007D56F7">
        <w:rPr>
          <w:sz w:val="20"/>
          <w:szCs w:val="20"/>
        </w:rPr>
        <w:t>discapacidad.</w:t>
      </w:r>
      <w:r w:rsidR="00236787" w:rsidRPr="007D56F7">
        <w:rPr>
          <w:sz w:val="20"/>
          <w:szCs w:val="20"/>
        </w:rPr>
        <w:t xml:space="preserve"> </w:t>
      </w:r>
    </w:p>
    <w:p w14:paraId="6F8DC295" w14:textId="07110909" w:rsidR="27F7FA22" w:rsidRDefault="27F7FA22" w:rsidP="27F7FA22">
      <w:pPr>
        <w:pStyle w:val="Textoindependiente"/>
        <w:ind w:left="284" w:right="323"/>
        <w:jc w:val="both"/>
        <w:rPr>
          <w:b/>
          <w:bCs/>
        </w:rPr>
      </w:pPr>
    </w:p>
    <w:p w14:paraId="6ECCE433" w14:textId="0C717695" w:rsidR="002B15BB" w:rsidRPr="007D56F7" w:rsidRDefault="003A14DC" w:rsidP="007D56F7">
      <w:pPr>
        <w:pStyle w:val="Textoindependiente"/>
        <w:ind w:left="284" w:right="323"/>
        <w:jc w:val="both"/>
        <w:rPr>
          <w:b/>
          <w:bCs/>
        </w:rPr>
      </w:pPr>
      <w:r>
        <w:rPr>
          <w:b/>
          <w:bCs/>
        </w:rPr>
        <w:t>PERSONAS</w:t>
      </w:r>
      <w:r w:rsidR="4E138374" w:rsidRPr="27F7FA22">
        <w:rPr>
          <w:b/>
          <w:bCs/>
        </w:rPr>
        <w:t xml:space="preserve"> </w:t>
      </w:r>
      <w:r w:rsidR="00F024D4" w:rsidRPr="27F7FA22">
        <w:rPr>
          <w:b/>
          <w:bCs/>
        </w:rPr>
        <w:t>EN CONDICI</w:t>
      </w:r>
      <w:r w:rsidR="655E1AD0" w:rsidRPr="27F7FA22">
        <w:rPr>
          <w:b/>
          <w:bCs/>
        </w:rPr>
        <w:t>ÓN</w:t>
      </w:r>
      <w:r w:rsidR="00F024D4" w:rsidRPr="27F7FA22">
        <w:rPr>
          <w:b/>
          <w:bCs/>
        </w:rPr>
        <w:t xml:space="preserve"> DE DISCAPACIDAD – Puntaje adicional –</w:t>
      </w:r>
      <w:r w:rsidR="002B15BB" w:rsidRPr="27F7FA22">
        <w:rPr>
          <w:b/>
          <w:bCs/>
        </w:rPr>
        <w:t xml:space="preserve"> Acreditación</w:t>
      </w:r>
      <w:r w:rsidR="00F024D4" w:rsidRPr="27F7FA22">
        <w:rPr>
          <w:b/>
          <w:bCs/>
        </w:rPr>
        <w:t xml:space="preserve"> – P</w:t>
      </w:r>
      <w:r w:rsidR="007A2227" w:rsidRPr="27F7FA22">
        <w:rPr>
          <w:b/>
          <w:bCs/>
        </w:rPr>
        <w:t>roponente</w:t>
      </w:r>
      <w:r w:rsidR="00CD3835">
        <w:rPr>
          <w:b/>
          <w:bCs/>
        </w:rPr>
        <w:t>s</w:t>
      </w:r>
      <w:r w:rsidR="007A2227" w:rsidRPr="27F7FA22">
        <w:rPr>
          <w:b/>
          <w:bCs/>
        </w:rPr>
        <w:t xml:space="preserve"> singular</w:t>
      </w:r>
      <w:r w:rsidR="00CD3835">
        <w:rPr>
          <w:b/>
          <w:bCs/>
        </w:rPr>
        <w:t>es</w:t>
      </w:r>
      <w:r w:rsidR="00F024D4" w:rsidRPr="27F7FA22">
        <w:rPr>
          <w:b/>
          <w:bCs/>
        </w:rPr>
        <w:t xml:space="preserve"> – P</w:t>
      </w:r>
      <w:r w:rsidR="007D4FC8" w:rsidRPr="27F7FA22">
        <w:rPr>
          <w:b/>
          <w:bCs/>
        </w:rPr>
        <w:t>roponente</w:t>
      </w:r>
      <w:r w:rsidR="00CD3835">
        <w:rPr>
          <w:b/>
          <w:bCs/>
        </w:rPr>
        <w:t>s</w:t>
      </w:r>
      <w:r w:rsidR="007D4FC8" w:rsidRPr="27F7FA22">
        <w:rPr>
          <w:b/>
          <w:bCs/>
        </w:rPr>
        <w:t xml:space="preserve"> plural</w:t>
      </w:r>
      <w:r w:rsidR="00CD3835">
        <w:rPr>
          <w:b/>
          <w:bCs/>
        </w:rPr>
        <w:t>es</w:t>
      </w:r>
      <w:bookmarkStart w:id="0" w:name="_GoBack"/>
      <w:bookmarkEnd w:id="0"/>
      <w:r w:rsidR="007D4FC8" w:rsidRPr="27F7FA22">
        <w:rPr>
          <w:b/>
          <w:bCs/>
        </w:rPr>
        <w:t xml:space="preserve"> </w:t>
      </w:r>
      <w:r w:rsidR="00F024D4" w:rsidRPr="27F7FA22">
        <w:rPr>
          <w:b/>
          <w:bCs/>
        </w:rPr>
        <w:t>–</w:t>
      </w:r>
      <w:r w:rsidR="00EE5D41" w:rsidRPr="27F7FA22">
        <w:rPr>
          <w:b/>
          <w:bCs/>
        </w:rPr>
        <w:t xml:space="preserve"> Certifica</w:t>
      </w:r>
      <w:r w:rsidR="2612192A" w:rsidRPr="27F7FA22">
        <w:rPr>
          <w:b/>
          <w:bCs/>
        </w:rPr>
        <w:t>ción</w:t>
      </w:r>
      <w:r w:rsidR="00EE5D41" w:rsidRPr="27F7FA22">
        <w:rPr>
          <w:b/>
          <w:bCs/>
        </w:rPr>
        <w:t xml:space="preserve"> </w:t>
      </w:r>
      <w:r w:rsidR="5255770B" w:rsidRPr="27F7FA22">
        <w:rPr>
          <w:b/>
          <w:bCs/>
        </w:rPr>
        <w:t xml:space="preserve">– </w:t>
      </w:r>
      <w:r w:rsidR="00EE5D41" w:rsidRPr="27F7FA22">
        <w:rPr>
          <w:b/>
          <w:bCs/>
        </w:rPr>
        <w:t>Ministerio del Trabajo</w:t>
      </w:r>
    </w:p>
    <w:p w14:paraId="455B6732" w14:textId="77777777" w:rsidR="002B15BB" w:rsidRPr="007D56F7" w:rsidRDefault="002B15BB" w:rsidP="007D56F7">
      <w:pPr>
        <w:pStyle w:val="Textoindependiente"/>
        <w:ind w:left="284" w:right="323"/>
        <w:jc w:val="both"/>
        <w:rPr>
          <w:sz w:val="20"/>
          <w:szCs w:val="20"/>
        </w:rPr>
      </w:pPr>
    </w:p>
    <w:p w14:paraId="5E92CDF1" w14:textId="780D5C6A" w:rsidR="00E216A4" w:rsidRPr="007D56F7" w:rsidRDefault="00E216A4" w:rsidP="007D56F7">
      <w:pPr>
        <w:pStyle w:val="Textoindependiente"/>
        <w:ind w:left="284" w:right="323"/>
        <w:jc w:val="both"/>
        <w:rPr>
          <w:sz w:val="20"/>
          <w:szCs w:val="20"/>
        </w:rPr>
      </w:pPr>
      <w:r w:rsidRPr="007D56F7">
        <w:rPr>
          <w:sz w:val="20"/>
          <w:szCs w:val="20"/>
        </w:rPr>
        <w:t>Conforme a lo anterior, el Decreto 1082 de 2015, en el artículo 2.2.1.2.4.6, adicionado por el Decreto 392 de 2018, regula el puntaje adicional para proponentes con trabajadores con discapacidad.</w:t>
      </w:r>
      <w:r w:rsidR="002B15BB" w:rsidRPr="007D56F7">
        <w:rPr>
          <w:sz w:val="20"/>
          <w:szCs w:val="20"/>
        </w:rPr>
        <w:t xml:space="preserve"> </w:t>
      </w:r>
      <w:r w:rsidRPr="007D56F7">
        <w:rPr>
          <w:sz w:val="20"/>
          <w:szCs w:val="20"/>
        </w:rPr>
        <w:t>En ese orden de ideas, el artículo 2.2.1.2.4.6 del Decreto 1082 de 2015 establece que debe asignarse un uno por ciento (1%) de puntaje adicional a los proponentes</w:t>
      </w:r>
      <w:r w:rsidRPr="007D56F7">
        <w:rPr>
          <w:spacing w:val="34"/>
          <w:sz w:val="20"/>
          <w:szCs w:val="20"/>
        </w:rPr>
        <w:t xml:space="preserve"> </w:t>
      </w:r>
      <w:r w:rsidRPr="007D56F7">
        <w:rPr>
          <w:sz w:val="20"/>
          <w:szCs w:val="20"/>
        </w:rPr>
        <w:t>que acrediten la vinculación de trabajadores con discapacidad en los procesos de licitaciones públicas y concursos de méritos, de acuerdo con los requisitos previstos en el Decreto en mención.</w:t>
      </w:r>
      <w:r w:rsidR="002B15BB" w:rsidRPr="007D56F7">
        <w:rPr>
          <w:sz w:val="20"/>
          <w:szCs w:val="20"/>
        </w:rPr>
        <w:t xml:space="preserve"> </w:t>
      </w:r>
      <w:r w:rsidRPr="007D56F7">
        <w:rPr>
          <w:sz w:val="20"/>
          <w:szCs w:val="20"/>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r w:rsidR="007D4FC8" w:rsidRPr="007D56F7">
        <w:rPr>
          <w:sz w:val="20"/>
          <w:szCs w:val="20"/>
        </w:rPr>
        <w:t xml:space="preserve"> </w:t>
      </w:r>
      <w:r w:rsidRPr="007D56F7">
        <w:rPr>
          <w:sz w:val="20"/>
          <w:szCs w:val="20"/>
        </w:rPr>
        <w:t>Para el caso de proponentes singulares, la acreditación de esta condición se realizará a través de certificación emitida por: i) la persona natural o ii) el representante legal de la persona jurídica o su revisor fiscal cuando esté obligado a tenerlo.</w:t>
      </w:r>
      <w:r w:rsidR="007D4FC8" w:rsidRPr="007D56F7">
        <w:rPr>
          <w:sz w:val="20"/>
          <w:szCs w:val="20"/>
        </w:rPr>
        <w:t xml:space="preserve"> </w:t>
      </w:r>
      <w:r w:rsidRPr="007D56F7">
        <w:rPr>
          <w:sz w:val="20"/>
          <w:szCs w:val="20"/>
        </w:rPr>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7D56F7">
        <w:rPr>
          <w:spacing w:val="-5"/>
          <w:sz w:val="20"/>
          <w:szCs w:val="20"/>
        </w:rPr>
        <w:t xml:space="preserve"> </w:t>
      </w:r>
      <w:r w:rsidRPr="007D56F7">
        <w:rPr>
          <w:sz w:val="20"/>
          <w:szCs w:val="20"/>
        </w:rPr>
        <w:t>jurídica.</w:t>
      </w:r>
      <w:r w:rsidR="007A2227" w:rsidRPr="007D56F7">
        <w:rPr>
          <w:sz w:val="20"/>
          <w:szCs w:val="20"/>
        </w:rPr>
        <w:t xml:space="preserve"> </w:t>
      </w:r>
      <w:r w:rsidRPr="007D56F7">
        <w:rPr>
          <w:sz w:val="20"/>
          <w:szCs w:val="20"/>
        </w:rPr>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7D56F7">
        <w:rPr>
          <w:spacing w:val="-28"/>
          <w:sz w:val="20"/>
          <w:szCs w:val="20"/>
        </w:rPr>
        <w:t xml:space="preserve"> </w:t>
      </w:r>
      <w:r w:rsidRPr="007D56F7">
        <w:rPr>
          <w:sz w:val="20"/>
          <w:szCs w:val="20"/>
        </w:rPr>
        <w:t>enunciadas.</w:t>
      </w:r>
      <w:r w:rsidR="007A2227" w:rsidRPr="007D56F7">
        <w:rPr>
          <w:sz w:val="20"/>
          <w:szCs w:val="20"/>
        </w:rPr>
        <w:t xml:space="preserve"> </w:t>
      </w:r>
    </w:p>
    <w:p w14:paraId="40F37C27" w14:textId="77777777" w:rsidR="00CB04C6" w:rsidRPr="007D56F7" w:rsidRDefault="00CB04C6" w:rsidP="007D56F7">
      <w:pPr>
        <w:pStyle w:val="Textoindependiente"/>
        <w:ind w:left="284" w:right="323"/>
        <w:jc w:val="both"/>
        <w:rPr>
          <w:rFonts w:ascii="Times New Roman"/>
          <w:sz w:val="20"/>
          <w:szCs w:val="20"/>
        </w:rPr>
      </w:pPr>
    </w:p>
    <w:p w14:paraId="57EEC9B2" w14:textId="77777777" w:rsidR="00CB04C6" w:rsidRPr="007D56F7" w:rsidRDefault="00CB04C6" w:rsidP="007D56F7">
      <w:pPr>
        <w:pStyle w:val="Textoindependiente"/>
        <w:rPr>
          <w:rFonts w:ascii="Times New Roman"/>
          <w:sz w:val="18"/>
        </w:rPr>
      </w:pPr>
    </w:p>
    <w:p w14:paraId="7EBC9038" w14:textId="77777777" w:rsidR="00CB04C6" w:rsidRPr="007D56F7" w:rsidRDefault="005F60AC" w:rsidP="007D56F7">
      <w:pPr>
        <w:spacing w:before="93"/>
        <w:ind w:left="300"/>
        <w:rPr>
          <w:b/>
        </w:rPr>
      </w:pPr>
      <w:r w:rsidRPr="007D56F7">
        <w:t xml:space="preserve">Bogotá D.C., </w:t>
      </w:r>
      <w:r w:rsidRPr="007D56F7">
        <w:rPr>
          <w:b/>
        </w:rPr>
        <w:t>09/12/2019 Hora 20:5:41s</w:t>
      </w:r>
    </w:p>
    <w:p w14:paraId="22F5BD64" w14:textId="77777777" w:rsidR="00CB04C6" w:rsidRPr="007D56F7" w:rsidRDefault="005F60AC" w:rsidP="007D56F7">
      <w:pPr>
        <w:pStyle w:val="Ttulo1"/>
        <w:ind w:left="5839" w:firstLine="0"/>
      </w:pPr>
      <w:r w:rsidRPr="007D56F7">
        <w:t>N° Radicado: 2201913000009081</w:t>
      </w:r>
    </w:p>
    <w:p w14:paraId="486F6158" w14:textId="77777777" w:rsidR="00CB04C6" w:rsidRPr="007D56F7" w:rsidRDefault="00CB04C6" w:rsidP="007D56F7">
      <w:pPr>
        <w:pStyle w:val="Textoindependiente"/>
        <w:spacing w:before="1"/>
        <w:rPr>
          <w:b/>
          <w:sz w:val="14"/>
        </w:rPr>
      </w:pPr>
    </w:p>
    <w:p w14:paraId="73F659C3" w14:textId="77777777" w:rsidR="00CB04C6" w:rsidRPr="007D56F7" w:rsidRDefault="005F60AC" w:rsidP="007D56F7">
      <w:pPr>
        <w:spacing w:before="93"/>
        <w:ind w:left="300" w:right="8119"/>
      </w:pPr>
      <w:r w:rsidRPr="007D56F7">
        <w:t xml:space="preserve">Señor (a) </w:t>
      </w:r>
      <w:r w:rsidRPr="007D56F7">
        <w:rPr>
          <w:b/>
        </w:rPr>
        <w:t xml:space="preserve">ciudadano </w:t>
      </w:r>
      <w:r w:rsidRPr="007D56F7">
        <w:t>Ciudad</w:t>
      </w:r>
    </w:p>
    <w:p w14:paraId="4CDE8427" w14:textId="77777777" w:rsidR="00CB04C6" w:rsidRPr="007D56F7" w:rsidRDefault="00CB04C6" w:rsidP="007D56F7">
      <w:pPr>
        <w:pStyle w:val="Textoindependiente"/>
        <w:spacing w:before="7"/>
      </w:pPr>
    </w:p>
    <w:tbl>
      <w:tblPr>
        <w:tblStyle w:val="TableNormal"/>
        <w:tblW w:w="0" w:type="auto"/>
        <w:tblInd w:w="108" w:type="dxa"/>
        <w:tblLayout w:type="fixed"/>
        <w:tblLook w:val="01E0" w:firstRow="1" w:lastRow="1" w:firstColumn="1" w:lastColumn="1" w:noHBand="0" w:noVBand="0"/>
      </w:tblPr>
      <w:tblGrid>
        <w:gridCol w:w="2328"/>
        <w:gridCol w:w="6998"/>
      </w:tblGrid>
      <w:tr w:rsidR="007D56F7" w:rsidRPr="007D56F7" w14:paraId="077CA8F2" w14:textId="77777777">
        <w:trPr>
          <w:trHeight w:val="249"/>
        </w:trPr>
        <w:tc>
          <w:tcPr>
            <w:tcW w:w="2328" w:type="dxa"/>
          </w:tcPr>
          <w:p w14:paraId="0F809ED1" w14:textId="77777777" w:rsidR="00CB04C6" w:rsidRPr="007D56F7" w:rsidRDefault="005F60AC" w:rsidP="007D56F7">
            <w:pPr>
              <w:pStyle w:val="TableParagraph"/>
              <w:spacing w:line="240" w:lineRule="auto"/>
              <w:rPr>
                <w:b/>
              </w:rPr>
            </w:pPr>
            <w:r w:rsidRPr="007D56F7">
              <w:rPr>
                <w:b/>
              </w:rPr>
              <w:t>Radicación:</w:t>
            </w:r>
          </w:p>
        </w:tc>
        <w:tc>
          <w:tcPr>
            <w:tcW w:w="6998" w:type="dxa"/>
          </w:tcPr>
          <w:p w14:paraId="545978D0" w14:textId="77777777" w:rsidR="00CB04C6" w:rsidRPr="007D56F7" w:rsidRDefault="005F60AC" w:rsidP="007D56F7">
            <w:pPr>
              <w:pStyle w:val="TableParagraph"/>
              <w:spacing w:line="240" w:lineRule="auto"/>
              <w:ind w:left="562"/>
            </w:pPr>
            <w:r w:rsidRPr="007D56F7">
              <w:t>Respuesta a consulta # 4201912000007607</w:t>
            </w:r>
          </w:p>
        </w:tc>
      </w:tr>
      <w:tr w:rsidR="007D56F7" w:rsidRPr="007D56F7" w14:paraId="626205D6" w14:textId="77777777">
        <w:trPr>
          <w:trHeight w:val="252"/>
        </w:trPr>
        <w:tc>
          <w:tcPr>
            <w:tcW w:w="2328" w:type="dxa"/>
          </w:tcPr>
          <w:p w14:paraId="5469F62C" w14:textId="77777777" w:rsidR="00CB04C6" w:rsidRPr="007D56F7" w:rsidRDefault="005F60AC" w:rsidP="007D56F7">
            <w:pPr>
              <w:pStyle w:val="TableParagraph"/>
              <w:spacing w:line="240" w:lineRule="auto"/>
              <w:rPr>
                <w:b/>
              </w:rPr>
            </w:pPr>
            <w:r w:rsidRPr="007D56F7">
              <w:rPr>
                <w:b/>
              </w:rPr>
              <w:t>Temas:</w:t>
            </w:r>
          </w:p>
        </w:tc>
        <w:tc>
          <w:tcPr>
            <w:tcW w:w="6998" w:type="dxa"/>
          </w:tcPr>
          <w:p w14:paraId="0015E0E9" w14:textId="77777777" w:rsidR="00CB04C6" w:rsidRPr="007D56F7" w:rsidRDefault="005F60AC" w:rsidP="007D56F7">
            <w:pPr>
              <w:pStyle w:val="TableParagraph"/>
              <w:spacing w:line="240" w:lineRule="auto"/>
              <w:ind w:left="562"/>
            </w:pPr>
            <w:r w:rsidRPr="007D56F7">
              <w:t>Decreto 392 de 2018,</w:t>
            </w:r>
          </w:p>
        </w:tc>
      </w:tr>
      <w:tr w:rsidR="00CB04C6" w:rsidRPr="007D56F7" w14:paraId="0DEBD78E" w14:textId="77777777">
        <w:trPr>
          <w:trHeight w:val="501"/>
        </w:trPr>
        <w:tc>
          <w:tcPr>
            <w:tcW w:w="2328" w:type="dxa"/>
          </w:tcPr>
          <w:p w14:paraId="6586CF9D" w14:textId="77777777" w:rsidR="00CB04C6" w:rsidRPr="007D56F7" w:rsidRDefault="005F60AC" w:rsidP="007D56F7">
            <w:pPr>
              <w:pStyle w:val="TableParagraph"/>
              <w:spacing w:before="1" w:line="240" w:lineRule="auto"/>
              <w:ind w:right="543"/>
              <w:rPr>
                <w:b/>
              </w:rPr>
            </w:pPr>
            <w:r w:rsidRPr="007D56F7">
              <w:rPr>
                <w:b/>
              </w:rPr>
              <w:t>Tipo de asunto consultado:</w:t>
            </w:r>
          </w:p>
        </w:tc>
        <w:tc>
          <w:tcPr>
            <w:tcW w:w="6998" w:type="dxa"/>
          </w:tcPr>
          <w:p w14:paraId="7FD79E96" w14:textId="77777777" w:rsidR="00CB04C6" w:rsidRPr="007D56F7" w:rsidRDefault="005F60AC" w:rsidP="007D56F7">
            <w:pPr>
              <w:pStyle w:val="TableParagraph"/>
              <w:spacing w:before="1" w:line="240" w:lineRule="auto"/>
              <w:ind w:left="562"/>
            </w:pPr>
            <w:r w:rsidRPr="007D56F7">
              <w:t>Acreditación del personal en situación de discapacidad del proponente plural.</w:t>
            </w:r>
          </w:p>
        </w:tc>
      </w:tr>
    </w:tbl>
    <w:p w14:paraId="2BB92E31" w14:textId="77777777" w:rsidR="00CB04C6" w:rsidRPr="007D56F7" w:rsidRDefault="00CB04C6" w:rsidP="007D56F7">
      <w:pPr>
        <w:pStyle w:val="Textoindependiente"/>
        <w:spacing w:before="10"/>
        <w:rPr>
          <w:sz w:val="21"/>
        </w:rPr>
      </w:pPr>
    </w:p>
    <w:p w14:paraId="7A2DCBD7" w14:textId="77777777" w:rsidR="00CB04C6" w:rsidRPr="007D56F7" w:rsidRDefault="005F60AC" w:rsidP="007D56F7">
      <w:pPr>
        <w:pStyle w:val="Textoindependiente"/>
        <w:ind w:left="300"/>
      </w:pPr>
      <w:r w:rsidRPr="007D56F7">
        <w:t>Estimado(a) señor(a),</w:t>
      </w:r>
    </w:p>
    <w:p w14:paraId="49F1E03B" w14:textId="77777777" w:rsidR="00CB04C6" w:rsidRPr="007D56F7" w:rsidRDefault="00CB04C6" w:rsidP="007D56F7">
      <w:pPr>
        <w:pStyle w:val="Textoindependiente"/>
        <w:spacing w:before="5"/>
        <w:rPr>
          <w:sz w:val="25"/>
        </w:rPr>
      </w:pPr>
    </w:p>
    <w:p w14:paraId="5F340B47" w14:textId="77777777" w:rsidR="00CB04C6" w:rsidRPr="007D56F7" w:rsidRDefault="005F60AC" w:rsidP="007D56F7">
      <w:pPr>
        <w:pStyle w:val="Textoindependiente"/>
        <w:ind w:left="300" w:right="307"/>
        <w:jc w:val="both"/>
      </w:pPr>
      <w:r w:rsidRPr="007D56F7">
        <w:t>La Agencia Nacional de Contratación Pública - Colombia Compra Eficiente responde su consulta del 8 de noviembre de 2019, en ejercicio de la competencia otorgada por el numeral 8 del artículo 11 y el numeral 5 del artículo 3 del Decreto Ley 4170 de 2011.</w:t>
      </w:r>
    </w:p>
    <w:p w14:paraId="6AA18672" w14:textId="77777777" w:rsidR="00CB04C6" w:rsidRPr="007D56F7" w:rsidRDefault="00CB04C6" w:rsidP="007D56F7">
      <w:pPr>
        <w:pStyle w:val="Textoindependiente"/>
        <w:spacing w:before="4"/>
        <w:rPr>
          <w:sz w:val="25"/>
        </w:rPr>
      </w:pPr>
    </w:p>
    <w:p w14:paraId="51AFB395" w14:textId="77777777" w:rsidR="00CB04C6" w:rsidRPr="007D56F7" w:rsidRDefault="005F60AC" w:rsidP="007D56F7">
      <w:pPr>
        <w:pStyle w:val="Ttulo1"/>
        <w:numPr>
          <w:ilvl w:val="0"/>
          <w:numId w:val="3"/>
        </w:numPr>
        <w:tabs>
          <w:tab w:val="left" w:pos="661"/>
        </w:tabs>
        <w:spacing w:before="1"/>
        <w:ind w:hanging="361"/>
      </w:pPr>
      <w:r w:rsidRPr="007D56F7">
        <w:t>Problema</w:t>
      </w:r>
      <w:r w:rsidRPr="007D56F7">
        <w:rPr>
          <w:spacing w:val="-2"/>
        </w:rPr>
        <w:t xml:space="preserve"> </w:t>
      </w:r>
      <w:r w:rsidRPr="007D56F7">
        <w:t>Planteado</w:t>
      </w:r>
    </w:p>
    <w:p w14:paraId="5C8931BF" w14:textId="77777777" w:rsidR="00CB04C6" w:rsidRPr="007D56F7" w:rsidRDefault="00CB04C6" w:rsidP="007D56F7">
      <w:pPr>
        <w:pStyle w:val="Textoindependiente"/>
        <w:spacing w:before="5"/>
        <w:rPr>
          <w:b/>
          <w:sz w:val="28"/>
        </w:rPr>
      </w:pPr>
    </w:p>
    <w:p w14:paraId="16464554" w14:textId="77777777" w:rsidR="00CB04C6" w:rsidRPr="007D56F7" w:rsidRDefault="005F60AC" w:rsidP="007D56F7">
      <w:pPr>
        <w:pStyle w:val="Textoindependiente"/>
        <w:ind w:left="300" w:right="311"/>
        <w:jc w:val="both"/>
      </w:pPr>
      <w:r w:rsidRPr="007D56F7">
        <w:t>“De acuerdo a lo establecido en el Articulo 2.2.1.1.1.5.2. del Decreto 1082 de 2015, las empresas con menos de tres (3) años de constituidas pueden acreditar la experiencia se sus accionistas, socios o constituyentes.</w:t>
      </w:r>
    </w:p>
    <w:p w14:paraId="20DE724C" w14:textId="77777777" w:rsidR="00CB04C6" w:rsidRPr="007D56F7" w:rsidRDefault="00CB04C6" w:rsidP="007D56F7">
      <w:pPr>
        <w:pStyle w:val="Textoindependiente"/>
        <w:spacing w:before="5"/>
        <w:rPr>
          <w:sz w:val="25"/>
        </w:rPr>
      </w:pPr>
    </w:p>
    <w:p w14:paraId="10D38BBA" w14:textId="77777777" w:rsidR="00CB04C6" w:rsidRPr="007D56F7" w:rsidRDefault="005F60AC" w:rsidP="007D56F7">
      <w:pPr>
        <w:pStyle w:val="Textoindependiente"/>
        <w:ind w:left="300" w:right="306"/>
        <w:jc w:val="both"/>
      </w:pPr>
      <w:r w:rsidRPr="007D56F7">
        <w:t>“Igualmente el parágrafo del Articulo 2.2.1.2.4.2.6 del Decreto 1082 de 2015 (adicionado por el decreto 392 de 2018) indica que: ‘si la oferta es presentada por un consorcio, unión temporal o promesa de sociedad futura, se tendrá en cuenta la planta de personal del integrante del proponente plural que aporte como mínimo el cuarenta por ciento (40%) de la experiencia</w:t>
      </w:r>
      <w:r w:rsidRPr="007D56F7">
        <w:rPr>
          <w:spacing w:val="-3"/>
        </w:rPr>
        <w:t xml:space="preserve"> </w:t>
      </w:r>
      <w:r w:rsidRPr="007D56F7">
        <w:t>requerida’.</w:t>
      </w:r>
    </w:p>
    <w:p w14:paraId="1EA4284D" w14:textId="77777777" w:rsidR="00CB04C6" w:rsidRPr="007D56F7" w:rsidRDefault="00CB04C6" w:rsidP="007D56F7">
      <w:pPr>
        <w:pStyle w:val="Textoindependiente"/>
        <w:spacing w:before="3"/>
        <w:rPr>
          <w:sz w:val="25"/>
        </w:rPr>
      </w:pPr>
    </w:p>
    <w:p w14:paraId="1AAAE1A0" w14:textId="77777777" w:rsidR="00CB04C6" w:rsidRPr="007D56F7" w:rsidRDefault="005F60AC" w:rsidP="007D56F7">
      <w:pPr>
        <w:pStyle w:val="Textoindependiente"/>
        <w:ind w:left="300"/>
      </w:pPr>
      <w:r w:rsidRPr="007D56F7">
        <w:t>“El interrogante en cuestión es:</w:t>
      </w:r>
    </w:p>
    <w:p w14:paraId="289E6DD3" w14:textId="77777777" w:rsidR="00CB04C6" w:rsidRPr="007D56F7" w:rsidRDefault="00CB04C6" w:rsidP="007D56F7">
      <w:pPr>
        <w:pStyle w:val="Textoindependiente"/>
        <w:spacing w:before="7"/>
        <w:rPr>
          <w:sz w:val="28"/>
        </w:rPr>
      </w:pPr>
    </w:p>
    <w:p w14:paraId="60E8020E" w14:textId="77777777" w:rsidR="00CB04C6" w:rsidRPr="007D56F7" w:rsidRDefault="005F60AC" w:rsidP="007D56F7">
      <w:pPr>
        <w:pStyle w:val="Textoindependiente"/>
        <w:spacing w:before="1"/>
        <w:ind w:left="300" w:right="305"/>
        <w:jc w:val="both"/>
      </w:pPr>
      <w:r w:rsidRPr="007D56F7">
        <w:t>“Una sociedad que tiene menos de tres (3) años de constituida y que ha acreditado en el RUP la experiencia de sus socios, decide hacer parte de un consorcio, unión temporal o promesa de sociedad futura para participar en una licitación pública, y esta sociedad es el integrante del proponerte plural que aporta toda la experiencia requerida en los pliegos (experiencia de los socios por tener menos de tres (3) años de constituida).</w:t>
      </w:r>
    </w:p>
    <w:p w14:paraId="3FA3BB16" w14:textId="77777777" w:rsidR="00CB04C6" w:rsidRPr="007D56F7" w:rsidRDefault="00CB04C6" w:rsidP="007D56F7">
      <w:pPr>
        <w:pStyle w:val="Textoindependiente"/>
        <w:spacing w:before="4"/>
        <w:rPr>
          <w:sz w:val="27"/>
        </w:rPr>
      </w:pPr>
    </w:p>
    <w:p w14:paraId="074D1955" w14:textId="77777777" w:rsidR="00CB04C6" w:rsidRPr="007D56F7" w:rsidRDefault="005F60AC" w:rsidP="007D56F7">
      <w:pPr>
        <w:pStyle w:val="Textoindependiente"/>
        <w:spacing w:before="93"/>
        <w:ind w:left="300" w:right="312"/>
        <w:jc w:val="both"/>
      </w:pPr>
      <w:r w:rsidRPr="007D56F7">
        <w:t>“¿Si esta sociedad es quien acredita el número de personas con discapacidad en su planta de personal, de acuerdo a lo establecido en el Articulo 2.2.1.2.4.2.6 del decreto 1082 de 2015, se le debe otorgar al proponente el puntaje correspondiente?”</w:t>
      </w:r>
    </w:p>
    <w:p w14:paraId="33D1794B" w14:textId="77777777" w:rsidR="00CB04C6" w:rsidRPr="007D56F7" w:rsidRDefault="00CB04C6" w:rsidP="007D56F7">
      <w:pPr>
        <w:pStyle w:val="Textoindependiente"/>
        <w:spacing w:before="2"/>
        <w:rPr>
          <w:sz w:val="25"/>
        </w:rPr>
      </w:pPr>
    </w:p>
    <w:p w14:paraId="0626FA8E" w14:textId="77777777" w:rsidR="00CB04C6" w:rsidRPr="007D56F7" w:rsidRDefault="005F60AC" w:rsidP="007D56F7">
      <w:pPr>
        <w:pStyle w:val="Ttulo1"/>
        <w:numPr>
          <w:ilvl w:val="0"/>
          <w:numId w:val="3"/>
        </w:numPr>
        <w:tabs>
          <w:tab w:val="left" w:pos="661"/>
        </w:tabs>
        <w:ind w:hanging="361"/>
      </w:pPr>
      <w:r w:rsidRPr="007D56F7">
        <w:t>Consideraciones</w:t>
      </w:r>
    </w:p>
    <w:p w14:paraId="2066D7EE" w14:textId="77777777" w:rsidR="00CB04C6" w:rsidRPr="007D56F7" w:rsidRDefault="00CB04C6" w:rsidP="007D56F7">
      <w:pPr>
        <w:pStyle w:val="Textoindependiente"/>
        <w:spacing w:before="7"/>
        <w:rPr>
          <w:b/>
          <w:sz w:val="28"/>
        </w:rPr>
      </w:pPr>
    </w:p>
    <w:p w14:paraId="24767DBC" w14:textId="77777777" w:rsidR="00CB04C6" w:rsidRPr="007D56F7" w:rsidRDefault="005F60AC" w:rsidP="007D56F7">
      <w:pPr>
        <w:pStyle w:val="Textoindependiente"/>
        <w:spacing w:before="1"/>
        <w:ind w:left="300" w:right="304"/>
        <w:jc w:val="both"/>
      </w:pPr>
      <w:r w:rsidRPr="007D56F7">
        <w:t>Para responder el interrogante planteado se analizarán los siguientes temas: i) acreditación de experiencia de sociedades nuevas, y ii) acreditación del personal en situación de discapacidad del proponente plural.</w:t>
      </w:r>
    </w:p>
    <w:p w14:paraId="70C25894" w14:textId="77777777" w:rsidR="00CB04C6" w:rsidRPr="007D56F7" w:rsidRDefault="00CB04C6" w:rsidP="007D56F7">
      <w:pPr>
        <w:pStyle w:val="Textoindependiente"/>
        <w:spacing w:before="5"/>
        <w:rPr>
          <w:sz w:val="25"/>
        </w:rPr>
      </w:pPr>
    </w:p>
    <w:p w14:paraId="6ACD2A50" w14:textId="77777777" w:rsidR="00CB04C6" w:rsidRPr="007D56F7" w:rsidRDefault="005F60AC" w:rsidP="007D56F7">
      <w:pPr>
        <w:pStyle w:val="Ttulo1"/>
        <w:numPr>
          <w:ilvl w:val="1"/>
          <w:numId w:val="3"/>
        </w:numPr>
        <w:tabs>
          <w:tab w:val="left" w:pos="726"/>
        </w:tabs>
        <w:ind w:hanging="426"/>
      </w:pPr>
      <w:r w:rsidRPr="007D56F7">
        <w:t>Acreditación de experiencia de sociedades</w:t>
      </w:r>
      <w:r w:rsidRPr="007D56F7">
        <w:rPr>
          <w:spacing w:val="-8"/>
        </w:rPr>
        <w:t xml:space="preserve"> </w:t>
      </w:r>
      <w:r w:rsidRPr="007D56F7">
        <w:t>nuevas</w:t>
      </w:r>
    </w:p>
    <w:p w14:paraId="5BDD2557" w14:textId="77777777" w:rsidR="00CB04C6" w:rsidRPr="007D56F7" w:rsidRDefault="00CB04C6" w:rsidP="007D56F7">
      <w:pPr>
        <w:pStyle w:val="Textoindependiente"/>
        <w:spacing w:before="5"/>
        <w:rPr>
          <w:b/>
          <w:sz w:val="28"/>
        </w:rPr>
      </w:pPr>
    </w:p>
    <w:p w14:paraId="4DEE5232" w14:textId="77777777" w:rsidR="00CB04C6" w:rsidRPr="007D56F7" w:rsidRDefault="005F60AC" w:rsidP="007D56F7">
      <w:pPr>
        <w:pStyle w:val="Textoindependiente"/>
        <w:ind w:left="300" w:right="308"/>
        <w:jc w:val="both"/>
      </w:pPr>
      <w:r w:rsidRPr="007D56F7">
        <w:t>La Agencia Nacional de Contratación Pública – Colombia Compra Eficiente, se pronunció en el concepto identificado con radicado No. 4201912000003636 del 20 de agosto de 2019, reiterado en el concepto con radicado No. 4201912000004743 del 28 de agosto de 2019 y en el concepto con radicado No. 4201913000006797 del 19 de noviembre de 2019, sobre la acreditación de la experiencia de las sociedades cuya constitución es inferior a tres (3) años. La tesis propuesta en estos conceptos es la que se expone a</w:t>
      </w:r>
      <w:r w:rsidRPr="007D56F7">
        <w:rPr>
          <w:spacing w:val="-40"/>
        </w:rPr>
        <w:t xml:space="preserve"> </w:t>
      </w:r>
      <w:r w:rsidRPr="007D56F7">
        <w:t>continuación.</w:t>
      </w:r>
    </w:p>
    <w:p w14:paraId="4AD42EF7" w14:textId="77777777" w:rsidR="00CB04C6" w:rsidRPr="007D56F7" w:rsidRDefault="00CB04C6" w:rsidP="007D56F7">
      <w:pPr>
        <w:pStyle w:val="Textoindependiente"/>
        <w:spacing w:before="4"/>
        <w:rPr>
          <w:sz w:val="25"/>
        </w:rPr>
      </w:pPr>
    </w:p>
    <w:p w14:paraId="491A9BA9" w14:textId="77777777" w:rsidR="00CB04C6" w:rsidRPr="007D56F7" w:rsidRDefault="005F60AC" w:rsidP="007D56F7">
      <w:pPr>
        <w:pStyle w:val="Textoindependiente"/>
        <w:ind w:left="300" w:right="309"/>
        <w:jc w:val="both"/>
      </w:pPr>
      <w:r w:rsidRPr="007D56F7">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w:t>
      </w:r>
      <w:r w:rsidRPr="007D56F7">
        <w:lastRenderedPageBreak/>
        <w:t>consultores, donde es posible otorgar puntaje al criterio de experiencia</w:t>
      </w:r>
      <w:r w:rsidR="00701375" w:rsidRPr="007D56F7">
        <w:rPr>
          <w:rStyle w:val="Refdenotaalpie"/>
        </w:rPr>
        <w:footnoteReference w:id="1"/>
      </w:r>
      <w:r w:rsidRPr="007D56F7">
        <w:t>.</w:t>
      </w:r>
    </w:p>
    <w:p w14:paraId="64840359" w14:textId="77777777" w:rsidR="00CB04C6" w:rsidRPr="007D56F7" w:rsidRDefault="00CB04C6" w:rsidP="007D56F7">
      <w:pPr>
        <w:pStyle w:val="Textoindependiente"/>
        <w:spacing w:before="10"/>
        <w:rPr>
          <w:sz w:val="24"/>
        </w:rPr>
      </w:pPr>
    </w:p>
    <w:p w14:paraId="378162BF" w14:textId="77777777" w:rsidR="00CB04C6" w:rsidRPr="007D56F7" w:rsidRDefault="005F60AC" w:rsidP="007D56F7">
      <w:pPr>
        <w:pStyle w:val="Textoindependiente"/>
        <w:ind w:left="300" w:right="310"/>
        <w:jc w:val="both"/>
      </w:pPr>
      <w:r w:rsidRPr="007D56F7">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w:t>
      </w:r>
      <w:r w:rsidR="00701375" w:rsidRPr="007D56F7">
        <w:t xml:space="preserve"> </w:t>
      </w:r>
      <w:r w:rsidRPr="007D56F7">
        <w:t>capacidad jurídica, financiera y de organización del proponente y su clasificación</w:t>
      </w:r>
      <w:r w:rsidR="00701375" w:rsidRPr="007D56F7">
        <w:rPr>
          <w:rStyle w:val="Refdenotaalpie"/>
        </w:rPr>
        <w:footnoteReference w:id="2"/>
      </w:r>
      <w:r w:rsidRPr="007D56F7">
        <w:t>.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w:t>
      </w:r>
      <w:r w:rsidRPr="007D56F7">
        <w:rPr>
          <w:spacing w:val="-8"/>
        </w:rPr>
        <w:t xml:space="preserve"> </w:t>
      </w:r>
      <w:r w:rsidRPr="007D56F7">
        <w:t>contrato”.</w:t>
      </w:r>
    </w:p>
    <w:p w14:paraId="56ED222F" w14:textId="77777777" w:rsidR="00CB04C6" w:rsidRPr="007D56F7" w:rsidRDefault="00CB04C6" w:rsidP="007D56F7">
      <w:pPr>
        <w:pStyle w:val="Textoindependiente"/>
        <w:spacing w:before="3"/>
        <w:rPr>
          <w:sz w:val="25"/>
        </w:rPr>
      </w:pPr>
    </w:p>
    <w:p w14:paraId="62454A27" w14:textId="77777777" w:rsidR="00CB04C6" w:rsidRPr="007D56F7" w:rsidRDefault="005F60AC" w:rsidP="007D56F7">
      <w:pPr>
        <w:pStyle w:val="Textoindependiente"/>
        <w:ind w:left="300" w:right="313"/>
        <w:jc w:val="both"/>
      </w:pPr>
      <w:r w:rsidRPr="007D56F7">
        <w:t>El Decreto 1082 de 2015, en el artículo 2.2.1.1.1.5.2, numeral 2.1, establece que si una persona natural es la que se inscribe al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701375" w:rsidRPr="007D56F7">
        <w:rPr>
          <w:rStyle w:val="Refdenotaalpie"/>
        </w:rPr>
        <w:footnoteReference w:id="3"/>
      </w:r>
      <w:r w:rsidRPr="007D56F7">
        <w:t>.</w:t>
      </w:r>
    </w:p>
    <w:p w14:paraId="3D7DC033" w14:textId="77777777" w:rsidR="00CB04C6" w:rsidRPr="007D56F7" w:rsidRDefault="00CB04C6" w:rsidP="007D56F7">
      <w:pPr>
        <w:pStyle w:val="Textoindependiente"/>
        <w:rPr>
          <w:sz w:val="25"/>
        </w:rPr>
      </w:pPr>
    </w:p>
    <w:p w14:paraId="1C434497" w14:textId="77777777" w:rsidR="00CB04C6" w:rsidRPr="007D56F7" w:rsidRDefault="005F60AC" w:rsidP="007D56F7">
      <w:pPr>
        <w:pStyle w:val="Textoindependiente"/>
        <w:ind w:left="300" w:right="307"/>
        <w:jc w:val="both"/>
      </w:pPr>
      <w:r w:rsidRPr="007D56F7">
        <w:lastRenderedPageBreak/>
        <w:t>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w:t>
      </w:r>
    </w:p>
    <w:p w14:paraId="5BAB0316" w14:textId="77777777" w:rsidR="00CB04C6" w:rsidRPr="007D56F7" w:rsidRDefault="00CB04C6" w:rsidP="007D56F7">
      <w:pPr>
        <w:pStyle w:val="Textoindependiente"/>
        <w:rPr>
          <w:sz w:val="20"/>
        </w:rPr>
      </w:pPr>
    </w:p>
    <w:p w14:paraId="4AA23F9A" w14:textId="77777777" w:rsidR="00CB04C6" w:rsidRPr="007D56F7" w:rsidRDefault="005F60AC" w:rsidP="007D56F7">
      <w:pPr>
        <w:pStyle w:val="Textoindependiente"/>
        <w:spacing w:before="93"/>
        <w:ind w:left="300" w:right="303"/>
        <w:jc w:val="both"/>
      </w:pPr>
      <w:r w:rsidRPr="007D56F7">
        <w:t>La parte final del numeral 2.5 del artículo citado incluye una medida diferenciada para las personas jurídicas cuya constitución sea menor a 3 años al momento del registro. Esta medida,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w:t>
      </w:r>
    </w:p>
    <w:p w14:paraId="4D6EE444" w14:textId="77777777" w:rsidR="00CB04C6" w:rsidRPr="007D56F7" w:rsidRDefault="00CB04C6" w:rsidP="007D56F7">
      <w:pPr>
        <w:pStyle w:val="Textoindependiente"/>
        <w:spacing w:before="4"/>
        <w:rPr>
          <w:sz w:val="25"/>
        </w:rPr>
      </w:pPr>
    </w:p>
    <w:p w14:paraId="3237DF11" w14:textId="77777777" w:rsidR="00CB04C6" w:rsidRPr="007D56F7" w:rsidRDefault="005F60AC" w:rsidP="007D56F7">
      <w:pPr>
        <w:pStyle w:val="Textoindependiente"/>
        <w:ind w:left="300" w:right="305"/>
        <w:jc w:val="both"/>
      </w:pPr>
      <w:r w:rsidRPr="007D56F7">
        <w:t>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w:t>
      </w:r>
    </w:p>
    <w:p w14:paraId="24756B44" w14:textId="77777777" w:rsidR="00CB04C6" w:rsidRPr="007D56F7" w:rsidRDefault="00CB04C6" w:rsidP="007D56F7">
      <w:pPr>
        <w:pStyle w:val="Textoindependiente"/>
        <w:spacing w:before="2"/>
        <w:rPr>
          <w:sz w:val="25"/>
        </w:rPr>
      </w:pPr>
    </w:p>
    <w:p w14:paraId="47A0CC3F" w14:textId="77777777" w:rsidR="00CB04C6" w:rsidRPr="007D56F7" w:rsidRDefault="005F60AC" w:rsidP="007D56F7">
      <w:pPr>
        <w:pStyle w:val="Textoindependiente"/>
        <w:ind w:left="300" w:right="311"/>
        <w:jc w:val="both"/>
      </w:pPr>
      <w:r w:rsidRPr="007D56F7">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EC85DBB" w14:textId="77777777" w:rsidR="00CB04C6" w:rsidRPr="007D56F7" w:rsidRDefault="00CB04C6" w:rsidP="007D56F7">
      <w:pPr>
        <w:pStyle w:val="Textoindependiente"/>
        <w:spacing w:before="6"/>
        <w:rPr>
          <w:sz w:val="25"/>
        </w:rPr>
      </w:pPr>
    </w:p>
    <w:p w14:paraId="67C0CEC2" w14:textId="77777777" w:rsidR="00CB04C6" w:rsidRPr="007D56F7" w:rsidRDefault="005F60AC" w:rsidP="007D56F7">
      <w:pPr>
        <w:pStyle w:val="Textoindependiente"/>
        <w:ind w:left="300" w:right="309"/>
        <w:jc w:val="both"/>
      </w:pPr>
      <w:r w:rsidRPr="007D56F7">
        <w:t>Ahora bien, 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w:t>
      </w:r>
    </w:p>
    <w:p w14:paraId="6AC8E42E" w14:textId="77777777" w:rsidR="00CB04C6" w:rsidRPr="007D56F7" w:rsidRDefault="00CB04C6" w:rsidP="007D56F7">
      <w:pPr>
        <w:pStyle w:val="Textoindependiente"/>
        <w:spacing w:before="2"/>
        <w:rPr>
          <w:sz w:val="25"/>
        </w:rPr>
      </w:pPr>
    </w:p>
    <w:p w14:paraId="37E6B4A5" w14:textId="77777777" w:rsidR="00CB04C6" w:rsidRPr="007D56F7" w:rsidRDefault="005F60AC" w:rsidP="007D56F7">
      <w:pPr>
        <w:pStyle w:val="Textoindependiente"/>
        <w:spacing w:before="1"/>
        <w:ind w:left="300" w:right="311"/>
        <w:jc w:val="both"/>
      </w:pPr>
      <w:r w:rsidRPr="007D56F7">
        <w:t>Estos interrogantes han sido planteados a la Subdirección de Gestión Contractual, y se han dado respuestas en uno y otro sentido. Así, en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en los siguientes</w:t>
      </w:r>
      <w:r w:rsidRPr="007D56F7">
        <w:rPr>
          <w:spacing w:val="-7"/>
        </w:rPr>
        <w:t xml:space="preserve"> </w:t>
      </w:r>
      <w:r w:rsidRPr="007D56F7">
        <w:t>términos:</w:t>
      </w:r>
    </w:p>
    <w:p w14:paraId="28ACE234" w14:textId="77777777" w:rsidR="00CB04C6" w:rsidRPr="007D56F7" w:rsidRDefault="00CB04C6" w:rsidP="007D56F7">
      <w:pPr>
        <w:pStyle w:val="Textoindependiente"/>
        <w:rPr>
          <w:sz w:val="24"/>
        </w:rPr>
      </w:pPr>
    </w:p>
    <w:p w14:paraId="0B6EAA94" w14:textId="77777777" w:rsidR="00CB04C6" w:rsidRPr="007D56F7" w:rsidRDefault="005F60AC" w:rsidP="007D56F7">
      <w:pPr>
        <w:spacing w:before="1"/>
        <w:ind w:left="1008" w:right="736"/>
        <w:jc w:val="both"/>
        <w:rPr>
          <w:sz w:val="21"/>
        </w:rPr>
      </w:pPr>
      <w:r w:rsidRPr="007D56F7">
        <w:rPr>
          <w:sz w:val="21"/>
        </w:rPr>
        <w:t xml:space="preserve">Teniendo en cuenta lo anterior, aunque la persona jurídica tenga más de tres años de constituida y haya registrado inicialmente la experiencia de sus socios en el RUP (pues su constitución era inferior a tres años) y éste es renovado, puede continuar utilizando la experiencia inscrita mientras no cesen los efectos del RUP. Por el </w:t>
      </w:r>
      <w:r w:rsidRPr="007D56F7">
        <w:rPr>
          <w:sz w:val="21"/>
        </w:rPr>
        <w:lastRenderedPageBreak/>
        <w:t>contrario, si el RUP no es renovado y la persona jurídica supera los tres años de constituida, la experiencia que registró de sus socios no puede ser inscrita nuevamente</w:t>
      </w:r>
      <w:r w:rsidRPr="007D56F7">
        <w:rPr>
          <w:spacing w:val="17"/>
          <w:sz w:val="21"/>
        </w:rPr>
        <w:t xml:space="preserve"> </w:t>
      </w:r>
      <w:r w:rsidRPr="007D56F7">
        <w:rPr>
          <w:sz w:val="21"/>
        </w:rPr>
        <w:t>puesto</w:t>
      </w:r>
      <w:r w:rsidRPr="007D56F7">
        <w:rPr>
          <w:spacing w:val="15"/>
          <w:sz w:val="21"/>
        </w:rPr>
        <w:t xml:space="preserve"> </w:t>
      </w:r>
      <w:r w:rsidRPr="007D56F7">
        <w:rPr>
          <w:sz w:val="21"/>
        </w:rPr>
        <w:t>que</w:t>
      </w:r>
      <w:r w:rsidRPr="007D56F7">
        <w:rPr>
          <w:spacing w:val="15"/>
          <w:sz w:val="21"/>
        </w:rPr>
        <w:t xml:space="preserve"> </w:t>
      </w:r>
      <w:r w:rsidRPr="007D56F7">
        <w:rPr>
          <w:sz w:val="21"/>
        </w:rPr>
        <w:t>el</w:t>
      </w:r>
      <w:r w:rsidRPr="007D56F7">
        <w:rPr>
          <w:spacing w:val="15"/>
          <w:sz w:val="21"/>
        </w:rPr>
        <w:t xml:space="preserve"> </w:t>
      </w:r>
      <w:r w:rsidRPr="007D56F7">
        <w:rPr>
          <w:sz w:val="21"/>
        </w:rPr>
        <w:t>RUP</w:t>
      </w:r>
      <w:r w:rsidRPr="007D56F7">
        <w:rPr>
          <w:spacing w:val="15"/>
          <w:sz w:val="21"/>
        </w:rPr>
        <w:t xml:space="preserve"> </w:t>
      </w:r>
      <w:r w:rsidRPr="007D56F7">
        <w:rPr>
          <w:sz w:val="21"/>
        </w:rPr>
        <w:t>ha</w:t>
      </w:r>
      <w:r w:rsidRPr="007D56F7">
        <w:rPr>
          <w:spacing w:val="15"/>
          <w:sz w:val="21"/>
        </w:rPr>
        <w:t xml:space="preserve"> </w:t>
      </w:r>
      <w:r w:rsidRPr="007D56F7">
        <w:rPr>
          <w:sz w:val="21"/>
        </w:rPr>
        <w:t>cesado</w:t>
      </w:r>
      <w:r w:rsidRPr="007D56F7">
        <w:rPr>
          <w:spacing w:val="17"/>
          <w:sz w:val="21"/>
        </w:rPr>
        <w:t xml:space="preserve"> </w:t>
      </w:r>
      <w:r w:rsidRPr="007D56F7">
        <w:rPr>
          <w:sz w:val="21"/>
        </w:rPr>
        <w:t>sus</w:t>
      </w:r>
      <w:r w:rsidRPr="007D56F7">
        <w:rPr>
          <w:spacing w:val="16"/>
          <w:sz w:val="21"/>
        </w:rPr>
        <w:t xml:space="preserve"> </w:t>
      </w:r>
      <w:r w:rsidRPr="007D56F7">
        <w:rPr>
          <w:sz w:val="21"/>
        </w:rPr>
        <w:t>efectos</w:t>
      </w:r>
      <w:r w:rsidRPr="007D56F7">
        <w:rPr>
          <w:spacing w:val="16"/>
          <w:sz w:val="21"/>
        </w:rPr>
        <w:t xml:space="preserve"> </w:t>
      </w:r>
      <w:r w:rsidRPr="007D56F7">
        <w:rPr>
          <w:sz w:val="21"/>
        </w:rPr>
        <w:t>y</w:t>
      </w:r>
      <w:r w:rsidRPr="007D56F7">
        <w:rPr>
          <w:spacing w:val="15"/>
          <w:sz w:val="21"/>
        </w:rPr>
        <w:t xml:space="preserve"> </w:t>
      </w:r>
      <w:r w:rsidRPr="007D56F7">
        <w:rPr>
          <w:sz w:val="21"/>
        </w:rPr>
        <w:t>la</w:t>
      </w:r>
      <w:r w:rsidRPr="007D56F7">
        <w:rPr>
          <w:spacing w:val="15"/>
          <w:sz w:val="21"/>
        </w:rPr>
        <w:t xml:space="preserve"> </w:t>
      </w:r>
      <w:r w:rsidRPr="007D56F7">
        <w:rPr>
          <w:sz w:val="21"/>
        </w:rPr>
        <w:t>Cámara</w:t>
      </w:r>
      <w:r w:rsidRPr="007D56F7">
        <w:rPr>
          <w:spacing w:val="17"/>
          <w:sz w:val="21"/>
        </w:rPr>
        <w:t xml:space="preserve"> </w:t>
      </w:r>
      <w:r w:rsidRPr="007D56F7">
        <w:rPr>
          <w:sz w:val="21"/>
        </w:rPr>
        <w:t>de</w:t>
      </w:r>
      <w:r w:rsidRPr="007D56F7">
        <w:rPr>
          <w:spacing w:val="15"/>
          <w:sz w:val="21"/>
        </w:rPr>
        <w:t xml:space="preserve"> </w:t>
      </w:r>
      <w:r w:rsidRPr="007D56F7">
        <w:rPr>
          <w:sz w:val="21"/>
        </w:rPr>
        <w:t>Comercio</w:t>
      </w:r>
      <w:r w:rsidR="00CF7B75" w:rsidRPr="007D56F7">
        <w:rPr>
          <w:sz w:val="21"/>
        </w:rPr>
        <w:t xml:space="preserve"> </w:t>
      </w:r>
      <w:r w:rsidRPr="007D56F7">
        <w:rPr>
          <w:sz w:val="21"/>
        </w:rPr>
        <w:t>tiene que hacer nuevamente la verificación documental de la información presentada al momento de inscribirse en el registro</w:t>
      </w:r>
      <w:r w:rsidR="007730F9" w:rsidRPr="007D56F7">
        <w:rPr>
          <w:rStyle w:val="Refdenotaalpie"/>
          <w:sz w:val="21"/>
        </w:rPr>
        <w:footnoteReference w:id="4"/>
      </w:r>
      <w:r w:rsidRPr="007D56F7">
        <w:rPr>
          <w:sz w:val="21"/>
        </w:rPr>
        <w:t>.</w:t>
      </w:r>
    </w:p>
    <w:p w14:paraId="2720181D" w14:textId="77777777" w:rsidR="00CB04C6" w:rsidRPr="007D56F7" w:rsidRDefault="00CB04C6" w:rsidP="007D56F7">
      <w:pPr>
        <w:pStyle w:val="Textoindependiente"/>
        <w:spacing w:before="4"/>
        <w:rPr>
          <w:sz w:val="25"/>
        </w:rPr>
      </w:pPr>
    </w:p>
    <w:p w14:paraId="1549C6B6" w14:textId="77777777" w:rsidR="00CB04C6" w:rsidRPr="007D56F7" w:rsidRDefault="005F60AC" w:rsidP="007D56F7">
      <w:pPr>
        <w:pStyle w:val="Textoindependiente"/>
        <w:ind w:left="300" w:right="304"/>
        <w:jc w:val="both"/>
      </w:pPr>
      <w:r w:rsidRPr="007D56F7">
        <w:t>Posición contraria se adoptó en un concepto del 3 de abril del 2018, en el que frente a la misma pregunta esta Subdirección respondió que después de cumplidos los 3 años desde la constitución de la sociedad, las entidades estatales no deberían tener como válida la experiencia acreditada por los socios, accionistas o constituyentes. Como fundamento de esta posición, la Subdirección consideró lo siguiente:</w:t>
      </w:r>
    </w:p>
    <w:p w14:paraId="4A58F41B" w14:textId="77777777" w:rsidR="00CB04C6" w:rsidRPr="007D56F7" w:rsidRDefault="00CB04C6" w:rsidP="007D56F7">
      <w:pPr>
        <w:pStyle w:val="Textoindependiente"/>
        <w:spacing w:before="11"/>
        <w:rPr>
          <w:sz w:val="21"/>
        </w:rPr>
      </w:pPr>
    </w:p>
    <w:p w14:paraId="51998E4B" w14:textId="77777777" w:rsidR="00CB04C6" w:rsidRPr="007D56F7" w:rsidRDefault="005F60AC" w:rsidP="007D56F7">
      <w:pPr>
        <w:pStyle w:val="Prrafodelista"/>
        <w:numPr>
          <w:ilvl w:val="2"/>
          <w:numId w:val="3"/>
        </w:numPr>
        <w:tabs>
          <w:tab w:val="left" w:pos="1333"/>
        </w:tabs>
        <w:ind w:right="737" w:firstLine="0"/>
        <w:jc w:val="both"/>
        <w:rPr>
          <w:sz w:val="21"/>
        </w:rPr>
      </w:pPr>
      <w:r w:rsidRPr="007D56F7">
        <w:rPr>
          <w:sz w:val="21"/>
        </w:rPr>
        <w:t>La posición de Colombia Compra Eficiente respecto a la validez de la experiencia de los accionistas, socios o constituyentes, acreditada en el RUP por una sociedad nueva, cuando está ya superó los 3 años de constituida, ha</w:t>
      </w:r>
      <w:r w:rsidRPr="007D56F7">
        <w:rPr>
          <w:spacing w:val="-31"/>
          <w:sz w:val="21"/>
        </w:rPr>
        <w:t xml:space="preserve"> </w:t>
      </w:r>
      <w:r w:rsidRPr="007D56F7">
        <w:rPr>
          <w:sz w:val="21"/>
        </w:rPr>
        <w:t>variado.</w:t>
      </w:r>
    </w:p>
    <w:p w14:paraId="0AF4AEF6" w14:textId="77777777" w:rsidR="00CB04C6" w:rsidRPr="007D56F7" w:rsidRDefault="00CB04C6" w:rsidP="007D56F7">
      <w:pPr>
        <w:pStyle w:val="Textoindependiente"/>
        <w:spacing w:before="11"/>
        <w:rPr>
          <w:sz w:val="20"/>
        </w:rPr>
      </w:pPr>
    </w:p>
    <w:p w14:paraId="67E8D36E" w14:textId="77777777" w:rsidR="00CB04C6" w:rsidRPr="007D56F7" w:rsidRDefault="005F60AC" w:rsidP="007D56F7">
      <w:pPr>
        <w:pStyle w:val="Prrafodelista"/>
        <w:numPr>
          <w:ilvl w:val="2"/>
          <w:numId w:val="3"/>
        </w:numPr>
        <w:tabs>
          <w:tab w:val="left" w:pos="1268"/>
        </w:tabs>
        <w:ind w:right="735" w:firstLine="0"/>
        <w:jc w:val="both"/>
        <w:rPr>
          <w:sz w:val="21"/>
        </w:rPr>
      </w:pPr>
      <w:r w:rsidRPr="007D56F7">
        <w:rPr>
          <w:sz w:val="21"/>
        </w:rPr>
        <w:t>El Decreto 1082 de 2015 establece que para la inscripción en el RUP de una persona jurídica, si su constitución es menor a tres (3) años, puede acreditar la experiencia de sus accionistas, socios o</w:t>
      </w:r>
      <w:r w:rsidRPr="007D56F7">
        <w:rPr>
          <w:spacing w:val="-9"/>
          <w:sz w:val="21"/>
        </w:rPr>
        <w:t xml:space="preserve"> </w:t>
      </w:r>
      <w:r w:rsidRPr="007D56F7">
        <w:rPr>
          <w:sz w:val="21"/>
        </w:rPr>
        <w:t>constituyentes.</w:t>
      </w:r>
    </w:p>
    <w:p w14:paraId="6A040869" w14:textId="77777777" w:rsidR="00CB04C6" w:rsidRPr="007D56F7" w:rsidRDefault="00CB04C6" w:rsidP="007D56F7">
      <w:pPr>
        <w:pStyle w:val="Textoindependiente"/>
        <w:spacing w:before="10"/>
        <w:rPr>
          <w:sz w:val="20"/>
        </w:rPr>
      </w:pPr>
    </w:p>
    <w:p w14:paraId="37C3A21A" w14:textId="77777777" w:rsidR="00CB04C6" w:rsidRPr="007D56F7" w:rsidRDefault="005F60AC" w:rsidP="007D56F7">
      <w:pPr>
        <w:pStyle w:val="Prrafodelista"/>
        <w:numPr>
          <w:ilvl w:val="2"/>
          <w:numId w:val="3"/>
        </w:numPr>
        <w:tabs>
          <w:tab w:val="left" w:pos="1246"/>
        </w:tabs>
        <w:ind w:right="734" w:firstLine="0"/>
        <w:jc w:val="both"/>
        <w:rPr>
          <w:sz w:val="21"/>
        </w:rPr>
      </w:pPr>
      <w:r w:rsidRPr="007D56F7">
        <w:rPr>
          <w:sz w:val="21"/>
        </w:rPr>
        <w:t>La finalidad de esta norma es permitir que las sociedades que no cuentan con la experiencia suficiente para contratar con el Estado puedan apoyarse en la experiencia de sus accionistas, socios o constituyentes con el fin de incentivar la libre competencia en la contratación</w:t>
      </w:r>
      <w:r w:rsidRPr="007D56F7">
        <w:rPr>
          <w:spacing w:val="-6"/>
          <w:sz w:val="21"/>
        </w:rPr>
        <w:t xml:space="preserve"> </w:t>
      </w:r>
      <w:r w:rsidRPr="007D56F7">
        <w:rPr>
          <w:sz w:val="21"/>
        </w:rPr>
        <w:t>estatal.</w:t>
      </w:r>
    </w:p>
    <w:p w14:paraId="672E7FE2" w14:textId="77777777" w:rsidR="00CB04C6" w:rsidRPr="007D56F7" w:rsidRDefault="00CB04C6" w:rsidP="007D56F7">
      <w:pPr>
        <w:pStyle w:val="Textoindependiente"/>
        <w:rPr>
          <w:sz w:val="21"/>
        </w:rPr>
      </w:pPr>
    </w:p>
    <w:p w14:paraId="7DECE308" w14:textId="77777777" w:rsidR="00CB04C6" w:rsidRPr="007D56F7" w:rsidRDefault="005F60AC" w:rsidP="007D56F7">
      <w:pPr>
        <w:pStyle w:val="Prrafodelista"/>
        <w:numPr>
          <w:ilvl w:val="2"/>
          <w:numId w:val="3"/>
        </w:numPr>
        <w:tabs>
          <w:tab w:val="left" w:pos="1251"/>
        </w:tabs>
        <w:spacing w:before="1"/>
        <w:ind w:right="735" w:firstLine="0"/>
        <w:jc w:val="both"/>
        <w:rPr>
          <w:sz w:val="21"/>
        </w:rPr>
      </w:pPr>
      <w:r w:rsidRPr="007D56F7">
        <w:rPr>
          <w:sz w:val="21"/>
        </w:rPr>
        <w:t>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w:t>
      </w:r>
      <w:r w:rsidRPr="007D56F7">
        <w:rPr>
          <w:spacing w:val="-8"/>
          <w:sz w:val="21"/>
        </w:rPr>
        <w:t xml:space="preserve"> </w:t>
      </w:r>
      <w:r w:rsidRPr="007D56F7">
        <w:rPr>
          <w:sz w:val="21"/>
        </w:rPr>
        <w:t>1082.</w:t>
      </w:r>
    </w:p>
    <w:p w14:paraId="03CE9342" w14:textId="77777777" w:rsidR="00CB04C6" w:rsidRPr="007D56F7" w:rsidRDefault="00CB04C6" w:rsidP="007D56F7">
      <w:pPr>
        <w:pStyle w:val="Textoindependiente"/>
        <w:spacing w:before="11"/>
        <w:rPr>
          <w:sz w:val="20"/>
        </w:rPr>
      </w:pPr>
    </w:p>
    <w:p w14:paraId="26F40D71" w14:textId="77777777" w:rsidR="00CB04C6" w:rsidRPr="007D56F7" w:rsidRDefault="005F60AC" w:rsidP="007D56F7">
      <w:pPr>
        <w:pStyle w:val="Prrafodelista"/>
        <w:numPr>
          <w:ilvl w:val="2"/>
          <w:numId w:val="3"/>
        </w:numPr>
        <w:tabs>
          <w:tab w:val="left" w:pos="1258"/>
        </w:tabs>
        <w:ind w:right="737" w:firstLine="0"/>
        <w:jc w:val="both"/>
        <w:rPr>
          <w:sz w:val="21"/>
        </w:rPr>
      </w:pPr>
      <w:r w:rsidRPr="007D56F7">
        <w:rPr>
          <w:sz w:val="21"/>
        </w:rPr>
        <w:t>Las Cámaras de Comercio se encargan de hacer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w:t>
      </w:r>
      <w:r w:rsidRPr="007D56F7">
        <w:rPr>
          <w:spacing w:val="-10"/>
          <w:sz w:val="21"/>
        </w:rPr>
        <w:t xml:space="preserve"> </w:t>
      </w:r>
      <w:r w:rsidRPr="007D56F7">
        <w:rPr>
          <w:sz w:val="21"/>
        </w:rPr>
        <w:t>correspondiente</w:t>
      </w:r>
      <w:r w:rsidR="007730F9" w:rsidRPr="007D56F7">
        <w:rPr>
          <w:rStyle w:val="Refdenotaalpie"/>
          <w:sz w:val="21"/>
        </w:rPr>
        <w:footnoteReference w:id="5"/>
      </w:r>
      <w:r w:rsidRPr="007D56F7">
        <w:rPr>
          <w:sz w:val="21"/>
        </w:rPr>
        <w:t>.</w:t>
      </w:r>
    </w:p>
    <w:p w14:paraId="51D1B415" w14:textId="77777777" w:rsidR="00CB04C6" w:rsidRPr="007D56F7" w:rsidRDefault="00CB04C6" w:rsidP="007D56F7">
      <w:pPr>
        <w:pStyle w:val="Textoindependiente"/>
        <w:rPr>
          <w:sz w:val="25"/>
        </w:rPr>
      </w:pPr>
    </w:p>
    <w:p w14:paraId="74F67C7E" w14:textId="77777777" w:rsidR="00CB04C6" w:rsidRPr="007D56F7" w:rsidRDefault="005F60AC" w:rsidP="007D56F7">
      <w:pPr>
        <w:pStyle w:val="Textoindependiente"/>
        <w:ind w:left="300" w:right="308"/>
        <w:jc w:val="both"/>
      </w:pPr>
      <w:r w:rsidRPr="007D56F7">
        <w:t>Ante esta disparidad de criterios, la Subdirección de Gestión Contractual estimó necesario recoger estos pronunciamientos y unificar nuestra posición en el concepto con radicado No. 4201913000006797 del 19 de noviembre de 2019, en torno a la posibilidad o no de que las sociedades nuevas puedan seguir acreditando la experiencia de sus</w:t>
      </w:r>
      <w:r w:rsidRPr="007D56F7">
        <w:rPr>
          <w:spacing w:val="18"/>
        </w:rPr>
        <w:t xml:space="preserve"> </w:t>
      </w:r>
      <w:r w:rsidRPr="007D56F7">
        <w:t>socios,</w:t>
      </w:r>
      <w:r w:rsidR="00FA6FFA" w:rsidRPr="007D56F7">
        <w:t xml:space="preserve"> </w:t>
      </w:r>
      <w:r w:rsidRPr="007D56F7">
        <w:t>accionistas o constituyentes, incluso después de cumplidos 3 años de constitución de la persona jurídica.</w:t>
      </w:r>
    </w:p>
    <w:p w14:paraId="2F12D912" w14:textId="77777777" w:rsidR="00CB04C6" w:rsidRPr="007D56F7" w:rsidRDefault="00CB04C6" w:rsidP="007D56F7">
      <w:pPr>
        <w:pStyle w:val="Textoindependiente"/>
        <w:spacing w:before="3"/>
        <w:rPr>
          <w:sz w:val="25"/>
        </w:rPr>
      </w:pPr>
    </w:p>
    <w:p w14:paraId="011E6594" w14:textId="77777777" w:rsidR="00CB04C6" w:rsidRPr="007D56F7" w:rsidRDefault="005F60AC" w:rsidP="007D56F7">
      <w:pPr>
        <w:pStyle w:val="Textoindependiente"/>
        <w:ind w:left="300" w:right="311"/>
        <w:jc w:val="both"/>
      </w:pPr>
      <w:r w:rsidRPr="007D56F7">
        <w:t>El criterio que se adopta es que la experiencia de los socios, accionistas o constituyentes para aquellas sociedades que al momento de inscribirse en el RUP tenían menos de 3 años de constituidas puede seguir siendo acreditada por la persona jurídica después de transcurridos los 3 años del acto de constitución. Esta posición ya había sido acogida por esta Subdirección en pronunciamientos más recientes, esto es, posteriores a la acogida en el Concepto del 3 de abril de 2018 antes</w:t>
      </w:r>
      <w:r w:rsidRPr="007D56F7">
        <w:rPr>
          <w:spacing w:val="-9"/>
        </w:rPr>
        <w:t xml:space="preserve"> </w:t>
      </w:r>
      <w:r w:rsidRPr="007D56F7">
        <w:t>citado</w:t>
      </w:r>
      <w:r w:rsidR="00FA6FFA" w:rsidRPr="007D56F7">
        <w:rPr>
          <w:rStyle w:val="Refdenotaalpie"/>
        </w:rPr>
        <w:footnoteReference w:id="6"/>
      </w:r>
      <w:r w:rsidRPr="007D56F7">
        <w:t>.</w:t>
      </w:r>
    </w:p>
    <w:p w14:paraId="5059C8E9" w14:textId="77777777" w:rsidR="00CB04C6" w:rsidRPr="007D56F7" w:rsidRDefault="00CB04C6" w:rsidP="007D56F7">
      <w:pPr>
        <w:pStyle w:val="Textoindependiente"/>
        <w:rPr>
          <w:sz w:val="25"/>
        </w:rPr>
      </w:pPr>
    </w:p>
    <w:p w14:paraId="1F7D8159" w14:textId="77777777" w:rsidR="00CB04C6" w:rsidRPr="007D56F7" w:rsidRDefault="005F60AC" w:rsidP="007D56F7">
      <w:pPr>
        <w:pStyle w:val="Textoindependiente"/>
        <w:ind w:left="300" w:right="306"/>
        <w:jc w:val="both"/>
      </w:pPr>
      <w:r w:rsidRPr="007D56F7">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FA6FFA" w:rsidRPr="007D56F7">
        <w:rPr>
          <w:rStyle w:val="Refdenotaalpie"/>
        </w:rPr>
        <w:footnoteReference w:id="7"/>
      </w:r>
      <w:r w:rsidRPr="007D56F7">
        <w:t>.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w:t>
      </w:r>
    </w:p>
    <w:p w14:paraId="75A0F81F" w14:textId="77777777" w:rsidR="00CB04C6" w:rsidRPr="007D56F7" w:rsidRDefault="00CB04C6" w:rsidP="007D56F7">
      <w:pPr>
        <w:pStyle w:val="Textoindependiente"/>
        <w:spacing w:before="9"/>
        <w:rPr>
          <w:sz w:val="24"/>
        </w:rPr>
      </w:pPr>
    </w:p>
    <w:p w14:paraId="3B5BB692" w14:textId="77777777" w:rsidR="00CB04C6" w:rsidRPr="007D56F7" w:rsidRDefault="005F60AC" w:rsidP="007D56F7">
      <w:pPr>
        <w:pStyle w:val="Textoindependiente"/>
        <w:ind w:left="300" w:right="306"/>
        <w:jc w:val="both"/>
      </w:pPr>
      <w:r w:rsidRPr="007D56F7">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w:t>
      </w:r>
      <w:r w:rsidRPr="007D56F7">
        <w:rPr>
          <w:spacing w:val="5"/>
        </w:rPr>
        <w:t xml:space="preserve">se </w:t>
      </w:r>
      <w:r w:rsidRPr="007D56F7">
        <w:t>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w:t>
      </w:r>
      <w:r w:rsidRPr="007D56F7">
        <w:rPr>
          <w:spacing w:val="-28"/>
        </w:rPr>
        <w:t xml:space="preserve"> </w:t>
      </w:r>
      <w:r w:rsidRPr="007D56F7">
        <w:t>registro.</w:t>
      </w:r>
    </w:p>
    <w:p w14:paraId="4877DBE0" w14:textId="77777777" w:rsidR="00FA6FFA" w:rsidRPr="007D56F7" w:rsidRDefault="00FA6FFA" w:rsidP="007D56F7">
      <w:pPr>
        <w:pStyle w:val="Textoindependiente"/>
        <w:spacing w:before="93"/>
        <w:ind w:left="300" w:right="310"/>
        <w:jc w:val="both"/>
      </w:pPr>
    </w:p>
    <w:p w14:paraId="393AFC3D" w14:textId="77777777" w:rsidR="00CB04C6" w:rsidRPr="007D56F7" w:rsidRDefault="005F60AC" w:rsidP="007D56F7">
      <w:pPr>
        <w:pStyle w:val="Textoindependiente"/>
        <w:spacing w:before="93"/>
        <w:ind w:left="300" w:right="310"/>
        <w:jc w:val="both"/>
      </w:pPr>
      <w:r w:rsidRPr="007D56F7">
        <w:t>Lo anterior, tiene fundamento en la Circular Única de la Superintendencia de Industria y Comercio, en el numeral 4.2, sobre el procedimiento para llevar el registro único de proponentes, que establece:</w:t>
      </w:r>
    </w:p>
    <w:p w14:paraId="26EB7E2A" w14:textId="77777777" w:rsidR="00CB04C6" w:rsidRPr="007D56F7" w:rsidRDefault="00CB04C6" w:rsidP="007D56F7">
      <w:pPr>
        <w:pStyle w:val="Textoindependiente"/>
        <w:rPr>
          <w:sz w:val="21"/>
        </w:rPr>
      </w:pPr>
    </w:p>
    <w:p w14:paraId="3353C81B" w14:textId="77777777" w:rsidR="00CB04C6" w:rsidRPr="007D56F7" w:rsidRDefault="005F60AC" w:rsidP="007D56F7">
      <w:pPr>
        <w:ind w:left="1008" w:right="1013"/>
        <w:jc w:val="both"/>
        <w:rPr>
          <w:sz w:val="21"/>
        </w:rPr>
      </w:pPr>
      <w:r w:rsidRPr="007D56F7">
        <w:rPr>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30308C26" w14:textId="77777777" w:rsidR="00CB04C6" w:rsidRPr="007D56F7" w:rsidRDefault="00CB04C6" w:rsidP="007D56F7">
      <w:pPr>
        <w:pStyle w:val="Textoindependiente"/>
        <w:spacing w:before="4"/>
        <w:rPr>
          <w:sz w:val="25"/>
        </w:rPr>
      </w:pPr>
    </w:p>
    <w:p w14:paraId="517D6D90" w14:textId="77777777" w:rsidR="00CB04C6" w:rsidRPr="007D56F7" w:rsidRDefault="005F60AC" w:rsidP="007D56F7">
      <w:pPr>
        <w:pStyle w:val="Textoindependiente"/>
        <w:ind w:left="300" w:right="303"/>
        <w:jc w:val="both"/>
      </w:pPr>
      <w:r w:rsidRPr="007D56F7">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p>
    <w:p w14:paraId="53E10C65" w14:textId="77777777" w:rsidR="00CB04C6" w:rsidRPr="007D56F7" w:rsidRDefault="00CB04C6" w:rsidP="007D56F7">
      <w:pPr>
        <w:pStyle w:val="Textoindependiente"/>
        <w:spacing w:before="10"/>
        <w:rPr>
          <w:sz w:val="21"/>
        </w:rPr>
      </w:pPr>
    </w:p>
    <w:p w14:paraId="7BA56BC9" w14:textId="77777777" w:rsidR="00CB04C6" w:rsidRPr="007D56F7" w:rsidRDefault="005F60AC" w:rsidP="007D56F7">
      <w:pPr>
        <w:pStyle w:val="Textoindependiente"/>
        <w:ind w:left="300" w:right="310"/>
        <w:jc w:val="both"/>
      </w:pPr>
      <w:r w:rsidRPr="007D56F7">
        <w:t>En este sentido, si bien la norma no determina si después de tres (3) años de constituida la persona jurídica la experiencia que fue aportada por los socios, accionistas o constituyentes sigue siendo válida o la entidad la puede rechazar, la Agencia Nacional de Contratación Pública considera que la experiencia de los socios, accionistas o constituyentes aportada a la persona jurídica sigue siendo válida porque de esta forma se garantiza la pluralidad de oferentes en los procesos de</w:t>
      </w:r>
      <w:r w:rsidRPr="007D56F7">
        <w:rPr>
          <w:spacing w:val="-14"/>
        </w:rPr>
        <w:t xml:space="preserve"> </w:t>
      </w:r>
      <w:r w:rsidRPr="007D56F7">
        <w:t>contratación.</w:t>
      </w:r>
    </w:p>
    <w:p w14:paraId="1424E9D8" w14:textId="77777777" w:rsidR="00CB04C6" w:rsidRPr="007D56F7" w:rsidRDefault="00CB04C6" w:rsidP="007D56F7">
      <w:pPr>
        <w:pStyle w:val="Textoindependiente"/>
        <w:spacing w:before="5"/>
        <w:rPr>
          <w:sz w:val="25"/>
        </w:rPr>
      </w:pPr>
    </w:p>
    <w:p w14:paraId="672BC5A1" w14:textId="77777777" w:rsidR="00CB04C6" w:rsidRPr="007D56F7" w:rsidRDefault="005F60AC" w:rsidP="007D56F7">
      <w:pPr>
        <w:pStyle w:val="Ttulo1"/>
        <w:numPr>
          <w:ilvl w:val="1"/>
          <w:numId w:val="3"/>
        </w:numPr>
        <w:tabs>
          <w:tab w:val="left" w:pos="726"/>
        </w:tabs>
        <w:ind w:hanging="426"/>
      </w:pPr>
      <w:r w:rsidRPr="007D56F7">
        <w:t>Acreditación del personal en situación de discapacidad del proponente</w:t>
      </w:r>
      <w:r w:rsidRPr="007D56F7">
        <w:rPr>
          <w:spacing w:val="-16"/>
        </w:rPr>
        <w:t xml:space="preserve"> </w:t>
      </w:r>
      <w:r w:rsidRPr="007D56F7">
        <w:t>plural</w:t>
      </w:r>
    </w:p>
    <w:p w14:paraId="15499A3E" w14:textId="77777777" w:rsidR="00CB04C6" w:rsidRPr="007D56F7" w:rsidRDefault="00CB04C6" w:rsidP="007D56F7">
      <w:pPr>
        <w:pStyle w:val="Textoindependiente"/>
        <w:spacing w:before="8"/>
        <w:rPr>
          <w:b/>
          <w:sz w:val="28"/>
        </w:rPr>
      </w:pPr>
    </w:p>
    <w:p w14:paraId="43AEED74" w14:textId="77777777" w:rsidR="00CB04C6" w:rsidRPr="007D56F7" w:rsidRDefault="005F60AC" w:rsidP="007D56F7">
      <w:pPr>
        <w:pStyle w:val="Textoindependiente"/>
        <w:ind w:left="300" w:right="304"/>
        <w:jc w:val="both"/>
      </w:pPr>
      <w:r w:rsidRPr="007D56F7">
        <w:t>Esta Subdirección, en el concepto con radicado No. 4201913000004446 del 13 de agosto de 2019, reiterado y desarrollado en los conceptos identificados con radicado No. 4201912000005689 del 16 de septiembre de 2019, radicado No. 4201913000006154 del</w:t>
      </w:r>
      <w:r w:rsidR="00FA6FFA" w:rsidRPr="007D56F7">
        <w:t xml:space="preserve"> </w:t>
      </w:r>
      <w:r w:rsidRPr="007D56F7">
        <w:t>10 de octubre de 2019, radicado No. 4201912000006258 del 3 de octubre de 2019 y radicado No. 4201913000007151 del 2 de diciembre de 2019, estudió acerca de los requisitos para acreditar el personal en situación de discapacidad, con la finalidad de obtener como incentivo previsto en el Decreto 392 de 2018. La tesis desarrollada en estos conceptos es la que se expone a continuación.</w:t>
      </w:r>
    </w:p>
    <w:p w14:paraId="28D84612" w14:textId="77777777" w:rsidR="00CB04C6" w:rsidRPr="007D56F7" w:rsidRDefault="00CB04C6" w:rsidP="007D56F7">
      <w:pPr>
        <w:pStyle w:val="Textoindependiente"/>
        <w:spacing w:before="3"/>
        <w:rPr>
          <w:sz w:val="25"/>
        </w:rPr>
      </w:pPr>
    </w:p>
    <w:p w14:paraId="0C04EC98" w14:textId="77777777" w:rsidR="00CB04C6" w:rsidRPr="007D56F7" w:rsidRDefault="005F60AC" w:rsidP="007D56F7">
      <w:pPr>
        <w:pStyle w:val="Textoindependiente"/>
        <w:ind w:left="300" w:right="305"/>
        <w:jc w:val="both"/>
      </w:pPr>
      <w:r w:rsidRPr="007D56F7">
        <w:t>Con la expedición de la Ley 1618 de 2013, el legislador estableció las disposiciones para garantizar el ejercicio de los derechos de las personas con discapacidad</w:t>
      </w:r>
      <w:r w:rsidR="002B3AA8" w:rsidRPr="007D56F7">
        <w:rPr>
          <w:rStyle w:val="Refdenotaalpie"/>
        </w:rPr>
        <w:footnoteReference w:id="8"/>
      </w:r>
      <w:r w:rsidRPr="007D56F7">
        <w:rPr>
          <w:sz w:val="21"/>
        </w:rPr>
        <w:t>. Asimismo, el</w:t>
      </w:r>
      <w:r w:rsidR="002B3AA8" w:rsidRPr="007D56F7">
        <w:rPr>
          <w:sz w:val="21"/>
        </w:rPr>
        <w:t xml:space="preserve"> </w:t>
      </w:r>
      <w:r w:rsidRPr="007D56F7">
        <w:t>artículo 13 ordenó al Gobierno Nacional expedir un reglamento que determinar la metodología mediante la cual se otorgaría el puntaje adicional a las empresas que en su planta de personal tuvieran contratado personal en situación de discapacidad. La Ley 1618 de 2013 dispone:</w:t>
      </w:r>
    </w:p>
    <w:p w14:paraId="6359A426" w14:textId="77777777" w:rsidR="00CB04C6" w:rsidRPr="007D56F7" w:rsidRDefault="00CB04C6" w:rsidP="007D56F7">
      <w:pPr>
        <w:pStyle w:val="Textoindependiente"/>
      </w:pPr>
    </w:p>
    <w:p w14:paraId="00FB4231" w14:textId="77777777" w:rsidR="00CB04C6" w:rsidRPr="007D56F7" w:rsidRDefault="005F60AC" w:rsidP="007D56F7">
      <w:pPr>
        <w:ind w:left="1008" w:right="1011"/>
        <w:jc w:val="both"/>
        <w:rPr>
          <w:sz w:val="21"/>
        </w:rPr>
      </w:pPr>
      <w:r w:rsidRPr="007D56F7">
        <w:rPr>
          <w:sz w:val="21"/>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w:t>
      </w:r>
      <w:r w:rsidRPr="007D56F7">
        <w:rPr>
          <w:spacing w:val="-9"/>
          <w:sz w:val="21"/>
        </w:rPr>
        <w:t xml:space="preserve"> </w:t>
      </w:r>
      <w:r w:rsidRPr="007D56F7">
        <w:rPr>
          <w:sz w:val="21"/>
        </w:rPr>
        <w:t>medidas:</w:t>
      </w:r>
    </w:p>
    <w:p w14:paraId="4226F2FF" w14:textId="77777777" w:rsidR="00CB04C6" w:rsidRPr="007D56F7" w:rsidRDefault="00CB04C6" w:rsidP="007D56F7">
      <w:pPr>
        <w:pStyle w:val="Textoindependiente"/>
        <w:rPr>
          <w:sz w:val="21"/>
        </w:rPr>
      </w:pPr>
    </w:p>
    <w:p w14:paraId="6B44E605" w14:textId="77777777" w:rsidR="00CB04C6" w:rsidRPr="007D56F7" w:rsidRDefault="005F60AC" w:rsidP="007D56F7">
      <w:pPr>
        <w:pStyle w:val="Prrafodelista"/>
        <w:numPr>
          <w:ilvl w:val="0"/>
          <w:numId w:val="1"/>
        </w:numPr>
        <w:tabs>
          <w:tab w:val="left" w:pos="1248"/>
        </w:tabs>
        <w:ind w:right="1011" w:firstLine="0"/>
        <w:jc w:val="both"/>
        <w:rPr>
          <w:sz w:val="21"/>
        </w:rPr>
      </w:pPr>
      <w:r w:rsidRPr="007D56F7">
        <w:rPr>
          <w:sz w:val="21"/>
        </w:rPr>
        <w:t xml:space="preserve">El Gobierno Nacional, a través del Ministerio de Hacienda y Crédito Público y el Departamento Nacional de Planeación o de quienes hagan sus veces, expedirá el decreto reglamentario que establezca una puntuación adicional en los procesos </w:t>
      </w:r>
      <w:r w:rsidRPr="007D56F7">
        <w:rPr>
          <w:sz w:val="21"/>
        </w:rPr>
        <w:lastRenderedPageBreak/>
        <w:t>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D393AC3" w14:textId="77777777" w:rsidR="00CB04C6" w:rsidRPr="007D56F7" w:rsidRDefault="005F60AC" w:rsidP="007D56F7">
      <w:pPr>
        <w:spacing w:before="1"/>
        <w:ind w:left="1008"/>
        <w:rPr>
          <w:sz w:val="21"/>
        </w:rPr>
      </w:pPr>
      <w:r w:rsidRPr="007D56F7">
        <w:rPr>
          <w:sz w:val="21"/>
        </w:rPr>
        <w:t>(…)</w:t>
      </w:r>
    </w:p>
    <w:p w14:paraId="279028E0" w14:textId="77777777" w:rsidR="00CB04C6" w:rsidRPr="007D56F7" w:rsidRDefault="00CB04C6" w:rsidP="007D56F7">
      <w:pPr>
        <w:pStyle w:val="Textoindependiente"/>
        <w:spacing w:before="11"/>
        <w:rPr>
          <w:sz w:val="20"/>
        </w:rPr>
      </w:pPr>
    </w:p>
    <w:p w14:paraId="607CF1A4" w14:textId="77777777" w:rsidR="00CB04C6" w:rsidRPr="007D56F7" w:rsidRDefault="005F60AC" w:rsidP="007D56F7">
      <w:pPr>
        <w:ind w:left="1008" w:right="1019"/>
        <w:jc w:val="both"/>
        <w:rPr>
          <w:sz w:val="21"/>
        </w:rPr>
      </w:pPr>
      <w:r w:rsidRPr="007D56F7">
        <w:rPr>
          <w:sz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344EF95F" w14:textId="77777777" w:rsidR="00CB04C6" w:rsidRPr="007D56F7" w:rsidRDefault="00CB04C6" w:rsidP="007D56F7">
      <w:pPr>
        <w:pStyle w:val="Textoindependiente"/>
        <w:spacing w:before="11"/>
        <w:rPr>
          <w:sz w:val="21"/>
        </w:rPr>
      </w:pPr>
    </w:p>
    <w:p w14:paraId="54C16E5A" w14:textId="77777777" w:rsidR="00CB04C6" w:rsidRPr="007D56F7" w:rsidRDefault="005F60AC" w:rsidP="007D56F7">
      <w:pPr>
        <w:pStyle w:val="Textoindependiente"/>
        <w:ind w:left="300" w:right="303"/>
        <w:jc w:val="both"/>
      </w:pPr>
      <w:r w:rsidRPr="007D56F7">
        <w:t>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w:t>
      </w:r>
      <w:r w:rsidRPr="007D56F7">
        <w:rPr>
          <w:spacing w:val="-22"/>
        </w:rPr>
        <w:t xml:space="preserve"> </w:t>
      </w:r>
      <w:r w:rsidRPr="007D56F7">
        <w:t>discapacidad.</w:t>
      </w:r>
    </w:p>
    <w:p w14:paraId="1BB35F6B" w14:textId="77777777" w:rsidR="00CB04C6" w:rsidRPr="007D56F7" w:rsidRDefault="00CB04C6" w:rsidP="007D56F7">
      <w:pPr>
        <w:pStyle w:val="Textoindependiente"/>
        <w:spacing w:before="1"/>
        <w:rPr>
          <w:sz w:val="23"/>
        </w:rPr>
      </w:pPr>
    </w:p>
    <w:p w14:paraId="4B6054DA" w14:textId="77777777" w:rsidR="00CB04C6" w:rsidRPr="007D56F7" w:rsidRDefault="005F60AC" w:rsidP="007D56F7">
      <w:pPr>
        <w:pStyle w:val="Textoindependiente"/>
        <w:ind w:left="300" w:right="308"/>
        <w:jc w:val="both"/>
      </w:pPr>
      <w:r w:rsidRPr="007D56F7">
        <w:t>Conforme a lo anterior, el Decreto 1082 de 2015, en el artículo 2.2.1.2.4.6, adicionado por el Decreto 392 de 2018, regula el puntaje adicional para proponentes con trabajadores con discapacidad.</w:t>
      </w:r>
    </w:p>
    <w:p w14:paraId="49A405E3" w14:textId="77777777" w:rsidR="00CB04C6" w:rsidRPr="007D56F7" w:rsidRDefault="00CB04C6" w:rsidP="007D56F7">
      <w:pPr>
        <w:pStyle w:val="Textoindependiente"/>
        <w:spacing w:before="5"/>
        <w:rPr>
          <w:sz w:val="25"/>
        </w:rPr>
      </w:pPr>
    </w:p>
    <w:p w14:paraId="3482B560" w14:textId="77777777" w:rsidR="00CB04C6" w:rsidRPr="007D56F7" w:rsidRDefault="005F60AC" w:rsidP="007D56F7">
      <w:pPr>
        <w:pStyle w:val="Textoindependiente"/>
        <w:ind w:left="300" w:right="304"/>
        <w:jc w:val="both"/>
      </w:pPr>
      <w:r w:rsidRPr="007D56F7">
        <w:t>En ese orden de ideas, el artículo 2.2.1.2.4.6 del Decreto 1082 de 2015 establece que debe asignarse un uno por ciento (1%) de puntaje adicional a los proponentes</w:t>
      </w:r>
      <w:r w:rsidRPr="007D56F7">
        <w:rPr>
          <w:spacing w:val="34"/>
        </w:rPr>
        <w:t xml:space="preserve"> </w:t>
      </w:r>
      <w:r w:rsidRPr="007D56F7">
        <w:t>que</w:t>
      </w:r>
      <w:r w:rsidR="002B3AA8" w:rsidRPr="007D56F7">
        <w:t xml:space="preserve"> </w:t>
      </w:r>
      <w:r w:rsidRPr="007D56F7">
        <w:t>acrediten la vinculación de trabajadores con discapacidad en los procesos de licitaciones públicas y concursos de méritos, de acuerdo con los requisitos previstos en el Decreto en mención.</w:t>
      </w:r>
    </w:p>
    <w:p w14:paraId="1574EA89" w14:textId="77777777" w:rsidR="00CB04C6" w:rsidRPr="007D56F7" w:rsidRDefault="00CB04C6" w:rsidP="007D56F7">
      <w:pPr>
        <w:pStyle w:val="Textoindependiente"/>
        <w:spacing w:before="1"/>
        <w:rPr>
          <w:sz w:val="25"/>
        </w:rPr>
      </w:pPr>
    </w:p>
    <w:p w14:paraId="41564843" w14:textId="77777777" w:rsidR="00CB04C6" w:rsidRPr="007D56F7" w:rsidRDefault="005F60AC" w:rsidP="007D56F7">
      <w:pPr>
        <w:spacing w:before="1"/>
        <w:ind w:left="1008" w:right="1012"/>
        <w:jc w:val="both"/>
        <w:rPr>
          <w:sz w:val="21"/>
        </w:rPr>
      </w:pPr>
      <w:r w:rsidRPr="007D56F7">
        <w:rPr>
          <w:sz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261EF88D" w14:textId="77777777" w:rsidR="00CB04C6" w:rsidRPr="007D56F7" w:rsidRDefault="00CB04C6" w:rsidP="007D56F7">
      <w:pPr>
        <w:pStyle w:val="Textoindependiente"/>
        <w:rPr>
          <w:sz w:val="21"/>
        </w:rPr>
      </w:pPr>
    </w:p>
    <w:p w14:paraId="0D31F445" w14:textId="77777777" w:rsidR="00CB04C6" w:rsidRPr="007D56F7" w:rsidRDefault="005F60AC" w:rsidP="007D56F7">
      <w:pPr>
        <w:pStyle w:val="Prrafodelista"/>
        <w:numPr>
          <w:ilvl w:val="0"/>
          <w:numId w:val="2"/>
        </w:numPr>
        <w:tabs>
          <w:tab w:val="left" w:pos="1261"/>
        </w:tabs>
        <w:spacing w:before="1"/>
        <w:ind w:right="1015" w:firstLine="0"/>
        <w:jc w:val="both"/>
        <w:rPr>
          <w:sz w:val="21"/>
        </w:rPr>
      </w:pPr>
      <w:r w:rsidRPr="007D56F7">
        <w:rPr>
          <w:sz w:val="21"/>
        </w:rPr>
        <w:t>La persona natural, el representante legal de la persona jurídica o el revisor fiscal, según corresponda, certificará el número total de trabajadores vinculados a la planta de personal del proponente o sus integrantes a la fecha de cierre del proceso de</w:t>
      </w:r>
      <w:r w:rsidRPr="007D56F7">
        <w:rPr>
          <w:spacing w:val="-3"/>
          <w:sz w:val="21"/>
        </w:rPr>
        <w:t xml:space="preserve"> </w:t>
      </w:r>
      <w:r w:rsidRPr="007D56F7">
        <w:rPr>
          <w:sz w:val="21"/>
        </w:rPr>
        <w:t>selección.</w:t>
      </w:r>
    </w:p>
    <w:p w14:paraId="5074B3A3" w14:textId="77777777" w:rsidR="00CB04C6" w:rsidRPr="007D56F7" w:rsidRDefault="00CB04C6" w:rsidP="007D56F7">
      <w:pPr>
        <w:pStyle w:val="Textoindependiente"/>
        <w:rPr>
          <w:sz w:val="21"/>
        </w:rPr>
      </w:pPr>
    </w:p>
    <w:p w14:paraId="281C5360" w14:textId="77777777" w:rsidR="00CB04C6" w:rsidRPr="007D56F7" w:rsidRDefault="005F60AC" w:rsidP="007D56F7">
      <w:pPr>
        <w:pStyle w:val="Prrafodelista"/>
        <w:numPr>
          <w:ilvl w:val="0"/>
          <w:numId w:val="2"/>
        </w:numPr>
        <w:tabs>
          <w:tab w:val="left" w:pos="1268"/>
        </w:tabs>
        <w:ind w:right="1014" w:firstLine="0"/>
        <w:jc w:val="both"/>
        <w:rPr>
          <w:sz w:val="21"/>
        </w:rPr>
      </w:pPr>
      <w:r w:rsidRPr="007D56F7">
        <w:rPr>
          <w:sz w:val="21"/>
        </w:rPr>
        <w:t>Acreditar el número mínimo de personas con discapacidad en su planta de personal, de conformidad con lo señalado en el certificado expedido por el Ministerio de Trabajo, el cual deberá estar vigente a la fecha de cierre del proceso de selección</w:t>
      </w:r>
      <w:r w:rsidRPr="007D56F7">
        <w:rPr>
          <w:spacing w:val="-4"/>
          <w:sz w:val="21"/>
        </w:rPr>
        <w:t xml:space="preserve"> </w:t>
      </w:r>
      <w:r w:rsidRPr="007D56F7">
        <w:rPr>
          <w:sz w:val="21"/>
        </w:rPr>
        <w:t>(…)</w:t>
      </w:r>
    </w:p>
    <w:p w14:paraId="61B75793" w14:textId="77777777" w:rsidR="00CB04C6" w:rsidRPr="007D56F7" w:rsidRDefault="00CB04C6" w:rsidP="007D56F7">
      <w:pPr>
        <w:pStyle w:val="Textoindependiente"/>
        <w:spacing w:before="1"/>
      </w:pPr>
    </w:p>
    <w:p w14:paraId="51A78A1A" w14:textId="77777777" w:rsidR="00CB04C6" w:rsidRPr="007D56F7" w:rsidRDefault="005F60AC" w:rsidP="007D56F7">
      <w:pPr>
        <w:pStyle w:val="Textoindependiente"/>
        <w:ind w:left="300" w:right="307"/>
        <w:jc w:val="both"/>
      </w:pPr>
      <w:r w:rsidRPr="007D56F7">
        <w:t xml:space="preserve">A partir de la anterior norma en los procesos de licitación pública o concurso de méritos para </w:t>
      </w:r>
      <w:r w:rsidRPr="007D56F7">
        <w:lastRenderedPageBreak/>
        <w:t>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w:t>
      </w:r>
      <w:r w:rsidRPr="007D56F7">
        <w:rPr>
          <w:spacing w:val="-5"/>
        </w:rPr>
        <w:t xml:space="preserve"> </w:t>
      </w:r>
      <w:r w:rsidRPr="007D56F7">
        <w:t>personal.</w:t>
      </w:r>
    </w:p>
    <w:p w14:paraId="2369F046" w14:textId="77777777" w:rsidR="00CB04C6" w:rsidRPr="007D56F7" w:rsidRDefault="00CB04C6" w:rsidP="007D56F7">
      <w:pPr>
        <w:pStyle w:val="Textoindependiente"/>
        <w:spacing w:before="4"/>
        <w:rPr>
          <w:sz w:val="25"/>
        </w:rPr>
      </w:pPr>
    </w:p>
    <w:p w14:paraId="32336554" w14:textId="77777777" w:rsidR="00CB04C6" w:rsidRPr="007D56F7" w:rsidRDefault="005F60AC" w:rsidP="007D56F7">
      <w:pPr>
        <w:pStyle w:val="Textoindependiente"/>
        <w:ind w:left="300" w:right="306"/>
        <w:jc w:val="both"/>
      </w:pPr>
      <w:r w:rsidRPr="007D56F7">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78C30E52" w14:textId="77777777" w:rsidR="00CB04C6" w:rsidRPr="007D56F7" w:rsidRDefault="00CB04C6" w:rsidP="007D56F7">
      <w:pPr>
        <w:pStyle w:val="Textoindependiente"/>
        <w:spacing w:before="4"/>
        <w:rPr>
          <w:sz w:val="25"/>
        </w:rPr>
      </w:pPr>
    </w:p>
    <w:p w14:paraId="6E095294" w14:textId="77777777" w:rsidR="00CB04C6" w:rsidRPr="007D56F7" w:rsidRDefault="005F60AC" w:rsidP="007D56F7">
      <w:pPr>
        <w:pStyle w:val="Textoindependiente"/>
        <w:ind w:left="300" w:right="313"/>
        <w:jc w:val="both"/>
      </w:pPr>
      <w:r w:rsidRPr="007D56F7">
        <w:t>Para el caso de proponentes singulares, la acreditación de esta condición se realizará a través de certificación emitida por: i) la persona natural o ii) el representante legal de la persona jurídica o su revisor fiscal cuando esté obligado a tenerlo.</w:t>
      </w:r>
    </w:p>
    <w:p w14:paraId="76B1DC17" w14:textId="77777777" w:rsidR="00CB04C6" w:rsidRPr="007D56F7" w:rsidRDefault="00CB04C6" w:rsidP="007D56F7">
      <w:pPr>
        <w:pStyle w:val="Textoindependiente"/>
        <w:spacing w:before="2"/>
        <w:rPr>
          <w:sz w:val="25"/>
        </w:rPr>
      </w:pPr>
    </w:p>
    <w:p w14:paraId="205566F4" w14:textId="77777777" w:rsidR="00CB04C6" w:rsidRPr="007D56F7" w:rsidRDefault="005F60AC" w:rsidP="007D56F7">
      <w:pPr>
        <w:pStyle w:val="Textoindependiente"/>
        <w:spacing w:before="1"/>
        <w:ind w:left="300" w:right="310"/>
        <w:jc w:val="both"/>
      </w:pPr>
      <w:r w:rsidRPr="007D56F7">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7D56F7">
        <w:rPr>
          <w:spacing w:val="-5"/>
        </w:rPr>
        <w:t xml:space="preserve"> </w:t>
      </w:r>
      <w:r w:rsidRPr="007D56F7">
        <w:t>jurídica.</w:t>
      </w:r>
    </w:p>
    <w:p w14:paraId="075B5737" w14:textId="77777777" w:rsidR="00CB04C6" w:rsidRPr="007D56F7" w:rsidRDefault="00CB04C6" w:rsidP="007D56F7">
      <w:pPr>
        <w:pStyle w:val="Textoindependiente"/>
        <w:spacing w:before="7"/>
        <w:rPr>
          <w:sz w:val="20"/>
        </w:rPr>
      </w:pPr>
    </w:p>
    <w:p w14:paraId="562D91C6" w14:textId="77777777" w:rsidR="00CB04C6" w:rsidRPr="007D56F7" w:rsidRDefault="005F60AC" w:rsidP="007D56F7">
      <w:pPr>
        <w:pStyle w:val="Textoindependiente"/>
        <w:ind w:left="300" w:right="305"/>
        <w:jc w:val="both"/>
      </w:pPr>
      <w:r w:rsidRPr="007D56F7">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7D56F7">
        <w:rPr>
          <w:spacing w:val="-28"/>
        </w:rPr>
        <w:t xml:space="preserve"> </w:t>
      </w:r>
      <w:r w:rsidRPr="007D56F7">
        <w:t>enunciadas.</w:t>
      </w:r>
    </w:p>
    <w:p w14:paraId="2D3E4CFF" w14:textId="77777777" w:rsidR="00CB04C6" w:rsidRPr="007D56F7" w:rsidRDefault="00CB04C6" w:rsidP="007D56F7">
      <w:pPr>
        <w:pStyle w:val="Textoindependiente"/>
        <w:spacing w:before="6"/>
        <w:rPr>
          <w:sz w:val="25"/>
        </w:rPr>
      </w:pPr>
    </w:p>
    <w:p w14:paraId="4A1C93F9" w14:textId="77777777" w:rsidR="00CB04C6" w:rsidRPr="007D56F7" w:rsidRDefault="005F60AC" w:rsidP="007D56F7">
      <w:pPr>
        <w:pStyle w:val="Textoindependiente"/>
        <w:ind w:left="300" w:right="310"/>
        <w:jc w:val="both"/>
      </w:pPr>
      <w:r w:rsidRPr="007D56F7">
        <w:t>Por otro lado, el parágrafo del artículo 2.2.1.2.4.2.6. establece la siguiente regla para las ofertas presentadas por proponentes plurales:</w:t>
      </w:r>
    </w:p>
    <w:p w14:paraId="4565A048" w14:textId="77777777" w:rsidR="00CB04C6" w:rsidRPr="007D56F7" w:rsidRDefault="00CB04C6" w:rsidP="007D56F7">
      <w:pPr>
        <w:pStyle w:val="Textoindependiente"/>
        <w:spacing w:before="5"/>
        <w:rPr>
          <w:sz w:val="25"/>
        </w:rPr>
      </w:pPr>
    </w:p>
    <w:p w14:paraId="66C2C86A" w14:textId="77777777" w:rsidR="00CB04C6" w:rsidRPr="007D56F7" w:rsidRDefault="005F60AC" w:rsidP="007D56F7">
      <w:pPr>
        <w:ind w:left="1008" w:right="1018"/>
        <w:jc w:val="both"/>
        <w:rPr>
          <w:sz w:val="21"/>
        </w:rPr>
      </w:pPr>
      <w:r w:rsidRPr="007D56F7">
        <w:rPr>
          <w:sz w:val="21"/>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98F77AD" w14:textId="77777777" w:rsidR="00CB04C6" w:rsidRPr="007D56F7" w:rsidRDefault="00CB04C6" w:rsidP="007D56F7">
      <w:pPr>
        <w:pStyle w:val="Textoindependiente"/>
        <w:spacing w:before="10"/>
        <w:rPr>
          <w:sz w:val="23"/>
        </w:rPr>
      </w:pPr>
    </w:p>
    <w:p w14:paraId="6FEF1AA3" w14:textId="77777777" w:rsidR="00CB04C6" w:rsidRPr="007D56F7" w:rsidRDefault="005F60AC" w:rsidP="007D56F7">
      <w:pPr>
        <w:pStyle w:val="Textoindependiente"/>
        <w:ind w:left="300" w:right="305"/>
        <w:jc w:val="both"/>
      </w:pPr>
      <w:r w:rsidRPr="007D56F7">
        <w:t>De acuerdo con este parágrafo, la entidad estatal tendrá en cuenta la planta de personal del integrante del proponente plural que aporte como mínimo el cuarenta por ciento (40%) de la experiencia requerida en el proceso de contratación. Así, como se señaló previamente, la acreditación de los requisitos corresponderá de forma independiente al integrante que aporte el porcentaje mínimo de experiencia</w:t>
      </w:r>
      <w:r w:rsidRPr="007D56F7">
        <w:rPr>
          <w:spacing w:val="-14"/>
        </w:rPr>
        <w:t xml:space="preserve"> </w:t>
      </w:r>
      <w:r w:rsidRPr="007D56F7">
        <w:t>requerida.</w:t>
      </w:r>
    </w:p>
    <w:p w14:paraId="42DDC38B" w14:textId="77777777" w:rsidR="00CB04C6" w:rsidRPr="007D56F7" w:rsidRDefault="00CB04C6" w:rsidP="007D56F7">
      <w:pPr>
        <w:pStyle w:val="Textoindependiente"/>
        <w:spacing w:before="6"/>
        <w:rPr>
          <w:sz w:val="25"/>
        </w:rPr>
      </w:pPr>
    </w:p>
    <w:p w14:paraId="50A38DBA" w14:textId="77777777" w:rsidR="00CB04C6" w:rsidRPr="007D56F7" w:rsidRDefault="005F60AC" w:rsidP="007D56F7">
      <w:pPr>
        <w:pStyle w:val="Textoindependiente"/>
        <w:ind w:left="300" w:right="311"/>
        <w:jc w:val="both"/>
      </w:pPr>
      <w:r w:rsidRPr="007D56F7">
        <w:t xml:space="preserve">Para la acreditación del segundo requisito, el número mínimo de personas en condición discapacidad en su planta de personal, se deberá aportar el certificado expedido por el </w:t>
      </w:r>
      <w:r w:rsidRPr="007D56F7">
        <w:lastRenderedPageBreak/>
        <w:t>Ministerio de Trabajo al proponente persona natural o jurídica, o al integrante de la estructura plural que cuente con esta condición. Este certificado deberá estar vigente al cierre del proceso de selección.</w:t>
      </w:r>
    </w:p>
    <w:p w14:paraId="2D80F76E" w14:textId="77777777" w:rsidR="00CB04C6" w:rsidRPr="007D56F7" w:rsidRDefault="00CB04C6" w:rsidP="007D56F7">
      <w:pPr>
        <w:pStyle w:val="Textoindependiente"/>
        <w:spacing w:before="3"/>
        <w:rPr>
          <w:sz w:val="25"/>
        </w:rPr>
      </w:pPr>
    </w:p>
    <w:p w14:paraId="47A10F27" w14:textId="77777777" w:rsidR="00E216A4" w:rsidRPr="007D56F7" w:rsidRDefault="005F60AC" w:rsidP="007D56F7">
      <w:pPr>
        <w:pStyle w:val="Textoindependiente"/>
        <w:ind w:left="300" w:right="307"/>
        <w:jc w:val="both"/>
      </w:pPr>
      <w:r w:rsidRPr="007D56F7">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08CF1CFE" w14:textId="77777777" w:rsidR="00E216A4" w:rsidRPr="007D56F7" w:rsidRDefault="00E216A4" w:rsidP="007D56F7">
      <w:pPr>
        <w:pStyle w:val="Textoindependiente"/>
        <w:ind w:left="300" w:right="307"/>
        <w:jc w:val="both"/>
      </w:pPr>
    </w:p>
    <w:p w14:paraId="0C97FD3D" w14:textId="77777777" w:rsidR="00CB04C6" w:rsidRPr="007D56F7" w:rsidRDefault="005F60AC" w:rsidP="007D56F7">
      <w:pPr>
        <w:pStyle w:val="Textoindependiente"/>
        <w:ind w:left="300" w:right="307"/>
        <w:jc w:val="both"/>
      </w:pPr>
      <w:r w:rsidRPr="007D56F7">
        <w:t>Por lo tanto, en los procesos de licitación o concurso de méritos deberá presentarse el certificado firmado por parte de la persona natural, el representante legal de la persona jurídica o el revisor fiscal del proponente o integrante que pretenda acreditar esta condición, acompañado del certificado expedido por el Ministerio de Trabajo, acorde con las consideraciones</w:t>
      </w:r>
      <w:r w:rsidRPr="007D56F7">
        <w:rPr>
          <w:spacing w:val="-3"/>
        </w:rPr>
        <w:t xml:space="preserve"> </w:t>
      </w:r>
      <w:r w:rsidRPr="007D56F7">
        <w:t>anteriores.</w:t>
      </w:r>
    </w:p>
    <w:p w14:paraId="3DDAD325" w14:textId="77777777" w:rsidR="00CB04C6" w:rsidRPr="007D56F7" w:rsidRDefault="00CB04C6" w:rsidP="007D56F7">
      <w:pPr>
        <w:pStyle w:val="Textoindependiente"/>
        <w:spacing w:before="3"/>
        <w:rPr>
          <w:sz w:val="25"/>
        </w:rPr>
      </w:pPr>
    </w:p>
    <w:p w14:paraId="0EE2FEF2" w14:textId="77777777" w:rsidR="00CB04C6" w:rsidRPr="007D56F7" w:rsidRDefault="005F60AC" w:rsidP="007D56F7">
      <w:pPr>
        <w:pStyle w:val="Ttulo1"/>
        <w:numPr>
          <w:ilvl w:val="0"/>
          <w:numId w:val="2"/>
        </w:numPr>
        <w:tabs>
          <w:tab w:val="left" w:pos="661"/>
        </w:tabs>
        <w:ind w:left="660" w:hanging="361"/>
        <w:jc w:val="left"/>
      </w:pPr>
      <w:r w:rsidRPr="007D56F7">
        <w:t>Respuesta</w:t>
      </w:r>
    </w:p>
    <w:p w14:paraId="355B4ED9" w14:textId="77777777" w:rsidR="00CB04C6" w:rsidRPr="007D56F7" w:rsidRDefault="00CB04C6" w:rsidP="007D56F7">
      <w:pPr>
        <w:pStyle w:val="Textoindependiente"/>
        <w:spacing w:before="7"/>
        <w:rPr>
          <w:b/>
          <w:sz w:val="28"/>
        </w:rPr>
      </w:pPr>
    </w:p>
    <w:p w14:paraId="0AECB8DF" w14:textId="77777777" w:rsidR="00CB04C6" w:rsidRPr="007D56F7" w:rsidRDefault="005F60AC" w:rsidP="007D56F7">
      <w:pPr>
        <w:pStyle w:val="Textoindependiente"/>
        <w:ind w:left="300" w:right="304"/>
        <w:jc w:val="both"/>
      </w:pPr>
      <w:r w:rsidRPr="007D56F7">
        <w:t>Las sociedades con una constitución menor a tres (3) años que acreditan la experiencia de sus socios pueden participar en procesos de contratación, bien sea como proponente singular o como proponente plural -consorcio, unión temporal o promesa de sociedad futura-. En ese sentido, para que se otorgue el puntaje adicional a los proponentes plurales con trabajadores en condición de discapacidad, se tendrá en cuenta al integrante que aporte como mínimo el cuarenta por ciento (40%) de la experiencia requerida en el proceso de contratación, y que cumpla con los siguientes requisitos: i) certificado expedido por la persona natural, el representante legal de la persona jurídica o el revisor fiscal y ii) certificado expedido por el Ministerio de Trabajo.</w:t>
      </w:r>
    </w:p>
    <w:p w14:paraId="367CF4EA" w14:textId="77777777" w:rsidR="00CB04C6" w:rsidRPr="007D56F7" w:rsidRDefault="00CB04C6" w:rsidP="007D56F7">
      <w:pPr>
        <w:pStyle w:val="Textoindependiente"/>
        <w:spacing w:before="5"/>
        <w:rPr>
          <w:sz w:val="25"/>
        </w:rPr>
      </w:pPr>
    </w:p>
    <w:p w14:paraId="72CC8DCC" w14:textId="77777777" w:rsidR="00CB04C6" w:rsidRPr="007D56F7" w:rsidRDefault="005F60AC" w:rsidP="007D56F7">
      <w:pPr>
        <w:ind w:left="300" w:right="307"/>
        <w:jc w:val="both"/>
        <w:rPr>
          <w:sz w:val="21"/>
        </w:rPr>
      </w:pPr>
      <w:r w:rsidRPr="007D56F7">
        <w:t xml:space="preserve">Por consiguiente, si el integrante del consorcio que aporta más del 40% de la experiencia exigida es una sociedad que tiene menos de tres (3) años de constituida, y acredita en su planta de personal personas en condición de discapacidad de acuerdo con los requisitos anunciados anteriormente, se le deberá otorgar </w:t>
      </w:r>
      <w:r w:rsidRPr="007D56F7">
        <w:rPr>
          <w:sz w:val="21"/>
        </w:rPr>
        <w:t>el uno por ciento (1%) del total de los puntos establecidos en el pliego de condiciones.</w:t>
      </w:r>
    </w:p>
    <w:p w14:paraId="2C68AE51" w14:textId="77777777" w:rsidR="00CB04C6" w:rsidRPr="007D56F7" w:rsidRDefault="00CB04C6" w:rsidP="007D56F7">
      <w:pPr>
        <w:pStyle w:val="Textoindependiente"/>
        <w:spacing w:before="4"/>
        <w:rPr>
          <w:sz w:val="25"/>
        </w:rPr>
      </w:pPr>
    </w:p>
    <w:p w14:paraId="46F41FC9" w14:textId="77777777" w:rsidR="00CB04C6" w:rsidRPr="007D56F7" w:rsidRDefault="005F60AC" w:rsidP="007D56F7">
      <w:pPr>
        <w:pStyle w:val="Textoindependiente"/>
        <w:ind w:left="300" w:right="312"/>
        <w:jc w:val="both"/>
      </w:pPr>
      <w:r w:rsidRPr="007D56F7">
        <w:t>Este concepto tiene el alcance previsto en el artículo 28 del Código de Procedimiento Administrativo y de lo Contencioso Administrativo.</w:t>
      </w:r>
    </w:p>
    <w:p w14:paraId="1E742B01" w14:textId="7E36C74C" w:rsidR="00CB04C6" w:rsidRPr="007D56F7" w:rsidRDefault="003A14DC" w:rsidP="007D56F7">
      <w:pPr>
        <w:pStyle w:val="Textoindependiente"/>
        <w:spacing w:before="8"/>
      </w:pPr>
      <w:r>
        <w:rPr>
          <w:noProof/>
          <w:lang w:val="en-US" w:eastAsia="en-US" w:bidi="ar-SA"/>
        </w:rPr>
        <mc:AlternateContent>
          <mc:Choice Requires="wps">
            <w:drawing>
              <wp:anchor distT="0" distB="0" distL="0" distR="0" simplePos="0" relativeHeight="251657728" behindDoc="1" locked="0" layoutInCell="1" allowOverlap="1" wp14:anchorId="69A275B1" wp14:editId="5A22A592">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41C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45pt" to="48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" strokecolor="#dbdbdb">
                <w10:wrap type="topAndBottom" anchorx="page"/>
              </v:line>
            </w:pict>
          </mc:Fallback>
        </mc:AlternateContent>
      </w:r>
    </w:p>
    <w:p w14:paraId="1889E736" w14:textId="77777777" w:rsidR="00CB04C6" w:rsidRPr="007D56F7" w:rsidRDefault="00CB04C6" w:rsidP="007D56F7">
      <w:pPr>
        <w:pStyle w:val="Textoindependiente"/>
        <w:spacing w:before="5"/>
        <w:rPr>
          <w:sz w:val="20"/>
        </w:rPr>
      </w:pPr>
    </w:p>
    <w:p w14:paraId="7D77C945" w14:textId="72C59ED4" w:rsidR="00CB04C6" w:rsidRPr="007D56F7" w:rsidRDefault="005F60AC" w:rsidP="007D56F7">
      <w:pPr>
        <w:pStyle w:val="Textoindependiente"/>
        <w:ind w:left="300"/>
      </w:pPr>
      <w:r w:rsidRPr="007D56F7">
        <w:t>Atentamente,</w:t>
      </w:r>
    </w:p>
    <w:p w14:paraId="1A57F33D" w14:textId="77777777" w:rsidR="00FF2A15" w:rsidRPr="009D5D6D" w:rsidRDefault="00FF2A15" w:rsidP="00FF2A15">
      <w:pPr>
        <w:pStyle w:val="Textoindependiente"/>
        <w:jc w:val="center"/>
      </w:pPr>
      <w:r>
        <w:rPr>
          <w:noProof/>
          <w:lang w:val="en-US" w:eastAsia="en-US" w:bidi="ar-SA"/>
        </w:rPr>
        <w:drawing>
          <wp:inline distT="0" distB="0" distL="0" distR="0" wp14:anchorId="525C8FB2" wp14:editId="3108CDD2">
            <wp:extent cx="2773144" cy="988695"/>
            <wp:effectExtent l="0" t="0" r="0" b="0"/>
            <wp:docPr id="209115247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7716748" w14:textId="226B327D" w:rsidR="00CB04C6" w:rsidRPr="007D56F7" w:rsidRDefault="005F60AC" w:rsidP="007D56F7">
      <w:pPr>
        <w:pStyle w:val="Textoindependiente"/>
        <w:spacing w:before="87"/>
        <w:ind w:left="300"/>
      </w:pPr>
      <w:r w:rsidRPr="007D56F7">
        <w:lastRenderedPageBreak/>
        <w:t>Proyectó: Sergio Mateo Avila</w:t>
      </w:r>
    </w:p>
    <w:sectPr w:rsidR="00CB04C6" w:rsidRPr="007D56F7">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FEE9" w14:textId="77777777" w:rsidR="00546D65" w:rsidRDefault="00546D65">
      <w:r>
        <w:separator/>
      </w:r>
    </w:p>
  </w:endnote>
  <w:endnote w:type="continuationSeparator" w:id="0">
    <w:p w14:paraId="681895C3" w14:textId="77777777" w:rsidR="00546D65" w:rsidRDefault="0054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73A0" w14:textId="77777777" w:rsidR="00CB04C6" w:rsidRDefault="005F60AC">
    <w:pPr>
      <w:pStyle w:val="Textoindependiente"/>
      <w:spacing w:line="14" w:lineRule="auto"/>
      <w:rPr>
        <w:sz w:val="20"/>
      </w:rPr>
    </w:pPr>
    <w:r>
      <w:rPr>
        <w:noProof/>
        <w:lang w:val="en-US" w:eastAsia="en-US" w:bidi="ar-SA"/>
      </w:rPr>
      <w:drawing>
        <wp:anchor distT="0" distB="0" distL="0" distR="0" simplePos="0" relativeHeight="251659264" behindDoc="1" locked="0" layoutInCell="1" allowOverlap="1" wp14:anchorId="2978EF2C" wp14:editId="1F7C3F4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F5BB" w14:textId="77777777" w:rsidR="00546D65" w:rsidRDefault="00546D65">
      <w:r>
        <w:separator/>
      </w:r>
    </w:p>
  </w:footnote>
  <w:footnote w:type="continuationSeparator" w:id="0">
    <w:p w14:paraId="3FC790D1" w14:textId="77777777" w:rsidR="00546D65" w:rsidRDefault="00546D65">
      <w:r>
        <w:continuationSeparator/>
      </w:r>
    </w:p>
  </w:footnote>
  <w:footnote w:id="1">
    <w:p w14:paraId="4E2BA6C2" w14:textId="77777777" w:rsidR="00701375" w:rsidRPr="00953CF7" w:rsidRDefault="00701375" w:rsidP="00CF7B75">
      <w:pPr>
        <w:ind w:firstLine="720"/>
        <w:jc w:val="both"/>
        <w:rPr>
          <w:sz w:val="19"/>
          <w:szCs w:val="19"/>
        </w:rPr>
      </w:pPr>
      <w:r w:rsidRPr="00953CF7">
        <w:rPr>
          <w:rStyle w:val="Refdenotaalpie"/>
          <w:sz w:val="19"/>
          <w:szCs w:val="19"/>
        </w:rPr>
        <w:footnoteRef/>
      </w:r>
      <w:r w:rsidRPr="00953CF7">
        <w:rPr>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BA94673" w14:textId="77777777" w:rsidR="00701375" w:rsidRPr="00953CF7" w:rsidRDefault="00701375" w:rsidP="00CF7B75">
      <w:pPr>
        <w:pStyle w:val="Textoindependiente"/>
        <w:ind w:firstLine="720"/>
        <w:jc w:val="both"/>
        <w:rPr>
          <w:sz w:val="19"/>
          <w:szCs w:val="19"/>
        </w:rPr>
      </w:pPr>
    </w:p>
    <w:p w14:paraId="2800B226" w14:textId="77777777" w:rsidR="00701375" w:rsidRPr="00953CF7" w:rsidRDefault="00701375" w:rsidP="00CF7B75">
      <w:pPr>
        <w:jc w:val="both"/>
        <w:rPr>
          <w:sz w:val="19"/>
          <w:szCs w:val="19"/>
        </w:rPr>
      </w:pPr>
      <w:r w:rsidRPr="00953CF7">
        <w:rPr>
          <w:sz w:val="19"/>
          <w:szCs w:val="19"/>
        </w:rPr>
        <w:t xml:space="preserve">“1. La capacidad jurídica y las condiciones de experiencia, capacidad financiera y de organización de los proponentes serán objeto de verificación de cumplimiento como requisitos habilitantes para la participación en el proceso de selección </w:t>
      </w:r>
      <w:r w:rsidRPr="00953CF7">
        <w:rPr>
          <w:sz w:val="19"/>
          <w:szCs w:val="19"/>
          <w:u w:val="single" w:color="4D4D4D"/>
        </w:rPr>
        <w:t xml:space="preserve">y </w:t>
      </w:r>
      <w:r w:rsidRPr="00953CF7">
        <w:rPr>
          <w:sz w:val="19"/>
          <w:szCs w:val="19"/>
        </w:rPr>
        <w:t xml:space="preserve">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1" w:anchor="6">
        <w:r w:rsidRPr="00953CF7">
          <w:rPr>
            <w:sz w:val="19"/>
            <w:szCs w:val="19"/>
            <w:u w:val="single" w:color="4D4D4D"/>
          </w:rPr>
          <w:t>6</w:t>
        </w:r>
      </w:hyperlink>
      <w:r w:rsidRPr="00953CF7">
        <w:rPr>
          <w:sz w:val="19"/>
          <w:szCs w:val="19"/>
        </w:rPr>
        <w:t>o de la presente ley, de acuerdo con lo cual se expedirá la respectiva</w:t>
      </w:r>
      <w:r w:rsidRPr="00953CF7">
        <w:rPr>
          <w:spacing w:val="-4"/>
          <w:sz w:val="19"/>
          <w:szCs w:val="19"/>
        </w:rPr>
        <w:t xml:space="preserve"> </w:t>
      </w:r>
      <w:r w:rsidRPr="00953CF7">
        <w:rPr>
          <w:sz w:val="19"/>
          <w:szCs w:val="19"/>
        </w:rPr>
        <w:t>certificación”.</w:t>
      </w:r>
    </w:p>
    <w:p w14:paraId="3DBF25C2" w14:textId="77777777" w:rsidR="00701375" w:rsidRPr="00953CF7" w:rsidRDefault="00701375" w:rsidP="00CF7B75">
      <w:pPr>
        <w:pStyle w:val="Textonotapie"/>
        <w:ind w:firstLine="720"/>
        <w:jc w:val="both"/>
        <w:rPr>
          <w:sz w:val="19"/>
          <w:szCs w:val="19"/>
          <w:lang w:val="es-CO"/>
        </w:rPr>
      </w:pPr>
    </w:p>
  </w:footnote>
  <w:footnote w:id="2">
    <w:p w14:paraId="69186807" w14:textId="77777777" w:rsidR="00701375" w:rsidRPr="00953CF7" w:rsidRDefault="00701375" w:rsidP="00CF7B75">
      <w:pPr>
        <w:pStyle w:val="Textonotapie"/>
        <w:ind w:firstLine="720"/>
        <w:jc w:val="both"/>
        <w:rPr>
          <w:sz w:val="19"/>
          <w:szCs w:val="19"/>
        </w:rPr>
      </w:pPr>
      <w:r w:rsidRPr="00953CF7">
        <w:rPr>
          <w:rStyle w:val="Refdenotaalpie"/>
          <w:sz w:val="19"/>
          <w:szCs w:val="19"/>
        </w:rPr>
        <w:footnoteRef/>
      </w:r>
      <w:r w:rsidRPr="00953CF7">
        <w:rPr>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85BCB9A" w14:textId="77777777" w:rsidR="007730F9" w:rsidRPr="00953CF7" w:rsidRDefault="007730F9" w:rsidP="00CF7B75">
      <w:pPr>
        <w:pStyle w:val="Textonotapie"/>
        <w:ind w:firstLine="720"/>
        <w:jc w:val="both"/>
        <w:rPr>
          <w:sz w:val="19"/>
          <w:szCs w:val="19"/>
          <w:lang w:val="es-CO"/>
        </w:rPr>
      </w:pPr>
    </w:p>
  </w:footnote>
  <w:footnote w:id="3">
    <w:p w14:paraId="249EC4D7" w14:textId="77777777" w:rsidR="007730F9" w:rsidRPr="00953CF7" w:rsidRDefault="00701375" w:rsidP="00CF7B75">
      <w:pPr>
        <w:ind w:firstLine="720"/>
        <w:jc w:val="both"/>
        <w:rPr>
          <w:sz w:val="19"/>
          <w:szCs w:val="19"/>
        </w:rPr>
      </w:pPr>
      <w:r w:rsidRPr="00953CF7">
        <w:rPr>
          <w:rStyle w:val="Refdenotaalpie"/>
          <w:sz w:val="19"/>
          <w:szCs w:val="19"/>
        </w:rPr>
        <w:footnoteRef/>
      </w:r>
      <w:r w:rsidRPr="00953CF7">
        <w:rPr>
          <w:sz w:val="19"/>
          <w:szCs w:val="19"/>
        </w:rPr>
        <w:t xml:space="preserve"> </w:t>
      </w:r>
      <w:r w:rsidR="007730F9" w:rsidRPr="00953CF7">
        <w:rPr>
          <w:sz w:val="19"/>
          <w:szCs w:val="19"/>
        </w:rPr>
        <w:t xml:space="preserve">Decreto 1082 de 2015: “Artículo 2.2.1.1.1.5.2. </w:t>
      </w:r>
      <w:r w:rsidR="007730F9" w:rsidRPr="00953CF7">
        <w:rPr>
          <w:i/>
          <w:sz w:val="19"/>
          <w:szCs w:val="19"/>
        </w:rPr>
        <w:t xml:space="preserve">Información para inscripción, renovación o actualización. </w:t>
      </w:r>
      <w:r w:rsidR="007730F9" w:rsidRPr="00953CF7">
        <w:rPr>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9F2232D" w14:textId="77777777" w:rsidR="007730F9" w:rsidRPr="00953CF7" w:rsidRDefault="007730F9" w:rsidP="00CF7B75">
      <w:pPr>
        <w:pStyle w:val="Textoindependiente"/>
        <w:ind w:firstLine="720"/>
        <w:jc w:val="both"/>
        <w:rPr>
          <w:sz w:val="19"/>
          <w:szCs w:val="19"/>
        </w:rPr>
      </w:pPr>
    </w:p>
    <w:p w14:paraId="593C6298" w14:textId="77777777" w:rsidR="007730F9" w:rsidRPr="00953CF7" w:rsidRDefault="007730F9" w:rsidP="00CF7B75">
      <w:pPr>
        <w:jc w:val="both"/>
        <w:rPr>
          <w:sz w:val="19"/>
          <w:szCs w:val="19"/>
        </w:rPr>
      </w:pPr>
      <w:r w:rsidRPr="00953CF7">
        <w:rPr>
          <w:sz w:val="19"/>
          <w:szCs w:val="19"/>
        </w:rPr>
        <w:t>“1. Si es una persona natural:</w:t>
      </w:r>
    </w:p>
    <w:p w14:paraId="7C9F34C3" w14:textId="77777777" w:rsidR="007730F9" w:rsidRPr="00953CF7" w:rsidRDefault="007730F9" w:rsidP="00CF7B75">
      <w:pPr>
        <w:pStyle w:val="Textoindependiente"/>
        <w:ind w:firstLine="720"/>
        <w:jc w:val="both"/>
        <w:rPr>
          <w:sz w:val="19"/>
          <w:szCs w:val="19"/>
        </w:rPr>
      </w:pPr>
    </w:p>
    <w:p w14:paraId="02B80AFD" w14:textId="77777777" w:rsidR="007730F9" w:rsidRPr="00953CF7" w:rsidRDefault="007730F9" w:rsidP="00CF7B75">
      <w:pPr>
        <w:jc w:val="both"/>
        <w:rPr>
          <w:sz w:val="19"/>
          <w:szCs w:val="19"/>
        </w:rPr>
      </w:pPr>
      <w:r w:rsidRPr="00953CF7">
        <w:rPr>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953CF7">
        <w:rPr>
          <w:spacing w:val="-11"/>
          <w:sz w:val="19"/>
          <w:szCs w:val="19"/>
        </w:rPr>
        <w:t xml:space="preserve"> </w:t>
      </w:r>
      <w:r w:rsidRPr="00953CF7">
        <w:rPr>
          <w:sz w:val="19"/>
          <w:szCs w:val="19"/>
        </w:rPr>
        <w:t>nivel”.</w:t>
      </w:r>
    </w:p>
    <w:p w14:paraId="698A3FFC" w14:textId="77777777" w:rsidR="00701375" w:rsidRPr="00953CF7" w:rsidRDefault="00701375" w:rsidP="00CF7B75">
      <w:pPr>
        <w:pStyle w:val="Textonotapie"/>
        <w:ind w:firstLine="720"/>
        <w:jc w:val="both"/>
        <w:rPr>
          <w:sz w:val="19"/>
          <w:szCs w:val="19"/>
          <w:lang w:val="es-CO"/>
        </w:rPr>
      </w:pPr>
    </w:p>
  </w:footnote>
  <w:footnote w:id="4">
    <w:p w14:paraId="77C5899A" w14:textId="77777777" w:rsidR="007730F9" w:rsidRPr="00953CF7" w:rsidRDefault="007730F9" w:rsidP="00CF7B75">
      <w:pPr>
        <w:pStyle w:val="Textonotapie"/>
        <w:ind w:firstLine="720"/>
        <w:jc w:val="both"/>
        <w:rPr>
          <w:sz w:val="19"/>
          <w:szCs w:val="19"/>
        </w:rPr>
      </w:pPr>
      <w:r w:rsidRPr="00953CF7">
        <w:rPr>
          <w:rStyle w:val="Refdenotaalpie"/>
          <w:sz w:val="19"/>
          <w:szCs w:val="19"/>
        </w:rPr>
        <w:footnoteRef/>
      </w:r>
      <w:r w:rsidRPr="00953CF7">
        <w:rPr>
          <w:sz w:val="19"/>
          <w:szCs w:val="19"/>
        </w:rPr>
        <w:t xml:space="preserve"> Colombia Compra Eficiente. Concepto del 7 de febrero de 2018, Rad. 2201813000000954.</w:t>
      </w:r>
    </w:p>
    <w:p w14:paraId="703CCEBB" w14:textId="77777777" w:rsidR="00FA6FFA" w:rsidRPr="00953CF7" w:rsidRDefault="00FA6FFA" w:rsidP="00CF7B75">
      <w:pPr>
        <w:pStyle w:val="Textonotapie"/>
        <w:ind w:firstLine="720"/>
        <w:jc w:val="both"/>
        <w:rPr>
          <w:sz w:val="19"/>
          <w:szCs w:val="19"/>
          <w:lang w:val="es-CO"/>
        </w:rPr>
      </w:pPr>
    </w:p>
  </w:footnote>
  <w:footnote w:id="5">
    <w:p w14:paraId="67D3CA73" w14:textId="77777777" w:rsidR="007730F9" w:rsidRPr="00953CF7" w:rsidRDefault="007730F9" w:rsidP="00CF7B75">
      <w:pPr>
        <w:pStyle w:val="Textonotapie"/>
        <w:ind w:firstLine="720"/>
        <w:jc w:val="both"/>
        <w:rPr>
          <w:sz w:val="19"/>
          <w:szCs w:val="19"/>
        </w:rPr>
      </w:pPr>
      <w:r w:rsidRPr="00953CF7">
        <w:rPr>
          <w:rStyle w:val="Refdenotaalpie"/>
          <w:sz w:val="19"/>
          <w:szCs w:val="19"/>
        </w:rPr>
        <w:footnoteRef/>
      </w:r>
      <w:r w:rsidRPr="00953CF7">
        <w:rPr>
          <w:sz w:val="19"/>
          <w:szCs w:val="19"/>
        </w:rPr>
        <w:t xml:space="preserve"> Colombia Compra Eficiente, Concepto del 3 de abril de 2018, Rad. 2201813000002553.</w:t>
      </w:r>
    </w:p>
    <w:p w14:paraId="430A9AFC" w14:textId="77777777" w:rsidR="00CF7B75" w:rsidRPr="00953CF7" w:rsidRDefault="00CF7B75" w:rsidP="00CF7B75">
      <w:pPr>
        <w:pStyle w:val="Textonotapie"/>
        <w:ind w:firstLine="720"/>
        <w:jc w:val="both"/>
        <w:rPr>
          <w:sz w:val="19"/>
          <w:szCs w:val="19"/>
          <w:lang w:val="es-CO"/>
        </w:rPr>
      </w:pPr>
    </w:p>
  </w:footnote>
  <w:footnote w:id="6">
    <w:p w14:paraId="08E87D08" w14:textId="77777777" w:rsidR="00FA6FFA" w:rsidRPr="00953CF7" w:rsidRDefault="00FA6FFA" w:rsidP="00CF7B75">
      <w:pPr>
        <w:pStyle w:val="Textonotapie"/>
        <w:ind w:firstLine="720"/>
        <w:jc w:val="both"/>
        <w:rPr>
          <w:sz w:val="19"/>
          <w:szCs w:val="19"/>
        </w:rPr>
      </w:pPr>
      <w:r w:rsidRPr="00953CF7">
        <w:rPr>
          <w:rStyle w:val="Refdenotaalpie"/>
          <w:sz w:val="19"/>
          <w:szCs w:val="19"/>
        </w:rPr>
        <w:footnoteRef/>
      </w:r>
      <w:r w:rsidRPr="00953CF7">
        <w:rPr>
          <w:sz w:val="19"/>
          <w:szCs w:val="19"/>
        </w:rPr>
        <w:t xml:space="preserve"> Ver: Colombia Compra Eficiente, Concepto del 10 de octubre de 2019, Rad. 2201913000007585; Concepto del 20 de agosto de 2019, Rad. 2201913000006028.</w:t>
      </w:r>
    </w:p>
    <w:p w14:paraId="5A115A52" w14:textId="77777777" w:rsidR="00FA6FFA" w:rsidRPr="00953CF7" w:rsidRDefault="00FA6FFA" w:rsidP="00CF7B75">
      <w:pPr>
        <w:pStyle w:val="Textonotapie"/>
        <w:ind w:firstLine="720"/>
        <w:jc w:val="both"/>
        <w:rPr>
          <w:sz w:val="19"/>
          <w:szCs w:val="19"/>
          <w:lang w:val="es-CO"/>
        </w:rPr>
      </w:pPr>
    </w:p>
  </w:footnote>
  <w:footnote w:id="7">
    <w:p w14:paraId="66C2E164" w14:textId="77777777" w:rsidR="00FA6FFA" w:rsidRPr="00953CF7" w:rsidRDefault="00FA6FFA" w:rsidP="00CF7B75">
      <w:pPr>
        <w:ind w:firstLine="720"/>
        <w:jc w:val="both"/>
        <w:rPr>
          <w:sz w:val="19"/>
          <w:szCs w:val="19"/>
        </w:rPr>
      </w:pPr>
      <w:r w:rsidRPr="00953CF7">
        <w:rPr>
          <w:rStyle w:val="Refdenotaalpie"/>
          <w:sz w:val="19"/>
          <w:szCs w:val="19"/>
        </w:rPr>
        <w:footnoteRef/>
      </w:r>
      <w:r w:rsidRPr="00953CF7">
        <w:rPr>
          <w:sz w:val="19"/>
          <w:szCs w:val="19"/>
        </w:rPr>
        <w:t xml:space="preserve"> 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953CF7">
        <w:rPr>
          <w:spacing w:val="-14"/>
          <w:sz w:val="19"/>
          <w:szCs w:val="19"/>
        </w:rPr>
        <w:t xml:space="preserve"> </w:t>
      </w:r>
      <w:r w:rsidRPr="00953CF7">
        <w:rPr>
          <w:sz w:val="19"/>
          <w:szCs w:val="19"/>
        </w:rPr>
        <w:t>ley.</w:t>
      </w:r>
    </w:p>
    <w:p w14:paraId="5D4D9EDB" w14:textId="77777777" w:rsidR="00CF7B75" w:rsidRPr="00953CF7" w:rsidRDefault="00CF7B75" w:rsidP="00CF7B75">
      <w:pPr>
        <w:jc w:val="both"/>
        <w:rPr>
          <w:sz w:val="19"/>
          <w:szCs w:val="19"/>
        </w:rPr>
      </w:pPr>
    </w:p>
    <w:p w14:paraId="05D4161F" w14:textId="77777777" w:rsidR="00FA6FFA" w:rsidRPr="00953CF7" w:rsidRDefault="00FA6FFA" w:rsidP="00CF7B75">
      <w:pPr>
        <w:jc w:val="both"/>
        <w:rPr>
          <w:sz w:val="19"/>
          <w:szCs w:val="19"/>
        </w:rPr>
      </w:pPr>
      <w:r w:rsidRPr="00953CF7">
        <w:rPr>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4615F94" w14:textId="77777777" w:rsidR="00CF7B75" w:rsidRPr="00953CF7" w:rsidRDefault="00CF7B75" w:rsidP="00CF7B75">
      <w:pPr>
        <w:jc w:val="both"/>
        <w:rPr>
          <w:sz w:val="19"/>
          <w:szCs w:val="19"/>
        </w:rPr>
      </w:pPr>
    </w:p>
    <w:p w14:paraId="169C9313" w14:textId="77777777" w:rsidR="00FA6FFA" w:rsidRPr="00953CF7" w:rsidRDefault="00FA6FFA" w:rsidP="00CF7B75">
      <w:pPr>
        <w:jc w:val="both"/>
        <w:rPr>
          <w:sz w:val="19"/>
          <w:szCs w:val="19"/>
        </w:rPr>
      </w:pPr>
      <w:r w:rsidRPr="00953CF7">
        <w:rPr>
          <w:sz w:val="19"/>
          <w:szCs w:val="19"/>
        </w:rPr>
        <w:t>“Los inscritos en el RUP pueden en cualquier momento solicitar a la cámara de comercio cancelar su inscripción”.</w:t>
      </w:r>
    </w:p>
  </w:footnote>
  <w:footnote w:id="8">
    <w:p w14:paraId="0FC2FF5F" w14:textId="77777777" w:rsidR="002B3AA8" w:rsidRPr="00953CF7" w:rsidRDefault="002B3AA8" w:rsidP="00CF7B75">
      <w:pPr>
        <w:ind w:firstLine="720"/>
        <w:jc w:val="both"/>
        <w:rPr>
          <w:sz w:val="19"/>
          <w:szCs w:val="19"/>
          <w:lang w:val="es-CO"/>
        </w:rPr>
      </w:pPr>
      <w:r w:rsidRPr="00953CF7">
        <w:rPr>
          <w:rStyle w:val="Refdenotaalpie"/>
          <w:sz w:val="19"/>
          <w:szCs w:val="19"/>
        </w:rPr>
        <w:footnoteRef/>
      </w:r>
      <w:r w:rsidRPr="00953CF7">
        <w:rPr>
          <w:sz w:val="19"/>
          <w:szCs w:val="19"/>
        </w:rPr>
        <w:t xml:space="preserve">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2AE2" w14:textId="77777777" w:rsidR="00CB04C6" w:rsidRDefault="005F60AC">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02C21615" wp14:editId="6AD5DC7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395F"/>
    <w:multiLevelType w:val="multilevel"/>
    <w:tmpl w:val="7CB472FE"/>
    <w:lvl w:ilvl="0">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s-ES" w:bidi="es-ES"/>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008" w:hanging="325"/>
        <w:jc w:val="left"/>
      </w:pPr>
      <w:rPr>
        <w:rFonts w:ascii="Arial" w:eastAsia="Arial" w:hAnsi="Arial" w:cs="Arial" w:hint="default"/>
        <w:color w:val="4E4D4D"/>
        <w:spacing w:val="-28"/>
        <w:w w:val="100"/>
        <w:sz w:val="21"/>
        <w:szCs w:val="21"/>
        <w:lang w:val="es-ES" w:eastAsia="es-ES" w:bidi="es-ES"/>
      </w:rPr>
    </w:lvl>
    <w:lvl w:ilvl="3">
      <w:numFmt w:val="bullet"/>
      <w:lvlText w:val="•"/>
      <w:lvlJc w:val="left"/>
      <w:pPr>
        <w:ind w:left="2067" w:hanging="325"/>
      </w:pPr>
      <w:rPr>
        <w:rFonts w:hint="default"/>
        <w:lang w:val="es-ES" w:eastAsia="es-ES" w:bidi="es-ES"/>
      </w:rPr>
    </w:lvl>
    <w:lvl w:ilvl="4">
      <w:numFmt w:val="bullet"/>
      <w:lvlText w:val="•"/>
      <w:lvlJc w:val="left"/>
      <w:pPr>
        <w:ind w:left="3135" w:hanging="325"/>
      </w:pPr>
      <w:rPr>
        <w:rFonts w:hint="default"/>
        <w:lang w:val="es-ES" w:eastAsia="es-ES" w:bidi="es-ES"/>
      </w:rPr>
    </w:lvl>
    <w:lvl w:ilvl="5">
      <w:numFmt w:val="bullet"/>
      <w:lvlText w:val="•"/>
      <w:lvlJc w:val="left"/>
      <w:pPr>
        <w:ind w:left="4202" w:hanging="325"/>
      </w:pPr>
      <w:rPr>
        <w:rFonts w:hint="default"/>
        <w:lang w:val="es-ES" w:eastAsia="es-ES" w:bidi="es-ES"/>
      </w:rPr>
    </w:lvl>
    <w:lvl w:ilvl="6">
      <w:numFmt w:val="bullet"/>
      <w:lvlText w:val="•"/>
      <w:lvlJc w:val="left"/>
      <w:pPr>
        <w:ind w:left="5270" w:hanging="325"/>
      </w:pPr>
      <w:rPr>
        <w:rFonts w:hint="default"/>
        <w:lang w:val="es-ES" w:eastAsia="es-ES" w:bidi="es-ES"/>
      </w:rPr>
    </w:lvl>
    <w:lvl w:ilvl="7">
      <w:numFmt w:val="bullet"/>
      <w:lvlText w:val="•"/>
      <w:lvlJc w:val="left"/>
      <w:pPr>
        <w:ind w:left="6337" w:hanging="325"/>
      </w:pPr>
      <w:rPr>
        <w:rFonts w:hint="default"/>
        <w:lang w:val="es-ES" w:eastAsia="es-ES" w:bidi="es-ES"/>
      </w:rPr>
    </w:lvl>
    <w:lvl w:ilvl="8">
      <w:numFmt w:val="bullet"/>
      <w:lvlText w:val="•"/>
      <w:lvlJc w:val="left"/>
      <w:pPr>
        <w:ind w:left="7405" w:hanging="325"/>
      </w:pPr>
      <w:rPr>
        <w:rFonts w:hint="default"/>
        <w:lang w:val="es-ES" w:eastAsia="es-ES" w:bidi="es-ES"/>
      </w:rPr>
    </w:lvl>
  </w:abstractNum>
  <w:abstractNum w:abstractNumId="1" w15:restartNumberingAfterBreak="0">
    <w:nsid w:val="2C8C2B6E"/>
    <w:multiLevelType w:val="hybridMultilevel"/>
    <w:tmpl w:val="C636BACC"/>
    <w:lvl w:ilvl="0" w:tplc="CC72EE02">
      <w:start w:val="1"/>
      <w:numFmt w:val="decimal"/>
      <w:lvlText w:val="%1."/>
      <w:lvlJc w:val="left"/>
      <w:pPr>
        <w:ind w:left="1008" w:hanging="240"/>
        <w:jc w:val="left"/>
      </w:pPr>
      <w:rPr>
        <w:rFonts w:ascii="Arial" w:eastAsia="Arial" w:hAnsi="Arial" w:cs="Arial" w:hint="default"/>
        <w:color w:val="4E4D4D"/>
        <w:w w:val="100"/>
        <w:sz w:val="21"/>
        <w:szCs w:val="21"/>
        <w:lang w:val="es-ES" w:eastAsia="es-ES" w:bidi="es-ES"/>
      </w:rPr>
    </w:lvl>
    <w:lvl w:ilvl="1" w:tplc="68BEA412">
      <w:numFmt w:val="bullet"/>
      <w:lvlText w:val="•"/>
      <w:lvlJc w:val="left"/>
      <w:pPr>
        <w:ind w:left="1854" w:hanging="240"/>
      </w:pPr>
      <w:rPr>
        <w:rFonts w:hint="default"/>
        <w:lang w:val="es-ES" w:eastAsia="es-ES" w:bidi="es-ES"/>
      </w:rPr>
    </w:lvl>
    <w:lvl w:ilvl="2" w:tplc="BD6A350A">
      <w:numFmt w:val="bullet"/>
      <w:lvlText w:val="•"/>
      <w:lvlJc w:val="left"/>
      <w:pPr>
        <w:ind w:left="2708" w:hanging="240"/>
      </w:pPr>
      <w:rPr>
        <w:rFonts w:hint="default"/>
        <w:lang w:val="es-ES" w:eastAsia="es-ES" w:bidi="es-ES"/>
      </w:rPr>
    </w:lvl>
    <w:lvl w:ilvl="3" w:tplc="167E67C6">
      <w:numFmt w:val="bullet"/>
      <w:lvlText w:val="•"/>
      <w:lvlJc w:val="left"/>
      <w:pPr>
        <w:ind w:left="3562" w:hanging="240"/>
      </w:pPr>
      <w:rPr>
        <w:rFonts w:hint="default"/>
        <w:lang w:val="es-ES" w:eastAsia="es-ES" w:bidi="es-ES"/>
      </w:rPr>
    </w:lvl>
    <w:lvl w:ilvl="4" w:tplc="97CA958E">
      <w:numFmt w:val="bullet"/>
      <w:lvlText w:val="•"/>
      <w:lvlJc w:val="left"/>
      <w:pPr>
        <w:ind w:left="4416" w:hanging="240"/>
      </w:pPr>
      <w:rPr>
        <w:rFonts w:hint="default"/>
        <w:lang w:val="es-ES" w:eastAsia="es-ES" w:bidi="es-ES"/>
      </w:rPr>
    </w:lvl>
    <w:lvl w:ilvl="5" w:tplc="001A521C">
      <w:numFmt w:val="bullet"/>
      <w:lvlText w:val="•"/>
      <w:lvlJc w:val="left"/>
      <w:pPr>
        <w:ind w:left="5270" w:hanging="240"/>
      </w:pPr>
      <w:rPr>
        <w:rFonts w:hint="default"/>
        <w:lang w:val="es-ES" w:eastAsia="es-ES" w:bidi="es-ES"/>
      </w:rPr>
    </w:lvl>
    <w:lvl w:ilvl="6" w:tplc="718C7E42">
      <w:numFmt w:val="bullet"/>
      <w:lvlText w:val="•"/>
      <w:lvlJc w:val="left"/>
      <w:pPr>
        <w:ind w:left="6124" w:hanging="240"/>
      </w:pPr>
      <w:rPr>
        <w:rFonts w:hint="default"/>
        <w:lang w:val="es-ES" w:eastAsia="es-ES" w:bidi="es-ES"/>
      </w:rPr>
    </w:lvl>
    <w:lvl w:ilvl="7" w:tplc="2D7438A6">
      <w:numFmt w:val="bullet"/>
      <w:lvlText w:val="•"/>
      <w:lvlJc w:val="left"/>
      <w:pPr>
        <w:ind w:left="6978" w:hanging="240"/>
      </w:pPr>
      <w:rPr>
        <w:rFonts w:hint="default"/>
        <w:lang w:val="es-ES" w:eastAsia="es-ES" w:bidi="es-ES"/>
      </w:rPr>
    </w:lvl>
    <w:lvl w:ilvl="8" w:tplc="8B16570C">
      <w:numFmt w:val="bullet"/>
      <w:lvlText w:val="•"/>
      <w:lvlJc w:val="left"/>
      <w:pPr>
        <w:ind w:left="7832" w:hanging="240"/>
      </w:pPr>
      <w:rPr>
        <w:rFonts w:hint="default"/>
        <w:lang w:val="es-ES" w:eastAsia="es-ES" w:bidi="es-ES"/>
      </w:rPr>
    </w:lvl>
  </w:abstractNum>
  <w:abstractNum w:abstractNumId="2" w15:restartNumberingAfterBreak="0">
    <w:nsid w:val="723A60E6"/>
    <w:multiLevelType w:val="hybridMultilevel"/>
    <w:tmpl w:val="67267E48"/>
    <w:lvl w:ilvl="0" w:tplc="F6D01962">
      <w:start w:val="1"/>
      <w:numFmt w:val="decimal"/>
      <w:lvlText w:val="%1."/>
      <w:lvlJc w:val="left"/>
      <w:pPr>
        <w:ind w:left="1008" w:hanging="253"/>
        <w:jc w:val="right"/>
      </w:pPr>
      <w:rPr>
        <w:rFonts w:hint="default"/>
        <w:w w:val="100"/>
        <w:lang w:val="es-ES" w:eastAsia="es-ES" w:bidi="es-ES"/>
      </w:rPr>
    </w:lvl>
    <w:lvl w:ilvl="1" w:tplc="4A004800">
      <w:numFmt w:val="bullet"/>
      <w:lvlText w:val="•"/>
      <w:lvlJc w:val="left"/>
      <w:pPr>
        <w:ind w:left="1854" w:hanging="253"/>
      </w:pPr>
      <w:rPr>
        <w:rFonts w:hint="default"/>
        <w:lang w:val="es-ES" w:eastAsia="es-ES" w:bidi="es-ES"/>
      </w:rPr>
    </w:lvl>
    <w:lvl w:ilvl="2" w:tplc="927C207E">
      <w:numFmt w:val="bullet"/>
      <w:lvlText w:val="•"/>
      <w:lvlJc w:val="left"/>
      <w:pPr>
        <w:ind w:left="2708" w:hanging="253"/>
      </w:pPr>
      <w:rPr>
        <w:rFonts w:hint="default"/>
        <w:lang w:val="es-ES" w:eastAsia="es-ES" w:bidi="es-ES"/>
      </w:rPr>
    </w:lvl>
    <w:lvl w:ilvl="3" w:tplc="FA90E844">
      <w:numFmt w:val="bullet"/>
      <w:lvlText w:val="•"/>
      <w:lvlJc w:val="left"/>
      <w:pPr>
        <w:ind w:left="3562" w:hanging="253"/>
      </w:pPr>
      <w:rPr>
        <w:rFonts w:hint="default"/>
        <w:lang w:val="es-ES" w:eastAsia="es-ES" w:bidi="es-ES"/>
      </w:rPr>
    </w:lvl>
    <w:lvl w:ilvl="4" w:tplc="13563CD2">
      <w:numFmt w:val="bullet"/>
      <w:lvlText w:val="•"/>
      <w:lvlJc w:val="left"/>
      <w:pPr>
        <w:ind w:left="4416" w:hanging="253"/>
      </w:pPr>
      <w:rPr>
        <w:rFonts w:hint="default"/>
        <w:lang w:val="es-ES" w:eastAsia="es-ES" w:bidi="es-ES"/>
      </w:rPr>
    </w:lvl>
    <w:lvl w:ilvl="5" w:tplc="D2384110">
      <w:numFmt w:val="bullet"/>
      <w:lvlText w:val="•"/>
      <w:lvlJc w:val="left"/>
      <w:pPr>
        <w:ind w:left="5270" w:hanging="253"/>
      </w:pPr>
      <w:rPr>
        <w:rFonts w:hint="default"/>
        <w:lang w:val="es-ES" w:eastAsia="es-ES" w:bidi="es-ES"/>
      </w:rPr>
    </w:lvl>
    <w:lvl w:ilvl="6" w:tplc="86C6FE40">
      <w:numFmt w:val="bullet"/>
      <w:lvlText w:val="•"/>
      <w:lvlJc w:val="left"/>
      <w:pPr>
        <w:ind w:left="6124" w:hanging="253"/>
      </w:pPr>
      <w:rPr>
        <w:rFonts w:hint="default"/>
        <w:lang w:val="es-ES" w:eastAsia="es-ES" w:bidi="es-ES"/>
      </w:rPr>
    </w:lvl>
    <w:lvl w:ilvl="7" w:tplc="98C2E1FE">
      <w:numFmt w:val="bullet"/>
      <w:lvlText w:val="•"/>
      <w:lvlJc w:val="left"/>
      <w:pPr>
        <w:ind w:left="6978" w:hanging="253"/>
      </w:pPr>
      <w:rPr>
        <w:rFonts w:hint="default"/>
        <w:lang w:val="es-ES" w:eastAsia="es-ES" w:bidi="es-ES"/>
      </w:rPr>
    </w:lvl>
    <w:lvl w:ilvl="8" w:tplc="4C54B818">
      <w:numFmt w:val="bullet"/>
      <w:lvlText w:val="•"/>
      <w:lvlJc w:val="left"/>
      <w:pPr>
        <w:ind w:left="7832" w:hanging="253"/>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C6"/>
    <w:rsid w:val="00081FEC"/>
    <w:rsid w:val="00236787"/>
    <w:rsid w:val="002B15BB"/>
    <w:rsid w:val="002B3AA8"/>
    <w:rsid w:val="003A14DC"/>
    <w:rsid w:val="00414B9A"/>
    <w:rsid w:val="00481476"/>
    <w:rsid w:val="004A79DC"/>
    <w:rsid w:val="00546D65"/>
    <w:rsid w:val="005F60AC"/>
    <w:rsid w:val="00624BA5"/>
    <w:rsid w:val="006F49DC"/>
    <w:rsid w:val="00701375"/>
    <w:rsid w:val="007730F9"/>
    <w:rsid w:val="007A2227"/>
    <w:rsid w:val="007C1ABE"/>
    <w:rsid w:val="007D4FC8"/>
    <w:rsid w:val="007D56F7"/>
    <w:rsid w:val="007F30CA"/>
    <w:rsid w:val="008E5472"/>
    <w:rsid w:val="00953CF7"/>
    <w:rsid w:val="009654FA"/>
    <w:rsid w:val="00A7754F"/>
    <w:rsid w:val="00B03E5C"/>
    <w:rsid w:val="00C3510E"/>
    <w:rsid w:val="00C4478F"/>
    <w:rsid w:val="00CB04C6"/>
    <w:rsid w:val="00CB5D2B"/>
    <w:rsid w:val="00CD07ED"/>
    <w:rsid w:val="00CD3835"/>
    <w:rsid w:val="00CF7B75"/>
    <w:rsid w:val="00D53F83"/>
    <w:rsid w:val="00E129B5"/>
    <w:rsid w:val="00E216A4"/>
    <w:rsid w:val="00E30BB7"/>
    <w:rsid w:val="00E34A06"/>
    <w:rsid w:val="00EE5D41"/>
    <w:rsid w:val="00F00CF9"/>
    <w:rsid w:val="00F024D4"/>
    <w:rsid w:val="00FA6FFA"/>
    <w:rsid w:val="00FF061A"/>
    <w:rsid w:val="00FF2A15"/>
    <w:rsid w:val="016E8358"/>
    <w:rsid w:val="09D75D80"/>
    <w:rsid w:val="20D3F8D3"/>
    <w:rsid w:val="23DDA0BD"/>
    <w:rsid w:val="241D3044"/>
    <w:rsid w:val="2612192A"/>
    <w:rsid w:val="27F7FA22"/>
    <w:rsid w:val="30020C51"/>
    <w:rsid w:val="3108CDD2"/>
    <w:rsid w:val="3C2FD908"/>
    <w:rsid w:val="4E138374"/>
    <w:rsid w:val="5255770B"/>
    <w:rsid w:val="6499D3F7"/>
    <w:rsid w:val="655E1AD0"/>
    <w:rsid w:val="6C59FB60"/>
    <w:rsid w:val="7CA47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A2D"/>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8"/>
      <w:jc w:val="both"/>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701375"/>
    <w:rPr>
      <w:sz w:val="20"/>
      <w:szCs w:val="20"/>
    </w:rPr>
  </w:style>
  <w:style w:type="character" w:customStyle="1" w:styleId="TextonotapieCar">
    <w:name w:val="Texto nota pie Car"/>
    <w:basedOn w:val="Fuentedeprrafopredeter"/>
    <w:link w:val="Textonotapie"/>
    <w:uiPriority w:val="99"/>
    <w:semiHidden/>
    <w:rsid w:val="0070137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701375"/>
    <w:rPr>
      <w:vertAlign w:val="superscript"/>
    </w:rPr>
  </w:style>
  <w:style w:type="character" w:customStyle="1" w:styleId="TextoindependienteCar">
    <w:name w:val="Texto independiente Car"/>
    <w:basedOn w:val="Fuentedeprrafopredeter"/>
    <w:link w:val="Textoindependiente"/>
    <w:uiPriority w:val="1"/>
    <w:rsid w:val="00FF2A1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8EBF-C4B2-4EC2-BD9A-B649DF12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AC3FE-6BDB-4EB4-9AF1-C31017A14C9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D0B4523-44CF-4483-AD86-8E2A84353FDF}">
  <ds:schemaRefs>
    <ds:schemaRef ds:uri="http://schemas.microsoft.com/sharepoint/v3/contenttype/forms"/>
  </ds:schemaRefs>
</ds:datastoreItem>
</file>

<file path=customXml/itemProps4.xml><?xml version="1.0" encoding="utf-8"?>
<ds:datastoreItem xmlns:ds="http://schemas.openxmlformats.org/officeDocument/2006/customXml" ds:itemID="{46219DCD-301D-48B1-9D9E-247236A7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2020-08-19T20:56:00Z</dcterms:created>
  <dcterms:modified xsi:type="dcterms:W3CDTF">2020-08-19T20:56:00Z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