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2B90C91A" w:rsidR="0034177C" w:rsidRPr="00071BE4" w:rsidRDefault="009F59C2" w:rsidP="0029527F">
      <w:pPr>
        <w:jc w:val="right"/>
        <w:rPr>
          <w:rFonts w:ascii="Arial" w:hAnsi="Arial" w:cs="Arial"/>
          <w:b/>
          <w:bCs/>
          <w:color w:val="000000" w:themeColor="text1"/>
          <w:sz w:val="16"/>
          <w:szCs w:val="16"/>
          <w:lang w:val="es-ES" w:eastAsia="es-ES"/>
        </w:rPr>
      </w:pPr>
      <w:bookmarkStart w:id="0" w:name="_Hlk28946138"/>
      <w:bookmarkStart w:id="1" w:name="_Hlk29548183"/>
      <w:r w:rsidRPr="00AA195B">
        <w:rPr>
          <w:rFonts w:ascii="Arial" w:hAnsi="Arial" w:cs="Arial"/>
          <w:b/>
          <w:color w:val="000000" w:themeColor="text1"/>
          <w:sz w:val="16"/>
          <w:szCs w:val="16"/>
          <w:lang w:val="es-ES" w:eastAsia="es-ES"/>
        </w:rPr>
        <w:tab/>
      </w:r>
      <w:r w:rsidR="0034177C" w:rsidRPr="00071BE4">
        <w:rPr>
          <w:rFonts w:ascii="Arial" w:hAnsi="Arial" w:cs="Arial"/>
          <w:b/>
          <w:bCs/>
          <w:color w:val="000000" w:themeColor="text1"/>
          <w:sz w:val="16"/>
          <w:szCs w:val="16"/>
          <w:lang w:val="es-ES" w:eastAsia="es-ES"/>
        </w:rPr>
        <w:t>CCE-DES-FM-17</w:t>
      </w:r>
    </w:p>
    <w:p w14:paraId="6C7FB0E0" w14:textId="77777777" w:rsidR="0029527F" w:rsidRPr="0029527F" w:rsidRDefault="0029527F" w:rsidP="0029527F">
      <w:pPr>
        <w:jc w:val="right"/>
        <w:rPr>
          <w:rFonts w:ascii="Arial" w:hAnsi="Arial" w:cs="Arial"/>
          <w:color w:val="000000" w:themeColor="text1"/>
          <w:sz w:val="16"/>
          <w:szCs w:val="16"/>
          <w:lang w:val="es-ES" w:eastAsia="es-ES"/>
        </w:rPr>
      </w:pPr>
    </w:p>
    <w:p w14:paraId="0FA050A6" w14:textId="165FB954" w:rsidR="00432CC0" w:rsidRPr="00AA195B" w:rsidRDefault="00432CC0" w:rsidP="00432CC0">
      <w:pPr>
        <w:jc w:val="both"/>
        <w:rPr>
          <w:rFonts w:ascii="Arial" w:eastAsia="Calibri" w:hAnsi="Arial" w:cs="Arial"/>
          <w:b/>
          <w:color w:val="000000"/>
          <w:sz w:val="22"/>
          <w:lang w:val="es-ES"/>
        </w:rPr>
      </w:pPr>
      <w:r w:rsidRPr="00AA195B">
        <w:rPr>
          <w:rFonts w:ascii="Arial" w:eastAsia="Calibri" w:hAnsi="Arial" w:cs="Arial"/>
          <w:b/>
          <w:color w:val="000000"/>
          <w:sz w:val="22"/>
          <w:lang w:val="es-ES"/>
        </w:rPr>
        <w:t>MIPYME</w:t>
      </w:r>
      <w:r w:rsidR="0071233E">
        <w:rPr>
          <w:rFonts w:ascii="Arial" w:eastAsia="Calibri" w:hAnsi="Arial" w:cs="Arial"/>
          <w:b/>
          <w:color w:val="000000"/>
          <w:sz w:val="22"/>
          <w:lang w:val="es-ES"/>
        </w:rPr>
        <w:t>S – Noción – A</w:t>
      </w:r>
      <w:r w:rsidRPr="00AA195B">
        <w:rPr>
          <w:rFonts w:ascii="Arial" w:eastAsia="Calibri" w:hAnsi="Arial" w:cs="Arial"/>
          <w:b/>
          <w:color w:val="000000"/>
          <w:sz w:val="22"/>
          <w:lang w:val="es-ES"/>
        </w:rPr>
        <w:t>lcance</w:t>
      </w:r>
      <w:r w:rsidRPr="00AA195B">
        <w:rPr>
          <w:rFonts w:ascii="Arial" w:eastAsia="Calibri" w:hAnsi="Arial" w:cs="Arial"/>
          <w:color w:val="000000"/>
          <w:sz w:val="22"/>
          <w:lang w:val="es-ES"/>
        </w:rPr>
        <w:t xml:space="preserve"> </w:t>
      </w:r>
    </w:p>
    <w:p w14:paraId="07F29986" w14:textId="77777777" w:rsidR="00B83979" w:rsidRPr="00AA195B" w:rsidRDefault="00B83979" w:rsidP="00432CC0">
      <w:pPr>
        <w:spacing w:after="120"/>
        <w:jc w:val="both"/>
        <w:rPr>
          <w:rFonts w:ascii="Arial" w:eastAsia="Calibri" w:hAnsi="Arial" w:cs="Arial"/>
          <w:color w:val="000000"/>
          <w:sz w:val="20"/>
          <w:szCs w:val="20"/>
          <w:lang w:val="es-ES"/>
        </w:rPr>
      </w:pPr>
    </w:p>
    <w:p w14:paraId="2613BFF4" w14:textId="77777777" w:rsidR="00664D9F" w:rsidRPr="00664D9F" w:rsidRDefault="00B83979" w:rsidP="00664D9F">
      <w:pPr>
        <w:spacing w:after="120"/>
        <w:jc w:val="both"/>
        <w:rPr>
          <w:rFonts w:ascii="Arial" w:eastAsia="Calibri" w:hAnsi="Arial" w:cs="Arial"/>
          <w:color w:val="000000"/>
          <w:sz w:val="20"/>
          <w:szCs w:val="20"/>
          <w:lang w:val="es-ES"/>
        </w:rPr>
      </w:pPr>
      <w:r w:rsidRPr="00AA195B">
        <w:rPr>
          <w:rFonts w:ascii="Arial" w:eastAsia="Calibri" w:hAnsi="Arial" w:cs="Arial"/>
          <w:color w:val="000000"/>
          <w:sz w:val="20"/>
          <w:szCs w:val="20"/>
          <w:lang w:val="es-ES"/>
        </w:rPr>
        <w:t xml:space="preserve">[…] </w:t>
      </w:r>
      <w:r w:rsidR="00664D9F" w:rsidRPr="00664D9F">
        <w:rPr>
          <w:rFonts w:ascii="Arial" w:eastAsia="Calibri" w:hAnsi="Arial" w:cs="Arial"/>
          <w:color w:val="000000"/>
          <w:sz w:val="20"/>
          <w:szCs w:val="20"/>
          <w:lang w:val="es-ES"/>
        </w:rPr>
        <w:t>Pequeña y Mediana Empresa –</w:t>
      </w:r>
      <w:proofErr w:type="spellStart"/>
      <w:r w:rsidR="00664D9F" w:rsidRPr="00664D9F">
        <w:rPr>
          <w:rFonts w:ascii="Arial" w:eastAsia="Calibri" w:hAnsi="Arial" w:cs="Arial"/>
          <w:color w:val="000000"/>
          <w:sz w:val="20"/>
          <w:szCs w:val="20"/>
          <w:lang w:val="es-ES"/>
        </w:rPr>
        <w:t>Mipyme</w:t>
      </w:r>
      <w:proofErr w:type="spellEnd"/>
      <w:r w:rsidR="00664D9F" w:rsidRPr="00664D9F">
        <w:rPr>
          <w:rFonts w:ascii="Arial" w:eastAsia="Calibri" w:hAnsi="Arial" w:cs="Arial"/>
          <w:color w:val="000000"/>
          <w:sz w:val="20"/>
          <w:szCs w:val="20"/>
          <w:lang w:val="es-ES"/>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3C17D54F" w14:textId="795EF98F" w:rsidR="00664D9F" w:rsidRPr="00664D9F" w:rsidRDefault="00664D9F" w:rsidP="00664D9F">
      <w:pPr>
        <w:spacing w:after="120"/>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664D9F">
        <w:rPr>
          <w:rFonts w:ascii="Arial" w:eastAsia="Calibri" w:hAnsi="Arial" w:cs="Arial"/>
          <w:color w:val="000000"/>
          <w:sz w:val="20"/>
          <w:szCs w:val="20"/>
          <w:lang w:val="es-ES"/>
        </w:rPr>
        <w:t>ii</w:t>
      </w:r>
      <w:proofErr w:type="spellEnd"/>
      <w:r w:rsidRPr="00664D9F">
        <w:rPr>
          <w:rFonts w:ascii="Arial" w:eastAsia="Calibri" w:hAnsi="Arial" w:cs="Arial"/>
          <w:color w:val="000000"/>
          <w:sz w:val="20"/>
          <w:szCs w:val="20"/>
          <w:lang w:val="es-ES"/>
        </w:rPr>
        <w:t xml:space="preserve">) la pequeña empresa es aquella que tiene una planta de personal entre 11 y 50 trabajadores o activos totales por un valor entre 501 y 5000 salarios mínimos mensuales legales vigentes, y </w:t>
      </w:r>
      <w:proofErr w:type="spellStart"/>
      <w:r w:rsidRPr="00664D9F">
        <w:rPr>
          <w:rFonts w:ascii="Arial" w:eastAsia="Calibri" w:hAnsi="Arial" w:cs="Arial"/>
          <w:color w:val="000000"/>
          <w:sz w:val="20"/>
          <w:szCs w:val="20"/>
          <w:lang w:val="es-ES"/>
        </w:rPr>
        <w:t>iii</w:t>
      </w:r>
      <w:proofErr w:type="spellEnd"/>
      <w:r w:rsidRPr="00664D9F">
        <w:rPr>
          <w:rFonts w:ascii="Arial" w:eastAsia="Calibri" w:hAnsi="Arial" w:cs="Arial"/>
          <w:color w:val="000000"/>
          <w:sz w:val="20"/>
          <w:szCs w:val="20"/>
          <w:lang w:val="es-ES"/>
        </w:rPr>
        <w:t>) la microempresa es aquella que tiene una planta de personal de 10 trabajadores o menos o activos totales por un valor inferior a 500 salarios mínimos legales mensuales.</w:t>
      </w:r>
    </w:p>
    <w:p w14:paraId="415DD75D" w14:textId="77777777" w:rsidR="00664D9F" w:rsidRDefault="00664D9F" w:rsidP="00432CC0">
      <w:pPr>
        <w:jc w:val="both"/>
        <w:rPr>
          <w:rFonts w:ascii="Arial" w:eastAsia="Calibri" w:hAnsi="Arial" w:cs="Arial"/>
          <w:b/>
          <w:color w:val="000000"/>
          <w:sz w:val="22"/>
          <w:lang w:val="es-ES"/>
        </w:rPr>
      </w:pPr>
    </w:p>
    <w:p w14:paraId="5D2857D8" w14:textId="4B98D630" w:rsidR="00432CC0" w:rsidRPr="00AA195B" w:rsidRDefault="00432CC0" w:rsidP="00432CC0">
      <w:pPr>
        <w:jc w:val="both"/>
        <w:rPr>
          <w:rFonts w:ascii="Arial" w:eastAsia="Calibri" w:hAnsi="Arial" w:cs="Arial"/>
          <w:b/>
          <w:color w:val="000000"/>
          <w:sz w:val="22"/>
          <w:lang w:val="es-ES"/>
        </w:rPr>
      </w:pPr>
      <w:r w:rsidRPr="00AA195B">
        <w:rPr>
          <w:rFonts w:ascii="Arial" w:eastAsia="Calibri" w:hAnsi="Arial" w:cs="Arial"/>
          <w:b/>
          <w:color w:val="000000"/>
          <w:sz w:val="22"/>
          <w:lang w:val="es-ES"/>
        </w:rPr>
        <w:t xml:space="preserve">MIPYMES – Incentivos contractuales  </w:t>
      </w:r>
    </w:p>
    <w:p w14:paraId="6FBED2A1" w14:textId="77777777" w:rsidR="00432CC0" w:rsidRPr="00AA195B" w:rsidRDefault="00432CC0" w:rsidP="00432CC0">
      <w:pPr>
        <w:jc w:val="both"/>
        <w:rPr>
          <w:rFonts w:ascii="Arial" w:eastAsia="Calibri" w:hAnsi="Arial" w:cs="Arial"/>
          <w:b/>
          <w:color w:val="000000"/>
          <w:sz w:val="20"/>
          <w:szCs w:val="20"/>
          <w:lang w:val="es-ES"/>
        </w:rPr>
      </w:pPr>
    </w:p>
    <w:p w14:paraId="0FE34B24" w14:textId="439753F0" w:rsidR="00B83979" w:rsidRDefault="00664D9F" w:rsidP="00432CC0">
      <w:pPr>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xml:space="preserve">» y la «limitación territorial» a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xml:space="preserve">, contenidas, respectivamente, en los artículos 2.2.1.2.4.2.2. y 2.2.1.2.4.2.3. </w:t>
      </w:r>
    </w:p>
    <w:p w14:paraId="1F7BF628" w14:textId="77777777" w:rsidR="00664D9F" w:rsidRPr="00AA195B" w:rsidRDefault="00664D9F" w:rsidP="00432CC0">
      <w:pPr>
        <w:jc w:val="both"/>
        <w:rPr>
          <w:rFonts w:ascii="Arial" w:eastAsia="Calibri" w:hAnsi="Arial" w:cs="Arial"/>
          <w:color w:val="000000"/>
          <w:sz w:val="21"/>
          <w:szCs w:val="21"/>
          <w:lang w:val="es-ES"/>
        </w:rPr>
      </w:pPr>
    </w:p>
    <w:p w14:paraId="5A6E2230" w14:textId="77777777" w:rsidR="00432CC0" w:rsidRPr="00AA195B" w:rsidRDefault="00432CC0" w:rsidP="00432CC0">
      <w:pPr>
        <w:jc w:val="both"/>
        <w:rPr>
          <w:rFonts w:ascii="Arial" w:eastAsia="Calibri" w:hAnsi="Arial" w:cs="Arial"/>
          <w:b/>
          <w:color w:val="000000"/>
          <w:sz w:val="22"/>
          <w:lang w:val="es-ES"/>
        </w:rPr>
      </w:pPr>
      <w:r w:rsidRPr="00AA195B">
        <w:rPr>
          <w:rFonts w:ascii="Arial" w:eastAsia="Calibri" w:hAnsi="Arial" w:cs="Arial"/>
          <w:b/>
          <w:color w:val="000000"/>
          <w:sz w:val="22"/>
          <w:lang w:val="es-ES"/>
        </w:rPr>
        <w:t xml:space="preserve">MIPYMES NACIONALES – Inexistencia de </w:t>
      </w:r>
      <w:proofErr w:type="spellStart"/>
      <w:r w:rsidRPr="00AA195B">
        <w:rPr>
          <w:rFonts w:ascii="Arial" w:eastAsia="Calibri" w:hAnsi="Arial" w:cs="Arial"/>
          <w:b/>
          <w:color w:val="000000"/>
          <w:sz w:val="22"/>
          <w:lang w:val="es-ES"/>
        </w:rPr>
        <w:t>Mipymes</w:t>
      </w:r>
      <w:proofErr w:type="spellEnd"/>
      <w:r w:rsidRPr="00AA195B">
        <w:rPr>
          <w:rFonts w:ascii="Arial" w:eastAsia="Calibri" w:hAnsi="Arial" w:cs="Arial"/>
          <w:b/>
          <w:color w:val="000000"/>
          <w:sz w:val="22"/>
          <w:lang w:val="es-ES"/>
        </w:rPr>
        <w:t xml:space="preserve"> del orden territorial</w:t>
      </w:r>
    </w:p>
    <w:p w14:paraId="4E2272C3" w14:textId="77777777" w:rsidR="00432CC0" w:rsidRPr="00AA195B" w:rsidRDefault="00432CC0" w:rsidP="00432CC0">
      <w:pPr>
        <w:jc w:val="both"/>
        <w:rPr>
          <w:rFonts w:ascii="Arial" w:eastAsia="Calibri" w:hAnsi="Arial" w:cs="Arial"/>
          <w:b/>
          <w:color w:val="000000"/>
          <w:sz w:val="20"/>
          <w:szCs w:val="20"/>
          <w:lang w:val="es-ES"/>
        </w:rPr>
      </w:pPr>
    </w:p>
    <w:p w14:paraId="3CAFB6AB" w14:textId="677DB950" w:rsidR="00664D9F" w:rsidRDefault="003051AE" w:rsidP="00432CC0">
      <w:pPr>
        <w:jc w:val="both"/>
        <w:rPr>
          <w:rFonts w:ascii="Arial" w:eastAsia="Calibri" w:hAnsi="Arial" w:cs="Arial"/>
          <w:color w:val="000000"/>
          <w:sz w:val="20"/>
          <w:szCs w:val="20"/>
          <w:lang w:val="es-ES"/>
        </w:rPr>
      </w:pPr>
      <w:r>
        <w:rPr>
          <w:rFonts w:ascii="Arial" w:eastAsia="Calibri" w:hAnsi="Arial" w:cs="Arial"/>
          <w:color w:val="000000"/>
          <w:sz w:val="20"/>
          <w:szCs w:val="20"/>
          <w:lang w:val="es-ES"/>
        </w:rPr>
        <w:t xml:space="preserve">[…] </w:t>
      </w:r>
      <w:r w:rsidR="00664D9F" w:rsidRPr="00664D9F">
        <w:rPr>
          <w:rFonts w:ascii="Arial" w:eastAsia="Calibri" w:hAnsi="Arial" w:cs="Arial"/>
          <w:color w:val="000000"/>
          <w:sz w:val="20"/>
          <w:szCs w:val="20"/>
          <w:lang w:val="es-ES"/>
        </w:rPr>
        <w:t xml:space="preserve">las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genéricamente y, particularmente, a las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«domiciliadas en los departamentos o municipios en donde se va a ejecutar el contrato». En ambos casos se refiere a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distinguiéndolas de las empresas extranjeras. Del artículo 2.2.1.2.4.2.3. del Decreto 1082 de 2015 no se deriva que existan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00664D9F" w:rsidRPr="00664D9F">
        <w:rPr>
          <w:rFonts w:ascii="Arial" w:eastAsia="Calibri" w:hAnsi="Arial" w:cs="Arial"/>
          <w:color w:val="000000"/>
          <w:sz w:val="20"/>
          <w:szCs w:val="20"/>
          <w:lang w:val="es-ES"/>
        </w:rPr>
        <w:t>Mipyme</w:t>
      </w:r>
      <w:proofErr w:type="spellEnd"/>
      <w:r w:rsidR="00664D9F" w:rsidRPr="00664D9F">
        <w:rPr>
          <w:rFonts w:ascii="Arial" w:eastAsia="Calibri" w:hAnsi="Arial" w:cs="Arial"/>
          <w:color w:val="000000"/>
          <w:sz w:val="20"/>
          <w:szCs w:val="20"/>
          <w:lang w:val="es-ES"/>
        </w:rPr>
        <w:t xml:space="preserve"> del orden nacional. Diferente es que las normas de contratación permitan que las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con «domicilio» en un municipio o departamento puedan beneficiarse para ejecutar un contrato en dichos municipios o departamentos. De todos modos, las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domiciliadas en un municipio o departamento son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En consecuencia, no es procedente distinguir entre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nacionales y </w:t>
      </w:r>
      <w:proofErr w:type="spellStart"/>
      <w:r w:rsidR="00664D9F" w:rsidRPr="00664D9F">
        <w:rPr>
          <w:rFonts w:ascii="Arial" w:eastAsia="Calibri" w:hAnsi="Arial" w:cs="Arial"/>
          <w:color w:val="000000"/>
          <w:sz w:val="20"/>
          <w:szCs w:val="20"/>
          <w:lang w:val="es-ES"/>
        </w:rPr>
        <w:t>Mipymes</w:t>
      </w:r>
      <w:proofErr w:type="spellEnd"/>
      <w:r w:rsidR="00664D9F" w:rsidRPr="00664D9F">
        <w:rPr>
          <w:rFonts w:ascii="Arial" w:eastAsia="Calibri" w:hAnsi="Arial" w:cs="Arial"/>
          <w:color w:val="000000"/>
          <w:sz w:val="20"/>
          <w:szCs w:val="20"/>
          <w:lang w:val="es-ES"/>
        </w:rPr>
        <w:t xml:space="preserve"> municipales o departamentales, habida cuenta de que estas últimas no existen como categoría dentro del ordenamiento normativo.</w:t>
      </w:r>
    </w:p>
    <w:p w14:paraId="0BF1B5CA" w14:textId="77777777" w:rsidR="00B83979" w:rsidRPr="00AA195B" w:rsidRDefault="00B83979" w:rsidP="00432CC0">
      <w:pPr>
        <w:jc w:val="both"/>
        <w:rPr>
          <w:rFonts w:ascii="Arial" w:eastAsia="Calibri" w:hAnsi="Arial" w:cs="Arial"/>
          <w:color w:val="000000"/>
          <w:sz w:val="21"/>
          <w:szCs w:val="21"/>
          <w:lang w:val="es-ES"/>
        </w:rPr>
      </w:pPr>
    </w:p>
    <w:p w14:paraId="5B26127C" w14:textId="77777777" w:rsidR="00432CC0" w:rsidRPr="00AA195B" w:rsidRDefault="00432CC0" w:rsidP="00432CC0">
      <w:pPr>
        <w:jc w:val="both"/>
        <w:rPr>
          <w:rFonts w:ascii="Arial" w:eastAsia="Calibri" w:hAnsi="Arial" w:cs="Arial"/>
          <w:b/>
          <w:color w:val="000000"/>
          <w:sz w:val="22"/>
          <w:lang w:val="es-ES"/>
        </w:rPr>
      </w:pPr>
      <w:r w:rsidRPr="00AA195B">
        <w:rPr>
          <w:rFonts w:ascii="Arial" w:eastAsia="Calibri" w:hAnsi="Arial" w:cs="Arial"/>
          <w:b/>
          <w:color w:val="000000"/>
          <w:sz w:val="22"/>
          <w:lang w:val="es-ES"/>
        </w:rPr>
        <w:t>CONVOCATORIAS LIMITADAS A MIPYMES NACIONALES – Requisitos</w:t>
      </w:r>
    </w:p>
    <w:p w14:paraId="5E9FFD15" w14:textId="77777777" w:rsidR="00432CC0" w:rsidRPr="00AA195B" w:rsidRDefault="00432CC0" w:rsidP="00432CC0">
      <w:pPr>
        <w:jc w:val="both"/>
        <w:rPr>
          <w:rFonts w:ascii="Arial" w:eastAsia="Calibri" w:hAnsi="Arial" w:cs="Arial"/>
          <w:b/>
          <w:color w:val="000000"/>
          <w:sz w:val="21"/>
          <w:szCs w:val="21"/>
          <w:lang w:val="es-ES"/>
        </w:rPr>
      </w:pPr>
    </w:p>
    <w:p w14:paraId="54ACEBD0" w14:textId="1374879E" w:rsidR="00664D9F" w:rsidRDefault="00664D9F" w:rsidP="00071BE4">
      <w:pPr>
        <w:spacing w:after="120"/>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El artículo 2.2.1.2.4.2.2. del Decreto 1082 de 2015 establece los requisitos que se deben acreditar en las «convocatorias limitadas a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xml:space="preserve">». La primera limitación se deriva del inciso primero de la referida norma, en cuanto a las modalidades de selección de contratistas, en el entendido que únicamente se puede limitar «la convocatoria del Proceso de Contratación en la modalidad de licitación pública, selección abreviada y concurso de méritos». Esto excluye, pues, la posibilidad de pedir la limitación de las convocatorias en los procesos de selección de mínima cuantía y también en los de contratación directa. Para los efectos de la consulta sub examine, se debe precisar que </w:t>
      </w:r>
      <w:r w:rsidRPr="00664D9F">
        <w:rPr>
          <w:rFonts w:ascii="Arial" w:eastAsia="Calibri" w:hAnsi="Arial" w:cs="Arial"/>
          <w:color w:val="000000"/>
          <w:sz w:val="20"/>
          <w:szCs w:val="20"/>
          <w:lang w:val="es-ES"/>
        </w:rPr>
        <w:lastRenderedPageBreak/>
        <w:t>una de las causales de selección abreviada es la contratación de menor cuantía, según lo que establece el artículo 2, numeral 2, literal b, de la Ley 1150 de 2007.</w:t>
      </w:r>
    </w:p>
    <w:p w14:paraId="756E925B" w14:textId="55A09B39" w:rsidR="00B83979" w:rsidRDefault="00664D9F" w:rsidP="00071BE4">
      <w:pPr>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El numeral segundo establece dos exigencias: por un lado, que al menos tres (3)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xml:space="preserve"> nacionales presenten a la entidad la solicitud formal de limitar el proceso contractual; y por el otro, que hagan la solicitud por lo menos un día antes de la apertura del proceso de contratación.</w:t>
      </w:r>
    </w:p>
    <w:p w14:paraId="0D6FC6A8" w14:textId="77777777" w:rsidR="00664D9F" w:rsidRPr="00987157" w:rsidRDefault="00664D9F" w:rsidP="00071BE4">
      <w:pPr>
        <w:jc w:val="both"/>
        <w:rPr>
          <w:rFonts w:ascii="Arial" w:eastAsia="Calibri" w:hAnsi="Arial" w:cs="Arial"/>
          <w:color w:val="000000"/>
          <w:sz w:val="20"/>
          <w:szCs w:val="20"/>
          <w:lang w:val="es-ES"/>
        </w:rPr>
      </w:pPr>
    </w:p>
    <w:p w14:paraId="0720F1B1" w14:textId="77777777" w:rsidR="00432CC0" w:rsidRPr="00AA195B" w:rsidRDefault="00432CC0" w:rsidP="00071BE4">
      <w:pPr>
        <w:jc w:val="both"/>
        <w:rPr>
          <w:rFonts w:ascii="Arial" w:eastAsia="Calibri" w:hAnsi="Arial" w:cs="Arial"/>
          <w:b/>
          <w:color w:val="000000"/>
          <w:sz w:val="22"/>
          <w:lang w:val="es-ES"/>
        </w:rPr>
      </w:pPr>
      <w:r w:rsidRPr="00AA195B">
        <w:rPr>
          <w:rFonts w:ascii="Arial" w:eastAsia="Calibri" w:hAnsi="Arial" w:cs="Arial"/>
          <w:b/>
          <w:color w:val="000000"/>
          <w:sz w:val="22"/>
          <w:lang w:val="es-ES"/>
        </w:rPr>
        <w:t>CONVOCATORIAS LIMITADAS A MIPYMES NACIONALES – Limitación territorial – Requisitos</w:t>
      </w:r>
    </w:p>
    <w:p w14:paraId="15E4B5EC" w14:textId="77777777" w:rsidR="00432CC0" w:rsidRPr="00AA195B" w:rsidRDefault="00432CC0" w:rsidP="00432CC0">
      <w:pPr>
        <w:jc w:val="both"/>
        <w:rPr>
          <w:rFonts w:ascii="Arial" w:eastAsia="Calibri" w:hAnsi="Arial" w:cs="Arial"/>
          <w:b/>
          <w:color w:val="000000"/>
          <w:sz w:val="21"/>
          <w:szCs w:val="21"/>
          <w:lang w:val="es-ES"/>
        </w:rPr>
      </w:pPr>
    </w:p>
    <w:p w14:paraId="685B2421" w14:textId="422D6DE7" w:rsidR="0029527F" w:rsidRDefault="00664D9F" w:rsidP="00423F9F">
      <w:pPr>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Colombia Compra Eficiente ha sostenido que es discrecional la decisión de limitar territorialmente una convocatoria de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y ha precisado que, de todos modos, la decisión debe estar justificada en los correspondientes «estudios del sector».</w:t>
      </w:r>
    </w:p>
    <w:p w14:paraId="63DE14A7" w14:textId="77777777" w:rsidR="00664D9F" w:rsidRPr="00CE2E44" w:rsidRDefault="00664D9F" w:rsidP="00423F9F">
      <w:pPr>
        <w:jc w:val="both"/>
        <w:rPr>
          <w:rFonts w:ascii="Arial" w:eastAsia="Calibri" w:hAnsi="Arial" w:cs="Arial"/>
          <w:color w:val="000000"/>
          <w:sz w:val="22"/>
          <w:szCs w:val="22"/>
          <w:lang w:val="es-ES"/>
        </w:rPr>
      </w:pPr>
    </w:p>
    <w:p w14:paraId="38F5F8A8" w14:textId="1091932A" w:rsidR="0029527F" w:rsidRPr="00CE2E44" w:rsidRDefault="00BB0016" w:rsidP="00423F9F">
      <w:pPr>
        <w:jc w:val="both"/>
        <w:rPr>
          <w:rFonts w:ascii="Arial" w:eastAsia="Calibri" w:hAnsi="Arial" w:cs="Arial"/>
          <w:b/>
          <w:color w:val="000000"/>
          <w:sz w:val="22"/>
          <w:szCs w:val="22"/>
          <w:lang w:val="es-ES"/>
        </w:rPr>
      </w:pPr>
      <w:r w:rsidRPr="00CE2E44">
        <w:rPr>
          <w:rFonts w:ascii="Arial" w:eastAsia="Calibri" w:hAnsi="Arial" w:cs="Arial"/>
          <w:b/>
          <w:color w:val="000000"/>
          <w:sz w:val="22"/>
          <w:szCs w:val="22"/>
          <w:lang w:val="es-ES"/>
        </w:rPr>
        <w:t xml:space="preserve">CONVOCATORIAS LIMITADAS A MIPYMES </w:t>
      </w:r>
      <w:r w:rsidR="0029527F" w:rsidRPr="00CE2E44">
        <w:rPr>
          <w:rFonts w:ascii="Arial" w:eastAsia="Calibri" w:hAnsi="Arial" w:cs="Arial"/>
          <w:b/>
          <w:color w:val="000000"/>
          <w:sz w:val="22"/>
          <w:szCs w:val="22"/>
          <w:lang w:val="es-ES"/>
        </w:rPr>
        <w:t xml:space="preserve">– </w:t>
      </w:r>
      <w:r w:rsidRPr="00CE2E44">
        <w:rPr>
          <w:rFonts w:ascii="Arial" w:eastAsia="Calibri" w:hAnsi="Arial" w:cs="Arial"/>
          <w:b/>
          <w:color w:val="000000"/>
          <w:sz w:val="22"/>
          <w:szCs w:val="22"/>
          <w:lang w:val="es-ES"/>
        </w:rPr>
        <w:t>Efectos en el tiempo</w:t>
      </w:r>
    </w:p>
    <w:p w14:paraId="5DA3A534" w14:textId="67B39840" w:rsidR="0029527F" w:rsidRDefault="0029527F" w:rsidP="00423F9F">
      <w:pPr>
        <w:jc w:val="both"/>
        <w:rPr>
          <w:rFonts w:ascii="Arial" w:eastAsia="Calibri" w:hAnsi="Arial" w:cs="Arial"/>
          <w:color w:val="000000"/>
          <w:sz w:val="20"/>
          <w:szCs w:val="20"/>
          <w:lang w:val="es-ES"/>
        </w:rPr>
      </w:pPr>
    </w:p>
    <w:p w14:paraId="4216B334" w14:textId="5347D818" w:rsidR="00664D9F" w:rsidRDefault="00664D9F" w:rsidP="0029527F">
      <w:pPr>
        <w:jc w:val="both"/>
        <w:rPr>
          <w:rFonts w:ascii="Arial" w:eastAsia="Calibri" w:hAnsi="Arial" w:cs="Arial"/>
          <w:color w:val="000000"/>
          <w:sz w:val="20"/>
          <w:szCs w:val="20"/>
          <w:lang w:val="es-ES"/>
        </w:rPr>
      </w:pPr>
      <w:r>
        <w:rPr>
          <w:rFonts w:ascii="Arial" w:eastAsia="Calibri" w:hAnsi="Arial" w:cs="Arial"/>
          <w:color w:val="000000"/>
          <w:sz w:val="20"/>
          <w:szCs w:val="20"/>
          <w:lang w:val="es-ES"/>
        </w:rPr>
        <w:t>[…]</w:t>
      </w:r>
      <w:r w:rsidRPr="00664D9F">
        <w:rPr>
          <w:rFonts w:ascii="Arial" w:eastAsia="Calibri" w:hAnsi="Arial" w:cs="Arial"/>
          <w:color w:val="000000"/>
          <w:sz w:val="20"/>
          <w:szCs w:val="20"/>
          <w:lang w:val="es-ES"/>
        </w:rPr>
        <w:t xml:space="preserve"> la limitación a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xml:space="preserve"> opera desde que se expide el acto administrativo de apertura del proceso de selección de que trata el artículo 2.2.1.1.2.1.5. del Decreto 1082 de 2015, y es con ocasión de la expedición de ese acto que la entidad debe verificar si se han cumplido o no las condiciones para la limitación a </w:t>
      </w:r>
      <w:proofErr w:type="spellStart"/>
      <w:r w:rsidRPr="00664D9F">
        <w:rPr>
          <w:rFonts w:ascii="Arial" w:eastAsia="Calibri" w:hAnsi="Arial" w:cs="Arial"/>
          <w:color w:val="000000"/>
          <w:sz w:val="20"/>
          <w:szCs w:val="20"/>
          <w:lang w:val="es-ES"/>
        </w:rPr>
        <w:t>Mipymes</w:t>
      </w:r>
      <w:proofErr w:type="spellEnd"/>
      <w:r w:rsidRPr="00664D9F">
        <w:rPr>
          <w:rFonts w:ascii="Arial" w:eastAsia="Calibri" w:hAnsi="Arial" w:cs="Arial"/>
          <w:color w:val="000000"/>
          <w:sz w:val="20"/>
          <w:szCs w:val="20"/>
          <w:lang w:val="es-ES"/>
        </w:rPr>
        <w:t>. Ello explica que la solicitud deba recibirse al menos un día antes de dicho acto.</w:t>
      </w:r>
    </w:p>
    <w:p w14:paraId="1B8DF051" w14:textId="214C225E" w:rsidR="00664D9F" w:rsidRDefault="00664D9F" w:rsidP="0029527F">
      <w:pPr>
        <w:jc w:val="both"/>
        <w:rPr>
          <w:rFonts w:ascii="Arial" w:eastAsia="Calibri" w:hAnsi="Arial" w:cs="Arial"/>
          <w:color w:val="000000"/>
          <w:sz w:val="20"/>
          <w:szCs w:val="20"/>
          <w:lang w:val="es-ES"/>
        </w:rPr>
      </w:pPr>
    </w:p>
    <w:p w14:paraId="00CF2799" w14:textId="5E2781AE" w:rsidR="00664D9F" w:rsidRDefault="00664D9F" w:rsidP="0029527F">
      <w:pPr>
        <w:jc w:val="both"/>
        <w:rPr>
          <w:rFonts w:ascii="Arial" w:eastAsia="Calibri" w:hAnsi="Arial" w:cs="Arial"/>
          <w:color w:val="000000"/>
          <w:sz w:val="20"/>
          <w:szCs w:val="20"/>
          <w:lang w:val="es-ES"/>
        </w:rPr>
      </w:pPr>
      <w:r w:rsidRPr="00AA195B">
        <w:rPr>
          <w:rFonts w:ascii="Arial" w:eastAsia="Calibri" w:hAnsi="Arial" w:cs="Arial"/>
          <w:b/>
          <w:color w:val="000000"/>
          <w:sz w:val="22"/>
          <w:lang w:val="es-ES"/>
        </w:rPr>
        <w:t>CONVOCATORIAS LIMITADAS A MIPYMES</w:t>
      </w:r>
      <w:r>
        <w:rPr>
          <w:rFonts w:ascii="Arial" w:eastAsia="Calibri" w:hAnsi="Arial" w:cs="Arial"/>
          <w:b/>
          <w:color w:val="000000"/>
          <w:sz w:val="22"/>
          <w:lang w:val="es-ES"/>
        </w:rPr>
        <w:t xml:space="preserve"> – Selección abreviada – Manifestaciones de interés </w:t>
      </w:r>
    </w:p>
    <w:p w14:paraId="6EB891B4" w14:textId="7572926E" w:rsidR="00664D9F" w:rsidRDefault="00664D9F" w:rsidP="0029527F">
      <w:pPr>
        <w:jc w:val="both"/>
        <w:rPr>
          <w:rFonts w:ascii="Arial" w:eastAsia="Calibri" w:hAnsi="Arial" w:cs="Arial"/>
          <w:color w:val="000000"/>
          <w:sz w:val="20"/>
          <w:szCs w:val="20"/>
          <w:lang w:val="es-ES"/>
        </w:rPr>
      </w:pPr>
    </w:p>
    <w:p w14:paraId="27C8BF04" w14:textId="77777777" w:rsidR="00664D9F" w:rsidRDefault="00664D9F" w:rsidP="0029527F">
      <w:pPr>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 xml:space="preserve">La presentación de las manifestaciones de interés en el proceso de selección abreviada de menor cuantía se hace con posterioridad al acto de </w:t>
      </w:r>
      <w:proofErr w:type="spellStart"/>
      <w:r w:rsidRPr="00664D9F">
        <w:rPr>
          <w:rFonts w:ascii="Arial" w:eastAsia="Calibri" w:hAnsi="Arial" w:cs="Arial"/>
          <w:color w:val="000000"/>
          <w:sz w:val="20"/>
          <w:szCs w:val="20"/>
          <w:lang w:val="es-ES"/>
        </w:rPr>
        <w:t>apretura</w:t>
      </w:r>
      <w:proofErr w:type="spellEnd"/>
      <w:r w:rsidRPr="00664D9F">
        <w:rPr>
          <w:rFonts w:ascii="Arial" w:eastAsia="Calibri" w:hAnsi="Arial" w:cs="Arial"/>
          <w:color w:val="000000"/>
          <w:sz w:val="20"/>
          <w:szCs w:val="20"/>
          <w:lang w:val="es-ES"/>
        </w:rPr>
        <w:t xml:space="preserve">. Como consecuencia de ello, la etapa de manifestación de interés debe también estar limitada a este tipo de empresas si así se decidió en el acto de apertura del proceso y, claro está, siempre que se hayan verificado las condiciones de que trata el aparte anterior de este concepto. </w:t>
      </w:r>
    </w:p>
    <w:p w14:paraId="371AAF42" w14:textId="5B54B28D" w:rsidR="0029527F" w:rsidRDefault="00664D9F" w:rsidP="0029527F">
      <w:pPr>
        <w:jc w:val="both"/>
        <w:rPr>
          <w:rFonts w:ascii="Arial" w:eastAsia="Calibri" w:hAnsi="Arial" w:cs="Arial"/>
          <w:color w:val="000000"/>
          <w:sz w:val="20"/>
          <w:szCs w:val="20"/>
          <w:lang w:val="es-ES"/>
        </w:rPr>
      </w:pPr>
      <w:r w:rsidRPr="00664D9F">
        <w:rPr>
          <w:rFonts w:ascii="Arial" w:eastAsia="Calibri" w:hAnsi="Arial" w:cs="Arial"/>
          <w:color w:val="000000"/>
          <w:sz w:val="20"/>
          <w:szCs w:val="20"/>
          <w:lang w:val="es-ES"/>
        </w:rPr>
        <w:tab/>
      </w:r>
    </w:p>
    <w:p w14:paraId="22BA8547" w14:textId="5FA15872" w:rsidR="0029527F" w:rsidRPr="00664D9F" w:rsidRDefault="0029527F" w:rsidP="0029527F">
      <w:pPr>
        <w:jc w:val="both"/>
        <w:rPr>
          <w:rFonts w:ascii="Arial" w:eastAsia="Calibri" w:hAnsi="Arial" w:cs="Arial"/>
          <w:b/>
          <w:color w:val="000000"/>
          <w:sz w:val="22"/>
          <w:szCs w:val="22"/>
          <w:lang w:val="es-ES"/>
        </w:rPr>
      </w:pPr>
      <w:r w:rsidRPr="00664D9F">
        <w:rPr>
          <w:rFonts w:ascii="Arial" w:eastAsia="Calibri" w:hAnsi="Arial" w:cs="Arial"/>
          <w:b/>
          <w:color w:val="000000"/>
          <w:sz w:val="22"/>
          <w:szCs w:val="22"/>
          <w:lang w:val="es-ES"/>
        </w:rPr>
        <w:t xml:space="preserve">PROCEDIMIENTO ADMINISTRATIVO GENERAL DEL CPACA – Aplicación </w:t>
      </w:r>
      <w:r w:rsidR="006116B1">
        <w:rPr>
          <w:rFonts w:ascii="Arial" w:eastAsia="Calibri" w:hAnsi="Arial" w:cs="Arial"/>
          <w:b/>
          <w:color w:val="000000"/>
          <w:sz w:val="22"/>
          <w:lang w:val="es-ES"/>
        </w:rPr>
        <w:t>–</w:t>
      </w:r>
      <w:r w:rsidR="006116B1">
        <w:rPr>
          <w:rFonts w:ascii="Arial" w:eastAsia="Calibri" w:hAnsi="Arial" w:cs="Arial"/>
          <w:b/>
          <w:color w:val="000000"/>
          <w:sz w:val="22"/>
          <w:szCs w:val="22"/>
          <w:lang w:val="es-ES"/>
        </w:rPr>
        <w:t>P</w:t>
      </w:r>
      <w:r w:rsidRPr="00664D9F">
        <w:rPr>
          <w:rFonts w:ascii="Arial" w:eastAsia="Calibri" w:hAnsi="Arial" w:cs="Arial"/>
          <w:b/>
          <w:color w:val="000000"/>
          <w:sz w:val="22"/>
          <w:szCs w:val="22"/>
          <w:lang w:val="es-ES"/>
        </w:rPr>
        <w:t xml:space="preserve">rocedimientos contractuales </w:t>
      </w:r>
    </w:p>
    <w:p w14:paraId="07E0CB06" w14:textId="55D9519C" w:rsidR="00664D9F" w:rsidRDefault="00664D9F" w:rsidP="0029527F">
      <w:pPr>
        <w:jc w:val="both"/>
        <w:rPr>
          <w:rFonts w:ascii="Arial" w:eastAsia="Calibri" w:hAnsi="Arial" w:cs="Arial"/>
          <w:color w:val="000000"/>
          <w:sz w:val="20"/>
          <w:szCs w:val="20"/>
          <w:lang w:val="es-ES"/>
        </w:rPr>
      </w:pPr>
    </w:p>
    <w:p w14:paraId="1134FD1A" w14:textId="18910427" w:rsidR="00664D9F" w:rsidRPr="00664D9F" w:rsidRDefault="00664D9F" w:rsidP="00071BE4">
      <w:pPr>
        <w:spacing w:after="120"/>
        <w:jc w:val="both"/>
        <w:rPr>
          <w:rFonts w:ascii="Arial" w:eastAsia="Calibri" w:hAnsi="Arial" w:cs="Arial"/>
          <w:color w:val="000000"/>
          <w:sz w:val="20"/>
          <w:szCs w:val="20"/>
          <w:lang w:val="es-ES_tradnl"/>
        </w:rPr>
      </w:pPr>
      <w:r>
        <w:rPr>
          <w:rFonts w:ascii="Arial" w:eastAsia="Calibri" w:hAnsi="Arial" w:cs="Arial"/>
          <w:color w:val="000000"/>
          <w:sz w:val="20"/>
          <w:szCs w:val="20"/>
          <w:lang w:val="es-ES_tradnl"/>
        </w:rPr>
        <w:t>[…]</w:t>
      </w:r>
      <w:r w:rsidRPr="00664D9F">
        <w:rPr>
          <w:rFonts w:ascii="Arial" w:eastAsia="Calibri" w:hAnsi="Arial" w:cs="Arial"/>
          <w:color w:val="000000"/>
          <w:sz w:val="20"/>
          <w:szCs w:val="20"/>
          <w:lang w:val="es-ES_tradnl"/>
        </w:rPr>
        <w:t xml:space="preserve"> el artículo 77 de la Ley 80 de 1993 que prescribe que «[E]n cuanto sean compatibles con la finalidad y los principios de esta ley, las normas que rigen los procedimientos y actuaciones en la función administrativa serán aplicables en las actuaciones contractuales». </w:t>
      </w:r>
    </w:p>
    <w:p w14:paraId="0D1CC2DD" w14:textId="1AA8E0DF" w:rsidR="00664D9F" w:rsidRPr="00664D9F" w:rsidRDefault="00664D9F" w:rsidP="00071BE4">
      <w:pPr>
        <w:jc w:val="both"/>
        <w:rPr>
          <w:rFonts w:ascii="Arial" w:eastAsia="Calibri" w:hAnsi="Arial" w:cs="Arial"/>
          <w:color w:val="000000"/>
          <w:sz w:val="20"/>
          <w:szCs w:val="20"/>
          <w:lang w:val="es-ES_tradnl"/>
        </w:rPr>
      </w:pPr>
      <w:r w:rsidRPr="00664D9F">
        <w:rPr>
          <w:rFonts w:ascii="Arial" w:eastAsia="Calibri" w:hAnsi="Arial" w:cs="Arial"/>
          <w:color w:val="000000"/>
          <w:sz w:val="20"/>
          <w:szCs w:val="20"/>
          <w:lang w:val="es-ES_tradnl"/>
        </w:rPr>
        <w:t>A la luz de lo anterior, se puede concluir que las normas del CPACA resultan aplicables a los procedimientos de selección de contratistas en la medida en que no sean incompatibles con la finalidad y principios del Estatuto General de Contratación de la Administración Pública, ni tampoco con las etapas y estructura de estos procedimientos especiales.</w:t>
      </w:r>
    </w:p>
    <w:p w14:paraId="5BE52731" w14:textId="15C39659" w:rsidR="0029527F" w:rsidRDefault="0029527F" w:rsidP="00071BE4">
      <w:pPr>
        <w:jc w:val="both"/>
        <w:rPr>
          <w:rFonts w:ascii="Arial" w:eastAsia="Calibri" w:hAnsi="Arial" w:cs="Arial"/>
          <w:color w:val="000000"/>
          <w:sz w:val="20"/>
          <w:szCs w:val="20"/>
          <w:lang w:val="es-ES_tradnl"/>
        </w:rPr>
      </w:pPr>
    </w:p>
    <w:p w14:paraId="76304D14" w14:textId="6DA3284C" w:rsidR="003051AE" w:rsidRPr="00664D9F" w:rsidRDefault="0071233E" w:rsidP="00071BE4">
      <w:pPr>
        <w:jc w:val="both"/>
        <w:rPr>
          <w:rFonts w:ascii="Arial" w:eastAsia="Calibri" w:hAnsi="Arial" w:cs="Arial"/>
          <w:b/>
          <w:color w:val="000000"/>
          <w:sz w:val="22"/>
          <w:szCs w:val="22"/>
          <w:lang w:val="es-ES_tradnl"/>
        </w:rPr>
      </w:pPr>
      <w:r>
        <w:rPr>
          <w:rFonts w:ascii="Arial" w:eastAsia="Calibri" w:hAnsi="Arial" w:cs="Arial"/>
          <w:b/>
          <w:color w:val="000000"/>
          <w:sz w:val="22"/>
          <w:szCs w:val="22"/>
          <w:lang w:val="es-ES_tradnl"/>
        </w:rPr>
        <w:t>MANIFESTACIÓN</w:t>
      </w:r>
      <w:r w:rsidR="003051AE" w:rsidRPr="00664D9F">
        <w:rPr>
          <w:rFonts w:ascii="Arial" w:eastAsia="Calibri" w:hAnsi="Arial" w:cs="Arial"/>
          <w:b/>
          <w:color w:val="000000"/>
          <w:sz w:val="22"/>
          <w:szCs w:val="22"/>
          <w:lang w:val="es-ES_tradnl"/>
        </w:rPr>
        <w:t xml:space="preserve"> DE INTERÉS –</w:t>
      </w:r>
      <w:r>
        <w:rPr>
          <w:rFonts w:ascii="Arial" w:eastAsia="Calibri" w:hAnsi="Arial" w:cs="Arial"/>
          <w:b/>
          <w:color w:val="000000"/>
          <w:sz w:val="22"/>
          <w:szCs w:val="22"/>
          <w:lang w:val="es-ES_tradnl"/>
        </w:rPr>
        <w:t xml:space="preserve"> </w:t>
      </w:r>
      <w:proofErr w:type="spellStart"/>
      <w:r>
        <w:rPr>
          <w:rFonts w:ascii="Arial" w:eastAsia="Calibri" w:hAnsi="Arial" w:cs="Arial"/>
          <w:b/>
          <w:color w:val="000000"/>
          <w:sz w:val="22"/>
          <w:szCs w:val="22"/>
          <w:lang w:val="es-ES_tradnl"/>
        </w:rPr>
        <w:t>Subsanabilidad</w:t>
      </w:r>
      <w:proofErr w:type="spellEnd"/>
      <w:r>
        <w:rPr>
          <w:rFonts w:ascii="Arial" w:eastAsia="Calibri" w:hAnsi="Arial" w:cs="Arial"/>
          <w:b/>
          <w:color w:val="000000"/>
          <w:sz w:val="22"/>
          <w:szCs w:val="22"/>
          <w:lang w:val="es-ES_tradnl"/>
        </w:rPr>
        <w:t xml:space="preserve"> </w:t>
      </w:r>
      <w:r>
        <w:rPr>
          <w:rFonts w:ascii="Arial" w:eastAsia="Calibri" w:hAnsi="Arial" w:cs="Arial"/>
          <w:b/>
          <w:color w:val="000000"/>
          <w:sz w:val="22"/>
          <w:lang w:val="es-ES"/>
        </w:rPr>
        <w:t>–</w:t>
      </w:r>
      <w:r>
        <w:rPr>
          <w:rFonts w:ascii="Arial" w:eastAsia="Calibri" w:hAnsi="Arial" w:cs="Arial"/>
          <w:b/>
          <w:color w:val="000000"/>
          <w:sz w:val="22"/>
          <w:szCs w:val="22"/>
          <w:lang w:val="es-ES_tradnl"/>
        </w:rPr>
        <w:t xml:space="preserve"> Inexistencia </w:t>
      </w:r>
      <w:r>
        <w:rPr>
          <w:rFonts w:ascii="Arial" w:eastAsia="Calibri" w:hAnsi="Arial" w:cs="Arial"/>
          <w:b/>
          <w:color w:val="000000"/>
          <w:sz w:val="22"/>
          <w:lang w:val="es-ES"/>
        </w:rPr>
        <w:t>–</w:t>
      </w:r>
      <w:r>
        <w:rPr>
          <w:rFonts w:ascii="Arial" w:eastAsia="Calibri" w:hAnsi="Arial" w:cs="Arial"/>
          <w:b/>
          <w:color w:val="000000"/>
          <w:sz w:val="22"/>
          <w:szCs w:val="22"/>
          <w:lang w:val="es-ES_tradnl"/>
        </w:rPr>
        <w:t xml:space="preserve"> N</w:t>
      </w:r>
      <w:r w:rsidR="003051AE" w:rsidRPr="00664D9F">
        <w:rPr>
          <w:rFonts w:ascii="Arial" w:eastAsia="Calibri" w:hAnsi="Arial" w:cs="Arial"/>
          <w:b/>
          <w:color w:val="000000"/>
          <w:sz w:val="22"/>
          <w:szCs w:val="22"/>
          <w:lang w:val="es-ES_tradnl"/>
        </w:rPr>
        <w:t xml:space="preserve">orma especial </w:t>
      </w:r>
    </w:p>
    <w:p w14:paraId="4C77B891" w14:textId="27F06FE3" w:rsidR="00664D9F" w:rsidRDefault="00664D9F" w:rsidP="00423F9F">
      <w:pPr>
        <w:jc w:val="both"/>
        <w:rPr>
          <w:rFonts w:ascii="Arial" w:eastAsia="Calibri" w:hAnsi="Arial" w:cs="Arial"/>
          <w:color w:val="000000"/>
          <w:sz w:val="20"/>
          <w:szCs w:val="20"/>
          <w:lang w:val="es-ES"/>
        </w:rPr>
      </w:pPr>
    </w:p>
    <w:p w14:paraId="4E012FCE" w14:textId="69D647CD" w:rsidR="00664D9F" w:rsidRPr="00664D9F" w:rsidRDefault="00664D9F" w:rsidP="00423F9F">
      <w:pPr>
        <w:jc w:val="both"/>
        <w:rPr>
          <w:rFonts w:ascii="Arial" w:eastAsia="Calibri" w:hAnsi="Arial" w:cs="Arial"/>
          <w:color w:val="000000"/>
          <w:sz w:val="20"/>
          <w:szCs w:val="20"/>
          <w:lang w:val="es-ES_tradnl"/>
        </w:rPr>
      </w:pPr>
      <w:r>
        <w:rPr>
          <w:rFonts w:ascii="Arial" w:eastAsia="Calibri" w:hAnsi="Arial" w:cs="Arial"/>
          <w:color w:val="000000"/>
          <w:sz w:val="20"/>
          <w:szCs w:val="20"/>
          <w:lang w:val="es-ES"/>
        </w:rPr>
        <w:t xml:space="preserve">[…] </w:t>
      </w:r>
      <w:r w:rsidRPr="00664D9F">
        <w:rPr>
          <w:rFonts w:ascii="Arial" w:eastAsia="Calibri" w:hAnsi="Arial" w:cs="Arial"/>
          <w:color w:val="000000"/>
          <w:sz w:val="20"/>
          <w:szCs w:val="20"/>
          <w:lang w:val="es-ES_tradnl"/>
        </w:rPr>
        <w:t>se advierte que no existe una norma especial que se refiera a la posible «subsanación» de las manifestaciones de interés que se presentan en algunos procedimientos de selección de contratistas que cuentan con dicha etapa. Sobre este aspecto es relevante señalar que el parágrafo primero del artículo 5 de la Ley 1150 de 2007 tiene como ámbito de aplicación exclusivo la subsanación de las propuestas. Ello explica, entre otras cosas, que dicho artículo se refiera, solamente, al «rechazo de los ofrecimientos hechos».</w:t>
      </w:r>
    </w:p>
    <w:p w14:paraId="2E0B2C62" w14:textId="60077E74" w:rsidR="002744C8" w:rsidRDefault="002744C8" w:rsidP="00423F9F">
      <w:pPr>
        <w:jc w:val="both"/>
        <w:rPr>
          <w:rFonts w:ascii="Arial" w:hAnsi="Arial" w:cs="Arial"/>
          <w:color w:val="000000" w:themeColor="text1"/>
          <w:sz w:val="22"/>
          <w:lang w:val="es-ES"/>
        </w:rPr>
      </w:pPr>
    </w:p>
    <w:p w14:paraId="1A8B0641" w14:textId="16DB6932" w:rsidR="00D16D16" w:rsidRPr="00D16D16" w:rsidRDefault="00D16D16" w:rsidP="00423F9F">
      <w:pPr>
        <w:jc w:val="both"/>
        <w:rPr>
          <w:rFonts w:ascii="Arial" w:eastAsia="Calibri" w:hAnsi="Arial" w:cs="Arial"/>
          <w:color w:val="000000"/>
          <w:sz w:val="20"/>
          <w:szCs w:val="20"/>
          <w:lang w:val="es-ES_tradnl"/>
        </w:rPr>
      </w:pPr>
      <w:r w:rsidRPr="00D16D16">
        <w:rPr>
          <w:rFonts w:ascii="Arial" w:eastAsia="Calibri" w:hAnsi="Arial" w:cs="Arial"/>
          <w:color w:val="000000"/>
          <w:sz w:val="20"/>
          <w:szCs w:val="20"/>
          <w:lang w:val="es-ES_tradnl"/>
        </w:rPr>
        <w:lastRenderedPageBreak/>
        <w:t>Como consecuencia de esta realidad normativa, resulta necesario acudir a las normas del CPACA para suplir el vacío encontrado. El artículo 17 ofrece una respuesta para suplir el vacío encontrado en la legislación contractual.</w:t>
      </w:r>
    </w:p>
    <w:p w14:paraId="6BA29BCA" w14:textId="2234DFAA" w:rsidR="004E2AE0" w:rsidRPr="00071BE4" w:rsidRDefault="004E2AE0" w:rsidP="00423F9F">
      <w:pPr>
        <w:jc w:val="both"/>
        <w:rPr>
          <w:rFonts w:ascii="Arial" w:hAnsi="Arial" w:cs="Arial"/>
          <w:color w:val="000000" w:themeColor="text1"/>
          <w:sz w:val="20"/>
          <w:szCs w:val="20"/>
          <w:lang w:val="es-ES"/>
        </w:rPr>
      </w:pPr>
    </w:p>
    <w:p w14:paraId="61753DF2" w14:textId="77777777" w:rsidR="00D16D16" w:rsidRPr="00071BE4" w:rsidRDefault="00D16D16" w:rsidP="00423F9F">
      <w:pPr>
        <w:jc w:val="both"/>
        <w:rPr>
          <w:rFonts w:ascii="Arial" w:hAnsi="Arial" w:cs="Arial"/>
          <w:color w:val="000000" w:themeColor="text1"/>
          <w:sz w:val="20"/>
          <w:szCs w:val="20"/>
          <w:lang w:val="es-ES"/>
        </w:rPr>
      </w:pPr>
    </w:p>
    <w:p w14:paraId="38BF7184" w14:textId="5A884C80" w:rsidR="00A37FB6" w:rsidRPr="000D36E9" w:rsidRDefault="00A37FB6" w:rsidP="00423F9F">
      <w:pPr>
        <w:jc w:val="both"/>
        <w:rPr>
          <w:rFonts w:ascii="Arial" w:eastAsia="Calibri" w:hAnsi="Arial" w:cs="Arial"/>
          <w:b/>
          <w:color w:val="000000" w:themeColor="text1"/>
          <w:sz w:val="20"/>
          <w:lang w:val="es-ES"/>
        </w:rPr>
      </w:pPr>
      <w:r w:rsidRPr="00AA195B">
        <w:rPr>
          <w:rFonts w:ascii="Arial" w:hAnsi="Arial" w:cs="Arial"/>
          <w:color w:val="000000" w:themeColor="text1"/>
          <w:sz w:val="22"/>
          <w:lang w:val="es-ES"/>
        </w:rPr>
        <w:t xml:space="preserve">Bogotá D.C., </w:t>
      </w:r>
      <w:r w:rsidR="000D36E9" w:rsidRPr="000D36E9">
        <w:rPr>
          <w:rFonts w:ascii="Arial" w:hAnsi="Arial" w:cs="Arial"/>
          <w:b/>
          <w:color w:val="000000" w:themeColor="text1"/>
          <w:sz w:val="22"/>
        </w:rPr>
        <w:t>28/07/2020 Hora 17:41:15s</w:t>
      </w:r>
    </w:p>
    <w:p w14:paraId="237299BD" w14:textId="4BDD8FB7" w:rsidR="00A37FB6" w:rsidRPr="00AA195B" w:rsidRDefault="00A37FB6" w:rsidP="00D01760">
      <w:pPr>
        <w:jc w:val="right"/>
        <w:rPr>
          <w:rFonts w:ascii="Arial" w:hAnsi="Arial" w:cs="Arial"/>
          <w:b/>
          <w:color w:val="000000" w:themeColor="text1"/>
          <w:sz w:val="22"/>
          <w:lang w:val="es-ES"/>
        </w:rPr>
      </w:pPr>
      <w:proofErr w:type="spellStart"/>
      <w:r w:rsidRPr="00AA195B">
        <w:rPr>
          <w:rFonts w:ascii="Arial" w:hAnsi="Arial" w:cs="Arial"/>
          <w:b/>
          <w:color w:val="000000" w:themeColor="text1"/>
          <w:sz w:val="22"/>
          <w:lang w:val="es-ES"/>
        </w:rPr>
        <w:t>N°</w:t>
      </w:r>
      <w:proofErr w:type="spellEnd"/>
      <w:r w:rsidRPr="00AA195B">
        <w:rPr>
          <w:rFonts w:ascii="Arial" w:hAnsi="Arial" w:cs="Arial"/>
          <w:b/>
          <w:color w:val="000000" w:themeColor="text1"/>
          <w:sz w:val="22"/>
          <w:lang w:val="es-ES"/>
        </w:rPr>
        <w:t xml:space="preserve"> Radicado: </w:t>
      </w:r>
      <w:r w:rsidR="000D36E9" w:rsidRPr="000D36E9">
        <w:rPr>
          <w:rFonts w:ascii="Arial" w:hAnsi="Arial" w:cs="Arial"/>
          <w:b/>
          <w:color w:val="000000" w:themeColor="text1"/>
          <w:sz w:val="22"/>
        </w:rPr>
        <w:t>2202013000006782</w:t>
      </w:r>
    </w:p>
    <w:p w14:paraId="7E80B7C1" w14:textId="77777777" w:rsidR="00A37FB6" w:rsidRPr="00AA195B" w:rsidRDefault="00A37FB6" w:rsidP="00D01760">
      <w:pPr>
        <w:tabs>
          <w:tab w:val="left" w:pos="3374"/>
        </w:tabs>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ab/>
      </w:r>
    </w:p>
    <w:p w14:paraId="2B166DFC" w14:textId="6E27FE1A" w:rsidR="00A37FB6" w:rsidRPr="00AA195B" w:rsidRDefault="00A37FB6" w:rsidP="00D01760">
      <w:pPr>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Señor</w:t>
      </w:r>
    </w:p>
    <w:p w14:paraId="16863497" w14:textId="09605E1D" w:rsidR="00A37FB6" w:rsidRPr="00AA195B" w:rsidRDefault="00384107" w:rsidP="00D01760">
      <w:pPr>
        <w:rPr>
          <w:rFonts w:ascii="Arial" w:eastAsia="Calibri" w:hAnsi="Arial" w:cs="Arial"/>
          <w:b/>
          <w:color w:val="000000" w:themeColor="text1"/>
          <w:sz w:val="22"/>
          <w:lang w:val="es-ES"/>
        </w:rPr>
      </w:pPr>
      <w:r w:rsidRPr="00AA195B">
        <w:rPr>
          <w:rFonts w:ascii="Arial" w:eastAsia="Calibri" w:hAnsi="Arial" w:cs="Arial"/>
          <w:b/>
          <w:color w:val="000000" w:themeColor="text1"/>
          <w:sz w:val="22"/>
          <w:lang w:val="es-ES"/>
        </w:rPr>
        <w:t>Juan Carlos Torres López</w:t>
      </w:r>
    </w:p>
    <w:p w14:paraId="359C48BE" w14:textId="77777777" w:rsidR="00A37FB6" w:rsidRPr="00AA195B" w:rsidRDefault="00A37FB6" w:rsidP="00D01760">
      <w:pPr>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Ciudad</w:t>
      </w:r>
    </w:p>
    <w:p w14:paraId="479F6A3A" w14:textId="059AB583" w:rsidR="00A37FB6" w:rsidRPr="00AA195B" w:rsidRDefault="00A37FB6" w:rsidP="00D01760">
      <w:pPr>
        <w:jc w:val="center"/>
        <w:rPr>
          <w:rFonts w:ascii="Arial" w:eastAsia="Calibri" w:hAnsi="Arial" w:cs="Arial"/>
          <w:b/>
          <w:color w:val="000000" w:themeColor="text1"/>
          <w:sz w:val="22"/>
          <w:lang w:val="es-ES"/>
        </w:rPr>
      </w:pPr>
      <w:r w:rsidRPr="00AA195B">
        <w:rPr>
          <w:rFonts w:ascii="Arial" w:eastAsia="Calibri" w:hAnsi="Arial" w:cs="Arial"/>
          <w:b/>
          <w:color w:val="000000" w:themeColor="text1"/>
          <w:sz w:val="22"/>
          <w:lang w:val="es-ES"/>
        </w:rPr>
        <w:t xml:space="preserve">Concepto C </w:t>
      </w:r>
      <w:r w:rsidR="00DF644E" w:rsidRPr="00AA195B">
        <w:rPr>
          <w:rFonts w:ascii="Arial" w:eastAsia="Calibri" w:hAnsi="Arial" w:cs="Arial"/>
          <w:b/>
          <w:color w:val="000000" w:themeColor="text1"/>
          <w:sz w:val="22"/>
          <w:lang w:val="es-ES"/>
        </w:rPr>
        <w:t xml:space="preserve">– </w:t>
      </w:r>
      <w:r w:rsidR="00F10708">
        <w:rPr>
          <w:rFonts w:ascii="Arial" w:eastAsia="Calibri" w:hAnsi="Arial" w:cs="Arial"/>
          <w:b/>
          <w:color w:val="000000" w:themeColor="text1"/>
          <w:sz w:val="22"/>
          <w:lang w:val="es-ES"/>
        </w:rPr>
        <w:t>459</w:t>
      </w:r>
      <w:r w:rsidRPr="00AA195B">
        <w:rPr>
          <w:rFonts w:ascii="Arial" w:eastAsia="Calibri" w:hAnsi="Arial" w:cs="Arial"/>
          <w:b/>
          <w:color w:val="000000" w:themeColor="text1"/>
          <w:sz w:val="22"/>
          <w:lang w:val="es-ES"/>
        </w:rPr>
        <w:t xml:space="preserve"> de 2020</w:t>
      </w:r>
    </w:p>
    <w:p w14:paraId="49BB1EAB" w14:textId="77777777" w:rsidR="00A37FB6" w:rsidRPr="00AA195B" w:rsidRDefault="00A37FB6" w:rsidP="00D01760">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B1976" w:rsidRPr="00AA195B" w14:paraId="20C2FA60" w14:textId="77777777" w:rsidTr="5D6B5DDB">
        <w:tc>
          <w:tcPr>
            <w:tcW w:w="2689" w:type="dxa"/>
            <w:hideMark/>
          </w:tcPr>
          <w:p w14:paraId="2A9459AB" w14:textId="77777777" w:rsidR="00A37FB6" w:rsidRPr="00AA195B" w:rsidRDefault="00A37FB6" w:rsidP="00D01760">
            <w:pPr>
              <w:rPr>
                <w:rFonts w:ascii="Arial" w:eastAsia="Calibri" w:hAnsi="Arial" w:cs="Arial"/>
                <w:color w:val="000000" w:themeColor="text1"/>
                <w:sz w:val="22"/>
                <w:lang w:val="es-ES"/>
              </w:rPr>
            </w:pPr>
            <w:r w:rsidRPr="00AA195B">
              <w:rPr>
                <w:rFonts w:ascii="Arial" w:eastAsia="Calibri" w:hAnsi="Arial" w:cs="Arial"/>
                <w:b/>
                <w:color w:val="000000" w:themeColor="text1"/>
                <w:sz w:val="22"/>
                <w:lang w:val="es-ES"/>
              </w:rPr>
              <w:t>Temas:</w:t>
            </w:r>
            <w:r w:rsidRPr="00AA195B">
              <w:rPr>
                <w:rFonts w:ascii="Arial" w:eastAsia="Calibri" w:hAnsi="Arial" w:cs="Arial"/>
                <w:color w:val="000000" w:themeColor="text1"/>
                <w:sz w:val="22"/>
                <w:lang w:val="es-ES"/>
              </w:rPr>
              <w:t xml:space="preserve">           </w:t>
            </w:r>
          </w:p>
          <w:p w14:paraId="1840BCE8" w14:textId="77777777" w:rsidR="00A37FB6" w:rsidRPr="00AA195B" w:rsidRDefault="00A37FB6" w:rsidP="00D01760">
            <w:pPr>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 xml:space="preserve">                           </w:t>
            </w:r>
          </w:p>
        </w:tc>
        <w:tc>
          <w:tcPr>
            <w:tcW w:w="6237" w:type="dxa"/>
            <w:hideMark/>
          </w:tcPr>
          <w:p w14:paraId="144E4FD0" w14:textId="4F1444D5" w:rsidR="00A37FB6" w:rsidRPr="00BB0016" w:rsidRDefault="00432CC0" w:rsidP="00D01760">
            <w:pPr>
              <w:jc w:val="both"/>
              <w:rPr>
                <w:rFonts w:ascii="Arial" w:eastAsia="Calibri" w:hAnsi="Arial" w:cs="Arial"/>
                <w:color w:val="000000" w:themeColor="text1"/>
                <w:sz w:val="22"/>
                <w:lang w:val="es-ES_tradnl"/>
              </w:rPr>
            </w:pPr>
            <w:r w:rsidRPr="00AA195B">
              <w:rPr>
                <w:rFonts w:ascii="Arial" w:eastAsia="Calibri" w:hAnsi="Arial" w:cs="Arial"/>
                <w:color w:val="000000" w:themeColor="text1"/>
                <w:sz w:val="22"/>
                <w:lang w:val="es-ES"/>
              </w:rPr>
              <w:t xml:space="preserve">MIPYME </w:t>
            </w:r>
            <w:r w:rsidR="00987157">
              <w:rPr>
                <w:rFonts w:ascii="Arial" w:eastAsia="Calibri" w:hAnsi="Arial" w:cs="Arial"/>
                <w:color w:val="000000" w:themeColor="text1"/>
                <w:sz w:val="22"/>
                <w:lang w:val="es-ES"/>
              </w:rPr>
              <w:t>–</w:t>
            </w:r>
            <w:r w:rsidRPr="00AA195B">
              <w:rPr>
                <w:rFonts w:ascii="Arial" w:eastAsia="Calibri" w:hAnsi="Arial" w:cs="Arial"/>
                <w:color w:val="000000" w:themeColor="text1"/>
                <w:sz w:val="22"/>
                <w:lang w:val="es-ES"/>
              </w:rPr>
              <w:t xml:space="preserve"> Noción y alcance / </w:t>
            </w:r>
            <w:r w:rsidR="00987157" w:rsidRPr="00987157">
              <w:rPr>
                <w:rFonts w:ascii="Arial" w:eastAsia="Calibri" w:hAnsi="Arial" w:cs="Arial"/>
                <w:color w:val="000000" w:themeColor="text1"/>
                <w:sz w:val="22"/>
                <w:lang w:val="es-ES"/>
              </w:rPr>
              <w:t xml:space="preserve">MIPYMES – Incentivos contractuales </w:t>
            </w:r>
            <w:r w:rsidR="00987157">
              <w:rPr>
                <w:rFonts w:ascii="Arial" w:eastAsia="Calibri" w:hAnsi="Arial" w:cs="Arial"/>
                <w:color w:val="000000" w:themeColor="text1"/>
                <w:sz w:val="22"/>
                <w:lang w:val="es-ES"/>
              </w:rPr>
              <w:t xml:space="preserve">/ </w:t>
            </w:r>
            <w:r w:rsidR="00987157" w:rsidRPr="00987157">
              <w:rPr>
                <w:rFonts w:ascii="Arial" w:eastAsia="Calibri" w:hAnsi="Arial" w:cs="Arial"/>
                <w:color w:val="000000" w:themeColor="text1"/>
                <w:sz w:val="22"/>
                <w:lang w:val="es-ES"/>
              </w:rPr>
              <w:t xml:space="preserve"> MIPYMES NACIONALES – Inexistencia de </w:t>
            </w:r>
            <w:proofErr w:type="spellStart"/>
            <w:r w:rsidR="00987157" w:rsidRPr="00987157">
              <w:rPr>
                <w:rFonts w:ascii="Arial" w:eastAsia="Calibri" w:hAnsi="Arial" w:cs="Arial"/>
                <w:color w:val="000000" w:themeColor="text1"/>
                <w:sz w:val="22"/>
                <w:lang w:val="es-ES"/>
              </w:rPr>
              <w:t>Mipymes</w:t>
            </w:r>
            <w:proofErr w:type="spellEnd"/>
            <w:r w:rsidR="00987157" w:rsidRPr="00987157">
              <w:rPr>
                <w:rFonts w:ascii="Arial" w:eastAsia="Calibri" w:hAnsi="Arial" w:cs="Arial"/>
                <w:color w:val="000000" w:themeColor="text1"/>
                <w:sz w:val="22"/>
                <w:lang w:val="es-ES"/>
              </w:rPr>
              <w:t xml:space="preserve"> del orden territorial</w:t>
            </w:r>
            <w:r w:rsidR="00987157">
              <w:rPr>
                <w:rFonts w:ascii="Arial" w:eastAsia="Calibri" w:hAnsi="Arial" w:cs="Arial"/>
                <w:color w:val="000000" w:themeColor="text1"/>
                <w:sz w:val="22"/>
                <w:lang w:val="es-ES"/>
              </w:rPr>
              <w:t xml:space="preserve"> / </w:t>
            </w:r>
            <w:r w:rsidR="00987157" w:rsidRPr="00987157">
              <w:rPr>
                <w:rFonts w:ascii="Arial" w:eastAsia="Calibri" w:hAnsi="Arial" w:cs="Arial"/>
                <w:color w:val="000000" w:themeColor="text1"/>
                <w:sz w:val="22"/>
                <w:lang w:val="es-ES"/>
              </w:rPr>
              <w:t>CONVOCATORIAS LIMITADAS A MIPYMES NACIONALES – Requisitos</w:t>
            </w:r>
            <w:r w:rsidR="00987157">
              <w:rPr>
                <w:rFonts w:ascii="Arial" w:eastAsia="Calibri" w:hAnsi="Arial" w:cs="Arial"/>
                <w:color w:val="000000" w:themeColor="text1"/>
                <w:sz w:val="22"/>
                <w:lang w:val="es-ES"/>
              </w:rPr>
              <w:t xml:space="preserve"> / </w:t>
            </w:r>
            <w:r w:rsidR="00987157" w:rsidRPr="00987157">
              <w:rPr>
                <w:rFonts w:ascii="Arial" w:eastAsia="Calibri" w:hAnsi="Arial" w:cs="Arial"/>
                <w:color w:val="000000" w:themeColor="text1"/>
                <w:sz w:val="22"/>
                <w:lang w:val="es-ES"/>
              </w:rPr>
              <w:t>CONVOCATORIAS LIMITADAS A MIPYMES NACIONALES – Limitación territorial – Requisitos</w:t>
            </w:r>
            <w:r w:rsidR="00987157">
              <w:rPr>
                <w:rFonts w:ascii="Arial" w:eastAsia="Calibri" w:hAnsi="Arial" w:cs="Arial"/>
                <w:color w:val="000000" w:themeColor="text1"/>
                <w:sz w:val="22"/>
                <w:lang w:val="es-ES"/>
              </w:rPr>
              <w:t xml:space="preserve"> / </w:t>
            </w:r>
            <w:r w:rsidR="00987157" w:rsidRPr="00987157">
              <w:rPr>
                <w:rFonts w:ascii="Arial" w:eastAsia="Calibri" w:hAnsi="Arial" w:cs="Arial"/>
                <w:color w:val="000000" w:themeColor="text1"/>
                <w:sz w:val="22"/>
                <w:lang w:val="es-ES"/>
              </w:rPr>
              <w:t>CONVOCATORIAS LIMITADAS A MIPYMES NACIONALES – Procedencia de la «limitación territorial»</w:t>
            </w:r>
            <w:r w:rsidR="00987157">
              <w:rPr>
                <w:rFonts w:ascii="Arial" w:eastAsia="Calibri" w:hAnsi="Arial" w:cs="Arial"/>
                <w:color w:val="000000" w:themeColor="text1"/>
                <w:sz w:val="22"/>
                <w:lang w:val="es-ES"/>
              </w:rPr>
              <w:t xml:space="preserve"> / </w:t>
            </w:r>
            <w:r w:rsidR="00BB0016" w:rsidRPr="00BB0016">
              <w:rPr>
                <w:rFonts w:ascii="Arial" w:eastAsia="Calibri" w:hAnsi="Arial" w:cs="Arial"/>
                <w:color w:val="000000" w:themeColor="text1"/>
                <w:sz w:val="22"/>
                <w:lang w:val="es-ES"/>
              </w:rPr>
              <w:t>CONVOCATORIAS LIMITADAS A MIPYMES – Efectos en el tiempo</w:t>
            </w:r>
            <w:r w:rsidR="00BB0016">
              <w:rPr>
                <w:rFonts w:ascii="Arial" w:eastAsia="Calibri" w:hAnsi="Arial" w:cs="Arial"/>
                <w:color w:val="000000" w:themeColor="text1"/>
                <w:sz w:val="22"/>
                <w:lang w:val="es-ES"/>
              </w:rPr>
              <w:t xml:space="preserve"> /</w:t>
            </w:r>
            <w:r w:rsidR="00664D9F">
              <w:t xml:space="preserve"> </w:t>
            </w:r>
            <w:r w:rsidR="00664D9F" w:rsidRPr="00664D9F">
              <w:rPr>
                <w:rFonts w:ascii="Arial" w:eastAsia="Calibri" w:hAnsi="Arial" w:cs="Arial"/>
                <w:color w:val="000000" w:themeColor="text1"/>
                <w:sz w:val="22"/>
                <w:lang w:val="es-ES"/>
              </w:rPr>
              <w:t>CONVOCATORIAS LIMITADAS A MIPYMES – Selección abreviada – Manifestaciones de interés</w:t>
            </w:r>
            <w:r w:rsidR="00BB0016">
              <w:rPr>
                <w:rFonts w:ascii="Arial" w:eastAsia="Calibri" w:hAnsi="Arial" w:cs="Arial"/>
                <w:color w:val="000000" w:themeColor="text1"/>
                <w:sz w:val="22"/>
                <w:lang w:val="es-ES"/>
              </w:rPr>
              <w:t xml:space="preserve"> </w:t>
            </w:r>
            <w:r w:rsidR="00BB0016" w:rsidRPr="00BB0016">
              <w:rPr>
                <w:rFonts w:ascii="Arial" w:eastAsia="Calibri" w:hAnsi="Arial" w:cs="Arial"/>
                <w:color w:val="000000" w:themeColor="text1"/>
                <w:sz w:val="22"/>
                <w:lang w:val="es-ES"/>
              </w:rPr>
              <w:t>PROCEDIMIENTO ADMINISTRATIVO GENERAL DEL CPACA – Aplicación a procedimientos contractuales</w:t>
            </w:r>
            <w:r w:rsidR="00BB0016">
              <w:rPr>
                <w:rFonts w:ascii="Arial" w:eastAsia="Calibri" w:hAnsi="Arial" w:cs="Arial"/>
                <w:color w:val="000000" w:themeColor="text1"/>
                <w:sz w:val="22"/>
                <w:lang w:val="es-ES"/>
              </w:rPr>
              <w:t xml:space="preserve"> / </w:t>
            </w:r>
            <w:r w:rsidR="00BB0016" w:rsidRPr="00BB0016">
              <w:rPr>
                <w:rFonts w:ascii="Arial" w:eastAsia="Calibri" w:hAnsi="Arial" w:cs="Arial"/>
                <w:color w:val="000000" w:themeColor="text1"/>
                <w:sz w:val="22"/>
                <w:lang w:val="es-ES"/>
              </w:rPr>
              <w:t>SUBSANACIÓN DE LAS MANIFESTACIONES DE INTERÉS – Inexistencia de norma especial</w:t>
            </w:r>
          </w:p>
          <w:p w14:paraId="21A7431A" w14:textId="28C5FC83" w:rsidR="00BB0016" w:rsidRPr="00AA195B" w:rsidRDefault="00BB0016" w:rsidP="00D01760">
            <w:pPr>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p>
          <w:p w14:paraId="069BC436" w14:textId="4F94A36C" w:rsidR="00440F51" w:rsidRPr="00AA195B" w:rsidRDefault="00440F51" w:rsidP="00D01760">
            <w:pPr>
              <w:jc w:val="both"/>
              <w:rPr>
                <w:rFonts w:ascii="Arial" w:eastAsia="Calibri" w:hAnsi="Arial" w:cs="Arial"/>
                <w:color w:val="000000" w:themeColor="text1"/>
                <w:sz w:val="22"/>
                <w:lang w:val="es-ES"/>
              </w:rPr>
            </w:pPr>
          </w:p>
        </w:tc>
      </w:tr>
      <w:tr w:rsidR="00A37FB6" w:rsidRPr="00AA195B" w14:paraId="62473A71" w14:textId="77777777" w:rsidTr="5D6B5DDB">
        <w:tc>
          <w:tcPr>
            <w:tcW w:w="2689" w:type="dxa"/>
          </w:tcPr>
          <w:p w14:paraId="730BF589" w14:textId="77777777" w:rsidR="00A37FB6" w:rsidRPr="00AA195B" w:rsidRDefault="00A37FB6" w:rsidP="00D01760">
            <w:pPr>
              <w:rPr>
                <w:rFonts w:ascii="Arial" w:eastAsia="Calibri" w:hAnsi="Arial" w:cs="Arial"/>
                <w:b/>
                <w:color w:val="000000" w:themeColor="text1"/>
                <w:sz w:val="22"/>
                <w:lang w:val="es-ES"/>
              </w:rPr>
            </w:pPr>
            <w:r w:rsidRPr="00AA195B">
              <w:rPr>
                <w:rFonts w:ascii="Arial" w:eastAsia="Calibri" w:hAnsi="Arial" w:cs="Arial"/>
                <w:b/>
                <w:color w:val="000000" w:themeColor="text1"/>
                <w:sz w:val="22"/>
                <w:lang w:val="es-ES"/>
              </w:rPr>
              <w:t>Radicación:</w:t>
            </w:r>
            <w:r w:rsidRPr="00AA195B">
              <w:rPr>
                <w:rFonts w:ascii="Arial" w:eastAsia="Calibri" w:hAnsi="Arial" w:cs="Arial"/>
                <w:color w:val="000000" w:themeColor="text1"/>
                <w:sz w:val="22"/>
                <w:lang w:val="es-ES"/>
              </w:rPr>
              <w:t xml:space="preserve">                              </w:t>
            </w:r>
          </w:p>
        </w:tc>
        <w:tc>
          <w:tcPr>
            <w:tcW w:w="6237" w:type="dxa"/>
          </w:tcPr>
          <w:p w14:paraId="2CD77F9B" w14:textId="370A2B76" w:rsidR="00A37FB6" w:rsidRPr="00AA195B" w:rsidRDefault="00A37FB6" w:rsidP="00D01760">
            <w:pPr>
              <w:jc w:val="both"/>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Respuesta a consulta # 42020</w:t>
            </w:r>
            <w:r w:rsidR="001B1976" w:rsidRPr="00AA195B">
              <w:rPr>
                <w:rFonts w:ascii="Arial" w:eastAsia="Calibri" w:hAnsi="Arial" w:cs="Arial"/>
                <w:color w:val="000000" w:themeColor="text1"/>
                <w:sz w:val="22"/>
                <w:lang w:val="es-ES"/>
              </w:rPr>
              <w:t>1300000</w:t>
            </w:r>
            <w:r w:rsidR="00F10708">
              <w:rPr>
                <w:rFonts w:ascii="Arial" w:eastAsia="Calibri" w:hAnsi="Arial" w:cs="Arial"/>
                <w:color w:val="000000" w:themeColor="text1"/>
                <w:sz w:val="22"/>
                <w:lang w:val="es-ES"/>
              </w:rPr>
              <w:t>5424</w:t>
            </w:r>
          </w:p>
        </w:tc>
      </w:tr>
    </w:tbl>
    <w:p w14:paraId="22043517" w14:textId="5AF058D3" w:rsidR="5D6B5DDB" w:rsidRDefault="5D6B5DDB"/>
    <w:p w14:paraId="6199F8C9" w14:textId="77777777" w:rsidR="00A37FB6" w:rsidRPr="00AA195B" w:rsidRDefault="00A37FB6" w:rsidP="00D01760">
      <w:pPr>
        <w:jc w:val="both"/>
        <w:rPr>
          <w:rFonts w:ascii="Arial" w:eastAsia="Calibri" w:hAnsi="Arial" w:cs="Arial"/>
          <w:color w:val="000000" w:themeColor="text1"/>
          <w:sz w:val="22"/>
          <w:lang w:val="es-ES"/>
        </w:rPr>
      </w:pPr>
    </w:p>
    <w:p w14:paraId="3216C844" w14:textId="613AE9DC" w:rsidR="00A37FB6" w:rsidRPr="00AA195B" w:rsidRDefault="00A37FB6" w:rsidP="00D01760">
      <w:pPr>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Estimad</w:t>
      </w:r>
      <w:r w:rsidR="009E03A4" w:rsidRPr="00AA195B">
        <w:rPr>
          <w:rFonts w:ascii="Arial" w:eastAsia="Calibri" w:hAnsi="Arial" w:cs="Arial"/>
          <w:color w:val="000000" w:themeColor="text1"/>
          <w:sz w:val="22"/>
          <w:lang w:val="es-ES"/>
        </w:rPr>
        <w:t>o</w:t>
      </w:r>
      <w:r w:rsidRPr="00AA195B">
        <w:rPr>
          <w:rFonts w:ascii="Arial" w:eastAsia="Calibri" w:hAnsi="Arial" w:cs="Arial"/>
          <w:color w:val="000000" w:themeColor="text1"/>
          <w:sz w:val="22"/>
          <w:lang w:val="es-ES"/>
        </w:rPr>
        <w:t xml:space="preserve"> señor</w:t>
      </w:r>
      <w:r w:rsidR="001B1976" w:rsidRPr="00AA195B">
        <w:rPr>
          <w:rFonts w:ascii="Arial" w:eastAsia="Calibri" w:hAnsi="Arial" w:cs="Arial"/>
          <w:color w:val="000000" w:themeColor="text1"/>
          <w:sz w:val="22"/>
          <w:lang w:val="es-ES"/>
        </w:rPr>
        <w:t xml:space="preserve"> </w:t>
      </w:r>
      <w:r w:rsidR="00384107" w:rsidRPr="00AA195B">
        <w:rPr>
          <w:rFonts w:ascii="Arial" w:eastAsia="Calibri" w:hAnsi="Arial" w:cs="Arial"/>
          <w:color w:val="000000" w:themeColor="text1"/>
          <w:sz w:val="22"/>
          <w:lang w:val="es-ES"/>
        </w:rPr>
        <w:t>Torres</w:t>
      </w:r>
      <w:r w:rsidRPr="00AA195B">
        <w:rPr>
          <w:rFonts w:ascii="Arial" w:eastAsia="Calibri" w:hAnsi="Arial" w:cs="Arial"/>
          <w:color w:val="000000" w:themeColor="text1"/>
          <w:sz w:val="22"/>
          <w:lang w:val="es-ES"/>
        </w:rPr>
        <w:t>,</w:t>
      </w:r>
    </w:p>
    <w:p w14:paraId="2F0DA2F5" w14:textId="77777777" w:rsidR="00A37FB6" w:rsidRPr="00AA195B" w:rsidRDefault="00A37FB6" w:rsidP="00D01760">
      <w:pPr>
        <w:rPr>
          <w:rFonts w:ascii="Arial" w:eastAsia="Calibri" w:hAnsi="Arial" w:cs="Arial"/>
          <w:color w:val="000000" w:themeColor="text1"/>
          <w:sz w:val="22"/>
          <w:lang w:val="es-ES"/>
        </w:rPr>
      </w:pPr>
    </w:p>
    <w:p w14:paraId="39316B12" w14:textId="78C99294" w:rsidR="00A37FB6" w:rsidRPr="00AA195B" w:rsidRDefault="00A37FB6" w:rsidP="00D01760">
      <w:pPr>
        <w:spacing w:line="276" w:lineRule="auto"/>
        <w:ind w:right="49"/>
        <w:jc w:val="both"/>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 xml:space="preserve">La Agencia Nacional de Contratación Pública </w:t>
      </w:r>
      <w:r w:rsidR="009E03A4" w:rsidRPr="00AA195B">
        <w:rPr>
          <w:rFonts w:ascii="Arial" w:eastAsia="Calibri" w:hAnsi="Arial" w:cs="Arial"/>
          <w:color w:val="000000" w:themeColor="text1"/>
          <w:sz w:val="22"/>
          <w:lang w:val="es-ES"/>
        </w:rPr>
        <w:t xml:space="preserve">– </w:t>
      </w:r>
      <w:r w:rsidRPr="00AA195B">
        <w:rPr>
          <w:rFonts w:ascii="Arial" w:eastAsia="Calibri" w:hAnsi="Arial" w:cs="Arial"/>
          <w:color w:val="000000" w:themeColor="text1"/>
          <w:sz w:val="22"/>
          <w:lang w:val="es-ES"/>
        </w:rPr>
        <w:t xml:space="preserve">Colombia Compra Eficiente responde su consulta del </w:t>
      </w:r>
      <w:r w:rsidR="006E38B1" w:rsidRPr="00AA195B">
        <w:rPr>
          <w:rFonts w:ascii="Arial" w:eastAsia="Calibri" w:hAnsi="Arial" w:cs="Arial"/>
          <w:color w:val="000000" w:themeColor="text1"/>
          <w:sz w:val="22"/>
          <w:lang w:val="es-ES"/>
        </w:rPr>
        <w:t>2</w:t>
      </w:r>
      <w:r w:rsidR="00384107" w:rsidRPr="00AA195B">
        <w:rPr>
          <w:rFonts w:ascii="Arial" w:eastAsia="Calibri" w:hAnsi="Arial" w:cs="Arial"/>
          <w:color w:val="000000" w:themeColor="text1"/>
          <w:sz w:val="22"/>
          <w:lang w:val="es-ES"/>
        </w:rPr>
        <w:t>5</w:t>
      </w:r>
      <w:r w:rsidRPr="00AA195B">
        <w:rPr>
          <w:rFonts w:ascii="Arial" w:eastAsia="Calibri" w:hAnsi="Arial" w:cs="Arial"/>
          <w:color w:val="000000" w:themeColor="text1"/>
          <w:sz w:val="22"/>
          <w:lang w:val="es-ES"/>
        </w:rPr>
        <w:t xml:space="preserve"> de </w:t>
      </w:r>
      <w:r w:rsidR="006E38B1" w:rsidRPr="00AA195B">
        <w:rPr>
          <w:rFonts w:ascii="Arial" w:eastAsia="Calibri" w:hAnsi="Arial" w:cs="Arial"/>
          <w:color w:val="000000" w:themeColor="text1"/>
          <w:sz w:val="22"/>
          <w:lang w:val="es-ES"/>
        </w:rPr>
        <w:t>junio</w:t>
      </w:r>
      <w:r w:rsidRPr="00AA195B">
        <w:rPr>
          <w:rFonts w:ascii="Arial" w:eastAsia="Calibri" w:hAnsi="Arial" w:cs="Arial"/>
          <w:color w:val="000000" w:themeColor="text1"/>
          <w:sz w:val="22"/>
          <w:lang w:val="es-ES"/>
        </w:rPr>
        <w:t xml:space="preserve"> de 20</w:t>
      </w:r>
      <w:r w:rsidR="001B1976" w:rsidRPr="00AA195B">
        <w:rPr>
          <w:rFonts w:ascii="Arial" w:eastAsia="Calibri" w:hAnsi="Arial" w:cs="Arial"/>
          <w:color w:val="000000" w:themeColor="text1"/>
          <w:sz w:val="22"/>
          <w:lang w:val="es-ES"/>
        </w:rPr>
        <w:t>20</w:t>
      </w:r>
      <w:r w:rsidRPr="00AA195B">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49F487EA" w14:textId="77777777" w:rsidR="00F57483" w:rsidRPr="00AA195B" w:rsidRDefault="00F57483" w:rsidP="00F57483">
      <w:pPr>
        <w:pStyle w:val="Prrafodelista"/>
        <w:tabs>
          <w:tab w:val="left" w:pos="284"/>
        </w:tabs>
        <w:spacing w:line="276" w:lineRule="auto"/>
        <w:ind w:left="0"/>
        <w:jc w:val="both"/>
        <w:rPr>
          <w:rFonts w:ascii="Arial" w:eastAsia="Calibri" w:hAnsi="Arial" w:cs="Arial"/>
          <w:b/>
          <w:color w:val="000000" w:themeColor="text1"/>
          <w:sz w:val="22"/>
          <w:lang w:val="es-ES"/>
        </w:rPr>
      </w:pPr>
    </w:p>
    <w:p w14:paraId="737E2623" w14:textId="260DFB64" w:rsidR="00A37FB6" w:rsidRPr="00AA195B" w:rsidRDefault="00F57483" w:rsidP="00F57483">
      <w:pPr>
        <w:pStyle w:val="Prrafodelista"/>
        <w:tabs>
          <w:tab w:val="left" w:pos="284"/>
        </w:tabs>
        <w:spacing w:line="276" w:lineRule="auto"/>
        <w:ind w:left="0"/>
        <w:jc w:val="both"/>
        <w:rPr>
          <w:rFonts w:ascii="Arial" w:eastAsia="Calibri" w:hAnsi="Arial" w:cs="Arial"/>
          <w:b/>
          <w:color w:val="000000" w:themeColor="text1"/>
          <w:sz w:val="22"/>
          <w:lang w:val="es-ES"/>
        </w:rPr>
      </w:pPr>
      <w:r w:rsidRPr="00AA195B">
        <w:rPr>
          <w:rFonts w:ascii="Arial" w:eastAsia="Calibri" w:hAnsi="Arial" w:cs="Arial"/>
          <w:b/>
          <w:color w:val="000000" w:themeColor="text1"/>
          <w:sz w:val="22"/>
          <w:lang w:val="es-ES"/>
        </w:rPr>
        <w:t xml:space="preserve">1. </w:t>
      </w:r>
      <w:r w:rsidR="00A37FB6" w:rsidRPr="00AA195B">
        <w:rPr>
          <w:rFonts w:ascii="Arial" w:eastAsia="Calibri" w:hAnsi="Arial" w:cs="Arial"/>
          <w:b/>
          <w:color w:val="000000" w:themeColor="text1"/>
          <w:sz w:val="22"/>
          <w:lang w:val="es-ES"/>
        </w:rPr>
        <w:t xml:space="preserve">Problemas planteados </w:t>
      </w:r>
    </w:p>
    <w:p w14:paraId="498A026D" w14:textId="77777777" w:rsidR="00A37FB6" w:rsidRPr="00AA195B" w:rsidRDefault="00A37FB6" w:rsidP="00D01760">
      <w:pPr>
        <w:tabs>
          <w:tab w:val="left" w:pos="426"/>
        </w:tabs>
        <w:spacing w:line="276" w:lineRule="auto"/>
        <w:jc w:val="both"/>
        <w:rPr>
          <w:rFonts w:ascii="Arial" w:eastAsia="Calibri" w:hAnsi="Arial" w:cs="Arial"/>
          <w:b/>
          <w:color w:val="000000" w:themeColor="text1"/>
          <w:sz w:val="22"/>
          <w:lang w:val="es-ES"/>
        </w:rPr>
      </w:pPr>
    </w:p>
    <w:p w14:paraId="28290A3F" w14:textId="3EFE9B43" w:rsidR="0053775C" w:rsidRPr="00AA195B" w:rsidRDefault="00A37FB6" w:rsidP="0043124B">
      <w:pPr>
        <w:tabs>
          <w:tab w:val="left" w:pos="426"/>
        </w:tabs>
        <w:spacing w:line="276" w:lineRule="auto"/>
        <w:jc w:val="both"/>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Usted realiza la</w:t>
      </w:r>
      <w:r w:rsidR="00384107" w:rsidRPr="00AA195B">
        <w:rPr>
          <w:rFonts w:ascii="Arial" w:eastAsia="Calibri" w:hAnsi="Arial" w:cs="Arial"/>
          <w:color w:val="000000" w:themeColor="text1"/>
          <w:sz w:val="22"/>
          <w:lang w:val="es-ES"/>
        </w:rPr>
        <w:t>s</w:t>
      </w:r>
      <w:r w:rsidRPr="00AA195B">
        <w:rPr>
          <w:rFonts w:ascii="Arial" w:eastAsia="Calibri" w:hAnsi="Arial" w:cs="Arial"/>
          <w:color w:val="000000" w:themeColor="text1"/>
          <w:sz w:val="22"/>
          <w:lang w:val="es-ES"/>
        </w:rPr>
        <w:t xml:space="preserve"> siguiente</w:t>
      </w:r>
      <w:r w:rsidR="00384107" w:rsidRPr="00AA195B">
        <w:rPr>
          <w:rFonts w:ascii="Arial" w:eastAsia="Calibri" w:hAnsi="Arial" w:cs="Arial"/>
          <w:color w:val="000000" w:themeColor="text1"/>
          <w:sz w:val="22"/>
          <w:lang w:val="es-ES"/>
        </w:rPr>
        <w:t>s</w:t>
      </w:r>
      <w:r w:rsidRPr="00AA195B">
        <w:rPr>
          <w:rFonts w:ascii="Arial" w:eastAsia="Calibri" w:hAnsi="Arial" w:cs="Arial"/>
          <w:color w:val="000000" w:themeColor="text1"/>
          <w:sz w:val="22"/>
          <w:lang w:val="es-ES"/>
        </w:rPr>
        <w:t xml:space="preserve"> pregunta</w:t>
      </w:r>
      <w:r w:rsidR="00384107" w:rsidRPr="00AA195B">
        <w:rPr>
          <w:rFonts w:ascii="Arial" w:eastAsia="Calibri" w:hAnsi="Arial" w:cs="Arial"/>
          <w:color w:val="000000" w:themeColor="text1"/>
          <w:sz w:val="22"/>
          <w:lang w:val="es-ES"/>
        </w:rPr>
        <w:t>s</w:t>
      </w:r>
      <w:r w:rsidRPr="00AA195B">
        <w:rPr>
          <w:rFonts w:ascii="Arial" w:eastAsia="Calibri" w:hAnsi="Arial" w:cs="Arial"/>
          <w:color w:val="000000" w:themeColor="text1"/>
          <w:sz w:val="22"/>
          <w:lang w:val="es-ES"/>
        </w:rPr>
        <w:t xml:space="preserve">: </w:t>
      </w:r>
      <w:r w:rsidR="00384107" w:rsidRPr="00AA195B">
        <w:rPr>
          <w:rFonts w:ascii="Arial" w:eastAsia="Calibri" w:hAnsi="Arial" w:cs="Arial"/>
          <w:color w:val="000000" w:themeColor="text1"/>
          <w:sz w:val="22"/>
          <w:lang w:val="es-ES"/>
        </w:rPr>
        <w:t>«</w:t>
      </w:r>
      <w:r w:rsidR="0053775C" w:rsidRPr="00AA195B">
        <w:rPr>
          <w:rFonts w:ascii="Arial" w:eastAsia="Calibri" w:hAnsi="Arial" w:cs="Arial"/>
          <w:color w:val="000000" w:themeColor="text1"/>
          <w:sz w:val="22"/>
          <w:lang w:val="es-ES"/>
        </w:rPr>
        <w:t>(i) ¿Cuándo un proceso es limitado a MiPymes, la manifestación de interés para participar en ese proceso también se puede restringir a MiPymes? (</w:t>
      </w:r>
      <w:proofErr w:type="spellStart"/>
      <w:r w:rsidR="0053775C" w:rsidRPr="00AA195B">
        <w:rPr>
          <w:rFonts w:ascii="Arial" w:eastAsia="Calibri" w:hAnsi="Arial" w:cs="Arial"/>
          <w:color w:val="000000" w:themeColor="text1"/>
          <w:sz w:val="22"/>
          <w:lang w:val="es-ES"/>
        </w:rPr>
        <w:t>ii</w:t>
      </w:r>
      <w:proofErr w:type="spellEnd"/>
      <w:r w:rsidR="0053775C" w:rsidRPr="00AA195B">
        <w:rPr>
          <w:rFonts w:ascii="Arial" w:eastAsia="Calibri" w:hAnsi="Arial" w:cs="Arial"/>
          <w:color w:val="000000" w:themeColor="text1"/>
          <w:sz w:val="22"/>
          <w:lang w:val="es-ES"/>
        </w:rPr>
        <w:t>) ¿En los pliegos tipo o en los q</w:t>
      </w:r>
      <w:r w:rsidR="00AA195B" w:rsidRPr="00AA195B">
        <w:rPr>
          <w:rFonts w:ascii="Arial" w:eastAsia="Calibri" w:hAnsi="Arial" w:cs="Arial"/>
          <w:color w:val="000000" w:themeColor="text1"/>
          <w:sz w:val="22"/>
          <w:lang w:val="es-ES"/>
        </w:rPr>
        <w:t>u</w:t>
      </w:r>
      <w:r w:rsidR="0053775C" w:rsidRPr="00AA195B">
        <w:rPr>
          <w:rFonts w:ascii="Arial" w:eastAsia="Calibri" w:hAnsi="Arial" w:cs="Arial"/>
          <w:color w:val="000000" w:themeColor="text1"/>
          <w:sz w:val="22"/>
          <w:lang w:val="es-ES"/>
        </w:rPr>
        <w:t xml:space="preserve">e no tengan esa calidad, se puede exigir que esa manifestación de interés para participar en el proceso únicamente sea a MiPymes, y en ese orden, si la entidad puede exigir los documentos necesarios que acrediten esa calidad de MiPymes </w:t>
      </w:r>
      <w:proofErr w:type="gramStart"/>
      <w:r w:rsidR="0053775C" w:rsidRPr="00AA195B">
        <w:rPr>
          <w:rFonts w:ascii="Arial" w:eastAsia="Calibri" w:hAnsi="Arial" w:cs="Arial"/>
          <w:color w:val="000000" w:themeColor="text1"/>
          <w:sz w:val="22"/>
          <w:lang w:val="es-ES"/>
        </w:rPr>
        <w:t>conjuntamente con</w:t>
      </w:r>
      <w:proofErr w:type="gramEnd"/>
      <w:r w:rsidR="0053775C" w:rsidRPr="00AA195B">
        <w:rPr>
          <w:rFonts w:ascii="Arial" w:eastAsia="Calibri" w:hAnsi="Arial" w:cs="Arial"/>
          <w:color w:val="000000" w:themeColor="text1"/>
          <w:sz w:val="22"/>
          <w:lang w:val="es-ES"/>
        </w:rPr>
        <w:t xml:space="preserve"> el formato de manifestación de interés? (</w:t>
      </w:r>
      <w:proofErr w:type="spellStart"/>
      <w:r w:rsidR="0053775C" w:rsidRPr="00AA195B">
        <w:rPr>
          <w:rFonts w:ascii="Arial" w:eastAsia="Calibri" w:hAnsi="Arial" w:cs="Arial"/>
          <w:color w:val="000000" w:themeColor="text1"/>
          <w:sz w:val="22"/>
          <w:lang w:val="es-ES"/>
        </w:rPr>
        <w:t>iii</w:t>
      </w:r>
      <w:proofErr w:type="spellEnd"/>
      <w:r w:rsidR="0053775C" w:rsidRPr="00AA195B">
        <w:rPr>
          <w:rFonts w:ascii="Arial" w:eastAsia="Calibri" w:hAnsi="Arial" w:cs="Arial"/>
          <w:color w:val="000000" w:themeColor="text1"/>
          <w:sz w:val="22"/>
          <w:lang w:val="es-ES"/>
        </w:rPr>
        <w:t xml:space="preserve">) </w:t>
      </w:r>
      <w:r w:rsidR="00B517E3" w:rsidRPr="00AA195B">
        <w:rPr>
          <w:rFonts w:ascii="Arial" w:eastAsia="Calibri" w:hAnsi="Arial" w:cs="Arial"/>
          <w:color w:val="000000" w:themeColor="text1"/>
          <w:sz w:val="22"/>
          <w:lang w:val="es-ES"/>
        </w:rPr>
        <w:t xml:space="preserve">¿De </w:t>
      </w:r>
      <w:r w:rsidR="00B517E3" w:rsidRPr="00AA195B">
        <w:rPr>
          <w:rFonts w:ascii="Arial" w:eastAsia="Calibri" w:hAnsi="Arial" w:cs="Arial"/>
          <w:color w:val="000000" w:themeColor="text1"/>
          <w:sz w:val="22"/>
          <w:lang w:val="es-ES"/>
        </w:rPr>
        <w:lastRenderedPageBreak/>
        <w:t>limitarse a MiPymes territoriales, todos los miembros de un oferente plural deben acreditar tal calidad? (</w:t>
      </w:r>
      <w:proofErr w:type="spellStart"/>
      <w:r w:rsidR="00B517E3" w:rsidRPr="00AA195B">
        <w:rPr>
          <w:rFonts w:ascii="Arial" w:eastAsia="Calibri" w:hAnsi="Arial" w:cs="Arial"/>
          <w:color w:val="000000" w:themeColor="text1"/>
          <w:sz w:val="22"/>
          <w:lang w:val="es-ES"/>
        </w:rPr>
        <w:t>iv</w:t>
      </w:r>
      <w:proofErr w:type="spellEnd"/>
      <w:r w:rsidR="00B517E3" w:rsidRPr="00AA195B">
        <w:rPr>
          <w:rFonts w:ascii="Arial" w:eastAsia="Calibri" w:hAnsi="Arial" w:cs="Arial"/>
          <w:color w:val="000000" w:themeColor="text1"/>
          <w:sz w:val="22"/>
          <w:lang w:val="es-ES"/>
        </w:rPr>
        <w:t>) ¿Si las manifestaciones de interés no cumplen con los requisitos exigidos en los pliegos de condiciones, se pueden desestimar y ser excluidos del sorteo de oferentes cuando este se realice?</w:t>
      </w:r>
      <w:r w:rsidR="00DE4473">
        <w:rPr>
          <w:rFonts w:ascii="Arial" w:eastAsia="Calibri" w:hAnsi="Arial" w:cs="Arial"/>
          <w:color w:val="000000" w:themeColor="text1"/>
          <w:sz w:val="22"/>
          <w:lang w:val="es-ES"/>
        </w:rPr>
        <w:t xml:space="preserve"> o</w:t>
      </w:r>
      <w:r w:rsidR="00B517E3" w:rsidRPr="00AA195B">
        <w:rPr>
          <w:rFonts w:ascii="Arial" w:eastAsia="Calibri" w:hAnsi="Arial" w:cs="Arial"/>
          <w:color w:val="000000" w:themeColor="text1"/>
          <w:sz w:val="22"/>
          <w:lang w:val="es-ES"/>
        </w:rPr>
        <w:t xml:space="preserve"> ¿Es posible subsanar una manifestación de interés?</w:t>
      </w:r>
      <w:r w:rsidR="00384107" w:rsidRPr="00AA195B">
        <w:rPr>
          <w:rFonts w:ascii="Arial" w:eastAsia="Calibri" w:hAnsi="Arial" w:cs="Arial"/>
          <w:color w:val="000000" w:themeColor="text1"/>
          <w:sz w:val="22"/>
          <w:lang w:val="es-ES"/>
        </w:rPr>
        <w:t>»</w:t>
      </w:r>
    </w:p>
    <w:bookmarkEnd w:id="0"/>
    <w:bookmarkEnd w:id="1"/>
    <w:p w14:paraId="10DD04D3" w14:textId="77777777" w:rsidR="002744C8" w:rsidRPr="00AA195B" w:rsidRDefault="002744C8" w:rsidP="002744C8">
      <w:pPr>
        <w:tabs>
          <w:tab w:val="left" w:pos="426"/>
        </w:tabs>
        <w:spacing w:line="276" w:lineRule="auto"/>
        <w:jc w:val="both"/>
        <w:rPr>
          <w:rFonts w:ascii="Arial" w:eastAsia="Calibri" w:hAnsi="Arial" w:cs="Arial"/>
          <w:color w:val="000000" w:themeColor="text1"/>
          <w:sz w:val="22"/>
          <w:lang w:val="es-ES"/>
        </w:rPr>
      </w:pPr>
    </w:p>
    <w:p w14:paraId="0A0ED006" w14:textId="4FD8A7DF" w:rsidR="002744C8" w:rsidRPr="00AA195B" w:rsidRDefault="0043124B" w:rsidP="0043124B">
      <w:pPr>
        <w:tabs>
          <w:tab w:val="left" w:pos="426"/>
        </w:tabs>
        <w:spacing w:line="276" w:lineRule="auto"/>
        <w:jc w:val="both"/>
        <w:rPr>
          <w:rFonts w:ascii="Arial" w:eastAsia="Calibri" w:hAnsi="Arial" w:cs="Arial"/>
          <w:b/>
          <w:color w:val="000000" w:themeColor="text1"/>
          <w:sz w:val="22"/>
          <w:lang w:val="es-ES"/>
        </w:rPr>
      </w:pPr>
      <w:r w:rsidRPr="00AA195B">
        <w:rPr>
          <w:rFonts w:ascii="Arial" w:eastAsia="Calibri" w:hAnsi="Arial" w:cs="Arial"/>
          <w:b/>
          <w:color w:val="000000" w:themeColor="text1"/>
          <w:sz w:val="22"/>
          <w:lang w:val="es-ES"/>
        </w:rPr>
        <w:t xml:space="preserve">2. </w:t>
      </w:r>
      <w:r w:rsidR="002744C8" w:rsidRPr="00AA195B">
        <w:rPr>
          <w:rFonts w:ascii="Arial" w:eastAsia="Calibri" w:hAnsi="Arial" w:cs="Arial"/>
          <w:b/>
          <w:color w:val="000000" w:themeColor="text1"/>
          <w:sz w:val="22"/>
          <w:lang w:val="es-ES"/>
        </w:rPr>
        <w:t>Consideraciones</w:t>
      </w:r>
    </w:p>
    <w:p w14:paraId="754F2096" w14:textId="77777777" w:rsidR="002744C8" w:rsidRPr="00AA195B" w:rsidRDefault="002744C8" w:rsidP="002744C8">
      <w:pPr>
        <w:spacing w:line="276" w:lineRule="auto"/>
        <w:jc w:val="both"/>
        <w:rPr>
          <w:rFonts w:ascii="Arial" w:eastAsia="Calibri" w:hAnsi="Arial" w:cs="Arial"/>
          <w:color w:val="000000" w:themeColor="text1"/>
          <w:sz w:val="22"/>
          <w:lang w:val="es-ES"/>
        </w:rPr>
      </w:pPr>
    </w:p>
    <w:p w14:paraId="77A21359" w14:textId="00D3CDE8" w:rsidR="002744C8" w:rsidRPr="00AA195B" w:rsidRDefault="002744C8" w:rsidP="002744C8">
      <w:pPr>
        <w:spacing w:line="276" w:lineRule="auto"/>
        <w:jc w:val="both"/>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La Agencia Nacional de Contratación Pública</w:t>
      </w:r>
      <w:r w:rsidR="009E03A4" w:rsidRPr="00AA195B">
        <w:rPr>
          <w:rFonts w:ascii="Arial" w:eastAsia="Calibri" w:hAnsi="Arial" w:cs="Arial"/>
          <w:color w:val="000000" w:themeColor="text1"/>
          <w:sz w:val="22"/>
          <w:lang w:val="es-ES"/>
        </w:rPr>
        <w:t xml:space="preserve"> – </w:t>
      </w:r>
      <w:r w:rsidRPr="00AA195B">
        <w:rPr>
          <w:rFonts w:ascii="Arial" w:eastAsia="Calibri" w:hAnsi="Arial" w:cs="Arial"/>
          <w:color w:val="000000" w:themeColor="text1"/>
          <w:sz w:val="22"/>
          <w:lang w:val="es-ES"/>
        </w:rPr>
        <w:t xml:space="preserve">Colombia Compra Eficiente se ha pronunciado en diferentes conceptos sobre la posibilidad de limitar los procesos contractuales a </w:t>
      </w:r>
      <w:proofErr w:type="spellStart"/>
      <w:r w:rsidRPr="00AA195B">
        <w:rPr>
          <w:rFonts w:ascii="Arial" w:eastAsia="Calibri" w:hAnsi="Arial" w:cs="Arial"/>
          <w:color w:val="000000" w:themeColor="text1"/>
          <w:sz w:val="22"/>
          <w:lang w:val="es-ES"/>
        </w:rPr>
        <w:t>Mipymes</w:t>
      </w:r>
      <w:proofErr w:type="spellEnd"/>
      <w:r w:rsidRPr="00AA195B">
        <w:rPr>
          <w:rFonts w:ascii="Arial" w:eastAsia="Calibri" w:hAnsi="Arial" w:cs="Arial"/>
          <w:color w:val="000000" w:themeColor="text1"/>
          <w:sz w:val="22"/>
          <w:lang w:val="es-ES"/>
        </w:rPr>
        <w:t>, en los conceptos del 5 y el 20 de agosto de 2019 –radicados Nos. 2201913000005596 y 2201913000006007– y, recientemente en los conceptos C-045</w:t>
      </w:r>
      <w:r w:rsidR="00B517E3" w:rsidRPr="00AA195B">
        <w:rPr>
          <w:rFonts w:ascii="Arial" w:eastAsia="Calibri" w:hAnsi="Arial" w:cs="Arial"/>
          <w:color w:val="000000" w:themeColor="text1"/>
          <w:sz w:val="22"/>
          <w:lang w:val="es-ES"/>
        </w:rPr>
        <w:t xml:space="preserve"> del 19 de febrero de 2020</w:t>
      </w:r>
      <w:r w:rsidRPr="00AA195B">
        <w:rPr>
          <w:rFonts w:ascii="Arial" w:eastAsia="Calibri" w:hAnsi="Arial" w:cs="Arial"/>
          <w:color w:val="000000" w:themeColor="text1"/>
          <w:sz w:val="22"/>
          <w:lang w:val="es-ES"/>
        </w:rPr>
        <w:t>, C-050</w:t>
      </w:r>
      <w:r w:rsidR="00B517E3" w:rsidRPr="00AA195B">
        <w:rPr>
          <w:rFonts w:ascii="Arial" w:eastAsia="Calibri" w:hAnsi="Arial" w:cs="Arial"/>
          <w:color w:val="000000" w:themeColor="text1"/>
          <w:sz w:val="22"/>
          <w:lang w:val="es-ES"/>
        </w:rPr>
        <w:t xml:space="preserve"> del 25 de febrero de 2020</w:t>
      </w:r>
      <w:r w:rsidRPr="00AA195B">
        <w:rPr>
          <w:rFonts w:ascii="Arial" w:eastAsia="Calibri" w:hAnsi="Arial" w:cs="Arial"/>
          <w:color w:val="000000" w:themeColor="text1"/>
          <w:sz w:val="22"/>
          <w:lang w:val="es-ES"/>
        </w:rPr>
        <w:t>, C-058</w:t>
      </w:r>
      <w:r w:rsidR="00B517E3" w:rsidRPr="00AA195B">
        <w:rPr>
          <w:rFonts w:ascii="Arial" w:eastAsia="Calibri" w:hAnsi="Arial" w:cs="Arial"/>
          <w:color w:val="000000" w:themeColor="text1"/>
          <w:sz w:val="22"/>
          <w:lang w:val="es-ES"/>
        </w:rPr>
        <w:t xml:space="preserve"> de 25 de febrero de 2020</w:t>
      </w:r>
      <w:r w:rsidRPr="00AA195B">
        <w:rPr>
          <w:rFonts w:ascii="Arial" w:eastAsia="Calibri" w:hAnsi="Arial" w:cs="Arial"/>
          <w:color w:val="000000" w:themeColor="text1"/>
          <w:sz w:val="22"/>
          <w:lang w:val="es-ES"/>
        </w:rPr>
        <w:t>, C-083</w:t>
      </w:r>
      <w:r w:rsidR="00B517E3" w:rsidRPr="00AA195B">
        <w:rPr>
          <w:rFonts w:ascii="Arial" w:eastAsia="Calibri" w:hAnsi="Arial" w:cs="Arial"/>
          <w:color w:val="000000" w:themeColor="text1"/>
          <w:sz w:val="22"/>
          <w:lang w:val="es-ES"/>
        </w:rPr>
        <w:t xml:space="preserve"> del 11 de marzo de 2020</w:t>
      </w:r>
      <w:r w:rsidRPr="00AA195B">
        <w:rPr>
          <w:rFonts w:ascii="Arial" w:eastAsia="Calibri" w:hAnsi="Arial" w:cs="Arial"/>
          <w:color w:val="000000" w:themeColor="text1"/>
          <w:sz w:val="22"/>
          <w:lang w:val="es-ES"/>
        </w:rPr>
        <w:t>, C-092</w:t>
      </w:r>
      <w:r w:rsidR="00B517E3" w:rsidRPr="00AA195B">
        <w:rPr>
          <w:rFonts w:ascii="Arial" w:eastAsia="Calibri" w:hAnsi="Arial" w:cs="Arial"/>
          <w:color w:val="000000" w:themeColor="text1"/>
          <w:sz w:val="22"/>
          <w:lang w:val="es-ES"/>
        </w:rPr>
        <w:t xml:space="preserve"> del 4 de marzo de 2020</w:t>
      </w:r>
      <w:r w:rsidRPr="00AA195B">
        <w:rPr>
          <w:rFonts w:ascii="Arial" w:eastAsia="Calibri" w:hAnsi="Arial" w:cs="Arial"/>
          <w:color w:val="000000" w:themeColor="text1"/>
          <w:sz w:val="22"/>
          <w:lang w:val="es-ES"/>
        </w:rPr>
        <w:t>, C-162</w:t>
      </w:r>
      <w:r w:rsidR="00B517E3" w:rsidRPr="00AA195B">
        <w:rPr>
          <w:rFonts w:ascii="Arial" w:eastAsia="Calibri" w:hAnsi="Arial" w:cs="Arial"/>
          <w:color w:val="000000" w:themeColor="text1"/>
          <w:sz w:val="22"/>
          <w:lang w:val="es-ES"/>
        </w:rPr>
        <w:t xml:space="preserve"> del 16 de abril de 2020</w:t>
      </w:r>
      <w:r w:rsidRPr="00AA195B">
        <w:rPr>
          <w:rFonts w:ascii="Arial" w:eastAsia="Calibri" w:hAnsi="Arial" w:cs="Arial"/>
          <w:color w:val="000000" w:themeColor="text1"/>
          <w:sz w:val="22"/>
          <w:lang w:val="es-ES"/>
        </w:rPr>
        <w:t xml:space="preserve">, C-258 </w:t>
      </w:r>
      <w:r w:rsidR="00B517E3" w:rsidRPr="00AA195B">
        <w:rPr>
          <w:rFonts w:ascii="Arial" w:eastAsia="Calibri" w:hAnsi="Arial" w:cs="Arial"/>
          <w:color w:val="000000" w:themeColor="text1"/>
          <w:sz w:val="22"/>
          <w:lang w:val="es-ES"/>
        </w:rPr>
        <w:t>del 17 de abril de 2020</w:t>
      </w:r>
      <w:r w:rsidR="00D43A9C" w:rsidRPr="00AA195B">
        <w:rPr>
          <w:rFonts w:ascii="Arial" w:eastAsia="Calibri" w:hAnsi="Arial" w:cs="Arial"/>
          <w:color w:val="000000" w:themeColor="text1"/>
          <w:sz w:val="22"/>
          <w:lang w:val="es-ES"/>
        </w:rPr>
        <w:t xml:space="preserve">, C-252 del 26 de </w:t>
      </w:r>
      <w:r w:rsidR="00AA195B" w:rsidRPr="00AA195B">
        <w:rPr>
          <w:rFonts w:ascii="Arial" w:eastAsia="Calibri" w:hAnsi="Arial" w:cs="Arial"/>
          <w:color w:val="000000" w:themeColor="text1"/>
          <w:sz w:val="22"/>
          <w:lang w:val="es-ES"/>
        </w:rPr>
        <w:t>mayo</w:t>
      </w:r>
      <w:r w:rsidR="00D43A9C" w:rsidRPr="00AA195B">
        <w:rPr>
          <w:rFonts w:ascii="Arial" w:eastAsia="Calibri" w:hAnsi="Arial" w:cs="Arial"/>
          <w:color w:val="000000" w:themeColor="text1"/>
          <w:sz w:val="22"/>
          <w:lang w:val="es-ES"/>
        </w:rPr>
        <w:t xml:space="preserve"> de 2020</w:t>
      </w:r>
      <w:r w:rsidR="00B517E3" w:rsidRPr="00AA195B">
        <w:rPr>
          <w:rFonts w:ascii="Arial" w:eastAsia="Calibri" w:hAnsi="Arial" w:cs="Arial"/>
          <w:color w:val="000000" w:themeColor="text1"/>
          <w:sz w:val="22"/>
          <w:lang w:val="es-ES"/>
        </w:rPr>
        <w:t>,</w:t>
      </w:r>
      <w:r w:rsidRPr="00AA195B">
        <w:rPr>
          <w:rFonts w:ascii="Arial" w:eastAsia="Calibri" w:hAnsi="Arial" w:cs="Arial"/>
          <w:color w:val="000000" w:themeColor="text1"/>
          <w:sz w:val="22"/>
          <w:lang w:val="es-ES"/>
        </w:rPr>
        <w:t xml:space="preserve"> CU-021 de 2020</w:t>
      </w:r>
      <w:r w:rsidR="00B517E3" w:rsidRPr="00AA195B">
        <w:rPr>
          <w:rFonts w:ascii="Arial" w:eastAsia="Calibri" w:hAnsi="Arial" w:cs="Arial"/>
          <w:color w:val="000000" w:themeColor="text1"/>
          <w:sz w:val="22"/>
          <w:lang w:val="es-ES"/>
        </w:rPr>
        <w:t xml:space="preserve"> del 21 de febrero de 2020 y C-401 de 12 de junio de 2020. </w:t>
      </w:r>
      <w:r w:rsidRPr="00AA195B">
        <w:rPr>
          <w:rFonts w:ascii="Arial" w:eastAsia="Calibri" w:hAnsi="Arial" w:cs="Arial"/>
          <w:color w:val="000000" w:themeColor="text1"/>
          <w:sz w:val="22"/>
          <w:lang w:val="es-ES"/>
        </w:rPr>
        <w:t>La tesis propuesta se expone a continuación.</w:t>
      </w:r>
    </w:p>
    <w:p w14:paraId="588EFD32" w14:textId="00943EB0" w:rsidR="00AA195B" w:rsidRPr="00AA195B" w:rsidRDefault="00AA195B" w:rsidP="002744C8">
      <w:pPr>
        <w:spacing w:line="276" w:lineRule="auto"/>
        <w:jc w:val="both"/>
        <w:rPr>
          <w:rFonts w:ascii="Arial" w:eastAsia="Calibri" w:hAnsi="Arial" w:cs="Arial"/>
          <w:color w:val="000000" w:themeColor="text1"/>
          <w:sz w:val="22"/>
          <w:lang w:val="es-ES"/>
        </w:rPr>
      </w:pPr>
    </w:p>
    <w:p w14:paraId="52358482" w14:textId="1DA9C3EF" w:rsidR="00AA195B" w:rsidRDefault="00AA195B" w:rsidP="002744C8">
      <w:pPr>
        <w:spacing w:line="276" w:lineRule="auto"/>
        <w:jc w:val="both"/>
        <w:rPr>
          <w:rFonts w:ascii="Arial" w:eastAsia="Calibri" w:hAnsi="Arial" w:cs="Arial"/>
          <w:b/>
          <w:bCs/>
          <w:color w:val="000000" w:themeColor="text1"/>
          <w:sz w:val="22"/>
          <w:lang w:val="es-ES"/>
        </w:rPr>
      </w:pPr>
      <w:r w:rsidRPr="00AA195B">
        <w:rPr>
          <w:rFonts w:ascii="Arial" w:eastAsia="Calibri" w:hAnsi="Arial" w:cs="Arial"/>
          <w:b/>
          <w:bCs/>
          <w:color w:val="000000" w:themeColor="text1"/>
          <w:sz w:val="22"/>
          <w:lang w:val="es-ES"/>
        </w:rPr>
        <w:t xml:space="preserve">2.1. La </w:t>
      </w:r>
      <w:r>
        <w:rPr>
          <w:rFonts w:ascii="Arial" w:eastAsia="Calibri" w:hAnsi="Arial" w:cs="Arial"/>
          <w:b/>
          <w:bCs/>
          <w:color w:val="000000" w:themeColor="text1"/>
          <w:sz w:val="22"/>
          <w:lang w:val="es-ES"/>
        </w:rPr>
        <w:t>limitación</w:t>
      </w:r>
      <w:r w:rsidRPr="00AA195B">
        <w:rPr>
          <w:rFonts w:ascii="Arial" w:eastAsia="Calibri" w:hAnsi="Arial" w:cs="Arial"/>
          <w:b/>
          <w:bCs/>
          <w:color w:val="000000" w:themeColor="text1"/>
          <w:sz w:val="22"/>
          <w:lang w:val="es-ES"/>
        </w:rPr>
        <w:t xml:space="preserve"> de procesos de contratación a </w:t>
      </w:r>
      <w:proofErr w:type="spellStart"/>
      <w:r w:rsidRPr="00AA195B">
        <w:rPr>
          <w:rFonts w:ascii="Arial" w:eastAsia="Calibri" w:hAnsi="Arial" w:cs="Arial"/>
          <w:b/>
          <w:bCs/>
          <w:color w:val="000000" w:themeColor="text1"/>
          <w:sz w:val="22"/>
          <w:lang w:val="es-ES"/>
        </w:rPr>
        <w:t>Mi</w:t>
      </w:r>
      <w:r w:rsidR="00CF4BC3">
        <w:rPr>
          <w:rFonts w:ascii="Arial" w:eastAsia="Calibri" w:hAnsi="Arial" w:cs="Arial"/>
          <w:b/>
          <w:bCs/>
          <w:color w:val="000000" w:themeColor="text1"/>
          <w:sz w:val="22"/>
          <w:lang w:val="es-ES"/>
        </w:rPr>
        <w:t>p</w:t>
      </w:r>
      <w:r w:rsidRPr="00AA195B">
        <w:rPr>
          <w:rFonts w:ascii="Arial" w:eastAsia="Calibri" w:hAnsi="Arial" w:cs="Arial"/>
          <w:b/>
          <w:bCs/>
          <w:color w:val="000000" w:themeColor="text1"/>
          <w:sz w:val="22"/>
          <w:lang w:val="es-ES"/>
        </w:rPr>
        <w:t>ymes</w:t>
      </w:r>
      <w:proofErr w:type="spellEnd"/>
    </w:p>
    <w:p w14:paraId="36254230" w14:textId="77777777" w:rsidR="00AA195B" w:rsidRPr="00AA195B" w:rsidRDefault="00AA195B" w:rsidP="002744C8">
      <w:pPr>
        <w:spacing w:line="276" w:lineRule="auto"/>
        <w:jc w:val="both"/>
        <w:rPr>
          <w:rFonts w:ascii="Arial" w:eastAsia="Calibri" w:hAnsi="Arial" w:cs="Arial"/>
          <w:b/>
          <w:bCs/>
          <w:color w:val="000000" w:themeColor="text1"/>
          <w:sz w:val="22"/>
          <w:lang w:val="es-ES"/>
        </w:rPr>
      </w:pPr>
    </w:p>
    <w:p w14:paraId="1FCD3D16" w14:textId="38BA9A8C"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Según el artículo 2 de La Ley 905 de 2004</w:t>
      </w:r>
      <w:r w:rsidRPr="00AA195B">
        <w:rPr>
          <w:rStyle w:val="Refdenotaalpie"/>
          <w:rFonts w:ascii="Arial" w:hAnsi="Arial" w:cs="Arial"/>
          <w:color w:val="000000" w:themeColor="text1"/>
          <w:sz w:val="22"/>
          <w:lang w:val="es-ES"/>
        </w:rPr>
        <w:footnoteReference w:id="1"/>
      </w:r>
      <w:r w:rsidRPr="00AA195B">
        <w:rPr>
          <w:rFonts w:ascii="Arial" w:hAnsi="Arial" w:cs="Arial"/>
          <w:color w:val="000000" w:themeColor="text1"/>
          <w:sz w:val="22"/>
          <w:lang w:val="es-ES"/>
        </w:rPr>
        <w:t xml:space="preserve">, que modificó la Ley 590 de 2000, la Micro, Pequeña y Mediana Empresa </w:t>
      </w:r>
      <w:r w:rsidR="009E03A4" w:rsidRPr="00AA195B">
        <w:rPr>
          <w:rFonts w:ascii="Arial" w:hAnsi="Arial" w:cs="Arial"/>
          <w:color w:val="000000" w:themeColor="text1"/>
          <w:sz w:val="22"/>
          <w:lang w:val="es-ES"/>
        </w:rPr>
        <w:t>–</w:t>
      </w:r>
      <w:proofErr w:type="spellStart"/>
      <w:r w:rsidRPr="00AA195B">
        <w:rPr>
          <w:rFonts w:ascii="Arial" w:hAnsi="Arial" w:cs="Arial"/>
          <w:color w:val="000000" w:themeColor="text1"/>
          <w:sz w:val="22"/>
          <w:lang w:val="es-ES"/>
        </w:rPr>
        <w:t>Mipyme</w:t>
      </w:r>
      <w:proofErr w:type="spellEnd"/>
      <w:r w:rsidR="009E03A4" w:rsidRPr="00AA195B">
        <w:rPr>
          <w:rFonts w:ascii="Arial" w:hAnsi="Arial" w:cs="Arial"/>
          <w:color w:val="000000" w:themeColor="text1"/>
          <w:sz w:val="22"/>
          <w:lang w:val="es-ES"/>
        </w:rPr>
        <w:t>–</w:t>
      </w:r>
      <w:r w:rsidRPr="00AA195B">
        <w:rPr>
          <w:rFonts w:ascii="Arial" w:hAnsi="Arial" w:cs="Arial"/>
          <w:color w:val="000000" w:themeColor="text1"/>
          <w:sz w:val="22"/>
          <w:lang w:val="es-ES"/>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1FAD434B" w14:textId="5A38D471"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En ese sentido, la norma dispone que: i) la mediana empresa es aquella que tiene una planta de personal entre 51 y 200 trabajadores o activos totales por un valor entre 100.000 y 610.000 Unidades de valor Tributaria </w:t>
      </w:r>
      <w:r w:rsidR="009E03A4" w:rsidRPr="00AA195B">
        <w:rPr>
          <w:rFonts w:ascii="Arial" w:hAnsi="Arial" w:cs="Arial"/>
          <w:color w:val="000000" w:themeColor="text1"/>
          <w:sz w:val="22"/>
          <w:lang w:val="es-ES"/>
        </w:rPr>
        <w:t>–</w:t>
      </w:r>
      <w:r w:rsidRPr="00AA195B">
        <w:rPr>
          <w:rFonts w:ascii="Arial" w:hAnsi="Arial" w:cs="Arial"/>
          <w:color w:val="000000" w:themeColor="text1"/>
          <w:sz w:val="22"/>
          <w:lang w:val="es-ES"/>
        </w:rPr>
        <w:t>UVT</w:t>
      </w:r>
      <w:r w:rsidR="009E03A4" w:rsidRPr="00AA195B">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proofErr w:type="spellStart"/>
      <w:r w:rsidRPr="00AA195B">
        <w:rPr>
          <w:rFonts w:ascii="Arial" w:hAnsi="Arial" w:cs="Arial"/>
          <w:color w:val="000000" w:themeColor="text1"/>
          <w:sz w:val="22"/>
          <w:lang w:val="es-ES"/>
        </w:rPr>
        <w:t>ii</w:t>
      </w:r>
      <w:proofErr w:type="spellEnd"/>
      <w:r w:rsidRPr="00AA195B">
        <w:rPr>
          <w:rFonts w:ascii="Arial" w:hAnsi="Arial" w:cs="Arial"/>
          <w:color w:val="000000" w:themeColor="text1"/>
          <w:sz w:val="22"/>
          <w:lang w:val="es-ES"/>
        </w:rPr>
        <w:t xml:space="preserve">) la pequeña empresa es aquella que tiene una planta de personal entre 11 y 50 trabajadores o activos totales por un valor entre 501 y 5000 salarios mínimos mensuales legales vigentes, y </w:t>
      </w:r>
      <w:proofErr w:type="spellStart"/>
      <w:r w:rsidRPr="00AA195B">
        <w:rPr>
          <w:rFonts w:ascii="Arial" w:hAnsi="Arial" w:cs="Arial"/>
          <w:color w:val="000000" w:themeColor="text1"/>
          <w:sz w:val="22"/>
          <w:lang w:val="es-ES"/>
        </w:rPr>
        <w:t>iii</w:t>
      </w:r>
      <w:proofErr w:type="spellEnd"/>
      <w:r w:rsidRPr="00AA195B">
        <w:rPr>
          <w:rFonts w:ascii="Arial" w:hAnsi="Arial" w:cs="Arial"/>
          <w:color w:val="000000" w:themeColor="text1"/>
          <w:sz w:val="22"/>
          <w:lang w:val="es-ES"/>
        </w:rPr>
        <w:t xml:space="preserve">) la microempresa es </w:t>
      </w:r>
      <w:r w:rsidRPr="00AA195B">
        <w:rPr>
          <w:rFonts w:ascii="Arial" w:hAnsi="Arial" w:cs="Arial"/>
          <w:color w:val="000000" w:themeColor="text1"/>
          <w:sz w:val="22"/>
          <w:lang w:val="es-ES"/>
        </w:rPr>
        <w:lastRenderedPageBreak/>
        <w:t>aquella que tiene una planta de personal de 10 trabajadores o menos o activos totales por un valor inferior a 500 salarios mínimos legales mensuales.</w:t>
      </w:r>
    </w:p>
    <w:p w14:paraId="54FB66F7" w14:textId="1B6F2EDD"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Por otro lado, el numeral 4º del artículo 12 de la Ley 590 de 2000 estableció que las entidades públicas deben preferir, en condiciones de igual precio, calidad y capacidad de suministros, a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en </w:t>
      </w:r>
      <w:r w:rsidR="00777C34" w:rsidRPr="00AA195B">
        <w:rPr>
          <w:rFonts w:ascii="Arial" w:hAnsi="Arial" w:cs="Arial"/>
          <w:color w:val="000000" w:themeColor="text1"/>
          <w:sz w:val="22"/>
          <w:lang w:val="es-ES"/>
        </w:rPr>
        <w:t>sus</w:t>
      </w:r>
      <w:r w:rsidRPr="00AA195B">
        <w:rPr>
          <w:rFonts w:ascii="Arial" w:hAnsi="Arial" w:cs="Arial"/>
          <w:color w:val="000000" w:themeColor="text1"/>
          <w:sz w:val="22"/>
          <w:lang w:val="es-ES"/>
        </w:rPr>
        <w:t xml:space="preserve"> adquisiciones</w:t>
      </w:r>
      <w:r w:rsidRPr="00AA195B">
        <w:rPr>
          <w:rStyle w:val="Refdenotaalpie"/>
          <w:rFonts w:ascii="Arial" w:hAnsi="Arial" w:cs="Arial"/>
          <w:color w:val="000000" w:themeColor="text1"/>
          <w:sz w:val="22"/>
          <w:lang w:val="es-ES"/>
        </w:rPr>
        <w:footnoteReference w:id="2"/>
      </w:r>
      <w:r w:rsidRPr="00AA195B">
        <w:rPr>
          <w:rFonts w:ascii="Arial" w:hAnsi="Arial" w:cs="Arial"/>
          <w:color w:val="000000" w:themeColor="text1"/>
          <w:sz w:val="22"/>
          <w:lang w:val="es-ES"/>
        </w:rPr>
        <w:t>.</w:t>
      </w:r>
    </w:p>
    <w:p w14:paraId="4BA9FFF3" w14:textId="080ACB00"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La normativa referida pretende fomentar las empresas que, por su tamaño o capacidad económica, no podrían competir en condiciones</w:t>
      </w:r>
      <w:r w:rsidR="00E76AB6" w:rsidRPr="00AA195B">
        <w:rPr>
          <w:rFonts w:ascii="Arial" w:hAnsi="Arial" w:cs="Arial"/>
          <w:color w:val="000000" w:themeColor="text1"/>
          <w:sz w:val="22"/>
          <w:lang w:val="es-ES"/>
        </w:rPr>
        <w:t xml:space="preserve"> reales</w:t>
      </w:r>
      <w:r w:rsidRPr="00AA195B">
        <w:rPr>
          <w:rFonts w:ascii="Arial" w:hAnsi="Arial" w:cs="Arial"/>
          <w:color w:val="000000" w:themeColor="text1"/>
          <w:sz w:val="22"/>
          <w:lang w:val="es-ES"/>
        </w:rPr>
        <w:t xml:space="preserve"> de igualdad con aquellas que cuentan con grandes capitales y plantas de personal. De este modo, </w:t>
      </w:r>
      <w:r w:rsidR="00E76AB6" w:rsidRPr="00AA195B">
        <w:rPr>
          <w:rFonts w:ascii="Arial" w:hAnsi="Arial" w:cs="Arial"/>
          <w:color w:val="000000" w:themeColor="text1"/>
          <w:sz w:val="22"/>
          <w:lang w:val="es-ES"/>
        </w:rPr>
        <w:t xml:space="preserve">estas pequeñas unidades de explotación económica </w:t>
      </w:r>
      <w:r w:rsidRPr="00AA195B">
        <w:rPr>
          <w:rFonts w:ascii="Arial" w:hAnsi="Arial" w:cs="Arial"/>
          <w:color w:val="000000" w:themeColor="text1"/>
          <w:sz w:val="22"/>
          <w:lang w:val="es-ES"/>
        </w:rPr>
        <w:t xml:space="preserve">no solo se hacen visibles dentro del mercado de bienes y servicios requeridos por las entidades públicas, sino que se promueve de manera directa el crecimiento de las regiones en las que tiene cabida tal actividad económica. </w:t>
      </w:r>
    </w:p>
    <w:p w14:paraId="53CCEE89" w14:textId="7E4FE56B"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Al respecto, el Consejo de Estado, Sección Tercera, Subsección C, mediante sentencia </w:t>
      </w:r>
      <w:r w:rsidR="00E76AB6" w:rsidRPr="00AA195B">
        <w:rPr>
          <w:rFonts w:ascii="Arial" w:hAnsi="Arial" w:cs="Arial"/>
          <w:color w:val="000000" w:themeColor="text1"/>
          <w:sz w:val="22"/>
          <w:lang w:val="es-ES"/>
        </w:rPr>
        <w:t>del 23 de mayo de 2012</w:t>
      </w:r>
      <w:r w:rsidR="00D00B3C" w:rsidRPr="00AA195B">
        <w:rPr>
          <w:rFonts w:ascii="Arial" w:hAnsi="Arial" w:cs="Arial"/>
          <w:color w:val="000000" w:themeColor="text1"/>
          <w:sz w:val="22"/>
          <w:lang w:val="es-ES"/>
        </w:rPr>
        <w:t>, con ponencia del Magistrado Enrique Gil Botero</w:t>
      </w:r>
      <w:r w:rsidR="00E76AB6" w:rsidRPr="00AA195B">
        <w:rPr>
          <w:rFonts w:ascii="Arial" w:hAnsi="Arial" w:cs="Arial"/>
          <w:color w:val="000000" w:themeColor="text1"/>
          <w:sz w:val="22"/>
          <w:lang w:val="es-ES"/>
        </w:rPr>
        <w:t xml:space="preserve"> –</w:t>
      </w:r>
      <w:proofErr w:type="spellStart"/>
      <w:r w:rsidRPr="00AA195B">
        <w:rPr>
          <w:rFonts w:ascii="Arial" w:hAnsi="Arial" w:cs="Arial"/>
          <w:color w:val="000000" w:themeColor="text1"/>
          <w:sz w:val="22"/>
          <w:lang w:val="es-ES"/>
        </w:rPr>
        <w:t>exp</w:t>
      </w:r>
      <w:proofErr w:type="spellEnd"/>
      <w:r w:rsidR="00E76AB6" w:rsidRPr="00AA195B">
        <w:rPr>
          <w:rFonts w:ascii="Arial" w:hAnsi="Arial" w:cs="Arial"/>
          <w:color w:val="000000" w:themeColor="text1"/>
          <w:sz w:val="22"/>
          <w:lang w:val="es-ES"/>
        </w:rPr>
        <w:t>.</w:t>
      </w:r>
      <w:r w:rsidRPr="00AA195B">
        <w:rPr>
          <w:rFonts w:ascii="Arial" w:hAnsi="Arial" w:cs="Arial"/>
          <w:color w:val="000000" w:themeColor="text1"/>
          <w:sz w:val="22"/>
          <w:lang w:val="es-ES"/>
        </w:rPr>
        <w:t xml:space="preserve"> 40.743</w:t>
      </w:r>
      <w:r w:rsidR="00E76AB6" w:rsidRPr="00AA195B">
        <w:rPr>
          <w:rFonts w:ascii="Arial" w:hAnsi="Arial" w:cs="Arial"/>
          <w:color w:val="000000" w:themeColor="text1"/>
          <w:sz w:val="22"/>
          <w:lang w:val="es-ES"/>
        </w:rPr>
        <w:t>–</w:t>
      </w:r>
      <w:r w:rsidRPr="00AA195B">
        <w:rPr>
          <w:rStyle w:val="Refdenotaalpie"/>
          <w:rFonts w:ascii="Arial" w:hAnsi="Arial" w:cs="Arial"/>
          <w:color w:val="000000" w:themeColor="text1"/>
          <w:sz w:val="22"/>
          <w:lang w:val="es-ES"/>
        </w:rPr>
        <w:footnoteReference w:id="3"/>
      </w:r>
      <w:r w:rsidRPr="00AA195B">
        <w:rPr>
          <w:rFonts w:ascii="Arial" w:hAnsi="Arial" w:cs="Arial"/>
          <w:color w:val="000000" w:themeColor="text1"/>
          <w:sz w:val="22"/>
          <w:lang w:val="es-ES"/>
        </w:rPr>
        <w:t xml:space="preserve">, destacó que las entidades públicas deben, por un lado, promocionar e incrementar, conforme con su presupuesto, la participación de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77E7CEC4" w14:textId="77777777"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lastRenderedPageBreak/>
        <w:t xml:space="preserve">Junto con la promoción dispuesta en la Ley 590 de 2000 se encuentra el articulo 12 la Ley 1150 de 2007, modificado por el artículo 32 de la Ley 1450 de 2011, que estableció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contratación pública, en los siguientes términos:</w:t>
      </w:r>
    </w:p>
    <w:p w14:paraId="12F41C9B" w14:textId="77777777" w:rsidR="002744C8" w:rsidRPr="00AA195B" w:rsidRDefault="002744C8" w:rsidP="002744C8">
      <w:pPr>
        <w:jc w:val="both"/>
        <w:rPr>
          <w:rFonts w:ascii="Arial" w:hAnsi="Arial" w:cs="Arial"/>
          <w:color w:val="000000" w:themeColor="text1"/>
          <w:sz w:val="22"/>
          <w:lang w:val="es-ES"/>
        </w:rPr>
      </w:pPr>
    </w:p>
    <w:p w14:paraId="39FA3343"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 xml:space="preserve">las entidades estatales adopten en beneficio de las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convocatorias limitadas a estas en las que, previo a la Resolución de apertura del proceso respectivo, se haya manifestado el interés del número plural de </w:t>
      </w:r>
      <w:proofErr w:type="spellStart"/>
      <w:r w:rsidRPr="00AA195B">
        <w:rPr>
          <w:rFonts w:ascii="Arial" w:hAnsi="Arial" w:cs="Arial"/>
          <w:i/>
          <w:iCs/>
          <w:color w:val="000000" w:themeColor="text1"/>
          <w:sz w:val="21"/>
          <w:szCs w:val="21"/>
          <w:lang w:val="es-ES"/>
        </w:rPr>
        <w:t>Mipymes</w:t>
      </w:r>
      <w:proofErr w:type="spellEnd"/>
      <w:r w:rsidRPr="00AA195B">
        <w:rPr>
          <w:rFonts w:ascii="Arial" w:hAnsi="Arial" w:cs="Arial"/>
          <w:i/>
          <w:iCs/>
          <w:color w:val="000000" w:themeColor="text1"/>
          <w:sz w:val="21"/>
          <w:szCs w:val="21"/>
          <w:lang w:val="es-ES"/>
        </w:rPr>
        <w:t xml:space="preserve"> que haya sido determinado en el reglamento</w:t>
      </w:r>
      <w:r w:rsidRPr="00AA195B">
        <w:rPr>
          <w:rFonts w:ascii="Arial" w:hAnsi="Arial" w:cs="Arial"/>
          <w:color w:val="000000" w:themeColor="text1"/>
          <w:sz w:val="21"/>
          <w:szCs w:val="21"/>
          <w:lang w:val="es-ES"/>
        </w:rPr>
        <w:t>.</w:t>
      </w:r>
    </w:p>
    <w:p w14:paraId="4E8D59B8" w14:textId="77777777" w:rsidR="002744C8" w:rsidRPr="00AA195B" w:rsidRDefault="002744C8" w:rsidP="002744C8">
      <w:pPr>
        <w:ind w:left="709" w:right="709"/>
        <w:jc w:val="both"/>
        <w:rPr>
          <w:rFonts w:ascii="Arial" w:hAnsi="Arial" w:cs="Arial"/>
          <w:color w:val="000000" w:themeColor="text1"/>
          <w:sz w:val="21"/>
          <w:szCs w:val="21"/>
          <w:lang w:val="es-ES"/>
        </w:rPr>
      </w:pPr>
    </w:p>
    <w:p w14:paraId="1FB7D385"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Asimismo, el reglamento podrá establecer condiciones preferenciales en favor de la oferta de bienes y servicios producidos por las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respetando los montos y las condiciones contenidas en los compromisos internacionales vigentes.</w:t>
      </w:r>
    </w:p>
    <w:p w14:paraId="6A3A4977" w14:textId="77777777" w:rsidR="002744C8" w:rsidRPr="00AA195B" w:rsidRDefault="002744C8" w:rsidP="002744C8">
      <w:pPr>
        <w:ind w:left="709" w:right="709"/>
        <w:jc w:val="both"/>
        <w:rPr>
          <w:rFonts w:ascii="Arial" w:hAnsi="Arial" w:cs="Arial"/>
          <w:color w:val="000000" w:themeColor="text1"/>
          <w:sz w:val="21"/>
          <w:szCs w:val="21"/>
          <w:lang w:val="es-ES"/>
        </w:rPr>
      </w:pPr>
    </w:p>
    <w:p w14:paraId="59214441"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6C444C46" w14:textId="77777777" w:rsidR="002744C8" w:rsidRPr="00AA195B" w:rsidRDefault="002744C8" w:rsidP="002744C8">
      <w:pPr>
        <w:ind w:left="709" w:right="709"/>
        <w:jc w:val="both"/>
        <w:rPr>
          <w:rFonts w:ascii="Arial" w:hAnsi="Arial" w:cs="Arial"/>
          <w:color w:val="000000" w:themeColor="text1"/>
          <w:sz w:val="21"/>
          <w:szCs w:val="21"/>
          <w:lang w:val="es-ES"/>
        </w:rPr>
      </w:pPr>
    </w:p>
    <w:p w14:paraId="132F1165"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0FBAFBD4" w14:textId="77777777" w:rsidR="002744C8" w:rsidRPr="00AA195B" w:rsidRDefault="002744C8" w:rsidP="002744C8">
      <w:pPr>
        <w:ind w:left="709" w:right="709"/>
        <w:jc w:val="both"/>
        <w:rPr>
          <w:rFonts w:ascii="Arial" w:hAnsi="Arial" w:cs="Arial"/>
          <w:color w:val="000000" w:themeColor="text1"/>
          <w:sz w:val="21"/>
          <w:szCs w:val="21"/>
          <w:lang w:val="es-ES"/>
        </w:rPr>
      </w:pPr>
    </w:p>
    <w:p w14:paraId="135BA6F8"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PARÁGRAFO 1o. En los procesos de selección que se desarrollen con base en el primer inciso, las entidades podrán realizar las convocatorias limitadas que beneficien a las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del ámbito municipal o departamental correspondiente al de la ejecución del contrato.</w:t>
      </w:r>
    </w:p>
    <w:p w14:paraId="3E213F5A" w14:textId="77777777" w:rsidR="002744C8" w:rsidRPr="00AA195B" w:rsidRDefault="002744C8" w:rsidP="002744C8">
      <w:pPr>
        <w:ind w:left="709" w:right="709"/>
        <w:jc w:val="both"/>
        <w:rPr>
          <w:rFonts w:ascii="Arial" w:hAnsi="Arial" w:cs="Arial"/>
          <w:color w:val="000000" w:themeColor="text1"/>
          <w:sz w:val="21"/>
          <w:szCs w:val="21"/>
          <w:lang w:val="es-ES"/>
        </w:rPr>
      </w:pPr>
    </w:p>
    <w:p w14:paraId="1C882F92"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PARÁGRAFO 2o. Sin perjuicio de lo dispuesto en los artículos 5 y 6 de la Ley 1150 de 2007, para que las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F95BFA5" w14:textId="77777777" w:rsidR="002744C8" w:rsidRPr="00AA195B" w:rsidRDefault="002744C8" w:rsidP="002744C8">
      <w:pPr>
        <w:ind w:left="709" w:right="709"/>
        <w:jc w:val="both"/>
        <w:rPr>
          <w:rFonts w:ascii="Arial" w:hAnsi="Arial" w:cs="Arial"/>
          <w:color w:val="000000" w:themeColor="text1"/>
          <w:sz w:val="21"/>
          <w:szCs w:val="21"/>
          <w:lang w:val="es-ES"/>
        </w:rPr>
      </w:pPr>
    </w:p>
    <w:p w14:paraId="1EE5DAFC" w14:textId="77777777" w:rsidR="002744C8" w:rsidRPr="00AA195B" w:rsidRDefault="002744C8" w:rsidP="002744C8">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PARÁGRAFO 3o. En la ejecución de los contratos a que se refiere el presente artículo, las entidades y los contratistas, deberán observar lo dispuesto en los artículos 90 a 95 de la Ley 418 de 1997 y las normas que la modifiquen, adicionen o subroguen (Cursivas fuera de texto).</w:t>
      </w:r>
    </w:p>
    <w:p w14:paraId="730EB84E" w14:textId="77777777" w:rsidR="002744C8" w:rsidRPr="00AA195B" w:rsidRDefault="002744C8" w:rsidP="002744C8">
      <w:pPr>
        <w:jc w:val="both"/>
        <w:rPr>
          <w:rFonts w:ascii="Arial" w:hAnsi="Arial" w:cs="Arial"/>
          <w:color w:val="000000" w:themeColor="text1"/>
          <w:sz w:val="22"/>
          <w:lang w:val="es-ES"/>
        </w:rPr>
      </w:pPr>
    </w:p>
    <w:p w14:paraId="18B7126F" w14:textId="77777777" w:rsidR="002744C8" w:rsidRPr="00AA195B" w:rsidRDefault="002744C8" w:rsidP="00B44994">
      <w:pPr>
        <w:spacing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lastRenderedPageBreak/>
        <w:t xml:space="preserve">A través del Decreto 1082 de 2015, el Gobierno Nacional reglamentó la norma transcrita, adoptando medidas para incentivar la contratación pública. Dentro de estas medidas se resaltan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y la «limitación territorial»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contenidas, respectivamente, en los artículos 2.2.1.2.4.2.2. y 2.2.1.2.4.2.3. Este último dice lo siguiente:</w:t>
      </w:r>
    </w:p>
    <w:p w14:paraId="424AE1D3" w14:textId="77777777" w:rsidR="002744C8" w:rsidRPr="00AA195B" w:rsidRDefault="002744C8" w:rsidP="002744C8">
      <w:pPr>
        <w:ind w:firstLine="709"/>
        <w:jc w:val="both"/>
        <w:rPr>
          <w:rFonts w:ascii="Arial" w:hAnsi="Arial" w:cs="Arial"/>
          <w:color w:val="000000" w:themeColor="text1"/>
          <w:sz w:val="22"/>
          <w:lang w:val="es-ES"/>
        </w:rPr>
      </w:pPr>
    </w:p>
    <w:p w14:paraId="4DC629A7" w14:textId="77777777" w:rsidR="002744C8" w:rsidRPr="00AA195B" w:rsidRDefault="002744C8" w:rsidP="002744C8">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Las Entidades Estatales pueden realizar convocatorias limitadas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domiciliadas en los departamentos o municipios en donde se va a ejecutar el contrato. La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debe acreditar su domicilio con el registro mercantil o el certificado de existencia y representación legal de la empresa.</w:t>
      </w:r>
    </w:p>
    <w:p w14:paraId="4638C8E1" w14:textId="77777777" w:rsidR="002744C8" w:rsidRPr="00AA195B" w:rsidRDefault="002744C8" w:rsidP="002744C8">
      <w:pPr>
        <w:ind w:left="709" w:right="760"/>
        <w:jc w:val="both"/>
        <w:rPr>
          <w:rFonts w:ascii="Arial" w:hAnsi="Arial" w:cs="Arial"/>
          <w:color w:val="000000" w:themeColor="text1"/>
          <w:sz w:val="21"/>
          <w:szCs w:val="21"/>
          <w:lang w:val="es-ES"/>
        </w:rPr>
      </w:pPr>
    </w:p>
    <w:p w14:paraId="0B7F3815" w14:textId="77777777" w:rsidR="002744C8" w:rsidRPr="00AA195B" w:rsidRDefault="002744C8" w:rsidP="002744C8">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 es del siguiente tenor:</w:t>
      </w:r>
    </w:p>
    <w:p w14:paraId="2A973707" w14:textId="77777777" w:rsidR="002744C8" w:rsidRPr="00AA195B" w:rsidRDefault="002744C8" w:rsidP="002744C8">
      <w:pPr>
        <w:ind w:left="709" w:right="760"/>
        <w:jc w:val="both"/>
        <w:rPr>
          <w:rFonts w:ascii="Arial" w:hAnsi="Arial" w:cs="Arial"/>
          <w:color w:val="000000" w:themeColor="text1"/>
          <w:sz w:val="21"/>
          <w:szCs w:val="21"/>
          <w:lang w:val="es-ES"/>
        </w:rPr>
      </w:pPr>
    </w:p>
    <w:p w14:paraId="0626C044" w14:textId="77777777" w:rsidR="002744C8" w:rsidRPr="00AA195B" w:rsidRDefault="002744C8" w:rsidP="002744C8">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La Entidad Estatal debe limitar a las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con mínimo un (1) año de existencia la convocatoria del Proceso de Contratación en la modalidad de licitación pública, selección abreviada y concurso de méritos cuando:</w:t>
      </w:r>
    </w:p>
    <w:p w14:paraId="17AAB770" w14:textId="77777777" w:rsidR="002744C8" w:rsidRPr="00AA195B" w:rsidRDefault="002744C8" w:rsidP="002744C8">
      <w:pPr>
        <w:ind w:left="709" w:right="760"/>
        <w:jc w:val="both"/>
        <w:rPr>
          <w:rFonts w:ascii="Arial" w:hAnsi="Arial" w:cs="Arial"/>
          <w:color w:val="000000" w:themeColor="text1"/>
          <w:sz w:val="21"/>
          <w:szCs w:val="21"/>
          <w:lang w:val="es-ES"/>
        </w:rPr>
      </w:pPr>
    </w:p>
    <w:p w14:paraId="0B4C0926" w14:textId="77777777" w:rsidR="002744C8" w:rsidRPr="00AA195B" w:rsidRDefault="002744C8" w:rsidP="002744C8">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7F07B8E3" w14:textId="77777777" w:rsidR="002744C8" w:rsidRPr="00AA195B" w:rsidRDefault="002744C8" w:rsidP="002744C8">
      <w:pPr>
        <w:pStyle w:val="Prrafodelista"/>
        <w:ind w:left="709" w:right="760"/>
        <w:jc w:val="both"/>
        <w:rPr>
          <w:rFonts w:ascii="Arial" w:hAnsi="Arial" w:cs="Arial"/>
          <w:color w:val="000000" w:themeColor="text1"/>
          <w:sz w:val="21"/>
          <w:szCs w:val="21"/>
          <w:lang w:val="es-ES"/>
        </w:rPr>
      </w:pPr>
    </w:p>
    <w:p w14:paraId="664CE49C" w14:textId="77777777" w:rsidR="002744C8" w:rsidRPr="00AA195B" w:rsidRDefault="002744C8" w:rsidP="002744C8">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2. La Entidad Estatal ha recibido solicitudes de por lo menos tres (3)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para limitar la convocatoria a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nacionales. La Entidad Estatal debe recibir estas solicitudes por lo menos un (1) día hábil antes de la apertura del Proceso de Contratación.</w:t>
      </w:r>
    </w:p>
    <w:p w14:paraId="2EEB1029" w14:textId="77777777" w:rsidR="002744C8" w:rsidRPr="00AA195B" w:rsidRDefault="002744C8" w:rsidP="002744C8">
      <w:pPr>
        <w:jc w:val="both"/>
        <w:rPr>
          <w:rFonts w:ascii="Arial" w:hAnsi="Arial" w:cs="Arial"/>
          <w:color w:val="000000" w:themeColor="text1"/>
          <w:sz w:val="20"/>
          <w:szCs w:val="20"/>
          <w:lang w:val="es-ES"/>
        </w:rPr>
      </w:pPr>
    </w:p>
    <w:p w14:paraId="0AD7C66C" w14:textId="00A46359" w:rsidR="002744C8" w:rsidRPr="00AA195B"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Puede decirse, entonces, que el Decreto 1082 de 2015 regula la limitación de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en dos normas distintas, las cuales, sin embargo, deben leerse conjunta y armónicamente. Por un lado, </w:t>
      </w:r>
      <w:r w:rsidR="00A41825" w:rsidRPr="00AA195B">
        <w:rPr>
          <w:rFonts w:ascii="Arial" w:hAnsi="Arial" w:cs="Arial"/>
          <w:color w:val="000000" w:themeColor="text1"/>
          <w:sz w:val="22"/>
          <w:lang w:val="es-ES"/>
        </w:rPr>
        <w:t>una disposición</w:t>
      </w:r>
      <w:r w:rsidRPr="00AA195B">
        <w:rPr>
          <w:rFonts w:ascii="Arial" w:hAnsi="Arial" w:cs="Arial"/>
          <w:color w:val="000000" w:themeColor="text1"/>
          <w:sz w:val="22"/>
          <w:lang w:val="es-ES"/>
        </w:rPr>
        <w:t xml:space="preserve"> prevé los requisitos generales para que la entidad limite sus convocatorias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w:t>
      </w:r>
      <w:r w:rsidRPr="00AA195B">
        <w:rPr>
          <w:rFonts w:ascii="Arial" w:hAnsi="Arial" w:cs="Arial"/>
          <w:i/>
          <w:iCs/>
          <w:color w:val="000000" w:themeColor="text1"/>
          <w:sz w:val="22"/>
          <w:lang w:val="es-ES"/>
        </w:rPr>
        <w:t>infra</w:t>
      </w:r>
      <w:r w:rsidRPr="00AA195B">
        <w:rPr>
          <w:rFonts w:ascii="Arial" w:hAnsi="Arial" w:cs="Arial"/>
          <w:color w:val="000000" w:themeColor="text1"/>
          <w:sz w:val="22"/>
          <w:lang w:val="es-ES"/>
        </w:rPr>
        <w:t xml:space="preserve"> literal a» y, por el otro, la </w:t>
      </w:r>
      <w:r w:rsidR="00A41825" w:rsidRPr="00AA195B">
        <w:rPr>
          <w:rFonts w:ascii="Arial" w:hAnsi="Arial" w:cs="Arial"/>
          <w:color w:val="000000" w:themeColor="text1"/>
          <w:sz w:val="22"/>
          <w:lang w:val="es-ES"/>
        </w:rPr>
        <w:t>otra</w:t>
      </w:r>
      <w:r w:rsidRPr="00AA195B">
        <w:rPr>
          <w:rFonts w:ascii="Arial" w:hAnsi="Arial" w:cs="Arial"/>
          <w:color w:val="000000" w:themeColor="text1"/>
          <w:sz w:val="22"/>
          <w:lang w:val="es-ES"/>
        </w:rPr>
        <w:t xml:space="preserve"> establece la posibilidad de regular la convocatoria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domiciliadas en los departamentos o municipios en donde se va a ejecutar el contrato «</w:t>
      </w:r>
      <w:r w:rsidRPr="00AA195B">
        <w:rPr>
          <w:rFonts w:ascii="Arial" w:hAnsi="Arial" w:cs="Arial"/>
          <w:i/>
          <w:iCs/>
          <w:color w:val="000000" w:themeColor="text1"/>
          <w:sz w:val="22"/>
          <w:lang w:val="es-ES"/>
        </w:rPr>
        <w:t xml:space="preserve">infra </w:t>
      </w:r>
      <w:r w:rsidRPr="00AA195B">
        <w:rPr>
          <w:rFonts w:ascii="Arial" w:hAnsi="Arial" w:cs="Arial"/>
          <w:color w:val="000000" w:themeColor="text1"/>
          <w:sz w:val="22"/>
          <w:lang w:val="es-ES"/>
        </w:rPr>
        <w:t xml:space="preserve">literal b». </w:t>
      </w:r>
    </w:p>
    <w:p w14:paraId="12E3C254" w14:textId="11410096" w:rsidR="002744C8" w:rsidRDefault="002744C8"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Es de resaltar que estas normas se refieren a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genéricamente y, particularmente, a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«domiciliadas en los departamentos o municipios en donde se va a ejecutar el contrato». En ambos casos se refiere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distinguiéndolas de las empresas extranjeras. Del artículo 2.2.1.2.4.2.3. del Decreto 1082 de 2015 no se deriva que existan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A195B">
        <w:rPr>
          <w:rFonts w:ascii="Arial" w:hAnsi="Arial" w:cs="Arial"/>
          <w:color w:val="000000" w:themeColor="text1"/>
          <w:sz w:val="22"/>
          <w:lang w:val="es-ES"/>
        </w:rPr>
        <w:t>Mipyme</w:t>
      </w:r>
      <w:proofErr w:type="spellEnd"/>
      <w:r w:rsidRPr="00AA195B">
        <w:rPr>
          <w:rFonts w:ascii="Arial" w:hAnsi="Arial" w:cs="Arial"/>
          <w:color w:val="000000" w:themeColor="text1"/>
          <w:sz w:val="22"/>
          <w:lang w:val="es-ES"/>
        </w:rPr>
        <w:t xml:space="preserve"> del orden nacional. </w:t>
      </w:r>
      <w:r w:rsidR="00F10708">
        <w:rPr>
          <w:rFonts w:ascii="Arial" w:hAnsi="Arial" w:cs="Arial"/>
          <w:color w:val="000000" w:themeColor="text1"/>
          <w:sz w:val="22"/>
          <w:lang w:val="es-ES"/>
        </w:rPr>
        <w:t>Diferente</w:t>
      </w:r>
      <w:r w:rsidRPr="00AA195B">
        <w:rPr>
          <w:rFonts w:ascii="Arial" w:hAnsi="Arial" w:cs="Arial"/>
          <w:color w:val="000000" w:themeColor="text1"/>
          <w:sz w:val="22"/>
          <w:lang w:val="es-ES"/>
        </w:rPr>
        <w:t xml:space="preserve"> es que las normas de contratación permitan que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con «domicilio» en un </w:t>
      </w:r>
      <w:r w:rsidRPr="00AA195B">
        <w:rPr>
          <w:rFonts w:ascii="Arial" w:hAnsi="Arial" w:cs="Arial"/>
          <w:color w:val="000000" w:themeColor="text1"/>
          <w:sz w:val="22"/>
          <w:lang w:val="es-ES"/>
        </w:rPr>
        <w:lastRenderedPageBreak/>
        <w:t xml:space="preserve">municipio o departamento puedan beneficiarse </w:t>
      </w:r>
      <w:r w:rsidR="00D00B3C" w:rsidRPr="00AA195B">
        <w:rPr>
          <w:rFonts w:ascii="Arial" w:hAnsi="Arial" w:cs="Arial"/>
          <w:color w:val="000000" w:themeColor="text1"/>
          <w:sz w:val="22"/>
          <w:lang w:val="es-ES"/>
        </w:rPr>
        <w:t>para ejecutar un contrato en dichos municipios o departamentos</w:t>
      </w:r>
      <w:r w:rsidRPr="00AA195B">
        <w:rPr>
          <w:rFonts w:ascii="Arial" w:hAnsi="Arial" w:cs="Arial"/>
          <w:color w:val="000000" w:themeColor="text1"/>
          <w:sz w:val="22"/>
          <w:lang w:val="es-ES"/>
        </w:rPr>
        <w:t xml:space="preserve">. De todos modos,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domiciliadas en un municipio o departamento son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En consecuencia, no es procedente distinguir entre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y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municipales o departamentales, habida cuenta</w:t>
      </w:r>
      <w:r w:rsidR="00F10708">
        <w:rPr>
          <w:rFonts w:ascii="Arial" w:hAnsi="Arial" w:cs="Arial"/>
          <w:color w:val="000000" w:themeColor="text1"/>
          <w:sz w:val="22"/>
          <w:lang w:val="es-ES"/>
        </w:rPr>
        <w:t xml:space="preserve"> de</w:t>
      </w:r>
      <w:r w:rsidRPr="00AA195B">
        <w:rPr>
          <w:rFonts w:ascii="Arial" w:hAnsi="Arial" w:cs="Arial"/>
          <w:color w:val="000000" w:themeColor="text1"/>
          <w:sz w:val="22"/>
          <w:lang w:val="es-ES"/>
        </w:rPr>
        <w:t xml:space="preserve"> que estas últimas no existen como categoría dentro del ordenamiento normativo.</w:t>
      </w:r>
    </w:p>
    <w:p w14:paraId="376CB0DC" w14:textId="77777777" w:rsidR="0070712D" w:rsidRPr="00AA195B" w:rsidRDefault="0070712D" w:rsidP="00B44994">
      <w:pPr>
        <w:spacing w:after="120" w:line="276" w:lineRule="auto"/>
        <w:ind w:firstLine="709"/>
        <w:jc w:val="both"/>
        <w:rPr>
          <w:rFonts w:ascii="Arial" w:hAnsi="Arial" w:cs="Arial"/>
          <w:color w:val="000000" w:themeColor="text1"/>
          <w:sz w:val="22"/>
          <w:lang w:val="es-ES"/>
        </w:rPr>
      </w:pPr>
      <w:r w:rsidRPr="00AA195B">
        <w:rPr>
          <w:rFonts w:ascii="Arial" w:hAnsi="Arial" w:cs="Arial"/>
          <w:bCs/>
          <w:color w:val="000000" w:themeColor="text1"/>
          <w:sz w:val="22"/>
          <w:lang w:val="es-ES"/>
        </w:rPr>
        <w:t>a)</w:t>
      </w:r>
      <w:r w:rsidRPr="00AA195B">
        <w:rPr>
          <w:rFonts w:ascii="Arial" w:hAnsi="Arial" w:cs="Arial"/>
          <w:color w:val="000000" w:themeColor="text1"/>
          <w:sz w:val="22"/>
          <w:lang w:val="es-ES"/>
        </w:rPr>
        <w:t xml:space="preserve"> El artículo 2.2.1.2.4.2.2. del Decreto 1082 de 2015 establece los requisitos que se deben acreditar en las «convocatorias limitadas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La primera limitación se deriva del inciso primero de la referida norma, en cuanto a las modalidades de selección de contratistas, en el entendido que únicamente se puede limitar «la convocatoria del Proceso de Contratación en la modalidad de licitación pública, selección abreviada y concurso de méritos». Esto excluye, pues, la posibilidad de pedir la limitación de las convocatorias en los procesos de selección de </w:t>
      </w:r>
      <w:r w:rsidRPr="00AA195B">
        <w:rPr>
          <w:rFonts w:ascii="Arial" w:hAnsi="Arial" w:cs="Arial"/>
          <w:i/>
          <w:iCs/>
          <w:color w:val="000000" w:themeColor="text1"/>
          <w:sz w:val="22"/>
          <w:lang w:val="es-ES"/>
        </w:rPr>
        <w:t>mínima cuantía</w:t>
      </w:r>
      <w:r w:rsidRPr="00AA195B">
        <w:rPr>
          <w:rFonts w:ascii="Arial" w:hAnsi="Arial" w:cs="Arial"/>
          <w:color w:val="000000" w:themeColor="text1"/>
          <w:sz w:val="22"/>
          <w:lang w:val="es-ES"/>
        </w:rPr>
        <w:t xml:space="preserve"> y también en los de </w:t>
      </w:r>
      <w:r w:rsidRPr="00AA195B">
        <w:rPr>
          <w:rFonts w:ascii="Arial" w:hAnsi="Arial" w:cs="Arial"/>
          <w:i/>
          <w:iCs/>
          <w:color w:val="000000" w:themeColor="text1"/>
          <w:sz w:val="22"/>
          <w:lang w:val="es-ES"/>
        </w:rPr>
        <w:t>contratación directa</w:t>
      </w:r>
      <w:r w:rsidRPr="00AA195B">
        <w:rPr>
          <w:rFonts w:ascii="Arial" w:hAnsi="Arial" w:cs="Arial"/>
          <w:color w:val="000000" w:themeColor="text1"/>
          <w:sz w:val="22"/>
          <w:lang w:val="es-ES"/>
        </w:rPr>
        <w:t xml:space="preserve">. Para los efectos de la consulta </w:t>
      </w:r>
      <w:r w:rsidRPr="00AA195B">
        <w:rPr>
          <w:rFonts w:ascii="Arial" w:hAnsi="Arial" w:cs="Arial"/>
          <w:i/>
          <w:iCs/>
          <w:color w:val="000000" w:themeColor="text1"/>
          <w:sz w:val="22"/>
          <w:lang w:val="es-ES"/>
        </w:rPr>
        <w:t xml:space="preserve">sub </w:t>
      </w:r>
      <w:r w:rsidRPr="00AA195B">
        <w:rPr>
          <w:rFonts w:ascii="Arial" w:hAnsi="Arial" w:cs="Arial"/>
          <w:color w:val="000000" w:themeColor="text1"/>
          <w:sz w:val="22"/>
          <w:lang w:val="es-ES"/>
        </w:rPr>
        <w:t xml:space="preserve">examine, se debe precisar que una de las causales de </w:t>
      </w:r>
      <w:r w:rsidRPr="00AA195B">
        <w:rPr>
          <w:rFonts w:ascii="Arial" w:hAnsi="Arial" w:cs="Arial"/>
          <w:i/>
          <w:iCs/>
          <w:color w:val="000000" w:themeColor="text1"/>
          <w:sz w:val="22"/>
          <w:lang w:val="es-ES"/>
        </w:rPr>
        <w:t>selección abreviada</w:t>
      </w:r>
      <w:r w:rsidRPr="00AA195B">
        <w:rPr>
          <w:rFonts w:ascii="Arial" w:hAnsi="Arial" w:cs="Arial"/>
          <w:color w:val="000000" w:themeColor="text1"/>
          <w:sz w:val="22"/>
          <w:lang w:val="es-ES"/>
        </w:rPr>
        <w:t xml:space="preserve"> es la </w:t>
      </w:r>
      <w:r w:rsidRPr="00AA195B">
        <w:rPr>
          <w:rFonts w:ascii="Arial" w:hAnsi="Arial" w:cs="Arial"/>
          <w:i/>
          <w:iCs/>
          <w:color w:val="000000" w:themeColor="text1"/>
          <w:sz w:val="22"/>
          <w:lang w:val="es-ES"/>
        </w:rPr>
        <w:t>contratación de menor cuantía</w:t>
      </w:r>
      <w:r w:rsidRPr="00AA195B">
        <w:rPr>
          <w:rFonts w:ascii="Arial" w:hAnsi="Arial" w:cs="Arial"/>
          <w:color w:val="000000" w:themeColor="text1"/>
          <w:sz w:val="22"/>
          <w:lang w:val="es-ES"/>
        </w:rPr>
        <w:t>, según lo que establece el artículo 2, numeral 2, literal b, de la Ley 1150 de 2007.</w:t>
      </w:r>
    </w:p>
    <w:p w14:paraId="05B52963" w14:textId="7B2281DB" w:rsidR="0040598C" w:rsidRDefault="0070712D" w:rsidP="00B44994">
      <w:pPr>
        <w:spacing w:after="120" w:line="276" w:lineRule="auto"/>
        <w:ind w:firstLine="708"/>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El numeral segundo establece dos exigencias: por un lado, que al menos tres (3)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presenten a la entidad la solicitud formal de limitar el proceso contractual; y por el otro, que hagan la solicitud por lo menos un día antes de la apertura del proceso de contratación. </w:t>
      </w:r>
    </w:p>
    <w:p w14:paraId="79319396" w14:textId="3DE49857" w:rsidR="0070712D" w:rsidRPr="00AA195B" w:rsidRDefault="0070712D" w:rsidP="00664D9F">
      <w:pPr>
        <w:spacing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También ha dicho que «[s]i bien la normativa del sistema de compra pública no establece como requisito acreditar la relación entre el objeto de la </w:t>
      </w:r>
      <w:proofErr w:type="spellStart"/>
      <w:r w:rsidRPr="00AA195B">
        <w:rPr>
          <w:rFonts w:ascii="Arial" w:hAnsi="Arial" w:cs="Arial"/>
          <w:color w:val="000000" w:themeColor="text1"/>
          <w:sz w:val="22"/>
          <w:lang w:val="es-ES"/>
        </w:rPr>
        <w:t>Mipyme</w:t>
      </w:r>
      <w:proofErr w:type="spellEnd"/>
      <w:r w:rsidRPr="00AA195B">
        <w:rPr>
          <w:rFonts w:ascii="Arial" w:hAnsi="Arial" w:cs="Arial"/>
          <w:color w:val="000000" w:themeColor="text1"/>
          <w:sz w:val="22"/>
          <w:lang w:val="es-ES"/>
        </w:rPr>
        <w:t xml:space="preserve"> y el objeto contrato, es imperativo que la entidad estatal verifique que quienes solicitan la limitación del proceso a </w:t>
      </w:r>
      <w:proofErr w:type="spellStart"/>
      <w:r w:rsidRPr="00AA195B">
        <w:rPr>
          <w:rFonts w:ascii="Arial" w:hAnsi="Arial" w:cs="Arial"/>
          <w:color w:val="000000" w:themeColor="text1"/>
          <w:sz w:val="22"/>
          <w:lang w:val="es-ES"/>
        </w:rPr>
        <w:t>Mipyme</w:t>
      </w:r>
      <w:proofErr w:type="spellEnd"/>
      <w:r w:rsidRPr="00AA195B">
        <w:rPr>
          <w:rFonts w:ascii="Arial" w:hAnsi="Arial" w:cs="Arial"/>
          <w:color w:val="000000" w:themeColor="text1"/>
          <w:sz w:val="22"/>
          <w:lang w:val="es-ES"/>
        </w:rPr>
        <w:t xml:space="preserve"> tienen un objeto social similar al objeto del contrato y, de ser así, la entidad deberá limitar el proceso de contratación a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En efecto, en concepto del 27 de septiembre de 2019 −radicado No. 2201913000007211−, esta Subdirección expuso cuatro argumentos que sustentan tal exigencia, a saber:</w:t>
      </w:r>
    </w:p>
    <w:p w14:paraId="7DF7E19E" w14:textId="77777777" w:rsidR="0070712D" w:rsidRPr="00AA195B" w:rsidRDefault="0070712D" w:rsidP="00664D9F">
      <w:pPr>
        <w:spacing w:line="276" w:lineRule="auto"/>
        <w:ind w:firstLine="708"/>
        <w:jc w:val="both"/>
        <w:rPr>
          <w:rFonts w:ascii="Arial" w:hAnsi="Arial" w:cs="Arial"/>
          <w:color w:val="000000" w:themeColor="text1"/>
          <w:sz w:val="22"/>
          <w:lang w:val="es-ES"/>
        </w:rPr>
      </w:pPr>
    </w:p>
    <w:p w14:paraId="29975B9E" w14:textId="77777777" w:rsidR="0070712D" w:rsidRPr="00AA195B" w:rsidRDefault="0070712D" w:rsidP="00F4717C">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En primer lugar, es pertinente acudir a los criterios de interpretación de la legislación civil por expresa remisión del artículo 13 de la Ley 80 de 1993. El Código Civil dispone el criterio de aplicación útil, según el cual el sentido de la cláusula que produce algún efecto debe preferirse a aquel que no produzca ninguno, en correspondencia con este criterio, la entidad estatal debe aplicar la regla en el sentido que tenga efectos útiles para el proceso de contratación, de modo puede servirse de las solicitudes recibidas para conocer si existen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interesadas que produzcan los bienes o servicios requeridos y que justifiquen la limitación.</w:t>
      </w:r>
    </w:p>
    <w:p w14:paraId="2EA2818F" w14:textId="77777777" w:rsidR="0070712D" w:rsidRPr="00AA195B" w:rsidRDefault="0070712D" w:rsidP="0070712D">
      <w:pPr>
        <w:ind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ab/>
        <w:t>[…]</w:t>
      </w:r>
    </w:p>
    <w:p w14:paraId="2B511787" w14:textId="77777777" w:rsidR="0070712D" w:rsidRPr="00AA195B" w:rsidRDefault="0070712D" w:rsidP="0070712D">
      <w:pPr>
        <w:ind w:right="760"/>
        <w:jc w:val="both"/>
        <w:rPr>
          <w:rFonts w:ascii="Arial" w:hAnsi="Arial" w:cs="Arial"/>
          <w:color w:val="000000" w:themeColor="text1"/>
          <w:sz w:val="21"/>
          <w:szCs w:val="21"/>
          <w:lang w:val="es-ES"/>
        </w:rPr>
      </w:pPr>
    </w:p>
    <w:p w14:paraId="610061F2" w14:textId="77777777" w:rsidR="0070712D" w:rsidRPr="00AA195B" w:rsidRDefault="0070712D" w:rsidP="0070712D">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Como segundo punto, la entidad debe buscar que con el procedimiento de selección se cumplan los principios y fines de la contratación estatal, entre los cuales está la continua y eficiente prestación del servicio , por ello debe analizar </w:t>
      </w:r>
      <w:r w:rsidRPr="00AA195B">
        <w:rPr>
          <w:rFonts w:ascii="Arial" w:hAnsi="Arial" w:cs="Arial"/>
          <w:color w:val="000000" w:themeColor="text1"/>
          <w:sz w:val="21"/>
          <w:szCs w:val="21"/>
          <w:lang w:val="es-ES"/>
        </w:rPr>
        <w:lastRenderedPageBreak/>
        <w:t>si los solicitantes y los proponentes son capaces de cumplir el contrato, entregando bienes o servicios de calidad; por ello, cuando el proponente no tiene la capacidad para ejecutar el contrato no es habilitado, así mismo, el solicitante que no demuestre su capacidad tampoco debe ser tenido en cuenta para la convocatoria.</w:t>
      </w:r>
    </w:p>
    <w:p w14:paraId="66BA5AD3" w14:textId="77777777" w:rsidR="0070712D" w:rsidRPr="00AA195B" w:rsidRDefault="0070712D" w:rsidP="0070712D">
      <w:pPr>
        <w:ind w:left="709" w:right="760"/>
        <w:jc w:val="both"/>
        <w:rPr>
          <w:rFonts w:ascii="Arial" w:hAnsi="Arial" w:cs="Arial"/>
          <w:color w:val="000000" w:themeColor="text1"/>
          <w:sz w:val="21"/>
          <w:szCs w:val="21"/>
          <w:lang w:val="es-ES"/>
        </w:rPr>
      </w:pPr>
    </w:p>
    <w:p w14:paraId="163B4FA9" w14:textId="77777777" w:rsidR="0070712D" w:rsidRPr="00AA195B" w:rsidRDefault="0070712D" w:rsidP="0070712D">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Como tercer punto, la entidad estatal según lo dispuesto por el artículo 12 de la Ley 1150 de 2007 debe «establecer condiciones preferenciales en favor de la oferta de bienes y servicios producidos por las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por ello puede desde la solicitud asegurarse que son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producen las que los bienes o servicios que requiere el contrato, pero esto es posible si se evalúa las actividades que desarrollan los solicitantes. Una vez se verifican los objetos sociales, la entidad puede ofrecer condiciones de preferencia a las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correctas, pues la limitación impide que otro tipo de personas jurídicas accedan al proceso de contratación.</w:t>
      </w:r>
    </w:p>
    <w:p w14:paraId="7C6BB54C" w14:textId="77777777" w:rsidR="0070712D" w:rsidRPr="00AA195B" w:rsidRDefault="0070712D" w:rsidP="0070712D">
      <w:pPr>
        <w:ind w:left="709" w:right="760"/>
        <w:jc w:val="both"/>
        <w:rPr>
          <w:rFonts w:ascii="Arial" w:hAnsi="Arial" w:cs="Arial"/>
          <w:color w:val="000000" w:themeColor="text1"/>
          <w:sz w:val="21"/>
          <w:szCs w:val="21"/>
          <w:lang w:val="es-ES"/>
        </w:rPr>
      </w:pPr>
    </w:p>
    <w:p w14:paraId="4B171992" w14:textId="77777777" w:rsidR="0070712D" w:rsidRPr="00AA195B" w:rsidRDefault="0070712D" w:rsidP="0070712D">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Finalmente, el tercer inciso del artículo 12 de la Ley 1150 de 2007 dispone que es deber de los entes del Estado «garantizar la satisfacción de las condiciones técnicas y económicas requeridas en la contratación», esta satisfacción de la necesidad estatal solo es posible si los beneficiarios del incentivo son aquellas </w:t>
      </w:r>
      <w:proofErr w:type="spellStart"/>
      <w:r w:rsidRPr="00AA195B">
        <w:rPr>
          <w:rFonts w:ascii="Arial" w:hAnsi="Arial" w:cs="Arial"/>
          <w:color w:val="000000" w:themeColor="text1"/>
          <w:sz w:val="21"/>
          <w:szCs w:val="21"/>
          <w:lang w:val="es-ES"/>
        </w:rPr>
        <w:t>Mipyme</w:t>
      </w:r>
      <w:proofErr w:type="spellEnd"/>
      <w:r w:rsidRPr="00AA195B">
        <w:rPr>
          <w:rFonts w:ascii="Arial" w:hAnsi="Arial" w:cs="Arial"/>
          <w:color w:val="000000" w:themeColor="text1"/>
          <w:sz w:val="21"/>
          <w:szCs w:val="21"/>
          <w:lang w:val="es-ES"/>
        </w:rPr>
        <w:t xml:space="preserve"> que cumplen las condiciones técnicas requeridas y por ello la entidad debe verificar en todas las etapas del proceso que los beneficios de la convocatoria son aquellos que satisfacen tal necesidad, así en atención a lo antes explicado, la entidad estatal utiliza las solicitudes recibidas para asegurarse que las </w:t>
      </w:r>
      <w:proofErr w:type="spellStart"/>
      <w:r w:rsidRPr="00AA195B">
        <w:rPr>
          <w:rFonts w:ascii="Arial" w:hAnsi="Arial" w:cs="Arial"/>
          <w:color w:val="000000" w:themeColor="text1"/>
          <w:sz w:val="21"/>
          <w:szCs w:val="21"/>
          <w:lang w:val="es-ES"/>
        </w:rPr>
        <w:t>Mipymes</w:t>
      </w:r>
      <w:proofErr w:type="spellEnd"/>
      <w:r w:rsidRPr="00AA195B">
        <w:rPr>
          <w:rFonts w:ascii="Arial" w:hAnsi="Arial" w:cs="Arial"/>
          <w:color w:val="000000" w:themeColor="text1"/>
          <w:sz w:val="21"/>
          <w:szCs w:val="21"/>
          <w:lang w:val="es-ES"/>
        </w:rPr>
        <w:t xml:space="preserve"> solicitantes producen los bienes o servicios que requiere. </w:t>
      </w:r>
    </w:p>
    <w:p w14:paraId="503CE4B5" w14:textId="77777777" w:rsidR="0070712D" w:rsidRPr="00AA195B" w:rsidRDefault="0070712D" w:rsidP="0070712D">
      <w:pPr>
        <w:ind w:left="709" w:right="760"/>
        <w:jc w:val="both"/>
        <w:rPr>
          <w:rFonts w:ascii="Arial" w:hAnsi="Arial" w:cs="Arial"/>
          <w:color w:val="000000" w:themeColor="text1"/>
          <w:sz w:val="21"/>
          <w:szCs w:val="21"/>
          <w:lang w:val="es-ES"/>
        </w:rPr>
      </w:pPr>
    </w:p>
    <w:p w14:paraId="4B1ED875" w14:textId="77777777" w:rsidR="0070712D" w:rsidRPr="00AA195B" w:rsidRDefault="0070712D" w:rsidP="00B44994">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 xml:space="preserve">De todos modos,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que pretendan participar en el proceso de selección deben acreditar mínimo un año de existencia, para lo cual deben presentar el certificado expedido por la cámara de comercio o por la autoridad que sea competente para dicha acreditación</w:t>
      </w:r>
      <w:r w:rsidRPr="00AA195B">
        <w:rPr>
          <w:rFonts w:ascii="Arial" w:hAnsi="Arial" w:cs="Arial"/>
          <w:color w:val="000000" w:themeColor="text1"/>
          <w:sz w:val="22"/>
          <w:vertAlign w:val="superscript"/>
          <w:lang w:val="es-ES"/>
        </w:rPr>
        <w:footnoteReference w:id="4"/>
      </w:r>
      <w:r w:rsidRPr="00AA195B">
        <w:rPr>
          <w:rFonts w:ascii="Arial" w:hAnsi="Arial" w:cs="Arial"/>
          <w:color w:val="000000" w:themeColor="text1"/>
          <w:sz w:val="22"/>
          <w:lang w:val="es-ES"/>
        </w:rPr>
        <w:t xml:space="preserve">. </w:t>
      </w:r>
    </w:p>
    <w:p w14:paraId="3584819A" w14:textId="1EFC4C82" w:rsidR="0070712D" w:rsidRDefault="0070712D" w:rsidP="00B44994">
      <w:pPr>
        <w:spacing w:after="120" w:line="276" w:lineRule="auto"/>
        <w:ind w:firstLine="708"/>
        <w:jc w:val="both"/>
        <w:rPr>
          <w:rFonts w:ascii="Arial" w:eastAsia="Calibri" w:hAnsi="Arial" w:cs="Arial"/>
          <w:color w:val="000000" w:themeColor="text1"/>
          <w:sz w:val="22"/>
          <w:lang w:val="es-ES"/>
        </w:rPr>
      </w:pPr>
      <w:r w:rsidRPr="00AA195B">
        <w:rPr>
          <w:rFonts w:ascii="Arial" w:hAnsi="Arial" w:cs="Arial"/>
          <w:bCs/>
          <w:color w:val="000000" w:themeColor="text1"/>
          <w:sz w:val="22"/>
          <w:lang w:val="es-ES"/>
        </w:rPr>
        <w:t>b)</w:t>
      </w:r>
      <w:r w:rsidRPr="00AA195B">
        <w:rPr>
          <w:rFonts w:ascii="Arial" w:hAnsi="Arial" w:cs="Arial"/>
          <w:color w:val="000000" w:themeColor="text1"/>
          <w:sz w:val="22"/>
          <w:lang w:val="es-ES"/>
        </w:rPr>
        <w:t xml:space="preserve"> Cumplidos los dos requisitos del artículo 2.2.1.2.4.2.2. </w:t>
      </w:r>
      <w:r w:rsidRPr="00AA195B">
        <w:rPr>
          <w:rFonts w:ascii="Arial" w:hAnsi="Arial" w:cs="Arial"/>
          <w:i/>
          <w:iCs/>
          <w:color w:val="000000" w:themeColor="text1"/>
          <w:sz w:val="22"/>
          <w:lang w:val="es-ES"/>
        </w:rPr>
        <w:t>ibidem</w:t>
      </w:r>
      <w:r w:rsidRPr="00AA195B">
        <w:rPr>
          <w:rFonts w:ascii="Arial" w:hAnsi="Arial" w:cs="Arial"/>
          <w:color w:val="000000" w:themeColor="text1"/>
          <w:sz w:val="22"/>
          <w:lang w:val="es-ES"/>
        </w:rPr>
        <w:t>, la entidad puede –</w:t>
      </w:r>
      <w:r w:rsidRPr="00AA195B">
        <w:rPr>
          <w:rFonts w:ascii="Arial" w:hAnsi="Arial" w:cs="Arial"/>
          <w:i/>
          <w:iCs/>
          <w:color w:val="000000" w:themeColor="text1"/>
          <w:sz w:val="22"/>
          <w:lang w:val="es-ES"/>
        </w:rPr>
        <w:t xml:space="preserve">no </w:t>
      </w:r>
      <w:r>
        <w:rPr>
          <w:rFonts w:ascii="Arial" w:hAnsi="Arial" w:cs="Arial"/>
          <w:i/>
          <w:iCs/>
          <w:color w:val="000000" w:themeColor="text1"/>
          <w:sz w:val="22"/>
          <w:lang w:val="es-ES"/>
        </w:rPr>
        <w:t>debe</w:t>
      </w:r>
      <w:r w:rsidRPr="00AA195B">
        <w:rPr>
          <w:rFonts w:ascii="Arial" w:hAnsi="Arial" w:cs="Arial"/>
          <w:color w:val="000000" w:themeColor="text1"/>
          <w:sz w:val="22"/>
          <w:lang w:val="es-ES"/>
        </w:rPr>
        <w:t xml:space="preserve">– decidir si limita la convocatoria a las </w:t>
      </w:r>
      <w:proofErr w:type="spellStart"/>
      <w:r w:rsidRPr="00AA195B">
        <w:rPr>
          <w:rFonts w:ascii="Arial" w:hAnsi="Arial" w:cs="Arial"/>
          <w:color w:val="000000" w:themeColor="text1"/>
          <w:sz w:val="22"/>
          <w:lang w:val="es-ES"/>
        </w:rPr>
        <w:t>Mipymes</w:t>
      </w:r>
      <w:proofErr w:type="spellEnd"/>
      <w:r w:rsidRPr="00AA195B">
        <w:rPr>
          <w:rFonts w:ascii="Arial" w:hAnsi="Arial" w:cs="Arial"/>
          <w:color w:val="000000" w:themeColor="text1"/>
          <w:sz w:val="22"/>
          <w:lang w:val="es-ES"/>
        </w:rPr>
        <w:t xml:space="preserve"> nacionales domiciliadas en el municipio o departamento en el que se ejecutará el contrato</w:t>
      </w:r>
      <w:r w:rsidRPr="00AA195B">
        <w:rPr>
          <w:rFonts w:ascii="Arial" w:hAnsi="Arial" w:cs="Arial"/>
          <w:color w:val="000000" w:themeColor="text1"/>
          <w:sz w:val="22"/>
          <w:vertAlign w:val="superscript"/>
          <w:lang w:val="es-ES"/>
        </w:rPr>
        <w:footnoteReference w:id="5"/>
      </w:r>
      <w:r w:rsidRPr="00AA195B">
        <w:rPr>
          <w:rFonts w:ascii="Arial" w:hAnsi="Arial" w:cs="Arial"/>
          <w:color w:val="000000" w:themeColor="text1"/>
          <w:sz w:val="22"/>
          <w:lang w:val="es-ES"/>
        </w:rPr>
        <w:t xml:space="preserve">. Esto de acuerdo con lo establecido en artículo 2.2.1.2.4.2.3. del Decreto 1082 de 2015, norma que se refiere a la facultad de la Administración con el verbo infinitivo «poder», no «deber». </w:t>
      </w:r>
      <w:r w:rsidRPr="00AA195B">
        <w:rPr>
          <w:rFonts w:ascii="Arial" w:eastAsia="Calibri" w:hAnsi="Arial" w:cs="Arial"/>
          <w:color w:val="000000" w:themeColor="text1"/>
          <w:sz w:val="22"/>
          <w:lang w:val="es-ES"/>
        </w:rPr>
        <w:t xml:space="preserve">Colombia Compra </w:t>
      </w:r>
      <w:r w:rsidRPr="00AA195B">
        <w:rPr>
          <w:rFonts w:ascii="Arial" w:eastAsia="Calibri" w:hAnsi="Arial" w:cs="Arial"/>
          <w:color w:val="000000" w:themeColor="text1"/>
          <w:sz w:val="22"/>
          <w:lang w:val="es-ES"/>
        </w:rPr>
        <w:lastRenderedPageBreak/>
        <w:t xml:space="preserve">Eficiente ha sostenido que es discrecional la decisión de limitar </w:t>
      </w:r>
      <w:r w:rsidRPr="00AA195B">
        <w:rPr>
          <w:rFonts w:ascii="Arial" w:eastAsia="Calibri" w:hAnsi="Arial" w:cs="Arial"/>
          <w:i/>
          <w:iCs/>
          <w:color w:val="000000" w:themeColor="text1"/>
          <w:sz w:val="22"/>
          <w:lang w:val="es-ES"/>
        </w:rPr>
        <w:t>territorialmente</w:t>
      </w:r>
      <w:r w:rsidRPr="00AA195B">
        <w:rPr>
          <w:rFonts w:ascii="Arial" w:eastAsia="Calibri" w:hAnsi="Arial" w:cs="Arial"/>
          <w:color w:val="000000" w:themeColor="text1"/>
          <w:sz w:val="22"/>
          <w:lang w:val="es-ES"/>
        </w:rPr>
        <w:t xml:space="preserve"> una convocatoria de </w:t>
      </w:r>
      <w:proofErr w:type="spellStart"/>
      <w:r w:rsidRPr="00AA195B">
        <w:rPr>
          <w:rFonts w:ascii="Arial" w:eastAsia="Calibri" w:hAnsi="Arial" w:cs="Arial"/>
          <w:color w:val="000000" w:themeColor="text1"/>
          <w:sz w:val="22"/>
          <w:lang w:val="es-ES"/>
        </w:rPr>
        <w:t>Mipymes</w:t>
      </w:r>
      <w:proofErr w:type="spellEnd"/>
      <w:r w:rsidRPr="00AA195B">
        <w:rPr>
          <w:rFonts w:ascii="Arial" w:eastAsia="Calibri" w:hAnsi="Arial" w:cs="Arial"/>
          <w:color w:val="000000" w:themeColor="text1"/>
          <w:sz w:val="22"/>
          <w:lang w:val="es-ES"/>
        </w:rPr>
        <w:t>, y ha precisado que, de todos modos, la decisión debe estar justificada en los correspondientes «estudios del sector».</w:t>
      </w:r>
    </w:p>
    <w:p w14:paraId="6EBA021C" w14:textId="626CE4A1" w:rsidR="009E7145" w:rsidRDefault="0040598C" w:rsidP="00B44994">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El artículo 2.2.1.4.2.4. </w:t>
      </w:r>
      <w:r w:rsidR="00DE4473">
        <w:rPr>
          <w:rFonts w:ascii="Arial" w:hAnsi="Arial" w:cs="Arial"/>
          <w:color w:val="000000" w:themeColor="text1"/>
          <w:sz w:val="22"/>
          <w:lang w:val="es-ES"/>
        </w:rPr>
        <w:t xml:space="preserve">del Decreto 1082 de 2015 </w:t>
      </w:r>
      <w:r>
        <w:rPr>
          <w:rFonts w:ascii="Arial" w:hAnsi="Arial" w:cs="Arial"/>
          <w:color w:val="000000" w:themeColor="text1"/>
          <w:sz w:val="22"/>
          <w:lang w:val="es-ES"/>
        </w:rPr>
        <w:t xml:space="preserve">prescribe que </w:t>
      </w:r>
      <w:r w:rsidRPr="0040598C">
        <w:rPr>
          <w:rFonts w:ascii="Arial" w:hAnsi="Arial" w:cs="Arial"/>
          <w:color w:val="000000" w:themeColor="text1"/>
          <w:sz w:val="22"/>
          <w:lang w:val="es-ES"/>
        </w:rPr>
        <w:t>«</w:t>
      </w:r>
      <w:r>
        <w:rPr>
          <w:rFonts w:ascii="Arial" w:hAnsi="Arial" w:cs="Arial"/>
          <w:color w:val="000000" w:themeColor="text1"/>
          <w:sz w:val="22"/>
          <w:lang w:val="es-ES"/>
        </w:rPr>
        <w:t xml:space="preserve">En las convocatorias limitadas, </w:t>
      </w:r>
      <w:r w:rsidRPr="0040598C">
        <w:rPr>
          <w:rFonts w:ascii="Arial" w:hAnsi="Arial" w:cs="Arial"/>
          <w:color w:val="000000" w:themeColor="text1"/>
          <w:sz w:val="22"/>
          <w:lang w:val="es-ES"/>
        </w:rPr>
        <w:t xml:space="preserve">la Entidad Estatal debe aceptar solamente las ofertas de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 xml:space="preserve">, consorcios o uniones temporales formados únicamente por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 xml:space="preserve"> y promesas de sociedad futura suscritas por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w:t>
      </w:r>
      <w:r w:rsidRPr="00AA195B">
        <w:rPr>
          <w:rStyle w:val="Refdenotaalpie"/>
          <w:rFonts w:ascii="Arial" w:hAnsi="Arial" w:cs="Arial"/>
          <w:color w:val="000000" w:themeColor="text1"/>
          <w:sz w:val="22"/>
          <w:lang w:val="es-ES"/>
        </w:rPr>
        <w:footnoteReference w:id="6"/>
      </w:r>
      <w:r>
        <w:rPr>
          <w:rFonts w:ascii="Arial" w:hAnsi="Arial" w:cs="Arial"/>
          <w:color w:val="000000" w:themeColor="text1"/>
          <w:sz w:val="22"/>
          <w:lang w:val="es-ES"/>
        </w:rPr>
        <w:t>.</w:t>
      </w:r>
      <w:r w:rsidRPr="0040598C">
        <w:rPr>
          <w:rFonts w:ascii="Arial" w:hAnsi="Arial" w:cs="Arial"/>
          <w:color w:val="000000" w:themeColor="text1"/>
          <w:sz w:val="22"/>
          <w:lang w:val="es-ES"/>
        </w:rPr>
        <w:t xml:space="preserve"> </w:t>
      </w:r>
    </w:p>
    <w:p w14:paraId="43F30898" w14:textId="7BEAE863" w:rsidR="009E7145" w:rsidRDefault="0040598C" w:rsidP="00B44994">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La norma no distingue si la convocatoria limitada se refiere a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de que trata el artículo 2.2.1.2.4.2.2., o a convocatorias con limitaciones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domiciliadas en el respectivo departamento o municipio, de que trata el artículo 2.2.1.2.4.2.3. Debido a que</w:t>
      </w:r>
      <w:r w:rsidR="009E7145">
        <w:rPr>
          <w:rFonts w:ascii="Arial" w:hAnsi="Arial" w:cs="Arial"/>
          <w:color w:val="000000" w:themeColor="text1"/>
          <w:sz w:val="22"/>
          <w:lang w:val="es-ES"/>
        </w:rPr>
        <w:t xml:space="preserve"> la</w:t>
      </w:r>
      <w:r>
        <w:rPr>
          <w:rFonts w:ascii="Arial" w:hAnsi="Arial" w:cs="Arial"/>
          <w:color w:val="000000" w:themeColor="text1"/>
          <w:sz w:val="22"/>
          <w:lang w:val="es-ES"/>
        </w:rPr>
        <w:t xml:space="preserve"> norma no distingue</w:t>
      </w:r>
      <w:r w:rsidR="009E7145">
        <w:rPr>
          <w:rFonts w:ascii="Arial" w:hAnsi="Arial" w:cs="Arial"/>
          <w:color w:val="000000" w:themeColor="text1"/>
          <w:sz w:val="22"/>
          <w:lang w:val="es-ES"/>
        </w:rPr>
        <w:t>,</w:t>
      </w:r>
      <w:r w:rsidR="009E7145" w:rsidRPr="009E7145">
        <w:rPr>
          <w:rFonts w:ascii="Arial" w:hAnsi="Arial" w:cs="Arial"/>
          <w:color w:val="000000" w:themeColor="text1"/>
          <w:sz w:val="22"/>
          <w:lang w:val="es-ES"/>
        </w:rPr>
        <w:t xml:space="preserve"> </w:t>
      </w:r>
      <w:r w:rsidR="009E7145">
        <w:rPr>
          <w:rFonts w:ascii="Arial" w:hAnsi="Arial" w:cs="Arial"/>
          <w:color w:val="000000" w:themeColor="text1"/>
          <w:sz w:val="22"/>
          <w:lang w:val="es-ES"/>
        </w:rPr>
        <w:t xml:space="preserve">esta disposición aplica para cualquier tipo de convocatoria limitada, sin que resulte relevante que se trate de limitación a </w:t>
      </w:r>
      <w:proofErr w:type="spellStart"/>
      <w:r w:rsidR="009E7145">
        <w:rPr>
          <w:rFonts w:ascii="Arial" w:hAnsi="Arial" w:cs="Arial"/>
          <w:color w:val="000000" w:themeColor="text1"/>
          <w:sz w:val="22"/>
          <w:lang w:val="es-ES"/>
        </w:rPr>
        <w:t>Mipymes</w:t>
      </w:r>
      <w:proofErr w:type="spellEnd"/>
      <w:r w:rsidR="009E7145">
        <w:rPr>
          <w:rFonts w:ascii="Arial" w:hAnsi="Arial" w:cs="Arial"/>
          <w:color w:val="000000" w:themeColor="text1"/>
          <w:sz w:val="22"/>
          <w:lang w:val="es-ES"/>
        </w:rPr>
        <w:t xml:space="preserve"> nacionales o con limitación territorial. Esto es así como consecuencia de</w:t>
      </w:r>
      <w:r>
        <w:rPr>
          <w:rFonts w:ascii="Arial" w:hAnsi="Arial" w:cs="Arial"/>
          <w:color w:val="000000" w:themeColor="text1"/>
          <w:sz w:val="22"/>
          <w:lang w:val="es-ES"/>
        </w:rPr>
        <w:t xml:space="preserve"> las reglas de interpretación de las normas jurídicas y en particular de conformidad con la regla según la cual donde la norma no distingue no le es dado distinguir al intérprete</w:t>
      </w:r>
      <w:r w:rsidR="009E7145">
        <w:rPr>
          <w:rFonts w:ascii="Arial" w:hAnsi="Arial" w:cs="Arial"/>
          <w:color w:val="000000" w:themeColor="text1"/>
          <w:sz w:val="22"/>
          <w:lang w:val="es-ES"/>
        </w:rPr>
        <w:t xml:space="preserve">. En ese orden de ideas, si la entidad ha decidido ejercer la discreción otorgada por el artículo 2.2.1.2.4.2.3, la Entidad solamente debe aceptar las ofertas de </w:t>
      </w:r>
      <w:proofErr w:type="spellStart"/>
      <w:r w:rsidR="009E7145">
        <w:rPr>
          <w:rFonts w:ascii="Arial" w:hAnsi="Arial" w:cs="Arial"/>
          <w:color w:val="000000" w:themeColor="text1"/>
          <w:sz w:val="22"/>
          <w:lang w:val="es-ES"/>
        </w:rPr>
        <w:t>Mipyme</w:t>
      </w:r>
      <w:proofErr w:type="spellEnd"/>
      <w:r w:rsidR="009E7145">
        <w:rPr>
          <w:rFonts w:ascii="Arial" w:hAnsi="Arial" w:cs="Arial"/>
          <w:color w:val="000000" w:themeColor="text1"/>
          <w:sz w:val="22"/>
          <w:lang w:val="es-ES"/>
        </w:rPr>
        <w:t xml:space="preserve"> o estructuras plurales conformadas únicamente por </w:t>
      </w:r>
      <w:proofErr w:type="spellStart"/>
      <w:r w:rsidR="009E7145">
        <w:rPr>
          <w:rFonts w:ascii="Arial" w:hAnsi="Arial" w:cs="Arial"/>
          <w:color w:val="000000" w:themeColor="text1"/>
          <w:sz w:val="22"/>
          <w:lang w:val="es-ES"/>
        </w:rPr>
        <w:t>Mipymes</w:t>
      </w:r>
      <w:proofErr w:type="spellEnd"/>
      <w:r w:rsidR="009E7145">
        <w:rPr>
          <w:rFonts w:ascii="Arial" w:hAnsi="Arial" w:cs="Arial"/>
          <w:color w:val="000000" w:themeColor="text1"/>
          <w:sz w:val="22"/>
          <w:lang w:val="es-ES"/>
        </w:rPr>
        <w:t xml:space="preserve"> que cumplan con la respectiva limitación territorial. </w:t>
      </w:r>
    </w:p>
    <w:p w14:paraId="6FCEFFA9" w14:textId="7DE2109A" w:rsidR="00887EFB" w:rsidRPr="009E7145" w:rsidRDefault="009E7145" w:rsidP="00B44994">
      <w:pPr>
        <w:spacing w:after="120" w:line="276" w:lineRule="auto"/>
        <w:ind w:firstLine="708"/>
        <w:jc w:val="both"/>
        <w:rPr>
          <w:rFonts w:ascii="Arial" w:hAnsi="Arial" w:cs="Arial"/>
          <w:color w:val="000000" w:themeColor="text1"/>
          <w:sz w:val="22"/>
          <w:lang w:val="es-ES"/>
        </w:rPr>
      </w:pPr>
      <w:r>
        <w:rPr>
          <w:rFonts w:ascii="Arial" w:hAnsi="Arial" w:cs="Arial"/>
          <w:color w:val="000000" w:themeColor="text1"/>
          <w:sz w:val="22"/>
          <w:lang w:val="es-ES"/>
        </w:rPr>
        <w:t xml:space="preserve">En otras palabras, si la convocatoria ha sido limitada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domiciliadas en el municipio o departamento en el que se ejecutará el contrato, todas las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que conformen el consorcio, la unión temporal o sean parte de la promesa de sociedad futura deben estar domiciliadas en el respectivo municipio o departamento. </w:t>
      </w:r>
    </w:p>
    <w:p w14:paraId="10776517" w14:textId="2E19052C" w:rsidR="00AA195B" w:rsidRDefault="00AA195B" w:rsidP="00AA195B">
      <w:pPr>
        <w:spacing w:line="276" w:lineRule="auto"/>
        <w:jc w:val="both"/>
        <w:rPr>
          <w:rFonts w:ascii="Arial" w:hAnsi="Arial" w:cs="Arial"/>
          <w:color w:val="000000" w:themeColor="text1"/>
          <w:sz w:val="22"/>
          <w:lang w:val="es-ES"/>
        </w:rPr>
      </w:pPr>
    </w:p>
    <w:p w14:paraId="38D9F004" w14:textId="31A99E09" w:rsidR="00AA195B" w:rsidRDefault="00AA195B" w:rsidP="00AA195B">
      <w:pPr>
        <w:spacing w:line="276" w:lineRule="auto"/>
        <w:jc w:val="both"/>
        <w:rPr>
          <w:rFonts w:ascii="Arial" w:eastAsia="Calibri" w:hAnsi="Arial" w:cs="Arial"/>
          <w:b/>
          <w:bCs/>
          <w:color w:val="000000" w:themeColor="text1"/>
          <w:sz w:val="22"/>
          <w:lang w:val="es-ES"/>
        </w:rPr>
      </w:pPr>
      <w:r w:rsidRPr="00AA195B">
        <w:rPr>
          <w:rFonts w:ascii="Arial" w:eastAsia="Calibri" w:hAnsi="Arial" w:cs="Arial"/>
          <w:b/>
          <w:bCs/>
          <w:color w:val="000000" w:themeColor="text1"/>
          <w:sz w:val="22"/>
          <w:lang w:val="es-ES"/>
        </w:rPr>
        <w:t>2.</w:t>
      </w:r>
      <w:r>
        <w:rPr>
          <w:rFonts w:ascii="Arial" w:eastAsia="Calibri" w:hAnsi="Arial" w:cs="Arial"/>
          <w:b/>
          <w:bCs/>
          <w:color w:val="000000" w:themeColor="text1"/>
          <w:sz w:val="22"/>
          <w:lang w:val="es-ES"/>
        </w:rPr>
        <w:t>2</w:t>
      </w:r>
      <w:r w:rsidRPr="00AA195B">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 xml:space="preserve">La limitación a </w:t>
      </w:r>
      <w:proofErr w:type="spellStart"/>
      <w:r>
        <w:rPr>
          <w:rFonts w:ascii="Arial" w:eastAsia="Calibri" w:hAnsi="Arial" w:cs="Arial"/>
          <w:b/>
          <w:bCs/>
          <w:color w:val="000000" w:themeColor="text1"/>
          <w:sz w:val="22"/>
          <w:lang w:val="es-ES"/>
        </w:rPr>
        <w:t>Mi</w:t>
      </w:r>
      <w:r w:rsidR="00B37402">
        <w:rPr>
          <w:rFonts w:ascii="Arial" w:eastAsia="Calibri" w:hAnsi="Arial" w:cs="Arial"/>
          <w:b/>
          <w:bCs/>
          <w:color w:val="000000" w:themeColor="text1"/>
          <w:sz w:val="22"/>
          <w:lang w:val="es-ES"/>
        </w:rPr>
        <w:t>p</w:t>
      </w:r>
      <w:r>
        <w:rPr>
          <w:rFonts w:ascii="Arial" w:eastAsia="Calibri" w:hAnsi="Arial" w:cs="Arial"/>
          <w:b/>
          <w:bCs/>
          <w:color w:val="000000" w:themeColor="text1"/>
          <w:sz w:val="22"/>
          <w:lang w:val="es-ES"/>
        </w:rPr>
        <w:t>ymes</w:t>
      </w:r>
      <w:proofErr w:type="spellEnd"/>
      <w:r>
        <w:rPr>
          <w:rFonts w:ascii="Arial" w:eastAsia="Calibri" w:hAnsi="Arial" w:cs="Arial"/>
          <w:b/>
          <w:bCs/>
          <w:color w:val="000000" w:themeColor="text1"/>
          <w:sz w:val="22"/>
          <w:lang w:val="es-ES"/>
        </w:rPr>
        <w:t xml:space="preserve"> en procedimientos con etapa de manifestación de </w:t>
      </w:r>
      <w:r w:rsidRPr="00F4717C">
        <w:rPr>
          <w:rFonts w:ascii="Arial" w:eastAsia="Calibri" w:hAnsi="Arial" w:cs="Arial"/>
          <w:b/>
          <w:bCs/>
          <w:color w:val="000000" w:themeColor="text1"/>
          <w:sz w:val="22"/>
          <w:lang w:val="es-ES"/>
        </w:rPr>
        <w:t xml:space="preserve">interés </w:t>
      </w:r>
    </w:p>
    <w:p w14:paraId="26550ABC" w14:textId="27899661" w:rsidR="00AA195B" w:rsidRDefault="00AA195B" w:rsidP="00AA195B">
      <w:pPr>
        <w:spacing w:line="276" w:lineRule="auto"/>
        <w:jc w:val="both"/>
        <w:rPr>
          <w:rFonts w:ascii="Arial" w:eastAsia="Calibri" w:hAnsi="Arial" w:cs="Arial"/>
          <w:b/>
          <w:bCs/>
          <w:color w:val="000000" w:themeColor="text1"/>
          <w:sz w:val="22"/>
          <w:lang w:val="es-ES"/>
        </w:rPr>
      </w:pPr>
    </w:p>
    <w:p w14:paraId="13D179FA" w14:textId="0AFC9120" w:rsidR="0077164D" w:rsidRDefault="009F0A15" w:rsidP="0029527F">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el ordenamiento jurídico colombiano algunos procedimientos incluyen una etapa para la manifestación de interés de los potenciales oferentes</w:t>
      </w:r>
      <w:r w:rsidR="0044572A">
        <w:rPr>
          <w:rFonts w:ascii="Arial" w:eastAsia="Calibri" w:hAnsi="Arial" w:cs="Arial"/>
          <w:color w:val="000000" w:themeColor="text1"/>
          <w:sz w:val="22"/>
          <w:lang w:val="es-ES"/>
        </w:rPr>
        <w:t xml:space="preserve"> y resulta necesario establecer la manera en la </w:t>
      </w:r>
      <w:r w:rsidR="0077164D">
        <w:rPr>
          <w:rFonts w:ascii="Arial" w:eastAsia="Calibri" w:hAnsi="Arial" w:cs="Arial"/>
          <w:color w:val="000000" w:themeColor="text1"/>
          <w:sz w:val="22"/>
          <w:lang w:val="es-ES"/>
        </w:rPr>
        <w:t xml:space="preserve">cual aplican las normas sobre limitación de convocatorias a </w:t>
      </w:r>
      <w:proofErr w:type="spellStart"/>
      <w:r w:rsidR="0077164D">
        <w:rPr>
          <w:rFonts w:ascii="Arial" w:eastAsia="Calibri" w:hAnsi="Arial" w:cs="Arial"/>
          <w:color w:val="000000" w:themeColor="text1"/>
          <w:sz w:val="22"/>
          <w:lang w:val="es-ES"/>
        </w:rPr>
        <w:t>Mi</w:t>
      </w:r>
      <w:r w:rsidR="00B37402">
        <w:rPr>
          <w:rFonts w:ascii="Arial" w:eastAsia="Calibri" w:hAnsi="Arial" w:cs="Arial"/>
          <w:color w:val="000000" w:themeColor="text1"/>
          <w:sz w:val="22"/>
          <w:lang w:val="es-ES"/>
        </w:rPr>
        <w:t>p</w:t>
      </w:r>
      <w:r w:rsidR="0077164D">
        <w:rPr>
          <w:rFonts w:ascii="Arial" w:eastAsia="Calibri" w:hAnsi="Arial" w:cs="Arial"/>
          <w:color w:val="000000" w:themeColor="text1"/>
          <w:sz w:val="22"/>
          <w:lang w:val="es-ES"/>
        </w:rPr>
        <w:t>ymes</w:t>
      </w:r>
      <w:proofErr w:type="spellEnd"/>
      <w:r w:rsidR="0077164D">
        <w:rPr>
          <w:rFonts w:ascii="Arial" w:eastAsia="Calibri" w:hAnsi="Arial" w:cs="Arial"/>
          <w:color w:val="000000" w:themeColor="text1"/>
          <w:sz w:val="22"/>
          <w:lang w:val="es-ES"/>
        </w:rPr>
        <w:t xml:space="preserve"> en </w:t>
      </w:r>
      <w:r w:rsidR="0044572A">
        <w:rPr>
          <w:rFonts w:ascii="Arial" w:eastAsia="Calibri" w:hAnsi="Arial" w:cs="Arial"/>
          <w:color w:val="000000" w:themeColor="text1"/>
          <w:sz w:val="22"/>
          <w:lang w:val="es-ES"/>
        </w:rPr>
        <w:t xml:space="preserve">este tipo de </w:t>
      </w:r>
      <w:r w:rsidR="0077164D">
        <w:rPr>
          <w:rFonts w:ascii="Arial" w:eastAsia="Calibri" w:hAnsi="Arial" w:cs="Arial"/>
          <w:color w:val="000000" w:themeColor="text1"/>
          <w:sz w:val="22"/>
          <w:lang w:val="es-ES"/>
        </w:rPr>
        <w:t xml:space="preserve">procedimientos. </w:t>
      </w:r>
    </w:p>
    <w:p w14:paraId="216A5C15" w14:textId="50A0879B" w:rsidR="0044572A" w:rsidRDefault="0077164D" w:rsidP="00B44994">
      <w:pPr>
        <w:spacing w:after="120" w:line="276" w:lineRule="auto"/>
        <w:ind w:firstLine="708"/>
        <w:jc w:val="both"/>
        <w:rPr>
          <w:rFonts w:ascii="Verdana" w:eastAsia="Calibri" w:hAnsi="Verdana" w:cs="Arial"/>
          <w:color w:val="000000" w:themeColor="text1"/>
          <w:sz w:val="22"/>
          <w:lang w:val="es-ES"/>
        </w:rPr>
      </w:pPr>
      <w:r>
        <w:rPr>
          <w:rFonts w:ascii="Arial" w:eastAsia="Calibri" w:hAnsi="Arial" w:cs="Arial"/>
          <w:color w:val="000000" w:themeColor="text1"/>
          <w:sz w:val="22"/>
          <w:lang w:val="es-ES"/>
        </w:rPr>
        <w:t xml:space="preserve">Sobre este asunto es importante </w:t>
      </w:r>
      <w:r w:rsidR="0044572A">
        <w:rPr>
          <w:rFonts w:ascii="Arial" w:eastAsia="Calibri" w:hAnsi="Arial" w:cs="Arial"/>
          <w:color w:val="000000" w:themeColor="text1"/>
          <w:sz w:val="22"/>
          <w:lang w:val="es-ES"/>
        </w:rPr>
        <w:t>reseñar</w:t>
      </w:r>
      <w:r>
        <w:rPr>
          <w:rFonts w:ascii="Arial" w:eastAsia="Calibri" w:hAnsi="Arial" w:cs="Arial"/>
          <w:color w:val="000000" w:themeColor="text1"/>
          <w:sz w:val="22"/>
          <w:lang w:val="es-ES"/>
        </w:rPr>
        <w:t xml:space="preserve"> que el artículo 2.2.1.2.4.2.2. del Decreto 1082 de 2015 citado más atrás establece que la entidad </w:t>
      </w:r>
      <w:r w:rsidRPr="0014795E">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debe limitar a las </w:t>
      </w:r>
      <w:proofErr w:type="spellStart"/>
      <w:r>
        <w:rPr>
          <w:rFonts w:ascii="Arial" w:eastAsia="Calibri" w:hAnsi="Arial" w:cs="Arial"/>
          <w:color w:val="000000" w:themeColor="text1"/>
          <w:sz w:val="22"/>
          <w:lang w:val="es-ES"/>
        </w:rPr>
        <w:t>Mi</w:t>
      </w:r>
      <w:r w:rsidR="00B37402">
        <w:rPr>
          <w:rFonts w:ascii="Arial" w:eastAsia="Calibri" w:hAnsi="Arial" w:cs="Arial"/>
          <w:color w:val="000000" w:themeColor="text1"/>
          <w:sz w:val="22"/>
          <w:lang w:val="es-ES"/>
        </w:rPr>
        <w:t>p</w:t>
      </w:r>
      <w:r>
        <w:rPr>
          <w:rFonts w:ascii="Arial" w:eastAsia="Calibri" w:hAnsi="Arial" w:cs="Arial"/>
          <w:color w:val="000000" w:themeColor="text1"/>
          <w:sz w:val="22"/>
          <w:lang w:val="es-ES"/>
        </w:rPr>
        <w:t>yme</w:t>
      </w:r>
      <w:proofErr w:type="spellEnd"/>
      <w:r>
        <w:rPr>
          <w:rFonts w:ascii="Arial" w:eastAsia="Calibri" w:hAnsi="Arial" w:cs="Arial"/>
          <w:color w:val="000000" w:themeColor="text1"/>
          <w:sz w:val="22"/>
          <w:lang w:val="es-ES"/>
        </w:rPr>
        <w:t xml:space="preserve"> (…) la convocatoria al </w:t>
      </w:r>
      <w:r w:rsidRPr="0014795E">
        <w:rPr>
          <w:rFonts w:ascii="Arial" w:eastAsia="Calibri" w:hAnsi="Arial" w:cs="Arial"/>
          <w:color w:val="000000" w:themeColor="text1"/>
          <w:sz w:val="22"/>
          <w:lang w:val="es-ES"/>
        </w:rPr>
        <w:t>Proceso de Contratación» y para ello, en su inciso segundo el artículo exige que la entidad «debe recibir estas solicitudes por lo menos un (1) día hábil antes de la apertura del Proceso de Contratación».</w:t>
      </w:r>
    </w:p>
    <w:p w14:paraId="15BD9B4A" w14:textId="0DEAAAA3" w:rsidR="0077164D" w:rsidRDefault="0044572A" w:rsidP="00B44994">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 xml:space="preserve">De conformidad con esta disposición, </w:t>
      </w:r>
      <w:r w:rsidR="0041454E">
        <w:rPr>
          <w:rFonts w:ascii="Arial" w:eastAsia="Calibri" w:hAnsi="Arial" w:cs="Arial"/>
          <w:color w:val="000000" w:themeColor="text1"/>
          <w:sz w:val="22"/>
          <w:lang w:val="es-ES"/>
        </w:rPr>
        <w:t>la limitación</w:t>
      </w:r>
      <w:r>
        <w:rPr>
          <w:rFonts w:ascii="Arial" w:eastAsia="Calibri" w:hAnsi="Arial" w:cs="Arial"/>
          <w:color w:val="000000" w:themeColor="text1"/>
          <w:sz w:val="22"/>
          <w:lang w:val="es-ES"/>
        </w:rPr>
        <w:t xml:space="preserve"> a </w:t>
      </w:r>
      <w:proofErr w:type="spellStart"/>
      <w:r>
        <w:rPr>
          <w:rFonts w:ascii="Arial" w:eastAsia="Calibri" w:hAnsi="Arial" w:cs="Arial"/>
          <w:color w:val="000000" w:themeColor="text1"/>
          <w:sz w:val="22"/>
          <w:lang w:val="es-ES"/>
        </w:rPr>
        <w:t>Mipymes</w:t>
      </w:r>
      <w:proofErr w:type="spellEnd"/>
      <w:r w:rsidR="0041454E">
        <w:rPr>
          <w:rFonts w:ascii="Arial" w:eastAsia="Calibri" w:hAnsi="Arial" w:cs="Arial"/>
          <w:color w:val="000000" w:themeColor="text1"/>
          <w:sz w:val="22"/>
          <w:lang w:val="es-ES"/>
        </w:rPr>
        <w:t xml:space="preserve"> opera desde </w:t>
      </w:r>
      <w:r w:rsidR="00380579">
        <w:rPr>
          <w:rFonts w:ascii="Arial" w:eastAsia="Calibri" w:hAnsi="Arial" w:cs="Arial"/>
          <w:color w:val="000000" w:themeColor="text1"/>
          <w:sz w:val="22"/>
          <w:lang w:val="es-ES"/>
        </w:rPr>
        <w:t>que se expide el</w:t>
      </w:r>
      <w:r w:rsidR="0077164D">
        <w:rPr>
          <w:rFonts w:ascii="Arial" w:eastAsia="Calibri" w:hAnsi="Arial" w:cs="Arial"/>
          <w:color w:val="000000" w:themeColor="text1"/>
          <w:sz w:val="22"/>
          <w:lang w:val="es-ES"/>
        </w:rPr>
        <w:t xml:space="preserve"> </w:t>
      </w:r>
      <w:r w:rsidR="00380579">
        <w:rPr>
          <w:rFonts w:ascii="Arial" w:eastAsia="Calibri" w:hAnsi="Arial" w:cs="Arial"/>
          <w:color w:val="000000" w:themeColor="text1"/>
          <w:sz w:val="22"/>
          <w:lang w:val="es-ES"/>
        </w:rPr>
        <w:t>a</w:t>
      </w:r>
      <w:r w:rsidR="0077164D">
        <w:rPr>
          <w:rFonts w:ascii="Arial" w:eastAsia="Calibri" w:hAnsi="Arial" w:cs="Arial"/>
          <w:color w:val="000000" w:themeColor="text1"/>
          <w:sz w:val="22"/>
          <w:lang w:val="es-ES"/>
        </w:rPr>
        <w:t xml:space="preserve">cto </w:t>
      </w:r>
      <w:r w:rsidR="00380579">
        <w:rPr>
          <w:rFonts w:ascii="Arial" w:eastAsia="Calibri" w:hAnsi="Arial" w:cs="Arial"/>
          <w:color w:val="000000" w:themeColor="text1"/>
          <w:sz w:val="22"/>
          <w:lang w:val="es-ES"/>
        </w:rPr>
        <w:t>a</w:t>
      </w:r>
      <w:r w:rsidR="0077164D">
        <w:rPr>
          <w:rFonts w:ascii="Arial" w:eastAsia="Calibri" w:hAnsi="Arial" w:cs="Arial"/>
          <w:color w:val="000000" w:themeColor="text1"/>
          <w:sz w:val="22"/>
          <w:lang w:val="es-ES"/>
        </w:rPr>
        <w:t xml:space="preserve">dministrativo de apertura del </w:t>
      </w:r>
      <w:r w:rsidR="00380579">
        <w:rPr>
          <w:rFonts w:ascii="Arial" w:eastAsia="Calibri" w:hAnsi="Arial" w:cs="Arial"/>
          <w:color w:val="000000" w:themeColor="text1"/>
          <w:sz w:val="22"/>
          <w:lang w:val="es-ES"/>
        </w:rPr>
        <w:t>p</w:t>
      </w:r>
      <w:r w:rsidR="0077164D">
        <w:rPr>
          <w:rFonts w:ascii="Arial" w:eastAsia="Calibri" w:hAnsi="Arial" w:cs="Arial"/>
          <w:color w:val="000000" w:themeColor="text1"/>
          <w:sz w:val="22"/>
          <w:lang w:val="es-ES"/>
        </w:rPr>
        <w:t xml:space="preserve">roceso de </w:t>
      </w:r>
      <w:r w:rsidR="00380579">
        <w:rPr>
          <w:rFonts w:ascii="Arial" w:eastAsia="Calibri" w:hAnsi="Arial" w:cs="Arial"/>
          <w:color w:val="000000" w:themeColor="text1"/>
          <w:sz w:val="22"/>
          <w:lang w:val="es-ES"/>
        </w:rPr>
        <w:t>s</w:t>
      </w:r>
      <w:r w:rsidR="0077164D">
        <w:rPr>
          <w:rFonts w:ascii="Arial" w:eastAsia="Calibri" w:hAnsi="Arial" w:cs="Arial"/>
          <w:color w:val="000000" w:themeColor="text1"/>
          <w:sz w:val="22"/>
          <w:lang w:val="es-ES"/>
        </w:rPr>
        <w:t xml:space="preserve">elección de que trata el </w:t>
      </w:r>
      <w:r w:rsidR="00380579">
        <w:rPr>
          <w:rFonts w:ascii="Arial" w:eastAsia="Calibri" w:hAnsi="Arial" w:cs="Arial"/>
          <w:color w:val="000000" w:themeColor="text1"/>
          <w:sz w:val="22"/>
          <w:lang w:val="es-ES"/>
        </w:rPr>
        <w:t>a</w:t>
      </w:r>
      <w:r w:rsidR="0077164D">
        <w:rPr>
          <w:rFonts w:ascii="Arial" w:eastAsia="Calibri" w:hAnsi="Arial" w:cs="Arial"/>
          <w:color w:val="000000" w:themeColor="text1"/>
          <w:sz w:val="22"/>
          <w:lang w:val="es-ES"/>
        </w:rPr>
        <w:t xml:space="preserve">rtículo </w:t>
      </w:r>
      <w:r w:rsidR="0077164D" w:rsidRPr="00E63FBF">
        <w:rPr>
          <w:rFonts w:ascii="Arial" w:eastAsia="Calibri" w:hAnsi="Arial" w:cs="Arial"/>
          <w:color w:val="000000" w:themeColor="text1"/>
          <w:sz w:val="22"/>
          <w:lang w:val="es-ES"/>
        </w:rPr>
        <w:t>2.2.1.1.2.1.5.</w:t>
      </w:r>
      <w:r w:rsidR="0077164D">
        <w:rPr>
          <w:rFonts w:ascii="Arial" w:eastAsia="Calibri" w:hAnsi="Arial" w:cs="Arial"/>
          <w:color w:val="000000" w:themeColor="text1"/>
          <w:sz w:val="22"/>
          <w:lang w:val="es-ES"/>
        </w:rPr>
        <w:t xml:space="preserve"> del Decreto 1082 de 2015</w:t>
      </w:r>
      <w:r w:rsidR="0041454E">
        <w:rPr>
          <w:rFonts w:ascii="Arial" w:eastAsia="Calibri" w:hAnsi="Arial" w:cs="Arial"/>
          <w:color w:val="000000" w:themeColor="text1"/>
          <w:sz w:val="22"/>
          <w:lang w:val="es-ES"/>
        </w:rPr>
        <w:t xml:space="preserve">, y es </w:t>
      </w:r>
      <w:r w:rsidR="004C0DFE">
        <w:rPr>
          <w:rFonts w:ascii="Arial" w:eastAsia="Calibri" w:hAnsi="Arial" w:cs="Arial"/>
          <w:color w:val="000000" w:themeColor="text1"/>
          <w:sz w:val="22"/>
          <w:lang w:val="es-ES"/>
        </w:rPr>
        <w:t>con ocasión de la expedición de ese</w:t>
      </w:r>
      <w:r w:rsidR="0041454E">
        <w:rPr>
          <w:rFonts w:ascii="Arial" w:eastAsia="Calibri" w:hAnsi="Arial" w:cs="Arial"/>
          <w:color w:val="000000" w:themeColor="text1"/>
          <w:sz w:val="22"/>
          <w:lang w:val="es-ES"/>
        </w:rPr>
        <w:t xml:space="preserve"> </w:t>
      </w:r>
      <w:r w:rsidR="00380579">
        <w:rPr>
          <w:rFonts w:ascii="Arial" w:eastAsia="Calibri" w:hAnsi="Arial" w:cs="Arial"/>
          <w:color w:val="000000" w:themeColor="text1"/>
          <w:sz w:val="22"/>
          <w:lang w:val="es-ES"/>
        </w:rPr>
        <w:t>a</w:t>
      </w:r>
      <w:r w:rsidR="0041454E">
        <w:rPr>
          <w:rFonts w:ascii="Arial" w:eastAsia="Calibri" w:hAnsi="Arial" w:cs="Arial"/>
          <w:color w:val="000000" w:themeColor="text1"/>
          <w:sz w:val="22"/>
          <w:lang w:val="es-ES"/>
        </w:rPr>
        <w:t xml:space="preserve">cto que la entidad debe verificar </w:t>
      </w:r>
      <w:r w:rsidR="0077164D">
        <w:rPr>
          <w:rFonts w:ascii="Arial" w:eastAsia="Calibri" w:hAnsi="Arial" w:cs="Arial"/>
          <w:color w:val="000000" w:themeColor="text1"/>
          <w:sz w:val="22"/>
          <w:lang w:val="es-ES"/>
        </w:rPr>
        <w:t>si se han cumplido</w:t>
      </w:r>
      <w:r w:rsidR="0041454E">
        <w:rPr>
          <w:rFonts w:ascii="Arial" w:eastAsia="Calibri" w:hAnsi="Arial" w:cs="Arial"/>
          <w:color w:val="000000" w:themeColor="text1"/>
          <w:sz w:val="22"/>
          <w:lang w:val="es-ES"/>
        </w:rPr>
        <w:t xml:space="preserve"> o no</w:t>
      </w:r>
      <w:r w:rsidR="0077164D">
        <w:rPr>
          <w:rFonts w:ascii="Arial" w:eastAsia="Calibri" w:hAnsi="Arial" w:cs="Arial"/>
          <w:color w:val="000000" w:themeColor="text1"/>
          <w:sz w:val="22"/>
          <w:lang w:val="es-ES"/>
        </w:rPr>
        <w:t xml:space="preserve"> las condiciones para la limitación a </w:t>
      </w:r>
      <w:proofErr w:type="spellStart"/>
      <w:r w:rsidR="0077164D">
        <w:rPr>
          <w:rFonts w:ascii="Arial" w:eastAsia="Calibri" w:hAnsi="Arial" w:cs="Arial"/>
          <w:color w:val="000000" w:themeColor="text1"/>
          <w:sz w:val="22"/>
          <w:lang w:val="es-ES"/>
        </w:rPr>
        <w:t>Mi</w:t>
      </w:r>
      <w:r>
        <w:rPr>
          <w:rFonts w:ascii="Arial" w:eastAsia="Calibri" w:hAnsi="Arial" w:cs="Arial"/>
          <w:color w:val="000000" w:themeColor="text1"/>
          <w:sz w:val="22"/>
          <w:lang w:val="es-ES"/>
        </w:rPr>
        <w:t>p</w:t>
      </w:r>
      <w:r w:rsidR="0077164D">
        <w:rPr>
          <w:rFonts w:ascii="Arial" w:eastAsia="Calibri" w:hAnsi="Arial" w:cs="Arial"/>
          <w:color w:val="000000" w:themeColor="text1"/>
          <w:sz w:val="22"/>
          <w:lang w:val="es-ES"/>
        </w:rPr>
        <w:t>ymes</w:t>
      </w:r>
      <w:proofErr w:type="spellEnd"/>
      <w:r w:rsidR="0077164D">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Ello explica que la solicitud deb</w:t>
      </w:r>
      <w:r w:rsidR="00B37402">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 recibirse al menos un día antes de dicho acto. </w:t>
      </w:r>
    </w:p>
    <w:p w14:paraId="127DE2B0" w14:textId="5440757B" w:rsidR="00B37402" w:rsidRDefault="00B37402" w:rsidP="00B44994">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Según las normas vigentes, entonces, la limitación a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w:t>
      </w:r>
      <w:r w:rsidR="00380579">
        <w:rPr>
          <w:rFonts w:ascii="Arial" w:eastAsia="Calibri" w:hAnsi="Arial" w:cs="Arial"/>
          <w:color w:val="000000" w:themeColor="text1"/>
          <w:sz w:val="22"/>
          <w:lang w:val="es-ES"/>
        </w:rPr>
        <w:t>ocurre con la expedición del a</w:t>
      </w:r>
      <w:r>
        <w:rPr>
          <w:rFonts w:ascii="Arial" w:eastAsia="Calibri" w:hAnsi="Arial" w:cs="Arial"/>
          <w:color w:val="000000" w:themeColor="text1"/>
          <w:sz w:val="22"/>
          <w:lang w:val="es-ES"/>
        </w:rPr>
        <w:t xml:space="preserve">cto </w:t>
      </w:r>
      <w:r w:rsidR="00380579">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dministrativo de apertura del </w:t>
      </w:r>
      <w:r w:rsidR="00380579">
        <w:rPr>
          <w:rFonts w:ascii="Arial" w:eastAsia="Calibri" w:hAnsi="Arial" w:cs="Arial"/>
          <w:color w:val="000000" w:themeColor="text1"/>
          <w:sz w:val="22"/>
          <w:lang w:val="es-ES"/>
        </w:rPr>
        <w:t>p</w:t>
      </w:r>
      <w:r>
        <w:rPr>
          <w:rFonts w:ascii="Arial" w:eastAsia="Calibri" w:hAnsi="Arial" w:cs="Arial"/>
          <w:color w:val="000000" w:themeColor="text1"/>
          <w:sz w:val="22"/>
          <w:lang w:val="es-ES"/>
        </w:rPr>
        <w:t xml:space="preserve">roceso de </w:t>
      </w:r>
      <w:r w:rsidR="00380579">
        <w:rPr>
          <w:rFonts w:ascii="Arial" w:eastAsia="Calibri" w:hAnsi="Arial" w:cs="Arial"/>
          <w:color w:val="000000" w:themeColor="text1"/>
          <w:sz w:val="22"/>
          <w:lang w:val="es-ES"/>
        </w:rPr>
        <w:t>s</w:t>
      </w:r>
      <w:r>
        <w:rPr>
          <w:rFonts w:ascii="Arial" w:eastAsia="Calibri" w:hAnsi="Arial" w:cs="Arial"/>
          <w:color w:val="000000" w:themeColor="text1"/>
          <w:sz w:val="22"/>
          <w:lang w:val="es-ES"/>
        </w:rPr>
        <w:t>elección. La consecuencia jurídica de ello es que solamente a partir de este momento las entidades estatales se encuentran habilitadas por el ordenamiento para verificar que los oferentes o manifestantes de interés cumplen con los requisitos para participar en la convocatoria limitada</w:t>
      </w:r>
      <w:r w:rsidR="00DE4473">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Esta es una aplicación particular del efecto general inmediato</w:t>
      </w:r>
      <w:r>
        <w:rPr>
          <w:rStyle w:val="Refdenotaalpie"/>
          <w:rFonts w:ascii="Arial" w:eastAsia="Calibri" w:hAnsi="Arial" w:cs="Arial"/>
          <w:color w:val="000000" w:themeColor="text1"/>
          <w:sz w:val="22"/>
          <w:lang w:val="es-ES"/>
        </w:rPr>
        <w:footnoteReference w:id="7"/>
      </w:r>
      <w:r>
        <w:rPr>
          <w:rFonts w:ascii="Arial" w:eastAsia="Calibri" w:hAnsi="Arial" w:cs="Arial"/>
          <w:color w:val="000000" w:themeColor="text1"/>
          <w:sz w:val="22"/>
          <w:lang w:val="es-ES"/>
        </w:rPr>
        <w:t xml:space="preserve"> que tienen los actos jurídicos en el ordenamiento colombiano, esto es que los </w:t>
      </w:r>
      <w:r w:rsidR="00380579">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ctos </w:t>
      </w:r>
      <w:r w:rsidR="00380579">
        <w:rPr>
          <w:rFonts w:ascii="Arial" w:eastAsia="Calibri" w:hAnsi="Arial" w:cs="Arial"/>
          <w:color w:val="000000" w:themeColor="text1"/>
          <w:sz w:val="22"/>
          <w:lang w:val="es-ES"/>
        </w:rPr>
        <w:t>a</w:t>
      </w:r>
      <w:r>
        <w:rPr>
          <w:rFonts w:ascii="Arial" w:eastAsia="Calibri" w:hAnsi="Arial" w:cs="Arial"/>
          <w:color w:val="000000" w:themeColor="text1"/>
          <w:sz w:val="22"/>
          <w:lang w:val="es-ES"/>
        </w:rPr>
        <w:t>dministrativos entran en vigor</w:t>
      </w:r>
      <w:r w:rsidR="004C0DFE">
        <w:rPr>
          <w:rFonts w:ascii="Arial" w:eastAsia="Calibri" w:hAnsi="Arial" w:cs="Arial"/>
          <w:color w:val="000000" w:themeColor="text1"/>
          <w:sz w:val="22"/>
          <w:lang w:val="es-ES"/>
        </w:rPr>
        <w:t xml:space="preserve"> y producen efectos</w:t>
      </w:r>
      <w:r>
        <w:rPr>
          <w:rFonts w:ascii="Arial" w:eastAsia="Calibri" w:hAnsi="Arial" w:cs="Arial"/>
          <w:color w:val="000000" w:themeColor="text1"/>
          <w:sz w:val="22"/>
          <w:lang w:val="es-ES"/>
        </w:rPr>
        <w:t xml:space="preserve">, por regla general, a partir de su expedición. </w:t>
      </w:r>
    </w:p>
    <w:p w14:paraId="3D9C8A9D" w14:textId="64644E29" w:rsidR="0044572A" w:rsidRDefault="00380579" w:rsidP="00B44994">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44572A">
        <w:rPr>
          <w:rFonts w:ascii="Arial" w:eastAsia="Calibri" w:hAnsi="Arial" w:cs="Arial"/>
          <w:color w:val="000000" w:themeColor="text1"/>
          <w:sz w:val="22"/>
          <w:lang w:val="es-ES"/>
        </w:rPr>
        <w:t xml:space="preserve">stablecido el momento en el cual se deben verificar las condiciones para la limitación a </w:t>
      </w:r>
      <w:proofErr w:type="spellStart"/>
      <w:r w:rsidR="0044572A">
        <w:rPr>
          <w:rFonts w:ascii="Arial" w:eastAsia="Calibri" w:hAnsi="Arial" w:cs="Arial"/>
          <w:color w:val="000000" w:themeColor="text1"/>
          <w:sz w:val="22"/>
          <w:lang w:val="es-ES"/>
        </w:rPr>
        <w:t>Mipymes</w:t>
      </w:r>
      <w:proofErr w:type="spellEnd"/>
      <w:r w:rsidR="0044572A">
        <w:rPr>
          <w:rFonts w:ascii="Arial" w:eastAsia="Calibri" w:hAnsi="Arial" w:cs="Arial"/>
          <w:color w:val="000000" w:themeColor="text1"/>
          <w:sz w:val="22"/>
          <w:lang w:val="es-ES"/>
        </w:rPr>
        <w:t xml:space="preserve">, </w:t>
      </w:r>
      <w:r w:rsidR="00DE4473">
        <w:rPr>
          <w:rFonts w:ascii="Arial" w:eastAsia="Calibri" w:hAnsi="Arial" w:cs="Arial"/>
          <w:color w:val="000000" w:themeColor="text1"/>
          <w:sz w:val="22"/>
          <w:lang w:val="es-ES"/>
        </w:rPr>
        <w:t>es necesario</w:t>
      </w:r>
      <w:r w:rsidR="0044572A">
        <w:rPr>
          <w:rFonts w:ascii="Arial" w:eastAsia="Calibri" w:hAnsi="Arial" w:cs="Arial"/>
          <w:color w:val="000000" w:themeColor="text1"/>
          <w:sz w:val="22"/>
          <w:lang w:val="es-ES"/>
        </w:rPr>
        <w:t xml:space="preserve"> determinar </w:t>
      </w:r>
      <w:r w:rsidR="00B37402">
        <w:rPr>
          <w:rFonts w:ascii="Arial" w:eastAsia="Calibri" w:hAnsi="Arial" w:cs="Arial"/>
          <w:color w:val="000000" w:themeColor="text1"/>
          <w:sz w:val="22"/>
          <w:lang w:val="es-ES"/>
        </w:rPr>
        <w:t>la ubicación de la etapa de manifestación de interés</w:t>
      </w:r>
      <w:r w:rsidR="0044572A">
        <w:rPr>
          <w:rFonts w:ascii="Arial" w:eastAsia="Calibri" w:hAnsi="Arial" w:cs="Arial"/>
          <w:color w:val="000000" w:themeColor="text1"/>
          <w:sz w:val="22"/>
          <w:lang w:val="es-ES"/>
        </w:rPr>
        <w:t xml:space="preserve"> en </w:t>
      </w:r>
      <w:r w:rsidR="004C0DFE">
        <w:rPr>
          <w:rFonts w:ascii="Arial" w:eastAsia="Calibri" w:hAnsi="Arial" w:cs="Arial"/>
          <w:color w:val="000000" w:themeColor="text1"/>
          <w:sz w:val="22"/>
          <w:lang w:val="es-ES"/>
        </w:rPr>
        <w:t>los</w:t>
      </w:r>
      <w:r w:rsidR="0044572A">
        <w:rPr>
          <w:rFonts w:ascii="Arial" w:eastAsia="Calibri" w:hAnsi="Arial" w:cs="Arial"/>
          <w:color w:val="000000" w:themeColor="text1"/>
          <w:sz w:val="22"/>
          <w:lang w:val="es-ES"/>
        </w:rPr>
        <w:t xml:space="preserve"> procedimiento</w:t>
      </w:r>
      <w:r w:rsidR="004C0DFE">
        <w:rPr>
          <w:rFonts w:ascii="Arial" w:eastAsia="Calibri" w:hAnsi="Arial" w:cs="Arial"/>
          <w:color w:val="000000" w:themeColor="text1"/>
          <w:sz w:val="22"/>
          <w:lang w:val="es-ES"/>
        </w:rPr>
        <w:t>s</w:t>
      </w:r>
      <w:r w:rsidR="0044572A">
        <w:rPr>
          <w:rFonts w:ascii="Arial" w:eastAsia="Calibri" w:hAnsi="Arial" w:cs="Arial"/>
          <w:color w:val="000000" w:themeColor="text1"/>
          <w:sz w:val="22"/>
          <w:lang w:val="es-ES"/>
        </w:rPr>
        <w:t xml:space="preserve"> de selección. Con base en ello podrá concluirse si la entidad puede exigir la acreditación o no de la calidad de </w:t>
      </w:r>
      <w:proofErr w:type="spellStart"/>
      <w:r w:rsidR="0044572A">
        <w:rPr>
          <w:rFonts w:ascii="Arial" w:eastAsia="Calibri" w:hAnsi="Arial" w:cs="Arial"/>
          <w:color w:val="000000" w:themeColor="text1"/>
          <w:sz w:val="22"/>
          <w:lang w:val="es-ES"/>
        </w:rPr>
        <w:t>Mipymes</w:t>
      </w:r>
      <w:proofErr w:type="spellEnd"/>
      <w:r w:rsidR="0044572A">
        <w:rPr>
          <w:rFonts w:ascii="Arial" w:eastAsia="Calibri" w:hAnsi="Arial" w:cs="Arial"/>
          <w:color w:val="000000" w:themeColor="text1"/>
          <w:sz w:val="22"/>
          <w:lang w:val="es-ES"/>
        </w:rPr>
        <w:t xml:space="preserve"> junto con la manifestación de interés. </w:t>
      </w:r>
      <w:r w:rsidR="00B37402">
        <w:rPr>
          <w:rFonts w:ascii="Arial" w:eastAsia="Calibri" w:hAnsi="Arial" w:cs="Arial"/>
          <w:color w:val="000000" w:themeColor="text1"/>
          <w:sz w:val="22"/>
          <w:lang w:val="es-ES"/>
        </w:rPr>
        <w:t xml:space="preserve">Si la manifestación de interés </w:t>
      </w:r>
      <w:r w:rsidR="00265EDE">
        <w:rPr>
          <w:rFonts w:ascii="Arial" w:eastAsia="Calibri" w:hAnsi="Arial" w:cs="Arial"/>
          <w:color w:val="000000" w:themeColor="text1"/>
          <w:sz w:val="22"/>
          <w:lang w:val="es-ES"/>
        </w:rPr>
        <w:t>preced</w:t>
      </w:r>
      <w:r>
        <w:rPr>
          <w:rFonts w:ascii="Arial" w:eastAsia="Calibri" w:hAnsi="Arial" w:cs="Arial"/>
          <w:color w:val="000000" w:themeColor="text1"/>
          <w:sz w:val="22"/>
          <w:lang w:val="es-ES"/>
        </w:rPr>
        <w:t>iera</w:t>
      </w:r>
      <w:r w:rsidR="00B37402">
        <w:rPr>
          <w:rFonts w:ascii="Arial" w:eastAsia="Calibri" w:hAnsi="Arial" w:cs="Arial"/>
          <w:color w:val="000000" w:themeColor="text1"/>
          <w:sz w:val="22"/>
          <w:lang w:val="es-ES"/>
        </w:rPr>
        <w:t xml:space="preserve"> el </w:t>
      </w:r>
      <w:r>
        <w:rPr>
          <w:rFonts w:ascii="Arial" w:eastAsia="Calibri" w:hAnsi="Arial" w:cs="Arial"/>
          <w:color w:val="000000" w:themeColor="text1"/>
          <w:sz w:val="22"/>
          <w:lang w:val="es-ES"/>
        </w:rPr>
        <w:t>a</w:t>
      </w:r>
      <w:r w:rsidR="00B37402">
        <w:rPr>
          <w:rFonts w:ascii="Arial" w:eastAsia="Calibri" w:hAnsi="Arial" w:cs="Arial"/>
          <w:color w:val="000000" w:themeColor="text1"/>
          <w:sz w:val="22"/>
          <w:lang w:val="es-ES"/>
        </w:rPr>
        <w:t>cto de apertura, no se podr</w:t>
      </w:r>
      <w:r>
        <w:rPr>
          <w:rFonts w:ascii="Arial" w:eastAsia="Calibri" w:hAnsi="Arial" w:cs="Arial"/>
          <w:color w:val="000000" w:themeColor="text1"/>
          <w:sz w:val="22"/>
          <w:lang w:val="es-ES"/>
        </w:rPr>
        <w:t>ía</w:t>
      </w:r>
      <w:r w:rsidR="00B37402">
        <w:rPr>
          <w:rFonts w:ascii="Arial" w:eastAsia="Calibri" w:hAnsi="Arial" w:cs="Arial"/>
          <w:color w:val="000000" w:themeColor="text1"/>
          <w:sz w:val="22"/>
          <w:lang w:val="es-ES"/>
        </w:rPr>
        <w:t xml:space="preserve"> exigir la calidad de </w:t>
      </w:r>
      <w:proofErr w:type="spellStart"/>
      <w:r w:rsidR="00B37402">
        <w:rPr>
          <w:rFonts w:ascii="Arial" w:eastAsia="Calibri" w:hAnsi="Arial" w:cs="Arial"/>
          <w:color w:val="000000" w:themeColor="text1"/>
          <w:sz w:val="22"/>
          <w:lang w:val="es-ES"/>
        </w:rPr>
        <w:t>Mipymes</w:t>
      </w:r>
      <w:proofErr w:type="spellEnd"/>
      <w:r w:rsidR="00B37402">
        <w:rPr>
          <w:rFonts w:ascii="Arial" w:eastAsia="Calibri" w:hAnsi="Arial" w:cs="Arial"/>
          <w:color w:val="000000" w:themeColor="text1"/>
          <w:sz w:val="22"/>
          <w:lang w:val="es-ES"/>
        </w:rPr>
        <w:t xml:space="preserve"> a quienes manifest</w:t>
      </w:r>
      <w:r>
        <w:rPr>
          <w:rFonts w:ascii="Arial" w:eastAsia="Calibri" w:hAnsi="Arial" w:cs="Arial"/>
          <w:color w:val="000000" w:themeColor="text1"/>
          <w:sz w:val="22"/>
          <w:lang w:val="es-ES"/>
        </w:rPr>
        <w:t>aran</w:t>
      </w:r>
      <w:r w:rsidR="00B37402">
        <w:rPr>
          <w:rFonts w:ascii="Arial" w:eastAsia="Calibri" w:hAnsi="Arial" w:cs="Arial"/>
          <w:color w:val="000000" w:themeColor="text1"/>
          <w:sz w:val="22"/>
          <w:lang w:val="es-ES"/>
        </w:rPr>
        <w:t xml:space="preserve"> interés</w:t>
      </w:r>
      <w:r>
        <w:rPr>
          <w:rFonts w:ascii="Arial" w:eastAsia="Calibri" w:hAnsi="Arial" w:cs="Arial"/>
          <w:color w:val="000000" w:themeColor="text1"/>
          <w:sz w:val="22"/>
          <w:lang w:val="es-ES"/>
        </w:rPr>
        <w:t xml:space="preserve"> en participar,</w:t>
      </w:r>
      <w:r w:rsidR="00B37402">
        <w:rPr>
          <w:rFonts w:ascii="Arial" w:eastAsia="Calibri" w:hAnsi="Arial" w:cs="Arial"/>
          <w:color w:val="000000" w:themeColor="text1"/>
          <w:sz w:val="22"/>
          <w:lang w:val="es-ES"/>
        </w:rPr>
        <w:t xml:space="preserve"> pues el procedimiento aún no se enc</w:t>
      </w:r>
      <w:r>
        <w:rPr>
          <w:rFonts w:ascii="Arial" w:eastAsia="Calibri" w:hAnsi="Arial" w:cs="Arial"/>
          <w:color w:val="000000" w:themeColor="text1"/>
          <w:sz w:val="22"/>
          <w:lang w:val="es-ES"/>
        </w:rPr>
        <w:t>ontraría</w:t>
      </w:r>
      <w:r w:rsidR="00B37402">
        <w:rPr>
          <w:rFonts w:ascii="Arial" w:eastAsia="Calibri" w:hAnsi="Arial" w:cs="Arial"/>
          <w:color w:val="000000" w:themeColor="text1"/>
          <w:sz w:val="22"/>
          <w:lang w:val="es-ES"/>
        </w:rPr>
        <w:t xml:space="preserve"> limitado. Por el contrario, si la etapa de manifestación de interés </w:t>
      </w:r>
      <w:r>
        <w:rPr>
          <w:rFonts w:ascii="Arial" w:eastAsia="Calibri" w:hAnsi="Arial" w:cs="Arial"/>
          <w:color w:val="000000" w:themeColor="text1"/>
          <w:sz w:val="22"/>
          <w:lang w:val="es-ES"/>
        </w:rPr>
        <w:t>ocurre</w:t>
      </w:r>
      <w:r w:rsidR="00B37402">
        <w:rPr>
          <w:rFonts w:ascii="Arial" w:eastAsia="Calibri" w:hAnsi="Arial" w:cs="Arial"/>
          <w:color w:val="000000" w:themeColor="text1"/>
          <w:sz w:val="22"/>
          <w:lang w:val="es-ES"/>
        </w:rPr>
        <w:t xml:space="preserve"> con posterioridad al acto de apertura, sí se podrá exigir la calidad de </w:t>
      </w:r>
      <w:proofErr w:type="spellStart"/>
      <w:r w:rsidR="00B37402">
        <w:rPr>
          <w:rFonts w:ascii="Arial" w:eastAsia="Calibri" w:hAnsi="Arial" w:cs="Arial"/>
          <w:color w:val="000000" w:themeColor="text1"/>
          <w:sz w:val="22"/>
          <w:lang w:val="es-ES"/>
        </w:rPr>
        <w:t>Mipymes</w:t>
      </w:r>
      <w:proofErr w:type="spellEnd"/>
      <w:r w:rsidR="00B37402">
        <w:rPr>
          <w:rFonts w:ascii="Arial" w:eastAsia="Calibri" w:hAnsi="Arial" w:cs="Arial"/>
          <w:color w:val="000000" w:themeColor="text1"/>
          <w:sz w:val="22"/>
          <w:lang w:val="es-ES"/>
        </w:rPr>
        <w:t xml:space="preserve"> a quienes manifiesten interés. </w:t>
      </w:r>
    </w:p>
    <w:p w14:paraId="41FAC74D" w14:textId="1034EAFD" w:rsidR="0041454E" w:rsidRDefault="0044572A" w:rsidP="0041454E">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70712D">
        <w:rPr>
          <w:rFonts w:ascii="Arial" w:eastAsia="Calibri" w:hAnsi="Arial" w:cs="Arial"/>
          <w:color w:val="000000" w:themeColor="text1"/>
          <w:sz w:val="22"/>
          <w:lang w:val="es-ES"/>
        </w:rPr>
        <w:t xml:space="preserve">l </w:t>
      </w:r>
      <w:r w:rsidR="00380579">
        <w:rPr>
          <w:rFonts w:ascii="Arial" w:eastAsia="Calibri" w:hAnsi="Arial" w:cs="Arial"/>
          <w:color w:val="000000" w:themeColor="text1"/>
          <w:sz w:val="22"/>
          <w:lang w:val="es-ES"/>
        </w:rPr>
        <w:t>a</w:t>
      </w:r>
      <w:r w:rsidR="0070712D">
        <w:rPr>
          <w:rFonts w:ascii="Arial" w:eastAsia="Calibri" w:hAnsi="Arial" w:cs="Arial"/>
          <w:color w:val="000000" w:themeColor="text1"/>
          <w:sz w:val="22"/>
          <w:lang w:val="es-ES"/>
        </w:rPr>
        <w:t>rtículo 2.2.1.2.1.2.20 del Decreto 1082 de 2015</w:t>
      </w:r>
      <w:r w:rsidR="000B37DE">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reglamenta</w:t>
      </w:r>
      <w:r w:rsidR="0070712D">
        <w:rPr>
          <w:rFonts w:ascii="Arial" w:eastAsia="Calibri" w:hAnsi="Arial" w:cs="Arial"/>
          <w:color w:val="000000" w:themeColor="text1"/>
          <w:sz w:val="22"/>
          <w:lang w:val="es-ES"/>
        </w:rPr>
        <w:t xml:space="preserve"> el </w:t>
      </w:r>
      <w:r w:rsidR="00380579">
        <w:rPr>
          <w:rFonts w:ascii="Arial" w:eastAsia="Calibri" w:hAnsi="Arial" w:cs="Arial"/>
          <w:color w:val="000000" w:themeColor="text1"/>
          <w:sz w:val="22"/>
          <w:lang w:val="es-ES"/>
        </w:rPr>
        <w:t xml:space="preserve">trámite </w:t>
      </w:r>
      <w:r w:rsidR="0070712D">
        <w:rPr>
          <w:rFonts w:ascii="Arial" w:eastAsia="Calibri" w:hAnsi="Arial" w:cs="Arial"/>
          <w:color w:val="000000" w:themeColor="text1"/>
          <w:sz w:val="22"/>
          <w:lang w:val="es-ES"/>
        </w:rPr>
        <w:t xml:space="preserve">a seguir para el procedimiento de selección abreviada de </w:t>
      </w:r>
      <w:r w:rsidR="001F5E25">
        <w:rPr>
          <w:rFonts w:ascii="Arial" w:eastAsia="Calibri" w:hAnsi="Arial" w:cs="Arial"/>
          <w:color w:val="000000" w:themeColor="text1"/>
          <w:sz w:val="22"/>
          <w:lang w:val="es-ES"/>
        </w:rPr>
        <w:t>menor</w:t>
      </w:r>
      <w:r w:rsidR="0070712D">
        <w:rPr>
          <w:rFonts w:ascii="Arial" w:eastAsia="Calibri" w:hAnsi="Arial" w:cs="Arial"/>
          <w:color w:val="000000" w:themeColor="text1"/>
          <w:sz w:val="22"/>
          <w:lang w:val="es-ES"/>
        </w:rPr>
        <w:t xml:space="preserve"> cuantía. </w:t>
      </w:r>
      <w:r w:rsidR="001F5E25">
        <w:rPr>
          <w:rFonts w:ascii="Arial" w:eastAsia="Calibri" w:hAnsi="Arial" w:cs="Arial"/>
          <w:color w:val="000000" w:themeColor="text1"/>
          <w:sz w:val="22"/>
          <w:lang w:val="es-ES"/>
        </w:rPr>
        <w:t xml:space="preserve">El numeral primero de este artículo </w:t>
      </w:r>
      <w:r w:rsidR="0041454E">
        <w:rPr>
          <w:rFonts w:ascii="Arial" w:eastAsia="Calibri" w:hAnsi="Arial" w:cs="Arial"/>
          <w:color w:val="000000" w:themeColor="text1"/>
          <w:sz w:val="22"/>
          <w:lang w:val="es-ES"/>
        </w:rPr>
        <w:t>prescribe lo siguiente:</w:t>
      </w:r>
      <w:r w:rsidR="001F5E25">
        <w:rPr>
          <w:rFonts w:ascii="Arial" w:eastAsia="Calibri" w:hAnsi="Arial" w:cs="Arial"/>
          <w:color w:val="000000" w:themeColor="text1"/>
          <w:sz w:val="22"/>
          <w:lang w:val="es-ES"/>
        </w:rPr>
        <w:t xml:space="preserve"> </w:t>
      </w:r>
    </w:p>
    <w:p w14:paraId="4F1190B9" w14:textId="77777777" w:rsidR="0041454E" w:rsidRDefault="0041454E" w:rsidP="0041454E">
      <w:pPr>
        <w:ind w:left="708" w:right="758"/>
        <w:jc w:val="both"/>
        <w:rPr>
          <w:rFonts w:ascii="Arial" w:eastAsia="Calibri" w:hAnsi="Arial" w:cs="Arial"/>
          <w:color w:val="000000" w:themeColor="text1"/>
          <w:sz w:val="20"/>
          <w:szCs w:val="20"/>
          <w:lang w:val="es-ES"/>
        </w:rPr>
      </w:pPr>
    </w:p>
    <w:p w14:paraId="70094CA2" w14:textId="32890F02" w:rsidR="00E63FBF" w:rsidRDefault="001F5E25" w:rsidP="0041454E">
      <w:pPr>
        <w:ind w:left="708" w:right="758"/>
        <w:jc w:val="both"/>
        <w:rPr>
          <w:rFonts w:ascii="Arial" w:eastAsia="Calibri" w:hAnsi="Arial" w:cs="Arial"/>
          <w:color w:val="000000" w:themeColor="text1"/>
          <w:sz w:val="20"/>
          <w:szCs w:val="20"/>
          <w:lang w:val="es-ES"/>
        </w:rPr>
      </w:pPr>
      <w:r w:rsidRPr="0041454E">
        <w:rPr>
          <w:rFonts w:ascii="Arial" w:eastAsia="Calibri" w:hAnsi="Arial" w:cs="Arial"/>
          <w:color w:val="000000" w:themeColor="text1"/>
          <w:sz w:val="20"/>
          <w:szCs w:val="20"/>
          <w:lang w:val="es-ES"/>
        </w:rPr>
        <w:t>«</w:t>
      </w:r>
      <w:r w:rsidRPr="0041454E">
        <w:rPr>
          <w:rFonts w:ascii="Arial" w:eastAsia="Calibri" w:hAnsi="Arial" w:cs="Arial"/>
          <w:color w:val="000000" w:themeColor="text1"/>
          <w:sz w:val="20"/>
          <w:szCs w:val="20"/>
        </w:rPr>
        <w:t>En un término no mayor a tres (3) días hábiles contados a partir de la fecha de apertura del Proceso de Contratación los interesados deben manifestar su intención de participar, a través del mecanismo establecido para el efecto en los pliegos de condiciones</w:t>
      </w:r>
      <w:r w:rsidRPr="0041454E">
        <w:rPr>
          <w:rFonts w:ascii="Arial" w:eastAsia="Calibri" w:hAnsi="Arial" w:cs="Arial"/>
          <w:color w:val="000000" w:themeColor="text1"/>
          <w:sz w:val="20"/>
          <w:szCs w:val="20"/>
          <w:lang w:val="es-ES"/>
        </w:rPr>
        <w:t xml:space="preserve">». </w:t>
      </w:r>
      <w:r w:rsidR="007F3C3E" w:rsidRPr="0041454E">
        <w:rPr>
          <w:rFonts w:ascii="Arial" w:eastAsia="Calibri" w:hAnsi="Arial" w:cs="Arial"/>
          <w:color w:val="000000" w:themeColor="text1"/>
          <w:sz w:val="20"/>
          <w:szCs w:val="20"/>
          <w:lang w:val="es-ES"/>
        </w:rPr>
        <w:t xml:space="preserve"> </w:t>
      </w:r>
    </w:p>
    <w:p w14:paraId="7FEC97D0" w14:textId="77777777" w:rsidR="0041454E" w:rsidRPr="0041454E" w:rsidRDefault="0041454E" w:rsidP="0041454E">
      <w:pPr>
        <w:ind w:left="708" w:right="758"/>
        <w:jc w:val="both"/>
        <w:rPr>
          <w:rFonts w:ascii="Arial" w:eastAsia="Calibri" w:hAnsi="Arial" w:cs="Arial"/>
          <w:color w:val="000000" w:themeColor="text1"/>
          <w:sz w:val="20"/>
          <w:szCs w:val="20"/>
          <w:lang w:val="es-ES"/>
        </w:rPr>
      </w:pPr>
    </w:p>
    <w:p w14:paraId="3BDAA14D" w14:textId="36C48F82" w:rsidR="000B37DE" w:rsidRDefault="00E63FBF" w:rsidP="00664D9F">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00DE4473">
        <w:rPr>
          <w:rFonts w:ascii="Arial" w:eastAsia="Calibri" w:hAnsi="Arial" w:cs="Arial"/>
          <w:color w:val="000000" w:themeColor="text1"/>
          <w:sz w:val="22"/>
          <w:lang w:val="es-ES"/>
        </w:rPr>
        <w:t>L</w:t>
      </w:r>
      <w:r w:rsidR="0041454E">
        <w:rPr>
          <w:rFonts w:ascii="Arial" w:eastAsia="Calibri" w:hAnsi="Arial" w:cs="Arial"/>
          <w:color w:val="000000" w:themeColor="text1"/>
          <w:sz w:val="22"/>
          <w:lang w:val="es-ES"/>
        </w:rPr>
        <w:t xml:space="preserve">a </w:t>
      </w:r>
      <w:r w:rsidR="007F3C3E">
        <w:rPr>
          <w:rFonts w:ascii="Arial" w:eastAsia="Calibri" w:hAnsi="Arial" w:cs="Arial"/>
          <w:color w:val="000000" w:themeColor="text1"/>
          <w:sz w:val="22"/>
          <w:lang w:val="es-ES"/>
        </w:rPr>
        <w:t>presentación de las manifestaciones de interés</w:t>
      </w:r>
      <w:r w:rsidR="00D6339D">
        <w:rPr>
          <w:rFonts w:ascii="Arial" w:eastAsia="Calibri" w:hAnsi="Arial" w:cs="Arial"/>
          <w:color w:val="000000" w:themeColor="text1"/>
          <w:sz w:val="22"/>
          <w:lang w:val="es-ES"/>
        </w:rPr>
        <w:t xml:space="preserve"> en el proceso de selección abreviada de menor cuantía</w:t>
      </w:r>
      <w:r w:rsidR="0041454E">
        <w:rPr>
          <w:rFonts w:ascii="Arial" w:eastAsia="Calibri" w:hAnsi="Arial" w:cs="Arial"/>
          <w:color w:val="000000" w:themeColor="text1"/>
          <w:sz w:val="22"/>
          <w:lang w:val="es-ES"/>
        </w:rPr>
        <w:t xml:space="preserve"> se hace con posterioridad al acto de </w:t>
      </w:r>
      <w:proofErr w:type="spellStart"/>
      <w:r w:rsidR="0041454E">
        <w:rPr>
          <w:rFonts w:ascii="Arial" w:eastAsia="Calibri" w:hAnsi="Arial" w:cs="Arial"/>
          <w:color w:val="000000" w:themeColor="text1"/>
          <w:sz w:val="22"/>
          <w:lang w:val="es-ES"/>
        </w:rPr>
        <w:t>apretura</w:t>
      </w:r>
      <w:proofErr w:type="spellEnd"/>
      <w:r w:rsidR="007F3C3E">
        <w:rPr>
          <w:rFonts w:ascii="Arial" w:eastAsia="Calibri" w:hAnsi="Arial" w:cs="Arial"/>
          <w:color w:val="000000" w:themeColor="text1"/>
          <w:sz w:val="22"/>
          <w:lang w:val="es-ES"/>
        </w:rPr>
        <w:t xml:space="preserve">. Como consecuencia de ello, la </w:t>
      </w:r>
      <w:r w:rsidR="0041454E">
        <w:rPr>
          <w:rFonts w:ascii="Arial" w:eastAsia="Calibri" w:hAnsi="Arial" w:cs="Arial"/>
          <w:color w:val="000000" w:themeColor="text1"/>
          <w:sz w:val="22"/>
          <w:lang w:val="es-ES"/>
        </w:rPr>
        <w:t xml:space="preserve">etapa de </w:t>
      </w:r>
      <w:r w:rsidR="007F3C3E">
        <w:rPr>
          <w:rFonts w:ascii="Arial" w:eastAsia="Calibri" w:hAnsi="Arial" w:cs="Arial"/>
          <w:color w:val="000000" w:themeColor="text1"/>
          <w:sz w:val="22"/>
          <w:lang w:val="es-ES"/>
        </w:rPr>
        <w:t xml:space="preserve">manifestación de interés debe </w:t>
      </w:r>
      <w:r w:rsidR="00BE0900">
        <w:rPr>
          <w:rFonts w:ascii="Arial" w:eastAsia="Calibri" w:hAnsi="Arial" w:cs="Arial"/>
          <w:color w:val="000000" w:themeColor="text1"/>
          <w:sz w:val="22"/>
          <w:lang w:val="es-ES"/>
        </w:rPr>
        <w:t xml:space="preserve">también </w:t>
      </w:r>
      <w:r w:rsidR="007F3C3E">
        <w:rPr>
          <w:rFonts w:ascii="Arial" w:eastAsia="Calibri" w:hAnsi="Arial" w:cs="Arial"/>
          <w:color w:val="000000" w:themeColor="text1"/>
          <w:sz w:val="22"/>
          <w:lang w:val="es-ES"/>
        </w:rPr>
        <w:t xml:space="preserve">estar limitada </w:t>
      </w:r>
      <w:r w:rsidR="000B37DE">
        <w:rPr>
          <w:rFonts w:ascii="Arial" w:eastAsia="Calibri" w:hAnsi="Arial" w:cs="Arial"/>
          <w:color w:val="000000" w:themeColor="text1"/>
          <w:sz w:val="22"/>
          <w:lang w:val="es-ES"/>
        </w:rPr>
        <w:t xml:space="preserve">a </w:t>
      </w:r>
      <w:r w:rsidR="00BE0900">
        <w:rPr>
          <w:rFonts w:ascii="Arial" w:eastAsia="Calibri" w:hAnsi="Arial" w:cs="Arial"/>
          <w:color w:val="000000" w:themeColor="text1"/>
          <w:sz w:val="22"/>
          <w:lang w:val="es-ES"/>
        </w:rPr>
        <w:t>este tipo de empresas</w:t>
      </w:r>
      <w:r w:rsidR="0041454E">
        <w:rPr>
          <w:rFonts w:ascii="Arial" w:eastAsia="Calibri" w:hAnsi="Arial" w:cs="Arial"/>
          <w:color w:val="000000" w:themeColor="text1"/>
          <w:sz w:val="22"/>
          <w:lang w:val="es-ES"/>
        </w:rPr>
        <w:t xml:space="preserve"> si así se </w:t>
      </w:r>
      <w:r w:rsidR="00380579">
        <w:rPr>
          <w:rFonts w:ascii="Arial" w:eastAsia="Calibri" w:hAnsi="Arial" w:cs="Arial"/>
          <w:color w:val="000000" w:themeColor="text1"/>
          <w:sz w:val="22"/>
          <w:lang w:val="es-ES"/>
        </w:rPr>
        <w:t>decidió</w:t>
      </w:r>
      <w:r w:rsidR="0041454E">
        <w:rPr>
          <w:rFonts w:ascii="Arial" w:eastAsia="Calibri" w:hAnsi="Arial" w:cs="Arial"/>
          <w:color w:val="000000" w:themeColor="text1"/>
          <w:sz w:val="22"/>
          <w:lang w:val="es-ES"/>
        </w:rPr>
        <w:t xml:space="preserve"> en el </w:t>
      </w:r>
      <w:r w:rsidR="00380579">
        <w:rPr>
          <w:rFonts w:ascii="Arial" w:eastAsia="Calibri" w:hAnsi="Arial" w:cs="Arial"/>
          <w:color w:val="000000" w:themeColor="text1"/>
          <w:sz w:val="22"/>
          <w:lang w:val="es-ES"/>
        </w:rPr>
        <w:t>a</w:t>
      </w:r>
      <w:r w:rsidR="0041454E">
        <w:rPr>
          <w:rFonts w:ascii="Arial" w:eastAsia="Calibri" w:hAnsi="Arial" w:cs="Arial"/>
          <w:color w:val="000000" w:themeColor="text1"/>
          <w:sz w:val="22"/>
          <w:lang w:val="es-ES"/>
        </w:rPr>
        <w:t xml:space="preserve">cto de apertura del </w:t>
      </w:r>
      <w:r w:rsidR="00380579">
        <w:rPr>
          <w:rFonts w:ascii="Arial" w:eastAsia="Calibri" w:hAnsi="Arial" w:cs="Arial"/>
          <w:color w:val="000000" w:themeColor="text1"/>
          <w:sz w:val="22"/>
          <w:lang w:val="es-ES"/>
        </w:rPr>
        <w:t>p</w:t>
      </w:r>
      <w:r w:rsidR="0041454E">
        <w:rPr>
          <w:rFonts w:ascii="Arial" w:eastAsia="Calibri" w:hAnsi="Arial" w:cs="Arial"/>
          <w:color w:val="000000" w:themeColor="text1"/>
          <w:sz w:val="22"/>
          <w:lang w:val="es-ES"/>
        </w:rPr>
        <w:t>roceso</w:t>
      </w:r>
      <w:r w:rsidR="004C0DFE">
        <w:rPr>
          <w:rFonts w:ascii="Arial" w:eastAsia="Calibri" w:hAnsi="Arial" w:cs="Arial"/>
          <w:color w:val="000000" w:themeColor="text1"/>
          <w:sz w:val="22"/>
          <w:lang w:val="es-ES"/>
        </w:rPr>
        <w:t xml:space="preserve"> y, claro está, </w:t>
      </w:r>
      <w:r w:rsidR="004C0DFE">
        <w:rPr>
          <w:rFonts w:ascii="Arial" w:eastAsia="Calibri" w:hAnsi="Arial" w:cs="Arial"/>
          <w:color w:val="000000" w:themeColor="text1"/>
          <w:sz w:val="22"/>
          <w:lang w:val="es-ES"/>
        </w:rPr>
        <w:lastRenderedPageBreak/>
        <w:t>siempre que se hayan verificado las condiciones de que trata el aparte anterior de este concepto</w:t>
      </w:r>
      <w:r w:rsidR="007F3C3E">
        <w:rPr>
          <w:rFonts w:ascii="Arial" w:eastAsia="Calibri" w:hAnsi="Arial" w:cs="Arial"/>
          <w:color w:val="000000" w:themeColor="text1"/>
          <w:sz w:val="22"/>
          <w:lang w:val="es-ES"/>
        </w:rPr>
        <w:t xml:space="preserve">. </w:t>
      </w:r>
      <w:r w:rsidR="00A57935">
        <w:rPr>
          <w:rFonts w:ascii="Arial" w:eastAsia="Calibri" w:hAnsi="Arial" w:cs="Arial"/>
          <w:color w:val="000000" w:themeColor="text1"/>
          <w:sz w:val="22"/>
          <w:lang w:val="es-ES"/>
        </w:rPr>
        <w:tab/>
      </w:r>
      <w:r w:rsidR="0077164D">
        <w:rPr>
          <w:rFonts w:ascii="Arial" w:eastAsia="Calibri" w:hAnsi="Arial" w:cs="Arial"/>
          <w:color w:val="000000" w:themeColor="text1"/>
          <w:sz w:val="22"/>
          <w:lang w:val="es-ES"/>
        </w:rPr>
        <w:t xml:space="preserve"> </w:t>
      </w:r>
    </w:p>
    <w:p w14:paraId="205F0C7A" w14:textId="77777777" w:rsidR="009E7145" w:rsidRDefault="009E7145" w:rsidP="009E7145">
      <w:pPr>
        <w:spacing w:line="276" w:lineRule="auto"/>
        <w:jc w:val="both"/>
        <w:rPr>
          <w:rFonts w:ascii="Arial" w:eastAsia="Calibri" w:hAnsi="Arial" w:cs="Arial"/>
          <w:color w:val="000000" w:themeColor="text1"/>
          <w:sz w:val="22"/>
          <w:lang w:val="es-ES"/>
        </w:rPr>
      </w:pPr>
    </w:p>
    <w:p w14:paraId="4259E76E" w14:textId="142E1B7F" w:rsidR="009E7145" w:rsidRDefault="009E7145" w:rsidP="009E7145">
      <w:pPr>
        <w:spacing w:line="276" w:lineRule="auto"/>
        <w:jc w:val="both"/>
        <w:rPr>
          <w:rFonts w:ascii="Arial" w:eastAsia="Calibri" w:hAnsi="Arial" w:cs="Arial"/>
          <w:b/>
          <w:bCs/>
          <w:color w:val="000000" w:themeColor="text1"/>
          <w:sz w:val="22"/>
          <w:lang w:val="es-ES"/>
        </w:rPr>
      </w:pPr>
      <w:r w:rsidRPr="00AA195B">
        <w:rPr>
          <w:rFonts w:ascii="Arial" w:eastAsia="Calibri" w:hAnsi="Arial" w:cs="Arial"/>
          <w:b/>
          <w:bCs/>
          <w:color w:val="000000" w:themeColor="text1"/>
          <w:sz w:val="22"/>
          <w:lang w:val="es-ES"/>
        </w:rPr>
        <w:t>2.</w:t>
      </w:r>
      <w:r w:rsidR="00EE6861">
        <w:rPr>
          <w:rFonts w:ascii="Arial" w:eastAsia="Calibri" w:hAnsi="Arial" w:cs="Arial"/>
          <w:b/>
          <w:bCs/>
          <w:color w:val="000000" w:themeColor="text1"/>
          <w:sz w:val="22"/>
          <w:lang w:val="es-ES"/>
        </w:rPr>
        <w:t>3</w:t>
      </w:r>
      <w:r w:rsidRPr="00AA195B">
        <w:rPr>
          <w:rFonts w:ascii="Arial" w:eastAsia="Calibri" w:hAnsi="Arial" w:cs="Arial"/>
          <w:b/>
          <w:bCs/>
          <w:color w:val="000000" w:themeColor="text1"/>
          <w:sz w:val="22"/>
          <w:lang w:val="es-ES"/>
        </w:rPr>
        <w:t xml:space="preserve">. </w:t>
      </w:r>
      <w:r w:rsidR="0087331E">
        <w:rPr>
          <w:rFonts w:ascii="Arial" w:eastAsia="Calibri" w:hAnsi="Arial" w:cs="Arial"/>
          <w:b/>
          <w:bCs/>
          <w:color w:val="000000" w:themeColor="text1"/>
          <w:sz w:val="22"/>
          <w:lang w:val="es-ES"/>
        </w:rPr>
        <w:t>Reglas</w:t>
      </w:r>
      <w:r>
        <w:rPr>
          <w:rFonts w:ascii="Arial" w:eastAsia="Calibri" w:hAnsi="Arial" w:cs="Arial"/>
          <w:b/>
          <w:bCs/>
          <w:color w:val="000000" w:themeColor="text1"/>
          <w:sz w:val="22"/>
          <w:lang w:val="es-ES"/>
        </w:rPr>
        <w:t xml:space="preserve"> </w:t>
      </w:r>
      <w:r w:rsidR="0087331E">
        <w:rPr>
          <w:rFonts w:ascii="Arial" w:eastAsia="Calibri" w:hAnsi="Arial" w:cs="Arial"/>
          <w:b/>
          <w:bCs/>
          <w:color w:val="000000" w:themeColor="text1"/>
          <w:sz w:val="22"/>
          <w:lang w:val="es-ES"/>
        </w:rPr>
        <w:t>del procedimiento administrativo general del CPACA</w:t>
      </w:r>
      <w:r>
        <w:rPr>
          <w:rFonts w:ascii="Arial" w:eastAsia="Calibri" w:hAnsi="Arial" w:cs="Arial"/>
          <w:b/>
          <w:bCs/>
          <w:color w:val="000000" w:themeColor="text1"/>
          <w:sz w:val="22"/>
          <w:lang w:val="es-ES"/>
        </w:rPr>
        <w:t xml:space="preserve"> y su aplicación a </w:t>
      </w:r>
      <w:r w:rsidR="00127AAC">
        <w:rPr>
          <w:rFonts w:ascii="Arial" w:eastAsia="Calibri" w:hAnsi="Arial" w:cs="Arial"/>
          <w:b/>
          <w:bCs/>
          <w:color w:val="000000" w:themeColor="text1"/>
          <w:sz w:val="22"/>
          <w:lang w:val="es-ES"/>
        </w:rPr>
        <w:t xml:space="preserve">los procedimientos contractuales: la </w:t>
      </w:r>
      <w:r w:rsidR="00127AAC" w:rsidRPr="00127AAC">
        <w:rPr>
          <w:rFonts w:ascii="Arial" w:eastAsia="Calibri" w:hAnsi="Arial" w:cs="Arial"/>
          <w:b/>
          <w:bCs/>
          <w:color w:val="000000" w:themeColor="text1"/>
          <w:sz w:val="22"/>
          <w:lang w:val="es-ES"/>
        </w:rPr>
        <w:t>«subsanación» de</w:t>
      </w:r>
      <w:r w:rsidR="00127AAC">
        <w:rPr>
          <w:rFonts w:ascii="Arial" w:eastAsia="Calibri" w:hAnsi="Arial" w:cs="Arial"/>
          <w:b/>
          <w:bCs/>
          <w:color w:val="000000" w:themeColor="text1"/>
          <w:sz w:val="22"/>
          <w:lang w:val="es-ES"/>
        </w:rPr>
        <w:t xml:space="preserve"> </w:t>
      </w:r>
      <w:r>
        <w:rPr>
          <w:rFonts w:ascii="Arial" w:eastAsia="Calibri" w:hAnsi="Arial" w:cs="Arial"/>
          <w:b/>
          <w:bCs/>
          <w:color w:val="000000" w:themeColor="text1"/>
          <w:sz w:val="22"/>
          <w:lang w:val="es-ES"/>
        </w:rPr>
        <w:t xml:space="preserve">las manifestaciones de interés </w:t>
      </w:r>
    </w:p>
    <w:p w14:paraId="456ED608" w14:textId="663FC05E" w:rsidR="009E7145" w:rsidRDefault="009E7145" w:rsidP="00EE6861">
      <w:pPr>
        <w:spacing w:line="276" w:lineRule="auto"/>
        <w:jc w:val="both"/>
        <w:rPr>
          <w:rFonts w:ascii="Arial" w:eastAsia="Calibri" w:hAnsi="Arial" w:cs="Arial"/>
          <w:b/>
          <w:bCs/>
          <w:color w:val="000000" w:themeColor="text1"/>
          <w:sz w:val="22"/>
          <w:lang w:val="es-ES"/>
        </w:rPr>
      </w:pPr>
    </w:p>
    <w:p w14:paraId="4753E84D" w14:textId="2DC241A0" w:rsidR="002B33E4" w:rsidRPr="002B33E4" w:rsidRDefault="004C0DFE" w:rsidP="002B33E4">
      <w:pPr>
        <w:tabs>
          <w:tab w:val="left" w:pos="284"/>
        </w:tabs>
        <w:spacing w:line="276" w:lineRule="auto"/>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Los procedimientos adelantados por las entidades estatales para la selección de contratistas tienen naturaleza jurídica de procedimientos administrativos. </w:t>
      </w:r>
      <w:r w:rsidR="002B33E4">
        <w:rPr>
          <w:rFonts w:ascii="Arial" w:hAnsi="Arial" w:cs="Arial"/>
          <w:color w:val="000000"/>
          <w:sz w:val="22"/>
          <w:szCs w:val="22"/>
          <w:lang w:val="es-ES_tradnl" w:eastAsia="es-CO"/>
        </w:rPr>
        <w:t>Tal ha sido la comprensión que ha tenido el Consejo de Estado</w:t>
      </w:r>
      <w:r w:rsidR="00380579">
        <w:rPr>
          <w:rFonts w:ascii="Arial" w:hAnsi="Arial" w:cs="Arial"/>
          <w:color w:val="000000"/>
          <w:sz w:val="22"/>
          <w:szCs w:val="22"/>
          <w:lang w:val="es-ES_tradnl" w:eastAsia="es-CO"/>
        </w:rPr>
        <w:t>;</w:t>
      </w:r>
      <w:r w:rsidR="00127AAC">
        <w:rPr>
          <w:rFonts w:ascii="Arial" w:hAnsi="Arial" w:cs="Arial"/>
          <w:color w:val="000000"/>
          <w:sz w:val="22"/>
          <w:szCs w:val="22"/>
          <w:lang w:val="es-ES_tradnl" w:eastAsia="es-CO"/>
        </w:rPr>
        <w:t xml:space="preserve"> e</w:t>
      </w:r>
      <w:r w:rsidR="002B33E4">
        <w:rPr>
          <w:rFonts w:ascii="Arial" w:hAnsi="Arial" w:cs="Arial"/>
          <w:color w:val="000000"/>
          <w:sz w:val="22"/>
          <w:szCs w:val="22"/>
          <w:lang w:val="es-ES_tradnl" w:eastAsia="es-CO"/>
        </w:rPr>
        <w:t>n ese sentido, la máxima corporación de lo contencioso administrativo ha dicho:</w:t>
      </w:r>
    </w:p>
    <w:p w14:paraId="6BB1833D" w14:textId="77777777" w:rsidR="002B33E4" w:rsidRDefault="002B33E4" w:rsidP="002B33E4">
      <w:pPr>
        <w:tabs>
          <w:tab w:val="left" w:pos="284"/>
        </w:tabs>
        <w:spacing w:line="276" w:lineRule="auto"/>
        <w:ind w:left="284"/>
        <w:jc w:val="both"/>
        <w:rPr>
          <w:rFonts w:ascii="Arial" w:hAnsi="Arial" w:cs="Arial"/>
          <w:color w:val="000000"/>
          <w:sz w:val="20"/>
          <w:szCs w:val="20"/>
          <w:lang w:val="es-ES_tradnl" w:eastAsia="es-CO"/>
        </w:rPr>
      </w:pPr>
    </w:p>
    <w:p w14:paraId="11BB5C66" w14:textId="24629270" w:rsidR="00A12025" w:rsidRPr="00D360A9" w:rsidRDefault="002B33E4" w:rsidP="00664D9F">
      <w:pPr>
        <w:tabs>
          <w:tab w:val="left" w:pos="284"/>
        </w:tabs>
        <w:ind w:left="709" w:right="758"/>
        <w:jc w:val="both"/>
        <w:rPr>
          <w:rFonts w:ascii="Arial" w:hAnsi="Arial" w:cs="Arial"/>
          <w:color w:val="000000"/>
          <w:sz w:val="21"/>
          <w:szCs w:val="21"/>
          <w:lang w:val="es-ES_tradnl" w:eastAsia="es-CO"/>
        </w:rPr>
      </w:pPr>
      <w:r w:rsidRPr="00D360A9">
        <w:rPr>
          <w:rFonts w:ascii="Arial" w:hAnsi="Arial" w:cs="Arial"/>
          <w:color w:val="000000"/>
          <w:sz w:val="21"/>
          <w:szCs w:val="21"/>
          <w:lang w:val="es-ES_tradnl" w:eastAsia="es-CO"/>
        </w:rPr>
        <w:t>El sistema estatal de selección de contratista es invariablemente un procedimiento administrativo donde se articulan la demanda del Estado, las ofertas de los particulares interesados, el desenvolvimiento de distintos actos principales y accesorios y un acto definitivo de elección que se denomina adjudicación</w:t>
      </w:r>
      <w:r w:rsidRPr="00D360A9">
        <w:rPr>
          <w:rStyle w:val="Refdenotaalpie"/>
          <w:rFonts w:ascii="Arial" w:hAnsi="Arial" w:cs="Arial"/>
          <w:color w:val="000000"/>
          <w:sz w:val="21"/>
          <w:szCs w:val="21"/>
          <w:lang w:val="es-ES_tradnl" w:eastAsia="es-CO"/>
        </w:rPr>
        <w:footnoteReference w:id="8"/>
      </w:r>
      <w:r w:rsidRPr="00D360A9">
        <w:rPr>
          <w:rFonts w:ascii="Arial" w:hAnsi="Arial" w:cs="Arial"/>
          <w:color w:val="000000"/>
          <w:sz w:val="21"/>
          <w:szCs w:val="21"/>
          <w:lang w:val="es-ES_tradnl" w:eastAsia="es-CO"/>
        </w:rPr>
        <w:t>.</w:t>
      </w:r>
    </w:p>
    <w:p w14:paraId="5543DC5B" w14:textId="77777777" w:rsidR="00A12025" w:rsidRDefault="00A12025" w:rsidP="00A12025">
      <w:pPr>
        <w:tabs>
          <w:tab w:val="left" w:pos="284"/>
        </w:tabs>
        <w:spacing w:line="276" w:lineRule="auto"/>
        <w:ind w:left="709" w:right="758"/>
        <w:jc w:val="both"/>
        <w:rPr>
          <w:rFonts w:ascii="Arial" w:hAnsi="Arial" w:cs="Arial"/>
          <w:color w:val="000000"/>
          <w:sz w:val="20"/>
          <w:szCs w:val="20"/>
          <w:lang w:val="es-ES_tradnl" w:eastAsia="es-CO"/>
        </w:rPr>
      </w:pPr>
    </w:p>
    <w:p w14:paraId="1111AE5E" w14:textId="583F76FD" w:rsidR="002F2BDB" w:rsidRDefault="002F2BDB" w:rsidP="002F2BDB">
      <w:pPr>
        <w:tabs>
          <w:tab w:val="left" w:pos="284"/>
        </w:tabs>
        <w:spacing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De manera </w:t>
      </w:r>
      <w:r w:rsidR="00127AAC">
        <w:rPr>
          <w:rFonts w:ascii="Arial" w:hAnsi="Arial" w:cs="Arial"/>
          <w:color w:val="000000"/>
          <w:sz w:val="22"/>
          <w:szCs w:val="22"/>
          <w:lang w:val="es-ES_tradnl" w:eastAsia="es-CO"/>
        </w:rPr>
        <w:t>similar</w:t>
      </w:r>
      <w:r>
        <w:rPr>
          <w:rFonts w:ascii="Arial" w:hAnsi="Arial" w:cs="Arial"/>
          <w:color w:val="000000"/>
          <w:sz w:val="22"/>
          <w:szCs w:val="22"/>
          <w:lang w:val="es-ES_tradnl" w:eastAsia="es-CO"/>
        </w:rPr>
        <w:t xml:space="preserve">, y en relación con la aplicación del debido proceso en los procedimientos administrativos contractuales, la misma corporación </w:t>
      </w:r>
      <w:r w:rsidR="00127AAC">
        <w:rPr>
          <w:rFonts w:ascii="Arial" w:hAnsi="Arial" w:cs="Arial"/>
          <w:color w:val="000000"/>
          <w:sz w:val="22"/>
          <w:szCs w:val="22"/>
          <w:lang w:val="es-ES_tradnl" w:eastAsia="es-CO"/>
        </w:rPr>
        <w:t>sos</w:t>
      </w:r>
      <w:r>
        <w:rPr>
          <w:rFonts w:ascii="Arial" w:hAnsi="Arial" w:cs="Arial"/>
          <w:color w:val="000000"/>
          <w:sz w:val="22"/>
          <w:szCs w:val="22"/>
          <w:lang w:val="es-ES_tradnl" w:eastAsia="es-CO"/>
        </w:rPr>
        <w:t>tuvo:</w:t>
      </w:r>
    </w:p>
    <w:p w14:paraId="15C4A340" w14:textId="77777777" w:rsidR="004E2AE0" w:rsidRDefault="004E2AE0" w:rsidP="002F2BDB">
      <w:pPr>
        <w:tabs>
          <w:tab w:val="left" w:pos="284"/>
        </w:tabs>
        <w:spacing w:line="276" w:lineRule="auto"/>
        <w:ind w:firstLine="709"/>
        <w:jc w:val="both"/>
        <w:rPr>
          <w:rFonts w:ascii="Arial" w:hAnsi="Arial" w:cs="Arial"/>
          <w:color w:val="000000"/>
          <w:sz w:val="22"/>
          <w:szCs w:val="22"/>
          <w:lang w:val="es-ES_tradnl" w:eastAsia="es-CO"/>
        </w:rPr>
      </w:pPr>
    </w:p>
    <w:p w14:paraId="1D3AC2D3" w14:textId="7A4F3AB6" w:rsidR="002F2BDB" w:rsidRPr="00D360A9" w:rsidRDefault="002F2BDB" w:rsidP="00664D9F">
      <w:pPr>
        <w:tabs>
          <w:tab w:val="left" w:pos="284"/>
        </w:tabs>
        <w:ind w:left="709" w:right="758"/>
        <w:jc w:val="both"/>
        <w:rPr>
          <w:rFonts w:ascii="Arial" w:hAnsi="Arial" w:cs="Arial"/>
          <w:color w:val="000000"/>
          <w:sz w:val="21"/>
          <w:szCs w:val="21"/>
          <w:lang w:val="es-ES_tradnl" w:eastAsia="es-CO"/>
        </w:rPr>
      </w:pPr>
      <w:r w:rsidRPr="00D360A9">
        <w:rPr>
          <w:rFonts w:ascii="Arial" w:hAnsi="Arial" w:cs="Arial"/>
          <w:color w:val="000000"/>
          <w:sz w:val="21"/>
          <w:szCs w:val="21"/>
          <w:lang w:val="es-ES_tradnl" w:eastAsia="es-CO"/>
        </w:rPr>
        <w:t>A esta clase pertenecen</w:t>
      </w:r>
      <w:r w:rsidRPr="00D360A9">
        <w:rPr>
          <w:rFonts w:ascii="Arial" w:hAnsi="Arial" w:cs="Arial"/>
          <w:b/>
          <w:bCs/>
          <w:color w:val="000000"/>
          <w:sz w:val="21"/>
          <w:szCs w:val="21"/>
          <w:lang w:val="es-ES_tradnl" w:eastAsia="es-CO"/>
        </w:rPr>
        <w:t>: los procesos de selección de contratistas</w:t>
      </w:r>
      <w:r w:rsidRPr="00D360A9">
        <w:rPr>
          <w:rFonts w:ascii="Arial" w:hAnsi="Arial" w:cs="Arial"/>
          <w:color w:val="000000"/>
          <w:sz w:val="21"/>
          <w:szCs w:val="21"/>
          <w:lang w:val="es-ES_tradnl" w:eastAsia="es-CO"/>
        </w:rPr>
        <w:t xml:space="preserve"> -cuya naturaleza de procedimiento es innegable -, la interpretación unilateral, la modificación unilateral, la liquidación unilateral, entre muchos otros.</w:t>
      </w:r>
    </w:p>
    <w:p w14:paraId="4C8C4955" w14:textId="77777777" w:rsidR="002F2BDB" w:rsidRPr="00D360A9" w:rsidRDefault="002F2BDB" w:rsidP="00664D9F">
      <w:pPr>
        <w:tabs>
          <w:tab w:val="left" w:pos="284"/>
        </w:tabs>
        <w:ind w:left="709" w:right="758"/>
        <w:jc w:val="both"/>
        <w:rPr>
          <w:rFonts w:ascii="Arial" w:hAnsi="Arial" w:cs="Arial"/>
          <w:color w:val="000000"/>
          <w:sz w:val="21"/>
          <w:szCs w:val="21"/>
          <w:lang w:val="es-ES_tradnl" w:eastAsia="es-CO"/>
        </w:rPr>
      </w:pPr>
    </w:p>
    <w:p w14:paraId="4F55760C" w14:textId="08146C46" w:rsidR="002F2BDB" w:rsidRPr="00D360A9" w:rsidRDefault="002F2BDB" w:rsidP="00664D9F">
      <w:pPr>
        <w:tabs>
          <w:tab w:val="left" w:pos="284"/>
        </w:tabs>
        <w:ind w:left="709" w:right="758"/>
        <w:jc w:val="both"/>
        <w:rPr>
          <w:rFonts w:ascii="Arial" w:hAnsi="Arial" w:cs="Arial"/>
          <w:color w:val="000000"/>
          <w:sz w:val="21"/>
          <w:szCs w:val="21"/>
          <w:lang w:val="es-ES_tradnl" w:eastAsia="es-CO"/>
        </w:rPr>
      </w:pPr>
      <w:r w:rsidRPr="00D360A9">
        <w:rPr>
          <w:rFonts w:ascii="Arial" w:hAnsi="Arial" w:cs="Arial"/>
          <w:color w:val="000000"/>
          <w:sz w:val="21"/>
          <w:szCs w:val="21"/>
          <w:lang w:val="es-ES_tradnl" w:eastAsia="es-CO"/>
        </w:rPr>
        <w:t xml:space="preserve">Para la Sala no cabe duda </w:t>
      </w:r>
      <w:proofErr w:type="gramStart"/>
      <w:r w:rsidRPr="00D360A9">
        <w:rPr>
          <w:rFonts w:ascii="Arial" w:hAnsi="Arial" w:cs="Arial"/>
          <w:color w:val="000000"/>
          <w:sz w:val="21"/>
          <w:szCs w:val="21"/>
          <w:lang w:val="es-ES_tradnl" w:eastAsia="es-CO"/>
        </w:rPr>
        <w:t>que</w:t>
      </w:r>
      <w:proofErr w:type="gramEnd"/>
      <w:r w:rsidRPr="00D360A9">
        <w:rPr>
          <w:rFonts w:ascii="Arial" w:hAnsi="Arial" w:cs="Arial"/>
          <w:color w:val="000000"/>
          <w:sz w:val="21"/>
          <w:szCs w:val="21"/>
          <w:lang w:val="es-ES_tradnl" w:eastAsia="es-CO"/>
        </w:rPr>
        <w:t xml:space="preserve"> el debido proceso rige en todos los procedimientos administrativos, sin importar que sean sancionatorios o no</w:t>
      </w:r>
    </w:p>
    <w:p w14:paraId="656894FE" w14:textId="1C9E8301" w:rsidR="002F2BDB" w:rsidRPr="00D360A9" w:rsidRDefault="002F2BDB" w:rsidP="00664D9F">
      <w:pPr>
        <w:tabs>
          <w:tab w:val="left" w:pos="284"/>
        </w:tabs>
        <w:ind w:left="709" w:right="758"/>
        <w:jc w:val="both"/>
        <w:rPr>
          <w:rFonts w:ascii="Arial" w:hAnsi="Arial" w:cs="Arial"/>
          <w:color w:val="000000"/>
          <w:sz w:val="21"/>
          <w:szCs w:val="21"/>
          <w:lang w:val="es-ES_tradnl" w:eastAsia="es-CO"/>
        </w:rPr>
      </w:pPr>
      <w:r w:rsidRPr="00D360A9">
        <w:rPr>
          <w:rFonts w:ascii="Arial" w:hAnsi="Arial" w:cs="Arial"/>
          <w:color w:val="000000"/>
          <w:sz w:val="21"/>
          <w:szCs w:val="21"/>
          <w:lang w:val="es-ES_tradnl" w:eastAsia="es-CO"/>
        </w:rPr>
        <w:t>(…)</w:t>
      </w:r>
    </w:p>
    <w:p w14:paraId="2A88B155" w14:textId="53F4ACD8" w:rsidR="00A12025" w:rsidRPr="00D360A9" w:rsidRDefault="002F2BDB" w:rsidP="00664D9F">
      <w:pPr>
        <w:tabs>
          <w:tab w:val="left" w:pos="284"/>
        </w:tabs>
        <w:ind w:left="709" w:right="758"/>
        <w:jc w:val="both"/>
        <w:rPr>
          <w:rFonts w:ascii="Arial" w:hAnsi="Arial" w:cs="Arial"/>
          <w:color w:val="000000"/>
          <w:sz w:val="21"/>
          <w:szCs w:val="21"/>
          <w:lang w:val="es-ES_tradnl" w:eastAsia="es-CO"/>
        </w:rPr>
      </w:pPr>
      <w:r w:rsidRPr="00D360A9">
        <w:rPr>
          <w:rFonts w:ascii="Arial" w:hAnsi="Arial" w:cs="Arial"/>
          <w:color w:val="000000"/>
          <w:sz w:val="21"/>
          <w:szCs w:val="21"/>
          <w:lang w:val="es-ES_tradnl" w:eastAsia="es-CO"/>
        </w:rPr>
        <w:t>En conclusión, se reitera que el debido proceso rige en las actuaciones administrativas contractuales por disposición constitucional –art. 29-, de allí que el art. 17 debe apreciarse como un impulso, exhortación y respaldo que el legislador le ofrece para que, sin más demora, se introduzca con toda la fuerza en este ámbito del derecho administrativo, que históricamente ha sido reacio a protegerlo sin condiciones especiales. Así, las dudas que injustificadamente mantienen algunos, sobre la necesidad de aplicar este derecho en materia contractual, quedaron despejadas</w:t>
      </w:r>
      <w:r w:rsidRPr="00D360A9">
        <w:rPr>
          <w:rStyle w:val="Refdenotaalpie"/>
          <w:rFonts w:ascii="Arial" w:hAnsi="Arial" w:cs="Arial"/>
          <w:color w:val="000000"/>
          <w:sz w:val="21"/>
          <w:szCs w:val="21"/>
          <w:lang w:val="es-ES_tradnl" w:eastAsia="es-CO"/>
        </w:rPr>
        <w:footnoteReference w:id="9"/>
      </w:r>
      <w:r w:rsidRPr="00D360A9">
        <w:rPr>
          <w:rFonts w:ascii="Arial" w:hAnsi="Arial" w:cs="Arial"/>
          <w:color w:val="000000"/>
          <w:sz w:val="21"/>
          <w:szCs w:val="21"/>
          <w:lang w:val="es-ES_tradnl" w:eastAsia="es-CO"/>
        </w:rPr>
        <w:t>.</w:t>
      </w:r>
    </w:p>
    <w:p w14:paraId="6C97CA8F" w14:textId="77777777" w:rsidR="002F2BDB" w:rsidRPr="002F2BDB" w:rsidRDefault="002F2BDB" w:rsidP="002F2BDB">
      <w:pPr>
        <w:tabs>
          <w:tab w:val="left" w:pos="284"/>
        </w:tabs>
        <w:spacing w:line="276" w:lineRule="auto"/>
        <w:ind w:left="709" w:right="758"/>
        <w:jc w:val="both"/>
        <w:rPr>
          <w:rFonts w:ascii="Arial" w:hAnsi="Arial" w:cs="Arial"/>
          <w:color w:val="000000"/>
          <w:sz w:val="20"/>
          <w:szCs w:val="20"/>
          <w:lang w:val="es-ES_tradnl" w:eastAsia="es-CO"/>
        </w:rPr>
      </w:pPr>
    </w:p>
    <w:p w14:paraId="51E692A3" w14:textId="409B1CA0" w:rsidR="00A12025" w:rsidRDefault="00A12025" w:rsidP="004E2AE0">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De la caracterización de los procedimientos de selección de contratistas como procedimientos administrativos se derivan importantes consecuencias para la integración </w:t>
      </w:r>
      <w:r>
        <w:rPr>
          <w:rFonts w:ascii="Arial" w:hAnsi="Arial" w:cs="Arial"/>
          <w:color w:val="000000"/>
          <w:sz w:val="22"/>
          <w:szCs w:val="22"/>
          <w:lang w:val="es-ES_tradnl" w:eastAsia="es-CO"/>
        </w:rPr>
        <w:lastRenderedPageBreak/>
        <w:t>de</w:t>
      </w:r>
      <w:r w:rsidR="00127AAC">
        <w:rPr>
          <w:rFonts w:ascii="Arial" w:hAnsi="Arial" w:cs="Arial"/>
          <w:color w:val="000000"/>
          <w:sz w:val="22"/>
          <w:szCs w:val="22"/>
          <w:lang w:val="es-ES_tradnl" w:eastAsia="es-CO"/>
        </w:rPr>
        <w:t xml:space="preserve"> su</w:t>
      </w:r>
      <w:r>
        <w:rPr>
          <w:rFonts w:ascii="Arial" w:hAnsi="Arial" w:cs="Arial"/>
          <w:color w:val="000000"/>
          <w:sz w:val="22"/>
          <w:szCs w:val="22"/>
          <w:lang w:val="es-ES_tradnl" w:eastAsia="es-CO"/>
        </w:rPr>
        <w:t xml:space="preserve"> régimen jurídico. En ese </w:t>
      </w:r>
      <w:r w:rsidR="002F2BDB">
        <w:rPr>
          <w:rFonts w:ascii="Arial" w:hAnsi="Arial" w:cs="Arial"/>
          <w:color w:val="000000"/>
          <w:sz w:val="22"/>
          <w:szCs w:val="22"/>
          <w:lang w:val="es-ES_tradnl" w:eastAsia="es-CO"/>
        </w:rPr>
        <w:t>contexto</w:t>
      </w:r>
      <w:r>
        <w:rPr>
          <w:rFonts w:ascii="Arial" w:hAnsi="Arial" w:cs="Arial"/>
          <w:color w:val="000000"/>
          <w:sz w:val="22"/>
          <w:szCs w:val="22"/>
          <w:lang w:val="es-ES_tradnl" w:eastAsia="es-CO"/>
        </w:rPr>
        <w:t xml:space="preserve">, </w:t>
      </w:r>
      <w:r w:rsidR="00320ADF">
        <w:rPr>
          <w:rFonts w:ascii="Arial" w:hAnsi="Arial" w:cs="Arial"/>
          <w:color w:val="000000"/>
          <w:sz w:val="22"/>
          <w:szCs w:val="22"/>
          <w:lang w:val="es-ES_tradnl" w:eastAsia="es-CO"/>
        </w:rPr>
        <w:t>es importante llamar la atención sobre el artículo 34 del Código de Procedimiento Administrativo y de lo Contencioso Administrativo</w:t>
      </w:r>
      <w:r w:rsidR="004E2AE0">
        <w:rPr>
          <w:rStyle w:val="Refdenotaalpie"/>
          <w:rFonts w:ascii="Arial" w:hAnsi="Arial" w:cs="Arial"/>
          <w:color w:val="000000"/>
          <w:sz w:val="22"/>
          <w:szCs w:val="22"/>
          <w:lang w:val="es-ES_tradnl" w:eastAsia="es-CO"/>
        </w:rPr>
        <w:footnoteReference w:id="10"/>
      </w:r>
      <w:r w:rsidR="00320ADF">
        <w:rPr>
          <w:rFonts w:ascii="Arial" w:hAnsi="Arial" w:cs="Arial"/>
          <w:color w:val="000000"/>
          <w:sz w:val="22"/>
          <w:szCs w:val="22"/>
          <w:lang w:val="es-ES_tradnl" w:eastAsia="es-CO"/>
        </w:rPr>
        <w:t xml:space="preserve">, </w:t>
      </w:r>
      <w:r w:rsidR="004E2AE0">
        <w:rPr>
          <w:rFonts w:ascii="Arial" w:hAnsi="Arial" w:cs="Arial"/>
          <w:color w:val="000000"/>
          <w:sz w:val="22"/>
          <w:szCs w:val="22"/>
          <w:lang w:val="es-ES_tradnl" w:eastAsia="es-CO"/>
        </w:rPr>
        <w:t xml:space="preserve">según el cual, en lo no previsto en las leyes especiales sobre procedimientos, se aplicarán las normas generales de que trata el Código de Procedimiento Administrativo y de lo Contencioso Administrativo. Dicha norma, además, constituye una garantía ciudadana en la medida en que permite que las </w:t>
      </w:r>
      <w:r w:rsidR="004E2AE0" w:rsidRPr="00D360A9">
        <w:rPr>
          <w:rFonts w:ascii="Arial" w:hAnsi="Arial" w:cs="Arial"/>
          <w:color w:val="000000"/>
          <w:sz w:val="22"/>
          <w:szCs w:val="22"/>
          <w:lang w:val="es-ES_tradnl" w:eastAsia="es-CO"/>
        </w:rPr>
        <w:t xml:space="preserve">«falencias normativas de estos últimos, que coloquen en peligro las garantías del debido proceso y el derecho de defensa o la preservación de los principios básicos de las actuaciones administrativas </w:t>
      </w:r>
      <w:r w:rsidR="00C224DD">
        <w:rPr>
          <w:rFonts w:ascii="Arial" w:hAnsi="Arial" w:cs="Arial"/>
          <w:color w:val="000000"/>
          <w:sz w:val="22"/>
          <w:szCs w:val="22"/>
          <w:lang w:val="es-ES_tradnl" w:eastAsia="es-CO"/>
        </w:rPr>
        <w:t>[</w:t>
      </w:r>
      <w:r w:rsidR="004E2AE0" w:rsidRPr="00D360A9">
        <w:rPr>
          <w:rFonts w:ascii="Arial" w:hAnsi="Arial" w:cs="Arial"/>
          <w:color w:val="000000"/>
          <w:sz w:val="22"/>
          <w:szCs w:val="22"/>
          <w:lang w:val="es-ES_tradnl" w:eastAsia="es-CO"/>
        </w:rPr>
        <w:t>…</w:t>
      </w:r>
      <w:r w:rsidR="00C224DD">
        <w:rPr>
          <w:rFonts w:ascii="Arial" w:hAnsi="Arial" w:cs="Arial"/>
          <w:color w:val="000000"/>
          <w:sz w:val="22"/>
          <w:szCs w:val="22"/>
          <w:lang w:val="es-ES_tradnl" w:eastAsia="es-CO"/>
        </w:rPr>
        <w:t>]</w:t>
      </w:r>
      <w:r w:rsidR="004E2AE0" w:rsidRPr="00D360A9">
        <w:rPr>
          <w:rFonts w:ascii="Arial" w:hAnsi="Arial" w:cs="Arial"/>
          <w:color w:val="000000"/>
          <w:sz w:val="22"/>
          <w:szCs w:val="22"/>
          <w:lang w:val="es-ES_tradnl" w:eastAsia="es-CO"/>
        </w:rPr>
        <w:t xml:space="preserve"> deben ser llenadas con las disposiciones de la primera parte»</w:t>
      </w:r>
      <w:r w:rsidR="004E2AE0">
        <w:rPr>
          <w:rStyle w:val="Refdenotaalpie"/>
          <w:rFonts w:ascii="Arial" w:hAnsi="Arial" w:cs="Arial"/>
          <w:color w:val="000000"/>
          <w:sz w:val="22"/>
          <w:szCs w:val="22"/>
          <w:lang w:val="es-ES_tradnl" w:eastAsia="es-CO"/>
        </w:rPr>
        <w:footnoteReference w:id="11"/>
      </w:r>
      <w:r w:rsidR="004E2AE0" w:rsidRPr="00D360A9">
        <w:rPr>
          <w:rFonts w:ascii="Arial" w:hAnsi="Arial" w:cs="Arial"/>
          <w:color w:val="000000"/>
          <w:sz w:val="22"/>
          <w:szCs w:val="22"/>
          <w:lang w:val="es-ES_tradnl" w:eastAsia="es-CO"/>
        </w:rPr>
        <w:t xml:space="preserve"> de</w:t>
      </w:r>
      <w:r w:rsidR="004E2AE0">
        <w:rPr>
          <w:rFonts w:ascii="Arial" w:hAnsi="Arial" w:cs="Arial"/>
          <w:color w:val="000000"/>
          <w:sz w:val="22"/>
          <w:szCs w:val="22"/>
          <w:lang w:val="es-ES_tradnl" w:eastAsia="es-CO"/>
        </w:rPr>
        <w:t xml:space="preserve"> ese Código. </w:t>
      </w:r>
    </w:p>
    <w:p w14:paraId="7A40E213" w14:textId="3CF00818" w:rsidR="00127AAC" w:rsidRDefault="00127AAC" w:rsidP="004E2AE0">
      <w:pPr>
        <w:tabs>
          <w:tab w:val="left" w:pos="284"/>
        </w:tabs>
        <w:spacing w:after="120" w:line="276" w:lineRule="auto"/>
        <w:ind w:firstLine="709"/>
        <w:jc w:val="both"/>
        <w:rPr>
          <w:rFonts w:ascii="Arial" w:hAnsi="Arial" w:cs="Arial"/>
          <w:color w:val="000000"/>
          <w:sz w:val="21"/>
          <w:szCs w:val="21"/>
          <w:lang w:val="es-ES_tradnl" w:eastAsia="es-CO"/>
        </w:rPr>
      </w:pPr>
      <w:r>
        <w:rPr>
          <w:rFonts w:ascii="Arial" w:hAnsi="Arial" w:cs="Arial"/>
          <w:color w:val="000000"/>
          <w:sz w:val="22"/>
          <w:szCs w:val="22"/>
          <w:lang w:val="es-ES_tradnl" w:eastAsia="es-CO"/>
        </w:rPr>
        <w:t xml:space="preserve">En </w:t>
      </w:r>
      <w:r w:rsidR="004E2AE0">
        <w:rPr>
          <w:rFonts w:ascii="Arial" w:hAnsi="Arial" w:cs="Arial"/>
          <w:color w:val="000000"/>
          <w:sz w:val="22"/>
          <w:szCs w:val="22"/>
          <w:lang w:val="es-ES_tradnl" w:eastAsia="es-CO"/>
        </w:rPr>
        <w:t>similar</w:t>
      </w:r>
      <w:r>
        <w:rPr>
          <w:rFonts w:ascii="Arial" w:hAnsi="Arial" w:cs="Arial"/>
          <w:color w:val="000000"/>
          <w:sz w:val="22"/>
          <w:szCs w:val="22"/>
          <w:lang w:val="es-ES_tradnl" w:eastAsia="es-CO"/>
        </w:rPr>
        <w:t xml:space="preserve"> sentido se encuentra el artículo 77 de la Ley 80 de 1993 que prescribe que </w:t>
      </w:r>
      <w:r>
        <w:rPr>
          <w:rFonts w:ascii="Verdana" w:hAnsi="Verdana" w:cs="Arial"/>
          <w:color w:val="000000"/>
          <w:sz w:val="22"/>
          <w:szCs w:val="22"/>
          <w:lang w:val="es-ES_tradnl" w:eastAsia="es-CO"/>
        </w:rPr>
        <w:t>«</w:t>
      </w:r>
      <w:r>
        <w:rPr>
          <w:rFonts w:ascii="Arial" w:hAnsi="Arial" w:cs="Arial"/>
          <w:color w:val="000000"/>
          <w:sz w:val="22"/>
          <w:szCs w:val="22"/>
          <w:lang w:val="es-ES_tradnl" w:eastAsia="es-CO"/>
        </w:rPr>
        <w:t>[E]</w:t>
      </w:r>
      <w:r w:rsidRPr="00127AAC">
        <w:rPr>
          <w:rFonts w:ascii="Arial" w:hAnsi="Arial" w:cs="Arial"/>
          <w:color w:val="000000"/>
          <w:sz w:val="22"/>
          <w:szCs w:val="22"/>
          <w:lang w:val="es-ES_tradnl" w:eastAsia="es-CO"/>
        </w:rPr>
        <w:t>n cuanto sean compatibles con la finalidad y los principios de esta ley, las normas que rigen los procedimientos y actuaciones en la función administrativa serán aplicables en las actuaciones contractuales</w:t>
      </w:r>
      <w:r>
        <w:rPr>
          <w:rFonts w:ascii="Verdana" w:hAnsi="Verdana" w:cs="Arial"/>
          <w:color w:val="000000"/>
          <w:sz w:val="22"/>
          <w:szCs w:val="22"/>
          <w:lang w:val="es-ES_tradnl" w:eastAsia="es-CO"/>
        </w:rPr>
        <w:t>»</w:t>
      </w:r>
      <w:r w:rsidRPr="00127AAC">
        <w:rPr>
          <w:rFonts w:ascii="Arial" w:hAnsi="Arial" w:cs="Arial"/>
          <w:color w:val="000000"/>
          <w:sz w:val="22"/>
          <w:szCs w:val="22"/>
          <w:lang w:val="es-ES_tradnl" w:eastAsia="es-CO"/>
        </w:rPr>
        <w:t xml:space="preserve">. </w:t>
      </w:r>
    </w:p>
    <w:p w14:paraId="447E53C7" w14:textId="1C92A0FF" w:rsidR="00127AAC" w:rsidRDefault="00127AAC" w:rsidP="00127AAC">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A la luz de lo anterior, se puede concluir que las normas del CPACA resultan aplicables a los procedimientos de selección de contratistas en la medida en que no sean incompatibles con la finalidad y principios del Estatuto General de Contratación de la Administración Pública, ni tampoco con las etapas y estructura de estos procedimientos especiales. </w:t>
      </w:r>
    </w:p>
    <w:p w14:paraId="4037229D" w14:textId="49277E25" w:rsidR="00127AAC" w:rsidRDefault="00414729" w:rsidP="00414729">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Vistas las normas en materia de procedimientos especiales de carácter contractual, se advierte que no existe una norma especial que se refiera a la </w:t>
      </w:r>
      <w:r w:rsidRPr="00127AAC">
        <w:rPr>
          <w:rFonts w:ascii="Arial" w:hAnsi="Arial" w:cs="Arial"/>
          <w:color w:val="000000"/>
          <w:sz w:val="22"/>
          <w:szCs w:val="22"/>
          <w:lang w:val="es-ES_tradnl" w:eastAsia="es-CO"/>
        </w:rPr>
        <w:t>posible «subsanación» de las manifestaciones de interés que se presentan</w:t>
      </w:r>
      <w:r>
        <w:rPr>
          <w:rFonts w:ascii="Arial" w:hAnsi="Arial" w:cs="Arial"/>
          <w:color w:val="000000"/>
          <w:sz w:val="22"/>
          <w:szCs w:val="22"/>
          <w:lang w:val="es-ES_tradnl" w:eastAsia="es-CO"/>
        </w:rPr>
        <w:t xml:space="preserve"> en algunos procedimientos de selección de contratistas que cuentan con dicha etapa. Sobre este aspecto es relevante señalar que el parágrafo primero del artículo 5 de la Ley 1150 de 2007 tiene como ámbito de aplicación exclusivo la subsanación de las propuestas</w:t>
      </w:r>
      <w:r>
        <w:rPr>
          <w:rStyle w:val="Refdenotaalpie"/>
          <w:rFonts w:ascii="Arial" w:hAnsi="Arial" w:cs="Arial"/>
          <w:color w:val="000000"/>
          <w:sz w:val="22"/>
          <w:szCs w:val="22"/>
          <w:lang w:val="es-ES_tradnl" w:eastAsia="es-CO"/>
        </w:rPr>
        <w:footnoteReference w:id="12"/>
      </w:r>
      <w:r>
        <w:rPr>
          <w:rFonts w:ascii="Arial" w:hAnsi="Arial" w:cs="Arial"/>
          <w:color w:val="000000"/>
          <w:sz w:val="22"/>
          <w:szCs w:val="22"/>
          <w:lang w:val="es-ES_tradnl" w:eastAsia="es-CO"/>
        </w:rPr>
        <w:t xml:space="preserve">. Ello explica, entre otras cosas, que dicho artículo se refiera, solamente, al </w:t>
      </w:r>
      <w:r w:rsidRPr="00414729">
        <w:rPr>
          <w:rFonts w:ascii="Arial" w:hAnsi="Arial" w:cs="Arial"/>
          <w:color w:val="000000"/>
          <w:sz w:val="22"/>
          <w:szCs w:val="22"/>
          <w:lang w:val="es-ES_tradnl" w:eastAsia="es-CO"/>
        </w:rPr>
        <w:t>«rechazo de los ofrecimiento</w:t>
      </w:r>
      <w:r>
        <w:rPr>
          <w:rFonts w:ascii="Arial" w:hAnsi="Arial" w:cs="Arial"/>
          <w:color w:val="000000"/>
          <w:sz w:val="22"/>
          <w:szCs w:val="22"/>
          <w:lang w:val="es-ES_tradnl" w:eastAsia="es-CO"/>
        </w:rPr>
        <w:t>s</w:t>
      </w:r>
      <w:r w:rsidRPr="00414729">
        <w:rPr>
          <w:rFonts w:ascii="Arial" w:hAnsi="Arial" w:cs="Arial"/>
          <w:color w:val="000000"/>
          <w:sz w:val="22"/>
          <w:szCs w:val="22"/>
          <w:lang w:val="es-ES_tradnl" w:eastAsia="es-CO"/>
        </w:rPr>
        <w:t xml:space="preserve"> hechos»</w:t>
      </w:r>
      <w:r>
        <w:rPr>
          <w:rFonts w:ascii="Arial" w:hAnsi="Arial" w:cs="Arial"/>
          <w:color w:val="000000"/>
          <w:sz w:val="22"/>
          <w:szCs w:val="22"/>
          <w:lang w:val="es-ES_tradnl" w:eastAsia="es-CO"/>
        </w:rPr>
        <w:t xml:space="preserve">. </w:t>
      </w:r>
    </w:p>
    <w:p w14:paraId="08DC3053" w14:textId="65443693" w:rsidR="00414729" w:rsidRDefault="00414729" w:rsidP="004E2AE0">
      <w:pPr>
        <w:tabs>
          <w:tab w:val="left" w:pos="284"/>
        </w:tabs>
        <w:spacing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lastRenderedPageBreak/>
        <w:t xml:space="preserve">Como consecuencia de esta realidad normativa, resulta necesario </w:t>
      </w:r>
      <w:r w:rsidR="004E2AE0">
        <w:rPr>
          <w:rFonts w:ascii="Arial" w:hAnsi="Arial" w:cs="Arial"/>
          <w:color w:val="000000"/>
          <w:sz w:val="22"/>
          <w:szCs w:val="22"/>
          <w:lang w:val="es-ES_tradnl" w:eastAsia="es-CO"/>
        </w:rPr>
        <w:t>acudir</w:t>
      </w:r>
      <w:r>
        <w:rPr>
          <w:rFonts w:ascii="Arial" w:hAnsi="Arial" w:cs="Arial"/>
          <w:color w:val="000000"/>
          <w:sz w:val="22"/>
          <w:szCs w:val="22"/>
          <w:lang w:val="es-ES_tradnl" w:eastAsia="es-CO"/>
        </w:rPr>
        <w:t xml:space="preserve"> a las normas del CPACA para suplir el vacío encontrado. </w:t>
      </w:r>
      <w:r w:rsidR="004E2AE0">
        <w:rPr>
          <w:rFonts w:ascii="Arial" w:hAnsi="Arial" w:cs="Arial"/>
          <w:color w:val="000000"/>
          <w:sz w:val="22"/>
          <w:szCs w:val="22"/>
          <w:lang w:val="es-ES_tradnl" w:eastAsia="es-CO"/>
        </w:rPr>
        <w:t>El artículo 17 ofrece una respuesta para suplir</w:t>
      </w:r>
      <w:r w:rsidR="00C55C82">
        <w:rPr>
          <w:rFonts w:ascii="Arial" w:hAnsi="Arial" w:cs="Arial"/>
          <w:color w:val="000000"/>
          <w:sz w:val="22"/>
          <w:szCs w:val="22"/>
          <w:lang w:val="es-ES_tradnl" w:eastAsia="es-CO"/>
        </w:rPr>
        <w:t xml:space="preserve"> el vacío encontrado en la legislación contractual</w:t>
      </w:r>
      <w:r w:rsidR="004E2AE0">
        <w:rPr>
          <w:rFonts w:ascii="Arial" w:hAnsi="Arial" w:cs="Arial"/>
          <w:color w:val="000000"/>
          <w:sz w:val="22"/>
          <w:szCs w:val="22"/>
          <w:lang w:val="es-ES_tradnl" w:eastAsia="es-CO"/>
        </w:rPr>
        <w:t xml:space="preserve">. Ese artículo dispone: </w:t>
      </w:r>
      <w:r w:rsidR="00C55C82">
        <w:rPr>
          <w:rFonts w:ascii="Arial" w:hAnsi="Arial" w:cs="Arial"/>
          <w:color w:val="000000"/>
          <w:sz w:val="22"/>
          <w:szCs w:val="22"/>
          <w:lang w:val="es-ES_tradnl" w:eastAsia="es-CO"/>
        </w:rPr>
        <w:t xml:space="preserve"> </w:t>
      </w:r>
    </w:p>
    <w:p w14:paraId="72FBE847" w14:textId="77777777" w:rsidR="00414729" w:rsidRDefault="00414729" w:rsidP="00414729">
      <w:pPr>
        <w:tabs>
          <w:tab w:val="left" w:pos="284"/>
        </w:tabs>
        <w:spacing w:line="276" w:lineRule="auto"/>
        <w:ind w:left="709" w:right="758"/>
        <w:jc w:val="both"/>
        <w:rPr>
          <w:rFonts w:ascii="Arial" w:hAnsi="Arial" w:cs="Arial"/>
          <w:color w:val="000000"/>
          <w:sz w:val="21"/>
          <w:szCs w:val="21"/>
          <w:lang w:val="es-ES_tradnl" w:eastAsia="es-CO"/>
        </w:rPr>
      </w:pPr>
      <w:bookmarkStart w:id="2" w:name="17"/>
    </w:p>
    <w:p w14:paraId="53F9CA2C" w14:textId="4BB9541E" w:rsidR="00414729" w:rsidRDefault="00414729" w:rsidP="00E070E5">
      <w:pPr>
        <w:tabs>
          <w:tab w:val="left" w:pos="284"/>
        </w:tabs>
        <w:ind w:left="709" w:right="758"/>
        <w:jc w:val="both"/>
        <w:rPr>
          <w:rFonts w:ascii="Arial" w:hAnsi="Arial" w:cs="Arial"/>
          <w:color w:val="000000"/>
          <w:sz w:val="21"/>
          <w:szCs w:val="21"/>
          <w:lang w:val="es-ES_tradnl" w:eastAsia="es-CO"/>
        </w:rPr>
      </w:pPr>
      <w:r w:rsidRPr="00414729">
        <w:rPr>
          <w:rFonts w:ascii="Arial" w:hAnsi="Arial" w:cs="Arial"/>
          <w:color w:val="000000"/>
          <w:sz w:val="21"/>
          <w:szCs w:val="21"/>
          <w:lang w:val="es-ES_tradnl" w:eastAsia="es-CO"/>
        </w:rPr>
        <w:t>ARTÍCULO 17. PETICIONES INCOMPLETAS Y DESISTIMIENTO TÁCITO.</w:t>
      </w:r>
      <w:bookmarkEnd w:id="2"/>
      <w:r w:rsidRPr="00414729">
        <w:rPr>
          <w:color w:val="000000"/>
          <w:sz w:val="21"/>
          <w:szCs w:val="21"/>
          <w:lang w:val="es-ES_tradnl" w:eastAsia="es-CO"/>
        </w:rPr>
        <w:t> </w:t>
      </w:r>
      <w:r w:rsidRPr="00414729">
        <w:rPr>
          <w:rFonts w:ascii="Arial" w:hAnsi="Arial" w:cs="Arial"/>
          <w:color w:val="000000"/>
          <w:sz w:val="21"/>
          <w:szCs w:val="21"/>
          <w:lang w:val="es-ES_tradnl" w:eastAsia="es-CO"/>
        </w:rPr>
        <w:t xml:space="preserve">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14:paraId="1FDCEEA6" w14:textId="77777777" w:rsidR="00414729" w:rsidRPr="00414729" w:rsidRDefault="00414729" w:rsidP="00E070E5">
      <w:pPr>
        <w:tabs>
          <w:tab w:val="left" w:pos="284"/>
        </w:tabs>
        <w:ind w:left="709" w:right="758"/>
        <w:jc w:val="both"/>
        <w:rPr>
          <w:rFonts w:ascii="Arial" w:hAnsi="Arial" w:cs="Arial"/>
          <w:color w:val="000000"/>
          <w:sz w:val="21"/>
          <w:szCs w:val="21"/>
          <w:lang w:val="es-ES_tradnl" w:eastAsia="es-CO"/>
        </w:rPr>
      </w:pPr>
    </w:p>
    <w:p w14:paraId="30CDE3DC" w14:textId="5EBDA130" w:rsidR="00414729" w:rsidRDefault="00414729" w:rsidP="00E070E5">
      <w:pPr>
        <w:tabs>
          <w:tab w:val="left" w:pos="284"/>
        </w:tabs>
        <w:ind w:left="709" w:right="758"/>
        <w:jc w:val="both"/>
        <w:rPr>
          <w:rFonts w:ascii="Arial" w:hAnsi="Arial" w:cs="Arial"/>
          <w:color w:val="000000"/>
          <w:sz w:val="21"/>
          <w:szCs w:val="21"/>
          <w:lang w:val="es-ES_tradnl" w:eastAsia="es-CO"/>
        </w:rPr>
      </w:pPr>
      <w:r w:rsidRPr="00414729">
        <w:rPr>
          <w:rFonts w:ascii="Arial" w:hAnsi="Arial" w:cs="Arial"/>
          <w:color w:val="000000"/>
          <w:sz w:val="21"/>
          <w:szCs w:val="21"/>
          <w:lang w:val="es-ES_tradnl" w:eastAsia="es-CO"/>
        </w:rPr>
        <w:t>A partir del día siguiente en que el interesado aporte los documentos o informes requeridos, se reactivará el término para resolver la petición.</w:t>
      </w:r>
    </w:p>
    <w:p w14:paraId="2BDD929E" w14:textId="77777777" w:rsidR="00414729" w:rsidRPr="00414729" w:rsidRDefault="00414729" w:rsidP="00E070E5">
      <w:pPr>
        <w:tabs>
          <w:tab w:val="left" w:pos="284"/>
        </w:tabs>
        <w:ind w:left="709" w:right="758"/>
        <w:jc w:val="both"/>
        <w:rPr>
          <w:rFonts w:ascii="Arial" w:hAnsi="Arial" w:cs="Arial"/>
          <w:color w:val="000000"/>
          <w:sz w:val="21"/>
          <w:szCs w:val="21"/>
          <w:lang w:val="es-ES_tradnl" w:eastAsia="es-CO"/>
        </w:rPr>
      </w:pPr>
    </w:p>
    <w:p w14:paraId="65AB3BA5" w14:textId="6E4E8B9E" w:rsidR="00414729" w:rsidRDefault="00414729" w:rsidP="00E070E5">
      <w:pPr>
        <w:tabs>
          <w:tab w:val="left" w:pos="284"/>
        </w:tabs>
        <w:ind w:left="709" w:right="758"/>
        <w:jc w:val="both"/>
        <w:rPr>
          <w:rFonts w:ascii="Arial" w:hAnsi="Arial" w:cs="Arial"/>
          <w:color w:val="000000"/>
          <w:sz w:val="21"/>
          <w:szCs w:val="21"/>
          <w:lang w:val="es-ES_tradnl" w:eastAsia="es-CO"/>
        </w:rPr>
      </w:pPr>
      <w:r w:rsidRPr="00414729">
        <w:rPr>
          <w:rFonts w:ascii="Arial" w:hAnsi="Arial" w:cs="Arial"/>
          <w:color w:val="000000"/>
          <w:sz w:val="21"/>
          <w:szCs w:val="21"/>
          <w:lang w:val="es-ES_tradnl" w:eastAsia="es-CO"/>
        </w:rPr>
        <w:t>Se entenderá que el peticionario ha desistido de su solicitud o de la actuación cuando no satisfaga el requerimiento, salvo que antes de vencer el plazo concedido solicite prórroga hasta por un término igual.</w:t>
      </w:r>
    </w:p>
    <w:p w14:paraId="564F0C88" w14:textId="77777777" w:rsidR="00414729" w:rsidRPr="00414729" w:rsidRDefault="00414729" w:rsidP="00E070E5">
      <w:pPr>
        <w:tabs>
          <w:tab w:val="left" w:pos="284"/>
        </w:tabs>
        <w:ind w:left="709" w:right="758"/>
        <w:jc w:val="both"/>
        <w:rPr>
          <w:rFonts w:ascii="Arial" w:hAnsi="Arial" w:cs="Arial"/>
          <w:color w:val="000000"/>
          <w:sz w:val="21"/>
          <w:szCs w:val="21"/>
          <w:lang w:val="es-ES_tradnl" w:eastAsia="es-CO"/>
        </w:rPr>
      </w:pPr>
    </w:p>
    <w:p w14:paraId="751C2924" w14:textId="77777777" w:rsidR="00414729" w:rsidRPr="00414729" w:rsidRDefault="00414729" w:rsidP="00E070E5">
      <w:pPr>
        <w:tabs>
          <w:tab w:val="left" w:pos="284"/>
        </w:tabs>
        <w:ind w:left="709" w:right="758"/>
        <w:jc w:val="both"/>
        <w:rPr>
          <w:rFonts w:ascii="Arial" w:hAnsi="Arial" w:cs="Arial"/>
          <w:color w:val="000000"/>
          <w:sz w:val="21"/>
          <w:szCs w:val="21"/>
          <w:lang w:val="es-ES_tradnl" w:eastAsia="es-CO"/>
        </w:rPr>
      </w:pPr>
      <w:r w:rsidRPr="00414729">
        <w:rPr>
          <w:rFonts w:ascii="Arial" w:hAnsi="Arial" w:cs="Arial"/>
          <w:color w:val="000000"/>
          <w:sz w:val="21"/>
          <w:szCs w:val="21"/>
          <w:lang w:val="es-ES_tradnl" w:eastAsia="es-CO"/>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123A20A0" w14:textId="77777777" w:rsidR="0041244A" w:rsidRDefault="0041244A" w:rsidP="0041244A">
      <w:pPr>
        <w:tabs>
          <w:tab w:val="left" w:pos="284"/>
        </w:tabs>
        <w:spacing w:line="276" w:lineRule="auto"/>
        <w:jc w:val="both"/>
        <w:rPr>
          <w:rFonts w:ascii="Arial" w:hAnsi="Arial" w:cs="Arial"/>
          <w:color w:val="000000"/>
          <w:sz w:val="22"/>
          <w:szCs w:val="22"/>
          <w:lang w:val="es-ES_tradnl" w:eastAsia="es-CO"/>
        </w:rPr>
      </w:pPr>
    </w:p>
    <w:p w14:paraId="0B1F2451" w14:textId="787C725E" w:rsidR="00414729" w:rsidRDefault="00E070E5" w:rsidP="00664D9F">
      <w:pPr>
        <w:tabs>
          <w:tab w:val="left" w:pos="284"/>
        </w:tabs>
        <w:spacing w:after="120" w:line="276" w:lineRule="auto"/>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Sobre la filosofía de esta norma, la doctrina ha aclarado lo siguiente:</w:t>
      </w:r>
    </w:p>
    <w:p w14:paraId="64995E81" w14:textId="3518E2DB" w:rsidR="00C55C82" w:rsidRDefault="00E070E5" w:rsidP="00C55C82">
      <w:pPr>
        <w:tabs>
          <w:tab w:val="left" w:pos="284"/>
        </w:tabs>
        <w:ind w:left="709" w:right="758"/>
        <w:jc w:val="both"/>
        <w:rPr>
          <w:rFonts w:ascii="Arial" w:hAnsi="Arial" w:cs="Arial"/>
          <w:color w:val="000000"/>
          <w:sz w:val="21"/>
          <w:szCs w:val="21"/>
          <w:lang w:val="es-ES_tradnl" w:eastAsia="es-CO"/>
        </w:rPr>
      </w:pPr>
      <w:r w:rsidRPr="00E070E5">
        <w:rPr>
          <w:rFonts w:ascii="Arial" w:hAnsi="Arial" w:cs="Arial"/>
          <w:color w:val="000000"/>
          <w:sz w:val="21"/>
          <w:szCs w:val="21"/>
          <w:lang w:val="es-ES_tradnl" w:eastAsia="es-CO"/>
        </w:rPr>
        <w:t>Las autoridades administrativas, al igual que las judiciales, normalmente requieren datos y elemento probatorios para tomar decisiones. Todos, entre otras causas, pueden ser necesarios tanto para acreditar la legitimación para pedir, en los eventos en que el ordenamiento exige una calidad especial en</w:t>
      </w:r>
      <w:r w:rsidR="002166C5">
        <w:rPr>
          <w:rFonts w:ascii="Arial" w:hAnsi="Arial" w:cs="Arial"/>
          <w:color w:val="000000"/>
          <w:sz w:val="21"/>
          <w:szCs w:val="21"/>
          <w:lang w:val="es-ES_tradnl" w:eastAsia="es-CO"/>
        </w:rPr>
        <w:t xml:space="preserve"> </w:t>
      </w:r>
      <w:r w:rsidRPr="00E070E5">
        <w:rPr>
          <w:rFonts w:ascii="Arial" w:hAnsi="Arial" w:cs="Arial"/>
          <w:color w:val="000000"/>
          <w:sz w:val="21"/>
          <w:szCs w:val="21"/>
          <w:lang w:val="es-ES_tradnl" w:eastAsia="es-CO"/>
        </w:rPr>
        <w:t>el peticionario, como para soportar fácticamente la decisión</w:t>
      </w:r>
      <w:r>
        <w:rPr>
          <w:rStyle w:val="Refdenotaalpie"/>
          <w:rFonts w:ascii="Arial" w:hAnsi="Arial" w:cs="Arial"/>
          <w:color w:val="000000"/>
          <w:sz w:val="21"/>
          <w:szCs w:val="21"/>
          <w:lang w:val="es-ES_tradnl" w:eastAsia="es-CO"/>
        </w:rPr>
        <w:footnoteReference w:id="13"/>
      </w:r>
      <w:r w:rsidRPr="00E070E5">
        <w:rPr>
          <w:rFonts w:ascii="Arial" w:hAnsi="Arial" w:cs="Arial"/>
          <w:color w:val="000000"/>
          <w:sz w:val="21"/>
          <w:szCs w:val="21"/>
          <w:lang w:val="es-ES_tradnl" w:eastAsia="es-CO"/>
        </w:rPr>
        <w:t xml:space="preserve">. </w:t>
      </w:r>
    </w:p>
    <w:p w14:paraId="22810EC1" w14:textId="4C1FB9B6" w:rsidR="00C55C82" w:rsidRDefault="00C55C82" w:rsidP="00C55C82">
      <w:pPr>
        <w:tabs>
          <w:tab w:val="left" w:pos="284"/>
        </w:tabs>
        <w:ind w:right="758"/>
        <w:jc w:val="both"/>
        <w:rPr>
          <w:rFonts w:ascii="Arial" w:hAnsi="Arial" w:cs="Arial"/>
          <w:color w:val="000000"/>
          <w:sz w:val="21"/>
          <w:szCs w:val="21"/>
          <w:lang w:val="es-ES_tradnl" w:eastAsia="es-CO"/>
        </w:rPr>
      </w:pPr>
    </w:p>
    <w:p w14:paraId="5C7EEB08" w14:textId="0C0B6801" w:rsidR="002166C5" w:rsidRDefault="00C55C82" w:rsidP="00B44994">
      <w:pPr>
        <w:tabs>
          <w:tab w:val="left" w:pos="284"/>
        </w:tabs>
        <w:spacing w:after="120" w:line="276" w:lineRule="auto"/>
        <w:ind w:firstLine="709"/>
        <w:jc w:val="both"/>
        <w:rPr>
          <w:rFonts w:ascii="Arial" w:hAnsi="Arial" w:cs="Arial"/>
          <w:color w:val="000000"/>
          <w:sz w:val="22"/>
          <w:szCs w:val="22"/>
          <w:lang w:val="es-ES_tradnl" w:eastAsia="es-CO"/>
        </w:rPr>
      </w:pPr>
      <w:r w:rsidRPr="00C55C82">
        <w:rPr>
          <w:rFonts w:ascii="Arial" w:hAnsi="Arial" w:cs="Arial"/>
          <w:color w:val="000000"/>
          <w:sz w:val="22"/>
          <w:szCs w:val="22"/>
          <w:lang w:val="es-ES_tradnl" w:eastAsia="es-CO"/>
        </w:rPr>
        <w:t>La disposición citada, así como su sentido</w:t>
      </w:r>
      <w:r w:rsidR="002166C5">
        <w:rPr>
          <w:rFonts w:ascii="Arial" w:hAnsi="Arial" w:cs="Arial"/>
          <w:color w:val="000000"/>
          <w:sz w:val="22"/>
          <w:szCs w:val="22"/>
          <w:lang w:val="es-ES_tradnl" w:eastAsia="es-CO"/>
        </w:rPr>
        <w:t>, explicado por la doctrina</w:t>
      </w:r>
      <w:r w:rsidRPr="00C55C82">
        <w:rPr>
          <w:rFonts w:ascii="Arial" w:hAnsi="Arial" w:cs="Arial"/>
          <w:color w:val="000000"/>
          <w:sz w:val="22"/>
          <w:szCs w:val="22"/>
          <w:lang w:val="es-ES_tradnl" w:eastAsia="es-CO"/>
        </w:rPr>
        <w:t xml:space="preserve">, permiten afirmar </w:t>
      </w:r>
      <w:r>
        <w:rPr>
          <w:rFonts w:ascii="Arial" w:hAnsi="Arial" w:cs="Arial"/>
          <w:color w:val="000000"/>
          <w:sz w:val="22"/>
          <w:szCs w:val="22"/>
          <w:lang w:val="es-ES_tradnl" w:eastAsia="es-CO"/>
        </w:rPr>
        <w:t>que</w:t>
      </w:r>
      <w:r w:rsidR="002166C5">
        <w:rPr>
          <w:rFonts w:ascii="Arial" w:hAnsi="Arial" w:cs="Arial"/>
          <w:color w:val="000000"/>
          <w:sz w:val="22"/>
          <w:szCs w:val="22"/>
          <w:lang w:val="es-ES_tradnl" w:eastAsia="es-CO"/>
        </w:rPr>
        <w:t xml:space="preserve"> las autoridades administrativas que se enfrenten a una manifestación de interés </w:t>
      </w:r>
      <w:r w:rsidR="002166C5">
        <w:rPr>
          <w:rFonts w:ascii="Arial" w:hAnsi="Arial" w:cs="Arial"/>
          <w:color w:val="000000"/>
          <w:sz w:val="22"/>
          <w:szCs w:val="22"/>
          <w:lang w:val="es-ES_tradnl" w:eastAsia="es-CO"/>
        </w:rPr>
        <w:lastRenderedPageBreak/>
        <w:t xml:space="preserve">incompleta o con defectos deberán requerir al peticionario (manifestante de interés) para que complete o ajuste su petición. </w:t>
      </w:r>
    </w:p>
    <w:p w14:paraId="01E89848" w14:textId="232DB9E2" w:rsidR="00700DB9" w:rsidRDefault="002166C5" w:rsidP="00B44994">
      <w:pPr>
        <w:tabs>
          <w:tab w:val="left" w:pos="284"/>
        </w:tabs>
        <w:spacing w:after="120" w:line="276" w:lineRule="auto"/>
        <w:ind w:firstLine="709"/>
        <w:jc w:val="both"/>
        <w:rPr>
          <w:rFonts w:ascii="Arial" w:hAnsi="Arial" w:cs="Arial"/>
          <w:color w:val="000000"/>
          <w:sz w:val="22"/>
          <w:szCs w:val="22"/>
          <w:lang w:val="es-ES_tradnl" w:eastAsia="es-CO"/>
        </w:rPr>
      </w:pPr>
      <w:r w:rsidRPr="0039464A">
        <w:rPr>
          <w:rFonts w:ascii="Arial" w:hAnsi="Arial" w:cs="Arial"/>
          <w:color w:val="000000"/>
          <w:sz w:val="22"/>
          <w:szCs w:val="22"/>
          <w:lang w:val="es-ES_tradnl" w:eastAsia="es-CO"/>
        </w:rPr>
        <w:t>La oportunidad para completar la petición o «subsanar» la manifestación de interés resulta ajustada a la lógica y estructura de los procedimientos de selección de contratistas. No obstante, los términos del artículo 17 «no son compatibles con l</w:t>
      </w:r>
      <w:r w:rsidR="00700DB9" w:rsidRPr="0039464A">
        <w:rPr>
          <w:rFonts w:ascii="Arial" w:hAnsi="Arial" w:cs="Arial"/>
          <w:color w:val="000000"/>
          <w:sz w:val="22"/>
          <w:szCs w:val="22"/>
          <w:lang w:val="es-ES_tradnl" w:eastAsia="es-CO"/>
        </w:rPr>
        <w:t xml:space="preserve">a finalidad </w:t>
      </w:r>
      <w:r w:rsidRPr="0039464A">
        <w:rPr>
          <w:rFonts w:ascii="Arial" w:hAnsi="Arial" w:cs="Arial"/>
          <w:color w:val="000000"/>
          <w:sz w:val="22"/>
          <w:szCs w:val="22"/>
          <w:lang w:val="es-ES_tradnl" w:eastAsia="es-CO"/>
        </w:rPr>
        <w:t xml:space="preserve">y principios» </w:t>
      </w:r>
      <w:r w:rsidR="00700DB9" w:rsidRPr="0039464A">
        <w:rPr>
          <w:rFonts w:ascii="Arial" w:hAnsi="Arial" w:cs="Arial"/>
          <w:color w:val="000000"/>
          <w:sz w:val="22"/>
          <w:szCs w:val="22"/>
          <w:lang w:val="es-ES_tradnl" w:eastAsia="es-CO"/>
        </w:rPr>
        <w:t>del Estatuto General de Contratación de la Administración Pública, en la medida en que introducirían dos términos, uno de 10 días para requerir y otro de un mes pa</w:t>
      </w:r>
      <w:r w:rsidR="00EC7E55" w:rsidRPr="0039464A">
        <w:rPr>
          <w:rFonts w:ascii="Arial" w:hAnsi="Arial" w:cs="Arial"/>
          <w:color w:val="000000"/>
          <w:sz w:val="22"/>
          <w:szCs w:val="22"/>
          <w:lang w:val="es-ES_tradnl" w:eastAsia="es-CO"/>
        </w:rPr>
        <w:t>r</w:t>
      </w:r>
      <w:r w:rsidR="00700DB9" w:rsidRPr="0039464A">
        <w:rPr>
          <w:rFonts w:ascii="Arial" w:hAnsi="Arial" w:cs="Arial"/>
          <w:color w:val="000000"/>
          <w:sz w:val="22"/>
          <w:szCs w:val="22"/>
          <w:lang w:val="es-ES_tradnl" w:eastAsia="es-CO"/>
        </w:rPr>
        <w:t>a completar, situación que impactaría considerablemente la eficiencia requerida en este tipo de procedimientos, al tiempo que desestructuraría por completo sus etapas</w:t>
      </w:r>
      <w:r w:rsidR="00EC7E55" w:rsidRPr="0039464A">
        <w:rPr>
          <w:rFonts w:ascii="Arial" w:hAnsi="Arial" w:cs="Arial"/>
          <w:color w:val="000000"/>
          <w:sz w:val="22"/>
          <w:szCs w:val="22"/>
          <w:lang w:val="es-ES_tradnl" w:eastAsia="es-CO"/>
        </w:rPr>
        <w:t>,</w:t>
      </w:r>
      <w:r w:rsidR="00700DB9" w:rsidRPr="0039464A">
        <w:rPr>
          <w:rFonts w:ascii="Arial" w:hAnsi="Arial" w:cs="Arial"/>
          <w:color w:val="000000"/>
          <w:sz w:val="22"/>
          <w:szCs w:val="22"/>
          <w:lang w:val="es-ES_tradnl" w:eastAsia="es-CO"/>
        </w:rPr>
        <w:t xml:space="preserve"> previstas en las normas especiales</w:t>
      </w:r>
      <w:r w:rsidR="00EC7E55" w:rsidRPr="0039464A">
        <w:rPr>
          <w:rFonts w:ascii="Arial" w:hAnsi="Arial" w:cs="Arial"/>
          <w:color w:val="000000"/>
          <w:sz w:val="22"/>
          <w:szCs w:val="22"/>
          <w:lang w:val="es-ES_tradnl" w:eastAsia="es-CO"/>
        </w:rPr>
        <w:t xml:space="preserve"> que prevalecen según lo estudiado</w:t>
      </w:r>
      <w:r w:rsidR="00700DB9" w:rsidRPr="0039464A">
        <w:rPr>
          <w:rFonts w:ascii="Arial" w:hAnsi="Arial" w:cs="Arial"/>
          <w:color w:val="000000"/>
          <w:sz w:val="22"/>
          <w:szCs w:val="22"/>
          <w:lang w:val="es-ES_tradnl" w:eastAsia="es-CO"/>
        </w:rPr>
        <w:t>.</w:t>
      </w:r>
    </w:p>
    <w:p w14:paraId="41122277" w14:textId="039EB8C9" w:rsidR="00700DB9" w:rsidRDefault="00700DB9" w:rsidP="00B44994">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En ese contexto, la oportunidad otorgada por el artículo 17 del CPACA </w:t>
      </w:r>
      <w:r w:rsidR="00DE4473">
        <w:rPr>
          <w:rFonts w:ascii="Arial" w:hAnsi="Arial" w:cs="Arial"/>
          <w:color w:val="000000"/>
          <w:sz w:val="22"/>
          <w:szCs w:val="22"/>
          <w:lang w:val="es-ES_tradnl" w:eastAsia="es-CO"/>
        </w:rPr>
        <w:t xml:space="preserve">para completar peticiones </w:t>
      </w:r>
      <w:r>
        <w:rPr>
          <w:rFonts w:ascii="Arial" w:hAnsi="Arial" w:cs="Arial"/>
          <w:color w:val="000000"/>
          <w:sz w:val="22"/>
          <w:szCs w:val="22"/>
          <w:lang w:val="es-ES_tradnl" w:eastAsia="es-CO"/>
        </w:rPr>
        <w:t>debe integrarse en los procedimientos de selección de contratistas en relación con las manifestaciones de interés</w:t>
      </w:r>
      <w:r w:rsidR="00DE4473">
        <w:rPr>
          <w:rFonts w:ascii="Arial" w:hAnsi="Arial" w:cs="Arial"/>
          <w:color w:val="000000"/>
          <w:sz w:val="22"/>
          <w:szCs w:val="22"/>
          <w:lang w:val="es-ES_tradnl" w:eastAsia="es-CO"/>
        </w:rPr>
        <w:t>,</w:t>
      </w:r>
      <w:r>
        <w:rPr>
          <w:rFonts w:ascii="Arial" w:hAnsi="Arial" w:cs="Arial"/>
          <w:color w:val="000000"/>
          <w:sz w:val="22"/>
          <w:szCs w:val="22"/>
          <w:lang w:val="es-ES_tradnl" w:eastAsia="es-CO"/>
        </w:rPr>
        <w:t xml:space="preserve"> sin desconocer las etapas propias de estos procedimientos especiales. </w:t>
      </w:r>
      <w:r w:rsidR="00DE4473">
        <w:rPr>
          <w:rFonts w:ascii="Arial" w:hAnsi="Arial" w:cs="Arial"/>
          <w:color w:val="000000"/>
          <w:sz w:val="22"/>
          <w:szCs w:val="22"/>
          <w:lang w:val="es-ES_tradnl" w:eastAsia="es-CO"/>
        </w:rPr>
        <w:t>En consecuencia, l</w:t>
      </w:r>
      <w:r>
        <w:rPr>
          <w:rFonts w:ascii="Arial" w:hAnsi="Arial" w:cs="Arial"/>
          <w:color w:val="000000"/>
          <w:sz w:val="22"/>
          <w:szCs w:val="22"/>
          <w:lang w:val="es-ES_tradnl" w:eastAsia="es-CO"/>
        </w:rPr>
        <w:t xml:space="preserve">as autoridades dentro de la propia etapa de manifestación de interés deben otorgar un término razonable a los manifestantes de interés para que completen su petición; lo anterior, sin que la autoridad deba afectar la estructura general del procedimiento, esto es, por ejemplo, aplazar las etapas subsiguientes o prorrogar la etapa de manifestación de interés. </w:t>
      </w:r>
    </w:p>
    <w:p w14:paraId="39F103B9" w14:textId="223654A0" w:rsidR="00DE4473" w:rsidRDefault="00DE4473" w:rsidP="00664D9F">
      <w:pPr>
        <w:tabs>
          <w:tab w:val="left" w:pos="284"/>
        </w:tabs>
        <w:spacing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Esta es l</w:t>
      </w:r>
      <w:r w:rsidR="00700DB9">
        <w:rPr>
          <w:rFonts w:ascii="Arial" w:hAnsi="Arial" w:cs="Arial"/>
          <w:color w:val="000000"/>
          <w:sz w:val="22"/>
          <w:szCs w:val="22"/>
          <w:lang w:val="es-ES_tradnl" w:eastAsia="es-CO"/>
        </w:rPr>
        <w:t>a interpretación del ordenamiento que mejor compatibiliza los derechos de los manifestantes de interés y los principio</w:t>
      </w:r>
      <w:r>
        <w:rPr>
          <w:rFonts w:ascii="Arial" w:hAnsi="Arial" w:cs="Arial"/>
          <w:color w:val="000000"/>
          <w:sz w:val="22"/>
          <w:szCs w:val="22"/>
          <w:lang w:val="es-ES_tradnl" w:eastAsia="es-CO"/>
        </w:rPr>
        <w:t>s</w:t>
      </w:r>
      <w:r w:rsidR="00700DB9">
        <w:rPr>
          <w:rFonts w:ascii="Arial" w:hAnsi="Arial" w:cs="Arial"/>
          <w:color w:val="000000"/>
          <w:sz w:val="22"/>
          <w:szCs w:val="22"/>
          <w:lang w:val="es-ES_tradnl" w:eastAsia="es-CO"/>
        </w:rPr>
        <w:t xml:space="preserve"> en materia de contratación estatal, en especial los de eficacia y eficiencia, </w:t>
      </w:r>
      <w:r>
        <w:rPr>
          <w:rFonts w:ascii="Arial" w:hAnsi="Arial" w:cs="Arial"/>
          <w:color w:val="000000"/>
          <w:sz w:val="22"/>
          <w:szCs w:val="22"/>
          <w:lang w:val="es-ES_tradnl" w:eastAsia="es-CO"/>
        </w:rPr>
        <w:t xml:space="preserve">pues </w:t>
      </w:r>
      <w:r w:rsidR="00700DB9">
        <w:rPr>
          <w:rFonts w:ascii="Arial" w:hAnsi="Arial" w:cs="Arial"/>
          <w:color w:val="000000"/>
          <w:sz w:val="22"/>
          <w:szCs w:val="22"/>
          <w:lang w:val="es-ES_tradnl" w:eastAsia="es-CO"/>
        </w:rPr>
        <w:t>la autoridad tan pronto como adviert</w:t>
      </w:r>
      <w:r>
        <w:rPr>
          <w:rFonts w:ascii="Arial" w:hAnsi="Arial" w:cs="Arial"/>
          <w:color w:val="000000"/>
          <w:sz w:val="22"/>
          <w:szCs w:val="22"/>
          <w:lang w:val="es-ES_tradnl" w:eastAsia="es-CO"/>
        </w:rPr>
        <w:t>e</w:t>
      </w:r>
      <w:r w:rsidR="00700DB9">
        <w:rPr>
          <w:rFonts w:ascii="Arial" w:hAnsi="Arial" w:cs="Arial"/>
          <w:color w:val="000000"/>
          <w:sz w:val="22"/>
          <w:szCs w:val="22"/>
          <w:lang w:val="es-ES_tradnl" w:eastAsia="es-CO"/>
        </w:rPr>
        <w:t xml:space="preserve"> que existe un defecto en una manifestación de interés </w:t>
      </w:r>
      <w:r>
        <w:rPr>
          <w:rFonts w:ascii="Arial" w:hAnsi="Arial" w:cs="Arial"/>
          <w:color w:val="000000"/>
          <w:sz w:val="22"/>
          <w:szCs w:val="22"/>
          <w:lang w:val="es-ES_tradnl" w:eastAsia="es-CO"/>
        </w:rPr>
        <w:t xml:space="preserve">lo </w:t>
      </w:r>
      <w:r w:rsidR="00EC7E55">
        <w:rPr>
          <w:rFonts w:ascii="Arial" w:hAnsi="Arial" w:cs="Arial"/>
          <w:color w:val="000000"/>
          <w:sz w:val="22"/>
          <w:szCs w:val="22"/>
          <w:lang w:val="es-ES_tradnl" w:eastAsia="es-CO"/>
        </w:rPr>
        <w:t xml:space="preserve">debe </w:t>
      </w:r>
      <w:r>
        <w:rPr>
          <w:rFonts w:ascii="Arial" w:hAnsi="Arial" w:cs="Arial"/>
          <w:color w:val="000000"/>
          <w:sz w:val="22"/>
          <w:szCs w:val="22"/>
          <w:lang w:val="es-ES_tradnl" w:eastAsia="es-CO"/>
        </w:rPr>
        <w:t>informa</w:t>
      </w:r>
      <w:r w:rsidR="00EC7E55">
        <w:rPr>
          <w:rFonts w:ascii="Arial" w:hAnsi="Arial" w:cs="Arial"/>
          <w:color w:val="000000"/>
          <w:sz w:val="22"/>
          <w:szCs w:val="22"/>
          <w:lang w:val="es-ES_tradnl" w:eastAsia="es-CO"/>
        </w:rPr>
        <w:t>r</w:t>
      </w:r>
      <w:r w:rsidR="00700DB9">
        <w:rPr>
          <w:rFonts w:ascii="Arial" w:hAnsi="Arial" w:cs="Arial"/>
          <w:color w:val="000000"/>
          <w:sz w:val="22"/>
          <w:szCs w:val="22"/>
          <w:lang w:val="es-ES_tradnl" w:eastAsia="es-CO"/>
        </w:rPr>
        <w:t xml:space="preserve"> al peticionario para que este complete o corrija su petición</w:t>
      </w:r>
      <w:r>
        <w:rPr>
          <w:rFonts w:ascii="Arial" w:hAnsi="Arial" w:cs="Arial"/>
          <w:color w:val="000000"/>
          <w:sz w:val="22"/>
          <w:szCs w:val="22"/>
          <w:lang w:val="es-ES_tradnl" w:eastAsia="es-CO"/>
        </w:rPr>
        <w:t xml:space="preserve"> –lo que garantiza sus derechos–</w:t>
      </w:r>
      <w:r w:rsidR="00700DB9">
        <w:rPr>
          <w:rFonts w:ascii="Arial" w:hAnsi="Arial" w:cs="Arial"/>
          <w:color w:val="000000"/>
          <w:sz w:val="22"/>
          <w:szCs w:val="22"/>
          <w:lang w:val="es-ES_tradnl" w:eastAsia="es-CO"/>
        </w:rPr>
        <w:t xml:space="preserve"> dentro un término razonable</w:t>
      </w:r>
      <w:r>
        <w:rPr>
          <w:rFonts w:ascii="Arial" w:hAnsi="Arial" w:cs="Arial"/>
          <w:color w:val="000000"/>
          <w:sz w:val="22"/>
          <w:szCs w:val="22"/>
          <w:lang w:val="es-ES_tradnl" w:eastAsia="es-CO"/>
        </w:rPr>
        <w:t xml:space="preserve"> y siempre dentro de la</w:t>
      </w:r>
      <w:r w:rsidR="00700DB9">
        <w:rPr>
          <w:rFonts w:ascii="Arial" w:hAnsi="Arial" w:cs="Arial"/>
          <w:color w:val="000000"/>
          <w:sz w:val="22"/>
          <w:szCs w:val="22"/>
          <w:lang w:val="es-ES_tradnl" w:eastAsia="es-CO"/>
        </w:rPr>
        <w:t xml:space="preserve"> etapa procedimental</w:t>
      </w:r>
      <w:r>
        <w:rPr>
          <w:rFonts w:ascii="Arial" w:hAnsi="Arial" w:cs="Arial"/>
          <w:color w:val="000000"/>
          <w:sz w:val="22"/>
          <w:szCs w:val="22"/>
          <w:lang w:val="es-ES_tradnl" w:eastAsia="es-CO"/>
        </w:rPr>
        <w:t xml:space="preserve"> correspondiente –</w:t>
      </w:r>
      <w:r w:rsidR="00EC7E55">
        <w:rPr>
          <w:rFonts w:ascii="Arial" w:hAnsi="Arial" w:cs="Arial"/>
          <w:color w:val="000000"/>
          <w:sz w:val="22"/>
          <w:szCs w:val="22"/>
          <w:lang w:val="es-ES_tradnl" w:eastAsia="es-CO"/>
        </w:rPr>
        <w:t>lo</w:t>
      </w:r>
      <w:r>
        <w:rPr>
          <w:rFonts w:ascii="Arial" w:hAnsi="Arial" w:cs="Arial"/>
          <w:color w:val="000000"/>
          <w:sz w:val="22"/>
          <w:szCs w:val="22"/>
          <w:lang w:val="es-ES_tradnl" w:eastAsia="es-CO"/>
        </w:rPr>
        <w:t xml:space="preserve"> que respeta los principios de la contratación estatal–</w:t>
      </w:r>
      <w:r w:rsidR="00700DB9">
        <w:rPr>
          <w:rFonts w:ascii="Arial" w:hAnsi="Arial" w:cs="Arial"/>
          <w:color w:val="000000"/>
          <w:sz w:val="22"/>
          <w:szCs w:val="22"/>
          <w:lang w:val="es-ES_tradnl" w:eastAsia="es-CO"/>
        </w:rPr>
        <w:t xml:space="preserve">. </w:t>
      </w:r>
    </w:p>
    <w:p w14:paraId="13CEA34E" w14:textId="77777777" w:rsidR="00EC7E55" w:rsidRDefault="00EC7E55" w:rsidP="00664D9F">
      <w:pPr>
        <w:tabs>
          <w:tab w:val="left" w:pos="284"/>
        </w:tabs>
        <w:spacing w:line="276" w:lineRule="auto"/>
        <w:ind w:firstLine="709"/>
        <w:jc w:val="both"/>
        <w:rPr>
          <w:rFonts w:ascii="Arial" w:hAnsi="Arial" w:cs="Arial"/>
          <w:color w:val="000000"/>
          <w:sz w:val="22"/>
          <w:szCs w:val="22"/>
          <w:lang w:val="es-ES_tradnl" w:eastAsia="es-CO"/>
        </w:rPr>
      </w:pPr>
    </w:p>
    <w:p w14:paraId="687CB649" w14:textId="546FAD9C" w:rsidR="00A37FB6" w:rsidRPr="00AA195B" w:rsidRDefault="00F57483" w:rsidP="00F57483">
      <w:pPr>
        <w:pStyle w:val="Prrafodelista"/>
        <w:tabs>
          <w:tab w:val="left" w:pos="284"/>
        </w:tabs>
        <w:spacing w:line="276" w:lineRule="auto"/>
        <w:ind w:left="0"/>
        <w:jc w:val="both"/>
        <w:rPr>
          <w:rFonts w:ascii="Arial" w:eastAsia="Calibri" w:hAnsi="Arial" w:cs="Arial"/>
          <w:color w:val="000000" w:themeColor="text1"/>
          <w:sz w:val="22"/>
          <w:lang w:val="es-ES"/>
        </w:rPr>
      </w:pPr>
      <w:r w:rsidRPr="00AA195B">
        <w:rPr>
          <w:rFonts w:ascii="Arial" w:eastAsia="Calibri" w:hAnsi="Arial" w:cs="Arial"/>
          <w:b/>
          <w:color w:val="000000" w:themeColor="text1"/>
          <w:sz w:val="22"/>
          <w:lang w:val="es-ES"/>
        </w:rPr>
        <w:t xml:space="preserve">3. </w:t>
      </w:r>
      <w:r w:rsidR="00A37FB6" w:rsidRPr="00AA195B">
        <w:rPr>
          <w:rFonts w:ascii="Arial" w:eastAsia="Calibri" w:hAnsi="Arial" w:cs="Arial"/>
          <w:b/>
          <w:color w:val="000000" w:themeColor="text1"/>
          <w:sz w:val="22"/>
          <w:lang w:val="es-ES"/>
        </w:rPr>
        <w:t>Respuestas</w:t>
      </w:r>
    </w:p>
    <w:p w14:paraId="75E7C3AC" w14:textId="574A9F7C" w:rsidR="00D80EB7" w:rsidRDefault="00D80EB7" w:rsidP="00DE4473">
      <w:pPr>
        <w:spacing w:after="120"/>
        <w:ind w:right="758"/>
        <w:jc w:val="both"/>
        <w:rPr>
          <w:rFonts w:ascii="Arial" w:eastAsia="Calibri" w:hAnsi="Arial" w:cs="Arial"/>
          <w:color w:val="000000" w:themeColor="text1"/>
          <w:sz w:val="21"/>
          <w:szCs w:val="21"/>
          <w:lang w:val="es-ES"/>
        </w:rPr>
      </w:pPr>
    </w:p>
    <w:p w14:paraId="3C45D4A0" w14:textId="2C9D0948" w:rsidR="00D80EB7" w:rsidRDefault="00D80EB7" w:rsidP="00565677">
      <w:pPr>
        <w:spacing w:after="120"/>
        <w:ind w:left="708" w:right="758"/>
        <w:jc w:val="both"/>
        <w:rPr>
          <w:rFonts w:ascii="Arial" w:eastAsia="Calibri" w:hAnsi="Arial" w:cs="Arial"/>
          <w:color w:val="000000" w:themeColor="text1"/>
          <w:sz w:val="21"/>
          <w:szCs w:val="21"/>
          <w:lang w:val="es-ES"/>
        </w:rPr>
      </w:pPr>
      <w:r w:rsidRPr="00D80EB7">
        <w:rPr>
          <w:rFonts w:ascii="Arial" w:eastAsia="Calibri" w:hAnsi="Arial" w:cs="Arial"/>
          <w:color w:val="000000" w:themeColor="text1"/>
          <w:sz w:val="21"/>
          <w:szCs w:val="21"/>
          <w:lang w:val="es-ES"/>
        </w:rPr>
        <w:t xml:space="preserve">«(i) ¿Cuándo un proceso es limitado a MiPymes, la manifestación de interés para participar en ese proceso también se puede restringir a MiPymes? </w:t>
      </w:r>
    </w:p>
    <w:p w14:paraId="1F79DDFC" w14:textId="77777777" w:rsidR="00DE4473" w:rsidRDefault="00DE4473" w:rsidP="00664D9F">
      <w:pPr>
        <w:ind w:left="709" w:right="760"/>
        <w:jc w:val="both"/>
        <w:rPr>
          <w:rFonts w:ascii="Arial" w:eastAsia="Calibri" w:hAnsi="Arial" w:cs="Arial"/>
          <w:color w:val="000000" w:themeColor="text1"/>
          <w:sz w:val="21"/>
          <w:szCs w:val="21"/>
          <w:lang w:val="es-ES"/>
        </w:rPr>
      </w:pPr>
    </w:p>
    <w:p w14:paraId="151F18DA" w14:textId="0256A995" w:rsidR="00DE4473" w:rsidRDefault="00DE4473" w:rsidP="00DE4473">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Según las normas vigentes, entonces, la limitación a </w:t>
      </w:r>
      <w:proofErr w:type="spellStart"/>
      <w:r>
        <w:rPr>
          <w:rFonts w:ascii="Arial" w:eastAsia="Calibri" w:hAnsi="Arial" w:cs="Arial"/>
          <w:color w:val="000000" w:themeColor="text1"/>
          <w:sz w:val="22"/>
          <w:lang w:val="es-ES"/>
        </w:rPr>
        <w:t>Mipymes</w:t>
      </w:r>
      <w:proofErr w:type="spellEnd"/>
      <w:r>
        <w:rPr>
          <w:rFonts w:ascii="Arial" w:eastAsia="Calibri" w:hAnsi="Arial" w:cs="Arial"/>
          <w:color w:val="000000" w:themeColor="text1"/>
          <w:sz w:val="22"/>
          <w:lang w:val="es-ES"/>
        </w:rPr>
        <w:t xml:space="preserve"> </w:t>
      </w:r>
      <w:r w:rsidR="00F4717C">
        <w:rPr>
          <w:rFonts w:ascii="Arial" w:eastAsia="Calibri" w:hAnsi="Arial" w:cs="Arial"/>
          <w:color w:val="000000" w:themeColor="text1"/>
          <w:sz w:val="22"/>
          <w:lang w:val="es-ES"/>
        </w:rPr>
        <w:t>ocurre con el acto administrativo</w:t>
      </w:r>
      <w:r>
        <w:rPr>
          <w:rFonts w:ascii="Arial" w:eastAsia="Calibri" w:hAnsi="Arial" w:cs="Arial"/>
          <w:color w:val="000000" w:themeColor="text1"/>
          <w:sz w:val="22"/>
          <w:lang w:val="es-ES"/>
        </w:rPr>
        <w:t xml:space="preserve"> de apertura del </w:t>
      </w:r>
      <w:r w:rsidR="00F4717C">
        <w:rPr>
          <w:rFonts w:ascii="Arial" w:eastAsia="Calibri" w:hAnsi="Arial" w:cs="Arial"/>
          <w:color w:val="000000" w:themeColor="text1"/>
          <w:sz w:val="22"/>
          <w:lang w:val="es-ES"/>
        </w:rPr>
        <w:t>p</w:t>
      </w:r>
      <w:r>
        <w:rPr>
          <w:rFonts w:ascii="Arial" w:eastAsia="Calibri" w:hAnsi="Arial" w:cs="Arial"/>
          <w:color w:val="000000" w:themeColor="text1"/>
          <w:sz w:val="22"/>
          <w:lang w:val="es-ES"/>
        </w:rPr>
        <w:t xml:space="preserve">roceso de </w:t>
      </w:r>
      <w:r w:rsidR="00F4717C">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elección. La consecuencia jurídica de </w:t>
      </w:r>
      <w:proofErr w:type="gramStart"/>
      <w:r>
        <w:rPr>
          <w:rFonts w:ascii="Arial" w:eastAsia="Calibri" w:hAnsi="Arial" w:cs="Arial"/>
          <w:color w:val="000000" w:themeColor="text1"/>
          <w:sz w:val="22"/>
          <w:lang w:val="es-ES"/>
        </w:rPr>
        <w:t>ello</w:t>
      </w:r>
      <w:r w:rsidR="008F2874">
        <w:rPr>
          <w:rFonts w:ascii="Arial" w:eastAsia="Calibri" w:hAnsi="Arial" w:cs="Arial"/>
          <w:color w:val="000000" w:themeColor="text1"/>
          <w:sz w:val="22"/>
          <w:lang w:val="es-ES"/>
        </w:rPr>
        <w:t>,</w:t>
      </w:r>
      <w:proofErr w:type="gramEnd"/>
      <w:r>
        <w:rPr>
          <w:rFonts w:ascii="Arial" w:eastAsia="Calibri" w:hAnsi="Arial" w:cs="Arial"/>
          <w:color w:val="000000" w:themeColor="text1"/>
          <w:sz w:val="22"/>
          <w:lang w:val="es-ES"/>
        </w:rPr>
        <w:t xml:space="preserve"> es que solamente a partir de ese momento las entidades estatales se encuentran habilitadas por el ordenamiento para verificar que los oferentes o manifestantes de interés cumplen con los requisitos para participar en la convocatoria limitada. Esta es una aplicación </w:t>
      </w:r>
      <w:r>
        <w:rPr>
          <w:rFonts w:ascii="Arial" w:eastAsia="Calibri" w:hAnsi="Arial" w:cs="Arial"/>
          <w:color w:val="000000" w:themeColor="text1"/>
          <w:sz w:val="22"/>
          <w:lang w:val="es-ES"/>
        </w:rPr>
        <w:lastRenderedPageBreak/>
        <w:t>particular del efecto general inmediato</w:t>
      </w:r>
      <w:r>
        <w:rPr>
          <w:rStyle w:val="Refdenotaalpie"/>
          <w:rFonts w:ascii="Arial" w:eastAsia="Calibri" w:hAnsi="Arial" w:cs="Arial"/>
          <w:color w:val="000000" w:themeColor="text1"/>
          <w:sz w:val="22"/>
          <w:lang w:val="es-ES"/>
        </w:rPr>
        <w:footnoteReference w:id="14"/>
      </w:r>
      <w:r>
        <w:rPr>
          <w:rFonts w:ascii="Arial" w:eastAsia="Calibri" w:hAnsi="Arial" w:cs="Arial"/>
          <w:color w:val="000000" w:themeColor="text1"/>
          <w:sz w:val="22"/>
          <w:lang w:val="es-ES"/>
        </w:rPr>
        <w:t xml:space="preserve"> que tienen los actos jurídicos en el ordenamiento colombiano, esto es que los </w:t>
      </w:r>
      <w:r w:rsidR="008F2874">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ctos </w:t>
      </w:r>
      <w:r w:rsidR="008F2874">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dministrativos entran en vigor y producen efectos, por regla general, a partir de su expedición. </w:t>
      </w:r>
    </w:p>
    <w:p w14:paraId="3DB3F440" w14:textId="4B947CB5" w:rsidR="00DE4473" w:rsidRDefault="00DE4473" w:rsidP="00DE4473">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El </w:t>
      </w:r>
      <w:r w:rsidR="008F2874">
        <w:rPr>
          <w:rFonts w:ascii="Arial" w:eastAsia="Calibri" w:hAnsi="Arial" w:cs="Arial"/>
          <w:color w:val="000000" w:themeColor="text1"/>
          <w:sz w:val="22"/>
          <w:lang w:val="es-ES"/>
        </w:rPr>
        <w:t>a</w:t>
      </w:r>
      <w:r>
        <w:rPr>
          <w:rFonts w:ascii="Arial" w:eastAsia="Calibri" w:hAnsi="Arial" w:cs="Arial"/>
          <w:color w:val="000000" w:themeColor="text1"/>
          <w:sz w:val="22"/>
          <w:lang w:val="es-ES"/>
        </w:rPr>
        <w:t>rtículo 2.2.1.2.1.2.20 del Decreto 1082 de 2015 reglamenta el procedimiento a seguir para el procedimiento de selección abreviada de menor cuantía</w:t>
      </w:r>
      <w:r w:rsidR="008F2874">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El numeral primero de este artículo prescribe lo siguiente: </w:t>
      </w:r>
    </w:p>
    <w:p w14:paraId="3BAE15FD" w14:textId="77777777" w:rsidR="00DE4473" w:rsidRDefault="00DE4473" w:rsidP="00DE4473">
      <w:pPr>
        <w:ind w:left="708" w:right="758"/>
        <w:jc w:val="both"/>
        <w:rPr>
          <w:rFonts w:ascii="Arial" w:eastAsia="Calibri" w:hAnsi="Arial" w:cs="Arial"/>
          <w:color w:val="000000" w:themeColor="text1"/>
          <w:sz w:val="20"/>
          <w:szCs w:val="20"/>
          <w:lang w:val="es-ES"/>
        </w:rPr>
      </w:pPr>
    </w:p>
    <w:p w14:paraId="208E637A" w14:textId="77777777" w:rsidR="00DE4473" w:rsidRDefault="00DE4473" w:rsidP="00DE4473">
      <w:pPr>
        <w:ind w:left="708" w:right="758"/>
        <w:jc w:val="both"/>
        <w:rPr>
          <w:rFonts w:ascii="Arial" w:eastAsia="Calibri" w:hAnsi="Arial" w:cs="Arial"/>
          <w:color w:val="000000" w:themeColor="text1"/>
          <w:sz w:val="20"/>
          <w:szCs w:val="20"/>
          <w:lang w:val="es-ES"/>
        </w:rPr>
      </w:pPr>
      <w:r w:rsidRPr="0041454E">
        <w:rPr>
          <w:rFonts w:ascii="Arial" w:eastAsia="Calibri" w:hAnsi="Arial" w:cs="Arial"/>
          <w:color w:val="000000" w:themeColor="text1"/>
          <w:sz w:val="20"/>
          <w:szCs w:val="20"/>
          <w:lang w:val="es-ES"/>
        </w:rPr>
        <w:t>«</w:t>
      </w:r>
      <w:r w:rsidRPr="0041454E">
        <w:rPr>
          <w:rFonts w:ascii="Arial" w:eastAsia="Calibri" w:hAnsi="Arial" w:cs="Arial"/>
          <w:color w:val="000000" w:themeColor="text1"/>
          <w:sz w:val="20"/>
          <w:szCs w:val="20"/>
        </w:rPr>
        <w:t>En un término no mayor a tres (3) días hábiles contados a partir de la fecha de apertura del Proceso de Contratación los interesados deben manifestar su intención de participar, a través del mecanismo establecido para el efecto en los pliegos de condiciones</w:t>
      </w:r>
      <w:r w:rsidRPr="0041454E">
        <w:rPr>
          <w:rFonts w:ascii="Arial" w:eastAsia="Calibri" w:hAnsi="Arial" w:cs="Arial"/>
          <w:color w:val="000000" w:themeColor="text1"/>
          <w:sz w:val="20"/>
          <w:szCs w:val="20"/>
          <w:lang w:val="es-ES"/>
        </w:rPr>
        <w:t xml:space="preserve">».  </w:t>
      </w:r>
    </w:p>
    <w:p w14:paraId="118B0DA0" w14:textId="77777777" w:rsidR="00DE4473" w:rsidRPr="0041454E" w:rsidRDefault="00DE4473" w:rsidP="00DE4473">
      <w:pPr>
        <w:ind w:left="708" w:right="758"/>
        <w:jc w:val="both"/>
        <w:rPr>
          <w:rFonts w:ascii="Arial" w:eastAsia="Calibri" w:hAnsi="Arial" w:cs="Arial"/>
          <w:color w:val="000000" w:themeColor="text1"/>
          <w:sz w:val="20"/>
          <w:szCs w:val="20"/>
          <w:lang w:val="es-ES"/>
        </w:rPr>
      </w:pPr>
    </w:p>
    <w:p w14:paraId="51DD1387" w14:textId="53C17E71" w:rsidR="00D80EB7" w:rsidRDefault="00DE4473" w:rsidP="00664D9F">
      <w:pPr>
        <w:spacing w:line="276" w:lineRule="auto"/>
        <w:jc w:val="both"/>
        <w:rPr>
          <w:rFonts w:ascii="Arial" w:eastAsia="Calibri" w:hAnsi="Arial" w:cs="Arial"/>
          <w:color w:val="000000" w:themeColor="text1"/>
          <w:sz w:val="21"/>
          <w:szCs w:val="21"/>
          <w:lang w:val="es-ES"/>
        </w:rPr>
      </w:pPr>
      <w:r>
        <w:rPr>
          <w:rFonts w:ascii="Arial" w:eastAsia="Calibri" w:hAnsi="Arial" w:cs="Arial"/>
          <w:color w:val="000000" w:themeColor="text1"/>
          <w:sz w:val="22"/>
          <w:lang w:val="es-ES"/>
        </w:rPr>
        <w:tab/>
      </w:r>
      <w:r w:rsidRPr="02091231">
        <w:rPr>
          <w:rFonts w:ascii="Arial" w:eastAsia="Calibri" w:hAnsi="Arial" w:cs="Arial"/>
          <w:color w:val="000000" w:themeColor="text1"/>
          <w:sz w:val="22"/>
          <w:szCs w:val="22"/>
          <w:lang w:val="es-ES"/>
        </w:rPr>
        <w:t xml:space="preserve">La presentación de las manifestaciones de interés en el proceso de selección abreviada de menor cuantía se hace con posterioridad al acto de </w:t>
      </w:r>
      <w:r w:rsidR="3828D4CB" w:rsidRPr="02091231">
        <w:rPr>
          <w:rFonts w:ascii="Arial" w:eastAsia="Calibri" w:hAnsi="Arial" w:cs="Arial"/>
          <w:color w:val="000000" w:themeColor="text1"/>
          <w:sz w:val="22"/>
          <w:szCs w:val="22"/>
          <w:lang w:val="es-ES"/>
        </w:rPr>
        <w:t>apertura</w:t>
      </w:r>
      <w:r w:rsidRPr="02091231">
        <w:rPr>
          <w:rFonts w:ascii="Arial" w:eastAsia="Calibri" w:hAnsi="Arial" w:cs="Arial"/>
          <w:color w:val="000000" w:themeColor="text1"/>
          <w:sz w:val="22"/>
          <w:szCs w:val="22"/>
          <w:lang w:val="es-ES"/>
        </w:rPr>
        <w:t xml:space="preserve">. Como consecuencia de ello, la etapa de manifestación de interés debe también estar limitada a este tipo de empresas si así se ha decidido en el </w:t>
      </w:r>
      <w:r w:rsidR="008F2874" w:rsidRPr="02091231">
        <w:rPr>
          <w:rFonts w:ascii="Arial" w:eastAsia="Calibri" w:hAnsi="Arial" w:cs="Arial"/>
          <w:color w:val="000000" w:themeColor="text1"/>
          <w:sz w:val="22"/>
          <w:szCs w:val="22"/>
          <w:lang w:val="es-ES"/>
        </w:rPr>
        <w:t>a</w:t>
      </w:r>
      <w:r w:rsidRPr="02091231">
        <w:rPr>
          <w:rFonts w:ascii="Arial" w:eastAsia="Calibri" w:hAnsi="Arial" w:cs="Arial"/>
          <w:color w:val="000000" w:themeColor="text1"/>
          <w:sz w:val="22"/>
          <w:szCs w:val="22"/>
          <w:lang w:val="es-ES"/>
        </w:rPr>
        <w:t xml:space="preserve">cto de apertura del </w:t>
      </w:r>
      <w:r w:rsidR="008F2874" w:rsidRPr="02091231">
        <w:rPr>
          <w:rFonts w:ascii="Arial" w:eastAsia="Calibri" w:hAnsi="Arial" w:cs="Arial"/>
          <w:color w:val="000000" w:themeColor="text1"/>
          <w:sz w:val="22"/>
          <w:szCs w:val="22"/>
          <w:lang w:val="es-ES"/>
        </w:rPr>
        <w:t>p</w:t>
      </w:r>
      <w:r w:rsidRPr="02091231">
        <w:rPr>
          <w:rFonts w:ascii="Arial" w:eastAsia="Calibri" w:hAnsi="Arial" w:cs="Arial"/>
          <w:color w:val="000000" w:themeColor="text1"/>
          <w:sz w:val="22"/>
          <w:szCs w:val="22"/>
          <w:lang w:val="es-ES"/>
        </w:rPr>
        <w:t>roceso y, claro está, siempre que se hayan verificado las condiciones de que trata el aparte 2.1. de este concepto.</w:t>
      </w:r>
    </w:p>
    <w:p w14:paraId="3D523098" w14:textId="77777777" w:rsidR="00DE4473" w:rsidRDefault="00DE4473" w:rsidP="00664D9F">
      <w:pPr>
        <w:ind w:right="760"/>
        <w:jc w:val="both"/>
        <w:rPr>
          <w:rFonts w:ascii="Arial" w:eastAsia="Calibri" w:hAnsi="Arial" w:cs="Arial"/>
          <w:color w:val="000000" w:themeColor="text1"/>
          <w:sz w:val="21"/>
          <w:szCs w:val="21"/>
          <w:lang w:val="es-ES"/>
        </w:rPr>
      </w:pPr>
    </w:p>
    <w:p w14:paraId="7B86AD09" w14:textId="12C09E58" w:rsidR="00D80EB7" w:rsidRDefault="00D80EB7" w:rsidP="00B44994">
      <w:pPr>
        <w:ind w:left="709" w:right="760"/>
        <w:jc w:val="both"/>
        <w:rPr>
          <w:rFonts w:ascii="Arial" w:eastAsia="Calibri" w:hAnsi="Arial" w:cs="Arial"/>
          <w:color w:val="000000" w:themeColor="text1"/>
          <w:sz w:val="21"/>
          <w:szCs w:val="21"/>
          <w:lang w:val="es-ES"/>
        </w:rPr>
      </w:pPr>
      <w:r w:rsidRPr="00D80EB7">
        <w:rPr>
          <w:rFonts w:ascii="Arial" w:eastAsia="Calibri" w:hAnsi="Arial" w:cs="Arial"/>
          <w:color w:val="000000" w:themeColor="text1"/>
          <w:sz w:val="21"/>
          <w:szCs w:val="21"/>
          <w:lang w:val="es-ES"/>
        </w:rPr>
        <w:t>(</w:t>
      </w:r>
      <w:proofErr w:type="spellStart"/>
      <w:r w:rsidRPr="00D80EB7">
        <w:rPr>
          <w:rFonts w:ascii="Arial" w:eastAsia="Calibri" w:hAnsi="Arial" w:cs="Arial"/>
          <w:color w:val="000000" w:themeColor="text1"/>
          <w:sz w:val="21"/>
          <w:szCs w:val="21"/>
          <w:lang w:val="es-ES"/>
        </w:rPr>
        <w:t>ii</w:t>
      </w:r>
      <w:proofErr w:type="spellEnd"/>
      <w:r w:rsidRPr="00D80EB7">
        <w:rPr>
          <w:rFonts w:ascii="Arial" w:eastAsia="Calibri" w:hAnsi="Arial" w:cs="Arial"/>
          <w:color w:val="000000" w:themeColor="text1"/>
          <w:sz w:val="21"/>
          <w:szCs w:val="21"/>
          <w:lang w:val="es-ES"/>
        </w:rPr>
        <w:t xml:space="preserve">) ¿En los pliegos tipo o en los que no tengan esa calidad, se puede exigir que esa manifestación de interés para participar en el proceso únicamente sea a MiPymes, y en ese orden, si la entidad puede exigir los documentos necesarios que acrediten esa calidad de MiPymes </w:t>
      </w:r>
      <w:proofErr w:type="gramStart"/>
      <w:r w:rsidRPr="00D80EB7">
        <w:rPr>
          <w:rFonts w:ascii="Arial" w:eastAsia="Calibri" w:hAnsi="Arial" w:cs="Arial"/>
          <w:color w:val="000000" w:themeColor="text1"/>
          <w:sz w:val="21"/>
          <w:szCs w:val="21"/>
          <w:lang w:val="es-ES"/>
        </w:rPr>
        <w:t>conjuntamente con</w:t>
      </w:r>
      <w:proofErr w:type="gramEnd"/>
      <w:r w:rsidRPr="00D80EB7">
        <w:rPr>
          <w:rFonts w:ascii="Arial" w:eastAsia="Calibri" w:hAnsi="Arial" w:cs="Arial"/>
          <w:color w:val="000000" w:themeColor="text1"/>
          <w:sz w:val="21"/>
          <w:szCs w:val="21"/>
          <w:lang w:val="es-ES"/>
        </w:rPr>
        <w:t xml:space="preserve"> el formato de manifestación de interés? </w:t>
      </w:r>
    </w:p>
    <w:p w14:paraId="0287561D" w14:textId="77777777" w:rsidR="00B44994" w:rsidRDefault="00B44994" w:rsidP="00B44994">
      <w:pPr>
        <w:ind w:left="709" w:right="760"/>
        <w:jc w:val="both"/>
        <w:rPr>
          <w:rFonts w:ascii="Arial" w:eastAsia="Calibri" w:hAnsi="Arial" w:cs="Arial"/>
          <w:color w:val="000000" w:themeColor="text1"/>
          <w:sz w:val="21"/>
          <w:szCs w:val="21"/>
          <w:lang w:val="es-ES"/>
        </w:rPr>
      </w:pPr>
    </w:p>
    <w:p w14:paraId="6AF503C2" w14:textId="6E30BFA4" w:rsidR="00D80EB7" w:rsidRDefault="00DE4473" w:rsidP="00664D9F">
      <w:pPr>
        <w:spacing w:line="276" w:lineRule="auto"/>
        <w:jc w:val="both"/>
        <w:rPr>
          <w:rFonts w:ascii="Arial" w:eastAsia="Calibri" w:hAnsi="Arial" w:cs="Arial"/>
          <w:color w:val="000000" w:themeColor="text1"/>
          <w:sz w:val="22"/>
          <w:lang w:val="es-ES"/>
        </w:rPr>
      </w:pPr>
      <w:r w:rsidRPr="00DE4473">
        <w:rPr>
          <w:rFonts w:ascii="Arial" w:eastAsia="Calibri" w:hAnsi="Arial" w:cs="Arial"/>
          <w:color w:val="000000" w:themeColor="text1"/>
          <w:sz w:val="22"/>
          <w:lang w:val="es-ES"/>
        </w:rPr>
        <w:t xml:space="preserve">Como se </w:t>
      </w:r>
      <w:r>
        <w:rPr>
          <w:rFonts w:ascii="Arial" w:eastAsia="Calibri" w:hAnsi="Arial" w:cs="Arial"/>
          <w:color w:val="000000" w:themeColor="text1"/>
          <w:sz w:val="22"/>
          <w:lang w:val="es-ES"/>
        </w:rPr>
        <w:t xml:space="preserve">dijo </w:t>
      </w:r>
      <w:r w:rsidR="008F2874">
        <w:rPr>
          <w:rFonts w:ascii="Arial" w:eastAsia="Calibri" w:hAnsi="Arial" w:cs="Arial"/>
          <w:color w:val="000000" w:themeColor="text1"/>
          <w:sz w:val="22"/>
          <w:lang w:val="es-ES"/>
        </w:rPr>
        <w:t xml:space="preserve">frente a </w:t>
      </w:r>
      <w:r>
        <w:rPr>
          <w:rFonts w:ascii="Arial" w:eastAsia="Calibri" w:hAnsi="Arial" w:cs="Arial"/>
          <w:color w:val="000000" w:themeColor="text1"/>
          <w:sz w:val="22"/>
          <w:lang w:val="es-ES"/>
        </w:rPr>
        <w:t>la pregunta anterior</w:t>
      </w:r>
      <w:r w:rsidRPr="00DE4473">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l</w:t>
      </w:r>
      <w:r w:rsidRPr="00DE4473">
        <w:rPr>
          <w:rFonts w:ascii="Arial" w:eastAsia="Calibri" w:hAnsi="Arial" w:cs="Arial"/>
          <w:color w:val="000000" w:themeColor="text1"/>
          <w:sz w:val="22"/>
          <w:lang w:val="es-ES"/>
        </w:rPr>
        <w:t xml:space="preserve">a presentación de las manifestaciones de interés en el proceso de selección abreviada de menor cuantía se hace con posterioridad al acto de </w:t>
      </w:r>
      <w:proofErr w:type="spellStart"/>
      <w:r w:rsidRPr="00DE4473">
        <w:rPr>
          <w:rFonts w:ascii="Arial" w:eastAsia="Calibri" w:hAnsi="Arial" w:cs="Arial"/>
          <w:color w:val="000000" w:themeColor="text1"/>
          <w:sz w:val="22"/>
          <w:lang w:val="es-ES"/>
        </w:rPr>
        <w:t>apretura</w:t>
      </w:r>
      <w:proofErr w:type="spellEnd"/>
      <w:r w:rsidRPr="00DE4473">
        <w:rPr>
          <w:rFonts w:ascii="Arial" w:eastAsia="Calibri" w:hAnsi="Arial" w:cs="Arial"/>
          <w:color w:val="000000" w:themeColor="text1"/>
          <w:sz w:val="22"/>
          <w:lang w:val="es-ES"/>
        </w:rPr>
        <w:t xml:space="preserve">. Como consecuencia de ello, la etapa de manifestación de interés debe también estar limitada a este tipo de empresas si así se </w:t>
      </w:r>
      <w:r w:rsidR="008F2874">
        <w:rPr>
          <w:rFonts w:ascii="Arial" w:eastAsia="Calibri" w:hAnsi="Arial" w:cs="Arial"/>
          <w:color w:val="000000" w:themeColor="text1"/>
          <w:sz w:val="22"/>
          <w:lang w:val="es-ES"/>
        </w:rPr>
        <w:t>decidió</w:t>
      </w:r>
      <w:r w:rsidRPr="00DE4473">
        <w:rPr>
          <w:rFonts w:ascii="Arial" w:eastAsia="Calibri" w:hAnsi="Arial" w:cs="Arial"/>
          <w:color w:val="000000" w:themeColor="text1"/>
          <w:sz w:val="22"/>
          <w:lang w:val="es-ES"/>
        </w:rPr>
        <w:t xml:space="preserve"> en el </w:t>
      </w:r>
      <w:r w:rsidR="008F2874">
        <w:rPr>
          <w:rFonts w:ascii="Arial" w:eastAsia="Calibri" w:hAnsi="Arial" w:cs="Arial"/>
          <w:color w:val="000000" w:themeColor="text1"/>
          <w:sz w:val="22"/>
          <w:lang w:val="es-ES"/>
        </w:rPr>
        <w:t>a</w:t>
      </w:r>
      <w:r w:rsidRPr="00DE4473">
        <w:rPr>
          <w:rFonts w:ascii="Arial" w:eastAsia="Calibri" w:hAnsi="Arial" w:cs="Arial"/>
          <w:color w:val="000000" w:themeColor="text1"/>
          <w:sz w:val="22"/>
          <w:lang w:val="es-ES"/>
        </w:rPr>
        <w:t xml:space="preserve">cto de apertura del </w:t>
      </w:r>
      <w:r w:rsidR="008F2874">
        <w:rPr>
          <w:rFonts w:ascii="Arial" w:eastAsia="Calibri" w:hAnsi="Arial" w:cs="Arial"/>
          <w:color w:val="000000" w:themeColor="text1"/>
          <w:sz w:val="22"/>
          <w:lang w:val="es-ES"/>
        </w:rPr>
        <w:t>p</w:t>
      </w:r>
      <w:r w:rsidRPr="00DE4473">
        <w:rPr>
          <w:rFonts w:ascii="Arial" w:eastAsia="Calibri" w:hAnsi="Arial" w:cs="Arial"/>
          <w:color w:val="000000" w:themeColor="text1"/>
          <w:sz w:val="22"/>
          <w:lang w:val="es-ES"/>
        </w:rPr>
        <w:t>roceso y, claro está, siempre que se hayan verificado las condiciones de que trata el aparte 2.1. de este concepto.</w:t>
      </w:r>
    </w:p>
    <w:p w14:paraId="6EC34DF1" w14:textId="77777777" w:rsidR="00DE4473" w:rsidRPr="00DE4473" w:rsidRDefault="00DE4473" w:rsidP="00664D9F">
      <w:pPr>
        <w:ind w:right="758"/>
        <w:jc w:val="both"/>
        <w:rPr>
          <w:rFonts w:ascii="Arial" w:eastAsia="Calibri" w:hAnsi="Arial" w:cs="Arial"/>
          <w:color w:val="000000" w:themeColor="text1"/>
          <w:sz w:val="22"/>
          <w:lang w:val="es-ES"/>
        </w:rPr>
      </w:pPr>
    </w:p>
    <w:p w14:paraId="0F2190C6" w14:textId="5286123A" w:rsidR="00D80EB7" w:rsidRDefault="00D80EB7" w:rsidP="00B44994">
      <w:pPr>
        <w:ind w:left="709" w:right="760"/>
        <w:jc w:val="both"/>
        <w:rPr>
          <w:rFonts w:ascii="Arial" w:eastAsia="Calibri" w:hAnsi="Arial" w:cs="Arial"/>
          <w:color w:val="000000" w:themeColor="text1"/>
          <w:sz w:val="21"/>
          <w:szCs w:val="21"/>
          <w:lang w:val="es-ES"/>
        </w:rPr>
      </w:pPr>
      <w:r w:rsidRPr="00D80EB7">
        <w:rPr>
          <w:rFonts w:ascii="Arial" w:eastAsia="Calibri" w:hAnsi="Arial" w:cs="Arial"/>
          <w:color w:val="000000" w:themeColor="text1"/>
          <w:sz w:val="21"/>
          <w:szCs w:val="21"/>
          <w:lang w:val="es-ES"/>
        </w:rPr>
        <w:t>(</w:t>
      </w:r>
      <w:proofErr w:type="spellStart"/>
      <w:r w:rsidRPr="00D80EB7">
        <w:rPr>
          <w:rFonts w:ascii="Arial" w:eastAsia="Calibri" w:hAnsi="Arial" w:cs="Arial"/>
          <w:color w:val="000000" w:themeColor="text1"/>
          <w:sz w:val="21"/>
          <w:szCs w:val="21"/>
          <w:lang w:val="es-ES"/>
        </w:rPr>
        <w:t>iii</w:t>
      </w:r>
      <w:proofErr w:type="spellEnd"/>
      <w:r w:rsidRPr="00D80EB7">
        <w:rPr>
          <w:rFonts w:ascii="Arial" w:eastAsia="Calibri" w:hAnsi="Arial" w:cs="Arial"/>
          <w:color w:val="000000" w:themeColor="text1"/>
          <w:sz w:val="21"/>
          <w:szCs w:val="21"/>
          <w:lang w:val="es-ES"/>
        </w:rPr>
        <w:t xml:space="preserve">) ¿De limitarse a MiPymes territoriales, todos los miembros de un oferente plural deben acreditar tal calidad? </w:t>
      </w:r>
    </w:p>
    <w:p w14:paraId="7C7620BF" w14:textId="77777777" w:rsidR="00B44994" w:rsidRDefault="00B44994" w:rsidP="00B44994">
      <w:pPr>
        <w:ind w:left="709" w:right="760"/>
        <w:jc w:val="both"/>
        <w:rPr>
          <w:rFonts w:ascii="Arial" w:eastAsia="Calibri" w:hAnsi="Arial" w:cs="Arial"/>
          <w:color w:val="000000" w:themeColor="text1"/>
          <w:sz w:val="21"/>
          <w:szCs w:val="21"/>
          <w:lang w:val="es-ES"/>
        </w:rPr>
      </w:pPr>
    </w:p>
    <w:p w14:paraId="1059B326" w14:textId="66271FBB" w:rsidR="00DE4473" w:rsidRDefault="00DE4473" w:rsidP="00B44994">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El artículo 2.2.1.4.2.4. del Decreto 1082 de 2015 prescribe que </w:t>
      </w:r>
      <w:r w:rsidRPr="0040598C">
        <w:rPr>
          <w:rFonts w:ascii="Arial" w:hAnsi="Arial" w:cs="Arial"/>
          <w:color w:val="000000" w:themeColor="text1"/>
          <w:sz w:val="22"/>
          <w:lang w:val="es-ES"/>
        </w:rPr>
        <w:t>«</w:t>
      </w:r>
      <w:r>
        <w:rPr>
          <w:rFonts w:ascii="Arial" w:hAnsi="Arial" w:cs="Arial"/>
          <w:color w:val="000000" w:themeColor="text1"/>
          <w:sz w:val="22"/>
          <w:lang w:val="es-ES"/>
        </w:rPr>
        <w:t xml:space="preserve">En las convocatorias limitadas, </w:t>
      </w:r>
      <w:r w:rsidRPr="0040598C">
        <w:rPr>
          <w:rFonts w:ascii="Arial" w:hAnsi="Arial" w:cs="Arial"/>
          <w:color w:val="000000" w:themeColor="text1"/>
          <w:sz w:val="22"/>
          <w:lang w:val="es-ES"/>
        </w:rPr>
        <w:t xml:space="preserve">la Entidad Estatal debe aceptar solamente las ofertas de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 xml:space="preserve">, consorcios o </w:t>
      </w:r>
      <w:r w:rsidRPr="0040598C">
        <w:rPr>
          <w:rFonts w:ascii="Arial" w:hAnsi="Arial" w:cs="Arial"/>
          <w:color w:val="000000" w:themeColor="text1"/>
          <w:sz w:val="22"/>
          <w:lang w:val="es-ES"/>
        </w:rPr>
        <w:lastRenderedPageBreak/>
        <w:t xml:space="preserve">uniones temporales formados únicamente por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 xml:space="preserve"> y promesas de sociedad futura suscritas por </w:t>
      </w:r>
      <w:proofErr w:type="spellStart"/>
      <w:r w:rsidRPr="0040598C">
        <w:rPr>
          <w:rFonts w:ascii="Arial" w:hAnsi="Arial" w:cs="Arial"/>
          <w:color w:val="000000" w:themeColor="text1"/>
          <w:sz w:val="22"/>
          <w:lang w:val="es-ES"/>
        </w:rPr>
        <w:t>Mipyme</w:t>
      </w:r>
      <w:proofErr w:type="spellEnd"/>
      <w:r w:rsidRPr="0040598C">
        <w:rPr>
          <w:rFonts w:ascii="Arial" w:hAnsi="Arial" w:cs="Arial"/>
          <w:color w:val="000000" w:themeColor="text1"/>
          <w:sz w:val="22"/>
          <w:lang w:val="es-ES"/>
        </w:rPr>
        <w:t>»</w:t>
      </w:r>
      <w:r w:rsidRPr="00AA195B">
        <w:rPr>
          <w:rStyle w:val="Refdenotaalpie"/>
          <w:rFonts w:ascii="Arial" w:hAnsi="Arial" w:cs="Arial"/>
          <w:color w:val="000000" w:themeColor="text1"/>
          <w:sz w:val="22"/>
          <w:lang w:val="es-ES"/>
        </w:rPr>
        <w:footnoteReference w:id="15"/>
      </w:r>
      <w:r>
        <w:rPr>
          <w:rFonts w:ascii="Arial" w:hAnsi="Arial" w:cs="Arial"/>
          <w:color w:val="000000" w:themeColor="text1"/>
          <w:sz w:val="22"/>
          <w:lang w:val="es-ES"/>
        </w:rPr>
        <w:t>.</w:t>
      </w:r>
      <w:r w:rsidRPr="0040598C">
        <w:rPr>
          <w:rFonts w:ascii="Arial" w:hAnsi="Arial" w:cs="Arial"/>
          <w:color w:val="000000" w:themeColor="text1"/>
          <w:sz w:val="22"/>
          <w:lang w:val="es-ES"/>
        </w:rPr>
        <w:t xml:space="preserve"> </w:t>
      </w:r>
    </w:p>
    <w:p w14:paraId="5C3A7233" w14:textId="5F34DE21" w:rsidR="00DE4473" w:rsidRDefault="00DE4473" w:rsidP="00664D9F">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 xml:space="preserve">La norma no distingue si la convocatoria limitada se refiere a las convocatorias limitadas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de que trata el artículo 2.2.1.2.4.2.2., o a convocatorias con limitaciones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domiciliadas en el respectivo departamento o municipio, de que trata el artículo 2.2.1.2.4.2.3. Debido a que la norma no distingue,</w:t>
      </w:r>
      <w:r w:rsidRPr="009E7145">
        <w:rPr>
          <w:rFonts w:ascii="Arial" w:hAnsi="Arial" w:cs="Arial"/>
          <w:color w:val="000000" w:themeColor="text1"/>
          <w:sz w:val="22"/>
          <w:lang w:val="es-ES"/>
        </w:rPr>
        <w:t xml:space="preserve"> </w:t>
      </w:r>
      <w:r>
        <w:rPr>
          <w:rFonts w:ascii="Arial" w:hAnsi="Arial" w:cs="Arial"/>
          <w:color w:val="000000" w:themeColor="text1"/>
          <w:sz w:val="22"/>
          <w:lang w:val="es-ES"/>
        </w:rPr>
        <w:t xml:space="preserve">esta disposición aplica para cualquier tipo de convocatoria limitada, sin que resulte relevante que se trate de limitación a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nacionales o con limitación territorial. Esto es así como consecuencia de las reglas de interpretación de las normas jurídicas y en particular de conformidad con la regla según la cual donde la norma no distingue no le es dado distinguir al intérprete. En ese orden de ideas, si la entidad ha decidido ejercer la discreción otorgada por el artículo 2.2.1.2.4.2.3, la </w:t>
      </w:r>
      <w:r w:rsidR="008F2874">
        <w:rPr>
          <w:rFonts w:ascii="Arial" w:hAnsi="Arial" w:cs="Arial"/>
          <w:color w:val="000000" w:themeColor="text1"/>
          <w:sz w:val="22"/>
          <w:lang w:val="es-ES"/>
        </w:rPr>
        <w:t>e</w:t>
      </w:r>
      <w:r>
        <w:rPr>
          <w:rFonts w:ascii="Arial" w:hAnsi="Arial" w:cs="Arial"/>
          <w:color w:val="000000" w:themeColor="text1"/>
          <w:sz w:val="22"/>
          <w:lang w:val="es-ES"/>
        </w:rPr>
        <w:t xml:space="preserve">ntidad solamente debe aceptar las ofertas de </w:t>
      </w:r>
      <w:proofErr w:type="spellStart"/>
      <w:r>
        <w:rPr>
          <w:rFonts w:ascii="Arial" w:hAnsi="Arial" w:cs="Arial"/>
          <w:color w:val="000000" w:themeColor="text1"/>
          <w:sz w:val="22"/>
          <w:lang w:val="es-ES"/>
        </w:rPr>
        <w:t>Mipyme</w:t>
      </w:r>
      <w:proofErr w:type="spellEnd"/>
      <w:r>
        <w:rPr>
          <w:rFonts w:ascii="Arial" w:hAnsi="Arial" w:cs="Arial"/>
          <w:color w:val="000000" w:themeColor="text1"/>
          <w:sz w:val="22"/>
          <w:lang w:val="es-ES"/>
        </w:rPr>
        <w:t xml:space="preserve"> o estructuras plurales conformadas únicamente por </w:t>
      </w:r>
      <w:proofErr w:type="spellStart"/>
      <w:r>
        <w:rPr>
          <w:rFonts w:ascii="Arial" w:hAnsi="Arial" w:cs="Arial"/>
          <w:color w:val="000000" w:themeColor="text1"/>
          <w:sz w:val="22"/>
          <w:lang w:val="es-ES"/>
        </w:rPr>
        <w:t>Mipymes</w:t>
      </w:r>
      <w:proofErr w:type="spellEnd"/>
      <w:r>
        <w:rPr>
          <w:rFonts w:ascii="Arial" w:hAnsi="Arial" w:cs="Arial"/>
          <w:color w:val="000000" w:themeColor="text1"/>
          <w:sz w:val="22"/>
          <w:lang w:val="es-ES"/>
        </w:rPr>
        <w:t xml:space="preserve"> que cumplan con la respectiva limitación territorial. </w:t>
      </w:r>
    </w:p>
    <w:p w14:paraId="347F3D26" w14:textId="77777777" w:rsidR="00DE4473" w:rsidRDefault="00DE4473" w:rsidP="00664D9F">
      <w:pPr>
        <w:ind w:right="760"/>
        <w:jc w:val="both"/>
        <w:rPr>
          <w:rFonts w:ascii="Arial" w:eastAsia="Calibri" w:hAnsi="Arial" w:cs="Arial"/>
          <w:color w:val="000000" w:themeColor="text1"/>
          <w:sz w:val="21"/>
          <w:szCs w:val="21"/>
          <w:lang w:val="es-ES"/>
        </w:rPr>
      </w:pPr>
    </w:p>
    <w:p w14:paraId="3515F120" w14:textId="7895970C" w:rsidR="00565677" w:rsidRDefault="00D80EB7" w:rsidP="00B44994">
      <w:pPr>
        <w:ind w:left="709" w:right="760"/>
        <w:jc w:val="both"/>
        <w:rPr>
          <w:rFonts w:ascii="Arial" w:eastAsia="Calibri" w:hAnsi="Arial" w:cs="Arial"/>
          <w:color w:val="000000" w:themeColor="text1"/>
          <w:sz w:val="21"/>
          <w:szCs w:val="21"/>
          <w:lang w:val="es-ES"/>
        </w:rPr>
      </w:pPr>
      <w:r w:rsidRPr="00D80EB7">
        <w:rPr>
          <w:rFonts w:ascii="Arial" w:eastAsia="Calibri" w:hAnsi="Arial" w:cs="Arial"/>
          <w:color w:val="000000" w:themeColor="text1"/>
          <w:sz w:val="21"/>
          <w:szCs w:val="21"/>
          <w:lang w:val="es-ES"/>
        </w:rPr>
        <w:t>(</w:t>
      </w:r>
      <w:proofErr w:type="spellStart"/>
      <w:r w:rsidRPr="00D80EB7">
        <w:rPr>
          <w:rFonts w:ascii="Arial" w:eastAsia="Calibri" w:hAnsi="Arial" w:cs="Arial"/>
          <w:color w:val="000000" w:themeColor="text1"/>
          <w:sz w:val="21"/>
          <w:szCs w:val="21"/>
          <w:lang w:val="es-ES"/>
        </w:rPr>
        <w:t>iv</w:t>
      </w:r>
      <w:proofErr w:type="spellEnd"/>
      <w:r w:rsidRPr="00D80EB7">
        <w:rPr>
          <w:rFonts w:ascii="Arial" w:eastAsia="Calibri" w:hAnsi="Arial" w:cs="Arial"/>
          <w:color w:val="000000" w:themeColor="text1"/>
          <w:sz w:val="21"/>
          <w:szCs w:val="21"/>
          <w:lang w:val="es-ES"/>
        </w:rPr>
        <w:t xml:space="preserve">) ¿Si las manifestaciones de interés no cumplen con los requisitos exigidos en los pliegos de condiciones, se pueden desestimar y ser excluidos del sorteo de oferentes cuando este se realice? </w:t>
      </w:r>
      <w:r w:rsidR="00DE4473">
        <w:rPr>
          <w:rFonts w:ascii="Arial" w:eastAsia="Calibri" w:hAnsi="Arial" w:cs="Arial"/>
          <w:color w:val="000000" w:themeColor="text1"/>
          <w:sz w:val="21"/>
          <w:szCs w:val="21"/>
          <w:lang w:val="es-ES"/>
        </w:rPr>
        <w:t xml:space="preserve"> o</w:t>
      </w:r>
      <w:r w:rsidRPr="00D80EB7">
        <w:rPr>
          <w:rFonts w:ascii="Arial" w:eastAsia="Calibri" w:hAnsi="Arial" w:cs="Arial"/>
          <w:color w:val="000000" w:themeColor="text1"/>
          <w:sz w:val="21"/>
          <w:szCs w:val="21"/>
          <w:lang w:val="es-ES"/>
        </w:rPr>
        <w:t xml:space="preserve"> ¿Es posible subsanar una manifestación de interés?»</w:t>
      </w:r>
    </w:p>
    <w:p w14:paraId="1DD09AAD" w14:textId="77777777" w:rsidR="00B44994" w:rsidRPr="00B44994" w:rsidRDefault="00B44994" w:rsidP="00B44994">
      <w:pPr>
        <w:ind w:left="709" w:right="760"/>
        <w:jc w:val="both"/>
        <w:rPr>
          <w:rFonts w:ascii="Arial" w:eastAsia="Calibri" w:hAnsi="Arial" w:cs="Arial"/>
          <w:color w:val="000000" w:themeColor="text1"/>
          <w:sz w:val="21"/>
          <w:szCs w:val="21"/>
          <w:lang w:val="es-ES"/>
        </w:rPr>
      </w:pPr>
    </w:p>
    <w:p w14:paraId="41F7E8CA" w14:textId="77777777" w:rsidR="00B44994" w:rsidRDefault="00B44994" w:rsidP="00B44994">
      <w:pPr>
        <w:tabs>
          <w:tab w:val="left" w:pos="284"/>
        </w:tabs>
        <w:spacing w:after="120" w:line="276" w:lineRule="auto"/>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La oportunidad para completar la petición o </w:t>
      </w:r>
      <w:r w:rsidRPr="002166C5">
        <w:rPr>
          <w:rFonts w:ascii="Arial" w:hAnsi="Arial" w:cs="Arial"/>
          <w:color w:val="000000"/>
          <w:sz w:val="22"/>
          <w:szCs w:val="22"/>
          <w:lang w:val="es-ES_tradnl" w:eastAsia="es-CO"/>
        </w:rPr>
        <w:t>«subsanar»</w:t>
      </w:r>
      <w:r>
        <w:rPr>
          <w:rFonts w:ascii="Arial" w:hAnsi="Arial" w:cs="Arial"/>
          <w:color w:val="000000"/>
          <w:sz w:val="22"/>
          <w:szCs w:val="22"/>
          <w:lang w:val="es-ES_tradnl" w:eastAsia="es-CO"/>
        </w:rPr>
        <w:t xml:space="preserve"> la manifestación de interés resulta ajustada a la lógica y estructura de </w:t>
      </w:r>
      <w:r w:rsidRPr="00700DB9">
        <w:rPr>
          <w:rFonts w:ascii="Arial" w:hAnsi="Arial" w:cs="Arial"/>
          <w:color w:val="000000"/>
          <w:sz w:val="22"/>
          <w:szCs w:val="22"/>
          <w:lang w:val="es-ES_tradnl" w:eastAsia="es-CO"/>
        </w:rPr>
        <w:t>los procedimientos de selección de contratistas. No obstante, los términos del artículo 17 «no son compatibles con la finalidad y principios» del Estatuto General de Contratación</w:t>
      </w:r>
      <w:r>
        <w:rPr>
          <w:rFonts w:ascii="Arial" w:hAnsi="Arial" w:cs="Arial"/>
          <w:color w:val="000000"/>
          <w:sz w:val="22"/>
          <w:szCs w:val="22"/>
          <w:lang w:val="es-ES_tradnl" w:eastAsia="es-CO"/>
        </w:rPr>
        <w:t xml:space="preserve"> de la Administración Pública, en la medida en que introducirían dos términos, uno de 10 días para requerir y otro de un mes pasa completar, situación que impactaría considerablemente la eficiencia requerida en este tipo de procedimientos, al tiempo que desestructuraría por completo sus etapas previstas en las normas especiales.</w:t>
      </w:r>
    </w:p>
    <w:p w14:paraId="5EAA553D" w14:textId="77777777" w:rsidR="00B44994" w:rsidRDefault="00B44994" w:rsidP="00B44994">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En ese contexto, la oportunidad otorgada por el artículo 17 del CPACA para completar peticiones debe integrarse en los procedimientos de selección de contratistas en relación con las manifestaciones de interés, sin desconocer las etapas propias de estos procedimientos especiales. En consecuencia, las autoridades dentro de la propia etapa de manifestación de interés deben otorgar un término razonable a los manifestantes de interés para que completen su petición; lo anterior, sin que la autoridad deba afectar la estructura general del procedimiento, esto es, por ejemplo, aplazar las etapas subsiguientes o prorrogar la etapa de manifestación de interés. </w:t>
      </w:r>
    </w:p>
    <w:p w14:paraId="4794E66B" w14:textId="28C01810" w:rsidR="00B44994" w:rsidRDefault="00B44994" w:rsidP="00B44994">
      <w:pPr>
        <w:tabs>
          <w:tab w:val="left" w:pos="284"/>
        </w:tabs>
        <w:spacing w:after="120" w:line="276" w:lineRule="auto"/>
        <w:ind w:firstLine="709"/>
        <w:jc w:val="both"/>
        <w:rPr>
          <w:rFonts w:ascii="Arial" w:hAnsi="Arial" w:cs="Arial"/>
          <w:color w:val="000000"/>
          <w:sz w:val="22"/>
          <w:szCs w:val="22"/>
          <w:lang w:val="es-ES_tradnl" w:eastAsia="es-CO"/>
        </w:rPr>
      </w:pPr>
      <w:r>
        <w:rPr>
          <w:rFonts w:ascii="Arial" w:hAnsi="Arial" w:cs="Arial"/>
          <w:color w:val="000000"/>
          <w:sz w:val="22"/>
          <w:szCs w:val="22"/>
          <w:lang w:val="es-ES_tradnl" w:eastAsia="es-CO"/>
        </w:rPr>
        <w:t xml:space="preserve">Esta es la interpretación del ordenamiento que mejor compatibiliza los derechos de los manifestantes de interés y los principios en materia de contratación estatal, en especial </w:t>
      </w:r>
      <w:r>
        <w:rPr>
          <w:rFonts w:ascii="Arial" w:hAnsi="Arial" w:cs="Arial"/>
          <w:color w:val="000000"/>
          <w:sz w:val="22"/>
          <w:szCs w:val="22"/>
          <w:lang w:val="es-ES_tradnl" w:eastAsia="es-CO"/>
        </w:rPr>
        <w:lastRenderedPageBreak/>
        <w:t xml:space="preserve">los de eficacia y eficiencia, pues la autoridad tan pronto como advierte que existe un defecto en una manifestación de interés lo informa al peticionario para que este complete o corrija su petición –lo que garantiza sus derechos– dentro un término razonable y siempre dentro de la etapa procedimental correspondiente –situación que respeta los principios de la contratación estatal–. </w:t>
      </w:r>
    </w:p>
    <w:p w14:paraId="149D014A" w14:textId="77777777" w:rsidR="00565677" w:rsidRPr="00AA195B" w:rsidRDefault="00565677" w:rsidP="00565677">
      <w:pPr>
        <w:spacing w:line="276" w:lineRule="auto"/>
        <w:jc w:val="both"/>
        <w:rPr>
          <w:rFonts w:ascii="Arial" w:eastAsia="Calibri" w:hAnsi="Arial" w:cs="Arial"/>
          <w:b/>
          <w:color w:val="000000" w:themeColor="text1"/>
          <w:sz w:val="22"/>
          <w:lang w:val="es-ES"/>
        </w:rPr>
      </w:pPr>
    </w:p>
    <w:p w14:paraId="43D2F84E" w14:textId="69E1CE41" w:rsidR="00A37FB6" w:rsidRPr="00AA195B" w:rsidRDefault="00A37FB6" w:rsidP="00B83979">
      <w:pPr>
        <w:spacing w:before="120" w:after="120" w:line="276" w:lineRule="auto"/>
        <w:jc w:val="both"/>
        <w:rPr>
          <w:rFonts w:ascii="Arial" w:eastAsia="Calibri" w:hAnsi="Arial" w:cs="Arial"/>
          <w:color w:val="000000" w:themeColor="text1"/>
          <w:sz w:val="22"/>
          <w:lang w:val="es-ES"/>
        </w:rPr>
      </w:pPr>
      <w:r w:rsidRPr="00AA195B">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0F8C901F" w14:textId="77777777" w:rsidR="00A37FB6" w:rsidRPr="00AA195B" w:rsidRDefault="00A37FB6" w:rsidP="00D01760">
      <w:pPr>
        <w:jc w:val="both"/>
        <w:rPr>
          <w:rFonts w:ascii="Arial" w:eastAsia="Calibri" w:hAnsi="Arial" w:cs="Arial"/>
          <w:color w:val="000000" w:themeColor="text1"/>
          <w:sz w:val="22"/>
          <w:lang w:val="es-ES"/>
        </w:rPr>
      </w:pPr>
      <w:r w:rsidRPr="00AA195B">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3984D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9A43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42169262" w:rsidR="00A37FB6" w:rsidRPr="00AA195B" w:rsidRDefault="00A37FB6" w:rsidP="00D01760">
      <w:pPr>
        <w:rPr>
          <w:rFonts w:ascii="Arial" w:hAnsi="Arial" w:cs="Arial"/>
          <w:color w:val="000000" w:themeColor="text1"/>
          <w:sz w:val="22"/>
          <w:lang w:val="es-ES" w:eastAsia="es-CO"/>
        </w:rPr>
      </w:pPr>
      <w:r w:rsidRPr="00AA195B">
        <w:rPr>
          <w:rFonts w:ascii="Arial" w:hAnsi="Arial" w:cs="Arial"/>
          <w:color w:val="000000" w:themeColor="text1"/>
          <w:sz w:val="22"/>
          <w:lang w:val="es-ES" w:eastAsia="es-CO"/>
        </w:rPr>
        <w:t>Atentamente,</w:t>
      </w:r>
    </w:p>
    <w:p w14:paraId="76FA9D2E" w14:textId="372A39A7" w:rsidR="00BC2704" w:rsidRPr="00AA195B" w:rsidRDefault="00BC2704" w:rsidP="00D01760">
      <w:pPr>
        <w:rPr>
          <w:rFonts w:ascii="Arial" w:hAnsi="Arial" w:cs="Arial"/>
          <w:color w:val="000000" w:themeColor="text1"/>
          <w:sz w:val="22"/>
          <w:lang w:val="es-ES" w:eastAsia="es-CO"/>
        </w:rPr>
      </w:pPr>
    </w:p>
    <w:p w14:paraId="757D8361" w14:textId="0795B13C" w:rsidR="00BC2704" w:rsidRPr="00AA195B" w:rsidRDefault="000D36E9" w:rsidP="000D36E9">
      <w:pPr>
        <w:jc w:val="center"/>
        <w:rPr>
          <w:rFonts w:ascii="Arial" w:hAnsi="Arial" w:cs="Arial"/>
          <w:color w:val="000000" w:themeColor="text1"/>
          <w:sz w:val="22"/>
          <w:lang w:val="es-ES" w:eastAsia="es-CO"/>
        </w:rPr>
      </w:pPr>
      <w:r>
        <w:rPr>
          <w:noProof/>
          <w:lang w:val="en-US"/>
        </w:rPr>
        <w:drawing>
          <wp:inline distT="0" distB="0" distL="0" distR="0" wp14:anchorId="14BCF9A1" wp14:editId="02091231">
            <wp:extent cx="2773045" cy="988695"/>
            <wp:effectExtent l="0" t="0" r="0" b="0"/>
            <wp:docPr id="94220001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2AC1EE9" w14:textId="0D9BF663" w:rsidR="00BC2704" w:rsidRPr="00AA195B" w:rsidRDefault="00BC2704" w:rsidP="00D01760">
      <w:pPr>
        <w:rPr>
          <w:rFonts w:ascii="Arial" w:hAnsi="Arial" w:cs="Arial"/>
          <w:color w:val="000000" w:themeColor="text1"/>
          <w:sz w:val="22"/>
          <w:lang w:val="es-ES" w:eastAsia="es-CO"/>
        </w:rPr>
      </w:pPr>
    </w:p>
    <w:p w14:paraId="69D171A6" w14:textId="77777777" w:rsidR="0006474E" w:rsidRPr="00AA195B" w:rsidRDefault="0006474E" w:rsidP="00746E08">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B1976" w:rsidRPr="00AA195B" w14:paraId="469202AF" w14:textId="77777777" w:rsidTr="001B1976">
        <w:trPr>
          <w:trHeight w:val="315"/>
        </w:trPr>
        <w:tc>
          <w:tcPr>
            <w:tcW w:w="812" w:type="dxa"/>
            <w:vAlign w:val="center"/>
            <w:hideMark/>
          </w:tcPr>
          <w:p w14:paraId="3F62A0B3" w14:textId="77777777" w:rsidR="00746E08" w:rsidRPr="00AA195B" w:rsidRDefault="00746E08">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5BBD40F" w14:textId="74D91024" w:rsidR="00746E08" w:rsidRPr="00AA195B" w:rsidRDefault="001B1976">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Sebastián Barreto Cifuentes</w:t>
            </w:r>
          </w:p>
          <w:p w14:paraId="51C325E7" w14:textId="006599FA" w:rsidR="00746E08" w:rsidRPr="00AA195B" w:rsidRDefault="001B1976">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Contratista Dirección y Subdirección de Gestión Contractual</w:t>
            </w:r>
          </w:p>
        </w:tc>
      </w:tr>
      <w:tr w:rsidR="001B1976" w:rsidRPr="00AA195B" w14:paraId="10BC78E8" w14:textId="77777777" w:rsidTr="001B1976">
        <w:trPr>
          <w:trHeight w:val="330"/>
        </w:trPr>
        <w:tc>
          <w:tcPr>
            <w:tcW w:w="812" w:type="dxa"/>
            <w:vAlign w:val="center"/>
            <w:hideMark/>
          </w:tcPr>
          <w:p w14:paraId="6A7DBF66" w14:textId="77777777" w:rsidR="00746E08" w:rsidRPr="00AA195B" w:rsidRDefault="00746E08">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6C67DEA0" w:rsidR="00746E08" w:rsidRPr="00AA195B" w:rsidRDefault="006C58F3" w:rsidP="00746E0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19E8BD8D" w14:textId="67D47E88" w:rsidR="00746E08" w:rsidRPr="00AA195B" w:rsidRDefault="006C58F3">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Subdirección</w:t>
            </w:r>
            <w:r w:rsidRPr="00DE4473">
              <w:rPr>
                <w:rFonts w:ascii="Arial" w:hAnsi="Arial" w:cs="Arial"/>
                <w:color w:val="000000" w:themeColor="text1"/>
                <w:sz w:val="16"/>
                <w:szCs w:val="16"/>
                <w:lang w:val="es-ES" w:eastAsia="es-ES"/>
              </w:rPr>
              <w:t xml:space="preserve"> </w:t>
            </w:r>
            <w:r w:rsidR="00DE4473" w:rsidRPr="00DE4473">
              <w:rPr>
                <w:rFonts w:ascii="Arial" w:hAnsi="Arial" w:cs="Arial"/>
                <w:color w:val="000000" w:themeColor="text1"/>
                <w:sz w:val="16"/>
                <w:szCs w:val="16"/>
                <w:lang w:val="es-ES" w:eastAsia="es-ES"/>
              </w:rPr>
              <w:t>de Gestión Contractual</w:t>
            </w:r>
          </w:p>
        </w:tc>
      </w:tr>
      <w:tr w:rsidR="001B1976" w:rsidRPr="00AA195B" w14:paraId="50741B38" w14:textId="77777777" w:rsidTr="001B1976">
        <w:trPr>
          <w:trHeight w:val="300"/>
        </w:trPr>
        <w:tc>
          <w:tcPr>
            <w:tcW w:w="812" w:type="dxa"/>
            <w:vAlign w:val="center"/>
            <w:hideMark/>
          </w:tcPr>
          <w:p w14:paraId="297715FA" w14:textId="77777777" w:rsidR="00746E08" w:rsidRPr="00AA195B" w:rsidRDefault="00746E08">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AA195B" w:rsidRDefault="00746E08" w:rsidP="00746E08">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Fabián Gonzalo Marín Cortés</w:t>
            </w:r>
          </w:p>
          <w:p w14:paraId="17847B1F" w14:textId="71EB0D70" w:rsidR="00746E08" w:rsidRPr="00AA195B" w:rsidRDefault="00746E08">
            <w:pPr>
              <w:rPr>
                <w:rFonts w:ascii="Arial" w:hAnsi="Arial" w:cs="Arial"/>
                <w:color w:val="000000" w:themeColor="text1"/>
                <w:sz w:val="16"/>
                <w:szCs w:val="16"/>
                <w:lang w:val="es-ES" w:eastAsia="es-ES"/>
              </w:rPr>
            </w:pPr>
            <w:r w:rsidRPr="00AA195B">
              <w:rPr>
                <w:rFonts w:ascii="Arial" w:hAnsi="Arial" w:cs="Arial"/>
                <w:color w:val="000000" w:themeColor="text1"/>
                <w:sz w:val="16"/>
                <w:szCs w:val="16"/>
                <w:lang w:val="es-ES" w:eastAsia="es-ES"/>
              </w:rPr>
              <w:t>Subdirector de Gestión Contractual</w:t>
            </w:r>
          </w:p>
        </w:tc>
      </w:tr>
    </w:tbl>
    <w:p w14:paraId="35B56F46" w14:textId="77777777" w:rsidR="00746E08" w:rsidRPr="00AA195B" w:rsidRDefault="00746E08" w:rsidP="00746E08">
      <w:pPr>
        <w:rPr>
          <w:rFonts w:ascii="Arial" w:hAnsi="Arial" w:cs="Arial"/>
          <w:color w:val="000000" w:themeColor="text1"/>
          <w:sz w:val="16"/>
          <w:szCs w:val="16"/>
          <w:lang w:val="es-ES" w:eastAsia="es-ES"/>
        </w:rPr>
      </w:pPr>
    </w:p>
    <w:sectPr w:rsidR="00746E08" w:rsidRPr="00AA195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092DA" w14:textId="77777777" w:rsidR="0032353B" w:rsidRDefault="0032353B">
      <w:r>
        <w:separator/>
      </w:r>
    </w:p>
  </w:endnote>
  <w:endnote w:type="continuationSeparator" w:id="0">
    <w:p w14:paraId="55CEC1B1" w14:textId="77777777" w:rsidR="0032353B" w:rsidRDefault="0032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DE4473" w:rsidRDefault="00DE4473" w:rsidP="00322937">
    <w:pPr>
      <w:pStyle w:val="Sinespaciado"/>
      <w:jc w:val="right"/>
      <w:rPr>
        <w:rFonts w:ascii="Arial" w:hAnsi="Arial" w:cs="Arial"/>
        <w:sz w:val="18"/>
        <w:szCs w:val="18"/>
      </w:rPr>
    </w:pPr>
  </w:p>
  <w:p w14:paraId="7A3785F3" w14:textId="6A8A4E17" w:rsidR="00DE4473" w:rsidRPr="008217B7" w:rsidRDefault="00DE447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116B1">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116B1">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DE4473" w:rsidRDefault="02091231" w:rsidP="00322937">
    <w:pPr>
      <w:pStyle w:val="Piedepgina"/>
      <w:jc w:val="center"/>
      <w:rPr>
        <w:lang w:val="es-ES"/>
      </w:rPr>
    </w:pPr>
    <w:r>
      <w:rPr>
        <w:noProof/>
        <w:lang w:val="en-US"/>
      </w:rPr>
      <w:drawing>
        <wp:inline distT="0" distB="0" distL="0" distR="0" wp14:anchorId="608B196D" wp14:editId="152E4F73">
          <wp:extent cx="3700130" cy="519139"/>
          <wp:effectExtent l="0" t="0" r="0" b="0"/>
          <wp:docPr id="12994266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DE4473" w:rsidRDefault="00DE4473" w:rsidP="007B0854">
    <w:pPr>
      <w:pStyle w:val="Piedepgina"/>
      <w:jc w:val="center"/>
      <w:rPr>
        <w:lang w:val="es-ES"/>
      </w:rPr>
    </w:pPr>
  </w:p>
  <w:p w14:paraId="6C0EFC49" w14:textId="77777777" w:rsidR="00DE4473" w:rsidRPr="007B0854" w:rsidRDefault="00DE447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6534" w14:textId="77777777" w:rsidR="0032353B" w:rsidRDefault="0032353B">
      <w:r>
        <w:separator/>
      </w:r>
    </w:p>
  </w:footnote>
  <w:footnote w:type="continuationSeparator" w:id="0">
    <w:p w14:paraId="3144EB5C" w14:textId="77777777" w:rsidR="0032353B" w:rsidRDefault="0032353B">
      <w:r>
        <w:continuationSeparator/>
      </w:r>
    </w:p>
  </w:footnote>
  <w:footnote w:id="1">
    <w:p w14:paraId="07140758" w14:textId="77777777" w:rsidR="00DE4473" w:rsidRPr="00414729" w:rsidRDefault="00DE4473" w:rsidP="002744C8">
      <w:pPr>
        <w:pStyle w:val="Textonotapie"/>
        <w:ind w:firstLine="708"/>
        <w:jc w:val="both"/>
        <w:rPr>
          <w:rFonts w:ascii="Arial" w:hAnsi="Arial" w:cs="Arial"/>
          <w:color w:val="000000" w:themeColor="text1"/>
          <w:sz w:val="19"/>
          <w:szCs w:val="19"/>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266A6C93" w14:textId="77777777" w:rsidR="00DE4473" w:rsidRPr="00414729" w:rsidRDefault="00DE4473" w:rsidP="002744C8">
      <w:pPr>
        <w:pStyle w:val="Textonotapie"/>
        <w:ind w:firstLine="708"/>
        <w:jc w:val="both"/>
        <w:rPr>
          <w:rFonts w:ascii="Arial" w:hAnsi="Arial" w:cs="Arial"/>
          <w:color w:val="000000" w:themeColor="text1"/>
          <w:sz w:val="19"/>
          <w:szCs w:val="19"/>
        </w:rPr>
      </w:pPr>
      <w:r w:rsidRPr="00414729">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14:paraId="5BD40051" w14:textId="77777777" w:rsidR="00DE4473" w:rsidRPr="00414729" w:rsidRDefault="00DE4473" w:rsidP="002744C8">
      <w:pPr>
        <w:pStyle w:val="Textonotapie"/>
        <w:ind w:firstLine="708"/>
        <w:jc w:val="both"/>
        <w:rPr>
          <w:rFonts w:ascii="Arial" w:hAnsi="Arial" w:cs="Arial"/>
          <w:color w:val="000000" w:themeColor="text1"/>
          <w:sz w:val="19"/>
          <w:szCs w:val="19"/>
        </w:rPr>
      </w:pPr>
      <w:r w:rsidRPr="00414729">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6F1D171D" w14:textId="6DDCF19D" w:rsidR="00DE4473" w:rsidRPr="00414729" w:rsidRDefault="00DE4473" w:rsidP="002744C8">
      <w:pPr>
        <w:pStyle w:val="Textonotapie"/>
        <w:ind w:firstLine="708"/>
        <w:jc w:val="both"/>
        <w:rPr>
          <w:rFonts w:ascii="Arial" w:hAnsi="Arial" w:cs="Arial"/>
          <w:color w:val="000000" w:themeColor="text1"/>
          <w:sz w:val="19"/>
          <w:szCs w:val="19"/>
        </w:rPr>
      </w:pPr>
      <w:r w:rsidRPr="00414729">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61334F9E" w14:textId="77777777" w:rsidR="00DE4473" w:rsidRPr="00414729" w:rsidRDefault="00DE4473" w:rsidP="006E38B1">
      <w:pPr>
        <w:pStyle w:val="Textonotapie"/>
        <w:ind w:firstLine="708"/>
        <w:jc w:val="both"/>
        <w:rPr>
          <w:rFonts w:ascii="Arial" w:hAnsi="Arial" w:cs="Arial"/>
          <w:color w:val="000000" w:themeColor="text1"/>
          <w:sz w:val="19"/>
          <w:szCs w:val="19"/>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«Artículo 12. Concurrencia de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5F44D412" w14:textId="4E1D363C" w:rsidR="00DE4473" w:rsidRPr="00414729" w:rsidRDefault="00DE4473" w:rsidP="002744C8">
      <w:pPr>
        <w:pStyle w:val="Textonotapie"/>
        <w:jc w:val="both"/>
        <w:rPr>
          <w:rFonts w:ascii="Arial" w:hAnsi="Arial" w:cs="Arial"/>
          <w:color w:val="000000" w:themeColor="text1"/>
          <w:sz w:val="19"/>
          <w:szCs w:val="19"/>
        </w:rPr>
      </w:pPr>
      <w:r w:rsidRPr="00414729">
        <w:rPr>
          <w:rFonts w:ascii="Arial" w:hAnsi="Arial" w:cs="Arial"/>
          <w:color w:val="000000" w:themeColor="text1"/>
          <w:sz w:val="19"/>
          <w:szCs w:val="19"/>
        </w:rPr>
        <w:tab/>
        <w:t xml:space="preserve">»4. Las entidades públicas del orden nacional, departamental y municipal preferirán en condiciones de igual precio, calidad y capacidad de suministros y servicio a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nacionales».</w:t>
      </w:r>
    </w:p>
    <w:p w14:paraId="51B66A9F" w14:textId="77777777" w:rsidR="00DE4473" w:rsidRPr="00414729" w:rsidRDefault="00DE4473" w:rsidP="002744C8">
      <w:pPr>
        <w:pStyle w:val="Textonotapie"/>
        <w:jc w:val="both"/>
        <w:rPr>
          <w:rFonts w:ascii="Arial" w:hAnsi="Arial" w:cs="Arial"/>
          <w:color w:val="000000" w:themeColor="text1"/>
          <w:sz w:val="19"/>
          <w:szCs w:val="19"/>
        </w:rPr>
      </w:pPr>
    </w:p>
  </w:footnote>
  <w:footnote w:id="3">
    <w:p w14:paraId="0284D7E3" w14:textId="77777777" w:rsidR="00DE4473" w:rsidRPr="00414729" w:rsidRDefault="00DE4473" w:rsidP="002744C8">
      <w:pPr>
        <w:pStyle w:val="Textonotapie"/>
        <w:ind w:firstLine="708"/>
        <w:jc w:val="both"/>
        <w:rPr>
          <w:rFonts w:ascii="Arial" w:hAnsi="Arial" w:cs="Arial"/>
          <w:color w:val="000000" w:themeColor="text1"/>
          <w:sz w:val="19"/>
          <w:szCs w:val="19"/>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Allí se dijo: «La ley establece mecanismos indispensables para permitir la creación y operación de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como proveedoras de bienes y servicios que demanden; 3. Establecer procedimientos administrativos que faciliten que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nacionales».</w:t>
      </w:r>
    </w:p>
    <w:p w14:paraId="3D5AD08B" w14:textId="77777777" w:rsidR="00DE4473" w:rsidRPr="00414729" w:rsidRDefault="00DE4473" w:rsidP="002744C8">
      <w:pPr>
        <w:pStyle w:val="Textonotapie"/>
        <w:ind w:firstLine="708"/>
        <w:jc w:val="both"/>
        <w:rPr>
          <w:rFonts w:ascii="Arial" w:hAnsi="Arial" w:cs="Arial"/>
          <w:color w:val="000000" w:themeColor="text1"/>
          <w:sz w:val="19"/>
          <w:szCs w:val="19"/>
          <w:lang w:val="es-ES"/>
        </w:rPr>
      </w:pPr>
    </w:p>
  </w:footnote>
  <w:footnote w:id="4">
    <w:p w14:paraId="50E76D1F" w14:textId="2F64E940" w:rsidR="00DE4473" w:rsidRPr="00414729" w:rsidRDefault="00DE4473" w:rsidP="0070712D">
      <w:pPr>
        <w:pStyle w:val="Textonotapie"/>
        <w:ind w:firstLine="708"/>
        <w:jc w:val="both"/>
        <w:rPr>
          <w:rFonts w:ascii="Arial" w:hAnsi="Arial" w:cs="Arial"/>
          <w:color w:val="000000" w:themeColor="text1"/>
          <w:sz w:val="19"/>
          <w:szCs w:val="19"/>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Ley 1450 de 2011: «Artículo 32. Parágrafo 2°. Sin perjuicio de lo dispuesto en los artículos 5 y 6 de la Ley 1150 de 2007, para que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D54FFFC" w14:textId="77777777" w:rsidR="00DE4473" w:rsidRPr="00414729" w:rsidRDefault="00DE4473" w:rsidP="0070712D">
      <w:pPr>
        <w:pStyle w:val="Textonotapie"/>
        <w:ind w:firstLine="708"/>
        <w:jc w:val="both"/>
        <w:rPr>
          <w:rFonts w:ascii="Arial" w:hAnsi="Arial" w:cs="Arial"/>
          <w:color w:val="000000" w:themeColor="text1"/>
          <w:sz w:val="19"/>
          <w:szCs w:val="19"/>
        </w:rPr>
      </w:pPr>
    </w:p>
  </w:footnote>
  <w:footnote w:id="5">
    <w:p w14:paraId="59520C09" w14:textId="50ED482D" w:rsidR="00DE4473" w:rsidRPr="00414729" w:rsidRDefault="00DE4473" w:rsidP="0070712D">
      <w:pPr>
        <w:pStyle w:val="Textonotapie"/>
        <w:ind w:firstLine="708"/>
        <w:jc w:val="both"/>
        <w:rPr>
          <w:rFonts w:ascii="Arial" w:hAnsi="Arial" w:cs="Arial"/>
          <w:color w:val="000000" w:themeColor="text1"/>
          <w:sz w:val="19"/>
          <w:szCs w:val="19"/>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Ley 1450 de 2011: «Artículo 32. Parágrafo 1°: En los procesos de selección que se desarrollen con base en el primer inciso, las entidades podrán realizar las convocatorias limitadas que beneficien a las </w:t>
      </w:r>
      <w:proofErr w:type="spellStart"/>
      <w:r w:rsidRPr="00414729">
        <w:rPr>
          <w:rFonts w:ascii="Arial" w:hAnsi="Arial" w:cs="Arial"/>
          <w:color w:val="000000" w:themeColor="text1"/>
          <w:sz w:val="19"/>
          <w:szCs w:val="19"/>
        </w:rPr>
        <w:t>Mipymes</w:t>
      </w:r>
      <w:proofErr w:type="spellEnd"/>
      <w:r w:rsidRPr="00414729">
        <w:rPr>
          <w:rFonts w:ascii="Arial" w:hAnsi="Arial" w:cs="Arial"/>
          <w:color w:val="000000" w:themeColor="text1"/>
          <w:sz w:val="19"/>
          <w:szCs w:val="19"/>
        </w:rPr>
        <w:t xml:space="preserve"> del ámbito municipal o departamental correspondiente al de la ejecución del contrato».</w:t>
      </w:r>
    </w:p>
    <w:p w14:paraId="39F6DA30" w14:textId="77777777" w:rsidR="00DE4473" w:rsidRPr="00414729" w:rsidRDefault="00DE4473" w:rsidP="0070712D">
      <w:pPr>
        <w:pStyle w:val="Textonotapie"/>
        <w:ind w:firstLine="708"/>
        <w:jc w:val="both"/>
        <w:rPr>
          <w:rFonts w:ascii="Arial" w:hAnsi="Arial" w:cs="Arial"/>
          <w:color w:val="000000" w:themeColor="text1"/>
          <w:sz w:val="19"/>
          <w:szCs w:val="19"/>
        </w:rPr>
      </w:pPr>
    </w:p>
  </w:footnote>
  <w:footnote w:id="6">
    <w:p w14:paraId="2AA95EA1" w14:textId="77777777" w:rsidR="00DE4473" w:rsidRPr="00414729" w:rsidRDefault="00DE4473" w:rsidP="0040598C">
      <w:pPr>
        <w:pStyle w:val="Textonotapie"/>
        <w:ind w:firstLine="708"/>
        <w:jc w:val="both"/>
        <w:rPr>
          <w:rFonts w:ascii="Arial" w:hAnsi="Arial" w:cs="Arial"/>
          <w:color w:val="000000" w:themeColor="text1"/>
          <w:sz w:val="19"/>
          <w:szCs w:val="19"/>
          <w:lang w:val="es-ES"/>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Concepto emitido en el radicado 4201913000005674, dictado el 27 de septiembre de 2019.</w:t>
      </w:r>
    </w:p>
  </w:footnote>
  <w:footnote w:id="7">
    <w:p w14:paraId="58A2E3BD" w14:textId="5385D2F1" w:rsidR="00DE4473" w:rsidRDefault="00DE4473" w:rsidP="00B37402">
      <w:pPr>
        <w:pStyle w:val="Textonotapie"/>
        <w:ind w:firstLine="708"/>
        <w:jc w:val="both"/>
        <w:rPr>
          <w:rFonts w:ascii="Arial" w:hAnsi="Arial" w:cs="Arial"/>
          <w:sz w:val="19"/>
          <w:szCs w:val="19"/>
        </w:rPr>
      </w:pPr>
      <w:r w:rsidRPr="00414729">
        <w:rPr>
          <w:rStyle w:val="Refdenotaalpie"/>
          <w:rFonts w:ascii="Arial" w:hAnsi="Arial" w:cs="Arial"/>
          <w:sz w:val="19"/>
          <w:szCs w:val="19"/>
        </w:rPr>
        <w:footnoteRef/>
      </w:r>
      <w:r w:rsidRPr="00414729">
        <w:rPr>
          <w:rFonts w:ascii="Arial" w:hAnsi="Arial" w:cs="Arial"/>
          <w:sz w:val="19"/>
          <w:szCs w:val="19"/>
        </w:rPr>
        <w:t xml:space="preserve"> Sobre el punto la Corte Constitucional en sentencia C-646 de 2000 dijo: «La regla general es que el acto administrativo entre en vigencia desde el momento de su expedición, siempre y cuando se hayan cumplido los requisitos de publicación o notificación según sea el caso». </w:t>
      </w:r>
    </w:p>
    <w:p w14:paraId="4FFA582B" w14:textId="77777777" w:rsidR="00380579" w:rsidRPr="00414729" w:rsidRDefault="00380579" w:rsidP="00B37402">
      <w:pPr>
        <w:pStyle w:val="Textonotapie"/>
        <w:ind w:firstLine="708"/>
        <w:jc w:val="both"/>
        <w:rPr>
          <w:rFonts w:ascii="Arial" w:hAnsi="Arial" w:cs="Arial"/>
          <w:sz w:val="19"/>
          <w:szCs w:val="19"/>
          <w:lang w:val="es-MX"/>
        </w:rPr>
      </w:pPr>
    </w:p>
  </w:footnote>
  <w:footnote w:id="8">
    <w:p w14:paraId="2CC915D1" w14:textId="71B2A505" w:rsidR="00DE4473" w:rsidRPr="00414729" w:rsidRDefault="00DE4473" w:rsidP="002B33E4">
      <w:pPr>
        <w:pStyle w:val="Textonotapie"/>
        <w:ind w:firstLine="708"/>
        <w:rPr>
          <w:rFonts w:ascii="Arial" w:hAnsi="Arial" w:cs="Arial"/>
          <w:sz w:val="19"/>
          <w:szCs w:val="19"/>
          <w:lang w:val="es-ES"/>
        </w:rPr>
      </w:pPr>
      <w:r w:rsidRPr="00414729">
        <w:rPr>
          <w:rStyle w:val="Refdenotaalpie"/>
          <w:rFonts w:ascii="Arial" w:hAnsi="Arial" w:cs="Arial"/>
          <w:sz w:val="19"/>
          <w:szCs w:val="19"/>
        </w:rPr>
        <w:footnoteRef/>
      </w:r>
      <w:r w:rsidRPr="00414729">
        <w:rPr>
          <w:rFonts w:ascii="Arial" w:hAnsi="Arial" w:cs="Arial"/>
          <w:sz w:val="19"/>
          <w:szCs w:val="19"/>
        </w:rPr>
        <w:t xml:space="preserve"> </w:t>
      </w:r>
      <w:r w:rsidRPr="00414729">
        <w:rPr>
          <w:rFonts w:ascii="Arial" w:hAnsi="Arial" w:cs="Arial"/>
          <w:sz w:val="19"/>
          <w:szCs w:val="19"/>
          <w:lang w:val="es-ES"/>
        </w:rPr>
        <w:t xml:space="preserve">CONSEJO DE ESTADO. Sección Tercera. Sentencia de 1 de agosto de 1991. </w:t>
      </w:r>
      <w:proofErr w:type="spellStart"/>
      <w:r w:rsidRPr="00414729">
        <w:rPr>
          <w:rFonts w:ascii="Arial" w:hAnsi="Arial" w:cs="Arial"/>
          <w:sz w:val="19"/>
          <w:szCs w:val="19"/>
          <w:lang w:val="es-ES"/>
        </w:rPr>
        <w:t>Exp</w:t>
      </w:r>
      <w:proofErr w:type="spellEnd"/>
      <w:r w:rsidRPr="00414729">
        <w:rPr>
          <w:rFonts w:ascii="Arial" w:hAnsi="Arial" w:cs="Arial"/>
          <w:sz w:val="19"/>
          <w:szCs w:val="19"/>
          <w:lang w:val="es-ES"/>
        </w:rPr>
        <w:t xml:space="preserve">. 6802. C.P. Juan de Dios Montes </w:t>
      </w:r>
      <w:proofErr w:type="spellStart"/>
      <w:r w:rsidRPr="00414729">
        <w:rPr>
          <w:rFonts w:ascii="Arial" w:hAnsi="Arial" w:cs="Arial"/>
          <w:sz w:val="19"/>
          <w:szCs w:val="19"/>
          <w:lang w:val="es-ES"/>
        </w:rPr>
        <w:t>Hernandéz</w:t>
      </w:r>
      <w:proofErr w:type="spellEnd"/>
      <w:r w:rsidRPr="00414729">
        <w:rPr>
          <w:rFonts w:ascii="Arial" w:hAnsi="Arial" w:cs="Arial"/>
          <w:sz w:val="19"/>
          <w:szCs w:val="19"/>
          <w:lang w:val="es-ES"/>
        </w:rPr>
        <w:t xml:space="preserve">. Ver también: CONSEJO DE ESTADO. Sala de lo </w:t>
      </w:r>
      <w:proofErr w:type="spellStart"/>
      <w:r w:rsidRPr="00414729">
        <w:rPr>
          <w:rFonts w:ascii="Arial" w:hAnsi="Arial" w:cs="Arial"/>
          <w:sz w:val="19"/>
          <w:szCs w:val="19"/>
          <w:lang w:val="es-ES"/>
        </w:rPr>
        <w:t>Cotencioso</w:t>
      </w:r>
      <w:proofErr w:type="spellEnd"/>
      <w:r w:rsidRPr="00414729">
        <w:rPr>
          <w:rFonts w:ascii="Arial" w:hAnsi="Arial" w:cs="Arial"/>
          <w:sz w:val="19"/>
          <w:szCs w:val="19"/>
          <w:lang w:val="es-ES"/>
        </w:rPr>
        <w:t xml:space="preserve"> Administrativo. Sección Tercera. Sentencia de 29 de agosto de 2007. </w:t>
      </w:r>
      <w:proofErr w:type="spellStart"/>
      <w:r w:rsidRPr="00414729">
        <w:rPr>
          <w:rFonts w:ascii="Arial" w:hAnsi="Arial" w:cs="Arial"/>
          <w:sz w:val="19"/>
          <w:szCs w:val="19"/>
          <w:lang w:val="es-ES"/>
        </w:rPr>
        <w:t>Exp</w:t>
      </w:r>
      <w:proofErr w:type="spellEnd"/>
      <w:r w:rsidRPr="00414729">
        <w:rPr>
          <w:rFonts w:ascii="Arial" w:hAnsi="Arial" w:cs="Arial"/>
          <w:sz w:val="19"/>
          <w:szCs w:val="19"/>
          <w:lang w:val="es-ES"/>
        </w:rPr>
        <w:t xml:space="preserve">. 15.324. C.P. Mauricio Fajardo Gómez. CORTE CONSTITUCIONAL. </w:t>
      </w:r>
    </w:p>
  </w:footnote>
  <w:footnote w:id="9">
    <w:p w14:paraId="61D1A55A" w14:textId="250D107F" w:rsidR="00DE4473" w:rsidRPr="00414729" w:rsidRDefault="00DE4473" w:rsidP="002F2BDB">
      <w:pPr>
        <w:pStyle w:val="Textonotapie"/>
        <w:ind w:firstLine="708"/>
        <w:rPr>
          <w:rFonts w:ascii="Arial" w:hAnsi="Arial" w:cs="Arial"/>
          <w:sz w:val="19"/>
          <w:szCs w:val="19"/>
          <w:lang w:val="es-ES"/>
        </w:rPr>
      </w:pPr>
      <w:r w:rsidRPr="00414729">
        <w:rPr>
          <w:rStyle w:val="Refdenotaalpie"/>
          <w:rFonts w:ascii="Arial" w:hAnsi="Arial" w:cs="Arial"/>
          <w:sz w:val="19"/>
          <w:szCs w:val="19"/>
        </w:rPr>
        <w:footnoteRef/>
      </w:r>
      <w:r w:rsidRPr="00414729">
        <w:rPr>
          <w:rFonts w:ascii="Arial" w:hAnsi="Arial" w:cs="Arial"/>
          <w:sz w:val="19"/>
          <w:szCs w:val="19"/>
        </w:rPr>
        <w:t xml:space="preserve"> </w:t>
      </w:r>
      <w:r w:rsidRPr="00414729">
        <w:rPr>
          <w:rFonts w:ascii="Arial" w:hAnsi="Arial" w:cs="Arial"/>
          <w:sz w:val="19"/>
          <w:szCs w:val="19"/>
          <w:lang w:val="es-ES"/>
        </w:rPr>
        <w:t xml:space="preserve">CONSEJO DE ESTADO. Sección Tercera. Sentencia de 23 de junio de 2010. </w:t>
      </w:r>
      <w:proofErr w:type="spellStart"/>
      <w:r w:rsidRPr="00414729">
        <w:rPr>
          <w:rFonts w:ascii="Arial" w:hAnsi="Arial" w:cs="Arial"/>
          <w:sz w:val="19"/>
          <w:szCs w:val="19"/>
          <w:lang w:val="es-ES"/>
        </w:rPr>
        <w:t>Exp</w:t>
      </w:r>
      <w:proofErr w:type="spellEnd"/>
      <w:r w:rsidRPr="00414729">
        <w:rPr>
          <w:rFonts w:ascii="Arial" w:hAnsi="Arial" w:cs="Arial"/>
          <w:sz w:val="19"/>
          <w:szCs w:val="19"/>
          <w:lang w:val="es-ES"/>
        </w:rPr>
        <w:t xml:space="preserve">. 16.367. C.P. Enrique Gil Botero. </w:t>
      </w:r>
    </w:p>
    <w:p w14:paraId="013E9176" w14:textId="77777777" w:rsidR="00DE4473" w:rsidRPr="00414729" w:rsidRDefault="00DE4473" w:rsidP="002F2BDB">
      <w:pPr>
        <w:pStyle w:val="Textonotapie"/>
        <w:ind w:firstLine="708"/>
        <w:rPr>
          <w:rFonts w:ascii="Arial" w:hAnsi="Arial" w:cs="Arial"/>
          <w:sz w:val="19"/>
          <w:szCs w:val="19"/>
          <w:lang w:val="es-ES"/>
        </w:rPr>
      </w:pPr>
    </w:p>
  </w:footnote>
  <w:footnote w:id="10">
    <w:p w14:paraId="43769195" w14:textId="5ED21EED" w:rsidR="004E2AE0" w:rsidRDefault="004E2AE0" w:rsidP="004E2AE0">
      <w:pPr>
        <w:pStyle w:val="Textonotapie"/>
        <w:ind w:firstLine="708"/>
        <w:jc w:val="both"/>
        <w:rPr>
          <w:rFonts w:ascii="Arial" w:hAnsi="Arial" w:cs="Arial"/>
          <w:sz w:val="19"/>
          <w:szCs w:val="19"/>
        </w:rPr>
      </w:pPr>
      <w:r w:rsidRPr="004E2AE0">
        <w:rPr>
          <w:rStyle w:val="Refdenotaalpie"/>
          <w:rFonts w:ascii="Arial" w:hAnsi="Arial" w:cs="Arial"/>
          <w:sz w:val="19"/>
          <w:szCs w:val="19"/>
        </w:rPr>
        <w:footnoteRef/>
      </w:r>
      <w:r w:rsidRPr="004E2AE0">
        <w:rPr>
          <w:rFonts w:ascii="Arial" w:hAnsi="Arial" w:cs="Arial"/>
          <w:sz w:val="19"/>
          <w:szCs w:val="19"/>
        </w:rPr>
        <w:t xml:space="preserve"> El artículo citado establece: «ARTÍCULO 34. 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 </w:t>
      </w:r>
    </w:p>
    <w:p w14:paraId="3DF955D8" w14:textId="77777777" w:rsidR="004E2AE0" w:rsidRPr="004E2AE0" w:rsidRDefault="004E2AE0" w:rsidP="004E2AE0">
      <w:pPr>
        <w:pStyle w:val="Textonotapie"/>
        <w:ind w:firstLine="708"/>
        <w:jc w:val="both"/>
        <w:rPr>
          <w:rFonts w:ascii="Arial" w:hAnsi="Arial" w:cs="Arial"/>
          <w:sz w:val="19"/>
          <w:szCs w:val="19"/>
          <w:lang w:val="es-ES"/>
        </w:rPr>
      </w:pPr>
    </w:p>
  </w:footnote>
  <w:footnote w:id="11">
    <w:p w14:paraId="1FEA84D6" w14:textId="5E072283" w:rsidR="004E2AE0" w:rsidRDefault="004E2AE0" w:rsidP="00664D9F">
      <w:pPr>
        <w:pStyle w:val="Textonotapie"/>
        <w:ind w:firstLine="708"/>
        <w:jc w:val="both"/>
        <w:rPr>
          <w:rFonts w:ascii="Arial" w:hAnsi="Arial" w:cs="Arial"/>
          <w:sz w:val="19"/>
          <w:szCs w:val="19"/>
          <w:lang w:val="es-ES"/>
        </w:rPr>
      </w:pPr>
      <w:r w:rsidRPr="004E2AE0">
        <w:rPr>
          <w:rStyle w:val="Refdenotaalpie"/>
          <w:rFonts w:ascii="Arial" w:hAnsi="Arial" w:cs="Arial"/>
          <w:sz w:val="19"/>
          <w:szCs w:val="19"/>
        </w:rPr>
        <w:footnoteRef/>
      </w:r>
      <w:r w:rsidRPr="004E2AE0">
        <w:rPr>
          <w:rFonts w:ascii="Arial" w:hAnsi="Arial" w:cs="Arial"/>
          <w:sz w:val="19"/>
          <w:szCs w:val="19"/>
        </w:rPr>
        <w:t xml:space="preserve"> </w:t>
      </w:r>
      <w:r w:rsidRPr="004E2AE0">
        <w:rPr>
          <w:rFonts w:ascii="Arial" w:hAnsi="Arial" w:cs="Arial"/>
          <w:sz w:val="19"/>
          <w:szCs w:val="19"/>
          <w:lang w:val="es-ES"/>
        </w:rPr>
        <w:t>JAIME ORLANDO SANTOFIMIO GAMBOA. Compendio de Derecho Administrativo. Universidad Externado de Colombia, 2017</w:t>
      </w:r>
      <w:r w:rsidR="00C224DD">
        <w:rPr>
          <w:rFonts w:ascii="Arial" w:hAnsi="Arial" w:cs="Arial"/>
          <w:sz w:val="19"/>
          <w:szCs w:val="19"/>
          <w:lang w:val="es-ES"/>
        </w:rPr>
        <w:t>.</w:t>
      </w:r>
      <w:r w:rsidRPr="004E2AE0">
        <w:rPr>
          <w:rFonts w:ascii="Arial" w:hAnsi="Arial" w:cs="Arial"/>
          <w:sz w:val="19"/>
          <w:szCs w:val="19"/>
          <w:lang w:val="es-ES"/>
        </w:rPr>
        <w:t xml:space="preserve"> párrafo 841.</w:t>
      </w:r>
    </w:p>
    <w:p w14:paraId="04DFD451" w14:textId="77777777" w:rsidR="00C224DD" w:rsidRPr="004E2AE0" w:rsidRDefault="00C224DD" w:rsidP="004E2AE0">
      <w:pPr>
        <w:pStyle w:val="Textonotapie"/>
        <w:ind w:firstLine="708"/>
        <w:rPr>
          <w:rFonts w:ascii="Arial" w:hAnsi="Arial" w:cs="Arial"/>
          <w:sz w:val="19"/>
          <w:szCs w:val="19"/>
          <w:lang w:val="es-ES"/>
        </w:rPr>
      </w:pPr>
    </w:p>
  </w:footnote>
  <w:footnote w:id="12">
    <w:p w14:paraId="116A520F" w14:textId="77777777" w:rsidR="00DE4473" w:rsidRPr="00414729" w:rsidRDefault="00DE4473" w:rsidP="00414729">
      <w:pPr>
        <w:pStyle w:val="Textonotapie"/>
        <w:ind w:firstLine="708"/>
        <w:rPr>
          <w:rFonts w:ascii="Arial" w:hAnsi="Arial" w:cs="Arial"/>
          <w:sz w:val="19"/>
          <w:szCs w:val="19"/>
        </w:rPr>
      </w:pPr>
      <w:r w:rsidRPr="00414729">
        <w:rPr>
          <w:rStyle w:val="Refdenotaalpie"/>
          <w:rFonts w:ascii="Arial" w:hAnsi="Arial" w:cs="Arial"/>
          <w:sz w:val="19"/>
          <w:szCs w:val="19"/>
        </w:rPr>
        <w:footnoteRef/>
      </w:r>
      <w:r w:rsidRPr="00414729">
        <w:rPr>
          <w:rStyle w:val="Refdenotaalpie"/>
          <w:rFonts w:ascii="Arial" w:hAnsi="Arial" w:cs="Arial"/>
          <w:sz w:val="19"/>
          <w:szCs w:val="19"/>
        </w:rPr>
        <w:t xml:space="preserve"> </w:t>
      </w:r>
      <w:r w:rsidRPr="00414729">
        <w:rPr>
          <w:rFonts w:ascii="Arial" w:hAnsi="Arial" w:cs="Arial"/>
          <w:sz w:val="19"/>
          <w:szCs w:val="19"/>
        </w:rPr>
        <w:t xml:space="preserve">El artículo 5 de la Ley 1882 de 2018 modificó el parágrafo 1º del artículo 5 de la Ley 1150 de 2007, que ahora prescribe: </w:t>
      </w:r>
    </w:p>
    <w:p w14:paraId="36DACEC2" w14:textId="77777777" w:rsidR="00DE4473" w:rsidRPr="00414729" w:rsidRDefault="00DE4473" w:rsidP="00414729">
      <w:pPr>
        <w:pStyle w:val="Textonotapie"/>
        <w:ind w:firstLine="708"/>
        <w:rPr>
          <w:rFonts w:ascii="Arial" w:hAnsi="Arial" w:cs="Arial"/>
          <w:sz w:val="19"/>
          <w:szCs w:val="19"/>
        </w:rPr>
      </w:pPr>
    </w:p>
    <w:p w14:paraId="033AC2FE" w14:textId="675D2ADC" w:rsidR="00DE4473" w:rsidRPr="00414729" w:rsidRDefault="00DE4473" w:rsidP="00414729">
      <w:pPr>
        <w:pStyle w:val="Textonotapie"/>
        <w:ind w:firstLine="708"/>
        <w:jc w:val="both"/>
        <w:rPr>
          <w:rFonts w:ascii="Arial" w:hAnsi="Arial" w:cs="Arial"/>
          <w:sz w:val="19"/>
          <w:szCs w:val="19"/>
        </w:rPr>
      </w:pPr>
      <w:r>
        <w:rPr>
          <w:rFonts w:ascii="Verdana" w:hAnsi="Verdana" w:cs="Arial"/>
          <w:sz w:val="19"/>
          <w:szCs w:val="19"/>
        </w:rPr>
        <w:t>«</w:t>
      </w:r>
      <w:r w:rsidRPr="00414729">
        <w:rPr>
          <w:rFonts w:ascii="Arial" w:hAnsi="Arial" w:cs="Arial"/>
          <w:sz w:val="19"/>
          <w:szCs w:val="19"/>
        </w:rPr>
        <w:t xml:space="preserve">Artículo 5°. De la selección objetiva. </w:t>
      </w:r>
    </w:p>
    <w:p w14:paraId="3055A47E" w14:textId="31355DD3" w:rsidR="00DE4473" w:rsidRPr="00414729" w:rsidRDefault="00DE4473" w:rsidP="00414729">
      <w:pPr>
        <w:pStyle w:val="Textonotapie"/>
        <w:ind w:firstLine="708"/>
        <w:jc w:val="both"/>
        <w:rPr>
          <w:rFonts w:ascii="Arial" w:hAnsi="Arial" w:cs="Arial"/>
          <w:sz w:val="19"/>
          <w:szCs w:val="19"/>
        </w:rPr>
      </w:pPr>
      <w:r w:rsidRPr="00414729">
        <w:rPr>
          <w:rFonts w:ascii="Arial" w:hAnsi="Arial" w:cs="Arial"/>
          <w:sz w:val="19"/>
          <w:szCs w:val="19"/>
        </w:rPr>
        <w:t xml:space="preserve">(... ) </w:t>
      </w:r>
    </w:p>
    <w:p w14:paraId="2FD35CE9" w14:textId="61A61DBF" w:rsidR="00DE4473" w:rsidRDefault="00DE4473" w:rsidP="00414729">
      <w:pPr>
        <w:pStyle w:val="Textonotapie"/>
        <w:ind w:firstLine="708"/>
        <w:jc w:val="both"/>
        <w:rPr>
          <w:rFonts w:ascii="Arial" w:hAnsi="Arial" w:cs="Arial"/>
          <w:sz w:val="19"/>
          <w:szCs w:val="19"/>
        </w:rPr>
      </w:pPr>
      <w:proofErr w:type="gramStart"/>
      <w:r w:rsidRPr="00414729">
        <w:rPr>
          <w:rFonts w:ascii="Arial" w:hAnsi="Arial" w:cs="Arial"/>
          <w:sz w:val="19"/>
          <w:szCs w:val="19"/>
        </w:rPr>
        <w:t>»Parágrafo</w:t>
      </w:r>
      <w:proofErr w:type="gramEnd"/>
      <w:r w:rsidRPr="00414729">
        <w:rPr>
          <w:rFonts w:ascii="Arial" w:hAnsi="Arial" w:cs="Arial"/>
          <w:sz w:val="19"/>
          <w:szCs w:val="19"/>
        </w:rPr>
        <w:t xml:space="preserve">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414729">
        <w:rPr>
          <w:rFonts w:ascii="Arial" w:hAnsi="Arial" w:cs="Arial"/>
          <w:sz w:val="19"/>
          <w:szCs w:val="19"/>
        </w:rPr>
        <w:t>puntaje,</w:t>
      </w:r>
      <w:proofErr w:type="gramEnd"/>
      <w:r w:rsidRPr="00414729">
        <w:rPr>
          <w:rFonts w:ascii="Arial" w:hAnsi="Arial" w:cs="Arial"/>
          <w:sz w:val="19"/>
          <w:szCs w:val="19"/>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3CD0248B" w14:textId="77777777" w:rsidR="00A22919" w:rsidRPr="00414729" w:rsidRDefault="00A22919" w:rsidP="00414729">
      <w:pPr>
        <w:pStyle w:val="Textonotapie"/>
        <w:ind w:firstLine="708"/>
        <w:jc w:val="both"/>
        <w:rPr>
          <w:rFonts w:ascii="Arial" w:hAnsi="Arial" w:cs="Arial"/>
          <w:sz w:val="19"/>
          <w:szCs w:val="19"/>
          <w:lang w:val="es-ES"/>
        </w:rPr>
      </w:pPr>
    </w:p>
  </w:footnote>
  <w:footnote w:id="13">
    <w:p w14:paraId="02FBFBC5" w14:textId="52C3E623" w:rsidR="00DE4473" w:rsidRPr="00E070E5" w:rsidRDefault="00DE4473" w:rsidP="00664D9F">
      <w:pPr>
        <w:pStyle w:val="Textonotapie"/>
        <w:ind w:firstLine="708"/>
        <w:jc w:val="both"/>
        <w:rPr>
          <w:lang w:val="es-ES"/>
        </w:rPr>
      </w:pPr>
      <w:r w:rsidRPr="00664D9F">
        <w:rPr>
          <w:rStyle w:val="Refdenotaalpie"/>
          <w:rFonts w:ascii="Arial" w:hAnsi="Arial" w:cs="Arial"/>
          <w:sz w:val="19"/>
          <w:szCs w:val="19"/>
        </w:rPr>
        <w:footnoteRef/>
      </w:r>
      <w:r w:rsidRPr="00664D9F">
        <w:rPr>
          <w:rFonts w:ascii="Arial" w:hAnsi="Arial" w:cs="Arial"/>
          <w:sz w:val="19"/>
          <w:szCs w:val="19"/>
        </w:rPr>
        <w:t xml:space="preserve"> </w:t>
      </w:r>
      <w:r w:rsidRPr="00664D9F">
        <w:rPr>
          <w:rFonts w:ascii="Arial" w:hAnsi="Arial" w:cs="Arial"/>
          <w:sz w:val="19"/>
          <w:szCs w:val="19"/>
          <w:lang w:val="es-ES"/>
        </w:rPr>
        <w:t xml:space="preserve">MARIN CORTÉS, Fabián Gonzalo. Derecho de Petición y Procedimiento Administrativo. </w:t>
      </w:r>
      <w:r w:rsidR="00A22919">
        <w:rPr>
          <w:rFonts w:ascii="Arial" w:hAnsi="Arial" w:cs="Arial"/>
          <w:sz w:val="19"/>
          <w:szCs w:val="19"/>
          <w:lang w:val="es-ES"/>
        </w:rPr>
        <w:t xml:space="preserve">Centro de Estudios de Derecho Administrativo –CEDA– y </w:t>
      </w:r>
      <w:r w:rsidRPr="00664D9F">
        <w:rPr>
          <w:rFonts w:ascii="Arial" w:hAnsi="Arial" w:cs="Arial"/>
          <w:sz w:val="19"/>
          <w:szCs w:val="19"/>
          <w:lang w:val="es-ES"/>
        </w:rPr>
        <w:t>Librería Jurídica Sánchez, 2016</w:t>
      </w:r>
      <w:r w:rsidR="00A22919">
        <w:rPr>
          <w:rFonts w:ascii="Arial" w:hAnsi="Arial" w:cs="Arial"/>
          <w:sz w:val="19"/>
          <w:szCs w:val="19"/>
          <w:lang w:val="es-ES"/>
        </w:rPr>
        <w:t>.</w:t>
      </w:r>
      <w:r w:rsidRPr="00664D9F">
        <w:rPr>
          <w:rFonts w:ascii="Arial" w:hAnsi="Arial" w:cs="Arial"/>
          <w:sz w:val="19"/>
          <w:szCs w:val="19"/>
          <w:lang w:val="es-ES"/>
        </w:rPr>
        <w:t xml:space="preserve"> </w:t>
      </w:r>
      <w:r w:rsidR="00A22919">
        <w:rPr>
          <w:rFonts w:ascii="Arial" w:hAnsi="Arial" w:cs="Arial"/>
          <w:sz w:val="19"/>
          <w:szCs w:val="19"/>
          <w:lang w:val="es-ES"/>
        </w:rPr>
        <w:t xml:space="preserve">p. </w:t>
      </w:r>
      <w:r w:rsidRPr="00664D9F">
        <w:rPr>
          <w:rFonts w:ascii="Arial" w:hAnsi="Arial" w:cs="Arial"/>
          <w:sz w:val="19"/>
          <w:szCs w:val="19"/>
          <w:lang w:val="es-ES"/>
        </w:rPr>
        <w:t xml:space="preserve">474. </w:t>
      </w:r>
    </w:p>
  </w:footnote>
  <w:footnote w:id="14">
    <w:p w14:paraId="650930AB" w14:textId="0E515534" w:rsidR="00DE4473" w:rsidRDefault="00DE4473" w:rsidP="00DE4473">
      <w:pPr>
        <w:pStyle w:val="Textonotapie"/>
        <w:ind w:firstLine="708"/>
        <w:jc w:val="both"/>
        <w:rPr>
          <w:rFonts w:ascii="Arial" w:hAnsi="Arial" w:cs="Arial"/>
          <w:sz w:val="19"/>
          <w:szCs w:val="19"/>
        </w:rPr>
      </w:pPr>
      <w:r w:rsidRPr="00414729">
        <w:rPr>
          <w:rStyle w:val="Refdenotaalpie"/>
          <w:rFonts w:ascii="Arial" w:hAnsi="Arial" w:cs="Arial"/>
          <w:sz w:val="19"/>
          <w:szCs w:val="19"/>
        </w:rPr>
        <w:footnoteRef/>
      </w:r>
      <w:r w:rsidRPr="00414729">
        <w:rPr>
          <w:rFonts w:ascii="Arial" w:hAnsi="Arial" w:cs="Arial"/>
          <w:sz w:val="19"/>
          <w:szCs w:val="19"/>
        </w:rPr>
        <w:t xml:space="preserve"> Sobre el punto la Corte Constitucional en sentencia C-646 de 2000 dijo: «La regla general es que el acto administrativo entre en vigencia desde el momento de su expedición, siempre y cuando se hayan cumplido los requisitos de publicación o notificación según sea el caso». </w:t>
      </w:r>
    </w:p>
    <w:p w14:paraId="613E57CC" w14:textId="77777777" w:rsidR="008F2874" w:rsidRPr="00414729" w:rsidRDefault="008F2874" w:rsidP="00DE4473">
      <w:pPr>
        <w:pStyle w:val="Textonotapie"/>
        <w:ind w:firstLine="708"/>
        <w:jc w:val="both"/>
        <w:rPr>
          <w:rFonts w:ascii="Arial" w:hAnsi="Arial" w:cs="Arial"/>
          <w:sz w:val="19"/>
          <w:szCs w:val="19"/>
          <w:lang w:val="es-MX"/>
        </w:rPr>
      </w:pPr>
    </w:p>
  </w:footnote>
  <w:footnote w:id="15">
    <w:p w14:paraId="493BED9C" w14:textId="77777777" w:rsidR="00DE4473" w:rsidRPr="00414729" w:rsidRDefault="00DE4473" w:rsidP="00DE4473">
      <w:pPr>
        <w:pStyle w:val="Textonotapie"/>
        <w:ind w:firstLine="708"/>
        <w:jc w:val="both"/>
        <w:rPr>
          <w:rFonts w:ascii="Arial" w:hAnsi="Arial" w:cs="Arial"/>
          <w:color w:val="000000" w:themeColor="text1"/>
          <w:sz w:val="19"/>
          <w:szCs w:val="19"/>
          <w:lang w:val="es-ES"/>
        </w:rPr>
      </w:pPr>
      <w:r w:rsidRPr="00414729">
        <w:rPr>
          <w:rStyle w:val="Refdenotaalpie"/>
          <w:rFonts w:ascii="Arial" w:hAnsi="Arial" w:cs="Arial"/>
          <w:color w:val="000000" w:themeColor="text1"/>
          <w:sz w:val="19"/>
          <w:szCs w:val="19"/>
        </w:rPr>
        <w:footnoteRef/>
      </w:r>
      <w:r w:rsidRPr="00414729">
        <w:rPr>
          <w:rFonts w:ascii="Arial" w:hAnsi="Arial" w:cs="Arial"/>
          <w:color w:val="000000" w:themeColor="text1"/>
          <w:sz w:val="19"/>
          <w:szCs w:val="19"/>
        </w:rPr>
        <w:t xml:space="preserve"> Concepto emitido en el radicado 4201913000005674, dictado el 27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DE4473" w:rsidRDefault="00DE447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56971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C186972"/>
    <w:multiLevelType w:val="hybridMultilevel"/>
    <w:tmpl w:val="091A6914"/>
    <w:lvl w:ilvl="0" w:tplc="D6C49844">
      <w:start w:val="2"/>
      <w:numFmt w:val="decimal"/>
      <w:lvlText w:val="%1"/>
      <w:lvlJc w:val="left"/>
      <w:pPr>
        <w:ind w:left="6601" w:hanging="360"/>
      </w:pPr>
      <w:rPr>
        <w:rFonts w:hint="default"/>
      </w:rPr>
    </w:lvl>
    <w:lvl w:ilvl="1" w:tplc="08090019" w:tentative="1">
      <w:start w:val="1"/>
      <w:numFmt w:val="lowerLetter"/>
      <w:lvlText w:val="%2."/>
      <w:lvlJc w:val="left"/>
      <w:pPr>
        <w:ind w:left="7321" w:hanging="360"/>
      </w:pPr>
    </w:lvl>
    <w:lvl w:ilvl="2" w:tplc="0809001B" w:tentative="1">
      <w:start w:val="1"/>
      <w:numFmt w:val="lowerRoman"/>
      <w:lvlText w:val="%3."/>
      <w:lvlJc w:val="right"/>
      <w:pPr>
        <w:ind w:left="8041" w:hanging="180"/>
      </w:pPr>
    </w:lvl>
    <w:lvl w:ilvl="3" w:tplc="0809000F" w:tentative="1">
      <w:start w:val="1"/>
      <w:numFmt w:val="decimal"/>
      <w:lvlText w:val="%4."/>
      <w:lvlJc w:val="left"/>
      <w:pPr>
        <w:ind w:left="8761" w:hanging="360"/>
      </w:pPr>
    </w:lvl>
    <w:lvl w:ilvl="4" w:tplc="08090019" w:tentative="1">
      <w:start w:val="1"/>
      <w:numFmt w:val="lowerLetter"/>
      <w:lvlText w:val="%5."/>
      <w:lvlJc w:val="left"/>
      <w:pPr>
        <w:ind w:left="9481" w:hanging="360"/>
      </w:pPr>
    </w:lvl>
    <w:lvl w:ilvl="5" w:tplc="0809001B" w:tentative="1">
      <w:start w:val="1"/>
      <w:numFmt w:val="lowerRoman"/>
      <w:lvlText w:val="%6."/>
      <w:lvlJc w:val="right"/>
      <w:pPr>
        <w:ind w:left="10201" w:hanging="180"/>
      </w:pPr>
    </w:lvl>
    <w:lvl w:ilvl="6" w:tplc="0809000F" w:tentative="1">
      <w:start w:val="1"/>
      <w:numFmt w:val="decimal"/>
      <w:lvlText w:val="%7."/>
      <w:lvlJc w:val="left"/>
      <w:pPr>
        <w:ind w:left="10921" w:hanging="360"/>
      </w:pPr>
    </w:lvl>
    <w:lvl w:ilvl="7" w:tplc="08090019" w:tentative="1">
      <w:start w:val="1"/>
      <w:numFmt w:val="lowerLetter"/>
      <w:lvlText w:val="%8."/>
      <w:lvlJc w:val="left"/>
      <w:pPr>
        <w:ind w:left="11641" w:hanging="360"/>
      </w:pPr>
    </w:lvl>
    <w:lvl w:ilvl="8" w:tplc="0809001B" w:tentative="1">
      <w:start w:val="1"/>
      <w:numFmt w:val="lowerRoman"/>
      <w:lvlText w:val="%9."/>
      <w:lvlJc w:val="right"/>
      <w:pPr>
        <w:ind w:left="12361"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592609"/>
    <w:multiLevelType w:val="multilevel"/>
    <w:tmpl w:val="E5D2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6474E"/>
    <w:rsid w:val="00064BAA"/>
    <w:rsid w:val="00065121"/>
    <w:rsid w:val="00071BE4"/>
    <w:rsid w:val="000723D6"/>
    <w:rsid w:val="00084B97"/>
    <w:rsid w:val="000942EB"/>
    <w:rsid w:val="000B103F"/>
    <w:rsid w:val="000B37DE"/>
    <w:rsid w:val="000B5000"/>
    <w:rsid w:val="000D36E9"/>
    <w:rsid w:val="000D61A5"/>
    <w:rsid w:val="000F14E8"/>
    <w:rsid w:val="00103915"/>
    <w:rsid w:val="00114758"/>
    <w:rsid w:val="00122B23"/>
    <w:rsid w:val="001245DC"/>
    <w:rsid w:val="00127AAC"/>
    <w:rsid w:val="00137FFA"/>
    <w:rsid w:val="0014795E"/>
    <w:rsid w:val="001562B0"/>
    <w:rsid w:val="001A4714"/>
    <w:rsid w:val="001A57A1"/>
    <w:rsid w:val="001B0444"/>
    <w:rsid w:val="001B1976"/>
    <w:rsid w:val="001F5E25"/>
    <w:rsid w:val="0020632A"/>
    <w:rsid w:val="00210B51"/>
    <w:rsid w:val="002110EB"/>
    <w:rsid w:val="00211338"/>
    <w:rsid w:val="002166C5"/>
    <w:rsid w:val="00234B84"/>
    <w:rsid w:val="0025615E"/>
    <w:rsid w:val="00265EDE"/>
    <w:rsid w:val="002744C8"/>
    <w:rsid w:val="0029527F"/>
    <w:rsid w:val="002A4B39"/>
    <w:rsid w:val="002B33E4"/>
    <w:rsid w:val="002C4C0C"/>
    <w:rsid w:val="002D11D6"/>
    <w:rsid w:val="002D630B"/>
    <w:rsid w:val="002F1C78"/>
    <w:rsid w:val="002F2BDB"/>
    <w:rsid w:val="002F5F7A"/>
    <w:rsid w:val="003033BA"/>
    <w:rsid w:val="003051AE"/>
    <w:rsid w:val="00320ADF"/>
    <w:rsid w:val="00322937"/>
    <w:rsid w:val="0032353B"/>
    <w:rsid w:val="0034177C"/>
    <w:rsid w:val="0034590E"/>
    <w:rsid w:val="0034680A"/>
    <w:rsid w:val="003533D1"/>
    <w:rsid w:val="00353DD5"/>
    <w:rsid w:val="003636B2"/>
    <w:rsid w:val="0037732D"/>
    <w:rsid w:val="00380579"/>
    <w:rsid w:val="00384107"/>
    <w:rsid w:val="00386456"/>
    <w:rsid w:val="0039464A"/>
    <w:rsid w:val="003A0878"/>
    <w:rsid w:val="003A4044"/>
    <w:rsid w:val="003A581E"/>
    <w:rsid w:val="0040598C"/>
    <w:rsid w:val="0041244A"/>
    <w:rsid w:val="0041454E"/>
    <w:rsid w:val="00414729"/>
    <w:rsid w:val="00423F9F"/>
    <w:rsid w:val="0043124B"/>
    <w:rsid w:val="00432CC0"/>
    <w:rsid w:val="00440F51"/>
    <w:rsid w:val="004422D6"/>
    <w:rsid w:val="0044572A"/>
    <w:rsid w:val="0045446C"/>
    <w:rsid w:val="0049241A"/>
    <w:rsid w:val="004A34D2"/>
    <w:rsid w:val="004B75A4"/>
    <w:rsid w:val="004C0DFE"/>
    <w:rsid w:val="004E2AE0"/>
    <w:rsid w:val="004F2A2A"/>
    <w:rsid w:val="0051074C"/>
    <w:rsid w:val="00513AF2"/>
    <w:rsid w:val="0053775C"/>
    <w:rsid w:val="0054413A"/>
    <w:rsid w:val="005564CA"/>
    <w:rsid w:val="0056182B"/>
    <w:rsid w:val="00565677"/>
    <w:rsid w:val="005756AA"/>
    <w:rsid w:val="0059470C"/>
    <w:rsid w:val="00595242"/>
    <w:rsid w:val="005A0DB7"/>
    <w:rsid w:val="005A4DF5"/>
    <w:rsid w:val="005A5E18"/>
    <w:rsid w:val="005D51FA"/>
    <w:rsid w:val="005D791B"/>
    <w:rsid w:val="005E4300"/>
    <w:rsid w:val="00602A53"/>
    <w:rsid w:val="006116B1"/>
    <w:rsid w:val="006144EE"/>
    <w:rsid w:val="00614817"/>
    <w:rsid w:val="0062007E"/>
    <w:rsid w:val="00633DBF"/>
    <w:rsid w:val="00655371"/>
    <w:rsid w:val="00662CE0"/>
    <w:rsid w:val="00664D9F"/>
    <w:rsid w:val="00697665"/>
    <w:rsid w:val="006A0977"/>
    <w:rsid w:val="006A7CB5"/>
    <w:rsid w:val="006A7FD0"/>
    <w:rsid w:val="006C58F3"/>
    <w:rsid w:val="006D7687"/>
    <w:rsid w:val="006E0572"/>
    <w:rsid w:val="006E38B1"/>
    <w:rsid w:val="006F7BB7"/>
    <w:rsid w:val="00700DB9"/>
    <w:rsid w:val="007034BE"/>
    <w:rsid w:val="00705631"/>
    <w:rsid w:val="0070712D"/>
    <w:rsid w:val="0071233E"/>
    <w:rsid w:val="00715EAA"/>
    <w:rsid w:val="00742DD2"/>
    <w:rsid w:val="00746E08"/>
    <w:rsid w:val="00747C96"/>
    <w:rsid w:val="0075094E"/>
    <w:rsid w:val="00752134"/>
    <w:rsid w:val="007522E8"/>
    <w:rsid w:val="0075647A"/>
    <w:rsid w:val="007634AD"/>
    <w:rsid w:val="007664A3"/>
    <w:rsid w:val="00770622"/>
    <w:rsid w:val="0077164D"/>
    <w:rsid w:val="00777C34"/>
    <w:rsid w:val="0078122E"/>
    <w:rsid w:val="00795647"/>
    <w:rsid w:val="007B0854"/>
    <w:rsid w:val="007F3C3E"/>
    <w:rsid w:val="007F6B46"/>
    <w:rsid w:val="007F72CB"/>
    <w:rsid w:val="0080438B"/>
    <w:rsid w:val="008217B7"/>
    <w:rsid w:val="0083119B"/>
    <w:rsid w:val="00836EAB"/>
    <w:rsid w:val="0084254C"/>
    <w:rsid w:val="0085092D"/>
    <w:rsid w:val="00850F79"/>
    <w:rsid w:val="0087331E"/>
    <w:rsid w:val="00887EFB"/>
    <w:rsid w:val="0089774F"/>
    <w:rsid w:val="008D1ECF"/>
    <w:rsid w:val="008E1C15"/>
    <w:rsid w:val="008F2874"/>
    <w:rsid w:val="008F538E"/>
    <w:rsid w:val="009047C5"/>
    <w:rsid w:val="009138B4"/>
    <w:rsid w:val="00917B2A"/>
    <w:rsid w:val="0095385A"/>
    <w:rsid w:val="0097622F"/>
    <w:rsid w:val="00977BF9"/>
    <w:rsid w:val="00987157"/>
    <w:rsid w:val="009B775A"/>
    <w:rsid w:val="009E03A4"/>
    <w:rsid w:val="009E7145"/>
    <w:rsid w:val="009F0A15"/>
    <w:rsid w:val="009F4895"/>
    <w:rsid w:val="009F59C2"/>
    <w:rsid w:val="00A12025"/>
    <w:rsid w:val="00A13A5A"/>
    <w:rsid w:val="00A22919"/>
    <w:rsid w:val="00A24560"/>
    <w:rsid w:val="00A34538"/>
    <w:rsid w:val="00A37FB6"/>
    <w:rsid w:val="00A41825"/>
    <w:rsid w:val="00A5592D"/>
    <w:rsid w:val="00A57935"/>
    <w:rsid w:val="00A7206B"/>
    <w:rsid w:val="00A81968"/>
    <w:rsid w:val="00A86738"/>
    <w:rsid w:val="00AA08E7"/>
    <w:rsid w:val="00AA195B"/>
    <w:rsid w:val="00AA442B"/>
    <w:rsid w:val="00AA5845"/>
    <w:rsid w:val="00AA669D"/>
    <w:rsid w:val="00B13AC6"/>
    <w:rsid w:val="00B13EC0"/>
    <w:rsid w:val="00B14D40"/>
    <w:rsid w:val="00B15A39"/>
    <w:rsid w:val="00B22E22"/>
    <w:rsid w:val="00B37402"/>
    <w:rsid w:val="00B44994"/>
    <w:rsid w:val="00B517E3"/>
    <w:rsid w:val="00B525CB"/>
    <w:rsid w:val="00B56294"/>
    <w:rsid w:val="00B63872"/>
    <w:rsid w:val="00B63CB2"/>
    <w:rsid w:val="00B64EDB"/>
    <w:rsid w:val="00B7315F"/>
    <w:rsid w:val="00B76C80"/>
    <w:rsid w:val="00B83979"/>
    <w:rsid w:val="00B87CC5"/>
    <w:rsid w:val="00B91B8E"/>
    <w:rsid w:val="00BB0016"/>
    <w:rsid w:val="00BB5E22"/>
    <w:rsid w:val="00BC2704"/>
    <w:rsid w:val="00BD78FE"/>
    <w:rsid w:val="00BE0900"/>
    <w:rsid w:val="00C05980"/>
    <w:rsid w:val="00C20CE4"/>
    <w:rsid w:val="00C224DD"/>
    <w:rsid w:val="00C55C82"/>
    <w:rsid w:val="00C71838"/>
    <w:rsid w:val="00C96504"/>
    <w:rsid w:val="00CC00CD"/>
    <w:rsid w:val="00CC2483"/>
    <w:rsid w:val="00CD7937"/>
    <w:rsid w:val="00CE2E44"/>
    <w:rsid w:val="00CF312B"/>
    <w:rsid w:val="00CF4BC3"/>
    <w:rsid w:val="00D00B3C"/>
    <w:rsid w:val="00D01760"/>
    <w:rsid w:val="00D16D16"/>
    <w:rsid w:val="00D16E39"/>
    <w:rsid w:val="00D223B6"/>
    <w:rsid w:val="00D360A9"/>
    <w:rsid w:val="00D43A9C"/>
    <w:rsid w:val="00D60327"/>
    <w:rsid w:val="00D6339D"/>
    <w:rsid w:val="00D72E9D"/>
    <w:rsid w:val="00D75976"/>
    <w:rsid w:val="00D76CF0"/>
    <w:rsid w:val="00D80EB7"/>
    <w:rsid w:val="00D82CE5"/>
    <w:rsid w:val="00DA15BC"/>
    <w:rsid w:val="00DA5AB1"/>
    <w:rsid w:val="00DB7397"/>
    <w:rsid w:val="00DC62E5"/>
    <w:rsid w:val="00DD735D"/>
    <w:rsid w:val="00DE3119"/>
    <w:rsid w:val="00DE4473"/>
    <w:rsid w:val="00DF236B"/>
    <w:rsid w:val="00DF2908"/>
    <w:rsid w:val="00DF4706"/>
    <w:rsid w:val="00DF644E"/>
    <w:rsid w:val="00E070E5"/>
    <w:rsid w:val="00E13AB8"/>
    <w:rsid w:val="00E22F83"/>
    <w:rsid w:val="00E25CB3"/>
    <w:rsid w:val="00E33B62"/>
    <w:rsid w:val="00E4143A"/>
    <w:rsid w:val="00E62C9A"/>
    <w:rsid w:val="00E63FBF"/>
    <w:rsid w:val="00E66CFA"/>
    <w:rsid w:val="00E76AB6"/>
    <w:rsid w:val="00E90F4E"/>
    <w:rsid w:val="00EB5C70"/>
    <w:rsid w:val="00EC7E55"/>
    <w:rsid w:val="00EE1752"/>
    <w:rsid w:val="00EE59B5"/>
    <w:rsid w:val="00EE64A4"/>
    <w:rsid w:val="00EE6861"/>
    <w:rsid w:val="00EF1510"/>
    <w:rsid w:val="00F10708"/>
    <w:rsid w:val="00F35EA6"/>
    <w:rsid w:val="00F4717C"/>
    <w:rsid w:val="00F57483"/>
    <w:rsid w:val="00F72A56"/>
    <w:rsid w:val="00F75FF2"/>
    <w:rsid w:val="00F84899"/>
    <w:rsid w:val="00F859F0"/>
    <w:rsid w:val="00F91716"/>
    <w:rsid w:val="00FC3A89"/>
    <w:rsid w:val="00FD1FB8"/>
    <w:rsid w:val="00FE141E"/>
    <w:rsid w:val="00FE42ED"/>
    <w:rsid w:val="02091231"/>
    <w:rsid w:val="3828D4CB"/>
    <w:rsid w:val="5D6B5DD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5B"/>
    <w:pPr>
      <w:spacing w:after="0" w:line="240" w:lineRule="auto"/>
    </w:pPr>
    <w:rPr>
      <w:rFonts w:ascii="Times New Roman" w:eastAsia="Times New Roman" w:hAnsi="Times New Roman" w:cs="Times New Roman"/>
      <w:sz w:val="24"/>
      <w:szCs w:val="24"/>
    </w:rPr>
  </w:style>
  <w:style w:type="paragraph" w:styleId="Ttulo5">
    <w:name w:val="heading 5"/>
    <w:basedOn w:val="Normal"/>
    <w:next w:val="Normal"/>
    <w:link w:val="Ttulo5Car"/>
    <w:qFormat/>
    <w:rsid w:val="002B33E4"/>
    <w:pPr>
      <w:keepNext/>
      <w:overflowPunct w:val="0"/>
      <w:autoSpaceDE w:val="0"/>
      <w:autoSpaceDN w:val="0"/>
      <w:adjustRightInd w:val="0"/>
      <w:textAlignment w:val="baseline"/>
      <w:outlineLvl w:val="4"/>
    </w:pPr>
    <w:rPr>
      <w:rFonts w:ascii="Arial" w:hAnsi="Arial"/>
      <w:b/>
      <w:spacing w:val="-3"/>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57483"/>
    <w:pPr>
      <w:spacing w:after="160" w:line="240" w:lineRule="exact"/>
    </w:pPr>
    <w:rPr>
      <w:sz w:val="22"/>
      <w:vertAlign w:val="superscript"/>
    </w:rPr>
  </w:style>
  <w:style w:type="character" w:customStyle="1" w:styleId="UnresolvedMention1">
    <w:name w:val="Unresolved Mention1"/>
    <w:basedOn w:val="Fuentedeprrafopredeter"/>
    <w:uiPriority w:val="99"/>
    <w:semiHidden/>
    <w:unhideWhenUsed/>
    <w:rsid w:val="0034590E"/>
    <w:rPr>
      <w:color w:val="605E5C"/>
      <w:shd w:val="clear" w:color="auto" w:fill="E1DFDD"/>
    </w:rPr>
  </w:style>
  <w:style w:type="character" w:styleId="nfasis">
    <w:name w:val="Emphasis"/>
    <w:basedOn w:val="Fuentedeprrafopredeter"/>
    <w:uiPriority w:val="20"/>
    <w:qFormat/>
    <w:rsid w:val="000723D6"/>
    <w:rPr>
      <w:i/>
      <w:iCs/>
    </w:rPr>
  </w:style>
  <w:style w:type="character" w:styleId="Hipervnculovisitado">
    <w:name w:val="FollowedHyperlink"/>
    <w:basedOn w:val="Fuentedeprrafopredeter"/>
    <w:uiPriority w:val="99"/>
    <w:semiHidden/>
    <w:unhideWhenUsed/>
    <w:rsid w:val="00D00B3C"/>
    <w:rPr>
      <w:color w:val="F2F2F2" w:themeColor="followedHyperlink"/>
      <w:u w:val="single"/>
    </w:rPr>
  </w:style>
  <w:style w:type="character" w:styleId="Textoennegrita">
    <w:name w:val="Strong"/>
    <w:basedOn w:val="Fuentedeprrafopredeter"/>
    <w:uiPriority w:val="22"/>
    <w:qFormat/>
    <w:rsid w:val="00AA195B"/>
    <w:rPr>
      <w:b/>
      <w:bCs/>
    </w:rPr>
  </w:style>
  <w:style w:type="character" w:customStyle="1" w:styleId="Ttulo5Car">
    <w:name w:val="Título 5 Car"/>
    <w:basedOn w:val="Fuentedeprrafopredeter"/>
    <w:link w:val="Ttulo5"/>
    <w:rsid w:val="002B33E4"/>
    <w:rPr>
      <w:rFonts w:ascii="Arial" w:eastAsia="Times New Roman" w:hAnsi="Arial" w:cs="Times New Roman"/>
      <w:b/>
      <w:spacing w:val="-3"/>
      <w:sz w:val="24"/>
      <w:szCs w:val="20"/>
      <w:lang w:val="es-ES" w:eastAsia="es-ES"/>
    </w:rPr>
  </w:style>
  <w:style w:type="character" w:customStyle="1" w:styleId="iaj">
    <w:name w:val="i_aj"/>
    <w:basedOn w:val="Fuentedeprrafopredeter"/>
    <w:rsid w:val="0041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15854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12423768">
      <w:bodyDiv w:val="1"/>
      <w:marLeft w:val="0"/>
      <w:marRight w:val="0"/>
      <w:marTop w:val="0"/>
      <w:marBottom w:val="0"/>
      <w:divBdr>
        <w:top w:val="none" w:sz="0" w:space="0" w:color="auto"/>
        <w:left w:val="none" w:sz="0" w:space="0" w:color="auto"/>
        <w:bottom w:val="none" w:sz="0" w:space="0" w:color="auto"/>
        <w:right w:val="none" w:sz="0" w:space="0" w:color="auto"/>
      </w:divBdr>
    </w:div>
    <w:div w:id="2158202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9578703">
      <w:bodyDiv w:val="1"/>
      <w:marLeft w:val="0"/>
      <w:marRight w:val="0"/>
      <w:marTop w:val="0"/>
      <w:marBottom w:val="0"/>
      <w:divBdr>
        <w:top w:val="none" w:sz="0" w:space="0" w:color="auto"/>
        <w:left w:val="none" w:sz="0" w:space="0" w:color="auto"/>
        <w:bottom w:val="none" w:sz="0" w:space="0" w:color="auto"/>
        <w:right w:val="none" w:sz="0" w:space="0" w:color="auto"/>
      </w:divBdr>
    </w:div>
    <w:div w:id="521018372">
      <w:bodyDiv w:val="1"/>
      <w:marLeft w:val="0"/>
      <w:marRight w:val="0"/>
      <w:marTop w:val="0"/>
      <w:marBottom w:val="0"/>
      <w:divBdr>
        <w:top w:val="none" w:sz="0" w:space="0" w:color="auto"/>
        <w:left w:val="none" w:sz="0" w:space="0" w:color="auto"/>
        <w:bottom w:val="none" w:sz="0" w:space="0" w:color="auto"/>
        <w:right w:val="none" w:sz="0" w:space="0" w:color="auto"/>
      </w:divBdr>
    </w:div>
    <w:div w:id="523710257">
      <w:bodyDiv w:val="1"/>
      <w:marLeft w:val="0"/>
      <w:marRight w:val="0"/>
      <w:marTop w:val="0"/>
      <w:marBottom w:val="0"/>
      <w:divBdr>
        <w:top w:val="none" w:sz="0" w:space="0" w:color="auto"/>
        <w:left w:val="none" w:sz="0" w:space="0" w:color="auto"/>
        <w:bottom w:val="none" w:sz="0" w:space="0" w:color="auto"/>
        <w:right w:val="none" w:sz="0" w:space="0" w:color="auto"/>
      </w:divBdr>
    </w:div>
    <w:div w:id="540168131">
      <w:bodyDiv w:val="1"/>
      <w:marLeft w:val="0"/>
      <w:marRight w:val="0"/>
      <w:marTop w:val="0"/>
      <w:marBottom w:val="0"/>
      <w:divBdr>
        <w:top w:val="none" w:sz="0" w:space="0" w:color="auto"/>
        <w:left w:val="none" w:sz="0" w:space="0" w:color="auto"/>
        <w:bottom w:val="none" w:sz="0" w:space="0" w:color="auto"/>
        <w:right w:val="none" w:sz="0" w:space="0" w:color="auto"/>
      </w:divBdr>
      <w:divsChild>
        <w:div w:id="980959210">
          <w:marLeft w:val="0"/>
          <w:marRight w:val="0"/>
          <w:marTop w:val="0"/>
          <w:marBottom w:val="0"/>
          <w:divBdr>
            <w:top w:val="none" w:sz="0" w:space="0" w:color="auto"/>
            <w:left w:val="none" w:sz="0" w:space="0" w:color="auto"/>
            <w:bottom w:val="none" w:sz="0" w:space="0" w:color="auto"/>
            <w:right w:val="none" w:sz="0" w:space="0" w:color="auto"/>
          </w:divBdr>
          <w:divsChild>
            <w:div w:id="1387215567">
              <w:marLeft w:val="0"/>
              <w:marRight w:val="0"/>
              <w:marTop w:val="0"/>
              <w:marBottom w:val="0"/>
              <w:divBdr>
                <w:top w:val="none" w:sz="0" w:space="0" w:color="auto"/>
                <w:left w:val="none" w:sz="0" w:space="0" w:color="auto"/>
                <w:bottom w:val="none" w:sz="0" w:space="0" w:color="auto"/>
                <w:right w:val="none" w:sz="0" w:space="0" w:color="auto"/>
              </w:divBdr>
              <w:divsChild>
                <w:div w:id="5843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79980">
      <w:bodyDiv w:val="1"/>
      <w:marLeft w:val="0"/>
      <w:marRight w:val="0"/>
      <w:marTop w:val="0"/>
      <w:marBottom w:val="0"/>
      <w:divBdr>
        <w:top w:val="none" w:sz="0" w:space="0" w:color="auto"/>
        <w:left w:val="none" w:sz="0" w:space="0" w:color="auto"/>
        <w:bottom w:val="none" w:sz="0" w:space="0" w:color="auto"/>
        <w:right w:val="none" w:sz="0" w:space="0" w:color="auto"/>
      </w:divBdr>
    </w:div>
    <w:div w:id="1076632373">
      <w:bodyDiv w:val="1"/>
      <w:marLeft w:val="0"/>
      <w:marRight w:val="0"/>
      <w:marTop w:val="0"/>
      <w:marBottom w:val="0"/>
      <w:divBdr>
        <w:top w:val="none" w:sz="0" w:space="0" w:color="auto"/>
        <w:left w:val="none" w:sz="0" w:space="0" w:color="auto"/>
        <w:bottom w:val="none" w:sz="0" w:space="0" w:color="auto"/>
        <w:right w:val="none" w:sz="0" w:space="0" w:color="auto"/>
      </w:divBdr>
    </w:div>
    <w:div w:id="1105689866">
      <w:bodyDiv w:val="1"/>
      <w:marLeft w:val="0"/>
      <w:marRight w:val="0"/>
      <w:marTop w:val="0"/>
      <w:marBottom w:val="0"/>
      <w:divBdr>
        <w:top w:val="none" w:sz="0" w:space="0" w:color="auto"/>
        <w:left w:val="none" w:sz="0" w:space="0" w:color="auto"/>
        <w:bottom w:val="none" w:sz="0" w:space="0" w:color="auto"/>
        <w:right w:val="none" w:sz="0" w:space="0" w:color="auto"/>
      </w:divBdr>
    </w:div>
    <w:div w:id="1152647204">
      <w:bodyDiv w:val="1"/>
      <w:marLeft w:val="0"/>
      <w:marRight w:val="0"/>
      <w:marTop w:val="0"/>
      <w:marBottom w:val="0"/>
      <w:divBdr>
        <w:top w:val="none" w:sz="0" w:space="0" w:color="auto"/>
        <w:left w:val="none" w:sz="0" w:space="0" w:color="auto"/>
        <w:bottom w:val="none" w:sz="0" w:space="0" w:color="auto"/>
        <w:right w:val="none" w:sz="0" w:space="0" w:color="auto"/>
      </w:divBdr>
      <w:divsChild>
        <w:div w:id="1995261031">
          <w:marLeft w:val="0"/>
          <w:marRight w:val="0"/>
          <w:marTop w:val="0"/>
          <w:marBottom w:val="0"/>
          <w:divBdr>
            <w:top w:val="none" w:sz="0" w:space="0" w:color="auto"/>
            <w:left w:val="none" w:sz="0" w:space="0" w:color="auto"/>
            <w:bottom w:val="none" w:sz="0" w:space="0" w:color="auto"/>
            <w:right w:val="none" w:sz="0" w:space="0" w:color="auto"/>
          </w:divBdr>
          <w:divsChild>
            <w:div w:id="220212293">
              <w:marLeft w:val="0"/>
              <w:marRight w:val="0"/>
              <w:marTop w:val="0"/>
              <w:marBottom w:val="0"/>
              <w:divBdr>
                <w:top w:val="none" w:sz="0" w:space="0" w:color="auto"/>
                <w:left w:val="none" w:sz="0" w:space="0" w:color="auto"/>
                <w:bottom w:val="none" w:sz="0" w:space="0" w:color="auto"/>
                <w:right w:val="none" w:sz="0" w:space="0" w:color="auto"/>
              </w:divBdr>
              <w:divsChild>
                <w:div w:id="1468009460">
                  <w:marLeft w:val="0"/>
                  <w:marRight w:val="0"/>
                  <w:marTop w:val="0"/>
                  <w:marBottom w:val="0"/>
                  <w:divBdr>
                    <w:top w:val="none" w:sz="0" w:space="0" w:color="auto"/>
                    <w:left w:val="none" w:sz="0" w:space="0" w:color="auto"/>
                    <w:bottom w:val="none" w:sz="0" w:space="0" w:color="auto"/>
                    <w:right w:val="none" w:sz="0" w:space="0" w:color="auto"/>
                  </w:divBdr>
                  <w:divsChild>
                    <w:div w:id="12429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781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3503581">
      <w:bodyDiv w:val="1"/>
      <w:marLeft w:val="0"/>
      <w:marRight w:val="0"/>
      <w:marTop w:val="0"/>
      <w:marBottom w:val="0"/>
      <w:divBdr>
        <w:top w:val="none" w:sz="0" w:space="0" w:color="auto"/>
        <w:left w:val="none" w:sz="0" w:space="0" w:color="auto"/>
        <w:bottom w:val="none" w:sz="0" w:space="0" w:color="auto"/>
        <w:right w:val="none" w:sz="0" w:space="0" w:color="auto"/>
      </w:divBdr>
    </w:div>
    <w:div w:id="1632058741">
      <w:bodyDiv w:val="1"/>
      <w:marLeft w:val="0"/>
      <w:marRight w:val="0"/>
      <w:marTop w:val="0"/>
      <w:marBottom w:val="0"/>
      <w:divBdr>
        <w:top w:val="none" w:sz="0" w:space="0" w:color="auto"/>
        <w:left w:val="none" w:sz="0" w:space="0" w:color="auto"/>
        <w:bottom w:val="none" w:sz="0" w:space="0" w:color="auto"/>
        <w:right w:val="none" w:sz="0" w:space="0" w:color="auto"/>
      </w:divBdr>
    </w:div>
    <w:div w:id="1705910784">
      <w:bodyDiv w:val="1"/>
      <w:marLeft w:val="0"/>
      <w:marRight w:val="0"/>
      <w:marTop w:val="0"/>
      <w:marBottom w:val="0"/>
      <w:divBdr>
        <w:top w:val="none" w:sz="0" w:space="0" w:color="auto"/>
        <w:left w:val="none" w:sz="0" w:space="0" w:color="auto"/>
        <w:bottom w:val="none" w:sz="0" w:space="0" w:color="auto"/>
        <w:right w:val="none" w:sz="0" w:space="0" w:color="auto"/>
      </w:divBdr>
    </w:div>
    <w:div w:id="2037921515">
      <w:bodyDiv w:val="1"/>
      <w:marLeft w:val="0"/>
      <w:marRight w:val="0"/>
      <w:marTop w:val="0"/>
      <w:marBottom w:val="0"/>
      <w:divBdr>
        <w:top w:val="none" w:sz="0" w:space="0" w:color="auto"/>
        <w:left w:val="none" w:sz="0" w:space="0" w:color="auto"/>
        <w:bottom w:val="none" w:sz="0" w:space="0" w:color="auto"/>
        <w:right w:val="none" w:sz="0" w:space="0" w:color="auto"/>
      </w:divBdr>
    </w:div>
    <w:div w:id="204763579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8B07FCDB-EE0C-4C6C-AFB4-5BF5C378F886}">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1C612403-EACD-4433-B5A6-5B7C44CE6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B91AF-5773-488F-A1D9-01CD20935C9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6658</Words>
  <Characters>36624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2020-08-19T21:10:00Z</dcterms:created>
  <dcterms:modified xsi:type="dcterms:W3CDTF">2020-08-19T21:10:00Z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