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E59" w:rsidRDefault="00C76E59" w:rsidP="00EF26A9">
      <w:pPr>
        <w:pStyle w:val="Textoindependiente"/>
        <w:ind w:left="100" w:right="107"/>
        <w:jc w:val="both"/>
        <w:rPr>
          <w:b/>
          <w:lang w:val="es-MX"/>
        </w:rPr>
      </w:pPr>
    </w:p>
    <w:p w:rsidR="009E119C" w:rsidRPr="00D80C7A" w:rsidRDefault="009E119C" w:rsidP="00EF26A9">
      <w:pPr>
        <w:pStyle w:val="Textoindependiente"/>
        <w:ind w:left="100" w:right="107"/>
        <w:jc w:val="both"/>
        <w:rPr>
          <w:b/>
          <w:lang w:val="es-MX"/>
        </w:rPr>
      </w:pPr>
      <w:r w:rsidRPr="00D80C7A">
        <w:rPr>
          <w:b/>
          <w:lang w:val="es-MX"/>
        </w:rPr>
        <w:t xml:space="preserve">SUBSANABILIDAD – Aplicación – Improcedencia – Circunstancias posteriores </w:t>
      </w:r>
      <w:r w:rsidR="007726BD">
        <w:rPr>
          <w:b/>
          <w:lang w:val="es-MX"/>
        </w:rPr>
        <w:t>–</w:t>
      </w:r>
      <w:r w:rsidRPr="00D80C7A">
        <w:rPr>
          <w:b/>
          <w:lang w:val="es-MX"/>
        </w:rPr>
        <w:t xml:space="preserve"> </w:t>
      </w:r>
      <w:r w:rsidR="007726BD">
        <w:rPr>
          <w:b/>
          <w:lang w:val="es-MX"/>
        </w:rPr>
        <w:t>C</w:t>
      </w:r>
      <w:r w:rsidRPr="00D80C7A">
        <w:rPr>
          <w:b/>
          <w:lang w:val="es-MX"/>
        </w:rPr>
        <w:t xml:space="preserve">ierre del proceso </w:t>
      </w:r>
    </w:p>
    <w:p w:rsidR="009E119C" w:rsidRPr="00D80C7A" w:rsidRDefault="009E119C" w:rsidP="00EF26A9">
      <w:pPr>
        <w:jc w:val="both"/>
        <w:rPr>
          <w:b/>
          <w:lang w:val="es-MX"/>
        </w:rPr>
      </w:pPr>
    </w:p>
    <w:p w:rsidR="009E119C" w:rsidRPr="00D80C7A" w:rsidRDefault="009E119C" w:rsidP="00EF26A9">
      <w:pPr>
        <w:pStyle w:val="Textoindependiente"/>
        <w:ind w:left="100" w:right="107"/>
        <w:jc w:val="both"/>
        <w:rPr>
          <w:sz w:val="20"/>
          <w:szCs w:val="20"/>
          <w:lang w:val="es-MX"/>
        </w:rPr>
      </w:pPr>
      <w:r w:rsidRPr="00D80C7A">
        <w:rPr>
          <w:sz w:val="20"/>
          <w:szCs w:val="20"/>
          <w:lang w:val="es-MX"/>
        </w:rPr>
        <w:t>La regla de la subsanabilidad de las ofertas en los procedimientos de selección,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permitan, por regla general, que los oferentes aporten o corrijan aquella información relacionada con tales requisitos de participación, de manera que no opere un rechazo de plano de las ofertas. En tal sentido, el primero de los parágrafos mencionados señala que «La ausencia de requisitos o la falta de documentos referentes a la futura contratación o al proponente, no necesarios para la comparación de las propuestas no servirán de título suficiente para el rechazo de los ofrecimientos hechos» y que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Si bien esta regla encuentra algunos límites, como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subsanabilidad de las ofertas debe interpretars</w:t>
      </w:r>
      <w:bookmarkStart w:id="0" w:name="_GoBack"/>
      <w:bookmarkEnd w:id="0"/>
      <w:r w:rsidRPr="00D80C7A">
        <w:rPr>
          <w:sz w:val="20"/>
          <w:szCs w:val="20"/>
          <w:lang w:val="es-MX"/>
        </w:rPr>
        <w:t xml:space="preserve">e como una regla general en relación con la falta de entrega o con los defectos de los requisitos habilitantes. </w:t>
      </w:r>
    </w:p>
    <w:p w:rsidR="009E119C" w:rsidRPr="00D80C7A" w:rsidRDefault="009E119C" w:rsidP="00EF26A9">
      <w:pPr>
        <w:jc w:val="both"/>
        <w:rPr>
          <w:sz w:val="21"/>
          <w:szCs w:val="21"/>
          <w:lang w:val="es-MX"/>
        </w:rPr>
      </w:pPr>
    </w:p>
    <w:p w:rsidR="009E119C" w:rsidRPr="00D80C7A" w:rsidRDefault="009E119C" w:rsidP="00EF26A9">
      <w:pPr>
        <w:pStyle w:val="Textoindependiente"/>
        <w:ind w:left="100" w:right="107"/>
        <w:jc w:val="both"/>
        <w:rPr>
          <w:b/>
          <w:lang w:val="es-MX"/>
        </w:rPr>
      </w:pPr>
      <w:r w:rsidRPr="00D80C7A">
        <w:rPr>
          <w:b/>
          <w:lang w:val="es-MX"/>
        </w:rPr>
        <w:t xml:space="preserve">SUBSANABILIDAD ― Oportunidad ― Traslado ― Informe de evaluación  </w:t>
      </w:r>
    </w:p>
    <w:p w:rsidR="009E119C" w:rsidRPr="00D80C7A" w:rsidRDefault="009E119C" w:rsidP="00EF26A9">
      <w:pPr>
        <w:jc w:val="both"/>
        <w:rPr>
          <w:lang w:val="es-MX"/>
        </w:rPr>
      </w:pPr>
    </w:p>
    <w:p w:rsidR="009E119C" w:rsidRPr="00D80C7A" w:rsidRDefault="009E119C" w:rsidP="00EF26A9">
      <w:pPr>
        <w:pStyle w:val="Textoindependiente"/>
        <w:ind w:left="100" w:right="107"/>
        <w:jc w:val="both"/>
        <w:rPr>
          <w:sz w:val="20"/>
          <w:szCs w:val="20"/>
          <w:lang w:val="es-MX"/>
        </w:rPr>
      </w:pPr>
      <w:r w:rsidRPr="00D80C7A">
        <w:rPr>
          <w:sz w:val="20"/>
          <w:szCs w:val="20"/>
          <w:lang w:val="es-MX"/>
        </w:rPr>
        <w:t>No obstante, de la lectura de este aparte podrían, en la práctica, darse dos interpretaciones que dan lugar a dos formas de proceder en los procesos de selección, en lo que se refiere a la subsanabilidad de las ofertas. Primera, que la posibilidad de los oferentes para subsanar es el término del traslado del informe de evaluación, ya que en este documento es donde la Administración establece los requisitos o documentos omitidos que los oferentes deben subsanar, so pena de rechazo; segunda, que el término del traslado del informe de evaluación es el límite para la subsanación de ofertas, pero no el único momento para hacerlo. 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 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p>
    <w:p w:rsidR="009E119C" w:rsidRPr="00D80C7A" w:rsidRDefault="009E119C" w:rsidP="00EF26A9">
      <w:pPr>
        <w:jc w:val="both"/>
        <w:rPr>
          <w:sz w:val="21"/>
          <w:szCs w:val="21"/>
          <w:lang w:val="es-MX"/>
        </w:rPr>
      </w:pPr>
    </w:p>
    <w:p w:rsidR="009E119C" w:rsidRPr="00D80C7A" w:rsidRDefault="009E119C" w:rsidP="00EF26A9">
      <w:pPr>
        <w:pStyle w:val="Textoindependiente"/>
        <w:ind w:left="100" w:right="107"/>
        <w:jc w:val="both"/>
        <w:rPr>
          <w:b/>
          <w:lang w:val="es-MX"/>
        </w:rPr>
      </w:pPr>
      <w:r w:rsidRPr="00D80C7A">
        <w:rPr>
          <w:b/>
          <w:lang w:val="es-MX"/>
        </w:rPr>
        <w:t>SERIEDAD DE LA OFERTA – Irrevocabilidad de la oferta</w:t>
      </w:r>
    </w:p>
    <w:p w:rsidR="009E119C" w:rsidRPr="00D80C7A" w:rsidRDefault="009E119C" w:rsidP="00EF26A9">
      <w:pPr>
        <w:jc w:val="both"/>
        <w:rPr>
          <w:b/>
          <w:lang w:val="es-MX"/>
        </w:rPr>
      </w:pPr>
    </w:p>
    <w:p w:rsidR="00EF26A9" w:rsidRPr="00D80C7A" w:rsidRDefault="009E119C" w:rsidP="00C432CD">
      <w:pPr>
        <w:pStyle w:val="Textoindependiente"/>
        <w:ind w:left="100" w:right="107"/>
        <w:jc w:val="both"/>
        <w:rPr>
          <w:sz w:val="20"/>
          <w:szCs w:val="20"/>
          <w:lang w:val="es-MX"/>
        </w:rPr>
      </w:pPr>
      <w:r w:rsidRPr="00D80C7A">
        <w:rPr>
          <w:sz w:val="20"/>
          <w:szCs w:val="20"/>
          <w:lang w:val="es-MX"/>
        </w:rPr>
        <w:lastRenderedPageBreak/>
        <w:t>Según el artículo 846 del Código de Comercio, la oferta o propuesta es irrevocable, por lo que una vez presentada el proponente no puede retractarse</w:t>
      </w:r>
      <w:r w:rsidR="00EF26A9" w:rsidRPr="00D80C7A">
        <w:rPr>
          <w:sz w:val="20"/>
          <w:szCs w:val="20"/>
          <w:lang w:val="es-MX"/>
        </w:rPr>
        <w:t xml:space="preserve">. </w:t>
      </w:r>
    </w:p>
    <w:p w:rsidR="00EF26A9" w:rsidRPr="00D80C7A" w:rsidRDefault="009E119C" w:rsidP="00C432CD">
      <w:pPr>
        <w:pStyle w:val="Textoindependiente"/>
        <w:spacing w:before="120"/>
        <w:ind w:left="102" w:right="108"/>
        <w:jc w:val="both"/>
        <w:rPr>
          <w:sz w:val="20"/>
          <w:szCs w:val="20"/>
          <w:lang w:val="es-MX"/>
        </w:rPr>
      </w:pPr>
      <w:r w:rsidRPr="00D80C7A">
        <w:rPr>
          <w:sz w:val="20"/>
          <w:szCs w:val="20"/>
          <w:lang w:val="es-MX"/>
        </w:rPr>
        <w:t>El carácter serio y vinculante del que está revestida la propuesta implica no solo que tenga que ser sostenida ante la Administración, y en caso de resultar elegida obligue a quien la formuló, sino que una vez presentada no pueda ser modificada o alterada, pues ello, además de ir en desmedro de su carácter serio, afecta o pone en situación de desventaja a los demás proponentes, en perjuicio de los prin</w:t>
      </w:r>
      <w:r w:rsidR="00C76E59">
        <w:rPr>
          <w:sz w:val="20"/>
          <w:szCs w:val="20"/>
          <w:lang w:val="es-MX"/>
        </w:rPr>
        <w:t xml:space="preserve">cipios de buena fe e igualdad. […] </w:t>
      </w:r>
      <w:r w:rsidRPr="00D80C7A">
        <w:rPr>
          <w:sz w:val="20"/>
          <w:szCs w:val="20"/>
          <w:lang w:val="es-MX"/>
        </w:rPr>
        <w:t>la subsanabilidad de las ofertas no puede entrar en conflicto con su carácter serio e irrevocable, lo que quiere decir que el derecho a subsanar no puede, bajo ninguna circunstancia, implicar la modificación de la oferta o su mejoramiento; en otras palabras, el límite al derecho o facultad de subsanar la oferta es el principio de seriedad e irrevocabilidad de la misma.</w:t>
      </w:r>
    </w:p>
    <w:p w:rsidR="009E119C" w:rsidRPr="00D80C7A" w:rsidRDefault="009E119C" w:rsidP="00C432CD">
      <w:pPr>
        <w:pStyle w:val="Textoindependiente"/>
        <w:spacing w:before="120"/>
        <w:ind w:left="102" w:right="108"/>
        <w:jc w:val="both"/>
        <w:rPr>
          <w:sz w:val="20"/>
          <w:szCs w:val="20"/>
        </w:rPr>
      </w:pPr>
      <w:r w:rsidRPr="00D80C7A">
        <w:rPr>
          <w:sz w:val="20"/>
          <w:szCs w:val="20"/>
          <w:lang w:val="es-MX"/>
        </w:rPr>
        <w:t>Descendiendo las anteriores consideraciones a la consulta planteada, la “subsanación” del documento de constitución de la unión temporal en realidad busca “modificar el porcentaje de participación de sus integrantes”, aspecto que no cabe en el ámbito de la subsanabilidad de la propuesta, sino en el de modificación de la misma, como inclusive lo afirma el solicitante.</w:t>
      </w:r>
    </w:p>
    <w:p w:rsidR="007739D7" w:rsidRDefault="007739D7">
      <w:pPr>
        <w:pStyle w:val="Textoindependiente"/>
        <w:rPr>
          <w:rFonts w:ascii="Times New Roman"/>
          <w:sz w:val="20"/>
        </w:rPr>
      </w:pPr>
    </w:p>
    <w:p w:rsidR="00C76E59" w:rsidRPr="00D80C7A" w:rsidRDefault="00C76E59">
      <w:pPr>
        <w:pStyle w:val="Textoindependiente"/>
        <w:rPr>
          <w:rFonts w:ascii="Times New Roman"/>
          <w:sz w:val="20"/>
        </w:rPr>
      </w:pPr>
    </w:p>
    <w:p w:rsidR="007739D7" w:rsidRPr="00D80C7A" w:rsidRDefault="00292664">
      <w:pPr>
        <w:pStyle w:val="Textoindependiente"/>
        <w:spacing w:before="215"/>
        <w:ind w:left="100"/>
      </w:pPr>
      <w:r w:rsidRPr="00D80C7A">
        <w:t xml:space="preserve">Bogotá D.C., 28/10/2019 Hora </w:t>
      </w:r>
      <w:proofErr w:type="spellStart"/>
      <w:r w:rsidRPr="00D80C7A">
        <w:t>10:12:19s</w:t>
      </w:r>
      <w:proofErr w:type="spellEnd"/>
    </w:p>
    <w:p w:rsidR="007739D7" w:rsidRPr="00D80C7A" w:rsidRDefault="00292664">
      <w:pPr>
        <w:pStyle w:val="Textoindependiente"/>
        <w:spacing w:before="37"/>
        <w:ind w:left="5714"/>
      </w:pPr>
      <w:r w:rsidRPr="00D80C7A">
        <w:t>N° Radicado: 2201913000008049</w:t>
      </w:r>
    </w:p>
    <w:p w:rsidR="007739D7" w:rsidRPr="00D80C7A" w:rsidRDefault="007739D7">
      <w:pPr>
        <w:pStyle w:val="Textoindependiente"/>
        <w:spacing w:before="7"/>
        <w:rPr>
          <w:sz w:val="20"/>
        </w:rPr>
      </w:pPr>
    </w:p>
    <w:p w:rsidR="007739D7" w:rsidRPr="00D80C7A" w:rsidRDefault="00292664">
      <w:pPr>
        <w:pStyle w:val="Textoindependiente"/>
        <w:spacing w:before="93"/>
        <w:ind w:left="100"/>
      </w:pPr>
      <w:r w:rsidRPr="00D80C7A">
        <w:t>Señor</w:t>
      </w:r>
    </w:p>
    <w:p w:rsidR="007739D7" w:rsidRPr="00D80C7A" w:rsidRDefault="00292664">
      <w:pPr>
        <w:pStyle w:val="Textoindependiente"/>
        <w:spacing w:before="37" w:line="278" w:lineRule="auto"/>
        <w:ind w:left="100" w:right="5709"/>
      </w:pPr>
      <w:r w:rsidRPr="00D80C7A">
        <w:rPr>
          <w:b/>
        </w:rPr>
        <w:t xml:space="preserve">Andrés Felipe Plata </w:t>
      </w:r>
      <w:proofErr w:type="spellStart"/>
      <w:r w:rsidRPr="00D80C7A">
        <w:rPr>
          <w:b/>
        </w:rPr>
        <w:t>Herron</w:t>
      </w:r>
      <w:proofErr w:type="spellEnd"/>
      <w:r w:rsidRPr="00D80C7A">
        <w:t xml:space="preserve"> Ciudad</w:t>
      </w:r>
    </w:p>
    <w:p w:rsidR="007739D7" w:rsidRPr="00D80C7A" w:rsidRDefault="007739D7">
      <w:pPr>
        <w:pStyle w:val="Textoindependiente"/>
        <w:rPr>
          <w:sz w:val="24"/>
        </w:rPr>
      </w:pPr>
    </w:p>
    <w:p w:rsidR="007739D7" w:rsidRPr="00D80C7A" w:rsidRDefault="007739D7">
      <w:pPr>
        <w:pStyle w:val="Textoindependiente"/>
        <w:spacing w:before="3"/>
        <w:rPr>
          <w:sz w:val="26"/>
        </w:rPr>
      </w:pPr>
    </w:p>
    <w:p w:rsidR="007739D7" w:rsidRPr="00D80C7A" w:rsidRDefault="00292664">
      <w:pPr>
        <w:pStyle w:val="Textoindependiente"/>
        <w:tabs>
          <w:tab w:val="left" w:pos="3640"/>
        </w:tabs>
        <w:ind w:left="100"/>
      </w:pPr>
      <w:r w:rsidRPr="00D80C7A">
        <w:rPr>
          <w:b/>
        </w:rPr>
        <w:t>Radicación:</w:t>
      </w:r>
      <w:r w:rsidRPr="00D80C7A">
        <w:tab/>
        <w:t>Respuesta a consulta #</w:t>
      </w:r>
      <w:r w:rsidRPr="00D80C7A">
        <w:rPr>
          <w:spacing w:val="-6"/>
        </w:rPr>
        <w:t xml:space="preserve"> </w:t>
      </w:r>
      <w:r w:rsidRPr="00D80C7A">
        <w:t>4201913000006471</w:t>
      </w:r>
    </w:p>
    <w:p w:rsidR="007739D7" w:rsidRPr="00D80C7A" w:rsidRDefault="00292664">
      <w:pPr>
        <w:pStyle w:val="Textoindependiente"/>
        <w:tabs>
          <w:tab w:val="left" w:pos="3640"/>
        </w:tabs>
        <w:spacing w:before="37"/>
        <w:ind w:left="100"/>
      </w:pPr>
      <w:r w:rsidRPr="00D80C7A">
        <w:rPr>
          <w:b/>
        </w:rPr>
        <w:t>Temas:</w:t>
      </w:r>
      <w:r w:rsidRPr="00D80C7A">
        <w:tab/>
        <w:t>Subsanabilidad de la</w:t>
      </w:r>
      <w:r w:rsidRPr="00D80C7A">
        <w:rPr>
          <w:spacing w:val="-5"/>
        </w:rPr>
        <w:t xml:space="preserve"> </w:t>
      </w:r>
      <w:r w:rsidRPr="00D80C7A">
        <w:t>oferta</w:t>
      </w:r>
    </w:p>
    <w:p w:rsidR="007739D7" w:rsidRPr="00D80C7A" w:rsidRDefault="00292664">
      <w:pPr>
        <w:pStyle w:val="Textoindependiente"/>
        <w:tabs>
          <w:tab w:val="left" w:pos="3640"/>
        </w:tabs>
        <w:spacing w:before="37" w:line="278" w:lineRule="auto"/>
        <w:ind w:left="3641" w:right="425" w:hanging="3541"/>
      </w:pPr>
      <w:r w:rsidRPr="00D80C7A">
        <w:rPr>
          <w:b/>
        </w:rPr>
        <w:t>Tipo de</w:t>
      </w:r>
      <w:r w:rsidRPr="00D80C7A">
        <w:rPr>
          <w:b/>
          <w:spacing w:val="-6"/>
        </w:rPr>
        <w:t xml:space="preserve"> </w:t>
      </w:r>
      <w:r w:rsidRPr="00D80C7A">
        <w:rPr>
          <w:b/>
        </w:rPr>
        <w:t>asunto</w:t>
      </w:r>
      <w:r w:rsidRPr="00D80C7A">
        <w:rPr>
          <w:b/>
          <w:spacing w:val="-4"/>
        </w:rPr>
        <w:t xml:space="preserve"> </w:t>
      </w:r>
      <w:r w:rsidRPr="00D80C7A">
        <w:rPr>
          <w:b/>
        </w:rPr>
        <w:t>consultado:</w:t>
      </w:r>
      <w:r w:rsidRPr="00D80C7A">
        <w:rPr>
          <w:b/>
        </w:rPr>
        <w:tab/>
      </w:r>
      <w:r w:rsidRPr="00D80C7A">
        <w:t>Subsanabilidad del documento de constitución de</w:t>
      </w:r>
      <w:r w:rsidRPr="00D80C7A">
        <w:rPr>
          <w:spacing w:val="-30"/>
        </w:rPr>
        <w:t xml:space="preserve"> </w:t>
      </w:r>
      <w:r w:rsidRPr="00D80C7A">
        <w:t>la Unión</w:t>
      </w:r>
      <w:r w:rsidRPr="00D80C7A">
        <w:rPr>
          <w:spacing w:val="-2"/>
        </w:rPr>
        <w:t xml:space="preserve"> </w:t>
      </w:r>
      <w:r w:rsidRPr="00D80C7A">
        <w:t>Temporal</w:t>
      </w:r>
    </w:p>
    <w:p w:rsidR="007739D7" w:rsidRPr="00D80C7A" w:rsidRDefault="007739D7">
      <w:pPr>
        <w:pStyle w:val="Textoindependiente"/>
        <w:spacing w:before="1"/>
        <w:rPr>
          <w:sz w:val="25"/>
        </w:rPr>
      </w:pPr>
    </w:p>
    <w:p w:rsidR="007739D7" w:rsidRPr="00D80C7A" w:rsidRDefault="00292664">
      <w:pPr>
        <w:pStyle w:val="Textoindependiente"/>
        <w:ind w:left="100"/>
      </w:pPr>
      <w:r w:rsidRPr="00D80C7A">
        <w:t>Estimado señor Plata,</w:t>
      </w:r>
    </w:p>
    <w:p w:rsidR="007739D7" w:rsidRPr="00D80C7A" w:rsidRDefault="007739D7">
      <w:pPr>
        <w:pStyle w:val="Textoindependiente"/>
        <w:spacing w:before="5"/>
        <w:rPr>
          <w:sz w:val="28"/>
        </w:rPr>
      </w:pPr>
    </w:p>
    <w:p w:rsidR="007739D7" w:rsidRPr="00D80C7A" w:rsidRDefault="00292664">
      <w:pPr>
        <w:pStyle w:val="Textoindependiente"/>
        <w:spacing w:line="276" w:lineRule="auto"/>
        <w:ind w:left="100" w:right="107"/>
        <w:jc w:val="both"/>
      </w:pPr>
      <w:r w:rsidRPr="00D80C7A">
        <w:t>La Agencia Nacional de Contratación Pública - Colombia Compra Eficiente responde su consulta del 20 de septiembre de 2019, en ejercicio de la competencia otorgada por el numeral 5 del artículo 3 y el numeral 8 del articulo 11 del Decreto 4170 de 2011.</w:t>
      </w:r>
    </w:p>
    <w:p w:rsidR="007739D7" w:rsidRPr="00D80C7A" w:rsidRDefault="007739D7">
      <w:pPr>
        <w:pStyle w:val="Textoindependiente"/>
        <w:spacing w:before="5"/>
        <w:rPr>
          <w:sz w:val="25"/>
        </w:rPr>
      </w:pPr>
    </w:p>
    <w:p w:rsidR="007739D7" w:rsidRPr="00D80C7A" w:rsidRDefault="00292664">
      <w:pPr>
        <w:pStyle w:val="Ttulo1"/>
        <w:numPr>
          <w:ilvl w:val="0"/>
          <w:numId w:val="1"/>
        </w:numPr>
        <w:tabs>
          <w:tab w:val="left" w:pos="343"/>
        </w:tabs>
      </w:pPr>
      <w:r w:rsidRPr="00D80C7A">
        <w:t>Problemas</w:t>
      </w:r>
      <w:r w:rsidRPr="00D80C7A">
        <w:rPr>
          <w:spacing w:val="-3"/>
        </w:rPr>
        <w:t xml:space="preserve"> </w:t>
      </w:r>
      <w:r w:rsidRPr="00D80C7A">
        <w:t>planteados</w:t>
      </w:r>
    </w:p>
    <w:p w:rsidR="007739D7" w:rsidRPr="00D80C7A" w:rsidRDefault="007739D7">
      <w:pPr>
        <w:pStyle w:val="Textoindependiente"/>
        <w:spacing w:before="7"/>
        <w:rPr>
          <w:b/>
          <w:sz w:val="28"/>
        </w:rPr>
      </w:pPr>
    </w:p>
    <w:p w:rsidR="007739D7" w:rsidRPr="00D80C7A" w:rsidRDefault="00292664">
      <w:pPr>
        <w:pStyle w:val="Textoindependiente"/>
        <w:spacing w:before="1"/>
        <w:ind w:left="100"/>
      </w:pPr>
      <w:r w:rsidRPr="00D80C7A">
        <w:t>El solicitante plantea los siguientes interrogantes:</w:t>
      </w:r>
    </w:p>
    <w:p w:rsidR="007739D7" w:rsidRPr="00D80C7A" w:rsidRDefault="007739D7">
      <w:pPr>
        <w:pStyle w:val="Textoindependiente"/>
        <w:spacing w:before="4"/>
        <w:rPr>
          <w:sz w:val="28"/>
        </w:rPr>
      </w:pPr>
    </w:p>
    <w:p w:rsidR="007739D7" w:rsidRPr="00D80C7A" w:rsidRDefault="00292664">
      <w:pPr>
        <w:pStyle w:val="Textoindependiente"/>
        <w:spacing w:before="1" w:line="276" w:lineRule="auto"/>
        <w:ind w:left="100" w:right="111"/>
        <w:jc w:val="both"/>
      </w:pPr>
      <w:r w:rsidRPr="00D80C7A">
        <w:t xml:space="preserve">“1. ¿Es jurídicamente viable a la luz del artículo 5 de la Ley 1882 de 2018 y en general del Estatuto General de Contratación de la Administración Pública, que una Unión Temporal que presentó oferta en un proceso de contratación de licitación pública, subsane el documento de constitución de esta figura asociativa, encontrándose el proceso de contratación en el </w:t>
      </w:r>
      <w:r w:rsidRPr="00D80C7A">
        <w:lastRenderedPageBreak/>
        <w:t>término de traslado del informe de evaluación?</w:t>
      </w:r>
    </w:p>
    <w:p w:rsidR="007739D7" w:rsidRPr="00D80C7A" w:rsidRDefault="007739D7">
      <w:pPr>
        <w:pStyle w:val="Textoindependiente"/>
        <w:spacing w:before="5"/>
        <w:rPr>
          <w:sz w:val="25"/>
        </w:rPr>
      </w:pPr>
    </w:p>
    <w:p w:rsidR="007739D7" w:rsidRPr="00D80C7A" w:rsidRDefault="00292664">
      <w:pPr>
        <w:pStyle w:val="Textoindependiente"/>
        <w:spacing w:before="1" w:line="276" w:lineRule="auto"/>
        <w:ind w:left="100" w:right="110"/>
        <w:jc w:val="both"/>
      </w:pPr>
      <w:r w:rsidRPr="00D80C7A">
        <w:t>“2. ¿Es jurídicamente viable a la luz del artículo 5 de la Ley 1882 de 2018 y en general del Estatuto General de Contratación de la Administración Pública, que una Unión Temporal que presentó oferta en un proceso de contratación de licitación pública, subsane el documento de constitución de esta figura asociativa con el objetivo de modificar el porcentaje de participación de sus integrantes, encontrándose el proceso de contratación en el término de traslado del informe de evaluación?</w:t>
      </w:r>
    </w:p>
    <w:p w:rsidR="007739D7" w:rsidRPr="00D80C7A" w:rsidRDefault="007739D7">
      <w:pPr>
        <w:pStyle w:val="Textoindependiente"/>
        <w:spacing w:before="5"/>
        <w:rPr>
          <w:sz w:val="16"/>
        </w:rPr>
      </w:pPr>
    </w:p>
    <w:p w:rsidR="007739D7" w:rsidRPr="00D80C7A" w:rsidRDefault="00292664">
      <w:pPr>
        <w:pStyle w:val="Textoindependiente"/>
        <w:spacing w:before="93" w:line="276" w:lineRule="auto"/>
        <w:ind w:left="100" w:right="109"/>
        <w:jc w:val="both"/>
      </w:pPr>
      <w:r w:rsidRPr="00D80C7A">
        <w:t>“3. En un proceso de contratación de licitación pública, una Unión Temporal comete un error de transcripción e involuntario en el porcentaje de distribución de sus integrantes, lo cual tiene como consecuencia que el oferente quede inhabilitado frente a los requisitos de orden financiero. Ahora bien, si la Unión Temporal subsana la distribución de sus integrantes, quedaría habilitada frente a los requisitos de orden financiero. (…) ¿Es jurídicamente viable a la luz del artículo 5 de la ley 1882 de 2018 y en general del Estatuto General de Contratación de la Administración Pública, que la Unión Temporal subsane el documento de constitución de esta figura asociativa, encontrándose el proceso de contratación en el término de traslado del informe de evaluación?”.</w:t>
      </w:r>
    </w:p>
    <w:p w:rsidR="007739D7" w:rsidRPr="00D80C7A" w:rsidRDefault="007739D7">
      <w:pPr>
        <w:pStyle w:val="Textoindependiente"/>
        <w:spacing w:before="5"/>
        <w:rPr>
          <w:sz w:val="25"/>
        </w:rPr>
      </w:pPr>
    </w:p>
    <w:p w:rsidR="007739D7" w:rsidRPr="00D80C7A" w:rsidRDefault="00292664">
      <w:pPr>
        <w:pStyle w:val="Ttulo1"/>
        <w:numPr>
          <w:ilvl w:val="0"/>
          <w:numId w:val="1"/>
        </w:numPr>
        <w:tabs>
          <w:tab w:val="left" w:pos="343"/>
        </w:tabs>
      </w:pPr>
      <w:r w:rsidRPr="00D80C7A">
        <w:t>Consideraciones</w:t>
      </w:r>
    </w:p>
    <w:p w:rsidR="007739D7" w:rsidRPr="00D80C7A" w:rsidRDefault="007739D7">
      <w:pPr>
        <w:pStyle w:val="Textoindependiente"/>
        <w:spacing w:before="7"/>
        <w:rPr>
          <w:b/>
          <w:sz w:val="28"/>
        </w:rPr>
      </w:pPr>
    </w:p>
    <w:p w:rsidR="007739D7" w:rsidRPr="00D80C7A" w:rsidRDefault="00292664">
      <w:pPr>
        <w:pStyle w:val="Textoindependiente"/>
        <w:spacing w:before="1" w:line="276" w:lineRule="auto"/>
        <w:ind w:left="100" w:right="104"/>
        <w:jc w:val="both"/>
      </w:pPr>
      <w:r w:rsidRPr="00D80C7A">
        <w:t>Para resolver la consulta se analizarán los siguientes temas: i) régimen jurídico de subsanabilidad de las ofertas; ii) modificaciones de la Ley 1882 de 2018 y iii) seriedad de la oferta.</w:t>
      </w:r>
    </w:p>
    <w:p w:rsidR="007739D7" w:rsidRPr="00D80C7A" w:rsidRDefault="007739D7">
      <w:pPr>
        <w:pStyle w:val="Textoindependiente"/>
        <w:spacing w:before="2"/>
        <w:rPr>
          <w:sz w:val="25"/>
        </w:rPr>
      </w:pPr>
    </w:p>
    <w:p w:rsidR="007739D7" w:rsidRPr="00D80C7A" w:rsidRDefault="00292664">
      <w:pPr>
        <w:pStyle w:val="Ttulo1"/>
        <w:numPr>
          <w:ilvl w:val="1"/>
          <w:numId w:val="1"/>
        </w:numPr>
        <w:tabs>
          <w:tab w:val="left" w:pos="526"/>
        </w:tabs>
      </w:pPr>
      <w:r w:rsidRPr="00D80C7A">
        <w:t>Régimen jurídico de la subsanabilidad de las</w:t>
      </w:r>
      <w:r w:rsidRPr="00D80C7A">
        <w:rPr>
          <w:spacing w:val="-3"/>
        </w:rPr>
        <w:t xml:space="preserve"> </w:t>
      </w:r>
      <w:r w:rsidRPr="00D80C7A">
        <w:t>ofertas</w:t>
      </w:r>
    </w:p>
    <w:p w:rsidR="007739D7" w:rsidRPr="00D80C7A" w:rsidRDefault="007739D7">
      <w:pPr>
        <w:pStyle w:val="Textoindependiente"/>
        <w:spacing w:before="7"/>
        <w:rPr>
          <w:b/>
          <w:sz w:val="28"/>
        </w:rPr>
      </w:pPr>
    </w:p>
    <w:p w:rsidR="007739D7" w:rsidRPr="00D80C7A" w:rsidRDefault="00292664">
      <w:pPr>
        <w:pStyle w:val="Textoindependiente"/>
        <w:spacing w:line="276" w:lineRule="auto"/>
        <w:ind w:left="100" w:right="111"/>
        <w:jc w:val="both"/>
      </w:pPr>
      <w:r w:rsidRPr="00D80C7A">
        <w:t>La posibilidad de enmendar, corregir o subsanar los errores en los que se incurren en los documentos contentivos de la oferta es un tema que ha tenido diferentes momentos o etapas en el ordenamiento jurídico colombiano.</w:t>
      </w:r>
    </w:p>
    <w:p w:rsidR="007739D7" w:rsidRPr="00D80C7A" w:rsidRDefault="007739D7">
      <w:pPr>
        <w:pStyle w:val="Textoindependiente"/>
        <w:spacing w:before="6"/>
        <w:rPr>
          <w:sz w:val="25"/>
        </w:rPr>
      </w:pPr>
    </w:p>
    <w:p w:rsidR="007739D7" w:rsidRPr="00D80C7A" w:rsidRDefault="00292664">
      <w:pPr>
        <w:pStyle w:val="Textoindependiente"/>
        <w:spacing w:line="276" w:lineRule="auto"/>
        <w:ind w:left="100" w:right="105"/>
        <w:jc w:val="both"/>
      </w:pPr>
      <w:r w:rsidRPr="00D80C7A">
        <w:t xml:space="preserve">En un </w:t>
      </w:r>
      <w:r w:rsidRPr="00D80C7A">
        <w:rPr>
          <w:i/>
        </w:rPr>
        <w:t>primer momento</w:t>
      </w:r>
      <w:r w:rsidRPr="00D80C7A">
        <w:t>, antes de la entrada en vigencia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w:t>
      </w:r>
    </w:p>
    <w:p w:rsidR="007739D7" w:rsidRPr="00D80C7A" w:rsidRDefault="007739D7">
      <w:pPr>
        <w:pStyle w:val="Textoindependiente"/>
        <w:spacing w:before="2"/>
        <w:rPr>
          <w:sz w:val="25"/>
        </w:rPr>
      </w:pPr>
    </w:p>
    <w:p w:rsidR="007739D7" w:rsidRPr="00D80C7A" w:rsidRDefault="00292664">
      <w:pPr>
        <w:pStyle w:val="Textoindependiente"/>
        <w:spacing w:line="276" w:lineRule="auto"/>
        <w:ind w:left="100" w:right="110"/>
        <w:jc w:val="both"/>
      </w:pPr>
      <w:r w:rsidRPr="00D80C7A">
        <w:t xml:space="preserve">En un </w:t>
      </w:r>
      <w:r w:rsidRPr="00D80C7A">
        <w:rPr>
          <w:i/>
        </w:rPr>
        <w:t xml:space="preserve">segundo momento </w:t>
      </w:r>
      <w:r w:rsidRPr="00D80C7A">
        <w:t xml:space="preserve">se expidió la Ley 80 de 1993, bajo el nuevo paradigma que supuso la Constitución de 1991, particularmente en la forma cómo se relaciona lo formal y lo sustancial en las actuaciones judiciales y administrativas. Este cambio ideológico quedó consignado en el artículo 228, que introdujo un principio de supremacía o prevalencia del </w:t>
      </w:r>
      <w:r w:rsidRPr="00D80C7A">
        <w:lastRenderedPageBreak/>
        <w:t>derecho sustancial sobre lo procedimental.</w:t>
      </w:r>
    </w:p>
    <w:p w:rsidR="007739D7" w:rsidRPr="00D80C7A" w:rsidRDefault="007739D7">
      <w:pPr>
        <w:pStyle w:val="Textoindependiente"/>
        <w:spacing w:before="3"/>
        <w:rPr>
          <w:sz w:val="25"/>
        </w:rPr>
      </w:pPr>
    </w:p>
    <w:p w:rsidR="007739D7" w:rsidRPr="00D80C7A" w:rsidRDefault="00292664">
      <w:pPr>
        <w:pStyle w:val="Textoindependiente"/>
        <w:spacing w:line="278" w:lineRule="auto"/>
        <w:ind w:left="100" w:right="115"/>
        <w:jc w:val="both"/>
      </w:pPr>
      <w:r w:rsidRPr="00D80C7A">
        <w:t>En este nuevo escenario constitucional, el numeral 15 del artículo 25 de la Ley 80 de 1993 dispuso lo siguiente:</w:t>
      </w:r>
    </w:p>
    <w:p w:rsidR="007739D7" w:rsidRPr="00D80C7A" w:rsidRDefault="007739D7">
      <w:pPr>
        <w:pStyle w:val="Textoindependiente"/>
        <w:rPr>
          <w:sz w:val="25"/>
        </w:rPr>
      </w:pPr>
    </w:p>
    <w:p w:rsidR="007739D7" w:rsidRPr="00D80C7A" w:rsidRDefault="00292664" w:rsidP="00802244">
      <w:pPr>
        <w:pStyle w:val="Textoindependiente"/>
        <w:spacing w:before="1"/>
        <w:ind w:left="808"/>
        <w:rPr>
          <w:sz w:val="16"/>
        </w:rPr>
      </w:pPr>
      <w:r w:rsidRPr="00D80C7A">
        <w:t>15. Las autoridades no exigirán sellos, autenticaciones, documentos originales o autenticados, reconocimientos de firmas, traducciones oficiales, ni cualquier otra</w:t>
      </w:r>
    </w:p>
    <w:p w:rsidR="007739D7" w:rsidRPr="00D80C7A" w:rsidRDefault="00292664">
      <w:pPr>
        <w:pStyle w:val="Textoindependiente"/>
        <w:spacing w:before="93" w:line="242" w:lineRule="auto"/>
        <w:ind w:left="808" w:right="113"/>
        <w:jc w:val="both"/>
      </w:pPr>
      <w:r w:rsidRPr="00D80C7A">
        <w:t>clase de formalidades o exigencias rituales, salvo cuando en forma perentoria y expresa lo exijan leyes especiales.</w:t>
      </w:r>
    </w:p>
    <w:p w:rsidR="007739D7" w:rsidRPr="00D80C7A" w:rsidRDefault="007739D7">
      <w:pPr>
        <w:pStyle w:val="Textoindependiente"/>
        <w:spacing w:before="8"/>
        <w:rPr>
          <w:sz w:val="21"/>
        </w:rPr>
      </w:pPr>
    </w:p>
    <w:p w:rsidR="007739D7" w:rsidRPr="00D80C7A" w:rsidRDefault="00292664">
      <w:pPr>
        <w:pStyle w:val="Textoindependiente"/>
        <w:ind w:left="808" w:right="104"/>
        <w:jc w:val="both"/>
      </w:pPr>
      <w:r w:rsidRPr="00D80C7A">
        <w:t xml:space="preserve">La ausencia de requisitos o la falta de documentos referentes a la futura contratación o al proponente, </w:t>
      </w:r>
      <w:r w:rsidRPr="00D80C7A">
        <w:rPr>
          <w:b/>
        </w:rPr>
        <w:t>no necesarios para la comparación de propuestas</w:t>
      </w:r>
      <w:r w:rsidRPr="00D80C7A">
        <w:t>, no servirá de título suficiente para el rechazo de los ofrecimientos hechos. (Negrillas fuera de texto).</w:t>
      </w:r>
    </w:p>
    <w:p w:rsidR="007739D7" w:rsidRPr="00D80C7A" w:rsidRDefault="007739D7">
      <w:pPr>
        <w:pStyle w:val="Textoindependiente"/>
        <w:spacing w:before="3"/>
        <w:rPr>
          <w:sz w:val="25"/>
        </w:rPr>
      </w:pPr>
    </w:p>
    <w:p w:rsidR="007739D7" w:rsidRPr="00D80C7A" w:rsidRDefault="00292664">
      <w:pPr>
        <w:pStyle w:val="Textoindependiente"/>
        <w:spacing w:line="276" w:lineRule="auto"/>
        <w:ind w:left="100" w:right="106"/>
        <w:jc w:val="both"/>
      </w:pPr>
      <w:r w:rsidRPr="00D80C7A">
        <w:t>Bajo el amparo de esta norma, el régimen jurídico de subsanabilidad de las ofertas sufre un cambio fundamental, pues ya no era posible rechazar las ofertas por falta de requisitos o documentos que no fueran “</w:t>
      </w:r>
      <w:r w:rsidRPr="00D80C7A">
        <w:rPr>
          <w:i/>
        </w:rPr>
        <w:t>necesarios para la comparación de propuestas</w:t>
      </w:r>
      <w:r w:rsidRPr="00D80C7A">
        <w:t>”. De esta manera, la ley introdujo un primer criterio jurídico, aunque indeterminado, que servía como punto de partida en la posibilidad de subsanar las ofertas, pues verificada la ausencia de un requisito o documento, previo al rechazo de la oferta, la Administración debía verificar si este era o no necesario para la comparación de propuestas y de ese análisis surgiría la decisión sobre su rechazo o la oportunidad de</w:t>
      </w:r>
      <w:r w:rsidRPr="00D80C7A">
        <w:rPr>
          <w:spacing w:val="-11"/>
        </w:rPr>
        <w:t xml:space="preserve"> </w:t>
      </w:r>
      <w:r w:rsidRPr="00D80C7A">
        <w:t>subsanar.</w:t>
      </w:r>
    </w:p>
    <w:p w:rsidR="007739D7" w:rsidRPr="00D80C7A" w:rsidRDefault="007739D7">
      <w:pPr>
        <w:pStyle w:val="Textoindependiente"/>
        <w:spacing w:before="3"/>
        <w:rPr>
          <w:sz w:val="25"/>
        </w:rPr>
      </w:pPr>
    </w:p>
    <w:p w:rsidR="007739D7" w:rsidRPr="00D80C7A" w:rsidRDefault="00292664">
      <w:pPr>
        <w:pStyle w:val="Textoindependiente"/>
        <w:spacing w:line="276" w:lineRule="auto"/>
        <w:ind w:left="100" w:right="103"/>
        <w:jc w:val="both"/>
      </w:pPr>
      <w:r w:rsidRPr="00D80C7A">
        <w:t>Esta norma debía leerse en conjunto con otras de la Ley 80 de 1993, particularmente con el artículo 30.7</w:t>
      </w:r>
      <w:r w:rsidR="00802244" w:rsidRPr="00D80C7A">
        <w:rPr>
          <w:rStyle w:val="Refdenotaalpie"/>
        </w:rPr>
        <w:footnoteReference w:id="1"/>
      </w:r>
      <w:r w:rsidRPr="00D80C7A">
        <w:t>, que ordena a la entidad señalar un plazo razonable para evaluar las propuestas y para pedir a los proponentes, de ser necesario, que aclaren o expliquen aspectos que ofrezcan dudas y resulten indispensables para llevar a cabo la evaluación; y con el artículo 30.8</w:t>
      </w:r>
      <w:r w:rsidR="00802244" w:rsidRPr="00D80C7A">
        <w:rPr>
          <w:rStyle w:val="Refdenotaalpie"/>
        </w:rPr>
        <w:footnoteReference w:id="2"/>
      </w:r>
      <w:r w:rsidRPr="00D80C7A">
        <w:t>, que consagró el término de 5 días hábiles para que los oferentes presenten observaciones al informe de evaluación de las propuestas, sin que sea posible completar, adicionar, modificar o mejorar su</w:t>
      </w:r>
      <w:r w:rsidRPr="00D80C7A">
        <w:rPr>
          <w:spacing w:val="-15"/>
        </w:rPr>
        <w:t xml:space="preserve"> </w:t>
      </w:r>
      <w:r w:rsidRPr="00D80C7A">
        <w:t>oferta.</w:t>
      </w:r>
    </w:p>
    <w:p w:rsidR="007739D7" w:rsidRPr="00D80C7A" w:rsidRDefault="007739D7">
      <w:pPr>
        <w:pStyle w:val="Textoindependiente"/>
        <w:spacing w:before="5"/>
        <w:rPr>
          <w:sz w:val="24"/>
        </w:rPr>
      </w:pPr>
    </w:p>
    <w:p w:rsidR="007739D7" w:rsidRPr="00D80C7A" w:rsidRDefault="00292664">
      <w:pPr>
        <w:pStyle w:val="Textoindependiente"/>
        <w:spacing w:before="1" w:line="276" w:lineRule="auto"/>
        <w:ind w:left="100" w:right="104"/>
        <w:jc w:val="both"/>
      </w:pPr>
      <w:r w:rsidRPr="00D80C7A">
        <w:t xml:space="preserve">A partir de la lectura integrada de estas tres normas debía concluirse que con la Ley 80 de 1993 era posible subsanar las propuestas, y la omisión o el error en algún aspecto de la </w:t>
      </w:r>
      <w:r w:rsidRPr="00D80C7A">
        <w:lastRenderedPageBreak/>
        <w:t>misma no podía llevar a su rechazo, sin antes verificar que lo omitido fuera un aspecto necesario para la comparación.</w:t>
      </w:r>
    </w:p>
    <w:p w:rsidR="007739D7" w:rsidRPr="00D80C7A" w:rsidRDefault="007739D7">
      <w:pPr>
        <w:pStyle w:val="Textoindependiente"/>
        <w:spacing w:before="3"/>
        <w:rPr>
          <w:sz w:val="25"/>
        </w:rPr>
      </w:pPr>
    </w:p>
    <w:p w:rsidR="007739D7" w:rsidRPr="00D80C7A" w:rsidRDefault="00292664" w:rsidP="00802244">
      <w:pPr>
        <w:pStyle w:val="Textoindependiente"/>
        <w:spacing w:before="1" w:line="278" w:lineRule="auto"/>
        <w:ind w:left="100" w:right="110"/>
        <w:jc w:val="both"/>
        <w:rPr>
          <w:sz w:val="20"/>
        </w:rPr>
      </w:pPr>
      <w:r w:rsidRPr="00D80C7A">
        <w:t xml:space="preserve">En un </w:t>
      </w:r>
      <w:r w:rsidRPr="00D80C7A">
        <w:rPr>
          <w:i/>
        </w:rPr>
        <w:t>tercer momento</w:t>
      </w:r>
      <w:r w:rsidRPr="00D80C7A">
        <w:t>, y siguiendo la línea trazada por la Ley 80 de 1993, el legislador expidió la Ley 1150 de 2007, que en el parágrafo 1º del artículo 5 determinó lo siguiente:</w:t>
      </w:r>
    </w:p>
    <w:p w:rsidR="007739D7" w:rsidRPr="00D80C7A" w:rsidRDefault="007739D7">
      <w:pPr>
        <w:pStyle w:val="Textoindependiente"/>
        <w:rPr>
          <w:sz w:val="20"/>
        </w:rPr>
      </w:pPr>
    </w:p>
    <w:p w:rsidR="007739D7" w:rsidRPr="00D80C7A" w:rsidRDefault="007739D7">
      <w:pPr>
        <w:pStyle w:val="Textoindependiente"/>
        <w:spacing w:before="11"/>
        <w:rPr>
          <w:sz w:val="21"/>
        </w:rPr>
      </w:pPr>
    </w:p>
    <w:p w:rsidR="007739D7" w:rsidRPr="00D80C7A" w:rsidRDefault="00292664">
      <w:pPr>
        <w:spacing w:before="93"/>
        <w:ind w:left="805" w:right="105"/>
        <w:jc w:val="both"/>
      </w:pPr>
      <w:r w:rsidRPr="00D80C7A">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D80C7A">
        <w:rPr>
          <w:b/>
        </w:rPr>
        <w:t>, todos aquellos requisitos de la propuesta que no afecten la asignación de puntaje, podrán ser solicitados por las entidades en cualquier momento, hasta la adjudicación</w:t>
      </w:r>
      <w:r w:rsidRPr="00D80C7A">
        <w:t xml:space="preserve">. No </w:t>
      </w:r>
      <w:proofErr w:type="gramStart"/>
      <w:r w:rsidRPr="00D80C7A">
        <w:t>obstante</w:t>
      </w:r>
      <w:proofErr w:type="gramEnd"/>
      <w:r w:rsidRPr="00D80C7A">
        <w:t xml:space="preserve"> lo anterior, en aquellos procesos de selección en los que se utilice el mecanismo de subasta, deberán ser solicitados hasta el momento previo a su realización. (Negrillas fuera de texto).</w:t>
      </w:r>
    </w:p>
    <w:p w:rsidR="007739D7" w:rsidRPr="00D80C7A" w:rsidRDefault="007739D7">
      <w:pPr>
        <w:pStyle w:val="Textoindependiente"/>
        <w:spacing w:before="3"/>
        <w:rPr>
          <w:sz w:val="25"/>
        </w:rPr>
      </w:pPr>
    </w:p>
    <w:p w:rsidR="007739D7" w:rsidRPr="00D80C7A" w:rsidRDefault="00292664">
      <w:pPr>
        <w:pStyle w:val="Textoindependiente"/>
        <w:spacing w:before="1" w:line="276" w:lineRule="auto"/>
        <w:ind w:left="100" w:right="107"/>
        <w:jc w:val="both"/>
      </w:pPr>
      <w:r w:rsidRPr="00D80C7A">
        <w:t>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w:t>
      </w:r>
    </w:p>
    <w:p w:rsidR="007739D7" w:rsidRPr="00D80C7A" w:rsidRDefault="007739D7">
      <w:pPr>
        <w:pStyle w:val="Textoindependiente"/>
        <w:spacing w:before="3"/>
        <w:rPr>
          <w:sz w:val="25"/>
        </w:rPr>
      </w:pPr>
    </w:p>
    <w:p w:rsidR="007739D7" w:rsidRPr="00D80C7A" w:rsidRDefault="00292664">
      <w:pPr>
        <w:pStyle w:val="Textoindependiente"/>
        <w:spacing w:line="276" w:lineRule="auto"/>
        <w:ind w:left="100" w:right="106"/>
        <w:jc w:val="both"/>
      </w:pPr>
      <w:r w:rsidRPr="00D80C7A">
        <w:t>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w:t>
      </w:r>
      <w:r w:rsidRPr="00D80C7A">
        <w:rPr>
          <w:spacing w:val="-7"/>
        </w:rPr>
        <w:t xml:space="preserve"> </w:t>
      </w:r>
      <w:r w:rsidRPr="00D80C7A">
        <w:t>no.</w:t>
      </w:r>
    </w:p>
    <w:p w:rsidR="007739D7" w:rsidRPr="00D80C7A" w:rsidRDefault="007739D7">
      <w:pPr>
        <w:pStyle w:val="Textoindependiente"/>
        <w:spacing w:before="4"/>
        <w:rPr>
          <w:sz w:val="25"/>
        </w:rPr>
      </w:pPr>
    </w:p>
    <w:p w:rsidR="007739D7" w:rsidRPr="00D80C7A" w:rsidRDefault="00292664">
      <w:pPr>
        <w:pStyle w:val="Textoindependiente"/>
        <w:spacing w:line="276" w:lineRule="auto"/>
        <w:ind w:left="100" w:right="112"/>
        <w:jc w:val="both"/>
      </w:pPr>
      <w:r w:rsidRPr="00D80C7A">
        <w:t>Si al verificar la Administración encuentra que lo omitido por el proponente es un aspecto que otorga puntaje no es posible subsanarlo; pero si lo omitido no otorga puntaje la Administración debe requerir al proponente para que lo subsane.</w:t>
      </w:r>
    </w:p>
    <w:p w:rsidR="007739D7" w:rsidRPr="00D80C7A" w:rsidRDefault="007739D7">
      <w:pPr>
        <w:pStyle w:val="Textoindependiente"/>
        <w:spacing w:before="2"/>
        <w:rPr>
          <w:sz w:val="25"/>
        </w:rPr>
      </w:pPr>
    </w:p>
    <w:p w:rsidR="007739D7" w:rsidRPr="00D80C7A" w:rsidRDefault="00292664">
      <w:pPr>
        <w:pStyle w:val="Textoindependiente"/>
        <w:spacing w:line="276" w:lineRule="auto"/>
        <w:ind w:left="100" w:right="105"/>
        <w:jc w:val="both"/>
      </w:pPr>
      <w:r w:rsidRPr="00D80C7A">
        <w:t>El artículo 5 de la Ley 1150 de 2007, además de consagrar un criterio más claro, y de paso reducir la discrecionalidad de la Administración, fijó un ámbito temporal para la subsanación de las ofertas: “</w:t>
      </w:r>
      <w:r w:rsidRPr="00D80C7A">
        <w:rPr>
          <w:i/>
        </w:rPr>
        <w:t>en cualquier momento, hasta la adjudicación</w:t>
      </w:r>
      <w:r w:rsidRPr="00D80C7A">
        <w:t>”. El Consejo de Estado, con particular sindéresis, concluyó que a partir del parágrafo 1º del artículo 5 de la Ley 1150, la definición de lo que es subsanable y lo que no lo es surge a partir del planteamiento de la pregunta sobre si el defecto asigna puntaje o no, en estos</w:t>
      </w:r>
      <w:r w:rsidRPr="00D80C7A">
        <w:rPr>
          <w:spacing w:val="-36"/>
        </w:rPr>
        <w:t xml:space="preserve"> </w:t>
      </w:r>
      <w:r w:rsidRPr="00D80C7A">
        <w:t>términos:</w:t>
      </w:r>
    </w:p>
    <w:p w:rsidR="007739D7" w:rsidRPr="00D80C7A" w:rsidRDefault="007739D7">
      <w:pPr>
        <w:pStyle w:val="Textoindependiente"/>
        <w:spacing w:before="5"/>
        <w:rPr>
          <w:sz w:val="25"/>
        </w:rPr>
      </w:pPr>
    </w:p>
    <w:p w:rsidR="007739D7" w:rsidRPr="00D80C7A" w:rsidRDefault="00292664" w:rsidP="00802244">
      <w:pPr>
        <w:pStyle w:val="Textoindependiente"/>
        <w:ind w:left="805" w:right="111"/>
        <w:jc w:val="both"/>
      </w:pPr>
      <w:r w:rsidRPr="00D80C7A">
        <w:t xml:space="preserve">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w:t>
      </w:r>
      <w:r w:rsidRPr="00D80C7A">
        <w:lastRenderedPageBreak/>
        <w:t>le solicitará al oferente que satisfaga la deficiencia, para poner su oferta en condiciones de ser evaluada, y no importa si se refiere a no a problemas de capacidad o a requisitos cumplidos antes o después de presentadas las ofertas,</w:t>
      </w:r>
      <w:r w:rsidR="00802244" w:rsidRPr="00D80C7A">
        <w:t xml:space="preserve"> con la </w:t>
      </w:r>
      <w:r w:rsidRPr="00D80C7A">
        <w:t>co</w:t>
      </w:r>
      <w:r w:rsidR="00802244" w:rsidRPr="00D80C7A">
        <w:t xml:space="preserve">ndición de que cuando le pidan la acreditación la </w:t>
      </w:r>
      <w:r w:rsidRPr="00D80C7A">
        <w:t>satisfaga suficientemente</w:t>
      </w:r>
      <w:r w:rsidR="00802244" w:rsidRPr="00D80C7A">
        <w:rPr>
          <w:rStyle w:val="Refdenotaalpie"/>
        </w:rPr>
        <w:footnoteReference w:id="3"/>
      </w:r>
      <w:r w:rsidRPr="00D80C7A">
        <w:t>.</w:t>
      </w:r>
    </w:p>
    <w:p w:rsidR="007739D7" w:rsidRPr="00D80C7A" w:rsidRDefault="007739D7">
      <w:pPr>
        <w:pStyle w:val="Textoindependiente"/>
        <w:spacing w:before="2"/>
        <w:rPr>
          <w:sz w:val="25"/>
        </w:rPr>
      </w:pPr>
    </w:p>
    <w:p w:rsidR="007739D7" w:rsidRPr="00D80C7A" w:rsidRDefault="00292664">
      <w:pPr>
        <w:pStyle w:val="Ttulo1"/>
        <w:numPr>
          <w:ilvl w:val="1"/>
          <w:numId w:val="1"/>
        </w:numPr>
        <w:tabs>
          <w:tab w:val="left" w:pos="526"/>
        </w:tabs>
        <w:spacing w:before="1"/>
      </w:pPr>
      <w:r w:rsidRPr="00D80C7A">
        <w:t>Modificaciones de la Ley 1882 de</w:t>
      </w:r>
      <w:r w:rsidRPr="00D80C7A">
        <w:rPr>
          <w:spacing w:val="-19"/>
        </w:rPr>
        <w:t xml:space="preserve"> </w:t>
      </w:r>
      <w:r w:rsidRPr="00D80C7A">
        <w:t>2018</w:t>
      </w:r>
    </w:p>
    <w:p w:rsidR="007739D7" w:rsidRPr="00D80C7A" w:rsidRDefault="007739D7">
      <w:pPr>
        <w:pStyle w:val="Textoindependiente"/>
        <w:spacing w:before="7"/>
        <w:rPr>
          <w:b/>
          <w:sz w:val="28"/>
        </w:rPr>
      </w:pPr>
    </w:p>
    <w:p w:rsidR="007739D7" w:rsidRPr="00D80C7A" w:rsidRDefault="00292664">
      <w:pPr>
        <w:pStyle w:val="Textoindependiente"/>
        <w:spacing w:line="276" w:lineRule="auto"/>
        <w:ind w:left="100" w:right="111"/>
        <w:jc w:val="both"/>
      </w:pPr>
      <w:r w:rsidRPr="00D80C7A">
        <w:t xml:space="preserve">En un </w:t>
      </w:r>
      <w:r w:rsidRPr="00D80C7A">
        <w:rPr>
          <w:i/>
        </w:rPr>
        <w:t>cuarto momento</w:t>
      </w:r>
      <w:r w:rsidRPr="00D80C7A">
        <w:t>, el legislador expidió la Ley 1882 de 2018, con la finalidad de introducir cambios y ajustes para fortalecer la contratación pública. El artículo 5 modificó el parágrafo 1º del artículo 5 de la Ley 1150 de</w:t>
      </w:r>
      <w:r w:rsidRPr="00D80C7A">
        <w:rPr>
          <w:spacing w:val="-12"/>
        </w:rPr>
        <w:t xml:space="preserve"> </w:t>
      </w:r>
      <w:r w:rsidRPr="00D80C7A">
        <w:t>2007:</w:t>
      </w:r>
    </w:p>
    <w:p w:rsidR="007739D7" w:rsidRPr="00D80C7A" w:rsidRDefault="007739D7">
      <w:pPr>
        <w:pStyle w:val="Textoindependiente"/>
        <w:spacing w:before="3"/>
        <w:rPr>
          <w:sz w:val="25"/>
        </w:rPr>
      </w:pPr>
    </w:p>
    <w:p w:rsidR="007739D7" w:rsidRPr="00D80C7A" w:rsidRDefault="00292664">
      <w:pPr>
        <w:pStyle w:val="Textoindependiente"/>
        <w:spacing w:line="242" w:lineRule="auto"/>
        <w:ind w:left="805" w:right="4803"/>
      </w:pPr>
      <w:r w:rsidRPr="00D80C7A">
        <w:t>Artículo 5°. De la selección objetiva. (... )</w:t>
      </w:r>
    </w:p>
    <w:p w:rsidR="007739D7" w:rsidRPr="00D80C7A" w:rsidRDefault="007739D7">
      <w:pPr>
        <w:pStyle w:val="Textoindependiente"/>
        <w:spacing w:before="7"/>
        <w:rPr>
          <w:sz w:val="21"/>
        </w:rPr>
      </w:pPr>
    </w:p>
    <w:p w:rsidR="007739D7" w:rsidRPr="00D80C7A" w:rsidRDefault="00292664">
      <w:pPr>
        <w:ind w:left="805" w:right="103"/>
        <w:jc w:val="both"/>
      </w:pPr>
      <w:r w:rsidRPr="00D80C7A">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w:t>
      </w:r>
      <w:r w:rsidRPr="00D80C7A">
        <w:rPr>
          <w:b/>
        </w:rPr>
        <w:t>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r w:rsidRPr="00D80C7A">
        <w:t xml:space="preserve">. </w:t>
      </w:r>
      <w:r w:rsidRPr="00D80C7A">
        <w:rPr>
          <w:b/>
        </w:rPr>
        <w:t>Durante el término otorgado para subsanar las ofertas, los proponentes no podrán acreditar circunstancias ocurridas con posterioridad al cierre del proceso</w:t>
      </w:r>
      <w:r w:rsidRPr="00D80C7A">
        <w:t>. (Negrillas fuera de texto).</w:t>
      </w:r>
    </w:p>
    <w:p w:rsidR="007739D7" w:rsidRPr="00D80C7A" w:rsidRDefault="007739D7">
      <w:pPr>
        <w:pStyle w:val="Textoindependiente"/>
        <w:spacing w:before="4"/>
        <w:rPr>
          <w:sz w:val="25"/>
        </w:rPr>
      </w:pPr>
    </w:p>
    <w:p w:rsidR="007739D7" w:rsidRPr="00D80C7A" w:rsidRDefault="00292664">
      <w:pPr>
        <w:pStyle w:val="Textoindependiente"/>
        <w:spacing w:line="276" w:lineRule="auto"/>
        <w:ind w:left="100" w:right="109"/>
        <w:jc w:val="both"/>
      </w:pPr>
      <w:r w:rsidRPr="00D80C7A">
        <w:t>Como puede observarse, 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cuatro aspectos que se analizarán a continuación.</w:t>
      </w:r>
    </w:p>
    <w:p w:rsidR="007739D7" w:rsidRPr="00D80C7A" w:rsidRDefault="007739D7">
      <w:pPr>
        <w:pStyle w:val="Textoindependiente"/>
        <w:spacing w:before="3"/>
        <w:rPr>
          <w:sz w:val="25"/>
        </w:rPr>
      </w:pPr>
    </w:p>
    <w:p w:rsidR="007739D7" w:rsidRPr="00D80C7A" w:rsidRDefault="00292664" w:rsidP="00802244">
      <w:pPr>
        <w:pStyle w:val="Textoindependiente"/>
        <w:spacing w:line="276" w:lineRule="auto"/>
        <w:ind w:left="100" w:right="104"/>
        <w:jc w:val="both"/>
        <w:rPr>
          <w:sz w:val="20"/>
        </w:rPr>
      </w:pPr>
      <w:r w:rsidRPr="00D80C7A">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w:t>
      </w:r>
      <w:r w:rsidR="00802244" w:rsidRPr="00D80C7A">
        <w:rPr>
          <w:sz w:val="20"/>
        </w:rPr>
        <w:t xml:space="preserve"> </w:t>
      </w:r>
      <w:r w:rsidRPr="00D80C7A">
        <w:t>proceso de selección a través del sistema de subasta</w:t>
      </w:r>
      <w:r w:rsidRPr="00D80C7A">
        <w:rPr>
          <w:position w:val="8"/>
          <w:sz w:val="14"/>
        </w:rPr>
        <w:t>4</w:t>
      </w:r>
      <w:r w:rsidRPr="00D80C7A">
        <w:t xml:space="preserve">; en el último los documentos o </w:t>
      </w:r>
      <w:r w:rsidRPr="00D80C7A">
        <w:lastRenderedPageBreak/>
        <w:t>requisitos subsanables pueden y deben solicitarse hasta el momento previo a su realización.</w:t>
      </w:r>
    </w:p>
    <w:p w:rsidR="007739D7" w:rsidRPr="00D80C7A" w:rsidRDefault="007739D7">
      <w:pPr>
        <w:pStyle w:val="Textoindependiente"/>
        <w:spacing w:before="4"/>
        <w:rPr>
          <w:sz w:val="25"/>
        </w:rPr>
      </w:pPr>
    </w:p>
    <w:p w:rsidR="007739D7" w:rsidRPr="00D80C7A" w:rsidRDefault="00292664">
      <w:pPr>
        <w:pStyle w:val="Textoindependiente"/>
        <w:spacing w:before="1" w:line="276" w:lineRule="auto"/>
        <w:ind w:left="100" w:right="112"/>
        <w:jc w:val="both"/>
      </w:pPr>
      <w:r w:rsidRPr="00D80C7A">
        <w:t>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w:t>
      </w:r>
      <w:r w:rsidRPr="00D80C7A">
        <w:rPr>
          <w:spacing w:val="-8"/>
        </w:rPr>
        <w:t xml:space="preserve"> </w:t>
      </w:r>
      <w:r w:rsidRPr="00D80C7A">
        <w:t>evaluación.</w:t>
      </w:r>
    </w:p>
    <w:p w:rsidR="007739D7" w:rsidRPr="00D80C7A" w:rsidRDefault="007739D7">
      <w:pPr>
        <w:pStyle w:val="Textoindependiente"/>
        <w:spacing w:before="4"/>
        <w:rPr>
          <w:sz w:val="25"/>
        </w:rPr>
      </w:pPr>
    </w:p>
    <w:p w:rsidR="007739D7" w:rsidRPr="00D80C7A" w:rsidRDefault="00292664">
      <w:pPr>
        <w:spacing w:line="276" w:lineRule="auto"/>
        <w:ind w:left="100" w:right="106"/>
        <w:jc w:val="both"/>
      </w:pPr>
      <w:r w:rsidRPr="00D80C7A">
        <w:t>En efecto, la redacción de la norma permite que la Administración solicite a los oferentes subsanar y que estos lo hagan hasta antes del término del traslado del informe de evaluación: “</w:t>
      </w:r>
      <w:r w:rsidRPr="00D80C7A">
        <w:rPr>
          <w:i/>
        </w:rPr>
        <w:t xml:space="preserve">deberán ser </w:t>
      </w:r>
      <w:r w:rsidRPr="00D80C7A">
        <w:rPr>
          <w:b/>
          <w:i/>
        </w:rPr>
        <w:t xml:space="preserve">solicitados </w:t>
      </w:r>
      <w:r w:rsidRPr="00D80C7A">
        <w:rPr>
          <w:i/>
        </w:rPr>
        <w:t xml:space="preserve">por las entidades estatales y deberán ser </w:t>
      </w:r>
      <w:r w:rsidRPr="00D80C7A">
        <w:rPr>
          <w:b/>
          <w:i/>
        </w:rPr>
        <w:t xml:space="preserve">entregados </w:t>
      </w:r>
      <w:r w:rsidRPr="00D80C7A">
        <w:rPr>
          <w:i/>
        </w:rPr>
        <w:t xml:space="preserve">por los proponentes </w:t>
      </w:r>
      <w:r w:rsidRPr="00D80C7A">
        <w:rPr>
          <w:b/>
          <w:i/>
        </w:rPr>
        <w:t xml:space="preserve">hasta </w:t>
      </w:r>
      <w:r w:rsidRPr="00D80C7A">
        <w:rPr>
          <w:i/>
        </w:rPr>
        <w:t>el término de traslado del informe de evaluación que corresponda a cada modalidad de</w:t>
      </w:r>
      <w:r w:rsidRPr="00D80C7A">
        <w:rPr>
          <w:i/>
          <w:spacing w:val="-4"/>
        </w:rPr>
        <w:t xml:space="preserve"> </w:t>
      </w:r>
      <w:r w:rsidRPr="00D80C7A">
        <w:rPr>
          <w:i/>
        </w:rPr>
        <w:t>selección</w:t>
      </w:r>
      <w:r w:rsidRPr="00D80C7A">
        <w:t>”.</w:t>
      </w:r>
    </w:p>
    <w:p w:rsidR="007739D7" w:rsidRPr="00D80C7A" w:rsidRDefault="007739D7">
      <w:pPr>
        <w:pStyle w:val="Textoindependiente"/>
        <w:spacing w:before="3"/>
        <w:rPr>
          <w:sz w:val="25"/>
        </w:rPr>
      </w:pPr>
    </w:p>
    <w:p w:rsidR="007739D7" w:rsidRPr="00D80C7A" w:rsidRDefault="00292664">
      <w:pPr>
        <w:pStyle w:val="Textoindependiente"/>
        <w:spacing w:line="276" w:lineRule="auto"/>
        <w:ind w:left="100" w:right="105"/>
        <w:jc w:val="both"/>
      </w:pPr>
      <w:r w:rsidRPr="00D80C7A">
        <w:t>No obstante, de la lectura de este aparte podrían,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límite para la subsanación de ofertas, pero no el único momento para hacerlo.</w:t>
      </w:r>
    </w:p>
    <w:p w:rsidR="007739D7" w:rsidRPr="00D80C7A" w:rsidRDefault="007739D7">
      <w:pPr>
        <w:pStyle w:val="Textoindependiente"/>
        <w:spacing w:before="3"/>
        <w:rPr>
          <w:sz w:val="25"/>
        </w:rPr>
      </w:pPr>
    </w:p>
    <w:p w:rsidR="007739D7" w:rsidRPr="00D80C7A" w:rsidRDefault="00292664">
      <w:pPr>
        <w:pStyle w:val="Textoindependiente"/>
        <w:spacing w:line="276" w:lineRule="auto"/>
        <w:ind w:left="100" w:right="106"/>
        <w:jc w:val="both"/>
      </w:pPr>
      <w:r w:rsidRPr="00D80C7A">
        <w:t>De acuerdo con la primera interpretación, el informe de evaluación se convierte en la oportunidad que adopta la Administración para decirle a los oferentes qué documentos o requisitos omitió y debe subsanar y, consecuentemente, el término del traslado es la oportunidad del proponente para cumplir con lo solicitado.</w:t>
      </w:r>
    </w:p>
    <w:p w:rsidR="007739D7" w:rsidRPr="00D80C7A" w:rsidRDefault="007739D7">
      <w:pPr>
        <w:pStyle w:val="Textoindependiente"/>
        <w:spacing w:before="4"/>
        <w:rPr>
          <w:sz w:val="25"/>
        </w:rPr>
      </w:pPr>
    </w:p>
    <w:p w:rsidR="007739D7" w:rsidRPr="00D80C7A" w:rsidRDefault="00292664">
      <w:pPr>
        <w:pStyle w:val="Textoindependiente"/>
        <w:spacing w:line="276" w:lineRule="auto"/>
        <w:ind w:left="100" w:right="110"/>
        <w:jc w:val="both"/>
      </w:pPr>
      <w:r w:rsidRPr="00D80C7A">
        <w:t>La segunda interpretación permitiría que la Administración requiera al oferente durante el proceso de evaluación de las propuestas tan pronto advierta que hace falta un documento o requisito que se puede subsanar. En este caso, el proceso de subsanación se lleva a cabo con anterioridad a la publicación del informe de evaluación, de manera que una vez se publica el informe ya se encuentren subsanadas las propuestas, sin perjuicio del término límite que concedió la</w:t>
      </w:r>
      <w:r w:rsidRPr="00D80C7A">
        <w:rPr>
          <w:spacing w:val="-6"/>
        </w:rPr>
        <w:t xml:space="preserve"> </w:t>
      </w:r>
      <w:r w:rsidRPr="00D80C7A">
        <w:t>ley.</w:t>
      </w:r>
    </w:p>
    <w:p w:rsidR="007739D7" w:rsidRPr="00D80C7A" w:rsidRDefault="007739D7">
      <w:pPr>
        <w:pStyle w:val="Textoindependiente"/>
        <w:rPr>
          <w:sz w:val="20"/>
        </w:rPr>
      </w:pPr>
    </w:p>
    <w:p w:rsidR="007739D7" w:rsidRPr="00D80C7A" w:rsidRDefault="007739D7">
      <w:pPr>
        <w:pStyle w:val="Textoindependiente"/>
        <w:rPr>
          <w:sz w:val="20"/>
        </w:rPr>
      </w:pPr>
    </w:p>
    <w:p w:rsidR="007739D7" w:rsidRPr="00D80C7A" w:rsidRDefault="002A5CCF">
      <w:pPr>
        <w:pStyle w:val="Textoindependiente"/>
        <w:spacing w:before="5"/>
        <w:rPr>
          <w:sz w:val="14"/>
        </w:rPr>
      </w:pPr>
      <w:r w:rsidRPr="00D80C7A">
        <w:rPr>
          <w:noProof/>
          <w:lang w:val="en-US" w:eastAsia="en-US" w:bidi="ar-SA"/>
        </w:rPr>
        <mc:AlternateContent>
          <mc:Choice Requires="wps">
            <w:drawing>
              <wp:anchor distT="0" distB="0" distL="0" distR="0" simplePos="0" relativeHeight="251661312" behindDoc="1" locked="0" layoutInCell="1" allowOverlap="1" wp14:anchorId="2F46E4CE" wp14:editId="4DC47C0A">
                <wp:simplePos x="0" y="0"/>
                <wp:positionH relativeFrom="page">
                  <wp:posOffset>1080135</wp:posOffset>
                </wp:positionH>
                <wp:positionV relativeFrom="paragraph">
                  <wp:posOffset>135890</wp:posOffset>
                </wp:positionV>
                <wp:extent cx="1828800" cy="0"/>
                <wp:effectExtent l="0" t="0" r="0" b="0"/>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844ED" id="Line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0.7pt" to="229.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">
                <w10:wrap type="topAndBottom" anchorx="page"/>
              </v:line>
            </w:pict>
          </mc:Fallback>
        </mc:AlternateContent>
      </w:r>
    </w:p>
    <w:p w:rsidR="007739D7" w:rsidRPr="00D80C7A" w:rsidRDefault="00292664">
      <w:pPr>
        <w:spacing w:before="73"/>
        <w:ind w:left="100" w:right="108" w:firstLine="707"/>
        <w:jc w:val="both"/>
        <w:rPr>
          <w:sz w:val="18"/>
        </w:rPr>
      </w:pPr>
      <w:r w:rsidRPr="00D80C7A">
        <w:rPr>
          <w:position w:val="6"/>
          <w:sz w:val="12"/>
        </w:rPr>
        <w:t xml:space="preserve">4 </w:t>
      </w:r>
      <w:proofErr w:type="gramStart"/>
      <w:r w:rsidRPr="00D80C7A">
        <w:rPr>
          <w:sz w:val="18"/>
        </w:rPr>
        <w:t>Ley</w:t>
      </w:r>
      <w:proofErr w:type="gramEnd"/>
      <w:r w:rsidRPr="00D80C7A">
        <w:rPr>
          <w:sz w:val="18"/>
        </w:rPr>
        <w:t xml:space="preserve"> 1150 de 2007, artículo 5, parágrafo 4° “En aquellos procesos de selección en los que se utilice el mecanismo de subasta, los documentos referentes a la futura contratación o a proponente, no necesarios para la comparación de las propuestas, deberán se solicitados hasta el momento previo a su realización.”</w:t>
      </w:r>
    </w:p>
    <w:p w:rsidR="007739D7" w:rsidRPr="00D80C7A" w:rsidRDefault="007739D7">
      <w:pPr>
        <w:jc w:val="both"/>
        <w:rPr>
          <w:sz w:val="18"/>
        </w:rPr>
        <w:sectPr w:rsidR="007739D7" w:rsidRPr="00D80C7A">
          <w:headerReference w:type="default" r:id="rId11"/>
          <w:footerReference w:type="default" r:id="rId12"/>
          <w:pgSz w:w="12240" w:h="15840"/>
          <w:pgMar w:top="1560" w:right="1500" w:bottom="2060" w:left="1600" w:header="737" w:footer="1880" w:gutter="0"/>
          <w:cols w:space="720"/>
        </w:sectPr>
      </w:pPr>
    </w:p>
    <w:p w:rsidR="007739D7" w:rsidRPr="00D80C7A" w:rsidRDefault="007739D7">
      <w:pPr>
        <w:pStyle w:val="Textoindependiente"/>
        <w:rPr>
          <w:sz w:val="20"/>
        </w:rPr>
      </w:pPr>
    </w:p>
    <w:p w:rsidR="007739D7" w:rsidRPr="00D80C7A" w:rsidRDefault="007739D7">
      <w:pPr>
        <w:pStyle w:val="Textoindependiente"/>
        <w:spacing w:before="5"/>
        <w:rPr>
          <w:sz w:val="16"/>
        </w:rPr>
      </w:pPr>
    </w:p>
    <w:p w:rsidR="007739D7" w:rsidRPr="00D80C7A" w:rsidRDefault="00292664">
      <w:pPr>
        <w:pStyle w:val="Textoindependiente"/>
        <w:spacing w:before="93" w:line="276" w:lineRule="auto"/>
        <w:ind w:left="100" w:right="106"/>
        <w:jc w:val="both"/>
      </w:pPr>
      <w:r w:rsidRPr="00D80C7A">
        <w:t>En criterio de esta Subdirección, la segunda interpretación es la más ajustada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p>
    <w:p w:rsidR="007739D7" w:rsidRPr="00D80C7A" w:rsidRDefault="007739D7">
      <w:pPr>
        <w:pStyle w:val="Textoindependiente"/>
        <w:spacing w:before="6"/>
        <w:rPr>
          <w:sz w:val="25"/>
        </w:rPr>
      </w:pPr>
    </w:p>
    <w:p w:rsidR="007739D7" w:rsidRPr="00D80C7A" w:rsidRDefault="00292664">
      <w:pPr>
        <w:pStyle w:val="Textoindependiente"/>
        <w:spacing w:line="276" w:lineRule="auto"/>
        <w:ind w:left="100" w:right="104"/>
        <w:jc w:val="both"/>
      </w:pPr>
      <w:r w:rsidRPr="00D80C7A">
        <w:t>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la norma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w:t>
      </w:r>
    </w:p>
    <w:p w:rsidR="007739D7" w:rsidRPr="00D80C7A" w:rsidRDefault="007739D7">
      <w:pPr>
        <w:pStyle w:val="Textoindependiente"/>
        <w:spacing w:before="2"/>
        <w:rPr>
          <w:sz w:val="25"/>
        </w:rPr>
      </w:pPr>
    </w:p>
    <w:p w:rsidR="007739D7" w:rsidRPr="00D80C7A" w:rsidRDefault="00292664">
      <w:pPr>
        <w:spacing w:line="276" w:lineRule="auto"/>
        <w:ind w:left="100" w:right="105"/>
        <w:jc w:val="both"/>
      </w:pPr>
      <w:r w:rsidRPr="00D80C7A">
        <w:t>De otro lado, el segundo cambio importante de la Ley 1882 de 2018 fue la introducción de un criterio material, directamente relacionado con los aspectos subsanables: “</w:t>
      </w:r>
      <w:r w:rsidRPr="00D80C7A">
        <w:rPr>
          <w:i/>
        </w:rPr>
        <w:t>los proponentes no podrán acreditar circunstancias ocurridas con posterioridad al cierre del proceso</w:t>
      </w:r>
      <w:r w:rsidRPr="00D80C7A">
        <w:t>”</w:t>
      </w:r>
      <w:r w:rsidRPr="00D80C7A">
        <w:rPr>
          <w:b/>
        </w:rPr>
        <w:t xml:space="preserve">. </w:t>
      </w:r>
      <w:r w:rsidRPr="00D80C7A">
        <w:t>Lo anterior nos ofrece dos aspectos que merecen clarificación; primero, qué debe entenderse por circunstancias ocurridas con posterioridad; y segundo, qué es el cierre del</w:t>
      </w:r>
      <w:r w:rsidRPr="00D80C7A">
        <w:rPr>
          <w:spacing w:val="-2"/>
        </w:rPr>
        <w:t xml:space="preserve"> </w:t>
      </w:r>
      <w:r w:rsidRPr="00D80C7A">
        <w:t>proceso.</w:t>
      </w:r>
    </w:p>
    <w:p w:rsidR="007739D7" w:rsidRPr="00D80C7A" w:rsidRDefault="007739D7">
      <w:pPr>
        <w:pStyle w:val="Textoindependiente"/>
        <w:spacing w:before="4"/>
        <w:rPr>
          <w:sz w:val="25"/>
        </w:rPr>
      </w:pPr>
    </w:p>
    <w:p w:rsidR="007739D7" w:rsidRPr="00D80C7A" w:rsidRDefault="00292664">
      <w:pPr>
        <w:pStyle w:val="Textoindependiente"/>
        <w:spacing w:before="1" w:line="273" w:lineRule="auto"/>
        <w:ind w:left="100" w:right="108"/>
        <w:jc w:val="both"/>
      </w:pPr>
      <w:r w:rsidRPr="00D80C7A">
        <w:t>La Sala de Consulta y Servicio Civil del Consejo de Estado ya había tenido la oportunidad de precisar estas expresiones, a propósito de un concepto en el que se refirió al artículo 10 del</w:t>
      </w:r>
      <w:r w:rsidRPr="00D80C7A">
        <w:rPr>
          <w:spacing w:val="53"/>
        </w:rPr>
        <w:t xml:space="preserve"> </w:t>
      </w:r>
      <w:r w:rsidRPr="00D80C7A">
        <w:t>derogado</w:t>
      </w:r>
      <w:r w:rsidRPr="00D80C7A">
        <w:rPr>
          <w:spacing w:val="52"/>
        </w:rPr>
        <w:t xml:space="preserve"> </w:t>
      </w:r>
      <w:r w:rsidRPr="00D80C7A">
        <w:t>Decreto</w:t>
      </w:r>
      <w:r w:rsidRPr="00D80C7A">
        <w:rPr>
          <w:spacing w:val="53"/>
        </w:rPr>
        <w:t xml:space="preserve"> </w:t>
      </w:r>
      <w:r w:rsidRPr="00D80C7A">
        <w:t>2474</w:t>
      </w:r>
      <w:r w:rsidRPr="00D80C7A">
        <w:rPr>
          <w:spacing w:val="52"/>
        </w:rPr>
        <w:t xml:space="preserve"> </w:t>
      </w:r>
      <w:r w:rsidRPr="00D80C7A">
        <w:t>de</w:t>
      </w:r>
      <w:r w:rsidRPr="00D80C7A">
        <w:rPr>
          <w:spacing w:val="53"/>
        </w:rPr>
        <w:t xml:space="preserve"> </w:t>
      </w:r>
      <w:r w:rsidRPr="00D80C7A">
        <w:t>2008</w:t>
      </w:r>
      <w:r w:rsidRPr="00D80C7A">
        <w:rPr>
          <w:position w:val="8"/>
          <w:sz w:val="14"/>
        </w:rPr>
        <w:t>5</w:t>
      </w:r>
      <w:r w:rsidRPr="00D80C7A">
        <w:t>, que</w:t>
      </w:r>
      <w:r w:rsidRPr="00D80C7A">
        <w:rPr>
          <w:spacing w:val="53"/>
        </w:rPr>
        <w:t xml:space="preserve"> </w:t>
      </w:r>
      <w:r w:rsidRPr="00D80C7A">
        <w:t>había</w:t>
      </w:r>
      <w:r w:rsidRPr="00D80C7A">
        <w:rPr>
          <w:spacing w:val="53"/>
        </w:rPr>
        <w:t xml:space="preserve"> </w:t>
      </w:r>
      <w:r w:rsidRPr="00D80C7A">
        <w:t>determinado</w:t>
      </w:r>
      <w:r w:rsidRPr="00D80C7A">
        <w:rPr>
          <w:spacing w:val="53"/>
        </w:rPr>
        <w:t xml:space="preserve"> </w:t>
      </w:r>
      <w:r w:rsidRPr="00D80C7A">
        <w:t>que</w:t>
      </w:r>
      <w:r w:rsidRPr="00D80C7A">
        <w:rPr>
          <w:spacing w:val="52"/>
        </w:rPr>
        <w:t xml:space="preserve"> </w:t>
      </w:r>
      <w:r w:rsidRPr="00D80C7A">
        <w:t>en</w:t>
      </w:r>
      <w:r w:rsidRPr="00D80C7A">
        <w:rPr>
          <w:spacing w:val="53"/>
        </w:rPr>
        <w:t xml:space="preserve"> </w:t>
      </w:r>
      <w:r w:rsidRPr="00D80C7A">
        <w:t>ningún</w:t>
      </w:r>
      <w:r w:rsidRPr="00D80C7A">
        <w:rPr>
          <w:spacing w:val="52"/>
        </w:rPr>
        <w:t xml:space="preserve"> </w:t>
      </w:r>
      <w:r w:rsidRPr="00D80C7A">
        <w:t>caso</w:t>
      </w:r>
      <w:r w:rsidRPr="00D80C7A">
        <w:rPr>
          <w:spacing w:val="53"/>
        </w:rPr>
        <w:t xml:space="preserve"> </w:t>
      </w:r>
      <w:r w:rsidRPr="00D80C7A">
        <w:t>la</w:t>
      </w:r>
    </w:p>
    <w:p w:rsidR="007739D7" w:rsidRPr="00D80C7A" w:rsidRDefault="002A5CCF">
      <w:pPr>
        <w:pStyle w:val="Textoindependiente"/>
        <w:rPr>
          <w:sz w:val="19"/>
        </w:rPr>
      </w:pPr>
      <w:r w:rsidRPr="00D80C7A">
        <w:rPr>
          <w:noProof/>
          <w:lang w:val="en-US" w:eastAsia="en-US" w:bidi="ar-SA"/>
        </w:rPr>
        <mc:AlternateContent>
          <mc:Choice Requires="wps">
            <w:drawing>
              <wp:anchor distT="0" distB="0" distL="0" distR="0" simplePos="0" relativeHeight="251662336" behindDoc="1" locked="0" layoutInCell="1" allowOverlap="1" wp14:anchorId="05D7773C" wp14:editId="3605E5FB">
                <wp:simplePos x="0" y="0"/>
                <wp:positionH relativeFrom="page">
                  <wp:posOffset>1080135</wp:posOffset>
                </wp:positionH>
                <wp:positionV relativeFrom="paragraph">
                  <wp:posOffset>168910</wp:posOffset>
                </wp:positionV>
                <wp:extent cx="1828800" cy="0"/>
                <wp:effectExtent l="0" t="0" r="0" b="0"/>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8D30C" id="Line 8"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3.3pt" to="229.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">
                <w10:wrap type="topAndBottom" anchorx="page"/>
              </v:line>
            </w:pict>
          </mc:Fallback>
        </mc:AlternateContent>
      </w:r>
    </w:p>
    <w:p w:rsidR="007739D7" w:rsidRPr="00D80C7A" w:rsidRDefault="00292664">
      <w:pPr>
        <w:spacing w:before="75" w:line="244" w:lineRule="auto"/>
        <w:ind w:left="100" w:right="103" w:firstLine="707"/>
        <w:jc w:val="both"/>
        <w:rPr>
          <w:sz w:val="18"/>
        </w:rPr>
      </w:pPr>
      <w:r w:rsidRPr="00D80C7A">
        <w:rPr>
          <w:rFonts w:ascii="Calibri" w:hAnsi="Calibri"/>
          <w:position w:val="8"/>
          <w:sz w:val="16"/>
        </w:rPr>
        <w:t xml:space="preserve">5 </w:t>
      </w:r>
      <w:proofErr w:type="gramStart"/>
      <w:r w:rsidRPr="00D80C7A">
        <w:rPr>
          <w:sz w:val="18"/>
        </w:rPr>
        <w:t>Decreto</w:t>
      </w:r>
      <w:proofErr w:type="gramEnd"/>
      <w:r w:rsidRPr="00D80C7A">
        <w:rPr>
          <w:sz w:val="18"/>
        </w:rPr>
        <w:t xml:space="preserve">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3">
        <w:r w:rsidRPr="00D80C7A">
          <w:rPr>
            <w:sz w:val="18"/>
          </w:rPr>
          <w:t xml:space="preserve">Ley 1150 de 2007 </w:t>
        </w:r>
      </w:hyperlink>
      <w:r w:rsidRPr="00D80C7A">
        <w:rPr>
          <w:sz w:val="18"/>
        </w:rPr>
        <w:t>y en el presente</w:t>
      </w:r>
      <w:r w:rsidRPr="00D80C7A">
        <w:rPr>
          <w:spacing w:val="-8"/>
          <w:sz w:val="18"/>
        </w:rPr>
        <w:t xml:space="preserve"> </w:t>
      </w:r>
      <w:r w:rsidRPr="00D80C7A">
        <w:rPr>
          <w:sz w:val="18"/>
        </w:rPr>
        <w:t>decreto.</w:t>
      </w:r>
    </w:p>
    <w:p w:rsidR="007739D7" w:rsidRPr="00D80C7A" w:rsidRDefault="007739D7">
      <w:pPr>
        <w:pStyle w:val="Textoindependiente"/>
        <w:spacing w:before="11"/>
        <w:rPr>
          <w:sz w:val="17"/>
        </w:rPr>
      </w:pPr>
    </w:p>
    <w:p w:rsidR="007739D7" w:rsidRPr="00D80C7A" w:rsidRDefault="00292664">
      <w:pPr>
        <w:ind w:left="100" w:right="110"/>
        <w:jc w:val="both"/>
        <w:rPr>
          <w:sz w:val="18"/>
        </w:rPr>
      </w:pPr>
      <w:r w:rsidRPr="00D80C7A">
        <w:rPr>
          <w:sz w:val="18"/>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rsidR="007739D7" w:rsidRPr="00D80C7A" w:rsidRDefault="00292664">
      <w:pPr>
        <w:ind w:left="100" w:right="106"/>
        <w:jc w:val="both"/>
        <w:rPr>
          <w:sz w:val="18"/>
        </w:rPr>
      </w:pPr>
      <w:r w:rsidRPr="00D80C7A">
        <w:rPr>
          <w:sz w:val="18"/>
        </w:rPr>
        <w:t>Será rechazada la oferta del proponente que dentro del término previsto en el pliego o en la solicitud, no responda al requerimiento que le haga la entidad para subsanarla.</w:t>
      </w:r>
    </w:p>
    <w:p w:rsidR="007739D7" w:rsidRPr="00D80C7A" w:rsidRDefault="007739D7">
      <w:pPr>
        <w:jc w:val="both"/>
        <w:rPr>
          <w:sz w:val="18"/>
        </w:rPr>
        <w:sectPr w:rsidR="007739D7" w:rsidRPr="00D80C7A">
          <w:pgSz w:w="12240" w:h="15840"/>
          <w:pgMar w:top="1560" w:right="1500" w:bottom="2140" w:left="1600" w:header="737" w:footer="1880" w:gutter="0"/>
          <w:cols w:space="720"/>
        </w:sectPr>
      </w:pPr>
    </w:p>
    <w:p w:rsidR="007739D7" w:rsidRPr="00D80C7A" w:rsidRDefault="007739D7">
      <w:pPr>
        <w:pStyle w:val="Textoindependiente"/>
        <w:rPr>
          <w:sz w:val="20"/>
        </w:rPr>
      </w:pPr>
    </w:p>
    <w:p w:rsidR="007739D7" w:rsidRPr="00D80C7A" w:rsidRDefault="007739D7">
      <w:pPr>
        <w:pStyle w:val="Textoindependiente"/>
        <w:spacing w:before="5"/>
        <w:rPr>
          <w:sz w:val="16"/>
        </w:rPr>
      </w:pPr>
    </w:p>
    <w:p w:rsidR="007739D7" w:rsidRPr="00D80C7A" w:rsidRDefault="00292664">
      <w:pPr>
        <w:pStyle w:val="Textoindependiente"/>
        <w:spacing w:before="93" w:line="276" w:lineRule="auto"/>
        <w:ind w:left="100" w:right="112"/>
        <w:jc w:val="both"/>
      </w:pPr>
      <w:r w:rsidRPr="00D80C7A">
        <w:t>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w:t>
      </w:r>
      <w:r w:rsidRPr="00D80C7A">
        <w:rPr>
          <w:spacing w:val="-22"/>
        </w:rPr>
        <w:t xml:space="preserve"> </w:t>
      </w:r>
      <w:r w:rsidRPr="00D80C7A">
        <w:t>fecha:</w:t>
      </w:r>
    </w:p>
    <w:p w:rsidR="007739D7" w:rsidRPr="00D80C7A" w:rsidRDefault="007739D7">
      <w:pPr>
        <w:pStyle w:val="Textoindependiente"/>
        <w:spacing w:before="4"/>
        <w:rPr>
          <w:sz w:val="25"/>
        </w:rPr>
      </w:pPr>
    </w:p>
    <w:p w:rsidR="007739D7" w:rsidRPr="00D80C7A" w:rsidRDefault="00292664">
      <w:pPr>
        <w:pStyle w:val="Textoindependiente"/>
        <w:ind w:left="805" w:right="104"/>
        <w:jc w:val="both"/>
      </w:pPr>
      <w:r w:rsidRPr="00D80C7A">
        <w:t xml:space="preserve">Sin embargo, debe tenerse en cuenta que la última norma en cita -Decreto 2474 de 2008, aparte subrayado-, establece un límite a la subsanabilidad, puesto que en cualquier caso debe referirse o recaer sobre circunstancias ocurridas antes del cierre del respectivo proceso, esto es, del </w:t>
      </w:r>
      <w:r w:rsidRPr="00D80C7A">
        <w:rPr>
          <w:b/>
        </w:rPr>
        <w:t>vencimiento del plazo para presentar ofertas</w:t>
      </w:r>
      <w:r w:rsidRPr="00D80C7A">
        <w:t>.</w:t>
      </w:r>
    </w:p>
    <w:p w:rsidR="007739D7" w:rsidRPr="00D80C7A" w:rsidRDefault="007739D7">
      <w:pPr>
        <w:pStyle w:val="Textoindependiente"/>
      </w:pPr>
    </w:p>
    <w:p w:rsidR="007739D7" w:rsidRPr="00D80C7A" w:rsidRDefault="00292664">
      <w:pPr>
        <w:ind w:left="805" w:right="103"/>
        <w:jc w:val="both"/>
      </w:pPr>
      <w:r w:rsidRPr="00D80C7A">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w:t>
      </w:r>
      <w:r w:rsidRPr="00D80C7A">
        <w:rPr>
          <w:b/>
        </w:rPr>
        <w:t>pero no podría, por vía de las normas en cita, extender el tiempo para avalar experiencia que sólo se llega a cumplir después del cierre del proceso contractual</w:t>
      </w:r>
      <w:r w:rsidRPr="00D80C7A">
        <w:t xml:space="preserve">.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w:t>
      </w:r>
      <w:r w:rsidRPr="00D80C7A">
        <w:rPr>
          <w:b/>
        </w:rPr>
        <w:t>pero no para que se constituya la sociedad con posterioridad al cierre del proceso, pues si ello no se había hecho, significa simplemente que el oferente no tenía la condición para participar</w:t>
      </w:r>
      <w:r w:rsidRPr="00D80C7A">
        <w:rPr>
          <w:b/>
          <w:position w:val="8"/>
          <w:sz w:val="14"/>
        </w:rPr>
        <w:t>6</w:t>
      </w:r>
      <w:r w:rsidRPr="00D80C7A">
        <w:t>.</w:t>
      </w:r>
    </w:p>
    <w:p w:rsidR="007739D7" w:rsidRPr="00D80C7A" w:rsidRDefault="007739D7">
      <w:pPr>
        <w:pStyle w:val="Textoindependiente"/>
        <w:spacing w:before="1"/>
        <w:rPr>
          <w:sz w:val="25"/>
        </w:rPr>
      </w:pPr>
    </w:p>
    <w:p w:rsidR="007739D7" w:rsidRPr="00D80C7A" w:rsidRDefault="00292664">
      <w:pPr>
        <w:pStyle w:val="Textoindependiente"/>
        <w:spacing w:line="276" w:lineRule="auto"/>
        <w:ind w:left="100" w:right="106"/>
        <w:jc w:val="both"/>
      </w:pPr>
      <w:r w:rsidRPr="00D80C7A">
        <w:t>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w:t>
      </w:r>
    </w:p>
    <w:p w:rsidR="007739D7" w:rsidRPr="00D80C7A" w:rsidRDefault="002A5CCF">
      <w:pPr>
        <w:pStyle w:val="Textoindependiente"/>
        <w:spacing w:before="7"/>
        <w:rPr>
          <w:sz w:val="12"/>
        </w:rPr>
      </w:pPr>
      <w:r w:rsidRPr="00D80C7A">
        <w:rPr>
          <w:noProof/>
          <w:lang w:val="en-US" w:eastAsia="en-US" w:bidi="ar-SA"/>
        </w:rPr>
        <mc:AlternateContent>
          <mc:Choice Requires="wps">
            <w:drawing>
              <wp:anchor distT="0" distB="0" distL="0" distR="0" simplePos="0" relativeHeight="251663360" behindDoc="1" locked="0" layoutInCell="1" allowOverlap="1" wp14:anchorId="1B5495F8" wp14:editId="1709FF06">
                <wp:simplePos x="0" y="0"/>
                <wp:positionH relativeFrom="page">
                  <wp:posOffset>1080135</wp:posOffset>
                </wp:positionH>
                <wp:positionV relativeFrom="paragraph">
                  <wp:posOffset>122555</wp:posOffset>
                </wp:positionV>
                <wp:extent cx="5671185" cy="0"/>
                <wp:effectExtent l="0" t="0" r="0" b="0"/>
                <wp:wrapTopAndBottom/>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11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91BAE" id="Line 7"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9.65pt" to="531.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EMHAIAAEE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">
                <w10:wrap type="topAndBottom" anchorx="page"/>
              </v:line>
            </w:pict>
          </mc:Fallback>
        </mc:AlternateContent>
      </w:r>
    </w:p>
    <w:p w:rsidR="007739D7" w:rsidRPr="00D80C7A" w:rsidRDefault="00292664">
      <w:pPr>
        <w:spacing w:before="76"/>
        <w:ind w:left="100" w:right="113"/>
        <w:jc w:val="both"/>
        <w:rPr>
          <w:sz w:val="18"/>
        </w:rPr>
      </w:pPr>
      <w:r w:rsidRPr="00D80C7A">
        <w:rPr>
          <w:sz w:val="18"/>
        </w:rPr>
        <w:t>“Cuando se utilice el mecanismo de subasta esta posibilidad deberá ejercerse hasta el momento previo a su realización, de conformidad con el artículo 22 del presente decreto.</w:t>
      </w:r>
    </w:p>
    <w:p w:rsidR="007739D7" w:rsidRPr="00D80C7A" w:rsidRDefault="00292664">
      <w:pPr>
        <w:spacing w:before="1"/>
        <w:ind w:left="100" w:right="104"/>
        <w:jc w:val="both"/>
        <w:rPr>
          <w:sz w:val="18"/>
        </w:rPr>
      </w:pPr>
      <w:r w:rsidRPr="00D80C7A">
        <w:rPr>
          <w:sz w:val="18"/>
        </w:rPr>
        <w:t xml:space="preserve">“En ningún caso la entidad podrá señalar taxativamente los requisitos o documentos subsanables o no subsanables en el pliego de condiciones, </w:t>
      </w:r>
      <w:r w:rsidRPr="00D80C7A">
        <w:rPr>
          <w:b/>
          <w:sz w:val="18"/>
        </w:rPr>
        <w:t>ni permitir que se subsane la falta de capacidad para presentar la oferta, ni que se acrediten circunstancias ocurridas con posterioridad al cierre del proceso</w:t>
      </w:r>
      <w:r w:rsidRPr="00D80C7A">
        <w:rPr>
          <w:sz w:val="18"/>
        </w:rPr>
        <w:t>”. (Negrillas fuera de texto).</w:t>
      </w:r>
    </w:p>
    <w:p w:rsidR="007739D7" w:rsidRPr="00D80C7A" w:rsidRDefault="007739D7">
      <w:pPr>
        <w:pStyle w:val="Textoindependiente"/>
        <w:spacing w:before="11"/>
        <w:rPr>
          <w:sz w:val="21"/>
        </w:rPr>
      </w:pPr>
    </w:p>
    <w:p w:rsidR="007739D7" w:rsidRPr="00D80C7A" w:rsidRDefault="00292664">
      <w:pPr>
        <w:spacing w:line="254" w:lineRule="auto"/>
        <w:ind w:left="100" w:firstLine="707"/>
        <w:rPr>
          <w:sz w:val="18"/>
        </w:rPr>
      </w:pPr>
      <w:r w:rsidRPr="00D80C7A">
        <w:rPr>
          <w:rFonts w:ascii="Calibri"/>
          <w:position w:val="6"/>
          <w:sz w:val="13"/>
        </w:rPr>
        <w:t xml:space="preserve">6 </w:t>
      </w:r>
      <w:proofErr w:type="gramStart"/>
      <w:r w:rsidRPr="00D80C7A">
        <w:rPr>
          <w:sz w:val="18"/>
        </w:rPr>
        <w:t>Consejo</w:t>
      </w:r>
      <w:proofErr w:type="gramEnd"/>
      <w:r w:rsidRPr="00D80C7A">
        <w:rPr>
          <w:sz w:val="18"/>
        </w:rPr>
        <w:t xml:space="preserve"> de Estado, Sala de Consulta y Servicio Civil, concepto del 6 de noviembre de 2008. C.P. William Zambrano Cetina. Rad. 2008-00079-00(1927).</w:t>
      </w:r>
    </w:p>
    <w:p w:rsidR="007739D7" w:rsidRPr="00D80C7A" w:rsidRDefault="007739D7">
      <w:pPr>
        <w:spacing w:line="254" w:lineRule="auto"/>
        <w:rPr>
          <w:sz w:val="18"/>
        </w:rPr>
        <w:sectPr w:rsidR="007739D7" w:rsidRPr="00D80C7A">
          <w:pgSz w:w="12240" w:h="15840"/>
          <w:pgMar w:top="1560" w:right="1500" w:bottom="2060" w:left="1600" w:header="737" w:footer="1880" w:gutter="0"/>
          <w:cols w:space="720"/>
        </w:sectPr>
      </w:pPr>
    </w:p>
    <w:p w:rsidR="007739D7" w:rsidRPr="00D80C7A" w:rsidRDefault="007739D7">
      <w:pPr>
        <w:pStyle w:val="Textoindependiente"/>
        <w:rPr>
          <w:sz w:val="20"/>
        </w:rPr>
      </w:pPr>
    </w:p>
    <w:p w:rsidR="007739D7" w:rsidRPr="00D80C7A" w:rsidRDefault="007739D7">
      <w:pPr>
        <w:pStyle w:val="Textoindependiente"/>
        <w:spacing w:before="5"/>
        <w:rPr>
          <w:sz w:val="16"/>
        </w:rPr>
      </w:pPr>
    </w:p>
    <w:p w:rsidR="007739D7" w:rsidRPr="00D80C7A" w:rsidRDefault="00292664">
      <w:pPr>
        <w:pStyle w:val="Textoindependiente"/>
        <w:spacing w:before="93" w:line="276" w:lineRule="auto"/>
        <w:ind w:left="100" w:right="105"/>
        <w:jc w:val="both"/>
      </w:pPr>
      <w:r w:rsidRPr="00D80C7A">
        <w:t>Un mejor entendimiento del significado de la expresión “circunstancias ocurridas con posterioridad al cierre del proceso” nos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presentación de la oferta, o en palabras de la ley, que se acrediten hechos que ocurrieron después del cierre del proceso.</w:t>
      </w:r>
    </w:p>
    <w:p w:rsidR="007739D7" w:rsidRPr="00D80C7A" w:rsidRDefault="007739D7">
      <w:pPr>
        <w:pStyle w:val="Textoindependiente"/>
        <w:spacing w:before="4"/>
        <w:rPr>
          <w:sz w:val="25"/>
        </w:rPr>
      </w:pPr>
    </w:p>
    <w:p w:rsidR="007739D7" w:rsidRPr="00D80C7A" w:rsidRDefault="00292664">
      <w:pPr>
        <w:pStyle w:val="Textoindependiente"/>
        <w:spacing w:line="276" w:lineRule="auto"/>
        <w:ind w:left="100" w:right="105"/>
        <w:jc w:val="both"/>
      </w:pPr>
      <w:r w:rsidRPr="00D80C7A">
        <w:t xml:space="preserve">Por ejemplo: i) si un oferente olvidó adjuntar con su propuesta el certificado que da cuenta de su inscripción en el </w:t>
      </w:r>
      <w:proofErr w:type="spellStart"/>
      <w:r w:rsidRPr="00D80C7A">
        <w:t>RUP</w:t>
      </w:r>
      <w:proofErr w:type="spellEnd"/>
      <w:r w:rsidRPr="00D80C7A">
        <w:t>, el requisito será subsanable siempre que la prueba allegada demuestre que el hecho, esto es, la inscripción en el registro, ocurrió con anterioridad al cierre del proceso;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D80C7A">
        <w:rPr>
          <w:position w:val="8"/>
          <w:sz w:val="14"/>
        </w:rPr>
        <w:t>7</w:t>
      </w:r>
      <w:r w:rsidRPr="00D80C7A">
        <w:t>; iii) si un oferente no anexó el Certificado de existencia y representación legal, el documento aportado con posterioridad debe dar cuenta de que la sociedad existe antes del cierre del proceso</w:t>
      </w:r>
      <w:r w:rsidRPr="00D80C7A">
        <w:rPr>
          <w:position w:val="8"/>
          <w:sz w:val="14"/>
        </w:rPr>
        <w:t>8</w:t>
      </w:r>
      <w:r w:rsidRPr="00D80C7A">
        <w:t>; iv)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w:t>
      </w:r>
      <w:r w:rsidRPr="00D80C7A">
        <w:rPr>
          <w:spacing w:val="-13"/>
        </w:rPr>
        <w:t xml:space="preserve"> </w:t>
      </w:r>
      <w:r w:rsidRPr="00D80C7A">
        <w:t>proceso.</w:t>
      </w:r>
    </w:p>
    <w:p w:rsidR="007739D7" w:rsidRPr="00D80C7A" w:rsidRDefault="007739D7">
      <w:pPr>
        <w:pStyle w:val="Textoindependiente"/>
        <w:spacing w:before="7"/>
        <w:rPr>
          <w:sz w:val="24"/>
        </w:rPr>
      </w:pPr>
    </w:p>
    <w:p w:rsidR="007739D7" w:rsidRPr="00D80C7A" w:rsidRDefault="00292664">
      <w:pPr>
        <w:pStyle w:val="Textoindependiente"/>
        <w:spacing w:line="276" w:lineRule="auto"/>
        <w:ind w:left="100" w:right="106"/>
        <w:jc w:val="both"/>
      </w:pPr>
      <w:r w:rsidRPr="00D80C7A">
        <w:t>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w:t>
      </w:r>
      <w:r w:rsidRPr="00D80C7A">
        <w:rPr>
          <w:spacing w:val="-4"/>
        </w:rPr>
        <w:t xml:space="preserve"> </w:t>
      </w:r>
      <w:r w:rsidRPr="00D80C7A">
        <w:t>proceso.</w:t>
      </w:r>
    </w:p>
    <w:p w:rsidR="007739D7" w:rsidRPr="00D80C7A" w:rsidRDefault="007739D7">
      <w:pPr>
        <w:pStyle w:val="Textoindependiente"/>
        <w:spacing w:before="5"/>
        <w:rPr>
          <w:sz w:val="25"/>
        </w:rPr>
      </w:pPr>
    </w:p>
    <w:p w:rsidR="007739D7" w:rsidRPr="00D80C7A" w:rsidRDefault="00292664">
      <w:pPr>
        <w:pStyle w:val="Textoindependiente"/>
        <w:spacing w:line="276" w:lineRule="auto"/>
        <w:ind w:left="100" w:right="106"/>
        <w:jc w:val="both"/>
      </w:pPr>
      <w:r w:rsidRPr="00D80C7A">
        <w:t>Es por ello que el Consejo de Estado sostiene que “lo que se subsana es la prueba y no la condición habilitante o un elemento de la propuesta (...) lo que se puede remediar es la</w:t>
      </w:r>
    </w:p>
    <w:p w:rsidR="007739D7" w:rsidRPr="00D80C7A" w:rsidRDefault="002A5CCF">
      <w:pPr>
        <w:pStyle w:val="Textoindependiente"/>
        <w:spacing w:before="8"/>
        <w:rPr>
          <w:sz w:val="8"/>
        </w:rPr>
      </w:pPr>
      <w:r w:rsidRPr="00D80C7A">
        <w:rPr>
          <w:noProof/>
          <w:lang w:val="en-US" w:eastAsia="en-US" w:bidi="ar-SA"/>
        </w:rPr>
        <mc:AlternateContent>
          <mc:Choice Requires="wps">
            <w:drawing>
              <wp:anchor distT="0" distB="0" distL="0" distR="0" simplePos="0" relativeHeight="251664384" behindDoc="1" locked="0" layoutInCell="1" allowOverlap="1" wp14:anchorId="758937EF" wp14:editId="2C33B2DA">
                <wp:simplePos x="0" y="0"/>
                <wp:positionH relativeFrom="page">
                  <wp:posOffset>1080135</wp:posOffset>
                </wp:positionH>
                <wp:positionV relativeFrom="paragraph">
                  <wp:posOffset>93345</wp:posOffset>
                </wp:positionV>
                <wp:extent cx="1828800" cy="0"/>
                <wp:effectExtent l="0" t="0" r="0" b="0"/>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FB85A" id="Line 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7.35pt" to="229.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">
                <w10:wrap type="topAndBottom" anchorx="page"/>
              </v:line>
            </w:pict>
          </mc:Fallback>
        </mc:AlternateContent>
      </w:r>
    </w:p>
    <w:p w:rsidR="007739D7" w:rsidRPr="00D80C7A" w:rsidRDefault="00292664">
      <w:pPr>
        <w:spacing w:before="86" w:line="254" w:lineRule="auto"/>
        <w:ind w:left="100" w:firstLine="707"/>
        <w:rPr>
          <w:sz w:val="18"/>
        </w:rPr>
      </w:pPr>
      <w:r w:rsidRPr="00D80C7A">
        <w:rPr>
          <w:rFonts w:ascii="Calibri" w:hAnsi="Calibri"/>
          <w:position w:val="6"/>
          <w:sz w:val="13"/>
        </w:rPr>
        <w:t xml:space="preserve">7 </w:t>
      </w:r>
      <w:proofErr w:type="gramStart"/>
      <w:r w:rsidRPr="00D80C7A">
        <w:rPr>
          <w:sz w:val="18"/>
        </w:rPr>
        <w:t>Ver</w:t>
      </w:r>
      <w:proofErr w:type="gramEnd"/>
      <w:r w:rsidRPr="00D80C7A">
        <w:rPr>
          <w:sz w:val="18"/>
        </w:rPr>
        <w:t xml:space="preserve"> Consejo de Estado, Sección Tercera, Subsección C. Sentencia del 26 de febrero de 2011. C.P. Jaime Orlando </w:t>
      </w:r>
      <w:proofErr w:type="spellStart"/>
      <w:r w:rsidRPr="00D80C7A">
        <w:rPr>
          <w:sz w:val="18"/>
        </w:rPr>
        <w:t>Santofimio</w:t>
      </w:r>
      <w:proofErr w:type="spellEnd"/>
      <w:r w:rsidRPr="00D80C7A">
        <w:rPr>
          <w:sz w:val="18"/>
        </w:rPr>
        <w:t>. Rad. 36.408.</w:t>
      </w:r>
    </w:p>
    <w:p w:rsidR="007739D7" w:rsidRPr="00D80C7A" w:rsidRDefault="007739D7">
      <w:pPr>
        <w:pStyle w:val="Textoindependiente"/>
        <w:rPr>
          <w:sz w:val="21"/>
        </w:rPr>
      </w:pPr>
    </w:p>
    <w:p w:rsidR="007739D7" w:rsidRPr="00D80C7A" w:rsidRDefault="00292664">
      <w:pPr>
        <w:spacing w:line="254" w:lineRule="auto"/>
        <w:ind w:left="100" w:firstLine="707"/>
        <w:rPr>
          <w:sz w:val="18"/>
        </w:rPr>
      </w:pPr>
      <w:r w:rsidRPr="00D80C7A">
        <w:rPr>
          <w:rFonts w:ascii="Calibri" w:hAnsi="Calibri"/>
          <w:position w:val="6"/>
          <w:sz w:val="13"/>
        </w:rPr>
        <w:t xml:space="preserve">8 </w:t>
      </w:r>
      <w:proofErr w:type="gramStart"/>
      <w:r w:rsidRPr="00D80C7A">
        <w:rPr>
          <w:sz w:val="18"/>
        </w:rPr>
        <w:t>Ver</w:t>
      </w:r>
      <w:proofErr w:type="gramEnd"/>
      <w:r w:rsidRPr="00D80C7A">
        <w:rPr>
          <w:sz w:val="18"/>
        </w:rPr>
        <w:t xml:space="preserve"> Consejo de Estado, Sección Tercera, Subsección C. Sentencia del 26 de febrero de 2014. C.P. Enrique Gil Botero. Rad. 25.804.</w:t>
      </w:r>
    </w:p>
    <w:p w:rsidR="007739D7" w:rsidRPr="00D80C7A" w:rsidRDefault="007739D7">
      <w:pPr>
        <w:spacing w:line="254" w:lineRule="auto"/>
        <w:rPr>
          <w:sz w:val="18"/>
        </w:rPr>
        <w:sectPr w:rsidR="007739D7" w:rsidRPr="00D80C7A">
          <w:pgSz w:w="12240" w:h="15840"/>
          <w:pgMar w:top="1560" w:right="1500" w:bottom="2060" w:left="1600" w:header="737" w:footer="1880" w:gutter="0"/>
          <w:cols w:space="720"/>
        </w:sectPr>
      </w:pPr>
    </w:p>
    <w:p w:rsidR="007739D7" w:rsidRPr="00D80C7A" w:rsidRDefault="007739D7">
      <w:pPr>
        <w:pStyle w:val="Textoindependiente"/>
        <w:rPr>
          <w:sz w:val="20"/>
        </w:rPr>
      </w:pPr>
    </w:p>
    <w:p w:rsidR="007739D7" w:rsidRPr="00D80C7A" w:rsidRDefault="007739D7">
      <w:pPr>
        <w:pStyle w:val="Textoindependiente"/>
        <w:spacing w:before="5"/>
        <w:rPr>
          <w:sz w:val="16"/>
        </w:rPr>
      </w:pPr>
    </w:p>
    <w:p w:rsidR="007739D7" w:rsidRPr="00D80C7A" w:rsidRDefault="00292664">
      <w:pPr>
        <w:pStyle w:val="Textoindependiente"/>
        <w:spacing w:before="93" w:line="273" w:lineRule="auto"/>
        <w:ind w:left="100" w:right="108"/>
        <w:jc w:val="both"/>
      </w:pPr>
      <w:r w:rsidRPr="00D80C7A">
        <w:t>prueba y no el requisito: La posibilidad debe recaer exclusivamente sobre circunstancias acaecidas antes del cierre del respectivo proceso, esto es, del vencimiento del plazo para presentar ofertas.”</w:t>
      </w:r>
      <w:r w:rsidRPr="00D80C7A">
        <w:rPr>
          <w:position w:val="8"/>
          <w:sz w:val="14"/>
        </w:rPr>
        <w:t>9</w:t>
      </w:r>
      <w:r w:rsidRPr="00D80C7A">
        <w:t>.</w:t>
      </w:r>
    </w:p>
    <w:p w:rsidR="007739D7" w:rsidRPr="00D80C7A" w:rsidRDefault="007739D7">
      <w:pPr>
        <w:pStyle w:val="Textoindependiente"/>
        <w:spacing w:before="8"/>
        <w:rPr>
          <w:sz w:val="25"/>
        </w:rPr>
      </w:pPr>
    </w:p>
    <w:p w:rsidR="007739D7" w:rsidRPr="00D80C7A" w:rsidRDefault="00292664">
      <w:pPr>
        <w:pStyle w:val="Textoindependiente"/>
        <w:spacing w:line="276" w:lineRule="auto"/>
        <w:ind w:left="100" w:right="104"/>
        <w:jc w:val="both"/>
      </w:pPr>
      <w:r w:rsidRPr="00D80C7A">
        <w:t xml:space="preserve">Visto lo anterior, una vez verificada la ausencia de requisitos y/o documentos de la oferta, para efectos de saber si se puede subsanar, la administración se debe preguntar, en primer lugar, si lo que hace falta es un </w:t>
      </w:r>
      <w:r w:rsidRPr="00D80C7A">
        <w:rPr>
          <w:i/>
        </w:rPr>
        <w:t xml:space="preserve">ítem </w:t>
      </w:r>
      <w:r w:rsidRPr="00D80C7A">
        <w:t>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w:t>
      </w:r>
      <w:r w:rsidRPr="00D80C7A">
        <w:rPr>
          <w:spacing w:val="-4"/>
        </w:rPr>
        <w:t xml:space="preserve"> </w:t>
      </w:r>
      <w:r w:rsidRPr="00D80C7A">
        <w:t>proceso.</w:t>
      </w:r>
    </w:p>
    <w:p w:rsidR="007739D7" w:rsidRPr="00D80C7A" w:rsidRDefault="007739D7">
      <w:pPr>
        <w:pStyle w:val="Textoindependiente"/>
        <w:spacing w:before="4"/>
        <w:rPr>
          <w:sz w:val="25"/>
        </w:rPr>
      </w:pPr>
    </w:p>
    <w:p w:rsidR="007739D7" w:rsidRPr="00D80C7A" w:rsidRDefault="00292664">
      <w:pPr>
        <w:pStyle w:val="Textoindependiente"/>
        <w:spacing w:line="276" w:lineRule="auto"/>
        <w:ind w:left="100" w:right="109"/>
        <w:jc w:val="both"/>
      </w:pPr>
      <w:r w:rsidRPr="00D80C7A">
        <w:t>Finalmente, 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rsidR="007739D7" w:rsidRPr="00D80C7A" w:rsidRDefault="007739D7">
      <w:pPr>
        <w:pStyle w:val="Textoindependiente"/>
        <w:spacing w:before="4"/>
        <w:rPr>
          <w:sz w:val="25"/>
        </w:rPr>
      </w:pPr>
    </w:p>
    <w:p w:rsidR="007739D7" w:rsidRPr="00D80C7A" w:rsidRDefault="00292664">
      <w:pPr>
        <w:pStyle w:val="Ttulo1"/>
        <w:numPr>
          <w:ilvl w:val="1"/>
          <w:numId w:val="1"/>
        </w:numPr>
        <w:tabs>
          <w:tab w:val="left" w:pos="526"/>
        </w:tabs>
      </w:pPr>
      <w:r w:rsidRPr="00D80C7A">
        <w:t>Seriedad de la</w:t>
      </w:r>
      <w:r w:rsidRPr="00D80C7A">
        <w:rPr>
          <w:spacing w:val="-4"/>
        </w:rPr>
        <w:t xml:space="preserve"> </w:t>
      </w:r>
      <w:r w:rsidRPr="00D80C7A">
        <w:t>oferta</w:t>
      </w:r>
    </w:p>
    <w:p w:rsidR="007739D7" w:rsidRPr="00D80C7A" w:rsidRDefault="007739D7">
      <w:pPr>
        <w:pStyle w:val="Textoindependiente"/>
        <w:spacing w:before="2"/>
        <w:rPr>
          <w:b/>
          <w:sz w:val="28"/>
        </w:rPr>
      </w:pPr>
    </w:p>
    <w:p w:rsidR="007739D7" w:rsidRPr="00D80C7A" w:rsidRDefault="00292664">
      <w:pPr>
        <w:pStyle w:val="Textoindependiente"/>
        <w:spacing w:before="1" w:line="276" w:lineRule="auto"/>
        <w:ind w:left="100" w:right="110"/>
        <w:jc w:val="both"/>
      </w:pPr>
      <w:r w:rsidRPr="00D80C7A">
        <w:t>Según el artículo 846 del Código de Comercio</w:t>
      </w:r>
      <w:r w:rsidRPr="00D80C7A">
        <w:rPr>
          <w:position w:val="8"/>
          <w:sz w:val="14"/>
        </w:rPr>
        <w:t>10</w:t>
      </w:r>
      <w:r w:rsidRPr="00D80C7A">
        <w:t>, la oferta o propuesta es irrevocable, por lo que una vez presentada el proponente no puede retractarse. El Consejo de Estado ha sido enfático en señalar que en los procesos de contratación estatal la propuesta presentada adquiere el carácter de seria e irrevocable:</w:t>
      </w:r>
    </w:p>
    <w:p w:rsidR="007739D7" w:rsidRPr="00D80C7A" w:rsidRDefault="007739D7">
      <w:pPr>
        <w:pStyle w:val="Textoindependiente"/>
        <w:spacing w:before="1"/>
        <w:rPr>
          <w:sz w:val="25"/>
        </w:rPr>
      </w:pPr>
    </w:p>
    <w:p w:rsidR="007739D7" w:rsidRPr="00D80C7A" w:rsidRDefault="00292664">
      <w:pPr>
        <w:pStyle w:val="Textoindependiente"/>
        <w:ind w:left="805" w:right="123"/>
        <w:jc w:val="both"/>
      </w:pPr>
      <w:r w:rsidRPr="00D80C7A">
        <w:t>Así las cosas, encuentra la Sala que un proponente al presentarse en una licitación o concurso, además de sujetarse a todos y cada uno de los puntos contenidos en el pliego de condiciones o términos de referencia, tiene la obligación de mantener las</w:t>
      </w:r>
    </w:p>
    <w:p w:rsidR="007739D7" w:rsidRPr="00D80C7A" w:rsidRDefault="002A5CCF">
      <w:pPr>
        <w:pStyle w:val="Textoindependiente"/>
        <w:spacing w:before="9"/>
        <w:rPr>
          <w:sz w:val="29"/>
        </w:rPr>
      </w:pPr>
      <w:r w:rsidRPr="00D80C7A">
        <w:rPr>
          <w:noProof/>
          <w:lang w:val="en-US" w:eastAsia="en-US" w:bidi="ar-SA"/>
        </w:rPr>
        <mc:AlternateContent>
          <mc:Choice Requires="wps">
            <w:drawing>
              <wp:anchor distT="0" distB="0" distL="0" distR="0" simplePos="0" relativeHeight="251665408" behindDoc="1" locked="0" layoutInCell="1" allowOverlap="1" wp14:anchorId="566125BE" wp14:editId="67F1CDFA">
                <wp:simplePos x="0" y="0"/>
                <wp:positionH relativeFrom="page">
                  <wp:posOffset>1080135</wp:posOffset>
                </wp:positionH>
                <wp:positionV relativeFrom="paragraph">
                  <wp:posOffset>247650</wp:posOffset>
                </wp:positionV>
                <wp:extent cx="1828800" cy="0"/>
                <wp:effectExtent l="0" t="0" r="0" b="0"/>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CA460" id="Line 5"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9.5pt" to="229.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lIHAIAAEEEAAAOAAAAZHJzL2Uyb0RvYy54bWysU8GO2jAQvVfqP1i+QxIaW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">
                <w10:wrap type="topAndBottom" anchorx="page"/>
              </v:line>
            </w:pict>
          </mc:Fallback>
        </mc:AlternateContent>
      </w:r>
    </w:p>
    <w:p w:rsidR="007739D7" w:rsidRPr="00D80C7A" w:rsidRDefault="00292664">
      <w:pPr>
        <w:spacing w:before="87" w:line="254" w:lineRule="auto"/>
        <w:ind w:left="100" w:right="106" w:firstLine="707"/>
        <w:jc w:val="both"/>
        <w:rPr>
          <w:sz w:val="18"/>
        </w:rPr>
      </w:pPr>
      <w:r w:rsidRPr="00D80C7A">
        <w:rPr>
          <w:rFonts w:ascii="Calibri" w:hAnsi="Calibri"/>
          <w:position w:val="6"/>
          <w:sz w:val="13"/>
        </w:rPr>
        <w:t xml:space="preserve">9 </w:t>
      </w:r>
      <w:proofErr w:type="gramStart"/>
      <w:r w:rsidRPr="00D80C7A">
        <w:rPr>
          <w:sz w:val="18"/>
        </w:rPr>
        <w:t>Consejo</w:t>
      </w:r>
      <w:proofErr w:type="gramEnd"/>
      <w:r w:rsidRPr="00D80C7A">
        <w:rPr>
          <w:sz w:val="18"/>
        </w:rPr>
        <w:t xml:space="preserve"> de Estado, Sala de Consulta y Servicio Civil, concepto del 20 de mayo de 2010. C.P. Enrique José Arboleda Perdomo. Rad.</w:t>
      </w:r>
      <w:r w:rsidRPr="00D80C7A">
        <w:rPr>
          <w:spacing w:val="-6"/>
          <w:sz w:val="18"/>
        </w:rPr>
        <w:t xml:space="preserve"> </w:t>
      </w:r>
      <w:r w:rsidRPr="00D80C7A">
        <w:rPr>
          <w:sz w:val="18"/>
        </w:rPr>
        <w:t>2010-00034-00(1992).</w:t>
      </w:r>
    </w:p>
    <w:p w:rsidR="007739D7" w:rsidRPr="00D80C7A" w:rsidRDefault="007739D7">
      <w:pPr>
        <w:pStyle w:val="Textoindependiente"/>
        <w:rPr>
          <w:sz w:val="20"/>
        </w:rPr>
      </w:pPr>
    </w:p>
    <w:p w:rsidR="007739D7" w:rsidRPr="00D80C7A" w:rsidRDefault="00292664">
      <w:pPr>
        <w:spacing w:line="254" w:lineRule="auto"/>
        <w:ind w:left="100" w:right="103" w:firstLine="709"/>
        <w:jc w:val="both"/>
        <w:rPr>
          <w:sz w:val="18"/>
        </w:rPr>
      </w:pPr>
      <w:r w:rsidRPr="00D80C7A">
        <w:rPr>
          <w:rFonts w:ascii="Calibri" w:hAnsi="Calibri"/>
          <w:position w:val="8"/>
          <w:sz w:val="16"/>
        </w:rPr>
        <w:t xml:space="preserve">10 </w:t>
      </w:r>
      <w:proofErr w:type="gramStart"/>
      <w:r w:rsidRPr="00D80C7A">
        <w:rPr>
          <w:sz w:val="18"/>
        </w:rPr>
        <w:t>Código</w:t>
      </w:r>
      <w:proofErr w:type="gramEnd"/>
      <w:r w:rsidRPr="00D80C7A">
        <w:rPr>
          <w:sz w:val="18"/>
        </w:rPr>
        <w:t xml:space="preserve"> de Comercio. Artículo 846: “La propuesta será irrevocable. De consiguiente, una vez comunicada, no podrá retractarse el proponente, so pena de indemnizar los perjuicios que con su revocación cause al destinatario.</w:t>
      </w:r>
    </w:p>
    <w:p w:rsidR="007739D7" w:rsidRPr="00D80C7A" w:rsidRDefault="007739D7">
      <w:pPr>
        <w:pStyle w:val="Textoindependiente"/>
        <w:spacing w:before="10"/>
        <w:rPr>
          <w:sz w:val="16"/>
        </w:rPr>
      </w:pPr>
    </w:p>
    <w:p w:rsidR="007739D7" w:rsidRPr="00D80C7A" w:rsidRDefault="00292664">
      <w:pPr>
        <w:ind w:left="100" w:right="108"/>
        <w:jc w:val="both"/>
        <w:rPr>
          <w:sz w:val="18"/>
        </w:rPr>
      </w:pPr>
      <w:r w:rsidRPr="00D80C7A">
        <w:rPr>
          <w:sz w:val="18"/>
        </w:rPr>
        <w:t xml:space="preserve">“La propuesta conserva su fuerza </w:t>
      </w:r>
      <w:proofErr w:type="gramStart"/>
      <w:r w:rsidRPr="00D80C7A">
        <w:rPr>
          <w:sz w:val="18"/>
        </w:rPr>
        <w:t>obligatoria</w:t>
      </w:r>
      <w:proofErr w:type="gramEnd"/>
      <w:r w:rsidRPr="00D80C7A">
        <w:rPr>
          <w:sz w:val="18"/>
        </w:rPr>
        <w:t xml:space="preserve"> aunque el proponente muera o llegue a ser incapaz en el tiempo medio entre la expedición de la oferta y su aceptación, salvo que de la naturaleza de la oferta o de la voluntad del proponente se deduzca la intención contraria”.</w:t>
      </w:r>
    </w:p>
    <w:p w:rsidR="007739D7" w:rsidRPr="00D80C7A" w:rsidRDefault="007739D7">
      <w:pPr>
        <w:jc w:val="both"/>
        <w:rPr>
          <w:sz w:val="18"/>
        </w:rPr>
        <w:sectPr w:rsidR="007739D7" w:rsidRPr="00D80C7A">
          <w:pgSz w:w="12240" w:h="15840"/>
          <w:pgMar w:top="1560" w:right="1500" w:bottom="2140" w:left="1600" w:header="737" w:footer="1880" w:gutter="0"/>
          <w:cols w:space="720"/>
        </w:sectPr>
      </w:pPr>
    </w:p>
    <w:p w:rsidR="007739D7" w:rsidRPr="00D80C7A" w:rsidRDefault="007739D7">
      <w:pPr>
        <w:pStyle w:val="Textoindependiente"/>
        <w:rPr>
          <w:sz w:val="20"/>
        </w:rPr>
      </w:pPr>
    </w:p>
    <w:p w:rsidR="007739D7" w:rsidRPr="00D80C7A" w:rsidRDefault="007739D7">
      <w:pPr>
        <w:pStyle w:val="Textoindependiente"/>
        <w:spacing w:before="5"/>
        <w:rPr>
          <w:sz w:val="16"/>
        </w:rPr>
      </w:pPr>
    </w:p>
    <w:p w:rsidR="007739D7" w:rsidRPr="00D80C7A" w:rsidRDefault="00292664">
      <w:pPr>
        <w:pStyle w:val="Textoindependiente"/>
        <w:spacing w:before="93"/>
        <w:ind w:left="805" w:right="122"/>
        <w:jc w:val="both"/>
      </w:pPr>
      <w:r w:rsidRPr="00D80C7A">
        <w:t xml:space="preserve">condiciones (legales, técnicas, financieras, económicas etc.) de la denominada propuesta básica, de responder y atender adecuada y oportunamente los requerimientos que formule la entidad licitante durante la etapa de evaluación, hasta la adjudicación y de suscribir y perfeccionar el contrato, cuando resulte adjudicatario del mismo, pues de lo contrario tendrá que indemnizar los perjuicios que se causen como consecuencia de la defraudación de la confianza de la administración en la </w:t>
      </w:r>
      <w:r w:rsidRPr="00D80C7A">
        <w:rPr>
          <w:b/>
        </w:rPr>
        <w:t>seriedad de la oferta</w:t>
      </w:r>
      <w:r w:rsidRPr="00D80C7A">
        <w:t>, los cuales se encuentran previamente cuantificados a título de sanción por el valor del depósito o garantía constituidos para responder por la seriedad de la propuesta, sin perjuicio de que la entidad pública licitante inicie las acciones legales para reclamar los perjuicios que excedan lo garantizado. (“deberán proceder de buena fe exenta de culpa en el período precontractual, so pena de indemnizar los perjuicios que se causen”-artículo 863 del Código de</w:t>
      </w:r>
      <w:r w:rsidRPr="00D80C7A">
        <w:rPr>
          <w:spacing w:val="-3"/>
        </w:rPr>
        <w:t xml:space="preserve"> </w:t>
      </w:r>
      <w:r w:rsidRPr="00D80C7A">
        <w:t>Comercio).</w:t>
      </w:r>
    </w:p>
    <w:p w:rsidR="007739D7" w:rsidRPr="00D80C7A" w:rsidRDefault="007739D7">
      <w:pPr>
        <w:pStyle w:val="Textoindependiente"/>
        <w:spacing w:before="1"/>
      </w:pPr>
    </w:p>
    <w:p w:rsidR="007739D7" w:rsidRPr="00D80C7A" w:rsidRDefault="00292664">
      <w:pPr>
        <w:pStyle w:val="Textoindependiente"/>
        <w:spacing w:before="1"/>
        <w:ind w:left="805" w:right="122"/>
        <w:jc w:val="both"/>
      </w:pPr>
      <w:r w:rsidRPr="00D80C7A">
        <w:t>El derecho constitucional de la igualdad de los administrados en sus actuaciones ante la administración (Art. 13 C.P.), el principio de la buena fe que debe acompañar a los participantes en el proceso de licitación pública ( Arts. 83 C.P.) así como el también principio de concurrencia que tiene por finalidad garantizar al Estado la escogencia de la oferta más favorable en términos técnicos y económico- financieros, hacen que quienes respondan con su propuesta a la invitación pública de contratación formulada por las entidades públicas, quedan obligatoriamente vinculados a dicho procedimiento desde el momento de su presentación, pues a partir de allí, el interés colectivo ínsito en el proceso y el derecho de todos los intervinientes a la inalterabilidad de las reglas de juego, obligan a los proponentes a mantener sus propuestas y a la administración a considerarlas, examinarlas, evaluarlas, con el fin de garantizar y defender la unidad del procedimiento y evitar distorsiones en los resultados, que podrían llevar a que el contrato no se adjudicara a la propuesta más</w:t>
      </w:r>
      <w:r w:rsidRPr="00D80C7A">
        <w:rPr>
          <w:spacing w:val="-5"/>
        </w:rPr>
        <w:t xml:space="preserve"> </w:t>
      </w:r>
      <w:r w:rsidRPr="00D80C7A">
        <w:t>conveniente.</w:t>
      </w:r>
    </w:p>
    <w:p w:rsidR="007739D7" w:rsidRPr="00D80C7A" w:rsidRDefault="007739D7">
      <w:pPr>
        <w:pStyle w:val="Textoindependiente"/>
      </w:pPr>
    </w:p>
    <w:p w:rsidR="007739D7" w:rsidRPr="00D80C7A" w:rsidRDefault="00292664">
      <w:pPr>
        <w:pStyle w:val="Textoindependiente"/>
        <w:spacing w:before="1"/>
        <w:ind w:left="805" w:right="123"/>
        <w:jc w:val="both"/>
      </w:pPr>
      <w:r w:rsidRPr="00D80C7A">
        <w:t xml:space="preserve">Ahora bien, el hecho de que los proponentes que se encuentran participando en un proceso de licitación o concurso, queden obligatoriamente vinculados a dicho procedimiento desde el momento de la presentación de su propuesta y por tanto no puedan jurídicamente retractarse o desistir de la misma, </w:t>
      </w:r>
      <w:r w:rsidRPr="00D80C7A">
        <w:rPr>
          <w:b/>
        </w:rPr>
        <w:t>sirve de argumento principal para sustentar su carácter de irrevocable</w:t>
      </w:r>
      <w:r w:rsidRPr="00D80C7A">
        <w:rPr>
          <w:b/>
          <w:position w:val="8"/>
          <w:sz w:val="14"/>
        </w:rPr>
        <w:t>11</w:t>
      </w:r>
      <w:r w:rsidRPr="00D80C7A">
        <w:t>. (Negrillas fuera de texto).</w:t>
      </w:r>
    </w:p>
    <w:p w:rsidR="007739D7" w:rsidRPr="00D80C7A" w:rsidRDefault="007739D7">
      <w:pPr>
        <w:pStyle w:val="Textoindependiente"/>
        <w:spacing w:before="9"/>
        <w:rPr>
          <w:sz w:val="24"/>
        </w:rPr>
      </w:pPr>
    </w:p>
    <w:p w:rsidR="007739D7" w:rsidRPr="00D80C7A" w:rsidRDefault="00292664">
      <w:pPr>
        <w:pStyle w:val="Textoindependiente"/>
        <w:spacing w:line="276" w:lineRule="auto"/>
        <w:ind w:left="100" w:right="103"/>
        <w:jc w:val="both"/>
      </w:pPr>
      <w:r w:rsidRPr="00D80C7A">
        <w:t>El carácter serio y vinculante del que está revestida la propuesta implica no solo que tenga que ser sostenida ante la Administración, y en caso de resultar elegida obligue a quien la formuló, sino que una vez presentada no pueda ser modificada o alterada, pues ello, además de ir en desmedro de su carácter serio, afecta o pone en situación de desventaja a los demás proponentes, en perjuicio de los principios de buena fe e igualdad.</w:t>
      </w:r>
    </w:p>
    <w:p w:rsidR="007739D7" w:rsidRPr="00D80C7A" w:rsidRDefault="007739D7">
      <w:pPr>
        <w:pStyle w:val="Textoindependiente"/>
        <w:rPr>
          <w:sz w:val="20"/>
        </w:rPr>
      </w:pPr>
    </w:p>
    <w:p w:rsidR="007739D7" w:rsidRPr="00D80C7A" w:rsidRDefault="007739D7">
      <w:pPr>
        <w:pStyle w:val="Textoindependiente"/>
        <w:rPr>
          <w:sz w:val="20"/>
        </w:rPr>
      </w:pPr>
    </w:p>
    <w:p w:rsidR="007739D7" w:rsidRPr="00D80C7A" w:rsidRDefault="002A5CCF">
      <w:pPr>
        <w:pStyle w:val="Textoindependiente"/>
        <w:rPr>
          <w:sz w:val="15"/>
        </w:rPr>
      </w:pPr>
      <w:r w:rsidRPr="00D80C7A">
        <w:rPr>
          <w:noProof/>
          <w:lang w:val="en-US" w:eastAsia="en-US" w:bidi="ar-SA"/>
        </w:rPr>
        <mc:AlternateContent>
          <mc:Choice Requires="wps">
            <w:drawing>
              <wp:anchor distT="0" distB="0" distL="0" distR="0" simplePos="0" relativeHeight="251666432" behindDoc="1" locked="0" layoutInCell="1" allowOverlap="1" wp14:anchorId="4277D580" wp14:editId="0A4655A3">
                <wp:simplePos x="0" y="0"/>
                <wp:positionH relativeFrom="page">
                  <wp:posOffset>1080135</wp:posOffset>
                </wp:positionH>
                <wp:positionV relativeFrom="paragraph">
                  <wp:posOffset>139700</wp:posOffset>
                </wp:positionV>
                <wp:extent cx="1828800" cy="0"/>
                <wp:effectExtent l="0" t="0" r="0" b="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9BF5F" id="Line 4"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1pt" to="229.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">
                <w10:wrap type="topAndBottom" anchorx="page"/>
              </v:line>
            </w:pict>
          </mc:Fallback>
        </mc:AlternateContent>
      </w:r>
    </w:p>
    <w:p w:rsidR="007739D7" w:rsidRPr="00D80C7A" w:rsidRDefault="00292664">
      <w:pPr>
        <w:spacing w:before="86" w:line="254" w:lineRule="auto"/>
        <w:ind w:left="100" w:firstLine="707"/>
        <w:rPr>
          <w:sz w:val="18"/>
        </w:rPr>
      </w:pPr>
      <w:r w:rsidRPr="00D80C7A">
        <w:rPr>
          <w:rFonts w:ascii="Calibri" w:hAnsi="Calibri"/>
          <w:position w:val="6"/>
          <w:sz w:val="13"/>
        </w:rPr>
        <w:t xml:space="preserve">11 </w:t>
      </w:r>
      <w:proofErr w:type="gramStart"/>
      <w:r w:rsidRPr="00D80C7A">
        <w:rPr>
          <w:sz w:val="18"/>
        </w:rPr>
        <w:t>Consejo</w:t>
      </w:r>
      <w:proofErr w:type="gramEnd"/>
      <w:r w:rsidRPr="00D80C7A">
        <w:rPr>
          <w:sz w:val="18"/>
        </w:rPr>
        <w:t xml:space="preserve"> de Estado. Sala de Consulta y Servicio Civil. Concepto del 20 de abril de 2006, C.P. Luis Fernando Álvarez Jaramillo. Rad. 2006-00031-00 (1732).</w:t>
      </w:r>
    </w:p>
    <w:p w:rsidR="007739D7" w:rsidRPr="00D80C7A" w:rsidRDefault="007739D7">
      <w:pPr>
        <w:spacing w:line="254" w:lineRule="auto"/>
        <w:rPr>
          <w:sz w:val="18"/>
        </w:rPr>
        <w:sectPr w:rsidR="007739D7" w:rsidRPr="00D80C7A">
          <w:pgSz w:w="12240" w:h="15840"/>
          <w:pgMar w:top="1560" w:right="1500" w:bottom="2060" w:left="1600" w:header="737" w:footer="1880" w:gutter="0"/>
          <w:cols w:space="720"/>
        </w:sectPr>
      </w:pPr>
    </w:p>
    <w:p w:rsidR="007739D7" w:rsidRPr="00D80C7A" w:rsidRDefault="007739D7">
      <w:pPr>
        <w:pStyle w:val="Textoindependiente"/>
        <w:rPr>
          <w:sz w:val="20"/>
        </w:rPr>
      </w:pPr>
    </w:p>
    <w:p w:rsidR="007739D7" w:rsidRPr="00D80C7A" w:rsidRDefault="007739D7">
      <w:pPr>
        <w:pStyle w:val="Textoindependiente"/>
        <w:spacing w:before="5"/>
        <w:rPr>
          <w:sz w:val="16"/>
        </w:rPr>
      </w:pPr>
    </w:p>
    <w:p w:rsidR="007739D7" w:rsidRPr="00D80C7A" w:rsidRDefault="00292664">
      <w:pPr>
        <w:pStyle w:val="Textoindependiente"/>
        <w:spacing w:before="93" w:line="276" w:lineRule="auto"/>
        <w:ind w:left="100" w:right="108"/>
        <w:jc w:val="both"/>
      </w:pPr>
      <w:r w:rsidRPr="00D80C7A">
        <w:t>Así pues, la subsanabilidad de las ofertas no puede entrar en conflicto con su carácter serio e irrevocable, lo que quiere decir que el derecho a subsanar no puede, bajo ninguna circunstancia, implicar la modificación de la oferta o su mejoramiento; en otras palabras, el límite al derecho o facultad de subsanar la oferta es el principio de seriedad e irrevocabilidad de la</w:t>
      </w:r>
      <w:r w:rsidRPr="00D80C7A">
        <w:rPr>
          <w:spacing w:val="-5"/>
        </w:rPr>
        <w:t xml:space="preserve"> </w:t>
      </w:r>
      <w:r w:rsidRPr="00D80C7A">
        <w:t>misma.</w:t>
      </w:r>
    </w:p>
    <w:p w:rsidR="007739D7" w:rsidRPr="00D80C7A" w:rsidRDefault="007739D7">
      <w:pPr>
        <w:pStyle w:val="Textoindependiente"/>
        <w:spacing w:before="6"/>
        <w:rPr>
          <w:sz w:val="25"/>
        </w:rPr>
      </w:pPr>
    </w:p>
    <w:p w:rsidR="007739D7" w:rsidRPr="00D80C7A" w:rsidRDefault="00292664">
      <w:pPr>
        <w:pStyle w:val="Textoindependiente"/>
        <w:spacing w:line="276" w:lineRule="auto"/>
        <w:ind w:left="100" w:right="104"/>
        <w:jc w:val="both"/>
      </w:pPr>
      <w:r w:rsidRPr="00D80C7A">
        <w:t>Recuérdese que el numeral 8 del artículo 30 de la Ley 80 de 1993 dispone que en ejercicio de la facultad que tienen los oferentes para presentar observaciones al informe de evaluación, no podrán “completar, adicionar, modificar o mejorar sus propuestas”. Al analizar esta norma, el Consejo de Estado sostuvo que una vez presentada la propuesta es</w:t>
      </w:r>
      <w:r w:rsidRPr="00D80C7A">
        <w:rPr>
          <w:spacing w:val="-2"/>
        </w:rPr>
        <w:t xml:space="preserve"> </w:t>
      </w:r>
      <w:r w:rsidRPr="00D80C7A">
        <w:t>inmodificable:</w:t>
      </w:r>
    </w:p>
    <w:p w:rsidR="007739D7" w:rsidRPr="00D80C7A" w:rsidRDefault="007739D7">
      <w:pPr>
        <w:pStyle w:val="Textoindependiente"/>
        <w:spacing w:before="3"/>
        <w:rPr>
          <w:sz w:val="25"/>
        </w:rPr>
      </w:pPr>
    </w:p>
    <w:p w:rsidR="007739D7" w:rsidRPr="00D80C7A" w:rsidRDefault="00292664">
      <w:pPr>
        <w:ind w:left="805" w:right="104"/>
        <w:jc w:val="both"/>
      </w:pPr>
      <w:r w:rsidRPr="00D80C7A">
        <w:t xml:space="preserve">Sin embargo, en el aparte segundo del numeral 8 del artículo 30 de la Ley 80 de 1993, </w:t>
      </w:r>
      <w:r w:rsidRPr="00D80C7A">
        <w:rPr>
          <w:i/>
        </w:rPr>
        <w:t>también se establece la regla según la cual la propuesta una vez presentada por el licitador es inmodificable</w:t>
      </w:r>
      <w:r w:rsidRPr="00D80C7A">
        <w:t xml:space="preserve">. En efecto, con posterioridad al cierre de la licitación, en la etapa en que los informes de evaluación de las propuestas permanecen en la secretaría de la entidad durante el término de 5 días hábiles, con el fin de que los proponentes presenten las observaciones que estimen pertinentes, </w:t>
      </w:r>
      <w:r w:rsidRPr="00D80C7A">
        <w:rPr>
          <w:i/>
        </w:rPr>
        <w:t>éstos no podrán modificar, complementar o mejorar sus ofrecimientos, regla prohibitiva que es desarrollo del principio de igualdad que rige en la licitación pública</w:t>
      </w:r>
      <w:r w:rsidRPr="00D80C7A">
        <w:t>.</w:t>
      </w:r>
    </w:p>
    <w:p w:rsidR="007739D7" w:rsidRPr="00D80C7A" w:rsidRDefault="007739D7">
      <w:pPr>
        <w:pStyle w:val="Textoindependiente"/>
        <w:spacing w:before="1"/>
      </w:pPr>
    </w:p>
    <w:p w:rsidR="007739D7" w:rsidRPr="00D80C7A" w:rsidRDefault="00292664">
      <w:pPr>
        <w:ind w:left="808" w:right="106"/>
        <w:jc w:val="both"/>
        <w:rPr>
          <w:i/>
        </w:rPr>
      </w:pPr>
      <w:r w:rsidRPr="00D80C7A">
        <w:t xml:space="preserve">Como explica Sayagués “después de presentadas las propuestas, queda perfectamente determinada la posición de cada licitante y también de la Administración. Aquéllos no pueden modificar sus propuestas ni mejorarlas, ni retirarlas (…). </w:t>
      </w:r>
      <w:r w:rsidRPr="00D80C7A">
        <w:rPr>
          <w:i/>
        </w:rPr>
        <w:t xml:space="preserve">No es posible modificar las propuestas posteriormente a su presentación, porque de lo contrario desaparecería totalmente la igualdad que debe existir entre todos los licitantes. En </w:t>
      </w:r>
      <w:proofErr w:type="gramStart"/>
      <w:r w:rsidRPr="00D80C7A">
        <w:rPr>
          <w:i/>
        </w:rPr>
        <w:t>realidad</w:t>
      </w:r>
      <w:proofErr w:type="gramEnd"/>
      <w:r w:rsidRPr="00D80C7A">
        <w:rPr>
          <w:i/>
        </w:rPr>
        <w:t xml:space="preserve"> desaparecería la licitación como garantía para los particulares y para la Administración, transformándose el procedimiento en una serie de tratativas privadas, pues los proponentes perdidosos no titubearían en modificar y mejorar sus ofertas con tal de conseguir el suministro o la</w:t>
      </w:r>
      <w:r w:rsidRPr="00D80C7A">
        <w:rPr>
          <w:i/>
          <w:spacing w:val="-3"/>
        </w:rPr>
        <w:t xml:space="preserve"> </w:t>
      </w:r>
      <w:r w:rsidRPr="00D80C7A">
        <w:rPr>
          <w:i/>
        </w:rPr>
        <w:t>obra”.</w:t>
      </w:r>
    </w:p>
    <w:p w:rsidR="007739D7" w:rsidRPr="00D80C7A" w:rsidRDefault="007739D7">
      <w:pPr>
        <w:pStyle w:val="Textoindependiente"/>
        <w:rPr>
          <w:i/>
        </w:rPr>
      </w:pPr>
    </w:p>
    <w:p w:rsidR="007739D7" w:rsidRPr="00D80C7A" w:rsidRDefault="00292664">
      <w:pPr>
        <w:pStyle w:val="Textoindependiente"/>
        <w:ind w:left="808" w:right="106"/>
        <w:jc w:val="both"/>
      </w:pPr>
      <w:r w:rsidRPr="00D80C7A">
        <w:t>La jurisprudencia también ha anotado la importancia y el especial significado que representa el cumplimiento de esta restricción en la contratación estatal, al puntualizar que “la oportunidad para corregir o explicar los errores cometidos por los proponentes en sus propuestas, es antes del cierre de la licitación, puesto que si se permite que se haga con posterioridad a la apertura del pliego y a la calificación de las propuestas, se atenta contra los principios de igualdad y transparencia que deben primar en el</w:t>
      </w:r>
      <w:r w:rsidRPr="00D80C7A">
        <w:rPr>
          <w:spacing w:val="-5"/>
        </w:rPr>
        <w:t xml:space="preserve"> </w:t>
      </w:r>
      <w:r w:rsidRPr="00D80C7A">
        <w:t>trámite.”</w:t>
      </w:r>
    </w:p>
    <w:p w:rsidR="007739D7" w:rsidRPr="00D80C7A" w:rsidRDefault="007739D7">
      <w:pPr>
        <w:pStyle w:val="Textoindependiente"/>
        <w:spacing w:before="10"/>
        <w:rPr>
          <w:sz w:val="21"/>
        </w:rPr>
      </w:pPr>
    </w:p>
    <w:p w:rsidR="007739D7" w:rsidRPr="00D80C7A" w:rsidRDefault="00292664">
      <w:pPr>
        <w:spacing w:before="1"/>
        <w:ind w:left="808" w:right="109"/>
        <w:jc w:val="both"/>
        <w:rPr>
          <w:i/>
        </w:rPr>
      </w:pPr>
      <w:r w:rsidRPr="00D80C7A">
        <w:rPr>
          <w:i/>
        </w:rPr>
        <w:t>Por manera que la regla sobre la inalterabilidad de las propuestas y su carácter vinculante, está consagrada con el fin de garantizar la igualdad de todos los licitantes, la cual se vería quebrantada o desconocida si se aceptase a un proponente modificaciones a su propuesta posteriores al cierre del plazo fijado para</w:t>
      </w:r>
    </w:p>
    <w:p w:rsidR="007739D7" w:rsidRPr="00D80C7A" w:rsidRDefault="007739D7">
      <w:pPr>
        <w:jc w:val="both"/>
        <w:sectPr w:rsidR="007739D7" w:rsidRPr="00D80C7A">
          <w:pgSz w:w="12240" w:h="15840"/>
          <w:pgMar w:top="1560" w:right="1500" w:bottom="2080" w:left="1600" w:header="737" w:footer="1880" w:gutter="0"/>
          <w:cols w:space="720"/>
        </w:sectPr>
      </w:pPr>
    </w:p>
    <w:p w:rsidR="007739D7" w:rsidRPr="00D80C7A" w:rsidRDefault="007739D7">
      <w:pPr>
        <w:pStyle w:val="Textoindependiente"/>
        <w:rPr>
          <w:i/>
          <w:sz w:val="20"/>
        </w:rPr>
      </w:pPr>
    </w:p>
    <w:p w:rsidR="007739D7" w:rsidRPr="00D80C7A" w:rsidRDefault="007739D7">
      <w:pPr>
        <w:pStyle w:val="Textoindependiente"/>
        <w:spacing w:before="5"/>
        <w:rPr>
          <w:i/>
          <w:sz w:val="16"/>
        </w:rPr>
      </w:pPr>
    </w:p>
    <w:p w:rsidR="007739D7" w:rsidRPr="00D80C7A" w:rsidRDefault="00292664">
      <w:pPr>
        <w:pStyle w:val="Textoindependiente"/>
        <w:spacing w:before="93"/>
        <w:ind w:left="808" w:right="105"/>
        <w:jc w:val="both"/>
      </w:pPr>
      <w:r w:rsidRPr="00D80C7A">
        <w:rPr>
          <w:i/>
        </w:rPr>
        <w:t>su presentación y una vez se ha procedido a su apertura</w:t>
      </w:r>
      <w:r w:rsidRPr="00D80C7A">
        <w:t>, dado que con esa práctica se pondría en desventaja a los otros proponentes que con diligencia y en tiempo oportuno confeccionaron sus ofrecimientos y que en consecuencia tienen el derecho a que no se modifiquen las propuestas de los</w:t>
      </w:r>
      <w:r w:rsidRPr="00D80C7A">
        <w:rPr>
          <w:spacing w:val="-17"/>
        </w:rPr>
        <w:t xml:space="preserve"> </w:t>
      </w:r>
      <w:r w:rsidRPr="00D80C7A">
        <w:t>demás.</w:t>
      </w:r>
    </w:p>
    <w:p w:rsidR="007739D7" w:rsidRPr="00D80C7A" w:rsidRDefault="007739D7">
      <w:pPr>
        <w:pStyle w:val="Textoindependiente"/>
      </w:pPr>
    </w:p>
    <w:p w:rsidR="007739D7" w:rsidRPr="00D80C7A" w:rsidRDefault="00292664">
      <w:pPr>
        <w:ind w:left="808" w:right="108"/>
        <w:jc w:val="both"/>
      </w:pPr>
      <w:r w:rsidRPr="00D80C7A">
        <w:t xml:space="preserve">Ahora bien, </w:t>
      </w:r>
      <w:r w:rsidRPr="00D80C7A">
        <w:rPr>
          <w:i/>
        </w:rPr>
        <w:t>lo anterior no impide que se puedan hacer aclaraciones a las propuestas bien porque la administración las solicite en la etapa de evaluación de las mismas, ora porque las realicen los oferentes en la etapa dispuesta para las observaciones a los informes de evaluación</w:t>
      </w:r>
      <w:r w:rsidRPr="00D80C7A">
        <w:t>, pero siempre y cuando verse sobre aspectos meramente formales o adjetivos o que en todo caso no comporten una variación o corrección del fondo de la propuesta a favor de quien las presenta y en detrimento de la posición de los demás proponentes en la evaluación, esto es, sujetas a condición de que con las mismas no se altere de manera sustancial la información inicialmente suministrada y la situación de los oferentes en el proceso de licitación</w:t>
      </w:r>
      <w:r w:rsidRPr="00D80C7A">
        <w:rPr>
          <w:position w:val="8"/>
          <w:sz w:val="14"/>
        </w:rPr>
        <w:t>12</w:t>
      </w:r>
      <w:r w:rsidRPr="00D80C7A">
        <w:t>. (Negrillas fuera de</w:t>
      </w:r>
      <w:r w:rsidRPr="00D80C7A">
        <w:rPr>
          <w:spacing w:val="-10"/>
        </w:rPr>
        <w:t xml:space="preserve"> </w:t>
      </w:r>
      <w:r w:rsidRPr="00D80C7A">
        <w:t>texto).</w:t>
      </w:r>
    </w:p>
    <w:p w:rsidR="007739D7" w:rsidRPr="00D80C7A" w:rsidRDefault="007739D7">
      <w:pPr>
        <w:pStyle w:val="Textoindependiente"/>
        <w:spacing w:before="1"/>
        <w:rPr>
          <w:sz w:val="25"/>
        </w:rPr>
      </w:pPr>
    </w:p>
    <w:p w:rsidR="007739D7" w:rsidRPr="00D80C7A" w:rsidRDefault="00292664">
      <w:pPr>
        <w:pStyle w:val="Textoindependiente"/>
        <w:spacing w:line="276" w:lineRule="auto"/>
        <w:ind w:left="100" w:right="111"/>
        <w:jc w:val="both"/>
      </w:pPr>
      <w:r w:rsidRPr="00D80C7A">
        <w:t>Descendiendo las anteriores consideraciones a la consulta planteada, la “subsanación” del documento de constitución de la unión temporal en realidad busca “modificar el porcentaje de participación de sus integrantes”, aspecto que no cabe en el ámbito de la subsanabilidad de la propuesta, sino en el de modificación de la misma, como inclusive lo afirma el</w:t>
      </w:r>
      <w:r w:rsidRPr="00D80C7A">
        <w:rPr>
          <w:spacing w:val="-2"/>
        </w:rPr>
        <w:t xml:space="preserve"> </w:t>
      </w:r>
      <w:r w:rsidRPr="00D80C7A">
        <w:t>solicitante.</w:t>
      </w:r>
    </w:p>
    <w:p w:rsidR="007739D7" w:rsidRPr="00D80C7A" w:rsidRDefault="007739D7">
      <w:pPr>
        <w:pStyle w:val="Textoindependiente"/>
        <w:spacing w:before="3"/>
        <w:rPr>
          <w:sz w:val="25"/>
        </w:rPr>
      </w:pPr>
    </w:p>
    <w:p w:rsidR="007739D7" w:rsidRPr="00D80C7A" w:rsidRDefault="00292664">
      <w:pPr>
        <w:pStyle w:val="Textoindependiente"/>
        <w:spacing w:before="1" w:line="276" w:lineRule="auto"/>
        <w:ind w:left="100" w:right="106"/>
        <w:jc w:val="both"/>
      </w:pPr>
      <w:r w:rsidRPr="00D80C7A">
        <w:t>Además, al momento de aportar la prueba de tal modificación se estaría incurriendo en la violación del artículo 5 de la Ley 1882 de 2018, particularmente, en relación con la prohibición de acreditar circunstancias ocurridas con posterioridad al cierre del proceso. En este punto, es necesario advertir que sí es posible la corrección de un error al momento de determinar los porcentajes de participación de los integrantes de la unión temporal, cuando, por ejemplo, la sumatoria es superior o inferior al 100% o si en lugar de consignar que el porcentaje de uno de los integrantes era 30%, se señaló</w:t>
      </w:r>
      <w:r w:rsidRPr="00D80C7A">
        <w:rPr>
          <w:spacing w:val="-18"/>
        </w:rPr>
        <w:t xml:space="preserve"> </w:t>
      </w:r>
      <w:r w:rsidRPr="00D80C7A">
        <w:t>300%.</w:t>
      </w:r>
    </w:p>
    <w:p w:rsidR="007739D7" w:rsidRPr="00D80C7A" w:rsidRDefault="007739D7">
      <w:pPr>
        <w:pStyle w:val="Textoindependiente"/>
        <w:spacing w:before="3"/>
        <w:rPr>
          <w:sz w:val="25"/>
        </w:rPr>
      </w:pPr>
    </w:p>
    <w:p w:rsidR="007739D7" w:rsidRPr="00D80C7A" w:rsidRDefault="00292664">
      <w:pPr>
        <w:pStyle w:val="Textoindependiente"/>
        <w:spacing w:line="276" w:lineRule="auto"/>
        <w:ind w:left="100" w:right="111"/>
        <w:jc w:val="both"/>
      </w:pPr>
      <w:r w:rsidRPr="00D80C7A">
        <w:t xml:space="preserve">Lo que no se puede permitir, en virtud del carácter serio e irrevocable de la oferta, es </w:t>
      </w:r>
      <w:proofErr w:type="gramStart"/>
      <w:r w:rsidRPr="00D80C7A">
        <w:t>que</w:t>
      </w:r>
      <w:proofErr w:type="gramEnd"/>
      <w:r w:rsidRPr="00D80C7A">
        <w:t xml:space="preserve"> una vez propuestos los porcentajes de participación de la unión temporal, el oferente pretenda modificarlos después del vencimiento del término para la presentación de ofertas, y después de conocer las de los demás proponentes y el informe de evaluación.</w:t>
      </w:r>
    </w:p>
    <w:p w:rsidR="007739D7" w:rsidRPr="00D80C7A" w:rsidRDefault="007739D7">
      <w:pPr>
        <w:pStyle w:val="Textoindependiente"/>
        <w:spacing w:before="4"/>
        <w:rPr>
          <w:sz w:val="25"/>
        </w:rPr>
      </w:pPr>
    </w:p>
    <w:p w:rsidR="007739D7" w:rsidRPr="00D80C7A" w:rsidRDefault="00292664">
      <w:pPr>
        <w:pStyle w:val="Textoindependiente"/>
        <w:spacing w:line="276" w:lineRule="auto"/>
        <w:ind w:left="100" w:right="110"/>
        <w:jc w:val="both"/>
      </w:pPr>
      <w:r w:rsidRPr="00D80C7A">
        <w:t>Se reitera, ese aspecto no cabe dentro de los contornos de lo subsanable, sino dentro de las condiciones mismas de la oferta, puntualmente concierne a la calidad del oferente. Variar los porcentajes de participación de los integrantes de un consorcio o unión temporal, después del cierre del proceso, y con mayor razón en el término del traslado del informe de</w:t>
      </w:r>
    </w:p>
    <w:p w:rsidR="007739D7" w:rsidRPr="00D80C7A" w:rsidRDefault="002A5CCF">
      <w:pPr>
        <w:pStyle w:val="Textoindependiente"/>
        <w:spacing w:before="6"/>
        <w:rPr>
          <w:sz w:val="17"/>
        </w:rPr>
      </w:pPr>
      <w:r w:rsidRPr="00D80C7A">
        <w:rPr>
          <w:noProof/>
          <w:lang w:val="en-US" w:eastAsia="en-US" w:bidi="ar-SA"/>
        </w:rPr>
        <mc:AlternateContent>
          <mc:Choice Requires="wps">
            <w:drawing>
              <wp:anchor distT="0" distB="0" distL="0" distR="0" simplePos="0" relativeHeight="251667456" behindDoc="1" locked="0" layoutInCell="1" allowOverlap="1" wp14:anchorId="4750024A" wp14:editId="6374B3F0">
                <wp:simplePos x="0" y="0"/>
                <wp:positionH relativeFrom="page">
                  <wp:posOffset>1080135</wp:posOffset>
                </wp:positionH>
                <wp:positionV relativeFrom="paragraph">
                  <wp:posOffset>157480</wp:posOffset>
                </wp:positionV>
                <wp:extent cx="1828800"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84429" id="Line 3"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2.4pt" to="229.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">
                <w10:wrap type="topAndBottom" anchorx="page"/>
              </v:line>
            </w:pict>
          </mc:Fallback>
        </mc:AlternateContent>
      </w:r>
    </w:p>
    <w:p w:rsidR="007739D7" w:rsidRPr="00D80C7A" w:rsidRDefault="00292664">
      <w:pPr>
        <w:spacing w:before="86" w:line="254" w:lineRule="auto"/>
        <w:ind w:left="100" w:firstLine="707"/>
        <w:rPr>
          <w:sz w:val="18"/>
        </w:rPr>
      </w:pPr>
      <w:r w:rsidRPr="00D80C7A">
        <w:rPr>
          <w:rFonts w:ascii="Calibri" w:hAnsi="Calibri"/>
          <w:position w:val="6"/>
          <w:sz w:val="13"/>
        </w:rPr>
        <w:t xml:space="preserve">12 </w:t>
      </w:r>
      <w:proofErr w:type="gramStart"/>
      <w:r w:rsidRPr="00D80C7A">
        <w:rPr>
          <w:sz w:val="18"/>
        </w:rPr>
        <w:t>Consejo</w:t>
      </w:r>
      <w:proofErr w:type="gramEnd"/>
      <w:r w:rsidRPr="00D80C7A">
        <w:rPr>
          <w:sz w:val="18"/>
        </w:rPr>
        <w:t xml:space="preserve"> de Estado. Sección Tercera, Subsección B. Sentencia del 28 de mayo de 2012. C.P. Ruth Stella Correa, Rad. 1996-01886-01 (22.089).</w:t>
      </w:r>
    </w:p>
    <w:p w:rsidR="007739D7" w:rsidRPr="00D80C7A" w:rsidRDefault="007739D7">
      <w:pPr>
        <w:spacing w:line="254" w:lineRule="auto"/>
        <w:rPr>
          <w:sz w:val="18"/>
        </w:rPr>
        <w:sectPr w:rsidR="007739D7" w:rsidRPr="00D80C7A">
          <w:pgSz w:w="12240" w:h="15840"/>
          <w:pgMar w:top="1560" w:right="1500" w:bottom="2060" w:left="1600" w:header="737" w:footer="1880" w:gutter="0"/>
          <w:cols w:space="720"/>
        </w:sectPr>
      </w:pPr>
    </w:p>
    <w:p w:rsidR="007739D7" w:rsidRPr="00D80C7A" w:rsidRDefault="007739D7">
      <w:pPr>
        <w:pStyle w:val="Textoindependiente"/>
        <w:rPr>
          <w:sz w:val="20"/>
        </w:rPr>
      </w:pPr>
    </w:p>
    <w:p w:rsidR="007739D7" w:rsidRPr="00D80C7A" w:rsidRDefault="007739D7">
      <w:pPr>
        <w:pStyle w:val="Textoindependiente"/>
        <w:spacing w:before="5"/>
        <w:rPr>
          <w:sz w:val="16"/>
        </w:rPr>
      </w:pPr>
    </w:p>
    <w:p w:rsidR="007739D7" w:rsidRPr="00D80C7A" w:rsidRDefault="00292664">
      <w:pPr>
        <w:pStyle w:val="Textoindependiente"/>
        <w:spacing w:before="93" w:line="278" w:lineRule="auto"/>
        <w:ind w:left="100" w:right="113"/>
        <w:jc w:val="both"/>
      </w:pPr>
      <w:r w:rsidRPr="00D80C7A">
        <w:t>evaluación, modifica la oferta, conducta prohibida por el numeral 8 del artículo 30 de la Ley 80 de 1993 y por el artículo 5 de la Ley 1882 de 2018.</w:t>
      </w:r>
    </w:p>
    <w:p w:rsidR="007739D7" w:rsidRPr="00D80C7A" w:rsidRDefault="007739D7">
      <w:pPr>
        <w:pStyle w:val="Textoindependiente"/>
        <w:spacing w:before="1"/>
        <w:rPr>
          <w:sz w:val="25"/>
        </w:rPr>
      </w:pPr>
    </w:p>
    <w:p w:rsidR="007739D7" w:rsidRPr="00D80C7A" w:rsidRDefault="00292664">
      <w:pPr>
        <w:pStyle w:val="Ttulo1"/>
        <w:numPr>
          <w:ilvl w:val="0"/>
          <w:numId w:val="1"/>
        </w:numPr>
        <w:tabs>
          <w:tab w:val="left" w:pos="344"/>
        </w:tabs>
        <w:ind w:hanging="244"/>
      </w:pPr>
      <w:r w:rsidRPr="00D80C7A">
        <w:t>Respuesta</w:t>
      </w:r>
    </w:p>
    <w:p w:rsidR="007739D7" w:rsidRPr="00D80C7A" w:rsidRDefault="007739D7">
      <w:pPr>
        <w:pStyle w:val="Textoindependiente"/>
        <w:spacing w:before="5"/>
        <w:rPr>
          <w:b/>
          <w:sz w:val="28"/>
        </w:rPr>
      </w:pPr>
    </w:p>
    <w:p w:rsidR="007739D7" w:rsidRPr="00D80C7A" w:rsidRDefault="00292664">
      <w:pPr>
        <w:pStyle w:val="Textoindependiente"/>
        <w:spacing w:line="276" w:lineRule="auto"/>
        <w:ind w:left="100" w:right="108"/>
        <w:jc w:val="both"/>
      </w:pPr>
      <w:r w:rsidRPr="00D80C7A">
        <w:t>No es posible, de conformidad con el artículo 5 de la Ley 1882 de 2018, y en general del Estatuto General de Contratación Pública, modificar el documento de constitución de una unión temporal, una vez presentada la oferta, y menos aún en el término del traslado del informe de evaluación, si lo que se pretende es introducir modificaciones a la oferta.</w:t>
      </w:r>
    </w:p>
    <w:p w:rsidR="007739D7" w:rsidRPr="00D80C7A" w:rsidRDefault="007739D7">
      <w:pPr>
        <w:pStyle w:val="Textoindependiente"/>
        <w:spacing w:before="4"/>
        <w:rPr>
          <w:sz w:val="25"/>
        </w:rPr>
      </w:pPr>
    </w:p>
    <w:p w:rsidR="007739D7" w:rsidRPr="00D80C7A" w:rsidRDefault="00292664">
      <w:pPr>
        <w:pStyle w:val="Textoindependiente"/>
        <w:spacing w:line="276" w:lineRule="auto"/>
        <w:ind w:left="100" w:right="106"/>
        <w:jc w:val="both"/>
      </w:pPr>
      <w:r w:rsidRPr="00D80C7A">
        <w:t>Tampoco es posible modificar el documento de constitución de una unión temporal, una vez presentada la oferta y menos aún en el término del traslado del informe de evaluación, para modificar el porcentaje de participación de sus</w:t>
      </w:r>
      <w:r w:rsidRPr="00D80C7A">
        <w:rPr>
          <w:spacing w:val="-13"/>
        </w:rPr>
        <w:t xml:space="preserve"> </w:t>
      </w:r>
      <w:r w:rsidRPr="00D80C7A">
        <w:t>integrantes.</w:t>
      </w:r>
    </w:p>
    <w:p w:rsidR="007739D7" w:rsidRPr="00D80C7A" w:rsidRDefault="007739D7">
      <w:pPr>
        <w:pStyle w:val="Textoindependiente"/>
        <w:spacing w:before="5"/>
        <w:rPr>
          <w:sz w:val="25"/>
        </w:rPr>
      </w:pPr>
    </w:p>
    <w:p w:rsidR="007739D7" w:rsidRPr="00D80C7A" w:rsidRDefault="00292664">
      <w:pPr>
        <w:pStyle w:val="Textoindependiente"/>
        <w:spacing w:line="276" w:lineRule="auto"/>
        <w:ind w:left="100" w:right="112"/>
        <w:jc w:val="both"/>
      </w:pPr>
      <w:r w:rsidRPr="00D80C7A">
        <w:t>Este concepto tiene el alcance previsto en el artículo 28 del Código de Procedimiento Administrativo y de lo Contencioso Administrativo.</w:t>
      </w:r>
    </w:p>
    <w:p w:rsidR="007739D7" w:rsidRPr="00D80C7A" w:rsidRDefault="007739D7">
      <w:pPr>
        <w:pStyle w:val="Textoindependiente"/>
        <w:rPr>
          <w:sz w:val="20"/>
        </w:rPr>
      </w:pPr>
    </w:p>
    <w:p w:rsidR="007739D7" w:rsidRPr="00D80C7A" w:rsidRDefault="002A5CCF">
      <w:pPr>
        <w:pStyle w:val="Textoindependiente"/>
        <w:spacing w:before="1"/>
        <w:rPr>
          <w:sz w:val="28"/>
        </w:rPr>
      </w:pPr>
      <w:r w:rsidRPr="00D80C7A">
        <w:rPr>
          <w:noProof/>
          <w:lang w:val="en-US" w:eastAsia="en-US" w:bidi="ar-SA"/>
        </w:rPr>
        <mc:AlternateContent>
          <mc:Choice Requires="wps">
            <w:drawing>
              <wp:anchor distT="0" distB="0" distL="0" distR="0" simplePos="0" relativeHeight="251668480" behindDoc="1" locked="0" layoutInCell="1" allowOverlap="1" wp14:anchorId="0F27DCFA" wp14:editId="07550DAF">
                <wp:simplePos x="0" y="0"/>
                <wp:positionH relativeFrom="page">
                  <wp:posOffset>1514475</wp:posOffset>
                </wp:positionH>
                <wp:positionV relativeFrom="paragraph">
                  <wp:posOffset>234950</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0D9AC" id="Line 2"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8.5pt" to="488.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" strokecolor="#dbdbdb">
                <w10:wrap type="topAndBottom" anchorx="page"/>
              </v:line>
            </w:pict>
          </mc:Fallback>
        </mc:AlternateContent>
      </w:r>
    </w:p>
    <w:p w:rsidR="007739D7" w:rsidRPr="00D80C7A" w:rsidRDefault="007739D7">
      <w:pPr>
        <w:pStyle w:val="Textoindependiente"/>
        <w:spacing w:before="3"/>
        <w:rPr>
          <w:sz w:val="20"/>
        </w:rPr>
      </w:pPr>
    </w:p>
    <w:p w:rsidR="007739D7" w:rsidRPr="00D80C7A" w:rsidRDefault="00292664">
      <w:pPr>
        <w:pStyle w:val="Textoindependiente"/>
        <w:spacing w:before="1"/>
        <w:ind w:left="100"/>
      </w:pPr>
      <w:r w:rsidRPr="00D80C7A">
        <w:t>Atentamente,</w:t>
      </w:r>
    </w:p>
    <w:p w:rsidR="00C76E59" w:rsidRPr="009D5D6D" w:rsidRDefault="00C76E59" w:rsidP="00C76E59">
      <w:pPr>
        <w:pStyle w:val="Textoindependiente"/>
        <w:jc w:val="center"/>
      </w:pPr>
      <w:r>
        <w:rPr>
          <w:noProof/>
          <w:lang w:val="en-US" w:eastAsia="en-US" w:bidi="ar-SA"/>
        </w:rPr>
        <w:drawing>
          <wp:inline distT="0" distB="0" distL="0" distR="0" wp14:anchorId="2AF91EE7" wp14:editId="322352AB">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7739D7" w:rsidRPr="00C76E59" w:rsidRDefault="00292664" w:rsidP="00C76E59">
      <w:pPr>
        <w:pStyle w:val="Textoindependiente"/>
        <w:spacing w:line="276" w:lineRule="auto"/>
        <w:ind w:left="100" w:right="112"/>
        <w:jc w:val="both"/>
      </w:pPr>
      <w:r w:rsidRPr="00C76E59">
        <w:t xml:space="preserve">Proyectó: </w:t>
      </w:r>
      <w:proofErr w:type="spellStart"/>
      <w:r w:rsidRPr="00C76E59">
        <w:t>Leider</w:t>
      </w:r>
      <w:proofErr w:type="spellEnd"/>
      <w:r w:rsidRPr="00C76E59">
        <w:t xml:space="preserve"> Gómez Caballero</w:t>
      </w:r>
    </w:p>
    <w:sectPr w:rsidR="007739D7" w:rsidRPr="00C76E59">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173" w:rsidRDefault="00EC7173">
      <w:r>
        <w:separator/>
      </w:r>
    </w:p>
  </w:endnote>
  <w:endnote w:type="continuationSeparator" w:id="0">
    <w:p w:rsidR="00EC7173" w:rsidRDefault="00EC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9D7" w:rsidRDefault="00292664">
    <w:pPr>
      <w:pStyle w:val="Textoindependiente"/>
      <w:spacing w:line="14" w:lineRule="auto"/>
      <w:rPr>
        <w:sz w:val="20"/>
      </w:rPr>
    </w:pPr>
    <w:r>
      <w:rPr>
        <w:noProof/>
        <w:lang w:val="en-US" w:eastAsia="en-US" w:bidi="ar-SA"/>
      </w:rPr>
      <w:drawing>
        <wp:anchor distT="0" distB="0" distL="0" distR="0" simplePos="0" relativeHeight="251343872" behindDoc="1" locked="0" layoutInCell="1" allowOverlap="1" wp14:anchorId="0629A2F4" wp14:editId="065D270A">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173" w:rsidRDefault="00EC7173">
      <w:r>
        <w:separator/>
      </w:r>
    </w:p>
  </w:footnote>
  <w:footnote w:type="continuationSeparator" w:id="0">
    <w:p w:rsidR="00EC7173" w:rsidRDefault="00EC7173">
      <w:r>
        <w:continuationSeparator/>
      </w:r>
    </w:p>
  </w:footnote>
  <w:footnote w:id="1">
    <w:p w:rsidR="00802244" w:rsidRPr="00612516" w:rsidRDefault="00802244" w:rsidP="00802244">
      <w:pPr>
        <w:spacing w:before="86" w:line="242" w:lineRule="auto"/>
        <w:ind w:left="100" w:right="103" w:firstLine="707"/>
        <w:jc w:val="both"/>
        <w:rPr>
          <w:sz w:val="18"/>
        </w:rPr>
      </w:pPr>
      <w:r w:rsidRPr="00612516">
        <w:rPr>
          <w:rStyle w:val="Refdenotaalpie"/>
        </w:rPr>
        <w:footnoteRef/>
      </w:r>
      <w:r w:rsidRPr="00612516">
        <w:t xml:space="preserve"> </w:t>
      </w:r>
      <w:r w:rsidRPr="00612516">
        <w:rPr>
          <w:rFonts w:ascii="Calibri" w:hAnsi="Calibri"/>
          <w:position w:val="6"/>
          <w:sz w:val="13"/>
        </w:rPr>
        <w:t xml:space="preserve"> </w:t>
      </w:r>
      <w:r w:rsidRPr="00612516">
        <w:rPr>
          <w:sz w:val="18"/>
        </w:rPr>
        <w:t xml:space="preserve">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w:t>
      </w:r>
      <w:r w:rsidRPr="00612516">
        <w:rPr>
          <w:b/>
          <w:sz w:val="18"/>
        </w:rPr>
        <w:t>para solicitar a los proponentes las aclaraciones y explicaciones que se estimen indispensables</w:t>
      </w:r>
      <w:r w:rsidRPr="00612516">
        <w:rPr>
          <w:sz w:val="18"/>
        </w:rPr>
        <w:t>”. (Negrillas fuera de texto).</w:t>
      </w:r>
    </w:p>
    <w:p w:rsidR="00802244" w:rsidRPr="00612516" w:rsidRDefault="00802244">
      <w:pPr>
        <w:pStyle w:val="Textonotapie"/>
        <w:rPr>
          <w:lang w:val="es-MX"/>
        </w:rPr>
      </w:pPr>
    </w:p>
  </w:footnote>
  <w:footnote w:id="2">
    <w:p w:rsidR="00802244" w:rsidRPr="00612516" w:rsidRDefault="00802244" w:rsidP="00802244">
      <w:pPr>
        <w:pStyle w:val="Textonotapie"/>
        <w:ind w:firstLine="720"/>
        <w:rPr>
          <w:lang w:val="es-MX"/>
        </w:rPr>
      </w:pPr>
      <w:r w:rsidRPr="00612516">
        <w:rPr>
          <w:rStyle w:val="Refdenotaalpie"/>
        </w:rPr>
        <w:footnoteRef/>
      </w:r>
      <w:r w:rsidRPr="00612516">
        <w:t xml:space="preserve"> </w:t>
      </w:r>
      <w:r w:rsidRPr="00612516">
        <w:rPr>
          <w:sz w:val="18"/>
        </w:rPr>
        <w:t>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3">
    <w:p w:rsidR="00802244" w:rsidRPr="00612516" w:rsidRDefault="00802244" w:rsidP="00802244">
      <w:pPr>
        <w:spacing w:before="86" w:line="254" w:lineRule="auto"/>
        <w:ind w:left="100" w:right="425" w:firstLine="707"/>
        <w:rPr>
          <w:sz w:val="18"/>
        </w:rPr>
      </w:pPr>
      <w:r>
        <w:rPr>
          <w:rStyle w:val="Refdenotaalpie"/>
        </w:rPr>
        <w:footnoteRef/>
      </w:r>
      <w:r>
        <w:t xml:space="preserve"> </w:t>
      </w:r>
      <w:r w:rsidRPr="00612516">
        <w:rPr>
          <w:sz w:val="18"/>
        </w:rPr>
        <w:t>Consejo de Estado. Sección Tercera, Subsección C. Sentencia del 26 de febrero de 2014. C.P. Enrique Gil Botero, Rad. 1999-00113-01 (25.804).</w:t>
      </w:r>
    </w:p>
    <w:p w:rsidR="00802244" w:rsidRPr="00612516" w:rsidRDefault="00802244">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9D7" w:rsidRDefault="00292664">
    <w:pPr>
      <w:pStyle w:val="Textoindependiente"/>
      <w:spacing w:line="14" w:lineRule="auto"/>
      <w:rPr>
        <w:sz w:val="20"/>
      </w:rPr>
    </w:pPr>
    <w:r>
      <w:rPr>
        <w:noProof/>
        <w:lang w:val="en-US" w:eastAsia="en-US" w:bidi="ar-SA"/>
      </w:rPr>
      <w:drawing>
        <wp:anchor distT="0" distB="0" distL="0" distR="0" simplePos="0" relativeHeight="251342848" behindDoc="1" locked="0" layoutInCell="1" allowOverlap="1" wp14:anchorId="660C5B87" wp14:editId="032038A4">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93C59"/>
    <w:multiLevelType w:val="multilevel"/>
    <w:tmpl w:val="6BB44A0C"/>
    <w:lvl w:ilvl="0">
      <w:start w:val="1"/>
      <w:numFmt w:val="decimal"/>
      <w:lvlText w:val="%1."/>
      <w:lvlJc w:val="left"/>
      <w:pPr>
        <w:ind w:left="343" w:hanging="243"/>
        <w:jc w:val="left"/>
      </w:pPr>
      <w:rPr>
        <w:rFonts w:ascii="Arial" w:eastAsia="Arial" w:hAnsi="Arial" w:cs="Arial" w:hint="default"/>
        <w:b/>
        <w:bCs/>
        <w:color w:val="4E4D4D"/>
        <w:spacing w:val="-1"/>
        <w:w w:val="100"/>
        <w:sz w:val="22"/>
        <w:szCs w:val="22"/>
        <w:lang w:val="es-ES" w:eastAsia="es-ES" w:bidi="es-ES"/>
      </w:rPr>
    </w:lvl>
    <w:lvl w:ilvl="1">
      <w:start w:val="1"/>
      <w:numFmt w:val="decimal"/>
      <w:lvlText w:val="%1.%2."/>
      <w:lvlJc w:val="left"/>
      <w:pPr>
        <w:ind w:left="525" w:hanging="426"/>
        <w:jc w:val="left"/>
      </w:pPr>
      <w:rPr>
        <w:rFonts w:ascii="Arial" w:eastAsia="Arial" w:hAnsi="Arial" w:cs="Arial" w:hint="default"/>
        <w:b/>
        <w:bCs/>
        <w:color w:val="4E4D4D"/>
        <w:spacing w:val="-1"/>
        <w:w w:val="100"/>
        <w:sz w:val="22"/>
        <w:szCs w:val="22"/>
        <w:lang w:val="es-ES" w:eastAsia="es-ES" w:bidi="es-ES"/>
      </w:rPr>
    </w:lvl>
    <w:lvl w:ilvl="2">
      <w:numFmt w:val="bullet"/>
      <w:lvlText w:val="•"/>
      <w:lvlJc w:val="left"/>
      <w:pPr>
        <w:ind w:left="520" w:hanging="426"/>
      </w:pPr>
      <w:rPr>
        <w:rFonts w:hint="default"/>
        <w:lang w:val="es-ES" w:eastAsia="es-ES" w:bidi="es-ES"/>
      </w:rPr>
    </w:lvl>
    <w:lvl w:ilvl="3">
      <w:numFmt w:val="bullet"/>
      <w:lvlText w:val="•"/>
      <w:lvlJc w:val="left"/>
      <w:pPr>
        <w:ind w:left="1597" w:hanging="426"/>
      </w:pPr>
      <w:rPr>
        <w:rFonts w:hint="default"/>
        <w:lang w:val="es-ES" w:eastAsia="es-ES" w:bidi="es-ES"/>
      </w:rPr>
    </w:lvl>
    <w:lvl w:ilvl="4">
      <w:numFmt w:val="bullet"/>
      <w:lvlText w:val="•"/>
      <w:lvlJc w:val="left"/>
      <w:pPr>
        <w:ind w:left="2675" w:hanging="426"/>
      </w:pPr>
      <w:rPr>
        <w:rFonts w:hint="default"/>
        <w:lang w:val="es-ES" w:eastAsia="es-ES" w:bidi="es-ES"/>
      </w:rPr>
    </w:lvl>
    <w:lvl w:ilvl="5">
      <w:numFmt w:val="bullet"/>
      <w:lvlText w:val="•"/>
      <w:lvlJc w:val="left"/>
      <w:pPr>
        <w:ind w:left="3752" w:hanging="426"/>
      </w:pPr>
      <w:rPr>
        <w:rFonts w:hint="default"/>
        <w:lang w:val="es-ES" w:eastAsia="es-ES" w:bidi="es-ES"/>
      </w:rPr>
    </w:lvl>
    <w:lvl w:ilvl="6">
      <w:numFmt w:val="bullet"/>
      <w:lvlText w:val="•"/>
      <w:lvlJc w:val="left"/>
      <w:pPr>
        <w:ind w:left="4830" w:hanging="426"/>
      </w:pPr>
      <w:rPr>
        <w:rFonts w:hint="default"/>
        <w:lang w:val="es-ES" w:eastAsia="es-ES" w:bidi="es-ES"/>
      </w:rPr>
    </w:lvl>
    <w:lvl w:ilvl="7">
      <w:numFmt w:val="bullet"/>
      <w:lvlText w:val="•"/>
      <w:lvlJc w:val="left"/>
      <w:pPr>
        <w:ind w:left="5907" w:hanging="426"/>
      </w:pPr>
      <w:rPr>
        <w:rFonts w:hint="default"/>
        <w:lang w:val="es-ES" w:eastAsia="es-ES" w:bidi="es-ES"/>
      </w:rPr>
    </w:lvl>
    <w:lvl w:ilvl="8">
      <w:numFmt w:val="bullet"/>
      <w:lvlText w:val="•"/>
      <w:lvlJc w:val="left"/>
      <w:pPr>
        <w:ind w:left="6985" w:hanging="426"/>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9D7"/>
    <w:rsid w:val="00292664"/>
    <w:rsid w:val="002A5CCF"/>
    <w:rsid w:val="00523584"/>
    <w:rsid w:val="00612516"/>
    <w:rsid w:val="007726BD"/>
    <w:rsid w:val="007739D7"/>
    <w:rsid w:val="00802244"/>
    <w:rsid w:val="009E119C"/>
    <w:rsid w:val="00C432CD"/>
    <w:rsid w:val="00C76E59"/>
    <w:rsid w:val="00D80C7A"/>
    <w:rsid w:val="00EC7173"/>
    <w:rsid w:val="00EF26A9"/>
    <w:rsid w:val="00F0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12FBF"/>
  <w15:docId w15:val="{A00CB2AE-8132-4C9E-98B1-8A342454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43" w:hanging="42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43" w:hanging="426"/>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802244"/>
    <w:rPr>
      <w:sz w:val="20"/>
      <w:szCs w:val="20"/>
    </w:rPr>
  </w:style>
  <w:style w:type="character" w:customStyle="1" w:styleId="TextonotapieCar">
    <w:name w:val="Texto nota pie Car"/>
    <w:basedOn w:val="Fuentedeprrafopredeter"/>
    <w:link w:val="Textonotapie"/>
    <w:uiPriority w:val="99"/>
    <w:semiHidden/>
    <w:rsid w:val="00802244"/>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802244"/>
    <w:rPr>
      <w:vertAlign w:val="superscript"/>
    </w:rPr>
  </w:style>
  <w:style w:type="character" w:customStyle="1" w:styleId="TextoindependienteCar">
    <w:name w:val="Texto independiente Car"/>
    <w:basedOn w:val="Fuentedeprrafopredeter"/>
    <w:link w:val="Textoindependiente"/>
    <w:uiPriority w:val="1"/>
    <w:rsid w:val="00C76E59"/>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base.biz/lexbase/normas/leyes/2007/L1150de2007.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3F312-B7C9-4357-B30E-A817A25949C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BC27628-904B-4083-AEC6-5CDC1C9BBDDD}">
  <ds:schemaRefs>
    <ds:schemaRef ds:uri="http://schemas.microsoft.com/sharepoint/v3/contenttype/forms"/>
  </ds:schemaRefs>
</ds:datastoreItem>
</file>

<file path=customXml/itemProps3.xml><?xml version="1.0" encoding="utf-8"?>
<ds:datastoreItem xmlns:ds="http://schemas.openxmlformats.org/officeDocument/2006/customXml" ds:itemID="{107BFCB0-AAA8-460D-918D-2B632CD0E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5EB05A-B919-CD43-B067-EDAD0B53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6356</Words>
  <Characters>34964</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12</cp:revision>
  <dcterms:created xsi:type="dcterms:W3CDTF">2020-04-02T14:07:00Z</dcterms:created>
  <dcterms:modified xsi:type="dcterms:W3CDTF">2020-08-19T22:53:00Z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