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0BD" w:rsidRPr="00124390" w:rsidRDefault="004660BD" w:rsidP="0094216D">
      <w:pPr>
        <w:spacing w:before="93"/>
        <w:ind w:left="300"/>
        <w:rPr>
          <w:b/>
        </w:rPr>
      </w:pPr>
      <w:r w:rsidRPr="00124390">
        <w:rPr>
          <w:b/>
        </w:rPr>
        <w:t xml:space="preserve">SUBSANABILIDAD – Aplicación – Improcedencia – Circunstancias posteriores </w:t>
      </w:r>
      <w:r w:rsidR="00B47C00">
        <w:rPr>
          <w:b/>
        </w:rPr>
        <w:t>–</w:t>
      </w:r>
      <w:r w:rsidRPr="00124390">
        <w:rPr>
          <w:b/>
        </w:rPr>
        <w:t xml:space="preserve"> </w:t>
      </w:r>
      <w:r w:rsidR="00B47C00">
        <w:rPr>
          <w:b/>
        </w:rPr>
        <w:t>C</w:t>
      </w:r>
      <w:bookmarkStart w:id="0" w:name="_GoBack"/>
      <w:bookmarkEnd w:id="0"/>
      <w:r w:rsidRPr="00124390">
        <w:rPr>
          <w:b/>
        </w:rPr>
        <w:t>ierre del proceso</w:t>
      </w:r>
    </w:p>
    <w:p w:rsidR="004660BD" w:rsidRPr="00124390" w:rsidRDefault="004660BD" w:rsidP="004660BD">
      <w:pPr>
        <w:jc w:val="both"/>
        <w:rPr>
          <w:b/>
          <w:lang w:val="es-MX"/>
        </w:rPr>
      </w:pPr>
    </w:p>
    <w:p w:rsidR="004660BD" w:rsidRPr="00124390" w:rsidRDefault="004660BD" w:rsidP="004660BD">
      <w:pPr>
        <w:pStyle w:val="Textoindependiente"/>
        <w:ind w:left="300" w:right="304"/>
        <w:jc w:val="both"/>
        <w:rPr>
          <w:sz w:val="20"/>
          <w:szCs w:val="20"/>
        </w:rPr>
      </w:pPr>
      <w:r w:rsidRPr="00124390">
        <w:rPr>
          <w:sz w:val="20"/>
          <w:szCs w:val="20"/>
        </w:rPr>
        <w:t xml:space="preserve">La regla de la subsanabilidad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 </w:t>
      </w:r>
    </w:p>
    <w:p w:rsidR="004660BD" w:rsidRPr="00124390" w:rsidRDefault="004660BD" w:rsidP="004660BD">
      <w:pPr>
        <w:jc w:val="both"/>
        <w:rPr>
          <w:lang w:val="es-MX"/>
        </w:rPr>
      </w:pPr>
    </w:p>
    <w:p w:rsidR="004660BD" w:rsidRPr="00124390" w:rsidRDefault="009064CC" w:rsidP="004660BD">
      <w:pPr>
        <w:spacing w:before="93"/>
        <w:ind w:left="300"/>
        <w:rPr>
          <w:b/>
        </w:rPr>
      </w:pPr>
      <w:r>
        <w:rPr>
          <w:b/>
        </w:rPr>
        <w:t xml:space="preserve">SUBSANABILIDAD </w:t>
      </w:r>
      <w:r w:rsidRPr="00124390">
        <w:rPr>
          <w:b/>
        </w:rPr>
        <w:t>–</w:t>
      </w:r>
      <w:r>
        <w:rPr>
          <w:b/>
        </w:rPr>
        <w:t xml:space="preserve"> Oportunidad </w:t>
      </w:r>
      <w:r w:rsidRPr="00124390">
        <w:rPr>
          <w:b/>
        </w:rPr>
        <w:t>–</w:t>
      </w:r>
      <w:r>
        <w:rPr>
          <w:b/>
        </w:rPr>
        <w:t xml:space="preserve"> Traslado </w:t>
      </w:r>
      <w:r w:rsidRPr="00124390">
        <w:rPr>
          <w:b/>
        </w:rPr>
        <w:t>–</w:t>
      </w:r>
      <w:r w:rsidR="004660BD" w:rsidRPr="00124390">
        <w:rPr>
          <w:b/>
        </w:rPr>
        <w:t xml:space="preserve"> Informe de evaluación  </w:t>
      </w:r>
    </w:p>
    <w:p w:rsidR="004660BD" w:rsidRPr="00124390" w:rsidRDefault="004660BD" w:rsidP="004660BD">
      <w:pPr>
        <w:jc w:val="both"/>
        <w:rPr>
          <w:lang w:val="es-MX"/>
        </w:rPr>
      </w:pPr>
    </w:p>
    <w:p w:rsidR="00F37FE8" w:rsidRPr="00124390" w:rsidRDefault="004660BD" w:rsidP="0012020B">
      <w:pPr>
        <w:pStyle w:val="Textoindependiente"/>
        <w:ind w:left="300" w:right="304"/>
        <w:jc w:val="both"/>
        <w:rPr>
          <w:sz w:val="20"/>
          <w:szCs w:val="20"/>
        </w:rPr>
      </w:pPr>
      <w:r w:rsidRPr="00124390">
        <w:rPr>
          <w:sz w:val="20"/>
          <w:szCs w:val="20"/>
        </w:rPr>
        <w:t>No obstante, de la lectura de este aparte podrían, en la práctica, darse dos interpretaciones que dan lugar a dos formas de proceder en los procesos de selección, en lo que se refiere a la subsanabilidad de las ofertas. Primera, que la posibilidad de los oferentes para subsanar es el término del traslado del informe de evaluación, ya que en este documento es donde la Administración establece los requisitos o documentos omitidos que los oferentes deben subsanar, so pena de rechazo; segunda, que el término del traslado del informe de evaluación es el límite para la subsanación de ofertas, pero no el único momento para hacerlo. 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 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rsidR="0094216D" w:rsidRPr="00124390" w:rsidRDefault="0094216D" w:rsidP="0094216D">
      <w:pPr>
        <w:pStyle w:val="Textoindependiente"/>
        <w:ind w:left="300" w:right="304"/>
        <w:jc w:val="both"/>
      </w:pPr>
    </w:p>
    <w:p w:rsidR="00F37FE8" w:rsidRPr="00124390" w:rsidRDefault="00F37FE8">
      <w:pPr>
        <w:pStyle w:val="Textoindependiente"/>
        <w:rPr>
          <w:rFonts w:ascii="Times New Roman"/>
          <w:sz w:val="20"/>
        </w:rPr>
      </w:pPr>
    </w:p>
    <w:p w:rsidR="00F37FE8" w:rsidRPr="00124390" w:rsidRDefault="00F37FE8">
      <w:pPr>
        <w:pStyle w:val="Textoindependiente"/>
        <w:rPr>
          <w:rFonts w:ascii="Times New Roman"/>
          <w:sz w:val="20"/>
        </w:rPr>
      </w:pPr>
    </w:p>
    <w:p w:rsidR="00F37FE8" w:rsidRPr="00124390" w:rsidRDefault="00F37FE8">
      <w:pPr>
        <w:pStyle w:val="Textoindependiente"/>
        <w:spacing w:before="2"/>
        <w:rPr>
          <w:rFonts w:ascii="Times New Roman"/>
          <w:sz w:val="25"/>
        </w:rPr>
      </w:pPr>
    </w:p>
    <w:p w:rsidR="00F37FE8" w:rsidRPr="00124390" w:rsidRDefault="006D7CB5">
      <w:pPr>
        <w:spacing w:before="93"/>
        <w:ind w:left="300"/>
        <w:rPr>
          <w:b/>
        </w:rPr>
      </w:pPr>
      <w:r w:rsidRPr="00124390">
        <w:t xml:space="preserve">Bogotá D.C., </w:t>
      </w:r>
      <w:r w:rsidRPr="00124390">
        <w:rPr>
          <w:b/>
        </w:rPr>
        <w:t>28/10/2019 Hora 17:20:35s</w:t>
      </w:r>
    </w:p>
    <w:p w:rsidR="00F37FE8" w:rsidRPr="00124390" w:rsidRDefault="006D7CB5">
      <w:pPr>
        <w:pStyle w:val="Ttulo1"/>
        <w:spacing w:before="2"/>
        <w:ind w:left="5839" w:firstLine="0"/>
        <w:jc w:val="left"/>
      </w:pPr>
      <w:r w:rsidRPr="00124390">
        <w:t>N° Radicado: 2201913000008068</w:t>
      </w:r>
    </w:p>
    <w:p w:rsidR="00F37FE8" w:rsidRPr="00124390" w:rsidRDefault="00F37FE8">
      <w:pPr>
        <w:pStyle w:val="Textoindependiente"/>
        <w:spacing w:before="10"/>
        <w:rPr>
          <w:b/>
          <w:sz w:val="13"/>
        </w:rPr>
      </w:pPr>
    </w:p>
    <w:p w:rsidR="00F37FE8" w:rsidRPr="00124390" w:rsidRDefault="006D7CB5">
      <w:pPr>
        <w:pStyle w:val="Textoindependiente"/>
        <w:spacing w:before="93" w:line="253" w:lineRule="exact"/>
        <w:ind w:left="300"/>
      </w:pPr>
      <w:r w:rsidRPr="00124390">
        <w:t>Señor</w:t>
      </w:r>
    </w:p>
    <w:p w:rsidR="00F37FE8" w:rsidRPr="00124390" w:rsidRDefault="006D7CB5">
      <w:pPr>
        <w:pStyle w:val="Ttulo1"/>
        <w:spacing w:line="253" w:lineRule="exact"/>
        <w:ind w:left="300" w:firstLine="0"/>
        <w:jc w:val="left"/>
      </w:pPr>
      <w:r w:rsidRPr="00124390">
        <w:t xml:space="preserve">Jorge </w:t>
      </w:r>
      <w:proofErr w:type="spellStart"/>
      <w:r w:rsidRPr="00124390">
        <w:t>Andres</w:t>
      </w:r>
      <w:proofErr w:type="spellEnd"/>
      <w:r w:rsidRPr="00124390">
        <w:t xml:space="preserve"> Tamayo Castañeda</w:t>
      </w:r>
    </w:p>
    <w:p w:rsidR="00F37FE8" w:rsidRPr="00124390" w:rsidRDefault="006D7CB5">
      <w:pPr>
        <w:pStyle w:val="Textoindependiente"/>
        <w:spacing w:line="253" w:lineRule="exact"/>
        <w:ind w:left="300"/>
      </w:pPr>
      <w:r w:rsidRPr="00124390">
        <w:t>Ciudad</w:t>
      </w:r>
    </w:p>
    <w:p w:rsidR="00F37FE8" w:rsidRPr="00124390" w:rsidRDefault="00F37FE8">
      <w:pPr>
        <w:pStyle w:val="Textoindependiente"/>
        <w:rPr>
          <w:sz w:val="20"/>
        </w:rPr>
      </w:pPr>
    </w:p>
    <w:p w:rsidR="00F37FE8" w:rsidRPr="00124390" w:rsidRDefault="00F37FE8">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6997"/>
      </w:tblGrid>
      <w:tr w:rsidR="00124390" w:rsidRPr="00124390">
        <w:trPr>
          <w:trHeight w:val="249"/>
        </w:trPr>
        <w:tc>
          <w:tcPr>
            <w:tcW w:w="2328" w:type="dxa"/>
          </w:tcPr>
          <w:p w:rsidR="00F37FE8" w:rsidRPr="00124390" w:rsidRDefault="006D7CB5">
            <w:pPr>
              <w:pStyle w:val="TableParagraph"/>
              <w:spacing w:line="229" w:lineRule="exact"/>
              <w:ind w:left="200"/>
              <w:rPr>
                <w:b/>
              </w:rPr>
            </w:pPr>
            <w:r w:rsidRPr="00124390">
              <w:rPr>
                <w:b/>
              </w:rPr>
              <w:t>Radicación:</w:t>
            </w:r>
          </w:p>
        </w:tc>
        <w:tc>
          <w:tcPr>
            <w:tcW w:w="6997" w:type="dxa"/>
          </w:tcPr>
          <w:p w:rsidR="00F37FE8" w:rsidRPr="00124390" w:rsidRDefault="006D7CB5">
            <w:pPr>
              <w:pStyle w:val="TableParagraph"/>
              <w:spacing w:line="229" w:lineRule="exact"/>
            </w:pPr>
            <w:r w:rsidRPr="00124390">
              <w:t>Respuesta a consulta # 4201913000006606</w:t>
            </w:r>
          </w:p>
        </w:tc>
      </w:tr>
      <w:tr w:rsidR="00124390" w:rsidRPr="00124390">
        <w:trPr>
          <w:trHeight w:val="252"/>
        </w:trPr>
        <w:tc>
          <w:tcPr>
            <w:tcW w:w="2328" w:type="dxa"/>
          </w:tcPr>
          <w:p w:rsidR="00F37FE8" w:rsidRPr="00124390" w:rsidRDefault="006D7CB5">
            <w:pPr>
              <w:pStyle w:val="TableParagraph"/>
              <w:ind w:left="200"/>
              <w:rPr>
                <w:b/>
              </w:rPr>
            </w:pPr>
            <w:r w:rsidRPr="00124390">
              <w:rPr>
                <w:b/>
              </w:rPr>
              <w:t>Temas:</w:t>
            </w:r>
          </w:p>
        </w:tc>
        <w:tc>
          <w:tcPr>
            <w:tcW w:w="6997" w:type="dxa"/>
          </w:tcPr>
          <w:p w:rsidR="00F37FE8" w:rsidRPr="00124390" w:rsidRDefault="006D7CB5">
            <w:pPr>
              <w:pStyle w:val="TableParagraph"/>
            </w:pPr>
            <w:r w:rsidRPr="00124390">
              <w:t>Subsanabilidad</w:t>
            </w:r>
          </w:p>
        </w:tc>
      </w:tr>
      <w:tr w:rsidR="00F37FE8" w:rsidRPr="00124390">
        <w:trPr>
          <w:trHeight w:val="756"/>
        </w:trPr>
        <w:tc>
          <w:tcPr>
            <w:tcW w:w="2328" w:type="dxa"/>
          </w:tcPr>
          <w:p w:rsidR="00F37FE8" w:rsidRPr="00124390" w:rsidRDefault="006D7CB5">
            <w:pPr>
              <w:pStyle w:val="TableParagraph"/>
              <w:spacing w:line="240" w:lineRule="auto"/>
              <w:ind w:left="200" w:right="543"/>
              <w:rPr>
                <w:b/>
              </w:rPr>
            </w:pPr>
            <w:r w:rsidRPr="00124390">
              <w:rPr>
                <w:b/>
              </w:rPr>
              <w:t>Tipo de asunto consultado:</w:t>
            </w:r>
          </w:p>
        </w:tc>
        <w:tc>
          <w:tcPr>
            <w:tcW w:w="6997" w:type="dxa"/>
          </w:tcPr>
          <w:p w:rsidR="00F37FE8" w:rsidRPr="00124390" w:rsidRDefault="006D7CB5">
            <w:pPr>
              <w:pStyle w:val="TableParagraph"/>
              <w:tabs>
                <w:tab w:val="left" w:pos="2004"/>
                <w:tab w:val="left" w:pos="3418"/>
                <w:tab w:val="left" w:pos="3867"/>
                <w:tab w:val="left" w:pos="5039"/>
                <w:tab w:val="left" w:pos="5978"/>
                <w:tab w:val="left" w:pos="6623"/>
              </w:tabs>
              <w:spacing w:line="240" w:lineRule="auto"/>
              <w:ind w:right="198"/>
            </w:pPr>
            <w:r w:rsidRPr="00124390">
              <w:t>Documentos</w:t>
            </w:r>
            <w:r w:rsidRPr="00124390">
              <w:tab/>
              <w:t>susceptibles</w:t>
            </w:r>
            <w:r w:rsidRPr="00124390">
              <w:tab/>
              <w:t>de</w:t>
            </w:r>
            <w:r w:rsidRPr="00124390">
              <w:tab/>
              <w:t>subsanar,</w:t>
            </w:r>
            <w:r w:rsidRPr="00124390">
              <w:tab/>
              <w:t>término</w:t>
            </w:r>
            <w:r w:rsidRPr="00124390">
              <w:tab/>
              <w:t>para</w:t>
            </w:r>
            <w:r w:rsidRPr="00124390">
              <w:tab/>
            </w:r>
            <w:r w:rsidRPr="00124390">
              <w:rPr>
                <w:spacing w:val="-8"/>
              </w:rPr>
              <w:t xml:space="preserve">la </w:t>
            </w:r>
            <w:r w:rsidRPr="00124390">
              <w:t>subsanación, certificados de experiencia de</w:t>
            </w:r>
            <w:r w:rsidRPr="00124390">
              <w:rPr>
                <w:spacing w:val="-4"/>
              </w:rPr>
              <w:t xml:space="preserve"> </w:t>
            </w:r>
            <w:r w:rsidRPr="00124390">
              <w:t>circunstancias</w:t>
            </w:r>
          </w:p>
          <w:p w:rsidR="00F37FE8" w:rsidRPr="00124390" w:rsidRDefault="006D7CB5">
            <w:pPr>
              <w:pStyle w:val="TableParagraph"/>
            </w:pPr>
            <w:r w:rsidRPr="00124390">
              <w:t>ocurridas con posterioridad al cierre</w:t>
            </w:r>
          </w:p>
        </w:tc>
      </w:tr>
    </w:tbl>
    <w:p w:rsidR="00F37FE8" w:rsidRPr="00124390" w:rsidRDefault="00F37FE8">
      <w:pPr>
        <w:pStyle w:val="Textoindependiente"/>
        <w:spacing w:before="9"/>
        <w:rPr>
          <w:sz w:val="13"/>
        </w:rPr>
      </w:pPr>
    </w:p>
    <w:p w:rsidR="00F37FE8" w:rsidRPr="00124390" w:rsidRDefault="006D7CB5">
      <w:pPr>
        <w:pStyle w:val="Textoindependiente"/>
        <w:spacing w:before="93"/>
        <w:ind w:left="300"/>
        <w:jc w:val="both"/>
      </w:pPr>
      <w:r w:rsidRPr="00124390">
        <w:t>Estimado señor Tamayo,</w:t>
      </w:r>
    </w:p>
    <w:p w:rsidR="00F37FE8" w:rsidRPr="00124390" w:rsidRDefault="00F37FE8">
      <w:pPr>
        <w:pStyle w:val="Textoindependiente"/>
        <w:spacing w:before="5"/>
        <w:rPr>
          <w:sz w:val="25"/>
        </w:rPr>
      </w:pPr>
    </w:p>
    <w:p w:rsidR="00F37FE8" w:rsidRPr="00124390" w:rsidRDefault="006D7CB5">
      <w:pPr>
        <w:pStyle w:val="Textoindependiente"/>
        <w:spacing w:line="276" w:lineRule="auto"/>
        <w:ind w:left="300" w:right="304"/>
        <w:jc w:val="both"/>
      </w:pPr>
      <w:r w:rsidRPr="00124390">
        <w:t>La Agencia Nacional de Contratación Pública -Colombia Compra Eficiente-, responde su consulta del 25 de septiembre de 2019 en ejercicio de la competencia otorgada por el numeral 8 del artículo 11 y el numeral 5 del artículo 3 del Decreto Ley 4170 de 2011. por la Procuraduría General de la Nación, mediante radicado No. OJ 2670 el 23 de septiembre de 2019.</w:t>
      </w:r>
    </w:p>
    <w:p w:rsidR="00F37FE8" w:rsidRPr="00124390" w:rsidRDefault="00F37FE8">
      <w:pPr>
        <w:pStyle w:val="Textoindependiente"/>
        <w:spacing w:before="3"/>
        <w:rPr>
          <w:sz w:val="25"/>
        </w:rPr>
      </w:pPr>
    </w:p>
    <w:p w:rsidR="00F37FE8" w:rsidRPr="00124390" w:rsidRDefault="006D7CB5">
      <w:pPr>
        <w:pStyle w:val="Ttulo1"/>
        <w:numPr>
          <w:ilvl w:val="0"/>
          <w:numId w:val="1"/>
        </w:numPr>
        <w:tabs>
          <w:tab w:val="left" w:pos="661"/>
        </w:tabs>
        <w:ind w:hanging="361"/>
        <w:jc w:val="both"/>
      </w:pPr>
      <w:r w:rsidRPr="00124390">
        <w:t>Problemas</w:t>
      </w:r>
      <w:r w:rsidRPr="00124390">
        <w:rPr>
          <w:spacing w:val="-2"/>
        </w:rPr>
        <w:t xml:space="preserve"> </w:t>
      </w:r>
      <w:r w:rsidRPr="00124390">
        <w:t>planteados</w:t>
      </w:r>
    </w:p>
    <w:p w:rsidR="00F37FE8" w:rsidRPr="00124390" w:rsidRDefault="00F37FE8">
      <w:pPr>
        <w:pStyle w:val="Textoindependiente"/>
        <w:spacing w:before="8"/>
        <w:rPr>
          <w:b/>
          <w:sz w:val="28"/>
        </w:rPr>
      </w:pPr>
    </w:p>
    <w:p w:rsidR="00F37FE8" w:rsidRPr="00124390" w:rsidRDefault="006D7CB5">
      <w:pPr>
        <w:pStyle w:val="Textoindependiente"/>
        <w:spacing w:line="259" w:lineRule="auto"/>
        <w:ind w:left="300" w:right="303"/>
        <w:jc w:val="both"/>
      </w:pPr>
      <w:r w:rsidRPr="00124390">
        <w:t>i) ¿pueden los oferentes subsanar requisitos generales que no asignan ponderación hasta la adjudicación de un proceso de licitación? ii) ¿si la entidad no define el término de traslado de informe de evaluación, se puede entender que el término de traslado de observaciones puede ser hasta la realización de la audiencia de adjudicación? iii) ¿una entidad puede aceptar una certificación de experiencia de hechos ocurridos con anterioridad al cierre de un proceso de contratación, la cual no fue presentada por el oferente</w:t>
      </w:r>
      <w:r w:rsidRPr="00124390">
        <w:rPr>
          <w:spacing w:val="20"/>
        </w:rPr>
        <w:t xml:space="preserve"> </w:t>
      </w:r>
      <w:r w:rsidRPr="00124390">
        <w:t>en</w:t>
      </w:r>
      <w:r w:rsidRPr="00124390">
        <w:rPr>
          <w:spacing w:val="20"/>
        </w:rPr>
        <w:t xml:space="preserve"> </w:t>
      </w:r>
      <w:r w:rsidRPr="00124390">
        <w:t>su</w:t>
      </w:r>
      <w:r w:rsidRPr="00124390">
        <w:rPr>
          <w:spacing w:val="20"/>
        </w:rPr>
        <w:t xml:space="preserve"> </w:t>
      </w:r>
      <w:r w:rsidRPr="00124390">
        <w:t>propuesta</w:t>
      </w:r>
      <w:r w:rsidRPr="00124390">
        <w:rPr>
          <w:spacing w:val="18"/>
        </w:rPr>
        <w:t xml:space="preserve"> </w:t>
      </w:r>
      <w:r w:rsidRPr="00124390">
        <w:t>y</w:t>
      </w:r>
      <w:r w:rsidRPr="00124390">
        <w:rPr>
          <w:spacing w:val="19"/>
        </w:rPr>
        <w:t xml:space="preserve"> </w:t>
      </w:r>
      <w:r w:rsidRPr="00124390">
        <w:t>se</w:t>
      </w:r>
      <w:r w:rsidRPr="00124390">
        <w:rPr>
          <w:spacing w:val="20"/>
        </w:rPr>
        <w:t xml:space="preserve"> </w:t>
      </w:r>
      <w:r w:rsidRPr="00124390">
        <w:t>presenta</w:t>
      </w:r>
      <w:r w:rsidRPr="00124390">
        <w:rPr>
          <w:spacing w:val="20"/>
        </w:rPr>
        <w:t xml:space="preserve"> </w:t>
      </w:r>
      <w:r w:rsidRPr="00124390">
        <w:t>en</w:t>
      </w:r>
      <w:r w:rsidRPr="00124390">
        <w:rPr>
          <w:spacing w:val="20"/>
        </w:rPr>
        <w:t xml:space="preserve"> </w:t>
      </w:r>
      <w:r w:rsidRPr="00124390">
        <w:t>la</w:t>
      </w:r>
      <w:r w:rsidRPr="00124390">
        <w:rPr>
          <w:spacing w:val="18"/>
        </w:rPr>
        <w:t xml:space="preserve"> </w:t>
      </w:r>
      <w:r w:rsidRPr="00124390">
        <w:t>audiencia</w:t>
      </w:r>
      <w:r w:rsidRPr="00124390">
        <w:rPr>
          <w:spacing w:val="21"/>
        </w:rPr>
        <w:t xml:space="preserve"> </w:t>
      </w:r>
      <w:r w:rsidRPr="00124390">
        <w:t>de</w:t>
      </w:r>
      <w:r w:rsidRPr="00124390">
        <w:rPr>
          <w:spacing w:val="18"/>
        </w:rPr>
        <w:t xml:space="preserve"> </w:t>
      </w:r>
      <w:r w:rsidRPr="00124390">
        <w:t>adjudicación?</w:t>
      </w:r>
      <w:r w:rsidRPr="00124390">
        <w:rPr>
          <w:spacing w:val="18"/>
        </w:rPr>
        <w:t xml:space="preserve"> </w:t>
      </w:r>
      <w:r w:rsidRPr="00124390">
        <w:t>Y</w:t>
      </w:r>
      <w:r w:rsidRPr="00124390">
        <w:rPr>
          <w:spacing w:val="18"/>
        </w:rPr>
        <w:t xml:space="preserve"> </w:t>
      </w:r>
      <w:r w:rsidRPr="00124390">
        <w:t>finalmente</w:t>
      </w:r>
      <w:r w:rsidRPr="00124390">
        <w:rPr>
          <w:spacing w:val="22"/>
        </w:rPr>
        <w:t xml:space="preserve"> </w:t>
      </w:r>
      <w:r w:rsidRPr="00124390">
        <w:t>v)</w:t>
      </w:r>
    </w:p>
    <w:p w:rsidR="00F37FE8" w:rsidRPr="00124390" w:rsidRDefault="006D7CB5">
      <w:pPr>
        <w:pStyle w:val="Textoindependiente"/>
        <w:spacing w:line="259" w:lineRule="auto"/>
        <w:ind w:left="300" w:right="304"/>
        <w:jc w:val="both"/>
      </w:pPr>
      <w:r w:rsidRPr="00124390">
        <w:t>¿en la audiencia de adjudicación, un oferente puede realizar observaciones al proceso, y, además, entregar documentos para subsanar el requisito habilitante de experiencia?</w:t>
      </w:r>
    </w:p>
    <w:p w:rsidR="00F37FE8" w:rsidRPr="00124390" w:rsidRDefault="006D7CB5">
      <w:pPr>
        <w:pStyle w:val="Ttulo1"/>
        <w:numPr>
          <w:ilvl w:val="0"/>
          <w:numId w:val="1"/>
        </w:numPr>
        <w:tabs>
          <w:tab w:val="left" w:pos="661"/>
        </w:tabs>
        <w:spacing w:before="156"/>
        <w:ind w:hanging="361"/>
        <w:jc w:val="both"/>
      </w:pPr>
      <w:r w:rsidRPr="00124390">
        <w:t>Consideraciones</w:t>
      </w:r>
    </w:p>
    <w:p w:rsidR="00F37FE8" w:rsidRPr="00124390" w:rsidRDefault="00F37FE8">
      <w:pPr>
        <w:pStyle w:val="Textoindependiente"/>
        <w:spacing w:before="8"/>
        <w:rPr>
          <w:b/>
          <w:sz w:val="28"/>
        </w:rPr>
      </w:pPr>
    </w:p>
    <w:p w:rsidR="00F37FE8" w:rsidRPr="00124390" w:rsidRDefault="006D7CB5">
      <w:pPr>
        <w:pStyle w:val="Textoindependiente"/>
        <w:spacing w:line="276" w:lineRule="auto"/>
        <w:ind w:left="300" w:right="311"/>
        <w:jc w:val="both"/>
      </w:pPr>
      <w:r w:rsidRPr="00124390">
        <w:t>Debido a que sus preguntas se relacionan con la subsanabilidad en los procesos de contratación, a continuación, se explicarán los diferentes momentos o etapas en el ordenamiento jurídico colombiano frente el derecho que tienen los proponentes para</w:t>
      </w:r>
    </w:p>
    <w:p w:rsidR="00F37FE8" w:rsidRPr="00124390" w:rsidRDefault="00F37FE8">
      <w:pPr>
        <w:spacing w:line="276" w:lineRule="auto"/>
        <w:jc w:val="both"/>
        <w:sectPr w:rsidR="00F37FE8" w:rsidRPr="00124390">
          <w:headerReference w:type="default" r:id="rId10"/>
          <w:footerReference w:type="default" r:id="rId11"/>
          <w:type w:val="continuous"/>
          <w:pgSz w:w="12240" w:h="15840"/>
          <w:pgMar w:top="1560" w:right="1300" w:bottom="2060" w:left="1400" w:header="737" w:footer="1880" w:gutter="0"/>
          <w:cols w:space="720"/>
        </w:sectPr>
      </w:pPr>
    </w:p>
    <w:p w:rsidR="00F37FE8" w:rsidRPr="00124390" w:rsidRDefault="00F37FE8">
      <w:pPr>
        <w:pStyle w:val="Textoindependiente"/>
        <w:rPr>
          <w:sz w:val="20"/>
        </w:rPr>
      </w:pPr>
    </w:p>
    <w:p w:rsidR="00F37FE8" w:rsidRPr="00124390" w:rsidRDefault="00F37FE8">
      <w:pPr>
        <w:pStyle w:val="Textoindependiente"/>
        <w:spacing w:before="5"/>
        <w:rPr>
          <w:sz w:val="16"/>
        </w:rPr>
      </w:pPr>
    </w:p>
    <w:p w:rsidR="00F37FE8" w:rsidRPr="00124390" w:rsidRDefault="006D7CB5">
      <w:pPr>
        <w:pStyle w:val="Textoindependiente"/>
        <w:spacing w:before="93" w:line="278" w:lineRule="auto"/>
        <w:ind w:left="300" w:right="309"/>
        <w:jc w:val="both"/>
      </w:pPr>
      <w:r w:rsidRPr="00124390">
        <w:t>subsanar los documentos en un proceso, para luego dar respuesta a cada una de sus inquietudes.</w:t>
      </w:r>
    </w:p>
    <w:p w:rsidR="00F37FE8" w:rsidRPr="00124390" w:rsidRDefault="00F37FE8">
      <w:pPr>
        <w:pStyle w:val="Textoindependiente"/>
        <w:spacing w:before="1"/>
        <w:rPr>
          <w:sz w:val="25"/>
        </w:rPr>
      </w:pPr>
    </w:p>
    <w:p w:rsidR="00F37FE8" w:rsidRPr="00124390" w:rsidRDefault="006D7CB5">
      <w:pPr>
        <w:pStyle w:val="Textoindependiente"/>
        <w:spacing w:line="276" w:lineRule="auto"/>
        <w:ind w:left="300" w:right="303"/>
        <w:jc w:val="both"/>
      </w:pPr>
      <w:r w:rsidRPr="00124390">
        <w:t>La posibilidad de enmendar, corregir o subsanar los errores en los que se incurren en los documentos contentivos de la oferta es un tema que ha tenido diferentes momentos o etapas en el ordenamiento jurídico colombiano.</w:t>
      </w:r>
    </w:p>
    <w:p w:rsidR="00F37FE8" w:rsidRPr="00124390" w:rsidRDefault="00F37FE8">
      <w:pPr>
        <w:pStyle w:val="Textoindependiente"/>
        <w:spacing w:before="2"/>
        <w:rPr>
          <w:sz w:val="25"/>
        </w:rPr>
      </w:pPr>
    </w:p>
    <w:p w:rsidR="00F37FE8" w:rsidRPr="00124390" w:rsidRDefault="006D7CB5">
      <w:pPr>
        <w:pStyle w:val="Textoindependiente"/>
        <w:spacing w:line="276" w:lineRule="auto"/>
        <w:ind w:left="300" w:right="305"/>
        <w:jc w:val="both"/>
      </w:pPr>
      <w:r w:rsidRPr="00124390">
        <w:t xml:space="preserve">En un </w:t>
      </w:r>
      <w:r w:rsidRPr="00124390">
        <w:rPr>
          <w:i/>
        </w:rPr>
        <w:t>primer momento</w:t>
      </w:r>
      <w:r w:rsidRPr="00124390">
        <w:t>,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w:t>
      </w:r>
    </w:p>
    <w:p w:rsidR="00F37FE8" w:rsidRPr="00124390" w:rsidRDefault="00F37FE8">
      <w:pPr>
        <w:pStyle w:val="Textoindependiente"/>
        <w:spacing w:before="5"/>
        <w:rPr>
          <w:sz w:val="25"/>
        </w:rPr>
      </w:pPr>
    </w:p>
    <w:p w:rsidR="00F37FE8" w:rsidRPr="00124390" w:rsidRDefault="006D7CB5">
      <w:pPr>
        <w:pStyle w:val="Textoindependiente"/>
        <w:spacing w:line="276" w:lineRule="auto"/>
        <w:ind w:left="300" w:right="310"/>
        <w:jc w:val="both"/>
      </w:pPr>
      <w:r w:rsidRPr="00124390">
        <w:t xml:space="preserve">En un </w:t>
      </w:r>
      <w:r w:rsidRPr="00124390">
        <w:rPr>
          <w:i/>
        </w:rPr>
        <w:t xml:space="preserve">segundo momento </w:t>
      </w:r>
      <w:r w:rsidRPr="00124390">
        <w:t>se expidió la Ley 80 de 1993, bajo el nuevo paradigma que supuso la Constitución de 1991, particularmente en la forma cómo se relaciona lo formal y lo sustancial en las actuaciones judiciales y administrativas. Este cambio ideológico quedó consignado en el artículo 228, que introdujo un principio de supremacía o prevalencia del derecho sustancial sobre lo procedimental.</w:t>
      </w:r>
    </w:p>
    <w:p w:rsidR="00F37FE8" w:rsidRPr="00124390" w:rsidRDefault="00F37FE8">
      <w:pPr>
        <w:pStyle w:val="Textoindependiente"/>
        <w:spacing w:before="3"/>
        <w:rPr>
          <w:sz w:val="25"/>
        </w:rPr>
      </w:pPr>
    </w:p>
    <w:p w:rsidR="00F37FE8" w:rsidRPr="00124390" w:rsidRDefault="006D7CB5">
      <w:pPr>
        <w:pStyle w:val="Textoindependiente"/>
        <w:spacing w:before="1" w:line="276" w:lineRule="auto"/>
        <w:ind w:left="300" w:right="311"/>
        <w:jc w:val="both"/>
      </w:pPr>
      <w:r w:rsidRPr="00124390">
        <w:t>En este nuevo escenario constitucional, el numeral 15 del artículo 25 de la Ley 80 de 1993 dispuso lo siguiente:</w:t>
      </w:r>
    </w:p>
    <w:p w:rsidR="00F37FE8" w:rsidRPr="00124390" w:rsidRDefault="00F37FE8">
      <w:pPr>
        <w:pStyle w:val="Textoindependiente"/>
        <w:spacing w:before="1"/>
        <w:rPr>
          <w:sz w:val="24"/>
        </w:rPr>
      </w:pPr>
    </w:p>
    <w:p w:rsidR="00F37FE8" w:rsidRPr="00124390" w:rsidRDefault="006D7CB5">
      <w:pPr>
        <w:ind w:left="1008" w:right="1017"/>
        <w:jc w:val="both"/>
        <w:rPr>
          <w:sz w:val="21"/>
        </w:rPr>
      </w:pPr>
      <w:r w:rsidRPr="00124390">
        <w:rPr>
          <w:sz w:val="21"/>
        </w:rPr>
        <w:t>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p w:rsidR="00F37FE8" w:rsidRPr="00124390" w:rsidRDefault="00F37FE8">
      <w:pPr>
        <w:pStyle w:val="Textoindependiente"/>
        <w:rPr>
          <w:sz w:val="21"/>
        </w:rPr>
      </w:pPr>
    </w:p>
    <w:p w:rsidR="00F37FE8" w:rsidRPr="00124390" w:rsidRDefault="006D7CB5">
      <w:pPr>
        <w:ind w:left="1008" w:right="1019"/>
        <w:jc w:val="both"/>
        <w:rPr>
          <w:sz w:val="21"/>
        </w:rPr>
      </w:pPr>
      <w:r w:rsidRPr="00124390">
        <w:rPr>
          <w:sz w:val="21"/>
        </w:rPr>
        <w:t xml:space="preserve">La ausencia de requisitos o la falta de documentos referentes a la futura contratación o al proponente, </w:t>
      </w:r>
      <w:r w:rsidRPr="00124390">
        <w:rPr>
          <w:b/>
          <w:sz w:val="21"/>
        </w:rPr>
        <w:t>no necesarios para la comparación de propuestas</w:t>
      </w:r>
      <w:r w:rsidRPr="00124390">
        <w:rPr>
          <w:sz w:val="21"/>
        </w:rPr>
        <w:t>, no servirá de título suficiente para el rechazo de los ofrecimientos hechos. (Negrillas fuera de texto).</w:t>
      </w:r>
    </w:p>
    <w:p w:rsidR="00F37FE8" w:rsidRPr="00124390" w:rsidRDefault="00F37FE8">
      <w:pPr>
        <w:pStyle w:val="Textoindependiente"/>
        <w:spacing w:before="3"/>
        <w:rPr>
          <w:sz w:val="25"/>
        </w:rPr>
      </w:pPr>
    </w:p>
    <w:p w:rsidR="00F37FE8" w:rsidRPr="00124390" w:rsidRDefault="006D7CB5">
      <w:pPr>
        <w:pStyle w:val="Textoindependiente"/>
        <w:spacing w:line="276" w:lineRule="auto"/>
        <w:ind w:left="300" w:right="306"/>
        <w:jc w:val="both"/>
      </w:pPr>
      <w:r w:rsidRPr="00124390">
        <w:t>Bajo el amparo de esta norma, el régimen jurídico de subsanabilidad de las ofertas sufre un cambio fundamental, pues ya no era posible rechazar las ofertas por falta de requisitos o documentos que no fueran “</w:t>
      </w:r>
      <w:r w:rsidRPr="00124390">
        <w:rPr>
          <w:i/>
        </w:rPr>
        <w:t>necesarios para la comparación de propuestas</w:t>
      </w:r>
      <w:r w:rsidRPr="00124390">
        <w:t>”. De esta manera, la ley introdujo un primer criterio jurídico, aunque indeterminado, que servía como punto de partida en la posibilidad de subsanar las ofertas, pues verificada la ausencia de un requisito o documento, previo al rechazo de la oferta, la Administración debía verificar si este era o no necesario para la comparación de propuestas y de ese análisis surgiría la decisión sobre su rechazo o la oportunidad de</w:t>
      </w:r>
      <w:r w:rsidRPr="00124390">
        <w:rPr>
          <w:spacing w:val="-10"/>
        </w:rPr>
        <w:t xml:space="preserve"> </w:t>
      </w:r>
      <w:r w:rsidRPr="00124390">
        <w:t>subsanar.</w:t>
      </w:r>
    </w:p>
    <w:p w:rsidR="00F37FE8" w:rsidRPr="00124390" w:rsidRDefault="00F37FE8">
      <w:pPr>
        <w:spacing w:line="276" w:lineRule="auto"/>
        <w:jc w:val="both"/>
        <w:sectPr w:rsidR="00F37FE8" w:rsidRPr="00124390">
          <w:pgSz w:w="12240" w:h="15840"/>
          <w:pgMar w:top="1560" w:right="1300" w:bottom="2140" w:left="1400" w:header="737" w:footer="1880" w:gutter="0"/>
          <w:cols w:space="720"/>
        </w:sectPr>
      </w:pPr>
    </w:p>
    <w:p w:rsidR="00F37FE8" w:rsidRPr="00124390" w:rsidRDefault="00F37FE8">
      <w:pPr>
        <w:pStyle w:val="Textoindependiente"/>
        <w:rPr>
          <w:sz w:val="20"/>
        </w:rPr>
      </w:pPr>
    </w:p>
    <w:p w:rsidR="00F37FE8" w:rsidRPr="00124390" w:rsidRDefault="00F37FE8">
      <w:pPr>
        <w:pStyle w:val="Textoindependiente"/>
        <w:rPr>
          <w:sz w:val="20"/>
        </w:rPr>
      </w:pPr>
    </w:p>
    <w:p w:rsidR="00F37FE8" w:rsidRPr="00124390" w:rsidRDefault="00F37FE8">
      <w:pPr>
        <w:pStyle w:val="Textoindependiente"/>
        <w:spacing w:before="11"/>
        <w:rPr>
          <w:sz w:val="21"/>
        </w:rPr>
      </w:pPr>
    </w:p>
    <w:p w:rsidR="00F37FE8" w:rsidRPr="00124390" w:rsidRDefault="006D7CB5">
      <w:pPr>
        <w:pStyle w:val="Textoindependiente"/>
        <w:spacing w:before="93" w:line="273" w:lineRule="auto"/>
        <w:ind w:left="300" w:right="306"/>
        <w:jc w:val="both"/>
      </w:pPr>
      <w:r w:rsidRPr="00124390">
        <w:t>Esta norma debía leerse en conjunto con otras de la Ley 80 de 1993, particularmente con el artículo 30.7</w:t>
      </w:r>
      <w:r w:rsidRPr="00124390">
        <w:rPr>
          <w:position w:val="8"/>
          <w:sz w:val="14"/>
        </w:rPr>
        <w:t>1</w:t>
      </w:r>
      <w:r w:rsidRPr="00124390">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Pr="00124390">
        <w:rPr>
          <w:position w:val="8"/>
          <w:sz w:val="14"/>
        </w:rPr>
        <w:t>2</w:t>
      </w:r>
      <w:r w:rsidRPr="00124390">
        <w:t>, que consagró el término de 5 días hábiles para que los oferentes presenten observaciones al informe de evaluación de las propuestas, sin que sea posible completar, adicionar, modificar o mejorar su</w:t>
      </w:r>
      <w:r w:rsidRPr="00124390">
        <w:rPr>
          <w:spacing w:val="-15"/>
        </w:rPr>
        <w:t xml:space="preserve"> </w:t>
      </w:r>
      <w:r w:rsidRPr="00124390">
        <w:t>oferta.</w:t>
      </w:r>
    </w:p>
    <w:p w:rsidR="00F37FE8" w:rsidRPr="00124390" w:rsidRDefault="00F37FE8">
      <w:pPr>
        <w:pStyle w:val="Textoindependiente"/>
        <w:spacing w:before="11"/>
        <w:rPr>
          <w:sz w:val="25"/>
        </w:rPr>
      </w:pPr>
    </w:p>
    <w:p w:rsidR="00F37FE8" w:rsidRPr="00124390" w:rsidRDefault="006D7CB5">
      <w:pPr>
        <w:pStyle w:val="Textoindependiente"/>
        <w:spacing w:line="276" w:lineRule="auto"/>
        <w:ind w:left="300" w:right="308"/>
        <w:jc w:val="both"/>
      </w:pPr>
      <w:r w:rsidRPr="00124390">
        <w:t>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w:t>
      </w:r>
    </w:p>
    <w:p w:rsidR="00F37FE8" w:rsidRPr="00124390" w:rsidRDefault="00F37FE8">
      <w:pPr>
        <w:pStyle w:val="Textoindependiente"/>
        <w:spacing w:before="4"/>
        <w:rPr>
          <w:sz w:val="25"/>
        </w:rPr>
      </w:pPr>
    </w:p>
    <w:p w:rsidR="00F37FE8" w:rsidRPr="00124390" w:rsidRDefault="006D7CB5">
      <w:pPr>
        <w:pStyle w:val="Textoindependiente"/>
        <w:spacing w:line="276" w:lineRule="auto"/>
        <w:ind w:left="300" w:right="310"/>
        <w:jc w:val="both"/>
      </w:pPr>
      <w:r w:rsidRPr="00124390">
        <w:t xml:space="preserve">En un </w:t>
      </w:r>
      <w:r w:rsidRPr="00124390">
        <w:rPr>
          <w:i/>
        </w:rPr>
        <w:t>tercer momento</w:t>
      </w:r>
      <w:r w:rsidRPr="00124390">
        <w:t>, y siguiendo la línea trazada por la Ley 80 de 1993, el legislador expidió la Ley 1150 de 2007, que en el parágrafo 1º del artículo 5 determinó lo siguiente:</w:t>
      </w:r>
    </w:p>
    <w:p w:rsidR="00F37FE8" w:rsidRPr="00124390" w:rsidRDefault="00F37FE8">
      <w:pPr>
        <w:pStyle w:val="Textoindependiente"/>
        <w:spacing w:before="10"/>
        <w:rPr>
          <w:sz w:val="23"/>
        </w:rPr>
      </w:pPr>
    </w:p>
    <w:p w:rsidR="00F37FE8" w:rsidRPr="00124390" w:rsidRDefault="006D7CB5">
      <w:pPr>
        <w:spacing w:before="1"/>
        <w:ind w:left="1005" w:right="1012"/>
        <w:jc w:val="both"/>
        <w:rPr>
          <w:sz w:val="21"/>
        </w:rPr>
      </w:pPr>
      <w:r w:rsidRPr="00124390">
        <w:rPr>
          <w:sz w:val="21"/>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124390">
        <w:rPr>
          <w:b/>
          <w:sz w:val="21"/>
        </w:rPr>
        <w:t>, todos aquellos requisitos de la propuesta que no afecten la asignación de puntaje, podrán ser solicitados por las entidades en cualquier momento, hasta la adjudicación</w:t>
      </w:r>
      <w:r w:rsidRPr="00124390">
        <w:rPr>
          <w:sz w:val="21"/>
        </w:rPr>
        <w:t xml:space="preserve">. No </w:t>
      </w:r>
      <w:proofErr w:type="gramStart"/>
      <w:r w:rsidRPr="00124390">
        <w:rPr>
          <w:sz w:val="21"/>
        </w:rPr>
        <w:t>obstante</w:t>
      </w:r>
      <w:proofErr w:type="gramEnd"/>
      <w:r w:rsidRPr="00124390">
        <w:rPr>
          <w:sz w:val="21"/>
        </w:rPr>
        <w:t xml:space="preserve"> lo anterior, en aquellos procesos de selección en los que se utilice el mecanismo de subasta, deberán ser solicitados hasta el momento previo a su realización. (Negrillas fuera de</w:t>
      </w:r>
      <w:r w:rsidRPr="00124390">
        <w:rPr>
          <w:spacing w:val="-3"/>
          <w:sz w:val="21"/>
        </w:rPr>
        <w:t xml:space="preserve"> </w:t>
      </w:r>
      <w:r w:rsidRPr="00124390">
        <w:rPr>
          <w:sz w:val="21"/>
        </w:rPr>
        <w:t>texto).</w:t>
      </w:r>
    </w:p>
    <w:p w:rsidR="00F37FE8" w:rsidRPr="00124390" w:rsidRDefault="00F37FE8">
      <w:pPr>
        <w:pStyle w:val="Textoindependiente"/>
        <w:spacing w:before="5"/>
        <w:rPr>
          <w:sz w:val="25"/>
        </w:rPr>
      </w:pPr>
    </w:p>
    <w:p w:rsidR="00F37FE8" w:rsidRPr="00124390" w:rsidRDefault="006D7CB5">
      <w:pPr>
        <w:pStyle w:val="Textoindependiente"/>
        <w:spacing w:line="276" w:lineRule="auto"/>
        <w:ind w:left="300" w:right="310"/>
        <w:jc w:val="both"/>
      </w:pPr>
      <w:r w:rsidRPr="00124390">
        <w:t>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w:t>
      </w:r>
    </w:p>
    <w:p w:rsidR="00F37FE8" w:rsidRPr="00124390" w:rsidRDefault="00F37FE8">
      <w:pPr>
        <w:pStyle w:val="Textoindependiente"/>
        <w:rPr>
          <w:sz w:val="20"/>
        </w:rPr>
      </w:pPr>
    </w:p>
    <w:p w:rsidR="00F37FE8" w:rsidRPr="00124390" w:rsidRDefault="00F37FE8">
      <w:pPr>
        <w:pStyle w:val="Textoindependiente"/>
        <w:rPr>
          <w:sz w:val="20"/>
        </w:rPr>
      </w:pPr>
    </w:p>
    <w:p w:rsidR="00F37FE8" w:rsidRPr="00124390" w:rsidRDefault="004A05AD">
      <w:pPr>
        <w:pStyle w:val="Textoindependiente"/>
        <w:spacing w:before="10"/>
        <w:rPr>
          <w:sz w:val="19"/>
        </w:rPr>
      </w:pPr>
      <w:r w:rsidRPr="00124390">
        <w:rPr>
          <w:noProof/>
          <w:lang w:val="en-US" w:eastAsia="en-US" w:bidi="ar-SA"/>
        </w:rPr>
        <mc:AlternateContent>
          <mc:Choice Requires="wps">
            <w:drawing>
              <wp:anchor distT="0" distB="0" distL="0" distR="0" simplePos="0" relativeHeight="251659264" behindDoc="1" locked="0" layoutInCell="1" allowOverlap="1" wp14:anchorId="4A0FEC34" wp14:editId="5FE55D82">
                <wp:simplePos x="0" y="0"/>
                <wp:positionH relativeFrom="page">
                  <wp:posOffset>1080135</wp:posOffset>
                </wp:positionH>
                <wp:positionV relativeFrom="paragraph">
                  <wp:posOffset>175260</wp:posOffset>
                </wp:positionV>
                <wp:extent cx="1828800" cy="0"/>
                <wp:effectExtent l="0" t="0" r="0" b="0"/>
                <wp:wrapTopAndBottom/>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B0D0D" id="Line 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3.8pt" to="229.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XpHQIAAEIEAAAOAAAAZHJzL2Uyb0RvYy54bWysU8GO2jAQvVfqP1i5QxI20BA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">
                <w10:wrap type="topAndBottom" anchorx="page"/>
              </v:line>
            </w:pict>
          </mc:Fallback>
        </mc:AlternateContent>
      </w:r>
    </w:p>
    <w:p w:rsidR="00F37FE8" w:rsidRPr="00124390" w:rsidRDefault="006D7CB5">
      <w:pPr>
        <w:spacing w:before="86" w:line="242" w:lineRule="auto"/>
        <w:ind w:left="300" w:right="303" w:firstLine="707"/>
        <w:jc w:val="both"/>
        <w:rPr>
          <w:sz w:val="18"/>
        </w:rPr>
      </w:pPr>
      <w:r w:rsidRPr="00124390">
        <w:rPr>
          <w:rFonts w:ascii="Calibri" w:hAnsi="Calibri"/>
          <w:position w:val="6"/>
          <w:sz w:val="13"/>
        </w:rPr>
        <w:t xml:space="preserve">1 </w:t>
      </w:r>
      <w:r w:rsidRPr="00124390">
        <w:rPr>
          <w:sz w:val="18"/>
        </w:rPr>
        <w:t xml:space="preserve">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w:t>
      </w:r>
      <w:r w:rsidRPr="00124390">
        <w:rPr>
          <w:b/>
          <w:sz w:val="18"/>
        </w:rPr>
        <w:t>para solicitar a los proponentes las aclaraciones y explicaciones que se estimen indispensables</w:t>
      </w:r>
      <w:r w:rsidRPr="00124390">
        <w:rPr>
          <w:sz w:val="18"/>
        </w:rPr>
        <w:t>”. (Negrillas fuera de texto).</w:t>
      </w:r>
    </w:p>
    <w:p w:rsidR="00F37FE8" w:rsidRPr="00124390" w:rsidRDefault="00F37FE8">
      <w:pPr>
        <w:pStyle w:val="Textoindependiente"/>
        <w:spacing w:before="5"/>
      </w:pPr>
    </w:p>
    <w:p w:rsidR="00F37FE8" w:rsidRPr="00124390" w:rsidRDefault="006D7CB5">
      <w:pPr>
        <w:spacing w:line="244" w:lineRule="auto"/>
        <w:ind w:left="300" w:right="313" w:firstLine="707"/>
        <w:jc w:val="both"/>
        <w:rPr>
          <w:sz w:val="18"/>
        </w:rPr>
      </w:pPr>
      <w:r w:rsidRPr="00124390">
        <w:rPr>
          <w:rFonts w:ascii="Calibri" w:hAnsi="Calibri"/>
          <w:position w:val="6"/>
          <w:sz w:val="13"/>
        </w:rPr>
        <w:t xml:space="preserve">2 </w:t>
      </w:r>
      <w:r w:rsidRPr="00124390">
        <w:rPr>
          <w:sz w:val="18"/>
        </w:rPr>
        <w:t>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rsidR="00F37FE8" w:rsidRPr="00124390" w:rsidRDefault="00F37FE8">
      <w:pPr>
        <w:spacing w:line="244" w:lineRule="auto"/>
        <w:jc w:val="both"/>
        <w:rPr>
          <w:sz w:val="18"/>
        </w:rPr>
        <w:sectPr w:rsidR="00F37FE8" w:rsidRPr="00124390">
          <w:pgSz w:w="12240" w:h="15840"/>
          <w:pgMar w:top="1560" w:right="1300" w:bottom="2060" w:left="1400" w:header="737" w:footer="1880" w:gutter="0"/>
          <w:cols w:space="720"/>
        </w:sectPr>
      </w:pPr>
    </w:p>
    <w:p w:rsidR="00F37FE8" w:rsidRPr="00124390" w:rsidRDefault="00F37FE8">
      <w:pPr>
        <w:pStyle w:val="Textoindependiente"/>
        <w:rPr>
          <w:sz w:val="20"/>
        </w:rPr>
      </w:pPr>
    </w:p>
    <w:p w:rsidR="00F37FE8" w:rsidRPr="00124390" w:rsidRDefault="00F37FE8">
      <w:pPr>
        <w:pStyle w:val="Textoindependiente"/>
        <w:spacing w:before="5"/>
        <w:rPr>
          <w:sz w:val="16"/>
        </w:rPr>
      </w:pPr>
    </w:p>
    <w:p w:rsidR="00F37FE8" w:rsidRPr="00124390" w:rsidRDefault="006D7CB5">
      <w:pPr>
        <w:pStyle w:val="Textoindependiente"/>
        <w:spacing w:before="93" w:line="276" w:lineRule="auto"/>
        <w:ind w:left="300" w:right="303"/>
        <w:jc w:val="both"/>
      </w:pPr>
      <w:r w:rsidRPr="00124390">
        <w:t>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w:t>
      </w:r>
      <w:r w:rsidRPr="00124390">
        <w:rPr>
          <w:spacing w:val="-7"/>
        </w:rPr>
        <w:t xml:space="preserve"> </w:t>
      </w:r>
      <w:r w:rsidRPr="00124390">
        <w:t>no.</w:t>
      </w:r>
    </w:p>
    <w:p w:rsidR="00F37FE8" w:rsidRPr="00124390" w:rsidRDefault="00F37FE8">
      <w:pPr>
        <w:pStyle w:val="Textoindependiente"/>
        <w:spacing w:before="6"/>
        <w:rPr>
          <w:sz w:val="25"/>
        </w:rPr>
      </w:pPr>
    </w:p>
    <w:p w:rsidR="00F37FE8" w:rsidRPr="00124390" w:rsidRDefault="006D7CB5">
      <w:pPr>
        <w:pStyle w:val="Textoindependiente"/>
        <w:spacing w:line="276" w:lineRule="auto"/>
        <w:ind w:left="300" w:right="312"/>
        <w:jc w:val="both"/>
      </w:pPr>
      <w:r w:rsidRPr="00124390">
        <w:t>Si al verificar la Administración encuentra que lo omitido por el proponente es un aspecto que otorga puntaje no es posible subsanarlo; pero si lo omitido no otorga puntaje la Administración debe requerir al proponente para que lo subsane.</w:t>
      </w:r>
    </w:p>
    <w:p w:rsidR="00F37FE8" w:rsidRPr="00124390" w:rsidRDefault="00F37FE8">
      <w:pPr>
        <w:pStyle w:val="Textoindependiente"/>
        <w:spacing w:before="2"/>
        <w:rPr>
          <w:sz w:val="25"/>
        </w:rPr>
      </w:pPr>
    </w:p>
    <w:p w:rsidR="00F37FE8" w:rsidRPr="00124390" w:rsidRDefault="006D7CB5">
      <w:pPr>
        <w:pStyle w:val="Textoindependiente"/>
        <w:spacing w:line="276" w:lineRule="auto"/>
        <w:ind w:left="300" w:right="305"/>
        <w:jc w:val="both"/>
      </w:pPr>
      <w:r w:rsidRPr="00124390">
        <w:t>El artículo 5 de la Ley 1150 de 2007, además de consagrar un criterio más claro, y de paso reducir la discrecionalidad de la Administración, fijó un ámbito temporal para la subsanación de las ofertas: “</w:t>
      </w:r>
      <w:r w:rsidRPr="00124390">
        <w:rPr>
          <w:i/>
        </w:rPr>
        <w:t>en cualquier momento, hasta la adjudicación</w:t>
      </w:r>
      <w:r w:rsidRPr="00124390">
        <w:t>”. El Consejo de Estado, con particular sindéresis, concluyó que a partir del parágrafo 1º del artículo 5 de la Ley 1150, la definición de lo que es subsanable y lo que no lo es surge a partir del planteamiento de la pregunta sobre si el defecto asigna puntaje o no, en estos</w:t>
      </w:r>
      <w:r w:rsidRPr="00124390">
        <w:rPr>
          <w:spacing w:val="-40"/>
        </w:rPr>
        <w:t xml:space="preserve"> </w:t>
      </w:r>
      <w:r w:rsidRPr="00124390">
        <w:t>términos:</w:t>
      </w:r>
    </w:p>
    <w:p w:rsidR="00F37FE8" w:rsidRPr="00124390" w:rsidRDefault="00F37FE8">
      <w:pPr>
        <w:pStyle w:val="Textoindependiente"/>
        <w:spacing w:before="4"/>
        <w:rPr>
          <w:sz w:val="25"/>
        </w:rPr>
      </w:pPr>
    </w:p>
    <w:p w:rsidR="00F37FE8" w:rsidRPr="00124390" w:rsidRDefault="006D7CB5">
      <w:pPr>
        <w:ind w:left="1005" w:right="1012"/>
        <w:jc w:val="both"/>
        <w:rPr>
          <w:sz w:val="21"/>
        </w:rPr>
      </w:pPr>
      <w:r w:rsidRPr="00124390">
        <w:rPr>
          <w:sz w:val="21"/>
        </w:rPr>
        <w:t xml:space="preserve">Esto significa que en adelante las entidades y los oferentes </w:t>
      </w:r>
      <w:proofErr w:type="gramStart"/>
      <w:r w:rsidRPr="00124390">
        <w:rPr>
          <w:sz w:val="21"/>
        </w:rPr>
        <w:t>aplican  directamente</w:t>
      </w:r>
      <w:proofErr w:type="gramEnd"/>
      <w:r w:rsidRPr="00124390">
        <w:rPr>
          <w:sz w:val="21"/>
        </w:rPr>
        <w:t xml:space="preserv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w:t>
      </w:r>
      <w:r w:rsidRPr="00124390">
        <w:rPr>
          <w:spacing w:val="4"/>
          <w:sz w:val="21"/>
        </w:rPr>
        <w:t xml:space="preserve">lo </w:t>
      </w:r>
      <w:r w:rsidRPr="00124390">
        <w:rPr>
          <w:sz w:val="21"/>
        </w:rPr>
        <w:t>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w:t>
      </w:r>
      <w:r w:rsidRPr="00124390">
        <w:rPr>
          <w:spacing w:val="-7"/>
          <w:sz w:val="21"/>
        </w:rPr>
        <w:t xml:space="preserve"> </w:t>
      </w:r>
      <w:r w:rsidRPr="00124390">
        <w:rPr>
          <w:sz w:val="21"/>
        </w:rPr>
        <w:t>suficientemente</w:t>
      </w:r>
      <w:r w:rsidRPr="00124390">
        <w:rPr>
          <w:position w:val="7"/>
          <w:sz w:val="14"/>
        </w:rPr>
        <w:t>3</w:t>
      </w:r>
      <w:r w:rsidRPr="00124390">
        <w:rPr>
          <w:sz w:val="21"/>
        </w:rPr>
        <w:t>.</w:t>
      </w:r>
    </w:p>
    <w:p w:rsidR="00F37FE8" w:rsidRPr="00124390" w:rsidRDefault="00F37FE8">
      <w:pPr>
        <w:pStyle w:val="Textoindependiente"/>
        <w:rPr>
          <w:sz w:val="25"/>
        </w:rPr>
      </w:pPr>
    </w:p>
    <w:p w:rsidR="00F37FE8" w:rsidRPr="00124390" w:rsidRDefault="006D7CB5">
      <w:pPr>
        <w:pStyle w:val="Textoindependiente"/>
        <w:spacing w:line="276" w:lineRule="auto"/>
        <w:ind w:left="300" w:right="308"/>
        <w:jc w:val="both"/>
      </w:pPr>
      <w:r w:rsidRPr="00124390">
        <w:t xml:space="preserve">En un </w:t>
      </w:r>
      <w:r w:rsidRPr="00124390">
        <w:rPr>
          <w:i/>
        </w:rPr>
        <w:t>cuarto momento</w:t>
      </w:r>
      <w:r w:rsidRPr="00124390">
        <w:t>, el legislador expidió la Ley 1882 de 2018, con la finalidad de introducir cambios y ajustes para fortalecer la contratación pública. El artículo 5 modificó el parágrafo 1º del artículo 5 de la Ley 1150 de 2007:</w:t>
      </w:r>
    </w:p>
    <w:p w:rsidR="00F37FE8" w:rsidRPr="00124390" w:rsidRDefault="00F37FE8">
      <w:pPr>
        <w:pStyle w:val="Textoindependiente"/>
        <w:spacing w:before="1"/>
        <w:rPr>
          <w:sz w:val="25"/>
        </w:rPr>
      </w:pPr>
    </w:p>
    <w:p w:rsidR="00F37FE8" w:rsidRPr="00124390" w:rsidRDefault="006D7CB5">
      <w:pPr>
        <w:spacing w:before="1"/>
        <w:ind w:left="1005" w:right="5162"/>
        <w:rPr>
          <w:sz w:val="21"/>
        </w:rPr>
      </w:pPr>
      <w:r w:rsidRPr="00124390">
        <w:rPr>
          <w:sz w:val="21"/>
        </w:rPr>
        <w:t>Artículo 5°. De la selección objetiva. (... )</w:t>
      </w:r>
    </w:p>
    <w:p w:rsidR="00F37FE8" w:rsidRPr="00124390" w:rsidRDefault="00F37FE8">
      <w:pPr>
        <w:pStyle w:val="Textoindependiente"/>
        <w:rPr>
          <w:sz w:val="21"/>
        </w:rPr>
      </w:pPr>
    </w:p>
    <w:p w:rsidR="00F37FE8" w:rsidRPr="00124390" w:rsidRDefault="006D7CB5">
      <w:pPr>
        <w:ind w:left="1005" w:right="1013"/>
        <w:jc w:val="both"/>
        <w:rPr>
          <w:b/>
          <w:sz w:val="21"/>
        </w:rPr>
      </w:pPr>
      <w:r w:rsidRPr="00124390">
        <w:rPr>
          <w:sz w:val="21"/>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w:t>
      </w:r>
      <w:r w:rsidRPr="00124390">
        <w:rPr>
          <w:b/>
          <w:sz w:val="21"/>
        </w:rPr>
        <w:t>deberán ser solicitados por las entidades</w:t>
      </w:r>
    </w:p>
    <w:p w:rsidR="00F37FE8" w:rsidRPr="00124390" w:rsidRDefault="004A05AD">
      <w:pPr>
        <w:pStyle w:val="Textoindependiente"/>
        <w:spacing w:before="3"/>
        <w:rPr>
          <w:b/>
          <w:sz w:val="20"/>
        </w:rPr>
      </w:pPr>
      <w:r w:rsidRPr="00124390">
        <w:rPr>
          <w:noProof/>
          <w:lang w:val="en-US" w:eastAsia="en-US" w:bidi="ar-SA"/>
        </w:rPr>
        <mc:AlternateContent>
          <mc:Choice Requires="wps">
            <w:drawing>
              <wp:anchor distT="0" distB="0" distL="0" distR="0" simplePos="0" relativeHeight="251660288" behindDoc="1" locked="0" layoutInCell="1" allowOverlap="1" wp14:anchorId="7D412B8D" wp14:editId="4830AC92">
                <wp:simplePos x="0" y="0"/>
                <wp:positionH relativeFrom="page">
                  <wp:posOffset>1080135</wp:posOffset>
                </wp:positionH>
                <wp:positionV relativeFrom="paragraph">
                  <wp:posOffset>177800</wp:posOffset>
                </wp:positionV>
                <wp:extent cx="1828800" cy="0"/>
                <wp:effectExtent l="0" t="0" r="0" b="0"/>
                <wp:wrapTopAndBottom/>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55B6A"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4pt" to="229.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">
                <w10:wrap type="topAndBottom" anchorx="page"/>
              </v:line>
            </w:pict>
          </mc:Fallback>
        </mc:AlternateContent>
      </w:r>
    </w:p>
    <w:p w:rsidR="00F37FE8" w:rsidRPr="00124390" w:rsidRDefault="006D7CB5">
      <w:pPr>
        <w:spacing w:before="86" w:line="254" w:lineRule="auto"/>
        <w:ind w:left="300" w:right="343" w:firstLine="707"/>
        <w:rPr>
          <w:sz w:val="18"/>
        </w:rPr>
      </w:pPr>
      <w:r w:rsidRPr="00124390">
        <w:rPr>
          <w:rFonts w:ascii="Calibri" w:hAnsi="Calibri"/>
          <w:position w:val="6"/>
          <w:sz w:val="13"/>
        </w:rPr>
        <w:t xml:space="preserve">3 </w:t>
      </w:r>
      <w:r w:rsidRPr="00124390">
        <w:rPr>
          <w:sz w:val="18"/>
        </w:rPr>
        <w:t>Consejo de Estado. Sección Tercera, Subsección C. Sentencia del 26 de febrero de 2014. C.P. Enrique Gil Botero, Rad. 1999-00113-01 (25.804).</w:t>
      </w:r>
    </w:p>
    <w:p w:rsidR="00F37FE8" w:rsidRPr="00124390" w:rsidRDefault="00F37FE8">
      <w:pPr>
        <w:spacing w:line="254" w:lineRule="auto"/>
        <w:rPr>
          <w:sz w:val="18"/>
        </w:rPr>
        <w:sectPr w:rsidR="00F37FE8" w:rsidRPr="00124390">
          <w:pgSz w:w="12240" w:h="15840"/>
          <w:pgMar w:top="1560" w:right="1300" w:bottom="2060" w:left="1400" w:header="737" w:footer="1880" w:gutter="0"/>
          <w:cols w:space="720"/>
        </w:sectPr>
      </w:pPr>
    </w:p>
    <w:p w:rsidR="00F37FE8" w:rsidRPr="00124390" w:rsidRDefault="00F37FE8">
      <w:pPr>
        <w:pStyle w:val="Textoindependiente"/>
        <w:rPr>
          <w:sz w:val="20"/>
        </w:rPr>
      </w:pPr>
    </w:p>
    <w:p w:rsidR="00F37FE8" w:rsidRPr="00124390" w:rsidRDefault="00F37FE8">
      <w:pPr>
        <w:pStyle w:val="Textoindependiente"/>
        <w:spacing w:before="4"/>
        <w:rPr>
          <w:sz w:val="16"/>
        </w:rPr>
      </w:pPr>
    </w:p>
    <w:p w:rsidR="00F37FE8" w:rsidRPr="00124390" w:rsidRDefault="006D7CB5">
      <w:pPr>
        <w:spacing w:before="94"/>
        <w:ind w:left="1005" w:right="1013"/>
        <w:jc w:val="both"/>
        <w:rPr>
          <w:sz w:val="21"/>
        </w:rPr>
      </w:pPr>
      <w:r w:rsidRPr="00124390">
        <w:rPr>
          <w:b/>
          <w:sz w:val="21"/>
        </w:rPr>
        <w:t>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r w:rsidRPr="00124390">
        <w:rPr>
          <w:sz w:val="21"/>
        </w:rPr>
        <w:t xml:space="preserve">. </w:t>
      </w:r>
      <w:r w:rsidRPr="00124390">
        <w:rPr>
          <w:b/>
          <w:sz w:val="21"/>
        </w:rPr>
        <w:t>Durante el término otorgado para subsanar las ofertas, los proponentes no podrán acreditar circunstancias ocurridas con posterioridad al cierre del proceso</w:t>
      </w:r>
      <w:r w:rsidRPr="00124390">
        <w:rPr>
          <w:sz w:val="21"/>
        </w:rPr>
        <w:t>. (Negrillas fuera de</w:t>
      </w:r>
      <w:r w:rsidRPr="00124390">
        <w:rPr>
          <w:spacing w:val="-16"/>
          <w:sz w:val="21"/>
        </w:rPr>
        <w:t xml:space="preserve"> </w:t>
      </w:r>
      <w:r w:rsidRPr="00124390">
        <w:rPr>
          <w:sz w:val="21"/>
        </w:rPr>
        <w:t>texto).</w:t>
      </w:r>
    </w:p>
    <w:p w:rsidR="00F37FE8" w:rsidRPr="00124390" w:rsidRDefault="00F37FE8">
      <w:pPr>
        <w:pStyle w:val="Textoindependiente"/>
        <w:spacing w:before="4"/>
        <w:rPr>
          <w:sz w:val="25"/>
        </w:rPr>
      </w:pPr>
    </w:p>
    <w:p w:rsidR="00F37FE8" w:rsidRPr="00124390" w:rsidRDefault="006D7CB5">
      <w:pPr>
        <w:pStyle w:val="Textoindependiente"/>
        <w:spacing w:before="1" w:line="276" w:lineRule="auto"/>
        <w:ind w:left="300" w:right="309"/>
        <w:jc w:val="both"/>
      </w:pPr>
      <w:r w:rsidRPr="00124390">
        <w:t>Como puede observarse, 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cuatro aspectos que se analizarán a continuación.</w:t>
      </w:r>
    </w:p>
    <w:p w:rsidR="00F37FE8" w:rsidRPr="00124390" w:rsidRDefault="00F37FE8">
      <w:pPr>
        <w:pStyle w:val="Textoindependiente"/>
        <w:spacing w:before="3"/>
        <w:rPr>
          <w:sz w:val="25"/>
        </w:rPr>
      </w:pPr>
    </w:p>
    <w:p w:rsidR="00F37FE8" w:rsidRPr="00124390" w:rsidRDefault="006D7CB5">
      <w:pPr>
        <w:pStyle w:val="Textoindependiente"/>
        <w:spacing w:line="276" w:lineRule="auto"/>
        <w:ind w:left="300" w:right="304"/>
        <w:jc w:val="both"/>
      </w:pPr>
      <w:r w:rsidRPr="00124390">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w:t>
      </w:r>
      <w:r w:rsidRPr="00124390">
        <w:rPr>
          <w:position w:val="8"/>
          <w:sz w:val="14"/>
        </w:rPr>
        <w:t>4</w:t>
      </w:r>
      <w:r w:rsidRPr="00124390">
        <w:t>; en el último los documentos o requisitos subsanables pueden y deben solicitarse hasta el momento previo a su realización.</w:t>
      </w:r>
    </w:p>
    <w:p w:rsidR="00F37FE8" w:rsidRPr="00124390" w:rsidRDefault="00F37FE8">
      <w:pPr>
        <w:pStyle w:val="Textoindependiente"/>
        <w:rPr>
          <w:sz w:val="25"/>
        </w:rPr>
      </w:pPr>
    </w:p>
    <w:p w:rsidR="00F37FE8" w:rsidRPr="00124390" w:rsidRDefault="006D7CB5">
      <w:pPr>
        <w:pStyle w:val="Textoindependiente"/>
        <w:spacing w:before="1" w:line="276" w:lineRule="auto"/>
        <w:ind w:left="300" w:right="304"/>
        <w:jc w:val="both"/>
      </w:pPr>
      <w:r w:rsidRPr="00124390">
        <w:t>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w:t>
      </w:r>
      <w:r w:rsidRPr="00124390">
        <w:rPr>
          <w:spacing w:val="-8"/>
        </w:rPr>
        <w:t xml:space="preserve"> </w:t>
      </w:r>
      <w:r w:rsidRPr="00124390">
        <w:t>evaluación.</w:t>
      </w:r>
    </w:p>
    <w:p w:rsidR="00F37FE8" w:rsidRPr="00124390" w:rsidRDefault="00F37FE8">
      <w:pPr>
        <w:pStyle w:val="Textoindependiente"/>
        <w:spacing w:before="3"/>
        <w:rPr>
          <w:sz w:val="25"/>
        </w:rPr>
      </w:pPr>
    </w:p>
    <w:p w:rsidR="00F37FE8" w:rsidRPr="00124390" w:rsidRDefault="006D7CB5">
      <w:pPr>
        <w:spacing w:line="276" w:lineRule="auto"/>
        <w:ind w:left="300" w:right="306"/>
        <w:jc w:val="both"/>
      </w:pPr>
      <w:r w:rsidRPr="00124390">
        <w:t>En efecto, la redacción de la norma permite que la Administración solicite a los oferentes subsanar y que estos lo hagan hasta antes del término del traslado del informe de evaluación: “</w:t>
      </w:r>
      <w:r w:rsidRPr="00124390">
        <w:rPr>
          <w:i/>
        </w:rPr>
        <w:t xml:space="preserve">deberán ser </w:t>
      </w:r>
      <w:r w:rsidRPr="00124390">
        <w:rPr>
          <w:b/>
          <w:i/>
        </w:rPr>
        <w:t xml:space="preserve">solicitados </w:t>
      </w:r>
      <w:r w:rsidRPr="00124390">
        <w:rPr>
          <w:i/>
        </w:rPr>
        <w:t xml:space="preserve">por las entidades estatales y deberán ser </w:t>
      </w:r>
      <w:r w:rsidRPr="00124390">
        <w:rPr>
          <w:b/>
          <w:i/>
        </w:rPr>
        <w:t xml:space="preserve">entregados </w:t>
      </w:r>
      <w:r w:rsidRPr="00124390">
        <w:rPr>
          <w:i/>
        </w:rPr>
        <w:t xml:space="preserve">por los proponentes </w:t>
      </w:r>
      <w:r w:rsidRPr="00124390">
        <w:rPr>
          <w:b/>
          <w:i/>
        </w:rPr>
        <w:t xml:space="preserve">hasta </w:t>
      </w:r>
      <w:r w:rsidRPr="00124390">
        <w:rPr>
          <w:i/>
        </w:rPr>
        <w:t>el término de traslado del informe de evaluación que corresponda a cada modalidad de</w:t>
      </w:r>
      <w:r w:rsidRPr="00124390">
        <w:rPr>
          <w:i/>
          <w:spacing w:val="-4"/>
        </w:rPr>
        <w:t xml:space="preserve"> </w:t>
      </w:r>
      <w:r w:rsidRPr="00124390">
        <w:rPr>
          <w:i/>
        </w:rPr>
        <w:t>selección</w:t>
      </w:r>
      <w:r w:rsidRPr="00124390">
        <w:t>”.</w:t>
      </w:r>
    </w:p>
    <w:p w:rsidR="00F37FE8" w:rsidRPr="00124390" w:rsidRDefault="00F37FE8">
      <w:pPr>
        <w:pStyle w:val="Textoindependiente"/>
        <w:spacing w:before="4"/>
        <w:rPr>
          <w:sz w:val="25"/>
        </w:rPr>
      </w:pPr>
    </w:p>
    <w:p w:rsidR="00F37FE8" w:rsidRPr="00124390" w:rsidRDefault="006D7CB5">
      <w:pPr>
        <w:pStyle w:val="Textoindependiente"/>
        <w:spacing w:line="276" w:lineRule="auto"/>
        <w:ind w:left="300" w:right="312"/>
        <w:jc w:val="both"/>
      </w:pPr>
      <w:r w:rsidRPr="00124390">
        <w:t>No obstante, de la lectura de este aparte podrían, en la práctica, darse dos interpretaciones que dan lugar a dos formas de proceder en los procesos de selección, en lo que a la</w:t>
      </w:r>
    </w:p>
    <w:p w:rsidR="00F37FE8" w:rsidRPr="00124390" w:rsidRDefault="004A05AD">
      <w:pPr>
        <w:pStyle w:val="Textoindependiente"/>
        <w:spacing w:before="2"/>
        <w:rPr>
          <w:sz w:val="17"/>
        </w:rPr>
      </w:pPr>
      <w:r w:rsidRPr="00124390">
        <w:rPr>
          <w:noProof/>
          <w:lang w:val="en-US" w:eastAsia="en-US" w:bidi="ar-SA"/>
        </w:rPr>
        <mc:AlternateContent>
          <mc:Choice Requires="wps">
            <w:drawing>
              <wp:anchor distT="0" distB="0" distL="0" distR="0" simplePos="0" relativeHeight="251661312" behindDoc="1" locked="0" layoutInCell="1" allowOverlap="1" wp14:anchorId="0E5929B2" wp14:editId="0DA13E2D">
                <wp:simplePos x="0" y="0"/>
                <wp:positionH relativeFrom="page">
                  <wp:posOffset>1080135</wp:posOffset>
                </wp:positionH>
                <wp:positionV relativeFrom="paragraph">
                  <wp:posOffset>155575</wp:posOffset>
                </wp:positionV>
                <wp:extent cx="1828800" cy="0"/>
                <wp:effectExtent l="0" t="0" r="0" b="0"/>
                <wp:wrapTopAndBottom/>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06CDC"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2.25pt" to="229.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SzHQIAAEIEAAAOAAAAZHJzL2Uyb0RvYy54bWysU8GO2jAQvVfqP1i5QxIa2BA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">
                <w10:wrap type="topAndBottom" anchorx="page"/>
              </v:line>
            </w:pict>
          </mc:Fallback>
        </mc:AlternateContent>
      </w:r>
    </w:p>
    <w:p w:rsidR="00F37FE8" w:rsidRPr="00124390" w:rsidRDefault="006D7CB5">
      <w:pPr>
        <w:spacing w:before="73"/>
        <w:ind w:left="300" w:right="308" w:firstLine="707"/>
        <w:jc w:val="both"/>
        <w:rPr>
          <w:sz w:val="18"/>
        </w:rPr>
      </w:pPr>
      <w:r w:rsidRPr="00124390">
        <w:rPr>
          <w:position w:val="6"/>
          <w:sz w:val="12"/>
        </w:rPr>
        <w:t xml:space="preserve">4 </w:t>
      </w:r>
      <w:r w:rsidRPr="00124390">
        <w:rPr>
          <w:sz w:val="18"/>
        </w:rPr>
        <w:t>Ley 1150 de 2007, artículo 5, parágrafo 4° “En aquellos procesos de selección en los que se utilice el mecanismo de subasta, los documentos referentes a la futura contratación o a proponente, no necesarios para la comparación de las propuestas, deberán se solicitados hasta el momento previo a su realización.”</w:t>
      </w:r>
    </w:p>
    <w:p w:rsidR="00F37FE8" w:rsidRPr="00124390" w:rsidRDefault="00F37FE8">
      <w:pPr>
        <w:jc w:val="both"/>
        <w:rPr>
          <w:sz w:val="18"/>
        </w:rPr>
        <w:sectPr w:rsidR="00F37FE8" w:rsidRPr="00124390">
          <w:pgSz w:w="12240" w:h="15840"/>
          <w:pgMar w:top="1560" w:right="1300" w:bottom="2060" w:left="1400" w:header="737" w:footer="1880" w:gutter="0"/>
          <w:cols w:space="720"/>
        </w:sectPr>
      </w:pPr>
    </w:p>
    <w:p w:rsidR="00F37FE8" w:rsidRPr="00124390" w:rsidRDefault="00F37FE8">
      <w:pPr>
        <w:pStyle w:val="Textoindependiente"/>
        <w:rPr>
          <w:sz w:val="20"/>
        </w:rPr>
      </w:pPr>
    </w:p>
    <w:p w:rsidR="00F37FE8" w:rsidRPr="00124390" w:rsidRDefault="00F37FE8">
      <w:pPr>
        <w:pStyle w:val="Textoindependiente"/>
        <w:spacing w:before="5"/>
        <w:rPr>
          <w:sz w:val="16"/>
        </w:rPr>
      </w:pPr>
    </w:p>
    <w:p w:rsidR="00F37FE8" w:rsidRPr="00124390" w:rsidRDefault="006D7CB5">
      <w:pPr>
        <w:pStyle w:val="Textoindependiente"/>
        <w:spacing w:before="93" w:line="276" w:lineRule="auto"/>
        <w:ind w:left="300" w:right="304"/>
        <w:jc w:val="both"/>
      </w:pPr>
      <w:r w:rsidRPr="00124390">
        <w:t>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límite para la subsanación de ofertas, pero no el único momento para hacerlo.</w:t>
      </w:r>
    </w:p>
    <w:p w:rsidR="00F37FE8" w:rsidRPr="00124390" w:rsidRDefault="00F37FE8">
      <w:pPr>
        <w:pStyle w:val="Textoindependiente"/>
        <w:spacing w:before="5"/>
        <w:rPr>
          <w:sz w:val="25"/>
        </w:rPr>
      </w:pPr>
    </w:p>
    <w:p w:rsidR="00F37FE8" w:rsidRPr="00124390" w:rsidRDefault="006D7CB5">
      <w:pPr>
        <w:pStyle w:val="Textoindependiente"/>
        <w:spacing w:line="276" w:lineRule="auto"/>
        <w:ind w:left="300" w:right="307"/>
        <w:jc w:val="both"/>
      </w:pPr>
      <w:r w:rsidRPr="00124390">
        <w:t>De acuerdo con la primera interpretación, el informe de evaluación se convierte en la oportunidad que adopta la Administración para decirle a los oferentes qué documentos o requisitos omitió y debe subsanar y, consecuentemente, el término del traslado es la oportunidad del proponente para cumplir con lo solicitado.</w:t>
      </w:r>
    </w:p>
    <w:p w:rsidR="00F37FE8" w:rsidRPr="00124390" w:rsidRDefault="00F37FE8">
      <w:pPr>
        <w:pStyle w:val="Textoindependiente"/>
        <w:spacing w:before="4"/>
        <w:rPr>
          <w:sz w:val="25"/>
        </w:rPr>
      </w:pPr>
    </w:p>
    <w:p w:rsidR="00F37FE8" w:rsidRPr="00124390" w:rsidRDefault="006D7CB5">
      <w:pPr>
        <w:pStyle w:val="Textoindependiente"/>
        <w:spacing w:line="276" w:lineRule="auto"/>
        <w:ind w:left="300" w:right="305"/>
        <w:jc w:val="both"/>
      </w:pPr>
      <w:r w:rsidRPr="00124390">
        <w:t>La segunda interpretación permitiría que la Administración requiera al oferente durante el proceso de evaluación de las propuestas tan pronto advierta que hace falta un documento o requisito que se puede subsanar. En este caso, el proceso de subsanación se lleva a cabo con anterioridad a la publicación del informe de evaluación, de manera que una vez se publica el informe ya se encuentren subsanadas las propuestas, sin perjuicio del término límite que concedió la</w:t>
      </w:r>
      <w:r w:rsidRPr="00124390">
        <w:rPr>
          <w:spacing w:val="-6"/>
        </w:rPr>
        <w:t xml:space="preserve"> </w:t>
      </w:r>
      <w:r w:rsidRPr="00124390">
        <w:t>ley.</w:t>
      </w:r>
    </w:p>
    <w:p w:rsidR="00F37FE8" w:rsidRPr="00124390" w:rsidRDefault="00F37FE8">
      <w:pPr>
        <w:pStyle w:val="Textoindependiente"/>
        <w:spacing w:before="2"/>
        <w:rPr>
          <w:sz w:val="25"/>
        </w:rPr>
      </w:pPr>
    </w:p>
    <w:p w:rsidR="00F37FE8" w:rsidRPr="00124390" w:rsidRDefault="006D7CB5">
      <w:pPr>
        <w:pStyle w:val="Textoindependiente"/>
        <w:spacing w:line="276" w:lineRule="auto"/>
        <w:ind w:left="300" w:right="310"/>
        <w:jc w:val="both"/>
      </w:pPr>
      <w:r w:rsidRPr="00124390">
        <w:t>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rsidR="00F37FE8" w:rsidRPr="00124390" w:rsidRDefault="00F37FE8">
      <w:pPr>
        <w:pStyle w:val="Textoindependiente"/>
        <w:spacing w:before="6"/>
        <w:rPr>
          <w:sz w:val="25"/>
        </w:rPr>
      </w:pPr>
    </w:p>
    <w:p w:rsidR="00F37FE8" w:rsidRPr="00124390" w:rsidRDefault="006D7CB5">
      <w:pPr>
        <w:pStyle w:val="Textoindependiente"/>
        <w:spacing w:line="276" w:lineRule="auto"/>
        <w:ind w:left="300" w:right="306"/>
        <w:jc w:val="both"/>
      </w:pPr>
      <w:r w:rsidRPr="00124390">
        <w:t>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la norma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w:t>
      </w:r>
    </w:p>
    <w:p w:rsidR="00F37FE8" w:rsidRPr="00124390" w:rsidRDefault="00F37FE8">
      <w:pPr>
        <w:spacing w:line="276" w:lineRule="auto"/>
        <w:jc w:val="both"/>
        <w:sectPr w:rsidR="00F37FE8" w:rsidRPr="00124390">
          <w:pgSz w:w="12240" w:h="15840"/>
          <w:pgMar w:top="1560" w:right="1300" w:bottom="2140" w:left="1400" w:header="737" w:footer="1880" w:gutter="0"/>
          <w:cols w:space="720"/>
        </w:sectPr>
      </w:pPr>
    </w:p>
    <w:p w:rsidR="00F37FE8" w:rsidRPr="00124390" w:rsidRDefault="00F37FE8">
      <w:pPr>
        <w:pStyle w:val="Textoindependiente"/>
        <w:rPr>
          <w:sz w:val="20"/>
        </w:rPr>
      </w:pPr>
    </w:p>
    <w:p w:rsidR="00F37FE8" w:rsidRPr="00124390" w:rsidRDefault="00F37FE8">
      <w:pPr>
        <w:pStyle w:val="Textoindependiente"/>
        <w:spacing w:before="5"/>
        <w:rPr>
          <w:sz w:val="16"/>
        </w:rPr>
      </w:pPr>
    </w:p>
    <w:p w:rsidR="00F37FE8" w:rsidRPr="00124390" w:rsidRDefault="006D7CB5">
      <w:pPr>
        <w:spacing w:before="93" w:line="276" w:lineRule="auto"/>
        <w:ind w:left="300" w:right="305"/>
        <w:jc w:val="both"/>
      </w:pPr>
      <w:r w:rsidRPr="00124390">
        <w:t>De otro lado, el segundo cambio importante de la Ley 1882 de 2018 fue la introducción de un criterio material, directamente relacionado con los aspectos subsanables: “</w:t>
      </w:r>
      <w:r w:rsidRPr="00124390">
        <w:rPr>
          <w:i/>
        </w:rPr>
        <w:t>los proponentes no podrán acreditar circunstancias ocurridas con posterioridad al cierre del proceso</w:t>
      </w:r>
      <w:r w:rsidRPr="00124390">
        <w:t>”</w:t>
      </w:r>
      <w:r w:rsidRPr="00124390">
        <w:rPr>
          <w:b/>
        </w:rPr>
        <w:t xml:space="preserve">. </w:t>
      </w:r>
      <w:r w:rsidRPr="00124390">
        <w:t>Lo anterior nos ofrece dos aspectos que merecen clarificación; primero, qué debe entenderse por circunstancias ocurridas con posterioridad; y segundo, qué es el cierre del</w:t>
      </w:r>
      <w:r w:rsidRPr="00124390">
        <w:rPr>
          <w:spacing w:val="-2"/>
        </w:rPr>
        <w:t xml:space="preserve"> </w:t>
      </w:r>
      <w:r w:rsidRPr="00124390">
        <w:t>proceso.</w:t>
      </w:r>
    </w:p>
    <w:p w:rsidR="00F37FE8" w:rsidRPr="00124390" w:rsidRDefault="00F37FE8">
      <w:pPr>
        <w:pStyle w:val="Textoindependiente"/>
        <w:spacing w:before="5"/>
        <w:rPr>
          <w:sz w:val="25"/>
        </w:rPr>
      </w:pPr>
    </w:p>
    <w:p w:rsidR="00F37FE8" w:rsidRPr="00124390" w:rsidRDefault="006D7CB5">
      <w:pPr>
        <w:pStyle w:val="Textoindependiente"/>
        <w:spacing w:line="276" w:lineRule="auto"/>
        <w:ind w:left="300" w:right="306"/>
        <w:jc w:val="both"/>
      </w:pPr>
      <w:r w:rsidRPr="00124390">
        <w:t>La Sala de Consulta y Servicio Civil del Consejo de Estado ya había tenido la oportunidad de precisar estas expresiones, a propósito de un concepto en el que se refirió al artículo 10 del derogado Decreto 2474 de 2008</w:t>
      </w:r>
      <w:r w:rsidRPr="00124390">
        <w:rPr>
          <w:position w:val="8"/>
          <w:sz w:val="14"/>
        </w:rPr>
        <w:t>5</w:t>
      </w:r>
      <w:r w:rsidRPr="00124390">
        <w:t>,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w:t>
      </w:r>
      <w:r w:rsidRPr="00124390">
        <w:rPr>
          <w:spacing w:val="-21"/>
        </w:rPr>
        <w:t xml:space="preserve"> </w:t>
      </w:r>
      <w:r w:rsidRPr="00124390">
        <w:t>fecha:</w:t>
      </w:r>
    </w:p>
    <w:p w:rsidR="00F37FE8" w:rsidRPr="00124390" w:rsidRDefault="00F37FE8">
      <w:pPr>
        <w:pStyle w:val="Textoindependiente"/>
        <w:spacing w:before="10"/>
        <w:rPr>
          <w:sz w:val="24"/>
        </w:rPr>
      </w:pPr>
    </w:p>
    <w:p w:rsidR="00F37FE8" w:rsidRPr="00124390" w:rsidRDefault="006D7CB5">
      <w:pPr>
        <w:ind w:left="1005" w:right="1013"/>
        <w:jc w:val="both"/>
        <w:rPr>
          <w:sz w:val="21"/>
        </w:rPr>
      </w:pPr>
      <w:r w:rsidRPr="00124390">
        <w:rPr>
          <w:sz w:val="21"/>
        </w:rPr>
        <w:t xml:space="preserve">Sin embargo, debe tenerse en cuenta que la última norma en cita -Decreto 2474 de 2008, aparte subrayado-, establece un límite a la subsanabilidad, puesto que </w:t>
      </w:r>
      <w:proofErr w:type="gramStart"/>
      <w:r w:rsidRPr="00124390">
        <w:rPr>
          <w:sz w:val="21"/>
        </w:rPr>
        <w:t>en  cualquier</w:t>
      </w:r>
      <w:proofErr w:type="gramEnd"/>
      <w:r w:rsidRPr="00124390">
        <w:rPr>
          <w:sz w:val="21"/>
        </w:rPr>
        <w:t xml:space="preserve">  caso  debe  referirse   o   recaer   sobre   circunstancias   ocurridas antes del cierre del respectivo proceso, esto es, del </w:t>
      </w:r>
      <w:r w:rsidRPr="00124390">
        <w:rPr>
          <w:b/>
          <w:sz w:val="21"/>
        </w:rPr>
        <w:t>vencimiento del plazo para presentar</w:t>
      </w:r>
      <w:r w:rsidRPr="00124390">
        <w:rPr>
          <w:b/>
          <w:spacing w:val="-5"/>
          <w:sz w:val="21"/>
        </w:rPr>
        <w:t xml:space="preserve"> </w:t>
      </w:r>
      <w:r w:rsidRPr="00124390">
        <w:rPr>
          <w:b/>
          <w:sz w:val="21"/>
        </w:rPr>
        <w:t>ofertas</w:t>
      </w:r>
      <w:r w:rsidRPr="00124390">
        <w:rPr>
          <w:sz w:val="21"/>
        </w:rPr>
        <w:t>.</w:t>
      </w:r>
    </w:p>
    <w:p w:rsidR="00F37FE8" w:rsidRPr="00124390" w:rsidRDefault="00F37FE8">
      <w:pPr>
        <w:pStyle w:val="Textoindependiente"/>
        <w:spacing w:before="1"/>
        <w:rPr>
          <w:sz w:val="21"/>
        </w:rPr>
      </w:pPr>
    </w:p>
    <w:p w:rsidR="00F37FE8" w:rsidRPr="00124390" w:rsidRDefault="006D7CB5">
      <w:pPr>
        <w:ind w:left="1005" w:right="1017"/>
        <w:jc w:val="both"/>
        <w:rPr>
          <w:sz w:val="21"/>
        </w:rPr>
      </w:pPr>
      <w:r w:rsidRPr="00124390">
        <w:rPr>
          <w:sz w:val="21"/>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w:t>
      </w:r>
    </w:p>
    <w:p w:rsidR="00F37FE8" w:rsidRPr="00124390" w:rsidRDefault="004A05AD">
      <w:pPr>
        <w:pStyle w:val="Textoindependiente"/>
        <w:spacing w:before="10"/>
        <w:rPr>
          <w:sz w:val="12"/>
        </w:rPr>
      </w:pPr>
      <w:r w:rsidRPr="00124390">
        <w:rPr>
          <w:noProof/>
          <w:lang w:val="en-US" w:eastAsia="en-US" w:bidi="ar-SA"/>
        </w:rPr>
        <mc:AlternateContent>
          <mc:Choice Requires="wps">
            <w:drawing>
              <wp:anchor distT="0" distB="0" distL="0" distR="0" simplePos="0" relativeHeight="251662336" behindDoc="1" locked="0" layoutInCell="1" allowOverlap="1" wp14:anchorId="7DDAF3C6" wp14:editId="53C6F24F">
                <wp:simplePos x="0" y="0"/>
                <wp:positionH relativeFrom="page">
                  <wp:posOffset>1080135</wp:posOffset>
                </wp:positionH>
                <wp:positionV relativeFrom="paragraph">
                  <wp:posOffset>123825</wp:posOffset>
                </wp:positionV>
                <wp:extent cx="1828800" cy="0"/>
                <wp:effectExtent l="0" t="0" r="0" b="0"/>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8B011" id="Line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9.75pt" to="229.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">
                <w10:wrap type="topAndBottom" anchorx="page"/>
              </v:line>
            </w:pict>
          </mc:Fallback>
        </mc:AlternateContent>
      </w:r>
    </w:p>
    <w:p w:rsidR="00F37FE8" w:rsidRPr="00124390" w:rsidRDefault="006D7CB5">
      <w:pPr>
        <w:spacing w:before="75" w:line="244" w:lineRule="auto"/>
        <w:ind w:left="300" w:right="303" w:firstLine="707"/>
        <w:jc w:val="both"/>
        <w:rPr>
          <w:sz w:val="18"/>
        </w:rPr>
      </w:pPr>
      <w:r w:rsidRPr="00124390">
        <w:rPr>
          <w:rFonts w:ascii="Calibri" w:hAnsi="Calibri"/>
          <w:position w:val="8"/>
          <w:sz w:val="16"/>
        </w:rPr>
        <w:t xml:space="preserve">5 </w:t>
      </w:r>
      <w:r w:rsidRPr="00124390">
        <w:rPr>
          <w:sz w:val="18"/>
        </w:rPr>
        <w:t xml:space="preserve">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2">
        <w:r w:rsidRPr="00124390">
          <w:rPr>
            <w:sz w:val="18"/>
          </w:rPr>
          <w:t xml:space="preserve">Ley 1150 de 2007 </w:t>
        </w:r>
      </w:hyperlink>
      <w:r w:rsidRPr="00124390">
        <w:rPr>
          <w:sz w:val="18"/>
        </w:rPr>
        <w:t>y en el presente</w:t>
      </w:r>
      <w:r w:rsidRPr="00124390">
        <w:rPr>
          <w:spacing w:val="-8"/>
          <w:sz w:val="18"/>
        </w:rPr>
        <w:t xml:space="preserve"> </w:t>
      </w:r>
      <w:r w:rsidRPr="00124390">
        <w:rPr>
          <w:sz w:val="18"/>
        </w:rPr>
        <w:t>decreto.</w:t>
      </w:r>
    </w:p>
    <w:p w:rsidR="00F37FE8" w:rsidRPr="00124390" w:rsidRDefault="00F37FE8">
      <w:pPr>
        <w:pStyle w:val="Textoindependiente"/>
        <w:spacing w:before="10"/>
        <w:rPr>
          <w:sz w:val="17"/>
        </w:rPr>
      </w:pPr>
    </w:p>
    <w:p w:rsidR="00F37FE8" w:rsidRPr="00124390" w:rsidRDefault="006D7CB5">
      <w:pPr>
        <w:spacing w:before="1"/>
        <w:ind w:left="300" w:right="310"/>
        <w:jc w:val="both"/>
        <w:rPr>
          <w:sz w:val="18"/>
        </w:rPr>
      </w:pPr>
      <w:r w:rsidRPr="00124390">
        <w:rPr>
          <w:sz w:val="18"/>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rsidR="00F37FE8" w:rsidRPr="00124390" w:rsidRDefault="006D7CB5">
      <w:pPr>
        <w:ind w:left="300" w:right="306"/>
        <w:jc w:val="both"/>
        <w:rPr>
          <w:sz w:val="18"/>
        </w:rPr>
      </w:pPr>
      <w:r w:rsidRPr="00124390">
        <w:rPr>
          <w:sz w:val="18"/>
        </w:rPr>
        <w:t>Será rechazada la oferta del proponente que dentro del término previsto en el pliego o en la solicitud, no responda al requerimiento que le haga la entidad para</w:t>
      </w:r>
      <w:r w:rsidRPr="00124390">
        <w:rPr>
          <w:spacing w:val="-5"/>
          <w:sz w:val="18"/>
        </w:rPr>
        <w:t xml:space="preserve"> </w:t>
      </w:r>
      <w:r w:rsidRPr="00124390">
        <w:rPr>
          <w:sz w:val="18"/>
        </w:rPr>
        <w:t>subsanarla.</w:t>
      </w:r>
    </w:p>
    <w:p w:rsidR="00F37FE8" w:rsidRPr="00124390" w:rsidRDefault="00F37FE8">
      <w:pPr>
        <w:pStyle w:val="Textoindependiente"/>
        <w:spacing w:before="9"/>
        <w:rPr>
          <w:sz w:val="17"/>
        </w:rPr>
      </w:pPr>
    </w:p>
    <w:p w:rsidR="00F37FE8" w:rsidRPr="00124390" w:rsidRDefault="006D7CB5">
      <w:pPr>
        <w:spacing w:before="1"/>
        <w:ind w:left="300" w:right="313"/>
        <w:jc w:val="both"/>
        <w:rPr>
          <w:sz w:val="18"/>
        </w:rPr>
      </w:pPr>
      <w:r w:rsidRPr="00124390">
        <w:rPr>
          <w:sz w:val="18"/>
        </w:rPr>
        <w:t>“Cuando se utilice el mecanismo de subasta esta posibilidad deberá ejercerse hasta el momento previo a su realización, de conformidad con el artículo 22 del presente</w:t>
      </w:r>
      <w:r w:rsidRPr="00124390">
        <w:rPr>
          <w:spacing w:val="-4"/>
          <w:sz w:val="18"/>
        </w:rPr>
        <w:t xml:space="preserve"> </w:t>
      </w:r>
      <w:r w:rsidRPr="00124390">
        <w:rPr>
          <w:sz w:val="18"/>
        </w:rPr>
        <w:t>decreto.</w:t>
      </w:r>
    </w:p>
    <w:p w:rsidR="00F37FE8" w:rsidRPr="00124390" w:rsidRDefault="006D7CB5">
      <w:pPr>
        <w:spacing w:before="1"/>
        <w:ind w:left="300" w:right="304"/>
        <w:jc w:val="both"/>
        <w:rPr>
          <w:sz w:val="18"/>
        </w:rPr>
      </w:pPr>
      <w:r w:rsidRPr="00124390">
        <w:rPr>
          <w:sz w:val="18"/>
        </w:rPr>
        <w:t xml:space="preserve">“En ningún caso la entidad podrá señalar taxativamente los requisitos o documentos subsanables o no subsanables en el pliego de condiciones, </w:t>
      </w:r>
      <w:r w:rsidRPr="00124390">
        <w:rPr>
          <w:b/>
          <w:sz w:val="18"/>
        </w:rPr>
        <w:t>ni permitir que se subsane la falta de capacidad para presentar la oferta, ni que se acrediten circunstancias ocurridas con posterioridad al cierre del proceso</w:t>
      </w:r>
      <w:r w:rsidRPr="00124390">
        <w:rPr>
          <w:sz w:val="18"/>
        </w:rPr>
        <w:t>”. (Negrillas fuera de texto).</w:t>
      </w:r>
    </w:p>
    <w:p w:rsidR="00F37FE8" w:rsidRPr="00124390" w:rsidRDefault="00F37FE8">
      <w:pPr>
        <w:jc w:val="both"/>
        <w:rPr>
          <w:sz w:val="18"/>
        </w:rPr>
        <w:sectPr w:rsidR="00F37FE8" w:rsidRPr="00124390">
          <w:pgSz w:w="12240" w:h="15840"/>
          <w:pgMar w:top="1560" w:right="1300" w:bottom="2140" w:left="1400" w:header="737" w:footer="1880" w:gutter="0"/>
          <w:cols w:space="720"/>
        </w:sectPr>
      </w:pPr>
    </w:p>
    <w:p w:rsidR="00F37FE8" w:rsidRPr="00124390" w:rsidRDefault="00F37FE8">
      <w:pPr>
        <w:pStyle w:val="Textoindependiente"/>
        <w:rPr>
          <w:sz w:val="20"/>
        </w:rPr>
      </w:pPr>
    </w:p>
    <w:p w:rsidR="00F37FE8" w:rsidRPr="00124390" w:rsidRDefault="00F37FE8">
      <w:pPr>
        <w:pStyle w:val="Textoindependiente"/>
        <w:spacing w:before="4"/>
        <w:rPr>
          <w:sz w:val="16"/>
        </w:rPr>
      </w:pPr>
    </w:p>
    <w:p w:rsidR="00F37FE8" w:rsidRPr="00124390" w:rsidRDefault="006D7CB5">
      <w:pPr>
        <w:spacing w:before="94"/>
        <w:ind w:left="1005" w:right="1013"/>
        <w:jc w:val="both"/>
        <w:rPr>
          <w:sz w:val="21"/>
        </w:rPr>
      </w:pPr>
      <w:r w:rsidRPr="00124390">
        <w:rPr>
          <w:sz w:val="21"/>
        </w:rPr>
        <w:t xml:space="preserve">presentar la oferta y la Administración puede requerir al oferente para que especifique aspectos relacionados con ella (complementar certificaciones, aclarar fechas, acreditación de la misma, etc.); </w:t>
      </w:r>
      <w:r w:rsidRPr="00124390">
        <w:rPr>
          <w:b/>
          <w:sz w:val="21"/>
        </w:rPr>
        <w:t>pero no podría, por vía de las normas en cita, extender el tiempo para avalar experiencia que sólo se llega a cumplir después del cierre del proceso contractual</w:t>
      </w:r>
      <w:r w:rsidRPr="00124390">
        <w:rPr>
          <w:sz w:val="21"/>
        </w:rPr>
        <w:t xml:space="preserve">.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w:t>
      </w:r>
      <w:r w:rsidRPr="00124390">
        <w:rPr>
          <w:b/>
          <w:sz w:val="21"/>
        </w:rPr>
        <w:t>pero no para que se constituya la sociedad con posterioridad al cierre del proceso, pues si ello no se había hecho, significa simplemente que el oferente no tenía la condición para participar</w:t>
      </w:r>
      <w:r w:rsidRPr="00124390">
        <w:rPr>
          <w:b/>
          <w:position w:val="7"/>
          <w:sz w:val="14"/>
        </w:rPr>
        <w:t>6</w:t>
      </w:r>
      <w:r w:rsidRPr="00124390">
        <w:rPr>
          <w:sz w:val="21"/>
        </w:rPr>
        <w:t>.</w:t>
      </w:r>
    </w:p>
    <w:p w:rsidR="00F37FE8" w:rsidRPr="00124390" w:rsidRDefault="00F37FE8">
      <w:pPr>
        <w:pStyle w:val="Textoindependiente"/>
        <w:rPr>
          <w:sz w:val="24"/>
        </w:rPr>
      </w:pPr>
    </w:p>
    <w:p w:rsidR="00F37FE8" w:rsidRPr="00124390" w:rsidRDefault="006D7CB5">
      <w:pPr>
        <w:pStyle w:val="Textoindependiente"/>
        <w:spacing w:line="276" w:lineRule="auto"/>
        <w:ind w:left="300" w:right="306"/>
        <w:jc w:val="both"/>
      </w:pPr>
      <w:r w:rsidRPr="00124390">
        <w:t>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w:t>
      </w:r>
    </w:p>
    <w:p w:rsidR="00091EC2" w:rsidRPr="00124390" w:rsidRDefault="00091EC2">
      <w:pPr>
        <w:pStyle w:val="Textoindependiente"/>
        <w:spacing w:line="276" w:lineRule="auto"/>
        <w:ind w:left="300" w:right="306"/>
        <w:jc w:val="both"/>
      </w:pPr>
    </w:p>
    <w:p w:rsidR="00F37FE8" w:rsidRPr="00124390" w:rsidRDefault="006D7CB5">
      <w:pPr>
        <w:pStyle w:val="Textoindependiente"/>
        <w:spacing w:line="276" w:lineRule="auto"/>
        <w:ind w:left="300" w:right="311"/>
        <w:jc w:val="both"/>
      </w:pPr>
      <w:r w:rsidRPr="00124390">
        <w:t>Un mejor entendimiento del significado de la expresión “circunstancias ocurridas con posterioridad al cierre del proceso” nos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presentación de la oferta, o en palabras de la ley, que se acrediten hechos que ocurrieron después del cierre del proceso.</w:t>
      </w:r>
    </w:p>
    <w:p w:rsidR="00F37FE8" w:rsidRPr="00124390" w:rsidRDefault="00F37FE8">
      <w:pPr>
        <w:pStyle w:val="Textoindependiente"/>
        <w:spacing w:before="3"/>
        <w:rPr>
          <w:sz w:val="25"/>
        </w:rPr>
      </w:pPr>
    </w:p>
    <w:p w:rsidR="00F37FE8" w:rsidRPr="00124390" w:rsidRDefault="006D7CB5">
      <w:pPr>
        <w:pStyle w:val="Textoindependiente"/>
        <w:spacing w:line="276" w:lineRule="auto"/>
        <w:ind w:left="300" w:right="305"/>
        <w:jc w:val="both"/>
      </w:pPr>
      <w:r w:rsidRPr="00124390">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124390">
        <w:rPr>
          <w:position w:val="8"/>
          <w:sz w:val="14"/>
        </w:rPr>
        <w:t>7</w:t>
      </w:r>
      <w:r w:rsidRPr="00124390">
        <w:t>; iii) si un oferente no anexó el Certificado de existencia y representación legal, el documento aportado</w:t>
      </w:r>
      <w:r w:rsidRPr="00124390">
        <w:rPr>
          <w:spacing w:val="22"/>
        </w:rPr>
        <w:t xml:space="preserve"> </w:t>
      </w:r>
      <w:r w:rsidRPr="00124390">
        <w:t>con</w:t>
      </w:r>
    </w:p>
    <w:p w:rsidR="00F37FE8" w:rsidRPr="00124390" w:rsidRDefault="00F37FE8">
      <w:pPr>
        <w:pStyle w:val="Textoindependiente"/>
        <w:rPr>
          <w:sz w:val="20"/>
        </w:rPr>
      </w:pPr>
    </w:p>
    <w:p w:rsidR="00F37FE8" w:rsidRPr="00124390" w:rsidRDefault="004A05AD">
      <w:pPr>
        <w:pStyle w:val="Textoindependiente"/>
        <w:spacing w:before="10"/>
        <w:rPr>
          <w:sz w:val="15"/>
        </w:rPr>
      </w:pPr>
      <w:r w:rsidRPr="00124390">
        <w:rPr>
          <w:noProof/>
          <w:lang w:val="en-US" w:eastAsia="en-US" w:bidi="ar-SA"/>
        </w:rPr>
        <mc:AlternateContent>
          <mc:Choice Requires="wps">
            <w:drawing>
              <wp:anchor distT="0" distB="0" distL="0" distR="0" simplePos="0" relativeHeight="251663360" behindDoc="1" locked="0" layoutInCell="1" allowOverlap="1" wp14:anchorId="124A9273" wp14:editId="51E0FFC5">
                <wp:simplePos x="0" y="0"/>
                <wp:positionH relativeFrom="page">
                  <wp:posOffset>1080135</wp:posOffset>
                </wp:positionH>
                <wp:positionV relativeFrom="paragraph">
                  <wp:posOffset>146050</wp:posOffset>
                </wp:positionV>
                <wp:extent cx="1828800" cy="0"/>
                <wp:effectExtent l="0" t="0" r="0" b="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29DE1" id="Line 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1.5pt" to="229.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">
                <w10:wrap type="topAndBottom" anchorx="page"/>
              </v:line>
            </w:pict>
          </mc:Fallback>
        </mc:AlternateContent>
      </w:r>
    </w:p>
    <w:p w:rsidR="00F37FE8" w:rsidRPr="00124390" w:rsidRDefault="006D7CB5">
      <w:pPr>
        <w:spacing w:before="86" w:line="254" w:lineRule="auto"/>
        <w:ind w:left="300" w:right="343" w:firstLine="707"/>
        <w:rPr>
          <w:sz w:val="18"/>
        </w:rPr>
      </w:pPr>
      <w:r w:rsidRPr="00124390">
        <w:rPr>
          <w:rFonts w:ascii="Calibri"/>
          <w:position w:val="6"/>
          <w:sz w:val="13"/>
        </w:rPr>
        <w:t xml:space="preserve">6 </w:t>
      </w:r>
      <w:r w:rsidRPr="00124390">
        <w:rPr>
          <w:sz w:val="18"/>
        </w:rPr>
        <w:t>Consejo de Estado, Sala de Consulta y Servicio Civil, concepto del 6 de noviembre de 2008. C.P. William Zambrano Cetina. Rad. 2008-00079-00(1927).</w:t>
      </w:r>
    </w:p>
    <w:p w:rsidR="00F37FE8" w:rsidRPr="00124390" w:rsidRDefault="006D7CB5">
      <w:pPr>
        <w:spacing w:line="252" w:lineRule="auto"/>
        <w:ind w:left="300" w:right="343" w:firstLine="707"/>
        <w:rPr>
          <w:sz w:val="18"/>
        </w:rPr>
      </w:pPr>
      <w:r w:rsidRPr="00124390">
        <w:rPr>
          <w:rFonts w:ascii="Calibri" w:hAnsi="Calibri"/>
          <w:position w:val="6"/>
          <w:sz w:val="13"/>
        </w:rPr>
        <w:t xml:space="preserve">7 </w:t>
      </w:r>
      <w:r w:rsidRPr="00124390">
        <w:rPr>
          <w:sz w:val="18"/>
        </w:rPr>
        <w:t xml:space="preserve">Ver Consejo de Estado, Sección Tercera, Subsección C. Sentencia del 26 de febrero de 2011. C.P. Jaime Orlando </w:t>
      </w:r>
      <w:proofErr w:type="spellStart"/>
      <w:r w:rsidRPr="00124390">
        <w:rPr>
          <w:sz w:val="18"/>
        </w:rPr>
        <w:t>Santofimio</w:t>
      </w:r>
      <w:proofErr w:type="spellEnd"/>
      <w:r w:rsidRPr="00124390">
        <w:rPr>
          <w:sz w:val="18"/>
        </w:rPr>
        <w:t>. Rad. 36.408.</w:t>
      </w:r>
    </w:p>
    <w:p w:rsidR="00F37FE8" w:rsidRPr="00124390" w:rsidRDefault="00F37FE8">
      <w:pPr>
        <w:spacing w:line="252" w:lineRule="auto"/>
        <w:rPr>
          <w:sz w:val="18"/>
        </w:rPr>
        <w:sectPr w:rsidR="00F37FE8" w:rsidRPr="00124390">
          <w:pgSz w:w="12240" w:h="15840"/>
          <w:pgMar w:top="1560" w:right="1300" w:bottom="2140" w:left="1400" w:header="737" w:footer="1880" w:gutter="0"/>
          <w:cols w:space="720"/>
        </w:sectPr>
      </w:pPr>
    </w:p>
    <w:p w:rsidR="00F37FE8" w:rsidRPr="00124390" w:rsidRDefault="006D7CB5">
      <w:pPr>
        <w:pStyle w:val="Textoindependiente"/>
        <w:rPr>
          <w:sz w:val="20"/>
        </w:rPr>
      </w:pPr>
      <w:r w:rsidRPr="00124390">
        <w:rPr>
          <w:noProof/>
          <w:lang w:val="en-US" w:eastAsia="en-US" w:bidi="ar-SA"/>
        </w:rPr>
        <w:lastRenderedPageBreak/>
        <w:drawing>
          <wp:anchor distT="0" distB="0" distL="0" distR="0" simplePos="0" relativeHeight="251665408" behindDoc="0" locked="0" layoutInCell="1" allowOverlap="1" wp14:anchorId="3FC11909" wp14:editId="6DEA3A65">
            <wp:simplePos x="0" y="0"/>
            <wp:positionH relativeFrom="page">
              <wp:posOffset>1137919</wp:posOffset>
            </wp:positionH>
            <wp:positionV relativeFrom="page">
              <wp:posOffset>8688387</wp:posOffset>
            </wp:positionV>
            <wp:extent cx="5612130" cy="78712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5612130" cy="787120"/>
                    </a:xfrm>
                    <a:prstGeom prst="rect">
                      <a:avLst/>
                    </a:prstGeom>
                  </pic:spPr>
                </pic:pic>
              </a:graphicData>
            </a:graphic>
          </wp:anchor>
        </w:drawing>
      </w:r>
    </w:p>
    <w:p w:rsidR="00F37FE8" w:rsidRPr="00124390" w:rsidRDefault="00F37FE8">
      <w:pPr>
        <w:pStyle w:val="Textoindependiente"/>
        <w:spacing w:before="9"/>
        <w:rPr>
          <w:sz w:val="15"/>
        </w:rPr>
      </w:pPr>
    </w:p>
    <w:p w:rsidR="00F37FE8" w:rsidRPr="00124390" w:rsidRDefault="006D7CB5">
      <w:pPr>
        <w:pStyle w:val="Textoindependiente"/>
        <w:spacing w:before="96" w:line="276" w:lineRule="auto"/>
        <w:ind w:left="300" w:right="304"/>
        <w:jc w:val="both"/>
      </w:pPr>
      <w:r w:rsidRPr="00124390">
        <w:t>posterioridad debe dar cuenta de que la sociedad existe antes del cierre del proceso</w:t>
      </w:r>
      <w:r w:rsidRPr="00124390">
        <w:rPr>
          <w:position w:val="8"/>
          <w:sz w:val="14"/>
        </w:rPr>
        <w:t>8</w:t>
      </w:r>
      <w:r w:rsidRPr="00124390">
        <w:t>;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w:t>
      </w:r>
      <w:r w:rsidRPr="00124390">
        <w:rPr>
          <w:spacing w:val="-13"/>
        </w:rPr>
        <w:t xml:space="preserve"> </w:t>
      </w:r>
      <w:r w:rsidRPr="00124390">
        <w:t>proceso.</w:t>
      </w:r>
    </w:p>
    <w:p w:rsidR="00F37FE8" w:rsidRPr="00124390" w:rsidRDefault="00F37FE8">
      <w:pPr>
        <w:pStyle w:val="Textoindependiente"/>
        <w:spacing w:before="4"/>
        <w:rPr>
          <w:sz w:val="25"/>
        </w:rPr>
      </w:pPr>
    </w:p>
    <w:p w:rsidR="00F37FE8" w:rsidRPr="00124390" w:rsidRDefault="006D7CB5">
      <w:pPr>
        <w:pStyle w:val="Textoindependiente"/>
        <w:spacing w:before="1" w:line="276" w:lineRule="auto"/>
        <w:ind w:left="300" w:right="304"/>
        <w:jc w:val="both"/>
      </w:pPr>
      <w:r w:rsidRPr="00124390">
        <w:t>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w:t>
      </w:r>
      <w:r w:rsidRPr="00124390">
        <w:rPr>
          <w:spacing w:val="-4"/>
        </w:rPr>
        <w:t xml:space="preserve"> </w:t>
      </w:r>
      <w:r w:rsidRPr="00124390">
        <w:t>proceso.</w:t>
      </w:r>
    </w:p>
    <w:p w:rsidR="00F37FE8" w:rsidRPr="00124390" w:rsidRDefault="00F37FE8">
      <w:pPr>
        <w:pStyle w:val="Textoindependiente"/>
        <w:spacing w:before="4"/>
        <w:rPr>
          <w:sz w:val="25"/>
        </w:rPr>
      </w:pPr>
    </w:p>
    <w:p w:rsidR="00F37FE8" w:rsidRPr="00124390" w:rsidRDefault="006D7CB5">
      <w:pPr>
        <w:pStyle w:val="Textoindependiente"/>
        <w:spacing w:line="273" w:lineRule="auto"/>
        <w:ind w:left="300" w:right="306"/>
        <w:jc w:val="both"/>
      </w:pPr>
      <w:r w:rsidRPr="00124390">
        <w:t>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124390">
        <w:rPr>
          <w:position w:val="8"/>
          <w:sz w:val="14"/>
        </w:rPr>
        <w:t>9</w:t>
      </w:r>
      <w:r w:rsidRPr="00124390">
        <w:t>.</w:t>
      </w:r>
    </w:p>
    <w:p w:rsidR="00F37FE8" w:rsidRPr="00124390" w:rsidRDefault="00F37FE8">
      <w:pPr>
        <w:pStyle w:val="Textoindependiente"/>
        <w:spacing w:before="11"/>
        <w:rPr>
          <w:sz w:val="25"/>
        </w:rPr>
      </w:pPr>
    </w:p>
    <w:p w:rsidR="00F37FE8" w:rsidRPr="00124390" w:rsidRDefault="006D7CB5">
      <w:pPr>
        <w:pStyle w:val="Textoindependiente"/>
        <w:spacing w:line="276" w:lineRule="auto"/>
        <w:ind w:left="300" w:right="305"/>
        <w:jc w:val="both"/>
      </w:pPr>
      <w:r w:rsidRPr="00124390">
        <w:t xml:space="preserve">Visto lo anterior, una vez verificada la ausencia de requisitos y/o documentos de la oferta, para efectos de saber si se puede subsanar, la administración se debe preguntar, en primer lugar, si lo que hace falta es un </w:t>
      </w:r>
      <w:r w:rsidRPr="00124390">
        <w:rPr>
          <w:i/>
        </w:rPr>
        <w:t xml:space="preserve">ítem </w:t>
      </w:r>
      <w:r w:rsidRPr="00124390">
        <w:t>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w:t>
      </w:r>
      <w:r w:rsidRPr="00124390">
        <w:rPr>
          <w:spacing w:val="-4"/>
        </w:rPr>
        <w:t xml:space="preserve"> </w:t>
      </w:r>
      <w:r w:rsidRPr="00124390">
        <w:t>proceso.</w:t>
      </w:r>
    </w:p>
    <w:p w:rsidR="00F37FE8" w:rsidRPr="00124390" w:rsidRDefault="00F37FE8">
      <w:pPr>
        <w:pStyle w:val="Textoindependiente"/>
        <w:spacing w:before="5"/>
        <w:rPr>
          <w:sz w:val="25"/>
        </w:rPr>
      </w:pPr>
    </w:p>
    <w:p w:rsidR="00F37FE8" w:rsidRPr="00124390" w:rsidRDefault="006D7CB5">
      <w:pPr>
        <w:pStyle w:val="Textoindependiente"/>
        <w:spacing w:line="276" w:lineRule="auto"/>
        <w:ind w:left="300" w:right="309"/>
        <w:jc w:val="both"/>
      </w:pPr>
      <w:r w:rsidRPr="00124390">
        <w:t>Finalmente, el parágrafo 3 del artículo 5 de la Ley 1882 de 2018 determinó, de manera expresa, que “la no entrega de la garantía de seriedad junto con la propuesta no será</w:t>
      </w:r>
    </w:p>
    <w:p w:rsidR="00F37FE8" w:rsidRPr="00124390" w:rsidRDefault="004A05AD">
      <w:pPr>
        <w:pStyle w:val="Textoindependiente"/>
        <w:spacing w:before="8"/>
        <w:rPr>
          <w:sz w:val="8"/>
        </w:rPr>
      </w:pPr>
      <w:r w:rsidRPr="00124390">
        <w:rPr>
          <w:noProof/>
          <w:lang w:val="en-US" w:eastAsia="en-US" w:bidi="ar-SA"/>
        </w:rPr>
        <mc:AlternateContent>
          <mc:Choice Requires="wps">
            <w:drawing>
              <wp:anchor distT="0" distB="0" distL="0" distR="0" simplePos="0" relativeHeight="251664384" behindDoc="1" locked="0" layoutInCell="1" allowOverlap="1" wp14:anchorId="4DCF2383" wp14:editId="1E9224F2">
                <wp:simplePos x="0" y="0"/>
                <wp:positionH relativeFrom="page">
                  <wp:posOffset>1080135</wp:posOffset>
                </wp:positionH>
                <wp:positionV relativeFrom="paragraph">
                  <wp:posOffset>93345</wp:posOffset>
                </wp:positionV>
                <wp:extent cx="1828800"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BB744" id="Line 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7.35pt" to="229.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">
                <w10:wrap type="topAndBottom" anchorx="page"/>
              </v:line>
            </w:pict>
          </mc:Fallback>
        </mc:AlternateContent>
      </w:r>
    </w:p>
    <w:p w:rsidR="00F37FE8" w:rsidRPr="00124390" w:rsidRDefault="006D7CB5">
      <w:pPr>
        <w:spacing w:before="86" w:line="254" w:lineRule="auto"/>
        <w:ind w:left="300" w:firstLine="707"/>
        <w:rPr>
          <w:sz w:val="18"/>
        </w:rPr>
      </w:pPr>
      <w:r w:rsidRPr="00124390">
        <w:rPr>
          <w:rFonts w:ascii="Calibri" w:hAnsi="Calibri"/>
          <w:position w:val="6"/>
          <w:sz w:val="13"/>
        </w:rPr>
        <w:t xml:space="preserve">8 </w:t>
      </w:r>
      <w:r w:rsidRPr="00124390">
        <w:rPr>
          <w:sz w:val="18"/>
        </w:rPr>
        <w:t>Ver Consejo de Estado, Sección Tercera, Subsección C. Sentencia del 26 de febrero de 2014. C.P. Enrique Gil Botero. Rad. 25.804.</w:t>
      </w:r>
    </w:p>
    <w:p w:rsidR="00F37FE8" w:rsidRPr="00124390" w:rsidRDefault="006D7CB5">
      <w:pPr>
        <w:spacing w:line="252" w:lineRule="auto"/>
        <w:ind w:left="300" w:right="343" w:firstLine="707"/>
        <w:rPr>
          <w:sz w:val="18"/>
        </w:rPr>
      </w:pPr>
      <w:r w:rsidRPr="00124390">
        <w:rPr>
          <w:rFonts w:ascii="Calibri" w:hAnsi="Calibri"/>
          <w:position w:val="6"/>
          <w:sz w:val="13"/>
        </w:rPr>
        <w:t xml:space="preserve">9 </w:t>
      </w:r>
      <w:r w:rsidRPr="00124390">
        <w:rPr>
          <w:sz w:val="18"/>
        </w:rPr>
        <w:t>Consejo de Estado, Sala de Consulta y Servicio Civil, concepto del 20 de mayo de 2010. C.P. Enrique José Arboleda Perdomo. Rad.</w:t>
      </w:r>
      <w:r w:rsidRPr="00124390">
        <w:rPr>
          <w:spacing w:val="-6"/>
          <w:sz w:val="18"/>
        </w:rPr>
        <w:t xml:space="preserve"> </w:t>
      </w:r>
      <w:r w:rsidRPr="00124390">
        <w:rPr>
          <w:sz w:val="18"/>
        </w:rPr>
        <w:t>2010-00034-00(1992).</w:t>
      </w:r>
    </w:p>
    <w:p w:rsidR="00F37FE8" w:rsidRPr="00124390" w:rsidRDefault="00F37FE8">
      <w:pPr>
        <w:spacing w:line="252" w:lineRule="auto"/>
        <w:rPr>
          <w:sz w:val="18"/>
        </w:rPr>
        <w:sectPr w:rsidR="00F37FE8" w:rsidRPr="00124390">
          <w:footerReference w:type="default" r:id="rId14"/>
          <w:pgSz w:w="12240" w:h="15840"/>
          <w:pgMar w:top="1560" w:right="1300" w:bottom="2060" w:left="1400" w:header="737" w:footer="1880" w:gutter="0"/>
          <w:cols w:space="720"/>
        </w:sectPr>
      </w:pPr>
    </w:p>
    <w:p w:rsidR="00F37FE8" w:rsidRPr="00124390" w:rsidRDefault="00F37FE8">
      <w:pPr>
        <w:pStyle w:val="Textoindependiente"/>
        <w:rPr>
          <w:sz w:val="20"/>
        </w:rPr>
      </w:pPr>
    </w:p>
    <w:p w:rsidR="00F37FE8" w:rsidRPr="00124390" w:rsidRDefault="00F37FE8">
      <w:pPr>
        <w:pStyle w:val="Textoindependiente"/>
        <w:spacing w:before="5"/>
        <w:rPr>
          <w:sz w:val="16"/>
        </w:rPr>
      </w:pPr>
    </w:p>
    <w:p w:rsidR="00F37FE8" w:rsidRPr="00124390" w:rsidRDefault="006D7CB5">
      <w:pPr>
        <w:pStyle w:val="Textoindependiente"/>
        <w:spacing w:before="93" w:line="276" w:lineRule="auto"/>
        <w:ind w:left="300" w:right="309"/>
        <w:jc w:val="both"/>
      </w:pPr>
      <w:r w:rsidRPr="00124390">
        <w:t>subsanable y será causal de rechazo de la misma”, dejando claro que se trata de un documento de obligatoria presentación junto con la propuesta y que materializa los principios de seriedad e irrevocabilidad de la oferta.</w:t>
      </w:r>
    </w:p>
    <w:p w:rsidR="00F37FE8" w:rsidRPr="00124390" w:rsidRDefault="00F37FE8">
      <w:pPr>
        <w:pStyle w:val="Textoindependiente"/>
        <w:spacing w:before="5"/>
        <w:rPr>
          <w:sz w:val="25"/>
        </w:rPr>
      </w:pPr>
    </w:p>
    <w:p w:rsidR="00F37FE8" w:rsidRPr="00124390" w:rsidRDefault="006D7CB5">
      <w:pPr>
        <w:pStyle w:val="Ttulo1"/>
        <w:numPr>
          <w:ilvl w:val="0"/>
          <w:numId w:val="1"/>
        </w:numPr>
        <w:tabs>
          <w:tab w:val="left" w:pos="661"/>
        </w:tabs>
        <w:ind w:hanging="361"/>
        <w:jc w:val="both"/>
      </w:pPr>
      <w:r w:rsidRPr="00124390">
        <w:t>Respuesta</w:t>
      </w:r>
    </w:p>
    <w:p w:rsidR="00F37FE8" w:rsidRPr="00124390" w:rsidRDefault="00F37FE8">
      <w:pPr>
        <w:pStyle w:val="Textoindependiente"/>
        <w:spacing w:before="8"/>
        <w:rPr>
          <w:b/>
          <w:sz w:val="28"/>
        </w:rPr>
      </w:pPr>
    </w:p>
    <w:p w:rsidR="00F37FE8" w:rsidRPr="00124390" w:rsidRDefault="006D7CB5">
      <w:pPr>
        <w:pStyle w:val="Textoindependiente"/>
        <w:spacing w:line="276" w:lineRule="auto"/>
        <w:ind w:left="300" w:right="315"/>
        <w:jc w:val="both"/>
      </w:pPr>
      <w:r w:rsidRPr="00124390">
        <w:t>En virtud de las anteriores consideraciones se dará respuesta a cada una de las preguntas planteadas en su consulta.</w:t>
      </w:r>
    </w:p>
    <w:p w:rsidR="00F37FE8" w:rsidRPr="00124390" w:rsidRDefault="00F37FE8">
      <w:pPr>
        <w:pStyle w:val="Textoindependiente"/>
        <w:spacing w:before="3"/>
        <w:rPr>
          <w:sz w:val="25"/>
        </w:rPr>
      </w:pPr>
    </w:p>
    <w:p w:rsidR="00F37FE8" w:rsidRPr="00124390" w:rsidRDefault="006D7CB5">
      <w:pPr>
        <w:pStyle w:val="Textoindependiente"/>
        <w:spacing w:line="276" w:lineRule="auto"/>
        <w:ind w:left="1008" w:right="504"/>
      </w:pPr>
      <w:r w:rsidRPr="00124390">
        <w:t>“¿Pueden los oferentes subsanar requisitos generales que no asignan ponderación hasta la adjudicación de un proceso de licitación?”.</w:t>
      </w:r>
    </w:p>
    <w:p w:rsidR="00F37FE8" w:rsidRPr="00124390" w:rsidRDefault="00F37FE8">
      <w:pPr>
        <w:pStyle w:val="Textoindependiente"/>
        <w:spacing w:before="3"/>
        <w:rPr>
          <w:sz w:val="25"/>
        </w:rPr>
      </w:pPr>
    </w:p>
    <w:p w:rsidR="00F37FE8" w:rsidRPr="00124390" w:rsidRDefault="006D7CB5">
      <w:pPr>
        <w:pStyle w:val="Textoindependiente"/>
        <w:spacing w:before="1" w:line="276" w:lineRule="auto"/>
        <w:ind w:left="300" w:right="305"/>
        <w:jc w:val="both"/>
      </w:pPr>
      <w:r w:rsidRPr="00124390">
        <w:t>Cómo se mencionó, el criterio para establecer qué es o no subsanable es el puntaje; si el documento o requisito omitido otorga puntaje, entonces no es subsanable, pero si lo omitido no da puntos, se puede subsanar. Ahora bien, con la Ley 1882 de 2018 el término para subsanar ya no será hasta la adjudicación del proceso sino hasta el vencimiento del traslado del informe de evaluación, salvo lo dispuesto para el proceso de mínima cuantía</w:t>
      </w:r>
      <w:r w:rsidRPr="00124390">
        <w:rPr>
          <w:position w:val="8"/>
          <w:sz w:val="14"/>
        </w:rPr>
        <w:t xml:space="preserve">10 </w:t>
      </w:r>
      <w:r w:rsidRPr="00124390">
        <w:t>y para el proceso de selección a través del sistema de subasta</w:t>
      </w:r>
      <w:r w:rsidRPr="00124390">
        <w:rPr>
          <w:position w:val="8"/>
          <w:sz w:val="14"/>
        </w:rPr>
        <w:t>11</w:t>
      </w:r>
      <w:r w:rsidRPr="00124390">
        <w:t>. En este sentido, si bien el proponente puede subsanar documentos o requisitos que no afectan la ponderación no podrá hacerlo hasta la audiencia de adjudicación, sino en el traslado del informe de evaluación, y en los casos adelantados por el proceso de mínima cuantía y el proceso de subasta hasta antes de la aceptación de la oferta en la mínima cuanta y antes de la realización de la</w:t>
      </w:r>
      <w:r w:rsidRPr="00124390">
        <w:rPr>
          <w:spacing w:val="-4"/>
        </w:rPr>
        <w:t xml:space="preserve"> </w:t>
      </w:r>
      <w:r w:rsidRPr="00124390">
        <w:t>subasta.</w:t>
      </w:r>
    </w:p>
    <w:p w:rsidR="00F37FE8" w:rsidRPr="00124390" w:rsidRDefault="00F37FE8">
      <w:pPr>
        <w:pStyle w:val="Textoindependiente"/>
        <w:spacing w:before="4"/>
        <w:rPr>
          <w:sz w:val="24"/>
        </w:rPr>
      </w:pPr>
    </w:p>
    <w:p w:rsidR="00F37FE8" w:rsidRPr="00124390" w:rsidRDefault="006D7CB5">
      <w:pPr>
        <w:pStyle w:val="Textoindependiente"/>
        <w:spacing w:line="278" w:lineRule="auto"/>
        <w:ind w:left="1008" w:right="504"/>
      </w:pPr>
      <w:r w:rsidRPr="00124390">
        <w:t>“¿Si la entidad no define el término de traslado de informe de evaluación, se puede entender que el término es hasta la audiencia de adjudicación?”.</w:t>
      </w:r>
    </w:p>
    <w:p w:rsidR="00F37FE8" w:rsidRPr="00124390" w:rsidRDefault="00F37FE8">
      <w:pPr>
        <w:pStyle w:val="Textoindependiente"/>
        <w:spacing w:before="9"/>
        <w:rPr>
          <w:sz w:val="24"/>
        </w:rPr>
      </w:pPr>
    </w:p>
    <w:p w:rsidR="00F37FE8" w:rsidRPr="00124390" w:rsidRDefault="006D7CB5">
      <w:pPr>
        <w:pStyle w:val="Textoindependiente"/>
        <w:spacing w:before="1" w:line="276" w:lineRule="auto"/>
        <w:ind w:left="300" w:right="310"/>
        <w:jc w:val="both"/>
      </w:pPr>
      <w:r w:rsidRPr="00124390">
        <w:t>El término de traslado del informe de evaluación frente a cada proceso de selección se encuentra definido en la Ley. De acuerdo con el artículo 30 de la Ley 80 de 1993, en el proceso</w:t>
      </w:r>
      <w:r w:rsidRPr="00124390">
        <w:rPr>
          <w:spacing w:val="13"/>
        </w:rPr>
        <w:t xml:space="preserve"> </w:t>
      </w:r>
      <w:r w:rsidRPr="00124390">
        <w:t>de</w:t>
      </w:r>
      <w:r w:rsidRPr="00124390">
        <w:rPr>
          <w:spacing w:val="14"/>
        </w:rPr>
        <w:t xml:space="preserve"> </w:t>
      </w:r>
      <w:r w:rsidRPr="00124390">
        <w:t>licitación</w:t>
      </w:r>
      <w:r w:rsidRPr="00124390">
        <w:rPr>
          <w:spacing w:val="14"/>
        </w:rPr>
        <w:t xml:space="preserve"> </w:t>
      </w:r>
      <w:r w:rsidRPr="00124390">
        <w:t>pública</w:t>
      </w:r>
      <w:r w:rsidRPr="00124390">
        <w:rPr>
          <w:spacing w:val="14"/>
        </w:rPr>
        <w:t xml:space="preserve"> </w:t>
      </w:r>
      <w:r w:rsidRPr="00124390">
        <w:t>el</w:t>
      </w:r>
      <w:r w:rsidRPr="00124390">
        <w:rPr>
          <w:spacing w:val="15"/>
        </w:rPr>
        <w:t xml:space="preserve"> </w:t>
      </w:r>
      <w:r w:rsidRPr="00124390">
        <w:t>término</w:t>
      </w:r>
      <w:r w:rsidRPr="00124390">
        <w:rPr>
          <w:spacing w:val="14"/>
        </w:rPr>
        <w:t xml:space="preserve"> </w:t>
      </w:r>
      <w:r w:rsidRPr="00124390">
        <w:t>de</w:t>
      </w:r>
      <w:r w:rsidRPr="00124390">
        <w:rPr>
          <w:spacing w:val="14"/>
        </w:rPr>
        <w:t xml:space="preserve"> </w:t>
      </w:r>
      <w:r w:rsidRPr="00124390">
        <w:t>traslado</w:t>
      </w:r>
      <w:r w:rsidRPr="00124390">
        <w:rPr>
          <w:spacing w:val="12"/>
        </w:rPr>
        <w:t xml:space="preserve"> </w:t>
      </w:r>
      <w:r w:rsidRPr="00124390">
        <w:t>del</w:t>
      </w:r>
      <w:r w:rsidRPr="00124390">
        <w:rPr>
          <w:spacing w:val="16"/>
        </w:rPr>
        <w:t xml:space="preserve"> </w:t>
      </w:r>
      <w:r w:rsidRPr="00124390">
        <w:t>informe</w:t>
      </w:r>
      <w:r w:rsidRPr="00124390">
        <w:rPr>
          <w:spacing w:val="12"/>
        </w:rPr>
        <w:t xml:space="preserve"> </w:t>
      </w:r>
      <w:r w:rsidRPr="00124390">
        <w:t>de</w:t>
      </w:r>
      <w:r w:rsidRPr="00124390">
        <w:rPr>
          <w:spacing w:val="14"/>
        </w:rPr>
        <w:t xml:space="preserve"> </w:t>
      </w:r>
      <w:r w:rsidRPr="00124390">
        <w:t>evaluación</w:t>
      </w:r>
      <w:r w:rsidRPr="00124390">
        <w:rPr>
          <w:spacing w:val="14"/>
        </w:rPr>
        <w:t xml:space="preserve"> </w:t>
      </w:r>
      <w:r w:rsidRPr="00124390">
        <w:t>es</w:t>
      </w:r>
      <w:r w:rsidRPr="00124390">
        <w:rPr>
          <w:spacing w:val="14"/>
        </w:rPr>
        <w:t xml:space="preserve"> </w:t>
      </w:r>
      <w:r w:rsidRPr="00124390">
        <w:t>de</w:t>
      </w:r>
      <w:r w:rsidRPr="00124390">
        <w:rPr>
          <w:spacing w:val="14"/>
        </w:rPr>
        <w:t xml:space="preserve"> </w:t>
      </w:r>
      <w:r w:rsidRPr="00124390">
        <w:t>cinco</w:t>
      </w:r>
    </w:p>
    <w:p w:rsidR="00F37FE8" w:rsidRPr="00124390" w:rsidRDefault="006D7CB5">
      <w:pPr>
        <w:pStyle w:val="Textoindependiente"/>
        <w:spacing w:before="2"/>
        <w:ind w:left="300"/>
        <w:jc w:val="both"/>
      </w:pPr>
      <w:r w:rsidRPr="00124390">
        <w:t xml:space="preserve">(5)  </w:t>
      </w:r>
      <w:proofErr w:type="gramStart"/>
      <w:r w:rsidRPr="00124390">
        <w:t>días  hábiles</w:t>
      </w:r>
      <w:proofErr w:type="gramEnd"/>
      <w:r w:rsidRPr="00124390">
        <w:t xml:space="preserve">.  Los </w:t>
      </w:r>
      <w:proofErr w:type="gramStart"/>
      <w:r w:rsidRPr="00124390">
        <w:t>artículos  2.2.1.2.1.2.20</w:t>
      </w:r>
      <w:proofErr w:type="gramEnd"/>
      <w:r w:rsidRPr="00124390">
        <w:t xml:space="preserve">  y 2.2.1.2.1.3.2  del  Decreto 1082  de </w:t>
      </w:r>
      <w:r w:rsidRPr="00124390">
        <w:rPr>
          <w:spacing w:val="1"/>
        </w:rPr>
        <w:t xml:space="preserve"> </w:t>
      </w:r>
      <w:r w:rsidRPr="00124390">
        <w:t>2015</w:t>
      </w:r>
    </w:p>
    <w:p w:rsidR="00F37FE8" w:rsidRPr="00124390" w:rsidRDefault="00F37FE8">
      <w:pPr>
        <w:pStyle w:val="Textoindependiente"/>
        <w:rPr>
          <w:sz w:val="20"/>
        </w:rPr>
      </w:pPr>
    </w:p>
    <w:p w:rsidR="00F37FE8" w:rsidRPr="00124390" w:rsidRDefault="004A05AD">
      <w:pPr>
        <w:pStyle w:val="Textoindependiente"/>
        <w:rPr>
          <w:sz w:val="13"/>
        </w:rPr>
      </w:pPr>
      <w:r w:rsidRPr="00124390">
        <w:rPr>
          <w:noProof/>
          <w:lang w:val="en-US" w:eastAsia="en-US" w:bidi="ar-SA"/>
        </w:rPr>
        <mc:AlternateContent>
          <mc:Choice Requires="wps">
            <w:drawing>
              <wp:anchor distT="0" distB="0" distL="0" distR="0" simplePos="0" relativeHeight="251666432" behindDoc="1" locked="0" layoutInCell="1" allowOverlap="1" wp14:anchorId="67A00EE9" wp14:editId="0268E6ED">
                <wp:simplePos x="0" y="0"/>
                <wp:positionH relativeFrom="page">
                  <wp:posOffset>1080135</wp:posOffset>
                </wp:positionH>
                <wp:positionV relativeFrom="paragraph">
                  <wp:posOffset>125095</wp:posOffset>
                </wp:positionV>
                <wp:extent cx="182880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7901A" id="Line 3"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9.85pt" to="229.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4mDHAIAAEEEAAAOAAAAZHJzL2Uyb0RvYy54bWysU8GO2jAQvVfqP1i+QxI20B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">
                <w10:wrap type="topAndBottom" anchorx="page"/>
              </v:line>
            </w:pict>
          </mc:Fallback>
        </mc:AlternateContent>
      </w:r>
    </w:p>
    <w:p w:rsidR="00F37FE8" w:rsidRPr="00124390" w:rsidRDefault="006D7CB5">
      <w:pPr>
        <w:spacing w:before="72"/>
        <w:ind w:left="300" w:right="304" w:firstLine="707"/>
        <w:jc w:val="both"/>
        <w:rPr>
          <w:sz w:val="18"/>
        </w:rPr>
      </w:pPr>
      <w:r w:rsidRPr="00124390">
        <w:rPr>
          <w:position w:val="6"/>
          <w:sz w:val="12"/>
        </w:rPr>
        <w:t xml:space="preserve">10 </w:t>
      </w:r>
      <w:r w:rsidRPr="00124390">
        <w:rPr>
          <w:sz w:val="18"/>
        </w:rPr>
        <w:t>Agencia Nacional de Contratación Pública, Circular Externa Única, numeral 6.1: “Por otra parte, en los procesos de mínima cuantía la Entidad debe establecer en la invitación un plazo para recibir los documentos subsanables, so pena de verificar la oferta con el siguiente proponente que ofrezca el mejor precio. Si la Entidad Estatal no estableció un plazo para subsanar los requisitos, los proponentes podrán hacerlo hasta antes de la aceptación de la oferta. En el Proceso de subasta el oferente podrá subsanar los requisitos hasta antes de la realización de la</w:t>
      </w:r>
      <w:r w:rsidRPr="00124390">
        <w:rPr>
          <w:spacing w:val="-4"/>
          <w:sz w:val="18"/>
        </w:rPr>
        <w:t xml:space="preserve"> </w:t>
      </w:r>
      <w:r w:rsidRPr="00124390">
        <w:rPr>
          <w:sz w:val="18"/>
        </w:rPr>
        <w:t>subasta”.</w:t>
      </w:r>
    </w:p>
    <w:p w:rsidR="00F37FE8" w:rsidRPr="00124390" w:rsidRDefault="00F37FE8">
      <w:pPr>
        <w:pStyle w:val="Textoindependiente"/>
        <w:spacing w:before="7"/>
        <w:rPr>
          <w:sz w:val="17"/>
        </w:rPr>
      </w:pPr>
    </w:p>
    <w:p w:rsidR="00F37FE8" w:rsidRPr="00124390" w:rsidRDefault="006D7CB5">
      <w:pPr>
        <w:ind w:left="300" w:right="305" w:firstLine="707"/>
        <w:jc w:val="both"/>
        <w:rPr>
          <w:sz w:val="18"/>
        </w:rPr>
      </w:pPr>
      <w:r w:rsidRPr="00124390">
        <w:rPr>
          <w:position w:val="6"/>
          <w:sz w:val="12"/>
        </w:rPr>
        <w:t xml:space="preserve">11 </w:t>
      </w:r>
      <w:r w:rsidRPr="00124390">
        <w:rPr>
          <w:sz w:val="18"/>
        </w:rPr>
        <w:t>Ley 1150 de 2007, artículo 5, parágrafo 4: “En aquellos procesos de selección en los que se utilice el mecanismo de subasta, los documentos referentes a la futura contratación o a proponente, no necesarios para la comparación de las propuestas, deberán se solicitados hasta el momento previo a su realización”.</w:t>
      </w:r>
    </w:p>
    <w:p w:rsidR="00F37FE8" w:rsidRPr="00124390" w:rsidRDefault="00F37FE8">
      <w:pPr>
        <w:jc w:val="both"/>
        <w:rPr>
          <w:sz w:val="18"/>
        </w:rPr>
        <w:sectPr w:rsidR="00F37FE8" w:rsidRPr="00124390">
          <w:footerReference w:type="default" r:id="rId15"/>
          <w:pgSz w:w="12240" w:h="15840"/>
          <w:pgMar w:top="1560" w:right="1300" w:bottom="2060" w:left="1400" w:header="737" w:footer="1880" w:gutter="0"/>
          <w:cols w:space="720"/>
        </w:sectPr>
      </w:pPr>
    </w:p>
    <w:p w:rsidR="00F37FE8" w:rsidRPr="00124390" w:rsidRDefault="00F37FE8">
      <w:pPr>
        <w:pStyle w:val="Textoindependiente"/>
        <w:rPr>
          <w:sz w:val="20"/>
        </w:rPr>
      </w:pPr>
    </w:p>
    <w:p w:rsidR="00F37FE8" w:rsidRPr="00124390" w:rsidRDefault="00F37FE8">
      <w:pPr>
        <w:pStyle w:val="Textoindependiente"/>
        <w:spacing w:before="5"/>
        <w:rPr>
          <w:sz w:val="16"/>
        </w:rPr>
      </w:pPr>
    </w:p>
    <w:p w:rsidR="00F37FE8" w:rsidRPr="00124390" w:rsidRDefault="006D7CB5">
      <w:pPr>
        <w:pStyle w:val="Textoindependiente"/>
        <w:spacing w:before="93" w:line="276" w:lineRule="auto"/>
        <w:ind w:left="300" w:right="304"/>
        <w:jc w:val="both"/>
      </w:pPr>
      <w:r w:rsidRPr="00124390">
        <w:t>establecen que en el proceso de selección abreviada de menor cuantía y en el proceso de concurso de méritos, el término de traslado del informe de evaluación es de tres (3) días hábiles. Por otra parte, en los procesos de mínima cuantía la entidad debe establecer en la invitación un plazo para recibir los documentos subsanables, so pena de verificar la oferta con el siguiente proponente que ofrezca el mejor precio. Si la entidad no estableció un plazo para subsanar los requisitos, los proponentes podrán hacerlo hasta antes de la aceptación de la oferta. En el proceso de subasta el oferente podrá subsanar los requisitos hasta antes de la realización de la subasta.</w:t>
      </w:r>
    </w:p>
    <w:p w:rsidR="00F37FE8" w:rsidRPr="00124390" w:rsidRDefault="00F37FE8">
      <w:pPr>
        <w:pStyle w:val="Textoindependiente"/>
        <w:spacing w:before="6"/>
        <w:rPr>
          <w:sz w:val="25"/>
        </w:rPr>
      </w:pPr>
    </w:p>
    <w:p w:rsidR="00F37FE8" w:rsidRPr="00124390" w:rsidRDefault="006D7CB5">
      <w:pPr>
        <w:pStyle w:val="Textoindependiente"/>
        <w:spacing w:line="276" w:lineRule="auto"/>
        <w:ind w:left="300" w:right="303"/>
        <w:jc w:val="both"/>
      </w:pPr>
      <w:r w:rsidRPr="00124390">
        <w:t>Por lo tanto, las entidades no definen el término de traslado de informe de evaluación, pues es un asunto regulado por la propia ley. Ahora, en el proceso de mínima cuantía, si la entidad no establece ningún término la posibilidad de subsanar se extiende hasta antes de la aceptación de la oferta y en el proceso de subasta inversa se podrá subsanar hasta antes de la realización de la subasta. De esta forma, el término de subsanabilidad lo define la Ley, y, en ningún caso se podrá extender la posibilidad de subsanar hasta la audiencia de adjudicación.</w:t>
      </w:r>
    </w:p>
    <w:p w:rsidR="00F37FE8" w:rsidRPr="00124390" w:rsidRDefault="00F37FE8">
      <w:pPr>
        <w:pStyle w:val="Textoindependiente"/>
        <w:spacing w:before="3"/>
        <w:rPr>
          <w:sz w:val="25"/>
        </w:rPr>
      </w:pPr>
    </w:p>
    <w:p w:rsidR="00F37FE8" w:rsidRPr="00124390" w:rsidRDefault="006D7CB5">
      <w:pPr>
        <w:pStyle w:val="Textoindependiente"/>
        <w:spacing w:before="1" w:line="276" w:lineRule="auto"/>
        <w:ind w:left="1008" w:right="1018"/>
        <w:jc w:val="both"/>
      </w:pPr>
      <w:r w:rsidRPr="00124390">
        <w:t>“¿Si una entidad puede aceptar una certificación de experiencia de hechos ocurridos con anterioridad al cierre de un proceso de contratación, la cual no fue presentada por el oferente en su propuesta y se presenta en la audiencia de adjudicación? ¿en la audiencia de adjudicación, un oferente puede realizar observaciones al proceso, y, además, entregar documentos para subsanar el requisito habilitante de experiencia?”.</w:t>
      </w:r>
    </w:p>
    <w:p w:rsidR="00F37FE8" w:rsidRPr="00124390" w:rsidRDefault="00F37FE8">
      <w:pPr>
        <w:pStyle w:val="Textoindependiente"/>
        <w:spacing w:before="2"/>
        <w:rPr>
          <w:sz w:val="25"/>
        </w:rPr>
      </w:pPr>
    </w:p>
    <w:p w:rsidR="00F37FE8" w:rsidRPr="00124390" w:rsidRDefault="006D7CB5">
      <w:pPr>
        <w:pStyle w:val="Textoindependiente"/>
        <w:spacing w:line="276" w:lineRule="auto"/>
        <w:ind w:left="300" w:right="306"/>
        <w:jc w:val="both"/>
      </w:pPr>
      <w:r w:rsidRPr="00124390">
        <w:t>El artículo 5 de la Ley 1150 de 2007 establece que los requisitos habilitantes son la capacidad jurídica y las condiciones de experiencia, capacidad financiera y de organización de los proponentes, y por lo tanto no otorgarán puntaje, salvo en el proceso de consultoría donde es posible asignar puntaje a la experiencia. En este sentido, la experiencia, al ser un requisito habilitante que no afecta la comparación de las ofertas, se puede subsanar hasta el término de traslado del informe de evaluación; y, por consiguiente, aportar la experiencia con la que contaba el proponente hasta antes del cierre del proceso.</w:t>
      </w:r>
    </w:p>
    <w:p w:rsidR="00F37FE8" w:rsidRPr="00124390" w:rsidRDefault="00F37FE8">
      <w:pPr>
        <w:pStyle w:val="Textoindependiente"/>
        <w:spacing w:before="4"/>
        <w:rPr>
          <w:sz w:val="25"/>
        </w:rPr>
      </w:pPr>
    </w:p>
    <w:p w:rsidR="00F37FE8" w:rsidRPr="00124390" w:rsidRDefault="006D7CB5">
      <w:pPr>
        <w:pStyle w:val="Textoindependiente"/>
        <w:spacing w:line="276" w:lineRule="auto"/>
        <w:ind w:left="300" w:right="309"/>
        <w:jc w:val="both"/>
      </w:pPr>
      <w:r w:rsidRPr="00124390">
        <w:t>De esta forma, el oferente podrá acreditar su experiencia con certificaciones de contratos diferentes a los inicialmente aportados, siempre que acrediten la experiencia adquirida antes del cierre del proceso. Si las certificaciones prueban que la experiencia del proponente se adquirió con posterioridad al cierre del proceso no se podrá aportar, porque esto implicaría una mejora, adición o complemento de la oferta. Sólo podrá aportar estas certificaciones hasta el traslado del informe de evaluación y no en la audiencia de adjudicación.</w:t>
      </w:r>
    </w:p>
    <w:p w:rsidR="00F37FE8" w:rsidRPr="00124390" w:rsidRDefault="00F37FE8">
      <w:pPr>
        <w:spacing w:line="276" w:lineRule="auto"/>
        <w:jc w:val="both"/>
        <w:sectPr w:rsidR="00F37FE8" w:rsidRPr="00124390">
          <w:pgSz w:w="12240" w:h="15840"/>
          <w:pgMar w:top="1560" w:right="1300" w:bottom="2140" w:left="1400" w:header="737" w:footer="1880" w:gutter="0"/>
          <w:cols w:space="720"/>
        </w:sectPr>
      </w:pPr>
    </w:p>
    <w:p w:rsidR="00F37FE8" w:rsidRPr="00124390" w:rsidRDefault="00F37FE8">
      <w:pPr>
        <w:pStyle w:val="Textoindependiente"/>
        <w:rPr>
          <w:sz w:val="20"/>
        </w:rPr>
      </w:pPr>
    </w:p>
    <w:p w:rsidR="00F37FE8" w:rsidRPr="00124390" w:rsidRDefault="00F37FE8">
      <w:pPr>
        <w:pStyle w:val="Textoindependiente"/>
        <w:rPr>
          <w:sz w:val="20"/>
        </w:rPr>
      </w:pPr>
    </w:p>
    <w:p w:rsidR="00F37FE8" w:rsidRPr="00124390" w:rsidRDefault="00F37FE8">
      <w:pPr>
        <w:pStyle w:val="Textoindependiente"/>
        <w:spacing w:before="11"/>
        <w:rPr>
          <w:sz w:val="21"/>
        </w:rPr>
      </w:pPr>
    </w:p>
    <w:p w:rsidR="00F37FE8" w:rsidRPr="00124390" w:rsidRDefault="006D7CB5">
      <w:pPr>
        <w:pStyle w:val="Textoindependiente"/>
        <w:spacing w:before="93" w:line="276" w:lineRule="auto"/>
        <w:ind w:left="300"/>
      </w:pPr>
      <w:r w:rsidRPr="00124390">
        <w:t>Este concepto tiene el alcance previsto en el artículo 28 del Código de Procedimiento Administrativo y de lo Contencioso Administrativo.</w:t>
      </w:r>
    </w:p>
    <w:p w:rsidR="00F37FE8" w:rsidRPr="00124390" w:rsidRDefault="004A05AD">
      <w:pPr>
        <w:pStyle w:val="Textoindependiente"/>
        <w:spacing w:before="6"/>
        <w:rPr>
          <w:sz w:val="19"/>
        </w:rPr>
      </w:pPr>
      <w:r w:rsidRPr="00124390">
        <w:rPr>
          <w:noProof/>
          <w:lang w:val="en-US" w:eastAsia="en-US" w:bidi="ar-SA"/>
        </w:rPr>
        <mc:AlternateContent>
          <mc:Choice Requires="wps">
            <w:drawing>
              <wp:anchor distT="0" distB="0" distL="0" distR="0" simplePos="0" relativeHeight="251667456" behindDoc="1" locked="0" layoutInCell="1" allowOverlap="1" wp14:anchorId="0D6FC341" wp14:editId="13A24E17">
                <wp:simplePos x="0" y="0"/>
                <wp:positionH relativeFrom="page">
                  <wp:posOffset>1514475</wp:posOffset>
                </wp:positionH>
                <wp:positionV relativeFrom="paragraph">
                  <wp:posOffset>172720</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35764"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3.6pt" to="488.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" strokecolor="#dbdbdb">
                <w10:wrap type="topAndBottom" anchorx="page"/>
              </v:line>
            </w:pict>
          </mc:Fallback>
        </mc:AlternateContent>
      </w:r>
    </w:p>
    <w:p w:rsidR="00F37FE8" w:rsidRPr="00124390" w:rsidRDefault="006D7CB5">
      <w:pPr>
        <w:pStyle w:val="Textoindependiente"/>
        <w:spacing w:before="197" w:after="25"/>
        <w:ind w:left="300"/>
      </w:pPr>
      <w:r w:rsidRPr="00124390">
        <w:t>Atentamente,</w:t>
      </w:r>
    </w:p>
    <w:p w:rsidR="008026A5" w:rsidRPr="009D5D6D" w:rsidRDefault="008026A5" w:rsidP="008026A5">
      <w:pPr>
        <w:pStyle w:val="Textoindependiente"/>
        <w:jc w:val="center"/>
      </w:pPr>
      <w:r>
        <w:rPr>
          <w:noProof/>
          <w:lang w:val="en-US" w:eastAsia="en-US" w:bidi="ar-SA"/>
        </w:rPr>
        <w:drawing>
          <wp:inline distT="0" distB="0" distL="0" distR="0" wp14:anchorId="49E6881A" wp14:editId="2C00177A">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F37FE8" w:rsidRPr="008026A5" w:rsidRDefault="006D7CB5" w:rsidP="008026A5">
      <w:pPr>
        <w:pStyle w:val="Textoindependiente"/>
        <w:spacing w:after="25"/>
        <w:ind w:left="300"/>
      </w:pPr>
      <w:r w:rsidRPr="008026A5">
        <w:t>Proyectó: Sara Milena Núñez Aldana</w:t>
      </w:r>
    </w:p>
    <w:sectPr w:rsidR="00F37FE8" w:rsidRPr="008026A5">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CC2" w:rsidRDefault="00C75CC2">
      <w:r>
        <w:separator/>
      </w:r>
    </w:p>
  </w:endnote>
  <w:endnote w:type="continuationSeparator" w:id="0">
    <w:p w:rsidR="00C75CC2" w:rsidRDefault="00C7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FE8" w:rsidRDefault="006D7CB5">
    <w:pPr>
      <w:pStyle w:val="Textoindependiente"/>
      <w:spacing w:line="14" w:lineRule="auto"/>
      <w:rPr>
        <w:sz w:val="20"/>
      </w:rPr>
    </w:pPr>
    <w:r>
      <w:rPr>
        <w:noProof/>
        <w:lang w:val="en-US" w:eastAsia="en-US" w:bidi="ar-SA"/>
      </w:rPr>
      <w:drawing>
        <wp:anchor distT="0" distB="0" distL="0" distR="0" simplePos="0" relativeHeight="251363328" behindDoc="1" locked="0" layoutInCell="1" allowOverlap="1" wp14:anchorId="7A30D864" wp14:editId="3EEA62FF">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FE8" w:rsidRDefault="00F37FE8">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FE8" w:rsidRDefault="006D7CB5">
    <w:pPr>
      <w:pStyle w:val="Textoindependiente"/>
      <w:spacing w:line="14" w:lineRule="auto"/>
      <w:rPr>
        <w:sz w:val="20"/>
      </w:rPr>
    </w:pPr>
    <w:r>
      <w:rPr>
        <w:noProof/>
        <w:lang w:val="en-US" w:eastAsia="en-US" w:bidi="ar-SA"/>
      </w:rPr>
      <w:drawing>
        <wp:anchor distT="0" distB="0" distL="0" distR="0" simplePos="0" relativeHeight="251364352" behindDoc="1" locked="0" layoutInCell="1" allowOverlap="1" wp14:anchorId="40E4B56A" wp14:editId="2110891D">
          <wp:simplePos x="0" y="0"/>
          <wp:positionH relativeFrom="page">
            <wp:posOffset>1137919</wp:posOffset>
          </wp:positionH>
          <wp:positionV relativeFrom="page">
            <wp:posOffset>8688387</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CC2" w:rsidRDefault="00C75CC2">
      <w:r>
        <w:separator/>
      </w:r>
    </w:p>
  </w:footnote>
  <w:footnote w:type="continuationSeparator" w:id="0">
    <w:p w:rsidR="00C75CC2" w:rsidRDefault="00C75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FE8" w:rsidRDefault="006D7CB5">
    <w:pPr>
      <w:pStyle w:val="Textoindependiente"/>
      <w:spacing w:line="14" w:lineRule="auto"/>
      <w:rPr>
        <w:sz w:val="20"/>
      </w:rPr>
    </w:pPr>
    <w:r>
      <w:rPr>
        <w:noProof/>
        <w:lang w:val="en-US" w:eastAsia="en-US" w:bidi="ar-SA"/>
      </w:rPr>
      <w:drawing>
        <wp:anchor distT="0" distB="0" distL="0" distR="0" simplePos="0" relativeHeight="251362304" behindDoc="1" locked="0" layoutInCell="1" allowOverlap="1" wp14:anchorId="4D07A660" wp14:editId="39868F36">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76897"/>
    <w:multiLevelType w:val="hybridMultilevel"/>
    <w:tmpl w:val="5B067548"/>
    <w:lvl w:ilvl="0" w:tplc="A762FA60">
      <w:start w:val="1"/>
      <w:numFmt w:val="decimal"/>
      <w:lvlText w:val="%1."/>
      <w:lvlJc w:val="left"/>
      <w:pPr>
        <w:ind w:left="660" w:hanging="360"/>
        <w:jc w:val="left"/>
      </w:pPr>
      <w:rPr>
        <w:rFonts w:ascii="Arial" w:eastAsia="Arial" w:hAnsi="Arial" w:cs="Arial" w:hint="default"/>
        <w:b/>
        <w:bCs/>
        <w:color w:val="4E4D4D"/>
        <w:spacing w:val="-8"/>
        <w:w w:val="100"/>
        <w:sz w:val="22"/>
        <w:szCs w:val="22"/>
        <w:lang w:val="es-ES" w:eastAsia="es-ES" w:bidi="es-ES"/>
      </w:rPr>
    </w:lvl>
    <w:lvl w:ilvl="1" w:tplc="CB228B0A">
      <w:numFmt w:val="bullet"/>
      <w:lvlText w:val="•"/>
      <w:lvlJc w:val="left"/>
      <w:pPr>
        <w:ind w:left="1000" w:hanging="360"/>
      </w:pPr>
      <w:rPr>
        <w:rFonts w:hint="default"/>
        <w:lang w:val="es-ES" w:eastAsia="es-ES" w:bidi="es-ES"/>
      </w:rPr>
    </w:lvl>
    <w:lvl w:ilvl="2" w:tplc="76EE1E62">
      <w:numFmt w:val="bullet"/>
      <w:lvlText w:val="•"/>
      <w:lvlJc w:val="left"/>
      <w:pPr>
        <w:ind w:left="1948" w:hanging="360"/>
      </w:pPr>
      <w:rPr>
        <w:rFonts w:hint="default"/>
        <w:lang w:val="es-ES" w:eastAsia="es-ES" w:bidi="es-ES"/>
      </w:rPr>
    </w:lvl>
    <w:lvl w:ilvl="3" w:tplc="DCE257F2">
      <w:numFmt w:val="bullet"/>
      <w:lvlText w:val="•"/>
      <w:lvlJc w:val="left"/>
      <w:pPr>
        <w:ind w:left="2897" w:hanging="360"/>
      </w:pPr>
      <w:rPr>
        <w:rFonts w:hint="default"/>
        <w:lang w:val="es-ES" w:eastAsia="es-ES" w:bidi="es-ES"/>
      </w:rPr>
    </w:lvl>
    <w:lvl w:ilvl="4" w:tplc="6596B99A">
      <w:numFmt w:val="bullet"/>
      <w:lvlText w:val="•"/>
      <w:lvlJc w:val="left"/>
      <w:pPr>
        <w:ind w:left="3846" w:hanging="360"/>
      </w:pPr>
      <w:rPr>
        <w:rFonts w:hint="default"/>
        <w:lang w:val="es-ES" w:eastAsia="es-ES" w:bidi="es-ES"/>
      </w:rPr>
    </w:lvl>
    <w:lvl w:ilvl="5" w:tplc="C7689EE2">
      <w:numFmt w:val="bullet"/>
      <w:lvlText w:val="•"/>
      <w:lvlJc w:val="left"/>
      <w:pPr>
        <w:ind w:left="4795" w:hanging="360"/>
      </w:pPr>
      <w:rPr>
        <w:rFonts w:hint="default"/>
        <w:lang w:val="es-ES" w:eastAsia="es-ES" w:bidi="es-ES"/>
      </w:rPr>
    </w:lvl>
    <w:lvl w:ilvl="6" w:tplc="AAE6D0C4">
      <w:numFmt w:val="bullet"/>
      <w:lvlText w:val="•"/>
      <w:lvlJc w:val="left"/>
      <w:pPr>
        <w:ind w:left="5744" w:hanging="360"/>
      </w:pPr>
      <w:rPr>
        <w:rFonts w:hint="default"/>
        <w:lang w:val="es-ES" w:eastAsia="es-ES" w:bidi="es-ES"/>
      </w:rPr>
    </w:lvl>
    <w:lvl w:ilvl="7" w:tplc="88FEF162">
      <w:numFmt w:val="bullet"/>
      <w:lvlText w:val="•"/>
      <w:lvlJc w:val="left"/>
      <w:pPr>
        <w:ind w:left="6693" w:hanging="360"/>
      </w:pPr>
      <w:rPr>
        <w:rFonts w:hint="default"/>
        <w:lang w:val="es-ES" w:eastAsia="es-ES" w:bidi="es-ES"/>
      </w:rPr>
    </w:lvl>
    <w:lvl w:ilvl="8" w:tplc="CB5295C4">
      <w:numFmt w:val="bullet"/>
      <w:lvlText w:val="•"/>
      <w:lvlJc w:val="left"/>
      <w:pPr>
        <w:ind w:left="7642"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FE8"/>
    <w:rsid w:val="00091EC2"/>
    <w:rsid w:val="0012020B"/>
    <w:rsid w:val="00124390"/>
    <w:rsid w:val="004660BD"/>
    <w:rsid w:val="004A05AD"/>
    <w:rsid w:val="006D7CB5"/>
    <w:rsid w:val="008026A5"/>
    <w:rsid w:val="009064CC"/>
    <w:rsid w:val="0094216D"/>
    <w:rsid w:val="00AD4228"/>
    <w:rsid w:val="00B47C00"/>
    <w:rsid w:val="00C75CC2"/>
    <w:rsid w:val="00F37FE8"/>
    <w:rsid w:val="00FB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16F4"/>
  <w15:docId w15:val="{86B974D9-984B-4E2C-A7A4-387D987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660" w:hanging="361"/>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660" w:hanging="361"/>
      <w:jc w:val="both"/>
    </w:pPr>
  </w:style>
  <w:style w:type="paragraph" w:customStyle="1" w:styleId="TableParagraph">
    <w:name w:val="Table Paragraph"/>
    <w:basedOn w:val="Normal"/>
    <w:uiPriority w:val="1"/>
    <w:qFormat/>
    <w:pPr>
      <w:spacing w:line="233" w:lineRule="exact"/>
      <w:ind w:left="562"/>
    </w:pPr>
  </w:style>
  <w:style w:type="character" w:customStyle="1" w:styleId="TextoindependienteCar">
    <w:name w:val="Texto independiente Car"/>
    <w:basedOn w:val="Fuentedeprrafopredeter"/>
    <w:link w:val="Textoindependiente"/>
    <w:uiPriority w:val="1"/>
    <w:rsid w:val="008026A5"/>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xbase.biz/lexbase/normas/leyes/2007/L1150de2007.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28A39-E279-44CE-90F6-AF3CC9FEA8B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FE37CBA-FFA4-43A8-85AC-01192576CDEF}">
  <ds:schemaRefs>
    <ds:schemaRef ds:uri="http://schemas.microsoft.com/sharepoint/v3/contenttype/forms"/>
  </ds:schemaRefs>
</ds:datastoreItem>
</file>

<file path=customXml/itemProps3.xml><?xml version="1.0" encoding="utf-8"?>
<ds:datastoreItem xmlns:ds="http://schemas.openxmlformats.org/officeDocument/2006/customXml" ds:itemID="{2FE0E4C3-DBEE-41BD-B7F8-AFB37AC1D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5355</Words>
  <Characters>29457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10</cp:revision>
  <dcterms:created xsi:type="dcterms:W3CDTF">2020-04-03T12:05:00Z</dcterms:created>
  <dcterms:modified xsi:type="dcterms:W3CDTF">2020-08-19T23:08:00Z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