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046F7" w14:textId="77777777" w:rsidR="00EA7743" w:rsidRPr="00F17122" w:rsidRDefault="00EA7743" w:rsidP="00F17122">
      <w:pPr>
        <w:pStyle w:val="Textoindependiente"/>
        <w:rPr>
          <w:rFonts w:ascii="Times New Roman"/>
          <w:color w:val="000000" w:themeColor="text1"/>
          <w:sz w:val="20"/>
        </w:rPr>
      </w:pPr>
    </w:p>
    <w:p w14:paraId="2CE046F8" w14:textId="5D44FAAD" w:rsidR="008742F2" w:rsidRPr="00F17122" w:rsidRDefault="008742F2" w:rsidP="00F17122">
      <w:pPr>
        <w:ind w:left="300" w:right="306"/>
        <w:jc w:val="both"/>
        <w:rPr>
          <w:b/>
          <w:color w:val="000000" w:themeColor="text1"/>
        </w:rPr>
      </w:pPr>
      <w:r w:rsidRPr="00F17122">
        <w:rPr>
          <w:b/>
          <w:color w:val="000000" w:themeColor="text1"/>
        </w:rPr>
        <w:t>DOCUMENTO</w:t>
      </w:r>
      <w:r w:rsidR="00BC6A8C">
        <w:rPr>
          <w:b/>
          <w:color w:val="000000" w:themeColor="text1"/>
        </w:rPr>
        <w:t>S</w:t>
      </w:r>
      <w:r w:rsidRPr="00F17122">
        <w:rPr>
          <w:b/>
          <w:color w:val="000000" w:themeColor="text1"/>
        </w:rPr>
        <w:t xml:space="preserve"> TIPO – Matriz 1 – Experiencia exigida – Placas huellas </w:t>
      </w:r>
    </w:p>
    <w:p w14:paraId="2CE046F9" w14:textId="77777777" w:rsidR="008742F2" w:rsidRPr="00F17122" w:rsidRDefault="008742F2" w:rsidP="00F17122">
      <w:pPr>
        <w:ind w:left="300" w:right="306"/>
        <w:jc w:val="both"/>
        <w:rPr>
          <w:b/>
          <w:color w:val="000000" w:themeColor="text1"/>
        </w:rPr>
      </w:pPr>
    </w:p>
    <w:p w14:paraId="2CE046FA" w14:textId="54C14DE7" w:rsidR="008742F2" w:rsidRPr="00F17122" w:rsidRDefault="5A46877D" w:rsidP="00F17122">
      <w:pPr>
        <w:ind w:left="300" w:right="306"/>
        <w:jc w:val="both"/>
        <w:rPr>
          <w:color w:val="000000" w:themeColor="text1"/>
          <w:sz w:val="20"/>
          <w:szCs w:val="20"/>
        </w:rPr>
      </w:pPr>
      <w:r w:rsidRPr="35E84416">
        <w:rPr>
          <w:color w:val="000000" w:themeColor="text1"/>
          <w:sz w:val="20"/>
          <w:szCs w:val="20"/>
        </w:rPr>
        <w:t>L</w:t>
      </w:r>
      <w:r w:rsidR="008742F2" w:rsidRPr="35E84416">
        <w:rPr>
          <w:color w:val="000000" w:themeColor="text1"/>
          <w:sz w:val="20"/>
          <w:szCs w:val="20"/>
        </w:rPr>
        <w:t>a experiencia se exigirá de acuerdo con el tipo de infraestructura, la actividad a contratar y la cuantía del Proceso de Contratación. Así, por ejemplo, si el objeto del Proceso es el “CONSTRUCCIÓN DE PLACA HUELLA” y la cuantía del Proceso está entre 100 y 1.000 SMMLV, la entidad estatal solicitará únicamente como “experiencia general”, referida a la “CONSTRUCCIÓN O MEJORAMIENTO EN PAVIMENTO ASFALTICO O CONCRETO HIDRÁULICO O PLACA HUELLA DE VÍAS PRIMARIAS O SECUNDARIAS    O    VÍAS    TERCIARIAS    O    VÍAS    URBANAS    O    PISTAS    DE AEROPUERTOS”, según establece el numeral 2.2 de la Matriz 1 -Experiencia.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 específica”.</w:t>
      </w:r>
    </w:p>
    <w:p w14:paraId="2CE046FB" w14:textId="77777777" w:rsidR="008742F2" w:rsidRPr="00F17122" w:rsidRDefault="008742F2" w:rsidP="00F17122">
      <w:pPr>
        <w:ind w:left="300" w:right="306"/>
        <w:jc w:val="both"/>
        <w:rPr>
          <w:color w:val="000000" w:themeColor="text1"/>
          <w:sz w:val="21"/>
          <w:szCs w:val="21"/>
        </w:rPr>
      </w:pPr>
    </w:p>
    <w:p w14:paraId="2CE046FC" w14:textId="23CD6EBB" w:rsidR="008742F2" w:rsidRPr="00F17122" w:rsidRDefault="008742F2" w:rsidP="35E84416">
      <w:pPr>
        <w:ind w:left="300" w:right="306"/>
        <w:jc w:val="both"/>
        <w:rPr>
          <w:b/>
          <w:bCs/>
          <w:color w:val="000000" w:themeColor="text1"/>
        </w:rPr>
      </w:pPr>
      <w:r w:rsidRPr="35E84416">
        <w:rPr>
          <w:b/>
          <w:bCs/>
          <w:color w:val="000000" w:themeColor="text1"/>
        </w:rPr>
        <w:t xml:space="preserve">DOCUMENTOS TIPO – Matriz 1 – Experiencia general – Experiencia específica </w:t>
      </w:r>
      <w:r w:rsidR="4D24FA21" w:rsidRPr="35E84416">
        <w:rPr>
          <w:b/>
          <w:bCs/>
          <w:color w:val="000000" w:themeColor="text1"/>
        </w:rPr>
        <w:t>– Exigibilidad</w:t>
      </w:r>
    </w:p>
    <w:p w14:paraId="2CE046FD" w14:textId="77777777" w:rsidR="008742F2" w:rsidRPr="00F17122" w:rsidRDefault="008742F2" w:rsidP="00F17122">
      <w:pPr>
        <w:ind w:left="300" w:right="306"/>
        <w:jc w:val="both"/>
        <w:rPr>
          <w:b/>
          <w:color w:val="000000" w:themeColor="text1"/>
        </w:rPr>
      </w:pPr>
    </w:p>
    <w:p w14:paraId="2CE046FE" w14:textId="77777777" w:rsidR="00DC6519" w:rsidRPr="00F17122" w:rsidRDefault="008742F2" w:rsidP="00F17122">
      <w:pPr>
        <w:ind w:left="300" w:right="306"/>
        <w:jc w:val="both"/>
        <w:rPr>
          <w:color w:val="000000" w:themeColor="text1"/>
          <w:sz w:val="20"/>
          <w:szCs w:val="20"/>
        </w:rPr>
      </w:pPr>
      <w:r w:rsidRPr="00F17122">
        <w:rPr>
          <w:color w:val="000000" w:themeColor="text1"/>
          <w:sz w:val="20"/>
          <w:szCs w:val="20"/>
        </w:rPr>
        <w:t xml:space="preserve">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 </w:t>
      </w:r>
    </w:p>
    <w:p w14:paraId="2CE046FF" w14:textId="77777777" w:rsidR="00DC6519" w:rsidRPr="00F17122" w:rsidRDefault="00DC6519" w:rsidP="00F17122">
      <w:pPr>
        <w:ind w:left="300" w:right="306"/>
        <w:jc w:val="both"/>
        <w:rPr>
          <w:color w:val="000000" w:themeColor="text1"/>
          <w:sz w:val="20"/>
          <w:szCs w:val="20"/>
        </w:rPr>
      </w:pPr>
    </w:p>
    <w:p w14:paraId="2CE04700" w14:textId="793DEC57" w:rsidR="00DC6519" w:rsidRPr="00F17122" w:rsidRDefault="00DC6519" w:rsidP="35E84416">
      <w:pPr>
        <w:ind w:left="300" w:right="306"/>
        <w:jc w:val="both"/>
        <w:rPr>
          <w:b/>
          <w:bCs/>
          <w:color w:val="000000" w:themeColor="text1"/>
        </w:rPr>
      </w:pPr>
      <w:r w:rsidRPr="35E84416">
        <w:rPr>
          <w:b/>
          <w:bCs/>
          <w:color w:val="000000" w:themeColor="text1"/>
        </w:rPr>
        <w:t>DOCUMENTOS TIPO – Matriz 1 –</w:t>
      </w:r>
      <w:r w:rsidR="1F007091" w:rsidRPr="35E84416">
        <w:rPr>
          <w:b/>
          <w:bCs/>
          <w:color w:val="000000" w:themeColor="text1"/>
        </w:rPr>
        <w:t xml:space="preserve"> </w:t>
      </w:r>
      <w:r w:rsidRPr="35E84416">
        <w:rPr>
          <w:b/>
          <w:bCs/>
          <w:color w:val="000000" w:themeColor="text1"/>
        </w:rPr>
        <w:t xml:space="preserve">Mejoramiento en vías terciarias – Acreditación </w:t>
      </w:r>
    </w:p>
    <w:p w14:paraId="1999066B" w14:textId="5B8E658D" w:rsidR="35E84416" w:rsidRDefault="35E84416" w:rsidP="35E84416">
      <w:pPr>
        <w:ind w:left="300" w:right="306"/>
        <w:jc w:val="both"/>
        <w:rPr>
          <w:b/>
          <w:bCs/>
          <w:color w:val="000000" w:themeColor="text1"/>
        </w:rPr>
      </w:pPr>
    </w:p>
    <w:p w14:paraId="2CE04701" w14:textId="77777777" w:rsidR="00A968FB" w:rsidRPr="00F17122" w:rsidRDefault="00DC6519" w:rsidP="00F17122">
      <w:pPr>
        <w:ind w:left="300" w:right="306"/>
        <w:jc w:val="both"/>
        <w:rPr>
          <w:color w:val="000000" w:themeColor="text1"/>
          <w:sz w:val="20"/>
          <w:szCs w:val="20"/>
        </w:rPr>
      </w:pPr>
      <w:r w:rsidRPr="00F17122">
        <w:rPr>
          <w:color w:val="000000" w:themeColor="text1"/>
          <w:sz w:val="20"/>
          <w:szCs w:val="20"/>
        </w:rPr>
        <w:t>Cuando los Documentos Tipo, Matriz 1 – Experiencia, numeral 2.2. “mejoramiento en vías terciarias”, señala que se exigirá como experiencia específica “por lo menos un (1) contrato cuya longitud intervenida corresponda al 50% de la longitud de la vía a construir mediante el proceso de contratación”, para los procesos con cuantía entre 1.001 hasta 27.000 SMMLV, hace referencia a cualquier tipo de intervención o actividad de obra pública de infraestructura vial sobre vías primarias o secundarias o vías terciarias o vías urbanas o pistas de aeropuertos, y que corresponda al 50% o más de la longitud de vía requerida en el proceso de contratación en el que está participando.</w:t>
      </w:r>
    </w:p>
    <w:p w14:paraId="2CE04702" w14:textId="77777777" w:rsidR="008742F2" w:rsidRPr="00F17122" w:rsidRDefault="008742F2" w:rsidP="00F17122">
      <w:pPr>
        <w:ind w:left="284"/>
        <w:rPr>
          <w:color w:val="000000" w:themeColor="text1"/>
          <w:sz w:val="20"/>
          <w:szCs w:val="20"/>
        </w:rPr>
      </w:pPr>
    </w:p>
    <w:p w14:paraId="2CE04703" w14:textId="77777777" w:rsidR="008742F2" w:rsidRPr="00F17122" w:rsidRDefault="008742F2" w:rsidP="00F17122">
      <w:pPr>
        <w:ind w:left="284"/>
        <w:rPr>
          <w:color w:val="000000" w:themeColor="text1"/>
          <w:sz w:val="20"/>
          <w:szCs w:val="20"/>
        </w:rPr>
      </w:pPr>
    </w:p>
    <w:p w14:paraId="2CE04704" w14:textId="77777777" w:rsidR="00EA7743" w:rsidRPr="00F17122" w:rsidRDefault="00E20C09" w:rsidP="00F17122">
      <w:pPr>
        <w:pStyle w:val="Textoindependiente"/>
        <w:spacing w:line="253" w:lineRule="exact"/>
        <w:ind w:left="300"/>
        <w:rPr>
          <w:b/>
          <w:color w:val="000000" w:themeColor="text1"/>
        </w:rPr>
      </w:pPr>
      <w:r w:rsidRPr="00F17122">
        <w:rPr>
          <w:color w:val="000000" w:themeColor="text1"/>
        </w:rPr>
        <w:t xml:space="preserve">Bogotá D.C., </w:t>
      </w:r>
      <w:r w:rsidRPr="00F17122">
        <w:rPr>
          <w:b/>
          <w:color w:val="000000" w:themeColor="text1"/>
        </w:rPr>
        <w:t>29/11/2019 Hora 15:55:11s</w:t>
      </w:r>
    </w:p>
    <w:p w14:paraId="614CF001" w14:textId="75EB9265" w:rsidR="00F17122" w:rsidRDefault="00F17122" w:rsidP="00F17122">
      <w:pPr>
        <w:pStyle w:val="Ttulo1"/>
        <w:ind w:left="1020" w:firstLine="420"/>
        <w:jc w:val="right"/>
        <w:rPr>
          <w:color w:val="000000" w:themeColor="text1"/>
        </w:rPr>
      </w:pPr>
      <w:proofErr w:type="spellStart"/>
      <w:r w:rsidRPr="00F17122">
        <w:rPr>
          <w:color w:val="000000" w:themeColor="text1"/>
        </w:rPr>
        <w:t>N°</w:t>
      </w:r>
      <w:proofErr w:type="spellEnd"/>
      <w:r w:rsidRPr="00F17122">
        <w:rPr>
          <w:color w:val="000000" w:themeColor="text1"/>
        </w:rPr>
        <w:t xml:space="preserve"> Radicado: 2201913000008845</w:t>
      </w:r>
    </w:p>
    <w:p w14:paraId="695C2134" w14:textId="77777777" w:rsidR="00A5251F" w:rsidRPr="00F17122" w:rsidRDefault="00A5251F" w:rsidP="00F17122">
      <w:pPr>
        <w:pStyle w:val="Ttulo1"/>
        <w:ind w:left="1020" w:firstLine="420"/>
        <w:jc w:val="right"/>
        <w:rPr>
          <w:b w:val="0"/>
          <w:color w:val="000000" w:themeColor="text1"/>
        </w:rPr>
      </w:pPr>
    </w:p>
    <w:tbl>
      <w:tblPr>
        <w:tblStyle w:val="TableNormal"/>
        <w:tblW w:w="0" w:type="auto"/>
        <w:tblInd w:w="108" w:type="dxa"/>
        <w:tblLayout w:type="fixed"/>
        <w:tblLook w:val="01E0" w:firstRow="1" w:lastRow="1" w:firstColumn="1" w:lastColumn="1" w:noHBand="0" w:noVBand="0"/>
      </w:tblPr>
      <w:tblGrid>
        <w:gridCol w:w="2328"/>
        <w:gridCol w:w="7003"/>
      </w:tblGrid>
      <w:tr w:rsidR="00F17122" w:rsidRPr="00F17122" w14:paraId="263C19E4" w14:textId="77777777" w:rsidTr="00C1102B">
        <w:trPr>
          <w:trHeight w:val="249"/>
        </w:trPr>
        <w:tc>
          <w:tcPr>
            <w:tcW w:w="2328" w:type="dxa"/>
          </w:tcPr>
          <w:p w14:paraId="5FA04F98" w14:textId="77777777" w:rsidR="00F17122" w:rsidRPr="00F17122" w:rsidRDefault="00F17122" w:rsidP="00C1102B">
            <w:pPr>
              <w:pStyle w:val="TableParagraph"/>
              <w:spacing w:line="229" w:lineRule="exact"/>
              <w:rPr>
                <w:b/>
                <w:color w:val="000000" w:themeColor="text1"/>
              </w:rPr>
            </w:pPr>
            <w:r w:rsidRPr="00F17122">
              <w:rPr>
                <w:b/>
                <w:color w:val="000000" w:themeColor="text1"/>
              </w:rPr>
              <w:t>Radicación:</w:t>
            </w:r>
          </w:p>
        </w:tc>
        <w:tc>
          <w:tcPr>
            <w:tcW w:w="7003" w:type="dxa"/>
          </w:tcPr>
          <w:p w14:paraId="241A7661" w14:textId="77777777" w:rsidR="00F17122" w:rsidRPr="00F17122" w:rsidRDefault="00F17122" w:rsidP="00C1102B">
            <w:pPr>
              <w:pStyle w:val="TableParagraph"/>
              <w:spacing w:line="229" w:lineRule="exact"/>
              <w:ind w:left="562"/>
              <w:rPr>
                <w:color w:val="000000" w:themeColor="text1"/>
              </w:rPr>
            </w:pPr>
            <w:r w:rsidRPr="00F17122">
              <w:rPr>
                <w:color w:val="000000" w:themeColor="text1"/>
              </w:rPr>
              <w:t>Respuesta a consulta # 4201912000007096</w:t>
            </w:r>
          </w:p>
        </w:tc>
      </w:tr>
      <w:tr w:rsidR="00F17122" w:rsidRPr="00F17122" w14:paraId="7EC646F1" w14:textId="77777777" w:rsidTr="00C1102B">
        <w:trPr>
          <w:trHeight w:val="252"/>
        </w:trPr>
        <w:tc>
          <w:tcPr>
            <w:tcW w:w="2328" w:type="dxa"/>
          </w:tcPr>
          <w:p w14:paraId="6ABA1193" w14:textId="77777777" w:rsidR="00F17122" w:rsidRPr="00F17122" w:rsidRDefault="00F17122" w:rsidP="00C1102B">
            <w:pPr>
              <w:pStyle w:val="TableParagraph"/>
              <w:rPr>
                <w:b/>
                <w:color w:val="000000" w:themeColor="text1"/>
              </w:rPr>
            </w:pPr>
            <w:r w:rsidRPr="00F17122">
              <w:rPr>
                <w:b/>
                <w:color w:val="000000" w:themeColor="text1"/>
              </w:rPr>
              <w:t>Temas:</w:t>
            </w:r>
          </w:p>
        </w:tc>
        <w:tc>
          <w:tcPr>
            <w:tcW w:w="7003" w:type="dxa"/>
          </w:tcPr>
          <w:p w14:paraId="7F4114C2" w14:textId="77777777" w:rsidR="00F17122" w:rsidRPr="00F17122" w:rsidRDefault="00F17122" w:rsidP="00C1102B">
            <w:pPr>
              <w:pStyle w:val="TableParagraph"/>
              <w:ind w:left="562"/>
              <w:rPr>
                <w:color w:val="000000" w:themeColor="text1"/>
              </w:rPr>
            </w:pPr>
            <w:r w:rsidRPr="00F17122">
              <w:rPr>
                <w:color w:val="000000" w:themeColor="text1"/>
              </w:rPr>
              <w:t>Pliegos Tipo, experiencia</w:t>
            </w:r>
          </w:p>
        </w:tc>
      </w:tr>
      <w:tr w:rsidR="00F17122" w:rsidRPr="00F17122" w14:paraId="20F04150" w14:textId="77777777" w:rsidTr="00C1102B">
        <w:trPr>
          <w:trHeight w:val="539"/>
        </w:trPr>
        <w:tc>
          <w:tcPr>
            <w:tcW w:w="2328" w:type="dxa"/>
          </w:tcPr>
          <w:p w14:paraId="179C7E1E" w14:textId="77777777" w:rsidR="00F17122" w:rsidRPr="00F17122" w:rsidRDefault="00F17122" w:rsidP="00C1102B">
            <w:pPr>
              <w:pStyle w:val="TableParagraph"/>
              <w:spacing w:line="249" w:lineRule="exact"/>
              <w:rPr>
                <w:b/>
                <w:color w:val="000000" w:themeColor="text1"/>
              </w:rPr>
            </w:pPr>
            <w:r w:rsidRPr="00F17122">
              <w:rPr>
                <w:b/>
                <w:color w:val="000000" w:themeColor="text1"/>
              </w:rPr>
              <w:t>Tipo de asunto</w:t>
            </w:r>
          </w:p>
          <w:p w14:paraId="699F1465" w14:textId="77777777" w:rsidR="00F17122" w:rsidRPr="00F17122" w:rsidRDefault="00F17122" w:rsidP="00C1102B">
            <w:pPr>
              <w:pStyle w:val="TableParagraph"/>
              <w:spacing w:before="37"/>
              <w:rPr>
                <w:b/>
                <w:color w:val="000000" w:themeColor="text1"/>
              </w:rPr>
            </w:pPr>
            <w:r w:rsidRPr="00F17122">
              <w:rPr>
                <w:b/>
                <w:color w:val="000000" w:themeColor="text1"/>
              </w:rPr>
              <w:t>consultado:</w:t>
            </w:r>
          </w:p>
        </w:tc>
        <w:tc>
          <w:tcPr>
            <w:tcW w:w="7003" w:type="dxa"/>
          </w:tcPr>
          <w:p w14:paraId="16DE5C2F" w14:textId="77777777" w:rsidR="00F17122" w:rsidRPr="00F17122" w:rsidRDefault="00F17122" w:rsidP="00C1102B">
            <w:pPr>
              <w:pStyle w:val="TableParagraph"/>
              <w:spacing w:line="249" w:lineRule="exact"/>
              <w:ind w:left="562"/>
              <w:rPr>
                <w:color w:val="000000" w:themeColor="text1"/>
              </w:rPr>
            </w:pPr>
            <w:r w:rsidRPr="00F17122">
              <w:rPr>
                <w:color w:val="000000" w:themeColor="text1"/>
              </w:rPr>
              <w:t>Experiencia específica de los procesos de obra pública para el</w:t>
            </w:r>
          </w:p>
          <w:p w14:paraId="6B83235B" w14:textId="77777777" w:rsidR="00F17122" w:rsidRPr="00F17122" w:rsidRDefault="00F17122" w:rsidP="00C1102B">
            <w:pPr>
              <w:pStyle w:val="TableParagraph"/>
              <w:spacing w:before="37"/>
              <w:ind w:left="562"/>
              <w:rPr>
                <w:color w:val="000000" w:themeColor="text1"/>
              </w:rPr>
            </w:pPr>
            <w:r w:rsidRPr="00F17122">
              <w:rPr>
                <w:color w:val="000000" w:themeColor="text1"/>
              </w:rPr>
              <w:t>mejoramiento de vías terciarias</w:t>
            </w:r>
          </w:p>
        </w:tc>
      </w:tr>
    </w:tbl>
    <w:p w14:paraId="3C06593A" w14:textId="77777777" w:rsidR="00F17122" w:rsidRPr="00F17122" w:rsidRDefault="00F17122" w:rsidP="00F17122">
      <w:pPr>
        <w:pStyle w:val="Textoindependiente"/>
        <w:spacing w:before="6"/>
        <w:rPr>
          <w:b/>
          <w:color w:val="000000" w:themeColor="text1"/>
          <w:sz w:val="20"/>
        </w:rPr>
      </w:pPr>
    </w:p>
    <w:p w14:paraId="5A99E4A1" w14:textId="77777777" w:rsidR="00F17122" w:rsidRPr="00F17122" w:rsidRDefault="00F17122" w:rsidP="00F17122">
      <w:pPr>
        <w:pStyle w:val="Textoindependiente"/>
        <w:spacing w:before="93"/>
        <w:ind w:left="300"/>
        <w:jc w:val="both"/>
        <w:rPr>
          <w:color w:val="000000" w:themeColor="text1"/>
        </w:rPr>
      </w:pPr>
      <w:r w:rsidRPr="00F17122">
        <w:rPr>
          <w:color w:val="000000" w:themeColor="text1"/>
        </w:rPr>
        <w:t>Estimado señor Santacruz,</w:t>
      </w:r>
    </w:p>
    <w:p w14:paraId="5CE4D72B" w14:textId="77777777" w:rsidR="00F17122" w:rsidRPr="00F17122" w:rsidRDefault="00F17122" w:rsidP="00F17122">
      <w:pPr>
        <w:pStyle w:val="Textoindependiente"/>
        <w:spacing w:before="8"/>
        <w:rPr>
          <w:color w:val="000000" w:themeColor="text1"/>
          <w:sz w:val="28"/>
        </w:rPr>
      </w:pPr>
    </w:p>
    <w:p w14:paraId="521F6EED" w14:textId="77777777" w:rsidR="00F17122" w:rsidRPr="00F17122" w:rsidRDefault="00F17122" w:rsidP="00F17122">
      <w:pPr>
        <w:pStyle w:val="Textoindependiente"/>
        <w:spacing w:line="276" w:lineRule="auto"/>
        <w:ind w:left="300" w:right="307"/>
        <w:jc w:val="both"/>
        <w:rPr>
          <w:color w:val="000000" w:themeColor="text1"/>
        </w:rPr>
      </w:pPr>
      <w:r w:rsidRPr="00F17122">
        <w:rPr>
          <w:color w:val="000000" w:themeColor="text1"/>
        </w:rPr>
        <w:lastRenderedPageBreak/>
        <w:t>La Agencia Nacional de Contratación Pública - Colombia Compra Eficiente responde su consulta del 16 de octubre de 2019, en ejercicio de la competencia otorgada por el numeral 8 del artículo 11 y el numeral 5 del artículo 3 del Decreto Ley 4170 de 2011.</w:t>
      </w:r>
    </w:p>
    <w:p w14:paraId="1AEF5FEE" w14:textId="77777777" w:rsidR="00F17122" w:rsidRPr="00F17122" w:rsidRDefault="00F17122" w:rsidP="00F17122">
      <w:pPr>
        <w:pStyle w:val="Textoindependiente"/>
        <w:spacing w:before="2"/>
        <w:rPr>
          <w:color w:val="000000" w:themeColor="text1"/>
          <w:sz w:val="25"/>
        </w:rPr>
      </w:pPr>
    </w:p>
    <w:p w14:paraId="2CE04705" w14:textId="77777777" w:rsidR="00EA7743" w:rsidRPr="00F17122" w:rsidRDefault="00EA7743">
      <w:pPr>
        <w:pStyle w:val="Textoindependiente"/>
        <w:spacing w:before="7"/>
        <w:rPr>
          <w:b/>
          <w:color w:val="000000" w:themeColor="text1"/>
          <w:sz w:val="28"/>
        </w:rPr>
      </w:pPr>
    </w:p>
    <w:p w14:paraId="2CE04706" w14:textId="77777777" w:rsidR="00EA7743" w:rsidRPr="00F17122" w:rsidRDefault="00E20C09">
      <w:pPr>
        <w:pStyle w:val="Textoindependiente"/>
        <w:spacing w:line="253" w:lineRule="exact"/>
        <w:ind w:left="300"/>
        <w:rPr>
          <w:color w:val="000000" w:themeColor="text1"/>
        </w:rPr>
      </w:pPr>
      <w:r w:rsidRPr="00F17122">
        <w:rPr>
          <w:color w:val="000000" w:themeColor="text1"/>
        </w:rPr>
        <w:t>Señor</w:t>
      </w:r>
    </w:p>
    <w:p w14:paraId="68C7D2D1" w14:textId="77777777" w:rsidR="00F17122" w:rsidRPr="00F17122" w:rsidRDefault="00F17122">
      <w:pPr>
        <w:pStyle w:val="Ttulo1"/>
        <w:spacing w:line="253" w:lineRule="exact"/>
        <w:ind w:firstLine="0"/>
        <w:rPr>
          <w:color w:val="000000" w:themeColor="text1"/>
        </w:rPr>
      </w:pPr>
    </w:p>
    <w:p w14:paraId="2CE04707" w14:textId="6C3FDB2A" w:rsidR="00EA7743" w:rsidRPr="00F17122" w:rsidRDefault="00E20C09">
      <w:pPr>
        <w:pStyle w:val="Ttulo1"/>
        <w:spacing w:line="253" w:lineRule="exact"/>
        <w:ind w:firstLine="0"/>
        <w:rPr>
          <w:color w:val="000000" w:themeColor="text1"/>
        </w:rPr>
      </w:pPr>
      <w:r w:rsidRPr="00F17122">
        <w:rPr>
          <w:color w:val="000000" w:themeColor="text1"/>
        </w:rPr>
        <w:t>Eder Alfredo Santacruz</w:t>
      </w:r>
    </w:p>
    <w:p w14:paraId="2CE04708" w14:textId="77777777" w:rsidR="00EA7743" w:rsidRPr="00F17122" w:rsidRDefault="00E20C09" w:rsidP="00A968FB">
      <w:pPr>
        <w:pStyle w:val="Textoindependiente"/>
        <w:spacing w:line="253" w:lineRule="exact"/>
        <w:ind w:left="300"/>
        <w:rPr>
          <w:color w:val="000000" w:themeColor="text1"/>
          <w:sz w:val="33"/>
        </w:rPr>
      </w:pPr>
      <w:r w:rsidRPr="00F17122">
        <w:rPr>
          <w:color w:val="000000" w:themeColor="text1"/>
        </w:rPr>
        <w:t>Pasto, Nariño</w:t>
      </w:r>
    </w:p>
    <w:p w14:paraId="2CE04709" w14:textId="77777777" w:rsidR="00A968FB" w:rsidRPr="00F17122" w:rsidRDefault="00A968FB">
      <w:pPr>
        <w:pStyle w:val="Ttulo1"/>
        <w:ind w:firstLine="0"/>
        <w:rPr>
          <w:color w:val="000000" w:themeColor="text1"/>
        </w:rPr>
      </w:pPr>
    </w:p>
    <w:p w14:paraId="2CE0470A" w14:textId="2DE26517" w:rsidR="00EA7743" w:rsidRPr="00F17122" w:rsidRDefault="00EA7743" w:rsidP="00F17122">
      <w:pPr>
        <w:pStyle w:val="Ttulo1"/>
        <w:ind w:left="1020" w:firstLine="420"/>
        <w:jc w:val="center"/>
        <w:rPr>
          <w:b w:val="0"/>
          <w:color w:val="000000" w:themeColor="text1"/>
        </w:rPr>
      </w:pPr>
    </w:p>
    <w:tbl>
      <w:tblPr>
        <w:tblStyle w:val="TableNormal"/>
        <w:tblW w:w="0" w:type="auto"/>
        <w:tblInd w:w="108" w:type="dxa"/>
        <w:tblLayout w:type="fixed"/>
        <w:tblLook w:val="01E0" w:firstRow="1" w:lastRow="1" w:firstColumn="1" w:lastColumn="1" w:noHBand="0" w:noVBand="0"/>
      </w:tblPr>
      <w:tblGrid>
        <w:gridCol w:w="2328"/>
        <w:gridCol w:w="7003"/>
      </w:tblGrid>
      <w:tr w:rsidR="00F17122" w:rsidRPr="00F17122" w14:paraId="2CE0470D" w14:textId="77777777">
        <w:trPr>
          <w:trHeight w:val="249"/>
        </w:trPr>
        <w:tc>
          <w:tcPr>
            <w:tcW w:w="2328" w:type="dxa"/>
          </w:tcPr>
          <w:p w14:paraId="2CE0470B" w14:textId="77777777" w:rsidR="00EA7743" w:rsidRPr="00F17122" w:rsidRDefault="00E20C09">
            <w:pPr>
              <w:pStyle w:val="TableParagraph"/>
              <w:spacing w:line="229" w:lineRule="exact"/>
              <w:rPr>
                <w:b/>
                <w:color w:val="000000" w:themeColor="text1"/>
              </w:rPr>
            </w:pPr>
            <w:r w:rsidRPr="00F17122">
              <w:rPr>
                <w:b/>
                <w:color w:val="000000" w:themeColor="text1"/>
              </w:rPr>
              <w:t>Radicación:</w:t>
            </w:r>
          </w:p>
        </w:tc>
        <w:tc>
          <w:tcPr>
            <w:tcW w:w="7003" w:type="dxa"/>
          </w:tcPr>
          <w:p w14:paraId="2CE0470C" w14:textId="77777777" w:rsidR="00EA7743" w:rsidRPr="00F17122" w:rsidRDefault="00E20C09">
            <w:pPr>
              <w:pStyle w:val="TableParagraph"/>
              <w:spacing w:line="229" w:lineRule="exact"/>
              <w:ind w:left="562"/>
              <w:rPr>
                <w:color w:val="000000" w:themeColor="text1"/>
              </w:rPr>
            </w:pPr>
            <w:r w:rsidRPr="00F17122">
              <w:rPr>
                <w:color w:val="000000" w:themeColor="text1"/>
              </w:rPr>
              <w:t>Respuesta a consulta # 4201912000007096</w:t>
            </w:r>
          </w:p>
        </w:tc>
      </w:tr>
      <w:tr w:rsidR="00F17122" w:rsidRPr="00F17122" w14:paraId="2CE04710" w14:textId="77777777">
        <w:trPr>
          <w:trHeight w:val="252"/>
        </w:trPr>
        <w:tc>
          <w:tcPr>
            <w:tcW w:w="2328" w:type="dxa"/>
          </w:tcPr>
          <w:p w14:paraId="2CE0470E" w14:textId="77777777" w:rsidR="00EA7743" w:rsidRPr="00F17122" w:rsidRDefault="00E20C09">
            <w:pPr>
              <w:pStyle w:val="TableParagraph"/>
              <w:rPr>
                <w:b/>
                <w:color w:val="000000" w:themeColor="text1"/>
              </w:rPr>
            </w:pPr>
            <w:r w:rsidRPr="00F17122">
              <w:rPr>
                <w:b/>
                <w:color w:val="000000" w:themeColor="text1"/>
              </w:rPr>
              <w:t>Temas:</w:t>
            </w:r>
          </w:p>
        </w:tc>
        <w:tc>
          <w:tcPr>
            <w:tcW w:w="7003" w:type="dxa"/>
          </w:tcPr>
          <w:p w14:paraId="2CE0470F" w14:textId="77777777" w:rsidR="00EA7743" w:rsidRPr="00F17122" w:rsidRDefault="00E20C09">
            <w:pPr>
              <w:pStyle w:val="TableParagraph"/>
              <w:ind w:left="562"/>
              <w:rPr>
                <w:color w:val="000000" w:themeColor="text1"/>
              </w:rPr>
            </w:pPr>
            <w:r w:rsidRPr="00F17122">
              <w:rPr>
                <w:color w:val="000000" w:themeColor="text1"/>
              </w:rPr>
              <w:t>Pliegos Tipo, experiencia</w:t>
            </w:r>
          </w:p>
        </w:tc>
      </w:tr>
      <w:tr w:rsidR="00F17122" w:rsidRPr="00F17122" w14:paraId="2CE04715" w14:textId="77777777">
        <w:trPr>
          <w:trHeight w:val="539"/>
        </w:trPr>
        <w:tc>
          <w:tcPr>
            <w:tcW w:w="2328" w:type="dxa"/>
          </w:tcPr>
          <w:p w14:paraId="2CE04711" w14:textId="77777777" w:rsidR="00EA7743" w:rsidRPr="00F17122" w:rsidRDefault="00E20C09">
            <w:pPr>
              <w:pStyle w:val="TableParagraph"/>
              <w:spacing w:line="249" w:lineRule="exact"/>
              <w:rPr>
                <w:b/>
                <w:color w:val="000000" w:themeColor="text1"/>
              </w:rPr>
            </w:pPr>
            <w:r w:rsidRPr="00F17122">
              <w:rPr>
                <w:b/>
                <w:color w:val="000000" w:themeColor="text1"/>
              </w:rPr>
              <w:t>Tipo de asunto</w:t>
            </w:r>
          </w:p>
          <w:p w14:paraId="2CE04712" w14:textId="77777777" w:rsidR="00EA7743" w:rsidRPr="00F17122" w:rsidRDefault="00E20C09">
            <w:pPr>
              <w:pStyle w:val="TableParagraph"/>
              <w:spacing w:before="37"/>
              <w:rPr>
                <w:b/>
                <w:color w:val="000000" w:themeColor="text1"/>
              </w:rPr>
            </w:pPr>
            <w:r w:rsidRPr="00F17122">
              <w:rPr>
                <w:b/>
                <w:color w:val="000000" w:themeColor="text1"/>
              </w:rPr>
              <w:t>consultado:</w:t>
            </w:r>
          </w:p>
        </w:tc>
        <w:tc>
          <w:tcPr>
            <w:tcW w:w="7003" w:type="dxa"/>
          </w:tcPr>
          <w:p w14:paraId="2CE04713" w14:textId="77777777" w:rsidR="00EA7743" w:rsidRPr="00F17122" w:rsidRDefault="00E20C09">
            <w:pPr>
              <w:pStyle w:val="TableParagraph"/>
              <w:spacing w:line="249" w:lineRule="exact"/>
              <w:ind w:left="562"/>
              <w:rPr>
                <w:color w:val="000000" w:themeColor="text1"/>
              </w:rPr>
            </w:pPr>
            <w:r w:rsidRPr="00F17122">
              <w:rPr>
                <w:color w:val="000000" w:themeColor="text1"/>
              </w:rPr>
              <w:t>Experiencia específica de los procesos de obra pública para el</w:t>
            </w:r>
          </w:p>
          <w:p w14:paraId="2CE04714" w14:textId="77777777" w:rsidR="00EA7743" w:rsidRPr="00F17122" w:rsidRDefault="00E20C09">
            <w:pPr>
              <w:pStyle w:val="TableParagraph"/>
              <w:spacing w:before="37"/>
              <w:ind w:left="562"/>
              <w:rPr>
                <w:color w:val="000000" w:themeColor="text1"/>
              </w:rPr>
            </w:pPr>
            <w:r w:rsidRPr="00F17122">
              <w:rPr>
                <w:color w:val="000000" w:themeColor="text1"/>
              </w:rPr>
              <w:t>mejoramiento de vías terciarias</w:t>
            </w:r>
          </w:p>
        </w:tc>
      </w:tr>
    </w:tbl>
    <w:p w14:paraId="2CE04716" w14:textId="54EF7FCE" w:rsidR="00EA7743" w:rsidRPr="00F17122" w:rsidRDefault="00EA7743">
      <w:pPr>
        <w:pStyle w:val="Textoindependiente"/>
        <w:spacing w:before="6"/>
        <w:rPr>
          <w:b/>
          <w:color w:val="000000" w:themeColor="text1"/>
          <w:sz w:val="20"/>
        </w:rPr>
      </w:pPr>
    </w:p>
    <w:p w14:paraId="0306E08D" w14:textId="77777777" w:rsidR="00F17122" w:rsidRPr="00F17122" w:rsidRDefault="00F17122">
      <w:pPr>
        <w:pStyle w:val="Textoindependiente"/>
        <w:spacing w:before="6"/>
        <w:rPr>
          <w:b/>
          <w:color w:val="000000" w:themeColor="text1"/>
          <w:sz w:val="20"/>
        </w:rPr>
      </w:pPr>
    </w:p>
    <w:p w14:paraId="2CE04717" w14:textId="77777777" w:rsidR="00EA7743" w:rsidRPr="00F17122" w:rsidRDefault="00E20C09">
      <w:pPr>
        <w:pStyle w:val="Textoindependiente"/>
        <w:spacing w:before="93"/>
        <w:ind w:left="300"/>
        <w:jc w:val="both"/>
        <w:rPr>
          <w:color w:val="000000" w:themeColor="text1"/>
        </w:rPr>
      </w:pPr>
      <w:r w:rsidRPr="00F17122">
        <w:rPr>
          <w:color w:val="000000" w:themeColor="text1"/>
        </w:rPr>
        <w:t>Estimado señor Santacruz,</w:t>
      </w:r>
    </w:p>
    <w:p w14:paraId="2CE04718" w14:textId="77777777" w:rsidR="00EA7743" w:rsidRPr="00F17122" w:rsidRDefault="00EA7743">
      <w:pPr>
        <w:pStyle w:val="Textoindependiente"/>
        <w:spacing w:before="8"/>
        <w:rPr>
          <w:color w:val="000000" w:themeColor="text1"/>
          <w:sz w:val="28"/>
        </w:rPr>
      </w:pPr>
    </w:p>
    <w:p w14:paraId="2CE04719" w14:textId="77777777" w:rsidR="00EA7743" w:rsidRPr="00F17122" w:rsidRDefault="00E20C09">
      <w:pPr>
        <w:pStyle w:val="Textoindependiente"/>
        <w:spacing w:line="276" w:lineRule="auto"/>
        <w:ind w:left="300" w:right="307"/>
        <w:jc w:val="both"/>
        <w:rPr>
          <w:color w:val="000000" w:themeColor="text1"/>
        </w:rPr>
      </w:pPr>
      <w:r w:rsidRPr="00F17122">
        <w:rPr>
          <w:color w:val="000000" w:themeColor="text1"/>
        </w:rPr>
        <w:t>La Agencia Nacional de Contratación Pública - Colombia Compra Eficiente responde su consulta del 16 de octubre de 2019, en ejercicio de la competencia otorgada por el numeral 8 del artículo 11 y el numeral 5 del artículo 3 del Decreto Ley 4170 de 2011.</w:t>
      </w:r>
    </w:p>
    <w:p w14:paraId="2CE0471A" w14:textId="77777777" w:rsidR="00EA7743" w:rsidRPr="00F17122" w:rsidRDefault="00EA7743">
      <w:pPr>
        <w:pStyle w:val="Textoindependiente"/>
        <w:spacing w:before="2"/>
        <w:rPr>
          <w:color w:val="000000" w:themeColor="text1"/>
          <w:sz w:val="25"/>
        </w:rPr>
      </w:pPr>
    </w:p>
    <w:p w14:paraId="2CE0471B" w14:textId="77777777" w:rsidR="00EA7743" w:rsidRPr="00F17122" w:rsidRDefault="00E20C09">
      <w:pPr>
        <w:pStyle w:val="Ttulo1"/>
        <w:numPr>
          <w:ilvl w:val="0"/>
          <w:numId w:val="2"/>
        </w:numPr>
        <w:tabs>
          <w:tab w:val="left" w:pos="586"/>
        </w:tabs>
        <w:ind w:hanging="286"/>
        <w:rPr>
          <w:color w:val="000000" w:themeColor="text1"/>
        </w:rPr>
      </w:pPr>
      <w:r w:rsidRPr="00F17122">
        <w:rPr>
          <w:color w:val="000000" w:themeColor="text1"/>
        </w:rPr>
        <w:t>Problema</w:t>
      </w:r>
      <w:r w:rsidRPr="00F17122">
        <w:rPr>
          <w:color w:val="000000" w:themeColor="text1"/>
          <w:spacing w:val="-2"/>
        </w:rPr>
        <w:t xml:space="preserve"> </w:t>
      </w:r>
      <w:r w:rsidRPr="00F17122">
        <w:rPr>
          <w:color w:val="000000" w:themeColor="text1"/>
        </w:rPr>
        <w:t>Planteado</w:t>
      </w:r>
    </w:p>
    <w:p w14:paraId="2CE0471C" w14:textId="77777777" w:rsidR="00EA7743" w:rsidRPr="00F17122" w:rsidRDefault="00EA7743">
      <w:pPr>
        <w:pStyle w:val="Textoindependiente"/>
        <w:spacing w:before="8"/>
        <w:rPr>
          <w:b/>
          <w:color w:val="000000" w:themeColor="text1"/>
          <w:sz w:val="28"/>
        </w:rPr>
      </w:pPr>
    </w:p>
    <w:p w14:paraId="2CE0471D" w14:textId="77777777" w:rsidR="00EA7743" w:rsidRPr="00F17122" w:rsidRDefault="00E20C09">
      <w:pPr>
        <w:pStyle w:val="Textoindependiente"/>
        <w:spacing w:line="276" w:lineRule="auto"/>
        <w:ind w:left="300" w:right="307"/>
        <w:jc w:val="both"/>
        <w:rPr>
          <w:color w:val="000000" w:themeColor="text1"/>
        </w:rPr>
      </w:pPr>
      <w:r w:rsidRPr="00F17122">
        <w:rPr>
          <w:color w:val="000000" w:themeColor="text1"/>
        </w:rPr>
        <w:t>“En la matriz No. 1, capítulo 2. ‘obras en vías terciarias’ del numeral 2.2, ‘mejoramiento de vías terciarias’, la experiencia especifica cita: por lo menos un (1) contrato cuya longitud intervenida corresponda al 50% de la longitud de vía a construir mediante el presente proceso de contratación, se refiere a que los proponentes deben entregar un contrato donde se demuestre que se realizó la pavimentación en concreto rígido o asfaltico del 50% de la vía a intervenir o se refiere a que la intervención de la vía (afirmados, bases, alcantarillados, mejoramientos) sea superior al 50%”.</w:t>
      </w:r>
    </w:p>
    <w:p w14:paraId="2CE0471E" w14:textId="77777777" w:rsidR="00EA7743" w:rsidRPr="00F17122" w:rsidRDefault="00EA7743">
      <w:pPr>
        <w:pStyle w:val="Textoindependiente"/>
        <w:spacing w:before="3"/>
        <w:rPr>
          <w:color w:val="000000" w:themeColor="text1"/>
          <w:sz w:val="25"/>
        </w:rPr>
      </w:pPr>
    </w:p>
    <w:p w14:paraId="2CE0471F" w14:textId="77777777" w:rsidR="00EA7743" w:rsidRPr="00F17122" w:rsidRDefault="00E20C09">
      <w:pPr>
        <w:pStyle w:val="Ttulo1"/>
        <w:numPr>
          <w:ilvl w:val="0"/>
          <w:numId w:val="2"/>
        </w:numPr>
        <w:tabs>
          <w:tab w:val="left" w:pos="586"/>
        </w:tabs>
        <w:spacing w:before="1"/>
        <w:ind w:hanging="286"/>
        <w:rPr>
          <w:color w:val="000000" w:themeColor="text1"/>
        </w:rPr>
      </w:pPr>
      <w:r w:rsidRPr="00F17122">
        <w:rPr>
          <w:color w:val="000000" w:themeColor="text1"/>
        </w:rPr>
        <w:t>Consideraciones</w:t>
      </w:r>
    </w:p>
    <w:p w14:paraId="2CE04720" w14:textId="77777777" w:rsidR="00EA7743" w:rsidRPr="00F17122" w:rsidRDefault="00EA7743">
      <w:pPr>
        <w:pStyle w:val="Textoindependiente"/>
        <w:spacing w:before="7"/>
        <w:rPr>
          <w:b/>
          <w:color w:val="000000" w:themeColor="text1"/>
          <w:sz w:val="28"/>
        </w:rPr>
      </w:pPr>
    </w:p>
    <w:p w14:paraId="2CE04721" w14:textId="77777777" w:rsidR="00EA7743" w:rsidRPr="00F17122" w:rsidRDefault="00E20C09">
      <w:pPr>
        <w:pStyle w:val="Textoindependiente"/>
        <w:spacing w:line="276" w:lineRule="auto"/>
        <w:ind w:left="300" w:right="302"/>
        <w:jc w:val="both"/>
        <w:rPr>
          <w:color w:val="000000" w:themeColor="text1"/>
        </w:rPr>
      </w:pPr>
      <w:r w:rsidRPr="00F17122">
        <w:rPr>
          <w:color w:val="000000" w:themeColor="text1"/>
        </w:rPr>
        <w:t>La Subdirección de Gestión Contractual, en los conceptos identificados con radicados No. 4201912000005570 del 9 de septiembre de 2019, 4201912000005591 del 16 de</w:t>
      </w:r>
    </w:p>
    <w:p w14:paraId="2CE04722" w14:textId="77777777" w:rsidR="00EA7743" w:rsidRPr="00F17122" w:rsidRDefault="00E20C09">
      <w:pPr>
        <w:pStyle w:val="Textoindependiente"/>
        <w:spacing w:before="1" w:line="276" w:lineRule="auto"/>
        <w:ind w:left="300" w:right="306"/>
        <w:jc w:val="both"/>
        <w:rPr>
          <w:color w:val="000000" w:themeColor="text1"/>
        </w:rPr>
      </w:pPr>
      <w:r w:rsidRPr="00F17122">
        <w:rPr>
          <w:color w:val="000000" w:themeColor="text1"/>
        </w:rPr>
        <w:t>septiembre, 4201912000005830 del 4 de octubre de 2019 y 4201912000006489 del 31 de octubre de 2019, se ha pronunciado sobre la acreditación de la experiencia en los procesos de licitación pública de infraestructura. La tesis propuesta en estos conceptos es la que se expone a</w:t>
      </w:r>
      <w:r w:rsidRPr="00F17122">
        <w:rPr>
          <w:color w:val="000000" w:themeColor="text1"/>
          <w:spacing w:val="-7"/>
        </w:rPr>
        <w:t xml:space="preserve"> </w:t>
      </w:r>
      <w:r w:rsidRPr="00F17122">
        <w:rPr>
          <w:color w:val="000000" w:themeColor="text1"/>
        </w:rPr>
        <w:t>continuación.</w:t>
      </w:r>
    </w:p>
    <w:p w14:paraId="2CE04723" w14:textId="77777777" w:rsidR="00EA7743" w:rsidRPr="00F17122" w:rsidRDefault="00EA7743">
      <w:pPr>
        <w:pStyle w:val="Textoindependiente"/>
        <w:spacing w:before="1"/>
        <w:rPr>
          <w:color w:val="000000" w:themeColor="text1"/>
          <w:sz w:val="25"/>
        </w:rPr>
      </w:pPr>
    </w:p>
    <w:p w14:paraId="2CE04724" w14:textId="77777777" w:rsidR="00EA7743" w:rsidRPr="00F17122" w:rsidRDefault="00E20C09">
      <w:pPr>
        <w:pStyle w:val="Textoindependiente"/>
        <w:spacing w:before="1" w:line="276" w:lineRule="auto"/>
        <w:ind w:left="300" w:right="311"/>
        <w:jc w:val="both"/>
        <w:rPr>
          <w:color w:val="000000" w:themeColor="text1"/>
        </w:rPr>
      </w:pPr>
      <w:r w:rsidRPr="00F17122">
        <w:rPr>
          <w:color w:val="000000" w:themeColor="text1"/>
        </w:rPr>
        <w:t xml:space="preserve">En los Documentos Tipo implementados y desarrollados a través de la Resolución No. 1798 </w:t>
      </w:r>
      <w:r w:rsidRPr="00F17122">
        <w:rPr>
          <w:color w:val="000000" w:themeColor="text1"/>
        </w:rPr>
        <w:lastRenderedPageBreak/>
        <w:t>del 1 de abril de 2019, aplicables a los procesos de licitación de obra pública de infraestructura</w:t>
      </w:r>
      <w:r w:rsidRPr="00F17122">
        <w:rPr>
          <w:color w:val="000000" w:themeColor="text1"/>
          <w:spacing w:val="23"/>
        </w:rPr>
        <w:t xml:space="preserve"> </w:t>
      </w:r>
      <w:r w:rsidRPr="00F17122">
        <w:rPr>
          <w:color w:val="000000" w:themeColor="text1"/>
        </w:rPr>
        <w:t>de</w:t>
      </w:r>
      <w:r w:rsidRPr="00F17122">
        <w:rPr>
          <w:color w:val="000000" w:themeColor="text1"/>
          <w:spacing w:val="25"/>
        </w:rPr>
        <w:t xml:space="preserve"> </w:t>
      </w:r>
      <w:r w:rsidRPr="00F17122">
        <w:rPr>
          <w:color w:val="000000" w:themeColor="text1"/>
        </w:rPr>
        <w:t>transporte,</w:t>
      </w:r>
      <w:r w:rsidRPr="00F17122">
        <w:rPr>
          <w:color w:val="000000" w:themeColor="text1"/>
          <w:spacing w:val="23"/>
        </w:rPr>
        <w:t xml:space="preserve"> </w:t>
      </w:r>
      <w:r w:rsidRPr="00F17122">
        <w:rPr>
          <w:color w:val="000000" w:themeColor="text1"/>
        </w:rPr>
        <w:t>para</w:t>
      </w:r>
      <w:r w:rsidRPr="00F17122">
        <w:rPr>
          <w:color w:val="000000" w:themeColor="text1"/>
          <w:spacing w:val="23"/>
        </w:rPr>
        <w:t xml:space="preserve"> </w:t>
      </w:r>
      <w:r w:rsidRPr="00F17122">
        <w:rPr>
          <w:color w:val="000000" w:themeColor="text1"/>
        </w:rPr>
        <w:t>definir</w:t>
      </w:r>
      <w:r w:rsidRPr="00F17122">
        <w:rPr>
          <w:color w:val="000000" w:themeColor="text1"/>
          <w:spacing w:val="21"/>
        </w:rPr>
        <w:t xml:space="preserve"> </w:t>
      </w:r>
      <w:r w:rsidRPr="00F17122">
        <w:rPr>
          <w:color w:val="000000" w:themeColor="text1"/>
        </w:rPr>
        <w:t>la</w:t>
      </w:r>
      <w:r w:rsidRPr="00F17122">
        <w:rPr>
          <w:color w:val="000000" w:themeColor="text1"/>
          <w:spacing w:val="24"/>
        </w:rPr>
        <w:t xml:space="preserve"> </w:t>
      </w:r>
      <w:r w:rsidRPr="00F17122">
        <w:rPr>
          <w:color w:val="000000" w:themeColor="text1"/>
        </w:rPr>
        <w:t>experiencia</w:t>
      </w:r>
      <w:r w:rsidRPr="00F17122">
        <w:rPr>
          <w:color w:val="000000" w:themeColor="text1"/>
          <w:spacing w:val="22"/>
        </w:rPr>
        <w:t xml:space="preserve"> </w:t>
      </w:r>
      <w:r w:rsidRPr="00F17122">
        <w:rPr>
          <w:color w:val="000000" w:themeColor="text1"/>
        </w:rPr>
        <w:t>exigible,</w:t>
      </w:r>
      <w:r w:rsidRPr="00F17122">
        <w:rPr>
          <w:color w:val="000000" w:themeColor="text1"/>
          <w:spacing w:val="20"/>
        </w:rPr>
        <w:t xml:space="preserve"> </w:t>
      </w:r>
      <w:r w:rsidRPr="00F17122">
        <w:rPr>
          <w:color w:val="000000" w:themeColor="text1"/>
        </w:rPr>
        <w:t>la</w:t>
      </w:r>
      <w:r w:rsidRPr="00F17122">
        <w:rPr>
          <w:color w:val="000000" w:themeColor="text1"/>
          <w:spacing w:val="24"/>
        </w:rPr>
        <w:t xml:space="preserve"> </w:t>
      </w:r>
      <w:r w:rsidRPr="00F17122">
        <w:rPr>
          <w:color w:val="000000" w:themeColor="text1"/>
        </w:rPr>
        <w:t>entidad</w:t>
      </w:r>
      <w:r w:rsidRPr="00F17122">
        <w:rPr>
          <w:color w:val="000000" w:themeColor="text1"/>
          <w:spacing w:val="22"/>
        </w:rPr>
        <w:t xml:space="preserve"> </w:t>
      </w:r>
      <w:r w:rsidRPr="00F17122">
        <w:rPr>
          <w:color w:val="000000" w:themeColor="text1"/>
        </w:rPr>
        <w:t>estatal,</w:t>
      </w:r>
      <w:r w:rsidRPr="00F17122">
        <w:rPr>
          <w:color w:val="000000" w:themeColor="text1"/>
          <w:spacing w:val="23"/>
        </w:rPr>
        <w:t xml:space="preserve"> </w:t>
      </w:r>
      <w:r w:rsidRPr="00F17122">
        <w:rPr>
          <w:color w:val="000000" w:themeColor="text1"/>
        </w:rPr>
        <w:t>en</w:t>
      </w:r>
      <w:r w:rsidRPr="00F17122">
        <w:rPr>
          <w:color w:val="000000" w:themeColor="text1"/>
          <w:spacing w:val="24"/>
        </w:rPr>
        <w:t xml:space="preserve"> </w:t>
      </w:r>
      <w:r w:rsidRPr="00F17122">
        <w:rPr>
          <w:color w:val="000000" w:themeColor="text1"/>
        </w:rPr>
        <w:t>la</w:t>
      </w:r>
    </w:p>
    <w:p w14:paraId="2CE04725" w14:textId="77777777" w:rsidR="00EA7743" w:rsidRPr="00F17122" w:rsidRDefault="00E20C09">
      <w:pPr>
        <w:pStyle w:val="Textoindependiente"/>
        <w:spacing w:before="125" w:line="276" w:lineRule="auto"/>
        <w:ind w:left="300" w:right="309"/>
        <w:jc w:val="both"/>
        <w:rPr>
          <w:color w:val="000000" w:themeColor="text1"/>
        </w:rPr>
      </w:pPr>
      <w:r w:rsidRPr="00F17122">
        <w:rPr>
          <w:color w:val="000000" w:themeColor="text1"/>
        </w:rPr>
        <w:t xml:space="preserve">etapa de planeación, debe tener en cuenta: i) el alcance del objeto a contratar, </w:t>
      </w:r>
      <w:proofErr w:type="spellStart"/>
      <w:r w:rsidRPr="00F17122">
        <w:rPr>
          <w:color w:val="000000" w:themeColor="text1"/>
        </w:rPr>
        <w:t>ii</w:t>
      </w:r>
      <w:proofErr w:type="spellEnd"/>
      <w:r w:rsidRPr="00F17122">
        <w:rPr>
          <w:color w:val="000000" w:themeColor="text1"/>
        </w:rPr>
        <w:t xml:space="preserve">) el tipo de infraestructura, </w:t>
      </w:r>
      <w:proofErr w:type="spellStart"/>
      <w:r w:rsidRPr="00F17122">
        <w:rPr>
          <w:color w:val="000000" w:themeColor="text1"/>
        </w:rPr>
        <w:t>iii</w:t>
      </w:r>
      <w:proofErr w:type="spellEnd"/>
      <w:r w:rsidRPr="00F17122">
        <w:rPr>
          <w:color w:val="000000" w:themeColor="text1"/>
        </w:rPr>
        <w:t xml:space="preserve">) las actividades definidas en la Matriz 1- Experiencia y </w:t>
      </w:r>
      <w:proofErr w:type="spellStart"/>
      <w:r w:rsidRPr="00F17122">
        <w:rPr>
          <w:color w:val="000000" w:themeColor="text1"/>
        </w:rPr>
        <w:t>iv</w:t>
      </w:r>
      <w:proofErr w:type="spellEnd"/>
      <w:r w:rsidRPr="00F17122">
        <w:rPr>
          <w:color w:val="000000" w:themeColor="text1"/>
        </w:rPr>
        <w:t>) la cuantía del proceso de contratación. Por lo tanto, debe seguir los siguientes pasos:</w:t>
      </w:r>
    </w:p>
    <w:p w14:paraId="2CE04726" w14:textId="77777777" w:rsidR="00EA7743" w:rsidRPr="00F17122" w:rsidRDefault="00EA7743">
      <w:pPr>
        <w:pStyle w:val="Textoindependiente"/>
        <w:spacing w:before="2"/>
        <w:rPr>
          <w:color w:val="000000" w:themeColor="text1"/>
          <w:sz w:val="25"/>
        </w:rPr>
      </w:pPr>
    </w:p>
    <w:p w14:paraId="2CE04727" w14:textId="77777777" w:rsidR="00EA7743" w:rsidRPr="00F17122" w:rsidRDefault="00E20C09">
      <w:pPr>
        <w:pStyle w:val="Prrafodelista"/>
        <w:numPr>
          <w:ilvl w:val="0"/>
          <w:numId w:val="1"/>
        </w:numPr>
        <w:tabs>
          <w:tab w:val="left" w:pos="586"/>
        </w:tabs>
        <w:spacing w:line="276" w:lineRule="auto"/>
        <w:ind w:right="302" w:firstLine="0"/>
        <w:jc w:val="both"/>
        <w:rPr>
          <w:color w:val="000000" w:themeColor="text1"/>
        </w:rPr>
      </w:pPr>
      <w:r w:rsidRPr="00F17122">
        <w:rPr>
          <w:color w:val="000000" w:themeColor="text1"/>
        </w:rPr>
        <w:t xml:space="preserve">Identificar en la Matriz 1- Experiencia, el tipo de infraestructura sobre el cual recae la obra a ejecutar. Al respecto esta matriz contiene ocho (8) secciones: </w:t>
      </w:r>
      <w:r w:rsidRPr="00F17122">
        <w:rPr>
          <w:b/>
          <w:color w:val="000000" w:themeColor="text1"/>
        </w:rPr>
        <w:t xml:space="preserve">1. </w:t>
      </w:r>
      <w:r w:rsidRPr="00F17122">
        <w:rPr>
          <w:color w:val="000000" w:themeColor="text1"/>
        </w:rPr>
        <w:t xml:space="preserve">OBRAS EN VÍAS PRIMARIAS O SECUNDARIAS. </w:t>
      </w:r>
      <w:r w:rsidRPr="00F17122">
        <w:rPr>
          <w:b/>
          <w:color w:val="000000" w:themeColor="text1"/>
        </w:rPr>
        <w:t>2</w:t>
      </w:r>
      <w:r w:rsidRPr="00F17122">
        <w:rPr>
          <w:color w:val="000000" w:themeColor="text1"/>
        </w:rPr>
        <w:t xml:space="preserve">. OBRAS EN VIAS TERCIARIAS. </w:t>
      </w:r>
      <w:r w:rsidRPr="00F17122">
        <w:rPr>
          <w:b/>
          <w:color w:val="000000" w:themeColor="text1"/>
        </w:rPr>
        <w:t xml:space="preserve">3. </w:t>
      </w:r>
      <w:r w:rsidRPr="00F17122">
        <w:rPr>
          <w:color w:val="000000" w:themeColor="text1"/>
        </w:rPr>
        <w:t xml:space="preserve">OBRAS MARITIMAS Y FLUVIALES. </w:t>
      </w:r>
      <w:r w:rsidRPr="00F17122">
        <w:rPr>
          <w:b/>
          <w:color w:val="000000" w:themeColor="text1"/>
        </w:rPr>
        <w:t xml:space="preserve">4. </w:t>
      </w:r>
      <w:r w:rsidRPr="00F17122">
        <w:rPr>
          <w:color w:val="000000" w:themeColor="text1"/>
        </w:rPr>
        <w:t xml:space="preserve">OBRAS EN VIAS PRIMARIAS O SECUNDARIAS O TERCIARIAS PARA ATENCIÓN DE EMERGENCIAS DIFERENTES A CONTRATACIÓN DIRECTA. </w:t>
      </w:r>
      <w:r w:rsidRPr="00F17122">
        <w:rPr>
          <w:b/>
          <w:color w:val="000000" w:themeColor="text1"/>
        </w:rPr>
        <w:t xml:space="preserve">5. </w:t>
      </w:r>
      <w:r w:rsidRPr="00F17122">
        <w:rPr>
          <w:color w:val="000000" w:themeColor="text1"/>
        </w:rPr>
        <w:t xml:space="preserve">OBRAS FERREAS. </w:t>
      </w:r>
      <w:r w:rsidRPr="00F17122">
        <w:rPr>
          <w:b/>
          <w:color w:val="000000" w:themeColor="text1"/>
        </w:rPr>
        <w:t>6</w:t>
      </w:r>
      <w:r w:rsidRPr="00F17122">
        <w:rPr>
          <w:color w:val="000000" w:themeColor="text1"/>
        </w:rPr>
        <w:t xml:space="preserve">. OBRAS INFRAESTRUCTURA VIAL URBANA. </w:t>
      </w:r>
      <w:r w:rsidRPr="00F17122">
        <w:rPr>
          <w:b/>
          <w:color w:val="000000" w:themeColor="text1"/>
        </w:rPr>
        <w:t xml:space="preserve">7. </w:t>
      </w:r>
      <w:r w:rsidRPr="00F17122">
        <w:rPr>
          <w:color w:val="000000" w:themeColor="text1"/>
        </w:rPr>
        <w:t xml:space="preserve">OBRAS EN PUENTES. </w:t>
      </w:r>
      <w:r w:rsidRPr="00F17122">
        <w:rPr>
          <w:b/>
          <w:color w:val="000000" w:themeColor="text1"/>
        </w:rPr>
        <w:t xml:space="preserve">8. </w:t>
      </w:r>
      <w:r w:rsidRPr="00F17122">
        <w:rPr>
          <w:color w:val="000000" w:themeColor="text1"/>
        </w:rPr>
        <w:t>OBRAS</w:t>
      </w:r>
      <w:r w:rsidRPr="00F17122">
        <w:rPr>
          <w:color w:val="000000" w:themeColor="text1"/>
          <w:spacing w:val="-7"/>
        </w:rPr>
        <w:t xml:space="preserve"> </w:t>
      </w:r>
      <w:r w:rsidRPr="00F17122">
        <w:rPr>
          <w:color w:val="000000" w:themeColor="text1"/>
        </w:rPr>
        <w:t>AEROPORTUARIAS.</w:t>
      </w:r>
    </w:p>
    <w:p w14:paraId="2CE04728" w14:textId="77777777" w:rsidR="00EA7743" w:rsidRPr="00F17122" w:rsidRDefault="00EA7743">
      <w:pPr>
        <w:pStyle w:val="Textoindependiente"/>
        <w:spacing w:before="4"/>
        <w:rPr>
          <w:color w:val="000000" w:themeColor="text1"/>
          <w:sz w:val="25"/>
        </w:rPr>
      </w:pPr>
    </w:p>
    <w:p w14:paraId="2CE04729" w14:textId="77777777" w:rsidR="00EA7743" w:rsidRPr="00F17122" w:rsidRDefault="00E20C09">
      <w:pPr>
        <w:pStyle w:val="Prrafodelista"/>
        <w:numPr>
          <w:ilvl w:val="0"/>
          <w:numId w:val="1"/>
        </w:numPr>
        <w:tabs>
          <w:tab w:val="left" w:pos="593"/>
        </w:tabs>
        <w:spacing w:line="278" w:lineRule="auto"/>
        <w:ind w:right="312" w:firstLine="0"/>
        <w:jc w:val="both"/>
        <w:rPr>
          <w:color w:val="000000" w:themeColor="text1"/>
        </w:rPr>
      </w:pPr>
      <w:r w:rsidRPr="00F17122">
        <w:rPr>
          <w:color w:val="000000" w:themeColor="text1"/>
        </w:rPr>
        <w:t>Una vez definido el tipo de infraestructura, identificar la “ACTIVIDAD A CONTRATAR” acorde con la Matriz 1-</w:t>
      </w:r>
      <w:r w:rsidRPr="00F17122">
        <w:rPr>
          <w:color w:val="000000" w:themeColor="text1"/>
          <w:spacing w:val="-9"/>
        </w:rPr>
        <w:t xml:space="preserve"> </w:t>
      </w:r>
      <w:r w:rsidRPr="00F17122">
        <w:rPr>
          <w:color w:val="000000" w:themeColor="text1"/>
        </w:rPr>
        <w:t>Experiencia.</w:t>
      </w:r>
    </w:p>
    <w:p w14:paraId="2CE0472A" w14:textId="77777777" w:rsidR="00EA7743" w:rsidRPr="00F17122" w:rsidRDefault="00EA7743">
      <w:pPr>
        <w:pStyle w:val="Textoindependiente"/>
        <w:spacing w:before="10"/>
        <w:rPr>
          <w:color w:val="000000" w:themeColor="text1"/>
          <w:sz w:val="24"/>
        </w:rPr>
      </w:pPr>
    </w:p>
    <w:p w14:paraId="2CE0472B" w14:textId="77777777" w:rsidR="00EA7743" w:rsidRPr="00F17122" w:rsidRDefault="00E20C09">
      <w:pPr>
        <w:pStyle w:val="Textoindependiente"/>
        <w:spacing w:line="276" w:lineRule="auto"/>
        <w:ind w:left="300" w:right="307"/>
        <w:jc w:val="both"/>
        <w:rPr>
          <w:color w:val="000000" w:themeColor="text1"/>
        </w:rPr>
      </w:pPr>
      <w:r w:rsidRPr="00F17122">
        <w:rPr>
          <w:color w:val="000000" w:themeColor="text1"/>
        </w:rPr>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2CE0472C" w14:textId="77777777" w:rsidR="00EA7743" w:rsidRPr="00F17122" w:rsidRDefault="00EA7743">
      <w:pPr>
        <w:pStyle w:val="Textoindependiente"/>
        <w:spacing w:before="3"/>
        <w:rPr>
          <w:color w:val="000000" w:themeColor="text1"/>
          <w:sz w:val="25"/>
        </w:rPr>
      </w:pPr>
    </w:p>
    <w:p w14:paraId="2CE0472D" w14:textId="77777777" w:rsidR="00EA7743" w:rsidRPr="00F17122" w:rsidRDefault="00E20C09">
      <w:pPr>
        <w:pStyle w:val="Prrafodelista"/>
        <w:numPr>
          <w:ilvl w:val="0"/>
          <w:numId w:val="1"/>
        </w:numPr>
        <w:tabs>
          <w:tab w:val="left" w:pos="558"/>
        </w:tabs>
        <w:spacing w:line="278" w:lineRule="auto"/>
        <w:ind w:right="311" w:firstLine="0"/>
        <w:jc w:val="both"/>
        <w:rPr>
          <w:color w:val="000000" w:themeColor="text1"/>
        </w:rPr>
      </w:pPr>
      <w:r w:rsidRPr="00F17122">
        <w:rPr>
          <w:color w:val="000000" w:themeColor="text1"/>
        </w:rPr>
        <w:t>Identificar el rango en el cual se encuentra el Proceso de Contratación de acuerdo con</w:t>
      </w:r>
      <w:r w:rsidRPr="00F17122">
        <w:rPr>
          <w:color w:val="000000" w:themeColor="text1"/>
          <w:spacing w:val="-42"/>
        </w:rPr>
        <w:t xml:space="preserve"> </w:t>
      </w:r>
      <w:r w:rsidRPr="00F17122">
        <w:rPr>
          <w:color w:val="000000" w:themeColor="text1"/>
        </w:rPr>
        <w:t>el presupuesto</w:t>
      </w:r>
      <w:r w:rsidRPr="00F17122">
        <w:rPr>
          <w:color w:val="000000" w:themeColor="text1"/>
          <w:spacing w:val="-2"/>
        </w:rPr>
        <w:t xml:space="preserve"> </w:t>
      </w:r>
      <w:r w:rsidRPr="00F17122">
        <w:rPr>
          <w:color w:val="000000" w:themeColor="text1"/>
        </w:rPr>
        <w:t>oficial.</w:t>
      </w:r>
    </w:p>
    <w:p w14:paraId="2CE0472E" w14:textId="77777777" w:rsidR="00EA7743" w:rsidRPr="00F17122" w:rsidRDefault="00EA7743">
      <w:pPr>
        <w:pStyle w:val="Textoindependiente"/>
        <w:spacing w:before="11"/>
        <w:rPr>
          <w:color w:val="000000" w:themeColor="text1"/>
          <w:sz w:val="24"/>
        </w:rPr>
      </w:pPr>
    </w:p>
    <w:p w14:paraId="2CE0472F" w14:textId="77777777" w:rsidR="00EA7743" w:rsidRPr="00F17122" w:rsidRDefault="00E20C09">
      <w:pPr>
        <w:pStyle w:val="Prrafodelista"/>
        <w:numPr>
          <w:ilvl w:val="0"/>
          <w:numId w:val="1"/>
        </w:numPr>
        <w:tabs>
          <w:tab w:val="left" w:pos="581"/>
        </w:tabs>
        <w:spacing w:line="278" w:lineRule="auto"/>
        <w:ind w:right="305" w:firstLine="0"/>
        <w:jc w:val="both"/>
        <w:rPr>
          <w:color w:val="000000" w:themeColor="text1"/>
        </w:rPr>
      </w:pPr>
      <w:r w:rsidRPr="00F17122">
        <w:rPr>
          <w:color w:val="000000" w:themeColor="text1"/>
        </w:rPr>
        <w:t xml:space="preserve">Identificar la “experiencia general” exigible acorde con la Matriz </w:t>
      </w:r>
      <w:r w:rsidRPr="00F17122">
        <w:rPr>
          <w:color w:val="000000" w:themeColor="text1"/>
          <w:spacing w:val="3"/>
        </w:rPr>
        <w:t xml:space="preserve">1- </w:t>
      </w:r>
      <w:r w:rsidRPr="00F17122">
        <w:rPr>
          <w:color w:val="000000" w:themeColor="text1"/>
        </w:rPr>
        <w:t>Experiencia teniendo en cuenta la actividad a contratar y el rango de la cuantía del Proceso de</w:t>
      </w:r>
      <w:r w:rsidRPr="00F17122">
        <w:rPr>
          <w:color w:val="000000" w:themeColor="text1"/>
          <w:spacing w:val="-38"/>
        </w:rPr>
        <w:t xml:space="preserve"> </w:t>
      </w:r>
      <w:r w:rsidRPr="00F17122">
        <w:rPr>
          <w:color w:val="000000" w:themeColor="text1"/>
        </w:rPr>
        <w:t>Contratación.</w:t>
      </w:r>
    </w:p>
    <w:p w14:paraId="2CE04730" w14:textId="77777777" w:rsidR="00EA7743" w:rsidRPr="00F17122" w:rsidRDefault="00EA7743">
      <w:pPr>
        <w:pStyle w:val="Textoindependiente"/>
        <w:spacing w:before="9"/>
        <w:rPr>
          <w:color w:val="000000" w:themeColor="text1"/>
          <w:sz w:val="24"/>
        </w:rPr>
      </w:pPr>
    </w:p>
    <w:p w14:paraId="2CE04731" w14:textId="77777777" w:rsidR="00EA7743" w:rsidRPr="00F17122" w:rsidRDefault="00E20C09">
      <w:pPr>
        <w:pStyle w:val="Prrafodelista"/>
        <w:numPr>
          <w:ilvl w:val="0"/>
          <w:numId w:val="1"/>
        </w:numPr>
        <w:tabs>
          <w:tab w:val="left" w:pos="576"/>
        </w:tabs>
        <w:spacing w:line="276" w:lineRule="auto"/>
        <w:ind w:right="304" w:firstLine="0"/>
        <w:jc w:val="both"/>
        <w:rPr>
          <w:color w:val="000000" w:themeColor="text1"/>
        </w:rPr>
      </w:pPr>
      <w:r w:rsidRPr="00F17122">
        <w:rPr>
          <w:color w:val="000000" w:themeColor="text1"/>
        </w:rPr>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F17122">
        <w:rPr>
          <w:i/>
          <w:color w:val="000000" w:themeColor="text1"/>
        </w:rPr>
        <w:t xml:space="preserve">N.A </w:t>
      </w:r>
      <w:r w:rsidRPr="00F17122">
        <w:rPr>
          <w:color w:val="000000" w:themeColor="text1"/>
        </w:rPr>
        <w:t>significa que la entidad estatal no puede exigir a los proponentes ningún tipo de experiencia específica en los procesos de</w:t>
      </w:r>
      <w:r w:rsidRPr="00F17122">
        <w:rPr>
          <w:color w:val="000000" w:themeColor="text1"/>
          <w:spacing w:val="-10"/>
        </w:rPr>
        <w:t xml:space="preserve"> </w:t>
      </w:r>
      <w:r w:rsidRPr="00F17122">
        <w:rPr>
          <w:color w:val="000000" w:themeColor="text1"/>
        </w:rPr>
        <w:t>contratación.</w:t>
      </w:r>
    </w:p>
    <w:p w14:paraId="2CE04732" w14:textId="77777777" w:rsidR="00EA7743" w:rsidRPr="00F17122" w:rsidRDefault="00EA7743">
      <w:pPr>
        <w:pStyle w:val="Textoindependiente"/>
        <w:spacing w:before="6"/>
        <w:rPr>
          <w:color w:val="000000" w:themeColor="text1"/>
          <w:sz w:val="25"/>
        </w:rPr>
      </w:pPr>
    </w:p>
    <w:p w14:paraId="2CE04733" w14:textId="77777777" w:rsidR="00EA7743" w:rsidRPr="00F17122" w:rsidRDefault="00E20C09">
      <w:pPr>
        <w:pStyle w:val="Textoindependiente"/>
        <w:spacing w:line="276" w:lineRule="auto"/>
        <w:ind w:left="300" w:right="311"/>
        <w:jc w:val="both"/>
        <w:rPr>
          <w:color w:val="000000" w:themeColor="text1"/>
        </w:rPr>
      </w:pPr>
      <w:r w:rsidRPr="00F17122">
        <w:rPr>
          <w:color w:val="000000" w:themeColor="text1"/>
        </w:rPr>
        <w:t xml:space="preserve">En este sentido, la experiencia se exigirá de acuerdo con el tipo de infraestructura, la actividad a contratar y la cuantía del Proceso de Contratación. Así, por ejemplo, si el objeto del Proceso es el </w:t>
      </w:r>
      <w:r w:rsidRPr="00F17122">
        <w:rPr>
          <w:i/>
          <w:color w:val="000000" w:themeColor="text1"/>
        </w:rPr>
        <w:t>“</w:t>
      </w:r>
      <w:r w:rsidRPr="00F17122">
        <w:rPr>
          <w:color w:val="000000" w:themeColor="text1"/>
        </w:rPr>
        <w:t xml:space="preserve">CONSTRUCCIÓN DE PLACA HUELLA” y la cuantía del Proceso está entre 100 y 1.000 SMMLV, la entidad estatal solicitará únicamente como “experiencia general”, referida a la “CONSTRUCCIÓN O MEJORAMIENTO EN PAVIMENTO ASFALTICO O CONCRETO HIDRÁULICO O PLACA HUELLA DE VÍAS PRIMARIAS O SECUNDARIAS   </w:t>
      </w:r>
      <w:r w:rsidRPr="00F17122">
        <w:rPr>
          <w:color w:val="000000" w:themeColor="text1"/>
          <w:spacing w:val="12"/>
        </w:rPr>
        <w:t xml:space="preserve"> </w:t>
      </w:r>
      <w:r w:rsidRPr="00F17122">
        <w:rPr>
          <w:color w:val="000000" w:themeColor="text1"/>
        </w:rPr>
        <w:t xml:space="preserve">O   </w:t>
      </w:r>
      <w:r w:rsidRPr="00F17122">
        <w:rPr>
          <w:color w:val="000000" w:themeColor="text1"/>
          <w:spacing w:val="13"/>
        </w:rPr>
        <w:t xml:space="preserve"> </w:t>
      </w:r>
      <w:r w:rsidRPr="00F17122">
        <w:rPr>
          <w:color w:val="000000" w:themeColor="text1"/>
        </w:rPr>
        <w:t xml:space="preserve">VÍAS   </w:t>
      </w:r>
      <w:r w:rsidRPr="00F17122">
        <w:rPr>
          <w:color w:val="000000" w:themeColor="text1"/>
          <w:spacing w:val="15"/>
        </w:rPr>
        <w:t xml:space="preserve"> </w:t>
      </w:r>
      <w:r w:rsidRPr="00F17122">
        <w:rPr>
          <w:color w:val="000000" w:themeColor="text1"/>
        </w:rPr>
        <w:t xml:space="preserve">TERCIARIAS   </w:t>
      </w:r>
      <w:r w:rsidRPr="00F17122">
        <w:rPr>
          <w:color w:val="000000" w:themeColor="text1"/>
          <w:spacing w:val="15"/>
        </w:rPr>
        <w:t xml:space="preserve"> </w:t>
      </w:r>
      <w:r w:rsidRPr="00F17122">
        <w:rPr>
          <w:color w:val="000000" w:themeColor="text1"/>
        </w:rPr>
        <w:t xml:space="preserve">O   </w:t>
      </w:r>
      <w:r w:rsidRPr="00F17122">
        <w:rPr>
          <w:color w:val="000000" w:themeColor="text1"/>
          <w:spacing w:val="12"/>
        </w:rPr>
        <w:t xml:space="preserve"> </w:t>
      </w:r>
      <w:r w:rsidRPr="00F17122">
        <w:rPr>
          <w:color w:val="000000" w:themeColor="text1"/>
        </w:rPr>
        <w:t xml:space="preserve">VÍAS   </w:t>
      </w:r>
      <w:r w:rsidRPr="00F17122">
        <w:rPr>
          <w:color w:val="000000" w:themeColor="text1"/>
          <w:spacing w:val="12"/>
        </w:rPr>
        <w:t xml:space="preserve"> </w:t>
      </w:r>
      <w:r w:rsidRPr="00F17122">
        <w:rPr>
          <w:color w:val="000000" w:themeColor="text1"/>
        </w:rPr>
        <w:t xml:space="preserve">URBANAS   </w:t>
      </w:r>
      <w:r w:rsidRPr="00F17122">
        <w:rPr>
          <w:color w:val="000000" w:themeColor="text1"/>
          <w:spacing w:val="15"/>
        </w:rPr>
        <w:t xml:space="preserve"> </w:t>
      </w:r>
      <w:r w:rsidRPr="00F17122">
        <w:rPr>
          <w:color w:val="000000" w:themeColor="text1"/>
        </w:rPr>
        <w:t xml:space="preserve">O   </w:t>
      </w:r>
      <w:r w:rsidRPr="00F17122">
        <w:rPr>
          <w:color w:val="000000" w:themeColor="text1"/>
          <w:spacing w:val="11"/>
        </w:rPr>
        <w:t xml:space="preserve"> </w:t>
      </w:r>
      <w:r w:rsidRPr="00F17122">
        <w:rPr>
          <w:color w:val="000000" w:themeColor="text1"/>
        </w:rPr>
        <w:t xml:space="preserve">PISTAS   </w:t>
      </w:r>
      <w:r w:rsidRPr="00F17122">
        <w:rPr>
          <w:color w:val="000000" w:themeColor="text1"/>
          <w:spacing w:val="13"/>
        </w:rPr>
        <w:t xml:space="preserve"> </w:t>
      </w:r>
      <w:r w:rsidRPr="00F17122">
        <w:rPr>
          <w:color w:val="000000" w:themeColor="text1"/>
        </w:rPr>
        <w:t>DE</w:t>
      </w:r>
    </w:p>
    <w:p w14:paraId="2CE04734" w14:textId="77777777" w:rsidR="00EA7743" w:rsidRPr="00F17122" w:rsidRDefault="00E20C09" w:rsidP="00A968FB">
      <w:pPr>
        <w:pStyle w:val="Textoindependiente"/>
        <w:spacing w:line="278" w:lineRule="auto"/>
        <w:ind w:left="300" w:right="306"/>
        <w:jc w:val="both"/>
        <w:rPr>
          <w:color w:val="000000" w:themeColor="text1"/>
        </w:rPr>
      </w:pPr>
      <w:r w:rsidRPr="00F17122">
        <w:rPr>
          <w:color w:val="000000" w:themeColor="text1"/>
        </w:rPr>
        <w:lastRenderedPageBreak/>
        <w:t>AEROPUERTOS”, según establece el numeral 2.2 de la Matriz 1 -Experiencia. Por su parte,</w:t>
      </w:r>
      <w:r w:rsidRPr="00F17122">
        <w:rPr>
          <w:color w:val="000000" w:themeColor="text1"/>
          <w:spacing w:val="4"/>
        </w:rPr>
        <w:t xml:space="preserve"> </w:t>
      </w:r>
      <w:r w:rsidRPr="00F17122">
        <w:rPr>
          <w:color w:val="000000" w:themeColor="text1"/>
        </w:rPr>
        <w:t>si</w:t>
      </w:r>
      <w:r w:rsidRPr="00F17122">
        <w:rPr>
          <w:color w:val="000000" w:themeColor="text1"/>
          <w:spacing w:val="6"/>
        </w:rPr>
        <w:t xml:space="preserve"> </w:t>
      </w:r>
      <w:r w:rsidRPr="00F17122">
        <w:rPr>
          <w:color w:val="000000" w:themeColor="text1"/>
        </w:rPr>
        <w:t>la</w:t>
      </w:r>
      <w:r w:rsidRPr="00F17122">
        <w:rPr>
          <w:color w:val="000000" w:themeColor="text1"/>
          <w:spacing w:val="5"/>
        </w:rPr>
        <w:t xml:space="preserve"> </w:t>
      </w:r>
      <w:r w:rsidRPr="00F17122">
        <w:rPr>
          <w:color w:val="000000" w:themeColor="text1"/>
        </w:rPr>
        <w:t>cuantía</w:t>
      </w:r>
      <w:r w:rsidRPr="00F17122">
        <w:rPr>
          <w:color w:val="000000" w:themeColor="text1"/>
          <w:spacing w:val="5"/>
        </w:rPr>
        <w:t xml:space="preserve"> </w:t>
      </w:r>
      <w:r w:rsidRPr="00F17122">
        <w:rPr>
          <w:color w:val="000000" w:themeColor="text1"/>
        </w:rPr>
        <w:t>del</w:t>
      </w:r>
      <w:r w:rsidRPr="00F17122">
        <w:rPr>
          <w:color w:val="000000" w:themeColor="text1"/>
          <w:spacing w:val="6"/>
        </w:rPr>
        <w:t xml:space="preserve"> </w:t>
      </w:r>
      <w:r w:rsidRPr="00F17122">
        <w:rPr>
          <w:color w:val="000000" w:themeColor="text1"/>
        </w:rPr>
        <w:t>proceso</w:t>
      </w:r>
      <w:r w:rsidRPr="00F17122">
        <w:rPr>
          <w:color w:val="000000" w:themeColor="text1"/>
          <w:spacing w:val="5"/>
        </w:rPr>
        <w:t xml:space="preserve"> </w:t>
      </w:r>
      <w:r w:rsidRPr="00F17122">
        <w:rPr>
          <w:color w:val="000000" w:themeColor="text1"/>
        </w:rPr>
        <w:t>está</w:t>
      </w:r>
      <w:r w:rsidRPr="00F17122">
        <w:rPr>
          <w:color w:val="000000" w:themeColor="text1"/>
          <w:spacing w:val="5"/>
        </w:rPr>
        <w:t xml:space="preserve"> </w:t>
      </w:r>
      <w:r w:rsidRPr="00F17122">
        <w:rPr>
          <w:color w:val="000000" w:themeColor="text1"/>
        </w:rPr>
        <w:t>de</w:t>
      </w:r>
      <w:r w:rsidRPr="00F17122">
        <w:rPr>
          <w:color w:val="000000" w:themeColor="text1"/>
          <w:spacing w:val="5"/>
        </w:rPr>
        <w:t xml:space="preserve"> </w:t>
      </w:r>
      <w:r w:rsidRPr="00F17122">
        <w:rPr>
          <w:color w:val="000000" w:themeColor="text1"/>
        </w:rPr>
        <w:t>1.001</w:t>
      </w:r>
      <w:r w:rsidRPr="00F17122">
        <w:rPr>
          <w:color w:val="000000" w:themeColor="text1"/>
          <w:spacing w:val="6"/>
        </w:rPr>
        <w:t xml:space="preserve"> </w:t>
      </w:r>
      <w:r w:rsidRPr="00F17122">
        <w:rPr>
          <w:color w:val="000000" w:themeColor="text1"/>
        </w:rPr>
        <w:t>hasta</w:t>
      </w:r>
      <w:r w:rsidRPr="00F17122">
        <w:rPr>
          <w:color w:val="000000" w:themeColor="text1"/>
          <w:spacing w:val="5"/>
        </w:rPr>
        <w:t xml:space="preserve"> </w:t>
      </w:r>
      <w:r w:rsidRPr="00F17122">
        <w:rPr>
          <w:color w:val="000000" w:themeColor="text1"/>
        </w:rPr>
        <w:t>27.000</w:t>
      </w:r>
      <w:r w:rsidRPr="00F17122">
        <w:rPr>
          <w:color w:val="000000" w:themeColor="text1"/>
          <w:spacing w:val="5"/>
        </w:rPr>
        <w:t xml:space="preserve"> </w:t>
      </w:r>
      <w:r w:rsidRPr="00F17122">
        <w:rPr>
          <w:color w:val="000000" w:themeColor="text1"/>
        </w:rPr>
        <w:t>SMMLV</w:t>
      </w:r>
      <w:r w:rsidRPr="00F17122">
        <w:rPr>
          <w:color w:val="000000" w:themeColor="text1"/>
          <w:spacing w:val="6"/>
        </w:rPr>
        <w:t xml:space="preserve"> </w:t>
      </w:r>
      <w:r w:rsidRPr="00F17122">
        <w:rPr>
          <w:color w:val="000000" w:themeColor="text1"/>
        </w:rPr>
        <w:t>se</w:t>
      </w:r>
      <w:r w:rsidRPr="00F17122">
        <w:rPr>
          <w:color w:val="000000" w:themeColor="text1"/>
          <w:spacing w:val="5"/>
        </w:rPr>
        <w:t xml:space="preserve"> </w:t>
      </w:r>
      <w:r w:rsidRPr="00F17122">
        <w:rPr>
          <w:color w:val="000000" w:themeColor="text1"/>
        </w:rPr>
        <w:t>exigirá</w:t>
      </w:r>
      <w:r w:rsidRPr="00F17122">
        <w:rPr>
          <w:color w:val="000000" w:themeColor="text1"/>
          <w:spacing w:val="5"/>
        </w:rPr>
        <w:t xml:space="preserve"> </w:t>
      </w:r>
      <w:r w:rsidRPr="00F17122">
        <w:rPr>
          <w:color w:val="000000" w:themeColor="text1"/>
        </w:rPr>
        <w:t>aparte</w:t>
      </w:r>
      <w:r w:rsidRPr="00F17122">
        <w:rPr>
          <w:color w:val="000000" w:themeColor="text1"/>
          <w:spacing w:val="5"/>
        </w:rPr>
        <w:t xml:space="preserve"> </w:t>
      </w:r>
      <w:r w:rsidRPr="00F17122">
        <w:rPr>
          <w:color w:val="000000" w:themeColor="text1"/>
        </w:rPr>
        <w:t>de</w:t>
      </w:r>
      <w:r w:rsidRPr="00F17122">
        <w:rPr>
          <w:color w:val="000000" w:themeColor="text1"/>
          <w:spacing w:val="6"/>
        </w:rPr>
        <w:t xml:space="preserve"> </w:t>
      </w:r>
      <w:r w:rsidRPr="00F17122">
        <w:rPr>
          <w:color w:val="000000" w:themeColor="text1"/>
        </w:rPr>
        <w:t>la</w:t>
      </w:r>
      <w:r w:rsidR="00A968FB" w:rsidRPr="00F17122">
        <w:rPr>
          <w:color w:val="000000" w:themeColor="text1"/>
        </w:rPr>
        <w:t xml:space="preserve"> </w:t>
      </w:r>
      <w:r w:rsidRPr="00F17122">
        <w:rPr>
          <w:color w:val="000000" w:themeColor="text1"/>
        </w:rPr>
        <w:t>“experiencia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F17122">
        <w:rPr>
          <w:color w:val="000000" w:themeColor="text1"/>
          <w:spacing w:val="-4"/>
        </w:rPr>
        <w:t xml:space="preserve"> </w:t>
      </w:r>
      <w:r w:rsidRPr="00F17122">
        <w:rPr>
          <w:color w:val="000000" w:themeColor="text1"/>
        </w:rPr>
        <w:t>específica”.</w:t>
      </w:r>
    </w:p>
    <w:p w14:paraId="2CE04735" w14:textId="77777777" w:rsidR="00EA7743" w:rsidRPr="00F17122" w:rsidRDefault="00EA7743">
      <w:pPr>
        <w:pStyle w:val="Textoindependiente"/>
        <w:spacing w:before="3"/>
        <w:rPr>
          <w:color w:val="000000" w:themeColor="text1"/>
          <w:sz w:val="25"/>
        </w:rPr>
      </w:pPr>
    </w:p>
    <w:p w14:paraId="2CE04736" w14:textId="292DF448" w:rsidR="00EA7743" w:rsidRPr="00F17122" w:rsidRDefault="00E20C09">
      <w:pPr>
        <w:pStyle w:val="Textoindependiente"/>
        <w:spacing w:line="276" w:lineRule="auto"/>
        <w:ind w:left="300" w:right="309"/>
        <w:jc w:val="both"/>
        <w:rPr>
          <w:color w:val="000000" w:themeColor="text1"/>
        </w:rPr>
      </w:pPr>
      <w:r w:rsidRPr="00F17122">
        <w:rPr>
          <w:color w:val="000000" w:themeColor="text1"/>
        </w:rPr>
        <w:t>En este sentido,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w:t>
      </w:r>
      <w:r w:rsidR="006D7FB2">
        <w:rPr>
          <w:rStyle w:val="Refdenotaalpie"/>
          <w:color w:val="000000" w:themeColor="text1"/>
        </w:rPr>
        <w:footnoteReference w:id="1"/>
      </w:r>
    </w:p>
    <w:p w14:paraId="2CE04737" w14:textId="77777777" w:rsidR="00EA7743" w:rsidRPr="00F17122" w:rsidRDefault="00EA7743">
      <w:pPr>
        <w:pStyle w:val="Textoindependiente"/>
        <w:spacing w:before="3"/>
        <w:rPr>
          <w:color w:val="000000" w:themeColor="text1"/>
          <w:sz w:val="25"/>
        </w:rPr>
      </w:pPr>
    </w:p>
    <w:p w14:paraId="2CE04738" w14:textId="6ED2107C" w:rsidR="00EA7743" w:rsidRDefault="00E20C09">
      <w:pPr>
        <w:pStyle w:val="Textoindependiente"/>
        <w:spacing w:before="1" w:line="276" w:lineRule="auto"/>
        <w:ind w:left="300" w:right="303"/>
        <w:jc w:val="both"/>
        <w:rPr>
          <w:color w:val="000000" w:themeColor="text1"/>
        </w:rPr>
      </w:pPr>
      <w:r w:rsidRPr="00F17122">
        <w:rPr>
          <w:color w:val="000000" w:themeColor="text1"/>
        </w:rPr>
        <w:t xml:space="preserve">En relación con su pregunta, para determinar la experiencia específica relacionada con “por lo menos un (1) contrato cuya longitud intervenida corresponda al 50% de la longitud de la vía a construir mediante el proceso de contratación” de la actividad 2.2 “mejoramiento en vías terciarias” debe interpretarse que se entiende por “experiencia específica” para la actividad 2.2 de la Matriz 1, para ello se debe recurrir a </w:t>
      </w:r>
      <w:proofErr w:type="spellStart"/>
      <w:r w:rsidRPr="00F17122">
        <w:rPr>
          <w:color w:val="000000" w:themeColor="text1"/>
        </w:rPr>
        <w:t>cual</w:t>
      </w:r>
      <w:proofErr w:type="spellEnd"/>
      <w:r w:rsidRPr="00F17122">
        <w:rPr>
          <w:color w:val="000000" w:themeColor="text1"/>
        </w:rPr>
        <w:t xml:space="preserve"> fue la intención que tuvieron los redactores de los Documentos Tipo, es decir aplicar la interpretación</w:t>
      </w:r>
      <w:r w:rsidRPr="00F17122">
        <w:rPr>
          <w:color w:val="000000" w:themeColor="text1"/>
          <w:spacing w:val="-26"/>
        </w:rPr>
        <w:t xml:space="preserve"> </w:t>
      </w:r>
      <w:r w:rsidRPr="00F17122">
        <w:rPr>
          <w:color w:val="000000" w:themeColor="text1"/>
        </w:rPr>
        <w:t>histórica</w:t>
      </w:r>
      <w:r w:rsidR="006D7FB2">
        <w:rPr>
          <w:rStyle w:val="Refdenotaalpie"/>
          <w:color w:val="000000" w:themeColor="text1"/>
        </w:rPr>
        <w:footnoteReference w:id="2"/>
      </w:r>
      <w:r w:rsidRPr="00F17122">
        <w:rPr>
          <w:color w:val="000000" w:themeColor="text1"/>
        </w:rPr>
        <w:t>.</w:t>
      </w:r>
    </w:p>
    <w:p w14:paraId="016A624E" w14:textId="77777777" w:rsidR="00F17122" w:rsidRPr="00F17122" w:rsidRDefault="00F17122">
      <w:pPr>
        <w:pStyle w:val="Textoindependiente"/>
        <w:spacing w:before="1" w:line="276" w:lineRule="auto"/>
        <w:ind w:left="300" w:right="303"/>
        <w:jc w:val="both"/>
        <w:rPr>
          <w:color w:val="000000" w:themeColor="text1"/>
        </w:rPr>
      </w:pPr>
    </w:p>
    <w:p w14:paraId="2CE04739" w14:textId="77777777" w:rsidR="00EA7743" w:rsidRPr="00F17122" w:rsidRDefault="00E20C09">
      <w:pPr>
        <w:pStyle w:val="Textoindependiente"/>
        <w:spacing w:line="276" w:lineRule="auto"/>
        <w:ind w:left="300" w:right="305"/>
        <w:jc w:val="both"/>
        <w:rPr>
          <w:color w:val="000000" w:themeColor="text1"/>
        </w:rPr>
      </w:pPr>
      <w:r w:rsidRPr="00F17122">
        <w:rPr>
          <w:color w:val="000000" w:themeColor="text1"/>
        </w:rPr>
        <w:t xml:space="preserve">En este contexto, en las mesas técnicas donde se recogieron las propuestas de los diferentes sectores, se estableció que la experiencia específica debe cumplir con dos condiciones esenciales: i) que por lo menos se aporte un (1) contrato que acredite la </w:t>
      </w:r>
      <w:r w:rsidRPr="00F17122">
        <w:rPr>
          <w:color w:val="000000" w:themeColor="text1"/>
        </w:rPr>
        <w:lastRenderedPageBreak/>
        <w:t xml:space="preserve">experiencia específica, y </w:t>
      </w:r>
      <w:proofErr w:type="spellStart"/>
      <w:r w:rsidRPr="00F17122">
        <w:rPr>
          <w:color w:val="000000" w:themeColor="text1"/>
        </w:rPr>
        <w:t>ii</w:t>
      </w:r>
      <w:proofErr w:type="spellEnd"/>
      <w:r w:rsidRPr="00F17122">
        <w:rPr>
          <w:color w:val="000000" w:themeColor="text1"/>
        </w:rPr>
        <w:t>) que en este contrato se haya intervenido como mínimo el 50 % de la longitud de vía requerida en el presente contrato.</w:t>
      </w:r>
    </w:p>
    <w:p w14:paraId="2CE0473A" w14:textId="77777777" w:rsidR="008742F2" w:rsidRPr="00F17122" w:rsidRDefault="008742F2">
      <w:pPr>
        <w:pStyle w:val="Textoindependiente"/>
        <w:spacing w:line="276" w:lineRule="auto"/>
        <w:ind w:left="300" w:right="305"/>
        <w:jc w:val="both"/>
        <w:rPr>
          <w:color w:val="000000" w:themeColor="text1"/>
        </w:rPr>
      </w:pPr>
    </w:p>
    <w:p w14:paraId="2CE0473B" w14:textId="77777777" w:rsidR="008742F2" w:rsidRPr="00F17122" w:rsidRDefault="008742F2" w:rsidP="008742F2">
      <w:pPr>
        <w:pStyle w:val="Textoindependiente"/>
        <w:spacing w:before="125" w:line="276" w:lineRule="auto"/>
        <w:ind w:left="300" w:right="303"/>
        <w:jc w:val="both"/>
        <w:rPr>
          <w:color w:val="000000" w:themeColor="text1"/>
        </w:rPr>
      </w:pPr>
      <w:r w:rsidRPr="00F17122">
        <w:rPr>
          <w:color w:val="000000" w:themeColor="text1"/>
        </w:rPr>
        <w:t>Esta última condición requiere determinar qué tipo de intervención sobre una vía terciaria debe acreditarse como experiencia específica. Los redactores de los Documentos Tipo consideran que esta es cualquier obra pública que se realice sobre vías primarias o secundarias o vías terciarias o vías urbanas o pistas de aeropuertos, siempre que se mantenga dentro del ámbito de las actividades de la experiencia general, que son construcción o mejoramiento en pavimento asfaltico o concreto hidráulico o placa huella de vías primarias o secundarias o vías terciarias o vías urbanas o pistas de aeropuertos.</w:t>
      </w:r>
    </w:p>
    <w:p w14:paraId="2CE0473C" w14:textId="77777777" w:rsidR="008742F2" w:rsidRPr="00F17122" w:rsidRDefault="008742F2" w:rsidP="008742F2">
      <w:pPr>
        <w:pStyle w:val="Textoindependiente"/>
        <w:spacing w:before="3"/>
        <w:rPr>
          <w:color w:val="000000" w:themeColor="text1"/>
          <w:sz w:val="25"/>
        </w:rPr>
      </w:pPr>
    </w:p>
    <w:p w14:paraId="2CE0473D" w14:textId="77777777" w:rsidR="008742F2" w:rsidRPr="00F17122" w:rsidRDefault="008742F2" w:rsidP="008742F2">
      <w:pPr>
        <w:pStyle w:val="Textoindependiente"/>
        <w:spacing w:line="276" w:lineRule="auto"/>
        <w:ind w:left="300" w:right="306"/>
        <w:jc w:val="both"/>
        <w:rPr>
          <w:color w:val="000000" w:themeColor="text1"/>
        </w:rPr>
      </w:pPr>
      <w:r w:rsidRPr="00F17122">
        <w:rPr>
          <w:color w:val="000000" w:themeColor="text1"/>
        </w:rPr>
        <w:t>En este orden de ideas, el proponente para acreditar la experiencia específica, en procesos donde la cuantía está entre 1.001 hasta 27.000 SMMLV, debe por lo menos aportar un contrato donde se haya realizado cualquier tipo de actividad de obra pública de infraestructura vial sobre vías primarias o secundarias o vías terciarias o vías urbanas o pistas de aeropuertos, y que corresponda al 50% o más de la longitud de vía requerida en el proceso de contratación en el que está</w:t>
      </w:r>
      <w:r w:rsidRPr="00F17122">
        <w:rPr>
          <w:color w:val="000000" w:themeColor="text1"/>
          <w:spacing w:val="-7"/>
        </w:rPr>
        <w:t xml:space="preserve"> </w:t>
      </w:r>
      <w:r w:rsidRPr="00F17122">
        <w:rPr>
          <w:color w:val="000000" w:themeColor="text1"/>
        </w:rPr>
        <w:t>participando.</w:t>
      </w:r>
    </w:p>
    <w:p w14:paraId="2CE0473E" w14:textId="77777777" w:rsidR="008742F2" w:rsidRPr="00F17122" w:rsidRDefault="008742F2" w:rsidP="008742F2">
      <w:pPr>
        <w:pStyle w:val="Textoindependiente"/>
        <w:spacing w:before="3"/>
        <w:rPr>
          <w:color w:val="000000" w:themeColor="text1"/>
          <w:sz w:val="25"/>
        </w:rPr>
      </w:pPr>
    </w:p>
    <w:p w14:paraId="2CE0473F" w14:textId="77777777" w:rsidR="008742F2" w:rsidRPr="00F17122" w:rsidRDefault="008742F2" w:rsidP="008742F2">
      <w:pPr>
        <w:pStyle w:val="Ttulo1"/>
        <w:numPr>
          <w:ilvl w:val="0"/>
          <w:numId w:val="2"/>
        </w:numPr>
        <w:tabs>
          <w:tab w:val="left" w:pos="603"/>
        </w:tabs>
        <w:ind w:left="603" w:hanging="303"/>
        <w:rPr>
          <w:color w:val="000000" w:themeColor="text1"/>
        </w:rPr>
      </w:pPr>
      <w:r w:rsidRPr="00F17122">
        <w:rPr>
          <w:color w:val="000000" w:themeColor="text1"/>
        </w:rPr>
        <w:t>Respuesta</w:t>
      </w:r>
    </w:p>
    <w:p w14:paraId="2CE04740" w14:textId="77777777" w:rsidR="008742F2" w:rsidRPr="00F17122" w:rsidRDefault="008742F2" w:rsidP="008742F2">
      <w:pPr>
        <w:pStyle w:val="Textoindependiente"/>
        <w:spacing w:before="7"/>
        <w:rPr>
          <w:b/>
          <w:color w:val="000000" w:themeColor="text1"/>
          <w:sz w:val="28"/>
        </w:rPr>
      </w:pPr>
    </w:p>
    <w:p w14:paraId="2CE04741" w14:textId="77777777" w:rsidR="008742F2" w:rsidRPr="00F17122" w:rsidRDefault="008742F2" w:rsidP="008742F2">
      <w:pPr>
        <w:pStyle w:val="Textoindependiente"/>
        <w:spacing w:line="276" w:lineRule="auto"/>
        <w:ind w:left="300" w:right="308"/>
        <w:jc w:val="both"/>
        <w:rPr>
          <w:color w:val="000000" w:themeColor="text1"/>
        </w:rPr>
      </w:pPr>
      <w:r w:rsidRPr="00F17122">
        <w:rPr>
          <w:color w:val="000000" w:themeColor="text1"/>
        </w:rPr>
        <w:t>Cuando los Documentos Tipo, Matriz 1 – Experiencia, numeral 2.2. “mejoramiento en vías terciarias”, señala que se exigirá como experiencia específica “por lo menos un (1) contrato cuya longitud intervenida corresponda al 50% de la longitud de la vía a construir mediante el proceso de contratación”, para los procesos con cuantía entre 1.001 hasta 27.000 SMMLV, hace referencia a cualquier tipo de intervención o actividad de obra pública de infraestructura vial sobre vías primarias o secundarias o vías terciarias o vías urbanas o pistas de aeropuertos, y que corresponda al 50% o más de la longitud de vía requerida en el proceso de contratación en el que está participando.</w:t>
      </w:r>
    </w:p>
    <w:p w14:paraId="2CE04742" w14:textId="77777777" w:rsidR="008742F2" w:rsidRPr="00F17122" w:rsidRDefault="008742F2" w:rsidP="008742F2">
      <w:pPr>
        <w:pStyle w:val="Textoindependiente"/>
        <w:spacing w:before="3"/>
        <w:rPr>
          <w:color w:val="000000" w:themeColor="text1"/>
          <w:sz w:val="25"/>
        </w:rPr>
      </w:pPr>
    </w:p>
    <w:p w14:paraId="2CE04743" w14:textId="77777777" w:rsidR="008742F2" w:rsidRPr="00F17122" w:rsidRDefault="008742F2" w:rsidP="008742F2">
      <w:pPr>
        <w:pStyle w:val="Textoindependiente"/>
        <w:spacing w:before="1" w:line="278" w:lineRule="auto"/>
        <w:ind w:left="300" w:right="307"/>
        <w:jc w:val="both"/>
        <w:rPr>
          <w:color w:val="000000" w:themeColor="text1"/>
        </w:rPr>
      </w:pPr>
      <w:r w:rsidRPr="00F17122">
        <w:rPr>
          <w:color w:val="000000" w:themeColor="text1"/>
        </w:rPr>
        <w:t>Este concepto tiene el alcance previsto en el artículo 28 del Código de Procedimiento Administrativo y de lo Contencioso Administrativo.</w:t>
      </w:r>
    </w:p>
    <w:p w14:paraId="2CE04744" w14:textId="77777777" w:rsidR="008742F2" w:rsidRPr="00F17122" w:rsidRDefault="008742F2" w:rsidP="008742F2">
      <w:pPr>
        <w:pStyle w:val="Textoindependiente"/>
        <w:spacing w:before="5"/>
        <w:rPr>
          <w:color w:val="000000" w:themeColor="text1"/>
        </w:rPr>
      </w:pPr>
      <w:r w:rsidRPr="00F17122">
        <w:rPr>
          <w:noProof/>
          <w:color w:val="000000" w:themeColor="text1"/>
          <w:lang w:val="en-US"/>
        </w:rPr>
        <mc:AlternateContent>
          <mc:Choice Requires="wps">
            <w:drawing>
              <wp:anchor distT="0" distB="0" distL="0" distR="0" simplePos="0" relativeHeight="251660288" behindDoc="1" locked="0" layoutInCell="1" allowOverlap="1" wp14:anchorId="2CE0474C" wp14:editId="2CE0474D">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2" style="position:absolute;margin-left:119.25pt;margin-top:15.25pt;width:36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24093E23">
                <v:path arrowok="t" o:connecttype="custom" o:connectlocs="0,0;4686300,0" o:connectangles="0,0"/>
                <w10:wrap type="topAndBottom" anchorx="page"/>
              </v:shape>
            </w:pict>
          </mc:Fallback>
        </mc:AlternateContent>
      </w:r>
    </w:p>
    <w:p w14:paraId="2CE04745" w14:textId="77777777" w:rsidR="008742F2" w:rsidRPr="00F17122" w:rsidRDefault="008742F2" w:rsidP="008742F2">
      <w:pPr>
        <w:pStyle w:val="Textoindependiente"/>
        <w:spacing w:before="5"/>
        <w:rPr>
          <w:color w:val="000000" w:themeColor="text1"/>
          <w:sz w:val="20"/>
        </w:rPr>
      </w:pPr>
    </w:p>
    <w:p w14:paraId="2CE04746" w14:textId="77777777" w:rsidR="008742F2" w:rsidRPr="00F17122" w:rsidRDefault="008742F2" w:rsidP="008742F2">
      <w:pPr>
        <w:pStyle w:val="Textoindependiente"/>
        <w:ind w:left="300"/>
        <w:rPr>
          <w:color w:val="000000" w:themeColor="text1"/>
        </w:rPr>
      </w:pPr>
      <w:r w:rsidRPr="00F17122">
        <w:rPr>
          <w:color w:val="000000" w:themeColor="text1"/>
        </w:rPr>
        <w:t>Atentamente,</w:t>
      </w:r>
    </w:p>
    <w:p w14:paraId="2CE04747" w14:textId="1F071379" w:rsidR="008742F2" w:rsidRDefault="002F64F3" w:rsidP="002F64F3">
      <w:pPr>
        <w:pStyle w:val="Textoindependiente"/>
        <w:spacing w:before="4"/>
        <w:jc w:val="center"/>
        <w:rPr>
          <w:color w:val="000000" w:themeColor="text1"/>
          <w:sz w:val="27"/>
        </w:rPr>
      </w:pPr>
      <w:r>
        <w:rPr>
          <w:noProof/>
          <w:lang w:val="en-US"/>
        </w:rPr>
        <w:drawing>
          <wp:inline distT="0" distB="0" distL="0" distR="0" wp14:anchorId="640E9ABB" wp14:editId="71623230">
            <wp:extent cx="2773045" cy="988695"/>
            <wp:effectExtent l="0" t="0" r="0" b="0"/>
            <wp:docPr id="101524107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D82CB44" w14:textId="77777777" w:rsidR="002F64F3" w:rsidRPr="00F17122" w:rsidRDefault="002F64F3" w:rsidP="002F64F3">
      <w:pPr>
        <w:pStyle w:val="Textoindependiente"/>
        <w:spacing w:before="4"/>
        <w:jc w:val="center"/>
        <w:rPr>
          <w:color w:val="000000" w:themeColor="text1"/>
          <w:sz w:val="27"/>
        </w:rPr>
      </w:pPr>
    </w:p>
    <w:p w14:paraId="2CE0474B" w14:textId="0E72B31E" w:rsidR="00EA7743" w:rsidRPr="00A5251F" w:rsidRDefault="008742F2" w:rsidP="00A5251F">
      <w:pPr>
        <w:spacing w:before="82"/>
        <w:ind w:left="300"/>
        <w:rPr>
          <w:color w:val="000000" w:themeColor="text1"/>
        </w:rPr>
      </w:pPr>
      <w:r w:rsidRPr="002F64F3">
        <w:rPr>
          <w:color w:val="000000" w:themeColor="text1"/>
        </w:rPr>
        <w:t xml:space="preserve">Proyectó: Sergio Mateo </w:t>
      </w:r>
      <w:proofErr w:type="spellStart"/>
      <w:r w:rsidRPr="002F64F3">
        <w:rPr>
          <w:color w:val="000000" w:themeColor="text1"/>
        </w:rPr>
        <w:t>Avila</w:t>
      </w:r>
      <w:proofErr w:type="spellEnd"/>
      <w:r w:rsidRPr="002F64F3">
        <w:rPr>
          <w:color w:val="000000" w:themeColor="text1"/>
        </w:rPr>
        <w:t>.</w:t>
      </w:r>
    </w:p>
    <w:sectPr w:rsidR="00EA7743" w:rsidRPr="00A5251F">
      <w:headerReference w:type="default" r:id="rId12"/>
      <w:footerReference w:type="default" r:id="rId13"/>
      <w:pgSz w:w="12240" w:h="15840"/>
      <w:pgMar w:top="1560" w:right="1300" w:bottom="2100" w:left="1400" w:header="737" w:footer="1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DB9BF" w14:textId="77777777" w:rsidR="009C6664" w:rsidRDefault="009C6664">
      <w:r>
        <w:separator/>
      </w:r>
    </w:p>
  </w:endnote>
  <w:endnote w:type="continuationSeparator" w:id="0">
    <w:p w14:paraId="76589AF1" w14:textId="77777777" w:rsidR="009C6664" w:rsidRDefault="009C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4755" w14:textId="334F9A06" w:rsidR="00EA7743" w:rsidRDefault="002F64F3">
    <w:pPr>
      <w:pStyle w:val="Textoindependiente"/>
      <w:spacing w:line="14" w:lineRule="auto"/>
      <w:rPr>
        <w:sz w:val="20"/>
      </w:rPr>
    </w:pPr>
    <w:r>
      <w:rPr>
        <w:noProof/>
        <w:lang w:val="en-US"/>
      </w:rPr>
      <w:drawing>
        <wp:anchor distT="0" distB="0" distL="0" distR="0" simplePos="0" relativeHeight="487515648" behindDoc="1" locked="0" layoutInCell="1" allowOverlap="1" wp14:anchorId="0FD4A37C" wp14:editId="31E413D3">
          <wp:simplePos x="0" y="0"/>
          <wp:positionH relativeFrom="page">
            <wp:align>center</wp:align>
          </wp:positionH>
          <wp:positionV relativeFrom="bottomMargin">
            <wp:posOffset>170512</wp:posOffset>
          </wp:positionV>
          <wp:extent cx="5612130" cy="78672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726"/>
                  </a:xfrm>
                  <a:prstGeom prst="rect">
                    <a:avLst/>
                  </a:prstGeom>
                </pic:spPr>
              </pic:pic>
            </a:graphicData>
          </a:graphic>
        </wp:anchor>
      </w:drawing>
    </w:r>
    <w:r>
      <w:rPr>
        <w:noProof/>
        <w:lang w:val="en-US"/>
      </w:rPr>
      <w:drawing>
        <wp:anchor distT="0" distB="0" distL="0" distR="0" simplePos="0" relativeHeight="487513600" behindDoc="1" locked="0" layoutInCell="1" allowOverlap="1" wp14:anchorId="68D5E91D" wp14:editId="101D4848">
          <wp:simplePos x="0" y="0"/>
          <wp:positionH relativeFrom="page">
            <wp:posOffset>1254760</wp:posOffset>
          </wp:positionH>
          <wp:positionV relativeFrom="bottomMargin">
            <wp:posOffset>2643366</wp:posOffset>
          </wp:positionV>
          <wp:extent cx="5612130" cy="786726"/>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72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9697" w14:textId="77777777" w:rsidR="009C6664" w:rsidRDefault="009C6664">
      <w:r>
        <w:separator/>
      </w:r>
    </w:p>
  </w:footnote>
  <w:footnote w:type="continuationSeparator" w:id="0">
    <w:p w14:paraId="6D162038" w14:textId="77777777" w:rsidR="009C6664" w:rsidRDefault="009C6664">
      <w:r>
        <w:continuationSeparator/>
      </w:r>
    </w:p>
  </w:footnote>
  <w:footnote w:id="1">
    <w:p w14:paraId="6D4F1295" w14:textId="58CD897D" w:rsidR="006D7FB2" w:rsidRPr="002F64F3" w:rsidRDefault="002F64F3" w:rsidP="002F64F3">
      <w:pPr>
        <w:spacing w:before="80"/>
        <w:ind w:left="300"/>
        <w:jc w:val="both"/>
        <w:rPr>
          <w:color w:val="000000" w:themeColor="text1"/>
          <w:sz w:val="18"/>
          <w:szCs w:val="18"/>
        </w:rPr>
      </w:pPr>
      <w:r w:rsidRPr="002F64F3">
        <w:rPr>
          <w:color w:val="000000" w:themeColor="text1"/>
          <w:sz w:val="18"/>
          <w:szCs w:val="18"/>
        </w:rPr>
        <w:t xml:space="preserve">              </w:t>
      </w:r>
      <w:r w:rsidR="006D7FB2" w:rsidRPr="002F64F3">
        <w:rPr>
          <w:rStyle w:val="Refdenotaalpie"/>
          <w:color w:val="000000" w:themeColor="text1"/>
          <w:sz w:val="18"/>
          <w:szCs w:val="18"/>
        </w:rPr>
        <w:footnoteRef/>
      </w:r>
      <w:r w:rsidR="006D7FB2" w:rsidRPr="002F64F3">
        <w:rPr>
          <w:color w:val="000000" w:themeColor="text1"/>
          <w:sz w:val="18"/>
          <w:szCs w:val="18"/>
        </w:rPr>
        <w:t xml:space="preserve"> </w:t>
      </w:r>
      <w:r w:rsidR="006D7FB2" w:rsidRPr="002F64F3">
        <w:rPr>
          <w:rFonts w:ascii="Carlito" w:hAnsi="Carlito"/>
          <w:color w:val="000000" w:themeColor="text1"/>
          <w:sz w:val="18"/>
          <w:szCs w:val="18"/>
        </w:rPr>
        <w:t>“</w:t>
      </w:r>
      <w:r w:rsidR="006D7FB2" w:rsidRPr="002F64F3">
        <w:rPr>
          <w:color w:val="000000" w:themeColor="text1"/>
          <w:sz w:val="18"/>
          <w:szCs w:val="18"/>
        </w:rPr>
        <w:t>Numeral 3.5.1. Características de los contratos presentados para acreditar experiencia exigida.</w:t>
      </w:r>
    </w:p>
    <w:p w14:paraId="0D88D20C" w14:textId="77777777" w:rsidR="006D7FB2" w:rsidRPr="002F64F3" w:rsidRDefault="006D7FB2" w:rsidP="002F64F3">
      <w:pPr>
        <w:pStyle w:val="Textoindependiente"/>
        <w:spacing w:before="7"/>
        <w:ind w:left="300"/>
        <w:jc w:val="both"/>
        <w:rPr>
          <w:color w:val="000000" w:themeColor="text1"/>
          <w:sz w:val="18"/>
          <w:szCs w:val="18"/>
        </w:rPr>
      </w:pPr>
    </w:p>
    <w:p w14:paraId="54EEC9D6" w14:textId="77777777" w:rsidR="006D7FB2" w:rsidRPr="002F64F3" w:rsidRDefault="006D7FB2" w:rsidP="002F64F3">
      <w:pPr>
        <w:ind w:left="300"/>
        <w:jc w:val="both"/>
        <w:rPr>
          <w:color w:val="000000" w:themeColor="text1"/>
          <w:sz w:val="18"/>
          <w:szCs w:val="18"/>
        </w:rPr>
      </w:pPr>
      <w:r w:rsidRPr="002F64F3">
        <w:rPr>
          <w:color w:val="000000" w:themeColor="text1"/>
          <w:sz w:val="18"/>
          <w:szCs w:val="18"/>
        </w:rPr>
        <w:t>Los contratos por acreditar deberán cumplir las siguientes características:</w:t>
      </w:r>
    </w:p>
    <w:p w14:paraId="67C1E869" w14:textId="77777777" w:rsidR="006D7FB2" w:rsidRPr="002F64F3" w:rsidRDefault="006D7FB2" w:rsidP="002F64F3">
      <w:pPr>
        <w:pStyle w:val="Textoindependiente"/>
        <w:spacing w:before="1"/>
        <w:ind w:left="300"/>
        <w:jc w:val="both"/>
        <w:rPr>
          <w:color w:val="000000" w:themeColor="text1"/>
          <w:sz w:val="18"/>
          <w:szCs w:val="18"/>
        </w:rPr>
      </w:pPr>
    </w:p>
    <w:p w14:paraId="14FE03E6" w14:textId="77777777" w:rsidR="006D7FB2" w:rsidRPr="002F64F3" w:rsidRDefault="006D7FB2" w:rsidP="002F64F3">
      <w:pPr>
        <w:spacing w:before="1"/>
        <w:ind w:left="300" w:right="305"/>
        <w:jc w:val="both"/>
        <w:rPr>
          <w:color w:val="000000" w:themeColor="text1"/>
          <w:sz w:val="18"/>
          <w:szCs w:val="18"/>
        </w:rPr>
      </w:pPr>
      <w:r w:rsidRPr="002F64F3">
        <w:rPr>
          <w:color w:val="000000" w:themeColor="text1"/>
          <w:sz w:val="18"/>
          <w:szCs w:val="18"/>
        </w:rPr>
        <w:t xml:space="preserve">A. Que las actividades ejecutadas correspondan a [Actividad o actividades señaladas en la Matriz 1 – </w:t>
      </w:r>
      <w:proofErr w:type="spellStart"/>
      <w:proofErr w:type="gramStart"/>
      <w:r w:rsidRPr="002F64F3">
        <w:rPr>
          <w:color w:val="000000" w:themeColor="text1"/>
          <w:sz w:val="18"/>
          <w:szCs w:val="18"/>
        </w:rPr>
        <w:t>Experiencia</w:t>
      </w:r>
      <w:r w:rsidRPr="002F64F3">
        <w:rPr>
          <w:b/>
          <w:color w:val="000000" w:themeColor="text1"/>
          <w:sz w:val="18"/>
          <w:szCs w:val="18"/>
        </w:rPr>
        <w:t>¡</w:t>
      </w:r>
      <w:proofErr w:type="gramEnd"/>
      <w:r w:rsidRPr="002F64F3">
        <w:rPr>
          <w:b/>
          <w:color w:val="000000" w:themeColor="text1"/>
          <w:sz w:val="18"/>
          <w:szCs w:val="18"/>
        </w:rPr>
        <w:t>Error</w:t>
      </w:r>
      <w:proofErr w:type="spellEnd"/>
      <w:r w:rsidRPr="002F64F3">
        <w:rPr>
          <w:b/>
          <w:color w:val="000000" w:themeColor="text1"/>
          <w:sz w:val="18"/>
          <w:szCs w:val="18"/>
        </w:rPr>
        <w:t>! No se encuentra el origen de la referencia.</w:t>
      </w:r>
      <w:r w:rsidRPr="002F64F3">
        <w:rPr>
          <w:color w:val="000000" w:themeColor="text1"/>
          <w:sz w:val="18"/>
          <w:szCs w:val="18"/>
        </w:rPr>
        <w:t>] y guarden relación directa con el objeto del contrato].</w:t>
      </w:r>
    </w:p>
    <w:p w14:paraId="6FE85CC7" w14:textId="77777777" w:rsidR="006D7FB2" w:rsidRPr="002F64F3" w:rsidRDefault="006D7FB2" w:rsidP="002F64F3">
      <w:pPr>
        <w:spacing w:line="206" w:lineRule="exact"/>
        <w:ind w:left="300"/>
        <w:jc w:val="both"/>
        <w:rPr>
          <w:color w:val="000000" w:themeColor="text1"/>
          <w:sz w:val="18"/>
          <w:szCs w:val="18"/>
        </w:rPr>
      </w:pPr>
      <w:r w:rsidRPr="002F64F3">
        <w:rPr>
          <w:color w:val="000000" w:themeColor="text1"/>
          <w:sz w:val="18"/>
          <w:szCs w:val="18"/>
        </w:rPr>
        <w:t>(…)</w:t>
      </w:r>
    </w:p>
    <w:p w14:paraId="403C3069" w14:textId="77777777" w:rsidR="006D7FB2" w:rsidRPr="002F64F3" w:rsidRDefault="006D7FB2" w:rsidP="002F64F3">
      <w:pPr>
        <w:pStyle w:val="Textoindependiente"/>
        <w:spacing w:before="1"/>
        <w:ind w:left="300"/>
        <w:jc w:val="both"/>
        <w:rPr>
          <w:color w:val="000000" w:themeColor="text1"/>
          <w:sz w:val="18"/>
          <w:szCs w:val="18"/>
        </w:rPr>
      </w:pPr>
    </w:p>
    <w:p w14:paraId="6019F832" w14:textId="77777777" w:rsidR="006D7FB2" w:rsidRPr="002F64F3" w:rsidRDefault="006D7FB2" w:rsidP="002F64F3">
      <w:pPr>
        <w:ind w:left="300" w:hanging="180"/>
        <w:jc w:val="both"/>
        <w:rPr>
          <w:color w:val="000000" w:themeColor="text1"/>
          <w:sz w:val="18"/>
          <w:szCs w:val="18"/>
        </w:rPr>
      </w:pPr>
      <w:r w:rsidRPr="002F64F3">
        <w:rPr>
          <w:color w:val="000000" w:themeColor="text1"/>
          <w:sz w:val="18"/>
          <w:szCs w:val="18"/>
        </w:rPr>
        <w:t>E. Dependiendo del Presupuesto Oficial en SMMLV deberán acreditar la experiencia específica señalada en la Matriz 1 – Experiencia en la(s) actividad(es) requeridas para la ejecución del objeto del Contrato”.</w:t>
      </w:r>
    </w:p>
    <w:p w14:paraId="63012D05" w14:textId="5F537E03" w:rsidR="006D7FB2" w:rsidRPr="002F64F3" w:rsidRDefault="006D7FB2" w:rsidP="002F64F3">
      <w:pPr>
        <w:pStyle w:val="Textonotapie"/>
        <w:ind w:left="300"/>
        <w:jc w:val="both"/>
        <w:rPr>
          <w:color w:val="000000" w:themeColor="text1"/>
          <w:sz w:val="18"/>
          <w:szCs w:val="18"/>
          <w:lang w:val="es-CO"/>
        </w:rPr>
      </w:pPr>
    </w:p>
  </w:footnote>
  <w:footnote w:id="2">
    <w:p w14:paraId="4D6A41FF" w14:textId="77777777" w:rsidR="006D7FB2" w:rsidRPr="002F64F3" w:rsidRDefault="006D7FB2" w:rsidP="002F64F3">
      <w:pPr>
        <w:ind w:left="300" w:firstLine="720"/>
        <w:jc w:val="both"/>
        <w:rPr>
          <w:color w:val="000000" w:themeColor="text1"/>
          <w:sz w:val="18"/>
          <w:szCs w:val="18"/>
        </w:rPr>
      </w:pPr>
      <w:r w:rsidRPr="002F64F3">
        <w:rPr>
          <w:rStyle w:val="Refdenotaalpie"/>
          <w:color w:val="000000" w:themeColor="text1"/>
          <w:sz w:val="18"/>
          <w:szCs w:val="18"/>
        </w:rPr>
        <w:footnoteRef/>
      </w:r>
      <w:r w:rsidRPr="002F64F3">
        <w:rPr>
          <w:color w:val="000000" w:themeColor="text1"/>
          <w:sz w:val="18"/>
          <w:szCs w:val="18"/>
        </w:rPr>
        <w:t xml:space="preserve"> Código civil: “Artículo 32. En los casos a que no pudieren aplicarse las reglas de interpretación anteriores, se interpretarán los pasajes oscuros o contradictorios del modo que más conforme parezca al espíritu general de la legislación y a la equidad natural.</w:t>
      </w:r>
    </w:p>
    <w:p w14:paraId="0BCF63D4" w14:textId="0072BBF1" w:rsidR="006D7FB2" w:rsidRPr="002F64F3" w:rsidRDefault="006D7FB2" w:rsidP="002F64F3">
      <w:pPr>
        <w:pStyle w:val="Textonotapie"/>
        <w:ind w:left="300"/>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4754" w14:textId="77777777" w:rsidR="00EA7743" w:rsidRDefault="00E20C09">
    <w:pPr>
      <w:pStyle w:val="Textoindependiente"/>
      <w:spacing w:line="14" w:lineRule="auto"/>
      <w:rPr>
        <w:sz w:val="20"/>
      </w:rPr>
    </w:pPr>
    <w:r>
      <w:rPr>
        <w:noProof/>
        <w:lang w:val="en-US"/>
      </w:rPr>
      <w:drawing>
        <wp:anchor distT="0" distB="0" distL="0" distR="0" simplePos="0" relativeHeight="487511040" behindDoc="1" locked="0" layoutInCell="1" allowOverlap="1" wp14:anchorId="2CE04756" wp14:editId="2CE0475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E1381"/>
    <w:multiLevelType w:val="hybridMultilevel"/>
    <w:tmpl w:val="38241394"/>
    <w:lvl w:ilvl="0" w:tplc="638456EA">
      <w:start w:val="1"/>
      <w:numFmt w:val="lowerLetter"/>
      <w:lvlText w:val="%1)"/>
      <w:lvlJc w:val="left"/>
      <w:pPr>
        <w:ind w:left="300" w:hanging="285"/>
        <w:jc w:val="left"/>
      </w:pPr>
      <w:rPr>
        <w:rFonts w:ascii="Arial" w:eastAsia="Arial" w:hAnsi="Arial" w:cs="Arial" w:hint="default"/>
        <w:b/>
        <w:bCs/>
        <w:color w:val="000000" w:themeColor="text1"/>
        <w:w w:val="100"/>
        <w:sz w:val="22"/>
        <w:szCs w:val="22"/>
        <w:lang w:val="es-ES" w:eastAsia="en-US" w:bidi="ar-SA"/>
      </w:rPr>
    </w:lvl>
    <w:lvl w:ilvl="1" w:tplc="094AC026">
      <w:numFmt w:val="bullet"/>
      <w:lvlText w:val="•"/>
      <w:lvlJc w:val="left"/>
      <w:pPr>
        <w:ind w:left="1224" w:hanging="285"/>
      </w:pPr>
      <w:rPr>
        <w:rFonts w:hint="default"/>
        <w:lang w:val="es-ES" w:eastAsia="en-US" w:bidi="ar-SA"/>
      </w:rPr>
    </w:lvl>
    <w:lvl w:ilvl="2" w:tplc="26284EB0">
      <w:numFmt w:val="bullet"/>
      <w:lvlText w:val="•"/>
      <w:lvlJc w:val="left"/>
      <w:pPr>
        <w:ind w:left="2148" w:hanging="285"/>
      </w:pPr>
      <w:rPr>
        <w:rFonts w:hint="default"/>
        <w:lang w:val="es-ES" w:eastAsia="en-US" w:bidi="ar-SA"/>
      </w:rPr>
    </w:lvl>
    <w:lvl w:ilvl="3" w:tplc="3DF0A938">
      <w:numFmt w:val="bullet"/>
      <w:lvlText w:val="•"/>
      <w:lvlJc w:val="left"/>
      <w:pPr>
        <w:ind w:left="3072" w:hanging="285"/>
      </w:pPr>
      <w:rPr>
        <w:rFonts w:hint="default"/>
        <w:lang w:val="es-ES" w:eastAsia="en-US" w:bidi="ar-SA"/>
      </w:rPr>
    </w:lvl>
    <w:lvl w:ilvl="4" w:tplc="56C65FF0">
      <w:numFmt w:val="bullet"/>
      <w:lvlText w:val="•"/>
      <w:lvlJc w:val="left"/>
      <w:pPr>
        <w:ind w:left="3996" w:hanging="285"/>
      </w:pPr>
      <w:rPr>
        <w:rFonts w:hint="default"/>
        <w:lang w:val="es-ES" w:eastAsia="en-US" w:bidi="ar-SA"/>
      </w:rPr>
    </w:lvl>
    <w:lvl w:ilvl="5" w:tplc="E9CA713C">
      <w:numFmt w:val="bullet"/>
      <w:lvlText w:val="•"/>
      <w:lvlJc w:val="left"/>
      <w:pPr>
        <w:ind w:left="4920" w:hanging="285"/>
      </w:pPr>
      <w:rPr>
        <w:rFonts w:hint="default"/>
        <w:lang w:val="es-ES" w:eastAsia="en-US" w:bidi="ar-SA"/>
      </w:rPr>
    </w:lvl>
    <w:lvl w:ilvl="6" w:tplc="8B5E2570">
      <w:numFmt w:val="bullet"/>
      <w:lvlText w:val="•"/>
      <w:lvlJc w:val="left"/>
      <w:pPr>
        <w:ind w:left="5844" w:hanging="285"/>
      </w:pPr>
      <w:rPr>
        <w:rFonts w:hint="default"/>
        <w:lang w:val="es-ES" w:eastAsia="en-US" w:bidi="ar-SA"/>
      </w:rPr>
    </w:lvl>
    <w:lvl w:ilvl="7" w:tplc="8E386356">
      <w:numFmt w:val="bullet"/>
      <w:lvlText w:val="•"/>
      <w:lvlJc w:val="left"/>
      <w:pPr>
        <w:ind w:left="6768" w:hanging="285"/>
      </w:pPr>
      <w:rPr>
        <w:rFonts w:hint="default"/>
        <w:lang w:val="es-ES" w:eastAsia="en-US" w:bidi="ar-SA"/>
      </w:rPr>
    </w:lvl>
    <w:lvl w:ilvl="8" w:tplc="341C9CCE">
      <w:numFmt w:val="bullet"/>
      <w:lvlText w:val="•"/>
      <w:lvlJc w:val="left"/>
      <w:pPr>
        <w:ind w:left="7692" w:hanging="285"/>
      </w:pPr>
      <w:rPr>
        <w:rFonts w:hint="default"/>
        <w:lang w:val="es-ES" w:eastAsia="en-US" w:bidi="ar-SA"/>
      </w:rPr>
    </w:lvl>
  </w:abstractNum>
  <w:abstractNum w:abstractNumId="1" w15:restartNumberingAfterBreak="0">
    <w:nsid w:val="7B1D4826"/>
    <w:multiLevelType w:val="hybridMultilevel"/>
    <w:tmpl w:val="894EE622"/>
    <w:lvl w:ilvl="0" w:tplc="4D8C5D0C">
      <w:start w:val="1"/>
      <w:numFmt w:val="decimal"/>
      <w:lvlText w:val="%1."/>
      <w:lvlJc w:val="left"/>
      <w:pPr>
        <w:ind w:left="585" w:hanging="285"/>
        <w:jc w:val="left"/>
      </w:pPr>
      <w:rPr>
        <w:rFonts w:ascii="Arial" w:eastAsia="Arial" w:hAnsi="Arial" w:cs="Arial" w:hint="default"/>
        <w:b/>
        <w:bCs/>
        <w:color w:val="000000" w:themeColor="text1"/>
        <w:spacing w:val="-21"/>
        <w:w w:val="100"/>
        <w:sz w:val="22"/>
        <w:szCs w:val="22"/>
        <w:lang w:val="es-ES" w:eastAsia="en-US" w:bidi="ar-SA"/>
      </w:rPr>
    </w:lvl>
    <w:lvl w:ilvl="1" w:tplc="80687B98">
      <w:numFmt w:val="bullet"/>
      <w:lvlText w:val="•"/>
      <w:lvlJc w:val="left"/>
      <w:pPr>
        <w:ind w:left="1476" w:hanging="285"/>
      </w:pPr>
      <w:rPr>
        <w:rFonts w:hint="default"/>
        <w:lang w:val="es-ES" w:eastAsia="en-US" w:bidi="ar-SA"/>
      </w:rPr>
    </w:lvl>
    <w:lvl w:ilvl="2" w:tplc="EDB02ADA">
      <w:numFmt w:val="bullet"/>
      <w:lvlText w:val="•"/>
      <w:lvlJc w:val="left"/>
      <w:pPr>
        <w:ind w:left="2372" w:hanging="285"/>
      </w:pPr>
      <w:rPr>
        <w:rFonts w:hint="default"/>
        <w:lang w:val="es-ES" w:eastAsia="en-US" w:bidi="ar-SA"/>
      </w:rPr>
    </w:lvl>
    <w:lvl w:ilvl="3" w:tplc="5710706A">
      <w:numFmt w:val="bullet"/>
      <w:lvlText w:val="•"/>
      <w:lvlJc w:val="left"/>
      <w:pPr>
        <w:ind w:left="3268" w:hanging="285"/>
      </w:pPr>
      <w:rPr>
        <w:rFonts w:hint="default"/>
        <w:lang w:val="es-ES" w:eastAsia="en-US" w:bidi="ar-SA"/>
      </w:rPr>
    </w:lvl>
    <w:lvl w:ilvl="4" w:tplc="0BB0B3FA">
      <w:numFmt w:val="bullet"/>
      <w:lvlText w:val="•"/>
      <w:lvlJc w:val="left"/>
      <w:pPr>
        <w:ind w:left="4164" w:hanging="285"/>
      </w:pPr>
      <w:rPr>
        <w:rFonts w:hint="default"/>
        <w:lang w:val="es-ES" w:eastAsia="en-US" w:bidi="ar-SA"/>
      </w:rPr>
    </w:lvl>
    <w:lvl w:ilvl="5" w:tplc="156E947C">
      <w:numFmt w:val="bullet"/>
      <w:lvlText w:val="•"/>
      <w:lvlJc w:val="left"/>
      <w:pPr>
        <w:ind w:left="5060" w:hanging="285"/>
      </w:pPr>
      <w:rPr>
        <w:rFonts w:hint="default"/>
        <w:lang w:val="es-ES" w:eastAsia="en-US" w:bidi="ar-SA"/>
      </w:rPr>
    </w:lvl>
    <w:lvl w:ilvl="6" w:tplc="01BAA67E">
      <w:numFmt w:val="bullet"/>
      <w:lvlText w:val="•"/>
      <w:lvlJc w:val="left"/>
      <w:pPr>
        <w:ind w:left="5956" w:hanging="285"/>
      </w:pPr>
      <w:rPr>
        <w:rFonts w:hint="default"/>
        <w:lang w:val="es-ES" w:eastAsia="en-US" w:bidi="ar-SA"/>
      </w:rPr>
    </w:lvl>
    <w:lvl w:ilvl="7" w:tplc="C5C0CA8A">
      <w:numFmt w:val="bullet"/>
      <w:lvlText w:val="•"/>
      <w:lvlJc w:val="left"/>
      <w:pPr>
        <w:ind w:left="6852" w:hanging="285"/>
      </w:pPr>
      <w:rPr>
        <w:rFonts w:hint="default"/>
        <w:lang w:val="es-ES" w:eastAsia="en-US" w:bidi="ar-SA"/>
      </w:rPr>
    </w:lvl>
    <w:lvl w:ilvl="8" w:tplc="87DA46A4">
      <w:numFmt w:val="bullet"/>
      <w:lvlText w:val="•"/>
      <w:lvlJc w:val="left"/>
      <w:pPr>
        <w:ind w:left="7748" w:hanging="28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43"/>
    <w:rsid w:val="00076D08"/>
    <w:rsid w:val="002F64F3"/>
    <w:rsid w:val="00335C36"/>
    <w:rsid w:val="003B7477"/>
    <w:rsid w:val="006D7FB2"/>
    <w:rsid w:val="007A3361"/>
    <w:rsid w:val="008742F2"/>
    <w:rsid w:val="009C6664"/>
    <w:rsid w:val="00A5251F"/>
    <w:rsid w:val="00A968FB"/>
    <w:rsid w:val="00BC6A8C"/>
    <w:rsid w:val="00D54EFF"/>
    <w:rsid w:val="00D7691D"/>
    <w:rsid w:val="00D95160"/>
    <w:rsid w:val="00DA5BEB"/>
    <w:rsid w:val="00DC6519"/>
    <w:rsid w:val="00E20C09"/>
    <w:rsid w:val="00E32452"/>
    <w:rsid w:val="00EA7743"/>
    <w:rsid w:val="00F17122"/>
    <w:rsid w:val="144AC226"/>
    <w:rsid w:val="1F007091"/>
    <w:rsid w:val="2E2F9FC8"/>
    <w:rsid w:val="35E84416"/>
    <w:rsid w:val="37F6AE22"/>
    <w:rsid w:val="4D24FA21"/>
    <w:rsid w:val="5A468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46F7"/>
  <w15:docId w15:val="{CA6A5E68-3E74-4C6E-A7D1-F2E506F4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line="233" w:lineRule="exact"/>
      <w:ind w:left="200"/>
    </w:pPr>
  </w:style>
  <w:style w:type="paragraph" w:styleId="Textonotapie">
    <w:name w:val="footnote text"/>
    <w:basedOn w:val="Normal"/>
    <w:link w:val="TextonotapieCar"/>
    <w:uiPriority w:val="99"/>
    <w:semiHidden/>
    <w:unhideWhenUsed/>
    <w:rsid w:val="008742F2"/>
    <w:rPr>
      <w:sz w:val="20"/>
      <w:szCs w:val="20"/>
    </w:rPr>
  </w:style>
  <w:style w:type="character" w:customStyle="1" w:styleId="TextonotapieCar">
    <w:name w:val="Texto nota pie Car"/>
    <w:basedOn w:val="Fuentedeprrafopredeter"/>
    <w:link w:val="Textonotapie"/>
    <w:uiPriority w:val="99"/>
    <w:semiHidden/>
    <w:rsid w:val="008742F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742F2"/>
    <w:rPr>
      <w:vertAlign w:val="superscript"/>
    </w:rPr>
  </w:style>
  <w:style w:type="paragraph" w:styleId="Encabezado">
    <w:name w:val="header"/>
    <w:basedOn w:val="Normal"/>
    <w:link w:val="EncabezadoCar"/>
    <w:uiPriority w:val="99"/>
    <w:unhideWhenUsed/>
    <w:rsid w:val="00F17122"/>
    <w:pPr>
      <w:tabs>
        <w:tab w:val="center" w:pos="4419"/>
        <w:tab w:val="right" w:pos="8838"/>
      </w:tabs>
    </w:pPr>
  </w:style>
  <w:style w:type="character" w:customStyle="1" w:styleId="EncabezadoCar">
    <w:name w:val="Encabezado Car"/>
    <w:basedOn w:val="Fuentedeprrafopredeter"/>
    <w:link w:val="Encabezado"/>
    <w:uiPriority w:val="99"/>
    <w:rsid w:val="00F17122"/>
    <w:rPr>
      <w:rFonts w:ascii="Arial" w:eastAsia="Arial" w:hAnsi="Arial" w:cs="Arial"/>
      <w:lang w:val="es-ES"/>
    </w:rPr>
  </w:style>
  <w:style w:type="paragraph" w:styleId="Piedepgina">
    <w:name w:val="footer"/>
    <w:basedOn w:val="Normal"/>
    <w:link w:val="PiedepginaCar"/>
    <w:uiPriority w:val="99"/>
    <w:unhideWhenUsed/>
    <w:rsid w:val="00F17122"/>
    <w:pPr>
      <w:tabs>
        <w:tab w:val="center" w:pos="4419"/>
        <w:tab w:val="right" w:pos="8838"/>
      </w:tabs>
    </w:pPr>
  </w:style>
  <w:style w:type="character" w:customStyle="1" w:styleId="PiedepginaCar">
    <w:name w:val="Pie de página Car"/>
    <w:basedOn w:val="Fuentedeprrafopredeter"/>
    <w:link w:val="Piedepgina"/>
    <w:uiPriority w:val="99"/>
    <w:rsid w:val="00F1712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9BD4D-F881-4CA9-87C2-4886CE9AEDA6}">
  <ds:schemaRefs>
    <ds:schemaRef ds:uri="http://schemas.openxmlformats.org/officeDocument/2006/bibliography"/>
  </ds:schemaRefs>
</ds:datastoreItem>
</file>

<file path=customXml/itemProps2.xml><?xml version="1.0" encoding="utf-8"?>
<ds:datastoreItem xmlns:ds="http://schemas.openxmlformats.org/officeDocument/2006/customXml" ds:itemID="{F2E5C63B-29AD-4A62-B5CB-1FFE1239F56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2E4FA0B-3C79-4F88-8D5F-73267AFB5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D64E0-7E02-44E0-AD2A-5DC57E63E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2020-08-20T13:49:00Z</dcterms:created>
  <dcterms:modified xsi:type="dcterms:W3CDTF">2020-08-20T13:49:00Z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