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ED064B" w14:textId="77777777" w:rsidR="00CB41B5" w:rsidRPr="00CB41B5" w:rsidRDefault="00CB41B5" w:rsidP="00E21035">
      <w:pPr>
        <w:jc w:val="both"/>
        <w:rPr>
          <w:rFonts w:ascii="Arial" w:hAnsi="Arial" w:cs="Arial"/>
          <w:b/>
          <w:sz w:val="22"/>
          <w:lang w:val="es-ES"/>
        </w:rPr>
      </w:pPr>
    </w:p>
    <w:p w14:paraId="0DA81267" w14:textId="0670AEC2" w:rsidR="00B251F9" w:rsidRPr="00CB41B5" w:rsidRDefault="00B251F9" w:rsidP="00E21035">
      <w:pPr>
        <w:jc w:val="both"/>
        <w:rPr>
          <w:rFonts w:ascii="Arial" w:hAnsi="Arial" w:cs="Arial"/>
          <w:b/>
          <w:sz w:val="22"/>
          <w:lang w:val="es-ES"/>
        </w:rPr>
      </w:pPr>
      <w:r w:rsidRPr="00CB41B5">
        <w:rPr>
          <w:rFonts w:ascii="Arial" w:hAnsi="Arial" w:cs="Arial"/>
          <w:b/>
          <w:sz w:val="22"/>
          <w:lang w:val="es-ES"/>
        </w:rPr>
        <w:t xml:space="preserve">DOCUMENTOS TIPO – Inalterabilidad </w:t>
      </w:r>
    </w:p>
    <w:p w14:paraId="6A1FA0D1" w14:textId="77777777" w:rsidR="00B251F9" w:rsidRPr="00CB41B5" w:rsidRDefault="00B251F9" w:rsidP="00E21035">
      <w:pPr>
        <w:jc w:val="both"/>
        <w:rPr>
          <w:rFonts w:ascii="Arial" w:hAnsi="Arial" w:cs="Arial"/>
          <w:b/>
          <w:sz w:val="22"/>
          <w:lang w:val="es-ES"/>
        </w:rPr>
      </w:pPr>
    </w:p>
    <w:p w14:paraId="03D6B3DE" w14:textId="3D133CBA" w:rsidR="00B251F9" w:rsidRPr="00CB41B5" w:rsidRDefault="00B251F9" w:rsidP="00E21035">
      <w:pPr>
        <w:jc w:val="both"/>
        <w:rPr>
          <w:rFonts w:ascii="Arial" w:hAnsi="Arial" w:cs="Arial"/>
          <w:sz w:val="20"/>
          <w:szCs w:val="20"/>
        </w:rPr>
      </w:pPr>
      <w:r w:rsidRPr="00CB41B5">
        <w:rPr>
          <w:rFonts w:ascii="Arial" w:hAnsi="Arial" w:cs="Arial"/>
          <w:sz w:val="20"/>
          <w:szCs w:val="20"/>
        </w:rPr>
        <w:t>En concordancia con el artículo 2.2.1.2.6.1.4. del Decreto 1082 de 2015, en virtud de la inalterabilidad de los Documento Tipo, se establece que las entidades contratantes no pueden incluir o modificar las condiciones habilitantes, los factores técnicos y económicos de escogencia y los sistemas de ponderación distintos a los señalados en los Documentos Tipo, los cuales son los parámetros que le correspondió desarrollar e implementar a la Agencia Nacional de Contratación Pública - Colombia Compra Eficiente, en coordinación con el Departamento Nacional de Planeación (DNP) y el Ministerio de Transporte, de acuerdo con lo establecido en el artículo 2.2.1.2.6.1.3. del Decreto 1082 de 2015, el cual reitera en su inciso final, que “las disposiciones definidas por la Agencia Nacional de Contratación Pública - Colombia Compra Eficiente son de obligatorio cumplimiento por parte de las entidades estatales sometidas al Estatuto General de la Contratación Pública”.</w:t>
      </w:r>
    </w:p>
    <w:p w14:paraId="19327A56" w14:textId="77777777" w:rsidR="00B251F9" w:rsidRPr="00CB41B5" w:rsidRDefault="00B251F9" w:rsidP="00E21035">
      <w:pPr>
        <w:jc w:val="both"/>
        <w:rPr>
          <w:rFonts w:ascii="Arial" w:hAnsi="Arial" w:cs="Arial"/>
          <w:sz w:val="21"/>
          <w:szCs w:val="21"/>
          <w:lang w:val="es-ES"/>
        </w:rPr>
      </w:pPr>
    </w:p>
    <w:p w14:paraId="733E3F6D" w14:textId="25B18E56" w:rsidR="00B251F9" w:rsidRDefault="00B251F9" w:rsidP="08BD5C94">
      <w:pPr>
        <w:jc w:val="both"/>
        <w:rPr>
          <w:rFonts w:ascii="Arial" w:hAnsi="Arial" w:cs="Arial"/>
          <w:b/>
          <w:bCs/>
          <w:sz w:val="22"/>
          <w:lang w:val="es-ES"/>
        </w:rPr>
      </w:pPr>
      <w:r w:rsidRPr="08BD5C94">
        <w:rPr>
          <w:rFonts w:ascii="Arial" w:hAnsi="Arial" w:cs="Arial"/>
          <w:b/>
          <w:bCs/>
          <w:sz w:val="22"/>
          <w:lang w:val="es-ES"/>
        </w:rPr>
        <w:t xml:space="preserve">DOCUMENTOS TIPO – Aspectos </w:t>
      </w:r>
      <w:r w:rsidR="231D034C" w:rsidRPr="08BD5C94">
        <w:rPr>
          <w:rFonts w:ascii="Arial" w:hAnsi="Arial" w:cs="Arial"/>
          <w:b/>
          <w:bCs/>
          <w:sz w:val="22"/>
          <w:lang w:val="es-ES"/>
        </w:rPr>
        <w:t xml:space="preserve">modificables – Corchetes – Resaltado en gris – Entidad estatal </w:t>
      </w:r>
    </w:p>
    <w:p w14:paraId="55628A5F" w14:textId="77777777" w:rsidR="00B251F9" w:rsidRPr="00CB41B5" w:rsidRDefault="00B251F9" w:rsidP="00E21035">
      <w:pPr>
        <w:jc w:val="both"/>
        <w:rPr>
          <w:rFonts w:ascii="Arial" w:hAnsi="Arial" w:cs="Arial"/>
          <w:b/>
          <w:sz w:val="22"/>
          <w:lang w:val="es-ES"/>
        </w:rPr>
      </w:pPr>
    </w:p>
    <w:p w14:paraId="066FD757" w14:textId="7E38FE1E" w:rsidR="00E21035" w:rsidRPr="00CB41B5" w:rsidRDefault="00B251F9" w:rsidP="00CB41B5">
      <w:pPr>
        <w:spacing w:after="120"/>
        <w:jc w:val="both"/>
        <w:rPr>
          <w:rFonts w:ascii="Arial" w:hAnsi="Arial" w:cs="Arial"/>
          <w:sz w:val="20"/>
          <w:szCs w:val="20"/>
        </w:rPr>
      </w:pPr>
      <w:r w:rsidRPr="08BD5C94">
        <w:rPr>
          <w:rFonts w:ascii="Arial" w:hAnsi="Arial" w:cs="Arial"/>
          <w:sz w:val="20"/>
          <w:szCs w:val="20"/>
          <w:lang w:val="es-ES"/>
        </w:rPr>
        <w:t>L</w:t>
      </w:r>
      <w:r w:rsidRPr="08BD5C94">
        <w:rPr>
          <w:rFonts w:ascii="Arial" w:hAnsi="Arial" w:cs="Arial"/>
          <w:sz w:val="20"/>
          <w:szCs w:val="20"/>
        </w:rPr>
        <w:t xml:space="preserve">a entidad puede modificar o estructurar los aspectos que cumplen con estos parámetros o aquellos que expresamente señalan los documentos que deben ser definidos por la entidad. Por regla general, los aspectos relacionados con el objeto, su alcance y especificaciones técnicas necesarias para la ejecución de la obra deben ser configuradas por la entidad, con excepción de aquellos establecidos en los Documentos Tipo. </w:t>
      </w:r>
    </w:p>
    <w:p w14:paraId="609E04B5" w14:textId="0BA4D2B1" w:rsidR="00B251F9" w:rsidRPr="00CB41B5" w:rsidRDefault="00E21035" w:rsidP="00CB41B5">
      <w:pPr>
        <w:jc w:val="both"/>
        <w:rPr>
          <w:rFonts w:ascii="Arial" w:hAnsi="Arial" w:cs="Arial"/>
          <w:sz w:val="20"/>
          <w:szCs w:val="20"/>
        </w:rPr>
      </w:pPr>
      <w:r w:rsidRPr="00CB41B5">
        <w:rPr>
          <w:rFonts w:ascii="Arial" w:hAnsi="Arial" w:cs="Arial"/>
          <w:sz w:val="20"/>
          <w:szCs w:val="20"/>
        </w:rPr>
        <w:t>L</w:t>
      </w:r>
      <w:r w:rsidR="00B251F9" w:rsidRPr="00CB41B5">
        <w:rPr>
          <w:rFonts w:ascii="Arial" w:hAnsi="Arial" w:cs="Arial"/>
          <w:sz w:val="20"/>
          <w:szCs w:val="20"/>
        </w:rPr>
        <w:t xml:space="preserve">os aspectos incluidos en corchetes y resaltado gris y aquellos que expresamente señalan los documentos que deben ser definidos por la entidad, pueden ser ajustados durante las diferentes etapas previstas para tal fin, siempre que no se modifiquen los aspectos y parámetros señalados en el Decreto 342 de 2019 </w:t>
      </w:r>
    </w:p>
    <w:p w14:paraId="0E0049DF" w14:textId="3C1EAEE1" w:rsidR="00B251F9" w:rsidRPr="00CB41B5" w:rsidRDefault="00B251F9" w:rsidP="00CB41B5">
      <w:pPr>
        <w:rPr>
          <w:rFonts w:ascii="Arial" w:hAnsi="Arial" w:cs="Arial"/>
          <w:sz w:val="20"/>
          <w:szCs w:val="20"/>
        </w:rPr>
      </w:pPr>
    </w:p>
    <w:p w14:paraId="0027B06E" w14:textId="77777777" w:rsidR="00B251F9" w:rsidRPr="00CB41B5" w:rsidRDefault="00B251F9" w:rsidP="00CB41B5">
      <w:pPr>
        <w:rPr>
          <w:rFonts w:ascii="Arial" w:hAnsi="Arial" w:cs="Arial"/>
          <w:sz w:val="20"/>
          <w:szCs w:val="20"/>
        </w:rPr>
      </w:pPr>
    </w:p>
    <w:p w14:paraId="66E8F4EF" w14:textId="4603D8CC" w:rsidR="00122B23" w:rsidRPr="00CB41B5" w:rsidRDefault="00122B23" w:rsidP="00CB41B5">
      <w:pPr>
        <w:rPr>
          <w:rFonts w:ascii="Arial" w:hAnsi="Arial" w:cs="Arial"/>
          <w:b/>
          <w:sz w:val="20"/>
          <w:szCs w:val="20"/>
        </w:rPr>
      </w:pPr>
      <w:r w:rsidRPr="00CB41B5">
        <w:rPr>
          <w:rFonts w:ascii="Arial" w:hAnsi="Arial" w:cs="Arial"/>
          <w:sz w:val="20"/>
          <w:szCs w:val="20"/>
        </w:rPr>
        <w:t xml:space="preserve">Bogotá D.C., </w:t>
      </w:r>
      <w:r w:rsidR="00B251F9" w:rsidRPr="00CB41B5">
        <w:rPr>
          <w:rFonts w:ascii="Arial" w:hAnsi="Arial" w:cs="Arial"/>
          <w:b/>
          <w:sz w:val="20"/>
          <w:szCs w:val="20"/>
        </w:rPr>
        <w:t xml:space="preserve">14/11/2019 Hora 08:56 </w:t>
      </w:r>
    </w:p>
    <w:p w14:paraId="12095842" w14:textId="179C3196" w:rsidR="00122B23" w:rsidRPr="00CB41B5" w:rsidRDefault="00122B23" w:rsidP="00CB41B5">
      <w:pPr>
        <w:jc w:val="right"/>
        <w:rPr>
          <w:rFonts w:ascii="Arial" w:hAnsi="Arial" w:cs="Arial"/>
          <w:b/>
          <w:sz w:val="20"/>
          <w:szCs w:val="20"/>
        </w:rPr>
      </w:pPr>
      <w:proofErr w:type="spellStart"/>
      <w:r w:rsidRPr="00CB41B5">
        <w:rPr>
          <w:rFonts w:ascii="Arial" w:hAnsi="Arial" w:cs="Arial"/>
          <w:b/>
          <w:sz w:val="20"/>
          <w:szCs w:val="20"/>
        </w:rPr>
        <w:t>N°</w:t>
      </w:r>
      <w:proofErr w:type="spellEnd"/>
      <w:r w:rsidRPr="00CB41B5">
        <w:rPr>
          <w:rFonts w:ascii="Arial" w:hAnsi="Arial" w:cs="Arial"/>
          <w:b/>
          <w:sz w:val="20"/>
          <w:szCs w:val="20"/>
        </w:rPr>
        <w:t xml:space="preserve"> </w:t>
      </w:r>
      <w:r w:rsidRPr="00AF6A2F">
        <w:rPr>
          <w:rFonts w:ascii="Arial" w:hAnsi="Arial" w:cs="Arial"/>
          <w:b/>
          <w:sz w:val="20"/>
          <w:szCs w:val="20"/>
        </w:rPr>
        <w:t xml:space="preserve">Radicado: </w:t>
      </w:r>
      <w:r w:rsidR="00AF6A2F" w:rsidRPr="00AF6A2F">
        <w:rPr>
          <w:rFonts w:ascii="Arial" w:hAnsi="Arial" w:cs="Arial"/>
          <w:b/>
          <w:sz w:val="20"/>
          <w:szCs w:val="20"/>
          <w:lang w:val="es-CO"/>
        </w:rPr>
        <w:t>2201913000000448</w:t>
      </w:r>
    </w:p>
    <w:p w14:paraId="1C57553C" w14:textId="671E3A96" w:rsidR="0078122E" w:rsidRPr="00CB41B5" w:rsidRDefault="0078122E" w:rsidP="0078122E">
      <w:pPr>
        <w:rPr>
          <w:rFonts w:ascii="Arial" w:eastAsia="Calibri" w:hAnsi="Arial" w:cs="Arial"/>
          <w:sz w:val="20"/>
          <w:szCs w:val="20"/>
        </w:rPr>
      </w:pPr>
    </w:p>
    <w:p w14:paraId="3B935D9F" w14:textId="77777777" w:rsidR="00BA0D43" w:rsidRPr="00CB41B5" w:rsidRDefault="00BA0D43" w:rsidP="00BA0D43">
      <w:pPr>
        <w:rPr>
          <w:rFonts w:ascii="Arial" w:hAnsi="Arial" w:cs="Arial"/>
          <w:sz w:val="22"/>
        </w:rPr>
      </w:pPr>
    </w:p>
    <w:p w14:paraId="1F7B6B10" w14:textId="721D0AC8" w:rsidR="00BA0D43" w:rsidRPr="00CB41B5" w:rsidRDefault="00BA0D43" w:rsidP="00BA0D43">
      <w:pPr>
        <w:rPr>
          <w:rFonts w:ascii="Arial" w:hAnsi="Arial" w:cs="Arial"/>
          <w:sz w:val="22"/>
        </w:rPr>
      </w:pPr>
      <w:r w:rsidRPr="00CB41B5">
        <w:rPr>
          <w:rFonts w:ascii="Arial" w:hAnsi="Arial" w:cs="Arial"/>
          <w:sz w:val="22"/>
        </w:rPr>
        <w:t xml:space="preserve">Señor </w:t>
      </w:r>
    </w:p>
    <w:p w14:paraId="5CC71788" w14:textId="5E163391" w:rsidR="00BA0D43" w:rsidRPr="00CB41B5" w:rsidRDefault="00462B25" w:rsidP="00BA0D43">
      <w:pPr>
        <w:rPr>
          <w:rFonts w:ascii="Arial" w:hAnsi="Arial" w:cs="Arial"/>
          <w:b/>
          <w:sz w:val="22"/>
        </w:rPr>
      </w:pPr>
      <w:r w:rsidRPr="00CB41B5">
        <w:rPr>
          <w:rFonts w:ascii="Arial" w:hAnsi="Arial" w:cs="Arial"/>
          <w:b/>
          <w:sz w:val="22"/>
        </w:rPr>
        <w:t xml:space="preserve">Andres E. Cortés García </w:t>
      </w:r>
    </w:p>
    <w:p w14:paraId="14C529FB" w14:textId="64E8AC1F" w:rsidR="00462B25" w:rsidRPr="00CB41B5" w:rsidRDefault="00462B25" w:rsidP="00BA0D43">
      <w:pPr>
        <w:rPr>
          <w:rFonts w:ascii="Arial" w:hAnsi="Arial" w:cs="Arial"/>
          <w:bCs/>
          <w:sz w:val="22"/>
        </w:rPr>
      </w:pPr>
      <w:r w:rsidRPr="00CB41B5">
        <w:rPr>
          <w:rFonts w:ascii="Arial" w:hAnsi="Arial" w:cs="Arial"/>
          <w:bCs/>
          <w:sz w:val="22"/>
        </w:rPr>
        <w:t xml:space="preserve">Citador </w:t>
      </w:r>
    </w:p>
    <w:p w14:paraId="4D201B05" w14:textId="420C1F1A" w:rsidR="00462B25" w:rsidRPr="00CB41B5" w:rsidRDefault="00462B25" w:rsidP="00BA0D43">
      <w:pPr>
        <w:rPr>
          <w:rFonts w:ascii="Arial" w:hAnsi="Arial" w:cs="Arial"/>
          <w:bCs/>
          <w:sz w:val="22"/>
        </w:rPr>
      </w:pPr>
      <w:r w:rsidRPr="00CB41B5">
        <w:rPr>
          <w:rFonts w:ascii="Arial" w:hAnsi="Arial" w:cs="Arial"/>
          <w:bCs/>
          <w:sz w:val="22"/>
        </w:rPr>
        <w:t xml:space="preserve">Procuraduría Provincial de Girardot </w:t>
      </w:r>
    </w:p>
    <w:p w14:paraId="5CDEAAA0" w14:textId="260FE0D4" w:rsidR="00BA0D43" w:rsidRPr="00CB41B5" w:rsidRDefault="003D4B73" w:rsidP="00BA0D43">
      <w:pPr>
        <w:rPr>
          <w:rFonts w:ascii="Arial" w:hAnsi="Arial" w:cs="Arial"/>
          <w:sz w:val="22"/>
        </w:rPr>
      </w:pPr>
      <w:r w:rsidRPr="00CB41B5">
        <w:rPr>
          <w:rFonts w:ascii="Arial" w:hAnsi="Arial" w:cs="Arial"/>
          <w:sz w:val="22"/>
        </w:rPr>
        <w:t xml:space="preserve">Calle 19 No. 10-61 Barrio Sucre </w:t>
      </w:r>
    </w:p>
    <w:p w14:paraId="4A30F3FD" w14:textId="2C90DFC4" w:rsidR="003D4B73" w:rsidRPr="00CB41B5" w:rsidRDefault="003D4B73" w:rsidP="00BA0D43">
      <w:pPr>
        <w:rPr>
          <w:rFonts w:ascii="Arial" w:hAnsi="Arial" w:cs="Arial"/>
          <w:sz w:val="22"/>
        </w:rPr>
      </w:pPr>
      <w:r w:rsidRPr="00CB41B5">
        <w:rPr>
          <w:rFonts w:ascii="Arial" w:hAnsi="Arial" w:cs="Arial"/>
          <w:sz w:val="22"/>
        </w:rPr>
        <w:t xml:space="preserve">Girardot – Cundinamarca </w:t>
      </w:r>
    </w:p>
    <w:p w14:paraId="65449D61" w14:textId="77777777" w:rsidR="00BA0D43" w:rsidRPr="00CB41B5" w:rsidRDefault="00BA0D43" w:rsidP="00BA0D43">
      <w:pPr>
        <w:rPr>
          <w:rFonts w:ascii="Arial" w:hAnsi="Arial" w:cs="Arial"/>
          <w:sz w:val="22"/>
        </w:rPr>
      </w:pPr>
    </w:p>
    <w:p w14:paraId="1456899A" w14:textId="77777777" w:rsidR="00BA0D43" w:rsidRPr="00CB41B5" w:rsidRDefault="00BA0D43" w:rsidP="00BA0D43">
      <w:pPr>
        <w:rPr>
          <w:rFonts w:ascii="Arial" w:hAnsi="Arial" w:cs="Arial"/>
          <w:sz w:val="22"/>
        </w:rPr>
      </w:pPr>
    </w:p>
    <w:p w14:paraId="56E999FB" w14:textId="30EE0042" w:rsidR="00BA0D43" w:rsidRPr="00CB41B5" w:rsidRDefault="00BA0D43" w:rsidP="00BA0D43">
      <w:pPr>
        <w:rPr>
          <w:rFonts w:ascii="Arial" w:hAnsi="Arial" w:cs="Arial"/>
          <w:sz w:val="22"/>
        </w:rPr>
      </w:pPr>
      <w:r w:rsidRPr="00CB41B5">
        <w:rPr>
          <w:rFonts w:ascii="Arial" w:hAnsi="Arial" w:cs="Arial"/>
          <w:b/>
          <w:sz w:val="22"/>
        </w:rPr>
        <w:t>Radicación:</w:t>
      </w:r>
      <w:r w:rsidRPr="00CB41B5">
        <w:rPr>
          <w:rFonts w:ascii="Arial" w:hAnsi="Arial" w:cs="Arial"/>
          <w:sz w:val="22"/>
        </w:rPr>
        <w:t xml:space="preserve"> </w:t>
      </w:r>
      <w:r w:rsidRPr="00CB41B5">
        <w:rPr>
          <w:rFonts w:ascii="Arial" w:hAnsi="Arial" w:cs="Arial"/>
          <w:sz w:val="22"/>
        </w:rPr>
        <w:tab/>
      </w:r>
      <w:r w:rsidRPr="00CB41B5">
        <w:rPr>
          <w:rFonts w:ascii="Arial" w:hAnsi="Arial" w:cs="Arial"/>
          <w:sz w:val="22"/>
        </w:rPr>
        <w:tab/>
      </w:r>
      <w:r w:rsidRPr="00CB41B5">
        <w:rPr>
          <w:rFonts w:ascii="Arial" w:hAnsi="Arial" w:cs="Arial"/>
          <w:sz w:val="22"/>
        </w:rPr>
        <w:tab/>
      </w:r>
      <w:r w:rsidRPr="00CB41B5">
        <w:rPr>
          <w:rFonts w:ascii="Arial" w:hAnsi="Arial" w:cs="Arial"/>
          <w:sz w:val="22"/>
        </w:rPr>
        <w:tab/>
        <w:t xml:space="preserve">Respuesta a consulta # </w:t>
      </w:r>
      <w:r w:rsidR="003D4B73" w:rsidRPr="00CB41B5">
        <w:rPr>
          <w:rFonts w:ascii="Arial" w:hAnsi="Arial" w:cs="Arial"/>
          <w:sz w:val="22"/>
        </w:rPr>
        <w:t>4201913000007048</w:t>
      </w:r>
    </w:p>
    <w:p w14:paraId="5AC5257F" w14:textId="340A834B" w:rsidR="00BA0D43" w:rsidRPr="00CB41B5" w:rsidRDefault="00BA0D43" w:rsidP="00BA0D43">
      <w:pPr>
        <w:rPr>
          <w:rFonts w:ascii="Arial" w:hAnsi="Arial" w:cs="Arial"/>
          <w:sz w:val="22"/>
        </w:rPr>
      </w:pPr>
      <w:r w:rsidRPr="00CB41B5">
        <w:rPr>
          <w:rFonts w:ascii="Arial" w:hAnsi="Arial" w:cs="Arial"/>
          <w:b/>
          <w:sz w:val="22"/>
        </w:rPr>
        <w:t>Temas:</w:t>
      </w:r>
      <w:r w:rsidRPr="00CB41B5">
        <w:rPr>
          <w:rFonts w:ascii="Arial" w:hAnsi="Arial" w:cs="Arial"/>
          <w:b/>
          <w:sz w:val="22"/>
        </w:rPr>
        <w:tab/>
      </w:r>
      <w:r w:rsidRPr="00CB41B5">
        <w:rPr>
          <w:rFonts w:ascii="Arial" w:hAnsi="Arial" w:cs="Arial"/>
          <w:b/>
          <w:sz w:val="22"/>
        </w:rPr>
        <w:tab/>
      </w:r>
      <w:r w:rsidRPr="00CB41B5">
        <w:rPr>
          <w:rFonts w:ascii="Arial" w:hAnsi="Arial" w:cs="Arial"/>
          <w:b/>
          <w:sz w:val="22"/>
        </w:rPr>
        <w:tab/>
      </w:r>
      <w:r w:rsidRPr="00CB41B5">
        <w:rPr>
          <w:rFonts w:ascii="Arial" w:hAnsi="Arial" w:cs="Arial"/>
          <w:b/>
          <w:sz w:val="22"/>
        </w:rPr>
        <w:tab/>
      </w:r>
      <w:r w:rsidR="003D4B73" w:rsidRPr="00CB41B5">
        <w:rPr>
          <w:rFonts w:ascii="Arial" w:hAnsi="Arial" w:cs="Arial"/>
          <w:sz w:val="22"/>
        </w:rPr>
        <w:t>Documentos Tipo, otros</w:t>
      </w:r>
    </w:p>
    <w:p w14:paraId="583C67E1" w14:textId="5D8827BE" w:rsidR="00BA0D43" w:rsidRPr="00CB41B5" w:rsidRDefault="00BA0D43" w:rsidP="00BA0D43">
      <w:pPr>
        <w:rPr>
          <w:rFonts w:ascii="Arial" w:hAnsi="Arial" w:cs="Arial"/>
          <w:b/>
          <w:sz w:val="22"/>
        </w:rPr>
      </w:pPr>
      <w:r w:rsidRPr="00CB41B5">
        <w:rPr>
          <w:rFonts w:ascii="Arial" w:hAnsi="Arial" w:cs="Arial"/>
          <w:b/>
          <w:sz w:val="22"/>
        </w:rPr>
        <w:t>Tipo de asunto consultado:</w:t>
      </w:r>
      <w:r w:rsidRPr="00CB41B5">
        <w:rPr>
          <w:rFonts w:ascii="Arial" w:hAnsi="Arial" w:cs="Arial"/>
          <w:b/>
          <w:sz w:val="22"/>
        </w:rPr>
        <w:tab/>
      </w:r>
      <w:r w:rsidR="00C94590" w:rsidRPr="00CB41B5">
        <w:rPr>
          <w:rFonts w:ascii="Arial" w:hAnsi="Arial" w:cs="Arial"/>
          <w:sz w:val="22"/>
        </w:rPr>
        <w:t>Obligatoriedad de los Documentos Tipo</w:t>
      </w:r>
    </w:p>
    <w:p w14:paraId="206A0E6A" w14:textId="77777777" w:rsidR="00BA0D43" w:rsidRPr="00CB41B5" w:rsidRDefault="00BA0D43" w:rsidP="00BA0D43">
      <w:pPr>
        <w:rPr>
          <w:rFonts w:ascii="Arial" w:hAnsi="Arial" w:cs="Arial"/>
          <w:sz w:val="22"/>
        </w:rPr>
      </w:pPr>
    </w:p>
    <w:p w14:paraId="1FB7ACA9" w14:textId="451B11CC" w:rsidR="00BA0D43" w:rsidRDefault="00BA0D43" w:rsidP="00BA0D43">
      <w:pPr>
        <w:rPr>
          <w:rFonts w:ascii="Arial" w:hAnsi="Arial" w:cs="Arial"/>
          <w:sz w:val="22"/>
        </w:rPr>
      </w:pPr>
    </w:p>
    <w:p w14:paraId="3A869A73" w14:textId="77777777" w:rsidR="000B6FE2" w:rsidRPr="00CB41B5" w:rsidRDefault="000B6FE2" w:rsidP="00BA0D43">
      <w:pPr>
        <w:rPr>
          <w:rFonts w:ascii="Arial" w:hAnsi="Arial" w:cs="Arial"/>
          <w:sz w:val="22"/>
        </w:rPr>
      </w:pPr>
    </w:p>
    <w:p w14:paraId="6467930E" w14:textId="70121060" w:rsidR="00BA0D43" w:rsidRPr="00CB41B5" w:rsidRDefault="00BA0D43" w:rsidP="00BA0D43">
      <w:pPr>
        <w:spacing w:line="276" w:lineRule="auto"/>
        <w:rPr>
          <w:rFonts w:ascii="Arial" w:hAnsi="Arial" w:cs="Arial"/>
          <w:sz w:val="22"/>
        </w:rPr>
      </w:pPr>
      <w:r w:rsidRPr="00CB41B5">
        <w:rPr>
          <w:rFonts w:ascii="Arial" w:hAnsi="Arial" w:cs="Arial"/>
          <w:sz w:val="22"/>
        </w:rPr>
        <w:lastRenderedPageBreak/>
        <w:t xml:space="preserve">Estimado señor </w:t>
      </w:r>
      <w:r w:rsidR="00BB46A8" w:rsidRPr="00CB41B5">
        <w:rPr>
          <w:rFonts w:ascii="Arial" w:hAnsi="Arial" w:cs="Arial"/>
          <w:sz w:val="22"/>
        </w:rPr>
        <w:t>Cortés</w:t>
      </w:r>
      <w:r w:rsidRPr="00CB41B5">
        <w:rPr>
          <w:rFonts w:ascii="Arial" w:hAnsi="Arial" w:cs="Arial"/>
          <w:sz w:val="22"/>
        </w:rPr>
        <w:t>,</w:t>
      </w:r>
    </w:p>
    <w:p w14:paraId="74815ABF" w14:textId="77777777" w:rsidR="00BA0D43" w:rsidRPr="00CB41B5" w:rsidRDefault="00BA0D43" w:rsidP="00BA0D43">
      <w:pPr>
        <w:spacing w:line="276" w:lineRule="auto"/>
        <w:rPr>
          <w:rFonts w:ascii="Arial" w:hAnsi="Arial" w:cs="Arial"/>
          <w:sz w:val="22"/>
        </w:rPr>
      </w:pPr>
    </w:p>
    <w:p w14:paraId="21834959" w14:textId="61EB35E2" w:rsidR="00BA0D43" w:rsidRPr="00CB41B5" w:rsidRDefault="00BA0D43" w:rsidP="00BA0D43">
      <w:pPr>
        <w:spacing w:line="276" w:lineRule="auto"/>
        <w:jc w:val="both"/>
        <w:rPr>
          <w:rFonts w:ascii="Arial" w:hAnsi="Arial" w:cs="Arial"/>
          <w:sz w:val="22"/>
        </w:rPr>
      </w:pPr>
      <w:r w:rsidRPr="00CB41B5">
        <w:rPr>
          <w:rFonts w:ascii="Arial" w:hAnsi="Arial" w:cs="Arial"/>
          <w:sz w:val="22"/>
        </w:rPr>
        <w:t xml:space="preserve">La Agencia Nacional de Contratación Pública - Colombia Compra Eficiente responde su consulta del </w:t>
      </w:r>
      <w:r w:rsidR="003D4B73" w:rsidRPr="00CB41B5">
        <w:rPr>
          <w:rFonts w:ascii="Arial" w:hAnsi="Arial" w:cs="Arial"/>
          <w:sz w:val="22"/>
        </w:rPr>
        <w:t>11 de octubre</w:t>
      </w:r>
      <w:r w:rsidRPr="00CB41B5">
        <w:rPr>
          <w:rFonts w:ascii="Arial" w:hAnsi="Arial" w:cs="Arial"/>
          <w:sz w:val="22"/>
        </w:rPr>
        <w:t xml:space="preserve"> de 2019, en ejercicio de la competencia otorgada por el numeral 5 del artículo 3 y numeral 8 del artículo 11 del Decreto 4170 de 2011. </w:t>
      </w:r>
    </w:p>
    <w:p w14:paraId="44A1ADD4" w14:textId="77777777" w:rsidR="00BA0D43" w:rsidRPr="000B6FE2" w:rsidRDefault="00BA0D43" w:rsidP="00BA0D43">
      <w:pPr>
        <w:spacing w:line="276" w:lineRule="auto"/>
        <w:jc w:val="both"/>
        <w:rPr>
          <w:rFonts w:ascii="Arial" w:hAnsi="Arial" w:cs="Arial"/>
          <w:sz w:val="28"/>
          <w:szCs w:val="28"/>
        </w:rPr>
      </w:pPr>
    </w:p>
    <w:p w14:paraId="6C6CBF22" w14:textId="77777777" w:rsidR="00BA0D43" w:rsidRPr="00CB41B5" w:rsidRDefault="00BA0D43" w:rsidP="00BA0D43">
      <w:pPr>
        <w:pStyle w:val="Prrafodelista"/>
        <w:numPr>
          <w:ilvl w:val="0"/>
          <w:numId w:val="3"/>
        </w:numPr>
        <w:spacing w:line="276" w:lineRule="auto"/>
        <w:ind w:left="284" w:hanging="284"/>
        <w:rPr>
          <w:rFonts w:ascii="Arial" w:hAnsi="Arial" w:cs="Arial"/>
          <w:b/>
          <w:bCs/>
          <w:sz w:val="22"/>
        </w:rPr>
      </w:pPr>
      <w:r w:rsidRPr="00CB41B5">
        <w:rPr>
          <w:rFonts w:ascii="Arial" w:hAnsi="Arial" w:cs="Arial"/>
          <w:b/>
          <w:bCs/>
          <w:sz w:val="22"/>
        </w:rPr>
        <w:t>Problema planteado</w:t>
      </w:r>
    </w:p>
    <w:p w14:paraId="22ED7197" w14:textId="77777777" w:rsidR="00BA0D43" w:rsidRPr="000B6FE2" w:rsidRDefault="00BA0D43" w:rsidP="00BA0D43">
      <w:pPr>
        <w:spacing w:line="276" w:lineRule="auto"/>
        <w:rPr>
          <w:rFonts w:ascii="Arial" w:hAnsi="Arial" w:cs="Arial"/>
          <w:sz w:val="28"/>
          <w:szCs w:val="28"/>
        </w:rPr>
      </w:pPr>
    </w:p>
    <w:p w14:paraId="0A2B799D" w14:textId="0A565816" w:rsidR="00BA0D43" w:rsidRPr="00CB41B5" w:rsidRDefault="004F3D30" w:rsidP="00BA0D43">
      <w:pPr>
        <w:spacing w:line="276" w:lineRule="auto"/>
        <w:jc w:val="both"/>
        <w:rPr>
          <w:rFonts w:ascii="Arial" w:hAnsi="Arial" w:cs="Arial"/>
          <w:sz w:val="22"/>
        </w:rPr>
      </w:pPr>
      <w:r w:rsidRPr="00CB41B5">
        <w:rPr>
          <w:rFonts w:ascii="Arial" w:hAnsi="Arial" w:cs="Arial"/>
          <w:sz w:val="22"/>
        </w:rPr>
        <w:t>“Conceptúe cuáles son las restricciones implícitas a las entidades estatales contratantes para incluir o modificar dentro de lo</w:t>
      </w:r>
      <w:r w:rsidR="00A52C29" w:rsidRPr="00CB41B5">
        <w:rPr>
          <w:rFonts w:ascii="Arial" w:hAnsi="Arial" w:cs="Arial"/>
          <w:sz w:val="22"/>
        </w:rPr>
        <w:t>s documentos del proceso, las condiciones habilitantes, factores técnicos y económicos de escogencia y sistemas de ponderación distintos a los se</w:t>
      </w:r>
      <w:r w:rsidR="00AD02CD" w:rsidRPr="00CB41B5">
        <w:rPr>
          <w:rFonts w:ascii="Arial" w:hAnsi="Arial" w:cs="Arial"/>
          <w:sz w:val="22"/>
        </w:rPr>
        <w:t>ñ</w:t>
      </w:r>
      <w:r w:rsidR="00A52C29" w:rsidRPr="00CB41B5">
        <w:rPr>
          <w:rFonts w:ascii="Arial" w:hAnsi="Arial" w:cs="Arial"/>
          <w:sz w:val="22"/>
        </w:rPr>
        <w:t xml:space="preserve">alados en los documentos </w:t>
      </w:r>
      <w:r w:rsidR="00AD02CD" w:rsidRPr="00CB41B5">
        <w:rPr>
          <w:rFonts w:ascii="Arial" w:hAnsi="Arial" w:cs="Arial"/>
          <w:sz w:val="22"/>
        </w:rPr>
        <w:t>tipo</w:t>
      </w:r>
      <w:r w:rsidR="00B25B2C" w:rsidRPr="00CB41B5">
        <w:rPr>
          <w:rFonts w:ascii="Arial" w:hAnsi="Arial" w:cs="Arial"/>
          <w:sz w:val="22"/>
        </w:rPr>
        <w:t>, determinar si es factible en aplicación a las observaciones planteadas por los interesados al momento de darse a conocer los pliegos de condiciones adoptados mediante los pliegos tipo, realizar modificación a los mismo</w:t>
      </w:r>
      <w:r w:rsidR="00DE0EBA" w:rsidRPr="00CB41B5">
        <w:rPr>
          <w:rFonts w:ascii="Arial" w:hAnsi="Arial" w:cs="Arial"/>
          <w:sz w:val="22"/>
        </w:rPr>
        <w:t>s</w:t>
      </w:r>
      <w:r w:rsidR="00B25B2C" w:rsidRPr="00CB41B5">
        <w:rPr>
          <w:rFonts w:ascii="Arial" w:hAnsi="Arial" w:cs="Arial"/>
          <w:sz w:val="22"/>
        </w:rPr>
        <w:t xml:space="preserve">; así mismo determinar </w:t>
      </w:r>
      <w:r w:rsidR="007D4C44" w:rsidRPr="00CB41B5">
        <w:rPr>
          <w:rFonts w:ascii="Arial" w:hAnsi="Arial" w:cs="Arial"/>
          <w:sz w:val="22"/>
        </w:rPr>
        <w:t xml:space="preserve">qué </w:t>
      </w:r>
      <w:r w:rsidR="00B25B2C" w:rsidRPr="00CB41B5">
        <w:rPr>
          <w:rFonts w:ascii="Arial" w:hAnsi="Arial" w:cs="Arial"/>
          <w:sz w:val="22"/>
        </w:rPr>
        <w:t xml:space="preserve">elementos pueden ser objeto de modificación numeral 2.2.1.6.1.4 del Decreto 342 del 5 de marzo de 2019”. </w:t>
      </w:r>
    </w:p>
    <w:p w14:paraId="40E521A6" w14:textId="77777777" w:rsidR="00BA0D43" w:rsidRPr="000B6FE2" w:rsidRDefault="00BA0D43" w:rsidP="00BA0D43">
      <w:pPr>
        <w:spacing w:line="276" w:lineRule="auto"/>
        <w:jc w:val="both"/>
        <w:rPr>
          <w:rFonts w:ascii="Arial" w:hAnsi="Arial" w:cs="Arial"/>
          <w:sz w:val="28"/>
          <w:szCs w:val="28"/>
        </w:rPr>
      </w:pPr>
    </w:p>
    <w:p w14:paraId="3148BE30" w14:textId="77777777" w:rsidR="00BA0D43" w:rsidRPr="00CB41B5" w:rsidRDefault="00BA0D43" w:rsidP="00BA0D43">
      <w:pPr>
        <w:pStyle w:val="Prrafodelista"/>
        <w:numPr>
          <w:ilvl w:val="0"/>
          <w:numId w:val="3"/>
        </w:numPr>
        <w:spacing w:line="276" w:lineRule="auto"/>
        <w:ind w:left="284" w:hanging="284"/>
        <w:rPr>
          <w:rFonts w:ascii="Arial" w:hAnsi="Arial" w:cs="Arial"/>
          <w:b/>
          <w:bCs/>
          <w:sz w:val="22"/>
        </w:rPr>
      </w:pPr>
      <w:r w:rsidRPr="00CB41B5">
        <w:rPr>
          <w:rFonts w:ascii="Arial" w:hAnsi="Arial" w:cs="Arial"/>
          <w:b/>
          <w:bCs/>
          <w:sz w:val="22"/>
        </w:rPr>
        <w:t>Consideraciones</w:t>
      </w:r>
    </w:p>
    <w:p w14:paraId="4EB50BF5" w14:textId="77777777" w:rsidR="00BA0D43" w:rsidRPr="000B6FE2" w:rsidRDefault="00BA0D43" w:rsidP="00BA0D43">
      <w:pPr>
        <w:spacing w:line="276" w:lineRule="auto"/>
        <w:jc w:val="both"/>
        <w:rPr>
          <w:rFonts w:ascii="Arial" w:hAnsi="Arial" w:cs="Arial"/>
          <w:sz w:val="28"/>
          <w:szCs w:val="28"/>
        </w:rPr>
      </w:pPr>
    </w:p>
    <w:p w14:paraId="12988BA6" w14:textId="0842750E" w:rsidR="00BA0D43" w:rsidRPr="00CB41B5" w:rsidRDefault="002E12A3" w:rsidP="00BA0D43">
      <w:pPr>
        <w:spacing w:line="276" w:lineRule="auto"/>
        <w:jc w:val="both"/>
        <w:rPr>
          <w:rFonts w:ascii="Arial" w:hAnsi="Arial" w:cs="Arial"/>
          <w:sz w:val="22"/>
        </w:rPr>
      </w:pPr>
      <w:r w:rsidRPr="00CB41B5">
        <w:rPr>
          <w:rFonts w:ascii="Arial" w:hAnsi="Arial" w:cs="Arial"/>
          <w:sz w:val="22"/>
        </w:rPr>
        <w:t>El parágrafo 7 del</w:t>
      </w:r>
      <w:r w:rsidR="006D4FA2" w:rsidRPr="00CB41B5">
        <w:rPr>
          <w:rFonts w:ascii="Arial" w:hAnsi="Arial" w:cs="Arial"/>
          <w:sz w:val="22"/>
        </w:rPr>
        <w:t xml:space="preserve"> artículo 2 de la Ley 1150 de 2007 adicionado por el a</w:t>
      </w:r>
      <w:r w:rsidRPr="00CB41B5">
        <w:rPr>
          <w:rFonts w:ascii="Arial" w:hAnsi="Arial" w:cs="Arial"/>
          <w:sz w:val="22"/>
        </w:rPr>
        <w:t>rtículo 4 de la Ley 1882 de 2018</w:t>
      </w:r>
      <w:r w:rsidR="006D4FA2" w:rsidRPr="00CB41B5">
        <w:rPr>
          <w:rFonts w:ascii="Arial" w:hAnsi="Arial" w:cs="Arial"/>
          <w:sz w:val="22"/>
        </w:rPr>
        <w:t>, otorgó la facultad al Gobierno nacional de adoptar documentos tipo para los proceso</w:t>
      </w:r>
      <w:r w:rsidR="008215D4" w:rsidRPr="00CB41B5">
        <w:rPr>
          <w:rFonts w:ascii="Arial" w:hAnsi="Arial" w:cs="Arial"/>
          <w:sz w:val="22"/>
        </w:rPr>
        <w:t>s</w:t>
      </w:r>
      <w:r w:rsidR="006D4FA2" w:rsidRPr="00CB41B5">
        <w:rPr>
          <w:rFonts w:ascii="Arial" w:hAnsi="Arial" w:cs="Arial"/>
          <w:sz w:val="22"/>
        </w:rPr>
        <w:t xml:space="preserve"> de selección de obras públicas, interventoría para las obras públicas, interventoría para</w:t>
      </w:r>
      <w:r w:rsidR="008215D4" w:rsidRPr="00CB41B5">
        <w:rPr>
          <w:rFonts w:ascii="Arial" w:hAnsi="Arial" w:cs="Arial"/>
          <w:sz w:val="22"/>
        </w:rPr>
        <w:t xml:space="preserve"> consultoría de estudios y diseños para obras públicas, consultoría en ingeniería para obra, los cuales deben ser utilizados </w:t>
      </w:r>
      <w:r w:rsidR="008C34FC" w:rsidRPr="00CB41B5">
        <w:rPr>
          <w:rFonts w:ascii="Arial" w:hAnsi="Arial" w:cs="Arial"/>
          <w:sz w:val="22"/>
        </w:rPr>
        <w:t>por todas las entidades sometidas al Estatuto General de Contratación de la Administración Pública</w:t>
      </w:r>
      <w:r w:rsidR="002A4AFA" w:rsidRPr="00CB41B5">
        <w:rPr>
          <w:rFonts w:ascii="Arial" w:hAnsi="Arial" w:cs="Arial"/>
          <w:sz w:val="22"/>
        </w:rPr>
        <w:t xml:space="preserve">. Dentro de estos documentos, el gobierno debe fijar </w:t>
      </w:r>
      <w:r w:rsidR="00BB13C1" w:rsidRPr="00CB41B5">
        <w:rPr>
          <w:rFonts w:ascii="Arial" w:hAnsi="Arial" w:cs="Arial"/>
          <w:sz w:val="22"/>
        </w:rPr>
        <w:t>con alcance obligatorio, las condiciones habilitantes, los factores técnicos y económicos de escogencia</w:t>
      </w:r>
      <w:r w:rsidR="008B59A1" w:rsidRPr="00CB41B5">
        <w:rPr>
          <w:rFonts w:ascii="Arial" w:hAnsi="Arial" w:cs="Arial"/>
          <w:sz w:val="22"/>
        </w:rPr>
        <w:t>,</w:t>
      </w:r>
      <w:r w:rsidR="00D5691E" w:rsidRPr="00CB41B5">
        <w:rPr>
          <w:rFonts w:ascii="Arial" w:hAnsi="Arial" w:cs="Arial"/>
          <w:sz w:val="22"/>
        </w:rPr>
        <w:t xml:space="preserve"> y </w:t>
      </w:r>
      <w:r w:rsidR="008B59A1" w:rsidRPr="00CB41B5">
        <w:rPr>
          <w:rFonts w:ascii="Arial" w:hAnsi="Arial" w:cs="Arial"/>
          <w:sz w:val="22"/>
        </w:rPr>
        <w:t xml:space="preserve">la ponderación precisa y detallada de </w:t>
      </w:r>
      <w:r w:rsidR="00D5691E" w:rsidRPr="00CB41B5">
        <w:rPr>
          <w:rFonts w:ascii="Arial" w:hAnsi="Arial" w:cs="Arial"/>
          <w:sz w:val="22"/>
        </w:rPr>
        <w:t xml:space="preserve">los mismos. </w:t>
      </w:r>
    </w:p>
    <w:p w14:paraId="2097CBCC" w14:textId="78915F77" w:rsidR="00D5691E" w:rsidRPr="00CB41B5" w:rsidRDefault="00D5691E" w:rsidP="00BA0D43">
      <w:pPr>
        <w:spacing w:line="276" w:lineRule="auto"/>
        <w:jc w:val="both"/>
        <w:rPr>
          <w:rFonts w:ascii="Arial" w:hAnsi="Arial" w:cs="Arial"/>
          <w:sz w:val="22"/>
        </w:rPr>
      </w:pPr>
    </w:p>
    <w:p w14:paraId="7C086012" w14:textId="700642F1" w:rsidR="00D5691E" w:rsidRPr="00CB41B5" w:rsidRDefault="00AA3EF9" w:rsidP="00BA0D43">
      <w:pPr>
        <w:spacing w:line="276" w:lineRule="auto"/>
        <w:jc w:val="both"/>
        <w:rPr>
          <w:rFonts w:ascii="Arial" w:hAnsi="Arial" w:cs="Arial"/>
          <w:sz w:val="22"/>
        </w:rPr>
      </w:pPr>
      <w:r w:rsidRPr="00CB41B5">
        <w:rPr>
          <w:rFonts w:ascii="Arial" w:hAnsi="Arial" w:cs="Arial"/>
          <w:sz w:val="22"/>
        </w:rPr>
        <w:t xml:space="preserve">En cumplimiento de esta facultad, el </w:t>
      </w:r>
      <w:r w:rsidR="00C03DC7" w:rsidRPr="00CB41B5">
        <w:rPr>
          <w:rFonts w:ascii="Arial" w:hAnsi="Arial" w:cs="Arial"/>
          <w:sz w:val="22"/>
        </w:rPr>
        <w:t>G</w:t>
      </w:r>
      <w:r w:rsidRPr="00CB41B5">
        <w:rPr>
          <w:rFonts w:ascii="Arial" w:hAnsi="Arial" w:cs="Arial"/>
          <w:sz w:val="22"/>
        </w:rPr>
        <w:t xml:space="preserve">obierno nacional expidió el Decreto 342 de 2018, </w:t>
      </w:r>
      <w:r w:rsidR="002241FF" w:rsidRPr="00CB41B5">
        <w:rPr>
          <w:rFonts w:ascii="Arial" w:hAnsi="Arial" w:cs="Arial"/>
          <w:sz w:val="22"/>
        </w:rPr>
        <w:t>“Por el cual se adiciona la Sección 6 de la Subsección 1 del Capítulo 2 del Título 1 de la Parte 2 del Libro 2 del Decreto 1082 de 2015”</w:t>
      </w:r>
      <w:r w:rsidR="005F7941" w:rsidRPr="00CB41B5">
        <w:rPr>
          <w:rFonts w:ascii="Arial" w:hAnsi="Arial" w:cs="Arial"/>
          <w:sz w:val="22"/>
        </w:rPr>
        <w:t xml:space="preserve">. Este Decreto adoptó los Documentos Tipo para los </w:t>
      </w:r>
      <w:r w:rsidR="00A41E16" w:rsidRPr="00CB41B5">
        <w:rPr>
          <w:rFonts w:ascii="Arial" w:hAnsi="Arial" w:cs="Arial"/>
          <w:sz w:val="22"/>
        </w:rPr>
        <w:t>pliegos</w:t>
      </w:r>
      <w:r w:rsidR="005F7941" w:rsidRPr="00CB41B5">
        <w:rPr>
          <w:rFonts w:ascii="Arial" w:hAnsi="Arial" w:cs="Arial"/>
          <w:sz w:val="22"/>
        </w:rPr>
        <w:t xml:space="preserve"> de condiciones de los procesos de selección de licitación de obra pública de infraestructura de transporte, es decir, únicamente aplican para esta modalidad y tipo de infraestructura</w:t>
      </w:r>
      <w:r w:rsidR="00817AD5" w:rsidRPr="00CB41B5">
        <w:rPr>
          <w:rFonts w:ascii="Arial" w:hAnsi="Arial" w:cs="Arial"/>
          <w:sz w:val="22"/>
        </w:rPr>
        <w:t xml:space="preserve"> y contiene parámetros obligatorios para las entidades estatales sometidas al Estatuto General de Contratación</w:t>
      </w:r>
      <w:r w:rsidR="007977D4" w:rsidRPr="00CB41B5">
        <w:rPr>
          <w:rFonts w:ascii="Arial" w:hAnsi="Arial" w:cs="Arial"/>
          <w:sz w:val="22"/>
        </w:rPr>
        <w:t xml:space="preserve"> de la Administración</w:t>
      </w:r>
      <w:r w:rsidR="00817AD5" w:rsidRPr="00CB41B5">
        <w:rPr>
          <w:rFonts w:ascii="Arial" w:hAnsi="Arial" w:cs="Arial"/>
          <w:sz w:val="22"/>
        </w:rPr>
        <w:t xml:space="preserve"> Pública</w:t>
      </w:r>
      <w:r w:rsidR="007977D4" w:rsidRPr="00CB41B5">
        <w:rPr>
          <w:rFonts w:ascii="Arial" w:hAnsi="Arial" w:cs="Arial"/>
          <w:sz w:val="22"/>
        </w:rPr>
        <w:t xml:space="preserve">. </w:t>
      </w:r>
    </w:p>
    <w:p w14:paraId="2A6A09AA" w14:textId="41019141" w:rsidR="007977D4" w:rsidRPr="00CB41B5" w:rsidRDefault="007977D4" w:rsidP="00BA0D43">
      <w:pPr>
        <w:spacing w:line="276" w:lineRule="auto"/>
        <w:jc w:val="both"/>
        <w:rPr>
          <w:rFonts w:ascii="Arial" w:hAnsi="Arial" w:cs="Arial"/>
          <w:sz w:val="22"/>
        </w:rPr>
      </w:pPr>
    </w:p>
    <w:p w14:paraId="742E43ED" w14:textId="026796A5" w:rsidR="007977D4" w:rsidRPr="00CB41B5" w:rsidRDefault="007977D4" w:rsidP="00BA0D43">
      <w:pPr>
        <w:spacing w:line="276" w:lineRule="auto"/>
        <w:jc w:val="both"/>
        <w:rPr>
          <w:rFonts w:ascii="Arial" w:hAnsi="Arial" w:cs="Arial"/>
          <w:sz w:val="22"/>
        </w:rPr>
      </w:pPr>
      <w:r w:rsidRPr="00CB41B5">
        <w:rPr>
          <w:rFonts w:ascii="Arial" w:hAnsi="Arial" w:cs="Arial"/>
          <w:sz w:val="22"/>
        </w:rPr>
        <w:lastRenderedPageBreak/>
        <w:t xml:space="preserve">Dentro de estos parámetros, </w:t>
      </w:r>
      <w:r w:rsidR="007843D9" w:rsidRPr="00CB41B5">
        <w:rPr>
          <w:rFonts w:ascii="Arial" w:hAnsi="Arial" w:cs="Arial"/>
          <w:sz w:val="22"/>
        </w:rPr>
        <w:t xml:space="preserve">en concordancia con el artículo 2.2.1.2.6.1.4. del Decreto 1082 de 2015, en virtud de la inalterabilidad de los Documento Tipo, se establece </w:t>
      </w:r>
      <w:r w:rsidR="0079404A" w:rsidRPr="00CB41B5">
        <w:rPr>
          <w:rFonts w:ascii="Arial" w:hAnsi="Arial" w:cs="Arial"/>
          <w:sz w:val="22"/>
        </w:rPr>
        <w:t xml:space="preserve">que las entidades contratantes no pueden incluir o modificar las </w:t>
      </w:r>
      <w:r w:rsidR="00CF37E2" w:rsidRPr="00CB41B5">
        <w:rPr>
          <w:rFonts w:ascii="Arial" w:hAnsi="Arial" w:cs="Arial"/>
          <w:sz w:val="22"/>
        </w:rPr>
        <w:t>condiciones habilitantes, los factores técnicos y económicos de escogencia y los sistemas de ponderación distintos a los señalados en los Documentos Tipo</w:t>
      </w:r>
      <w:r w:rsidR="007D0B3E" w:rsidRPr="00CB41B5">
        <w:rPr>
          <w:rFonts w:ascii="Arial" w:hAnsi="Arial" w:cs="Arial"/>
          <w:sz w:val="22"/>
        </w:rPr>
        <w:t xml:space="preserve">, los cuales </w:t>
      </w:r>
      <w:r w:rsidR="006E659E" w:rsidRPr="00CB41B5">
        <w:rPr>
          <w:rFonts w:ascii="Arial" w:hAnsi="Arial" w:cs="Arial"/>
          <w:sz w:val="22"/>
        </w:rPr>
        <w:t>son</w:t>
      </w:r>
      <w:r w:rsidR="007D0B3E" w:rsidRPr="00CB41B5">
        <w:rPr>
          <w:rFonts w:ascii="Arial" w:hAnsi="Arial" w:cs="Arial"/>
          <w:sz w:val="22"/>
        </w:rPr>
        <w:t xml:space="preserve"> los parámetros que le </w:t>
      </w:r>
      <w:r w:rsidR="00A73A55" w:rsidRPr="00CB41B5">
        <w:rPr>
          <w:rFonts w:ascii="Arial" w:hAnsi="Arial" w:cs="Arial"/>
          <w:sz w:val="22"/>
        </w:rPr>
        <w:t xml:space="preserve">correspondió desarrollar e implementar a la </w:t>
      </w:r>
      <w:r w:rsidR="003A0875" w:rsidRPr="00CB41B5">
        <w:rPr>
          <w:rFonts w:ascii="Arial" w:hAnsi="Arial" w:cs="Arial"/>
          <w:sz w:val="22"/>
        </w:rPr>
        <w:t xml:space="preserve">Agencia Nacional de Contratación Pública - Colombia Compra Eficiente, en coordinación con el Departamento Nacional de Planeación (DNP) y el Ministerio de Transporte, de acuerdo con lo establecido en el artículo </w:t>
      </w:r>
      <w:r w:rsidR="00293EE0" w:rsidRPr="00CB41B5">
        <w:rPr>
          <w:rFonts w:ascii="Arial" w:hAnsi="Arial" w:cs="Arial"/>
          <w:sz w:val="22"/>
        </w:rPr>
        <w:t>2.2.1.2.6.1.3. del Decreto 1082 de 2015</w:t>
      </w:r>
      <w:r w:rsidR="00480271" w:rsidRPr="00CB41B5">
        <w:rPr>
          <w:rStyle w:val="Refdenotaalpie"/>
          <w:rFonts w:ascii="Arial" w:hAnsi="Arial" w:cs="Arial"/>
          <w:sz w:val="22"/>
        </w:rPr>
        <w:footnoteReference w:id="1"/>
      </w:r>
      <w:r w:rsidR="00C33487" w:rsidRPr="00CB41B5">
        <w:rPr>
          <w:rFonts w:ascii="Arial" w:hAnsi="Arial" w:cs="Arial"/>
          <w:sz w:val="22"/>
        </w:rPr>
        <w:t xml:space="preserve">, el </w:t>
      </w:r>
      <w:r w:rsidR="003D6D54" w:rsidRPr="00CB41B5">
        <w:rPr>
          <w:rFonts w:ascii="Arial" w:hAnsi="Arial" w:cs="Arial"/>
          <w:sz w:val="22"/>
        </w:rPr>
        <w:t xml:space="preserve">cual reitera en su inciso final, que “las disposiciones definidas por la Agencia </w:t>
      </w:r>
      <w:r w:rsidR="003D6D54" w:rsidRPr="00CB41B5">
        <w:rPr>
          <w:rFonts w:ascii="Arial" w:hAnsi="Arial" w:cs="Arial"/>
          <w:sz w:val="22"/>
        </w:rPr>
        <w:lastRenderedPageBreak/>
        <w:t xml:space="preserve">Nacional de Contratación Pública - Colombia Compra Eficiente son de obligatorio cumplimiento por parte de las entidades estatales sometidas al Estatuto General de la Contratación Pública”. </w:t>
      </w:r>
    </w:p>
    <w:p w14:paraId="1E1592C3" w14:textId="4AAC14FE" w:rsidR="003D6D54" w:rsidRPr="00CB41B5" w:rsidRDefault="003D6D54" w:rsidP="00BA0D43">
      <w:pPr>
        <w:spacing w:line="276" w:lineRule="auto"/>
        <w:jc w:val="both"/>
        <w:rPr>
          <w:rFonts w:ascii="Arial" w:hAnsi="Arial" w:cs="Arial"/>
          <w:sz w:val="22"/>
        </w:rPr>
      </w:pPr>
    </w:p>
    <w:p w14:paraId="46AE3B13" w14:textId="45E86A3D" w:rsidR="003D6D54" w:rsidRPr="00CB41B5" w:rsidRDefault="00D708A6" w:rsidP="00BA0D43">
      <w:pPr>
        <w:spacing w:line="276" w:lineRule="auto"/>
        <w:jc w:val="both"/>
        <w:rPr>
          <w:rFonts w:ascii="Arial" w:hAnsi="Arial" w:cs="Arial"/>
          <w:sz w:val="22"/>
        </w:rPr>
      </w:pPr>
      <w:r w:rsidRPr="00CB41B5">
        <w:rPr>
          <w:rFonts w:ascii="Arial" w:hAnsi="Arial" w:cs="Arial"/>
          <w:sz w:val="22"/>
        </w:rPr>
        <w:t xml:space="preserve">Lo anterior trae como consecuencia, que la materialización de estos parámetros a </w:t>
      </w:r>
      <w:r w:rsidR="00BE5363" w:rsidRPr="00CB41B5">
        <w:rPr>
          <w:rFonts w:ascii="Arial" w:hAnsi="Arial" w:cs="Arial"/>
          <w:sz w:val="22"/>
        </w:rPr>
        <w:t>través</w:t>
      </w:r>
      <w:r w:rsidRPr="00CB41B5">
        <w:rPr>
          <w:rFonts w:ascii="Arial" w:hAnsi="Arial" w:cs="Arial"/>
          <w:sz w:val="22"/>
        </w:rPr>
        <w:t xml:space="preserve"> de los Documentos Tipo desarrollados</w:t>
      </w:r>
      <w:r w:rsidR="004B3BA6" w:rsidRPr="00CB41B5">
        <w:rPr>
          <w:rFonts w:ascii="Arial" w:hAnsi="Arial" w:cs="Arial"/>
          <w:sz w:val="22"/>
        </w:rPr>
        <w:t xml:space="preserve">, implementados </w:t>
      </w:r>
      <w:r w:rsidR="00BE5363" w:rsidRPr="00CB41B5">
        <w:rPr>
          <w:rFonts w:ascii="Arial" w:hAnsi="Arial" w:cs="Arial"/>
          <w:sz w:val="22"/>
        </w:rPr>
        <w:t>y publicados</w:t>
      </w:r>
      <w:r w:rsidR="008A2870" w:rsidRPr="00CB41B5">
        <w:rPr>
          <w:rFonts w:ascii="Arial" w:hAnsi="Arial" w:cs="Arial"/>
          <w:sz w:val="22"/>
        </w:rPr>
        <w:t xml:space="preserve"> con la Resolución 1798 del 1 de abril de 2019</w:t>
      </w:r>
      <w:r w:rsidR="00BE5363" w:rsidRPr="00CB41B5">
        <w:rPr>
          <w:rFonts w:ascii="Arial" w:hAnsi="Arial" w:cs="Arial"/>
          <w:sz w:val="22"/>
        </w:rPr>
        <w:t xml:space="preserve"> por la Agencia Nacional de Contratación Pública - Colombia Compra Eficiente, tienen</w:t>
      </w:r>
      <w:r w:rsidR="008A2870" w:rsidRPr="00CB41B5">
        <w:rPr>
          <w:rFonts w:ascii="Arial" w:hAnsi="Arial" w:cs="Arial"/>
          <w:sz w:val="22"/>
        </w:rPr>
        <w:t xml:space="preserve"> el carácter de obligatorios. </w:t>
      </w:r>
    </w:p>
    <w:p w14:paraId="00406D59" w14:textId="42AF91E0" w:rsidR="008A2870" w:rsidRPr="00CB41B5" w:rsidRDefault="008A2870" w:rsidP="00BA0D43">
      <w:pPr>
        <w:spacing w:line="276" w:lineRule="auto"/>
        <w:jc w:val="both"/>
        <w:rPr>
          <w:rFonts w:ascii="Arial" w:hAnsi="Arial" w:cs="Arial"/>
          <w:sz w:val="22"/>
        </w:rPr>
      </w:pPr>
    </w:p>
    <w:p w14:paraId="78B331DE" w14:textId="7D0B4689" w:rsidR="00D23E02" w:rsidRPr="00CB41B5" w:rsidRDefault="008A2870" w:rsidP="00D23E02">
      <w:pPr>
        <w:spacing w:line="276" w:lineRule="auto"/>
        <w:jc w:val="both"/>
        <w:rPr>
          <w:rFonts w:ascii="Arial" w:hAnsi="Arial" w:cs="Arial"/>
          <w:sz w:val="22"/>
        </w:rPr>
      </w:pPr>
      <w:r w:rsidRPr="00CB41B5">
        <w:rPr>
          <w:rFonts w:ascii="Arial" w:hAnsi="Arial" w:cs="Arial"/>
          <w:sz w:val="22"/>
        </w:rPr>
        <w:t xml:space="preserve">Por su parte, la introducción del “Documento Base” de los Documentos Tipo, </w:t>
      </w:r>
      <w:r w:rsidR="00D23E02" w:rsidRPr="00CB41B5">
        <w:rPr>
          <w:rFonts w:ascii="Arial" w:hAnsi="Arial" w:cs="Arial"/>
          <w:sz w:val="22"/>
        </w:rPr>
        <w:t xml:space="preserve">señala </w:t>
      </w:r>
      <w:r w:rsidR="00A52C0D" w:rsidRPr="00CB41B5">
        <w:rPr>
          <w:rFonts w:ascii="Arial" w:hAnsi="Arial" w:cs="Arial"/>
          <w:sz w:val="22"/>
        </w:rPr>
        <w:t xml:space="preserve">que </w:t>
      </w:r>
      <w:r w:rsidR="00D23E02" w:rsidRPr="00CB41B5">
        <w:rPr>
          <w:rFonts w:ascii="Arial" w:hAnsi="Arial" w:cs="Arial"/>
          <w:sz w:val="22"/>
        </w:rPr>
        <w:t>“</w:t>
      </w:r>
      <w:r w:rsidR="00D23E02" w:rsidRPr="00CB41B5">
        <w:rPr>
          <w:rFonts w:ascii="Arial" w:eastAsia="Arial" w:hAnsi="Arial" w:cs="Arial"/>
          <w:sz w:val="22"/>
          <w:highlight w:val="lightGray"/>
          <w:lang w:val="es-CO"/>
        </w:rPr>
        <w:t>[Los aspectos incluidos en corchetes y resaltado gris deben ser diligenciados por la Entidad</w:t>
      </w:r>
      <w:r w:rsidR="00D23E02" w:rsidRPr="00CB41B5">
        <w:rPr>
          <w:rFonts w:ascii="Arial" w:eastAsia="Arial" w:hAnsi="Arial" w:cs="Arial"/>
          <w:sz w:val="22"/>
          <w:lang w:val="es-CO"/>
        </w:rPr>
        <w:t>]”</w:t>
      </w:r>
      <w:r w:rsidR="00C76B37" w:rsidRPr="00CB41B5">
        <w:rPr>
          <w:rFonts w:ascii="Arial" w:eastAsia="Arial" w:hAnsi="Arial" w:cs="Arial"/>
          <w:sz w:val="22"/>
          <w:lang w:val="es-CO"/>
        </w:rPr>
        <w:t xml:space="preserve">, </w:t>
      </w:r>
      <w:r w:rsidR="00C76B37" w:rsidRPr="00CB41B5">
        <w:rPr>
          <w:rFonts w:ascii="Arial" w:hAnsi="Arial" w:cs="Arial"/>
          <w:sz w:val="22"/>
        </w:rPr>
        <w:t xml:space="preserve">es decir, la entidad puede modificar o estructurar los aspectos que cumplen con estos parámetros o aquellos que expresamente señalan </w:t>
      </w:r>
      <w:r w:rsidR="001F41AE" w:rsidRPr="00CB41B5">
        <w:rPr>
          <w:rFonts w:ascii="Arial" w:hAnsi="Arial" w:cs="Arial"/>
          <w:sz w:val="22"/>
        </w:rPr>
        <w:t xml:space="preserve">los documentos </w:t>
      </w:r>
      <w:r w:rsidR="00C76B37" w:rsidRPr="00CB41B5">
        <w:rPr>
          <w:rFonts w:ascii="Arial" w:hAnsi="Arial" w:cs="Arial"/>
          <w:sz w:val="22"/>
        </w:rPr>
        <w:t xml:space="preserve">que deben ser definidos por la entidad. </w:t>
      </w:r>
      <w:r w:rsidR="00550544" w:rsidRPr="00CB41B5">
        <w:rPr>
          <w:rFonts w:ascii="Arial" w:hAnsi="Arial" w:cs="Arial"/>
          <w:sz w:val="22"/>
        </w:rPr>
        <w:t>Por regla general, los aspectos relacionados con el objeto, su alcance y especificaciones</w:t>
      </w:r>
      <w:r w:rsidR="009956F4" w:rsidRPr="00CB41B5">
        <w:rPr>
          <w:rFonts w:ascii="Arial" w:hAnsi="Arial" w:cs="Arial"/>
          <w:sz w:val="22"/>
        </w:rPr>
        <w:t xml:space="preserve"> técnicas</w:t>
      </w:r>
      <w:r w:rsidR="00550544" w:rsidRPr="00CB41B5">
        <w:rPr>
          <w:rFonts w:ascii="Arial" w:hAnsi="Arial" w:cs="Arial"/>
          <w:sz w:val="22"/>
        </w:rPr>
        <w:t xml:space="preserve"> necesarias para la ejecución de la obra deben ser configuradas po</w:t>
      </w:r>
      <w:r w:rsidR="002C187E" w:rsidRPr="00CB41B5">
        <w:rPr>
          <w:rFonts w:ascii="Arial" w:hAnsi="Arial" w:cs="Arial"/>
          <w:sz w:val="22"/>
        </w:rPr>
        <w:t xml:space="preserve">r la entidad, con excepción de aquellos establecidos en los Documentos Tipo. </w:t>
      </w:r>
      <w:r w:rsidR="00BC6CE7" w:rsidRPr="00CB41B5">
        <w:rPr>
          <w:rFonts w:ascii="Arial" w:hAnsi="Arial" w:cs="Arial"/>
          <w:sz w:val="22"/>
        </w:rPr>
        <w:t xml:space="preserve"> </w:t>
      </w:r>
    </w:p>
    <w:p w14:paraId="0FCC5E1B" w14:textId="2E42EFB3" w:rsidR="00BC6CE7" w:rsidRPr="00CB41B5" w:rsidRDefault="00BC6CE7" w:rsidP="00D23E02">
      <w:pPr>
        <w:spacing w:line="276" w:lineRule="auto"/>
        <w:jc w:val="both"/>
        <w:rPr>
          <w:rFonts w:ascii="Arial" w:hAnsi="Arial" w:cs="Arial"/>
          <w:sz w:val="22"/>
        </w:rPr>
      </w:pPr>
    </w:p>
    <w:p w14:paraId="58F28137" w14:textId="1C4A9503" w:rsidR="00BC6CE7" w:rsidRPr="00CB41B5" w:rsidRDefault="00571A95" w:rsidP="00D23E02">
      <w:pPr>
        <w:spacing w:line="276" w:lineRule="auto"/>
        <w:jc w:val="both"/>
        <w:rPr>
          <w:rFonts w:ascii="Arial" w:hAnsi="Arial" w:cs="Arial"/>
          <w:sz w:val="22"/>
        </w:rPr>
      </w:pPr>
      <w:r w:rsidRPr="00CB41B5">
        <w:rPr>
          <w:rFonts w:ascii="Arial" w:hAnsi="Arial" w:cs="Arial"/>
          <w:sz w:val="22"/>
        </w:rPr>
        <w:t>Así</w:t>
      </w:r>
      <w:r w:rsidR="00BC6CE7" w:rsidRPr="00CB41B5">
        <w:rPr>
          <w:rFonts w:ascii="Arial" w:hAnsi="Arial" w:cs="Arial"/>
          <w:sz w:val="22"/>
        </w:rPr>
        <w:t xml:space="preserve"> mismo,</w:t>
      </w:r>
      <w:r w:rsidRPr="00CB41B5">
        <w:rPr>
          <w:rFonts w:ascii="Arial" w:hAnsi="Arial" w:cs="Arial"/>
          <w:sz w:val="22"/>
        </w:rPr>
        <w:t xml:space="preserve"> se precisa</w:t>
      </w:r>
      <w:r w:rsidR="008328D5" w:rsidRPr="00CB41B5">
        <w:rPr>
          <w:rFonts w:ascii="Arial" w:hAnsi="Arial" w:cs="Arial"/>
          <w:sz w:val="22"/>
        </w:rPr>
        <w:t>,</w:t>
      </w:r>
      <w:r w:rsidRPr="00CB41B5">
        <w:rPr>
          <w:rFonts w:ascii="Arial" w:hAnsi="Arial" w:cs="Arial"/>
          <w:sz w:val="22"/>
        </w:rPr>
        <w:t xml:space="preserve"> que la entidad no puede establecer reglas o requisitos adicionales a los fijados en los Documentos Tipo </w:t>
      </w:r>
      <w:r w:rsidR="0093576D" w:rsidRPr="00CB41B5">
        <w:rPr>
          <w:rFonts w:ascii="Arial" w:hAnsi="Arial" w:cs="Arial"/>
          <w:sz w:val="22"/>
        </w:rPr>
        <w:t>para</w:t>
      </w:r>
      <w:r w:rsidRPr="00CB41B5">
        <w:rPr>
          <w:rFonts w:ascii="Arial" w:hAnsi="Arial" w:cs="Arial"/>
          <w:sz w:val="22"/>
        </w:rPr>
        <w:t xml:space="preserve"> la presentación de las ofertas y la acreditación de </w:t>
      </w:r>
      <w:r w:rsidR="0093576D" w:rsidRPr="00CB41B5">
        <w:rPr>
          <w:rFonts w:ascii="Arial" w:hAnsi="Arial" w:cs="Arial"/>
          <w:sz w:val="22"/>
        </w:rPr>
        <w:t xml:space="preserve">los </w:t>
      </w:r>
      <w:r w:rsidRPr="00CB41B5">
        <w:rPr>
          <w:rFonts w:ascii="Arial" w:hAnsi="Arial" w:cs="Arial"/>
          <w:sz w:val="22"/>
        </w:rPr>
        <w:t xml:space="preserve">requisitos habilitantes y </w:t>
      </w:r>
      <w:r w:rsidR="00612785" w:rsidRPr="00CB41B5">
        <w:rPr>
          <w:rFonts w:ascii="Arial" w:hAnsi="Arial" w:cs="Arial"/>
          <w:sz w:val="22"/>
        </w:rPr>
        <w:t xml:space="preserve">de asignación de puntaje, por cuanto estos han sido definidos en el “Documento Base”. </w:t>
      </w:r>
    </w:p>
    <w:p w14:paraId="7D37A77E" w14:textId="7E12D2CE" w:rsidR="00D740F9" w:rsidRPr="00CB41B5" w:rsidRDefault="00D740F9" w:rsidP="00D23E02">
      <w:pPr>
        <w:spacing w:line="276" w:lineRule="auto"/>
        <w:jc w:val="both"/>
        <w:rPr>
          <w:rFonts w:ascii="Arial" w:hAnsi="Arial" w:cs="Arial"/>
          <w:sz w:val="22"/>
        </w:rPr>
      </w:pPr>
    </w:p>
    <w:p w14:paraId="539C6621" w14:textId="0457506A" w:rsidR="0081185D" w:rsidRPr="00CB41B5" w:rsidRDefault="0081185D" w:rsidP="0081185D">
      <w:pPr>
        <w:spacing w:line="276" w:lineRule="auto"/>
        <w:jc w:val="both"/>
        <w:rPr>
          <w:rFonts w:ascii="Arial" w:hAnsi="Arial" w:cs="Arial"/>
          <w:sz w:val="22"/>
        </w:rPr>
      </w:pPr>
      <w:r w:rsidRPr="00CB41B5">
        <w:rPr>
          <w:rFonts w:ascii="Arial" w:hAnsi="Arial" w:cs="Arial"/>
          <w:sz w:val="22"/>
        </w:rPr>
        <w:t xml:space="preserve">Por lo tanto, </w:t>
      </w:r>
      <w:r w:rsidR="00DC5136" w:rsidRPr="00CB41B5">
        <w:rPr>
          <w:rFonts w:ascii="Arial" w:hAnsi="Arial" w:cs="Arial"/>
          <w:sz w:val="22"/>
        </w:rPr>
        <w:t xml:space="preserve">los aspectos </w:t>
      </w:r>
      <w:r w:rsidR="006C01BB" w:rsidRPr="00CB41B5">
        <w:rPr>
          <w:rFonts w:ascii="Arial" w:hAnsi="Arial" w:cs="Arial"/>
          <w:sz w:val="22"/>
        </w:rPr>
        <w:t>incluidos en corchetes y resaltado gris</w:t>
      </w:r>
      <w:r w:rsidR="006D46F8" w:rsidRPr="00CB41B5">
        <w:rPr>
          <w:rFonts w:ascii="Arial" w:hAnsi="Arial" w:cs="Arial"/>
          <w:sz w:val="22"/>
        </w:rPr>
        <w:t xml:space="preserve"> y</w:t>
      </w:r>
      <w:r w:rsidRPr="00CB41B5">
        <w:rPr>
          <w:rFonts w:ascii="Arial" w:hAnsi="Arial" w:cs="Arial"/>
          <w:sz w:val="22"/>
        </w:rPr>
        <w:t xml:space="preserve"> </w:t>
      </w:r>
      <w:r w:rsidR="00DC5136" w:rsidRPr="00CB41B5">
        <w:rPr>
          <w:rFonts w:ascii="Arial" w:hAnsi="Arial" w:cs="Arial"/>
          <w:sz w:val="22"/>
        </w:rPr>
        <w:t>aquellos que expresamente señalan los documentos que deben ser definidos por la entidad</w:t>
      </w:r>
      <w:r w:rsidRPr="00CB41B5">
        <w:rPr>
          <w:rFonts w:ascii="Arial" w:hAnsi="Arial" w:cs="Arial"/>
          <w:sz w:val="22"/>
        </w:rPr>
        <w:t xml:space="preserve">, pueden ser ajustados durante las diferentes etapas previstas para tal fin, siempre que no se modifiquen los aspectos </w:t>
      </w:r>
      <w:r w:rsidR="005E5B69" w:rsidRPr="00CB41B5">
        <w:rPr>
          <w:rFonts w:ascii="Arial" w:hAnsi="Arial" w:cs="Arial"/>
          <w:sz w:val="22"/>
        </w:rPr>
        <w:t xml:space="preserve">y parámetros </w:t>
      </w:r>
      <w:r w:rsidRPr="00CB41B5">
        <w:rPr>
          <w:rFonts w:ascii="Arial" w:hAnsi="Arial" w:cs="Arial"/>
          <w:sz w:val="22"/>
        </w:rPr>
        <w:t>señalados en el Decreto 342 de 2019. Así, es posible que las entidades, con base en las observaciones recibidas en la publicación del proyecto de pliego de condiciones, o durante la etapa de publicación de los pliegos de condiciones definitivos y antes del vencimiento del plazo para expedir adendas, opten</w:t>
      </w:r>
      <w:r w:rsidR="00E374FA" w:rsidRPr="00CB41B5">
        <w:rPr>
          <w:rFonts w:ascii="Arial" w:hAnsi="Arial" w:cs="Arial"/>
          <w:sz w:val="22"/>
        </w:rPr>
        <w:t xml:space="preserve">, por ejemplo, por </w:t>
      </w:r>
      <w:r w:rsidRPr="00CB41B5">
        <w:rPr>
          <w:rFonts w:ascii="Arial" w:hAnsi="Arial" w:cs="Arial"/>
          <w:sz w:val="22"/>
        </w:rPr>
        <w:t xml:space="preserve">efectuar ajustes en el “Anexo 1- Anexo Técnico” para precisar el alcance o especificaciones de la obra, lo propio puede suceder con el contenido del “Formulario 1 – Formulario de Presupuesto Oficial”, entre otros. </w:t>
      </w:r>
    </w:p>
    <w:p w14:paraId="647C0E19" w14:textId="23813A4B" w:rsidR="008A2870" w:rsidRPr="000B6FE2" w:rsidRDefault="008A2870" w:rsidP="00BA0D43">
      <w:pPr>
        <w:spacing w:line="276" w:lineRule="auto"/>
        <w:jc w:val="both"/>
        <w:rPr>
          <w:rFonts w:ascii="Arial" w:hAnsi="Arial" w:cs="Arial"/>
          <w:sz w:val="28"/>
          <w:szCs w:val="28"/>
        </w:rPr>
      </w:pPr>
    </w:p>
    <w:p w14:paraId="59DF3F77" w14:textId="77777777" w:rsidR="00BA0D43" w:rsidRPr="00CB41B5" w:rsidRDefault="00BA0D43" w:rsidP="00BA0D43">
      <w:pPr>
        <w:pStyle w:val="Prrafodelista"/>
        <w:numPr>
          <w:ilvl w:val="0"/>
          <w:numId w:val="3"/>
        </w:numPr>
        <w:spacing w:line="276" w:lineRule="auto"/>
        <w:ind w:left="284" w:hanging="284"/>
        <w:rPr>
          <w:rFonts w:ascii="Arial" w:hAnsi="Arial" w:cs="Arial"/>
          <w:b/>
          <w:bCs/>
          <w:sz w:val="22"/>
        </w:rPr>
      </w:pPr>
      <w:r w:rsidRPr="00CB41B5">
        <w:rPr>
          <w:rFonts w:ascii="Arial" w:hAnsi="Arial" w:cs="Arial"/>
          <w:b/>
          <w:bCs/>
          <w:sz w:val="22"/>
        </w:rPr>
        <w:t xml:space="preserve">Respuesta </w:t>
      </w:r>
    </w:p>
    <w:p w14:paraId="649294EA" w14:textId="77777777" w:rsidR="00BA0D43" w:rsidRPr="000B6FE2" w:rsidRDefault="00BA0D43" w:rsidP="00BA0D43">
      <w:pPr>
        <w:spacing w:line="276" w:lineRule="auto"/>
        <w:jc w:val="both"/>
        <w:rPr>
          <w:rFonts w:ascii="Arial" w:hAnsi="Arial" w:cs="Arial"/>
          <w:sz w:val="28"/>
          <w:szCs w:val="28"/>
        </w:rPr>
      </w:pPr>
    </w:p>
    <w:p w14:paraId="154071E0" w14:textId="44D3A11C" w:rsidR="00BA0D43" w:rsidRPr="00CB41B5" w:rsidRDefault="00153A84" w:rsidP="00BA0D43">
      <w:pPr>
        <w:spacing w:line="276" w:lineRule="auto"/>
        <w:jc w:val="both"/>
        <w:rPr>
          <w:rFonts w:ascii="Arial" w:hAnsi="Arial" w:cs="Arial"/>
          <w:sz w:val="22"/>
        </w:rPr>
      </w:pPr>
      <w:r w:rsidRPr="00CB41B5">
        <w:rPr>
          <w:rFonts w:ascii="Arial" w:hAnsi="Arial" w:cs="Arial"/>
          <w:sz w:val="22"/>
        </w:rPr>
        <w:t xml:space="preserve">Las entidades que deben aplicar los Documentos Tipo en los procedimientos de licitación de obra pública de infraestructura de </w:t>
      </w:r>
      <w:proofErr w:type="gramStart"/>
      <w:r w:rsidRPr="00CB41B5">
        <w:rPr>
          <w:rFonts w:ascii="Arial" w:hAnsi="Arial" w:cs="Arial"/>
          <w:sz w:val="22"/>
        </w:rPr>
        <w:t>transporte,</w:t>
      </w:r>
      <w:proofErr w:type="gramEnd"/>
      <w:r w:rsidRPr="00CB41B5">
        <w:rPr>
          <w:rFonts w:ascii="Arial" w:hAnsi="Arial" w:cs="Arial"/>
          <w:sz w:val="22"/>
        </w:rPr>
        <w:t xml:space="preserve"> deben diligenciar y configurar los </w:t>
      </w:r>
      <w:r w:rsidR="008F0CC0" w:rsidRPr="00CB41B5">
        <w:rPr>
          <w:rFonts w:ascii="Arial" w:hAnsi="Arial" w:cs="Arial"/>
          <w:sz w:val="22"/>
        </w:rPr>
        <w:t xml:space="preserve">aspectos </w:t>
      </w:r>
      <w:r w:rsidR="008F0CC0" w:rsidRPr="00CB41B5">
        <w:rPr>
          <w:rFonts w:ascii="Arial" w:hAnsi="Arial" w:cs="Arial"/>
          <w:sz w:val="22"/>
        </w:rPr>
        <w:lastRenderedPageBreak/>
        <w:t>incluidos</w:t>
      </w:r>
      <w:r w:rsidRPr="00CB41B5">
        <w:rPr>
          <w:rFonts w:ascii="Arial" w:hAnsi="Arial" w:cs="Arial"/>
          <w:sz w:val="22"/>
        </w:rPr>
        <w:t xml:space="preserve"> en corchetes y resaltado gris y aquellos que expresamente señalan los documentos que pueden ser definidos por la entidad</w:t>
      </w:r>
      <w:r w:rsidR="00BF68B7" w:rsidRPr="00CB41B5">
        <w:rPr>
          <w:rFonts w:ascii="Arial" w:hAnsi="Arial" w:cs="Arial"/>
          <w:sz w:val="22"/>
        </w:rPr>
        <w:t>.</w:t>
      </w:r>
      <w:r w:rsidR="008F0CC0" w:rsidRPr="00CB41B5">
        <w:rPr>
          <w:rFonts w:ascii="Arial" w:hAnsi="Arial" w:cs="Arial"/>
          <w:sz w:val="22"/>
        </w:rPr>
        <w:t xml:space="preserve"> </w:t>
      </w:r>
      <w:r w:rsidR="00BF68B7" w:rsidRPr="00CB41B5">
        <w:rPr>
          <w:rFonts w:ascii="Arial" w:hAnsi="Arial" w:cs="Arial"/>
          <w:sz w:val="22"/>
        </w:rPr>
        <w:t xml:space="preserve">En consecuencia, durante </w:t>
      </w:r>
      <w:r w:rsidR="00111B00" w:rsidRPr="00CB41B5">
        <w:rPr>
          <w:rFonts w:ascii="Arial" w:hAnsi="Arial" w:cs="Arial"/>
          <w:sz w:val="22"/>
        </w:rPr>
        <w:t xml:space="preserve">las diferentes etapas del procedimiento de selección y como producto de las observaciones presentadas por </w:t>
      </w:r>
      <w:r w:rsidR="00DF2D63" w:rsidRPr="00CB41B5">
        <w:rPr>
          <w:rFonts w:ascii="Arial" w:hAnsi="Arial" w:cs="Arial"/>
          <w:sz w:val="22"/>
        </w:rPr>
        <w:t xml:space="preserve">los interesados, las entidades pueden modificar o precisar el alcance de los aspectos </w:t>
      </w:r>
      <w:r w:rsidR="00DC5984" w:rsidRPr="00CB41B5">
        <w:rPr>
          <w:rFonts w:ascii="Arial" w:hAnsi="Arial" w:cs="Arial"/>
          <w:sz w:val="22"/>
        </w:rPr>
        <w:t xml:space="preserve">configurables por la entidad, de acuerdo con lo expuesto en </w:t>
      </w:r>
      <w:r w:rsidR="00A7491C" w:rsidRPr="00CB41B5">
        <w:rPr>
          <w:rFonts w:ascii="Arial" w:hAnsi="Arial" w:cs="Arial"/>
          <w:sz w:val="22"/>
        </w:rPr>
        <w:t xml:space="preserve">este concepto. </w:t>
      </w:r>
    </w:p>
    <w:p w14:paraId="66C56D4D" w14:textId="77777777" w:rsidR="00BF68B7" w:rsidRPr="00CB41B5" w:rsidRDefault="00BF68B7" w:rsidP="00BA0D43">
      <w:pPr>
        <w:spacing w:line="276" w:lineRule="auto"/>
        <w:jc w:val="both"/>
        <w:rPr>
          <w:rFonts w:ascii="Arial" w:hAnsi="Arial" w:cs="Arial"/>
          <w:sz w:val="22"/>
        </w:rPr>
      </w:pPr>
    </w:p>
    <w:p w14:paraId="645D61F5" w14:textId="77777777" w:rsidR="00BA0D43" w:rsidRPr="00CB41B5" w:rsidRDefault="00BA0D43" w:rsidP="00BA0D43">
      <w:pPr>
        <w:spacing w:line="276" w:lineRule="auto"/>
        <w:jc w:val="both"/>
        <w:rPr>
          <w:rFonts w:ascii="Arial" w:hAnsi="Arial" w:cs="Arial"/>
          <w:sz w:val="22"/>
        </w:rPr>
      </w:pPr>
      <w:r w:rsidRPr="00CB41B5">
        <w:rPr>
          <w:rFonts w:ascii="Arial" w:hAnsi="Arial" w:cs="Arial"/>
          <w:sz w:val="22"/>
        </w:rPr>
        <w:t>Este concepto tiene el alcance previsto en el artículo 28 del Código de Procedimiento Administrativo y de lo Contencioso Administrativo.</w:t>
      </w:r>
    </w:p>
    <w:p w14:paraId="6D83EE0F" w14:textId="77777777" w:rsidR="00BA0D43" w:rsidRPr="00CB41B5" w:rsidRDefault="00BA0D43" w:rsidP="00BA0D43">
      <w:pPr>
        <w:spacing w:line="276" w:lineRule="auto"/>
        <w:jc w:val="both"/>
        <w:rPr>
          <w:rFonts w:ascii="Arial" w:hAnsi="Arial" w:cs="Arial"/>
          <w:sz w:val="22"/>
        </w:rPr>
      </w:pPr>
    </w:p>
    <w:p w14:paraId="7950B187" w14:textId="77777777" w:rsidR="00BA0D43" w:rsidRPr="00CB41B5" w:rsidRDefault="00BA0D43" w:rsidP="00BA0D43">
      <w:pPr>
        <w:spacing w:line="276" w:lineRule="auto"/>
        <w:jc w:val="both"/>
        <w:rPr>
          <w:rFonts w:ascii="Arial" w:hAnsi="Arial" w:cs="Arial"/>
          <w:sz w:val="22"/>
        </w:rPr>
      </w:pPr>
      <w:r w:rsidRPr="00CB41B5">
        <w:rPr>
          <w:rFonts w:ascii="Arial" w:hAnsi="Arial" w:cs="Arial"/>
          <w:noProof/>
          <w:sz w:val="22"/>
          <w:lang w:val="en-US"/>
        </w:rPr>
        <mc:AlternateContent>
          <mc:Choice Requires="wps">
            <w:drawing>
              <wp:anchor distT="0" distB="0" distL="114300" distR="114300" simplePos="0" relativeHeight="251660288" behindDoc="0" locked="0" layoutInCell="1" allowOverlap="1" wp14:anchorId="70EEE746" wp14:editId="182B4B90">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ln w="9525" cmpd="sng">
                          <a:solidFill>
                            <a:srgbClr val="DBDBDB"/>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B5FCC5D">
              <v:line id="Conector recto 1"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7F5986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">
                <w10:wrap anchorx="page"/>
              </v:line>
            </w:pict>
          </mc:Fallback>
        </mc:AlternateContent>
      </w:r>
    </w:p>
    <w:p w14:paraId="45C7B815" w14:textId="77777777" w:rsidR="00BA0D43" w:rsidRPr="00CB41B5" w:rsidRDefault="00BA0D43" w:rsidP="00BA0D43">
      <w:pPr>
        <w:pStyle w:val="NormalWeb"/>
        <w:spacing w:before="0" w:beforeAutospacing="0" w:after="0" w:afterAutospacing="0" w:line="276" w:lineRule="auto"/>
        <w:rPr>
          <w:rFonts w:ascii="Arial" w:hAnsi="Arial" w:cs="Arial"/>
          <w:sz w:val="22"/>
          <w:szCs w:val="22"/>
          <w:lang w:val="es-MX"/>
        </w:rPr>
      </w:pPr>
      <w:r w:rsidRPr="00CB41B5">
        <w:rPr>
          <w:rFonts w:ascii="Arial" w:hAnsi="Arial" w:cs="Arial"/>
          <w:sz w:val="22"/>
          <w:szCs w:val="22"/>
          <w:lang w:val="es-MX"/>
        </w:rPr>
        <w:t> </w:t>
      </w:r>
    </w:p>
    <w:p w14:paraId="56354300" w14:textId="6B983993" w:rsidR="00761103" w:rsidRPr="00CB41B5" w:rsidRDefault="00BA0D43" w:rsidP="00761103">
      <w:pPr>
        <w:pStyle w:val="NormalWeb"/>
        <w:spacing w:before="0" w:beforeAutospacing="0" w:after="0" w:afterAutospacing="0" w:line="276" w:lineRule="auto"/>
        <w:rPr>
          <w:rFonts w:ascii="Arial" w:hAnsi="Arial" w:cs="Arial"/>
          <w:sz w:val="22"/>
          <w:szCs w:val="22"/>
          <w:lang w:val="es-MX"/>
        </w:rPr>
      </w:pPr>
      <w:r w:rsidRPr="00CB41B5">
        <w:rPr>
          <w:rFonts w:ascii="Arial" w:hAnsi="Arial" w:cs="Arial"/>
          <w:sz w:val="22"/>
          <w:szCs w:val="22"/>
          <w:lang w:val="es-MX"/>
        </w:rPr>
        <w:t> </w:t>
      </w:r>
      <w:r w:rsidR="00761103" w:rsidRPr="00CB41B5">
        <w:rPr>
          <w:rFonts w:ascii="Arial" w:hAnsi="Arial" w:cs="Arial"/>
          <w:sz w:val="22"/>
          <w:szCs w:val="22"/>
          <w:lang w:val="es-MX"/>
        </w:rPr>
        <w:t>Atentamente, </w:t>
      </w:r>
    </w:p>
    <w:p w14:paraId="54582F44" w14:textId="77777777" w:rsidR="00761103" w:rsidRPr="00CB41B5" w:rsidRDefault="00761103" w:rsidP="00761103">
      <w:pPr>
        <w:pStyle w:val="NormalWeb"/>
        <w:spacing w:before="0" w:beforeAutospacing="0" w:after="0" w:afterAutospacing="0" w:line="276" w:lineRule="auto"/>
        <w:rPr>
          <w:rFonts w:ascii="Arial" w:hAnsi="Arial" w:cs="Arial"/>
          <w:sz w:val="22"/>
          <w:szCs w:val="22"/>
          <w:lang w:val="es-MX"/>
        </w:rPr>
      </w:pPr>
      <w:r w:rsidRPr="00CB41B5">
        <w:rPr>
          <w:rFonts w:ascii="Arial" w:hAnsi="Arial" w:cs="Arial"/>
          <w:sz w:val="22"/>
          <w:szCs w:val="22"/>
          <w:lang w:val="es-MX"/>
        </w:rPr>
        <w:t> </w:t>
      </w:r>
    </w:p>
    <w:p w14:paraId="1B29047B" w14:textId="14A15FC5" w:rsidR="00761103" w:rsidRDefault="000B6FE2" w:rsidP="000B6FE2">
      <w:pPr>
        <w:pStyle w:val="NormalWeb"/>
        <w:spacing w:before="0" w:beforeAutospacing="0" w:after="0" w:afterAutospacing="0" w:line="276" w:lineRule="auto"/>
        <w:jc w:val="center"/>
        <w:rPr>
          <w:rFonts w:ascii="Arial" w:hAnsi="Arial" w:cs="Arial"/>
          <w:sz w:val="22"/>
          <w:szCs w:val="22"/>
          <w:lang w:val="es-MX"/>
        </w:rPr>
      </w:pPr>
      <w:r>
        <w:rPr>
          <w:noProof/>
        </w:rPr>
        <w:drawing>
          <wp:inline distT="0" distB="0" distL="0" distR="0" wp14:anchorId="119EA2AC" wp14:editId="68A47681">
            <wp:extent cx="2773045" cy="988695"/>
            <wp:effectExtent l="0" t="0" r="0" b="0"/>
            <wp:docPr id="412094263"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1">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0DE3BFB8" w14:textId="77777777" w:rsidR="000B6FE2" w:rsidRPr="00CB41B5" w:rsidRDefault="000B6FE2" w:rsidP="000B6FE2">
      <w:pPr>
        <w:pStyle w:val="NormalWeb"/>
        <w:spacing w:before="0" w:beforeAutospacing="0" w:after="0" w:afterAutospacing="0" w:line="276" w:lineRule="auto"/>
        <w:jc w:val="center"/>
        <w:rPr>
          <w:rFonts w:ascii="Arial" w:hAnsi="Arial" w:cs="Arial"/>
          <w:sz w:val="22"/>
          <w:szCs w:val="22"/>
          <w:lang w:val="es-MX"/>
        </w:rPr>
      </w:pPr>
    </w:p>
    <w:p w14:paraId="27A5EE12" w14:textId="0F9D932A" w:rsidR="00BA0D43" w:rsidRPr="00CB41B5" w:rsidRDefault="00761103" w:rsidP="00761103">
      <w:pPr>
        <w:pStyle w:val="NormalWeb"/>
        <w:spacing w:before="0" w:beforeAutospacing="0" w:after="0" w:afterAutospacing="0" w:line="276" w:lineRule="auto"/>
        <w:rPr>
          <w:rFonts w:ascii="Arial" w:hAnsi="Arial" w:cs="Arial"/>
          <w:sz w:val="22"/>
          <w:szCs w:val="22"/>
          <w:lang w:val="es-MX"/>
        </w:rPr>
      </w:pPr>
      <w:r w:rsidRPr="00CB41B5">
        <w:rPr>
          <w:rFonts w:ascii="Arial" w:hAnsi="Arial" w:cs="Arial"/>
          <w:sz w:val="22"/>
          <w:szCs w:val="22"/>
          <w:lang w:val="es-MX"/>
        </w:rPr>
        <w:t xml:space="preserve">Proyectó: Fredy Alexander Rodríguez Ardila </w:t>
      </w:r>
      <w:r w:rsidRPr="00CB41B5">
        <w:rPr>
          <w:rFonts w:ascii="Arial" w:hAnsi="Arial" w:cs="Arial"/>
          <w:sz w:val="22"/>
          <w:szCs w:val="22"/>
          <w:lang w:val="es-MX"/>
        </w:rPr>
        <w:tab/>
      </w:r>
      <w:r w:rsidR="00BA0D43" w:rsidRPr="00CB41B5">
        <w:rPr>
          <w:rFonts w:ascii="Arial" w:hAnsi="Arial" w:cs="Arial"/>
          <w:sz w:val="22"/>
          <w:szCs w:val="22"/>
          <w:lang w:val="es-MX"/>
        </w:rPr>
        <w:tab/>
      </w:r>
      <w:r w:rsidR="00BA0D43" w:rsidRPr="00CB41B5">
        <w:rPr>
          <w:rFonts w:ascii="Arial" w:hAnsi="Arial" w:cs="Arial"/>
          <w:sz w:val="22"/>
          <w:szCs w:val="22"/>
          <w:lang w:val="es-MX"/>
        </w:rPr>
        <w:tab/>
      </w:r>
      <w:r w:rsidR="00BA0D43" w:rsidRPr="00CB41B5">
        <w:rPr>
          <w:rFonts w:ascii="Arial" w:hAnsi="Arial" w:cs="Arial"/>
          <w:sz w:val="22"/>
          <w:szCs w:val="22"/>
          <w:lang w:val="es-MX"/>
        </w:rPr>
        <w:tab/>
      </w:r>
      <w:r w:rsidR="00BA0D43" w:rsidRPr="00CB41B5">
        <w:rPr>
          <w:rFonts w:ascii="Arial" w:hAnsi="Arial" w:cs="Arial"/>
          <w:sz w:val="22"/>
          <w:szCs w:val="22"/>
          <w:lang w:val="es-MX"/>
        </w:rPr>
        <w:tab/>
      </w:r>
      <w:r w:rsidR="00BA0D43" w:rsidRPr="00CB41B5">
        <w:rPr>
          <w:rFonts w:ascii="Arial" w:hAnsi="Arial" w:cs="Arial"/>
          <w:sz w:val="22"/>
          <w:szCs w:val="22"/>
          <w:lang w:val="es-MX"/>
        </w:rPr>
        <w:tab/>
      </w:r>
      <w:r w:rsidR="00BA0D43" w:rsidRPr="00CB41B5">
        <w:rPr>
          <w:rFonts w:ascii="Arial" w:hAnsi="Arial" w:cs="Arial"/>
          <w:sz w:val="22"/>
          <w:szCs w:val="22"/>
          <w:lang w:val="es-MX"/>
        </w:rPr>
        <w:tab/>
      </w:r>
      <w:r w:rsidR="00BA0D43" w:rsidRPr="00CB41B5">
        <w:rPr>
          <w:rFonts w:ascii="Arial" w:hAnsi="Arial" w:cs="Arial"/>
          <w:sz w:val="22"/>
          <w:szCs w:val="22"/>
          <w:lang w:val="es-MX"/>
        </w:rPr>
        <w:tab/>
      </w:r>
      <w:r w:rsidR="00BA0D43" w:rsidRPr="00CB41B5">
        <w:rPr>
          <w:rFonts w:ascii="Arial" w:hAnsi="Arial" w:cs="Arial"/>
          <w:sz w:val="22"/>
          <w:szCs w:val="22"/>
          <w:lang w:val="es-MX"/>
        </w:rPr>
        <w:tab/>
      </w:r>
      <w:r w:rsidR="00BA0D43" w:rsidRPr="00CB41B5">
        <w:rPr>
          <w:rFonts w:ascii="Arial" w:hAnsi="Arial" w:cs="Arial"/>
          <w:sz w:val="22"/>
          <w:szCs w:val="22"/>
          <w:lang w:val="es-MX"/>
        </w:rPr>
        <w:tab/>
      </w:r>
      <w:r w:rsidR="00BA0D43" w:rsidRPr="00CB41B5">
        <w:rPr>
          <w:rFonts w:ascii="Arial" w:hAnsi="Arial" w:cs="Arial"/>
          <w:sz w:val="22"/>
          <w:szCs w:val="22"/>
          <w:lang w:val="es-MX"/>
        </w:rPr>
        <w:tab/>
      </w:r>
      <w:r w:rsidR="00BA0D43" w:rsidRPr="00CB41B5">
        <w:rPr>
          <w:rFonts w:ascii="Arial" w:hAnsi="Arial" w:cs="Arial"/>
          <w:sz w:val="22"/>
          <w:szCs w:val="22"/>
          <w:lang w:val="es-MX"/>
        </w:rPr>
        <w:tab/>
      </w:r>
      <w:r w:rsidR="00BA0D43" w:rsidRPr="00CB41B5">
        <w:rPr>
          <w:rFonts w:ascii="Arial" w:hAnsi="Arial" w:cs="Arial"/>
          <w:sz w:val="22"/>
          <w:szCs w:val="22"/>
          <w:lang w:val="es-MX"/>
        </w:rPr>
        <w:tab/>
      </w:r>
      <w:r w:rsidR="00BA0D43" w:rsidRPr="00CB41B5">
        <w:rPr>
          <w:rFonts w:ascii="Arial" w:hAnsi="Arial" w:cs="Arial"/>
          <w:sz w:val="22"/>
          <w:szCs w:val="22"/>
          <w:lang w:val="es-MX"/>
        </w:rPr>
        <w:tab/>
      </w:r>
      <w:r w:rsidR="00BA0D43" w:rsidRPr="00CB41B5">
        <w:rPr>
          <w:rFonts w:ascii="Arial" w:hAnsi="Arial" w:cs="Arial"/>
          <w:sz w:val="22"/>
          <w:szCs w:val="22"/>
          <w:lang w:val="es-MX"/>
        </w:rPr>
        <w:tab/>
      </w:r>
      <w:r w:rsidR="00BA0D43" w:rsidRPr="00CB41B5">
        <w:rPr>
          <w:rFonts w:ascii="Arial" w:hAnsi="Arial" w:cs="Arial"/>
          <w:sz w:val="22"/>
          <w:szCs w:val="22"/>
          <w:lang w:val="es-MX"/>
        </w:rPr>
        <w:tab/>
      </w:r>
    </w:p>
    <w:p w14:paraId="23AAF7BE" w14:textId="77777777" w:rsidR="00BA0D43" w:rsidRPr="00CB41B5" w:rsidRDefault="00BA0D43" w:rsidP="00BA0D43">
      <w:pPr>
        <w:rPr>
          <w:rFonts w:ascii="Arial" w:hAnsi="Arial" w:cs="Arial"/>
          <w:sz w:val="22"/>
        </w:rPr>
      </w:pPr>
    </w:p>
    <w:sectPr w:rsidR="00BA0D43" w:rsidRPr="00CB41B5" w:rsidSect="00A24560">
      <w:headerReference w:type="default" r:id="rId12"/>
      <w:footerReference w:type="default" r:id="rId13"/>
      <w:pgSz w:w="12240" w:h="15840"/>
      <w:pgMar w:top="2091" w:right="1608" w:bottom="1417" w:left="1701" w:header="712" w:footer="3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471F9F" w14:textId="77777777" w:rsidR="00AF48DB" w:rsidRDefault="00AF48DB">
      <w:r>
        <w:separator/>
      </w:r>
    </w:p>
  </w:endnote>
  <w:endnote w:type="continuationSeparator" w:id="0">
    <w:p w14:paraId="72A235CD" w14:textId="77777777" w:rsidR="00AF48DB" w:rsidRDefault="00AF4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2736725"/>
      <w:docPartObj>
        <w:docPartGallery w:val="Page Numbers (Bottom of Page)"/>
        <w:docPartUnique/>
      </w:docPartObj>
    </w:sdtPr>
    <w:sdtEndPr/>
    <w:sdtContent>
      <w:p w14:paraId="2A79BFFB" w14:textId="77777777" w:rsidR="001219BF" w:rsidRDefault="08BD5C94" w:rsidP="008E1C15">
        <w:pPr>
          <w:pStyle w:val="Piedepgina"/>
          <w:jc w:val="right"/>
        </w:pPr>
        <w:r>
          <w:rPr>
            <w:noProof/>
          </w:rPr>
          <w:drawing>
            <wp:inline distT="0" distB="0" distL="0" distR="0" wp14:anchorId="5A5A5272" wp14:editId="7A27CE11">
              <wp:extent cx="5612130" cy="787400"/>
              <wp:effectExtent l="0" t="0" r="1270" b="0"/>
              <wp:docPr id="89102297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pic:nvPicPr>
                    <pic:blipFill>
                      <a:blip r:embed="rId1">
                        <a:extLst>
                          <a:ext uri="{28A0092B-C50C-407E-A947-70E740481C1C}">
                            <a14:useLocalDpi xmlns:a14="http://schemas.microsoft.com/office/drawing/2010/main" val="0"/>
                          </a:ext>
                        </a:extLst>
                      </a:blip>
                      <a:stretch>
                        <a:fillRect/>
                      </a:stretch>
                    </pic:blipFill>
                    <pic:spPr>
                      <a:xfrm>
                        <a:off x="0" y="0"/>
                        <a:ext cx="5612130" cy="787400"/>
                      </a:xfrm>
                      <a:prstGeom prst="rect">
                        <a:avLst/>
                      </a:prstGeom>
                    </pic:spPr>
                  </pic:pic>
                </a:graphicData>
              </a:graphic>
            </wp:inline>
          </w:drawing>
        </w:r>
      </w:p>
      <w:p w14:paraId="48FC6A02" w14:textId="0F0AC023" w:rsidR="009047C5" w:rsidRPr="009047C5" w:rsidRDefault="00AF48DB" w:rsidP="008E1C15">
        <w:pPr>
          <w:pStyle w:val="Piedepgina"/>
          <w:jc w:val="right"/>
          <w:rPr>
            <w:lang w:val="es-ES"/>
          </w:rPr>
        </w:pPr>
      </w:p>
    </w:sdtContent>
  </w:sdt>
  <w:p w14:paraId="48FC6A03" w14:textId="77777777" w:rsidR="009047C5" w:rsidRDefault="009047C5">
    <w:pPr>
      <w:pStyle w:val="Piedepgina"/>
    </w:pPr>
  </w:p>
  <w:p w14:paraId="48FC6A04" w14:textId="77777777" w:rsidR="009047C5" w:rsidRDefault="009047C5" w:rsidP="009047C5">
    <w:pPr>
      <w:tabs>
        <w:tab w:val="left" w:pos="712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B2F404" w14:textId="77777777" w:rsidR="00AF48DB" w:rsidRDefault="00AF48DB">
      <w:r>
        <w:separator/>
      </w:r>
    </w:p>
  </w:footnote>
  <w:footnote w:type="continuationSeparator" w:id="0">
    <w:p w14:paraId="2FC6067C" w14:textId="77777777" w:rsidR="00AF48DB" w:rsidRDefault="00AF48DB">
      <w:r>
        <w:continuationSeparator/>
      </w:r>
    </w:p>
  </w:footnote>
  <w:footnote w:id="1">
    <w:p w14:paraId="47772BBA" w14:textId="528AF813" w:rsidR="000E755A" w:rsidRPr="00CB41B5" w:rsidRDefault="00480271" w:rsidP="00A41E16">
      <w:pPr>
        <w:shd w:val="clear" w:color="auto" w:fill="FFFFFF"/>
        <w:ind w:firstLine="708"/>
        <w:jc w:val="both"/>
        <w:rPr>
          <w:rFonts w:ascii="Arial" w:eastAsia="Times New Roman" w:hAnsi="Arial" w:cs="Arial"/>
          <w:sz w:val="18"/>
          <w:szCs w:val="18"/>
          <w:lang w:val="es-CO" w:eastAsia="es-CO"/>
        </w:rPr>
      </w:pPr>
      <w:r w:rsidRPr="00CB41B5">
        <w:rPr>
          <w:rStyle w:val="Refdenotaalpie"/>
        </w:rPr>
        <w:footnoteRef/>
      </w:r>
      <w:r w:rsidRPr="00CB41B5">
        <w:t xml:space="preserve"> </w:t>
      </w:r>
      <w:r w:rsidR="00A41E16" w:rsidRPr="00CB41B5">
        <w:t>“</w:t>
      </w:r>
      <w:r w:rsidR="000E755A" w:rsidRPr="00CB41B5">
        <w:rPr>
          <w:rFonts w:ascii="Arial" w:eastAsia="Times New Roman" w:hAnsi="Arial" w:cs="Arial"/>
          <w:sz w:val="18"/>
          <w:szCs w:val="18"/>
          <w:lang w:val="es-CO" w:eastAsia="es-CO"/>
        </w:rPr>
        <w:t>Artículo</w:t>
      </w:r>
      <w:r w:rsidR="00A41E16" w:rsidRPr="00CB41B5">
        <w:rPr>
          <w:rFonts w:ascii="Arial" w:eastAsia="Times New Roman" w:hAnsi="Arial" w:cs="Arial"/>
          <w:sz w:val="18"/>
          <w:szCs w:val="18"/>
          <w:lang w:val="es-CO" w:eastAsia="es-CO"/>
        </w:rPr>
        <w:t xml:space="preserve"> </w:t>
      </w:r>
      <w:r w:rsidR="000E755A" w:rsidRPr="00CB41B5">
        <w:rPr>
          <w:rFonts w:ascii="Arial" w:eastAsia="Times New Roman" w:hAnsi="Arial" w:cs="Arial"/>
          <w:sz w:val="18"/>
          <w:szCs w:val="18"/>
          <w:lang w:val="es-CO" w:eastAsia="es-CO"/>
        </w:rPr>
        <w:t>2.2.1.2.6.1.3. Desarrollo e implementación de los Documentos Tipo. La Agencia Nacional de Contratación Pública - Colombia Compra Eficiente, en coordinación con el Departamento Nacional de Planeación (DNP) y el Ministerio de Transporte, desarrollará e implementará los Documentos Tipo. Para ello, deberá tener en cuenta los siguientes parámetros:</w:t>
      </w:r>
    </w:p>
    <w:p w14:paraId="41D54A06" w14:textId="77777777" w:rsidR="000E755A" w:rsidRPr="00CB41B5" w:rsidRDefault="000E755A" w:rsidP="000E755A">
      <w:pPr>
        <w:shd w:val="clear" w:color="auto" w:fill="FFFFFF"/>
        <w:jc w:val="both"/>
        <w:rPr>
          <w:rFonts w:ascii="Arial" w:eastAsia="Times New Roman" w:hAnsi="Arial" w:cs="Arial"/>
          <w:sz w:val="18"/>
          <w:szCs w:val="18"/>
          <w:lang w:val="es-CO" w:eastAsia="es-CO"/>
        </w:rPr>
      </w:pPr>
      <w:r w:rsidRPr="00CB41B5">
        <w:rPr>
          <w:rFonts w:ascii="Arial" w:eastAsia="Times New Roman" w:hAnsi="Arial" w:cs="Arial"/>
          <w:sz w:val="18"/>
          <w:szCs w:val="18"/>
          <w:lang w:val="es-CO" w:eastAsia="es-CO"/>
        </w:rPr>
        <w:t> </w:t>
      </w:r>
    </w:p>
    <w:p w14:paraId="2E859EA6" w14:textId="4E8338C1" w:rsidR="000E755A" w:rsidRPr="00CB41B5" w:rsidRDefault="00A41E16" w:rsidP="000E755A">
      <w:pPr>
        <w:shd w:val="clear" w:color="auto" w:fill="FFFFFF"/>
        <w:jc w:val="both"/>
        <w:rPr>
          <w:rFonts w:ascii="Arial" w:eastAsia="Times New Roman" w:hAnsi="Arial" w:cs="Arial"/>
          <w:sz w:val="18"/>
          <w:szCs w:val="18"/>
          <w:lang w:val="es-CO" w:eastAsia="es-CO"/>
        </w:rPr>
      </w:pPr>
      <w:r w:rsidRPr="00CB41B5">
        <w:rPr>
          <w:rFonts w:ascii="Arial" w:eastAsia="Times New Roman" w:hAnsi="Arial" w:cs="Arial"/>
          <w:sz w:val="18"/>
          <w:szCs w:val="18"/>
          <w:lang w:val="es-CO" w:eastAsia="es-CO"/>
        </w:rPr>
        <w:t>“</w:t>
      </w:r>
      <w:r w:rsidR="000E755A" w:rsidRPr="00CB41B5">
        <w:rPr>
          <w:rFonts w:ascii="Arial" w:eastAsia="Times New Roman" w:hAnsi="Arial" w:cs="Arial"/>
          <w:sz w:val="18"/>
          <w:szCs w:val="18"/>
          <w:lang w:val="es-CO" w:eastAsia="es-CO"/>
        </w:rPr>
        <w:t>1. Definir las reglas aplicables a la presentación de las ofertas, su evaluación y la adjudicación del contrato.</w:t>
      </w:r>
    </w:p>
    <w:p w14:paraId="5724114F" w14:textId="77777777" w:rsidR="000E755A" w:rsidRPr="00CB41B5" w:rsidRDefault="000E755A" w:rsidP="000E755A">
      <w:pPr>
        <w:shd w:val="clear" w:color="auto" w:fill="FFFFFF"/>
        <w:jc w:val="both"/>
        <w:rPr>
          <w:rFonts w:ascii="Arial" w:eastAsia="Times New Roman" w:hAnsi="Arial" w:cs="Arial"/>
          <w:sz w:val="18"/>
          <w:szCs w:val="18"/>
          <w:lang w:val="es-CO" w:eastAsia="es-CO"/>
        </w:rPr>
      </w:pPr>
      <w:r w:rsidRPr="00CB41B5">
        <w:rPr>
          <w:rFonts w:ascii="Arial" w:eastAsia="Times New Roman" w:hAnsi="Arial" w:cs="Arial"/>
          <w:sz w:val="18"/>
          <w:szCs w:val="18"/>
          <w:lang w:val="es-CO" w:eastAsia="es-CO"/>
        </w:rPr>
        <w:t> </w:t>
      </w:r>
    </w:p>
    <w:p w14:paraId="1DB8D6B9" w14:textId="5530F1ED" w:rsidR="000E755A" w:rsidRPr="00CB41B5" w:rsidRDefault="00A41E16" w:rsidP="000E755A">
      <w:pPr>
        <w:shd w:val="clear" w:color="auto" w:fill="FFFFFF"/>
        <w:jc w:val="both"/>
        <w:rPr>
          <w:rFonts w:ascii="Arial" w:eastAsia="Times New Roman" w:hAnsi="Arial" w:cs="Arial"/>
          <w:sz w:val="18"/>
          <w:szCs w:val="18"/>
          <w:lang w:val="es-CO" w:eastAsia="es-CO"/>
        </w:rPr>
      </w:pPr>
      <w:r w:rsidRPr="00CB41B5">
        <w:rPr>
          <w:rFonts w:ascii="Arial" w:eastAsia="Times New Roman" w:hAnsi="Arial" w:cs="Arial"/>
          <w:sz w:val="18"/>
          <w:szCs w:val="18"/>
          <w:lang w:val="es-CO" w:eastAsia="es-CO"/>
        </w:rPr>
        <w:t>“</w:t>
      </w:r>
      <w:r w:rsidR="000E755A" w:rsidRPr="00CB41B5">
        <w:rPr>
          <w:rFonts w:ascii="Arial" w:eastAsia="Times New Roman" w:hAnsi="Arial" w:cs="Arial"/>
          <w:sz w:val="18"/>
          <w:szCs w:val="18"/>
          <w:lang w:val="es-CO" w:eastAsia="es-CO"/>
        </w:rPr>
        <w:t>2. Incluir las reglas de interpretación, causales de rechazo y demás elementos necesarios para la estructuración de los documentos del Proceso de Contratación.</w:t>
      </w:r>
    </w:p>
    <w:p w14:paraId="57123492" w14:textId="77777777" w:rsidR="000E755A" w:rsidRPr="00CB41B5" w:rsidRDefault="000E755A" w:rsidP="000E755A">
      <w:pPr>
        <w:shd w:val="clear" w:color="auto" w:fill="FFFFFF"/>
        <w:jc w:val="both"/>
        <w:rPr>
          <w:rFonts w:ascii="Arial" w:eastAsia="Times New Roman" w:hAnsi="Arial" w:cs="Arial"/>
          <w:sz w:val="18"/>
          <w:szCs w:val="18"/>
          <w:lang w:val="es-CO" w:eastAsia="es-CO"/>
        </w:rPr>
      </w:pPr>
      <w:r w:rsidRPr="00CB41B5">
        <w:rPr>
          <w:rFonts w:ascii="Arial" w:eastAsia="Times New Roman" w:hAnsi="Arial" w:cs="Arial"/>
          <w:sz w:val="18"/>
          <w:szCs w:val="18"/>
          <w:lang w:val="es-CO" w:eastAsia="es-CO"/>
        </w:rPr>
        <w:t> </w:t>
      </w:r>
    </w:p>
    <w:p w14:paraId="7077BC2C" w14:textId="278F6681" w:rsidR="000E755A" w:rsidRPr="00CB41B5" w:rsidRDefault="00A41E16" w:rsidP="000E755A">
      <w:pPr>
        <w:shd w:val="clear" w:color="auto" w:fill="FFFFFF"/>
        <w:jc w:val="both"/>
        <w:rPr>
          <w:rFonts w:ascii="Arial" w:eastAsia="Times New Roman" w:hAnsi="Arial" w:cs="Arial"/>
          <w:sz w:val="18"/>
          <w:szCs w:val="18"/>
          <w:lang w:val="es-CO" w:eastAsia="es-CO"/>
        </w:rPr>
      </w:pPr>
      <w:r w:rsidRPr="00CB41B5">
        <w:rPr>
          <w:rFonts w:ascii="Arial" w:eastAsia="Times New Roman" w:hAnsi="Arial" w:cs="Arial"/>
          <w:sz w:val="18"/>
          <w:szCs w:val="18"/>
          <w:lang w:val="es-CO" w:eastAsia="es-CO"/>
        </w:rPr>
        <w:t>“</w:t>
      </w:r>
      <w:r w:rsidR="000E755A" w:rsidRPr="00CB41B5">
        <w:rPr>
          <w:rFonts w:ascii="Arial" w:eastAsia="Times New Roman" w:hAnsi="Arial" w:cs="Arial"/>
          <w:sz w:val="18"/>
          <w:szCs w:val="18"/>
          <w:lang w:val="es-CO" w:eastAsia="es-CO"/>
        </w:rPr>
        <w:t>3. Establecer los requisitos y documentos necesarios para la acreditación de la capacidad jurídica.</w:t>
      </w:r>
    </w:p>
    <w:p w14:paraId="3C7ADCD8" w14:textId="77777777" w:rsidR="000E755A" w:rsidRPr="00CB41B5" w:rsidRDefault="000E755A" w:rsidP="000E755A">
      <w:pPr>
        <w:shd w:val="clear" w:color="auto" w:fill="FFFFFF"/>
        <w:jc w:val="both"/>
        <w:rPr>
          <w:rFonts w:ascii="Arial" w:eastAsia="Times New Roman" w:hAnsi="Arial" w:cs="Arial"/>
          <w:sz w:val="18"/>
          <w:szCs w:val="18"/>
          <w:lang w:val="es-CO" w:eastAsia="es-CO"/>
        </w:rPr>
      </w:pPr>
      <w:r w:rsidRPr="00CB41B5">
        <w:rPr>
          <w:rFonts w:ascii="Arial" w:eastAsia="Times New Roman" w:hAnsi="Arial" w:cs="Arial"/>
          <w:sz w:val="18"/>
          <w:szCs w:val="18"/>
          <w:lang w:val="es-CO" w:eastAsia="es-CO"/>
        </w:rPr>
        <w:t> </w:t>
      </w:r>
    </w:p>
    <w:p w14:paraId="507723DC" w14:textId="01B09EF8" w:rsidR="000E755A" w:rsidRPr="00CB41B5" w:rsidRDefault="00A41E16" w:rsidP="000E755A">
      <w:pPr>
        <w:shd w:val="clear" w:color="auto" w:fill="FFFFFF"/>
        <w:jc w:val="both"/>
        <w:rPr>
          <w:rFonts w:ascii="Arial" w:eastAsia="Times New Roman" w:hAnsi="Arial" w:cs="Arial"/>
          <w:sz w:val="18"/>
          <w:szCs w:val="18"/>
          <w:lang w:val="es-CO" w:eastAsia="es-CO"/>
        </w:rPr>
      </w:pPr>
      <w:r w:rsidRPr="00CB41B5">
        <w:rPr>
          <w:rFonts w:ascii="Arial" w:eastAsia="Times New Roman" w:hAnsi="Arial" w:cs="Arial"/>
          <w:sz w:val="18"/>
          <w:szCs w:val="18"/>
          <w:lang w:val="es-CO" w:eastAsia="es-CO"/>
        </w:rPr>
        <w:t>“</w:t>
      </w:r>
      <w:r w:rsidR="000E755A" w:rsidRPr="00CB41B5">
        <w:rPr>
          <w:rFonts w:ascii="Arial" w:eastAsia="Times New Roman" w:hAnsi="Arial" w:cs="Arial"/>
          <w:sz w:val="18"/>
          <w:szCs w:val="18"/>
          <w:lang w:val="es-CO" w:eastAsia="es-CO"/>
        </w:rPr>
        <w:t>4. Señalar las actividades sobre las cuales recaerá la verificación de la experiencia de los proponentes, así como los documentos y criterios de acreditación y verificación de experiencia, teniendo en cuenta la cuantía y el tipo de intervención.</w:t>
      </w:r>
    </w:p>
    <w:p w14:paraId="05A77D27" w14:textId="77777777" w:rsidR="000E755A" w:rsidRPr="00CB41B5" w:rsidRDefault="000E755A" w:rsidP="000E755A">
      <w:pPr>
        <w:shd w:val="clear" w:color="auto" w:fill="FFFFFF"/>
        <w:jc w:val="both"/>
        <w:rPr>
          <w:rFonts w:ascii="Arial" w:eastAsia="Times New Roman" w:hAnsi="Arial" w:cs="Arial"/>
          <w:sz w:val="18"/>
          <w:szCs w:val="18"/>
          <w:lang w:val="es-CO" w:eastAsia="es-CO"/>
        </w:rPr>
      </w:pPr>
      <w:r w:rsidRPr="00CB41B5">
        <w:rPr>
          <w:rFonts w:ascii="Arial" w:eastAsia="Times New Roman" w:hAnsi="Arial" w:cs="Arial"/>
          <w:sz w:val="18"/>
          <w:szCs w:val="18"/>
          <w:lang w:val="es-CO" w:eastAsia="es-CO"/>
        </w:rPr>
        <w:t> </w:t>
      </w:r>
    </w:p>
    <w:p w14:paraId="0578E690" w14:textId="4A83DE60" w:rsidR="000E755A" w:rsidRPr="00CB41B5" w:rsidRDefault="00A41E16" w:rsidP="000E755A">
      <w:pPr>
        <w:shd w:val="clear" w:color="auto" w:fill="FFFFFF"/>
        <w:jc w:val="both"/>
        <w:rPr>
          <w:rFonts w:ascii="Arial" w:eastAsia="Times New Roman" w:hAnsi="Arial" w:cs="Arial"/>
          <w:sz w:val="18"/>
          <w:szCs w:val="18"/>
          <w:lang w:val="es-CO" w:eastAsia="es-CO"/>
        </w:rPr>
      </w:pPr>
      <w:r w:rsidRPr="00CB41B5">
        <w:rPr>
          <w:rFonts w:ascii="Arial" w:eastAsia="Times New Roman" w:hAnsi="Arial" w:cs="Arial"/>
          <w:sz w:val="18"/>
          <w:szCs w:val="18"/>
          <w:lang w:val="es-CO" w:eastAsia="es-CO"/>
        </w:rPr>
        <w:t>“</w:t>
      </w:r>
      <w:r w:rsidR="000E755A" w:rsidRPr="00CB41B5">
        <w:rPr>
          <w:rFonts w:ascii="Arial" w:eastAsia="Times New Roman" w:hAnsi="Arial" w:cs="Arial"/>
          <w:sz w:val="18"/>
          <w:szCs w:val="18"/>
          <w:lang w:val="es-CO" w:eastAsia="es-CO"/>
        </w:rPr>
        <w:t>5. Incluir indicadores financieros de acuerdo con el análisis del sector económico relativo a las obras de infraestructura de transporte.</w:t>
      </w:r>
    </w:p>
    <w:p w14:paraId="7E614CC5" w14:textId="77777777" w:rsidR="00A41E16" w:rsidRPr="00CB41B5" w:rsidRDefault="00A41E16" w:rsidP="000E755A">
      <w:pPr>
        <w:shd w:val="clear" w:color="auto" w:fill="FFFFFF"/>
        <w:jc w:val="both"/>
        <w:rPr>
          <w:rFonts w:ascii="Arial" w:eastAsia="Times New Roman" w:hAnsi="Arial" w:cs="Arial"/>
          <w:sz w:val="18"/>
          <w:szCs w:val="18"/>
          <w:lang w:val="es-CO" w:eastAsia="es-CO"/>
        </w:rPr>
      </w:pPr>
    </w:p>
    <w:p w14:paraId="0A31C7EE" w14:textId="4FC7EF84" w:rsidR="000E755A" w:rsidRPr="00CB41B5" w:rsidRDefault="00A41E16" w:rsidP="000E755A">
      <w:pPr>
        <w:shd w:val="clear" w:color="auto" w:fill="FFFFFF"/>
        <w:jc w:val="both"/>
        <w:rPr>
          <w:rFonts w:ascii="Arial" w:eastAsia="Times New Roman" w:hAnsi="Arial" w:cs="Arial"/>
          <w:sz w:val="18"/>
          <w:szCs w:val="18"/>
          <w:lang w:val="es-CO" w:eastAsia="es-CO"/>
        </w:rPr>
      </w:pPr>
      <w:r w:rsidRPr="00CB41B5">
        <w:rPr>
          <w:rFonts w:ascii="Arial" w:eastAsia="Times New Roman" w:hAnsi="Arial" w:cs="Arial"/>
          <w:sz w:val="18"/>
          <w:szCs w:val="18"/>
          <w:lang w:val="es-CO" w:eastAsia="es-CO"/>
        </w:rPr>
        <w:t>“</w:t>
      </w:r>
      <w:r w:rsidR="000E755A" w:rsidRPr="00CB41B5">
        <w:rPr>
          <w:rFonts w:ascii="Arial" w:eastAsia="Times New Roman" w:hAnsi="Arial" w:cs="Arial"/>
          <w:sz w:val="18"/>
          <w:szCs w:val="18"/>
          <w:lang w:val="es-CO" w:eastAsia="es-CO"/>
        </w:rPr>
        <w:t>6. Definir los métodos de ponderación de la oferta económica que deben incluir las entidades estatales dentro de sus procesos de contratación que procuren el desarrollo del principio de libre competencia, los cuales deberán ser seleccionados haciendo uso de un mecanismo aleatorio.</w:t>
      </w:r>
    </w:p>
    <w:p w14:paraId="32CFAFFB" w14:textId="77777777" w:rsidR="000E755A" w:rsidRPr="00CB41B5" w:rsidRDefault="000E755A" w:rsidP="000E755A">
      <w:pPr>
        <w:shd w:val="clear" w:color="auto" w:fill="FFFFFF"/>
        <w:jc w:val="both"/>
        <w:rPr>
          <w:rFonts w:ascii="Arial" w:eastAsia="Times New Roman" w:hAnsi="Arial" w:cs="Arial"/>
          <w:sz w:val="18"/>
          <w:szCs w:val="18"/>
          <w:lang w:val="es-CO" w:eastAsia="es-CO"/>
        </w:rPr>
      </w:pPr>
      <w:r w:rsidRPr="00CB41B5">
        <w:rPr>
          <w:rFonts w:ascii="Arial" w:eastAsia="Times New Roman" w:hAnsi="Arial" w:cs="Arial"/>
          <w:sz w:val="18"/>
          <w:szCs w:val="18"/>
          <w:lang w:val="es-CO" w:eastAsia="es-CO"/>
        </w:rPr>
        <w:t> </w:t>
      </w:r>
    </w:p>
    <w:p w14:paraId="649F04B3" w14:textId="4AF7D839" w:rsidR="000E755A" w:rsidRPr="00CB41B5" w:rsidRDefault="00A41E16" w:rsidP="000E755A">
      <w:pPr>
        <w:shd w:val="clear" w:color="auto" w:fill="FFFFFF"/>
        <w:jc w:val="both"/>
        <w:rPr>
          <w:rFonts w:ascii="Arial" w:eastAsia="Times New Roman" w:hAnsi="Arial" w:cs="Arial"/>
          <w:sz w:val="18"/>
          <w:szCs w:val="18"/>
          <w:lang w:val="es-CO" w:eastAsia="es-CO"/>
        </w:rPr>
      </w:pPr>
      <w:r w:rsidRPr="00CB41B5">
        <w:rPr>
          <w:rFonts w:ascii="Arial" w:eastAsia="Times New Roman" w:hAnsi="Arial" w:cs="Arial"/>
          <w:sz w:val="18"/>
          <w:szCs w:val="18"/>
          <w:lang w:val="es-CO" w:eastAsia="es-CO"/>
        </w:rPr>
        <w:t>“</w:t>
      </w:r>
      <w:r w:rsidR="000E755A" w:rsidRPr="00CB41B5">
        <w:rPr>
          <w:rFonts w:ascii="Arial" w:eastAsia="Times New Roman" w:hAnsi="Arial" w:cs="Arial"/>
          <w:sz w:val="18"/>
          <w:szCs w:val="18"/>
          <w:lang w:val="es-CO" w:eastAsia="es-CO"/>
        </w:rPr>
        <w:t>7. Fijar alternativas para la ponderación de los elementos de calidad con el fin de que la entidad estatal contratante seleccione la opción adecuada para evaluar las condiciones técnicas de manera objetiva de acuerdo con el objeto de la contratación.</w:t>
      </w:r>
    </w:p>
    <w:p w14:paraId="43844309" w14:textId="77777777" w:rsidR="000E755A" w:rsidRPr="00CB41B5" w:rsidRDefault="000E755A" w:rsidP="000E755A">
      <w:pPr>
        <w:shd w:val="clear" w:color="auto" w:fill="FFFFFF"/>
        <w:jc w:val="both"/>
        <w:rPr>
          <w:rFonts w:ascii="Arial" w:eastAsia="Times New Roman" w:hAnsi="Arial" w:cs="Arial"/>
          <w:sz w:val="18"/>
          <w:szCs w:val="18"/>
          <w:lang w:val="es-CO" w:eastAsia="es-CO"/>
        </w:rPr>
      </w:pPr>
      <w:r w:rsidRPr="00CB41B5">
        <w:rPr>
          <w:rFonts w:ascii="Arial" w:eastAsia="Times New Roman" w:hAnsi="Arial" w:cs="Arial"/>
          <w:sz w:val="18"/>
          <w:szCs w:val="18"/>
          <w:lang w:val="es-CO" w:eastAsia="es-CO"/>
        </w:rPr>
        <w:t> </w:t>
      </w:r>
    </w:p>
    <w:p w14:paraId="440C7B59" w14:textId="1F8D0284" w:rsidR="000E755A" w:rsidRPr="00CB41B5" w:rsidRDefault="00A41E16" w:rsidP="000E755A">
      <w:pPr>
        <w:shd w:val="clear" w:color="auto" w:fill="FFFFFF"/>
        <w:jc w:val="both"/>
        <w:rPr>
          <w:rFonts w:ascii="Arial" w:eastAsia="Times New Roman" w:hAnsi="Arial" w:cs="Arial"/>
          <w:sz w:val="18"/>
          <w:szCs w:val="18"/>
          <w:lang w:val="es-CO" w:eastAsia="es-CO"/>
        </w:rPr>
      </w:pPr>
      <w:r w:rsidRPr="00CB41B5">
        <w:rPr>
          <w:rFonts w:ascii="Arial" w:eastAsia="Times New Roman" w:hAnsi="Arial" w:cs="Arial"/>
          <w:sz w:val="18"/>
          <w:szCs w:val="18"/>
          <w:lang w:val="es-CO" w:eastAsia="es-CO"/>
        </w:rPr>
        <w:t>“</w:t>
      </w:r>
      <w:r w:rsidR="000E755A" w:rsidRPr="00CB41B5">
        <w:rPr>
          <w:rFonts w:ascii="Arial" w:eastAsia="Times New Roman" w:hAnsi="Arial" w:cs="Arial"/>
          <w:sz w:val="18"/>
          <w:szCs w:val="18"/>
          <w:lang w:val="es-CO" w:eastAsia="es-CO"/>
        </w:rPr>
        <w:t>8. Tener en cuenta las reglas contenidas en la Ley 816 de 2003 respecto del puntaje de apoyo a la industria nacional, y los artículos 2.2.1.2.4.2.6, 2.2.1.2.4.2.7, Y 2.2.1.2.4.2.8 del presente Decreto, en lo relativo al puntaje adicional para proponentes con trabajadores con discapacidad.</w:t>
      </w:r>
    </w:p>
    <w:p w14:paraId="2DE4DF53" w14:textId="77777777" w:rsidR="000E755A" w:rsidRPr="00CB41B5" w:rsidRDefault="000E755A" w:rsidP="000E755A">
      <w:pPr>
        <w:shd w:val="clear" w:color="auto" w:fill="FFFFFF"/>
        <w:jc w:val="both"/>
        <w:rPr>
          <w:rFonts w:ascii="Arial" w:eastAsia="Times New Roman" w:hAnsi="Arial" w:cs="Arial"/>
          <w:sz w:val="18"/>
          <w:szCs w:val="18"/>
          <w:lang w:val="es-CO" w:eastAsia="es-CO"/>
        </w:rPr>
      </w:pPr>
      <w:r w:rsidRPr="00CB41B5">
        <w:rPr>
          <w:rFonts w:ascii="Arial" w:eastAsia="Times New Roman" w:hAnsi="Arial" w:cs="Arial"/>
          <w:sz w:val="18"/>
          <w:szCs w:val="18"/>
          <w:lang w:val="es-CO" w:eastAsia="es-CO"/>
        </w:rPr>
        <w:t> </w:t>
      </w:r>
    </w:p>
    <w:p w14:paraId="40582C66" w14:textId="55480FDE" w:rsidR="000E755A" w:rsidRPr="00CB41B5" w:rsidRDefault="00A41E16" w:rsidP="000E755A">
      <w:pPr>
        <w:shd w:val="clear" w:color="auto" w:fill="FFFFFF"/>
        <w:jc w:val="both"/>
        <w:rPr>
          <w:rFonts w:ascii="Arial" w:eastAsia="Times New Roman" w:hAnsi="Arial" w:cs="Arial"/>
          <w:sz w:val="18"/>
          <w:szCs w:val="18"/>
          <w:lang w:val="es-CO" w:eastAsia="es-CO"/>
        </w:rPr>
      </w:pPr>
      <w:r w:rsidRPr="00CB41B5">
        <w:rPr>
          <w:rFonts w:ascii="Arial" w:eastAsia="Times New Roman" w:hAnsi="Arial" w:cs="Arial"/>
          <w:sz w:val="18"/>
          <w:szCs w:val="18"/>
          <w:lang w:val="es-CO" w:eastAsia="es-CO"/>
        </w:rPr>
        <w:t>“</w:t>
      </w:r>
      <w:r w:rsidR="000E755A" w:rsidRPr="00CB41B5">
        <w:rPr>
          <w:rFonts w:ascii="Arial" w:eastAsia="Times New Roman" w:hAnsi="Arial" w:cs="Arial"/>
          <w:sz w:val="18"/>
          <w:szCs w:val="18"/>
          <w:lang w:val="es-CO" w:eastAsia="es-CO"/>
        </w:rPr>
        <w:t>9. Implementar formatos, anexos, matrices o formularios necesarios para la presentación de las ofertas y descripción del proceso de contratación.</w:t>
      </w:r>
    </w:p>
    <w:p w14:paraId="11AC1635" w14:textId="77777777" w:rsidR="000E755A" w:rsidRPr="00CB41B5" w:rsidRDefault="000E755A" w:rsidP="000E755A">
      <w:pPr>
        <w:shd w:val="clear" w:color="auto" w:fill="FFFFFF"/>
        <w:jc w:val="both"/>
        <w:rPr>
          <w:rFonts w:ascii="Arial" w:eastAsia="Times New Roman" w:hAnsi="Arial" w:cs="Arial"/>
          <w:sz w:val="18"/>
          <w:szCs w:val="18"/>
          <w:lang w:val="es-CO" w:eastAsia="es-CO"/>
        </w:rPr>
      </w:pPr>
      <w:r w:rsidRPr="00CB41B5">
        <w:rPr>
          <w:rFonts w:ascii="Arial" w:eastAsia="Times New Roman" w:hAnsi="Arial" w:cs="Arial"/>
          <w:sz w:val="18"/>
          <w:szCs w:val="18"/>
          <w:lang w:val="es-CO" w:eastAsia="es-CO"/>
        </w:rPr>
        <w:t> </w:t>
      </w:r>
    </w:p>
    <w:p w14:paraId="11DC97DE" w14:textId="3E3B638C" w:rsidR="000E755A" w:rsidRPr="00CB41B5" w:rsidRDefault="00A41E16" w:rsidP="000E755A">
      <w:pPr>
        <w:shd w:val="clear" w:color="auto" w:fill="FFFFFF"/>
        <w:jc w:val="both"/>
        <w:rPr>
          <w:rFonts w:ascii="Arial" w:eastAsia="Times New Roman" w:hAnsi="Arial" w:cs="Arial"/>
          <w:sz w:val="18"/>
          <w:szCs w:val="18"/>
          <w:lang w:val="es-CO" w:eastAsia="es-CO"/>
        </w:rPr>
      </w:pPr>
      <w:r w:rsidRPr="00CB41B5">
        <w:rPr>
          <w:rFonts w:ascii="Arial" w:eastAsia="Times New Roman" w:hAnsi="Arial" w:cs="Arial"/>
          <w:sz w:val="18"/>
          <w:szCs w:val="18"/>
          <w:lang w:val="es-CO" w:eastAsia="es-CO"/>
        </w:rPr>
        <w:t>“</w:t>
      </w:r>
      <w:r w:rsidR="000E755A" w:rsidRPr="00CB41B5">
        <w:rPr>
          <w:rFonts w:ascii="Arial" w:eastAsia="Times New Roman" w:hAnsi="Arial" w:cs="Arial"/>
          <w:sz w:val="18"/>
          <w:szCs w:val="18"/>
          <w:lang w:val="es-CO" w:eastAsia="es-CO"/>
        </w:rPr>
        <w:t>10. Establecer pautas generales para la ejecución del contrato, teniendo en cuenta que la entidad estatal es quien fija las condiciones particulares del contrato, atendiendo a su autonomía.</w:t>
      </w:r>
    </w:p>
    <w:p w14:paraId="56BAE45B" w14:textId="77777777" w:rsidR="000E755A" w:rsidRPr="00CB41B5" w:rsidRDefault="000E755A" w:rsidP="000E755A">
      <w:pPr>
        <w:shd w:val="clear" w:color="auto" w:fill="FFFFFF"/>
        <w:jc w:val="both"/>
        <w:rPr>
          <w:rFonts w:ascii="Arial" w:eastAsia="Times New Roman" w:hAnsi="Arial" w:cs="Arial"/>
          <w:sz w:val="18"/>
          <w:szCs w:val="18"/>
          <w:lang w:val="es-CO" w:eastAsia="es-CO"/>
        </w:rPr>
      </w:pPr>
      <w:r w:rsidRPr="00CB41B5">
        <w:rPr>
          <w:rFonts w:ascii="Arial" w:eastAsia="Times New Roman" w:hAnsi="Arial" w:cs="Arial"/>
          <w:sz w:val="18"/>
          <w:szCs w:val="18"/>
          <w:lang w:val="es-CO" w:eastAsia="es-CO"/>
        </w:rPr>
        <w:t> </w:t>
      </w:r>
    </w:p>
    <w:p w14:paraId="7FAD6C8F" w14:textId="5951C90D" w:rsidR="00480271" w:rsidRPr="00CB41B5" w:rsidRDefault="00A41E16" w:rsidP="000E755A">
      <w:pPr>
        <w:shd w:val="clear" w:color="auto" w:fill="FFFFFF"/>
        <w:jc w:val="both"/>
        <w:rPr>
          <w:rFonts w:ascii="Arial" w:eastAsia="Times New Roman" w:hAnsi="Arial" w:cs="Arial"/>
          <w:sz w:val="23"/>
          <w:szCs w:val="23"/>
          <w:lang w:val="es-CO" w:eastAsia="es-CO"/>
        </w:rPr>
      </w:pPr>
      <w:r w:rsidRPr="00CB41B5">
        <w:rPr>
          <w:rFonts w:ascii="Arial" w:eastAsia="Times New Roman" w:hAnsi="Arial" w:cs="Arial"/>
          <w:sz w:val="18"/>
          <w:szCs w:val="18"/>
          <w:lang w:val="es-CO" w:eastAsia="es-CO"/>
        </w:rPr>
        <w:t>“</w:t>
      </w:r>
      <w:r w:rsidR="000E755A" w:rsidRPr="00CB41B5">
        <w:rPr>
          <w:rFonts w:ascii="Arial" w:eastAsia="Times New Roman" w:hAnsi="Arial" w:cs="Arial"/>
          <w:sz w:val="18"/>
          <w:szCs w:val="18"/>
          <w:lang w:val="es-CO" w:eastAsia="es-CO"/>
        </w:rPr>
        <w:t>Las disposiciones definidas por la Agencia Nacional de Contratación Pública - Colombia Compra Eficiente son de obligatorio cumplimiento por parte de las entidades estatales sometidas al Estatuto General de la Contratación Pública</w:t>
      </w:r>
      <w:r w:rsidRPr="00CB41B5">
        <w:rPr>
          <w:rFonts w:ascii="Arial" w:eastAsia="Times New Roman" w:hAnsi="Arial" w:cs="Arial"/>
          <w:sz w:val="18"/>
          <w:szCs w:val="18"/>
          <w:lang w:val="es-CO" w:eastAsia="es-CO"/>
        </w:rPr>
        <w:t>”</w:t>
      </w:r>
      <w:r w:rsidR="000E755A" w:rsidRPr="00CB41B5">
        <w:rPr>
          <w:rFonts w:ascii="Arial" w:eastAsia="Times New Roman" w:hAnsi="Arial" w:cs="Arial"/>
          <w:sz w:val="18"/>
          <w:szCs w:val="18"/>
          <w:lang w:val="es-CO" w:eastAsia="es-C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C69FB" w14:textId="77777777" w:rsidR="009047C5" w:rsidRDefault="009047C5" w:rsidP="009047C5">
    <w:pPr>
      <w:rPr>
        <w:rFonts w:ascii="Arial" w:hAnsi="Arial" w:cs="Arial"/>
        <w:sz w:val="20"/>
        <w:szCs w:val="20"/>
      </w:rPr>
    </w:pPr>
    <w:r>
      <w:rPr>
        <w:noProof/>
        <w:lang w:val="en-US"/>
      </w:rPr>
      <w:drawing>
        <wp:anchor distT="0" distB="0" distL="114300" distR="114300" simplePos="0" relativeHeight="251659264" behindDoc="1" locked="0" layoutInCell="1" allowOverlap="1" wp14:anchorId="48FC6A05" wp14:editId="627A3C85">
          <wp:simplePos x="0" y="0"/>
          <wp:positionH relativeFrom="margin">
            <wp:align>right</wp:align>
          </wp:positionH>
          <wp:positionV relativeFrom="paragraph">
            <wp:posOffset>145332</wp:posOffset>
          </wp:positionV>
          <wp:extent cx="1500505" cy="616585"/>
          <wp:effectExtent l="0" t="0" r="4445" b="0"/>
          <wp:wrapTight wrapText="bothSides">
            <wp:wrapPolygon edited="0">
              <wp:start x="18099" y="0"/>
              <wp:lineTo x="1645" y="667"/>
              <wp:lineTo x="548" y="1335"/>
              <wp:lineTo x="548" y="18019"/>
              <wp:lineTo x="1920" y="19353"/>
              <wp:lineTo x="11243" y="20688"/>
              <wp:lineTo x="12614" y="20688"/>
              <wp:lineTo x="20019" y="19353"/>
              <wp:lineTo x="21390" y="18019"/>
              <wp:lineTo x="20841" y="1335"/>
              <wp:lineTo x="20293" y="0"/>
              <wp:lineTo x="18099" y="0"/>
            </wp:wrapPolygon>
          </wp:wrapTight>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0505" cy="6165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8FC69FC" w14:textId="77777777" w:rsidR="009047C5" w:rsidRDefault="009047C5" w:rsidP="009047C5">
    <w:pPr>
      <w:jc w:val="right"/>
      <w:rPr>
        <w:rFonts w:ascii="Arial" w:hAnsi="Arial" w:cs="Arial"/>
        <w:i/>
        <w:sz w:val="18"/>
        <w:szCs w:val="20"/>
      </w:rPr>
    </w:pPr>
  </w:p>
  <w:p w14:paraId="48FC69FD" w14:textId="77777777" w:rsidR="009047C5" w:rsidRDefault="009047C5" w:rsidP="009047C5">
    <w:pPr>
      <w:jc w:val="right"/>
      <w:rPr>
        <w:rFonts w:ascii="Arial" w:hAnsi="Arial" w:cs="Arial"/>
        <w:i/>
        <w:sz w:val="18"/>
        <w:szCs w:val="20"/>
      </w:rPr>
    </w:pPr>
  </w:p>
  <w:p w14:paraId="48FC69FE" w14:textId="77777777" w:rsidR="009047C5" w:rsidRDefault="009047C5" w:rsidP="009047C5">
    <w:pPr>
      <w:jc w:val="right"/>
      <w:rPr>
        <w:rFonts w:ascii="Arial" w:hAnsi="Arial" w:cs="Arial"/>
        <w:i/>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82459AB"/>
    <w:multiLevelType w:val="hybridMultilevel"/>
    <w:tmpl w:val="329AA148"/>
    <w:lvl w:ilvl="0" w:tplc="BC8CD730">
      <w:start w:val="1"/>
      <w:numFmt w:val="decimal"/>
      <w:lvlText w:val="%1."/>
      <w:lvlJc w:val="left"/>
      <w:pPr>
        <w:ind w:left="720" w:hanging="360"/>
      </w:pPr>
      <w:rPr>
        <w:rFonts w:hint="default"/>
        <w:color w:val="auto"/>
        <w:sz w:val="22"/>
        <w:szCs w:val="1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4"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116F9"/>
    <w:rsid w:val="00073306"/>
    <w:rsid w:val="000942EB"/>
    <w:rsid w:val="000A1E5A"/>
    <w:rsid w:val="000B103F"/>
    <w:rsid w:val="000B6FE2"/>
    <w:rsid w:val="000E755A"/>
    <w:rsid w:val="000F14E8"/>
    <w:rsid w:val="00103915"/>
    <w:rsid w:val="00111B00"/>
    <w:rsid w:val="00112F97"/>
    <w:rsid w:val="001219BF"/>
    <w:rsid w:val="00122B23"/>
    <w:rsid w:val="00137FFA"/>
    <w:rsid w:val="00153A84"/>
    <w:rsid w:val="001F41AE"/>
    <w:rsid w:val="002241FF"/>
    <w:rsid w:val="00234B84"/>
    <w:rsid w:val="00293EE0"/>
    <w:rsid w:val="002A4AFA"/>
    <w:rsid w:val="002C187E"/>
    <w:rsid w:val="002E12A3"/>
    <w:rsid w:val="003020C6"/>
    <w:rsid w:val="003033BA"/>
    <w:rsid w:val="0034680A"/>
    <w:rsid w:val="00383632"/>
    <w:rsid w:val="00386456"/>
    <w:rsid w:val="003A0875"/>
    <w:rsid w:val="003A581E"/>
    <w:rsid w:val="003B2347"/>
    <w:rsid w:val="003D4B73"/>
    <w:rsid w:val="003D6D54"/>
    <w:rsid w:val="004422D6"/>
    <w:rsid w:val="00462B25"/>
    <w:rsid w:val="00480271"/>
    <w:rsid w:val="004B3BA6"/>
    <w:rsid w:val="004F3D30"/>
    <w:rsid w:val="00510027"/>
    <w:rsid w:val="0051074C"/>
    <w:rsid w:val="00513AF2"/>
    <w:rsid w:val="0054413A"/>
    <w:rsid w:val="00550544"/>
    <w:rsid w:val="005564CA"/>
    <w:rsid w:val="00571A95"/>
    <w:rsid w:val="005E5B69"/>
    <w:rsid w:val="005F7941"/>
    <w:rsid w:val="00612785"/>
    <w:rsid w:val="00655371"/>
    <w:rsid w:val="006956C0"/>
    <w:rsid w:val="00697665"/>
    <w:rsid w:val="006A7FD0"/>
    <w:rsid w:val="006C01BB"/>
    <w:rsid w:val="006D46F8"/>
    <w:rsid w:val="006D4FA2"/>
    <w:rsid w:val="006D7687"/>
    <w:rsid w:val="006E0572"/>
    <w:rsid w:val="006E659E"/>
    <w:rsid w:val="00705631"/>
    <w:rsid w:val="00742DD2"/>
    <w:rsid w:val="0075647A"/>
    <w:rsid w:val="00761103"/>
    <w:rsid w:val="007634AD"/>
    <w:rsid w:val="0078122E"/>
    <w:rsid w:val="007843D9"/>
    <w:rsid w:val="00784C0F"/>
    <w:rsid w:val="0079404A"/>
    <w:rsid w:val="007977D4"/>
    <w:rsid w:val="007D0B3E"/>
    <w:rsid w:val="007D1C66"/>
    <w:rsid w:val="007D4C44"/>
    <w:rsid w:val="007F72CB"/>
    <w:rsid w:val="0081185D"/>
    <w:rsid w:val="00817AD5"/>
    <w:rsid w:val="008215D4"/>
    <w:rsid w:val="0083119B"/>
    <w:rsid w:val="008328D5"/>
    <w:rsid w:val="00836EAB"/>
    <w:rsid w:val="0085092D"/>
    <w:rsid w:val="008A2870"/>
    <w:rsid w:val="008B59A1"/>
    <w:rsid w:val="008C34FC"/>
    <w:rsid w:val="008E1C15"/>
    <w:rsid w:val="008F0CC0"/>
    <w:rsid w:val="009047C5"/>
    <w:rsid w:val="0093576D"/>
    <w:rsid w:val="0095385A"/>
    <w:rsid w:val="009956F4"/>
    <w:rsid w:val="00A24560"/>
    <w:rsid w:val="00A34538"/>
    <w:rsid w:val="00A41E16"/>
    <w:rsid w:val="00A52C0D"/>
    <w:rsid w:val="00A52C29"/>
    <w:rsid w:val="00A73A55"/>
    <w:rsid w:val="00A7491C"/>
    <w:rsid w:val="00AA3EF9"/>
    <w:rsid w:val="00AA442B"/>
    <w:rsid w:val="00AD02CD"/>
    <w:rsid w:val="00AF48DB"/>
    <w:rsid w:val="00AF6A2F"/>
    <w:rsid w:val="00B22E22"/>
    <w:rsid w:val="00B251F9"/>
    <w:rsid w:val="00B25B2C"/>
    <w:rsid w:val="00B525CB"/>
    <w:rsid w:val="00B63CB2"/>
    <w:rsid w:val="00BA0D43"/>
    <w:rsid w:val="00BB13C1"/>
    <w:rsid w:val="00BB46A8"/>
    <w:rsid w:val="00BC6CE7"/>
    <w:rsid w:val="00BD78FE"/>
    <w:rsid w:val="00BE5363"/>
    <w:rsid w:val="00BF5737"/>
    <w:rsid w:val="00BF68B7"/>
    <w:rsid w:val="00C03DC7"/>
    <w:rsid w:val="00C33487"/>
    <w:rsid w:val="00C76B37"/>
    <w:rsid w:val="00C94590"/>
    <w:rsid w:val="00CB41B5"/>
    <w:rsid w:val="00CC00CD"/>
    <w:rsid w:val="00CE0CAA"/>
    <w:rsid w:val="00CF37E2"/>
    <w:rsid w:val="00D16E39"/>
    <w:rsid w:val="00D23E02"/>
    <w:rsid w:val="00D5691E"/>
    <w:rsid w:val="00D708A6"/>
    <w:rsid w:val="00D72E9D"/>
    <w:rsid w:val="00D740F9"/>
    <w:rsid w:val="00D82CE5"/>
    <w:rsid w:val="00D90911"/>
    <w:rsid w:val="00DA5AB1"/>
    <w:rsid w:val="00DC5136"/>
    <w:rsid w:val="00DC5984"/>
    <w:rsid w:val="00DC62E5"/>
    <w:rsid w:val="00DD735D"/>
    <w:rsid w:val="00DE0EBA"/>
    <w:rsid w:val="00DE3119"/>
    <w:rsid w:val="00DF236B"/>
    <w:rsid w:val="00DF2D63"/>
    <w:rsid w:val="00E13AB8"/>
    <w:rsid w:val="00E21035"/>
    <w:rsid w:val="00E33B62"/>
    <w:rsid w:val="00E374FA"/>
    <w:rsid w:val="00F838F8"/>
    <w:rsid w:val="00F859F0"/>
    <w:rsid w:val="00FE141E"/>
    <w:rsid w:val="08BD5C94"/>
    <w:rsid w:val="231D034C"/>
    <w:rsid w:val="485CE93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Textonotapie">
    <w:name w:val="footnote text"/>
    <w:basedOn w:val="Normal"/>
    <w:link w:val="TextonotapieCar"/>
    <w:uiPriority w:val="99"/>
    <w:semiHidden/>
    <w:unhideWhenUsed/>
    <w:rsid w:val="00480271"/>
    <w:rPr>
      <w:sz w:val="20"/>
      <w:szCs w:val="20"/>
    </w:rPr>
  </w:style>
  <w:style w:type="character" w:customStyle="1" w:styleId="TextonotapieCar">
    <w:name w:val="Texto nota pie Car"/>
    <w:basedOn w:val="Fuentedeprrafopredeter"/>
    <w:link w:val="Textonotapie"/>
    <w:uiPriority w:val="99"/>
    <w:semiHidden/>
    <w:rsid w:val="00480271"/>
    <w:rPr>
      <w:sz w:val="20"/>
      <w:szCs w:val="20"/>
      <w:lang w:val="es-MX"/>
    </w:rPr>
  </w:style>
  <w:style w:type="character" w:styleId="Refdenotaalpie">
    <w:name w:val="footnote reference"/>
    <w:basedOn w:val="Fuentedeprrafopredeter"/>
    <w:uiPriority w:val="99"/>
    <w:semiHidden/>
    <w:unhideWhenUsed/>
    <w:rsid w:val="004802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50554543">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AD28BC60-455F-4E51-90FC-1ED41A603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CDA713-F6CD-4099-8F81-365C768C47FA}">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50A20137-FBC2-470E-885F-B3091A1C7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5</Pages>
  <Words>1289</Words>
  <Characters>7093</Characters>
  <Application>Microsoft Office Word</Application>
  <DocSecurity>0</DocSecurity>
  <Lines>59</Lines>
  <Paragraphs>16</Paragraphs>
  <ScaleCrop>false</ScaleCrop>
  <Company/>
  <LinksUpToDate>false</LinksUpToDate>
  <CharactersWithSpaces>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3</cp:revision>
  <dcterms:created xsi:type="dcterms:W3CDTF">2020-08-20T14:19:00Z</dcterms:created>
  <dcterms:modified xsi:type="dcterms:W3CDTF">2020-08-20T14:19:00Z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