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66859429" w:rsidR="0034177C" w:rsidRDefault="0034177C" w:rsidP="0034177C">
      <w:pPr>
        <w:jc w:val="right"/>
        <w:rPr>
          <w:rFonts w:ascii="Arial" w:hAnsi="Arial" w:cs="Arial"/>
          <w:b/>
          <w:sz w:val="16"/>
          <w:szCs w:val="16"/>
          <w:lang w:eastAsia="es-ES"/>
        </w:rPr>
      </w:pPr>
      <w:bookmarkStart w:id="0" w:name="_Hlk28946138"/>
      <w:bookmarkStart w:id="1" w:name="_Hlk29548183"/>
      <w:r w:rsidRPr="0011488E">
        <w:rPr>
          <w:rFonts w:ascii="Arial" w:hAnsi="Arial" w:cs="Arial"/>
          <w:b/>
          <w:sz w:val="16"/>
          <w:szCs w:val="16"/>
          <w:lang w:eastAsia="es-ES"/>
        </w:rPr>
        <w:t>CCE-DES-FM-17</w:t>
      </w:r>
    </w:p>
    <w:p w14:paraId="2D91E25B" w14:textId="77777777" w:rsidR="0011488E" w:rsidRPr="0011488E" w:rsidRDefault="0011488E" w:rsidP="0034177C">
      <w:pPr>
        <w:jc w:val="right"/>
        <w:rPr>
          <w:rFonts w:ascii="Arial" w:hAnsi="Arial" w:cs="Arial"/>
          <w:b/>
          <w:sz w:val="16"/>
          <w:szCs w:val="16"/>
          <w:lang w:eastAsia="es-ES"/>
        </w:rPr>
      </w:pPr>
    </w:p>
    <w:p w14:paraId="121E90A4" w14:textId="17F196CD" w:rsidR="007F6B46" w:rsidRPr="00ED066E" w:rsidRDefault="00C32298" w:rsidP="00FD029B">
      <w:pPr>
        <w:jc w:val="both"/>
        <w:rPr>
          <w:rFonts w:ascii="Arial" w:eastAsia="Calibri" w:hAnsi="Arial" w:cs="Arial"/>
          <w:b/>
          <w:sz w:val="22"/>
        </w:rPr>
      </w:pPr>
      <w:r>
        <w:rPr>
          <w:rFonts w:ascii="Arial" w:eastAsia="Calibri" w:hAnsi="Arial" w:cs="Arial"/>
          <w:b/>
          <w:sz w:val="22"/>
        </w:rPr>
        <w:t>DOCUMENTOS</w:t>
      </w:r>
      <w:r w:rsidR="00D22A7C" w:rsidRPr="00ED066E">
        <w:rPr>
          <w:rFonts w:ascii="Arial" w:eastAsia="Calibri" w:hAnsi="Arial" w:cs="Arial"/>
          <w:b/>
          <w:sz w:val="22"/>
        </w:rPr>
        <w:t xml:space="preserve"> TIPO</w:t>
      </w:r>
      <w:r w:rsidR="007F6B46" w:rsidRPr="00ED066E">
        <w:rPr>
          <w:rFonts w:ascii="Arial" w:eastAsia="Calibri" w:hAnsi="Arial" w:cs="Arial"/>
          <w:b/>
          <w:sz w:val="22"/>
        </w:rPr>
        <w:t xml:space="preserve"> –</w:t>
      </w:r>
      <w:r w:rsidR="00D22A7C" w:rsidRPr="00ED066E">
        <w:rPr>
          <w:rFonts w:ascii="Arial" w:eastAsia="Calibri" w:hAnsi="Arial" w:cs="Arial"/>
          <w:b/>
          <w:sz w:val="22"/>
        </w:rPr>
        <w:t xml:space="preserve"> Obligatoriedad</w:t>
      </w:r>
    </w:p>
    <w:p w14:paraId="399F8D04" w14:textId="77777777" w:rsidR="007F6B46" w:rsidRPr="00ED066E" w:rsidRDefault="007F6B46" w:rsidP="00FD029B">
      <w:pPr>
        <w:jc w:val="both"/>
        <w:rPr>
          <w:rFonts w:ascii="Arial" w:hAnsi="Arial" w:cs="Arial"/>
          <w:sz w:val="20"/>
          <w:szCs w:val="20"/>
        </w:rPr>
      </w:pPr>
    </w:p>
    <w:p w14:paraId="70DCE9D8" w14:textId="51386E3A" w:rsidR="00B12505" w:rsidRDefault="00B12505" w:rsidP="00B12505">
      <w:pPr>
        <w:spacing w:after="120"/>
        <w:jc w:val="both"/>
        <w:rPr>
          <w:rFonts w:ascii="Arial" w:eastAsia="Calibri" w:hAnsi="Arial" w:cs="Arial"/>
          <w:sz w:val="20"/>
          <w:szCs w:val="20"/>
        </w:rPr>
      </w:pPr>
      <w:r w:rsidRPr="00B12505">
        <w:rPr>
          <w:rFonts w:ascii="Arial" w:eastAsia="Calibri" w:hAnsi="Arial" w:cs="Arial"/>
          <w:sz w:val="20"/>
          <w:szCs w:val="20"/>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w:t>
      </w:r>
    </w:p>
    <w:p w14:paraId="7CE98ADF" w14:textId="56B08699" w:rsidR="00855CF0" w:rsidRPr="00B12505" w:rsidRDefault="00855CF0" w:rsidP="00B12505">
      <w:pPr>
        <w:spacing w:after="120"/>
        <w:jc w:val="both"/>
        <w:rPr>
          <w:rFonts w:ascii="Arial" w:eastAsia="Calibri" w:hAnsi="Arial" w:cs="Arial"/>
          <w:sz w:val="20"/>
          <w:szCs w:val="20"/>
        </w:rPr>
      </w:pPr>
      <w:r>
        <w:rPr>
          <w:rFonts w:ascii="Arial" w:eastAsia="Calibri" w:hAnsi="Arial" w:cs="Arial"/>
          <w:sz w:val="20"/>
          <w:szCs w:val="20"/>
        </w:rPr>
        <w:t>[…]</w:t>
      </w:r>
    </w:p>
    <w:p w14:paraId="5E36B147" w14:textId="1D302832" w:rsidR="00B12505" w:rsidRPr="00B12505" w:rsidRDefault="00B12505" w:rsidP="00B12505">
      <w:pPr>
        <w:jc w:val="both"/>
        <w:rPr>
          <w:rFonts w:ascii="Arial" w:eastAsia="Calibri" w:hAnsi="Arial" w:cs="Arial"/>
          <w:sz w:val="20"/>
          <w:szCs w:val="20"/>
        </w:rPr>
      </w:pPr>
      <w:r>
        <w:rPr>
          <w:rFonts w:ascii="Arial" w:eastAsia="Calibri" w:hAnsi="Arial" w:cs="Arial"/>
          <w:sz w:val="20"/>
          <w:szCs w:val="20"/>
        </w:rPr>
        <w:t xml:space="preserve">[…] </w:t>
      </w:r>
      <w:r w:rsidRPr="00B12505">
        <w:rPr>
          <w:rFonts w:ascii="Arial" w:eastAsia="Calibri" w:hAnsi="Arial" w:cs="Arial"/>
          <w:sz w:val="20"/>
          <w:szCs w:val="20"/>
        </w:rPr>
        <w:t>las entidades deben aplicar los Documentos Tipo cuando el proceso de contratación se adelante por la modalidad de selección abreviada, si se declara desierto el proceso de licitación ─artículo 2º, numeral 2º, literal d de la Ley 1150 de 2007─, o si se trata de un proceso de menor cuantía ─artículo 2º, numeral 2º, literal b de la Ley 1150 de 2007─. En los demás casos en los que se acuda al procedimiento de selección abreviada para Procesos de Contratación cuyo objeto sea una obra de infraestructura de transporte, no se deben emplear los documentos tipo, implementados y desarrollados a través de las Resoluciones Nos. 1798 de 2019 y 044 de 2020.</w:t>
      </w:r>
    </w:p>
    <w:p w14:paraId="13051ED6" w14:textId="77777777" w:rsidR="00D22A7C" w:rsidRPr="00ED066E" w:rsidRDefault="00D22A7C" w:rsidP="00FD029B">
      <w:pPr>
        <w:jc w:val="both"/>
        <w:rPr>
          <w:rFonts w:ascii="Arial" w:eastAsia="Calibri" w:hAnsi="Arial" w:cs="Arial"/>
          <w:b/>
          <w:sz w:val="20"/>
          <w:szCs w:val="20"/>
        </w:rPr>
      </w:pPr>
    </w:p>
    <w:p w14:paraId="2A1E75C9" w14:textId="3586262E" w:rsidR="007A26AA" w:rsidRPr="00ED066E" w:rsidRDefault="00C32298" w:rsidP="00FD029B">
      <w:pPr>
        <w:jc w:val="both"/>
        <w:rPr>
          <w:rFonts w:ascii="Arial" w:eastAsia="Calibri" w:hAnsi="Arial" w:cs="Arial"/>
          <w:b/>
          <w:sz w:val="20"/>
          <w:szCs w:val="20"/>
        </w:rPr>
      </w:pPr>
      <w:r>
        <w:rPr>
          <w:rFonts w:ascii="Arial" w:eastAsia="Calibri" w:hAnsi="Arial" w:cs="Arial"/>
          <w:b/>
          <w:sz w:val="22"/>
        </w:rPr>
        <w:t>DOCUMENTOS</w:t>
      </w:r>
      <w:r w:rsidR="007A26AA" w:rsidRPr="00ED066E">
        <w:rPr>
          <w:rFonts w:ascii="Arial" w:eastAsia="Calibri" w:hAnsi="Arial" w:cs="Arial"/>
          <w:b/>
          <w:sz w:val="22"/>
        </w:rPr>
        <w:t xml:space="preserve"> TIPO – Ámbito de aplicación</w:t>
      </w:r>
    </w:p>
    <w:p w14:paraId="6D997044" w14:textId="77777777" w:rsidR="007A26AA" w:rsidRPr="00ED066E" w:rsidRDefault="007A26AA" w:rsidP="00FD029B">
      <w:pPr>
        <w:jc w:val="both"/>
        <w:rPr>
          <w:rFonts w:ascii="Arial" w:hAnsi="Arial" w:cs="Arial"/>
          <w:sz w:val="20"/>
          <w:szCs w:val="20"/>
        </w:rPr>
      </w:pPr>
    </w:p>
    <w:p w14:paraId="64AB2A5A" w14:textId="36E1D8D2" w:rsidR="00EB3687" w:rsidRPr="00EB3687" w:rsidRDefault="00EB3687" w:rsidP="00EB3687">
      <w:pPr>
        <w:jc w:val="both"/>
        <w:rPr>
          <w:rFonts w:ascii="Arial" w:eastAsia="Calibri" w:hAnsi="Arial" w:cs="Arial"/>
          <w:sz w:val="20"/>
          <w:szCs w:val="20"/>
        </w:rPr>
      </w:pPr>
      <w:r>
        <w:rPr>
          <w:rFonts w:ascii="Arial" w:eastAsia="Calibri" w:hAnsi="Arial" w:cs="Arial"/>
          <w:sz w:val="20"/>
          <w:szCs w:val="20"/>
        </w:rPr>
        <w:t xml:space="preserve">[…] </w:t>
      </w:r>
      <w:r w:rsidRPr="00EB3687">
        <w:rPr>
          <w:rFonts w:ascii="Arial" w:eastAsia="Calibri" w:hAnsi="Arial" w:cs="Arial"/>
          <w:sz w:val="20"/>
          <w:szCs w:val="20"/>
        </w:rPr>
        <w:t>los Documentos Tipo para «licitación» de «obra pública de infraestructura de transporte», así como los Documentos Tipo para los procedimientos de «selección abreviada de menor cuantía», son obligatorios y deben ser aplicados de manera obligatoria por las entidades estatales sometidas al Estatuto General de la Contratación de la Administración Pública, de conformidad con lo establecido en el parágrafo 7 del artículo de la Ley 1150 modificado por la Ley 1882 de 2018, y los procesos de contratación en los que deberán aplicarse son en los de infraestructura de transporte que se encuadren dentro de las actividades definidas en la Matriz 1.</w:t>
      </w:r>
    </w:p>
    <w:p w14:paraId="519BEF9B" w14:textId="6643EB57" w:rsidR="00ED066E" w:rsidRPr="00ED066E" w:rsidRDefault="00ED066E" w:rsidP="008D5926">
      <w:pPr>
        <w:jc w:val="both"/>
        <w:rPr>
          <w:rFonts w:ascii="Arial" w:eastAsia="Calibri" w:hAnsi="Arial" w:cs="Arial"/>
          <w:sz w:val="20"/>
          <w:szCs w:val="20"/>
        </w:rPr>
      </w:pPr>
    </w:p>
    <w:p w14:paraId="56A8673C" w14:textId="0B45BAD2" w:rsidR="00ED066E" w:rsidRPr="00ED066E" w:rsidRDefault="00ED066E" w:rsidP="008D5926">
      <w:pPr>
        <w:jc w:val="both"/>
        <w:rPr>
          <w:rFonts w:ascii="Arial" w:eastAsia="Calibri" w:hAnsi="Arial" w:cs="Arial"/>
          <w:b/>
          <w:bCs/>
          <w:sz w:val="22"/>
        </w:rPr>
      </w:pPr>
      <w:r w:rsidRPr="00ED066E">
        <w:rPr>
          <w:rFonts w:ascii="Arial" w:eastAsia="Calibri" w:hAnsi="Arial" w:cs="Arial"/>
          <w:b/>
          <w:bCs/>
          <w:sz w:val="22"/>
        </w:rPr>
        <w:t>EMPRE</w:t>
      </w:r>
      <w:r w:rsidR="00034B10">
        <w:rPr>
          <w:rFonts w:ascii="Arial" w:eastAsia="Calibri" w:hAnsi="Arial" w:cs="Arial"/>
          <w:b/>
          <w:bCs/>
          <w:sz w:val="22"/>
        </w:rPr>
        <w:t xml:space="preserve">SAS INDUSTRIALES Y COMERCIALES </w:t>
      </w:r>
      <w:r w:rsidR="0086347D">
        <w:rPr>
          <w:rFonts w:ascii="Arial" w:eastAsia="Calibri" w:hAnsi="Arial" w:cs="Arial"/>
          <w:b/>
          <w:bCs/>
          <w:sz w:val="22"/>
        </w:rPr>
        <w:t xml:space="preserve">DEL ESTADO </w:t>
      </w:r>
      <w:r w:rsidR="00034B10" w:rsidRPr="00ED066E">
        <w:rPr>
          <w:rFonts w:ascii="Arial" w:eastAsia="Calibri" w:hAnsi="Arial" w:cs="Arial"/>
          <w:b/>
          <w:sz w:val="22"/>
        </w:rPr>
        <w:t>–</w:t>
      </w:r>
      <w:r w:rsidR="00034B10">
        <w:rPr>
          <w:rFonts w:ascii="Arial" w:eastAsia="Calibri" w:hAnsi="Arial" w:cs="Arial"/>
          <w:b/>
          <w:bCs/>
          <w:sz w:val="22"/>
        </w:rPr>
        <w:t xml:space="preserve"> Situación de competencia </w:t>
      </w:r>
      <w:r w:rsidR="00034B10" w:rsidRPr="00ED066E">
        <w:rPr>
          <w:rFonts w:ascii="Arial" w:eastAsia="Calibri" w:hAnsi="Arial" w:cs="Arial"/>
          <w:b/>
          <w:sz w:val="22"/>
        </w:rPr>
        <w:t>–</w:t>
      </w:r>
      <w:r w:rsidR="00034B10">
        <w:rPr>
          <w:rFonts w:ascii="Arial" w:eastAsia="Calibri" w:hAnsi="Arial" w:cs="Arial"/>
          <w:b/>
          <w:bCs/>
          <w:sz w:val="22"/>
        </w:rPr>
        <w:t xml:space="preserve"> Régimen contratación </w:t>
      </w:r>
      <w:r w:rsidR="00034B10" w:rsidRPr="00ED066E">
        <w:rPr>
          <w:rFonts w:ascii="Arial" w:eastAsia="Calibri" w:hAnsi="Arial" w:cs="Arial"/>
          <w:b/>
          <w:sz w:val="22"/>
        </w:rPr>
        <w:t>–</w:t>
      </w:r>
      <w:r w:rsidRPr="00ED066E">
        <w:rPr>
          <w:rFonts w:ascii="Arial" w:eastAsia="Calibri" w:hAnsi="Arial" w:cs="Arial"/>
          <w:b/>
          <w:bCs/>
          <w:sz w:val="22"/>
        </w:rPr>
        <w:t xml:space="preserve"> Derecho privado</w:t>
      </w:r>
    </w:p>
    <w:p w14:paraId="597A7F24" w14:textId="77777777" w:rsidR="00ED066E" w:rsidRPr="00ED066E" w:rsidRDefault="00ED066E" w:rsidP="008D5926">
      <w:pPr>
        <w:jc w:val="both"/>
        <w:rPr>
          <w:rFonts w:ascii="Arial" w:eastAsia="Calibri" w:hAnsi="Arial" w:cs="Arial"/>
          <w:b/>
          <w:bCs/>
          <w:sz w:val="22"/>
        </w:rPr>
      </w:pPr>
    </w:p>
    <w:p w14:paraId="4DA0327A" w14:textId="77777777" w:rsidR="00B72F2B" w:rsidRPr="00B72F2B" w:rsidRDefault="00B72F2B" w:rsidP="00B72F2B">
      <w:pPr>
        <w:spacing w:after="120"/>
        <w:jc w:val="both"/>
        <w:rPr>
          <w:rFonts w:ascii="Arial" w:eastAsia="Calibri" w:hAnsi="Arial" w:cs="Arial"/>
          <w:sz w:val="20"/>
          <w:szCs w:val="20"/>
        </w:rPr>
      </w:pPr>
      <w:r w:rsidRPr="00B72F2B">
        <w:rPr>
          <w:rFonts w:ascii="Arial" w:eastAsia="Calibri" w:hAnsi="Arial" w:cs="Arial"/>
          <w:sz w:val="20"/>
          <w:szCs w:val="20"/>
        </w:rPr>
        <w:t xml:space="preserve">Este tipo de entidades, como su nombre lo indica, se caracteriza por desarrollar actividades de carácter industrial o comercial. </w:t>
      </w:r>
      <w:proofErr w:type="gramStart"/>
      <w:r w:rsidRPr="00B72F2B">
        <w:rPr>
          <w:rFonts w:ascii="Arial" w:eastAsia="Calibri" w:hAnsi="Arial" w:cs="Arial"/>
          <w:sz w:val="20"/>
          <w:szCs w:val="20"/>
        </w:rPr>
        <w:t>En razón de</w:t>
      </w:r>
      <w:proofErr w:type="gramEnd"/>
      <w:r w:rsidRPr="00B72F2B">
        <w:rPr>
          <w:rFonts w:ascii="Arial" w:eastAsia="Calibri" w:hAnsi="Arial" w:cs="Arial"/>
          <w:sz w:val="20"/>
          <w:szCs w:val="20"/>
        </w:rPr>
        <w:t xml:space="preserve"> lo anterior, el régimen jurídico que les aplica a estas empresas usualmente difiere del que corresponde a otras entidades 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 Estado.</w:t>
      </w:r>
    </w:p>
    <w:p w14:paraId="6719FAB2" w14:textId="2E11556D" w:rsidR="00ED066E" w:rsidRDefault="00B72F2B" w:rsidP="00B72F2B">
      <w:pPr>
        <w:spacing w:after="120"/>
        <w:jc w:val="both"/>
        <w:rPr>
          <w:rFonts w:ascii="Arial" w:eastAsia="Calibri" w:hAnsi="Arial" w:cs="Arial"/>
          <w:sz w:val="20"/>
          <w:szCs w:val="20"/>
        </w:rPr>
      </w:pPr>
      <w:r w:rsidRPr="00B72F2B">
        <w:rPr>
          <w:rFonts w:ascii="Arial" w:eastAsia="Calibri" w:hAnsi="Arial" w:cs="Arial"/>
          <w:sz w:val="20"/>
          <w:szCs w:val="20"/>
        </w:rPr>
        <w:t>El artículo 14 de la Ley 1150 de 2007 establece el régimen contractual aplicable, entre otras, a las empresas industriales y comerciales del Estado, prescribiendo que en algunos casos será el Estatuto General de Contratación de la Administración Pública y, en otros casos, las disposiciones legales y reglamentarias aplicables a sus actividades económicas y comerciales, que usualmente corresponden al derecho privado</w:t>
      </w:r>
      <w:r>
        <w:rPr>
          <w:rFonts w:ascii="Arial" w:eastAsia="Calibri" w:hAnsi="Arial" w:cs="Arial"/>
          <w:sz w:val="20"/>
          <w:szCs w:val="20"/>
        </w:rPr>
        <w:t>.</w:t>
      </w:r>
    </w:p>
    <w:p w14:paraId="6A06F071" w14:textId="2F71A86E" w:rsidR="00855CF0" w:rsidRDefault="00855CF0" w:rsidP="00B72F2B">
      <w:pPr>
        <w:spacing w:after="120"/>
        <w:jc w:val="both"/>
        <w:rPr>
          <w:rFonts w:ascii="Arial" w:eastAsia="Calibri" w:hAnsi="Arial" w:cs="Arial"/>
          <w:sz w:val="20"/>
          <w:szCs w:val="20"/>
        </w:rPr>
      </w:pPr>
      <w:r>
        <w:rPr>
          <w:rFonts w:ascii="Arial" w:eastAsia="Calibri" w:hAnsi="Arial" w:cs="Arial"/>
          <w:sz w:val="20"/>
          <w:szCs w:val="20"/>
        </w:rPr>
        <w:t>[…]</w:t>
      </w:r>
    </w:p>
    <w:p w14:paraId="6C5AF9F2" w14:textId="77777777" w:rsidR="00B72F2B" w:rsidRPr="00B72F2B" w:rsidRDefault="00B72F2B" w:rsidP="00B72F2B">
      <w:pPr>
        <w:jc w:val="both"/>
        <w:rPr>
          <w:rFonts w:ascii="Arial" w:eastAsia="Calibri" w:hAnsi="Arial" w:cs="Arial"/>
          <w:sz w:val="20"/>
          <w:szCs w:val="20"/>
          <w:lang w:bidi="es-ES"/>
        </w:rPr>
      </w:pPr>
      <w:r w:rsidRPr="00B72F2B">
        <w:rPr>
          <w:rFonts w:ascii="Arial" w:eastAsia="Calibri" w:hAnsi="Arial" w:cs="Arial"/>
          <w:sz w:val="20"/>
          <w:szCs w:val="20"/>
          <w:lang w:bidi="es-ES"/>
        </w:rPr>
        <w:t xml:space="preserve">En virtud de lo anterior, el régimen contractual de las empresas industriales y comerciales del Estado que se encuentren en competencia o en mercados regulados es el propio de tales actividades, esto es, por regla general, el derecho privado. Por oposición, las empresas industriales y comerciales del Estado que no estén en competencia, ni desarrollen su actividad en mercados regulados, están </w:t>
      </w:r>
      <w:r w:rsidRPr="00B72F2B">
        <w:rPr>
          <w:rFonts w:ascii="Arial" w:eastAsia="Calibri" w:hAnsi="Arial" w:cs="Arial"/>
          <w:sz w:val="20"/>
          <w:szCs w:val="20"/>
          <w:lang w:bidi="es-ES"/>
        </w:rPr>
        <w:lastRenderedPageBreak/>
        <w:t>sometidas al Estatuto General de Contratación de la Administración Pública y las normas que lo complementan.</w:t>
      </w:r>
    </w:p>
    <w:p w14:paraId="63AC4400" w14:textId="77777777" w:rsidR="00B72F2B" w:rsidRPr="00ED066E" w:rsidRDefault="00B72F2B" w:rsidP="00B72F2B">
      <w:pPr>
        <w:jc w:val="both"/>
        <w:rPr>
          <w:rFonts w:ascii="Arial" w:eastAsia="Calibri" w:hAnsi="Arial" w:cs="Arial"/>
          <w:sz w:val="20"/>
          <w:szCs w:val="20"/>
        </w:rPr>
      </w:pPr>
    </w:p>
    <w:p w14:paraId="002B7DF3" w14:textId="3C05C99C" w:rsidR="00ED066E" w:rsidRPr="00ED066E" w:rsidRDefault="00ED066E" w:rsidP="008D5926">
      <w:pPr>
        <w:jc w:val="both"/>
        <w:rPr>
          <w:rFonts w:ascii="Arial" w:eastAsia="Calibri" w:hAnsi="Arial" w:cs="Arial"/>
          <w:b/>
          <w:bCs/>
          <w:sz w:val="22"/>
        </w:rPr>
      </w:pPr>
      <w:r w:rsidRPr="00ED066E">
        <w:rPr>
          <w:rFonts w:ascii="Arial" w:eastAsia="Calibri" w:hAnsi="Arial" w:cs="Arial"/>
          <w:b/>
          <w:bCs/>
          <w:sz w:val="22"/>
        </w:rPr>
        <w:t>DOCUMENTOS TIPO – Infraestructura férrea – Actividades de demolición y cerramiento de predios</w:t>
      </w:r>
    </w:p>
    <w:p w14:paraId="4644B138" w14:textId="544F8663" w:rsidR="00ED066E" w:rsidRPr="00ED066E" w:rsidRDefault="00ED066E" w:rsidP="008D5926">
      <w:pPr>
        <w:jc w:val="both"/>
        <w:rPr>
          <w:rFonts w:ascii="Arial" w:eastAsia="Calibri" w:hAnsi="Arial" w:cs="Arial"/>
          <w:sz w:val="20"/>
          <w:szCs w:val="20"/>
        </w:rPr>
      </w:pPr>
    </w:p>
    <w:p w14:paraId="233DB6E0" w14:textId="60BAD3E6" w:rsidR="00ED066E" w:rsidRPr="008D5926" w:rsidRDefault="00ED066E" w:rsidP="008D5926">
      <w:pPr>
        <w:jc w:val="both"/>
        <w:rPr>
          <w:rFonts w:ascii="Arial" w:eastAsia="Calibri" w:hAnsi="Arial" w:cs="Arial"/>
          <w:sz w:val="20"/>
          <w:szCs w:val="20"/>
        </w:rPr>
      </w:pPr>
      <w:r w:rsidRPr="00ED066E">
        <w:rPr>
          <w:rFonts w:ascii="Arial" w:eastAsia="Calibri" w:hAnsi="Arial" w:cs="Arial"/>
          <w:sz w:val="20"/>
          <w:szCs w:val="20"/>
        </w:rPr>
        <w:t>[</w:t>
      </w:r>
      <w:r w:rsidR="00EB3687">
        <w:rPr>
          <w:rFonts w:ascii="Arial" w:eastAsia="Calibri" w:hAnsi="Arial" w:cs="Arial"/>
          <w:sz w:val="20"/>
          <w:szCs w:val="20"/>
        </w:rPr>
        <w:t xml:space="preserve">…] </w:t>
      </w:r>
      <w:r w:rsidR="00EB3687" w:rsidRPr="00EB3687">
        <w:rPr>
          <w:rFonts w:ascii="Arial" w:eastAsia="Calibri" w:hAnsi="Arial" w:cs="Arial"/>
          <w:sz w:val="20"/>
          <w:szCs w:val="20"/>
        </w:rPr>
        <w:t xml:space="preserve">tratándose de contratos que se sometan al Estatuto General de Contratación de la Administración Pública, cuyo objeto consista, de conformidad con lo señalado por el peticionario, en la </w:t>
      </w:r>
      <w:r w:rsidR="00EB3687" w:rsidRPr="00EB3687">
        <w:rPr>
          <w:rFonts w:ascii="Arial" w:eastAsia="Calibri" w:hAnsi="Arial" w:cs="Arial"/>
          <w:i/>
          <w:iCs/>
          <w:sz w:val="20"/>
          <w:szCs w:val="20"/>
          <w:lang w:val="es-CO"/>
        </w:rPr>
        <w:t>demolición, cerramiento y mantenimiento de predios</w:t>
      </w:r>
      <w:r w:rsidR="00EB3687" w:rsidRPr="00EB3687">
        <w:rPr>
          <w:rFonts w:ascii="Arial" w:eastAsia="Calibri" w:hAnsi="Arial" w:cs="Arial"/>
          <w:sz w:val="20"/>
          <w:szCs w:val="20"/>
          <w:lang w:val="es-CO"/>
        </w:rPr>
        <w:t xml:space="preserve"> adquiridos para la construcción de líneas férreas</w:t>
      </w:r>
      <w:r w:rsidR="00EB3687" w:rsidRPr="00EB3687">
        <w:rPr>
          <w:rFonts w:ascii="Arial" w:eastAsia="Calibri" w:hAnsi="Arial" w:cs="Arial"/>
          <w:sz w:val="20"/>
          <w:szCs w:val="20"/>
        </w:rPr>
        <w:t xml:space="preserve">, las entidades no están obligadas a aplicar los Documentos Tipo, debido a que dichas actividades no están relacionadas en la Matriz 1, pues no se trata de contratos de obra pública de infraestructura de transporte; además, no es obligatorio el uso de tales documentos por la aplicación del artículo 2.2.1.2.6.1.5. del Decreto 1082 de 2015, adicionado por el artículo 1º del Decreto 342 de 2019, debido a que dichos contratos no son de obra pública de infraestructura de transporte ni de obras públicas relacionadas con infraestructuras de transporte, pues se trata de un proceso independiente, </w:t>
      </w:r>
      <w:proofErr w:type="gramStart"/>
      <w:r w:rsidR="00EB3687" w:rsidRPr="00EB3687">
        <w:rPr>
          <w:rFonts w:ascii="Arial" w:eastAsia="Calibri" w:hAnsi="Arial" w:cs="Arial"/>
          <w:sz w:val="20"/>
          <w:szCs w:val="20"/>
        </w:rPr>
        <w:t>de acuerdo a</w:t>
      </w:r>
      <w:proofErr w:type="gramEnd"/>
      <w:r w:rsidR="00EB3687" w:rsidRPr="00EB3687">
        <w:rPr>
          <w:rFonts w:ascii="Arial" w:eastAsia="Calibri" w:hAnsi="Arial" w:cs="Arial"/>
          <w:sz w:val="20"/>
          <w:szCs w:val="20"/>
        </w:rPr>
        <w:t xml:space="preserve"> lo señalado por el solicitante, para la demolición y cerramiento de predios.</w:t>
      </w:r>
    </w:p>
    <w:p w14:paraId="72ACBE84" w14:textId="3B8ACD0A" w:rsidR="006E3CDD" w:rsidRDefault="006E3CDD" w:rsidP="006E3CDD">
      <w:pPr>
        <w:autoSpaceDE w:val="0"/>
        <w:autoSpaceDN w:val="0"/>
        <w:adjustRightInd w:val="0"/>
        <w:rPr>
          <w:rFonts w:ascii="Arial" w:hAnsi="Arial" w:cs="Arial"/>
          <w:color w:val="000000"/>
          <w:sz w:val="20"/>
          <w:szCs w:val="20"/>
          <w:lang w:val="es-CO"/>
        </w:rPr>
      </w:pPr>
    </w:p>
    <w:p w14:paraId="56E8BA7E" w14:textId="77777777" w:rsidR="00855CF0" w:rsidRPr="00855CF0" w:rsidRDefault="00855CF0" w:rsidP="006E3CDD">
      <w:pPr>
        <w:autoSpaceDE w:val="0"/>
        <w:autoSpaceDN w:val="0"/>
        <w:adjustRightInd w:val="0"/>
        <w:rPr>
          <w:rFonts w:ascii="Arial" w:hAnsi="Arial" w:cs="Arial"/>
          <w:color w:val="000000"/>
          <w:sz w:val="20"/>
          <w:szCs w:val="20"/>
          <w:lang w:val="es-CO"/>
        </w:rPr>
      </w:pPr>
    </w:p>
    <w:p w14:paraId="6815BDBE" w14:textId="17ECACCC" w:rsidR="006E3CDD" w:rsidRPr="006E3CDD" w:rsidRDefault="006E3CDD" w:rsidP="006E3CDD">
      <w:pPr>
        <w:autoSpaceDE w:val="0"/>
        <w:autoSpaceDN w:val="0"/>
        <w:adjustRightInd w:val="0"/>
        <w:rPr>
          <w:rFonts w:ascii="Arial" w:hAnsi="Arial" w:cs="Arial"/>
          <w:color w:val="000000"/>
          <w:sz w:val="22"/>
          <w:lang w:val="es-CO"/>
        </w:rPr>
      </w:pPr>
      <w:r w:rsidRPr="006E3CDD">
        <w:rPr>
          <w:rFonts w:ascii="Arial" w:hAnsi="Arial" w:cs="Arial"/>
          <w:color w:val="000000"/>
          <w:sz w:val="22"/>
          <w:lang w:val="es-CO"/>
        </w:rPr>
        <w:t xml:space="preserve">Bogotá D.C., </w:t>
      </w:r>
      <w:r w:rsidRPr="006E3CDD">
        <w:rPr>
          <w:rFonts w:ascii="Arial" w:hAnsi="Arial" w:cs="Arial"/>
          <w:b/>
          <w:bCs/>
          <w:color w:val="000000"/>
          <w:sz w:val="22"/>
          <w:lang w:val="es-CO"/>
        </w:rPr>
        <w:t xml:space="preserve">20/05/2020 Hora 18:17:37s </w:t>
      </w:r>
    </w:p>
    <w:p w14:paraId="21207420" w14:textId="251D2287" w:rsidR="00C82200" w:rsidRPr="00ED066E" w:rsidRDefault="006E3CDD" w:rsidP="006E3CDD">
      <w:pPr>
        <w:tabs>
          <w:tab w:val="left" w:pos="3374"/>
        </w:tabs>
        <w:jc w:val="right"/>
        <w:rPr>
          <w:rFonts w:ascii="Arial" w:eastAsia="Calibri" w:hAnsi="Arial" w:cs="Arial"/>
          <w:sz w:val="22"/>
        </w:rPr>
      </w:pPr>
      <w:proofErr w:type="spellStart"/>
      <w:r w:rsidRPr="006E3CDD">
        <w:rPr>
          <w:rFonts w:ascii="Arial" w:hAnsi="Arial" w:cs="Arial"/>
          <w:b/>
          <w:bCs/>
          <w:color w:val="000000"/>
          <w:sz w:val="22"/>
          <w:lang w:val="es-CO"/>
        </w:rPr>
        <w:t>N°</w:t>
      </w:r>
      <w:proofErr w:type="spellEnd"/>
      <w:r w:rsidRPr="006E3CDD">
        <w:rPr>
          <w:rFonts w:ascii="Arial" w:hAnsi="Arial" w:cs="Arial"/>
          <w:b/>
          <w:bCs/>
          <w:color w:val="000000"/>
          <w:sz w:val="22"/>
          <w:lang w:val="es-CO"/>
        </w:rPr>
        <w:t xml:space="preserve"> Radicado: 2202013000003955</w:t>
      </w:r>
    </w:p>
    <w:p w14:paraId="7E80B7C1" w14:textId="077AADA8" w:rsidR="00A37FB6" w:rsidRPr="00ED066E" w:rsidRDefault="00A37FB6" w:rsidP="00D01760">
      <w:pPr>
        <w:tabs>
          <w:tab w:val="left" w:pos="3374"/>
        </w:tabs>
        <w:rPr>
          <w:rFonts w:ascii="Arial" w:eastAsia="Calibri" w:hAnsi="Arial" w:cs="Arial"/>
          <w:sz w:val="22"/>
        </w:rPr>
      </w:pPr>
    </w:p>
    <w:p w14:paraId="2B166DFC" w14:textId="5BC0EB8B" w:rsidR="00A37FB6" w:rsidRPr="00ED066E" w:rsidRDefault="00A37FB6" w:rsidP="00D01760">
      <w:pPr>
        <w:rPr>
          <w:rFonts w:ascii="Arial" w:eastAsia="Calibri" w:hAnsi="Arial" w:cs="Arial"/>
          <w:sz w:val="22"/>
        </w:rPr>
      </w:pPr>
      <w:r w:rsidRPr="00ED066E">
        <w:rPr>
          <w:rFonts w:ascii="Arial" w:eastAsia="Calibri" w:hAnsi="Arial" w:cs="Arial"/>
          <w:sz w:val="22"/>
        </w:rPr>
        <w:t>Señor</w:t>
      </w:r>
    </w:p>
    <w:p w14:paraId="16863497" w14:textId="059261DC" w:rsidR="00A37FB6" w:rsidRPr="00ED066E" w:rsidRDefault="00367DA2" w:rsidP="00D01760">
      <w:pPr>
        <w:rPr>
          <w:rFonts w:ascii="Arial" w:eastAsia="Calibri" w:hAnsi="Arial" w:cs="Arial"/>
          <w:b/>
          <w:sz w:val="22"/>
        </w:rPr>
      </w:pPr>
      <w:r w:rsidRPr="00ED066E">
        <w:rPr>
          <w:rFonts w:ascii="Arial" w:eastAsia="Calibri" w:hAnsi="Arial" w:cs="Arial"/>
          <w:b/>
          <w:sz w:val="22"/>
        </w:rPr>
        <w:t>Marco Andrés Triviño</w:t>
      </w:r>
    </w:p>
    <w:p w14:paraId="359C48BE" w14:textId="51970C80" w:rsidR="00A37FB6" w:rsidRPr="00ED066E" w:rsidRDefault="00A37FB6" w:rsidP="00D01760">
      <w:pPr>
        <w:rPr>
          <w:rFonts w:ascii="Arial" w:eastAsia="Calibri" w:hAnsi="Arial" w:cs="Arial"/>
          <w:sz w:val="22"/>
        </w:rPr>
      </w:pPr>
      <w:r w:rsidRPr="00ED066E">
        <w:rPr>
          <w:rFonts w:ascii="Arial" w:eastAsia="Calibri" w:hAnsi="Arial" w:cs="Arial"/>
          <w:sz w:val="22"/>
        </w:rPr>
        <w:t>Ciudad</w:t>
      </w:r>
    </w:p>
    <w:p w14:paraId="2AC76B62" w14:textId="66D1620F" w:rsidR="00756E92" w:rsidRPr="00ED066E" w:rsidRDefault="00756E92" w:rsidP="00D01760">
      <w:pPr>
        <w:rPr>
          <w:rFonts w:ascii="Arial" w:eastAsia="Calibri" w:hAnsi="Arial" w:cs="Arial"/>
          <w:sz w:val="22"/>
        </w:rPr>
      </w:pPr>
    </w:p>
    <w:p w14:paraId="2F3A71E8" w14:textId="77777777" w:rsidR="00756E92" w:rsidRPr="00ED066E" w:rsidRDefault="00756E92" w:rsidP="00D01760">
      <w:pPr>
        <w:rPr>
          <w:rFonts w:ascii="Arial" w:eastAsia="Calibri" w:hAnsi="Arial" w:cs="Arial"/>
          <w:sz w:val="22"/>
        </w:rPr>
      </w:pPr>
    </w:p>
    <w:p w14:paraId="479F6A3A" w14:textId="453B6375" w:rsidR="00A37FB6" w:rsidRPr="00ED066E" w:rsidRDefault="00A37FB6" w:rsidP="00D01760">
      <w:pPr>
        <w:jc w:val="center"/>
        <w:rPr>
          <w:rFonts w:ascii="Arial" w:eastAsia="Calibri" w:hAnsi="Arial" w:cs="Arial"/>
          <w:b/>
          <w:sz w:val="22"/>
        </w:rPr>
      </w:pPr>
      <w:r w:rsidRPr="00ED066E">
        <w:rPr>
          <w:rFonts w:ascii="Arial" w:eastAsia="Calibri" w:hAnsi="Arial" w:cs="Arial"/>
          <w:b/>
          <w:sz w:val="22"/>
        </w:rPr>
        <w:t xml:space="preserve">Concepto C ─ </w:t>
      </w:r>
      <w:r w:rsidR="007926E9" w:rsidRPr="00ED066E">
        <w:rPr>
          <w:rFonts w:ascii="Arial" w:eastAsia="Calibri" w:hAnsi="Arial" w:cs="Arial"/>
          <w:b/>
          <w:sz w:val="22"/>
        </w:rPr>
        <w:t>263</w:t>
      </w:r>
      <w:r w:rsidR="00450EB1" w:rsidRPr="00ED066E">
        <w:rPr>
          <w:rFonts w:ascii="Arial" w:eastAsia="Calibri" w:hAnsi="Arial" w:cs="Arial"/>
          <w:b/>
          <w:sz w:val="22"/>
        </w:rPr>
        <w:t xml:space="preserve"> </w:t>
      </w:r>
      <w:r w:rsidRPr="00ED066E">
        <w:rPr>
          <w:rFonts w:ascii="Arial" w:eastAsia="Calibri" w:hAnsi="Arial" w:cs="Arial"/>
          <w:b/>
          <w:sz w:val="22"/>
        </w:rPr>
        <w:t>de 2020</w:t>
      </w:r>
    </w:p>
    <w:p w14:paraId="49BB1EAB" w14:textId="51CB2135" w:rsidR="00A37FB6" w:rsidRPr="00ED066E" w:rsidRDefault="00A37FB6" w:rsidP="00D01760">
      <w:pPr>
        <w:rPr>
          <w:rFonts w:ascii="Arial" w:eastAsia="Calibri" w:hAnsi="Arial" w:cs="Arial"/>
          <w:sz w:val="22"/>
        </w:rPr>
      </w:pPr>
    </w:p>
    <w:p w14:paraId="63C369AB" w14:textId="77777777" w:rsidR="00C82200" w:rsidRPr="00ED066E" w:rsidRDefault="00C82200"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D066E" w:rsidRPr="00ED066E" w14:paraId="20C2FA60" w14:textId="77777777" w:rsidTr="00C13484">
        <w:tc>
          <w:tcPr>
            <w:tcW w:w="2689" w:type="dxa"/>
            <w:hideMark/>
          </w:tcPr>
          <w:p w14:paraId="2A9459AB" w14:textId="77777777" w:rsidR="00A37FB6" w:rsidRPr="00ED066E" w:rsidRDefault="00A37FB6" w:rsidP="00D01760">
            <w:pPr>
              <w:rPr>
                <w:rFonts w:ascii="Arial" w:eastAsia="Calibri" w:hAnsi="Arial" w:cs="Arial"/>
                <w:sz w:val="22"/>
              </w:rPr>
            </w:pPr>
            <w:r w:rsidRPr="00ED066E">
              <w:rPr>
                <w:rFonts w:ascii="Arial" w:eastAsia="Calibri" w:hAnsi="Arial" w:cs="Arial"/>
                <w:b/>
                <w:sz w:val="22"/>
              </w:rPr>
              <w:t>Temas:</w:t>
            </w:r>
            <w:r w:rsidRPr="00ED066E">
              <w:rPr>
                <w:rFonts w:ascii="Arial" w:eastAsia="Calibri" w:hAnsi="Arial" w:cs="Arial"/>
                <w:sz w:val="22"/>
              </w:rPr>
              <w:t xml:space="preserve">           </w:t>
            </w:r>
          </w:p>
          <w:p w14:paraId="1840BCE8" w14:textId="77777777" w:rsidR="00A37FB6" w:rsidRPr="00ED066E" w:rsidRDefault="00A37FB6" w:rsidP="00D01760">
            <w:pPr>
              <w:rPr>
                <w:rFonts w:ascii="Arial" w:eastAsia="Calibri" w:hAnsi="Arial" w:cs="Arial"/>
                <w:sz w:val="22"/>
              </w:rPr>
            </w:pPr>
            <w:r w:rsidRPr="00ED066E">
              <w:rPr>
                <w:rFonts w:ascii="Arial" w:eastAsia="Calibri" w:hAnsi="Arial" w:cs="Arial"/>
                <w:sz w:val="22"/>
              </w:rPr>
              <w:t xml:space="preserve">                           </w:t>
            </w:r>
          </w:p>
        </w:tc>
        <w:tc>
          <w:tcPr>
            <w:tcW w:w="6237" w:type="dxa"/>
            <w:hideMark/>
          </w:tcPr>
          <w:p w14:paraId="069BC436" w14:textId="1B117322" w:rsidR="00A37FB6" w:rsidRPr="00ED066E" w:rsidRDefault="00ED066E" w:rsidP="00B3701C">
            <w:pPr>
              <w:jc w:val="both"/>
              <w:rPr>
                <w:rFonts w:ascii="Arial" w:eastAsia="Calibri" w:hAnsi="Arial" w:cs="Arial"/>
                <w:sz w:val="22"/>
              </w:rPr>
            </w:pPr>
            <w:r w:rsidRPr="00ED066E">
              <w:rPr>
                <w:rFonts w:ascii="Arial" w:eastAsia="Calibri" w:hAnsi="Arial" w:cs="Arial"/>
                <w:sz w:val="22"/>
              </w:rPr>
              <w:t>PLIEGOS TIPO – Obligatoriedad – Adquisición de bienes y servicios adicionales a la obra pública de infraestructura – Ámbito de aplicación / DOCUMENTOS TIPO – Infraestructura férrea – Actividades de demolición y cerramiento de predios / EMPRESAS INDUSTRIALES Y COMERCIALES ─ Situación de competencia ─ Régimen contratación ─ Derecho privado</w:t>
            </w:r>
          </w:p>
        </w:tc>
      </w:tr>
      <w:tr w:rsidR="00A37FB6" w:rsidRPr="00ED066E" w14:paraId="62473A71" w14:textId="77777777" w:rsidTr="00C13484">
        <w:tc>
          <w:tcPr>
            <w:tcW w:w="2689" w:type="dxa"/>
          </w:tcPr>
          <w:p w14:paraId="730BF589" w14:textId="77777777" w:rsidR="00A37FB6" w:rsidRPr="00ED066E" w:rsidRDefault="00A37FB6" w:rsidP="00D01760">
            <w:pPr>
              <w:rPr>
                <w:rFonts w:ascii="Arial" w:eastAsia="Calibri" w:hAnsi="Arial" w:cs="Arial"/>
                <w:b/>
                <w:sz w:val="22"/>
              </w:rPr>
            </w:pPr>
            <w:r w:rsidRPr="00ED066E">
              <w:rPr>
                <w:rFonts w:ascii="Arial" w:eastAsia="Calibri" w:hAnsi="Arial" w:cs="Arial"/>
                <w:b/>
                <w:sz w:val="22"/>
              </w:rPr>
              <w:t>Radicación:</w:t>
            </w:r>
            <w:r w:rsidRPr="00ED066E">
              <w:rPr>
                <w:rFonts w:ascii="Arial" w:eastAsia="Calibri" w:hAnsi="Arial" w:cs="Arial"/>
                <w:sz w:val="22"/>
              </w:rPr>
              <w:t xml:space="preserve">                              </w:t>
            </w:r>
          </w:p>
        </w:tc>
        <w:tc>
          <w:tcPr>
            <w:tcW w:w="6237" w:type="dxa"/>
          </w:tcPr>
          <w:p w14:paraId="2CD77F9B" w14:textId="43669371" w:rsidR="00A37FB6" w:rsidRPr="00ED066E" w:rsidRDefault="00A37FB6" w:rsidP="00D01760">
            <w:pPr>
              <w:jc w:val="both"/>
              <w:rPr>
                <w:rFonts w:ascii="Arial" w:eastAsia="Calibri" w:hAnsi="Arial" w:cs="Arial"/>
                <w:sz w:val="22"/>
              </w:rPr>
            </w:pPr>
            <w:r w:rsidRPr="00ED066E">
              <w:rPr>
                <w:rFonts w:ascii="Arial" w:eastAsia="Calibri" w:hAnsi="Arial" w:cs="Arial"/>
                <w:sz w:val="22"/>
              </w:rPr>
              <w:t xml:space="preserve">Respuesta consulta # </w:t>
            </w:r>
            <w:r w:rsidR="0000767B" w:rsidRPr="00ED066E">
              <w:rPr>
                <w:rFonts w:ascii="Arial" w:eastAsia="Calibri" w:hAnsi="Arial" w:cs="Arial"/>
                <w:sz w:val="22"/>
              </w:rPr>
              <w:t>420201300000</w:t>
            </w:r>
            <w:r w:rsidR="00450EB1" w:rsidRPr="00ED066E">
              <w:rPr>
                <w:rFonts w:ascii="Arial" w:eastAsia="Calibri" w:hAnsi="Arial" w:cs="Arial"/>
                <w:sz w:val="22"/>
              </w:rPr>
              <w:t>2465</w:t>
            </w:r>
          </w:p>
        </w:tc>
      </w:tr>
    </w:tbl>
    <w:p w14:paraId="6199F8C9" w14:textId="77777777" w:rsidR="00A37FB6" w:rsidRPr="00ED066E" w:rsidRDefault="00A37FB6" w:rsidP="00D01760">
      <w:pPr>
        <w:jc w:val="both"/>
        <w:rPr>
          <w:rFonts w:ascii="Arial" w:eastAsia="Calibri" w:hAnsi="Arial" w:cs="Arial"/>
          <w:sz w:val="22"/>
        </w:rPr>
      </w:pPr>
    </w:p>
    <w:p w14:paraId="4AFF71EB" w14:textId="46172BEC" w:rsidR="00C82200" w:rsidRPr="00ED066E" w:rsidRDefault="00C82200" w:rsidP="00D01760">
      <w:pPr>
        <w:rPr>
          <w:rFonts w:ascii="Arial" w:eastAsia="Calibri" w:hAnsi="Arial" w:cs="Arial"/>
          <w:sz w:val="22"/>
        </w:rPr>
      </w:pPr>
    </w:p>
    <w:p w14:paraId="19775376" w14:textId="77777777" w:rsidR="00DC367F" w:rsidRPr="00ED066E" w:rsidRDefault="00DC367F" w:rsidP="00D01760">
      <w:pPr>
        <w:rPr>
          <w:rFonts w:ascii="Arial" w:eastAsia="Calibri" w:hAnsi="Arial" w:cs="Arial"/>
          <w:sz w:val="22"/>
        </w:rPr>
      </w:pPr>
    </w:p>
    <w:p w14:paraId="3216C844" w14:textId="67D23DE6" w:rsidR="00A37FB6" w:rsidRPr="00ED066E" w:rsidRDefault="00A37FB6" w:rsidP="00D01760">
      <w:pPr>
        <w:rPr>
          <w:rFonts w:ascii="Arial" w:eastAsia="Calibri" w:hAnsi="Arial" w:cs="Arial"/>
          <w:sz w:val="22"/>
        </w:rPr>
      </w:pPr>
      <w:r w:rsidRPr="00ED066E">
        <w:rPr>
          <w:rFonts w:ascii="Arial" w:eastAsia="Calibri" w:hAnsi="Arial" w:cs="Arial"/>
          <w:sz w:val="22"/>
        </w:rPr>
        <w:t>Estimad</w:t>
      </w:r>
      <w:r w:rsidR="0039395E" w:rsidRPr="00ED066E">
        <w:rPr>
          <w:rFonts w:ascii="Arial" w:eastAsia="Calibri" w:hAnsi="Arial" w:cs="Arial"/>
          <w:sz w:val="22"/>
        </w:rPr>
        <w:t>o</w:t>
      </w:r>
      <w:r w:rsidRPr="00ED066E">
        <w:rPr>
          <w:rFonts w:ascii="Arial" w:eastAsia="Calibri" w:hAnsi="Arial" w:cs="Arial"/>
          <w:sz w:val="22"/>
        </w:rPr>
        <w:t xml:space="preserve"> señor</w:t>
      </w:r>
      <w:r w:rsidR="0000767B" w:rsidRPr="00ED066E">
        <w:rPr>
          <w:rFonts w:ascii="Arial" w:eastAsia="Calibri" w:hAnsi="Arial" w:cs="Arial"/>
          <w:sz w:val="22"/>
        </w:rPr>
        <w:t xml:space="preserve"> </w:t>
      </w:r>
      <w:r w:rsidR="0039395E" w:rsidRPr="00ED066E">
        <w:rPr>
          <w:rFonts w:ascii="Arial" w:eastAsia="Calibri" w:hAnsi="Arial" w:cs="Arial"/>
          <w:sz w:val="22"/>
        </w:rPr>
        <w:t>Triviño</w:t>
      </w:r>
      <w:r w:rsidR="0000767B" w:rsidRPr="00ED066E">
        <w:rPr>
          <w:rFonts w:ascii="Arial" w:eastAsia="Calibri" w:hAnsi="Arial" w:cs="Arial"/>
          <w:sz w:val="22"/>
        </w:rPr>
        <w:t>:</w:t>
      </w:r>
    </w:p>
    <w:p w14:paraId="2F0DA2F5" w14:textId="7A28A11D" w:rsidR="00A37FB6" w:rsidRPr="00ED066E" w:rsidRDefault="00A37FB6" w:rsidP="00D01760">
      <w:pPr>
        <w:rPr>
          <w:rFonts w:ascii="Arial" w:eastAsia="Calibri" w:hAnsi="Arial" w:cs="Arial"/>
          <w:sz w:val="22"/>
        </w:rPr>
      </w:pPr>
    </w:p>
    <w:p w14:paraId="39316B12" w14:textId="1B8973E9" w:rsidR="00A37FB6" w:rsidRPr="00ED066E" w:rsidRDefault="00A37FB6" w:rsidP="00D01760">
      <w:pPr>
        <w:spacing w:line="276" w:lineRule="auto"/>
        <w:ind w:right="49"/>
        <w:jc w:val="both"/>
        <w:rPr>
          <w:rFonts w:ascii="Arial" w:eastAsia="Calibri" w:hAnsi="Arial" w:cs="Arial"/>
          <w:sz w:val="22"/>
        </w:rPr>
      </w:pPr>
      <w:r w:rsidRPr="00ED066E">
        <w:rPr>
          <w:rFonts w:ascii="Arial" w:eastAsia="Calibri" w:hAnsi="Arial" w:cs="Arial"/>
          <w:sz w:val="22"/>
        </w:rPr>
        <w:t xml:space="preserve">La Agencia Nacional de Contratación Pública ―Colombia Compra Eficiente― responde su consulta del </w:t>
      </w:r>
      <w:r w:rsidR="0039395E" w:rsidRPr="00ED066E">
        <w:rPr>
          <w:rFonts w:ascii="Arial" w:eastAsia="Calibri" w:hAnsi="Arial" w:cs="Arial"/>
          <w:sz w:val="22"/>
        </w:rPr>
        <w:t>6</w:t>
      </w:r>
      <w:r w:rsidR="00353B9D" w:rsidRPr="00ED066E">
        <w:rPr>
          <w:rFonts w:ascii="Arial" w:eastAsia="Calibri" w:hAnsi="Arial" w:cs="Arial"/>
          <w:sz w:val="22"/>
        </w:rPr>
        <w:t xml:space="preserve"> de </w:t>
      </w:r>
      <w:r w:rsidR="0039395E" w:rsidRPr="00ED066E">
        <w:rPr>
          <w:rFonts w:ascii="Arial" w:eastAsia="Calibri" w:hAnsi="Arial" w:cs="Arial"/>
          <w:sz w:val="22"/>
        </w:rPr>
        <w:t>abril</w:t>
      </w:r>
      <w:r w:rsidR="00353B9D" w:rsidRPr="00ED066E">
        <w:rPr>
          <w:rFonts w:ascii="Arial" w:eastAsia="Calibri" w:hAnsi="Arial" w:cs="Arial"/>
          <w:sz w:val="22"/>
        </w:rPr>
        <w:t xml:space="preserve"> de 2020</w:t>
      </w:r>
      <w:r w:rsidRPr="00ED066E">
        <w:rPr>
          <w:rFonts w:ascii="Arial" w:eastAsia="Calibri" w:hAnsi="Arial" w:cs="Arial"/>
          <w:sz w:val="22"/>
        </w:rPr>
        <w:t xml:space="preserve">, en ejercicio de la competencia otorgada por el numeral 8 del artículo 11 y el numeral 5 del artículo 3 del Decreto Ley 4170 de 2011. </w:t>
      </w:r>
    </w:p>
    <w:p w14:paraId="450602B9" w14:textId="77777777" w:rsidR="00450EB1" w:rsidRPr="00ED066E" w:rsidRDefault="00450EB1" w:rsidP="00D01760">
      <w:pPr>
        <w:spacing w:line="276" w:lineRule="auto"/>
        <w:jc w:val="both"/>
        <w:rPr>
          <w:rFonts w:ascii="Arial" w:eastAsia="Calibri" w:hAnsi="Arial" w:cs="Arial"/>
          <w:sz w:val="22"/>
        </w:rPr>
      </w:pPr>
    </w:p>
    <w:p w14:paraId="737E2623" w14:textId="77777777" w:rsidR="00A37FB6" w:rsidRPr="00ED066E" w:rsidRDefault="00A37FB6" w:rsidP="00D01760">
      <w:pPr>
        <w:pStyle w:val="Prrafodelista"/>
        <w:numPr>
          <w:ilvl w:val="0"/>
          <w:numId w:val="6"/>
        </w:numPr>
        <w:tabs>
          <w:tab w:val="left" w:pos="284"/>
        </w:tabs>
        <w:spacing w:line="276" w:lineRule="auto"/>
        <w:ind w:left="0" w:firstLine="0"/>
        <w:jc w:val="both"/>
        <w:rPr>
          <w:rFonts w:ascii="Arial" w:eastAsia="Calibri" w:hAnsi="Arial" w:cs="Arial"/>
          <w:b/>
          <w:sz w:val="22"/>
        </w:rPr>
      </w:pPr>
      <w:r w:rsidRPr="00ED066E">
        <w:rPr>
          <w:rFonts w:ascii="Arial" w:eastAsia="Calibri" w:hAnsi="Arial" w:cs="Arial"/>
          <w:b/>
          <w:sz w:val="22"/>
        </w:rPr>
        <w:t xml:space="preserve">Problemas planteados </w:t>
      </w:r>
    </w:p>
    <w:p w14:paraId="498A026D" w14:textId="77777777" w:rsidR="00A37FB6" w:rsidRPr="00ED066E" w:rsidRDefault="00A37FB6" w:rsidP="00D01760">
      <w:pPr>
        <w:tabs>
          <w:tab w:val="left" w:pos="426"/>
        </w:tabs>
        <w:spacing w:line="276" w:lineRule="auto"/>
        <w:jc w:val="both"/>
        <w:rPr>
          <w:rFonts w:ascii="Arial" w:eastAsia="Calibri" w:hAnsi="Arial" w:cs="Arial"/>
          <w:b/>
          <w:sz w:val="22"/>
        </w:rPr>
      </w:pPr>
    </w:p>
    <w:p w14:paraId="5AD75B53" w14:textId="74AACA82" w:rsidR="0039395E" w:rsidRPr="00ED066E" w:rsidRDefault="00A37FB6" w:rsidP="00FD029B">
      <w:pPr>
        <w:pStyle w:val="Default"/>
        <w:spacing w:line="276" w:lineRule="auto"/>
        <w:jc w:val="both"/>
        <w:rPr>
          <w:color w:val="auto"/>
          <w:sz w:val="22"/>
          <w:szCs w:val="22"/>
        </w:rPr>
      </w:pPr>
      <w:r w:rsidRPr="00ED066E">
        <w:rPr>
          <w:rFonts w:eastAsia="Calibri"/>
          <w:color w:val="auto"/>
          <w:sz w:val="22"/>
          <w:szCs w:val="22"/>
        </w:rPr>
        <w:t>Usted</w:t>
      </w:r>
      <w:r w:rsidR="00C2531C" w:rsidRPr="00ED066E">
        <w:rPr>
          <w:rFonts w:eastAsia="Calibri"/>
          <w:color w:val="auto"/>
          <w:sz w:val="22"/>
          <w:szCs w:val="22"/>
        </w:rPr>
        <w:t xml:space="preserve"> </w:t>
      </w:r>
      <w:r w:rsidR="0039395E" w:rsidRPr="00ED066E">
        <w:rPr>
          <w:rFonts w:eastAsia="Calibri"/>
          <w:color w:val="auto"/>
          <w:sz w:val="22"/>
          <w:szCs w:val="22"/>
        </w:rPr>
        <w:t xml:space="preserve">plantea los siguientes interrogantes </w:t>
      </w:r>
      <w:r w:rsidR="00F22094" w:rsidRPr="00ED066E">
        <w:rPr>
          <w:rFonts w:eastAsia="Calibri"/>
          <w:color w:val="auto"/>
          <w:sz w:val="22"/>
          <w:szCs w:val="22"/>
        </w:rPr>
        <w:t>«</w:t>
      </w:r>
      <w:proofErr w:type="gramStart"/>
      <w:r w:rsidR="0039395E" w:rsidRPr="00ED066E">
        <w:rPr>
          <w:rFonts w:eastAsia="Calibri"/>
          <w:color w:val="auto"/>
          <w:sz w:val="22"/>
          <w:szCs w:val="22"/>
        </w:rPr>
        <w:t>1.</w:t>
      </w:r>
      <w:r w:rsidR="0039395E" w:rsidRPr="00ED066E">
        <w:rPr>
          <w:color w:val="auto"/>
          <w:sz w:val="22"/>
          <w:szCs w:val="22"/>
        </w:rPr>
        <w:t>Los</w:t>
      </w:r>
      <w:proofErr w:type="gramEnd"/>
      <w:r w:rsidR="0039395E" w:rsidRPr="00ED066E">
        <w:rPr>
          <w:color w:val="auto"/>
          <w:sz w:val="22"/>
          <w:szCs w:val="22"/>
        </w:rPr>
        <w:t xml:space="preserve"> contratos de obra pública diferentes a los de la construcción de la infraestructura de transporte que son necesarios para adelantar la construcción de la Primera Línea de Metro de Bogotá deben usar los Documentos Tipo de qué trata el Decreto No. 342 de 2019 [sic] 2. El proceso de selección para la contratación de la demolición, cerramiento y mantenimiento de los predios adquiridos para la construcción de la Primera Línea de Metro de Bogotá deberá ser adelantada teniendo en cuenta los Documentos Tipo de </w:t>
      </w:r>
      <w:proofErr w:type="spellStart"/>
      <w:r w:rsidR="0039395E" w:rsidRPr="00ED066E">
        <w:rPr>
          <w:color w:val="auto"/>
          <w:sz w:val="22"/>
          <w:szCs w:val="22"/>
        </w:rPr>
        <w:t>que</w:t>
      </w:r>
      <w:proofErr w:type="spellEnd"/>
      <w:r w:rsidR="0039395E" w:rsidRPr="00ED066E">
        <w:rPr>
          <w:color w:val="auto"/>
          <w:sz w:val="22"/>
          <w:szCs w:val="22"/>
        </w:rPr>
        <w:t xml:space="preserve"> trata el Decreto No. 342 de 2019. 3. De establecerse la obligatoriedad del uso de los documentos tipo para la contratación de la demolición, cerramiento y mantenimiento de los predios adquiridos para la construcción de la Primera Línea de Metro de Bogotá, en cuál de las actividades señaladas dentro de la “Matriz 1 Experiencia” se enmarcan dicha contratación». </w:t>
      </w:r>
    </w:p>
    <w:p w14:paraId="29570446" w14:textId="77777777" w:rsidR="00450EB1" w:rsidRPr="00ED066E" w:rsidRDefault="00450EB1" w:rsidP="00D01760">
      <w:pPr>
        <w:tabs>
          <w:tab w:val="left" w:pos="426"/>
        </w:tabs>
        <w:spacing w:line="276" w:lineRule="auto"/>
        <w:jc w:val="both"/>
        <w:rPr>
          <w:rFonts w:ascii="Arial" w:eastAsia="Calibri" w:hAnsi="Arial" w:cs="Arial"/>
          <w:sz w:val="22"/>
          <w:lang w:val="es-CO"/>
        </w:rPr>
      </w:pPr>
    </w:p>
    <w:p w14:paraId="6A32A1B1" w14:textId="616BC0AF" w:rsidR="00A37FB6" w:rsidRPr="00ED066E"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sz w:val="22"/>
        </w:rPr>
      </w:pPr>
      <w:r w:rsidRPr="00ED066E">
        <w:rPr>
          <w:rFonts w:ascii="Arial" w:eastAsia="Calibri" w:hAnsi="Arial" w:cs="Arial"/>
          <w:b/>
          <w:sz w:val="22"/>
        </w:rPr>
        <w:t>Consideraciones</w:t>
      </w:r>
    </w:p>
    <w:p w14:paraId="7DCBEA90" w14:textId="4BEDF882" w:rsidR="00321CCB" w:rsidRPr="00ED066E" w:rsidRDefault="00321CCB" w:rsidP="00321CCB">
      <w:pPr>
        <w:tabs>
          <w:tab w:val="left" w:pos="426"/>
        </w:tabs>
        <w:spacing w:line="276" w:lineRule="auto"/>
        <w:jc w:val="both"/>
        <w:rPr>
          <w:rFonts w:ascii="Arial" w:eastAsia="Calibri" w:hAnsi="Arial" w:cs="Arial"/>
          <w:b/>
          <w:sz w:val="22"/>
        </w:rPr>
      </w:pPr>
    </w:p>
    <w:p w14:paraId="03638113" w14:textId="1E71C99E" w:rsidR="00321CCB" w:rsidRPr="00ED066E" w:rsidRDefault="00321CCB" w:rsidP="00321CCB">
      <w:pPr>
        <w:tabs>
          <w:tab w:val="left" w:pos="426"/>
        </w:tabs>
        <w:spacing w:line="276" w:lineRule="auto"/>
        <w:jc w:val="both"/>
        <w:rPr>
          <w:rFonts w:ascii="Arial" w:eastAsia="Calibri" w:hAnsi="Arial" w:cs="Arial"/>
          <w:bCs/>
          <w:sz w:val="22"/>
        </w:rPr>
      </w:pPr>
      <w:r w:rsidRPr="00ED066E">
        <w:rPr>
          <w:rFonts w:ascii="Arial" w:eastAsia="Calibri" w:hAnsi="Arial" w:cs="Arial"/>
          <w:bCs/>
          <w:sz w:val="22"/>
        </w:rPr>
        <w:t>Para</w:t>
      </w:r>
      <w:r w:rsidR="005C2B8D" w:rsidRPr="00ED066E">
        <w:rPr>
          <w:rFonts w:ascii="Arial" w:eastAsia="Calibri" w:hAnsi="Arial" w:cs="Arial"/>
          <w:bCs/>
          <w:sz w:val="22"/>
        </w:rPr>
        <w:t xml:space="preserve"> resolver el interrogante planteado, se realizarán algunas consideraciones sobre el i) ámbito de aplicación de los documentos tipo; y </w:t>
      </w:r>
      <w:proofErr w:type="spellStart"/>
      <w:r w:rsidR="005C2B8D" w:rsidRPr="00ED066E">
        <w:rPr>
          <w:rFonts w:ascii="Arial" w:eastAsia="Calibri" w:hAnsi="Arial" w:cs="Arial"/>
          <w:bCs/>
          <w:sz w:val="22"/>
        </w:rPr>
        <w:t>ii</w:t>
      </w:r>
      <w:proofErr w:type="spellEnd"/>
      <w:r w:rsidR="005C2B8D" w:rsidRPr="00ED066E">
        <w:rPr>
          <w:rFonts w:ascii="Arial" w:eastAsia="Calibri" w:hAnsi="Arial" w:cs="Arial"/>
          <w:bCs/>
          <w:sz w:val="22"/>
        </w:rPr>
        <w:t>) la naturaleza jurídica de la empresa Metro de Bogotá S.A. y su régimen contractual.</w:t>
      </w:r>
    </w:p>
    <w:p w14:paraId="058A2763" w14:textId="64193A5C" w:rsidR="00FF1DCA" w:rsidRPr="00ED066E" w:rsidRDefault="00FF1DCA" w:rsidP="00FF1DCA">
      <w:pPr>
        <w:tabs>
          <w:tab w:val="left" w:pos="426"/>
        </w:tabs>
        <w:spacing w:line="276" w:lineRule="auto"/>
        <w:jc w:val="both"/>
        <w:rPr>
          <w:rFonts w:ascii="Arial" w:eastAsia="Calibri" w:hAnsi="Arial" w:cs="Arial"/>
          <w:b/>
          <w:sz w:val="22"/>
        </w:rPr>
      </w:pPr>
    </w:p>
    <w:p w14:paraId="36E0CB84" w14:textId="1FC486D1" w:rsidR="00FF1DCA" w:rsidRPr="00ED066E" w:rsidRDefault="00FF1DCA" w:rsidP="00FF1DCA">
      <w:pPr>
        <w:tabs>
          <w:tab w:val="left" w:pos="426"/>
        </w:tabs>
        <w:spacing w:line="276" w:lineRule="auto"/>
        <w:jc w:val="both"/>
        <w:rPr>
          <w:rFonts w:ascii="Arial" w:eastAsia="Calibri" w:hAnsi="Arial" w:cs="Arial"/>
          <w:b/>
          <w:sz w:val="22"/>
        </w:rPr>
      </w:pPr>
      <w:r w:rsidRPr="00ED066E">
        <w:rPr>
          <w:rFonts w:ascii="Arial" w:eastAsia="Calibri" w:hAnsi="Arial" w:cs="Arial"/>
          <w:b/>
          <w:sz w:val="22"/>
        </w:rPr>
        <w:t>2.1. Ámbito de aplicación de los documentos tipo</w:t>
      </w:r>
    </w:p>
    <w:p w14:paraId="60C7BA41" w14:textId="77777777" w:rsidR="00D80F66" w:rsidRPr="00ED066E" w:rsidRDefault="00D80F66" w:rsidP="00D80F66">
      <w:pPr>
        <w:pStyle w:val="Prrafodelista"/>
        <w:tabs>
          <w:tab w:val="left" w:pos="426"/>
        </w:tabs>
        <w:spacing w:line="276" w:lineRule="auto"/>
        <w:ind w:left="284"/>
        <w:jc w:val="both"/>
        <w:rPr>
          <w:rFonts w:ascii="Arial" w:eastAsia="Calibri" w:hAnsi="Arial" w:cs="Arial"/>
          <w:b/>
          <w:sz w:val="22"/>
        </w:rPr>
      </w:pPr>
    </w:p>
    <w:bookmarkEnd w:id="0"/>
    <w:p w14:paraId="3514BF08" w14:textId="0E17C666" w:rsidR="00A37FB6" w:rsidRPr="00ED066E" w:rsidRDefault="00A37FB6" w:rsidP="00BD0076">
      <w:pPr>
        <w:spacing w:before="120" w:line="276" w:lineRule="auto"/>
        <w:jc w:val="both"/>
        <w:rPr>
          <w:rFonts w:ascii="Arial" w:eastAsia="Calibri" w:hAnsi="Arial" w:cs="Arial"/>
          <w:sz w:val="22"/>
        </w:rPr>
      </w:pPr>
      <w:r w:rsidRPr="00ED066E">
        <w:rPr>
          <w:rFonts w:ascii="Arial" w:hAnsi="Arial" w:cs="Arial"/>
          <w:sz w:val="22"/>
        </w:rPr>
        <w:t xml:space="preserve">La Agencia Nacional de Contratación Pública ― Colombia Compra Eficiente </w:t>
      </w:r>
      <w:r w:rsidRPr="00ED066E">
        <w:rPr>
          <w:rFonts w:ascii="Arial" w:eastAsia="Calibri" w:hAnsi="Arial" w:cs="Arial"/>
          <w:sz w:val="22"/>
        </w:rPr>
        <w:t xml:space="preserve">en </w:t>
      </w:r>
      <w:r w:rsidR="00897C4F" w:rsidRPr="00ED066E">
        <w:rPr>
          <w:rFonts w:ascii="Arial" w:eastAsia="Calibri" w:hAnsi="Arial" w:cs="Arial"/>
          <w:sz w:val="22"/>
        </w:rPr>
        <w:t xml:space="preserve">los </w:t>
      </w:r>
      <w:r w:rsidRPr="00ED066E">
        <w:rPr>
          <w:rFonts w:ascii="Arial" w:eastAsia="Calibri" w:hAnsi="Arial" w:cs="Arial"/>
          <w:sz w:val="22"/>
        </w:rPr>
        <w:t>concepto</w:t>
      </w:r>
      <w:r w:rsidR="00897C4F" w:rsidRPr="00ED066E">
        <w:rPr>
          <w:rFonts w:ascii="Arial" w:eastAsia="Calibri" w:hAnsi="Arial" w:cs="Arial"/>
          <w:sz w:val="22"/>
        </w:rPr>
        <w:t>s</w:t>
      </w:r>
      <w:r w:rsidRPr="00ED066E">
        <w:rPr>
          <w:rFonts w:ascii="Arial" w:eastAsia="Calibri" w:hAnsi="Arial" w:cs="Arial"/>
          <w:sz w:val="22"/>
        </w:rPr>
        <w:t xml:space="preserve"> del </w:t>
      </w:r>
      <w:r w:rsidR="00616E1D" w:rsidRPr="00ED066E">
        <w:rPr>
          <w:rFonts w:ascii="Arial" w:eastAsia="Calibri" w:hAnsi="Arial" w:cs="Arial"/>
          <w:sz w:val="22"/>
        </w:rPr>
        <w:t>13</w:t>
      </w:r>
      <w:r w:rsidR="000F56BA" w:rsidRPr="00ED066E">
        <w:rPr>
          <w:rFonts w:ascii="Arial" w:eastAsia="Calibri" w:hAnsi="Arial" w:cs="Arial"/>
          <w:sz w:val="22"/>
        </w:rPr>
        <w:t xml:space="preserve"> (2)</w:t>
      </w:r>
      <w:r w:rsidR="00B1413A" w:rsidRPr="00ED066E">
        <w:rPr>
          <w:rFonts w:ascii="Arial" w:eastAsia="Calibri" w:hAnsi="Arial" w:cs="Arial"/>
          <w:sz w:val="22"/>
        </w:rPr>
        <w:t>,</w:t>
      </w:r>
      <w:r w:rsidR="00616E1D" w:rsidRPr="00ED066E">
        <w:rPr>
          <w:rFonts w:ascii="Arial" w:eastAsia="Calibri" w:hAnsi="Arial" w:cs="Arial"/>
          <w:sz w:val="22"/>
        </w:rPr>
        <w:t xml:space="preserve"> </w:t>
      </w:r>
      <w:r w:rsidRPr="00ED066E">
        <w:rPr>
          <w:rFonts w:ascii="Arial" w:eastAsia="Calibri" w:hAnsi="Arial" w:cs="Arial"/>
          <w:sz w:val="22"/>
        </w:rPr>
        <w:t>2</w:t>
      </w:r>
      <w:r w:rsidR="00BD6A6D" w:rsidRPr="00ED066E">
        <w:rPr>
          <w:rFonts w:ascii="Arial" w:eastAsia="Calibri" w:hAnsi="Arial" w:cs="Arial"/>
          <w:sz w:val="22"/>
        </w:rPr>
        <w:t>6</w:t>
      </w:r>
      <w:r w:rsidR="00B1413A" w:rsidRPr="00ED066E">
        <w:rPr>
          <w:rFonts w:ascii="Arial" w:eastAsia="Calibri" w:hAnsi="Arial" w:cs="Arial"/>
          <w:sz w:val="22"/>
        </w:rPr>
        <w:t xml:space="preserve"> y 27</w:t>
      </w:r>
      <w:r w:rsidRPr="00ED066E">
        <w:rPr>
          <w:rFonts w:ascii="Arial" w:eastAsia="Calibri" w:hAnsi="Arial" w:cs="Arial"/>
          <w:sz w:val="22"/>
        </w:rPr>
        <w:t xml:space="preserve"> de </w:t>
      </w:r>
      <w:r w:rsidR="00BD6A6D" w:rsidRPr="00ED066E">
        <w:rPr>
          <w:rFonts w:ascii="Arial" w:eastAsia="Calibri" w:hAnsi="Arial" w:cs="Arial"/>
          <w:sz w:val="22"/>
        </w:rPr>
        <w:t xml:space="preserve">agosto </w:t>
      </w:r>
      <w:r w:rsidRPr="00ED066E">
        <w:rPr>
          <w:rFonts w:ascii="Arial" w:eastAsia="Calibri" w:hAnsi="Arial" w:cs="Arial"/>
          <w:sz w:val="22"/>
        </w:rPr>
        <w:t>de 2019</w:t>
      </w:r>
      <w:r w:rsidR="00BD6A6D" w:rsidRPr="00ED066E">
        <w:rPr>
          <w:rFonts w:ascii="Arial" w:eastAsia="Calibri" w:hAnsi="Arial" w:cs="Arial"/>
          <w:sz w:val="22"/>
        </w:rPr>
        <w:t xml:space="preserve"> </w:t>
      </w:r>
      <w:r w:rsidR="00CE2411" w:rsidRPr="00ED066E">
        <w:rPr>
          <w:rFonts w:ascii="Arial" w:eastAsia="Calibri" w:hAnsi="Arial" w:cs="Arial"/>
          <w:sz w:val="22"/>
        </w:rPr>
        <w:t>–</w:t>
      </w:r>
      <w:r w:rsidR="00362084" w:rsidRPr="00ED066E">
        <w:rPr>
          <w:rFonts w:ascii="Arial" w:eastAsia="Calibri" w:hAnsi="Arial" w:cs="Arial"/>
          <w:sz w:val="22"/>
        </w:rPr>
        <w:t>r</w:t>
      </w:r>
      <w:r w:rsidR="000513FC" w:rsidRPr="00ED066E">
        <w:rPr>
          <w:rFonts w:ascii="Arial" w:eastAsia="Calibri" w:hAnsi="Arial" w:cs="Arial"/>
          <w:sz w:val="22"/>
        </w:rPr>
        <w:t>adicado</w:t>
      </w:r>
      <w:r w:rsidR="00616E1D" w:rsidRPr="00ED066E">
        <w:rPr>
          <w:rFonts w:ascii="Arial" w:eastAsia="Calibri" w:hAnsi="Arial" w:cs="Arial"/>
          <w:sz w:val="22"/>
        </w:rPr>
        <w:t>s</w:t>
      </w:r>
      <w:r w:rsidR="000513FC" w:rsidRPr="00ED066E">
        <w:rPr>
          <w:rFonts w:ascii="Arial" w:eastAsia="Calibri" w:hAnsi="Arial" w:cs="Arial"/>
          <w:sz w:val="22"/>
        </w:rPr>
        <w:t xml:space="preserve"> No</w:t>
      </w:r>
      <w:r w:rsidR="00616E1D" w:rsidRPr="00ED066E">
        <w:rPr>
          <w:rFonts w:ascii="Arial" w:eastAsia="Calibri" w:hAnsi="Arial" w:cs="Arial"/>
          <w:sz w:val="22"/>
        </w:rPr>
        <w:t>s</w:t>
      </w:r>
      <w:r w:rsidR="000513FC" w:rsidRPr="00ED066E">
        <w:rPr>
          <w:rFonts w:ascii="Arial" w:eastAsia="Calibri" w:hAnsi="Arial" w:cs="Arial"/>
          <w:sz w:val="22"/>
        </w:rPr>
        <w:t>.</w:t>
      </w:r>
      <w:r w:rsidR="00616E1D" w:rsidRPr="00ED066E">
        <w:rPr>
          <w:rFonts w:ascii="Arial" w:eastAsia="Calibri" w:hAnsi="Arial" w:cs="Arial"/>
          <w:sz w:val="22"/>
        </w:rPr>
        <w:t xml:space="preserve"> 2201913000005811</w:t>
      </w:r>
      <w:r w:rsidR="0071000E" w:rsidRPr="00ED066E">
        <w:rPr>
          <w:rFonts w:ascii="Arial" w:eastAsia="Calibri" w:hAnsi="Arial" w:cs="Arial"/>
          <w:sz w:val="22"/>
        </w:rPr>
        <w:t>,</w:t>
      </w:r>
      <w:r w:rsidR="00041BAE" w:rsidRPr="00ED066E">
        <w:rPr>
          <w:rFonts w:ascii="Arial" w:eastAsia="Calibri" w:hAnsi="Arial" w:cs="Arial"/>
          <w:sz w:val="22"/>
        </w:rPr>
        <w:t xml:space="preserve"> 2201913000005810,</w:t>
      </w:r>
      <w:r w:rsidR="000513FC" w:rsidRPr="00ED066E">
        <w:rPr>
          <w:rFonts w:ascii="Arial" w:eastAsia="Calibri" w:hAnsi="Arial" w:cs="Arial"/>
          <w:sz w:val="22"/>
        </w:rPr>
        <w:t xml:space="preserve"> </w:t>
      </w:r>
      <w:r w:rsidR="00BD6A6D" w:rsidRPr="00ED066E">
        <w:rPr>
          <w:rFonts w:ascii="Arial" w:eastAsia="Calibri" w:hAnsi="Arial" w:cs="Arial"/>
          <w:sz w:val="22"/>
        </w:rPr>
        <w:t>2201913000006232</w:t>
      </w:r>
      <w:r w:rsidR="0039395E" w:rsidRPr="00ED066E">
        <w:rPr>
          <w:rFonts w:ascii="Arial" w:eastAsia="Calibri" w:hAnsi="Arial" w:cs="Arial"/>
          <w:sz w:val="22"/>
        </w:rPr>
        <w:t xml:space="preserve">, </w:t>
      </w:r>
      <w:r w:rsidR="0071000E" w:rsidRPr="00ED066E">
        <w:rPr>
          <w:rFonts w:ascii="Arial" w:eastAsia="Calibri" w:hAnsi="Arial" w:cs="Arial"/>
          <w:sz w:val="22"/>
        </w:rPr>
        <w:t>2201913000006284</w:t>
      </w:r>
      <w:r w:rsidR="0039395E" w:rsidRPr="00ED066E">
        <w:rPr>
          <w:rFonts w:ascii="Arial" w:eastAsia="Calibri" w:hAnsi="Arial" w:cs="Arial"/>
          <w:sz w:val="22"/>
        </w:rPr>
        <w:t xml:space="preserve">, </w:t>
      </w:r>
      <w:r w:rsidR="00321CCB" w:rsidRPr="00ED066E">
        <w:rPr>
          <w:rFonts w:ascii="Arial" w:eastAsia="Calibri" w:hAnsi="Arial" w:cs="Arial"/>
          <w:sz w:val="22"/>
        </w:rPr>
        <w:t xml:space="preserve">C-102 del 18 de marzo de 2020 y </w:t>
      </w:r>
      <w:r w:rsidR="0039395E" w:rsidRPr="00ED066E">
        <w:rPr>
          <w:rFonts w:ascii="Arial" w:eastAsia="Calibri" w:hAnsi="Arial" w:cs="Arial"/>
          <w:sz w:val="22"/>
        </w:rPr>
        <w:t>C-144</w:t>
      </w:r>
      <w:r w:rsidR="00CE2411" w:rsidRPr="00ED066E">
        <w:rPr>
          <w:rFonts w:ascii="Arial" w:eastAsia="Calibri" w:hAnsi="Arial" w:cs="Arial"/>
          <w:sz w:val="22"/>
        </w:rPr>
        <w:t xml:space="preserve"> de</w:t>
      </w:r>
      <w:r w:rsidR="00321CCB" w:rsidRPr="00ED066E">
        <w:rPr>
          <w:rFonts w:ascii="Arial" w:eastAsia="Calibri" w:hAnsi="Arial" w:cs="Arial"/>
          <w:sz w:val="22"/>
        </w:rPr>
        <w:t>l 2 de marzo</w:t>
      </w:r>
      <w:r w:rsidR="00CE2411" w:rsidRPr="00ED066E">
        <w:rPr>
          <w:rFonts w:ascii="Arial" w:eastAsia="Calibri" w:hAnsi="Arial" w:cs="Arial"/>
          <w:sz w:val="22"/>
        </w:rPr>
        <w:t xml:space="preserve"> 2020</w:t>
      </w:r>
      <w:r w:rsidR="00321CCB" w:rsidRPr="00ED066E">
        <w:rPr>
          <w:rFonts w:ascii="Arial" w:eastAsia="Calibri" w:hAnsi="Arial" w:cs="Arial"/>
          <w:sz w:val="22"/>
        </w:rPr>
        <w:t xml:space="preserve">, </w:t>
      </w:r>
      <w:r w:rsidRPr="00ED066E">
        <w:rPr>
          <w:rFonts w:ascii="Arial" w:eastAsia="Calibri" w:hAnsi="Arial" w:cs="Arial"/>
          <w:sz w:val="22"/>
        </w:rPr>
        <w:t xml:space="preserve">estudió </w:t>
      </w:r>
      <w:r w:rsidR="005A3A67" w:rsidRPr="00ED066E">
        <w:rPr>
          <w:rFonts w:ascii="Arial" w:eastAsia="Calibri" w:hAnsi="Arial" w:cs="Arial"/>
          <w:sz w:val="22"/>
        </w:rPr>
        <w:t>el carácter vinculante de los «Pliegos Tipo»</w:t>
      </w:r>
      <w:r w:rsidR="00897C4F" w:rsidRPr="00ED066E">
        <w:rPr>
          <w:rFonts w:ascii="Arial" w:eastAsia="Calibri" w:hAnsi="Arial" w:cs="Arial"/>
          <w:sz w:val="22"/>
        </w:rPr>
        <w:t xml:space="preserve"> y su aplicación en diferentes contratos estatales</w:t>
      </w:r>
      <w:r w:rsidRPr="00ED066E">
        <w:rPr>
          <w:rFonts w:ascii="Arial" w:eastAsia="Calibri" w:hAnsi="Arial" w:cs="Arial"/>
          <w:sz w:val="22"/>
        </w:rPr>
        <w:t xml:space="preserve">. La tesis desarrollada se expone a continuación. </w:t>
      </w:r>
    </w:p>
    <w:bookmarkEnd w:id="1"/>
    <w:p w14:paraId="3EA72BA0" w14:textId="18F0BB65" w:rsidR="00A227A5" w:rsidRPr="00ED066E" w:rsidRDefault="00A227A5" w:rsidP="00BD0076">
      <w:pPr>
        <w:spacing w:before="120" w:line="276" w:lineRule="auto"/>
        <w:ind w:firstLine="709"/>
        <w:jc w:val="both"/>
        <w:rPr>
          <w:rFonts w:ascii="Arial" w:hAnsi="Arial" w:cs="Arial"/>
          <w:sz w:val="22"/>
        </w:rPr>
      </w:pPr>
      <w:r w:rsidRPr="00ED066E">
        <w:rPr>
          <w:rFonts w:ascii="Arial" w:hAnsi="Arial" w:cs="Arial"/>
          <w:sz w:val="22"/>
        </w:rPr>
        <w:t>El artículo 2, parágrafo 7º</w:t>
      </w:r>
      <w:r w:rsidR="004F5433" w:rsidRPr="00ED066E">
        <w:rPr>
          <w:rFonts w:ascii="Arial" w:hAnsi="Arial" w:cs="Arial"/>
          <w:sz w:val="22"/>
        </w:rPr>
        <w:t>,</w:t>
      </w:r>
      <w:r w:rsidRPr="00ED066E">
        <w:rPr>
          <w:rFonts w:ascii="Arial" w:hAnsi="Arial" w:cs="Arial"/>
          <w:sz w:val="22"/>
        </w:rPr>
        <w:t xml:space="preserve"> de la Ley 1150 de 2007, adicionado por el artículo 4 de la Ley 1882 de 2018</w:t>
      </w:r>
      <w:r w:rsidR="0047248B" w:rsidRPr="00ED066E">
        <w:rPr>
          <w:rFonts w:ascii="Arial" w:hAnsi="Arial" w:cs="Arial"/>
          <w:sz w:val="22"/>
        </w:rPr>
        <w:t>,</w:t>
      </w:r>
      <w:r w:rsidRPr="00ED066E">
        <w:rPr>
          <w:rFonts w:ascii="Arial" w:hAnsi="Arial" w:cs="Arial"/>
          <w:sz w:val="22"/>
        </w:rPr>
        <w:t xml:space="preserve"> establece la obligatoriedad de la adopción de documentos tipo para diferentes procesos de selección</w:t>
      </w:r>
      <w:r w:rsidR="0047248B" w:rsidRPr="00ED066E">
        <w:rPr>
          <w:rFonts w:ascii="Arial" w:hAnsi="Arial" w:cs="Arial"/>
          <w:sz w:val="22"/>
        </w:rPr>
        <w:t>, en los siguientes términos</w:t>
      </w:r>
      <w:r w:rsidRPr="00ED066E">
        <w:rPr>
          <w:rFonts w:ascii="Arial" w:hAnsi="Arial" w:cs="Arial"/>
          <w:sz w:val="22"/>
        </w:rPr>
        <w:t xml:space="preserve">: </w:t>
      </w:r>
    </w:p>
    <w:p w14:paraId="09B8836E" w14:textId="77777777" w:rsidR="00A2164E" w:rsidRPr="00ED066E" w:rsidRDefault="00A2164E" w:rsidP="00A2164E">
      <w:pPr>
        <w:ind w:firstLine="709"/>
        <w:jc w:val="both"/>
        <w:rPr>
          <w:rFonts w:ascii="Arial" w:hAnsi="Arial" w:cs="Arial"/>
          <w:sz w:val="22"/>
        </w:rPr>
      </w:pPr>
    </w:p>
    <w:p w14:paraId="0341F09B" w14:textId="2E4171C4" w:rsidR="00E222CD" w:rsidRPr="00ED066E" w:rsidRDefault="00A227A5" w:rsidP="006B057B">
      <w:pPr>
        <w:ind w:left="709" w:right="758"/>
        <w:jc w:val="both"/>
        <w:rPr>
          <w:rFonts w:ascii="Arial" w:hAnsi="Arial" w:cs="Arial"/>
          <w:sz w:val="21"/>
          <w:szCs w:val="21"/>
        </w:rPr>
      </w:pPr>
      <w:r w:rsidRPr="00ED066E">
        <w:rPr>
          <w:rFonts w:ascii="Arial" w:hAnsi="Arial" w:cs="Arial"/>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w:t>
      </w:r>
      <w:r w:rsidRPr="00ED066E">
        <w:rPr>
          <w:rFonts w:ascii="Arial" w:hAnsi="Arial" w:cs="Arial"/>
          <w:sz w:val="21"/>
          <w:szCs w:val="21"/>
        </w:rPr>
        <w:lastRenderedPageBreak/>
        <w:t>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11E7057" w14:textId="37C8AEDE" w:rsidR="006B057B" w:rsidRPr="00ED066E" w:rsidRDefault="006B057B" w:rsidP="006B057B">
      <w:pPr>
        <w:jc w:val="both"/>
        <w:rPr>
          <w:rFonts w:ascii="Arial" w:hAnsi="Arial" w:cs="Arial"/>
          <w:sz w:val="22"/>
        </w:rPr>
      </w:pPr>
    </w:p>
    <w:p w14:paraId="429B0F16" w14:textId="202B5B21" w:rsidR="006B057B" w:rsidRPr="00ED066E" w:rsidRDefault="00504A44" w:rsidP="00BD0076">
      <w:pPr>
        <w:spacing w:before="120" w:line="276" w:lineRule="auto"/>
        <w:ind w:firstLine="709"/>
        <w:jc w:val="both"/>
        <w:rPr>
          <w:rFonts w:ascii="Arial" w:hAnsi="Arial" w:cs="Arial"/>
          <w:sz w:val="22"/>
        </w:rPr>
      </w:pPr>
      <w:r w:rsidRPr="00ED066E">
        <w:rPr>
          <w:rFonts w:ascii="Arial" w:hAnsi="Arial" w:cs="Arial"/>
          <w:sz w:val="22"/>
        </w:rPr>
        <w:t xml:space="preserve">Los </w:t>
      </w:r>
      <w:r w:rsidR="006B057B" w:rsidRPr="00ED066E">
        <w:rPr>
          <w:rFonts w:ascii="Arial" w:hAnsi="Arial" w:cs="Arial"/>
          <w:sz w:val="22"/>
        </w:rPr>
        <w:t>artículo</w:t>
      </w:r>
      <w:r w:rsidR="008D4EAA" w:rsidRPr="00ED066E">
        <w:rPr>
          <w:rFonts w:ascii="Arial" w:hAnsi="Arial" w:cs="Arial"/>
          <w:sz w:val="22"/>
        </w:rPr>
        <w:t>s</w:t>
      </w:r>
      <w:r w:rsidR="006B057B" w:rsidRPr="00ED066E">
        <w:rPr>
          <w:rFonts w:ascii="Arial" w:hAnsi="Arial" w:cs="Arial"/>
          <w:sz w:val="22"/>
        </w:rPr>
        <w:t xml:space="preserve"> 2.2.1.2.6.1.1.1</w:t>
      </w:r>
      <w:r w:rsidR="00AD6EDC" w:rsidRPr="00ED066E">
        <w:rPr>
          <w:rFonts w:ascii="Arial" w:hAnsi="Arial" w:cs="Arial"/>
          <w:sz w:val="22"/>
        </w:rPr>
        <w:t>.</w:t>
      </w:r>
      <w:r w:rsidR="00AD6EDC" w:rsidRPr="00ED066E">
        <w:rPr>
          <w:rStyle w:val="Refdenotaalpie"/>
          <w:rFonts w:ascii="Arial" w:hAnsi="Arial" w:cs="Arial"/>
          <w:sz w:val="22"/>
        </w:rPr>
        <w:footnoteReference w:id="1"/>
      </w:r>
      <w:r w:rsidR="006B057B" w:rsidRPr="00ED066E">
        <w:rPr>
          <w:rFonts w:ascii="Arial" w:hAnsi="Arial" w:cs="Arial"/>
          <w:sz w:val="22"/>
        </w:rPr>
        <w:t xml:space="preserve"> y 2.2.1.2.6.1.2.2</w:t>
      </w:r>
      <w:r w:rsidR="00AD6EDC" w:rsidRPr="00ED066E">
        <w:rPr>
          <w:rFonts w:ascii="Arial" w:hAnsi="Arial" w:cs="Arial"/>
          <w:sz w:val="22"/>
        </w:rPr>
        <w:t>.</w:t>
      </w:r>
      <w:r w:rsidR="00AD6EDC" w:rsidRPr="00ED066E">
        <w:rPr>
          <w:rStyle w:val="Refdenotaalpie"/>
          <w:rFonts w:ascii="Arial" w:hAnsi="Arial" w:cs="Arial"/>
          <w:sz w:val="22"/>
        </w:rPr>
        <w:footnoteReference w:id="2"/>
      </w:r>
      <w:r w:rsidR="006B057B" w:rsidRPr="00ED066E">
        <w:rPr>
          <w:rFonts w:ascii="Arial" w:hAnsi="Arial" w:cs="Arial"/>
          <w:sz w:val="22"/>
        </w:rPr>
        <w:t xml:space="preserve"> del Decreto 1082 de 2015, </w:t>
      </w:r>
      <w:r w:rsidR="008D4EAA" w:rsidRPr="00ED066E">
        <w:rPr>
          <w:rFonts w:ascii="Arial" w:hAnsi="Arial" w:cs="Arial"/>
          <w:sz w:val="22"/>
        </w:rPr>
        <w:t xml:space="preserve">ambos </w:t>
      </w:r>
      <w:r w:rsidR="006B057B" w:rsidRPr="00ED066E">
        <w:rPr>
          <w:rFonts w:ascii="Arial" w:hAnsi="Arial" w:cs="Arial"/>
          <w:sz w:val="22"/>
        </w:rPr>
        <w:t>adicionado</w:t>
      </w:r>
      <w:r w:rsidR="008D4EAA" w:rsidRPr="00ED066E">
        <w:rPr>
          <w:rFonts w:ascii="Arial" w:hAnsi="Arial" w:cs="Arial"/>
          <w:sz w:val="22"/>
        </w:rPr>
        <w:t>s</w:t>
      </w:r>
      <w:r w:rsidR="006B057B" w:rsidRPr="00ED066E">
        <w:rPr>
          <w:rFonts w:ascii="Arial" w:hAnsi="Arial" w:cs="Arial"/>
          <w:sz w:val="22"/>
        </w:rPr>
        <w:t xml:space="preserve"> por el artículo 1 del Decreto 342 de 2019, adopta</w:t>
      </w:r>
      <w:r w:rsidR="008D4EAA" w:rsidRPr="00ED066E">
        <w:rPr>
          <w:rFonts w:ascii="Arial" w:hAnsi="Arial" w:cs="Arial"/>
          <w:sz w:val="22"/>
        </w:rPr>
        <w:t>n</w:t>
      </w:r>
      <w:r w:rsidR="006B057B" w:rsidRPr="00ED066E">
        <w:rPr>
          <w:rFonts w:ascii="Arial" w:hAnsi="Arial" w:cs="Arial"/>
          <w:sz w:val="22"/>
        </w:rPr>
        <w:t xml:space="preserve">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w:t>
      </w:r>
    </w:p>
    <w:p w14:paraId="41C0330F" w14:textId="6431851F" w:rsidR="00E32B04" w:rsidRPr="00ED066E" w:rsidRDefault="006B057B" w:rsidP="00BD0076">
      <w:pPr>
        <w:spacing w:before="120" w:line="276" w:lineRule="auto"/>
        <w:ind w:firstLine="709"/>
        <w:jc w:val="both"/>
        <w:rPr>
          <w:rFonts w:ascii="Arial" w:hAnsi="Arial" w:cs="Arial"/>
          <w:sz w:val="22"/>
        </w:rPr>
      </w:pPr>
      <w:r w:rsidRPr="00ED066E">
        <w:rPr>
          <w:rFonts w:ascii="Arial" w:hAnsi="Arial" w:cs="Arial"/>
          <w:sz w:val="22"/>
        </w:rPr>
        <w:t>Por otra parte, el artículo 2.2.1.2.6.1.6</w:t>
      </w:r>
      <w:r w:rsidR="00472C0D" w:rsidRPr="00ED066E">
        <w:rPr>
          <w:rFonts w:ascii="Arial" w:hAnsi="Arial" w:cs="Arial"/>
          <w:sz w:val="22"/>
        </w:rPr>
        <w:t>.</w:t>
      </w:r>
      <w:r w:rsidRPr="00ED066E">
        <w:rPr>
          <w:rFonts w:ascii="Arial" w:hAnsi="Arial" w:cs="Arial"/>
          <w:sz w:val="22"/>
        </w:rPr>
        <w:t xml:space="preserve"> del Decreto 342 de 2019</w:t>
      </w:r>
      <w:r w:rsidR="00645B37" w:rsidRPr="00ED066E">
        <w:rPr>
          <w:rStyle w:val="Refdenotaalpie"/>
          <w:rFonts w:ascii="Arial" w:hAnsi="Arial" w:cs="Arial"/>
          <w:sz w:val="22"/>
        </w:rPr>
        <w:footnoteReference w:id="3"/>
      </w:r>
      <w:r w:rsidR="00645B37" w:rsidRPr="00ED066E">
        <w:rPr>
          <w:rFonts w:ascii="Arial" w:hAnsi="Arial" w:cs="Arial"/>
          <w:sz w:val="22"/>
        </w:rPr>
        <w:t xml:space="preserve"> </w:t>
      </w:r>
      <w:r w:rsidRPr="00ED066E">
        <w:rPr>
          <w:rFonts w:ascii="Arial" w:hAnsi="Arial" w:cs="Arial"/>
          <w:sz w:val="22"/>
        </w:rPr>
        <w:t xml:space="preserve"> establece que en los casos de declaratoria de desierta de un </w:t>
      </w:r>
      <w:r w:rsidR="0057774F" w:rsidRPr="00ED066E">
        <w:rPr>
          <w:rFonts w:ascii="Arial" w:hAnsi="Arial" w:cs="Arial"/>
          <w:sz w:val="22"/>
        </w:rPr>
        <w:t>p</w:t>
      </w:r>
      <w:r w:rsidRPr="00ED066E">
        <w:rPr>
          <w:rFonts w:ascii="Arial" w:hAnsi="Arial" w:cs="Arial"/>
          <w:sz w:val="22"/>
        </w:rPr>
        <w:t xml:space="preserve">roceso de </w:t>
      </w:r>
      <w:r w:rsidR="0057774F" w:rsidRPr="00ED066E">
        <w:rPr>
          <w:rFonts w:ascii="Arial" w:hAnsi="Arial" w:cs="Arial"/>
          <w:sz w:val="22"/>
        </w:rPr>
        <w:t>c</w:t>
      </w:r>
      <w:r w:rsidRPr="00ED066E">
        <w:rPr>
          <w:rFonts w:ascii="Arial" w:hAnsi="Arial" w:cs="Arial"/>
          <w:sz w:val="22"/>
        </w:rPr>
        <w:t xml:space="preserve">ontratación </w:t>
      </w:r>
      <w:r w:rsidR="00A00031" w:rsidRPr="00ED066E">
        <w:rPr>
          <w:rFonts w:ascii="Arial" w:hAnsi="Arial" w:cs="Arial"/>
          <w:sz w:val="22"/>
        </w:rPr>
        <w:t xml:space="preserve">adelantado </w:t>
      </w:r>
      <w:r w:rsidR="00FC11B1" w:rsidRPr="00ED066E">
        <w:rPr>
          <w:rFonts w:ascii="Arial" w:hAnsi="Arial" w:cs="Arial"/>
          <w:sz w:val="22"/>
        </w:rPr>
        <w:t xml:space="preserve">aplicando </w:t>
      </w:r>
      <w:r w:rsidRPr="00ED066E">
        <w:rPr>
          <w:rFonts w:ascii="Arial" w:hAnsi="Arial" w:cs="Arial"/>
          <w:sz w:val="22"/>
        </w:rPr>
        <w:t xml:space="preserve">los Documentos Tipo, la </w:t>
      </w:r>
      <w:r w:rsidR="00AC4C04" w:rsidRPr="00ED066E">
        <w:rPr>
          <w:rFonts w:ascii="Arial" w:hAnsi="Arial" w:cs="Arial"/>
          <w:sz w:val="22"/>
        </w:rPr>
        <w:t>e</w:t>
      </w:r>
      <w:r w:rsidRPr="00ED066E">
        <w:rPr>
          <w:rFonts w:ascii="Arial" w:hAnsi="Arial" w:cs="Arial"/>
          <w:sz w:val="22"/>
        </w:rPr>
        <w:t xml:space="preserve">ntidad </w:t>
      </w:r>
      <w:r w:rsidR="00AC4C04" w:rsidRPr="00ED066E">
        <w:rPr>
          <w:rFonts w:ascii="Arial" w:hAnsi="Arial" w:cs="Arial"/>
          <w:sz w:val="22"/>
        </w:rPr>
        <w:t>e</w:t>
      </w:r>
      <w:r w:rsidRPr="00ED066E">
        <w:rPr>
          <w:rFonts w:ascii="Arial" w:hAnsi="Arial" w:cs="Arial"/>
          <w:sz w:val="22"/>
        </w:rPr>
        <w:t xml:space="preserve">statal que adelante el procedimiento de </w:t>
      </w:r>
      <w:r w:rsidR="00102754" w:rsidRPr="00ED066E">
        <w:rPr>
          <w:rFonts w:ascii="Arial" w:hAnsi="Arial" w:cs="Arial"/>
          <w:sz w:val="22"/>
        </w:rPr>
        <w:t>licitación</w:t>
      </w:r>
      <w:r w:rsidRPr="00ED066E">
        <w:rPr>
          <w:rFonts w:ascii="Arial" w:hAnsi="Arial" w:cs="Arial"/>
          <w:sz w:val="22"/>
        </w:rPr>
        <w:t xml:space="preserve"> debe mantener las condiciones y requisitos de los Documentos Tipo.</w:t>
      </w:r>
      <w:r w:rsidR="00F42C9F" w:rsidRPr="00ED066E">
        <w:rPr>
          <w:rFonts w:ascii="Arial" w:hAnsi="Arial" w:cs="Arial"/>
          <w:sz w:val="22"/>
        </w:rPr>
        <w:t xml:space="preserve"> </w:t>
      </w:r>
      <w:r w:rsidR="00106440" w:rsidRPr="00ED066E">
        <w:rPr>
          <w:rFonts w:ascii="Arial" w:hAnsi="Arial" w:cs="Arial"/>
          <w:sz w:val="22"/>
        </w:rPr>
        <w:t xml:space="preserve">Estos </w:t>
      </w:r>
      <w:r w:rsidR="00862512" w:rsidRPr="00ED066E">
        <w:rPr>
          <w:rFonts w:ascii="Arial" w:hAnsi="Arial" w:cs="Arial"/>
          <w:sz w:val="22"/>
        </w:rPr>
        <w:t xml:space="preserve">Documentos Tipo fueron </w:t>
      </w:r>
      <w:r w:rsidR="009F54A1" w:rsidRPr="00ED066E">
        <w:rPr>
          <w:rFonts w:ascii="Arial" w:hAnsi="Arial" w:cs="Arial"/>
          <w:sz w:val="22"/>
        </w:rPr>
        <w:t>actualizados</w:t>
      </w:r>
      <w:r w:rsidR="00862512" w:rsidRPr="00ED066E">
        <w:rPr>
          <w:rFonts w:ascii="Arial" w:hAnsi="Arial" w:cs="Arial"/>
          <w:sz w:val="22"/>
        </w:rPr>
        <w:t xml:space="preserve"> por medio de la Resolución </w:t>
      </w:r>
      <w:r w:rsidR="00CB08F6" w:rsidRPr="00ED066E">
        <w:rPr>
          <w:rFonts w:ascii="Arial" w:hAnsi="Arial" w:cs="Arial"/>
          <w:sz w:val="22"/>
        </w:rPr>
        <w:t>045 de 2020</w:t>
      </w:r>
      <w:r w:rsidR="007424E6" w:rsidRPr="00ED066E">
        <w:rPr>
          <w:rFonts w:ascii="Arial" w:hAnsi="Arial" w:cs="Arial"/>
          <w:sz w:val="22"/>
        </w:rPr>
        <w:t>.</w:t>
      </w:r>
    </w:p>
    <w:p w14:paraId="42A7BF5D" w14:textId="77777777" w:rsidR="009F54A1" w:rsidRPr="00ED066E" w:rsidRDefault="00CD3959" w:rsidP="00BD0076">
      <w:pPr>
        <w:spacing w:before="120" w:line="276" w:lineRule="auto"/>
        <w:ind w:firstLine="709"/>
        <w:jc w:val="both"/>
        <w:rPr>
          <w:rFonts w:ascii="Arial" w:hAnsi="Arial" w:cs="Arial"/>
          <w:sz w:val="22"/>
        </w:rPr>
      </w:pPr>
      <w:r w:rsidRPr="00ED066E">
        <w:rPr>
          <w:rFonts w:ascii="Arial" w:hAnsi="Arial" w:cs="Arial"/>
          <w:sz w:val="22"/>
        </w:rPr>
        <w:t xml:space="preserve">Igualmente, </w:t>
      </w:r>
      <w:r w:rsidR="0014709F" w:rsidRPr="00ED066E">
        <w:rPr>
          <w:rFonts w:ascii="Arial" w:hAnsi="Arial" w:cs="Arial"/>
          <w:sz w:val="22"/>
        </w:rPr>
        <w:t xml:space="preserve">mediante la Resolución </w:t>
      </w:r>
      <w:r w:rsidR="00EE3C54" w:rsidRPr="00ED066E">
        <w:rPr>
          <w:rFonts w:ascii="Arial" w:hAnsi="Arial" w:cs="Arial"/>
          <w:sz w:val="22"/>
        </w:rPr>
        <w:t xml:space="preserve">No. </w:t>
      </w:r>
      <w:r w:rsidR="0014709F" w:rsidRPr="00ED066E">
        <w:rPr>
          <w:rFonts w:ascii="Arial" w:hAnsi="Arial" w:cs="Arial"/>
          <w:sz w:val="22"/>
        </w:rPr>
        <w:t>044 de 2020, se desarrollaron e implementaron «los Documentos Tipo para los pliegos de condiciones de los procesos de infraestructura de transporte que se adelanten por la modalidad de selección abreviada de menor cuantía»</w:t>
      </w:r>
      <w:r w:rsidR="001938C7" w:rsidRPr="00ED066E">
        <w:rPr>
          <w:rFonts w:ascii="Arial" w:hAnsi="Arial" w:cs="Arial"/>
          <w:sz w:val="22"/>
        </w:rPr>
        <w:t xml:space="preserve">. </w:t>
      </w:r>
    </w:p>
    <w:p w14:paraId="2DBEDD48" w14:textId="6804DFB9" w:rsidR="00CD3959" w:rsidRPr="00ED066E" w:rsidRDefault="00FA2368" w:rsidP="00BD0076">
      <w:pPr>
        <w:spacing w:before="120" w:line="276" w:lineRule="auto"/>
        <w:ind w:firstLine="709"/>
        <w:jc w:val="both"/>
        <w:rPr>
          <w:rFonts w:ascii="Arial" w:hAnsi="Arial" w:cs="Arial"/>
          <w:sz w:val="22"/>
        </w:rPr>
      </w:pPr>
      <w:r w:rsidRPr="00ED066E">
        <w:rPr>
          <w:rFonts w:ascii="Arial" w:hAnsi="Arial" w:cs="Arial"/>
          <w:sz w:val="22"/>
        </w:rPr>
        <w:t>Entonces</w:t>
      </w:r>
      <w:r w:rsidR="008E51FD" w:rsidRPr="00ED066E">
        <w:rPr>
          <w:rFonts w:ascii="Arial" w:hAnsi="Arial" w:cs="Arial"/>
          <w:sz w:val="22"/>
        </w:rPr>
        <w:t xml:space="preserve">, </w:t>
      </w:r>
      <w:r w:rsidR="00772FD6" w:rsidRPr="00ED066E">
        <w:rPr>
          <w:rFonts w:ascii="Arial" w:hAnsi="Arial" w:cs="Arial"/>
          <w:sz w:val="22"/>
        </w:rPr>
        <w:t>la</w:t>
      </w:r>
      <w:r w:rsidR="009F54A1" w:rsidRPr="00ED066E">
        <w:rPr>
          <w:rFonts w:ascii="Arial" w:hAnsi="Arial" w:cs="Arial"/>
          <w:sz w:val="22"/>
        </w:rPr>
        <w:t>s</w:t>
      </w:r>
      <w:r w:rsidR="00772FD6" w:rsidRPr="00ED066E">
        <w:rPr>
          <w:rFonts w:ascii="Arial" w:hAnsi="Arial" w:cs="Arial"/>
          <w:sz w:val="22"/>
        </w:rPr>
        <w:t xml:space="preserve"> entidad</w:t>
      </w:r>
      <w:r w:rsidR="009F54A1" w:rsidRPr="00ED066E">
        <w:rPr>
          <w:rFonts w:ascii="Arial" w:hAnsi="Arial" w:cs="Arial"/>
          <w:sz w:val="22"/>
        </w:rPr>
        <w:t>es</w:t>
      </w:r>
      <w:r w:rsidR="00772FD6" w:rsidRPr="00ED066E">
        <w:rPr>
          <w:rFonts w:ascii="Arial" w:hAnsi="Arial" w:cs="Arial"/>
          <w:sz w:val="22"/>
        </w:rPr>
        <w:t xml:space="preserve"> </w:t>
      </w:r>
      <w:r w:rsidR="005D7D0C" w:rsidRPr="00ED066E">
        <w:rPr>
          <w:rFonts w:ascii="Arial" w:hAnsi="Arial" w:cs="Arial"/>
          <w:sz w:val="22"/>
        </w:rPr>
        <w:t xml:space="preserve">deben aplicar </w:t>
      </w:r>
      <w:r w:rsidR="00772FD6" w:rsidRPr="00ED066E">
        <w:rPr>
          <w:rFonts w:ascii="Arial" w:hAnsi="Arial" w:cs="Arial"/>
          <w:sz w:val="22"/>
        </w:rPr>
        <w:t>los Documentos Tipo cuando e</w:t>
      </w:r>
      <w:r w:rsidR="00B2761D" w:rsidRPr="00ED066E">
        <w:rPr>
          <w:rFonts w:ascii="Arial" w:hAnsi="Arial" w:cs="Arial"/>
          <w:sz w:val="22"/>
        </w:rPr>
        <w:t xml:space="preserve">l proceso </w:t>
      </w:r>
      <w:r w:rsidR="00FA721A" w:rsidRPr="00ED066E">
        <w:rPr>
          <w:rFonts w:ascii="Arial" w:hAnsi="Arial" w:cs="Arial"/>
          <w:sz w:val="22"/>
        </w:rPr>
        <w:t xml:space="preserve">de contratación </w:t>
      </w:r>
      <w:r w:rsidR="00B2761D" w:rsidRPr="00ED066E">
        <w:rPr>
          <w:rFonts w:ascii="Arial" w:hAnsi="Arial" w:cs="Arial"/>
          <w:sz w:val="22"/>
        </w:rPr>
        <w:t>se adelant</w:t>
      </w:r>
      <w:r w:rsidR="002015CE" w:rsidRPr="00ED066E">
        <w:rPr>
          <w:rFonts w:ascii="Arial" w:hAnsi="Arial" w:cs="Arial"/>
          <w:sz w:val="22"/>
        </w:rPr>
        <w:t>e</w:t>
      </w:r>
      <w:r w:rsidR="00B2761D" w:rsidRPr="00ED066E">
        <w:rPr>
          <w:rFonts w:ascii="Arial" w:hAnsi="Arial" w:cs="Arial"/>
          <w:sz w:val="22"/>
        </w:rPr>
        <w:t xml:space="preserve"> por la modalidad de selección abreviada, </w:t>
      </w:r>
      <w:r w:rsidR="009F54A1" w:rsidRPr="00ED066E">
        <w:rPr>
          <w:rFonts w:ascii="Arial" w:hAnsi="Arial" w:cs="Arial"/>
          <w:sz w:val="22"/>
        </w:rPr>
        <w:t>si</w:t>
      </w:r>
      <w:r w:rsidR="008E51FD" w:rsidRPr="00ED066E">
        <w:rPr>
          <w:rFonts w:ascii="Arial" w:hAnsi="Arial" w:cs="Arial"/>
          <w:sz w:val="22"/>
        </w:rPr>
        <w:t xml:space="preserve"> se </w:t>
      </w:r>
      <w:r w:rsidR="00F97BC8" w:rsidRPr="00ED066E">
        <w:rPr>
          <w:rFonts w:ascii="Arial" w:hAnsi="Arial" w:cs="Arial"/>
          <w:sz w:val="22"/>
        </w:rPr>
        <w:t>declar</w:t>
      </w:r>
      <w:r w:rsidR="009F54A1" w:rsidRPr="00ED066E">
        <w:rPr>
          <w:rFonts w:ascii="Arial" w:hAnsi="Arial" w:cs="Arial"/>
          <w:sz w:val="22"/>
        </w:rPr>
        <w:t>a</w:t>
      </w:r>
      <w:r w:rsidR="00F97BC8" w:rsidRPr="00ED066E">
        <w:rPr>
          <w:rFonts w:ascii="Arial" w:hAnsi="Arial" w:cs="Arial"/>
          <w:sz w:val="22"/>
        </w:rPr>
        <w:t xml:space="preserve"> desierto </w:t>
      </w:r>
      <w:r w:rsidR="008E51FD" w:rsidRPr="00ED066E">
        <w:rPr>
          <w:rFonts w:ascii="Arial" w:hAnsi="Arial" w:cs="Arial"/>
          <w:sz w:val="22"/>
        </w:rPr>
        <w:t xml:space="preserve">el proceso de licitación </w:t>
      </w:r>
      <w:r w:rsidR="00B2761D" w:rsidRPr="00ED066E">
        <w:rPr>
          <w:rFonts w:ascii="Arial" w:hAnsi="Arial" w:cs="Arial"/>
          <w:sz w:val="22"/>
        </w:rPr>
        <w:t>─</w:t>
      </w:r>
      <w:r w:rsidR="0063431C" w:rsidRPr="00ED066E">
        <w:rPr>
          <w:rFonts w:ascii="Arial" w:hAnsi="Arial" w:cs="Arial"/>
          <w:sz w:val="22"/>
        </w:rPr>
        <w:t xml:space="preserve">artículo 2º, </w:t>
      </w:r>
      <w:r w:rsidR="00093AF5" w:rsidRPr="00ED066E">
        <w:rPr>
          <w:rFonts w:ascii="Arial" w:hAnsi="Arial" w:cs="Arial"/>
          <w:sz w:val="22"/>
        </w:rPr>
        <w:t xml:space="preserve">numeral 2º, </w:t>
      </w:r>
      <w:r w:rsidR="00B2761D" w:rsidRPr="00ED066E">
        <w:rPr>
          <w:rFonts w:ascii="Arial" w:hAnsi="Arial" w:cs="Arial"/>
          <w:sz w:val="22"/>
        </w:rPr>
        <w:t xml:space="preserve">literal </w:t>
      </w:r>
      <w:r w:rsidR="00372D6F" w:rsidRPr="00ED066E">
        <w:rPr>
          <w:rFonts w:ascii="Arial" w:hAnsi="Arial" w:cs="Arial"/>
          <w:sz w:val="22"/>
        </w:rPr>
        <w:t>d</w:t>
      </w:r>
      <w:r w:rsidR="00093AF5" w:rsidRPr="00ED066E">
        <w:rPr>
          <w:rFonts w:ascii="Arial" w:hAnsi="Arial" w:cs="Arial"/>
          <w:sz w:val="22"/>
        </w:rPr>
        <w:t xml:space="preserve"> de la Ley 1150 de 2007─</w:t>
      </w:r>
      <w:r w:rsidR="003C735A" w:rsidRPr="00ED066E">
        <w:rPr>
          <w:rFonts w:ascii="Arial" w:hAnsi="Arial" w:cs="Arial"/>
          <w:sz w:val="22"/>
        </w:rPr>
        <w:t xml:space="preserve">, o </w:t>
      </w:r>
      <w:r w:rsidR="009F54A1" w:rsidRPr="00ED066E">
        <w:rPr>
          <w:rFonts w:ascii="Arial" w:hAnsi="Arial" w:cs="Arial"/>
          <w:sz w:val="22"/>
        </w:rPr>
        <w:t xml:space="preserve">si </w:t>
      </w:r>
      <w:r w:rsidR="003C735A" w:rsidRPr="00ED066E">
        <w:rPr>
          <w:rFonts w:ascii="Arial" w:hAnsi="Arial" w:cs="Arial"/>
          <w:sz w:val="22"/>
        </w:rPr>
        <w:t xml:space="preserve">se trata de un proceso de menor cuantía ─artículo 2º, numeral 2º, literal </w:t>
      </w:r>
      <w:r w:rsidR="001A7C7B" w:rsidRPr="00ED066E">
        <w:rPr>
          <w:rFonts w:ascii="Arial" w:hAnsi="Arial" w:cs="Arial"/>
          <w:sz w:val="22"/>
        </w:rPr>
        <w:t>b</w:t>
      </w:r>
      <w:r w:rsidR="003C735A" w:rsidRPr="00ED066E">
        <w:rPr>
          <w:rFonts w:ascii="Arial" w:hAnsi="Arial" w:cs="Arial"/>
          <w:sz w:val="22"/>
        </w:rPr>
        <w:t xml:space="preserve"> de la Ley 1150 de 2007─</w:t>
      </w:r>
      <w:r w:rsidR="008E51FD" w:rsidRPr="00ED066E">
        <w:rPr>
          <w:rFonts w:ascii="Arial" w:hAnsi="Arial" w:cs="Arial"/>
          <w:sz w:val="22"/>
        </w:rPr>
        <w:t>.</w:t>
      </w:r>
      <w:r w:rsidR="004F5F4F" w:rsidRPr="00ED066E">
        <w:rPr>
          <w:rFonts w:ascii="Arial" w:hAnsi="Arial" w:cs="Arial"/>
          <w:sz w:val="22"/>
        </w:rPr>
        <w:t xml:space="preserve"> </w:t>
      </w:r>
      <w:r w:rsidR="00732216" w:rsidRPr="00ED066E">
        <w:rPr>
          <w:rFonts w:ascii="Arial" w:hAnsi="Arial" w:cs="Arial"/>
          <w:sz w:val="22"/>
        </w:rPr>
        <w:t>En los demás casos</w:t>
      </w:r>
      <w:r w:rsidR="00EE3C54" w:rsidRPr="00ED066E">
        <w:rPr>
          <w:rFonts w:ascii="Arial" w:hAnsi="Arial" w:cs="Arial"/>
          <w:sz w:val="22"/>
        </w:rPr>
        <w:t xml:space="preserve"> </w:t>
      </w:r>
      <w:r w:rsidR="00B763ED" w:rsidRPr="00ED066E">
        <w:rPr>
          <w:rFonts w:ascii="Arial" w:hAnsi="Arial" w:cs="Arial"/>
          <w:sz w:val="22"/>
        </w:rPr>
        <w:t xml:space="preserve">en los </w:t>
      </w:r>
      <w:r w:rsidR="00EE3C54" w:rsidRPr="00ED066E">
        <w:rPr>
          <w:rFonts w:ascii="Arial" w:hAnsi="Arial" w:cs="Arial"/>
          <w:sz w:val="22"/>
        </w:rPr>
        <w:t>que se acuda al procedimiento de selección abreviada para Procesos de Contratación cuyo objeto sea una obra de infraestructura de transporte</w:t>
      </w:r>
      <w:r w:rsidR="0084284E" w:rsidRPr="00ED066E">
        <w:rPr>
          <w:rFonts w:ascii="Arial" w:hAnsi="Arial" w:cs="Arial"/>
          <w:sz w:val="22"/>
        </w:rPr>
        <w:t>,</w:t>
      </w:r>
      <w:r w:rsidR="00EE3C54" w:rsidRPr="00ED066E">
        <w:rPr>
          <w:rFonts w:ascii="Arial" w:hAnsi="Arial" w:cs="Arial"/>
          <w:sz w:val="22"/>
        </w:rPr>
        <w:t xml:space="preserve"> no se deben emplear los documentos tipo</w:t>
      </w:r>
      <w:r w:rsidR="0084284E" w:rsidRPr="00ED066E">
        <w:rPr>
          <w:rFonts w:ascii="Arial" w:hAnsi="Arial" w:cs="Arial"/>
          <w:sz w:val="22"/>
        </w:rPr>
        <w:t>,</w:t>
      </w:r>
      <w:r w:rsidR="00EE3C54" w:rsidRPr="00ED066E">
        <w:rPr>
          <w:rFonts w:ascii="Arial" w:hAnsi="Arial" w:cs="Arial"/>
          <w:sz w:val="22"/>
        </w:rPr>
        <w:t xml:space="preserve"> implementados y desarrollados a través de las Resoluciones Nos. 1798 de 2019 y </w:t>
      </w:r>
      <w:r w:rsidR="00C70F9C" w:rsidRPr="00ED066E">
        <w:rPr>
          <w:rFonts w:ascii="Arial" w:hAnsi="Arial" w:cs="Arial"/>
          <w:sz w:val="22"/>
        </w:rPr>
        <w:t>0</w:t>
      </w:r>
      <w:r w:rsidR="00EE3C54" w:rsidRPr="00ED066E">
        <w:rPr>
          <w:rFonts w:ascii="Arial" w:hAnsi="Arial" w:cs="Arial"/>
          <w:sz w:val="22"/>
        </w:rPr>
        <w:t>44 de 2020</w:t>
      </w:r>
      <w:r w:rsidR="00CE657C" w:rsidRPr="00ED066E">
        <w:rPr>
          <w:rFonts w:ascii="Arial" w:hAnsi="Arial" w:cs="Arial"/>
          <w:sz w:val="22"/>
        </w:rPr>
        <w:t>.</w:t>
      </w:r>
    </w:p>
    <w:p w14:paraId="5561DC9A" w14:textId="57CE379F" w:rsidR="00172BB3" w:rsidRPr="00ED066E" w:rsidRDefault="00505A47" w:rsidP="00172BB3">
      <w:pPr>
        <w:spacing w:before="120" w:line="276" w:lineRule="auto"/>
        <w:ind w:firstLine="709"/>
        <w:jc w:val="both"/>
        <w:rPr>
          <w:rFonts w:ascii="Arial" w:hAnsi="Arial" w:cs="Arial"/>
          <w:sz w:val="22"/>
        </w:rPr>
      </w:pPr>
      <w:r w:rsidRPr="00ED066E">
        <w:rPr>
          <w:rFonts w:ascii="Arial" w:hAnsi="Arial" w:cs="Arial"/>
          <w:sz w:val="22"/>
        </w:rPr>
        <w:lastRenderedPageBreak/>
        <w:t xml:space="preserve">Sin perjuicio de lo dicho, </w:t>
      </w:r>
      <w:r w:rsidR="00D7522E" w:rsidRPr="00ED066E">
        <w:rPr>
          <w:rFonts w:ascii="Arial" w:hAnsi="Arial" w:cs="Arial"/>
          <w:sz w:val="22"/>
        </w:rPr>
        <w:t>l</w:t>
      </w:r>
      <w:r w:rsidR="00172BB3" w:rsidRPr="00ED066E">
        <w:rPr>
          <w:rFonts w:ascii="Arial" w:hAnsi="Arial" w:cs="Arial"/>
          <w:sz w:val="22"/>
        </w:rPr>
        <w:t>os Documentos Tipo también deben aplicarse en el evento establecido en el artículo 2.2.1.2.6.1.5. del Decreto 1082 de 2015</w:t>
      </w:r>
      <w:r w:rsidR="003F1F06" w:rsidRPr="00ED066E">
        <w:rPr>
          <w:rStyle w:val="Refdenotaalpie"/>
          <w:rFonts w:ascii="Arial" w:hAnsi="Arial" w:cs="Arial"/>
          <w:sz w:val="22"/>
        </w:rPr>
        <w:footnoteReference w:id="4"/>
      </w:r>
      <w:r w:rsidR="00172BB3" w:rsidRPr="00ED066E">
        <w:rPr>
          <w:rFonts w:ascii="Arial" w:hAnsi="Arial" w:cs="Arial"/>
          <w:sz w:val="22"/>
        </w:rPr>
        <w:t xml:space="preserve">, esto es, para la adquisición de bienes o servicios adicionales a la obra pública de infraestructura de transporte. </w:t>
      </w:r>
    </w:p>
    <w:p w14:paraId="518050DC" w14:textId="269E52F4" w:rsidR="005A3AE3" w:rsidRPr="00ED066E" w:rsidRDefault="006476FA" w:rsidP="00BD0076">
      <w:pPr>
        <w:spacing w:before="120" w:line="276" w:lineRule="auto"/>
        <w:ind w:firstLine="709"/>
        <w:jc w:val="both"/>
        <w:rPr>
          <w:rFonts w:ascii="Arial" w:hAnsi="Arial" w:cs="Arial"/>
          <w:sz w:val="22"/>
        </w:rPr>
      </w:pPr>
      <w:r w:rsidRPr="00ED066E">
        <w:rPr>
          <w:rFonts w:ascii="Arial" w:hAnsi="Arial" w:cs="Arial"/>
          <w:sz w:val="22"/>
        </w:rPr>
        <w:t xml:space="preserve">De otro lado, </w:t>
      </w:r>
      <w:r w:rsidR="00A80C55" w:rsidRPr="00ED066E">
        <w:rPr>
          <w:rFonts w:ascii="Arial" w:hAnsi="Arial" w:cs="Arial"/>
          <w:sz w:val="22"/>
        </w:rPr>
        <w:t xml:space="preserve">en </w:t>
      </w:r>
      <w:r w:rsidR="003F06DD" w:rsidRPr="00ED066E">
        <w:rPr>
          <w:rFonts w:ascii="Arial" w:hAnsi="Arial" w:cs="Arial"/>
          <w:sz w:val="22"/>
        </w:rPr>
        <w:t>los Documentos Base</w:t>
      </w:r>
      <w:r w:rsidR="00A80C55" w:rsidRPr="00ED066E">
        <w:rPr>
          <w:rFonts w:ascii="Arial" w:hAnsi="Arial" w:cs="Arial"/>
          <w:sz w:val="22"/>
        </w:rPr>
        <w:t xml:space="preserve"> </w:t>
      </w:r>
      <w:r w:rsidR="003355A0" w:rsidRPr="00ED066E">
        <w:rPr>
          <w:rFonts w:ascii="Arial" w:hAnsi="Arial" w:cs="Arial"/>
          <w:sz w:val="22"/>
        </w:rPr>
        <w:t>de licitación pública y de selección abreviada se hace referencia a</w:t>
      </w:r>
      <w:r w:rsidR="00AB50D7" w:rsidRPr="00ED066E">
        <w:rPr>
          <w:rFonts w:ascii="Arial" w:hAnsi="Arial" w:cs="Arial"/>
          <w:sz w:val="22"/>
        </w:rPr>
        <w:t>l ámbito de aplicación de los Pliegos Ti</w:t>
      </w:r>
      <w:r w:rsidR="00EA518F" w:rsidRPr="00ED066E">
        <w:rPr>
          <w:rFonts w:ascii="Arial" w:hAnsi="Arial" w:cs="Arial"/>
          <w:sz w:val="22"/>
        </w:rPr>
        <w:t>po</w:t>
      </w:r>
      <w:r w:rsidR="006B057B" w:rsidRPr="00ED066E">
        <w:rPr>
          <w:rFonts w:ascii="Arial" w:hAnsi="Arial" w:cs="Arial"/>
          <w:sz w:val="22"/>
        </w:rPr>
        <w:t>.</w:t>
      </w:r>
      <w:r w:rsidR="00EA518F" w:rsidRPr="00ED066E">
        <w:rPr>
          <w:rFonts w:ascii="Arial" w:hAnsi="Arial" w:cs="Arial"/>
          <w:sz w:val="22"/>
        </w:rPr>
        <w:t xml:space="preserve"> </w:t>
      </w:r>
      <w:r w:rsidR="005A3AE3" w:rsidRPr="00ED066E">
        <w:rPr>
          <w:rFonts w:ascii="Arial" w:hAnsi="Arial" w:cs="Arial"/>
          <w:sz w:val="22"/>
        </w:rPr>
        <w:t>El primero,</w:t>
      </w:r>
      <w:r w:rsidR="00EA518F" w:rsidRPr="00ED066E">
        <w:rPr>
          <w:rFonts w:ascii="Arial" w:hAnsi="Arial" w:cs="Arial"/>
          <w:sz w:val="22"/>
        </w:rPr>
        <w:t xml:space="preserve"> establece que </w:t>
      </w:r>
      <w:r w:rsidR="006E18EB" w:rsidRPr="00ED066E">
        <w:rPr>
          <w:rFonts w:ascii="Arial" w:hAnsi="Arial" w:cs="Arial"/>
          <w:sz w:val="22"/>
        </w:rPr>
        <w:t>«los Documentos Tipo aplican a los procesos de licitación de obra pública de infraestructura de transporte (versión 2), que correspondan a las actividades definidas en la Matriz 1 – Experiencia»</w:t>
      </w:r>
      <w:r w:rsidR="00E35DF3" w:rsidRPr="00ED066E">
        <w:rPr>
          <w:rFonts w:ascii="Arial" w:hAnsi="Arial" w:cs="Arial"/>
          <w:sz w:val="22"/>
        </w:rPr>
        <w:t xml:space="preserve">. El segundo, dispone que </w:t>
      </w:r>
      <w:r w:rsidR="00906A87" w:rsidRPr="00ED066E">
        <w:rPr>
          <w:rFonts w:ascii="Arial" w:hAnsi="Arial" w:cs="Arial"/>
          <w:sz w:val="22"/>
        </w:rPr>
        <w:t xml:space="preserve">«estos Documentos Tipo aplican a los procesos de selección abreviada de menor cuantía de obra pública de infraestructura de transporte, que correspondan a las actividades definidas en la Matriz 1 – Experiencia». </w:t>
      </w:r>
      <w:r w:rsidR="00F73D45" w:rsidRPr="00ED066E">
        <w:rPr>
          <w:rFonts w:ascii="Arial" w:hAnsi="Arial" w:cs="Arial"/>
          <w:sz w:val="22"/>
        </w:rPr>
        <w:t xml:space="preserve">Asimismo, los referidos documentos establecen, respectivamente, que </w:t>
      </w:r>
      <w:r w:rsidR="00906A87" w:rsidRPr="00ED066E">
        <w:rPr>
          <w:rFonts w:ascii="Arial" w:hAnsi="Arial" w:cs="Arial"/>
          <w:sz w:val="22"/>
        </w:rPr>
        <w:t>«</w:t>
      </w:r>
      <w:r w:rsidR="00E079CB" w:rsidRPr="00ED066E">
        <w:rPr>
          <w:rFonts w:ascii="Arial" w:hAnsi="Arial" w:cs="Arial"/>
          <w:sz w:val="22"/>
        </w:rPr>
        <w:t>las actividades de infraestructura de transporte no contempladas en la Matriz 1 – Experiencia no tienen que aplicar los Documentos Tipo», y que «</w:t>
      </w:r>
      <w:r w:rsidR="00A53878" w:rsidRPr="00ED066E">
        <w:rPr>
          <w:rFonts w:ascii="Arial" w:hAnsi="Arial" w:cs="Arial"/>
          <w:sz w:val="22"/>
        </w:rPr>
        <w:t>las actividades de infraestructura de transporte no contempladas en la Matriz 1 – Experiencia no tienen que aplicar los Documentos Tipo».</w:t>
      </w:r>
    </w:p>
    <w:p w14:paraId="561B5969" w14:textId="248A822A" w:rsidR="006B057B" w:rsidRPr="00ED066E" w:rsidRDefault="00070D38" w:rsidP="00BD0076">
      <w:pPr>
        <w:spacing w:before="120" w:line="276" w:lineRule="auto"/>
        <w:ind w:firstLine="709"/>
        <w:jc w:val="both"/>
        <w:rPr>
          <w:rFonts w:ascii="Arial" w:hAnsi="Arial" w:cs="Arial"/>
          <w:sz w:val="22"/>
        </w:rPr>
      </w:pPr>
      <w:r w:rsidRPr="00ED066E">
        <w:rPr>
          <w:rFonts w:ascii="Arial" w:hAnsi="Arial" w:cs="Arial"/>
          <w:sz w:val="22"/>
        </w:rPr>
        <w:t xml:space="preserve">Para </w:t>
      </w:r>
      <w:r w:rsidR="00F42B5B" w:rsidRPr="00ED066E">
        <w:rPr>
          <w:rFonts w:ascii="Arial" w:hAnsi="Arial" w:cs="Arial"/>
          <w:sz w:val="22"/>
        </w:rPr>
        <w:t>determina</w:t>
      </w:r>
      <w:r w:rsidRPr="00ED066E">
        <w:rPr>
          <w:rFonts w:ascii="Arial" w:hAnsi="Arial" w:cs="Arial"/>
          <w:sz w:val="22"/>
        </w:rPr>
        <w:t>r</w:t>
      </w:r>
      <w:r w:rsidR="00F42B5B" w:rsidRPr="00ED066E">
        <w:rPr>
          <w:rFonts w:ascii="Arial" w:hAnsi="Arial" w:cs="Arial"/>
          <w:sz w:val="22"/>
        </w:rPr>
        <w:t xml:space="preserve"> el ámbito de aplicación de los Documentos Tipo, </w:t>
      </w:r>
      <w:r w:rsidRPr="00ED066E">
        <w:rPr>
          <w:rFonts w:ascii="Arial" w:hAnsi="Arial" w:cs="Arial"/>
          <w:sz w:val="22"/>
        </w:rPr>
        <w:t>entonces</w:t>
      </w:r>
      <w:r w:rsidR="00F42B5B" w:rsidRPr="00ED066E">
        <w:rPr>
          <w:rFonts w:ascii="Arial" w:hAnsi="Arial" w:cs="Arial"/>
          <w:sz w:val="22"/>
        </w:rPr>
        <w:t xml:space="preserve">, </w:t>
      </w:r>
      <w:r w:rsidRPr="00ED066E">
        <w:rPr>
          <w:rFonts w:ascii="Arial" w:hAnsi="Arial" w:cs="Arial"/>
          <w:sz w:val="22"/>
        </w:rPr>
        <w:t>se debe acudir a la Matriz 1</w:t>
      </w:r>
      <w:r w:rsidR="00E62A1B" w:rsidRPr="00ED066E">
        <w:rPr>
          <w:rFonts w:ascii="Arial" w:hAnsi="Arial" w:cs="Arial"/>
          <w:sz w:val="22"/>
        </w:rPr>
        <w:t xml:space="preserve"> ─ Experiencia</w:t>
      </w:r>
      <w:r w:rsidR="004B25C5" w:rsidRPr="00ED066E">
        <w:rPr>
          <w:rFonts w:ascii="Arial" w:hAnsi="Arial" w:cs="Arial"/>
          <w:sz w:val="22"/>
        </w:rPr>
        <w:t xml:space="preserve"> (en adelante Matriz 1). </w:t>
      </w:r>
      <w:r w:rsidR="00D0008B" w:rsidRPr="00ED066E">
        <w:rPr>
          <w:rFonts w:ascii="Arial" w:hAnsi="Arial" w:cs="Arial"/>
          <w:sz w:val="22"/>
        </w:rPr>
        <w:t xml:space="preserve">En ambos casos, </w:t>
      </w:r>
      <w:r w:rsidR="007F4514" w:rsidRPr="00ED066E">
        <w:rPr>
          <w:rFonts w:ascii="Arial" w:hAnsi="Arial" w:cs="Arial"/>
          <w:sz w:val="22"/>
        </w:rPr>
        <w:t>l</w:t>
      </w:r>
      <w:r w:rsidR="004B25C5" w:rsidRPr="00ED066E">
        <w:rPr>
          <w:rFonts w:ascii="Arial" w:hAnsi="Arial" w:cs="Arial"/>
          <w:sz w:val="22"/>
        </w:rPr>
        <w:t xml:space="preserve">a Matriz 1 de los Pliegos Tipo </w:t>
      </w:r>
      <w:r w:rsidR="00182776" w:rsidRPr="00ED066E">
        <w:rPr>
          <w:rFonts w:ascii="Arial" w:hAnsi="Arial" w:cs="Arial"/>
          <w:sz w:val="22"/>
        </w:rPr>
        <w:t xml:space="preserve">está constituida por ocho </w:t>
      </w:r>
      <w:r w:rsidR="009B4B19" w:rsidRPr="00ED066E">
        <w:rPr>
          <w:rFonts w:ascii="Arial" w:hAnsi="Arial" w:cs="Arial"/>
          <w:sz w:val="22"/>
        </w:rPr>
        <w:t>(</w:t>
      </w:r>
      <w:r w:rsidR="00182776" w:rsidRPr="00ED066E">
        <w:rPr>
          <w:rFonts w:ascii="Arial" w:hAnsi="Arial" w:cs="Arial"/>
          <w:sz w:val="22"/>
        </w:rPr>
        <w:t>8</w:t>
      </w:r>
      <w:r w:rsidR="009B4B19" w:rsidRPr="00ED066E">
        <w:rPr>
          <w:rFonts w:ascii="Arial" w:hAnsi="Arial" w:cs="Arial"/>
          <w:sz w:val="22"/>
        </w:rPr>
        <w:t>)</w:t>
      </w:r>
      <w:r w:rsidR="00182776" w:rsidRPr="00ED066E">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w:t>
      </w:r>
      <w:r w:rsidR="00D0008B" w:rsidRPr="00ED066E">
        <w:rPr>
          <w:rFonts w:ascii="Arial" w:hAnsi="Arial" w:cs="Arial"/>
          <w:sz w:val="22"/>
        </w:rPr>
        <w:t>Est</w:t>
      </w:r>
      <w:r w:rsidR="00BE3DB5" w:rsidRPr="00ED066E">
        <w:rPr>
          <w:rFonts w:ascii="Arial" w:hAnsi="Arial" w:cs="Arial"/>
          <w:sz w:val="22"/>
        </w:rPr>
        <w:t>as</w:t>
      </w:r>
      <w:r w:rsidR="00792691" w:rsidRPr="00ED066E">
        <w:rPr>
          <w:rFonts w:ascii="Arial" w:hAnsi="Arial" w:cs="Arial"/>
          <w:sz w:val="22"/>
        </w:rPr>
        <w:t xml:space="preserve"> obras de infraestructura de transporte</w:t>
      </w:r>
      <w:r w:rsidR="00F20F0D" w:rsidRPr="00ED066E">
        <w:rPr>
          <w:rFonts w:ascii="Arial" w:hAnsi="Arial" w:cs="Arial"/>
          <w:sz w:val="22"/>
        </w:rPr>
        <w:t xml:space="preserve">, a su vez, </w:t>
      </w:r>
      <w:r w:rsidR="007F4514" w:rsidRPr="00ED066E">
        <w:rPr>
          <w:rFonts w:ascii="Arial" w:hAnsi="Arial" w:cs="Arial"/>
          <w:sz w:val="22"/>
        </w:rPr>
        <w:t xml:space="preserve">se encuentran </w:t>
      </w:r>
      <w:r w:rsidR="00F20F0D" w:rsidRPr="00ED066E">
        <w:rPr>
          <w:rFonts w:ascii="Arial" w:hAnsi="Arial" w:cs="Arial"/>
          <w:sz w:val="22"/>
        </w:rPr>
        <w:t>subdivididas</w:t>
      </w:r>
      <w:r w:rsidR="00083023" w:rsidRPr="00ED066E">
        <w:rPr>
          <w:rFonts w:ascii="Arial" w:hAnsi="Arial" w:cs="Arial"/>
          <w:sz w:val="22"/>
        </w:rPr>
        <w:t xml:space="preserve"> en </w:t>
      </w:r>
      <w:r w:rsidR="000E11AC" w:rsidRPr="00ED066E">
        <w:rPr>
          <w:rFonts w:ascii="Arial" w:hAnsi="Arial" w:cs="Arial"/>
          <w:sz w:val="22"/>
        </w:rPr>
        <w:t xml:space="preserve">la Matriz 1 como </w:t>
      </w:r>
      <w:r w:rsidR="00083023" w:rsidRPr="00ED066E">
        <w:rPr>
          <w:rFonts w:ascii="Arial" w:hAnsi="Arial" w:cs="Arial"/>
          <w:sz w:val="22"/>
        </w:rPr>
        <w:t>«actividades a contratar».</w:t>
      </w:r>
    </w:p>
    <w:p w14:paraId="59CC195C" w14:textId="2AC56A98" w:rsidR="004501E4" w:rsidRPr="00ED066E" w:rsidRDefault="004E3943" w:rsidP="00BD0076">
      <w:pPr>
        <w:spacing w:before="120" w:line="276" w:lineRule="auto"/>
        <w:ind w:firstLine="709"/>
        <w:jc w:val="both"/>
        <w:rPr>
          <w:rFonts w:ascii="Arial" w:hAnsi="Arial" w:cs="Arial"/>
          <w:sz w:val="22"/>
        </w:rPr>
      </w:pPr>
      <w:r w:rsidRPr="00ED066E">
        <w:rPr>
          <w:rFonts w:ascii="Arial" w:hAnsi="Arial" w:cs="Arial"/>
          <w:sz w:val="22"/>
        </w:rPr>
        <w:lastRenderedPageBreak/>
        <w:t xml:space="preserve">Por ejemplo, </w:t>
      </w:r>
      <w:r w:rsidR="00AF7706" w:rsidRPr="00ED066E">
        <w:rPr>
          <w:rFonts w:ascii="Arial" w:hAnsi="Arial" w:cs="Arial"/>
          <w:sz w:val="22"/>
        </w:rPr>
        <w:t>la</w:t>
      </w:r>
      <w:r w:rsidR="008F24C4" w:rsidRPr="00ED066E">
        <w:rPr>
          <w:rFonts w:ascii="Arial" w:hAnsi="Arial" w:cs="Arial"/>
          <w:sz w:val="22"/>
        </w:rPr>
        <w:t>s</w:t>
      </w:r>
      <w:r w:rsidR="00AF7706" w:rsidRPr="00ED066E">
        <w:rPr>
          <w:rFonts w:ascii="Arial" w:hAnsi="Arial" w:cs="Arial"/>
          <w:sz w:val="22"/>
        </w:rPr>
        <w:t xml:space="preserve"> </w:t>
      </w:r>
      <w:r w:rsidR="004501E4" w:rsidRPr="00ED066E">
        <w:rPr>
          <w:rFonts w:ascii="Arial" w:hAnsi="Arial" w:cs="Arial"/>
          <w:sz w:val="22"/>
        </w:rPr>
        <w:t>«obras en vías terciarias» están subdivididas en tres actividades a contratar, a saber: «2.1 PROYECTOS DE CONSTRUCCIÓN DE VÍAS TERCIARIAS», «2.2 MEJORAMIENTO EN VÍAS TERCIARIAS» y «2.3 MANTENIMIENTO O REHABILITACIÓN EN VÍAS TERCIARIAS»</w:t>
      </w:r>
      <w:r w:rsidR="00532860" w:rsidRPr="00ED066E">
        <w:rPr>
          <w:rFonts w:ascii="Arial" w:hAnsi="Arial" w:cs="Arial"/>
          <w:sz w:val="22"/>
        </w:rPr>
        <w:t xml:space="preserve">. </w:t>
      </w:r>
      <w:r w:rsidR="0047425C" w:rsidRPr="00ED066E">
        <w:rPr>
          <w:rFonts w:ascii="Arial" w:hAnsi="Arial" w:cs="Arial"/>
          <w:sz w:val="22"/>
        </w:rPr>
        <w:t xml:space="preserve">Esta división es la misma en los Documentos Tipo de licitación pública y </w:t>
      </w:r>
      <w:r w:rsidR="008F24C4" w:rsidRPr="00ED066E">
        <w:rPr>
          <w:rFonts w:ascii="Arial" w:hAnsi="Arial" w:cs="Arial"/>
          <w:sz w:val="22"/>
        </w:rPr>
        <w:t xml:space="preserve">en los </w:t>
      </w:r>
      <w:r w:rsidR="0047425C" w:rsidRPr="00ED066E">
        <w:rPr>
          <w:rFonts w:ascii="Arial" w:hAnsi="Arial" w:cs="Arial"/>
          <w:sz w:val="22"/>
        </w:rPr>
        <w:t>de selección abreviada de menor cuantía</w:t>
      </w:r>
      <w:r w:rsidR="00632661" w:rsidRPr="00ED066E">
        <w:rPr>
          <w:rFonts w:ascii="Arial" w:hAnsi="Arial" w:cs="Arial"/>
          <w:sz w:val="22"/>
        </w:rPr>
        <w:t>.</w:t>
      </w:r>
      <w:r w:rsidR="008F24C4" w:rsidRPr="00ED066E">
        <w:rPr>
          <w:rFonts w:ascii="Arial" w:hAnsi="Arial" w:cs="Arial"/>
          <w:sz w:val="22"/>
        </w:rPr>
        <w:t xml:space="preserve"> De esta forma</w:t>
      </w:r>
      <w:r w:rsidR="0047425C" w:rsidRPr="00ED066E">
        <w:rPr>
          <w:rFonts w:ascii="Arial" w:hAnsi="Arial" w:cs="Arial"/>
          <w:sz w:val="22"/>
        </w:rPr>
        <w:t>, s</w:t>
      </w:r>
      <w:r w:rsidR="001026F1" w:rsidRPr="00ED066E">
        <w:rPr>
          <w:rFonts w:ascii="Arial" w:hAnsi="Arial" w:cs="Arial"/>
          <w:sz w:val="22"/>
        </w:rPr>
        <w:t xml:space="preserve">i la entidad pretende contratar alguna de </w:t>
      </w:r>
      <w:r w:rsidR="008F24C4" w:rsidRPr="00ED066E">
        <w:rPr>
          <w:rFonts w:ascii="Arial" w:hAnsi="Arial" w:cs="Arial"/>
          <w:sz w:val="22"/>
        </w:rPr>
        <w:t xml:space="preserve">tales </w:t>
      </w:r>
      <w:r w:rsidR="001026F1" w:rsidRPr="00ED066E">
        <w:rPr>
          <w:rFonts w:ascii="Arial" w:hAnsi="Arial" w:cs="Arial"/>
          <w:sz w:val="22"/>
        </w:rPr>
        <w:t>actividades, debe acudir a los Documentos Tipo</w:t>
      </w:r>
      <w:r w:rsidR="00F27B31" w:rsidRPr="00ED066E">
        <w:rPr>
          <w:rFonts w:ascii="Arial" w:hAnsi="Arial" w:cs="Arial"/>
          <w:sz w:val="22"/>
        </w:rPr>
        <w:t>,</w:t>
      </w:r>
      <w:r w:rsidR="0047425C" w:rsidRPr="00ED066E">
        <w:rPr>
          <w:rFonts w:ascii="Arial" w:hAnsi="Arial" w:cs="Arial"/>
          <w:sz w:val="22"/>
        </w:rPr>
        <w:t xml:space="preserve"> </w:t>
      </w:r>
      <w:r w:rsidR="00450BB2" w:rsidRPr="00ED066E">
        <w:rPr>
          <w:rFonts w:ascii="Arial" w:hAnsi="Arial" w:cs="Arial"/>
          <w:sz w:val="22"/>
        </w:rPr>
        <w:t xml:space="preserve">ya sea </w:t>
      </w:r>
      <w:r w:rsidR="0047425C" w:rsidRPr="00ED066E">
        <w:rPr>
          <w:rFonts w:ascii="Arial" w:hAnsi="Arial" w:cs="Arial"/>
          <w:sz w:val="22"/>
        </w:rPr>
        <w:t xml:space="preserve">a los de licitación pública o </w:t>
      </w:r>
      <w:r w:rsidR="00B90CB1" w:rsidRPr="00ED066E">
        <w:rPr>
          <w:rFonts w:ascii="Arial" w:hAnsi="Arial" w:cs="Arial"/>
          <w:sz w:val="22"/>
        </w:rPr>
        <w:t xml:space="preserve">a los </w:t>
      </w:r>
      <w:r w:rsidR="00DE0A79" w:rsidRPr="00ED066E">
        <w:rPr>
          <w:rFonts w:ascii="Arial" w:hAnsi="Arial" w:cs="Arial"/>
          <w:sz w:val="22"/>
        </w:rPr>
        <w:t xml:space="preserve">de </w:t>
      </w:r>
      <w:r w:rsidR="00B90CB1" w:rsidRPr="00ED066E">
        <w:rPr>
          <w:rFonts w:ascii="Arial" w:hAnsi="Arial" w:cs="Arial"/>
          <w:sz w:val="22"/>
        </w:rPr>
        <w:t xml:space="preserve">selección abreviada de menor cuantía, dependiendo </w:t>
      </w:r>
      <w:r w:rsidR="00DE0A79" w:rsidRPr="00ED066E">
        <w:rPr>
          <w:rFonts w:ascii="Arial" w:hAnsi="Arial" w:cs="Arial"/>
          <w:sz w:val="22"/>
        </w:rPr>
        <w:t xml:space="preserve">de </w:t>
      </w:r>
      <w:r w:rsidR="00B90CB1" w:rsidRPr="00ED066E">
        <w:rPr>
          <w:rFonts w:ascii="Arial" w:hAnsi="Arial" w:cs="Arial"/>
          <w:sz w:val="22"/>
        </w:rPr>
        <w:t>las particularidades del proceso de contratación.</w:t>
      </w:r>
    </w:p>
    <w:p w14:paraId="216FDB4D" w14:textId="77777777" w:rsidR="008E0FA8" w:rsidRPr="00ED066E" w:rsidRDefault="008E0FA8" w:rsidP="008E0FA8">
      <w:pPr>
        <w:spacing w:before="120" w:line="276" w:lineRule="auto"/>
        <w:ind w:firstLine="709"/>
        <w:jc w:val="both"/>
        <w:rPr>
          <w:rFonts w:ascii="Arial" w:hAnsi="Arial" w:cs="Arial"/>
          <w:sz w:val="22"/>
        </w:rPr>
      </w:pPr>
      <w:r w:rsidRPr="00ED066E">
        <w:rPr>
          <w:rFonts w:ascii="Arial" w:hAnsi="Arial" w:cs="Arial"/>
          <w:sz w:val="22"/>
        </w:rPr>
        <w:t>Esto, claro está, sin perjuicio de la aplicación de los Documentos Tipo en virtud del artículo 2.2.1.2.6.1.5. del Decreto 1082 de 2015, adicionado por el artículo 1º del Decreto 342 de 2019, que establece lo siguiente:</w:t>
      </w:r>
    </w:p>
    <w:p w14:paraId="5B3CD48A" w14:textId="77777777" w:rsidR="008E0FA8" w:rsidRPr="00ED066E" w:rsidRDefault="008E0FA8" w:rsidP="008E0FA8">
      <w:pPr>
        <w:jc w:val="both"/>
        <w:rPr>
          <w:rFonts w:ascii="Arial" w:hAnsi="Arial" w:cs="Arial"/>
          <w:sz w:val="22"/>
        </w:rPr>
      </w:pPr>
    </w:p>
    <w:p w14:paraId="47B29B7B" w14:textId="77777777" w:rsidR="008E0FA8" w:rsidRPr="00ED066E" w:rsidRDefault="008E0FA8" w:rsidP="00ED066E">
      <w:pPr>
        <w:ind w:left="709" w:right="758"/>
        <w:jc w:val="both"/>
        <w:rPr>
          <w:rFonts w:ascii="Arial" w:hAnsi="Arial" w:cs="Arial"/>
          <w:sz w:val="21"/>
          <w:szCs w:val="21"/>
        </w:rPr>
      </w:pPr>
      <w:r w:rsidRPr="00ED066E">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A03A65C" w14:textId="77777777" w:rsidR="008E0FA8" w:rsidRPr="00ED066E" w:rsidRDefault="008E0FA8" w:rsidP="00ED066E">
      <w:pPr>
        <w:ind w:left="709" w:right="758"/>
        <w:jc w:val="both"/>
        <w:rPr>
          <w:rFonts w:ascii="Arial" w:hAnsi="Arial" w:cs="Arial"/>
          <w:sz w:val="21"/>
          <w:szCs w:val="21"/>
        </w:rPr>
      </w:pPr>
    </w:p>
    <w:p w14:paraId="6911E7BE" w14:textId="77777777" w:rsidR="008E0FA8" w:rsidRPr="00ED066E" w:rsidRDefault="008E0FA8" w:rsidP="00ED066E">
      <w:pPr>
        <w:ind w:left="709" w:right="758"/>
        <w:jc w:val="both"/>
        <w:rPr>
          <w:rFonts w:ascii="Arial" w:hAnsi="Arial" w:cs="Arial"/>
          <w:sz w:val="21"/>
          <w:szCs w:val="21"/>
        </w:rPr>
      </w:pPr>
      <w:r w:rsidRPr="00ED066E">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6EF4596F" w14:textId="77777777" w:rsidR="008E0FA8" w:rsidRPr="00ED066E" w:rsidRDefault="008E0FA8" w:rsidP="00ED066E">
      <w:pPr>
        <w:ind w:left="709" w:right="758"/>
        <w:jc w:val="both"/>
        <w:rPr>
          <w:rFonts w:ascii="Arial" w:hAnsi="Arial" w:cs="Arial"/>
          <w:sz w:val="21"/>
          <w:szCs w:val="21"/>
        </w:rPr>
      </w:pPr>
    </w:p>
    <w:p w14:paraId="2F17E95E" w14:textId="77777777" w:rsidR="008E0FA8" w:rsidRPr="00ED066E" w:rsidRDefault="008E0FA8" w:rsidP="00ED066E">
      <w:pPr>
        <w:ind w:left="709" w:right="758"/>
        <w:jc w:val="both"/>
        <w:rPr>
          <w:rFonts w:ascii="Arial" w:hAnsi="Arial" w:cs="Arial"/>
          <w:sz w:val="21"/>
          <w:szCs w:val="21"/>
        </w:rPr>
      </w:pPr>
      <w:r w:rsidRPr="00ED066E">
        <w:rPr>
          <w:rFonts w:ascii="Arial" w:hAnsi="Arial" w:cs="Arial"/>
          <w:sz w:val="21"/>
          <w:szCs w:val="21"/>
        </w:rPr>
        <w:t>2. Conservar los requisitos exigidos en los Documentos Tipo.</w:t>
      </w:r>
    </w:p>
    <w:p w14:paraId="4360804F" w14:textId="77777777" w:rsidR="008E0FA8" w:rsidRPr="00ED066E" w:rsidRDefault="008E0FA8" w:rsidP="00ED066E">
      <w:pPr>
        <w:ind w:left="709" w:right="758"/>
        <w:jc w:val="both"/>
        <w:rPr>
          <w:rFonts w:ascii="Arial" w:hAnsi="Arial" w:cs="Arial"/>
          <w:sz w:val="21"/>
          <w:szCs w:val="21"/>
        </w:rPr>
      </w:pPr>
    </w:p>
    <w:p w14:paraId="68272346" w14:textId="77777777" w:rsidR="008E0FA8" w:rsidRPr="00ED066E" w:rsidRDefault="008E0FA8" w:rsidP="00ED066E">
      <w:pPr>
        <w:ind w:left="709" w:right="758"/>
        <w:jc w:val="both"/>
        <w:rPr>
          <w:rFonts w:ascii="Arial" w:hAnsi="Arial" w:cs="Arial"/>
          <w:sz w:val="21"/>
          <w:szCs w:val="21"/>
        </w:rPr>
      </w:pPr>
      <w:r w:rsidRPr="00ED066E">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14:paraId="408126B2" w14:textId="77777777" w:rsidR="008E0FA8" w:rsidRPr="00ED066E" w:rsidRDefault="008E0FA8" w:rsidP="00ED066E">
      <w:pPr>
        <w:ind w:left="709" w:right="758"/>
        <w:jc w:val="both"/>
        <w:rPr>
          <w:rFonts w:ascii="Arial" w:hAnsi="Arial" w:cs="Arial"/>
          <w:sz w:val="21"/>
          <w:szCs w:val="21"/>
        </w:rPr>
      </w:pPr>
    </w:p>
    <w:p w14:paraId="35B65494" w14:textId="77777777" w:rsidR="008E0FA8" w:rsidRPr="00ED066E" w:rsidRDefault="008E0FA8" w:rsidP="00ED066E">
      <w:pPr>
        <w:ind w:left="709" w:right="758"/>
        <w:jc w:val="both"/>
        <w:rPr>
          <w:rFonts w:ascii="Arial" w:hAnsi="Arial" w:cs="Arial"/>
          <w:sz w:val="21"/>
          <w:szCs w:val="21"/>
        </w:rPr>
      </w:pPr>
      <w:r w:rsidRPr="00ED066E">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14:paraId="2ED78A68" w14:textId="77777777" w:rsidR="008E0FA8" w:rsidRPr="00ED066E" w:rsidRDefault="008E0FA8" w:rsidP="008E0FA8">
      <w:pPr>
        <w:pStyle w:val="Default"/>
        <w:spacing w:line="120" w:lineRule="auto"/>
        <w:rPr>
          <w:color w:val="auto"/>
        </w:rPr>
      </w:pPr>
    </w:p>
    <w:p w14:paraId="0A60FA53" w14:textId="77777777" w:rsidR="008E0FA8" w:rsidRPr="00ED066E" w:rsidRDefault="008E0FA8" w:rsidP="008E0FA8">
      <w:pPr>
        <w:spacing w:before="120" w:line="276" w:lineRule="auto"/>
        <w:ind w:firstLine="708"/>
        <w:jc w:val="both"/>
        <w:rPr>
          <w:rFonts w:ascii="Arial" w:hAnsi="Arial" w:cs="Arial"/>
          <w:sz w:val="22"/>
        </w:rPr>
      </w:pPr>
      <w:r w:rsidRPr="00ED066E">
        <w:rPr>
          <w:rFonts w:ascii="Arial" w:hAnsi="Arial" w:cs="Arial"/>
          <w:sz w:val="22"/>
        </w:rPr>
        <w:t xml:space="preserve">Es del caso precisar que la categoría «bienes o servicios adicionales a la obra pública», para efectos de la aplicación del artículo 2.2.1.2.6.1.5. del Decreto 1082 de 2015, se circunscribe a los contratos estatales de obra pública. Así lo reconoció esta Agencia en el concepto del 21 de octubre de 2019 –radicado No. 2201913000007847–, en el que estudió la aplicación del artículo 2.2.1.2.6.1.5. del Decreto 1082 de 2015, y, sobre la posibilidad de exigir experiencia adicional para «bienes o servicios adicionales a la obra pública», consideró lo siguiente: </w:t>
      </w:r>
    </w:p>
    <w:p w14:paraId="45700A62" w14:textId="77777777" w:rsidR="008E0FA8" w:rsidRPr="00ED066E" w:rsidRDefault="008E0FA8" w:rsidP="008E0FA8">
      <w:pPr>
        <w:spacing w:line="276" w:lineRule="auto"/>
        <w:ind w:firstLine="708"/>
        <w:jc w:val="both"/>
        <w:rPr>
          <w:rFonts w:ascii="Arial" w:hAnsi="Arial" w:cs="Arial"/>
          <w:sz w:val="22"/>
        </w:rPr>
      </w:pPr>
    </w:p>
    <w:p w14:paraId="764B2F55" w14:textId="77777777" w:rsidR="008E0FA8" w:rsidRPr="00ED066E" w:rsidRDefault="008E0FA8" w:rsidP="008E0FA8">
      <w:pPr>
        <w:ind w:left="709" w:right="760"/>
        <w:jc w:val="both"/>
        <w:rPr>
          <w:rFonts w:ascii="Arial" w:hAnsi="Arial" w:cs="Arial"/>
          <w:sz w:val="21"/>
          <w:szCs w:val="21"/>
        </w:rPr>
      </w:pPr>
      <w:r w:rsidRPr="00ED066E">
        <w:rPr>
          <w:rFonts w:ascii="Arial" w:hAnsi="Arial" w:cs="Arial"/>
          <w:sz w:val="21"/>
          <w:szCs w:val="21"/>
        </w:rPr>
        <w:t xml:space="preserve">La posibilidad de solicitar experiencia adicional sólo es viable cuando el objeto contractual incluye bienes o servicios adicionales a la obra pública de </w:t>
      </w:r>
      <w:r w:rsidRPr="00ED066E">
        <w:rPr>
          <w:rFonts w:ascii="Arial" w:hAnsi="Arial" w:cs="Arial"/>
          <w:sz w:val="21"/>
          <w:szCs w:val="21"/>
        </w:rPr>
        <w:lastRenderedPageBreak/>
        <w:t xml:space="preserve">infraestructura de transporte, es decir: i) la actividad que se requiere </w:t>
      </w:r>
      <w:r w:rsidRPr="00ED066E">
        <w:rPr>
          <w:rFonts w:ascii="Arial" w:hAnsi="Arial" w:cs="Arial"/>
          <w:i/>
          <w:iCs/>
          <w:sz w:val="21"/>
          <w:szCs w:val="21"/>
        </w:rPr>
        <w:t>si bien es una actividad de obra</w:t>
      </w:r>
      <w:r w:rsidRPr="00ED066E">
        <w:rPr>
          <w:rFonts w:ascii="Arial" w:hAnsi="Arial" w:cs="Arial"/>
          <w:sz w:val="21"/>
          <w:szCs w:val="21"/>
        </w:rPr>
        <w:t xml:space="preserve"> no es relacionada con la infraestructura de obra de infraestructura transporte, por ejemplo, la construcción de alcantarillado o acueducto, y, </w:t>
      </w:r>
      <w:proofErr w:type="spellStart"/>
      <w:r w:rsidRPr="00ED066E">
        <w:rPr>
          <w:rFonts w:ascii="Arial" w:hAnsi="Arial" w:cs="Arial"/>
          <w:sz w:val="21"/>
          <w:szCs w:val="21"/>
        </w:rPr>
        <w:t>ii</w:t>
      </w:r>
      <w:proofErr w:type="spellEnd"/>
      <w:r w:rsidRPr="00ED066E">
        <w:rPr>
          <w:rFonts w:ascii="Arial" w:hAnsi="Arial" w:cs="Arial"/>
          <w:sz w:val="21"/>
          <w:szCs w:val="21"/>
        </w:rPr>
        <w:t>) la obra o servicio adicional es distinto a la actividad de obra aun cuando se relaciona con la infraestructura de transporte, ya sea porque es un contrato de suministro, de consultoría para realizar los estudios y diseños de la obra de infraestructura de transporte. (Cursivas propias)</w:t>
      </w:r>
    </w:p>
    <w:p w14:paraId="3D63D900" w14:textId="77777777" w:rsidR="008E0FA8" w:rsidRPr="00ED066E" w:rsidRDefault="008E0FA8" w:rsidP="008E0FA8">
      <w:pPr>
        <w:spacing w:line="276" w:lineRule="auto"/>
        <w:ind w:firstLine="708"/>
        <w:jc w:val="both"/>
        <w:rPr>
          <w:rFonts w:ascii="Arial" w:hAnsi="Arial" w:cs="Arial"/>
          <w:sz w:val="22"/>
        </w:rPr>
      </w:pPr>
    </w:p>
    <w:p w14:paraId="3A889810" w14:textId="66ADBCF4" w:rsidR="008E0FA8" w:rsidRPr="00ED066E" w:rsidRDefault="009824C1" w:rsidP="008E0FA8">
      <w:pPr>
        <w:spacing w:line="276" w:lineRule="auto"/>
        <w:ind w:firstLine="708"/>
        <w:jc w:val="both"/>
        <w:rPr>
          <w:rFonts w:ascii="Arial" w:hAnsi="Arial" w:cs="Arial"/>
          <w:sz w:val="22"/>
        </w:rPr>
      </w:pPr>
      <w:r>
        <w:rPr>
          <w:rFonts w:ascii="Arial" w:hAnsi="Arial" w:cs="Arial"/>
          <w:sz w:val="22"/>
        </w:rPr>
        <w:t>A manera de ejemplo, l</w:t>
      </w:r>
      <w:r w:rsidR="008E0FA8" w:rsidRPr="00ED066E">
        <w:rPr>
          <w:rFonts w:ascii="Arial" w:hAnsi="Arial" w:cs="Arial"/>
          <w:sz w:val="22"/>
        </w:rPr>
        <w:t xml:space="preserve">os contratos como el de arrendamiento de maquinaria no se encuentran sometidos a los </w:t>
      </w:r>
      <w:r>
        <w:rPr>
          <w:rFonts w:ascii="Arial" w:hAnsi="Arial" w:cs="Arial"/>
          <w:sz w:val="22"/>
        </w:rPr>
        <w:t>Documentos</w:t>
      </w:r>
      <w:r w:rsidRPr="00ED066E">
        <w:rPr>
          <w:rFonts w:ascii="Arial" w:hAnsi="Arial" w:cs="Arial"/>
          <w:sz w:val="22"/>
        </w:rPr>
        <w:t xml:space="preserve"> </w:t>
      </w:r>
      <w:r w:rsidR="008E0FA8" w:rsidRPr="00ED066E">
        <w:rPr>
          <w:rFonts w:ascii="Arial" w:hAnsi="Arial" w:cs="Arial"/>
          <w:sz w:val="22"/>
        </w:rPr>
        <w:t>Tipo, se insiste, porque estos aplican para los contratos de obra pública de infraestructura de transporte, ya sea porque el contrato tiene como objeto alguna de las «actividades» relacionadas en la Matriz 1, o porque se trata de «bienes o servicios adicionales a la obra pública», según lo dicho en los párrafos anteriores.</w:t>
      </w:r>
    </w:p>
    <w:p w14:paraId="0D03452A" w14:textId="77777777" w:rsidR="008E0FA8" w:rsidRPr="008E0FA8" w:rsidRDefault="008E0FA8" w:rsidP="008E0FA8">
      <w:pPr>
        <w:spacing w:before="120" w:line="276" w:lineRule="auto"/>
        <w:ind w:firstLine="709"/>
        <w:jc w:val="both"/>
        <w:rPr>
          <w:rFonts w:ascii="Arial" w:hAnsi="Arial" w:cs="Arial"/>
          <w:sz w:val="22"/>
        </w:rPr>
      </w:pPr>
      <w:r w:rsidRPr="008E0FA8">
        <w:rPr>
          <w:rFonts w:ascii="Arial" w:hAnsi="Arial" w:cs="Arial"/>
          <w:sz w:val="22"/>
        </w:rPr>
        <w:t>En conclusión, Colombia Compra Eficiente considera que los Documentos Tipo son obligatorios para las entidades públicas que aplican la Ley 80 de 1993, y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w:t>
      </w:r>
    </w:p>
    <w:p w14:paraId="623948DD" w14:textId="79F5B417" w:rsidR="00553AF9" w:rsidRPr="00ED066E" w:rsidRDefault="00553AF9" w:rsidP="00553AF9">
      <w:pPr>
        <w:spacing w:before="120" w:line="276" w:lineRule="auto"/>
        <w:ind w:firstLine="709"/>
        <w:jc w:val="both"/>
        <w:rPr>
          <w:rFonts w:ascii="Arial" w:hAnsi="Arial" w:cs="Arial"/>
          <w:sz w:val="22"/>
        </w:rPr>
      </w:pPr>
      <w:r w:rsidRPr="00ED066E">
        <w:rPr>
          <w:rFonts w:ascii="Arial" w:hAnsi="Arial" w:cs="Arial"/>
          <w:sz w:val="22"/>
        </w:rPr>
        <w:t xml:space="preserve">De conformidad con lo anterior, </w:t>
      </w:r>
      <w:bookmarkStart w:id="2" w:name="_Hlk38613180"/>
      <w:r w:rsidRPr="00ED066E">
        <w:rPr>
          <w:rFonts w:ascii="Arial" w:hAnsi="Arial" w:cs="Arial"/>
          <w:sz w:val="22"/>
        </w:rPr>
        <w:t>los Documentos Tipo para «licitación» de «obra pública de infraestructura de transporte», así como los Documentos Tipo para los procedimientos de «selección abreviada de menor cuantía», son obligatorios y deben ser aplicados de manera obligatoria por las entidades estatales sometidas al Estatuto General de la Contratación de la Administración Pública, de conformidad con lo establecido en el parágrafo 7 del artículo de la Ley 1150 modificado por la Ley 1882 de 2018, y los procesos de contratación en los que deberán aplicarse son en los de infraestructura de transporte que se encuadren dentro de las actividades definidas en la Matriz 1.</w:t>
      </w:r>
    </w:p>
    <w:bookmarkEnd w:id="2"/>
    <w:p w14:paraId="32F74AC5" w14:textId="0FF9652D" w:rsidR="00DC57C0" w:rsidRDefault="004C5FC5" w:rsidP="004C5FC5">
      <w:pPr>
        <w:spacing w:before="120" w:after="120" w:line="276" w:lineRule="auto"/>
        <w:ind w:firstLine="708"/>
        <w:jc w:val="both"/>
        <w:rPr>
          <w:rFonts w:ascii="Arial" w:hAnsi="Arial" w:cs="Arial"/>
          <w:sz w:val="22"/>
        </w:rPr>
      </w:pPr>
      <w:r w:rsidRPr="00ED066E">
        <w:rPr>
          <w:rFonts w:ascii="Arial" w:hAnsi="Arial" w:cs="Arial"/>
          <w:sz w:val="22"/>
        </w:rPr>
        <w:t xml:space="preserve">Al revisar </w:t>
      </w:r>
      <w:r w:rsidRPr="00ED066E">
        <w:rPr>
          <w:rFonts w:ascii="Arial" w:eastAsia="Calibri" w:hAnsi="Arial" w:cs="Arial"/>
          <w:sz w:val="22"/>
        </w:rPr>
        <w:t xml:space="preserve">el Anexo 3 ‒ Glosario que señala la infraestructura de transporte y la </w:t>
      </w:r>
      <w:r w:rsidRPr="00ED066E">
        <w:rPr>
          <w:rFonts w:ascii="Arial" w:hAnsi="Arial" w:cs="Arial"/>
          <w:sz w:val="22"/>
        </w:rPr>
        <w:t xml:space="preserve">Matriz 1 ‒ Experiencia, actividades como la </w:t>
      </w:r>
      <w:r w:rsidRPr="00ED066E">
        <w:rPr>
          <w:rFonts w:ascii="Arial" w:hAnsi="Arial" w:cs="Arial"/>
          <w:i/>
          <w:iCs/>
          <w:sz w:val="22"/>
        </w:rPr>
        <w:t>demolición</w:t>
      </w:r>
      <w:r w:rsidR="00F91BF3">
        <w:rPr>
          <w:rFonts w:ascii="Arial" w:hAnsi="Arial" w:cs="Arial"/>
          <w:sz w:val="22"/>
        </w:rPr>
        <w:t>,</w:t>
      </w:r>
      <w:r w:rsidRPr="00ED066E">
        <w:rPr>
          <w:rFonts w:ascii="Arial" w:hAnsi="Arial" w:cs="Arial"/>
          <w:sz w:val="22"/>
        </w:rPr>
        <w:t xml:space="preserve"> </w:t>
      </w:r>
      <w:r w:rsidRPr="00ED066E">
        <w:rPr>
          <w:rFonts w:ascii="Arial" w:hAnsi="Arial" w:cs="Arial"/>
          <w:i/>
          <w:iCs/>
          <w:sz w:val="22"/>
        </w:rPr>
        <w:t>cerramiento</w:t>
      </w:r>
      <w:r w:rsidR="00F91BF3">
        <w:rPr>
          <w:rFonts w:ascii="Arial" w:hAnsi="Arial" w:cs="Arial"/>
          <w:i/>
          <w:iCs/>
          <w:sz w:val="22"/>
        </w:rPr>
        <w:t xml:space="preserve"> o mantenimiento</w:t>
      </w:r>
      <w:r w:rsidRPr="00ED066E">
        <w:rPr>
          <w:rFonts w:ascii="Arial" w:hAnsi="Arial" w:cs="Arial"/>
          <w:i/>
          <w:iCs/>
          <w:sz w:val="22"/>
        </w:rPr>
        <w:t xml:space="preserve"> </w:t>
      </w:r>
      <w:r w:rsidRPr="00B72F2B">
        <w:rPr>
          <w:rFonts w:ascii="Arial" w:hAnsi="Arial" w:cs="Arial"/>
          <w:i/>
          <w:iCs/>
          <w:sz w:val="22"/>
        </w:rPr>
        <w:t>de predios</w:t>
      </w:r>
      <w:r w:rsidRPr="00ED066E">
        <w:rPr>
          <w:rFonts w:ascii="Arial" w:hAnsi="Arial" w:cs="Arial"/>
          <w:sz w:val="22"/>
        </w:rPr>
        <w:t>,</w:t>
      </w:r>
      <w:r w:rsidR="009824C1">
        <w:rPr>
          <w:rFonts w:ascii="Arial" w:hAnsi="Arial" w:cs="Arial"/>
          <w:sz w:val="22"/>
        </w:rPr>
        <w:t xml:space="preserve"> de forma aislada,</w:t>
      </w:r>
      <w:r w:rsidRPr="00ED066E">
        <w:rPr>
          <w:rFonts w:ascii="Arial" w:hAnsi="Arial" w:cs="Arial"/>
          <w:sz w:val="22"/>
        </w:rPr>
        <w:t xml:space="preserve"> no se encuentran contenidas entre los ocho (8) tipos de obra de infraestructura de transporte a los cuales aplican los Documentos Tipo</w:t>
      </w:r>
      <w:r w:rsidR="00695688" w:rsidRPr="00ED066E">
        <w:rPr>
          <w:rFonts w:ascii="Arial" w:hAnsi="Arial" w:cs="Arial"/>
          <w:sz w:val="22"/>
        </w:rPr>
        <w:t>, por lo que al diligenciar la Matriz 1 este tipo de actividades no aparecerán allí referenciadas, al no resultarles obligatoria la aplicación de los documentos tipo</w:t>
      </w:r>
      <w:r w:rsidR="00DC57C0" w:rsidRPr="00ED066E">
        <w:rPr>
          <w:rFonts w:ascii="Arial" w:hAnsi="Arial" w:cs="Arial"/>
          <w:sz w:val="22"/>
        </w:rPr>
        <w:t xml:space="preserve">. </w:t>
      </w:r>
    </w:p>
    <w:p w14:paraId="6320579C" w14:textId="77777777" w:rsidR="00F91BF3" w:rsidRPr="00ED066E" w:rsidRDefault="00F91BF3" w:rsidP="004C5FC5">
      <w:pPr>
        <w:spacing w:before="120" w:after="120" w:line="276" w:lineRule="auto"/>
        <w:ind w:firstLine="708"/>
        <w:jc w:val="both"/>
        <w:rPr>
          <w:rFonts w:ascii="Arial" w:hAnsi="Arial" w:cs="Arial"/>
          <w:sz w:val="22"/>
        </w:rPr>
      </w:pPr>
    </w:p>
    <w:p w14:paraId="1489D073" w14:textId="1BAFD91B" w:rsidR="00553AF9" w:rsidRPr="00ED066E" w:rsidRDefault="00581D08" w:rsidP="005C2B8D">
      <w:pPr>
        <w:spacing w:line="276" w:lineRule="auto"/>
        <w:jc w:val="both"/>
        <w:rPr>
          <w:rFonts w:ascii="Arial" w:hAnsi="Arial" w:cs="Arial"/>
          <w:b/>
          <w:bCs/>
          <w:sz w:val="22"/>
        </w:rPr>
      </w:pPr>
      <w:r w:rsidRPr="00ED066E">
        <w:rPr>
          <w:rFonts w:ascii="Arial" w:hAnsi="Arial" w:cs="Arial"/>
          <w:b/>
          <w:bCs/>
          <w:sz w:val="22"/>
        </w:rPr>
        <w:t>2</w:t>
      </w:r>
      <w:r w:rsidRPr="00ED066E">
        <w:rPr>
          <w:rFonts w:ascii="Arial" w:hAnsi="Arial" w:cs="Arial"/>
          <w:sz w:val="22"/>
        </w:rPr>
        <w:t>.</w:t>
      </w:r>
      <w:r w:rsidRPr="00ED066E">
        <w:rPr>
          <w:rFonts w:ascii="Arial" w:hAnsi="Arial" w:cs="Arial"/>
          <w:b/>
          <w:bCs/>
          <w:sz w:val="22"/>
        </w:rPr>
        <w:t>2. Naturaleza jurídica de la empresa Metro de Bogotá</w:t>
      </w:r>
      <w:r w:rsidR="00344625" w:rsidRPr="00ED066E">
        <w:rPr>
          <w:rFonts w:ascii="Arial" w:hAnsi="Arial" w:cs="Arial"/>
          <w:b/>
          <w:bCs/>
          <w:sz w:val="22"/>
        </w:rPr>
        <w:t xml:space="preserve"> S.A.</w:t>
      </w:r>
      <w:r w:rsidRPr="00ED066E">
        <w:rPr>
          <w:rFonts w:ascii="Arial" w:hAnsi="Arial" w:cs="Arial"/>
          <w:b/>
          <w:bCs/>
          <w:sz w:val="22"/>
        </w:rPr>
        <w:t xml:space="preserve"> y su régimen contractual</w:t>
      </w:r>
      <w:r w:rsidR="005C2B8D" w:rsidRPr="00ED066E">
        <w:rPr>
          <w:rStyle w:val="Refdenotaalpie"/>
          <w:rFonts w:ascii="Arial" w:hAnsi="Arial" w:cs="Arial"/>
          <w:b/>
          <w:bCs/>
          <w:sz w:val="22"/>
        </w:rPr>
        <w:footnoteReference w:id="5"/>
      </w:r>
    </w:p>
    <w:p w14:paraId="0DC98148" w14:textId="77777777" w:rsidR="00502143" w:rsidRDefault="00502143" w:rsidP="00502143">
      <w:pPr>
        <w:spacing w:line="276" w:lineRule="auto"/>
        <w:jc w:val="both"/>
        <w:rPr>
          <w:rFonts w:ascii="Arial" w:hAnsi="Arial" w:cs="Arial"/>
          <w:sz w:val="22"/>
        </w:rPr>
      </w:pPr>
    </w:p>
    <w:p w14:paraId="354136A0" w14:textId="162DE8EB" w:rsidR="00920957" w:rsidRDefault="00920957" w:rsidP="00B72F2B">
      <w:pPr>
        <w:spacing w:after="120" w:line="276" w:lineRule="auto"/>
        <w:jc w:val="both"/>
        <w:rPr>
          <w:rFonts w:ascii="Arial" w:hAnsi="Arial" w:cs="Arial"/>
          <w:sz w:val="22"/>
        </w:rPr>
      </w:pPr>
      <w:r>
        <w:rPr>
          <w:rFonts w:ascii="Arial" w:hAnsi="Arial" w:cs="Arial"/>
          <w:sz w:val="22"/>
        </w:rPr>
        <w:lastRenderedPageBreak/>
        <w:t>En relación con los Documentos Tipo es necesario hacer algunas precisiones respecto a las entidades frente a las cuales aplican, teniendo en cuenta que la Ley 1882 de 2018 señala que estos «deberán ser utilizados por todas las entidades sometidas al Estatuto General de Contratación de la Administración Pública»</w:t>
      </w:r>
      <w:r w:rsidR="00A805B7">
        <w:rPr>
          <w:rFonts w:ascii="Arial" w:hAnsi="Arial" w:cs="Arial"/>
          <w:sz w:val="22"/>
        </w:rPr>
        <w:t>.</w:t>
      </w:r>
      <w:r>
        <w:rPr>
          <w:rFonts w:ascii="Arial" w:hAnsi="Arial" w:cs="Arial"/>
          <w:sz w:val="22"/>
        </w:rPr>
        <w:t xml:space="preserve"> En tal sentido, es necesario analizar el régimen jurídico contractual de la empresa Metro de Bogotá S.A., por ser la entidad relacionada en los interrogantes del peticionario.</w:t>
      </w:r>
    </w:p>
    <w:p w14:paraId="770DC43C" w14:textId="2C409AE3" w:rsidR="00FF1DCA" w:rsidRPr="00ED066E" w:rsidRDefault="00344625" w:rsidP="00B72F2B">
      <w:pPr>
        <w:spacing w:line="276" w:lineRule="auto"/>
        <w:ind w:firstLine="708"/>
        <w:jc w:val="both"/>
        <w:rPr>
          <w:rFonts w:ascii="Arial" w:hAnsi="Arial" w:cs="Arial"/>
          <w:sz w:val="22"/>
        </w:rPr>
      </w:pPr>
      <w:r w:rsidRPr="00ED066E">
        <w:rPr>
          <w:rFonts w:ascii="Arial" w:hAnsi="Arial" w:cs="Arial"/>
          <w:sz w:val="22"/>
        </w:rPr>
        <w:t>La empresa Metro de Bogotá S.A. es una sociedad</w:t>
      </w:r>
      <w:r w:rsidR="00BA554B" w:rsidRPr="00ED066E">
        <w:rPr>
          <w:rFonts w:ascii="Arial" w:hAnsi="Arial" w:cs="Arial"/>
          <w:sz w:val="22"/>
        </w:rPr>
        <w:t xml:space="preserve"> anónima por acciones, constituida mediante la </w:t>
      </w:r>
      <w:r w:rsidR="00FF2990" w:rsidRPr="00ED066E">
        <w:rPr>
          <w:rFonts w:ascii="Arial" w:hAnsi="Arial" w:cs="Arial"/>
          <w:sz w:val="22"/>
        </w:rPr>
        <w:t>E</w:t>
      </w:r>
      <w:r w:rsidR="00BA554B" w:rsidRPr="00ED066E">
        <w:rPr>
          <w:rFonts w:ascii="Arial" w:hAnsi="Arial" w:cs="Arial"/>
          <w:sz w:val="22"/>
        </w:rPr>
        <w:t xml:space="preserve">scritura </w:t>
      </w:r>
      <w:r w:rsidR="00FF2990" w:rsidRPr="00ED066E">
        <w:rPr>
          <w:rFonts w:ascii="Arial" w:hAnsi="Arial" w:cs="Arial"/>
          <w:sz w:val="22"/>
        </w:rPr>
        <w:t>P</w:t>
      </w:r>
      <w:r w:rsidR="00BA554B" w:rsidRPr="00ED066E">
        <w:rPr>
          <w:rFonts w:ascii="Arial" w:hAnsi="Arial" w:cs="Arial"/>
          <w:sz w:val="22"/>
        </w:rPr>
        <w:t>ública No. 5.291 del 14 de diciembre de 2016, otorgada por la Notar</w:t>
      </w:r>
      <w:r w:rsidR="000A6493">
        <w:rPr>
          <w:rFonts w:ascii="Arial" w:hAnsi="Arial" w:cs="Arial"/>
          <w:sz w:val="22"/>
        </w:rPr>
        <w:t>í</w:t>
      </w:r>
      <w:r w:rsidR="00BA554B" w:rsidRPr="00ED066E">
        <w:rPr>
          <w:rFonts w:ascii="Arial" w:hAnsi="Arial" w:cs="Arial"/>
          <w:sz w:val="22"/>
        </w:rPr>
        <w:t>a Primera de Bogotá, con la participación exclusiva de entidades públicas</w:t>
      </w:r>
      <w:r w:rsidR="00A805B7">
        <w:rPr>
          <w:rFonts w:ascii="Arial" w:hAnsi="Arial" w:cs="Arial"/>
          <w:sz w:val="22"/>
        </w:rPr>
        <w:t>,</w:t>
      </w:r>
      <w:r w:rsidR="00BA554B" w:rsidRPr="00ED066E">
        <w:rPr>
          <w:rFonts w:ascii="Arial" w:hAnsi="Arial" w:cs="Arial"/>
          <w:sz w:val="22"/>
        </w:rPr>
        <w:t xml:space="preserve"> como el Distrito de Bogotá, la Empresa de Transporte del Tercer Milenio S.A., la Secretaría de Hacienda Distrital, el Instituto de Desarrollo Distrital, el Instituto Distrital de Turismo y la Empresa de Renovación y Desarrollo Urbano. </w:t>
      </w:r>
      <w:r w:rsidR="000A6493">
        <w:rPr>
          <w:rFonts w:ascii="Arial" w:hAnsi="Arial" w:cs="Arial"/>
          <w:sz w:val="22"/>
        </w:rPr>
        <w:t>F</w:t>
      </w:r>
      <w:r w:rsidR="00BA554B" w:rsidRPr="00ED066E">
        <w:rPr>
          <w:rFonts w:ascii="Arial" w:hAnsi="Arial" w:cs="Arial"/>
          <w:sz w:val="22"/>
        </w:rPr>
        <w:t>ue constituida de conformidad con los términos contenidos en el Acuerdo 642 de 2016, expedido por el Concejo de Bogotá</w:t>
      </w:r>
      <w:r w:rsidR="00477DEA" w:rsidRPr="00ED066E">
        <w:rPr>
          <w:rFonts w:ascii="Arial" w:hAnsi="Arial" w:cs="Arial"/>
          <w:sz w:val="22"/>
        </w:rPr>
        <w:t>, en el que se define que tendrá personería jurídica, autonomía administrativa, financiera y presupuestal, así como patrimonio propio y que su régimen jurídico será el de las empresas industriales y comerciales del Estado</w:t>
      </w:r>
      <w:r w:rsidR="00FF1DCA" w:rsidRPr="00ED066E">
        <w:rPr>
          <w:rFonts w:ascii="Arial" w:hAnsi="Arial" w:cs="Arial"/>
          <w:sz w:val="22"/>
        </w:rPr>
        <w:t>, las cuales constituyen una manifestación de la descentralización por servicios.</w:t>
      </w:r>
    </w:p>
    <w:p w14:paraId="25246B85" w14:textId="165BA446" w:rsidR="00FF1DCA" w:rsidRPr="00ED066E" w:rsidRDefault="00FF1DCA" w:rsidP="00B72F2B">
      <w:pPr>
        <w:spacing w:before="120" w:after="120" w:line="276" w:lineRule="auto"/>
        <w:ind w:firstLine="709"/>
        <w:jc w:val="both"/>
        <w:rPr>
          <w:rFonts w:ascii="Arial" w:hAnsi="Arial" w:cs="Arial"/>
          <w:sz w:val="22"/>
        </w:rPr>
      </w:pPr>
      <w:r w:rsidRPr="00ED066E">
        <w:rPr>
          <w:rFonts w:ascii="Arial" w:hAnsi="Arial" w:cs="Arial"/>
          <w:sz w:val="22"/>
        </w:rPr>
        <w:t xml:space="preserve">Este tipo de entidades, como su nombre lo indica, se caracteriza por desarrollar actividades de carácter industrial o comercial. </w:t>
      </w:r>
      <w:proofErr w:type="gramStart"/>
      <w:r w:rsidR="00971D3D">
        <w:rPr>
          <w:rFonts w:ascii="Arial" w:hAnsi="Arial" w:cs="Arial"/>
          <w:sz w:val="22"/>
        </w:rPr>
        <w:t>En razón de</w:t>
      </w:r>
      <w:proofErr w:type="gramEnd"/>
      <w:r w:rsidR="00971D3D">
        <w:rPr>
          <w:rFonts w:ascii="Arial" w:hAnsi="Arial" w:cs="Arial"/>
          <w:sz w:val="22"/>
        </w:rPr>
        <w:t xml:space="preserve"> lo anterior,</w:t>
      </w:r>
      <w:r w:rsidRPr="00ED066E">
        <w:rPr>
          <w:rFonts w:ascii="Arial" w:hAnsi="Arial" w:cs="Arial"/>
          <w:sz w:val="22"/>
        </w:rPr>
        <w:t xml:space="preserve"> el régimen jurídico que les aplica a estas empresas </w:t>
      </w:r>
      <w:r w:rsidR="008D4A91">
        <w:rPr>
          <w:rFonts w:ascii="Arial" w:hAnsi="Arial" w:cs="Arial"/>
          <w:sz w:val="22"/>
        </w:rPr>
        <w:t xml:space="preserve">usualmente </w:t>
      </w:r>
      <w:r w:rsidRPr="00ED066E">
        <w:rPr>
          <w:rFonts w:ascii="Arial" w:hAnsi="Arial" w:cs="Arial"/>
          <w:sz w:val="22"/>
        </w:rPr>
        <w:t>difiere del que corresponde a otras entidades 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 Estado.</w:t>
      </w:r>
    </w:p>
    <w:p w14:paraId="2FE9B6AE" w14:textId="459AC592" w:rsidR="00FF1DCA" w:rsidRPr="00ED066E" w:rsidRDefault="008D4A91" w:rsidP="008628FD">
      <w:pPr>
        <w:pStyle w:val="Textoindependiente"/>
        <w:spacing w:line="276" w:lineRule="auto"/>
        <w:ind w:left="100" w:firstLine="568"/>
        <w:jc w:val="both"/>
      </w:pPr>
      <w:r>
        <w:t>E</w:t>
      </w:r>
      <w:r w:rsidR="00FF1DCA" w:rsidRPr="00ED066E">
        <w:t>l artículo 14 de la Ley 1150 de 2007</w:t>
      </w:r>
      <w:r w:rsidR="008628FD" w:rsidRPr="00ED066E">
        <w:t xml:space="preserve"> </w:t>
      </w:r>
      <w:r>
        <w:t>establece</w:t>
      </w:r>
      <w:r w:rsidR="008628FD" w:rsidRPr="00ED066E">
        <w:t xml:space="preserve"> el régimen contractual aplicable</w:t>
      </w:r>
      <w:r>
        <w:t>, entre otras, a las empresas industriales y comerciales del Estado</w:t>
      </w:r>
      <w:r w:rsidR="008628FD" w:rsidRPr="00ED066E">
        <w:t xml:space="preserve">, </w:t>
      </w:r>
      <w:r w:rsidR="000A6493">
        <w:t>prescribiendo</w:t>
      </w:r>
      <w:r w:rsidR="000A6493" w:rsidRPr="00ED066E">
        <w:t xml:space="preserve"> </w:t>
      </w:r>
      <w:r>
        <w:t>que en algunos casos será el</w:t>
      </w:r>
      <w:r w:rsidR="008628FD" w:rsidRPr="00ED066E">
        <w:t xml:space="preserve"> Estatuto General de Contratación de la Administración Pública y</w:t>
      </w:r>
      <w:r w:rsidR="00A122B0">
        <w:t>,</w:t>
      </w:r>
      <w:r w:rsidR="008628FD" w:rsidRPr="00ED066E">
        <w:t xml:space="preserve"> </w:t>
      </w:r>
      <w:r>
        <w:t>en otr</w:t>
      </w:r>
      <w:r w:rsidR="000A6493">
        <w:t>o</w:t>
      </w:r>
      <w:r>
        <w:t xml:space="preserve">s </w:t>
      </w:r>
      <w:r w:rsidR="000A6493">
        <w:t xml:space="preserve">casos, </w:t>
      </w:r>
      <w:r>
        <w:t>las disposiciones legales y reglamentaria</w:t>
      </w:r>
      <w:r w:rsidR="000A6493">
        <w:t>s</w:t>
      </w:r>
      <w:r>
        <w:t xml:space="preserve"> aplicables a sus actividades económicas y comerciales, </w:t>
      </w:r>
      <w:r w:rsidR="000A6493">
        <w:t xml:space="preserve">que usualmente corresponden al </w:t>
      </w:r>
      <w:r w:rsidR="008628FD" w:rsidRPr="00ED066E">
        <w:t>derecho privado</w:t>
      </w:r>
      <w:r w:rsidR="000A6493">
        <w:t>.</w:t>
      </w:r>
      <w:r w:rsidR="008628FD" w:rsidRPr="00ED066E">
        <w:t xml:space="preserve"> </w:t>
      </w:r>
      <w:r w:rsidR="000A6493">
        <w:t>La disposición establece:</w:t>
      </w:r>
    </w:p>
    <w:p w14:paraId="3411EF1A" w14:textId="77777777" w:rsidR="00FF1DCA" w:rsidRPr="00ED066E" w:rsidRDefault="00FF1DCA" w:rsidP="00FF1DCA">
      <w:pPr>
        <w:pStyle w:val="Textoindependiente"/>
        <w:spacing w:before="7"/>
        <w:rPr>
          <w:sz w:val="28"/>
        </w:rPr>
      </w:pPr>
    </w:p>
    <w:p w14:paraId="2F0E93A2" w14:textId="23A69618" w:rsidR="00FF1DCA" w:rsidRPr="00ED066E" w:rsidRDefault="00FF1DCA" w:rsidP="00B42DCA">
      <w:pPr>
        <w:spacing w:before="1"/>
        <w:ind w:left="709" w:right="709"/>
        <w:jc w:val="both"/>
        <w:rPr>
          <w:rFonts w:ascii="Arial" w:hAnsi="Arial" w:cs="Arial"/>
          <w:sz w:val="21"/>
          <w:szCs w:val="21"/>
        </w:rPr>
      </w:pPr>
      <w:r w:rsidRPr="00ED066E">
        <w:rPr>
          <w:rFonts w:ascii="Arial" w:hAnsi="Arial" w:cs="Arial"/>
          <w:sz w:val="21"/>
          <w:szCs w:val="21"/>
        </w:rPr>
        <w:t xml:space="preserve">Las Empresas Industriales y Comerciales del Estado, las Sociedades de Economía Mixta en las que el Estado tenga participación superior al cincuenta por ciento (50 %), sus filiales y las Sociedades entre Entidades Públicas con participación mayoritaria del Estado superior al cincuenta por ciento (50 %), estarán sometidas al Estatuto General de Contratación de la Administración Pública, con excepción de aquellas que desarrollen actividades comerciales en competencia con el sector privado </w:t>
      </w:r>
      <w:r w:rsidRPr="00ED066E">
        <w:rPr>
          <w:rFonts w:ascii="Arial" w:hAnsi="Arial" w:cs="Arial"/>
          <w:spacing w:val="-3"/>
          <w:sz w:val="21"/>
          <w:szCs w:val="21"/>
        </w:rPr>
        <w:t xml:space="preserve">y/o </w:t>
      </w:r>
      <w:r w:rsidRPr="00ED066E">
        <w:rPr>
          <w:rFonts w:ascii="Arial" w:hAnsi="Arial" w:cs="Arial"/>
          <w:sz w:val="21"/>
          <w:szCs w:val="21"/>
        </w:rPr>
        <w:t xml:space="preserve">público, nacional o internacional o en mercados regulados, caso en el cual se regirán por las disposiciones legales y </w:t>
      </w:r>
      <w:r w:rsidRPr="00ED066E">
        <w:rPr>
          <w:rFonts w:ascii="Arial" w:hAnsi="Arial" w:cs="Arial"/>
          <w:sz w:val="21"/>
          <w:szCs w:val="21"/>
        </w:rPr>
        <w:lastRenderedPageBreak/>
        <w:t xml:space="preserve">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p w14:paraId="5D4289DD" w14:textId="77777777" w:rsidR="00FF1DCA" w:rsidRPr="00ED066E" w:rsidRDefault="00FF1DCA" w:rsidP="00FF1DCA">
      <w:pPr>
        <w:pStyle w:val="Textoindependiente"/>
        <w:spacing w:before="4"/>
        <w:rPr>
          <w:sz w:val="25"/>
        </w:rPr>
      </w:pPr>
    </w:p>
    <w:p w14:paraId="4B1FC89C" w14:textId="6F181974" w:rsidR="000A6493" w:rsidRDefault="00FF1DCA" w:rsidP="00B72F2B">
      <w:pPr>
        <w:pStyle w:val="Textoindependiente"/>
        <w:spacing w:line="276" w:lineRule="auto"/>
        <w:ind w:left="100" w:right="109" w:firstLine="568"/>
        <w:jc w:val="both"/>
      </w:pPr>
      <w:r w:rsidRPr="00ED066E">
        <w:t>En virtud de lo anterior, el régimen contractual de las empresas industriales y comerciales del Estado que se encuentren en competencia o en mercados regulados es el propio de tales actividades, esto es, por regla general, el derecho privado.</w:t>
      </w:r>
      <w:r w:rsidR="000A6493">
        <w:t xml:space="preserve"> </w:t>
      </w:r>
      <w:r w:rsidRPr="00ED066E">
        <w:t>Por oposición,</w:t>
      </w:r>
      <w:r w:rsidR="000A6493">
        <w:t xml:space="preserve"> las</w:t>
      </w:r>
      <w:r w:rsidRPr="00ED066E">
        <w:t xml:space="preserve"> empresas industriales y comerciales del Estado que no estén en competencia</w:t>
      </w:r>
      <w:r w:rsidR="000A6493">
        <w:t>,</w:t>
      </w:r>
      <w:r w:rsidRPr="00ED066E">
        <w:t xml:space="preserve"> ni desarrollen su actividad en mercados regulados</w:t>
      </w:r>
      <w:r w:rsidR="000A6493">
        <w:t>,</w:t>
      </w:r>
      <w:r w:rsidRPr="00ED066E">
        <w:t xml:space="preserve"> están sometidas al Estatuto General de Contratación de la Administración Pública y las normas que lo complementan.</w:t>
      </w:r>
    </w:p>
    <w:p w14:paraId="25043FF0" w14:textId="6023A7D9" w:rsidR="00FF1DCA" w:rsidRPr="00ED066E" w:rsidRDefault="00FF1DCA" w:rsidP="008628FD">
      <w:pPr>
        <w:spacing w:before="120" w:line="276" w:lineRule="auto"/>
        <w:ind w:firstLine="709"/>
        <w:jc w:val="both"/>
        <w:rPr>
          <w:rFonts w:ascii="Arial" w:hAnsi="Arial" w:cs="Arial"/>
          <w:sz w:val="22"/>
        </w:rPr>
      </w:pPr>
      <w:r w:rsidRPr="00ED066E">
        <w:rPr>
          <w:rFonts w:ascii="Arial" w:hAnsi="Arial" w:cs="Arial"/>
          <w:sz w:val="22"/>
        </w:rPr>
        <w:t xml:space="preserve"> La Corte Constitucional en la Sentencia C-691 del 5 de septiembre de 2007, con ponencia de</w:t>
      </w:r>
      <w:r w:rsidR="00321CCB" w:rsidRPr="00ED066E">
        <w:rPr>
          <w:rFonts w:ascii="Arial" w:hAnsi="Arial" w:cs="Arial"/>
          <w:sz w:val="22"/>
        </w:rPr>
        <w:t xml:space="preserve"> </w:t>
      </w:r>
      <w:r w:rsidR="00EB3356">
        <w:rPr>
          <w:rFonts w:ascii="Arial" w:hAnsi="Arial" w:cs="Arial"/>
          <w:sz w:val="22"/>
        </w:rPr>
        <w:t xml:space="preserve">la </w:t>
      </w:r>
      <w:r w:rsidR="00321CCB" w:rsidRPr="00ED066E">
        <w:rPr>
          <w:rFonts w:ascii="Arial" w:hAnsi="Arial" w:cs="Arial"/>
          <w:sz w:val="22"/>
        </w:rPr>
        <w:t>magistrada</w:t>
      </w:r>
      <w:r w:rsidRPr="00ED066E">
        <w:rPr>
          <w:rFonts w:ascii="Arial" w:hAnsi="Arial" w:cs="Arial"/>
          <w:sz w:val="22"/>
        </w:rPr>
        <w:t xml:space="preserve"> Clara Inés Vargas Hernández</w:t>
      </w:r>
      <w:r w:rsidR="00EB3356">
        <w:rPr>
          <w:rFonts w:ascii="Arial" w:hAnsi="Arial" w:cs="Arial"/>
          <w:sz w:val="22"/>
        </w:rPr>
        <w:t>,</w:t>
      </w:r>
      <w:r w:rsidRPr="00ED066E">
        <w:rPr>
          <w:rFonts w:ascii="Arial" w:hAnsi="Arial" w:cs="Arial"/>
          <w:sz w:val="22"/>
        </w:rPr>
        <w:t xml:space="preserve"> precis</w:t>
      </w:r>
      <w:r w:rsidR="008628FD" w:rsidRPr="00ED066E">
        <w:rPr>
          <w:rFonts w:ascii="Arial" w:hAnsi="Arial" w:cs="Arial"/>
          <w:sz w:val="22"/>
        </w:rPr>
        <w:t xml:space="preserve">ó que la aplicación de las normas </w:t>
      </w:r>
      <w:r w:rsidR="00EB3356">
        <w:rPr>
          <w:rFonts w:ascii="Arial" w:hAnsi="Arial" w:cs="Arial"/>
          <w:sz w:val="22"/>
        </w:rPr>
        <w:t xml:space="preserve">pertenecientes al régimen </w:t>
      </w:r>
      <w:r w:rsidR="008628FD" w:rsidRPr="00ED066E">
        <w:rPr>
          <w:rFonts w:ascii="Arial" w:hAnsi="Arial" w:cs="Arial"/>
          <w:sz w:val="22"/>
        </w:rPr>
        <w:t>de derecho privado</w:t>
      </w:r>
      <w:r w:rsidR="00EB3356">
        <w:rPr>
          <w:rFonts w:ascii="Arial" w:hAnsi="Arial" w:cs="Arial"/>
          <w:sz w:val="22"/>
        </w:rPr>
        <w:t xml:space="preserve"> a las empresas industriales y comerciales del Estado,</w:t>
      </w:r>
      <w:r w:rsidR="008628FD" w:rsidRPr="00ED066E">
        <w:rPr>
          <w:rFonts w:ascii="Arial" w:hAnsi="Arial" w:cs="Arial"/>
          <w:sz w:val="22"/>
        </w:rPr>
        <w:t xml:space="preserve"> no desvirtúa </w:t>
      </w:r>
      <w:r w:rsidR="00EB3356">
        <w:rPr>
          <w:rFonts w:ascii="Arial" w:hAnsi="Arial" w:cs="Arial"/>
          <w:sz w:val="22"/>
        </w:rPr>
        <w:t>su</w:t>
      </w:r>
      <w:r w:rsidR="00EB3356" w:rsidRPr="00ED066E">
        <w:rPr>
          <w:rFonts w:ascii="Arial" w:hAnsi="Arial" w:cs="Arial"/>
          <w:sz w:val="22"/>
        </w:rPr>
        <w:t xml:space="preserve"> </w:t>
      </w:r>
      <w:r w:rsidR="008628FD" w:rsidRPr="00ED066E">
        <w:rPr>
          <w:rFonts w:ascii="Arial" w:hAnsi="Arial" w:cs="Arial"/>
          <w:sz w:val="22"/>
        </w:rPr>
        <w:t xml:space="preserve">carácter </w:t>
      </w:r>
      <w:r w:rsidR="000A6493">
        <w:rPr>
          <w:rFonts w:ascii="Arial" w:hAnsi="Arial" w:cs="Arial"/>
          <w:sz w:val="22"/>
        </w:rPr>
        <w:t xml:space="preserve">de </w:t>
      </w:r>
      <w:r w:rsidR="008628FD" w:rsidRPr="00ED066E">
        <w:rPr>
          <w:rFonts w:ascii="Arial" w:hAnsi="Arial" w:cs="Arial"/>
          <w:sz w:val="22"/>
        </w:rPr>
        <w:t xml:space="preserve">entidades estatales, </w:t>
      </w:r>
      <w:r w:rsidR="00B42DCA" w:rsidRPr="00ED066E">
        <w:rPr>
          <w:rFonts w:ascii="Arial" w:hAnsi="Arial" w:cs="Arial"/>
          <w:sz w:val="22"/>
        </w:rPr>
        <w:t>por lo que no se encuentran totalmente excluidas del derecho público, sino que</w:t>
      </w:r>
      <w:r w:rsidR="00EB3356">
        <w:rPr>
          <w:rFonts w:ascii="Arial" w:hAnsi="Arial" w:cs="Arial"/>
          <w:sz w:val="22"/>
        </w:rPr>
        <w:t>,</w:t>
      </w:r>
      <w:r w:rsidR="00B42DCA" w:rsidRPr="00ED066E">
        <w:rPr>
          <w:rFonts w:ascii="Arial" w:hAnsi="Arial" w:cs="Arial"/>
          <w:sz w:val="22"/>
        </w:rPr>
        <w:t xml:space="preserve"> </w:t>
      </w:r>
      <w:r w:rsidR="00EB3356">
        <w:rPr>
          <w:rFonts w:ascii="Arial" w:hAnsi="Arial" w:cs="Arial"/>
          <w:sz w:val="22"/>
        </w:rPr>
        <w:t>debido a que</w:t>
      </w:r>
      <w:r w:rsidR="00B42DCA" w:rsidRPr="00ED066E">
        <w:rPr>
          <w:rFonts w:ascii="Arial" w:hAnsi="Arial" w:cs="Arial"/>
          <w:sz w:val="22"/>
        </w:rPr>
        <w:t xml:space="preserve"> desarrolla</w:t>
      </w:r>
      <w:r w:rsidR="00EB3356">
        <w:rPr>
          <w:rFonts w:ascii="Arial" w:hAnsi="Arial" w:cs="Arial"/>
          <w:sz w:val="22"/>
        </w:rPr>
        <w:t>n</w:t>
      </w:r>
      <w:r w:rsidR="00B42DCA" w:rsidRPr="00ED066E">
        <w:rPr>
          <w:rFonts w:ascii="Arial" w:hAnsi="Arial" w:cs="Arial"/>
          <w:sz w:val="22"/>
        </w:rPr>
        <w:t xml:space="preserve"> actividades comerciales e industriales en competencia</w:t>
      </w:r>
      <w:r w:rsidR="00EB3356">
        <w:rPr>
          <w:rFonts w:ascii="Arial" w:hAnsi="Arial" w:cs="Arial"/>
          <w:sz w:val="22"/>
        </w:rPr>
        <w:t>,</w:t>
      </w:r>
      <w:r w:rsidR="00B42DCA" w:rsidRPr="00ED066E">
        <w:rPr>
          <w:rFonts w:ascii="Arial" w:hAnsi="Arial" w:cs="Arial"/>
          <w:sz w:val="22"/>
        </w:rPr>
        <w:t xml:space="preserve"> </w:t>
      </w:r>
      <w:r w:rsidR="00EB3356">
        <w:rPr>
          <w:rFonts w:ascii="Arial" w:hAnsi="Arial" w:cs="Arial"/>
          <w:sz w:val="22"/>
        </w:rPr>
        <w:t>se les otorga un régimen similar al de los particulares que desarrollan actividades similares,</w:t>
      </w:r>
      <w:r w:rsidR="00B42DCA" w:rsidRPr="00ED066E">
        <w:rPr>
          <w:rFonts w:ascii="Arial" w:hAnsi="Arial" w:cs="Arial"/>
          <w:sz w:val="22"/>
        </w:rPr>
        <w:t xml:space="preserve"> en aras de otorgar un tratamiento igualitario acorde con el precepto constitucional de la libre competencia. </w:t>
      </w:r>
      <w:r w:rsidR="000A6493">
        <w:rPr>
          <w:rFonts w:ascii="Arial" w:hAnsi="Arial" w:cs="Arial"/>
          <w:sz w:val="22"/>
        </w:rPr>
        <w:t>La Corte lo expresó en los siguientes términos</w:t>
      </w:r>
      <w:r w:rsidR="00B42DCA" w:rsidRPr="00ED066E">
        <w:rPr>
          <w:rFonts w:ascii="Arial" w:hAnsi="Arial" w:cs="Arial"/>
          <w:sz w:val="22"/>
        </w:rPr>
        <w:t>:</w:t>
      </w:r>
    </w:p>
    <w:p w14:paraId="2F15B2E7" w14:textId="77777777" w:rsidR="00FF1DCA" w:rsidRPr="00ED066E" w:rsidRDefault="00FF1DCA" w:rsidP="00FF1DCA">
      <w:pPr>
        <w:pStyle w:val="Textoindependiente"/>
        <w:spacing w:before="4"/>
        <w:rPr>
          <w:sz w:val="25"/>
        </w:rPr>
      </w:pPr>
    </w:p>
    <w:p w14:paraId="51E0DD02" w14:textId="52EB1642" w:rsidR="00FF1DCA" w:rsidRPr="00ED066E" w:rsidRDefault="00FF1DCA" w:rsidP="00B42DCA">
      <w:pPr>
        <w:pStyle w:val="Textoindependiente"/>
        <w:ind w:left="709" w:right="709"/>
        <w:jc w:val="both"/>
        <w:rPr>
          <w:sz w:val="21"/>
          <w:szCs w:val="21"/>
        </w:rPr>
      </w:pPr>
      <w:r w:rsidRPr="00ED066E">
        <w:rPr>
          <w:sz w:val="21"/>
          <w:szCs w:val="21"/>
        </w:rPr>
        <w:t>La Corte, en varias decisiones ha referido explícitamente al régimen jurídico que cobija los actos propios de las empresas industriales y comerciales del Estado, y al respecto ha señalado que, (i) son entidades de naturaleza jurídica pública aunque por razón de su objeto sus actos se rigen por el derecho privado sin que por ello se elimine dicha naturaleza jurídica, (</w:t>
      </w:r>
      <w:proofErr w:type="spellStart"/>
      <w:r w:rsidRPr="00ED066E">
        <w:rPr>
          <w:sz w:val="21"/>
          <w:szCs w:val="21"/>
        </w:rPr>
        <w:t>ii</w:t>
      </w:r>
      <w:proofErr w:type="spellEnd"/>
      <w:r w:rsidRPr="00ED066E">
        <w:rPr>
          <w:sz w:val="21"/>
          <w:szCs w:val="21"/>
        </w:rPr>
        <w:t xml:space="preserve">) </w:t>
      </w:r>
      <w:r w:rsidRPr="00ED066E">
        <w:rPr>
          <w:spacing w:val="3"/>
          <w:sz w:val="21"/>
          <w:szCs w:val="21"/>
        </w:rPr>
        <w:t xml:space="preserve">en </w:t>
      </w:r>
      <w:r w:rsidRPr="00ED066E">
        <w:rPr>
          <w:sz w:val="21"/>
          <w:szCs w:val="21"/>
        </w:rPr>
        <w:t>cuanto a su objeto institucional se rigen por las normas del derecho privado , (</w:t>
      </w:r>
      <w:proofErr w:type="spellStart"/>
      <w:r w:rsidRPr="00ED066E">
        <w:rPr>
          <w:sz w:val="21"/>
          <w:szCs w:val="21"/>
        </w:rPr>
        <w:t>iii</w:t>
      </w:r>
      <w:proofErr w:type="spellEnd"/>
      <w:r w:rsidRPr="00ED066E">
        <w:rPr>
          <w:sz w:val="21"/>
          <w:szCs w:val="21"/>
        </w:rPr>
        <w:t>) son entidades estatales sujetas a las normas del derecho público aunque el legislador puede señalarles una regulación especial con remisión al derecho privado dada la naturaleza de las actividades que desarrollan, similares a las que ejecutan los particulares y al no comprender el ejercicio exclusivo de funciones administrativas, sin que ello signifique que su régimen sea estrictamente de derecho privado ni que se encuentren excluidas del derecho público ya que tienen un régimen especial que cobija ambas modalidades, (</w:t>
      </w:r>
      <w:proofErr w:type="spellStart"/>
      <w:r w:rsidRPr="00ED066E">
        <w:rPr>
          <w:sz w:val="21"/>
          <w:szCs w:val="21"/>
        </w:rPr>
        <w:t>iv</w:t>
      </w:r>
      <w:proofErr w:type="spellEnd"/>
      <w:r w:rsidRPr="00ED066E">
        <w:rPr>
          <w:sz w:val="21"/>
          <w:szCs w:val="21"/>
        </w:rPr>
        <w:t xml:space="preserve">) se les ha señalado un objeto comercial específico cuyo desarrollo se sujeta al derecho privado atendiendo la similitud de las actividades que cumplen </w:t>
      </w:r>
      <w:r w:rsidRPr="00ED066E">
        <w:rPr>
          <w:spacing w:val="2"/>
          <w:sz w:val="21"/>
          <w:szCs w:val="21"/>
        </w:rPr>
        <w:t xml:space="preserve">con </w:t>
      </w:r>
      <w:r w:rsidRPr="00ED066E">
        <w:rPr>
          <w:sz w:val="21"/>
          <w:szCs w:val="21"/>
        </w:rPr>
        <w:t xml:space="preserve">las que desarrollan los particulares, </w:t>
      </w:r>
      <w:r w:rsidRPr="00ED066E">
        <w:rPr>
          <w:bCs/>
          <w:sz w:val="21"/>
          <w:szCs w:val="21"/>
        </w:rPr>
        <w:t>por lo que se les otorga un tratamiento igualitario respecto a la regulación, imposición de límites y condicionamiento de sus actividades, y aplicación del respectivo régimen jurídico, en esta medida el precepto constitucional que consagra la libre competencia (art. 333) debe aplicarse en forma igualitaria tanto a las empresas particulares como a las que nacen de la actuación del Estado en el campo de la actividad privada,</w:t>
      </w:r>
      <w:r w:rsidRPr="00ED066E">
        <w:rPr>
          <w:spacing w:val="7"/>
          <w:sz w:val="21"/>
          <w:szCs w:val="21"/>
        </w:rPr>
        <w:t xml:space="preserve"> </w:t>
      </w:r>
      <w:r w:rsidRPr="00ED066E">
        <w:rPr>
          <w:sz w:val="21"/>
          <w:szCs w:val="21"/>
        </w:rPr>
        <w:t>y</w:t>
      </w:r>
      <w:r w:rsidR="008628FD" w:rsidRPr="00ED066E">
        <w:rPr>
          <w:sz w:val="21"/>
          <w:szCs w:val="21"/>
        </w:rPr>
        <w:t xml:space="preserve"> </w:t>
      </w:r>
      <w:r w:rsidRPr="00ED066E">
        <w:rPr>
          <w:sz w:val="21"/>
          <w:szCs w:val="21"/>
        </w:rPr>
        <w:t xml:space="preserve">(v) aunque se regulan por las normas y procedimientos de derecho privado y con un propósito lucrativo o rentable, se encuentran </w:t>
      </w:r>
      <w:r w:rsidRPr="00ED066E">
        <w:rPr>
          <w:sz w:val="21"/>
          <w:szCs w:val="21"/>
        </w:rPr>
        <w:lastRenderedPageBreak/>
        <w:t>vinculadas a la administración pública</w:t>
      </w:r>
      <w:r w:rsidR="00B42DCA" w:rsidRPr="00ED066E">
        <w:rPr>
          <w:sz w:val="21"/>
          <w:szCs w:val="21"/>
        </w:rPr>
        <w:t>.</w:t>
      </w:r>
    </w:p>
    <w:p w14:paraId="3A8B84D9" w14:textId="77777777" w:rsidR="00FF1DCA" w:rsidRPr="00ED066E" w:rsidRDefault="00FF1DCA" w:rsidP="00FF1DCA">
      <w:pPr>
        <w:pStyle w:val="Textoindependiente"/>
        <w:spacing w:before="2"/>
        <w:rPr>
          <w:sz w:val="25"/>
        </w:rPr>
      </w:pPr>
    </w:p>
    <w:p w14:paraId="15743A9F" w14:textId="1FC1C76F" w:rsidR="00FF1DCA" w:rsidRPr="00ED066E" w:rsidRDefault="00FF1DCA" w:rsidP="00B42DCA">
      <w:pPr>
        <w:pStyle w:val="Textoindependiente"/>
        <w:spacing w:line="276" w:lineRule="auto"/>
        <w:ind w:left="100" w:right="113" w:firstLine="568"/>
        <w:jc w:val="both"/>
      </w:pPr>
      <w:r w:rsidRPr="00ED066E">
        <w:t>Siguiendo esa línea, la Sección Tercera del Consejo de Estado, en la Sentencia del 16 de julio de 2015, expediente 31.683, con ponencia de</w:t>
      </w:r>
      <w:r w:rsidR="00321CCB" w:rsidRPr="00ED066E">
        <w:t>l consejero</w:t>
      </w:r>
      <w:r w:rsidRPr="00ED066E">
        <w:t xml:space="preserve"> Carlos Alberto Zambrano Barrera, explicó las razones que justifican el régimen contractual aplicable a las empresas industriales y comerciales del</w:t>
      </w:r>
      <w:r w:rsidRPr="00ED066E">
        <w:rPr>
          <w:spacing w:val="-29"/>
        </w:rPr>
        <w:t xml:space="preserve"> </w:t>
      </w:r>
      <w:r w:rsidRPr="00ED066E">
        <w:t>Estado:</w:t>
      </w:r>
    </w:p>
    <w:p w14:paraId="26F9ABAC" w14:textId="77777777" w:rsidR="00FF1DCA" w:rsidRPr="00ED066E" w:rsidRDefault="00FF1DCA" w:rsidP="00FF1DCA">
      <w:pPr>
        <w:pStyle w:val="Textoindependiente"/>
        <w:spacing w:before="4"/>
        <w:rPr>
          <w:sz w:val="25"/>
        </w:rPr>
      </w:pPr>
    </w:p>
    <w:p w14:paraId="533BAB04" w14:textId="77B5DE52" w:rsidR="00FF1DCA" w:rsidRPr="00ED066E" w:rsidRDefault="00FF1DCA" w:rsidP="008D5926">
      <w:pPr>
        <w:ind w:left="709" w:right="709"/>
        <w:jc w:val="both"/>
        <w:rPr>
          <w:rFonts w:ascii="Arial" w:hAnsi="Arial" w:cs="Arial"/>
          <w:sz w:val="21"/>
          <w:szCs w:val="21"/>
        </w:rPr>
      </w:pPr>
      <w:r w:rsidRPr="00ED066E">
        <w:rPr>
          <w:rFonts w:ascii="Arial" w:hAnsi="Arial" w:cs="Arial"/>
          <w:sz w:val="21"/>
          <w:szCs w:val="21"/>
        </w:rPr>
        <w:t>El sometimiento de las empresas industriales y comerciales del Estado al régimen de derecho privado se justifica</w:t>
      </w:r>
      <w:r w:rsidR="00F620D1" w:rsidRPr="00ED066E">
        <w:rPr>
          <w:rFonts w:ascii="Arial" w:hAnsi="Arial" w:cs="Arial"/>
          <w:sz w:val="21"/>
          <w:szCs w:val="21"/>
        </w:rPr>
        <w:t xml:space="preserve"> en</w:t>
      </w:r>
      <w:r w:rsidRPr="00ED066E">
        <w:rPr>
          <w:rFonts w:ascii="Arial" w:hAnsi="Arial" w:cs="Arial"/>
          <w:sz w:val="21"/>
          <w:szCs w:val="21"/>
        </w:rPr>
        <w:t xml:space="preserve">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de tal manera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331CA7DF" w14:textId="77777777" w:rsidR="00FF1DCA" w:rsidRPr="00ED066E" w:rsidRDefault="00FF1DCA" w:rsidP="008D5926">
      <w:pPr>
        <w:ind w:left="709" w:right="709"/>
        <w:jc w:val="both"/>
        <w:rPr>
          <w:rFonts w:ascii="Arial" w:hAnsi="Arial" w:cs="Arial"/>
          <w:sz w:val="21"/>
          <w:szCs w:val="21"/>
        </w:rPr>
      </w:pPr>
    </w:p>
    <w:p w14:paraId="6D60F3AB" w14:textId="42D233B7" w:rsidR="00FF1DCA" w:rsidRPr="00ED066E" w:rsidRDefault="00FF1DCA" w:rsidP="008D5926">
      <w:pPr>
        <w:ind w:left="709" w:right="709"/>
        <w:jc w:val="both"/>
        <w:rPr>
          <w:rFonts w:ascii="Arial" w:hAnsi="Arial" w:cs="Arial"/>
          <w:sz w:val="21"/>
          <w:szCs w:val="21"/>
        </w:rPr>
      </w:pPr>
      <w:r w:rsidRPr="00ED066E">
        <w:rPr>
          <w:rFonts w:ascii="Arial" w:hAnsi="Arial" w:cs="Arial"/>
          <w:sz w:val="21"/>
          <w:szCs w:val="21"/>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00B42DCA" w:rsidRPr="00ED066E">
        <w:rPr>
          <w:rFonts w:ascii="Arial" w:hAnsi="Arial" w:cs="Arial"/>
          <w:sz w:val="21"/>
          <w:szCs w:val="21"/>
        </w:rPr>
        <w:t>.</w:t>
      </w:r>
    </w:p>
    <w:p w14:paraId="3B70E946" w14:textId="77777777" w:rsidR="00FF1DCA" w:rsidRPr="00ED066E" w:rsidRDefault="00FF1DCA" w:rsidP="00FF1DCA">
      <w:pPr>
        <w:pStyle w:val="Textoindependiente"/>
        <w:spacing w:before="2"/>
        <w:rPr>
          <w:sz w:val="25"/>
        </w:rPr>
      </w:pPr>
    </w:p>
    <w:p w14:paraId="75B1E989" w14:textId="29E19C48" w:rsidR="00FF1DCA" w:rsidRPr="00ED066E" w:rsidRDefault="00F620D1" w:rsidP="00F620D1">
      <w:pPr>
        <w:pStyle w:val="Textoindependiente"/>
        <w:spacing w:line="276" w:lineRule="auto"/>
        <w:ind w:firstLine="709"/>
        <w:jc w:val="both"/>
      </w:pPr>
      <w:r w:rsidRPr="00ED066E">
        <w:t>S</w:t>
      </w:r>
      <w:r w:rsidR="00FF1DCA" w:rsidRPr="00ED066E">
        <w:t xml:space="preserve">e debe resaltar que, en virtud de lo previsto en el artículo 13 de la Ley 1150 de 2007, las entidades estatales que tengan un régimen contractual excepcional al contenido en el Estatuto General de Contratación de la Administración Pública, están obligadas a aplicar </w:t>
      </w:r>
      <w:r w:rsidRPr="00ED066E">
        <w:t>«</w:t>
      </w:r>
      <w:r w:rsidR="00FF1DCA" w:rsidRPr="00ED066E">
        <w:t xml:space="preserve">en desarrollo de su actividad contractual </w:t>
      </w:r>
      <w:r w:rsidRPr="00ED066E">
        <w:t>[</w:t>
      </w:r>
      <w:r w:rsidR="00FF1DCA" w:rsidRPr="00ED066E">
        <w:t>…</w:t>
      </w:r>
      <w:r w:rsidRPr="00ED066E">
        <w:t>]</w:t>
      </w:r>
      <w:r w:rsidR="00FF1DCA" w:rsidRPr="00ED066E">
        <w:t xml:space="preserve"> los principios de la función administrativa y de la gestión fiscal de que tratan los artículo 209 y 267 de la Constitución Política </w:t>
      </w:r>
      <w:r w:rsidRPr="00ED066E">
        <w:t>[</w:t>
      </w:r>
      <w:r w:rsidR="00FF1DCA" w:rsidRPr="00ED066E">
        <w:t>…</w:t>
      </w:r>
      <w:r w:rsidRPr="00ED066E">
        <w:t>]</w:t>
      </w:r>
      <w:r w:rsidR="00FF1DCA" w:rsidRPr="00ED066E">
        <w:t xml:space="preserve"> y estarán sometidas al régimen de inhabilidades e incompatibilidades previsto legalmente para la contratación estatal</w:t>
      </w:r>
      <w:r w:rsidRPr="00ED066E">
        <w:t>»</w:t>
      </w:r>
      <w:r w:rsidR="00FF1DCA" w:rsidRPr="00ED066E">
        <w:t>.</w:t>
      </w:r>
    </w:p>
    <w:p w14:paraId="3A31AB60" w14:textId="189CD3FE" w:rsidR="00477DEA" w:rsidRPr="00ED066E" w:rsidRDefault="00F620D1" w:rsidP="00553AF9">
      <w:pPr>
        <w:spacing w:before="120" w:line="276" w:lineRule="auto"/>
        <w:ind w:firstLine="709"/>
        <w:jc w:val="both"/>
        <w:rPr>
          <w:rFonts w:ascii="Arial" w:hAnsi="Arial" w:cs="Arial"/>
          <w:sz w:val="22"/>
        </w:rPr>
      </w:pPr>
      <w:r w:rsidRPr="00ED066E">
        <w:rPr>
          <w:rFonts w:ascii="Arial" w:hAnsi="Arial" w:cs="Arial"/>
          <w:sz w:val="22"/>
          <w:lang w:val="es-ES"/>
        </w:rPr>
        <w:t>Ahora bien, de</w:t>
      </w:r>
      <w:r w:rsidR="00477DEA" w:rsidRPr="00ED066E">
        <w:rPr>
          <w:rFonts w:ascii="Arial" w:hAnsi="Arial" w:cs="Arial"/>
          <w:sz w:val="22"/>
        </w:rPr>
        <w:t xml:space="preserve"> conformidad con el artículo 2 del referido </w:t>
      </w:r>
      <w:r w:rsidR="00071A02">
        <w:rPr>
          <w:rFonts w:ascii="Arial" w:hAnsi="Arial" w:cs="Arial"/>
          <w:sz w:val="22"/>
        </w:rPr>
        <w:t>Acuerdo</w:t>
      </w:r>
      <w:r w:rsidR="00477DEA" w:rsidRPr="00ED066E">
        <w:rPr>
          <w:rFonts w:ascii="Arial" w:hAnsi="Arial" w:cs="Arial"/>
          <w:sz w:val="22"/>
        </w:rPr>
        <w:t xml:space="preserve">, así como con el 6 de la mencionada escritura, el objeto social de la empresa Metro de Bogotá S.A. es </w:t>
      </w:r>
      <w:r w:rsidR="00A23F33" w:rsidRPr="00ED066E">
        <w:rPr>
          <w:rFonts w:ascii="Arial" w:hAnsi="Arial" w:cs="Arial"/>
          <w:sz w:val="22"/>
        </w:rPr>
        <w:t>«</w:t>
      </w:r>
      <w:r w:rsidR="00477DEA" w:rsidRPr="00ED066E">
        <w:rPr>
          <w:rFonts w:ascii="Arial" w:hAnsi="Arial" w:cs="Arial"/>
          <w:sz w:val="22"/>
        </w:rPr>
        <w:t xml:space="preserve">realizar la planeación, estructuración, </w:t>
      </w:r>
      <w:r w:rsidR="00A23F33" w:rsidRPr="00ED066E">
        <w:rPr>
          <w:rFonts w:ascii="Arial" w:hAnsi="Arial" w:cs="Arial"/>
          <w:sz w:val="22"/>
        </w:rPr>
        <w:t xml:space="preserve">construcción, operación, explotación y mantenimiento de las líneas de metro que hacen parte del Sistema Integrado de Transporte Público de Bogotá, así como la adquisición, operación, explotación, mantenimiento y administración del material rodante». El numeral </w:t>
      </w:r>
      <w:proofErr w:type="spellStart"/>
      <w:r w:rsidR="00A23F33" w:rsidRPr="00ED066E">
        <w:rPr>
          <w:rFonts w:ascii="Arial" w:hAnsi="Arial" w:cs="Arial"/>
          <w:sz w:val="22"/>
        </w:rPr>
        <w:t>viii</w:t>
      </w:r>
      <w:proofErr w:type="spellEnd"/>
      <w:r w:rsidR="00A23F33" w:rsidRPr="00ED066E">
        <w:rPr>
          <w:rFonts w:ascii="Arial" w:hAnsi="Arial" w:cs="Arial"/>
          <w:sz w:val="22"/>
        </w:rPr>
        <w:t xml:space="preserve">) del parágrafo de este artículo </w:t>
      </w:r>
      <w:r w:rsidR="000A3FAC">
        <w:rPr>
          <w:rFonts w:ascii="Arial" w:hAnsi="Arial" w:cs="Arial"/>
          <w:sz w:val="22"/>
        </w:rPr>
        <w:t>señala</w:t>
      </w:r>
      <w:r w:rsidR="000A3FAC" w:rsidRPr="00ED066E">
        <w:rPr>
          <w:rFonts w:ascii="Arial" w:hAnsi="Arial" w:cs="Arial"/>
          <w:sz w:val="22"/>
        </w:rPr>
        <w:t xml:space="preserve"> </w:t>
      </w:r>
      <w:r w:rsidR="00A23F33" w:rsidRPr="00ED066E">
        <w:rPr>
          <w:rFonts w:ascii="Arial" w:hAnsi="Arial" w:cs="Arial"/>
          <w:sz w:val="22"/>
        </w:rPr>
        <w:t xml:space="preserve">que en desarrollo del referido objeto la empresa </w:t>
      </w:r>
      <w:r w:rsidR="000A3FAC">
        <w:rPr>
          <w:rFonts w:ascii="Arial" w:hAnsi="Arial" w:cs="Arial"/>
          <w:sz w:val="22"/>
        </w:rPr>
        <w:t>podrá desarrollar</w:t>
      </w:r>
      <w:r w:rsidR="000A3FAC" w:rsidRPr="00ED066E">
        <w:rPr>
          <w:rFonts w:ascii="Arial" w:hAnsi="Arial" w:cs="Arial"/>
          <w:sz w:val="22"/>
        </w:rPr>
        <w:t xml:space="preserve"> </w:t>
      </w:r>
      <w:r w:rsidR="00A23F33" w:rsidRPr="00ED066E">
        <w:rPr>
          <w:rFonts w:ascii="Arial" w:hAnsi="Arial" w:cs="Arial"/>
          <w:sz w:val="22"/>
        </w:rPr>
        <w:t>«la explotación comercial y ejecutar los negocios, gestiones y actividades relacionados con el transporte público de pasajeros, arrendamientos y espacios publicitarios y en general toda clase de negocios legales y conexos».</w:t>
      </w:r>
    </w:p>
    <w:p w14:paraId="278D7E1B" w14:textId="68573F9E" w:rsidR="00A23F33" w:rsidRPr="00ED066E" w:rsidRDefault="00071A02" w:rsidP="00553AF9">
      <w:pPr>
        <w:spacing w:before="120" w:line="276" w:lineRule="auto"/>
        <w:ind w:firstLine="709"/>
        <w:jc w:val="both"/>
        <w:rPr>
          <w:rFonts w:ascii="Arial" w:hAnsi="Arial" w:cs="Arial"/>
          <w:sz w:val="22"/>
        </w:rPr>
      </w:pPr>
      <w:r>
        <w:rPr>
          <w:rFonts w:ascii="Arial" w:hAnsi="Arial" w:cs="Arial"/>
          <w:sz w:val="22"/>
        </w:rPr>
        <w:lastRenderedPageBreak/>
        <w:t>Lo anterior, en</w:t>
      </w:r>
      <w:r w:rsidR="00A23F33" w:rsidRPr="00ED066E">
        <w:rPr>
          <w:rFonts w:ascii="Arial" w:hAnsi="Arial" w:cs="Arial"/>
          <w:sz w:val="22"/>
        </w:rPr>
        <w:t xml:space="preserve"> concordancia con la función definida en los numerales 1 de los artículos 3 del </w:t>
      </w:r>
      <w:r>
        <w:rPr>
          <w:rFonts w:ascii="Arial" w:hAnsi="Arial" w:cs="Arial"/>
          <w:sz w:val="22"/>
        </w:rPr>
        <w:t>Acuerdo</w:t>
      </w:r>
      <w:r w:rsidRPr="00ED066E">
        <w:rPr>
          <w:rFonts w:ascii="Arial" w:hAnsi="Arial" w:cs="Arial"/>
          <w:sz w:val="22"/>
        </w:rPr>
        <w:t xml:space="preserve"> </w:t>
      </w:r>
      <w:r w:rsidR="00A23F33" w:rsidRPr="00ED066E">
        <w:rPr>
          <w:rFonts w:ascii="Arial" w:hAnsi="Arial" w:cs="Arial"/>
          <w:sz w:val="22"/>
        </w:rPr>
        <w:t>y 7 de la escritura</w:t>
      </w:r>
      <w:r>
        <w:rPr>
          <w:rFonts w:ascii="Arial" w:hAnsi="Arial" w:cs="Arial"/>
          <w:sz w:val="22"/>
        </w:rPr>
        <w:t>,</w:t>
      </w:r>
      <w:r w:rsidR="00A23F33" w:rsidRPr="00ED066E">
        <w:rPr>
          <w:rFonts w:ascii="Arial" w:hAnsi="Arial" w:cs="Arial"/>
          <w:sz w:val="22"/>
        </w:rPr>
        <w:t xml:space="preserve"> donde se define que en desarrollo </w:t>
      </w:r>
      <w:r>
        <w:rPr>
          <w:rFonts w:ascii="Arial" w:hAnsi="Arial" w:cs="Arial"/>
          <w:sz w:val="22"/>
        </w:rPr>
        <w:t>de su</w:t>
      </w:r>
      <w:r w:rsidRPr="00ED066E">
        <w:rPr>
          <w:rFonts w:ascii="Arial" w:hAnsi="Arial" w:cs="Arial"/>
          <w:sz w:val="22"/>
        </w:rPr>
        <w:t xml:space="preserve"> </w:t>
      </w:r>
      <w:r w:rsidR="00A23F33" w:rsidRPr="00ED066E">
        <w:rPr>
          <w:rFonts w:ascii="Arial" w:hAnsi="Arial" w:cs="Arial"/>
          <w:sz w:val="22"/>
        </w:rPr>
        <w:t>objeto social la Empresa Metro de Bogotá prestará «el servicio de transporte masivo de pasajeros mediante las líneas de metro, con estándares de seguridad, dignidad, efectividad, eficiencia, calidad y protección del ambiente».</w:t>
      </w:r>
    </w:p>
    <w:p w14:paraId="271CF6AD" w14:textId="6167C3EF" w:rsidR="00A23F33" w:rsidRPr="00ED066E" w:rsidRDefault="00F620D1" w:rsidP="00553AF9">
      <w:pPr>
        <w:spacing w:before="120" w:line="276" w:lineRule="auto"/>
        <w:ind w:firstLine="709"/>
        <w:jc w:val="both"/>
        <w:rPr>
          <w:rFonts w:ascii="Arial" w:hAnsi="Arial" w:cs="Arial"/>
          <w:sz w:val="22"/>
        </w:rPr>
      </w:pPr>
      <w:r w:rsidRPr="00ED066E">
        <w:rPr>
          <w:rFonts w:ascii="Arial" w:hAnsi="Arial" w:cs="Arial"/>
          <w:sz w:val="22"/>
        </w:rPr>
        <w:t xml:space="preserve">En ese orden ideas, dentro del objeto social de la empresa Metro de Bogotá S.A. se encuentra el desarrollo de actividades correspondientes al sector del transporte público </w:t>
      </w:r>
      <w:r w:rsidR="00321CCB" w:rsidRPr="00ED066E">
        <w:rPr>
          <w:rFonts w:ascii="Arial" w:hAnsi="Arial" w:cs="Arial"/>
          <w:sz w:val="22"/>
        </w:rPr>
        <w:t xml:space="preserve"> </w:t>
      </w:r>
      <w:r w:rsidRPr="00ED066E">
        <w:rPr>
          <w:rFonts w:ascii="Arial" w:hAnsi="Arial" w:cs="Arial"/>
          <w:sz w:val="22"/>
        </w:rPr>
        <w:t>de pasajeros y actividades comerciales conexas, las cuales</w:t>
      </w:r>
      <w:r w:rsidR="000A3FAC">
        <w:rPr>
          <w:rFonts w:ascii="Arial" w:hAnsi="Arial" w:cs="Arial"/>
          <w:sz w:val="22"/>
        </w:rPr>
        <w:t xml:space="preserve"> puede</w:t>
      </w:r>
      <w:r w:rsidRPr="00ED066E">
        <w:rPr>
          <w:rFonts w:ascii="Arial" w:hAnsi="Arial" w:cs="Arial"/>
          <w:sz w:val="22"/>
        </w:rPr>
        <w:t xml:space="preserve"> desarrollar en competencia con las otras empresas que hacen parte de este importante sector, prestando servicios de transporte urbano de pasajeros a través de modalidades como taxis y buses</w:t>
      </w:r>
      <w:r w:rsidR="001A1E13" w:rsidRPr="00ED066E">
        <w:rPr>
          <w:rFonts w:ascii="Arial" w:hAnsi="Arial" w:cs="Arial"/>
          <w:sz w:val="22"/>
        </w:rPr>
        <w:t xml:space="preserve">, por lo que </w:t>
      </w:r>
      <w:r w:rsidR="000A3FAC">
        <w:rPr>
          <w:rFonts w:ascii="Arial" w:hAnsi="Arial" w:cs="Arial"/>
          <w:sz w:val="22"/>
        </w:rPr>
        <w:t>de conformidad con</w:t>
      </w:r>
      <w:r w:rsidR="001A1E13" w:rsidRPr="00ED066E">
        <w:rPr>
          <w:rFonts w:ascii="Arial" w:hAnsi="Arial" w:cs="Arial"/>
          <w:sz w:val="22"/>
        </w:rPr>
        <w:t xml:space="preserve"> el artículo 14 de la Ley 1150 de 2007, los contratos a celebrar en desarrollo de su objeto social </w:t>
      </w:r>
      <w:r w:rsidR="000A3FAC">
        <w:rPr>
          <w:rFonts w:ascii="Arial" w:hAnsi="Arial" w:cs="Arial"/>
          <w:sz w:val="22"/>
        </w:rPr>
        <w:t xml:space="preserve">se </w:t>
      </w:r>
      <w:r w:rsidR="001A1E13" w:rsidRPr="00ED066E">
        <w:rPr>
          <w:rFonts w:ascii="Arial" w:hAnsi="Arial" w:cs="Arial"/>
          <w:sz w:val="22"/>
        </w:rPr>
        <w:t>r</w:t>
      </w:r>
      <w:r w:rsidR="000A3FAC">
        <w:rPr>
          <w:rFonts w:ascii="Arial" w:hAnsi="Arial" w:cs="Arial"/>
          <w:sz w:val="22"/>
        </w:rPr>
        <w:t>i</w:t>
      </w:r>
      <w:r w:rsidR="001A1E13" w:rsidRPr="00ED066E">
        <w:rPr>
          <w:rFonts w:ascii="Arial" w:hAnsi="Arial" w:cs="Arial"/>
          <w:sz w:val="22"/>
        </w:rPr>
        <w:t>g</w:t>
      </w:r>
      <w:r w:rsidR="000A3FAC">
        <w:rPr>
          <w:rFonts w:ascii="Arial" w:hAnsi="Arial" w:cs="Arial"/>
          <w:sz w:val="22"/>
        </w:rPr>
        <w:t>en</w:t>
      </w:r>
      <w:r w:rsidR="001A1E13" w:rsidRPr="00ED066E">
        <w:rPr>
          <w:rFonts w:ascii="Arial" w:hAnsi="Arial" w:cs="Arial"/>
          <w:sz w:val="22"/>
        </w:rPr>
        <w:t xml:space="preserve"> por </w:t>
      </w:r>
      <w:r w:rsidR="00A122B0">
        <w:rPr>
          <w:rFonts w:ascii="Arial" w:hAnsi="Arial" w:cs="Arial"/>
          <w:sz w:val="22"/>
        </w:rPr>
        <w:t xml:space="preserve">las </w:t>
      </w:r>
      <w:r w:rsidR="001A1E13" w:rsidRPr="00ED066E">
        <w:rPr>
          <w:rFonts w:ascii="Arial" w:hAnsi="Arial" w:cs="Arial"/>
          <w:sz w:val="22"/>
        </w:rPr>
        <w:t xml:space="preserve">normas de derecho privado. </w:t>
      </w:r>
      <w:r w:rsidR="00971D3D">
        <w:rPr>
          <w:rFonts w:ascii="Arial" w:hAnsi="Arial" w:cs="Arial"/>
          <w:sz w:val="22"/>
        </w:rPr>
        <w:t>En tal sentido, como se señaló previamente, los Documentos Tipo solo resultan aplicables a las entidades sometidas al Estatuto General de Contratación de la Administración Pública, de manera que las entidades estatales que se rigen por un régimen de contratación distinto no están obligadas a utilizarlos.</w:t>
      </w:r>
    </w:p>
    <w:p w14:paraId="3FEE41DA" w14:textId="77777777" w:rsidR="00DC367F" w:rsidRPr="00ED066E" w:rsidRDefault="00DC367F" w:rsidP="008D5926">
      <w:pPr>
        <w:spacing w:line="276" w:lineRule="auto"/>
        <w:ind w:firstLine="708"/>
        <w:jc w:val="both"/>
        <w:rPr>
          <w:rFonts w:ascii="Arial" w:hAnsi="Arial" w:cs="Arial"/>
          <w:sz w:val="22"/>
        </w:rPr>
      </w:pPr>
    </w:p>
    <w:p w14:paraId="687CB649" w14:textId="77777777" w:rsidR="00A37FB6" w:rsidRPr="00ED066E"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ED066E">
        <w:rPr>
          <w:rFonts w:ascii="Arial" w:eastAsia="Calibri" w:hAnsi="Arial" w:cs="Arial"/>
          <w:b/>
          <w:sz w:val="22"/>
        </w:rPr>
        <w:t>Respuestas</w:t>
      </w:r>
    </w:p>
    <w:p w14:paraId="1369FD7E" w14:textId="77777777" w:rsidR="00A37FB6" w:rsidRPr="00ED066E" w:rsidRDefault="00A37FB6" w:rsidP="00D01760">
      <w:pPr>
        <w:spacing w:line="276" w:lineRule="auto"/>
        <w:ind w:left="709" w:right="709"/>
        <w:jc w:val="both"/>
        <w:rPr>
          <w:rFonts w:ascii="Arial" w:eastAsia="Calibri" w:hAnsi="Arial" w:cs="Arial"/>
          <w:i/>
          <w:sz w:val="22"/>
        </w:rPr>
      </w:pPr>
    </w:p>
    <w:p w14:paraId="66BC8E46" w14:textId="5021E4B0" w:rsidR="00A37FB6" w:rsidRPr="00ED066E" w:rsidRDefault="00EC4803" w:rsidP="003B6CD4">
      <w:pPr>
        <w:ind w:left="709" w:right="709"/>
        <w:jc w:val="both"/>
        <w:rPr>
          <w:rFonts w:ascii="Arial" w:eastAsia="Calibri" w:hAnsi="Arial" w:cs="Arial"/>
          <w:sz w:val="21"/>
          <w:szCs w:val="21"/>
          <w:lang w:val="es-CO"/>
        </w:rPr>
      </w:pPr>
      <w:r w:rsidRPr="00ED066E">
        <w:rPr>
          <w:rFonts w:ascii="Arial" w:eastAsia="Calibri" w:hAnsi="Arial" w:cs="Arial"/>
          <w:sz w:val="21"/>
          <w:szCs w:val="21"/>
        </w:rPr>
        <w:t>«</w:t>
      </w:r>
      <w:proofErr w:type="gramStart"/>
      <w:r w:rsidRPr="00ED066E">
        <w:rPr>
          <w:rFonts w:ascii="Arial" w:eastAsia="Calibri" w:hAnsi="Arial" w:cs="Arial"/>
          <w:sz w:val="21"/>
          <w:szCs w:val="21"/>
        </w:rPr>
        <w:t>1.</w:t>
      </w:r>
      <w:r w:rsidRPr="00ED066E">
        <w:rPr>
          <w:rFonts w:ascii="Arial" w:eastAsia="Calibri" w:hAnsi="Arial" w:cs="Arial"/>
          <w:sz w:val="21"/>
          <w:szCs w:val="21"/>
          <w:lang w:val="es-CO"/>
        </w:rPr>
        <w:t>Los</w:t>
      </w:r>
      <w:proofErr w:type="gramEnd"/>
      <w:r w:rsidRPr="00ED066E">
        <w:rPr>
          <w:rFonts w:ascii="Arial" w:eastAsia="Calibri" w:hAnsi="Arial" w:cs="Arial"/>
          <w:sz w:val="21"/>
          <w:szCs w:val="21"/>
          <w:lang w:val="es-CO"/>
        </w:rPr>
        <w:t xml:space="preserve"> contratos de obra pública diferentes a los de la construcción de la infraestructura de transporte que son necesarios para adelantar la construcción de la Primera Línea de Metro de Bogotá deben usar los Documentos Tipo de qué trata el Decreto No. 342 de 2019</w:t>
      </w:r>
      <w:r w:rsidRPr="00ED066E">
        <w:rPr>
          <w:rFonts w:ascii="Arial" w:eastAsia="Calibri" w:hAnsi="Arial" w:cs="Arial"/>
          <w:sz w:val="21"/>
          <w:szCs w:val="21"/>
        </w:rPr>
        <w:t xml:space="preserve"> [sic]</w:t>
      </w:r>
      <w:r w:rsidRPr="00ED066E">
        <w:rPr>
          <w:rFonts w:ascii="Arial" w:eastAsia="Calibri" w:hAnsi="Arial" w:cs="Arial"/>
          <w:sz w:val="21"/>
          <w:szCs w:val="21"/>
          <w:lang w:val="es-CO"/>
        </w:rPr>
        <w:t xml:space="preserve"> 2. El proceso de se</w:t>
      </w:r>
      <w:r w:rsidRPr="00ED066E">
        <w:rPr>
          <w:rFonts w:ascii="Arial" w:eastAsia="Calibri" w:hAnsi="Arial" w:cs="Arial"/>
          <w:sz w:val="21"/>
          <w:szCs w:val="21"/>
        </w:rPr>
        <w:t>le</w:t>
      </w:r>
      <w:proofErr w:type="spellStart"/>
      <w:r w:rsidRPr="00ED066E">
        <w:rPr>
          <w:rFonts w:ascii="Arial" w:eastAsia="Calibri" w:hAnsi="Arial" w:cs="Arial"/>
          <w:sz w:val="21"/>
          <w:szCs w:val="21"/>
          <w:lang w:val="es-CO"/>
        </w:rPr>
        <w:t>cción</w:t>
      </w:r>
      <w:proofErr w:type="spellEnd"/>
      <w:r w:rsidRPr="00ED066E">
        <w:rPr>
          <w:rFonts w:ascii="Arial" w:eastAsia="Calibri" w:hAnsi="Arial" w:cs="Arial"/>
          <w:sz w:val="21"/>
          <w:szCs w:val="21"/>
          <w:lang w:val="es-CO"/>
        </w:rPr>
        <w:t xml:space="preserve"> para la contratación de la demolición, cerramiento y mantenimiento de los predios adquiridos para la construcción de la Primera Línea de Metro de Bogotá deberá ser adelantada teniendo en cuenta los Documentos Tipo de </w:t>
      </w:r>
      <w:proofErr w:type="spellStart"/>
      <w:r w:rsidRPr="00ED066E">
        <w:rPr>
          <w:rFonts w:ascii="Arial" w:eastAsia="Calibri" w:hAnsi="Arial" w:cs="Arial"/>
          <w:sz w:val="21"/>
          <w:szCs w:val="21"/>
          <w:lang w:val="es-CO"/>
        </w:rPr>
        <w:t>que</w:t>
      </w:r>
      <w:proofErr w:type="spellEnd"/>
      <w:r w:rsidRPr="00ED066E">
        <w:rPr>
          <w:rFonts w:ascii="Arial" w:eastAsia="Calibri" w:hAnsi="Arial" w:cs="Arial"/>
          <w:sz w:val="21"/>
          <w:szCs w:val="21"/>
          <w:lang w:val="es-CO"/>
        </w:rPr>
        <w:t xml:space="preserve"> trata el Decreto No. 342 de 2019. 3. De establecerse la obligatoriedad del uso de los documentos tipo para la contratación de la demolición, cerramiento y mantenimiento de los predios adquiridos para la construcción de la Primera Línea de Metro de Bogotá, en cuál de las actividades señaladas dentro de la “Matriz 1 Experiencia” se enmarcan dicha contratación</w:t>
      </w:r>
      <w:r w:rsidRPr="00ED066E">
        <w:rPr>
          <w:rFonts w:ascii="Arial" w:eastAsia="Calibri" w:hAnsi="Arial" w:cs="Arial"/>
          <w:sz w:val="21"/>
          <w:szCs w:val="21"/>
        </w:rPr>
        <w:t>»</w:t>
      </w:r>
      <w:r w:rsidRPr="00ED066E">
        <w:rPr>
          <w:rFonts w:ascii="Arial" w:eastAsia="Calibri" w:hAnsi="Arial" w:cs="Arial"/>
          <w:sz w:val="21"/>
          <w:szCs w:val="21"/>
          <w:lang w:val="es-CO"/>
        </w:rPr>
        <w:t>.</w:t>
      </w:r>
    </w:p>
    <w:p w14:paraId="3F4F04EF" w14:textId="557D2C39" w:rsidR="005C2B8D" w:rsidRPr="00ED066E" w:rsidRDefault="005C2B8D" w:rsidP="003B6CD4">
      <w:pPr>
        <w:ind w:left="709" w:right="709"/>
        <w:jc w:val="both"/>
        <w:rPr>
          <w:rFonts w:ascii="Arial" w:eastAsia="Calibri" w:hAnsi="Arial" w:cs="Arial"/>
          <w:sz w:val="21"/>
          <w:szCs w:val="21"/>
          <w:lang w:val="es-CO"/>
        </w:rPr>
      </w:pPr>
    </w:p>
    <w:p w14:paraId="3E167A06" w14:textId="0CB4A3EA" w:rsidR="005C2B8D" w:rsidRPr="00ED066E" w:rsidRDefault="005C2B8D" w:rsidP="00FF2990">
      <w:pPr>
        <w:spacing w:after="120" w:line="276" w:lineRule="auto"/>
        <w:ind w:right="51"/>
        <w:jc w:val="both"/>
        <w:rPr>
          <w:rFonts w:ascii="Arial" w:hAnsi="Arial" w:cs="Arial"/>
          <w:sz w:val="22"/>
        </w:rPr>
      </w:pPr>
      <w:r w:rsidRPr="00ED066E">
        <w:rPr>
          <w:rFonts w:ascii="Arial" w:eastAsia="Calibri" w:hAnsi="Arial" w:cs="Arial"/>
          <w:sz w:val="22"/>
        </w:rPr>
        <w:t>De conformidad con lo expuesto, al ser la Empresa Metro de Bogotá</w:t>
      </w:r>
      <w:r w:rsidR="00FF2990" w:rsidRPr="00ED066E">
        <w:rPr>
          <w:rFonts w:ascii="Arial" w:eastAsia="Calibri" w:hAnsi="Arial" w:cs="Arial"/>
          <w:sz w:val="22"/>
        </w:rPr>
        <w:t xml:space="preserve"> S.A. una sociedad anónima por acciones con exclusiva participación de entidades públicas, constituida mediante la Escritura Pública No. 5.291 del 14 de diciembre de 2016 de la Notaria Primera de Bogotá, de conformidad con el Acuerdo 642 de 2016, expedido por el Concejo Distrital de Bogotá, su régimen jurídico es el de las empresas industriales y comerciales del Estado, por lo que según el artículo 14 de la Ley 1150 de 2007, al estar</w:t>
      </w:r>
      <w:r w:rsidR="000C6F72" w:rsidRPr="00ED066E">
        <w:rPr>
          <w:rFonts w:ascii="Arial" w:eastAsia="Calibri" w:hAnsi="Arial" w:cs="Arial"/>
          <w:sz w:val="22"/>
        </w:rPr>
        <w:t xml:space="preserve"> su objeto social</w:t>
      </w:r>
      <w:r w:rsidR="00FF2990" w:rsidRPr="00ED066E">
        <w:rPr>
          <w:rFonts w:ascii="Arial" w:eastAsia="Calibri" w:hAnsi="Arial" w:cs="Arial"/>
          <w:sz w:val="22"/>
        </w:rPr>
        <w:t xml:space="preserve"> </w:t>
      </w:r>
      <w:r w:rsidR="000C6F72" w:rsidRPr="00ED066E">
        <w:rPr>
          <w:rFonts w:ascii="Arial" w:eastAsia="Calibri" w:hAnsi="Arial" w:cs="Arial"/>
          <w:sz w:val="22"/>
        </w:rPr>
        <w:t>relacionado</w:t>
      </w:r>
      <w:r w:rsidR="00FF2990" w:rsidRPr="00ED066E">
        <w:rPr>
          <w:rFonts w:ascii="Arial" w:eastAsia="Calibri" w:hAnsi="Arial" w:cs="Arial"/>
          <w:sz w:val="22"/>
        </w:rPr>
        <w:t xml:space="preserve"> </w:t>
      </w:r>
      <w:r w:rsidR="000C6F72" w:rsidRPr="00ED066E">
        <w:rPr>
          <w:rFonts w:ascii="Arial" w:eastAsia="Calibri" w:hAnsi="Arial" w:cs="Arial"/>
          <w:sz w:val="22"/>
        </w:rPr>
        <w:t>con el</w:t>
      </w:r>
      <w:r w:rsidR="00FF2990" w:rsidRPr="00ED066E">
        <w:rPr>
          <w:rFonts w:ascii="Arial" w:eastAsia="Calibri" w:hAnsi="Arial" w:cs="Arial"/>
          <w:sz w:val="22"/>
        </w:rPr>
        <w:t xml:space="preserve"> desarroll</w:t>
      </w:r>
      <w:r w:rsidR="000C6F72" w:rsidRPr="00ED066E">
        <w:rPr>
          <w:rFonts w:ascii="Arial" w:eastAsia="Calibri" w:hAnsi="Arial" w:cs="Arial"/>
          <w:sz w:val="22"/>
        </w:rPr>
        <w:t>o de</w:t>
      </w:r>
      <w:r w:rsidR="00FF2990" w:rsidRPr="00ED066E">
        <w:rPr>
          <w:rFonts w:ascii="Arial" w:eastAsia="Calibri" w:hAnsi="Arial" w:cs="Arial"/>
          <w:sz w:val="22"/>
        </w:rPr>
        <w:t xml:space="preserve"> a</w:t>
      </w:r>
      <w:r w:rsidR="00FF2990" w:rsidRPr="00ED066E">
        <w:rPr>
          <w:rFonts w:ascii="Arial" w:hAnsi="Arial" w:cs="Arial"/>
          <w:sz w:val="22"/>
        </w:rPr>
        <w:t xml:space="preserve">ctividades comerciales en competencia con el sector privado y público, </w:t>
      </w:r>
      <w:r w:rsidR="000C6F72" w:rsidRPr="00ED066E">
        <w:rPr>
          <w:rFonts w:ascii="Arial" w:hAnsi="Arial" w:cs="Arial"/>
          <w:sz w:val="22"/>
        </w:rPr>
        <w:t xml:space="preserve">dicha </w:t>
      </w:r>
      <w:r w:rsidR="00B75817">
        <w:rPr>
          <w:rFonts w:ascii="Arial" w:hAnsi="Arial" w:cs="Arial"/>
          <w:sz w:val="22"/>
        </w:rPr>
        <w:t>entidad</w:t>
      </w:r>
      <w:r w:rsidR="00B75817" w:rsidRPr="00ED066E">
        <w:rPr>
          <w:rFonts w:ascii="Arial" w:hAnsi="Arial" w:cs="Arial"/>
          <w:sz w:val="22"/>
        </w:rPr>
        <w:t xml:space="preserve"> </w:t>
      </w:r>
      <w:r w:rsidR="000C6F72" w:rsidRPr="00ED066E">
        <w:rPr>
          <w:rFonts w:ascii="Arial" w:hAnsi="Arial" w:cs="Arial"/>
          <w:sz w:val="22"/>
        </w:rPr>
        <w:t>está</w:t>
      </w:r>
      <w:r w:rsidR="00FF2990" w:rsidRPr="00ED066E">
        <w:rPr>
          <w:rFonts w:ascii="Arial" w:hAnsi="Arial" w:cs="Arial"/>
          <w:sz w:val="22"/>
        </w:rPr>
        <w:t xml:space="preserve"> exceptuada de la aplicación del Estatuto General de Contratación de la Administración Pública, siendo su régimen de contratación el del derecho privado.</w:t>
      </w:r>
    </w:p>
    <w:p w14:paraId="59514606" w14:textId="31D221B7" w:rsidR="00FF2990" w:rsidRPr="00ED066E" w:rsidRDefault="00FF2990" w:rsidP="00EF55D8">
      <w:pPr>
        <w:spacing w:after="120" w:line="276" w:lineRule="auto"/>
        <w:ind w:right="51"/>
        <w:jc w:val="both"/>
        <w:rPr>
          <w:rFonts w:ascii="Arial" w:eastAsia="Calibri" w:hAnsi="Arial" w:cs="Arial"/>
          <w:sz w:val="22"/>
        </w:rPr>
      </w:pPr>
      <w:r w:rsidRPr="00ED066E">
        <w:rPr>
          <w:rFonts w:ascii="Arial" w:hAnsi="Arial" w:cs="Arial"/>
          <w:sz w:val="22"/>
        </w:rPr>
        <w:lastRenderedPageBreak/>
        <w:tab/>
        <w:t xml:space="preserve">En ese orden de ideas, </w:t>
      </w:r>
      <w:r w:rsidR="00EF55D8" w:rsidRPr="00ED066E">
        <w:rPr>
          <w:rFonts w:ascii="Arial" w:hAnsi="Arial" w:cs="Arial"/>
          <w:sz w:val="22"/>
        </w:rPr>
        <w:t xml:space="preserve">al tratarse de una entidad exceptuada de la aplicación del Estatuto General de Contratación de la Administración Pública, </w:t>
      </w:r>
      <w:r w:rsidR="000C6F72" w:rsidRPr="00ED066E">
        <w:rPr>
          <w:rFonts w:ascii="Arial" w:hAnsi="Arial" w:cs="Arial"/>
          <w:sz w:val="22"/>
        </w:rPr>
        <w:t xml:space="preserve">para </w:t>
      </w:r>
      <w:r w:rsidR="008753A2">
        <w:rPr>
          <w:rFonts w:ascii="Arial" w:hAnsi="Arial" w:cs="Arial"/>
          <w:sz w:val="22"/>
        </w:rPr>
        <w:t xml:space="preserve">contratar las </w:t>
      </w:r>
      <w:r w:rsidR="00EF55D8" w:rsidRPr="00ED066E">
        <w:rPr>
          <w:rFonts w:ascii="Arial" w:hAnsi="Arial" w:cs="Arial"/>
          <w:sz w:val="22"/>
        </w:rPr>
        <w:t xml:space="preserve">actividades de demolición, mantenimiento y cerramiento de </w:t>
      </w:r>
      <w:r w:rsidR="000C6F72" w:rsidRPr="00ED066E">
        <w:rPr>
          <w:rFonts w:ascii="Arial" w:hAnsi="Arial" w:cs="Arial"/>
          <w:sz w:val="22"/>
        </w:rPr>
        <w:t xml:space="preserve">los </w:t>
      </w:r>
      <w:r w:rsidR="00EF55D8" w:rsidRPr="00ED066E">
        <w:rPr>
          <w:rFonts w:ascii="Arial" w:hAnsi="Arial" w:cs="Arial"/>
          <w:sz w:val="22"/>
        </w:rPr>
        <w:t>predios adquiridos por la empresa Metro de Bogotá S.A. para la construcción de la primera línea de metro, n</w:t>
      </w:r>
      <w:r w:rsidR="000C6F72" w:rsidRPr="00ED066E">
        <w:rPr>
          <w:rFonts w:ascii="Arial" w:hAnsi="Arial" w:cs="Arial"/>
          <w:sz w:val="22"/>
        </w:rPr>
        <w:t>o</w:t>
      </w:r>
      <w:r w:rsidR="00EF55D8" w:rsidRPr="00ED066E">
        <w:rPr>
          <w:rFonts w:ascii="Arial" w:hAnsi="Arial" w:cs="Arial"/>
          <w:sz w:val="22"/>
        </w:rPr>
        <w:t xml:space="preserve"> </w:t>
      </w:r>
      <w:proofErr w:type="gramStart"/>
      <w:r w:rsidR="00EF55D8" w:rsidRPr="00ED066E">
        <w:rPr>
          <w:rFonts w:ascii="Arial" w:hAnsi="Arial" w:cs="Arial"/>
          <w:sz w:val="22"/>
        </w:rPr>
        <w:t>es  obligatoria</w:t>
      </w:r>
      <w:proofErr w:type="gramEnd"/>
      <w:r w:rsidR="00EF55D8" w:rsidRPr="00ED066E">
        <w:rPr>
          <w:rFonts w:ascii="Arial" w:hAnsi="Arial" w:cs="Arial"/>
          <w:sz w:val="22"/>
        </w:rPr>
        <w:t xml:space="preserve"> la aplicación de los documentos tipo adoptados por el Decreto 342 de 2019.</w:t>
      </w:r>
    </w:p>
    <w:p w14:paraId="1BC1F771" w14:textId="51DB1A18" w:rsidR="00EF55D8" w:rsidRPr="00ED066E" w:rsidRDefault="00A122B0" w:rsidP="000C6F72">
      <w:pPr>
        <w:spacing w:after="120" w:line="276" w:lineRule="auto"/>
        <w:ind w:firstLine="709"/>
        <w:jc w:val="both"/>
        <w:rPr>
          <w:rFonts w:ascii="Arial" w:hAnsi="Arial" w:cs="Arial"/>
          <w:sz w:val="22"/>
        </w:rPr>
      </w:pPr>
      <w:r>
        <w:rPr>
          <w:rFonts w:ascii="Arial" w:eastAsia="Calibri" w:hAnsi="Arial" w:cs="Arial"/>
          <w:sz w:val="22"/>
        </w:rPr>
        <w:t>Sin perjuicio de lo anterior</w:t>
      </w:r>
      <w:r w:rsidR="00EF55D8" w:rsidRPr="00ED066E">
        <w:rPr>
          <w:rFonts w:ascii="Arial" w:eastAsia="Calibri" w:hAnsi="Arial" w:cs="Arial"/>
          <w:sz w:val="22"/>
        </w:rPr>
        <w:t xml:space="preserve">, </w:t>
      </w:r>
      <w:r>
        <w:rPr>
          <w:rFonts w:ascii="Arial" w:eastAsia="Calibri" w:hAnsi="Arial" w:cs="Arial"/>
          <w:sz w:val="22"/>
        </w:rPr>
        <w:t>incluso tratándose de</w:t>
      </w:r>
      <w:r w:rsidR="000F54FF" w:rsidRPr="00ED066E">
        <w:rPr>
          <w:rFonts w:ascii="Arial" w:eastAsia="Calibri" w:hAnsi="Arial" w:cs="Arial"/>
          <w:sz w:val="22"/>
        </w:rPr>
        <w:t xml:space="preserve"> contrato</w:t>
      </w:r>
      <w:r w:rsidR="00EC4803" w:rsidRPr="00ED066E">
        <w:rPr>
          <w:rFonts w:ascii="Arial" w:eastAsia="Calibri" w:hAnsi="Arial" w:cs="Arial"/>
          <w:sz w:val="22"/>
        </w:rPr>
        <w:t>s</w:t>
      </w:r>
      <w:r w:rsidR="000F54FF" w:rsidRPr="00ED066E">
        <w:rPr>
          <w:rFonts w:ascii="Arial" w:eastAsia="Calibri" w:hAnsi="Arial" w:cs="Arial"/>
          <w:sz w:val="22"/>
        </w:rPr>
        <w:t xml:space="preserve"> </w:t>
      </w:r>
      <w:r>
        <w:rPr>
          <w:rFonts w:ascii="Arial" w:eastAsia="Calibri" w:hAnsi="Arial" w:cs="Arial"/>
          <w:sz w:val="22"/>
        </w:rPr>
        <w:t>que se sometan al Estatuto General de Contratación de la Administración Pública</w:t>
      </w:r>
      <w:r w:rsidR="00EF55D8" w:rsidRPr="00ED066E">
        <w:rPr>
          <w:rFonts w:ascii="Arial" w:eastAsia="Calibri" w:hAnsi="Arial" w:cs="Arial"/>
          <w:sz w:val="22"/>
        </w:rPr>
        <w:t xml:space="preserve">, cuyo </w:t>
      </w:r>
      <w:r w:rsidR="000F54FF" w:rsidRPr="00ED066E">
        <w:rPr>
          <w:rFonts w:ascii="Arial" w:eastAsia="Calibri" w:hAnsi="Arial" w:cs="Arial"/>
          <w:sz w:val="22"/>
        </w:rPr>
        <w:t>objeto</w:t>
      </w:r>
      <w:r>
        <w:rPr>
          <w:rFonts w:ascii="Arial" w:eastAsia="Calibri" w:hAnsi="Arial" w:cs="Arial"/>
          <w:sz w:val="22"/>
        </w:rPr>
        <w:t xml:space="preserve"> consista, de conformidad con lo señalado por el peticionario, en la</w:t>
      </w:r>
      <w:r w:rsidR="001A0850" w:rsidRPr="00ED066E">
        <w:rPr>
          <w:rFonts w:ascii="Arial" w:eastAsia="Calibri" w:hAnsi="Arial" w:cs="Arial"/>
          <w:sz w:val="22"/>
        </w:rPr>
        <w:t xml:space="preserve"> </w:t>
      </w:r>
      <w:r w:rsidR="00EC4803" w:rsidRPr="00ED066E">
        <w:rPr>
          <w:rFonts w:ascii="Arial" w:eastAsia="Calibri" w:hAnsi="Arial" w:cs="Arial"/>
          <w:i/>
          <w:iCs/>
          <w:sz w:val="22"/>
          <w:lang w:val="es-CO"/>
        </w:rPr>
        <w:t>demolición</w:t>
      </w:r>
      <w:r>
        <w:rPr>
          <w:rFonts w:ascii="Arial" w:eastAsia="Calibri" w:hAnsi="Arial" w:cs="Arial"/>
          <w:i/>
          <w:iCs/>
          <w:sz w:val="22"/>
          <w:lang w:val="es-CO"/>
        </w:rPr>
        <w:t>,</w:t>
      </w:r>
      <w:r w:rsidR="00EC4803" w:rsidRPr="00ED066E">
        <w:rPr>
          <w:rFonts w:ascii="Arial" w:eastAsia="Calibri" w:hAnsi="Arial" w:cs="Arial"/>
          <w:i/>
          <w:iCs/>
          <w:sz w:val="22"/>
          <w:lang w:val="es-CO"/>
        </w:rPr>
        <w:t xml:space="preserve"> cerramiento</w:t>
      </w:r>
      <w:r>
        <w:rPr>
          <w:rFonts w:ascii="Arial" w:eastAsia="Calibri" w:hAnsi="Arial" w:cs="Arial"/>
          <w:i/>
          <w:iCs/>
          <w:sz w:val="22"/>
          <w:lang w:val="es-CO"/>
        </w:rPr>
        <w:t xml:space="preserve"> y mantenimiento</w:t>
      </w:r>
      <w:r w:rsidR="00EC4803" w:rsidRPr="00ED066E">
        <w:rPr>
          <w:rFonts w:ascii="Arial" w:eastAsia="Calibri" w:hAnsi="Arial" w:cs="Arial"/>
          <w:i/>
          <w:iCs/>
          <w:sz w:val="22"/>
          <w:lang w:val="es-CO"/>
        </w:rPr>
        <w:t xml:space="preserve"> </w:t>
      </w:r>
      <w:r>
        <w:rPr>
          <w:rFonts w:ascii="Arial" w:eastAsia="Calibri" w:hAnsi="Arial" w:cs="Arial"/>
          <w:i/>
          <w:iCs/>
          <w:sz w:val="22"/>
          <w:lang w:val="es-CO"/>
        </w:rPr>
        <w:t>de</w:t>
      </w:r>
      <w:r w:rsidR="00EC4803" w:rsidRPr="00ED066E">
        <w:rPr>
          <w:rFonts w:ascii="Arial" w:eastAsia="Calibri" w:hAnsi="Arial" w:cs="Arial"/>
          <w:i/>
          <w:iCs/>
          <w:sz w:val="22"/>
          <w:lang w:val="es-CO"/>
        </w:rPr>
        <w:t xml:space="preserve"> predios</w:t>
      </w:r>
      <w:r w:rsidR="00EC4803" w:rsidRPr="00ED066E">
        <w:rPr>
          <w:rFonts w:ascii="Arial" w:eastAsia="Calibri" w:hAnsi="Arial" w:cs="Arial"/>
          <w:sz w:val="22"/>
          <w:lang w:val="es-CO"/>
        </w:rPr>
        <w:t xml:space="preserve"> adquiridos para la construcción de l</w:t>
      </w:r>
      <w:r w:rsidR="00EF55D8" w:rsidRPr="00ED066E">
        <w:rPr>
          <w:rFonts w:ascii="Arial" w:eastAsia="Calibri" w:hAnsi="Arial" w:cs="Arial"/>
          <w:sz w:val="22"/>
          <w:lang w:val="es-CO"/>
        </w:rPr>
        <w:t>íneas férreas</w:t>
      </w:r>
      <w:r w:rsidR="000F54FF" w:rsidRPr="00ED066E">
        <w:rPr>
          <w:rFonts w:ascii="Arial" w:eastAsia="Calibri" w:hAnsi="Arial" w:cs="Arial"/>
          <w:sz w:val="22"/>
        </w:rPr>
        <w:t>, la</w:t>
      </w:r>
      <w:r w:rsidR="00EF55D8" w:rsidRPr="00ED066E">
        <w:rPr>
          <w:rFonts w:ascii="Arial" w:eastAsia="Calibri" w:hAnsi="Arial" w:cs="Arial"/>
          <w:sz w:val="22"/>
        </w:rPr>
        <w:t>s</w:t>
      </w:r>
      <w:r w:rsidR="000F54FF" w:rsidRPr="00ED066E">
        <w:rPr>
          <w:rFonts w:ascii="Arial" w:eastAsia="Calibri" w:hAnsi="Arial" w:cs="Arial"/>
          <w:sz w:val="22"/>
        </w:rPr>
        <w:t xml:space="preserve"> entidad</w:t>
      </w:r>
      <w:r w:rsidR="00EF55D8" w:rsidRPr="00ED066E">
        <w:rPr>
          <w:rFonts w:ascii="Arial" w:eastAsia="Calibri" w:hAnsi="Arial" w:cs="Arial"/>
          <w:sz w:val="22"/>
        </w:rPr>
        <w:t>es</w:t>
      </w:r>
      <w:r w:rsidR="000F54FF" w:rsidRPr="00ED066E">
        <w:rPr>
          <w:rFonts w:ascii="Arial" w:eastAsia="Calibri" w:hAnsi="Arial" w:cs="Arial"/>
          <w:sz w:val="22"/>
        </w:rPr>
        <w:t xml:space="preserve"> </w:t>
      </w:r>
      <w:r w:rsidR="001772B3" w:rsidRPr="00ED066E">
        <w:rPr>
          <w:rFonts w:ascii="Arial" w:eastAsia="Calibri" w:hAnsi="Arial" w:cs="Arial"/>
          <w:sz w:val="22"/>
        </w:rPr>
        <w:t xml:space="preserve">no </w:t>
      </w:r>
      <w:r w:rsidR="000F54FF" w:rsidRPr="00ED066E">
        <w:rPr>
          <w:rFonts w:ascii="Arial" w:eastAsia="Calibri" w:hAnsi="Arial" w:cs="Arial"/>
          <w:sz w:val="22"/>
        </w:rPr>
        <w:t>est</w:t>
      </w:r>
      <w:r>
        <w:rPr>
          <w:rFonts w:ascii="Arial" w:eastAsia="Calibri" w:hAnsi="Arial" w:cs="Arial"/>
          <w:sz w:val="22"/>
        </w:rPr>
        <w:t>á</w:t>
      </w:r>
      <w:r w:rsidR="00EF55D8" w:rsidRPr="00ED066E">
        <w:rPr>
          <w:rFonts w:ascii="Arial" w:eastAsia="Calibri" w:hAnsi="Arial" w:cs="Arial"/>
          <w:sz w:val="22"/>
        </w:rPr>
        <w:t>n</w:t>
      </w:r>
      <w:r w:rsidR="000F54FF" w:rsidRPr="00ED066E">
        <w:rPr>
          <w:rFonts w:ascii="Arial" w:eastAsia="Calibri" w:hAnsi="Arial" w:cs="Arial"/>
          <w:sz w:val="22"/>
        </w:rPr>
        <w:t xml:space="preserve"> obligada</w:t>
      </w:r>
      <w:r w:rsidR="00EF55D8" w:rsidRPr="00ED066E">
        <w:rPr>
          <w:rFonts w:ascii="Arial" w:eastAsia="Calibri" w:hAnsi="Arial" w:cs="Arial"/>
          <w:sz w:val="22"/>
        </w:rPr>
        <w:t>s</w:t>
      </w:r>
      <w:r w:rsidR="000F54FF" w:rsidRPr="00ED066E">
        <w:rPr>
          <w:rFonts w:ascii="Arial" w:eastAsia="Calibri" w:hAnsi="Arial" w:cs="Arial"/>
          <w:sz w:val="22"/>
        </w:rPr>
        <w:t xml:space="preserve"> a </w:t>
      </w:r>
      <w:r w:rsidR="00DB763E" w:rsidRPr="00ED066E">
        <w:rPr>
          <w:rFonts w:ascii="Arial" w:eastAsia="Calibri" w:hAnsi="Arial" w:cs="Arial"/>
          <w:sz w:val="22"/>
        </w:rPr>
        <w:t xml:space="preserve">aplicar los </w:t>
      </w:r>
      <w:r w:rsidR="008753A2">
        <w:rPr>
          <w:rFonts w:ascii="Arial" w:eastAsia="Calibri" w:hAnsi="Arial" w:cs="Arial"/>
          <w:sz w:val="22"/>
        </w:rPr>
        <w:t>D</w:t>
      </w:r>
      <w:r w:rsidR="000F54FF" w:rsidRPr="00ED066E">
        <w:rPr>
          <w:rFonts w:ascii="Arial" w:eastAsia="Calibri" w:hAnsi="Arial" w:cs="Arial"/>
          <w:sz w:val="22"/>
        </w:rPr>
        <w:t xml:space="preserve">ocumentos </w:t>
      </w:r>
      <w:r w:rsidR="008753A2">
        <w:rPr>
          <w:rFonts w:ascii="Arial" w:eastAsia="Calibri" w:hAnsi="Arial" w:cs="Arial"/>
          <w:sz w:val="22"/>
        </w:rPr>
        <w:t>T</w:t>
      </w:r>
      <w:r w:rsidR="000F54FF" w:rsidRPr="00ED066E">
        <w:rPr>
          <w:rFonts w:ascii="Arial" w:eastAsia="Calibri" w:hAnsi="Arial" w:cs="Arial"/>
          <w:sz w:val="22"/>
        </w:rPr>
        <w:t>ipo</w:t>
      </w:r>
      <w:r w:rsidR="00FD09A3" w:rsidRPr="00ED066E">
        <w:rPr>
          <w:rFonts w:ascii="Arial" w:eastAsia="Calibri" w:hAnsi="Arial" w:cs="Arial"/>
          <w:sz w:val="22"/>
        </w:rPr>
        <w:t xml:space="preserve">, debido a que </w:t>
      </w:r>
      <w:r w:rsidR="001438EF" w:rsidRPr="00ED066E">
        <w:rPr>
          <w:rFonts w:ascii="Arial" w:eastAsia="Calibri" w:hAnsi="Arial" w:cs="Arial"/>
          <w:sz w:val="22"/>
        </w:rPr>
        <w:t>dicha</w:t>
      </w:r>
      <w:r w:rsidR="00EC4803" w:rsidRPr="00ED066E">
        <w:rPr>
          <w:rFonts w:ascii="Arial" w:eastAsia="Calibri" w:hAnsi="Arial" w:cs="Arial"/>
          <w:sz w:val="22"/>
        </w:rPr>
        <w:t>s</w:t>
      </w:r>
      <w:r w:rsidR="001438EF" w:rsidRPr="00ED066E">
        <w:rPr>
          <w:rFonts w:ascii="Arial" w:eastAsia="Calibri" w:hAnsi="Arial" w:cs="Arial"/>
          <w:sz w:val="22"/>
        </w:rPr>
        <w:t xml:space="preserve"> actividad</w:t>
      </w:r>
      <w:r w:rsidR="000C6F72" w:rsidRPr="00ED066E">
        <w:rPr>
          <w:rFonts w:ascii="Arial" w:eastAsia="Calibri" w:hAnsi="Arial" w:cs="Arial"/>
          <w:sz w:val="22"/>
        </w:rPr>
        <w:t>es</w:t>
      </w:r>
      <w:r w:rsidR="001438EF" w:rsidRPr="00ED066E">
        <w:rPr>
          <w:rFonts w:ascii="Arial" w:eastAsia="Calibri" w:hAnsi="Arial" w:cs="Arial"/>
          <w:sz w:val="22"/>
        </w:rPr>
        <w:t xml:space="preserve"> </w:t>
      </w:r>
      <w:r w:rsidR="00FD09A3" w:rsidRPr="00ED066E">
        <w:rPr>
          <w:rFonts w:ascii="Arial" w:eastAsia="Calibri" w:hAnsi="Arial" w:cs="Arial"/>
          <w:sz w:val="22"/>
        </w:rPr>
        <w:t xml:space="preserve">no </w:t>
      </w:r>
      <w:r w:rsidR="00B7555F" w:rsidRPr="00ED066E">
        <w:rPr>
          <w:rFonts w:ascii="Arial" w:eastAsia="Calibri" w:hAnsi="Arial" w:cs="Arial"/>
          <w:sz w:val="22"/>
        </w:rPr>
        <w:t>está</w:t>
      </w:r>
      <w:r w:rsidR="00450EB1" w:rsidRPr="00ED066E">
        <w:rPr>
          <w:rFonts w:ascii="Arial" w:eastAsia="Calibri" w:hAnsi="Arial" w:cs="Arial"/>
          <w:sz w:val="22"/>
        </w:rPr>
        <w:t>n</w:t>
      </w:r>
      <w:r w:rsidR="00B7555F" w:rsidRPr="00ED066E">
        <w:rPr>
          <w:rFonts w:ascii="Arial" w:eastAsia="Calibri" w:hAnsi="Arial" w:cs="Arial"/>
          <w:sz w:val="22"/>
        </w:rPr>
        <w:t xml:space="preserve"> relacionada</w:t>
      </w:r>
      <w:r w:rsidR="00450EB1" w:rsidRPr="00ED066E">
        <w:rPr>
          <w:rFonts w:ascii="Arial" w:eastAsia="Calibri" w:hAnsi="Arial" w:cs="Arial"/>
          <w:sz w:val="22"/>
        </w:rPr>
        <w:t>s</w:t>
      </w:r>
      <w:r w:rsidR="00B7555F" w:rsidRPr="00ED066E">
        <w:rPr>
          <w:rFonts w:ascii="Arial" w:eastAsia="Calibri" w:hAnsi="Arial" w:cs="Arial"/>
          <w:sz w:val="22"/>
        </w:rPr>
        <w:t xml:space="preserve"> en </w:t>
      </w:r>
      <w:r w:rsidR="00AF2F8B" w:rsidRPr="00ED066E">
        <w:rPr>
          <w:rFonts w:ascii="Arial" w:eastAsia="Calibri" w:hAnsi="Arial" w:cs="Arial"/>
          <w:sz w:val="22"/>
        </w:rPr>
        <w:t>la Matriz 1</w:t>
      </w:r>
      <w:r w:rsidR="00FD09A3" w:rsidRPr="00ED066E">
        <w:rPr>
          <w:rFonts w:ascii="Arial" w:eastAsia="Calibri" w:hAnsi="Arial" w:cs="Arial"/>
          <w:sz w:val="22"/>
        </w:rPr>
        <w:t>, pues no se trata de contrato</w:t>
      </w:r>
      <w:r w:rsidR="00EC4803" w:rsidRPr="00ED066E">
        <w:rPr>
          <w:rFonts w:ascii="Arial" w:eastAsia="Calibri" w:hAnsi="Arial" w:cs="Arial"/>
          <w:sz w:val="22"/>
        </w:rPr>
        <w:t>s</w:t>
      </w:r>
      <w:r w:rsidR="00FD09A3" w:rsidRPr="00ED066E">
        <w:rPr>
          <w:rFonts w:ascii="Arial" w:eastAsia="Calibri" w:hAnsi="Arial" w:cs="Arial"/>
          <w:sz w:val="22"/>
        </w:rPr>
        <w:t xml:space="preserve"> de obra pública de infraestructura de transporte</w:t>
      </w:r>
      <w:r w:rsidR="008753A2">
        <w:rPr>
          <w:rFonts w:ascii="Arial" w:eastAsia="Calibri" w:hAnsi="Arial" w:cs="Arial"/>
          <w:sz w:val="22"/>
        </w:rPr>
        <w:t>; además,</w:t>
      </w:r>
      <w:r>
        <w:rPr>
          <w:rFonts w:ascii="Arial" w:eastAsia="Calibri" w:hAnsi="Arial" w:cs="Arial"/>
          <w:sz w:val="22"/>
        </w:rPr>
        <w:t xml:space="preserve"> </w:t>
      </w:r>
      <w:r w:rsidR="00FD09A3" w:rsidRPr="00ED066E">
        <w:rPr>
          <w:rFonts w:ascii="Arial" w:eastAsia="Calibri" w:hAnsi="Arial" w:cs="Arial"/>
          <w:sz w:val="22"/>
        </w:rPr>
        <w:t xml:space="preserve">no es </w:t>
      </w:r>
      <w:r w:rsidR="00562615" w:rsidRPr="00ED066E">
        <w:rPr>
          <w:rFonts w:ascii="Arial" w:hAnsi="Arial" w:cs="Arial"/>
          <w:sz w:val="22"/>
        </w:rPr>
        <w:t>obligatorio el uso de tales documentos por la aplicación del artículo</w:t>
      </w:r>
      <w:r w:rsidR="00AF52BE" w:rsidRPr="00ED066E">
        <w:rPr>
          <w:rFonts w:ascii="Arial" w:hAnsi="Arial" w:cs="Arial"/>
          <w:sz w:val="22"/>
        </w:rPr>
        <w:t xml:space="preserve"> 2.2.1.2.6.1.5. del Decreto 1082 de 2015, adicionado por el artículo 1º del Decreto 342 de 2019</w:t>
      </w:r>
      <w:r w:rsidR="00562615" w:rsidRPr="00ED066E">
        <w:rPr>
          <w:rFonts w:ascii="Arial" w:hAnsi="Arial" w:cs="Arial"/>
          <w:sz w:val="22"/>
        </w:rPr>
        <w:t xml:space="preserve">, </w:t>
      </w:r>
      <w:r w:rsidR="00486E9A" w:rsidRPr="00ED066E">
        <w:rPr>
          <w:rFonts w:ascii="Arial" w:hAnsi="Arial" w:cs="Arial"/>
          <w:sz w:val="22"/>
        </w:rPr>
        <w:t>debido a que</w:t>
      </w:r>
      <w:r w:rsidR="00EC4803" w:rsidRPr="00ED066E">
        <w:rPr>
          <w:rFonts w:ascii="Arial" w:hAnsi="Arial" w:cs="Arial"/>
          <w:sz w:val="22"/>
        </w:rPr>
        <w:t xml:space="preserve"> dichos contratos</w:t>
      </w:r>
      <w:r w:rsidR="00FD09A3" w:rsidRPr="00ED066E">
        <w:rPr>
          <w:rFonts w:ascii="Arial" w:hAnsi="Arial" w:cs="Arial"/>
          <w:sz w:val="22"/>
        </w:rPr>
        <w:t xml:space="preserve"> no</w:t>
      </w:r>
      <w:r w:rsidR="00EC4803" w:rsidRPr="00ED066E">
        <w:rPr>
          <w:rFonts w:ascii="Arial" w:hAnsi="Arial" w:cs="Arial"/>
          <w:sz w:val="22"/>
        </w:rPr>
        <w:t xml:space="preserve"> son</w:t>
      </w:r>
      <w:r w:rsidR="00FD09A3" w:rsidRPr="00ED066E">
        <w:rPr>
          <w:rFonts w:ascii="Arial" w:hAnsi="Arial" w:cs="Arial"/>
          <w:sz w:val="22"/>
        </w:rPr>
        <w:t xml:space="preserve"> de obra pública de infraestructura de transporte</w:t>
      </w:r>
      <w:r w:rsidR="002051F2" w:rsidRPr="00ED066E">
        <w:rPr>
          <w:rFonts w:ascii="Arial" w:hAnsi="Arial" w:cs="Arial"/>
          <w:sz w:val="22"/>
        </w:rPr>
        <w:t xml:space="preserve"> ni </w:t>
      </w:r>
      <w:r w:rsidR="00FD09A3" w:rsidRPr="00ED066E">
        <w:rPr>
          <w:rFonts w:ascii="Arial" w:hAnsi="Arial" w:cs="Arial"/>
          <w:sz w:val="22"/>
        </w:rPr>
        <w:t>de obra</w:t>
      </w:r>
      <w:r w:rsidR="00486E9A" w:rsidRPr="00ED066E">
        <w:rPr>
          <w:rFonts w:ascii="Arial" w:hAnsi="Arial" w:cs="Arial"/>
          <w:sz w:val="22"/>
        </w:rPr>
        <w:t>s</w:t>
      </w:r>
      <w:r w:rsidR="00FD09A3" w:rsidRPr="00ED066E">
        <w:rPr>
          <w:rFonts w:ascii="Arial" w:hAnsi="Arial" w:cs="Arial"/>
          <w:sz w:val="22"/>
        </w:rPr>
        <w:t xml:space="preserve"> pública</w:t>
      </w:r>
      <w:r w:rsidR="00486E9A" w:rsidRPr="00ED066E">
        <w:rPr>
          <w:rFonts w:ascii="Arial" w:hAnsi="Arial" w:cs="Arial"/>
          <w:sz w:val="22"/>
        </w:rPr>
        <w:t>s</w:t>
      </w:r>
      <w:r w:rsidR="00FD09A3" w:rsidRPr="00ED066E">
        <w:rPr>
          <w:rFonts w:ascii="Arial" w:hAnsi="Arial" w:cs="Arial"/>
          <w:sz w:val="22"/>
        </w:rPr>
        <w:t xml:space="preserve"> relacionad</w:t>
      </w:r>
      <w:r w:rsidR="00486E9A" w:rsidRPr="00ED066E">
        <w:rPr>
          <w:rFonts w:ascii="Arial" w:hAnsi="Arial" w:cs="Arial"/>
          <w:sz w:val="22"/>
        </w:rPr>
        <w:t>as</w:t>
      </w:r>
      <w:r w:rsidR="00FD09A3" w:rsidRPr="00ED066E">
        <w:rPr>
          <w:rFonts w:ascii="Arial" w:hAnsi="Arial" w:cs="Arial"/>
          <w:sz w:val="22"/>
        </w:rPr>
        <w:t xml:space="preserve"> con</w:t>
      </w:r>
      <w:r w:rsidR="001D4CCE" w:rsidRPr="00ED066E">
        <w:rPr>
          <w:rFonts w:ascii="Arial" w:hAnsi="Arial" w:cs="Arial"/>
          <w:sz w:val="22"/>
        </w:rPr>
        <w:t xml:space="preserve"> infraestructura</w:t>
      </w:r>
      <w:r w:rsidR="004C78D0" w:rsidRPr="00ED066E">
        <w:rPr>
          <w:rFonts w:ascii="Arial" w:hAnsi="Arial" w:cs="Arial"/>
          <w:sz w:val="22"/>
        </w:rPr>
        <w:t>s</w:t>
      </w:r>
      <w:r w:rsidR="001D4CCE" w:rsidRPr="00ED066E">
        <w:rPr>
          <w:rFonts w:ascii="Arial" w:hAnsi="Arial" w:cs="Arial"/>
          <w:sz w:val="22"/>
        </w:rPr>
        <w:t xml:space="preserve"> de transporte</w:t>
      </w:r>
      <w:r w:rsidR="00ED1B71" w:rsidRPr="00ED066E">
        <w:rPr>
          <w:rFonts w:ascii="Arial" w:hAnsi="Arial" w:cs="Arial"/>
          <w:sz w:val="22"/>
        </w:rPr>
        <w:t>, pues se trata de un proceso independiente</w:t>
      </w:r>
      <w:r>
        <w:rPr>
          <w:rFonts w:ascii="Arial" w:hAnsi="Arial" w:cs="Arial"/>
          <w:sz w:val="22"/>
        </w:rPr>
        <w:t xml:space="preserve">, </w:t>
      </w:r>
      <w:proofErr w:type="gramStart"/>
      <w:r>
        <w:rPr>
          <w:rFonts w:ascii="Arial" w:hAnsi="Arial" w:cs="Arial"/>
          <w:sz w:val="22"/>
        </w:rPr>
        <w:t>de acuerdo a</w:t>
      </w:r>
      <w:proofErr w:type="gramEnd"/>
      <w:r>
        <w:rPr>
          <w:rFonts w:ascii="Arial" w:hAnsi="Arial" w:cs="Arial"/>
          <w:sz w:val="22"/>
        </w:rPr>
        <w:t xml:space="preserve"> lo señalado por el solicitante, </w:t>
      </w:r>
      <w:r w:rsidR="00ED1B71" w:rsidRPr="00ED066E">
        <w:rPr>
          <w:rFonts w:ascii="Arial" w:hAnsi="Arial" w:cs="Arial"/>
          <w:sz w:val="22"/>
        </w:rPr>
        <w:t>para la demolición</w:t>
      </w:r>
      <w:r w:rsidR="00EF55D8" w:rsidRPr="00ED066E">
        <w:rPr>
          <w:rFonts w:ascii="Arial" w:hAnsi="Arial" w:cs="Arial"/>
          <w:sz w:val="22"/>
        </w:rPr>
        <w:t xml:space="preserve"> y</w:t>
      </w:r>
      <w:r w:rsidR="00ED1B71" w:rsidRPr="00ED066E">
        <w:rPr>
          <w:rFonts w:ascii="Arial" w:hAnsi="Arial" w:cs="Arial"/>
          <w:sz w:val="22"/>
        </w:rPr>
        <w:t xml:space="preserve"> cerramiento de predios.</w:t>
      </w:r>
    </w:p>
    <w:p w14:paraId="6AAAFE93" w14:textId="236F2593" w:rsidR="00A37FB6" w:rsidRPr="00ED066E" w:rsidRDefault="00EF55D8" w:rsidP="00EF55D8">
      <w:pPr>
        <w:spacing w:line="276" w:lineRule="auto"/>
        <w:ind w:firstLine="708"/>
        <w:jc w:val="both"/>
        <w:rPr>
          <w:rFonts w:ascii="Arial" w:hAnsi="Arial" w:cs="Arial"/>
          <w:sz w:val="22"/>
        </w:rPr>
      </w:pPr>
      <w:r w:rsidRPr="00ED066E">
        <w:rPr>
          <w:rFonts w:ascii="Arial" w:hAnsi="Arial" w:cs="Arial"/>
          <w:sz w:val="22"/>
        </w:rPr>
        <w:t>En lo que respecta actividades de mantenimiento de pred</w:t>
      </w:r>
      <w:r w:rsidR="000C6F72" w:rsidRPr="00ED066E">
        <w:rPr>
          <w:rFonts w:ascii="Arial" w:hAnsi="Arial" w:cs="Arial"/>
          <w:sz w:val="22"/>
        </w:rPr>
        <w:t>ios para la construcción de infraestructura férrea, las entidades deben verificar si el objeto del contrato encuadra dentro de las siguientes actividades relacionadas en la Matriz 1 «5.4 PROYECTOS DE MANTENIMIENTO DE CORREDORES FERREOS», «</w:t>
      </w:r>
      <w:r w:rsidR="000C6F72" w:rsidRPr="00DC57C0">
        <w:rPr>
          <w:rFonts w:ascii="Arial" w:hAnsi="Arial" w:cs="Arial"/>
          <w:sz w:val="22"/>
          <w:lang w:val="es-CO"/>
        </w:rPr>
        <w:t>5.5 PROYECTOS DE MANTENIMIENTO ESTACIONES FERREAS</w:t>
      </w:r>
      <w:r w:rsidR="000C6F72" w:rsidRPr="00ED066E">
        <w:rPr>
          <w:rFonts w:ascii="Arial" w:hAnsi="Arial" w:cs="Arial"/>
          <w:sz w:val="22"/>
          <w:lang w:val="es-CO"/>
        </w:rPr>
        <w:t>» y «5.6 PROYECTOS DE MANTENIMIENTO SEDES Y TALLERES FERREOS»</w:t>
      </w:r>
      <w:r w:rsidR="008D5926" w:rsidRPr="00ED066E">
        <w:rPr>
          <w:rFonts w:ascii="Arial" w:hAnsi="Arial" w:cs="Arial"/>
          <w:sz w:val="22"/>
          <w:lang w:val="es-CO"/>
        </w:rPr>
        <w:t xml:space="preserve">. </w:t>
      </w:r>
    </w:p>
    <w:p w14:paraId="5B352915" w14:textId="77777777" w:rsidR="00C42B9D" w:rsidRPr="00ED066E" w:rsidRDefault="00C42B9D" w:rsidP="00D5519F">
      <w:pPr>
        <w:spacing w:line="276" w:lineRule="auto"/>
        <w:ind w:firstLine="708"/>
        <w:jc w:val="both"/>
        <w:rPr>
          <w:rFonts w:ascii="Arial" w:hAnsi="Arial" w:cs="Arial"/>
          <w:sz w:val="22"/>
        </w:rPr>
      </w:pPr>
    </w:p>
    <w:p w14:paraId="24BD5695" w14:textId="4E30197F" w:rsidR="0087624C" w:rsidRPr="00ED066E" w:rsidRDefault="00A37FB6" w:rsidP="12D68D9D">
      <w:pPr>
        <w:spacing w:line="276" w:lineRule="auto"/>
        <w:jc w:val="both"/>
        <w:rPr>
          <w:rFonts w:ascii="Arial" w:eastAsia="Calibri" w:hAnsi="Arial" w:cs="Arial"/>
          <w:sz w:val="22"/>
        </w:rPr>
      </w:pPr>
      <w:r w:rsidRPr="12D68D9D">
        <w:rPr>
          <w:rFonts w:ascii="Arial" w:eastAsia="Calibri" w:hAnsi="Arial" w:cs="Arial"/>
          <w:sz w:val="22"/>
        </w:rPr>
        <w:t xml:space="preserve">Este concepto tiene el alcance previsto </w:t>
      </w:r>
      <w:proofErr w:type="spellStart"/>
      <w:r w:rsidR="00707E7D" w:rsidRPr="12D68D9D">
        <w:rPr>
          <w:rFonts w:ascii="Arial" w:eastAsia="Calibri" w:hAnsi="Arial" w:cs="Arial"/>
          <w:sz w:val="22"/>
        </w:rPr>
        <w:t>p</w:t>
      </w:r>
      <w:r w:rsidRPr="12D68D9D">
        <w:rPr>
          <w:rFonts w:ascii="Arial" w:eastAsia="Calibri" w:hAnsi="Arial" w:cs="Arial"/>
          <w:sz w:val="22"/>
        </w:rPr>
        <w:t>en</w:t>
      </w:r>
      <w:proofErr w:type="spellEnd"/>
      <w:r w:rsidRPr="12D68D9D">
        <w:rPr>
          <w:rFonts w:ascii="Arial" w:eastAsia="Calibri" w:hAnsi="Arial" w:cs="Arial"/>
          <w:sz w:val="22"/>
        </w:rPr>
        <w:t xml:space="preserve"> el artículo 28 del Código de Procedimiento Administrativo y de lo Contencioso Administrativo.</w:t>
      </w:r>
    </w:p>
    <w:p w14:paraId="2837E243" w14:textId="57D2211B" w:rsidR="12D68D9D" w:rsidRDefault="12D68D9D" w:rsidP="12D68D9D">
      <w:pPr>
        <w:spacing w:line="276" w:lineRule="auto"/>
        <w:jc w:val="both"/>
        <w:rPr>
          <w:rFonts w:ascii="Arial" w:eastAsia="Calibri" w:hAnsi="Arial" w:cs="Arial"/>
          <w:sz w:val="22"/>
        </w:rPr>
      </w:pPr>
    </w:p>
    <w:p w14:paraId="0F8C901F" w14:textId="5893FFF2" w:rsidR="00A37FB6" w:rsidRPr="00ED066E" w:rsidRDefault="0087624C" w:rsidP="12D68D9D">
      <w:pPr>
        <w:jc w:val="both"/>
        <w:rPr>
          <w:rFonts w:ascii="Arial" w:eastAsia="Calibri" w:hAnsi="Arial" w:cs="Arial"/>
          <w:sz w:val="22"/>
        </w:rPr>
      </w:pPr>
      <w:r w:rsidRPr="12D68D9D">
        <w:rPr>
          <w:rFonts w:ascii="Arial" w:eastAsia="Calibri" w:hAnsi="Arial" w:cs="Arial"/>
          <w:sz w:val="22"/>
        </w:rPr>
        <w:t xml:space="preserve"> </w:t>
      </w:r>
    </w:p>
    <w:p w14:paraId="1E81A930" w14:textId="6D54CB99" w:rsidR="00A37FB6" w:rsidRPr="00ED066E" w:rsidRDefault="00E41434" w:rsidP="12D68D9D">
      <w:pPr>
        <w:rPr>
          <w:rFonts w:ascii="Arial" w:eastAsia="Times New Roman" w:hAnsi="Arial" w:cs="Arial"/>
          <w:sz w:val="22"/>
          <w:lang w:eastAsia="es-CO"/>
        </w:rPr>
      </w:pPr>
      <w:r w:rsidRPr="12D68D9D">
        <w:rPr>
          <w:rFonts w:ascii="Arial" w:eastAsia="Times New Roman" w:hAnsi="Arial" w:cs="Arial"/>
          <w:sz w:val="22"/>
          <w:lang w:eastAsia="es-CO"/>
        </w:rPr>
        <w:t xml:space="preserve"> </w:t>
      </w:r>
      <w:r w:rsidR="00A37FB6" w:rsidRPr="12D68D9D">
        <w:rPr>
          <w:rFonts w:ascii="Arial" w:eastAsia="Times New Roman" w:hAnsi="Arial" w:cs="Arial"/>
          <w:sz w:val="22"/>
          <w:lang w:eastAsia="es-CO"/>
        </w:rPr>
        <w:t>Atentamente,</w:t>
      </w:r>
    </w:p>
    <w:p w14:paraId="416601FB" w14:textId="10EB05BA" w:rsidR="00450EB1" w:rsidRPr="00ED066E" w:rsidRDefault="00450EB1" w:rsidP="12D68D9D">
      <w:pPr>
        <w:rPr>
          <w:rFonts w:ascii="Arial" w:eastAsia="Times New Roman" w:hAnsi="Arial" w:cs="Arial"/>
          <w:sz w:val="22"/>
          <w:lang w:eastAsia="es-CO"/>
        </w:rPr>
      </w:pPr>
    </w:p>
    <w:p w14:paraId="42CB1F88" w14:textId="53F0DE28" w:rsidR="00450EB1" w:rsidRPr="00ED066E" w:rsidRDefault="72F99372" w:rsidP="12D68D9D">
      <w:pPr>
        <w:jc w:val="center"/>
      </w:pPr>
      <w:r>
        <w:rPr>
          <w:noProof/>
        </w:rPr>
        <w:drawing>
          <wp:inline distT="0" distB="0" distL="0" distR="0" wp14:anchorId="04AEC070" wp14:editId="0B85917E">
            <wp:extent cx="2771775" cy="990600"/>
            <wp:effectExtent l="0" t="0" r="0" b="0"/>
            <wp:docPr id="798280325" name="Imagen 79828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FE6CA6C" w14:textId="77777777" w:rsidR="00450EB1" w:rsidRPr="00ED066E" w:rsidRDefault="00450EB1" w:rsidP="00746E08">
      <w:pPr>
        <w:jc w:val="center"/>
        <w:rPr>
          <w:rFonts w:ascii="Arial" w:eastAsia="Times New Roman" w:hAnsi="Arial" w:cs="Arial"/>
          <w:sz w:val="18"/>
          <w:szCs w:val="20"/>
          <w:lang w:eastAsia="es-CO"/>
        </w:rPr>
      </w:pPr>
    </w:p>
    <w:tbl>
      <w:tblPr>
        <w:tblStyle w:val="Tablaconcuadrcula"/>
        <w:tblpPr w:leftFromText="141" w:rightFromText="141" w:vertAnchor="page" w:horzAnchor="page" w:tblpX="1209" w:tblpY="126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1434" w:rsidRPr="00ED066E" w14:paraId="59570F71" w14:textId="77777777" w:rsidTr="00E41434">
        <w:trPr>
          <w:trHeight w:val="315"/>
        </w:trPr>
        <w:tc>
          <w:tcPr>
            <w:tcW w:w="812" w:type="dxa"/>
            <w:vAlign w:val="center"/>
            <w:hideMark/>
          </w:tcPr>
          <w:p w14:paraId="0C24F785"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13851B5"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Alejandro Sarmiento Cantillo</w:t>
            </w:r>
          </w:p>
          <w:p w14:paraId="68A33C8E"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Contratista de la Subdirección de Gestión Contractual</w:t>
            </w:r>
          </w:p>
        </w:tc>
      </w:tr>
      <w:tr w:rsidR="00E41434" w:rsidRPr="00ED066E" w14:paraId="5FCCE03C" w14:textId="77777777" w:rsidTr="00E41434">
        <w:trPr>
          <w:trHeight w:val="330"/>
        </w:trPr>
        <w:tc>
          <w:tcPr>
            <w:tcW w:w="812" w:type="dxa"/>
            <w:vAlign w:val="center"/>
            <w:hideMark/>
          </w:tcPr>
          <w:p w14:paraId="7BF85104"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490709"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Sebastián Ramírez Grisales</w:t>
            </w:r>
          </w:p>
          <w:p w14:paraId="0C9F8C0F"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Contratista de la Subdirección de Gestión Contractual</w:t>
            </w:r>
          </w:p>
        </w:tc>
      </w:tr>
      <w:tr w:rsidR="00E41434" w:rsidRPr="00ED066E" w14:paraId="4485249F" w14:textId="77777777" w:rsidTr="00E41434">
        <w:trPr>
          <w:trHeight w:val="300"/>
        </w:trPr>
        <w:tc>
          <w:tcPr>
            <w:tcW w:w="812" w:type="dxa"/>
            <w:vAlign w:val="center"/>
            <w:hideMark/>
          </w:tcPr>
          <w:p w14:paraId="51C33C45"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EC15DB"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Fabián Gonzalo Marín Cortés</w:t>
            </w:r>
          </w:p>
          <w:p w14:paraId="010F56E4" w14:textId="77777777" w:rsidR="00E41434" w:rsidRPr="00ED066E" w:rsidRDefault="00E41434" w:rsidP="00E41434">
            <w:pPr>
              <w:rPr>
                <w:rFonts w:ascii="Arial" w:eastAsia="Times New Roman" w:hAnsi="Arial" w:cs="Arial"/>
                <w:sz w:val="16"/>
                <w:szCs w:val="16"/>
                <w:lang w:eastAsia="es-ES"/>
              </w:rPr>
            </w:pPr>
            <w:r w:rsidRPr="00ED066E">
              <w:rPr>
                <w:rFonts w:ascii="Arial" w:eastAsia="Times New Roman" w:hAnsi="Arial" w:cs="Arial"/>
                <w:sz w:val="16"/>
                <w:szCs w:val="16"/>
                <w:lang w:eastAsia="es-ES"/>
              </w:rPr>
              <w:t>Subdirector de Gestión Contractual</w:t>
            </w:r>
          </w:p>
        </w:tc>
      </w:tr>
    </w:tbl>
    <w:p w14:paraId="35B56F46" w14:textId="77777777" w:rsidR="00746E08" w:rsidRPr="00ED066E" w:rsidRDefault="00746E08" w:rsidP="00746E08">
      <w:pPr>
        <w:rPr>
          <w:rFonts w:ascii="Arial" w:eastAsia="Times New Roman" w:hAnsi="Arial" w:cs="Arial"/>
          <w:sz w:val="16"/>
          <w:szCs w:val="16"/>
          <w:lang w:eastAsia="es-ES"/>
        </w:rPr>
      </w:pPr>
    </w:p>
    <w:sectPr w:rsidR="00746E08" w:rsidRPr="00ED066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352B" w14:textId="77777777" w:rsidR="00C53333" w:rsidRDefault="00C53333">
      <w:r>
        <w:separator/>
      </w:r>
    </w:p>
  </w:endnote>
  <w:endnote w:type="continuationSeparator" w:id="0">
    <w:p w14:paraId="07AEE75A" w14:textId="77777777" w:rsidR="00C53333" w:rsidRDefault="00C5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0A39C370"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32298">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32298">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12D68D9D" w:rsidP="00322937">
    <w:pPr>
      <w:pStyle w:val="Piedepgina"/>
      <w:jc w:val="center"/>
      <w:rPr>
        <w:lang w:val="es-ES"/>
      </w:rPr>
    </w:pPr>
    <w:r>
      <w:rPr>
        <w:noProof/>
      </w:rPr>
      <w:drawing>
        <wp:inline distT="0" distB="0" distL="0" distR="0" wp14:anchorId="608B196D" wp14:editId="7CE2FF9B">
          <wp:extent cx="3700130" cy="519139"/>
          <wp:effectExtent l="0" t="0" r="0" b="0"/>
          <wp:docPr id="16797802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222D0" w14:textId="77777777" w:rsidR="00C53333" w:rsidRDefault="00C53333">
      <w:r>
        <w:separator/>
      </w:r>
    </w:p>
  </w:footnote>
  <w:footnote w:type="continuationSeparator" w:id="0">
    <w:p w14:paraId="0A7D6E2A" w14:textId="77777777" w:rsidR="00C53333" w:rsidRDefault="00C53333">
      <w:r>
        <w:continuationSeparator/>
      </w:r>
    </w:p>
  </w:footnote>
  <w:footnote w:id="1">
    <w:p w14:paraId="7277B0BF" w14:textId="77BD62D2" w:rsidR="00AD6EDC" w:rsidRPr="005C2B8D" w:rsidRDefault="00AD6EDC"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3633FB" w:rsidRPr="005C2B8D">
        <w:rPr>
          <w:rFonts w:ascii="Arial" w:hAnsi="Arial" w:cs="Arial"/>
          <w:color w:val="000000" w:themeColor="text1"/>
          <w:sz w:val="18"/>
          <w:szCs w:val="18"/>
        </w:rPr>
        <w:t>Decreto 342 de 2019: «artículo 2.2.1.2.6.1.1. Objeto. La presente subsección tiene por objeto adoptar los Documentos Tipo para los pliegos de condiciones de los procesos de selección de licitación de obra pública de infraestructura de transporte».</w:t>
      </w:r>
    </w:p>
    <w:p w14:paraId="3784FF76" w14:textId="77777777" w:rsidR="007649EE" w:rsidRPr="005C2B8D" w:rsidRDefault="007649EE" w:rsidP="005C2B8D">
      <w:pPr>
        <w:pStyle w:val="Textonotapie"/>
        <w:ind w:firstLine="709"/>
        <w:jc w:val="both"/>
        <w:rPr>
          <w:rFonts w:ascii="Arial" w:hAnsi="Arial" w:cs="Arial"/>
          <w:color w:val="000000" w:themeColor="text1"/>
          <w:sz w:val="18"/>
          <w:szCs w:val="18"/>
          <w:lang w:val="es-ES"/>
        </w:rPr>
      </w:pPr>
    </w:p>
  </w:footnote>
  <w:footnote w:id="2">
    <w:p w14:paraId="19FD47CE" w14:textId="5FF62170" w:rsidR="00AD6EDC" w:rsidRPr="005C2B8D" w:rsidRDefault="00AD6EDC"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7649EE" w:rsidRPr="005C2B8D">
        <w:rPr>
          <w:rFonts w:ascii="Arial" w:hAnsi="Arial" w:cs="Arial"/>
          <w:color w:val="000000" w:themeColor="text1"/>
          <w:sz w:val="18"/>
          <w:szCs w:val="18"/>
        </w:rPr>
        <w:t>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06D9E08" w14:textId="77777777" w:rsidR="007649EE" w:rsidRPr="005C2B8D" w:rsidRDefault="007649EE" w:rsidP="005C2B8D">
      <w:pPr>
        <w:pStyle w:val="Textonotapie"/>
        <w:ind w:firstLine="709"/>
        <w:jc w:val="both"/>
        <w:rPr>
          <w:rFonts w:ascii="Arial" w:hAnsi="Arial" w:cs="Arial"/>
          <w:color w:val="000000" w:themeColor="text1"/>
          <w:sz w:val="18"/>
          <w:szCs w:val="18"/>
          <w:lang w:val="es-ES"/>
        </w:rPr>
      </w:pPr>
    </w:p>
  </w:footnote>
  <w:footnote w:id="3">
    <w:p w14:paraId="42F11A56" w14:textId="77777777" w:rsidR="00645B37" w:rsidRPr="005C2B8D" w:rsidRDefault="00645B37"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 Tipo».</w:t>
      </w:r>
    </w:p>
    <w:p w14:paraId="368C36CD" w14:textId="77777777" w:rsidR="00645B37" w:rsidRPr="005C2B8D" w:rsidRDefault="00645B37" w:rsidP="005C2B8D">
      <w:pPr>
        <w:pStyle w:val="Textonotapie"/>
        <w:ind w:firstLine="709"/>
        <w:jc w:val="both"/>
        <w:rPr>
          <w:rFonts w:ascii="Arial" w:hAnsi="Arial" w:cs="Arial"/>
          <w:color w:val="000000" w:themeColor="text1"/>
          <w:sz w:val="18"/>
          <w:szCs w:val="18"/>
          <w:lang w:val="es-ES"/>
        </w:rPr>
      </w:pPr>
    </w:p>
  </w:footnote>
  <w:footnote w:id="4">
    <w:p w14:paraId="3C361312" w14:textId="1BAF7896" w:rsidR="00EA17CE" w:rsidRPr="005C2B8D" w:rsidRDefault="003F1F06" w:rsidP="005C2B8D">
      <w:pPr>
        <w:pStyle w:val="Textonotapie"/>
        <w:ind w:firstLine="708"/>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EA17CE" w:rsidRPr="005C2B8D">
        <w:rPr>
          <w:rFonts w:ascii="Arial" w:hAnsi="Arial" w:cs="Arial"/>
          <w:color w:val="000000" w:themeColor="text1"/>
          <w:sz w:val="18"/>
          <w:szCs w:val="18"/>
        </w:rPr>
        <w:t>Artículo 2.2.1.2.6.1.5. Bienes o servicios adicionales a la obra pública. (Adicionado por el artículo 1 del Decreto 342 del 5 de marzo de 2019)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1867328"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02FF5F64"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9FB3E0C"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5688071C"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2. Conservar los requisitos exigidos en los Documentos Tipo.</w:t>
      </w:r>
    </w:p>
    <w:p w14:paraId="3B85A938"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11B9A057"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3. Abstenerse de pedir experiencia exclusiva con entidades estatales, experiencia previa en un territorio específico, limitada en el tiempo o que incluya volúmenes o cantidades de obra específica.</w:t>
      </w:r>
    </w:p>
    <w:p w14:paraId="1948D8AA"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1D38C680" w14:textId="68506411" w:rsidR="003F1F06" w:rsidRPr="005C2B8D" w:rsidRDefault="00EA17CE" w:rsidP="005C2B8D">
      <w:pPr>
        <w:pStyle w:val="Textonotapie"/>
        <w:ind w:firstLine="708"/>
        <w:jc w:val="both"/>
        <w:rPr>
          <w:rFonts w:ascii="Arial" w:hAnsi="Arial" w:cs="Arial"/>
          <w:color w:val="000000" w:themeColor="text1"/>
          <w:sz w:val="18"/>
          <w:szCs w:val="18"/>
          <w:lang w:val="es-ES"/>
        </w:rPr>
      </w:pPr>
      <w:r w:rsidRPr="005C2B8D">
        <w:rPr>
          <w:rFonts w:ascii="Arial" w:hAnsi="Arial" w:cs="Arial"/>
          <w:color w:val="000000" w:themeColor="text1"/>
          <w:sz w:val="18"/>
          <w:szCs w:val="18"/>
        </w:rPr>
        <w:t>4. Clasificar la experiencia requerida solo hasta el tercer nivel del Clasificador de Bienes y Servicios e incluir exclusivamente los códigos que estén relacionados directamente con el objeto a contratar.</w:t>
      </w:r>
    </w:p>
  </w:footnote>
  <w:footnote w:id="5">
    <w:p w14:paraId="44289376" w14:textId="711C276F" w:rsidR="005C2B8D" w:rsidRPr="005C2B8D" w:rsidRDefault="005C2B8D" w:rsidP="005C2B8D">
      <w:pPr>
        <w:pStyle w:val="Textonotapie"/>
        <w:ind w:firstLine="708"/>
        <w:jc w:val="both"/>
        <w:rPr>
          <w:rFonts w:ascii="Arial" w:hAnsi="Arial" w:cs="Arial"/>
          <w:sz w:val="18"/>
          <w:szCs w:val="18"/>
          <w:lang w:val="es-CO"/>
        </w:rPr>
      </w:pPr>
      <w:r w:rsidRPr="005C2B8D">
        <w:rPr>
          <w:rStyle w:val="Refdenotaalpie"/>
          <w:rFonts w:ascii="Arial" w:hAnsi="Arial" w:cs="Arial"/>
          <w:sz w:val="18"/>
          <w:szCs w:val="18"/>
        </w:rPr>
        <w:footnoteRef/>
      </w:r>
      <w:r w:rsidRPr="005C2B8D">
        <w:rPr>
          <w:rFonts w:ascii="Arial" w:hAnsi="Arial" w:cs="Arial"/>
          <w:sz w:val="18"/>
          <w:szCs w:val="18"/>
        </w:rPr>
        <w:t xml:space="preserve"> Dentro de este acápite se incluirán algunas consideraciones tomadas del concepto 2201913000009314 del 17 de diciembre de 2019, emitido por esta Agencia en respuesta al radicado 4201913000001662.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000A11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D1A"/>
    <w:rsid w:val="0000767B"/>
    <w:rsid w:val="0001326B"/>
    <w:rsid w:val="000136B8"/>
    <w:rsid w:val="00014AEA"/>
    <w:rsid w:val="000161DC"/>
    <w:rsid w:val="00021B26"/>
    <w:rsid w:val="00025787"/>
    <w:rsid w:val="000269E5"/>
    <w:rsid w:val="0002714A"/>
    <w:rsid w:val="00034B10"/>
    <w:rsid w:val="00037A88"/>
    <w:rsid w:val="00041BAE"/>
    <w:rsid w:val="00043B83"/>
    <w:rsid w:val="000513FC"/>
    <w:rsid w:val="00070D38"/>
    <w:rsid w:val="00071A02"/>
    <w:rsid w:val="000720C3"/>
    <w:rsid w:val="000735FA"/>
    <w:rsid w:val="00083023"/>
    <w:rsid w:val="000836F1"/>
    <w:rsid w:val="00084B97"/>
    <w:rsid w:val="00086C5D"/>
    <w:rsid w:val="00093AF5"/>
    <w:rsid w:val="000942EB"/>
    <w:rsid w:val="00097D59"/>
    <w:rsid w:val="000A3FAC"/>
    <w:rsid w:val="000A6493"/>
    <w:rsid w:val="000B103F"/>
    <w:rsid w:val="000C6F72"/>
    <w:rsid w:val="000D3ABF"/>
    <w:rsid w:val="000E11AC"/>
    <w:rsid w:val="000E6B8E"/>
    <w:rsid w:val="000F08AA"/>
    <w:rsid w:val="000F0F9B"/>
    <w:rsid w:val="000F14E8"/>
    <w:rsid w:val="000F54FF"/>
    <w:rsid w:val="000F56BA"/>
    <w:rsid w:val="001026F1"/>
    <w:rsid w:val="00102754"/>
    <w:rsid w:val="00103915"/>
    <w:rsid w:val="00106440"/>
    <w:rsid w:val="001067C8"/>
    <w:rsid w:val="0011488E"/>
    <w:rsid w:val="00122B23"/>
    <w:rsid w:val="00137FFA"/>
    <w:rsid w:val="001429FF"/>
    <w:rsid w:val="00142F23"/>
    <w:rsid w:val="001438EF"/>
    <w:rsid w:val="0014709F"/>
    <w:rsid w:val="001633DD"/>
    <w:rsid w:val="00172BB3"/>
    <w:rsid w:val="001772B3"/>
    <w:rsid w:val="00182776"/>
    <w:rsid w:val="001836BA"/>
    <w:rsid w:val="001938C7"/>
    <w:rsid w:val="001A0273"/>
    <w:rsid w:val="001A0850"/>
    <w:rsid w:val="001A1E13"/>
    <w:rsid w:val="001A7282"/>
    <w:rsid w:val="001A7C7B"/>
    <w:rsid w:val="001B0444"/>
    <w:rsid w:val="001D4CCE"/>
    <w:rsid w:val="001E24A0"/>
    <w:rsid w:val="001F216E"/>
    <w:rsid w:val="001F4999"/>
    <w:rsid w:val="002015CE"/>
    <w:rsid w:val="002051F2"/>
    <w:rsid w:val="0020632A"/>
    <w:rsid w:val="002110EB"/>
    <w:rsid w:val="00211338"/>
    <w:rsid w:val="00220CC1"/>
    <w:rsid w:val="0022158F"/>
    <w:rsid w:val="00225091"/>
    <w:rsid w:val="00234B84"/>
    <w:rsid w:val="002A6894"/>
    <w:rsid w:val="002B007A"/>
    <w:rsid w:val="002C052E"/>
    <w:rsid w:val="002C4C0C"/>
    <w:rsid w:val="002D2F81"/>
    <w:rsid w:val="002E72F8"/>
    <w:rsid w:val="002E75DD"/>
    <w:rsid w:val="003033BA"/>
    <w:rsid w:val="00321CCB"/>
    <w:rsid w:val="00322937"/>
    <w:rsid w:val="00335524"/>
    <w:rsid w:val="003355A0"/>
    <w:rsid w:val="0034177C"/>
    <w:rsid w:val="00344625"/>
    <w:rsid w:val="0034680A"/>
    <w:rsid w:val="003476B3"/>
    <w:rsid w:val="00353B9D"/>
    <w:rsid w:val="00353DD5"/>
    <w:rsid w:val="00362084"/>
    <w:rsid w:val="00362BAD"/>
    <w:rsid w:val="003633FB"/>
    <w:rsid w:val="00366A3C"/>
    <w:rsid w:val="00367DA2"/>
    <w:rsid w:val="00372D6F"/>
    <w:rsid w:val="00386456"/>
    <w:rsid w:val="003918E5"/>
    <w:rsid w:val="0039395E"/>
    <w:rsid w:val="003951D5"/>
    <w:rsid w:val="003A0878"/>
    <w:rsid w:val="003A581E"/>
    <w:rsid w:val="003B21BB"/>
    <w:rsid w:val="003B6CD4"/>
    <w:rsid w:val="003C735A"/>
    <w:rsid w:val="003E78C7"/>
    <w:rsid w:val="003F06DD"/>
    <w:rsid w:val="003F1F06"/>
    <w:rsid w:val="00412585"/>
    <w:rsid w:val="00423F9F"/>
    <w:rsid w:val="004347DB"/>
    <w:rsid w:val="004422D6"/>
    <w:rsid w:val="004501E4"/>
    <w:rsid w:val="00450BB2"/>
    <w:rsid w:val="00450EB1"/>
    <w:rsid w:val="004709DF"/>
    <w:rsid w:val="0047248B"/>
    <w:rsid w:val="00472C0D"/>
    <w:rsid w:val="0047425C"/>
    <w:rsid w:val="00475F91"/>
    <w:rsid w:val="00477842"/>
    <w:rsid w:val="00477DEA"/>
    <w:rsid w:val="00486E9A"/>
    <w:rsid w:val="0049241A"/>
    <w:rsid w:val="004A34D2"/>
    <w:rsid w:val="004A3C19"/>
    <w:rsid w:val="004B25C5"/>
    <w:rsid w:val="004B6D0F"/>
    <w:rsid w:val="004C00C6"/>
    <w:rsid w:val="004C435C"/>
    <w:rsid w:val="004C5FC5"/>
    <w:rsid w:val="004C78D0"/>
    <w:rsid w:val="004E3943"/>
    <w:rsid w:val="004F2254"/>
    <w:rsid w:val="004F5433"/>
    <w:rsid w:val="004F5F4F"/>
    <w:rsid w:val="00500E83"/>
    <w:rsid w:val="00502143"/>
    <w:rsid w:val="00504A44"/>
    <w:rsid w:val="00505A47"/>
    <w:rsid w:val="0051074C"/>
    <w:rsid w:val="00513AF2"/>
    <w:rsid w:val="00526C99"/>
    <w:rsid w:val="0053164B"/>
    <w:rsid w:val="00532860"/>
    <w:rsid w:val="0054413A"/>
    <w:rsid w:val="00553AF9"/>
    <w:rsid w:val="005564CA"/>
    <w:rsid w:val="00560C33"/>
    <w:rsid w:val="0056182B"/>
    <w:rsid w:val="00562615"/>
    <w:rsid w:val="00562E81"/>
    <w:rsid w:val="005756AA"/>
    <w:rsid w:val="0057774F"/>
    <w:rsid w:val="00580F55"/>
    <w:rsid w:val="00581D08"/>
    <w:rsid w:val="005877BF"/>
    <w:rsid w:val="005A2566"/>
    <w:rsid w:val="005A3A67"/>
    <w:rsid w:val="005A3AE3"/>
    <w:rsid w:val="005B2CB9"/>
    <w:rsid w:val="005B318F"/>
    <w:rsid w:val="005B6465"/>
    <w:rsid w:val="005C2B8D"/>
    <w:rsid w:val="005C6508"/>
    <w:rsid w:val="005D51FA"/>
    <w:rsid w:val="005D791B"/>
    <w:rsid w:val="005D7D0C"/>
    <w:rsid w:val="005F56BE"/>
    <w:rsid w:val="00604EF0"/>
    <w:rsid w:val="00610E6B"/>
    <w:rsid w:val="00614817"/>
    <w:rsid w:val="00616E1D"/>
    <w:rsid w:val="00623B3E"/>
    <w:rsid w:val="00632661"/>
    <w:rsid w:val="00633DBF"/>
    <w:rsid w:val="0063431C"/>
    <w:rsid w:val="00645B37"/>
    <w:rsid w:val="0064620D"/>
    <w:rsid w:val="006476FA"/>
    <w:rsid w:val="00650721"/>
    <w:rsid w:val="00652FBB"/>
    <w:rsid w:val="00655371"/>
    <w:rsid w:val="00690EB0"/>
    <w:rsid w:val="00695688"/>
    <w:rsid w:val="00697665"/>
    <w:rsid w:val="006A7CB5"/>
    <w:rsid w:val="006A7FD0"/>
    <w:rsid w:val="006B057B"/>
    <w:rsid w:val="006D486F"/>
    <w:rsid w:val="006D7687"/>
    <w:rsid w:val="006E0572"/>
    <w:rsid w:val="006E18EB"/>
    <w:rsid w:val="006E3CDD"/>
    <w:rsid w:val="006E5F6E"/>
    <w:rsid w:val="006E7328"/>
    <w:rsid w:val="00705631"/>
    <w:rsid w:val="00705E5F"/>
    <w:rsid w:val="00707E7D"/>
    <w:rsid w:val="0071000E"/>
    <w:rsid w:val="00715EAA"/>
    <w:rsid w:val="00716ECB"/>
    <w:rsid w:val="007179FE"/>
    <w:rsid w:val="00731C3C"/>
    <w:rsid w:val="00732216"/>
    <w:rsid w:val="007424E6"/>
    <w:rsid w:val="00742DD2"/>
    <w:rsid w:val="00746E08"/>
    <w:rsid w:val="00747C96"/>
    <w:rsid w:val="0075094E"/>
    <w:rsid w:val="007522E8"/>
    <w:rsid w:val="0075647A"/>
    <w:rsid w:val="00756E92"/>
    <w:rsid w:val="0076012E"/>
    <w:rsid w:val="007634AD"/>
    <w:rsid w:val="007649EE"/>
    <w:rsid w:val="0076581D"/>
    <w:rsid w:val="00772FD6"/>
    <w:rsid w:val="0078122E"/>
    <w:rsid w:val="00792691"/>
    <w:rsid w:val="007926E9"/>
    <w:rsid w:val="00792B81"/>
    <w:rsid w:val="00792E4F"/>
    <w:rsid w:val="00795647"/>
    <w:rsid w:val="007A26AA"/>
    <w:rsid w:val="007B0854"/>
    <w:rsid w:val="007B41F6"/>
    <w:rsid w:val="007D6F7B"/>
    <w:rsid w:val="007E4227"/>
    <w:rsid w:val="007F4514"/>
    <w:rsid w:val="007F6B46"/>
    <w:rsid w:val="007F72CB"/>
    <w:rsid w:val="008217B7"/>
    <w:rsid w:val="008225A3"/>
    <w:rsid w:val="0083119B"/>
    <w:rsid w:val="00836EAB"/>
    <w:rsid w:val="0084284E"/>
    <w:rsid w:val="0085092D"/>
    <w:rsid w:val="00850F79"/>
    <w:rsid w:val="00855CF0"/>
    <w:rsid w:val="0085631E"/>
    <w:rsid w:val="008618DB"/>
    <w:rsid w:val="00862512"/>
    <w:rsid w:val="008628FD"/>
    <w:rsid w:val="0086347D"/>
    <w:rsid w:val="00864C63"/>
    <w:rsid w:val="00872110"/>
    <w:rsid w:val="008753A2"/>
    <w:rsid w:val="0087624C"/>
    <w:rsid w:val="00885E66"/>
    <w:rsid w:val="0089774F"/>
    <w:rsid w:val="00897C4F"/>
    <w:rsid w:val="008A1E77"/>
    <w:rsid w:val="008A4572"/>
    <w:rsid w:val="008D484E"/>
    <w:rsid w:val="008D4A91"/>
    <w:rsid w:val="008D4EAA"/>
    <w:rsid w:val="008D5926"/>
    <w:rsid w:val="008E0FA8"/>
    <w:rsid w:val="008E1970"/>
    <w:rsid w:val="008E1C15"/>
    <w:rsid w:val="008E51FD"/>
    <w:rsid w:val="008F24C4"/>
    <w:rsid w:val="008F538E"/>
    <w:rsid w:val="008F6090"/>
    <w:rsid w:val="00902F50"/>
    <w:rsid w:val="0090426C"/>
    <w:rsid w:val="009047C5"/>
    <w:rsid w:val="00906A87"/>
    <w:rsid w:val="00920957"/>
    <w:rsid w:val="009435C8"/>
    <w:rsid w:val="0095385A"/>
    <w:rsid w:val="0095611B"/>
    <w:rsid w:val="00971D3D"/>
    <w:rsid w:val="00973D90"/>
    <w:rsid w:val="009752FD"/>
    <w:rsid w:val="00975B75"/>
    <w:rsid w:val="009824C1"/>
    <w:rsid w:val="009B4B19"/>
    <w:rsid w:val="009D1712"/>
    <w:rsid w:val="009F54A1"/>
    <w:rsid w:val="009F59C2"/>
    <w:rsid w:val="00A00031"/>
    <w:rsid w:val="00A002CE"/>
    <w:rsid w:val="00A122B0"/>
    <w:rsid w:val="00A143C9"/>
    <w:rsid w:val="00A14EA4"/>
    <w:rsid w:val="00A2164E"/>
    <w:rsid w:val="00A227A5"/>
    <w:rsid w:val="00A23F33"/>
    <w:rsid w:val="00A24560"/>
    <w:rsid w:val="00A34538"/>
    <w:rsid w:val="00A37FB6"/>
    <w:rsid w:val="00A53878"/>
    <w:rsid w:val="00A5699C"/>
    <w:rsid w:val="00A71EF5"/>
    <w:rsid w:val="00A721BD"/>
    <w:rsid w:val="00A805B7"/>
    <w:rsid w:val="00A80C55"/>
    <w:rsid w:val="00AA08E7"/>
    <w:rsid w:val="00AA442B"/>
    <w:rsid w:val="00AA5A18"/>
    <w:rsid w:val="00AA669D"/>
    <w:rsid w:val="00AB50D7"/>
    <w:rsid w:val="00AC4C04"/>
    <w:rsid w:val="00AD63EB"/>
    <w:rsid w:val="00AD6EDC"/>
    <w:rsid w:val="00AF2D53"/>
    <w:rsid w:val="00AF2F8B"/>
    <w:rsid w:val="00AF52BE"/>
    <w:rsid w:val="00AF7706"/>
    <w:rsid w:val="00B015D5"/>
    <w:rsid w:val="00B12505"/>
    <w:rsid w:val="00B13EC0"/>
    <w:rsid w:val="00B1413A"/>
    <w:rsid w:val="00B2240A"/>
    <w:rsid w:val="00B22E22"/>
    <w:rsid w:val="00B274ED"/>
    <w:rsid w:val="00B2761D"/>
    <w:rsid w:val="00B32603"/>
    <w:rsid w:val="00B3701C"/>
    <w:rsid w:val="00B42DCA"/>
    <w:rsid w:val="00B42F46"/>
    <w:rsid w:val="00B5142E"/>
    <w:rsid w:val="00B525CB"/>
    <w:rsid w:val="00B63872"/>
    <w:rsid w:val="00B63CB2"/>
    <w:rsid w:val="00B64EDB"/>
    <w:rsid w:val="00B72F2B"/>
    <w:rsid w:val="00B7315F"/>
    <w:rsid w:val="00B7555F"/>
    <w:rsid w:val="00B75817"/>
    <w:rsid w:val="00B763ED"/>
    <w:rsid w:val="00B823D7"/>
    <w:rsid w:val="00B86E8F"/>
    <w:rsid w:val="00B90CB1"/>
    <w:rsid w:val="00B91B8E"/>
    <w:rsid w:val="00BA1CC1"/>
    <w:rsid w:val="00BA4815"/>
    <w:rsid w:val="00BA554B"/>
    <w:rsid w:val="00BA7AEC"/>
    <w:rsid w:val="00BD0076"/>
    <w:rsid w:val="00BD6A6D"/>
    <w:rsid w:val="00BD78FE"/>
    <w:rsid w:val="00BE3DB5"/>
    <w:rsid w:val="00BF5936"/>
    <w:rsid w:val="00BF6650"/>
    <w:rsid w:val="00BF6FA7"/>
    <w:rsid w:val="00C10E86"/>
    <w:rsid w:val="00C163C0"/>
    <w:rsid w:val="00C21B22"/>
    <w:rsid w:val="00C2531C"/>
    <w:rsid w:val="00C32298"/>
    <w:rsid w:val="00C3334B"/>
    <w:rsid w:val="00C42B9D"/>
    <w:rsid w:val="00C53333"/>
    <w:rsid w:val="00C562D9"/>
    <w:rsid w:val="00C70F9C"/>
    <w:rsid w:val="00C82200"/>
    <w:rsid w:val="00C85003"/>
    <w:rsid w:val="00C9363E"/>
    <w:rsid w:val="00C97DBF"/>
    <w:rsid w:val="00CA4DFC"/>
    <w:rsid w:val="00CB08F6"/>
    <w:rsid w:val="00CB2DD2"/>
    <w:rsid w:val="00CC00CD"/>
    <w:rsid w:val="00CC5F15"/>
    <w:rsid w:val="00CD1392"/>
    <w:rsid w:val="00CD3959"/>
    <w:rsid w:val="00CD654F"/>
    <w:rsid w:val="00CE2411"/>
    <w:rsid w:val="00CE657C"/>
    <w:rsid w:val="00D0008B"/>
    <w:rsid w:val="00D01760"/>
    <w:rsid w:val="00D0381F"/>
    <w:rsid w:val="00D16E39"/>
    <w:rsid w:val="00D223B6"/>
    <w:rsid w:val="00D22A7C"/>
    <w:rsid w:val="00D2488D"/>
    <w:rsid w:val="00D36CD5"/>
    <w:rsid w:val="00D43221"/>
    <w:rsid w:val="00D4691B"/>
    <w:rsid w:val="00D5519F"/>
    <w:rsid w:val="00D60327"/>
    <w:rsid w:val="00D61F30"/>
    <w:rsid w:val="00D707FC"/>
    <w:rsid w:val="00D7233D"/>
    <w:rsid w:val="00D72E9D"/>
    <w:rsid w:val="00D7522E"/>
    <w:rsid w:val="00D80F66"/>
    <w:rsid w:val="00D82CE5"/>
    <w:rsid w:val="00D94B34"/>
    <w:rsid w:val="00D97AD4"/>
    <w:rsid w:val="00DA5AB1"/>
    <w:rsid w:val="00DB763E"/>
    <w:rsid w:val="00DC3584"/>
    <w:rsid w:val="00DC367F"/>
    <w:rsid w:val="00DC57C0"/>
    <w:rsid w:val="00DC62E5"/>
    <w:rsid w:val="00DD735D"/>
    <w:rsid w:val="00DE0A79"/>
    <w:rsid w:val="00DE0E3C"/>
    <w:rsid w:val="00DE252E"/>
    <w:rsid w:val="00DE2A5E"/>
    <w:rsid w:val="00DE3119"/>
    <w:rsid w:val="00DE52A3"/>
    <w:rsid w:val="00DE596F"/>
    <w:rsid w:val="00DF236B"/>
    <w:rsid w:val="00DF3D44"/>
    <w:rsid w:val="00E04C78"/>
    <w:rsid w:val="00E07052"/>
    <w:rsid w:val="00E079CB"/>
    <w:rsid w:val="00E13AB8"/>
    <w:rsid w:val="00E222CD"/>
    <w:rsid w:val="00E25CB3"/>
    <w:rsid w:val="00E32B04"/>
    <w:rsid w:val="00E33B62"/>
    <w:rsid w:val="00E35DF3"/>
    <w:rsid w:val="00E41434"/>
    <w:rsid w:val="00E4143A"/>
    <w:rsid w:val="00E43451"/>
    <w:rsid w:val="00E62A1B"/>
    <w:rsid w:val="00E82B52"/>
    <w:rsid w:val="00EA17CE"/>
    <w:rsid w:val="00EA518F"/>
    <w:rsid w:val="00EB3356"/>
    <w:rsid w:val="00EB3687"/>
    <w:rsid w:val="00EC4803"/>
    <w:rsid w:val="00ED066E"/>
    <w:rsid w:val="00ED1B71"/>
    <w:rsid w:val="00EE2230"/>
    <w:rsid w:val="00EE3C54"/>
    <w:rsid w:val="00EE59B5"/>
    <w:rsid w:val="00EF55D8"/>
    <w:rsid w:val="00F04355"/>
    <w:rsid w:val="00F10993"/>
    <w:rsid w:val="00F15A97"/>
    <w:rsid w:val="00F1704D"/>
    <w:rsid w:val="00F20F0D"/>
    <w:rsid w:val="00F21ABC"/>
    <w:rsid w:val="00F22094"/>
    <w:rsid w:val="00F2716F"/>
    <w:rsid w:val="00F27B31"/>
    <w:rsid w:val="00F42B5B"/>
    <w:rsid w:val="00F42C9F"/>
    <w:rsid w:val="00F620D1"/>
    <w:rsid w:val="00F73D45"/>
    <w:rsid w:val="00F84899"/>
    <w:rsid w:val="00F8551A"/>
    <w:rsid w:val="00F859F0"/>
    <w:rsid w:val="00F91BF3"/>
    <w:rsid w:val="00F97BC8"/>
    <w:rsid w:val="00FA2368"/>
    <w:rsid w:val="00FA721A"/>
    <w:rsid w:val="00FB273F"/>
    <w:rsid w:val="00FC11B1"/>
    <w:rsid w:val="00FD029B"/>
    <w:rsid w:val="00FD09A3"/>
    <w:rsid w:val="00FE141E"/>
    <w:rsid w:val="00FE3F52"/>
    <w:rsid w:val="00FE42ED"/>
    <w:rsid w:val="00FF0F63"/>
    <w:rsid w:val="00FF1DCA"/>
    <w:rsid w:val="00FF2990"/>
    <w:rsid w:val="00FF4B47"/>
    <w:rsid w:val="12D68D9D"/>
    <w:rsid w:val="72F993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FF1D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FF1DC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1485660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811D1CA-F312-497B-83D9-C290BFBC319B}">
  <ds:schemaRefs>
    <ds:schemaRef ds:uri="http://schemas.openxmlformats.org/officeDocument/2006/bibliography"/>
  </ds:schemaRefs>
</ds:datastoreItem>
</file>

<file path=customXml/itemProps3.xml><?xml version="1.0" encoding="utf-8"?>
<ds:datastoreItem xmlns:ds="http://schemas.openxmlformats.org/officeDocument/2006/customXml" ds:itemID="{453ACDDB-DCCA-46F2-BD4C-3CE1DADC4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4917C-B94F-4EFB-9835-77BEE89ED1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4976</Words>
  <Characters>27369</Characters>
  <Application>Microsoft Office Word</Application>
  <DocSecurity>0</DocSecurity>
  <Lines>228</Lines>
  <Paragraphs>64</Paragraphs>
  <ScaleCrop>false</ScaleCrop>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2020-03-02T22:07:00Z</cp:lastPrinted>
  <dcterms:created xsi:type="dcterms:W3CDTF">2020-08-20T16:30:00Z</dcterms:created>
  <dcterms:modified xsi:type="dcterms:W3CDTF">2020-08-20T16:30:00Z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