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92226" w14:textId="77777777" w:rsidR="009D2326" w:rsidRPr="00C551A8" w:rsidRDefault="009D2326" w:rsidP="009D2326">
      <w:pPr>
        <w:jc w:val="right"/>
        <w:rPr>
          <w:rFonts w:ascii="Arial" w:hAnsi="Arial" w:cs="Arial"/>
          <w:b/>
          <w:color w:val="000000" w:themeColor="text1"/>
          <w:sz w:val="16"/>
          <w:szCs w:val="16"/>
          <w:lang w:val="es-ES" w:eastAsia="es-ES"/>
        </w:rPr>
      </w:pPr>
      <w:bookmarkStart w:id="0" w:name="_Hlk34041509"/>
      <w:bookmarkStart w:id="1" w:name="_Hlk28946138"/>
      <w:bookmarkStart w:id="2" w:name="_Hlk29548183"/>
      <w:bookmarkEnd w:id="0"/>
      <w:r w:rsidRPr="00C551A8">
        <w:rPr>
          <w:rFonts w:ascii="Arial" w:hAnsi="Arial" w:cs="Arial"/>
          <w:b/>
          <w:color w:val="000000" w:themeColor="text1"/>
          <w:sz w:val="16"/>
          <w:szCs w:val="16"/>
          <w:lang w:val="es-ES" w:eastAsia="es-ES"/>
        </w:rPr>
        <w:t>CCE-DES-FM-17</w:t>
      </w:r>
    </w:p>
    <w:p w14:paraId="01BFB698" w14:textId="77777777" w:rsidR="009D2326" w:rsidRPr="00C551A8" w:rsidRDefault="009D2326" w:rsidP="009D2326">
      <w:pPr>
        <w:rPr>
          <w:rFonts w:ascii="Arial" w:hAnsi="Arial" w:cs="Arial"/>
          <w:b/>
          <w:bCs/>
          <w:color w:val="000000" w:themeColor="text1"/>
          <w:sz w:val="16"/>
          <w:szCs w:val="16"/>
          <w:lang w:val="es-ES"/>
        </w:rPr>
      </w:pPr>
    </w:p>
    <w:p w14:paraId="1C6ACFA3" w14:textId="77777777" w:rsidR="008847E5" w:rsidRPr="00751B9D" w:rsidRDefault="008847E5" w:rsidP="008847E5">
      <w:pPr>
        <w:jc w:val="both"/>
        <w:rPr>
          <w:rFonts w:ascii="Arial" w:eastAsia="Calibri" w:hAnsi="Arial" w:cs="Arial"/>
          <w:bCs/>
          <w:sz w:val="22"/>
        </w:rPr>
      </w:pPr>
      <w:r w:rsidRPr="00751B9D">
        <w:rPr>
          <w:rFonts w:ascii="Arial" w:eastAsia="Calibri" w:hAnsi="Arial" w:cs="Arial"/>
          <w:b/>
          <w:sz w:val="22"/>
        </w:rPr>
        <w:t xml:space="preserve">CONCEPTOS DE COLOMBIA COMPRA EFICIENTE – </w:t>
      </w:r>
      <w:r>
        <w:rPr>
          <w:rFonts w:ascii="Arial" w:eastAsia="Calibri" w:hAnsi="Arial" w:cs="Arial"/>
          <w:b/>
          <w:sz w:val="22"/>
        </w:rPr>
        <w:t>Obligatoriedad</w:t>
      </w:r>
    </w:p>
    <w:p w14:paraId="48AC62D3" w14:textId="77777777" w:rsidR="008847E5" w:rsidRPr="00751B9D" w:rsidRDefault="008847E5" w:rsidP="008847E5">
      <w:pPr>
        <w:jc w:val="both"/>
        <w:rPr>
          <w:rFonts w:ascii="Arial" w:hAnsi="Arial" w:cs="Arial"/>
          <w:sz w:val="22"/>
        </w:rPr>
      </w:pPr>
    </w:p>
    <w:p w14:paraId="6A6BA613" w14:textId="23A9945A" w:rsidR="00B45BA2" w:rsidRDefault="00B45BA2" w:rsidP="008847E5">
      <w:pPr>
        <w:pStyle w:val="Prrafodelista"/>
        <w:ind w:left="0"/>
        <w:jc w:val="both"/>
        <w:rPr>
          <w:rFonts w:ascii="Arial" w:eastAsia="Calibri" w:hAnsi="Arial" w:cs="Arial"/>
          <w:sz w:val="20"/>
          <w:szCs w:val="20"/>
        </w:rPr>
      </w:pPr>
      <w:r w:rsidRPr="00B45BA2">
        <w:rPr>
          <w:rFonts w:ascii="Arial" w:eastAsia="Calibri" w:hAnsi="Arial" w:cs="Arial"/>
          <w:sz w:val="20"/>
          <w:szCs w:val="20"/>
        </w:rPr>
        <w:t>La ley es clara cuando establece que los conceptos emitidos por las autoridades al responder peticiones realizadas en ejercicio del derecho a formular consultas –como fue el caso del concepto de la solicitud de queja– no son de obligatorio cumplimiento o de obligatoria ejecución, en otras palabras, no tienen efectos vinculantes. Las respuestas emitidas como concepto, entonces, consisten en la posición hermenéutica que las entidades tienen respecto del ordenamiento jurídico. Esto explica por qué esta Agencia no resuelve controversias concretas ni brinda asesoría a los partícipes de la contratación estatal.</w:t>
      </w:r>
    </w:p>
    <w:p w14:paraId="35E82135" w14:textId="77777777" w:rsidR="008847E5" w:rsidRDefault="008847E5" w:rsidP="008847E5">
      <w:pPr>
        <w:pStyle w:val="Prrafodelista"/>
        <w:ind w:left="0"/>
        <w:jc w:val="both"/>
        <w:rPr>
          <w:rFonts w:ascii="Arial" w:eastAsia="Calibri" w:hAnsi="Arial" w:cs="Arial"/>
          <w:sz w:val="20"/>
          <w:szCs w:val="20"/>
        </w:rPr>
      </w:pPr>
    </w:p>
    <w:p w14:paraId="44076F04" w14:textId="12F34738" w:rsidR="008847E5" w:rsidRPr="00751B9D" w:rsidRDefault="008847E5" w:rsidP="008847E5">
      <w:pPr>
        <w:jc w:val="both"/>
        <w:rPr>
          <w:rFonts w:ascii="Arial" w:eastAsia="Calibri" w:hAnsi="Arial" w:cs="Arial"/>
          <w:bCs/>
          <w:sz w:val="22"/>
        </w:rPr>
      </w:pPr>
      <w:r w:rsidRPr="00751B9D">
        <w:rPr>
          <w:rFonts w:ascii="Arial" w:eastAsia="Calibri" w:hAnsi="Arial" w:cs="Arial"/>
          <w:b/>
          <w:sz w:val="22"/>
        </w:rPr>
        <w:t xml:space="preserve">FUNCIÓN CONSULTIVA </w:t>
      </w:r>
      <w:r w:rsidR="00396B43" w:rsidRPr="00751B9D">
        <w:rPr>
          <w:rFonts w:ascii="Arial" w:eastAsia="Calibri" w:hAnsi="Arial" w:cs="Arial"/>
          <w:b/>
          <w:sz w:val="22"/>
        </w:rPr>
        <w:t xml:space="preserve">– </w:t>
      </w:r>
      <w:bookmarkStart w:id="3" w:name="_GoBack"/>
      <w:bookmarkEnd w:id="3"/>
      <w:r w:rsidRPr="00751B9D">
        <w:rPr>
          <w:rFonts w:ascii="Arial" w:eastAsia="Calibri" w:hAnsi="Arial" w:cs="Arial"/>
          <w:b/>
          <w:sz w:val="22"/>
        </w:rPr>
        <w:t>Alcance</w:t>
      </w:r>
    </w:p>
    <w:p w14:paraId="6C3AC9BD" w14:textId="77777777" w:rsidR="008847E5" w:rsidRPr="00AC5B0D" w:rsidRDefault="008847E5" w:rsidP="008847E5">
      <w:pPr>
        <w:jc w:val="both"/>
        <w:rPr>
          <w:rFonts w:ascii="Arial" w:hAnsi="Arial" w:cs="Arial"/>
          <w:sz w:val="20"/>
          <w:szCs w:val="20"/>
        </w:rPr>
      </w:pPr>
    </w:p>
    <w:p w14:paraId="7A46D14D" w14:textId="50E7E517" w:rsidR="00B45BA2" w:rsidRPr="00B45BA2" w:rsidRDefault="00B45BA2" w:rsidP="00B45BA2">
      <w:pPr>
        <w:jc w:val="both"/>
        <w:rPr>
          <w:rFonts w:ascii="Arial" w:eastAsia="Calibri" w:hAnsi="Arial" w:cs="Arial"/>
          <w:bCs/>
          <w:sz w:val="20"/>
          <w:szCs w:val="20"/>
          <w:lang w:val="es-ES_tradnl"/>
        </w:rPr>
      </w:pPr>
      <w:r w:rsidRPr="00B45BA2">
        <w:rPr>
          <w:rFonts w:ascii="Arial" w:eastAsia="Calibri" w:hAnsi="Arial" w:cs="Arial"/>
          <w:bCs/>
          <w:sz w:val="20"/>
          <w:szCs w:val="20"/>
          <w:lang w:val="es-ES_tradnl"/>
        </w:rPr>
        <w:t xml:space="preserve">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tal y no adquiere efectos vinculantes, por más que coincida con el de la autoridad judicial, pues, en esa hipótesis, lo que vincula es la decisión del juez, no el criterio de la entidad que ejerció la función consultiva, pues, como se viene diciendo, dicha competencia se enmarca en el artículo 28 de la Ley 1437 de 2011, en otras palabras, los conceptos «no serán de obligatorio cumplimiento o ejecución». </w:t>
      </w:r>
    </w:p>
    <w:p w14:paraId="61544097" w14:textId="77777777" w:rsidR="008847E5" w:rsidRDefault="008847E5" w:rsidP="008847E5">
      <w:pPr>
        <w:pStyle w:val="Prrafodelista"/>
        <w:ind w:left="0"/>
        <w:jc w:val="both"/>
        <w:rPr>
          <w:rFonts w:ascii="Arial" w:eastAsia="Calibri" w:hAnsi="Arial" w:cs="Arial"/>
          <w:sz w:val="20"/>
          <w:szCs w:val="20"/>
        </w:rPr>
      </w:pPr>
    </w:p>
    <w:p w14:paraId="69C51C64" w14:textId="5691DF95" w:rsidR="008847E5" w:rsidRPr="00751B9D" w:rsidRDefault="008847E5" w:rsidP="008847E5">
      <w:pPr>
        <w:jc w:val="both"/>
        <w:rPr>
          <w:rFonts w:ascii="Arial" w:eastAsia="Calibri" w:hAnsi="Arial" w:cs="Arial"/>
          <w:bCs/>
          <w:sz w:val="22"/>
        </w:rPr>
      </w:pPr>
      <w:r w:rsidRPr="00751B9D">
        <w:rPr>
          <w:rFonts w:ascii="Arial" w:eastAsia="Calibri" w:hAnsi="Arial" w:cs="Arial"/>
          <w:b/>
          <w:sz w:val="22"/>
        </w:rPr>
        <w:t xml:space="preserve">CONCEPTOS DE COLOMBIA COMPRA EFICIENTE – No son </w:t>
      </w:r>
      <w:r w:rsidR="001D731B">
        <w:rPr>
          <w:rFonts w:ascii="Arial" w:eastAsia="Calibri" w:hAnsi="Arial" w:cs="Arial"/>
          <w:b/>
          <w:sz w:val="22"/>
        </w:rPr>
        <w:t>vinculantes</w:t>
      </w:r>
    </w:p>
    <w:p w14:paraId="49DF120D" w14:textId="77777777" w:rsidR="008847E5" w:rsidRPr="004C6821" w:rsidRDefault="008847E5" w:rsidP="008847E5">
      <w:pPr>
        <w:jc w:val="both"/>
        <w:rPr>
          <w:rFonts w:ascii="Arial" w:hAnsi="Arial" w:cs="Arial"/>
          <w:sz w:val="22"/>
        </w:rPr>
      </w:pPr>
    </w:p>
    <w:p w14:paraId="02399A30" w14:textId="4D485243" w:rsidR="00B45BA2" w:rsidRPr="00B45BA2" w:rsidRDefault="00B45BA2" w:rsidP="00AC5B0D">
      <w:pPr>
        <w:spacing w:after="120"/>
        <w:jc w:val="both"/>
        <w:rPr>
          <w:rFonts w:ascii="Arial" w:eastAsia="Calibri" w:hAnsi="Arial" w:cs="Arial"/>
          <w:sz w:val="20"/>
          <w:szCs w:val="20"/>
        </w:rPr>
      </w:pPr>
      <w:r w:rsidRPr="00B45BA2">
        <w:rPr>
          <w:rFonts w:ascii="Arial" w:eastAsia="Calibri" w:hAnsi="Arial" w:cs="Arial"/>
          <w:sz w:val="20"/>
          <w:szCs w:val="20"/>
        </w:rPr>
        <w:t xml:space="preserve">Así las cosas, los conceptos de esta Agencia no son actos administrativos, no tienen efectos vinculantes en relación con una situación jurídica particular y concreta, y exponen un criterio que, aunque jurídicamente fundamentado, no representan la única interpretación válida del ordenamiento jurídico. En esta medida, la queja propuesta por el peticionario no da lugar a modificar el criterio jurídico de la entidad sobre el tema consultado. </w:t>
      </w:r>
    </w:p>
    <w:p w14:paraId="37E82CF4" w14:textId="76DCC680" w:rsidR="00B45BA2" w:rsidRDefault="00B45BA2" w:rsidP="00AC5B0D">
      <w:pPr>
        <w:jc w:val="both"/>
        <w:rPr>
          <w:rFonts w:ascii="Arial" w:eastAsia="Calibri" w:hAnsi="Arial" w:cs="Arial"/>
          <w:sz w:val="20"/>
          <w:szCs w:val="20"/>
        </w:rPr>
      </w:pPr>
      <w:r w:rsidRPr="00B45BA2">
        <w:rPr>
          <w:rFonts w:ascii="Arial" w:eastAsia="Calibri" w:hAnsi="Arial" w:cs="Arial"/>
          <w:sz w:val="20"/>
          <w:szCs w:val="20"/>
        </w:rPr>
        <w:t>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De esta manera se reiteran las razones por las cuales esta Agencia mantiene su postura emitida en conceptos anteriormente citados.</w:t>
      </w:r>
    </w:p>
    <w:p w14:paraId="07604D67" w14:textId="77777777" w:rsidR="008847E5" w:rsidRPr="00AC5B0D" w:rsidRDefault="008847E5" w:rsidP="00AC5B0D">
      <w:pPr>
        <w:jc w:val="both"/>
        <w:rPr>
          <w:rFonts w:ascii="Arial" w:hAnsi="Arial" w:cs="Arial"/>
          <w:b/>
          <w:bCs/>
          <w:color w:val="000000" w:themeColor="text1"/>
          <w:sz w:val="20"/>
          <w:szCs w:val="20"/>
          <w:lang w:val="es-ES"/>
        </w:rPr>
      </w:pPr>
    </w:p>
    <w:p w14:paraId="32CC8DD5" w14:textId="2EE6E4D9" w:rsidR="009D2326" w:rsidRPr="00C551A8" w:rsidRDefault="009D2326" w:rsidP="00AC5B0D">
      <w:pPr>
        <w:jc w:val="both"/>
        <w:rPr>
          <w:rFonts w:ascii="Arial" w:hAnsi="Arial" w:cs="Arial"/>
          <w:b/>
          <w:bCs/>
          <w:color w:val="000000" w:themeColor="text1"/>
          <w:sz w:val="22"/>
          <w:lang w:val="es-ES"/>
        </w:rPr>
      </w:pPr>
      <w:r w:rsidRPr="00C551A8">
        <w:rPr>
          <w:rFonts w:ascii="Arial" w:hAnsi="Arial" w:cs="Arial"/>
          <w:b/>
          <w:bCs/>
          <w:color w:val="000000" w:themeColor="text1"/>
          <w:sz w:val="22"/>
          <w:lang w:val="es-ES"/>
        </w:rPr>
        <w:t xml:space="preserve">PRECIO </w:t>
      </w:r>
      <w:bookmarkStart w:id="4" w:name="_Hlk39676694"/>
      <w:r w:rsidRPr="00C551A8">
        <w:rPr>
          <w:rFonts w:ascii="Arial" w:eastAsia="Calibri" w:hAnsi="Arial" w:cs="Arial"/>
          <w:b/>
          <w:color w:val="000000" w:themeColor="text1"/>
          <w:sz w:val="22"/>
          <w:lang w:val="es-ES"/>
        </w:rPr>
        <w:t>–</w:t>
      </w:r>
      <w:bookmarkEnd w:id="4"/>
      <w:r w:rsidRPr="00C551A8">
        <w:rPr>
          <w:rFonts w:ascii="Arial" w:eastAsia="Calibri" w:hAnsi="Arial" w:cs="Arial"/>
          <w:b/>
          <w:color w:val="000000" w:themeColor="text1"/>
          <w:sz w:val="22"/>
          <w:lang w:val="es-ES"/>
        </w:rPr>
        <w:t xml:space="preserve"> </w:t>
      </w:r>
      <w:r w:rsidRPr="00C551A8">
        <w:rPr>
          <w:rFonts w:ascii="Arial" w:hAnsi="Arial" w:cs="Arial"/>
          <w:b/>
          <w:bCs/>
          <w:color w:val="000000" w:themeColor="text1"/>
          <w:sz w:val="22"/>
          <w:lang w:val="es-ES"/>
        </w:rPr>
        <w:t xml:space="preserve">Inclusión </w:t>
      </w:r>
      <w:r w:rsidRPr="00C551A8">
        <w:rPr>
          <w:rFonts w:ascii="Arial" w:eastAsia="Calibri" w:hAnsi="Arial" w:cs="Arial"/>
          <w:b/>
          <w:color w:val="000000" w:themeColor="text1"/>
          <w:sz w:val="22"/>
          <w:lang w:val="es-ES"/>
        </w:rPr>
        <w:t>– I</w:t>
      </w:r>
      <w:r w:rsidRPr="00C551A8">
        <w:rPr>
          <w:rFonts w:ascii="Arial" w:hAnsi="Arial" w:cs="Arial"/>
          <w:b/>
          <w:bCs/>
          <w:color w:val="000000" w:themeColor="text1"/>
          <w:sz w:val="22"/>
          <w:lang w:val="es-ES"/>
        </w:rPr>
        <w:t>mpuestos</w:t>
      </w:r>
    </w:p>
    <w:p w14:paraId="6C69E917" w14:textId="77777777" w:rsidR="009D2326" w:rsidRPr="00C551A8" w:rsidRDefault="009D2326" w:rsidP="00AC5B0D">
      <w:pPr>
        <w:jc w:val="both"/>
        <w:rPr>
          <w:rFonts w:ascii="Arial" w:hAnsi="Arial" w:cs="Arial"/>
          <w:b/>
          <w:bCs/>
          <w:color w:val="000000" w:themeColor="text1"/>
          <w:sz w:val="20"/>
          <w:szCs w:val="20"/>
          <w:lang w:val="es-ES"/>
        </w:rPr>
      </w:pPr>
    </w:p>
    <w:p w14:paraId="2FF39A6B" w14:textId="5A09AC6A" w:rsidR="00B45BA2" w:rsidRPr="00C551A8" w:rsidRDefault="00B45BA2" w:rsidP="00AC5B0D">
      <w:pPr>
        <w:jc w:val="both"/>
        <w:rPr>
          <w:rFonts w:ascii="Arial" w:hAnsi="Arial" w:cs="Arial"/>
          <w:color w:val="000000" w:themeColor="text1"/>
          <w:sz w:val="20"/>
          <w:szCs w:val="20"/>
          <w:lang w:val="es-ES"/>
        </w:rPr>
      </w:pPr>
      <w:r w:rsidRPr="00B45BA2">
        <w:rPr>
          <w:rFonts w:ascii="Arial" w:hAnsi="Arial" w:cs="Arial"/>
          <w:color w:val="000000" w:themeColor="text1"/>
          <w:sz w:val="20"/>
          <w:szCs w:val="20"/>
          <w:lang w:val="es-ES"/>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w:t>
      </w:r>
      <w:r w:rsidRPr="00B45BA2">
        <w:rPr>
          <w:rFonts w:ascii="Arial" w:hAnsi="Arial" w:cs="Arial"/>
          <w:color w:val="000000" w:themeColor="text1"/>
          <w:sz w:val="20"/>
          <w:szCs w:val="20"/>
          <w:lang w:val="es-ES"/>
        </w:rPr>
        <w:lastRenderedPageBreak/>
        <w:t xml:space="preserve">incluye el precio. En otros términos, si la venta de determinado bien o servicio está gravado con impuestos, estos se entienden incluidos en el precio, pues no se podrá tener acceso al bien si no se paga la totalidad de lo que vale. </w:t>
      </w:r>
    </w:p>
    <w:p w14:paraId="0366520D" w14:textId="77777777" w:rsidR="009D2326" w:rsidRPr="00C551A8" w:rsidRDefault="009D2326" w:rsidP="009D2326">
      <w:pPr>
        <w:jc w:val="both"/>
        <w:rPr>
          <w:rFonts w:ascii="Arial" w:hAnsi="Arial" w:cs="Arial"/>
          <w:b/>
          <w:bCs/>
          <w:color w:val="000000" w:themeColor="text1"/>
          <w:sz w:val="20"/>
          <w:szCs w:val="20"/>
          <w:lang w:val="es-ES"/>
        </w:rPr>
      </w:pPr>
    </w:p>
    <w:p w14:paraId="076675D2" w14:textId="77777777" w:rsidR="009D2326" w:rsidRPr="00C551A8" w:rsidRDefault="009D2326" w:rsidP="009D2326">
      <w:pPr>
        <w:pStyle w:val="Sinespaciado"/>
        <w:widowControl w:val="0"/>
        <w:autoSpaceDE w:val="0"/>
        <w:autoSpaceDN w:val="0"/>
        <w:jc w:val="both"/>
        <w:rPr>
          <w:rFonts w:ascii="Arial" w:hAnsi="Arial" w:cs="Arial"/>
          <w:b/>
          <w:color w:val="000000" w:themeColor="text1"/>
          <w:sz w:val="22"/>
          <w:lang w:val="es-ES"/>
        </w:rPr>
      </w:pPr>
      <w:r w:rsidRPr="00C551A8">
        <w:rPr>
          <w:rFonts w:ascii="Arial" w:hAnsi="Arial" w:cs="Arial"/>
          <w:b/>
          <w:color w:val="000000" w:themeColor="text1"/>
          <w:sz w:val="22"/>
          <w:lang w:val="es-ES"/>
        </w:rPr>
        <w:t xml:space="preserve">EVALUACIÓN DEL PRECIO </w:t>
      </w:r>
      <w:r w:rsidRPr="00C551A8">
        <w:rPr>
          <w:rFonts w:ascii="Arial" w:eastAsia="Calibri" w:hAnsi="Arial" w:cs="Arial"/>
          <w:b/>
          <w:color w:val="000000" w:themeColor="text1"/>
          <w:sz w:val="22"/>
          <w:lang w:val="es-ES"/>
        </w:rPr>
        <w:t>–</w:t>
      </w:r>
      <w:r w:rsidRPr="00C551A8">
        <w:rPr>
          <w:rFonts w:ascii="Arial" w:hAnsi="Arial" w:cs="Arial"/>
          <w:b/>
          <w:color w:val="000000" w:themeColor="text1"/>
          <w:sz w:val="22"/>
          <w:lang w:val="es-ES"/>
        </w:rPr>
        <w:t xml:space="preserve"> Principio </w:t>
      </w:r>
      <w:r w:rsidRPr="00C551A8">
        <w:rPr>
          <w:rFonts w:ascii="Arial" w:eastAsia="Calibri" w:hAnsi="Arial" w:cs="Arial"/>
          <w:b/>
          <w:color w:val="000000" w:themeColor="text1"/>
          <w:sz w:val="22"/>
          <w:lang w:val="es-ES"/>
        </w:rPr>
        <w:t>– S</w:t>
      </w:r>
      <w:r w:rsidRPr="00C551A8">
        <w:rPr>
          <w:rFonts w:ascii="Arial" w:hAnsi="Arial" w:cs="Arial"/>
          <w:b/>
          <w:color w:val="000000" w:themeColor="text1"/>
          <w:sz w:val="22"/>
          <w:lang w:val="es-ES"/>
        </w:rPr>
        <w:t xml:space="preserve">elección objetiva </w:t>
      </w:r>
    </w:p>
    <w:p w14:paraId="00C2BC81" w14:textId="77777777" w:rsidR="009D2326" w:rsidRPr="00C551A8" w:rsidRDefault="009D2326" w:rsidP="009D2326">
      <w:pPr>
        <w:pStyle w:val="Sinespaciado"/>
        <w:widowControl w:val="0"/>
        <w:autoSpaceDE w:val="0"/>
        <w:autoSpaceDN w:val="0"/>
        <w:jc w:val="both"/>
        <w:rPr>
          <w:rFonts w:ascii="Arial" w:hAnsi="Arial" w:cs="Arial"/>
          <w:b/>
          <w:color w:val="000000" w:themeColor="text1"/>
          <w:sz w:val="20"/>
          <w:szCs w:val="20"/>
          <w:lang w:val="es-ES"/>
        </w:rPr>
      </w:pPr>
    </w:p>
    <w:p w14:paraId="3163D704" w14:textId="5A6A473C" w:rsidR="00B45BA2" w:rsidRPr="00C551A8" w:rsidRDefault="00B45BA2" w:rsidP="009D2326">
      <w:pPr>
        <w:pStyle w:val="Sinespaciado"/>
        <w:spacing w:after="120"/>
        <w:jc w:val="both"/>
        <w:rPr>
          <w:rFonts w:ascii="Arial" w:hAnsi="Arial" w:cs="Arial"/>
          <w:color w:val="000000" w:themeColor="text1"/>
          <w:sz w:val="20"/>
          <w:szCs w:val="20"/>
          <w:lang w:val="es-ES"/>
        </w:rPr>
      </w:pPr>
      <w:r w:rsidRPr="00B45BA2">
        <w:rPr>
          <w:rFonts w:ascii="Arial" w:hAnsi="Arial" w:cs="Arial"/>
          <w:color w:val="000000" w:themeColor="text1"/>
          <w:sz w:val="20"/>
          <w:szCs w:val="20"/>
          <w:lang w:val="es-ES"/>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1AAF1327" w14:textId="10328ED5" w:rsidR="00B45BA2" w:rsidRPr="00C551A8" w:rsidRDefault="00B45BA2" w:rsidP="009D2326">
      <w:pPr>
        <w:pStyle w:val="Sinespaciado"/>
        <w:jc w:val="both"/>
        <w:rPr>
          <w:rFonts w:ascii="Arial" w:hAnsi="Arial" w:cs="Arial"/>
          <w:color w:val="000000" w:themeColor="text1"/>
          <w:sz w:val="20"/>
          <w:szCs w:val="20"/>
          <w:lang w:val="es-ES"/>
        </w:rPr>
      </w:pPr>
      <w:r w:rsidRPr="00B45BA2">
        <w:rPr>
          <w:rFonts w:ascii="Arial" w:hAnsi="Arial" w:cs="Arial"/>
          <w:color w:val="000000" w:themeColor="text1"/>
          <w:sz w:val="20"/>
          <w:szCs w:val="20"/>
          <w:lang w:val="es-ES"/>
        </w:rPr>
        <w:t xml:space="preserve">El principio de selección objetiva, antes que avalar que la entidad deba comparar las ofertas económicas sin tener en cuenta el IVA, busca que la comparación se haga sobre la realidad de lo ofrecido por cada proponente, es decir, el valor total de lo que deberá pagar la entidad cuando adjudique el contrato y una vez este sea ejecutado. </w:t>
      </w:r>
    </w:p>
    <w:p w14:paraId="3B199179" w14:textId="77777777" w:rsidR="009D2326" w:rsidRPr="00C551A8" w:rsidRDefault="009D2326" w:rsidP="009D2326">
      <w:pPr>
        <w:pStyle w:val="Sinespaciado"/>
        <w:jc w:val="both"/>
        <w:rPr>
          <w:rFonts w:ascii="Arial" w:hAnsi="Arial" w:cs="Arial"/>
          <w:color w:val="000000" w:themeColor="text1"/>
          <w:sz w:val="20"/>
          <w:szCs w:val="20"/>
          <w:lang w:val="es-ES"/>
        </w:rPr>
      </w:pPr>
    </w:p>
    <w:p w14:paraId="5EEEAE6A" w14:textId="2380BBD0" w:rsidR="009D2326" w:rsidRPr="00C551A8" w:rsidRDefault="00155968" w:rsidP="009D2326">
      <w:pPr>
        <w:pStyle w:val="Sinespaciado"/>
        <w:jc w:val="both"/>
        <w:rPr>
          <w:rFonts w:ascii="Arial" w:hAnsi="Arial" w:cs="Arial"/>
          <w:b/>
          <w:bCs/>
          <w:color w:val="000000" w:themeColor="text1"/>
          <w:sz w:val="22"/>
          <w:lang w:val="es-ES"/>
        </w:rPr>
      </w:pPr>
      <w:r>
        <w:rPr>
          <w:rFonts w:ascii="Arial" w:hAnsi="Arial" w:cs="Arial"/>
          <w:b/>
          <w:bCs/>
          <w:color w:val="000000" w:themeColor="text1"/>
          <w:sz w:val="22"/>
          <w:lang w:val="es-ES"/>
        </w:rPr>
        <w:t>EVALUACIÓ</w:t>
      </w:r>
      <w:r w:rsidR="009D2326" w:rsidRPr="00C551A8">
        <w:rPr>
          <w:rFonts w:ascii="Arial" w:hAnsi="Arial" w:cs="Arial"/>
          <w:b/>
          <w:bCs/>
          <w:color w:val="000000" w:themeColor="text1"/>
          <w:sz w:val="22"/>
          <w:lang w:val="es-ES"/>
        </w:rPr>
        <w:t xml:space="preserve">N DEL PRECIO </w:t>
      </w:r>
      <w:r w:rsidR="009D2326" w:rsidRPr="00C551A8">
        <w:rPr>
          <w:rFonts w:ascii="Arial" w:eastAsia="Calibri" w:hAnsi="Arial" w:cs="Arial"/>
          <w:b/>
          <w:color w:val="000000" w:themeColor="text1"/>
          <w:sz w:val="22"/>
          <w:lang w:val="es-ES"/>
        </w:rPr>
        <w:t>–</w:t>
      </w:r>
      <w:r w:rsidR="009D2326" w:rsidRPr="00C551A8">
        <w:rPr>
          <w:rFonts w:ascii="Arial" w:hAnsi="Arial" w:cs="Arial"/>
          <w:b/>
          <w:bCs/>
          <w:color w:val="000000" w:themeColor="text1"/>
          <w:sz w:val="22"/>
          <w:lang w:val="es-ES"/>
        </w:rPr>
        <w:t xml:space="preserve"> Principio </w:t>
      </w:r>
      <w:r w:rsidR="009D2326" w:rsidRPr="00C551A8">
        <w:rPr>
          <w:rFonts w:ascii="Arial" w:eastAsia="Calibri" w:hAnsi="Arial" w:cs="Arial"/>
          <w:b/>
          <w:color w:val="000000" w:themeColor="text1"/>
          <w:sz w:val="22"/>
          <w:lang w:val="es-ES"/>
        </w:rPr>
        <w:t>– I</w:t>
      </w:r>
      <w:r w:rsidR="009D2326" w:rsidRPr="00C551A8">
        <w:rPr>
          <w:rFonts w:ascii="Arial" w:hAnsi="Arial" w:cs="Arial"/>
          <w:b/>
          <w:bCs/>
          <w:color w:val="000000" w:themeColor="text1"/>
          <w:sz w:val="22"/>
          <w:lang w:val="es-ES"/>
        </w:rPr>
        <w:t>gualdad</w:t>
      </w:r>
    </w:p>
    <w:p w14:paraId="05A60216" w14:textId="77777777" w:rsidR="009D2326" w:rsidRPr="00C551A8" w:rsidRDefault="009D2326" w:rsidP="009D2326">
      <w:pPr>
        <w:pStyle w:val="Sinespaciado"/>
        <w:jc w:val="both"/>
        <w:rPr>
          <w:rFonts w:ascii="Arial" w:hAnsi="Arial" w:cs="Arial"/>
          <w:b/>
          <w:bCs/>
          <w:color w:val="000000" w:themeColor="text1"/>
          <w:sz w:val="20"/>
          <w:szCs w:val="20"/>
          <w:lang w:val="es-ES"/>
        </w:rPr>
      </w:pPr>
    </w:p>
    <w:p w14:paraId="20BA02A6" w14:textId="354CB3B4" w:rsidR="00B45BA2" w:rsidRPr="00C551A8" w:rsidRDefault="00B45BA2" w:rsidP="009D2326">
      <w:pPr>
        <w:pStyle w:val="Sinespaciado"/>
        <w:jc w:val="both"/>
        <w:rPr>
          <w:rFonts w:ascii="Arial" w:hAnsi="Arial" w:cs="Arial"/>
          <w:color w:val="000000" w:themeColor="text1"/>
          <w:sz w:val="20"/>
          <w:szCs w:val="20"/>
          <w:lang w:val="es-ES"/>
        </w:rPr>
      </w:pPr>
      <w:r w:rsidRPr="00B45BA2">
        <w:rPr>
          <w:rFonts w:ascii="Arial" w:hAnsi="Arial" w:cs="Arial"/>
          <w:color w:val="000000" w:themeColor="text1"/>
          <w:sz w:val="20"/>
          <w:szCs w:val="20"/>
          <w:lang w:val="es-ES"/>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se debe demostrar que se está en la misma situación de hecho y de derecho. </w:t>
      </w:r>
    </w:p>
    <w:p w14:paraId="4C3566CB" w14:textId="77777777" w:rsidR="009D2326" w:rsidRPr="00C551A8" w:rsidRDefault="009D2326" w:rsidP="009D2326">
      <w:pPr>
        <w:pStyle w:val="Sinespaciado"/>
        <w:jc w:val="both"/>
        <w:rPr>
          <w:rFonts w:ascii="Arial" w:hAnsi="Arial" w:cs="Arial"/>
          <w:color w:val="000000" w:themeColor="text1"/>
          <w:sz w:val="20"/>
          <w:szCs w:val="20"/>
          <w:lang w:val="es-ES"/>
        </w:rPr>
      </w:pPr>
    </w:p>
    <w:p w14:paraId="37B549EC" w14:textId="7E494DDE" w:rsidR="009D2326" w:rsidRPr="00C551A8" w:rsidRDefault="00887A48" w:rsidP="009D2326">
      <w:pPr>
        <w:pStyle w:val="Sinespaciado"/>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EVALUACIÓN DEL PRECIO </w:t>
      </w:r>
      <w:r w:rsidR="009D2326" w:rsidRPr="00C551A8">
        <w:rPr>
          <w:rFonts w:ascii="Arial" w:eastAsia="Calibri" w:hAnsi="Arial" w:cs="Arial"/>
          <w:b/>
          <w:color w:val="000000" w:themeColor="text1"/>
          <w:sz w:val="22"/>
          <w:lang w:val="es-ES"/>
        </w:rPr>
        <w:t>–</w:t>
      </w:r>
      <w:r w:rsidR="009D2326" w:rsidRPr="00C551A8">
        <w:rPr>
          <w:rFonts w:ascii="Arial" w:hAnsi="Arial" w:cs="Arial"/>
          <w:b/>
          <w:bCs/>
          <w:color w:val="000000" w:themeColor="text1"/>
          <w:sz w:val="22"/>
          <w:lang w:val="es-ES"/>
        </w:rPr>
        <w:t xml:space="preserve"> Costo real </w:t>
      </w:r>
      <w:r w:rsidR="009D2326" w:rsidRPr="00C551A8">
        <w:rPr>
          <w:rFonts w:ascii="Arial" w:eastAsia="Calibri" w:hAnsi="Arial" w:cs="Arial"/>
          <w:b/>
          <w:color w:val="000000" w:themeColor="text1"/>
          <w:sz w:val="22"/>
          <w:lang w:val="es-ES"/>
        </w:rPr>
        <w:t>–</w:t>
      </w:r>
      <w:r w:rsidR="009D2326" w:rsidRPr="00C551A8">
        <w:rPr>
          <w:rFonts w:ascii="Arial" w:hAnsi="Arial" w:cs="Arial"/>
          <w:b/>
          <w:bCs/>
          <w:color w:val="000000" w:themeColor="text1"/>
          <w:sz w:val="22"/>
          <w:lang w:val="es-ES"/>
        </w:rPr>
        <w:t xml:space="preserve"> Inclusión IVA </w:t>
      </w:r>
    </w:p>
    <w:p w14:paraId="40E1A3D9" w14:textId="77777777" w:rsidR="009D2326" w:rsidRPr="00C551A8" w:rsidRDefault="009D2326" w:rsidP="009D2326">
      <w:pPr>
        <w:pStyle w:val="Sinespaciado"/>
        <w:jc w:val="both"/>
        <w:rPr>
          <w:rFonts w:ascii="Arial" w:hAnsi="Arial" w:cs="Arial"/>
          <w:b/>
          <w:bCs/>
          <w:color w:val="000000" w:themeColor="text1"/>
          <w:sz w:val="20"/>
          <w:szCs w:val="20"/>
          <w:lang w:val="es-ES"/>
        </w:rPr>
      </w:pPr>
    </w:p>
    <w:p w14:paraId="5932A35F" w14:textId="5D8E7AAA" w:rsidR="009D2326" w:rsidRPr="004907A2" w:rsidRDefault="00B45BA2" w:rsidP="009D2326">
      <w:pPr>
        <w:pStyle w:val="Sinespaciado"/>
        <w:jc w:val="both"/>
        <w:rPr>
          <w:rFonts w:ascii="Arial" w:hAnsi="Arial" w:cs="Arial"/>
          <w:color w:val="000000" w:themeColor="text1"/>
          <w:sz w:val="22"/>
          <w:lang w:val="es-ES"/>
        </w:rPr>
      </w:pPr>
      <w:r w:rsidRPr="00B45BA2">
        <w:rPr>
          <w:rFonts w:ascii="Arial" w:hAnsi="Arial" w:cs="Arial"/>
          <w:color w:val="000000" w:themeColor="text1"/>
          <w:sz w:val="20"/>
          <w:szCs w:val="20"/>
          <w:lang w:val="es-ES"/>
        </w:rPr>
        <w:t>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14:paraId="06B25F90" w14:textId="220B48CC" w:rsidR="009D2326" w:rsidRPr="00AC5B0D" w:rsidRDefault="009D2326" w:rsidP="009D2326">
      <w:pPr>
        <w:autoSpaceDE w:val="0"/>
        <w:autoSpaceDN w:val="0"/>
        <w:adjustRightInd w:val="0"/>
        <w:rPr>
          <w:rFonts w:ascii="Arial" w:hAnsi="Arial" w:cs="Arial"/>
          <w:color w:val="000000" w:themeColor="text1"/>
          <w:sz w:val="20"/>
          <w:szCs w:val="20"/>
          <w:lang w:val="es-ES"/>
        </w:rPr>
      </w:pPr>
    </w:p>
    <w:p w14:paraId="25F46D5D" w14:textId="77777777" w:rsidR="00B45BA2" w:rsidRPr="00AC5B0D" w:rsidRDefault="00B45BA2" w:rsidP="009D2326">
      <w:pPr>
        <w:autoSpaceDE w:val="0"/>
        <w:autoSpaceDN w:val="0"/>
        <w:adjustRightInd w:val="0"/>
        <w:rPr>
          <w:rFonts w:ascii="Arial" w:hAnsi="Arial" w:cs="Arial"/>
          <w:color w:val="000000" w:themeColor="text1"/>
          <w:sz w:val="20"/>
          <w:szCs w:val="20"/>
          <w:lang w:val="es-ES"/>
        </w:rPr>
      </w:pPr>
    </w:p>
    <w:p w14:paraId="676EFAF0" w14:textId="7C55CC74" w:rsidR="009D2326" w:rsidRPr="00C551A8" w:rsidRDefault="009D2326" w:rsidP="009D2326">
      <w:pPr>
        <w:rPr>
          <w:rFonts w:ascii="Arial" w:hAnsi="Arial" w:cs="Arial"/>
          <w:b/>
          <w:color w:val="000000" w:themeColor="text1"/>
          <w:sz w:val="22"/>
          <w:lang w:val="es-ES"/>
        </w:rPr>
      </w:pPr>
      <w:r w:rsidRPr="00C551A8">
        <w:rPr>
          <w:rFonts w:ascii="Arial" w:hAnsi="Arial" w:cs="Arial"/>
          <w:color w:val="000000" w:themeColor="text1"/>
          <w:sz w:val="22"/>
          <w:lang w:val="es-ES"/>
        </w:rPr>
        <w:t xml:space="preserve">Bogotá D.C., </w:t>
      </w:r>
      <w:r w:rsidR="00A43462" w:rsidRPr="00A43462">
        <w:rPr>
          <w:rFonts w:ascii="Arial" w:hAnsi="Arial" w:cs="Arial"/>
          <w:b/>
          <w:color w:val="000000" w:themeColor="text1"/>
          <w:sz w:val="22"/>
        </w:rPr>
        <w:t>27/07/2020 Hora 12:32:6s</w:t>
      </w:r>
    </w:p>
    <w:p w14:paraId="664B27F1" w14:textId="77777777" w:rsidR="009D2326" w:rsidRPr="00C551A8" w:rsidRDefault="009D2326" w:rsidP="009D2326">
      <w:pPr>
        <w:autoSpaceDE w:val="0"/>
        <w:autoSpaceDN w:val="0"/>
        <w:adjustRightInd w:val="0"/>
        <w:rPr>
          <w:rFonts w:ascii="Arial" w:hAnsi="Arial" w:cs="Arial"/>
          <w:color w:val="000000" w:themeColor="text1"/>
          <w:sz w:val="22"/>
          <w:lang w:val="es-ES"/>
        </w:rPr>
      </w:pPr>
    </w:p>
    <w:p w14:paraId="2A73E8D3" w14:textId="57E85566" w:rsidR="009D2326" w:rsidRPr="00A43462" w:rsidRDefault="009D2326" w:rsidP="00A43462">
      <w:pPr>
        <w:jc w:val="right"/>
        <w:rPr>
          <w:rFonts w:ascii="Arial" w:hAnsi="Arial" w:cs="Arial"/>
          <w:b/>
          <w:color w:val="000000" w:themeColor="text1"/>
          <w:sz w:val="22"/>
          <w:lang w:val="es-ES"/>
        </w:rPr>
      </w:pPr>
      <w:r w:rsidRPr="00C551A8">
        <w:rPr>
          <w:rFonts w:ascii="Arial" w:hAnsi="Arial" w:cs="Arial"/>
          <w:b/>
          <w:color w:val="000000" w:themeColor="text1"/>
          <w:sz w:val="22"/>
          <w:lang w:val="es-ES"/>
        </w:rPr>
        <w:t xml:space="preserve">N° Radicado: </w:t>
      </w:r>
      <w:r w:rsidR="00A43462" w:rsidRPr="00A43462">
        <w:rPr>
          <w:rFonts w:ascii="Arial" w:hAnsi="Arial" w:cs="Arial"/>
          <w:b/>
          <w:color w:val="000000" w:themeColor="text1"/>
          <w:sz w:val="22"/>
        </w:rPr>
        <w:t>2202013000006644</w:t>
      </w:r>
    </w:p>
    <w:p w14:paraId="5EB52FA1" w14:textId="6A645593" w:rsidR="009D2326" w:rsidRDefault="009D2326" w:rsidP="009D2326">
      <w:pPr>
        <w:tabs>
          <w:tab w:val="left" w:pos="3374"/>
        </w:tabs>
        <w:jc w:val="right"/>
        <w:rPr>
          <w:rFonts w:ascii="Arial" w:eastAsia="Calibri" w:hAnsi="Arial" w:cs="Arial"/>
          <w:color w:val="000000" w:themeColor="text1"/>
          <w:sz w:val="22"/>
          <w:lang w:val="es-ES"/>
        </w:rPr>
      </w:pPr>
    </w:p>
    <w:p w14:paraId="2633E430" w14:textId="77777777" w:rsidR="00B06C5B" w:rsidRPr="00C551A8" w:rsidRDefault="00B06C5B" w:rsidP="009D2326">
      <w:pPr>
        <w:tabs>
          <w:tab w:val="left" w:pos="3374"/>
        </w:tabs>
        <w:jc w:val="right"/>
        <w:rPr>
          <w:rFonts w:ascii="Arial" w:eastAsia="Calibri" w:hAnsi="Arial" w:cs="Arial"/>
          <w:color w:val="000000" w:themeColor="text1"/>
          <w:sz w:val="22"/>
          <w:lang w:val="es-ES"/>
        </w:rPr>
      </w:pPr>
    </w:p>
    <w:p w14:paraId="67F119D7" w14:textId="77777777" w:rsidR="009D2326" w:rsidRPr="00C551A8" w:rsidRDefault="009D2326" w:rsidP="009D2326">
      <w:pPr>
        <w:rPr>
          <w:rFonts w:ascii="Arial" w:eastAsia="Calibri" w:hAnsi="Arial" w:cs="Arial"/>
          <w:color w:val="000000" w:themeColor="text1"/>
          <w:sz w:val="22"/>
          <w:lang w:val="es-ES"/>
        </w:rPr>
      </w:pPr>
      <w:r w:rsidRPr="00C551A8">
        <w:rPr>
          <w:rFonts w:ascii="Arial" w:eastAsia="Calibri" w:hAnsi="Arial" w:cs="Arial"/>
          <w:color w:val="000000" w:themeColor="text1"/>
          <w:sz w:val="22"/>
          <w:lang w:val="es-ES"/>
        </w:rPr>
        <w:t>Señor</w:t>
      </w:r>
    </w:p>
    <w:p w14:paraId="27792B98" w14:textId="1ABE077A" w:rsidR="009D2326" w:rsidRPr="00C551A8" w:rsidRDefault="009D2326" w:rsidP="009D2326">
      <w:pPr>
        <w:rPr>
          <w:rFonts w:ascii="Arial" w:eastAsia="Calibri" w:hAnsi="Arial" w:cs="Arial"/>
          <w:b/>
          <w:bCs/>
          <w:color w:val="000000" w:themeColor="text1"/>
          <w:sz w:val="22"/>
          <w:lang w:val="es-ES"/>
        </w:rPr>
      </w:pPr>
      <w:r w:rsidRPr="00C551A8">
        <w:rPr>
          <w:rFonts w:ascii="Arial" w:eastAsia="Calibri" w:hAnsi="Arial" w:cs="Arial"/>
          <w:b/>
          <w:bCs/>
          <w:color w:val="000000" w:themeColor="text1"/>
          <w:sz w:val="22"/>
          <w:lang w:val="es-ES"/>
        </w:rPr>
        <w:t>Juan David Aldana Colmenares</w:t>
      </w:r>
    </w:p>
    <w:p w14:paraId="6E8A1B91" w14:textId="2FC5BB9D" w:rsidR="009D2326" w:rsidRDefault="009D2326" w:rsidP="009D2326">
      <w:pPr>
        <w:rPr>
          <w:rFonts w:ascii="Arial" w:eastAsia="Calibri" w:hAnsi="Arial" w:cs="Arial"/>
          <w:color w:val="000000" w:themeColor="text1"/>
          <w:sz w:val="22"/>
          <w:lang w:val="es-ES"/>
        </w:rPr>
      </w:pPr>
      <w:r w:rsidRPr="00C551A8">
        <w:rPr>
          <w:rFonts w:ascii="Arial" w:eastAsia="Calibri" w:hAnsi="Arial" w:cs="Arial"/>
          <w:color w:val="000000" w:themeColor="text1"/>
          <w:sz w:val="22"/>
          <w:lang w:val="es-ES"/>
        </w:rPr>
        <w:t>Ciudad</w:t>
      </w:r>
    </w:p>
    <w:p w14:paraId="4FBB3606" w14:textId="5C1462AA" w:rsidR="00B06C5B" w:rsidRDefault="00B06C5B" w:rsidP="009D2326">
      <w:pPr>
        <w:rPr>
          <w:rFonts w:ascii="Arial" w:eastAsia="Calibri" w:hAnsi="Arial" w:cs="Arial"/>
          <w:color w:val="000000" w:themeColor="text1"/>
          <w:sz w:val="22"/>
          <w:lang w:val="es-ES"/>
        </w:rPr>
      </w:pPr>
    </w:p>
    <w:p w14:paraId="1519EF79" w14:textId="77777777" w:rsidR="00B06C5B" w:rsidRPr="00C551A8" w:rsidRDefault="00B06C5B" w:rsidP="009D2326">
      <w:pPr>
        <w:rPr>
          <w:rFonts w:ascii="Arial" w:eastAsia="Calibri" w:hAnsi="Arial" w:cs="Arial"/>
          <w:color w:val="000000" w:themeColor="text1"/>
          <w:sz w:val="22"/>
          <w:lang w:val="es-ES"/>
        </w:rPr>
      </w:pPr>
    </w:p>
    <w:p w14:paraId="4350701A" w14:textId="72566F43" w:rsidR="009D2326" w:rsidRPr="00C551A8" w:rsidRDefault="00B06C5B" w:rsidP="004907A2">
      <w:pPr>
        <w:pStyle w:val="Sinespaciado"/>
        <w:rPr>
          <w:rFonts w:ascii="Arial" w:hAnsi="Arial" w:cs="Arial"/>
          <w:b/>
          <w:color w:val="000000" w:themeColor="text1"/>
          <w:sz w:val="22"/>
          <w:lang w:val="es-ES"/>
        </w:rPr>
      </w:pPr>
      <w:r>
        <w:rPr>
          <w:rFonts w:ascii="Arial" w:hAnsi="Arial" w:cs="Arial"/>
          <w:b/>
          <w:color w:val="000000" w:themeColor="text1"/>
          <w:sz w:val="22"/>
          <w:lang w:val="es-ES"/>
        </w:rPr>
        <w:t xml:space="preserve">                                            </w:t>
      </w:r>
      <w:r w:rsidR="009D2326" w:rsidRPr="00C551A8">
        <w:rPr>
          <w:rFonts w:ascii="Arial" w:hAnsi="Arial" w:cs="Arial"/>
          <w:b/>
          <w:color w:val="000000" w:themeColor="text1"/>
          <w:sz w:val="22"/>
          <w:lang w:val="es-ES"/>
        </w:rPr>
        <w:t>Concepto C – 439 de 2020</w:t>
      </w:r>
    </w:p>
    <w:p w14:paraId="7FE97AF8" w14:textId="77777777" w:rsidR="009D2326" w:rsidRPr="00C551A8" w:rsidRDefault="009D2326" w:rsidP="009D2326">
      <w:pPr>
        <w:pStyle w:val="Sinespaciado"/>
        <w:jc w:val="both"/>
        <w:rPr>
          <w:rFonts w:ascii="Arial" w:hAnsi="Arial" w:cs="Arial"/>
          <w:bCs/>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D2326" w:rsidRPr="00C551A8" w14:paraId="07B8FD67" w14:textId="77777777" w:rsidTr="00522C01">
        <w:tc>
          <w:tcPr>
            <w:tcW w:w="2689" w:type="dxa"/>
            <w:hideMark/>
          </w:tcPr>
          <w:p w14:paraId="3B1F8104" w14:textId="77777777" w:rsidR="009D2326" w:rsidRPr="00C551A8" w:rsidRDefault="009D2326" w:rsidP="00522C01">
            <w:pPr>
              <w:pStyle w:val="Sinespaciado"/>
              <w:jc w:val="both"/>
              <w:rPr>
                <w:rFonts w:ascii="Arial" w:hAnsi="Arial" w:cs="Arial"/>
                <w:b/>
                <w:color w:val="000000" w:themeColor="text1"/>
                <w:lang w:val="es-ES"/>
              </w:rPr>
            </w:pPr>
            <w:r w:rsidRPr="00C551A8">
              <w:rPr>
                <w:rFonts w:ascii="Arial" w:hAnsi="Arial" w:cs="Arial"/>
                <w:b/>
                <w:color w:val="000000" w:themeColor="text1"/>
                <w:lang w:val="es-ES"/>
              </w:rPr>
              <w:lastRenderedPageBreak/>
              <w:t xml:space="preserve">Temas:           </w:t>
            </w:r>
          </w:p>
          <w:p w14:paraId="42A55949" w14:textId="77777777" w:rsidR="009D2326" w:rsidRPr="00C551A8" w:rsidRDefault="009D2326" w:rsidP="00522C01">
            <w:pPr>
              <w:pStyle w:val="Sinespaciado"/>
              <w:jc w:val="both"/>
              <w:rPr>
                <w:rFonts w:ascii="Arial" w:hAnsi="Arial" w:cs="Arial"/>
                <w:bCs/>
                <w:color w:val="000000" w:themeColor="text1"/>
                <w:lang w:val="es-ES"/>
              </w:rPr>
            </w:pPr>
            <w:r w:rsidRPr="00C551A8">
              <w:rPr>
                <w:rFonts w:ascii="Arial" w:hAnsi="Arial" w:cs="Arial"/>
                <w:bCs/>
                <w:color w:val="000000" w:themeColor="text1"/>
                <w:lang w:val="es-ES"/>
              </w:rPr>
              <w:t xml:space="preserve">                           </w:t>
            </w:r>
          </w:p>
        </w:tc>
        <w:tc>
          <w:tcPr>
            <w:tcW w:w="6237" w:type="dxa"/>
            <w:hideMark/>
          </w:tcPr>
          <w:p w14:paraId="5C5F0F66" w14:textId="353B468C" w:rsidR="009D2326" w:rsidRPr="00C551A8" w:rsidRDefault="00FA1ADB" w:rsidP="004907A2">
            <w:pPr>
              <w:pStyle w:val="Sinespaciado"/>
              <w:spacing w:after="120"/>
              <w:jc w:val="both"/>
              <w:rPr>
                <w:rFonts w:ascii="Arial" w:hAnsi="Arial" w:cs="Arial"/>
                <w:bCs/>
                <w:color w:val="000000" w:themeColor="text1"/>
                <w:lang w:val="es-ES"/>
              </w:rPr>
            </w:pPr>
            <w:r w:rsidRPr="00FA1ADB">
              <w:rPr>
                <w:rFonts w:ascii="Arial" w:hAnsi="Arial" w:cs="Arial"/>
                <w:bCs/>
                <w:color w:val="000000" w:themeColor="text1"/>
                <w:lang w:val="es-ES"/>
              </w:rPr>
              <w:t xml:space="preserve">CONCEPTOS DE COLOMBIA COMPRA EFICIENTE – Obligatoriedad </w:t>
            </w:r>
            <w:r>
              <w:rPr>
                <w:rFonts w:ascii="Arial" w:hAnsi="Arial" w:cs="Arial"/>
                <w:bCs/>
                <w:color w:val="000000" w:themeColor="text1"/>
                <w:lang w:val="es-ES"/>
              </w:rPr>
              <w:t xml:space="preserve">/ </w:t>
            </w:r>
            <w:r w:rsidRPr="00FA1ADB">
              <w:rPr>
                <w:rFonts w:ascii="Arial" w:hAnsi="Arial" w:cs="Arial"/>
                <w:bCs/>
                <w:color w:val="000000" w:themeColor="text1"/>
                <w:lang w:val="es-ES"/>
              </w:rPr>
              <w:t xml:space="preserve">FUNCIÓN CONSULTIVA </w:t>
            </w:r>
            <w:r>
              <w:rPr>
                <w:rFonts w:ascii="Arial" w:hAnsi="Arial" w:cs="Arial"/>
                <w:bCs/>
                <w:color w:val="000000" w:themeColor="text1"/>
                <w:lang w:val="es-ES"/>
              </w:rPr>
              <w:t>–</w:t>
            </w:r>
            <w:r w:rsidRPr="00FA1ADB">
              <w:rPr>
                <w:rFonts w:ascii="Arial" w:hAnsi="Arial" w:cs="Arial"/>
                <w:bCs/>
                <w:color w:val="000000" w:themeColor="text1"/>
                <w:lang w:val="es-ES"/>
              </w:rPr>
              <w:t xml:space="preserve"> Alcance</w:t>
            </w:r>
            <w:r>
              <w:rPr>
                <w:rFonts w:ascii="Arial" w:hAnsi="Arial" w:cs="Arial"/>
                <w:bCs/>
                <w:color w:val="000000" w:themeColor="text1"/>
                <w:lang w:val="es-ES"/>
              </w:rPr>
              <w:t xml:space="preserve"> / </w:t>
            </w:r>
            <w:r w:rsidRPr="00FA1ADB">
              <w:rPr>
                <w:rFonts w:ascii="Arial" w:hAnsi="Arial" w:cs="Arial"/>
                <w:bCs/>
                <w:color w:val="000000" w:themeColor="text1"/>
                <w:lang w:val="es-ES"/>
              </w:rPr>
              <w:t xml:space="preserve">CONCEPTOS DE COLOMBIA COMPRA EFICIENTE – No son </w:t>
            </w:r>
            <w:r w:rsidR="001D731B">
              <w:rPr>
                <w:rFonts w:ascii="Arial" w:hAnsi="Arial" w:cs="Arial"/>
                <w:bCs/>
                <w:color w:val="000000" w:themeColor="text1"/>
                <w:lang w:val="es-ES"/>
              </w:rPr>
              <w:t>vinculantes</w:t>
            </w:r>
            <w:r>
              <w:rPr>
                <w:rFonts w:ascii="Arial" w:hAnsi="Arial" w:cs="Arial"/>
                <w:bCs/>
                <w:color w:val="000000" w:themeColor="text1"/>
                <w:lang w:val="es-ES"/>
              </w:rPr>
              <w:t xml:space="preserve"> </w:t>
            </w:r>
            <w:r w:rsidR="00341B9B" w:rsidRPr="00C551A8">
              <w:rPr>
                <w:rFonts w:ascii="Arial" w:hAnsi="Arial" w:cs="Arial"/>
                <w:bCs/>
                <w:color w:val="000000" w:themeColor="text1"/>
                <w:lang w:val="es-ES"/>
              </w:rPr>
              <w:t>/ EVALUACIÓN</w:t>
            </w:r>
            <w:r w:rsidR="009D2326" w:rsidRPr="00C551A8">
              <w:rPr>
                <w:rFonts w:ascii="Arial" w:hAnsi="Arial" w:cs="Arial"/>
                <w:bCs/>
                <w:color w:val="000000" w:themeColor="text1"/>
                <w:lang w:val="es-ES"/>
              </w:rPr>
              <w:t xml:space="preserve"> DEL </w:t>
            </w:r>
            <w:r w:rsidR="006934D4">
              <w:rPr>
                <w:rFonts w:ascii="Arial" w:hAnsi="Arial" w:cs="Arial"/>
                <w:bCs/>
                <w:color w:val="000000" w:themeColor="text1"/>
                <w:lang w:val="es-ES"/>
              </w:rPr>
              <w:t>P</w:t>
            </w:r>
            <w:r w:rsidR="009D2326" w:rsidRPr="00C551A8">
              <w:rPr>
                <w:rFonts w:ascii="Arial" w:hAnsi="Arial" w:cs="Arial"/>
                <w:bCs/>
                <w:color w:val="000000" w:themeColor="text1"/>
                <w:lang w:val="es-ES"/>
              </w:rPr>
              <w:t xml:space="preserve">RECIO ‒ Principio de selección objetiva / Principio de </w:t>
            </w:r>
            <w:r w:rsidR="00341B9B" w:rsidRPr="00C551A8">
              <w:rPr>
                <w:rFonts w:ascii="Arial" w:hAnsi="Arial" w:cs="Arial"/>
                <w:bCs/>
                <w:color w:val="000000" w:themeColor="text1"/>
                <w:lang w:val="es-ES"/>
              </w:rPr>
              <w:t>igualdad /</w:t>
            </w:r>
            <w:r w:rsidR="009D2326" w:rsidRPr="00C551A8">
              <w:rPr>
                <w:rFonts w:ascii="Arial" w:hAnsi="Arial" w:cs="Arial"/>
                <w:bCs/>
                <w:color w:val="000000" w:themeColor="text1"/>
                <w:lang w:val="es-ES"/>
              </w:rPr>
              <w:t xml:space="preserve"> Costo real ‒ Incluye IVA</w:t>
            </w:r>
          </w:p>
          <w:p w14:paraId="45DE99A4" w14:textId="77777777" w:rsidR="009D2326" w:rsidRPr="00C551A8" w:rsidRDefault="009D2326" w:rsidP="00522C01">
            <w:pPr>
              <w:pStyle w:val="Sinespaciado"/>
              <w:jc w:val="both"/>
              <w:rPr>
                <w:rFonts w:ascii="Arial" w:hAnsi="Arial" w:cs="Arial"/>
                <w:bCs/>
                <w:color w:val="000000" w:themeColor="text1"/>
                <w:lang w:val="es-ES"/>
              </w:rPr>
            </w:pPr>
          </w:p>
        </w:tc>
      </w:tr>
      <w:tr w:rsidR="009D2326" w:rsidRPr="00C551A8" w14:paraId="2BE5E21B" w14:textId="77777777" w:rsidTr="00522C01">
        <w:tc>
          <w:tcPr>
            <w:tcW w:w="2689" w:type="dxa"/>
          </w:tcPr>
          <w:p w14:paraId="5EDDFD35" w14:textId="77777777" w:rsidR="009D2326" w:rsidRPr="00C551A8" w:rsidRDefault="009D2326" w:rsidP="00522C01">
            <w:pPr>
              <w:pStyle w:val="Sinespaciado"/>
              <w:jc w:val="both"/>
              <w:rPr>
                <w:rFonts w:ascii="Arial" w:hAnsi="Arial" w:cs="Arial"/>
                <w:b/>
                <w:color w:val="000000" w:themeColor="text1"/>
                <w:lang w:val="es-ES"/>
              </w:rPr>
            </w:pPr>
            <w:r w:rsidRPr="00C551A8">
              <w:rPr>
                <w:rFonts w:ascii="Arial" w:hAnsi="Arial" w:cs="Arial"/>
                <w:b/>
                <w:color w:val="000000" w:themeColor="text1"/>
                <w:lang w:val="es-ES"/>
              </w:rPr>
              <w:t xml:space="preserve">Radicación:                              </w:t>
            </w:r>
          </w:p>
        </w:tc>
        <w:tc>
          <w:tcPr>
            <w:tcW w:w="6237" w:type="dxa"/>
          </w:tcPr>
          <w:p w14:paraId="0547BB37" w14:textId="69D885FA" w:rsidR="009D2326" w:rsidRPr="00C551A8" w:rsidRDefault="009D2326" w:rsidP="00522C01">
            <w:pPr>
              <w:pStyle w:val="Sinespaciado"/>
              <w:jc w:val="both"/>
              <w:rPr>
                <w:rFonts w:ascii="Arial" w:hAnsi="Arial" w:cs="Arial"/>
                <w:bCs/>
                <w:color w:val="000000" w:themeColor="text1"/>
                <w:lang w:val="es-ES"/>
              </w:rPr>
            </w:pPr>
            <w:r w:rsidRPr="00C551A8">
              <w:rPr>
                <w:rFonts w:ascii="Arial" w:hAnsi="Arial" w:cs="Arial"/>
                <w:bCs/>
                <w:color w:val="000000" w:themeColor="text1"/>
                <w:lang w:val="es-ES"/>
              </w:rPr>
              <w:t>Respuesta a consulta # 4202013000005139</w:t>
            </w:r>
          </w:p>
        </w:tc>
      </w:tr>
    </w:tbl>
    <w:p w14:paraId="2D1FF755" w14:textId="77777777" w:rsidR="009D2326" w:rsidRPr="00C551A8" w:rsidRDefault="009D2326" w:rsidP="009D2326">
      <w:pPr>
        <w:jc w:val="both"/>
        <w:rPr>
          <w:rFonts w:ascii="Arial" w:eastAsia="Calibri" w:hAnsi="Arial" w:cs="Arial"/>
          <w:color w:val="000000" w:themeColor="text1"/>
          <w:sz w:val="22"/>
          <w:lang w:val="es-ES"/>
        </w:rPr>
      </w:pPr>
    </w:p>
    <w:p w14:paraId="3E604355" w14:textId="77777777" w:rsidR="009D2326" w:rsidRPr="00C551A8" w:rsidRDefault="009D2326" w:rsidP="009D2326">
      <w:pPr>
        <w:rPr>
          <w:rFonts w:ascii="Arial" w:eastAsia="Calibri" w:hAnsi="Arial" w:cs="Arial"/>
          <w:color w:val="000000" w:themeColor="text1"/>
          <w:sz w:val="22"/>
          <w:lang w:val="es-ES"/>
        </w:rPr>
      </w:pPr>
    </w:p>
    <w:p w14:paraId="0E03EA59" w14:textId="1B6A9688" w:rsidR="009D2326" w:rsidRPr="00C551A8" w:rsidRDefault="009D2326" w:rsidP="009D2326">
      <w:pPr>
        <w:spacing w:line="276" w:lineRule="auto"/>
        <w:ind w:right="49"/>
        <w:jc w:val="both"/>
        <w:rPr>
          <w:rFonts w:ascii="Arial" w:eastAsia="Calibri" w:hAnsi="Arial" w:cs="Arial"/>
          <w:color w:val="000000" w:themeColor="text1"/>
          <w:sz w:val="22"/>
          <w:lang w:val="es-ES"/>
        </w:rPr>
      </w:pPr>
      <w:r w:rsidRPr="00C551A8">
        <w:rPr>
          <w:rFonts w:ascii="Arial" w:eastAsia="Calibri" w:hAnsi="Arial" w:cs="Arial"/>
          <w:color w:val="000000" w:themeColor="text1"/>
          <w:sz w:val="22"/>
          <w:lang w:val="es-ES"/>
        </w:rPr>
        <w:t>Estimado señor Colmenares,</w:t>
      </w:r>
    </w:p>
    <w:p w14:paraId="47422356" w14:textId="77777777" w:rsidR="009D2326" w:rsidRPr="00C551A8" w:rsidRDefault="009D2326" w:rsidP="009D2326">
      <w:pPr>
        <w:rPr>
          <w:rFonts w:ascii="Arial" w:eastAsia="Calibri" w:hAnsi="Arial" w:cs="Arial"/>
          <w:color w:val="000000" w:themeColor="text1"/>
          <w:sz w:val="22"/>
          <w:lang w:val="es-ES"/>
        </w:rPr>
      </w:pPr>
    </w:p>
    <w:p w14:paraId="4F526D43" w14:textId="2F647B7A" w:rsidR="009D2326" w:rsidRPr="00C551A8" w:rsidRDefault="009D2326" w:rsidP="009D2326">
      <w:pPr>
        <w:spacing w:line="276" w:lineRule="auto"/>
        <w:ind w:right="49"/>
        <w:jc w:val="both"/>
        <w:rPr>
          <w:rFonts w:ascii="Arial" w:eastAsia="Calibri" w:hAnsi="Arial" w:cs="Arial"/>
          <w:color w:val="000000" w:themeColor="text1"/>
          <w:sz w:val="22"/>
          <w:lang w:val="es-ES"/>
        </w:rPr>
      </w:pPr>
      <w:r w:rsidRPr="00C551A8">
        <w:rPr>
          <w:rFonts w:ascii="Arial" w:eastAsia="Calibri" w:hAnsi="Arial" w:cs="Arial"/>
          <w:color w:val="000000" w:themeColor="text1"/>
          <w:sz w:val="22"/>
          <w:lang w:val="es-ES"/>
        </w:rPr>
        <w:t xml:space="preserve">La Agencia Nacional de Contratación Pública </w:t>
      </w:r>
      <w:r w:rsidR="00B06C5B">
        <w:rPr>
          <w:rFonts w:ascii="Arial" w:eastAsia="Calibri" w:hAnsi="Arial" w:cs="Arial"/>
          <w:color w:val="000000" w:themeColor="text1"/>
          <w:sz w:val="22"/>
          <w:lang w:val="es-ES"/>
        </w:rPr>
        <w:t>–</w:t>
      </w:r>
      <w:r w:rsidRPr="00C551A8">
        <w:rPr>
          <w:rFonts w:ascii="Arial" w:eastAsia="Calibri" w:hAnsi="Arial" w:cs="Arial"/>
          <w:color w:val="000000" w:themeColor="text1"/>
          <w:sz w:val="22"/>
          <w:lang w:val="es-ES"/>
        </w:rPr>
        <w:t xml:space="preserve"> Colombia Compra Eficiente responde su consulta del 18 de junio de 2020, en ejercicio de la competencia otorgada por el numeral 8 del artículo 11 y el numeral 5 del artículo 3 del Decreto Ley 4170 de 2011. </w:t>
      </w:r>
    </w:p>
    <w:p w14:paraId="28368712" w14:textId="77777777" w:rsidR="009D2326" w:rsidRPr="00C551A8" w:rsidRDefault="009D2326" w:rsidP="009D2326">
      <w:pPr>
        <w:jc w:val="both"/>
        <w:rPr>
          <w:rFonts w:ascii="Arial" w:eastAsia="Calibri" w:hAnsi="Arial" w:cs="Arial"/>
          <w:color w:val="000000" w:themeColor="text1"/>
          <w:sz w:val="22"/>
          <w:lang w:val="es-ES"/>
        </w:rPr>
      </w:pPr>
    </w:p>
    <w:p w14:paraId="4EE88E50" w14:textId="77777777" w:rsidR="009D2326" w:rsidRPr="00C551A8" w:rsidRDefault="009D2326" w:rsidP="009D2326">
      <w:pPr>
        <w:pStyle w:val="Prrafodelista"/>
        <w:numPr>
          <w:ilvl w:val="0"/>
          <w:numId w:val="1"/>
        </w:numPr>
        <w:tabs>
          <w:tab w:val="left" w:pos="284"/>
        </w:tabs>
        <w:ind w:left="0" w:firstLine="0"/>
        <w:jc w:val="both"/>
        <w:rPr>
          <w:rFonts w:ascii="Arial" w:eastAsia="Calibri" w:hAnsi="Arial" w:cs="Arial"/>
          <w:b/>
          <w:color w:val="000000" w:themeColor="text1"/>
          <w:sz w:val="22"/>
          <w:lang w:val="es-ES"/>
        </w:rPr>
      </w:pPr>
      <w:r w:rsidRPr="00C551A8">
        <w:rPr>
          <w:rFonts w:ascii="Arial" w:eastAsia="Calibri" w:hAnsi="Arial" w:cs="Arial"/>
          <w:b/>
          <w:color w:val="000000" w:themeColor="text1"/>
          <w:sz w:val="22"/>
          <w:lang w:val="es-ES"/>
        </w:rPr>
        <w:t xml:space="preserve">Problemas planteados </w:t>
      </w:r>
    </w:p>
    <w:p w14:paraId="4AA8658F" w14:textId="77777777" w:rsidR="009D2326" w:rsidRPr="00C551A8" w:rsidRDefault="009D2326" w:rsidP="009D2326">
      <w:pPr>
        <w:tabs>
          <w:tab w:val="left" w:pos="426"/>
        </w:tabs>
        <w:jc w:val="both"/>
        <w:rPr>
          <w:rFonts w:ascii="Arial" w:eastAsia="Calibri" w:hAnsi="Arial" w:cs="Arial"/>
          <w:b/>
          <w:color w:val="000000" w:themeColor="text1"/>
          <w:sz w:val="22"/>
          <w:lang w:val="es-ES"/>
        </w:rPr>
      </w:pPr>
    </w:p>
    <w:p w14:paraId="4693F954" w14:textId="54E1E391" w:rsidR="000472FA" w:rsidRPr="00C551A8" w:rsidRDefault="009D2326" w:rsidP="00B06C5B">
      <w:pPr>
        <w:tabs>
          <w:tab w:val="left" w:pos="426"/>
        </w:tabs>
        <w:spacing w:line="276" w:lineRule="auto"/>
        <w:jc w:val="both"/>
        <w:rPr>
          <w:rFonts w:ascii="Arial" w:eastAsia="Calibri" w:hAnsi="Arial" w:cs="Arial"/>
          <w:color w:val="000000" w:themeColor="text1"/>
          <w:sz w:val="22"/>
          <w:lang w:val="es-ES"/>
        </w:rPr>
      </w:pPr>
      <w:r w:rsidRPr="00C551A8">
        <w:rPr>
          <w:rFonts w:ascii="Arial" w:eastAsia="Calibri" w:hAnsi="Arial" w:cs="Arial"/>
          <w:color w:val="000000" w:themeColor="text1"/>
          <w:sz w:val="22"/>
          <w:lang w:val="es-ES"/>
        </w:rPr>
        <w:t>Usted presenta una queja en contra del Concepto CU-182 del 31 de marzo de 2020</w:t>
      </w:r>
      <w:r w:rsidR="00B06C5B">
        <w:rPr>
          <w:rFonts w:ascii="Arial" w:eastAsia="Calibri" w:hAnsi="Arial" w:cs="Arial"/>
          <w:color w:val="000000" w:themeColor="text1"/>
          <w:sz w:val="22"/>
          <w:lang w:val="es-ES"/>
        </w:rPr>
        <w:t>,</w:t>
      </w:r>
      <w:r w:rsidRPr="00C551A8">
        <w:rPr>
          <w:rFonts w:ascii="Arial" w:eastAsia="Calibri" w:hAnsi="Arial" w:cs="Arial"/>
          <w:color w:val="000000" w:themeColor="text1"/>
          <w:sz w:val="22"/>
          <w:lang w:val="es-ES"/>
        </w:rPr>
        <w:t xml:space="preserve"> pues </w:t>
      </w:r>
      <w:r w:rsidR="00B06C5B">
        <w:rPr>
          <w:rFonts w:ascii="Arial" w:eastAsia="Calibri" w:hAnsi="Arial" w:cs="Arial"/>
          <w:color w:val="000000" w:themeColor="text1"/>
          <w:sz w:val="22"/>
          <w:lang w:val="es-ES"/>
        </w:rPr>
        <w:t>considera que</w:t>
      </w:r>
      <w:r w:rsidRPr="00C551A8">
        <w:rPr>
          <w:rFonts w:ascii="Arial" w:eastAsia="Calibri" w:hAnsi="Arial" w:cs="Arial"/>
          <w:color w:val="000000" w:themeColor="text1"/>
          <w:sz w:val="22"/>
          <w:lang w:val="es-ES"/>
        </w:rPr>
        <w:t xml:space="preserve"> resulta incoherente </w:t>
      </w:r>
      <w:r w:rsidR="00B06C5B">
        <w:rPr>
          <w:rFonts w:ascii="Arial" w:eastAsia="Calibri" w:hAnsi="Arial" w:cs="Arial"/>
          <w:color w:val="000000" w:themeColor="text1"/>
          <w:sz w:val="22"/>
          <w:lang w:val="es-ES"/>
        </w:rPr>
        <w:t>evaluar el</w:t>
      </w:r>
      <w:r w:rsidRPr="00C551A8">
        <w:rPr>
          <w:rFonts w:ascii="Arial" w:eastAsia="Calibri" w:hAnsi="Arial" w:cs="Arial"/>
          <w:color w:val="000000" w:themeColor="text1"/>
          <w:sz w:val="22"/>
          <w:lang w:val="es-ES"/>
        </w:rPr>
        <w:t xml:space="preserve"> valor total de la propuesta sin </w:t>
      </w:r>
      <w:r w:rsidR="00B06C5B">
        <w:rPr>
          <w:rFonts w:ascii="Arial" w:eastAsia="Calibri" w:hAnsi="Arial" w:cs="Arial"/>
          <w:color w:val="000000" w:themeColor="text1"/>
          <w:sz w:val="22"/>
          <w:lang w:val="es-ES"/>
        </w:rPr>
        <w:t>tener en cuenta</w:t>
      </w:r>
      <w:r w:rsidRPr="00C551A8">
        <w:rPr>
          <w:rFonts w:ascii="Arial" w:eastAsia="Calibri" w:hAnsi="Arial" w:cs="Arial"/>
          <w:color w:val="000000" w:themeColor="text1"/>
          <w:sz w:val="22"/>
          <w:lang w:val="es-ES"/>
        </w:rPr>
        <w:t xml:space="preserve"> que algun</w:t>
      </w:r>
      <w:r w:rsidR="008841CF" w:rsidRPr="00C551A8">
        <w:rPr>
          <w:rFonts w:ascii="Arial" w:eastAsia="Calibri" w:hAnsi="Arial" w:cs="Arial"/>
          <w:color w:val="000000" w:themeColor="text1"/>
          <w:sz w:val="22"/>
          <w:lang w:val="es-ES"/>
        </w:rPr>
        <w:t>o</w:t>
      </w:r>
      <w:r w:rsidRPr="00C551A8">
        <w:rPr>
          <w:rFonts w:ascii="Arial" w:eastAsia="Calibri" w:hAnsi="Arial" w:cs="Arial"/>
          <w:color w:val="000000" w:themeColor="text1"/>
          <w:sz w:val="22"/>
          <w:lang w:val="es-ES"/>
        </w:rPr>
        <w:t xml:space="preserve">s </w:t>
      </w:r>
      <w:r w:rsidR="008841CF" w:rsidRPr="00C551A8">
        <w:rPr>
          <w:rFonts w:ascii="Arial" w:eastAsia="Calibri" w:hAnsi="Arial" w:cs="Arial"/>
          <w:color w:val="000000" w:themeColor="text1"/>
          <w:sz w:val="22"/>
          <w:lang w:val="es-ES"/>
        </w:rPr>
        <w:t>oferentes</w:t>
      </w:r>
      <w:r w:rsidRPr="00C551A8">
        <w:rPr>
          <w:rFonts w:ascii="Arial" w:eastAsia="Calibri" w:hAnsi="Arial" w:cs="Arial"/>
          <w:color w:val="000000" w:themeColor="text1"/>
          <w:sz w:val="22"/>
          <w:lang w:val="es-ES"/>
        </w:rPr>
        <w:t xml:space="preserve"> deben cargar el </w:t>
      </w:r>
      <w:r w:rsidR="000472FA">
        <w:rPr>
          <w:rFonts w:ascii="Arial" w:eastAsia="Calibri" w:hAnsi="Arial" w:cs="Arial"/>
          <w:color w:val="000000" w:themeColor="text1"/>
          <w:sz w:val="22"/>
          <w:lang w:val="es-ES"/>
        </w:rPr>
        <w:t>IVA</w:t>
      </w:r>
      <w:r w:rsidRPr="00C551A8">
        <w:rPr>
          <w:rFonts w:ascii="Arial" w:eastAsia="Calibri" w:hAnsi="Arial" w:cs="Arial"/>
          <w:color w:val="000000" w:themeColor="text1"/>
          <w:sz w:val="22"/>
          <w:lang w:val="es-ES"/>
        </w:rPr>
        <w:t>, mientras que otr</w:t>
      </w:r>
      <w:r w:rsidR="008841CF" w:rsidRPr="00C551A8">
        <w:rPr>
          <w:rFonts w:ascii="Arial" w:eastAsia="Calibri" w:hAnsi="Arial" w:cs="Arial"/>
          <w:color w:val="000000" w:themeColor="text1"/>
          <w:sz w:val="22"/>
          <w:lang w:val="es-ES"/>
        </w:rPr>
        <w:t>o</w:t>
      </w:r>
      <w:r w:rsidRPr="00C551A8">
        <w:rPr>
          <w:rFonts w:ascii="Arial" w:eastAsia="Calibri" w:hAnsi="Arial" w:cs="Arial"/>
          <w:color w:val="000000" w:themeColor="text1"/>
          <w:sz w:val="22"/>
          <w:lang w:val="es-ES"/>
        </w:rPr>
        <w:t xml:space="preserve">s no deben hacerlo. </w:t>
      </w:r>
      <w:r w:rsidR="00B06C5B">
        <w:rPr>
          <w:rFonts w:ascii="Arial" w:eastAsia="Calibri" w:hAnsi="Arial" w:cs="Arial"/>
          <w:color w:val="000000" w:themeColor="text1"/>
          <w:sz w:val="22"/>
          <w:lang w:val="es-ES"/>
        </w:rPr>
        <w:t xml:space="preserve">Por tanto, solicita </w:t>
      </w:r>
      <w:r w:rsidR="00B06C5B" w:rsidRPr="00B06C5B">
        <w:rPr>
          <w:rFonts w:ascii="Arial" w:eastAsia="Calibri" w:hAnsi="Arial" w:cs="Arial"/>
          <w:color w:val="000000" w:themeColor="text1"/>
          <w:sz w:val="22"/>
          <w:lang w:val="es-ES"/>
        </w:rPr>
        <w:t xml:space="preserve">revisar nuevamente </w:t>
      </w:r>
      <w:r w:rsidR="00B06C5B">
        <w:rPr>
          <w:rFonts w:ascii="Arial" w:eastAsia="Calibri" w:hAnsi="Arial" w:cs="Arial"/>
          <w:color w:val="000000" w:themeColor="text1"/>
          <w:sz w:val="22"/>
          <w:lang w:val="es-ES"/>
        </w:rPr>
        <w:t>el</w:t>
      </w:r>
      <w:r w:rsidR="00B06C5B" w:rsidRPr="00B06C5B">
        <w:rPr>
          <w:rFonts w:ascii="Arial" w:eastAsia="Calibri" w:hAnsi="Arial" w:cs="Arial"/>
          <w:color w:val="000000" w:themeColor="text1"/>
          <w:sz w:val="22"/>
          <w:lang w:val="es-ES"/>
        </w:rPr>
        <w:t xml:space="preserve"> concepto y hacer los cambios pertinentes</w:t>
      </w:r>
      <w:r w:rsidR="00B06C5B">
        <w:rPr>
          <w:rFonts w:ascii="Arial" w:eastAsia="Calibri" w:hAnsi="Arial" w:cs="Arial"/>
          <w:color w:val="000000" w:themeColor="text1"/>
          <w:sz w:val="22"/>
          <w:lang w:val="es-ES"/>
        </w:rPr>
        <w:t xml:space="preserve"> </w:t>
      </w:r>
      <w:r w:rsidR="00B06C5B" w:rsidRPr="00B06C5B">
        <w:rPr>
          <w:rFonts w:ascii="Arial" w:eastAsia="Calibri" w:hAnsi="Arial" w:cs="Arial"/>
          <w:color w:val="000000" w:themeColor="text1"/>
          <w:sz w:val="22"/>
          <w:lang w:val="es-ES"/>
        </w:rPr>
        <w:t xml:space="preserve">para permitir </w:t>
      </w:r>
      <w:r w:rsidR="00B06C5B">
        <w:rPr>
          <w:rFonts w:ascii="Arial" w:eastAsia="Calibri" w:hAnsi="Arial" w:cs="Arial"/>
          <w:color w:val="000000" w:themeColor="text1"/>
          <w:sz w:val="22"/>
          <w:lang w:val="es-ES"/>
        </w:rPr>
        <w:t>la evaluación en igualdad de condiciones</w:t>
      </w:r>
      <w:r w:rsidR="00B06C5B" w:rsidRPr="00B06C5B">
        <w:rPr>
          <w:rFonts w:ascii="Arial" w:eastAsia="Calibri" w:hAnsi="Arial" w:cs="Arial"/>
          <w:color w:val="000000" w:themeColor="text1"/>
          <w:sz w:val="22"/>
          <w:lang w:val="es-ES"/>
        </w:rPr>
        <w:t>.</w:t>
      </w:r>
    </w:p>
    <w:p w14:paraId="58DD0FF5" w14:textId="77777777" w:rsidR="009D2326" w:rsidRPr="00C551A8" w:rsidRDefault="009D2326" w:rsidP="009D2326">
      <w:pPr>
        <w:tabs>
          <w:tab w:val="left" w:pos="426"/>
        </w:tabs>
        <w:jc w:val="both"/>
        <w:rPr>
          <w:rFonts w:ascii="Arial" w:eastAsia="Calibri" w:hAnsi="Arial" w:cs="Arial"/>
          <w:color w:val="000000" w:themeColor="text1"/>
          <w:sz w:val="22"/>
          <w:lang w:val="es-ES"/>
        </w:rPr>
      </w:pPr>
    </w:p>
    <w:p w14:paraId="33BA203E" w14:textId="77777777" w:rsidR="009D2326" w:rsidRPr="00C551A8" w:rsidRDefault="009D2326" w:rsidP="009D2326">
      <w:pPr>
        <w:pStyle w:val="Prrafodelista"/>
        <w:numPr>
          <w:ilvl w:val="0"/>
          <w:numId w:val="1"/>
        </w:numPr>
        <w:tabs>
          <w:tab w:val="left" w:pos="426"/>
        </w:tabs>
        <w:ind w:left="284" w:hanging="284"/>
        <w:jc w:val="both"/>
        <w:rPr>
          <w:rFonts w:ascii="Arial" w:eastAsia="Calibri" w:hAnsi="Arial" w:cs="Arial"/>
          <w:b/>
          <w:color w:val="000000" w:themeColor="text1"/>
          <w:sz w:val="22"/>
          <w:lang w:val="es-ES"/>
        </w:rPr>
      </w:pPr>
      <w:r w:rsidRPr="00C551A8">
        <w:rPr>
          <w:rFonts w:ascii="Arial" w:eastAsia="Calibri" w:hAnsi="Arial" w:cs="Arial"/>
          <w:b/>
          <w:color w:val="000000" w:themeColor="text1"/>
          <w:sz w:val="22"/>
          <w:lang w:val="es-ES"/>
        </w:rPr>
        <w:t>Consideraciones</w:t>
      </w:r>
    </w:p>
    <w:bookmarkEnd w:id="1"/>
    <w:p w14:paraId="0673B621" w14:textId="32F68DF0" w:rsidR="009D2326" w:rsidRPr="00C551A8" w:rsidRDefault="009D2326" w:rsidP="009D2326">
      <w:pPr>
        <w:jc w:val="both"/>
        <w:rPr>
          <w:rFonts w:ascii="Arial" w:hAnsi="Arial" w:cs="Arial"/>
          <w:color w:val="000000" w:themeColor="text1"/>
          <w:sz w:val="22"/>
          <w:lang w:val="es-ES"/>
        </w:rPr>
      </w:pPr>
    </w:p>
    <w:p w14:paraId="14A8691F" w14:textId="384F4A92" w:rsidR="006934D4" w:rsidRPr="004907A2" w:rsidRDefault="006934D4" w:rsidP="004907A2">
      <w:pPr>
        <w:spacing w:before="120" w:line="276" w:lineRule="auto"/>
        <w:jc w:val="both"/>
        <w:rPr>
          <w:rFonts w:ascii="Arial" w:eastAsia="Calibri" w:hAnsi="Arial" w:cs="Arial"/>
          <w:sz w:val="22"/>
        </w:rPr>
      </w:pPr>
      <w:r w:rsidRPr="00DC759C">
        <w:rPr>
          <w:rFonts w:ascii="Arial" w:eastAsia="Calibri" w:hAnsi="Arial" w:cs="Arial"/>
          <w:sz w:val="22"/>
        </w:rPr>
        <w:t xml:space="preserve">Para </w:t>
      </w:r>
      <w:r>
        <w:rPr>
          <w:rFonts w:ascii="Arial" w:eastAsia="Calibri" w:hAnsi="Arial" w:cs="Arial"/>
          <w:sz w:val="22"/>
        </w:rPr>
        <w:t>el desarrollo de la solicitud planteada</w:t>
      </w:r>
      <w:r w:rsidRPr="00DC759C">
        <w:rPr>
          <w:rFonts w:ascii="Arial" w:eastAsia="Calibri" w:hAnsi="Arial" w:cs="Arial"/>
          <w:sz w:val="22"/>
        </w:rPr>
        <w:t xml:space="preserve"> se explicará</w:t>
      </w:r>
      <w:r>
        <w:rPr>
          <w:rFonts w:ascii="Arial" w:eastAsia="Calibri" w:hAnsi="Arial" w:cs="Arial"/>
          <w:sz w:val="22"/>
        </w:rPr>
        <w:t>n</w:t>
      </w:r>
      <w:r w:rsidRPr="00DC759C">
        <w:rPr>
          <w:rFonts w:ascii="Arial" w:eastAsia="Calibri" w:hAnsi="Arial" w:cs="Arial"/>
          <w:sz w:val="22"/>
        </w:rPr>
        <w:t xml:space="preserve">, inicialmente, </w:t>
      </w:r>
      <w:r>
        <w:rPr>
          <w:rFonts w:ascii="Arial" w:eastAsia="Calibri" w:hAnsi="Arial" w:cs="Arial"/>
          <w:sz w:val="22"/>
        </w:rPr>
        <w:t>los efectos jurídicos de los conceptos emitidos por Colombia Compra Eficiente</w:t>
      </w:r>
      <w:r w:rsidRPr="00DC759C">
        <w:rPr>
          <w:rFonts w:ascii="Arial" w:eastAsia="Calibri" w:hAnsi="Arial" w:cs="Arial"/>
          <w:sz w:val="22"/>
        </w:rPr>
        <w:t>, para</w:t>
      </w:r>
      <w:r w:rsidR="0025162B">
        <w:rPr>
          <w:rFonts w:ascii="Arial" w:eastAsia="Calibri" w:hAnsi="Arial" w:cs="Arial"/>
          <w:sz w:val="22"/>
        </w:rPr>
        <w:t xml:space="preserve"> analizar</w:t>
      </w:r>
      <w:r>
        <w:rPr>
          <w:rFonts w:ascii="Arial" w:eastAsia="Calibri" w:hAnsi="Arial" w:cs="Arial"/>
          <w:sz w:val="22"/>
        </w:rPr>
        <w:t xml:space="preserve"> los argumentos relacionados con el tema de la consulta, esto es, si se debe o no tener en cuenta el IVA </w:t>
      </w:r>
      <w:r w:rsidR="004907A2">
        <w:rPr>
          <w:rFonts w:ascii="Arial" w:eastAsia="Calibri" w:hAnsi="Arial" w:cs="Arial"/>
          <w:sz w:val="22"/>
        </w:rPr>
        <w:t>para comparar los precios de los diferentes oferentes en un proceso de con</w:t>
      </w:r>
      <w:r w:rsidR="0025162B">
        <w:rPr>
          <w:rFonts w:ascii="Arial" w:eastAsia="Calibri" w:hAnsi="Arial" w:cs="Arial"/>
          <w:sz w:val="22"/>
        </w:rPr>
        <w:t>t</w:t>
      </w:r>
      <w:r w:rsidR="004907A2">
        <w:rPr>
          <w:rFonts w:ascii="Arial" w:eastAsia="Calibri" w:hAnsi="Arial" w:cs="Arial"/>
          <w:sz w:val="22"/>
        </w:rPr>
        <w:t xml:space="preserve">ratación. </w:t>
      </w:r>
    </w:p>
    <w:p w14:paraId="2848897D" w14:textId="6915D23B" w:rsidR="008841CF" w:rsidRPr="00C551A8" w:rsidRDefault="00080744" w:rsidP="004907A2">
      <w:pPr>
        <w:spacing w:before="120" w:line="276" w:lineRule="auto"/>
        <w:jc w:val="both"/>
        <w:rPr>
          <w:rFonts w:ascii="Arial" w:hAnsi="Arial" w:cs="Arial"/>
          <w:color w:val="000000" w:themeColor="text1"/>
          <w:sz w:val="22"/>
          <w:lang w:val="es-ES"/>
        </w:rPr>
      </w:pPr>
      <w:r>
        <w:rPr>
          <w:rFonts w:ascii="Arial" w:hAnsi="Arial" w:cs="Arial"/>
          <w:color w:val="000000" w:themeColor="text1"/>
          <w:sz w:val="22"/>
          <w:lang w:val="es-ES"/>
        </w:rPr>
        <w:tab/>
      </w:r>
      <w:r w:rsidR="00E75261">
        <w:rPr>
          <w:rFonts w:ascii="Arial" w:hAnsi="Arial" w:cs="Arial"/>
          <w:color w:val="000000" w:themeColor="text1"/>
          <w:sz w:val="22"/>
          <w:lang w:val="es-ES"/>
        </w:rPr>
        <w:t>L</w:t>
      </w:r>
      <w:r w:rsidR="008841CF" w:rsidRPr="00C551A8">
        <w:rPr>
          <w:rFonts w:ascii="Arial" w:hAnsi="Arial" w:cs="Arial"/>
          <w:color w:val="000000" w:themeColor="text1"/>
          <w:sz w:val="22"/>
          <w:lang w:val="es-ES"/>
        </w:rPr>
        <w:t>a Agencia Nacional de Contratación Pública</w:t>
      </w:r>
      <w:r w:rsidR="001D78F6">
        <w:rPr>
          <w:rFonts w:ascii="Arial" w:hAnsi="Arial" w:cs="Arial"/>
          <w:color w:val="000000" w:themeColor="text1"/>
          <w:sz w:val="22"/>
          <w:lang w:val="es-ES"/>
        </w:rPr>
        <w:t>,</w:t>
      </w:r>
      <w:r w:rsidR="008841CF" w:rsidRPr="00C551A8">
        <w:rPr>
          <w:rFonts w:ascii="Arial" w:hAnsi="Arial" w:cs="Arial"/>
          <w:color w:val="000000" w:themeColor="text1"/>
          <w:sz w:val="22"/>
          <w:lang w:val="es-ES"/>
        </w:rPr>
        <w:t xml:space="preserve"> en </w:t>
      </w:r>
      <w:r w:rsidR="00E75261">
        <w:rPr>
          <w:rFonts w:ascii="Arial" w:hAnsi="Arial" w:cs="Arial"/>
          <w:color w:val="000000" w:themeColor="text1"/>
          <w:sz w:val="22"/>
          <w:lang w:val="es-ES"/>
        </w:rPr>
        <w:t>los</w:t>
      </w:r>
      <w:r w:rsidR="008841CF" w:rsidRPr="00C551A8">
        <w:rPr>
          <w:rFonts w:ascii="Arial" w:hAnsi="Arial" w:cs="Arial"/>
          <w:color w:val="000000" w:themeColor="text1"/>
          <w:sz w:val="22"/>
          <w:lang w:val="es-ES"/>
        </w:rPr>
        <w:t xml:space="preserve"> </w:t>
      </w:r>
      <w:r w:rsidR="001D78F6">
        <w:rPr>
          <w:rFonts w:ascii="Arial" w:hAnsi="Arial" w:cs="Arial"/>
          <w:color w:val="000000" w:themeColor="text1"/>
          <w:sz w:val="22"/>
          <w:lang w:val="es-ES"/>
        </w:rPr>
        <w:t>C</w:t>
      </w:r>
      <w:r w:rsidR="008841CF" w:rsidRPr="00C551A8">
        <w:rPr>
          <w:rFonts w:ascii="Arial" w:hAnsi="Arial" w:cs="Arial"/>
          <w:color w:val="000000" w:themeColor="text1"/>
          <w:sz w:val="22"/>
          <w:lang w:val="es-ES"/>
        </w:rPr>
        <w:t>oncepto</w:t>
      </w:r>
      <w:r w:rsidR="00E75261">
        <w:rPr>
          <w:rFonts w:ascii="Arial" w:hAnsi="Arial" w:cs="Arial"/>
          <w:color w:val="000000" w:themeColor="text1"/>
          <w:sz w:val="22"/>
          <w:lang w:val="es-ES"/>
        </w:rPr>
        <w:t xml:space="preserve">s </w:t>
      </w:r>
      <w:hyperlink r:id="rId11" w:tgtFrame="_blank" w:history="1">
        <w:r w:rsidR="00E75261" w:rsidRPr="006A0F23">
          <w:rPr>
            <w:rFonts w:ascii="Arial" w:hAnsi="Arial" w:cs="Arial"/>
            <w:color w:val="000000" w:themeColor="text1"/>
            <w:sz w:val="22"/>
          </w:rPr>
          <w:t>2201913000008566</w:t>
        </w:r>
      </w:hyperlink>
      <w:r w:rsidR="00E75261" w:rsidRPr="006A0F23">
        <w:rPr>
          <w:rFonts w:ascii="Arial" w:hAnsi="Arial" w:cs="Arial"/>
          <w:color w:val="000000" w:themeColor="text1"/>
          <w:sz w:val="22"/>
        </w:rPr>
        <w:t xml:space="preserve"> del 18 de noviembre de 2019</w:t>
      </w:r>
      <w:r w:rsidR="00E75261">
        <w:rPr>
          <w:rFonts w:ascii="Arial" w:hAnsi="Arial" w:cs="Arial"/>
          <w:color w:val="000000" w:themeColor="text1"/>
          <w:sz w:val="22"/>
        </w:rPr>
        <w:t xml:space="preserve"> y</w:t>
      </w:r>
      <w:r w:rsidR="008841CF" w:rsidRPr="00C551A8">
        <w:rPr>
          <w:rFonts w:ascii="Arial" w:hAnsi="Arial" w:cs="Arial"/>
          <w:color w:val="000000" w:themeColor="text1"/>
          <w:sz w:val="22"/>
          <w:lang w:val="es-ES"/>
        </w:rPr>
        <w:t xml:space="preserve"> CU-182 del 31 de marzo de 2020</w:t>
      </w:r>
      <w:r w:rsidR="008C41E5">
        <w:rPr>
          <w:rFonts w:ascii="Arial" w:hAnsi="Arial" w:cs="Arial"/>
          <w:color w:val="000000" w:themeColor="text1"/>
          <w:sz w:val="22"/>
          <w:lang w:val="es-ES"/>
        </w:rPr>
        <w:t>,</w:t>
      </w:r>
      <w:r w:rsidR="008841CF" w:rsidRPr="00C551A8">
        <w:rPr>
          <w:rFonts w:ascii="Arial" w:hAnsi="Arial" w:cs="Arial"/>
          <w:color w:val="000000" w:themeColor="text1"/>
          <w:sz w:val="22"/>
          <w:lang w:val="es-ES"/>
        </w:rPr>
        <w:t xml:space="preserve"> estudió el tema </w:t>
      </w:r>
      <w:r w:rsidR="001D78F6">
        <w:rPr>
          <w:rFonts w:ascii="Arial" w:hAnsi="Arial" w:cs="Arial"/>
          <w:color w:val="000000" w:themeColor="text1"/>
          <w:sz w:val="22"/>
          <w:lang w:val="es-ES"/>
        </w:rPr>
        <w:t xml:space="preserve">objeto de </w:t>
      </w:r>
      <w:r w:rsidR="004907A2">
        <w:rPr>
          <w:rFonts w:ascii="Arial" w:hAnsi="Arial" w:cs="Arial"/>
          <w:color w:val="000000" w:themeColor="text1"/>
          <w:sz w:val="22"/>
          <w:lang w:val="es-ES"/>
        </w:rPr>
        <w:t xml:space="preserve">la </w:t>
      </w:r>
      <w:r w:rsidR="001D78F6">
        <w:rPr>
          <w:rFonts w:ascii="Arial" w:hAnsi="Arial" w:cs="Arial"/>
          <w:color w:val="000000" w:themeColor="text1"/>
          <w:sz w:val="22"/>
          <w:lang w:val="es-ES"/>
        </w:rPr>
        <w:t>consulta.</w:t>
      </w:r>
      <w:r w:rsidR="008841CF" w:rsidRPr="00C551A8">
        <w:rPr>
          <w:rFonts w:ascii="Arial" w:hAnsi="Arial" w:cs="Arial"/>
          <w:color w:val="000000" w:themeColor="text1"/>
          <w:sz w:val="22"/>
          <w:lang w:val="es-ES"/>
        </w:rPr>
        <w:t xml:space="preserve"> </w:t>
      </w:r>
      <w:r w:rsidR="006934D4">
        <w:rPr>
          <w:rFonts w:ascii="Arial" w:hAnsi="Arial" w:cs="Arial"/>
          <w:color w:val="000000" w:themeColor="text1"/>
          <w:sz w:val="22"/>
          <w:lang w:val="es-ES"/>
        </w:rPr>
        <w:t>En Concepto C-337 del 26 de junio de 2020 se estudió la naturaleza jurídica de los conceptos emitidos por la Agencia Nacional de Contratación Pública</w:t>
      </w:r>
      <w:r>
        <w:rPr>
          <w:rFonts w:ascii="Arial" w:hAnsi="Arial" w:cs="Arial"/>
          <w:color w:val="000000" w:themeColor="text1"/>
          <w:sz w:val="22"/>
          <w:lang w:val="es-ES"/>
        </w:rPr>
        <w:t xml:space="preserve">. </w:t>
      </w:r>
      <w:r w:rsidR="001D78F6">
        <w:rPr>
          <w:rFonts w:ascii="Arial" w:hAnsi="Arial" w:cs="Arial"/>
          <w:color w:val="000000" w:themeColor="text1"/>
          <w:sz w:val="22"/>
          <w:lang w:val="es-ES"/>
        </w:rPr>
        <w:t>L</w:t>
      </w:r>
      <w:r w:rsidR="008841CF" w:rsidRPr="00C551A8">
        <w:rPr>
          <w:rFonts w:ascii="Arial" w:hAnsi="Arial" w:cs="Arial"/>
          <w:color w:val="000000" w:themeColor="text1"/>
          <w:sz w:val="22"/>
          <w:lang w:val="es-ES"/>
        </w:rPr>
        <w:t>a</w:t>
      </w:r>
      <w:r w:rsidR="00331649">
        <w:rPr>
          <w:rFonts w:ascii="Arial" w:hAnsi="Arial" w:cs="Arial"/>
          <w:color w:val="000000" w:themeColor="text1"/>
          <w:sz w:val="22"/>
          <w:lang w:val="es-ES"/>
        </w:rPr>
        <w:t>s</w:t>
      </w:r>
      <w:r w:rsidR="008841CF" w:rsidRPr="00C551A8">
        <w:rPr>
          <w:rFonts w:ascii="Arial" w:hAnsi="Arial" w:cs="Arial"/>
          <w:color w:val="000000" w:themeColor="text1"/>
          <w:sz w:val="22"/>
          <w:lang w:val="es-ES"/>
        </w:rPr>
        <w:t xml:space="preserve"> tesis desarrollada</w:t>
      </w:r>
      <w:r w:rsidR="00331649">
        <w:rPr>
          <w:rFonts w:ascii="Arial" w:hAnsi="Arial" w:cs="Arial"/>
          <w:color w:val="000000" w:themeColor="text1"/>
          <w:sz w:val="22"/>
          <w:lang w:val="es-ES"/>
        </w:rPr>
        <w:t>s</w:t>
      </w:r>
      <w:r w:rsidR="008841CF" w:rsidRPr="00C551A8">
        <w:rPr>
          <w:rFonts w:ascii="Arial" w:hAnsi="Arial" w:cs="Arial"/>
          <w:color w:val="000000" w:themeColor="text1"/>
          <w:sz w:val="22"/>
          <w:lang w:val="es-ES"/>
        </w:rPr>
        <w:t xml:space="preserve"> en dicho</w:t>
      </w:r>
      <w:r w:rsidR="008C41E5">
        <w:rPr>
          <w:rFonts w:ascii="Arial" w:hAnsi="Arial" w:cs="Arial"/>
          <w:color w:val="000000" w:themeColor="text1"/>
          <w:sz w:val="22"/>
          <w:lang w:val="es-ES"/>
        </w:rPr>
        <w:t>s</w:t>
      </w:r>
      <w:r w:rsidR="008841CF" w:rsidRPr="00C551A8">
        <w:rPr>
          <w:rFonts w:ascii="Arial" w:hAnsi="Arial" w:cs="Arial"/>
          <w:color w:val="000000" w:themeColor="text1"/>
          <w:sz w:val="22"/>
          <w:lang w:val="es-ES"/>
        </w:rPr>
        <w:t xml:space="preserve"> concepto</w:t>
      </w:r>
      <w:r w:rsidR="008C41E5">
        <w:rPr>
          <w:rFonts w:ascii="Arial" w:hAnsi="Arial" w:cs="Arial"/>
          <w:color w:val="000000" w:themeColor="text1"/>
          <w:sz w:val="22"/>
          <w:lang w:val="es-ES"/>
        </w:rPr>
        <w:t>s</w:t>
      </w:r>
      <w:r w:rsidR="001D78F6">
        <w:rPr>
          <w:rFonts w:ascii="Arial" w:hAnsi="Arial" w:cs="Arial"/>
          <w:color w:val="000000" w:themeColor="text1"/>
          <w:sz w:val="22"/>
          <w:lang w:val="es-ES"/>
        </w:rPr>
        <w:t xml:space="preserve"> </w:t>
      </w:r>
      <w:r w:rsidR="008841CF" w:rsidRPr="00C551A8">
        <w:rPr>
          <w:rFonts w:ascii="Arial" w:hAnsi="Arial" w:cs="Arial"/>
          <w:color w:val="000000" w:themeColor="text1"/>
          <w:sz w:val="22"/>
          <w:lang w:val="es-ES"/>
        </w:rPr>
        <w:t xml:space="preserve">se </w:t>
      </w:r>
      <w:r w:rsidR="00C551A8" w:rsidRPr="00C551A8">
        <w:rPr>
          <w:rFonts w:ascii="Arial" w:hAnsi="Arial" w:cs="Arial"/>
          <w:color w:val="000000" w:themeColor="text1"/>
          <w:sz w:val="22"/>
          <w:lang w:val="es-ES"/>
        </w:rPr>
        <w:t>reiteran</w:t>
      </w:r>
      <w:r w:rsidR="008841CF" w:rsidRPr="00C551A8">
        <w:rPr>
          <w:rFonts w:ascii="Arial" w:hAnsi="Arial" w:cs="Arial"/>
          <w:color w:val="000000" w:themeColor="text1"/>
          <w:sz w:val="22"/>
          <w:lang w:val="es-ES"/>
        </w:rPr>
        <w:t xml:space="preserve"> a continuación. </w:t>
      </w:r>
    </w:p>
    <w:p w14:paraId="29DC32E5" w14:textId="04B3A1E7" w:rsidR="009D2326" w:rsidRDefault="009D2326" w:rsidP="006934D4">
      <w:pPr>
        <w:pStyle w:val="Sinespaciado"/>
        <w:jc w:val="both"/>
        <w:rPr>
          <w:rFonts w:ascii="Arial" w:hAnsi="Arial" w:cs="Arial"/>
          <w:color w:val="000000" w:themeColor="text1"/>
          <w:sz w:val="22"/>
          <w:lang w:val="es-ES"/>
        </w:rPr>
      </w:pPr>
    </w:p>
    <w:p w14:paraId="6E1F1709" w14:textId="03225748" w:rsidR="006934D4" w:rsidRDefault="006934D4" w:rsidP="006934D4">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t>2.1. Efectos de los conceptos emitidos por Colombia Compra Eficiente</w:t>
      </w:r>
    </w:p>
    <w:p w14:paraId="39C3A1E4" w14:textId="77777777" w:rsidR="006934D4" w:rsidRDefault="006934D4" w:rsidP="006934D4">
      <w:pPr>
        <w:tabs>
          <w:tab w:val="left" w:pos="426"/>
        </w:tabs>
        <w:spacing w:line="276" w:lineRule="auto"/>
        <w:jc w:val="both"/>
        <w:rPr>
          <w:rFonts w:ascii="Arial" w:eastAsia="Calibri" w:hAnsi="Arial" w:cs="Arial"/>
          <w:b/>
          <w:sz w:val="22"/>
          <w:lang w:val="es-ES_tradnl"/>
        </w:rPr>
      </w:pPr>
    </w:p>
    <w:p w14:paraId="212677C7" w14:textId="77777777" w:rsidR="006934D4" w:rsidRDefault="006934D4" w:rsidP="006934D4">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w:t>
      </w:r>
      <w:r>
        <w:rPr>
          <w:rFonts w:ascii="Arial" w:eastAsia="Calibri" w:hAnsi="Arial" w:cs="Arial"/>
          <w:bCs/>
          <w:sz w:val="22"/>
          <w:lang w:val="es-ES_tradnl"/>
        </w:rPr>
        <w:lastRenderedPageBreak/>
        <w:t>de su competencia, esto es, sobre las temáticas de contratación estatal relacionadas en los artículos antes referidos. Esta competencia consultiva se relaciona con el artículo 28 de la Ley 1437 de 2011, sustituido por el artículo 1 de la Ley 1755, que dispone lo siguiente:</w:t>
      </w:r>
    </w:p>
    <w:p w14:paraId="5BCDDFDD" w14:textId="77777777" w:rsidR="006934D4" w:rsidRDefault="006934D4" w:rsidP="006934D4">
      <w:pPr>
        <w:tabs>
          <w:tab w:val="left" w:pos="426"/>
        </w:tabs>
        <w:spacing w:line="276" w:lineRule="auto"/>
        <w:jc w:val="both"/>
        <w:rPr>
          <w:rFonts w:ascii="Arial" w:eastAsia="Calibri" w:hAnsi="Arial" w:cs="Arial"/>
          <w:bCs/>
          <w:sz w:val="22"/>
          <w:lang w:val="es-ES_tradnl"/>
        </w:rPr>
      </w:pPr>
    </w:p>
    <w:p w14:paraId="04120192" w14:textId="77777777" w:rsidR="006934D4" w:rsidRPr="000E57AA" w:rsidRDefault="006934D4" w:rsidP="006934D4">
      <w:pPr>
        <w:tabs>
          <w:tab w:val="left" w:pos="426"/>
        </w:tabs>
        <w:ind w:left="709" w:right="709"/>
        <w:jc w:val="both"/>
        <w:rPr>
          <w:rFonts w:ascii="Arial" w:eastAsia="Calibri" w:hAnsi="Arial" w:cs="Arial"/>
          <w:bCs/>
          <w:sz w:val="21"/>
          <w:szCs w:val="21"/>
          <w:lang w:val="es-ES_tradnl"/>
        </w:rPr>
      </w:pPr>
      <w:r w:rsidRPr="00224187">
        <w:rPr>
          <w:rFonts w:ascii="Arial" w:eastAsia="Calibri" w:hAnsi="Arial" w:cs="Arial"/>
          <w:bCs/>
          <w:sz w:val="21"/>
          <w:szCs w:val="21"/>
          <w:lang w:val="es-ES_tradnl"/>
        </w:rPr>
        <w:t>Artículo 28. Alcance de los conceptos</w:t>
      </w:r>
      <w:r w:rsidRPr="000E57AA">
        <w:rPr>
          <w:rFonts w:ascii="Arial" w:eastAsia="Calibri" w:hAnsi="Arial" w:cs="Arial"/>
          <w:bCs/>
          <w:sz w:val="21"/>
          <w:szCs w:val="21"/>
          <w:lang w:val="es-ES_tradnl"/>
        </w:rPr>
        <w:t xml:space="preserve">. Salvo disposición legal en contrario, los conceptos emitidos por las autoridades como respuestas a peticiones realizadas en ejercicio del derecho a formular consultas no serán de obligatorio cumplimiento o ejecución.  </w:t>
      </w:r>
    </w:p>
    <w:p w14:paraId="41D3012D" w14:textId="77777777" w:rsidR="006934D4" w:rsidRDefault="006934D4" w:rsidP="006934D4">
      <w:pPr>
        <w:tabs>
          <w:tab w:val="left" w:pos="426"/>
        </w:tabs>
        <w:spacing w:line="276" w:lineRule="auto"/>
        <w:jc w:val="both"/>
        <w:rPr>
          <w:rFonts w:ascii="Arial" w:eastAsia="Calibri" w:hAnsi="Arial" w:cs="Arial"/>
          <w:bCs/>
          <w:sz w:val="22"/>
          <w:lang w:val="es-ES_tradnl"/>
        </w:rPr>
      </w:pPr>
    </w:p>
    <w:p w14:paraId="56E0EB98" w14:textId="4440AEC6" w:rsidR="006934D4" w:rsidRDefault="006934D4" w:rsidP="006934D4">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t>La ley es clara cuando establece que los conceptos emitidos por las autoridades al responder peticiones realizadas en ejercicio del derecho a formular consultas –como fue el caso d</w:t>
      </w:r>
      <w:r w:rsidR="004907A2">
        <w:rPr>
          <w:rFonts w:ascii="Arial" w:eastAsia="Calibri" w:hAnsi="Arial" w:cs="Arial"/>
          <w:bCs/>
          <w:sz w:val="22"/>
          <w:lang w:val="es-ES_tradnl"/>
        </w:rPr>
        <w:t xml:space="preserve">el concepto </w:t>
      </w:r>
      <w:r>
        <w:rPr>
          <w:rFonts w:ascii="Arial" w:eastAsia="Calibri" w:hAnsi="Arial" w:cs="Arial"/>
          <w:bCs/>
          <w:sz w:val="22"/>
          <w:lang w:val="es-ES_tradnl"/>
        </w:rPr>
        <w:t xml:space="preserve">de la solicitud </w:t>
      </w:r>
      <w:r w:rsidRPr="001F3610">
        <w:rPr>
          <w:rFonts w:ascii="Arial" w:eastAsia="Calibri" w:hAnsi="Arial" w:cs="Arial"/>
          <w:bCs/>
          <w:sz w:val="22"/>
          <w:lang w:val="es-ES_tradnl"/>
        </w:rPr>
        <w:t xml:space="preserve">de </w:t>
      </w:r>
      <w:r w:rsidR="004907A2">
        <w:rPr>
          <w:rFonts w:ascii="Arial" w:eastAsia="Calibri" w:hAnsi="Arial" w:cs="Arial"/>
          <w:bCs/>
          <w:sz w:val="22"/>
          <w:lang w:val="es-ES_tradnl"/>
        </w:rPr>
        <w:t>queja</w:t>
      </w:r>
      <w:r>
        <w:rPr>
          <w:rFonts w:ascii="Arial" w:eastAsia="Calibri" w:hAnsi="Arial" w:cs="Arial"/>
          <w:bCs/>
          <w:sz w:val="22"/>
          <w:lang w:val="es-ES_tradnl"/>
        </w:rPr>
        <w:t xml:space="preserve">– no son de obligatorio cumplimiento o de obligatoria ejecución, en otras palabras, no tienen efectos vinculantes. </w:t>
      </w:r>
      <w:r w:rsidRPr="00283C88">
        <w:rPr>
          <w:rFonts w:ascii="Arial" w:eastAsia="Calibri" w:hAnsi="Arial" w:cs="Arial"/>
          <w:bCs/>
          <w:sz w:val="22"/>
          <w:lang w:val="es-ES_tradnl"/>
        </w:rPr>
        <w:t>Las respuestas emitidas como concepto, entonces, consisten en la posición hermenéutica que las entidades tienen respecto del ordenamiento jurídico</w:t>
      </w:r>
      <w:r>
        <w:rPr>
          <w:rFonts w:ascii="Arial" w:eastAsia="Calibri" w:hAnsi="Arial" w:cs="Arial"/>
          <w:bCs/>
          <w:sz w:val="22"/>
          <w:lang w:val="es-ES_tradnl"/>
        </w:rPr>
        <w:t>. Esto explica por qué esta Agencia</w:t>
      </w:r>
      <w:r w:rsidR="00821A76">
        <w:rPr>
          <w:rFonts w:ascii="Arial" w:eastAsia="Calibri" w:hAnsi="Arial" w:cs="Arial"/>
          <w:bCs/>
          <w:sz w:val="22"/>
          <w:lang w:val="es-ES_tradnl"/>
        </w:rPr>
        <w:t xml:space="preserve"> </w:t>
      </w:r>
      <w:r>
        <w:rPr>
          <w:rFonts w:ascii="Arial" w:eastAsia="Calibri" w:hAnsi="Arial" w:cs="Arial"/>
          <w:bCs/>
          <w:sz w:val="22"/>
          <w:lang w:val="es-ES_tradnl"/>
        </w:rPr>
        <w:t>no resuelve controversias concretas ni brinda asesoría a los partícipes de la contratación estatal</w:t>
      </w:r>
      <w:r>
        <w:rPr>
          <w:rStyle w:val="Refdenotaalpie"/>
          <w:rFonts w:ascii="Arial" w:eastAsia="Calibri" w:hAnsi="Arial" w:cs="Arial"/>
          <w:sz w:val="22"/>
          <w:lang w:val="es-ES_tradnl"/>
        </w:rPr>
        <w:footnoteReference w:id="1"/>
      </w:r>
      <w:r>
        <w:rPr>
          <w:rFonts w:ascii="Arial" w:eastAsia="Calibri" w:hAnsi="Arial" w:cs="Arial"/>
          <w:bCs/>
          <w:sz w:val="22"/>
          <w:lang w:val="es-ES_tradnl"/>
        </w:rPr>
        <w:t>.</w:t>
      </w:r>
    </w:p>
    <w:p w14:paraId="0DBB14AB" w14:textId="77777777" w:rsidR="006934D4" w:rsidRPr="002928A0" w:rsidRDefault="006934D4" w:rsidP="006934D4">
      <w:pPr>
        <w:tabs>
          <w:tab w:val="left" w:pos="709"/>
        </w:tabs>
        <w:spacing w:before="120" w:line="276" w:lineRule="auto"/>
        <w:jc w:val="both"/>
        <w:rPr>
          <w:rFonts w:ascii="Arial" w:eastAsia="Calibri" w:hAnsi="Arial" w:cs="Arial"/>
          <w:bCs/>
          <w:sz w:val="21"/>
          <w:szCs w:val="21"/>
          <w:lang w:val="es-CO"/>
        </w:rPr>
      </w:pPr>
      <w:r>
        <w:rPr>
          <w:rFonts w:ascii="Arial" w:eastAsia="Calibri" w:hAnsi="Arial" w:cs="Arial"/>
          <w:bCs/>
          <w:sz w:val="22"/>
          <w:lang w:val="es-ES_tradnl"/>
        </w:rPr>
        <w:tab/>
        <w:t>Esta posición es compartida por varias entidades públicas que ejercen la misma función. Por ejemplo, la Procuraduría General de la Nación aclaró que el concepto «</w:t>
      </w:r>
      <w:r w:rsidRPr="00CF32CC">
        <w:rPr>
          <w:rFonts w:ascii="Arial" w:eastAsia="Calibri" w:hAnsi="Arial" w:cs="Arial"/>
          <w:bCs/>
          <w:sz w:val="22"/>
          <w:lang w:val="es-CO"/>
        </w:rPr>
        <w:t>sólo constituye un criterio auxiliar de interpretación y que no tiene carácter vinculante de acuerdo con lo dispuesto en los artículos 230 de la Constitución Política, 5° de la Ley 153 de 1887 y 28 de la ley 1437 de 2011</w:t>
      </w:r>
      <w:r>
        <w:rPr>
          <w:rFonts w:ascii="Arial" w:eastAsia="Calibri" w:hAnsi="Arial" w:cs="Arial"/>
          <w:bCs/>
          <w:sz w:val="22"/>
          <w:lang w:val="es-CO"/>
        </w:rPr>
        <w:t>»</w:t>
      </w:r>
      <w:r>
        <w:rPr>
          <w:rStyle w:val="Refdenotaalpie"/>
          <w:rFonts w:ascii="Arial" w:eastAsia="Calibri" w:hAnsi="Arial" w:cs="Arial"/>
          <w:sz w:val="22"/>
          <w:lang w:val="es-ES_tradnl"/>
        </w:rPr>
        <w:footnoteReference w:id="2"/>
      </w:r>
      <w:r w:rsidRPr="00CF32CC">
        <w:rPr>
          <w:rFonts w:ascii="Arial" w:eastAsia="Calibri" w:hAnsi="Arial" w:cs="Arial"/>
          <w:bCs/>
          <w:sz w:val="22"/>
          <w:lang w:val="es-CO"/>
        </w:rPr>
        <w:t>.</w:t>
      </w:r>
      <w:r>
        <w:rPr>
          <w:rFonts w:ascii="Arial" w:eastAsia="Calibri" w:hAnsi="Arial" w:cs="Arial"/>
          <w:bCs/>
          <w:sz w:val="22"/>
          <w:lang w:val="es-CO"/>
        </w:rPr>
        <w:t xml:space="preserve"> Igualmente, en concepto del año 2017</w:t>
      </w:r>
      <w:r>
        <w:rPr>
          <w:rStyle w:val="Refdenotaalpie"/>
          <w:rFonts w:ascii="Arial" w:eastAsia="Calibri" w:hAnsi="Arial" w:cs="Arial"/>
          <w:sz w:val="22"/>
          <w:lang w:val="es-CO"/>
        </w:rPr>
        <w:footnoteReference w:id="3"/>
      </w:r>
      <w:r>
        <w:rPr>
          <w:rFonts w:ascii="Arial" w:eastAsia="Calibri" w:hAnsi="Arial" w:cs="Arial"/>
          <w:bCs/>
          <w:sz w:val="22"/>
          <w:lang w:val="es-CO"/>
        </w:rPr>
        <w:t xml:space="preserve">, la Contraloría General de la República precisó que los «[…] </w:t>
      </w:r>
      <w:r w:rsidRPr="000C00F6">
        <w:rPr>
          <w:rFonts w:ascii="Arial" w:eastAsia="Calibri" w:hAnsi="Arial" w:cs="Arial"/>
          <w:bCs/>
          <w:sz w:val="22"/>
          <w:lang w:val="es-CO"/>
        </w:rPr>
        <w:t>conceptos emitidos por la Oficina Jurídica de la Contraloría General de la República,</w:t>
      </w:r>
      <w:r>
        <w:rPr>
          <w:rFonts w:ascii="Arial" w:eastAsia="Calibri" w:hAnsi="Arial" w:cs="Arial"/>
          <w:bCs/>
          <w:sz w:val="22"/>
          <w:lang w:val="es-CO"/>
        </w:rPr>
        <w:t xml:space="preserve"> </w:t>
      </w:r>
      <w:r w:rsidRPr="000C00F6">
        <w:rPr>
          <w:rFonts w:ascii="Arial" w:eastAsia="Calibri" w:hAnsi="Arial" w:cs="Arial"/>
          <w:bCs/>
          <w:sz w:val="22"/>
          <w:lang w:val="es-CO"/>
        </w:rPr>
        <w:t xml:space="preserve">son orientaciones de carácter general que </w:t>
      </w:r>
      <w:r>
        <w:rPr>
          <w:rFonts w:ascii="Arial" w:eastAsia="Calibri" w:hAnsi="Arial" w:cs="Arial"/>
          <w:bCs/>
          <w:sz w:val="22"/>
          <w:lang w:val="es-CO"/>
        </w:rPr>
        <w:t xml:space="preserve">[…] </w:t>
      </w:r>
      <w:r w:rsidRPr="000C00F6">
        <w:rPr>
          <w:rFonts w:ascii="Arial" w:eastAsia="Calibri" w:hAnsi="Arial" w:cs="Arial"/>
          <w:bCs/>
          <w:sz w:val="22"/>
          <w:lang w:val="es-CO"/>
        </w:rPr>
        <w:t>no son de obligatorio cumplimiento o ejecución, ni tienen el</w:t>
      </w:r>
      <w:r>
        <w:rPr>
          <w:rFonts w:ascii="Arial" w:eastAsia="Calibri" w:hAnsi="Arial" w:cs="Arial"/>
          <w:bCs/>
          <w:sz w:val="22"/>
          <w:lang w:val="es-CO"/>
        </w:rPr>
        <w:t xml:space="preserve"> </w:t>
      </w:r>
      <w:r w:rsidRPr="000C00F6">
        <w:rPr>
          <w:rFonts w:ascii="Arial" w:eastAsia="Calibri" w:hAnsi="Arial" w:cs="Arial"/>
          <w:bCs/>
          <w:sz w:val="22"/>
          <w:lang w:val="es-CO"/>
        </w:rPr>
        <w:t>carácter de fuente normativa y sólo pueden ser utilizados para facilitar la interpretación</w:t>
      </w:r>
      <w:r>
        <w:rPr>
          <w:rFonts w:ascii="Arial" w:eastAsia="Calibri" w:hAnsi="Arial" w:cs="Arial"/>
          <w:bCs/>
          <w:sz w:val="22"/>
          <w:lang w:val="es-CO"/>
        </w:rPr>
        <w:t xml:space="preserve"> </w:t>
      </w:r>
      <w:r w:rsidRPr="000C00F6">
        <w:rPr>
          <w:rFonts w:ascii="Arial" w:eastAsia="Calibri" w:hAnsi="Arial" w:cs="Arial"/>
          <w:bCs/>
          <w:sz w:val="22"/>
          <w:lang w:val="es-CO"/>
        </w:rPr>
        <w:t>y aplicación de las normas jurídicas vigentes</w:t>
      </w:r>
      <w:r>
        <w:rPr>
          <w:rFonts w:ascii="Arial" w:eastAsia="Calibri" w:hAnsi="Arial" w:cs="Arial"/>
          <w:bCs/>
          <w:sz w:val="22"/>
          <w:lang w:val="es-CO"/>
        </w:rPr>
        <w:t xml:space="preserve"> […]».</w:t>
      </w:r>
    </w:p>
    <w:p w14:paraId="5D148D8E" w14:textId="02EBDC6C" w:rsidR="006934D4" w:rsidRDefault="006934D4" w:rsidP="006934D4">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lastRenderedPageBreak/>
        <w:tab/>
        <w:t>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w:t>
      </w:r>
      <w:r w:rsidR="004907A2">
        <w:rPr>
          <w:rFonts w:ascii="Arial" w:eastAsia="Calibri" w:hAnsi="Arial" w:cs="Arial"/>
          <w:bCs/>
          <w:sz w:val="22"/>
          <w:lang w:val="es-ES_tradnl"/>
        </w:rPr>
        <w:t>a</w:t>
      </w:r>
      <w:r>
        <w:rPr>
          <w:rFonts w:ascii="Arial" w:eastAsia="Calibri" w:hAnsi="Arial" w:cs="Arial"/>
          <w:bCs/>
          <w:sz w:val="22"/>
          <w:lang w:val="es-ES_tradnl"/>
        </w:rPr>
        <w:t>lida la del peticionario, ya que las competencias consultivas no lo permiten. Al respecto, el profesor Enrique José Arboleda Perdomo</w:t>
      </w:r>
      <w:r>
        <w:rPr>
          <w:rStyle w:val="Refdenotaalpie"/>
          <w:rFonts w:ascii="Arial" w:eastAsia="Calibri" w:hAnsi="Arial" w:cs="Arial"/>
          <w:sz w:val="22"/>
          <w:lang w:val="es-ES_tradnl"/>
        </w:rPr>
        <w:footnoteReference w:id="4"/>
      </w:r>
      <w:r>
        <w:rPr>
          <w:rFonts w:ascii="Arial" w:eastAsia="Calibri" w:hAnsi="Arial" w:cs="Arial"/>
          <w:bCs/>
          <w:sz w:val="22"/>
          <w:lang w:val="es-ES_tradnl"/>
        </w:rPr>
        <w:t>, al interpretar el artículo transcrito, expuso lo siguiente:</w:t>
      </w:r>
    </w:p>
    <w:p w14:paraId="78876B95" w14:textId="77777777" w:rsidR="006934D4" w:rsidRDefault="006934D4" w:rsidP="00B45BA2">
      <w:pPr>
        <w:tabs>
          <w:tab w:val="left" w:pos="709"/>
        </w:tabs>
        <w:spacing w:line="276" w:lineRule="auto"/>
        <w:jc w:val="both"/>
        <w:rPr>
          <w:rFonts w:ascii="Arial" w:eastAsia="Calibri" w:hAnsi="Arial" w:cs="Arial"/>
          <w:bCs/>
          <w:sz w:val="22"/>
          <w:lang w:val="es-ES_tradnl"/>
        </w:rPr>
      </w:pPr>
    </w:p>
    <w:p w14:paraId="232CBE7F" w14:textId="2F81080C" w:rsidR="006934D4" w:rsidRPr="00566672" w:rsidRDefault="006934D4" w:rsidP="00B45BA2">
      <w:pPr>
        <w:tabs>
          <w:tab w:val="left" w:pos="709"/>
        </w:tabs>
        <w:spacing w:after="120"/>
        <w:ind w:left="709" w:right="709"/>
        <w:jc w:val="both"/>
        <w:rPr>
          <w:rFonts w:ascii="Arial" w:eastAsia="Calibri" w:hAnsi="Arial" w:cs="Arial"/>
          <w:bCs/>
          <w:sz w:val="21"/>
          <w:szCs w:val="21"/>
          <w:lang w:val="es-ES_tradnl"/>
        </w:rPr>
      </w:pPr>
      <w:r w:rsidRPr="00566672">
        <w:rPr>
          <w:rFonts w:ascii="Arial" w:eastAsia="Calibri" w:hAnsi="Arial" w:cs="Arial"/>
          <w:bCs/>
          <w:sz w:val="21"/>
          <w:szCs w:val="21"/>
          <w:lang w:val="es-ES_tradnl"/>
        </w:rPr>
        <w:t xml:space="preserve">El artículo 28 regula los efectos jurídicos de los conceptos que emita la entidad como respuesta a las consultas que le formulen los particulares, ordenando que </w:t>
      </w:r>
      <w:r w:rsidRPr="00566672">
        <w:rPr>
          <w:rFonts w:ascii="Arial" w:eastAsia="Calibri" w:hAnsi="Arial" w:cs="Arial"/>
          <w:bCs/>
          <w:i/>
          <w:iCs/>
          <w:sz w:val="21"/>
          <w:szCs w:val="21"/>
          <w:lang w:val="es-ES_tradnl"/>
        </w:rPr>
        <w:t>no serán de obligatorio cumplimiento o ejecución</w:t>
      </w:r>
      <w:r w:rsidRPr="00566672">
        <w:rPr>
          <w:rFonts w:ascii="Arial" w:eastAsia="Calibri" w:hAnsi="Arial" w:cs="Arial"/>
          <w:bCs/>
          <w:sz w:val="21"/>
          <w:szCs w:val="21"/>
          <w:lang w:val="es-ES_tradnl"/>
        </w:rPr>
        <w:t>. De este mandato surgen las siguientes consideraciones:</w:t>
      </w:r>
    </w:p>
    <w:p w14:paraId="1480EDF3" w14:textId="041E6F1B" w:rsidR="006934D4" w:rsidRPr="00566672" w:rsidRDefault="006934D4" w:rsidP="00B45BA2">
      <w:pPr>
        <w:tabs>
          <w:tab w:val="left" w:pos="709"/>
        </w:tabs>
        <w:spacing w:after="120"/>
        <w:ind w:left="709" w:right="709"/>
        <w:jc w:val="both"/>
        <w:rPr>
          <w:rFonts w:ascii="Arial" w:eastAsia="Calibri" w:hAnsi="Arial" w:cs="Arial"/>
          <w:bCs/>
          <w:sz w:val="21"/>
          <w:szCs w:val="21"/>
        </w:rPr>
      </w:pPr>
      <w:r w:rsidRPr="00566672">
        <w:rPr>
          <w:rFonts w:ascii="Arial" w:eastAsia="Calibri" w:hAnsi="Arial" w:cs="Arial"/>
          <w:bCs/>
          <w:sz w:val="21"/>
          <w:szCs w:val="21"/>
          <w:lang w:val="es-ES_tradnl"/>
        </w:rPr>
        <w:t xml:space="preserve">La primera, </w:t>
      </w:r>
      <w:r w:rsidRPr="00566672">
        <w:rPr>
          <w:rFonts w:ascii="Arial" w:eastAsia="Calibri" w:hAnsi="Arial" w:cs="Arial"/>
          <w:bCs/>
          <w:sz w:val="21"/>
          <w:szCs w:val="21"/>
        </w:rPr>
        <w:t>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64A177D5" w14:textId="73B5314A" w:rsidR="006934D4" w:rsidRPr="00566672" w:rsidRDefault="006934D4" w:rsidP="00B45BA2">
      <w:pPr>
        <w:tabs>
          <w:tab w:val="left" w:pos="709"/>
        </w:tabs>
        <w:spacing w:after="120"/>
        <w:ind w:left="709" w:right="709"/>
        <w:jc w:val="both"/>
        <w:rPr>
          <w:rFonts w:ascii="Arial" w:eastAsia="Calibri" w:hAnsi="Arial" w:cs="Arial"/>
          <w:bCs/>
          <w:sz w:val="21"/>
          <w:szCs w:val="21"/>
        </w:rPr>
      </w:pPr>
      <w:r w:rsidRPr="00566672">
        <w:rPr>
          <w:rFonts w:ascii="Arial" w:eastAsia="Calibri" w:hAnsi="Arial" w:cs="Arial"/>
          <w:bCs/>
          <w:sz w:val="21"/>
          <w:szCs w:val="21"/>
        </w:rPr>
        <w:t>La segunda, que la forma como la administración actúa de manera vinculante para sí misma y para la Generalidad de las personas es el reglamento</w:t>
      </w:r>
      <w:r>
        <w:rPr>
          <w:rFonts w:ascii="Arial" w:eastAsia="Calibri" w:hAnsi="Arial" w:cs="Arial"/>
          <w:bCs/>
          <w:sz w:val="21"/>
          <w:szCs w:val="21"/>
        </w:rPr>
        <w:t>,</w:t>
      </w:r>
      <w:r w:rsidRPr="00566672">
        <w:rPr>
          <w:rFonts w:ascii="Arial" w:eastAsia="Calibri" w:hAnsi="Arial" w:cs="Arial"/>
          <w:bCs/>
          <w:sz w:val="21"/>
          <w:szCs w:val="21"/>
        </w:rPr>
        <w:t xml:space="preserve"> no sólo a través de la potestad reglamentaria propia del presidente de la República</w:t>
      </w:r>
      <w:r w:rsidR="00B645F7">
        <w:rPr>
          <w:rFonts w:ascii="Arial" w:eastAsia="Calibri" w:hAnsi="Arial" w:cs="Arial"/>
          <w:bCs/>
          <w:sz w:val="21"/>
          <w:szCs w:val="21"/>
        </w:rPr>
        <w:t>,</w:t>
      </w:r>
      <w:r w:rsidRPr="00566672">
        <w:rPr>
          <w:rFonts w:ascii="Arial" w:eastAsia="Calibri" w:hAnsi="Arial" w:cs="Arial"/>
          <w:bCs/>
          <w:sz w:val="21"/>
          <w:szCs w:val="21"/>
        </w:rPr>
        <w:t xml:space="preserve"> sino a través de los demás reglamentos de la administración en el preciso marco de las competencias de cada organismo o entidad</w:t>
      </w:r>
      <w:r>
        <w:rPr>
          <w:rFonts w:ascii="Arial" w:eastAsia="Calibri" w:hAnsi="Arial" w:cs="Arial"/>
          <w:bCs/>
          <w:sz w:val="21"/>
          <w:szCs w:val="21"/>
        </w:rPr>
        <w:t xml:space="preserve">, </w:t>
      </w:r>
      <w:r w:rsidRPr="00566672">
        <w:rPr>
          <w:rFonts w:ascii="Arial" w:eastAsia="Calibri" w:hAnsi="Arial" w:cs="Arial"/>
          <w:bCs/>
          <w:sz w:val="21"/>
          <w:szCs w:val="21"/>
        </w:rPr>
        <w:t xml:space="preserve">por lo cual los conceptos emitidos no pueden suplir ni menos aún competir con los reglamentos. </w:t>
      </w:r>
    </w:p>
    <w:p w14:paraId="217F0504" w14:textId="77777777" w:rsidR="006934D4" w:rsidRPr="00566672" w:rsidRDefault="006934D4" w:rsidP="006934D4">
      <w:pPr>
        <w:tabs>
          <w:tab w:val="left" w:pos="709"/>
        </w:tabs>
        <w:ind w:left="709" w:right="709"/>
        <w:jc w:val="both"/>
        <w:rPr>
          <w:rFonts w:ascii="Arial" w:eastAsia="Calibri" w:hAnsi="Arial" w:cs="Arial"/>
          <w:bCs/>
          <w:sz w:val="21"/>
          <w:szCs w:val="21"/>
          <w:lang w:val="es-ES_tradnl"/>
        </w:rPr>
      </w:pPr>
      <w:r w:rsidRPr="00566672">
        <w:rPr>
          <w:rFonts w:ascii="Arial" w:eastAsia="Calibri" w:hAnsi="Arial" w:cs="Arial"/>
          <w:bCs/>
          <w:sz w:val="21"/>
          <w:szCs w:val="21"/>
        </w:rPr>
        <w:t>La tercera, que los conceptos no pueden interpretar la ley en el sentido de darle un alcance o proferir un sentido frente a otro posible</w:t>
      </w:r>
      <w:r>
        <w:rPr>
          <w:rFonts w:ascii="Arial" w:eastAsia="Calibri" w:hAnsi="Arial" w:cs="Arial"/>
          <w:bCs/>
          <w:sz w:val="21"/>
          <w:szCs w:val="21"/>
        </w:rPr>
        <w:t>,</w:t>
      </w:r>
      <w:r w:rsidRPr="00566672">
        <w:rPr>
          <w:rFonts w:ascii="Arial" w:eastAsia="Calibri" w:hAnsi="Arial" w:cs="Arial"/>
          <w:bCs/>
          <w:sz w:val="21"/>
          <w:szCs w:val="21"/>
        </w:rPr>
        <w:t xml:space="preserve"> se limitan a explicar las competencias a cargo de la entidad y la forma de ejercerlas</w:t>
      </w:r>
      <w:r>
        <w:rPr>
          <w:rFonts w:ascii="Arial" w:eastAsia="Calibri" w:hAnsi="Arial" w:cs="Arial"/>
          <w:bCs/>
          <w:sz w:val="21"/>
          <w:szCs w:val="21"/>
        </w:rPr>
        <w:t xml:space="preserve">, </w:t>
      </w:r>
      <w:r w:rsidRPr="00566672">
        <w:rPr>
          <w:rFonts w:ascii="Arial" w:eastAsia="Calibri" w:hAnsi="Arial" w:cs="Arial"/>
          <w:bCs/>
          <w:sz w:val="21"/>
          <w:szCs w:val="21"/>
        </w:rPr>
        <w:t>con el fin de orientar a los particulares en el cumplimiento de sus deberes o el ejercicio de sus derechos.</w:t>
      </w:r>
    </w:p>
    <w:p w14:paraId="20F02DBE" w14:textId="77777777" w:rsidR="006934D4" w:rsidRDefault="006934D4" w:rsidP="006934D4">
      <w:pPr>
        <w:tabs>
          <w:tab w:val="left" w:pos="709"/>
        </w:tabs>
        <w:jc w:val="both"/>
        <w:rPr>
          <w:rFonts w:ascii="Arial" w:eastAsia="Calibri" w:hAnsi="Arial" w:cs="Arial"/>
          <w:bCs/>
          <w:sz w:val="22"/>
          <w:lang w:val="es-ES_tradnl"/>
        </w:rPr>
      </w:pPr>
    </w:p>
    <w:p w14:paraId="391789D9" w14:textId="0930D674" w:rsidR="006934D4" w:rsidRDefault="006934D4" w:rsidP="00B45BA2">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A las autoridades que ejercen funciones consultivas no les corresponde darle un alcance o preferir un sentido frente a otro, ya que estas se limitan </w:t>
      </w:r>
      <w:r w:rsidRPr="007243C4">
        <w:rPr>
          <w:rFonts w:ascii="Arial" w:eastAsia="Calibri" w:hAnsi="Arial" w:cs="Arial"/>
          <w:bCs/>
          <w:sz w:val="22"/>
          <w:lang w:val="es-ES_tradnl"/>
        </w:rPr>
        <w:t>a expresar su posición hermenéutica respecto a las disposiciones normativas</w:t>
      </w:r>
      <w:r>
        <w:rPr>
          <w:rFonts w:ascii="Arial" w:eastAsia="Calibri" w:hAnsi="Arial" w:cs="Arial"/>
          <w:bCs/>
          <w:sz w:val="22"/>
          <w:lang w:val="es-ES_tradnl"/>
        </w:rPr>
        <w:t xml:space="preserve">. </w:t>
      </w:r>
      <w:r w:rsidRPr="00150473">
        <w:rPr>
          <w:rFonts w:ascii="Arial" w:eastAsia="Calibri" w:hAnsi="Arial" w:cs="Arial"/>
          <w:bCs/>
          <w:sz w:val="22"/>
          <w:lang w:val="es-ES_tradnl"/>
        </w:rPr>
        <w:t xml:space="preserve">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w:t>
      </w:r>
      <w:r w:rsidRPr="00150473">
        <w:rPr>
          <w:rFonts w:ascii="Arial" w:eastAsia="Calibri" w:hAnsi="Arial" w:cs="Arial"/>
          <w:bCs/>
          <w:sz w:val="22"/>
          <w:lang w:val="es-ES_tradnl"/>
        </w:rPr>
        <w:lastRenderedPageBreak/>
        <w:t xml:space="preserve">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w:t>
      </w:r>
      <w:r w:rsidR="00B645F7">
        <w:rPr>
          <w:rFonts w:ascii="Arial" w:eastAsia="Calibri" w:hAnsi="Arial" w:cs="Arial"/>
          <w:bCs/>
          <w:sz w:val="22"/>
          <w:lang w:val="es-ES_tradnl"/>
        </w:rPr>
        <w:t>tal</w:t>
      </w:r>
      <w:r w:rsidRPr="00150473">
        <w:rPr>
          <w:rFonts w:ascii="Arial" w:eastAsia="Calibri" w:hAnsi="Arial" w:cs="Arial"/>
          <w:bCs/>
          <w:sz w:val="22"/>
          <w:lang w:val="es-ES_tradnl"/>
        </w:rPr>
        <w:t xml:space="preserve"> y no adquiere efectos vinculantes, por más que coincida con el de la autoridad judicial, pues, en esa hipótesis, lo que vincula es la decisión del juez, no el</w:t>
      </w:r>
      <w:r w:rsidR="00B645F7">
        <w:rPr>
          <w:rFonts w:ascii="Arial" w:eastAsia="Calibri" w:hAnsi="Arial" w:cs="Arial"/>
          <w:bCs/>
          <w:sz w:val="22"/>
          <w:lang w:val="es-ES_tradnl"/>
        </w:rPr>
        <w:t xml:space="preserve"> criterio</w:t>
      </w:r>
      <w:r w:rsidRPr="00150473">
        <w:rPr>
          <w:rFonts w:ascii="Arial" w:eastAsia="Calibri" w:hAnsi="Arial" w:cs="Arial"/>
          <w:bCs/>
          <w:sz w:val="22"/>
          <w:lang w:val="es-ES_tradnl"/>
        </w:rPr>
        <w:t xml:space="preserve"> de la entidad que ejerció la función consultiva, pues, como se viene diciendo, dicha competencia se enmarca en el artículo 28 de la Ley 1437 de 2011, en otras palabras, los conceptos «no serán de obligatorio cumplimiento o ejecución». </w:t>
      </w:r>
    </w:p>
    <w:p w14:paraId="571009AB" w14:textId="77777777" w:rsidR="006934D4" w:rsidRDefault="006934D4" w:rsidP="006934D4">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En similares términos, el artículo 112 de la Ley 1437 de 2011 establece, en relación con la Sala de Consulta y Servicio Civil, que «los conceptos de la Sala no serán vinculantes, salvo que la ley disponga lo contrario»</w:t>
      </w:r>
      <w:r>
        <w:rPr>
          <w:rStyle w:val="Refdenotaalpie"/>
          <w:rFonts w:ascii="Arial" w:eastAsia="Calibri" w:hAnsi="Arial" w:cs="Arial"/>
          <w:sz w:val="22"/>
          <w:lang w:val="es-ES_tradnl"/>
        </w:rPr>
        <w:footnoteReference w:id="5"/>
      </w:r>
      <w:r>
        <w:rPr>
          <w:rFonts w:ascii="Arial" w:eastAsia="Calibri" w:hAnsi="Arial" w:cs="Arial"/>
          <w:bCs/>
          <w:sz w:val="22"/>
          <w:lang w:val="es-ES_tradnl"/>
        </w:rPr>
        <w:t xml:space="preserve">. Se trata, </w:t>
      </w:r>
      <w:r>
        <w:rPr>
          <w:rFonts w:ascii="Arial" w:eastAsia="Calibri" w:hAnsi="Arial" w:cs="Arial"/>
          <w:bCs/>
          <w:i/>
          <w:iCs/>
          <w:sz w:val="22"/>
          <w:lang w:val="es-ES_tradnl"/>
        </w:rPr>
        <w:t>mutatis mutandi</w:t>
      </w:r>
      <w:r w:rsidRPr="007754CA">
        <w:rPr>
          <w:rFonts w:ascii="Arial" w:eastAsia="Calibri" w:hAnsi="Arial" w:cs="Arial"/>
          <w:bCs/>
          <w:sz w:val="22"/>
          <w:lang w:val="es-ES_tradnl"/>
        </w:rPr>
        <w:t>,</w:t>
      </w:r>
      <w:r>
        <w:rPr>
          <w:rFonts w:ascii="Arial" w:eastAsia="Calibri" w:hAnsi="Arial" w:cs="Arial"/>
          <w:bCs/>
          <w:i/>
          <w:iCs/>
          <w:sz w:val="22"/>
          <w:lang w:val="es-ES_tradnl"/>
        </w:rPr>
        <w:t xml:space="preserve"> </w:t>
      </w:r>
      <w:r>
        <w:rPr>
          <w:rFonts w:ascii="Arial" w:eastAsia="Calibri" w:hAnsi="Arial" w:cs="Arial"/>
          <w:bCs/>
          <w:sz w:val="22"/>
          <w:lang w:val="es-ES_tradnl"/>
        </w:rPr>
        <w:t>del ejercicio de una función consultiva, cuyos efectos, por ende, serán los mismos: no vinculantes ni de obligatorio cumplimiento. En relación con el tema objeto de controversia, la Sala de Consulta y Servicio Civil del Consejo de Estado</w:t>
      </w:r>
      <w:r>
        <w:rPr>
          <w:rStyle w:val="Refdenotaalpie"/>
          <w:rFonts w:ascii="Arial" w:eastAsia="Calibri" w:hAnsi="Arial" w:cs="Arial"/>
          <w:sz w:val="22"/>
          <w:lang w:val="es-ES_tradnl"/>
        </w:rPr>
        <w:footnoteReference w:id="6"/>
      </w:r>
      <w:r>
        <w:rPr>
          <w:rFonts w:ascii="Arial" w:eastAsia="Calibri" w:hAnsi="Arial" w:cs="Arial"/>
          <w:bCs/>
          <w:sz w:val="22"/>
          <w:lang w:val="es-ES_tradnl"/>
        </w:rPr>
        <w:t>, se pronunció en los siguientes términos:</w:t>
      </w:r>
    </w:p>
    <w:p w14:paraId="1D4FDC09" w14:textId="77777777" w:rsidR="006934D4" w:rsidRDefault="006934D4" w:rsidP="006934D4">
      <w:pPr>
        <w:tabs>
          <w:tab w:val="left" w:pos="426"/>
        </w:tabs>
        <w:spacing w:line="276" w:lineRule="auto"/>
        <w:jc w:val="both"/>
        <w:rPr>
          <w:rFonts w:ascii="Arial" w:eastAsia="Calibri" w:hAnsi="Arial" w:cs="Arial"/>
          <w:bCs/>
          <w:sz w:val="22"/>
          <w:lang w:val="es-ES_tradnl"/>
        </w:rPr>
      </w:pPr>
    </w:p>
    <w:p w14:paraId="23AF979A" w14:textId="319FC947" w:rsidR="006934D4" w:rsidRPr="00822436" w:rsidRDefault="006934D4" w:rsidP="00B45BA2">
      <w:pPr>
        <w:tabs>
          <w:tab w:val="left" w:pos="426"/>
        </w:tabs>
        <w:spacing w:after="120"/>
        <w:ind w:left="709" w:right="709"/>
        <w:jc w:val="both"/>
        <w:rPr>
          <w:rFonts w:ascii="Arial" w:eastAsia="Calibri" w:hAnsi="Arial" w:cs="Arial"/>
          <w:bCs/>
          <w:sz w:val="21"/>
          <w:szCs w:val="21"/>
        </w:rPr>
      </w:pPr>
      <w:r w:rsidRPr="00822436">
        <w:rPr>
          <w:rFonts w:ascii="Arial" w:eastAsia="Calibri" w:hAnsi="Arial" w:cs="Arial"/>
          <w:bCs/>
          <w:sz w:val="21"/>
          <w:szCs w:val="21"/>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2257B515" w14:textId="77777777" w:rsidR="006934D4" w:rsidRPr="00822436" w:rsidRDefault="006934D4" w:rsidP="006934D4">
      <w:pPr>
        <w:tabs>
          <w:tab w:val="left" w:pos="426"/>
        </w:tabs>
        <w:ind w:left="709" w:right="709"/>
        <w:jc w:val="both"/>
        <w:rPr>
          <w:rFonts w:ascii="Arial" w:eastAsia="Calibri" w:hAnsi="Arial" w:cs="Arial"/>
          <w:bCs/>
          <w:sz w:val="21"/>
          <w:szCs w:val="21"/>
        </w:rPr>
      </w:pPr>
      <w:r w:rsidRPr="00822436">
        <w:rPr>
          <w:rFonts w:ascii="Arial" w:eastAsia="Calibri" w:hAnsi="Arial" w:cs="Arial"/>
          <w:bCs/>
          <w:sz w:val="21"/>
          <w:szCs w:val="21"/>
        </w:rPr>
        <w:t>No se trata entonces de dar la razón a una u otra posición en temas controvertibles, sino de rendir un concepto jurídico que sirva a la Administración en la búsqueda del cumplimiento de las finalidades esenciales del Estado.</w:t>
      </w:r>
    </w:p>
    <w:p w14:paraId="19CA9AB5" w14:textId="77777777" w:rsidR="006934D4" w:rsidRDefault="006934D4" w:rsidP="006934D4">
      <w:pPr>
        <w:tabs>
          <w:tab w:val="left" w:pos="426"/>
        </w:tabs>
        <w:spacing w:line="276" w:lineRule="auto"/>
        <w:jc w:val="both"/>
        <w:rPr>
          <w:rFonts w:ascii="Arial" w:eastAsia="Calibri" w:hAnsi="Arial" w:cs="Arial"/>
          <w:bCs/>
          <w:sz w:val="22"/>
          <w:lang w:val="es-ES_tradnl"/>
        </w:rPr>
      </w:pPr>
    </w:p>
    <w:p w14:paraId="0C9DCE73" w14:textId="77777777" w:rsidR="006934D4" w:rsidRDefault="006934D4" w:rsidP="006934D4">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El ejercicio de la función consultiva del artículo 28 de la Ley 1437 de 2011 descarta la resolución de controversias en curso o de problemas cuyos efectos se concreten. Lo primero, debe manejarlo la propia entidad ante la que se presenta el problema, y lo segundo el juez competente. En últimas, siempre que no exista una decisión judicial vinculante, los </w:t>
      </w:r>
      <w:r>
        <w:rPr>
          <w:rFonts w:ascii="Arial" w:eastAsia="Calibri" w:hAnsi="Arial" w:cs="Arial"/>
          <w:bCs/>
          <w:sz w:val="22"/>
          <w:lang w:val="es-ES_tradnl"/>
        </w:rPr>
        <w:lastRenderedPageBreak/>
        <w:t>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 pero nunca de la autoridad de quien opina.</w:t>
      </w:r>
    </w:p>
    <w:p w14:paraId="1D05CA33" w14:textId="77777777" w:rsidR="006934D4" w:rsidRDefault="006934D4" w:rsidP="006934D4">
      <w:pPr>
        <w:tabs>
          <w:tab w:val="left" w:pos="709"/>
        </w:tabs>
        <w:spacing w:before="120" w:after="120" w:line="276" w:lineRule="auto"/>
        <w:jc w:val="both"/>
        <w:rPr>
          <w:rFonts w:ascii="Arial" w:eastAsia="Calibri" w:hAnsi="Arial" w:cs="Arial"/>
          <w:bCs/>
          <w:sz w:val="22"/>
          <w:lang w:val="es-ES_tradnl"/>
        </w:rPr>
      </w:pPr>
      <w:r>
        <w:rPr>
          <w:rFonts w:ascii="Arial" w:eastAsia="Calibri" w:hAnsi="Arial" w:cs="Arial"/>
          <w:bCs/>
          <w:sz w:val="22"/>
          <w:lang w:val="es-ES_tradnl"/>
        </w:rPr>
        <w:tab/>
        <w:t>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14:paraId="022AD7C1" w14:textId="0FF64AB2" w:rsidR="006934D4" w:rsidRDefault="006934D4" w:rsidP="006934D4">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bookmarkStart w:id="5" w:name="_Hlk42100007"/>
      <w:r>
        <w:rPr>
          <w:rFonts w:ascii="Arial" w:eastAsia="Calibri" w:hAnsi="Arial" w:cs="Arial"/>
          <w:bCs/>
          <w:sz w:val="22"/>
          <w:lang w:val="es-ES_tradnl"/>
        </w:rPr>
        <w:t xml:space="preserve">Así las cosas, </w:t>
      </w:r>
      <w:r w:rsidR="00080744">
        <w:rPr>
          <w:rFonts w:ascii="Arial" w:eastAsia="Calibri" w:hAnsi="Arial" w:cs="Arial"/>
          <w:bCs/>
          <w:sz w:val="22"/>
          <w:lang w:val="es-ES_tradnl"/>
        </w:rPr>
        <w:t xml:space="preserve">los conceptos de esta Agencia </w:t>
      </w:r>
      <w:r>
        <w:rPr>
          <w:rFonts w:ascii="Arial" w:eastAsia="Calibri" w:hAnsi="Arial" w:cs="Arial"/>
          <w:bCs/>
          <w:sz w:val="22"/>
          <w:lang w:val="es-ES_tradnl"/>
        </w:rPr>
        <w:t>no son actos administrativos, no tienen efectos vinculantes en relación con una situación jurídica particular y concreta, y exponen un criterio que, aunque jurídicamente fundamentado, no representan la única interpretación válida del ordenamiento jurídico.</w:t>
      </w:r>
      <w:r w:rsidR="00080744">
        <w:rPr>
          <w:rFonts w:ascii="Arial" w:eastAsia="Calibri" w:hAnsi="Arial" w:cs="Arial"/>
          <w:bCs/>
          <w:sz w:val="22"/>
          <w:lang w:val="es-ES_tradnl"/>
        </w:rPr>
        <w:t xml:space="preserve"> En esta medida, la queja propuesta por el peticionario no da lugar a modificar el criterio jurídico </w:t>
      </w:r>
      <w:r w:rsidR="001D731B">
        <w:rPr>
          <w:rFonts w:ascii="Arial" w:eastAsia="Calibri" w:hAnsi="Arial" w:cs="Arial"/>
          <w:bCs/>
          <w:sz w:val="22"/>
          <w:lang w:val="es-ES_tradnl"/>
        </w:rPr>
        <w:t>de la entidad sobre el tema consultado</w:t>
      </w:r>
      <w:r w:rsidR="00B645F7">
        <w:rPr>
          <w:rFonts w:ascii="Arial" w:eastAsia="Calibri" w:hAnsi="Arial" w:cs="Arial"/>
          <w:bCs/>
          <w:sz w:val="22"/>
          <w:lang w:val="es-ES_tradnl"/>
        </w:rPr>
        <w:t>.</w:t>
      </w:r>
      <w:r>
        <w:rPr>
          <w:rFonts w:ascii="Arial" w:eastAsia="Calibri" w:hAnsi="Arial" w:cs="Arial"/>
          <w:bCs/>
          <w:sz w:val="22"/>
          <w:lang w:val="es-ES_tradnl"/>
        </w:rPr>
        <w:t xml:space="preserve"> </w:t>
      </w:r>
      <w:bookmarkEnd w:id="5"/>
    </w:p>
    <w:p w14:paraId="63A48B41" w14:textId="01C68E93" w:rsidR="006934D4" w:rsidRPr="00FE7FF1" w:rsidRDefault="006934D4" w:rsidP="00FE7FF1">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w:t>
      </w:r>
      <w:r w:rsidR="006C2795">
        <w:rPr>
          <w:rFonts w:ascii="Arial" w:eastAsia="Calibri" w:hAnsi="Arial" w:cs="Arial"/>
          <w:bCs/>
          <w:sz w:val="22"/>
          <w:lang w:val="es-ES_tradnl"/>
        </w:rPr>
        <w:t>ya que,</w:t>
      </w:r>
      <w:r>
        <w:rPr>
          <w:rFonts w:ascii="Arial" w:eastAsia="Calibri" w:hAnsi="Arial" w:cs="Arial"/>
          <w:bCs/>
          <w:sz w:val="22"/>
          <w:lang w:val="es-ES_tradnl"/>
        </w:rPr>
        <w:t xml:space="preserve"> dada su falta de vinculatoriedad, la legitimación de sus posturas proviene de la fuerza de los argumentos. De</w:t>
      </w:r>
      <w:r w:rsidR="0025162B">
        <w:rPr>
          <w:rFonts w:ascii="Arial" w:eastAsia="Calibri" w:hAnsi="Arial" w:cs="Arial"/>
          <w:bCs/>
          <w:sz w:val="22"/>
          <w:lang w:val="es-ES_tradnl"/>
        </w:rPr>
        <w:t xml:space="preserve"> esta</w:t>
      </w:r>
      <w:r>
        <w:rPr>
          <w:rFonts w:ascii="Arial" w:eastAsia="Calibri" w:hAnsi="Arial" w:cs="Arial"/>
          <w:bCs/>
          <w:sz w:val="22"/>
          <w:lang w:val="es-ES_tradnl"/>
        </w:rPr>
        <w:t xml:space="preserve"> manera se </w:t>
      </w:r>
      <w:r w:rsidR="00080744">
        <w:rPr>
          <w:rFonts w:ascii="Arial" w:eastAsia="Calibri" w:hAnsi="Arial" w:cs="Arial"/>
          <w:bCs/>
          <w:sz w:val="22"/>
          <w:lang w:val="es-ES_tradnl"/>
        </w:rPr>
        <w:t xml:space="preserve">reiteran </w:t>
      </w:r>
      <w:r>
        <w:rPr>
          <w:rFonts w:ascii="Arial" w:eastAsia="Calibri" w:hAnsi="Arial" w:cs="Arial"/>
          <w:bCs/>
          <w:sz w:val="22"/>
          <w:lang w:val="es-ES_tradnl"/>
        </w:rPr>
        <w:t xml:space="preserve">las razones por las cuales esta Agencia mantiene su postura emitida en conceptos </w:t>
      </w:r>
      <w:r w:rsidR="00B645F7">
        <w:rPr>
          <w:rFonts w:ascii="Arial" w:eastAsia="Calibri" w:hAnsi="Arial" w:cs="Arial"/>
          <w:bCs/>
          <w:sz w:val="22"/>
          <w:lang w:val="es-ES_tradnl"/>
        </w:rPr>
        <w:t>anteriormente citados</w:t>
      </w:r>
      <w:r>
        <w:rPr>
          <w:rFonts w:ascii="Arial" w:eastAsia="Calibri" w:hAnsi="Arial" w:cs="Arial"/>
          <w:bCs/>
          <w:sz w:val="22"/>
          <w:lang w:val="es-ES_tradnl"/>
        </w:rPr>
        <w:t>.</w:t>
      </w:r>
    </w:p>
    <w:p w14:paraId="7A56C70C" w14:textId="77777777" w:rsidR="006934D4" w:rsidRPr="004907A2" w:rsidRDefault="006934D4" w:rsidP="004907A2">
      <w:pPr>
        <w:pStyle w:val="Sinespaciado"/>
        <w:jc w:val="both"/>
        <w:rPr>
          <w:rFonts w:ascii="Arial" w:hAnsi="Arial" w:cs="Arial"/>
          <w:color w:val="000000" w:themeColor="text1"/>
          <w:sz w:val="22"/>
          <w:lang w:val="es-ES_tradnl"/>
        </w:rPr>
      </w:pPr>
    </w:p>
    <w:p w14:paraId="7F993183" w14:textId="5E51ADF0" w:rsidR="009D2326" w:rsidRPr="00C551A8" w:rsidRDefault="008C41E5" w:rsidP="004907A2">
      <w:pPr>
        <w:pStyle w:val="Sinespaciado"/>
        <w:widowControl w:val="0"/>
        <w:autoSpaceDE w:val="0"/>
        <w:autoSpaceDN w:val="0"/>
        <w:jc w:val="both"/>
        <w:rPr>
          <w:rFonts w:ascii="Arial" w:hAnsi="Arial" w:cs="Arial"/>
          <w:b/>
          <w:color w:val="000000" w:themeColor="text1"/>
          <w:sz w:val="22"/>
          <w:lang w:val="es-ES"/>
        </w:rPr>
      </w:pPr>
      <w:r>
        <w:rPr>
          <w:rFonts w:ascii="Arial" w:hAnsi="Arial" w:cs="Arial"/>
          <w:b/>
          <w:color w:val="000000" w:themeColor="text1"/>
          <w:sz w:val="22"/>
          <w:lang w:val="es-ES"/>
        </w:rPr>
        <w:t>2.</w:t>
      </w:r>
      <w:r w:rsidR="006934D4">
        <w:rPr>
          <w:rFonts w:ascii="Arial" w:hAnsi="Arial" w:cs="Arial"/>
          <w:b/>
          <w:color w:val="000000" w:themeColor="text1"/>
          <w:sz w:val="22"/>
          <w:lang w:val="es-ES"/>
        </w:rPr>
        <w:t>2</w:t>
      </w:r>
      <w:r>
        <w:rPr>
          <w:rFonts w:ascii="Arial" w:hAnsi="Arial" w:cs="Arial"/>
          <w:b/>
          <w:color w:val="000000" w:themeColor="text1"/>
          <w:sz w:val="22"/>
          <w:lang w:val="es-ES"/>
        </w:rPr>
        <w:t xml:space="preserve">. </w:t>
      </w:r>
      <w:r w:rsidR="009D2326" w:rsidRPr="00C551A8">
        <w:rPr>
          <w:rFonts w:ascii="Arial" w:hAnsi="Arial" w:cs="Arial"/>
          <w:b/>
          <w:color w:val="000000" w:themeColor="text1"/>
          <w:sz w:val="22"/>
          <w:lang w:val="es-ES"/>
        </w:rPr>
        <w:t xml:space="preserve">El precio </w:t>
      </w:r>
    </w:p>
    <w:p w14:paraId="330D62E1" w14:textId="77777777" w:rsidR="009D2326" w:rsidRPr="00C551A8" w:rsidRDefault="009D2326" w:rsidP="009D2326">
      <w:pPr>
        <w:pStyle w:val="Sinespaciado"/>
        <w:widowControl w:val="0"/>
        <w:autoSpaceDE w:val="0"/>
        <w:autoSpaceDN w:val="0"/>
        <w:ind w:left="360"/>
        <w:jc w:val="both"/>
        <w:rPr>
          <w:rFonts w:ascii="Arial" w:hAnsi="Arial" w:cs="Arial"/>
          <w:b/>
          <w:color w:val="000000" w:themeColor="text1"/>
          <w:sz w:val="22"/>
          <w:lang w:val="es-ES"/>
        </w:rPr>
      </w:pPr>
    </w:p>
    <w:p w14:paraId="239727FC" w14:textId="77777777" w:rsidR="009D2326" w:rsidRPr="00C551A8" w:rsidRDefault="009D2326" w:rsidP="004907A2">
      <w:pPr>
        <w:pStyle w:val="Sinespaciado"/>
        <w:spacing w:line="276" w:lineRule="auto"/>
        <w:jc w:val="both"/>
        <w:rPr>
          <w:rFonts w:ascii="Arial" w:hAnsi="Arial" w:cs="Arial"/>
          <w:color w:val="000000" w:themeColor="text1"/>
          <w:sz w:val="22"/>
          <w:lang w:val="es-ES"/>
        </w:rPr>
      </w:pPr>
      <w:r w:rsidRPr="00C551A8">
        <w:rPr>
          <w:rFonts w:ascii="Arial" w:hAnsi="Arial" w:cs="Arial"/>
          <w:color w:val="000000" w:themeColor="text1"/>
          <w:sz w:val="22"/>
          <w:lang w:val="es-ES"/>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78E5A4A4" w14:textId="77777777" w:rsidR="009D2326" w:rsidRPr="00C551A8" w:rsidRDefault="009D2326" w:rsidP="009D2326">
      <w:pPr>
        <w:pStyle w:val="Sinespaciado"/>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 </w:t>
      </w:r>
    </w:p>
    <w:p w14:paraId="1CEA2D54" w14:textId="77777777" w:rsidR="009D2326" w:rsidRPr="00C551A8" w:rsidRDefault="009D2326" w:rsidP="009D2326">
      <w:pPr>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t xml:space="preserve">[Artículo 1849 del Código Civil]: La compraventa es un contrato en que una de las partes se obliga a dar una cosa y la otra a pagarla en dinero. Aquella se dice </w:t>
      </w:r>
      <w:r w:rsidRPr="00C551A8">
        <w:rPr>
          <w:rFonts w:ascii="Arial" w:hAnsi="Arial" w:cs="Arial"/>
          <w:color w:val="000000" w:themeColor="text1"/>
          <w:sz w:val="21"/>
          <w:szCs w:val="21"/>
          <w:lang w:val="es-ES"/>
        </w:rPr>
        <w:lastRenderedPageBreak/>
        <w:t>vender y esta comprar. El dinero que el comprador da por la cosa vendida se llama precio.</w:t>
      </w:r>
    </w:p>
    <w:p w14:paraId="5ED9ABD5" w14:textId="77777777" w:rsidR="009D2326" w:rsidRPr="00C551A8" w:rsidRDefault="009D2326" w:rsidP="009D2326">
      <w:pPr>
        <w:ind w:left="709" w:right="709"/>
        <w:jc w:val="both"/>
        <w:rPr>
          <w:rFonts w:ascii="Arial" w:hAnsi="Arial" w:cs="Arial"/>
          <w:color w:val="000000" w:themeColor="text1"/>
          <w:sz w:val="21"/>
          <w:szCs w:val="21"/>
          <w:lang w:val="es-ES"/>
        </w:rPr>
      </w:pPr>
    </w:p>
    <w:p w14:paraId="5FA1ECAF" w14:textId="77777777" w:rsidR="009D2326" w:rsidRPr="00C551A8" w:rsidRDefault="009D2326" w:rsidP="009D2326">
      <w:pPr>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t>[Artículo 905 del Código de Comercio]: La compraventa es un contrato en que una de las partes se obliga a trasmitir la propiedad de una cosa y la otra a pagarla en dinero. El dinero que el comprador da por la cosa vendida se llama precio.</w:t>
      </w:r>
    </w:p>
    <w:p w14:paraId="6201DB66" w14:textId="77777777" w:rsidR="009D2326" w:rsidRPr="00C551A8" w:rsidRDefault="009D2326" w:rsidP="009D2326">
      <w:pPr>
        <w:rPr>
          <w:rFonts w:ascii="Times New Roman" w:eastAsia="Times New Roman" w:hAnsi="Times New Roman" w:cs="Times New Roman"/>
          <w:color w:val="000000" w:themeColor="text1"/>
          <w:szCs w:val="24"/>
          <w:lang w:val="es-ES" w:eastAsia="es-ES_tradnl"/>
        </w:rPr>
      </w:pPr>
    </w:p>
    <w:p w14:paraId="7C4AD27C" w14:textId="430AFED6" w:rsidR="009D2326" w:rsidRPr="00C551A8" w:rsidRDefault="009D2326" w:rsidP="004907A2">
      <w:pPr>
        <w:spacing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A partir de esta definición</w:t>
      </w:r>
      <w:r w:rsidR="00927F34">
        <w:rPr>
          <w:rFonts w:ascii="Arial" w:hAnsi="Arial" w:cs="Arial"/>
          <w:color w:val="000000" w:themeColor="text1"/>
          <w:sz w:val="22"/>
          <w:lang w:val="es-ES"/>
        </w:rPr>
        <w:t xml:space="preserve"> </w:t>
      </w:r>
      <w:r w:rsidRPr="00C551A8">
        <w:rPr>
          <w:rFonts w:ascii="Arial" w:hAnsi="Arial" w:cs="Arial"/>
          <w:color w:val="000000" w:themeColor="text1"/>
          <w:sz w:val="22"/>
          <w:lang w:val="es-ES"/>
        </w:rPr>
        <w:t>podría deducirse que para el ordenamiento jurídico colombiano el precio es lo que se entrega como retribución de un bien o servicio, es decir, no es lo que se anuncia</w:t>
      </w:r>
      <w:r w:rsidR="00927F34">
        <w:rPr>
          <w:rFonts w:ascii="Arial" w:hAnsi="Arial" w:cs="Arial"/>
          <w:color w:val="000000" w:themeColor="text1"/>
          <w:sz w:val="22"/>
          <w:lang w:val="es-ES"/>
        </w:rPr>
        <w:t xml:space="preserve"> como valor,</w:t>
      </w:r>
      <w:r w:rsidRPr="00C551A8">
        <w:rPr>
          <w:rFonts w:ascii="Arial" w:hAnsi="Arial" w:cs="Arial"/>
          <w:color w:val="000000" w:themeColor="text1"/>
          <w:sz w:val="22"/>
          <w:lang w:val="es-ES"/>
        </w:rPr>
        <w:t xml:space="preserve"> o una parte de lo que </w:t>
      </w:r>
      <w:r w:rsidR="00927F34">
        <w:rPr>
          <w:rFonts w:ascii="Arial" w:hAnsi="Arial" w:cs="Arial"/>
          <w:color w:val="000000" w:themeColor="text1"/>
          <w:sz w:val="22"/>
          <w:lang w:val="es-ES"/>
        </w:rPr>
        <w:t>cuesta</w:t>
      </w:r>
      <w:r w:rsidRPr="00C551A8">
        <w:rPr>
          <w:rFonts w:ascii="Arial" w:hAnsi="Arial" w:cs="Arial"/>
          <w:color w:val="000000" w:themeColor="text1"/>
          <w:sz w:val="22"/>
          <w:lang w:val="es-ES"/>
        </w:rPr>
        <w:t xml:space="preserve"> el bien o servicio, sino lo que el comprador efectivamente entrega o paga como contraprestación por la cosa recibida. </w:t>
      </w:r>
    </w:p>
    <w:p w14:paraId="5D79D79B" w14:textId="77777777" w:rsidR="009D2326" w:rsidRPr="00C551A8" w:rsidRDefault="009D2326" w:rsidP="009D2326">
      <w:pPr>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C551A8">
        <w:rPr>
          <w:rFonts w:ascii="Arial" w:hAnsi="Arial" w:cs="Arial"/>
          <w:color w:val="000000" w:themeColor="text1"/>
          <w:sz w:val="22"/>
          <w:vertAlign w:val="superscript"/>
          <w:lang w:val="es-ES"/>
        </w:rPr>
        <w:footnoteReference w:id="7"/>
      </w:r>
      <w:r w:rsidRPr="00C551A8">
        <w:rPr>
          <w:rFonts w:ascii="Arial" w:hAnsi="Arial" w:cs="Arial"/>
          <w:color w:val="000000" w:themeColor="text1"/>
          <w:sz w:val="22"/>
          <w:lang w:val="es-ES"/>
        </w:rPr>
        <w:t>. </w:t>
      </w:r>
    </w:p>
    <w:p w14:paraId="26513931" w14:textId="77777777" w:rsidR="009D2326" w:rsidRPr="00C551A8" w:rsidRDefault="009D2326" w:rsidP="009D2326">
      <w:pPr>
        <w:spacing w:before="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150BC526" w14:textId="77777777" w:rsidR="009D2326" w:rsidRPr="00C551A8" w:rsidRDefault="009D2326" w:rsidP="009D2326">
      <w:pPr>
        <w:jc w:val="both"/>
        <w:rPr>
          <w:rFonts w:ascii="Arial" w:hAnsi="Arial" w:cs="Arial"/>
          <w:color w:val="000000" w:themeColor="text1"/>
          <w:sz w:val="22"/>
          <w:lang w:val="es-ES"/>
        </w:rPr>
      </w:pPr>
    </w:p>
    <w:p w14:paraId="7F970D0E" w14:textId="77777777" w:rsidR="009D2326" w:rsidRPr="00C551A8" w:rsidRDefault="009D2326" w:rsidP="009D2326">
      <w:pPr>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C551A8">
        <w:rPr>
          <w:rStyle w:val="Refdenotaalpie"/>
          <w:rFonts w:ascii="Arial" w:hAnsi="Arial" w:cs="Arial"/>
          <w:color w:val="000000" w:themeColor="text1"/>
          <w:sz w:val="21"/>
          <w:szCs w:val="21"/>
          <w:lang w:val="es-ES"/>
        </w:rPr>
        <w:footnoteReference w:id="8"/>
      </w:r>
      <w:r w:rsidRPr="00C551A8">
        <w:rPr>
          <w:rFonts w:ascii="Arial" w:hAnsi="Arial" w:cs="Arial"/>
          <w:color w:val="000000" w:themeColor="text1"/>
          <w:sz w:val="21"/>
          <w:szCs w:val="21"/>
          <w:lang w:val="es-ES"/>
        </w:rPr>
        <w:t xml:space="preserve">. </w:t>
      </w:r>
    </w:p>
    <w:p w14:paraId="60DCD283" w14:textId="77777777" w:rsidR="009D2326" w:rsidRPr="00C551A8" w:rsidRDefault="009D2326">
      <w:pPr>
        <w:rPr>
          <w:rFonts w:ascii="Times New Roman" w:eastAsia="Times New Roman" w:hAnsi="Times New Roman" w:cs="Times New Roman"/>
          <w:color w:val="000000" w:themeColor="text1"/>
          <w:szCs w:val="24"/>
          <w:lang w:val="es-ES" w:eastAsia="es-ES_tradnl"/>
        </w:rPr>
      </w:pPr>
    </w:p>
    <w:p w14:paraId="13B960C5" w14:textId="0DF887DE" w:rsidR="009D2326" w:rsidRDefault="00440D8B" w:rsidP="008C41E5">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lastRenderedPageBreak/>
        <w:tab/>
      </w:r>
      <w:r w:rsidR="008C41E5" w:rsidRPr="008C41E5">
        <w:rPr>
          <w:rFonts w:ascii="Arial" w:hAnsi="Arial" w:cs="Arial"/>
          <w:color w:val="000000" w:themeColor="text1"/>
          <w:sz w:val="22"/>
          <w:lang w:val="es-ES"/>
        </w:rPr>
        <w:t>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r w:rsidR="00211B81">
        <w:rPr>
          <w:rFonts w:ascii="Arial" w:hAnsi="Arial" w:cs="Arial"/>
          <w:color w:val="000000" w:themeColor="text1"/>
          <w:sz w:val="22"/>
          <w:lang w:val="es-ES"/>
        </w:rPr>
        <w:t xml:space="preserve">. </w:t>
      </w:r>
    </w:p>
    <w:p w14:paraId="08537F05" w14:textId="77777777" w:rsidR="00EC58A3" w:rsidRPr="00FE7FF1" w:rsidRDefault="00EC58A3" w:rsidP="004907A2">
      <w:pPr>
        <w:spacing w:line="276" w:lineRule="auto"/>
        <w:jc w:val="both"/>
        <w:rPr>
          <w:rFonts w:ascii="Arial" w:hAnsi="Arial" w:cs="Arial"/>
          <w:sz w:val="22"/>
          <w:szCs w:val="21"/>
          <w:lang w:val="es-ES"/>
        </w:rPr>
      </w:pPr>
    </w:p>
    <w:p w14:paraId="49C21033" w14:textId="1280FEC8" w:rsidR="009D2326" w:rsidRPr="00C551A8" w:rsidRDefault="00B1514F" w:rsidP="004907A2">
      <w:pPr>
        <w:pStyle w:val="Sinespaciado"/>
        <w:widowControl w:val="0"/>
        <w:autoSpaceDE w:val="0"/>
        <w:autoSpaceDN w:val="0"/>
        <w:jc w:val="both"/>
        <w:rPr>
          <w:rFonts w:ascii="Arial" w:hAnsi="Arial" w:cs="Arial"/>
          <w:b/>
          <w:color w:val="000000" w:themeColor="text1"/>
          <w:sz w:val="22"/>
          <w:lang w:val="es-ES"/>
        </w:rPr>
      </w:pPr>
      <w:r>
        <w:rPr>
          <w:rFonts w:ascii="Arial" w:hAnsi="Arial" w:cs="Arial"/>
          <w:b/>
          <w:color w:val="000000" w:themeColor="text1"/>
          <w:sz w:val="22"/>
          <w:lang w:val="es-ES"/>
        </w:rPr>
        <w:t xml:space="preserve">2.2. </w:t>
      </w:r>
      <w:r w:rsidR="009D2326" w:rsidRPr="00C551A8">
        <w:rPr>
          <w:rFonts w:ascii="Arial" w:hAnsi="Arial" w:cs="Arial"/>
          <w:b/>
          <w:color w:val="000000" w:themeColor="text1"/>
          <w:sz w:val="22"/>
          <w:lang w:val="es-ES"/>
        </w:rPr>
        <w:t xml:space="preserve">Selección objetiva e igualdad de trato </w:t>
      </w:r>
    </w:p>
    <w:p w14:paraId="34F45BEE" w14:textId="77777777" w:rsidR="009D2326" w:rsidRPr="00C551A8" w:rsidRDefault="009D2326" w:rsidP="009D2326">
      <w:pPr>
        <w:pStyle w:val="Sinespaciado"/>
        <w:widowControl w:val="0"/>
        <w:autoSpaceDE w:val="0"/>
        <w:autoSpaceDN w:val="0"/>
        <w:ind w:left="360"/>
        <w:jc w:val="both"/>
        <w:rPr>
          <w:rFonts w:ascii="Arial" w:hAnsi="Arial" w:cs="Arial"/>
          <w:b/>
          <w:color w:val="000000" w:themeColor="text1"/>
          <w:sz w:val="22"/>
          <w:lang w:val="es-ES"/>
        </w:rPr>
      </w:pPr>
    </w:p>
    <w:p w14:paraId="1D77866A" w14:textId="77777777" w:rsidR="009D2326" w:rsidRPr="00C551A8" w:rsidRDefault="009D2326" w:rsidP="009D2326">
      <w:pPr>
        <w:pStyle w:val="Sinespaciado"/>
        <w:spacing w:line="276" w:lineRule="auto"/>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El principio de selección objetiva se encontraba regulado, en un primer momento, en el artículo 29 de la Ley 80 de 1993, el cual fue derogado y sustituido por el artículo 5 de la Ley 1150 de 2007, cuyo texto es el siguiente: </w:t>
      </w:r>
    </w:p>
    <w:p w14:paraId="0D6C58E4" w14:textId="77777777" w:rsidR="009D2326" w:rsidRPr="00C551A8" w:rsidRDefault="009D2326" w:rsidP="009D2326">
      <w:pPr>
        <w:pStyle w:val="Sinespaciado"/>
        <w:jc w:val="both"/>
        <w:rPr>
          <w:rFonts w:ascii="Arial" w:hAnsi="Arial" w:cs="Arial"/>
          <w:color w:val="000000" w:themeColor="text1"/>
          <w:lang w:val="es-ES"/>
        </w:rPr>
      </w:pPr>
    </w:p>
    <w:p w14:paraId="109AE824" w14:textId="77777777" w:rsidR="009D2326" w:rsidRPr="00C551A8" w:rsidRDefault="009D2326" w:rsidP="009D2326">
      <w:pPr>
        <w:pStyle w:val="Sinespaciado"/>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14:paraId="21C8613B" w14:textId="77777777" w:rsidR="009D2326" w:rsidRPr="00C551A8" w:rsidRDefault="009D2326" w:rsidP="009D2326">
      <w:pPr>
        <w:pStyle w:val="Sinespaciado"/>
        <w:jc w:val="both"/>
        <w:rPr>
          <w:rFonts w:ascii="Arial" w:hAnsi="Arial" w:cs="Arial"/>
          <w:color w:val="000000" w:themeColor="text1"/>
          <w:lang w:val="es-ES"/>
        </w:rPr>
      </w:pPr>
    </w:p>
    <w:p w14:paraId="1F46D819" w14:textId="53BA4C82" w:rsidR="009D2326" w:rsidRPr="00C551A8" w:rsidRDefault="009D2326" w:rsidP="009D2326">
      <w:pPr>
        <w:pStyle w:val="Sinespaciado"/>
        <w:spacing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Como se puede observar, el principio de selección objetiva en el Estatuto General de Contratación es complejo, por cuanto del mismo se derivan una multiplicidad de reglas</w:t>
      </w:r>
      <w:r w:rsidR="00211B81">
        <w:rPr>
          <w:rFonts w:ascii="Arial" w:hAnsi="Arial" w:cs="Arial"/>
          <w:color w:val="000000" w:themeColor="text1"/>
          <w:sz w:val="22"/>
          <w:lang w:val="es-ES"/>
        </w:rPr>
        <w:t xml:space="preserve"> que</w:t>
      </w:r>
      <w:r w:rsidRPr="00C551A8">
        <w:rPr>
          <w:rFonts w:ascii="Arial" w:hAnsi="Arial" w:cs="Arial"/>
          <w:color w:val="000000" w:themeColor="text1"/>
          <w:sz w:val="22"/>
          <w:lang w:val="es-ES"/>
        </w:rPr>
        <w:t xml:space="preserve">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7BDCEB61" w14:textId="77777777"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w:t>
      </w:r>
      <w:r w:rsidRPr="00C551A8">
        <w:rPr>
          <w:rFonts w:ascii="Arial" w:hAnsi="Arial" w:cs="Arial"/>
          <w:color w:val="000000" w:themeColor="text1"/>
          <w:sz w:val="22"/>
          <w:lang w:val="es-ES"/>
        </w:rPr>
        <w:lastRenderedPageBreak/>
        <w:t xml:space="preserve">adjudicación de los contratos estatales no se realice con base en consideraciones de tipo personal, ajenas a la calidad de la oferta presentada. </w:t>
      </w:r>
    </w:p>
    <w:p w14:paraId="653EE032" w14:textId="77777777" w:rsidR="009D2326" w:rsidRPr="00C551A8" w:rsidRDefault="009D2326" w:rsidP="009D2326">
      <w:pPr>
        <w:pStyle w:val="Sinespaciado"/>
        <w:spacing w:before="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382BD706" w14:textId="77777777" w:rsidR="009D2326" w:rsidRPr="00C551A8" w:rsidRDefault="009D2326" w:rsidP="009D2326">
      <w:pPr>
        <w:pStyle w:val="Sinespaciado"/>
        <w:jc w:val="both"/>
        <w:rPr>
          <w:rFonts w:ascii="Arial" w:hAnsi="Arial" w:cs="Arial"/>
          <w:color w:val="000000" w:themeColor="text1"/>
          <w:lang w:val="es-ES"/>
        </w:rPr>
      </w:pPr>
    </w:p>
    <w:p w14:paraId="5A9F0164" w14:textId="0E907D7B" w:rsidR="009D2326" w:rsidRPr="00C551A8" w:rsidRDefault="009D2326" w:rsidP="00B45BA2">
      <w:pPr>
        <w:pStyle w:val="bodytext23"/>
        <w:spacing w:before="0" w:beforeAutospacing="0" w:after="120" w:afterAutospacing="0"/>
        <w:ind w:left="709" w:right="709"/>
        <w:jc w:val="both"/>
        <w:rPr>
          <w:rFonts w:ascii="Arial" w:eastAsiaTheme="minorHAnsi" w:hAnsi="Arial" w:cs="Arial"/>
          <w:color w:val="000000" w:themeColor="text1"/>
          <w:sz w:val="21"/>
          <w:szCs w:val="21"/>
          <w:lang w:eastAsia="en-US"/>
        </w:rPr>
      </w:pPr>
      <w:r w:rsidRPr="00C551A8">
        <w:rPr>
          <w:rFonts w:ascii="Arial" w:eastAsiaTheme="minorHAnsi" w:hAnsi="Arial" w:cs="Arial"/>
          <w:color w:val="000000" w:themeColor="text1"/>
          <w:sz w:val="21"/>
          <w:szCs w:val="21"/>
          <w:lang w:eastAsia="en-US"/>
        </w:rPr>
        <w:t>La misma norma se ocupa de definir que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21054F91" w14:textId="77777777" w:rsidR="009D2326" w:rsidRPr="00C551A8" w:rsidRDefault="009D2326" w:rsidP="009D2326">
      <w:pPr>
        <w:pStyle w:val="bodytext23"/>
        <w:spacing w:before="0" w:beforeAutospacing="0" w:after="0" w:afterAutospacing="0"/>
        <w:ind w:left="709" w:right="709"/>
        <w:jc w:val="both"/>
        <w:rPr>
          <w:rFonts w:ascii="Arial" w:eastAsiaTheme="minorHAnsi" w:hAnsi="Arial" w:cs="Arial"/>
          <w:color w:val="000000" w:themeColor="text1"/>
          <w:sz w:val="21"/>
          <w:szCs w:val="21"/>
          <w:lang w:eastAsia="en-US"/>
        </w:rPr>
      </w:pPr>
      <w:r w:rsidRPr="00C551A8">
        <w:rPr>
          <w:rFonts w:ascii="Arial" w:eastAsiaTheme="minorHAnsi" w:hAnsi="Arial" w:cs="Arial"/>
          <w:color w:val="000000" w:themeColor="text1"/>
          <w:sz w:val="21"/>
          <w:szCs w:val="21"/>
          <w:lang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C551A8">
        <w:rPr>
          <w:rStyle w:val="Refdenotaalpie"/>
          <w:rFonts w:ascii="Arial" w:eastAsiaTheme="minorHAnsi" w:hAnsi="Arial" w:cs="Arial"/>
          <w:color w:val="000000" w:themeColor="text1"/>
          <w:sz w:val="21"/>
          <w:szCs w:val="21"/>
          <w:lang w:eastAsia="en-US"/>
        </w:rPr>
        <w:footnoteReference w:id="9"/>
      </w:r>
      <w:r w:rsidRPr="00C551A8">
        <w:rPr>
          <w:rFonts w:ascii="Arial" w:eastAsiaTheme="minorHAnsi" w:hAnsi="Arial" w:cs="Arial"/>
          <w:color w:val="000000" w:themeColor="text1"/>
          <w:sz w:val="21"/>
          <w:szCs w:val="21"/>
          <w:lang w:eastAsia="en-US"/>
        </w:rPr>
        <w:t>.</w:t>
      </w:r>
    </w:p>
    <w:p w14:paraId="63CA3947" w14:textId="77777777" w:rsidR="009D2326" w:rsidRPr="00C551A8" w:rsidRDefault="009D2326" w:rsidP="009D2326">
      <w:pPr>
        <w:pStyle w:val="Sinespaciado"/>
        <w:spacing w:line="276" w:lineRule="auto"/>
        <w:jc w:val="both"/>
        <w:rPr>
          <w:rFonts w:ascii="Arial" w:hAnsi="Arial" w:cs="Arial"/>
          <w:color w:val="000000" w:themeColor="text1"/>
          <w:lang w:val="es-ES"/>
        </w:rPr>
      </w:pPr>
    </w:p>
    <w:p w14:paraId="2F694EA1" w14:textId="254AEE2F" w:rsidR="00211B81" w:rsidRDefault="00B75944" w:rsidP="009D2326">
      <w:pPr>
        <w:pStyle w:val="Sinespaciado"/>
        <w:spacing w:after="120" w:line="276" w:lineRule="auto"/>
        <w:ind w:firstLine="709"/>
        <w:jc w:val="both"/>
        <w:rPr>
          <w:rFonts w:ascii="Arial" w:hAnsi="Arial" w:cs="Arial"/>
          <w:color w:val="000000" w:themeColor="text1"/>
          <w:sz w:val="22"/>
          <w:lang w:val="es-ES"/>
        </w:rPr>
      </w:pPr>
      <w:r w:rsidRPr="006A0F23">
        <w:rPr>
          <w:rFonts w:ascii="Arial" w:hAnsi="Arial" w:cs="Arial"/>
          <w:color w:val="000000" w:themeColor="text1"/>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r w:rsidR="00211B81">
        <w:rPr>
          <w:rFonts w:ascii="Arial" w:hAnsi="Arial" w:cs="Arial"/>
          <w:color w:val="000000" w:themeColor="text1"/>
          <w:sz w:val="22"/>
          <w:lang w:val="es-ES"/>
        </w:rPr>
        <w:t xml:space="preserve"> </w:t>
      </w:r>
    </w:p>
    <w:p w14:paraId="1DAC904A" w14:textId="5222B6F8"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El principio de selección objetiva, antes que avalar que la entidad deba comparar las ofertas económicas sin tener en cuenta el IVA, busca que la comparación se haga sobre </w:t>
      </w:r>
      <w:r w:rsidRPr="00C551A8">
        <w:rPr>
          <w:rFonts w:ascii="Arial" w:hAnsi="Arial" w:cs="Arial"/>
          <w:color w:val="000000" w:themeColor="text1"/>
          <w:sz w:val="22"/>
          <w:lang w:val="es-ES"/>
        </w:rPr>
        <w:lastRenderedPageBreak/>
        <w:t xml:space="preserve">la realidad de lo ofrecido por cada proponente, es decir, el valor total de lo que </w:t>
      </w:r>
      <w:r w:rsidR="001D5643" w:rsidRPr="00C551A8">
        <w:rPr>
          <w:rFonts w:ascii="Arial" w:hAnsi="Arial" w:cs="Arial"/>
          <w:color w:val="000000" w:themeColor="text1"/>
          <w:sz w:val="22"/>
          <w:lang w:val="es-ES"/>
        </w:rPr>
        <w:t>deberá pagar</w:t>
      </w:r>
      <w:r w:rsidRPr="00C551A8">
        <w:rPr>
          <w:rFonts w:ascii="Arial" w:hAnsi="Arial" w:cs="Arial"/>
          <w:color w:val="000000" w:themeColor="text1"/>
          <w:sz w:val="22"/>
          <w:lang w:val="es-ES"/>
        </w:rPr>
        <w:t xml:space="preserve"> la entidad cuando adjudique el contrato</w:t>
      </w:r>
      <w:r w:rsidR="001D5643" w:rsidRPr="00C551A8">
        <w:rPr>
          <w:rFonts w:ascii="Arial" w:hAnsi="Arial" w:cs="Arial"/>
          <w:color w:val="000000" w:themeColor="text1"/>
          <w:sz w:val="22"/>
          <w:lang w:val="es-ES"/>
        </w:rPr>
        <w:t xml:space="preserve"> y una vez este sea ejecutado</w:t>
      </w:r>
      <w:r w:rsidRPr="00C551A8">
        <w:rPr>
          <w:rFonts w:ascii="Arial" w:hAnsi="Arial" w:cs="Arial"/>
          <w:color w:val="000000" w:themeColor="text1"/>
          <w:sz w:val="22"/>
          <w:lang w:val="es-ES"/>
        </w:rPr>
        <w:t xml:space="preserve">. </w:t>
      </w:r>
    </w:p>
    <w:p w14:paraId="00283AA8" w14:textId="77777777"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C551A8">
        <w:rPr>
          <w:rStyle w:val="Refdenotaalpie"/>
          <w:rFonts w:ascii="Arial" w:hAnsi="Arial" w:cs="Arial"/>
          <w:color w:val="000000" w:themeColor="text1"/>
          <w:sz w:val="22"/>
          <w:lang w:val="es-ES"/>
        </w:rPr>
        <w:footnoteReference w:id="10"/>
      </w:r>
      <w:r w:rsidRPr="00C551A8">
        <w:rPr>
          <w:rFonts w:ascii="Arial" w:hAnsi="Arial" w:cs="Arial"/>
          <w:color w:val="000000" w:themeColor="text1"/>
          <w:sz w:val="22"/>
          <w:lang w:val="es-ES"/>
        </w:rPr>
        <w:t xml:space="preserve">. </w:t>
      </w:r>
    </w:p>
    <w:p w14:paraId="225EF55B" w14:textId="77777777"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2FF771FD" w14:textId="77777777"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42DCB52D" w14:textId="77777777" w:rsidR="009D2326" w:rsidRPr="00C551A8" w:rsidRDefault="009D2326" w:rsidP="009D2326">
      <w:pPr>
        <w:pStyle w:val="Sinespaciado"/>
        <w:spacing w:before="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Por ello el Consejo de Estado ha determinado que la aplicación del principio de igualdad en la contratación pública materializa otros principios de similar importancia como la selección objetiva y la transparencia: </w:t>
      </w:r>
    </w:p>
    <w:p w14:paraId="281F5704" w14:textId="77777777" w:rsidR="009D2326" w:rsidRPr="00C551A8" w:rsidRDefault="009D2326" w:rsidP="009D2326">
      <w:pPr>
        <w:pStyle w:val="Sinespaciado"/>
        <w:ind w:left="709"/>
        <w:jc w:val="both"/>
        <w:rPr>
          <w:rFonts w:ascii="Arial" w:hAnsi="Arial" w:cs="Arial"/>
          <w:color w:val="000000" w:themeColor="text1"/>
          <w:lang w:val="es-ES"/>
        </w:rPr>
      </w:pPr>
    </w:p>
    <w:p w14:paraId="5559FBDC" w14:textId="77777777" w:rsidR="009D2326" w:rsidRPr="00C551A8" w:rsidRDefault="009D2326" w:rsidP="009D2326">
      <w:pPr>
        <w:pStyle w:val="Sinespaciado"/>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t xml:space="preserve">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w:t>
      </w:r>
      <w:r w:rsidRPr="00C551A8">
        <w:rPr>
          <w:rFonts w:ascii="Arial" w:hAnsi="Arial" w:cs="Arial"/>
          <w:color w:val="000000" w:themeColor="text1"/>
          <w:sz w:val="21"/>
          <w:szCs w:val="21"/>
          <w:lang w:val="es-ES"/>
        </w:rPr>
        <w:lastRenderedPageBreak/>
        <w:t>el pliego es fuente principal de los derechos y obligaciones de la administración y de los proponentes</w:t>
      </w:r>
      <w:r w:rsidRPr="00C551A8">
        <w:rPr>
          <w:rStyle w:val="Refdenotaalpie"/>
          <w:rFonts w:ascii="Arial" w:hAnsi="Arial" w:cs="Arial"/>
          <w:color w:val="000000" w:themeColor="text1"/>
          <w:sz w:val="21"/>
          <w:szCs w:val="21"/>
          <w:lang w:val="es-ES"/>
        </w:rPr>
        <w:footnoteReference w:id="11"/>
      </w:r>
      <w:r w:rsidRPr="00C551A8">
        <w:rPr>
          <w:rFonts w:ascii="Arial" w:hAnsi="Arial" w:cs="Arial"/>
          <w:color w:val="000000" w:themeColor="text1"/>
          <w:sz w:val="21"/>
          <w:szCs w:val="21"/>
          <w:lang w:val="es-ES"/>
        </w:rPr>
        <w:t>.</w:t>
      </w:r>
    </w:p>
    <w:p w14:paraId="782004BB" w14:textId="77777777" w:rsidR="009D2326" w:rsidRPr="00C551A8" w:rsidRDefault="009D2326" w:rsidP="009D2326">
      <w:pPr>
        <w:pStyle w:val="Sinespaciado"/>
        <w:jc w:val="both"/>
        <w:rPr>
          <w:rFonts w:ascii="Arial" w:hAnsi="Arial" w:cs="Arial"/>
          <w:color w:val="000000" w:themeColor="text1"/>
          <w:lang w:val="es-ES"/>
        </w:rPr>
      </w:pPr>
    </w:p>
    <w:p w14:paraId="7D25C455" w14:textId="46A047E2" w:rsidR="00F307D5" w:rsidRDefault="009D2326" w:rsidP="009D2326">
      <w:pPr>
        <w:pStyle w:val="Sinespaciado"/>
        <w:spacing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Ahora bien, en el escenario de un proceso de selección en el que se presentan varios oferentes, </w:t>
      </w:r>
      <w:r w:rsidR="00F307D5">
        <w:rPr>
          <w:rFonts w:ascii="Arial" w:hAnsi="Arial" w:cs="Arial"/>
          <w:color w:val="000000" w:themeColor="text1"/>
          <w:sz w:val="22"/>
          <w:lang w:val="es-ES"/>
        </w:rPr>
        <w:t>algunos de ellos en un régimen tributario en el cual son responsables de IVA y otros en un régimen que no los hace responsables de tal impuesta, resulta necesario preguntarse, ¿</w:t>
      </w:r>
      <w:r w:rsidR="00F307D5" w:rsidRPr="00C551A8">
        <w:rPr>
          <w:rFonts w:ascii="Arial" w:hAnsi="Arial" w:cs="Arial"/>
          <w:color w:val="000000" w:themeColor="text1"/>
          <w:sz w:val="22"/>
          <w:lang w:val="es-ES"/>
        </w:rPr>
        <w:t>el principio de igualdad obliga a que la entidad evalúe las ofertas económicas sin tener en cuenta el mencionado impuesto en el precio ofertado</w:t>
      </w:r>
      <w:r w:rsidR="00F307D5">
        <w:rPr>
          <w:rFonts w:ascii="Arial" w:hAnsi="Arial" w:cs="Arial"/>
          <w:color w:val="000000" w:themeColor="text1"/>
          <w:sz w:val="22"/>
          <w:lang w:val="es-ES"/>
        </w:rPr>
        <w:t xml:space="preserve">? La respuesta es no. </w:t>
      </w:r>
    </w:p>
    <w:p w14:paraId="7C960942" w14:textId="606B6C80" w:rsidR="009D2326" w:rsidRPr="00C551A8" w:rsidRDefault="00E11295" w:rsidP="009D2326">
      <w:pPr>
        <w:pStyle w:val="Sinespaciado"/>
        <w:spacing w:before="120" w:after="120" w:line="276" w:lineRule="auto"/>
        <w:ind w:firstLine="709"/>
        <w:jc w:val="both"/>
        <w:rPr>
          <w:rFonts w:ascii="Arial" w:hAnsi="Arial" w:cs="Arial"/>
          <w:color w:val="000000" w:themeColor="text1"/>
          <w:sz w:val="22"/>
          <w:lang w:val="es-ES"/>
        </w:rPr>
      </w:pPr>
      <w:r w:rsidRPr="006A0F23">
        <w:rPr>
          <w:rFonts w:ascii="Arial" w:hAnsi="Arial" w:cs="Arial"/>
          <w:color w:val="000000" w:themeColor="text1"/>
          <w:sz w:val="22"/>
        </w:rPr>
        <w:t>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14:paraId="22EE121A" w14:textId="7655F65B"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w:t>
      </w:r>
      <w:r w:rsidR="00F307D5">
        <w:rPr>
          <w:rFonts w:ascii="Arial" w:hAnsi="Arial" w:cs="Arial"/>
          <w:color w:val="000000" w:themeColor="text1"/>
          <w:sz w:val="22"/>
          <w:lang w:val="es-ES"/>
        </w:rPr>
        <w:t xml:space="preserve">neto </w:t>
      </w:r>
      <w:r w:rsidRPr="00C551A8">
        <w:rPr>
          <w:rFonts w:ascii="Arial" w:hAnsi="Arial" w:cs="Arial"/>
          <w:color w:val="000000" w:themeColor="text1"/>
          <w:sz w:val="22"/>
          <w:lang w:val="es-ES"/>
        </w:rPr>
        <w:t xml:space="preserve">que puede ofrecer cada proponente y en la calidad de su oferta. </w:t>
      </w:r>
    </w:p>
    <w:p w14:paraId="2239434B" w14:textId="367EF151" w:rsidR="009D2326" w:rsidRPr="00C551A8"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w:t>
      </w:r>
      <w:r w:rsidR="00F307D5">
        <w:rPr>
          <w:rFonts w:ascii="Arial" w:hAnsi="Arial" w:cs="Arial"/>
          <w:color w:val="000000" w:themeColor="text1"/>
          <w:sz w:val="22"/>
          <w:lang w:val="es-ES"/>
        </w:rPr>
        <w:t>se debe</w:t>
      </w:r>
      <w:r w:rsidRPr="00C551A8">
        <w:rPr>
          <w:rFonts w:ascii="Arial" w:hAnsi="Arial" w:cs="Arial"/>
          <w:color w:val="000000" w:themeColor="text1"/>
          <w:sz w:val="22"/>
          <w:lang w:val="es-ES"/>
        </w:rPr>
        <w:t xml:space="preserve"> demostrar que se está en la misma situación de hecho y de derecho. </w:t>
      </w:r>
    </w:p>
    <w:p w14:paraId="09D7518B" w14:textId="07F5B9BC" w:rsidR="009D2326" w:rsidRPr="00C551A8" w:rsidRDefault="00E11295" w:rsidP="009D2326">
      <w:pPr>
        <w:pStyle w:val="Sinespaciado"/>
        <w:spacing w:before="120" w:after="120" w:line="276" w:lineRule="auto"/>
        <w:ind w:firstLine="709"/>
        <w:jc w:val="both"/>
        <w:rPr>
          <w:rFonts w:ascii="Arial" w:hAnsi="Arial" w:cs="Arial"/>
          <w:color w:val="000000" w:themeColor="text1"/>
          <w:sz w:val="22"/>
          <w:lang w:val="es-ES"/>
        </w:rPr>
      </w:pPr>
      <w:r w:rsidRPr="006A0F23">
        <w:rPr>
          <w:rFonts w:ascii="Arial" w:hAnsi="Arial" w:cs="Arial"/>
          <w:color w:val="000000" w:themeColor="text1"/>
          <w:sz w:val="22"/>
        </w:rPr>
        <w:t>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w:t>
      </w:r>
      <w:r w:rsidR="009D2326" w:rsidRPr="00C551A8">
        <w:rPr>
          <w:rFonts w:ascii="Arial" w:hAnsi="Arial" w:cs="Arial"/>
          <w:color w:val="000000" w:themeColor="text1"/>
          <w:sz w:val="22"/>
          <w:lang w:val="es-ES"/>
        </w:rPr>
        <w:t xml:space="preserve"> </w:t>
      </w:r>
    </w:p>
    <w:p w14:paraId="245FE4F0" w14:textId="77777777" w:rsidR="009D2326" w:rsidRPr="00C551A8" w:rsidRDefault="009D2326" w:rsidP="009D2326">
      <w:pPr>
        <w:pStyle w:val="Sinespaciado"/>
        <w:spacing w:before="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0DDEA1CF" w14:textId="77777777" w:rsidR="009D2326" w:rsidRPr="00C551A8" w:rsidRDefault="009D2326" w:rsidP="009D2326">
      <w:pPr>
        <w:pStyle w:val="Sinespaciado"/>
        <w:ind w:left="709" w:right="709"/>
        <w:jc w:val="both"/>
        <w:rPr>
          <w:rFonts w:ascii="Arial" w:hAnsi="Arial" w:cs="Arial"/>
          <w:color w:val="000000" w:themeColor="text1"/>
          <w:sz w:val="21"/>
          <w:szCs w:val="21"/>
          <w:lang w:val="es-ES"/>
        </w:rPr>
      </w:pPr>
    </w:p>
    <w:p w14:paraId="30F234C7" w14:textId="77777777" w:rsidR="009D2326" w:rsidRPr="00C551A8" w:rsidRDefault="009D2326" w:rsidP="009D2326">
      <w:pPr>
        <w:pStyle w:val="Sinespaciado"/>
        <w:ind w:left="709" w:right="709"/>
        <w:jc w:val="both"/>
        <w:rPr>
          <w:rFonts w:ascii="Arial" w:hAnsi="Arial" w:cs="Arial"/>
          <w:color w:val="000000" w:themeColor="text1"/>
          <w:sz w:val="21"/>
          <w:szCs w:val="21"/>
          <w:lang w:val="es-ES"/>
        </w:rPr>
      </w:pPr>
      <w:r w:rsidRPr="00C551A8">
        <w:rPr>
          <w:rFonts w:ascii="Arial" w:hAnsi="Arial" w:cs="Arial"/>
          <w:color w:val="000000" w:themeColor="text1"/>
          <w:sz w:val="21"/>
          <w:szCs w:val="21"/>
          <w:lang w:val="es-ES"/>
        </w:rPr>
        <w:lastRenderedPageBreak/>
        <w:t>La correcta aplicación del derecho a la igualdad no sólo supone la igualdad de trato respecto de los privilegios, oportunidades y cargas entre los iguales, sino también el tratamiento desigual entre supuestos disímiles</w:t>
      </w:r>
      <w:r w:rsidRPr="00C551A8">
        <w:rPr>
          <w:rStyle w:val="Refdenotaalpie"/>
          <w:rFonts w:ascii="Arial" w:hAnsi="Arial" w:cs="Arial"/>
          <w:color w:val="000000" w:themeColor="text1"/>
          <w:sz w:val="21"/>
          <w:szCs w:val="21"/>
          <w:lang w:val="es-ES"/>
        </w:rPr>
        <w:footnoteReference w:id="12"/>
      </w:r>
      <w:r w:rsidRPr="00C551A8">
        <w:rPr>
          <w:rFonts w:ascii="Arial" w:hAnsi="Arial" w:cs="Arial"/>
          <w:color w:val="000000" w:themeColor="text1"/>
          <w:sz w:val="21"/>
          <w:szCs w:val="21"/>
          <w:lang w:val="es-ES"/>
        </w:rPr>
        <w:t xml:space="preserve">. </w:t>
      </w:r>
    </w:p>
    <w:p w14:paraId="56DF8112" w14:textId="77777777" w:rsidR="009D2326" w:rsidRPr="00C551A8" w:rsidRDefault="009D2326" w:rsidP="009D2326">
      <w:pPr>
        <w:pStyle w:val="Sinespaciado"/>
        <w:spacing w:line="276" w:lineRule="auto"/>
        <w:jc w:val="both"/>
        <w:rPr>
          <w:rFonts w:ascii="Arial" w:hAnsi="Arial" w:cs="Arial"/>
          <w:color w:val="000000" w:themeColor="text1"/>
          <w:lang w:val="es-ES"/>
        </w:rPr>
      </w:pPr>
    </w:p>
    <w:p w14:paraId="599B203C" w14:textId="77777777" w:rsidR="00E11295" w:rsidRPr="006A0F23" w:rsidRDefault="00E11295" w:rsidP="00E11295">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36DAAD8C" w14:textId="7B2F7D23" w:rsidR="009D2326" w:rsidRPr="00C551A8" w:rsidRDefault="00E11295">
      <w:pPr>
        <w:pStyle w:val="Sinespaciado"/>
        <w:spacing w:before="120" w:after="120" w:line="276" w:lineRule="auto"/>
        <w:ind w:firstLine="709"/>
        <w:jc w:val="both"/>
        <w:rPr>
          <w:rFonts w:ascii="Arial" w:hAnsi="Arial" w:cs="Arial"/>
          <w:color w:val="000000" w:themeColor="text1"/>
          <w:sz w:val="22"/>
          <w:lang w:val="es-ES"/>
        </w:rPr>
      </w:pPr>
      <w:r w:rsidRPr="006A0F23">
        <w:rPr>
          <w:rFonts w:ascii="Arial" w:hAnsi="Arial" w:cs="Arial"/>
          <w:color w:val="000000" w:themeColor="text1"/>
          <w:sz w:val="22"/>
        </w:rPr>
        <w:t xml:space="preserve">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7E40A381" w14:textId="25F9C52F" w:rsidR="009D2326" w:rsidRDefault="009D2326" w:rsidP="009D2326">
      <w:pPr>
        <w:pStyle w:val="Sinespaciado"/>
        <w:spacing w:before="120" w:after="120" w:line="276" w:lineRule="auto"/>
        <w:ind w:firstLine="709"/>
        <w:jc w:val="both"/>
        <w:rPr>
          <w:rFonts w:ascii="Arial" w:hAnsi="Arial" w:cs="Arial"/>
          <w:color w:val="000000" w:themeColor="text1"/>
          <w:sz w:val="22"/>
          <w:lang w:val="es-ES"/>
        </w:rPr>
      </w:pPr>
      <w:r w:rsidRPr="00C551A8">
        <w:rPr>
          <w:rFonts w:ascii="Arial" w:hAnsi="Arial" w:cs="Arial"/>
          <w:color w:val="000000" w:themeColor="text1"/>
          <w:sz w:val="22"/>
          <w:lang w:val="es-ES"/>
        </w:rPr>
        <w:t xml:space="preserve">Como ya se señaló los impuestos son parte integral del precio, pues es lo que finalmente terminará pagando la entidad cuando adjudique el contrato y es por esto </w:t>
      </w:r>
      <w:r w:rsidR="009212A5" w:rsidRPr="00C551A8">
        <w:rPr>
          <w:rFonts w:ascii="Arial" w:hAnsi="Arial" w:cs="Arial"/>
          <w:color w:val="000000" w:themeColor="text1"/>
          <w:sz w:val="22"/>
          <w:lang w:val="es-ES"/>
        </w:rPr>
        <w:t>por lo que</w:t>
      </w:r>
      <w:r w:rsidRPr="00C551A8">
        <w:rPr>
          <w:rFonts w:ascii="Arial" w:hAnsi="Arial" w:cs="Arial"/>
          <w:color w:val="000000" w:themeColor="text1"/>
          <w:sz w:val="22"/>
          <w:lang w:val="es-ES"/>
        </w:rPr>
        <w:t xml:space="preserve">, en aplicación de los principios de selección objetiva y de igualdad, la entidad contratante debe evaluar las ofertas con base en el precio </w:t>
      </w:r>
      <w:r w:rsidR="009212A5">
        <w:rPr>
          <w:rFonts w:ascii="Arial" w:hAnsi="Arial" w:cs="Arial"/>
          <w:color w:val="000000" w:themeColor="text1"/>
          <w:sz w:val="22"/>
          <w:lang w:val="es-ES"/>
        </w:rPr>
        <w:t xml:space="preserve">neto, </w:t>
      </w:r>
      <w:r w:rsidRPr="00C551A8">
        <w:rPr>
          <w:rFonts w:ascii="Arial" w:hAnsi="Arial" w:cs="Arial"/>
          <w:color w:val="000000" w:themeColor="text1"/>
          <w:sz w:val="22"/>
          <w:lang w:val="es-ES"/>
        </w:rPr>
        <w:t>final o real</w:t>
      </w:r>
      <w:r w:rsidR="009212A5">
        <w:rPr>
          <w:rFonts w:ascii="Arial" w:hAnsi="Arial" w:cs="Arial"/>
          <w:color w:val="000000" w:themeColor="text1"/>
          <w:sz w:val="22"/>
          <w:lang w:val="es-ES"/>
        </w:rPr>
        <w:t>,</w:t>
      </w:r>
      <w:r w:rsidRPr="00C551A8">
        <w:rPr>
          <w:rFonts w:ascii="Arial" w:hAnsi="Arial" w:cs="Arial"/>
          <w:color w:val="000000" w:themeColor="text1"/>
          <w:sz w:val="22"/>
          <w:lang w:val="es-ES"/>
        </w:rPr>
        <w:t xml:space="preserve"> que ofrezca cada proponente, toda vez que de esa comparación surgirá la oferta más favorable o ventajosa para el Estado. </w:t>
      </w:r>
    </w:p>
    <w:p w14:paraId="6A22701D" w14:textId="39C19353" w:rsidR="006934D4" w:rsidRDefault="00CD1A43" w:rsidP="00B45BA2">
      <w:pPr>
        <w:pStyle w:val="Sinespaciado"/>
        <w:spacing w:before="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Finalmente, se reitera</w:t>
      </w:r>
      <w:r w:rsidR="00E11295">
        <w:rPr>
          <w:rFonts w:ascii="Arial" w:hAnsi="Arial" w:cs="Arial"/>
          <w:color w:val="000000" w:themeColor="text1"/>
          <w:sz w:val="22"/>
          <w:lang w:val="es-ES"/>
        </w:rPr>
        <w:t xml:space="preserve"> que</w:t>
      </w:r>
      <w:r>
        <w:rPr>
          <w:rFonts w:ascii="Arial" w:hAnsi="Arial" w:cs="Arial"/>
          <w:color w:val="000000" w:themeColor="text1"/>
          <w:sz w:val="22"/>
          <w:lang w:val="es-ES"/>
        </w:rPr>
        <w:t xml:space="preserve"> la entidad debe buscar en el mercado la oferta más favorable desde una perspectiva económica. En ese contexto, los compradores públicos se pueden beneficiar, como lo harían los privados, de</w:t>
      </w:r>
      <w:r w:rsidR="000472FA">
        <w:rPr>
          <w:rFonts w:ascii="Arial" w:hAnsi="Arial" w:cs="Arial"/>
          <w:color w:val="000000" w:themeColor="text1"/>
          <w:sz w:val="22"/>
          <w:lang w:val="es-ES"/>
        </w:rPr>
        <w:t xml:space="preserve"> obtener</w:t>
      </w:r>
      <w:r>
        <w:rPr>
          <w:rFonts w:ascii="Arial" w:hAnsi="Arial" w:cs="Arial"/>
          <w:color w:val="000000" w:themeColor="text1"/>
          <w:sz w:val="22"/>
          <w:lang w:val="es-ES"/>
        </w:rPr>
        <w:t xml:space="preserve"> </w:t>
      </w:r>
      <w:r w:rsidR="000472FA">
        <w:rPr>
          <w:rFonts w:ascii="Arial" w:hAnsi="Arial" w:cs="Arial"/>
          <w:color w:val="000000" w:themeColor="text1"/>
          <w:sz w:val="22"/>
          <w:lang w:val="es-ES"/>
        </w:rPr>
        <w:t>productos</w:t>
      </w:r>
      <w:r>
        <w:rPr>
          <w:rFonts w:ascii="Arial" w:hAnsi="Arial" w:cs="Arial"/>
          <w:color w:val="000000" w:themeColor="text1"/>
          <w:sz w:val="22"/>
          <w:lang w:val="es-ES"/>
        </w:rPr>
        <w:t xml:space="preserve"> pagados a precios netos </w:t>
      </w:r>
      <w:r w:rsidR="000472FA">
        <w:rPr>
          <w:rFonts w:ascii="Arial" w:hAnsi="Arial" w:cs="Arial"/>
          <w:color w:val="000000" w:themeColor="text1"/>
          <w:sz w:val="22"/>
          <w:lang w:val="es-ES"/>
        </w:rPr>
        <w:t>menores, como consecuencia de que el oferente no está en la obligación de cobrar el IVA como consecuencia de su régimen tributario.</w:t>
      </w:r>
    </w:p>
    <w:p w14:paraId="10CD8F4A" w14:textId="77777777" w:rsidR="009D2326" w:rsidRPr="00C551A8" w:rsidRDefault="009D2326" w:rsidP="009D2326">
      <w:pPr>
        <w:pStyle w:val="Sinespaciado"/>
        <w:ind w:firstLine="709"/>
        <w:jc w:val="both"/>
        <w:rPr>
          <w:rFonts w:ascii="Arial" w:hAnsi="Arial" w:cs="Arial"/>
          <w:color w:val="000000" w:themeColor="text1"/>
          <w:sz w:val="22"/>
          <w:lang w:val="es-ES"/>
        </w:rPr>
      </w:pPr>
    </w:p>
    <w:p w14:paraId="38FED470" w14:textId="77777777" w:rsidR="009D2326" w:rsidRPr="00C551A8" w:rsidRDefault="009D2326" w:rsidP="009D2326">
      <w:pPr>
        <w:pStyle w:val="Prrafodelista"/>
        <w:numPr>
          <w:ilvl w:val="0"/>
          <w:numId w:val="2"/>
        </w:numPr>
        <w:jc w:val="both"/>
        <w:rPr>
          <w:rFonts w:ascii="Arial" w:hAnsi="Arial" w:cs="Arial"/>
          <w:b/>
          <w:color w:val="000000" w:themeColor="text1"/>
          <w:sz w:val="22"/>
          <w:lang w:val="es-ES"/>
        </w:rPr>
      </w:pPr>
      <w:r w:rsidRPr="00C551A8">
        <w:rPr>
          <w:rFonts w:ascii="Arial" w:hAnsi="Arial" w:cs="Arial"/>
          <w:b/>
          <w:color w:val="000000" w:themeColor="text1"/>
          <w:sz w:val="22"/>
          <w:lang w:val="es-ES"/>
        </w:rPr>
        <w:t>Respuesta</w:t>
      </w:r>
    </w:p>
    <w:p w14:paraId="23289C43" w14:textId="77777777" w:rsidR="009D2326" w:rsidRPr="00C551A8" w:rsidRDefault="009D2326" w:rsidP="009D2326">
      <w:pPr>
        <w:pStyle w:val="Prrafodelista"/>
        <w:tabs>
          <w:tab w:val="left" w:pos="426"/>
        </w:tabs>
        <w:ind w:left="360"/>
        <w:jc w:val="both"/>
        <w:rPr>
          <w:rFonts w:ascii="Arial" w:eastAsia="Calibri" w:hAnsi="Arial" w:cs="Arial"/>
          <w:color w:val="000000" w:themeColor="text1"/>
          <w:sz w:val="22"/>
          <w:lang w:val="es-ES"/>
        </w:rPr>
      </w:pPr>
    </w:p>
    <w:p w14:paraId="51BB4CD9" w14:textId="056BD5F0" w:rsidR="009D2326" w:rsidRDefault="002D629F" w:rsidP="000472FA">
      <w:pPr>
        <w:ind w:left="709" w:right="758"/>
        <w:jc w:val="both"/>
        <w:rPr>
          <w:rFonts w:ascii="Arial" w:eastAsia="Calibri" w:hAnsi="Arial" w:cs="Arial"/>
          <w:color w:val="000000" w:themeColor="text1"/>
          <w:sz w:val="21"/>
          <w:szCs w:val="21"/>
          <w:lang w:val="es-ES"/>
        </w:rPr>
      </w:pPr>
      <w:r w:rsidRPr="002D629F">
        <w:rPr>
          <w:rFonts w:ascii="Arial" w:eastAsia="Calibri" w:hAnsi="Arial" w:cs="Arial"/>
          <w:color w:val="000000" w:themeColor="text1"/>
          <w:sz w:val="21"/>
          <w:szCs w:val="21"/>
          <w:lang w:val="es-ES"/>
        </w:rPr>
        <w:t>Usted presenta una queja en contra del Concepto CU-182 del 31 de marzo de 2020, pues considera que resulta incoherente evaluar el valor total de la propuesta sin tener en cuenta que algunos oferentes deben cargar el IVA, mientras que otros no deben hacerlo. Por tanto, solicita revisar nuevamente el concepto y hacer los cambios pertinentes para permitir la evaluación en igualdad de condiciones.</w:t>
      </w:r>
    </w:p>
    <w:p w14:paraId="59C2021A" w14:textId="77777777" w:rsidR="000472FA" w:rsidRPr="00C551A8" w:rsidRDefault="000472FA" w:rsidP="000472FA">
      <w:pPr>
        <w:ind w:left="709" w:right="758"/>
        <w:jc w:val="both"/>
        <w:rPr>
          <w:rFonts w:ascii="Arial" w:hAnsi="Arial" w:cs="Arial"/>
          <w:b/>
          <w:color w:val="000000" w:themeColor="text1"/>
          <w:sz w:val="22"/>
          <w:lang w:val="es-ES"/>
        </w:rPr>
      </w:pPr>
    </w:p>
    <w:p w14:paraId="3A1C16F9" w14:textId="4EB5F0B7" w:rsidR="00FE7FF1" w:rsidRDefault="002D629F" w:rsidP="00FE7FF1">
      <w:pPr>
        <w:spacing w:after="120" w:line="276" w:lineRule="auto"/>
        <w:jc w:val="both"/>
        <w:rPr>
          <w:rFonts w:ascii="Arial" w:hAnsi="Arial" w:cs="Arial"/>
          <w:color w:val="000000" w:themeColor="text1"/>
          <w:sz w:val="22"/>
          <w:lang w:val="es-ES"/>
        </w:rPr>
      </w:pPr>
      <w:r w:rsidRPr="002D629F">
        <w:rPr>
          <w:rFonts w:ascii="Arial" w:hAnsi="Arial" w:cs="Arial"/>
          <w:color w:val="000000" w:themeColor="text1"/>
          <w:sz w:val="22"/>
          <w:lang w:val="es-ES"/>
        </w:rPr>
        <w:t>Dada la naturaleza del concepto, de acuerdo con las consideraciones expuestas anteriormente, no es posible acceder a la solicitud. Por el contrario, en esta ocasión se reitera que</w:t>
      </w:r>
      <w:r w:rsidRPr="002D629F" w:rsidDel="002D629F">
        <w:rPr>
          <w:rFonts w:ascii="Arial" w:hAnsi="Arial" w:cs="Arial"/>
          <w:color w:val="000000" w:themeColor="text1"/>
          <w:sz w:val="22"/>
          <w:lang w:val="es-ES"/>
        </w:rPr>
        <w:t xml:space="preserve"> </w:t>
      </w:r>
      <w:r w:rsidR="000472FA">
        <w:rPr>
          <w:rFonts w:ascii="Arial" w:hAnsi="Arial" w:cs="Arial"/>
          <w:color w:val="000000" w:themeColor="text1"/>
          <w:sz w:val="22"/>
          <w:lang w:val="es-ES"/>
        </w:rPr>
        <w:t xml:space="preserve">las entidades estatales como otros compradores en el mercado pueden beneficiarse de las diferencias entre precios netos causadas por diferencias en el régimen </w:t>
      </w:r>
      <w:r w:rsidR="000472FA">
        <w:rPr>
          <w:rFonts w:ascii="Arial" w:hAnsi="Arial" w:cs="Arial"/>
          <w:color w:val="000000" w:themeColor="text1"/>
          <w:sz w:val="22"/>
          <w:lang w:val="es-ES"/>
        </w:rPr>
        <w:lastRenderedPageBreak/>
        <w:t>tributario de los oferentes. La inclusión o no del IVA</w:t>
      </w:r>
      <w:r>
        <w:rPr>
          <w:rFonts w:ascii="Arial" w:hAnsi="Arial" w:cs="Arial"/>
          <w:color w:val="000000" w:themeColor="text1"/>
          <w:sz w:val="22"/>
          <w:lang w:val="es-ES"/>
        </w:rPr>
        <w:t xml:space="preserve"> </w:t>
      </w:r>
      <w:r w:rsidR="000472FA">
        <w:rPr>
          <w:rFonts w:ascii="Arial" w:hAnsi="Arial" w:cs="Arial"/>
          <w:color w:val="000000" w:themeColor="text1"/>
          <w:sz w:val="22"/>
          <w:lang w:val="es-ES"/>
        </w:rPr>
        <w:t>en el precio final es una situación de origen legal</w:t>
      </w:r>
      <w:r>
        <w:rPr>
          <w:rFonts w:ascii="Arial" w:hAnsi="Arial" w:cs="Arial"/>
          <w:color w:val="000000" w:themeColor="text1"/>
          <w:sz w:val="22"/>
          <w:lang w:val="es-ES"/>
        </w:rPr>
        <w:t>, p</w:t>
      </w:r>
      <w:r w:rsidR="000472FA">
        <w:rPr>
          <w:rFonts w:ascii="Arial" w:hAnsi="Arial" w:cs="Arial"/>
          <w:color w:val="000000" w:themeColor="text1"/>
          <w:sz w:val="22"/>
          <w:lang w:val="es-ES"/>
        </w:rPr>
        <w:t>or lo</w:t>
      </w:r>
      <w:r>
        <w:rPr>
          <w:rFonts w:ascii="Arial" w:hAnsi="Arial" w:cs="Arial"/>
          <w:color w:val="000000" w:themeColor="text1"/>
          <w:sz w:val="22"/>
          <w:lang w:val="es-ES"/>
        </w:rPr>
        <w:t xml:space="preserve"> </w:t>
      </w:r>
      <w:r w:rsidR="00FE7FF1">
        <w:rPr>
          <w:rFonts w:ascii="Arial" w:hAnsi="Arial" w:cs="Arial"/>
          <w:color w:val="000000" w:themeColor="text1"/>
          <w:sz w:val="22"/>
          <w:lang w:val="es-ES"/>
        </w:rPr>
        <w:t>que,</w:t>
      </w:r>
      <w:r>
        <w:rPr>
          <w:rFonts w:ascii="Arial" w:hAnsi="Arial" w:cs="Arial"/>
          <w:color w:val="000000" w:themeColor="text1"/>
          <w:sz w:val="22"/>
          <w:lang w:val="es-ES"/>
        </w:rPr>
        <w:t xml:space="preserve"> </w:t>
      </w:r>
      <w:r w:rsidR="000472FA">
        <w:rPr>
          <w:rFonts w:ascii="Arial" w:hAnsi="Arial" w:cs="Arial"/>
          <w:color w:val="000000" w:themeColor="text1"/>
          <w:sz w:val="22"/>
          <w:lang w:val="es-ES"/>
        </w:rPr>
        <w:t xml:space="preserve">si un oferente es responsable de IVA y ello influye en el precio ofertado, la ponderación debe hacerse sobre el precio final, sin importar si en el procedimiento de selección </w:t>
      </w:r>
      <w:r>
        <w:rPr>
          <w:rFonts w:ascii="Arial" w:hAnsi="Arial" w:cs="Arial"/>
          <w:color w:val="000000" w:themeColor="text1"/>
          <w:sz w:val="22"/>
          <w:lang w:val="es-ES"/>
        </w:rPr>
        <w:t>participan</w:t>
      </w:r>
      <w:r w:rsidR="000472FA">
        <w:rPr>
          <w:rFonts w:ascii="Arial" w:hAnsi="Arial" w:cs="Arial"/>
          <w:color w:val="000000" w:themeColor="text1"/>
          <w:sz w:val="22"/>
          <w:lang w:val="es-ES"/>
        </w:rPr>
        <w:t xml:space="preserve"> otros oferentes que no son responsables de dicho impuesto. </w:t>
      </w:r>
    </w:p>
    <w:p w14:paraId="34E06EE7" w14:textId="77777777" w:rsidR="0025162B" w:rsidRPr="00C551A8" w:rsidRDefault="0025162B" w:rsidP="00B45BA2">
      <w:pPr>
        <w:spacing w:line="276" w:lineRule="auto"/>
        <w:jc w:val="both"/>
        <w:rPr>
          <w:rFonts w:ascii="Arial" w:hAnsi="Arial" w:cs="Arial"/>
          <w:color w:val="000000" w:themeColor="text1"/>
          <w:sz w:val="22"/>
          <w:lang w:val="es-ES"/>
        </w:rPr>
      </w:pPr>
    </w:p>
    <w:p w14:paraId="7C5175CD" w14:textId="6C4C5C85" w:rsidR="009D2326" w:rsidRPr="00C551A8" w:rsidRDefault="002D629F" w:rsidP="00FE7FF1">
      <w:pPr>
        <w:spacing w:after="120" w:line="276" w:lineRule="auto"/>
        <w:jc w:val="both"/>
        <w:rPr>
          <w:rFonts w:ascii="Arial" w:hAnsi="Arial" w:cs="Arial"/>
          <w:color w:val="000000" w:themeColor="text1"/>
          <w:sz w:val="22"/>
          <w:lang w:val="es-ES"/>
        </w:rPr>
      </w:pPr>
      <w:r w:rsidRPr="002D629F">
        <w:rPr>
          <w:rFonts w:ascii="Arial" w:hAnsi="Arial" w:cs="Arial"/>
          <w:color w:val="000000" w:themeColor="text1"/>
          <w:sz w:val="22"/>
          <w:lang w:val="es-ES"/>
        </w:rPr>
        <w:t>Este concepto, al igual que el que se reitera, tiene el alcance previsto en el artículo 28 del Código de Procedimiento Administrativo y de lo Contencioso Administrativo, modificado por el artículo 1 de la Ley 1755 de 2015</w:t>
      </w:r>
      <w:r w:rsidR="009D2326" w:rsidRPr="00C551A8">
        <w:rPr>
          <w:rFonts w:ascii="Arial" w:hAnsi="Arial" w:cs="Arial"/>
          <w:color w:val="000000" w:themeColor="text1"/>
          <w:sz w:val="22"/>
          <w:lang w:val="es-ES"/>
        </w:rPr>
        <w:t>.</w:t>
      </w:r>
    </w:p>
    <w:bookmarkEnd w:id="2"/>
    <w:p w14:paraId="5C212644" w14:textId="77777777" w:rsidR="009D2326" w:rsidRPr="00C551A8" w:rsidRDefault="009D2326" w:rsidP="009D2326">
      <w:pPr>
        <w:jc w:val="both"/>
        <w:rPr>
          <w:rFonts w:ascii="Arial" w:eastAsia="Calibri" w:hAnsi="Arial" w:cs="Arial"/>
          <w:color w:val="000000" w:themeColor="text1"/>
          <w:sz w:val="22"/>
          <w:lang w:val="es-ES"/>
        </w:rPr>
      </w:pPr>
      <w:r w:rsidRPr="00C551A8">
        <w:rPr>
          <w:noProof/>
          <w:color w:val="000000" w:themeColor="text1"/>
          <w:lang w:val="en-US"/>
        </w:rPr>
        <mc:AlternateContent>
          <mc:Choice Requires="wps">
            <w:drawing>
              <wp:anchor distT="0" distB="0" distL="114300" distR="114300" simplePos="0" relativeHeight="251659264" behindDoc="0" locked="0" layoutInCell="1" allowOverlap="1" wp14:anchorId="34A26047" wp14:editId="5454468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773F2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7EC5F503" w14:textId="77777777" w:rsidR="009D2326" w:rsidRPr="00C551A8" w:rsidRDefault="009D2326" w:rsidP="009D2326">
      <w:pPr>
        <w:rPr>
          <w:rFonts w:ascii="Arial" w:eastAsia="Times New Roman" w:hAnsi="Arial" w:cs="Arial"/>
          <w:color w:val="000000" w:themeColor="text1"/>
          <w:sz w:val="22"/>
          <w:lang w:val="es-ES" w:eastAsia="es-CO"/>
        </w:rPr>
      </w:pPr>
      <w:r w:rsidRPr="00C551A8">
        <w:rPr>
          <w:rFonts w:ascii="Arial" w:eastAsia="Times New Roman" w:hAnsi="Arial" w:cs="Arial"/>
          <w:color w:val="000000" w:themeColor="text1"/>
          <w:sz w:val="22"/>
          <w:lang w:val="es-ES" w:eastAsia="es-CO"/>
        </w:rPr>
        <w:t>Atentamente,</w:t>
      </w:r>
    </w:p>
    <w:p w14:paraId="0B556D07" w14:textId="669E4E79" w:rsidR="009D2326" w:rsidRDefault="00A43462" w:rsidP="009D2326">
      <w:pPr>
        <w:jc w:val="center"/>
        <w:rPr>
          <w:rFonts w:ascii="Arial" w:eastAsia="Times New Roman" w:hAnsi="Arial" w:cs="Arial"/>
          <w:color w:val="000000" w:themeColor="text1"/>
          <w:sz w:val="18"/>
          <w:szCs w:val="20"/>
          <w:lang w:val="es-ES" w:eastAsia="es-CO"/>
        </w:rPr>
      </w:pPr>
      <w:r>
        <w:rPr>
          <w:noProof/>
          <w:lang w:val="en-US"/>
        </w:rPr>
        <w:drawing>
          <wp:inline distT="0" distB="0" distL="0" distR="0" wp14:anchorId="540E2F1C" wp14:editId="3F322DD9">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23565E0" w14:textId="77777777" w:rsidR="00A43462" w:rsidRPr="00C551A8" w:rsidRDefault="00A43462" w:rsidP="009D2326">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D2326" w:rsidRPr="00C551A8" w14:paraId="7D69728A" w14:textId="77777777" w:rsidTr="00522C01">
        <w:trPr>
          <w:trHeight w:val="315"/>
        </w:trPr>
        <w:tc>
          <w:tcPr>
            <w:tcW w:w="812" w:type="dxa"/>
            <w:vAlign w:val="center"/>
            <w:hideMark/>
          </w:tcPr>
          <w:p w14:paraId="67445F9C" w14:textId="77777777"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514DB1C" w14:textId="130FD1FA"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Sebastián Barreto Cifuentes</w:t>
            </w:r>
          </w:p>
          <w:p w14:paraId="4C26892D" w14:textId="79187C9F"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Contratista de la Subdirección de Gestión Contractual</w:t>
            </w:r>
          </w:p>
        </w:tc>
      </w:tr>
      <w:tr w:rsidR="009D2326" w:rsidRPr="00C551A8" w14:paraId="5AD06A60" w14:textId="77777777" w:rsidTr="00522C01">
        <w:trPr>
          <w:trHeight w:val="330"/>
        </w:trPr>
        <w:tc>
          <w:tcPr>
            <w:tcW w:w="812" w:type="dxa"/>
            <w:vAlign w:val="center"/>
            <w:hideMark/>
          </w:tcPr>
          <w:p w14:paraId="0F7B98C2" w14:textId="77777777"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A0042D" w14:textId="3D1099A9" w:rsidR="009D2326" w:rsidRPr="00C551A8" w:rsidRDefault="007857DA" w:rsidP="00522C01">
            <w:pPr>
              <w:rPr>
                <w:rFonts w:ascii="Arial" w:eastAsia="Times New Roman" w:hAnsi="Arial" w:cs="Arial"/>
                <w:color w:val="000000" w:themeColor="text1"/>
                <w:sz w:val="16"/>
                <w:szCs w:val="16"/>
                <w:lang w:val="es-ES" w:eastAsia="es-ES"/>
              </w:rPr>
            </w:pPr>
            <w:r>
              <w:rPr>
                <w:rFonts w:ascii="Arial" w:eastAsia="Times New Roman" w:hAnsi="Arial" w:cs="Arial"/>
                <w:color w:val="000000" w:themeColor="text1"/>
                <w:sz w:val="16"/>
                <w:szCs w:val="16"/>
                <w:lang w:val="es-ES" w:eastAsia="es-ES"/>
              </w:rPr>
              <w:t xml:space="preserve">Juan David Montoya Penagos </w:t>
            </w:r>
          </w:p>
          <w:p w14:paraId="7CCCE093" w14:textId="40E3C0F6" w:rsidR="009D2326" w:rsidRPr="00C551A8" w:rsidRDefault="007857DA"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Contratista de la Subdirección de Gestión Contractual</w:t>
            </w:r>
            <w:r w:rsidRPr="00C551A8" w:rsidDel="007857DA">
              <w:rPr>
                <w:rFonts w:ascii="Arial" w:eastAsia="Times New Roman" w:hAnsi="Arial" w:cs="Arial"/>
                <w:color w:val="000000" w:themeColor="text1"/>
                <w:sz w:val="16"/>
                <w:szCs w:val="16"/>
                <w:lang w:val="es-ES" w:eastAsia="es-ES"/>
              </w:rPr>
              <w:t xml:space="preserve"> </w:t>
            </w:r>
          </w:p>
        </w:tc>
      </w:tr>
      <w:tr w:rsidR="009D2326" w:rsidRPr="00C551A8" w14:paraId="5C4761E4" w14:textId="77777777" w:rsidTr="00522C01">
        <w:trPr>
          <w:trHeight w:val="300"/>
        </w:trPr>
        <w:tc>
          <w:tcPr>
            <w:tcW w:w="812" w:type="dxa"/>
            <w:vAlign w:val="center"/>
            <w:hideMark/>
          </w:tcPr>
          <w:p w14:paraId="088DD233" w14:textId="77777777"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C5A287" w14:textId="77777777"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Fabián Gonzalo Marín Cortés</w:t>
            </w:r>
          </w:p>
          <w:p w14:paraId="0FF8F122" w14:textId="77777777" w:rsidR="009D2326" w:rsidRPr="00C551A8" w:rsidRDefault="009D2326" w:rsidP="00522C01">
            <w:pPr>
              <w:rPr>
                <w:rFonts w:ascii="Arial" w:eastAsia="Times New Roman" w:hAnsi="Arial" w:cs="Arial"/>
                <w:color w:val="000000" w:themeColor="text1"/>
                <w:sz w:val="16"/>
                <w:szCs w:val="16"/>
                <w:lang w:val="es-ES" w:eastAsia="es-ES"/>
              </w:rPr>
            </w:pPr>
            <w:r w:rsidRPr="00C551A8">
              <w:rPr>
                <w:rFonts w:ascii="Arial" w:eastAsia="Times New Roman" w:hAnsi="Arial" w:cs="Arial"/>
                <w:color w:val="000000" w:themeColor="text1"/>
                <w:sz w:val="16"/>
                <w:szCs w:val="16"/>
                <w:lang w:val="es-ES" w:eastAsia="es-ES"/>
              </w:rPr>
              <w:t>Subdirector de Gestión Contractual</w:t>
            </w:r>
          </w:p>
        </w:tc>
      </w:tr>
    </w:tbl>
    <w:p w14:paraId="33FE0F6C" w14:textId="77777777" w:rsidR="009D2326" w:rsidRPr="00C551A8" w:rsidRDefault="009D2326" w:rsidP="009D2326">
      <w:pPr>
        <w:rPr>
          <w:rFonts w:ascii="Arial" w:eastAsia="Times New Roman" w:hAnsi="Arial" w:cs="Arial"/>
          <w:color w:val="000000" w:themeColor="text1"/>
          <w:sz w:val="16"/>
          <w:szCs w:val="16"/>
          <w:lang w:val="es-ES" w:eastAsia="es-ES"/>
        </w:rPr>
      </w:pPr>
    </w:p>
    <w:p w14:paraId="214187BC" w14:textId="77777777" w:rsidR="00D317A3" w:rsidRPr="00C551A8" w:rsidRDefault="00D317A3">
      <w:pPr>
        <w:rPr>
          <w:lang w:val="es-ES"/>
        </w:rPr>
      </w:pPr>
    </w:p>
    <w:sectPr w:rsidR="00D317A3" w:rsidRPr="00C551A8" w:rsidSect="000E0AB3">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FEA3" w14:textId="77777777" w:rsidR="00DD14E5" w:rsidRDefault="00DD14E5" w:rsidP="009D2326">
      <w:r>
        <w:separator/>
      </w:r>
    </w:p>
  </w:endnote>
  <w:endnote w:type="continuationSeparator" w:id="0">
    <w:p w14:paraId="3A25EBD5" w14:textId="77777777" w:rsidR="00DD14E5" w:rsidRDefault="00DD14E5" w:rsidP="009D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AB8B" w14:textId="77777777" w:rsidR="008217B7" w:rsidRDefault="00DD14E5" w:rsidP="00322937">
    <w:pPr>
      <w:pStyle w:val="Sinespaciado"/>
      <w:jc w:val="right"/>
      <w:rPr>
        <w:rFonts w:ascii="Arial" w:hAnsi="Arial" w:cs="Arial"/>
        <w:sz w:val="18"/>
        <w:szCs w:val="18"/>
      </w:rPr>
    </w:pPr>
  </w:p>
  <w:p w14:paraId="1CA6C46C" w14:textId="1BF2542B" w:rsidR="00FE42ED" w:rsidRPr="008217B7" w:rsidRDefault="003F2F1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96B4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96B4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4CA1D4E" w14:textId="77777777" w:rsidR="009047C5" w:rsidRDefault="003F2F18" w:rsidP="00322937">
    <w:pPr>
      <w:pStyle w:val="Piedepgina"/>
      <w:jc w:val="center"/>
      <w:rPr>
        <w:lang w:val="es-ES"/>
      </w:rPr>
    </w:pPr>
    <w:r>
      <w:rPr>
        <w:noProof/>
        <w:lang w:val="en-US"/>
      </w:rPr>
      <w:drawing>
        <wp:inline distT="0" distB="0" distL="0" distR="0" wp14:anchorId="39B60D7C" wp14:editId="18300F9D">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8D30A69" w14:textId="77777777" w:rsidR="00322937" w:rsidRDefault="00DD14E5" w:rsidP="007B0854">
    <w:pPr>
      <w:pStyle w:val="Piedepgina"/>
      <w:jc w:val="center"/>
      <w:rPr>
        <w:lang w:val="es-ES"/>
      </w:rPr>
    </w:pPr>
  </w:p>
  <w:p w14:paraId="73432626" w14:textId="77777777" w:rsidR="004A34D2" w:rsidRPr="007B0854" w:rsidRDefault="00DD14E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029C" w14:textId="77777777" w:rsidR="00DD14E5" w:rsidRDefault="00DD14E5" w:rsidP="009D2326">
      <w:r>
        <w:separator/>
      </w:r>
    </w:p>
  </w:footnote>
  <w:footnote w:type="continuationSeparator" w:id="0">
    <w:p w14:paraId="27B86A34" w14:textId="77777777" w:rsidR="00DD14E5" w:rsidRDefault="00DD14E5" w:rsidP="009D2326">
      <w:r>
        <w:continuationSeparator/>
      </w:r>
    </w:p>
  </w:footnote>
  <w:footnote w:id="1">
    <w:p w14:paraId="3A7F1D1F" w14:textId="77777777" w:rsidR="006934D4" w:rsidRDefault="006934D4" w:rsidP="006934D4">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 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14:paraId="398D064E" w14:textId="77777777" w:rsidR="006934D4" w:rsidRPr="003A4125" w:rsidRDefault="006934D4" w:rsidP="006934D4">
      <w:pPr>
        <w:pStyle w:val="Textonotapie"/>
        <w:ind w:firstLine="708"/>
        <w:jc w:val="both"/>
        <w:rPr>
          <w:rFonts w:ascii="Arial" w:hAnsi="Arial" w:cs="Arial"/>
          <w:sz w:val="19"/>
          <w:szCs w:val="19"/>
        </w:rPr>
      </w:pPr>
    </w:p>
  </w:footnote>
  <w:footnote w:id="2">
    <w:p w14:paraId="7237A238" w14:textId="77777777" w:rsidR="006934D4" w:rsidRDefault="006934D4" w:rsidP="006934D4">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5B572DE9" w14:textId="77777777" w:rsidR="006934D4" w:rsidRPr="003A4125" w:rsidRDefault="006934D4" w:rsidP="006934D4">
      <w:pPr>
        <w:pStyle w:val="Textonotapie"/>
        <w:ind w:firstLine="709"/>
        <w:jc w:val="both"/>
        <w:rPr>
          <w:rFonts w:ascii="Arial" w:hAnsi="Arial" w:cs="Arial"/>
          <w:sz w:val="19"/>
          <w:szCs w:val="19"/>
        </w:rPr>
      </w:pPr>
    </w:p>
  </w:footnote>
  <w:footnote w:id="3">
    <w:p w14:paraId="3A892F51" w14:textId="77777777" w:rsidR="006934D4" w:rsidRDefault="006934D4" w:rsidP="006934D4">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4">
    <w:p w14:paraId="3BE910F1" w14:textId="77777777" w:rsidR="006934D4" w:rsidRPr="008815AB" w:rsidRDefault="006934D4" w:rsidP="006934D4">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5">
    <w:p w14:paraId="773BB135" w14:textId="77777777" w:rsidR="006934D4" w:rsidRPr="008815AB" w:rsidRDefault="006934D4" w:rsidP="006934D4">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sidRPr="008815AB">
          <w:rPr>
            <w:rStyle w:val="Hipervnculo"/>
            <w:rFonts w:ascii="Arial" w:hAnsi="Arial" w:cs="Arial"/>
            <w:sz w:val="19"/>
            <w:szCs w:val="19"/>
          </w:rPr>
          <w:t>https://issuu.com/estudiolegalhernandez/docs/ahb._funci__n_consultiva_y_consejo_</w:t>
        </w:r>
      </w:hyperlink>
      <w:r w:rsidRPr="008815AB">
        <w:rPr>
          <w:rFonts w:ascii="Arial" w:hAnsi="Arial" w:cs="Arial"/>
          <w:sz w:val="19"/>
          <w:szCs w:val="19"/>
        </w:rPr>
        <w:t>.</w:t>
      </w:r>
    </w:p>
    <w:p w14:paraId="480A3F48" w14:textId="77777777" w:rsidR="006934D4" w:rsidRPr="008815AB" w:rsidRDefault="006934D4" w:rsidP="006934D4">
      <w:pPr>
        <w:pStyle w:val="Textonotapie"/>
        <w:ind w:firstLine="709"/>
        <w:jc w:val="both"/>
        <w:rPr>
          <w:rFonts w:ascii="Arial" w:hAnsi="Arial" w:cs="Arial"/>
          <w:sz w:val="19"/>
          <w:szCs w:val="19"/>
        </w:rPr>
      </w:pPr>
    </w:p>
  </w:footnote>
  <w:footnote w:id="6">
    <w:p w14:paraId="4C2A7EE7" w14:textId="77777777" w:rsidR="006934D4" w:rsidRPr="008815AB" w:rsidRDefault="006934D4" w:rsidP="006934D4">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7">
    <w:p w14:paraId="31AF2150" w14:textId="77777777" w:rsidR="009D2326" w:rsidRPr="006A0F23" w:rsidRDefault="009D2326" w:rsidP="009D2326">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hAnsi="Arial" w:cs="Arial"/>
          <w:iCs/>
          <w:color w:val="000000" w:themeColor="text1"/>
          <w:sz w:val="18"/>
          <w:szCs w:val="18"/>
        </w:rPr>
        <w:t xml:space="preserve">Consejo de Estado. Sección Cuarta. Sentencia del 24 de octubre de 2002. Exp 13.408. C.P. Ligia López Díaz. </w:t>
      </w:r>
    </w:p>
  </w:footnote>
  <w:footnote w:id="8">
    <w:p w14:paraId="269DD04F" w14:textId="77777777" w:rsidR="009D2326" w:rsidRPr="006A0F23" w:rsidRDefault="009D2326" w:rsidP="009D2326">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hAnsi="Arial" w:cs="Arial"/>
          <w:iCs/>
          <w:color w:val="000000" w:themeColor="text1"/>
          <w:sz w:val="18"/>
          <w:szCs w:val="18"/>
        </w:rPr>
        <w:t xml:space="preserve">Marín Cortés, Fabián G. </w:t>
      </w:r>
      <w:r w:rsidRPr="006A0F23">
        <w:rPr>
          <w:rFonts w:ascii="Arial" w:hAnsi="Arial" w:cs="Arial"/>
          <w:i/>
          <w:iCs/>
          <w:color w:val="000000" w:themeColor="text1"/>
          <w:sz w:val="18"/>
          <w:szCs w:val="18"/>
        </w:rPr>
        <w:t>El precio</w:t>
      </w:r>
      <w:r w:rsidRPr="006A0F23">
        <w:rPr>
          <w:rFonts w:ascii="Arial" w:hAnsi="Arial" w:cs="Arial"/>
          <w:iCs/>
          <w:color w:val="000000" w:themeColor="text1"/>
          <w:sz w:val="18"/>
          <w:szCs w:val="18"/>
        </w:rPr>
        <w:t>. Librería Jurídica Sánchez R. Ltda. Medellín, 2012, p. 60.</w:t>
      </w:r>
      <w:r w:rsidRPr="006A0F23">
        <w:rPr>
          <w:color w:val="000000" w:themeColor="text1"/>
        </w:rPr>
        <w:t xml:space="preserve"> </w:t>
      </w:r>
    </w:p>
  </w:footnote>
  <w:footnote w:id="9">
    <w:p w14:paraId="1C569D7F" w14:textId="77777777" w:rsidR="009D2326" w:rsidRPr="006A0F23" w:rsidRDefault="009D2326" w:rsidP="009D2326">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hAnsi="Arial" w:cs="Arial"/>
          <w:iCs/>
          <w:color w:val="000000" w:themeColor="text1"/>
          <w:sz w:val="18"/>
          <w:szCs w:val="18"/>
        </w:rPr>
        <w:t>Consejo de Estado. Sección Tercera. Sentencia del 29 de agosto de 2007. Rad. 1996-00309-01 (15.324).</w:t>
      </w:r>
      <w:r w:rsidRPr="006A0F23">
        <w:rPr>
          <w:color w:val="000000" w:themeColor="text1"/>
        </w:rPr>
        <w:t xml:space="preserve"> </w:t>
      </w:r>
      <w:r w:rsidRPr="006A0F23">
        <w:rPr>
          <w:rFonts w:ascii="Arial" w:hAnsi="Arial" w:cs="Arial"/>
          <w:iCs/>
          <w:color w:val="000000" w:themeColor="text1"/>
          <w:sz w:val="18"/>
          <w:szCs w:val="18"/>
        </w:rPr>
        <w:t>C.P. Mauricio Fajardo Gómez.</w:t>
      </w:r>
    </w:p>
    <w:p w14:paraId="41E4CD61" w14:textId="77777777" w:rsidR="009D2326" w:rsidRPr="006A0F23" w:rsidRDefault="009D2326" w:rsidP="009D2326">
      <w:pPr>
        <w:pStyle w:val="Textonotapie"/>
        <w:ind w:firstLine="708"/>
        <w:jc w:val="both"/>
        <w:rPr>
          <w:color w:val="000000" w:themeColor="text1"/>
        </w:rPr>
      </w:pPr>
    </w:p>
  </w:footnote>
  <w:footnote w:id="10">
    <w:p w14:paraId="01A7DD94" w14:textId="77777777" w:rsidR="009D2326" w:rsidRPr="006A0F23" w:rsidRDefault="009D2326" w:rsidP="009D2326">
      <w:pPr>
        <w:pStyle w:val="Textonotapie"/>
        <w:ind w:firstLine="708"/>
        <w:jc w:val="both"/>
        <w:rPr>
          <w:rFonts w:ascii="Arial" w:eastAsia="Times New Roman" w:hAnsi="Arial" w:cs="Arial"/>
          <w:color w:val="000000" w:themeColor="text1"/>
          <w:sz w:val="18"/>
          <w:szCs w:val="18"/>
          <w:lang w:val="es-CO" w:eastAsia="es-ES_tradnl"/>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eastAsia="es-ES_tradnl"/>
        </w:rPr>
        <w:t>«</w:t>
      </w:r>
      <w:r w:rsidRPr="006A0F23">
        <w:rPr>
          <w:rFonts w:ascii="Arial" w:eastAsia="Times New Roman" w:hAnsi="Arial" w:cs="Arial"/>
          <w:color w:val="000000" w:themeColor="text1"/>
          <w:sz w:val="18"/>
          <w:szCs w:val="18"/>
          <w:lang w:val="es-CO" w:eastAsia="es-ES_tradnl"/>
        </w:rPr>
        <w:t>La igualdad tiene un triple rol en el ordenamiento constitucional: el de valor, el de principio y el de derecho</w:t>
      </w:r>
      <w:bookmarkStart w:id="6" w:name="_ftnref57"/>
      <w:bookmarkEnd w:id="6"/>
      <w:r w:rsidRPr="006A0F23">
        <w:rPr>
          <w:rFonts w:ascii="Arial" w:eastAsia="Times New Roman" w:hAnsi="Arial" w:cs="Arial"/>
          <w:color w:val="000000" w:themeColor="text1"/>
          <w:sz w:val="18"/>
          <w:szCs w:val="18"/>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1FEC3A5A" w14:textId="77777777" w:rsidR="009D2326" w:rsidRPr="006A0F23" w:rsidRDefault="009D2326" w:rsidP="009D2326">
      <w:pPr>
        <w:pStyle w:val="Textonotapie"/>
        <w:rPr>
          <w:color w:val="000000" w:themeColor="text1"/>
          <w:lang w:val="es-CO"/>
        </w:rPr>
      </w:pPr>
    </w:p>
  </w:footnote>
  <w:footnote w:id="11">
    <w:p w14:paraId="44876264" w14:textId="77777777" w:rsidR="009D2326" w:rsidRPr="006A0F23" w:rsidRDefault="009D2326" w:rsidP="009D2326">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val="es-CO" w:eastAsia="es-ES_tradnl"/>
        </w:rPr>
        <w:t xml:space="preserve">Consejo de Estado. Sección Tercera. Sentencia del 19 de julio de 2001. Rad. 1996-3771-01 (12.037). C.P. Alier Eduardo Hernández Enríquez. </w:t>
      </w:r>
    </w:p>
  </w:footnote>
  <w:footnote w:id="12">
    <w:p w14:paraId="18D6778D" w14:textId="77777777" w:rsidR="009D2326" w:rsidRPr="006A0F23" w:rsidRDefault="009D2326" w:rsidP="009D2326">
      <w:pPr>
        <w:pStyle w:val="Textonotapie"/>
        <w:ind w:firstLine="708"/>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val="es-CO" w:eastAsia="es-ES_tradnl"/>
        </w:rPr>
        <w:t>Corte Constitucional. Sentencia C-862 de 2008. M.P. Marco Gerardo Monroy Cabra.</w:t>
      </w:r>
      <w:r w:rsidRPr="006A0F23">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1684" w14:textId="77777777" w:rsidR="007B0854" w:rsidRDefault="003F2F18">
    <w:pPr>
      <w:pStyle w:val="Encabezado"/>
    </w:pPr>
    <w:r>
      <w:rPr>
        <w:noProof/>
        <w:lang w:val="en-US"/>
      </w:rPr>
      <w:drawing>
        <wp:anchor distT="0" distB="0" distL="114300" distR="114300" simplePos="0" relativeHeight="251659264" behindDoc="1" locked="0" layoutInCell="1" allowOverlap="1" wp14:anchorId="217E1BC2" wp14:editId="7DFBA35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26"/>
    <w:rsid w:val="000472FA"/>
    <w:rsid w:val="00080744"/>
    <w:rsid w:val="000E0AB3"/>
    <w:rsid w:val="00110CD8"/>
    <w:rsid w:val="00155968"/>
    <w:rsid w:val="001D5643"/>
    <w:rsid w:val="001D731B"/>
    <w:rsid w:val="001D78F6"/>
    <w:rsid w:val="00211B81"/>
    <w:rsid w:val="0025162B"/>
    <w:rsid w:val="002C1672"/>
    <w:rsid w:val="002D629F"/>
    <w:rsid w:val="00331649"/>
    <w:rsid w:val="00341B9B"/>
    <w:rsid w:val="00396B43"/>
    <w:rsid w:val="003F2F18"/>
    <w:rsid w:val="00440D8B"/>
    <w:rsid w:val="0048081B"/>
    <w:rsid w:val="004907A2"/>
    <w:rsid w:val="00492B37"/>
    <w:rsid w:val="00501B41"/>
    <w:rsid w:val="00506F62"/>
    <w:rsid w:val="005E6A57"/>
    <w:rsid w:val="00630F39"/>
    <w:rsid w:val="0066404A"/>
    <w:rsid w:val="006934D4"/>
    <w:rsid w:val="006C2795"/>
    <w:rsid w:val="007857DA"/>
    <w:rsid w:val="00821A76"/>
    <w:rsid w:val="008841CF"/>
    <w:rsid w:val="008847E5"/>
    <w:rsid w:val="00887A48"/>
    <w:rsid w:val="008C41E5"/>
    <w:rsid w:val="009212A5"/>
    <w:rsid w:val="00927F34"/>
    <w:rsid w:val="009D2326"/>
    <w:rsid w:val="009F5BF7"/>
    <w:rsid w:val="00A43462"/>
    <w:rsid w:val="00A93262"/>
    <w:rsid w:val="00AC1197"/>
    <w:rsid w:val="00AC5B0D"/>
    <w:rsid w:val="00B06C5B"/>
    <w:rsid w:val="00B1514F"/>
    <w:rsid w:val="00B45BA2"/>
    <w:rsid w:val="00B52231"/>
    <w:rsid w:val="00B645F7"/>
    <w:rsid w:val="00B75944"/>
    <w:rsid w:val="00C12533"/>
    <w:rsid w:val="00C551A8"/>
    <w:rsid w:val="00C615DB"/>
    <w:rsid w:val="00CD1A43"/>
    <w:rsid w:val="00D14541"/>
    <w:rsid w:val="00D1749A"/>
    <w:rsid w:val="00D317A3"/>
    <w:rsid w:val="00D560FE"/>
    <w:rsid w:val="00DA7A8A"/>
    <w:rsid w:val="00DD14E5"/>
    <w:rsid w:val="00E11295"/>
    <w:rsid w:val="00E53055"/>
    <w:rsid w:val="00E75261"/>
    <w:rsid w:val="00EB5174"/>
    <w:rsid w:val="00EC58A3"/>
    <w:rsid w:val="00F307D5"/>
    <w:rsid w:val="00FA1ADB"/>
    <w:rsid w:val="00FE7FF1"/>
    <w:rsid w:val="00FF3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A2E4"/>
  <w15:chartTrackingRefBased/>
  <w15:docId w15:val="{CCF1644B-435C-D941-B9A0-A0FD8D0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26"/>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D2326"/>
    <w:pPr>
      <w:tabs>
        <w:tab w:val="center" w:pos="4419"/>
        <w:tab w:val="right" w:pos="8838"/>
      </w:tabs>
    </w:pPr>
  </w:style>
  <w:style w:type="character" w:customStyle="1" w:styleId="PiedepginaCar">
    <w:name w:val="Pie de página Car"/>
    <w:basedOn w:val="Fuentedeprrafopredeter"/>
    <w:link w:val="Piedepgina"/>
    <w:uiPriority w:val="99"/>
    <w:rsid w:val="009D2326"/>
    <w:rPr>
      <w:szCs w:val="22"/>
      <w:lang w:val="es-MX"/>
    </w:rPr>
  </w:style>
  <w:style w:type="paragraph" w:styleId="Encabezado">
    <w:name w:val="header"/>
    <w:basedOn w:val="Normal"/>
    <w:link w:val="EncabezadoCar"/>
    <w:uiPriority w:val="99"/>
    <w:unhideWhenUsed/>
    <w:rsid w:val="009D2326"/>
    <w:pPr>
      <w:tabs>
        <w:tab w:val="center" w:pos="4252"/>
        <w:tab w:val="right" w:pos="8504"/>
      </w:tabs>
    </w:pPr>
  </w:style>
  <w:style w:type="character" w:customStyle="1" w:styleId="EncabezadoCar">
    <w:name w:val="Encabezado Car"/>
    <w:basedOn w:val="Fuentedeprrafopredeter"/>
    <w:link w:val="Encabezado"/>
    <w:uiPriority w:val="99"/>
    <w:rsid w:val="009D2326"/>
    <w:rPr>
      <w:szCs w:val="22"/>
      <w:lang w:val="es-MX"/>
    </w:rPr>
  </w:style>
  <w:style w:type="table" w:styleId="Tablaconcuadrcula">
    <w:name w:val="Table Grid"/>
    <w:basedOn w:val="Tablanormal"/>
    <w:uiPriority w:val="39"/>
    <w:rsid w:val="009D2326"/>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D2326"/>
    <w:pPr>
      <w:ind w:left="720"/>
      <w:contextualSpacing/>
    </w:pPr>
  </w:style>
  <w:style w:type="paragraph" w:styleId="Sinespaciado">
    <w:name w:val="No Spacing"/>
    <w:aliases w:val="No Indent"/>
    <w:uiPriority w:val="3"/>
    <w:qFormat/>
    <w:rsid w:val="009D2326"/>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D23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D2326"/>
    <w:rPr>
      <w:sz w:val="20"/>
      <w:szCs w:val="20"/>
    </w:rPr>
  </w:style>
  <w:style w:type="character" w:customStyle="1" w:styleId="FootnoteTextChar1">
    <w:name w:val="Footnote Text Char1"/>
    <w:basedOn w:val="Fuentedeprrafopredeter"/>
    <w:uiPriority w:val="99"/>
    <w:semiHidden/>
    <w:rsid w:val="009D232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D232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D2326"/>
    <w:rPr>
      <w:vertAlign w:val="superscript"/>
    </w:rPr>
  </w:style>
  <w:style w:type="paragraph" w:customStyle="1" w:styleId="Default">
    <w:name w:val="Default"/>
    <w:rsid w:val="009D2326"/>
    <w:pPr>
      <w:autoSpaceDE w:val="0"/>
      <w:autoSpaceDN w:val="0"/>
      <w:adjustRightInd w:val="0"/>
    </w:pPr>
    <w:rPr>
      <w:rFonts w:ascii="Arial" w:hAnsi="Arial" w:cs="Arial"/>
      <w:color w:val="000000"/>
    </w:rPr>
  </w:style>
  <w:style w:type="paragraph" w:customStyle="1" w:styleId="Cuadrculamedia1-nfasis21">
    <w:name w:val="Cuadrícula media 1 - Énfasis 21"/>
    <w:basedOn w:val="Normal"/>
    <w:uiPriority w:val="34"/>
    <w:qFormat/>
    <w:rsid w:val="009D2326"/>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9D2326"/>
    <w:pPr>
      <w:spacing w:before="100" w:beforeAutospacing="1" w:after="100" w:afterAutospacing="1"/>
    </w:pPr>
    <w:rPr>
      <w:rFonts w:ascii="Times New Roman" w:eastAsia="Times New Roman" w:hAnsi="Times New Roman" w:cs="Times New Roman"/>
      <w:szCs w:val="24"/>
      <w:lang w:val="es-ES" w:eastAsia="es-ES"/>
    </w:rPr>
  </w:style>
  <w:style w:type="paragraph" w:styleId="Textodeglobo">
    <w:name w:val="Balloon Text"/>
    <w:basedOn w:val="Normal"/>
    <w:link w:val="TextodegloboCar"/>
    <w:uiPriority w:val="99"/>
    <w:semiHidden/>
    <w:unhideWhenUsed/>
    <w:rsid w:val="009D232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D2326"/>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9D2326"/>
    <w:rPr>
      <w:sz w:val="16"/>
      <w:szCs w:val="16"/>
    </w:rPr>
  </w:style>
  <w:style w:type="paragraph" w:styleId="Textocomentario">
    <w:name w:val="annotation text"/>
    <w:basedOn w:val="Normal"/>
    <w:link w:val="TextocomentarioCar"/>
    <w:uiPriority w:val="99"/>
    <w:semiHidden/>
    <w:unhideWhenUsed/>
    <w:rsid w:val="009D2326"/>
    <w:rPr>
      <w:sz w:val="20"/>
      <w:szCs w:val="20"/>
    </w:rPr>
  </w:style>
  <w:style w:type="character" w:customStyle="1" w:styleId="TextocomentarioCar">
    <w:name w:val="Texto comentario Car"/>
    <w:basedOn w:val="Fuentedeprrafopredeter"/>
    <w:link w:val="Textocomentario"/>
    <w:uiPriority w:val="99"/>
    <w:semiHidden/>
    <w:rsid w:val="009D23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615DB"/>
    <w:rPr>
      <w:b/>
      <w:bCs/>
    </w:rPr>
  </w:style>
  <w:style w:type="character" w:customStyle="1" w:styleId="AsuntodelcomentarioCar">
    <w:name w:val="Asunto del comentario Car"/>
    <w:basedOn w:val="TextocomentarioCar"/>
    <w:link w:val="Asuntodelcomentario"/>
    <w:uiPriority w:val="99"/>
    <w:semiHidden/>
    <w:rsid w:val="00C615DB"/>
    <w:rPr>
      <w:b/>
      <w:bCs/>
      <w:sz w:val="20"/>
      <w:szCs w:val="20"/>
      <w:lang w:val="es-MX"/>
    </w:rPr>
  </w:style>
  <w:style w:type="character" w:styleId="Hipervnculo">
    <w:name w:val="Hyperlink"/>
    <w:basedOn w:val="Fuentedeprrafopredeter"/>
    <w:uiPriority w:val="99"/>
    <w:unhideWhenUsed/>
    <w:rsid w:val="00693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9104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38A2-6802-4AAA-90EF-6D09E73FEE40}">
  <ds:schemaRefs>
    <ds:schemaRef ds:uri="http://schemas.microsoft.com/sharepoint/v3/contenttype/forms"/>
  </ds:schemaRefs>
</ds:datastoreItem>
</file>

<file path=customXml/itemProps2.xml><?xml version="1.0" encoding="utf-8"?>
<ds:datastoreItem xmlns:ds="http://schemas.openxmlformats.org/officeDocument/2006/customXml" ds:itemID="{B348EDFA-B4DB-4ABB-9474-7BE60392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C6253-74AF-4F03-993D-61DE6149583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D5BCA27-77F0-4DDC-A2F6-5CE1585C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5427</Words>
  <Characters>30937</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Nina María Padrón</cp:lastModifiedBy>
  <cp:revision>2</cp:revision>
  <dcterms:created xsi:type="dcterms:W3CDTF">2020-08-21T14:28:00Z</dcterms:created>
  <dcterms:modified xsi:type="dcterms:W3CDTF">2020-08-21T14:28:00Z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