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06E38" w14:textId="344CAB3A" w:rsidR="00487D00" w:rsidRPr="00986C37" w:rsidRDefault="00487D00" w:rsidP="006E2D0A">
      <w:pPr>
        <w:ind w:left="708" w:firstLine="708"/>
        <w:jc w:val="right"/>
        <w:rPr>
          <w:rFonts w:ascii="Arial" w:eastAsia="Calibri" w:hAnsi="Arial" w:cs="Arial"/>
          <w:b/>
          <w:color w:val="000000" w:themeColor="text1"/>
          <w:sz w:val="22"/>
        </w:rPr>
      </w:pPr>
      <w:bookmarkStart w:id="0" w:name="_GoBack"/>
      <w:bookmarkEnd w:id="0"/>
      <w:r w:rsidRPr="00986C37">
        <w:rPr>
          <w:rFonts w:ascii="Arial" w:hAnsi="Arial" w:cs="Arial"/>
          <w:b/>
          <w:color w:val="000000" w:themeColor="text1"/>
          <w:sz w:val="16"/>
          <w:szCs w:val="16"/>
          <w:lang w:eastAsia="es-ES"/>
        </w:rPr>
        <w:t>CCE-DES-FM-17</w:t>
      </w:r>
    </w:p>
    <w:p w14:paraId="4CE11913" w14:textId="77777777" w:rsidR="00A956F6" w:rsidRPr="00986C37" w:rsidRDefault="00A956F6" w:rsidP="00996B63">
      <w:pPr>
        <w:jc w:val="both"/>
        <w:rPr>
          <w:rFonts w:ascii="Arial" w:eastAsia="Calibri" w:hAnsi="Arial" w:cs="Arial"/>
          <w:b/>
          <w:color w:val="000000" w:themeColor="text1"/>
          <w:sz w:val="16"/>
          <w:szCs w:val="16"/>
        </w:rPr>
      </w:pPr>
    </w:p>
    <w:p w14:paraId="3F703A04" w14:textId="61708B98" w:rsidR="00604D7F" w:rsidRPr="00986C37" w:rsidRDefault="00604D7F" w:rsidP="00DA4C61">
      <w:pPr>
        <w:jc w:val="both"/>
        <w:rPr>
          <w:rFonts w:ascii="Arial" w:eastAsia="Calibri" w:hAnsi="Arial" w:cs="Arial"/>
          <w:b/>
          <w:color w:val="000000" w:themeColor="text1"/>
          <w:sz w:val="22"/>
        </w:rPr>
      </w:pPr>
      <w:r w:rsidRPr="00986C37">
        <w:rPr>
          <w:rFonts w:ascii="Arial" w:eastAsia="Calibri" w:hAnsi="Arial" w:cs="Arial"/>
          <w:b/>
          <w:color w:val="000000" w:themeColor="text1"/>
          <w:sz w:val="22"/>
        </w:rPr>
        <w:lastRenderedPageBreak/>
        <w:t xml:space="preserve">CONTRATO DE PRESTACIÓN DE SERVICIOS </w:t>
      </w:r>
      <w:bookmarkStart w:id="1" w:name="_Hlk39676694"/>
      <w:r w:rsidR="00423F87" w:rsidRPr="00986C37">
        <w:rPr>
          <w:rFonts w:ascii="Arial" w:eastAsia="Calibri" w:hAnsi="Arial" w:cs="Arial"/>
          <w:b/>
          <w:color w:val="000000" w:themeColor="text1"/>
          <w:sz w:val="22"/>
        </w:rPr>
        <w:t>–</w:t>
      </w:r>
      <w:bookmarkEnd w:id="1"/>
      <w:r w:rsidRPr="00986C37">
        <w:rPr>
          <w:rFonts w:ascii="Arial" w:eastAsia="Calibri" w:hAnsi="Arial" w:cs="Arial"/>
          <w:b/>
          <w:color w:val="000000" w:themeColor="text1"/>
          <w:sz w:val="22"/>
        </w:rPr>
        <w:t xml:space="preserve"> </w:t>
      </w:r>
      <w:r w:rsidR="00AA1E65" w:rsidRPr="00986C37">
        <w:rPr>
          <w:rFonts w:ascii="Arial" w:eastAsia="Calibri" w:hAnsi="Arial" w:cs="Arial"/>
          <w:b/>
          <w:color w:val="000000" w:themeColor="text1"/>
          <w:sz w:val="22"/>
        </w:rPr>
        <w:t>N</w:t>
      </w:r>
      <w:r w:rsidR="007E3A52" w:rsidRPr="00986C37">
        <w:rPr>
          <w:rFonts w:ascii="Arial" w:eastAsia="Calibri" w:hAnsi="Arial" w:cs="Arial"/>
          <w:b/>
          <w:color w:val="000000" w:themeColor="text1"/>
          <w:sz w:val="22"/>
        </w:rPr>
        <w:t xml:space="preserve">oción </w:t>
      </w:r>
      <w:r w:rsidR="00423F87" w:rsidRPr="00986C37">
        <w:rPr>
          <w:rFonts w:ascii="Arial" w:eastAsia="Calibri" w:hAnsi="Arial" w:cs="Arial"/>
          <w:b/>
          <w:color w:val="000000" w:themeColor="text1"/>
          <w:sz w:val="22"/>
        </w:rPr>
        <w:t>–</w:t>
      </w:r>
      <w:r w:rsidR="007E3A52" w:rsidRPr="00986C37">
        <w:rPr>
          <w:rFonts w:ascii="Arial" w:eastAsia="Calibri" w:hAnsi="Arial" w:cs="Arial"/>
          <w:b/>
          <w:color w:val="000000" w:themeColor="text1"/>
          <w:sz w:val="22"/>
        </w:rPr>
        <w:t xml:space="preserve"> </w:t>
      </w:r>
      <w:r w:rsidR="00AA1E65" w:rsidRPr="00986C37">
        <w:rPr>
          <w:rFonts w:ascii="Arial" w:eastAsia="Calibri" w:hAnsi="Arial" w:cs="Arial"/>
          <w:b/>
          <w:color w:val="000000" w:themeColor="text1"/>
          <w:sz w:val="22"/>
        </w:rPr>
        <w:t>C</w:t>
      </w:r>
      <w:r w:rsidR="007E3A52" w:rsidRPr="00986C37">
        <w:rPr>
          <w:rFonts w:ascii="Arial" w:eastAsia="Calibri" w:hAnsi="Arial" w:cs="Arial"/>
          <w:b/>
          <w:color w:val="000000" w:themeColor="text1"/>
          <w:sz w:val="22"/>
        </w:rPr>
        <w:t>aracterísticas</w:t>
      </w:r>
    </w:p>
    <w:p w14:paraId="77FAF298" w14:textId="7139BA2F" w:rsidR="00604D7F" w:rsidRPr="00986C37" w:rsidRDefault="00604D7F" w:rsidP="00DA4C61">
      <w:pPr>
        <w:jc w:val="both"/>
        <w:rPr>
          <w:rFonts w:ascii="Arial" w:eastAsia="Calibri" w:hAnsi="Arial" w:cs="Arial"/>
          <w:b/>
          <w:color w:val="000000" w:themeColor="text1"/>
          <w:sz w:val="20"/>
          <w:szCs w:val="20"/>
        </w:rPr>
      </w:pPr>
    </w:p>
    <w:p w14:paraId="6CFEBC8A" w14:textId="28D827EB" w:rsidR="00E51272" w:rsidRPr="00986C37" w:rsidRDefault="00286C3A" w:rsidP="4574A3A4">
      <w:pPr>
        <w:spacing w:after="120"/>
        <w:jc w:val="both"/>
        <w:rPr>
          <w:rFonts w:ascii="Arial" w:eastAsia="Calibri" w:hAnsi="Arial" w:cs="Arial"/>
          <w:color w:val="000000" w:themeColor="text1"/>
          <w:sz w:val="20"/>
          <w:szCs w:val="20"/>
        </w:rPr>
      </w:pPr>
      <w:r w:rsidRPr="4574A3A4">
        <w:rPr>
          <w:rFonts w:ascii="Arial" w:eastAsia="Calibri" w:hAnsi="Arial" w:cs="Arial"/>
          <w:color w:val="000000" w:themeColor="text1"/>
          <w:sz w:val="20"/>
          <w:szCs w:val="20"/>
        </w:rPr>
        <w:t xml:space="preserve">[…] </w:t>
      </w:r>
      <w:r w:rsidR="489A176B" w:rsidRPr="4574A3A4">
        <w:rPr>
          <w:rFonts w:ascii="Arial" w:eastAsia="Calibri" w:hAnsi="Arial" w:cs="Arial"/>
          <w:color w:val="000000" w:themeColor="text1"/>
          <w:sz w:val="20"/>
          <w:szCs w:val="20"/>
        </w:rPr>
        <w:t>e</w:t>
      </w:r>
      <w:r w:rsidR="00604D7F" w:rsidRPr="4574A3A4">
        <w:rPr>
          <w:rFonts w:ascii="Arial" w:eastAsia="Calibri" w:hAnsi="Arial" w:cs="Arial"/>
          <w:color w:val="000000" w:themeColor="text1"/>
          <w:sz w:val="20"/>
          <w:szCs w:val="20"/>
        </w:rPr>
        <w:t>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w:t>
      </w:r>
    </w:p>
    <w:p w14:paraId="7D4F31BD" w14:textId="0393FB03" w:rsidR="00604D7F" w:rsidRPr="00986C37" w:rsidRDefault="00604D7F" w:rsidP="00DA4C61">
      <w:pPr>
        <w:jc w:val="both"/>
        <w:rPr>
          <w:rFonts w:ascii="Arial" w:eastAsia="Calibri" w:hAnsi="Arial" w:cs="Arial"/>
          <w:color w:val="000000" w:themeColor="text1"/>
          <w:sz w:val="20"/>
        </w:rPr>
      </w:pPr>
      <w:r w:rsidRPr="00986C37">
        <w:rPr>
          <w:rFonts w:ascii="Arial" w:eastAsia="Calibri" w:hAnsi="Arial" w:cs="Arial"/>
          <w:color w:val="000000" w:themeColor="text1"/>
          <w:sz w:val="20"/>
        </w:rPr>
        <w:t xml:space="preserve">Sus </w:t>
      </w:r>
      <w:r w:rsidR="00286C3A" w:rsidRPr="00986C37">
        <w:rPr>
          <w:rFonts w:ascii="Arial" w:eastAsia="Calibri" w:hAnsi="Arial" w:cs="Arial"/>
          <w:color w:val="000000" w:themeColor="text1"/>
          <w:sz w:val="20"/>
        </w:rPr>
        <w:t xml:space="preserve">principales características </w:t>
      </w:r>
      <w:r w:rsidRPr="00986C37">
        <w:rPr>
          <w:rFonts w:ascii="Arial" w:eastAsia="Calibri" w:hAnsi="Arial" w:cs="Arial"/>
          <w:color w:val="000000" w:themeColor="text1"/>
          <w:sz w:val="20"/>
        </w:rPr>
        <w:t>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subordinación y dependencia que es uno de los elementos constitutivos del vínculo laboral; iv) debe ser temporal; v) hacen parte del género denominado contratos de prestación de servicios,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5CD16D5E" w14:textId="77777777" w:rsidR="00604D7F" w:rsidRPr="00986C37" w:rsidRDefault="00604D7F" w:rsidP="00DA4C61">
      <w:pPr>
        <w:jc w:val="both"/>
        <w:rPr>
          <w:rFonts w:ascii="Arial" w:eastAsia="Calibri" w:hAnsi="Arial" w:cs="Arial"/>
          <w:b/>
          <w:color w:val="000000" w:themeColor="text1"/>
          <w:sz w:val="20"/>
          <w:szCs w:val="20"/>
        </w:rPr>
      </w:pPr>
    </w:p>
    <w:p w14:paraId="25141666" w14:textId="75418F41" w:rsidR="00996B63" w:rsidRPr="00986C37" w:rsidRDefault="00B1319E" w:rsidP="00DA4C61">
      <w:pPr>
        <w:jc w:val="both"/>
        <w:rPr>
          <w:rFonts w:ascii="Arial" w:eastAsia="Calibri" w:hAnsi="Arial" w:cs="Arial"/>
          <w:color w:val="000000" w:themeColor="text1"/>
          <w:sz w:val="22"/>
        </w:rPr>
      </w:pPr>
      <w:r>
        <w:rPr>
          <w:rFonts w:ascii="Arial" w:eastAsia="Calibri" w:hAnsi="Arial" w:cs="Arial"/>
          <w:b/>
          <w:color w:val="000000" w:themeColor="text1"/>
          <w:sz w:val="22"/>
        </w:rPr>
        <w:t xml:space="preserve">CAPACIDAD PARA CONTRATAR </w:t>
      </w:r>
      <w:r w:rsidRPr="00986C37">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083DED" w:rsidRPr="00986C37">
        <w:rPr>
          <w:rFonts w:ascii="Arial" w:eastAsia="Calibri" w:hAnsi="Arial" w:cs="Arial"/>
          <w:b/>
          <w:color w:val="000000" w:themeColor="text1"/>
          <w:sz w:val="22"/>
        </w:rPr>
        <w:t>M</w:t>
      </w:r>
      <w:r w:rsidRPr="00986C37">
        <w:rPr>
          <w:rFonts w:ascii="Arial" w:eastAsia="Calibri" w:hAnsi="Arial" w:cs="Arial"/>
          <w:b/>
          <w:color w:val="000000" w:themeColor="text1"/>
          <w:sz w:val="22"/>
        </w:rPr>
        <w:t>enores de edad</w:t>
      </w:r>
    </w:p>
    <w:p w14:paraId="0EAC089F" w14:textId="77777777" w:rsidR="00996B63" w:rsidRPr="00986C37" w:rsidRDefault="00996B63" w:rsidP="00DA4C61">
      <w:pPr>
        <w:jc w:val="both"/>
        <w:rPr>
          <w:rFonts w:ascii="Arial" w:eastAsia="Calibri" w:hAnsi="Arial" w:cs="Arial"/>
          <w:color w:val="000000" w:themeColor="text1"/>
          <w:sz w:val="20"/>
          <w:szCs w:val="20"/>
        </w:rPr>
      </w:pPr>
    </w:p>
    <w:p w14:paraId="1BB21853" w14:textId="23CFF6D6" w:rsidR="00083DED" w:rsidRPr="00986C37" w:rsidRDefault="002D6408" w:rsidP="4574A3A4">
      <w:pPr>
        <w:jc w:val="both"/>
        <w:rPr>
          <w:rFonts w:ascii="Arial" w:eastAsia="Calibri" w:hAnsi="Arial" w:cs="Arial"/>
          <w:color w:val="000000" w:themeColor="text1"/>
          <w:sz w:val="20"/>
          <w:szCs w:val="20"/>
        </w:rPr>
      </w:pPr>
      <w:r w:rsidRPr="4574A3A4">
        <w:rPr>
          <w:rFonts w:ascii="Arial" w:eastAsia="Calibri" w:hAnsi="Arial" w:cs="Arial"/>
          <w:color w:val="000000" w:themeColor="text1"/>
          <w:sz w:val="20"/>
          <w:szCs w:val="20"/>
        </w:rPr>
        <w:t xml:space="preserve">[…] </w:t>
      </w:r>
      <w:r w:rsidR="25A106A6" w:rsidRPr="4574A3A4">
        <w:rPr>
          <w:rFonts w:ascii="Arial" w:eastAsia="Calibri" w:hAnsi="Arial" w:cs="Arial"/>
          <w:color w:val="000000" w:themeColor="text1"/>
          <w:sz w:val="20"/>
          <w:szCs w:val="20"/>
        </w:rPr>
        <w:t>s</w:t>
      </w:r>
      <w:r w:rsidR="00604D7F" w:rsidRPr="4574A3A4">
        <w:rPr>
          <w:rFonts w:ascii="Arial" w:eastAsia="Calibri" w:hAnsi="Arial" w:cs="Arial"/>
          <w:color w:val="000000" w:themeColor="text1"/>
          <w:sz w:val="20"/>
          <w:szCs w:val="20"/>
        </w:rPr>
        <w:t>o pena de la declaración de nulidad absoluta</w:t>
      </w:r>
      <w:r w:rsidR="00CE03FD" w:rsidRPr="4574A3A4">
        <w:rPr>
          <w:rFonts w:ascii="Arial" w:eastAsia="Calibri" w:hAnsi="Arial" w:cs="Arial"/>
          <w:color w:val="000000" w:themeColor="text1"/>
          <w:sz w:val="20"/>
          <w:szCs w:val="20"/>
        </w:rPr>
        <w:t>,</w:t>
      </w:r>
      <w:r w:rsidR="00604D7F" w:rsidRPr="4574A3A4">
        <w:rPr>
          <w:rFonts w:ascii="Arial" w:eastAsia="Calibri" w:hAnsi="Arial" w:cs="Arial"/>
          <w:color w:val="000000" w:themeColor="text1"/>
          <w:sz w:val="20"/>
          <w:szCs w:val="20"/>
        </w:rPr>
        <w:t xml:space="preserve"> los menores de doce (12) años carecen de la capacidad para adquirir derechos y contraer obligaciones por sí mismos a través de la celebración de contratos. Por otra parte, gozan de capacidad relativa </w:t>
      </w:r>
      <w:r w:rsidR="00E92F37" w:rsidRPr="4574A3A4">
        <w:rPr>
          <w:rFonts w:ascii="Arial" w:eastAsia="Calibri" w:hAnsi="Arial" w:cs="Arial"/>
          <w:color w:val="000000" w:themeColor="text1"/>
          <w:sz w:val="20"/>
          <w:szCs w:val="20"/>
        </w:rPr>
        <w:t xml:space="preserve">los menores que </w:t>
      </w:r>
      <w:r w:rsidR="00604D7F" w:rsidRPr="4574A3A4">
        <w:rPr>
          <w:rFonts w:ascii="Arial" w:eastAsia="Calibri" w:hAnsi="Arial" w:cs="Arial"/>
          <w:color w:val="000000" w:themeColor="text1"/>
          <w:sz w:val="20"/>
          <w:szCs w:val="20"/>
        </w:rPr>
        <w:t>tengan una edad igual o superior a la anteriormente mencionada, es decir, si bien no pueden actuar en el tráfico jurídico con las mismas aptitudes y calidades de quienes llegan a la mayoría de edad, están facultados para adelantar ciertos tipos de actuaciones. En efecto, «Los menores adultos, esto es, los mayores de 12 y menores de 18, sometidos a la potestad parental, por regla general, no pueden realizar válidamente ni actos ni negocios jurídicos que no le estén expresa o tácitamente permitidos. Para los no permitidos se requiere la representación por quienes ejercen la potestad parental […]»</w:t>
      </w:r>
      <w:r w:rsidR="00CE03FD" w:rsidRPr="4574A3A4">
        <w:rPr>
          <w:rFonts w:ascii="Arial" w:eastAsia="Calibri" w:hAnsi="Arial" w:cs="Arial"/>
          <w:color w:val="000000" w:themeColor="text1"/>
          <w:sz w:val="20"/>
          <w:szCs w:val="20"/>
        </w:rPr>
        <w:t>.</w:t>
      </w:r>
    </w:p>
    <w:p w14:paraId="47ED58D4" w14:textId="77777777" w:rsidR="00CE03FD" w:rsidRPr="00986C37" w:rsidRDefault="00CE03FD" w:rsidP="00DA4C61">
      <w:pPr>
        <w:jc w:val="both"/>
        <w:rPr>
          <w:rFonts w:ascii="Arial" w:eastAsia="Calibri" w:hAnsi="Arial" w:cs="Arial"/>
          <w:color w:val="000000" w:themeColor="text1"/>
          <w:sz w:val="20"/>
        </w:rPr>
      </w:pPr>
    </w:p>
    <w:p w14:paraId="6889D45D" w14:textId="57E50236" w:rsidR="005A6174" w:rsidRPr="00986C37" w:rsidRDefault="007125C0" w:rsidP="00DA4C61">
      <w:pPr>
        <w:jc w:val="both"/>
        <w:rPr>
          <w:rFonts w:ascii="Arial" w:eastAsia="Calibri" w:hAnsi="Arial" w:cs="Arial"/>
          <w:b/>
          <w:color w:val="000000" w:themeColor="text1"/>
          <w:sz w:val="22"/>
        </w:rPr>
      </w:pPr>
      <w:r w:rsidRPr="00986C37">
        <w:rPr>
          <w:rFonts w:ascii="Arial" w:eastAsia="Calibri" w:hAnsi="Arial" w:cs="Arial"/>
          <w:b/>
          <w:color w:val="000000" w:themeColor="text1"/>
          <w:sz w:val="22"/>
        </w:rPr>
        <w:t>CONTRATO DE PRESTACIÓN</w:t>
      </w:r>
      <w:r w:rsidR="00CE79F8" w:rsidRPr="00986C37">
        <w:rPr>
          <w:rFonts w:ascii="Arial" w:eastAsia="Calibri" w:hAnsi="Arial" w:cs="Arial"/>
          <w:b/>
          <w:color w:val="000000" w:themeColor="text1"/>
          <w:sz w:val="22"/>
        </w:rPr>
        <w:t xml:space="preserve"> DE SERVICIOS</w:t>
      </w:r>
      <w:r w:rsidRPr="00986C37">
        <w:rPr>
          <w:rFonts w:ascii="Arial" w:eastAsia="Calibri" w:hAnsi="Arial" w:cs="Arial"/>
          <w:b/>
          <w:color w:val="000000" w:themeColor="text1"/>
          <w:sz w:val="22"/>
        </w:rPr>
        <w:t xml:space="preserve"> </w:t>
      </w:r>
      <w:r w:rsidR="00423F87" w:rsidRPr="00986C37">
        <w:rPr>
          <w:rFonts w:ascii="Arial" w:eastAsia="Calibri" w:hAnsi="Arial" w:cs="Arial"/>
          <w:b/>
          <w:color w:val="000000" w:themeColor="text1"/>
          <w:sz w:val="22"/>
        </w:rPr>
        <w:t>–</w:t>
      </w:r>
      <w:r w:rsidR="00AD3692" w:rsidRPr="00986C37">
        <w:rPr>
          <w:rFonts w:ascii="Arial" w:eastAsia="Calibri" w:hAnsi="Arial" w:cs="Arial"/>
          <w:b/>
          <w:color w:val="000000" w:themeColor="text1"/>
          <w:sz w:val="22"/>
        </w:rPr>
        <w:t xml:space="preserve"> Menores de edad </w:t>
      </w:r>
      <w:r w:rsidR="00423F87" w:rsidRPr="00986C37">
        <w:rPr>
          <w:rFonts w:ascii="Arial" w:eastAsia="Calibri" w:hAnsi="Arial" w:cs="Arial"/>
          <w:b/>
          <w:color w:val="000000" w:themeColor="text1"/>
          <w:sz w:val="22"/>
        </w:rPr>
        <w:t>–</w:t>
      </w:r>
      <w:r w:rsidR="005A6174" w:rsidRPr="00986C37">
        <w:rPr>
          <w:rFonts w:ascii="Arial" w:eastAsia="Calibri" w:hAnsi="Arial" w:cs="Arial"/>
          <w:b/>
          <w:color w:val="000000" w:themeColor="text1"/>
          <w:sz w:val="22"/>
        </w:rPr>
        <w:t xml:space="preserve"> </w:t>
      </w:r>
      <w:r w:rsidRPr="00986C37">
        <w:rPr>
          <w:rFonts w:ascii="Arial" w:eastAsia="Calibri" w:hAnsi="Arial" w:cs="Arial"/>
          <w:b/>
          <w:color w:val="000000" w:themeColor="text1"/>
          <w:sz w:val="22"/>
        </w:rPr>
        <w:t xml:space="preserve">Exigencias legales </w:t>
      </w:r>
    </w:p>
    <w:p w14:paraId="176AC9C2" w14:textId="77777777" w:rsidR="005A6174" w:rsidRPr="00986C37" w:rsidRDefault="005A6174" w:rsidP="00DA4C61">
      <w:pPr>
        <w:jc w:val="both"/>
        <w:rPr>
          <w:rFonts w:ascii="Arial" w:eastAsia="Calibri" w:hAnsi="Arial" w:cs="Arial"/>
          <w:color w:val="000000" w:themeColor="text1"/>
          <w:sz w:val="20"/>
        </w:rPr>
      </w:pPr>
    </w:p>
    <w:p w14:paraId="66C0240A" w14:textId="6D059D0F" w:rsidR="00985D70" w:rsidRDefault="00EF3B3E" w:rsidP="00985D70">
      <w:pPr>
        <w:spacing w:after="120"/>
        <w:jc w:val="both"/>
        <w:rPr>
          <w:rFonts w:ascii="Arial" w:eastAsia="Calibri" w:hAnsi="Arial" w:cs="Arial"/>
          <w:color w:val="000000" w:themeColor="text1"/>
          <w:sz w:val="20"/>
        </w:rPr>
      </w:pPr>
      <w:r w:rsidRPr="00986C37">
        <w:rPr>
          <w:rFonts w:ascii="Arial" w:eastAsia="Calibri" w:hAnsi="Arial" w:cs="Arial"/>
          <w:color w:val="000000" w:themeColor="text1"/>
          <w:sz w:val="20"/>
        </w:rPr>
        <w:t xml:space="preserve">Los requisitos legales del contrato serán los previstos en la Ley 80 de 1993 para la modalidad de selección pertinente. En todo caso, conforme a lo anotado en el apartado anterior, se considera que no es exigible el trámite previsto en los artículos 35 y 114 de la Ley 1098 de 2006, el cual podría realizarse de manera meramente potestativa a efectos de evitar controversias posteriores tanto sobre la naturaleza independiente o no del servicio como sobre los riesgos de las tareas realizadas. Lo anterior supone respetar la autonomía del contratista en la ejecución de las actividades que hacen parte del objeto, sin </w:t>
      </w:r>
      <w:r w:rsidR="004C3275" w:rsidRPr="00986C37">
        <w:rPr>
          <w:rFonts w:ascii="Arial" w:eastAsia="Calibri" w:hAnsi="Arial" w:cs="Arial"/>
          <w:color w:val="000000" w:themeColor="text1"/>
          <w:sz w:val="20"/>
        </w:rPr>
        <w:t xml:space="preserve">que </w:t>
      </w:r>
      <w:r w:rsidRPr="00986C37">
        <w:rPr>
          <w:rFonts w:ascii="Arial" w:eastAsia="Calibri" w:hAnsi="Arial" w:cs="Arial"/>
          <w:color w:val="000000" w:themeColor="text1"/>
          <w:sz w:val="20"/>
        </w:rPr>
        <w:t>el contrato se utilice para encubrir una relación laboral subordinada, pues implica el riesgo de la declaratoria judicial de contrato realidad, con la correspondiente condena y la imposición de las sanciones a que haya lugar.</w:t>
      </w:r>
    </w:p>
    <w:p w14:paraId="0B674549" w14:textId="7FBCC6DF" w:rsidR="006E0589" w:rsidRPr="00986C37" w:rsidRDefault="006E0589" w:rsidP="00985D70">
      <w:pPr>
        <w:spacing w:after="120"/>
        <w:jc w:val="both"/>
        <w:rPr>
          <w:rFonts w:ascii="Arial" w:eastAsia="Calibri" w:hAnsi="Arial" w:cs="Arial"/>
          <w:color w:val="000000" w:themeColor="text1"/>
          <w:sz w:val="20"/>
        </w:rPr>
      </w:pPr>
      <w:r>
        <w:rPr>
          <w:rFonts w:ascii="Arial" w:eastAsia="Calibri" w:hAnsi="Arial" w:cs="Arial"/>
          <w:color w:val="000000" w:themeColor="text1"/>
          <w:sz w:val="20"/>
        </w:rPr>
        <w:t>[…]</w:t>
      </w:r>
    </w:p>
    <w:p w14:paraId="4CFCF1A6" w14:textId="74337F27" w:rsidR="007125C0" w:rsidRPr="00986C37" w:rsidRDefault="00EF3B3E" w:rsidP="00DA4C61">
      <w:pPr>
        <w:jc w:val="both"/>
        <w:rPr>
          <w:rFonts w:ascii="Arial" w:eastAsia="Calibri" w:hAnsi="Arial" w:cs="Arial"/>
          <w:color w:val="000000" w:themeColor="text1"/>
          <w:sz w:val="20"/>
        </w:rPr>
      </w:pPr>
      <w:r w:rsidRPr="00986C37">
        <w:rPr>
          <w:rFonts w:ascii="Arial" w:eastAsia="Calibri" w:hAnsi="Arial" w:cs="Arial"/>
          <w:color w:val="000000" w:themeColor="text1"/>
          <w:sz w:val="20"/>
        </w:rPr>
        <w:t xml:space="preserve">De todas formas, pese a que el marco normativo citado en el apartado anterior fundamenta razonablemente la respuesta de Colombia Compra Eficiente a la solicitud planteada, se considera prudente exhortar al peticionario a que formule estas inquietudes al Ministerio del Trabajo. Lo anterior, en la medida que el artículo 113 de la Ley 1098 de 2006 le atribuye competencia a la Entidad para autorizar el trabajo de los menores de edad; razón por la cual, </w:t>
      </w:r>
      <w:r w:rsidR="0018248E" w:rsidRPr="00986C37">
        <w:rPr>
          <w:rFonts w:ascii="Arial" w:eastAsia="Calibri" w:hAnsi="Arial" w:cs="Arial"/>
          <w:color w:val="000000" w:themeColor="text1"/>
          <w:sz w:val="20"/>
        </w:rPr>
        <w:t xml:space="preserve">el Ministerio </w:t>
      </w:r>
      <w:r w:rsidRPr="00986C37">
        <w:rPr>
          <w:rFonts w:ascii="Arial" w:eastAsia="Calibri" w:hAnsi="Arial" w:cs="Arial"/>
          <w:color w:val="000000" w:themeColor="text1"/>
          <w:sz w:val="20"/>
        </w:rPr>
        <w:t>define con criterio de autoridad si este requisito también es exigible o no en los contratos de prestación de servicios</w:t>
      </w:r>
    </w:p>
    <w:p w14:paraId="54662999" w14:textId="7D59AF83" w:rsidR="00893459" w:rsidRPr="00986C37" w:rsidRDefault="00893459" w:rsidP="006E2D0A">
      <w:pPr>
        <w:rPr>
          <w:rFonts w:ascii="Arial" w:hAnsi="Arial" w:cs="Arial"/>
          <w:color w:val="000000" w:themeColor="text1"/>
          <w:sz w:val="20"/>
          <w:szCs w:val="20"/>
        </w:rPr>
      </w:pPr>
    </w:p>
    <w:p w14:paraId="7A502183" w14:textId="77777777" w:rsidR="009A2E7C" w:rsidRPr="00986C37" w:rsidRDefault="009A2E7C" w:rsidP="009A2E7C">
      <w:pPr>
        <w:pStyle w:val="Default"/>
        <w:rPr>
          <w:color w:val="000000" w:themeColor="text1"/>
          <w:sz w:val="20"/>
          <w:szCs w:val="20"/>
        </w:rPr>
      </w:pPr>
    </w:p>
    <w:p w14:paraId="6F22AA67" w14:textId="474C5074" w:rsidR="009A2E7C" w:rsidRPr="00986C37" w:rsidRDefault="009A2E7C" w:rsidP="009A2E7C">
      <w:pPr>
        <w:pStyle w:val="Default"/>
        <w:rPr>
          <w:color w:val="000000" w:themeColor="text1"/>
          <w:sz w:val="22"/>
          <w:szCs w:val="22"/>
        </w:rPr>
      </w:pPr>
      <w:r w:rsidRPr="00986C37">
        <w:rPr>
          <w:color w:val="000000" w:themeColor="text1"/>
          <w:sz w:val="22"/>
          <w:szCs w:val="22"/>
        </w:rPr>
        <w:t xml:space="preserve">Bogotá D.C., </w:t>
      </w:r>
      <w:r w:rsidRPr="00986C37">
        <w:rPr>
          <w:b/>
          <w:bCs/>
          <w:color w:val="000000" w:themeColor="text1"/>
          <w:sz w:val="22"/>
          <w:szCs w:val="22"/>
        </w:rPr>
        <w:t xml:space="preserve">14/04/2020 Hora 11:11:32s </w:t>
      </w:r>
    </w:p>
    <w:p w14:paraId="1C57553C" w14:textId="1FF02F86" w:rsidR="0078122E" w:rsidRPr="004B5BD6" w:rsidRDefault="009A2E7C" w:rsidP="009A2E7C">
      <w:pPr>
        <w:jc w:val="right"/>
        <w:rPr>
          <w:rFonts w:ascii="Arial" w:eastAsia="Calibri" w:hAnsi="Arial" w:cs="Arial"/>
          <w:color w:val="000000" w:themeColor="text1"/>
          <w:sz w:val="20"/>
          <w:szCs w:val="20"/>
        </w:rPr>
      </w:pPr>
      <w:r w:rsidRPr="004B5BD6">
        <w:rPr>
          <w:rFonts w:ascii="Arial" w:hAnsi="Arial" w:cs="Arial"/>
          <w:b/>
          <w:bCs/>
          <w:color w:val="000000" w:themeColor="text1"/>
          <w:sz w:val="22"/>
        </w:rPr>
        <w:t>N° Radicado: 2202013000002649</w:t>
      </w:r>
    </w:p>
    <w:p w14:paraId="6119A54E" w14:textId="036E9EAD" w:rsidR="0078122E" w:rsidRPr="00986C37" w:rsidRDefault="0078122E" w:rsidP="006E2D0A">
      <w:pPr>
        <w:rPr>
          <w:rFonts w:ascii="Arial" w:eastAsia="Calibri" w:hAnsi="Arial" w:cs="Arial"/>
          <w:color w:val="000000" w:themeColor="text1"/>
          <w:sz w:val="22"/>
          <w:szCs w:val="20"/>
        </w:rPr>
      </w:pPr>
      <w:r w:rsidRPr="00986C37">
        <w:rPr>
          <w:rFonts w:ascii="Arial" w:eastAsia="Calibri" w:hAnsi="Arial" w:cs="Arial"/>
          <w:color w:val="000000" w:themeColor="text1"/>
          <w:sz w:val="22"/>
          <w:szCs w:val="20"/>
        </w:rPr>
        <w:t>Señor</w:t>
      </w:r>
    </w:p>
    <w:p w14:paraId="2FE783B8" w14:textId="1658D41B" w:rsidR="0078122E" w:rsidRPr="00986C37" w:rsidRDefault="00505450" w:rsidP="006E2D0A">
      <w:pPr>
        <w:rPr>
          <w:rFonts w:ascii="Arial" w:eastAsia="Calibri" w:hAnsi="Arial" w:cs="Arial"/>
          <w:b/>
          <w:color w:val="000000" w:themeColor="text1"/>
          <w:sz w:val="22"/>
          <w:szCs w:val="20"/>
        </w:rPr>
      </w:pPr>
      <w:r w:rsidRPr="00986C37">
        <w:rPr>
          <w:rFonts w:ascii="Arial" w:eastAsia="Calibri" w:hAnsi="Arial" w:cs="Arial"/>
          <w:b/>
          <w:color w:val="000000" w:themeColor="text1"/>
          <w:sz w:val="22"/>
          <w:szCs w:val="20"/>
        </w:rPr>
        <w:t>Carlos Arturo Torres Torres</w:t>
      </w:r>
    </w:p>
    <w:p w14:paraId="5FB4F046" w14:textId="0DD66948" w:rsidR="0078122E" w:rsidRPr="00986C37" w:rsidRDefault="0078122E" w:rsidP="006E2D0A">
      <w:pPr>
        <w:rPr>
          <w:rFonts w:ascii="Arial" w:eastAsia="Calibri" w:hAnsi="Arial" w:cs="Arial"/>
          <w:color w:val="000000" w:themeColor="text1"/>
          <w:sz w:val="22"/>
          <w:szCs w:val="20"/>
        </w:rPr>
      </w:pPr>
      <w:r w:rsidRPr="00986C37">
        <w:rPr>
          <w:rFonts w:ascii="Arial" w:eastAsia="Calibri" w:hAnsi="Arial" w:cs="Arial"/>
          <w:color w:val="000000" w:themeColor="text1"/>
          <w:sz w:val="22"/>
          <w:szCs w:val="20"/>
        </w:rPr>
        <w:t>Ciudad</w:t>
      </w:r>
    </w:p>
    <w:p w14:paraId="738CBD52" w14:textId="590C474A" w:rsidR="007B0854" w:rsidRPr="00986C37" w:rsidRDefault="007B0854" w:rsidP="006E2D0A">
      <w:pPr>
        <w:jc w:val="center"/>
        <w:rPr>
          <w:rFonts w:ascii="Arial" w:eastAsia="Calibri" w:hAnsi="Arial" w:cs="Arial"/>
          <w:b/>
          <w:color w:val="000000" w:themeColor="text1"/>
          <w:sz w:val="22"/>
        </w:rPr>
      </w:pPr>
      <w:bookmarkStart w:id="2" w:name="_Hlk29890381"/>
      <w:r w:rsidRPr="00986C37">
        <w:rPr>
          <w:rFonts w:ascii="Arial" w:eastAsia="Calibri" w:hAnsi="Arial" w:cs="Arial"/>
          <w:b/>
          <w:color w:val="000000" w:themeColor="text1"/>
          <w:sz w:val="22"/>
        </w:rPr>
        <w:t>Concepto C ─ 0</w:t>
      </w:r>
      <w:r w:rsidR="00DC27A9" w:rsidRPr="00986C37">
        <w:rPr>
          <w:rFonts w:ascii="Arial" w:eastAsia="Calibri" w:hAnsi="Arial" w:cs="Arial"/>
          <w:b/>
          <w:color w:val="000000" w:themeColor="text1"/>
          <w:sz w:val="22"/>
        </w:rPr>
        <w:t>89</w:t>
      </w:r>
      <w:r w:rsidRPr="00986C37">
        <w:rPr>
          <w:rFonts w:ascii="Arial" w:eastAsia="Calibri" w:hAnsi="Arial" w:cs="Arial"/>
          <w:b/>
          <w:color w:val="000000" w:themeColor="text1"/>
          <w:sz w:val="22"/>
        </w:rPr>
        <w:t xml:space="preserve"> de 2020</w:t>
      </w:r>
    </w:p>
    <w:p w14:paraId="7947F6BC" w14:textId="77777777" w:rsidR="007B0854" w:rsidRPr="00986C37" w:rsidRDefault="007B0854" w:rsidP="006E2D0A">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C37" w:rsidRPr="00986C37" w14:paraId="0292AC9D" w14:textId="77777777" w:rsidTr="007125C0">
        <w:tc>
          <w:tcPr>
            <w:tcW w:w="2689" w:type="dxa"/>
            <w:hideMark/>
          </w:tcPr>
          <w:p w14:paraId="58D1858D" w14:textId="77777777" w:rsidR="007B0854" w:rsidRPr="00986C37" w:rsidRDefault="007B0854" w:rsidP="006E2D0A">
            <w:pPr>
              <w:rPr>
                <w:rFonts w:ascii="Arial" w:eastAsia="Calibri" w:hAnsi="Arial" w:cs="Arial"/>
                <w:color w:val="000000" w:themeColor="text1"/>
                <w:sz w:val="22"/>
              </w:rPr>
            </w:pPr>
            <w:r w:rsidRPr="00986C37">
              <w:rPr>
                <w:rFonts w:ascii="Arial" w:eastAsia="Calibri" w:hAnsi="Arial" w:cs="Arial"/>
                <w:b/>
                <w:color w:val="000000" w:themeColor="text1"/>
                <w:sz w:val="22"/>
              </w:rPr>
              <w:t>Temas:</w:t>
            </w:r>
            <w:r w:rsidRPr="00986C37">
              <w:rPr>
                <w:rFonts w:ascii="Arial" w:eastAsia="Calibri" w:hAnsi="Arial" w:cs="Arial"/>
                <w:color w:val="000000" w:themeColor="text1"/>
                <w:sz w:val="22"/>
              </w:rPr>
              <w:t xml:space="preserve">           </w:t>
            </w:r>
          </w:p>
          <w:p w14:paraId="78FD6AC7" w14:textId="77777777" w:rsidR="007B0854" w:rsidRPr="00986C37" w:rsidRDefault="007B0854" w:rsidP="006E2D0A">
            <w:pPr>
              <w:rPr>
                <w:rFonts w:ascii="Arial" w:eastAsia="Calibri" w:hAnsi="Arial" w:cs="Arial"/>
                <w:color w:val="000000" w:themeColor="text1"/>
                <w:sz w:val="22"/>
              </w:rPr>
            </w:pPr>
            <w:r w:rsidRPr="00986C37">
              <w:rPr>
                <w:rFonts w:ascii="Arial" w:eastAsia="Calibri" w:hAnsi="Arial" w:cs="Arial"/>
                <w:color w:val="000000" w:themeColor="text1"/>
                <w:sz w:val="22"/>
              </w:rPr>
              <w:t xml:space="preserve">                           </w:t>
            </w:r>
          </w:p>
        </w:tc>
        <w:tc>
          <w:tcPr>
            <w:tcW w:w="6237" w:type="dxa"/>
            <w:hideMark/>
          </w:tcPr>
          <w:p w14:paraId="2CF65E76" w14:textId="4E017655" w:rsidR="007B0854" w:rsidRPr="00986C37" w:rsidRDefault="00CE79F8" w:rsidP="00B90E6F">
            <w:pPr>
              <w:ind w:right="-6"/>
              <w:jc w:val="both"/>
              <w:rPr>
                <w:rFonts w:ascii="Arial" w:eastAsia="Calibri" w:hAnsi="Arial" w:cs="Arial"/>
                <w:color w:val="000000" w:themeColor="text1"/>
                <w:sz w:val="22"/>
              </w:rPr>
            </w:pPr>
            <w:r w:rsidRPr="00986C37">
              <w:rPr>
                <w:rFonts w:ascii="Arial" w:eastAsia="Calibri" w:hAnsi="Arial" w:cs="Arial"/>
                <w:color w:val="000000" w:themeColor="text1"/>
                <w:sz w:val="22"/>
              </w:rPr>
              <w:t>CONTRATO DE PRESTACIÓN DE SERVICIOS ― Noción ― Características</w:t>
            </w:r>
            <w:r w:rsidR="008865EC" w:rsidRPr="00986C37">
              <w:rPr>
                <w:rFonts w:ascii="Arial" w:eastAsia="Calibri" w:hAnsi="Arial" w:cs="Arial"/>
                <w:color w:val="000000" w:themeColor="text1"/>
                <w:sz w:val="22"/>
              </w:rPr>
              <w:t xml:space="preserve"> / </w:t>
            </w:r>
            <w:r w:rsidR="00B90E6F">
              <w:rPr>
                <w:rFonts w:ascii="Arial" w:eastAsia="Calibri" w:hAnsi="Arial" w:cs="Arial"/>
                <w:color w:val="000000" w:themeColor="text1"/>
                <w:sz w:val="22"/>
              </w:rPr>
              <w:t xml:space="preserve">CAPACIDAD PARA CONTRATAR </w:t>
            </w:r>
            <w:r w:rsidR="00B90E6F" w:rsidRPr="00986C37">
              <w:rPr>
                <w:rFonts w:ascii="Arial" w:eastAsia="Calibri" w:hAnsi="Arial" w:cs="Arial"/>
                <w:color w:val="000000" w:themeColor="text1"/>
                <w:sz w:val="22"/>
              </w:rPr>
              <w:t>―</w:t>
            </w:r>
            <w:r w:rsidR="00B90E6F">
              <w:rPr>
                <w:rFonts w:ascii="Arial" w:eastAsia="Calibri" w:hAnsi="Arial" w:cs="Arial"/>
                <w:color w:val="000000" w:themeColor="text1"/>
                <w:sz w:val="22"/>
              </w:rPr>
              <w:t xml:space="preserve"> </w:t>
            </w:r>
            <w:r w:rsidRPr="00986C37">
              <w:rPr>
                <w:rFonts w:ascii="Arial" w:eastAsia="Calibri" w:hAnsi="Arial" w:cs="Arial"/>
                <w:color w:val="000000" w:themeColor="text1"/>
                <w:sz w:val="22"/>
              </w:rPr>
              <w:t>M</w:t>
            </w:r>
            <w:r w:rsidR="00B90E6F">
              <w:rPr>
                <w:rFonts w:ascii="Arial" w:eastAsia="Calibri" w:hAnsi="Arial" w:cs="Arial"/>
                <w:color w:val="000000" w:themeColor="text1"/>
                <w:sz w:val="22"/>
              </w:rPr>
              <w:t xml:space="preserve">enores de edad </w:t>
            </w:r>
            <w:r w:rsidR="008865EC" w:rsidRPr="00986C37">
              <w:rPr>
                <w:rFonts w:ascii="Arial" w:eastAsia="Calibri" w:hAnsi="Arial" w:cs="Arial"/>
                <w:color w:val="000000" w:themeColor="text1"/>
                <w:sz w:val="22"/>
              </w:rPr>
              <w:t>/</w:t>
            </w:r>
            <w:r w:rsidR="008865EC" w:rsidRPr="00986C37">
              <w:rPr>
                <w:color w:val="000000" w:themeColor="text1"/>
              </w:rPr>
              <w:t xml:space="preserve"> </w:t>
            </w:r>
            <w:r w:rsidRPr="00986C37">
              <w:rPr>
                <w:rFonts w:ascii="Arial" w:eastAsia="Calibri" w:hAnsi="Arial" w:cs="Arial"/>
                <w:color w:val="000000" w:themeColor="text1"/>
                <w:sz w:val="22"/>
              </w:rPr>
              <w:t>CONTRATO DE PRESTACIÓN DE SERVICIOS ― Menores de edad ― Exigencias legales</w:t>
            </w:r>
          </w:p>
        </w:tc>
      </w:tr>
      <w:tr w:rsidR="00506F76" w:rsidRPr="00986C37" w14:paraId="1A5E5E77" w14:textId="77777777" w:rsidTr="007125C0">
        <w:tc>
          <w:tcPr>
            <w:tcW w:w="2689" w:type="dxa"/>
          </w:tcPr>
          <w:p w14:paraId="4FF4AB0C" w14:textId="77777777" w:rsidR="007B0854" w:rsidRPr="00986C37" w:rsidRDefault="007B0854" w:rsidP="006E2D0A">
            <w:pPr>
              <w:rPr>
                <w:rFonts w:ascii="Arial" w:eastAsia="Calibri" w:hAnsi="Arial" w:cs="Arial"/>
                <w:b/>
                <w:color w:val="000000" w:themeColor="text1"/>
                <w:sz w:val="22"/>
              </w:rPr>
            </w:pPr>
            <w:r w:rsidRPr="00986C37">
              <w:rPr>
                <w:rFonts w:ascii="Arial" w:eastAsia="Calibri" w:hAnsi="Arial" w:cs="Arial"/>
                <w:b/>
                <w:color w:val="000000" w:themeColor="text1"/>
                <w:sz w:val="22"/>
              </w:rPr>
              <w:t>Radicación:</w:t>
            </w:r>
            <w:r w:rsidRPr="00986C37">
              <w:rPr>
                <w:rFonts w:ascii="Arial" w:eastAsia="Calibri" w:hAnsi="Arial" w:cs="Arial"/>
                <w:color w:val="000000" w:themeColor="text1"/>
                <w:sz w:val="22"/>
              </w:rPr>
              <w:t xml:space="preserve">                              </w:t>
            </w:r>
          </w:p>
        </w:tc>
        <w:tc>
          <w:tcPr>
            <w:tcW w:w="6237" w:type="dxa"/>
          </w:tcPr>
          <w:p w14:paraId="7852C50C" w14:textId="69714380" w:rsidR="007B0854" w:rsidRPr="00986C37" w:rsidRDefault="00505450" w:rsidP="006E2D0A">
            <w:pPr>
              <w:jc w:val="both"/>
              <w:rPr>
                <w:rFonts w:ascii="Arial" w:eastAsia="Calibri" w:hAnsi="Arial" w:cs="Arial"/>
                <w:color w:val="000000" w:themeColor="text1"/>
                <w:sz w:val="22"/>
              </w:rPr>
            </w:pPr>
            <w:r w:rsidRPr="00986C37">
              <w:rPr>
                <w:rFonts w:ascii="Arial" w:eastAsia="Calibri" w:hAnsi="Arial" w:cs="Arial"/>
                <w:color w:val="000000" w:themeColor="text1"/>
                <w:sz w:val="22"/>
              </w:rPr>
              <w:t>Respuesta a consulta # 4202013000001717</w:t>
            </w:r>
          </w:p>
        </w:tc>
      </w:tr>
    </w:tbl>
    <w:p w14:paraId="315AAD82" w14:textId="7085835D" w:rsidR="007B0854" w:rsidRPr="00986C37" w:rsidRDefault="007B0854" w:rsidP="007B0854">
      <w:pPr>
        <w:jc w:val="both"/>
        <w:rPr>
          <w:rFonts w:ascii="Arial" w:eastAsia="Calibri" w:hAnsi="Arial" w:cs="Arial"/>
          <w:color w:val="000000" w:themeColor="text1"/>
          <w:sz w:val="22"/>
        </w:rPr>
      </w:pPr>
    </w:p>
    <w:p w14:paraId="4D0D821E" w14:textId="77777777" w:rsidR="004A34D2" w:rsidRPr="00986C37" w:rsidRDefault="004A34D2" w:rsidP="007B0854">
      <w:pPr>
        <w:jc w:val="both"/>
        <w:rPr>
          <w:rFonts w:ascii="Arial" w:eastAsia="Calibri" w:hAnsi="Arial" w:cs="Arial"/>
          <w:color w:val="000000" w:themeColor="text1"/>
          <w:sz w:val="22"/>
        </w:rPr>
      </w:pPr>
    </w:p>
    <w:p w14:paraId="50D511B2" w14:textId="129A7FDF" w:rsidR="004A34D2" w:rsidRPr="00986C37" w:rsidRDefault="004A34D2" w:rsidP="004A34D2">
      <w:pPr>
        <w:rPr>
          <w:rFonts w:ascii="Arial" w:eastAsia="Calibri" w:hAnsi="Arial" w:cs="Arial"/>
          <w:color w:val="000000" w:themeColor="text1"/>
          <w:sz w:val="22"/>
        </w:rPr>
      </w:pPr>
      <w:r w:rsidRPr="00986C37">
        <w:rPr>
          <w:rFonts w:ascii="Arial" w:eastAsia="Calibri" w:hAnsi="Arial" w:cs="Arial"/>
          <w:color w:val="000000" w:themeColor="text1"/>
          <w:sz w:val="22"/>
        </w:rPr>
        <w:t>Estimado señor</w:t>
      </w:r>
      <w:r w:rsidR="00505450" w:rsidRPr="00986C37">
        <w:rPr>
          <w:rFonts w:ascii="Arial" w:eastAsia="Calibri" w:hAnsi="Arial" w:cs="Arial"/>
          <w:color w:val="000000" w:themeColor="text1"/>
          <w:sz w:val="22"/>
        </w:rPr>
        <w:t xml:space="preserve"> Torres</w:t>
      </w:r>
      <w:r w:rsidRPr="00986C37">
        <w:rPr>
          <w:rFonts w:ascii="Arial" w:eastAsia="Calibri" w:hAnsi="Arial" w:cs="Arial"/>
          <w:color w:val="000000" w:themeColor="text1"/>
          <w:sz w:val="22"/>
        </w:rPr>
        <w:t>,</w:t>
      </w:r>
    </w:p>
    <w:p w14:paraId="1914BE38" w14:textId="77777777" w:rsidR="004A34D2" w:rsidRPr="00986C37" w:rsidRDefault="004A34D2" w:rsidP="004A34D2">
      <w:pPr>
        <w:rPr>
          <w:rFonts w:ascii="Arial" w:eastAsia="Calibri" w:hAnsi="Arial" w:cs="Arial"/>
          <w:color w:val="000000" w:themeColor="text1"/>
          <w:sz w:val="22"/>
        </w:rPr>
      </w:pPr>
    </w:p>
    <w:p w14:paraId="4BD23B0B" w14:textId="340F66BC" w:rsidR="004A34D2" w:rsidRPr="00986C37" w:rsidRDefault="004A34D2" w:rsidP="004A34D2">
      <w:pPr>
        <w:spacing w:line="276" w:lineRule="auto"/>
        <w:ind w:right="49"/>
        <w:jc w:val="both"/>
        <w:rPr>
          <w:rFonts w:ascii="Arial" w:eastAsia="Calibri" w:hAnsi="Arial" w:cs="Arial"/>
          <w:color w:val="000000" w:themeColor="text1"/>
          <w:sz w:val="22"/>
        </w:rPr>
      </w:pPr>
      <w:r w:rsidRPr="00986C37">
        <w:rPr>
          <w:rFonts w:ascii="Arial" w:eastAsia="Calibri" w:hAnsi="Arial" w:cs="Arial"/>
          <w:color w:val="000000" w:themeColor="text1"/>
          <w:sz w:val="22"/>
        </w:rPr>
        <w:t>La Agencia Nacional de Contratación Pública ―Colombia Compra E</w:t>
      </w:r>
      <w:r w:rsidR="00505450" w:rsidRPr="00986C37">
        <w:rPr>
          <w:rFonts w:ascii="Arial" w:eastAsia="Calibri" w:hAnsi="Arial" w:cs="Arial"/>
          <w:color w:val="000000" w:themeColor="text1"/>
          <w:sz w:val="22"/>
        </w:rPr>
        <w:t xml:space="preserve">ficiente― responde su consulta formulada </w:t>
      </w:r>
      <w:r w:rsidRPr="00986C37">
        <w:rPr>
          <w:rFonts w:ascii="Arial" w:eastAsia="Calibri" w:hAnsi="Arial" w:cs="Arial"/>
          <w:color w:val="000000" w:themeColor="text1"/>
          <w:sz w:val="22"/>
        </w:rPr>
        <w:t xml:space="preserve">el </w:t>
      </w:r>
      <w:r w:rsidR="00505450" w:rsidRPr="00986C37">
        <w:rPr>
          <w:rFonts w:ascii="Arial" w:eastAsia="Calibri" w:hAnsi="Arial" w:cs="Arial"/>
          <w:color w:val="000000" w:themeColor="text1"/>
          <w:sz w:val="22"/>
        </w:rPr>
        <w:t>6 de marzo</w:t>
      </w:r>
      <w:r w:rsidRPr="00986C37">
        <w:rPr>
          <w:rFonts w:ascii="Arial" w:eastAsia="Calibri" w:hAnsi="Arial" w:cs="Arial"/>
          <w:color w:val="000000" w:themeColor="text1"/>
          <w:sz w:val="22"/>
        </w:rPr>
        <w:t xml:space="preserve"> de 20</w:t>
      </w:r>
      <w:r w:rsidR="004E276D" w:rsidRPr="00986C37">
        <w:rPr>
          <w:rFonts w:ascii="Arial" w:eastAsia="Calibri" w:hAnsi="Arial" w:cs="Arial"/>
          <w:color w:val="000000" w:themeColor="text1"/>
          <w:sz w:val="22"/>
        </w:rPr>
        <w:t>20</w:t>
      </w:r>
      <w:r w:rsidRPr="00986C3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5B2FE086" w14:textId="77777777" w:rsidR="004A34D2" w:rsidRPr="00986C37" w:rsidRDefault="004A34D2" w:rsidP="004A34D2">
      <w:pPr>
        <w:spacing w:line="276" w:lineRule="auto"/>
        <w:jc w:val="both"/>
        <w:rPr>
          <w:rFonts w:ascii="Arial" w:eastAsia="Calibri" w:hAnsi="Arial" w:cs="Arial"/>
          <w:color w:val="000000" w:themeColor="text1"/>
          <w:sz w:val="22"/>
        </w:rPr>
      </w:pPr>
    </w:p>
    <w:p w14:paraId="56C5521D" w14:textId="707ABBDB" w:rsidR="004A34D2" w:rsidRPr="00986C37" w:rsidRDefault="00B05CEC" w:rsidP="00B05CEC">
      <w:pPr>
        <w:pStyle w:val="Prrafodelista"/>
        <w:tabs>
          <w:tab w:val="left" w:pos="284"/>
        </w:tabs>
        <w:spacing w:line="276" w:lineRule="auto"/>
        <w:ind w:left="0"/>
        <w:jc w:val="both"/>
        <w:rPr>
          <w:rFonts w:ascii="Arial" w:eastAsia="Calibri" w:hAnsi="Arial" w:cs="Arial"/>
          <w:b/>
          <w:color w:val="000000" w:themeColor="text1"/>
          <w:sz w:val="22"/>
        </w:rPr>
      </w:pPr>
      <w:r w:rsidRPr="00986C37">
        <w:rPr>
          <w:rFonts w:ascii="Arial" w:eastAsia="Calibri" w:hAnsi="Arial" w:cs="Arial"/>
          <w:b/>
          <w:color w:val="000000" w:themeColor="text1"/>
          <w:sz w:val="22"/>
        </w:rPr>
        <w:t xml:space="preserve">1. </w:t>
      </w:r>
      <w:r w:rsidR="004A34D2" w:rsidRPr="00986C37">
        <w:rPr>
          <w:rFonts w:ascii="Arial" w:eastAsia="Calibri" w:hAnsi="Arial" w:cs="Arial"/>
          <w:b/>
          <w:color w:val="000000" w:themeColor="text1"/>
          <w:sz w:val="22"/>
        </w:rPr>
        <w:t>Problema planteado</w:t>
      </w:r>
    </w:p>
    <w:p w14:paraId="6AEC0FC7" w14:textId="77777777" w:rsidR="004A34D2" w:rsidRPr="00986C37" w:rsidRDefault="004A34D2" w:rsidP="004A34D2">
      <w:pPr>
        <w:tabs>
          <w:tab w:val="left" w:pos="426"/>
        </w:tabs>
        <w:spacing w:line="276" w:lineRule="auto"/>
        <w:jc w:val="both"/>
        <w:rPr>
          <w:rFonts w:ascii="Arial" w:eastAsia="Calibri" w:hAnsi="Arial" w:cs="Arial"/>
          <w:b/>
          <w:color w:val="000000" w:themeColor="text1"/>
          <w:sz w:val="22"/>
        </w:rPr>
      </w:pPr>
    </w:p>
    <w:p w14:paraId="7D263F0C" w14:textId="6CC6FA27" w:rsidR="004A34D2" w:rsidRPr="00986C37" w:rsidRDefault="004A34D2" w:rsidP="00992343">
      <w:pPr>
        <w:tabs>
          <w:tab w:val="left" w:pos="426"/>
        </w:tabs>
        <w:spacing w:line="276" w:lineRule="auto"/>
        <w:jc w:val="both"/>
        <w:rPr>
          <w:rFonts w:ascii="Arial" w:eastAsia="Calibri" w:hAnsi="Arial" w:cs="Arial"/>
          <w:color w:val="000000" w:themeColor="text1"/>
          <w:sz w:val="22"/>
        </w:rPr>
      </w:pPr>
      <w:r w:rsidRPr="00986C37">
        <w:rPr>
          <w:rFonts w:ascii="Arial" w:eastAsia="Calibri" w:hAnsi="Arial" w:cs="Arial"/>
          <w:color w:val="000000" w:themeColor="text1"/>
          <w:sz w:val="22"/>
        </w:rPr>
        <w:t xml:space="preserve">Usted </w:t>
      </w:r>
      <w:r w:rsidR="002336E9" w:rsidRPr="00986C37">
        <w:rPr>
          <w:rFonts w:ascii="Arial" w:eastAsia="Calibri" w:hAnsi="Arial" w:cs="Arial"/>
          <w:color w:val="000000" w:themeColor="text1"/>
          <w:sz w:val="22"/>
        </w:rPr>
        <w:t>formuló</w:t>
      </w:r>
      <w:r w:rsidRPr="00986C37">
        <w:rPr>
          <w:rFonts w:ascii="Arial" w:eastAsia="Calibri" w:hAnsi="Arial" w:cs="Arial"/>
          <w:color w:val="000000" w:themeColor="text1"/>
          <w:sz w:val="22"/>
        </w:rPr>
        <w:t xml:space="preserve"> la</w:t>
      </w:r>
      <w:r w:rsidR="00F6414A" w:rsidRPr="00986C37">
        <w:rPr>
          <w:rFonts w:ascii="Arial" w:eastAsia="Calibri" w:hAnsi="Arial" w:cs="Arial"/>
          <w:color w:val="000000" w:themeColor="text1"/>
          <w:sz w:val="22"/>
        </w:rPr>
        <w:t>s</w:t>
      </w:r>
      <w:r w:rsidRPr="00986C37">
        <w:rPr>
          <w:rFonts w:ascii="Arial" w:eastAsia="Calibri" w:hAnsi="Arial" w:cs="Arial"/>
          <w:color w:val="000000" w:themeColor="text1"/>
          <w:sz w:val="22"/>
        </w:rPr>
        <w:t xml:space="preserve"> siguiente</w:t>
      </w:r>
      <w:r w:rsidR="00F6414A" w:rsidRPr="00986C37">
        <w:rPr>
          <w:rFonts w:ascii="Arial" w:eastAsia="Calibri" w:hAnsi="Arial" w:cs="Arial"/>
          <w:color w:val="000000" w:themeColor="text1"/>
          <w:sz w:val="22"/>
        </w:rPr>
        <w:t>s</w:t>
      </w:r>
      <w:r w:rsidRPr="00986C37">
        <w:rPr>
          <w:rFonts w:ascii="Arial" w:eastAsia="Calibri" w:hAnsi="Arial" w:cs="Arial"/>
          <w:color w:val="000000" w:themeColor="text1"/>
          <w:sz w:val="22"/>
        </w:rPr>
        <w:t xml:space="preserve"> pregunta</w:t>
      </w:r>
      <w:r w:rsidR="00F6414A" w:rsidRPr="00986C37">
        <w:rPr>
          <w:rFonts w:ascii="Arial" w:eastAsia="Calibri" w:hAnsi="Arial" w:cs="Arial"/>
          <w:color w:val="000000" w:themeColor="text1"/>
          <w:sz w:val="22"/>
        </w:rPr>
        <w:t>s</w:t>
      </w:r>
      <w:r w:rsidRPr="00986C37">
        <w:rPr>
          <w:rFonts w:ascii="Arial" w:eastAsia="Calibri" w:hAnsi="Arial" w:cs="Arial"/>
          <w:color w:val="000000" w:themeColor="text1"/>
          <w:sz w:val="22"/>
        </w:rPr>
        <w:t>:</w:t>
      </w:r>
      <w:r w:rsidR="00F6414A" w:rsidRPr="00986C37">
        <w:rPr>
          <w:rFonts w:ascii="Arial" w:eastAsia="Calibri" w:hAnsi="Arial" w:cs="Arial"/>
          <w:color w:val="000000" w:themeColor="text1"/>
          <w:sz w:val="22"/>
        </w:rPr>
        <w:t xml:space="preserve"> i)</w:t>
      </w:r>
      <w:r w:rsidRPr="00986C37">
        <w:rPr>
          <w:rFonts w:ascii="Arial" w:eastAsia="Calibri" w:hAnsi="Arial" w:cs="Arial"/>
          <w:color w:val="000000" w:themeColor="text1"/>
          <w:sz w:val="22"/>
        </w:rPr>
        <w:t xml:space="preserve"> </w:t>
      </w:r>
      <w:r w:rsidR="00505450" w:rsidRPr="00986C37">
        <w:rPr>
          <w:rFonts w:ascii="Arial" w:eastAsia="Calibri" w:hAnsi="Arial" w:cs="Arial"/>
          <w:color w:val="000000" w:themeColor="text1"/>
          <w:sz w:val="22"/>
        </w:rPr>
        <w:t>¿</w:t>
      </w:r>
      <w:r w:rsidR="00F6414A" w:rsidRPr="00986C37">
        <w:rPr>
          <w:rFonts w:ascii="Arial" w:eastAsia="Calibri" w:hAnsi="Arial" w:cs="Arial"/>
          <w:color w:val="000000" w:themeColor="text1"/>
          <w:sz w:val="22"/>
        </w:rPr>
        <w:t xml:space="preserve">es posible </w:t>
      </w:r>
      <w:r w:rsidR="00505450" w:rsidRPr="00986C37">
        <w:rPr>
          <w:rFonts w:ascii="Arial" w:eastAsia="Calibri" w:hAnsi="Arial" w:cs="Arial"/>
          <w:color w:val="000000" w:themeColor="text1"/>
          <w:sz w:val="22"/>
        </w:rPr>
        <w:t xml:space="preserve">la celebración de un contrato de prestación de servicios </w:t>
      </w:r>
      <w:r w:rsidR="006B1976" w:rsidRPr="00986C37">
        <w:rPr>
          <w:rFonts w:ascii="Arial" w:eastAsia="Calibri" w:hAnsi="Arial" w:cs="Arial"/>
          <w:color w:val="000000" w:themeColor="text1"/>
          <w:sz w:val="22"/>
        </w:rPr>
        <w:t xml:space="preserve">por parte de una Alcaldía Municipal </w:t>
      </w:r>
      <w:r w:rsidR="00505450" w:rsidRPr="00986C37">
        <w:rPr>
          <w:rFonts w:ascii="Arial" w:eastAsia="Calibri" w:hAnsi="Arial" w:cs="Arial"/>
          <w:color w:val="000000" w:themeColor="text1"/>
          <w:sz w:val="22"/>
        </w:rPr>
        <w:t>con un menor de edad que tiene</w:t>
      </w:r>
      <w:r w:rsidR="006B1976" w:rsidRPr="00986C37">
        <w:rPr>
          <w:rFonts w:ascii="Arial" w:eastAsia="Calibri" w:hAnsi="Arial" w:cs="Arial"/>
          <w:color w:val="000000" w:themeColor="text1"/>
          <w:sz w:val="22"/>
        </w:rPr>
        <w:t xml:space="preserve"> diecisiete (</w:t>
      </w:r>
      <w:r w:rsidR="00F6414A" w:rsidRPr="00986C37">
        <w:rPr>
          <w:rFonts w:ascii="Arial" w:eastAsia="Calibri" w:hAnsi="Arial" w:cs="Arial"/>
          <w:color w:val="000000" w:themeColor="text1"/>
          <w:sz w:val="22"/>
        </w:rPr>
        <w:t>17</w:t>
      </w:r>
      <w:r w:rsidR="006B1976" w:rsidRPr="00986C37">
        <w:rPr>
          <w:rFonts w:ascii="Arial" w:eastAsia="Calibri" w:hAnsi="Arial" w:cs="Arial"/>
          <w:color w:val="000000" w:themeColor="text1"/>
          <w:sz w:val="22"/>
        </w:rPr>
        <w:t>)</w:t>
      </w:r>
      <w:r w:rsidR="00F6414A" w:rsidRPr="00986C37">
        <w:rPr>
          <w:rFonts w:ascii="Arial" w:eastAsia="Calibri" w:hAnsi="Arial" w:cs="Arial"/>
          <w:color w:val="000000" w:themeColor="text1"/>
          <w:sz w:val="22"/>
        </w:rPr>
        <w:t xml:space="preserve"> años</w:t>
      </w:r>
      <w:r w:rsidR="00992343" w:rsidRPr="00986C37">
        <w:rPr>
          <w:rFonts w:ascii="Arial" w:eastAsia="Calibri" w:hAnsi="Arial" w:cs="Arial"/>
          <w:color w:val="000000" w:themeColor="text1"/>
          <w:sz w:val="22"/>
        </w:rPr>
        <w:t>?</w:t>
      </w:r>
      <w:r w:rsidR="006B1976" w:rsidRPr="00986C37">
        <w:rPr>
          <w:rFonts w:ascii="Arial" w:eastAsia="Calibri" w:hAnsi="Arial" w:cs="Arial"/>
          <w:color w:val="000000" w:themeColor="text1"/>
          <w:sz w:val="22"/>
        </w:rPr>
        <w:t>,</w:t>
      </w:r>
      <w:r w:rsidR="00F6414A" w:rsidRPr="00986C37">
        <w:rPr>
          <w:rFonts w:ascii="Arial" w:eastAsia="Calibri" w:hAnsi="Arial" w:cs="Arial"/>
          <w:color w:val="000000" w:themeColor="text1"/>
          <w:sz w:val="22"/>
        </w:rPr>
        <w:t xml:space="preserve"> ii) ¿cuáles serían los requisitos legales?</w:t>
      </w:r>
    </w:p>
    <w:p w14:paraId="656DBF0C" w14:textId="77777777" w:rsidR="004A34D2" w:rsidRPr="00986C37" w:rsidRDefault="004A34D2" w:rsidP="004A34D2">
      <w:pPr>
        <w:tabs>
          <w:tab w:val="left" w:pos="426"/>
        </w:tabs>
        <w:spacing w:line="276" w:lineRule="auto"/>
        <w:jc w:val="both"/>
        <w:rPr>
          <w:rFonts w:ascii="Arial" w:eastAsia="Calibri" w:hAnsi="Arial" w:cs="Arial"/>
          <w:color w:val="000000" w:themeColor="text1"/>
          <w:sz w:val="22"/>
        </w:rPr>
      </w:pPr>
    </w:p>
    <w:p w14:paraId="234C2DF0" w14:textId="140CE082" w:rsidR="004A34D2" w:rsidRPr="00986C37" w:rsidRDefault="00B05CEC" w:rsidP="00B05CEC">
      <w:pPr>
        <w:tabs>
          <w:tab w:val="left" w:pos="426"/>
        </w:tabs>
        <w:spacing w:line="276" w:lineRule="auto"/>
        <w:jc w:val="both"/>
        <w:rPr>
          <w:rFonts w:ascii="Arial" w:eastAsia="Calibri" w:hAnsi="Arial" w:cs="Arial"/>
          <w:b/>
          <w:color w:val="000000" w:themeColor="text1"/>
          <w:sz w:val="22"/>
        </w:rPr>
      </w:pPr>
      <w:r w:rsidRPr="00986C37">
        <w:rPr>
          <w:rFonts w:ascii="Arial" w:eastAsia="Calibri" w:hAnsi="Arial" w:cs="Arial"/>
          <w:b/>
          <w:color w:val="000000" w:themeColor="text1"/>
          <w:sz w:val="22"/>
        </w:rPr>
        <w:t xml:space="preserve">2. </w:t>
      </w:r>
      <w:r w:rsidR="004A34D2" w:rsidRPr="00986C37">
        <w:rPr>
          <w:rFonts w:ascii="Arial" w:eastAsia="Calibri" w:hAnsi="Arial" w:cs="Arial"/>
          <w:b/>
          <w:color w:val="000000" w:themeColor="text1"/>
          <w:sz w:val="22"/>
        </w:rPr>
        <w:t>Consideraciones</w:t>
      </w:r>
    </w:p>
    <w:p w14:paraId="3C8B2768" w14:textId="77777777" w:rsidR="004A34D2" w:rsidRPr="00986C37" w:rsidRDefault="004A34D2" w:rsidP="004A34D2">
      <w:pPr>
        <w:spacing w:line="276" w:lineRule="auto"/>
        <w:jc w:val="both"/>
        <w:rPr>
          <w:rFonts w:ascii="Arial" w:eastAsia="Calibri" w:hAnsi="Arial" w:cs="Arial"/>
          <w:b/>
          <w:color w:val="000000" w:themeColor="text1"/>
          <w:sz w:val="22"/>
        </w:rPr>
      </w:pPr>
    </w:p>
    <w:p w14:paraId="2A7C76EA" w14:textId="2199CF8E" w:rsidR="00992343" w:rsidRPr="00986C37" w:rsidRDefault="004A34D2" w:rsidP="00F6414A">
      <w:pPr>
        <w:tabs>
          <w:tab w:val="left" w:pos="8505"/>
        </w:tabs>
        <w:spacing w:line="276" w:lineRule="auto"/>
        <w:ind w:right="142"/>
        <w:jc w:val="both"/>
        <w:rPr>
          <w:rFonts w:ascii="Arial" w:hAnsi="Arial" w:cs="Arial"/>
          <w:color w:val="000000" w:themeColor="text1"/>
          <w:sz w:val="22"/>
        </w:rPr>
      </w:pPr>
      <w:r w:rsidRPr="00986C37">
        <w:rPr>
          <w:rFonts w:ascii="Arial" w:hAnsi="Arial" w:cs="Arial"/>
          <w:color w:val="000000" w:themeColor="text1"/>
          <w:sz w:val="22"/>
        </w:rPr>
        <w:t xml:space="preserve">La Agencia Nacional de Contratación Pública </w:t>
      </w:r>
      <w:r w:rsidR="00BC309E" w:rsidRPr="00986C37">
        <w:rPr>
          <w:rFonts w:ascii="Arial" w:hAnsi="Arial" w:cs="Arial"/>
          <w:color w:val="000000" w:themeColor="text1"/>
          <w:sz w:val="22"/>
        </w:rPr>
        <w:t>-</w:t>
      </w:r>
      <w:r w:rsidRPr="00986C37">
        <w:rPr>
          <w:rFonts w:ascii="Arial" w:hAnsi="Arial" w:cs="Arial"/>
          <w:color w:val="000000" w:themeColor="text1"/>
          <w:sz w:val="22"/>
        </w:rPr>
        <w:t xml:space="preserve"> Colombia Compra Eficiente</w:t>
      </w:r>
      <w:r w:rsidR="00FA1AA9" w:rsidRPr="00986C37">
        <w:rPr>
          <w:rFonts w:ascii="Arial" w:hAnsi="Arial" w:cs="Arial"/>
          <w:color w:val="000000" w:themeColor="text1"/>
          <w:sz w:val="22"/>
        </w:rPr>
        <w:t>,</w:t>
      </w:r>
      <w:r w:rsidRPr="00986C37">
        <w:rPr>
          <w:rFonts w:ascii="Arial" w:hAnsi="Arial" w:cs="Arial"/>
          <w:color w:val="000000" w:themeColor="text1"/>
          <w:sz w:val="22"/>
        </w:rPr>
        <w:t xml:space="preserve"> </w:t>
      </w:r>
      <w:r w:rsidR="00F6414A" w:rsidRPr="00986C37">
        <w:rPr>
          <w:rFonts w:ascii="Arial" w:hAnsi="Arial" w:cs="Arial"/>
          <w:color w:val="000000" w:themeColor="text1"/>
          <w:sz w:val="22"/>
        </w:rPr>
        <w:t>responderá las preguntas planteadas por el peticionario previo análisis de los siguientes temas: i)</w:t>
      </w:r>
      <w:r w:rsidR="003222ED" w:rsidRPr="00986C37">
        <w:rPr>
          <w:rFonts w:ascii="Arial" w:hAnsi="Arial" w:cs="Arial"/>
          <w:color w:val="000000" w:themeColor="text1"/>
          <w:sz w:val="22"/>
        </w:rPr>
        <w:t xml:space="preserve"> </w:t>
      </w:r>
      <w:r w:rsidR="00B67757" w:rsidRPr="00986C37">
        <w:rPr>
          <w:rFonts w:ascii="Arial" w:hAnsi="Arial" w:cs="Arial"/>
          <w:color w:val="000000" w:themeColor="text1"/>
          <w:sz w:val="22"/>
        </w:rPr>
        <w:t>noción y características</w:t>
      </w:r>
      <w:r w:rsidR="003222ED" w:rsidRPr="00986C37">
        <w:rPr>
          <w:rFonts w:ascii="Arial" w:hAnsi="Arial" w:cs="Arial"/>
          <w:color w:val="000000" w:themeColor="text1"/>
          <w:sz w:val="22"/>
        </w:rPr>
        <w:t xml:space="preserve"> de </w:t>
      </w:r>
      <w:r w:rsidR="00B67757" w:rsidRPr="00986C37">
        <w:rPr>
          <w:rFonts w:ascii="Arial" w:hAnsi="Arial" w:cs="Arial"/>
          <w:color w:val="000000" w:themeColor="text1"/>
          <w:sz w:val="22"/>
        </w:rPr>
        <w:t xml:space="preserve">los </w:t>
      </w:r>
      <w:r w:rsidR="003222ED" w:rsidRPr="00986C37">
        <w:rPr>
          <w:rFonts w:ascii="Arial" w:hAnsi="Arial" w:cs="Arial"/>
          <w:color w:val="000000" w:themeColor="text1"/>
          <w:sz w:val="22"/>
        </w:rPr>
        <w:t>contratos de prestación de servicios, ii)</w:t>
      </w:r>
      <w:r w:rsidR="00F6414A" w:rsidRPr="00986C37">
        <w:rPr>
          <w:rFonts w:ascii="Arial" w:hAnsi="Arial" w:cs="Arial"/>
          <w:color w:val="000000" w:themeColor="text1"/>
          <w:sz w:val="22"/>
        </w:rPr>
        <w:t xml:space="preserve"> capacidad de los menores de edad para la celebración de contratos, ii</w:t>
      </w:r>
      <w:r w:rsidR="003222ED" w:rsidRPr="00986C37">
        <w:rPr>
          <w:rFonts w:ascii="Arial" w:hAnsi="Arial" w:cs="Arial"/>
          <w:color w:val="000000" w:themeColor="text1"/>
          <w:sz w:val="22"/>
        </w:rPr>
        <w:t>i</w:t>
      </w:r>
      <w:r w:rsidR="00F6414A" w:rsidRPr="00986C37">
        <w:rPr>
          <w:rFonts w:ascii="Arial" w:hAnsi="Arial" w:cs="Arial"/>
          <w:color w:val="000000" w:themeColor="text1"/>
          <w:sz w:val="22"/>
        </w:rPr>
        <w:t>) régimen de protección laboral de los niños, niñas y adolescentes,</w:t>
      </w:r>
      <w:r w:rsidR="001F49AE" w:rsidRPr="00986C37">
        <w:rPr>
          <w:rFonts w:ascii="Arial" w:hAnsi="Arial" w:cs="Arial"/>
          <w:color w:val="000000" w:themeColor="text1"/>
          <w:sz w:val="22"/>
        </w:rPr>
        <w:t xml:space="preserve"> i</w:t>
      </w:r>
      <w:r w:rsidR="003222ED" w:rsidRPr="00986C37">
        <w:rPr>
          <w:rFonts w:ascii="Arial" w:hAnsi="Arial" w:cs="Arial"/>
          <w:color w:val="000000" w:themeColor="text1"/>
          <w:sz w:val="22"/>
        </w:rPr>
        <w:t>v</w:t>
      </w:r>
      <w:r w:rsidR="001F49AE" w:rsidRPr="00986C37">
        <w:rPr>
          <w:rFonts w:ascii="Arial" w:hAnsi="Arial" w:cs="Arial"/>
          <w:color w:val="000000" w:themeColor="text1"/>
          <w:sz w:val="22"/>
        </w:rPr>
        <w:t xml:space="preserve">) aplicación de los artículos </w:t>
      </w:r>
      <w:r w:rsidR="00BB7297" w:rsidRPr="00986C37">
        <w:rPr>
          <w:rFonts w:ascii="Arial" w:hAnsi="Arial" w:cs="Arial"/>
          <w:color w:val="000000" w:themeColor="text1"/>
          <w:sz w:val="22"/>
        </w:rPr>
        <w:t xml:space="preserve">35 </w:t>
      </w:r>
      <w:r w:rsidR="001F49AE" w:rsidRPr="00986C37">
        <w:rPr>
          <w:rFonts w:ascii="Arial" w:hAnsi="Arial" w:cs="Arial"/>
          <w:color w:val="000000" w:themeColor="text1"/>
          <w:sz w:val="22"/>
        </w:rPr>
        <w:t xml:space="preserve">y 114 de la Ley 1098 de 2006, </w:t>
      </w:r>
      <w:r w:rsidR="009F3D39" w:rsidRPr="00986C37">
        <w:rPr>
          <w:rFonts w:ascii="Arial" w:hAnsi="Arial" w:cs="Arial"/>
          <w:color w:val="000000" w:themeColor="text1"/>
          <w:sz w:val="22"/>
        </w:rPr>
        <w:t>«</w:t>
      </w:r>
      <w:r w:rsidR="001F49AE" w:rsidRPr="00986C37">
        <w:rPr>
          <w:rFonts w:ascii="Arial" w:hAnsi="Arial" w:cs="Arial"/>
          <w:color w:val="000000" w:themeColor="text1"/>
          <w:sz w:val="22"/>
        </w:rPr>
        <w:t xml:space="preserve">por la cual se expide </w:t>
      </w:r>
      <w:bookmarkStart w:id="3" w:name="_Hlk35524807"/>
      <w:r w:rsidR="001F49AE" w:rsidRPr="00986C37">
        <w:rPr>
          <w:rFonts w:ascii="Arial" w:hAnsi="Arial" w:cs="Arial"/>
          <w:color w:val="000000" w:themeColor="text1"/>
          <w:sz w:val="22"/>
        </w:rPr>
        <w:t>el Código de la Infancia y la Adolescencia</w:t>
      </w:r>
      <w:bookmarkEnd w:id="3"/>
      <w:r w:rsidR="009F3D39" w:rsidRPr="00986C37">
        <w:rPr>
          <w:rFonts w:ascii="Arial" w:hAnsi="Arial" w:cs="Arial"/>
          <w:color w:val="000000" w:themeColor="text1"/>
          <w:sz w:val="22"/>
        </w:rPr>
        <w:t>»</w:t>
      </w:r>
      <w:r w:rsidR="001F49AE" w:rsidRPr="00986C37">
        <w:rPr>
          <w:rFonts w:ascii="Arial" w:hAnsi="Arial" w:cs="Arial"/>
          <w:color w:val="000000" w:themeColor="text1"/>
          <w:sz w:val="22"/>
        </w:rPr>
        <w:t xml:space="preserve">, a los contratos de prestación de servicios celebrados con menores de edad. </w:t>
      </w:r>
      <w:r w:rsidR="00F6414A" w:rsidRPr="00986C37">
        <w:rPr>
          <w:rFonts w:ascii="Arial" w:hAnsi="Arial" w:cs="Arial"/>
          <w:color w:val="000000" w:themeColor="text1"/>
          <w:sz w:val="22"/>
        </w:rPr>
        <w:t xml:space="preserve"> </w:t>
      </w:r>
    </w:p>
    <w:p w14:paraId="49D6CB5E" w14:textId="77777777" w:rsidR="00132DAC" w:rsidRPr="00986C37" w:rsidRDefault="00132DAC" w:rsidP="00F6414A">
      <w:pPr>
        <w:tabs>
          <w:tab w:val="left" w:pos="8505"/>
        </w:tabs>
        <w:spacing w:line="276" w:lineRule="auto"/>
        <w:ind w:right="142"/>
        <w:jc w:val="both"/>
        <w:rPr>
          <w:rFonts w:ascii="Arial" w:hAnsi="Arial" w:cs="Arial"/>
          <w:color w:val="000000" w:themeColor="text1"/>
          <w:sz w:val="22"/>
        </w:rPr>
      </w:pPr>
    </w:p>
    <w:p w14:paraId="3335CE1D" w14:textId="2E686EB5" w:rsidR="002E37B1" w:rsidRPr="00986C37" w:rsidRDefault="00132DAC" w:rsidP="00F6414A">
      <w:pPr>
        <w:tabs>
          <w:tab w:val="left" w:pos="8505"/>
        </w:tabs>
        <w:spacing w:line="276" w:lineRule="auto"/>
        <w:ind w:right="142"/>
        <w:jc w:val="both"/>
        <w:rPr>
          <w:rFonts w:ascii="Arial" w:hAnsi="Arial" w:cs="Arial"/>
          <w:b/>
          <w:color w:val="000000" w:themeColor="text1"/>
          <w:sz w:val="22"/>
        </w:rPr>
      </w:pPr>
      <w:r w:rsidRPr="00986C37">
        <w:rPr>
          <w:rFonts w:ascii="Arial" w:hAnsi="Arial" w:cs="Arial"/>
          <w:b/>
          <w:color w:val="000000" w:themeColor="text1"/>
          <w:sz w:val="22"/>
        </w:rPr>
        <w:t xml:space="preserve">2.1. </w:t>
      </w:r>
      <w:r w:rsidR="002E37B1" w:rsidRPr="00986C37">
        <w:rPr>
          <w:rFonts w:ascii="Arial" w:hAnsi="Arial" w:cs="Arial"/>
          <w:b/>
          <w:color w:val="000000" w:themeColor="text1"/>
          <w:sz w:val="22"/>
        </w:rPr>
        <w:t>Contrato de prestación de servicios</w:t>
      </w:r>
      <w:r w:rsidR="00400113" w:rsidRPr="00986C37">
        <w:rPr>
          <w:rFonts w:ascii="Arial" w:hAnsi="Arial" w:cs="Arial"/>
          <w:b/>
          <w:color w:val="000000" w:themeColor="text1"/>
          <w:sz w:val="22"/>
        </w:rPr>
        <w:t>:</w:t>
      </w:r>
      <w:r w:rsidR="00B67757" w:rsidRPr="00986C37">
        <w:rPr>
          <w:rFonts w:ascii="Arial" w:hAnsi="Arial" w:cs="Arial"/>
          <w:b/>
          <w:color w:val="000000" w:themeColor="text1"/>
          <w:sz w:val="22"/>
        </w:rPr>
        <w:t xml:space="preserve"> </w:t>
      </w:r>
      <w:r w:rsidR="00400113" w:rsidRPr="00986C37">
        <w:rPr>
          <w:rFonts w:ascii="Arial" w:hAnsi="Arial" w:cs="Arial"/>
          <w:b/>
          <w:color w:val="000000" w:themeColor="text1"/>
          <w:sz w:val="22"/>
        </w:rPr>
        <w:t>n</w:t>
      </w:r>
      <w:r w:rsidR="00B67757" w:rsidRPr="00986C37">
        <w:rPr>
          <w:rFonts w:ascii="Arial" w:hAnsi="Arial" w:cs="Arial"/>
          <w:b/>
          <w:color w:val="000000" w:themeColor="text1"/>
          <w:sz w:val="22"/>
        </w:rPr>
        <w:t>oción y características</w:t>
      </w:r>
    </w:p>
    <w:p w14:paraId="0C11AD1A" w14:textId="1D2A88F7" w:rsidR="002E37B1" w:rsidRPr="00986C37" w:rsidRDefault="002E37B1" w:rsidP="00F6414A">
      <w:pPr>
        <w:tabs>
          <w:tab w:val="left" w:pos="8505"/>
        </w:tabs>
        <w:spacing w:line="276" w:lineRule="auto"/>
        <w:ind w:right="142"/>
        <w:jc w:val="both"/>
        <w:rPr>
          <w:rFonts w:ascii="Arial" w:hAnsi="Arial" w:cs="Arial"/>
          <w:b/>
          <w:color w:val="000000" w:themeColor="text1"/>
          <w:sz w:val="22"/>
        </w:rPr>
      </w:pPr>
    </w:p>
    <w:p w14:paraId="3288651E" w14:textId="7262E1CC" w:rsidR="00A946D2" w:rsidRPr="00986C37" w:rsidRDefault="002E37B1" w:rsidP="00A37AA7">
      <w:pPr>
        <w:tabs>
          <w:tab w:val="left" w:pos="8505"/>
        </w:tabs>
        <w:spacing w:line="276" w:lineRule="auto"/>
        <w:ind w:right="142"/>
        <w:jc w:val="both"/>
        <w:rPr>
          <w:rFonts w:ascii="Arial" w:hAnsi="Arial" w:cs="Arial"/>
          <w:bCs/>
          <w:color w:val="000000" w:themeColor="text1"/>
          <w:sz w:val="22"/>
        </w:rPr>
      </w:pPr>
      <w:r w:rsidRPr="00986C37">
        <w:rPr>
          <w:rFonts w:ascii="Arial" w:hAnsi="Arial" w:cs="Arial"/>
          <w:bCs/>
          <w:color w:val="000000" w:themeColor="text1"/>
          <w:sz w:val="22"/>
        </w:rPr>
        <w:t>La Agencia Nacional de Contratación Pública − Colombia Compra Eficiente se pronunció en relación con la naturaleza de los contratos de prestación de servicios profesionales y de apoyo a la gestión en el concepto C-071 del 4 de marzo de 2020 –radicado No. 2202013000001597–. La tesis que se propuso se expondrá a continuación.</w:t>
      </w:r>
      <w:r w:rsidR="00B67757" w:rsidRPr="00986C37">
        <w:rPr>
          <w:rFonts w:ascii="Arial" w:hAnsi="Arial" w:cs="Arial"/>
          <w:bCs/>
          <w:color w:val="000000" w:themeColor="text1"/>
          <w:sz w:val="22"/>
        </w:rPr>
        <w:t xml:space="preserve"> </w:t>
      </w:r>
      <w:r w:rsidR="00A37AA7" w:rsidRPr="00986C37">
        <w:rPr>
          <w:rFonts w:ascii="Arial" w:hAnsi="Arial" w:cs="Arial"/>
          <w:bCs/>
          <w:color w:val="000000" w:themeColor="text1"/>
          <w:sz w:val="22"/>
        </w:rPr>
        <w:t>En efecto, e</w:t>
      </w:r>
      <w:r w:rsidR="00A946D2" w:rsidRPr="00986C37">
        <w:rPr>
          <w:rFonts w:ascii="Arial" w:hAnsi="Arial" w:cs="Arial"/>
          <w:color w:val="000000" w:themeColor="text1"/>
          <w:sz w:val="22"/>
          <w:lang w:val="es-ES_tradnl"/>
        </w:rPr>
        <w:t>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359BF06A" w14:textId="77777777" w:rsidR="00A946D2" w:rsidRPr="00986C37" w:rsidRDefault="00A946D2" w:rsidP="00A946D2">
      <w:pPr>
        <w:spacing w:line="276" w:lineRule="auto"/>
        <w:jc w:val="both"/>
        <w:rPr>
          <w:rFonts w:ascii="Arial" w:hAnsi="Arial" w:cs="Arial"/>
          <w:color w:val="000000" w:themeColor="text1"/>
          <w:sz w:val="22"/>
          <w:lang w:val="es-ES_tradnl"/>
        </w:rPr>
      </w:pPr>
    </w:p>
    <w:p w14:paraId="3A62D50B" w14:textId="66374A74" w:rsidR="00A946D2" w:rsidRPr="00986C37" w:rsidRDefault="00A946D2" w:rsidP="00A37AA7">
      <w:pPr>
        <w:ind w:left="709" w:right="709"/>
        <w:jc w:val="both"/>
        <w:rPr>
          <w:rFonts w:ascii="Arial" w:eastAsia="Calibri" w:hAnsi="Arial" w:cs="Arial"/>
          <w:color w:val="000000" w:themeColor="text1"/>
          <w:sz w:val="21"/>
          <w:szCs w:val="21"/>
          <w:lang w:val="es-ES_tradnl"/>
        </w:rPr>
      </w:pPr>
      <w:r w:rsidRPr="00986C37">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C93EC39" w14:textId="77777777" w:rsidR="00A946D2" w:rsidRPr="00986C37" w:rsidRDefault="00A946D2" w:rsidP="00A37AA7">
      <w:pPr>
        <w:ind w:left="709" w:right="709"/>
        <w:jc w:val="both"/>
        <w:rPr>
          <w:rFonts w:ascii="Arial" w:eastAsia="Calibri" w:hAnsi="Arial" w:cs="Arial"/>
          <w:color w:val="000000" w:themeColor="text1"/>
          <w:sz w:val="21"/>
          <w:szCs w:val="21"/>
          <w:lang w:val="es-ES_tradnl"/>
        </w:rPr>
      </w:pPr>
    </w:p>
    <w:p w14:paraId="51DA2FC1" w14:textId="72303594" w:rsidR="00A946D2" w:rsidRPr="00986C37" w:rsidRDefault="00A946D2" w:rsidP="00A37AA7">
      <w:pPr>
        <w:ind w:left="709" w:right="709"/>
        <w:jc w:val="both"/>
        <w:rPr>
          <w:rFonts w:ascii="Arial" w:eastAsia="Calibri" w:hAnsi="Arial" w:cs="Arial"/>
          <w:color w:val="000000" w:themeColor="text1"/>
          <w:sz w:val="21"/>
          <w:szCs w:val="21"/>
          <w:lang w:val="es-ES_tradnl"/>
        </w:rPr>
      </w:pPr>
      <w:r w:rsidRPr="00986C37">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3A66F26E" w14:textId="77777777" w:rsidR="00A946D2" w:rsidRPr="00986C37" w:rsidRDefault="00A946D2" w:rsidP="00A946D2">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1A6F2E58" w14:textId="77777777" w:rsidR="00A946D2" w:rsidRPr="00986C37" w:rsidRDefault="00A946D2" w:rsidP="00A946D2">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76249D4E" w14:textId="139AD90F" w:rsidR="00A946D2" w:rsidRPr="00986C37" w:rsidRDefault="00A946D2" w:rsidP="00A946D2">
      <w:pPr>
        <w:ind w:right="709"/>
        <w:jc w:val="both"/>
        <w:rPr>
          <w:rFonts w:ascii="Arial" w:eastAsia="Calibri" w:hAnsi="Arial" w:cs="Arial"/>
          <w:color w:val="000000" w:themeColor="text1"/>
          <w:sz w:val="21"/>
          <w:szCs w:val="21"/>
          <w:lang w:val="es-ES_tradnl"/>
        </w:rPr>
      </w:pPr>
    </w:p>
    <w:p w14:paraId="2A166914" w14:textId="79A7B194" w:rsidR="00A946D2" w:rsidRPr="00986C37" w:rsidRDefault="00A946D2" w:rsidP="003506B5">
      <w:pPr>
        <w:ind w:left="709" w:right="758"/>
        <w:jc w:val="both"/>
        <w:rPr>
          <w:rFonts w:ascii="Arial" w:hAnsi="Arial" w:cs="Arial"/>
          <w:color w:val="000000" w:themeColor="text1"/>
          <w:sz w:val="21"/>
          <w:szCs w:val="21"/>
        </w:rPr>
      </w:pPr>
      <w:r w:rsidRPr="00986C37">
        <w:rPr>
          <w:rFonts w:ascii="Arial"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p>
    <w:p w14:paraId="43D660E2" w14:textId="38C9EA06" w:rsidR="00A946D2" w:rsidRPr="00986C37" w:rsidRDefault="00A946D2" w:rsidP="00A37AA7">
      <w:pPr>
        <w:ind w:left="709" w:right="758"/>
        <w:jc w:val="both"/>
        <w:rPr>
          <w:rFonts w:ascii="Arial" w:hAnsi="Arial" w:cs="Arial"/>
          <w:color w:val="000000" w:themeColor="text1"/>
          <w:sz w:val="21"/>
          <w:szCs w:val="21"/>
        </w:rPr>
      </w:pPr>
      <w:r w:rsidRPr="00986C37">
        <w:rPr>
          <w:rFonts w:ascii="Arial" w:hAnsi="Arial" w:cs="Arial"/>
          <w:color w:val="000000" w:themeColor="text1"/>
          <w:sz w:val="21"/>
          <w:szCs w:val="21"/>
        </w:rPr>
        <w:t>[…]</w:t>
      </w:r>
    </w:p>
    <w:p w14:paraId="3523C624" w14:textId="77777777" w:rsidR="00A946D2" w:rsidRPr="00986C37" w:rsidRDefault="00A946D2" w:rsidP="00A37AA7">
      <w:pPr>
        <w:ind w:left="709" w:right="758"/>
        <w:jc w:val="both"/>
        <w:rPr>
          <w:rFonts w:ascii="Arial" w:hAnsi="Arial" w:cs="Arial"/>
          <w:color w:val="000000" w:themeColor="text1"/>
          <w:sz w:val="21"/>
          <w:szCs w:val="21"/>
        </w:rPr>
      </w:pPr>
    </w:p>
    <w:p w14:paraId="010153CA" w14:textId="3154793F" w:rsidR="00A946D2" w:rsidRPr="00986C37" w:rsidRDefault="00A946D2" w:rsidP="003506B5">
      <w:pPr>
        <w:ind w:left="709" w:right="758"/>
        <w:jc w:val="both"/>
        <w:rPr>
          <w:rFonts w:ascii="Arial" w:hAnsi="Arial" w:cs="Arial"/>
          <w:color w:val="000000" w:themeColor="text1"/>
          <w:sz w:val="21"/>
          <w:szCs w:val="21"/>
        </w:rPr>
      </w:pPr>
      <w:r w:rsidRPr="00986C37">
        <w:rPr>
          <w:rFonts w:ascii="Arial" w:hAnsi="Arial" w:cs="Arial"/>
          <w:color w:val="000000" w:themeColor="text1"/>
          <w:sz w:val="21"/>
          <w:szCs w:val="21"/>
        </w:rPr>
        <w:t>4. Contratación directa. La modalidad de selección de contratación directa, solamente procederá en los siguientes casos:</w:t>
      </w:r>
    </w:p>
    <w:p w14:paraId="152E0B93" w14:textId="2AF828DA" w:rsidR="00A946D2" w:rsidRPr="00986C37" w:rsidRDefault="00A946D2" w:rsidP="00A37AA7">
      <w:pPr>
        <w:ind w:left="709" w:right="758"/>
        <w:jc w:val="both"/>
        <w:rPr>
          <w:rFonts w:ascii="Arial" w:hAnsi="Arial" w:cs="Arial"/>
          <w:color w:val="000000" w:themeColor="text1"/>
          <w:sz w:val="21"/>
          <w:szCs w:val="21"/>
        </w:rPr>
      </w:pPr>
      <w:r w:rsidRPr="00986C37">
        <w:rPr>
          <w:rFonts w:ascii="Arial" w:hAnsi="Arial" w:cs="Arial"/>
          <w:color w:val="000000" w:themeColor="text1"/>
          <w:sz w:val="21"/>
          <w:szCs w:val="21"/>
        </w:rPr>
        <w:t>[…]</w:t>
      </w:r>
    </w:p>
    <w:p w14:paraId="0D43FD14" w14:textId="77777777" w:rsidR="00A946D2" w:rsidRPr="00986C37" w:rsidRDefault="00A946D2" w:rsidP="00A37AA7">
      <w:pPr>
        <w:ind w:left="709" w:right="758"/>
        <w:jc w:val="both"/>
        <w:rPr>
          <w:rFonts w:ascii="Arial" w:hAnsi="Arial" w:cs="Arial"/>
          <w:color w:val="000000" w:themeColor="text1"/>
          <w:sz w:val="21"/>
          <w:szCs w:val="21"/>
        </w:rPr>
      </w:pPr>
    </w:p>
    <w:p w14:paraId="227ECE30" w14:textId="10BC30BE" w:rsidR="00A946D2" w:rsidRPr="00986C37" w:rsidRDefault="00A946D2" w:rsidP="00A37AA7">
      <w:pPr>
        <w:ind w:left="709" w:right="758"/>
        <w:jc w:val="both"/>
        <w:rPr>
          <w:rFonts w:ascii="Arial" w:hAnsi="Arial" w:cs="Arial"/>
          <w:color w:val="000000" w:themeColor="text1"/>
          <w:sz w:val="21"/>
          <w:szCs w:val="21"/>
        </w:rPr>
      </w:pPr>
      <w:r w:rsidRPr="00986C37">
        <w:rPr>
          <w:rFonts w:ascii="Arial"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358F033C" w14:textId="77777777" w:rsidR="00A946D2" w:rsidRPr="00986C37" w:rsidRDefault="00A946D2" w:rsidP="00A946D2">
      <w:pPr>
        <w:ind w:right="709"/>
        <w:jc w:val="both"/>
        <w:rPr>
          <w:rFonts w:ascii="Arial" w:eastAsia="Calibri" w:hAnsi="Arial" w:cs="Arial"/>
          <w:color w:val="000000" w:themeColor="text1"/>
          <w:sz w:val="22"/>
          <w:lang w:val="es-ES_tradnl"/>
        </w:rPr>
      </w:pPr>
    </w:p>
    <w:p w14:paraId="4A7BDD07" w14:textId="07CE284B" w:rsidR="00A946D2" w:rsidRPr="00986C37" w:rsidRDefault="00A946D2" w:rsidP="00A946D2">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A partir de las disposiciones citadas y de los pronunciamientos judiciales más destacados sobre el tema, es posible señalar las siguientes características del contrato de prestación de servicios:</w:t>
      </w:r>
    </w:p>
    <w:p w14:paraId="0CDB3348" w14:textId="77777777" w:rsidR="00A946D2" w:rsidRPr="00986C37" w:rsidRDefault="00A946D2" w:rsidP="00A946D2">
      <w:pPr>
        <w:spacing w:before="120" w:after="120"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lastRenderedPageBreak/>
        <w:t>i) Solo puede celebrarse para realizar «actividades relacionadas con la administración o funcionamiento de la entidad», es decir, que hagan parte de su giro ordinario o quehacer cotidiano.</w:t>
      </w:r>
    </w:p>
    <w:p w14:paraId="504B0D8C" w14:textId="77777777" w:rsidR="00A946D2" w:rsidRPr="00986C37" w:rsidRDefault="00A946D2" w:rsidP="00A946D2">
      <w:pPr>
        <w:spacing w:before="120" w:after="120"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00160B73" w14:textId="77777777" w:rsidR="00400113" w:rsidRPr="00986C37" w:rsidRDefault="00A946D2" w:rsidP="00A946D2">
      <w:pPr>
        <w:spacing w:before="120" w:after="120"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iii) Si bien se celebran para obtener la prestación personal de un servicio, se diferencian del contrato de trabajo</w:t>
      </w:r>
      <w:r w:rsidRPr="00986C37">
        <w:rPr>
          <w:rStyle w:val="Refdenotaalpie"/>
          <w:rFonts w:ascii="Arial" w:hAnsi="Arial" w:cs="Arial"/>
          <w:color w:val="000000" w:themeColor="text1"/>
          <w:sz w:val="22"/>
          <w:lang w:val="es-ES_tradnl"/>
        </w:rPr>
        <w:footnoteReference w:id="1"/>
      </w:r>
      <w:r w:rsidRPr="00986C37">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w:t>
      </w:r>
      <w:r w:rsidRPr="00986C37">
        <w:rPr>
          <w:rFonts w:ascii="Arial" w:hAnsi="Arial" w:cs="Arial"/>
          <w:i/>
          <w:color w:val="000000" w:themeColor="text1"/>
          <w:sz w:val="22"/>
          <w:lang w:val="es-ES_tradnl"/>
        </w:rPr>
        <w:t>subordinación y dependencia</w:t>
      </w:r>
      <w:r w:rsidRPr="00986C37">
        <w:rPr>
          <w:rFonts w:ascii="Arial" w:hAnsi="Arial" w:cs="Arial"/>
          <w:iCs/>
          <w:color w:val="000000" w:themeColor="text1"/>
          <w:sz w:val="22"/>
          <w:lang w:val="es-ES_tradnl"/>
        </w:rPr>
        <w:t>,</w:t>
      </w:r>
      <w:r w:rsidRPr="00986C37">
        <w:rPr>
          <w:rFonts w:ascii="Arial" w:hAnsi="Arial" w:cs="Arial"/>
          <w:color w:val="000000" w:themeColor="text1"/>
          <w:sz w:val="22"/>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986C37">
        <w:rPr>
          <w:rFonts w:ascii="Arial" w:hAnsi="Arial" w:cs="Arial"/>
          <w:i/>
          <w:color w:val="000000" w:themeColor="text1"/>
          <w:sz w:val="22"/>
          <w:lang w:val="es-ES_tradnl"/>
        </w:rPr>
        <w:t>no pueden</w:t>
      </w:r>
      <w:r w:rsidRPr="00986C37">
        <w:rPr>
          <w:rFonts w:ascii="Arial" w:hAnsi="Arial" w:cs="Arial"/>
          <w:color w:val="000000" w:themeColor="text1"/>
          <w:sz w:val="22"/>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986C37">
        <w:rPr>
          <w:rStyle w:val="Refdenotaalpie"/>
          <w:rFonts w:ascii="Arial" w:hAnsi="Arial" w:cs="Arial"/>
          <w:color w:val="000000" w:themeColor="text1"/>
          <w:sz w:val="22"/>
          <w:lang w:val="es-ES_tradnl"/>
        </w:rPr>
        <w:footnoteReference w:id="2"/>
      </w:r>
      <w:r w:rsidRPr="00986C37">
        <w:rPr>
          <w:rFonts w:ascii="Arial" w:hAnsi="Arial" w:cs="Arial"/>
          <w:color w:val="000000" w:themeColor="text1"/>
          <w:sz w:val="22"/>
          <w:lang w:val="es-ES_tradnl"/>
        </w:rPr>
        <w:t xml:space="preserve">. </w:t>
      </w:r>
    </w:p>
    <w:p w14:paraId="6A539D22" w14:textId="776BDD4F" w:rsidR="00A946D2" w:rsidRPr="00986C37" w:rsidRDefault="00A946D2" w:rsidP="00A946D2">
      <w:pPr>
        <w:spacing w:before="120" w:after="120"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lastRenderedPageBreak/>
        <w:t xml:space="preserve">Pero es posible que, a pesar de este mandato deontológico, en la práctica surja la relación laboral, pues, como se sabe, el contrato de trabajo es un </w:t>
      </w:r>
      <w:r w:rsidRPr="00986C37">
        <w:rPr>
          <w:rFonts w:ascii="Arial" w:hAnsi="Arial" w:cs="Arial"/>
          <w:i/>
          <w:color w:val="000000" w:themeColor="text1"/>
          <w:sz w:val="22"/>
          <w:lang w:val="es-ES_tradnl"/>
        </w:rPr>
        <w:t>contrato realidad</w:t>
      </w:r>
      <w:r w:rsidRPr="00986C37">
        <w:rPr>
          <w:rFonts w:ascii="Arial" w:hAnsi="Arial" w:cs="Arial"/>
          <w:color w:val="000000" w:themeColor="text1"/>
          <w:sz w:val="22"/>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986C37">
        <w:rPr>
          <w:rStyle w:val="Refdenotaalpie"/>
          <w:rFonts w:ascii="Arial" w:hAnsi="Arial" w:cs="Arial"/>
          <w:color w:val="000000" w:themeColor="text1"/>
          <w:sz w:val="22"/>
          <w:lang w:val="es-ES_tradnl"/>
        </w:rPr>
        <w:footnoteReference w:id="3"/>
      </w:r>
      <w:r w:rsidRPr="00986C37">
        <w:rPr>
          <w:rFonts w:ascii="Arial" w:hAnsi="Arial" w:cs="Arial"/>
          <w:color w:val="000000" w:themeColor="text1"/>
          <w:sz w:val="22"/>
          <w:lang w:val="es-ES_tradnl"/>
        </w:rPr>
        <w:t>.</w:t>
      </w:r>
    </w:p>
    <w:p w14:paraId="24C0030F" w14:textId="2A5D147B" w:rsidR="00A946D2" w:rsidRPr="00986C37" w:rsidRDefault="00A946D2" w:rsidP="00A946D2">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 xml:space="preserve">iv) Deben ser temporales. Así lo señaló la Corte Constitucional en la misma providencia </w:t>
      </w:r>
      <w:r w:rsidR="00635817" w:rsidRPr="00986C37">
        <w:rPr>
          <w:rFonts w:ascii="Arial" w:hAnsi="Arial" w:cs="Arial"/>
          <w:color w:val="000000" w:themeColor="text1"/>
          <w:sz w:val="22"/>
          <w:lang w:val="es-ES_tradnl"/>
        </w:rPr>
        <w:t>citada</w:t>
      </w:r>
      <w:r w:rsidRPr="00986C37">
        <w:rPr>
          <w:rFonts w:ascii="Arial" w:hAnsi="Arial" w:cs="Arial"/>
          <w:color w:val="000000" w:themeColor="text1"/>
          <w:sz w:val="22"/>
          <w:lang w:val="es-ES_tradnl"/>
        </w:rPr>
        <w:t xml:space="preserve"> previamente, expresando que:</w:t>
      </w:r>
    </w:p>
    <w:p w14:paraId="75422AE4" w14:textId="77777777" w:rsidR="00A946D2" w:rsidRPr="00986C37" w:rsidRDefault="00A946D2" w:rsidP="00A946D2">
      <w:pPr>
        <w:spacing w:line="276" w:lineRule="auto"/>
        <w:ind w:firstLine="709"/>
        <w:jc w:val="both"/>
        <w:rPr>
          <w:rFonts w:ascii="Arial" w:hAnsi="Arial" w:cs="Arial"/>
          <w:color w:val="000000" w:themeColor="text1"/>
          <w:sz w:val="22"/>
          <w:lang w:val="es-ES_tradnl"/>
        </w:rPr>
      </w:pPr>
    </w:p>
    <w:p w14:paraId="067461DF" w14:textId="7B722DC7" w:rsidR="00A946D2" w:rsidRPr="00986C37" w:rsidRDefault="00A946D2" w:rsidP="00A946D2">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986C37">
        <w:rPr>
          <w:rStyle w:val="Refdenotaalpie"/>
          <w:rFonts w:ascii="Arial" w:hAnsi="Arial" w:cs="Arial"/>
          <w:color w:val="000000" w:themeColor="text1"/>
          <w:sz w:val="21"/>
          <w:szCs w:val="21"/>
          <w:lang w:val="es-ES_tradnl"/>
        </w:rPr>
        <w:footnoteReference w:id="4"/>
      </w:r>
      <w:r w:rsidRPr="00986C37">
        <w:rPr>
          <w:rFonts w:ascii="Arial" w:hAnsi="Arial" w:cs="Arial"/>
          <w:color w:val="000000" w:themeColor="text1"/>
          <w:sz w:val="21"/>
          <w:szCs w:val="21"/>
          <w:lang w:val="es-ES_tradnl"/>
        </w:rPr>
        <w:t>.</w:t>
      </w:r>
    </w:p>
    <w:p w14:paraId="39DB5100" w14:textId="77777777" w:rsidR="00A946D2" w:rsidRPr="00986C37" w:rsidRDefault="00A946D2" w:rsidP="00A946D2">
      <w:pPr>
        <w:spacing w:line="276" w:lineRule="auto"/>
        <w:ind w:firstLine="709"/>
        <w:jc w:val="both"/>
        <w:rPr>
          <w:rFonts w:ascii="Arial" w:hAnsi="Arial" w:cs="Arial"/>
          <w:color w:val="000000" w:themeColor="text1"/>
          <w:sz w:val="22"/>
          <w:lang w:val="es-ES_tradnl"/>
        </w:rPr>
      </w:pPr>
    </w:p>
    <w:p w14:paraId="2DBF2E30" w14:textId="194E00A6" w:rsidR="00A946D2" w:rsidRPr="00986C37" w:rsidRDefault="00A946D2" w:rsidP="00A946D2">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 xml:space="preserve">v) Los contratos de prestación de servicios profesionales hacen parte del género denominado </w:t>
      </w:r>
      <w:r w:rsidRPr="00986C37">
        <w:rPr>
          <w:rFonts w:ascii="Arial" w:hAnsi="Arial" w:cs="Arial"/>
          <w:i/>
          <w:color w:val="000000" w:themeColor="text1"/>
          <w:sz w:val="22"/>
          <w:lang w:val="es-ES_tradnl"/>
        </w:rPr>
        <w:t>contratos de prestación de servicios</w:t>
      </w:r>
      <w:r w:rsidRPr="00986C37">
        <w:rPr>
          <w:rFonts w:ascii="Arial" w:hAnsi="Arial" w:cs="Arial"/>
          <w:color w:val="000000" w:themeColor="text1"/>
          <w:sz w:val="22"/>
          <w:lang w:val="es-ES_tradnl"/>
        </w:rPr>
        <w:t xml:space="preserve">, dentro del cual también se ubican, como especies, los </w:t>
      </w:r>
      <w:r w:rsidRPr="00986C37">
        <w:rPr>
          <w:rFonts w:ascii="Arial" w:hAnsi="Arial" w:cs="Arial"/>
          <w:i/>
          <w:iCs/>
          <w:color w:val="000000" w:themeColor="text1"/>
          <w:sz w:val="22"/>
          <w:lang w:val="es-ES_tradnl"/>
        </w:rPr>
        <w:t>contratos de prestación de servicios de apoyo a la gestión</w:t>
      </w:r>
      <w:r w:rsidRPr="00986C37">
        <w:rPr>
          <w:rFonts w:ascii="Arial" w:hAnsi="Arial" w:cs="Arial"/>
          <w:color w:val="000000" w:themeColor="text1"/>
          <w:sz w:val="22"/>
          <w:lang w:val="es-ES_tradnl"/>
        </w:rPr>
        <w:t xml:space="preserve"> y los </w:t>
      </w:r>
      <w:r w:rsidRPr="00986C37">
        <w:rPr>
          <w:rFonts w:ascii="Arial" w:hAnsi="Arial" w:cs="Arial"/>
          <w:i/>
          <w:iCs/>
          <w:color w:val="000000" w:themeColor="text1"/>
          <w:sz w:val="22"/>
          <w:lang w:val="es-ES_tradnl"/>
        </w:rPr>
        <w:t>contratos de prestación de servicios artísticos que solo pueden encomendarse a determinadas personas naturales</w:t>
      </w:r>
      <w:r w:rsidRPr="00986C37">
        <w:rPr>
          <w:rStyle w:val="Refdenotaalpie"/>
          <w:rFonts w:ascii="Arial" w:hAnsi="Arial" w:cs="Arial"/>
          <w:color w:val="000000" w:themeColor="text1"/>
          <w:sz w:val="22"/>
          <w:lang w:val="es-ES_tradnl"/>
        </w:rPr>
        <w:footnoteReference w:id="5"/>
      </w:r>
      <w:r w:rsidRPr="00986C37">
        <w:rPr>
          <w:rFonts w:ascii="Arial" w:hAnsi="Arial" w:cs="Arial"/>
          <w:color w:val="000000" w:themeColor="text1"/>
          <w:sz w:val="22"/>
          <w:lang w:val="es-ES_tradnl"/>
        </w:rPr>
        <w:t xml:space="preserve">. La diferencia entre el contrato de prestación de </w:t>
      </w:r>
      <w:r w:rsidRPr="00986C37">
        <w:rPr>
          <w:rFonts w:ascii="Arial" w:hAnsi="Arial" w:cs="Arial"/>
          <w:color w:val="000000" w:themeColor="text1"/>
          <w:sz w:val="22"/>
          <w:lang w:val="es-ES_tradnl"/>
        </w:rPr>
        <w:lastRenderedPageBreak/>
        <w:t xml:space="preserve">servicios </w:t>
      </w:r>
      <w:r w:rsidRPr="00986C37">
        <w:rPr>
          <w:rFonts w:ascii="Arial" w:hAnsi="Arial" w:cs="Arial"/>
          <w:i/>
          <w:color w:val="000000" w:themeColor="text1"/>
          <w:sz w:val="22"/>
          <w:lang w:val="es-ES_tradnl"/>
        </w:rPr>
        <w:t>profesionales</w:t>
      </w:r>
      <w:r w:rsidRPr="00986C37">
        <w:rPr>
          <w:rFonts w:ascii="Arial" w:hAnsi="Arial" w:cs="Arial"/>
          <w:color w:val="000000" w:themeColor="text1"/>
          <w:sz w:val="22"/>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w:t>
      </w:r>
      <w:r w:rsidR="00635817" w:rsidRPr="00986C37">
        <w:rPr>
          <w:rFonts w:ascii="Arial" w:hAnsi="Arial" w:cs="Arial"/>
          <w:color w:val="000000" w:themeColor="text1"/>
          <w:sz w:val="22"/>
          <w:lang w:val="es-ES_tradnl"/>
        </w:rPr>
        <w:t xml:space="preserve">explicar </w:t>
      </w:r>
      <w:r w:rsidRPr="00986C37">
        <w:rPr>
          <w:rFonts w:ascii="Arial" w:hAnsi="Arial" w:cs="Arial"/>
          <w:color w:val="000000" w:themeColor="text1"/>
          <w:sz w:val="22"/>
          <w:lang w:val="es-ES_tradnl"/>
        </w:rPr>
        <w:t>que:</w:t>
      </w:r>
    </w:p>
    <w:p w14:paraId="1A5BC254" w14:textId="77777777" w:rsidR="00A946D2" w:rsidRPr="00986C37" w:rsidRDefault="00A946D2" w:rsidP="00A946D2">
      <w:pPr>
        <w:spacing w:line="276" w:lineRule="auto"/>
        <w:ind w:firstLine="709"/>
        <w:jc w:val="both"/>
        <w:rPr>
          <w:rFonts w:ascii="Arial" w:hAnsi="Arial" w:cs="Arial"/>
          <w:color w:val="000000" w:themeColor="text1"/>
          <w:sz w:val="22"/>
          <w:lang w:val="es-ES_tradnl"/>
        </w:rPr>
      </w:pPr>
    </w:p>
    <w:p w14:paraId="4D3AD0A7" w14:textId="1E3FE9C1" w:rsidR="00A946D2" w:rsidRPr="00986C37" w:rsidRDefault="00A946D2" w:rsidP="00A946D2">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986C37">
        <w:rPr>
          <w:rStyle w:val="Refdenotaalpie"/>
          <w:rFonts w:ascii="Arial" w:hAnsi="Arial" w:cs="Arial"/>
          <w:color w:val="000000" w:themeColor="text1"/>
          <w:sz w:val="21"/>
          <w:szCs w:val="21"/>
          <w:lang w:val="es-ES_tradnl"/>
        </w:rPr>
        <w:footnoteReference w:id="6"/>
      </w:r>
      <w:r w:rsidRPr="00986C37">
        <w:rPr>
          <w:rFonts w:ascii="Arial" w:hAnsi="Arial" w:cs="Arial"/>
          <w:color w:val="000000" w:themeColor="text1"/>
          <w:sz w:val="21"/>
          <w:szCs w:val="21"/>
          <w:lang w:val="es-ES_tradnl"/>
        </w:rPr>
        <w:t>.</w:t>
      </w:r>
    </w:p>
    <w:p w14:paraId="64638316" w14:textId="77777777" w:rsidR="00A946D2" w:rsidRPr="00986C37" w:rsidRDefault="00A946D2" w:rsidP="00A946D2">
      <w:pPr>
        <w:spacing w:line="276" w:lineRule="auto"/>
        <w:ind w:firstLine="709"/>
        <w:jc w:val="both"/>
        <w:rPr>
          <w:rFonts w:ascii="Arial" w:hAnsi="Arial" w:cs="Arial"/>
          <w:color w:val="000000" w:themeColor="text1"/>
          <w:sz w:val="22"/>
          <w:lang w:val="es-ES_tradnl"/>
        </w:rPr>
      </w:pPr>
    </w:p>
    <w:p w14:paraId="58A8DCD3" w14:textId="11879B27" w:rsidR="00A946D2" w:rsidRPr="00986C37" w:rsidRDefault="00A946D2" w:rsidP="00A946D2">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 xml:space="preserve">Objeto que, según la </w:t>
      </w:r>
      <w:r w:rsidR="00635817" w:rsidRPr="00986C37">
        <w:rPr>
          <w:rFonts w:ascii="Arial" w:hAnsi="Arial" w:cs="Arial"/>
          <w:color w:val="000000" w:themeColor="text1"/>
          <w:sz w:val="22"/>
          <w:lang w:val="es-ES_tradnl"/>
        </w:rPr>
        <w:t>jurisprudencia citada</w:t>
      </w:r>
      <w:r w:rsidRPr="00986C37">
        <w:rPr>
          <w:rFonts w:ascii="Arial" w:hAnsi="Arial" w:cs="Arial"/>
          <w:color w:val="000000" w:themeColor="text1"/>
          <w:sz w:val="22"/>
          <w:lang w:val="es-ES_tradnl"/>
        </w:rPr>
        <w:t xml:space="preserve">, se diferencia del objeto del </w:t>
      </w:r>
      <w:r w:rsidRPr="00986C37">
        <w:rPr>
          <w:rFonts w:ascii="Arial" w:hAnsi="Arial" w:cs="Arial"/>
          <w:i/>
          <w:iCs/>
          <w:color w:val="000000" w:themeColor="text1"/>
          <w:sz w:val="22"/>
          <w:lang w:val="es-ES_tradnl"/>
        </w:rPr>
        <w:t>contrato de prestación de servicios de apoyo a la gestión</w:t>
      </w:r>
      <w:r w:rsidRPr="00986C37">
        <w:rPr>
          <w:rFonts w:ascii="Arial" w:hAnsi="Arial" w:cs="Arial"/>
          <w:color w:val="000000" w:themeColor="text1"/>
          <w:sz w:val="22"/>
          <w:lang w:val="es-ES_tradnl"/>
        </w:rPr>
        <w:t>, porque:</w:t>
      </w:r>
    </w:p>
    <w:p w14:paraId="612C71D4" w14:textId="77777777" w:rsidR="00A946D2" w:rsidRPr="00986C37" w:rsidRDefault="00A946D2" w:rsidP="00A946D2">
      <w:pPr>
        <w:spacing w:line="276" w:lineRule="auto"/>
        <w:ind w:firstLine="709"/>
        <w:jc w:val="both"/>
        <w:rPr>
          <w:rFonts w:ascii="Arial" w:hAnsi="Arial" w:cs="Arial"/>
          <w:color w:val="000000" w:themeColor="text1"/>
          <w:sz w:val="22"/>
          <w:lang w:val="es-ES_tradnl"/>
        </w:rPr>
      </w:pPr>
    </w:p>
    <w:p w14:paraId="0117B06E" w14:textId="77777777" w:rsidR="00A946D2" w:rsidRPr="00986C37" w:rsidRDefault="00A946D2" w:rsidP="00A946D2">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04D81A58" w14:textId="77777777" w:rsidR="00A946D2" w:rsidRPr="00986C37" w:rsidRDefault="00A946D2" w:rsidP="00A946D2">
      <w:pPr>
        <w:ind w:left="709" w:right="709"/>
        <w:jc w:val="both"/>
        <w:rPr>
          <w:rFonts w:ascii="Arial" w:hAnsi="Arial" w:cs="Arial"/>
          <w:color w:val="000000" w:themeColor="text1"/>
          <w:sz w:val="21"/>
          <w:szCs w:val="21"/>
          <w:lang w:val="es-ES_tradnl"/>
        </w:rPr>
      </w:pPr>
    </w:p>
    <w:p w14:paraId="71776627" w14:textId="77777777" w:rsidR="00A946D2" w:rsidRPr="00986C37" w:rsidRDefault="00A946D2" w:rsidP="00A946D2">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0C96D6BF" w14:textId="77777777" w:rsidR="00A946D2" w:rsidRPr="00986C37" w:rsidRDefault="00A946D2" w:rsidP="00A946D2">
      <w:pPr>
        <w:ind w:left="709" w:right="709"/>
        <w:jc w:val="both"/>
        <w:rPr>
          <w:rFonts w:ascii="Arial" w:hAnsi="Arial" w:cs="Arial"/>
          <w:color w:val="000000" w:themeColor="text1"/>
          <w:sz w:val="21"/>
          <w:szCs w:val="21"/>
          <w:lang w:val="es-ES_tradnl"/>
        </w:rPr>
      </w:pPr>
    </w:p>
    <w:p w14:paraId="11B91942" w14:textId="77777777" w:rsidR="00A946D2" w:rsidRPr="00986C37" w:rsidRDefault="00A946D2" w:rsidP="00A946D2">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50AB17A" w14:textId="77777777" w:rsidR="00A946D2" w:rsidRPr="00986C37" w:rsidRDefault="00A946D2" w:rsidP="00A946D2">
      <w:pPr>
        <w:ind w:left="709" w:right="709"/>
        <w:jc w:val="both"/>
        <w:rPr>
          <w:rFonts w:ascii="Arial" w:hAnsi="Arial" w:cs="Arial"/>
          <w:color w:val="000000" w:themeColor="text1"/>
          <w:sz w:val="21"/>
          <w:szCs w:val="21"/>
          <w:lang w:val="es-ES_tradnl"/>
        </w:rPr>
      </w:pPr>
    </w:p>
    <w:p w14:paraId="06474727" w14:textId="77777777" w:rsidR="00A946D2" w:rsidRPr="00986C37" w:rsidRDefault="00A946D2" w:rsidP="00A946D2">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986C37">
        <w:rPr>
          <w:rStyle w:val="Refdenotaalpie"/>
          <w:rFonts w:ascii="Arial" w:hAnsi="Arial" w:cs="Arial"/>
          <w:color w:val="000000" w:themeColor="text1"/>
          <w:sz w:val="21"/>
          <w:szCs w:val="21"/>
          <w:lang w:val="es-ES_tradnl"/>
        </w:rPr>
        <w:footnoteReference w:id="7"/>
      </w:r>
      <w:r w:rsidRPr="00986C37">
        <w:rPr>
          <w:rFonts w:ascii="Arial" w:hAnsi="Arial" w:cs="Arial"/>
          <w:color w:val="000000" w:themeColor="text1"/>
          <w:sz w:val="21"/>
          <w:szCs w:val="21"/>
          <w:lang w:val="es-ES_tradnl"/>
        </w:rPr>
        <w:t>.</w:t>
      </w:r>
    </w:p>
    <w:p w14:paraId="77814EA0" w14:textId="77777777" w:rsidR="00A946D2" w:rsidRPr="00986C37" w:rsidRDefault="00A946D2" w:rsidP="00A946D2">
      <w:pPr>
        <w:spacing w:line="276" w:lineRule="auto"/>
        <w:ind w:firstLine="709"/>
        <w:jc w:val="both"/>
        <w:rPr>
          <w:rFonts w:ascii="Arial" w:hAnsi="Arial" w:cs="Arial"/>
          <w:color w:val="000000" w:themeColor="text1"/>
          <w:sz w:val="22"/>
          <w:lang w:val="es-ES_tradnl"/>
        </w:rPr>
      </w:pPr>
    </w:p>
    <w:p w14:paraId="36B23774" w14:textId="77777777" w:rsidR="00A946D2" w:rsidRPr="00986C37" w:rsidRDefault="00A946D2" w:rsidP="00A946D2">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 xml:space="preserve">En relación con el </w:t>
      </w:r>
      <w:r w:rsidRPr="00986C37">
        <w:rPr>
          <w:rFonts w:ascii="Arial" w:hAnsi="Arial" w:cs="Arial"/>
          <w:i/>
          <w:iCs/>
          <w:color w:val="000000" w:themeColor="text1"/>
          <w:sz w:val="22"/>
          <w:lang w:val="es-ES_tradnl"/>
        </w:rPr>
        <w:t>contrato de prestación de servicios artísticos que solo pueden encomendarse a determinadas personas naturales</w:t>
      </w:r>
      <w:r w:rsidRPr="00986C37">
        <w:rPr>
          <w:rFonts w:ascii="Arial" w:hAnsi="Arial" w:cs="Arial"/>
          <w:color w:val="000000" w:themeColor="text1"/>
          <w:sz w:val="22"/>
          <w:lang w:val="es-ES_tradnl"/>
        </w:rPr>
        <w:t>, señala el mencionado fallo que:</w:t>
      </w:r>
    </w:p>
    <w:p w14:paraId="6E062332" w14:textId="77777777" w:rsidR="00A946D2" w:rsidRPr="00986C37" w:rsidRDefault="00A946D2" w:rsidP="00A946D2">
      <w:pPr>
        <w:ind w:left="709" w:right="709"/>
        <w:jc w:val="both"/>
        <w:rPr>
          <w:rFonts w:ascii="Arial" w:hAnsi="Arial" w:cs="Arial"/>
          <w:color w:val="000000" w:themeColor="text1"/>
          <w:sz w:val="21"/>
          <w:szCs w:val="21"/>
          <w:lang w:val="es-ES_tradnl"/>
        </w:rPr>
      </w:pPr>
    </w:p>
    <w:p w14:paraId="7C812EFE" w14:textId="6D684284" w:rsidR="00A946D2" w:rsidRPr="00986C37" w:rsidRDefault="00A946D2" w:rsidP="00A946D2">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986C37">
        <w:rPr>
          <w:rStyle w:val="Refdenotaalpie"/>
          <w:rFonts w:ascii="Arial" w:hAnsi="Arial" w:cs="Arial"/>
          <w:color w:val="000000" w:themeColor="text1"/>
          <w:sz w:val="21"/>
          <w:szCs w:val="21"/>
          <w:lang w:val="es-ES_tradnl"/>
        </w:rPr>
        <w:footnoteReference w:id="8"/>
      </w:r>
      <w:r w:rsidRPr="00986C37">
        <w:rPr>
          <w:rFonts w:ascii="Arial" w:hAnsi="Arial" w:cs="Arial"/>
          <w:color w:val="000000" w:themeColor="text1"/>
          <w:sz w:val="21"/>
          <w:szCs w:val="21"/>
          <w:lang w:val="es-ES_tradnl"/>
        </w:rPr>
        <w:t>.</w:t>
      </w:r>
    </w:p>
    <w:p w14:paraId="02F4D3F8" w14:textId="77777777" w:rsidR="00A946D2" w:rsidRPr="00986C37" w:rsidRDefault="00A946D2" w:rsidP="00A946D2">
      <w:pPr>
        <w:ind w:left="709" w:right="709"/>
        <w:jc w:val="both"/>
        <w:rPr>
          <w:rFonts w:ascii="Arial" w:hAnsi="Arial" w:cs="Arial"/>
          <w:color w:val="000000" w:themeColor="text1"/>
          <w:sz w:val="21"/>
          <w:szCs w:val="21"/>
          <w:lang w:val="es-ES_tradnl"/>
        </w:rPr>
      </w:pPr>
    </w:p>
    <w:p w14:paraId="057470CB" w14:textId="6DDFF91A" w:rsidR="00A946D2" w:rsidRPr="00986C37" w:rsidRDefault="00A946D2" w:rsidP="00A946D2">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986C37">
        <w:rPr>
          <w:rStyle w:val="Refdenotaalpie"/>
          <w:rFonts w:ascii="Arial" w:hAnsi="Arial" w:cs="Arial"/>
          <w:color w:val="000000" w:themeColor="text1"/>
          <w:sz w:val="22"/>
          <w:lang w:val="es-ES_tradnl"/>
        </w:rPr>
        <w:footnoteReference w:id="9"/>
      </w:r>
      <w:r w:rsidRPr="00986C37">
        <w:rPr>
          <w:rFonts w:ascii="Arial" w:hAnsi="Arial" w:cs="Arial"/>
          <w:color w:val="000000" w:themeColor="text1"/>
          <w:sz w:val="22"/>
          <w:lang w:val="es-ES_tradnl"/>
        </w:rPr>
        <w:t xml:space="preserve">. Pero, tampoco puede suscribirse un contrato de prestación de servicios profesionales para que el contratista ejecute labores que se enmarcan dentro de los otros contratos tipificados en el artículo 32 de la Ley 80 de 1993, como, por ejemplo, para </w:t>
      </w:r>
      <w:r w:rsidR="00635817" w:rsidRPr="00986C37">
        <w:rPr>
          <w:rFonts w:ascii="Arial" w:hAnsi="Arial" w:cs="Arial"/>
          <w:color w:val="000000" w:themeColor="text1"/>
          <w:sz w:val="22"/>
          <w:lang w:val="es-ES_tradnl"/>
        </w:rPr>
        <w:t>la construcción o mantenimiento de obras</w:t>
      </w:r>
      <w:r w:rsidRPr="00986C37">
        <w:rPr>
          <w:rFonts w:ascii="Arial" w:hAnsi="Arial" w:cs="Arial"/>
          <w:color w:val="000000" w:themeColor="text1"/>
          <w:sz w:val="22"/>
          <w:lang w:val="es-ES_tradnl"/>
        </w:rPr>
        <w:t>.</w:t>
      </w:r>
    </w:p>
    <w:p w14:paraId="5F17C8DB" w14:textId="77777777" w:rsidR="00A946D2" w:rsidRPr="00986C37" w:rsidRDefault="00A946D2" w:rsidP="00A946D2">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vii) Para su celebración no se requiere la expedición del acto administrativo de justificación de la contratación directa</w:t>
      </w:r>
      <w:r w:rsidRPr="00986C37">
        <w:rPr>
          <w:rStyle w:val="Refdenotaalpie"/>
          <w:rFonts w:ascii="Arial" w:hAnsi="Arial" w:cs="Arial"/>
          <w:color w:val="000000" w:themeColor="text1"/>
          <w:sz w:val="22"/>
          <w:lang w:val="es-ES_tradnl"/>
        </w:rPr>
        <w:footnoteReference w:id="10"/>
      </w:r>
      <w:r w:rsidRPr="00986C37">
        <w:rPr>
          <w:rFonts w:ascii="Arial" w:hAnsi="Arial" w:cs="Arial"/>
          <w:color w:val="000000" w:themeColor="text1"/>
          <w:sz w:val="22"/>
          <w:lang w:val="es-ES_tradnl"/>
        </w:rPr>
        <w:t xml:space="preserve">. </w:t>
      </w:r>
    </w:p>
    <w:p w14:paraId="2E81515E" w14:textId="29EE8469" w:rsidR="00A946D2" w:rsidRPr="00986C37" w:rsidRDefault="00A946D2" w:rsidP="00A946D2">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lastRenderedPageBreak/>
        <w:t xml:space="preserve">viii) Admiten el pacto de cláusulas excepcionales. Es decir, en los contratos de prestación de servicios profesionales </w:t>
      </w:r>
      <w:r w:rsidR="00635817" w:rsidRPr="00986C37">
        <w:rPr>
          <w:rFonts w:ascii="Arial" w:hAnsi="Arial" w:cs="Arial"/>
          <w:color w:val="000000" w:themeColor="text1"/>
          <w:sz w:val="22"/>
          <w:lang w:val="es-ES_tradnl"/>
        </w:rPr>
        <w:t>es posible pactar</w:t>
      </w:r>
      <w:r w:rsidRPr="00986C37">
        <w:rPr>
          <w:rFonts w:ascii="Arial" w:hAnsi="Arial" w:cs="Arial"/>
          <w:color w:val="000000" w:themeColor="text1"/>
          <w:sz w:val="22"/>
          <w:lang w:val="es-ES_tradnl"/>
        </w:rPr>
        <w:t xml:space="preserve"> la caducidad, así como la modificación, interpretación o terminación unilaterales, como elementos accidentales</w:t>
      </w:r>
      <w:r w:rsidR="00635817" w:rsidRPr="00986C37">
        <w:rPr>
          <w:rFonts w:ascii="Arial" w:hAnsi="Arial" w:cs="Arial"/>
          <w:color w:val="000000" w:themeColor="text1"/>
          <w:sz w:val="22"/>
          <w:lang w:val="es-ES_tradnl"/>
        </w:rPr>
        <w:t>; es decir, que para el ejercicio de</w:t>
      </w:r>
      <w:r w:rsidRPr="00986C37">
        <w:rPr>
          <w:rFonts w:ascii="Arial" w:hAnsi="Arial" w:cs="Arial"/>
          <w:color w:val="000000" w:themeColor="text1"/>
          <w:sz w:val="22"/>
          <w:lang w:val="es-ES_tradnl"/>
        </w:rPr>
        <w:t xml:space="preserve"> dichas exorbitancias </w:t>
      </w:r>
      <w:r w:rsidR="00635817" w:rsidRPr="00986C37">
        <w:rPr>
          <w:rFonts w:ascii="Arial" w:hAnsi="Arial" w:cs="Arial"/>
          <w:color w:val="000000" w:themeColor="text1"/>
          <w:sz w:val="22"/>
          <w:lang w:val="es-ES_tradnl"/>
        </w:rPr>
        <w:t>deben</w:t>
      </w:r>
      <w:r w:rsidRPr="00986C37">
        <w:rPr>
          <w:rFonts w:ascii="Arial" w:hAnsi="Arial" w:cs="Arial"/>
          <w:color w:val="000000" w:themeColor="text1"/>
          <w:sz w:val="22"/>
          <w:lang w:val="es-ES_tradnl"/>
        </w:rPr>
        <w:t xml:space="preserve"> </w:t>
      </w:r>
      <w:r w:rsidR="00635817" w:rsidRPr="00986C37">
        <w:rPr>
          <w:rFonts w:ascii="Arial" w:hAnsi="Arial" w:cs="Arial"/>
          <w:color w:val="000000" w:themeColor="text1"/>
          <w:sz w:val="22"/>
          <w:lang w:val="es-ES_tradnl"/>
        </w:rPr>
        <w:t>incluirse</w:t>
      </w:r>
      <w:r w:rsidRPr="00986C37">
        <w:rPr>
          <w:rFonts w:ascii="Arial" w:hAnsi="Arial" w:cs="Arial"/>
          <w:color w:val="000000" w:themeColor="text1"/>
          <w:sz w:val="22"/>
          <w:lang w:val="es-ES_tradnl"/>
        </w:rPr>
        <w:t xml:space="preserve"> expresamente en el contrato, ya que no se entienden pactadas. Así se infiere del artículo 14, numeral 2º, de la Ley 80 de 1993</w:t>
      </w:r>
      <w:r w:rsidRPr="00986C37">
        <w:rPr>
          <w:rStyle w:val="Refdenotaalpie"/>
          <w:rFonts w:ascii="Arial" w:hAnsi="Arial" w:cs="Arial"/>
          <w:color w:val="000000" w:themeColor="text1"/>
          <w:sz w:val="22"/>
          <w:lang w:val="es-ES_tradnl"/>
        </w:rPr>
        <w:footnoteReference w:id="11"/>
      </w:r>
      <w:r w:rsidRPr="00986C37">
        <w:rPr>
          <w:rFonts w:ascii="Arial" w:hAnsi="Arial" w:cs="Arial"/>
          <w:color w:val="000000" w:themeColor="text1"/>
          <w:sz w:val="22"/>
          <w:lang w:val="es-ES_tradnl"/>
        </w:rPr>
        <w:t>.</w:t>
      </w:r>
    </w:p>
    <w:p w14:paraId="321B4935" w14:textId="77777777" w:rsidR="00A946D2" w:rsidRPr="00986C37" w:rsidRDefault="00A946D2" w:rsidP="00A946D2">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ix) En ellos no es obligatoria la liquidación, pues así lo estableció el artículo 217 del Decreto 019 de 2012, que modificó el artículo 60 de la Ley 80 de 1993</w:t>
      </w:r>
      <w:r w:rsidRPr="00986C37">
        <w:rPr>
          <w:rStyle w:val="Refdenotaalpie"/>
          <w:rFonts w:ascii="Arial" w:hAnsi="Arial" w:cs="Arial"/>
          <w:color w:val="000000" w:themeColor="text1"/>
          <w:sz w:val="22"/>
          <w:lang w:val="es-ES_tradnl"/>
        </w:rPr>
        <w:footnoteReference w:id="12"/>
      </w:r>
      <w:r w:rsidRPr="00986C37">
        <w:rPr>
          <w:rFonts w:ascii="Arial" w:hAnsi="Arial" w:cs="Arial"/>
          <w:color w:val="000000" w:themeColor="text1"/>
          <w:sz w:val="22"/>
          <w:lang w:val="es-ES_tradnl"/>
        </w:rPr>
        <w:t>.</w:t>
      </w:r>
    </w:p>
    <w:p w14:paraId="5BD449B9" w14:textId="77777777" w:rsidR="00A946D2" w:rsidRPr="00986C37" w:rsidRDefault="00A946D2" w:rsidP="00A946D2">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x) Para su celebración no se requiere inscripción en el Registro Único de Proponentes (RUP), según lo prevé el artículo 6 de la Ley 1150 de 2007</w:t>
      </w:r>
      <w:r w:rsidRPr="00986C37">
        <w:rPr>
          <w:rStyle w:val="Refdenotaalpie"/>
          <w:rFonts w:ascii="Arial" w:hAnsi="Arial" w:cs="Arial"/>
          <w:color w:val="000000" w:themeColor="text1"/>
          <w:sz w:val="22"/>
          <w:lang w:val="es-ES_tradnl"/>
        </w:rPr>
        <w:footnoteReference w:id="13"/>
      </w:r>
      <w:r w:rsidRPr="00986C37">
        <w:rPr>
          <w:rFonts w:ascii="Arial" w:hAnsi="Arial" w:cs="Arial"/>
          <w:color w:val="000000" w:themeColor="text1"/>
          <w:sz w:val="22"/>
          <w:lang w:val="es-ES_tradnl"/>
        </w:rPr>
        <w:t>.</w:t>
      </w:r>
    </w:p>
    <w:p w14:paraId="7A1D2561" w14:textId="77777777" w:rsidR="00A946D2" w:rsidRPr="00986C37" w:rsidRDefault="00A946D2" w:rsidP="00A946D2">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xi) En ellos no son necesarias las garantías</w:t>
      </w:r>
      <w:r w:rsidRPr="00986C37">
        <w:rPr>
          <w:rStyle w:val="Refdenotaalpie"/>
          <w:rFonts w:ascii="Arial" w:hAnsi="Arial" w:cs="Arial"/>
          <w:color w:val="000000" w:themeColor="text1"/>
          <w:sz w:val="22"/>
          <w:lang w:val="es-ES_tradnl"/>
        </w:rPr>
        <w:footnoteReference w:id="14"/>
      </w:r>
      <w:r w:rsidRPr="00986C37">
        <w:rPr>
          <w:rFonts w:ascii="Arial" w:hAnsi="Arial" w:cs="Arial"/>
          <w:color w:val="000000" w:themeColor="text1"/>
          <w:sz w:val="22"/>
          <w:lang w:val="es-ES_tradnl"/>
        </w:rPr>
        <w:t>.</w:t>
      </w:r>
    </w:p>
    <w:p w14:paraId="4B2FFF03" w14:textId="6B1F629B" w:rsidR="00A946D2" w:rsidRPr="00986C37" w:rsidRDefault="00A946D2" w:rsidP="00A946D2">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lastRenderedPageBreak/>
        <w:t xml:space="preserve">Teniendo en cuenta las anteriores características del contrato de prestación de servicios, se abordará </w:t>
      </w:r>
      <w:r w:rsidR="00A37AA7" w:rsidRPr="00986C37">
        <w:rPr>
          <w:rFonts w:ascii="Arial" w:hAnsi="Arial" w:cs="Arial"/>
          <w:color w:val="000000" w:themeColor="text1"/>
          <w:sz w:val="22"/>
          <w:lang w:val="es-ES_tradnl"/>
        </w:rPr>
        <w:t xml:space="preserve">la capacidad de los menores de edad </w:t>
      </w:r>
      <w:r w:rsidR="00400113" w:rsidRPr="00986C37">
        <w:rPr>
          <w:rFonts w:ascii="Arial" w:hAnsi="Arial" w:cs="Arial"/>
          <w:color w:val="000000" w:themeColor="text1"/>
          <w:sz w:val="22"/>
          <w:lang w:val="es-ES_tradnl"/>
        </w:rPr>
        <w:t>para suscribir este tipo de contratos.</w:t>
      </w:r>
    </w:p>
    <w:p w14:paraId="4F878299" w14:textId="46FE79D7" w:rsidR="002E37B1" w:rsidRPr="00986C37" w:rsidRDefault="002E37B1" w:rsidP="00DB44DD">
      <w:pPr>
        <w:tabs>
          <w:tab w:val="left" w:pos="709"/>
          <w:tab w:val="left" w:pos="8505"/>
        </w:tabs>
        <w:spacing w:line="276" w:lineRule="auto"/>
        <w:ind w:right="142"/>
        <w:jc w:val="both"/>
        <w:rPr>
          <w:rFonts w:ascii="Arial" w:hAnsi="Arial" w:cs="Arial"/>
          <w:bCs/>
          <w:color w:val="000000" w:themeColor="text1"/>
          <w:sz w:val="22"/>
        </w:rPr>
      </w:pPr>
    </w:p>
    <w:p w14:paraId="5044A4A6" w14:textId="730C9577" w:rsidR="00132DAC" w:rsidRPr="00986C37" w:rsidRDefault="001C051C" w:rsidP="00F6414A">
      <w:pPr>
        <w:tabs>
          <w:tab w:val="left" w:pos="8505"/>
        </w:tabs>
        <w:spacing w:line="276" w:lineRule="auto"/>
        <w:ind w:right="142"/>
        <w:jc w:val="both"/>
        <w:rPr>
          <w:rFonts w:ascii="Arial" w:hAnsi="Arial" w:cs="Arial"/>
          <w:b/>
          <w:color w:val="000000" w:themeColor="text1"/>
          <w:sz w:val="22"/>
        </w:rPr>
      </w:pPr>
      <w:r w:rsidRPr="00986C37">
        <w:rPr>
          <w:rFonts w:ascii="Arial" w:hAnsi="Arial" w:cs="Arial"/>
          <w:b/>
          <w:color w:val="000000" w:themeColor="text1"/>
          <w:sz w:val="22"/>
        </w:rPr>
        <w:t xml:space="preserve">2.2. </w:t>
      </w:r>
      <w:r w:rsidR="00132DAC" w:rsidRPr="00986C37">
        <w:rPr>
          <w:rFonts w:ascii="Arial" w:hAnsi="Arial" w:cs="Arial"/>
          <w:b/>
          <w:color w:val="000000" w:themeColor="text1"/>
          <w:sz w:val="22"/>
        </w:rPr>
        <w:t>Capacidad</w:t>
      </w:r>
      <w:r w:rsidR="00604D7F" w:rsidRPr="00986C37">
        <w:rPr>
          <w:rFonts w:ascii="Arial" w:hAnsi="Arial" w:cs="Arial"/>
          <w:b/>
          <w:color w:val="000000" w:themeColor="text1"/>
          <w:sz w:val="22"/>
        </w:rPr>
        <w:t xml:space="preserve"> contractual</w:t>
      </w:r>
      <w:r w:rsidR="00132DAC" w:rsidRPr="00986C37">
        <w:rPr>
          <w:rFonts w:ascii="Arial" w:hAnsi="Arial" w:cs="Arial"/>
          <w:b/>
          <w:color w:val="000000" w:themeColor="text1"/>
          <w:sz w:val="22"/>
        </w:rPr>
        <w:t xml:space="preserve"> de los menores de edad</w:t>
      </w:r>
    </w:p>
    <w:p w14:paraId="4E3DBD33" w14:textId="2CE313F0" w:rsidR="00132DAC" w:rsidRPr="00986C37" w:rsidRDefault="009C1BB6" w:rsidP="009C1BB6">
      <w:pPr>
        <w:tabs>
          <w:tab w:val="left" w:pos="8505"/>
        </w:tabs>
        <w:spacing w:line="276" w:lineRule="auto"/>
        <w:ind w:right="142"/>
        <w:jc w:val="both"/>
        <w:rPr>
          <w:rFonts w:ascii="Arial" w:hAnsi="Arial" w:cs="Arial"/>
          <w:color w:val="000000" w:themeColor="text1"/>
          <w:sz w:val="22"/>
        </w:rPr>
      </w:pPr>
      <w:r w:rsidRPr="00986C37">
        <w:rPr>
          <w:rFonts w:ascii="Arial" w:hAnsi="Arial" w:cs="Arial"/>
          <w:color w:val="000000" w:themeColor="text1"/>
          <w:sz w:val="22"/>
        </w:rPr>
        <w:tab/>
      </w:r>
      <w:r w:rsidR="00C20405" w:rsidRPr="00986C37">
        <w:rPr>
          <w:rFonts w:ascii="Arial" w:hAnsi="Arial" w:cs="Arial"/>
          <w:color w:val="000000" w:themeColor="text1"/>
          <w:sz w:val="22"/>
        </w:rPr>
        <w:t>El análisis de este tema resulta relevante,</w:t>
      </w:r>
      <w:r w:rsidR="00CD1296" w:rsidRPr="00986C37">
        <w:rPr>
          <w:rFonts w:ascii="Arial" w:hAnsi="Arial" w:cs="Arial"/>
          <w:color w:val="000000" w:themeColor="text1"/>
          <w:sz w:val="22"/>
        </w:rPr>
        <w:t xml:space="preserve"> en la medida que la capacidad es un presupuesto de la validez de contrato. No en vano,</w:t>
      </w:r>
      <w:r w:rsidR="00C20405" w:rsidRPr="00986C37">
        <w:rPr>
          <w:rFonts w:ascii="Arial" w:hAnsi="Arial" w:cs="Arial"/>
          <w:color w:val="000000" w:themeColor="text1"/>
          <w:sz w:val="22"/>
        </w:rPr>
        <w:t xml:space="preserve"> </w:t>
      </w:r>
      <w:r w:rsidR="008055E5" w:rsidRPr="00986C37">
        <w:rPr>
          <w:rFonts w:ascii="Arial" w:hAnsi="Arial" w:cs="Arial"/>
          <w:color w:val="000000" w:themeColor="text1"/>
          <w:sz w:val="22"/>
        </w:rPr>
        <w:t>en concordancia con el numeral 1 del artículo 1502 del Código Civil</w:t>
      </w:r>
      <w:r w:rsidR="008055E5" w:rsidRPr="00986C37">
        <w:rPr>
          <w:rStyle w:val="Refdenotaalpie"/>
          <w:rFonts w:ascii="Arial" w:hAnsi="Arial" w:cs="Arial"/>
          <w:color w:val="000000" w:themeColor="text1"/>
          <w:sz w:val="22"/>
        </w:rPr>
        <w:footnoteReference w:id="15"/>
      </w:r>
      <w:r w:rsidR="008055E5" w:rsidRPr="00986C37">
        <w:rPr>
          <w:rFonts w:ascii="Arial" w:hAnsi="Arial" w:cs="Arial"/>
          <w:color w:val="000000" w:themeColor="text1"/>
          <w:sz w:val="22"/>
        </w:rPr>
        <w:t xml:space="preserve">, </w:t>
      </w:r>
      <w:r w:rsidR="00C20405" w:rsidRPr="00986C37">
        <w:rPr>
          <w:rFonts w:ascii="Arial" w:hAnsi="Arial" w:cs="Arial"/>
          <w:color w:val="000000" w:themeColor="text1"/>
          <w:sz w:val="22"/>
        </w:rPr>
        <w:t>el artículo 6 de</w:t>
      </w:r>
      <w:r w:rsidR="009C31AD" w:rsidRPr="00986C37">
        <w:rPr>
          <w:rFonts w:ascii="Arial" w:hAnsi="Arial" w:cs="Arial"/>
          <w:color w:val="000000" w:themeColor="text1"/>
          <w:sz w:val="22"/>
        </w:rPr>
        <w:t xml:space="preserve"> la Ley 80 de 1993 dispone que «</w:t>
      </w:r>
      <w:r w:rsidR="00C20405" w:rsidRPr="00986C37">
        <w:rPr>
          <w:rFonts w:ascii="Arial" w:hAnsi="Arial" w:cs="Arial"/>
          <w:color w:val="000000" w:themeColor="text1"/>
          <w:sz w:val="22"/>
        </w:rPr>
        <w:t>Pueden celebrar contratos con las entidades estatales las personas consideradas legalmente capaces en las disposiciones vigentes</w:t>
      </w:r>
      <w:r w:rsidR="009C31AD" w:rsidRPr="00986C37">
        <w:rPr>
          <w:rFonts w:ascii="Arial" w:hAnsi="Arial" w:cs="Arial"/>
          <w:color w:val="000000" w:themeColor="text1"/>
          <w:sz w:val="22"/>
        </w:rPr>
        <w:t>»</w:t>
      </w:r>
      <w:r w:rsidR="00C20405" w:rsidRPr="00986C37">
        <w:rPr>
          <w:rFonts w:ascii="Arial" w:hAnsi="Arial" w:cs="Arial"/>
          <w:color w:val="000000" w:themeColor="text1"/>
          <w:sz w:val="22"/>
        </w:rPr>
        <w:t>.</w:t>
      </w:r>
      <w:r w:rsidR="00CD1296" w:rsidRPr="00986C37">
        <w:rPr>
          <w:rFonts w:ascii="Arial" w:hAnsi="Arial" w:cs="Arial"/>
          <w:color w:val="000000" w:themeColor="text1"/>
          <w:sz w:val="22"/>
        </w:rPr>
        <w:t xml:space="preserve"> Para estos efectos, es necesario tener en cuenta que si</w:t>
      </w:r>
      <w:r w:rsidR="00132DAC" w:rsidRPr="00986C37">
        <w:rPr>
          <w:rFonts w:ascii="Arial" w:hAnsi="Arial" w:cs="Arial"/>
          <w:color w:val="000000" w:themeColor="text1"/>
          <w:sz w:val="22"/>
        </w:rPr>
        <w:t xml:space="preserve"> bien todos los seres humanos, por el hecho de gozar de personalidad jurídica, son sujetos de derechos y obligaciones, algunas no pueden ejercerlos por sí mismos, sino a través de interpuesta persona. Lo anterior significa que, si bien todas las personas tienen </w:t>
      </w:r>
      <w:r w:rsidR="00132DAC" w:rsidRPr="00986C37">
        <w:rPr>
          <w:rFonts w:ascii="Arial" w:hAnsi="Arial" w:cs="Arial"/>
          <w:i/>
          <w:color w:val="000000" w:themeColor="text1"/>
          <w:sz w:val="22"/>
        </w:rPr>
        <w:t>capacidad de goce</w:t>
      </w:r>
      <w:r w:rsidR="00132DAC" w:rsidRPr="00986C37">
        <w:rPr>
          <w:rFonts w:ascii="Arial" w:hAnsi="Arial" w:cs="Arial"/>
          <w:color w:val="000000" w:themeColor="text1"/>
          <w:sz w:val="22"/>
        </w:rPr>
        <w:t xml:space="preserve">, no todas tienen </w:t>
      </w:r>
      <w:r w:rsidR="00132DAC" w:rsidRPr="00986C37">
        <w:rPr>
          <w:rFonts w:ascii="Arial" w:hAnsi="Arial" w:cs="Arial"/>
          <w:i/>
          <w:color w:val="000000" w:themeColor="text1"/>
          <w:sz w:val="22"/>
        </w:rPr>
        <w:t>capacidad de ejercicio</w:t>
      </w:r>
      <w:r w:rsidR="00132DAC" w:rsidRPr="00986C37">
        <w:rPr>
          <w:rFonts w:ascii="Arial" w:hAnsi="Arial" w:cs="Arial"/>
          <w:color w:val="000000" w:themeColor="text1"/>
          <w:sz w:val="22"/>
        </w:rPr>
        <w:t>. En efecto, la primera es reconocida por el artículo 14 de la Constitución Política de 1991</w:t>
      </w:r>
      <w:r w:rsidR="009C31AD" w:rsidRPr="00986C37">
        <w:rPr>
          <w:rFonts w:ascii="Arial" w:hAnsi="Arial" w:cs="Arial"/>
          <w:color w:val="000000" w:themeColor="text1"/>
          <w:sz w:val="22"/>
        </w:rPr>
        <w:t>, en el sentido que «</w:t>
      </w:r>
      <w:r w:rsidR="001C5973" w:rsidRPr="00986C37">
        <w:rPr>
          <w:rFonts w:ascii="Arial" w:hAnsi="Arial" w:cs="Arial"/>
          <w:color w:val="000000" w:themeColor="text1"/>
          <w:sz w:val="22"/>
        </w:rPr>
        <w:t>Toda persona tiene derecho al reconocimiento de su personalidad jurídica</w:t>
      </w:r>
      <w:r w:rsidR="009C31AD" w:rsidRPr="00986C37">
        <w:rPr>
          <w:rFonts w:ascii="Arial" w:hAnsi="Arial" w:cs="Arial"/>
          <w:color w:val="000000" w:themeColor="text1"/>
          <w:sz w:val="22"/>
        </w:rPr>
        <w:t>»</w:t>
      </w:r>
      <w:r w:rsidR="001C5973" w:rsidRPr="00986C37">
        <w:rPr>
          <w:rFonts w:ascii="Arial" w:hAnsi="Arial" w:cs="Arial"/>
          <w:color w:val="000000" w:themeColor="text1"/>
          <w:sz w:val="22"/>
        </w:rPr>
        <w:t xml:space="preserve">. Adicionalmente, el artículo 74 del Código </w:t>
      </w:r>
      <w:r w:rsidR="009C31AD" w:rsidRPr="00986C37">
        <w:rPr>
          <w:rFonts w:ascii="Arial" w:hAnsi="Arial" w:cs="Arial"/>
          <w:color w:val="000000" w:themeColor="text1"/>
          <w:sz w:val="22"/>
        </w:rPr>
        <w:t>Civil prescribe que «</w:t>
      </w:r>
      <w:r w:rsidR="001C5973" w:rsidRPr="00986C37">
        <w:rPr>
          <w:rFonts w:ascii="Arial" w:hAnsi="Arial" w:cs="Arial"/>
          <w:color w:val="000000" w:themeColor="text1"/>
          <w:sz w:val="22"/>
        </w:rPr>
        <w:t>Son personas todos los individuos de la especie humana, cualquiera que sea su edad, sexo, estirpe o condición</w:t>
      </w:r>
      <w:r w:rsidR="009C31AD" w:rsidRPr="00986C37">
        <w:rPr>
          <w:rFonts w:ascii="Arial" w:hAnsi="Arial" w:cs="Arial"/>
          <w:color w:val="000000" w:themeColor="text1"/>
          <w:sz w:val="22"/>
        </w:rPr>
        <w:t>»</w:t>
      </w:r>
      <w:r w:rsidR="001C5973" w:rsidRPr="00986C37">
        <w:rPr>
          <w:rFonts w:ascii="Arial" w:hAnsi="Arial" w:cs="Arial"/>
          <w:color w:val="000000" w:themeColor="text1"/>
          <w:sz w:val="22"/>
        </w:rPr>
        <w:t>.</w:t>
      </w:r>
      <w:r w:rsidR="00132DAC" w:rsidRPr="00986C37">
        <w:rPr>
          <w:rFonts w:ascii="Arial" w:hAnsi="Arial" w:cs="Arial"/>
          <w:color w:val="000000" w:themeColor="text1"/>
          <w:sz w:val="22"/>
        </w:rPr>
        <w:t xml:space="preserve"> </w:t>
      </w:r>
      <w:r w:rsidR="009F3D39" w:rsidRPr="00986C37">
        <w:rPr>
          <w:rFonts w:ascii="Arial" w:hAnsi="Arial" w:cs="Arial"/>
          <w:color w:val="000000" w:themeColor="text1"/>
          <w:sz w:val="22"/>
        </w:rPr>
        <w:t>Al respecto, la doctrina explica que:</w:t>
      </w:r>
    </w:p>
    <w:p w14:paraId="02C267B4" w14:textId="234DF822" w:rsidR="009F3D39" w:rsidRPr="00986C37" w:rsidRDefault="009F3D39" w:rsidP="00F6414A">
      <w:pPr>
        <w:tabs>
          <w:tab w:val="left" w:pos="8505"/>
        </w:tabs>
        <w:spacing w:line="276" w:lineRule="auto"/>
        <w:ind w:right="142"/>
        <w:jc w:val="both"/>
        <w:rPr>
          <w:rFonts w:ascii="Arial" w:hAnsi="Arial" w:cs="Arial"/>
          <w:color w:val="000000" w:themeColor="text1"/>
          <w:sz w:val="22"/>
        </w:rPr>
      </w:pPr>
    </w:p>
    <w:p w14:paraId="4282452F" w14:textId="53CCB50B" w:rsidR="00C73832" w:rsidRPr="00986C37" w:rsidRDefault="00C73832" w:rsidP="007E44A3">
      <w:pPr>
        <w:tabs>
          <w:tab w:val="left" w:pos="8505"/>
        </w:tabs>
        <w:ind w:left="709" w:right="709"/>
        <w:jc w:val="both"/>
        <w:rPr>
          <w:rFonts w:ascii="Arial" w:hAnsi="Arial" w:cs="Arial"/>
          <w:color w:val="000000" w:themeColor="text1"/>
          <w:sz w:val="21"/>
          <w:szCs w:val="21"/>
        </w:rPr>
      </w:pPr>
      <w:r w:rsidRPr="00986C37">
        <w:rPr>
          <w:rFonts w:ascii="Arial" w:hAnsi="Arial" w:cs="Arial"/>
          <w:i/>
          <w:iCs/>
          <w:color w:val="000000" w:themeColor="text1"/>
          <w:sz w:val="21"/>
          <w:szCs w:val="21"/>
        </w:rPr>
        <w:t>Capacidad</w:t>
      </w:r>
      <w:r w:rsidRPr="00986C37">
        <w:rPr>
          <w:rFonts w:ascii="Arial" w:hAnsi="Arial" w:cs="Arial"/>
          <w:color w:val="000000" w:themeColor="text1"/>
          <w:sz w:val="21"/>
          <w:szCs w:val="21"/>
        </w:rPr>
        <w:t xml:space="preserve"> es una palabra de doble sentido, lo mismo que </w:t>
      </w:r>
      <w:r w:rsidRPr="00986C37">
        <w:rPr>
          <w:rFonts w:ascii="Arial" w:hAnsi="Arial" w:cs="Arial"/>
          <w:i/>
          <w:iCs/>
          <w:color w:val="000000" w:themeColor="text1"/>
          <w:sz w:val="21"/>
          <w:szCs w:val="21"/>
        </w:rPr>
        <w:t>incapacidad</w:t>
      </w:r>
      <w:r w:rsidRPr="00986C37">
        <w:rPr>
          <w:rFonts w:ascii="Arial" w:hAnsi="Arial" w:cs="Arial"/>
          <w:color w:val="000000" w:themeColor="text1"/>
          <w:sz w:val="21"/>
          <w:szCs w:val="21"/>
        </w:rPr>
        <w:t xml:space="preserve">, su contraria: a veces designa con ella la aptitud o falta de aptitud para </w:t>
      </w:r>
      <w:r w:rsidRPr="00986C37">
        <w:rPr>
          <w:rFonts w:ascii="Arial" w:hAnsi="Arial" w:cs="Arial"/>
          <w:i/>
          <w:iCs/>
          <w:color w:val="000000" w:themeColor="text1"/>
          <w:sz w:val="21"/>
          <w:szCs w:val="21"/>
        </w:rPr>
        <w:t>adquirir</w:t>
      </w:r>
      <w:r w:rsidRPr="00986C37">
        <w:rPr>
          <w:rFonts w:ascii="Arial" w:hAnsi="Arial" w:cs="Arial"/>
          <w:color w:val="000000" w:themeColor="text1"/>
          <w:sz w:val="21"/>
          <w:szCs w:val="21"/>
        </w:rPr>
        <w:t xml:space="preserve"> y para </w:t>
      </w:r>
      <w:r w:rsidRPr="00986C37">
        <w:rPr>
          <w:rFonts w:ascii="Arial" w:hAnsi="Arial" w:cs="Arial"/>
          <w:i/>
          <w:iCs/>
          <w:color w:val="000000" w:themeColor="text1"/>
          <w:sz w:val="21"/>
          <w:szCs w:val="21"/>
        </w:rPr>
        <w:t>poseer</w:t>
      </w:r>
      <w:r w:rsidRPr="00986C37">
        <w:rPr>
          <w:rFonts w:ascii="Arial" w:hAnsi="Arial" w:cs="Arial"/>
          <w:color w:val="000000" w:themeColor="text1"/>
          <w:sz w:val="21"/>
          <w:szCs w:val="21"/>
        </w:rPr>
        <w:t xml:space="preserve"> derechos, para ser titular de esos derechos, y entonces se trata de una </w:t>
      </w:r>
      <w:r w:rsidRPr="00986C37">
        <w:rPr>
          <w:rFonts w:ascii="Arial" w:hAnsi="Arial" w:cs="Arial"/>
          <w:i/>
          <w:iCs/>
          <w:color w:val="000000" w:themeColor="text1"/>
          <w:sz w:val="21"/>
          <w:szCs w:val="21"/>
        </w:rPr>
        <w:t>capacidad</w:t>
      </w:r>
      <w:r w:rsidRPr="00986C37">
        <w:rPr>
          <w:rFonts w:ascii="Arial" w:hAnsi="Arial" w:cs="Arial"/>
          <w:color w:val="000000" w:themeColor="text1"/>
          <w:sz w:val="21"/>
          <w:szCs w:val="21"/>
        </w:rPr>
        <w:t xml:space="preserve"> o una </w:t>
      </w:r>
      <w:r w:rsidRPr="00986C37">
        <w:rPr>
          <w:rFonts w:ascii="Arial" w:hAnsi="Arial" w:cs="Arial"/>
          <w:i/>
          <w:iCs/>
          <w:color w:val="000000" w:themeColor="text1"/>
          <w:sz w:val="21"/>
          <w:szCs w:val="21"/>
        </w:rPr>
        <w:t>incapacidad</w:t>
      </w:r>
      <w:r w:rsidRPr="00986C37">
        <w:rPr>
          <w:rFonts w:ascii="Arial" w:hAnsi="Arial" w:cs="Arial"/>
          <w:color w:val="000000" w:themeColor="text1"/>
          <w:sz w:val="21"/>
          <w:szCs w:val="21"/>
        </w:rPr>
        <w:t xml:space="preserve"> </w:t>
      </w:r>
      <w:r w:rsidRPr="00986C37">
        <w:rPr>
          <w:rFonts w:ascii="Arial" w:hAnsi="Arial" w:cs="Arial"/>
          <w:i/>
          <w:iCs/>
          <w:color w:val="000000" w:themeColor="text1"/>
          <w:sz w:val="21"/>
          <w:szCs w:val="21"/>
        </w:rPr>
        <w:t>de goce</w:t>
      </w:r>
      <w:r w:rsidRPr="00986C37">
        <w:rPr>
          <w:rFonts w:ascii="Arial" w:hAnsi="Arial" w:cs="Arial"/>
          <w:color w:val="000000" w:themeColor="text1"/>
          <w:sz w:val="21"/>
          <w:szCs w:val="21"/>
        </w:rPr>
        <w:t xml:space="preserve"> […]; otras veces, y con mayor frecuencia, se trata sólo de la aptitud o falta de aptitud para </w:t>
      </w:r>
      <w:r w:rsidRPr="00986C37">
        <w:rPr>
          <w:rFonts w:ascii="Arial" w:hAnsi="Arial" w:cs="Arial"/>
          <w:i/>
          <w:iCs/>
          <w:color w:val="000000" w:themeColor="text1"/>
          <w:sz w:val="21"/>
          <w:szCs w:val="21"/>
        </w:rPr>
        <w:t>ejercer</w:t>
      </w:r>
      <w:r w:rsidRPr="00986C37">
        <w:rPr>
          <w:rFonts w:ascii="Arial" w:hAnsi="Arial" w:cs="Arial"/>
          <w:color w:val="000000" w:themeColor="text1"/>
          <w:sz w:val="21"/>
          <w:szCs w:val="21"/>
        </w:rPr>
        <w:t xml:space="preserve"> los derechos de que una persona está investida y, en tal caso, se trata sólo de una </w:t>
      </w:r>
      <w:r w:rsidRPr="00986C37">
        <w:rPr>
          <w:rFonts w:ascii="Arial" w:hAnsi="Arial" w:cs="Arial"/>
          <w:i/>
          <w:iCs/>
          <w:color w:val="000000" w:themeColor="text1"/>
          <w:sz w:val="21"/>
          <w:szCs w:val="21"/>
        </w:rPr>
        <w:t>capacidad</w:t>
      </w:r>
      <w:r w:rsidRPr="00986C37">
        <w:rPr>
          <w:rFonts w:ascii="Arial" w:hAnsi="Arial" w:cs="Arial"/>
          <w:color w:val="000000" w:themeColor="text1"/>
          <w:sz w:val="21"/>
          <w:szCs w:val="21"/>
        </w:rPr>
        <w:t xml:space="preserve"> o de una </w:t>
      </w:r>
      <w:r w:rsidRPr="00986C37">
        <w:rPr>
          <w:rFonts w:ascii="Arial" w:hAnsi="Arial" w:cs="Arial"/>
          <w:i/>
          <w:iCs/>
          <w:color w:val="000000" w:themeColor="text1"/>
          <w:sz w:val="21"/>
          <w:szCs w:val="21"/>
        </w:rPr>
        <w:t>incapacidad de ejercicio</w:t>
      </w:r>
      <w:r w:rsidRPr="00986C37">
        <w:rPr>
          <w:rFonts w:ascii="Arial" w:hAnsi="Arial" w:cs="Arial"/>
          <w:color w:val="000000" w:themeColor="text1"/>
          <w:sz w:val="21"/>
          <w:szCs w:val="21"/>
        </w:rPr>
        <w:t>.</w:t>
      </w:r>
    </w:p>
    <w:p w14:paraId="7717BBAF" w14:textId="77777777" w:rsidR="00C73832" w:rsidRPr="00986C37" w:rsidRDefault="00C73832" w:rsidP="007E44A3">
      <w:pPr>
        <w:tabs>
          <w:tab w:val="left" w:pos="8505"/>
        </w:tabs>
        <w:ind w:left="709" w:right="709"/>
        <w:jc w:val="both"/>
        <w:rPr>
          <w:rFonts w:ascii="Arial" w:hAnsi="Arial" w:cs="Arial"/>
          <w:color w:val="000000" w:themeColor="text1"/>
          <w:sz w:val="21"/>
          <w:szCs w:val="21"/>
        </w:rPr>
      </w:pPr>
    </w:p>
    <w:p w14:paraId="18E4FEE6" w14:textId="6F4A40D5" w:rsidR="00FB040B" w:rsidRPr="00986C37" w:rsidRDefault="00C73832" w:rsidP="003506B5">
      <w:pPr>
        <w:tabs>
          <w:tab w:val="left" w:pos="8505"/>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 xml:space="preserve">Ejemplos: un menor no tiene derechos políticos, está totalmente privado de ellos; la incapacidad se refiere al </w:t>
      </w:r>
      <w:r w:rsidRPr="00986C37">
        <w:rPr>
          <w:rFonts w:ascii="Arial" w:hAnsi="Arial" w:cs="Arial"/>
          <w:i/>
          <w:iCs/>
          <w:color w:val="000000" w:themeColor="text1"/>
          <w:sz w:val="21"/>
          <w:szCs w:val="21"/>
        </w:rPr>
        <w:t>goce</w:t>
      </w:r>
      <w:r w:rsidR="00FB040B" w:rsidRPr="00986C37">
        <w:rPr>
          <w:rFonts w:ascii="Arial" w:hAnsi="Arial" w:cs="Arial"/>
          <w:color w:val="000000" w:themeColor="text1"/>
          <w:sz w:val="21"/>
          <w:szCs w:val="21"/>
        </w:rPr>
        <w:t xml:space="preserve">, a la </w:t>
      </w:r>
      <w:r w:rsidR="00FB040B" w:rsidRPr="00986C37">
        <w:rPr>
          <w:rFonts w:ascii="Arial" w:hAnsi="Arial" w:cs="Arial"/>
          <w:i/>
          <w:iCs/>
          <w:color w:val="000000" w:themeColor="text1"/>
          <w:sz w:val="21"/>
          <w:szCs w:val="21"/>
        </w:rPr>
        <w:t>existencia</w:t>
      </w:r>
      <w:r w:rsidR="00FB040B" w:rsidRPr="00986C37">
        <w:rPr>
          <w:rFonts w:ascii="Arial" w:hAnsi="Arial" w:cs="Arial"/>
          <w:color w:val="000000" w:themeColor="text1"/>
          <w:sz w:val="21"/>
          <w:szCs w:val="21"/>
        </w:rPr>
        <w:t xml:space="preserve"> misma de esos derechos.</w:t>
      </w:r>
      <w:r w:rsidRPr="00986C37">
        <w:rPr>
          <w:rFonts w:ascii="Arial" w:hAnsi="Arial" w:cs="Arial"/>
          <w:color w:val="000000" w:themeColor="text1"/>
          <w:sz w:val="21"/>
          <w:szCs w:val="21"/>
        </w:rPr>
        <w:t xml:space="preserve"> </w:t>
      </w:r>
      <w:r w:rsidR="00FB040B" w:rsidRPr="00986C37">
        <w:rPr>
          <w:rFonts w:ascii="Arial" w:hAnsi="Arial" w:cs="Arial"/>
          <w:color w:val="000000" w:themeColor="text1"/>
          <w:sz w:val="21"/>
          <w:szCs w:val="21"/>
        </w:rPr>
        <w:t>Pero ese mismo menor puede ser propietario o acreedor; puede poseer bienes, tener una fortuna considerable; desde este punto de vista, en ese terreno, le pertenece la capacidad de goce, pero, esos derechos de que está investido de propiedad o de crédito, no puede ejercerlos por sí mismo, sobre todo sí es todavía un niño; es preciso, de toda necesidad, que alguien los ejerza por él, en su nombre. Le falta capacidad de ejercicio.</w:t>
      </w:r>
    </w:p>
    <w:p w14:paraId="38A4165A" w14:textId="77777777" w:rsidR="00FB040B" w:rsidRPr="00986C37" w:rsidRDefault="00FB040B" w:rsidP="007E44A3">
      <w:pPr>
        <w:tabs>
          <w:tab w:val="left" w:pos="8505"/>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lastRenderedPageBreak/>
        <w:t>[…]</w:t>
      </w:r>
    </w:p>
    <w:p w14:paraId="624ACBCB" w14:textId="77777777" w:rsidR="00FB040B" w:rsidRPr="00986C37" w:rsidRDefault="00FB040B" w:rsidP="007E44A3">
      <w:pPr>
        <w:tabs>
          <w:tab w:val="left" w:pos="8505"/>
        </w:tabs>
        <w:ind w:left="709" w:right="709"/>
        <w:jc w:val="both"/>
        <w:rPr>
          <w:rFonts w:ascii="Arial" w:hAnsi="Arial" w:cs="Arial"/>
          <w:color w:val="000000" w:themeColor="text1"/>
          <w:sz w:val="21"/>
          <w:szCs w:val="21"/>
        </w:rPr>
      </w:pPr>
    </w:p>
    <w:p w14:paraId="0134F97C" w14:textId="0EA6236B" w:rsidR="009F3D39" w:rsidRPr="00986C37" w:rsidRDefault="00FB040B" w:rsidP="007E44A3">
      <w:pPr>
        <w:tabs>
          <w:tab w:val="left" w:pos="8505"/>
        </w:tabs>
        <w:ind w:left="709" w:right="709"/>
        <w:jc w:val="both"/>
        <w:rPr>
          <w:rFonts w:ascii="Arial" w:hAnsi="Arial" w:cs="Arial"/>
          <w:color w:val="000000" w:themeColor="text1"/>
          <w:sz w:val="22"/>
        </w:rPr>
      </w:pPr>
      <w:r w:rsidRPr="00986C37">
        <w:rPr>
          <w:rFonts w:ascii="Arial" w:hAnsi="Arial" w:cs="Arial"/>
          <w:color w:val="000000" w:themeColor="text1"/>
          <w:sz w:val="21"/>
          <w:szCs w:val="21"/>
        </w:rPr>
        <w:t xml:space="preserve">Resulta de las explicaciones precedentes que la incapacidad de goce es </w:t>
      </w:r>
      <w:r w:rsidR="002776BE" w:rsidRPr="00986C37">
        <w:rPr>
          <w:rFonts w:ascii="Arial" w:hAnsi="Arial" w:cs="Arial"/>
          <w:color w:val="000000" w:themeColor="text1"/>
          <w:sz w:val="21"/>
          <w:szCs w:val="21"/>
        </w:rPr>
        <w:t>más</w:t>
      </w:r>
      <w:r w:rsidRPr="00986C37">
        <w:rPr>
          <w:rFonts w:ascii="Arial" w:hAnsi="Arial" w:cs="Arial"/>
          <w:color w:val="000000" w:themeColor="text1"/>
          <w:sz w:val="21"/>
          <w:szCs w:val="21"/>
        </w:rPr>
        <w:t xml:space="preserve"> grave que la de ejercicio, porque la primera lleva consigo la segunda, y no recíprocamente. Y, sobre todo, una es irremediable mientras que la otra lleva consigo paliativos, remedios: el menor es incapaz de ejercitar los derechos que le pertenecen, pero eso no importa, porque alguien los ejercerá por él, su padre o su tutor. Lo esencial es tener, poseer los derechos; la cuestión de su ejercicio es, si no secundaria, por lo menos susceptible de ser resuelta por un medio o por otro</w:t>
      </w:r>
      <w:r w:rsidR="007E44A3" w:rsidRPr="00986C37">
        <w:rPr>
          <w:rStyle w:val="Refdenotaalpie"/>
          <w:rFonts w:ascii="Arial" w:hAnsi="Arial" w:cs="Arial"/>
          <w:color w:val="000000" w:themeColor="text1"/>
          <w:sz w:val="21"/>
          <w:szCs w:val="21"/>
        </w:rPr>
        <w:footnoteReference w:id="16"/>
      </w:r>
      <w:r w:rsidRPr="00986C37">
        <w:rPr>
          <w:rFonts w:ascii="Arial" w:hAnsi="Arial" w:cs="Arial"/>
          <w:color w:val="000000" w:themeColor="text1"/>
          <w:sz w:val="21"/>
          <w:szCs w:val="21"/>
        </w:rPr>
        <w:t xml:space="preserve">. </w:t>
      </w:r>
      <w:r w:rsidR="009C1BB6" w:rsidRPr="00986C37">
        <w:rPr>
          <w:rFonts w:ascii="Arial" w:hAnsi="Arial" w:cs="Arial"/>
          <w:color w:val="000000" w:themeColor="text1"/>
          <w:sz w:val="21"/>
          <w:szCs w:val="21"/>
        </w:rPr>
        <w:t>(Cursivas dentro del texto)</w:t>
      </w:r>
      <w:r w:rsidRPr="00986C37">
        <w:rPr>
          <w:rFonts w:ascii="Arial" w:hAnsi="Arial" w:cs="Arial"/>
          <w:color w:val="000000" w:themeColor="text1"/>
          <w:sz w:val="22"/>
        </w:rPr>
        <w:t xml:space="preserve">       </w:t>
      </w:r>
      <w:r w:rsidR="00C73832" w:rsidRPr="00986C37">
        <w:rPr>
          <w:rFonts w:ascii="Arial" w:hAnsi="Arial" w:cs="Arial"/>
          <w:color w:val="000000" w:themeColor="text1"/>
          <w:sz w:val="22"/>
        </w:rPr>
        <w:t xml:space="preserve">        </w:t>
      </w:r>
    </w:p>
    <w:p w14:paraId="33754421" w14:textId="2F50A34D" w:rsidR="00E3516C" w:rsidRPr="00986C37" w:rsidRDefault="00E3516C" w:rsidP="001C5973">
      <w:pPr>
        <w:tabs>
          <w:tab w:val="left" w:pos="709"/>
        </w:tabs>
        <w:spacing w:line="276" w:lineRule="auto"/>
        <w:ind w:right="142"/>
        <w:jc w:val="both"/>
        <w:rPr>
          <w:rFonts w:ascii="Arial" w:hAnsi="Arial" w:cs="Arial"/>
          <w:color w:val="000000" w:themeColor="text1"/>
          <w:sz w:val="22"/>
        </w:rPr>
      </w:pPr>
    </w:p>
    <w:p w14:paraId="4301269C" w14:textId="16A9730D" w:rsidR="008E66CF" w:rsidRPr="00986C37" w:rsidRDefault="007E44A3" w:rsidP="00E34836">
      <w:pPr>
        <w:tabs>
          <w:tab w:val="left" w:pos="709"/>
        </w:tabs>
        <w:spacing w:line="276" w:lineRule="auto"/>
        <w:ind w:firstLine="709"/>
        <w:jc w:val="both"/>
        <w:rPr>
          <w:rFonts w:ascii="Arial" w:hAnsi="Arial" w:cs="Arial"/>
          <w:color w:val="000000" w:themeColor="text1"/>
          <w:sz w:val="22"/>
        </w:rPr>
      </w:pPr>
      <w:r w:rsidRPr="00986C37">
        <w:rPr>
          <w:rFonts w:ascii="Arial" w:hAnsi="Arial" w:cs="Arial"/>
          <w:color w:val="000000" w:themeColor="text1"/>
          <w:sz w:val="22"/>
        </w:rPr>
        <w:t>Por ello</w:t>
      </w:r>
      <w:r w:rsidR="001C5973" w:rsidRPr="00986C37">
        <w:rPr>
          <w:rFonts w:ascii="Arial" w:hAnsi="Arial" w:cs="Arial"/>
          <w:color w:val="000000" w:themeColor="text1"/>
          <w:sz w:val="22"/>
        </w:rPr>
        <w:t>, ante la necesidad de proteger a determinados sujetos</w:t>
      </w:r>
      <w:r w:rsidR="004E7A02" w:rsidRPr="00986C37">
        <w:rPr>
          <w:rFonts w:ascii="Arial" w:hAnsi="Arial" w:cs="Arial"/>
          <w:color w:val="000000" w:themeColor="text1"/>
          <w:sz w:val="22"/>
        </w:rPr>
        <w:t>, el ordenamiento jurídico</w:t>
      </w:r>
      <w:r w:rsidR="001C5973" w:rsidRPr="00986C37">
        <w:rPr>
          <w:rFonts w:ascii="Arial" w:hAnsi="Arial" w:cs="Arial"/>
          <w:color w:val="000000" w:themeColor="text1"/>
          <w:sz w:val="22"/>
        </w:rPr>
        <w:t xml:space="preserve"> exige que se </w:t>
      </w:r>
      <w:r w:rsidR="004E7A02" w:rsidRPr="00986C37">
        <w:rPr>
          <w:rFonts w:ascii="Arial" w:hAnsi="Arial" w:cs="Arial"/>
          <w:color w:val="000000" w:themeColor="text1"/>
          <w:sz w:val="22"/>
        </w:rPr>
        <w:t>actúe a través de terceros, bien sea para adquirir derechos o contraer obligaciones. No en van</w:t>
      </w:r>
      <w:r w:rsidR="009C31AD" w:rsidRPr="00986C37">
        <w:rPr>
          <w:rFonts w:ascii="Arial" w:hAnsi="Arial" w:cs="Arial"/>
          <w:color w:val="000000" w:themeColor="text1"/>
          <w:sz w:val="22"/>
        </w:rPr>
        <w:t>o, el Código Civil dispone que «</w:t>
      </w:r>
      <w:r w:rsidR="004E7A02" w:rsidRPr="00986C37">
        <w:rPr>
          <w:rFonts w:ascii="Arial" w:hAnsi="Arial" w:cs="Arial"/>
          <w:color w:val="000000" w:themeColor="text1"/>
          <w:sz w:val="22"/>
        </w:rPr>
        <w:t>La capacidad legal de una persona consiste en poderse obligar por sí misma, y sin el ministerio o la autorización de otra</w:t>
      </w:r>
      <w:r w:rsidR="009C31AD" w:rsidRPr="00986C37">
        <w:rPr>
          <w:rFonts w:ascii="Arial" w:hAnsi="Arial" w:cs="Arial"/>
          <w:color w:val="000000" w:themeColor="text1"/>
          <w:sz w:val="22"/>
        </w:rPr>
        <w:t>»</w:t>
      </w:r>
      <w:r w:rsidR="004E7A02" w:rsidRPr="00986C37">
        <w:rPr>
          <w:rFonts w:ascii="Arial" w:hAnsi="Arial" w:cs="Arial"/>
          <w:color w:val="000000" w:themeColor="text1"/>
          <w:sz w:val="22"/>
        </w:rPr>
        <w:t xml:space="preserve"> (inciso 2 del artí</w:t>
      </w:r>
      <w:r w:rsidR="009C31AD" w:rsidRPr="00986C37">
        <w:rPr>
          <w:rFonts w:ascii="Arial" w:hAnsi="Arial" w:cs="Arial"/>
          <w:color w:val="000000" w:themeColor="text1"/>
          <w:sz w:val="22"/>
        </w:rPr>
        <w:t>culo 1502) y que «</w:t>
      </w:r>
      <w:r w:rsidR="004E7A02" w:rsidRPr="00986C37">
        <w:rPr>
          <w:rFonts w:ascii="Arial" w:hAnsi="Arial" w:cs="Arial"/>
          <w:color w:val="000000" w:themeColor="text1"/>
          <w:sz w:val="22"/>
        </w:rPr>
        <w:t>Toda persona es legalmente capaz, excepto aquéllas que la ley declara incapaces</w:t>
      </w:r>
      <w:r w:rsidR="009C31AD" w:rsidRPr="00986C37">
        <w:rPr>
          <w:rFonts w:ascii="Arial" w:hAnsi="Arial" w:cs="Arial"/>
          <w:color w:val="000000" w:themeColor="text1"/>
          <w:sz w:val="22"/>
        </w:rPr>
        <w:t>»</w:t>
      </w:r>
      <w:r w:rsidR="004E7A02" w:rsidRPr="00986C37">
        <w:rPr>
          <w:rFonts w:ascii="Arial" w:hAnsi="Arial" w:cs="Arial"/>
          <w:color w:val="000000" w:themeColor="text1"/>
          <w:sz w:val="22"/>
        </w:rPr>
        <w:t xml:space="preserve"> (artículo 1503). En esta medida, la limitación de la </w:t>
      </w:r>
      <w:r w:rsidR="004E7A02" w:rsidRPr="00986C37">
        <w:rPr>
          <w:rFonts w:ascii="Arial" w:hAnsi="Arial" w:cs="Arial"/>
          <w:i/>
          <w:color w:val="000000" w:themeColor="text1"/>
          <w:sz w:val="22"/>
        </w:rPr>
        <w:t>capacidad de ejercicio</w:t>
      </w:r>
      <w:r w:rsidR="004E7A02" w:rsidRPr="00986C37">
        <w:rPr>
          <w:rFonts w:ascii="Arial" w:hAnsi="Arial" w:cs="Arial"/>
          <w:color w:val="000000" w:themeColor="text1"/>
          <w:sz w:val="22"/>
        </w:rPr>
        <w:t xml:space="preserve"> de los menores de edad tiene su fundamento en el artículo </w:t>
      </w:r>
      <w:r w:rsidR="008E66CF" w:rsidRPr="00986C37">
        <w:rPr>
          <w:rFonts w:ascii="Arial" w:hAnsi="Arial" w:cs="Arial"/>
          <w:color w:val="000000" w:themeColor="text1"/>
          <w:sz w:val="22"/>
        </w:rPr>
        <w:t>1504 del Código Civil, el cual –después de la modificación introducida por el artículo 57 de la Ley 1996 de 2019– dispone que:</w:t>
      </w:r>
      <w:r w:rsidR="004E7A02" w:rsidRPr="00986C37">
        <w:rPr>
          <w:rFonts w:ascii="Arial" w:hAnsi="Arial" w:cs="Arial"/>
          <w:color w:val="000000" w:themeColor="text1"/>
          <w:sz w:val="22"/>
        </w:rPr>
        <w:t xml:space="preserve">  </w:t>
      </w:r>
      <w:r w:rsidR="001C5973" w:rsidRPr="00986C37">
        <w:rPr>
          <w:rFonts w:ascii="Arial" w:hAnsi="Arial" w:cs="Arial"/>
          <w:color w:val="000000" w:themeColor="text1"/>
          <w:sz w:val="22"/>
        </w:rPr>
        <w:t xml:space="preserve"> </w:t>
      </w:r>
    </w:p>
    <w:p w14:paraId="2824EC64" w14:textId="77777777" w:rsidR="008E66CF" w:rsidRPr="00986C37" w:rsidRDefault="008E66CF" w:rsidP="001C5973">
      <w:pPr>
        <w:tabs>
          <w:tab w:val="left" w:pos="709"/>
        </w:tabs>
        <w:spacing w:line="276" w:lineRule="auto"/>
        <w:ind w:right="142"/>
        <w:jc w:val="both"/>
        <w:rPr>
          <w:rFonts w:ascii="Arial" w:hAnsi="Arial" w:cs="Arial"/>
          <w:color w:val="000000" w:themeColor="text1"/>
          <w:sz w:val="22"/>
        </w:rPr>
      </w:pPr>
    </w:p>
    <w:p w14:paraId="2D23E035" w14:textId="4E562B31" w:rsidR="008E66CF" w:rsidRPr="00986C37" w:rsidRDefault="008E66CF" w:rsidP="002336E9">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 xml:space="preserve">Son absolutamente incapaces los impúberes. Sus actos no producen ni aún obligaciones naturales, y no admiten caución. Son también incapaces los menores púberes. </w:t>
      </w:r>
      <w:bookmarkStart w:id="4" w:name="_Hlk35608623"/>
      <w:r w:rsidRPr="00986C37">
        <w:rPr>
          <w:rFonts w:ascii="Arial" w:hAnsi="Arial" w:cs="Arial"/>
          <w:color w:val="000000" w:themeColor="text1"/>
          <w:sz w:val="21"/>
          <w:szCs w:val="21"/>
        </w:rPr>
        <w:t>Pero la incapacidad de estas personas no es absoluta y sus actos pueden tener valor en ciertas circunstancias y bajo ciertos respectos determinados por las leyes</w:t>
      </w:r>
      <w:bookmarkEnd w:id="4"/>
      <w:r w:rsidRPr="00986C37">
        <w:rPr>
          <w:rFonts w:ascii="Arial" w:hAnsi="Arial" w:cs="Arial"/>
          <w:color w:val="000000" w:themeColor="text1"/>
          <w:sz w:val="21"/>
          <w:szCs w:val="21"/>
        </w:rPr>
        <w:t>. Además de estas incapacidades hay otras particulares que consisten en la prohibición que la ley ha impuesto a ciertas personas para ejecutar ciertos actos.</w:t>
      </w:r>
      <w:r w:rsidR="001C5973" w:rsidRPr="00986C37">
        <w:rPr>
          <w:rFonts w:ascii="Arial" w:hAnsi="Arial" w:cs="Arial"/>
          <w:color w:val="000000" w:themeColor="text1"/>
          <w:sz w:val="21"/>
          <w:szCs w:val="21"/>
        </w:rPr>
        <w:t xml:space="preserve"> </w:t>
      </w:r>
    </w:p>
    <w:p w14:paraId="137C3E37" w14:textId="77777777" w:rsidR="008E66CF" w:rsidRPr="00986C37" w:rsidRDefault="008E66CF" w:rsidP="001C5973">
      <w:pPr>
        <w:tabs>
          <w:tab w:val="left" w:pos="709"/>
        </w:tabs>
        <w:spacing w:line="276" w:lineRule="auto"/>
        <w:ind w:right="142"/>
        <w:jc w:val="both"/>
        <w:rPr>
          <w:rFonts w:ascii="Arial" w:hAnsi="Arial" w:cs="Arial"/>
          <w:color w:val="000000" w:themeColor="text1"/>
          <w:sz w:val="22"/>
        </w:rPr>
      </w:pPr>
    </w:p>
    <w:p w14:paraId="642C2169" w14:textId="5AC3C39A" w:rsidR="005B2429" w:rsidRPr="00986C37" w:rsidRDefault="003938A1" w:rsidP="00E34836">
      <w:pPr>
        <w:tabs>
          <w:tab w:val="left" w:pos="709"/>
        </w:tabs>
        <w:spacing w:line="276" w:lineRule="auto"/>
        <w:ind w:firstLine="709"/>
        <w:jc w:val="both"/>
        <w:rPr>
          <w:rFonts w:ascii="Arial" w:hAnsi="Arial" w:cs="Arial"/>
          <w:color w:val="000000" w:themeColor="text1"/>
          <w:sz w:val="22"/>
        </w:rPr>
      </w:pPr>
      <w:r w:rsidRPr="00986C37">
        <w:rPr>
          <w:rFonts w:ascii="Arial" w:hAnsi="Arial" w:cs="Arial"/>
          <w:color w:val="000000" w:themeColor="text1"/>
          <w:sz w:val="22"/>
        </w:rPr>
        <w:t>Para el Consejo de Estado «[…] la capacidad jurídica en la contratación estatal se integra no solamente por la capacidad de goce y la capacidad de ejercicio del proponente sino también por la ausencia de inhabilidades o incompatibilidades de su parte. En otros términos, en la actividad negocial de la administración tiene capacidad jurídica el proponente que existe, que tiene plena capacidad de ejercicio o de obrar y que no tiene inhabilidad o impedimento alguno para intervenir en el iter contractual»</w:t>
      </w:r>
      <w:r w:rsidRPr="00986C37">
        <w:rPr>
          <w:rStyle w:val="Refdenotaalpie"/>
          <w:rFonts w:ascii="Arial" w:hAnsi="Arial" w:cs="Arial"/>
          <w:color w:val="000000" w:themeColor="text1"/>
          <w:sz w:val="22"/>
        </w:rPr>
        <w:footnoteReference w:id="17"/>
      </w:r>
      <w:r w:rsidRPr="00986C37">
        <w:rPr>
          <w:rFonts w:ascii="Arial" w:hAnsi="Arial" w:cs="Arial"/>
          <w:color w:val="000000" w:themeColor="text1"/>
          <w:sz w:val="22"/>
        </w:rPr>
        <w:t xml:space="preserve">. Si bien las inhabilidades y las incompatibilidades guardan relación con las incapacidades particulares </w:t>
      </w:r>
      <w:r w:rsidRPr="00986C37">
        <w:rPr>
          <w:rFonts w:ascii="Arial" w:hAnsi="Arial" w:cs="Arial"/>
          <w:color w:val="000000" w:themeColor="text1"/>
          <w:sz w:val="21"/>
          <w:szCs w:val="21"/>
        </w:rPr>
        <w:t xml:space="preserve">que consisten en la prohibición que la ley ha impuesto a ciertas personas para </w:t>
      </w:r>
      <w:r w:rsidRPr="00986C37">
        <w:rPr>
          <w:rFonts w:ascii="Arial" w:hAnsi="Arial" w:cs="Arial"/>
          <w:color w:val="000000" w:themeColor="text1"/>
          <w:sz w:val="21"/>
          <w:szCs w:val="21"/>
        </w:rPr>
        <w:lastRenderedPageBreak/>
        <w:t>ejecutar ciertos actos</w:t>
      </w:r>
      <w:r w:rsidR="00A37AA7" w:rsidRPr="00986C37">
        <w:rPr>
          <w:rStyle w:val="Refdenotaalpie"/>
          <w:rFonts w:ascii="Arial" w:hAnsi="Arial" w:cs="Arial"/>
          <w:color w:val="000000" w:themeColor="text1"/>
          <w:sz w:val="21"/>
          <w:szCs w:val="21"/>
        </w:rPr>
        <w:footnoteReference w:id="18"/>
      </w:r>
      <w:r w:rsidRPr="00986C37">
        <w:rPr>
          <w:rFonts w:ascii="Arial" w:hAnsi="Arial" w:cs="Arial"/>
          <w:color w:val="000000" w:themeColor="text1"/>
          <w:sz w:val="21"/>
          <w:szCs w:val="21"/>
        </w:rPr>
        <w:t>, para efectos de la capacidad de ejercicio,</w:t>
      </w:r>
      <w:r w:rsidRPr="00986C37">
        <w:rPr>
          <w:rFonts w:ascii="Arial" w:hAnsi="Arial" w:cs="Arial"/>
          <w:color w:val="000000" w:themeColor="text1"/>
          <w:sz w:val="22"/>
        </w:rPr>
        <w:t xml:space="preserve"> d</w:t>
      </w:r>
      <w:r w:rsidR="008E66CF" w:rsidRPr="00986C37">
        <w:rPr>
          <w:rFonts w:ascii="Arial" w:hAnsi="Arial" w:cs="Arial"/>
          <w:color w:val="000000" w:themeColor="text1"/>
          <w:sz w:val="22"/>
        </w:rPr>
        <w:t xml:space="preserve">ado que la norma no dispone quiénes son púberes o impúberes, es necesario estarse a lo dispuesto en </w:t>
      </w:r>
      <w:r w:rsidR="005B2429" w:rsidRPr="00986C37">
        <w:rPr>
          <w:rFonts w:ascii="Arial" w:hAnsi="Arial" w:cs="Arial"/>
          <w:color w:val="000000" w:themeColor="text1"/>
          <w:sz w:val="22"/>
        </w:rPr>
        <w:t>inciso 1 d</w:t>
      </w:r>
      <w:r w:rsidR="008E66CF" w:rsidRPr="00986C37">
        <w:rPr>
          <w:rFonts w:ascii="Arial" w:hAnsi="Arial" w:cs="Arial"/>
          <w:color w:val="000000" w:themeColor="text1"/>
          <w:sz w:val="22"/>
        </w:rPr>
        <w:t>el artículo 34 del Código Civil</w:t>
      </w:r>
      <w:r w:rsidR="003D6EE0" w:rsidRPr="00986C37">
        <w:rPr>
          <w:rFonts w:ascii="Arial" w:hAnsi="Arial" w:cs="Arial"/>
          <w:color w:val="000000" w:themeColor="text1"/>
          <w:sz w:val="22"/>
        </w:rPr>
        <w:t>. En su redacción inicial, la norma disponía lo siguiente:</w:t>
      </w:r>
      <w:r w:rsidR="005B2429" w:rsidRPr="00986C37">
        <w:rPr>
          <w:rFonts w:ascii="Arial" w:hAnsi="Arial" w:cs="Arial"/>
          <w:color w:val="000000" w:themeColor="text1"/>
          <w:sz w:val="22"/>
        </w:rPr>
        <w:t xml:space="preserve"> «Llámase </w:t>
      </w:r>
      <w:r w:rsidR="005B2429" w:rsidRPr="00986C37">
        <w:rPr>
          <w:rFonts w:ascii="Arial" w:hAnsi="Arial" w:cs="Arial"/>
          <w:i/>
          <w:iCs/>
          <w:color w:val="000000" w:themeColor="text1"/>
          <w:sz w:val="22"/>
        </w:rPr>
        <w:t xml:space="preserve">infante o niño </w:t>
      </w:r>
      <w:r w:rsidR="005B2429" w:rsidRPr="00986C37">
        <w:rPr>
          <w:rFonts w:ascii="Arial" w:hAnsi="Arial" w:cs="Arial"/>
          <w:color w:val="000000" w:themeColor="text1"/>
          <w:sz w:val="22"/>
        </w:rPr>
        <w:t xml:space="preserve">todo el que no ha cumplido siete años; </w:t>
      </w:r>
      <w:r w:rsidR="005B2429" w:rsidRPr="00986C37">
        <w:rPr>
          <w:rFonts w:ascii="Arial" w:hAnsi="Arial" w:cs="Arial"/>
          <w:i/>
          <w:iCs/>
          <w:color w:val="000000" w:themeColor="text1"/>
          <w:sz w:val="22"/>
        </w:rPr>
        <w:t>impúber</w:t>
      </w:r>
      <w:r w:rsidR="005B2429" w:rsidRPr="00986C37">
        <w:rPr>
          <w:rFonts w:ascii="Arial" w:hAnsi="Arial" w:cs="Arial"/>
          <w:color w:val="000000" w:themeColor="text1"/>
          <w:sz w:val="22"/>
        </w:rPr>
        <w:t xml:space="preserve">, el varón que no ha cumplido catorce años y la mujer que no ha cumplido doce; </w:t>
      </w:r>
      <w:r w:rsidR="005B2429" w:rsidRPr="00986C37">
        <w:rPr>
          <w:rFonts w:ascii="Arial" w:hAnsi="Arial" w:cs="Arial"/>
          <w:i/>
          <w:iCs/>
          <w:color w:val="000000" w:themeColor="text1"/>
          <w:sz w:val="22"/>
        </w:rPr>
        <w:t>adulto</w:t>
      </w:r>
      <w:r w:rsidR="005B2429" w:rsidRPr="00986C37">
        <w:rPr>
          <w:rFonts w:ascii="Arial" w:hAnsi="Arial" w:cs="Arial"/>
          <w:color w:val="000000" w:themeColor="text1"/>
          <w:sz w:val="22"/>
        </w:rPr>
        <w:t xml:space="preserve">, el que ha dejado de ser impúber; </w:t>
      </w:r>
      <w:r w:rsidR="005B2429" w:rsidRPr="00986C37">
        <w:rPr>
          <w:rFonts w:ascii="Arial" w:hAnsi="Arial" w:cs="Arial"/>
          <w:i/>
          <w:iCs/>
          <w:color w:val="000000" w:themeColor="text1"/>
          <w:sz w:val="22"/>
        </w:rPr>
        <w:t>mayor de edad o simplemente mayor</w:t>
      </w:r>
      <w:r w:rsidR="005B2429" w:rsidRPr="00986C37">
        <w:rPr>
          <w:rFonts w:ascii="Arial" w:hAnsi="Arial" w:cs="Arial"/>
          <w:color w:val="000000" w:themeColor="text1"/>
          <w:sz w:val="22"/>
        </w:rPr>
        <w:t xml:space="preserve">, el que ha cumplido veintiún años; y </w:t>
      </w:r>
      <w:r w:rsidR="005B2429" w:rsidRPr="00986C37">
        <w:rPr>
          <w:rFonts w:ascii="Arial" w:hAnsi="Arial" w:cs="Arial"/>
          <w:i/>
          <w:iCs/>
          <w:color w:val="000000" w:themeColor="text1"/>
          <w:sz w:val="22"/>
        </w:rPr>
        <w:t>menor de edad</w:t>
      </w:r>
      <w:r w:rsidR="005B2429" w:rsidRPr="00986C37">
        <w:rPr>
          <w:rFonts w:ascii="Arial" w:hAnsi="Arial" w:cs="Arial"/>
          <w:color w:val="000000" w:themeColor="text1"/>
          <w:sz w:val="22"/>
        </w:rPr>
        <w:t>, o simplemente menor, el que no ha llegado a cumplirlos»</w:t>
      </w:r>
      <w:r w:rsidR="00287D1A" w:rsidRPr="00986C37">
        <w:rPr>
          <w:rFonts w:ascii="Arial" w:hAnsi="Arial" w:cs="Arial"/>
          <w:color w:val="000000" w:themeColor="text1"/>
          <w:sz w:val="22"/>
        </w:rPr>
        <w:t xml:space="preserve"> (Cursivas fuera de texto)</w:t>
      </w:r>
      <w:r w:rsidR="005B2429" w:rsidRPr="00986C37">
        <w:rPr>
          <w:rFonts w:ascii="Arial" w:hAnsi="Arial" w:cs="Arial"/>
          <w:color w:val="000000" w:themeColor="text1"/>
          <w:sz w:val="22"/>
        </w:rPr>
        <w:t xml:space="preserve">. No obstante, esta disposición tiene </w:t>
      </w:r>
      <w:r w:rsidR="00F020AD" w:rsidRPr="00986C37">
        <w:rPr>
          <w:rFonts w:ascii="Arial" w:hAnsi="Arial" w:cs="Arial"/>
          <w:color w:val="000000" w:themeColor="text1"/>
          <w:sz w:val="22"/>
        </w:rPr>
        <w:t>tres</w:t>
      </w:r>
      <w:r w:rsidR="005B2429" w:rsidRPr="00986C37">
        <w:rPr>
          <w:rFonts w:ascii="Arial" w:hAnsi="Arial" w:cs="Arial"/>
          <w:color w:val="000000" w:themeColor="text1"/>
          <w:sz w:val="22"/>
        </w:rPr>
        <w:t xml:space="preserve"> (</w:t>
      </w:r>
      <w:r w:rsidR="00F020AD" w:rsidRPr="00986C37">
        <w:rPr>
          <w:rFonts w:ascii="Arial" w:hAnsi="Arial" w:cs="Arial"/>
          <w:color w:val="000000" w:themeColor="text1"/>
          <w:sz w:val="22"/>
        </w:rPr>
        <w:t>3</w:t>
      </w:r>
      <w:r w:rsidR="005B2429" w:rsidRPr="00986C37">
        <w:rPr>
          <w:rFonts w:ascii="Arial" w:hAnsi="Arial" w:cs="Arial"/>
          <w:color w:val="000000" w:themeColor="text1"/>
          <w:sz w:val="22"/>
        </w:rPr>
        <w:t>) modificaciones:</w:t>
      </w:r>
    </w:p>
    <w:p w14:paraId="43635524" w14:textId="2333CBC1" w:rsidR="005B2429" w:rsidRPr="00986C37" w:rsidRDefault="005B2429" w:rsidP="00E34836">
      <w:pPr>
        <w:tabs>
          <w:tab w:val="left" w:pos="709"/>
        </w:tabs>
        <w:spacing w:line="276" w:lineRule="auto"/>
        <w:ind w:firstLine="709"/>
        <w:jc w:val="both"/>
        <w:rPr>
          <w:rFonts w:ascii="Arial" w:hAnsi="Arial" w:cs="Arial"/>
          <w:color w:val="000000" w:themeColor="text1"/>
          <w:sz w:val="22"/>
        </w:rPr>
      </w:pPr>
      <w:r w:rsidRPr="00986C37">
        <w:rPr>
          <w:rFonts w:ascii="Arial" w:hAnsi="Arial" w:cs="Arial"/>
          <w:i/>
          <w:iCs/>
          <w:color w:val="000000" w:themeColor="text1"/>
          <w:sz w:val="22"/>
        </w:rPr>
        <w:t>La primera</w:t>
      </w:r>
      <w:r w:rsidR="00F020AD" w:rsidRPr="00986C37">
        <w:rPr>
          <w:rFonts w:ascii="Arial" w:hAnsi="Arial" w:cs="Arial"/>
          <w:i/>
          <w:iCs/>
          <w:color w:val="000000" w:themeColor="text1"/>
          <w:sz w:val="22"/>
        </w:rPr>
        <w:t xml:space="preserve"> modificación</w:t>
      </w:r>
      <w:r w:rsidRPr="00986C37">
        <w:rPr>
          <w:rFonts w:ascii="Arial" w:hAnsi="Arial" w:cs="Arial"/>
          <w:color w:val="000000" w:themeColor="text1"/>
          <w:sz w:val="22"/>
        </w:rPr>
        <w:t xml:space="preserve"> deriva de</w:t>
      </w:r>
      <w:r w:rsidR="00287D1A" w:rsidRPr="00986C37">
        <w:rPr>
          <w:rFonts w:ascii="Arial" w:hAnsi="Arial" w:cs="Arial"/>
          <w:color w:val="000000" w:themeColor="text1"/>
          <w:sz w:val="22"/>
        </w:rPr>
        <w:t>l artículo 1 de</w:t>
      </w:r>
      <w:r w:rsidRPr="00986C37">
        <w:rPr>
          <w:rFonts w:ascii="Arial" w:hAnsi="Arial" w:cs="Arial"/>
          <w:color w:val="000000" w:themeColor="text1"/>
          <w:sz w:val="22"/>
        </w:rPr>
        <w:t xml:space="preserve"> la Ley </w:t>
      </w:r>
      <w:r w:rsidR="00287D1A" w:rsidRPr="00986C37">
        <w:rPr>
          <w:rFonts w:ascii="Arial" w:hAnsi="Arial" w:cs="Arial"/>
          <w:color w:val="000000" w:themeColor="text1"/>
          <w:sz w:val="22"/>
        </w:rPr>
        <w:t xml:space="preserve">27 de 1977, en el entendido </w:t>
      </w:r>
      <w:r w:rsidR="0018150E" w:rsidRPr="00986C37">
        <w:rPr>
          <w:rFonts w:ascii="Arial" w:hAnsi="Arial" w:cs="Arial"/>
          <w:color w:val="000000" w:themeColor="text1"/>
          <w:sz w:val="22"/>
        </w:rPr>
        <w:t xml:space="preserve">de </w:t>
      </w:r>
      <w:r w:rsidR="00287D1A" w:rsidRPr="00986C37">
        <w:rPr>
          <w:rFonts w:ascii="Arial" w:hAnsi="Arial" w:cs="Arial"/>
          <w:color w:val="000000" w:themeColor="text1"/>
          <w:sz w:val="22"/>
        </w:rPr>
        <w:t xml:space="preserve">que «Para todos los efectos legales, </w:t>
      </w:r>
      <w:r w:rsidR="00287D1A" w:rsidRPr="00986C37">
        <w:rPr>
          <w:rFonts w:ascii="Arial" w:hAnsi="Arial" w:cs="Arial"/>
          <w:i/>
          <w:iCs/>
          <w:color w:val="000000" w:themeColor="text1"/>
          <w:sz w:val="22"/>
        </w:rPr>
        <w:t>llamase mayor de edad o simplemente mayor</w:t>
      </w:r>
      <w:r w:rsidR="00287D1A" w:rsidRPr="00986C37">
        <w:rPr>
          <w:rFonts w:ascii="Arial" w:hAnsi="Arial" w:cs="Arial"/>
          <w:color w:val="000000" w:themeColor="text1"/>
          <w:sz w:val="22"/>
        </w:rPr>
        <w:t xml:space="preserve">, a quien ha cumplido diez y ocho (18) años» (Cursivas fuera de texto). </w:t>
      </w:r>
      <w:r w:rsidR="00287D1A" w:rsidRPr="00986C37">
        <w:rPr>
          <w:rFonts w:ascii="Arial" w:hAnsi="Arial" w:cs="Arial"/>
          <w:i/>
          <w:iCs/>
          <w:color w:val="000000" w:themeColor="text1"/>
          <w:sz w:val="22"/>
        </w:rPr>
        <w:t>La</w:t>
      </w:r>
      <w:r w:rsidR="00287D1A" w:rsidRPr="00986C37">
        <w:rPr>
          <w:rFonts w:ascii="Arial" w:hAnsi="Arial" w:cs="Arial"/>
          <w:color w:val="000000" w:themeColor="text1"/>
          <w:sz w:val="22"/>
        </w:rPr>
        <w:t xml:space="preserve"> </w:t>
      </w:r>
      <w:r w:rsidR="00287D1A" w:rsidRPr="00986C37">
        <w:rPr>
          <w:rFonts w:ascii="Arial" w:hAnsi="Arial" w:cs="Arial"/>
          <w:i/>
          <w:iCs/>
          <w:color w:val="000000" w:themeColor="text1"/>
          <w:sz w:val="22"/>
        </w:rPr>
        <w:t>segunda</w:t>
      </w:r>
      <w:r w:rsidR="00F020AD" w:rsidRPr="00986C37">
        <w:rPr>
          <w:rFonts w:ascii="Arial" w:hAnsi="Arial" w:cs="Arial"/>
          <w:i/>
          <w:iCs/>
          <w:color w:val="000000" w:themeColor="text1"/>
          <w:sz w:val="22"/>
        </w:rPr>
        <w:t xml:space="preserve"> modificación</w:t>
      </w:r>
      <w:r w:rsidR="00287D1A" w:rsidRPr="00986C37">
        <w:rPr>
          <w:rFonts w:ascii="Arial" w:hAnsi="Arial" w:cs="Arial"/>
          <w:color w:val="000000" w:themeColor="text1"/>
          <w:sz w:val="22"/>
        </w:rPr>
        <w:t xml:space="preserve"> se fundamenta en la Sentencia C-534 de 2005, donde la Corte Constitucional declaró inexequibles la expresión «varón» y la expresión «y la mujer que no ha cumplido doce», contenidas en el </w:t>
      </w:r>
      <w:r w:rsidR="00100F7B" w:rsidRPr="00986C37">
        <w:rPr>
          <w:rFonts w:ascii="Arial" w:hAnsi="Arial" w:cs="Arial"/>
          <w:color w:val="000000" w:themeColor="text1"/>
          <w:sz w:val="22"/>
        </w:rPr>
        <w:t xml:space="preserve">inciso 1 del </w:t>
      </w:r>
      <w:r w:rsidR="00287D1A" w:rsidRPr="00986C37">
        <w:rPr>
          <w:rFonts w:ascii="Arial" w:hAnsi="Arial" w:cs="Arial"/>
          <w:color w:val="000000" w:themeColor="text1"/>
          <w:sz w:val="22"/>
        </w:rPr>
        <w:t xml:space="preserve">artículo 34 del Código Civil, en el entendido </w:t>
      </w:r>
      <w:r w:rsidR="0018150E" w:rsidRPr="00986C37">
        <w:rPr>
          <w:rFonts w:ascii="Arial" w:hAnsi="Arial" w:cs="Arial"/>
          <w:color w:val="000000" w:themeColor="text1"/>
          <w:sz w:val="22"/>
        </w:rPr>
        <w:t xml:space="preserve">de </w:t>
      </w:r>
      <w:r w:rsidR="00287D1A" w:rsidRPr="00986C37">
        <w:rPr>
          <w:rFonts w:ascii="Arial" w:hAnsi="Arial" w:cs="Arial"/>
          <w:color w:val="000000" w:themeColor="text1"/>
          <w:sz w:val="22"/>
        </w:rPr>
        <w:t xml:space="preserve">que la pubertad se adquiere a los catorce (14) años con independencia del sexo. En este contexto, la norma debía entenderse de la siguiente manera: </w:t>
      </w:r>
      <w:r w:rsidR="00F020AD" w:rsidRPr="00986C37">
        <w:rPr>
          <w:rFonts w:ascii="Arial" w:hAnsi="Arial" w:cs="Arial"/>
          <w:color w:val="000000" w:themeColor="text1"/>
          <w:sz w:val="22"/>
        </w:rPr>
        <w:t>«</w:t>
      </w:r>
      <w:r w:rsidR="00287D1A" w:rsidRPr="00986C37">
        <w:rPr>
          <w:rFonts w:ascii="Arial" w:hAnsi="Arial" w:cs="Arial"/>
          <w:color w:val="000000" w:themeColor="text1"/>
          <w:sz w:val="22"/>
        </w:rPr>
        <w:t xml:space="preserve">Llámase </w:t>
      </w:r>
      <w:r w:rsidR="00287D1A" w:rsidRPr="00986C37">
        <w:rPr>
          <w:rFonts w:ascii="Arial" w:hAnsi="Arial" w:cs="Arial"/>
          <w:i/>
          <w:iCs/>
          <w:color w:val="000000" w:themeColor="text1"/>
          <w:sz w:val="22"/>
        </w:rPr>
        <w:t xml:space="preserve">infante o niño </w:t>
      </w:r>
      <w:r w:rsidR="00287D1A" w:rsidRPr="00986C37">
        <w:rPr>
          <w:rFonts w:ascii="Arial" w:hAnsi="Arial" w:cs="Arial"/>
          <w:color w:val="000000" w:themeColor="text1"/>
          <w:sz w:val="22"/>
        </w:rPr>
        <w:t xml:space="preserve">todo el que no ha cumplido siete años; </w:t>
      </w:r>
      <w:r w:rsidR="00287D1A" w:rsidRPr="00986C37">
        <w:rPr>
          <w:rFonts w:ascii="Arial" w:hAnsi="Arial" w:cs="Arial"/>
          <w:i/>
          <w:iCs/>
          <w:color w:val="000000" w:themeColor="text1"/>
          <w:sz w:val="22"/>
        </w:rPr>
        <w:t>impúber</w:t>
      </w:r>
      <w:r w:rsidR="00287D1A" w:rsidRPr="00986C37">
        <w:rPr>
          <w:rFonts w:ascii="Arial" w:hAnsi="Arial" w:cs="Arial"/>
          <w:color w:val="000000" w:themeColor="text1"/>
          <w:sz w:val="22"/>
        </w:rPr>
        <w:t xml:space="preserve">, el que no ha cumplido catorce años; </w:t>
      </w:r>
      <w:r w:rsidR="00287D1A" w:rsidRPr="00986C37">
        <w:rPr>
          <w:rFonts w:ascii="Arial" w:hAnsi="Arial" w:cs="Arial"/>
          <w:i/>
          <w:iCs/>
          <w:color w:val="000000" w:themeColor="text1"/>
          <w:sz w:val="22"/>
        </w:rPr>
        <w:t>adulto</w:t>
      </w:r>
      <w:r w:rsidR="00287D1A" w:rsidRPr="00986C37">
        <w:rPr>
          <w:rFonts w:ascii="Arial" w:hAnsi="Arial" w:cs="Arial"/>
          <w:color w:val="000000" w:themeColor="text1"/>
          <w:sz w:val="22"/>
        </w:rPr>
        <w:t xml:space="preserve">, el que ha dejado de ser impúber; </w:t>
      </w:r>
      <w:r w:rsidR="00287D1A" w:rsidRPr="00986C37">
        <w:rPr>
          <w:rFonts w:ascii="Arial" w:hAnsi="Arial" w:cs="Arial"/>
          <w:i/>
          <w:iCs/>
          <w:color w:val="000000" w:themeColor="text1"/>
          <w:sz w:val="22"/>
        </w:rPr>
        <w:t>mayor de edad o simplemente mayor</w:t>
      </w:r>
      <w:r w:rsidR="00287D1A" w:rsidRPr="00986C37">
        <w:rPr>
          <w:rFonts w:ascii="Arial" w:hAnsi="Arial" w:cs="Arial"/>
          <w:color w:val="000000" w:themeColor="text1"/>
          <w:sz w:val="22"/>
        </w:rPr>
        <w:t xml:space="preserve">, el que ha cumplido </w:t>
      </w:r>
      <w:r w:rsidR="00F020AD" w:rsidRPr="00986C37">
        <w:rPr>
          <w:rFonts w:ascii="Arial" w:hAnsi="Arial" w:cs="Arial"/>
          <w:color w:val="000000" w:themeColor="text1"/>
          <w:sz w:val="22"/>
        </w:rPr>
        <w:t>dieciocho</w:t>
      </w:r>
      <w:r w:rsidR="00287D1A" w:rsidRPr="00986C37">
        <w:rPr>
          <w:rFonts w:ascii="Arial" w:hAnsi="Arial" w:cs="Arial"/>
          <w:color w:val="000000" w:themeColor="text1"/>
          <w:sz w:val="22"/>
        </w:rPr>
        <w:t xml:space="preserve"> años; y </w:t>
      </w:r>
      <w:r w:rsidR="00287D1A" w:rsidRPr="00986C37">
        <w:rPr>
          <w:rFonts w:ascii="Arial" w:hAnsi="Arial" w:cs="Arial"/>
          <w:i/>
          <w:iCs/>
          <w:color w:val="000000" w:themeColor="text1"/>
          <w:sz w:val="22"/>
        </w:rPr>
        <w:t>menor de edad</w:t>
      </w:r>
      <w:r w:rsidR="00287D1A" w:rsidRPr="00986C37">
        <w:rPr>
          <w:rFonts w:ascii="Arial" w:hAnsi="Arial" w:cs="Arial"/>
          <w:color w:val="000000" w:themeColor="text1"/>
          <w:sz w:val="22"/>
        </w:rPr>
        <w:t>, o simplemente menor, el que no ha llegado a cumplirlos</w:t>
      </w:r>
      <w:r w:rsidR="00F020AD" w:rsidRPr="00986C37">
        <w:rPr>
          <w:rFonts w:ascii="Arial" w:hAnsi="Arial" w:cs="Arial"/>
          <w:color w:val="000000" w:themeColor="text1"/>
          <w:sz w:val="22"/>
        </w:rPr>
        <w:t>» (Cursivas fuera de texto).</w:t>
      </w:r>
    </w:p>
    <w:p w14:paraId="57F92B51" w14:textId="48513E62" w:rsidR="00100F7B" w:rsidRPr="00986C37" w:rsidRDefault="00F020AD" w:rsidP="00E34836">
      <w:pPr>
        <w:tabs>
          <w:tab w:val="left" w:pos="709"/>
        </w:tabs>
        <w:spacing w:before="120" w:after="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 xml:space="preserve">Posteriormente, el inciso 1 del artículo 3 del Código de la Infancia y la Adolescencia» dispuso que «Para todos los efectos de esta ley son sujetos titulares de derechos todas las personas menores de 18 años. Sin perjuicio de lo establecido en el artículo 34 del Código Civil se entiende por niño o niña las personas entre los 0 y los 12 </w:t>
      </w:r>
      <w:r w:rsidRPr="00986C37">
        <w:rPr>
          <w:rFonts w:ascii="Arial" w:hAnsi="Arial" w:cs="Arial"/>
          <w:color w:val="000000" w:themeColor="text1"/>
          <w:sz w:val="22"/>
        </w:rPr>
        <w:lastRenderedPageBreak/>
        <w:t>años, y por adolescente las personas entre 12 y 18 años de edad».</w:t>
      </w:r>
      <w:r w:rsidR="006144AA" w:rsidRPr="00986C37">
        <w:rPr>
          <w:rFonts w:ascii="Arial" w:hAnsi="Arial" w:cs="Arial"/>
          <w:color w:val="000000" w:themeColor="text1"/>
          <w:sz w:val="22"/>
        </w:rPr>
        <w:t xml:space="preserve"> Esta norma no modificó el Código Civil, pero dio lugar a una situación confusa respecto a los menores púberes, siendo más prudente utilizar la edad de catorce</w:t>
      </w:r>
      <w:r w:rsidR="00100F7B" w:rsidRPr="00986C37">
        <w:rPr>
          <w:rFonts w:ascii="Arial" w:hAnsi="Arial" w:cs="Arial"/>
          <w:color w:val="000000" w:themeColor="text1"/>
          <w:sz w:val="22"/>
        </w:rPr>
        <w:t xml:space="preserve"> (14)</w:t>
      </w:r>
      <w:r w:rsidR="006144AA" w:rsidRPr="00986C37">
        <w:rPr>
          <w:rFonts w:ascii="Arial" w:hAnsi="Arial" w:cs="Arial"/>
          <w:color w:val="000000" w:themeColor="text1"/>
          <w:sz w:val="22"/>
        </w:rPr>
        <w:t xml:space="preserve"> años para que coincidiera </w:t>
      </w:r>
      <w:r w:rsidR="002776BE" w:rsidRPr="00986C37">
        <w:rPr>
          <w:rFonts w:ascii="Arial" w:hAnsi="Arial" w:cs="Arial"/>
          <w:color w:val="000000" w:themeColor="text1"/>
          <w:sz w:val="22"/>
        </w:rPr>
        <w:t xml:space="preserve">con </w:t>
      </w:r>
      <w:r w:rsidR="006144AA" w:rsidRPr="00986C37">
        <w:rPr>
          <w:rFonts w:ascii="Arial" w:hAnsi="Arial" w:cs="Arial"/>
          <w:color w:val="000000" w:themeColor="text1"/>
          <w:sz w:val="22"/>
        </w:rPr>
        <w:t xml:space="preserve">la categoría de adolescente. </w:t>
      </w:r>
    </w:p>
    <w:p w14:paraId="1C13ADC0" w14:textId="6FD3131C" w:rsidR="001C5973" w:rsidRPr="00986C37" w:rsidRDefault="00100F7B" w:rsidP="00E34836">
      <w:pPr>
        <w:tabs>
          <w:tab w:val="left" w:pos="709"/>
        </w:tabs>
        <w:spacing w:line="276" w:lineRule="auto"/>
        <w:ind w:firstLine="709"/>
        <w:jc w:val="both"/>
        <w:rPr>
          <w:rFonts w:ascii="Arial" w:hAnsi="Arial" w:cs="Arial"/>
          <w:color w:val="000000" w:themeColor="text1"/>
          <w:sz w:val="22"/>
        </w:rPr>
      </w:pPr>
      <w:r w:rsidRPr="00986C37">
        <w:rPr>
          <w:rFonts w:ascii="Arial" w:hAnsi="Arial" w:cs="Arial"/>
          <w:color w:val="000000" w:themeColor="text1"/>
          <w:sz w:val="22"/>
        </w:rPr>
        <w:t>Para</w:t>
      </w:r>
      <w:r w:rsidR="006144AA" w:rsidRPr="00986C37">
        <w:rPr>
          <w:rFonts w:ascii="Arial" w:hAnsi="Arial" w:cs="Arial"/>
          <w:color w:val="000000" w:themeColor="text1"/>
          <w:sz w:val="22"/>
        </w:rPr>
        <w:t xml:space="preserve"> corregir el desfase, la </w:t>
      </w:r>
      <w:r w:rsidR="006144AA" w:rsidRPr="00986C37">
        <w:rPr>
          <w:rFonts w:ascii="Arial" w:hAnsi="Arial" w:cs="Arial"/>
          <w:i/>
          <w:iCs/>
          <w:color w:val="000000" w:themeColor="text1"/>
          <w:sz w:val="22"/>
        </w:rPr>
        <w:t>tercera modificación</w:t>
      </w:r>
      <w:r w:rsidR="006144AA" w:rsidRPr="00986C37">
        <w:rPr>
          <w:rFonts w:ascii="Arial" w:hAnsi="Arial" w:cs="Arial"/>
          <w:color w:val="000000" w:themeColor="text1"/>
          <w:sz w:val="22"/>
        </w:rPr>
        <w:t xml:space="preserve"> deriva del parágrafo del artículo 53 de la Ley 1306 de 2009, el cual prescribe que «Para todos los efectos legales el impúber se equipara al niño y niña definido en el artículo 3° del Código de la Infancia y Adolescencia. De igual manera, el menor adulto se equipara al adolescente de ese estatuto</w:t>
      </w:r>
      <w:r w:rsidRPr="00986C37">
        <w:rPr>
          <w:rFonts w:ascii="Arial" w:hAnsi="Arial" w:cs="Arial"/>
          <w:color w:val="000000" w:themeColor="text1"/>
          <w:sz w:val="22"/>
        </w:rPr>
        <w:t>»</w:t>
      </w:r>
      <w:r w:rsidR="006144AA" w:rsidRPr="00986C37">
        <w:rPr>
          <w:rFonts w:ascii="Arial" w:hAnsi="Arial" w:cs="Arial"/>
          <w:color w:val="000000" w:themeColor="text1"/>
          <w:sz w:val="22"/>
        </w:rPr>
        <w:t xml:space="preserve">. </w:t>
      </w:r>
      <w:r w:rsidRPr="00986C37">
        <w:rPr>
          <w:rFonts w:ascii="Arial" w:hAnsi="Arial" w:cs="Arial"/>
          <w:color w:val="000000" w:themeColor="text1"/>
          <w:sz w:val="22"/>
        </w:rPr>
        <w:t>Lo anterior, significa que</w:t>
      </w:r>
      <w:r w:rsidR="00643286" w:rsidRPr="00986C37">
        <w:rPr>
          <w:rFonts w:ascii="Arial" w:hAnsi="Arial" w:cs="Arial"/>
          <w:color w:val="000000" w:themeColor="text1"/>
          <w:sz w:val="22"/>
        </w:rPr>
        <w:t xml:space="preserve"> los</w:t>
      </w:r>
      <w:r w:rsidRPr="00986C37">
        <w:rPr>
          <w:rFonts w:ascii="Arial" w:hAnsi="Arial" w:cs="Arial"/>
          <w:color w:val="000000" w:themeColor="text1"/>
          <w:sz w:val="22"/>
        </w:rPr>
        <w:t xml:space="preserve"> impúber</w:t>
      </w:r>
      <w:r w:rsidR="00643286" w:rsidRPr="00986C37">
        <w:rPr>
          <w:rFonts w:ascii="Arial" w:hAnsi="Arial" w:cs="Arial"/>
          <w:color w:val="000000" w:themeColor="text1"/>
          <w:sz w:val="22"/>
        </w:rPr>
        <w:t>es</w:t>
      </w:r>
      <w:r w:rsidRPr="00986C37">
        <w:rPr>
          <w:rFonts w:ascii="Arial" w:hAnsi="Arial" w:cs="Arial"/>
          <w:color w:val="000000" w:themeColor="text1"/>
          <w:sz w:val="22"/>
        </w:rPr>
        <w:t xml:space="preserve"> se equipara</w:t>
      </w:r>
      <w:r w:rsidR="00643286" w:rsidRPr="00986C37">
        <w:rPr>
          <w:rFonts w:ascii="Arial" w:hAnsi="Arial" w:cs="Arial"/>
          <w:color w:val="000000" w:themeColor="text1"/>
          <w:sz w:val="22"/>
        </w:rPr>
        <w:t>n</w:t>
      </w:r>
      <w:r w:rsidRPr="00986C37">
        <w:rPr>
          <w:rFonts w:ascii="Arial" w:hAnsi="Arial" w:cs="Arial"/>
          <w:color w:val="000000" w:themeColor="text1"/>
          <w:sz w:val="22"/>
        </w:rPr>
        <w:t xml:space="preserve"> a niño</w:t>
      </w:r>
      <w:r w:rsidR="00643286" w:rsidRPr="00986C37">
        <w:rPr>
          <w:rFonts w:ascii="Arial" w:hAnsi="Arial" w:cs="Arial"/>
          <w:color w:val="000000" w:themeColor="text1"/>
          <w:sz w:val="22"/>
        </w:rPr>
        <w:t>s</w:t>
      </w:r>
      <w:r w:rsidRPr="00986C37">
        <w:rPr>
          <w:rFonts w:ascii="Arial" w:hAnsi="Arial" w:cs="Arial"/>
          <w:color w:val="000000" w:themeColor="text1"/>
          <w:sz w:val="22"/>
        </w:rPr>
        <w:t xml:space="preserve"> y niña</w:t>
      </w:r>
      <w:r w:rsidR="00643286" w:rsidRPr="00986C37">
        <w:rPr>
          <w:rFonts w:ascii="Arial" w:hAnsi="Arial" w:cs="Arial"/>
          <w:color w:val="000000" w:themeColor="text1"/>
          <w:sz w:val="22"/>
        </w:rPr>
        <w:t>s</w:t>
      </w:r>
      <w:r w:rsidRPr="00986C37">
        <w:rPr>
          <w:rFonts w:ascii="Arial" w:hAnsi="Arial" w:cs="Arial"/>
          <w:color w:val="000000" w:themeColor="text1"/>
          <w:sz w:val="22"/>
        </w:rPr>
        <w:t>,</w:t>
      </w:r>
      <w:r w:rsidR="00643286" w:rsidRPr="00986C37">
        <w:rPr>
          <w:rFonts w:ascii="Arial" w:hAnsi="Arial" w:cs="Arial"/>
          <w:color w:val="000000" w:themeColor="text1"/>
          <w:sz w:val="22"/>
        </w:rPr>
        <w:t xml:space="preserve"> esto es,</w:t>
      </w:r>
      <w:r w:rsidRPr="00986C37">
        <w:rPr>
          <w:rFonts w:ascii="Arial" w:hAnsi="Arial" w:cs="Arial"/>
          <w:color w:val="000000" w:themeColor="text1"/>
          <w:sz w:val="22"/>
        </w:rPr>
        <w:t xml:space="preserve"> sujetos </w:t>
      </w:r>
      <w:r w:rsidR="00643286" w:rsidRPr="00986C37">
        <w:rPr>
          <w:rFonts w:ascii="Arial" w:hAnsi="Arial" w:cs="Arial"/>
          <w:color w:val="000000" w:themeColor="text1"/>
          <w:sz w:val="22"/>
        </w:rPr>
        <w:t>menores de doce</w:t>
      </w:r>
      <w:r w:rsidRPr="00986C37">
        <w:rPr>
          <w:rFonts w:ascii="Arial" w:hAnsi="Arial" w:cs="Arial"/>
          <w:color w:val="000000" w:themeColor="text1"/>
          <w:sz w:val="22"/>
        </w:rPr>
        <w:t xml:space="preserve"> (12) años</w:t>
      </w:r>
      <w:r w:rsidR="00643286" w:rsidRPr="00986C37">
        <w:rPr>
          <w:rFonts w:ascii="Arial" w:hAnsi="Arial" w:cs="Arial"/>
          <w:color w:val="000000" w:themeColor="text1"/>
          <w:sz w:val="22"/>
        </w:rPr>
        <w:t xml:space="preserve">, y que los púberes se equiparan a adolescentes, es decir, sujetos entre los doce (12) y los dieciocho (18) años. </w:t>
      </w:r>
      <w:r w:rsidRPr="00986C37">
        <w:rPr>
          <w:rFonts w:ascii="Arial" w:hAnsi="Arial" w:cs="Arial"/>
          <w:color w:val="000000" w:themeColor="text1"/>
          <w:sz w:val="22"/>
        </w:rPr>
        <w:t>Por tanto, el artículo 34 del Código Civil debe entenderse de la siguiente manera:</w:t>
      </w:r>
      <w:r w:rsidR="006144AA" w:rsidRPr="00986C37">
        <w:rPr>
          <w:rFonts w:ascii="Arial" w:hAnsi="Arial" w:cs="Arial"/>
          <w:color w:val="000000" w:themeColor="text1"/>
          <w:sz w:val="22"/>
        </w:rPr>
        <w:t xml:space="preserve"> </w:t>
      </w:r>
      <w:r w:rsidRPr="00986C37">
        <w:rPr>
          <w:rFonts w:ascii="Arial" w:hAnsi="Arial" w:cs="Arial"/>
          <w:color w:val="000000" w:themeColor="text1"/>
          <w:sz w:val="22"/>
        </w:rPr>
        <w:t xml:space="preserve">«Llámase </w:t>
      </w:r>
      <w:r w:rsidRPr="00986C37">
        <w:rPr>
          <w:rFonts w:ascii="Arial" w:hAnsi="Arial" w:cs="Arial"/>
          <w:i/>
          <w:iCs/>
          <w:color w:val="000000" w:themeColor="text1"/>
          <w:sz w:val="22"/>
        </w:rPr>
        <w:t xml:space="preserve">infante </w:t>
      </w:r>
      <w:r w:rsidRPr="00986C37">
        <w:rPr>
          <w:rFonts w:ascii="Arial" w:hAnsi="Arial" w:cs="Arial"/>
          <w:color w:val="000000" w:themeColor="text1"/>
          <w:sz w:val="22"/>
        </w:rPr>
        <w:t xml:space="preserve">todo el que no ha cumplido siete años; </w:t>
      </w:r>
      <w:r w:rsidRPr="00986C37">
        <w:rPr>
          <w:rFonts w:ascii="Arial" w:hAnsi="Arial" w:cs="Arial"/>
          <w:i/>
          <w:iCs/>
          <w:color w:val="000000" w:themeColor="text1"/>
          <w:sz w:val="22"/>
        </w:rPr>
        <w:t>impúber o niño o niña</w:t>
      </w:r>
      <w:r w:rsidRPr="00986C37">
        <w:rPr>
          <w:rFonts w:ascii="Arial" w:hAnsi="Arial" w:cs="Arial"/>
          <w:color w:val="000000" w:themeColor="text1"/>
          <w:sz w:val="22"/>
        </w:rPr>
        <w:t xml:space="preserve">, el que no ha cumplido doce años; </w:t>
      </w:r>
      <w:r w:rsidRPr="00986C37">
        <w:rPr>
          <w:rFonts w:ascii="Arial" w:hAnsi="Arial" w:cs="Arial"/>
          <w:i/>
          <w:iCs/>
          <w:color w:val="000000" w:themeColor="text1"/>
          <w:sz w:val="22"/>
        </w:rPr>
        <w:t>menor</w:t>
      </w:r>
      <w:r w:rsidRPr="00986C37">
        <w:rPr>
          <w:rFonts w:ascii="Arial" w:hAnsi="Arial" w:cs="Arial"/>
          <w:color w:val="000000" w:themeColor="text1"/>
          <w:sz w:val="22"/>
        </w:rPr>
        <w:t xml:space="preserve"> </w:t>
      </w:r>
      <w:r w:rsidRPr="00986C37">
        <w:rPr>
          <w:rFonts w:ascii="Arial" w:hAnsi="Arial" w:cs="Arial"/>
          <w:i/>
          <w:iCs/>
          <w:color w:val="000000" w:themeColor="text1"/>
          <w:sz w:val="22"/>
        </w:rPr>
        <w:t>adulto o adolescente</w:t>
      </w:r>
      <w:r w:rsidRPr="00986C37">
        <w:rPr>
          <w:rFonts w:ascii="Arial" w:hAnsi="Arial" w:cs="Arial"/>
          <w:color w:val="000000" w:themeColor="text1"/>
          <w:sz w:val="22"/>
        </w:rPr>
        <w:t xml:space="preserve">, el que ha dejado de ser impúber; </w:t>
      </w:r>
      <w:r w:rsidRPr="00986C37">
        <w:rPr>
          <w:rFonts w:ascii="Arial" w:hAnsi="Arial" w:cs="Arial"/>
          <w:i/>
          <w:iCs/>
          <w:color w:val="000000" w:themeColor="text1"/>
          <w:sz w:val="22"/>
        </w:rPr>
        <w:t>mayor de edad o simplemente mayor</w:t>
      </w:r>
      <w:r w:rsidRPr="00986C37">
        <w:rPr>
          <w:rFonts w:ascii="Arial" w:hAnsi="Arial" w:cs="Arial"/>
          <w:color w:val="000000" w:themeColor="text1"/>
          <w:sz w:val="22"/>
        </w:rPr>
        <w:t xml:space="preserve">, el que ha cumplido dieciocho años; y </w:t>
      </w:r>
      <w:r w:rsidRPr="00986C37">
        <w:rPr>
          <w:rFonts w:ascii="Arial" w:hAnsi="Arial" w:cs="Arial"/>
          <w:i/>
          <w:iCs/>
          <w:color w:val="000000" w:themeColor="text1"/>
          <w:sz w:val="22"/>
        </w:rPr>
        <w:t>menor de edad</w:t>
      </w:r>
      <w:r w:rsidRPr="00986C37">
        <w:rPr>
          <w:rFonts w:ascii="Arial" w:hAnsi="Arial" w:cs="Arial"/>
          <w:color w:val="000000" w:themeColor="text1"/>
          <w:sz w:val="22"/>
        </w:rPr>
        <w:t>, o simplemente menor, el que no ha llegado a cumplirlos» (Cursivas fuera de texto).</w:t>
      </w:r>
    </w:p>
    <w:p w14:paraId="05EEEE74" w14:textId="0F911BC6" w:rsidR="00003DA6" w:rsidRPr="00986C37" w:rsidRDefault="00CD1296" w:rsidP="00E34836">
      <w:pPr>
        <w:tabs>
          <w:tab w:val="left" w:pos="709"/>
        </w:tabs>
        <w:spacing w:before="120" w:after="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 xml:space="preserve">En este contexto, se concluye que </w:t>
      </w:r>
      <w:r w:rsidR="00F94AD2" w:rsidRPr="00986C37">
        <w:rPr>
          <w:rFonts w:ascii="Arial" w:hAnsi="Arial" w:cs="Arial"/>
          <w:color w:val="000000" w:themeColor="text1"/>
          <w:sz w:val="22"/>
        </w:rPr>
        <w:t>–</w:t>
      </w:r>
      <w:bookmarkStart w:id="6" w:name="_Hlk35617116"/>
      <w:r w:rsidR="00F94AD2" w:rsidRPr="00986C37">
        <w:rPr>
          <w:rFonts w:ascii="Arial" w:hAnsi="Arial" w:cs="Arial"/>
          <w:color w:val="000000" w:themeColor="text1"/>
          <w:sz w:val="22"/>
        </w:rPr>
        <w:t xml:space="preserve">so pena de la declaración de nulidad absoluta– </w:t>
      </w:r>
      <w:r w:rsidRPr="00986C37">
        <w:rPr>
          <w:rFonts w:ascii="Arial" w:hAnsi="Arial" w:cs="Arial"/>
          <w:color w:val="000000" w:themeColor="text1"/>
          <w:sz w:val="22"/>
        </w:rPr>
        <w:t xml:space="preserve">los menores de </w:t>
      </w:r>
      <w:r w:rsidR="00890866" w:rsidRPr="00986C37">
        <w:rPr>
          <w:rFonts w:ascii="Arial" w:hAnsi="Arial" w:cs="Arial"/>
          <w:color w:val="000000" w:themeColor="text1"/>
          <w:sz w:val="22"/>
        </w:rPr>
        <w:t>doce (12</w:t>
      </w:r>
      <w:r w:rsidRPr="00986C37">
        <w:rPr>
          <w:rFonts w:ascii="Arial" w:hAnsi="Arial" w:cs="Arial"/>
          <w:color w:val="000000" w:themeColor="text1"/>
          <w:sz w:val="22"/>
        </w:rPr>
        <w:t xml:space="preserve">) años carecen de la capacidad para adquirir derechos y contraer obligaciones por sí mismos a través de la celebración de contratos. Por otra parte, </w:t>
      </w:r>
      <w:r w:rsidR="00D84208" w:rsidRPr="00986C37">
        <w:rPr>
          <w:rFonts w:ascii="Arial" w:hAnsi="Arial" w:cs="Arial"/>
          <w:color w:val="000000" w:themeColor="text1"/>
          <w:sz w:val="22"/>
        </w:rPr>
        <w:t xml:space="preserve">gozan de capacidad relativa </w:t>
      </w:r>
      <w:r w:rsidRPr="00986C37">
        <w:rPr>
          <w:rFonts w:ascii="Arial" w:hAnsi="Arial" w:cs="Arial"/>
          <w:color w:val="000000" w:themeColor="text1"/>
          <w:sz w:val="22"/>
        </w:rPr>
        <w:t>quienes tengan una edad igual o superio</w:t>
      </w:r>
      <w:r w:rsidR="00D84208" w:rsidRPr="00986C37">
        <w:rPr>
          <w:rFonts w:ascii="Arial" w:hAnsi="Arial" w:cs="Arial"/>
          <w:color w:val="000000" w:themeColor="text1"/>
          <w:sz w:val="22"/>
        </w:rPr>
        <w:t>r a la anteriormente mencionada</w:t>
      </w:r>
      <w:r w:rsidR="00F94AD2" w:rsidRPr="00986C37">
        <w:rPr>
          <w:rFonts w:ascii="Arial" w:hAnsi="Arial" w:cs="Arial"/>
          <w:color w:val="000000" w:themeColor="text1"/>
          <w:sz w:val="22"/>
        </w:rPr>
        <w:t>, es decir, si bien no pueden actuar en el tráfico jurídico con las mismas aptitudes y calidades de quienes llegan a la mayoría de edad, está</w:t>
      </w:r>
      <w:r w:rsidR="00D84208" w:rsidRPr="00986C37">
        <w:rPr>
          <w:rFonts w:ascii="Arial" w:hAnsi="Arial" w:cs="Arial"/>
          <w:color w:val="000000" w:themeColor="text1"/>
          <w:sz w:val="22"/>
        </w:rPr>
        <w:t>n</w:t>
      </w:r>
      <w:r w:rsidR="00F94AD2" w:rsidRPr="00986C37">
        <w:rPr>
          <w:rFonts w:ascii="Arial" w:hAnsi="Arial" w:cs="Arial"/>
          <w:color w:val="000000" w:themeColor="text1"/>
          <w:sz w:val="22"/>
        </w:rPr>
        <w:t xml:space="preserve"> facultado</w:t>
      </w:r>
      <w:r w:rsidR="00D84208" w:rsidRPr="00986C37">
        <w:rPr>
          <w:rFonts w:ascii="Arial" w:hAnsi="Arial" w:cs="Arial"/>
          <w:color w:val="000000" w:themeColor="text1"/>
          <w:sz w:val="22"/>
        </w:rPr>
        <w:t>s</w:t>
      </w:r>
      <w:r w:rsidR="00F94AD2" w:rsidRPr="00986C37">
        <w:rPr>
          <w:rFonts w:ascii="Arial" w:hAnsi="Arial" w:cs="Arial"/>
          <w:color w:val="000000" w:themeColor="text1"/>
          <w:sz w:val="22"/>
        </w:rPr>
        <w:t xml:space="preserve"> para adelantar ciertos tipos de actuaciones. </w:t>
      </w:r>
      <w:r w:rsidR="00C528C3" w:rsidRPr="00986C37">
        <w:rPr>
          <w:rFonts w:ascii="Arial" w:hAnsi="Arial" w:cs="Arial"/>
          <w:color w:val="000000" w:themeColor="text1"/>
          <w:sz w:val="22"/>
        </w:rPr>
        <w:t xml:space="preserve">En efecto, «Los menores adultos, esto es, los mayores de 12 y menores de 18, sometidos a la potestad parental, por regla general, no pueden realizar válidamente ni actos ni negocios jurídicos </w:t>
      </w:r>
      <w:r w:rsidR="00EE3F60" w:rsidRPr="00986C37">
        <w:rPr>
          <w:rFonts w:ascii="Arial" w:hAnsi="Arial" w:cs="Arial"/>
          <w:color w:val="000000" w:themeColor="text1"/>
          <w:sz w:val="22"/>
        </w:rPr>
        <w:t>que no le estén expresa o tácitamente permitidos. Para los no permitidos se requiere la representación por quienes ejercen la potestad parental […]»</w:t>
      </w:r>
      <w:r w:rsidR="00EE3F60" w:rsidRPr="00986C37">
        <w:rPr>
          <w:rStyle w:val="Refdenotaalpie"/>
          <w:rFonts w:ascii="Arial" w:hAnsi="Arial" w:cs="Arial"/>
          <w:color w:val="000000" w:themeColor="text1"/>
          <w:sz w:val="22"/>
        </w:rPr>
        <w:footnoteReference w:id="19"/>
      </w:r>
      <w:r w:rsidR="00EE3F60" w:rsidRPr="00986C37">
        <w:rPr>
          <w:rFonts w:ascii="Arial" w:hAnsi="Arial" w:cs="Arial"/>
          <w:color w:val="000000" w:themeColor="text1"/>
          <w:sz w:val="22"/>
        </w:rPr>
        <w:t xml:space="preserve">. </w:t>
      </w:r>
    </w:p>
    <w:bookmarkEnd w:id="6"/>
    <w:p w14:paraId="1E7C2B03" w14:textId="4CE3457C" w:rsidR="00CD1296" w:rsidRPr="00986C37" w:rsidRDefault="00EE3F60" w:rsidP="00E34836">
      <w:pPr>
        <w:tabs>
          <w:tab w:val="left" w:pos="709"/>
        </w:tabs>
        <w:spacing w:line="276" w:lineRule="auto"/>
        <w:ind w:firstLine="709"/>
        <w:jc w:val="both"/>
        <w:rPr>
          <w:rFonts w:ascii="Arial" w:hAnsi="Arial" w:cs="Arial"/>
          <w:color w:val="000000" w:themeColor="text1"/>
          <w:sz w:val="22"/>
        </w:rPr>
      </w:pPr>
      <w:r w:rsidRPr="00986C37">
        <w:rPr>
          <w:rFonts w:ascii="Arial" w:hAnsi="Arial" w:cs="Arial"/>
          <w:color w:val="000000" w:themeColor="text1"/>
          <w:sz w:val="22"/>
        </w:rPr>
        <w:t>Por tanto,</w:t>
      </w:r>
      <w:r w:rsidR="00003DA6" w:rsidRPr="00986C37">
        <w:rPr>
          <w:rFonts w:ascii="Arial" w:hAnsi="Arial" w:cs="Arial"/>
          <w:color w:val="000000" w:themeColor="text1"/>
          <w:sz w:val="22"/>
        </w:rPr>
        <w:t xml:space="preserve"> teniendo en cuenta que los menores adultos tienen capacidad para otorgar testamentos (art. 309 y 1061 del Código Civil), ejercer mandatos (art. 2154 del Código Civil)</w:t>
      </w:r>
      <w:r w:rsidRPr="00986C37">
        <w:rPr>
          <w:rFonts w:ascii="Arial" w:hAnsi="Arial" w:cs="Arial"/>
          <w:color w:val="000000" w:themeColor="text1"/>
          <w:sz w:val="22"/>
        </w:rPr>
        <w:t>,</w:t>
      </w:r>
      <w:r w:rsidR="00003DA6" w:rsidRPr="00986C37">
        <w:rPr>
          <w:rFonts w:ascii="Arial" w:hAnsi="Arial" w:cs="Arial"/>
          <w:color w:val="000000" w:themeColor="text1"/>
          <w:sz w:val="22"/>
        </w:rPr>
        <w:t xml:space="preserve"> realizar actos relacionados con su peculio industrial o profesional (arts. 294, 339 y 345 del Código Civil), otorgar consentimiento para dar en adopción un hijo (inciso final del art. 66 de la Ley 1098 de 2006), reconocer hijos (art. 2 de la Ley 45 de 1936), contraer matrimonio (art.</w:t>
      </w:r>
      <w:r w:rsidR="00A166CE" w:rsidRPr="00986C37">
        <w:rPr>
          <w:rFonts w:ascii="Arial" w:hAnsi="Arial" w:cs="Arial"/>
          <w:color w:val="000000" w:themeColor="text1"/>
          <w:sz w:val="22"/>
        </w:rPr>
        <w:t xml:space="preserve"> 117</w:t>
      </w:r>
      <w:r w:rsidR="00003DA6" w:rsidRPr="00986C37">
        <w:rPr>
          <w:rFonts w:ascii="Arial" w:hAnsi="Arial" w:cs="Arial"/>
          <w:color w:val="000000" w:themeColor="text1"/>
          <w:sz w:val="22"/>
        </w:rPr>
        <w:t xml:space="preserve"> del Código Civil)</w:t>
      </w:r>
      <w:r w:rsidR="00A166CE" w:rsidRPr="00986C37">
        <w:rPr>
          <w:rFonts w:ascii="Arial" w:hAnsi="Arial" w:cs="Arial"/>
          <w:color w:val="000000" w:themeColor="text1"/>
          <w:sz w:val="22"/>
        </w:rPr>
        <w:t xml:space="preserve">, entre otras, </w:t>
      </w:r>
      <w:r w:rsidRPr="00986C37">
        <w:rPr>
          <w:rFonts w:ascii="Arial" w:hAnsi="Arial" w:cs="Arial"/>
          <w:color w:val="000000" w:themeColor="text1"/>
          <w:sz w:val="22"/>
        </w:rPr>
        <w:t xml:space="preserve">se trata de </w:t>
      </w:r>
      <w:r w:rsidR="00A166CE" w:rsidRPr="00986C37">
        <w:rPr>
          <w:rFonts w:ascii="Arial" w:hAnsi="Arial" w:cs="Arial"/>
          <w:color w:val="000000" w:themeColor="text1"/>
          <w:sz w:val="22"/>
        </w:rPr>
        <w:t>determinar</w:t>
      </w:r>
      <w:r w:rsidRPr="00986C37">
        <w:rPr>
          <w:rFonts w:ascii="Arial" w:hAnsi="Arial" w:cs="Arial"/>
          <w:color w:val="000000" w:themeColor="text1"/>
          <w:sz w:val="22"/>
        </w:rPr>
        <w:t xml:space="preserve"> si las personas con una edad igual o mayor a los diecisiete (17) años están facultadas por la ley</w:t>
      </w:r>
      <w:r w:rsidR="002776BE" w:rsidRPr="00986C37">
        <w:rPr>
          <w:rFonts w:ascii="Arial" w:hAnsi="Arial" w:cs="Arial"/>
          <w:color w:val="000000" w:themeColor="text1"/>
          <w:sz w:val="22"/>
        </w:rPr>
        <w:t>, por sí mismo</w:t>
      </w:r>
      <w:r w:rsidR="007B7B3C" w:rsidRPr="00986C37">
        <w:rPr>
          <w:rFonts w:ascii="Arial" w:hAnsi="Arial" w:cs="Arial"/>
          <w:color w:val="000000" w:themeColor="text1"/>
          <w:sz w:val="22"/>
        </w:rPr>
        <w:t>s</w:t>
      </w:r>
      <w:r w:rsidR="002776BE" w:rsidRPr="00986C37">
        <w:rPr>
          <w:rFonts w:ascii="Arial" w:hAnsi="Arial" w:cs="Arial"/>
          <w:color w:val="000000" w:themeColor="text1"/>
          <w:sz w:val="22"/>
        </w:rPr>
        <w:t xml:space="preserve"> o través de sus representantes legales,</w:t>
      </w:r>
      <w:r w:rsidRPr="00986C37">
        <w:rPr>
          <w:rFonts w:ascii="Arial" w:hAnsi="Arial" w:cs="Arial"/>
          <w:color w:val="000000" w:themeColor="text1"/>
          <w:sz w:val="22"/>
        </w:rPr>
        <w:t xml:space="preserve"> para prestar sus servicios </w:t>
      </w:r>
      <w:r w:rsidRPr="00986C37">
        <w:rPr>
          <w:rFonts w:ascii="Arial" w:hAnsi="Arial" w:cs="Arial"/>
          <w:color w:val="000000" w:themeColor="text1"/>
          <w:sz w:val="22"/>
        </w:rPr>
        <w:lastRenderedPageBreak/>
        <w:t>personales a terceros</w:t>
      </w:r>
      <w:r w:rsidR="007B7B3C" w:rsidRPr="00986C37">
        <w:rPr>
          <w:rFonts w:ascii="Arial" w:hAnsi="Arial" w:cs="Arial"/>
          <w:color w:val="000000" w:themeColor="text1"/>
          <w:sz w:val="22"/>
        </w:rPr>
        <w:t>,</w:t>
      </w:r>
      <w:r w:rsidRPr="00986C37">
        <w:rPr>
          <w:rFonts w:ascii="Arial" w:hAnsi="Arial" w:cs="Arial"/>
          <w:color w:val="000000" w:themeColor="text1"/>
          <w:sz w:val="22"/>
        </w:rPr>
        <w:t xml:space="preserve"> a cambio de una remuneración</w:t>
      </w:r>
      <w:r w:rsidR="00A166CE" w:rsidRPr="00986C37">
        <w:rPr>
          <w:rFonts w:ascii="Arial" w:hAnsi="Arial" w:cs="Arial"/>
          <w:color w:val="000000" w:themeColor="text1"/>
          <w:sz w:val="22"/>
        </w:rPr>
        <w:t>, tema que se analizará a continuación.</w:t>
      </w:r>
      <w:r w:rsidR="00C528C3" w:rsidRPr="00986C37">
        <w:rPr>
          <w:rFonts w:ascii="Arial" w:hAnsi="Arial" w:cs="Arial"/>
          <w:color w:val="000000" w:themeColor="text1"/>
          <w:sz w:val="22"/>
        </w:rPr>
        <w:t xml:space="preserve">    </w:t>
      </w:r>
      <w:r w:rsidR="00F94AD2" w:rsidRPr="00986C37">
        <w:rPr>
          <w:rFonts w:ascii="Arial" w:hAnsi="Arial" w:cs="Arial"/>
          <w:color w:val="000000" w:themeColor="text1"/>
          <w:sz w:val="22"/>
        </w:rPr>
        <w:t xml:space="preserve"> </w:t>
      </w:r>
    </w:p>
    <w:p w14:paraId="48B92D42" w14:textId="77777777" w:rsidR="00D9004F" w:rsidRPr="00986C37" w:rsidRDefault="00D9004F" w:rsidP="001C5973">
      <w:pPr>
        <w:tabs>
          <w:tab w:val="left" w:pos="709"/>
        </w:tabs>
        <w:spacing w:line="276" w:lineRule="auto"/>
        <w:ind w:right="142"/>
        <w:jc w:val="both"/>
        <w:rPr>
          <w:rFonts w:ascii="Arial" w:hAnsi="Arial" w:cs="Arial"/>
          <w:color w:val="000000" w:themeColor="text1"/>
          <w:sz w:val="22"/>
        </w:rPr>
      </w:pPr>
    </w:p>
    <w:p w14:paraId="030A0CEE" w14:textId="32ABE595" w:rsidR="00D9004F" w:rsidRPr="00986C37" w:rsidRDefault="00D9004F" w:rsidP="00E34836">
      <w:pPr>
        <w:tabs>
          <w:tab w:val="left" w:pos="709"/>
        </w:tabs>
        <w:spacing w:line="276" w:lineRule="auto"/>
        <w:jc w:val="both"/>
        <w:rPr>
          <w:rFonts w:ascii="Arial" w:hAnsi="Arial" w:cs="Arial"/>
          <w:b/>
          <w:bCs/>
          <w:color w:val="000000" w:themeColor="text1"/>
          <w:sz w:val="22"/>
        </w:rPr>
      </w:pPr>
      <w:r w:rsidRPr="00986C37">
        <w:rPr>
          <w:rFonts w:ascii="Arial" w:hAnsi="Arial" w:cs="Arial"/>
          <w:b/>
          <w:color w:val="000000" w:themeColor="text1"/>
          <w:sz w:val="22"/>
        </w:rPr>
        <w:t>2.</w:t>
      </w:r>
      <w:r w:rsidR="001C051C" w:rsidRPr="00986C37">
        <w:rPr>
          <w:rFonts w:ascii="Arial" w:hAnsi="Arial" w:cs="Arial"/>
          <w:b/>
          <w:color w:val="000000" w:themeColor="text1"/>
          <w:sz w:val="22"/>
        </w:rPr>
        <w:t>3</w:t>
      </w:r>
      <w:r w:rsidRPr="00986C37">
        <w:rPr>
          <w:rFonts w:ascii="Arial" w:hAnsi="Arial" w:cs="Arial"/>
          <w:b/>
          <w:color w:val="000000" w:themeColor="text1"/>
          <w:sz w:val="22"/>
        </w:rPr>
        <w:t xml:space="preserve">. Régimen de protección laboral de los niños, niñas y </w:t>
      </w:r>
      <w:r w:rsidR="00C528C3" w:rsidRPr="00986C37">
        <w:rPr>
          <w:rFonts w:ascii="Arial" w:hAnsi="Arial" w:cs="Arial"/>
          <w:b/>
          <w:color w:val="000000" w:themeColor="text1"/>
          <w:sz w:val="22"/>
        </w:rPr>
        <w:t>adolescentes</w:t>
      </w:r>
      <w:r w:rsidR="00A166CE" w:rsidRPr="00986C37">
        <w:rPr>
          <w:rFonts w:ascii="Arial" w:hAnsi="Arial" w:cs="Arial"/>
          <w:b/>
          <w:color w:val="000000" w:themeColor="text1"/>
          <w:sz w:val="22"/>
        </w:rPr>
        <w:t xml:space="preserve">: </w:t>
      </w:r>
      <w:r w:rsidR="005851D5" w:rsidRPr="00986C37">
        <w:rPr>
          <w:rFonts w:ascii="Arial" w:hAnsi="Arial" w:cs="Arial"/>
          <w:b/>
          <w:color w:val="000000" w:themeColor="text1"/>
          <w:sz w:val="22"/>
        </w:rPr>
        <w:t xml:space="preserve">la </w:t>
      </w:r>
      <w:r w:rsidR="00A166CE" w:rsidRPr="00986C37">
        <w:rPr>
          <w:rFonts w:ascii="Arial" w:hAnsi="Arial" w:cs="Arial"/>
          <w:b/>
          <w:color w:val="000000" w:themeColor="text1"/>
          <w:sz w:val="22"/>
        </w:rPr>
        <w:t>capacidad para la celebración de contratos de trabajo</w:t>
      </w:r>
      <w:r w:rsidRPr="00986C37">
        <w:rPr>
          <w:rFonts w:ascii="Arial" w:hAnsi="Arial" w:cs="Arial"/>
          <w:color w:val="000000" w:themeColor="text1"/>
          <w:sz w:val="22"/>
        </w:rPr>
        <w:t xml:space="preserve"> </w:t>
      </w:r>
      <w:r w:rsidR="005851D5" w:rsidRPr="00986C37">
        <w:rPr>
          <w:rFonts w:ascii="Arial" w:hAnsi="Arial" w:cs="Arial"/>
          <w:b/>
          <w:bCs/>
          <w:color w:val="000000" w:themeColor="text1"/>
          <w:sz w:val="22"/>
        </w:rPr>
        <w:t xml:space="preserve">no se extiende </w:t>
      </w:r>
      <w:r w:rsidR="0031072C" w:rsidRPr="00986C37">
        <w:rPr>
          <w:rFonts w:ascii="Arial" w:hAnsi="Arial" w:cs="Arial"/>
          <w:b/>
          <w:bCs/>
          <w:color w:val="000000" w:themeColor="text1"/>
          <w:sz w:val="22"/>
        </w:rPr>
        <w:t>a los contratos de prestación de servicios</w:t>
      </w:r>
    </w:p>
    <w:p w14:paraId="06AF389E" w14:textId="77777777" w:rsidR="00D9004F" w:rsidRPr="00986C37" w:rsidRDefault="00D9004F" w:rsidP="00E34836">
      <w:pPr>
        <w:tabs>
          <w:tab w:val="left" w:pos="709"/>
        </w:tabs>
        <w:spacing w:line="276" w:lineRule="auto"/>
        <w:jc w:val="both"/>
        <w:rPr>
          <w:rFonts w:ascii="Arial" w:hAnsi="Arial" w:cs="Arial"/>
          <w:color w:val="000000" w:themeColor="text1"/>
          <w:sz w:val="22"/>
        </w:rPr>
      </w:pPr>
    </w:p>
    <w:p w14:paraId="0B1BA94B" w14:textId="082439B0" w:rsidR="00D9004F" w:rsidRPr="00986C37" w:rsidRDefault="00FD0BE6" w:rsidP="00116ABC">
      <w:pPr>
        <w:tabs>
          <w:tab w:val="left" w:pos="709"/>
        </w:tabs>
        <w:spacing w:line="276" w:lineRule="auto"/>
        <w:jc w:val="both"/>
        <w:rPr>
          <w:rFonts w:ascii="Arial" w:hAnsi="Arial" w:cs="Arial"/>
          <w:color w:val="000000" w:themeColor="text1"/>
          <w:sz w:val="22"/>
        </w:rPr>
      </w:pPr>
      <w:r w:rsidRPr="00986C37">
        <w:rPr>
          <w:rFonts w:ascii="Arial" w:hAnsi="Arial" w:cs="Arial"/>
          <w:color w:val="000000" w:themeColor="text1"/>
          <w:sz w:val="22"/>
        </w:rPr>
        <w:t>El artículo 29 del Código Sustantivo del Trabajo dispone que «Tienen capacidad para celebrar el contrato individual de trabajo, todas las personas que hayan cumplido dieciocho (18) años de edad». No obstante, t</w:t>
      </w:r>
      <w:r w:rsidR="00D51281" w:rsidRPr="00986C37">
        <w:rPr>
          <w:rFonts w:ascii="Arial" w:hAnsi="Arial" w:cs="Arial"/>
          <w:color w:val="000000" w:themeColor="text1"/>
          <w:sz w:val="22"/>
        </w:rPr>
        <w:t xml:space="preserve">eniendo en cuenta la capacidad de algunos menores de edad para </w:t>
      </w:r>
      <w:r w:rsidR="0031072C" w:rsidRPr="00986C37">
        <w:rPr>
          <w:rFonts w:ascii="Arial" w:hAnsi="Arial" w:cs="Arial"/>
          <w:color w:val="000000" w:themeColor="text1"/>
          <w:sz w:val="22"/>
        </w:rPr>
        <w:t>ciertos actos jurídicos</w:t>
      </w:r>
      <w:r w:rsidR="00D51281" w:rsidRPr="00986C37">
        <w:rPr>
          <w:rFonts w:ascii="Arial" w:hAnsi="Arial" w:cs="Arial"/>
          <w:color w:val="000000" w:themeColor="text1"/>
          <w:sz w:val="22"/>
        </w:rPr>
        <w:t xml:space="preserve">, es necesario analizar el régimen de protección laboral de los niños, niñas y adolescentes. El </w:t>
      </w:r>
      <w:r w:rsidRPr="00986C37">
        <w:rPr>
          <w:rFonts w:ascii="Arial" w:hAnsi="Arial" w:cs="Arial"/>
          <w:color w:val="000000" w:themeColor="text1"/>
          <w:sz w:val="22"/>
        </w:rPr>
        <w:t>tema es pertinente</w:t>
      </w:r>
      <w:r w:rsidR="00D51281" w:rsidRPr="00986C37">
        <w:rPr>
          <w:rFonts w:ascii="Arial" w:hAnsi="Arial" w:cs="Arial"/>
          <w:color w:val="000000" w:themeColor="text1"/>
          <w:sz w:val="22"/>
        </w:rPr>
        <w:t xml:space="preserve">, ya que el artículo 44 de la Constitución Política de 1991 proscribe toda forma explotación económica </w:t>
      </w:r>
      <w:r w:rsidR="00506003" w:rsidRPr="00986C37">
        <w:rPr>
          <w:rFonts w:ascii="Arial" w:hAnsi="Arial" w:cs="Arial"/>
          <w:color w:val="000000" w:themeColor="text1"/>
          <w:sz w:val="22"/>
        </w:rPr>
        <w:t>de aquellos</w:t>
      </w:r>
      <w:r w:rsidR="00D51281" w:rsidRPr="00986C37">
        <w:rPr>
          <w:rFonts w:ascii="Arial" w:hAnsi="Arial" w:cs="Arial"/>
          <w:color w:val="000000" w:themeColor="text1"/>
          <w:sz w:val="22"/>
        </w:rPr>
        <w:t xml:space="preserve">; razón por la cual, en los contratos donde se cumplan con los elementos previstos en el artículo </w:t>
      </w:r>
      <w:r w:rsidR="00B063C8" w:rsidRPr="00986C37">
        <w:rPr>
          <w:rFonts w:ascii="Arial" w:hAnsi="Arial" w:cs="Arial"/>
          <w:color w:val="000000" w:themeColor="text1"/>
          <w:sz w:val="22"/>
        </w:rPr>
        <w:t>22 del Código Sustantivo del Trabajo</w:t>
      </w:r>
      <w:r w:rsidR="00B063C8" w:rsidRPr="00986C37">
        <w:rPr>
          <w:rStyle w:val="Refdenotaalpie"/>
          <w:rFonts w:ascii="Arial" w:hAnsi="Arial" w:cs="Arial"/>
          <w:color w:val="000000" w:themeColor="text1"/>
          <w:sz w:val="22"/>
        </w:rPr>
        <w:footnoteReference w:id="20"/>
      </w:r>
      <w:r w:rsidR="00B063C8" w:rsidRPr="00986C37">
        <w:rPr>
          <w:rFonts w:ascii="Arial" w:hAnsi="Arial" w:cs="Arial"/>
          <w:color w:val="000000" w:themeColor="text1"/>
          <w:sz w:val="22"/>
        </w:rPr>
        <w:t>, el ordenamiento jurídico establece una serie de limitaciones</w:t>
      </w:r>
      <w:r w:rsidR="004D4A5B" w:rsidRPr="00986C37">
        <w:rPr>
          <w:rFonts w:ascii="Arial" w:hAnsi="Arial" w:cs="Arial"/>
          <w:color w:val="000000" w:themeColor="text1"/>
          <w:sz w:val="22"/>
        </w:rPr>
        <w:t>, las cuales derivan del principio de interés prevalente</w:t>
      </w:r>
      <w:r w:rsidR="00B063C8" w:rsidRPr="00986C37">
        <w:rPr>
          <w:rFonts w:ascii="Arial" w:hAnsi="Arial" w:cs="Arial"/>
          <w:color w:val="000000" w:themeColor="text1"/>
          <w:sz w:val="22"/>
        </w:rPr>
        <w:t>.</w:t>
      </w:r>
      <w:r w:rsidR="009F3D39" w:rsidRPr="00986C37">
        <w:rPr>
          <w:rFonts w:ascii="Arial" w:hAnsi="Arial" w:cs="Arial"/>
          <w:color w:val="000000" w:themeColor="text1"/>
          <w:sz w:val="22"/>
        </w:rPr>
        <w:t xml:space="preserve"> </w:t>
      </w:r>
      <w:r w:rsidR="00B063C8" w:rsidRPr="00986C37">
        <w:rPr>
          <w:rFonts w:ascii="Arial" w:hAnsi="Arial" w:cs="Arial"/>
          <w:color w:val="000000" w:themeColor="text1"/>
          <w:sz w:val="22"/>
        </w:rPr>
        <w:t>P</w:t>
      </w:r>
      <w:r w:rsidR="004D4A5B" w:rsidRPr="00986C37">
        <w:rPr>
          <w:rFonts w:ascii="Arial" w:hAnsi="Arial" w:cs="Arial"/>
          <w:color w:val="000000" w:themeColor="text1"/>
          <w:sz w:val="22"/>
        </w:rPr>
        <w:t>ara estos efectos, es importante</w:t>
      </w:r>
      <w:r w:rsidR="00B063C8" w:rsidRPr="00986C37">
        <w:rPr>
          <w:rFonts w:ascii="Arial" w:hAnsi="Arial" w:cs="Arial"/>
          <w:color w:val="000000" w:themeColor="text1"/>
          <w:sz w:val="22"/>
        </w:rPr>
        <w:t xml:space="preserve"> tener en cuenta lo dispuesto en los artículos </w:t>
      </w:r>
      <w:r w:rsidR="00BB7297" w:rsidRPr="00986C37">
        <w:rPr>
          <w:rFonts w:ascii="Arial" w:hAnsi="Arial" w:cs="Arial"/>
          <w:color w:val="000000" w:themeColor="text1"/>
          <w:sz w:val="22"/>
        </w:rPr>
        <w:t xml:space="preserve">35 y </w:t>
      </w:r>
      <w:r w:rsidR="00F435AB" w:rsidRPr="00986C37">
        <w:rPr>
          <w:rFonts w:ascii="Arial" w:hAnsi="Arial" w:cs="Arial"/>
          <w:color w:val="000000" w:themeColor="text1"/>
          <w:sz w:val="22"/>
        </w:rPr>
        <w:t>114 de la Ley 1098 de 2006, «P</w:t>
      </w:r>
      <w:r w:rsidR="00B063C8" w:rsidRPr="00986C37">
        <w:rPr>
          <w:rFonts w:ascii="Arial" w:hAnsi="Arial" w:cs="Arial"/>
          <w:color w:val="000000" w:themeColor="text1"/>
          <w:sz w:val="22"/>
        </w:rPr>
        <w:t>or la cual se expide el Código de la Infancia y la Adolescencia</w:t>
      </w:r>
      <w:r w:rsidR="00F435AB" w:rsidRPr="00986C37">
        <w:rPr>
          <w:rFonts w:ascii="Arial" w:hAnsi="Arial" w:cs="Arial"/>
          <w:color w:val="000000" w:themeColor="text1"/>
          <w:sz w:val="22"/>
        </w:rPr>
        <w:t>»</w:t>
      </w:r>
      <w:r w:rsidR="00B063C8" w:rsidRPr="00986C37">
        <w:rPr>
          <w:rFonts w:ascii="Arial" w:hAnsi="Arial" w:cs="Arial"/>
          <w:color w:val="000000" w:themeColor="text1"/>
          <w:sz w:val="22"/>
        </w:rPr>
        <w:t xml:space="preserve">, </w:t>
      </w:r>
      <w:r w:rsidR="004D4A5B" w:rsidRPr="00986C37">
        <w:rPr>
          <w:rFonts w:ascii="Arial" w:hAnsi="Arial" w:cs="Arial"/>
          <w:color w:val="000000" w:themeColor="text1"/>
          <w:sz w:val="22"/>
        </w:rPr>
        <w:t>donde –</w:t>
      </w:r>
      <w:r w:rsidR="004D4A5B" w:rsidRPr="00986C37">
        <w:rPr>
          <w:rFonts w:ascii="Arial" w:hAnsi="Arial" w:cs="Arial"/>
          <w:i/>
          <w:iCs/>
          <w:color w:val="000000" w:themeColor="text1"/>
          <w:sz w:val="22"/>
        </w:rPr>
        <w:t>in extenso</w:t>
      </w:r>
      <w:r w:rsidR="004D4A5B" w:rsidRPr="00986C37">
        <w:rPr>
          <w:rFonts w:ascii="Arial" w:hAnsi="Arial" w:cs="Arial"/>
          <w:color w:val="000000" w:themeColor="text1"/>
          <w:sz w:val="22"/>
        </w:rPr>
        <w:t>– se dispone lo siguiente:</w:t>
      </w:r>
      <w:r w:rsidR="00B063C8" w:rsidRPr="00986C37">
        <w:rPr>
          <w:rFonts w:ascii="Arial" w:hAnsi="Arial" w:cs="Arial"/>
          <w:color w:val="000000" w:themeColor="text1"/>
          <w:sz w:val="22"/>
        </w:rPr>
        <w:t xml:space="preserve"> </w:t>
      </w:r>
    </w:p>
    <w:p w14:paraId="23F879BB" w14:textId="77777777" w:rsidR="004D4A5B" w:rsidRPr="00986C37" w:rsidRDefault="004D4A5B" w:rsidP="001C5973">
      <w:pPr>
        <w:tabs>
          <w:tab w:val="left" w:pos="709"/>
        </w:tabs>
        <w:spacing w:line="276" w:lineRule="auto"/>
        <w:ind w:right="142"/>
        <w:jc w:val="both"/>
        <w:rPr>
          <w:rFonts w:ascii="Arial" w:hAnsi="Arial" w:cs="Arial"/>
          <w:color w:val="000000" w:themeColor="text1"/>
          <w:sz w:val="22"/>
        </w:rPr>
      </w:pPr>
    </w:p>
    <w:p w14:paraId="6D853167" w14:textId="07FC2742" w:rsidR="004D4A5B" w:rsidRPr="00986C37" w:rsidRDefault="004D4A5B" w:rsidP="002336E9">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Artículo 35. Edad mínima de admisión al trabajo y derecho a la protección laboral de los adolescentes autorizados para trabajar. La edad mínima de admisión al trabajo es los quince (15) años. Para trabajar, los adolescentes entre los 15 y 17 años requieren la respectiva autorización expedida por el Inspector de Trabajo o, en su defecto, por el Ente Territorial Local y gozarán de las protecciones laborales consagrados en el régimen laboral colombiano, las normas que lo complementan, los tratados y convenios internacionales ratificados por Colombia, la Constitución Política y los derechos y garantías consagrados en este código</w:t>
      </w:r>
      <w:r w:rsidR="00F435AB" w:rsidRPr="00986C37">
        <w:rPr>
          <w:rFonts w:ascii="Arial" w:hAnsi="Arial" w:cs="Arial"/>
          <w:color w:val="000000" w:themeColor="text1"/>
          <w:sz w:val="21"/>
          <w:szCs w:val="21"/>
        </w:rPr>
        <w:t>»</w:t>
      </w:r>
      <w:r w:rsidRPr="00986C37">
        <w:rPr>
          <w:rFonts w:ascii="Arial" w:hAnsi="Arial" w:cs="Arial"/>
          <w:color w:val="000000" w:themeColor="text1"/>
          <w:sz w:val="21"/>
          <w:szCs w:val="21"/>
        </w:rPr>
        <w:t>.</w:t>
      </w:r>
    </w:p>
    <w:p w14:paraId="20FC3566" w14:textId="17161732" w:rsidR="004D4A5B" w:rsidRPr="00986C37" w:rsidRDefault="004D4A5B" w:rsidP="002336E9">
      <w:pPr>
        <w:tabs>
          <w:tab w:val="left" w:pos="709"/>
        </w:tabs>
        <w:ind w:left="709" w:right="709"/>
        <w:jc w:val="both"/>
        <w:rPr>
          <w:rFonts w:ascii="Arial" w:hAnsi="Arial" w:cs="Arial"/>
          <w:color w:val="000000" w:themeColor="text1"/>
          <w:sz w:val="21"/>
          <w:szCs w:val="21"/>
        </w:rPr>
      </w:pPr>
    </w:p>
    <w:p w14:paraId="069943AE" w14:textId="31033115" w:rsidR="004D4A5B" w:rsidRPr="00986C37" w:rsidRDefault="004D4A5B" w:rsidP="002336E9">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Los adolescentes autorizados para trabajar tienen derecho a la formación y especialización que los habilite para ejercer libremente una ocupación, arte, oficio o profesión y a recibirla durante el ejercicio de su actividad laboral.</w:t>
      </w:r>
    </w:p>
    <w:p w14:paraId="54C75FE2" w14:textId="0A5ED262" w:rsidR="004D4A5B" w:rsidRPr="00986C37" w:rsidRDefault="004D4A5B" w:rsidP="002336E9">
      <w:pPr>
        <w:tabs>
          <w:tab w:val="left" w:pos="709"/>
        </w:tabs>
        <w:ind w:left="709" w:right="709"/>
        <w:jc w:val="both"/>
        <w:rPr>
          <w:rFonts w:ascii="Arial" w:hAnsi="Arial" w:cs="Arial"/>
          <w:color w:val="000000" w:themeColor="text1"/>
          <w:sz w:val="21"/>
          <w:szCs w:val="21"/>
        </w:rPr>
      </w:pPr>
    </w:p>
    <w:p w14:paraId="0E62CEDB" w14:textId="328E6AC3" w:rsidR="004D4A5B" w:rsidRPr="00986C37" w:rsidRDefault="004D4A5B" w:rsidP="002336E9">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 xml:space="preserve">Parágrafo. Excepcionalmente, los niños y niñas menores de 15 años podrán recibir autorización de la Inspección de Trabajo, o en su defecto del Ente Territorial Local, para </w:t>
      </w:r>
      <w:bookmarkStart w:id="7" w:name="_Hlk35605313"/>
      <w:r w:rsidRPr="00986C37">
        <w:rPr>
          <w:rFonts w:ascii="Arial" w:hAnsi="Arial" w:cs="Arial"/>
          <w:color w:val="000000" w:themeColor="text1"/>
          <w:sz w:val="21"/>
          <w:szCs w:val="21"/>
        </w:rPr>
        <w:t>desempeñar actividades remuneradas de tipo artístico, cultural, recreativo y deportivo</w:t>
      </w:r>
      <w:bookmarkEnd w:id="7"/>
      <w:r w:rsidRPr="00986C37">
        <w:rPr>
          <w:rFonts w:ascii="Arial" w:hAnsi="Arial" w:cs="Arial"/>
          <w:color w:val="000000" w:themeColor="text1"/>
          <w:sz w:val="21"/>
          <w:szCs w:val="21"/>
        </w:rPr>
        <w:t>. La autorización establecerá el número de horas máximas y prescribirá las condiciones en que esta actividad debe llevarse a cabo. En ningún caso el permiso excederá las catorce (14) horas semanales.</w:t>
      </w:r>
    </w:p>
    <w:p w14:paraId="3D1C96B6" w14:textId="5D01AF54" w:rsidR="00BB7297" w:rsidRPr="00986C37" w:rsidRDefault="00BB7297" w:rsidP="002336E9">
      <w:pPr>
        <w:tabs>
          <w:tab w:val="left" w:pos="709"/>
        </w:tabs>
        <w:ind w:left="709" w:right="709"/>
        <w:jc w:val="both"/>
        <w:rPr>
          <w:rFonts w:ascii="Arial" w:hAnsi="Arial" w:cs="Arial"/>
          <w:color w:val="000000" w:themeColor="text1"/>
          <w:sz w:val="21"/>
          <w:szCs w:val="21"/>
        </w:rPr>
      </w:pPr>
    </w:p>
    <w:p w14:paraId="24B017F6" w14:textId="0B53A6DA" w:rsidR="002336E9" w:rsidRPr="00986C37" w:rsidRDefault="002336E9" w:rsidP="002336E9">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 xml:space="preserve">[…] </w:t>
      </w:r>
    </w:p>
    <w:p w14:paraId="2334A8DA" w14:textId="77777777" w:rsidR="002336E9" w:rsidRPr="00986C37" w:rsidRDefault="002336E9" w:rsidP="002336E9">
      <w:pPr>
        <w:tabs>
          <w:tab w:val="left" w:pos="709"/>
        </w:tabs>
        <w:ind w:left="709" w:right="709"/>
        <w:jc w:val="both"/>
        <w:rPr>
          <w:rFonts w:ascii="Arial" w:hAnsi="Arial" w:cs="Arial"/>
          <w:color w:val="000000" w:themeColor="text1"/>
          <w:sz w:val="21"/>
          <w:szCs w:val="21"/>
        </w:rPr>
      </w:pPr>
    </w:p>
    <w:p w14:paraId="7D7B2B85" w14:textId="6F7ACA78" w:rsidR="00BB7297" w:rsidRPr="00986C37" w:rsidRDefault="00BB7297" w:rsidP="002336E9">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Artículo 114. Jornada de trabajo. La duración máxima de la jornada laboral de los adolescentes autorizados para trabajar, se sujetará a las siguientes reglas:</w:t>
      </w:r>
    </w:p>
    <w:p w14:paraId="18F6979B" w14:textId="501A5C7F" w:rsidR="00BB7297" w:rsidRPr="00986C37" w:rsidRDefault="00BB7297" w:rsidP="002336E9">
      <w:pPr>
        <w:tabs>
          <w:tab w:val="left" w:pos="709"/>
        </w:tabs>
        <w:ind w:left="709" w:right="709"/>
        <w:jc w:val="both"/>
        <w:rPr>
          <w:rFonts w:ascii="Arial" w:hAnsi="Arial" w:cs="Arial"/>
          <w:color w:val="000000" w:themeColor="text1"/>
          <w:sz w:val="21"/>
          <w:szCs w:val="21"/>
        </w:rPr>
      </w:pPr>
    </w:p>
    <w:p w14:paraId="4722DC7E" w14:textId="2317D56E" w:rsidR="00BB7297" w:rsidRPr="00986C37" w:rsidRDefault="00BB7297" w:rsidP="002336E9">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1. Los adolescentes mayores de 15 y menores de 17 años, sólo podrán trabajar en jornada diurna máxima de seis horas diarias y treinta horas a la semana y hasta las 6:00 de la tarde</w:t>
      </w:r>
      <w:r w:rsidR="00F435AB" w:rsidRPr="00986C37">
        <w:rPr>
          <w:rFonts w:ascii="Arial" w:hAnsi="Arial" w:cs="Arial"/>
          <w:color w:val="000000" w:themeColor="text1"/>
          <w:sz w:val="21"/>
          <w:szCs w:val="21"/>
        </w:rPr>
        <w:t>»</w:t>
      </w:r>
      <w:r w:rsidRPr="00986C37">
        <w:rPr>
          <w:rFonts w:ascii="Arial" w:hAnsi="Arial" w:cs="Arial"/>
          <w:color w:val="000000" w:themeColor="text1"/>
          <w:sz w:val="21"/>
          <w:szCs w:val="21"/>
        </w:rPr>
        <w:t>.</w:t>
      </w:r>
    </w:p>
    <w:p w14:paraId="33C994DB" w14:textId="30A5B7AA" w:rsidR="00BB7297" w:rsidRPr="00986C37" w:rsidRDefault="00BB7297" w:rsidP="002336E9">
      <w:pPr>
        <w:tabs>
          <w:tab w:val="left" w:pos="709"/>
        </w:tabs>
        <w:ind w:left="709" w:right="709"/>
        <w:jc w:val="both"/>
        <w:rPr>
          <w:rFonts w:ascii="Arial" w:hAnsi="Arial" w:cs="Arial"/>
          <w:color w:val="000000" w:themeColor="text1"/>
          <w:sz w:val="21"/>
          <w:szCs w:val="21"/>
        </w:rPr>
      </w:pPr>
    </w:p>
    <w:p w14:paraId="0CCEA47A" w14:textId="6463A018" w:rsidR="00BB7297" w:rsidRPr="00986C37" w:rsidRDefault="00BB7297" w:rsidP="002336E9">
      <w:pPr>
        <w:tabs>
          <w:tab w:val="left" w:pos="709"/>
        </w:tabs>
        <w:ind w:left="709" w:right="709"/>
        <w:jc w:val="both"/>
        <w:rPr>
          <w:rFonts w:ascii="Arial" w:hAnsi="Arial" w:cs="Arial"/>
          <w:color w:val="000000" w:themeColor="text1"/>
          <w:sz w:val="22"/>
        </w:rPr>
      </w:pPr>
      <w:r w:rsidRPr="00986C37">
        <w:rPr>
          <w:rFonts w:ascii="Arial" w:hAnsi="Arial" w:cs="Arial"/>
          <w:color w:val="000000" w:themeColor="text1"/>
          <w:sz w:val="21"/>
          <w:szCs w:val="21"/>
        </w:rPr>
        <w:t>2. Los adolescentes mayores de diecisiete (17) años, sólo podrán trabajar en una jornada máxima de ocho horas diarias y 40 horas a la semana y hasta las 8:00 de la noche</w:t>
      </w:r>
      <w:r w:rsidR="00F435AB" w:rsidRPr="00986C37">
        <w:rPr>
          <w:rFonts w:ascii="Arial" w:hAnsi="Arial" w:cs="Arial"/>
          <w:color w:val="000000" w:themeColor="text1"/>
          <w:sz w:val="21"/>
          <w:szCs w:val="21"/>
        </w:rPr>
        <w:t>»</w:t>
      </w:r>
      <w:r w:rsidRPr="00986C37">
        <w:rPr>
          <w:rFonts w:ascii="Arial" w:hAnsi="Arial" w:cs="Arial"/>
          <w:color w:val="000000" w:themeColor="text1"/>
          <w:sz w:val="21"/>
          <w:szCs w:val="21"/>
        </w:rPr>
        <w:t>.</w:t>
      </w:r>
    </w:p>
    <w:p w14:paraId="6083C7DA" w14:textId="77777777" w:rsidR="00BB7297" w:rsidRPr="00986C37" w:rsidRDefault="00BB7297" w:rsidP="00BB7297">
      <w:pPr>
        <w:tabs>
          <w:tab w:val="left" w:pos="709"/>
        </w:tabs>
        <w:spacing w:line="276" w:lineRule="auto"/>
        <w:ind w:right="142"/>
        <w:jc w:val="both"/>
        <w:rPr>
          <w:rFonts w:ascii="Arial" w:hAnsi="Arial" w:cs="Arial"/>
          <w:color w:val="000000" w:themeColor="text1"/>
          <w:sz w:val="22"/>
        </w:rPr>
      </w:pPr>
    </w:p>
    <w:p w14:paraId="7E3DB1BD" w14:textId="54B63FF9" w:rsidR="00404F6A" w:rsidRPr="00986C37" w:rsidRDefault="00BB7297" w:rsidP="00E34836">
      <w:pPr>
        <w:tabs>
          <w:tab w:val="left" w:pos="709"/>
        </w:tabs>
        <w:spacing w:after="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 xml:space="preserve">De las reglas anteriormente citadas, se desprende lo siguiente: i) la necesidad de obtener una autorización previa por parte del Ministerio del Trabajo y ii) </w:t>
      </w:r>
      <w:r w:rsidR="001A2B35" w:rsidRPr="00986C37">
        <w:rPr>
          <w:rFonts w:ascii="Arial" w:hAnsi="Arial" w:cs="Arial"/>
          <w:color w:val="000000" w:themeColor="text1"/>
          <w:sz w:val="22"/>
        </w:rPr>
        <w:t>una limitación tanto de las actividades como de las jornadas laborales en función de la edad.</w:t>
      </w:r>
      <w:r w:rsidR="00175B07" w:rsidRPr="00986C37">
        <w:rPr>
          <w:rFonts w:ascii="Arial" w:hAnsi="Arial" w:cs="Arial"/>
          <w:color w:val="000000" w:themeColor="text1"/>
          <w:sz w:val="22"/>
        </w:rPr>
        <w:t xml:space="preserve"> </w:t>
      </w:r>
      <w:r w:rsidR="00914E91" w:rsidRPr="00986C37">
        <w:rPr>
          <w:rFonts w:ascii="Arial" w:hAnsi="Arial" w:cs="Arial"/>
          <w:color w:val="000000" w:themeColor="text1"/>
          <w:sz w:val="22"/>
        </w:rPr>
        <w:t xml:space="preserve">Como se observa, el Código de la Infancia y la Adolescencia dispone </w:t>
      </w:r>
      <w:r w:rsidR="006F1546" w:rsidRPr="00986C37">
        <w:rPr>
          <w:rFonts w:ascii="Arial" w:hAnsi="Arial" w:cs="Arial"/>
          <w:color w:val="000000" w:themeColor="text1"/>
          <w:sz w:val="22"/>
        </w:rPr>
        <w:t>que</w:t>
      </w:r>
      <w:r w:rsidR="00914E91" w:rsidRPr="00986C37">
        <w:rPr>
          <w:rFonts w:ascii="Arial" w:hAnsi="Arial" w:cs="Arial"/>
          <w:color w:val="000000" w:themeColor="text1"/>
          <w:sz w:val="22"/>
        </w:rPr>
        <w:t xml:space="preserve"> los menores de edad </w:t>
      </w:r>
      <w:r w:rsidR="00A166CE" w:rsidRPr="00986C37">
        <w:rPr>
          <w:rFonts w:ascii="Arial" w:hAnsi="Arial" w:cs="Arial"/>
          <w:color w:val="000000" w:themeColor="text1"/>
          <w:sz w:val="22"/>
        </w:rPr>
        <w:t>tienen capacidad</w:t>
      </w:r>
      <w:r w:rsidR="006F1546" w:rsidRPr="00986C37">
        <w:rPr>
          <w:rFonts w:ascii="Arial" w:hAnsi="Arial" w:cs="Arial"/>
          <w:color w:val="000000" w:themeColor="text1"/>
          <w:sz w:val="22"/>
        </w:rPr>
        <w:t xml:space="preserve"> </w:t>
      </w:r>
      <w:r w:rsidR="00914E91" w:rsidRPr="00986C37">
        <w:rPr>
          <w:rFonts w:ascii="Arial" w:hAnsi="Arial" w:cs="Arial"/>
          <w:color w:val="000000" w:themeColor="text1"/>
          <w:sz w:val="22"/>
        </w:rPr>
        <w:t>para la celebración de contratos de trabajo</w:t>
      </w:r>
      <w:r w:rsidR="006F1546" w:rsidRPr="00986C37">
        <w:rPr>
          <w:rFonts w:ascii="Arial" w:hAnsi="Arial" w:cs="Arial"/>
          <w:color w:val="000000" w:themeColor="text1"/>
          <w:sz w:val="22"/>
        </w:rPr>
        <w:t>, los cuales se rigen fundamentalmente por la legislación laboral</w:t>
      </w:r>
      <w:r w:rsidR="00914E91" w:rsidRPr="00986C37">
        <w:rPr>
          <w:rFonts w:ascii="Arial" w:hAnsi="Arial" w:cs="Arial"/>
          <w:color w:val="000000" w:themeColor="text1"/>
          <w:sz w:val="22"/>
        </w:rPr>
        <w:t xml:space="preserve">. </w:t>
      </w:r>
      <w:r w:rsidR="0031072C" w:rsidRPr="00986C37">
        <w:rPr>
          <w:rFonts w:ascii="Arial" w:hAnsi="Arial" w:cs="Arial"/>
          <w:color w:val="000000" w:themeColor="text1"/>
          <w:sz w:val="22"/>
        </w:rPr>
        <w:t>Al respecto, la doctrina señala que: «El artículo 35 del Código de la Infancia y la Adolescencia establece que los menores de 18 y los mayores de 17 años son plenamente capaces para trabajar y ejercer los derechos vinculados. Los menores entre 15 y 17 años, requieren de autorización del inspector del trabajo y, una vez obtenida, gozarán de todas las protecciones laborales y estarán habilitados, como señala en Código Civil, para la administración de su peculio profesional o industrial»</w:t>
      </w:r>
      <w:r w:rsidR="00F63DD1" w:rsidRPr="00986C37">
        <w:rPr>
          <w:rStyle w:val="Refdenotaalpie"/>
          <w:rFonts w:ascii="Arial" w:hAnsi="Arial" w:cs="Arial"/>
          <w:color w:val="000000" w:themeColor="text1"/>
          <w:sz w:val="22"/>
        </w:rPr>
        <w:footnoteReference w:id="21"/>
      </w:r>
      <w:r w:rsidR="00404F6A" w:rsidRPr="00986C37">
        <w:rPr>
          <w:rFonts w:ascii="Arial" w:hAnsi="Arial" w:cs="Arial"/>
          <w:color w:val="000000" w:themeColor="text1"/>
          <w:sz w:val="22"/>
        </w:rPr>
        <w:t xml:space="preserve">. </w:t>
      </w:r>
    </w:p>
    <w:p w14:paraId="4DFFCBB6" w14:textId="6EC12053" w:rsidR="008E3E8D" w:rsidRPr="00986C37" w:rsidRDefault="00404F6A" w:rsidP="00E34836">
      <w:pPr>
        <w:tabs>
          <w:tab w:val="left" w:pos="709"/>
        </w:tabs>
        <w:spacing w:before="120" w:after="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Esto significa que los menores que tengan una edad igual o superior a quince (15) años pueden celebrar contratos de trabajo por sí mismos, sin la intervención de terceras personas. De hecho, el parágrafo del artículo 35 de la Ley 1098 de 2006 permite que</w:t>
      </w:r>
      <w:r w:rsidR="008E3E8D" w:rsidRPr="00986C37">
        <w:rPr>
          <w:rFonts w:ascii="Arial" w:hAnsi="Arial" w:cs="Arial"/>
          <w:color w:val="000000" w:themeColor="text1"/>
          <w:sz w:val="22"/>
        </w:rPr>
        <w:t>,</w:t>
      </w:r>
      <w:r w:rsidRPr="00986C37">
        <w:rPr>
          <w:rFonts w:ascii="Arial" w:hAnsi="Arial" w:cs="Arial"/>
          <w:color w:val="000000" w:themeColor="text1"/>
          <w:sz w:val="22"/>
        </w:rPr>
        <w:t xml:space="preserve"> excepcionalmente</w:t>
      </w:r>
      <w:r w:rsidR="008E3E8D" w:rsidRPr="00986C37">
        <w:rPr>
          <w:rFonts w:ascii="Arial" w:hAnsi="Arial" w:cs="Arial"/>
          <w:color w:val="000000" w:themeColor="text1"/>
          <w:sz w:val="22"/>
        </w:rPr>
        <w:t>,</w:t>
      </w:r>
      <w:r w:rsidRPr="00986C37">
        <w:rPr>
          <w:rFonts w:ascii="Arial" w:hAnsi="Arial" w:cs="Arial"/>
          <w:color w:val="000000" w:themeColor="text1"/>
          <w:sz w:val="22"/>
        </w:rPr>
        <w:t xml:space="preserve"> se conceda permiso para trabajar a quienes tengan una edad inferior</w:t>
      </w:r>
      <w:r w:rsidR="008E3E8D" w:rsidRPr="00986C37">
        <w:rPr>
          <w:rFonts w:ascii="Arial" w:hAnsi="Arial" w:cs="Arial"/>
          <w:color w:val="000000" w:themeColor="text1"/>
          <w:sz w:val="22"/>
        </w:rPr>
        <w:t xml:space="preserve"> para</w:t>
      </w:r>
      <w:r w:rsidR="008E3E8D" w:rsidRPr="00986C37">
        <w:rPr>
          <w:color w:val="000000" w:themeColor="text1"/>
        </w:rPr>
        <w:t xml:space="preserve"> </w:t>
      </w:r>
      <w:r w:rsidR="008E3E8D" w:rsidRPr="00986C37">
        <w:rPr>
          <w:rFonts w:ascii="Arial" w:hAnsi="Arial" w:cs="Arial"/>
          <w:color w:val="000000" w:themeColor="text1"/>
          <w:sz w:val="22"/>
        </w:rPr>
        <w:t xml:space="preserve">desempeñar actividades de tipo artístico, cultural, recreativo y deportivo, mientras que la jornada sea igual o inferior </w:t>
      </w:r>
      <w:r w:rsidR="008E3E8D" w:rsidRPr="00986C37">
        <w:rPr>
          <w:rFonts w:ascii="Arial" w:hAnsi="Arial" w:cs="Arial"/>
          <w:color w:val="000000" w:themeColor="text1"/>
          <w:sz w:val="21"/>
          <w:szCs w:val="21"/>
        </w:rPr>
        <w:t xml:space="preserve">a las catorce (14) horas semanales. </w:t>
      </w:r>
    </w:p>
    <w:p w14:paraId="58FE06CB" w14:textId="3B5F8479" w:rsidR="0031072C" w:rsidRPr="00986C37" w:rsidRDefault="008E3E8D" w:rsidP="00E34836">
      <w:pPr>
        <w:tabs>
          <w:tab w:val="left" w:pos="709"/>
        </w:tabs>
        <w:spacing w:before="120" w:after="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 xml:space="preserve">Sin embargo, </w:t>
      </w:r>
      <w:bookmarkStart w:id="8" w:name="_Hlk35617452"/>
      <w:r w:rsidRPr="00986C37">
        <w:rPr>
          <w:rFonts w:ascii="Arial" w:hAnsi="Arial" w:cs="Arial"/>
          <w:color w:val="000000" w:themeColor="text1"/>
          <w:sz w:val="22"/>
        </w:rPr>
        <w:t>que los menores tengan capacidad para entrar en relaciones de trabajo</w:t>
      </w:r>
      <w:r w:rsidR="004C2156" w:rsidRPr="00986C37">
        <w:rPr>
          <w:rFonts w:ascii="Arial" w:hAnsi="Arial" w:cs="Arial"/>
          <w:color w:val="000000" w:themeColor="text1"/>
          <w:sz w:val="22"/>
        </w:rPr>
        <w:t xml:space="preserve"> no implica que </w:t>
      </w:r>
      <w:r w:rsidR="007633B5" w:rsidRPr="00986C37">
        <w:rPr>
          <w:rFonts w:ascii="Arial" w:hAnsi="Arial" w:cs="Arial"/>
          <w:color w:val="000000" w:themeColor="text1"/>
          <w:sz w:val="22"/>
        </w:rPr>
        <w:t>estén habilitados</w:t>
      </w:r>
      <w:r w:rsidR="004C2156" w:rsidRPr="00986C37">
        <w:rPr>
          <w:rFonts w:ascii="Arial" w:hAnsi="Arial" w:cs="Arial"/>
          <w:color w:val="000000" w:themeColor="text1"/>
          <w:sz w:val="22"/>
        </w:rPr>
        <w:t xml:space="preserve"> </w:t>
      </w:r>
      <w:r w:rsidR="00FC21C2" w:rsidRPr="00986C37">
        <w:rPr>
          <w:rFonts w:ascii="Arial" w:hAnsi="Arial" w:cs="Arial"/>
          <w:color w:val="000000" w:themeColor="text1"/>
          <w:sz w:val="22"/>
        </w:rPr>
        <w:t>para</w:t>
      </w:r>
      <w:r w:rsidR="004C2156" w:rsidRPr="00986C37">
        <w:rPr>
          <w:rFonts w:ascii="Arial" w:hAnsi="Arial" w:cs="Arial"/>
          <w:color w:val="000000" w:themeColor="text1"/>
          <w:sz w:val="22"/>
        </w:rPr>
        <w:t xml:space="preserve"> celebrar contratos de prestación de servicios personales, los cuales </w:t>
      </w:r>
      <w:r w:rsidR="0034028E" w:rsidRPr="00986C37">
        <w:rPr>
          <w:rFonts w:ascii="Arial" w:hAnsi="Arial" w:cs="Arial"/>
          <w:color w:val="000000" w:themeColor="text1"/>
          <w:sz w:val="22"/>
        </w:rPr>
        <w:t xml:space="preserve">–además de tener una naturaleza jurídica diferente, como se anotó en el numeral 2.1 del presente concepto– </w:t>
      </w:r>
      <w:r w:rsidR="004C2156" w:rsidRPr="00986C37">
        <w:rPr>
          <w:rFonts w:ascii="Arial" w:hAnsi="Arial" w:cs="Arial"/>
          <w:color w:val="000000" w:themeColor="text1"/>
          <w:sz w:val="22"/>
        </w:rPr>
        <w:t xml:space="preserve">se rigen por la Ley 80 de 1993 y el Código Civil. </w:t>
      </w:r>
      <w:r w:rsidR="0034028E" w:rsidRPr="00986C37">
        <w:rPr>
          <w:rFonts w:ascii="Arial" w:hAnsi="Arial" w:cs="Arial"/>
          <w:color w:val="000000" w:themeColor="text1"/>
          <w:sz w:val="22"/>
        </w:rPr>
        <w:t>En esta medida, al carecer de capacidad plena, lo menores</w:t>
      </w:r>
      <w:r w:rsidR="007C1217" w:rsidRPr="00986C37">
        <w:rPr>
          <w:rFonts w:ascii="Arial" w:hAnsi="Arial" w:cs="Arial"/>
          <w:color w:val="000000" w:themeColor="text1"/>
          <w:sz w:val="22"/>
        </w:rPr>
        <w:t xml:space="preserve"> púberes</w:t>
      </w:r>
      <w:r w:rsidR="0034028E" w:rsidRPr="00986C37">
        <w:rPr>
          <w:rFonts w:ascii="Arial" w:hAnsi="Arial" w:cs="Arial"/>
          <w:color w:val="000000" w:themeColor="text1"/>
          <w:sz w:val="22"/>
        </w:rPr>
        <w:t xml:space="preserve"> s</w:t>
      </w:r>
      <w:r w:rsidR="006936BE" w:rsidRPr="00986C37">
        <w:rPr>
          <w:rFonts w:ascii="Arial" w:hAnsi="Arial" w:cs="Arial"/>
          <w:color w:val="000000" w:themeColor="text1"/>
          <w:sz w:val="22"/>
        </w:rPr>
        <w:t>o</w:t>
      </w:r>
      <w:r w:rsidR="0034028E" w:rsidRPr="00986C37">
        <w:rPr>
          <w:rFonts w:ascii="Arial" w:hAnsi="Arial" w:cs="Arial"/>
          <w:color w:val="000000" w:themeColor="text1"/>
          <w:sz w:val="22"/>
        </w:rPr>
        <w:t>lo pueden actuar por sí mismos en los actos jurídicos que expresamente señale la ley, sin que sea posible su interpretación extensiva o aplicación analógica</w:t>
      </w:r>
      <w:r w:rsidR="006A78F7" w:rsidRPr="00986C37">
        <w:rPr>
          <w:rFonts w:ascii="Arial" w:hAnsi="Arial" w:cs="Arial"/>
          <w:color w:val="000000" w:themeColor="text1"/>
          <w:sz w:val="22"/>
        </w:rPr>
        <w:t xml:space="preserve"> por tratarse de </w:t>
      </w:r>
      <w:r w:rsidR="006A78F7" w:rsidRPr="00986C37">
        <w:rPr>
          <w:rFonts w:ascii="Arial" w:hAnsi="Arial" w:cs="Arial"/>
          <w:color w:val="000000" w:themeColor="text1"/>
          <w:sz w:val="22"/>
        </w:rPr>
        <w:lastRenderedPageBreak/>
        <w:t>habilitaciones excepcionales</w:t>
      </w:r>
      <w:r w:rsidR="0034028E" w:rsidRPr="00986C37">
        <w:rPr>
          <w:rFonts w:ascii="Arial" w:hAnsi="Arial" w:cs="Arial"/>
          <w:color w:val="000000" w:themeColor="text1"/>
          <w:sz w:val="22"/>
        </w:rPr>
        <w:t>, pues lo que ha querido el legislador es que s</w:t>
      </w:r>
      <w:r w:rsidR="006936BE" w:rsidRPr="00986C37">
        <w:rPr>
          <w:rFonts w:ascii="Arial" w:hAnsi="Arial" w:cs="Arial"/>
          <w:color w:val="000000" w:themeColor="text1"/>
          <w:sz w:val="22"/>
        </w:rPr>
        <w:t>o</w:t>
      </w:r>
      <w:r w:rsidR="0034028E" w:rsidRPr="00986C37">
        <w:rPr>
          <w:rFonts w:ascii="Arial" w:hAnsi="Arial" w:cs="Arial"/>
          <w:color w:val="000000" w:themeColor="text1"/>
          <w:sz w:val="22"/>
        </w:rPr>
        <w:t xml:space="preserve">lo puedan intervenir en </w:t>
      </w:r>
      <w:r w:rsidR="0034028E" w:rsidRPr="00986C37">
        <w:rPr>
          <w:rFonts w:ascii="Arial" w:hAnsi="Arial" w:cs="Arial"/>
          <w:i/>
          <w:iCs/>
          <w:color w:val="000000" w:themeColor="text1"/>
          <w:sz w:val="22"/>
        </w:rPr>
        <w:t>algunas</w:t>
      </w:r>
      <w:r w:rsidR="0034028E" w:rsidRPr="00986C37">
        <w:rPr>
          <w:rFonts w:ascii="Arial" w:hAnsi="Arial" w:cs="Arial"/>
          <w:color w:val="000000" w:themeColor="text1"/>
          <w:sz w:val="22"/>
        </w:rPr>
        <w:t xml:space="preserve"> actuaciones mientras alcanzan la mayoría de edad. </w:t>
      </w:r>
      <w:r w:rsidR="007C1217" w:rsidRPr="00986C37">
        <w:rPr>
          <w:rFonts w:ascii="Arial" w:hAnsi="Arial" w:cs="Arial"/>
          <w:color w:val="000000" w:themeColor="text1"/>
          <w:sz w:val="22"/>
        </w:rPr>
        <w:t>No en vano, el antecitado artículo 1504 del Código Civil dispone que «[…] la incapacidad de estas personas no es absoluta y sus actos pueden tener valor en ciertas circunstancias y bajo ciertos respectos determinados por las leyes […]», lo que implica que</w:t>
      </w:r>
      <w:r w:rsidR="006A78F7" w:rsidRPr="00986C37">
        <w:rPr>
          <w:rFonts w:ascii="Arial" w:hAnsi="Arial" w:cs="Arial"/>
          <w:color w:val="000000" w:themeColor="text1"/>
          <w:sz w:val="22"/>
        </w:rPr>
        <w:t xml:space="preserve"> </w:t>
      </w:r>
      <w:r w:rsidR="007C1217" w:rsidRPr="00986C37">
        <w:rPr>
          <w:rFonts w:ascii="Arial" w:hAnsi="Arial" w:cs="Arial"/>
          <w:i/>
          <w:iCs/>
          <w:color w:val="000000" w:themeColor="text1"/>
          <w:sz w:val="22"/>
        </w:rPr>
        <w:t>por regla general</w:t>
      </w:r>
      <w:r w:rsidR="006A78F7" w:rsidRPr="00986C37">
        <w:rPr>
          <w:rFonts w:ascii="Arial" w:hAnsi="Arial" w:cs="Arial"/>
          <w:color w:val="000000" w:themeColor="text1"/>
          <w:sz w:val="22"/>
        </w:rPr>
        <w:t xml:space="preserve"> </w:t>
      </w:r>
      <w:r w:rsidR="007C1217" w:rsidRPr="00986C37">
        <w:rPr>
          <w:rFonts w:ascii="Arial" w:hAnsi="Arial" w:cs="Arial"/>
          <w:color w:val="000000" w:themeColor="text1"/>
          <w:sz w:val="22"/>
        </w:rPr>
        <w:t>actúan a través de un representante</w:t>
      </w:r>
      <w:r w:rsidR="006A78F7" w:rsidRPr="00986C37">
        <w:rPr>
          <w:rFonts w:ascii="Arial" w:hAnsi="Arial" w:cs="Arial"/>
          <w:color w:val="000000" w:themeColor="text1"/>
          <w:sz w:val="22"/>
        </w:rPr>
        <w:t xml:space="preserve">, salvo que </w:t>
      </w:r>
      <w:r w:rsidR="006A78F7" w:rsidRPr="00986C37">
        <w:rPr>
          <w:rFonts w:ascii="Arial" w:hAnsi="Arial" w:cs="Arial"/>
          <w:i/>
          <w:iCs/>
          <w:color w:val="000000" w:themeColor="text1"/>
          <w:sz w:val="22"/>
        </w:rPr>
        <w:t>excepcionalmente</w:t>
      </w:r>
      <w:r w:rsidR="006A78F7" w:rsidRPr="00986C37">
        <w:rPr>
          <w:rFonts w:ascii="Arial" w:hAnsi="Arial" w:cs="Arial"/>
          <w:color w:val="000000" w:themeColor="text1"/>
          <w:sz w:val="22"/>
        </w:rPr>
        <w:t xml:space="preserve"> la ley los autorice para actuar por sí mismos.</w:t>
      </w:r>
      <w:r w:rsidR="007C1217" w:rsidRPr="00986C37">
        <w:rPr>
          <w:rFonts w:ascii="Arial" w:hAnsi="Arial" w:cs="Arial"/>
          <w:color w:val="000000" w:themeColor="text1"/>
          <w:sz w:val="22"/>
        </w:rPr>
        <w:t xml:space="preserve"> </w:t>
      </w:r>
    </w:p>
    <w:p w14:paraId="418554B2" w14:textId="40420FD1" w:rsidR="00B14A63" w:rsidRPr="00986C37" w:rsidRDefault="007633B5" w:rsidP="00E34836">
      <w:pPr>
        <w:tabs>
          <w:tab w:val="left" w:pos="709"/>
        </w:tabs>
        <w:spacing w:before="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 xml:space="preserve">Naturalmente, que no exista una habilitación para que los menores de edad suscriban contratos de prestación de servicios y que </w:t>
      </w:r>
      <w:r w:rsidR="006936BE" w:rsidRPr="00986C37">
        <w:rPr>
          <w:rFonts w:ascii="Arial" w:hAnsi="Arial" w:cs="Arial"/>
          <w:color w:val="000000" w:themeColor="text1"/>
          <w:sz w:val="22"/>
        </w:rPr>
        <w:t>e</w:t>
      </w:r>
      <w:r w:rsidRPr="00986C37">
        <w:rPr>
          <w:rFonts w:ascii="Arial" w:hAnsi="Arial" w:cs="Arial"/>
          <w:color w:val="000000" w:themeColor="text1"/>
          <w:sz w:val="22"/>
        </w:rPr>
        <w:t xml:space="preserve">sta no se derive de la interpretación extensiva de los artículos 35 y 114 del Código de la Infancia y la Adolescencia, no significa que </w:t>
      </w:r>
      <w:r w:rsidR="00B14A63" w:rsidRPr="00986C37">
        <w:rPr>
          <w:rFonts w:ascii="Arial" w:hAnsi="Arial" w:cs="Arial"/>
          <w:color w:val="000000" w:themeColor="text1"/>
          <w:sz w:val="22"/>
        </w:rPr>
        <w:t>la</w:t>
      </w:r>
      <w:r w:rsidRPr="00986C37">
        <w:rPr>
          <w:rFonts w:ascii="Arial" w:hAnsi="Arial" w:cs="Arial"/>
          <w:color w:val="000000" w:themeColor="text1"/>
          <w:sz w:val="22"/>
        </w:rPr>
        <w:t xml:space="preserve"> suscripción esté prohibida</w:t>
      </w:r>
      <w:r w:rsidR="00B14A63" w:rsidRPr="00986C37">
        <w:rPr>
          <w:rFonts w:ascii="Arial" w:hAnsi="Arial" w:cs="Arial"/>
          <w:color w:val="000000" w:themeColor="text1"/>
          <w:sz w:val="22"/>
        </w:rPr>
        <w:t>. Todo lo contrario, el contrato es válido</w:t>
      </w:r>
      <w:r w:rsidR="009D13C2" w:rsidRPr="00986C37">
        <w:rPr>
          <w:rFonts w:ascii="Arial" w:hAnsi="Arial" w:cs="Arial"/>
          <w:color w:val="000000" w:themeColor="text1"/>
          <w:sz w:val="22"/>
        </w:rPr>
        <w:t>,</w:t>
      </w:r>
      <w:r w:rsidR="00B14A63" w:rsidRPr="00986C37">
        <w:rPr>
          <w:rFonts w:ascii="Arial" w:hAnsi="Arial" w:cs="Arial"/>
          <w:color w:val="000000" w:themeColor="text1"/>
          <w:sz w:val="22"/>
        </w:rPr>
        <w:t xml:space="preserve"> siempre </w:t>
      </w:r>
      <w:r w:rsidR="009D13C2" w:rsidRPr="00986C37">
        <w:rPr>
          <w:rFonts w:ascii="Arial" w:hAnsi="Arial" w:cs="Arial"/>
          <w:color w:val="000000" w:themeColor="text1"/>
          <w:sz w:val="22"/>
        </w:rPr>
        <w:t xml:space="preserve">que </w:t>
      </w:r>
      <w:r w:rsidR="00B14A63" w:rsidRPr="00986C37">
        <w:rPr>
          <w:rFonts w:ascii="Arial" w:hAnsi="Arial" w:cs="Arial"/>
          <w:color w:val="000000" w:themeColor="text1"/>
          <w:sz w:val="22"/>
        </w:rPr>
        <w:t xml:space="preserve">el menor actúe a través de sus representantes legales, esto es, el padre y la madre, cuando está sometido a la patria potestad, o </w:t>
      </w:r>
      <w:r w:rsidR="00CE03FD" w:rsidRPr="00986C37">
        <w:rPr>
          <w:rFonts w:ascii="Arial" w:hAnsi="Arial" w:cs="Arial"/>
          <w:color w:val="000000" w:themeColor="text1"/>
          <w:sz w:val="22"/>
        </w:rPr>
        <w:t xml:space="preserve">a través del </w:t>
      </w:r>
      <w:r w:rsidR="00B14A63" w:rsidRPr="00986C37">
        <w:rPr>
          <w:rFonts w:ascii="Arial" w:hAnsi="Arial" w:cs="Arial"/>
          <w:color w:val="000000" w:themeColor="text1"/>
          <w:sz w:val="22"/>
        </w:rPr>
        <w:t xml:space="preserve">curador, cuando </w:t>
      </w:r>
      <w:r w:rsidR="009D13C2" w:rsidRPr="00986C37">
        <w:rPr>
          <w:rFonts w:ascii="Arial" w:hAnsi="Arial" w:cs="Arial"/>
          <w:color w:val="000000" w:themeColor="text1"/>
          <w:sz w:val="22"/>
        </w:rPr>
        <w:t>e</w:t>
      </w:r>
      <w:r w:rsidR="00B14A63" w:rsidRPr="00986C37">
        <w:rPr>
          <w:rFonts w:ascii="Arial" w:hAnsi="Arial" w:cs="Arial"/>
          <w:color w:val="000000" w:themeColor="text1"/>
          <w:sz w:val="22"/>
        </w:rPr>
        <w:t>sta última cesa anticipadamente en virtud de la emancipación</w:t>
      </w:r>
      <w:bookmarkEnd w:id="8"/>
      <w:r w:rsidR="00B14A63" w:rsidRPr="00986C37">
        <w:rPr>
          <w:rFonts w:ascii="Arial" w:hAnsi="Arial" w:cs="Arial"/>
          <w:color w:val="000000" w:themeColor="text1"/>
          <w:sz w:val="22"/>
        </w:rPr>
        <w:t>. E</w:t>
      </w:r>
      <w:r w:rsidR="00CF7B7D" w:rsidRPr="00986C37">
        <w:rPr>
          <w:rFonts w:ascii="Arial" w:hAnsi="Arial" w:cs="Arial"/>
          <w:color w:val="000000" w:themeColor="text1"/>
          <w:sz w:val="22"/>
        </w:rPr>
        <w:t>n e</w:t>
      </w:r>
      <w:r w:rsidR="00B14A63" w:rsidRPr="00986C37">
        <w:rPr>
          <w:rFonts w:ascii="Arial" w:hAnsi="Arial" w:cs="Arial"/>
          <w:color w:val="000000" w:themeColor="text1"/>
          <w:sz w:val="22"/>
        </w:rPr>
        <w:t>l primer caso, aquellos ostentan la representación extrajudicial de los hijos menores de edad, conforme al artículo 470 del Código Civil</w:t>
      </w:r>
      <w:r w:rsidR="00CF7B7D" w:rsidRPr="00986C37">
        <w:rPr>
          <w:rStyle w:val="Refdenotaalpie"/>
          <w:rFonts w:ascii="Arial" w:hAnsi="Arial" w:cs="Arial"/>
          <w:color w:val="000000" w:themeColor="text1"/>
          <w:sz w:val="22"/>
        </w:rPr>
        <w:footnoteReference w:id="22"/>
      </w:r>
      <w:r w:rsidR="00B14A63" w:rsidRPr="00986C37">
        <w:rPr>
          <w:rFonts w:ascii="Arial" w:hAnsi="Arial" w:cs="Arial"/>
          <w:color w:val="000000" w:themeColor="text1"/>
          <w:sz w:val="22"/>
        </w:rPr>
        <w:t>; en el segundo,</w:t>
      </w:r>
      <w:r w:rsidR="00CF7B7D" w:rsidRPr="00986C37">
        <w:rPr>
          <w:rFonts w:ascii="Arial" w:hAnsi="Arial" w:cs="Arial"/>
          <w:color w:val="000000" w:themeColor="text1"/>
          <w:sz w:val="22"/>
        </w:rPr>
        <w:t xml:space="preserve"> la facultad de </w:t>
      </w:r>
      <w:r w:rsidR="003A0C01" w:rsidRPr="00986C37">
        <w:rPr>
          <w:rFonts w:ascii="Arial" w:hAnsi="Arial" w:cs="Arial"/>
          <w:color w:val="000000" w:themeColor="text1"/>
          <w:sz w:val="22"/>
        </w:rPr>
        <w:t>e</w:t>
      </w:r>
      <w:r w:rsidR="00CF7B7D" w:rsidRPr="00986C37">
        <w:rPr>
          <w:rFonts w:ascii="Arial" w:hAnsi="Arial" w:cs="Arial"/>
          <w:color w:val="000000" w:themeColor="text1"/>
          <w:sz w:val="22"/>
        </w:rPr>
        <w:t>ste deriva del artículo 54 de la Ley 1306 de 2009</w:t>
      </w:r>
      <w:r w:rsidR="00CF7B7D" w:rsidRPr="00986C37">
        <w:rPr>
          <w:rStyle w:val="Refdenotaalpie"/>
          <w:rFonts w:ascii="Arial" w:hAnsi="Arial" w:cs="Arial"/>
          <w:color w:val="000000" w:themeColor="text1"/>
          <w:sz w:val="22"/>
        </w:rPr>
        <w:footnoteReference w:id="23"/>
      </w:r>
      <w:r w:rsidR="00CF7B7D" w:rsidRPr="00986C37">
        <w:rPr>
          <w:rFonts w:ascii="Arial" w:hAnsi="Arial" w:cs="Arial"/>
          <w:color w:val="000000" w:themeColor="text1"/>
          <w:sz w:val="22"/>
        </w:rPr>
        <w:t xml:space="preserve">. En todo caso, si bien </w:t>
      </w:r>
      <w:r w:rsidR="00896D99" w:rsidRPr="00986C37">
        <w:rPr>
          <w:rFonts w:ascii="Arial" w:hAnsi="Arial" w:cs="Arial"/>
          <w:color w:val="000000" w:themeColor="text1"/>
          <w:sz w:val="22"/>
        </w:rPr>
        <w:t xml:space="preserve">los </w:t>
      </w:r>
      <w:r w:rsidR="00CF7B7D" w:rsidRPr="00986C37">
        <w:rPr>
          <w:rFonts w:ascii="Arial" w:hAnsi="Arial" w:cs="Arial"/>
          <w:color w:val="000000" w:themeColor="text1"/>
          <w:sz w:val="22"/>
        </w:rPr>
        <w:t xml:space="preserve">contratos celebrados </w:t>
      </w:r>
      <w:r w:rsidR="00896D99" w:rsidRPr="00986C37">
        <w:rPr>
          <w:rFonts w:ascii="Arial" w:hAnsi="Arial" w:cs="Arial"/>
          <w:color w:val="000000" w:themeColor="text1"/>
          <w:sz w:val="22"/>
        </w:rPr>
        <w:t xml:space="preserve">directamente </w:t>
      </w:r>
      <w:r w:rsidR="00CF7B7D" w:rsidRPr="00986C37">
        <w:rPr>
          <w:rFonts w:ascii="Arial" w:hAnsi="Arial" w:cs="Arial"/>
          <w:color w:val="000000" w:themeColor="text1"/>
          <w:sz w:val="22"/>
        </w:rPr>
        <w:t xml:space="preserve">por </w:t>
      </w:r>
      <w:r w:rsidR="00467489" w:rsidRPr="00986C37">
        <w:rPr>
          <w:rFonts w:ascii="Arial" w:hAnsi="Arial" w:cs="Arial"/>
          <w:color w:val="000000" w:themeColor="text1"/>
          <w:sz w:val="22"/>
        </w:rPr>
        <w:lastRenderedPageBreak/>
        <w:t xml:space="preserve">incapaces relativos están viciados de nulidad, también es posible la </w:t>
      </w:r>
      <w:r w:rsidR="0079411F" w:rsidRPr="00986C37">
        <w:rPr>
          <w:rFonts w:ascii="Arial" w:hAnsi="Arial" w:cs="Arial"/>
          <w:color w:val="000000" w:themeColor="text1"/>
          <w:sz w:val="22"/>
        </w:rPr>
        <w:t>aprobación</w:t>
      </w:r>
      <w:r w:rsidR="00467489" w:rsidRPr="00986C37">
        <w:rPr>
          <w:rFonts w:ascii="Arial" w:hAnsi="Arial" w:cs="Arial"/>
          <w:color w:val="000000" w:themeColor="text1"/>
          <w:sz w:val="22"/>
        </w:rPr>
        <w:t xml:space="preserve"> posterior del contrato celebrado por parte de quienes tengan la patria potestad o la curaduría del menor</w:t>
      </w:r>
      <w:r w:rsidR="00070F52" w:rsidRPr="00986C37">
        <w:rPr>
          <w:rFonts w:ascii="Arial" w:hAnsi="Arial" w:cs="Arial"/>
          <w:color w:val="000000" w:themeColor="text1"/>
          <w:sz w:val="22"/>
        </w:rPr>
        <w:t>, defecto que también se convalida al vencimiento del término de caducidad de la acción rescisoria</w:t>
      </w:r>
      <w:r w:rsidR="00467489" w:rsidRPr="00986C37">
        <w:rPr>
          <w:rFonts w:ascii="Arial" w:hAnsi="Arial" w:cs="Arial"/>
          <w:color w:val="000000" w:themeColor="text1"/>
          <w:sz w:val="22"/>
        </w:rPr>
        <w:t xml:space="preserve">. Lo anterior, en la medida </w:t>
      </w:r>
      <w:r w:rsidR="00896D99" w:rsidRPr="00986C37">
        <w:rPr>
          <w:rFonts w:ascii="Arial" w:hAnsi="Arial" w:cs="Arial"/>
          <w:color w:val="000000" w:themeColor="text1"/>
          <w:sz w:val="22"/>
        </w:rPr>
        <w:t xml:space="preserve">en </w:t>
      </w:r>
      <w:r w:rsidR="00467489" w:rsidRPr="00986C37">
        <w:rPr>
          <w:rFonts w:ascii="Arial" w:hAnsi="Arial" w:cs="Arial"/>
          <w:color w:val="000000" w:themeColor="text1"/>
          <w:sz w:val="22"/>
        </w:rPr>
        <w:t xml:space="preserve">que –a diferencia de la nulidad que afecta los actos de los absolutamente incapaces– las causales de nulidad relativa son saneables. Al respecto, </w:t>
      </w:r>
      <w:r w:rsidR="00070F52" w:rsidRPr="00986C37">
        <w:rPr>
          <w:rFonts w:ascii="Arial" w:hAnsi="Arial" w:cs="Arial"/>
          <w:color w:val="000000" w:themeColor="text1"/>
          <w:sz w:val="22"/>
        </w:rPr>
        <w:t>el artículo 46 de la Ley 80 de 1993 dispone que «Los demás vicios que se presenten en los contratos y que conforme al derecho común constituyen causales de nulidad relativa, pueden sanearse por ratificación expresa de los interesados o por el transcurso de dos (2) años contados a partir de la ocurrencia del hecho generador del vicio».</w:t>
      </w:r>
      <w:r w:rsidR="00467489" w:rsidRPr="00986C37">
        <w:rPr>
          <w:rFonts w:ascii="Arial" w:hAnsi="Arial" w:cs="Arial"/>
          <w:color w:val="000000" w:themeColor="text1"/>
          <w:sz w:val="22"/>
        </w:rPr>
        <w:t xml:space="preserve"> </w:t>
      </w:r>
      <w:r w:rsidR="00C96F48" w:rsidRPr="00986C37">
        <w:rPr>
          <w:rFonts w:ascii="Arial" w:hAnsi="Arial" w:cs="Arial"/>
          <w:color w:val="000000" w:themeColor="text1"/>
          <w:sz w:val="22"/>
        </w:rPr>
        <w:t>Así las cosas:</w:t>
      </w:r>
    </w:p>
    <w:p w14:paraId="54145828" w14:textId="2B86C92E" w:rsidR="00C96F48" w:rsidRPr="00986C37" w:rsidRDefault="00C96F48" w:rsidP="007C1217">
      <w:pPr>
        <w:tabs>
          <w:tab w:val="left" w:pos="709"/>
        </w:tabs>
        <w:spacing w:line="276" w:lineRule="auto"/>
        <w:ind w:right="142"/>
        <w:jc w:val="both"/>
        <w:rPr>
          <w:rFonts w:ascii="Arial" w:hAnsi="Arial" w:cs="Arial"/>
          <w:color w:val="000000" w:themeColor="text1"/>
          <w:sz w:val="22"/>
        </w:rPr>
      </w:pPr>
    </w:p>
    <w:p w14:paraId="09D67153" w14:textId="7307112F" w:rsidR="00B60272" w:rsidRPr="00986C37" w:rsidRDefault="00C96F48" w:rsidP="00B60272">
      <w:pPr>
        <w:tabs>
          <w:tab w:val="left" w:pos="709"/>
        </w:tabs>
        <w:spacing w:before="12"/>
        <w:ind w:left="709" w:right="709"/>
        <w:jc w:val="both"/>
        <w:rPr>
          <w:rFonts w:ascii="Arial" w:hAnsi="Arial" w:cs="Arial"/>
          <w:color w:val="000000" w:themeColor="text1"/>
          <w:sz w:val="22"/>
        </w:rPr>
      </w:pPr>
      <w:r w:rsidRPr="00986C37">
        <w:rPr>
          <w:rFonts w:ascii="Arial" w:hAnsi="Arial" w:cs="Arial"/>
          <w:color w:val="000000" w:themeColor="text1"/>
          <w:sz w:val="22"/>
        </w:rPr>
        <w:t>Los menores adultos que están de ordinario sometidos a la patria potestad de su padre o madre, o bajo curaduría general, no carecen de voluntad, como sucede con los impúberes, que son absolutamente incapaces. En consecuencia, pueden celebrar actos jurídicos, sea personalmente, autorizados por su representante legal, sea representados por éste. En el primer caso, es el incapaz quien consiente directamente en el contrato, es él quien manifiesta su propia voluntad, y el representante legal sólo interviene para</w:t>
      </w:r>
      <w:r w:rsidR="00782C6C" w:rsidRPr="00986C37">
        <w:rPr>
          <w:rFonts w:ascii="Arial" w:hAnsi="Arial" w:cs="Arial"/>
          <w:color w:val="000000" w:themeColor="text1"/>
          <w:sz w:val="22"/>
        </w:rPr>
        <w:t xml:space="preserve"> </w:t>
      </w:r>
      <w:r w:rsidRPr="00986C37">
        <w:rPr>
          <w:rFonts w:ascii="Arial" w:hAnsi="Arial" w:cs="Arial"/>
          <w:color w:val="000000" w:themeColor="text1"/>
          <w:sz w:val="22"/>
        </w:rPr>
        <w:t>habilitarlo, a fin de que ejecute un acto jurídico</w:t>
      </w:r>
      <w:r w:rsidR="00782C6C" w:rsidRPr="00986C37">
        <w:rPr>
          <w:rFonts w:ascii="Arial" w:hAnsi="Arial" w:cs="Arial"/>
          <w:color w:val="000000" w:themeColor="text1"/>
          <w:sz w:val="22"/>
        </w:rPr>
        <w:t xml:space="preserve"> </w:t>
      </w:r>
      <w:r w:rsidRPr="00986C37">
        <w:rPr>
          <w:rFonts w:ascii="Arial" w:hAnsi="Arial" w:cs="Arial"/>
          <w:color w:val="000000" w:themeColor="text1"/>
          <w:sz w:val="22"/>
        </w:rPr>
        <w:t>válido, que, de otro modo, adolecería de nulidad relativa. En el</w:t>
      </w:r>
      <w:r w:rsidR="00782C6C" w:rsidRPr="00986C37">
        <w:rPr>
          <w:rFonts w:ascii="Arial" w:hAnsi="Arial" w:cs="Arial"/>
          <w:color w:val="000000" w:themeColor="text1"/>
          <w:sz w:val="22"/>
        </w:rPr>
        <w:t xml:space="preserve"> </w:t>
      </w:r>
      <w:r w:rsidRPr="00986C37">
        <w:rPr>
          <w:rFonts w:ascii="Arial" w:hAnsi="Arial" w:cs="Arial"/>
          <w:color w:val="000000" w:themeColor="text1"/>
          <w:sz w:val="22"/>
        </w:rPr>
        <w:t>segundo, el incapaz no tiene intervención personal alguna en el</w:t>
      </w:r>
      <w:r w:rsidR="00782C6C" w:rsidRPr="00986C37">
        <w:rPr>
          <w:rFonts w:ascii="Arial" w:hAnsi="Arial" w:cs="Arial"/>
          <w:color w:val="000000" w:themeColor="text1"/>
          <w:sz w:val="22"/>
        </w:rPr>
        <w:t xml:space="preserve"> </w:t>
      </w:r>
      <w:r w:rsidRPr="00986C37">
        <w:rPr>
          <w:rFonts w:ascii="Arial" w:hAnsi="Arial" w:cs="Arial"/>
          <w:color w:val="000000" w:themeColor="text1"/>
          <w:sz w:val="22"/>
        </w:rPr>
        <w:t>acto, ya que éste es ejecutado por su representante legal</w:t>
      </w:r>
      <w:r w:rsidR="00B60272" w:rsidRPr="00986C37">
        <w:rPr>
          <w:rStyle w:val="Refdenotaalpie"/>
          <w:rFonts w:ascii="Arial" w:hAnsi="Arial" w:cs="Arial"/>
          <w:color w:val="000000" w:themeColor="text1"/>
          <w:sz w:val="22"/>
        </w:rPr>
        <w:footnoteReference w:id="24"/>
      </w:r>
      <w:r w:rsidRPr="00986C37">
        <w:rPr>
          <w:rFonts w:ascii="Arial" w:hAnsi="Arial" w:cs="Arial"/>
          <w:color w:val="000000" w:themeColor="text1"/>
          <w:sz w:val="22"/>
        </w:rPr>
        <w:t xml:space="preserve">. </w:t>
      </w:r>
      <w:r w:rsidR="007633B5" w:rsidRPr="00986C37">
        <w:rPr>
          <w:rFonts w:ascii="Arial" w:hAnsi="Arial" w:cs="Arial"/>
          <w:color w:val="000000" w:themeColor="text1"/>
          <w:sz w:val="22"/>
        </w:rPr>
        <w:t xml:space="preserve"> </w:t>
      </w:r>
    </w:p>
    <w:p w14:paraId="77EB5CE6" w14:textId="536FF9FE" w:rsidR="00B60272" w:rsidRPr="00986C37" w:rsidRDefault="007633B5" w:rsidP="00B60272">
      <w:pPr>
        <w:tabs>
          <w:tab w:val="left" w:pos="709"/>
        </w:tabs>
        <w:spacing w:before="12"/>
        <w:ind w:left="709" w:right="709"/>
        <w:jc w:val="both"/>
        <w:rPr>
          <w:rFonts w:ascii="Arial" w:hAnsi="Arial" w:cs="Arial"/>
          <w:color w:val="000000" w:themeColor="text1"/>
          <w:sz w:val="22"/>
        </w:rPr>
      </w:pPr>
      <w:r w:rsidRPr="00986C37">
        <w:rPr>
          <w:rFonts w:ascii="Arial" w:hAnsi="Arial" w:cs="Arial"/>
          <w:color w:val="000000" w:themeColor="text1"/>
          <w:sz w:val="22"/>
        </w:rPr>
        <w:t xml:space="preserve">  </w:t>
      </w:r>
    </w:p>
    <w:p w14:paraId="3A96E0E5" w14:textId="59557873" w:rsidR="00BB7297" w:rsidRPr="00986C37" w:rsidRDefault="00B60272" w:rsidP="00E34836">
      <w:pPr>
        <w:tabs>
          <w:tab w:val="left" w:pos="709"/>
        </w:tabs>
        <w:spacing w:line="276" w:lineRule="auto"/>
        <w:ind w:firstLine="709"/>
        <w:jc w:val="both"/>
        <w:rPr>
          <w:rFonts w:ascii="Arial" w:hAnsi="Arial" w:cs="Arial"/>
          <w:color w:val="000000" w:themeColor="text1"/>
          <w:sz w:val="22"/>
        </w:rPr>
      </w:pPr>
      <w:r w:rsidRPr="00986C37">
        <w:rPr>
          <w:rFonts w:ascii="Arial" w:hAnsi="Arial" w:cs="Arial"/>
          <w:color w:val="000000" w:themeColor="text1"/>
          <w:sz w:val="22"/>
        </w:rPr>
        <w:t>Por tanto, los menores púberes pueden celebrar contratos de prestación de servicios</w:t>
      </w:r>
      <w:r w:rsidR="00376F12" w:rsidRPr="00986C37">
        <w:rPr>
          <w:rFonts w:ascii="Arial" w:hAnsi="Arial" w:cs="Arial"/>
          <w:color w:val="000000" w:themeColor="text1"/>
          <w:sz w:val="22"/>
        </w:rPr>
        <w:t xml:space="preserve"> con </w:t>
      </w:r>
      <w:r w:rsidR="00A356E2" w:rsidRPr="00986C37">
        <w:rPr>
          <w:rFonts w:ascii="Arial" w:hAnsi="Arial" w:cs="Arial"/>
          <w:color w:val="000000" w:themeColor="text1"/>
          <w:sz w:val="22"/>
        </w:rPr>
        <w:t>las entidades estatales,</w:t>
      </w:r>
      <w:r w:rsidRPr="00986C37">
        <w:rPr>
          <w:rFonts w:ascii="Arial" w:hAnsi="Arial" w:cs="Arial"/>
          <w:color w:val="000000" w:themeColor="text1"/>
          <w:sz w:val="22"/>
        </w:rPr>
        <w:t xml:space="preserve"> siempre que estén debidamente representados</w:t>
      </w:r>
      <w:r w:rsidR="00623293" w:rsidRPr="00986C37">
        <w:rPr>
          <w:rFonts w:ascii="Arial" w:hAnsi="Arial" w:cs="Arial"/>
          <w:color w:val="000000" w:themeColor="text1"/>
          <w:sz w:val="22"/>
        </w:rPr>
        <w:t xml:space="preserve"> o cuenten con la autorización</w:t>
      </w:r>
      <w:r w:rsidRPr="00986C37">
        <w:rPr>
          <w:rFonts w:ascii="Arial" w:hAnsi="Arial" w:cs="Arial"/>
          <w:color w:val="000000" w:themeColor="text1"/>
          <w:sz w:val="22"/>
        </w:rPr>
        <w:t xml:space="preserve"> </w:t>
      </w:r>
      <w:r w:rsidR="00623293" w:rsidRPr="00986C37">
        <w:rPr>
          <w:rFonts w:ascii="Arial" w:hAnsi="Arial" w:cs="Arial"/>
          <w:color w:val="000000" w:themeColor="text1"/>
          <w:sz w:val="22"/>
        </w:rPr>
        <w:t>de</w:t>
      </w:r>
      <w:r w:rsidRPr="00986C37">
        <w:rPr>
          <w:rFonts w:ascii="Arial" w:hAnsi="Arial" w:cs="Arial"/>
          <w:color w:val="000000" w:themeColor="text1"/>
          <w:sz w:val="22"/>
        </w:rPr>
        <w:t xml:space="preserve"> quienes tengan la patria potestad o, en su defecto, por </w:t>
      </w:r>
      <w:r w:rsidR="00623293" w:rsidRPr="00986C37">
        <w:rPr>
          <w:rFonts w:ascii="Arial" w:hAnsi="Arial" w:cs="Arial"/>
          <w:color w:val="000000" w:themeColor="text1"/>
          <w:sz w:val="22"/>
        </w:rPr>
        <w:t xml:space="preserve">quien </w:t>
      </w:r>
      <w:r w:rsidRPr="00986C37">
        <w:rPr>
          <w:rFonts w:ascii="Arial" w:hAnsi="Arial" w:cs="Arial"/>
          <w:color w:val="000000" w:themeColor="text1"/>
          <w:sz w:val="22"/>
        </w:rPr>
        <w:t xml:space="preserve">ejerza la curaduría. </w:t>
      </w:r>
      <w:r w:rsidR="00A356E2" w:rsidRPr="00986C37">
        <w:rPr>
          <w:rFonts w:ascii="Arial" w:hAnsi="Arial" w:cs="Arial"/>
          <w:color w:val="000000" w:themeColor="text1"/>
          <w:sz w:val="22"/>
        </w:rPr>
        <w:t xml:space="preserve">Si </w:t>
      </w:r>
      <w:r w:rsidR="00415CAF" w:rsidRPr="00986C37">
        <w:rPr>
          <w:rFonts w:ascii="Arial" w:hAnsi="Arial" w:cs="Arial"/>
          <w:color w:val="000000" w:themeColor="text1"/>
          <w:sz w:val="22"/>
        </w:rPr>
        <w:t>suscriben</w:t>
      </w:r>
      <w:r w:rsidR="00A356E2" w:rsidRPr="00986C37">
        <w:rPr>
          <w:rFonts w:ascii="Arial" w:hAnsi="Arial" w:cs="Arial"/>
          <w:color w:val="000000" w:themeColor="text1"/>
          <w:sz w:val="22"/>
        </w:rPr>
        <w:t xml:space="preserve"> el contrato directamente</w:t>
      </w:r>
      <w:r w:rsidRPr="00986C37">
        <w:rPr>
          <w:rFonts w:ascii="Arial" w:hAnsi="Arial" w:cs="Arial"/>
          <w:color w:val="000000" w:themeColor="text1"/>
          <w:sz w:val="22"/>
        </w:rPr>
        <w:t xml:space="preserve">, </w:t>
      </w:r>
      <w:r w:rsidR="00A356E2" w:rsidRPr="00986C37">
        <w:rPr>
          <w:rFonts w:ascii="Arial" w:hAnsi="Arial" w:cs="Arial"/>
          <w:color w:val="000000" w:themeColor="text1"/>
          <w:sz w:val="22"/>
        </w:rPr>
        <w:t>este queda</w:t>
      </w:r>
      <w:r w:rsidRPr="00986C37">
        <w:rPr>
          <w:rFonts w:ascii="Arial" w:hAnsi="Arial" w:cs="Arial"/>
          <w:color w:val="000000" w:themeColor="text1"/>
          <w:sz w:val="22"/>
        </w:rPr>
        <w:t xml:space="preserve"> viciado de nulidad relativa</w:t>
      </w:r>
      <w:r w:rsidR="00623293" w:rsidRPr="00986C37">
        <w:rPr>
          <w:rFonts w:ascii="Arial" w:hAnsi="Arial" w:cs="Arial"/>
          <w:color w:val="000000" w:themeColor="text1"/>
          <w:sz w:val="22"/>
        </w:rPr>
        <w:t>, la cual se sanea</w:t>
      </w:r>
      <w:r w:rsidR="00A356E2" w:rsidRPr="00986C37">
        <w:rPr>
          <w:rFonts w:ascii="Arial" w:hAnsi="Arial" w:cs="Arial"/>
          <w:color w:val="000000" w:themeColor="text1"/>
          <w:sz w:val="22"/>
        </w:rPr>
        <w:t>,</w:t>
      </w:r>
      <w:r w:rsidR="00623293" w:rsidRPr="00986C37">
        <w:rPr>
          <w:rFonts w:ascii="Arial" w:hAnsi="Arial" w:cs="Arial"/>
          <w:color w:val="000000" w:themeColor="text1"/>
          <w:sz w:val="22"/>
        </w:rPr>
        <w:t xml:space="preserve"> bien por la ratificación posterior o por la caducidad de la acción rescisoria. En el siguiente apartado se analizará</w:t>
      </w:r>
      <w:r w:rsidR="001A2B35" w:rsidRPr="00986C37">
        <w:rPr>
          <w:rFonts w:ascii="Arial" w:hAnsi="Arial" w:cs="Arial"/>
          <w:color w:val="000000" w:themeColor="text1"/>
          <w:sz w:val="22"/>
        </w:rPr>
        <w:t xml:space="preserve"> si las exigencias previstas en los artículos 35 y 114 de la Ley 1098 de 2006 </w:t>
      </w:r>
      <w:r w:rsidR="001D1D62" w:rsidRPr="00986C37">
        <w:rPr>
          <w:rFonts w:ascii="Arial" w:hAnsi="Arial" w:cs="Arial"/>
          <w:color w:val="000000" w:themeColor="text1"/>
          <w:sz w:val="22"/>
        </w:rPr>
        <w:t>se extiende</w:t>
      </w:r>
      <w:r w:rsidR="00623293" w:rsidRPr="00986C37">
        <w:rPr>
          <w:rFonts w:ascii="Arial" w:hAnsi="Arial" w:cs="Arial"/>
          <w:color w:val="000000" w:themeColor="text1"/>
          <w:sz w:val="22"/>
        </w:rPr>
        <w:t>n</w:t>
      </w:r>
      <w:r w:rsidR="001D1D62" w:rsidRPr="00986C37">
        <w:rPr>
          <w:rFonts w:ascii="Arial" w:hAnsi="Arial" w:cs="Arial"/>
          <w:color w:val="000000" w:themeColor="text1"/>
          <w:sz w:val="22"/>
        </w:rPr>
        <w:t xml:space="preserve"> a </w:t>
      </w:r>
      <w:r w:rsidR="001A2B35" w:rsidRPr="00986C37">
        <w:rPr>
          <w:rFonts w:ascii="Arial" w:hAnsi="Arial" w:cs="Arial"/>
          <w:color w:val="000000" w:themeColor="text1"/>
          <w:sz w:val="22"/>
        </w:rPr>
        <w:t xml:space="preserve">los contratos previstos en el </w:t>
      </w:r>
      <w:r w:rsidR="00506003" w:rsidRPr="00986C37">
        <w:rPr>
          <w:rFonts w:ascii="Arial" w:hAnsi="Arial" w:cs="Arial"/>
          <w:color w:val="000000" w:themeColor="text1"/>
          <w:sz w:val="22"/>
        </w:rPr>
        <w:t xml:space="preserve">numeral 3 del </w:t>
      </w:r>
      <w:r w:rsidR="001A2B35" w:rsidRPr="00986C37">
        <w:rPr>
          <w:rFonts w:ascii="Arial" w:hAnsi="Arial" w:cs="Arial"/>
          <w:color w:val="000000" w:themeColor="text1"/>
          <w:sz w:val="22"/>
        </w:rPr>
        <w:t>artículo</w:t>
      </w:r>
      <w:r w:rsidR="00506003" w:rsidRPr="00986C37">
        <w:rPr>
          <w:rFonts w:ascii="Arial" w:hAnsi="Arial" w:cs="Arial"/>
          <w:color w:val="000000" w:themeColor="text1"/>
          <w:sz w:val="22"/>
        </w:rPr>
        <w:t xml:space="preserve"> 32 de la Ley 80 de 1993</w:t>
      </w:r>
      <w:r w:rsidR="00623293" w:rsidRPr="00986C37">
        <w:rPr>
          <w:rFonts w:ascii="Arial" w:hAnsi="Arial" w:cs="Arial"/>
          <w:color w:val="000000" w:themeColor="text1"/>
          <w:sz w:val="22"/>
        </w:rPr>
        <w:t>, a efectos de determinar si también es necesaria la autorización del Ministerio de Trabajo para su suscripción</w:t>
      </w:r>
      <w:r w:rsidR="00B10668" w:rsidRPr="00986C37">
        <w:rPr>
          <w:rFonts w:ascii="Arial" w:hAnsi="Arial" w:cs="Arial"/>
          <w:color w:val="000000" w:themeColor="text1"/>
          <w:sz w:val="22"/>
        </w:rPr>
        <w:t>.</w:t>
      </w:r>
    </w:p>
    <w:p w14:paraId="54389DA6" w14:textId="77777777" w:rsidR="001A2B35" w:rsidRPr="00986C37" w:rsidRDefault="001A2B35" w:rsidP="00BB7297">
      <w:pPr>
        <w:tabs>
          <w:tab w:val="left" w:pos="709"/>
        </w:tabs>
        <w:spacing w:line="276" w:lineRule="auto"/>
        <w:ind w:right="142"/>
        <w:jc w:val="both"/>
        <w:rPr>
          <w:rFonts w:ascii="Arial" w:hAnsi="Arial" w:cs="Arial"/>
          <w:color w:val="000000" w:themeColor="text1"/>
          <w:sz w:val="22"/>
        </w:rPr>
      </w:pPr>
    </w:p>
    <w:p w14:paraId="1B04BB34" w14:textId="73248B56" w:rsidR="001A2B35" w:rsidRPr="00986C37" w:rsidRDefault="001A2B35" w:rsidP="00E34836">
      <w:pPr>
        <w:tabs>
          <w:tab w:val="left" w:pos="709"/>
        </w:tabs>
        <w:spacing w:line="276" w:lineRule="auto"/>
        <w:jc w:val="both"/>
        <w:rPr>
          <w:rFonts w:ascii="Arial" w:hAnsi="Arial" w:cs="Arial"/>
          <w:b/>
          <w:color w:val="000000" w:themeColor="text1"/>
          <w:sz w:val="22"/>
        </w:rPr>
      </w:pPr>
      <w:r w:rsidRPr="00986C37">
        <w:rPr>
          <w:rFonts w:ascii="Arial" w:hAnsi="Arial" w:cs="Arial"/>
          <w:b/>
          <w:color w:val="000000" w:themeColor="text1"/>
          <w:sz w:val="22"/>
        </w:rPr>
        <w:t>2.</w:t>
      </w:r>
      <w:r w:rsidR="001C051C" w:rsidRPr="00986C37">
        <w:rPr>
          <w:rFonts w:ascii="Arial" w:hAnsi="Arial" w:cs="Arial"/>
          <w:b/>
          <w:color w:val="000000" w:themeColor="text1"/>
          <w:sz w:val="22"/>
        </w:rPr>
        <w:t>4</w:t>
      </w:r>
      <w:r w:rsidRPr="00986C37">
        <w:rPr>
          <w:rFonts w:ascii="Arial" w:hAnsi="Arial" w:cs="Arial"/>
          <w:b/>
          <w:color w:val="000000" w:themeColor="text1"/>
          <w:sz w:val="22"/>
        </w:rPr>
        <w:t>. Aplicación de los artículos 35 y 114 de la Ley 1098 de 2006</w:t>
      </w:r>
      <w:r w:rsidR="00506003" w:rsidRPr="00986C37">
        <w:rPr>
          <w:rFonts w:ascii="Arial" w:hAnsi="Arial" w:cs="Arial"/>
          <w:b/>
          <w:color w:val="000000" w:themeColor="text1"/>
          <w:sz w:val="22"/>
        </w:rPr>
        <w:t xml:space="preserve"> a los contratos de prestación de servicios</w:t>
      </w:r>
    </w:p>
    <w:p w14:paraId="2F071ACC" w14:textId="77777777" w:rsidR="00506003" w:rsidRPr="00986C37" w:rsidRDefault="00506003" w:rsidP="00E34836">
      <w:pPr>
        <w:tabs>
          <w:tab w:val="left" w:pos="709"/>
        </w:tabs>
        <w:spacing w:line="276" w:lineRule="auto"/>
        <w:jc w:val="both"/>
        <w:rPr>
          <w:rFonts w:ascii="Arial" w:hAnsi="Arial" w:cs="Arial"/>
          <w:b/>
          <w:color w:val="000000" w:themeColor="text1"/>
          <w:sz w:val="22"/>
        </w:rPr>
      </w:pPr>
    </w:p>
    <w:p w14:paraId="473BA31F" w14:textId="49E38FAC" w:rsidR="001C5973" w:rsidRPr="00986C37" w:rsidRDefault="00506003" w:rsidP="00E34836">
      <w:pPr>
        <w:tabs>
          <w:tab w:val="left" w:pos="709"/>
        </w:tabs>
        <w:spacing w:line="276" w:lineRule="auto"/>
        <w:jc w:val="both"/>
        <w:rPr>
          <w:rFonts w:ascii="Arial" w:hAnsi="Arial" w:cs="Arial"/>
          <w:color w:val="000000" w:themeColor="text1"/>
          <w:sz w:val="22"/>
        </w:rPr>
      </w:pPr>
      <w:r w:rsidRPr="00986C37">
        <w:rPr>
          <w:rFonts w:ascii="Arial" w:hAnsi="Arial" w:cs="Arial"/>
          <w:color w:val="000000" w:themeColor="text1"/>
          <w:sz w:val="22"/>
        </w:rPr>
        <w:t>El análisis de los artículos 35 y 114 de la Ley 1098 de 2006 sugiere que estas normas s</w:t>
      </w:r>
      <w:r w:rsidR="0028710C" w:rsidRPr="00986C37">
        <w:rPr>
          <w:rFonts w:ascii="Arial" w:hAnsi="Arial" w:cs="Arial"/>
          <w:color w:val="000000" w:themeColor="text1"/>
          <w:sz w:val="22"/>
        </w:rPr>
        <w:t>o</w:t>
      </w:r>
      <w:r w:rsidR="00176B92" w:rsidRPr="00986C37">
        <w:rPr>
          <w:rFonts w:ascii="Arial" w:hAnsi="Arial" w:cs="Arial"/>
          <w:color w:val="000000" w:themeColor="text1"/>
          <w:sz w:val="22"/>
        </w:rPr>
        <w:t>lo son aplicables a las relaciones laborales</w:t>
      </w:r>
      <w:r w:rsidRPr="00986C37">
        <w:rPr>
          <w:rFonts w:ascii="Arial" w:hAnsi="Arial" w:cs="Arial"/>
          <w:color w:val="000000" w:themeColor="text1"/>
          <w:sz w:val="22"/>
        </w:rPr>
        <w:t>, es decir, a la prestación personal de un servicio</w:t>
      </w:r>
      <w:r w:rsidR="00176B92" w:rsidRPr="00986C37">
        <w:rPr>
          <w:rFonts w:ascii="Arial" w:hAnsi="Arial" w:cs="Arial"/>
          <w:color w:val="000000" w:themeColor="text1"/>
          <w:sz w:val="22"/>
        </w:rPr>
        <w:t xml:space="preserve"> por parte de una persona</w:t>
      </w:r>
      <w:r w:rsidRPr="00986C37">
        <w:rPr>
          <w:rFonts w:ascii="Arial" w:hAnsi="Arial" w:cs="Arial"/>
          <w:color w:val="000000" w:themeColor="text1"/>
          <w:sz w:val="22"/>
        </w:rPr>
        <w:t xml:space="preserve"> </w:t>
      </w:r>
      <w:r w:rsidR="00176B92" w:rsidRPr="00986C37">
        <w:rPr>
          <w:rFonts w:ascii="Arial" w:hAnsi="Arial" w:cs="Arial"/>
          <w:color w:val="000000" w:themeColor="text1"/>
          <w:sz w:val="22"/>
        </w:rPr>
        <w:t>bajo la continuada dependencia o subordinación de otra a cambio de una remuneración. Si bien los contratos laborales y de prestación de servicios tienen en común el primer y el último elemento</w:t>
      </w:r>
      <w:r w:rsidR="008A450F" w:rsidRPr="00986C37">
        <w:rPr>
          <w:rFonts w:ascii="Arial" w:hAnsi="Arial" w:cs="Arial"/>
          <w:color w:val="000000" w:themeColor="text1"/>
          <w:sz w:val="22"/>
        </w:rPr>
        <w:t xml:space="preserve"> e implica</w:t>
      </w:r>
      <w:r w:rsidR="00AB04B6" w:rsidRPr="00986C37">
        <w:rPr>
          <w:rFonts w:ascii="Arial" w:hAnsi="Arial" w:cs="Arial"/>
          <w:color w:val="000000" w:themeColor="text1"/>
          <w:sz w:val="22"/>
        </w:rPr>
        <w:t>n</w:t>
      </w:r>
      <w:r w:rsidR="008A450F" w:rsidRPr="00986C37">
        <w:rPr>
          <w:rFonts w:ascii="Arial" w:hAnsi="Arial" w:cs="Arial"/>
          <w:color w:val="000000" w:themeColor="text1"/>
          <w:sz w:val="22"/>
        </w:rPr>
        <w:t xml:space="preserve"> el surgimiento de una obligación correlativa de hacer y dar</w:t>
      </w:r>
      <w:r w:rsidR="00176B92" w:rsidRPr="00986C37">
        <w:rPr>
          <w:rFonts w:ascii="Arial" w:hAnsi="Arial" w:cs="Arial"/>
          <w:color w:val="000000" w:themeColor="text1"/>
          <w:sz w:val="22"/>
        </w:rPr>
        <w:t>, se diferencian en que la subordinación únicamente es propia de aquel. En efecto, el literal b) del artículo 23 del Código Sust</w:t>
      </w:r>
      <w:r w:rsidR="00F435AB" w:rsidRPr="00986C37">
        <w:rPr>
          <w:rFonts w:ascii="Arial" w:hAnsi="Arial" w:cs="Arial"/>
          <w:color w:val="000000" w:themeColor="text1"/>
          <w:sz w:val="22"/>
        </w:rPr>
        <w:t>antivo del Trabajo dispone que «</w:t>
      </w:r>
      <w:r w:rsidR="00176B92" w:rsidRPr="00986C37">
        <w:rPr>
          <w:rFonts w:ascii="Arial" w:hAnsi="Arial" w:cs="Arial"/>
          <w:color w:val="000000" w:themeColor="text1"/>
          <w:sz w:val="22"/>
        </w:rPr>
        <w:t>La continuada subordinación o dependencia del trabajador respecto del empleador, […] faculta a éste para exigirle el cumplimiento de órdenes, en cualquier momento, en cuanto al modo, tiempo o cantidad de trabajo, e imponerle reglamentos, la cual debe mantenerse por todo el tiempo de duración del contrato […</w:t>
      </w:r>
      <w:r w:rsidR="00F435AB" w:rsidRPr="00986C37">
        <w:rPr>
          <w:rFonts w:ascii="Arial" w:hAnsi="Arial" w:cs="Arial"/>
          <w:color w:val="000000" w:themeColor="text1"/>
          <w:sz w:val="22"/>
        </w:rPr>
        <w:t>]»</w:t>
      </w:r>
      <w:r w:rsidR="008A450F" w:rsidRPr="00986C37">
        <w:rPr>
          <w:rFonts w:ascii="Arial" w:hAnsi="Arial" w:cs="Arial"/>
          <w:color w:val="000000" w:themeColor="text1"/>
          <w:sz w:val="22"/>
        </w:rPr>
        <w:t>.</w:t>
      </w:r>
      <w:r w:rsidR="008E3541" w:rsidRPr="00986C37">
        <w:rPr>
          <w:rFonts w:ascii="Arial" w:hAnsi="Arial" w:cs="Arial"/>
          <w:color w:val="000000" w:themeColor="text1"/>
          <w:sz w:val="22"/>
        </w:rPr>
        <w:t xml:space="preserve"> Al respecto:</w:t>
      </w:r>
    </w:p>
    <w:p w14:paraId="5A37CCD9" w14:textId="29BA8FA7" w:rsidR="008E3541" w:rsidRPr="00986C37" w:rsidRDefault="008E3541" w:rsidP="00506003">
      <w:pPr>
        <w:tabs>
          <w:tab w:val="left" w:pos="709"/>
        </w:tabs>
        <w:spacing w:line="276" w:lineRule="auto"/>
        <w:ind w:right="142"/>
        <w:jc w:val="both"/>
        <w:rPr>
          <w:rFonts w:ascii="Arial" w:hAnsi="Arial" w:cs="Arial"/>
          <w:color w:val="000000" w:themeColor="text1"/>
          <w:sz w:val="22"/>
        </w:rPr>
      </w:pPr>
    </w:p>
    <w:p w14:paraId="437A9B4F" w14:textId="69AF625B" w:rsidR="005D2F67" w:rsidRPr="00986C37" w:rsidRDefault="005D2F67" w:rsidP="005D2F67">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La subordinación del trabajador al empleador como elemento distintivo y definidor del contrato de trabajo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w:t>
      </w:r>
    </w:p>
    <w:p w14:paraId="2AB3A72A" w14:textId="59A4CDC0" w:rsidR="005D2F67" w:rsidRPr="00986C37" w:rsidRDefault="005D2F67" w:rsidP="005D2F67">
      <w:pPr>
        <w:tabs>
          <w:tab w:val="left" w:pos="709"/>
        </w:tabs>
        <w:ind w:left="709" w:right="709"/>
        <w:jc w:val="both"/>
        <w:rPr>
          <w:rFonts w:ascii="Arial" w:hAnsi="Arial" w:cs="Arial"/>
          <w:color w:val="000000" w:themeColor="text1"/>
          <w:sz w:val="21"/>
          <w:szCs w:val="21"/>
        </w:rPr>
      </w:pPr>
    </w:p>
    <w:p w14:paraId="4920CEF9" w14:textId="77777777" w:rsidR="005D2F67" w:rsidRPr="00986C37" w:rsidRDefault="005D2F67" w:rsidP="005D2F67">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w:t>
      </w:r>
    </w:p>
    <w:p w14:paraId="6587210C" w14:textId="216DD49D" w:rsidR="005D2F67" w:rsidRPr="00986C37" w:rsidRDefault="005D2F67" w:rsidP="005D2F67">
      <w:pPr>
        <w:tabs>
          <w:tab w:val="left" w:pos="709"/>
        </w:tabs>
        <w:ind w:left="709" w:right="709"/>
        <w:jc w:val="both"/>
        <w:rPr>
          <w:rFonts w:ascii="Arial" w:hAnsi="Arial" w:cs="Arial"/>
          <w:color w:val="000000" w:themeColor="text1"/>
          <w:sz w:val="21"/>
          <w:szCs w:val="21"/>
        </w:rPr>
      </w:pPr>
    </w:p>
    <w:p w14:paraId="1DE3B9D0" w14:textId="085D2E94" w:rsidR="008E3541" w:rsidRPr="00986C37" w:rsidRDefault="005D2F67" w:rsidP="005D2F67">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La norma en referencia, al tiempo que regula el poder de subordinación del empleador le impone a éste, como limitantes, el respeto del honor y la dignidad del trabajador, asi como de sus derechos mínimos, que se vinculan a los tratados o convenios internacionales sobre derechos humanos en materia laboral</w:t>
      </w:r>
      <w:r w:rsidRPr="00986C37">
        <w:rPr>
          <w:rStyle w:val="Refdenotaalpie"/>
          <w:rFonts w:ascii="Arial" w:hAnsi="Arial" w:cs="Arial"/>
          <w:color w:val="000000" w:themeColor="text1"/>
          <w:sz w:val="21"/>
          <w:szCs w:val="21"/>
        </w:rPr>
        <w:footnoteReference w:id="25"/>
      </w:r>
      <w:r w:rsidRPr="00986C37">
        <w:rPr>
          <w:rFonts w:ascii="Arial" w:hAnsi="Arial" w:cs="Arial"/>
          <w:color w:val="000000" w:themeColor="text1"/>
          <w:sz w:val="21"/>
          <w:szCs w:val="21"/>
        </w:rPr>
        <w:t>.</w:t>
      </w:r>
    </w:p>
    <w:p w14:paraId="2A0FAE35" w14:textId="77777777" w:rsidR="005D2F67" w:rsidRPr="00986C37" w:rsidRDefault="005D2F67" w:rsidP="005D2F67">
      <w:pPr>
        <w:tabs>
          <w:tab w:val="left" w:pos="709"/>
        </w:tabs>
        <w:spacing w:line="276" w:lineRule="auto"/>
        <w:ind w:right="142"/>
        <w:jc w:val="both"/>
        <w:rPr>
          <w:rFonts w:ascii="Arial" w:hAnsi="Arial" w:cs="Arial"/>
          <w:color w:val="000000" w:themeColor="text1"/>
          <w:sz w:val="22"/>
        </w:rPr>
      </w:pPr>
    </w:p>
    <w:p w14:paraId="17FB4A40" w14:textId="79D09E5B" w:rsidR="008A450F" w:rsidRPr="00986C37" w:rsidRDefault="008A450F" w:rsidP="00E34836">
      <w:pPr>
        <w:tabs>
          <w:tab w:val="left" w:pos="709"/>
        </w:tabs>
        <w:spacing w:line="276" w:lineRule="auto"/>
        <w:ind w:firstLine="709"/>
        <w:jc w:val="both"/>
        <w:rPr>
          <w:rFonts w:ascii="Arial" w:hAnsi="Arial" w:cs="Arial"/>
          <w:color w:val="000000" w:themeColor="text1"/>
          <w:sz w:val="22"/>
        </w:rPr>
      </w:pPr>
      <w:r w:rsidRPr="00986C37">
        <w:rPr>
          <w:rFonts w:ascii="Arial" w:hAnsi="Arial" w:cs="Arial"/>
          <w:color w:val="000000" w:themeColor="text1"/>
          <w:sz w:val="22"/>
        </w:rPr>
        <w:t>Por el contrario, el contrato de prestación de servicios presupone la completa autonomía de quien ejecuta las actividades previamente pactadas</w:t>
      </w:r>
      <w:r w:rsidR="00CD07F7" w:rsidRPr="00986C37">
        <w:rPr>
          <w:rStyle w:val="Refdenotaalpie"/>
          <w:rFonts w:ascii="Arial" w:hAnsi="Arial" w:cs="Arial"/>
          <w:color w:val="000000" w:themeColor="text1"/>
          <w:sz w:val="22"/>
        </w:rPr>
        <w:footnoteReference w:id="26"/>
      </w:r>
      <w:r w:rsidRPr="00986C37">
        <w:rPr>
          <w:rFonts w:ascii="Arial" w:hAnsi="Arial" w:cs="Arial"/>
          <w:color w:val="000000" w:themeColor="text1"/>
          <w:sz w:val="22"/>
        </w:rPr>
        <w:t>.</w:t>
      </w:r>
      <w:r w:rsidR="00E95DA7" w:rsidRPr="00986C37">
        <w:rPr>
          <w:rFonts w:ascii="Arial" w:hAnsi="Arial" w:cs="Arial"/>
          <w:color w:val="000000" w:themeColor="text1"/>
          <w:sz w:val="22"/>
        </w:rPr>
        <w:t xml:space="preserve"> </w:t>
      </w:r>
      <w:r w:rsidRPr="00986C37">
        <w:rPr>
          <w:rFonts w:ascii="Arial" w:hAnsi="Arial" w:cs="Arial"/>
          <w:color w:val="000000" w:themeColor="text1"/>
          <w:sz w:val="22"/>
        </w:rPr>
        <w:t>Por ello, el inciso 2 del numeral 3 del artículo 32 de la Ley 80 de 1993 señala que estos contratos no generan relación laboral alguna</w:t>
      </w:r>
      <w:r w:rsidR="00E95DA7" w:rsidRPr="00986C37">
        <w:rPr>
          <w:rFonts w:ascii="Arial" w:hAnsi="Arial" w:cs="Arial"/>
          <w:color w:val="000000" w:themeColor="text1"/>
          <w:sz w:val="22"/>
        </w:rPr>
        <w:t xml:space="preserve">, lo cual es lógico en la medida que faltaría la subordinación como </w:t>
      </w:r>
      <w:r w:rsidR="00E95DA7" w:rsidRPr="00986C37">
        <w:rPr>
          <w:rFonts w:ascii="Arial" w:hAnsi="Arial" w:cs="Arial"/>
          <w:color w:val="000000" w:themeColor="text1"/>
          <w:sz w:val="22"/>
        </w:rPr>
        <w:lastRenderedPageBreak/>
        <w:t xml:space="preserve">uno de sus elementos esenciales. </w:t>
      </w:r>
      <w:r w:rsidR="007F79F0" w:rsidRPr="00986C37">
        <w:rPr>
          <w:rFonts w:ascii="Arial" w:hAnsi="Arial" w:cs="Arial"/>
          <w:color w:val="000000" w:themeColor="text1"/>
          <w:sz w:val="22"/>
        </w:rPr>
        <w:t>No en vano</w:t>
      </w:r>
      <w:r w:rsidR="00486C6F" w:rsidRPr="00986C37">
        <w:rPr>
          <w:rFonts w:ascii="Arial" w:hAnsi="Arial" w:cs="Arial"/>
          <w:color w:val="000000" w:themeColor="text1"/>
          <w:sz w:val="22"/>
        </w:rPr>
        <w:t xml:space="preserve">, la doctrina </w:t>
      </w:r>
      <w:r w:rsidR="00351CC9" w:rsidRPr="00986C37">
        <w:rPr>
          <w:rFonts w:ascii="Arial" w:hAnsi="Arial" w:cs="Arial"/>
          <w:color w:val="000000" w:themeColor="text1"/>
          <w:sz w:val="22"/>
        </w:rPr>
        <w:t>explica</w:t>
      </w:r>
      <w:r w:rsidR="00486C6F" w:rsidRPr="00986C37">
        <w:rPr>
          <w:rFonts w:ascii="Arial" w:hAnsi="Arial" w:cs="Arial"/>
          <w:color w:val="000000" w:themeColor="text1"/>
          <w:sz w:val="22"/>
        </w:rPr>
        <w:t xml:space="preserve"> que este elemento</w:t>
      </w:r>
      <w:r w:rsidR="00351CC9" w:rsidRPr="00986C37">
        <w:rPr>
          <w:rFonts w:ascii="Arial" w:hAnsi="Arial" w:cs="Arial"/>
          <w:color w:val="000000" w:themeColor="text1"/>
          <w:sz w:val="22"/>
        </w:rPr>
        <w:t xml:space="preserve"> «</w:t>
      </w:r>
      <w:r w:rsidR="00486C6F" w:rsidRPr="00986C37">
        <w:rPr>
          <w:rFonts w:ascii="Arial" w:hAnsi="Arial" w:cs="Arial"/>
          <w:color w:val="000000" w:themeColor="text1"/>
          <w:sz w:val="22"/>
        </w:rPr>
        <w:t xml:space="preserve">Se encuentra en la facultad que tiene el empleador </w:t>
      </w:r>
      <w:r w:rsidR="00C953F7" w:rsidRPr="00986C37">
        <w:rPr>
          <w:rFonts w:ascii="Arial" w:hAnsi="Arial" w:cs="Arial"/>
          <w:color w:val="000000" w:themeColor="text1"/>
          <w:sz w:val="22"/>
        </w:rPr>
        <w:t>para imponerle órdenes al trabajador y exigirle su cumplimiento, señalarle el modo, tiempo y cantidad de trabajo, imponerle reglamentos y horarios</w:t>
      </w:r>
      <w:r w:rsidR="00351CC9" w:rsidRPr="00986C37">
        <w:rPr>
          <w:rFonts w:ascii="Arial" w:hAnsi="Arial" w:cs="Arial"/>
          <w:color w:val="000000" w:themeColor="text1"/>
          <w:sz w:val="22"/>
        </w:rPr>
        <w:t>»</w:t>
      </w:r>
      <w:r w:rsidR="007F79F0" w:rsidRPr="00986C37">
        <w:rPr>
          <w:rStyle w:val="Refdenotaalpie"/>
          <w:rFonts w:ascii="Arial" w:hAnsi="Arial" w:cs="Arial"/>
          <w:color w:val="000000" w:themeColor="text1"/>
          <w:sz w:val="22"/>
        </w:rPr>
        <w:footnoteReference w:id="27"/>
      </w:r>
      <w:r w:rsidR="00351CC9" w:rsidRPr="00986C37">
        <w:rPr>
          <w:rFonts w:ascii="Arial" w:hAnsi="Arial" w:cs="Arial"/>
          <w:color w:val="000000" w:themeColor="text1"/>
          <w:sz w:val="22"/>
        </w:rPr>
        <w:t>.</w:t>
      </w:r>
      <w:r w:rsidRPr="00986C37">
        <w:rPr>
          <w:rFonts w:ascii="Arial" w:hAnsi="Arial" w:cs="Arial"/>
          <w:color w:val="000000" w:themeColor="text1"/>
          <w:sz w:val="22"/>
        </w:rPr>
        <w:t xml:space="preserve"> </w:t>
      </w:r>
      <w:r w:rsidR="00CD07F7" w:rsidRPr="00986C37">
        <w:rPr>
          <w:rFonts w:ascii="Arial" w:hAnsi="Arial" w:cs="Arial"/>
          <w:color w:val="000000" w:themeColor="text1"/>
          <w:sz w:val="22"/>
        </w:rPr>
        <w:t>Al respecto, la jurisprudencia explica que:</w:t>
      </w:r>
    </w:p>
    <w:p w14:paraId="4E74A287" w14:textId="6B8C06A2" w:rsidR="00CD07F7" w:rsidRPr="00986C37" w:rsidRDefault="00CD07F7" w:rsidP="00506003">
      <w:pPr>
        <w:tabs>
          <w:tab w:val="left" w:pos="709"/>
        </w:tabs>
        <w:spacing w:line="276" w:lineRule="auto"/>
        <w:ind w:right="142"/>
        <w:jc w:val="both"/>
        <w:rPr>
          <w:rFonts w:ascii="Arial" w:hAnsi="Arial" w:cs="Arial"/>
          <w:color w:val="000000" w:themeColor="text1"/>
          <w:sz w:val="22"/>
        </w:rPr>
      </w:pPr>
    </w:p>
    <w:p w14:paraId="337CFB2D" w14:textId="73A75E3D" w:rsidR="00CD07F7" w:rsidRPr="00986C37" w:rsidRDefault="00CD07F7" w:rsidP="00E34836">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29.</w:t>
      </w:r>
      <w:r w:rsidR="0019168B" w:rsidRPr="00986C37">
        <w:rPr>
          <w:rFonts w:ascii="Arial" w:hAnsi="Arial" w:cs="Arial"/>
          <w:color w:val="000000" w:themeColor="text1"/>
          <w:sz w:val="21"/>
          <w:szCs w:val="21"/>
        </w:rPr>
        <w:t xml:space="preserve"> </w:t>
      </w:r>
      <w:r w:rsidRPr="00986C37">
        <w:rPr>
          <w:rFonts w:ascii="Arial" w:hAnsi="Arial" w:cs="Arial"/>
          <w:color w:val="000000" w:themeColor="text1"/>
          <w:sz w:val="21"/>
          <w:szCs w:val="21"/>
        </w:rPr>
        <w:t xml:space="preserve">El contrato de prestación de servicios estatuido en el referido artículo 32 de la Ley 80 de 1993, se celebra por el Estado en aquellos eventos en que la función de la administración no puede ser suministrada por personas vinculadas con la entidad oficial contratante o cuando requiere de conocimientos </w:t>
      </w:r>
      <w:r w:rsidR="00694656" w:rsidRPr="00986C37">
        <w:rPr>
          <w:rFonts w:ascii="Arial" w:hAnsi="Arial" w:cs="Arial"/>
          <w:color w:val="000000" w:themeColor="text1"/>
          <w:sz w:val="21"/>
          <w:szCs w:val="21"/>
        </w:rPr>
        <w:t>especializados.</w:t>
      </w:r>
    </w:p>
    <w:p w14:paraId="5CBCAF0F" w14:textId="77777777" w:rsidR="00CD07F7" w:rsidRPr="00986C37" w:rsidRDefault="00CD07F7" w:rsidP="00E34836">
      <w:pPr>
        <w:tabs>
          <w:tab w:val="left" w:pos="709"/>
        </w:tabs>
        <w:ind w:left="709" w:right="709"/>
        <w:jc w:val="both"/>
        <w:rPr>
          <w:rFonts w:ascii="Arial" w:hAnsi="Arial" w:cs="Arial"/>
          <w:color w:val="000000" w:themeColor="text1"/>
          <w:sz w:val="21"/>
          <w:szCs w:val="21"/>
        </w:rPr>
      </w:pPr>
    </w:p>
    <w:p w14:paraId="4D94B7C0" w14:textId="76D742F1" w:rsidR="00CD07F7" w:rsidRPr="00986C37" w:rsidRDefault="00CD07F7" w:rsidP="00E34836">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30.</w:t>
      </w:r>
      <w:r w:rsidR="0019168B" w:rsidRPr="00986C37">
        <w:rPr>
          <w:rFonts w:ascii="Arial" w:hAnsi="Arial" w:cs="Arial"/>
          <w:color w:val="000000" w:themeColor="text1"/>
          <w:sz w:val="21"/>
          <w:szCs w:val="21"/>
        </w:rPr>
        <w:t xml:space="preserve"> </w:t>
      </w:r>
      <w:r w:rsidRPr="00986C37">
        <w:rPr>
          <w:rFonts w:ascii="Arial" w:hAnsi="Arial" w:cs="Arial"/>
          <w:color w:val="000000" w:themeColor="text1"/>
          <w:sz w:val="21"/>
          <w:szCs w:val="21"/>
        </w:rPr>
        <w:t>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ejecutar.</w:t>
      </w:r>
    </w:p>
    <w:p w14:paraId="5D5A30C4" w14:textId="77777777" w:rsidR="00CD07F7" w:rsidRPr="00986C37" w:rsidRDefault="00CD07F7" w:rsidP="00E34836">
      <w:pPr>
        <w:tabs>
          <w:tab w:val="left" w:pos="709"/>
        </w:tabs>
        <w:ind w:left="709" w:right="709"/>
        <w:jc w:val="both"/>
        <w:rPr>
          <w:rFonts w:ascii="Arial" w:hAnsi="Arial" w:cs="Arial"/>
          <w:color w:val="000000" w:themeColor="text1"/>
          <w:sz w:val="21"/>
          <w:szCs w:val="21"/>
        </w:rPr>
      </w:pPr>
    </w:p>
    <w:p w14:paraId="680DBE3F" w14:textId="3B301043" w:rsidR="00CD07F7" w:rsidRPr="00986C37" w:rsidRDefault="00CD07F7" w:rsidP="00E34836">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31.</w:t>
      </w:r>
      <w:r w:rsidR="0019168B" w:rsidRPr="00986C37">
        <w:rPr>
          <w:rFonts w:ascii="Arial" w:hAnsi="Arial" w:cs="Arial"/>
          <w:color w:val="000000" w:themeColor="text1"/>
          <w:sz w:val="21"/>
          <w:szCs w:val="21"/>
        </w:rPr>
        <w:t xml:space="preserve"> </w:t>
      </w:r>
      <w:r w:rsidRPr="00986C37">
        <w:rPr>
          <w:rFonts w:ascii="Arial" w:hAnsi="Arial" w:cs="Arial"/>
          <w:color w:val="000000" w:themeColor="text1"/>
          <w:sz w:val="21"/>
          <w:szCs w:val="21"/>
        </w:rPr>
        <w:t>El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72485811" w14:textId="77777777" w:rsidR="00CD07F7" w:rsidRPr="00986C37" w:rsidRDefault="00CD07F7" w:rsidP="00E34836">
      <w:pPr>
        <w:tabs>
          <w:tab w:val="left" w:pos="709"/>
        </w:tabs>
        <w:ind w:left="709" w:right="709"/>
        <w:jc w:val="both"/>
        <w:rPr>
          <w:rFonts w:ascii="Arial" w:hAnsi="Arial" w:cs="Arial"/>
          <w:color w:val="000000" w:themeColor="text1"/>
          <w:sz w:val="21"/>
          <w:szCs w:val="21"/>
        </w:rPr>
      </w:pPr>
    </w:p>
    <w:p w14:paraId="75E75CC6" w14:textId="3AA13337" w:rsidR="00CD07F7" w:rsidRPr="00986C37" w:rsidRDefault="00CD07F7" w:rsidP="00E34836">
      <w:pPr>
        <w:tabs>
          <w:tab w:val="left" w:pos="709"/>
        </w:tabs>
        <w:ind w:left="709" w:right="709"/>
        <w:jc w:val="both"/>
        <w:rPr>
          <w:rFonts w:ascii="Arial" w:hAnsi="Arial" w:cs="Arial"/>
          <w:color w:val="000000" w:themeColor="text1"/>
          <w:sz w:val="21"/>
          <w:szCs w:val="21"/>
        </w:rPr>
      </w:pPr>
      <w:r w:rsidRPr="00986C37">
        <w:rPr>
          <w:rFonts w:ascii="Arial" w:hAnsi="Arial" w:cs="Arial"/>
          <w:color w:val="000000" w:themeColor="text1"/>
          <w:sz w:val="21"/>
          <w:szCs w:val="21"/>
        </w:rPr>
        <w:t>32.</w:t>
      </w:r>
      <w:r w:rsidR="0019168B" w:rsidRPr="00986C37">
        <w:rPr>
          <w:rFonts w:ascii="Arial" w:hAnsi="Arial" w:cs="Arial"/>
          <w:color w:val="000000" w:themeColor="text1"/>
          <w:sz w:val="21"/>
          <w:szCs w:val="21"/>
        </w:rPr>
        <w:t xml:space="preserve"> </w:t>
      </w:r>
      <w:r w:rsidRPr="00986C37">
        <w:rPr>
          <w:rFonts w:ascii="Arial" w:hAnsi="Arial" w:cs="Arial"/>
          <w:color w:val="000000" w:themeColor="text1"/>
          <w:sz w:val="21"/>
          <w:szCs w:val="21"/>
        </w:rPr>
        <w:t>En ese orden se tiene que, la aludida modalidad contractual de prestación de servicio permanecerá inmutable, en la medida que el contratista goce plenamente de autonomía y liberalidad en la ejecución del objeto contractual, de tal suerte que, podrá desnaturalizarse el contrato de prestación de servicio en la medida que el contratista lleve a cabo las actividades contractuales de manera subordinada</w:t>
      </w:r>
      <w:r w:rsidRPr="00986C37">
        <w:rPr>
          <w:rStyle w:val="Refdenotaalpie"/>
          <w:rFonts w:ascii="Arial" w:hAnsi="Arial" w:cs="Arial"/>
          <w:color w:val="000000" w:themeColor="text1"/>
          <w:sz w:val="21"/>
          <w:szCs w:val="21"/>
        </w:rPr>
        <w:footnoteReference w:id="28"/>
      </w:r>
      <w:r w:rsidRPr="00986C37">
        <w:rPr>
          <w:rFonts w:ascii="Arial" w:hAnsi="Arial" w:cs="Arial"/>
          <w:color w:val="000000" w:themeColor="text1"/>
          <w:sz w:val="21"/>
          <w:szCs w:val="21"/>
        </w:rPr>
        <w:t>.</w:t>
      </w:r>
    </w:p>
    <w:p w14:paraId="5451A63C" w14:textId="77777777" w:rsidR="00CD07F7" w:rsidRPr="00986C37" w:rsidRDefault="00CD07F7" w:rsidP="00506003">
      <w:pPr>
        <w:tabs>
          <w:tab w:val="left" w:pos="709"/>
        </w:tabs>
        <w:spacing w:line="276" w:lineRule="auto"/>
        <w:ind w:right="142"/>
        <w:jc w:val="both"/>
        <w:rPr>
          <w:rFonts w:ascii="Arial" w:hAnsi="Arial" w:cs="Arial"/>
          <w:color w:val="000000" w:themeColor="text1"/>
          <w:sz w:val="22"/>
        </w:rPr>
      </w:pPr>
    </w:p>
    <w:p w14:paraId="26984793" w14:textId="55368FFC" w:rsidR="009A114E" w:rsidRPr="00986C37" w:rsidRDefault="009A114E" w:rsidP="00E34836">
      <w:pPr>
        <w:tabs>
          <w:tab w:val="left" w:pos="709"/>
        </w:tabs>
        <w:spacing w:after="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 xml:space="preserve">Pese a que el artículo 8 de la Ley 153 de 1887 dispone que «Cuando no hay ley exactamente aplicable al caso controvertido, se aplicarán las leyes que regulen casos ó materias semejantes […]», no es posible aplicar la analogía por dos (2) razones. Por un lado, dado que los elementos esenciales de la relación laboral son diferentes a los del vínculo contractual del prestador de servicios, el mecanismo de integración normativa es improcedente. Y por otra, porque el artículo 84 de la Constitución Política de 1991 dispone que «Cuando un derecho o una actividad hayan sido reglamentados de manera general, las autoridades públicas no podrán establecer ni exigir permisos, licencias o </w:t>
      </w:r>
      <w:r w:rsidRPr="00986C37">
        <w:rPr>
          <w:rFonts w:ascii="Arial" w:hAnsi="Arial" w:cs="Arial"/>
          <w:color w:val="000000" w:themeColor="text1"/>
          <w:sz w:val="22"/>
        </w:rPr>
        <w:lastRenderedPageBreak/>
        <w:t>requisitos adicionales para su ejercicio», lo cual impide extender los requisitos de una relación a otra.</w:t>
      </w:r>
    </w:p>
    <w:p w14:paraId="3AFE8E6C" w14:textId="293E8992" w:rsidR="009A114E" w:rsidRPr="00986C37" w:rsidRDefault="009A114E" w:rsidP="00E34836">
      <w:pPr>
        <w:tabs>
          <w:tab w:val="left" w:pos="709"/>
        </w:tabs>
        <w:spacing w:before="120" w:after="120" w:line="276" w:lineRule="auto"/>
        <w:ind w:firstLine="709"/>
        <w:jc w:val="both"/>
        <w:rPr>
          <w:rFonts w:ascii="Arial" w:eastAsia="Calibri" w:hAnsi="Arial" w:cs="Arial"/>
          <w:color w:val="000000" w:themeColor="text1"/>
          <w:sz w:val="22"/>
        </w:rPr>
      </w:pPr>
      <w:r w:rsidRPr="00986C37">
        <w:rPr>
          <w:rFonts w:ascii="Arial" w:hAnsi="Arial" w:cs="Arial"/>
          <w:color w:val="000000" w:themeColor="text1"/>
          <w:sz w:val="22"/>
        </w:rPr>
        <w:t xml:space="preserve">En este contexto, se concluye que los menores de edad, siempre </w:t>
      </w:r>
      <w:r w:rsidR="00633013" w:rsidRPr="00986C37">
        <w:rPr>
          <w:rFonts w:ascii="Arial" w:hAnsi="Arial" w:cs="Arial"/>
          <w:color w:val="000000" w:themeColor="text1"/>
          <w:sz w:val="22"/>
        </w:rPr>
        <w:t>que cuenten con la autorización o representación debida</w:t>
      </w:r>
      <w:r w:rsidRPr="00986C37">
        <w:rPr>
          <w:rFonts w:ascii="Arial" w:hAnsi="Arial" w:cs="Arial"/>
          <w:color w:val="000000" w:themeColor="text1"/>
          <w:sz w:val="22"/>
        </w:rPr>
        <w:t xml:space="preserve">, pueden </w:t>
      </w:r>
      <w:r w:rsidR="00DF12DB" w:rsidRPr="00986C37">
        <w:rPr>
          <w:rFonts w:ascii="Arial" w:hAnsi="Arial" w:cs="Arial"/>
          <w:color w:val="000000" w:themeColor="text1"/>
          <w:sz w:val="22"/>
        </w:rPr>
        <w:t xml:space="preserve">de </w:t>
      </w:r>
      <w:r w:rsidRPr="00986C37">
        <w:rPr>
          <w:rFonts w:ascii="Arial" w:hAnsi="Arial" w:cs="Arial"/>
          <w:color w:val="000000" w:themeColor="text1"/>
          <w:sz w:val="22"/>
        </w:rPr>
        <w:t>celebrar contratos prestación de servicios, sin la obligación de cumplir con el trámite previsto en los artículos 35 y 114 de la Ley 1098 de 2006, ya que la autonomía en la ejecución de las labores encomendadas excluye la subordinación como elemento esencial del contrato de trabajo. Así las cosas, mientras que no se utilice la figura como un medio para encubrir una relación laboral, se considera que no son exigibles la autorización previa del Ministerio de Trabajo con la especificación de horario de prestación del servicio, máxime cuando el contratista tiene independencia para manejar su tiempo en la ejecución de las tareas encomendadas.</w:t>
      </w:r>
    </w:p>
    <w:p w14:paraId="54ADB26B" w14:textId="7EABE314" w:rsidR="004D2F44" w:rsidRPr="00986C37" w:rsidRDefault="004D2F44" w:rsidP="00E34836">
      <w:pPr>
        <w:tabs>
          <w:tab w:val="left" w:pos="709"/>
        </w:tabs>
        <w:spacing w:before="120" w:line="276" w:lineRule="auto"/>
        <w:ind w:firstLine="709"/>
        <w:jc w:val="both"/>
        <w:rPr>
          <w:rFonts w:ascii="Arial" w:eastAsia="Calibri" w:hAnsi="Arial" w:cs="Arial"/>
          <w:color w:val="000000" w:themeColor="text1"/>
          <w:sz w:val="22"/>
        </w:rPr>
      </w:pPr>
      <w:r w:rsidRPr="00986C37">
        <w:rPr>
          <w:rFonts w:ascii="Arial" w:eastAsia="Calibri" w:hAnsi="Arial" w:cs="Arial"/>
          <w:color w:val="000000" w:themeColor="text1"/>
          <w:sz w:val="22"/>
        </w:rPr>
        <w:t xml:space="preserve">Con fundamento en las anteriores consideraciones, se procederá </w:t>
      </w:r>
      <w:r w:rsidR="00353551" w:rsidRPr="00986C37">
        <w:rPr>
          <w:rFonts w:ascii="Arial" w:eastAsia="Calibri" w:hAnsi="Arial" w:cs="Arial"/>
          <w:color w:val="000000" w:themeColor="text1"/>
          <w:sz w:val="22"/>
        </w:rPr>
        <w:t>a</w:t>
      </w:r>
      <w:r w:rsidRPr="00986C37">
        <w:rPr>
          <w:rFonts w:ascii="Arial" w:eastAsia="Calibri" w:hAnsi="Arial" w:cs="Arial"/>
          <w:color w:val="000000" w:themeColor="text1"/>
          <w:sz w:val="22"/>
        </w:rPr>
        <w:t xml:space="preserve"> </w:t>
      </w:r>
      <w:r w:rsidR="00353551" w:rsidRPr="00986C37">
        <w:rPr>
          <w:rFonts w:ascii="Arial" w:eastAsia="Calibri" w:hAnsi="Arial" w:cs="Arial"/>
          <w:color w:val="000000" w:themeColor="text1"/>
          <w:sz w:val="22"/>
        </w:rPr>
        <w:t xml:space="preserve">responder </w:t>
      </w:r>
      <w:r w:rsidRPr="00986C37">
        <w:rPr>
          <w:rFonts w:ascii="Arial" w:eastAsia="Calibri" w:hAnsi="Arial" w:cs="Arial"/>
          <w:color w:val="000000" w:themeColor="text1"/>
          <w:sz w:val="22"/>
        </w:rPr>
        <w:t>los interrogantes planteados.</w:t>
      </w:r>
    </w:p>
    <w:p w14:paraId="3A549957" w14:textId="77777777" w:rsidR="0084428C" w:rsidRPr="00986C37" w:rsidRDefault="0084428C" w:rsidP="00B768E4">
      <w:pPr>
        <w:spacing w:line="276" w:lineRule="auto"/>
        <w:jc w:val="both"/>
        <w:rPr>
          <w:rFonts w:ascii="Arial" w:eastAsia="Calibri" w:hAnsi="Arial" w:cs="Arial"/>
          <w:color w:val="000000" w:themeColor="text1"/>
          <w:sz w:val="22"/>
        </w:rPr>
      </w:pPr>
    </w:p>
    <w:p w14:paraId="504346E2" w14:textId="6DF8AE9B" w:rsidR="004A34D2" w:rsidRPr="00986C37" w:rsidRDefault="00992343" w:rsidP="00B768E4">
      <w:pPr>
        <w:spacing w:line="276" w:lineRule="auto"/>
        <w:jc w:val="both"/>
        <w:rPr>
          <w:rFonts w:ascii="Arial" w:eastAsia="Calibri" w:hAnsi="Arial" w:cs="Arial"/>
          <w:b/>
          <w:color w:val="000000" w:themeColor="text1"/>
          <w:sz w:val="22"/>
        </w:rPr>
      </w:pPr>
      <w:r w:rsidRPr="00986C37">
        <w:rPr>
          <w:rFonts w:ascii="Arial" w:eastAsia="Calibri" w:hAnsi="Arial" w:cs="Arial"/>
          <w:b/>
          <w:bCs/>
          <w:color w:val="000000" w:themeColor="text1"/>
          <w:sz w:val="22"/>
        </w:rPr>
        <w:t>3.</w:t>
      </w:r>
      <w:r w:rsidRPr="00986C37">
        <w:rPr>
          <w:rFonts w:ascii="Arial" w:eastAsia="Calibri" w:hAnsi="Arial" w:cs="Arial"/>
          <w:color w:val="000000" w:themeColor="text1"/>
          <w:sz w:val="22"/>
        </w:rPr>
        <w:t xml:space="preserve"> </w:t>
      </w:r>
      <w:r w:rsidR="004A34D2" w:rsidRPr="00986C37">
        <w:rPr>
          <w:rFonts w:ascii="Arial" w:eastAsia="Calibri" w:hAnsi="Arial" w:cs="Arial"/>
          <w:b/>
          <w:color w:val="000000" w:themeColor="text1"/>
          <w:sz w:val="22"/>
        </w:rPr>
        <w:t>Respuesta</w:t>
      </w:r>
    </w:p>
    <w:p w14:paraId="784F5130" w14:textId="77777777" w:rsidR="00B768E4" w:rsidRPr="00986C37" w:rsidRDefault="00B768E4" w:rsidP="00B768E4">
      <w:pPr>
        <w:spacing w:line="276" w:lineRule="auto"/>
        <w:jc w:val="both"/>
        <w:rPr>
          <w:rFonts w:ascii="Arial" w:eastAsia="Calibri" w:hAnsi="Arial" w:cs="Arial"/>
          <w:i/>
          <w:color w:val="000000" w:themeColor="text1"/>
          <w:sz w:val="22"/>
        </w:rPr>
      </w:pPr>
    </w:p>
    <w:p w14:paraId="0C6E21D6" w14:textId="4B1DFC7F" w:rsidR="00506F76" w:rsidRPr="00986C37" w:rsidRDefault="006B1976" w:rsidP="004A34D2">
      <w:pPr>
        <w:spacing w:line="276" w:lineRule="auto"/>
        <w:ind w:left="708" w:right="709"/>
        <w:jc w:val="both"/>
        <w:rPr>
          <w:rFonts w:ascii="Arial" w:eastAsia="Calibri" w:hAnsi="Arial" w:cs="Arial"/>
          <w:color w:val="000000" w:themeColor="text1"/>
          <w:sz w:val="22"/>
        </w:rPr>
      </w:pPr>
      <w:r w:rsidRPr="00986C37">
        <w:rPr>
          <w:rFonts w:ascii="Arial" w:eastAsia="Calibri" w:hAnsi="Arial" w:cs="Arial"/>
          <w:color w:val="000000" w:themeColor="text1"/>
          <w:sz w:val="22"/>
        </w:rPr>
        <w:t>i) ¿Es posible la celebración de un contrato de prestación de servicios por parte de una Alcaldía Municipal con un menor de edad que tiene diecisiete (17) años?</w:t>
      </w:r>
      <w:r w:rsidR="00B768E4" w:rsidRPr="00986C37">
        <w:rPr>
          <w:rFonts w:ascii="Arial" w:eastAsia="Calibri" w:hAnsi="Arial" w:cs="Arial"/>
          <w:color w:val="000000" w:themeColor="text1"/>
          <w:sz w:val="22"/>
        </w:rPr>
        <w:t xml:space="preserve"> </w:t>
      </w:r>
    </w:p>
    <w:p w14:paraId="65F23477" w14:textId="77777777" w:rsidR="00B768E4" w:rsidRPr="00986C37" w:rsidRDefault="00B768E4" w:rsidP="004A34D2">
      <w:pPr>
        <w:spacing w:line="276" w:lineRule="auto"/>
        <w:ind w:left="708" w:right="709"/>
        <w:jc w:val="both"/>
        <w:rPr>
          <w:rFonts w:ascii="Arial" w:eastAsia="Calibri" w:hAnsi="Arial" w:cs="Arial"/>
          <w:color w:val="000000" w:themeColor="text1"/>
          <w:sz w:val="22"/>
        </w:rPr>
      </w:pPr>
    </w:p>
    <w:p w14:paraId="10A5038E" w14:textId="218AD317" w:rsidR="00ED26F8" w:rsidRPr="00986C37" w:rsidRDefault="00C50454" w:rsidP="00C50454">
      <w:pPr>
        <w:spacing w:line="276" w:lineRule="auto"/>
        <w:jc w:val="both"/>
        <w:rPr>
          <w:rFonts w:ascii="Arial" w:hAnsi="Arial" w:cs="Arial"/>
          <w:color w:val="000000" w:themeColor="text1"/>
          <w:sz w:val="22"/>
        </w:rPr>
      </w:pPr>
      <w:r w:rsidRPr="00986C37">
        <w:rPr>
          <w:rFonts w:ascii="Arial" w:hAnsi="Arial" w:cs="Arial"/>
          <w:color w:val="000000" w:themeColor="text1"/>
          <w:sz w:val="22"/>
        </w:rPr>
        <w:t>Conforme a los artículos 34 y 1504 del Código Civil, dado que las personas mayores de doce (12) años –pese a tener capacidad relativa– no están facultados expresamente por la ley para celebrar contratos de prestación de servicios, pueden suscribirlos siempre que estén debidamente representados o cuenten con la autorización de quienes tengan la patria potestad o, en su defecto, por quien ejerza la curaduría del menor de edad.</w:t>
      </w:r>
      <w:r w:rsidR="001D1D62" w:rsidRPr="00986C37">
        <w:rPr>
          <w:rFonts w:ascii="Arial" w:hAnsi="Arial" w:cs="Arial"/>
          <w:color w:val="000000" w:themeColor="text1"/>
          <w:sz w:val="22"/>
        </w:rPr>
        <w:t xml:space="preserve"> </w:t>
      </w:r>
    </w:p>
    <w:p w14:paraId="25861F07" w14:textId="534D2356" w:rsidR="00ED26F8" w:rsidRPr="00986C37" w:rsidRDefault="00ED26F8" w:rsidP="00ED26F8">
      <w:pPr>
        <w:spacing w:line="276" w:lineRule="auto"/>
        <w:ind w:left="709" w:right="709"/>
        <w:jc w:val="both"/>
        <w:rPr>
          <w:rFonts w:ascii="Arial" w:eastAsia="Calibri" w:hAnsi="Arial" w:cs="Arial"/>
          <w:color w:val="000000" w:themeColor="text1"/>
          <w:sz w:val="22"/>
        </w:rPr>
      </w:pPr>
      <w:r w:rsidRPr="00986C37">
        <w:rPr>
          <w:rFonts w:ascii="Arial" w:eastAsia="Calibri" w:hAnsi="Arial" w:cs="Arial"/>
          <w:color w:val="000000" w:themeColor="text1"/>
          <w:sz w:val="22"/>
        </w:rPr>
        <w:t xml:space="preserve">ii) </w:t>
      </w:r>
      <w:r w:rsidR="006B1976" w:rsidRPr="00986C37">
        <w:rPr>
          <w:rFonts w:ascii="Arial" w:eastAsia="Calibri" w:hAnsi="Arial" w:cs="Arial"/>
          <w:color w:val="000000" w:themeColor="text1"/>
          <w:sz w:val="22"/>
        </w:rPr>
        <w:t>¿C</w:t>
      </w:r>
      <w:r w:rsidRPr="00986C37">
        <w:rPr>
          <w:rFonts w:ascii="Arial" w:eastAsia="Calibri" w:hAnsi="Arial" w:cs="Arial"/>
          <w:color w:val="000000" w:themeColor="text1"/>
          <w:sz w:val="22"/>
        </w:rPr>
        <w:t>uáles serían los requisitos legales?</w:t>
      </w:r>
    </w:p>
    <w:p w14:paraId="16F41A86" w14:textId="77777777" w:rsidR="00ED26F8" w:rsidRPr="00986C37" w:rsidRDefault="00ED26F8" w:rsidP="00D4543C">
      <w:pPr>
        <w:spacing w:line="276" w:lineRule="auto"/>
        <w:jc w:val="both"/>
        <w:rPr>
          <w:rFonts w:ascii="Arial" w:eastAsia="Calibri" w:hAnsi="Arial" w:cs="Arial"/>
          <w:color w:val="000000" w:themeColor="text1"/>
          <w:sz w:val="22"/>
        </w:rPr>
      </w:pPr>
    </w:p>
    <w:p w14:paraId="7A46CEB8" w14:textId="75D47C9C" w:rsidR="00830AC9" w:rsidRPr="00986C37" w:rsidRDefault="00ED26F8" w:rsidP="00506F76">
      <w:pPr>
        <w:spacing w:line="276" w:lineRule="auto"/>
        <w:jc w:val="both"/>
        <w:rPr>
          <w:rFonts w:ascii="Arial" w:hAnsi="Arial" w:cs="Arial"/>
          <w:color w:val="000000" w:themeColor="text1"/>
          <w:sz w:val="22"/>
        </w:rPr>
      </w:pPr>
      <w:r w:rsidRPr="00986C37">
        <w:rPr>
          <w:rFonts w:ascii="Arial" w:hAnsi="Arial" w:cs="Arial"/>
          <w:color w:val="000000" w:themeColor="text1"/>
          <w:sz w:val="22"/>
        </w:rPr>
        <w:t xml:space="preserve">Los requisitos legales del contrato serán los previstos en la Ley 80 de 1993 para la modalidad de selección </w:t>
      </w:r>
      <w:r w:rsidR="00832116" w:rsidRPr="00986C37">
        <w:rPr>
          <w:rFonts w:ascii="Arial" w:hAnsi="Arial" w:cs="Arial"/>
          <w:color w:val="000000" w:themeColor="text1"/>
          <w:sz w:val="22"/>
        </w:rPr>
        <w:t>pertinente</w:t>
      </w:r>
      <w:r w:rsidRPr="00986C37">
        <w:rPr>
          <w:rFonts w:ascii="Arial" w:hAnsi="Arial" w:cs="Arial"/>
          <w:color w:val="000000" w:themeColor="text1"/>
          <w:sz w:val="22"/>
        </w:rPr>
        <w:t>. En todo caso, conforme a lo anotado en el apartado anterior, se considera que no es exigible el trámite previsto en los artículos 35 y 114 de la Ley 1098 de 2006</w:t>
      </w:r>
      <w:r w:rsidR="00BC1870" w:rsidRPr="00986C37">
        <w:rPr>
          <w:rFonts w:ascii="Arial" w:hAnsi="Arial" w:cs="Arial"/>
          <w:color w:val="000000" w:themeColor="text1"/>
          <w:sz w:val="22"/>
        </w:rPr>
        <w:t>, el cual podría realizarse de manera meramente potestativa a efectos de evitar controversias posteriores</w:t>
      </w:r>
      <w:r w:rsidR="00684891" w:rsidRPr="00986C37">
        <w:rPr>
          <w:rFonts w:ascii="Arial" w:hAnsi="Arial" w:cs="Arial"/>
          <w:color w:val="000000" w:themeColor="text1"/>
          <w:sz w:val="22"/>
        </w:rPr>
        <w:t xml:space="preserve"> tanto</w:t>
      </w:r>
      <w:r w:rsidR="00BC1870" w:rsidRPr="00986C37">
        <w:rPr>
          <w:rFonts w:ascii="Arial" w:hAnsi="Arial" w:cs="Arial"/>
          <w:color w:val="000000" w:themeColor="text1"/>
          <w:sz w:val="22"/>
        </w:rPr>
        <w:t xml:space="preserve"> sobre la naturaleza independiente o no del servicio</w:t>
      </w:r>
      <w:r w:rsidR="00D363DB" w:rsidRPr="00986C37">
        <w:rPr>
          <w:rFonts w:ascii="Arial" w:hAnsi="Arial" w:cs="Arial"/>
          <w:color w:val="000000" w:themeColor="text1"/>
          <w:sz w:val="22"/>
        </w:rPr>
        <w:t>,</w:t>
      </w:r>
      <w:r w:rsidR="00684891" w:rsidRPr="00986C37">
        <w:rPr>
          <w:rFonts w:ascii="Arial" w:hAnsi="Arial" w:cs="Arial"/>
          <w:color w:val="000000" w:themeColor="text1"/>
          <w:sz w:val="22"/>
        </w:rPr>
        <w:t xml:space="preserve"> como sobre los riesgos de las tareas realizadas</w:t>
      </w:r>
      <w:r w:rsidRPr="00986C37">
        <w:rPr>
          <w:rFonts w:ascii="Arial" w:hAnsi="Arial" w:cs="Arial"/>
          <w:color w:val="000000" w:themeColor="text1"/>
          <w:sz w:val="22"/>
        </w:rPr>
        <w:t xml:space="preserve">. </w:t>
      </w:r>
      <w:r w:rsidR="00BC1870" w:rsidRPr="00986C37">
        <w:rPr>
          <w:rFonts w:ascii="Arial" w:hAnsi="Arial" w:cs="Arial"/>
          <w:color w:val="000000" w:themeColor="text1"/>
          <w:sz w:val="22"/>
        </w:rPr>
        <w:t>Lo anterior,</w:t>
      </w:r>
      <w:r w:rsidR="006B1976" w:rsidRPr="00986C37">
        <w:rPr>
          <w:rFonts w:ascii="Arial" w:hAnsi="Arial" w:cs="Arial"/>
          <w:color w:val="000000" w:themeColor="text1"/>
          <w:sz w:val="22"/>
        </w:rPr>
        <w:t xml:space="preserve"> supone</w:t>
      </w:r>
      <w:r w:rsidR="00BC1870" w:rsidRPr="00986C37">
        <w:rPr>
          <w:rFonts w:ascii="Arial" w:hAnsi="Arial" w:cs="Arial"/>
          <w:color w:val="000000" w:themeColor="text1"/>
          <w:sz w:val="22"/>
        </w:rPr>
        <w:t xml:space="preserve"> respetar la autonomía del contratista en la ejecución de las actividades que hacen parte del objeto, sin </w:t>
      </w:r>
      <w:r w:rsidR="00E6233F" w:rsidRPr="00986C37">
        <w:rPr>
          <w:rFonts w:ascii="Arial" w:hAnsi="Arial" w:cs="Arial"/>
          <w:color w:val="000000" w:themeColor="text1"/>
          <w:sz w:val="22"/>
        </w:rPr>
        <w:t xml:space="preserve">que </w:t>
      </w:r>
      <w:r w:rsidR="006B1976" w:rsidRPr="00986C37">
        <w:rPr>
          <w:rFonts w:ascii="Arial" w:hAnsi="Arial" w:cs="Arial"/>
          <w:color w:val="000000" w:themeColor="text1"/>
          <w:sz w:val="22"/>
        </w:rPr>
        <w:t xml:space="preserve">el contrato </w:t>
      </w:r>
      <w:r w:rsidR="0079411F" w:rsidRPr="00986C37">
        <w:rPr>
          <w:rFonts w:ascii="Arial" w:hAnsi="Arial" w:cs="Arial"/>
          <w:color w:val="000000" w:themeColor="text1"/>
          <w:sz w:val="22"/>
        </w:rPr>
        <w:t xml:space="preserve">se utilice </w:t>
      </w:r>
      <w:r w:rsidR="00BC1870" w:rsidRPr="00986C37">
        <w:rPr>
          <w:rFonts w:ascii="Arial" w:hAnsi="Arial" w:cs="Arial"/>
          <w:color w:val="000000" w:themeColor="text1"/>
          <w:sz w:val="22"/>
        </w:rPr>
        <w:t>para encubrir</w:t>
      </w:r>
      <w:r w:rsidR="006B1976" w:rsidRPr="00986C37">
        <w:rPr>
          <w:rFonts w:ascii="Arial" w:hAnsi="Arial" w:cs="Arial"/>
          <w:color w:val="000000" w:themeColor="text1"/>
          <w:sz w:val="22"/>
        </w:rPr>
        <w:t xml:space="preserve"> una relación laboral subordinada, pues implica el riesgo de la declaratoria judicial de contrato realidad, con la correspondiente condena y la imposición de las san</w:t>
      </w:r>
      <w:r w:rsidR="008D3905" w:rsidRPr="00986C37">
        <w:rPr>
          <w:rFonts w:ascii="Arial" w:hAnsi="Arial" w:cs="Arial"/>
          <w:color w:val="000000" w:themeColor="text1"/>
          <w:sz w:val="22"/>
        </w:rPr>
        <w:t>ciones a que haya lugar</w:t>
      </w:r>
      <w:r w:rsidR="006B1976" w:rsidRPr="00986C37">
        <w:rPr>
          <w:rFonts w:ascii="Arial" w:hAnsi="Arial" w:cs="Arial"/>
          <w:color w:val="000000" w:themeColor="text1"/>
          <w:sz w:val="22"/>
        </w:rPr>
        <w:t xml:space="preserve">. </w:t>
      </w:r>
    </w:p>
    <w:p w14:paraId="7DE3F77A" w14:textId="54A9EF01" w:rsidR="001663DC" w:rsidRPr="00986C37" w:rsidRDefault="001663DC" w:rsidP="00E6233F">
      <w:pPr>
        <w:spacing w:before="120" w:after="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 xml:space="preserve">Así mismo, con prescindencia de la minoría de edad y más allá de la capacidad legal, las entidades estatales deben examinar con cuidado en cada caso si las labores </w:t>
      </w:r>
      <w:r w:rsidR="00C537D5" w:rsidRPr="00986C37">
        <w:rPr>
          <w:rFonts w:ascii="Arial" w:hAnsi="Arial" w:cs="Arial"/>
          <w:color w:val="000000" w:themeColor="text1"/>
          <w:sz w:val="22"/>
        </w:rPr>
        <w:t xml:space="preserve">que pretende encomendar al menor sí son susceptibles de ser ejecutadas por este, </w:t>
      </w:r>
      <w:r w:rsidR="00C537D5" w:rsidRPr="00986C37">
        <w:rPr>
          <w:rFonts w:ascii="Arial" w:hAnsi="Arial" w:cs="Arial"/>
          <w:color w:val="000000" w:themeColor="text1"/>
          <w:sz w:val="22"/>
        </w:rPr>
        <w:lastRenderedPageBreak/>
        <w:t xml:space="preserve">atendiendo a su nivel de formación académica y a su experiencia; ello en la medida en que los contratos de prestación de servicios profesionales o de apoyo a la gestión en ciertas ocasiones requieren de un conjunto de conocimientos </w:t>
      </w:r>
      <w:r w:rsidR="000517F2" w:rsidRPr="00986C37">
        <w:rPr>
          <w:rFonts w:ascii="Arial" w:hAnsi="Arial" w:cs="Arial"/>
          <w:color w:val="000000" w:themeColor="text1"/>
          <w:sz w:val="22"/>
        </w:rPr>
        <w:t>cualificados de tipo intelectual</w:t>
      </w:r>
      <w:r w:rsidR="00853FEC" w:rsidRPr="00986C37">
        <w:rPr>
          <w:rFonts w:ascii="Arial" w:hAnsi="Arial" w:cs="Arial"/>
          <w:color w:val="000000" w:themeColor="text1"/>
          <w:sz w:val="22"/>
        </w:rPr>
        <w:t>, que brinda</w:t>
      </w:r>
      <w:r w:rsidR="00DE02AF" w:rsidRPr="00986C37">
        <w:rPr>
          <w:rFonts w:ascii="Arial" w:hAnsi="Arial" w:cs="Arial"/>
          <w:color w:val="000000" w:themeColor="text1"/>
          <w:sz w:val="22"/>
        </w:rPr>
        <w:t xml:space="preserve"> el estudio de una disciplina o la trayectoria laboral.</w:t>
      </w:r>
    </w:p>
    <w:p w14:paraId="2F7B9820" w14:textId="233375F2" w:rsidR="00506F76" w:rsidRPr="00986C37" w:rsidRDefault="00830AC9" w:rsidP="00E34836">
      <w:pPr>
        <w:spacing w:before="120" w:after="120" w:line="276" w:lineRule="auto"/>
        <w:ind w:firstLine="709"/>
        <w:jc w:val="both"/>
        <w:rPr>
          <w:rFonts w:ascii="Arial" w:hAnsi="Arial" w:cs="Arial"/>
          <w:color w:val="000000" w:themeColor="text1"/>
          <w:sz w:val="22"/>
        </w:rPr>
      </w:pPr>
      <w:r w:rsidRPr="00986C37">
        <w:rPr>
          <w:rFonts w:ascii="Arial" w:hAnsi="Arial" w:cs="Arial"/>
          <w:color w:val="000000" w:themeColor="text1"/>
          <w:sz w:val="22"/>
        </w:rPr>
        <w:t xml:space="preserve">De todas formas, </w:t>
      </w:r>
      <w:bookmarkStart w:id="9" w:name="_Hlk34679779"/>
      <w:r w:rsidRPr="00986C37">
        <w:rPr>
          <w:rFonts w:ascii="Arial" w:hAnsi="Arial" w:cs="Arial"/>
          <w:color w:val="000000" w:themeColor="text1"/>
          <w:sz w:val="22"/>
        </w:rPr>
        <w:t>pese a que el marco normativo citado en el apartado anterior fundamenta</w:t>
      </w:r>
      <w:r w:rsidR="000B5FFC" w:rsidRPr="00986C37">
        <w:rPr>
          <w:rFonts w:ascii="Arial" w:hAnsi="Arial" w:cs="Arial"/>
          <w:color w:val="000000" w:themeColor="text1"/>
          <w:sz w:val="22"/>
        </w:rPr>
        <w:t xml:space="preserve"> razonablemente</w:t>
      </w:r>
      <w:r w:rsidRPr="00986C37">
        <w:rPr>
          <w:rFonts w:ascii="Arial" w:hAnsi="Arial" w:cs="Arial"/>
          <w:color w:val="000000" w:themeColor="text1"/>
          <w:sz w:val="22"/>
        </w:rPr>
        <w:t xml:space="preserve"> la respuesta de Colombia Compra Eficiente a la solicitud</w:t>
      </w:r>
      <w:r w:rsidR="00BB3D11" w:rsidRPr="00986C37">
        <w:rPr>
          <w:rFonts w:ascii="Arial" w:hAnsi="Arial" w:cs="Arial"/>
          <w:color w:val="000000" w:themeColor="text1"/>
          <w:sz w:val="22"/>
        </w:rPr>
        <w:t xml:space="preserve"> </w:t>
      </w:r>
      <w:r w:rsidR="00FF1889" w:rsidRPr="00986C37">
        <w:rPr>
          <w:rFonts w:ascii="Arial" w:hAnsi="Arial" w:cs="Arial"/>
          <w:color w:val="000000" w:themeColor="text1"/>
          <w:sz w:val="22"/>
        </w:rPr>
        <w:t>planteada</w:t>
      </w:r>
      <w:r w:rsidR="00BB3D11" w:rsidRPr="00986C37">
        <w:rPr>
          <w:rFonts w:ascii="Arial" w:hAnsi="Arial" w:cs="Arial"/>
          <w:color w:val="000000" w:themeColor="text1"/>
          <w:sz w:val="22"/>
        </w:rPr>
        <w:t xml:space="preserve">, se considera prudente exhortar al peticionario </w:t>
      </w:r>
      <w:r w:rsidR="00FF1889" w:rsidRPr="00986C37">
        <w:rPr>
          <w:rFonts w:ascii="Arial" w:hAnsi="Arial" w:cs="Arial"/>
          <w:color w:val="000000" w:themeColor="text1"/>
          <w:sz w:val="22"/>
        </w:rPr>
        <w:t>a que formule</w:t>
      </w:r>
      <w:r w:rsidR="00BB3D11" w:rsidRPr="00986C37">
        <w:rPr>
          <w:rFonts w:ascii="Arial" w:hAnsi="Arial" w:cs="Arial"/>
          <w:color w:val="000000" w:themeColor="text1"/>
          <w:sz w:val="22"/>
        </w:rPr>
        <w:t xml:space="preserve"> estas inquietudes al Ministerio del Trabajo. Lo anterior, en la medida que el artículo 113 de la Ley 1098</w:t>
      </w:r>
      <w:r w:rsidR="00E11646" w:rsidRPr="00986C37">
        <w:rPr>
          <w:rFonts w:ascii="Arial" w:hAnsi="Arial" w:cs="Arial"/>
          <w:color w:val="000000" w:themeColor="text1"/>
          <w:sz w:val="22"/>
        </w:rPr>
        <w:t xml:space="preserve"> de 2006</w:t>
      </w:r>
      <w:r w:rsidR="00BD00FB" w:rsidRPr="00986C37">
        <w:rPr>
          <w:rFonts w:ascii="Arial" w:hAnsi="Arial" w:cs="Arial"/>
          <w:color w:val="000000" w:themeColor="text1"/>
          <w:sz w:val="22"/>
        </w:rPr>
        <w:t xml:space="preserve"> le atribuye competencia a la Entidad para autorizar </w:t>
      </w:r>
      <w:r w:rsidR="000B5FFC" w:rsidRPr="00986C37">
        <w:rPr>
          <w:rFonts w:ascii="Arial" w:hAnsi="Arial" w:cs="Arial"/>
          <w:color w:val="000000" w:themeColor="text1"/>
          <w:sz w:val="22"/>
        </w:rPr>
        <w:t xml:space="preserve">el trabajo de los menores de edad; razón por la cual, </w:t>
      </w:r>
      <w:r w:rsidR="00EE1430" w:rsidRPr="00986C37">
        <w:rPr>
          <w:rFonts w:ascii="Arial" w:hAnsi="Arial" w:cs="Arial"/>
          <w:color w:val="000000" w:themeColor="text1"/>
          <w:sz w:val="22"/>
        </w:rPr>
        <w:t xml:space="preserve">el Ministerio del Trabajo </w:t>
      </w:r>
      <w:r w:rsidR="000B5FFC" w:rsidRPr="00986C37">
        <w:rPr>
          <w:rFonts w:ascii="Arial" w:hAnsi="Arial" w:cs="Arial"/>
          <w:color w:val="000000" w:themeColor="text1"/>
          <w:sz w:val="22"/>
        </w:rPr>
        <w:t xml:space="preserve">define con criterio de autoridad si este requisito </w:t>
      </w:r>
      <w:r w:rsidR="00604D7F" w:rsidRPr="00986C37">
        <w:rPr>
          <w:rFonts w:ascii="Arial" w:hAnsi="Arial" w:cs="Arial"/>
          <w:color w:val="000000" w:themeColor="text1"/>
          <w:sz w:val="22"/>
        </w:rPr>
        <w:t xml:space="preserve">también </w:t>
      </w:r>
      <w:r w:rsidR="000B5FFC" w:rsidRPr="00986C37">
        <w:rPr>
          <w:rFonts w:ascii="Arial" w:hAnsi="Arial" w:cs="Arial"/>
          <w:color w:val="000000" w:themeColor="text1"/>
          <w:sz w:val="22"/>
        </w:rPr>
        <w:t>es exigible o no en los contratos de prestación de servicios</w:t>
      </w:r>
      <w:bookmarkEnd w:id="9"/>
      <w:r w:rsidR="000B5FFC" w:rsidRPr="00986C37">
        <w:rPr>
          <w:rStyle w:val="Refdenotaalpie"/>
          <w:rFonts w:ascii="Arial" w:hAnsi="Arial" w:cs="Arial"/>
          <w:color w:val="000000" w:themeColor="text1"/>
          <w:sz w:val="22"/>
        </w:rPr>
        <w:footnoteReference w:id="29"/>
      </w:r>
      <w:r w:rsidR="000B5FFC" w:rsidRPr="00986C37">
        <w:rPr>
          <w:rFonts w:ascii="Arial" w:hAnsi="Arial" w:cs="Arial"/>
          <w:color w:val="000000" w:themeColor="text1"/>
          <w:sz w:val="22"/>
        </w:rPr>
        <w:t>.</w:t>
      </w:r>
    </w:p>
    <w:p w14:paraId="7645CDAC" w14:textId="77777777" w:rsidR="002F20AA" w:rsidRPr="00986C37" w:rsidRDefault="002F20AA" w:rsidP="002F20AA">
      <w:pPr>
        <w:spacing w:line="276" w:lineRule="auto"/>
        <w:jc w:val="both"/>
        <w:rPr>
          <w:rFonts w:ascii="Arial" w:eastAsia="Calibri" w:hAnsi="Arial" w:cs="Arial"/>
          <w:color w:val="000000" w:themeColor="text1"/>
          <w:sz w:val="22"/>
        </w:rPr>
      </w:pPr>
    </w:p>
    <w:p w14:paraId="239136AC" w14:textId="35ED93A4" w:rsidR="00487D00" w:rsidRPr="00986C37" w:rsidRDefault="00487D00" w:rsidP="002F20AA">
      <w:pPr>
        <w:spacing w:line="276" w:lineRule="auto"/>
        <w:jc w:val="both"/>
        <w:rPr>
          <w:rFonts w:ascii="Arial" w:eastAsia="Calibri" w:hAnsi="Arial" w:cs="Arial"/>
          <w:color w:val="000000" w:themeColor="text1"/>
          <w:sz w:val="22"/>
        </w:rPr>
      </w:pPr>
      <w:r w:rsidRPr="00986C37">
        <w:rPr>
          <w:rFonts w:ascii="Arial" w:eastAsia="Calibri" w:hAnsi="Arial" w:cs="Arial"/>
          <w:color w:val="000000" w:themeColor="text1"/>
          <w:sz w:val="22"/>
        </w:rPr>
        <w:t>Este concepto tiene el alcance previsto en el artículo 28 del Código de Procedimiento Administrativo y de lo Contencioso Administrativo.</w:t>
      </w:r>
    </w:p>
    <w:p w14:paraId="14EB1A5C" w14:textId="77777777" w:rsidR="00487D00" w:rsidRPr="00986C37" w:rsidRDefault="00487D00" w:rsidP="00487D00">
      <w:pPr>
        <w:spacing w:line="276" w:lineRule="auto"/>
        <w:jc w:val="both"/>
        <w:rPr>
          <w:rFonts w:ascii="Arial" w:eastAsia="Calibri" w:hAnsi="Arial" w:cs="Arial"/>
          <w:color w:val="000000" w:themeColor="text1"/>
          <w:sz w:val="22"/>
        </w:rPr>
      </w:pPr>
    </w:p>
    <w:p w14:paraId="1A5F05E7" w14:textId="77777777" w:rsidR="00487D00" w:rsidRPr="00986C37" w:rsidRDefault="00487D00" w:rsidP="00487D00">
      <w:pPr>
        <w:jc w:val="both"/>
        <w:rPr>
          <w:rFonts w:ascii="Arial" w:eastAsia="Calibri" w:hAnsi="Arial" w:cs="Arial"/>
          <w:color w:val="000000" w:themeColor="text1"/>
          <w:sz w:val="22"/>
        </w:rPr>
      </w:pPr>
      <w:r w:rsidRPr="00986C37">
        <w:rPr>
          <w:noProof/>
          <w:color w:val="000000" w:themeColor="text1"/>
          <w:lang w:val="en-US"/>
        </w:rPr>
        <mc:AlternateContent>
          <mc:Choice Requires="wps">
            <w:drawing>
              <wp:anchor distT="0" distB="0" distL="114300" distR="114300" simplePos="0" relativeHeight="251658240" behindDoc="0" locked="0" layoutInCell="1" allowOverlap="1" wp14:anchorId="4BF76EEF" wp14:editId="6E67B2F1">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9BE753"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A723786" w14:textId="77777777" w:rsidR="00487D00" w:rsidRPr="00986C37" w:rsidRDefault="00487D00" w:rsidP="00487D00">
      <w:pPr>
        <w:rPr>
          <w:rFonts w:ascii="Arial" w:eastAsia="Times New Roman" w:hAnsi="Arial" w:cs="Arial"/>
          <w:color w:val="000000" w:themeColor="text1"/>
          <w:sz w:val="22"/>
          <w:lang w:eastAsia="es-CO"/>
        </w:rPr>
      </w:pPr>
      <w:r w:rsidRPr="00986C37">
        <w:rPr>
          <w:rFonts w:ascii="Arial" w:eastAsia="Times New Roman" w:hAnsi="Arial" w:cs="Arial"/>
          <w:color w:val="000000" w:themeColor="text1"/>
          <w:sz w:val="22"/>
          <w:lang w:eastAsia="es-CO"/>
        </w:rPr>
        <w:t>Atentamente,</w:t>
      </w:r>
    </w:p>
    <w:p w14:paraId="1AC8E9E5" w14:textId="74AAD677" w:rsidR="00487D00" w:rsidRDefault="000E2DF7" w:rsidP="00487D00">
      <w:pPr>
        <w:jc w:val="center"/>
        <w:rPr>
          <w:rFonts w:ascii="Arial" w:eastAsia="Times New Roman" w:hAnsi="Arial" w:cs="Arial"/>
          <w:color w:val="000000" w:themeColor="text1"/>
          <w:sz w:val="18"/>
          <w:szCs w:val="20"/>
          <w:lang w:eastAsia="es-CO"/>
        </w:rPr>
      </w:pPr>
      <w:r>
        <w:rPr>
          <w:noProof/>
          <w:lang w:val="en-US"/>
        </w:rPr>
        <w:drawing>
          <wp:inline distT="0" distB="0" distL="0" distR="0" wp14:anchorId="7CE790BB" wp14:editId="5AA84008">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8F2886B" w14:textId="77777777" w:rsidR="000E2DF7" w:rsidRPr="00986C37" w:rsidRDefault="000E2DF7" w:rsidP="00487D0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6C37" w:rsidRPr="00986C37" w14:paraId="6093AC20" w14:textId="77777777" w:rsidTr="006B1976">
        <w:trPr>
          <w:trHeight w:val="315"/>
        </w:trPr>
        <w:tc>
          <w:tcPr>
            <w:tcW w:w="488" w:type="dxa"/>
            <w:vAlign w:val="center"/>
            <w:hideMark/>
          </w:tcPr>
          <w:p w14:paraId="28C1C458" w14:textId="77777777" w:rsidR="00487D00" w:rsidRPr="00986C37" w:rsidRDefault="00487D00"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64FAFCB" w14:textId="77777777" w:rsidR="00487D00" w:rsidRPr="00986C37" w:rsidRDefault="009C31AD"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Juan David Montoya Penagos</w:t>
            </w:r>
          </w:p>
          <w:p w14:paraId="17A64437" w14:textId="0A17AA5C" w:rsidR="00B21138" w:rsidRPr="00986C37" w:rsidRDefault="00B21138"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Contratista Subdirección de Gestión Contractual</w:t>
            </w:r>
          </w:p>
        </w:tc>
      </w:tr>
      <w:tr w:rsidR="00986C37" w:rsidRPr="00986C37" w14:paraId="0F7B5610" w14:textId="77777777" w:rsidTr="006B1976">
        <w:trPr>
          <w:trHeight w:val="330"/>
        </w:trPr>
        <w:tc>
          <w:tcPr>
            <w:tcW w:w="488" w:type="dxa"/>
            <w:vAlign w:val="center"/>
            <w:hideMark/>
          </w:tcPr>
          <w:p w14:paraId="1C3F1FAB" w14:textId="77777777" w:rsidR="00487D00" w:rsidRPr="00986C37" w:rsidRDefault="00487D00"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CAEA702" w14:textId="08408C2D" w:rsidR="00487D00" w:rsidRPr="00986C37" w:rsidRDefault="003C4BE0"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 xml:space="preserve">Cristian Andrés Díaz Díez </w:t>
            </w:r>
          </w:p>
          <w:p w14:paraId="1349C0EF" w14:textId="2F4E43DC" w:rsidR="00487D00" w:rsidRPr="00986C37" w:rsidRDefault="003C4BE0"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 xml:space="preserve">Contratista Subdirección </w:t>
            </w:r>
            <w:r w:rsidR="00487D00" w:rsidRPr="00986C37">
              <w:rPr>
                <w:rFonts w:ascii="Arial" w:eastAsia="Times New Roman" w:hAnsi="Arial" w:cs="Arial"/>
                <w:color w:val="000000" w:themeColor="text1"/>
                <w:sz w:val="16"/>
                <w:szCs w:val="16"/>
                <w:lang w:eastAsia="es-ES"/>
              </w:rPr>
              <w:t>de Gestión Contractual</w:t>
            </w:r>
          </w:p>
        </w:tc>
      </w:tr>
      <w:tr w:rsidR="00986C37" w:rsidRPr="00986C37" w14:paraId="67796F03" w14:textId="77777777" w:rsidTr="006B1976">
        <w:trPr>
          <w:trHeight w:val="300"/>
        </w:trPr>
        <w:tc>
          <w:tcPr>
            <w:tcW w:w="488" w:type="dxa"/>
            <w:vAlign w:val="center"/>
            <w:hideMark/>
          </w:tcPr>
          <w:p w14:paraId="09A150FF" w14:textId="77777777" w:rsidR="00487D00" w:rsidRPr="00986C37" w:rsidRDefault="00487D00"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AD0E6C" w14:textId="77777777" w:rsidR="00487D00" w:rsidRPr="00986C37" w:rsidRDefault="00487D00"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Fabián Gonzalo Marín Cortés</w:t>
            </w:r>
          </w:p>
          <w:p w14:paraId="660EF928" w14:textId="77777777" w:rsidR="00487D00" w:rsidRPr="00986C37" w:rsidRDefault="00487D00"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Subdirector de Gestión Contractual</w:t>
            </w:r>
          </w:p>
        </w:tc>
      </w:tr>
      <w:tr w:rsidR="00506F76" w:rsidRPr="00986C37" w14:paraId="2223A180" w14:textId="77777777" w:rsidTr="006B1976">
        <w:trPr>
          <w:trHeight w:val="300"/>
        </w:trPr>
        <w:tc>
          <w:tcPr>
            <w:tcW w:w="488" w:type="dxa"/>
            <w:vAlign w:val="center"/>
            <w:hideMark/>
          </w:tcPr>
          <w:p w14:paraId="38A4AD1E" w14:textId="77777777" w:rsidR="00487D00" w:rsidRPr="00986C37" w:rsidRDefault="00487D00"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922860" w14:textId="0888061B" w:rsidR="00487D00" w:rsidRPr="00986C37" w:rsidRDefault="00486F3F" w:rsidP="006B1976">
            <w:pPr>
              <w:rPr>
                <w:rFonts w:ascii="Arial" w:eastAsia="Times New Roman" w:hAnsi="Arial" w:cs="Arial"/>
                <w:color w:val="000000" w:themeColor="text1"/>
                <w:sz w:val="16"/>
                <w:szCs w:val="16"/>
                <w:lang w:eastAsia="es-ES"/>
              </w:rPr>
            </w:pPr>
            <w:r w:rsidRPr="00986C37">
              <w:rPr>
                <w:rFonts w:ascii="Arial" w:eastAsia="Times New Roman" w:hAnsi="Arial" w:cs="Arial"/>
                <w:color w:val="000000" w:themeColor="text1"/>
                <w:sz w:val="16"/>
                <w:szCs w:val="16"/>
                <w:lang w:eastAsia="es-ES"/>
              </w:rPr>
              <w:t>0</w:t>
            </w:r>
          </w:p>
        </w:tc>
      </w:tr>
      <w:bookmarkEnd w:id="2"/>
    </w:tbl>
    <w:p w14:paraId="7EBF297E" w14:textId="77777777" w:rsidR="007B0854" w:rsidRPr="00986C37" w:rsidRDefault="007B0854" w:rsidP="00506F76">
      <w:pPr>
        <w:spacing w:line="276" w:lineRule="auto"/>
        <w:jc w:val="both"/>
        <w:rPr>
          <w:rFonts w:ascii="Arial" w:eastAsia="Calibri" w:hAnsi="Arial" w:cs="Arial"/>
          <w:color w:val="000000" w:themeColor="text1"/>
          <w:sz w:val="22"/>
        </w:rPr>
      </w:pPr>
    </w:p>
    <w:sectPr w:rsidR="007B0854" w:rsidRPr="00986C37"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16BD" w14:textId="77777777" w:rsidR="0037394A" w:rsidRDefault="0037394A">
      <w:r>
        <w:separator/>
      </w:r>
    </w:p>
  </w:endnote>
  <w:endnote w:type="continuationSeparator" w:id="0">
    <w:p w14:paraId="49AE00E1" w14:textId="77777777" w:rsidR="0037394A" w:rsidRDefault="0037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54E4" w14:textId="77777777" w:rsidR="006A78F7" w:rsidRDefault="006A78F7" w:rsidP="00487D00">
    <w:pPr>
      <w:pStyle w:val="Sinespaciado"/>
      <w:jc w:val="right"/>
      <w:rPr>
        <w:rFonts w:ascii="Arial" w:hAnsi="Arial" w:cs="Arial"/>
        <w:sz w:val="18"/>
        <w:szCs w:val="18"/>
      </w:rPr>
    </w:pPr>
  </w:p>
  <w:p w14:paraId="15836B86" w14:textId="0FD39833" w:rsidR="006A78F7" w:rsidRPr="008217B7" w:rsidRDefault="006A78F7" w:rsidP="00487D0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42F5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42F53">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6DC0AC19" w14:textId="77777777" w:rsidR="006A78F7" w:rsidRDefault="4574A3A4" w:rsidP="00487D00">
    <w:pPr>
      <w:pStyle w:val="Piedepgina"/>
      <w:jc w:val="center"/>
      <w:rPr>
        <w:lang w:val="es-ES"/>
      </w:rPr>
    </w:pPr>
    <w:r>
      <w:rPr>
        <w:noProof/>
        <w:lang w:val="en-US"/>
      </w:rPr>
      <w:drawing>
        <wp:inline distT="0" distB="0" distL="0" distR="0" wp14:anchorId="7D2C6CC3" wp14:editId="77402F0A">
          <wp:extent cx="3700130" cy="519139"/>
          <wp:effectExtent l="0" t="0" r="0" b="0"/>
          <wp:docPr id="15413496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39732AC" w14:textId="77777777" w:rsidR="006A78F7" w:rsidRDefault="006A78F7" w:rsidP="00487D00">
    <w:pPr>
      <w:pStyle w:val="Piedepgina"/>
      <w:jc w:val="center"/>
      <w:rPr>
        <w:lang w:val="es-ES"/>
      </w:rPr>
    </w:pPr>
  </w:p>
  <w:p w14:paraId="2A7FA011" w14:textId="77777777" w:rsidR="006A78F7" w:rsidRPr="007B0854" w:rsidRDefault="006A78F7" w:rsidP="00487D00">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6A9E1" w14:textId="77777777" w:rsidR="0037394A" w:rsidRDefault="0037394A">
      <w:r>
        <w:separator/>
      </w:r>
    </w:p>
  </w:footnote>
  <w:footnote w:type="continuationSeparator" w:id="0">
    <w:p w14:paraId="52DD12AA" w14:textId="77777777" w:rsidR="0037394A" w:rsidRDefault="0037394A">
      <w:r>
        <w:continuationSeparator/>
      </w:r>
    </w:p>
  </w:footnote>
  <w:footnote w:id="1">
    <w:p w14:paraId="03368D77" w14:textId="0EF1E516" w:rsidR="006A78F7" w:rsidRPr="00986C37" w:rsidRDefault="006A78F7" w:rsidP="00A946D2">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70EE44FF" w14:textId="77777777" w:rsidR="00F60B7F" w:rsidRPr="00986C37" w:rsidRDefault="00F60B7F" w:rsidP="00A946D2">
      <w:pPr>
        <w:pStyle w:val="Textonotapie"/>
        <w:ind w:firstLine="709"/>
        <w:jc w:val="both"/>
        <w:rPr>
          <w:rFonts w:ascii="Arial" w:hAnsi="Arial" w:cs="Arial"/>
          <w:color w:val="000000" w:themeColor="text1"/>
          <w:sz w:val="19"/>
          <w:szCs w:val="19"/>
          <w:lang w:val="es-ES"/>
        </w:rPr>
      </w:pPr>
    </w:p>
  </w:footnote>
  <w:footnote w:id="2">
    <w:p w14:paraId="5EDDBCE9" w14:textId="77777777" w:rsidR="006A78F7" w:rsidRPr="00986C37" w:rsidRDefault="006A78F7" w:rsidP="00A946D2">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BA516B4" w14:textId="286DC329" w:rsidR="006A78F7" w:rsidRPr="00986C37" w:rsidRDefault="003C10D2"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4464D775" w14:textId="15E4B7FD" w:rsidR="006A78F7" w:rsidRPr="00986C37" w:rsidRDefault="003C10D2"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El Gobierno nacional reglamentará el mecanismo para realizar la mensualización de que trata el presente artículo».</w:t>
      </w:r>
    </w:p>
    <w:p w14:paraId="6BAA6B48" w14:textId="77777777" w:rsidR="006A78F7" w:rsidRPr="00986C37" w:rsidRDefault="006A78F7" w:rsidP="00A946D2">
      <w:pPr>
        <w:pStyle w:val="Textonotapie"/>
        <w:ind w:firstLine="709"/>
        <w:jc w:val="both"/>
        <w:rPr>
          <w:rFonts w:ascii="Arial" w:hAnsi="Arial" w:cs="Arial"/>
          <w:color w:val="000000" w:themeColor="text1"/>
          <w:sz w:val="19"/>
          <w:szCs w:val="19"/>
          <w:lang w:val="es-ES"/>
        </w:rPr>
      </w:pPr>
    </w:p>
  </w:footnote>
  <w:footnote w:id="3">
    <w:p w14:paraId="29993F65" w14:textId="7FD9D9D4" w:rsidR="006A78F7" w:rsidRPr="00986C37" w:rsidRDefault="006A78F7" w:rsidP="00A946D2">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CORTE CONSTITUCIONAL. Sentencia C-154 de 1997. M.P. Hernando Herrera Vergara.</w:t>
      </w:r>
    </w:p>
    <w:p w14:paraId="63868922" w14:textId="77777777" w:rsidR="00F60B7F" w:rsidRPr="00986C37" w:rsidRDefault="00F60B7F" w:rsidP="00A946D2">
      <w:pPr>
        <w:pStyle w:val="Textonotapie"/>
        <w:ind w:firstLine="709"/>
        <w:jc w:val="both"/>
        <w:rPr>
          <w:rFonts w:ascii="Arial" w:hAnsi="Arial" w:cs="Arial"/>
          <w:color w:val="000000" w:themeColor="text1"/>
          <w:sz w:val="19"/>
          <w:szCs w:val="19"/>
          <w:lang w:val="es-ES"/>
        </w:rPr>
      </w:pPr>
    </w:p>
  </w:footnote>
  <w:footnote w:id="4">
    <w:p w14:paraId="66CEB581" w14:textId="7CC43ABB" w:rsidR="006A78F7" w:rsidRPr="00986C37" w:rsidRDefault="006A78F7" w:rsidP="00A946D2">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i/>
          <w:iCs/>
          <w:color w:val="000000" w:themeColor="text1"/>
          <w:sz w:val="19"/>
          <w:szCs w:val="19"/>
          <w:lang w:val="es-ES"/>
        </w:rPr>
        <w:t>Ibíd</w:t>
      </w:r>
      <w:r w:rsidRPr="00986C37">
        <w:rPr>
          <w:rFonts w:ascii="Arial" w:hAnsi="Arial" w:cs="Arial"/>
          <w:color w:val="000000" w:themeColor="text1"/>
          <w:sz w:val="19"/>
          <w:szCs w:val="19"/>
          <w:lang w:val="es-ES"/>
        </w:rPr>
        <w:t>.</w:t>
      </w:r>
    </w:p>
    <w:p w14:paraId="0F0E08A1" w14:textId="77777777" w:rsidR="003C10D2" w:rsidRPr="00986C37" w:rsidRDefault="003C10D2" w:rsidP="00A946D2">
      <w:pPr>
        <w:pStyle w:val="Textonotapie"/>
        <w:ind w:firstLine="709"/>
        <w:jc w:val="both"/>
        <w:rPr>
          <w:rFonts w:ascii="Arial" w:hAnsi="Arial" w:cs="Arial"/>
          <w:color w:val="000000" w:themeColor="text1"/>
          <w:sz w:val="19"/>
          <w:szCs w:val="19"/>
          <w:lang w:val="es-ES"/>
        </w:rPr>
      </w:pPr>
    </w:p>
  </w:footnote>
  <w:footnote w:id="5">
    <w:p w14:paraId="1C2397DB" w14:textId="4E8E3C84" w:rsidR="006A78F7" w:rsidRPr="00986C37" w:rsidRDefault="006A78F7" w:rsidP="00A946D2">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C857FF5" w14:textId="02733251" w:rsidR="006A78F7" w:rsidRPr="00986C37" w:rsidRDefault="003C10D2"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488A93D9" w14:textId="185DF2E5" w:rsidR="006A78F7" w:rsidRPr="00986C37" w:rsidRDefault="003C10D2"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p w14:paraId="0756CE5E" w14:textId="77777777" w:rsidR="006A78F7" w:rsidRPr="00986C37" w:rsidRDefault="006A78F7" w:rsidP="00A946D2">
      <w:pPr>
        <w:pStyle w:val="Textonotapie"/>
        <w:ind w:firstLine="709"/>
        <w:jc w:val="both"/>
        <w:rPr>
          <w:rFonts w:ascii="Arial" w:hAnsi="Arial" w:cs="Arial"/>
          <w:color w:val="000000" w:themeColor="text1"/>
          <w:sz w:val="19"/>
          <w:szCs w:val="19"/>
          <w:lang w:val="es-ES"/>
        </w:rPr>
      </w:pPr>
    </w:p>
  </w:footnote>
  <w:footnote w:id="6">
    <w:p w14:paraId="7821B83C" w14:textId="13659C31" w:rsidR="006A78F7" w:rsidRPr="00986C37" w:rsidRDefault="006A78F7" w:rsidP="0063581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CONSEJO DE ESTADO. Sección Tercera. Subsección C. Sentencia de Unificación del 2 de diciembre de 2013. Exp. 41.719. C.P. Jaime Orlando Santofimio Gamboa.</w:t>
      </w:r>
    </w:p>
    <w:p w14:paraId="3C25BDDF" w14:textId="77777777" w:rsidR="00F60B7F" w:rsidRPr="00986C37" w:rsidRDefault="00F60B7F" w:rsidP="00635817">
      <w:pPr>
        <w:pStyle w:val="Textonotapie"/>
        <w:ind w:firstLine="709"/>
        <w:jc w:val="both"/>
        <w:rPr>
          <w:rFonts w:ascii="Arial" w:hAnsi="Arial" w:cs="Arial"/>
          <w:color w:val="000000" w:themeColor="text1"/>
          <w:sz w:val="19"/>
          <w:szCs w:val="19"/>
          <w:lang w:val="es-ES"/>
        </w:rPr>
      </w:pPr>
    </w:p>
  </w:footnote>
  <w:footnote w:id="7">
    <w:p w14:paraId="34157AED" w14:textId="70855008" w:rsidR="006A78F7" w:rsidRPr="00986C37" w:rsidRDefault="006A78F7" w:rsidP="0063581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i/>
          <w:iCs/>
          <w:color w:val="000000" w:themeColor="text1"/>
          <w:sz w:val="19"/>
          <w:szCs w:val="19"/>
          <w:lang w:val="es-ES"/>
        </w:rPr>
        <w:t>Ibíd</w:t>
      </w:r>
      <w:r w:rsidRPr="00986C37">
        <w:rPr>
          <w:rFonts w:ascii="Arial" w:hAnsi="Arial" w:cs="Arial"/>
          <w:color w:val="000000" w:themeColor="text1"/>
          <w:sz w:val="19"/>
          <w:szCs w:val="19"/>
          <w:lang w:val="es-ES"/>
        </w:rPr>
        <w:t>.</w:t>
      </w:r>
    </w:p>
    <w:p w14:paraId="455C30AD" w14:textId="77777777" w:rsidR="003C10D2" w:rsidRPr="00986C37" w:rsidRDefault="003C10D2" w:rsidP="00635817">
      <w:pPr>
        <w:pStyle w:val="Textonotapie"/>
        <w:ind w:firstLine="709"/>
        <w:jc w:val="both"/>
        <w:rPr>
          <w:rFonts w:ascii="Arial" w:hAnsi="Arial" w:cs="Arial"/>
          <w:color w:val="000000" w:themeColor="text1"/>
          <w:sz w:val="19"/>
          <w:szCs w:val="19"/>
          <w:lang w:val="es-ES"/>
        </w:rPr>
      </w:pPr>
    </w:p>
  </w:footnote>
  <w:footnote w:id="8">
    <w:p w14:paraId="37199663" w14:textId="77777777" w:rsidR="006A78F7" w:rsidRPr="00986C37" w:rsidRDefault="006A78F7" w:rsidP="00A946D2">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i/>
          <w:iCs/>
          <w:color w:val="000000" w:themeColor="text1"/>
          <w:sz w:val="19"/>
          <w:szCs w:val="19"/>
          <w:lang w:val="es-ES"/>
        </w:rPr>
        <w:t>Ibíd</w:t>
      </w:r>
      <w:r w:rsidRPr="00986C37">
        <w:rPr>
          <w:rFonts w:ascii="Arial" w:hAnsi="Arial" w:cs="Arial"/>
          <w:color w:val="000000" w:themeColor="text1"/>
          <w:sz w:val="19"/>
          <w:szCs w:val="19"/>
          <w:lang w:val="es-ES"/>
        </w:rPr>
        <w:t>.</w:t>
      </w:r>
    </w:p>
    <w:p w14:paraId="6BAB27F5" w14:textId="77777777" w:rsidR="006A78F7" w:rsidRPr="00986C37" w:rsidRDefault="006A78F7" w:rsidP="00A946D2">
      <w:pPr>
        <w:pStyle w:val="Textonotapie"/>
        <w:ind w:firstLine="709"/>
        <w:jc w:val="both"/>
        <w:rPr>
          <w:rFonts w:ascii="Arial" w:hAnsi="Arial" w:cs="Arial"/>
          <w:color w:val="000000" w:themeColor="text1"/>
          <w:sz w:val="19"/>
          <w:szCs w:val="19"/>
          <w:lang w:val="es-ES"/>
        </w:rPr>
      </w:pPr>
    </w:p>
  </w:footnote>
  <w:footnote w:id="9">
    <w:p w14:paraId="2028D399" w14:textId="77777777" w:rsidR="006A78F7" w:rsidRPr="00986C37" w:rsidRDefault="006A78F7" w:rsidP="00A946D2">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i/>
          <w:iCs/>
          <w:color w:val="000000" w:themeColor="text1"/>
          <w:sz w:val="19"/>
          <w:szCs w:val="19"/>
          <w:lang w:val="es-ES"/>
        </w:rPr>
        <w:t>Ibíd</w:t>
      </w:r>
      <w:r w:rsidRPr="00986C37">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94A5625" w14:textId="0E412CC6" w:rsidR="006A78F7" w:rsidRPr="00986C37" w:rsidRDefault="00C41599"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5240F718" w14:textId="5D9A0DAE" w:rsidR="006A78F7" w:rsidRPr="00986C37" w:rsidRDefault="00C41599" w:rsidP="0063581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7A0BBBDA" w14:textId="77777777" w:rsidR="00734D62" w:rsidRPr="00986C37" w:rsidRDefault="00734D62" w:rsidP="00635817">
      <w:pPr>
        <w:pStyle w:val="Textonotapie"/>
        <w:ind w:firstLine="709"/>
        <w:jc w:val="both"/>
        <w:rPr>
          <w:rFonts w:ascii="Arial" w:hAnsi="Arial" w:cs="Arial"/>
          <w:color w:val="000000" w:themeColor="text1"/>
          <w:sz w:val="19"/>
          <w:szCs w:val="19"/>
          <w:lang w:val="es-ES"/>
        </w:rPr>
      </w:pPr>
    </w:p>
  </w:footnote>
  <w:footnote w:id="10">
    <w:p w14:paraId="21544204" w14:textId="333B3231" w:rsidR="006A78F7" w:rsidRPr="00986C37" w:rsidRDefault="006A78F7" w:rsidP="00A946D2">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38755551" w14:textId="2B61E0C0" w:rsidR="006A78F7" w:rsidRPr="00986C37" w:rsidRDefault="00180620"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1. La causal que invoca para contratar directamente.</w:t>
      </w:r>
    </w:p>
    <w:p w14:paraId="0856D14E" w14:textId="64F7DCE5" w:rsidR="006A78F7" w:rsidRPr="00986C37" w:rsidRDefault="00180620"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2. El objeto del contrato.</w:t>
      </w:r>
    </w:p>
    <w:p w14:paraId="05A85EC1" w14:textId="13E23168" w:rsidR="006A78F7" w:rsidRPr="00986C37" w:rsidRDefault="00180620"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3. El presupuesto para la contratación y las condiciones que exigirá al contratista.</w:t>
      </w:r>
    </w:p>
    <w:p w14:paraId="2747B52E" w14:textId="678E320E" w:rsidR="006A78F7" w:rsidRPr="00986C37" w:rsidRDefault="00180620" w:rsidP="00A946D2">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4. El lugar en el cual los interesados pueden consultar los estudios y documentos previos.</w:t>
      </w:r>
    </w:p>
    <w:p w14:paraId="327B9561" w14:textId="2F328CC3" w:rsidR="006A78F7" w:rsidRPr="00986C37" w:rsidRDefault="00180620" w:rsidP="0063581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414EE457" w14:textId="77777777" w:rsidR="00734D62" w:rsidRPr="00986C37" w:rsidRDefault="00734D62" w:rsidP="00635817">
      <w:pPr>
        <w:pStyle w:val="Textonotapie"/>
        <w:ind w:firstLine="709"/>
        <w:jc w:val="both"/>
        <w:rPr>
          <w:rFonts w:ascii="Arial" w:hAnsi="Arial" w:cs="Arial"/>
          <w:color w:val="000000" w:themeColor="text1"/>
          <w:sz w:val="19"/>
          <w:szCs w:val="19"/>
          <w:lang w:val="es-ES"/>
        </w:rPr>
      </w:pPr>
    </w:p>
  </w:footnote>
  <w:footnote w:id="11">
    <w:p w14:paraId="5649FE38" w14:textId="77777777" w:rsidR="006A78F7" w:rsidRPr="00986C37" w:rsidRDefault="006A78F7" w:rsidP="0063581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Esta norma expresa: «</w:t>
      </w:r>
      <w:r w:rsidRPr="00986C37">
        <w:rPr>
          <w:rFonts w:ascii="Arial" w:hAnsi="Arial" w:cs="Arial"/>
          <w:color w:val="000000" w:themeColor="text1"/>
          <w:sz w:val="19"/>
          <w:szCs w:val="19"/>
        </w:rPr>
        <w:t>P</w:t>
      </w:r>
      <w:r w:rsidRPr="00986C37">
        <w:rPr>
          <w:rFonts w:ascii="Arial" w:hAnsi="Arial" w:cs="Arial"/>
          <w:color w:val="000000" w:themeColor="text1"/>
          <w:sz w:val="19"/>
          <w:szCs w:val="19"/>
          <w:lang w:val="es-ES"/>
        </w:rPr>
        <w:t xml:space="preserve">ara el cumplimiento de los fines de la contratación, las entidades estatales al celebrar un contrato: </w:t>
      </w:r>
    </w:p>
    <w:p w14:paraId="7FDC5FDB" w14:textId="0D356619" w:rsidR="006A78F7" w:rsidRPr="00986C37" w:rsidRDefault="00A64F11" w:rsidP="0063581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 xml:space="preserve">[…] </w:t>
      </w:r>
    </w:p>
    <w:p w14:paraId="240F894A" w14:textId="549A95B0" w:rsidR="006A78F7" w:rsidRPr="00986C37" w:rsidRDefault="00A64F11" w:rsidP="0063581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w:t>
      </w:r>
      <w:r w:rsidR="006A78F7" w:rsidRPr="00986C37">
        <w:rPr>
          <w:rFonts w:ascii="Arial" w:hAnsi="Arial" w:cs="Arial"/>
          <w:color w:val="000000" w:themeColor="text1"/>
          <w:sz w:val="19"/>
          <w:szCs w:val="19"/>
          <w:lang w:val="es-ES"/>
        </w:rPr>
        <w:t xml:space="preserve">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 </w:t>
      </w:r>
    </w:p>
    <w:p w14:paraId="53EBDAAB" w14:textId="0A9AACBC" w:rsidR="006A78F7" w:rsidRPr="00986C37" w:rsidRDefault="006A78F7" w:rsidP="00A37AA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Las entidades estatales podrán pactar estas cláusulas en los contratos de suministro y de prestación de servicios […]».</w:t>
      </w:r>
    </w:p>
    <w:p w14:paraId="6AE15494" w14:textId="77777777" w:rsidR="00734D62" w:rsidRPr="00986C37" w:rsidRDefault="00734D62" w:rsidP="00A37AA7">
      <w:pPr>
        <w:pStyle w:val="Textonotapie"/>
        <w:ind w:firstLine="709"/>
        <w:jc w:val="both"/>
        <w:rPr>
          <w:rFonts w:ascii="Arial" w:hAnsi="Arial" w:cs="Arial"/>
          <w:color w:val="000000" w:themeColor="text1"/>
          <w:sz w:val="19"/>
          <w:szCs w:val="19"/>
          <w:lang w:val="es-ES"/>
        </w:rPr>
      </w:pPr>
    </w:p>
  </w:footnote>
  <w:footnote w:id="12">
    <w:p w14:paraId="56D1DE97" w14:textId="3B47C594" w:rsidR="006A78F7" w:rsidRPr="00986C37" w:rsidRDefault="006A78F7" w:rsidP="00A37AA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4B738BA4" w14:textId="77777777" w:rsidR="00F60B7F" w:rsidRPr="00986C37" w:rsidRDefault="00F60B7F" w:rsidP="00A37AA7">
      <w:pPr>
        <w:pStyle w:val="Textonotapie"/>
        <w:ind w:firstLine="709"/>
        <w:jc w:val="both"/>
        <w:rPr>
          <w:rFonts w:ascii="Arial" w:hAnsi="Arial" w:cs="Arial"/>
          <w:color w:val="000000" w:themeColor="text1"/>
          <w:sz w:val="19"/>
          <w:szCs w:val="19"/>
          <w:lang w:val="es-ES"/>
        </w:rPr>
      </w:pPr>
    </w:p>
  </w:footnote>
  <w:footnote w:id="13">
    <w:p w14:paraId="4C553D04" w14:textId="77777777" w:rsidR="006A78F7" w:rsidRPr="00986C37" w:rsidRDefault="006A78F7" w:rsidP="00A946D2">
      <w:pPr>
        <w:pStyle w:val="Textonotapie"/>
        <w:ind w:firstLine="709"/>
        <w:jc w:val="both"/>
        <w:rPr>
          <w:rFonts w:ascii="Arial" w:hAnsi="Arial" w:cs="Arial"/>
          <w:color w:val="000000" w:themeColor="text1"/>
          <w:sz w:val="19"/>
          <w:szCs w:val="19"/>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EC65BCB" w14:textId="61769904" w:rsidR="006A78F7" w:rsidRPr="00986C37" w:rsidRDefault="006A78F7" w:rsidP="00A37AA7">
      <w:pPr>
        <w:pStyle w:val="Textonotapie"/>
        <w:ind w:firstLine="709"/>
        <w:jc w:val="both"/>
        <w:rPr>
          <w:rFonts w:ascii="Arial" w:hAnsi="Arial" w:cs="Arial"/>
          <w:color w:val="000000" w:themeColor="text1"/>
          <w:sz w:val="19"/>
          <w:szCs w:val="19"/>
        </w:rPr>
      </w:pPr>
      <w:r w:rsidRPr="00986C3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1DD913FC" w14:textId="77777777" w:rsidR="00734D62" w:rsidRPr="00986C37" w:rsidRDefault="00734D62" w:rsidP="00A37AA7">
      <w:pPr>
        <w:pStyle w:val="Textonotapie"/>
        <w:ind w:firstLine="709"/>
        <w:jc w:val="both"/>
        <w:rPr>
          <w:rFonts w:ascii="Arial" w:hAnsi="Arial" w:cs="Arial"/>
          <w:color w:val="000000" w:themeColor="text1"/>
          <w:sz w:val="19"/>
          <w:szCs w:val="19"/>
        </w:rPr>
      </w:pPr>
    </w:p>
  </w:footnote>
  <w:footnote w:id="14">
    <w:p w14:paraId="4C6F2678" w14:textId="32AF0174" w:rsidR="006A78F7" w:rsidRPr="00986C37" w:rsidRDefault="006A78F7" w:rsidP="00A37AA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7ED78C03" w14:textId="77777777" w:rsidR="00C007E3" w:rsidRPr="00986C37" w:rsidRDefault="00C007E3" w:rsidP="00A37AA7">
      <w:pPr>
        <w:pStyle w:val="Textonotapie"/>
        <w:ind w:firstLine="709"/>
        <w:jc w:val="both"/>
        <w:rPr>
          <w:rFonts w:ascii="Arial" w:hAnsi="Arial" w:cs="Arial"/>
          <w:color w:val="000000" w:themeColor="text1"/>
          <w:sz w:val="19"/>
          <w:szCs w:val="19"/>
          <w:lang w:val="es-ES"/>
        </w:rPr>
      </w:pPr>
    </w:p>
  </w:footnote>
  <w:footnote w:id="15">
    <w:p w14:paraId="24725F98" w14:textId="4D216777" w:rsidR="006A78F7" w:rsidRPr="00986C37" w:rsidRDefault="006A78F7" w:rsidP="008055E5">
      <w:pPr>
        <w:pStyle w:val="Textonotapie"/>
        <w:ind w:firstLine="708"/>
        <w:jc w:val="both"/>
        <w:rPr>
          <w:rFonts w:ascii="Arial" w:hAnsi="Arial" w:cs="Arial"/>
          <w:color w:val="000000" w:themeColor="text1"/>
          <w:sz w:val="19"/>
          <w:szCs w:val="19"/>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Esta norma prescribe que «Para que una persona se obligue a otra por un acto o declaración de voluntad, es necesario:</w:t>
      </w:r>
    </w:p>
    <w:p w14:paraId="52CA0722" w14:textId="6038FD4B" w:rsidR="006A78F7" w:rsidRPr="00986C37" w:rsidRDefault="00C007E3" w:rsidP="008055E5">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6A78F7" w:rsidRPr="00986C37">
        <w:rPr>
          <w:rFonts w:ascii="Arial" w:hAnsi="Arial" w:cs="Arial"/>
          <w:color w:val="000000" w:themeColor="text1"/>
          <w:sz w:val="19"/>
          <w:szCs w:val="19"/>
        </w:rPr>
        <w:t>1o.) que sea legalmente capaz;</w:t>
      </w:r>
    </w:p>
    <w:p w14:paraId="2B80970B" w14:textId="055A0FAD" w:rsidR="006A78F7" w:rsidRPr="00986C37" w:rsidRDefault="00C007E3" w:rsidP="008055E5">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6A78F7" w:rsidRPr="00986C37">
        <w:rPr>
          <w:rFonts w:ascii="Arial" w:hAnsi="Arial" w:cs="Arial"/>
          <w:color w:val="000000" w:themeColor="text1"/>
          <w:sz w:val="19"/>
          <w:szCs w:val="19"/>
        </w:rPr>
        <w:t>2o.) que consienta en dicho acto o declaración y su consentimiento no adolezca de vicio;</w:t>
      </w:r>
    </w:p>
    <w:p w14:paraId="7F2F45DA" w14:textId="6B1802C3" w:rsidR="006A78F7" w:rsidRPr="00986C37" w:rsidRDefault="00C007E3" w:rsidP="008055E5">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6A78F7" w:rsidRPr="00986C37">
        <w:rPr>
          <w:rFonts w:ascii="Arial" w:hAnsi="Arial" w:cs="Arial"/>
          <w:color w:val="000000" w:themeColor="text1"/>
          <w:sz w:val="19"/>
          <w:szCs w:val="19"/>
        </w:rPr>
        <w:t>3o.) que recaiga sobre un objeto lícito;</w:t>
      </w:r>
    </w:p>
    <w:p w14:paraId="5397B9A0" w14:textId="132EE569" w:rsidR="006A78F7" w:rsidRPr="00986C37" w:rsidRDefault="00C007E3" w:rsidP="008055E5">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6A78F7" w:rsidRPr="00986C37">
        <w:rPr>
          <w:rFonts w:ascii="Arial" w:hAnsi="Arial" w:cs="Arial"/>
          <w:color w:val="000000" w:themeColor="text1"/>
          <w:sz w:val="19"/>
          <w:szCs w:val="19"/>
        </w:rPr>
        <w:t>4o.) que tenga una causa lícita.</w:t>
      </w:r>
    </w:p>
    <w:p w14:paraId="1E809F74" w14:textId="09239649" w:rsidR="006A78F7" w:rsidRPr="00986C37" w:rsidRDefault="00C007E3" w:rsidP="008055E5">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6A78F7" w:rsidRPr="00986C37">
        <w:rPr>
          <w:rFonts w:ascii="Arial" w:hAnsi="Arial" w:cs="Arial"/>
          <w:color w:val="000000" w:themeColor="text1"/>
          <w:sz w:val="19"/>
          <w:szCs w:val="19"/>
        </w:rPr>
        <w:t>La capacidad legal de una persona consiste en poderse obligar por sí misma, y sin el ministerio o la autorización de otra».</w:t>
      </w:r>
    </w:p>
  </w:footnote>
  <w:footnote w:id="16">
    <w:p w14:paraId="3E056BBE" w14:textId="2AC0FA5B" w:rsidR="006A78F7" w:rsidRPr="00986C37" w:rsidRDefault="006A78F7" w:rsidP="00AE73FB">
      <w:pPr>
        <w:pStyle w:val="Textonotapie"/>
        <w:ind w:firstLine="708"/>
        <w:jc w:val="both"/>
        <w:rPr>
          <w:rFonts w:ascii="Arial" w:hAnsi="Arial" w:cs="Arial"/>
          <w:color w:val="000000" w:themeColor="text1"/>
          <w:sz w:val="19"/>
          <w:szCs w:val="19"/>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JOSSERAND, Louis. Derecho civil: teorías generales del derecho y de los derechos. Las personas. Tomo I. Volumen I. Buenos Aires: EJEA, 1952. pp. 262-263.</w:t>
      </w:r>
    </w:p>
    <w:p w14:paraId="48513E7D" w14:textId="77777777" w:rsidR="00F60B7F" w:rsidRPr="00986C37" w:rsidRDefault="00F60B7F" w:rsidP="00AE73FB">
      <w:pPr>
        <w:pStyle w:val="Textonotapie"/>
        <w:ind w:firstLine="708"/>
        <w:jc w:val="both"/>
        <w:rPr>
          <w:rFonts w:ascii="Arial" w:hAnsi="Arial" w:cs="Arial"/>
          <w:color w:val="000000" w:themeColor="text1"/>
          <w:sz w:val="19"/>
          <w:szCs w:val="19"/>
        </w:rPr>
      </w:pPr>
    </w:p>
  </w:footnote>
  <w:footnote w:id="17">
    <w:p w14:paraId="67F6EA06" w14:textId="05E3E5BE" w:rsidR="006A78F7" w:rsidRPr="00986C37" w:rsidRDefault="006A78F7" w:rsidP="003938A1">
      <w:pPr>
        <w:pStyle w:val="Textonotapie"/>
        <w:ind w:firstLine="708"/>
        <w:jc w:val="both"/>
        <w:rPr>
          <w:color w:val="000000" w:themeColor="text1"/>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CONSEJO DE ESTADO. Sección Tercera. Sentencia del 26 de enero de 2011. Rad. 36.408. C.P. Jaime Orlando Santofimio Gamboa.</w:t>
      </w:r>
      <w:r w:rsidRPr="00986C37">
        <w:rPr>
          <w:color w:val="000000" w:themeColor="text1"/>
        </w:rPr>
        <w:t xml:space="preserve">  </w:t>
      </w:r>
    </w:p>
    <w:p w14:paraId="12F14F6A" w14:textId="77777777" w:rsidR="00C91248" w:rsidRPr="00986C37" w:rsidRDefault="00C91248" w:rsidP="003938A1">
      <w:pPr>
        <w:pStyle w:val="Textonotapie"/>
        <w:ind w:firstLine="708"/>
        <w:jc w:val="both"/>
        <w:rPr>
          <w:color w:val="000000" w:themeColor="text1"/>
          <w:lang w:val="es-ES"/>
        </w:rPr>
      </w:pPr>
    </w:p>
  </w:footnote>
  <w:footnote w:id="18">
    <w:p w14:paraId="27FCE659" w14:textId="38595196" w:rsidR="006A78F7" w:rsidRPr="00986C37" w:rsidRDefault="006A78F7" w:rsidP="003677AE">
      <w:pPr>
        <w:pStyle w:val="Textonotapie"/>
        <w:ind w:firstLine="708"/>
        <w:jc w:val="both"/>
        <w:rPr>
          <w:rFonts w:ascii="Arial" w:hAnsi="Arial" w:cs="Arial"/>
          <w:color w:val="000000" w:themeColor="text1"/>
          <w:sz w:val="19"/>
          <w:szCs w:val="19"/>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Para estos efectos, la doctrina considera que «[…] la incapacidad especial afecta únicamente a ciertas personas, impidiéndoles que puedan ejecutar actos específicos que la ley señala en cada caso; de modo que, para que sea aplicable, se requieren dos condiciones: la persona misma y el acto.</w:t>
      </w:r>
    </w:p>
    <w:p w14:paraId="0BD91260" w14:textId="4E80617C" w:rsidR="006A78F7" w:rsidRPr="00986C37" w:rsidRDefault="00C91248" w:rsidP="003677AE">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6A78F7" w:rsidRPr="00986C37">
        <w:rPr>
          <w:rFonts w:ascii="Arial" w:hAnsi="Arial" w:cs="Arial"/>
          <w:color w:val="000000" w:themeColor="text1"/>
          <w:sz w:val="19"/>
          <w:szCs w:val="19"/>
        </w:rPr>
        <w:t>Si esas personas, que, por otra parte, son plenamente capaces para celebrar o ejecutar válidamente cualquier acto o contrato de la vida civil, celebran uno, para el cual son capaces, el acto o contrato es válido, porque la incapacidad sólo dice relación con el acto o contrato específico que la ley señala.</w:t>
      </w:r>
    </w:p>
    <w:p w14:paraId="696C570A" w14:textId="2E28B2EE" w:rsidR="006A78F7" w:rsidRPr="00986C37" w:rsidRDefault="00C91248" w:rsidP="003677AE">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6A78F7" w:rsidRPr="00986C37">
        <w:rPr>
          <w:rFonts w:ascii="Arial" w:hAnsi="Arial" w:cs="Arial"/>
          <w:color w:val="000000" w:themeColor="text1"/>
          <w:sz w:val="19"/>
          <w:szCs w:val="19"/>
        </w:rPr>
        <w:t>Igualmente, el acto o contrato para cuya ejecución o celebración la ley considera incapaz a ciertas y determinadas personas no tiene en sí nada de reprobable, y puede, por lo general, ser ejecutado por cualquier individuo, estando las más de las veces expresamente reglamentado por la legislación. Pero si es ejecutado por aquellas personas, la ley no permite su subsistencia y autoriza su anulación, porque no quiere que esas personas, que están en situaciones especiales, celebren o ejecuten tales actos o contratos.</w:t>
      </w:r>
    </w:p>
    <w:p w14:paraId="088617C1" w14:textId="6A6528FA" w:rsidR="006A78F7" w:rsidRPr="00986C37" w:rsidRDefault="00C91248" w:rsidP="003677AE">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6A78F7" w:rsidRPr="00986C37">
        <w:rPr>
          <w:rFonts w:ascii="Arial" w:hAnsi="Arial" w:cs="Arial"/>
          <w:color w:val="000000" w:themeColor="text1"/>
          <w:sz w:val="19"/>
          <w:szCs w:val="19"/>
        </w:rPr>
        <w:t>En consecuencia, en las incapacidades especiales existe una relación íntima entre la calidad o estado de que está revestida una persona, y el acto específico que realiza. Por tal motivo, tratándose de una persona que no reúna esa calidad o estado, el acto puede ejecutarse sin ningún inconveniente; y en igual forma, tratándose de otro acto diverso, la persona que tenga esa calidad puede ejecutarlo válidamente. La incapacidad especial se produce, pues, por la conjunción de dos circunstancias, que deben coexistir: persona que reúna ciertas condiciones o que tenga un estado especial determinado por la ley, y acto cuya celebración sea prohibida a esa persona» (</w:t>
      </w:r>
      <w:bookmarkStart w:id="5" w:name="_Hlk35615848"/>
      <w:r w:rsidR="006A78F7" w:rsidRPr="00986C37">
        <w:rPr>
          <w:rFonts w:ascii="Arial" w:hAnsi="Arial" w:cs="Arial"/>
          <w:color w:val="000000" w:themeColor="text1"/>
          <w:sz w:val="19"/>
          <w:szCs w:val="19"/>
        </w:rPr>
        <w:t>ALESSADRI BESA, Arturo. La nulidad y la rescisión en el derecho civil chileno. Tomo I. Santiago de Chile: Ediar Editores LTDA, 1949. p. 471</w:t>
      </w:r>
      <w:bookmarkEnd w:id="5"/>
      <w:r w:rsidR="006A78F7" w:rsidRPr="00986C37">
        <w:rPr>
          <w:rFonts w:ascii="Arial" w:hAnsi="Arial" w:cs="Arial"/>
          <w:color w:val="000000" w:themeColor="text1"/>
          <w:sz w:val="19"/>
          <w:szCs w:val="19"/>
        </w:rPr>
        <w:t xml:space="preserve">). </w:t>
      </w:r>
    </w:p>
  </w:footnote>
  <w:footnote w:id="19">
    <w:p w14:paraId="76E0BB72" w14:textId="59F4E32E" w:rsidR="006A78F7" w:rsidRPr="00986C37" w:rsidRDefault="006A78F7" w:rsidP="00F63DD1">
      <w:pPr>
        <w:pStyle w:val="Textonotapie"/>
        <w:ind w:firstLine="708"/>
        <w:jc w:val="both"/>
        <w:rPr>
          <w:rFonts w:ascii="Arial" w:hAnsi="Arial" w:cs="Arial"/>
          <w:color w:val="000000" w:themeColor="text1"/>
          <w:sz w:val="19"/>
          <w:szCs w:val="19"/>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MONTOYA PÉREZ, Guillermo y MONTOYA OSORIO, Martha Elena. Las personas en el derecho civil. Tercera edición. Bogotá: Leyer, 2010. p. 312.</w:t>
      </w:r>
    </w:p>
    <w:p w14:paraId="22BC34A7" w14:textId="77777777" w:rsidR="00997B27" w:rsidRPr="00986C37" w:rsidRDefault="00997B27" w:rsidP="00F63DD1">
      <w:pPr>
        <w:pStyle w:val="Textonotapie"/>
        <w:ind w:firstLine="708"/>
        <w:jc w:val="both"/>
        <w:rPr>
          <w:rFonts w:ascii="Arial" w:hAnsi="Arial" w:cs="Arial"/>
          <w:color w:val="000000" w:themeColor="text1"/>
          <w:sz w:val="19"/>
          <w:szCs w:val="19"/>
        </w:rPr>
      </w:pPr>
    </w:p>
  </w:footnote>
  <w:footnote w:id="20">
    <w:p w14:paraId="2F96D893" w14:textId="2B66264F" w:rsidR="006A78F7" w:rsidRPr="00986C37" w:rsidRDefault="006A78F7" w:rsidP="009F3D39">
      <w:pPr>
        <w:pStyle w:val="Textonotapie"/>
        <w:ind w:firstLine="708"/>
        <w:jc w:val="both"/>
        <w:rPr>
          <w:rFonts w:ascii="Arial" w:hAnsi="Arial" w:cs="Arial"/>
          <w:color w:val="000000" w:themeColor="text1"/>
          <w:sz w:val="19"/>
          <w:szCs w:val="19"/>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Esta norma señala que “1o) Contrato de trabajo es aquel por el cual una persona natural se obliga a prestar un servicio personal a otra persona natural o jurídica, bajo la continuada dependencia o subordinación de la segunda y mediante remuneración. 2o) Quien presta el servicio se denomina trabajador, quien lo recibe y remunera, patrono, y la remuneración, cualquiera que sea su forma de salario”.</w:t>
      </w:r>
    </w:p>
  </w:footnote>
  <w:footnote w:id="21">
    <w:p w14:paraId="47F92FC1" w14:textId="6FD71B8C" w:rsidR="006A78F7" w:rsidRPr="00986C37" w:rsidRDefault="006A78F7" w:rsidP="00F63DD1">
      <w:pPr>
        <w:pStyle w:val="Textonotapie"/>
        <w:ind w:firstLine="708"/>
        <w:jc w:val="both"/>
        <w:rPr>
          <w:rFonts w:ascii="Arial" w:hAnsi="Arial" w:cs="Arial"/>
          <w:color w:val="000000" w:themeColor="text1"/>
          <w:sz w:val="19"/>
          <w:szCs w:val="19"/>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MONTOYA PÉREZ, Guillermo y MONTOYA OSORIO, Martha Elena. Las personas en el derecho civil. Tercera edición. Bogotá: Leyer, 2010. p. 308.</w:t>
      </w:r>
    </w:p>
    <w:p w14:paraId="2A48B768" w14:textId="77777777" w:rsidR="00F60B7F" w:rsidRPr="00986C37" w:rsidRDefault="00F60B7F" w:rsidP="00F63DD1">
      <w:pPr>
        <w:pStyle w:val="Textonotapie"/>
        <w:ind w:firstLine="708"/>
        <w:jc w:val="both"/>
        <w:rPr>
          <w:rFonts w:ascii="Arial" w:hAnsi="Arial" w:cs="Arial"/>
          <w:color w:val="000000" w:themeColor="text1"/>
          <w:sz w:val="19"/>
          <w:szCs w:val="19"/>
        </w:rPr>
      </w:pPr>
    </w:p>
  </w:footnote>
  <w:footnote w:id="22">
    <w:p w14:paraId="1A1FAE02" w14:textId="03F5F8EF" w:rsidR="00CF7B7D" w:rsidRPr="00986C37" w:rsidRDefault="00CF7B7D" w:rsidP="00CF7B7D">
      <w:pPr>
        <w:pStyle w:val="Textonotapie"/>
        <w:ind w:firstLine="708"/>
        <w:jc w:val="both"/>
        <w:rPr>
          <w:rFonts w:ascii="Arial" w:hAnsi="Arial" w:cs="Arial"/>
          <w:color w:val="000000" w:themeColor="text1"/>
          <w:sz w:val="19"/>
          <w:szCs w:val="19"/>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Modificado por el artículo 40 del Decreto-Ley 2820 De 1974, la norma dispone que «Los derechos de administración de los bienes, el usufructo legal y la representación extrajudicial del hijo de familia serán ejercidos conjuntamente por el padre y la madre. Lo anterior no obsta para que uno de los padres delegue por escrito al otro, total o parcialmente, dichas administración o representación.</w:t>
      </w:r>
    </w:p>
    <w:p w14:paraId="0E296B7C" w14:textId="0B056D64" w:rsidR="00CF7B7D" w:rsidRPr="00986C37" w:rsidRDefault="006D43F0" w:rsidP="00CF7B7D">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CF7B7D" w:rsidRPr="00986C37">
        <w:rPr>
          <w:rFonts w:ascii="Arial" w:hAnsi="Arial" w:cs="Arial"/>
          <w:color w:val="000000" w:themeColor="text1"/>
          <w:sz w:val="19"/>
          <w:szCs w:val="19"/>
        </w:rPr>
        <w:t>Si uno de los padres falta, corresponderán los mencionados derechos al otro.</w:t>
      </w:r>
    </w:p>
    <w:p w14:paraId="38EB73E0" w14:textId="0E2EBEA5" w:rsidR="00CF7B7D" w:rsidRPr="00986C37" w:rsidRDefault="006D43F0" w:rsidP="00CF7B7D">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CF7B7D" w:rsidRPr="00986C37">
        <w:rPr>
          <w:rFonts w:ascii="Arial" w:hAnsi="Arial" w:cs="Arial"/>
          <w:color w:val="000000" w:themeColor="text1"/>
          <w:sz w:val="19"/>
          <w:szCs w:val="19"/>
        </w:rPr>
        <w:t>En los casos en que no hubiere acuerdo de los titulares de la patria potestad sobre el ejercicio de los derechos de que trata el Inciso primero de este artículo o en el caso de que uno</w:t>
      </w:r>
      <w:r w:rsidR="00CF7B7D" w:rsidRPr="00986C37">
        <w:rPr>
          <w:color w:val="000000" w:themeColor="text1"/>
        </w:rPr>
        <w:t xml:space="preserve"> de ellos no </w:t>
      </w:r>
      <w:r w:rsidR="00CF7B7D" w:rsidRPr="00986C37">
        <w:rPr>
          <w:rFonts w:ascii="Arial" w:hAnsi="Arial" w:cs="Arial"/>
          <w:color w:val="000000" w:themeColor="text1"/>
          <w:sz w:val="19"/>
          <w:szCs w:val="19"/>
        </w:rPr>
        <w:t>estuviere de acuerdo en la forma como el otro lleve la representación judicial del hijo, se acudirá al juez o al funcionario que la ley designe para que dirima la controversia, de acuerdo con las normas procesales pertinentes».</w:t>
      </w:r>
    </w:p>
    <w:p w14:paraId="325486C0" w14:textId="77777777" w:rsidR="006D43F0" w:rsidRPr="00986C37" w:rsidRDefault="006D43F0" w:rsidP="00CF7B7D">
      <w:pPr>
        <w:pStyle w:val="Textonotapie"/>
        <w:ind w:firstLine="708"/>
        <w:jc w:val="both"/>
        <w:rPr>
          <w:rFonts w:ascii="Arial" w:hAnsi="Arial" w:cs="Arial"/>
          <w:color w:val="000000" w:themeColor="text1"/>
          <w:sz w:val="19"/>
          <w:szCs w:val="19"/>
        </w:rPr>
      </w:pPr>
    </w:p>
  </w:footnote>
  <w:footnote w:id="23">
    <w:p w14:paraId="0A64C4A4" w14:textId="19F19C44" w:rsidR="00CF7B7D" w:rsidRPr="00986C37" w:rsidRDefault="00CF7B7D" w:rsidP="00CF7B7D">
      <w:pPr>
        <w:pStyle w:val="Textonotapie"/>
        <w:ind w:firstLine="708"/>
        <w:jc w:val="both"/>
        <w:rPr>
          <w:rFonts w:ascii="Arial" w:hAnsi="Arial" w:cs="Arial"/>
          <w:color w:val="000000" w:themeColor="text1"/>
          <w:sz w:val="19"/>
          <w:szCs w:val="19"/>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La norma prescribe lo siguiente: «El menor adulto no sometido a patria potestad quedará bajo curaduría; el menor adulto, en todos los casos, tendrá derecho a proponer al Juez el nombre de su curador, incluso contradiciendo la voluntad del testador y el Juez deberá acogerlo a menos que existan razones para considerar inconveniente el curador propuesto, de las cuales se dejará constancia escrita. El curador del niño o niña seguirá ejerciendo su cargo al llegar estos a la adolescencia, salvo que el pupilo, en ejercicio de las facultades que se consagran en este artículo solicite su remoción y el Juez la encuentre procedente.</w:t>
      </w:r>
    </w:p>
    <w:p w14:paraId="5DE47C3D" w14:textId="6E46E3A1" w:rsidR="00CF7B7D" w:rsidRPr="00986C37" w:rsidRDefault="003A0C01" w:rsidP="00CF7B7D">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CF7B7D" w:rsidRPr="00986C37">
        <w:rPr>
          <w:rFonts w:ascii="Arial" w:hAnsi="Arial" w:cs="Arial"/>
          <w:color w:val="000000" w:themeColor="text1"/>
          <w:sz w:val="19"/>
          <w:szCs w:val="19"/>
        </w:rPr>
        <w:t>En cuanto al cuidado personal, el curador del menor adulto tendrá las mismas facultades y obligaciones que el curador del impúber y en estas se sujetará a las disposiciones del Código de la Infancia y la Adolescencia, pero no lo representará en aquellos actos para los cuales el menor adulto tiene plena capacidad.</w:t>
      </w:r>
    </w:p>
    <w:p w14:paraId="5D2963DE" w14:textId="76E54B13" w:rsidR="00CF7B7D" w:rsidRPr="00986C37" w:rsidRDefault="003A0C01" w:rsidP="00CF7B7D">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CF7B7D" w:rsidRPr="00986C37">
        <w:rPr>
          <w:rFonts w:ascii="Arial" w:hAnsi="Arial" w:cs="Arial"/>
          <w:color w:val="000000" w:themeColor="text1"/>
          <w:sz w:val="19"/>
          <w:szCs w:val="19"/>
        </w:rPr>
        <w:t>Respecto de los actos jurídicos de administración patrimonial, el curador obrará del mismo modo que los consejeros, pero el menor adulto podrá conferir a su guardador poderes plenos para representarlo en todos sus actos jurídicos extrajudiciales.</w:t>
      </w:r>
    </w:p>
    <w:p w14:paraId="3A819319" w14:textId="557E1AF3" w:rsidR="00CF7B7D" w:rsidRPr="00986C37" w:rsidRDefault="003A0C01" w:rsidP="00CF7B7D">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CF7B7D" w:rsidRPr="00986C37">
        <w:rPr>
          <w:rFonts w:ascii="Arial" w:hAnsi="Arial" w:cs="Arial"/>
          <w:color w:val="000000" w:themeColor="text1"/>
          <w:sz w:val="19"/>
          <w:szCs w:val="19"/>
        </w:rPr>
        <w:t>La representación judicial del menor adulto corresponde al curador.</w:t>
      </w:r>
    </w:p>
    <w:p w14:paraId="5E6A061F" w14:textId="61DCD0A4" w:rsidR="00CF7B7D" w:rsidRPr="00986C37" w:rsidRDefault="003A0C01" w:rsidP="00CF7B7D">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CF7B7D" w:rsidRPr="00986C37">
        <w:rPr>
          <w:rFonts w:ascii="Arial" w:hAnsi="Arial" w:cs="Arial"/>
          <w:color w:val="000000" w:themeColor="text1"/>
          <w:sz w:val="19"/>
          <w:szCs w:val="19"/>
        </w:rPr>
        <w:t>Cuando el menor adulto presente discapacidad mental absoluta, el curador actuará de la misma manera que el curador de una persona en dicha condición y estará obligado a solicitar la interdicción del pupilo a partir de la pubertad y en todo caso antes de llegar el pupilo a la mayoría de edad, so pena de responder por los eventuales perjuicios que se causen al pupilo o sus herederos.</w:t>
      </w:r>
    </w:p>
    <w:p w14:paraId="2FA4BFD7" w14:textId="6F3D00C9" w:rsidR="00CF7B7D" w:rsidRPr="00986C37" w:rsidRDefault="003A0C01" w:rsidP="00CF7B7D">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CF7B7D" w:rsidRPr="00986C37">
        <w:rPr>
          <w:rFonts w:ascii="Arial" w:hAnsi="Arial" w:cs="Arial"/>
          <w:color w:val="000000" w:themeColor="text1"/>
          <w:sz w:val="19"/>
          <w:szCs w:val="19"/>
        </w:rPr>
        <w:t>Parágrafo. Los padres o el curador y el mismo menor adulto, podrán solicitar la designación de un consejero para el manejo de su peculio profesional y el Juez, de considerarlo procedente, decretará la inhabilitación sometiéndose a las reglas pertinentes.</w:t>
      </w:r>
    </w:p>
    <w:p w14:paraId="3548B06D" w14:textId="0C0C9250" w:rsidR="00CF7B7D" w:rsidRPr="00986C37" w:rsidRDefault="003A0C01" w:rsidP="00CF7B7D">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w:t>
      </w:r>
      <w:r w:rsidR="00CF7B7D" w:rsidRPr="00986C37">
        <w:rPr>
          <w:rFonts w:ascii="Arial" w:hAnsi="Arial" w:cs="Arial"/>
          <w:color w:val="000000" w:themeColor="text1"/>
          <w:sz w:val="19"/>
          <w:szCs w:val="19"/>
        </w:rPr>
        <w:t>Producida la inhabilitación, los padres o el curador hará las veces de consejero, a menos que el Juez, a solicitud del menor adulto, estime conveniente designar otro guardador que tendrá el carácter de administrador adjunto».</w:t>
      </w:r>
    </w:p>
    <w:p w14:paraId="5955B225" w14:textId="77777777" w:rsidR="007B06F5" w:rsidRPr="00986C37" w:rsidRDefault="007B06F5" w:rsidP="00CF7B7D">
      <w:pPr>
        <w:pStyle w:val="Textonotapie"/>
        <w:ind w:firstLine="708"/>
        <w:jc w:val="both"/>
        <w:rPr>
          <w:rFonts w:ascii="Arial" w:hAnsi="Arial" w:cs="Arial"/>
          <w:color w:val="000000" w:themeColor="text1"/>
          <w:sz w:val="19"/>
          <w:szCs w:val="19"/>
        </w:rPr>
      </w:pPr>
    </w:p>
  </w:footnote>
  <w:footnote w:id="24">
    <w:p w14:paraId="7CCDF8F8" w14:textId="2B17E4C3" w:rsidR="00B60272" w:rsidRPr="00986C37" w:rsidRDefault="00B60272" w:rsidP="00B60272">
      <w:pPr>
        <w:pStyle w:val="Textonotapie"/>
        <w:ind w:firstLine="708"/>
        <w:rPr>
          <w:color w:val="000000" w:themeColor="text1"/>
          <w:lang w:val="es-ES"/>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ALESSADRI BESA, Arturo. La nulidad y la rescisión en el derecho civil chileno. Tomo II. Santiago de Chile: Ediar Editores LTDA, 1949. p. 766</w:t>
      </w:r>
    </w:p>
  </w:footnote>
  <w:footnote w:id="25">
    <w:p w14:paraId="001F8C19" w14:textId="77777777" w:rsidR="00B21138" w:rsidRPr="00986C37" w:rsidRDefault="006A78F7" w:rsidP="005D2F67">
      <w:pPr>
        <w:pStyle w:val="Textonotapie"/>
        <w:ind w:firstLine="708"/>
        <w:jc w:val="both"/>
        <w:rPr>
          <w:rFonts w:ascii="Arial" w:hAnsi="Arial" w:cs="Arial"/>
          <w:color w:val="000000" w:themeColor="text1"/>
          <w:sz w:val="19"/>
          <w:szCs w:val="19"/>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 xml:space="preserve">CORTE CONSTITUCIONAL. Sentencia C-386 de 2000. M.P. Antonio Barrera Carbonell.   </w:t>
      </w:r>
    </w:p>
    <w:p w14:paraId="3C70623F" w14:textId="1F6EFE53" w:rsidR="006A78F7" w:rsidRPr="00986C37" w:rsidRDefault="006A78F7" w:rsidP="005D2F67">
      <w:pPr>
        <w:pStyle w:val="Textonotapie"/>
        <w:ind w:firstLine="708"/>
        <w:jc w:val="both"/>
        <w:rPr>
          <w:rFonts w:ascii="Arial" w:hAnsi="Arial" w:cs="Arial"/>
          <w:color w:val="000000" w:themeColor="text1"/>
          <w:sz w:val="19"/>
          <w:szCs w:val="19"/>
        </w:rPr>
      </w:pPr>
      <w:r w:rsidRPr="00986C37">
        <w:rPr>
          <w:rFonts w:ascii="Arial" w:hAnsi="Arial" w:cs="Arial"/>
          <w:color w:val="000000" w:themeColor="text1"/>
          <w:sz w:val="19"/>
          <w:szCs w:val="19"/>
        </w:rPr>
        <w:t xml:space="preserve">  </w:t>
      </w:r>
    </w:p>
  </w:footnote>
  <w:footnote w:id="26">
    <w:p w14:paraId="635C9400" w14:textId="554E5BAB" w:rsidR="006A78F7" w:rsidRPr="00986C37" w:rsidRDefault="006A78F7" w:rsidP="00CD07F7">
      <w:pPr>
        <w:pStyle w:val="Textonotapie"/>
        <w:ind w:firstLine="708"/>
        <w:jc w:val="both"/>
        <w:rPr>
          <w:rFonts w:ascii="Arial" w:hAnsi="Arial" w:cs="Arial"/>
          <w:color w:val="000000" w:themeColor="text1"/>
          <w:sz w:val="19"/>
          <w:szCs w:val="19"/>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CORTE CONSTITUCIONAL. Sentencia C-154 de 1997. M.P. Hernando Herrera Vergara.</w:t>
      </w:r>
    </w:p>
    <w:p w14:paraId="3A1F9EFE" w14:textId="77777777" w:rsidR="00B21138" w:rsidRPr="00986C37" w:rsidRDefault="00B21138" w:rsidP="00CD07F7">
      <w:pPr>
        <w:pStyle w:val="Textonotapie"/>
        <w:ind w:firstLine="708"/>
        <w:jc w:val="both"/>
        <w:rPr>
          <w:rFonts w:ascii="Arial" w:hAnsi="Arial" w:cs="Arial"/>
          <w:color w:val="000000" w:themeColor="text1"/>
          <w:sz w:val="19"/>
          <w:szCs w:val="19"/>
          <w:lang w:val="es-ES"/>
        </w:rPr>
      </w:pPr>
    </w:p>
  </w:footnote>
  <w:footnote w:id="27">
    <w:p w14:paraId="2C417DD9" w14:textId="06EECD09" w:rsidR="006A78F7" w:rsidRPr="00986C37" w:rsidRDefault="006A78F7" w:rsidP="007F79F0">
      <w:pPr>
        <w:pStyle w:val="Textonotapie"/>
        <w:ind w:firstLine="708"/>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CADAVID GÓMEZ, Ignacio y ARENAS GALLEGO, Eraclito. Cartilla del Trabajo. Medellín: Sello Editorial Universidad de Medellín, 2008. p. 32. </w:t>
      </w:r>
    </w:p>
  </w:footnote>
  <w:footnote w:id="28">
    <w:p w14:paraId="7AF4D8AB" w14:textId="4ECF6839" w:rsidR="006A78F7" w:rsidRPr="00986C37" w:rsidRDefault="006A78F7" w:rsidP="00CD07F7">
      <w:pPr>
        <w:pStyle w:val="Textonotapie"/>
        <w:ind w:firstLine="708"/>
        <w:jc w:val="both"/>
        <w:rPr>
          <w:rFonts w:ascii="Arial" w:hAnsi="Arial" w:cs="Arial"/>
          <w:color w:val="000000" w:themeColor="text1"/>
          <w:sz w:val="19"/>
          <w:szCs w:val="19"/>
        </w:rPr>
      </w:pPr>
      <w:r w:rsidRPr="00986C37">
        <w:rPr>
          <w:rStyle w:val="Refdenotaalpie"/>
          <w:color w:val="000000" w:themeColor="text1"/>
        </w:rPr>
        <w:footnoteRef/>
      </w:r>
      <w:r w:rsidRPr="00986C37">
        <w:rPr>
          <w:color w:val="000000" w:themeColor="text1"/>
        </w:rPr>
        <w:t xml:space="preserve"> </w:t>
      </w:r>
      <w:r w:rsidRPr="00986C37">
        <w:rPr>
          <w:rFonts w:ascii="Arial" w:hAnsi="Arial" w:cs="Arial"/>
          <w:color w:val="000000" w:themeColor="text1"/>
          <w:sz w:val="19"/>
          <w:szCs w:val="19"/>
        </w:rPr>
        <w:t>CONSEJO DE ESTADO. Sección Segunda. Subsección B. Sentencia del 20 de septiembre de 2018. Rad. 2046-17. C.P. Sandra Lisset Ibarra Vélez.</w:t>
      </w:r>
    </w:p>
  </w:footnote>
  <w:footnote w:id="29">
    <w:p w14:paraId="789CA142" w14:textId="7283E88E" w:rsidR="006A78F7" w:rsidRPr="00986C37" w:rsidRDefault="006A78F7" w:rsidP="000B5FFC">
      <w:pPr>
        <w:pStyle w:val="Textonotapie"/>
        <w:ind w:firstLine="708"/>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En efecto, el inciso 1 del artículo 113 de la Ley 1098 de 2006 dispone que «Corresponde al inspector de trabajo expedir por escrito la autorización para que un adolescente pueda trabajar, a solicitud de los padres, del respectivo representante legal o del Defensor de Familia. A falta del inspector del trabajo la autorización será expedida por el comisario de familia y en defecto de este por el alcalde municipal».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4E03" w14:textId="77777777" w:rsidR="006A78F7" w:rsidRDefault="006A78F7" w:rsidP="00487D00">
    <w:pPr>
      <w:pStyle w:val="Encabezado"/>
    </w:pPr>
    <w:r>
      <w:rPr>
        <w:noProof/>
        <w:lang w:val="en-US"/>
      </w:rPr>
      <w:drawing>
        <wp:anchor distT="0" distB="0" distL="114300" distR="114300" simplePos="0" relativeHeight="251625984" behindDoc="1" locked="0" layoutInCell="1" allowOverlap="1" wp14:anchorId="6CE894D7" wp14:editId="580FFB3C">
          <wp:simplePos x="0" y="0"/>
          <wp:positionH relativeFrom="column">
            <wp:posOffset>4429760</wp:posOffset>
          </wp:positionH>
          <wp:positionV relativeFrom="paragraph">
            <wp:posOffset>396875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10" w:name="_MON_1646125863"/>
  <w:bookmarkEnd w:id="10"/>
  <w:p w14:paraId="6520770B" w14:textId="09CA2D60" w:rsidR="006A78F7" w:rsidRDefault="00717AF2" w:rsidP="00487D00">
    <w:pPr>
      <w:pStyle w:val="Encabezado"/>
    </w:pPr>
    <w:r>
      <w:rPr>
        <w:noProof/>
      </w:rPr>
      <w:object w:dxaOrig="8789" w:dyaOrig="11522" w14:anchorId="2C3B6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25pt;height:8in;mso-width-percent:0;mso-height-percent:0;mso-width-percent:0;mso-height-percent:0">
          <v:imagedata r:id="rId2" o:title=""/>
        </v:shape>
        <o:OLEObject Type="Embed" ProgID="Word.Document.12" ShapeID="_x0000_i1025" DrawAspect="Content" ObjectID="_1659782862" r:id="rId3">
          <o:FieldCodes>\s</o:FieldCodes>
        </o:OLEObject>
      </w:object>
    </w:r>
  </w:p>
  <w:p w14:paraId="5075F580" w14:textId="585810D5" w:rsidR="006A78F7" w:rsidRDefault="006A78F7" w:rsidP="00487D00">
    <w:pPr>
      <w:pStyle w:val="Encabezado"/>
    </w:pPr>
  </w:p>
  <w:p w14:paraId="458A9358" w14:textId="70437A3F" w:rsidR="006A78F7" w:rsidRDefault="006A78F7" w:rsidP="00487D00">
    <w:pPr>
      <w:pStyle w:val="Encabezado"/>
    </w:pPr>
  </w:p>
  <w:p w14:paraId="67B5B693" w14:textId="412A10A0" w:rsidR="006A78F7" w:rsidRDefault="006A78F7" w:rsidP="00487D00">
    <w:pPr>
      <w:pStyle w:val="Encabezado"/>
    </w:pPr>
  </w:p>
  <w:p w14:paraId="05CCA132" w14:textId="77777777" w:rsidR="006A78F7" w:rsidRPr="00487D00" w:rsidRDefault="006A78F7" w:rsidP="00487D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3DA6"/>
    <w:rsid w:val="00025B8C"/>
    <w:rsid w:val="000302CF"/>
    <w:rsid w:val="000313BA"/>
    <w:rsid w:val="000341E4"/>
    <w:rsid w:val="00036AAB"/>
    <w:rsid w:val="00042EA6"/>
    <w:rsid w:val="000463E7"/>
    <w:rsid w:val="000472A0"/>
    <w:rsid w:val="000517F2"/>
    <w:rsid w:val="000539E3"/>
    <w:rsid w:val="00056BA0"/>
    <w:rsid w:val="00066560"/>
    <w:rsid w:val="000667CD"/>
    <w:rsid w:val="00070F52"/>
    <w:rsid w:val="00075DDC"/>
    <w:rsid w:val="00076785"/>
    <w:rsid w:val="000779F4"/>
    <w:rsid w:val="00080791"/>
    <w:rsid w:val="00082ADC"/>
    <w:rsid w:val="00083072"/>
    <w:rsid w:val="00083DED"/>
    <w:rsid w:val="000912F5"/>
    <w:rsid w:val="000942EB"/>
    <w:rsid w:val="000A23C2"/>
    <w:rsid w:val="000A39F7"/>
    <w:rsid w:val="000B103F"/>
    <w:rsid w:val="000B5FFC"/>
    <w:rsid w:val="000B7EA8"/>
    <w:rsid w:val="000C1078"/>
    <w:rsid w:val="000C52D2"/>
    <w:rsid w:val="000C7DE5"/>
    <w:rsid w:val="000D1ED1"/>
    <w:rsid w:val="000E2DF7"/>
    <w:rsid w:val="000E2F2C"/>
    <w:rsid w:val="000F14E8"/>
    <w:rsid w:val="000F1CD4"/>
    <w:rsid w:val="000F3944"/>
    <w:rsid w:val="000F7446"/>
    <w:rsid w:val="00100F7B"/>
    <w:rsid w:val="00103915"/>
    <w:rsid w:val="00112BA5"/>
    <w:rsid w:val="00116ABC"/>
    <w:rsid w:val="00120528"/>
    <w:rsid w:val="00122B23"/>
    <w:rsid w:val="00123CA7"/>
    <w:rsid w:val="00132DAC"/>
    <w:rsid w:val="00136020"/>
    <w:rsid w:val="00137FFA"/>
    <w:rsid w:val="001538C7"/>
    <w:rsid w:val="00154774"/>
    <w:rsid w:val="001663DC"/>
    <w:rsid w:val="00170EA8"/>
    <w:rsid w:val="001713D7"/>
    <w:rsid w:val="00175B07"/>
    <w:rsid w:val="00176B92"/>
    <w:rsid w:val="00180620"/>
    <w:rsid w:val="0018150E"/>
    <w:rsid w:val="0018248E"/>
    <w:rsid w:val="00183ED9"/>
    <w:rsid w:val="00187284"/>
    <w:rsid w:val="0019168B"/>
    <w:rsid w:val="001A2B35"/>
    <w:rsid w:val="001B4E73"/>
    <w:rsid w:val="001C051C"/>
    <w:rsid w:val="001C36B1"/>
    <w:rsid w:val="001C547A"/>
    <w:rsid w:val="001C5973"/>
    <w:rsid w:val="001D1D62"/>
    <w:rsid w:val="001E00C6"/>
    <w:rsid w:val="001E453B"/>
    <w:rsid w:val="001F49AE"/>
    <w:rsid w:val="0021605F"/>
    <w:rsid w:val="00225E1E"/>
    <w:rsid w:val="002336E9"/>
    <w:rsid w:val="00234B84"/>
    <w:rsid w:val="0023603A"/>
    <w:rsid w:val="002375AB"/>
    <w:rsid w:val="00240035"/>
    <w:rsid w:val="002438E5"/>
    <w:rsid w:val="00250186"/>
    <w:rsid w:val="002520BB"/>
    <w:rsid w:val="00255975"/>
    <w:rsid w:val="002620DC"/>
    <w:rsid w:val="002744F6"/>
    <w:rsid w:val="002776BE"/>
    <w:rsid w:val="00286C3A"/>
    <w:rsid w:val="0028710C"/>
    <w:rsid w:val="00287D1A"/>
    <w:rsid w:val="00295E2F"/>
    <w:rsid w:val="002B0426"/>
    <w:rsid w:val="002B227A"/>
    <w:rsid w:val="002C2033"/>
    <w:rsid w:val="002C433B"/>
    <w:rsid w:val="002C648D"/>
    <w:rsid w:val="002D152C"/>
    <w:rsid w:val="002D6408"/>
    <w:rsid w:val="002D6831"/>
    <w:rsid w:val="002E23B2"/>
    <w:rsid w:val="002E37B1"/>
    <w:rsid w:val="002F1468"/>
    <w:rsid w:val="002F20AA"/>
    <w:rsid w:val="002F4413"/>
    <w:rsid w:val="002F741A"/>
    <w:rsid w:val="00301A1A"/>
    <w:rsid w:val="003033BA"/>
    <w:rsid w:val="003044C0"/>
    <w:rsid w:val="0031072C"/>
    <w:rsid w:val="003140F3"/>
    <w:rsid w:val="0031543C"/>
    <w:rsid w:val="003222ED"/>
    <w:rsid w:val="00334F71"/>
    <w:rsid w:val="0034028E"/>
    <w:rsid w:val="003464B3"/>
    <w:rsid w:val="0034680A"/>
    <w:rsid w:val="003506B5"/>
    <w:rsid w:val="00351CC9"/>
    <w:rsid w:val="00353551"/>
    <w:rsid w:val="003541E3"/>
    <w:rsid w:val="00357346"/>
    <w:rsid w:val="003677AE"/>
    <w:rsid w:val="00367FAF"/>
    <w:rsid w:val="0037394A"/>
    <w:rsid w:val="00373B1D"/>
    <w:rsid w:val="00376F12"/>
    <w:rsid w:val="0038070C"/>
    <w:rsid w:val="00386456"/>
    <w:rsid w:val="00386BC2"/>
    <w:rsid w:val="003917EA"/>
    <w:rsid w:val="003938A1"/>
    <w:rsid w:val="00397C33"/>
    <w:rsid w:val="003A0C01"/>
    <w:rsid w:val="003A2646"/>
    <w:rsid w:val="003A566C"/>
    <w:rsid w:val="003A581E"/>
    <w:rsid w:val="003C02E2"/>
    <w:rsid w:val="003C10D2"/>
    <w:rsid w:val="003C2CBF"/>
    <w:rsid w:val="003C3E6F"/>
    <w:rsid w:val="003C4BE0"/>
    <w:rsid w:val="003D6EE0"/>
    <w:rsid w:val="003E064C"/>
    <w:rsid w:val="003E27C3"/>
    <w:rsid w:val="003E47C1"/>
    <w:rsid w:val="003E5771"/>
    <w:rsid w:val="003F10D8"/>
    <w:rsid w:val="003F5D1E"/>
    <w:rsid w:val="003F74DC"/>
    <w:rsid w:val="00400113"/>
    <w:rsid w:val="00404F6A"/>
    <w:rsid w:val="004051F8"/>
    <w:rsid w:val="00415CAF"/>
    <w:rsid w:val="00420391"/>
    <w:rsid w:val="00423F87"/>
    <w:rsid w:val="004422D6"/>
    <w:rsid w:val="0044696D"/>
    <w:rsid w:val="00456960"/>
    <w:rsid w:val="00467489"/>
    <w:rsid w:val="00470522"/>
    <w:rsid w:val="00474AA4"/>
    <w:rsid w:val="004823A9"/>
    <w:rsid w:val="004836FD"/>
    <w:rsid w:val="00486C6F"/>
    <w:rsid w:val="00486F3F"/>
    <w:rsid w:val="00487D00"/>
    <w:rsid w:val="00494638"/>
    <w:rsid w:val="004A29F0"/>
    <w:rsid w:val="004A34D2"/>
    <w:rsid w:val="004A3F29"/>
    <w:rsid w:val="004B5BD6"/>
    <w:rsid w:val="004C2156"/>
    <w:rsid w:val="004C3275"/>
    <w:rsid w:val="004D2F44"/>
    <w:rsid w:val="004D4001"/>
    <w:rsid w:val="004D4A5B"/>
    <w:rsid w:val="004D4E01"/>
    <w:rsid w:val="004E276D"/>
    <w:rsid w:val="004E3DAF"/>
    <w:rsid w:val="004E4350"/>
    <w:rsid w:val="004E7A02"/>
    <w:rsid w:val="00505450"/>
    <w:rsid w:val="00506003"/>
    <w:rsid w:val="00506F76"/>
    <w:rsid w:val="0051017B"/>
    <w:rsid w:val="0051074C"/>
    <w:rsid w:val="00513AF2"/>
    <w:rsid w:val="005251F1"/>
    <w:rsid w:val="00525464"/>
    <w:rsid w:val="00527106"/>
    <w:rsid w:val="00533E92"/>
    <w:rsid w:val="0054413A"/>
    <w:rsid w:val="005564CA"/>
    <w:rsid w:val="005679BB"/>
    <w:rsid w:val="0057699A"/>
    <w:rsid w:val="005851D5"/>
    <w:rsid w:val="00591636"/>
    <w:rsid w:val="0059326A"/>
    <w:rsid w:val="005A6174"/>
    <w:rsid w:val="005B2429"/>
    <w:rsid w:val="005B63BF"/>
    <w:rsid w:val="005D2F67"/>
    <w:rsid w:val="005F4366"/>
    <w:rsid w:val="005F5C4B"/>
    <w:rsid w:val="006015A5"/>
    <w:rsid w:val="006026E1"/>
    <w:rsid w:val="006035A1"/>
    <w:rsid w:val="00604D7F"/>
    <w:rsid w:val="00605F47"/>
    <w:rsid w:val="006074DE"/>
    <w:rsid w:val="006075AD"/>
    <w:rsid w:val="00613EF2"/>
    <w:rsid w:val="006144AA"/>
    <w:rsid w:val="006203DA"/>
    <w:rsid w:val="00623293"/>
    <w:rsid w:val="0062595E"/>
    <w:rsid w:val="00633013"/>
    <w:rsid w:val="00635817"/>
    <w:rsid w:val="00635AD2"/>
    <w:rsid w:val="00643286"/>
    <w:rsid w:val="00644F7C"/>
    <w:rsid w:val="00654383"/>
    <w:rsid w:val="00655371"/>
    <w:rsid w:val="00661DED"/>
    <w:rsid w:val="006646D5"/>
    <w:rsid w:val="006647FF"/>
    <w:rsid w:val="00673F74"/>
    <w:rsid w:val="00683357"/>
    <w:rsid w:val="00684891"/>
    <w:rsid w:val="00684EAE"/>
    <w:rsid w:val="0068672B"/>
    <w:rsid w:val="006936BE"/>
    <w:rsid w:val="00694656"/>
    <w:rsid w:val="00697665"/>
    <w:rsid w:val="006A0370"/>
    <w:rsid w:val="006A78F7"/>
    <w:rsid w:val="006A7FD0"/>
    <w:rsid w:val="006B1976"/>
    <w:rsid w:val="006C6335"/>
    <w:rsid w:val="006C7C48"/>
    <w:rsid w:val="006C7D65"/>
    <w:rsid w:val="006D0B6A"/>
    <w:rsid w:val="006D43F0"/>
    <w:rsid w:val="006D4938"/>
    <w:rsid w:val="006D7687"/>
    <w:rsid w:val="006E0572"/>
    <w:rsid w:val="006E0589"/>
    <w:rsid w:val="006E161B"/>
    <w:rsid w:val="006E1838"/>
    <w:rsid w:val="006E2D0A"/>
    <w:rsid w:val="006E4A2E"/>
    <w:rsid w:val="006F06B2"/>
    <w:rsid w:val="006F1546"/>
    <w:rsid w:val="00701B0D"/>
    <w:rsid w:val="00704CD2"/>
    <w:rsid w:val="00705631"/>
    <w:rsid w:val="007125C0"/>
    <w:rsid w:val="0071463C"/>
    <w:rsid w:val="00717AF2"/>
    <w:rsid w:val="0073066A"/>
    <w:rsid w:val="00734D62"/>
    <w:rsid w:val="007418C5"/>
    <w:rsid w:val="00742DD2"/>
    <w:rsid w:val="00754071"/>
    <w:rsid w:val="0075647A"/>
    <w:rsid w:val="00757B51"/>
    <w:rsid w:val="007633B5"/>
    <w:rsid w:val="007634AD"/>
    <w:rsid w:val="007755D3"/>
    <w:rsid w:val="0078035A"/>
    <w:rsid w:val="0078122E"/>
    <w:rsid w:val="00782C6C"/>
    <w:rsid w:val="007912F1"/>
    <w:rsid w:val="0079411F"/>
    <w:rsid w:val="007B06F5"/>
    <w:rsid w:val="007B0854"/>
    <w:rsid w:val="007B7B3C"/>
    <w:rsid w:val="007C1217"/>
    <w:rsid w:val="007E3A52"/>
    <w:rsid w:val="007E44A3"/>
    <w:rsid w:val="007F22B0"/>
    <w:rsid w:val="007F7281"/>
    <w:rsid w:val="007F72CB"/>
    <w:rsid w:val="007F79F0"/>
    <w:rsid w:val="0080040B"/>
    <w:rsid w:val="008055E5"/>
    <w:rsid w:val="00812F43"/>
    <w:rsid w:val="00830AC9"/>
    <w:rsid w:val="0083119B"/>
    <w:rsid w:val="00832116"/>
    <w:rsid w:val="0083444D"/>
    <w:rsid w:val="00836EAB"/>
    <w:rsid w:val="0084269C"/>
    <w:rsid w:val="00842F53"/>
    <w:rsid w:val="0084428C"/>
    <w:rsid w:val="00845545"/>
    <w:rsid w:val="00847EBE"/>
    <w:rsid w:val="0085092D"/>
    <w:rsid w:val="00853FEC"/>
    <w:rsid w:val="008556B9"/>
    <w:rsid w:val="008778DE"/>
    <w:rsid w:val="0088518A"/>
    <w:rsid w:val="008859C1"/>
    <w:rsid w:val="008865EC"/>
    <w:rsid w:val="00890866"/>
    <w:rsid w:val="00893459"/>
    <w:rsid w:val="00895700"/>
    <w:rsid w:val="00896D99"/>
    <w:rsid w:val="0089775D"/>
    <w:rsid w:val="008A450F"/>
    <w:rsid w:val="008A58B5"/>
    <w:rsid w:val="008A6133"/>
    <w:rsid w:val="008B2CDD"/>
    <w:rsid w:val="008B3F1F"/>
    <w:rsid w:val="008C3EE6"/>
    <w:rsid w:val="008C4121"/>
    <w:rsid w:val="008D3905"/>
    <w:rsid w:val="008E1C15"/>
    <w:rsid w:val="008E3541"/>
    <w:rsid w:val="008E3E8D"/>
    <w:rsid w:val="008E66CF"/>
    <w:rsid w:val="008F07DF"/>
    <w:rsid w:val="0090406C"/>
    <w:rsid w:val="009047C5"/>
    <w:rsid w:val="00914E91"/>
    <w:rsid w:val="00916438"/>
    <w:rsid w:val="00925A36"/>
    <w:rsid w:val="0095385A"/>
    <w:rsid w:val="00955603"/>
    <w:rsid w:val="009565D0"/>
    <w:rsid w:val="00967A6E"/>
    <w:rsid w:val="009712BB"/>
    <w:rsid w:val="009755C5"/>
    <w:rsid w:val="00982D9A"/>
    <w:rsid w:val="009844D4"/>
    <w:rsid w:val="00985D70"/>
    <w:rsid w:val="00985EBC"/>
    <w:rsid w:val="00986C37"/>
    <w:rsid w:val="00992343"/>
    <w:rsid w:val="0099411B"/>
    <w:rsid w:val="00996B63"/>
    <w:rsid w:val="00997B27"/>
    <w:rsid w:val="009A114E"/>
    <w:rsid w:val="009A2E7C"/>
    <w:rsid w:val="009A36C6"/>
    <w:rsid w:val="009B26E5"/>
    <w:rsid w:val="009C036D"/>
    <w:rsid w:val="009C1BB6"/>
    <w:rsid w:val="009C31AD"/>
    <w:rsid w:val="009C6DCC"/>
    <w:rsid w:val="009D13C2"/>
    <w:rsid w:val="009D573E"/>
    <w:rsid w:val="009E05C7"/>
    <w:rsid w:val="009E2650"/>
    <w:rsid w:val="009F3D39"/>
    <w:rsid w:val="009F406E"/>
    <w:rsid w:val="00A13A61"/>
    <w:rsid w:val="00A166CE"/>
    <w:rsid w:val="00A24560"/>
    <w:rsid w:val="00A25F65"/>
    <w:rsid w:val="00A26900"/>
    <w:rsid w:val="00A34538"/>
    <w:rsid w:val="00A356E2"/>
    <w:rsid w:val="00A37AA7"/>
    <w:rsid w:val="00A432E1"/>
    <w:rsid w:val="00A47020"/>
    <w:rsid w:val="00A62BA1"/>
    <w:rsid w:val="00A64F11"/>
    <w:rsid w:val="00A73FCC"/>
    <w:rsid w:val="00A855FE"/>
    <w:rsid w:val="00A868EE"/>
    <w:rsid w:val="00A90CEB"/>
    <w:rsid w:val="00A933C1"/>
    <w:rsid w:val="00A946D2"/>
    <w:rsid w:val="00A956F6"/>
    <w:rsid w:val="00AA1E65"/>
    <w:rsid w:val="00AA442B"/>
    <w:rsid w:val="00AA5F3B"/>
    <w:rsid w:val="00AB04B6"/>
    <w:rsid w:val="00AC19EC"/>
    <w:rsid w:val="00AD3692"/>
    <w:rsid w:val="00AD5677"/>
    <w:rsid w:val="00AD75A0"/>
    <w:rsid w:val="00AE73FB"/>
    <w:rsid w:val="00B00F01"/>
    <w:rsid w:val="00B0242A"/>
    <w:rsid w:val="00B05CEC"/>
    <w:rsid w:val="00B063C8"/>
    <w:rsid w:val="00B0684A"/>
    <w:rsid w:val="00B10668"/>
    <w:rsid w:val="00B1319E"/>
    <w:rsid w:val="00B14A63"/>
    <w:rsid w:val="00B174F3"/>
    <w:rsid w:val="00B21138"/>
    <w:rsid w:val="00B22E22"/>
    <w:rsid w:val="00B23ACD"/>
    <w:rsid w:val="00B36F3B"/>
    <w:rsid w:val="00B37062"/>
    <w:rsid w:val="00B42905"/>
    <w:rsid w:val="00B43C22"/>
    <w:rsid w:val="00B443C4"/>
    <w:rsid w:val="00B445C2"/>
    <w:rsid w:val="00B45DB0"/>
    <w:rsid w:val="00B505A2"/>
    <w:rsid w:val="00B525CB"/>
    <w:rsid w:val="00B60272"/>
    <w:rsid w:val="00B63CB2"/>
    <w:rsid w:val="00B67757"/>
    <w:rsid w:val="00B768E4"/>
    <w:rsid w:val="00B76CB2"/>
    <w:rsid w:val="00B85E0D"/>
    <w:rsid w:val="00B86A0F"/>
    <w:rsid w:val="00B90E6F"/>
    <w:rsid w:val="00B9446A"/>
    <w:rsid w:val="00B9583B"/>
    <w:rsid w:val="00BA1E82"/>
    <w:rsid w:val="00BB3D11"/>
    <w:rsid w:val="00BB4C1E"/>
    <w:rsid w:val="00BB7297"/>
    <w:rsid w:val="00BC1870"/>
    <w:rsid w:val="00BC1DD8"/>
    <w:rsid w:val="00BC309E"/>
    <w:rsid w:val="00BC3404"/>
    <w:rsid w:val="00BD00FB"/>
    <w:rsid w:val="00BD6726"/>
    <w:rsid w:val="00BD78FE"/>
    <w:rsid w:val="00C007E3"/>
    <w:rsid w:val="00C04388"/>
    <w:rsid w:val="00C20405"/>
    <w:rsid w:val="00C20B1A"/>
    <w:rsid w:val="00C3514C"/>
    <w:rsid w:val="00C3705A"/>
    <w:rsid w:val="00C3783C"/>
    <w:rsid w:val="00C41599"/>
    <w:rsid w:val="00C42466"/>
    <w:rsid w:val="00C45392"/>
    <w:rsid w:val="00C501CB"/>
    <w:rsid w:val="00C50454"/>
    <w:rsid w:val="00C51C56"/>
    <w:rsid w:val="00C528C3"/>
    <w:rsid w:val="00C537D5"/>
    <w:rsid w:val="00C56946"/>
    <w:rsid w:val="00C6190B"/>
    <w:rsid w:val="00C67BFE"/>
    <w:rsid w:val="00C73832"/>
    <w:rsid w:val="00C90019"/>
    <w:rsid w:val="00C91248"/>
    <w:rsid w:val="00C953F7"/>
    <w:rsid w:val="00C957C5"/>
    <w:rsid w:val="00C95EB8"/>
    <w:rsid w:val="00C96F48"/>
    <w:rsid w:val="00CA5E75"/>
    <w:rsid w:val="00CB5DEE"/>
    <w:rsid w:val="00CB7E53"/>
    <w:rsid w:val="00CC00CD"/>
    <w:rsid w:val="00CC0A19"/>
    <w:rsid w:val="00CC4BC4"/>
    <w:rsid w:val="00CD07F7"/>
    <w:rsid w:val="00CD0F32"/>
    <w:rsid w:val="00CD1296"/>
    <w:rsid w:val="00CE03FD"/>
    <w:rsid w:val="00CE7930"/>
    <w:rsid w:val="00CE79F8"/>
    <w:rsid w:val="00CE7B48"/>
    <w:rsid w:val="00CF3E3C"/>
    <w:rsid w:val="00CF4CB6"/>
    <w:rsid w:val="00CF7B7D"/>
    <w:rsid w:val="00D038CE"/>
    <w:rsid w:val="00D05809"/>
    <w:rsid w:val="00D05AE3"/>
    <w:rsid w:val="00D16E39"/>
    <w:rsid w:val="00D20605"/>
    <w:rsid w:val="00D363DB"/>
    <w:rsid w:val="00D44407"/>
    <w:rsid w:val="00D4543C"/>
    <w:rsid w:val="00D51281"/>
    <w:rsid w:val="00D62CFD"/>
    <w:rsid w:val="00D65BFB"/>
    <w:rsid w:val="00D72E44"/>
    <w:rsid w:val="00D72E9D"/>
    <w:rsid w:val="00D7619C"/>
    <w:rsid w:val="00D82CE5"/>
    <w:rsid w:val="00D84208"/>
    <w:rsid w:val="00D84CA6"/>
    <w:rsid w:val="00D9004F"/>
    <w:rsid w:val="00D91E0F"/>
    <w:rsid w:val="00D95EB0"/>
    <w:rsid w:val="00DA4C61"/>
    <w:rsid w:val="00DA5AB1"/>
    <w:rsid w:val="00DA7E79"/>
    <w:rsid w:val="00DB0333"/>
    <w:rsid w:val="00DB0A09"/>
    <w:rsid w:val="00DB44DD"/>
    <w:rsid w:val="00DC27A9"/>
    <w:rsid w:val="00DC62E5"/>
    <w:rsid w:val="00DD0D61"/>
    <w:rsid w:val="00DD735D"/>
    <w:rsid w:val="00DE02AF"/>
    <w:rsid w:val="00DE0343"/>
    <w:rsid w:val="00DE3119"/>
    <w:rsid w:val="00DE7DDF"/>
    <w:rsid w:val="00DF12DB"/>
    <w:rsid w:val="00DF236B"/>
    <w:rsid w:val="00DF3040"/>
    <w:rsid w:val="00E01A8B"/>
    <w:rsid w:val="00E054F8"/>
    <w:rsid w:val="00E0660B"/>
    <w:rsid w:val="00E11646"/>
    <w:rsid w:val="00E13975"/>
    <w:rsid w:val="00E13AB8"/>
    <w:rsid w:val="00E1566B"/>
    <w:rsid w:val="00E2096D"/>
    <w:rsid w:val="00E33B62"/>
    <w:rsid w:val="00E34836"/>
    <w:rsid w:val="00E3516C"/>
    <w:rsid w:val="00E35520"/>
    <w:rsid w:val="00E51272"/>
    <w:rsid w:val="00E52E5B"/>
    <w:rsid w:val="00E6233F"/>
    <w:rsid w:val="00E75367"/>
    <w:rsid w:val="00E84590"/>
    <w:rsid w:val="00E866E6"/>
    <w:rsid w:val="00E9292A"/>
    <w:rsid w:val="00E92F37"/>
    <w:rsid w:val="00E95DA7"/>
    <w:rsid w:val="00E968E5"/>
    <w:rsid w:val="00EA028D"/>
    <w:rsid w:val="00EB32C7"/>
    <w:rsid w:val="00EB4030"/>
    <w:rsid w:val="00EB4215"/>
    <w:rsid w:val="00ED26F8"/>
    <w:rsid w:val="00ED2949"/>
    <w:rsid w:val="00EE1430"/>
    <w:rsid w:val="00EE3F60"/>
    <w:rsid w:val="00EF3B3E"/>
    <w:rsid w:val="00F015B2"/>
    <w:rsid w:val="00F020AD"/>
    <w:rsid w:val="00F0343E"/>
    <w:rsid w:val="00F076A6"/>
    <w:rsid w:val="00F219FE"/>
    <w:rsid w:val="00F244A1"/>
    <w:rsid w:val="00F27B97"/>
    <w:rsid w:val="00F349C0"/>
    <w:rsid w:val="00F34B90"/>
    <w:rsid w:val="00F36D2C"/>
    <w:rsid w:val="00F4034B"/>
    <w:rsid w:val="00F419A2"/>
    <w:rsid w:val="00F4319E"/>
    <w:rsid w:val="00F435AB"/>
    <w:rsid w:val="00F46A8A"/>
    <w:rsid w:val="00F46FD1"/>
    <w:rsid w:val="00F60A0B"/>
    <w:rsid w:val="00F60B7F"/>
    <w:rsid w:val="00F61F29"/>
    <w:rsid w:val="00F63318"/>
    <w:rsid w:val="00F63DD1"/>
    <w:rsid w:val="00F6414A"/>
    <w:rsid w:val="00F67205"/>
    <w:rsid w:val="00F80556"/>
    <w:rsid w:val="00F84899"/>
    <w:rsid w:val="00F84D1D"/>
    <w:rsid w:val="00F853A4"/>
    <w:rsid w:val="00F859F0"/>
    <w:rsid w:val="00F8627A"/>
    <w:rsid w:val="00F91A6B"/>
    <w:rsid w:val="00F94AD2"/>
    <w:rsid w:val="00F96A0D"/>
    <w:rsid w:val="00FA1AA9"/>
    <w:rsid w:val="00FB040B"/>
    <w:rsid w:val="00FB0C1C"/>
    <w:rsid w:val="00FB2F16"/>
    <w:rsid w:val="00FC21C2"/>
    <w:rsid w:val="00FC2668"/>
    <w:rsid w:val="00FC5D50"/>
    <w:rsid w:val="00FD0BE6"/>
    <w:rsid w:val="00FD6A88"/>
    <w:rsid w:val="00FE04B0"/>
    <w:rsid w:val="00FE141E"/>
    <w:rsid w:val="00FF1889"/>
    <w:rsid w:val="00FF44BE"/>
    <w:rsid w:val="00FF672E"/>
    <w:rsid w:val="25A106A6"/>
    <w:rsid w:val="4574A3A4"/>
    <w:rsid w:val="489A17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3F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character" w:customStyle="1" w:styleId="Mencinsinresolver1">
    <w:name w:val="Mención sin resolver1"/>
    <w:basedOn w:val="Fuentedeprrafopredeter"/>
    <w:uiPriority w:val="99"/>
    <w:semiHidden/>
    <w:unhideWhenUsed/>
    <w:rsid w:val="00B37062"/>
    <w:rPr>
      <w:color w:val="605E5C"/>
      <w:shd w:val="clear" w:color="auto" w:fill="E1DFDD"/>
    </w:rPr>
  </w:style>
  <w:style w:type="paragraph" w:customStyle="1" w:styleId="Appelnotedebasde">
    <w:name w:val="Appel note de bas de..."/>
    <w:basedOn w:val="Normal"/>
    <w:link w:val="Refdenotaalpie"/>
    <w:uiPriority w:val="99"/>
    <w:rsid w:val="00B67757"/>
    <w:pPr>
      <w:spacing w:after="160" w:line="240" w:lineRule="exact"/>
    </w:pPr>
    <w:rPr>
      <w:sz w:val="22"/>
      <w:vertAlign w:val="superscript"/>
      <w:lang w:val="es-CO"/>
    </w:rPr>
  </w:style>
  <w:style w:type="paragraph" w:customStyle="1" w:styleId="Default">
    <w:name w:val="Default"/>
    <w:rsid w:val="009A2E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package" Target="embeddings/Documento_de_Microsoft_Word.docx"/><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74BC-212D-4F7D-A5C0-22EE07E1E5B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AC7AC12-0434-4ED6-88B1-1B43508B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DC86E-4D00-48D9-A68E-2221514C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20</Pages>
  <Words>6750</Words>
  <Characters>38475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2020-08-24T19:01:00Z</dcterms:created>
  <dcterms:modified xsi:type="dcterms:W3CDTF">2020-08-24T19:01:00Z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