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0F72B9" w:rsidR="00C10962" w:rsidP="00A74160" w:rsidRDefault="00C10962" w14:paraId="08E8594B" w14:textId="3FDBA8EB">
      <w:pPr>
        <w:pStyle w:val="InviasNormal"/>
        <w:spacing w:before="0" w:after="0"/>
        <w:jc w:val="right"/>
        <w:rPr>
          <w:rFonts w:ascii="Arial" w:hAnsi="Arial" w:cs="Arial"/>
          <w:b/>
          <w:color w:val="000000" w:themeColor="text1"/>
          <w:sz w:val="16"/>
          <w:szCs w:val="16"/>
          <w:lang w:val="es-ES"/>
        </w:rPr>
      </w:pPr>
      <w:bookmarkStart w:name="_Hlk34041509" w:id="0"/>
      <w:bookmarkEnd w:id="0"/>
      <w:r w:rsidRPr="000F72B9">
        <w:rPr>
          <w:rFonts w:ascii="Arial" w:hAnsi="Arial" w:cs="Arial"/>
          <w:b/>
          <w:color w:val="000000" w:themeColor="text1"/>
          <w:sz w:val="16"/>
          <w:szCs w:val="16"/>
          <w:lang w:val="es-ES"/>
        </w:rPr>
        <w:t>CCE-DES-FM-17</w:t>
      </w:r>
    </w:p>
    <w:p w:rsidRPr="000F72B9" w:rsidR="00151925" w:rsidP="00B24529" w:rsidRDefault="00151925" w14:paraId="68EC1A55" w14:textId="77777777">
      <w:pPr>
        <w:pStyle w:val="InviasNormal"/>
        <w:spacing w:before="0" w:after="0"/>
        <w:rPr>
          <w:b/>
          <w:color w:val="000000" w:themeColor="text1"/>
          <w:sz w:val="16"/>
          <w:szCs w:val="16"/>
          <w:lang w:val="es-ES"/>
        </w:rPr>
      </w:pPr>
    </w:p>
    <w:p w:rsidRPr="000F72B9" w:rsidR="007B2B9C" w:rsidP="00B24529" w:rsidRDefault="00A14A6F" w14:paraId="6D572611" w14:textId="77777777">
      <w:pPr>
        <w:tabs>
          <w:tab w:val="left" w:pos="426"/>
        </w:tabs>
        <w:jc w:val="both"/>
        <w:rPr>
          <w:rFonts w:ascii="Arial" w:hAnsi="Arial" w:eastAsia="Calibri" w:cs="Arial"/>
          <w:b/>
          <w:color w:val="000000" w:themeColor="text1"/>
          <w:sz w:val="22"/>
          <w:lang w:val="es-ES"/>
        </w:rPr>
      </w:pPr>
      <w:r w:rsidRPr="000F72B9">
        <w:rPr>
          <w:rFonts w:ascii="Arial" w:hAnsi="Arial" w:eastAsia="Calibri" w:cs="Arial"/>
          <w:b/>
          <w:color w:val="000000" w:themeColor="text1"/>
          <w:sz w:val="22"/>
          <w:lang w:val="es-ES"/>
        </w:rPr>
        <w:t>NATURALEZA JURÍDICA INSTITUCIONES EDUCATIVAS DE CARÁCTER OFICIAL</w:t>
      </w:r>
      <w:bookmarkStart w:name="_Hlk39676694" w:id="1"/>
      <w:r w:rsidRPr="000F72B9" w:rsidR="007B2B9C">
        <w:rPr>
          <w:rFonts w:ascii="Arial" w:hAnsi="Arial" w:eastAsia="Calibri" w:cs="Arial"/>
          <w:b/>
          <w:color w:val="000000" w:themeColor="text1"/>
          <w:sz w:val="22"/>
          <w:lang w:val="es-ES"/>
        </w:rPr>
        <w:t xml:space="preserve"> </w:t>
      </w:r>
      <w:r w:rsidRPr="000F72B9" w:rsidR="00BE3D8E">
        <w:rPr>
          <w:rFonts w:ascii="Arial" w:hAnsi="Arial" w:eastAsia="Calibri" w:cs="Arial"/>
          <w:b/>
          <w:color w:val="000000" w:themeColor="text1"/>
          <w:sz w:val="22"/>
          <w:lang w:val="es-ES"/>
        </w:rPr>
        <w:t>–</w:t>
      </w:r>
      <w:bookmarkEnd w:id="1"/>
      <w:r w:rsidRPr="000F72B9" w:rsidR="007B2B9C">
        <w:rPr>
          <w:rFonts w:ascii="Arial" w:hAnsi="Arial" w:eastAsia="Calibri" w:cs="Arial"/>
          <w:b/>
          <w:color w:val="000000" w:themeColor="text1"/>
          <w:sz w:val="22"/>
          <w:lang w:val="es-ES"/>
        </w:rPr>
        <w:t xml:space="preserve"> </w:t>
      </w:r>
    </w:p>
    <w:p w:rsidRPr="000F72B9" w:rsidR="00A14A6F" w:rsidP="00B24529" w:rsidRDefault="00A14A6F" w14:paraId="753255FF" w14:textId="1464DF75">
      <w:pPr>
        <w:tabs>
          <w:tab w:val="left" w:pos="426"/>
        </w:tabs>
        <w:jc w:val="both"/>
        <w:rPr>
          <w:rFonts w:ascii="Arial" w:hAnsi="Arial" w:eastAsia="Calibri" w:cs="Arial"/>
          <w:b/>
          <w:color w:val="000000" w:themeColor="text1"/>
          <w:sz w:val="22"/>
          <w:lang w:val="es-ES"/>
        </w:rPr>
      </w:pPr>
      <w:r w:rsidRPr="000F72B9">
        <w:rPr>
          <w:rFonts w:ascii="Arial" w:hAnsi="Arial" w:eastAsia="Calibri" w:cs="Arial"/>
          <w:b/>
          <w:color w:val="000000" w:themeColor="text1"/>
          <w:sz w:val="22"/>
          <w:lang w:val="es-ES"/>
        </w:rPr>
        <w:t>Régimen de contratación</w:t>
      </w:r>
      <w:r w:rsidRPr="000F72B9" w:rsidR="002F71CA">
        <w:rPr>
          <w:rFonts w:ascii="Arial" w:hAnsi="Arial" w:eastAsia="Calibri" w:cs="Arial"/>
          <w:b/>
          <w:color w:val="000000" w:themeColor="text1"/>
          <w:sz w:val="22"/>
          <w:lang w:val="es-ES"/>
        </w:rPr>
        <w:t xml:space="preserve"> </w:t>
      </w:r>
      <w:r w:rsidRPr="000F72B9" w:rsidR="00BE3D8E">
        <w:rPr>
          <w:rFonts w:ascii="Arial" w:hAnsi="Arial" w:eastAsia="Calibri" w:cs="Arial"/>
          <w:b/>
          <w:color w:val="000000" w:themeColor="text1"/>
          <w:sz w:val="22"/>
          <w:lang w:val="es-ES"/>
        </w:rPr>
        <w:t>–</w:t>
      </w:r>
      <w:r w:rsidRPr="000F72B9" w:rsidR="002F71CA">
        <w:rPr>
          <w:rFonts w:ascii="Arial" w:hAnsi="Arial" w:eastAsia="Calibri" w:cs="Arial"/>
          <w:b/>
          <w:color w:val="000000" w:themeColor="text1"/>
          <w:sz w:val="22"/>
          <w:lang w:val="es-ES"/>
        </w:rPr>
        <w:t xml:space="preserve"> Capacidad para contratar</w:t>
      </w:r>
    </w:p>
    <w:p w:rsidRPr="000F72B9" w:rsidR="00A14A6F" w:rsidP="00B24529" w:rsidRDefault="00A14A6F" w14:paraId="271A1AC3" w14:textId="77777777">
      <w:pPr>
        <w:tabs>
          <w:tab w:val="left" w:pos="426"/>
        </w:tabs>
        <w:jc w:val="both"/>
        <w:rPr>
          <w:rFonts w:ascii="Arial" w:hAnsi="Arial" w:eastAsia="Calibri" w:cs="Arial"/>
          <w:b/>
          <w:color w:val="000000" w:themeColor="text1"/>
          <w:sz w:val="20"/>
          <w:szCs w:val="20"/>
          <w:lang w:val="es-ES"/>
        </w:rPr>
      </w:pPr>
    </w:p>
    <w:p w:rsidRPr="000F72B9" w:rsidR="00A74160" w:rsidP="00BE3D8E" w:rsidRDefault="00BE3D8E" w14:paraId="5E37FB12" w14:textId="78694C75">
      <w:pPr>
        <w:spacing w:after="120"/>
        <w:jc w:val="both"/>
        <w:rPr>
          <w:rFonts w:ascii="Arial" w:hAnsi="Arial" w:cs="Arial"/>
          <w:color w:val="000000" w:themeColor="text1"/>
          <w:sz w:val="20"/>
          <w:szCs w:val="20"/>
          <w:lang w:val="es-ES"/>
        </w:rPr>
      </w:pPr>
      <w:r w:rsidRPr="000F72B9">
        <w:rPr>
          <w:rFonts w:ascii="Arial" w:hAnsi="Arial" w:cs="Arial"/>
          <w:color w:val="000000" w:themeColor="text1"/>
          <w:sz w:val="20"/>
          <w:szCs w:val="20"/>
          <w:lang w:val="es-ES"/>
        </w:rPr>
        <w:t>[…]</w:t>
      </w:r>
      <w:r w:rsidRPr="000F72B9" w:rsidR="00F14B5E">
        <w:rPr>
          <w:rFonts w:ascii="Arial" w:hAnsi="Arial" w:cs="Arial"/>
          <w:color w:val="000000" w:themeColor="text1"/>
          <w:sz w:val="20"/>
          <w:szCs w:val="20"/>
          <w:lang w:val="es-ES"/>
        </w:rPr>
        <w:t xml:space="preserve"> </w:t>
      </w:r>
      <w:r w:rsidRPr="000F72B9" w:rsidR="005E2D11">
        <w:rPr>
          <w:rFonts w:ascii="Arial" w:hAnsi="Arial" w:cs="Arial"/>
          <w:color w:val="000000" w:themeColor="text1"/>
          <w:sz w:val="20"/>
          <w:szCs w:val="20"/>
          <w:lang w:val="es-ES"/>
        </w:rPr>
        <w:t>l</w:t>
      </w:r>
      <w:r w:rsidRPr="000F72B9" w:rsidR="00A14A6F">
        <w:rPr>
          <w:rFonts w:ascii="Arial" w:hAnsi="Arial" w:cs="Arial"/>
          <w:color w:val="000000" w:themeColor="text1"/>
          <w:sz w:val="20"/>
          <w:szCs w:val="20"/>
          <w:lang w:val="es-ES"/>
        </w:rPr>
        <w:t xml:space="preserve">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w:t>
      </w:r>
      <w:proofErr w:type="gramStart"/>
      <w:r w:rsidRPr="000F72B9" w:rsidR="00A14A6F">
        <w:rPr>
          <w:rFonts w:ascii="Arial" w:hAnsi="Arial" w:cs="Arial"/>
          <w:color w:val="000000" w:themeColor="text1"/>
          <w:sz w:val="20"/>
          <w:szCs w:val="20"/>
          <w:lang w:val="es-ES"/>
        </w:rPr>
        <w:t>le</w:t>
      </w:r>
      <w:proofErr w:type="gramEnd"/>
      <w:r w:rsidRPr="000F72B9" w:rsidR="00A14A6F">
        <w:rPr>
          <w:rFonts w:ascii="Arial" w:hAnsi="Arial" w:cs="Arial"/>
          <w:color w:val="000000" w:themeColor="text1"/>
          <w:sz w:val="20"/>
          <w:szCs w:val="20"/>
          <w:lang w:val="es-ES"/>
        </w:rPr>
        <w:t xml:space="preserve"> permiten a las instituciones educativas realizar la gestión y ejecución presupuestal de los recursos que reciben los establecimientos educativos.</w:t>
      </w:r>
    </w:p>
    <w:p w:rsidRPr="000F72B9" w:rsidR="00A74160" w:rsidP="00BE3D8E" w:rsidRDefault="00BE3D8E" w14:paraId="552D82FB" w14:textId="790A0791">
      <w:pPr>
        <w:spacing w:after="120"/>
        <w:jc w:val="both"/>
        <w:rPr>
          <w:rFonts w:ascii="Arial" w:hAnsi="Arial" w:cs="Arial"/>
          <w:color w:val="000000" w:themeColor="text1"/>
          <w:sz w:val="20"/>
          <w:szCs w:val="20"/>
          <w:lang w:val="es-ES"/>
        </w:rPr>
      </w:pPr>
      <w:r w:rsidRPr="000F72B9">
        <w:rPr>
          <w:rFonts w:ascii="Arial" w:hAnsi="Arial" w:cs="Arial"/>
          <w:color w:val="000000" w:themeColor="text1"/>
          <w:sz w:val="20"/>
          <w:szCs w:val="20"/>
          <w:lang w:val="es-ES"/>
        </w:rPr>
        <w:t xml:space="preserve">[…] </w:t>
      </w:r>
      <w:r w:rsidRPr="000F72B9" w:rsidR="005E2D11">
        <w:rPr>
          <w:rFonts w:ascii="Arial" w:hAnsi="Arial" w:cs="Arial"/>
          <w:color w:val="000000" w:themeColor="text1"/>
          <w:sz w:val="20"/>
          <w:szCs w:val="20"/>
          <w:lang w:val="es-ES"/>
        </w:rPr>
        <w:t>c</w:t>
      </w:r>
      <w:r w:rsidRPr="000F72B9" w:rsidR="002F71CA">
        <w:rPr>
          <w:rFonts w:ascii="Arial" w:hAnsi="Arial" w:cs="Arial"/>
          <w:color w:val="000000" w:themeColor="text1"/>
          <w:sz w:val="20"/>
          <w:szCs w:val="20"/>
          <w:lang w:val="es-ES"/>
        </w:rPr>
        <w:t xml:space="preserve">uando se trate de actos y contratos cuya cuantía no exceda los veinte (20) salarios mínimos mensuales legales vigentes se sujetarán a las condiciones previstas en el reglamento de contratación que expida el consejo directivo de la institución, de conformidad con lo dispuesto en el artículo 13 de la Ley 715 de 2001. </w:t>
      </w:r>
    </w:p>
    <w:p w:rsidRPr="000F72B9" w:rsidR="002F71CA" w:rsidP="00B24529" w:rsidRDefault="002F71CA" w14:paraId="13B1B67E" w14:textId="6C694435">
      <w:pPr>
        <w:jc w:val="both"/>
        <w:rPr>
          <w:rFonts w:ascii="Arial" w:hAnsi="Arial" w:cs="Arial"/>
          <w:color w:val="000000" w:themeColor="text1"/>
          <w:sz w:val="20"/>
          <w:szCs w:val="20"/>
          <w:lang w:val="es-ES"/>
        </w:rPr>
      </w:pPr>
      <w:r w:rsidRPr="000F72B9">
        <w:rPr>
          <w:rFonts w:ascii="Arial" w:hAnsi="Arial" w:cs="Arial"/>
          <w:color w:val="000000" w:themeColor="text1"/>
          <w:sz w:val="20"/>
          <w:szCs w:val="20"/>
          <w:lang w:val="es-ES"/>
        </w:rPr>
        <w:t>Cuando la celebración de contratos a que haya lugar con recursos del fondo de servicios educativos supere la cuantía de los veinte (20) salarios mínimos legales mensuales vigentes debe hacerse con estricta sujeción a lo dispuesto en la Ley 80 de 1993</w:t>
      </w:r>
      <w:r w:rsidRPr="000F72B9" w:rsidR="004026EC">
        <w:rPr>
          <w:rFonts w:ascii="Arial" w:hAnsi="Arial" w:cs="Arial"/>
          <w:color w:val="000000" w:themeColor="text1"/>
          <w:sz w:val="20"/>
          <w:szCs w:val="20"/>
          <w:lang w:val="es-ES"/>
        </w:rPr>
        <w:t>.</w:t>
      </w:r>
    </w:p>
    <w:p w:rsidRPr="000F72B9" w:rsidR="00A14A6F" w:rsidP="00B24529" w:rsidRDefault="00A14A6F" w14:paraId="23B2B606" w14:textId="77777777">
      <w:pPr>
        <w:jc w:val="both"/>
        <w:rPr>
          <w:rFonts w:ascii="Arial" w:hAnsi="Arial" w:eastAsia="Calibri" w:cs="Arial"/>
          <w:b/>
          <w:color w:val="000000" w:themeColor="text1"/>
          <w:sz w:val="20"/>
          <w:szCs w:val="20"/>
          <w:lang w:val="es-ES"/>
        </w:rPr>
      </w:pPr>
    </w:p>
    <w:p w:rsidRPr="000F72B9" w:rsidR="00A14A6F" w:rsidP="001B68B3" w:rsidRDefault="00A14A6F" w14:paraId="59AC7DF7" w14:textId="77777777">
      <w:pPr>
        <w:jc w:val="both"/>
        <w:rPr>
          <w:rFonts w:ascii="Arial" w:hAnsi="Arial" w:cs="Arial"/>
          <w:color w:val="000000" w:themeColor="text1"/>
          <w:sz w:val="20"/>
          <w:szCs w:val="20"/>
          <w:lang w:val="es-ES"/>
        </w:rPr>
      </w:pPr>
    </w:p>
    <w:p w:rsidRPr="000F72B9" w:rsidR="00B24529" w:rsidP="001B68B3" w:rsidRDefault="00B24529" w14:paraId="34C0BA76" w14:textId="77777777">
      <w:pPr>
        <w:pStyle w:val="Default"/>
        <w:rPr>
          <w:color w:val="000000" w:themeColor="text1"/>
          <w:sz w:val="20"/>
          <w:szCs w:val="20"/>
          <w:lang w:val="es-ES"/>
        </w:rPr>
      </w:pPr>
    </w:p>
    <w:p w:rsidRPr="000F72B9" w:rsidR="00D84639" w:rsidP="00D84639" w:rsidRDefault="00D84639" w14:paraId="7CE2626E" w14:textId="6596013E">
      <w:pPr>
        <w:pStyle w:val="paragraph"/>
        <w:spacing w:before="0" w:beforeAutospacing="0" w:after="0" w:afterAutospacing="0"/>
        <w:jc w:val="both"/>
        <w:textAlignment w:val="baseline"/>
        <w:rPr>
          <w:rFonts w:ascii="Segoe UI" w:hAnsi="Segoe UI" w:cs="Segoe UI"/>
          <w:sz w:val="18"/>
          <w:szCs w:val="18"/>
          <w:lang w:val="es-ES"/>
        </w:rPr>
      </w:pPr>
      <w:r w:rsidRPr="000F72B9">
        <w:rPr>
          <w:rStyle w:val="normaltextrun"/>
          <w:rFonts w:ascii="Arial" w:hAnsi="Arial" w:cs="Arial"/>
          <w:sz w:val="22"/>
          <w:szCs w:val="22"/>
          <w:lang w:val="es-ES"/>
        </w:rPr>
        <w:t>Bogotá D.C., </w:t>
      </w:r>
      <w:r w:rsidR="00C867C4">
        <w:rPr>
          <w:rStyle w:val="normaltextrun"/>
          <w:rFonts w:ascii="Arial" w:hAnsi="Arial" w:cs="Arial"/>
          <w:b/>
          <w:bCs/>
          <w:sz w:val="22"/>
          <w:szCs w:val="22"/>
          <w:lang w:val="es-ES"/>
        </w:rPr>
        <w:t>31/08/2020 Hora 9:41:47s</w:t>
      </w:r>
    </w:p>
    <w:p w:rsidRPr="000F72B9" w:rsidR="00630D34" w:rsidP="00D84639" w:rsidRDefault="00D84639" w14:paraId="39396BB3" w14:textId="70769C7F">
      <w:pPr>
        <w:pStyle w:val="paragraph"/>
        <w:spacing w:before="0" w:beforeAutospacing="0" w:after="0" w:afterAutospacing="0"/>
        <w:jc w:val="right"/>
        <w:textAlignment w:val="baseline"/>
        <w:rPr>
          <w:rFonts w:ascii="Segoe UI" w:hAnsi="Segoe UI" w:cs="Segoe UI"/>
          <w:sz w:val="18"/>
          <w:szCs w:val="18"/>
          <w:lang w:val="es-ES"/>
        </w:rPr>
      </w:pPr>
      <w:r w:rsidRPr="000F72B9">
        <w:rPr>
          <w:rStyle w:val="normaltextrun"/>
          <w:rFonts w:ascii="Arial" w:hAnsi="Arial" w:cs="Arial"/>
          <w:b/>
          <w:bCs/>
          <w:sz w:val="22"/>
          <w:szCs w:val="22"/>
          <w:lang w:val="es-ES"/>
        </w:rPr>
        <w:t xml:space="preserve">N° Radicado: </w:t>
      </w:r>
      <w:r w:rsidR="00C867C4">
        <w:rPr>
          <w:rStyle w:val="normaltextrun"/>
          <w:rFonts w:ascii="Arial" w:hAnsi="Arial" w:cs="Arial"/>
          <w:b/>
          <w:bCs/>
          <w:sz w:val="22"/>
          <w:szCs w:val="22"/>
          <w:lang w:val="es-ES"/>
        </w:rPr>
        <w:t>2202013000008105</w:t>
      </w:r>
      <w:r w:rsidRPr="000F72B9">
        <w:rPr>
          <w:rStyle w:val="eop"/>
          <w:rFonts w:ascii="Arial" w:hAnsi="Arial" w:cs="Arial"/>
          <w:sz w:val="22"/>
          <w:szCs w:val="22"/>
          <w:lang w:val="es-ES"/>
        </w:rPr>
        <w:t> </w:t>
      </w:r>
      <w:r w:rsidRPr="000F72B9" w:rsidR="00630D34">
        <w:rPr>
          <w:rFonts w:ascii="Arial" w:hAnsi="Arial" w:eastAsia="Calibri" w:cs="Arial"/>
          <w:color w:val="000000" w:themeColor="text1"/>
          <w:sz w:val="22"/>
          <w:lang w:val="es-ES"/>
        </w:rPr>
        <w:tab/>
      </w:r>
    </w:p>
    <w:p w:rsidRPr="000F72B9" w:rsidR="00630D34" w:rsidP="00D84639" w:rsidRDefault="00630D34" w14:paraId="6AE58259" w14:textId="77777777">
      <w:pPr>
        <w:spacing w:before="120" w:after="120"/>
        <w:rPr>
          <w:rFonts w:ascii="Arial" w:hAnsi="Arial" w:eastAsia="Calibri" w:cs="Arial"/>
          <w:color w:val="000000" w:themeColor="text1"/>
          <w:sz w:val="22"/>
          <w:lang w:val="es-ES"/>
        </w:rPr>
      </w:pPr>
      <w:r w:rsidRPr="000F72B9">
        <w:rPr>
          <w:rFonts w:ascii="Arial" w:hAnsi="Arial" w:eastAsia="Calibri" w:cs="Arial"/>
          <w:color w:val="000000" w:themeColor="text1"/>
          <w:sz w:val="22"/>
          <w:lang w:val="es-ES"/>
        </w:rPr>
        <w:t>Señora</w:t>
      </w:r>
    </w:p>
    <w:p w:rsidRPr="000F72B9" w:rsidR="00630D34" w:rsidP="00D84639" w:rsidRDefault="00D84639" w14:paraId="01C685C0" w14:textId="3622D398">
      <w:pPr>
        <w:spacing w:before="120" w:after="120"/>
        <w:rPr>
          <w:rFonts w:ascii="Arial" w:hAnsi="Arial" w:eastAsia="Calibri" w:cs="Arial"/>
          <w:b/>
          <w:bCs/>
          <w:color w:val="000000" w:themeColor="text1"/>
          <w:sz w:val="22"/>
          <w:lang w:val="es-ES"/>
        </w:rPr>
      </w:pPr>
      <w:r w:rsidRPr="000F72B9">
        <w:rPr>
          <w:rFonts w:ascii="Arial" w:hAnsi="Arial" w:eastAsia="Calibri" w:cs="Arial"/>
          <w:b/>
          <w:bCs/>
          <w:color w:val="000000" w:themeColor="text1"/>
          <w:sz w:val="22"/>
          <w:lang w:val="es-ES"/>
        </w:rPr>
        <w:t xml:space="preserve">Eliana </w:t>
      </w:r>
      <w:proofErr w:type="spellStart"/>
      <w:r w:rsidRPr="000F72B9">
        <w:rPr>
          <w:rFonts w:ascii="Arial" w:hAnsi="Arial" w:eastAsia="Calibri" w:cs="Arial"/>
          <w:b/>
          <w:bCs/>
          <w:color w:val="000000" w:themeColor="text1"/>
          <w:sz w:val="22"/>
          <w:lang w:val="es-ES"/>
        </w:rPr>
        <w:t>Calvijo</w:t>
      </w:r>
      <w:proofErr w:type="spellEnd"/>
      <w:r w:rsidRPr="000F72B9">
        <w:rPr>
          <w:rFonts w:ascii="Arial" w:hAnsi="Arial" w:eastAsia="Calibri" w:cs="Arial"/>
          <w:b/>
          <w:bCs/>
          <w:color w:val="000000" w:themeColor="text1"/>
          <w:sz w:val="22"/>
          <w:lang w:val="es-ES"/>
        </w:rPr>
        <w:t xml:space="preserve"> </w:t>
      </w:r>
      <w:proofErr w:type="spellStart"/>
      <w:r w:rsidRPr="000F72B9">
        <w:rPr>
          <w:rFonts w:ascii="Arial" w:hAnsi="Arial" w:eastAsia="Calibri" w:cs="Arial"/>
          <w:b/>
          <w:bCs/>
          <w:color w:val="000000" w:themeColor="text1"/>
          <w:sz w:val="22"/>
          <w:lang w:val="es-ES"/>
        </w:rPr>
        <w:t>Herran</w:t>
      </w:r>
      <w:proofErr w:type="spellEnd"/>
      <w:r w:rsidRPr="000F72B9">
        <w:rPr>
          <w:rFonts w:ascii="Arial" w:hAnsi="Arial" w:eastAsia="Calibri" w:cs="Arial"/>
          <w:b/>
          <w:bCs/>
          <w:color w:val="000000" w:themeColor="text1"/>
          <w:sz w:val="22"/>
          <w:lang w:val="es-ES"/>
        </w:rPr>
        <w:t xml:space="preserve"> </w:t>
      </w:r>
    </w:p>
    <w:p w:rsidRPr="000F72B9" w:rsidR="00630D34" w:rsidP="00D84639" w:rsidRDefault="008E3346" w14:paraId="4F0F7D0F" w14:textId="6C480E8F">
      <w:pPr>
        <w:spacing w:before="120" w:after="120"/>
        <w:rPr>
          <w:rFonts w:ascii="Arial" w:hAnsi="Arial" w:eastAsia="Calibri" w:cs="Arial"/>
          <w:b/>
          <w:color w:val="000000" w:themeColor="text1"/>
          <w:sz w:val="22"/>
          <w:lang w:val="es-ES"/>
        </w:rPr>
      </w:pPr>
      <w:r w:rsidRPr="000F72B9">
        <w:rPr>
          <w:rFonts w:ascii="Arial" w:hAnsi="Arial" w:eastAsia="Calibri" w:cs="Arial"/>
          <w:color w:val="000000" w:themeColor="text1"/>
          <w:sz w:val="22"/>
          <w:lang w:val="es-ES"/>
        </w:rPr>
        <w:t>Villavicencio</w:t>
      </w:r>
      <w:r w:rsidRPr="000F72B9" w:rsidR="00D84639">
        <w:rPr>
          <w:rFonts w:ascii="Arial" w:hAnsi="Arial" w:eastAsia="Calibri" w:cs="Arial"/>
          <w:color w:val="000000" w:themeColor="text1"/>
          <w:sz w:val="22"/>
          <w:lang w:val="es-ES"/>
        </w:rPr>
        <w:t xml:space="preserve">, Meta </w:t>
      </w:r>
    </w:p>
    <w:p w:rsidRPr="000F72B9" w:rsidR="00630D34" w:rsidP="00630D34" w:rsidRDefault="00D84639" w14:paraId="203D79F9" w14:textId="46FC0AC3">
      <w:pPr>
        <w:spacing w:before="120" w:after="120" w:line="276" w:lineRule="auto"/>
        <w:jc w:val="center"/>
        <w:rPr>
          <w:rFonts w:ascii="Arial" w:hAnsi="Arial" w:eastAsia="Calibri" w:cs="Arial"/>
          <w:b/>
          <w:color w:val="000000" w:themeColor="text1"/>
          <w:sz w:val="22"/>
          <w:lang w:val="es-ES"/>
        </w:rPr>
      </w:pPr>
      <w:r w:rsidRPr="000F72B9">
        <w:rPr>
          <w:rFonts w:ascii="Arial" w:hAnsi="Arial" w:eastAsia="Calibri" w:cs="Arial"/>
          <w:b/>
          <w:color w:val="000000" w:themeColor="text1"/>
          <w:sz w:val="22"/>
          <w:lang w:val="es-ES"/>
        </w:rPr>
        <w:t xml:space="preserve"> </w:t>
      </w:r>
      <w:r w:rsidRPr="000F72B9" w:rsidR="00630D34">
        <w:rPr>
          <w:rFonts w:ascii="Arial" w:hAnsi="Arial" w:eastAsia="Calibri" w:cs="Arial"/>
          <w:b/>
          <w:color w:val="000000" w:themeColor="text1"/>
          <w:sz w:val="22"/>
          <w:lang w:val="es-ES"/>
        </w:rPr>
        <w:t>Concepto C</w:t>
      </w:r>
      <w:r w:rsidRPr="000F72B9" w:rsidR="00F3266F">
        <w:rPr>
          <w:rFonts w:ascii="Arial" w:hAnsi="Arial" w:eastAsia="Calibri" w:cs="Arial"/>
          <w:b/>
          <w:color w:val="000000" w:themeColor="text1"/>
          <w:sz w:val="22"/>
          <w:lang w:val="es-ES"/>
        </w:rPr>
        <w:t>–</w:t>
      </w:r>
      <w:r w:rsidRPr="000F72B9">
        <w:rPr>
          <w:rFonts w:ascii="Arial" w:hAnsi="Arial" w:eastAsia="Calibri" w:cs="Arial"/>
          <w:b/>
          <w:color w:val="000000" w:themeColor="text1"/>
          <w:sz w:val="22"/>
          <w:lang w:val="es-ES"/>
        </w:rPr>
        <w:t>552</w:t>
      </w:r>
      <w:r w:rsidRPr="000F72B9" w:rsidR="00F3266F">
        <w:rPr>
          <w:rFonts w:ascii="Arial" w:hAnsi="Arial" w:eastAsia="Calibri" w:cs="Arial"/>
          <w:b/>
          <w:color w:val="000000" w:themeColor="text1"/>
          <w:sz w:val="22"/>
          <w:lang w:val="es-ES"/>
        </w:rPr>
        <w:t xml:space="preserve"> </w:t>
      </w:r>
      <w:r w:rsidRPr="000F72B9" w:rsidR="004026EC">
        <w:rPr>
          <w:rFonts w:ascii="Arial" w:hAnsi="Arial" w:eastAsia="Calibri" w:cs="Arial"/>
          <w:b/>
          <w:color w:val="000000" w:themeColor="text1"/>
          <w:sz w:val="22"/>
          <w:lang w:val="es-ES"/>
        </w:rPr>
        <w:t>de 2020</w:t>
      </w: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119"/>
        <w:gridCol w:w="5807"/>
      </w:tblGrid>
      <w:tr w:rsidRPr="000F72B9" w:rsidR="00F14B5E" w:rsidTr="00D4313A" w14:paraId="57333B88" w14:textId="77777777">
        <w:tc>
          <w:tcPr>
            <w:tcW w:w="3119" w:type="dxa"/>
            <w:hideMark/>
          </w:tcPr>
          <w:p w:rsidRPr="000F72B9" w:rsidR="00630D34" w:rsidP="00D77F01" w:rsidRDefault="00630D34" w14:paraId="717D10E8" w14:textId="77777777">
            <w:pPr>
              <w:rPr>
                <w:rFonts w:ascii="Arial" w:hAnsi="Arial" w:eastAsia="Calibri" w:cs="Arial"/>
                <w:bCs/>
                <w:color w:val="000000" w:themeColor="text1"/>
                <w:sz w:val="22"/>
                <w:lang w:val="es-ES"/>
              </w:rPr>
            </w:pPr>
            <w:r w:rsidRPr="000F72B9">
              <w:rPr>
                <w:rFonts w:ascii="Arial" w:hAnsi="Arial" w:eastAsia="Calibri" w:cs="Arial"/>
                <w:bCs/>
                <w:color w:val="000000" w:themeColor="text1"/>
                <w:sz w:val="22"/>
                <w:lang w:val="es-ES"/>
              </w:rPr>
              <w:t xml:space="preserve">Temas:           </w:t>
            </w:r>
          </w:p>
          <w:p w:rsidRPr="000F72B9" w:rsidR="00630D34" w:rsidP="00D77F01" w:rsidRDefault="00630D34" w14:paraId="65FE911C" w14:textId="77777777">
            <w:pPr>
              <w:rPr>
                <w:rFonts w:ascii="Arial" w:hAnsi="Arial" w:eastAsia="Calibri" w:cs="Arial"/>
                <w:bCs/>
                <w:color w:val="000000" w:themeColor="text1"/>
                <w:sz w:val="22"/>
                <w:lang w:val="es-ES"/>
              </w:rPr>
            </w:pPr>
            <w:r w:rsidRPr="000F72B9">
              <w:rPr>
                <w:rFonts w:ascii="Arial" w:hAnsi="Arial" w:eastAsia="Calibri" w:cs="Arial"/>
                <w:bCs/>
                <w:color w:val="000000" w:themeColor="text1"/>
                <w:sz w:val="22"/>
                <w:lang w:val="es-ES"/>
              </w:rPr>
              <w:t xml:space="preserve">                           </w:t>
            </w:r>
          </w:p>
        </w:tc>
        <w:tc>
          <w:tcPr>
            <w:tcW w:w="5807" w:type="dxa"/>
            <w:hideMark/>
          </w:tcPr>
          <w:p w:rsidRPr="000F72B9" w:rsidR="002F71CA" w:rsidP="002F71CA" w:rsidRDefault="002F71CA" w14:paraId="7211D0AF" w14:textId="7979ADDC">
            <w:pPr>
              <w:jc w:val="both"/>
              <w:rPr>
                <w:rFonts w:ascii="Arial" w:hAnsi="Arial" w:cs="Arial"/>
                <w:bCs/>
                <w:color w:val="000000" w:themeColor="text1"/>
                <w:sz w:val="22"/>
                <w:lang w:val="es-ES"/>
              </w:rPr>
            </w:pPr>
            <w:bookmarkStart w:name="_Hlk37493387" w:id="2"/>
            <w:r w:rsidRPr="000F72B9">
              <w:rPr>
                <w:rFonts w:ascii="Arial" w:hAnsi="Arial" w:eastAsia="Calibri" w:cs="Arial"/>
                <w:bCs/>
                <w:color w:val="000000" w:themeColor="text1"/>
                <w:sz w:val="22"/>
                <w:lang w:val="es-ES"/>
              </w:rPr>
              <w:t xml:space="preserve">NATURALEZA JURÍDICA INSTITUCIONES EDUCATIVAS DE CARÁCTER OFICIAL ― Régimen de contratación ― Capacidad para contratar </w:t>
            </w:r>
          </w:p>
          <w:bookmarkEnd w:id="2"/>
          <w:p w:rsidRPr="000F72B9" w:rsidR="002F71CA" w:rsidP="002F71CA" w:rsidRDefault="002F71CA" w14:paraId="307FD0E5" w14:textId="77777777">
            <w:pPr>
              <w:pStyle w:val="Prrafodelista"/>
              <w:ind w:left="0"/>
              <w:contextualSpacing w:val="0"/>
              <w:rPr>
                <w:rFonts w:ascii="Arial" w:hAnsi="Arial" w:eastAsia="Calibri" w:cs="Arial"/>
                <w:bCs/>
                <w:color w:val="000000" w:themeColor="text1"/>
                <w:sz w:val="22"/>
              </w:rPr>
            </w:pPr>
          </w:p>
          <w:p w:rsidRPr="000F72B9" w:rsidR="002F71CA" w:rsidP="002F71CA" w:rsidRDefault="002F71CA" w14:paraId="327DBCD4" w14:textId="77777777">
            <w:pPr>
              <w:jc w:val="both"/>
              <w:rPr>
                <w:rFonts w:ascii="Arial" w:hAnsi="Arial" w:eastAsia="Calibri" w:cs="Arial"/>
                <w:bCs/>
                <w:color w:val="000000" w:themeColor="text1"/>
                <w:sz w:val="22"/>
                <w:lang w:val="es-ES"/>
              </w:rPr>
            </w:pPr>
          </w:p>
          <w:p w:rsidRPr="000F72B9" w:rsidR="00630D34" w:rsidP="00D77F01" w:rsidRDefault="00630D34" w14:paraId="1CC1F07A" w14:textId="77777777">
            <w:pPr>
              <w:jc w:val="both"/>
              <w:rPr>
                <w:rFonts w:ascii="Arial" w:hAnsi="Arial" w:eastAsia="Calibri" w:cs="Arial"/>
                <w:bCs/>
                <w:color w:val="000000" w:themeColor="text1"/>
                <w:sz w:val="22"/>
                <w:lang w:val="es-ES"/>
              </w:rPr>
            </w:pPr>
          </w:p>
        </w:tc>
      </w:tr>
      <w:tr w:rsidRPr="000F72B9" w:rsidR="00630D34" w:rsidTr="00D4313A" w14:paraId="6222412A" w14:textId="77777777">
        <w:trPr>
          <w:trHeight w:val="297"/>
        </w:trPr>
        <w:tc>
          <w:tcPr>
            <w:tcW w:w="3119" w:type="dxa"/>
          </w:tcPr>
          <w:p w:rsidRPr="000F72B9" w:rsidR="00630D34" w:rsidP="00D77F01" w:rsidRDefault="00630D34" w14:paraId="637FA79F" w14:textId="77777777">
            <w:pPr>
              <w:rPr>
                <w:rFonts w:ascii="Arial" w:hAnsi="Arial" w:eastAsia="Calibri" w:cs="Arial"/>
                <w:b/>
                <w:color w:val="000000" w:themeColor="text1"/>
                <w:sz w:val="22"/>
                <w:lang w:val="es-ES"/>
              </w:rPr>
            </w:pPr>
            <w:r w:rsidRPr="000F72B9">
              <w:rPr>
                <w:rFonts w:ascii="Arial" w:hAnsi="Arial" w:eastAsia="Calibri" w:cs="Arial"/>
                <w:b/>
                <w:color w:val="000000" w:themeColor="text1"/>
                <w:sz w:val="22"/>
                <w:lang w:val="es-ES"/>
              </w:rPr>
              <w:t xml:space="preserve"> Radicación:</w:t>
            </w:r>
            <w:r w:rsidRPr="000F72B9">
              <w:rPr>
                <w:rFonts w:ascii="Arial" w:hAnsi="Arial" w:eastAsia="Calibri" w:cs="Arial"/>
                <w:color w:val="000000" w:themeColor="text1"/>
                <w:sz w:val="22"/>
                <w:lang w:val="es-ES"/>
              </w:rPr>
              <w:t xml:space="preserve">                              </w:t>
            </w:r>
          </w:p>
        </w:tc>
        <w:tc>
          <w:tcPr>
            <w:tcW w:w="5807" w:type="dxa"/>
          </w:tcPr>
          <w:p w:rsidRPr="000F72B9" w:rsidR="00D84639" w:rsidP="00D84639" w:rsidRDefault="00630D34" w14:paraId="5014F39C" w14:textId="77777777">
            <w:pPr>
              <w:rPr>
                <w:lang w:val="es-ES"/>
              </w:rPr>
            </w:pPr>
            <w:r w:rsidRPr="000F72B9">
              <w:rPr>
                <w:rFonts w:ascii="Arial" w:hAnsi="Arial" w:eastAsia="Calibri" w:cs="Arial"/>
                <w:color w:val="000000" w:themeColor="text1"/>
                <w:sz w:val="22"/>
                <w:lang w:val="es-ES"/>
              </w:rPr>
              <w:t xml:space="preserve">Respuesta a consulta </w:t>
            </w:r>
            <w:r w:rsidRPr="000F72B9" w:rsidR="00D84639">
              <w:rPr>
                <w:rFonts w:ascii="Arial" w:hAnsi="Arial" w:eastAsia="Calibri" w:cs="Arial"/>
                <w:color w:val="000000" w:themeColor="text1"/>
                <w:sz w:val="22"/>
                <w:lang w:val="es-ES"/>
              </w:rPr>
              <w:t>4202013000006971</w:t>
            </w:r>
          </w:p>
          <w:p w:rsidRPr="000F72B9" w:rsidR="00630D34" w:rsidP="00D77F01" w:rsidRDefault="00630D34" w14:paraId="334E6916" w14:textId="6F70A91F">
            <w:pPr>
              <w:jc w:val="both"/>
              <w:rPr>
                <w:rFonts w:ascii="Arial" w:hAnsi="Arial" w:eastAsia="Calibri" w:cs="Arial"/>
                <w:color w:val="000000" w:themeColor="text1"/>
                <w:sz w:val="22"/>
                <w:lang w:val="es-ES"/>
              </w:rPr>
            </w:pPr>
          </w:p>
        </w:tc>
      </w:tr>
    </w:tbl>
    <w:p w:rsidRPr="000F72B9" w:rsidR="00630D34" w:rsidP="004026EC" w:rsidRDefault="00630D34" w14:paraId="572ACFBC" w14:textId="77777777">
      <w:pPr>
        <w:rPr>
          <w:rFonts w:ascii="Arial" w:hAnsi="Arial" w:eastAsia="Calibri" w:cs="Arial"/>
          <w:color w:val="000000" w:themeColor="text1"/>
          <w:sz w:val="22"/>
          <w:lang w:val="es-ES"/>
        </w:rPr>
      </w:pPr>
    </w:p>
    <w:p w:rsidRPr="000F72B9" w:rsidR="00630D34" w:rsidP="004026EC" w:rsidRDefault="00630D34" w14:paraId="20703338" w14:textId="7A0DE6DE">
      <w:pPr>
        <w:rPr>
          <w:rFonts w:ascii="Arial" w:hAnsi="Arial" w:eastAsia="Calibri" w:cs="Arial"/>
          <w:color w:val="000000" w:themeColor="text1"/>
          <w:sz w:val="22"/>
          <w:lang w:val="es-ES"/>
        </w:rPr>
      </w:pPr>
      <w:r w:rsidRPr="000F72B9">
        <w:rPr>
          <w:rFonts w:ascii="Arial" w:hAnsi="Arial" w:eastAsia="Calibri" w:cs="Arial"/>
          <w:color w:val="000000" w:themeColor="text1"/>
          <w:sz w:val="22"/>
          <w:lang w:val="es-ES"/>
        </w:rPr>
        <w:t xml:space="preserve">Estimada señora </w:t>
      </w:r>
      <w:proofErr w:type="spellStart"/>
      <w:r w:rsidRPr="000F72B9" w:rsidR="00D84639">
        <w:rPr>
          <w:rFonts w:ascii="Arial" w:hAnsi="Arial" w:eastAsia="Calibri" w:cs="Arial"/>
          <w:color w:val="000000" w:themeColor="text1"/>
          <w:sz w:val="22"/>
          <w:lang w:val="es-ES"/>
        </w:rPr>
        <w:t>Calvijo</w:t>
      </w:r>
      <w:proofErr w:type="spellEnd"/>
      <w:r w:rsidRPr="000F72B9" w:rsidR="004026EC">
        <w:rPr>
          <w:rFonts w:ascii="Arial" w:hAnsi="Arial" w:eastAsia="Calibri" w:cs="Arial"/>
          <w:color w:val="000000" w:themeColor="text1"/>
          <w:sz w:val="22"/>
          <w:lang w:val="es-ES"/>
        </w:rPr>
        <w:t>,</w:t>
      </w:r>
    </w:p>
    <w:p w:rsidRPr="000F72B9" w:rsidR="004026EC" w:rsidP="004026EC" w:rsidRDefault="004026EC" w14:paraId="67165113" w14:textId="77777777">
      <w:pPr>
        <w:rPr>
          <w:rFonts w:ascii="Arial" w:hAnsi="Arial" w:eastAsia="Calibri" w:cs="Arial"/>
          <w:color w:val="000000" w:themeColor="text1"/>
          <w:sz w:val="22"/>
          <w:lang w:val="es-ES"/>
        </w:rPr>
      </w:pPr>
    </w:p>
    <w:p w:rsidRPr="000F72B9" w:rsidR="00630D34" w:rsidP="00630D34" w:rsidRDefault="00630D34" w14:paraId="0B69AF9B" w14:textId="32E95DBD">
      <w:pPr>
        <w:spacing w:before="120" w:after="120" w:line="276" w:lineRule="auto"/>
        <w:ind w:right="49"/>
        <w:jc w:val="both"/>
        <w:rPr>
          <w:rFonts w:ascii="Arial" w:hAnsi="Arial" w:eastAsia="Calibri" w:cs="Arial"/>
          <w:color w:val="000000" w:themeColor="text1"/>
          <w:sz w:val="22"/>
          <w:lang w:val="es-ES"/>
        </w:rPr>
      </w:pPr>
      <w:r w:rsidRPr="000F72B9">
        <w:rPr>
          <w:rFonts w:ascii="Arial" w:hAnsi="Arial" w:eastAsia="Calibri" w:cs="Arial"/>
          <w:color w:val="000000" w:themeColor="text1"/>
          <w:sz w:val="22"/>
          <w:lang w:val="es-ES"/>
        </w:rPr>
        <w:t xml:space="preserve">La Agencia Nacional de Contratación Pública -‒ Colombia Compra Eficiente― responde su consulta del </w:t>
      </w:r>
      <w:r w:rsidRPr="000F72B9" w:rsidR="00D84639">
        <w:rPr>
          <w:rFonts w:ascii="Arial" w:hAnsi="Arial" w:eastAsia="Calibri" w:cs="Arial"/>
          <w:color w:val="000000" w:themeColor="text1"/>
          <w:sz w:val="22"/>
          <w:lang w:val="es-ES"/>
        </w:rPr>
        <w:t xml:space="preserve">13 de agosto </w:t>
      </w:r>
      <w:r w:rsidRPr="000F72B9">
        <w:rPr>
          <w:rFonts w:ascii="Arial" w:hAnsi="Arial" w:eastAsia="Calibri" w:cs="Arial"/>
          <w:color w:val="000000" w:themeColor="text1"/>
          <w:sz w:val="22"/>
          <w:lang w:val="es-ES"/>
        </w:rPr>
        <w:t xml:space="preserve">de 2020, en ejercicio de la competencia otorgada por el numeral 8 del artículo 11 y el numeral 5 del artículo 3 del Decreto Ley 4170 de 2011. </w:t>
      </w:r>
    </w:p>
    <w:p w:rsidRPr="000F72B9" w:rsidR="004026EC" w:rsidP="004026EC" w:rsidRDefault="004026EC" w14:paraId="21336450" w14:textId="77777777">
      <w:pPr>
        <w:pStyle w:val="Prrafodelista"/>
        <w:tabs>
          <w:tab w:val="left" w:pos="284"/>
        </w:tabs>
        <w:ind w:left="0"/>
        <w:rPr>
          <w:rFonts w:ascii="Arial" w:hAnsi="Arial" w:eastAsia="Calibri" w:cs="Arial"/>
          <w:b/>
          <w:color w:val="000000" w:themeColor="text1"/>
          <w:sz w:val="22"/>
        </w:rPr>
      </w:pPr>
    </w:p>
    <w:p w:rsidRPr="000F72B9" w:rsidR="00630D34" w:rsidP="004026EC" w:rsidRDefault="00630D34" w14:paraId="5C4DF144" w14:textId="5E3137B8">
      <w:pPr>
        <w:pStyle w:val="Prrafodelista"/>
        <w:tabs>
          <w:tab w:val="left" w:pos="284"/>
        </w:tabs>
        <w:ind w:left="0"/>
        <w:rPr>
          <w:rFonts w:ascii="Arial" w:hAnsi="Arial" w:eastAsia="Calibri" w:cs="Arial"/>
          <w:b/>
          <w:color w:val="000000" w:themeColor="text1"/>
          <w:sz w:val="22"/>
        </w:rPr>
      </w:pPr>
      <w:r w:rsidRPr="000F72B9">
        <w:rPr>
          <w:rFonts w:ascii="Arial" w:hAnsi="Arial" w:eastAsia="Calibri" w:cs="Arial"/>
          <w:b/>
          <w:color w:val="000000" w:themeColor="text1"/>
          <w:sz w:val="22"/>
        </w:rPr>
        <w:t xml:space="preserve">1. Problemas planteados </w:t>
      </w:r>
    </w:p>
    <w:p w:rsidRPr="000F72B9" w:rsidR="00630D34" w:rsidP="002F71CA" w:rsidRDefault="00630D34" w14:paraId="352D9333" w14:textId="77777777">
      <w:pPr>
        <w:pStyle w:val="Prrafodelista"/>
        <w:tabs>
          <w:tab w:val="left" w:pos="284"/>
        </w:tabs>
        <w:ind w:left="0"/>
        <w:rPr>
          <w:rFonts w:ascii="Arial" w:hAnsi="Arial" w:eastAsia="Calibri" w:cs="Arial"/>
          <w:b/>
          <w:color w:val="000000" w:themeColor="text1"/>
          <w:sz w:val="22"/>
        </w:rPr>
      </w:pPr>
    </w:p>
    <w:p w:rsidRPr="000F72B9" w:rsidR="008E3346" w:rsidP="008E3346" w:rsidRDefault="00630D34" w14:paraId="24035709" w14:textId="609F11BA">
      <w:pPr>
        <w:tabs>
          <w:tab w:val="left" w:pos="426"/>
        </w:tabs>
        <w:spacing w:before="120" w:after="120" w:line="276" w:lineRule="auto"/>
        <w:jc w:val="both"/>
        <w:rPr>
          <w:rFonts w:ascii="Arial" w:hAnsi="Arial" w:eastAsia="Calibri" w:cs="Arial"/>
          <w:bCs/>
          <w:color w:val="000000" w:themeColor="text1"/>
          <w:sz w:val="22"/>
          <w:szCs w:val="22"/>
          <w:lang w:val="es-ES" w:eastAsia="en-US"/>
        </w:rPr>
      </w:pPr>
      <w:r w:rsidRPr="000F72B9">
        <w:rPr>
          <w:rFonts w:ascii="Arial" w:hAnsi="Arial" w:eastAsia="Calibri" w:cs="Arial"/>
          <w:bCs/>
          <w:color w:val="000000" w:themeColor="text1"/>
          <w:sz w:val="22"/>
          <w:lang w:val="es-ES"/>
        </w:rPr>
        <w:t xml:space="preserve">Usted realiza </w:t>
      </w:r>
      <w:r w:rsidRPr="000F72B9" w:rsidR="008E3346">
        <w:rPr>
          <w:rFonts w:ascii="Arial" w:hAnsi="Arial" w:eastAsia="Calibri" w:cs="Arial"/>
          <w:bCs/>
          <w:color w:val="000000" w:themeColor="text1"/>
          <w:sz w:val="22"/>
          <w:lang w:val="es-ES"/>
        </w:rPr>
        <w:t xml:space="preserve">una pregunta relacionada: </w:t>
      </w:r>
      <w:r w:rsidRPr="000F72B9" w:rsidR="008E3346">
        <w:rPr>
          <w:rFonts w:ascii="Arial" w:hAnsi="Arial" w:cs="Arial"/>
          <w:color w:val="000000" w:themeColor="text1"/>
          <w:sz w:val="22"/>
          <w:szCs w:val="22"/>
          <w:lang w:val="es-ES"/>
        </w:rPr>
        <w:t>«</w:t>
      </w:r>
      <w:r w:rsidRPr="000F72B9" w:rsidR="008E3346">
        <w:rPr>
          <w:rFonts w:ascii="Arial" w:hAnsi="Arial" w:cs="Arial"/>
          <w:sz w:val="22"/>
          <w:szCs w:val="22"/>
          <w:lang w:val="es-ES"/>
        </w:rPr>
        <w:t xml:space="preserve">Respecto del decreto 1075 de 2015 la obligación 2.3.1.6.3.11 el parágrafo 1 las adquisiciones a que hacen referencia los numerales 1,3,4 y </w:t>
      </w:r>
      <w:r w:rsidRPr="000F72B9" w:rsidR="008E3346">
        <w:rPr>
          <w:rFonts w:ascii="Arial" w:hAnsi="Arial" w:cs="Arial"/>
          <w:sz w:val="22"/>
          <w:szCs w:val="22"/>
          <w:lang w:val="es-ES"/>
        </w:rPr>
        <w:lastRenderedPageBreak/>
        <w:t>5, se harán con sujeción al programa general de compras debidamente aprobado por el consejo directivo y de conformidad con las normas que rigen la materia. y el artículo 2.3.1.6.3.17 régimen de contratación determina si la cuantía es inferior a 20 SMMLV se debe seguir los procedimientos expedido por el consejo directivo. Por lo que me permito solicitar ¿Cual es la determinación del parágrafo 1 aquí señalado, realmente puede las instituciones contratar por este parágrafo por su propio reglamento y sin límite de cuantía?</w:t>
      </w:r>
      <w:r w:rsidRPr="000F72B9" w:rsidR="008E3346">
        <w:rPr>
          <w:rFonts w:ascii="Arial" w:hAnsi="Arial" w:cs="Arial"/>
          <w:color w:val="000000" w:themeColor="text1"/>
          <w:sz w:val="22"/>
          <w:szCs w:val="22"/>
          <w:lang w:val="es-ES"/>
        </w:rPr>
        <w:t>».</w:t>
      </w:r>
    </w:p>
    <w:p w:rsidRPr="000F72B9" w:rsidR="00E80494" w:rsidP="0027761D" w:rsidRDefault="00E80494" w14:paraId="0B432A5B" w14:textId="77777777">
      <w:pPr>
        <w:tabs>
          <w:tab w:val="left" w:pos="426"/>
        </w:tabs>
        <w:jc w:val="both"/>
        <w:rPr>
          <w:rFonts w:ascii="Arial" w:hAnsi="Arial" w:eastAsia="Calibri" w:cs="Arial"/>
          <w:bCs/>
          <w:color w:val="000000" w:themeColor="text1"/>
          <w:sz w:val="22"/>
          <w:lang w:val="es-ES"/>
        </w:rPr>
      </w:pPr>
    </w:p>
    <w:p w:rsidRPr="000F72B9" w:rsidR="00630D34" w:rsidP="0027761D" w:rsidRDefault="00630D34" w14:paraId="2ABC9D8E" w14:textId="77777777">
      <w:pPr>
        <w:tabs>
          <w:tab w:val="left" w:pos="426"/>
        </w:tabs>
        <w:jc w:val="both"/>
        <w:rPr>
          <w:rFonts w:ascii="Arial" w:hAnsi="Arial" w:eastAsia="Calibri" w:cs="Arial"/>
          <w:b/>
          <w:color w:val="000000" w:themeColor="text1"/>
          <w:sz w:val="22"/>
          <w:lang w:val="es-ES"/>
        </w:rPr>
      </w:pPr>
      <w:r w:rsidRPr="000F72B9">
        <w:rPr>
          <w:rFonts w:ascii="Arial" w:hAnsi="Arial" w:eastAsia="Calibri" w:cs="Arial"/>
          <w:b/>
          <w:color w:val="000000" w:themeColor="text1"/>
          <w:sz w:val="22"/>
          <w:lang w:val="es-ES"/>
        </w:rPr>
        <w:t>2. Consideraciones</w:t>
      </w:r>
    </w:p>
    <w:p w:rsidRPr="000F72B9" w:rsidR="00E80494" w:rsidP="0027761D" w:rsidRDefault="00E80494" w14:paraId="20F528C7" w14:textId="77777777">
      <w:pPr>
        <w:tabs>
          <w:tab w:val="left" w:pos="426"/>
        </w:tabs>
        <w:jc w:val="both"/>
        <w:rPr>
          <w:rFonts w:ascii="Arial" w:hAnsi="Arial" w:eastAsia="Calibri" w:cs="Arial"/>
          <w:b/>
          <w:color w:val="000000" w:themeColor="text1"/>
          <w:sz w:val="22"/>
          <w:lang w:val="es-ES"/>
        </w:rPr>
      </w:pPr>
    </w:p>
    <w:p w:rsidRPr="000F72B9" w:rsidR="00630D34" w:rsidP="00630D34" w:rsidRDefault="00630D34" w14:paraId="782A2C1D" w14:textId="4606836E">
      <w:pPr>
        <w:spacing w:before="120" w:after="120" w:line="276" w:lineRule="auto"/>
        <w:jc w:val="both"/>
        <w:rPr>
          <w:rFonts w:ascii="Arial" w:hAnsi="Arial" w:eastAsia="Calibri" w:cs="Arial"/>
          <w:color w:val="000000" w:themeColor="text1"/>
          <w:sz w:val="22"/>
          <w:lang w:val="es-ES"/>
        </w:rPr>
      </w:pPr>
      <w:r w:rsidRPr="000F72B9">
        <w:rPr>
          <w:rFonts w:ascii="Arial" w:hAnsi="Arial" w:eastAsia="Calibri" w:cs="Arial"/>
          <w:color w:val="000000" w:themeColor="text1"/>
          <w:sz w:val="22"/>
          <w:lang w:val="es-ES"/>
        </w:rPr>
        <w:t>Para desarroll</w:t>
      </w:r>
      <w:r w:rsidRPr="000F72B9" w:rsidR="004026EC">
        <w:rPr>
          <w:rFonts w:ascii="Arial" w:hAnsi="Arial" w:eastAsia="Calibri" w:cs="Arial"/>
          <w:color w:val="000000" w:themeColor="text1"/>
          <w:sz w:val="22"/>
          <w:lang w:val="es-ES"/>
        </w:rPr>
        <w:t>ar</w:t>
      </w:r>
      <w:r w:rsidRPr="000F72B9">
        <w:rPr>
          <w:rFonts w:ascii="Arial" w:hAnsi="Arial" w:eastAsia="Calibri" w:cs="Arial"/>
          <w:color w:val="000000" w:themeColor="text1"/>
          <w:sz w:val="22"/>
          <w:lang w:val="es-ES"/>
        </w:rPr>
        <w:t xml:space="preserve"> los problemas planteados se</w:t>
      </w:r>
      <w:r w:rsidRPr="000F72B9" w:rsidR="008E3346">
        <w:rPr>
          <w:rFonts w:ascii="Arial" w:hAnsi="Arial" w:eastAsia="Calibri" w:cs="Arial"/>
          <w:color w:val="000000" w:themeColor="text1"/>
          <w:sz w:val="22"/>
          <w:lang w:val="es-ES"/>
        </w:rPr>
        <w:t xml:space="preserve"> analizará la naturaleza jurídica de las instituciones educativas de carácter oficial y si régimen de contratación.  </w:t>
      </w:r>
    </w:p>
    <w:p w:rsidRPr="000F72B9" w:rsidR="00630D34" w:rsidP="00E80494" w:rsidRDefault="00630D34" w14:paraId="04EB3BDD" w14:textId="77777777">
      <w:pPr>
        <w:tabs>
          <w:tab w:val="left" w:pos="426"/>
        </w:tabs>
        <w:rPr>
          <w:rFonts w:ascii="Arial" w:hAnsi="Arial" w:eastAsia="Calibri" w:cs="Arial"/>
          <w:b/>
          <w:color w:val="000000" w:themeColor="text1"/>
          <w:sz w:val="22"/>
          <w:lang w:val="es-ES"/>
        </w:rPr>
      </w:pPr>
    </w:p>
    <w:p w:rsidRPr="000F72B9" w:rsidR="00630D34" w:rsidP="00E80494" w:rsidRDefault="00630D34" w14:paraId="4F645358" w14:textId="77777777">
      <w:pPr>
        <w:tabs>
          <w:tab w:val="left" w:pos="426"/>
        </w:tabs>
        <w:jc w:val="both"/>
        <w:rPr>
          <w:rFonts w:ascii="Arial" w:hAnsi="Arial" w:eastAsia="Calibri" w:cs="Arial"/>
          <w:b/>
          <w:color w:val="000000" w:themeColor="text1"/>
          <w:sz w:val="22"/>
          <w:lang w:val="es-ES"/>
        </w:rPr>
      </w:pPr>
      <w:r w:rsidRPr="000F72B9">
        <w:rPr>
          <w:rFonts w:ascii="Arial" w:hAnsi="Arial" w:eastAsia="Calibri" w:cs="Arial"/>
          <w:b/>
          <w:color w:val="000000" w:themeColor="text1"/>
          <w:sz w:val="22"/>
          <w:lang w:val="es-ES"/>
        </w:rPr>
        <w:t xml:space="preserve">2.1. </w:t>
      </w:r>
      <w:r w:rsidRPr="000F72B9" w:rsidR="00E80494">
        <w:rPr>
          <w:rFonts w:ascii="Arial" w:hAnsi="Arial" w:eastAsia="Calibri" w:cs="Arial"/>
          <w:b/>
          <w:color w:val="000000" w:themeColor="text1"/>
          <w:sz w:val="22"/>
          <w:lang w:val="es-ES"/>
        </w:rPr>
        <w:t xml:space="preserve">Naturaleza Jurídica de las Instituciones Educativas de Carácter oficial y su régimen de contratación. </w:t>
      </w:r>
    </w:p>
    <w:p w:rsidRPr="000F72B9" w:rsidR="00E80494" w:rsidP="00E80494" w:rsidRDefault="00E80494" w14:paraId="56DE2A70" w14:textId="77777777">
      <w:pPr>
        <w:tabs>
          <w:tab w:val="left" w:pos="426"/>
        </w:tabs>
        <w:jc w:val="both"/>
        <w:rPr>
          <w:rFonts w:ascii="Arial" w:hAnsi="Arial" w:eastAsia="Calibri" w:cs="Arial"/>
          <w:b/>
          <w:color w:val="000000" w:themeColor="text1"/>
          <w:sz w:val="22"/>
          <w:lang w:val="es-ES"/>
        </w:rPr>
      </w:pPr>
    </w:p>
    <w:p w:rsidRPr="000F72B9" w:rsidR="00044E28" w:rsidP="004026EC" w:rsidRDefault="00DD2EB9" w14:paraId="240EF1DE" w14:textId="64B50959">
      <w:pPr>
        <w:spacing w:before="120" w:after="120" w:line="276" w:lineRule="auto"/>
        <w:jc w:val="both"/>
        <w:rPr>
          <w:rFonts w:ascii="Arial" w:hAnsi="Arial" w:cs="Arial"/>
          <w:color w:val="000000" w:themeColor="text1"/>
          <w:sz w:val="22"/>
          <w:lang w:val="es-ES"/>
        </w:rPr>
      </w:pPr>
      <w:r w:rsidRPr="000F72B9">
        <w:rPr>
          <w:rFonts w:ascii="Arial" w:hAnsi="Arial" w:cs="Arial"/>
          <w:color w:val="000000" w:themeColor="text1"/>
          <w:sz w:val="22"/>
          <w:lang w:val="es-ES"/>
        </w:rPr>
        <w:t xml:space="preserve">La agencia Nacional de Contratación Pública – Colombia Compra eficiente estudio el tema de </w:t>
      </w:r>
      <w:r w:rsidRPr="000F72B9" w:rsidR="00E80494">
        <w:rPr>
          <w:rFonts w:ascii="Arial" w:hAnsi="Arial" w:cs="Arial"/>
          <w:color w:val="000000" w:themeColor="text1"/>
          <w:sz w:val="22"/>
          <w:lang w:val="es-ES"/>
        </w:rPr>
        <w:t xml:space="preserve">la naturaleza jurídica de las Instituciones educativas y su régimen de contratación </w:t>
      </w:r>
      <w:r w:rsidRPr="000F72B9" w:rsidR="004026EC">
        <w:rPr>
          <w:rFonts w:ascii="Arial" w:hAnsi="Arial" w:cs="Arial"/>
          <w:color w:val="000000" w:themeColor="text1"/>
          <w:sz w:val="22"/>
          <w:lang w:val="es-ES"/>
        </w:rPr>
        <w:t xml:space="preserve">en los conceptos con radicado </w:t>
      </w:r>
      <w:r w:rsidRPr="000F72B9" w:rsidR="00E80494">
        <w:rPr>
          <w:rFonts w:ascii="Arial" w:hAnsi="Arial" w:cs="Arial"/>
          <w:color w:val="000000" w:themeColor="text1"/>
          <w:sz w:val="22"/>
          <w:lang w:val="es-ES"/>
        </w:rPr>
        <w:t xml:space="preserve">No. </w:t>
      </w:r>
      <w:hyperlink w:tgtFrame="_blank" w:history="1" r:id="rId11">
        <w:r w:rsidRPr="000F72B9" w:rsidR="0035606A">
          <w:rPr>
            <w:rFonts w:ascii="Arial" w:hAnsi="Arial" w:cs="Arial"/>
            <w:color w:val="000000" w:themeColor="text1"/>
            <w:sz w:val="22"/>
            <w:lang w:val="es-ES"/>
          </w:rPr>
          <w:t>2201913000006068</w:t>
        </w:r>
      </w:hyperlink>
      <w:r w:rsidRPr="000F72B9" w:rsidR="0035606A">
        <w:rPr>
          <w:rFonts w:ascii="Arial" w:hAnsi="Arial" w:cs="Arial"/>
          <w:color w:val="000000" w:themeColor="text1"/>
          <w:sz w:val="22"/>
          <w:lang w:val="es-ES"/>
        </w:rPr>
        <w:t xml:space="preserve"> del 28 de agosto de 2019 y </w:t>
      </w:r>
      <w:hyperlink w:tgtFrame="_blank" w:history="1" r:id="rId12">
        <w:r w:rsidRPr="000F72B9" w:rsidR="0035606A">
          <w:rPr>
            <w:rFonts w:ascii="Arial" w:hAnsi="Arial" w:cs="Arial"/>
            <w:color w:val="000000" w:themeColor="text1"/>
            <w:sz w:val="22"/>
            <w:lang w:val="es-ES"/>
          </w:rPr>
          <w:t>2201913000008197</w:t>
        </w:r>
      </w:hyperlink>
      <w:r w:rsidRPr="000F72B9" w:rsidR="0035606A">
        <w:rPr>
          <w:rFonts w:ascii="Arial" w:hAnsi="Arial" w:cs="Arial"/>
          <w:color w:val="000000" w:themeColor="text1"/>
          <w:sz w:val="22"/>
          <w:lang w:val="es-ES"/>
        </w:rPr>
        <w:t xml:space="preserve"> del 1 de noviembre de 2019</w:t>
      </w:r>
      <w:r w:rsidRPr="000F72B9">
        <w:rPr>
          <w:rFonts w:ascii="Arial" w:hAnsi="Arial" w:cs="Arial"/>
          <w:color w:val="000000" w:themeColor="text1"/>
          <w:sz w:val="22"/>
          <w:lang w:val="es-ES"/>
        </w:rPr>
        <w:t xml:space="preserve">, idea que se reitera a continuación: </w:t>
      </w:r>
    </w:p>
    <w:p w:rsidRPr="000F72B9" w:rsidR="00044E28" w:rsidP="004026EC" w:rsidRDefault="00044E28" w14:paraId="74EC4668" w14:textId="4BFEB2E7">
      <w:pPr>
        <w:spacing w:before="120" w:after="120" w:line="276" w:lineRule="auto"/>
        <w:ind w:firstLine="709"/>
        <w:jc w:val="both"/>
        <w:rPr>
          <w:rFonts w:ascii="Arial" w:hAnsi="Arial" w:cs="Arial"/>
          <w:color w:val="000000" w:themeColor="text1"/>
          <w:sz w:val="22"/>
          <w:lang w:val="es-ES"/>
        </w:rPr>
      </w:pPr>
      <w:r w:rsidRPr="000F72B9">
        <w:rPr>
          <w:rFonts w:ascii="Arial" w:hAnsi="Arial" w:cs="Arial"/>
          <w:color w:val="000000" w:themeColor="text1"/>
          <w:sz w:val="22"/>
          <w:lang w:val="es-ES"/>
        </w:rPr>
        <w:t xml:space="preserve">Las Leyes 60 de 1993 y 715 de 2001 descentralizaron el sistema educativo en Colombia, asignándole a los departamentos, distritos y municipios las competencias y los recursos económicos para dirigir las instituciones educativas. Es decir, el sistema educativo está descentralizado por las competencias propias que se </w:t>
      </w:r>
      <w:proofErr w:type="gramStart"/>
      <w:r w:rsidRPr="000F72B9">
        <w:rPr>
          <w:rFonts w:ascii="Arial" w:hAnsi="Arial" w:cs="Arial"/>
          <w:color w:val="000000" w:themeColor="text1"/>
          <w:sz w:val="22"/>
          <w:lang w:val="es-ES"/>
        </w:rPr>
        <w:t>le</w:t>
      </w:r>
      <w:proofErr w:type="gramEnd"/>
      <w:r w:rsidRPr="000F72B9">
        <w:rPr>
          <w:rFonts w:ascii="Arial" w:hAnsi="Arial" w:cs="Arial"/>
          <w:color w:val="000000" w:themeColor="text1"/>
          <w:sz w:val="22"/>
          <w:lang w:val="es-ES"/>
        </w:rPr>
        <w:t xml:space="preserve"> han otorgado a las entidades territoriales para administrar las instituciones educativas que pueden ser de los diferentes niveles pero estas no son entidades descentralizadas</w:t>
      </w:r>
      <w:r w:rsidRPr="000F72B9">
        <w:rPr>
          <w:rStyle w:val="Refdenotaalpie"/>
          <w:rFonts w:ascii="Arial" w:hAnsi="Arial" w:cs="Arial"/>
          <w:color w:val="000000" w:themeColor="text1"/>
          <w:sz w:val="22"/>
          <w:lang w:val="es-ES"/>
        </w:rPr>
        <w:footnoteReference w:id="1"/>
      </w:r>
      <w:r w:rsidRPr="000F72B9">
        <w:rPr>
          <w:rFonts w:ascii="Arial" w:hAnsi="Arial" w:cs="Arial"/>
          <w:color w:val="000000" w:themeColor="text1"/>
          <w:sz w:val="22"/>
          <w:lang w:val="es-ES"/>
        </w:rPr>
        <w:t xml:space="preserve">. </w:t>
      </w:r>
    </w:p>
    <w:p w:rsidRPr="000F72B9" w:rsidR="00044E28" w:rsidP="004026EC" w:rsidRDefault="00044E28" w14:paraId="2755EE68" w14:textId="7DBACA6C">
      <w:pPr>
        <w:spacing w:before="120" w:after="120" w:line="276" w:lineRule="auto"/>
        <w:ind w:firstLine="709"/>
        <w:jc w:val="both"/>
        <w:rPr>
          <w:rFonts w:ascii="Arial" w:hAnsi="Arial" w:cs="Arial"/>
          <w:color w:val="000000" w:themeColor="text1"/>
          <w:sz w:val="22"/>
          <w:lang w:val="es-ES"/>
        </w:rPr>
      </w:pPr>
      <w:r w:rsidRPr="000F72B9">
        <w:rPr>
          <w:rFonts w:ascii="Arial" w:hAnsi="Arial" w:cs="Arial"/>
          <w:color w:val="000000" w:themeColor="text1"/>
          <w:sz w:val="22"/>
          <w:lang w:val="es-ES"/>
        </w:rPr>
        <w:lastRenderedPageBreak/>
        <w:t xml:space="preserve">Conforme a lo anterior, las instituciones educativas pertenecen a la entidad territorial que haya efectuado su reconocimiento de carácter oficial. No obstante, carecen de personería jurídica, pero tienen capacidad para contratar y se concreta en la competencia que le otorgó el legislador en la Ley 715 de 2001 para administrar los fondos de servicios educativos, siendo cuentas contables que </w:t>
      </w:r>
      <w:proofErr w:type="gramStart"/>
      <w:r w:rsidRPr="000F72B9">
        <w:rPr>
          <w:rFonts w:ascii="Arial" w:hAnsi="Arial" w:cs="Arial"/>
          <w:color w:val="000000" w:themeColor="text1"/>
          <w:sz w:val="22"/>
          <w:lang w:val="es-ES"/>
        </w:rPr>
        <w:t>le</w:t>
      </w:r>
      <w:proofErr w:type="gramEnd"/>
      <w:r w:rsidRPr="000F72B9">
        <w:rPr>
          <w:rFonts w:ascii="Arial" w:hAnsi="Arial" w:cs="Arial"/>
          <w:color w:val="000000" w:themeColor="text1"/>
          <w:sz w:val="22"/>
          <w:lang w:val="es-ES"/>
        </w:rPr>
        <w:t xml:space="preserve"> permiten a las instituciones </w:t>
      </w:r>
      <w:r w:rsidRPr="000F72B9" w:rsidR="004026EC">
        <w:rPr>
          <w:rFonts w:ascii="Arial" w:hAnsi="Arial" w:cs="Arial"/>
          <w:color w:val="000000" w:themeColor="text1"/>
          <w:sz w:val="22"/>
          <w:lang w:val="es-ES"/>
        </w:rPr>
        <w:t>r</w:t>
      </w:r>
      <w:r w:rsidRPr="000F72B9">
        <w:rPr>
          <w:rFonts w:ascii="Arial" w:hAnsi="Arial" w:cs="Arial"/>
          <w:color w:val="000000" w:themeColor="text1"/>
          <w:sz w:val="22"/>
          <w:lang w:val="es-ES"/>
        </w:rPr>
        <w:t>ealizar</w:t>
      </w:r>
      <w:r w:rsidRPr="000F72B9" w:rsidR="004026EC">
        <w:rPr>
          <w:rFonts w:ascii="Arial" w:hAnsi="Arial" w:cs="Arial"/>
          <w:color w:val="000000" w:themeColor="text1"/>
          <w:sz w:val="22"/>
          <w:lang w:val="es-ES"/>
        </w:rPr>
        <w:t xml:space="preserve"> la g</w:t>
      </w:r>
      <w:r w:rsidRPr="000F72B9">
        <w:rPr>
          <w:rFonts w:ascii="Arial" w:hAnsi="Arial" w:cs="Arial"/>
          <w:color w:val="000000" w:themeColor="text1"/>
          <w:sz w:val="22"/>
          <w:lang w:val="es-ES"/>
        </w:rPr>
        <w:t>estión y ejecución presupuestal de los recursos que reciben los establecimientos educativos</w:t>
      </w:r>
      <w:r w:rsidRPr="000F72B9">
        <w:rPr>
          <w:rStyle w:val="Refdenotaalpie"/>
          <w:rFonts w:ascii="Arial" w:hAnsi="Arial" w:cs="Arial"/>
          <w:color w:val="000000" w:themeColor="text1"/>
          <w:sz w:val="22"/>
          <w:lang w:val="es-ES"/>
        </w:rPr>
        <w:footnoteReference w:id="2"/>
      </w:r>
      <w:r w:rsidRPr="000F72B9">
        <w:rPr>
          <w:rFonts w:ascii="Arial" w:hAnsi="Arial" w:cs="Arial"/>
          <w:color w:val="000000" w:themeColor="text1"/>
          <w:sz w:val="22"/>
          <w:lang w:val="es-ES"/>
        </w:rPr>
        <w:t xml:space="preserve"> </w:t>
      </w:r>
      <w:r w:rsidRPr="000F72B9">
        <w:rPr>
          <w:rStyle w:val="Refdenotaalpie"/>
          <w:rFonts w:ascii="Arial" w:hAnsi="Arial" w:cs="Arial"/>
          <w:color w:val="000000" w:themeColor="text1"/>
          <w:sz w:val="22"/>
          <w:lang w:val="es-ES"/>
        </w:rPr>
        <w:footnoteReference w:id="3"/>
      </w:r>
      <w:r w:rsidRPr="000F72B9">
        <w:rPr>
          <w:rFonts w:ascii="Arial" w:hAnsi="Arial" w:cs="Arial"/>
          <w:color w:val="000000" w:themeColor="text1"/>
          <w:sz w:val="22"/>
          <w:lang w:val="es-ES"/>
        </w:rPr>
        <w:t>.</w:t>
      </w:r>
    </w:p>
    <w:p w:rsidRPr="000F72B9" w:rsidR="00044E28" w:rsidP="0035606A" w:rsidRDefault="00044E28" w14:paraId="26A7D18B" w14:textId="77777777">
      <w:pPr>
        <w:spacing w:before="120" w:after="120"/>
        <w:ind w:firstLine="709"/>
        <w:jc w:val="both"/>
        <w:rPr>
          <w:rFonts w:ascii="Arial" w:hAnsi="Arial" w:cs="Arial"/>
          <w:color w:val="000000" w:themeColor="text1"/>
          <w:sz w:val="22"/>
          <w:lang w:val="es-ES"/>
        </w:rPr>
      </w:pPr>
      <w:r w:rsidRPr="000F72B9">
        <w:rPr>
          <w:rFonts w:ascii="Arial" w:hAnsi="Arial" w:cs="Arial"/>
          <w:color w:val="000000" w:themeColor="text1"/>
          <w:sz w:val="22"/>
          <w:lang w:val="es-ES"/>
        </w:rPr>
        <w:t>Los fondos de servicios educativos tampoco cuentan con personería jurídica según lo previsto en el artículo 2.3.1.6.3.4 del Decreto 1075 de 2015, Decreto Único Reglamentario del Sector Educación:</w:t>
      </w:r>
    </w:p>
    <w:p w:rsidRPr="000F72B9" w:rsidR="00044E28" w:rsidP="00044E28" w:rsidRDefault="00044E28" w14:paraId="0F1E7919" w14:textId="77777777">
      <w:pPr>
        <w:jc w:val="both"/>
        <w:rPr>
          <w:rFonts w:ascii="Arial" w:hAnsi="Arial" w:cs="Arial"/>
          <w:color w:val="000000" w:themeColor="text1"/>
          <w:sz w:val="22"/>
          <w:lang w:val="es-ES"/>
        </w:rPr>
      </w:pPr>
    </w:p>
    <w:p w:rsidRPr="000F72B9" w:rsidR="00044E28" w:rsidP="00E80494" w:rsidRDefault="00044E28" w14:paraId="1F185F05" w14:textId="77777777">
      <w:pPr>
        <w:spacing w:before="120" w:after="120"/>
        <w:ind w:left="709" w:right="709"/>
        <w:jc w:val="both"/>
        <w:rPr>
          <w:rFonts w:ascii="Arial" w:hAnsi="Arial" w:cs="Arial"/>
          <w:color w:val="000000" w:themeColor="text1"/>
          <w:sz w:val="21"/>
          <w:szCs w:val="21"/>
          <w:lang w:val="es-ES"/>
        </w:rPr>
      </w:pPr>
      <w:r w:rsidRPr="000F72B9">
        <w:rPr>
          <w:rFonts w:ascii="Arial" w:hAnsi="Arial" w:cs="Arial"/>
          <w:color w:val="000000" w:themeColor="text1"/>
          <w:sz w:val="21"/>
          <w:szCs w:val="21"/>
          <w:lang w:val="es-ES"/>
        </w:rPr>
        <w:t>Artículo 2.3.1.6.3.4. Ordenación del gasto. Los fondos de servicios educativos carecen de personería jurídica. El rector o director rural es el ordenador del gasto del Fondo de Servicios Educativos y su ejercicio no implica representación legal</w:t>
      </w:r>
      <w:r w:rsidRPr="000F72B9">
        <w:rPr>
          <w:rStyle w:val="Refdenotaalpie"/>
          <w:rFonts w:ascii="Arial" w:hAnsi="Arial" w:cs="Arial"/>
          <w:color w:val="000000" w:themeColor="text1"/>
          <w:sz w:val="21"/>
          <w:szCs w:val="21"/>
          <w:lang w:val="es-ES"/>
        </w:rPr>
        <w:footnoteReference w:id="4"/>
      </w:r>
      <w:r w:rsidRPr="000F72B9">
        <w:rPr>
          <w:rFonts w:ascii="Arial" w:hAnsi="Arial" w:cs="Arial"/>
          <w:color w:val="000000" w:themeColor="text1"/>
          <w:sz w:val="21"/>
          <w:szCs w:val="21"/>
          <w:lang w:val="es-ES"/>
        </w:rPr>
        <w:t>.</w:t>
      </w:r>
    </w:p>
    <w:p w:rsidRPr="000F72B9" w:rsidR="00044E28" w:rsidP="0035606A" w:rsidRDefault="00044E28" w14:paraId="0501F95E" w14:textId="77777777">
      <w:pPr>
        <w:spacing w:before="120" w:after="120" w:line="276" w:lineRule="auto"/>
        <w:jc w:val="both"/>
        <w:rPr>
          <w:rFonts w:ascii="Arial" w:hAnsi="Arial" w:cs="Arial"/>
          <w:color w:val="000000" w:themeColor="text1"/>
          <w:sz w:val="22"/>
          <w:lang w:val="es-ES"/>
        </w:rPr>
      </w:pPr>
    </w:p>
    <w:p w:rsidRPr="000F72B9" w:rsidR="00044E28" w:rsidP="004026EC" w:rsidRDefault="00044E28" w14:paraId="37C8479E" w14:textId="64B94025">
      <w:pPr>
        <w:spacing w:before="120" w:after="120" w:line="276" w:lineRule="auto"/>
        <w:ind w:firstLine="709"/>
        <w:jc w:val="both"/>
        <w:rPr>
          <w:rFonts w:ascii="Arial" w:hAnsi="Arial" w:cs="Arial"/>
          <w:color w:val="000000" w:themeColor="text1"/>
          <w:sz w:val="22"/>
          <w:lang w:val="es-ES"/>
        </w:rPr>
      </w:pPr>
      <w:r w:rsidRPr="000F72B9">
        <w:rPr>
          <w:rFonts w:ascii="Arial" w:hAnsi="Arial" w:cs="Arial"/>
          <w:color w:val="000000" w:themeColor="text1"/>
          <w:sz w:val="22"/>
          <w:lang w:val="es-ES"/>
        </w:rPr>
        <w:t>Respecto de la capacidad para contratar con la que cuentan las instituciones educativas por medio de los fondos de servicios educativos, hay que precisar que cuando se trate de actos y contratos cuya cuantía no exceda los veinte (20) salarios mínimos mensuales legales vigentes</w:t>
      </w:r>
      <w:r w:rsidRPr="000F72B9" w:rsidR="004026EC">
        <w:rPr>
          <w:rFonts w:ascii="Arial" w:hAnsi="Arial" w:cs="Arial"/>
          <w:color w:val="000000" w:themeColor="text1"/>
          <w:sz w:val="22"/>
          <w:lang w:val="es-ES"/>
        </w:rPr>
        <w:t>,</w:t>
      </w:r>
      <w:r w:rsidRPr="000F72B9">
        <w:rPr>
          <w:rFonts w:ascii="Arial" w:hAnsi="Arial" w:cs="Arial"/>
          <w:color w:val="000000" w:themeColor="text1"/>
          <w:sz w:val="22"/>
          <w:lang w:val="es-ES"/>
        </w:rPr>
        <w:t xml:space="preserve"> se sujetarán a las condiciones previstas en el reglamento de contratación que expida el consejo directivo de la institución</w:t>
      </w:r>
      <w:r w:rsidRPr="000F72B9" w:rsidR="00536844">
        <w:rPr>
          <w:rStyle w:val="Refdenotaalpie"/>
          <w:rFonts w:ascii="Arial" w:hAnsi="Arial" w:cs="Arial"/>
          <w:color w:val="000000" w:themeColor="text1"/>
          <w:sz w:val="22"/>
          <w:lang w:val="es-ES"/>
        </w:rPr>
        <w:footnoteReference w:id="5"/>
      </w:r>
      <w:r w:rsidRPr="000F72B9">
        <w:rPr>
          <w:rFonts w:ascii="Arial" w:hAnsi="Arial" w:cs="Arial"/>
          <w:color w:val="000000" w:themeColor="text1"/>
          <w:sz w:val="22"/>
          <w:lang w:val="es-ES"/>
        </w:rPr>
        <w:t>, de conformidad con lo dispuesto en el artículo 13 de la Ley 715 de 2001</w:t>
      </w:r>
      <w:r w:rsidRPr="000F72B9">
        <w:rPr>
          <w:rStyle w:val="Refdenotaalpie"/>
          <w:rFonts w:ascii="Arial" w:hAnsi="Arial" w:cs="Arial"/>
          <w:color w:val="000000" w:themeColor="text1"/>
          <w:sz w:val="22"/>
          <w:lang w:val="es-ES"/>
        </w:rPr>
        <w:footnoteReference w:id="6"/>
      </w:r>
      <w:r w:rsidRPr="000F72B9">
        <w:rPr>
          <w:rFonts w:ascii="Arial" w:hAnsi="Arial" w:cs="Arial"/>
          <w:color w:val="000000" w:themeColor="text1"/>
          <w:sz w:val="22"/>
          <w:lang w:val="es-ES"/>
        </w:rPr>
        <w:t xml:space="preserve">. </w:t>
      </w:r>
    </w:p>
    <w:p w:rsidRPr="000F72B9" w:rsidR="00044E28" w:rsidP="0035606A" w:rsidRDefault="00044E28" w14:paraId="19704248" w14:textId="02ECF9D7">
      <w:pPr>
        <w:spacing w:before="120" w:after="120" w:line="276" w:lineRule="auto"/>
        <w:ind w:firstLine="709"/>
        <w:jc w:val="both"/>
        <w:rPr>
          <w:rFonts w:ascii="Arial" w:hAnsi="Arial" w:cs="Arial"/>
          <w:color w:val="000000" w:themeColor="text1"/>
          <w:sz w:val="22"/>
          <w:lang w:val="es-ES"/>
        </w:rPr>
      </w:pPr>
      <w:r w:rsidRPr="000F72B9">
        <w:rPr>
          <w:rFonts w:ascii="Arial" w:hAnsi="Arial" w:cs="Arial"/>
          <w:color w:val="000000" w:themeColor="text1"/>
          <w:sz w:val="22"/>
          <w:lang w:val="es-ES"/>
        </w:rPr>
        <w:lastRenderedPageBreak/>
        <w:t xml:space="preserve">Cuando la celebración de contratos a que haya lugar con recursos del fondo de servicios educativos supere la cuantía de los veinte (20) salarios mínimos legales mensuales vigentes debe hacerse con estricta sujeción a lo dispuesto en la Ley 80 de 1993. </w:t>
      </w:r>
    </w:p>
    <w:p w:rsidRPr="000F72B9" w:rsidR="001C6F19" w:rsidP="001C6F19" w:rsidRDefault="008E3346" w14:paraId="38C27CB2" w14:textId="1C139C1C">
      <w:pPr>
        <w:ind w:firstLine="709"/>
        <w:jc w:val="both"/>
        <w:rPr>
          <w:rFonts w:ascii="Arial" w:hAnsi="Arial" w:cs="Arial"/>
          <w:color w:val="000000" w:themeColor="text1"/>
          <w:sz w:val="22"/>
          <w:szCs w:val="22"/>
          <w:lang w:val="es-ES"/>
        </w:rPr>
      </w:pPr>
      <w:r w:rsidRPr="000F72B9">
        <w:rPr>
          <w:rFonts w:ascii="Arial" w:hAnsi="Arial" w:cs="Arial"/>
          <w:color w:val="000000" w:themeColor="text1"/>
          <w:sz w:val="22"/>
          <w:szCs w:val="22"/>
          <w:lang w:val="es-ES"/>
        </w:rPr>
        <w:t xml:space="preserve">Ahora bien, </w:t>
      </w:r>
      <w:r w:rsidRPr="000F72B9" w:rsidR="001C6F19">
        <w:rPr>
          <w:rFonts w:ascii="Arial" w:hAnsi="Arial" w:cs="Arial"/>
          <w:color w:val="000000" w:themeColor="text1"/>
          <w:sz w:val="22"/>
          <w:szCs w:val="22"/>
          <w:lang w:val="es-ES"/>
        </w:rPr>
        <w:t xml:space="preserve">hay que </w:t>
      </w:r>
      <w:r w:rsidRPr="000F72B9" w:rsidR="004B175C">
        <w:rPr>
          <w:rFonts w:ascii="Arial" w:hAnsi="Arial" w:cs="Arial"/>
          <w:color w:val="000000" w:themeColor="text1"/>
          <w:sz w:val="22"/>
          <w:szCs w:val="22"/>
          <w:lang w:val="es-ES"/>
        </w:rPr>
        <w:t>precisar que</w:t>
      </w:r>
      <w:r w:rsidRPr="000F72B9">
        <w:rPr>
          <w:rFonts w:ascii="Arial" w:hAnsi="Arial" w:cs="Arial"/>
          <w:color w:val="000000" w:themeColor="text1"/>
          <w:sz w:val="22"/>
          <w:szCs w:val="22"/>
          <w:lang w:val="es-ES"/>
        </w:rPr>
        <w:t xml:space="preserve"> lo señalado en el parágrafo 1 del articulo </w:t>
      </w:r>
      <w:r w:rsidRPr="000F72B9">
        <w:rPr>
          <w:rFonts w:ascii="Arial" w:hAnsi="Arial" w:cs="Arial" w:eastAsiaTheme="minorHAnsi"/>
          <w:color w:val="000000" w:themeColor="text1"/>
          <w:sz w:val="22"/>
          <w:szCs w:val="22"/>
          <w:lang w:val="es-ES" w:eastAsia="en-US"/>
        </w:rPr>
        <w:t>2.3.1.6.3.11</w:t>
      </w:r>
      <w:r w:rsidRPr="000F72B9" w:rsidR="00536844">
        <w:rPr>
          <w:rStyle w:val="Refdenotaalpie"/>
          <w:rFonts w:ascii="Arial" w:hAnsi="Arial" w:cs="Arial"/>
          <w:color w:val="000000" w:themeColor="text1"/>
          <w:sz w:val="22"/>
          <w:szCs w:val="22"/>
          <w:lang w:val="es-ES"/>
        </w:rPr>
        <w:footnoteReference w:id="7"/>
      </w:r>
      <w:r w:rsidRPr="000F72B9">
        <w:rPr>
          <w:rFonts w:ascii="Arial" w:hAnsi="Arial" w:cs="Arial"/>
          <w:color w:val="000000" w:themeColor="text1"/>
          <w:sz w:val="22"/>
          <w:szCs w:val="22"/>
          <w:lang w:val="es-ES"/>
        </w:rPr>
        <w:t xml:space="preserve"> del Decreto 1075 de 2015, corre</w:t>
      </w:r>
      <w:r w:rsidRPr="000F72B9" w:rsidR="00536844">
        <w:rPr>
          <w:rFonts w:ascii="Arial" w:hAnsi="Arial" w:cs="Arial"/>
          <w:color w:val="000000" w:themeColor="text1"/>
          <w:sz w:val="22"/>
          <w:szCs w:val="22"/>
          <w:lang w:val="es-ES"/>
        </w:rPr>
        <w:t>spo</w:t>
      </w:r>
      <w:r w:rsidRPr="000F72B9" w:rsidR="005A204B">
        <w:rPr>
          <w:rFonts w:ascii="Arial" w:hAnsi="Arial" w:cs="Arial"/>
          <w:color w:val="000000" w:themeColor="text1"/>
          <w:sz w:val="22"/>
          <w:szCs w:val="22"/>
          <w:lang w:val="es-ES"/>
        </w:rPr>
        <w:t>nde a un presupuesto normativo previo para la celebración de la contratación,</w:t>
      </w:r>
      <w:r w:rsidR="004B175C">
        <w:rPr>
          <w:rFonts w:ascii="Arial" w:hAnsi="Arial" w:cs="Arial"/>
          <w:color w:val="000000" w:themeColor="text1"/>
          <w:sz w:val="22"/>
          <w:szCs w:val="22"/>
          <w:lang w:val="es-ES"/>
        </w:rPr>
        <w:t xml:space="preserve"> </w:t>
      </w:r>
      <w:r w:rsidRPr="000F72B9" w:rsidR="005A204B">
        <w:rPr>
          <w:rFonts w:ascii="Arial" w:hAnsi="Arial" w:cs="Arial"/>
          <w:color w:val="000000" w:themeColor="text1"/>
          <w:sz w:val="22"/>
          <w:szCs w:val="22"/>
          <w:lang w:val="es-ES"/>
        </w:rPr>
        <w:t xml:space="preserve">es decir, las </w:t>
      </w:r>
      <w:r w:rsidRPr="000F72B9" w:rsidR="004B175C">
        <w:rPr>
          <w:rFonts w:ascii="Arial" w:hAnsi="Arial" w:cs="Arial"/>
          <w:color w:val="000000" w:themeColor="text1"/>
          <w:sz w:val="22"/>
          <w:szCs w:val="22"/>
          <w:lang w:val="es-ES"/>
        </w:rPr>
        <w:t>adquisiciones</w:t>
      </w:r>
      <w:r w:rsidRPr="000F72B9" w:rsidR="005A204B">
        <w:rPr>
          <w:rFonts w:ascii="Arial" w:hAnsi="Arial" w:cs="Arial"/>
          <w:color w:val="000000" w:themeColor="text1"/>
          <w:sz w:val="22"/>
          <w:szCs w:val="22"/>
          <w:lang w:val="es-ES"/>
        </w:rPr>
        <w:t xml:space="preserve"> que se lleguen a realizar en virtud de los numerales 1,3,4 y 5 del citado artículo, deben contar con la aprobación respectiva del Consejo Directivo del Establecimiento Educativo, más no es una definición de criterio para </w:t>
      </w:r>
      <w:r w:rsidRPr="000F72B9" w:rsidR="004B175C">
        <w:rPr>
          <w:rFonts w:ascii="Arial" w:hAnsi="Arial" w:cs="Arial"/>
          <w:color w:val="000000" w:themeColor="text1"/>
          <w:sz w:val="22"/>
          <w:szCs w:val="22"/>
          <w:lang w:val="es-ES"/>
        </w:rPr>
        <w:t>determinar</w:t>
      </w:r>
      <w:r w:rsidRPr="000F72B9" w:rsidR="001C6F19">
        <w:rPr>
          <w:rFonts w:ascii="Arial" w:hAnsi="Arial" w:cs="Arial"/>
          <w:color w:val="000000" w:themeColor="text1"/>
          <w:sz w:val="22"/>
          <w:szCs w:val="22"/>
          <w:lang w:val="es-ES"/>
        </w:rPr>
        <w:t xml:space="preserve"> el </w:t>
      </w:r>
      <w:r w:rsidRPr="000F72B9" w:rsidR="004B175C">
        <w:rPr>
          <w:rFonts w:ascii="Arial" w:hAnsi="Arial" w:cs="Arial"/>
          <w:color w:val="000000" w:themeColor="text1"/>
          <w:sz w:val="22"/>
          <w:szCs w:val="22"/>
          <w:lang w:val="es-ES"/>
        </w:rPr>
        <w:t>régimen</w:t>
      </w:r>
      <w:r w:rsidRPr="000F72B9" w:rsidR="001C6F19">
        <w:rPr>
          <w:rFonts w:ascii="Arial" w:hAnsi="Arial" w:cs="Arial"/>
          <w:color w:val="000000" w:themeColor="text1"/>
          <w:sz w:val="22"/>
          <w:szCs w:val="22"/>
          <w:lang w:val="es-ES"/>
        </w:rPr>
        <w:t xml:space="preserve"> aplicable a la contratación</w:t>
      </w:r>
      <w:r w:rsidRPr="000F72B9" w:rsidR="005A204B">
        <w:rPr>
          <w:rFonts w:ascii="Arial" w:hAnsi="Arial" w:cs="Arial"/>
          <w:color w:val="000000" w:themeColor="text1"/>
          <w:sz w:val="22"/>
          <w:szCs w:val="22"/>
          <w:lang w:val="es-ES"/>
        </w:rPr>
        <w:t xml:space="preserve">. </w:t>
      </w:r>
    </w:p>
    <w:p w:rsidRPr="000F72B9" w:rsidR="001C6F19" w:rsidP="005A204B" w:rsidRDefault="001C6F19" w14:paraId="7DB991E6" w14:textId="77777777">
      <w:pPr>
        <w:jc w:val="both"/>
        <w:rPr>
          <w:rFonts w:ascii="Arial" w:hAnsi="Arial" w:cs="Arial"/>
          <w:color w:val="000000" w:themeColor="text1"/>
          <w:sz w:val="22"/>
          <w:szCs w:val="22"/>
          <w:lang w:val="es-ES"/>
        </w:rPr>
      </w:pPr>
    </w:p>
    <w:p w:rsidRPr="000F72B9" w:rsidR="008E3346" w:rsidP="001C6F19" w:rsidRDefault="005A204B" w14:paraId="04A39DE4" w14:textId="73C135FE">
      <w:pPr>
        <w:ind w:firstLine="709"/>
        <w:jc w:val="both"/>
        <w:rPr>
          <w:b/>
          <w:sz w:val="22"/>
          <w:szCs w:val="22"/>
          <w:lang w:val="es-ES"/>
        </w:rPr>
      </w:pPr>
      <w:r w:rsidRPr="000F72B9">
        <w:rPr>
          <w:rFonts w:ascii="Arial" w:hAnsi="Arial" w:cs="Arial"/>
          <w:color w:val="000000" w:themeColor="text1"/>
          <w:sz w:val="22"/>
          <w:szCs w:val="22"/>
          <w:lang w:val="es-ES"/>
        </w:rPr>
        <w:t xml:space="preserve">Así las </w:t>
      </w:r>
      <w:r w:rsidRPr="000F72B9" w:rsidR="004B175C">
        <w:rPr>
          <w:rFonts w:ascii="Arial" w:hAnsi="Arial" w:cs="Arial"/>
          <w:color w:val="000000" w:themeColor="text1"/>
          <w:sz w:val="22"/>
          <w:szCs w:val="22"/>
          <w:lang w:val="es-ES"/>
        </w:rPr>
        <w:t>cosas, el</w:t>
      </w:r>
      <w:r w:rsidRPr="000F72B9">
        <w:rPr>
          <w:rFonts w:ascii="Arial" w:hAnsi="Arial" w:cs="Arial"/>
          <w:color w:val="000000" w:themeColor="text1"/>
          <w:sz w:val="22"/>
          <w:szCs w:val="22"/>
          <w:lang w:val="es-ES"/>
        </w:rPr>
        <w:t xml:space="preserve"> </w:t>
      </w:r>
      <w:r w:rsidRPr="000F72B9" w:rsidR="004B175C">
        <w:rPr>
          <w:rFonts w:ascii="Arial" w:hAnsi="Arial" w:cs="Arial"/>
          <w:color w:val="000000" w:themeColor="text1"/>
          <w:sz w:val="22"/>
          <w:szCs w:val="22"/>
          <w:lang w:val="es-ES"/>
        </w:rPr>
        <w:t>régimen</w:t>
      </w:r>
      <w:r w:rsidRPr="000F72B9">
        <w:rPr>
          <w:rFonts w:ascii="Arial" w:hAnsi="Arial" w:cs="Arial"/>
          <w:color w:val="000000" w:themeColor="text1"/>
          <w:sz w:val="22"/>
          <w:szCs w:val="22"/>
          <w:lang w:val="es-ES"/>
        </w:rPr>
        <w:t xml:space="preserve"> </w:t>
      </w:r>
      <w:r w:rsidRPr="000F72B9" w:rsidR="004B175C">
        <w:rPr>
          <w:rFonts w:ascii="Arial" w:hAnsi="Arial" w:cs="Arial"/>
          <w:color w:val="000000" w:themeColor="text1"/>
          <w:sz w:val="22"/>
          <w:szCs w:val="22"/>
          <w:lang w:val="es-ES"/>
        </w:rPr>
        <w:t>jurídico</w:t>
      </w:r>
      <w:r w:rsidRPr="000F72B9">
        <w:rPr>
          <w:rFonts w:ascii="Arial" w:hAnsi="Arial" w:cs="Arial"/>
          <w:color w:val="000000" w:themeColor="text1"/>
          <w:sz w:val="22"/>
          <w:szCs w:val="22"/>
          <w:lang w:val="es-ES"/>
        </w:rPr>
        <w:t xml:space="preserve"> aplicable para las contrataciones de los establecimientos educativos, se encuentra claramente definido en el artículo </w:t>
      </w:r>
      <w:r w:rsidRPr="000F72B9">
        <w:rPr>
          <w:rStyle w:val="Textoennegrita"/>
          <w:rFonts w:ascii="Arial" w:hAnsi="Arial" w:cs="Arial"/>
          <w:b w:val="0"/>
          <w:color w:val="000000"/>
          <w:sz w:val="22"/>
          <w:szCs w:val="22"/>
          <w:lang w:val="es-ES"/>
        </w:rPr>
        <w:t>2.3.1.6.3.17.</w:t>
      </w:r>
      <w:r w:rsidRPr="000F72B9" w:rsidR="001C6F19">
        <w:rPr>
          <w:rStyle w:val="Textoennegrita"/>
          <w:rFonts w:ascii="Arial" w:hAnsi="Arial" w:cs="Arial"/>
          <w:b w:val="0"/>
          <w:color w:val="000000"/>
          <w:sz w:val="22"/>
          <w:szCs w:val="22"/>
          <w:lang w:val="es-ES"/>
        </w:rPr>
        <w:t xml:space="preserve"> del Decreto 1075 de </w:t>
      </w:r>
      <w:r w:rsidRPr="000F72B9" w:rsidR="004B175C">
        <w:rPr>
          <w:rStyle w:val="Textoennegrita"/>
          <w:rFonts w:ascii="Arial" w:hAnsi="Arial" w:cs="Arial"/>
          <w:b w:val="0"/>
          <w:color w:val="000000"/>
          <w:sz w:val="22"/>
          <w:szCs w:val="22"/>
          <w:lang w:val="es-ES"/>
        </w:rPr>
        <w:t>2015, el</w:t>
      </w:r>
      <w:r w:rsidRPr="000F72B9" w:rsidR="001C6F19">
        <w:rPr>
          <w:rStyle w:val="Textoennegrita"/>
          <w:rFonts w:ascii="Arial" w:hAnsi="Arial" w:cs="Arial"/>
          <w:b w:val="0"/>
          <w:color w:val="000000"/>
          <w:sz w:val="22"/>
          <w:szCs w:val="22"/>
          <w:lang w:val="es-ES"/>
        </w:rPr>
        <w:t xml:space="preserve"> cual establece un criterio cuantitativo para el </w:t>
      </w:r>
      <w:r w:rsidRPr="000F72B9" w:rsidR="004B175C">
        <w:rPr>
          <w:rStyle w:val="Textoennegrita"/>
          <w:rFonts w:ascii="Arial" w:hAnsi="Arial" w:cs="Arial"/>
          <w:b w:val="0"/>
          <w:color w:val="000000"/>
          <w:sz w:val="22"/>
          <w:szCs w:val="22"/>
          <w:lang w:val="es-ES"/>
        </w:rPr>
        <w:t>régimen</w:t>
      </w:r>
      <w:r w:rsidRPr="000F72B9" w:rsidR="001C6F19">
        <w:rPr>
          <w:rStyle w:val="Textoennegrita"/>
          <w:rFonts w:ascii="Arial" w:hAnsi="Arial" w:cs="Arial"/>
          <w:b w:val="0"/>
          <w:color w:val="000000"/>
          <w:sz w:val="22"/>
          <w:szCs w:val="22"/>
          <w:lang w:val="es-ES"/>
        </w:rPr>
        <w:t xml:space="preserve"> de contratación que cobijará la adquisición del Establecimiento Educativo. </w:t>
      </w:r>
    </w:p>
    <w:p w:rsidRPr="000F72B9" w:rsidR="00E80494" w:rsidP="00E80494" w:rsidRDefault="00E80494" w14:paraId="02AB7B62" w14:textId="77777777">
      <w:pPr>
        <w:ind w:firstLine="709"/>
        <w:jc w:val="both"/>
        <w:rPr>
          <w:rFonts w:ascii="Arial" w:hAnsi="Arial" w:cs="Arial"/>
          <w:color w:val="000000" w:themeColor="text1"/>
          <w:sz w:val="22"/>
          <w:lang w:val="es-ES"/>
        </w:rPr>
      </w:pPr>
    </w:p>
    <w:p w:rsidRPr="000F72B9" w:rsidR="003B0A0C" w:rsidP="003B0A0C" w:rsidRDefault="003B0A0C" w14:paraId="42AE1382" w14:textId="2B2F36D2">
      <w:pPr>
        <w:spacing w:line="276" w:lineRule="auto"/>
        <w:jc w:val="both"/>
        <w:rPr>
          <w:rFonts w:ascii="Arial" w:hAnsi="Arial" w:eastAsia="Calibri" w:cs="Arial"/>
          <w:b/>
          <w:bCs/>
          <w:color w:val="000000" w:themeColor="text1"/>
          <w:sz w:val="16"/>
          <w:szCs w:val="16"/>
          <w:lang w:val="es-ES"/>
        </w:rPr>
      </w:pPr>
    </w:p>
    <w:p w:rsidRPr="000F72B9" w:rsidR="003B0A0C" w:rsidP="003B0A0C" w:rsidRDefault="003B0A0C" w14:paraId="6B53B8C0" w14:textId="77777777">
      <w:pPr>
        <w:spacing w:line="276" w:lineRule="atLeast"/>
        <w:jc w:val="both"/>
        <w:rPr>
          <w:color w:val="000000" w:themeColor="text1"/>
          <w:lang w:val="es-ES"/>
        </w:rPr>
      </w:pPr>
      <w:r w:rsidRPr="000F72B9">
        <w:rPr>
          <w:rFonts w:ascii="Arial" w:hAnsi="Arial" w:cs="Arial"/>
          <w:b/>
          <w:bCs/>
          <w:color w:val="000000" w:themeColor="text1"/>
          <w:sz w:val="22"/>
          <w:lang w:val="es-ES"/>
        </w:rPr>
        <w:t>3. Respuesta</w:t>
      </w:r>
    </w:p>
    <w:p w:rsidRPr="000F72B9" w:rsidR="003B0A0C" w:rsidP="003B0A0C" w:rsidRDefault="003B0A0C" w14:paraId="05E398C9" w14:textId="77777777">
      <w:pPr>
        <w:spacing w:line="276" w:lineRule="atLeast"/>
        <w:jc w:val="both"/>
        <w:rPr>
          <w:color w:val="000000" w:themeColor="text1"/>
          <w:lang w:val="es-ES"/>
        </w:rPr>
      </w:pPr>
      <w:r w:rsidRPr="000F72B9">
        <w:rPr>
          <w:rFonts w:ascii="Arial" w:hAnsi="Arial" w:cs="Arial"/>
          <w:color w:val="000000" w:themeColor="text1"/>
          <w:sz w:val="22"/>
          <w:lang w:val="es-ES"/>
        </w:rPr>
        <w:t> </w:t>
      </w:r>
    </w:p>
    <w:p w:rsidRPr="000F72B9" w:rsidR="001C6F19" w:rsidP="001C6F19" w:rsidRDefault="001C6F19" w14:paraId="53FEC08E" w14:textId="77777777">
      <w:pPr>
        <w:spacing w:before="100" w:beforeAutospacing="1" w:after="120" w:line="276" w:lineRule="auto"/>
        <w:ind w:left="709" w:right="709"/>
        <w:jc w:val="both"/>
        <w:textAlignment w:val="baseline"/>
        <w:rPr>
          <w:rFonts w:ascii="Arial" w:hAnsi="Arial" w:cs="Arial"/>
          <w:color w:val="000000" w:themeColor="text1"/>
          <w:sz w:val="21"/>
          <w:szCs w:val="21"/>
          <w:lang w:val="es-ES"/>
        </w:rPr>
      </w:pPr>
      <w:r w:rsidRPr="000F72B9">
        <w:rPr>
          <w:rFonts w:ascii="Arial" w:hAnsi="Arial" w:cs="Arial"/>
          <w:color w:val="000000" w:themeColor="text1"/>
          <w:sz w:val="21"/>
          <w:szCs w:val="21"/>
          <w:lang w:val="es-ES"/>
        </w:rPr>
        <w:t>«</w:t>
      </w:r>
      <w:r w:rsidRPr="000F72B9">
        <w:rPr>
          <w:rFonts w:ascii="Arial" w:hAnsi="Arial" w:cs="Arial"/>
          <w:sz w:val="21"/>
          <w:szCs w:val="21"/>
          <w:lang w:val="es-ES"/>
        </w:rPr>
        <w:t>Respecto del decreto 1075 de 2015 la obligación 2.3.1.6.3.11 el parágrafo 1 las adquisiciones a que hacen referencia los numerales 1,3,4 y 5, se harán con sujeción al programa general de compras debidamente aprobado por el consejo directivo y de conformidad con las normas que rigen la materia. y el artículo 2.3.1.6.3.17 régimen de contratación determina si la cuantía es inferior a 20 SMMLV se debe seguir los procedimientos expedido por el consejo directivo. Por lo que me permito solicitar ¿Cual es la determinación del parágrafo 1 aquí señalado, realmente puede las instituciones contratar por este parágrafo por su propio reglamento y sin límite de cuantía?</w:t>
      </w:r>
      <w:r w:rsidRPr="000F72B9">
        <w:rPr>
          <w:rFonts w:ascii="Arial" w:hAnsi="Arial" w:cs="Arial"/>
          <w:color w:val="000000" w:themeColor="text1"/>
          <w:sz w:val="21"/>
          <w:szCs w:val="21"/>
          <w:lang w:val="es-ES"/>
        </w:rPr>
        <w:t>».</w:t>
      </w:r>
    </w:p>
    <w:p w:rsidRPr="000F72B9" w:rsidR="001C6F19" w:rsidP="000C7584" w:rsidRDefault="001C6F19" w14:paraId="500DEEAC" w14:textId="34834D15">
      <w:pPr>
        <w:spacing w:before="100" w:beforeAutospacing="1" w:after="120" w:line="276" w:lineRule="auto"/>
        <w:jc w:val="both"/>
        <w:textAlignment w:val="baseline"/>
        <w:rPr>
          <w:rFonts w:ascii="Arial" w:hAnsi="Arial" w:cs="Arial"/>
          <w:color w:val="000000" w:themeColor="text1"/>
          <w:sz w:val="22"/>
          <w:lang w:val="es-ES"/>
        </w:rPr>
      </w:pPr>
    </w:p>
    <w:p w:rsidRPr="000F72B9" w:rsidR="001C6F19" w:rsidP="001C6F19" w:rsidRDefault="001C6F19" w14:paraId="2558E43E" w14:textId="436DD1A2">
      <w:pPr>
        <w:pStyle w:val="NormalWeb"/>
        <w:spacing w:before="0" w:beforeAutospacing="0" w:after="0" w:afterAutospacing="0" w:line="254" w:lineRule="atLeast"/>
        <w:jc w:val="both"/>
        <w:rPr>
          <w:rStyle w:val="Textoennegrita"/>
          <w:rFonts w:ascii="Arial" w:hAnsi="Arial" w:cs="Arial"/>
          <w:color w:val="000000"/>
          <w:sz w:val="22"/>
          <w:szCs w:val="22"/>
          <w:lang w:val="es-ES"/>
        </w:rPr>
      </w:pPr>
      <w:r w:rsidRPr="000F72B9">
        <w:rPr>
          <w:rFonts w:ascii="Arial" w:hAnsi="Arial" w:cs="Arial"/>
          <w:color w:val="000000" w:themeColor="text1"/>
          <w:sz w:val="22"/>
          <w:szCs w:val="22"/>
          <w:lang w:val="es-ES"/>
        </w:rPr>
        <w:lastRenderedPageBreak/>
        <w:t>El régimen de contratación aplicable a las adquisiciones de</w:t>
      </w:r>
      <w:r w:rsidRPr="000F72B9" w:rsidR="00F3266F">
        <w:rPr>
          <w:rFonts w:ascii="Arial" w:hAnsi="Arial" w:cs="Arial"/>
          <w:color w:val="000000" w:themeColor="text1"/>
          <w:sz w:val="22"/>
          <w:szCs w:val="22"/>
          <w:lang w:val="es-ES"/>
        </w:rPr>
        <w:t xml:space="preserve">l Fondo de Servicios Educativos de los Establecimientos educativos </w:t>
      </w:r>
      <w:r w:rsidRPr="000F72B9" w:rsidR="004B175C">
        <w:rPr>
          <w:rFonts w:ascii="Arial" w:hAnsi="Arial" w:cs="Arial"/>
          <w:color w:val="000000" w:themeColor="text1"/>
          <w:sz w:val="22"/>
          <w:szCs w:val="22"/>
          <w:lang w:val="es-ES"/>
        </w:rPr>
        <w:t>estatales</w:t>
      </w:r>
      <w:r w:rsidRPr="000F72B9" w:rsidR="00F3266F">
        <w:rPr>
          <w:rFonts w:ascii="Arial" w:hAnsi="Arial" w:cs="Arial"/>
          <w:color w:val="000000" w:themeColor="text1"/>
          <w:sz w:val="22"/>
          <w:szCs w:val="22"/>
          <w:lang w:val="es-ES"/>
        </w:rPr>
        <w:t xml:space="preserve"> </w:t>
      </w:r>
      <w:r w:rsidRPr="000F72B9">
        <w:rPr>
          <w:rFonts w:ascii="Arial" w:hAnsi="Arial" w:cs="Arial"/>
          <w:color w:val="000000" w:themeColor="text1"/>
          <w:sz w:val="22"/>
          <w:szCs w:val="22"/>
          <w:lang w:val="es-ES"/>
        </w:rPr>
        <w:t>se encuentra definido en el artículo</w:t>
      </w:r>
      <w:r w:rsidRPr="000F72B9">
        <w:rPr>
          <w:rStyle w:val="Textoennegrita"/>
          <w:rFonts w:ascii="Arial" w:hAnsi="Arial" w:cs="Arial"/>
          <w:b w:val="0"/>
          <w:color w:val="000000"/>
          <w:sz w:val="22"/>
          <w:szCs w:val="22"/>
          <w:lang w:val="es-ES"/>
        </w:rPr>
        <w:t xml:space="preserve"> 2.3.1.6.3.17. del Decreto 1075 de 2015, el cual señala:</w:t>
      </w:r>
      <w:r w:rsidRPr="000F72B9">
        <w:rPr>
          <w:rStyle w:val="Textoennegrita"/>
          <w:rFonts w:ascii="Arial" w:hAnsi="Arial" w:cs="Arial"/>
          <w:color w:val="000000"/>
          <w:sz w:val="22"/>
          <w:szCs w:val="22"/>
          <w:lang w:val="es-ES"/>
        </w:rPr>
        <w:t xml:space="preserve"> </w:t>
      </w:r>
    </w:p>
    <w:p w:rsidRPr="000F72B9" w:rsidR="001C6F19" w:rsidP="001C6F19" w:rsidRDefault="001C6F19" w14:paraId="4A607C2C" w14:textId="77777777">
      <w:pPr>
        <w:pStyle w:val="NormalWeb"/>
        <w:spacing w:before="0" w:beforeAutospacing="0" w:after="0" w:afterAutospacing="0" w:line="254" w:lineRule="atLeast"/>
        <w:jc w:val="both"/>
        <w:rPr>
          <w:rStyle w:val="nfasis"/>
          <w:rFonts w:ascii="Arial" w:hAnsi="Arial" w:cs="Arial"/>
          <w:b/>
          <w:bCs/>
          <w:color w:val="000000"/>
          <w:lang w:val="es-ES"/>
        </w:rPr>
      </w:pPr>
    </w:p>
    <w:p w:rsidRPr="000F72B9" w:rsidR="001C6F19" w:rsidP="001C6F19" w:rsidRDefault="001C6F19" w14:paraId="3725AA9D" w14:textId="5E38F6CA">
      <w:pPr>
        <w:pStyle w:val="NormalWeb"/>
        <w:spacing w:before="0" w:beforeAutospacing="0" w:after="0" w:afterAutospacing="0"/>
        <w:ind w:left="709" w:right="709"/>
        <w:jc w:val="both"/>
        <w:rPr>
          <w:rFonts w:ascii="Arial" w:hAnsi="Arial" w:cs="Arial"/>
          <w:color w:val="000000"/>
          <w:sz w:val="21"/>
          <w:szCs w:val="21"/>
          <w:lang w:val="es-ES"/>
        </w:rPr>
      </w:pPr>
      <w:r w:rsidRPr="000F72B9">
        <w:rPr>
          <w:rStyle w:val="nfasis"/>
          <w:rFonts w:ascii="Arial" w:hAnsi="Arial" w:cs="Arial"/>
          <w:b/>
          <w:bCs/>
          <w:color w:val="000000"/>
          <w:sz w:val="21"/>
          <w:szCs w:val="21"/>
          <w:lang w:val="es-ES"/>
        </w:rPr>
        <w:t>Régimen de contratación</w:t>
      </w:r>
      <w:r w:rsidRPr="000F72B9">
        <w:rPr>
          <w:rFonts w:ascii="Arial" w:hAnsi="Arial" w:cs="Arial"/>
          <w:color w:val="000000"/>
          <w:sz w:val="21"/>
          <w:szCs w:val="21"/>
          <w:lang w:val="es-ES"/>
        </w:rPr>
        <w:t>. La celebración de contratos a que haya lugar con recursos del Fondo de Servicios Educativos, debe realizarse con estricta sujeción a lo dispuesto en el estatuto contractual de la administración pública, cuando supere la cuantía de veinte (20) salarios mínimos legales mensuales vigentes. </w:t>
      </w:r>
    </w:p>
    <w:p w:rsidRPr="000F72B9" w:rsidR="001C6F19" w:rsidP="001C6F19" w:rsidRDefault="001C6F19" w14:paraId="3B0F0F05" w14:textId="77777777">
      <w:pPr>
        <w:pStyle w:val="NormalWeb"/>
        <w:spacing w:before="0" w:beforeAutospacing="0" w:after="0" w:afterAutospacing="0"/>
        <w:ind w:left="709" w:right="709"/>
        <w:jc w:val="both"/>
        <w:rPr>
          <w:rFonts w:ascii="Arial" w:hAnsi="Arial" w:cs="Arial"/>
          <w:color w:val="000000"/>
          <w:sz w:val="21"/>
          <w:szCs w:val="21"/>
          <w:lang w:val="es-ES"/>
        </w:rPr>
      </w:pPr>
      <w:r w:rsidRPr="000F72B9">
        <w:rPr>
          <w:rFonts w:ascii="Arial" w:hAnsi="Arial" w:cs="Arial"/>
          <w:color w:val="000000"/>
          <w:sz w:val="21"/>
          <w:szCs w:val="21"/>
          <w:lang w:val="es-ES"/>
        </w:rPr>
        <w:t>  </w:t>
      </w:r>
    </w:p>
    <w:p w:rsidRPr="000F72B9" w:rsidR="001C6F19" w:rsidP="001C6F19" w:rsidRDefault="001C6F19" w14:paraId="4BBFFF51" w14:textId="77777777">
      <w:pPr>
        <w:pStyle w:val="NormalWeb"/>
        <w:spacing w:before="0" w:beforeAutospacing="0" w:after="0" w:afterAutospacing="0"/>
        <w:ind w:left="709" w:right="709"/>
        <w:jc w:val="both"/>
        <w:rPr>
          <w:rFonts w:ascii="Arial" w:hAnsi="Arial" w:cs="Arial"/>
          <w:color w:val="000000"/>
          <w:sz w:val="21"/>
          <w:szCs w:val="21"/>
          <w:lang w:val="es-ES"/>
        </w:rPr>
      </w:pPr>
      <w:r w:rsidRPr="7730EE95" w:rsidR="001C6F19">
        <w:rPr>
          <w:rFonts w:ascii="Arial" w:hAnsi="Arial" w:cs="Arial"/>
          <w:color w:val="000000" w:themeColor="text1" w:themeTint="FF" w:themeShade="FF"/>
          <w:sz w:val="21"/>
          <w:szCs w:val="21"/>
          <w:lang w:val="es-ES"/>
        </w:rPr>
        <w:t xml:space="preserve">Si la cuantía es inferior a los veinte (20) salarios mínimos legales mensuales vigentes se deben seguir los procedimientos establecidos en el reglamento expedido por el consejo directivo, de conformidad con lo dispuesto en </w:t>
      </w:r>
      <w:proofErr w:type="gramStart"/>
      <w:r w:rsidRPr="7730EE95" w:rsidR="001C6F19">
        <w:rPr>
          <w:rFonts w:ascii="Arial" w:hAnsi="Arial" w:cs="Arial"/>
          <w:color w:val="000000" w:themeColor="text1" w:themeTint="FF" w:themeShade="FF"/>
          <w:sz w:val="21"/>
          <w:szCs w:val="21"/>
          <w:lang w:val="es-ES"/>
        </w:rPr>
        <w:t>el artículos</w:t>
      </w:r>
      <w:proofErr w:type="gramEnd"/>
      <w:r w:rsidRPr="7730EE95" w:rsidR="001C6F19">
        <w:rPr>
          <w:rFonts w:ascii="Arial" w:hAnsi="Arial" w:cs="Arial"/>
          <w:color w:val="000000" w:themeColor="text1" w:themeTint="FF" w:themeShade="FF"/>
          <w:sz w:val="21"/>
          <w:szCs w:val="21"/>
          <w:lang w:val="es-ES"/>
        </w:rPr>
        <w:t xml:space="preserve"> 13 de la Ley 715 de 2001, y en todo caso siguiendo los principios de transparencia, economía, publicidad, y responsabilidad, de conformidad con los postulados de la función administrativa. </w:t>
      </w:r>
    </w:p>
    <w:p w:rsidR="7730EE95" w:rsidP="7730EE95" w:rsidRDefault="7730EE95" w14:paraId="6B518402" w14:textId="6FACA113">
      <w:pPr>
        <w:spacing w:beforeAutospacing="on" w:after="120" w:line="276" w:lineRule="auto"/>
        <w:ind w:firstLine="0"/>
        <w:jc w:val="both"/>
        <w:rPr>
          <w:rFonts w:ascii="Arial" w:hAnsi="Arial" w:cs="Arial"/>
          <w:color w:val="000000" w:themeColor="text1" w:themeTint="FF" w:themeShade="FF"/>
          <w:sz w:val="22"/>
          <w:szCs w:val="22"/>
          <w:lang w:val="es-ES"/>
        </w:rPr>
      </w:pPr>
    </w:p>
    <w:p w:rsidRPr="000F72B9" w:rsidR="001C6F19" w:rsidP="7730EE95" w:rsidRDefault="00F3266F" w14:paraId="2C30E177" w14:textId="079684A8">
      <w:pPr>
        <w:spacing w:before="100" w:beforeAutospacing="on" w:after="120" w:line="276" w:lineRule="auto"/>
        <w:ind w:firstLine="0"/>
        <w:jc w:val="both"/>
        <w:textAlignment w:val="baseline"/>
        <w:rPr>
          <w:rFonts w:ascii="Arial" w:hAnsi="Arial" w:cs="Arial"/>
          <w:color w:val="000000" w:themeColor="text1"/>
          <w:sz w:val="22"/>
          <w:szCs w:val="22"/>
          <w:lang w:val="es-ES"/>
        </w:rPr>
      </w:pPr>
      <w:r w:rsidRPr="7730EE95" w:rsidR="00F3266F">
        <w:rPr>
          <w:rFonts w:ascii="Arial" w:hAnsi="Arial" w:cs="Arial"/>
          <w:color w:val="000000" w:themeColor="text1" w:themeTint="FF" w:themeShade="FF"/>
          <w:sz w:val="22"/>
          <w:szCs w:val="22"/>
          <w:lang w:val="es-ES"/>
        </w:rPr>
        <w:t xml:space="preserve">Por lo tanto, lo señalado en el parágrafo 1 del artículo </w:t>
      </w:r>
      <w:r w:rsidRPr="7730EE95" w:rsidR="00F3266F">
        <w:rPr>
          <w:rFonts w:ascii="Arial" w:hAnsi="Arial" w:eastAsia="Calibri" w:cs="Arial" w:eastAsiaTheme="minorAscii"/>
          <w:color w:val="000000" w:themeColor="text1" w:themeTint="FF" w:themeShade="FF"/>
          <w:sz w:val="22"/>
          <w:szCs w:val="22"/>
          <w:lang w:val="es-ES" w:eastAsia="en-US"/>
        </w:rPr>
        <w:t>2.3.1.6.3.1</w:t>
      </w:r>
      <w:r w:rsidRPr="7730EE95" w:rsidR="2409F56F">
        <w:rPr>
          <w:rFonts w:ascii="Arial" w:hAnsi="Arial" w:eastAsia="Calibri" w:cs="Arial" w:eastAsiaTheme="minorAscii"/>
          <w:color w:val="000000" w:themeColor="text1" w:themeTint="FF" w:themeShade="FF"/>
          <w:sz w:val="22"/>
          <w:szCs w:val="22"/>
          <w:lang w:val="es-ES" w:eastAsia="en-US"/>
        </w:rPr>
        <w:t>1</w:t>
      </w:r>
      <w:r w:rsidRPr="7730EE95" w:rsidR="00F3266F">
        <w:rPr>
          <w:rFonts w:ascii="Arial" w:hAnsi="Arial" w:eastAsia="Calibri" w:cs="Arial" w:eastAsiaTheme="minorAscii"/>
          <w:color w:val="000000" w:themeColor="text1" w:themeTint="FF" w:themeShade="FF"/>
          <w:sz w:val="22"/>
          <w:szCs w:val="22"/>
          <w:lang w:val="es-ES" w:eastAsia="en-US"/>
        </w:rPr>
        <w:t xml:space="preserve"> del Decreto 1075 de 2015, corresponde a un criterio previo para realizar la contratación, indistintamente del régimen aplicable. </w:t>
      </w:r>
    </w:p>
    <w:p w:rsidRPr="000F72B9" w:rsidR="00BE3D8E" w:rsidP="000C7584" w:rsidRDefault="003B0A0C" w14:paraId="33D41A54" w14:textId="267809D6">
      <w:pPr>
        <w:spacing w:before="120" w:after="120" w:line="276" w:lineRule="auto"/>
        <w:jc w:val="both"/>
        <w:rPr>
          <w:rFonts w:ascii="Arial" w:hAnsi="Arial" w:cs="Arial"/>
          <w:color w:val="000000" w:themeColor="text1"/>
          <w:sz w:val="22"/>
          <w:lang w:val="es-ES"/>
        </w:rPr>
      </w:pPr>
      <w:r w:rsidRPr="000F72B9">
        <w:rPr>
          <w:rFonts w:ascii="Arial" w:hAnsi="Arial" w:cs="Arial"/>
          <w:color w:val="000000" w:themeColor="text1"/>
          <w:sz w:val="22"/>
          <w:lang w:val="es-ES"/>
        </w:rPr>
        <w:t>Este concepto tiene el alcance previsto en el artículo 28 del Código de Procedimiento Administrativo y de lo Contencioso Administrativo.</w:t>
      </w:r>
    </w:p>
    <w:p w:rsidRPr="000F72B9" w:rsidR="00F3266F" w:rsidP="000C7584" w:rsidRDefault="00F3266F" w14:paraId="661E1BC0" w14:textId="77777777">
      <w:pPr>
        <w:spacing w:before="120" w:after="120" w:line="276" w:lineRule="auto"/>
        <w:jc w:val="both"/>
        <w:rPr>
          <w:rFonts w:ascii="Arial" w:hAnsi="Arial" w:cs="Arial"/>
          <w:color w:val="000000" w:themeColor="text1"/>
          <w:sz w:val="22"/>
          <w:lang w:val="es-ES"/>
        </w:rPr>
      </w:pPr>
    </w:p>
    <w:p w:rsidRPr="000F72B9" w:rsidR="00330A5A" w:rsidP="00330A5A" w:rsidRDefault="00330A5A" w14:paraId="5B733DF4" w14:textId="77777777">
      <w:pPr>
        <w:spacing w:before="120" w:after="120" w:line="276" w:lineRule="auto"/>
        <w:rPr>
          <w:rFonts w:ascii="Arial" w:hAnsi="Arial" w:cs="Arial"/>
          <w:color w:val="000000" w:themeColor="text1"/>
          <w:sz w:val="22"/>
          <w:lang w:val="es-ES" w:eastAsia="es-CO"/>
        </w:rPr>
      </w:pPr>
      <w:r w:rsidRPr="000F72B9">
        <w:rPr>
          <w:rFonts w:ascii="Arial" w:hAnsi="Arial" w:cs="Arial"/>
          <w:color w:val="000000" w:themeColor="text1"/>
          <w:sz w:val="22"/>
          <w:lang w:val="es-ES" w:eastAsia="es-CO"/>
        </w:rPr>
        <w:t>Atentamente,</w:t>
      </w:r>
    </w:p>
    <w:p w:rsidRPr="000F72B9" w:rsidR="001C6F19" w:rsidP="001C6F19" w:rsidRDefault="001C6F19" w14:paraId="5B5DA4F9" w14:textId="77777777">
      <w:pPr>
        <w:rPr>
          <w:lang w:val="es-ES"/>
        </w:rPr>
      </w:pPr>
    </w:p>
    <w:p w:rsidRPr="000F72B9" w:rsidR="00330A5A" w:rsidP="001C6F19" w:rsidRDefault="001C6F19" w14:paraId="6F1C96D9" w14:textId="024F85D4">
      <w:pPr>
        <w:spacing w:before="120" w:after="120" w:line="276" w:lineRule="auto"/>
        <w:ind w:left="1560"/>
        <w:rPr>
          <w:rFonts w:ascii="Arial" w:hAnsi="Arial" w:cs="Arial"/>
          <w:color w:val="000000" w:themeColor="text1"/>
          <w:sz w:val="18"/>
          <w:szCs w:val="20"/>
          <w:lang w:val="es-ES" w:eastAsia="es-CO"/>
        </w:rPr>
      </w:pPr>
      <w:r w:rsidR="001C6F19">
        <w:drawing>
          <wp:inline wp14:editId="2409F56F" wp14:anchorId="3FCDD122">
            <wp:extent cx="2953062" cy="1683977"/>
            <wp:effectExtent l="0" t="0" r="0" b="5715"/>
            <wp:docPr id="5" name="Imagen 5" title=""/>
            <wp:cNvGraphicFramePr>
              <a:graphicFrameLocks noChangeAspect="1"/>
            </wp:cNvGraphicFramePr>
            <a:graphic>
              <a:graphicData uri="http://schemas.openxmlformats.org/drawingml/2006/picture">
                <pic:pic>
                  <pic:nvPicPr>
                    <pic:cNvPr id="0" name="Imagen 5"/>
                    <pic:cNvPicPr/>
                  </pic:nvPicPr>
                  <pic:blipFill>
                    <a:blip r:embed="R3dbe4fa23a744ed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953062" cy="1683977"/>
                    </a:xfrm>
                    <a:prstGeom prst="rect">
                      <a:avLst/>
                    </a:prstGeom>
                  </pic:spPr>
                </pic:pic>
              </a:graphicData>
            </a:graphic>
          </wp:inline>
        </w:drawing>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0F72B9" w:rsidR="00F14B5E" w:rsidTr="00533FD8" w14:paraId="236B78C3" w14:textId="77777777">
        <w:trPr>
          <w:trHeight w:val="315"/>
        </w:trPr>
        <w:tc>
          <w:tcPr>
            <w:tcW w:w="812" w:type="dxa"/>
            <w:vAlign w:val="center"/>
            <w:hideMark/>
          </w:tcPr>
          <w:p w:rsidRPr="000F72B9" w:rsidR="00330A5A" w:rsidP="00533FD8" w:rsidRDefault="00330A5A" w14:paraId="36D40189" w14:textId="77777777">
            <w:pPr>
              <w:spacing w:before="120" w:after="120"/>
              <w:rPr>
                <w:rFonts w:ascii="Arial" w:hAnsi="Arial" w:cs="Arial"/>
                <w:color w:val="000000" w:themeColor="text1"/>
                <w:sz w:val="16"/>
                <w:szCs w:val="16"/>
                <w:lang w:val="es-ES" w:eastAsia="es-ES"/>
              </w:rPr>
            </w:pPr>
            <w:r w:rsidRPr="000F72B9">
              <w:rPr>
                <w:rFonts w:ascii="Arial" w:hAnsi="Arial" w:cs="Arial"/>
                <w:color w:val="000000" w:themeColor="text1"/>
                <w:sz w:val="16"/>
                <w:szCs w:val="16"/>
                <w:lang w:val="es-ES" w:eastAsia="es-ES"/>
              </w:rPr>
              <w:t>Elaboró:</w:t>
            </w:r>
          </w:p>
        </w:tc>
        <w:tc>
          <w:tcPr>
            <w:tcW w:w="4413" w:type="dxa"/>
            <w:tcBorders>
              <w:top w:val="nil"/>
              <w:left w:val="nil"/>
              <w:bottom w:val="dotted" w:color="7F7F7F" w:themeColor="text1" w:themeTint="80" w:sz="4" w:space="0"/>
              <w:right w:val="nil"/>
            </w:tcBorders>
            <w:vAlign w:val="center"/>
            <w:hideMark/>
          </w:tcPr>
          <w:p w:rsidRPr="000F72B9" w:rsidR="00330A5A" w:rsidP="00533FD8" w:rsidRDefault="001C6F19" w14:paraId="7E4BC499" w14:textId="04F8BC8E">
            <w:pPr>
              <w:rPr>
                <w:rFonts w:ascii="Arial" w:hAnsi="Arial" w:cs="Arial"/>
                <w:color w:val="000000" w:themeColor="text1"/>
                <w:sz w:val="16"/>
                <w:szCs w:val="16"/>
                <w:lang w:val="es-ES" w:eastAsia="es-ES"/>
              </w:rPr>
            </w:pPr>
            <w:r w:rsidRPr="000F72B9">
              <w:rPr>
                <w:rFonts w:ascii="Arial" w:hAnsi="Arial" w:cs="Arial"/>
                <w:color w:val="000000" w:themeColor="text1"/>
                <w:sz w:val="16"/>
                <w:szCs w:val="16"/>
                <w:lang w:val="es-ES" w:eastAsia="es-ES"/>
              </w:rPr>
              <w:t xml:space="preserve">Omar German Mejía Olmos </w:t>
            </w:r>
          </w:p>
          <w:p w:rsidRPr="000F72B9" w:rsidR="00330A5A" w:rsidP="00533FD8" w:rsidRDefault="00330A5A" w14:paraId="3BC22E00" w14:textId="77777777">
            <w:pPr>
              <w:rPr>
                <w:rFonts w:ascii="Arial" w:hAnsi="Arial" w:cs="Arial"/>
                <w:color w:val="000000" w:themeColor="text1"/>
                <w:sz w:val="16"/>
                <w:szCs w:val="16"/>
                <w:lang w:val="es-ES" w:eastAsia="es-ES"/>
              </w:rPr>
            </w:pPr>
            <w:r w:rsidRPr="000F72B9">
              <w:rPr>
                <w:rFonts w:ascii="Arial" w:hAnsi="Arial" w:cs="Arial"/>
                <w:color w:val="000000" w:themeColor="text1"/>
                <w:sz w:val="16"/>
                <w:szCs w:val="16"/>
                <w:lang w:val="es-ES" w:eastAsia="es-ES"/>
              </w:rPr>
              <w:t xml:space="preserve">Contratista </w:t>
            </w:r>
          </w:p>
        </w:tc>
      </w:tr>
      <w:tr w:rsidRPr="000F72B9" w:rsidR="00F14B5E" w:rsidTr="00533FD8" w14:paraId="66E40071" w14:textId="77777777">
        <w:trPr>
          <w:trHeight w:val="330"/>
        </w:trPr>
        <w:tc>
          <w:tcPr>
            <w:tcW w:w="812" w:type="dxa"/>
            <w:vAlign w:val="center"/>
            <w:hideMark/>
          </w:tcPr>
          <w:p w:rsidRPr="000F72B9" w:rsidR="00330A5A" w:rsidP="00533FD8" w:rsidRDefault="00330A5A" w14:paraId="6D04A49B" w14:textId="77777777">
            <w:pPr>
              <w:rPr>
                <w:rFonts w:ascii="Arial" w:hAnsi="Arial" w:cs="Arial"/>
                <w:color w:val="000000" w:themeColor="text1"/>
                <w:sz w:val="16"/>
                <w:szCs w:val="16"/>
                <w:lang w:val="es-ES" w:eastAsia="es-ES"/>
              </w:rPr>
            </w:pPr>
            <w:r w:rsidRPr="000F72B9">
              <w:rPr>
                <w:rFonts w:ascii="Arial" w:hAnsi="Arial" w:cs="Arial"/>
                <w:color w:val="000000" w:themeColor="text1"/>
                <w:sz w:val="16"/>
                <w:szCs w:val="16"/>
                <w:lang w:val="es-ES"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0F72B9" w:rsidR="001C6F19" w:rsidP="001C6F19" w:rsidRDefault="001C6F19" w14:paraId="2E3EEB97" w14:textId="77777777">
            <w:pPr>
              <w:rPr>
                <w:rFonts w:ascii="Arial" w:hAnsi="Arial" w:cs="Arial"/>
                <w:color w:val="000000" w:themeColor="text1"/>
                <w:sz w:val="16"/>
                <w:szCs w:val="16"/>
                <w:lang w:val="es-ES" w:eastAsia="es-ES"/>
              </w:rPr>
            </w:pPr>
            <w:r w:rsidRPr="000F72B9">
              <w:rPr>
                <w:rFonts w:ascii="Arial" w:hAnsi="Arial" w:cs="Arial"/>
                <w:color w:val="000000" w:themeColor="text1"/>
                <w:sz w:val="16"/>
                <w:szCs w:val="16"/>
                <w:lang w:val="es-ES" w:eastAsia="es-ES"/>
              </w:rPr>
              <w:t>Fabián Gonzalo Marín Cortez</w:t>
            </w:r>
          </w:p>
          <w:p w:rsidRPr="000F72B9" w:rsidR="00330A5A" w:rsidP="001C6F19" w:rsidRDefault="001C6F19" w14:paraId="3A0B846C" w14:textId="3EE0B92D">
            <w:pPr>
              <w:rPr>
                <w:rFonts w:ascii="Arial" w:hAnsi="Arial" w:cs="Arial"/>
                <w:color w:val="000000" w:themeColor="text1"/>
                <w:sz w:val="16"/>
                <w:szCs w:val="16"/>
                <w:lang w:val="es-ES" w:eastAsia="es-ES"/>
              </w:rPr>
            </w:pPr>
            <w:r w:rsidRPr="000F72B9">
              <w:rPr>
                <w:rFonts w:ascii="Arial" w:hAnsi="Arial" w:cs="Arial"/>
                <w:color w:val="000000" w:themeColor="text1"/>
                <w:sz w:val="16"/>
                <w:szCs w:val="16"/>
                <w:lang w:val="es-ES" w:eastAsia="es-ES"/>
              </w:rPr>
              <w:t>Subdirector de Gestión Contractual</w:t>
            </w:r>
          </w:p>
        </w:tc>
      </w:tr>
      <w:tr w:rsidRPr="000F72B9" w:rsidR="00F14B5E" w:rsidTr="001C6F19" w14:paraId="796E6BD0" w14:textId="77777777">
        <w:trPr>
          <w:trHeight w:val="57"/>
        </w:trPr>
        <w:tc>
          <w:tcPr>
            <w:tcW w:w="812" w:type="dxa"/>
            <w:vAlign w:val="center"/>
            <w:hideMark/>
          </w:tcPr>
          <w:p w:rsidRPr="000F72B9" w:rsidR="00330A5A" w:rsidP="00533FD8" w:rsidRDefault="00330A5A" w14:paraId="53F1EDC1" w14:textId="77777777">
            <w:pPr>
              <w:spacing w:before="120" w:after="120"/>
              <w:rPr>
                <w:rFonts w:ascii="Arial" w:hAnsi="Arial" w:cs="Arial"/>
                <w:color w:val="000000" w:themeColor="text1"/>
                <w:sz w:val="16"/>
                <w:szCs w:val="16"/>
                <w:lang w:val="es-ES" w:eastAsia="es-ES"/>
              </w:rPr>
            </w:pPr>
            <w:r w:rsidRPr="000F72B9">
              <w:rPr>
                <w:rFonts w:ascii="Arial" w:hAnsi="Arial" w:cs="Arial"/>
                <w:color w:val="000000" w:themeColor="text1"/>
                <w:sz w:val="16"/>
                <w:szCs w:val="16"/>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0F72B9" w:rsidR="00330A5A" w:rsidP="00533FD8" w:rsidRDefault="00330A5A" w14:paraId="033AE4E0" w14:textId="4F2E7487">
            <w:pPr>
              <w:rPr>
                <w:rFonts w:ascii="Arial" w:hAnsi="Arial" w:cs="Arial"/>
                <w:color w:val="000000" w:themeColor="text1"/>
                <w:sz w:val="16"/>
                <w:szCs w:val="16"/>
                <w:lang w:val="es-ES" w:eastAsia="es-ES"/>
              </w:rPr>
            </w:pPr>
            <w:r w:rsidRPr="000F72B9">
              <w:rPr>
                <w:rFonts w:ascii="Arial" w:hAnsi="Arial" w:cs="Arial"/>
                <w:color w:val="000000" w:themeColor="text1"/>
                <w:sz w:val="16"/>
                <w:szCs w:val="16"/>
                <w:lang w:val="es-ES" w:eastAsia="es-ES"/>
              </w:rPr>
              <w:t>Fabián Gonzalo Marín Cortez</w:t>
            </w:r>
          </w:p>
          <w:p w:rsidRPr="000F72B9" w:rsidR="00330A5A" w:rsidP="00533FD8" w:rsidRDefault="00330A5A" w14:paraId="056B1E1A" w14:textId="44394086">
            <w:pPr>
              <w:rPr>
                <w:rFonts w:ascii="Arial" w:hAnsi="Arial" w:cs="Arial"/>
                <w:color w:val="000000" w:themeColor="text1"/>
                <w:sz w:val="16"/>
                <w:szCs w:val="16"/>
                <w:lang w:val="es-ES" w:eastAsia="es-ES"/>
              </w:rPr>
            </w:pPr>
            <w:r w:rsidRPr="000F72B9">
              <w:rPr>
                <w:rFonts w:ascii="Arial" w:hAnsi="Arial" w:cs="Arial"/>
                <w:color w:val="000000" w:themeColor="text1"/>
                <w:sz w:val="16"/>
                <w:szCs w:val="16"/>
                <w:lang w:val="es-ES" w:eastAsia="es-ES"/>
              </w:rPr>
              <w:t>Subdirector de Gestión Contractual</w:t>
            </w:r>
          </w:p>
        </w:tc>
      </w:tr>
    </w:tbl>
    <w:p w:rsidRPr="000F72B9" w:rsidR="00044E28" w:rsidRDefault="00044E28" w14:paraId="028CA27E" w14:textId="7654213E">
      <w:pPr>
        <w:rPr>
          <w:color w:val="000000" w:themeColor="text1"/>
          <w:lang w:val="es-ES"/>
        </w:rPr>
      </w:pPr>
    </w:p>
    <w:sectPr w:rsidRPr="000F72B9" w:rsidR="00044E28">
      <w:headerReference w:type="default" r:id="rId14"/>
      <w:footerReference w:type="default" r:id="rId15"/>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60B9" w:rsidP="00044E28" w:rsidRDefault="006360B9" w14:paraId="3AA39BBC" w14:textId="77777777">
      <w:r>
        <w:separator/>
      </w:r>
    </w:p>
  </w:endnote>
  <w:endnote w:type="continuationSeparator" w:id="0">
    <w:p w:rsidR="006360B9" w:rsidP="00044E28" w:rsidRDefault="006360B9" w14:paraId="06E0E6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026EC" w:rsidP="004026EC" w:rsidRDefault="004026EC" w14:paraId="7AFC14ED" w14:textId="77777777">
    <w:pPr>
      <w:pStyle w:val="Sinespaciado"/>
      <w:jc w:val="right"/>
      <w:rPr>
        <w:rFonts w:ascii="Arial" w:hAnsi="Arial" w:cs="Arial"/>
        <w:sz w:val="18"/>
        <w:szCs w:val="18"/>
      </w:rPr>
    </w:pPr>
  </w:p>
  <w:p w:rsidRPr="008217B7" w:rsidR="004026EC" w:rsidP="004026EC" w:rsidRDefault="004026EC" w14:paraId="33BBBEEF" w14:textId="70241FF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25C92">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25C92">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rsidR="004026EC" w:rsidP="004026EC" w:rsidRDefault="004026EC" w14:paraId="4498B3F6" w14:textId="023203C2">
    <w:pPr>
      <w:pStyle w:val="Piedepgina"/>
      <w:jc w:val="center"/>
    </w:pPr>
    <w:r w:rsidR="7730EE95">
      <w:drawing>
        <wp:inline wp14:editId="3C2A33D9" wp14:anchorId="57E2ABCA">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1999cb879f724f3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BE3D8E" w:rsidR="00BE3D8E" w:rsidP="004026EC" w:rsidRDefault="00BE3D8E" w14:paraId="53C6E006" w14:textId="77777777">
    <w:pPr>
      <w:pStyle w:val="Piedepgin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60B9" w:rsidP="00044E28" w:rsidRDefault="006360B9" w14:paraId="6B5DD3B5" w14:textId="77777777">
      <w:r>
        <w:separator/>
      </w:r>
    </w:p>
  </w:footnote>
  <w:footnote w:type="continuationSeparator" w:id="0">
    <w:p w:rsidR="006360B9" w:rsidP="00044E28" w:rsidRDefault="006360B9" w14:paraId="693E3470" w14:textId="77777777">
      <w:r>
        <w:continuationSeparator/>
      </w:r>
    </w:p>
  </w:footnote>
  <w:footnote w:id="1">
    <w:p w:rsidRPr="00B24529" w:rsidR="00044E28" w:rsidP="00044E28" w:rsidRDefault="00044E28" w14:paraId="568DBC16" w14:textId="77777777">
      <w:pPr>
        <w:pStyle w:val="Textonotapie"/>
        <w:ind w:firstLine="708"/>
        <w:jc w:val="both"/>
        <w:rPr>
          <w:rFonts w:ascii="Arial" w:hAnsi="Arial" w:cs="Arial"/>
          <w:color w:val="000000" w:themeColor="text1"/>
          <w:sz w:val="18"/>
          <w:szCs w:val="18"/>
        </w:rPr>
      </w:pPr>
      <w:r w:rsidRPr="00B24529">
        <w:rPr>
          <w:rStyle w:val="Refdenotaalpie"/>
          <w:rFonts w:ascii="Arial" w:hAnsi="Arial" w:cs="Arial"/>
          <w:color w:val="000000" w:themeColor="text1"/>
          <w:sz w:val="18"/>
          <w:szCs w:val="18"/>
        </w:rPr>
        <w:footnoteRef/>
      </w:r>
      <w:r w:rsidRPr="00B24529">
        <w:rPr>
          <w:rFonts w:ascii="Arial" w:hAnsi="Arial" w:cs="Arial"/>
          <w:color w:val="000000" w:themeColor="text1"/>
          <w:sz w:val="18"/>
          <w:szCs w:val="18"/>
        </w:rPr>
        <w:t xml:space="preserve"> Ley 60 de 1993: “Artículo 2. Competencias de los Municipios. Corresponde a los Municipios, a través de las dependencias de su organización central o de las entidades descentralizadas municipales competentes, en su carácter de entidades ejecutoras principales de las acciones en materia social, dirigir, prestar o participar en la prestación de los servicios directamente, conforme a la ley, a las normas técnicas de carácter nacional, a las ordenanzas y a los respectivos acuerdos municipales. </w:t>
      </w:r>
    </w:p>
    <w:p w:rsidRPr="00B24529" w:rsidR="00044E28" w:rsidP="00044E28" w:rsidRDefault="00044E28" w14:paraId="1675846B" w14:textId="77777777">
      <w:pPr>
        <w:pStyle w:val="Textonotapie"/>
        <w:jc w:val="both"/>
        <w:rPr>
          <w:rFonts w:ascii="Arial" w:hAnsi="Arial" w:cs="Arial"/>
          <w:color w:val="000000" w:themeColor="text1"/>
          <w:sz w:val="18"/>
          <w:szCs w:val="18"/>
        </w:rPr>
      </w:pPr>
      <w:r w:rsidRPr="00B24529">
        <w:rPr>
          <w:rFonts w:ascii="Arial" w:hAnsi="Arial" w:cs="Arial"/>
          <w:color w:val="000000" w:themeColor="text1"/>
          <w:sz w:val="18"/>
          <w:szCs w:val="18"/>
        </w:rPr>
        <w:t>(…)</w:t>
      </w:r>
    </w:p>
    <w:p w:rsidRPr="00B24529" w:rsidR="00044E28" w:rsidP="00044E28" w:rsidRDefault="00044E28" w14:paraId="3565A9FB" w14:textId="77777777">
      <w:pPr>
        <w:pStyle w:val="Textonotapie"/>
        <w:jc w:val="both"/>
        <w:rPr>
          <w:rFonts w:ascii="Arial" w:hAnsi="Arial" w:cs="Arial"/>
          <w:color w:val="000000" w:themeColor="text1"/>
          <w:sz w:val="18"/>
          <w:szCs w:val="18"/>
        </w:rPr>
      </w:pPr>
    </w:p>
    <w:p w:rsidRPr="00B24529" w:rsidR="00044E28" w:rsidP="00044E28" w:rsidRDefault="00044E28" w14:paraId="1836C300" w14:textId="77777777">
      <w:pPr>
        <w:pStyle w:val="Textonotapie"/>
        <w:jc w:val="both"/>
        <w:rPr>
          <w:rFonts w:ascii="Arial" w:hAnsi="Arial" w:cs="Arial"/>
          <w:color w:val="000000" w:themeColor="text1"/>
          <w:sz w:val="18"/>
          <w:szCs w:val="18"/>
        </w:rPr>
      </w:pPr>
      <w:r w:rsidRPr="00B24529">
        <w:rPr>
          <w:rFonts w:ascii="Arial" w:hAnsi="Arial" w:cs="Arial"/>
          <w:color w:val="000000" w:themeColor="text1"/>
          <w:sz w:val="18"/>
          <w:szCs w:val="18"/>
        </w:rPr>
        <w:t xml:space="preserve">“Artículo 3. Competencias de los departamentos. Corresponde a los departamentos, a través de las dependencias de su organización central o de las entidades descentralizadas departamentales competentes, conforme a la Constitución Política, la ley, a las normas técnicas nacionales y a las respectivas ordenanzas. </w:t>
      </w:r>
    </w:p>
    <w:p w:rsidRPr="00B24529" w:rsidR="00044E28" w:rsidP="00044E28" w:rsidRDefault="00044E28" w14:paraId="07E38F0D" w14:textId="77777777">
      <w:pPr>
        <w:pStyle w:val="Textonotapie"/>
        <w:jc w:val="both"/>
        <w:rPr>
          <w:rFonts w:ascii="Arial" w:hAnsi="Arial" w:cs="Arial"/>
          <w:color w:val="000000" w:themeColor="text1"/>
          <w:sz w:val="18"/>
          <w:szCs w:val="18"/>
        </w:rPr>
      </w:pPr>
      <w:r w:rsidRPr="00B24529">
        <w:rPr>
          <w:rFonts w:ascii="Arial" w:hAnsi="Arial" w:cs="Arial"/>
          <w:color w:val="000000" w:themeColor="text1"/>
          <w:sz w:val="18"/>
          <w:szCs w:val="18"/>
        </w:rPr>
        <w:t>(…)</w:t>
      </w:r>
    </w:p>
    <w:p w:rsidRPr="00B24529" w:rsidR="00044E28" w:rsidP="00044E28" w:rsidRDefault="00044E28" w14:paraId="3FF3941B" w14:textId="77777777">
      <w:pPr>
        <w:pStyle w:val="Textonotapie"/>
        <w:jc w:val="both"/>
        <w:rPr>
          <w:rFonts w:ascii="Arial" w:hAnsi="Arial" w:cs="Arial"/>
          <w:color w:val="000000" w:themeColor="text1"/>
          <w:sz w:val="18"/>
          <w:szCs w:val="18"/>
        </w:rPr>
      </w:pPr>
    </w:p>
    <w:p w:rsidRPr="00B24529" w:rsidR="00044E28" w:rsidP="00044E28" w:rsidRDefault="00044E28" w14:paraId="7E8593FD" w14:textId="77777777">
      <w:pPr>
        <w:pStyle w:val="Textonotapie"/>
        <w:jc w:val="both"/>
        <w:rPr>
          <w:rFonts w:ascii="Arial" w:hAnsi="Arial" w:cs="Arial"/>
          <w:color w:val="000000" w:themeColor="text1"/>
          <w:sz w:val="18"/>
          <w:szCs w:val="18"/>
        </w:rPr>
      </w:pPr>
      <w:r w:rsidRPr="00B24529">
        <w:rPr>
          <w:rFonts w:ascii="Arial" w:hAnsi="Arial" w:cs="Arial"/>
          <w:color w:val="000000" w:themeColor="text1"/>
          <w:sz w:val="18"/>
          <w:szCs w:val="18"/>
        </w:rPr>
        <w:t xml:space="preserve">“Artículo 4. Competencias de los distritos. Corresponde a los distritos, a través de las dependencias de su organización central o de las entidades descentralizadas competentes, conforme a la Ley, a las normas técnicas nacionales y a los respectivos acuerdos”. </w:t>
      </w:r>
    </w:p>
    <w:p w:rsidRPr="00B24529" w:rsidR="00044E28" w:rsidP="00044E28" w:rsidRDefault="00044E28" w14:paraId="658B5C5A" w14:textId="77777777">
      <w:pPr>
        <w:pStyle w:val="Textonotapie"/>
        <w:jc w:val="both"/>
        <w:rPr>
          <w:rFonts w:ascii="Arial" w:hAnsi="Arial" w:cs="Arial"/>
          <w:color w:val="000000" w:themeColor="text1"/>
          <w:sz w:val="18"/>
          <w:szCs w:val="18"/>
        </w:rPr>
      </w:pPr>
    </w:p>
    <w:p w:rsidRPr="00B24529" w:rsidR="00044E28" w:rsidP="00044E28" w:rsidRDefault="00044E28" w14:paraId="2E62C3E2" w14:textId="77777777">
      <w:pPr>
        <w:pStyle w:val="Textonotapie"/>
        <w:jc w:val="both"/>
        <w:rPr>
          <w:rFonts w:ascii="Arial" w:hAnsi="Arial" w:cs="Arial"/>
          <w:color w:val="000000" w:themeColor="text1"/>
          <w:sz w:val="18"/>
          <w:szCs w:val="18"/>
        </w:rPr>
      </w:pPr>
      <w:r w:rsidRPr="00B24529">
        <w:rPr>
          <w:rFonts w:ascii="Arial" w:hAnsi="Arial" w:cs="Arial"/>
          <w:color w:val="000000" w:themeColor="text1"/>
          <w:sz w:val="18"/>
          <w:szCs w:val="18"/>
        </w:rPr>
        <w:t xml:space="preserve">Ley 715 de 2005: “Artículo 9. (…) Las instituciones educativas estatales son departamentales, distritales o municipales”. </w:t>
      </w:r>
    </w:p>
    <w:p w:rsidRPr="00B24529" w:rsidR="00044E28" w:rsidP="00044E28" w:rsidRDefault="00044E28" w14:paraId="1E01911E" w14:textId="77777777">
      <w:pPr>
        <w:pStyle w:val="Textonotapie"/>
        <w:ind w:firstLine="708"/>
        <w:jc w:val="both"/>
        <w:rPr>
          <w:rFonts w:ascii="Arial" w:hAnsi="Arial" w:cs="Arial"/>
          <w:color w:val="000000" w:themeColor="text1"/>
          <w:sz w:val="18"/>
          <w:szCs w:val="18"/>
        </w:rPr>
      </w:pPr>
    </w:p>
  </w:footnote>
  <w:footnote w:id="2">
    <w:p w:rsidRPr="00B24529" w:rsidR="00044E28" w:rsidP="00044E28" w:rsidRDefault="00044E28" w14:paraId="3D28E179" w14:textId="1EDC110D">
      <w:pPr>
        <w:pStyle w:val="Textonotapie"/>
        <w:ind w:firstLine="708"/>
        <w:jc w:val="both"/>
        <w:rPr>
          <w:rFonts w:ascii="Arial" w:hAnsi="Arial" w:cs="Arial"/>
          <w:color w:val="000000" w:themeColor="text1"/>
          <w:sz w:val="18"/>
          <w:szCs w:val="18"/>
        </w:rPr>
      </w:pPr>
      <w:r w:rsidRPr="00B24529">
        <w:rPr>
          <w:rStyle w:val="Refdenotaalpie"/>
          <w:rFonts w:ascii="Arial" w:hAnsi="Arial" w:cs="Arial"/>
          <w:color w:val="000000" w:themeColor="text1"/>
          <w:sz w:val="18"/>
          <w:szCs w:val="18"/>
        </w:rPr>
        <w:footnoteRef/>
      </w:r>
      <w:r w:rsidRPr="00B24529">
        <w:rPr>
          <w:rFonts w:ascii="Arial" w:hAnsi="Arial" w:cs="Arial"/>
          <w:color w:val="000000" w:themeColor="text1"/>
          <w:sz w:val="18"/>
          <w:szCs w:val="18"/>
        </w:rPr>
        <w:t xml:space="preserve"> </w:t>
      </w:r>
      <w:r w:rsidRPr="00B24529" w:rsidR="003B0A0C">
        <w:rPr>
          <w:rFonts w:ascii="Arial" w:hAnsi="Arial" w:cs="Arial"/>
          <w:color w:val="000000" w:themeColor="text1"/>
          <w:sz w:val="18"/>
          <w:szCs w:val="18"/>
        </w:rPr>
        <w:t>«</w:t>
      </w:r>
      <w:r w:rsidRPr="00B24529">
        <w:rPr>
          <w:rFonts w:ascii="Arial" w:hAnsi="Arial" w:cs="Arial"/>
          <w:color w:val="000000" w:themeColor="text1"/>
          <w:sz w:val="18"/>
          <w:szCs w:val="18"/>
        </w:rPr>
        <w:t>Artículo 11. Fondos De Servicios Educativos. Las instituciones educativas estatales podrán administrar Fondos de Servicios Educativos en los cuales se manejarán los recursos destinados a financiar gastos distintos a los de personal, que faciliten el funcionamiento de la institución</w:t>
      </w:r>
      <w:r w:rsidRPr="00B24529" w:rsidR="003B0A0C">
        <w:rPr>
          <w:rFonts w:ascii="Arial" w:hAnsi="Arial" w:cs="Arial"/>
          <w:color w:val="000000" w:themeColor="text1"/>
          <w:sz w:val="18"/>
          <w:szCs w:val="18"/>
        </w:rPr>
        <w:t>»</w:t>
      </w:r>
      <w:r w:rsidRPr="00B24529">
        <w:rPr>
          <w:rFonts w:ascii="Arial" w:hAnsi="Arial" w:cs="Arial"/>
          <w:color w:val="000000" w:themeColor="text1"/>
          <w:sz w:val="18"/>
          <w:szCs w:val="18"/>
        </w:rPr>
        <w:t>.</w:t>
      </w:r>
    </w:p>
    <w:p w:rsidRPr="00B24529" w:rsidR="00044E28" w:rsidP="00044E28" w:rsidRDefault="00044E28" w14:paraId="645EB3EC" w14:textId="77777777">
      <w:pPr>
        <w:pStyle w:val="Textonotapie"/>
        <w:jc w:val="both"/>
        <w:rPr>
          <w:rFonts w:ascii="Arial" w:hAnsi="Arial" w:cs="Arial"/>
          <w:color w:val="000000" w:themeColor="text1"/>
          <w:sz w:val="18"/>
          <w:szCs w:val="18"/>
        </w:rPr>
      </w:pPr>
    </w:p>
  </w:footnote>
  <w:footnote w:id="3">
    <w:p w:rsidRPr="00B24529" w:rsidR="00044E28" w:rsidP="00044E28" w:rsidRDefault="00044E28" w14:paraId="20296431" w14:textId="24ABB8FA">
      <w:pPr>
        <w:pStyle w:val="Textonotapie"/>
        <w:ind w:firstLine="708"/>
        <w:jc w:val="both"/>
        <w:rPr>
          <w:rFonts w:ascii="Arial" w:hAnsi="Arial" w:cs="Arial"/>
          <w:color w:val="000000" w:themeColor="text1"/>
          <w:sz w:val="18"/>
          <w:szCs w:val="18"/>
        </w:rPr>
      </w:pPr>
      <w:r w:rsidRPr="00B24529">
        <w:rPr>
          <w:rStyle w:val="Refdenotaalpie"/>
          <w:rFonts w:ascii="Arial" w:hAnsi="Arial" w:cs="Arial"/>
          <w:color w:val="000000" w:themeColor="text1"/>
          <w:sz w:val="18"/>
          <w:szCs w:val="18"/>
        </w:rPr>
        <w:footnoteRef/>
      </w:r>
      <w:r w:rsidRPr="00B24529">
        <w:rPr>
          <w:rStyle w:val="Refdenotaalpie"/>
          <w:color w:val="000000" w:themeColor="text1"/>
        </w:rPr>
        <w:t xml:space="preserve"> </w:t>
      </w:r>
      <w:r w:rsidRPr="00B24529">
        <w:rPr>
          <w:rFonts w:ascii="Arial" w:hAnsi="Arial" w:cs="Arial"/>
          <w:color w:val="000000" w:themeColor="text1"/>
          <w:sz w:val="18"/>
          <w:szCs w:val="18"/>
        </w:rPr>
        <w:t>Consejo de Estado. Sala de lo Contencioso Administrativo. Sección Tercera</w:t>
      </w:r>
      <w:r w:rsidRPr="00B24529" w:rsidR="003B0A0C">
        <w:rPr>
          <w:rFonts w:ascii="Arial" w:hAnsi="Arial" w:cs="Arial"/>
          <w:color w:val="000000" w:themeColor="text1"/>
          <w:sz w:val="18"/>
          <w:szCs w:val="18"/>
        </w:rPr>
        <w:t xml:space="preserve"> Subsección A</w:t>
      </w:r>
      <w:r w:rsidRPr="00B24529">
        <w:rPr>
          <w:rFonts w:ascii="Arial" w:hAnsi="Arial" w:cs="Arial"/>
          <w:color w:val="000000" w:themeColor="text1"/>
          <w:sz w:val="18"/>
          <w:szCs w:val="18"/>
        </w:rPr>
        <w:t>. Consejera Ponente: Marta Nubia Velásquez Rico. Radicación número: 68001-23-31-000-2005-03845-01(51.634).</w:t>
      </w:r>
    </w:p>
    <w:p w:rsidRPr="00B24529" w:rsidR="00044E28" w:rsidP="00044E28" w:rsidRDefault="00044E28" w14:paraId="6EF55E26" w14:textId="77777777">
      <w:pPr>
        <w:pStyle w:val="Textonotapie"/>
        <w:jc w:val="both"/>
        <w:rPr>
          <w:rFonts w:ascii="Arial" w:hAnsi="Arial" w:cs="Arial"/>
          <w:color w:val="000000" w:themeColor="text1"/>
          <w:sz w:val="18"/>
          <w:szCs w:val="18"/>
        </w:rPr>
      </w:pPr>
    </w:p>
  </w:footnote>
  <w:footnote w:id="4">
    <w:p w:rsidRPr="00B24529" w:rsidR="00044E28" w:rsidP="00044E28" w:rsidRDefault="00044E28" w14:paraId="5629DA67" w14:textId="57D5C0E9">
      <w:pPr>
        <w:pStyle w:val="Textonotapie"/>
        <w:ind w:firstLine="708"/>
        <w:jc w:val="both"/>
        <w:rPr>
          <w:rFonts w:ascii="Arial" w:hAnsi="Arial" w:cs="Arial"/>
          <w:color w:val="000000" w:themeColor="text1"/>
          <w:sz w:val="18"/>
          <w:szCs w:val="18"/>
        </w:rPr>
      </w:pPr>
      <w:r w:rsidRPr="00B24529">
        <w:rPr>
          <w:rStyle w:val="Refdenotaalpie"/>
          <w:rFonts w:ascii="Arial" w:hAnsi="Arial" w:cs="Arial"/>
          <w:color w:val="000000" w:themeColor="text1"/>
          <w:sz w:val="18"/>
          <w:szCs w:val="18"/>
        </w:rPr>
        <w:footnoteRef/>
      </w:r>
      <w:r w:rsidRPr="00B24529" w:rsidR="004026EC">
        <w:rPr>
          <w:rFonts w:ascii="Arial" w:hAnsi="Arial" w:cs="Arial"/>
          <w:color w:val="000000" w:themeColor="text1"/>
          <w:sz w:val="18"/>
          <w:szCs w:val="18"/>
        </w:rPr>
        <w:t xml:space="preserve"> «</w:t>
      </w:r>
      <w:r w:rsidRPr="00B24529">
        <w:rPr>
          <w:rFonts w:ascii="Arial" w:hAnsi="Arial" w:cs="Arial"/>
          <w:color w:val="000000" w:themeColor="text1"/>
          <w:sz w:val="18"/>
          <w:szCs w:val="18"/>
        </w:rPr>
        <w:t>Artículo 2.3.1.6.3.4. Ordenación del gasto. Los fondos de servicios educativos carecen de personería jurídica</w:t>
      </w:r>
      <w:r w:rsidRPr="00B24529" w:rsidR="004026EC">
        <w:rPr>
          <w:rFonts w:ascii="Arial" w:hAnsi="Arial" w:cs="Arial"/>
          <w:color w:val="000000" w:themeColor="text1"/>
          <w:sz w:val="18"/>
          <w:szCs w:val="18"/>
        </w:rPr>
        <w:t>»</w:t>
      </w:r>
      <w:r w:rsidRPr="00B24529">
        <w:rPr>
          <w:rFonts w:ascii="Arial" w:hAnsi="Arial" w:cs="Arial"/>
          <w:color w:val="000000" w:themeColor="text1"/>
          <w:sz w:val="18"/>
          <w:szCs w:val="18"/>
        </w:rPr>
        <w:t>.</w:t>
      </w:r>
    </w:p>
    <w:p w:rsidRPr="00B24529" w:rsidR="00044E28" w:rsidP="00044E28" w:rsidRDefault="00044E28" w14:paraId="1EAC9256" w14:textId="77777777">
      <w:pPr>
        <w:pStyle w:val="Textonotapie"/>
        <w:jc w:val="both"/>
        <w:rPr>
          <w:rFonts w:ascii="Arial" w:hAnsi="Arial" w:cs="Arial"/>
          <w:color w:val="000000" w:themeColor="text1"/>
          <w:sz w:val="18"/>
          <w:szCs w:val="18"/>
        </w:rPr>
      </w:pPr>
    </w:p>
  </w:footnote>
  <w:footnote w:id="5">
    <w:p w:rsidRPr="00B24529" w:rsidR="00536844" w:rsidP="00536844" w:rsidRDefault="00536844" w14:paraId="16A2F210" w14:textId="77777777">
      <w:pPr>
        <w:pStyle w:val="Textonotapie"/>
        <w:ind w:firstLine="709"/>
        <w:jc w:val="both"/>
        <w:rPr>
          <w:rFonts w:ascii="Arial" w:hAnsi="Arial" w:cs="Arial"/>
          <w:color w:val="000000" w:themeColor="text1"/>
          <w:sz w:val="18"/>
          <w:szCs w:val="18"/>
        </w:rPr>
      </w:pPr>
      <w:r>
        <w:rPr>
          <w:rStyle w:val="Refdenotaalpie"/>
        </w:rPr>
        <w:footnoteRef/>
      </w:r>
      <w:r>
        <w:t xml:space="preserve"> </w:t>
      </w:r>
      <w:r w:rsidRPr="00B24529">
        <w:rPr>
          <w:rFonts w:ascii="Arial" w:hAnsi="Arial" w:cs="Arial"/>
          <w:color w:val="000000" w:themeColor="text1"/>
          <w:sz w:val="18"/>
          <w:szCs w:val="18"/>
        </w:rPr>
        <w:t>Decreto 1075 de 2015: «Artículo 2.3.1.6.3.5. Funciones del Consejo Directivo. (…) 6.</w:t>
      </w:r>
      <w:r w:rsidRPr="00B24529">
        <w:rPr>
          <w:color w:val="000000" w:themeColor="text1"/>
        </w:rPr>
        <w:t xml:space="preserve"> </w:t>
      </w:r>
      <w:r w:rsidRPr="00B24529">
        <w:rPr>
          <w:rFonts w:ascii="Arial" w:hAnsi="Arial" w:cs="Arial"/>
          <w:color w:val="000000" w:themeColor="text1"/>
          <w:sz w:val="18"/>
          <w:szCs w:val="18"/>
        </w:rPr>
        <w:t>Reglamentar mediante acuerdo los procedimientos, formalidades y garantías para toda contratación que no supere los veinte (20) salarios mínimos legales mensuales vigentes (SMLMV)».</w:t>
      </w:r>
    </w:p>
    <w:p w:rsidR="00536844" w:rsidRDefault="00536844" w14:paraId="31DEBB63" w14:textId="29868027">
      <w:pPr>
        <w:pStyle w:val="Textonotapie"/>
      </w:pPr>
    </w:p>
  </w:footnote>
  <w:footnote w:id="6">
    <w:p w:rsidRPr="00B24529" w:rsidR="00044E28" w:rsidP="00044E28" w:rsidRDefault="00044E28" w14:paraId="5D76BCD1" w14:textId="26B3BAF2">
      <w:pPr>
        <w:pStyle w:val="Textonotapie"/>
        <w:ind w:firstLine="708"/>
        <w:jc w:val="both"/>
        <w:rPr>
          <w:rFonts w:ascii="Arial" w:hAnsi="Arial" w:cs="Arial"/>
          <w:color w:val="000000" w:themeColor="text1"/>
          <w:sz w:val="18"/>
          <w:szCs w:val="18"/>
        </w:rPr>
      </w:pPr>
      <w:r w:rsidRPr="00B24529">
        <w:rPr>
          <w:rStyle w:val="Refdenotaalpie"/>
          <w:color w:val="000000" w:themeColor="text1"/>
        </w:rPr>
        <w:footnoteRef/>
      </w:r>
      <w:r w:rsidRPr="00B24529">
        <w:rPr>
          <w:rStyle w:val="Refdenotaalpie"/>
          <w:color w:val="000000" w:themeColor="text1"/>
        </w:rPr>
        <w:t xml:space="preserve"> </w:t>
      </w:r>
      <w:r w:rsidRPr="00B24529" w:rsidR="004026EC">
        <w:rPr>
          <w:color w:val="000000" w:themeColor="text1"/>
        </w:rPr>
        <w:t>«</w:t>
      </w:r>
      <w:r w:rsidRPr="00B24529">
        <w:rPr>
          <w:rFonts w:ascii="Arial" w:hAnsi="Arial" w:cs="Arial"/>
          <w:color w:val="000000" w:themeColor="text1"/>
          <w:sz w:val="18"/>
          <w:szCs w:val="18"/>
        </w:rPr>
        <w:t>Artículo 13. Procedimientos de contratación de los fondos de servicios educativos. (…)  Los actos y contratos de cuantía superior a veinte (20) salarios mínimos mensuales se regirán por las reglas de la contratación estatal, teniendo en cuenta su valor y naturaleza, y las circunstancias en las que se celebren. El Gobierno Nacional podrá indicar los casos en los cuales la cuantía señalada en el presente inciso será menor.</w:t>
      </w:r>
    </w:p>
    <w:p w:rsidRPr="00B24529" w:rsidR="00044E28" w:rsidP="00044E28" w:rsidRDefault="005A204B" w14:paraId="2F367405" w14:textId="23B0CB40">
      <w:pPr>
        <w:pStyle w:val="Textonotapie"/>
        <w:jc w:val="both"/>
        <w:rPr>
          <w:rFonts w:ascii="Arial" w:hAnsi="Arial" w:cs="Arial"/>
          <w:color w:val="000000" w:themeColor="text1"/>
          <w:sz w:val="18"/>
          <w:szCs w:val="18"/>
        </w:rPr>
      </w:pPr>
      <w:r>
        <w:rPr>
          <w:rFonts w:ascii="Arial" w:hAnsi="Arial" w:cs="Arial"/>
          <w:color w:val="000000" w:themeColor="text1"/>
          <w:sz w:val="18"/>
          <w:szCs w:val="18"/>
        </w:rPr>
        <w:t>[…]</w:t>
      </w:r>
    </w:p>
    <w:p w:rsidRPr="00B24529" w:rsidR="00044E28" w:rsidP="00044E28" w:rsidRDefault="00044E28" w14:paraId="570DB257" w14:textId="77777777">
      <w:pPr>
        <w:pStyle w:val="Textonotapie"/>
        <w:jc w:val="both"/>
        <w:rPr>
          <w:rFonts w:ascii="Arial" w:hAnsi="Arial" w:cs="Arial"/>
          <w:color w:val="000000" w:themeColor="text1"/>
          <w:sz w:val="18"/>
          <w:szCs w:val="18"/>
        </w:rPr>
      </w:pPr>
    </w:p>
    <w:p w:rsidRPr="00B24529" w:rsidR="00044E28" w:rsidP="00536844" w:rsidRDefault="003B0A0C" w14:paraId="437F9B3B" w14:textId="15E6BEF1">
      <w:pPr>
        <w:pStyle w:val="Textonotapie"/>
        <w:ind w:firstLine="709"/>
        <w:jc w:val="both"/>
        <w:rPr>
          <w:rFonts w:ascii="Arial" w:hAnsi="Arial" w:cs="Arial"/>
          <w:color w:val="000000" w:themeColor="text1"/>
          <w:sz w:val="18"/>
          <w:szCs w:val="18"/>
        </w:rPr>
      </w:pPr>
      <w:r w:rsidRPr="00B24529">
        <w:rPr>
          <w:rFonts w:ascii="Arial" w:hAnsi="Arial" w:cs="Arial"/>
          <w:color w:val="000000" w:themeColor="text1"/>
          <w:sz w:val="18"/>
          <w:szCs w:val="18"/>
        </w:rPr>
        <w:t>»c</w:t>
      </w:r>
      <w:r w:rsidRPr="00B24529" w:rsidR="00044E28">
        <w:rPr>
          <w:rFonts w:ascii="Arial" w:hAnsi="Arial" w:cs="Arial"/>
          <w:color w:val="000000" w:themeColor="text1"/>
          <w:sz w:val="18"/>
          <w:szCs w:val="18"/>
        </w:rPr>
        <w:t>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los trámites, garantías y constancias que deben cumplirse para que el rector o director celebre cualquier acto o contrato que cree, extinga o modifique obligaciones que deban registrarse en el Fondo, y cuya cuantía sea inferior a veinte (20) salarios mínimos mensuales. El Consejo puede exigir, además, que ciertos actos o contratos requieran una autorización suya específica”.</w:t>
      </w:r>
    </w:p>
    <w:p w:rsidRPr="00B24529" w:rsidR="00044E28" w:rsidP="00044E28" w:rsidRDefault="00044E28" w14:paraId="19FBB423" w14:textId="77777777">
      <w:pPr>
        <w:pStyle w:val="Textonotapie"/>
        <w:jc w:val="both"/>
        <w:rPr>
          <w:color w:val="000000" w:themeColor="text1"/>
          <w:lang w:val="es-CO"/>
        </w:rPr>
      </w:pPr>
    </w:p>
  </w:footnote>
  <w:footnote w:id="7">
    <w:p w:rsidR="005A204B" w:rsidP="005A204B" w:rsidRDefault="00536844" w14:paraId="1209E8F5" w14:textId="2B6B8194">
      <w:pPr>
        <w:pStyle w:val="NormalWeb"/>
        <w:spacing w:before="0" w:beforeAutospacing="0" w:after="0" w:afterAutospacing="0"/>
        <w:ind w:firstLine="709"/>
        <w:jc w:val="both"/>
        <w:rPr>
          <w:rFonts w:ascii="Arial" w:hAnsi="Arial" w:cs="Arial" w:eastAsiaTheme="minorHAnsi"/>
          <w:color w:val="000000" w:themeColor="text1"/>
          <w:sz w:val="18"/>
          <w:szCs w:val="18"/>
          <w:lang w:val="es-ES" w:eastAsia="en-US"/>
        </w:rPr>
      </w:pPr>
      <w:r w:rsidRPr="005A204B">
        <w:rPr>
          <w:rFonts w:ascii="Arial" w:hAnsi="Arial" w:cs="Arial" w:eastAsiaTheme="minorHAnsi"/>
          <w:color w:val="000000" w:themeColor="text1"/>
          <w:sz w:val="13"/>
          <w:szCs w:val="13"/>
          <w:lang w:val="es-ES" w:eastAsia="en-US"/>
        </w:rPr>
        <w:footnoteRef/>
      </w:r>
      <w:r w:rsidRPr="005A204B">
        <w:rPr>
          <w:rFonts w:ascii="Arial" w:hAnsi="Arial" w:cs="Arial" w:eastAsiaTheme="minorHAnsi"/>
          <w:color w:val="000000" w:themeColor="text1"/>
          <w:sz w:val="18"/>
          <w:szCs w:val="18"/>
          <w:lang w:val="es-ES" w:eastAsia="en-US"/>
        </w:rPr>
        <w:t xml:space="preserve"> </w:t>
      </w:r>
      <w:r w:rsidRPr="005A204B" w:rsidR="005A204B">
        <w:rPr>
          <w:rFonts w:ascii="Arial" w:hAnsi="Arial" w:cs="Arial" w:eastAsiaTheme="minorHAnsi"/>
          <w:color w:val="000000" w:themeColor="text1"/>
          <w:sz w:val="18"/>
          <w:szCs w:val="18"/>
          <w:lang w:val="es-ES" w:eastAsia="en-US"/>
        </w:rPr>
        <w:t xml:space="preserve">Decreto 1075 de 2015: </w:t>
      </w:r>
      <w:r w:rsidRPr="005A204B" w:rsidR="005A204B">
        <w:rPr>
          <w:rFonts w:ascii="Arial" w:hAnsi="Arial" w:cs="Arial"/>
          <w:color w:val="000000" w:themeColor="text1"/>
          <w:sz w:val="18"/>
          <w:szCs w:val="18"/>
        </w:rPr>
        <w:t>«</w:t>
      </w:r>
      <w:r w:rsidRPr="005A204B" w:rsidR="005A204B">
        <w:rPr>
          <w:rFonts w:ascii="Arial" w:hAnsi="Arial" w:cs="Arial" w:eastAsiaTheme="minorHAnsi"/>
          <w:bCs/>
          <w:color w:val="000000" w:themeColor="text1"/>
          <w:sz w:val="18"/>
          <w:szCs w:val="18"/>
          <w:lang w:val="es-ES" w:eastAsia="en-US"/>
        </w:rPr>
        <w:t>Artículo 2.3.1.6.3.11. </w:t>
      </w:r>
      <w:r w:rsidRPr="005A204B" w:rsidR="005A204B">
        <w:rPr>
          <w:rFonts w:ascii="Arial" w:hAnsi="Arial" w:cs="Arial" w:eastAsiaTheme="minorHAnsi"/>
          <w:i/>
          <w:iCs/>
          <w:color w:val="000000" w:themeColor="text1"/>
          <w:sz w:val="18"/>
          <w:szCs w:val="18"/>
          <w:lang w:val="es-ES" w:eastAsia="en-US"/>
        </w:rPr>
        <w:t>Utilización de los recursos</w:t>
      </w:r>
      <w:r w:rsidRPr="005A204B" w:rsidR="005A204B">
        <w:rPr>
          <w:rFonts w:ascii="Arial" w:hAnsi="Arial" w:cs="Arial" w:eastAsiaTheme="minorHAnsi"/>
          <w:bCs/>
          <w:color w:val="000000" w:themeColor="text1"/>
          <w:sz w:val="18"/>
          <w:szCs w:val="18"/>
          <w:lang w:val="es-ES" w:eastAsia="en-US"/>
        </w:rPr>
        <w:t>. </w:t>
      </w:r>
      <w:r w:rsidRPr="005A204B" w:rsidR="005A204B">
        <w:rPr>
          <w:rFonts w:ascii="Arial" w:hAnsi="Arial" w:cs="Arial" w:eastAsiaTheme="minorHAnsi"/>
          <w:color w:val="000000" w:themeColor="text1"/>
          <w:sz w:val="18"/>
          <w:szCs w:val="18"/>
          <w:lang w:val="es-ES" w:eastAsia="en-US"/>
        </w:rPr>
        <w:t>Los recursos sólo pueden utilizarse en los siguientes conceptos, siempre que guarden estricta relación con el Proyecto Educativo Institucional: </w:t>
      </w:r>
    </w:p>
    <w:p w:rsidR="005A204B" w:rsidP="005A204B" w:rsidRDefault="005A204B" w14:paraId="5656C73B" w14:textId="5A2612AD">
      <w:pPr>
        <w:pStyle w:val="NormalWeb"/>
        <w:spacing w:before="0" w:beforeAutospacing="0" w:after="0" w:afterAutospacing="0"/>
        <w:ind w:firstLine="709"/>
        <w:jc w:val="both"/>
        <w:rPr>
          <w:rFonts w:ascii="Arial" w:hAnsi="Arial" w:cs="Arial" w:eastAsiaTheme="minorHAnsi"/>
          <w:color w:val="000000" w:themeColor="text1"/>
          <w:sz w:val="18"/>
          <w:szCs w:val="18"/>
          <w:lang w:val="es-ES" w:eastAsia="en-US"/>
        </w:rPr>
      </w:pPr>
    </w:p>
    <w:p w:rsidR="005A204B" w:rsidP="005A204B" w:rsidRDefault="005A204B" w14:paraId="01A75470" w14:textId="072ACE9D">
      <w:pPr>
        <w:pStyle w:val="NormalWeb"/>
        <w:spacing w:before="0" w:beforeAutospacing="0" w:after="0" w:afterAutospacing="0"/>
        <w:ind w:firstLine="709"/>
        <w:jc w:val="both"/>
        <w:rPr>
          <w:rFonts w:ascii="Arial" w:hAnsi="Arial" w:cs="Arial" w:eastAsiaTheme="minorHAnsi"/>
          <w:color w:val="000000" w:themeColor="text1"/>
          <w:sz w:val="18"/>
          <w:szCs w:val="18"/>
          <w:lang w:val="es-ES" w:eastAsia="en-US"/>
        </w:rPr>
      </w:pPr>
      <w:r>
        <w:rPr>
          <w:rFonts w:ascii="Arial" w:hAnsi="Arial" w:cs="Arial" w:eastAsiaTheme="minorHAnsi"/>
          <w:color w:val="000000" w:themeColor="text1"/>
          <w:sz w:val="18"/>
          <w:szCs w:val="18"/>
          <w:lang w:val="es-ES" w:eastAsia="en-US"/>
        </w:rPr>
        <w:t>[…]</w:t>
      </w:r>
    </w:p>
    <w:p w:rsidR="005A204B" w:rsidP="005A204B" w:rsidRDefault="005A204B" w14:paraId="104512B0" w14:textId="44EA9F83">
      <w:pPr>
        <w:pStyle w:val="NormalWeb"/>
        <w:spacing w:before="0" w:beforeAutospacing="0" w:after="0" w:afterAutospacing="0"/>
        <w:ind w:firstLine="709"/>
        <w:jc w:val="both"/>
        <w:rPr>
          <w:rFonts w:ascii="Arial" w:hAnsi="Arial" w:cs="Arial" w:eastAsiaTheme="minorHAnsi"/>
          <w:color w:val="000000" w:themeColor="text1"/>
          <w:sz w:val="18"/>
          <w:szCs w:val="18"/>
          <w:lang w:val="es-ES" w:eastAsia="en-US"/>
        </w:rPr>
      </w:pPr>
    </w:p>
    <w:p w:rsidRPr="005A204B" w:rsidR="005A204B" w:rsidP="005A204B" w:rsidRDefault="005A204B" w14:paraId="3CD29956" w14:textId="35F291A0">
      <w:pPr>
        <w:pStyle w:val="Textonotapie"/>
        <w:ind w:firstLine="708"/>
        <w:jc w:val="both"/>
        <w:rPr>
          <w:rFonts w:ascii="Arial" w:hAnsi="Arial" w:cs="Arial"/>
          <w:color w:val="000000" w:themeColor="text1"/>
          <w:sz w:val="18"/>
          <w:szCs w:val="18"/>
        </w:rPr>
      </w:pPr>
      <w:r w:rsidRPr="00B24529">
        <w:rPr>
          <w:rFonts w:ascii="Arial" w:hAnsi="Arial" w:cs="Arial"/>
          <w:color w:val="000000" w:themeColor="text1"/>
          <w:sz w:val="18"/>
          <w:szCs w:val="18"/>
        </w:rPr>
        <w:t>»</w:t>
      </w:r>
      <w:r w:rsidRPr="005A204B">
        <w:rPr>
          <w:rFonts w:ascii="Arial" w:hAnsi="Arial" w:cs="Arial"/>
          <w:bCs/>
          <w:color w:val="000000" w:themeColor="text1"/>
          <w:sz w:val="18"/>
          <w:szCs w:val="18"/>
        </w:rPr>
        <w:t>Parágrafo 1°. </w:t>
      </w:r>
      <w:r w:rsidRPr="005A204B">
        <w:rPr>
          <w:rFonts w:ascii="Arial" w:hAnsi="Arial" w:cs="Arial"/>
          <w:color w:val="000000" w:themeColor="text1"/>
          <w:sz w:val="18"/>
          <w:szCs w:val="18"/>
        </w:rPr>
        <w:t>Las adquisiciones a que hacen referencia los numerales 1, 3, 4 y 5 se harán con sujeción al programa general de compras debidamente aprobado por el consejo directivo y de conformidad con las normas que rigen la materia</w:t>
      </w:r>
      <w:r w:rsidRPr="00B24529">
        <w:rPr>
          <w:rFonts w:ascii="Arial" w:hAnsi="Arial" w:cs="Arial"/>
          <w:color w:val="000000" w:themeColor="text1"/>
          <w:sz w:val="18"/>
          <w:szCs w:val="18"/>
        </w:rPr>
        <w:t>»</w:t>
      </w:r>
      <w:r>
        <w:rPr>
          <w:rFonts w:ascii="Arial" w:hAnsi="Arial" w:cs="Arial"/>
          <w:color w:val="000000" w:themeColor="text1"/>
          <w:sz w:val="18"/>
          <w:szCs w:val="18"/>
        </w:rPr>
        <w:t>.</w:t>
      </w:r>
      <w:r w:rsidRPr="005A204B">
        <w:rPr>
          <w:rFonts w:ascii="Arial" w:hAnsi="Arial" w:cs="Arial"/>
          <w:color w:val="000000" w:themeColor="text1"/>
          <w:sz w:val="18"/>
          <w:szCs w:val="18"/>
        </w:rPr>
        <w:t> </w:t>
      </w:r>
    </w:p>
    <w:p w:rsidR="005A204B" w:rsidP="005A204B" w:rsidRDefault="005A204B" w14:paraId="77F6398E" w14:textId="77777777">
      <w:pPr>
        <w:pStyle w:val="NormalWeb"/>
        <w:spacing w:before="0" w:beforeAutospacing="0" w:after="0" w:afterAutospacing="0"/>
        <w:ind w:firstLine="709"/>
        <w:jc w:val="both"/>
        <w:rPr>
          <w:rFonts w:ascii="Arial" w:hAnsi="Arial" w:cs="Arial" w:eastAsiaTheme="minorHAnsi"/>
          <w:color w:val="000000" w:themeColor="text1"/>
          <w:sz w:val="18"/>
          <w:szCs w:val="18"/>
          <w:lang w:val="es-ES" w:eastAsia="en-US"/>
        </w:rPr>
      </w:pPr>
    </w:p>
    <w:p w:rsidR="005A204B" w:rsidP="005A204B" w:rsidRDefault="005A204B" w14:paraId="33293CC8" w14:textId="500DA29E">
      <w:pPr>
        <w:pStyle w:val="NormalWeb"/>
        <w:spacing w:before="0" w:beforeAutospacing="0" w:after="0" w:afterAutospacing="0" w:line="254" w:lineRule="atLeast"/>
        <w:ind w:firstLine="709"/>
        <w:jc w:val="both"/>
        <w:rPr>
          <w:rFonts w:ascii="Arial" w:hAnsi="Arial" w:cs="Arial" w:eastAsiaTheme="minorHAnsi"/>
          <w:color w:val="000000" w:themeColor="text1"/>
          <w:sz w:val="18"/>
          <w:szCs w:val="18"/>
          <w:lang w:val="es-ES" w:eastAsia="en-US"/>
        </w:rPr>
      </w:pPr>
    </w:p>
    <w:p w:rsidRPr="005A204B" w:rsidR="005A204B" w:rsidP="005A204B" w:rsidRDefault="005A204B" w14:paraId="362458B2" w14:textId="77777777">
      <w:pPr>
        <w:pStyle w:val="NormalWeb"/>
        <w:spacing w:before="0" w:beforeAutospacing="0" w:after="0" w:afterAutospacing="0" w:line="254" w:lineRule="atLeast"/>
        <w:ind w:firstLine="709"/>
        <w:jc w:val="both"/>
        <w:rPr>
          <w:rFonts w:ascii="Arial" w:hAnsi="Arial" w:cs="Arial" w:eastAsiaTheme="minorHAnsi"/>
          <w:color w:val="000000" w:themeColor="text1"/>
          <w:sz w:val="18"/>
          <w:szCs w:val="18"/>
          <w:lang w:val="es-ES" w:eastAsia="en-US"/>
        </w:rPr>
      </w:pPr>
    </w:p>
    <w:p w:rsidRPr="005A204B" w:rsidR="005A204B" w:rsidP="005A204B" w:rsidRDefault="005A204B" w14:paraId="213AB58E" w14:textId="77777777">
      <w:pPr>
        <w:pStyle w:val="NormalWeb"/>
        <w:spacing w:before="0" w:beforeAutospacing="0" w:after="0" w:afterAutospacing="0" w:line="254" w:lineRule="atLeast"/>
        <w:jc w:val="both"/>
        <w:rPr>
          <w:rFonts w:ascii="Arial" w:hAnsi="Arial" w:cs="Arial"/>
          <w:color w:val="000000"/>
        </w:rPr>
      </w:pPr>
      <w:r w:rsidRPr="005A204B">
        <w:rPr>
          <w:rFonts w:ascii="Arial" w:hAnsi="Arial" w:cs="Arial"/>
          <w:color w:val="000000"/>
        </w:rPr>
        <w:t>  </w:t>
      </w:r>
    </w:p>
    <w:p w:rsidR="00536844" w:rsidRDefault="00536844" w14:paraId="514538A0" w14:textId="2458691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026EC" w:rsidP="004026EC" w:rsidRDefault="004026EC" w14:paraId="70E39BB7" w14:textId="6E6AC18F">
    <w:pPr>
      <w:pStyle w:val="Encabezado"/>
      <w:jc w:val="right"/>
    </w:pPr>
    <w:r>
      <w:rPr>
        <w:noProof/>
        <w:lang w:val="en-US"/>
      </w:rPr>
      <w:drawing>
        <wp:anchor distT="0" distB="0" distL="114300" distR="114300" simplePos="0" relativeHeight="251659264" behindDoc="1" locked="0" layoutInCell="1" allowOverlap="1" wp14:anchorId="109083BD" wp14:editId="7795F176">
          <wp:simplePos x="0" y="0"/>
          <wp:positionH relativeFrom="margin">
            <wp:align>right</wp:align>
          </wp:positionH>
          <wp:positionV relativeFrom="paragraph">
            <wp:posOffset>-135807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730EE95">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28"/>
    <w:rsid w:val="00044E28"/>
    <w:rsid w:val="000C7584"/>
    <w:rsid w:val="000F72B9"/>
    <w:rsid w:val="00151925"/>
    <w:rsid w:val="001B68B3"/>
    <w:rsid w:val="001C6F19"/>
    <w:rsid w:val="0027761D"/>
    <w:rsid w:val="002F71CA"/>
    <w:rsid w:val="00300D64"/>
    <w:rsid w:val="00330A5A"/>
    <w:rsid w:val="0035606A"/>
    <w:rsid w:val="003B0A0C"/>
    <w:rsid w:val="003D1973"/>
    <w:rsid w:val="004026EC"/>
    <w:rsid w:val="00482100"/>
    <w:rsid w:val="00484C8B"/>
    <w:rsid w:val="004B175C"/>
    <w:rsid w:val="00536844"/>
    <w:rsid w:val="00577CC0"/>
    <w:rsid w:val="005A204B"/>
    <w:rsid w:val="005E2D11"/>
    <w:rsid w:val="00630D34"/>
    <w:rsid w:val="006360B9"/>
    <w:rsid w:val="00790B6D"/>
    <w:rsid w:val="007B2B9C"/>
    <w:rsid w:val="007C33A4"/>
    <w:rsid w:val="00813BF0"/>
    <w:rsid w:val="00875244"/>
    <w:rsid w:val="008E3346"/>
    <w:rsid w:val="00925C92"/>
    <w:rsid w:val="00935AB9"/>
    <w:rsid w:val="009C7FF2"/>
    <w:rsid w:val="00A14A6F"/>
    <w:rsid w:val="00A56767"/>
    <w:rsid w:val="00A74160"/>
    <w:rsid w:val="00B24529"/>
    <w:rsid w:val="00BE3D8E"/>
    <w:rsid w:val="00C10962"/>
    <w:rsid w:val="00C867C4"/>
    <w:rsid w:val="00CA528D"/>
    <w:rsid w:val="00D273A2"/>
    <w:rsid w:val="00D4313A"/>
    <w:rsid w:val="00D84639"/>
    <w:rsid w:val="00DD2EB9"/>
    <w:rsid w:val="00E80494"/>
    <w:rsid w:val="00E86BD9"/>
    <w:rsid w:val="00EA13D6"/>
    <w:rsid w:val="00EB7195"/>
    <w:rsid w:val="00F14B5E"/>
    <w:rsid w:val="00F3266F"/>
    <w:rsid w:val="2409F56F"/>
    <w:rsid w:val="417ED8F0"/>
    <w:rsid w:val="7730EE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C3EC"/>
  <w15:chartTrackingRefBased/>
  <w15:docId w15:val="{29EB762D-1CE8-4475-957F-7923FFE6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6F19"/>
    <w:pPr>
      <w:spacing w:after="0" w:line="240" w:lineRule="auto"/>
    </w:pPr>
    <w:rPr>
      <w:rFonts w:ascii="Times New Roman" w:hAnsi="Times New Roman" w:eastAsia="Times New Roman" w:cs="Times New Roman"/>
      <w:sz w:val="24"/>
      <w:szCs w:val="24"/>
      <w:lang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unhideWhenUsed/>
    <w:qFormat/>
    <w:rsid w:val="00044E28"/>
    <w:rPr>
      <w:rFonts w:asciiTheme="minorHAnsi" w:hAnsiTheme="minorHAnsi" w:eastAsiaTheme="minorHAnsi" w:cstheme="minorBidi"/>
      <w:sz w:val="20"/>
      <w:szCs w:val="20"/>
      <w:lang w:val="es-ES" w:eastAsia="en-U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044E28"/>
    <w:rPr>
      <w:sz w:val="20"/>
      <w:szCs w:val="20"/>
      <w:lang w:val="es-MX"/>
    </w:rPr>
  </w:style>
  <w:style w:type="character" w:styleId="Refdenotaalpie">
    <w:name w:val="footnote reference"/>
    <w:aliases w:val="Ref. de nota al pie 2,Texto de nota al pie,Footnotes refss,Appel note de bas de page,referencia nota al pie,Footnote number,BVI fnr,f,4_G,16 Point,Superscript 6 Point,Texto nota al pie,Pie de Página,FC,Texto de nota al pi,Nota de pie"/>
    <w:basedOn w:val="Fuentedeprrafopredeter"/>
    <w:uiPriority w:val="99"/>
    <w:unhideWhenUsed/>
    <w:qFormat/>
    <w:rsid w:val="00044E28"/>
    <w:rPr>
      <w:vertAlign w:val="superscript"/>
    </w:rPr>
  </w:style>
  <w:style w:type="paragraph" w:styleId="NormalWeb">
    <w:name w:val="Normal (Web)"/>
    <w:basedOn w:val="Normal"/>
    <w:link w:val="NormalWebCar"/>
    <w:uiPriority w:val="99"/>
    <w:unhideWhenUsed/>
    <w:rsid w:val="00044E28"/>
    <w:pPr>
      <w:spacing w:before="100" w:beforeAutospacing="1" w:after="100" w:afterAutospacing="1"/>
    </w:pPr>
    <w:rPr>
      <w:lang w:eastAsia="es-CO"/>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044E28"/>
    <w:pPr>
      <w:ind w:left="720"/>
      <w:contextualSpacing/>
      <w:jc w:val="both"/>
    </w:pPr>
    <w:rPr>
      <w:rFonts w:asciiTheme="minorHAnsi" w:hAnsiTheme="minorHAnsi" w:eastAsiaTheme="minorHAnsi" w:cstheme="minorBidi"/>
      <w:szCs w:val="22"/>
      <w:lang w:val="es-ES" w:eastAsia="en-US"/>
    </w:rPr>
  </w:style>
  <w:style w:type="character" w:styleId="NormalWebCar" w:customStyle="1">
    <w:name w:val="Normal (Web) Car"/>
    <w:link w:val="NormalWeb"/>
    <w:uiPriority w:val="99"/>
    <w:rsid w:val="00044E28"/>
    <w:rPr>
      <w:rFonts w:ascii="Times New Roman" w:hAnsi="Times New Roman" w:eastAsia="Times New Roman" w:cs="Times New Roman"/>
      <w:sz w:val="24"/>
      <w:szCs w:val="24"/>
      <w:lang w:eastAsia="es-CO"/>
    </w:rPr>
  </w:style>
  <w:style w:type="table" w:styleId="Tablaconcuadrcula">
    <w:name w:val="Table Grid"/>
    <w:basedOn w:val="Tablanormal"/>
    <w:uiPriority w:val="39"/>
    <w:rsid w:val="00630D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30D34"/>
    <w:rPr>
      <w:sz w:val="24"/>
      <w:lang w:val="es-MX"/>
    </w:rPr>
  </w:style>
  <w:style w:type="paragraph" w:styleId="Encabezado">
    <w:name w:val="header"/>
    <w:basedOn w:val="Normal"/>
    <w:link w:val="EncabezadoCar"/>
    <w:uiPriority w:val="99"/>
    <w:unhideWhenUsed/>
    <w:rsid w:val="004026EC"/>
    <w:pPr>
      <w:tabs>
        <w:tab w:val="center" w:pos="4419"/>
        <w:tab w:val="right" w:pos="8838"/>
      </w:tabs>
    </w:pPr>
    <w:rPr>
      <w:rFonts w:asciiTheme="minorHAnsi" w:hAnsiTheme="minorHAnsi" w:eastAsiaTheme="minorHAnsi" w:cstheme="minorBidi"/>
      <w:szCs w:val="22"/>
      <w:lang w:val="es-ES" w:eastAsia="en-US"/>
    </w:rPr>
  </w:style>
  <w:style w:type="character" w:styleId="EncabezadoCar" w:customStyle="1">
    <w:name w:val="Encabezado Car"/>
    <w:basedOn w:val="Fuentedeprrafopredeter"/>
    <w:link w:val="Encabezado"/>
    <w:uiPriority w:val="99"/>
    <w:rsid w:val="004026EC"/>
    <w:rPr>
      <w:sz w:val="24"/>
      <w:lang w:val="es-MX"/>
    </w:rPr>
  </w:style>
  <w:style w:type="paragraph" w:styleId="Piedepgina">
    <w:name w:val="footer"/>
    <w:basedOn w:val="Normal"/>
    <w:link w:val="PiedepginaCar"/>
    <w:uiPriority w:val="99"/>
    <w:unhideWhenUsed/>
    <w:rsid w:val="004026EC"/>
    <w:pPr>
      <w:tabs>
        <w:tab w:val="center" w:pos="4419"/>
        <w:tab w:val="right" w:pos="8838"/>
      </w:tabs>
    </w:pPr>
    <w:rPr>
      <w:rFonts w:asciiTheme="minorHAnsi" w:hAnsiTheme="minorHAnsi" w:eastAsiaTheme="minorHAnsi" w:cstheme="minorBidi"/>
      <w:szCs w:val="22"/>
      <w:lang w:val="es-ES" w:eastAsia="en-US"/>
    </w:rPr>
  </w:style>
  <w:style w:type="character" w:styleId="PiedepginaCar" w:customStyle="1">
    <w:name w:val="Pie de página Car"/>
    <w:basedOn w:val="Fuentedeprrafopredeter"/>
    <w:link w:val="Piedepgina"/>
    <w:uiPriority w:val="99"/>
    <w:rsid w:val="004026EC"/>
    <w:rPr>
      <w:sz w:val="24"/>
      <w:lang w:val="es-MX"/>
    </w:rPr>
  </w:style>
  <w:style w:type="paragraph" w:styleId="Sinespaciado">
    <w:name w:val="No Spacing"/>
    <w:aliases w:val="No Indent"/>
    <w:uiPriority w:val="3"/>
    <w:qFormat/>
    <w:rsid w:val="004026EC"/>
    <w:pPr>
      <w:spacing w:after="0" w:line="240" w:lineRule="auto"/>
    </w:pPr>
    <w:rPr>
      <w:sz w:val="24"/>
      <w:lang w:val="es-MX"/>
    </w:rPr>
  </w:style>
  <w:style w:type="paragraph" w:styleId="InviasNormal" w:customStyle="1">
    <w:name w:val="Invias Normal"/>
    <w:basedOn w:val="Normal"/>
    <w:link w:val="InviasNormalCar"/>
    <w:qFormat/>
    <w:rsid w:val="00C10962"/>
    <w:pPr>
      <w:tabs>
        <w:tab w:val="left" w:pos="-142"/>
      </w:tabs>
      <w:autoSpaceDE w:val="0"/>
      <w:autoSpaceDN w:val="0"/>
      <w:adjustRightInd w:val="0"/>
      <w:spacing w:before="120" w:after="240"/>
      <w:jc w:val="both"/>
    </w:pPr>
    <w:rPr>
      <w:rFonts w:ascii="Arial Narrow" w:hAnsi="Arial Narrow"/>
      <w:color w:val="3B3838" w:themeColor="background2" w:themeShade="40"/>
      <w:lang w:val="x-none" w:eastAsia="es-ES"/>
    </w:rPr>
  </w:style>
  <w:style w:type="character" w:styleId="InviasNormalCar" w:customStyle="1">
    <w:name w:val="Invias Normal Car"/>
    <w:link w:val="InviasNormal"/>
    <w:locked/>
    <w:rsid w:val="00C10962"/>
    <w:rPr>
      <w:rFonts w:ascii="Arial Narrow" w:hAnsi="Arial Narrow" w:eastAsia="Times New Roman" w:cs="Times New Roman"/>
      <w:color w:val="3B3838" w:themeColor="background2" w:themeShade="40"/>
      <w:sz w:val="24"/>
      <w:szCs w:val="24"/>
      <w:lang w:val="x-none" w:eastAsia="es-ES"/>
    </w:rPr>
  </w:style>
  <w:style w:type="paragraph" w:styleId="Default" w:customStyle="1">
    <w:name w:val="Default"/>
    <w:rsid w:val="00B24529"/>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84639"/>
    <w:pPr>
      <w:spacing w:before="100" w:beforeAutospacing="1" w:after="100" w:afterAutospacing="1"/>
    </w:pPr>
  </w:style>
  <w:style w:type="character" w:styleId="normaltextrun" w:customStyle="1">
    <w:name w:val="normaltextrun"/>
    <w:basedOn w:val="Fuentedeprrafopredeter"/>
    <w:rsid w:val="00D84639"/>
  </w:style>
  <w:style w:type="character" w:styleId="eop" w:customStyle="1">
    <w:name w:val="eop"/>
    <w:basedOn w:val="Fuentedeprrafopredeter"/>
    <w:rsid w:val="00D84639"/>
  </w:style>
  <w:style w:type="character" w:styleId="Textoennegrita">
    <w:name w:val="Strong"/>
    <w:basedOn w:val="Fuentedeprrafopredeter"/>
    <w:uiPriority w:val="22"/>
    <w:qFormat/>
    <w:rsid w:val="005A204B"/>
    <w:rPr>
      <w:b/>
      <w:bCs/>
    </w:rPr>
  </w:style>
  <w:style w:type="character" w:styleId="nfasis">
    <w:name w:val="Emphasis"/>
    <w:basedOn w:val="Fuentedeprrafopredeter"/>
    <w:uiPriority w:val="20"/>
    <w:qFormat/>
    <w:rsid w:val="005A204B"/>
    <w:rPr>
      <w:i/>
      <w:iCs/>
    </w:rPr>
  </w:style>
  <w:style w:type="paragraph" w:styleId="Textodeglobo">
    <w:name w:val="Balloon Text"/>
    <w:basedOn w:val="Normal"/>
    <w:link w:val="TextodegloboCar"/>
    <w:uiPriority w:val="99"/>
    <w:semiHidden/>
    <w:unhideWhenUsed/>
    <w:rsid w:val="004B175C"/>
    <w:rPr>
      <w:sz w:val="18"/>
      <w:szCs w:val="18"/>
    </w:rPr>
  </w:style>
  <w:style w:type="character" w:styleId="TextodegloboCar" w:customStyle="1">
    <w:name w:val="Texto de globo Car"/>
    <w:basedOn w:val="Fuentedeprrafopredeter"/>
    <w:link w:val="Textodeglobo"/>
    <w:uiPriority w:val="99"/>
    <w:semiHidden/>
    <w:rsid w:val="004B175C"/>
    <w:rPr>
      <w:rFonts w:ascii="Times New Roman" w:hAnsi="Times New Roman" w:eastAsia="Times New Roman" w:cs="Times New Roman"/>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493005">
      <w:bodyDiv w:val="1"/>
      <w:marLeft w:val="0"/>
      <w:marRight w:val="0"/>
      <w:marTop w:val="0"/>
      <w:marBottom w:val="0"/>
      <w:divBdr>
        <w:top w:val="none" w:sz="0" w:space="0" w:color="auto"/>
        <w:left w:val="none" w:sz="0" w:space="0" w:color="auto"/>
        <w:bottom w:val="none" w:sz="0" w:space="0" w:color="auto"/>
        <w:right w:val="none" w:sz="0" w:space="0" w:color="auto"/>
      </w:divBdr>
    </w:div>
    <w:div w:id="605384413">
      <w:bodyDiv w:val="1"/>
      <w:marLeft w:val="0"/>
      <w:marRight w:val="0"/>
      <w:marTop w:val="0"/>
      <w:marBottom w:val="0"/>
      <w:divBdr>
        <w:top w:val="none" w:sz="0" w:space="0" w:color="auto"/>
        <w:left w:val="none" w:sz="0" w:space="0" w:color="auto"/>
        <w:bottom w:val="none" w:sz="0" w:space="0" w:color="auto"/>
        <w:right w:val="none" w:sz="0" w:space="0" w:color="auto"/>
      </w:divBdr>
    </w:div>
    <w:div w:id="742262448">
      <w:bodyDiv w:val="1"/>
      <w:marLeft w:val="0"/>
      <w:marRight w:val="0"/>
      <w:marTop w:val="0"/>
      <w:marBottom w:val="0"/>
      <w:divBdr>
        <w:top w:val="none" w:sz="0" w:space="0" w:color="auto"/>
        <w:left w:val="none" w:sz="0" w:space="0" w:color="auto"/>
        <w:bottom w:val="none" w:sz="0" w:space="0" w:color="auto"/>
        <w:right w:val="none" w:sz="0" w:space="0" w:color="auto"/>
      </w:divBdr>
    </w:div>
    <w:div w:id="760683112">
      <w:bodyDiv w:val="1"/>
      <w:marLeft w:val="0"/>
      <w:marRight w:val="0"/>
      <w:marTop w:val="0"/>
      <w:marBottom w:val="0"/>
      <w:divBdr>
        <w:top w:val="none" w:sz="0" w:space="0" w:color="auto"/>
        <w:left w:val="none" w:sz="0" w:space="0" w:color="auto"/>
        <w:bottom w:val="none" w:sz="0" w:space="0" w:color="auto"/>
        <w:right w:val="none" w:sz="0" w:space="0" w:color="auto"/>
      </w:divBdr>
    </w:div>
    <w:div w:id="900948170">
      <w:bodyDiv w:val="1"/>
      <w:marLeft w:val="0"/>
      <w:marRight w:val="0"/>
      <w:marTop w:val="0"/>
      <w:marBottom w:val="0"/>
      <w:divBdr>
        <w:top w:val="none" w:sz="0" w:space="0" w:color="auto"/>
        <w:left w:val="none" w:sz="0" w:space="0" w:color="auto"/>
        <w:bottom w:val="none" w:sz="0" w:space="0" w:color="auto"/>
        <w:right w:val="none" w:sz="0" w:space="0" w:color="auto"/>
      </w:divBdr>
    </w:div>
    <w:div w:id="941188218">
      <w:bodyDiv w:val="1"/>
      <w:marLeft w:val="0"/>
      <w:marRight w:val="0"/>
      <w:marTop w:val="0"/>
      <w:marBottom w:val="0"/>
      <w:divBdr>
        <w:top w:val="none" w:sz="0" w:space="0" w:color="auto"/>
        <w:left w:val="none" w:sz="0" w:space="0" w:color="auto"/>
        <w:bottom w:val="none" w:sz="0" w:space="0" w:color="auto"/>
        <w:right w:val="none" w:sz="0" w:space="0" w:color="auto"/>
      </w:divBdr>
    </w:div>
    <w:div w:id="1141463295">
      <w:bodyDiv w:val="1"/>
      <w:marLeft w:val="0"/>
      <w:marRight w:val="0"/>
      <w:marTop w:val="0"/>
      <w:marBottom w:val="0"/>
      <w:divBdr>
        <w:top w:val="none" w:sz="0" w:space="0" w:color="auto"/>
        <w:left w:val="none" w:sz="0" w:space="0" w:color="auto"/>
        <w:bottom w:val="none" w:sz="0" w:space="0" w:color="auto"/>
        <w:right w:val="none" w:sz="0" w:space="0" w:color="auto"/>
      </w:divBdr>
    </w:div>
    <w:div w:id="1190073161">
      <w:bodyDiv w:val="1"/>
      <w:marLeft w:val="0"/>
      <w:marRight w:val="0"/>
      <w:marTop w:val="0"/>
      <w:marBottom w:val="0"/>
      <w:divBdr>
        <w:top w:val="none" w:sz="0" w:space="0" w:color="auto"/>
        <w:left w:val="none" w:sz="0" w:space="0" w:color="auto"/>
        <w:bottom w:val="none" w:sz="0" w:space="0" w:color="auto"/>
        <w:right w:val="none" w:sz="0" w:space="0" w:color="auto"/>
      </w:divBdr>
    </w:div>
    <w:div w:id="1320812584">
      <w:bodyDiv w:val="1"/>
      <w:marLeft w:val="0"/>
      <w:marRight w:val="0"/>
      <w:marTop w:val="0"/>
      <w:marBottom w:val="0"/>
      <w:divBdr>
        <w:top w:val="none" w:sz="0" w:space="0" w:color="auto"/>
        <w:left w:val="none" w:sz="0" w:space="0" w:color="auto"/>
        <w:bottom w:val="none" w:sz="0" w:space="0" w:color="auto"/>
        <w:right w:val="none" w:sz="0" w:space="0" w:color="auto"/>
      </w:divBdr>
    </w:div>
    <w:div w:id="1426995115">
      <w:bodyDiv w:val="1"/>
      <w:marLeft w:val="0"/>
      <w:marRight w:val="0"/>
      <w:marTop w:val="0"/>
      <w:marBottom w:val="0"/>
      <w:divBdr>
        <w:top w:val="none" w:sz="0" w:space="0" w:color="auto"/>
        <w:left w:val="none" w:sz="0" w:space="0" w:color="auto"/>
        <w:bottom w:val="none" w:sz="0" w:space="0" w:color="auto"/>
        <w:right w:val="none" w:sz="0" w:space="0" w:color="auto"/>
      </w:divBdr>
    </w:div>
    <w:div w:id="1799254531">
      <w:bodyDiv w:val="1"/>
      <w:marLeft w:val="0"/>
      <w:marRight w:val="0"/>
      <w:marTop w:val="0"/>
      <w:marBottom w:val="0"/>
      <w:divBdr>
        <w:top w:val="none" w:sz="0" w:space="0" w:color="auto"/>
        <w:left w:val="none" w:sz="0" w:space="0" w:color="auto"/>
        <w:bottom w:val="none" w:sz="0" w:space="0" w:color="auto"/>
        <w:right w:val="none" w:sz="0" w:space="0" w:color="auto"/>
      </w:divBdr>
    </w:div>
    <w:div w:id="2060202371">
      <w:bodyDiv w:val="1"/>
      <w:marLeft w:val="0"/>
      <w:marRight w:val="0"/>
      <w:marTop w:val="0"/>
      <w:marBottom w:val="0"/>
      <w:divBdr>
        <w:top w:val="none" w:sz="0" w:space="0" w:color="auto"/>
        <w:left w:val="none" w:sz="0" w:space="0" w:color="auto"/>
        <w:bottom w:val="none" w:sz="0" w:space="0" w:color="auto"/>
        <w:right w:val="none" w:sz="0" w:space="0" w:color="auto"/>
      </w:divBdr>
      <w:divsChild>
        <w:div w:id="1289437388">
          <w:marLeft w:val="0"/>
          <w:marRight w:val="0"/>
          <w:marTop w:val="0"/>
          <w:marBottom w:val="0"/>
          <w:divBdr>
            <w:top w:val="none" w:sz="0" w:space="0" w:color="auto"/>
            <w:left w:val="none" w:sz="0" w:space="0" w:color="auto"/>
            <w:bottom w:val="none" w:sz="0" w:space="0" w:color="auto"/>
            <w:right w:val="none" w:sz="0" w:space="0" w:color="auto"/>
          </w:divBdr>
        </w:div>
        <w:div w:id="1779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poxta2.colombiacompra.gov.co/sites/docs/_layouts/15/listform.aspx?PageType=6&amp;ListId=%7b41406f67-8aaf-444a-8f23-f6b9ad006b34%7d&amp;ID=90277"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poxta2.colombiacompra.gov.co/sites/docs/_layouts/15/listform.aspx?PageType=6&amp;ListId=%7b41406f67-8aaf-444a-8f23-f6b9ad006b34%7d&amp;ID=86151"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2.gif" Id="R3dbe4fa23a744ed3" /></Relationships>
</file>

<file path=word/_rels/footer1.xml.rels>&#65279;<?xml version="1.0" encoding="utf-8"?><Relationships xmlns="http://schemas.openxmlformats.org/package/2006/relationships"><Relationship Type="http://schemas.openxmlformats.org/officeDocument/2006/relationships/image" Target="/media/image3.png" Id="R1999cb879f724f3f"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A833F-65F3-F146-95E3-C1AF628ACEA6}">
  <ds:schemaRefs>
    <ds:schemaRef ds:uri="http://schemas.openxmlformats.org/officeDocument/2006/bibliography"/>
  </ds:schemaRefs>
</ds:datastoreItem>
</file>

<file path=customXml/itemProps2.xml><?xml version="1.0" encoding="utf-8"?>
<ds:datastoreItem xmlns:ds="http://schemas.openxmlformats.org/officeDocument/2006/customXml" ds:itemID="{ADF96186-512E-4750-A983-7D1A864FF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93953-9434-4CBB-8D43-A361EBE0DA40}">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5AD8C344-55C6-4774-936E-9642202DC5F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Carlos Mario Castrillón Endo</dc:creator>
  <keywords/>
  <dc:description/>
  <lastModifiedBy>Omar German Mejía Olmos</lastModifiedBy>
  <revision>4</revision>
  <dcterms:created xsi:type="dcterms:W3CDTF">2020-08-26T01:10:00.0000000Z</dcterms:created>
  <dcterms:modified xsi:type="dcterms:W3CDTF">2020-09-11T22:16:08.4562616Z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