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B7DC2" w:rsidR="00E22994" w:rsidP="00E22994" w:rsidRDefault="00E22994" w14:paraId="7DC9F265" w14:textId="79429D18">
      <w:pPr>
        <w:jc w:val="right"/>
        <w:rPr>
          <w:rFonts w:ascii="Arial" w:hAnsi="Arial" w:eastAsia="Calibri" w:cs="Arial"/>
          <w:b/>
          <w:sz w:val="21"/>
          <w:szCs w:val="21"/>
        </w:rPr>
      </w:pPr>
      <w:bookmarkStart w:name="_Hlk29890381" w:id="0"/>
      <w:r w:rsidRPr="00CB7DC2">
        <w:rPr>
          <w:rFonts w:ascii="Arial" w:hAnsi="Arial" w:cs="Arial"/>
          <w:b/>
          <w:sz w:val="16"/>
          <w:szCs w:val="16"/>
          <w:lang w:eastAsia="es-ES"/>
        </w:rPr>
        <w:t>CCE-DES-FM-17</w:t>
      </w:r>
    </w:p>
    <w:p w:rsidRPr="00CB7DC2" w:rsidR="00E22994" w:rsidP="00CB001D" w:rsidRDefault="00E22994" w14:paraId="0AFFDB1E" w14:textId="77777777">
      <w:pPr>
        <w:jc w:val="both"/>
        <w:rPr>
          <w:rFonts w:ascii="Arial" w:hAnsi="Arial" w:eastAsia="Calibri" w:cs="Arial"/>
          <w:b/>
          <w:sz w:val="16"/>
          <w:szCs w:val="16"/>
        </w:rPr>
      </w:pPr>
    </w:p>
    <w:p w:rsidRPr="00CB7DC2" w:rsidR="00CB001D" w:rsidP="00CB001D" w:rsidRDefault="00CB001D" w14:paraId="228F01CD" w14:textId="062E33CF">
      <w:pPr>
        <w:jc w:val="both"/>
        <w:rPr>
          <w:rFonts w:ascii="Arial" w:hAnsi="Arial" w:eastAsia="Calibri" w:cs="Arial"/>
          <w:b/>
          <w:sz w:val="22"/>
        </w:rPr>
      </w:pPr>
      <w:r w:rsidRPr="00CB7DC2">
        <w:rPr>
          <w:rFonts w:ascii="Arial" w:hAnsi="Arial" w:eastAsia="Calibri" w:cs="Arial"/>
          <w:b/>
          <w:sz w:val="22"/>
        </w:rPr>
        <w:t xml:space="preserve">CONTRATACIÓN CON ESAL </w:t>
      </w:r>
      <w:r w:rsidRPr="00CB7DC2" w:rsidR="00E629C8">
        <w:rPr>
          <w:rFonts w:ascii="Arial" w:hAnsi="Arial" w:eastAsia="Calibri" w:cs="Arial"/>
          <w:b/>
          <w:sz w:val="22"/>
        </w:rPr>
        <w:t>–</w:t>
      </w:r>
      <w:r w:rsidRPr="00CB7DC2">
        <w:rPr>
          <w:rFonts w:ascii="Arial" w:hAnsi="Arial" w:eastAsia="Calibri" w:cs="Arial"/>
          <w:b/>
          <w:sz w:val="22"/>
        </w:rPr>
        <w:t xml:space="preserve"> Contrato de colaboración </w:t>
      </w:r>
      <w:r w:rsidRPr="00CB7DC2" w:rsidR="00E629C8">
        <w:rPr>
          <w:rFonts w:ascii="Arial" w:hAnsi="Arial" w:eastAsia="Calibri" w:cs="Arial"/>
          <w:b/>
          <w:sz w:val="22"/>
        </w:rPr>
        <w:t>–</w:t>
      </w:r>
      <w:r w:rsidRPr="00CB7DC2">
        <w:rPr>
          <w:rFonts w:ascii="Arial" w:hAnsi="Arial" w:eastAsia="Calibri" w:cs="Arial"/>
          <w:b/>
          <w:sz w:val="22"/>
        </w:rPr>
        <w:t xml:space="preserve"> Objeto y alcance </w:t>
      </w:r>
    </w:p>
    <w:p w:rsidRPr="00CB7DC2" w:rsidR="00CB001D" w:rsidP="00CB001D" w:rsidRDefault="00CB001D" w14:paraId="6344D48F" w14:textId="77777777">
      <w:pPr>
        <w:jc w:val="both"/>
        <w:rPr>
          <w:rFonts w:ascii="Arial" w:hAnsi="Arial" w:eastAsia="Calibri" w:cs="Arial"/>
          <w:bCs/>
          <w:sz w:val="20"/>
          <w:szCs w:val="20"/>
        </w:rPr>
      </w:pPr>
    </w:p>
    <w:p w:rsidRPr="00CB7DC2" w:rsidR="00CB001D" w:rsidP="00CB001D" w:rsidRDefault="008D3DD2" w14:paraId="0020D7B9" w14:textId="018CAE9D">
      <w:pPr>
        <w:jc w:val="both"/>
        <w:rPr>
          <w:rFonts w:ascii="Arial" w:hAnsi="Arial" w:cs="Arial"/>
          <w:sz w:val="20"/>
          <w:szCs w:val="20"/>
        </w:rPr>
      </w:pPr>
      <w:r w:rsidRPr="008D3DD2">
        <w:rPr>
          <w:rFonts w:ascii="Arial" w:hAnsi="Arial" w:cs="Arial"/>
          <w:sz w:val="20"/>
          <w:szCs w:val="20"/>
        </w:rPr>
        <w:t xml:space="preserve">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8D3DD2">
        <w:rPr>
          <w:rFonts w:ascii="Arial" w:hAnsi="Arial" w:cs="Arial"/>
          <w:sz w:val="20"/>
          <w:szCs w:val="20"/>
        </w:rPr>
        <w:t>ii</w:t>
      </w:r>
      <w:proofErr w:type="spellEnd"/>
      <w:r w:rsidRPr="008D3DD2">
        <w:rPr>
          <w:rFonts w:ascii="Arial" w:hAnsi="Arial" w:cs="Arial"/>
          <w:sz w:val="20"/>
          <w:szCs w:val="20"/>
        </w:rPr>
        <w:t>) que no haya una contraprestación directa a favor de la entidad estatal, es decir que el programa o actividad a desarrollar este dirigida al beneficio de la población en general, ya que cuando se adquieren bienes o servicios o ejecutan obras en una relación conmutativa, las normas aplicables son las del Sistema de Compra Pública. Solo cuando se reúnan estas condiciones es procedente celebrar contratos de colaboración. Adicionalmente se requiere de autorización previa expresa del representante legal de la entidad estatal.</w:t>
      </w:r>
    </w:p>
    <w:p w:rsidRPr="00CB7DC2" w:rsidR="00CB001D" w:rsidP="00CB001D" w:rsidRDefault="00CB001D" w14:paraId="52C6FB13" w14:textId="77777777">
      <w:pPr>
        <w:jc w:val="both"/>
        <w:rPr>
          <w:rFonts w:ascii="Arial" w:hAnsi="Arial" w:cs="Arial"/>
          <w:sz w:val="21"/>
          <w:szCs w:val="21"/>
        </w:rPr>
      </w:pPr>
    </w:p>
    <w:p w:rsidRPr="00CB7DC2" w:rsidR="00CB001D" w:rsidP="00CB001D" w:rsidRDefault="00017B96" w14:paraId="369AE33E" w14:textId="4F40F7D8">
      <w:pPr>
        <w:jc w:val="both"/>
        <w:rPr>
          <w:rFonts w:ascii="Arial" w:hAnsi="Arial" w:eastAsia="Calibri" w:cs="Arial"/>
          <w:b/>
          <w:sz w:val="22"/>
        </w:rPr>
      </w:pPr>
      <w:r w:rsidRPr="00CB7DC2">
        <w:rPr>
          <w:rFonts w:ascii="Arial" w:hAnsi="Arial" w:eastAsia="Calibri" w:cs="Arial"/>
          <w:b/>
          <w:sz w:val="22"/>
        </w:rPr>
        <w:t xml:space="preserve">CONTRATACIÓN CON ESAL – </w:t>
      </w:r>
      <w:r>
        <w:rPr>
          <w:rFonts w:ascii="Arial" w:hAnsi="Arial" w:eastAsia="Calibri" w:cs="Arial"/>
          <w:b/>
          <w:sz w:val="22"/>
        </w:rPr>
        <w:t>C</w:t>
      </w:r>
      <w:r w:rsidRPr="00CB7DC2">
        <w:rPr>
          <w:rFonts w:ascii="Arial" w:hAnsi="Arial" w:eastAsia="Calibri" w:cs="Arial"/>
          <w:b/>
          <w:sz w:val="22"/>
        </w:rPr>
        <w:t xml:space="preserve">onvenios de asociación </w:t>
      </w:r>
      <w:r w:rsidRPr="00CB7DC2" w:rsidR="00E629C8">
        <w:rPr>
          <w:rFonts w:ascii="Arial" w:hAnsi="Arial" w:eastAsia="Calibri" w:cs="Arial"/>
          <w:b/>
          <w:sz w:val="22"/>
        </w:rPr>
        <w:t xml:space="preserve">– </w:t>
      </w:r>
      <w:r w:rsidR="008D3DD2">
        <w:rPr>
          <w:rFonts w:ascii="Arial" w:hAnsi="Arial" w:eastAsia="Calibri" w:cs="Arial"/>
          <w:b/>
          <w:sz w:val="22"/>
        </w:rPr>
        <w:t xml:space="preserve">Objeto </w:t>
      </w:r>
      <w:r>
        <w:rPr>
          <w:rFonts w:ascii="Arial" w:hAnsi="Arial" w:eastAsia="Calibri" w:cs="Arial"/>
          <w:b/>
          <w:sz w:val="22"/>
        </w:rPr>
        <w:t>y alcance</w:t>
      </w:r>
    </w:p>
    <w:p w:rsidRPr="00CB7DC2" w:rsidR="00CB001D" w:rsidP="00CB001D" w:rsidRDefault="00CB001D" w14:paraId="6F0C851B" w14:textId="77777777">
      <w:pPr>
        <w:jc w:val="both"/>
        <w:rPr>
          <w:rFonts w:ascii="Arial" w:hAnsi="Arial" w:cs="Arial"/>
          <w:sz w:val="21"/>
          <w:szCs w:val="21"/>
        </w:rPr>
      </w:pPr>
    </w:p>
    <w:p w:rsidRPr="008D3DD2" w:rsidR="008D3DD2" w:rsidP="008D3DD2" w:rsidRDefault="008D3DD2" w14:paraId="013A94A1" w14:textId="11B78B76">
      <w:pPr>
        <w:pStyle w:val="Sinespaciado"/>
        <w:spacing w:after="120"/>
        <w:jc w:val="both"/>
        <w:rPr>
          <w:rFonts w:ascii="Arial" w:hAnsi="Arial" w:cs="Arial"/>
          <w:sz w:val="20"/>
          <w:szCs w:val="20"/>
        </w:rPr>
      </w:pPr>
      <w:r>
        <w:rPr>
          <w:rFonts w:ascii="Arial" w:hAnsi="Arial" w:cs="Arial"/>
          <w:sz w:val="20"/>
          <w:szCs w:val="20"/>
        </w:rPr>
        <w:t xml:space="preserve">[…] </w:t>
      </w:r>
      <w:r w:rsidRPr="008D3DD2">
        <w:rPr>
          <w:rFonts w:ascii="Arial" w:hAnsi="Arial" w:cs="Arial"/>
          <w:sz w:val="20"/>
          <w:szCs w:val="20"/>
        </w:rPr>
        <w:t>los convenios de asociación «[t]</w:t>
      </w:r>
      <w:proofErr w:type="spellStart"/>
      <w:r w:rsidRPr="008D3DD2">
        <w:rPr>
          <w:rFonts w:ascii="Arial" w:hAnsi="Arial" w:cs="Arial"/>
          <w:sz w:val="20"/>
          <w:szCs w:val="20"/>
        </w:rPr>
        <w:t>ienen</w:t>
      </w:r>
      <w:proofErr w:type="spellEnd"/>
      <w:r w:rsidRPr="008D3DD2">
        <w:rPr>
          <w:rFonts w:ascii="Arial" w:hAnsi="Arial" w:cs="Arial"/>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roofErr w:type="gramStart"/>
      <w:r w:rsidRPr="008D3DD2">
        <w:rPr>
          <w:rFonts w:ascii="Arial" w:hAnsi="Arial" w:cs="Arial"/>
          <w:sz w:val="20"/>
          <w:szCs w:val="20"/>
        </w:rPr>
        <w:t>» .</w:t>
      </w:r>
      <w:proofErr w:type="gramEnd"/>
    </w:p>
    <w:p w:rsidR="00CB001D" w:rsidP="008D3DD2" w:rsidRDefault="008D3DD2" w14:paraId="21205872" w14:textId="0E2FD28D">
      <w:pPr>
        <w:pStyle w:val="Sinespaciado"/>
        <w:jc w:val="both"/>
        <w:rPr>
          <w:rFonts w:ascii="Arial" w:hAnsi="Arial" w:cs="Arial"/>
          <w:sz w:val="20"/>
          <w:szCs w:val="20"/>
        </w:rPr>
      </w:pPr>
      <w:r w:rsidRPr="008D3DD2">
        <w:rPr>
          <w:rFonts w:ascii="Arial" w:hAnsi="Arial" w:cs="Arial"/>
          <w:sz w:val="20"/>
          <w:szCs w:val="20"/>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rsidRPr="00CB7DC2" w:rsidR="008D3DD2" w:rsidP="008D3DD2" w:rsidRDefault="008D3DD2" w14:paraId="5BAD1123" w14:textId="77777777">
      <w:pPr>
        <w:pStyle w:val="Sinespaciado"/>
        <w:ind w:firstLine="708"/>
        <w:jc w:val="both"/>
        <w:rPr>
          <w:rFonts w:ascii="Arial" w:hAnsi="Arial" w:cs="Arial"/>
          <w:sz w:val="21"/>
          <w:szCs w:val="21"/>
        </w:rPr>
      </w:pPr>
    </w:p>
    <w:p w:rsidRPr="00CB7DC2" w:rsidR="00CB001D" w:rsidP="00CB001D" w:rsidRDefault="00CB001D" w14:paraId="70EDC010" w14:textId="72F9E6EB">
      <w:pPr>
        <w:jc w:val="both"/>
        <w:rPr>
          <w:rFonts w:ascii="Arial" w:hAnsi="Arial" w:eastAsia="Calibri" w:cs="Arial"/>
          <w:b/>
          <w:sz w:val="22"/>
        </w:rPr>
      </w:pPr>
      <w:r w:rsidRPr="00CB7DC2">
        <w:rPr>
          <w:rFonts w:ascii="Arial" w:hAnsi="Arial" w:eastAsia="Calibri" w:cs="Arial"/>
          <w:b/>
          <w:sz w:val="22"/>
        </w:rPr>
        <w:t xml:space="preserve">CONTRATACIÓN CON ESAL </w:t>
      </w:r>
      <w:r w:rsidRPr="00CB7DC2" w:rsidR="00E629C8">
        <w:rPr>
          <w:rFonts w:ascii="Arial" w:hAnsi="Arial" w:eastAsia="Calibri" w:cs="Arial"/>
          <w:b/>
          <w:sz w:val="22"/>
        </w:rPr>
        <w:t>–</w:t>
      </w:r>
      <w:r w:rsidRPr="00CB7DC2">
        <w:rPr>
          <w:rFonts w:ascii="Arial" w:hAnsi="Arial" w:eastAsia="Calibri" w:cs="Arial"/>
          <w:b/>
          <w:sz w:val="22"/>
        </w:rPr>
        <w:t xml:space="preserve"> Contratos de colaboración </w:t>
      </w:r>
      <w:r w:rsidRPr="00CB7DC2" w:rsidR="00EE662A">
        <w:rPr>
          <w:rFonts w:ascii="Arial" w:hAnsi="Arial" w:eastAsia="Calibri" w:cs="Arial"/>
          <w:b/>
          <w:sz w:val="22"/>
        </w:rPr>
        <w:t>– A</w:t>
      </w:r>
      <w:r w:rsidRPr="00CB7DC2">
        <w:rPr>
          <w:rFonts w:ascii="Arial" w:hAnsi="Arial" w:eastAsia="Calibri" w:cs="Arial"/>
          <w:b/>
          <w:sz w:val="22"/>
        </w:rPr>
        <w:t xml:space="preserve">ctividades artísticas, culturales, deportivas y de promoción de la diversidad étnica colombiana </w:t>
      </w:r>
      <w:r w:rsidRPr="00CB7DC2" w:rsidR="00E629C8">
        <w:rPr>
          <w:rFonts w:ascii="Arial" w:hAnsi="Arial" w:eastAsia="Calibri" w:cs="Arial"/>
          <w:b/>
          <w:sz w:val="22"/>
        </w:rPr>
        <w:t>–</w:t>
      </w:r>
      <w:r w:rsidRPr="00CB7DC2">
        <w:rPr>
          <w:rFonts w:ascii="Arial" w:hAnsi="Arial" w:eastAsia="Calibri" w:cs="Arial"/>
          <w:b/>
          <w:sz w:val="22"/>
        </w:rPr>
        <w:t xml:space="preserve"> Suspensión provisional</w:t>
      </w:r>
    </w:p>
    <w:p w:rsidRPr="00CB7DC2" w:rsidR="00CB001D" w:rsidP="00CB001D" w:rsidRDefault="00CB001D" w14:paraId="6BEE1DEC" w14:textId="77777777">
      <w:pPr>
        <w:jc w:val="both"/>
        <w:rPr>
          <w:rFonts w:ascii="Arial" w:hAnsi="Arial" w:cs="Arial"/>
          <w:sz w:val="21"/>
          <w:szCs w:val="21"/>
        </w:rPr>
      </w:pPr>
    </w:p>
    <w:p w:rsidR="00CB001D" w:rsidP="00017B96" w:rsidRDefault="00017B96" w14:paraId="512B8DC5" w14:textId="6ADC198A">
      <w:pPr>
        <w:pStyle w:val="Sinespaciado"/>
        <w:jc w:val="both"/>
        <w:rPr>
          <w:rFonts w:ascii="Arial" w:hAnsi="Arial" w:eastAsia="Calibri" w:cs="Arial"/>
          <w:sz w:val="20"/>
          <w:szCs w:val="20"/>
        </w:rPr>
      </w:pPr>
      <w:r w:rsidRPr="00017B96">
        <w:rPr>
          <w:rFonts w:ascii="Arial" w:hAnsi="Arial" w:eastAsia="Calibri" w:cs="Arial"/>
          <w:sz w:val="20"/>
          <w:szCs w:val="20"/>
        </w:rPr>
        <w:t>De conformidad con la decisión tomada por el Consejo de Estado en el Auto del 6 de agosto de 2019 de la Sección Tercera, Subsección A, dentro del proceso con radicado No. 11001-03-26-000-2018-00113-00 (62.003), el inciso final del artículo 4 del Decreto 92 de 2017, se encuentra afectado por una medida de suspensión provisional, por lo que lo allí dispuesto no es aplicable actualmente. En ese sentido, estando suspendida la referida disposición y pendiente la decisión final del Consejo de Estado que confirme o descarte su legalidad, no resulta posible establecer su alcance.</w:t>
      </w:r>
    </w:p>
    <w:p w:rsidRPr="00CB7DC2" w:rsidR="00F90C46" w:rsidP="00CB001D" w:rsidRDefault="00F90C46" w14:paraId="702B6A16" w14:textId="4C91C700">
      <w:pPr>
        <w:jc w:val="both"/>
        <w:rPr>
          <w:rFonts w:ascii="Arial" w:hAnsi="Arial" w:cs="Arial"/>
          <w:sz w:val="20"/>
          <w:szCs w:val="20"/>
        </w:rPr>
      </w:pPr>
    </w:p>
    <w:p w:rsidRPr="00CB7DC2" w:rsidR="00F90C46" w:rsidP="00CB001D" w:rsidRDefault="00F90C46" w14:paraId="0F8C3254" w14:textId="49724833">
      <w:pPr>
        <w:jc w:val="both"/>
        <w:rPr>
          <w:rFonts w:ascii="Arial" w:hAnsi="Arial" w:cs="Arial"/>
          <w:b/>
          <w:bCs/>
          <w:sz w:val="22"/>
        </w:rPr>
      </w:pPr>
      <w:r w:rsidRPr="00CB7DC2">
        <w:rPr>
          <w:rFonts w:ascii="Arial" w:hAnsi="Arial" w:cs="Arial"/>
          <w:b/>
          <w:bCs/>
          <w:sz w:val="22"/>
        </w:rPr>
        <w:t>ESAL – Noción – Características</w:t>
      </w:r>
    </w:p>
    <w:p w:rsidRPr="00CB7DC2" w:rsidR="00F90C46" w:rsidP="00CB001D" w:rsidRDefault="00F90C46" w14:paraId="52D5DBA1" w14:textId="4048B08F">
      <w:pPr>
        <w:jc w:val="both"/>
        <w:rPr>
          <w:rFonts w:ascii="Arial" w:hAnsi="Arial" w:cs="Arial"/>
          <w:sz w:val="20"/>
          <w:szCs w:val="20"/>
        </w:rPr>
      </w:pPr>
    </w:p>
    <w:p w:rsidRPr="00017B96" w:rsidR="00017B96" w:rsidP="00017B96" w:rsidRDefault="00017B96" w14:paraId="171CF19E" w14:textId="77777777">
      <w:pPr>
        <w:spacing w:after="120"/>
        <w:jc w:val="both"/>
        <w:rPr>
          <w:rFonts w:ascii="Arial" w:hAnsi="Arial" w:cs="Arial"/>
          <w:sz w:val="20"/>
          <w:szCs w:val="20"/>
        </w:rPr>
      </w:pPr>
      <w:r w:rsidRPr="00017B96">
        <w:rPr>
          <w:rFonts w:ascii="Arial" w:hAnsi="Arial" w:cs="Arial"/>
          <w:sz w:val="20"/>
          <w:szCs w:val="20"/>
        </w:rPr>
        <w:t xml:space="preserve">Las ESAL, dentro de las que se encuentran las fundaciones, las corporaciones o asociaciones, entre otras, cumplen con diversas e importantes funciones en la sociedad en procura del bien general, operando como «articuladoras de las funciones estatales que se llevan a cabo gracias a </w:t>
      </w:r>
      <w:r w:rsidRPr="00017B96">
        <w:rPr>
          <w:rFonts w:ascii="Arial" w:hAnsi="Arial" w:cs="Arial"/>
          <w:sz w:val="20"/>
          <w:szCs w:val="20"/>
        </w:rPr>
        <w:lastRenderedPageBreak/>
        <w:t>la iniciativa y con recursos privados; o como la unión de ciudadanos en la búsqueda de un bienestar común</w:t>
      </w:r>
      <w:proofErr w:type="gramStart"/>
      <w:r w:rsidRPr="00017B96">
        <w:rPr>
          <w:rFonts w:ascii="Arial" w:hAnsi="Arial" w:cs="Arial"/>
          <w:sz w:val="20"/>
          <w:szCs w:val="20"/>
        </w:rPr>
        <w:t>» .</w:t>
      </w:r>
      <w:proofErr w:type="gramEnd"/>
      <w:r w:rsidRPr="00017B96">
        <w:rPr>
          <w:rFonts w:ascii="Arial" w:hAnsi="Arial" w:cs="Arial"/>
          <w:sz w:val="20"/>
          <w:szCs w:val="20"/>
        </w:rPr>
        <w:t xml:space="preserve"> </w:t>
      </w:r>
    </w:p>
    <w:p w:rsidR="00324889" w:rsidP="00017B96" w:rsidRDefault="00017B96" w14:paraId="1A7DF5F4" w14:textId="2D37F095">
      <w:pPr>
        <w:jc w:val="both"/>
        <w:rPr>
          <w:rFonts w:ascii="Arial" w:hAnsi="Arial" w:cs="Arial"/>
          <w:sz w:val="20"/>
          <w:szCs w:val="20"/>
        </w:rPr>
      </w:pPr>
      <w:r w:rsidRPr="00017B96">
        <w:rPr>
          <w:rFonts w:ascii="Arial" w:hAnsi="Arial" w:cs="Arial"/>
          <w:sz w:val="20"/>
          <w:szCs w:val="20"/>
        </w:rPr>
        <w:t>Estas son definidas como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proofErr w:type="gramStart"/>
      <w:r w:rsidRPr="00017B96">
        <w:rPr>
          <w:rFonts w:ascii="Arial" w:hAnsi="Arial" w:cs="Arial"/>
          <w:sz w:val="20"/>
          <w:szCs w:val="20"/>
        </w:rPr>
        <w:t>» .</w:t>
      </w:r>
      <w:proofErr w:type="gramEnd"/>
      <w:r w:rsidRPr="00017B96">
        <w:rPr>
          <w:rFonts w:ascii="Arial" w:hAnsi="Arial" w:cs="Arial"/>
          <w:sz w:val="20"/>
          <w:szCs w:val="20"/>
        </w:rPr>
        <w:t xml:space="preserve"> Las ESAL, pues, no tienen la naturaleza jurídica de </w:t>
      </w:r>
      <w:proofErr w:type="gramStart"/>
      <w:r w:rsidRPr="00017B96">
        <w:rPr>
          <w:rFonts w:ascii="Arial" w:hAnsi="Arial" w:cs="Arial"/>
          <w:sz w:val="20"/>
          <w:szCs w:val="20"/>
        </w:rPr>
        <w:t>empresa  sino</w:t>
      </w:r>
      <w:proofErr w:type="gramEnd"/>
      <w:r w:rsidRPr="00017B96">
        <w:rPr>
          <w:rFonts w:ascii="Arial" w:hAnsi="Arial" w:cs="Arial"/>
          <w:sz w:val="20"/>
          <w:szCs w:val="20"/>
        </w:rPr>
        <w:t xml:space="preserve"> de «instituciones cuyo actuar no trae consigo un beneficio del que se pueda disponer para fines personales. Así, con ellas se alude a entidades de carácter asociativo o fundacional que no pretenden obtener un beneficio de su actividad, para lo que establecen la adecuada política de precios, o que, si eventualmente lo obtienen, lo dedican íntegramente a la misma actividad sin fin de lucro</w:t>
      </w:r>
      <w:proofErr w:type="gramStart"/>
      <w:r w:rsidRPr="00017B96">
        <w:rPr>
          <w:rFonts w:ascii="Arial" w:hAnsi="Arial" w:cs="Arial"/>
          <w:sz w:val="20"/>
          <w:szCs w:val="20"/>
        </w:rPr>
        <w:t>» .</w:t>
      </w:r>
      <w:proofErr w:type="gramEnd"/>
      <w:r w:rsidRPr="00017B96">
        <w:rPr>
          <w:rFonts w:ascii="Arial" w:hAnsi="Arial" w:cs="Arial"/>
          <w:sz w:val="20"/>
          <w:szCs w:val="20"/>
        </w:rPr>
        <w:t xml:space="preserve"> En tales términos, la ausencia de un fin de lucro, y la no realización de actividades mercantiles –por regla general– y el reparto de utilidades como elementos característicos de las ESAL</w:t>
      </w:r>
      <w:r>
        <w:rPr>
          <w:rFonts w:ascii="Arial" w:hAnsi="Arial" w:cs="Arial"/>
          <w:sz w:val="20"/>
          <w:szCs w:val="20"/>
        </w:rPr>
        <w:t>.</w:t>
      </w:r>
    </w:p>
    <w:p w:rsidRPr="00CB7DC2" w:rsidR="00017B96" w:rsidP="00017B96" w:rsidRDefault="00017B96" w14:paraId="3EE2F16F" w14:textId="77777777">
      <w:pPr>
        <w:jc w:val="both"/>
        <w:rPr>
          <w:rFonts w:ascii="Arial" w:hAnsi="Arial" w:cs="Arial"/>
          <w:sz w:val="20"/>
          <w:szCs w:val="20"/>
        </w:rPr>
      </w:pPr>
    </w:p>
    <w:p w:rsidRPr="00CB7DC2" w:rsidR="00324889" w:rsidP="00F90C46" w:rsidRDefault="00324889" w14:paraId="6225DDF3" w14:textId="5D67EDE2">
      <w:pPr>
        <w:jc w:val="both"/>
        <w:rPr>
          <w:rFonts w:ascii="Arial" w:hAnsi="Arial" w:cs="Arial"/>
          <w:b/>
          <w:bCs/>
          <w:sz w:val="22"/>
        </w:rPr>
      </w:pPr>
      <w:r w:rsidRPr="00CB7DC2">
        <w:rPr>
          <w:rFonts w:ascii="Arial" w:hAnsi="Arial" w:cs="Arial"/>
          <w:b/>
          <w:bCs/>
          <w:sz w:val="22"/>
        </w:rPr>
        <w:t>ESAL – Personería jurídica – Artículo 355 superior</w:t>
      </w:r>
      <w:r w:rsidRPr="00CB7DC2" w:rsidR="00CC3209">
        <w:rPr>
          <w:rFonts w:ascii="Arial" w:hAnsi="Arial" w:cs="Arial"/>
          <w:b/>
          <w:bCs/>
          <w:sz w:val="22"/>
        </w:rPr>
        <w:t xml:space="preserve"> </w:t>
      </w:r>
    </w:p>
    <w:p w:rsidRPr="00CB7DC2" w:rsidR="00CC3209" w:rsidP="00F90C46" w:rsidRDefault="00CC3209" w14:paraId="0BFD5178" w14:textId="77777777">
      <w:pPr>
        <w:jc w:val="both"/>
        <w:rPr>
          <w:rFonts w:ascii="Arial" w:hAnsi="Arial" w:cs="Arial"/>
          <w:sz w:val="20"/>
          <w:szCs w:val="20"/>
        </w:rPr>
      </w:pPr>
    </w:p>
    <w:p w:rsidRPr="00017B96" w:rsidR="00017B96" w:rsidP="00017B96" w:rsidRDefault="00EE662A" w14:paraId="683C70FA" w14:textId="77777777">
      <w:pPr>
        <w:spacing w:after="120"/>
        <w:jc w:val="both"/>
        <w:rPr>
          <w:rFonts w:ascii="Arial" w:hAnsi="Arial" w:cs="Arial"/>
          <w:sz w:val="20"/>
          <w:szCs w:val="20"/>
        </w:rPr>
      </w:pPr>
      <w:r w:rsidRPr="00CB7DC2">
        <w:rPr>
          <w:rFonts w:ascii="Arial" w:hAnsi="Arial" w:cs="Arial"/>
          <w:sz w:val="20"/>
          <w:szCs w:val="20"/>
        </w:rPr>
        <w:t xml:space="preserve">[…] </w:t>
      </w:r>
      <w:r w:rsidRPr="00017B96" w:rsidR="00017B96">
        <w:rPr>
          <w:rFonts w:ascii="Arial" w:hAnsi="Arial" w:cs="Arial"/>
          <w:sz w:val="20"/>
          <w:szCs w:val="20"/>
        </w:rPr>
        <w:t xml:space="preserve">la conceptualización de las ESAL involucra su calidad de personas jurídicas, con independencia de las formalidades establecidas para su reconocimiento. Por ello, esa calidad constituye un elemento esencial para su existencia y para la realización de los fines altruistas o de utilidad común que persiguen, en la medida que las dota de la autonomía necesaria para actuar de manera independiente de quienes convergen en su creación, separando la gestión de los asuntos personales de los de la ESAL. </w:t>
      </w:r>
    </w:p>
    <w:p w:rsidRPr="00CB7DC2" w:rsidR="00CB001D" w:rsidP="00D5777B" w:rsidRDefault="00017B96" w14:paraId="0752083C" w14:textId="7CC14A6C">
      <w:pPr>
        <w:jc w:val="both"/>
        <w:rPr>
          <w:rFonts w:ascii="Arial" w:hAnsi="Arial" w:eastAsia="Calibri" w:cs="Arial"/>
          <w:b/>
          <w:sz w:val="21"/>
          <w:szCs w:val="21"/>
        </w:rPr>
      </w:pPr>
      <w:r w:rsidRPr="00017B96">
        <w:rPr>
          <w:rFonts w:ascii="Arial" w:hAnsi="Arial" w:cs="Arial"/>
          <w:sz w:val="20"/>
          <w:szCs w:val="20"/>
        </w:rPr>
        <w:t>De acuerdo con lo anterior, la personalidad jurídica de las ESAL, más allá de la formalidad a la que esté sometida su reconocimiento, es una cuestión que determina la posibilidad de que una entidad que predique no tener ánimo de lucro pueda asociarse con entidades estatales a luz de lo previsto en el artículo 355 de la Constitución Política. En ese sentido, si bien el artículo 355 superior se refiere únicamente a la posibilidad de suscribir contratos de colaboración o de interés público con «entidades privadas sin ánimo de lucro y de reconocida idoneidad», el artículo 96 de la Ley 489 de 1998, establece de manera expresa la posibilidad de que entidades estatales se asocien «con personas jurídicas particulares,  mediante la celebración de convenios de asociación […] de conformidad con lo dispuesto en el artículo 355 de la Constitución Política».</w:t>
      </w:r>
    </w:p>
    <w:p w:rsidR="00D5777B" w:rsidP="00D5777B" w:rsidRDefault="00D5777B" w14:paraId="5C3BABA8" w14:textId="7C0738AC">
      <w:pPr>
        <w:autoSpaceDE w:val="0"/>
        <w:autoSpaceDN w:val="0"/>
        <w:adjustRightInd w:val="0"/>
        <w:rPr>
          <w:rFonts w:ascii="Arial" w:hAnsi="Arial" w:cs="Arial"/>
          <w:color w:val="000000"/>
          <w:szCs w:val="24"/>
          <w:lang w:val="es-CO"/>
        </w:rPr>
      </w:pPr>
    </w:p>
    <w:p w:rsidRPr="00D5777B" w:rsidR="00D5777B" w:rsidP="00D5777B" w:rsidRDefault="00D5777B" w14:paraId="3C162342" w14:textId="77777777">
      <w:pPr>
        <w:autoSpaceDE w:val="0"/>
        <w:autoSpaceDN w:val="0"/>
        <w:adjustRightInd w:val="0"/>
        <w:rPr>
          <w:rFonts w:ascii="Arial" w:hAnsi="Arial" w:cs="Arial"/>
          <w:color w:val="000000"/>
          <w:sz w:val="22"/>
          <w:lang w:val="es-CO"/>
        </w:rPr>
      </w:pPr>
    </w:p>
    <w:p w:rsidRPr="00D5777B" w:rsidR="00D5777B" w:rsidP="00D5777B" w:rsidRDefault="00D5777B" w14:paraId="783530BB" w14:textId="3FDD0C27">
      <w:pPr>
        <w:autoSpaceDE w:val="0"/>
        <w:autoSpaceDN w:val="0"/>
        <w:adjustRightInd w:val="0"/>
        <w:rPr>
          <w:rFonts w:ascii="Arial" w:hAnsi="Arial" w:cs="Arial"/>
          <w:color w:val="000000"/>
          <w:sz w:val="22"/>
          <w:lang w:val="es-CO"/>
        </w:rPr>
      </w:pPr>
      <w:r w:rsidRPr="00D5777B">
        <w:rPr>
          <w:rFonts w:ascii="Arial" w:hAnsi="Arial" w:cs="Arial"/>
          <w:color w:val="000000"/>
          <w:sz w:val="22"/>
          <w:lang w:val="es-CO"/>
        </w:rPr>
        <w:t xml:space="preserve">Bogotá D.C., </w:t>
      </w:r>
      <w:r w:rsidRPr="00D5777B">
        <w:rPr>
          <w:rFonts w:ascii="Arial" w:hAnsi="Arial" w:cs="Arial"/>
          <w:b/>
          <w:bCs/>
          <w:color w:val="000000"/>
          <w:sz w:val="22"/>
          <w:lang w:val="es-CO"/>
        </w:rPr>
        <w:t xml:space="preserve">01/12/2020 Hora 10:32:15s </w:t>
      </w:r>
    </w:p>
    <w:p w:rsidRPr="00CB7DC2" w:rsidR="00A24FD7" w:rsidP="00D5777B" w:rsidRDefault="00D5777B" w14:paraId="161BC5D2" w14:textId="2B9B7AEF">
      <w:pPr>
        <w:jc w:val="right"/>
        <w:rPr>
          <w:rFonts w:ascii="Arial" w:hAnsi="Arial" w:eastAsia="Calibri" w:cs="Arial"/>
          <w:sz w:val="22"/>
          <w:lang w:val="es-ES"/>
        </w:rPr>
      </w:pPr>
      <w:proofErr w:type="spellStart"/>
      <w:r w:rsidRPr="00D5777B">
        <w:rPr>
          <w:rFonts w:ascii="Arial" w:hAnsi="Arial" w:cs="Arial"/>
          <w:b/>
          <w:bCs/>
          <w:color w:val="000000"/>
          <w:sz w:val="22"/>
          <w:lang w:val="es-CO"/>
        </w:rPr>
        <w:t>N°</w:t>
      </w:r>
      <w:proofErr w:type="spellEnd"/>
      <w:r w:rsidRPr="00D5777B">
        <w:rPr>
          <w:rFonts w:ascii="Arial" w:hAnsi="Arial" w:cs="Arial"/>
          <w:b/>
          <w:bCs/>
          <w:color w:val="000000"/>
          <w:sz w:val="22"/>
          <w:lang w:val="es-CO"/>
        </w:rPr>
        <w:t xml:space="preserve"> Radicado: 2202013000011832</w:t>
      </w:r>
    </w:p>
    <w:p w:rsidR="00D5777B" w:rsidP="006C01CE" w:rsidRDefault="00D5777B" w14:paraId="019CF52E" w14:textId="77777777">
      <w:pPr>
        <w:rPr>
          <w:rFonts w:ascii="Arial" w:hAnsi="Arial" w:eastAsia="Calibri" w:cs="Arial"/>
          <w:sz w:val="22"/>
          <w:lang w:val="es-ES"/>
        </w:rPr>
      </w:pPr>
    </w:p>
    <w:p w:rsidRPr="00CB7DC2" w:rsidR="006C01CE" w:rsidP="006C01CE" w:rsidRDefault="006C01CE" w14:paraId="428896E3" w14:textId="1E280D8F">
      <w:pPr>
        <w:rPr>
          <w:rFonts w:ascii="Arial" w:hAnsi="Arial" w:eastAsia="Calibri" w:cs="Arial"/>
          <w:sz w:val="22"/>
          <w:lang w:val="es-ES"/>
        </w:rPr>
      </w:pPr>
      <w:r w:rsidRPr="00CB7DC2">
        <w:rPr>
          <w:rFonts w:ascii="Arial" w:hAnsi="Arial" w:eastAsia="Calibri" w:cs="Arial"/>
          <w:sz w:val="22"/>
          <w:lang w:val="es-ES"/>
        </w:rPr>
        <w:t>Señor</w:t>
      </w:r>
    </w:p>
    <w:p w:rsidRPr="00CB7DC2" w:rsidR="006C01CE" w:rsidP="006C01CE" w:rsidRDefault="00972261" w14:paraId="0D11503F" w14:textId="46280769">
      <w:pPr>
        <w:spacing w:line="276" w:lineRule="auto"/>
        <w:rPr>
          <w:rFonts w:ascii="Arial" w:hAnsi="Arial" w:cs="Arial"/>
          <w:b/>
          <w:bCs/>
          <w:sz w:val="22"/>
          <w:lang w:val="es-ES"/>
        </w:rPr>
      </w:pPr>
      <w:r w:rsidRPr="00CB7DC2">
        <w:rPr>
          <w:rFonts w:ascii="Arial" w:hAnsi="Arial" w:cs="Arial"/>
          <w:b/>
          <w:bCs/>
          <w:sz w:val="22"/>
          <w:lang w:val="es-ES"/>
        </w:rPr>
        <w:t xml:space="preserve">Jamie </w:t>
      </w:r>
      <w:proofErr w:type="spellStart"/>
      <w:r w:rsidRPr="00CB7DC2">
        <w:rPr>
          <w:rFonts w:ascii="Arial" w:hAnsi="Arial" w:cs="Arial"/>
          <w:b/>
          <w:bCs/>
          <w:sz w:val="22"/>
          <w:lang w:val="es-ES"/>
        </w:rPr>
        <w:t>Mcgregor</w:t>
      </w:r>
      <w:proofErr w:type="spellEnd"/>
      <w:r w:rsidRPr="00CB7DC2">
        <w:rPr>
          <w:rFonts w:ascii="Arial" w:hAnsi="Arial" w:cs="Arial"/>
          <w:b/>
          <w:bCs/>
          <w:sz w:val="22"/>
          <w:lang w:val="es-ES"/>
        </w:rPr>
        <w:t xml:space="preserve"> Arango Castañeda</w:t>
      </w:r>
    </w:p>
    <w:p w:rsidRPr="00CB7DC2" w:rsidR="006C01CE" w:rsidP="006C01CE" w:rsidRDefault="001D194E" w14:paraId="6C4039D4" w14:textId="45DD8CFF">
      <w:pPr>
        <w:rPr>
          <w:rFonts w:ascii="Arial" w:hAnsi="Arial" w:eastAsia="Calibri" w:cs="Arial"/>
          <w:sz w:val="22"/>
          <w:lang w:val="es-ES"/>
        </w:rPr>
      </w:pPr>
      <w:r w:rsidRPr="00CB7DC2">
        <w:rPr>
          <w:rFonts w:ascii="Arial" w:hAnsi="Arial" w:eastAsia="Calibri" w:cs="Arial"/>
          <w:sz w:val="22"/>
          <w:lang w:val="es-ES"/>
        </w:rPr>
        <w:t>Palmira, Valle del Cauca</w:t>
      </w:r>
    </w:p>
    <w:p w:rsidRPr="00CB7DC2" w:rsidR="006C01CE" w:rsidP="006C01CE" w:rsidRDefault="006C01CE" w14:paraId="76F77C03" w14:textId="77777777">
      <w:pPr>
        <w:jc w:val="center"/>
        <w:rPr>
          <w:rFonts w:ascii="Arial" w:hAnsi="Arial" w:eastAsia="Calibri" w:cs="Arial"/>
          <w:b/>
          <w:sz w:val="22"/>
          <w:lang w:val="es-ES"/>
        </w:rPr>
      </w:pPr>
    </w:p>
    <w:p w:rsidRPr="00CB7DC2" w:rsidR="006C01CE" w:rsidP="006C01CE" w:rsidRDefault="006C01CE" w14:paraId="0F5D84FD" w14:textId="62BBC06C">
      <w:pPr>
        <w:jc w:val="center"/>
        <w:rPr>
          <w:rFonts w:ascii="Arial" w:hAnsi="Arial" w:eastAsia="Calibri" w:cs="Arial"/>
          <w:b/>
          <w:sz w:val="22"/>
          <w:lang w:val="es-ES"/>
        </w:rPr>
      </w:pPr>
      <w:r w:rsidRPr="00CB7DC2">
        <w:rPr>
          <w:rFonts w:ascii="Arial" w:hAnsi="Arial" w:eastAsia="Calibri" w:cs="Arial"/>
          <w:b/>
          <w:sz w:val="22"/>
          <w:lang w:val="es-ES"/>
        </w:rPr>
        <w:t xml:space="preserve">Concepto C – </w:t>
      </w:r>
      <w:r w:rsidRPr="00CB7DC2" w:rsidR="00623809">
        <w:rPr>
          <w:rFonts w:ascii="Arial" w:hAnsi="Arial" w:eastAsia="Calibri" w:cs="Arial"/>
          <w:b/>
          <w:sz w:val="22"/>
          <w:lang w:val="es-ES"/>
        </w:rPr>
        <w:t>689</w:t>
      </w:r>
      <w:r w:rsidRPr="00CB7DC2">
        <w:rPr>
          <w:rFonts w:ascii="Arial" w:hAnsi="Arial" w:eastAsia="Calibri" w:cs="Arial"/>
          <w:b/>
          <w:sz w:val="22"/>
          <w:lang w:val="es-ES"/>
        </w:rPr>
        <w:t xml:space="preserve"> de 2020</w:t>
      </w:r>
    </w:p>
    <w:p w:rsidRPr="00CB7DC2" w:rsidR="006C01CE" w:rsidP="006C01CE" w:rsidRDefault="006C01CE" w14:paraId="11C3A82B" w14:textId="77777777">
      <w:pPr>
        <w:rPr>
          <w:rFonts w:ascii="Arial" w:hAnsi="Arial" w:eastAsia="Calibri" w:cs="Arial"/>
          <w:sz w:val="22"/>
          <w:lang w:val="es-ES"/>
        </w:rPr>
      </w:pPr>
    </w:p>
    <w:p w:rsidRPr="00CB7DC2" w:rsidR="006C01CE" w:rsidP="006C01CE" w:rsidRDefault="006C01CE" w14:paraId="1A172D53" w14:textId="77777777">
      <w:pPr>
        <w:rPr>
          <w:rFonts w:ascii="Arial" w:hAnsi="Arial" w:eastAsia="Calibri" w:cs="Arial"/>
          <w:sz w:val="22"/>
          <w:lang w:val="es-ES"/>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gridCol w:w="6237"/>
      </w:tblGrid>
      <w:tr w:rsidRPr="00CB7DC2" w:rsidR="00CB7DC2" w:rsidTr="00340B07" w14:paraId="5BE7B537" w14:textId="33F0FA4E">
        <w:tc>
          <w:tcPr>
            <w:tcW w:w="2689" w:type="dxa"/>
            <w:hideMark/>
          </w:tcPr>
          <w:p w:rsidRPr="00CB7DC2" w:rsidR="00340B07" w:rsidP="0082500C" w:rsidRDefault="00340B07" w14:paraId="0632895F" w14:textId="77777777">
            <w:pPr>
              <w:rPr>
                <w:rFonts w:ascii="Arial" w:hAnsi="Arial" w:eastAsia="Calibri" w:cs="Arial"/>
                <w:sz w:val="22"/>
                <w:lang w:val="es-ES"/>
              </w:rPr>
            </w:pPr>
            <w:r w:rsidRPr="00CB7DC2">
              <w:rPr>
                <w:rFonts w:ascii="Arial" w:hAnsi="Arial" w:eastAsia="Calibri" w:cs="Arial"/>
                <w:b/>
                <w:sz w:val="22"/>
                <w:lang w:val="es-ES"/>
              </w:rPr>
              <w:t>Temas:</w:t>
            </w:r>
            <w:r w:rsidRPr="00CB7DC2">
              <w:rPr>
                <w:rFonts w:ascii="Arial" w:hAnsi="Arial" w:eastAsia="Calibri" w:cs="Arial"/>
                <w:sz w:val="22"/>
                <w:lang w:val="es-ES"/>
              </w:rPr>
              <w:t xml:space="preserve">           </w:t>
            </w:r>
          </w:p>
          <w:p w:rsidRPr="00CB7DC2" w:rsidR="00340B07" w:rsidP="0082500C" w:rsidRDefault="00340B07" w14:paraId="5BCCA82C" w14:textId="77777777">
            <w:pPr>
              <w:rPr>
                <w:rFonts w:ascii="Arial" w:hAnsi="Arial" w:eastAsia="Calibri" w:cs="Arial"/>
                <w:sz w:val="22"/>
                <w:lang w:val="es-ES"/>
              </w:rPr>
            </w:pPr>
            <w:r w:rsidRPr="00CB7DC2">
              <w:rPr>
                <w:rFonts w:ascii="Arial" w:hAnsi="Arial" w:eastAsia="Calibri" w:cs="Arial"/>
                <w:sz w:val="22"/>
                <w:lang w:val="es-ES"/>
              </w:rPr>
              <w:t xml:space="preserve">                           </w:t>
            </w:r>
          </w:p>
        </w:tc>
        <w:tc>
          <w:tcPr>
            <w:tcW w:w="6237" w:type="dxa"/>
            <w:hideMark/>
          </w:tcPr>
          <w:p w:rsidRPr="00017B96" w:rsidR="00017B96" w:rsidP="00017B96" w:rsidRDefault="00017B96" w14:paraId="55D47596" w14:textId="6DE838FD">
            <w:pPr>
              <w:jc w:val="both"/>
              <w:rPr>
                <w:rFonts w:ascii="Arial" w:hAnsi="Arial" w:eastAsia="Calibri" w:cs="Arial"/>
                <w:bCs/>
                <w:sz w:val="21"/>
                <w:szCs w:val="21"/>
              </w:rPr>
            </w:pPr>
            <w:r w:rsidRPr="001322B2">
              <w:rPr>
                <w:rFonts w:ascii="Arial" w:hAnsi="Arial" w:eastAsia="Calibri" w:cs="Arial"/>
                <w:bCs/>
                <w:sz w:val="22"/>
              </w:rPr>
              <w:t>CONTRATACIÓN CON ESAL – Contrato de colaboración – Objeto y alcance</w:t>
            </w:r>
            <w:r w:rsidRPr="001322B2">
              <w:rPr>
                <w:rFonts w:ascii="Arial" w:hAnsi="Arial" w:eastAsia="Calibri" w:cs="Arial"/>
                <w:bCs/>
                <w:sz w:val="22"/>
              </w:rPr>
              <w:t xml:space="preserve"> / </w:t>
            </w:r>
            <w:r w:rsidRPr="001322B2">
              <w:rPr>
                <w:rFonts w:ascii="Arial" w:hAnsi="Arial" w:eastAsia="Calibri" w:cs="Arial"/>
                <w:bCs/>
                <w:sz w:val="22"/>
              </w:rPr>
              <w:t>CONTRATACIÓN CON ESAL – Convenios de asociación – Objeto y alcance</w:t>
            </w:r>
            <w:r w:rsidRPr="001322B2">
              <w:rPr>
                <w:rFonts w:ascii="Arial" w:hAnsi="Arial" w:eastAsia="Calibri" w:cs="Arial"/>
                <w:bCs/>
                <w:sz w:val="22"/>
              </w:rPr>
              <w:t xml:space="preserve"> / </w:t>
            </w:r>
            <w:r w:rsidRPr="001322B2">
              <w:rPr>
                <w:rFonts w:ascii="Arial" w:hAnsi="Arial" w:eastAsia="Calibri" w:cs="Arial"/>
                <w:bCs/>
                <w:sz w:val="22"/>
              </w:rPr>
              <w:t xml:space="preserve">CONTRATACIÓN CON ESAL – Contratos de colaboración – Actividades artísticas, culturales, </w:t>
            </w:r>
            <w:r w:rsidRPr="001322B2">
              <w:rPr>
                <w:rFonts w:ascii="Arial" w:hAnsi="Arial" w:eastAsia="Calibri" w:cs="Arial"/>
                <w:bCs/>
                <w:sz w:val="22"/>
              </w:rPr>
              <w:lastRenderedPageBreak/>
              <w:t>deportivas y de promoción de la diversidad étnica colombiana – Suspensión provisional</w:t>
            </w:r>
            <w:r w:rsidRPr="001322B2">
              <w:rPr>
                <w:rFonts w:ascii="Arial" w:hAnsi="Arial" w:eastAsia="Calibri" w:cs="Arial"/>
                <w:bCs/>
                <w:sz w:val="22"/>
              </w:rPr>
              <w:t xml:space="preserve"> / </w:t>
            </w:r>
            <w:r w:rsidRPr="001322B2">
              <w:rPr>
                <w:rFonts w:ascii="Arial" w:hAnsi="Arial" w:eastAsia="Calibri" w:cs="Arial"/>
                <w:bCs/>
                <w:sz w:val="22"/>
              </w:rPr>
              <w:t>ESAL – Noción – Características</w:t>
            </w:r>
            <w:r>
              <w:rPr>
                <w:rFonts w:ascii="Arial" w:hAnsi="Arial" w:eastAsia="Calibri" w:cs="Arial"/>
                <w:bCs/>
                <w:sz w:val="21"/>
                <w:szCs w:val="21"/>
              </w:rPr>
              <w:t xml:space="preserve"> / </w:t>
            </w:r>
            <w:r w:rsidRPr="00017B96">
              <w:rPr>
                <w:rFonts w:ascii="Arial" w:hAnsi="Arial" w:eastAsia="Calibri" w:cs="Arial"/>
                <w:bCs/>
                <w:sz w:val="21"/>
                <w:szCs w:val="21"/>
              </w:rPr>
              <w:t>ESAL – Personería jurídica – Artículo 355 superior</w:t>
            </w:r>
          </w:p>
          <w:p w:rsidRPr="00CB7DC2" w:rsidR="00340B07" w:rsidP="00C47FA6" w:rsidRDefault="00340B07" w14:paraId="555C95B2" w14:textId="52AFD70E">
            <w:pPr>
              <w:jc w:val="both"/>
              <w:rPr>
                <w:rFonts w:ascii="Arial" w:hAnsi="Arial" w:eastAsia="Calibri" w:cs="Arial"/>
                <w:sz w:val="22"/>
                <w:lang w:val="es-ES"/>
              </w:rPr>
            </w:pPr>
          </w:p>
        </w:tc>
        <w:tc>
          <w:tcPr>
            <w:tcW w:w="6237" w:type="dxa"/>
          </w:tcPr>
          <w:p w:rsidRPr="00CB7DC2" w:rsidR="00340B07" w:rsidP="0082500C" w:rsidRDefault="00340B07" w14:paraId="3EBF3EBB" w14:textId="77777777">
            <w:pPr>
              <w:jc w:val="both"/>
              <w:rPr>
                <w:rFonts w:ascii="Arial" w:hAnsi="Arial" w:eastAsia="Calibri" w:cs="Arial"/>
                <w:sz w:val="22"/>
                <w:lang w:val="es-ES"/>
              </w:rPr>
            </w:pPr>
          </w:p>
        </w:tc>
      </w:tr>
      <w:tr w:rsidRPr="00CB7DC2" w:rsidR="00340B07" w:rsidTr="00340B07" w14:paraId="13709E3B" w14:textId="49D64ED8">
        <w:tc>
          <w:tcPr>
            <w:tcW w:w="2689" w:type="dxa"/>
          </w:tcPr>
          <w:p w:rsidRPr="00CB7DC2" w:rsidR="00340B07" w:rsidP="0082500C" w:rsidRDefault="00340B07" w14:paraId="631FD9DE" w14:textId="77777777">
            <w:pPr>
              <w:rPr>
                <w:rFonts w:ascii="Arial" w:hAnsi="Arial" w:eastAsia="Calibri" w:cs="Arial"/>
                <w:b/>
                <w:sz w:val="22"/>
                <w:lang w:val="es-ES"/>
              </w:rPr>
            </w:pPr>
            <w:r w:rsidRPr="00CB7DC2">
              <w:rPr>
                <w:rFonts w:ascii="Arial" w:hAnsi="Arial" w:eastAsia="Calibri" w:cs="Arial"/>
                <w:b/>
                <w:sz w:val="22"/>
                <w:lang w:val="es-ES"/>
              </w:rPr>
              <w:t>Radicación:</w:t>
            </w:r>
            <w:r w:rsidRPr="00CB7DC2">
              <w:rPr>
                <w:rFonts w:ascii="Arial" w:hAnsi="Arial" w:eastAsia="Calibri" w:cs="Arial"/>
                <w:sz w:val="22"/>
                <w:lang w:val="es-ES"/>
              </w:rPr>
              <w:t xml:space="preserve">                              </w:t>
            </w:r>
          </w:p>
        </w:tc>
        <w:tc>
          <w:tcPr>
            <w:tcW w:w="6237" w:type="dxa"/>
          </w:tcPr>
          <w:p w:rsidRPr="00CB7DC2" w:rsidR="00340B07" w:rsidP="0082500C" w:rsidRDefault="00340B07" w14:paraId="57F60026" w14:textId="5E2B1921">
            <w:pPr>
              <w:jc w:val="both"/>
              <w:rPr>
                <w:rFonts w:ascii="Arial" w:hAnsi="Arial" w:eastAsia="Calibri" w:cs="Arial"/>
                <w:sz w:val="22"/>
                <w:lang w:val="es-ES"/>
              </w:rPr>
            </w:pPr>
            <w:r w:rsidRPr="00CB7DC2">
              <w:rPr>
                <w:rFonts w:ascii="Arial" w:hAnsi="Arial" w:eastAsia="Calibri" w:cs="Arial"/>
                <w:sz w:val="22"/>
                <w:lang w:val="es-ES"/>
              </w:rPr>
              <w:t xml:space="preserve">Respuesta a la consulta # </w:t>
            </w:r>
            <w:r w:rsidRPr="00CB7DC2" w:rsidR="005475A0">
              <w:rPr>
                <w:rFonts w:ascii="Arial" w:hAnsi="Arial" w:cs="Arial"/>
                <w:sz w:val="22"/>
                <w:lang w:val="es-ES"/>
              </w:rPr>
              <w:t>4202013000009427</w:t>
            </w:r>
          </w:p>
        </w:tc>
        <w:tc>
          <w:tcPr>
            <w:tcW w:w="6237" w:type="dxa"/>
          </w:tcPr>
          <w:p w:rsidRPr="00CB7DC2" w:rsidR="00340B07" w:rsidP="0082500C" w:rsidRDefault="00340B07" w14:paraId="3D9B962D" w14:textId="77777777">
            <w:pPr>
              <w:jc w:val="both"/>
              <w:rPr>
                <w:rFonts w:ascii="Arial" w:hAnsi="Arial" w:eastAsia="Calibri" w:cs="Arial"/>
                <w:sz w:val="22"/>
                <w:lang w:val="es-ES"/>
              </w:rPr>
            </w:pPr>
          </w:p>
        </w:tc>
      </w:tr>
    </w:tbl>
    <w:p w:rsidRPr="00CB7DC2" w:rsidR="006C01CE" w:rsidP="006C01CE" w:rsidRDefault="006C01CE" w14:paraId="6272EA8A" w14:textId="4280BFC3">
      <w:pPr>
        <w:jc w:val="both"/>
        <w:rPr>
          <w:rFonts w:ascii="Arial" w:hAnsi="Arial" w:eastAsia="Calibri" w:cs="Arial"/>
          <w:sz w:val="22"/>
          <w:lang w:val="es-ES"/>
        </w:rPr>
      </w:pPr>
    </w:p>
    <w:p w:rsidRPr="00CB7DC2" w:rsidR="00A24FD7" w:rsidP="006C01CE" w:rsidRDefault="00A24FD7" w14:paraId="604977B3" w14:textId="77777777">
      <w:pPr>
        <w:jc w:val="both"/>
        <w:rPr>
          <w:rFonts w:ascii="Arial" w:hAnsi="Arial" w:eastAsia="Calibri" w:cs="Arial"/>
          <w:sz w:val="22"/>
          <w:lang w:val="es-ES"/>
        </w:rPr>
      </w:pPr>
    </w:p>
    <w:p w:rsidRPr="00CB7DC2" w:rsidR="006C01CE" w:rsidP="006C01CE" w:rsidRDefault="006C01CE" w14:paraId="6D9C974E" w14:textId="77777777">
      <w:pPr>
        <w:jc w:val="both"/>
        <w:rPr>
          <w:rFonts w:ascii="Arial" w:hAnsi="Arial" w:eastAsia="Calibri" w:cs="Arial"/>
          <w:sz w:val="22"/>
          <w:lang w:val="es-ES"/>
        </w:rPr>
      </w:pPr>
    </w:p>
    <w:p w:rsidRPr="00CB7DC2" w:rsidR="006C01CE" w:rsidP="006C01CE" w:rsidRDefault="006C01CE" w14:paraId="2B65901C" w14:textId="7E948758">
      <w:pPr>
        <w:rPr>
          <w:rFonts w:ascii="Arial" w:hAnsi="Arial" w:eastAsia="Calibri" w:cs="Arial"/>
          <w:sz w:val="22"/>
          <w:lang w:val="es-ES"/>
        </w:rPr>
      </w:pPr>
      <w:r w:rsidRPr="00CB7DC2">
        <w:rPr>
          <w:rFonts w:ascii="Arial" w:hAnsi="Arial" w:eastAsia="Calibri" w:cs="Arial"/>
          <w:sz w:val="22"/>
          <w:lang w:val="es-ES"/>
        </w:rPr>
        <w:t>Estimad</w:t>
      </w:r>
      <w:r w:rsidRPr="00CB7DC2" w:rsidR="005475A0">
        <w:rPr>
          <w:rFonts w:ascii="Arial" w:hAnsi="Arial" w:eastAsia="Calibri" w:cs="Arial"/>
          <w:sz w:val="22"/>
          <w:lang w:val="es-ES"/>
        </w:rPr>
        <w:t>o</w:t>
      </w:r>
      <w:r w:rsidRPr="00CB7DC2">
        <w:rPr>
          <w:rFonts w:ascii="Arial" w:hAnsi="Arial" w:eastAsia="Calibri" w:cs="Arial"/>
          <w:sz w:val="22"/>
          <w:lang w:val="es-ES"/>
        </w:rPr>
        <w:t xml:space="preserve"> señor</w:t>
      </w:r>
      <w:r w:rsidRPr="00CB7DC2" w:rsidR="005475A0">
        <w:rPr>
          <w:rFonts w:ascii="Arial" w:hAnsi="Arial" w:eastAsia="Calibri" w:cs="Arial"/>
          <w:sz w:val="22"/>
          <w:lang w:val="es-ES"/>
        </w:rPr>
        <w:t xml:space="preserve"> Arango</w:t>
      </w:r>
      <w:r w:rsidRPr="00CB7DC2">
        <w:rPr>
          <w:rFonts w:ascii="Arial" w:hAnsi="Arial" w:eastAsia="Calibri" w:cs="Arial"/>
          <w:sz w:val="22"/>
          <w:lang w:val="es-ES"/>
        </w:rPr>
        <w:t>,</w:t>
      </w:r>
    </w:p>
    <w:p w:rsidRPr="00CB7DC2" w:rsidR="006C01CE" w:rsidP="006C01CE" w:rsidRDefault="006C01CE" w14:paraId="725656EA" w14:textId="77777777">
      <w:pPr>
        <w:rPr>
          <w:rFonts w:ascii="Arial" w:hAnsi="Arial" w:eastAsia="Calibri" w:cs="Arial"/>
          <w:sz w:val="22"/>
          <w:lang w:val="es-ES"/>
        </w:rPr>
      </w:pPr>
    </w:p>
    <w:p w:rsidRPr="00CB7DC2" w:rsidR="006C01CE" w:rsidP="006C01CE" w:rsidRDefault="006C01CE" w14:paraId="7551398E" w14:textId="0B37B77D">
      <w:pPr>
        <w:spacing w:line="276" w:lineRule="auto"/>
        <w:ind w:right="49"/>
        <w:jc w:val="both"/>
        <w:rPr>
          <w:rFonts w:ascii="Arial" w:hAnsi="Arial" w:cs="Arial"/>
          <w:sz w:val="22"/>
          <w:lang w:val="es-ES"/>
        </w:rPr>
      </w:pPr>
      <w:r w:rsidRPr="00CB7DC2">
        <w:rPr>
          <w:rFonts w:ascii="Arial" w:hAnsi="Arial" w:eastAsia="Calibri" w:cs="Arial"/>
          <w:sz w:val="22"/>
          <w:lang w:val="es-ES"/>
        </w:rPr>
        <w:t xml:space="preserve">La Agencia Nacional de Contratación Pública – Colombia Compra Eficiente responde su consulta del </w:t>
      </w:r>
      <w:r w:rsidRPr="00CB7DC2">
        <w:rPr>
          <w:rFonts w:ascii="Arial" w:hAnsi="Arial" w:cs="Arial"/>
          <w:sz w:val="22"/>
          <w:lang w:val="es-ES"/>
        </w:rPr>
        <w:t>1</w:t>
      </w:r>
      <w:r w:rsidRPr="00CB7DC2" w:rsidR="00CA3D7B">
        <w:rPr>
          <w:rFonts w:ascii="Arial" w:hAnsi="Arial" w:cs="Arial"/>
          <w:sz w:val="22"/>
          <w:lang w:val="es-ES"/>
        </w:rPr>
        <w:t>6</w:t>
      </w:r>
      <w:r w:rsidRPr="00CB7DC2">
        <w:rPr>
          <w:rFonts w:ascii="Arial" w:hAnsi="Arial" w:cs="Arial"/>
          <w:sz w:val="22"/>
          <w:lang w:val="es-ES"/>
        </w:rPr>
        <w:t xml:space="preserve"> de </w:t>
      </w:r>
      <w:r w:rsidRPr="00CB7DC2" w:rsidR="00CA3D7B">
        <w:rPr>
          <w:rFonts w:ascii="Arial" w:hAnsi="Arial" w:cs="Arial"/>
          <w:sz w:val="22"/>
          <w:lang w:val="es-ES"/>
        </w:rPr>
        <w:t>octubre</w:t>
      </w:r>
      <w:r w:rsidRPr="00CB7DC2">
        <w:rPr>
          <w:rFonts w:ascii="Arial" w:hAnsi="Arial" w:cs="Arial"/>
          <w:sz w:val="22"/>
          <w:lang w:val="es-ES"/>
        </w:rPr>
        <w:t xml:space="preserve"> de 2020</w:t>
      </w:r>
      <w:r w:rsidRPr="00CB7DC2">
        <w:rPr>
          <w:rFonts w:ascii="Arial" w:hAnsi="Arial" w:eastAsia="Calibri" w:cs="Arial"/>
          <w:sz w:val="22"/>
          <w:lang w:val="es-ES"/>
        </w:rPr>
        <w:t xml:space="preserve">, en ejercicio de la competencia otorgada por el numeral 8 del artículo 11 y el numeral 5 del artículo 3 del Decreto Ley 4170 de 2011. </w:t>
      </w:r>
    </w:p>
    <w:p w:rsidRPr="00CB7DC2" w:rsidR="006C01CE" w:rsidP="006C01CE" w:rsidRDefault="006C01CE" w14:paraId="4819E1D0" w14:textId="77777777">
      <w:pPr>
        <w:spacing w:line="276" w:lineRule="auto"/>
        <w:jc w:val="both"/>
        <w:rPr>
          <w:rFonts w:ascii="Arial" w:hAnsi="Arial" w:eastAsia="Calibri" w:cs="Arial"/>
          <w:sz w:val="22"/>
          <w:lang w:val="es-ES"/>
        </w:rPr>
      </w:pPr>
    </w:p>
    <w:p w:rsidRPr="00CB7DC2" w:rsidR="006C01CE" w:rsidP="006C01CE" w:rsidRDefault="006C01CE" w14:paraId="23F8D1B0" w14:textId="77777777">
      <w:pPr>
        <w:pStyle w:val="Prrafodelista"/>
        <w:numPr>
          <w:ilvl w:val="0"/>
          <w:numId w:val="6"/>
        </w:numPr>
        <w:tabs>
          <w:tab w:val="left" w:pos="284"/>
        </w:tabs>
        <w:spacing w:line="276" w:lineRule="auto"/>
        <w:ind w:left="0" w:firstLine="0"/>
        <w:jc w:val="both"/>
        <w:rPr>
          <w:rFonts w:ascii="Arial" w:hAnsi="Arial" w:eastAsia="Calibri" w:cs="Arial"/>
          <w:b/>
          <w:sz w:val="22"/>
          <w:lang w:val="es-ES"/>
        </w:rPr>
      </w:pPr>
      <w:r w:rsidRPr="00CB7DC2">
        <w:rPr>
          <w:rFonts w:ascii="Arial" w:hAnsi="Arial" w:eastAsia="Calibri" w:cs="Arial"/>
          <w:b/>
          <w:sz w:val="22"/>
          <w:lang w:val="es-ES"/>
        </w:rPr>
        <w:t xml:space="preserve">Problema planteado </w:t>
      </w:r>
    </w:p>
    <w:p w:rsidRPr="00CB7DC2" w:rsidR="006C01CE" w:rsidP="006C01CE" w:rsidRDefault="006C01CE" w14:paraId="1B9120B6" w14:textId="77777777">
      <w:pPr>
        <w:tabs>
          <w:tab w:val="left" w:pos="426"/>
        </w:tabs>
        <w:spacing w:line="276" w:lineRule="auto"/>
        <w:jc w:val="both"/>
        <w:rPr>
          <w:rFonts w:ascii="Arial" w:hAnsi="Arial" w:eastAsia="Calibri" w:cs="Arial"/>
          <w:b/>
          <w:sz w:val="22"/>
          <w:lang w:val="es-ES"/>
        </w:rPr>
      </w:pPr>
    </w:p>
    <w:p w:rsidRPr="00CB7DC2" w:rsidR="001B56A9" w:rsidP="001B56A9" w:rsidRDefault="006C01CE" w14:paraId="64F41A10" w14:textId="77777777">
      <w:pPr>
        <w:spacing w:line="276" w:lineRule="auto"/>
        <w:jc w:val="both"/>
        <w:rPr>
          <w:rFonts w:ascii="Arial" w:hAnsi="Arial" w:eastAsia="Calibri" w:cs="Arial"/>
          <w:sz w:val="22"/>
          <w:lang w:val="es-ES"/>
        </w:rPr>
      </w:pPr>
      <w:r w:rsidRPr="00CB7DC2">
        <w:rPr>
          <w:rFonts w:ascii="Arial" w:hAnsi="Arial" w:eastAsia="Calibri" w:cs="Arial"/>
          <w:sz w:val="22"/>
          <w:lang w:val="es-ES"/>
        </w:rPr>
        <w:t>Usted realiz</w:t>
      </w:r>
      <w:r w:rsidRPr="00CB7DC2" w:rsidR="001B56A9">
        <w:rPr>
          <w:rFonts w:ascii="Arial" w:hAnsi="Arial" w:eastAsia="Calibri" w:cs="Arial"/>
          <w:sz w:val="22"/>
          <w:lang w:val="es-ES"/>
        </w:rPr>
        <w:t>a</w:t>
      </w:r>
      <w:r w:rsidRPr="00CB7DC2">
        <w:rPr>
          <w:rFonts w:ascii="Arial" w:hAnsi="Arial" w:eastAsia="Calibri" w:cs="Arial"/>
          <w:sz w:val="22"/>
          <w:lang w:val="es-ES"/>
        </w:rPr>
        <w:t xml:space="preserve"> la</w:t>
      </w:r>
      <w:r w:rsidRPr="00CB7DC2" w:rsidR="001B56A9">
        <w:rPr>
          <w:rFonts w:ascii="Arial" w:hAnsi="Arial" w:eastAsia="Calibri" w:cs="Arial"/>
          <w:sz w:val="22"/>
          <w:lang w:val="es-ES"/>
        </w:rPr>
        <w:t>s</w:t>
      </w:r>
      <w:r w:rsidRPr="00CB7DC2">
        <w:rPr>
          <w:rFonts w:ascii="Arial" w:hAnsi="Arial" w:eastAsia="Calibri" w:cs="Arial"/>
          <w:sz w:val="22"/>
          <w:lang w:val="es-ES"/>
        </w:rPr>
        <w:t xml:space="preserve"> siguiente</w:t>
      </w:r>
      <w:r w:rsidRPr="00CB7DC2" w:rsidR="001B56A9">
        <w:rPr>
          <w:rFonts w:ascii="Arial" w:hAnsi="Arial" w:eastAsia="Calibri" w:cs="Arial"/>
          <w:sz w:val="22"/>
          <w:lang w:val="es-ES"/>
        </w:rPr>
        <w:t>s</w:t>
      </w:r>
      <w:r w:rsidRPr="00CB7DC2">
        <w:rPr>
          <w:rFonts w:ascii="Arial" w:hAnsi="Arial" w:eastAsia="Calibri" w:cs="Arial"/>
          <w:sz w:val="22"/>
          <w:lang w:val="es-ES"/>
        </w:rPr>
        <w:t xml:space="preserve"> pregunta</w:t>
      </w:r>
      <w:r w:rsidRPr="00CB7DC2" w:rsidR="001B56A9">
        <w:rPr>
          <w:rFonts w:ascii="Arial" w:hAnsi="Arial" w:eastAsia="Calibri" w:cs="Arial"/>
          <w:sz w:val="22"/>
          <w:lang w:val="es-ES"/>
        </w:rPr>
        <w:t>s</w:t>
      </w:r>
      <w:r w:rsidRPr="00CB7DC2">
        <w:rPr>
          <w:rFonts w:ascii="Arial" w:hAnsi="Arial" w:eastAsia="Calibri" w:cs="Arial"/>
          <w:sz w:val="22"/>
          <w:lang w:val="es-ES"/>
        </w:rPr>
        <w:t xml:space="preserve">: </w:t>
      </w:r>
    </w:p>
    <w:p w:rsidRPr="00CB7DC2" w:rsidR="001B56A9" w:rsidP="00294CA9" w:rsidRDefault="001B56A9" w14:paraId="16DB0333" w14:textId="77777777">
      <w:pPr>
        <w:jc w:val="both"/>
        <w:rPr>
          <w:rFonts w:ascii="Arial" w:hAnsi="Arial" w:eastAsia="Calibri" w:cs="Arial"/>
          <w:sz w:val="22"/>
          <w:lang w:val="es-ES"/>
        </w:rPr>
      </w:pPr>
    </w:p>
    <w:p w:rsidRPr="00CB7DC2" w:rsidR="00A06E55" w:rsidP="00294CA9" w:rsidRDefault="006C01CE" w14:paraId="5BD73E88" w14:textId="77777777">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w:t>
      </w:r>
      <w:r w:rsidRPr="00CB7DC2" w:rsidR="001B56A9">
        <w:rPr>
          <w:rFonts w:ascii="Arial" w:hAnsi="Arial" w:eastAsia="Calibri" w:cs="Arial"/>
          <w:sz w:val="21"/>
          <w:szCs w:val="21"/>
          <w:lang w:val="es-ES"/>
        </w:rPr>
        <w:t>[…]</w:t>
      </w:r>
      <w:r w:rsidRPr="00CB7DC2" w:rsidR="001B56A9">
        <w:rPr>
          <w:sz w:val="21"/>
          <w:szCs w:val="21"/>
        </w:rPr>
        <w:t xml:space="preserve"> </w:t>
      </w:r>
      <w:r w:rsidRPr="00CB7DC2" w:rsidR="001B56A9">
        <w:rPr>
          <w:rFonts w:ascii="Arial" w:hAnsi="Arial" w:eastAsia="Calibri" w:cs="Arial"/>
          <w:sz w:val="21"/>
          <w:szCs w:val="21"/>
          <w:lang w:val="es-ES"/>
        </w:rPr>
        <w:t xml:space="preserve">1) ¿La frase o expresión «Entidades privadas» contenida en el Decreto 092 de 2017 debe entenderse necesariamente como sinónimo de «personas jurídicas» o «entes privados con personería jurídica»? ¿O esta expresión también incluye a los entes desprovistos de personalidad jurídica que son propiedad de personas naturales, como puede suceder en el caso de establecimientos educativos? </w:t>
      </w:r>
    </w:p>
    <w:p w:rsidRPr="00CB7DC2" w:rsidR="00294CA9" w:rsidP="00294CA9" w:rsidRDefault="00294CA9" w14:paraId="13DF255C" w14:textId="77777777">
      <w:pPr>
        <w:ind w:left="709" w:right="709"/>
        <w:jc w:val="both"/>
        <w:rPr>
          <w:rFonts w:ascii="Arial" w:hAnsi="Arial" w:eastAsia="Calibri" w:cs="Arial"/>
          <w:sz w:val="21"/>
          <w:szCs w:val="21"/>
          <w:lang w:val="es-ES"/>
        </w:rPr>
      </w:pPr>
    </w:p>
    <w:p w:rsidRPr="00CB7DC2" w:rsidR="00A06E55" w:rsidP="00294CA9" w:rsidRDefault="001B56A9" w14:paraId="2C37797B" w14:textId="2FF6386B">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2) ¿Puede una entidad pública realizar convenios administrativos con personas naturales propietarias de establecimientos educativos, en particular, instituciones de educación para el trabajo y el desarrollo humano, en aplicación de la Ley 1150 de 2007 o el Decreto 092 de 2017, para contribuir o participar en el programa de ayudas o créditos educativos contenidos en el Plan de Desarrollo? </w:t>
      </w:r>
    </w:p>
    <w:p w:rsidRPr="00CB7DC2" w:rsidR="00294CA9" w:rsidP="00294CA9" w:rsidRDefault="00294CA9" w14:paraId="55D820EF" w14:textId="77777777">
      <w:pPr>
        <w:ind w:left="709" w:right="709"/>
        <w:jc w:val="both"/>
        <w:rPr>
          <w:rFonts w:ascii="Arial" w:hAnsi="Arial" w:eastAsia="Calibri" w:cs="Arial"/>
          <w:sz w:val="21"/>
          <w:szCs w:val="21"/>
          <w:lang w:val="es-ES"/>
        </w:rPr>
      </w:pPr>
    </w:p>
    <w:p w:rsidRPr="00CB7DC2" w:rsidR="00A06E55" w:rsidP="00294CA9" w:rsidRDefault="001B56A9" w14:paraId="0CBAD33C" w14:textId="72A8EEA5">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3) En caso de ser afirmativa la respuesta anterior, ¿es posible hacer uso de la modalidad de selección de contratación directa para dichos convenios con personas naturales como en el caso de ser el contratista «entidad sin ánimo de lucro y de reconocida idoneidad» (Decreto 092 de 2017) o entidades públicas (Ley 1150 de 2007)? </w:t>
      </w:r>
    </w:p>
    <w:p w:rsidRPr="00CB7DC2" w:rsidR="00294CA9" w:rsidP="00294CA9" w:rsidRDefault="00294CA9" w14:paraId="0AE2B320" w14:textId="77777777">
      <w:pPr>
        <w:ind w:left="709" w:right="709"/>
        <w:jc w:val="both"/>
        <w:rPr>
          <w:rFonts w:ascii="Arial" w:hAnsi="Arial" w:eastAsia="Calibri" w:cs="Arial"/>
          <w:sz w:val="21"/>
          <w:szCs w:val="21"/>
          <w:lang w:val="es-ES"/>
        </w:rPr>
      </w:pPr>
    </w:p>
    <w:p w:rsidRPr="00CB7DC2" w:rsidR="00A06E55" w:rsidP="00294CA9" w:rsidRDefault="001B56A9" w14:paraId="04EBB923" w14:textId="5F74475D">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4) ¿Cuál es el alcance de actividades artísticas, culturales y deportivas del Artículo 4 del Decreto 092 de 2017?</w:t>
      </w:r>
    </w:p>
    <w:p w:rsidRPr="00CB7DC2" w:rsidR="00294CA9" w:rsidP="00294CA9" w:rsidRDefault="00294CA9" w14:paraId="7EC7B7FF" w14:textId="77777777">
      <w:pPr>
        <w:ind w:left="709" w:right="709"/>
        <w:jc w:val="both"/>
        <w:rPr>
          <w:rFonts w:ascii="Arial" w:hAnsi="Arial" w:eastAsia="Calibri" w:cs="Arial"/>
          <w:sz w:val="21"/>
          <w:szCs w:val="21"/>
          <w:lang w:val="es-ES"/>
        </w:rPr>
      </w:pPr>
    </w:p>
    <w:p w:rsidRPr="00CB7DC2" w:rsidR="00A06E55" w:rsidP="00294CA9" w:rsidRDefault="001B56A9" w14:paraId="616E397A" w14:textId="35FE7B2A">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5) ¿En el marco del Artículo 4 del Decreto 092 de 2017 es necesario realizar un proceso de selección competitivo para vincular las Instituciones que desean participar o contribuir en el programa de ayudas y créditos educativos contenido en el Plan de Desarrollo? </w:t>
      </w:r>
    </w:p>
    <w:p w:rsidRPr="00CB7DC2" w:rsidR="00294CA9" w:rsidP="00294CA9" w:rsidRDefault="00294CA9" w14:paraId="1AD26C95" w14:textId="77777777">
      <w:pPr>
        <w:ind w:left="709" w:right="709"/>
        <w:jc w:val="both"/>
        <w:rPr>
          <w:rFonts w:ascii="Arial" w:hAnsi="Arial" w:eastAsia="Calibri" w:cs="Arial"/>
          <w:sz w:val="21"/>
          <w:szCs w:val="21"/>
          <w:lang w:val="es-ES"/>
        </w:rPr>
      </w:pPr>
    </w:p>
    <w:p w:rsidRPr="00CB7DC2" w:rsidR="00A06E55" w:rsidP="00294CA9" w:rsidRDefault="001B56A9" w14:paraId="7ECB467F" w14:textId="4EEAA540">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lastRenderedPageBreak/>
        <w:t xml:space="preserve">6) ¿Por qué el Artículo 4 del Decreto 092 de 2017 hace referencia a personas naturales cuando solo contempla la contratación con «entidades sin ánimo de lucro y de reconocida idoneidad»? </w:t>
      </w:r>
    </w:p>
    <w:p w:rsidRPr="00CB7DC2" w:rsidR="00FF437F" w:rsidP="00294CA9" w:rsidRDefault="00FF437F" w14:paraId="0F1F3D3C" w14:textId="77777777">
      <w:pPr>
        <w:ind w:left="709" w:right="709"/>
        <w:jc w:val="both"/>
        <w:rPr>
          <w:rFonts w:ascii="Arial" w:hAnsi="Arial" w:eastAsia="Calibri" w:cs="Arial"/>
          <w:sz w:val="21"/>
          <w:szCs w:val="21"/>
          <w:lang w:val="es-ES"/>
        </w:rPr>
      </w:pPr>
    </w:p>
    <w:p w:rsidRPr="00CB7DC2" w:rsidR="001B56A9" w:rsidP="00294CA9" w:rsidRDefault="00FF437F" w14:paraId="6DAA6EC7" w14:textId="1D6036B3">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7</w:t>
      </w:r>
      <w:r w:rsidRPr="00CB7DC2" w:rsidR="001B56A9">
        <w:rPr>
          <w:rFonts w:ascii="Arial" w:hAnsi="Arial" w:eastAsia="Calibri" w:cs="Arial"/>
          <w:sz w:val="21"/>
          <w:szCs w:val="21"/>
          <w:lang w:val="es-ES"/>
        </w:rPr>
        <w:t xml:space="preserve">) ¿Los convenios para la vinculación de instituciones de educación superior o educación para el trabajo y desarrollo humano a los programas de ayudas o créditos educativos pueden entenderse comprendidos dentro de la definición de actividades artísticas, culturales y deportivas establecida en el Artículo 4 del Decreto 092 de 2017? </w:t>
      </w:r>
    </w:p>
    <w:p w:rsidRPr="00CB7DC2" w:rsidR="00A06E55" w:rsidP="00294CA9" w:rsidRDefault="00A06E55" w14:paraId="1C9AF8C6" w14:textId="77777777">
      <w:pPr>
        <w:ind w:left="709" w:right="709"/>
        <w:jc w:val="both"/>
        <w:rPr>
          <w:rFonts w:ascii="Arial" w:hAnsi="Arial" w:eastAsia="Calibri" w:cs="Arial"/>
          <w:sz w:val="21"/>
          <w:szCs w:val="21"/>
          <w:lang w:val="es-ES"/>
        </w:rPr>
      </w:pPr>
    </w:p>
    <w:p w:rsidRPr="00CB7DC2" w:rsidR="001B56A9" w:rsidP="00294CA9" w:rsidRDefault="001B56A9" w14:paraId="4016DCBA" w14:textId="246601E9">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8) ¿Los entes territoriales en el marco de programas de ayudas o becas pueden contratar bajo las normas de derecho privado con personas naturales propietarias de establecimientos educativos?</w:t>
      </w:r>
      <w:r w:rsidRPr="00CB7DC2" w:rsidR="00A06E55">
        <w:rPr>
          <w:rFonts w:ascii="Arial" w:hAnsi="Arial" w:eastAsia="Calibri" w:cs="Arial"/>
          <w:sz w:val="21"/>
          <w:szCs w:val="21"/>
          <w:lang w:val="es-ES"/>
        </w:rPr>
        <w:t xml:space="preserve"> </w:t>
      </w:r>
      <w:r w:rsidRPr="00CB7DC2" w:rsidR="004F44EB">
        <w:rPr>
          <w:rFonts w:ascii="Arial" w:hAnsi="Arial" w:eastAsia="Calibri" w:cs="Arial"/>
          <w:sz w:val="21"/>
          <w:szCs w:val="21"/>
          <w:lang w:val="es-ES"/>
        </w:rPr>
        <w:t>[…]</w:t>
      </w:r>
      <w:r w:rsidRPr="00CB7DC2" w:rsidR="00294CA9">
        <w:rPr>
          <w:rFonts w:ascii="Arial" w:hAnsi="Arial" w:eastAsia="Calibri" w:cs="Arial"/>
          <w:sz w:val="21"/>
          <w:szCs w:val="21"/>
          <w:lang w:val="es-ES"/>
        </w:rPr>
        <w:t>»</w:t>
      </w:r>
      <w:r w:rsidRPr="00CB7DC2" w:rsidR="00195BE5">
        <w:rPr>
          <w:rFonts w:ascii="Arial" w:hAnsi="Arial" w:eastAsia="Calibri" w:cs="Arial"/>
          <w:sz w:val="21"/>
          <w:szCs w:val="21"/>
          <w:lang w:val="es-ES"/>
        </w:rPr>
        <w:t>.</w:t>
      </w:r>
    </w:p>
    <w:p w:rsidRPr="00CB7DC2" w:rsidR="001B56A9" w:rsidP="006C01CE" w:rsidRDefault="001B56A9" w14:paraId="5918D1B2" w14:textId="77777777">
      <w:pPr>
        <w:spacing w:line="276" w:lineRule="auto"/>
        <w:jc w:val="both"/>
        <w:rPr>
          <w:rFonts w:ascii="Arial" w:hAnsi="Arial" w:eastAsia="Calibri" w:cs="Arial"/>
          <w:sz w:val="22"/>
          <w:lang w:val="es-ES"/>
        </w:rPr>
      </w:pPr>
    </w:p>
    <w:p w:rsidRPr="00CB7DC2" w:rsidR="00CB001D" w:rsidP="00E22994" w:rsidRDefault="00CB001D" w14:paraId="201765D5" w14:textId="048FBEB3">
      <w:pPr>
        <w:pStyle w:val="Prrafodelista"/>
        <w:numPr>
          <w:ilvl w:val="0"/>
          <w:numId w:val="6"/>
        </w:numPr>
        <w:tabs>
          <w:tab w:val="left" w:pos="426"/>
        </w:tabs>
        <w:spacing w:line="276" w:lineRule="auto"/>
        <w:ind w:left="284" w:hanging="284"/>
        <w:jc w:val="both"/>
        <w:rPr>
          <w:rFonts w:ascii="Arial" w:hAnsi="Arial" w:eastAsia="Calibri" w:cs="Arial"/>
          <w:b/>
          <w:sz w:val="22"/>
        </w:rPr>
      </w:pPr>
      <w:r w:rsidRPr="00CB7DC2">
        <w:rPr>
          <w:rFonts w:ascii="Arial" w:hAnsi="Arial" w:eastAsia="Calibri" w:cs="Arial"/>
          <w:b/>
          <w:sz w:val="22"/>
        </w:rPr>
        <w:t>Consideraciones</w:t>
      </w:r>
    </w:p>
    <w:p w:rsidRPr="00CB7DC2" w:rsidR="007229CA" w:rsidP="00303D53" w:rsidRDefault="007229CA" w14:paraId="53CDE54A" w14:textId="19982B6F">
      <w:pPr>
        <w:tabs>
          <w:tab w:val="left" w:pos="426"/>
        </w:tabs>
        <w:jc w:val="both"/>
        <w:rPr>
          <w:rFonts w:ascii="Arial" w:hAnsi="Arial" w:eastAsia="Calibri" w:cs="Arial"/>
          <w:sz w:val="22"/>
        </w:rPr>
      </w:pPr>
    </w:p>
    <w:p w:rsidRPr="00CB7DC2" w:rsidR="00B97307" w:rsidP="00A76F7C" w:rsidRDefault="00E72E89" w14:paraId="352E639A" w14:textId="027291A3">
      <w:pPr>
        <w:tabs>
          <w:tab w:val="left" w:pos="426"/>
        </w:tabs>
        <w:spacing w:after="120" w:line="276" w:lineRule="auto"/>
        <w:jc w:val="both"/>
        <w:rPr>
          <w:rFonts w:ascii="Arial" w:hAnsi="Arial" w:eastAsia="Calibri" w:cs="Arial"/>
          <w:sz w:val="22"/>
        </w:rPr>
      </w:pPr>
      <w:r w:rsidRPr="00CB7DC2">
        <w:rPr>
          <w:rFonts w:ascii="Arial" w:hAnsi="Arial" w:eastAsia="Calibri" w:cs="Arial"/>
          <w:sz w:val="22"/>
        </w:rPr>
        <w:t xml:space="preserve">Para responder </w:t>
      </w:r>
      <w:r w:rsidRPr="00CB7DC2" w:rsidR="004D4185">
        <w:rPr>
          <w:rFonts w:ascii="Arial" w:hAnsi="Arial" w:eastAsia="Calibri" w:cs="Arial"/>
          <w:sz w:val="22"/>
        </w:rPr>
        <w:t>las inquietudes planteadas</w:t>
      </w:r>
      <w:r w:rsidRPr="00CB7DC2" w:rsidR="00B97307">
        <w:rPr>
          <w:rFonts w:ascii="Arial" w:hAnsi="Arial" w:eastAsia="Calibri" w:cs="Arial"/>
          <w:sz w:val="22"/>
        </w:rPr>
        <w:t xml:space="preserve"> se </w:t>
      </w:r>
      <w:r w:rsidRPr="00CB7DC2" w:rsidR="00CB7DC2">
        <w:rPr>
          <w:rFonts w:ascii="Arial" w:hAnsi="Arial" w:eastAsia="Calibri" w:cs="Arial"/>
          <w:sz w:val="22"/>
        </w:rPr>
        <w:t>desarrollarán</w:t>
      </w:r>
      <w:r w:rsidRPr="00CB7DC2" w:rsidR="00B97307">
        <w:rPr>
          <w:rFonts w:ascii="Arial" w:hAnsi="Arial" w:eastAsia="Calibri" w:cs="Arial"/>
          <w:sz w:val="22"/>
        </w:rPr>
        <w:t xml:space="preserve"> las siguientes temáticas: i) </w:t>
      </w:r>
      <w:r w:rsidR="00AE5430">
        <w:rPr>
          <w:rFonts w:ascii="Arial" w:hAnsi="Arial" w:eastAsia="Calibri" w:cs="Arial"/>
          <w:sz w:val="22"/>
        </w:rPr>
        <w:t>l</w:t>
      </w:r>
      <w:r w:rsidRPr="00CB7DC2" w:rsidR="00B97307">
        <w:rPr>
          <w:rFonts w:ascii="Arial" w:hAnsi="Arial" w:eastAsia="Calibri" w:cs="Arial"/>
          <w:sz w:val="22"/>
        </w:rPr>
        <w:t xml:space="preserve">os artículos 355 de la Constitución Política y 96 de la Ley 489 de 1998; </w:t>
      </w:r>
      <w:proofErr w:type="spellStart"/>
      <w:r w:rsidRPr="00CB7DC2" w:rsidR="00B97307">
        <w:rPr>
          <w:rFonts w:ascii="Arial" w:hAnsi="Arial" w:eastAsia="Calibri" w:cs="Arial"/>
          <w:sz w:val="22"/>
        </w:rPr>
        <w:t>ii</w:t>
      </w:r>
      <w:proofErr w:type="spellEnd"/>
      <w:r w:rsidRPr="00CB7DC2" w:rsidR="00B97307">
        <w:rPr>
          <w:rFonts w:ascii="Arial" w:hAnsi="Arial" w:eastAsia="Calibri" w:cs="Arial"/>
          <w:sz w:val="22"/>
        </w:rPr>
        <w:t xml:space="preserve">) </w:t>
      </w:r>
      <w:r w:rsidR="00616906">
        <w:rPr>
          <w:rFonts w:ascii="Arial" w:hAnsi="Arial" w:eastAsia="Calibri" w:cs="Arial"/>
          <w:sz w:val="22"/>
        </w:rPr>
        <w:t>á</w:t>
      </w:r>
      <w:r w:rsidRPr="00CB7DC2" w:rsidR="00B97307">
        <w:rPr>
          <w:rFonts w:ascii="Arial" w:hAnsi="Arial" w:eastAsia="Calibri" w:cs="Arial"/>
          <w:sz w:val="22"/>
        </w:rPr>
        <w:t xml:space="preserve">mbito de aplicación del Decreto 92 de 2017; </w:t>
      </w:r>
      <w:proofErr w:type="spellStart"/>
      <w:r w:rsidRPr="00CB7DC2" w:rsidR="00B97307">
        <w:rPr>
          <w:rFonts w:ascii="Arial" w:hAnsi="Arial" w:eastAsia="Calibri" w:cs="Arial"/>
          <w:sz w:val="22"/>
        </w:rPr>
        <w:t>iii</w:t>
      </w:r>
      <w:proofErr w:type="spellEnd"/>
      <w:r w:rsidRPr="00CB7DC2" w:rsidR="00B97307">
        <w:rPr>
          <w:rFonts w:ascii="Arial" w:hAnsi="Arial" w:eastAsia="Calibri" w:cs="Arial"/>
          <w:sz w:val="22"/>
        </w:rPr>
        <w:t xml:space="preserve">) </w:t>
      </w:r>
      <w:r w:rsidR="00AE5430">
        <w:rPr>
          <w:rFonts w:ascii="Arial" w:hAnsi="Arial" w:eastAsia="Calibri" w:cs="Arial"/>
          <w:sz w:val="22"/>
        </w:rPr>
        <w:t>l</w:t>
      </w:r>
      <w:r w:rsidRPr="00CB7DC2" w:rsidR="00B97307">
        <w:rPr>
          <w:rFonts w:ascii="Arial" w:hAnsi="Arial" w:eastAsia="Calibri" w:cs="Arial"/>
          <w:sz w:val="22"/>
        </w:rPr>
        <w:t xml:space="preserve">as ESAL, su calidad de personas jurídicas y la facultad de asociarse con entidades de la </w:t>
      </w:r>
      <w:r w:rsidR="00AE5430">
        <w:rPr>
          <w:rFonts w:ascii="Arial" w:hAnsi="Arial" w:eastAsia="Calibri" w:cs="Arial"/>
          <w:sz w:val="22"/>
        </w:rPr>
        <w:t>r</w:t>
      </w:r>
      <w:r w:rsidRPr="00CB7DC2" w:rsidR="00B97307">
        <w:rPr>
          <w:rFonts w:ascii="Arial" w:hAnsi="Arial" w:eastAsia="Calibri" w:cs="Arial"/>
          <w:sz w:val="22"/>
        </w:rPr>
        <w:t xml:space="preserve">ama </w:t>
      </w:r>
      <w:r w:rsidR="00AE5430">
        <w:rPr>
          <w:rFonts w:ascii="Arial" w:hAnsi="Arial" w:eastAsia="Calibri" w:cs="Arial"/>
          <w:sz w:val="22"/>
        </w:rPr>
        <w:t>e</w:t>
      </w:r>
      <w:r w:rsidRPr="00CB7DC2" w:rsidR="00B97307">
        <w:rPr>
          <w:rFonts w:ascii="Arial" w:hAnsi="Arial" w:eastAsia="Calibri" w:cs="Arial"/>
          <w:sz w:val="22"/>
        </w:rPr>
        <w:t xml:space="preserve">jecutiva; </w:t>
      </w:r>
      <w:proofErr w:type="spellStart"/>
      <w:r w:rsidRPr="00CB7DC2" w:rsidR="00B97307">
        <w:rPr>
          <w:rFonts w:ascii="Arial" w:hAnsi="Arial" w:eastAsia="Calibri" w:cs="Arial"/>
          <w:sz w:val="22"/>
        </w:rPr>
        <w:t>iv</w:t>
      </w:r>
      <w:proofErr w:type="spellEnd"/>
      <w:r w:rsidRPr="00CB7DC2" w:rsidR="00B97307">
        <w:rPr>
          <w:rFonts w:ascii="Arial" w:hAnsi="Arial" w:eastAsia="Calibri" w:cs="Arial"/>
          <w:sz w:val="22"/>
        </w:rPr>
        <w:t xml:space="preserve">) </w:t>
      </w:r>
      <w:r w:rsidR="00AE5430">
        <w:rPr>
          <w:rFonts w:ascii="Arial" w:hAnsi="Arial" w:eastAsia="Calibri" w:cs="Arial"/>
          <w:sz w:val="22"/>
        </w:rPr>
        <w:t>s</w:t>
      </w:r>
      <w:r w:rsidRPr="00CB7DC2" w:rsidR="00B97307">
        <w:rPr>
          <w:rFonts w:ascii="Arial" w:hAnsi="Arial" w:eastAsia="Calibri" w:cs="Arial"/>
          <w:sz w:val="22"/>
        </w:rPr>
        <w:t>uspensión provisional de algunas normas del Decreto 92 de 2017; y v) contratos interadministrativos, concepto y régimen jurídico aplicable.</w:t>
      </w:r>
    </w:p>
    <w:p w:rsidRPr="00CB7DC2" w:rsidR="00B813AD" w:rsidP="00B813AD" w:rsidRDefault="003C31AF" w14:paraId="5146361F" w14:textId="2A2D33CD">
      <w:pPr>
        <w:tabs>
          <w:tab w:val="left" w:pos="426"/>
        </w:tabs>
        <w:spacing w:line="276" w:lineRule="auto"/>
        <w:jc w:val="both"/>
        <w:rPr>
          <w:rFonts w:ascii="Arial" w:hAnsi="Arial" w:eastAsia="Calibri" w:cs="Arial"/>
          <w:b/>
          <w:sz w:val="22"/>
        </w:rPr>
      </w:pPr>
      <w:r w:rsidRPr="00CB7DC2">
        <w:rPr>
          <w:rFonts w:ascii="Arial" w:hAnsi="Arial" w:eastAsia="Calibri" w:cs="Arial"/>
          <w:sz w:val="22"/>
        </w:rPr>
        <w:tab/>
      </w:r>
      <w:r w:rsidRPr="00CB7DC2" w:rsidR="007229CA">
        <w:rPr>
          <w:rFonts w:ascii="Arial" w:hAnsi="Arial" w:eastAsia="Calibri" w:cs="Arial"/>
          <w:sz w:val="22"/>
        </w:rPr>
        <w:t>L</w:t>
      </w:r>
      <w:r w:rsidRPr="00CB7DC2" w:rsidR="00B813AD">
        <w:rPr>
          <w:rFonts w:ascii="Arial" w:hAnsi="Arial" w:eastAsia="Calibri" w:cs="Arial"/>
          <w:sz w:val="22"/>
        </w:rPr>
        <w:t xml:space="preserve">a Agencia Nacional de Contratación Pública – Colombia Compra Eficiente se ha pronunciado en diferentes conceptos sobre la contratación con </w:t>
      </w:r>
      <w:r w:rsidRPr="00CB7DC2" w:rsidR="00B813AD">
        <w:rPr>
          <w:rFonts w:ascii="Arial" w:hAnsi="Arial" w:cs="Arial"/>
          <w:sz w:val="22"/>
        </w:rPr>
        <w:t>entidades privadas sin ánimo de lucro y de reconocida idoneidad</w:t>
      </w:r>
      <w:r w:rsidRPr="00CB7DC2" w:rsidR="00B813AD">
        <w:rPr>
          <w:rFonts w:ascii="Arial" w:hAnsi="Arial" w:eastAsia="Calibri" w:cs="Arial"/>
          <w:sz w:val="22"/>
        </w:rPr>
        <w:t xml:space="preserve"> –</w:t>
      </w:r>
      <w:r w:rsidRPr="00CB7DC2" w:rsidR="00B813AD">
        <w:rPr>
          <w:rFonts w:ascii="Arial" w:hAnsi="Arial" w:cs="Arial"/>
          <w:sz w:val="22"/>
        </w:rPr>
        <w:t>desde ahora ESAL–</w:t>
      </w:r>
      <w:r w:rsidRPr="00CB7DC2" w:rsidR="00B813AD">
        <w:rPr>
          <w:rFonts w:ascii="Arial" w:hAnsi="Arial" w:eastAsia="Calibri" w:cs="Arial"/>
          <w:sz w:val="22"/>
        </w:rPr>
        <w:t>, en los conceptos del 30 de agosto y el 20 de diciembre de 2019 ─</w:t>
      </w:r>
      <w:r w:rsidR="00DE7250">
        <w:rPr>
          <w:rFonts w:ascii="Arial" w:hAnsi="Arial" w:eastAsia="Calibri" w:cs="Arial"/>
          <w:sz w:val="22"/>
        </w:rPr>
        <w:t>r</w:t>
      </w:r>
      <w:r w:rsidRPr="00CB7DC2" w:rsidR="00B813AD">
        <w:rPr>
          <w:rFonts w:ascii="Arial" w:hAnsi="Arial" w:eastAsia="Calibri" w:cs="Arial"/>
          <w:sz w:val="22"/>
        </w:rPr>
        <w:t xml:space="preserve">adicados Nos. 2201913000006394 y 2201913000009467─ y, recientemente, en los conceptos C-081 del 3 de marzo de 2020, C-070 del 4 de marzo de 2020, C-094 del 4 de marzo de 2020, C-416 del 3 de julio de 2020, </w:t>
      </w:r>
      <w:r w:rsidRPr="00CB7DC2" w:rsidR="007229CA">
        <w:rPr>
          <w:rFonts w:ascii="Arial" w:hAnsi="Arial" w:eastAsia="Calibri" w:cs="Arial"/>
          <w:sz w:val="22"/>
        </w:rPr>
        <w:t>C</w:t>
      </w:r>
      <w:r w:rsidRPr="00CB7DC2" w:rsidR="002304BD">
        <w:rPr>
          <w:rFonts w:ascii="Arial" w:hAnsi="Arial" w:eastAsia="Calibri" w:cs="Arial"/>
          <w:sz w:val="22"/>
        </w:rPr>
        <w:t>-4</w:t>
      </w:r>
      <w:r w:rsidRPr="00CB7DC2" w:rsidR="000D4514">
        <w:rPr>
          <w:rFonts w:ascii="Arial" w:hAnsi="Arial" w:eastAsia="Calibri" w:cs="Arial"/>
          <w:sz w:val="22"/>
        </w:rPr>
        <w:t>83 del 6 de agosto de 2020, C-594 del</w:t>
      </w:r>
      <w:r w:rsidRPr="00CB7DC2" w:rsidR="00427040">
        <w:rPr>
          <w:rFonts w:ascii="Arial" w:hAnsi="Arial" w:eastAsia="Calibri" w:cs="Arial"/>
          <w:sz w:val="22"/>
        </w:rPr>
        <w:t xml:space="preserve"> </w:t>
      </w:r>
      <w:r w:rsidRPr="00CB7DC2" w:rsidR="00484874">
        <w:rPr>
          <w:rFonts w:ascii="Arial" w:hAnsi="Arial" w:eastAsia="Calibri" w:cs="Arial"/>
          <w:sz w:val="22"/>
        </w:rPr>
        <w:t>7</w:t>
      </w:r>
      <w:r w:rsidRPr="00CB7DC2" w:rsidR="00427040">
        <w:rPr>
          <w:rFonts w:ascii="Arial" w:hAnsi="Arial" w:eastAsia="Calibri" w:cs="Arial"/>
          <w:sz w:val="22"/>
        </w:rPr>
        <w:t xml:space="preserve"> de </w:t>
      </w:r>
      <w:r w:rsidRPr="00CB7DC2" w:rsidR="00484874">
        <w:rPr>
          <w:rFonts w:ascii="Arial" w:hAnsi="Arial" w:eastAsia="Calibri" w:cs="Arial"/>
          <w:sz w:val="22"/>
        </w:rPr>
        <w:t xml:space="preserve">septiembre </w:t>
      </w:r>
      <w:r w:rsidRPr="00CB7DC2" w:rsidR="00427040">
        <w:rPr>
          <w:rFonts w:ascii="Arial" w:hAnsi="Arial" w:eastAsia="Calibri" w:cs="Arial"/>
          <w:sz w:val="22"/>
        </w:rPr>
        <w:t>de 2020</w:t>
      </w:r>
      <w:r w:rsidRPr="00CB7DC2" w:rsidR="00CA6208">
        <w:rPr>
          <w:rFonts w:ascii="Arial" w:hAnsi="Arial" w:eastAsia="Calibri" w:cs="Arial"/>
          <w:sz w:val="22"/>
        </w:rPr>
        <w:t>, entre otros</w:t>
      </w:r>
      <w:r w:rsidR="00AE5430">
        <w:rPr>
          <w:rFonts w:ascii="Arial" w:hAnsi="Arial" w:eastAsia="Calibri" w:cs="Arial"/>
          <w:sz w:val="22"/>
        </w:rPr>
        <w:t>.</w:t>
      </w:r>
      <w:r w:rsidRPr="00CB7DC2" w:rsidR="00B813AD">
        <w:rPr>
          <w:rFonts w:ascii="Arial" w:hAnsi="Arial" w:eastAsia="Calibri" w:cs="Arial"/>
          <w:sz w:val="22"/>
        </w:rPr>
        <w:t xml:space="preserve"> </w:t>
      </w:r>
      <w:r w:rsidRPr="00CB7DC2" w:rsidR="00B255B0">
        <w:rPr>
          <w:rFonts w:ascii="Arial" w:hAnsi="Arial" w:cs="Arial"/>
          <w:sz w:val="22"/>
          <w:lang w:val="es-ES_tradnl"/>
        </w:rPr>
        <w:t>Igualmente, abordó la definición, las características y la regulación de los contratos interadministrativos en los conceptos con radicado: C-023 del 13 de febrero de 2020, C-086 del 16 de marzo de 2020, C-101 del 16 de marzo de 2020, C-157 del 17 de marzo de 2020, C-158 del 3 de abril de 2020, C-227 del 7 de abril de 2020 y C-637</w:t>
      </w:r>
      <w:r w:rsidRPr="00CB7DC2" w:rsidR="002B1A82">
        <w:rPr>
          <w:rFonts w:ascii="Arial" w:hAnsi="Arial" w:cs="Arial"/>
          <w:sz w:val="22"/>
          <w:lang w:val="es-ES_tradnl"/>
        </w:rPr>
        <w:t xml:space="preserve"> del 28 de octubre de 2020</w:t>
      </w:r>
      <w:r w:rsidRPr="00CB7DC2" w:rsidR="00B255B0">
        <w:rPr>
          <w:rFonts w:ascii="Arial" w:hAnsi="Arial" w:cs="Arial"/>
          <w:sz w:val="22"/>
          <w:lang w:val="es-ES_tradnl"/>
        </w:rPr>
        <w:t xml:space="preserve">. </w:t>
      </w:r>
      <w:r w:rsidRPr="00CB7DC2">
        <w:rPr>
          <w:rFonts w:ascii="Arial" w:hAnsi="Arial" w:eastAsia="Calibri" w:cs="Arial"/>
          <w:sz w:val="22"/>
        </w:rPr>
        <w:t xml:space="preserve">Algunas de las consideraciones entonces expuestas se </w:t>
      </w:r>
      <w:r w:rsidRPr="00CB7DC2" w:rsidR="00411D8F">
        <w:rPr>
          <w:rFonts w:ascii="Arial" w:hAnsi="Arial" w:eastAsia="Calibri" w:cs="Arial"/>
          <w:sz w:val="22"/>
        </w:rPr>
        <w:t xml:space="preserve">retoman a continuación. </w:t>
      </w:r>
    </w:p>
    <w:p w:rsidRPr="00CB7DC2" w:rsidR="00CB001D" w:rsidP="00E22994" w:rsidRDefault="00CB001D" w14:paraId="3CAA534D" w14:textId="474FCCD8">
      <w:pPr>
        <w:pStyle w:val="Sinespaciado"/>
        <w:spacing w:line="276" w:lineRule="auto"/>
        <w:jc w:val="both"/>
        <w:rPr>
          <w:rFonts w:ascii="Arial" w:hAnsi="Arial" w:cs="Arial"/>
          <w:sz w:val="22"/>
        </w:rPr>
      </w:pPr>
    </w:p>
    <w:p w:rsidRPr="00CB7DC2" w:rsidR="00037F41" w:rsidP="00037F41" w:rsidRDefault="00037F41" w14:paraId="4E46D348" w14:textId="77777777">
      <w:pPr>
        <w:pStyle w:val="Sinespaciado"/>
        <w:tabs>
          <w:tab w:val="left" w:pos="426"/>
        </w:tabs>
        <w:spacing w:line="276" w:lineRule="auto"/>
        <w:jc w:val="both"/>
        <w:rPr>
          <w:rFonts w:ascii="Arial" w:hAnsi="Arial" w:cs="Arial"/>
          <w:b/>
          <w:bCs/>
          <w:i/>
          <w:iCs/>
          <w:sz w:val="22"/>
        </w:rPr>
      </w:pPr>
      <w:r w:rsidRPr="00CB7DC2">
        <w:rPr>
          <w:rFonts w:ascii="Arial" w:hAnsi="Arial" w:cs="Arial"/>
          <w:b/>
          <w:bCs/>
          <w:sz w:val="22"/>
        </w:rPr>
        <w:t>2.1.</w:t>
      </w:r>
      <w:r w:rsidRPr="00CB7DC2">
        <w:rPr>
          <w:rFonts w:ascii="Arial" w:hAnsi="Arial" w:cs="Arial"/>
          <w:b/>
          <w:bCs/>
          <w:sz w:val="22"/>
        </w:rPr>
        <w:tab/>
      </w:r>
      <w:r w:rsidRPr="00CB7DC2">
        <w:rPr>
          <w:rFonts w:ascii="Arial" w:hAnsi="Arial" w:cs="Arial"/>
          <w:b/>
          <w:bCs/>
          <w:sz w:val="22"/>
        </w:rPr>
        <w:t>Los artículos 355 de la Constitución Política y 96 de la Ley 489 de 1998</w:t>
      </w:r>
    </w:p>
    <w:p w:rsidRPr="00CB7DC2" w:rsidR="00037F41" w:rsidP="00037F41" w:rsidRDefault="00037F41" w14:paraId="0E2450B1" w14:textId="77777777">
      <w:pPr>
        <w:jc w:val="both"/>
        <w:rPr>
          <w:rFonts w:ascii="Arial" w:hAnsi="Arial" w:eastAsia="Calibri" w:cs="Arial"/>
          <w:sz w:val="22"/>
        </w:rPr>
      </w:pPr>
    </w:p>
    <w:p w:rsidRPr="00CB7DC2" w:rsidR="00037F41" w:rsidP="00037F41" w:rsidRDefault="00037F41" w14:paraId="67DA21C7" w14:textId="1847BA5D">
      <w:pPr>
        <w:pStyle w:val="Sinespaciado"/>
        <w:spacing w:line="276" w:lineRule="auto"/>
        <w:jc w:val="both"/>
        <w:rPr>
          <w:rFonts w:ascii="Arial" w:hAnsi="Arial" w:cs="Arial"/>
          <w:sz w:val="22"/>
        </w:rPr>
      </w:pPr>
      <w:r w:rsidRPr="00CB7DC2">
        <w:rPr>
          <w:rFonts w:ascii="Arial" w:hAnsi="Arial" w:cs="Arial"/>
          <w:sz w:val="22"/>
        </w:rPr>
        <w:t xml:space="preserve">El artículo 355 de la Constitución Política prohíbe a las ramas y órganos del poder público decretar auxilios o donaciones en favor de personas naturales o jurídicas. Igualmente, establece que las entidades </w:t>
      </w:r>
      <w:r w:rsidR="00165BE9">
        <w:rPr>
          <w:rFonts w:ascii="Arial" w:hAnsi="Arial" w:cs="Arial"/>
          <w:sz w:val="22"/>
        </w:rPr>
        <w:t>d</w:t>
      </w:r>
      <w:r w:rsidRPr="00CB7DC2">
        <w:rPr>
          <w:rFonts w:ascii="Arial" w:hAnsi="Arial" w:cs="Arial"/>
          <w:sz w:val="22"/>
        </w:rPr>
        <w:t xml:space="preserve">el orden nacional, departamental, distrital y municipal podrán con sus propios recursos, contratar con ESAL con el fin de impulsar programas y </w:t>
      </w:r>
      <w:r w:rsidRPr="00CB7DC2">
        <w:rPr>
          <w:rFonts w:ascii="Arial" w:hAnsi="Arial" w:cs="Arial"/>
          <w:sz w:val="22"/>
        </w:rPr>
        <w:lastRenderedPageBreak/>
        <w:t>actividades de interés público acordes con el plan nacional y los planes seccionales de desarrollo</w:t>
      </w:r>
      <w:r w:rsidRPr="00CB7DC2">
        <w:rPr>
          <w:rStyle w:val="Refdenotaalpie"/>
          <w:rFonts w:ascii="Arial" w:hAnsi="Arial" w:cs="Arial"/>
          <w:sz w:val="22"/>
        </w:rPr>
        <w:footnoteReference w:id="1"/>
      </w:r>
      <w:r w:rsidRPr="00CB7DC2">
        <w:rPr>
          <w:rFonts w:ascii="Arial" w:hAnsi="Arial" w:cs="Arial"/>
          <w:sz w:val="22"/>
        </w:rPr>
        <w:t>.</w:t>
      </w:r>
    </w:p>
    <w:p w:rsidRPr="00CB7DC2" w:rsidR="00037F41" w:rsidP="00037F41" w:rsidRDefault="00037F41" w14:paraId="364EB9FE" w14:textId="77777777">
      <w:pPr>
        <w:spacing w:before="120" w:line="276" w:lineRule="auto"/>
        <w:ind w:firstLine="708"/>
        <w:jc w:val="both"/>
        <w:rPr>
          <w:rFonts w:ascii="Arial" w:hAnsi="Arial" w:eastAsia="Calibri" w:cs="Arial"/>
          <w:sz w:val="22"/>
        </w:rPr>
      </w:pPr>
      <w:r w:rsidRPr="00CB7DC2">
        <w:rPr>
          <w:rFonts w:ascii="Arial" w:hAnsi="Arial" w:eastAsia="Calibri" w:cs="Arial"/>
          <w:sz w:val="22"/>
        </w:rPr>
        <w:t>Por otra parte, la Ley 489 de 1998, en el artículo 96</w:t>
      </w:r>
      <w:r w:rsidRPr="00CB7DC2">
        <w:rPr>
          <w:rStyle w:val="Refdenotaalpie"/>
          <w:rFonts w:ascii="Arial" w:hAnsi="Arial" w:eastAsia="Calibri" w:cs="Arial"/>
          <w:sz w:val="22"/>
        </w:rPr>
        <w:footnoteReference w:id="2"/>
      </w:r>
      <w:r w:rsidRPr="00CB7DC2">
        <w:rPr>
          <w:rFonts w:ascii="Arial" w:hAnsi="Arial" w:eastAsia="Calibri" w:cs="Arial"/>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rsidRPr="00CB7DC2" w:rsidR="00037F41" w:rsidP="00037F41" w:rsidRDefault="00037F41" w14:paraId="054211EE" w14:textId="77777777">
      <w:pPr>
        <w:spacing w:before="120" w:line="276" w:lineRule="auto"/>
        <w:ind w:firstLine="708"/>
        <w:jc w:val="both"/>
        <w:rPr>
          <w:rFonts w:ascii="Arial" w:hAnsi="Arial" w:eastAsia="Calibri" w:cs="Arial"/>
          <w:sz w:val="22"/>
        </w:rPr>
      </w:pPr>
      <w:r w:rsidRPr="00CB7DC2">
        <w:rPr>
          <w:rFonts w:ascii="Arial" w:hAnsi="Arial" w:cs="Arial"/>
          <w:sz w:val="22"/>
        </w:rPr>
        <w:t>El Gobierno nacional, en desarrollo del artículo 355 de la Constitución, expidió el Decreto 92 de 2017, q</w:t>
      </w:r>
      <w:r w:rsidRPr="00CB7DC2">
        <w:rPr>
          <w:rFonts w:ascii="Arial" w:hAnsi="Arial" w:eastAsia="Calibri" w:cs="Arial"/>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CB7DC2">
        <w:rPr>
          <w:rFonts w:ascii="Arial" w:hAnsi="Arial" w:eastAsia="Calibri" w:cs="Arial"/>
          <w:sz w:val="22"/>
        </w:rPr>
        <w:t>ii</w:t>
      </w:r>
      <w:proofErr w:type="spellEnd"/>
      <w:r w:rsidRPr="00CB7DC2">
        <w:rPr>
          <w:rFonts w:ascii="Arial" w:hAnsi="Arial" w:eastAsia="Calibri" w:cs="Arial"/>
          <w:sz w:val="22"/>
        </w:rPr>
        <w:t xml:space="preserve">) los convenios de asociación, para el desarrollo conjunto de actividades relacionadas con las funciones de las entidades estatales, en desarrollo del artículo 96 de la Ley 489 de 1998. Los primeros están regulados en el artículo 2º del Decreto 92 de 2017, mientras que los segundos en los artículos 5, 6, 7 y 8 </w:t>
      </w:r>
      <w:r w:rsidRPr="00CB7DC2">
        <w:rPr>
          <w:rFonts w:ascii="Arial" w:hAnsi="Arial" w:eastAsia="Calibri" w:cs="Arial"/>
          <w:i/>
          <w:iCs/>
          <w:sz w:val="22"/>
        </w:rPr>
        <w:t>ibidem</w:t>
      </w:r>
      <w:r w:rsidRPr="00CB7DC2">
        <w:rPr>
          <w:rFonts w:ascii="Arial" w:hAnsi="Arial" w:eastAsia="Calibri" w:cs="Arial"/>
          <w:sz w:val="22"/>
        </w:rPr>
        <w:t xml:space="preserve">. Es posible diferenciar, pues, los </w:t>
      </w:r>
      <w:r w:rsidRPr="00CB7DC2">
        <w:rPr>
          <w:rFonts w:ascii="Arial" w:hAnsi="Arial" w:eastAsia="Calibri" w:cs="Arial"/>
          <w:i/>
          <w:iCs/>
          <w:sz w:val="22"/>
        </w:rPr>
        <w:t>convenios de asociación</w:t>
      </w:r>
      <w:r w:rsidRPr="00CB7DC2">
        <w:rPr>
          <w:rFonts w:ascii="Arial" w:hAnsi="Arial" w:eastAsia="Calibri" w:cs="Arial"/>
          <w:sz w:val="22"/>
        </w:rPr>
        <w:t xml:space="preserve">, regulados en el artículo 5, de los </w:t>
      </w:r>
      <w:r w:rsidRPr="00CB7DC2">
        <w:rPr>
          <w:rFonts w:ascii="Arial" w:hAnsi="Arial" w:eastAsia="Calibri" w:cs="Arial"/>
          <w:i/>
          <w:iCs/>
          <w:sz w:val="22"/>
        </w:rPr>
        <w:t>contratos de colaboración</w:t>
      </w:r>
      <w:r w:rsidRPr="00CB7DC2">
        <w:rPr>
          <w:rFonts w:ascii="Arial" w:hAnsi="Arial" w:eastAsia="Calibri" w:cs="Arial"/>
          <w:sz w:val="22"/>
        </w:rPr>
        <w:t>, establecidos en el artículo 2 del Decreto 92 de 2017</w:t>
      </w:r>
      <w:r w:rsidRPr="00CB7DC2">
        <w:rPr>
          <w:rStyle w:val="Refdenotaalpie"/>
          <w:rFonts w:ascii="Arial" w:hAnsi="Arial" w:eastAsia="Calibri" w:cs="Arial"/>
          <w:sz w:val="22"/>
        </w:rPr>
        <w:footnoteReference w:id="3"/>
      </w:r>
      <w:r w:rsidRPr="00CB7DC2">
        <w:rPr>
          <w:rFonts w:ascii="Arial" w:hAnsi="Arial" w:eastAsia="Calibri" w:cs="Arial"/>
          <w:sz w:val="22"/>
        </w:rPr>
        <w:t xml:space="preserve">. </w:t>
      </w:r>
    </w:p>
    <w:p w:rsidRPr="00CB7DC2" w:rsidR="00037F41" w:rsidP="00037F41" w:rsidRDefault="00037F41" w14:paraId="52B683F8" w14:textId="67F9A111">
      <w:pPr>
        <w:spacing w:before="120" w:line="276" w:lineRule="auto"/>
        <w:ind w:firstLine="708"/>
        <w:jc w:val="both"/>
        <w:rPr>
          <w:rFonts w:ascii="Arial" w:hAnsi="Arial" w:eastAsia="Calibri" w:cs="Arial"/>
          <w:sz w:val="22"/>
        </w:rPr>
      </w:pPr>
      <w:bookmarkStart w:name="_Hlk57705288" w:id="1"/>
      <w:r w:rsidRPr="00CB7DC2">
        <w:rPr>
          <w:rFonts w:ascii="Arial" w:hAnsi="Arial" w:eastAsia="Calibri" w:cs="Arial"/>
          <w:sz w:val="22"/>
        </w:rPr>
        <w:t xml:space="preserve">Los </w:t>
      </w:r>
      <w:r w:rsidRPr="00CB7DC2">
        <w:rPr>
          <w:rFonts w:ascii="Arial" w:hAnsi="Arial" w:eastAsia="Calibri" w:cs="Arial"/>
          <w:i/>
          <w:iCs/>
          <w:sz w:val="22"/>
        </w:rPr>
        <w:t xml:space="preserve">contratos de colaboración </w:t>
      </w:r>
      <w:r w:rsidRPr="00CB7DC2">
        <w:rPr>
          <w:rFonts w:ascii="Arial" w:hAnsi="Arial" w:eastAsia="Calibri"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w:t>
      </w:r>
      <w:r w:rsidRPr="00CB7DC2">
        <w:rPr>
          <w:rFonts w:ascii="Arial" w:hAnsi="Arial" w:eastAsia="Calibri" w:cs="Arial"/>
          <w:sz w:val="22"/>
        </w:rPr>
        <w:lastRenderedPageBreak/>
        <w:t xml:space="preserve">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CB7DC2">
        <w:rPr>
          <w:rFonts w:ascii="Arial" w:hAnsi="Arial" w:eastAsia="Calibri" w:cs="Arial"/>
          <w:sz w:val="22"/>
        </w:rPr>
        <w:t>ii</w:t>
      </w:r>
      <w:proofErr w:type="spellEnd"/>
      <w:r w:rsidRPr="00CB7DC2">
        <w:rPr>
          <w:rFonts w:ascii="Arial" w:hAnsi="Arial" w:eastAsia="Calibri" w:cs="Arial"/>
          <w:sz w:val="22"/>
        </w:rPr>
        <w:t xml:space="preserve">) que no haya una contraprestación directa a favor de la </w:t>
      </w:r>
      <w:r w:rsidR="00DE7250">
        <w:rPr>
          <w:rFonts w:ascii="Arial" w:hAnsi="Arial" w:eastAsia="Calibri" w:cs="Arial"/>
          <w:sz w:val="22"/>
        </w:rPr>
        <w:t>e</w:t>
      </w:r>
      <w:r w:rsidRPr="00CB7DC2">
        <w:rPr>
          <w:rFonts w:ascii="Arial" w:hAnsi="Arial" w:eastAsia="Calibri" w:cs="Arial"/>
          <w:sz w:val="22"/>
        </w:rPr>
        <w:t xml:space="preserve">ntidad </w:t>
      </w:r>
      <w:r w:rsidR="00DE7250">
        <w:rPr>
          <w:rFonts w:ascii="Arial" w:hAnsi="Arial" w:eastAsia="Calibri" w:cs="Arial"/>
          <w:sz w:val="22"/>
        </w:rPr>
        <w:t>e</w:t>
      </w:r>
      <w:r w:rsidRPr="00CB7DC2">
        <w:rPr>
          <w:rFonts w:ascii="Arial" w:hAnsi="Arial" w:eastAsia="Calibri" w:cs="Arial"/>
          <w:sz w:val="22"/>
        </w:rPr>
        <w:t>statal, es decir que el programa o actividad a desarrollar este dirigida al beneficio de la población en general, ya que cuando se adquieren bienes o servicios o ejecuta</w:t>
      </w:r>
      <w:r w:rsidR="004A1043">
        <w:rPr>
          <w:rFonts w:ascii="Arial" w:hAnsi="Arial" w:eastAsia="Calibri" w:cs="Arial"/>
          <w:sz w:val="22"/>
        </w:rPr>
        <w:t>n</w:t>
      </w:r>
      <w:r w:rsidRPr="00CB7DC2">
        <w:rPr>
          <w:rFonts w:ascii="Arial" w:hAnsi="Arial" w:eastAsia="Calibri" w:cs="Arial"/>
          <w:sz w:val="22"/>
        </w:rPr>
        <w:t xml:space="preserve"> obras en una relación conmutativa, las normas aplicables son las del Sistema de Compra Pública. Solo cuando se reúnan estas condiciones </w:t>
      </w:r>
      <w:r w:rsidR="00DE7250">
        <w:rPr>
          <w:rFonts w:ascii="Arial" w:hAnsi="Arial" w:eastAsia="Calibri" w:cs="Arial"/>
          <w:sz w:val="22"/>
        </w:rPr>
        <w:t>es</w:t>
      </w:r>
      <w:r w:rsidRPr="00CB7DC2" w:rsidR="00DE7250">
        <w:rPr>
          <w:rFonts w:ascii="Arial" w:hAnsi="Arial" w:eastAsia="Calibri" w:cs="Arial"/>
          <w:sz w:val="22"/>
        </w:rPr>
        <w:t xml:space="preserve"> </w:t>
      </w:r>
      <w:r w:rsidRPr="00CB7DC2">
        <w:rPr>
          <w:rFonts w:ascii="Arial" w:hAnsi="Arial" w:eastAsia="Calibri" w:cs="Arial"/>
          <w:sz w:val="22"/>
        </w:rPr>
        <w:t xml:space="preserve">procedente </w:t>
      </w:r>
      <w:r w:rsidR="00DE7250">
        <w:rPr>
          <w:rFonts w:ascii="Arial" w:hAnsi="Arial" w:eastAsia="Calibri" w:cs="Arial"/>
          <w:sz w:val="22"/>
        </w:rPr>
        <w:t>celebrar</w:t>
      </w:r>
      <w:r w:rsidRPr="00CB7DC2">
        <w:rPr>
          <w:rFonts w:ascii="Arial" w:hAnsi="Arial" w:eastAsia="Calibri" w:cs="Arial"/>
          <w:sz w:val="22"/>
        </w:rPr>
        <w:t xml:space="preserve"> contratos de colaboración</w:t>
      </w:r>
      <w:r w:rsidR="00DE7250">
        <w:rPr>
          <w:rFonts w:ascii="Arial" w:hAnsi="Arial" w:eastAsia="Calibri" w:cs="Arial"/>
          <w:sz w:val="22"/>
        </w:rPr>
        <w:t>. A</w:t>
      </w:r>
      <w:r w:rsidRPr="00CB7DC2">
        <w:rPr>
          <w:rFonts w:ascii="Arial" w:hAnsi="Arial" w:eastAsia="Calibri" w:cs="Arial"/>
          <w:sz w:val="22"/>
        </w:rPr>
        <w:t xml:space="preserve">dicionalmente se requiere de autorización </w:t>
      </w:r>
      <w:r w:rsidRPr="00CB7DC2" w:rsidR="00DE7250">
        <w:rPr>
          <w:rFonts w:ascii="Arial" w:hAnsi="Arial" w:eastAsia="Calibri" w:cs="Arial"/>
          <w:sz w:val="22"/>
        </w:rPr>
        <w:t xml:space="preserve">previa </w:t>
      </w:r>
      <w:r w:rsidRPr="00CB7DC2">
        <w:rPr>
          <w:rFonts w:ascii="Arial" w:hAnsi="Arial" w:eastAsia="Calibri" w:cs="Arial"/>
          <w:sz w:val="22"/>
        </w:rPr>
        <w:t>expresa del representante legal de la entidad estatal.</w:t>
      </w:r>
    </w:p>
    <w:bookmarkEnd w:id="1"/>
    <w:p w:rsidRPr="00CB7DC2" w:rsidR="00037F41" w:rsidP="00037F41" w:rsidRDefault="00037F41" w14:paraId="3EF196E3" w14:textId="77777777">
      <w:pPr>
        <w:pStyle w:val="Sinespaciado"/>
        <w:spacing w:before="120" w:line="276" w:lineRule="auto"/>
        <w:ind w:firstLine="708"/>
        <w:jc w:val="both"/>
        <w:rPr>
          <w:rFonts w:ascii="Arial" w:hAnsi="Arial" w:cs="Arial"/>
          <w:sz w:val="22"/>
        </w:rPr>
      </w:pPr>
      <w:r w:rsidRPr="00CB7DC2">
        <w:rPr>
          <w:rFonts w:ascii="Arial" w:hAnsi="Arial" w:cs="Arial"/>
          <w:sz w:val="22"/>
        </w:rPr>
        <w:t xml:space="preserve">De otro lado, los </w:t>
      </w:r>
      <w:r w:rsidRPr="00CB7DC2">
        <w:rPr>
          <w:rFonts w:ascii="Arial" w:hAnsi="Arial" w:cs="Arial"/>
          <w:i/>
          <w:iCs/>
          <w:sz w:val="22"/>
        </w:rPr>
        <w:t>convenios de asociación</w:t>
      </w:r>
      <w:r w:rsidRPr="00CB7DC2">
        <w:rPr>
          <w:rFonts w:ascii="Arial" w:hAnsi="Arial" w:cs="Arial"/>
          <w:sz w:val="22"/>
        </w:rPr>
        <w:t xml:space="preserve"> «[t]</w:t>
      </w:r>
      <w:proofErr w:type="spellStart"/>
      <w:r w:rsidRPr="00CB7DC2">
        <w:rPr>
          <w:rFonts w:ascii="Arial" w:hAnsi="Arial" w:cs="Arial"/>
          <w:sz w:val="22"/>
        </w:rPr>
        <w:t>ienen</w:t>
      </w:r>
      <w:proofErr w:type="spellEnd"/>
      <w:r w:rsidRPr="00CB7DC2">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CB7DC2">
        <w:rPr>
          <w:rStyle w:val="Refdenotaalpie"/>
          <w:rFonts w:ascii="Arial" w:hAnsi="Arial" w:cs="Arial"/>
          <w:sz w:val="22"/>
        </w:rPr>
        <w:footnoteReference w:id="4"/>
      </w:r>
      <w:r w:rsidRPr="00CB7DC2">
        <w:rPr>
          <w:rFonts w:ascii="Arial" w:hAnsi="Arial" w:cs="Arial"/>
          <w:sz w:val="22"/>
        </w:rPr>
        <w:t>.</w:t>
      </w:r>
    </w:p>
    <w:p w:rsidRPr="00CB7DC2" w:rsidR="00037F41" w:rsidP="00037F41" w:rsidRDefault="00037F41" w14:paraId="55365B7B" w14:textId="77777777">
      <w:pPr>
        <w:pStyle w:val="Sinespaciado"/>
        <w:spacing w:before="120" w:line="276" w:lineRule="auto"/>
        <w:ind w:firstLine="708"/>
        <w:jc w:val="both"/>
        <w:rPr>
          <w:rFonts w:ascii="Arial" w:hAnsi="Arial" w:cs="Arial"/>
          <w:sz w:val="22"/>
        </w:rPr>
      </w:pPr>
      <w:r w:rsidRPr="00CB7DC2">
        <w:rPr>
          <w:rFonts w:ascii="Arial" w:hAnsi="Arial" w:cs="Arial"/>
          <w:sz w:val="22"/>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rsidRPr="00CB7DC2" w:rsidR="00037F41" w:rsidP="007A2C19" w:rsidRDefault="00037F41" w14:paraId="240674AF" w14:textId="4E5B35B2">
      <w:pPr>
        <w:pStyle w:val="Sinespaciado"/>
        <w:spacing w:line="276" w:lineRule="auto"/>
        <w:ind w:firstLine="708"/>
        <w:jc w:val="both"/>
        <w:rPr>
          <w:rFonts w:ascii="Arial" w:hAnsi="Arial" w:eastAsia="Calibri" w:cs="Arial"/>
          <w:sz w:val="22"/>
        </w:rPr>
      </w:pPr>
      <w:r w:rsidRPr="00CB7DC2">
        <w:rPr>
          <w:rFonts w:ascii="Arial" w:hAnsi="Arial" w:cs="Arial"/>
          <w:sz w:val="22"/>
        </w:rPr>
        <w:t xml:space="preserve">El convenio de asociación no es conmutativo, </w:t>
      </w:r>
      <w:proofErr w:type="gramStart"/>
      <w:r w:rsidRPr="00CB7DC2">
        <w:rPr>
          <w:rFonts w:ascii="Arial" w:hAnsi="Arial" w:cs="Arial"/>
          <w:sz w:val="22"/>
        </w:rPr>
        <w:t>y</w:t>
      </w:r>
      <w:proofErr w:type="gramEnd"/>
      <w:r w:rsidRPr="00CB7DC2">
        <w:rPr>
          <w:rFonts w:ascii="Arial" w:hAnsi="Arial" w:cs="Arial"/>
          <w:sz w:val="22"/>
        </w:rPr>
        <w:t xml:space="preserve"> por tanto, la entidad no instruye al contratista para desarrollar los programas o actividades previstas, sino que se asocia con él para el cumplimiento de objetivos comunes</w:t>
      </w:r>
      <w:r w:rsidRPr="00CB7DC2">
        <w:rPr>
          <w:rStyle w:val="Refdenotaalpie"/>
          <w:rFonts w:ascii="Arial" w:hAnsi="Arial" w:cs="Arial"/>
          <w:sz w:val="22"/>
        </w:rPr>
        <w:footnoteReference w:id="5"/>
      </w:r>
      <w:r w:rsidRPr="00CB7DC2">
        <w:rPr>
          <w:rFonts w:ascii="Arial" w:hAnsi="Arial" w:cs="Arial"/>
          <w:sz w:val="22"/>
        </w:rPr>
        <w:t>.</w:t>
      </w:r>
      <w:r w:rsidR="005E2CAB">
        <w:rPr>
          <w:rFonts w:ascii="Arial" w:hAnsi="Arial" w:cs="Arial"/>
          <w:sz w:val="22"/>
        </w:rPr>
        <w:t xml:space="preserve"> </w:t>
      </w:r>
      <w:r w:rsidRPr="00CB7DC2">
        <w:rPr>
          <w:rFonts w:ascii="Arial" w:hAnsi="Arial" w:eastAsia="Calibri" w:cs="Arial"/>
          <w:sz w:val="22"/>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w:t>
      </w:r>
    </w:p>
    <w:p w:rsidRPr="00CB7DC2" w:rsidR="00037F41" w:rsidP="00037F41" w:rsidRDefault="00037F41" w14:paraId="26B725E2" w14:textId="77777777">
      <w:pPr>
        <w:spacing w:line="276" w:lineRule="auto"/>
        <w:ind w:firstLine="708"/>
        <w:jc w:val="both"/>
        <w:rPr>
          <w:rFonts w:ascii="Arial" w:hAnsi="Arial" w:cs="Arial"/>
          <w:sz w:val="22"/>
        </w:rPr>
      </w:pPr>
    </w:p>
    <w:p w:rsidRPr="00CB7DC2" w:rsidR="00F0005D" w:rsidP="00E22994" w:rsidRDefault="00F0005D" w14:paraId="74F8232C" w14:textId="7BB8B9F7">
      <w:pPr>
        <w:pStyle w:val="Sinespaciado"/>
        <w:spacing w:line="276" w:lineRule="auto"/>
        <w:jc w:val="both"/>
        <w:rPr>
          <w:rFonts w:ascii="Arial" w:hAnsi="Arial" w:cs="Arial"/>
          <w:b/>
          <w:bCs/>
          <w:sz w:val="22"/>
        </w:rPr>
      </w:pPr>
      <w:r w:rsidRPr="00CB7DC2">
        <w:rPr>
          <w:rFonts w:ascii="Arial" w:hAnsi="Arial" w:cs="Arial"/>
          <w:b/>
          <w:bCs/>
          <w:sz w:val="22"/>
        </w:rPr>
        <w:t>2.</w:t>
      </w:r>
      <w:r w:rsidR="002F3E34">
        <w:rPr>
          <w:rFonts w:ascii="Arial" w:hAnsi="Arial" w:cs="Arial"/>
          <w:b/>
          <w:bCs/>
          <w:sz w:val="22"/>
        </w:rPr>
        <w:t>2</w:t>
      </w:r>
      <w:r w:rsidRPr="00CB7DC2">
        <w:rPr>
          <w:rFonts w:ascii="Arial" w:hAnsi="Arial" w:cs="Arial"/>
          <w:b/>
          <w:bCs/>
          <w:sz w:val="22"/>
        </w:rPr>
        <w:t xml:space="preserve">. </w:t>
      </w:r>
      <w:r w:rsidRPr="00CB7DC2" w:rsidR="00015F1F">
        <w:rPr>
          <w:rFonts w:ascii="Arial" w:hAnsi="Arial" w:cs="Arial"/>
          <w:b/>
          <w:bCs/>
          <w:sz w:val="22"/>
        </w:rPr>
        <w:t>Las ESAL</w:t>
      </w:r>
      <w:r w:rsidRPr="00CB7DC2" w:rsidR="00F86861">
        <w:rPr>
          <w:rFonts w:ascii="Arial" w:hAnsi="Arial" w:cs="Arial"/>
          <w:b/>
          <w:bCs/>
          <w:sz w:val="22"/>
        </w:rPr>
        <w:t>,</w:t>
      </w:r>
      <w:r w:rsidRPr="00CB7DC2" w:rsidR="00015F1F">
        <w:rPr>
          <w:rFonts w:ascii="Arial" w:hAnsi="Arial" w:cs="Arial"/>
          <w:b/>
          <w:bCs/>
          <w:sz w:val="22"/>
        </w:rPr>
        <w:t xml:space="preserve"> su calidad de personas jurídicas </w:t>
      </w:r>
      <w:r w:rsidRPr="00CB7DC2" w:rsidR="00F86861">
        <w:rPr>
          <w:rFonts w:ascii="Arial" w:hAnsi="Arial" w:cs="Arial"/>
          <w:b/>
          <w:bCs/>
          <w:sz w:val="22"/>
        </w:rPr>
        <w:t xml:space="preserve">y </w:t>
      </w:r>
      <w:r w:rsidRPr="00CB7DC2" w:rsidR="00593965">
        <w:rPr>
          <w:rFonts w:ascii="Arial" w:hAnsi="Arial" w:cs="Arial"/>
          <w:b/>
          <w:bCs/>
          <w:sz w:val="22"/>
        </w:rPr>
        <w:t>la</w:t>
      </w:r>
      <w:r w:rsidRPr="00CB7DC2" w:rsidR="00F86861">
        <w:rPr>
          <w:rFonts w:ascii="Arial" w:hAnsi="Arial" w:cs="Arial"/>
          <w:b/>
          <w:bCs/>
          <w:sz w:val="22"/>
        </w:rPr>
        <w:t xml:space="preserve"> </w:t>
      </w:r>
      <w:r w:rsidRPr="00CB7DC2" w:rsidR="00AD6548">
        <w:rPr>
          <w:rFonts w:ascii="Arial" w:hAnsi="Arial" w:cs="Arial"/>
          <w:b/>
          <w:bCs/>
          <w:sz w:val="22"/>
        </w:rPr>
        <w:t xml:space="preserve">facultad de asociarse con entidades de la </w:t>
      </w:r>
      <w:r w:rsidR="00A1450C">
        <w:rPr>
          <w:rFonts w:ascii="Arial" w:hAnsi="Arial" w:cs="Arial"/>
          <w:b/>
          <w:bCs/>
          <w:sz w:val="22"/>
        </w:rPr>
        <w:t>r</w:t>
      </w:r>
      <w:r w:rsidRPr="00CB7DC2" w:rsidR="00AD6548">
        <w:rPr>
          <w:rFonts w:ascii="Arial" w:hAnsi="Arial" w:cs="Arial"/>
          <w:b/>
          <w:bCs/>
          <w:sz w:val="22"/>
        </w:rPr>
        <w:t xml:space="preserve">ama </w:t>
      </w:r>
      <w:r w:rsidR="00A1450C">
        <w:rPr>
          <w:rFonts w:ascii="Arial" w:hAnsi="Arial" w:cs="Arial"/>
          <w:b/>
          <w:bCs/>
          <w:sz w:val="22"/>
        </w:rPr>
        <w:t>e</w:t>
      </w:r>
      <w:r w:rsidRPr="00CB7DC2" w:rsidR="00AD6548">
        <w:rPr>
          <w:rFonts w:ascii="Arial" w:hAnsi="Arial" w:cs="Arial"/>
          <w:b/>
          <w:bCs/>
          <w:sz w:val="22"/>
        </w:rPr>
        <w:t>jecutiva</w:t>
      </w:r>
    </w:p>
    <w:p w:rsidRPr="00CB7DC2" w:rsidR="004E769B" w:rsidP="00C9073D" w:rsidRDefault="004E769B" w14:paraId="4F208B63" w14:textId="1C716C70">
      <w:pPr>
        <w:ind w:right="51"/>
        <w:jc w:val="both"/>
        <w:rPr>
          <w:rFonts w:ascii="Arial" w:hAnsi="Arial" w:cs="Arial"/>
          <w:sz w:val="22"/>
          <w:lang w:val="es-CO"/>
        </w:rPr>
      </w:pPr>
    </w:p>
    <w:p w:rsidRPr="00CB7DC2" w:rsidR="00F235B1" w:rsidP="00B82088" w:rsidRDefault="006D7184" w14:paraId="1C8BC0DC" w14:textId="20E9EBFC">
      <w:pPr>
        <w:spacing w:after="120" w:line="276" w:lineRule="auto"/>
        <w:ind w:right="51"/>
        <w:jc w:val="both"/>
        <w:rPr>
          <w:rFonts w:ascii="Arial" w:hAnsi="Arial" w:cs="Arial"/>
          <w:sz w:val="22"/>
          <w:lang w:val="es-CO"/>
        </w:rPr>
      </w:pPr>
      <w:r w:rsidRPr="00CB7DC2">
        <w:rPr>
          <w:rFonts w:ascii="Arial" w:hAnsi="Arial" w:cs="Arial"/>
          <w:sz w:val="22"/>
          <w:lang w:val="es-CO"/>
        </w:rPr>
        <w:lastRenderedPageBreak/>
        <w:t xml:space="preserve">En el marco de la gestión del interés general </w:t>
      </w:r>
      <w:r w:rsidRPr="00CB7DC2" w:rsidR="008739DA">
        <w:rPr>
          <w:rFonts w:ascii="Arial" w:hAnsi="Arial" w:cs="Arial"/>
          <w:sz w:val="22"/>
          <w:lang w:val="es-CO"/>
        </w:rPr>
        <w:t xml:space="preserve">y la promoción de las cuestiones </w:t>
      </w:r>
      <w:r w:rsidRPr="00CB7DC2" w:rsidR="00700D4E">
        <w:rPr>
          <w:rFonts w:ascii="Arial" w:hAnsi="Arial" w:cs="Arial"/>
          <w:sz w:val="22"/>
          <w:lang w:val="es-CO"/>
        </w:rPr>
        <w:t xml:space="preserve">públicas, </w:t>
      </w:r>
      <w:r w:rsidRPr="00CB7DC2" w:rsidR="00983A85">
        <w:rPr>
          <w:rFonts w:ascii="Arial" w:hAnsi="Arial" w:cs="Arial"/>
          <w:sz w:val="22"/>
          <w:lang w:val="es-CO"/>
        </w:rPr>
        <w:t>han</w:t>
      </w:r>
      <w:r w:rsidRPr="00CB7DC2" w:rsidR="00700D4E">
        <w:rPr>
          <w:rFonts w:ascii="Arial" w:hAnsi="Arial" w:cs="Arial"/>
          <w:sz w:val="22"/>
          <w:lang w:val="es-CO"/>
        </w:rPr>
        <w:t xml:space="preserve"> </w:t>
      </w:r>
      <w:r w:rsidR="002F3E34">
        <w:rPr>
          <w:rFonts w:ascii="Arial" w:hAnsi="Arial" w:cs="Arial"/>
          <w:sz w:val="22"/>
          <w:lang w:val="es-CO"/>
        </w:rPr>
        <w:t>surgido,</w:t>
      </w:r>
      <w:r w:rsidRPr="00CB7DC2" w:rsidR="00700D4E">
        <w:rPr>
          <w:rFonts w:ascii="Arial" w:hAnsi="Arial" w:cs="Arial"/>
          <w:sz w:val="22"/>
          <w:lang w:val="es-CO"/>
        </w:rPr>
        <w:t xml:space="preserve"> al lado del Estado,</w:t>
      </w:r>
      <w:r w:rsidRPr="00CB7DC2" w:rsidR="00983A85">
        <w:rPr>
          <w:rFonts w:ascii="Arial" w:hAnsi="Arial" w:cs="Arial"/>
          <w:sz w:val="22"/>
          <w:lang w:val="es-CO"/>
        </w:rPr>
        <w:t xml:space="preserve"> </w:t>
      </w:r>
      <w:r w:rsidRPr="00CB7DC2" w:rsidR="00700D4E">
        <w:rPr>
          <w:rFonts w:ascii="Arial" w:hAnsi="Arial" w:cs="Arial"/>
          <w:sz w:val="22"/>
          <w:lang w:val="es-CO"/>
        </w:rPr>
        <w:t xml:space="preserve">cierto tipo de </w:t>
      </w:r>
      <w:r w:rsidRPr="00CB7DC2" w:rsidR="00983A85">
        <w:rPr>
          <w:rFonts w:ascii="Arial" w:hAnsi="Arial" w:cs="Arial"/>
          <w:sz w:val="22"/>
          <w:lang w:val="es-CO"/>
        </w:rPr>
        <w:t xml:space="preserve">organizaciones </w:t>
      </w:r>
      <w:r w:rsidRPr="00CB7DC2" w:rsidR="00983A85">
        <w:rPr>
          <w:rFonts w:ascii="Arial" w:hAnsi="Arial" w:cs="Arial"/>
          <w:i/>
          <w:iCs/>
          <w:sz w:val="22"/>
          <w:lang w:val="es-CO"/>
        </w:rPr>
        <w:t>infra estatales</w:t>
      </w:r>
      <w:r w:rsidRPr="00CB7DC2" w:rsidR="00983A85">
        <w:rPr>
          <w:rFonts w:ascii="Arial" w:hAnsi="Arial" w:cs="Arial"/>
          <w:sz w:val="22"/>
          <w:lang w:val="es-CO"/>
        </w:rPr>
        <w:t xml:space="preserve"> que </w:t>
      </w:r>
      <w:r w:rsidRPr="00CB7DC2" w:rsidR="00D61E2E">
        <w:rPr>
          <w:rFonts w:ascii="Arial" w:hAnsi="Arial" w:cs="Arial"/>
          <w:sz w:val="22"/>
          <w:lang w:val="es-CO"/>
        </w:rPr>
        <w:t>«</w:t>
      </w:r>
      <w:r w:rsidRPr="00CB7DC2" w:rsidR="00983A85">
        <w:rPr>
          <w:rFonts w:ascii="Arial" w:hAnsi="Arial" w:cs="Arial"/>
          <w:sz w:val="22"/>
          <w:lang w:val="es-CO"/>
        </w:rPr>
        <w:t xml:space="preserve">paulatinamente han sido objeto de reconocimiento de personalidad </w:t>
      </w:r>
      <w:r w:rsidRPr="00CB7DC2" w:rsidR="00C32C2F">
        <w:rPr>
          <w:rFonts w:ascii="Arial" w:hAnsi="Arial" w:cs="Arial"/>
          <w:sz w:val="22"/>
          <w:lang w:val="es-CO"/>
        </w:rPr>
        <w:t xml:space="preserve">jurídica propia, con el fin de proteger intereses especiales, dentro del </w:t>
      </w:r>
      <w:r w:rsidRPr="00CB7DC2" w:rsidR="00B82088">
        <w:rPr>
          <w:rFonts w:ascii="Arial" w:hAnsi="Arial" w:cs="Arial"/>
          <w:sz w:val="22"/>
          <w:lang w:val="es-CO"/>
        </w:rPr>
        <w:t>conjunto</w:t>
      </w:r>
      <w:r w:rsidRPr="00CB7DC2" w:rsidR="00C32C2F">
        <w:rPr>
          <w:rFonts w:ascii="Arial" w:hAnsi="Arial" w:cs="Arial"/>
          <w:sz w:val="22"/>
          <w:lang w:val="es-CO"/>
        </w:rPr>
        <w:t xml:space="preserve"> de los intereses</w:t>
      </w:r>
      <w:r w:rsidRPr="00CB7DC2" w:rsidR="008A7C60">
        <w:rPr>
          <w:rFonts w:ascii="Arial" w:hAnsi="Arial" w:cs="Arial"/>
          <w:sz w:val="22"/>
          <w:lang w:val="es-CO"/>
        </w:rPr>
        <w:t xml:space="preserve"> generales a cargo del Estado, y de asegurar la posibilidad de actuación independiente y directa</w:t>
      </w:r>
      <w:r w:rsidRPr="00CB7DC2" w:rsidR="00D61E2E">
        <w:rPr>
          <w:rFonts w:ascii="Arial" w:hAnsi="Arial" w:cs="Arial"/>
          <w:sz w:val="22"/>
          <w:lang w:val="es-CO"/>
        </w:rPr>
        <w:t>»</w:t>
      </w:r>
      <w:r w:rsidRPr="00CB7DC2" w:rsidR="00D61E2E">
        <w:rPr>
          <w:rStyle w:val="Refdenotaalpie"/>
          <w:rFonts w:ascii="Arial" w:hAnsi="Arial" w:cs="Arial"/>
          <w:sz w:val="22"/>
          <w:lang w:val="es-CO"/>
        </w:rPr>
        <w:footnoteReference w:id="6"/>
      </w:r>
      <w:r w:rsidR="00A1450C">
        <w:rPr>
          <w:rFonts w:ascii="Arial" w:hAnsi="Arial" w:cs="Arial"/>
          <w:sz w:val="22"/>
          <w:lang w:val="es-CO"/>
        </w:rPr>
        <w:t>.</w:t>
      </w:r>
    </w:p>
    <w:p w:rsidRPr="00CB7DC2" w:rsidR="003168C3" w:rsidP="00B82088" w:rsidRDefault="003168C3" w14:paraId="16C28AB6" w14:textId="11D10534">
      <w:pPr>
        <w:spacing w:after="120" w:line="276" w:lineRule="auto"/>
        <w:ind w:right="51"/>
        <w:jc w:val="both"/>
        <w:rPr>
          <w:rFonts w:ascii="Arial" w:hAnsi="Arial" w:cs="Arial"/>
          <w:sz w:val="22"/>
          <w:lang w:val="es-CO"/>
        </w:rPr>
      </w:pPr>
      <w:r w:rsidRPr="00CB7DC2">
        <w:rPr>
          <w:rFonts w:ascii="Arial" w:hAnsi="Arial" w:cs="Arial"/>
          <w:sz w:val="22"/>
          <w:lang w:val="es-CO"/>
        </w:rPr>
        <w:tab/>
      </w:r>
      <w:r w:rsidRPr="00CB7DC2">
        <w:rPr>
          <w:rFonts w:ascii="Arial" w:hAnsi="Arial" w:cs="Arial"/>
          <w:sz w:val="22"/>
          <w:lang w:val="es-CO"/>
        </w:rPr>
        <w:t xml:space="preserve">Para este tipo de entidades, la </w:t>
      </w:r>
      <w:r w:rsidRPr="00CB7DC2" w:rsidR="00033DA6">
        <w:rPr>
          <w:rFonts w:ascii="Arial" w:hAnsi="Arial" w:cs="Arial"/>
          <w:sz w:val="22"/>
          <w:lang w:val="es-CO"/>
        </w:rPr>
        <w:t xml:space="preserve">personalidad jurídica constituye un presupuesto </w:t>
      </w:r>
      <w:r w:rsidRPr="00CB7DC2" w:rsidR="00DF46D5">
        <w:rPr>
          <w:rFonts w:ascii="Arial" w:hAnsi="Arial" w:cs="Arial"/>
          <w:sz w:val="22"/>
          <w:lang w:val="es-CO"/>
        </w:rPr>
        <w:t>de utilidad para la realización de sus fines</w:t>
      </w:r>
      <w:r w:rsidR="00616906">
        <w:rPr>
          <w:rFonts w:ascii="Arial" w:hAnsi="Arial" w:cs="Arial"/>
          <w:sz w:val="22"/>
          <w:lang w:val="es-CO"/>
        </w:rPr>
        <w:t>. En efecto,</w:t>
      </w:r>
      <w:r w:rsidRPr="00CB7DC2" w:rsidR="00DF46D5">
        <w:rPr>
          <w:rFonts w:ascii="Arial" w:hAnsi="Arial" w:cs="Arial"/>
          <w:sz w:val="22"/>
          <w:lang w:val="es-CO"/>
        </w:rPr>
        <w:t xml:space="preserve"> </w:t>
      </w:r>
      <w:r w:rsidRPr="00CB7DC2" w:rsidR="00B3097E">
        <w:rPr>
          <w:rFonts w:ascii="Arial" w:hAnsi="Arial" w:cs="Arial"/>
          <w:sz w:val="22"/>
          <w:lang w:val="es-CO"/>
        </w:rPr>
        <w:t>tal calidad</w:t>
      </w:r>
      <w:r w:rsidRPr="00CB7DC2" w:rsidR="008E42E4">
        <w:rPr>
          <w:rFonts w:ascii="Arial" w:hAnsi="Arial" w:cs="Arial"/>
          <w:sz w:val="22"/>
          <w:lang w:val="es-CO"/>
        </w:rPr>
        <w:t xml:space="preserve"> </w:t>
      </w:r>
      <w:r w:rsidRPr="00CB7DC2" w:rsidR="00B3097E">
        <w:rPr>
          <w:rFonts w:ascii="Arial" w:hAnsi="Arial" w:cs="Arial"/>
          <w:sz w:val="22"/>
          <w:lang w:val="es-CO"/>
        </w:rPr>
        <w:t>las convierte de manera directa en sujetos de aplicación del derecho</w:t>
      </w:r>
      <w:r w:rsidR="002F3E34">
        <w:rPr>
          <w:rFonts w:ascii="Arial" w:hAnsi="Arial" w:cs="Arial"/>
          <w:sz w:val="22"/>
          <w:lang w:val="es-CO"/>
        </w:rPr>
        <w:t>, con</w:t>
      </w:r>
      <w:r w:rsidRPr="00CB7DC2" w:rsidR="00B3097E">
        <w:rPr>
          <w:rFonts w:ascii="Arial" w:hAnsi="Arial" w:cs="Arial"/>
          <w:sz w:val="22"/>
          <w:lang w:val="es-CO"/>
        </w:rPr>
        <w:t xml:space="preserve"> </w:t>
      </w:r>
      <w:r w:rsidR="002F3E34">
        <w:rPr>
          <w:rFonts w:ascii="Arial" w:hAnsi="Arial" w:cs="Arial"/>
          <w:sz w:val="22"/>
          <w:lang w:val="es-CO"/>
        </w:rPr>
        <w:t>independencia</w:t>
      </w:r>
      <w:r w:rsidRPr="00CB7DC2" w:rsidR="002F3E34">
        <w:rPr>
          <w:rFonts w:ascii="Arial" w:hAnsi="Arial" w:cs="Arial"/>
          <w:sz w:val="22"/>
          <w:lang w:val="es-CO"/>
        </w:rPr>
        <w:t xml:space="preserve"> </w:t>
      </w:r>
      <w:r w:rsidRPr="00CB7DC2" w:rsidR="00B3097E">
        <w:rPr>
          <w:rFonts w:ascii="Arial" w:hAnsi="Arial" w:cs="Arial"/>
          <w:sz w:val="22"/>
          <w:lang w:val="es-CO"/>
        </w:rPr>
        <w:t xml:space="preserve">de </w:t>
      </w:r>
      <w:r w:rsidRPr="00CB7DC2" w:rsidR="00AF4C51">
        <w:rPr>
          <w:rFonts w:ascii="Arial" w:hAnsi="Arial" w:cs="Arial"/>
          <w:sz w:val="22"/>
          <w:lang w:val="es-CO"/>
        </w:rPr>
        <w:t xml:space="preserve">quienes convergen </w:t>
      </w:r>
      <w:r w:rsidR="002F3E34">
        <w:rPr>
          <w:rFonts w:ascii="Arial" w:hAnsi="Arial" w:cs="Arial"/>
          <w:sz w:val="22"/>
          <w:lang w:val="es-CO"/>
        </w:rPr>
        <w:t>en</w:t>
      </w:r>
      <w:r w:rsidRPr="00CB7DC2" w:rsidR="00AF4C51">
        <w:rPr>
          <w:rFonts w:ascii="Arial" w:hAnsi="Arial" w:cs="Arial"/>
          <w:sz w:val="22"/>
          <w:lang w:val="es-CO"/>
        </w:rPr>
        <w:t xml:space="preserve"> su creación o representación</w:t>
      </w:r>
      <w:r w:rsidR="00616906">
        <w:rPr>
          <w:rFonts w:ascii="Arial" w:hAnsi="Arial" w:cs="Arial"/>
          <w:sz w:val="22"/>
          <w:lang w:val="es-CO"/>
        </w:rPr>
        <w:t>.</w:t>
      </w:r>
      <w:r w:rsidRPr="00CB7DC2" w:rsidR="00AF4C51">
        <w:rPr>
          <w:rFonts w:ascii="Arial" w:hAnsi="Arial" w:cs="Arial"/>
          <w:sz w:val="22"/>
          <w:lang w:val="es-CO"/>
        </w:rPr>
        <w:t xml:space="preserve"> </w:t>
      </w:r>
      <w:r w:rsidR="00616906">
        <w:rPr>
          <w:rFonts w:ascii="Arial" w:hAnsi="Arial" w:cs="Arial"/>
          <w:sz w:val="22"/>
          <w:lang w:val="es-CO"/>
        </w:rPr>
        <w:t xml:space="preserve">Mediante el reconocimiento de su personalidad se les </w:t>
      </w:r>
      <w:r w:rsidRPr="00CB7DC2" w:rsidR="008E6BC5">
        <w:rPr>
          <w:rFonts w:ascii="Arial" w:hAnsi="Arial" w:cs="Arial"/>
          <w:sz w:val="22"/>
          <w:lang w:val="es-CO"/>
        </w:rPr>
        <w:t>dot</w:t>
      </w:r>
      <w:r w:rsidR="00616906">
        <w:rPr>
          <w:rFonts w:ascii="Arial" w:hAnsi="Arial" w:cs="Arial"/>
          <w:sz w:val="22"/>
          <w:lang w:val="es-CO"/>
        </w:rPr>
        <w:t>a</w:t>
      </w:r>
      <w:r w:rsidRPr="00CB7DC2" w:rsidR="008E6BC5">
        <w:rPr>
          <w:rFonts w:ascii="Arial" w:hAnsi="Arial" w:cs="Arial"/>
          <w:sz w:val="22"/>
          <w:lang w:val="es-CO"/>
        </w:rPr>
        <w:t xml:space="preserve"> de autonomía </w:t>
      </w:r>
      <w:r w:rsidRPr="00CB7DC2" w:rsidR="00D64DDA">
        <w:rPr>
          <w:rFonts w:ascii="Arial" w:hAnsi="Arial" w:cs="Arial"/>
          <w:sz w:val="22"/>
          <w:lang w:val="es-CO"/>
        </w:rPr>
        <w:t xml:space="preserve">en la gestión de las actividades que desarrollan para la consecución </w:t>
      </w:r>
      <w:r w:rsidRPr="00CB7DC2" w:rsidR="00690983">
        <w:rPr>
          <w:rFonts w:ascii="Arial" w:hAnsi="Arial" w:cs="Arial"/>
          <w:sz w:val="22"/>
          <w:lang w:val="es-CO"/>
        </w:rPr>
        <w:t>de los fines que</w:t>
      </w:r>
      <w:r w:rsidRPr="00CB7DC2" w:rsidR="006B65D6">
        <w:rPr>
          <w:rFonts w:ascii="Arial" w:hAnsi="Arial" w:cs="Arial"/>
          <w:sz w:val="22"/>
          <w:lang w:val="es-CO"/>
        </w:rPr>
        <w:t xml:space="preserve"> son la razón de ser de las entidades </w:t>
      </w:r>
      <w:r w:rsidRPr="00EA4978" w:rsidR="006B65D6">
        <w:rPr>
          <w:rFonts w:ascii="Arial" w:hAnsi="Arial" w:cs="Arial"/>
          <w:i/>
          <w:iCs/>
          <w:sz w:val="22"/>
          <w:lang w:val="es-CO"/>
        </w:rPr>
        <w:t>infra estatales</w:t>
      </w:r>
      <w:r w:rsidRPr="00CB7DC2" w:rsidR="006B65D6">
        <w:rPr>
          <w:rFonts w:ascii="Arial" w:hAnsi="Arial" w:cs="Arial"/>
          <w:sz w:val="22"/>
          <w:lang w:val="es-CO"/>
        </w:rPr>
        <w:t>, que coadyuvan al Estado en la realizaci</w:t>
      </w:r>
      <w:r w:rsidRPr="00CB7DC2" w:rsidR="00DC79B8">
        <w:rPr>
          <w:rFonts w:ascii="Arial" w:hAnsi="Arial" w:cs="Arial"/>
          <w:sz w:val="22"/>
          <w:lang w:val="es-CO"/>
        </w:rPr>
        <w:t xml:space="preserve">ón de propósitos de naturaleza altruista </w:t>
      </w:r>
      <w:r w:rsidRPr="00CB7DC2" w:rsidR="00CB5A05">
        <w:rPr>
          <w:rFonts w:ascii="Arial" w:hAnsi="Arial" w:cs="Arial"/>
          <w:sz w:val="22"/>
          <w:lang w:val="es-CO"/>
        </w:rPr>
        <w:t xml:space="preserve">o que incumben al interés general. </w:t>
      </w:r>
      <w:r w:rsidRPr="00CB7DC2" w:rsidR="00202BF9">
        <w:rPr>
          <w:rFonts w:ascii="Arial" w:hAnsi="Arial" w:cs="Arial"/>
          <w:sz w:val="22"/>
          <w:lang w:val="es-CO"/>
        </w:rPr>
        <w:t>A este fenómeno obede</w:t>
      </w:r>
      <w:r w:rsidRPr="00CB7DC2" w:rsidR="00C9073D">
        <w:rPr>
          <w:rFonts w:ascii="Arial" w:hAnsi="Arial" w:cs="Arial"/>
          <w:sz w:val="22"/>
          <w:lang w:val="es-CO"/>
        </w:rPr>
        <w:t>cen las ESAL.</w:t>
      </w:r>
    </w:p>
    <w:p w:rsidRPr="00CB7DC2" w:rsidR="00643F96" w:rsidP="00CB5A05" w:rsidRDefault="00643F96" w14:paraId="6E58A046" w14:textId="3AC06473">
      <w:pPr>
        <w:pStyle w:val="Sinespaciado"/>
        <w:spacing w:after="120" w:line="276" w:lineRule="auto"/>
        <w:ind w:firstLine="708"/>
        <w:jc w:val="both"/>
        <w:rPr>
          <w:rFonts w:ascii="Arial" w:hAnsi="Arial" w:cs="Arial"/>
          <w:sz w:val="22"/>
        </w:rPr>
      </w:pPr>
      <w:r w:rsidRPr="00CB7DC2">
        <w:rPr>
          <w:rFonts w:ascii="Arial" w:hAnsi="Arial" w:cs="Arial"/>
          <w:sz w:val="22"/>
        </w:rPr>
        <w:t>Las ESAL, dentro de las que se encuentran las fundaciones, las corporaciones</w:t>
      </w:r>
      <w:r w:rsidRPr="00CB7DC2" w:rsidR="00BB325D">
        <w:rPr>
          <w:rFonts w:ascii="Arial" w:hAnsi="Arial" w:cs="Arial"/>
          <w:sz w:val="22"/>
        </w:rPr>
        <w:t xml:space="preserve"> o </w:t>
      </w:r>
      <w:r w:rsidRPr="00CB7DC2">
        <w:rPr>
          <w:rFonts w:ascii="Arial" w:hAnsi="Arial" w:cs="Arial"/>
          <w:sz w:val="22"/>
        </w:rPr>
        <w:t>asociaciones, entre otras, cumplen con diversas e importantes funciones en la sociedad en procura del bien general, operando como «articuladoras de las funciones estatales que se llevan a cabo gracias a la iniciativa y con recursos privados; o como la unión de ciudadanos en la búsqueda de un bienestar común»</w:t>
      </w:r>
      <w:r w:rsidRPr="00CB7DC2">
        <w:rPr>
          <w:rStyle w:val="Refdenotaalpie"/>
          <w:rFonts w:ascii="Arial" w:hAnsi="Arial" w:cs="Arial"/>
          <w:sz w:val="22"/>
        </w:rPr>
        <w:footnoteReference w:id="7"/>
      </w:r>
      <w:r w:rsidRPr="00CB7DC2">
        <w:rPr>
          <w:rFonts w:ascii="Arial" w:hAnsi="Arial" w:cs="Arial"/>
          <w:sz w:val="22"/>
        </w:rPr>
        <w:t xml:space="preserve">. </w:t>
      </w:r>
    </w:p>
    <w:p w:rsidRPr="00CB7DC2" w:rsidR="009C47B1" w:rsidP="00BB5272" w:rsidRDefault="00E65928" w14:paraId="700B6ABF" w14:textId="1AC15AE8">
      <w:pPr>
        <w:spacing w:after="120" w:line="276" w:lineRule="auto"/>
        <w:ind w:firstLine="708"/>
        <w:jc w:val="both"/>
        <w:rPr>
          <w:rFonts w:ascii="Arial" w:hAnsi="Arial" w:cs="Arial"/>
          <w:sz w:val="22"/>
          <w:lang w:val="es-CO"/>
        </w:rPr>
      </w:pPr>
      <w:r w:rsidRPr="00CB7DC2">
        <w:rPr>
          <w:rFonts w:ascii="Arial" w:hAnsi="Arial" w:cs="Arial"/>
          <w:sz w:val="22"/>
          <w:lang w:val="es-CO"/>
        </w:rPr>
        <w:t>Estas</w:t>
      </w:r>
      <w:r w:rsidRPr="00CB7DC2" w:rsidR="009C47B1">
        <w:rPr>
          <w:rFonts w:ascii="Arial" w:hAnsi="Arial" w:cs="Arial"/>
          <w:sz w:val="22"/>
          <w:lang w:val="es-CO"/>
        </w:rPr>
        <w:t xml:space="preserve"> </w:t>
      </w:r>
      <w:r w:rsidRPr="00CB7DC2" w:rsidR="006F24E0">
        <w:rPr>
          <w:rFonts w:ascii="Arial" w:hAnsi="Arial" w:cs="Arial"/>
          <w:sz w:val="22"/>
          <w:lang w:val="es-CO"/>
        </w:rPr>
        <w:t>son</w:t>
      </w:r>
      <w:r w:rsidRPr="00CB7DC2" w:rsidR="00643F96">
        <w:rPr>
          <w:rFonts w:ascii="Arial" w:hAnsi="Arial" w:cs="Arial"/>
          <w:sz w:val="22"/>
          <w:lang w:val="es-CO"/>
        </w:rPr>
        <w:t xml:space="preserve"> definidas como</w:t>
      </w:r>
      <w:r w:rsidRPr="00CB7DC2" w:rsidR="009C47B1">
        <w:rPr>
          <w:rFonts w:ascii="Arial" w:hAnsi="Arial" w:cs="Arial"/>
          <w:sz w:val="22"/>
          <w:lang w:val="es-CO"/>
        </w:rPr>
        <w:t xml:space="preserve">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CB7DC2" w:rsidR="009C47B1">
        <w:rPr>
          <w:rStyle w:val="Refdenotaalpie"/>
          <w:rFonts w:ascii="Arial" w:hAnsi="Arial" w:cs="Arial"/>
          <w:sz w:val="22"/>
          <w:lang w:val="es-CO"/>
        </w:rPr>
        <w:footnoteReference w:id="8"/>
      </w:r>
      <w:r w:rsidRPr="00CB7DC2" w:rsidR="009C47B1">
        <w:rPr>
          <w:rFonts w:ascii="Arial" w:hAnsi="Arial" w:cs="Arial"/>
          <w:sz w:val="22"/>
          <w:lang w:val="es-CO"/>
        </w:rPr>
        <w:t xml:space="preserve">. Las </w:t>
      </w:r>
      <w:r w:rsidRPr="00CB7DC2" w:rsidR="00B81A9C">
        <w:rPr>
          <w:rFonts w:ascii="Arial" w:hAnsi="Arial" w:cs="Arial"/>
          <w:sz w:val="22"/>
          <w:lang w:val="es-CO"/>
        </w:rPr>
        <w:t>ESAL</w:t>
      </w:r>
      <w:r w:rsidRPr="00CB7DC2" w:rsidR="009C47B1">
        <w:rPr>
          <w:rFonts w:ascii="Arial" w:hAnsi="Arial" w:cs="Arial"/>
          <w:sz w:val="22"/>
          <w:lang w:val="es-CO"/>
        </w:rPr>
        <w:t>, pues, no tienen la naturaleza jurídica de empresa</w:t>
      </w:r>
      <w:r w:rsidRPr="00CB7DC2" w:rsidR="00EE4B77">
        <w:rPr>
          <w:rStyle w:val="Refdenotaalpie"/>
          <w:rFonts w:ascii="Arial" w:hAnsi="Arial" w:cs="Arial"/>
          <w:sz w:val="22"/>
          <w:lang w:val="es-CO"/>
        </w:rPr>
        <w:footnoteReference w:id="9"/>
      </w:r>
      <w:r w:rsidRPr="00CB7DC2" w:rsidR="009C47B1">
        <w:rPr>
          <w:rFonts w:ascii="Arial" w:hAnsi="Arial" w:cs="Arial"/>
          <w:sz w:val="22"/>
          <w:lang w:val="es-CO"/>
        </w:rPr>
        <w:t xml:space="preserve"> sino de </w:t>
      </w:r>
      <w:r w:rsidRPr="00CB7DC2" w:rsidR="00846A34">
        <w:rPr>
          <w:rFonts w:ascii="Arial" w:hAnsi="Arial" w:cs="Arial"/>
          <w:sz w:val="22"/>
          <w:lang w:val="es-CO"/>
        </w:rPr>
        <w:t>«instituciones cuyo actuar</w:t>
      </w:r>
      <w:r w:rsidRPr="00CB7DC2" w:rsidR="00B97317">
        <w:rPr>
          <w:rFonts w:ascii="Arial" w:hAnsi="Arial" w:cs="Arial"/>
          <w:sz w:val="22"/>
          <w:lang w:val="es-CO"/>
        </w:rPr>
        <w:t xml:space="preserve"> no trae consigo un beneficio del que se pueda disponer</w:t>
      </w:r>
      <w:r w:rsidRPr="00CB7DC2" w:rsidR="00C87FB9">
        <w:rPr>
          <w:rFonts w:ascii="Arial" w:hAnsi="Arial" w:cs="Arial"/>
          <w:sz w:val="22"/>
          <w:lang w:val="es-CO"/>
        </w:rPr>
        <w:t xml:space="preserve"> para fines personales</w:t>
      </w:r>
      <w:r w:rsidR="006A5F0D">
        <w:rPr>
          <w:rFonts w:ascii="Arial" w:hAnsi="Arial" w:cs="Arial"/>
          <w:sz w:val="22"/>
          <w:lang w:val="es-CO"/>
        </w:rPr>
        <w:t xml:space="preserve">. </w:t>
      </w:r>
      <w:r w:rsidR="00B85B63">
        <w:rPr>
          <w:rFonts w:ascii="Arial" w:hAnsi="Arial" w:cs="Arial"/>
          <w:sz w:val="22"/>
          <w:lang w:val="es-CO"/>
        </w:rPr>
        <w:t>Así,</w:t>
      </w:r>
      <w:r w:rsidRPr="00CB7DC2" w:rsidR="00C87FB9">
        <w:rPr>
          <w:rFonts w:ascii="Arial" w:hAnsi="Arial" w:cs="Arial"/>
          <w:sz w:val="22"/>
          <w:lang w:val="es-CO"/>
        </w:rPr>
        <w:t xml:space="preserve"> con ellas se alude </w:t>
      </w:r>
      <w:r w:rsidR="004A2281">
        <w:rPr>
          <w:rFonts w:ascii="Arial" w:hAnsi="Arial" w:cs="Arial"/>
          <w:sz w:val="22"/>
          <w:lang w:val="es-CO"/>
        </w:rPr>
        <w:t xml:space="preserve">a </w:t>
      </w:r>
      <w:r w:rsidRPr="00CB7DC2" w:rsidR="00981725">
        <w:rPr>
          <w:rFonts w:ascii="Arial" w:hAnsi="Arial" w:cs="Arial"/>
          <w:sz w:val="22"/>
          <w:lang w:val="es-CO"/>
        </w:rPr>
        <w:t xml:space="preserve">entidades de carácter asociativo o fundacional que no pretenden obtener un </w:t>
      </w:r>
      <w:r w:rsidRPr="00CB7DC2" w:rsidR="00981725">
        <w:rPr>
          <w:rFonts w:ascii="Arial" w:hAnsi="Arial" w:cs="Arial"/>
          <w:sz w:val="22"/>
          <w:lang w:val="es-CO"/>
        </w:rPr>
        <w:lastRenderedPageBreak/>
        <w:t>beneficio</w:t>
      </w:r>
      <w:r w:rsidRPr="00CB7DC2" w:rsidR="00E21BEF">
        <w:rPr>
          <w:rFonts w:ascii="Arial" w:hAnsi="Arial" w:cs="Arial"/>
          <w:sz w:val="22"/>
          <w:lang w:val="es-CO"/>
        </w:rPr>
        <w:t xml:space="preserve"> de su actividad, para lo que establecen la adecuada</w:t>
      </w:r>
      <w:r w:rsidRPr="00CB7DC2" w:rsidR="00B60645">
        <w:rPr>
          <w:rFonts w:ascii="Arial" w:hAnsi="Arial" w:cs="Arial"/>
          <w:sz w:val="22"/>
          <w:lang w:val="es-CO"/>
        </w:rPr>
        <w:t xml:space="preserve"> política de precios, o que, si eventualmente lo obtienen, lo dedican íntegramente a la misma actividad</w:t>
      </w:r>
      <w:r w:rsidRPr="00CB7DC2" w:rsidR="00F4077B">
        <w:rPr>
          <w:rFonts w:ascii="Arial" w:hAnsi="Arial" w:cs="Arial"/>
          <w:sz w:val="22"/>
          <w:lang w:val="es-CO"/>
        </w:rPr>
        <w:t xml:space="preserve"> sin fin de lucro»</w:t>
      </w:r>
      <w:r w:rsidRPr="00CB7DC2" w:rsidR="00EE4B77">
        <w:rPr>
          <w:rStyle w:val="Refdenotaalpie"/>
          <w:rFonts w:ascii="Arial" w:hAnsi="Arial" w:cs="Arial"/>
          <w:sz w:val="22"/>
          <w:lang w:val="es-CO"/>
        </w:rPr>
        <w:footnoteReference w:id="10"/>
      </w:r>
      <w:r w:rsidRPr="00CB7DC2" w:rsidR="00BB5272">
        <w:rPr>
          <w:rFonts w:ascii="Arial" w:hAnsi="Arial" w:cs="Arial"/>
          <w:sz w:val="22"/>
          <w:lang w:val="es-CO"/>
        </w:rPr>
        <w:t>. En</w:t>
      </w:r>
      <w:r w:rsidRPr="00CB7DC2" w:rsidR="009F665F">
        <w:rPr>
          <w:rFonts w:ascii="Arial" w:hAnsi="Arial" w:cs="Arial"/>
          <w:sz w:val="22"/>
          <w:lang w:val="es-CO"/>
        </w:rPr>
        <w:t xml:space="preserve"> </w:t>
      </w:r>
      <w:r w:rsidRPr="00CB7DC2" w:rsidR="00BB5272">
        <w:rPr>
          <w:rFonts w:ascii="Arial" w:hAnsi="Arial" w:cs="Arial"/>
          <w:sz w:val="22"/>
          <w:lang w:val="es-CO"/>
        </w:rPr>
        <w:t xml:space="preserve">tales términos, </w:t>
      </w:r>
      <w:r w:rsidRPr="00CB7DC2" w:rsidR="009F665F">
        <w:rPr>
          <w:rFonts w:ascii="Arial" w:hAnsi="Arial" w:cs="Arial"/>
          <w:sz w:val="22"/>
          <w:lang w:val="es-CO"/>
        </w:rPr>
        <w:t>la ausencia de un fin de lucro</w:t>
      </w:r>
      <w:r w:rsidRPr="00CB7DC2" w:rsidR="00C637B2">
        <w:rPr>
          <w:rFonts w:ascii="Arial" w:hAnsi="Arial" w:cs="Arial"/>
          <w:sz w:val="22"/>
          <w:lang w:val="es-CO"/>
        </w:rPr>
        <w:t xml:space="preserve">, </w:t>
      </w:r>
      <w:r w:rsidRPr="00CB7DC2" w:rsidR="00BB5272">
        <w:rPr>
          <w:rFonts w:ascii="Arial" w:hAnsi="Arial" w:cs="Arial"/>
          <w:sz w:val="22"/>
          <w:lang w:val="es-CO"/>
        </w:rPr>
        <w:t xml:space="preserve">y </w:t>
      </w:r>
      <w:r w:rsidRPr="00CB7DC2" w:rsidR="00C637B2">
        <w:rPr>
          <w:rFonts w:ascii="Arial" w:hAnsi="Arial" w:cs="Arial"/>
          <w:sz w:val="22"/>
          <w:lang w:val="es-CO"/>
        </w:rPr>
        <w:t>la no realización de actividades mercantiles –por regla general– y</w:t>
      </w:r>
      <w:r w:rsidRPr="00CB7DC2" w:rsidR="00CB6B27">
        <w:rPr>
          <w:rFonts w:ascii="Arial" w:hAnsi="Arial" w:cs="Arial"/>
          <w:sz w:val="22"/>
          <w:lang w:val="es-CO"/>
        </w:rPr>
        <w:t xml:space="preserve"> el reparto de utilidades como elementos característicos de las </w:t>
      </w:r>
      <w:r w:rsidRPr="00CB7DC2" w:rsidR="00D16094">
        <w:rPr>
          <w:rFonts w:ascii="Arial" w:hAnsi="Arial" w:cs="Arial"/>
          <w:sz w:val="22"/>
          <w:lang w:val="es-CO"/>
        </w:rPr>
        <w:t>ESAL</w:t>
      </w:r>
      <w:r w:rsidRPr="00CB7DC2" w:rsidR="002A2B85">
        <w:rPr>
          <w:rStyle w:val="Refdenotaalpie"/>
          <w:rFonts w:ascii="Arial" w:hAnsi="Arial" w:cs="Arial"/>
          <w:sz w:val="22"/>
          <w:lang w:val="es-CO"/>
        </w:rPr>
        <w:footnoteReference w:id="11"/>
      </w:r>
      <w:r w:rsidRPr="00CB7DC2" w:rsidR="00D16094">
        <w:rPr>
          <w:rFonts w:ascii="Arial" w:hAnsi="Arial" w:cs="Arial"/>
          <w:sz w:val="22"/>
          <w:lang w:val="es-CO"/>
        </w:rPr>
        <w:t>.</w:t>
      </w:r>
      <w:r w:rsidRPr="00CB7DC2" w:rsidR="00622449">
        <w:rPr>
          <w:rFonts w:ascii="Arial" w:hAnsi="Arial" w:cs="Arial"/>
          <w:sz w:val="22"/>
          <w:lang w:val="es-CO"/>
        </w:rPr>
        <w:t xml:space="preserve"> </w:t>
      </w:r>
    </w:p>
    <w:p w:rsidRPr="00CB7DC2" w:rsidR="003443EC" w:rsidP="00E65928" w:rsidRDefault="00F949EE" w14:paraId="55E25739" w14:textId="640E93FE">
      <w:pPr>
        <w:pStyle w:val="Sinespaciado"/>
        <w:spacing w:after="120" w:line="276" w:lineRule="auto"/>
        <w:jc w:val="both"/>
        <w:rPr>
          <w:rFonts w:ascii="Arial" w:hAnsi="Arial" w:cs="Arial"/>
          <w:sz w:val="22"/>
        </w:rPr>
      </w:pPr>
      <w:r w:rsidRPr="00CB7DC2">
        <w:rPr>
          <w:rFonts w:ascii="Arial" w:hAnsi="Arial" w:cs="Arial"/>
          <w:sz w:val="22"/>
        </w:rPr>
        <w:tab/>
      </w:r>
      <w:r w:rsidRPr="00CB7DC2" w:rsidR="006F310F">
        <w:rPr>
          <w:rFonts w:ascii="Arial" w:hAnsi="Arial" w:cs="Arial"/>
          <w:sz w:val="22"/>
        </w:rPr>
        <w:t xml:space="preserve">Las </w:t>
      </w:r>
      <w:r w:rsidRPr="00CB7DC2" w:rsidR="007C670A">
        <w:rPr>
          <w:rFonts w:ascii="Arial" w:hAnsi="Arial" w:cs="Arial"/>
          <w:sz w:val="22"/>
        </w:rPr>
        <w:t>ESAL</w:t>
      </w:r>
      <w:r w:rsidR="002E7A11">
        <w:rPr>
          <w:rFonts w:ascii="Arial" w:hAnsi="Arial" w:cs="Arial"/>
          <w:sz w:val="22"/>
        </w:rPr>
        <w:t>,</w:t>
      </w:r>
      <w:r w:rsidRPr="00CB7DC2" w:rsidR="00BF2559">
        <w:rPr>
          <w:rFonts w:ascii="Arial" w:hAnsi="Arial" w:cs="Arial"/>
          <w:sz w:val="22"/>
        </w:rPr>
        <w:t xml:space="preserve"> de vieja </w:t>
      </w:r>
      <w:r w:rsidRPr="00CB7DC2" w:rsidR="00171562">
        <w:rPr>
          <w:rFonts w:ascii="Arial" w:hAnsi="Arial" w:cs="Arial"/>
          <w:sz w:val="22"/>
        </w:rPr>
        <w:t>data</w:t>
      </w:r>
      <w:r w:rsidR="002E7A11">
        <w:rPr>
          <w:rFonts w:ascii="Arial" w:hAnsi="Arial" w:cs="Arial"/>
          <w:sz w:val="22"/>
        </w:rPr>
        <w:t>,</w:t>
      </w:r>
      <w:r w:rsidRPr="00CB7DC2" w:rsidR="003D570A">
        <w:rPr>
          <w:rFonts w:ascii="Arial" w:hAnsi="Arial" w:cs="Arial"/>
          <w:sz w:val="22"/>
        </w:rPr>
        <w:t xml:space="preserve"> se encuentran reguladas</w:t>
      </w:r>
      <w:r w:rsidRPr="00CB7DC2" w:rsidR="00171562">
        <w:rPr>
          <w:rFonts w:ascii="Arial" w:hAnsi="Arial" w:cs="Arial"/>
          <w:sz w:val="22"/>
        </w:rPr>
        <w:t xml:space="preserve"> en el ordenamiento jurídico colombiano, </w:t>
      </w:r>
      <w:r w:rsidRPr="00CB7DC2" w:rsidR="00A10263">
        <w:rPr>
          <w:rFonts w:ascii="Arial" w:hAnsi="Arial" w:cs="Arial"/>
          <w:sz w:val="22"/>
        </w:rPr>
        <w:t>y si bien</w:t>
      </w:r>
      <w:r w:rsidRPr="00CB7DC2" w:rsidR="00171562">
        <w:rPr>
          <w:rFonts w:ascii="Arial" w:hAnsi="Arial" w:cs="Arial"/>
          <w:sz w:val="22"/>
        </w:rPr>
        <w:t xml:space="preserve"> </w:t>
      </w:r>
      <w:r w:rsidR="002E7A11">
        <w:rPr>
          <w:rFonts w:ascii="Arial" w:hAnsi="Arial" w:cs="Arial"/>
          <w:sz w:val="22"/>
        </w:rPr>
        <w:t>actualmente</w:t>
      </w:r>
      <w:r w:rsidRPr="00CB7DC2" w:rsidR="00171562">
        <w:rPr>
          <w:rFonts w:ascii="Arial" w:hAnsi="Arial" w:cs="Arial"/>
          <w:sz w:val="22"/>
        </w:rPr>
        <w:t xml:space="preserve"> carecen de un estatuto o reglamentación un</w:t>
      </w:r>
      <w:r w:rsidR="002E7A11">
        <w:rPr>
          <w:rFonts w:ascii="Arial" w:hAnsi="Arial" w:cs="Arial"/>
          <w:sz w:val="22"/>
        </w:rPr>
        <w:t>í</w:t>
      </w:r>
      <w:r w:rsidRPr="00CB7DC2" w:rsidR="00171562">
        <w:rPr>
          <w:rFonts w:ascii="Arial" w:hAnsi="Arial" w:cs="Arial"/>
          <w:sz w:val="22"/>
        </w:rPr>
        <w:t>voca</w:t>
      </w:r>
      <w:r w:rsidRPr="00CB7DC2" w:rsidR="00A10263">
        <w:rPr>
          <w:rFonts w:ascii="Arial" w:hAnsi="Arial" w:cs="Arial"/>
          <w:sz w:val="22"/>
        </w:rPr>
        <w:t xml:space="preserve">, lo cierto es que </w:t>
      </w:r>
      <w:r w:rsidRPr="00CB7DC2" w:rsidR="00C03BE4">
        <w:rPr>
          <w:rFonts w:ascii="Arial" w:hAnsi="Arial" w:cs="Arial"/>
          <w:sz w:val="22"/>
        </w:rPr>
        <w:t xml:space="preserve">este tipo de entidades </w:t>
      </w:r>
      <w:r w:rsidRPr="00CB7DC2" w:rsidR="00633F4F">
        <w:rPr>
          <w:rFonts w:ascii="Arial" w:hAnsi="Arial" w:cs="Arial"/>
          <w:sz w:val="22"/>
        </w:rPr>
        <w:t>siempre ha</w:t>
      </w:r>
      <w:r w:rsidRPr="00CB7DC2" w:rsidR="00B81A9C">
        <w:rPr>
          <w:rFonts w:ascii="Arial" w:hAnsi="Arial" w:cs="Arial"/>
          <w:sz w:val="22"/>
        </w:rPr>
        <w:t>n</w:t>
      </w:r>
      <w:r w:rsidRPr="00CB7DC2" w:rsidR="00633F4F">
        <w:rPr>
          <w:rFonts w:ascii="Arial" w:hAnsi="Arial" w:cs="Arial"/>
          <w:sz w:val="22"/>
        </w:rPr>
        <w:t xml:space="preserve"> </w:t>
      </w:r>
      <w:r w:rsidRPr="00CB7DC2" w:rsidR="00C03BE4">
        <w:rPr>
          <w:rFonts w:ascii="Arial" w:hAnsi="Arial" w:cs="Arial"/>
          <w:sz w:val="22"/>
        </w:rPr>
        <w:t>est</w:t>
      </w:r>
      <w:r w:rsidRPr="00CB7DC2" w:rsidR="00633F4F">
        <w:rPr>
          <w:rFonts w:ascii="Arial" w:hAnsi="Arial" w:cs="Arial"/>
          <w:sz w:val="22"/>
        </w:rPr>
        <w:t>ado</w:t>
      </w:r>
      <w:r w:rsidRPr="00CB7DC2" w:rsidR="00C03BE4">
        <w:rPr>
          <w:rFonts w:ascii="Arial" w:hAnsi="Arial" w:cs="Arial"/>
          <w:sz w:val="22"/>
        </w:rPr>
        <w:t xml:space="preserve"> ligadas al concepto de </w:t>
      </w:r>
      <w:r w:rsidRPr="00CB7DC2" w:rsidR="00C03BE4">
        <w:rPr>
          <w:rFonts w:ascii="Arial" w:hAnsi="Arial" w:cs="Arial"/>
          <w:i/>
          <w:iCs/>
          <w:sz w:val="22"/>
        </w:rPr>
        <w:t xml:space="preserve">persona jurídica. </w:t>
      </w:r>
      <w:r w:rsidRPr="00CB7DC2" w:rsidR="00C03BE4">
        <w:rPr>
          <w:rFonts w:ascii="Arial" w:hAnsi="Arial" w:cs="Arial"/>
          <w:sz w:val="22"/>
        </w:rPr>
        <w:t xml:space="preserve">Así </w:t>
      </w:r>
      <w:r w:rsidR="002E7A11">
        <w:rPr>
          <w:rFonts w:ascii="Arial" w:hAnsi="Arial" w:cs="Arial"/>
          <w:sz w:val="22"/>
        </w:rPr>
        <w:t xml:space="preserve">se </w:t>
      </w:r>
      <w:r w:rsidRPr="00CB7DC2" w:rsidR="0011424A">
        <w:rPr>
          <w:rFonts w:ascii="Arial" w:hAnsi="Arial" w:cs="Arial"/>
          <w:sz w:val="22"/>
        </w:rPr>
        <w:t>desprende del t</w:t>
      </w:r>
      <w:r w:rsidR="002E7A11">
        <w:rPr>
          <w:rFonts w:ascii="Arial" w:hAnsi="Arial" w:cs="Arial"/>
          <w:sz w:val="22"/>
        </w:rPr>
        <w:t>í</w:t>
      </w:r>
      <w:r w:rsidRPr="00CB7DC2" w:rsidR="0011424A">
        <w:rPr>
          <w:rFonts w:ascii="Arial" w:hAnsi="Arial" w:cs="Arial"/>
          <w:sz w:val="22"/>
        </w:rPr>
        <w:t xml:space="preserve">tulo XXVI del libro primero del Código Civil, en cuyo artículo </w:t>
      </w:r>
      <w:r w:rsidRPr="00CB7DC2" w:rsidR="00C81820">
        <w:rPr>
          <w:rFonts w:ascii="Arial" w:hAnsi="Arial" w:cs="Arial"/>
          <w:sz w:val="22"/>
        </w:rPr>
        <w:t>633</w:t>
      </w:r>
      <w:r w:rsidRPr="00CB7DC2" w:rsidR="00797C48">
        <w:rPr>
          <w:rStyle w:val="Refdenotaalpie"/>
          <w:rFonts w:ascii="Arial" w:hAnsi="Arial" w:cs="Arial"/>
          <w:sz w:val="22"/>
        </w:rPr>
        <w:footnoteReference w:id="12"/>
      </w:r>
      <w:r w:rsidRPr="00CB7DC2" w:rsidR="00C81820">
        <w:rPr>
          <w:rFonts w:ascii="Arial" w:hAnsi="Arial" w:cs="Arial"/>
          <w:sz w:val="22"/>
        </w:rPr>
        <w:t xml:space="preserve"> no solo se asume la teoría de la ficción</w:t>
      </w:r>
      <w:r w:rsidRPr="00CB7DC2" w:rsidR="005E66A2">
        <w:rPr>
          <w:rFonts w:ascii="Arial" w:hAnsi="Arial" w:cs="Arial"/>
          <w:sz w:val="22"/>
        </w:rPr>
        <w:t xml:space="preserve"> para establecer la posi</w:t>
      </w:r>
      <w:r w:rsidRPr="00CB7DC2" w:rsidR="00FB2754">
        <w:rPr>
          <w:rFonts w:ascii="Arial" w:hAnsi="Arial" w:cs="Arial"/>
          <w:sz w:val="22"/>
        </w:rPr>
        <w:t xml:space="preserve">bilidad de que un ente </w:t>
      </w:r>
      <w:r w:rsidRPr="00CB7DC2" w:rsidR="00FC5B9B">
        <w:rPr>
          <w:rFonts w:ascii="Arial" w:hAnsi="Arial" w:cs="Arial"/>
          <w:sz w:val="22"/>
        </w:rPr>
        <w:t>ejerza derechos y obligaciones</w:t>
      </w:r>
      <w:r w:rsidRPr="00CB7DC2" w:rsidR="0096307F">
        <w:rPr>
          <w:rFonts w:ascii="Arial" w:hAnsi="Arial" w:cs="Arial"/>
          <w:sz w:val="22"/>
        </w:rPr>
        <w:t xml:space="preserve"> </w:t>
      </w:r>
      <w:r w:rsidRPr="00CB7DC2" w:rsidR="00243195">
        <w:rPr>
          <w:rFonts w:ascii="Arial" w:hAnsi="Arial" w:cs="Arial"/>
          <w:sz w:val="22"/>
        </w:rPr>
        <w:t xml:space="preserve">independientes de </w:t>
      </w:r>
      <w:r w:rsidRPr="00CB7DC2" w:rsidR="002426C2">
        <w:rPr>
          <w:rFonts w:ascii="Arial" w:hAnsi="Arial" w:cs="Arial"/>
          <w:sz w:val="22"/>
        </w:rPr>
        <w:t>sus constituyentes o asociados,</w:t>
      </w:r>
      <w:r w:rsidRPr="00CB7DC2" w:rsidR="0096307F">
        <w:rPr>
          <w:rFonts w:ascii="Arial" w:hAnsi="Arial" w:cs="Arial"/>
          <w:sz w:val="22"/>
        </w:rPr>
        <w:t xml:space="preserve"> sino que </w:t>
      </w:r>
      <w:r w:rsidRPr="00CB7DC2" w:rsidR="00491D2B">
        <w:rPr>
          <w:rFonts w:ascii="Arial" w:hAnsi="Arial" w:cs="Arial"/>
          <w:sz w:val="22"/>
        </w:rPr>
        <w:t xml:space="preserve">da </w:t>
      </w:r>
      <w:r w:rsidRPr="00CB7DC2" w:rsidR="0096307F">
        <w:rPr>
          <w:rFonts w:ascii="Arial" w:hAnsi="Arial" w:cs="Arial"/>
          <w:sz w:val="22"/>
        </w:rPr>
        <w:t>a las corporaciones y fundaciones</w:t>
      </w:r>
      <w:r w:rsidRPr="00CB7DC2" w:rsidR="004A185B">
        <w:rPr>
          <w:rFonts w:ascii="Arial" w:hAnsi="Arial" w:cs="Arial"/>
          <w:sz w:val="22"/>
        </w:rPr>
        <w:t xml:space="preserve"> de beneficencia p</w:t>
      </w:r>
      <w:r w:rsidRPr="00CB7DC2" w:rsidR="00D11BB4">
        <w:rPr>
          <w:rFonts w:ascii="Arial" w:hAnsi="Arial" w:cs="Arial"/>
          <w:sz w:val="22"/>
        </w:rPr>
        <w:t>ú</w:t>
      </w:r>
      <w:r w:rsidRPr="00CB7DC2" w:rsidR="004A185B">
        <w:rPr>
          <w:rFonts w:ascii="Arial" w:hAnsi="Arial" w:cs="Arial"/>
          <w:sz w:val="22"/>
        </w:rPr>
        <w:t>blica</w:t>
      </w:r>
      <w:r w:rsidRPr="00CB7DC2" w:rsidR="00491D2B">
        <w:rPr>
          <w:rFonts w:ascii="Arial" w:hAnsi="Arial" w:cs="Arial"/>
          <w:sz w:val="22"/>
        </w:rPr>
        <w:t xml:space="preserve"> el carácter </w:t>
      </w:r>
      <w:r w:rsidR="002E7A11">
        <w:rPr>
          <w:rFonts w:ascii="Arial" w:hAnsi="Arial" w:cs="Arial"/>
          <w:sz w:val="22"/>
        </w:rPr>
        <w:t xml:space="preserve">de </w:t>
      </w:r>
      <w:r w:rsidRPr="00CB7DC2" w:rsidR="00491D2B">
        <w:rPr>
          <w:rFonts w:ascii="Arial" w:hAnsi="Arial" w:cs="Arial"/>
          <w:sz w:val="22"/>
        </w:rPr>
        <w:t>personas jurídicas.</w:t>
      </w:r>
    </w:p>
    <w:p w:rsidRPr="00CB7DC2" w:rsidR="00C707DC" w:rsidP="00797C48" w:rsidRDefault="008328CE" w14:paraId="1968AC36" w14:textId="122AB2D6">
      <w:pPr>
        <w:pStyle w:val="Sinespaciado"/>
        <w:spacing w:after="120" w:line="276" w:lineRule="auto"/>
        <w:ind w:firstLine="709"/>
        <w:jc w:val="both"/>
        <w:rPr>
          <w:rFonts w:ascii="Arial" w:hAnsi="Arial" w:cs="Arial"/>
          <w:sz w:val="22"/>
        </w:rPr>
      </w:pPr>
      <w:r w:rsidRPr="00CB7DC2">
        <w:rPr>
          <w:rFonts w:ascii="Arial" w:hAnsi="Arial" w:cs="Arial"/>
          <w:sz w:val="22"/>
        </w:rPr>
        <w:t>En vigencia del artículo 636 del Código Civil</w:t>
      </w:r>
      <w:r w:rsidRPr="00CB7DC2" w:rsidR="002E7A11">
        <w:rPr>
          <w:rStyle w:val="Refdenotaalpie"/>
          <w:rFonts w:ascii="Arial" w:hAnsi="Arial" w:cs="Arial"/>
          <w:sz w:val="22"/>
        </w:rPr>
        <w:footnoteReference w:id="13"/>
      </w:r>
      <w:r w:rsidRPr="00CB7DC2">
        <w:rPr>
          <w:rFonts w:ascii="Arial" w:hAnsi="Arial" w:cs="Arial"/>
          <w:sz w:val="22"/>
        </w:rPr>
        <w:t xml:space="preserve">, </w:t>
      </w:r>
      <w:r w:rsidRPr="00CB7DC2" w:rsidR="00FF465D">
        <w:rPr>
          <w:rFonts w:ascii="Arial" w:hAnsi="Arial" w:cs="Arial"/>
          <w:sz w:val="22"/>
        </w:rPr>
        <w:t xml:space="preserve">el surgimiento de la personería jurídica de las ESAL </w:t>
      </w:r>
      <w:r w:rsidRPr="00CB7DC2" w:rsidR="001E1904">
        <w:rPr>
          <w:rFonts w:ascii="Arial" w:hAnsi="Arial" w:cs="Arial"/>
          <w:sz w:val="22"/>
        </w:rPr>
        <w:t>se daba</w:t>
      </w:r>
      <w:r w:rsidRPr="00CB7DC2" w:rsidR="00FF465D">
        <w:rPr>
          <w:rFonts w:ascii="Arial" w:hAnsi="Arial" w:cs="Arial"/>
          <w:sz w:val="22"/>
        </w:rPr>
        <w:t xml:space="preserve"> en virtud del acto del Estado en el cual se </w:t>
      </w:r>
      <w:r w:rsidRPr="00CB7DC2" w:rsidR="001E1904">
        <w:rPr>
          <w:rFonts w:ascii="Arial" w:hAnsi="Arial" w:cs="Arial"/>
          <w:sz w:val="22"/>
        </w:rPr>
        <w:t>aprobaban</w:t>
      </w:r>
      <w:r w:rsidRPr="00CB7DC2" w:rsidR="00771D35">
        <w:rPr>
          <w:rFonts w:ascii="Arial" w:hAnsi="Arial" w:cs="Arial"/>
          <w:sz w:val="22"/>
        </w:rPr>
        <w:t xml:space="preserve"> los</w:t>
      </w:r>
      <w:r w:rsidRPr="00CB7DC2" w:rsidR="001E1904">
        <w:rPr>
          <w:rFonts w:ascii="Arial" w:hAnsi="Arial" w:cs="Arial"/>
          <w:sz w:val="22"/>
        </w:rPr>
        <w:t xml:space="preserve"> correspondientes</w:t>
      </w:r>
      <w:r w:rsidRPr="00CB7DC2" w:rsidR="00771D35">
        <w:rPr>
          <w:rFonts w:ascii="Arial" w:hAnsi="Arial" w:cs="Arial"/>
          <w:sz w:val="22"/>
        </w:rPr>
        <w:t xml:space="preserve"> estatutos</w:t>
      </w:r>
      <w:r w:rsidRPr="00CB7DC2" w:rsidR="006E238A">
        <w:rPr>
          <w:rFonts w:ascii="Arial" w:hAnsi="Arial" w:cs="Arial"/>
          <w:sz w:val="22"/>
        </w:rPr>
        <w:t xml:space="preserve"> tras verificarse su no contrariedad con la moral y las buenas costumbres</w:t>
      </w:r>
      <w:r w:rsidRPr="00CB7DC2" w:rsidR="00B64AE8">
        <w:rPr>
          <w:rFonts w:ascii="Arial" w:hAnsi="Arial" w:cs="Arial"/>
          <w:sz w:val="22"/>
        </w:rPr>
        <w:t xml:space="preserve">. </w:t>
      </w:r>
      <w:r w:rsidRPr="00CB7DC2" w:rsidR="00A178F0">
        <w:rPr>
          <w:rFonts w:ascii="Arial" w:hAnsi="Arial" w:cs="Arial"/>
          <w:sz w:val="22"/>
        </w:rPr>
        <w:t>Dicha disposición</w:t>
      </w:r>
      <w:r w:rsidRPr="00CB7DC2" w:rsidR="00E7447D">
        <w:rPr>
          <w:rFonts w:ascii="Arial" w:hAnsi="Arial" w:cs="Arial"/>
          <w:sz w:val="22"/>
        </w:rPr>
        <w:t xml:space="preserve"> </w:t>
      </w:r>
      <w:r w:rsidRPr="00CB7DC2" w:rsidR="008D6D5F">
        <w:rPr>
          <w:rFonts w:ascii="Arial" w:hAnsi="Arial" w:cs="Arial"/>
          <w:sz w:val="22"/>
        </w:rPr>
        <w:t xml:space="preserve">sometía </w:t>
      </w:r>
      <w:r w:rsidRPr="00CB7DC2" w:rsidR="00A178F0">
        <w:rPr>
          <w:rFonts w:ascii="Arial" w:hAnsi="Arial" w:cs="Arial"/>
          <w:sz w:val="22"/>
        </w:rPr>
        <w:t>«</w:t>
      </w:r>
      <w:r w:rsidRPr="00CB7DC2" w:rsidR="00E7447D">
        <w:rPr>
          <w:rFonts w:ascii="Arial" w:hAnsi="Arial" w:cs="Arial"/>
          <w:sz w:val="22"/>
        </w:rPr>
        <w:t>los estatutos de las corporaciones a la aprobación del poder ejecutivo quien los examina al momento de conceder a</w:t>
      </w:r>
      <w:r w:rsidRPr="00CB7DC2" w:rsidR="00E65928">
        <w:rPr>
          <w:rFonts w:ascii="Arial" w:hAnsi="Arial" w:cs="Arial"/>
          <w:sz w:val="22"/>
        </w:rPr>
        <w:t xml:space="preserve"> </w:t>
      </w:r>
      <w:proofErr w:type="gramStart"/>
      <w:r w:rsidRPr="00CB7DC2" w:rsidR="00E7447D">
        <w:rPr>
          <w:rFonts w:ascii="Arial" w:hAnsi="Arial" w:cs="Arial"/>
          <w:sz w:val="22"/>
        </w:rPr>
        <w:t>aquellas</w:t>
      </w:r>
      <w:r w:rsidR="002E7A11">
        <w:rPr>
          <w:rFonts w:ascii="Arial" w:hAnsi="Arial" w:cs="Arial"/>
          <w:sz w:val="22"/>
        </w:rPr>
        <w:t xml:space="preserve"> </w:t>
      </w:r>
      <w:r w:rsidRPr="00CB7DC2" w:rsidR="00E7447D">
        <w:rPr>
          <w:rFonts w:ascii="Arial" w:hAnsi="Arial" w:cs="Arial"/>
          <w:sz w:val="22"/>
        </w:rPr>
        <w:t>personalidad jurídica</w:t>
      </w:r>
      <w:proofErr w:type="gramEnd"/>
      <w:r w:rsidRPr="00CB7DC2" w:rsidR="00E7447D">
        <w:rPr>
          <w:rFonts w:ascii="Arial" w:hAnsi="Arial" w:cs="Arial"/>
          <w:sz w:val="22"/>
        </w:rPr>
        <w:t>, es decir en el momento en que la corporación nace a la vida jurídica como sujeto de derechos y de deberes civiles</w:t>
      </w:r>
      <w:r w:rsidRPr="00CB7DC2" w:rsidR="00A178F0">
        <w:rPr>
          <w:rFonts w:ascii="Arial" w:hAnsi="Arial" w:cs="Arial"/>
          <w:sz w:val="22"/>
        </w:rPr>
        <w:t>»</w:t>
      </w:r>
      <w:r w:rsidRPr="00CB7DC2" w:rsidR="00A178F0">
        <w:rPr>
          <w:rStyle w:val="Refdenotaalpie"/>
          <w:rFonts w:ascii="Arial" w:hAnsi="Arial" w:cs="Arial"/>
          <w:sz w:val="22"/>
        </w:rPr>
        <w:footnoteReference w:id="14"/>
      </w:r>
      <w:r w:rsidRPr="00CB7DC2" w:rsidR="008D6D5F">
        <w:rPr>
          <w:rFonts w:ascii="Arial" w:hAnsi="Arial" w:cs="Arial"/>
          <w:sz w:val="22"/>
        </w:rPr>
        <w:t xml:space="preserve">. </w:t>
      </w:r>
    </w:p>
    <w:p w:rsidRPr="00CB7DC2" w:rsidR="000C2B5D" w:rsidP="00FC3C01" w:rsidRDefault="008D6D5F" w14:paraId="286C26BE" w14:textId="3863B38C">
      <w:pPr>
        <w:pStyle w:val="Sinespaciado"/>
        <w:spacing w:after="120" w:line="276" w:lineRule="auto"/>
        <w:ind w:firstLine="709"/>
        <w:jc w:val="both"/>
        <w:rPr>
          <w:rFonts w:ascii="Arial" w:hAnsi="Arial" w:cs="Arial"/>
          <w:sz w:val="22"/>
        </w:rPr>
      </w:pPr>
      <w:r w:rsidRPr="00CB7DC2">
        <w:rPr>
          <w:rFonts w:ascii="Arial" w:hAnsi="Arial" w:cs="Arial"/>
          <w:sz w:val="22"/>
        </w:rPr>
        <w:lastRenderedPageBreak/>
        <w:t>Dicho régimen</w:t>
      </w:r>
      <w:r w:rsidRPr="00CB7DC2" w:rsidR="00BF2270">
        <w:rPr>
          <w:rFonts w:ascii="Arial" w:hAnsi="Arial" w:cs="Arial"/>
          <w:sz w:val="22"/>
        </w:rPr>
        <w:t xml:space="preserve"> de reconocimiento</w:t>
      </w:r>
      <w:r w:rsidRPr="00CB7DC2">
        <w:rPr>
          <w:rFonts w:ascii="Arial" w:hAnsi="Arial" w:cs="Arial"/>
          <w:sz w:val="22"/>
        </w:rPr>
        <w:t>, ya en vigencia de la Constitución Política de 1991</w:t>
      </w:r>
      <w:r w:rsidRPr="00CB7DC2" w:rsidR="00103BD7">
        <w:rPr>
          <w:rFonts w:ascii="Arial" w:hAnsi="Arial" w:cs="Arial"/>
          <w:sz w:val="22"/>
        </w:rPr>
        <w:t>,</w:t>
      </w:r>
      <w:r w:rsidRPr="00CB7DC2" w:rsidR="000C2B5D">
        <w:rPr>
          <w:rFonts w:ascii="Arial" w:hAnsi="Arial" w:cs="Arial"/>
          <w:sz w:val="22"/>
        </w:rPr>
        <w:t xml:space="preserve"> fue derogado por </w:t>
      </w:r>
      <w:r w:rsidRPr="00CB7DC2" w:rsidR="00DF28A0">
        <w:rPr>
          <w:rFonts w:ascii="Arial" w:hAnsi="Arial" w:cs="Arial"/>
          <w:sz w:val="22"/>
        </w:rPr>
        <w:t xml:space="preserve">los artículos </w:t>
      </w:r>
      <w:r w:rsidRPr="00CB7DC2" w:rsidR="00BF2270">
        <w:rPr>
          <w:rFonts w:ascii="Arial" w:hAnsi="Arial" w:cs="Arial"/>
          <w:sz w:val="22"/>
        </w:rPr>
        <w:t xml:space="preserve">40, </w:t>
      </w:r>
      <w:r w:rsidRPr="00CB7DC2" w:rsidR="00FC0928">
        <w:rPr>
          <w:rFonts w:ascii="Arial" w:hAnsi="Arial" w:cs="Arial"/>
          <w:sz w:val="22"/>
        </w:rPr>
        <w:t>42 y 43 del</w:t>
      </w:r>
      <w:r w:rsidRPr="00CB7DC2" w:rsidR="000C2B5D">
        <w:rPr>
          <w:rFonts w:ascii="Arial" w:hAnsi="Arial" w:cs="Arial"/>
          <w:sz w:val="22"/>
        </w:rPr>
        <w:t xml:space="preserve"> Decreto ley 2150</w:t>
      </w:r>
      <w:r w:rsidRPr="00CB7DC2" w:rsidR="00FC0928">
        <w:rPr>
          <w:rFonts w:ascii="Arial" w:hAnsi="Arial" w:cs="Arial"/>
          <w:sz w:val="22"/>
        </w:rPr>
        <w:t xml:space="preserve"> de 1995</w:t>
      </w:r>
      <w:r w:rsidRPr="00CB7DC2" w:rsidR="00854B73">
        <w:rPr>
          <w:rStyle w:val="Refdenotaalpie"/>
          <w:rFonts w:ascii="Arial" w:hAnsi="Arial" w:cs="Arial"/>
          <w:sz w:val="22"/>
        </w:rPr>
        <w:footnoteReference w:id="15"/>
      </w:r>
      <w:r w:rsidRPr="00CB7DC2" w:rsidR="00FC0928">
        <w:rPr>
          <w:rFonts w:ascii="Arial" w:hAnsi="Arial" w:cs="Arial"/>
          <w:sz w:val="22"/>
        </w:rPr>
        <w:t>, que cambió</w:t>
      </w:r>
      <w:r w:rsidRPr="00CB7DC2" w:rsidR="00B7276D">
        <w:rPr>
          <w:rFonts w:ascii="Arial" w:hAnsi="Arial" w:cs="Arial"/>
          <w:sz w:val="22"/>
        </w:rPr>
        <w:t xml:space="preserve"> </w:t>
      </w:r>
      <w:r w:rsidRPr="00CB7DC2" w:rsidR="004F3447">
        <w:rPr>
          <w:rFonts w:ascii="Arial" w:hAnsi="Arial" w:cs="Arial"/>
          <w:sz w:val="22"/>
        </w:rPr>
        <w:t xml:space="preserve">el acto de reconocimiento del Código Civil por otra formalidad consistente en </w:t>
      </w:r>
      <w:r w:rsidRPr="00CB7DC2" w:rsidR="00464919">
        <w:rPr>
          <w:rFonts w:ascii="Arial" w:hAnsi="Arial" w:cs="Arial"/>
          <w:sz w:val="22"/>
        </w:rPr>
        <w:t xml:space="preserve">la constitución mediante escritura pública o documento privado y el posterior registro del instrumento ante la cámara de comercio </w:t>
      </w:r>
      <w:r w:rsidRPr="00CB7DC2" w:rsidR="00D141BF">
        <w:rPr>
          <w:rFonts w:ascii="Arial" w:hAnsi="Arial" w:cs="Arial"/>
          <w:sz w:val="22"/>
        </w:rPr>
        <w:t xml:space="preserve">con competencia en el </w:t>
      </w:r>
      <w:r w:rsidRPr="00CB7DC2" w:rsidR="00464919">
        <w:rPr>
          <w:rFonts w:ascii="Arial" w:hAnsi="Arial" w:cs="Arial"/>
          <w:sz w:val="22"/>
        </w:rPr>
        <w:t>correspondiente</w:t>
      </w:r>
      <w:r w:rsidRPr="00CB7DC2" w:rsidR="00D141BF">
        <w:rPr>
          <w:rFonts w:ascii="Arial" w:hAnsi="Arial" w:cs="Arial"/>
          <w:sz w:val="22"/>
        </w:rPr>
        <w:t xml:space="preserve"> ámbito territorial</w:t>
      </w:r>
      <w:r w:rsidRPr="00CB7DC2" w:rsidR="00464919">
        <w:rPr>
          <w:rFonts w:ascii="Arial" w:hAnsi="Arial" w:cs="Arial"/>
          <w:sz w:val="22"/>
        </w:rPr>
        <w:t>, momento a partir del cual la</w:t>
      </w:r>
      <w:r w:rsidR="002E7A11">
        <w:rPr>
          <w:rFonts w:ascii="Arial" w:hAnsi="Arial" w:cs="Arial"/>
          <w:sz w:val="22"/>
        </w:rPr>
        <w:t>s</w:t>
      </w:r>
      <w:r w:rsidRPr="00CB7DC2" w:rsidR="00464919">
        <w:rPr>
          <w:rFonts w:ascii="Arial" w:hAnsi="Arial" w:cs="Arial"/>
          <w:sz w:val="22"/>
        </w:rPr>
        <w:t xml:space="preserve"> ESAL se constituye</w:t>
      </w:r>
      <w:r w:rsidR="002E7A11">
        <w:rPr>
          <w:rFonts w:ascii="Arial" w:hAnsi="Arial" w:cs="Arial"/>
          <w:sz w:val="22"/>
        </w:rPr>
        <w:t>n</w:t>
      </w:r>
      <w:r w:rsidRPr="00CB7DC2" w:rsidR="00464919">
        <w:rPr>
          <w:rFonts w:ascii="Arial" w:hAnsi="Arial" w:cs="Arial"/>
          <w:sz w:val="22"/>
        </w:rPr>
        <w:t xml:space="preserve"> como </w:t>
      </w:r>
      <w:r w:rsidRPr="00CB7DC2" w:rsidR="00464919">
        <w:rPr>
          <w:rFonts w:ascii="Arial" w:hAnsi="Arial" w:cs="Arial"/>
          <w:sz w:val="22"/>
          <w:shd w:val="clear" w:color="auto" w:fill="FFFFFF"/>
        </w:rPr>
        <w:t>persona</w:t>
      </w:r>
      <w:r w:rsidR="002E7A11">
        <w:rPr>
          <w:rFonts w:ascii="Arial" w:hAnsi="Arial" w:cs="Arial"/>
          <w:sz w:val="22"/>
          <w:shd w:val="clear" w:color="auto" w:fill="FFFFFF"/>
        </w:rPr>
        <w:t>s</w:t>
      </w:r>
      <w:r w:rsidRPr="00CB7DC2" w:rsidR="00464919">
        <w:rPr>
          <w:rFonts w:ascii="Arial" w:hAnsi="Arial" w:cs="Arial"/>
          <w:sz w:val="22"/>
          <w:shd w:val="clear" w:color="auto" w:fill="FFFFFF"/>
        </w:rPr>
        <w:t xml:space="preserve"> distinta</w:t>
      </w:r>
      <w:r w:rsidR="002E7A11">
        <w:rPr>
          <w:rFonts w:ascii="Arial" w:hAnsi="Arial" w:cs="Arial"/>
          <w:sz w:val="22"/>
          <w:shd w:val="clear" w:color="auto" w:fill="FFFFFF"/>
        </w:rPr>
        <w:t>s</w:t>
      </w:r>
      <w:r w:rsidRPr="00CB7DC2" w:rsidR="00464919">
        <w:rPr>
          <w:rFonts w:ascii="Arial" w:hAnsi="Arial" w:cs="Arial"/>
          <w:sz w:val="22"/>
          <w:shd w:val="clear" w:color="auto" w:fill="FFFFFF"/>
        </w:rPr>
        <w:t xml:space="preserve"> de sus miembros o fundadores individualmente considerado</w:t>
      </w:r>
      <w:r w:rsidRPr="00CB7DC2" w:rsidR="00854B73">
        <w:rPr>
          <w:rFonts w:ascii="Arial" w:hAnsi="Arial" w:cs="Arial"/>
          <w:sz w:val="22"/>
          <w:shd w:val="clear" w:color="auto" w:fill="FFFFFF"/>
        </w:rPr>
        <w:t>s.</w:t>
      </w:r>
    </w:p>
    <w:p w:rsidRPr="00CB7DC2" w:rsidR="005F4BB8" w:rsidP="00E47108" w:rsidRDefault="008A33B7" w14:paraId="5FF04AD0" w14:textId="63EBE1B1">
      <w:pPr>
        <w:pStyle w:val="Sinespaciado"/>
        <w:spacing w:line="276" w:lineRule="auto"/>
        <w:jc w:val="both"/>
        <w:rPr>
          <w:rFonts w:ascii="Arial" w:hAnsi="Arial" w:cs="Arial"/>
          <w:sz w:val="22"/>
        </w:rPr>
      </w:pPr>
      <w:r w:rsidRPr="00CB7DC2">
        <w:rPr>
          <w:rFonts w:ascii="Arial" w:hAnsi="Arial" w:cs="Arial"/>
          <w:sz w:val="22"/>
        </w:rPr>
        <w:tab/>
      </w:r>
      <w:r w:rsidRPr="00CB7DC2">
        <w:rPr>
          <w:rFonts w:ascii="Arial" w:hAnsi="Arial" w:cs="Arial"/>
          <w:sz w:val="22"/>
        </w:rPr>
        <w:t xml:space="preserve">Los </w:t>
      </w:r>
      <w:r w:rsidRPr="00CB7DC2" w:rsidR="00456669">
        <w:rPr>
          <w:rFonts w:ascii="Arial" w:hAnsi="Arial" w:cs="Arial"/>
          <w:sz w:val="22"/>
        </w:rPr>
        <w:t>artículo</w:t>
      </w:r>
      <w:r w:rsidRPr="00CB7DC2" w:rsidR="00E0102B">
        <w:rPr>
          <w:rFonts w:ascii="Arial" w:hAnsi="Arial" w:cs="Arial"/>
          <w:sz w:val="22"/>
        </w:rPr>
        <w:t>s</w:t>
      </w:r>
      <w:r w:rsidRPr="00CB7DC2" w:rsidR="00456669">
        <w:rPr>
          <w:rFonts w:ascii="Arial" w:hAnsi="Arial" w:cs="Arial"/>
          <w:sz w:val="22"/>
        </w:rPr>
        <w:t xml:space="preserve"> 40, 41, 42, 43, 44 y 45 del Decreto ley 2150 de 1995</w:t>
      </w:r>
      <w:r w:rsidRPr="00CB7DC2" w:rsidR="00E0102B">
        <w:rPr>
          <w:rFonts w:ascii="Arial" w:hAnsi="Arial" w:cs="Arial"/>
          <w:sz w:val="22"/>
        </w:rPr>
        <w:t xml:space="preserve"> fueron objeto de la acción pública de in</w:t>
      </w:r>
      <w:r w:rsidRPr="00CB7DC2" w:rsidR="003143E5">
        <w:rPr>
          <w:rFonts w:ascii="Arial" w:hAnsi="Arial" w:cs="Arial"/>
          <w:sz w:val="22"/>
        </w:rPr>
        <w:t>constitucionalidad, en el marco de la cual fueron analizados por la Corte Constitucional</w:t>
      </w:r>
      <w:r w:rsidRPr="00CB7DC2" w:rsidR="00392FD7">
        <w:rPr>
          <w:rFonts w:ascii="Arial" w:hAnsi="Arial" w:cs="Arial"/>
          <w:sz w:val="22"/>
        </w:rPr>
        <w:t xml:space="preserve">, quien </w:t>
      </w:r>
      <w:r w:rsidRPr="00CB7DC2" w:rsidR="00DE1F61">
        <w:rPr>
          <w:rFonts w:ascii="Arial" w:hAnsi="Arial" w:cs="Arial"/>
          <w:sz w:val="22"/>
        </w:rPr>
        <w:t>constató su</w:t>
      </w:r>
      <w:r w:rsidRPr="00CB7DC2" w:rsidR="009338D6">
        <w:rPr>
          <w:rFonts w:ascii="Arial" w:hAnsi="Arial" w:cs="Arial"/>
          <w:sz w:val="22"/>
        </w:rPr>
        <w:t xml:space="preserve"> </w:t>
      </w:r>
      <w:proofErr w:type="spellStart"/>
      <w:r w:rsidRPr="00CB7DC2" w:rsidR="009338D6">
        <w:rPr>
          <w:rFonts w:ascii="Arial" w:hAnsi="Arial" w:cs="Arial"/>
          <w:sz w:val="22"/>
        </w:rPr>
        <w:t>exequibilidad</w:t>
      </w:r>
      <w:proofErr w:type="spellEnd"/>
      <w:r w:rsidRPr="00CB7DC2" w:rsidR="009012B5">
        <w:rPr>
          <w:rFonts w:ascii="Arial" w:hAnsi="Arial" w:cs="Arial"/>
          <w:sz w:val="22"/>
        </w:rPr>
        <w:t xml:space="preserve"> y conformidad con la habilitación </w:t>
      </w:r>
      <w:r w:rsidRPr="00CB7DC2" w:rsidR="009012B5">
        <w:rPr>
          <w:rFonts w:ascii="Arial" w:hAnsi="Arial" w:cs="Arial"/>
          <w:sz w:val="22"/>
        </w:rPr>
        <w:lastRenderedPageBreak/>
        <w:t>legal conferida al Gobierno Nacional para expedir tal reglamentación</w:t>
      </w:r>
      <w:r w:rsidRPr="00CB7DC2" w:rsidR="009012B5">
        <w:rPr>
          <w:rStyle w:val="Refdenotaalpie"/>
          <w:rFonts w:ascii="Arial" w:hAnsi="Arial" w:cs="Arial"/>
          <w:sz w:val="22"/>
        </w:rPr>
        <w:footnoteReference w:id="16"/>
      </w:r>
      <w:r w:rsidRPr="00CB7DC2" w:rsidR="009012B5">
        <w:rPr>
          <w:rFonts w:ascii="Arial" w:hAnsi="Arial" w:cs="Arial"/>
          <w:sz w:val="22"/>
        </w:rPr>
        <w:t xml:space="preserve">. </w:t>
      </w:r>
      <w:r w:rsidRPr="00CB7DC2" w:rsidR="007E4895">
        <w:rPr>
          <w:rFonts w:ascii="Arial" w:hAnsi="Arial" w:cs="Arial"/>
          <w:sz w:val="22"/>
        </w:rPr>
        <w:t>Al resolver el asunto la Corte manifestó</w:t>
      </w:r>
      <w:r w:rsidRPr="00CB7DC2" w:rsidR="00327220">
        <w:rPr>
          <w:rFonts w:ascii="Arial" w:hAnsi="Arial" w:cs="Arial"/>
          <w:sz w:val="22"/>
        </w:rPr>
        <w:t>:</w:t>
      </w:r>
    </w:p>
    <w:p w:rsidRPr="00CB7DC2" w:rsidR="003143E5" w:rsidP="00124654" w:rsidRDefault="003143E5" w14:paraId="41D8E7BA" w14:textId="393EA3BC">
      <w:pPr>
        <w:pStyle w:val="Sinespaciado"/>
        <w:jc w:val="both"/>
        <w:rPr>
          <w:rFonts w:ascii="Arial" w:hAnsi="Arial" w:cs="Arial"/>
          <w:sz w:val="22"/>
        </w:rPr>
      </w:pPr>
    </w:p>
    <w:p w:rsidRPr="00CB7DC2" w:rsidR="00C46516" w:rsidP="00C46516" w:rsidRDefault="00C46516" w14:paraId="2FA4F67A" w14:textId="60F51E2F">
      <w:pPr>
        <w:shd w:val="clear" w:color="auto" w:fill="FFFFFF"/>
        <w:ind w:left="709" w:right="709"/>
        <w:jc w:val="both"/>
        <w:rPr>
          <w:rFonts w:ascii="Arial" w:hAnsi="Arial" w:eastAsia="Times New Roman" w:cs="Arial"/>
          <w:sz w:val="21"/>
          <w:szCs w:val="21"/>
          <w:lang w:val="es-CO" w:eastAsia="es-CO"/>
        </w:rPr>
      </w:pPr>
      <w:r w:rsidRPr="00CB7DC2">
        <w:rPr>
          <w:rFonts w:ascii="Arial" w:hAnsi="Arial" w:eastAsia="Times New Roman" w:cs="Arial"/>
          <w:sz w:val="21"/>
          <w:szCs w:val="21"/>
          <w:lang w:val="es-CO" w:eastAsia="es-CO"/>
        </w:rPr>
        <w:t xml:space="preserve">Todo lo concerniente al régimen de las personas jurídicas compete al legislador y, por supuesto, la determinación acerca del momento en el cual surgen ellas como entes distintos de los fundadores o asociados es algo que únicamente se perfila en cada sistema jurídico según las reglas que la ley juzgue dignas de consagrar, con arreglo a valores y principios que orientan la actividad del legislador. En ese orden de ideas, depende de la ley la determinación de las formalidades necesarias para que se entienda nacida la persona </w:t>
      </w:r>
      <w:proofErr w:type="gramStart"/>
      <w:r w:rsidRPr="00CB7DC2">
        <w:rPr>
          <w:rFonts w:ascii="Arial" w:hAnsi="Arial" w:eastAsia="Times New Roman" w:cs="Arial"/>
          <w:sz w:val="21"/>
          <w:szCs w:val="21"/>
          <w:lang w:val="es-CO" w:eastAsia="es-CO"/>
        </w:rPr>
        <w:t>jurídica</w:t>
      </w:r>
      <w:proofErr w:type="gramEnd"/>
      <w:r w:rsidRPr="00CB7DC2">
        <w:rPr>
          <w:rFonts w:ascii="Arial" w:hAnsi="Arial" w:eastAsia="Times New Roman" w:cs="Arial"/>
          <w:sz w:val="21"/>
          <w:szCs w:val="21"/>
          <w:lang w:val="es-CO" w:eastAsia="es-CO"/>
        </w:rPr>
        <w:t xml:space="preserve"> así como para su transformación y extinción. El principio que define si las personas jurídicas lo son a partir de la decisión unilateral del Estado plasmada en acto administrativo, desde el acuerdo de voluntades de los particulares, o desde el registro público del mismo, no es anterior a la ley sino que tiene origen en ella, salvo que una de tales opciones se acoja directamente por la Carta Política, como ocurre entre nosotros con los sindicatos o asociaciones de trabajadores y empleadores, según el artículo 39 C.P., a cuyo tenor su reconocimiento jurídico se producirá con la simple inscripción del acta de constitución.</w:t>
      </w:r>
    </w:p>
    <w:p w:rsidRPr="00CB7DC2" w:rsidR="00C46516" w:rsidP="00C46516" w:rsidRDefault="00C46516" w14:paraId="66907F8F" w14:textId="77777777">
      <w:pPr>
        <w:shd w:val="clear" w:color="auto" w:fill="FFFFFF"/>
        <w:ind w:left="709" w:right="709"/>
        <w:jc w:val="both"/>
        <w:rPr>
          <w:rFonts w:ascii="Arial" w:hAnsi="Arial" w:eastAsia="Times New Roman" w:cs="Arial"/>
          <w:sz w:val="21"/>
          <w:szCs w:val="21"/>
          <w:lang w:val="es-CO" w:eastAsia="es-CO"/>
        </w:rPr>
      </w:pPr>
      <w:r w:rsidRPr="00CB7DC2">
        <w:rPr>
          <w:rFonts w:ascii="Arial" w:hAnsi="Arial" w:eastAsia="Times New Roman" w:cs="Arial"/>
          <w:sz w:val="21"/>
          <w:szCs w:val="21"/>
          <w:lang w:val="es-CO" w:eastAsia="es-CO"/>
        </w:rPr>
        <w:t> </w:t>
      </w:r>
    </w:p>
    <w:p w:rsidRPr="00CB7DC2" w:rsidR="00C46516" w:rsidP="00CC37B5" w:rsidRDefault="00C46516" w14:paraId="2EABC7F5" w14:textId="24FD663E">
      <w:pPr>
        <w:shd w:val="clear" w:color="auto" w:fill="FFFFFF"/>
        <w:ind w:left="709" w:right="709"/>
        <w:jc w:val="both"/>
        <w:rPr>
          <w:rFonts w:ascii="Arial" w:hAnsi="Arial" w:eastAsia="Times New Roman" w:cs="Arial"/>
          <w:sz w:val="21"/>
          <w:szCs w:val="21"/>
          <w:lang w:val="es-CO" w:eastAsia="es-CO"/>
        </w:rPr>
      </w:pPr>
      <w:r w:rsidRPr="00CB7DC2">
        <w:rPr>
          <w:rFonts w:ascii="Arial" w:hAnsi="Arial" w:eastAsia="Times New Roman" w:cs="Arial"/>
          <w:sz w:val="21"/>
          <w:szCs w:val="21"/>
          <w:lang w:val="es-CO" w:eastAsia="es-CO"/>
        </w:rPr>
        <w:t>Las disposiciones </w:t>
      </w:r>
      <w:proofErr w:type="spellStart"/>
      <w:r w:rsidRPr="00CB7DC2">
        <w:rPr>
          <w:rFonts w:ascii="Arial" w:hAnsi="Arial" w:eastAsia="Times New Roman" w:cs="Arial"/>
          <w:sz w:val="21"/>
          <w:szCs w:val="21"/>
          <w:lang w:val="es-CO" w:eastAsia="es-CO"/>
        </w:rPr>
        <w:t>sub-examine</w:t>
      </w:r>
      <w:proofErr w:type="spellEnd"/>
      <w:r w:rsidRPr="00CB7DC2">
        <w:rPr>
          <w:rFonts w:ascii="Arial" w:hAnsi="Arial" w:eastAsia="Times New Roman" w:cs="Arial"/>
          <w:sz w:val="21"/>
          <w:szCs w:val="21"/>
          <w:lang w:val="es-CO" w:eastAsia="es-CO"/>
        </w:rPr>
        <w:t>, dentro del criterio de eliminar trabas y requisitos a la libre voluntad de asociación de las personas, escogen -modificando el régimen vigente- el sistema del registro de la persona jurídica de Derecho Privado ante la cámara de comercio con jurisdicción en el domicilio principal de aquella.</w:t>
      </w:r>
      <w:r w:rsidRPr="00CB7DC2" w:rsidR="009338D6">
        <w:rPr>
          <w:rFonts w:ascii="Arial" w:hAnsi="Arial" w:eastAsia="Times New Roman" w:cs="Arial"/>
          <w:sz w:val="21"/>
          <w:szCs w:val="21"/>
          <w:lang w:val="es-CO" w:eastAsia="es-CO"/>
        </w:rPr>
        <w:t xml:space="preserve"> </w:t>
      </w:r>
      <w:r w:rsidRPr="00CB7DC2">
        <w:rPr>
          <w:rFonts w:ascii="Arial" w:hAnsi="Arial" w:eastAsia="Times New Roman" w:cs="Arial"/>
          <w:sz w:val="21"/>
          <w:szCs w:val="21"/>
          <w:lang w:val="es-CO" w:eastAsia="es-CO"/>
        </w:rPr>
        <w:t>En otros términos, se suprime el acto de reconocimiento expreso y positivo del Estado, cambiando la forma de constitución de dichas entidades por la escritura pública o el documento privado, libremente otorgados por los creadores de las mismas, con la obligación posterior de proceder a su registro para dar paso a la personalidad jurídica correspondiente</w:t>
      </w:r>
      <w:r w:rsidRPr="00CB7DC2" w:rsidR="00327220">
        <w:rPr>
          <w:rStyle w:val="Refdenotaalpie"/>
          <w:rFonts w:ascii="Arial" w:hAnsi="Arial" w:eastAsia="Times New Roman" w:cs="Arial"/>
          <w:sz w:val="21"/>
          <w:szCs w:val="21"/>
          <w:lang w:val="es-CO" w:eastAsia="es-CO"/>
        </w:rPr>
        <w:footnoteReference w:id="17"/>
      </w:r>
      <w:r w:rsidRPr="00CB7DC2">
        <w:rPr>
          <w:rFonts w:ascii="Arial" w:hAnsi="Arial" w:eastAsia="Times New Roman" w:cs="Arial"/>
          <w:sz w:val="21"/>
          <w:szCs w:val="21"/>
          <w:lang w:val="es-CO" w:eastAsia="es-CO"/>
        </w:rPr>
        <w:t>.</w:t>
      </w:r>
    </w:p>
    <w:p w:rsidRPr="00CB7DC2" w:rsidR="00020B65" w:rsidP="00E22994" w:rsidRDefault="00020B65" w14:paraId="3980BEC9" w14:textId="4CF87A26">
      <w:pPr>
        <w:pStyle w:val="Sinespaciado"/>
        <w:spacing w:line="276" w:lineRule="auto"/>
        <w:jc w:val="both"/>
        <w:rPr>
          <w:rFonts w:ascii="Arial" w:hAnsi="Arial" w:cs="Arial"/>
          <w:sz w:val="22"/>
        </w:rPr>
      </w:pPr>
    </w:p>
    <w:p w:rsidRPr="00CB7DC2" w:rsidR="00EC1D59" w:rsidP="00124654" w:rsidRDefault="003D2B85" w14:paraId="30852A26" w14:textId="3A680ABB">
      <w:pPr>
        <w:pStyle w:val="Sinespaciado"/>
        <w:spacing w:after="120" w:line="276" w:lineRule="auto"/>
        <w:jc w:val="both"/>
        <w:rPr>
          <w:rFonts w:ascii="Arial" w:hAnsi="Arial" w:cs="Arial"/>
          <w:sz w:val="22"/>
        </w:rPr>
      </w:pPr>
      <w:r w:rsidRPr="00CB7DC2">
        <w:rPr>
          <w:rFonts w:ascii="Arial" w:hAnsi="Arial" w:cs="Arial"/>
          <w:sz w:val="22"/>
        </w:rPr>
        <w:tab/>
      </w:r>
      <w:r w:rsidRPr="00CB7DC2" w:rsidR="00433C2F">
        <w:rPr>
          <w:rFonts w:ascii="Arial" w:hAnsi="Arial" w:cs="Arial"/>
          <w:sz w:val="22"/>
        </w:rPr>
        <w:t xml:space="preserve">Conforme explica la Corte, </w:t>
      </w:r>
      <w:r w:rsidRPr="00CB7DC2" w:rsidR="00F93EC3">
        <w:rPr>
          <w:rFonts w:ascii="Arial" w:hAnsi="Arial" w:cs="Arial"/>
          <w:sz w:val="22"/>
        </w:rPr>
        <w:t xml:space="preserve">la regla general en cuanto </w:t>
      </w:r>
      <w:r w:rsidRPr="00CB7DC2" w:rsidR="00A712BA">
        <w:rPr>
          <w:rFonts w:ascii="Arial" w:hAnsi="Arial" w:cs="Arial"/>
          <w:sz w:val="22"/>
        </w:rPr>
        <w:t xml:space="preserve">la conformación de entidades sin </w:t>
      </w:r>
      <w:r w:rsidR="00931F26">
        <w:rPr>
          <w:rFonts w:ascii="Arial" w:hAnsi="Arial" w:cs="Arial"/>
          <w:sz w:val="22"/>
        </w:rPr>
        <w:t>á</w:t>
      </w:r>
      <w:r w:rsidRPr="00CB7DC2" w:rsidR="00A712BA">
        <w:rPr>
          <w:rFonts w:ascii="Arial" w:hAnsi="Arial" w:cs="Arial"/>
          <w:sz w:val="22"/>
        </w:rPr>
        <w:t>nimo de lucro</w:t>
      </w:r>
      <w:r w:rsidRPr="00CB7DC2" w:rsidR="00C442F6">
        <w:rPr>
          <w:rFonts w:ascii="Arial" w:hAnsi="Arial" w:cs="Arial"/>
          <w:sz w:val="22"/>
        </w:rPr>
        <w:t xml:space="preserve">, </w:t>
      </w:r>
      <w:r w:rsidR="00931F26">
        <w:rPr>
          <w:rFonts w:ascii="Arial" w:hAnsi="Arial" w:cs="Arial"/>
          <w:sz w:val="22"/>
        </w:rPr>
        <w:t>consiste en</w:t>
      </w:r>
      <w:r w:rsidRPr="00CB7DC2" w:rsidR="00931F26">
        <w:rPr>
          <w:rFonts w:ascii="Arial" w:hAnsi="Arial" w:cs="Arial"/>
          <w:sz w:val="22"/>
        </w:rPr>
        <w:t xml:space="preserve"> </w:t>
      </w:r>
      <w:r w:rsidRPr="00CB7DC2" w:rsidR="00C442F6">
        <w:rPr>
          <w:rFonts w:ascii="Arial" w:hAnsi="Arial" w:cs="Arial"/>
          <w:sz w:val="22"/>
        </w:rPr>
        <w:t>que las mismas pued</w:t>
      </w:r>
      <w:r w:rsidR="00931F26">
        <w:rPr>
          <w:rFonts w:ascii="Arial" w:hAnsi="Arial" w:cs="Arial"/>
          <w:sz w:val="22"/>
        </w:rPr>
        <w:t>e</w:t>
      </w:r>
      <w:r w:rsidRPr="00CB7DC2" w:rsidR="00C442F6">
        <w:rPr>
          <w:rFonts w:ascii="Arial" w:hAnsi="Arial" w:cs="Arial"/>
          <w:sz w:val="22"/>
        </w:rPr>
        <w:t xml:space="preserve">n </w:t>
      </w:r>
      <w:r w:rsidR="00931F26">
        <w:rPr>
          <w:rFonts w:ascii="Arial" w:hAnsi="Arial" w:cs="Arial"/>
          <w:sz w:val="22"/>
        </w:rPr>
        <w:t>constituirse</w:t>
      </w:r>
      <w:r w:rsidRPr="00CB7DC2" w:rsidR="00C442F6">
        <w:rPr>
          <w:rFonts w:ascii="Arial" w:hAnsi="Arial" w:cs="Arial"/>
          <w:sz w:val="22"/>
        </w:rPr>
        <w:t xml:space="preserve"> mediante escritura p</w:t>
      </w:r>
      <w:r w:rsidRPr="00CB7DC2" w:rsidR="00E3651C">
        <w:rPr>
          <w:rFonts w:ascii="Arial" w:hAnsi="Arial" w:cs="Arial"/>
          <w:sz w:val="22"/>
        </w:rPr>
        <w:t>ública o documento privad</w:t>
      </w:r>
      <w:r w:rsidRPr="00CB7DC2" w:rsidR="008F5E4C">
        <w:rPr>
          <w:rFonts w:ascii="Arial" w:hAnsi="Arial" w:cs="Arial"/>
          <w:sz w:val="22"/>
        </w:rPr>
        <w:t>o</w:t>
      </w:r>
      <w:r w:rsidRPr="00CB7DC2" w:rsidR="00E3651C">
        <w:rPr>
          <w:rFonts w:ascii="Arial" w:hAnsi="Arial" w:cs="Arial"/>
          <w:sz w:val="22"/>
        </w:rPr>
        <w:t>, y que el surgimiento de su personalidad jurídica</w:t>
      </w:r>
      <w:r w:rsidRPr="00CB7DC2" w:rsidR="008F5E4C">
        <w:rPr>
          <w:rFonts w:ascii="Arial" w:hAnsi="Arial" w:cs="Arial"/>
          <w:sz w:val="22"/>
        </w:rPr>
        <w:t xml:space="preserve"> </w:t>
      </w:r>
      <w:r w:rsidRPr="00CB7DC2" w:rsidR="008F5E4C">
        <w:rPr>
          <w:rFonts w:ascii="Arial" w:hAnsi="Arial" w:cs="Arial"/>
          <w:sz w:val="22"/>
        </w:rPr>
        <w:lastRenderedPageBreak/>
        <w:t>se d</w:t>
      </w:r>
      <w:r w:rsidR="00931F26">
        <w:rPr>
          <w:rFonts w:ascii="Arial" w:hAnsi="Arial" w:cs="Arial"/>
          <w:sz w:val="22"/>
        </w:rPr>
        <w:t>a</w:t>
      </w:r>
      <w:r w:rsidRPr="00CB7DC2" w:rsidR="008F5E4C">
        <w:rPr>
          <w:rFonts w:ascii="Arial" w:hAnsi="Arial" w:cs="Arial"/>
          <w:sz w:val="22"/>
        </w:rPr>
        <w:t xml:space="preserve"> a partir del registro de tal instrumento. No obstante, </w:t>
      </w:r>
      <w:r w:rsidRPr="00CB7DC2" w:rsidR="00DB0941">
        <w:rPr>
          <w:rFonts w:ascii="Arial" w:hAnsi="Arial" w:cs="Arial"/>
          <w:sz w:val="22"/>
        </w:rPr>
        <w:t xml:space="preserve">dicha regla general no está exenta de tratamientos especiales </w:t>
      </w:r>
      <w:r w:rsidRPr="00CB7DC2" w:rsidR="008777DD">
        <w:rPr>
          <w:rFonts w:ascii="Arial" w:hAnsi="Arial" w:cs="Arial"/>
          <w:sz w:val="22"/>
        </w:rPr>
        <w:t xml:space="preserve">respecto de ciertos tipos </w:t>
      </w:r>
      <w:r w:rsidR="00931F26">
        <w:rPr>
          <w:rFonts w:ascii="Arial" w:hAnsi="Arial" w:cs="Arial"/>
          <w:sz w:val="22"/>
        </w:rPr>
        <w:t xml:space="preserve">de </w:t>
      </w:r>
      <w:r w:rsidRPr="00CB7DC2" w:rsidR="008777DD">
        <w:rPr>
          <w:rFonts w:ascii="Arial" w:hAnsi="Arial" w:cs="Arial"/>
          <w:sz w:val="22"/>
        </w:rPr>
        <w:t>ESAL</w:t>
      </w:r>
      <w:r w:rsidRPr="00CB7DC2" w:rsidR="004354A3">
        <w:rPr>
          <w:rFonts w:ascii="Arial" w:hAnsi="Arial" w:cs="Arial"/>
          <w:sz w:val="22"/>
        </w:rPr>
        <w:t>, tal como se desprende del artículo 45 del Decreto ley 2150 de 1995</w:t>
      </w:r>
      <w:r w:rsidRPr="00CB7DC2" w:rsidR="00E041DD">
        <w:rPr>
          <w:rFonts w:ascii="Arial" w:hAnsi="Arial" w:cs="Arial"/>
          <w:sz w:val="22"/>
        </w:rPr>
        <w:t xml:space="preserve">. </w:t>
      </w:r>
      <w:r w:rsidRPr="00CB7DC2" w:rsidR="00B60868">
        <w:rPr>
          <w:rFonts w:ascii="Arial" w:hAnsi="Arial" w:cs="Arial"/>
          <w:sz w:val="22"/>
        </w:rPr>
        <w:t xml:space="preserve">Dentro de estas excepciones encontramos, por ejemplo, las instituciones privadas de educación superior que de conformidad con el artículo </w:t>
      </w:r>
      <w:r w:rsidRPr="00CB7DC2" w:rsidR="00DF1160">
        <w:rPr>
          <w:rFonts w:ascii="Arial" w:hAnsi="Arial" w:cs="Arial"/>
          <w:sz w:val="22"/>
        </w:rPr>
        <w:t xml:space="preserve">98 de la </w:t>
      </w:r>
      <w:r w:rsidRPr="00CB7DC2" w:rsidR="0074383E">
        <w:rPr>
          <w:rFonts w:ascii="Arial" w:hAnsi="Arial" w:cs="Arial"/>
          <w:sz w:val="22"/>
        </w:rPr>
        <w:t>Ley 30 de 1992</w:t>
      </w:r>
      <w:r w:rsidRPr="00CB7DC2" w:rsidR="00CC0908">
        <w:rPr>
          <w:rStyle w:val="Refdenotaalpie"/>
          <w:rFonts w:ascii="Arial" w:hAnsi="Arial" w:cs="Arial"/>
          <w:sz w:val="22"/>
        </w:rPr>
        <w:footnoteReference w:id="18"/>
      </w:r>
      <w:r w:rsidRPr="00CB7DC2" w:rsidR="0074383E">
        <w:rPr>
          <w:rFonts w:ascii="Arial" w:hAnsi="Arial" w:cs="Arial"/>
          <w:sz w:val="22"/>
        </w:rPr>
        <w:t xml:space="preserve">, deben </w:t>
      </w:r>
      <w:r w:rsidRPr="00CB7DC2" w:rsidR="008B165E">
        <w:rPr>
          <w:rFonts w:ascii="Arial" w:hAnsi="Arial" w:cs="Arial"/>
          <w:sz w:val="22"/>
        </w:rPr>
        <w:t xml:space="preserve">ser personas jurídicas </w:t>
      </w:r>
      <w:r w:rsidRPr="00CB7DC2" w:rsidR="00AA2699">
        <w:rPr>
          <w:rFonts w:ascii="Arial" w:hAnsi="Arial" w:cs="Arial"/>
          <w:sz w:val="22"/>
        </w:rPr>
        <w:t>«</w:t>
      </w:r>
      <w:r w:rsidRPr="00CB7DC2" w:rsidR="008B165E">
        <w:rPr>
          <w:rFonts w:ascii="Arial" w:hAnsi="Arial" w:cs="Arial"/>
          <w:sz w:val="22"/>
        </w:rPr>
        <w:t>sin ánimo de lucro, organizadas como corporaciones, fundaciones o instituciones de economía solidaria</w:t>
      </w:r>
      <w:r w:rsidRPr="00CB7DC2" w:rsidR="00AA2699">
        <w:rPr>
          <w:rFonts w:ascii="Arial" w:hAnsi="Arial" w:cs="Arial"/>
          <w:sz w:val="22"/>
        </w:rPr>
        <w:t xml:space="preserve">», estando </w:t>
      </w:r>
      <w:r w:rsidRPr="00CB7DC2" w:rsidR="00853944">
        <w:rPr>
          <w:rFonts w:ascii="Arial" w:hAnsi="Arial" w:cs="Arial"/>
          <w:sz w:val="22"/>
        </w:rPr>
        <w:t>atribuida la competencia para</w:t>
      </w:r>
      <w:r w:rsidRPr="00CB7DC2" w:rsidR="00AA2699">
        <w:rPr>
          <w:rFonts w:ascii="Arial" w:hAnsi="Arial" w:cs="Arial"/>
          <w:sz w:val="22"/>
        </w:rPr>
        <w:t xml:space="preserve"> reconoc</w:t>
      </w:r>
      <w:r w:rsidRPr="00CB7DC2" w:rsidR="00853944">
        <w:rPr>
          <w:rFonts w:ascii="Arial" w:hAnsi="Arial" w:cs="Arial"/>
          <w:sz w:val="22"/>
        </w:rPr>
        <w:t>er</w:t>
      </w:r>
      <w:r w:rsidRPr="00CB7DC2" w:rsidR="00AA2699">
        <w:rPr>
          <w:rFonts w:ascii="Arial" w:hAnsi="Arial" w:cs="Arial"/>
          <w:sz w:val="22"/>
        </w:rPr>
        <w:t xml:space="preserve"> su personalidad jur</w:t>
      </w:r>
      <w:r w:rsidRPr="00CB7DC2" w:rsidR="00853944">
        <w:rPr>
          <w:rFonts w:ascii="Arial" w:hAnsi="Arial" w:cs="Arial"/>
          <w:sz w:val="22"/>
        </w:rPr>
        <w:t>ídica</w:t>
      </w:r>
      <w:r w:rsidRPr="00CB7DC2" w:rsidR="0074383E">
        <w:rPr>
          <w:rFonts w:ascii="Arial" w:hAnsi="Arial" w:cs="Arial"/>
          <w:sz w:val="22"/>
        </w:rPr>
        <w:t xml:space="preserve"> </w:t>
      </w:r>
      <w:r w:rsidRPr="00CB7DC2" w:rsidR="00052774">
        <w:rPr>
          <w:rFonts w:ascii="Arial" w:hAnsi="Arial" w:cs="Arial"/>
          <w:sz w:val="22"/>
        </w:rPr>
        <w:t>al Ministerio de Educación</w:t>
      </w:r>
      <w:r w:rsidRPr="00CB7DC2" w:rsidR="00052774">
        <w:rPr>
          <w:rStyle w:val="Refdenotaalpie"/>
          <w:rFonts w:ascii="Arial" w:hAnsi="Arial" w:cs="Arial"/>
          <w:sz w:val="22"/>
        </w:rPr>
        <w:footnoteReference w:id="19"/>
      </w:r>
      <w:r w:rsidRPr="00CB7DC2" w:rsidR="00F7282E">
        <w:rPr>
          <w:rFonts w:ascii="Arial" w:hAnsi="Arial" w:cs="Arial"/>
          <w:sz w:val="22"/>
        </w:rPr>
        <w:t xml:space="preserve">. </w:t>
      </w:r>
      <w:r w:rsidRPr="00CB7DC2" w:rsidR="00052774">
        <w:rPr>
          <w:rFonts w:ascii="Arial" w:hAnsi="Arial" w:cs="Arial"/>
          <w:sz w:val="22"/>
        </w:rPr>
        <w:t xml:space="preserve"> </w:t>
      </w:r>
    </w:p>
    <w:p w:rsidRPr="00CB7DC2" w:rsidR="00017B96" w:rsidP="00017B96" w:rsidRDefault="00124654" w14:paraId="112EBBF7" w14:textId="77777777">
      <w:pPr>
        <w:pStyle w:val="Sinespaciado"/>
        <w:spacing w:after="120" w:line="276" w:lineRule="auto"/>
        <w:jc w:val="both"/>
        <w:rPr>
          <w:rFonts w:ascii="Arial" w:hAnsi="Arial" w:cs="Arial"/>
          <w:sz w:val="22"/>
        </w:rPr>
      </w:pPr>
      <w:r w:rsidRPr="00CB7DC2">
        <w:rPr>
          <w:rFonts w:ascii="Arial" w:hAnsi="Arial" w:cs="Arial"/>
          <w:sz w:val="22"/>
        </w:rPr>
        <w:tab/>
      </w:r>
      <w:r w:rsidRPr="00CB7DC2" w:rsidR="007F709E">
        <w:rPr>
          <w:rFonts w:ascii="Arial" w:hAnsi="Arial" w:cs="Arial"/>
          <w:sz w:val="22"/>
        </w:rPr>
        <w:t>Conforme a la</w:t>
      </w:r>
      <w:r w:rsidRPr="00CB7DC2" w:rsidR="00DF570E">
        <w:rPr>
          <w:rFonts w:ascii="Arial" w:hAnsi="Arial" w:cs="Arial"/>
          <w:sz w:val="22"/>
        </w:rPr>
        <w:t xml:space="preserve">s consideraciones normativas, jurisprudenciales y doctrinarias </w:t>
      </w:r>
      <w:r w:rsidRPr="00CB7DC2" w:rsidR="00A17285">
        <w:rPr>
          <w:rFonts w:ascii="Arial" w:hAnsi="Arial" w:cs="Arial"/>
          <w:sz w:val="22"/>
        </w:rPr>
        <w:t xml:space="preserve">analizadas, </w:t>
      </w:r>
      <w:r w:rsidRPr="00CB7DC2" w:rsidR="00017B96">
        <w:rPr>
          <w:rFonts w:ascii="Arial" w:hAnsi="Arial" w:cs="Arial"/>
          <w:sz w:val="22"/>
        </w:rPr>
        <w:t xml:space="preserve">resulta evidente </w:t>
      </w:r>
      <w:r w:rsidR="00017B96">
        <w:rPr>
          <w:rFonts w:ascii="Arial" w:hAnsi="Arial" w:cs="Arial"/>
          <w:sz w:val="22"/>
        </w:rPr>
        <w:t>que</w:t>
      </w:r>
      <w:r w:rsidRPr="00CB7DC2" w:rsidR="00017B96">
        <w:rPr>
          <w:rFonts w:ascii="Arial" w:hAnsi="Arial" w:cs="Arial"/>
          <w:sz w:val="22"/>
        </w:rPr>
        <w:t xml:space="preserve"> </w:t>
      </w:r>
      <w:bookmarkStart w:name="_Hlk57706550" w:id="2"/>
      <w:r w:rsidRPr="00CB7DC2" w:rsidR="00017B96">
        <w:rPr>
          <w:rFonts w:ascii="Arial" w:hAnsi="Arial" w:cs="Arial"/>
          <w:sz w:val="22"/>
        </w:rPr>
        <w:t xml:space="preserve">la conceptualización de las ESAL involucra su calidad de personas jurídicas, </w:t>
      </w:r>
      <w:r w:rsidR="00017B96">
        <w:rPr>
          <w:rFonts w:ascii="Arial" w:hAnsi="Arial" w:cs="Arial"/>
          <w:sz w:val="22"/>
        </w:rPr>
        <w:t>con independencia de</w:t>
      </w:r>
      <w:r w:rsidRPr="00CB7DC2" w:rsidR="00017B96">
        <w:rPr>
          <w:rFonts w:ascii="Arial" w:hAnsi="Arial" w:cs="Arial"/>
          <w:sz w:val="22"/>
        </w:rPr>
        <w:t xml:space="preserve"> las formalidades establecidas para su reconocimiento</w:t>
      </w:r>
      <w:r w:rsidR="00017B96">
        <w:rPr>
          <w:rFonts w:ascii="Arial" w:hAnsi="Arial" w:cs="Arial"/>
          <w:sz w:val="22"/>
        </w:rPr>
        <w:t>.</w:t>
      </w:r>
      <w:r w:rsidRPr="00CB7DC2" w:rsidR="00017B96">
        <w:rPr>
          <w:rFonts w:ascii="Arial" w:hAnsi="Arial" w:cs="Arial"/>
          <w:sz w:val="22"/>
        </w:rPr>
        <w:t xml:space="preserve"> </w:t>
      </w:r>
      <w:r w:rsidR="00017B96">
        <w:rPr>
          <w:rFonts w:ascii="Arial" w:hAnsi="Arial" w:cs="Arial"/>
          <w:sz w:val="22"/>
        </w:rPr>
        <w:t xml:space="preserve">Por ello, esa calidad </w:t>
      </w:r>
      <w:r w:rsidRPr="00CB7DC2" w:rsidR="00017B96">
        <w:rPr>
          <w:rFonts w:ascii="Arial" w:hAnsi="Arial" w:cs="Arial"/>
          <w:sz w:val="22"/>
        </w:rPr>
        <w:t xml:space="preserve">constituye un elemento </w:t>
      </w:r>
      <w:r w:rsidR="00017B96">
        <w:rPr>
          <w:rFonts w:ascii="Arial" w:hAnsi="Arial" w:cs="Arial"/>
          <w:sz w:val="22"/>
        </w:rPr>
        <w:t>esencial para su existencia y</w:t>
      </w:r>
      <w:r w:rsidRPr="00CB7DC2" w:rsidR="00017B96">
        <w:rPr>
          <w:rFonts w:ascii="Arial" w:hAnsi="Arial" w:cs="Arial"/>
          <w:sz w:val="22"/>
        </w:rPr>
        <w:t xml:space="preserve"> para la realización de los fines altruistas o de utilidad común que persiguen, en la medida que las dota de la autonomía necesaria para actuar de manera independiente de quienes convergen </w:t>
      </w:r>
      <w:r w:rsidR="00017B96">
        <w:rPr>
          <w:rFonts w:ascii="Arial" w:hAnsi="Arial" w:cs="Arial"/>
          <w:sz w:val="22"/>
        </w:rPr>
        <w:t>en</w:t>
      </w:r>
      <w:r w:rsidRPr="00CB7DC2" w:rsidR="00017B96">
        <w:rPr>
          <w:rFonts w:ascii="Arial" w:hAnsi="Arial" w:cs="Arial"/>
          <w:sz w:val="22"/>
        </w:rPr>
        <w:t xml:space="preserve"> su creación, separando la gestión de los asuntos personales de los de la ESAL. </w:t>
      </w:r>
    </w:p>
    <w:p w:rsidRPr="00CB7DC2" w:rsidR="00B87378" w:rsidP="00017B96" w:rsidRDefault="00017B96" w14:paraId="5A937A98" w14:textId="48EDA468">
      <w:pPr>
        <w:pStyle w:val="Sinespaciado"/>
        <w:spacing w:after="120" w:line="276" w:lineRule="auto"/>
        <w:jc w:val="both"/>
        <w:rPr>
          <w:rFonts w:ascii="Arial" w:hAnsi="Arial" w:cs="Arial"/>
          <w:sz w:val="22"/>
        </w:rPr>
      </w:pPr>
      <w:r w:rsidRPr="00CB7DC2">
        <w:rPr>
          <w:rFonts w:ascii="Arial" w:hAnsi="Arial" w:cs="Arial"/>
          <w:sz w:val="22"/>
        </w:rPr>
        <w:tab/>
      </w:r>
      <w:r w:rsidRPr="00CB7DC2">
        <w:rPr>
          <w:rFonts w:ascii="Arial" w:hAnsi="Arial" w:cs="Arial"/>
          <w:sz w:val="22"/>
        </w:rPr>
        <w:t>De acuerdo con lo anterior, la personalidad jurídica de las ESAL, más allá de la formalidad a la que esté sometida su reconocimiento, es una cuestión que determina la posibilidad de que una entidad que predique no tener ánimo de lucro pueda asociarse con entidades estatales a luz de lo previsto en el artículo 355 de la Constitución Política. En ese sentido, si bien el artículo 355 superior se refiere únicamente a la posibilidad de suscribir contratos de colaboración o de interés público con «entidades privadas sin ánimo de lucro y de reconocida idoneidad», el artículo 96 de la Ley 489 de 1998, establece de manera expresa la posibilidad de que entidades estatales se asocien «con personas jurídicas particulares,  mediante la celebración de convenios de asociación […] de conformidad con lo dispuesto en el artículo 355 de la Constitución Política».</w:t>
      </w:r>
    </w:p>
    <w:bookmarkEnd w:id="2"/>
    <w:p w:rsidRPr="00CB7DC2" w:rsidR="00656955" w:rsidP="00C34B47" w:rsidRDefault="00656955" w14:paraId="11341F3B" w14:textId="63338341">
      <w:pPr>
        <w:pStyle w:val="Sinespaciado"/>
        <w:spacing w:line="276" w:lineRule="auto"/>
        <w:jc w:val="both"/>
        <w:rPr>
          <w:rFonts w:ascii="Arial" w:hAnsi="Arial" w:cs="Arial"/>
          <w:sz w:val="22"/>
        </w:rPr>
      </w:pPr>
      <w:r w:rsidRPr="00CB7DC2">
        <w:rPr>
          <w:rFonts w:ascii="Arial" w:hAnsi="Arial" w:cs="Arial"/>
          <w:sz w:val="22"/>
        </w:rPr>
        <w:tab/>
      </w:r>
      <w:r w:rsidR="00017B96">
        <w:rPr>
          <w:rFonts w:ascii="Arial" w:hAnsi="Arial" w:cs="Arial"/>
          <w:sz w:val="22"/>
        </w:rPr>
        <w:t>Así pues</w:t>
      </w:r>
      <w:r w:rsidRPr="00CB7DC2">
        <w:rPr>
          <w:rFonts w:ascii="Arial" w:hAnsi="Arial" w:cs="Arial"/>
          <w:sz w:val="22"/>
        </w:rPr>
        <w:t xml:space="preserve">, </w:t>
      </w:r>
      <w:r w:rsidRPr="00CB7DC2" w:rsidR="002306D5">
        <w:rPr>
          <w:rFonts w:ascii="Arial" w:hAnsi="Arial" w:cs="Arial"/>
          <w:sz w:val="22"/>
        </w:rPr>
        <w:t xml:space="preserve">la posibilidad de suscribir convenios de asociación o contratos de colaboración </w:t>
      </w:r>
      <w:r w:rsidRPr="00CB7DC2" w:rsidR="00E81B48">
        <w:rPr>
          <w:rFonts w:ascii="Arial" w:hAnsi="Arial" w:cs="Arial"/>
          <w:sz w:val="22"/>
        </w:rPr>
        <w:t xml:space="preserve">–también conocidos como </w:t>
      </w:r>
      <w:r w:rsidRPr="00CB7DC2" w:rsidR="00E81B48">
        <w:rPr>
          <w:rFonts w:ascii="Arial" w:hAnsi="Arial" w:cs="Arial"/>
          <w:i/>
          <w:iCs/>
          <w:sz w:val="22"/>
        </w:rPr>
        <w:t>de interés público</w:t>
      </w:r>
      <w:r w:rsidRPr="00CB7DC2" w:rsidR="00E81B48">
        <w:rPr>
          <w:rFonts w:ascii="Arial" w:hAnsi="Arial" w:cs="Arial"/>
          <w:sz w:val="22"/>
        </w:rPr>
        <w:t>–, de conformidad con lo dispuesto en los artículos 355 de la Constitución Política y 96 de la Ley 489 de 1998</w:t>
      </w:r>
      <w:r w:rsidRPr="00CB7DC2" w:rsidR="00105963">
        <w:rPr>
          <w:rFonts w:ascii="Arial" w:hAnsi="Arial" w:cs="Arial"/>
          <w:sz w:val="22"/>
        </w:rPr>
        <w:t xml:space="preserve">, se </w:t>
      </w:r>
      <w:r w:rsidRPr="00CB7DC2" w:rsidR="00105963">
        <w:rPr>
          <w:rFonts w:ascii="Arial" w:hAnsi="Arial" w:cs="Arial"/>
          <w:sz w:val="22"/>
        </w:rPr>
        <w:lastRenderedPageBreak/>
        <w:t xml:space="preserve">encuentra restringida a que el particular involucrado se trate de una persona </w:t>
      </w:r>
      <w:r w:rsidRPr="00CB7DC2" w:rsidR="00064196">
        <w:rPr>
          <w:rFonts w:ascii="Arial" w:hAnsi="Arial" w:cs="Arial"/>
          <w:sz w:val="22"/>
        </w:rPr>
        <w:t>jurídica</w:t>
      </w:r>
      <w:r w:rsidRPr="00CB7DC2" w:rsidR="00105963">
        <w:rPr>
          <w:rFonts w:ascii="Arial" w:hAnsi="Arial" w:cs="Arial"/>
          <w:sz w:val="22"/>
        </w:rPr>
        <w:t xml:space="preserve"> de derecho privado sin </w:t>
      </w:r>
      <w:r w:rsidR="005E6E3A">
        <w:rPr>
          <w:rFonts w:ascii="Arial" w:hAnsi="Arial" w:cs="Arial"/>
          <w:sz w:val="22"/>
        </w:rPr>
        <w:t>á</w:t>
      </w:r>
      <w:r w:rsidRPr="00CB7DC2" w:rsidR="00105963">
        <w:rPr>
          <w:rFonts w:ascii="Arial" w:hAnsi="Arial" w:cs="Arial"/>
          <w:sz w:val="22"/>
        </w:rPr>
        <w:t xml:space="preserve">nimo de lucro. </w:t>
      </w:r>
      <w:r w:rsidRPr="00CB7DC2" w:rsidR="00DD1BB7">
        <w:rPr>
          <w:rFonts w:ascii="Arial" w:hAnsi="Arial" w:cs="Arial"/>
          <w:sz w:val="22"/>
        </w:rPr>
        <w:t xml:space="preserve">Esto se refleja en el Decreto 92 de 2017, </w:t>
      </w:r>
      <w:r w:rsidRPr="00CB7DC2" w:rsidR="009B47D5">
        <w:rPr>
          <w:rFonts w:ascii="Arial" w:hAnsi="Arial" w:cs="Arial"/>
          <w:sz w:val="22"/>
        </w:rPr>
        <w:t xml:space="preserve">cuyo contenido ha </w:t>
      </w:r>
      <w:r w:rsidRPr="00CB7DC2" w:rsidR="004157C4">
        <w:rPr>
          <w:rFonts w:ascii="Arial" w:hAnsi="Arial" w:cs="Arial"/>
          <w:sz w:val="22"/>
        </w:rPr>
        <w:t>merecido</w:t>
      </w:r>
      <w:r w:rsidRPr="00CB7DC2" w:rsidR="00C34B47">
        <w:rPr>
          <w:rFonts w:ascii="Arial" w:hAnsi="Arial" w:cs="Arial"/>
          <w:sz w:val="22"/>
        </w:rPr>
        <w:t xml:space="preserve"> el siguiente análisis por parte de la doctrina, en lo relativo al tema que aquí interesa:</w:t>
      </w:r>
    </w:p>
    <w:p w:rsidRPr="00CB7DC2" w:rsidR="00C34B47" w:rsidP="00C34B47" w:rsidRDefault="00C34B47" w14:paraId="0546785D" w14:textId="77777777">
      <w:pPr>
        <w:ind w:left="709" w:right="709"/>
        <w:jc w:val="both"/>
        <w:rPr>
          <w:rFonts w:ascii="Arial" w:hAnsi="Arial" w:cs="Arial"/>
          <w:sz w:val="21"/>
          <w:szCs w:val="21"/>
        </w:rPr>
      </w:pPr>
    </w:p>
    <w:p w:rsidRPr="00CB7DC2" w:rsidR="00DD1BB7" w:rsidP="00EA4978" w:rsidRDefault="00DD1BB7" w14:paraId="3778CA72" w14:textId="276FC0DC">
      <w:pPr>
        <w:spacing w:after="120"/>
        <w:ind w:left="709" w:right="709"/>
        <w:jc w:val="both"/>
        <w:rPr>
          <w:rFonts w:ascii="Arial" w:hAnsi="Arial" w:cs="Arial"/>
          <w:sz w:val="21"/>
          <w:szCs w:val="21"/>
        </w:rPr>
      </w:pPr>
      <w:r w:rsidRPr="00CB7DC2">
        <w:rPr>
          <w:rFonts w:ascii="Arial" w:hAnsi="Arial" w:cs="Arial"/>
          <w:sz w:val="21"/>
          <w:szCs w:val="21"/>
        </w:rPr>
        <w:t xml:space="preserve">Se calificó especialmente al contratista, pues solo puede tener la condición de tal la persona jurídica sin </w:t>
      </w:r>
      <w:r w:rsidRPr="00CB7DC2" w:rsidR="009B47D5">
        <w:rPr>
          <w:rFonts w:ascii="Arial" w:hAnsi="Arial" w:cs="Arial"/>
          <w:sz w:val="21"/>
          <w:szCs w:val="21"/>
        </w:rPr>
        <w:t>ánimo</w:t>
      </w:r>
      <w:r w:rsidRPr="00CB7DC2">
        <w:rPr>
          <w:rFonts w:ascii="Arial" w:hAnsi="Arial" w:cs="Arial"/>
          <w:sz w:val="21"/>
          <w:szCs w:val="21"/>
        </w:rPr>
        <w:t xml:space="preserve"> de lucro con reconocida idoneidad, es decir, la ESAL. </w:t>
      </w:r>
      <w:r w:rsidRPr="00EA4978">
        <w:rPr>
          <w:rFonts w:ascii="Arial" w:hAnsi="Arial" w:cs="Arial"/>
          <w:i/>
          <w:iCs/>
          <w:sz w:val="21"/>
          <w:szCs w:val="21"/>
        </w:rPr>
        <w:t xml:space="preserve">De entrada, quedó por fuera del campo de aplicación la contratación de interés público con personas jurídicas con </w:t>
      </w:r>
      <w:r w:rsidRPr="00EA4978" w:rsidR="009B47D5">
        <w:rPr>
          <w:rFonts w:ascii="Arial" w:hAnsi="Arial" w:cs="Arial"/>
          <w:i/>
          <w:iCs/>
          <w:sz w:val="21"/>
          <w:szCs w:val="21"/>
        </w:rPr>
        <w:t>ánimo</w:t>
      </w:r>
      <w:r w:rsidRPr="00EA4978">
        <w:rPr>
          <w:rFonts w:ascii="Arial" w:hAnsi="Arial" w:cs="Arial"/>
          <w:i/>
          <w:iCs/>
          <w:sz w:val="21"/>
          <w:szCs w:val="21"/>
        </w:rPr>
        <w:t xml:space="preserve"> de lucro y las personas naturales</w:t>
      </w:r>
      <w:r w:rsidRPr="00CB7DC2">
        <w:rPr>
          <w:rFonts w:ascii="Arial" w:hAnsi="Arial" w:cs="Arial"/>
          <w:sz w:val="21"/>
          <w:szCs w:val="21"/>
        </w:rPr>
        <w:t>.</w:t>
      </w:r>
    </w:p>
    <w:p w:rsidRPr="00CB7DC2" w:rsidR="00DD1BB7" w:rsidRDefault="00DD1BB7" w14:paraId="2FFB49E9" w14:textId="7826CE3A">
      <w:pPr>
        <w:ind w:left="709" w:right="709"/>
        <w:jc w:val="both"/>
        <w:rPr>
          <w:rFonts w:ascii="Arial" w:hAnsi="Arial" w:cs="Arial"/>
          <w:sz w:val="21"/>
          <w:szCs w:val="21"/>
        </w:rPr>
      </w:pPr>
      <w:r w:rsidRPr="00CB7DC2">
        <w:rPr>
          <w:rFonts w:ascii="Arial" w:hAnsi="Arial" w:cs="Arial"/>
          <w:sz w:val="21"/>
          <w:szCs w:val="21"/>
        </w:rPr>
        <w:t xml:space="preserve">Se descarta de plano que una sociedad comercial pueda participar en los contratos de interés público, pues, está motivada por la obtención de una ganancia o utilidad y carecería de capacidad jurídica para concurrir en la celebración de estos contratos –no tener </w:t>
      </w:r>
      <w:r w:rsidR="005E6E3A">
        <w:rPr>
          <w:rFonts w:ascii="Arial" w:hAnsi="Arial" w:cs="Arial"/>
          <w:sz w:val="21"/>
          <w:szCs w:val="21"/>
        </w:rPr>
        <w:t>á</w:t>
      </w:r>
      <w:r w:rsidRPr="00CB7DC2">
        <w:rPr>
          <w:rFonts w:ascii="Arial" w:hAnsi="Arial" w:cs="Arial"/>
          <w:sz w:val="21"/>
          <w:szCs w:val="21"/>
        </w:rPr>
        <w:t>nimo de lucro–. Lo propio puede precisarse también de las personas naturales, a quienes se les cerró el paso para participar en esta modalidad especial de contratación.</w:t>
      </w:r>
    </w:p>
    <w:p w:rsidRPr="00CB7DC2" w:rsidR="00DD1BB7" w:rsidP="00EA4978" w:rsidRDefault="00DD1BB7" w14:paraId="564F48F5" w14:textId="77777777">
      <w:pPr>
        <w:spacing w:after="120"/>
        <w:ind w:left="709" w:right="709"/>
        <w:jc w:val="both"/>
        <w:rPr>
          <w:rFonts w:ascii="Arial" w:hAnsi="Arial" w:cs="Arial"/>
          <w:sz w:val="21"/>
          <w:szCs w:val="21"/>
        </w:rPr>
      </w:pPr>
      <w:r w:rsidRPr="00CB7DC2">
        <w:rPr>
          <w:rFonts w:ascii="Arial" w:hAnsi="Arial" w:cs="Arial"/>
          <w:sz w:val="21"/>
          <w:szCs w:val="21"/>
        </w:rPr>
        <w:t>[…]</w:t>
      </w:r>
    </w:p>
    <w:p w:rsidRPr="00CB7DC2" w:rsidR="00DD1BB7" w:rsidP="003D6FD2" w:rsidRDefault="00DD1BB7" w14:paraId="1E0B6D9C" w14:textId="5850BFA9">
      <w:pPr>
        <w:pStyle w:val="Sinespaciado"/>
        <w:ind w:left="709" w:right="709"/>
        <w:jc w:val="both"/>
        <w:rPr>
          <w:rFonts w:ascii="Arial" w:hAnsi="Arial" w:cs="Arial"/>
          <w:sz w:val="21"/>
          <w:szCs w:val="21"/>
        </w:rPr>
      </w:pPr>
      <w:r w:rsidRPr="00CB7DC2">
        <w:rPr>
          <w:rFonts w:ascii="Arial" w:hAnsi="Arial" w:cs="Arial"/>
          <w:sz w:val="21"/>
          <w:szCs w:val="21"/>
        </w:rPr>
        <w:t xml:space="preserve">Con este régimen de contratación del artículo 355, el contratista solo puede ser una persona jurídica de derecho privado sin </w:t>
      </w:r>
      <w:r w:rsidR="005E6E3A">
        <w:rPr>
          <w:rFonts w:ascii="Arial" w:hAnsi="Arial" w:cs="Arial"/>
          <w:sz w:val="21"/>
          <w:szCs w:val="21"/>
        </w:rPr>
        <w:t>á</w:t>
      </w:r>
      <w:r w:rsidRPr="00CB7DC2">
        <w:rPr>
          <w:rFonts w:ascii="Arial" w:hAnsi="Arial" w:cs="Arial"/>
          <w:sz w:val="21"/>
          <w:szCs w:val="21"/>
        </w:rPr>
        <w:t>nimo de lucro (ESAL). Ahora bien, la opción de dotar de capacidad jurídica a las ESAL para contratar bajo esta especifica modalidad de contratación, como lo advierte la doctrina, surge para cumplir con el propósito de “[…] permitir que ciertos sujetos de derecho privado que desarrollan actividades beneméritas en el campo científico, cultu</w:t>
      </w:r>
      <w:r w:rsidR="00EA62D8">
        <w:rPr>
          <w:rFonts w:ascii="Arial" w:hAnsi="Arial" w:cs="Arial"/>
          <w:sz w:val="21"/>
          <w:szCs w:val="21"/>
        </w:rPr>
        <w:t>r</w:t>
      </w:r>
      <w:r w:rsidRPr="00CB7DC2">
        <w:rPr>
          <w:rFonts w:ascii="Arial" w:hAnsi="Arial" w:cs="Arial"/>
          <w:sz w:val="21"/>
          <w:szCs w:val="21"/>
        </w:rPr>
        <w:t>al, educativo o de solidaridad social y humana, puedan recibir apoyo estatal”</w:t>
      </w:r>
      <w:r w:rsidRPr="00CB7DC2" w:rsidR="00C34B47">
        <w:rPr>
          <w:rStyle w:val="Refdenotaalpie"/>
          <w:rFonts w:ascii="Arial" w:hAnsi="Arial" w:cs="Arial"/>
          <w:sz w:val="21"/>
          <w:szCs w:val="21"/>
        </w:rPr>
        <w:footnoteReference w:id="20"/>
      </w:r>
      <w:r w:rsidRPr="00CB7DC2">
        <w:rPr>
          <w:rFonts w:ascii="Arial" w:hAnsi="Arial" w:cs="Arial"/>
          <w:sz w:val="21"/>
          <w:szCs w:val="21"/>
        </w:rPr>
        <w:t>.</w:t>
      </w:r>
    </w:p>
    <w:p w:rsidRPr="00CB7DC2" w:rsidR="0080673A" w:rsidP="003D6FD2" w:rsidRDefault="0080673A" w14:paraId="4689E794" w14:textId="77777777">
      <w:pPr>
        <w:pStyle w:val="Sinespaciado"/>
        <w:spacing w:line="276" w:lineRule="auto"/>
        <w:jc w:val="both"/>
        <w:rPr>
          <w:rFonts w:ascii="Arial" w:hAnsi="Arial" w:cs="Arial"/>
          <w:sz w:val="20"/>
          <w:szCs w:val="20"/>
        </w:rPr>
      </w:pPr>
      <w:r w:rsidRPr="00CB7DC2">
        <w:rPr>
          <w:rFonts w:ascii="Arial" w:hAnsi="Arial" w:cs="Arial"/>
          <w:sz w:val="20"/>
          <w:szCs w:val="20"/>
        </w:rPr>
        <w:tab/>
      </w:r>
    </w:p>
    <w:p w:rsidRPr="00CB7DC2" w:rsidR="00BC718A" w:rsidP="0080673A" w:rsidRDefault="0080673A" w14:paraId="75E8362C" w14:textId="07F1CE0E">
      <w:pPr>
        <w:pStyle w:val="Sinespaciado"/>
        <w:spacing w:after="120" w:line="276" w:lineRule="auto"/>
        <w:ind w:firstLine="708"/>
        <w:jc w:val="both"/>
        <w:rPr>
          <w:rFonts w:ascii="Arial" w:hAnsi="Arial" w:cs="Arial"/>
          <w:sz w:val="22"/>
        </w:rPr>
      </w:pPr>
      <w:r w:rsidRPr="00CB7DC2">
        <w:rPr>
          <w:rFonts w:ascii="Arial" w:hAnsi="Arial" w:cs="Arial"/>
          <w:sz w:val="22"/>
        </w:rPr>
        <w:t xml:space="preserve">En línea con las consideraciones trascritas, el profesor Rodríguez Tamayo, tras analizar el contenido del </w:t>
      </w:r>
      <w:r w:rsidRPr="00CB7DC2" w:rsidR="003D434A">
        <w:rPr>
          <w:rFonts w:ascii="Arial" w:hAnsi="Arial" w:cs="Arial"/>
          <w:sz w:val="22"/>
        </w:rPr>
        <w:t xml:space="preserve">inciso final del </w:t>
      </w:r>
      <w:r w:rsidRPr="00CB7DC2">
        <w:rPr>
          <w:rFonts w:ascii="Arial" w:hAnsi="Arial" w:cs="Arial"/>
          <w:sz w:val="22"/>
        </w:rPr>
        <w:t>artículo</w:t>
      </w:r>
      <w:r w:rsidRPr="00CB7DC2" w:rsidR="003D434A">
        <w:rPr>
          <w:rFonts w:ascii="Arial" w:hAnsi="Arial" w:cs="Arial"/>
          <w:sz w:val="22"/>
        </w:rPr>
        <w:t xml:space="preserve"> 4 del Decreto 92 de 2017, relativo a la posibilidad de contratar </w:t>
      </w:r>
      <w:r w:rsidRPr="00CB7DC2" w:rsidR="003F6A28">
        <w:rPr>
          <w:rFonts w:ascii="Arial" w:hAnsi="Arial" w:cs="Arial"/>
          <w:sz w:val="22"/>
        </w:rPr>
        <w:t xml:space="preserve">directamente </w:t>
      </w:r>
      <w:r w:rsidRPr="00CB7DC2" w:rsidR="00C96000">
        <w:rPr>
          <w:rFonts w:ascii="Arial" w:hAnsi="Arial" w:cs="Arial"/>
          <w:sz w:val="22"/>
        </w:rPr>
        <w:t>«actividades artísticas, culturales, deportivas y de promoción de la diversidad étnica colombiana, que solo pueden desarrollar determinadas personas naturales»</w:t>
      </w:r>
      <w:r w:rsidRPr="00CB7DC2" w:rsidR="003F6A28">
        <w:rPr>
          <w:rFonts w:ascii="Arial" w:hAnsi="Arial" w:cs="Arial"/>
          <w:sz w:val="22"/>
        </w:rPr>
        <w:t xml:space="preserve">, </w:t>
      </w:r>
      <w:r w:rsidRPr="00CB7DC2" w:rsidR="00566CBF">
        <w:rPr>
          <w:rFonts w:ascii="Arial" w:hAnsi="Arial" w:cs="Arial"/>
          <w:sz w:val="22"/>
        </w:rPr>
        <w:t xml:space="preserve">sostiene que constituye una </w:t>
      </w:r>
      <w:r w:rsidRPr="00CB7DC2" w:rsidR="00765D84">
        <w:rPr>
          <w:rFonts w:ascii="Arial" w:hAnsi="Arial" w:cs="Arial"/>
          <w:sz w:val="22"/>
        </w:rPr>
        <w:t xml:space="preserve">contrariedad </w:t>
      </w:r>
      <w:r w:rsidRPr="00CB7DC2" w:rsidR="006B26FD">
        <w:rPr>
          <w:rFonts w:ascii="Arial" w:hAnsi="Arial" w:cs="Arial"/>
          <w:sz w:val="22"/>
        </w:rPr>
        <w:t>con el precepto constitucional del artículo 355</w:t>
      </w:r>
      <w:r w:rsidRPr="00CB7DC2" w:rsidR="0023094F">
        <w:rPr>
          <w:rFonts w:ascii="Arial" w:hAnsi="Arial" w:cs="Arial"/>
          <w:sz w:val="22"/>
        </w:rPr>
        <w:t>, en la medida que conforme a este el sujeto contratista en el marco de dicha normativa siempre deberá ser una ESAL</w:t>
      </w:r>
      <w:r w:rsidRPr="00CB7DC2" w:rsidR="00BA2AF2">
        <w:rPr>
          <w:rFonts w:ascii="Arial" w:hAnsi="Arial" w:cs="Arial"/>
          <w:sz w:val="22"/>
        </w:rPr>
        <w:t xml:space="preserve"> con la suficiente idoneidad</w:t>
      </w:r>
      <w:r w:rsidRPr="00CB7DC2" w:rsidR="00371B43">
        <w:rPr>
          <w:rStyle w:val="Refdenotaalpie"/>
          <w:rFonts w:ascii="Arial" w:hAnsi="Arial" w:cs="Arial"/>
          <w:sz w:val="22"/>
        </w:rPr>
        <w:footnoteReference w:id="21"/>
      </w:r>
      <w:r w:rsidRPr="00CB7DC2" w:rsidR="00BA2AF2">
        <w:rPr>
          <w:rFonts w:ascii="Arial" w:hAnsi="Arial" w:cs="Arial"/>
          <w:sz w:val="22"/>
        </w:rPr>
        <w:t>.</w:t>
      </w:r>
      <w:r w:rsidRPr="00CB7DC2" w:rsidR="00765D84">
        <w:rPr>
          <w:rFonts w:ascii="Arial" w:hAnsi="Arial" w:cs="Arial"/>
          <w:sz w:val="22"/>
        </w:rPr>
        <w:t xml:space="preserve"> </w:t>
      </w:r>
    </w:p>
    <w:p w:rsidRPr="00CB7DC2" w:rsidR="0023319F" w:rsidP="001E23DE" w:rsidRDefault="008A5AFE" w14:paraId="33D8A883" w14:textId="1B891740">
      <w:pPr>
        <w:pStyle w:val="Sinespaciado"/>
        <w:spacing w:after="120" w:line="276" w:lineRule="auto"/>
        <w:ind w:firstLine="708"/>
        <w:jc w:val="both"/>
        <w:rPr>
          <w:rFonts w:ascii="Arial" w:hAnsi="Arial" w:cs="Arial"/>
          <w:sz w:val="22"/>
        </w:rPr>
      </w:pPr>
      <w:r w:rsidRPr="00CB7DC2">
        <w:rPr>
          <w:rFonts w:ascii="Arial" w:hAnsi="Arial" w:cs="Arial"/>
          <w:sz w:val="22"/>
        </w:rPr>
        <w:t xml:space="preserve">En </w:t>
      </w:r>
      <w:r w:rsidRPr="00CB7DC2" w:rsidR="0023319F">
        <w:rPr>
          <w:rFonts w:ascii="Arial" w:hAnsi="Arial" w:cs="Arial"/>
          <w:sz w:val="22"/>
        </w:rPr>
        <w:t xml:space="preserve">ese sentido, la alusión a personas naturales constituye un yerro en el que </w:t>
      </w:r>
      <w:r w:rsidRPr="00CB7DC2" w:rsidR="00B24681">
        <w:rPr>
          <w:rFonts w:ascii="Arial" w:hAnsi="Arial" w:cs="Arial"/>
          <w:sz w:val="22"/>
        </w:rPr>
        <w:t xml:space="preserve">se </w:t>
      </w:r>
      <w:r w:rsidRPr="00CB7DC2" w:rsidR="0023319F">
        <w:rPr>
          <w:rFonts w:ascii="Arial" w:hAnsi="Arial" w:cs="Arial"/>
          <w:sz w:val="22"/>
        </w:rPr>
        <w:t>incurrió al</w:t>
      </w:r>
      <w:r w:rsidRPr="00CB7DC2" w:rsidR="00B24681">
        <w:rPr>
          <w:rFonts w:ascii="Arial" w:hAnsi="Arial" w:cs="Arial"/>
          <w:sz w:val="22"/>
        </w:rPr>
        <w:t xml:space="preserve"> momento de</w:t>
      </w:r>
      <w:r w:rsidRPr="00CB7DC2" w:rsidR="0023319F">
        <w:rPr>
          <w:rFonts w:ascii="Arial" w:hAnsi="Arial" w:cs="Arial"/>
          <w:sz w:val="22"/>
        </w:rPr>
        <w:t xml:space="preserve"> expedir la reglamentación contenida en el Decreto 92 de 2017</w:t>
      </w:r>
      <w:r w:rsidR="001055D3">
        <w:rPr>
          <w:rFonts w:ascii="Arial" w:hAnsi="Arial" w:cs="Arial"/>
          <w:sz w:val="22"/>
        </w:rPr>
        <w:t>.</w:t>
      </w:r>
      <w:r w:rsidR="005C287F">
        <w:rPr>
          <w:rFonts w:ascii="Arial" w:hAnsi="Arial" w:cs="Arial"/>
          <w:sz w:val="22"/>
        </w:rPr>
        <w:t xml:space="preserve"> Así</w:t>
      </w:r>
      <w:r w:rsidRPr="00CB7DC2" w:rsidR="0023319F">
        <w:rPr>
          <w:rFonts w:ascii="Arial" w:hAnsi="Arial" w:cs="Arial"/>
          <w:sz w:val="22"/>
        </w:rPr>
        <w:t xml:space="preserve"> lo manifestó el </w:t>
      </w:r>
      <w:r w:rsidRPr="00CB7DC2" w:rsidR="00B24681">
        <w:rPr>
          <w:rFonts w:ascii="Arial" w:hAnsi="Arial" w:cs="Arial"/>
          <w:sz w:val="22"/>
        </w:rPr>
        <w:t>Consejo de Estado al pronunciarse sobre la medida de suspensión provisional solicitada respecto del artículo 4 de dicha norma, quien manifestó que «</w:t>
      </w:r>
      <w:r w:rsidRPr="00CB7DC2" w:rsidR="0023319F">
        <w:rPr>
          <w:rFonts w:ascii="Arial" w:hAnsi="Arial" w:cs="Arial"/>
          <w:sz w:val="22"/>
        </w:rPr>
        <w:t xml:space="preserve">el Gobierno Nacional se equivocó al hablar –en la norma enjuiciada– de actividades que </w:t>
      </w:r>
      <w:r w:rsidRPr="00CB7DC2" w:rsidR="0023319F">
        <w:rPr>
          <w:rFonts w:ascii="Arial" w:hAnsi="Arial" w:cs="Arial"/>
          <w:sz w:val="22"/>
        </w:rPr>
        <w:lastRenderedPageBreak/>
        <w:t>solo pueden “… desarrollar determinadas personas naturales o jurídicas …”, pues, según la materia, el decreto únicamente está dirigido a reglamentar la contratación con las “entidades sin ánimo de lucro”</w:t>
      </w:r>
      <w:r w:rsidRPr="00CB7DC2" w:rsidR="001E23DE">
        <w:rPr>
          <w:rFonts w:ascii="Arial" w:hAnsi="Arial" w:cs="Arial"/>
          <w:sz w:val="22"/>
        </w:rPr>
        <w:t>»</w:t>
      </w:r>
      <w:r w:rsidRPr="00CB7DC2" w:rsidR="001E23DE">
        <w:rPr>
          <w:rStyle w:val="Refdenotaalpie"/>
          <w:rFonts w:ascii="Arial" w:hAnsi="Arial" w:cs="Arial"/>
          <w:sz w:val="22"/>
        </w:rPr>
        <w:footnoteReference w:id="22"/>
      </w:r>
      <w:r w:rsidRPr="00CB7DC2" w:rsidR="0023319F">
        <w:rPr>
          <w:rFonts w:ascii="Arial" w:hAnsi="Arial" w:cs="Arial"/>
          <w:sz w:val="22"/>
        </w:rPr>
        <w:t>.</w:t>
      </w:r>
    </w:p>
    <w:p w:rsidRPr="00CB7DC2" w:rsidR="003045A1" w:rsidP="00E22994" w:rsidRDefault="00F86861" w14:paraId="11370949" w14:textId="42315BD5">
      <w:pPr>
        <w:pStyle w:val="Sinespaciado"/>
        <w:spacing w:line="276" w:lineRule="auto"/>
        <w:jc w:val="both"/>
        <w:rPr>
          <w:rFonts w:ascii="Arial" w:hAnsi="Arial" w:cs="Arial"/>
          <w:sz w:val="22"/>
        </w:rPr>
      </w:pPr>
      <w:r w:rsidRPr="00CB7DC2">
        <w:rPr>
          <w:rFonts w:ascii="Arial" w:hAnsi="Arial" w:cs="Arial"/>
          <w:sz w:val="22"/>
        </w:rPr>
        <w:tab/>
      </w:r>
      <w:r w:rsidRPr="00CB7DC2" w:rsidR="000124DE">
        <w:rPr>
          <w:rFonts w:ascii="Arial" w:hAnsi="Arial" w:cs="Arial"/>
          <w:sz w:val="22"/>
        </w:rPr>
        <w:t xml:space="preserve">En conclusión, las ESAL son personas jurídicas </w:t>
      </w:r>
      <w:r w:rsidRPr="00CB7DC2" w:rsidR="008C34E9">
        <w:rPr>
          <w:rFonts w:ascii="Arial" w:hAnsi="Arial" w:cs="Arial"/>
          <w:sz w:val="22"/>
        </w:rPr>
        <w:t xml:space="preserve">que </w:t>
      </w:r>
      <w:r w:rsidRPr="00CB7DC2" w:rsidR="00355ECE">
        <w:rPr>
          <w:rFonts w:ascii="Arial" w:hAnsi="Arial" w:cs="Arial"/>
          <w:sz w:val="22"/>
        </w:rPr>
        <w:t>en desarrollo de su objeto social persiguen la realización de</w:t>
      </w:r>
      <w:r w:rsidRPr="00CB7DC2" w:rsidR="008C34E9">
        <w:rPr>
          <w:rFonts w:ascii="Arial" w:hAnsi="Arial" w:cs="Arial"/>
          <w:sz w:val="22"/>
        </w:rPr>
        <w:t xml:space="preserve"> fines </w:t>
      </w:r>
      <w:r w:rsidRPr="00CB7DC2" w:rsidR="00F414DF">
        <w:rPr>
          <w:rFonts w:ascii="Arial" w:hAnsi="Arial" w:cs="Arial"/>
          <w:sz w:val="22"/>
        </w:rPr>
        <w:t>altruistas o relacionados con el interés general</w:t>
      </w:r>
      <w:r w:rsidRPr="00CB7DC2" w:rsidR="00355ECE">
        <w:rPr>
          <w:rFonts w:ascii="Arial" w:hAnsi="Arial" w:cs="Arial"/>
          <w:sz w:val="22"/>
        </w:rPr>
        <w:t>, y que por tanto</w:t>
      </w:r>
      <w:r w:rsidRPr="00CB7DC2" w:rsidR="00F7477E">
        <w:rPr>
          <w:rFonts w:ascii="Arial" w:hAnsi="Arial" w:cs="Arial"/>
          <w:sz w:val="22"/>
        </w:rPr>
        <w:t xml:space="preserve"> pueden coadyuvar al Estado en el logro de sus cometidos</w:t>
      </w:r>
      <w:r w:rsidRPr="00CB7DC2" w:rsidR="00176671">
        <w:rPr>
          <w:rFonts w:ascii="Arial" w:hAnsi="Arial" w:cs="Arial"/>
          <w:sz w:val="22"/>
        </w:rPr>
        <w:t>. Conforme a esto, las ESAL, siempre que cuenten con personalidad jurídica conferida a la luz de las normas que les resulten aplicables,</w:t>
      </w:r>
      <w:r w:rsidRPr="00CB7DC2" w:rsidR="00F414DF">
        <w:rPr>
          <w:rFonts w:ascii="Arial" w:hAnsi="Arial" w:cs="Arial"/>
          <w:sz w:val="22"/>
        </w:rPr>
        <w:t xml:space="preserve"> </w:t>
      </w:r>
      <w:r w:rsidR="005E6E3A">
        <w:rPr>
          <w:rFonts w:ascii="Arial" w:hAnsi="Arial" w:cs="Arial"/>
          <w:sz w:val="22"/>
        </w:rPr>
        <w:t xml:space="preserve">en principio, </w:t>
      </w:r>
      <w:r w:rsidRPr="00CB7DC2" w:rsidR="009B59CC">
        <w:rPr>
          <w:rFonts w:ascii="Arial" w:hAnsi="Arial" w:cs="Arial"/>
          <w:sz w:val="22"/>
        </w:rPr>
        <w:t xml:space="preserve">se encuentran habilitadas para asociarse o contratar con el </w:t>
      </w:r>
      <w:r w:rsidRPr="00CB7DC2" w:rsidR="00471BB8">
        <w:rPr>
          <w:rFonts w:ascii="Arial" w:hAnsi="Arial" w:cs="Arial"/>
          <w:sz w:val="22"/>
        </w:rPr>
        <w:t xml:space="preserve">Estado de conformidad con los artículos 355 de la Constitución </w:t>
      </w:r>
      <w:r w:rsidRPr="00CB7DC2" w:rsidR="00081125">
        <w:rPr>
          <w:rFonts w:ascii="Arial" w:hAnsi="Arial" w:cs="Arial"/>
          <w:sz w:val="22"/>
        </w:rPr>
        <w:t xml:space="preserve">Política </w:t>
      </w:r>
      <w:r w:rsidRPr="00CB7DC2" w:rsidR="00471BB8">
        <w:rPr>
          <w:rFonts w:ascii="Arial" w:hAnsi="Arial" w:cs="Arial"/>
          <w:sz w:val="22"/>
        </w:rPr>
        <w:t>y 96 de la Ley 489 de 1998</w:t>
      </w:r>
      <w:r w:rsidRPr="00CB7DC2" w:rsidR="00081125">
        <w:rPr>
          <w:rFonts w:ascii="Arial" w:hAnsi="Arial" w:cs="Arial"/>
          <w:sz w:val="22"/>
        </w:rPr>
        <w:t xml:space="preserve">, </w:t>
      </w:r>
      <w:r w:rsidRPr="00CB7DC2" w:rsidR="00176671">
        <w:rPr>
          <w:rFonts w:ascii="Arial" w:hAnsi="Arial" w:cs="Arial"/>
          <w:sz w:val="22"/>
        </w:rPr>
        <w:t>regulados por el Decreto 92 de 2017</w:t>
      </w:r>
      <w:r w:rsidR="00B656D2">
        <w:rPr>
          <w:rFonts w:ascii="Arial" w:hAnsi="Arial" w:cs="Arial"/>
          <w:sz w:val="22"/>
        </w:rPr>
        <w:t>. Dicha</w:t>
      </w:r>
      <w:r w:rsidRPr="00CB7DC2" w:rsidR="00B70204">
        <w:rPr>
          <w:rFonts w:ascii="Arial" w:hAnsi="Arial" w:cs="Arial"/>
          <w:sz w:val="22"/>
        </w:rPr>
        <w:t xml:space="preserve"> normativa que solo permite que las entidades de la Rama Ejecutiva del Poder Público</w:t>
      </w:r>
      <w:r w:rsidRPr="00CB7DC2" w:rsidR="00AA6644">
        <w:rPr>
          <w:rFonts w:ascii="Arial" w:hAnsi="Arial" w:cs="Arial"/>
          <w:sz w:val="22"/>
        </w:rPr>
        <w:t xml:space="preserve"> suscriban contratos de colaboración o convenios de asociación con personas jurídicas sin </w:t>
      </w:r>
      <w:r w:rsidR="005E6E3A">
        <w:rPr>
          <w:rFonts w:ascii="Arial" w:hAnsi="Arial" w:cs="Arial"/>
          <w:sz w:val="22"/>
        </w:rPr>
        <w:t>á</w:t>
      </w:r>
      <w:r w:rsidRPr="00CB7DC2" w:rsidR="00AA6644">
        <w:rPr>
          <w:rFonts w:ascii="Arial" w:hAnsi="Arial" w:cs="Arial"/>
          <w:sz w:val="22"/>
        </w:rPr>
        <w:t xml:space="preserve">nimo de lucro, y no con personas naturales. </w:t>
      </w:r>
    </w:p>
    <w:p w:rsidRPr="00CB7DC2" w:rsidR="0074383E" w:rsidP="00E22994" w:rsidRDefault="0074383E" w14:paraId="5666B75A" w14:textId="3D94DBBA">
      <w:pPr>
        <w:pStyle w:val="Sinespaciado"/>
        <w:spacing w:line="276" w:lineRule="auto"/>
        <w:jc w:val="both"/>
        <w:rPr>
          <w:rFonts w:ascii="Arial" w:hAnsi="Arial" w:cs="Arial"/>
          <w:sz w:val="22"/>
        </w:rPr>
      </w:pPr>
    </w:p>
    <w:p w:rsidRPr="00CB7DC2" w:rsidR="00CB001D" w:rsidP="00CB001D" w:rsidRDefault="00CB001D" w14:paraId="3F18E8C6" w14:textId="7A9CD783">
      <w:pPr>
        <w:tabs>
          <w:tab w:val="left" w:pos="426"/>
        </w:tabs>
        <w:spacing w:line="276" w:lineRule="auto"/>
        <w:jc w:val="both"/>
        <w:rPr>
          <w:rFonts w:ascii="Arial" w:hAnsi="Arial" w:cs="Arial"/>
          <w:b/>
          <w:bCs/>
          <w:sz w:val="22"/>
        </w:rPr>
      </w:pPr>
      <w:r w:rsidRPr="00CB7DC2">
        <w:rPr>
          <w:rFonts w:ascii="Arial" w:hAnsi="Arial" w:cs="Arial"/>
          <w:b/>
          <w:bCs/>
          <w:sz w:val="22"/>
        </w:rPr>
        <w:t>2.</w:t>
      </w:r>
      <w:r w:rsidR="002F3E34">
        <w:rPr>
          <w:rFonts w:ascii="Arial" w:hAnsi="Arial" w:cs="Arial"/>
          <w:b/>
          <w:bCs/>
          <w:sz w:val="22"/>
        </w:rPr>
        <w:t>3</w:t>
      </w:r>
      <w:r w:rsidRPr="00CB7DC2">
        <w:rPr>
          <w:rFonts w:ascii="Arial" w:hAnsi="Arial" w:cs="Arial"/>
          <w:b/>
          <w:bCs/>
          <w:sz w:val="22"/>
        </w:rPr>
        <w:t>.</w:t>
      </w:r>
      <w:r w:rsidRPr="00CB7DC2">
        <w:rPr>
          <w:rFonts w:ascii="Arial" w:hAnsi="Arial" w:cs="Arial"/>
          <w:b/>
          <w:bCs/>
          <w:sz w:val="22"/>
        </w:rPr>
        <w:tab/>
      </w:r>
      <w:r w:rsidRPr="00CB7DC2">
        <w:rPr>
          <w:rFonts w:ascii="Arial" w:hAnsi="Arial" w:cs="Arial"/>
          <w:b/>
          <w:bCs/>
          <w:sz w:val="22"/>
        </w:rPr>
        <w:t>Suspensión provisional de algunas normas del Decreto 92 de 2017</w:t>
      </w:r>
    </w:p>
    <w:p w:rsidRPr="00CB7DC2" w:rsidR="00CB001D" w:rsidP="007C32A4" w:rsidRDefault="00CB001D" w14:paraId="39A6BDBC" w14:textId="77777777">
      <w:pPr>
        <w:spacing w:line="276" w:lineRule="auto"/>
        <w:jc w:val="both"/>
        <w:rPr>
          <w:rFonts w:ascii="Arial" w:hAnsi="Arial" w:cs="Arial"/>
          <w:b/>
          <w:bCs/>
          <w:sz w:val="22"/>
        </w:rPr>
      </w:pPr>
    </w:p>
    <w:p w:rsidR="00CB001D" w:rsidP="00EA226B" w:rsidRDefault="00CB001D" w14:paraId="6FD508F2" w14:textId="4586B82E">
      <w:pPr>
        <w:spacing w:line="276" w:lineRule="auto"/>
        <w:jc w:val="both"/>
        <w:rPr>
          <w:rFonts w:ascii="Arial" w:hAnsi="Arial" w:eastAsia="Calibri" w:cs="Arial"/>
          <w:sz w:val="22"/>
        </w:rPr>
      </w:pPr>
      <w:r w:rsidRPr="00CB7DC2">
        <w:rPr>
          <w:rFonts w:ascii="Arial" w:hAnsi="Arial" w:eastAsia="Calibri" w:cs="Arial"/>
          <w:sz w:val="22"/>
        </w:rPr>
        <w:t>El Consejo de Estado, en el Auto del 6 de agosto de 2019 de la Sección Tercera, Subsección A, estudió la solicitud de suspensión provisional del inciso 2 del artículo 1, literales a y c del artículo 2, inciso 5 del artículo 2, inciso 2 del artículo 3, inciso final del artículo 4 y artículo 5 del Decreto 92 de 2017</w:t>
      </w:r>
      <w:r w:rsidRPr="00CB7DC2" w:rsidR="00387DC4">
        <w:rPr>
          <w:rStyle w:val="Refdenotaalpie"/>
          <w:rFonts w:ascii="Arial" w:hAnsi="Arial" w:eastAsia="Calibri" w:cs="Arial"/>
          <w:sz w:val="22"/>
        </w:rPr>
        <w:footnoteReference w:id="23"/>
      </w:r>
      <w:r w:rsidRPr="00CB7DC2">
        <w:rPr>
          <w:rFonts w:ascii="Arial" w:hAnsi="Arial" w:eastAsia="Calibri" w:cs="Arial"/>
          <w:sz w:val="22"/>
        </w:rPr>
        <w:t xml:space="preserve">. </w:t>
      </w:r>
    </w:p>
    <w:p w:rsidR="00616906" w:rsidP="00EA226B" w:rsidRDefault="00616906" w14:paraId="55AE940F" w14:textId="4EED8C28">
      <w:pPr>
        <w:spacing w:line="276" w:lineRule="auto"/>
        <w:jc w:val="both"/>
        <w:rPr>
          <w:rFonts w:ascii="Arial" w:hAnsi="Arial" w:eastAsia="Calibri" w:cs="Arial"/>
          <w:sz w:val="22"/>
        </w:rPr>
      </w:pPr>
    </w:p>
    <w:p w:rsidR="00616906" w:rsidP="00EA226B" w:rsidRDefault="00616906" w14:paraId="0A26CD06" w14:textId="5C6EB94B">
      <w:pPr>
        <w:spacing w:line="276" w:lineRule="auto"/>
        <w:jc w:val="both"/>
        <w:rPr>
          <w:rFonts w:ascii="Arial" w:hAnsi="Arial" w:eastAsia="Calibri" w:cs="Arial"/>
          <w:b/>
          <w:bCs/>
          <w:sz w:val="22"/>
        </w:rPr>
      </w:pPr>
      <w:r>
        <w:rPr>
          <w:rFonts w:ascii="Arial" w:hAnsi="Arial" w:eastAsia="Calibri" w:cs="Arial"/>
          <w:b/>
          <w:bCs/>
          <w:sz w:val="22"/>
        </w:rPr>
        <w:t xml:space="preserve">2.3.1. </w:t>
      </w:r>
      <w:r w:rsidR="00C46D83">
        <w:rPr>
          <w:rFonts w:ascii="Arial" w:hAnsi="Arial" w:eastAsia="Calibri" w:cs="Arial"/>
          <w:b/>
          <w:bCs/>
          <w:sz w:val="22"/>
        </w:rPr>
        <w:t>Las disposiciones suspendidas provisionalmente</w:t>
      </w:r>
    </w:p>
    <w:p w:rsidRPr="00EA4978" w:rsidR="00C46D83" w:rsidP="00EA226B" w:rsidRDefault="00C46D83" w14:paraId="1EC746EB" w14:textId="77777777">
      <w:pPr>
        <w:spacing w:line="276" w:lineRule="auto"/>
        <w:jc w:val="both"/>
        <w:rPr>
          <w:rFonts w:ascii="Arial" w:hAnsi="Arial" w:eastAsia="Calibri" w:cs="Arial"/>
          <w:b/>
          <w:bCs/>
          <w:sz w:val="22"/>
        </w:rPr>
      </w:pPr>
    </w:p>
    <w:p w:rsidRPr="00CB7DC2" w:rsidR="00CB001D" w:rsidP="00EA4978" w:rsidRDefault="00CB001D" w14:paraId="5AC51D0E" w14:textId="36F4D04E">
      <w:pPr>
        <w:spacing w:line="276" w:lineRule="auto"/>
        <w:ind w:firstLine="709"/>
        <w:jc w:val="both"/>
        <w:rPr>
          <w:rFonts w:ascii="Arial" w:hAnsi="Arial" w:eastAsia="Calibri" w:cs="Arial"/>
          <w:sz w:val="22"/>
        </w:rPr>
      </w:pPr>
      <w:r w:rsidRPr="00CB7DC2">
        <w:rPr>
          <w:rFonts w:ascii="Arial" w:hAnsi="Arial" w:eastAsia="Calibri" w:cs="Arial"/>
          <w:sz w:val="22"/>
        </w:rPr>
        <w:t xml:space="preserve">La </w:t>
      </w:r>
      <w:r w:rsidRPr="00CB7DC2">
        <w:rPr>
          <w:rFonts w:ascii="Arial" w:hAnsi="Arial" w:eastAsia="Calibri" w:cs="Arial"/>
          <w:i/>
          <w:iCs/>
          <w:sz w:val="22"/>
        </w:rPr>
        <w:t>primera</w:t>
      </w:r>
      <w:r w:rsidRPr="00CB7DC2">
        <w:rPr>
          <w:rFonts w:ascii="Arial" w:hAnsi="Arial" w:eastAsia="Calibri" w:cs="Arial"/>
          <w:sz w:val="22"/>
        </w:rPr>
        <w:t xml:space="preserve"> norma que estudió el Consejo de Estado fue el inciso 2 del artículo 1 del Decreto 92 de 2017, el cual establece que la interpretación de las expresiones que se encuentran en mayúsculas en el Decreto 92 de 2017 se harían de conformidad con la guía que expida la Agencia Nacional de Contratación Pública</w:t>
      </w:r>
      <w:r w:rsidRPr="00CB7DC2">
        <w:rPr>
          <w:rStyle w:val="Refdenotaalpie"/>
          <w:rFonts w:ascii="Arial" w:hAnsi="Arial" w:eastAsia="Calibri" w:cs="Arial"/>
          <w:sz w:val="22"/>
        </w:rPr>
        <w:footnoteReference w:id="24"/>
      </w:r>
      <w:r w:rsidRPr="00CB7DC2">
        <w:rPr>
          <w:rFonts w:ascii="Arial" w:hAnsi="Arial" w:eastAsia="Calibri" w:cs="Arial"/>
          <w:sz w:val="22"/>
        </w:rPr>
        <w:t xml:space="preserve">. </w:t>
      </w:r>
      <w:r w:rsidR="00260E8A">
        <w:rPr>
          <w:rFonts w:ascii="Arial" w:hAnsi="Arial" w:eastAsia="Calibri" w:cs="Arial"/>
          <w:sz w:val="22"/>
        </w:rPr>
        <w:t>Esa Corporación s</w:t>
      </w:r>
      <w:r w:rsidRPr="00CB7DC2">
        <w:rPr>
          <w:rFonts w:ascii="Arial" w:hAnsi="Arial" w:eastAsia="Calibri" w:cs="Arial"/>
          <w:sz w:val="22"/>
        </w:rPr>
        <w:t xml:space="preserve">eñaló </w:t>
      </w:r>
      <w:r w:rsidRPr="00CB7DC2">
        <w:rPr>
          <w:rFonts w:ascii="Arial" w:hAnsi="Arial" w:eastAsia="Calibri" w:cs="Arial"/>
          <w:sz w:val="22"/>
        </w:rPr>
        <w:lastRenderedPageBreak/>
        <w:t>que esta disposición, así como el inciso segundo del artículo 3 del Decreto 92 de 2017</w:t>
      </w:r>
      <w:r w:rsidRPr="00CB7DC2">
        <w:rPr>
          <w:rStyle w:val="Refdenotaalpie"/>
          <w:rFonts w:ascii="Arial" w:hAnsi="Arial" w:eastAsia="Calibri" w:cs="Arial"/>
          <w:sz w:val="22"/>
        </w:rPr>
        <w:footnoteReference w:id="25"/>
      </w:r>
      <w:r w:rsidRPr="00CB7DC2">
        <w:rPr>
          <w:rFonts w:ascii="Arial" w:hAnsi="Arial" w:eastAsia="Calibri" w:cs="Arial"/>
          <w:sz w:val="22"/>
        </w:rPr>
        <w:t xml:space="preserve">, exceden la potestad reglamentaria, que está exclusivamente asignada al </w:t>
      </w:r>
      <w:proofErr w:type="gramStart"/>
      <w:r w:rsidRPr="00CB7DC2">
        <w:rPr>
          <w:rFonts w:ascii="Arial" w:hAnsi="Arial" w:eastAsia="Calibri" w:cs="Arial"/>
          <w:sz w:val="22"/>
        </w:rPr>
        <w:t>Presidente</w:t>
      </w:r>
      <w:proofErr w:type="gramEnd"/>
      <w:r w:rsidRPr="00CB7DC2">
        <w:rPr>
          <w:rFonts w:ascii="Arial" w:hAnsi="Arial" w:eastAsia="Calibri" w:cs="Arial"/>
          <w:sz w:val="22"/>
        </w:rPr>
        <w:t xml:space="preserve"> de la República, toda vez que la esencia de la facultad reglamentaria es de carácter permanente, inalienable, intransferible e irrenunciable</w:t>
      </w:r>
      <w:r w:rsidR="00984816">
        <w:rPr>
          <w:rFonts w:ascii="Arial" w:hAnsi="Arial" w:eastAsia="Calibri" w:cs="Arial"/>
          <w:sz w:val="22"/>
        </w:rPr>
        <w:t>. Por ello,</w:t>
      </w:r>
      <w:r w:rsidRPr="00CB7DC2">
        <w:rPr>
          <w:rFonts w:ascii="Arial" w:hAnsi="Arial" w:eastAsia="Calibri" w:cs="Arial"/>
          <w:sz w:val="22"/>
        </w:rPr>
        <w:t xml:space="preserve"> el </w:t>
      </w:r>
      <w:proofErr w:type="gramStart"/>
      <w:r w:rsidRPr="00CB7DC2">
        <w:rPr>
          <w:rFonts w:ascii="Arial" w:hAnsi="Arial" w:eastAsia="Calibri" w:cs="Arial"/>
          <w:sz w:val="22"/>
        </w:rPr>
        <w:t>Presidente</w:t>
      </w:r>
      <w:proofErr w:type="gramEnd"/>
      <w:r w:rsidRPr="00CB7DC2">
        <w:rPr>
          <w:rFonts w:ascii="Arial" w:hAnsi="Arial" w:eastAsia="Calibri" w:cs="Arial"/>
          <w:sz w:val="22"/>
        </w:rPr>
        <w:t xml:space="preserve"> no la puede delegar en una entidad como la Agencia Nacional de Contratación Pública – Colombia Compra Eficiente, para que a través de una guía reglamente los vacíos de un Decreto. Al respecto señala: </w:t>
      </w:r>
    </w:p>
    <w:p w:rsidRPr="00CB7DC2" w:rsidR="00CB001D" w:rsidP="00CB001D" w:rsidRDefault="00CB001D" w14:paraId="56F886B7" w14:textId="77777777">
      <w:pPr>
        <w:spacing w:line="276" w:lineRule="auto"/>
        <w:jc w:val="both"/>
        <w:rPr>
          <w:rFonts w:ascii="Arial" w:hAnsi="Arial" w:eastAsia="Calibri" w:cs="Arial"/>
          <w:sz w:val="22"/>
        </w:rPr>
      </w:pPr>
    </w:p>
    <w:p w:rsidRPr="00CB7DC2" w:rsidR="00CB001D" w:rsidP="00CB001D" w:rsidRDefault="00CB001D" w14:paraId="1754F226" w14:textId="77777777">
      <w:pPr>
        <w:tabs>
          <w:tab w:val="left" w:pos="8789"/>
        </w:tabs>
        <w:ind w:left="708" w:right="709"/>
        <w:jc w:val="both"/>
        <w:rPr>
          <w:rFonts w:ascii="Arial" w:hAnsi="Arial" w:eastAsia="Calibri" w:cs="Arial"/>
          <w:sz w:val="21"/>
          <w:szCs w:val="21"/>
        </w:rPr>
      </w:pPr>
      <w:r w:rsidRPr="00CB7DC2">
        <w:rPr>
          <w:rFonts w:ascii="Arial" w:hAnsi="Arial" w:eastAsia="Calibri" w:cs="Arial"/>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CB7DC2" w:rsidR="00CB001D" w:rsidP="00CB001D" w:rsidRDefault="00CB001D" w14:paraId="30DA6336" w14:textId="77777777">
      <w:pPr>
        <w:spacing w:line="276" w:lineRule="auto"/>
        <w:jc w:val="both"/>
        <w:rPr>
          <w:rFonts w:ascii="Arial" w:hAnsi="Arial" w:eastAsia="Calibri" w:cs="Arial"/>
          <w:sz w:val="22"/>
        </w:rPr>
      </w:pPr>
    </w:p>
    <w:p w:rsidRPr="00CB7DC2" w:rsidR="00CB001D" w:rsidP="00CB001D" w:rsidRDefault="00CB001D" w14:paraId="451CEC6D" w14:textId="77777777">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rsidR="003C3AAE" w:rsidP="00CB001D" w:rsidRDefault="00CB001D" w14:paraId="1318A2BB" w14:textId="77777777">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La </w:t>
      </w:r>
      <w:r w:rsidRPr="00CB7DC2">
        <w:rPr>
          <w:rFonts w:ascii="Arial" w:hAnsi="Arial" w:eastAsia="Calibri" w:cs="Arial"/>
          <w:i/>
          <w:iCs/>
          <w:sz w:val="22"/>
        </w:rPr>
        <w:t>segunda</w:t>
      </w:r>
      <w:r w:rsidRPr="00CB7DC2">
        <w:rPr>
          <w:rFonts w:ascii="Arial" w:hAnsi="Arial" w:eastAsia="Calibri" w:cs="Arial"/>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w:t>
      </w:r>
      <w:r w:rsidRPr="00CB7DC2">
        <w:rPr>
          <w:rFonts w:ascii="Arial" w:hAnsi="Arial" w:eastAsia="Calibri" w:cs="Arial"/>
          <w:sz w:val="22"/>
        </w:rPr>
        <w:lastRenderedPageBreak/>
        <w:t>educación, el derecho a la paz, las manifestaciones artísticas, culturales, deportivas y de promoción de la diversidad étnica colombiana</w:t>
      </w:r>
      <w:r w:rsidRPr="00CB7DC2">
        <w:rPr>
          <w:rStyle w:val="Refdenotaalpie"/>
          <w:rFonts w:ascii="Arial" w:hAnsi="Arial" w:cs="Arial"/>
          <w:sz w:val="22"/>
        </w:rPr>
        <w:footnoteReference w:id="26"/>
      </w:r>
      <w:r w:rsidRPr="00CB7DC2">
        <w:rPr>
          <w:rFonts w:ascii="Arial" w:hAnsi="Arial" w:eastAsia="Calibri" w:cs="Arial"/>
          <w:sz w:val="22"/>
        </w:rPr>
        <w:t xml:space="preserve">. </w:t>
      </w:r>
    </w:p>
    <w:p w:rsidRPr="00CB7DC2" w:rsidR="00CB001D" w:rsidP="00CB001D" w:rsidRDefault="00CB001D" w14:paraId="01A6FB53" w14:textId="5AEB61ED">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rsidRPr="00CB7DC2" w:rsidR="00CB001D" w:rsidP="00CB001D" w:rsidRDefault="00CB001D" w14:paraId="7E045DF0" w14:textId="77777777">
      <w:pPr>
        <w:spacing w:line="276" w:lineRule="auto"/>
        <w:jc w:val="both"/>
        <w:rPr>
          <w:rFonts w:ascii="Arial" w:hAnsi="Arial" w:eastAsia="Calibri" w:cs="Arial"/>
          <w:sz w:val="22"/>
        </w:rPr>
      </w:pPr>
    </w:p>
    <w:p w:rsidRPr="00CB7DC2" w:rsidR="00CB001D" w:rsidP="00CB001D" w:rsidRDefault="00CB001D" w14:paraId="0894C8A3" w14:textId="77777777">
      <w:pPr>
        <w:ind w:left="708" w:right="709"/>
        <w:jc w:val="both"/>
        <w:rPr>
          <w:rFonts w:ascii="Arial" w:hAnsi="Arial" w:eastAsia="Calibri" w:cs="Arial"/>
          <w:sz w:val="21"/>
          <w:szCs w:val="21"/>
        </w:rPr>
      </w:pPr>
      <w:r w:rsidRPr="00CB7DC2">
        <w:rPr>
          <w:rFonts w:ascii="Arial" w:hAnsi="Arial" w:eastAsia="Calibri"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rsidRPr="00CB7DC2" w:rsidR="00CB001D" w:rsidP="00CB001D" w:rsidRDefault="00CB001D" w14:paraId="4EE1CB63" w14:textId="77777777">
      <w:pPr>
        <w:spacing w:line="276" w:lineRule="auto"/>
        <w:jc w:val="both"/>
        <w:rPr>
          <w:rFonts w:ascii="Arial" w:hAnsi="Arial" w:eastAsia="Calibri" w:cs="Arial"/>
          <w:sz w:val="22"/>
        </w:rPr>
      </w:pPr>
    </w:p>
    <w:p w:rsidRPr="00CB7DC2" w:rsidR="00CB001D" w:rsidP="00CB001D" w:rsidRDefault="00CB001D" w14:paraId="47447B51" w14:textId="77777777">
      <w:pPr>
        <w:spacing w:line="276" w:lineRule="auto"/>
        <w:ind w:firstLine="708"/>
        <w:jc w:val="both"/>
        <w:rPr>
          <w:rFonts w:ascii="Arial" w:hAnsi="Arial" w:eastAsia="Calibri" w:cs="Arial"/>
          <w:sz w:val="22"/>
        </w:rPr>
      </w:pPr>
      <w:r w:rsidRPr="00CB7DC2">
        <w:rPr>
          <w:rFonts w:ascii="Arial" w:hAnsi="Arial" w:eastAsia="Calibri"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CB7DC2" w:rsidR="00CB001D" w:rsidP="00CB001D" w:rsidRDefault="00CB001D" w14:paraId="293BB0E9" w14:textId="77777777">
      <w:pPr>
        <w:spacing w:line="276" w:lineRule="auto"/>
        <w:jc w:val="both"/>
        <w:rPr>
          <w:rFonts w:ascii="Arial" w:hAnsi="Arial" w:eastAsia="Calibri" w:cs="Arial"/>
          <w:sz w:val="22"/>
        </w:rPr>
      </w:pPr>
    </w:p>
    <w:p w:rsidRPr="00CB7DC2" w:rsidR="00CB001D" w:rsidP="00CB001D" w:rsidRDefault="00CB001D" w14:paraId="71FEB65B" w14:textId="77777777">
      <w:pPr>
        <w:tabs>
          <w:tab w:val="left" w:pos="8080"/>
        </w:tabs>
        <w:ind w:left="708" w:right="709"/>
        <w:jc w:val="both"/>
        <w:rPr>
          <w:rFonts w:ascii="Arial" w:hAnsi="Arial" w:eastAsia="Calibri" w:cs="Arial"/>
          <w:sz w:val="21"/>
          <w:szCs w:val="21"/>
        </w:rPr>
      </w:pPr>
      <w:r w:rsidRPr="00CB7DC2">
        <w:rPr>
          <w:rFonts w:ascii="Arial" w:hAnsi="Arial" w:eastAsia="Calibri" w:cs="Arial"/>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w:t>
      </w:r>
      <w:r w:rsidRPr="00CB7DC2">
        <w:rPr>
          <w:rFonts w:ascii="Arial" w:hAnsi="Arial" w:eastAsia="Calibri" w:cs="Arial"/>
          <w:sz w:val="21"/>
          <w:szCs w:val="21"/>
        </w:rPr>
        <w:lastRenderedPageBreak/>
        <w:t xml:space="preserve">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CB7DC2" w:rsidR="00CB001D" w:rsidP="00CB001D" w:rsidRDefault="00CB001D" w14:paraId="53A6A77C" w14:textId="77777777">
      <w:pPr>
        <w:spacing w:line="276" w:lineRule="auto"/>
        <w:jc w:val="both"/>
        <w:rPr>
          <w:rFonts w:ascii="Arial" w:hAnsi="Arial" w:eastAsia="Calibri" w:cs="Arial"/>
          <w:sz w:val="22"/>
        </w:rPr>
      </w:pPr>
      <w:r w:rsidRPr="00CB7DC2">
        <w:rPr>
          <w:rFonts w:ascii="Arial" w:hAnsi="Arial" w:eastAsia="Calibri" w:cs="Arial"/>
          <w:sz w:val="22"/>
        </w:rPr>
        <w:t xml:space="preserve"> </w:t>
      </w:r>
    </w:p>
    <w:p w:rsidRPr="00CB7DC2" w:rsidR="00CB001D" w:rsidP="00315AC7" w:rsidRDefault="00CB001D" w14:paraId="3B742593" w14:textId="68E81707">
      <w:pPr>
        <w:spacing w:line="276" w:lineRule="auto"/>
        <w:ind w:firstLine="709"/>
        <w:jc w:val="both"/>
        <w:rPr>
          <w:rFonts w:ascii="Arial" w:hAnsi="Arial" w:eastAsia="Calibri" w:cs="Arial"/>
          <w:sz w:val="22"/>
        </w:rPr>
      </w:pPr>
      <w:r w:rsidRPr="00CB7DC2">
        <w:rPr>
          <w:rFonts w:ascii="Arial" w:hAnsi="Arial" w:eastAsia="Calibri" w:cs="Arial"/>
          <w:sz w:val="22"/>
        </w:rPr>
        <w:t>En este orden de ideas, el Consejo de Estado suspendió provisionalmente el literal a), por lo cual el objeto de los contratos debe ser acorde con los planes nacionales o seccionales de desarrollo</w:t>
      </w:r>
      <w:r w:rsidR="00F6150D">
        <w:rPr>
          <w:rFonts w:ascii="Arial" w:hAnsi="Arial" w:eastAsia="Calibri" w:cs="Arial"/>
          <w:sz w:val="22"/>
        </w:rPr>
        <w:t>,</w:t>
      </w:r>
      <w:r w:rsidRPr="00CB7DC2">
        <w:rPr>
          <w:rFonts w:ascii="Arial" w:hAnsi="Arial" w:eastAsia="Calibri" w:cs="Arial"/>
          <w:sz w:val="22"/>
        </w:rPr>
        <w:t xml:space="preserve"> y no necesariamente estar previstos directamente en ellos, además no solo se pueden celebrar contratos para los objetos específicos señalados en el Decreto 92 de 2017.</w:t>
      </w:r>
    </w:p>
    <w:p w:rsidRPr="00CB7DC2" w:rsidR="00CB001D" w:rsidP="00CB001D" w:rsidRDefault="00CB001D" w14:paraId="71D256F6" w14:textId="5BBABDF6">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En </w:t>
      </w:r>
      <w:r w:rsidRPr="00CB7DC2">
        <w:rPr>
          <w:rFonts w:ascii="Arial" w:hAnsi="Arial" w:eastAsia="Calibri" w:cs="Arial"/>
          <w:i/>
          <w:iCs/>
          <w:sz w:val="22"/>
        </w:rPr>
        <w:t>tercer</w:t>
      </w:r>
      <w:r w:rsidRPr="00CB7DC2">
        <w:rPr>
          <w:rFonts w:ascii="Arial" w:hAnsi="Arial" w:eastAsia="Calibri" w:cs="Arial"/>
          <w:sz w:val="22"/>
        </w:rPr>
        <w:t xml:space="preserve"> lugar,</w:t>
      </w:r>
      <w:r w:rsidR="00F560F9">
        <w:rPr>
          <w:rFonts w:ascii="Arial" w:hAnsi="Arial" w:eastAsia="Calibri" w:cs="Arial"/>
          <w:sz w:val="22"/>
        </w:rPr>
        <w:t xml:space="preserve"> el Consejo de Estado</w:t>
      </w:r>
      <w:r w:rsidRPr="00CB7DC2">
        <w:rPr>
          <w:rFonts w:ascii="Arial" w:hAnsi="Arial" w:eastAsia="Calibri" w:cs="Arial"/>
          <w:sz w:val="22"/>
        </w:rPr>
        <w:t xml:space="preserve"> examinó el literal c) y el inciso 5 del artículo 2 del Decreto</w:t>
      </w:r>
      <w:r w:rsidRPr="00CB7DC2">
        <w:rPr>
          <w:rStyle w:val="Refdenotaalpie"/>
          <w:rFonts w:ascii="Arial" w:hAnsi="Arial" w:eastAsia="Calibri" w:cs="Arial"/>
          <w:sz w:val="22"/>
        </w:rPr>
        <w:footnoteReference w:id="27"/>
      </w:r>
      <w:r w:rsidRPr="00CB7DC2">
        <w:rPr>
          <w:rFonts w:ascii="Arial" w:hAnsi="Arial" w:eastAsia="Calibri" w:cs="Arial"/>
          <w:sz w:val="22"/>
        </w:rPr>
        <w:t>,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w:t>
      </w:r>
      <w:r w:rsidR="00890D3F">
        <w:rPr>
          <w:rFonts w:ascii="Arial" w:hAnsi="Arial" w:eastAsia="Calibri" w:cs="Arial"/>
          <w:sz w:val="22"/>
        </w:rPr>
        <w:t xml:space="preserve">. Lo anterior considerando </w:t>
      </w:r>
      <w:r w:rsidRPr="00CB7DC2">
        <w:rPr>
          <w:rFonts w:ascii="Arial" w:hAnsi="Arial" w:eastAsia="Calibri" w:cs="Arial"/>
          <w:sz w:val="22"/>
        </w:rPr>
        <w:t>que se desconocería la naturaleza de las entidades sin ánimo de lucro</w:t>
      </w:r>
      <w:r w:rsidR="0085165C">
        <w:rPr>
          <w:rFonts w:ascii="Arial" w:hAnsi="Arial" w:eastAsia="Calibri" w:cs="Arial"/>
          <w:sz w:val="22"/>
        </w:rPr>
        <w:t>,</w:t>
      </w:r>
      <w:r w:rsidRPr="00CB7DC2">
        <w:rPr>
          <w:rFonts w:ascii="Arial" w:hAnsi="Arial" w:eastAsia="Calibri" w:cs="Arial"/>
          <w:sz w:val="22"/>
        </w:rPr>
        <w:t xml:space="preserve"> que implica que ellas no participan en el mercado de bienes y servicios de la misma forma que las demás sociedades. En este sentido, el Consejo de Estado manifestó: </w:t>
      </w:r>
    </w:p>
    <w:p w:rsidRPr="00CB7DC2" w:rsidR="00CB001D" w:rsidP="00CB001D" w:rsidRDefault="00CB001D" w14:paraId="2D5EFE0D" w14:textId="77777777">
      <w:pPr>
        <w:spacing w:line="276" w:lineRule="auto"/>
        <w:jc w:val="both"/>
        <w:rPr>
          <w:rFonts w:ascii="Arial" w:hAnsi="Arial" w:eastAsia="Calibri" w:cs="Arial"/>
          <w:sz w:val="22"/>
        </w:rPr>
      </w:pPr>
    </w:p>
    <w:p w:rsidRPr="00CB7DC2" w:rsidR="00CB001D" w:rsidP="00CB001D" w:rsidRDefault="00CB001D" w14:paraId="3044F4BE" w14:textId="77777777">
      <w:pPr>
        <w:ind w:left="708" w:right="709"/>
        <w:jc w:val="both"/>
        <w:rPr>
          <w:rFonts w:ascii="Arial" w:hAnsi="Arial" w:eastAsia="Calibri" w:cs="Arial"/>
          <w:sz w:val="21"/>
          <w:szCs w:val="21"/>
        </w:rPr>
      </w:pPr>
      <w:r w:rsidRPr="00CB7DC2">
        <w:rPr>
          <w:rFonts w:ascii="Arial" w:hAnsi="Arial" w:eastAsia="Calibri"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CB7DC2">
        <w:rPr>
          <w:rFonts w:ascii="Arial" w:hAnsi="Arial" w:eastAsia="Calibri" w:cs="Arial"/>
          <w:sz w:val="21"/>
          <w:szCs w:val="21"/>
        </w:rPr>
        <w:t>ii</w:t>
      </w:r>
      <w:proofErr w:type="spellEnd"/>
      <w:r w:rsidRPr="00CB7DC2">
        <w:rPr>
          <w:rFonts w:ascii="Arial" w:hAnsi="Arial" w:eastAsia="Calibri" w:cs="Arial"/>
          <w:sz w:val="21"/>
          <w:szCs w:val="21"/>
        </w:rPr>
        <w:t>) desarrollan programas y actividades de interés público con reconocida idoneidad. No son, entonces, entidades creadas para competir en el mercado.</w:t>
      </w:r>
    </w:p>
    <w:p w:rsidRPr="00CB7DC2" w:rsidR="00CB001D" w:rsidP="00315AC7" w:rsidRDefault="00CB001D" w14:paraId="606DE374" w14:textId="77777777">
      <w:pPr>
        <w:jc w:val="both"/>
        <w:rPr>
          <w:rFonts w:ascii="Arial" w:hAnsi="Arial" w:eastAsia="Calibri" w:cs="Arial"/>
          <w:sz w:val="22"/>
        </w:rPr>
      </w:pPr>
    </w:p>
    <w:p w:rsidRPr="00CB7DC2" w:rsidR="00CB001D" w:rsidP="00CB001D" w:rsidRDefault="00CB001D" w14:paraId="72BBCF73" w14:textId="43BBA027">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Así las cosas, se suspendió provisionalmente el literal c) y el inciso 5º del artículo 2 del Decreto 92 de 2017, razón por la cual los procesos de contratación con entidades privadas sin ánimo de lucro no quedan condicionados a la inexistencia de oferta en el </w:t>
      </w:r>
      <w:r w:rsidRPr="00CB7DC2">
        <w:rPr>
          <w:rFonts w:ascii="Arial" w:hAnsi="Arial" w:eastAsia="Calibri" w:cs="Arial"/>
          <w:sz w:val="22"/>
        </w:rPr>
        <w:lastRenderedPageBreak/>
        <w:t>mercado de bienes y servicios, ni a que la ESAL garantice la mejor oferta y la optimización de los recursos públicos</w:t>
      </w:r>
      <w:r w:rsidR="00B71F61">
        <w:rPr>
          <w:rFonts w:ascii="Arial" w:hAnsi="Arial" w:eastAsia="Calibri" w:cs="Arial"/>
          <w:sz w:val="22"/>
        </w:rPr>
        <w:t xml:space="preserve">. </w:t>
      </w:r>
      <w:r w:rsidR="00B4331F">
        <w:rPr>
          <w:rFonts w:ascii="Arial" w:hAnsi="Arial" w:eastAsia="Calibri" w:cs="Arial"/>
          <w:sz w:val="22"/>
        </w:rPr>
        <w:t xml:space="preserve">Lo anterior atendiendo a que </w:t>
      </w:r>
      <w:r w:rsidRPr="00CB7DC2">
        <w:rPr>
          <w:rFonts w:ascii="Arial" w:hAnsi="Arial" w:eastAsia="Calibri" w:cs="Arial"/>
          <w:sz w:val="22"/>
        </w:rPr>
        <w:t>esas condiciones son propias de la contratación del Estatuto General de Contratación de la Administración Pública y no del régimen jurídico especial que establece el artículo 355 de la Constitución Política.</w:t>
      </w:r>
    </w:p>
    <w:p w:rsidRPr="00CB7DC2" w:rsidR="00CB001D" w:rsidP="00CB001D" w:rsidRDefault="00CB001D" w14:paraId="2A1267B7" w14:textId="0FFBD755">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La </w:t>
      </w:r>
      <w:r w:rsidRPr="00CB7DC2">
        <w:rPr>
          <w:rFonts w:ascii="Arial" w:hAnsi="Arial" w:eastAsia="Calibri" w:cs="Arial"/>
          <w:i/>
          <w:iCs/>
          <w:sz w:val="22"/>
        </w:rPr>
        <w:t>cuarta</w:t>
      </w:r>
      <w:r w:rsidRPr="00CB7DC2">
        <w:rPr>
          <w:rFonts w:ascii="Arial" w:hAnsi="Arial" w:eastAsia="Calibri" w:cs="Arial"/>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CB7DC2">
        <w:rPr>
          <w:rStyle w:val="Refdenotaalpie"/>
          <w:rFonts w:ascii="Arial" w:hAnsi="Arial" w:eastAsia="Calibri" w:cs="Arial"/>
          <w:sz w:val="22"/>
        </w:rPr>
        <w:footnoteReference w:id="28"/>
      </w:r>
      <w:r w:rsidRPr="00CB7DC2">
        <w:rPr>
          <w:rFonts w:ascii="Arial" w:hAnsi="Arial" w:eastAsia="Calibri" w:cs="Arial"/>
          <w:sz w:val="22"/>
        </w:rPr>
        <w:t>. Para la Sala, esta norma vulnera el principio de igualdad, por establecer un privilegio para determinadas personas jurídicas o naturales que ejecut</w:t>
      </w:r>
      <w:r w:rsidR="0085165C">
        <w:rPr>
          <w:rFonts w:ascii="Arial" w:hAnsi="Arial" w:eastAsia="Calibri" w:cs="Arial"/>
          <w:sz w:val="22"/>
        </w:rPr>
        <w:t>e</w:t>
      </w:r>
      <w:r w:rsidRPr="00CB7DC2">
        <w:rPr>
          <w:rFonts w:ascii="Arial" w:hAnsi="Arial" w:eastAsia="Calibri" w:cs="Arial"/>
          <w:sz w:val="22"/>
        </w:rPr>
        <w:t xml:space="preserve">n únicamente las actividades allí previstas, contratándolas sin realizar un proceso competitivo. El Consejo de Estado se pronunció en los siguientes términos: </w:t>
      </w:r>
    </w:p>
    <w:p w:rsidRPr="00CB7DC2" w:rsidR="00CB001D" w:rsidP="00CB001D" w:rsidRDefault="00CB001D" w14:paraId="1F21918D" w14:textId="77777777">
      <w:pPr>
        <w:spacing w:line="276" w:lineRule="auto"/>
        <w:jc w:val="both"/>
        <w:rPr>
          <w:rFonts w:ascii="Arial" w:hAnsi="Arial" w:eastAsia="Calibri" w:cs="Arial"/>
          <w:sz w:val="22"/>
        </w:rPr>
      </w:pPr>
    </w:p>
    <w:p w:rsidRPr="00CB7DC2" w:rsidR="00CB001D" w:rsidP="00CB001D" w:rsidRDefault="00CB001D" w14:paraId="65D99F4B" w14:textId="77777777">
      <w:pPr>
        <w:ind w:left="708" w:right="709"/>
        <w:jc w:val="both"/>
        <w:rPr>
          <w:rFonts w:ascii="Arial" w:hAnsi="Arial" w:eastAsia="Calibri" w:cs="Arial"/>
          <w:sz w:val="21"/>
          <w:szCs w:val="21"/>
        </w:rPr>
      </w:pPr>
      <w:proofErr w:type="gramStart"/>
      <w:r w:rsidRPr="00CB7DC2">
        <w:rPr>
          <w:rFonts w:ascii="Arial" w:hAnsi="Arial" w:eastAsia="Calibri" w:cs="Arial"/>
          <w:sz w:val="21"/>
          <w:szCs w:val="21"/>
        </w:rPr>
        <w:t>Puestas</w:t>
      </w:r>
      <w:proofErr w:type="gramEnd"/>
      <w:r w:rsidRPr="00CB7DC2">
        <w:rPr>
          <w:rFonts w:ascii="Arial" w:hAnsi="Arial" w:eastAsia="Calibri" w:cs="Arial"/>
          <w:sz w:val="21"/>
          <w:szCs w:val="21"/>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rsidRPr="00CB7DC2" w:rsidR="00CB001D" w:rsidP="007C32A4" w:rsidRDefault="00CB001D" w14:paraId="68C0EE9D" w14:textId="77777777">
      <w:pPr>
        <w:spacing w:line="276" w:lineRule="auto"/>
        <w:jc w:val="both"/>
        <w:rPr>
          <w:rFonts w:ascii="Arial" w:hAnsi="Arial" w:eastAsia="Calibri" w:cs="Arial"/>
          <w:sz w:val="22"/>
        </w:rPr>
      </w:pPr>
    </w:p>
    <w:p w:rsidRPr="00CB7DC2" w:rsidR="00CB001D" w:rsidP="007C32A4" w:rsidRDefault="00CB001D" w14:paraId="4C8EEC3A" w14:textId="203655D5">
      <w:pPr>
        <w:spacing w:line="276" w:lineRule="auto"/>
        <w:ind w:firstLine="709"/>
        <w:jc w:val="both"/>
        <w:rPr>
          <w:rFonts w:ascii="Arial" w:hAnsi="Arial" w:eastAsia="Calibri" w:cs="Arial"/>
          <w:sz w:val="22"/>
        </w:rPr>
      </w:pPr>
      <w:r w:rsidRPr="00CB7DC2">
        <w:rPr>
          <w:rFonts w:ascii="Arial" w:hAnsi="Arial" w:eastAsia="Calibri" w:cs="Arial"/>
          <w:sz w:val="22"/>
        </w:rPr>
        <w:t>Por consiguiente, se suspendió provisionalmente el inciso final del artículo 4, por violar el principio de igualdad, por lo tanto</w:t>
      </w:r>
      <w:r w:rsidR="0085165C">
        <w:rPr>
          <w:rFonts w:ascii="Arial" w:hAnsi="Arial" w:eastAsia="Calibri" w:cs="Arial"/>
          <w:sz w:val="22"/>
        </w:rPr>
        <w:t>,</w:t>
      </w:r>
      <w:r w:rsidRPr="00CB7DC2">
        <w:rPr>
          <w:rFonts w:ascii="Arial" w:hAnsi="Arial" w:eastAsia="Calibri" w:cs="Arial"/>
          <w:sz w:val="22"/>
        </w:rPr>
        <w:t xml:space="preserve"> la contratación para la ejecución de actividades y programas de interés público debe realizarse a través de un proceso competitivo para escoger a la entidad sin ánimo de lucro.</w:t>
      </w:r>
    </w:p>
    <w:p w:rsidR="00CB001D" w:rsidP="00CB001D" w:rsidRDefault="00CB001D" w14:paraId="5C228596" w14:textId="39D1350C">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Por último, en </w:t>
      </w:r>
      <w:r w:rsidRPr="00CB7DC2">
        <w:rPr>
          <w:rFonts w:ascii="Arial" w:hAnsi="Arial" w:eastAsia="Calibri" w:cs="Arial"/>
          <w:i/>
          <w:iCs/>
          <w:sz w:val="22"/>
        </w:rPr>
        <w:t xml:space="preserve">quinto </w:t>
      </w:r>
      <w:r w:rsidRPr="00CB7DC2">
        <w:rPr>
          <w:rFonts w:ascii="Arial" w:hAnsi="Arial" w:eastAsia="Calibri" w:cs="Arial"/>
          <w:sz w:val="22"/>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w:t>
      </w:r>
      <w:r w:rsidRPr="00CB7DC2">
        <w:rPr>
          <w:rFonts w:ascii="Arial" w:hAnsi="Arial" w:eastAsia="Calibri" w:cs="Arial"/>
          <w:sz w:val="22"/>
        </w:rPr>
        <w:lastRenderedPageBreak/>
        <w:t xml:space="preserve">contradicción normativa que implique que se afectó la competencia del legislador, en </w:t>
      </w:r>
      <w:proofErr w:type="gramStart"/>
      <w:r w:rsidRPr="00CB7DC2">
        <w:rPr>
          <w:rFonts w:ascii="Arial" w:hAnsi="Arial" w:eastAsia="Calibri" w:cs="Arial"/>
          <w:sz w:val="22"/>
        </w:rPr>
        <w:t>consecuencia</w:t>
      </w:r>
      <w:proofErr w:type="gramEnd"/>
      <w:r w:rsidRPr="00CB7DC2">
        <w:rPr>
          <w:rFonts w:ascii="Arial" w:hAnsi="Arial" w:eastAsia="Calibri" w:cs="Arial"/>
          <w:sz w:val="22"/>
        </w:rPr>
        <w:t xml:space="preserve"> negó la solicitud de suspensión provisional, reservando el análisis sobre la legalidad de dicho artículo a la sentencia. </w:t>
      </w:r>
    </w:p>
    <w:p w:rsidR="00C46D83" w:rsidP="00EA4978" w:rsidRDefault="00C46D83" w14:paraId="29ECD704" w14:textId="6712EBDF">
      <w:pPr>
        <w:spacing w:line="276" w:lineRule="auto"/>
        <w:jc w:val="both"/>
        <w:rPr>
          <w:rFonts w:ascii="Arial" w:hAnsi="Arial" w:eastAsia="Calibri" w:cs="Arial"/>
          <w:sz w:val="22"/>
        </w:rPr>
      </w:pPr>
    </w:p>
    <w:p w:rsidRPr="00EA4978" w:rsidR="00C46D83" w:rsidP="00EA4978" w:rsidRDefault="00C46D83" w14:paraId="5BEFBC80" w14:textId="247B714E">
      <w:pPr>
        <w:spacing w:line="276" w:lineRule="auto"/>
        <w:jc w:val="both"/>
        <w:rPr>
          <w:rFonts w:ascii="Arial" w:hAnsi="Arial" w:eastAsia="Calibri" w:cs="Arial"/>
          <w:b/>
          <w:bCs/>
          <w:sz w:val="22"/>
        </w:rPr>
      </w:pPr>
      <w:r w:rsidRPr="00EA4978">
        <w:rPr>
          <w:rFonts w:ascii="Arial" w:hAnsi="Arial" w:eastAsia="Calibri" w:cs="Arial"/>
          <w:b/>
          <w:bCs/>
          <w:sz w:val="22"/>
        </w:rPr>
        <w:t xml:space="preserve">2.3.2. </w:t>
      </w:r>
      <w:r>
        <w:rPr>
          <w:rFonts w:ascii="Arial" w:hAnsi="Arial" w:eastAsia="Calibri" w:cs="Arial"/>
          <w:b/>
          <w:bCs/>
          <w:sz w:val="22"/>
        </w:rPr>
        <w:t xml:space="preserve">Régimen aplicable luego del auto de suspensión provisional </w:t>
      </w:r>
    </w:p>
    <w:p w:rsidRPr="00CB7DC2" w:rsidR="00C46D83" w:rsidP="00EA4978" w:rsidRDefault="00C46D83" w14:paraId="1A2A6289" w14:textId="77777777">
      <w:pPr>
        <w:spacing w:line="276" w:lineRule="auto"/>
        <w:jc w:val="both"/>
        <w:rPr>
          <w:rFonts w:ascii="Arial" w:hAnsi="Arial" w:eastAsia="Calibri" w:cs="Arial"/>
          <w:sz w:val="22"/>
        </w:rPr>
      </w:pPr>
    </w:p>
    <w:p w:rsidRPr="00CB7DC2" w:rsidR="00CB001D" w:rsidP="00EA4978" w:rsidRDefault="00C46D83" w14:paraId="336BB7C4" w14:textId="7DAFA379">
      <w:pPr>
        <w:spacing w:line="276" w:lineRule="auto"/>
        <w:jc w:val="both"/>
        <w:rPr>
          <w:rFonts w:ascii="Arial" w:hAnsi="Arial" w:eastAsia="Calibri" w:cs="Arial"/>
          <w:sz w:val="22"/>
        </w:rPr>
      </w:pPr>
      <w:r>
        <w:rPr>
          <w:rFonts w:ascii="Arial" w:hAnsi="Arial" w:cs="Arial"/>
          <w:sz w:val="22"/>
        </w:rPr>
        <w:t>De conformidad con el auto se suspensión provisional</w:t>
      </w:r>
      <w:r w:rsidRPr="00CB7DC2" w:rsidR="00CB001D">
        <w:rPr>
          <w:rFonts w:ascii="Arial" w:hAnsi="Arial" w:cs="Arial"/>
          <w:sz w:val="22"/>
        </w:rPr>
        <w:t xml:space="preserve">,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CB7DC2" w:rsidR="00CB001D">
        <w:rPr>
          <w:rFonts w:ascii="Arial" w:hAnsi="Arial" w:cs="Arial"/>
          <w:sz w:val="22"/>
        </w:rPr>
        <w:t>ii</w:t>
      </w:r>
      <w:proofErr w:type="spellEnd"/>
      <w:r w:rsidRPr="00CB7DC2" w:rsidR="00CB001D">
        <w:rPr>
          <w:rFonts w:ascii="Arial" w:hAnsi="Arial" w:cs="Arial"/>
          <w:sz w:val="22"/>
        </w:rPr>
        <w:t xml:space="preserve">) tampoco debe condicionar a que la contratación con las ESAL garantice la optimización de los recursos públicos en términos de eficiencia, eficacia, economía y manejo del riesgo; </w:t>
      </w:r>
      <w:proofErr w:type="spellStart"/>
      <w:r w:rsidRPr="00CB7DC2" w:rsidR="00CB001D">
        <w:rPr>
          <w:rFonts w:ascii="Arial" w:hAnsi="Arial" w:cs="Arial"/>
          <w:sz w:val="22"/>
        </w:rPr>
        <w:t>iii</w:t>
      </w:r>
      <w:proofErr w:type="spellEnd"/>
      <w:r w:rsidRPr="00CB7DC2" w:rsidR="00CB001D">
        <w:rPr>
          <w:rFonts w:ascii="Arial" w:hAnsi="Arial" w:cs="Arial"/>
          <w:sz w:val="22"/>
        </w:rPr>
        <w:t xml:space="preserve">) el objeto del contrato debe estar acorde con el plan nacional o seccional de desarrollo; </w:t>
      </w:r>
      <w:proofErr w:type="spellStart"/>
      <w:r w:rsidRPr="00CB7DC2" w:rsidR="00CB001D">
        <w:rPr>
          <w:rFonts w:ascii="Arial" w:hAnsi="Arial" w:cs="Arial"/>
          <w:sz w:val="22"/>
        </w:rPr>
        <w:t>iv</w:t>
      </w:r>
      <w:proofErr w:type="spellEnd"/>
      <w:r w:rsidRPr="00CB7DC2" w:rsidR="00CB001D">
        <w:rPr>
          <w:rFonts w:ascii="Arial" w:hAnsi="Arial" w:cs="Arial"/>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CB7DC2" w:rsidR="00CB001D">
        <w:rPr>
          <w:rFonts w:ascii="Arial" w:hAnsi="Arial" w:cs="Arial"/>
          <w:sz w:val="22"/>
        </w:rPr>
        <w:t>iii</w:t>
      </w:r>
      <w:proofErr w:type="spellEnd"/>
      <w:r w:rsidRPr="00CB7DC2" w:rsidR="00CB001D">
        <w:rPr>
          <w:rFonts w:ascii="Arial" w:hAnsi="Arial" w:cs="Arial"/>
          <w:sz w:val="22"/>
        </w:rPr>
        <w:t>); y v) el contrato no establezca una relación conmutativa en el cual haya una contraprestación directa a favor de la entidad, ni instrucciones precisas dadas por esta al contratista para cumplir con el objeto del contrato.</w:t>
      </w:r>
    </w:p>
    <w:p w:rsidRPr="00CB7DC2" w:rsidR="00CB001D" w:rsidP="00CB001D" w:rsidRDefault="00CB001D" w14:paraId="46759FBD" w14:textId="77777777">
      <w:pPr>
        <w:spacing w:before="120" w:line="276" w:lineRule="auto"/>
        <w:ind w:firstLine="709"/>
        <w:jc w:val="both"/>
        <w:rPr>
          <w:rFonts w:ascii="Arial" w:hAnsi="Arial" w:eastAsia="Calibri" w:cs="Arial"/>
          <w:sz w:val="22"/>
        </w:rPr>
      </w:pPr>
      <w:r w:rsidRPr="00CB7DC2">
        <w:rPr>
          <w:rFonts w:ascii="Arial" w:hAnsi="Arial" w:eastAsia="Calibri" w:cs="Arial"/>
          <w:sz w:val="22"/>
        </w:rPr>
        <w:t xml:space="preserve">Ahora, si se pretende realizar un </w:t>
      </w:r>
      <w:r w:rsidRPr="00CB7DC2">
        <w:rPr>
          <w:rFonts w:ascii="Arial" w:hAnsi="Arial" w:eastAsia="Calibri" w:cs="Arial"/>
          <w:i/>
          <w:iCs/>
          <w:sz w:val="22"/>
        </w:rPr>
        <w:t>convenio de asociación</w:t>
      </w:r>
      <w:r w:rsidRPr="00CB7DC2">
        <w:rPr>
          <w:rFonts w:ascii="Arial" w:hAnsi="Arial" w:eastAsia="Calibri" w:cs="Arial"/>
          <w:sz w:val="22"/>
        </w:rPr>
        <w:t xml:space="preserve"> con ESAL de reconocida idoneidad para el cumplimiento de las funciones que la ley les asigna a las entidades públicas, deberá aplicar lo dispuesto en el artículo 5 del Decreto 92 de 2017. </w:t>
      </w:r>
    </w:p>
    <w:p w:rsidRPr="00CB7DC2" w:rsidR="00CB001D" w:rsidP="00CB001D" w:rsidRDefault="00CB001D" w14:paraId="297DDEB8" w14:textId="77777777">
      <w:pPr>
        <w:spacing w:before="120" w:line="276" w:lineRule="auto"/>
        <w:ind w:firstLine="709"/>
        <w:jc w:val="both"/>
        <w:rPr>
          <w:rFonts w:ascii="Arial" w:hAnsi="Arial" w:eastAsia="Calibri" w:cs="Arial"/>
          <w:sz w:val="22"/>
        </w:rPr>
      </w:pPr>
      <w:r w:rsidRPr="00CB7DC2">
        <w:rPr>
          <w:rFonts w:ascii="Arial" w:hAnsi="Arial" w:eastAsia="Calibri" w:cs="Arial"/>
          <w:sz w:val="22"/>
        </w:rPr>
        <w:t>Para los convenios de asociación, como se dijo, el artículo 5 del citado Decreto establece que el proceso para la selección de la ESAL debe estar sujeto a competencia, salvo en aquellos casos en que una entidad sin ánimo de lucro comprometa recursos en dinero por un valor igual o superior al 30% del valor total del convenio</w:t>
      </w:r>
      <w:r w:rsidRPr="00CB7DC2">
        <w:rPr>
          <w:rStyle w:val="Refdenotaalpie"/>
          <w:rFonts w:ascii="Arial" w:hAnsi="Arial" w:cs="Arial"/>
          <w:sz w:val="20"/>
          <w:szCs w:val="20"/>
        </w:rPr>
        <w:footnoteReference w:id="29"/>
      </w:r>
      <w:r w:rsidRPr="00CB7DC2">
        <w:rPr>
          <w:rFonts w:ascii="Arial" w:hAnsi="Arial" w:eastAsia="Calibri" w:cs="Arial"/>
          <w:sz w:val="22"/>
        </w:rPr>
        <w:t>, y siempre que la entidad estatal verifique previamente que no existe ninguna otra entidad sin ánimo de lucro que ofrezca aportes iguales o superiores al 30%.</w:t>
      </w:r>
    </w:p>
    <w:p w:rsidRPr="00CB7DC2" w:rsidR="00703313" w:rsidP="00016A02" w:rsidRDefault="00703313" w14:paraId="2B424E7C" w14:textId="29C9BF31">
      <w:pPr>
        <w:spacing w:line="276" w:lineRule="auto"/>
        <w:ind w:firstLine="709"/>
        <w:jc w:val="both"/>
        <w:rPr>
          <w:rFonts w:ascii="Arial" w:hAnsi="Arial" w:eastAsia="Calibri" w:cs="Arial"/>
          <w:sz w:val="22"/>
        </w:rPr>
      </w:pPr>
    </w:p>
    <w:p w:rsidRPr="00CB7DC2" w:rsidR="00703313" w:rsidP="00703313" w:rsidRDefault="00B255B0" w14:paraId="39241F33" w14:textId="2D366981">
      <w:pPr>
        <w:spacing w:line="276" w:lineRule="auto"/>
        <w:jc w:val="both"/>
        <w:rPr>
          <w:rFonts w:ascii="Arial" w:hAnsi="Arial" w:eastAsia="Calibri" w:cs="Arial"/>
          <w:b/>
          <w:sz w:val="22"/>
          <w:lang w:val="es-ES_tradnl"/>
        </w:rPr>
      </w:pPr>
      <w:r w:rsidRPr="00CB7DC2">
        <w:rPr>
          <w:rFonts w:ascii="Arial" w:hAnsi="Arial" w:eastAsia="Calibri" w:cs="Arial"/>
          <w:b/>
          <w:sz w:val="22"/>
          <w:lang w:val="es-ES_tradnl"/>
        </w:rPr>
        <w:t>2.</w:t>
      </w:r>
      <w:r w:rsidR="002F3E34">
        <w:rPr>
          <w:rFonts w:ascii="Arial" w:hAnsi="Arial" w:eastAsia="Calibri" w:cs="Arial"/>
          <w:b/>
          <w:sz w:val="22"/>
          <w:lang w:val="es-ES_tradnl"/>
        </w:rPr>
        <w:t>4</w:t>
      </w:r>
      <w:r w:rsidRPr="00CB7DC2">
        <w:rPr>
          <w:rFonts w:ascii="Arial" w:hAnsi="Arial" w:eastAsia="Calibri" w:cs="Arial"/>
          <w:b/>
          <w:sz w:val="22"/>
          <w:lang w:val="es-ES_tradnl"/>
        </w:rPr>
        <w:t xml:space="preserve">. </w:t>
      </w:r>
      <w:r w:rsidRPr="00CB7DC2" w:rsidR="00703313">
        <w:rPr>
          <w:rFonts w:ascii="Arial" w:hAnsi="Arial" w:eastAsia="Calibri" w:cs="Arial"/>
          <w:b/>
          <w:sz w:val="22"/>
          <w:lang w:val="es-ES_tradnl"/>
        </w:rPr>
        <w:t>Contratos interadministrativos. Concepto y régimen jurídico aplicable</w:t>
      </w:r>
    </w:p>
    <w:p w:rsidRPr="00CB7DC2" w:rsidR="00204DA3" w:rsidP="00204DA3" w:rsidRDefault="00204DA3" w14:paraId="0028742F" w14:textId="77777777">
      <w:pPr>
        <w:jc w:val="both"/>
        <w:rPr>
          <w:rFonts w:ascii="Arial" w:hAnsi="Arial" w:eastAsia="Calibri" w:cs="Arial"/>
          <w:sz w:val="22"/>
          <w:lang w:val="es-ES_tradnl"/>
        </w:rPr>
      </w:pPr>
    </w:p>
    <w:p w:rsidR="0085165C" w:rsidP="00DF3C96" w:rsidRDefault="0085165C" w14:paraId="7E422734" w14:textId="3502A993">
      <w:pPr>
        <w:spacing w:after="120" w:line="276" w:lineRule="auto"/>
        <w:jc w:val="both"/>
        <w:rPr>
          <w:rFonts w:ascii="Arial" w:hAnsi="Arial" w:eastAsia="Calibri" w:cs="Arial"/>
          <w:sz w:val="22"/>
          <w:lang w:val="es-ES_tradnl"/>
        </w:rPr>
      </w:pPr>
      <w:r>
        <w:rPr>
          <w:rFonts w:ascii="Arial" w:hAnsi="Arial" w:eastAsia="Calibri" w:cs="Arial"/>
          <w:sz w:val="22"/>
          <w:lang w:val="es-ES_tradnl"/>
        </w:rPr>
        <w:t>Teniendo en cuenta que las preguntas del peticionario se relacionan con la posibilidad de celebrar contratos interadministrativos, es necesario conceptualizar este tipo de negocios jurídicos y el régimen jurídico aplicable.</w:t>
      </w:r>
    </w:p>
    <w:p w:rsidRPr="00CB7DC2" w:rsidR="00703313" w:rsidP="00EA4978" w:rsidRDefault="00703313" w14:paraId="2446B2EB" w14:textId="017EF323">
      <w:pPr>
        <w:spacing w:after="120" w:line="276" w:lineRule="auto"/>
        <w:ind w:firstLine="708"/>
        <w:jc w:val="both"/>
        <w:rPr>
          <w:rFonts w:ascii="Arial" w:hAnsi="Arial" w:eastAsia="Calibri" w:cs="Arial"/>
          <w:sz w:val="22"/>
          <w:lang w:val="es-ES_tradnl"/>
        </w:rPr>
      </w:pPr>
      <w:r w:rsidRPr="00CB7DC2">
        <w:rPr>
          <w:rFonts w:ascii="Arial" w:hAnsi="Arial" w:eastAsia="Calibri" w:cs="Arial"/>
          <w:sz w:val="22"/>
          <w:lang w:val="es-ES_tradnl"/>
        </w:rPr>
        <w:t>En relación con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CB7DC2">
        <w:rPr>
          <w:rStyle w:val="Refdenotaalpie"/>
          <w:rFonts w:ascii="Arial" w:hAnsi="Arial" w:eastAsia="Calibri" w:cs="Arial"/>
          <w:sz w:val="22"/>
          <w:lang w:val="es-ES_tradnl"/>
        </w:rPr>
        <w:footnoteReference w:id="30"/>
      </w:r>
      <w:r w:rsidRPr="00CB7DC2">
        <w:rPr>
          <w:rFonts w:ascii="Arial" w:hAnsi="Arial" w:eastAsia="Calibri" w:cs="Arial"/>
          <w:sz w:val="22"/>
          <w:lang w:val="es-ES_tradnl"/>
        </w:rPr>
        <w:t>.</w:t>
      </w:r>
    </w:p>
    <w:p w:rsidRPr="00CB7DC2" w:rsidR="00703313" w:rsidP="00703313" w:rsidRDefault="00703313" w14:paraId="474AAF99" w14:textId="77777777">
      <w:pPr>
        <w:spacing w:before="120" w:after="120" w:line="276" w:lineRule="auto"/>
        <w:jc w:val="both"/>
        <w:rPr>
          <w:rFonts w:ascii="Arial" w:hAnsi="Arial" w:eastAsia="Calibri" w:cs="Arial"/>
          <w:sz w:val="22"/>
          <w:lang w:val="es-ES_tradnl"/>
        </w:rPr>
      </w:pPr>
      <w:r w:rsidRPr="00CB7DC2">
        <w:rPr>
          <w:rFonts w:ascii="Arial" w:hAnsi="Arial" w:cs="Arial"/>
          <w:sz w:val="22"/>
          <w:lang w:val="es-ES_tradnl"/>
        </w:rPr>
        <w:tab/>
      </w:r>
      <w:r w:rsidRPr="00CB7DC2">
        <w:rPr>
          <w:rFonts w:ascii="Arial" w:hAnsi="Arial" w:eastAsia="Calibri" w:cs="Arial"/>
          <w:sz w:val="22"/>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Pr="00CB7DC2" w:rsidR="00703313" w:rsidP="00703313" w:rsidRDefault="00703313" w14:paraId="173F4C56" w14:textId="3F62ACA2">
      <w:pPr>
        <w:spacing w:before="120" w:after="120" w:line="276" w:lineRule="auto"/>
        <w:ind w:firstLine="708"/>
        <w:jc w:val="both"/>
        <w:rPr>
          <w:rFonts w:ascii="Arial" w:hAnsi="Arial" w:cs="Arial"/>
          <w:sz w:val="22"/>
          <w:lang w:val="es-ES_tradnl"/>
        </w:rPr>
      </w:pPr>
      <w:r w:rsidRPr="00CB7DC2">
        <w:rPr>
          <w:rFonts w:ascii="Arial" w:hAnsi="Arial" w:eastAsia="Calibri" w:cs="Arial"/>
          <w:sz w:val="22"/>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w:t>
      </w:r>
      <w:r w:rsidR="000D542B">
        <w:rPr>
          <w:rFonts w:ascii="Arial" w:hAnsi="Arial" w:eastAsia="Calibri" w:cs="Arial"/>
          <w:sz w:val="22"/>
          <w:lang w:val="es-ES_tradnl"/>
        </w:rPr>
        <w:t>. Es claro</w:t>
      </w:r>
      <w:r w:rsidRPr="00CB7DC2">
        <w:rPr>
          <w:rFonts w:ascii="Arial" w:hAnsi="Arial" w:eastAsia="Calibri" w:cs="Arial"/>
          <w:sz w:val="22"/>
          <w:lang w:val="es-ES_tradnl"/>
        </w:rPr>
        <w:t xml:space="preserve"> </w:t>
      </w:r>
      <w:r w:rsidR="009E40CA">
        <w:rPr>
          <w:rFonts w:ascii="Arial" w:hAnsi="Arial" w:eastAsia="Calibri" w:cs="Arial"/>
          <w:sz w:val="22"/>
          <w:lang w:val="es-ES_tradnl"/>
        </w:rPr>
        <w:t>que</w:t>
      </w:r>
      <w:r w:rsidRPr="00CB7DC2">
        <w:rPr>
          <w:rFonts w:ascii="Arial" w:hAnsi="Arial" w:eastAsia="Calibri" w:cs="Arial"/>
          <w:sz w:val="22"/>
          <w:lang w:val="es-ES_tradnl"/>
        </w:rPr>
        <w:t xml:space="preserve"> una entidad estatal de Ley 80 de 1993 </w:t>
      </w:r>
      <w:r w:rsidR="009E40CA">
        <w:rPr>
          <w:rFonts w:ascii="Arial" w:hAnsi="Arial" w:eastAsia="Calibri" w:cs="Arial"/>
          <w:sz w:val="22"/>
          <w:lang w:val="es-ES_tradnl"/>
        </w:rPr>
        <w:t xml:space="preserve">bien puede </w:t>
      </w:r>
      <w:r w:rsidRPr="00CB7DC2">
        <w:rPr>
          <w:rFonts w:ascii="Arial" w:hAnsi="Arial" w:eastAsia="Calibri" w:cs="Arial"/>
          <w:sz w:val="22"/>
          <w:lang w:val="es-ES_tradnl"/>
        </w:rPr>
        <w:t>celebrar esta clase de convenios con una entidad estatal de régimen especial y no por ello dejará de ser un contrato o convenio interadministrativo, caso en el cual su ejecución estará sometida a la Ley 80 de 1993.</w:t>
      </w:r>
    </w:p>
    <w:p w:rsidRPr="00CB7DC2" w:rsidR="00703313" w:rsidP="00703313" w:rsidRDefault="00703313" w14:paraId="72604B37" w14:textId="77777777">
      <w:pPr>
        <w:spacing w:before="120" w:after="120" w:line="276" w:lineRule="auto"/>
        <w:ind w:firstLine="708"/>
        <w:jc w:val="both"/>
        <w:rPr>
          <w:rFonts w:ascii="Arial" w:hAnsi="Arial" w:eastAsia="Calibri" w:cs="Arial"/>
          <w:sz w:val="22"/>
          <w:lang w:val="es-ES_tradnl"/>
        </w:rPr>
      </w:pPr>
      <w:r w:rsidRPr="00CB7DC2">
        <w:rPr>
          <w:rFonts w:ascii="Arial" w:hAnsi="Arial" w:eastAsia="Calibri" w:cs="Arial"/>
          <w:sz w:val="22"/>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CB7DC2">
        <w:rPr>
          <w:rStyle w:val="Refdenotaalpie"/>
          <w:rFonts w:ascii="Arial" w:hAnsi="Arial" w:eastAsia="Calibri" w:cs="Arial"/>
          <w:sz w:val="22"/>
          <w:lang w:val="es-ES_tradnl"/>
        </w:rPr>
        <w:footnoteReference w:id="31"/>
      </w:r>
      <w:r w:rsidRPr="00CB7DC2">
        <w:rPr>
          <w:rFonts w:ascii="Arial" w:hAnsi="Arial" w:eastAsia="Calibri" w:cs="Arial"/>
          <w:sz w:val="22"/>
          <w:lang w:val="es-ES_tradnl"/>
        </w:rPr>
        <w:t xml:space="preserve">. Nótese que, en </w:t>
      </w:r>
      <w:r w:rsidRPr="00CB7DC2">
        <w:rPr>
          <w:rFonts w:ascii="Arial" w:hAnsi="Arial" w:eastAsia="Calibri" w:cs="Arial"/>
          <w:sz w:val="22"/>
          <w:lang w:val="es-ES_tradnl"/>
        </w:rPr>
        <w:lastRenderedPageBreak/>
        <w:t>este caso, lo que cambia es la modalidad de selección y no la naturaleza de contrato interadministrativo.</w:t>
      </w:r>
    </w:p>
    <w:p w:rsidRPr="00CB7DC2" w:rsidR="00703313" w:rsidP="00703313" w:rsidRDefault="00703313" w14:paraId="73328439" w14:textId="77777777">
      <w:pPr>
        <w:spacing w:before="120" w:after="120" w:line="276" w:lineRule="auto"/>
        <w:ind w:firstLine="708"/>
        <w:jc w:val="both"/>
        <w:rPr>
          <w:rFonts w:ascii="Arial" w:hAnsi="Arial" w:eastAsia="Calibri" w:cs="Arial"/>
          <w:sz w:val="22"/>
          <w:lang w:val="es-ES_tradnl"/>
        </w:rPr>
      </w:pPr>
      <w:r w:rsidRPr="00CB7DC2">
        <w:rPr>
          <w:rFonts w:ascii="Arial" w:hAnsi="Arial" w:eastAsia="Calibri" w:cs="Arial"/>
          <w:sz w:val="22"/>
          <w:lang w:val="es-ES_tradnl"/>
        </w:rPr>
        <w:t>Además, es necesario tener en cuenta que para que un contrato o convenio interadministrativo exista debe cumplir con los siguientes elementos: acuerdo sobre el objeto y la contraprestación y que conste por escrito</w:t>
      </w:r>
      <w:r w:rsidRPr="00CB7DC2">
        <w:rPr>
          <w:rStyle w:val="Refdenotaalpie"/>
          <w:rFonts w:ascii="Arial" w:hAnsi="Arial" w:eastAsia="Calibri" w:cs="Arial"/>
          <w:sz w:val="22"/>
          <w:lang w:val="es-ES_tradnl"/>
        </w:rPr>
        <w:footnoteReference w:id="32"/>
      </w:r>
      <w:r w:rsidRPr="00CB7DC2">
        <w:rPr>
          <w:rFonts w:ascii="Arial" w:hAnsi="Arial" w:eastAsia="Calibri" w:cs="Arial"/>
          <w:sz w:val="22"/>
          <w:lang w:val="es-ES_tradnl"/>
        </w:rPr>
        <w:t>. Por ello,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rsidRPr="00CB7DC2" w:rsidR="00703313" w:rsidP="00703313" w:rsidRDefault="00703313" w14:paraId="740779A9" w14:textId="4785889C">
      <w:pPr>
        <w:spacing w:before="120" w:after="120" w:line="276" w:lineRule="auto"/>
        <w:ind w:firstLine="708"/>
        <w:jc w:val="both"/>
        <w:rPr>
          <w:rFonts w:ascii="Arial" w:hAnsi="Arial" w:eastAsia="Calibri" w:cs="Arial"/>
          <w:sz w:val="22"/>
          <w:lang w:val="es-ES_tradnl"/>
        </w:rPr>
      </w:pPr>
      <w:r w:rsidRPr="00CB7DC2">
        <w:rPr>
          <w:rFonts w:ascii="Arial" w:hAnsi="Arial" w:eastAsia="Calibri" w:cs="Arial"/>
          <w:sz w:val="22"/>
          <w:lang w:val="es-ES_tradnl"/>
        </w:rPr>
        <w:t xml:space="preserve">La Corte Constitucional, en la Sentencia C–671 de 2015,  ̶ en control automático de constitucionalidad del Decreto Legislativo 1773 de 2015, «Por el cual se autoriza la celebración de convenios administrativos para la ejecución de recursos públicos por parte de algunas entidades territoriales» ̶  expresó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rsidRPr="00CB7DC2" w:rsidR="00703313" w:rsidP="00EA4978" w:rsidRDefault="00703313" w14:paraId="5DD34B71" w14:textId="68D6A6A1">
      <w:pPr>
        <w:spacing w:before="120" w:after="120" w:line="276" w:lineRule="auto"/>
        <w:ind w:firstLine="709"/>
        <w:jc w:val="both"/>
        <w:rPr>
          <w:rFonts w:ascii="Arial" w:hAnsi="Arial" w:eastAsia="Calibri" w:cs="Arial"/>
          <w:sz w:val="22"/>
          <w:lang w:val="es-ES_tradnl"/>
        </w:rPr>
      </w:pPr>
      <w:r w:rsidRPr="00CB7DC2">
        <w:rPr>
          <w:rFonts w:ascii="Arial" w:hAnsi="Arial" w:eastAsia="Calibri" w:cs="Arial"/>
          <w:sz w:val="22"/>
          <w:lang w:val="es-ES_tradnl"/>
        </w:rPr>
        <w:t>Así las cosas, atendiendo a la literalidad de las normas enunciadas, no cabe una interpretación diferente</w:t>
      </w:r>
      <w:r w:rsidRPr="00CB7DC2">
        <w:rPr>
          <w:rStyle w:val="Refdenotaalpie"/>
          <w:rFonts w:ascii="Arial" w:hAnsi="Arial" w:cs="Arial"/>
          <w:sz w:val="22"/>
          <w:lang w:val="es-ES_tradnl"/>
        </w:rPr>
        <w:footnoteReference w:id="33"/>
      </w:r>
      <w:r w:rsidRPr="00CB7DC2">
        <w:rPr>
          <w:rFonts w:ascii="Arial" w:hAnsi="Arial" w:eastAsia="Calibri" w:cs="Arial"/>
          <w:sz w:val="22"/>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CB7DC2" w:rsidR="00703313" w:rsidP="00703313" w:rsidRDefault="00703313" w14:paraId="34DBB043" w14:textId="77777777">
      <w:pPr>
        <w:spacing w:after="120" w:line="276" w:lineRule="auto"/>
        <w:ind w:firstLine="709"/>
        <w:jc w:val="both"/>
        <w:rPr>
          <w:rFonts w:ascii="Arial" w:hAnsi="Arial" w:eastAsia="Calibri" w:cs="Arial"/>
          <w:sz w:val="22"/>
          <w:lang w:val="es-ES_tradnl"/>
        </w:rPr>
      </w:pPr>
      <w:r w:rsidRPr="00CB7DC2">
        <w:rPr>
          <w:rFonts w:ascii="Arial" w:hAnsi="Arial" w:eastAsia="Calibri" w:cs="Arial"/>
          <w:sz w:val="22"/>
          <w:lang w:val="es-ES_tradnl"/>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w:t>
      </w:r>
      <w:r w:rsidRPr="00CB7DC2">
        <w:rPr>
          <w:rFonts w:ascii="Arial" w:hAnsi="Arial" w:eastAsia="Calibri" w:cs="Arial"/>
          <w:sz w:val="22"/>
          <w:lang w:val="es-ES_tradnl"/>
        </w:rPr>
        <w:lastRenderedPageBreak/>
        <w:t>contractuales, donde los sujetos no están restringidos a una cualificación particular y aplican otras modalidades de selección.</w:t>
      </w:r>
    </w:p>
    <w:p w:rsidRPr="00CB7DC2" w:rsidR="00703313" w:rsidP="00703313" w:rsidRDefault="00703313" w14:paraId="6B05C09F" w14:textId="27BE6AE8">
      <w:pPr>
        <w:spacing w:before="120" w:line="276" w:lineRule="auto"/>
        <w:ind w:firstLine="708"/>
        <w:jc w:val="both"/>
        <w:rPr>
          <w:rFonts w:ascii="Arial" w:hAnsi="Arial" w:eastAsia="Calibri" w:cs="Arial"/>
          <w:sz w:val="22"/>
          <w:lang w:val="es-ES_tradnl"/>
        </w:rPr>
      </w:pPr>
      <w:r w:rsidRPr="00CB7DC2">
        <w:rPr>
          <w:rFonts w:ascii="Arial" w:hAnsi="Arial" w:eastAsia="Calibri" w:cs="Arial"/>
          <w:sz w:val="22"/>
          <w:lang w:val="es-ES_tradnl"/>
        </w:rPr>
        <w:t xml:space="preserve">El Estatuto General de Contratación de la Administración Pública establece la contratación directa como la modalidad de selección aplicable para celebrar los contratos interadministrativos. No obstante,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w:t>
      </w:r>
      <w:r w:rsidR="00BD4DC8">
        <w:rPr>
          <w:rFonts w:ascii="Arial" w:hAnsi="Arial" w:eastAsia="Calibri" w:cs="Arial"/>
          <w:sz w:val="22"/>
          <w:lang w:val="es-ES_tradnl"/>
        </w:rPr>
        <w:t>Por ello</w:t>
      </w:r>
      <w:r w:rsidRPr="00CB7DC2">
        <w:rPr>
          <w:rFonts w:ascii="Arial" w:hAnsi="Arial" w:eastAsia="Calibri" w:cs="Arial"/>
          <w:sz w:val="22"/>
          <w:lang w:val="es-ES_tradnl"/>
        </w:rPr>
        <w:t>, es posible que se celebren contratos interadministrativos en el marco de un proceso en el que sea posible la participación de una pluralidad de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las partes que lo suscriben, es decir, debe tratarse de entidades estatales.</w:t>
      </w:r>
    </w:p>
    <w:p w:rsidRPr="00CB7DC2" w:rsidR="00CB001D" w:rsidP="00CB001D" w:rsidRDefault="00CB001D" w14:paraId="14195A23" w14:textId="77777777">
      <w:pPr>
        <w:pStyle w:val="Prrafodelista"/>
        <w:tabs>
          <w:tab w:val="left" w:pos="284"/>
        </w:tabs>
        <w:spacing w:line="276" w:lineRule="auto"/>
        <w:ind w:left="0"/>
        <w:jc w:val="both"/>
        <w:rPr>
          <w:rFonts w:ascii="Arial" w:hAnsi="Arial" w:eastAsia="Calibri" w:cs="Arial"/>
          <w:b/>
          <w:sz w:val="22"/>
          <w:lang w:val="es-ES"/>
        </w:rPr>
      </w:pPr>
    </w:p>
    <w:p w:rsidRPr="00CB7DC2" w:rsidR="006C01CE" w:rsidP="00CB001D" w:rsidRDefault="00CB001D" w14:paraId="23CDF2EF" w14:textId="52F39D52">
      <w:pPr>
        <w:pStyle w:val="Prrafodelista"/>
        <w:tabs>
          <w:tab w:val="left" w:pos="284"/>
        </w:tabs>
        <w:spacing w:line="276" w:lineRule="auto"/>
        <w:ind w:left="0"/>
        <w:jc w:val="both"/>
        <w:rPr>
          <w:rFonts w:ascii="Arial" w:hAnsi="Arial" w:eastAsia="Calibri" w:cs="Arial"/>
          <w:sz w:val="22"/>
          <w:lang w:val="es-ES"/>
        </w:rPr>
      </w:pPr>
      <w:r w:rsidRPr="00CB7DC2">
        <w:rPr>
          <w:rFonts w:ascii="Arial" w:hAnsi="Arial" w:eastAsia="Calibri" w:cs="Arial"/>
          <w:b/>
          <w:sz w:val="22"/>
          <w:lang w:val="es-ES"/>
        </w:rPr>
        <w:t xml:space="preserve">3. </w:t>
      </w:r>
      <w:r w:rsidRPr="00CB7DC2" w:rsidR="006C01CE">
        <w:rPr>
          <w:rFonts w:ascii="Arial" w:hAnsi="Arial" w:eastAsia="Calibri" w:cs="Arial"/>
          <w:b/>
          <w:sz w:val="22"/>
          <w:lang w:val="es-ES"/>
        </w:rPr>
        <w:t>Respuesta</w:t>
      </w:r>
    </w:p>
    <w:p w:rsidRPr="00CB7DC2" w:rsidR="006C01CE" w:rsidP="006C01CE" w:rsidRDefault="006C01CE" w14:paraId="2EED77AB" w14:textId="77777777">
      <w:pPr>
        <w:spacing w:line="276" w:lineRule="auto"/>
        <w:ind w:left="709" w:right="709"/>
        <w:jc w:val="both"/>
        <w:rPr>
          <w:rFonts w:ascii="Arial" w:hAnsi="Arial" w:eastAsia="Calibri" w:cs="Arial"/>
          <w:sz w:val="22"/>
          <w:lang w:val="es-ES"/>
        </w:rPr>
      </w:pPr>
    </w:p>
    <w:p w:rsidRPr="00CB7DC2" w:rsidR="00204DA3" w:rsidP="00204DA3" w:rsidRDefault="00204DA3" w14:paraId="0BB66470" w14:textId="5BE71EDE">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w:t>
      </w:r>
      <w:r w:rsidRPr="00CB7DC2">
        <w:rPr>
          <w:sz w:val="21"/>
          <w:szCs w:val="21"/>
        </w:rPr>
        <w:t xml:space="preserve"> </w:t>
      </w:r>
      <w:r w:rsidRPr="00CB7DC2">
        <w:rPr>
          <w:rFonts w:ascii="Arial" w:hAnsi="Arial" w:eastAsia="Calibri" w:cs="Arial"/>
          <w:sz w:val="21"/>
          <w:szCs w:val="21"/>
          <w:lang w:val="es-ES"/>
        </w:rPr>
        <w:t xml:space="preserve">1) ¿La frase o expresión «Entidades privadas» contenida en el Decreto 092 de 2017 debe entenderse necesariamente como sinónimo de «personas jurídicas» o «entes privados con personería jurídica»? ¿O esta expresión también incluye a los entes desprovistos de personalidad jurídica que son propiedad de personas naturales, como puede suceder en el caso de establecimientos educativos? </w:t>
      </w:r>
    </w:p>
    <w:p w:rsidRPr="00CB7DC2" w:rsidR="00204DA3" w:rsidP="00204DA3" w:rsidRDefault="00204DA3" w14:paraId="6F37CA64" w14:textId="77777777">
      <w:pPr>
        <w:ind w:left="709" w:right="709"/>
        <w:jc w:val="both"/>
        <w:rPr>
          <w:rFonts w:ascii="Arial" w:hAnsi="Arial" w:eastAsia="Calibri" w:cs="Arial"/>
          <w:sz w:val="21"/>
          <w:szCs w:val="21"/>
          <w:lang w:val="es-ES"/>
        </w:rPr>
      </w:pPr>
    </w:p>
    <w:p w:rsidRPr="00CB7DC2" w:rsidR="00204DA3" w:rsidP="00204DA3" w:rsidRDefault="00204DA3" w14:paraId="4A5C56E3" w14:textId="77777777">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2) ¿Puede una entidad pública realizar convenios administrativos con personas naturales propietarias de establecimientos educativos, en particular, instituciones de educación para el trabajo y el desarrollo humano, en aplicación de la Ley 1150 de 2007 o el Decreto 092 de 2017, para contribuir o participar en el programa de ayudas o créditos educativos contenidos en el Plan de Desarrollo? </w:t>
      </w:r>
    </w:p>
    <w:p w:rsidRPr="00CB7DC2" w:rsidR="00204DA3" w:rsidP="00204DA3" w:rsidRDefault="00204DA3" w14:paraId="537E2658" w14:textId="77777777">
      <w:pPr>
        <w:ind w:left="709" w:right="709"/>
        <w:jc w:val="both"/>
        <w:rPr>
          <w:rFonts w:ascii="Arial" w:hAnsi="Arial" w:eastAsia="Calibri" w:cs="Arial"/>
          <w:sz w:val="21"/>
          <w:szCs w:val="21"/>
          <w:lang w:val="es-ES"/>
        </w:rPr>
      </w:pPr>
    </w:p>
    <w:p w:rsidRPr="00CB7DC2" w:rsidR="00204DA3" w:rsidP="00204DA3" w:rsidRDefault="00204DA3" w14:paraId="5F609C98" w14:textId="56D30529">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3) En caso de ser afirmativa la respuesta anterior, ¿es posible hacer uso de la modalidad de selección de contratación directa para dichos convenios con personas naturales como en el caso de ser el contratista «entidad sin ánimo de lucro y de reconocida idoneidad» (Decreto 092 de 2017) o entidades públicas (Ley 1150 de 2007)? </w:t>
      </w:r>
      <w:r w:rsidRPr="00CB7DC2" w:rsidR="00B62907">
        <w:rPr>
          <w:rFonts w:ascii="Arial" w:hAnsi="Arial" w:eastAsia="Calibri" w:cs="Arial"/>
          <w:sz w:val="21"/>
          <w:szCs w:val="21"/>
          <w:lang w:val="es-ES"/>
        </w:rPr>
        <w:t>[…]»</w:t>
      </w:r>
    </w:p>
    <w:p w:rsidRPr="00CB7DC2" w:rsidR="005E59A6" w:rsidP="006C01CE" w:rsidRDefault="005E59A6" w14:paraId="4A87E90D" w14:textId="16E0CD4F">
      <w:pPr>
        <w:spacing w:line="276" w:lineRule="auto"/>
        <w:ind w:right="709"/>
        <w:jc w:val="both"/>
        <w:rPr>
          <w:rFonts w:ascii="Arial" w:hAnsi="Arial" w:eastAsia="Calibri" w:cs="Arial"/>
          <w:sz w:val="21"/>
          <w:szCs w:val="21"/>
          <w:lang w:val="es-ES"/>
        </w:rPr>
      </w:pPr>
    </w:p>
    <w:p w:rsidRPr="00CB7DC2" w:rsidR="001E539C" w:rsidP="001E539C" w:rsidRDefault="007D7CFD" w14:paraId="3F9AB323" w14:textId="77777777">
      <w:pPr>
        <w:spacing w:after="120" w:line="276" w:lineRule="auto"/>
        <w:jc w:val="both"/>
        <w:rPr>
          <w:rFonts w:ascii="Arial" w:hAnsi="Arial" w:cs="Arial"/>
          <w:sz w:val="22"/>
          <w:lang w:val="es-CO"/>
        </w:rPr>
      </w:pPr>
      <w:r w:rsidRPr="00CB7DC2">
        <w:rPr>
          <w:rFonts w:ascii="Arial" w:hAnsi="Arial" w:cs="Arial"/>
          <w:sz w:val="22"/>
          <w:lang w:val="es-CO"/>
        </w:rPr>
        <w:t xml:space="preserve">En virtud de lo dispuesto en los artículos 355 superior, 96 de la Ley 489 de 1998 y el Decreto 092 de 2017, resulta posible que las entidades estatales suscriban convenios de asociación </w:t>
      </w:r>
      <w:r w:rsidRPr="00CB7DC2" w:rsidR="008535B8">
        <w:rPr>
          <w:rFonts w:ascii="Arial" w:hAnsi="Arial" w:cs="Arial"/>
          <w:sz w:val="22"/>
          <w:lang w:val="es-CO"/>
        </w:rPr>
        <w:t xml:space="preserve">o contratos de colaboración </w:t>
      </w:r>
      <w:r w:rsidRPr="00CB7DC2">
        <w:rPr>
          <w:rFonts w:ascii="Arial" w:hAnsi="Arial" w:cs="Arial"/>
          <w:sz w:val="22"/>
          <w:lang w:val="es-CO"/>
        </w:rPr>
        <w:t xml:space="preserve">con </w:t>
      </w:r>
      <w:r w:rsidRPr="00CB7DC2" w:rsidR="006E2BA8">
        <w:rPr>
          <w:rFonts w:ascii="Arial" w:hAnsi="Arial" w:cs="Arial"/>
          <w:sz w:val="22"/>
          <w:lang w:val="es-CO"/>
        </w:rPr>
        <w:t>ESALES</w:t>
      </w:r>
      <w:r w:rsidRPr="00CB7DC2">
        <w:rPr>
          <w:rFonts w:ascii="Arial" w:hAnsi="Arial" w:cs="Arial"/>
          <w:sz w:val="22"/>
          <w:lang w:val="es-CO"/>
        </w:rPr>
        <w:t xml:space="preserve"> de reconocida idoneidad. Dicha contratación</w:t>
      </w:r>
      <w:r w:rsidRPr="00CB7DC2" w:rsidR="0003195D">
        <w:rPr>
          <w:rFonts w:ascii="Arial" w:hAnsi="Arial" w:cs="Arial"/>
          <w:sz w:val="22"/>
          <w:lang w:val="es-CO"/>
        </w:rPr>
        <w:t xml:space="preserve">, de conformidad con la referida normativa, solo podrá hacerse respecto de </w:t>
      </w:r>
      <w:r w:rsidRPr="00CB7DC2" w:rsidR="0003195D">
        <w:rPr>
          <w:rFonts w:ascii="Arial" w:hAnsi="Arial" w:cs="Arial"/>
          <w:sz w:val="22"/>
          <w:lang w:val="es-CO"/>
        </w:rPr>
        <w:lastRenderedPageBreak/>
        <w:t>ESA</w:t>
      </w:r>
      <w:r w:rsidRPr="00CB7DC2" w:rsidR="007F3348">
        <w:rPr>
          <w:rFonts w:ascii="Arial" w:hAnsi="Arial" w:cs="Arial"/>
          <w:sz w:val="22"/>
          <w:lang w:val="es-CO"/>
        </w:rPr>
        <w:t xml:space="preserve">LES que tengan </w:t>
      </w:r>
      <w:r w:rsidRPr="00CB7DC2" w:rsidR="00635CAD">
        <w:rPr>
          <w:rFonts w:ascii="Arial" w:hAnsi="Arial" w:cs="Arial"/>
          <w:sz w:val="22"/>
          <w:lang w:val="es-CO"/>
        </w:rPr>
        <w:t>personería</w:t>
      </w:r>
      <w:r w:rsidRPr="00CB7DC2" w:rsidR="007F3348">
        <w:rPr>
          <w:rFonts w:ascii="Arial" w:hAnsi="Arial" w:cs="Arial"/>
          <w:sz w:val="22"/>
          <w:lang w:val="es-CO"/>
        </w:rPr>
        <w:t xml:space="preserve"> </w:t>
      </w:r>
      <w:r w:rsidRPr="00CB7DC2" w:rsidR="00635CAD">
        <w:rPr>
          <w:rFonts w:ascii="Arial" w:hAnsi="Arial" w:cs="Arial"/>
          <w:sz w:val="22"/>
          <w:lang w:val="es-CO"/>
        </w:rPr>
        <w:t xml:space="preserve">jurídica </w:t>
      </w:r>
      <w:r w:rsidRPr="00CB7DC2" w:rsidR="007F3348">
        <w:rPr>
          <w:rFonts w:ascii="Arial" w:hAnsi="Arial" w:cs="Arial"/>
          <w:sz w:val="22"/>
          <w:lang w:val="es-CO"/>
        </w:rPr>
        <w:t xml:space="preserve">reconocida de acuerdo </w:t>
      </w:r>
      <w:r w:rsidRPr="00CB7DC2" w:rsidR="002B1E09">
        <w:rPr>
          <w:rFonts w:ascii="Arial" w:hAnsi="Arial" w:cs="Arial"/>
          <w:sz w:val="22"/>
          <w:lang w:val="es-CO"/>
        </w:rPr>
        <w:t>con</w:t>
      </w:r>
      <w:r w:rsidRPr="00CB7DC2" w:rsidR="007F3348">
        <w:rPr>
          <w:rFonts w:ascii="Arial" w:hAnsi="Arial" w:cs="Arial"/>
          <w:sz w:val="22"/>
          <w:lang w:val="es-CO"/>
        </w:rPr>
        <w:t xml:space="preserve"> las normas </w:t>
      </w:r>
      <w:r w:rsidRPr="00CB7DC2" w:rsidR="00635CAD">
        <w:rPr>
          <w:rFonts w:ascii="Arial" w:hAnsi="Arial" w:cs="Arial"/>
          <w:sz w:val="22"/>
          <w:lang w:val="es-CO"/>
        </w:rPr>
        <w:t>que regul</w:t>
      </w:r>
      <w:r w:rsidRPr="00CB7DC2" w:rsidR="0095588F">
        <w:rPr>
          <w:rFonts w:ascii="Arial" w:hAnsi="Arial" w:cs="Arial"/>
          <w:sz w:val="22"/>
          <w:lang w:val="es-CO"/>
        </w:rPr>
        <w:t>an</w:t>
      </w:r>
      <w:r w:rsidRPr="00CB7DC2" w:rsidR="009A7583">
        <w:rPr>
          <w:rFonts w:ascii="Arial" w:hAnsi="Arial" w:cs="Arial"/>
          <w:sz w:val="22"/>
          <w:lang w:val="es-CO"/>
        </w:rPr>
        <w:t xml:space="preserve"> su reconocimiento</w:t>
      </w:r>
      <w:r w:rsidRPr="00CB7DC2" w:rsidR="002B1E09">
        <w:rPr>
          <w:rFonts w:ascii="Arial" w:hAnsi="Arial" w:cs="Arial"/>
          <w:sz w:val="22"/>
          <w:lang w:val="es-CO"/>
        </w:rPr>
        <w:t xml:space="preserve">. </w:t>
      </w:r>
    </w:p>
    <w:p w:rsidRPr="00CB7DC2" w:rsidR="006E2BA8" w:rsidP="001E539C" w:rsidRDefault="00656513" w14:paraId="12E9B53E" w14:textId="13D23D9F">
      <w:pPr>
        <w:spacing w:after="120" w:line="276" w:lineRule="auto"/>
        <w:ind w:firstLine="709"/>
        <w:jc w:val="both"/>
        <w:rPr>
          <w:rFonts w:ascii="Arial" w:hAnsi="Arial" w:cs="Arial"/>
          <w:sz w:val="22"/>
          <w:lang w:val="es-CO"/>
        </w:rPr>
      </w:pPr>
      <w:r w:rsidRPr="00CB7DC2">
        <w:rPr>
          <w:rFonts w:ascii="Arial" w:hAnsi="Arial" w:cs="Arial"/>
          <w:sz w:val="22"/>
          <w:lang w:val="es-CO"/>
        </w:rPr>
        <w:t xml:space="preserve">En ese sentido, comoquiera que las normas aludidas se refieren exclusivamente a ESALES y </w:t>
      </w:r>
      <w:r w:rsidRPr="00CB7DC2" w:rsidR="00E1671B">
        <w:rPr>
          <w:rFonts w:ascii="Arial" w:hAnsi="Arial" w:cs="Arial"/>
          <w:sz w:val="22"/>
          <w:lang w:val="es-CO"/>
        </w:rPr>
        <w:t xml:space="preserve">personas jurídicas, no resulta </w:t>
      </w:r>
      <w:r w:rsidRPr="00CB7DC2" w:rsidR="007A3E8A">
        <w:rPr>
          <w:rFonts w:ascii="Arial" w:hAnsi="Arial" w:cs="Arial"/>
          <w:sz w:val="22"/>
          <w:lang w:val="es-CO"/>
        </w:rPr>
        <w:t>jurídicamente v</w:t>
      </w:r>
      <w:r w:rsidR="00EE575F">
        <w:rPr>
          <w:rFonts w:ascii="Arial" w:hAnsi="Arial" w:cs="Arial"/>
          <w:sz w:val="22"/>
          <w:lang w:val="es-CO"/>
        </w:rPr>
        <w:t>á</w:t>
      </w:r>
      <w:r w:rsidRPr="00CB7DC2" w:rsidR="007A3E8A">
        <w:rPr>
          <w:rFonts w:ascii="Arial" w:hAnsi="Arial" w:cs="Arial"/>
          <w:sz w:val="22"/>
          <w:lang w:val="es-CO"/>
        </w:rPr>
        <w:t>lido que entidades estatales suscriban convenios de asociación o contratos de colaboración con personas naturales o entidades desprovistas de personería jurídica</w:t>
      </w:r>
      <w:r w:rsidR="00E24DC8">
        <w:rPr>
          <w:rFonts w:ascii="Arial" w:hAnsi="Arial" w:cs="Arial"/>
          <w:sz w:val="22"/>
          <w:lang w:val="es-CO"/>
        </w:rPr>
        <w:t>. Más aún</w:t>
      </w:r>
      <w:r w:rsidRPr="00CB7DC2" w:rsidR="007A3E8A">
        <w:rPr>
          <w:rFonts w:ascii="Arial" w:hAnsi="Arial" w:cs="Arial"/>
          <w:sz w:val="22"/>
          <w:lang w:val="es-CO"/>
        </w:rPr>
        <w:t xml:space="preserve"> cuando de conformidad con las consideraciones expuestas en el numeral 2.</w:t>
      </w:r>
      <w:r w:rsidR="00EE575F">
        <w:rPr>
          <w:rFonts w:ascii="Arial" w:hAnsi="Arial" w:cs="Arial"/>
          <w:sz w:val="22"/>
          <w:lang w:val="es-CO"/>
        </w:rPr>
        <w:t>2</w:t>
      </w:r>
      <w:r w:rsidRPr="00CB7DC2" w:rsidR="007A3E8A">
        <w:rPr>
          <w:rFonts w:ascii="Arial" w:hAnsi="Arial" w:cs="Arial"/>
          <w:sz w:val="22"/>
          <w:lang w:val="es-CO"/>
        </w:rPr>
        <w:t xml:space="preserve">, la personalidad jurídica es un </w:t>
      </w:r>
      <w:r w:rsidRPr="00CB7DC2" w:rsidR="00BC331F">
        <w:rPr>
          <w:rFonts w:ascii="Arial" w:hAnsi="Arial" w:cs="Arial"/>
          <w:sz w:val="22"/>
          <w:lang w:val="es-CO"/>
        </w:rPr>
        <w:t xml:space="preserve">elemento </w:t>
      </w:r>
      <w:r w:rsidR="00EE575F">
        <w:rPr>
          <w:rFonts w:ascii="Arial" w:hAnsi="Arial" w:cs="Arial"/>
          <w:sz w:val="22"/>
          <w:lang w:val="es-CO"/>
        </w:rPr>
        <w:t>esencial</w:t>
      </w:r>
      <w:r w:rsidRPr="00CB7DC2" w:rsidR="00BC331F">
        <w:rPr>
          <w:rFonts w:ascii="Arial" w:hAnsi="Arial" w:cs="Arial"/>
          <w:sz w:val="22"/>
          <w:lang w:val="es-CO"/>
        </w:rPr>
        <w:t xml:space="preserve"> para que las ESAL puedan desarrollar sus</w:t>
      </w:r>
      <w:r w:rsidRPr="00CB7DC2" w:rsidR="00990626">
        <w:rPr>
          <w:rFonts w:ascii="Arial" w:hAnsi="Arial" w:cs="Arial"/>
          <w:sz w:val="22"/>
          <w:lang w:val="es-CO"/>
        </w:rPr>
        <w:t xml:space="preserve"> cometidos y gestionar sus intereses de manera independiente a los de las personas</w:t>
      </w:r>
      <w:r w:rsidRPr="00CB7DC2" w:rsidR="001E539C">
        <w:rPr>
          <w:rFonts w:ascii="Arial" w:hAnsi="Arial" w:cs="Arial"/>
          <w:sz w:val="22"/>
          <w:lang w:val="es-CO"/>
        </w:rPr>
        <w:t xml:space="preserve"> naturales o </w:t>
      </w:r>
      <w:r w:rsidRPr="00CB7DC2" w:rsidR="00FD3DBB">
        <w:rPr>
          <w:rFonts w:ascii="Arial" w:hAnsi="Arial" w:cs="Arial"/>
          <w:sz w:val="22"/>
          <w:lang w:val="es-CO"/>
        </w:rPr>
        <w:t>jurídicas</w:t>
      </w:r>
      <w:r w:rsidRPr="00CB7DC2" w:rsidR="00990626">
        <w:rPr>
          <w:rFonts w:ascii="Arial" w:hAnsi="Arial" w:cs="Arial"/>
          <w:sz w:val="22"/>
          <w:lang w:val="es-CO"/>
        </w:rPr>
        <w:t xml:space="preserve"> que </w:t>
      </w:r>
      <w:r w:rsidRPr="00CB7DC2" w:rsidR="001E539C">
        <w:rPr>
          <w:rFonts w:ascii="Arial" w:hAnsi="Arial" w:cs="Arial"/>
          <w:sz w:val="22"/>
          <w:lang w:val="es-CO"/>
        </w:rPr>
        <w:t xml:space="preserve">las crean. </w:t>
      </w:r>
      <w:r w:rsidRPr="00CB7DC2" w:rsidR="00BC331F">
        <w:rPr>
          <w:rFonts w:ascii="Arial" w:hAnsi="Arial" w:cs="Arial"/>
          <w:sz w:val="22"/>
          <w:lang w:val="es-CO"/>
        </w:rPr>
        <w:t xml:space="preserve"> </w:t>
      </w:r>
    </w:p>
    <w:p w:rsidRPr="00CB7DC2" w:rsidR="006E2BA8" w:rsidP="00F614BE" w:rsidRDefault="00F614BE" w14:paraId="24349C4E" w14:textId="02778D20">
      <w:pPr>
        <w:spacing w:line="276" w:lineRule="auto"/>
        <w:ind w:firstLine="708"/>
        <w:jc w:val="both"/>
        <w:rPr>
          <w:rFonts w:ascii="Arial" w:hAnsi="Arial" w:cs="Arial"/>
          <w:sz w:val="22"/>
          <w:lang w:val="es-CO"/>
        </w:rPr>
      </w:pPr>
      <w:r w:rsidRPr="00CB7DC2">
        <w:rPr>
          <w:rFonts w:ascii="Arial" w:hAnsi="Arial" w:eastAsia="Calibri" w:cs="Arial"/>
          <w:sz w:val="22"/>
          <w:lang w:val="es-ES_tradnl"/>
        </w:rPr>
        <w:t xml:space="preserve">De otra </w:t>
      </w:r>
      <w:r w:rsidRPr="00CB7DC2" w:rsidR="00A70E82">
        <w:rPr>
          <w:rFonts w:ascii="Arial" w:hAnsi="Arial" w:eastAsia="Calibri" w:cs="Arial"/>
          <w:sz w:val="22"/>
          <w:lang w:val="es-ES_tradnl"/>
        </w:rPr>
        <w:t>parte,</w:t>
      </w:r>
      <w:r w:rsidRPr="00CB7DC2">
        <w:rPr>
          <w:rFonts w:ascii="Arial" w:hAnsi="Arial" w:eastAsia="Calibri" w:cs="Arial"/>
          <w:sz w:val="22"/>
          <w:lang w:val="es-ES_tradnl"/>
        </w:rPr>
        <w:t xml:space="preserve"> se hace necesario señalar que los convenios interadministrativos son acuerdos en los </w:t>
      </w:r>
      <w:r w:rsidR="00E57A5C">
        <w:rPr>
          <w:rFonts w:ascii="Arial" w:hAnsi="Arial" w:eastAsia="Calibri" w:cs="Arial"/>
          <w:sz w:val="22"/>
          <w:lang w:val="es-ES_tradnl"/>
        </w:rPr>
        <w:t xml:space="preserve">que </w:t>
      </w:r>
      <w:r w:rsidRPr="00CB7DC2">
        <w:rPr>
          <w:rFonts w:ascii="Arial" w:hAnsi="Arial" w:eastAsia="Calibri" w:cs="Arial"/>
          <w:sz w:val="22"/>
          <w:lang w:val="es-ES_tradnl"/>
        </w:rPr>
        <w:t xml:space="preserve">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w:t>
      </w:r>
      <w:r w:rsidR="00E95CCB">
        <w:rPr>
          <w:rFonts w:ascii="Arial" w:hAnsi="Arial" w:eastAsia="Calibri" w:cs="Arial"/>
          <w:sz w:val="22"/>
          <w:lang w:val="es-ES_tradnl"/>
        </w:rPr>
        <w:t>por lo que</w:t>
      </w:r>
      <w:r w:rsidRPr="00CB7DC2">
        <w:rPr>
          <w:rFonts w:ascii="Arial" w:hAnsi="Arial" w:eastAsia="Calibri" w:cs="Arial"/>
          <w:sz w:val="22"/>
          <w:lang w:val="es-ES_tradnl"/>
        </w:rPr>
        <w:t xml:space="preserve"> esta modalidad </w:t>
      </w:r>
      <w:r w:rsidR="007C3AA0">
        <w:rPr>
          <w:rFonts w:ascii="Arial" w:hAnsi="Arial" w:eastAsia="Calibri" w:cs="Arial"/>
          <w:sz w:val="22"/>
          <w:lang w:val="es-ES_tradnl"/>
        </w:rPr>
        <w:t>no aplica para celebrar contratos con</w:t>
      </w:r>
      <w:r w:rsidRPr="00CB7DC2">
        <w:rPr>
          <w:rFonts w:ascii="Arial" w:hAnsi="Arial" w:eastAsia="Calibri" w:cs="Arial"/>
          <w:sz w:val="22"/>
          <w:lang w:val="es-ES_tradnl"/>
        </w:rPr>
        <w:t xml:space="preserve"> </w:t>
      </w:r>
      <w:r w:rsidR="007C3AA0">
        <w:rPr>
          <w:rFonts w:ascii="Arial" w:hAnsi="Arial" w:eastAsia="Calibri" w:cs="Arial"/>
          <w:sz w:val="22"/>
          <w:lang w:val="es-ES_tradnl"/>
        </w:rPr>
        <w:t>particulares.</w:t>
      </w:r>
      <w:r w:rsidRPr="00CB7DC2">
        <w:rPr>
          <w:rFonts w:ascii="Arial" w:hAnsi="Arial" w:eastAsia="Calibri" w:cs="Arial"/>
          <w:sz w:val="22"/>
          <w:lang w:val="es-ES_tradnl"/>
        </w:rPr>
        <w:t xml:space="preserve"> </w:t>
      </w:r>
    </w:p>
    <w:p w:rsidRPr="00CB7DC2" w:rsidR="003112F4" w:rsidP="00A70E82" w:rsidRDefault="003112F4" w14:paraId="3D948FAD" w14:textId="77777777">
      <w:pPr>
        <w:ind w:left="709" w:right="709"/>
        <w:jc w:val="both"/>
        <w:rPr>
          <w:rFonts w:ascii="Arial" w:hAnsi="Arial" w:eastAsia="Calibri" w:cs="Arial"/>
          <w:sz w:val="21"/>
          <w:szCs w:val="21"/>
          <w:lang w:val="es-ES"/>
        </w:rPr>
      </w:pPr>
    </w:p>
    <w:p w:rsidRPr="00CB7DC2" w:rsidR="00A70E82" w:rsidP="00A70E82" w:rsidRDefault="003112F4" w14:paraId="57D53752" w14:textId="13DDC328">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 </w:t>
      </w:r>
      <w:r w:rsidRPr="00CB7DC2" w:rsidR="00A70E82">
        <w:rPr>
          <w:rFonts w:ascii="Arial" w:hAnsi="Arial" w:eastAsia="Calibri" w:cs="Arial"/>
          <w:sz w:val="21"/>
          <w:szCs w:val="21"/>
          <w:lang w:val="es-ES"/>
        </w:rPr>
        <w:t>4) ¿Cuál es el alcance de actividades artísticas, culturales y deportivas del Artículo 4 del Decreto 092 de 2017?</w:t>
      </w:r>
    </w:p>
    <w:p w:rsidRPr="00CB7DC2" w:rsidR="00A70E82" w:rsidP="00A70E82" w:rsidRDefault="00A70E82" w14:paraId="29B82ED0" w14:textId="77777777">
      <w:pPr>
        <w:ind w:left="709" w:right="709"/>
        <w:jc w:val="both"/>
        <w:rPr>
          <w:rFonts w:ascii="Arial" w:hAnsi="Arial" w:eastAsia="Calibri" w:cs="Arial"/>
          <w:sz w:val="21"/>
          <w:szCs w:val="21"/>
          <w:lang w:val="es-ES"/>
        </w:rPr>
      </w:pPr>
    </w:p>
    <w:p w:rsidRPr="00CB7DC2" w:rsidR="00A70E82" w:rsidP="00A70E82" w:rsidRDefault="00A70E82" w14:paraId="19E8BC3A" w14:textId="77777777">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5) ¿En el marco del Artículo 4 del Decreto 092 de 2017 es necesario realizar un proceso de selección competitivo para vincular las Instituciones que desean participar o contribuir en el programa de ayudas y créditos educativos contenido en el Plan de Desarrollo? </w:t>
      </w:r>
    </w:p>
    <w:p w:rsidRPr="00CB7DC2" w:rsidR="00A70E82" w:rsidP="00A70E82" w:rsidRDefault="00A70E82" w14:paraId="1089CEAC" w14:textId="77777777">
      <w:pPr>
        <w:ind w:left="709" w:right="709"/>
        <w:jc w:val="both"/>
        <w:rPr>
          <w:rFonts w:ascii="Arial" w:hAnsi="Arial" w:eastAsia="Calibri" w:cs="Arial"/>
          <w:sz w:val="21"/>
          <w:szCs w:val="21"/>
          <w:lang w:val="es-ES"/>
        </w:rPr>
      </w:pPr>
    </w:p>
    <w:p w:rsidRPr="00CB7DC2" w:rsidR="00A70E82" w:rsidP="00A70E82" w:rsidRDefault="00A70E82" w14:paraId="11CA488C" w14:textId="77777777">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6) ¿Por qué el Artículo 4 del Decreto 092 de 2017 hace referencia a personas naturales cuando solo contempla la contratación con «entidades sin ánimo de lucro y de reconocida idoneidad»? </w:t>
      </w:r>
    </w:p>
    <w:p w:rsidRPr="00CB7DC2" w:rsidR="00A70E82" w:rsidP="00A70E82" w:rsidRDefault="00A70E82" w14:paraId="184DCED8" w14:textId="77777777">
      <w:pPr>
        <w:ind w:left="709" w:right="709"/>
        <w:jc w:val="both"/>
        <w:rPr>
          <w:rFonts w:ascii="Arial" w:hAnsi="Arial" w:eastAsia="Calibri" w:cs="Arial"/>
          <w:sz w:val="21"/>
          <w:szCs w:val="21"/>
          <w:lang w:val="es-ES"/>
        </w:rPr>
      </w:pPr>
    </w:p>
    <w:p w:rsidRPr="00CB7DC2" w:rsidR="00A70E82" w:rsidP="00A70E82" w:rsidRDefault="00A70E82" w14:paraId="7C04FFD8" w14:textId="19A50606">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 xml:space="preserve">7) ¿Los convenios para la vinculación de instituciones de educación superior o educación para el trabajo y desarrollo humano a los programas de ayudas o créditos educativos pueden entenderse comprendidos dentro de la definición de actividades artísticas, culturales y deportivas establecida en el Artículo 4 del Decreto 092 de 2017? </w:t>
      </w:r>
      <w:r w:rsidRPr="00CB7DC2" w:rsidR="003112F4">
        <w:rPr>
          <w:rFonts w:ascii="Arial" w:hAnsi="Arial" w:eastAsia="Calibri" w:cs="Arial"/>
          <w:sz w:val="21"/>
          <w:szCs w:val="21"/>
          <w:lang w:val="es-ES"/>
        </w:rPr>
        <w:t>[…]»</w:t>
      </w:r>
    </w:p>
    <w:p w:rsidRPr="00CB7DC2" w:rsidR="00A70E82" w:rsidP="008535B8" w:rsidRDefault="00A70E82" w14:paraId="660C8FF2" w14:textId="0AFB30E7">
      <w:pPr>
        <w:spacing w:line="276" w:lineRule="auto"/>
        <w:jc w:val="both"/>
        <w:rPr>
          <w:rFonts w:ascii="Arial" w:hAnsi="Arial" w:cs="Arial"/>
          <w:sz w:val="22"/>
          <w:lang w:val="es-CO"/>
        </w:rPr>
      </w:pPr>
    </w:p>
    <w:p w:rsidRPr="00CB7DC2" w:rsidR="0080344F" w:rsidP="008D3DD2" w:rsidRDefault="00CD2EB8" w14:paraId="0D281273" w14:textId="5FBF1A22">
      <w:pPr>
        <w:spacing w:line="276" w:lineRule="auto"/>
        <w:jc w:val="both"/>
        <w:rPr>
          <w:rFonts w:ascii="Arial" w:hAnsi="Arial" w:eastAsia="Calibri" w:cs="Arial"/>
          <w:sz w:val="22"/>
        </w:rPr>
      </w:pPr>
      <w:bookmarkStart w:name="_Hlk57706260" w:id="3"/>
      <w:r w:rsidRPr="00CB7DC2">
        <w:rPr>
          <w:rFonts w:ascii="Arial" w:hAnsi="Arial" w:eastAsia="Calibri" w:cs="Arial"/>
          <w:sz w:val="22"/>
        </w:rPr>
        <w:t xml:space="preserve">De conformidad con la decisión tomada por el Consejo de Estado en el Auto del 6 de agosto de 2019 de la Sección Tercera, Subsección A, dentro del proceso con radicado No. 11001-03-26-000-2018-00113-00 (62.003), </w:t>
      </w:r>
      <w:r w:rsidRPr="00CB7DC2" w:rsidR="0092170E">
        <w:rPr>
          <w:rFonts w:ascii="Arial" w:hAnsi="Arial" w:eastAsia="Calibri" w:cs="Arial"/>
          <w:sz w:val="22"/>
        </w:rPr>
        <w:t>el inciso final del artículo 4 del Decreto 92 de 2017, se encuentra afectado</w:t>
      </w:r>
      <w:r w:rsidRPr="00CB7DC2" w:rsidR="0061757F">
        <w:rPr>
          <w:rFonts w:ascii="Arial" w:hAnsi="Arial" w:eastAsia="Calibri" w:cs="Arial"/>
          <w:sz w:val="22"/>
        </w:rPr>
        <w:t xml:space="preserve"> por una medida de suspensión provisional, por lo que </w:t>
      </w:r>
      <w:r w:rsidRPr="00CB7DC2" w:rsidR="00914A45">
        <w:rPr>
          <w:rFonts w:ascii="Arial" w:hAnsi="Arial" w:eastAsia="Calibri" w:cs="Arial"/>
          <w:sz w:val="22"/>
        </w:rPr>
        <w:t xml:space="preserve">lo </w:t>
      </w:r>
      <w:r w:rsidRPr="00CB7DC2" w:rsidR="0061757F">
        <w:rPr>
          <w:rFonts w:ascii="Arial" w:hAnsi="Arial" w:eastAsia="Calibri" w:cs="Arial"/>
          <w:sz w:val="22"/>
        </w:rPr>
        <w:t>allí dispuesto</w:t>
      </w:r>
      <w:r w:rsidRPr="00CB7DC2" w:rsidR="0080344F">
        <w:rPr>
          <w:rFonts w:ascii="Arial" w:hAnsi="Arial" w:eastAsia="Calibri" w:cs="Arial"/>
          <w:sz w:val="22"/>
        </w:rPr>
        <w:t xml:space="preserve"> no es aplicable</w:t>
      </w:r>
      <w:r w:rsidR="007C3AA0">
        <w:rPr>
          <w:rFonts w:ascii="Arial" w:hAnsi="Arial" w:eastAsia="Calibri" w:cs="Arial"/>
          <w:sz w:val="22"/>
        </w:rPr>
        <w:t xml:space="preserve"> actualmente</w:t>
      </w:r>
      <w:r w:rsidRPr="00CB7DC2" w:rsidR="0080344F">
        <w:rPr>
          <w:rFonts w:ascii="Arial" w:hAnsi="Arial" w:eastAsia="Calibri" w:cs="Arial"/>
          <w:sz w:val="22"/>
        </w:rPr>
        <w:t>.</w:t>
      </w:r>
      <w:r w:rsidRPr="00CB7DC2" w:rsidR="00A343B9">
        <w:rPr>
          <w:rFonts w:ascii="Arial" w:hAnsi="Arial" w:eastAsia="Calibri" w:cs="Arial"/>
          <w:sz w:val="22"/>
        </w:rPr>
        <w:t xml:space="preserve"> En ese sentido, est</w:t>
      </w:r>
      <w:r w:rsidRPr="00CB7DC2" w:rsidR="00D62204">
        <w:rPr>
          <w:rFonts w:ascii="Arial" w:hAnsi="Arial" w:eastAsia="Calibri" w:cs="Arial"/>
          <w:sz w:val="22"/>
        </w:rPr>
        <w:t>ando</w:t>
      </w:r>
      <w:r w:rsidRPr="00CB7DC2" w:rsidR="00A343B9">
        <w:rPr>
          <w:rFonts w:ascii="Arial" w:hAnsi="Arial" w:eastAsia="Calibri" w:cs="Arial"/>
          <w:sz w:val="22"/>
        </w:rPr>
        <w:t xml:space="preserve"> suspendida la </w:t>
      </w:r>
      <w:r w:rsidRPr="00CB7DC2" w:rsidR="00D62204">
        <w:rPr>
          <w:rFonts w:ascii="Arial" w:hAnsi="Arial" w:eastAsia="Calibri" w:cs="Arial"/>
          <w:sz w:val="22"/>
        </w:rPr>
        <w:t>referida disposición y pendiente la decisión final</w:t>
      </w:r>
      <w:r w:rsidRPr="00CB7DC2" w:rsidR="001D6A94">
        <w:rPr>
          <w:rFonts w:ascii="Arial" w:hAnsi="Arial" w:eastAsia="Calibri" w:cs="Arial"/>
          <w:sz w:val="22"/>
        </w:rPr>
        <w:t xml:space="preserve"> del Consejo de Estado que confirme o descarte su legalidad</w:t>
      </w:r>
      <w:r w:rsidRPr="00CB7DC2" w:rsidR="00D62204">
        <w:rPr>
          <w:rFonts w:ascii="Arial" w:hAnsi="Arial" w:eastAsia="Calibri" w:cs="Arial"/>
          <w:sz w:val="22"/>
        </w:rPr>
        <w:t>, no resulta posible establecer su alcance</w:t>
      </w:r>
      <w:r w:rsidRPr="00CB7DC2" w:rsidR="001D6A94">
        <w:rPr>
          <w:rFonts w:ascii="Arial" w:hAnsi="Arial" w:eastAsia="Calibri" w:cs="Arial"/>
          <w:sz w:val="22"/>
        </w:rPr>
        <w:t xml:space="preserve">. </w:t>
      </w:r>
    </w:p>
    <w:bookmarkEnd w:id="3"/>
    <w:p w:rsidRPr="00CB7DC2" w:rsidR="00A70E82" w:rsidP="008535B8" w:rsidRDefault="00A70E82" w14:paraId="1420BE5C" w14:textId="47338C90">
      <w:pPr>
        <w:spacing w:line="276" w:lineRule="auto"/>
        <w:jc w:val="both"/>
        <w:rPr>
          <w:rFonts w:ascii="Arial" w:hAnsi="Arial" w:cs="Arial"/>
          <w:sz w:val="22"/>
          <w:lang w:val="es-CO"/>
        </w:rPr>
      </w:pPr>
    </w:p>
    <w:p w:rsidRPr="00CB7DC2" w:rsidR="00B8696D" w:rsidP="00B8696D" w:rsidRDefault="00B8696D" w14:paraId="2802A06A" w14:textId="44207F21">
      <w:pPr>
        <w:ind w:left="709" w:right="709"/>
        <w:jc w:val="both"/>
        <w:rPr>
          <w:rFonts w:ascii="Arial" w:hAnsi="Arial" w:eastAsia="Calibri" w:cs="Arial"/>
          <w:sz w:val="21"/>
          <w:szCs w:val="21"/>
          <w:lang w:val="es-ES"/>
        </w:rPr>
      </w:pPr>
      <w:r w:rsidRPr="00CB7DC2">
        <w:rPr>
          <w:rFonts w:ascii="Arial" w:hAnsi="Arial" w:eastAsia="Calibri" w:cs="Arial"/>
          <w:sz w:val="21"/>
          <w:szCs w:val="21"/>
          <w:lang w:val="es-ES"/>
        </w:rPr>
        <w:t>«</w:t>
      </w:r>
      <w:r w:rsidRPr="00CB7DC2" w:rsidR="002C0E27">
        <w:rPr>
          <w:rFonts w:ascii="Arial" w:hAnsi="Arial" w:eastAsia="Calibri" w:cs="Arial"/>
          <w:sz w:val="21"/>
          <w:szCs w:val="21"/>
          <w:lang w:val="es-ES"/>
        </w:rPr>
        <w:t xml:space="preserve">[…] </w:t>
      </w:r>
      <w:r w:rsidRPr="00CB7DC2">
        <w:rPr>
          <w:rFonts w:ascii="Arial" w:hAnsi="Arial" w:eastAsia="Calibri" w:cs="Arial"/>
          <w:sz w:val="21"/>
          <w:szCs w:val="21"/>
          <w:lang w:val="es-ES"/>
        </w:rPr>
        <w:t>8) ¿Los entes territoriales en el marco de programas de ayudas o becas pueden contratar bajo las normas de derecho privado con personas naturales propietarias de establecimientos educativos? […]».</w:t>
      </w:r>
    </w:p>
    <w:p w:rsidRPr="00CB7DC2" w:rsidR="00041BEB" w:rsidP="00935C46" w:rsidRDefault="00041BEB" w14:paraId="55A6C16C" w14:textId="77777777">
      <w:pPr>
        <w:spacing w:line="276" w:lineRule="auto"/>
        <w:jc w:val="both"/>
        <w:rPr>
          <w:rFonts w:ascii="Arial" w:hAnsi="Arial" w:eastAsia="Calibri" w:cs="Arial"/>
          <w:sz w:val="22"/>
        </w:rPr>
      </w:pPr>
      <w:r w:rsidRPr="00CB7DC2">
        <w:rPr>
          <w:rFonts w:ascii="Arial" w:hAnsi="Arial" w:eastAsia="Calibri" w:cs="Arial"/>
          <w:sz w:val="22"/>
        </w:rPr>
        <w:t xml:space="preserve"> </w:t>
      </w:r>
    </w:p>
    <w:p w:rsidRPr="00CB7DC2" w:rsidR="00B8696D" w:rsidP="00B8696D" w:rsidRDefault="00B8696D" w14:paraId="59100729" w14:textId="77777777">
      <w:pPr>
        <w:spacing w:after="120" w:line="276" w:lineRule="auto"/>
        <w:jc w:val="both"/>
        <w:rPr>
          <w:rFonts w:ascii="Arial" w:hAnsi="Arial" w:cs="Arial"/>
          <w:sz w:val="22"/>
          <w:lang w:val="es-ES"/>
        </w:rPr>
      </w:pPr>
      <w:r w:rsidRPr="00CB7DC2">
        <w:rPr>
          <w:rFonts w:ascii="Arial" w:hAnsi="Arial" w:cs="Arial"/>
          <w:sz w:val="22"/>
        </w:rPr>
        <w:t>De conformidad con la competencia consultiva otorgada por</w:t>
      </w:r>
      <w:r w:rsidRPr="00CB7DC2">
        <w:rPr>
          <w:rFonts w:ascii="Arial" w:hAnsi="Arial" w:eastAsia="Times New Roman" w:cs="Arial"/>
          <w:sz w:val="22"/>
        </w:rPr>
        <w:t xml:space="preserve">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w:t>
      </w:r>
      <w:r w:rsidRPr="00CB7DC2">
        <w:rPr>
          <w:rFonts w:ascii="Arial" w:hAnsi="Arial" w:cs="Arial"/>
          <w:sz w:val="22"/>
          <w:vertAlign w:val="superscript"/>
        </w:rPr>
        <w:footnoteReference w:id="34"/>
      </w:r>
      <w:r w:rsidRPr="00CB7DC2">
        <w:rPr>
          <w:rFonts w:ascii="Arial" w:hAnsi="Arial" w:eastAsia="Times New Roman" w:cs="Arial"/>
          <w:sz w:val="22"/>
        </w:rPr>
        <w:t>. Por ello, la Agencia no tiene atribuciones para resolver casos particulares y concretos.</w:t>
      </w:r>
    </w:p>
    <w:p w:rsidRPr="00CB7DC2" w:rsidR="00B8696D" w:rsidP="00B8696D" w:rsidRDefault="00B8696D" w14:paraId="56EFA2E9" w14:textId="77F84E15">
      <w:pPr>
        <w:tabs>
          <w:tab w:val="left" w:pos="426"/>
        </w:tabs>
        <w:spacing w:after="120" w:line="276" w:lineRule="auto"/>
        <w:jc w:val="both"/>
        <w:rPr>
          <w:rFonts w:ascii="Arial" w:hAnsi="Arial" w:cs="Arial"/>
          <w:bCs/>
          <w:sz w:val="22"/>
        </w:rPr>
      </w:pPr>
      <w:r w:rsidRPr="00CB7DC2">
        <w:rPr>
          <w:rFonts w:ascii="Arial" w:hAnsi="Arial" w:cs="Arial"/>
          <w:bCs/>
          <w:sz w:val="22"/>
        </w:rPr>
        <w:tab/>
      </w:r>
      <w:r w:rsidRPr="00CB7DC2">
        <w:rPr>
          <w:rFonts w:ascii="Arial" w:hAnsi="Arial" w:cs="Arial"/>
          <w:bCs/>
          <w:sz w:val="22"/>
        </w:rPr>
        <w:tab/>
      </w:r>
      <w:r w:rsidRPr="00CB7DC2">
        <w:rPr>
          <w:rFonts w:ascii="Arial" w:hAnsi="Arial" w:cs="Arial"/>
          <w:bCs/>
          <w:sz w:val="22"/>
        </w:rPr>
        <w:t xml:space="preserve">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w:t>
      </w:r>
    </w:p>
    <w:p w:rsidRPr="00CB7DC2" w:rsidR="000F1411" w:rsidP="00315AC7" w:rsidRDefault="000F1411" w14:paraId="395DB866" w14:textId="0DDE138F">
      <w:pPr>
        <w:tabs>
          <w:tab w:val="left" w:pos="426"/>
        </w:tabs>
        <w:spacing w:line="276" w:lineRule="auto"/>
        <w:jc w:val="both"/>
        <w:rPr>
          <w:rFonts w:ascii="Arial" w:hAnsi="Arial" w:cs="Arial"/>
          <w:bCs/>
          <w:sz w:val="22"/>
        </w:rPr>
      </w:pPr>
      <w:r w:rsidRPr="00CB7DC2">
        <w:rPr>
          <w:rFonts w:ascii="Arial" w:hAnsi="Arial" w:cs="Arial"/>
          <w:bCs/>
          <w:sz w:val="22"/>
        </w:rPr>
        <w:tab/>
      </w:r>
      <w:r w:rsidRPr="00CB7DC2" w:rsidR="00BE693C">
        <w:rPr>
          <w:rFonts w:ascii="Arial" w:hAnsi="Arial" w:cs="Arial"/>
          <w:bCs/>
          <w:sz w:val="22"/>
        </w:rPr>
        <w:t xml:space="preserve">Sin embargo, </w:t>
      </w:r>
      <w:r w:rsidR="00BE693C">
        <w:rPr>
          <w:rFonts w:ascii="Arial" w:hAnsi="Arial" w:cs="Arial"/>
          <w:bCs/>
          <w:sz w:val="22"/>
        </w:rPr>
        <w:t xml:space="preserve">en aras de garantizar al máximo el derecho de petición, </w:t>
      </w:r>
      <w:r w:rsidRPr="00CB7DC2" w:rsidR="00BE693C">
        <w:rPr>
          <w:rFonts w:ascii="Arial" w:hAnsi="Arial" w:cs="Arial"/>
          <w:bCs/>
          <w:sz w:val="22"/>
        </w:rPr>
        <w:t>conviene recordar</w:t>
      </w:r>
      <w:r w:rsidR="00BE693C">
        <w:rPr>
          <w:rFonts w:ascii="Arial" w:hAnsi="Arial" w:cs="Arial"/>
          <w:bCs/>
          <w:sz w:val="22"/>
        </w:rPr>
        <w:t>, en términos generales,</w:t>
      </w:r>
      <w:r w:rsidRPr="00CB7DC2" w:rsidR="00BE693C">
        <w:rPr>
          <w:rFonts w:ascii="Arial" w:hAnsi="Arial" w:cs="Arial"/>
          <w:bCs/>
          <w:sz w:val="22"/>
        </w:rPr>
        <w:t xml:space="preserve"> que l</w:t>
      </w:r>
      <w:r w:rsidR="00BE693C">
        <w:rPr>
          <w:rFonts w:ascii="Arial" w:hAnsi="Arial" w:cs="Arial"/>
          <w:bCs/>
          <w:sz w:val="22"/>
        </w:rPr>
        <w:t>o</w:t>
      </w:r>
      <w:r w:rsidRPr="00CB7DC2" w:rsidR="00BE693C">
        <w:rPr>
          <w:rFonts w:ascii="Arial" w:hAnsi="Arial" w:cs="Arial"/>
          <w:bCs/>
          <w:sz w:val="22"/>
        </w:rPr>
        <w:t xml:space="preserve">s </w:t>
      </w:r>
      <w:r w:rsidR="00BE693C">
        <w:rPr>
          <w:rFonts w:ascii="Arial" w:hAnsi="Arial" w:cs="Arial"/>
          <w:bCs/>
          <w:sz w:val="22"/>
        </w:rPr>
        <w:t>entes</w:t>
      </w:r>
      <w:r w:rsidRPr="00CB7DC2" w:rsidR="00BE693C">
        <w:rPr>
          <w:rFonts w:ascii="Arial" w:hAnsi="Arial" w:cs="Arial"/>
          <w:bCs/>
          <w:sz w:val="22"/>
        </w:rPr>
        <w:t xml:space="preserve"> territoriales son entidades estatales</w:t>
      </w:r>
      <w:r w:rsidRPr="00CB7DC2" w:rsidR="00806BE2">
        <w:rPr>
          <w:rFonts w:ascii="Arial" w:hAnsi="Arial" w:cs="Arial"/>
          <w:bCs/>
          <w:sz w:val="22"/>
        </w:rPr>
        <w:t xml:space="preserve"> en los términos del artículo 2 de la Ley 80 de 1993, por lo </w:t>
      </w:r>
      <w:r w:rsidRPr="00CB7DC2" w:rsidR="004E1FF2">
        <w:rPr>
          <w:rFonts w:ascii="Arial" w:hAnsi="Arial" w:cs="Arial"/>
          <w:bCs/>
          <w:sz w:val="22"/>
        </w:rPr>
        <w:t xml:space="preserve">que la contratación que </w:t>
      </w:r>
      <w:r w:rsidRPr="00CB7DC2" w:rsidR="00297B00">
        <w:rPr>
          <w:rFonts w:ascii="Arial" w:hAnsi="Arial" w:cs="Arial"/>
          <w:bCs/>
          <w:sz w:val="22"/>
        </w:rPr>
        <w:t>desarrollen,</w:t>
      </w:r>
      <w:r w:rsidRPr="00CB7DC2" w:rsidR="004E1FF2">
        <w:rPr>
          <w:rFonts w:ascii="Arial" w:hAnsi="Arial" w:cs="Arial"/>
          <w:bCs/>
          <w:sz w:val="22"/>
        </w:rPr>
        <w:t xml:space="preserve"> por regla general</w:t>
      </w:r>
      <w:r w:rsidRPr="00CB7DC2" w:rsidR="00297B00">
        <w:rPr>
          <w:rFonts w:ascii="Arial" w:hAnsi="Arial" w:cs="Arial"/>
          <w:bCs/>
          <w:sz w:val="22"/>
        </w:rPr>
        <w:t>,</w:t>
      </w:r>
      <w:r w:rsidRPr="00CB7DC2" w:rsidR="004E1FF2">
        <w:rPr>
          <w:rFonts w:ascii="Arial" w:hAnsi="Arial" w:cs="Arial"/>
          <w:bCs/>
          <w:sz w:val="22"/>
        </w:rPr>
        <w:t xml:space="preserve"> est</w:t>
      </w:r>
      <w:r w:rsidRPr="00CB7DC2" w:rsidR="00297B00">
        <w:rPr>
          <w:rFonts w:ascii="Arial" w:hAnsi="Arial" w:cs="Arial"/>
          <w:bCs/>
          <w:sz w:val="22"/>
        </w:rPr>
        <w:t xml:space="preserve">á </w:t>
      </w:r>
      <w:r w:rsidRPr="00CB7DC2" w:rsidR="004E1FF2">
        <w:rPr>
          <w:rFonts w:ascii="Arial" w:hAnsi="Arial" w:cs="Arial"/>
          <w:bCs/>
          <w:sz w:val="22"/>
        </w:rPr>
        <w:t>sometida a</w:t>
      </w:r>
      <w:r w:rsidRPr="00CB7DC2" w:rsidR="00297B00">
        <w:rPr>
          <w:rFonts w:ascii="Arial" w:hAnsi="Arial" w:cs="Arial"/>
          <w:bCs/>
          <w:sz w:val="22"/>
        </w:rPr>
        <w:t>l</w:t>
      </w:r>
      <w:r w:rsidRPr="00CB7DC2" w:rsidR="004E1FF2">
        <w:rPr>
          <w:rFonts w:ascii="Arial" w:hAnsi="Arial" w:cs="Arial"/>
          <w:bCs/>
          <w:sz w:val="22"/>
        </w:rPr>
        <w:t xml:space="preserve"> régimen previsto en dicha ley</w:t>
      </w:r>
      <w:r w:rsidRPr="00CB7DC2" w:rsidR="00E20A61">
        <w:rPr>
          <w:rFonts w:ascii="Arial" w:hAnsi="Arial" w:cs="Arial"/>
          <w:bCs/>
          <w:sz w:val="22"/>
        </w:rPr>
        <w:t xml:space="preserve"> y sus normas complementarias.</w:t>
      </w:r>
    </w:p>
    <w:p w:rsidRPr="00CB7DC2" w:rsidR="001E50F4" w:rsidP="006C01CE" w:rsidRDefault="001E50F4" w14:paraId="24C7C434" w14:textId="77777777">
      <w:pPr>
        <w:spacing w:line="276" w:lineRule="auto"/>
        <w:jc w:val="both"/>
        <w:rPr>
          <w:rFonts w:ascii="Arial" w:hAnsi="Arial" w:cs="Arial"/>
          <w:sz w:val="22"/>
          <w:lang w:val="es-ES"/>
        </w:rPr>
      </w:pPr>
    </w:p>
    <w:p w:rsidRPr="00CB7DC2" w:rsidR="005C2EF0" w:rsidP="005C2EF0" w:rsidRDefault="006C01CE" w14:paraId="05128BE9" w14:textId="77777777">
      <w:pPr>
        <w:spacing w:after="120" w:line="276" w:lineRule="auto"/>
        <w:jc w:val="both"/>
        <w:rPr>
          <w:rFonts w:ascii="Arial" w:hAnsi="Arial" w:eastAsia="Calibri" w:cs="Arial"/>
          <w:sz w:val="22"/>
        </w:rPr>
      </w:pPr>
      <w:r w:rsidRPr="00CB7DC2">
        <w:rPr>
          <w:rFonts w:ascii="Arial" w:hAnsi="Arial" w:cs="Arial"/>
          <w:sz w:val="22"/>
          <w:lang w:val="es-ES"/>
        </w:rPr>
        <w:t>Este concepto tiene el alcance previsto en el artículo 28 del Código de Procedimiento Administrativo y de lo Contencioso Administrativo.</w:t>
      </w:r>
      <w:bookmarkEnd w:id="0"/>
    </w:p>
    <w:p w:rsidRPr="00CB7DC2" w:rsidR="005C2EF0" w:rsidP="4C53DC85" w:rsidRDefault="005C2EF0" w14:paraId="338E1BB3" w14:textId="77777777" w14:noSpellErr="1">
      <w:pPr>
        <w:jc w:val="both"/>
        <w:rPr>
          <w:rFonts w:ascii="Arial" w:hAnsi="Arial" w:eastAsia="Calibri" w:cs="Arial"/>
          <w:sz w:val="22"/>
          <w:szCs w:val="22"/>
        </w:rPr>
      </w:pPr>
      <w:r w:rsidRPr="00CB7DC2">
        <w:rPr>
          <w:noProof/>
        </w:rPr>
        <mc:AlternateContent>
          <mc:Choice Requires="wps">
            <w:drawing>
              <wp:anchor distT="0" distB="0" distL="114300" distR="114300" simplePos="0" relativeHeight="251659264" behindDoc="0" locked="0" layoutInCell="1" allowOverlap="1" wp14:anchorId="7363A931" wp14:editId="515EA62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5036CF0">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ADF9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r w:rsidRPr="4C53DC85" w:rsidR="4C53DC85">
        <w:rPr>
          <w:rFonts w:ascii="Arial" w:hAnsi="Arial" w:eastAsia="Calibri" w:cs="Arial"/>
          <w:sz w:val="22"/>
          <w:szCs w:val="22"/>
        </w:rPr>
        <w:t/>
      </w:r>
    </w:p>
    <w:p w:rsidRPr="00CB7DC2" w:rsidR="005C2EF0" w:rsidP="005C2EF0" w:rsidRDefault="005C2EF0" w14:paraId="6DC96263" w14:textId="77777777">
      <w:pPr>
        <w:spacing w:line="276" w:lineRule="auto"/>
        <w:jc w:val="both"/>
        <w:rPr>
          <w:rFonts w:ascii="Arial" w:hAnsi="Arial" w:cs="Arial"/>
          <w:szCs w:val="20"/>
        </w:rPr>
      </w:pPr>
      <w:bookmarkStart w:name="_Hlk50370367" w:id="4"/>
      <w:r w:rsidRPr="00CB7DC2">
        <w:rPr>
          <w:rFonts w:ascii="Arial" w:hAnsi="Arial" w:cs="Arial"/>
          <w:sz w:val="22"/>
          <w:lang w:eastAsia="es-CO"/>
        </w:rPr>
        <w:t>Atentamente</w:t>
      </w:r>
      <w:r w:rsidRPr="00CB7DC2">
        <w:rPr>
          <w:rFonts w:ascii="Arial" w:hAnsi="Arial" w:cs="Arial"/>
          <w:lang w:eastAsia="es-CO"/>
        </w:rPr>
        <w:t>,</w:t>
      </w:r>
    </w:p>
    <w:bookmarkEnd w:id="4"/>
    <w:p w:rsidRPr="00CB7DC2" w:rsidR="005C2EF0" w:rsidP="005C2EF0" w:rsidRDefault="005C2EF0" w14:paraId="61D0714A" w14:textId="77777777">
      <w:pPr>
        <w:jc w:val="both"/>
        <w:rPr>
          <w:rFonts w:ascii="Arial" w:hAnsi="Arial" w:cs="Arial"/>
          <w:lang w:eastAsia="es-CO"/>
        </w:rPr>
      </w:pPr>
    </w:p>
    <w:p w:rsidRPr="00CB7DC2" w:rsidR="005C2EF0" w:rsidP="005C2EF0" w:rsidRDefault="005C2EF0" w14:paraId="14971182" w14:textId="77777777">
      <w:pPr>
        <w:spacing w:after="18"/>
        <w:jc w:val="center"/>
        <w:rPr>
          <w:rFonts w:ascii="Arial" w:hAnsi="Arial" w:cs="Arial"/>
          <w:lang w:eastAsia="es-CO"/>
        </w:rPr>
      </w:pPr>
    </w:p>
    <w:p w:rsidRPr="00CB7DC2" w:rsidR="005C2EF0" w:rsidP="005C2EF0" w:rsidRDefault="005C2EF0" w14:paraId="028751BE" w14:textId="77777777">
      <w:pPr>
        <w:spacing w:after="18"/>
        <w:jc w:val="center"/>
        <w:rPr>
          <w:rFonts w:ascii="Arial" w:hAnsi="Arial" w:cs="Arial"/>
          <w:lang w:eastAsia="es-CO"/>
        </w:rPr>
      </w:pPr>
    </w:p>
    <w:p w:rsidRPr="00CB7DC2" w:rsidR="005C2EF0" w:rsidP="4C53DC85" w:rsidRDefault="005C2EF0" w14:paraId="1C578B44" w14:textId="1119F5B5">
      <w:pPr>
        <w:pStyle w:val="Normal"/>
        <w:spacing w:after="18"/>
        <w:jc w:val="center"/>
      </w:pPr>
      <w:r w:rsidR="0F7E8C5D">
        <w:drawing>
          <wp:inline wp14:editId="4C53DC85" wp14:anchorId="7BE8C1F8">
            <wp:extent cx="2371725" cy="1000125"/>
            <wp:effectExtent l="0" t="0" r="0" b="0"/>
            <wp:docPr id="901181245" name="" title=""/>
            <wp:cNvGraphicFramePr>
              <a:graphicFrameLocks noChangeAspect="1"/>
            </wp:cNvGraphicFramePr>
            <a:graphic>
              <a:graphicData uri="http://schemas.openxmlformats.org/drawingml/2006/picture">
                <pic:pic>
                  <pic:nvPicPr>
                    <pic:cNvPr id="0" name=""/>
                    <pic:cNvPicPr/>
                  </pic:nvPicPr>
                  <pic:blipFill>
                    <a:blip r:embed="R65e4e249aa374578">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CB7DC2" w:rsidR="005C2EF0" w:rsidP="005C2EF0" w:rsidRDefault="005C2EF0" w14:paraId="65866DBE" w14:textId="77777777">
      <w:pPr>
        <w:spacing w:after="18"/>
        <w:jc w:val="center"/>
        <w:rPr>
          <w:rFonts w:ascii="Arial" w:hAnsi="Arial" w:cs="Arial"/>
          <w:lang w:eastAsia="es-CO"/>
        </w:rPr>
      </w:pPr>
    </w:p>
    <w:p w:rsidRPr="00CB7DC2" w:rsidR="005C2EF0" w:rsidP="005C2EF0" w:rsidRDefault="005C2EF0" w14:paraId="712D1226" w14:textId="77777777">
      <w:pPr>
        <w:spacing w:after="18"/>
        <w:jc w:val="center"/>
        <w:rPr>
          <w:rFonts w:ascii="Arial" w:hAnsi="Arial" w:cs="Arial"/>
          <w:lang w:eastAsia="es-CO"/>
        </w:rPr>
      </w:pPr>
    </w:p>
    <w:p w:rsidRPr="00CB7DC2" w:rsidR="005C2EF0" w:rsidP="005C2EF0" w:rsidRDefault="005C2EF0" w14:paraId="691E2CDF" w14:textId="77777777">
      <w:pPr>
        <w:spacing w:after="18"/>
        <w:jc w:val="center"/>
        <w:rPr>
          <w:rFonts w:ascii="Arial" w:hAnsi="Arial" w:cs="Arial"/>
          <w:lang w:eastAsia="es-CO"/>
        </w:rPr>
      </w:pPr>
    </w:p>
    <w:p w:rsidRPr="00CB7DC2" w:rsidR="005C2EF0" w:rsidP="005C2EF0" w:rsidRDefault="005C2EF0" w14:paraId="45AC4499" w14:textId="77777777">
      <w:pPr>
        <w:spacing w:after="18"/>
        <w:jc w:val="center"/>
        <w:rPr>
          <w:rFonts w:ascii="Arial" w:hAnsi="Arial" w:cs="Arial"/>
          <w:lang w:eastAsia="es-CO"/>
        </w:rPr>
      </w:pPr>
    </w:p>
    <w:p w:rsidRPr="00CB7DC2" w:rsidR="005C2EF0" w:rsidP="005C2EF0" w:rsidRDefault="005C2EF0" w14:paraId="7CD07666" w14:textId="77777777">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3988"/>
      </w:tblGrid>
      <w:tr w:rsidRPr="00CB7DC2" w:rsidR="00CB7DC2" w:rsidTr="0082500C" w14:paraId="5DDF9209" w14:textId="77777777">
        <w:trPr>
          <w:trHeight w:val="286"/>
        </w:trPr>
        <w:tc>
          <w:tcPr>
            <w:tcW w:w="817" w:type="dxa"/>
            <w:vAlign w:val="center"/>
            <w:hideMark/>
          </w:tcPr>
          <w:p w:rsidRPr="00CB7DC2" w:rsidR="005C2EF0" w:rsidP="0082500C" w:rsidRDefault="005C2EF0" w14:paraId="645B1892" w14:textId="77777777">
            <w:pPr>
              <w:rPr>
                <w:rFonts w:ascii="Arial" w:hAnsi="Arial" w:cs="Arial"/>
                <w:sz w:val="14"/>
                <w:szCs w:val="14"/>
                <w:lang w:eastAsia="es-ES"/>
              </w:rPr>
            </w:pPr>
            <w:r w:rsidRPr="00CB7DC2">
              <w:rPr>
                <w:rFonts w:ascii="Arial" w:hAnsi="Arial" w:cs="Arial"/>
                <w:sz w:val="14"/>
                <w:szCs w:val="14"/>
                <w:lang w:eastAsia="es-ES"/>
              </w:rPr>
              <w:t>Elaboró:</w:t>
            </w:r>
          </w:p>
        </w:tc>
        <w:tc>
          <w:tcPr>
            <w:tcW w:w="3988" w:type="dxa"/>
            <w:tcBorders>
              <w:top w:val="nil"/>
              <w:left w:val="nil"/>
              <w:bottom w:val="dotted" w:color="7F7F7F" w:sz="4" w:space="0"/>
              <w:right w:val="nil"/>
            </w:tcBorders>
            <w:vAlign w:val="center"/>
            <w:hideMark/>
          </w:tcPr>
          <w:p w:rsidRPr="00CB7DC2" w:rsidR="005C2EF0" w:rsidP="0082500C" w:rsidRDefault="005C2EF0" w14:paraId="15CA7A13" w14:textId="77777777">
            <w:pPr>
              <w:rPr>
                <w:rFonts w:ascii="Arial" w:hAnsi="Arial" w:cs="Arial"/>
                <w:sz w:val="14"/>
                <w:szCs w:val="14"/>
                <w:lang w:eastAsia="es-ES"/>
              </w:rPr>
            </w:pPr>
            <w:r w:rsidRPr="00CB7DC2">
              <w:rPr>
                <w:rFonts w:ascii="Arial" w:hAnsi="Arial" w:cs="Arial"/>
                <w:sz w:val="14"/>
                <w:szCs w:val="14"/>
                <w:lang w:eastAsia="es-ES"/>
              </w:rPr>
              <w:t>Alejandro Sarmiento Cantillo</w:t>
            </w:r>
          </w:p>
          <w:p w:rsidRPr="00CB7DC2" w:rsidR="005C2EF0" w:rsidP="0082500C" w:rsidRDefault="005C2EF0" w14:paraId="13B9E6FF" w14:textId="77777777">
            <w:pPr>
              <w:rPr>
                <w:rFonts w:ascii="Arial" w:hAnsi="Arial" w:cs="Arial"/>
                <w:sz w:val="14"/>
                <w:szCs w:val="14"/>
                <w:lang w:eastAsia="es-ES"/>
              </w:rPr>
            </w:pPr>
            <w:r w:rsidRPr="00CB7DC2">
              <w:rPr>
                <w:rFonts w:ascii="Arial" w:hAnsi="Arial" w:cs="Arial"/>
                <w:sz w:val="14"/>
                <w:szCs w:val="14"/>
                <w:lang w:eastAsia="es-ES"/>
              </w:rPr>
              <w:t>Gestor T1-11 de la Subdirección de Gestión Contractual</w:t>
            </w:r>
          </w:p>
        </w:tc>
      </w:tr>
      <w:tr w:rsidRPr="00CB7DC2" w:rsidR="00CB7DC2" w:rsidTr="0082500C" w14:paraId="6C9C1F0B" w14:textId="77777777">
        <w:trPr>
          <w:trHeight w:val="299"/>
        </w:trPr>
        <w:tc>
          <w:tcPr>
            <w:tcW w:w="817" w:type="dxa"/>
            <w:vAlign w:val="center"/>
            <w:hideMark/>
          </w:tcPr>
          <w:p w:rsidRPr="00CB7DC2" w:rsidR="005C2EF0" w:rsidP="0082500C" w:rsidRDefault="005C2EF0" w14:paraId="64F25575" w14:textId="77777777">
            <w:pPr>
              <w:rPr>
                <w:rFonts w:ascii="Arial" w:hAnsi="Arial" w:cs="Arial"/>
                <w:sz w:val="14"/>
                <w:szCs w:val="14"/>
                <w:lang w:eastAsia="es-ES"/>
              </w:rPr>
            </w:pPr>
            <w:r w:rsidRPr="00CB7DC2">
              <w:rPr>
                <w:rFonts w:ascii="Arial" w:hAnsi="Arial" w:cs="Arial"/>
                <w:sz w:val="14"/>
                <w:szCs w:val="14"/>
                <w:lang w:eastAsia="es-ES"/>
              </w:rPr>
              <w:t>Revisó:</w:t>
            </w:r>
          </w:p>
        </w:tc>
        <w:tc>
          <w:tcPr>
            <w:tcW w:w="3988" w:type="dxa"/>
            <w:tcBorders>
              <w:top w:val="dotted" w:color="7F7F7F" w:sz="4" w:space="0"/>
              <w:left w:val="nil"/>
              <w:bottom w:val="dotted" w:color="7F7F7F" w:sz="4" w:space="0"/>
              <w:right w:val="nil"/>
            </w:tcBorders>
            <w:vAlign w:val="center"/>
            <w:hideMark/>
          </w:tcPr>
          <w:p w:rsidRPr="00CB7DC2" w:rsidR="005C2EF0" w:rsidP="0082500C" w:rsidRDefault="005C2EF0" w14:paraId="3FC562D0" w14:textId="3DC35B92">
            <w:pPr>
              <w:rPr>
                <w:rFonts w:ascii="Arial" w:hAnsi="Arial" w:cs="Arial"/>
                <w:sz w:val="14"/>
                <w:szCs w:val="14"/>
                <w:lang w:eastAsia="es-ES"/>
              </w:rPr>
            </w:pPr>
            <w:r w:rsidRPr="00CB7DC2">
              <w:rPr>
                <w:rFonts w:ascii="Arial" w:hAnsi="Arial" w:cs="Arial"/>
                <w:sz w:val="14"/>
                <w:szCs w:val="14"/>
                <w:lang w:eastAsia="es-ES"/>
              </w:rPr>
              <w:t>Sebastián Ramírez Grisales</w:t>
            </w:r>
          </w:p>
          <w:p w:rsidRPr="00CB7DC2" w:rsidR="005C2EF0" w:rsidP="0082500C" w:rsidRDefault="005C2EF0" w14:paraId="126CA254" w14:textId="77777777">
            <w:pPr>
              <w:rPr>
                <w:rFonts w:ascii="Arial" w:hAnsi="Arial" w:cs="Arial"/>
                <w:sz w:val="14"/>
                <w:szCs w:val="14"/>
                <w:lang w:eastAsia="es-ES"/>
              </w:rPr>
            </w:pPr>
            <w:r w:rsidRPr="00CB7DC2">
              <w:rPr>
                <w:rFonts w:ascii="Arial" w:hAnsi="Arial" w:cs="Arial"/>
                <w:sz w:val="14"/>
                <w:szCs w:val="14"/>
                <w:lang w:eastAsia="es-ES"/>
              </w:rPr>
              <w:t>Gestor T1-15 de la Subdirección de Gestión Contractual</w:t>
            </w:r>
          </w:p>
        </w:tc>
      </w:tr>
      <w:tr w:rsidRPr="00CB7DC2" w:rsidR="00CB7DC2" w:rsidTr="0082500C" w14:paraId="37915CB6" w14:textId="77777777">
        <w:trPr>
          <w:trHeight w:val="272"/>
        </w:trPr>
        <w:tc>
          <w:tcPr>
            <w:tcW w:w="817" w:type="dxa"/>
            <w:vAlign w:val="center"/>
            <w:hideMark/>
          </w:tcPr>
          <w:p w:rsidRPr="00CB7DC2" w:rsidR="005C2EF0" w:rsidP="0082500C" w:rsidRDefault="005C2EF0" w14:paraId="3C5FE17B" w14:textId="77777777">
            <w:pPr>
              <w:rPr>
                <w:rFonts w:ascii="Arial" w:hAnsi="Arial" w:cs="Arial"/>
                <w:sz w:val="14"/>
                <w:szCs w:val="14"/>
                <w:lang w:eastAsia="es-ES"/>
              </w:rPr>
            </w:pPr>
            <w:r w:rsidRPr="00CB7DC2">
              <w:rPr>
                <w:rFonts w:ascii="Arial" w:hAnsi="Arial" w:cs="Arial"/>
                <w:sz w:val="14"/>
                <w:szCs w:val="14"/>
                <w:lang w:eastAsia="es-ES"/>
              </w:rPr>
              <w:t>Aprobó:</w:t>
            </w:r>
          </w:p>
        </w:tc>
        <w:tc>
          <w:tcPr>
            <w:tcW w:w="3988" w:type="dxa"/>
            <w:tcBorders>
              <w:top w:val="dotted" w:color="7F7F7F" w:sz="4" w:space="0"/>
              <w:left w:val="nil"/>
              <w:bottom w:val="dotted" w:color="7F7F7F" w:sz="4" w:space="0"/>
              <w:right w:val="nil"/>
            </w:tcBorders>
            <w:vAlign w:val="center"/>
            <w:hideMark/>
          </w:tcPr>
          <w:p w:rsidRPr="00CB7DC2" w:rsidR="005C2EF0" w:rsidP="0082500C" w:rsidRDefault="005C2EF0" w14:paraId="455A0885" w14:textId="77777777">
            <w:pPr>
              <w:rPr>
                <w:rFonts w:ascii="Arial" w:hAnsi="Arial" w:cs="Arial"/>
                <w:sz w:val="14"/>
                <w:szCs w:val="14"/>
                <w:lang w:eastAsia="es-ES"/>
              </w:rPr>
            </w:pPr>
            <w:r w:rsidRPr="00CB7DC2">
              <w:rPr>
                <w:rFonts w:ascii="Arial" w:hAnsi="Arial" w:cs="Arial"/>
                <w:sz w:val="14"/>
                <w:szCs w:val="14"/>
                <w:lang w:eastAsia="es-ES"/>
              </w:rPr>
              <w:t>Jorge Augusto Tirado Navarro</w:t>
            </w:r>
          </w:p>
          <w:p w:rsidRPr="00CB7DC2" w:rsidR="005C2EF0" w:rsidP="0082500C" w:rsidRDefault="005C2EF0" w14:paraId="2A05B22E" w14:textId="77777777">
            <w:pPr>
              <w:rPr>
                <w:rFonts w:ascii="Arial" w:hAnsi="Arial" w:cs="Arial"/>
                <w:sz w:val="14"/>
                <w:szCs w:val="14"/>
                <w:lang w:eastAsia="es-ES"/>
              </w:rPr>
            </w:pPr>
            <w:r w:rsidRPr="00CB7DC2">
              <w:rPr>
                <w:rFonts w:ascii="Arial" w:hAnsi="Arial" w:cs="Arial"/>
                <w:sz w:val="14"/>
                <w:szCs w:val="14"/>
                <w:lang w:eastAsia="es-ES"/>
              </w:rPr>
              <w:t xml:space="preserve">Subdirector de Gestión Contractual </w:t>
            </w:r>
          </w:p>
        </w:tc>
      </w:tr>
    </w:tbl>
    <w:p w:rsidRPr="00CB7DC2" w:rsidR="005C2EF0" w:rsidP="005C2EF0" w:rsidRDefault="005C2EF0" w14:paraId="5E9E8F54" w14:textId="77777777">
      <w:pPr>
        <w:rPr>
          <w:rFonts w:ascii="Arial" w:hAnsi="Arial" w:cs="Arial"/>
          <w:lang w:eastAsia="es-ES"/>
        </w:rPr>
      </w:pPr>
    </w:p>
    <w:p w:rsidRPr="00CB7DC2" w:rsidR="005C2EF0" w:rsidP="005C2EF0" w:rsidRDefault="005C2EF0" w14:paraId="03ED61DC" w14:textId="77777777">
      <w:pPr>
        <w:rPr>
          <w:rFonts w:ascii="Arial" w:hAnsi="Arial" w:cs="Arial"/>
          <w:lang w:eastAsia="es-ES"/>
        </w:rPr>
      </w:pPr>
    </w:p>
    <w:p w:rsidRPr="00CB7DC2" w:rsidR="005C2EF0" w:rsidP="005C2EF0" w:rsidRDefault="005C2EF0" w14:paraId="44CFEE51" w14:textId="77777777">
      <w:pPr>
        <w:rPr>
          <w:rFonts w:ascii="Arial" w:hAnsi="Arial" w:cs="Arial"/>
          <w:lang w:eastAsia="es-ES"/>
        </w:rPr>
      </w:pPr>
    </w:p>
    <w:p w:rsidRPr="00CB7DC2" w:rsidR="005C2EF0" w:rsidP="005C2EF0" w:rsidRDefault="005C2EF0" w14:paraId="77F67882" w14:textId="77777777">
      <w:pPr>
        <w:rPr>
          <w:lang w:val="es-CO"/>
        </w:rPr>
      </w:pPr>
    </w:p>
    <w:p w:rsidRPr="00CB7DC2" w:rsidR="007B0854" w:rsidP="005C2EF0" w:rsidRDefault="007B0854" w14:paraId="7EBF297E" w14:textId="457A0052">
      <w:pPr>
        <w:spacing w:line="276" w:lineRule="auto"/>
        <w:jc w:val="both"/>
        <w:rPr>
          <w:rFonts w:ascii="Arial" w:hAnsi="Arial" w:eastAsia="Times New Roman" w:cs="Arial"/>
          <w:sz w:val="22"/>
          <w:lang w:eastAsia="es-CO"/>
        </w:rPr>
      </w:pPr>
    </w:p>
    <w:sectPr w:rsidRPr="00CB7DC2" w:rsidR="007B0854" w:rsidSect="00BA263D">
      <w:headerReference w:type="default" r:id="rId12"/>
      <w:footerReference w:type="default" r:id="rId13"/>
      <w:pgSz w:w="12240" w:h="15840" w:orient="portrait"/>
      <w:pgMar w:top="2098" w:right="1814" w:bottom="1814"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3342" w:rsidRDefault="00793342" w14:paraId="13937187" w14:textId="77777777">
      <w:r>
        <w:separator/>
      </w:r>
    </w:p>
  </w:endnote>
  <w:endnote w:type="continuationSeparator" w:id="0">
    <w:p w:rsidR="00793342" w:rsidRDefault="00793342" w14:paraId="62C6E1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500C" w:rsidP="00CF4B11" w:rsidRDefault="0082500C" w14:paraId="574984F5" w14:textId="77777777">
    <w:pPr>
      <w:pStyle w:val="Sinespaciado"/>
      <w:jc w:val="right"/>
      <w:rPr>
        <w:rFonts w:ascii="Arial" w:hAnsi="Arial" w:cs="Arial"/>
        <w:sz w:val="18"/>
        <w:szCs w:val="18"/>
      </w:rPr>
    </w:pPr>
  </w:p>
  <w:p w:rsidRPr="008217B7" w:rsidR="0082500C" w:rsidP="00CF4B11" w:rsidRDefault="0082500C" w14:paraId="3A7E92EE" w14:textId="73D8A81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rsidR="0082500C" w:rsidP="00CF4B11" w:rsidRDefault="0082500C" w14:paraId="24D78BD4" w14:textId="77777777">
    <w:pPr>
      <w:pStyle w:val="Piedepgina"/>
      <w:jc w:val="center"/>
      <w:rPr>
        <w:lang w:val="es-ES"/>
      </w:rPr>
    </w:pPr>
    <w:r w:rsidR="4C53DC85">
      <w:drawing>
        <wp:inline wp14:editId="5AF47760" wp14:anchorId="6E2FD469">
          <wp:extent cx="3700130" cy="519139"/>
          <wp:effectExtent l="0" t="0" r="0" b="0"/>
          <wp:docPr id="1777517163" name="Imagen 3" title=""/>
          <wp:cNvGraphicFramePr>
            <a:graphicFrameLocks noChangeAspect="1"/>
          </wp:cNvGraphicFramePr>
          <a:graphic>
            <a:graphicData uri="http://schemas.openxmlformats.org/drawingml/2006/picture">
              <pic:pic>
                <pic:nvPicPr>
                  <pic:cNvPr id="0" name="Imagen 3"/>
                  <pic:cNvPicPr/>
                </pic:nvPicPr>
                <pic:blipFill>
                  <a:blip r:embed="R63a0b28575904bd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2500C" w:rsidP="00CF4B11" w:rsidRDefault="0082500C" w14:paraId="7C1C15E9" w14:textId="77777777">
    <w:pPr>
      <w:pStyle w:val="Piedepgina"/>
      <w:jc w:val="center"/>
      <w:rPr>
        <w:lang w:val="es-ES"/>
      </w:rPr>
    </w:pPr>
  </w:p>
  <w:p w:rsidRPr="007B0854" w:rsidR="0082500C" w:rsidP="00CF4B11" w:rsidRDefault="0082500C" w14:paraId="5C8179F0"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3342" w:rsidRDefault="00793342" w14:paraId="29423F41" w14:textId="77777777">
      <w:r>
        <w:separator/>
      </w:r>
    </w:p>
  </w:footnote>
  <w:footnote w:type="continuationSeparator" w:id="0">
    <w:p w:rsidR="00793342" w:rsidRDefault="00793342" w14:paraId="19973916" w14:textId="77777777">
      <w:r>
        <w:continuationSeparator/>
      </w:r>
    </w:p>
  </w:footnote>
  <w:footnote w:id="1">
    <w:p w:rsidRPr="00F86861" w:rsidR="0082500C" w:rsidP="00037F41" w:rsidRDefault="0082500C" w14:paraId="516F64E1"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rsidRPr="00F86861" w:rsidR="0082500C" w:rsidP="00037F41" w:rsidRDefault="0082500C" w14:paraId="397DE9D9" w14:textId="77777777">
      <w:pPr>
        <w:pStyle w:val="Textonotapie"/>
        <w:ind w:firstLine="708"/>
        <w:jc w:val="both"/>
        <w:rPr>
          <w:rFonts w:ascii="Arial" w:hAnsi="Arial" w:cs="Arial"/>
          <w:color w:val="000000" w:themeColor="text1"/>
          <w:sz w:val="19"/>
          <w:szCs w:val="19"/>
          <w:lang w:val="es-ES"/>
        </w:rPr>
      </w:pPr>
    </w:p>
  </w:footnote>
  <w:footnote w:id="2">
    <w:p w:rsidRPr="00F86861" w:rsidR="0082500C" w:rsidP="00037F41" w:rsidRDefault="0082500C" w14:paraId="2E810911"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F86861" w:rsidR="0082500C" w:rsidP="00037F41" w:rsidRDefault="0082500C" w14:paraId="2745A5D9" w14:textId="77777777">
      <w:pPr>
        <w:pStyle w:val="Textonotapie"/>
        <w:ind w:firstLine="708"/>
        <w:jc w:val="both"/>
        <w:rPr>
          <w:rFonts w:ascii="Arial" w:hAnsi="Arial" w:cs="Arial"/>
          <w:color w:val="000000" w:themeColor="text1"/>
          <w:sz w:val="19"/>
          <w:szCs w:val="19"/>
        </w:rPr>
      </w:pPr>
      <w:r w:rsidRPr="00F86861">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F86861" w:rsidR="0082500C" w:rsidP="00037F41" w:rsidRDefault="0082500C" w14:paraId="35F8330D" w14:textId="77777777">
      <w:pPr>
        <w:pStyle w:val="Textonotapie"/>
        <w:ind w:firstLine="708"/>
        <w:jc w:val="both"/>
        <w:rPr>
          <w:rFonts w:ascii="Arial" w:hAnsi="Arial" w:cs="Arial"/>
          <w:color w:val="000000" w:themeColor="text1"/>
          <w:sz w:val="19"/>
          <w:szCs w:val="19"/>
          <w:lang w:val="es-CO"/>
        </w:rPr>
      </w:pPr>
    </w:p>
  </w:footnote>
  <w:footnote w:id="3">
    <w:p w:rsidRPr="00F86861" w:rsidR="0082500C" w:rsidP="00037F41" w:rsidRDefault="0082500C" w14:paraId="0DCB3C90"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rsidRPr="00F86861" w:rsidR="0082500C" w:rsidP="00037F41" w:rsidRDefault="0082500C" w14:paraId="48DF14B0" w14:textId="77777777">
      <w:pPr>
        <w:pStyle w:val="Textonotapie"/>
        <w:ind w:firstLine="708"/>
        <w:jc w:val="both"/>
        <w:rPr>
          <w:rFonts w:ascii="Arial" w:hAnsi="Arial" w:cs="Arial"/>
          <w:color w:val="000000" w:themeColor="text1"/>
          <w:sz w:val="19"/>
          <w:szCs w:val="19"/>
          <w:lang w:val="es-ES"/>
        </w:rPr>
      </w:pPr>
    </w:p>
  </w:footnote>
  <w:footnote w:id="4">
    <w:p w:rsidRPr="00F86861" w:rsidR="0082500C" w:rsidP="00037F41" w:rsidRDefault="0082500C" w14:paraId="31297C81"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Concepto del 3 de septiembre de 2019, emitido en el radicado No. 2201913000006512.</w:t>
      </w:r>
    </w:p>
    <w:p w:rsidRPr="00F86861" w:rsidR="0082500C" w:rsidP="00037F41" w:rsidRDefault="0082500C" w14:paraId="1F9A2F2A" w14:textId="77777777">
      <w:pPr>
        <w:pStyle w:val="Textonotapie"/>
        <w:ind w:firstLine="708"/>
        <w:jc w:val="both"/>
        <w:rPr>
          <w:rFonts w:ascii="Arial" w:hAnsi="Arial" w:cs="Arial"/>
          <w:color w:val="000000" w:themeColor="text1"/>
          <w:sz w:val="19"/>
          <w:szCs w:val="19"/>
          <w:lang w:val="es-ES"/>
        </w:rPr>
      </w:pPr>
    </w:p>
  </w:footnote>
  <w:footnote w:id="5">
    <w:p w:rsidRPr="00F86861" w:rsidR="0082500C" w:rsidP="00037F41" w:rsidRDefault="0082500C" w14:paraId="791030FA"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Sobre la naturaleza de los convenios de asociación, se reitera lo expuesto en el concepto del 19 de noviembre de 2019, expedido en el radicado No. 2201913000008611.</w:t>
      </w:r>
    </w:p>
    <w:p w:rsidRPr="00F86861" w:rsidR="0082500C" w:rsidP="00037F41" w:rsidRDefault="0082500C" w14:paraId="7D33D509" w14:textId="77777777">
      <w:pPr>
        <w:pStyle w:val="Textonotapie"/>
        <w:ind w:firstLine="708"/>
        <w:jc w:val="both"/>
        <w:rPr>
          <w:rFonts w:ascii="Arial" w:hAnsi="Arial" w:cs="Arial"/>
          <w:color w:val="000000" w:themeColor="text1"/>
          <w:sz w:val="19"/>
          <w:szCs w:val="19"/>
          <w:lang w:val="es-ES"/>
        </w:rPr>
      </w:pPr>
    </w:p>
  </w:footnote>
  <w:footnote w:id="6">
    <w:p w:rsidR="0082500C" w:rsidP="00F86861" w:rsidRDefault="0082500C" w14:paraId="21616814" w14:textId="580362C8">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TAFUR GALVIS, Álvaro. Las personas jurídicas privadas sin ánimo de lucro y el Estado, 5ta edición, Editorial </w:t>
      </w:r>
      <w:proofErr w:type="spellStart"/>
      <w:r w:rsidRPr="00F86861">
        <w:rPr>
          <w:rFonts w:ascii="Arial" w:hAnsi="Arial" w:cs="Arial"/>
          <w:sz w:val="19"/>
          <w:szCs w:val="19"/>
        </w:rPr>
        <w:t>Ibañez</w:t>
      </w:r>
      <w:proofErr w:type="spellEnd"/>
      <w:r w:rsidRPr="00F86861">
        <w:rPr>
          <w:rFonts w:ascii="Arial" w:hAnsi="Arial" w:cs="Arial"/>
          <w:sz w:val="19"/>
          <w:szCs w:val="19"/>
        </w:rPr>
        <w:t>, 2017, Bogotá, pp. 44.</w:t>
      </w:r>
    </w:p>
    <w:p w:rsidRPr="00F86861" w:rsidR="0082500C" w:rsidP="00F86861" w:rsidRDefault="0082500C" w14:paraId="14F17C9C" w14:textId="77777777">
      <w:pPr>
        <w:pStyle w:val="Textonotapie"/>
        <w:ind w:firstLine="708"/>
        <w:jc w:val="both"/>
        <w:rPr>
          <w:rFonts w:ascii="Arial" w:hAnsi="Arial" w:cs="Arial"/>
          <w:sz w:val="19"/>
          <w:szCs w:val="19"/>
        </w:rPr>
      </w:pPr>
    </w:p>
  </w:footnote>
  <w:footnote w:id="7">
    <w:p w:rsidRPr="00F86861" w:rsidR="0082500C" w:rsidP="00F86861" w:rsidRDefault="0082500C" w14:paraId="590986A1" w14:textId="77777777">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VÉLEZ DE NICHOLLS, Lina, Prologo en Entidades sin ánimo de lucro: Asociaciones, fundaciones y corporaciones, por Beatriz Elena Villegas De Bedout, Adriana Melo White, Diego Márquez Arango y Rodrigo Puyo Vasco, Cámara de Comercio de Medellín para Antioquia, 2019, Medellín, </w:t>
      </w:r>
      <w:proofErr w:type="spellStart"/>
      <w:r w:rsidRPr="00F86861">
        <w:rPr>
          <w:rFonts w:ascii="Arial" w:hAnsi="Arial" w:cs="Arial"/>
          <w:sz w:val="19"/>
          <w:szCs w:val="19"/>
        </w:rPr>
        <w:t>pp</w:t>
      </w:r>
      <w:proofErr w:type="spellEnd"/>
      <w:r w:rsidRPr="00F86861">
        <w:rPr>
          <w:rFonts w:ascii="Arial" w:hAnsi="Arial" w:cs="Arial"/>
          <w:sz w:val="19"/>
          <w:szCs w:val="19"/>
        </w:rPr>
        <w:t xml:space="preserve"> 13-14.</w:t>
      </w:r>
    </w:p>
    <w:p w:rsidRPr="00F86861" w:rsidR="0082500C" w:rsidP="00F86861" w:rsidRDefault="0082500C" w14:paraId="5D7EA93A" w14:textId="77777777">
      <w:pPr>
        <w:pStyle w:val="Textonotapie"/>
        <w:ind w:firstLine="708"/>
        <w:jc w:val="both"/>
        <w:rPr>
          <w:rFonts w:ascii="Arial" w:hAnsi="Arial" w:cs="Arial"/>
          <w:sz w:val="19"/>
          <w:szCs w:val="19"/>
        </w:rPr>
      </w:pPr>
    </w:p>
  </w:footnote>
  <w:footnote w:id="8">
    <w:p w:rsidRPr="00F86861" w:rsidR="0082500C" w:rsidP="00F86861" w:rsidRDefault="0082500C" w14:paraId="010B063F" w14:textId="1F3069DE">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CÁMARA DE COMERCIO DE BOGOTÁ, ABC DE ESALES. Bogotá. 2013. Disponible en este link: </w:t>
      </w:r>
      <w:hyperlink w:history="1" r:id="rId1">
        <w:r w:rsidRPr="00F86861">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F86861">
        <w:rPr>
          <w:rFonts w:ascii="Arial" w:hAnsi="Arial" w:cs="Arial"/>
          <w:color w:val="000000" w:themeColor="text1"/>
          <w:sz w:val="19"/>
          <w:szCs w:val="19"/>
        </w:rPr>
        <w:t xml:space="preserve">. </w:t>
      </w:r>
    </w:p>
    <w:p w:rsidRPr="00F86861" w:rsidR="0082500C" w:rsidP="00F86861" w:rsidRDefault="0082500C" w14:paraId="18DB983E" w14:textId="77777777">
      <w:pPr>
        <w:pStyle w:val="Textonotapie"/>
        <w:ind w:firstLine="708"/>
        <w:jc w:val="both"/>
        <w:rPr>
          <w:rFonts w:ascii="Arial" w:hAnsi="Arial" w:cs="Arial"/>
          <w:color w:val="000000" w:themeColor="text1"/>
          <w:sz w:val="19"/>
          <w:szCs w:val="19"/>
        </w:rPr>
      </w:pPr>
    </w:p>
  </w:footnote>
  <w:footnote w:id="9">
    <w:p w:rsidRPr="00F86861" w:rsidR="0082500C" w:rsidP="00F86861" w:rsidRDefault="0082500C" w14:paraId="16C1A0EF" w14:textId="77777777">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Agencia Nacional de Contratación Pública – Colombia Compra Eficiente, concepto C-413 del 30 de junio de 2020, Radicado de entrada No. 4202013000004787, Radicado de salida No. 2202013000005617.</w:t>
      </w:r>
    </w:p>
    <w:p w:rsidRPr="00F86861" w:rsidR="0082500C" w:rsidP="00F86861" w:rsidRDefault="0082500C" w14:paraId="1D47BC81" w14:textId="77777777">
      <w:pPr>
        <w:pStyle w:val="Textonotapie"/>
        <w:ind w:firstLine="708"/>
        <w:jc w:val="both"/>
        <w:rPr>
          <w:rFonts w:ascii="Arial" w:hAnsi="Arial" w:cs="Arial"/>
          <w:sz w:val="19"/>
          <w:szCs w:val="19"/>
        </w:rPr>
      </w:pPr>
      <w:r w:rsidRPr="00F86861">
        <w:rPr>
          <w:rFonts w:ascii="Arial" w:hAnsi="Arial" w:cs="Arial"/>
          <w:sz w:val="19"/>
          <w:szCs w:val="19"/>
        </w:rPr>
        <w:t xml:space="preserve"> </w:t>
      </w:r>
    </w:p>
  </w:footnote>
  <w:footnote w:id="10">
    <w:p w:rsidRPr="00F86861" w:rsidR="0082500C" w:rsidP="00F86861" w:rsidRDefault="0082500C" w14:paraId="0C83DA2F" w14:textId="79509563">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TAFUR GALVIS, Álvaro</w:t>
      </w:r>
      <w:r>
        <w:rPr>
          <w:rFonts w:ascii="Arial" w:hAnsi="Arial" w:cs="Arial"/>
          <w:sz w:val="19"/>
          <w:szCs w:val="19"/>
        </w:rPr>
        <w:t>.</w:t>
      </w:r>
      <w:r w:rsidRPr="00F86861">
        <w:rPr>
          <w:rFonts w:ascii="Arial" w:hAnsi="Arial" w:cs="Arial"/>
          <w:sz w:val="19"/>
          <w:szCs w:val="19"/>
        </w:rPr>
        <w:t xml:space="preserve"> </w:t>
      </w:r>
      <w:proofErr w:type="spellStart"/>
      <w:r>
        <w:rPr>
          <w:rFonts w:ascii="Arial" w:hAnsi="Arial" w:cs="Arial"/>
          <w:sz w:val="19"/>
          <w:szCs w:val="19"/>
        </w:rPr>
        <w:t>O</w:t>
      </w:r>
      <w:r w:rsidRPr="00F86861">
        <w:rPr>
          <w:rFonts w:ascii="Arial" w:hAnsi="Arial" w:cs="Arial"/>
          <w:sz w:val="19"/>
          <w:szCs w:val="19"/>
        </w:rPr>
        <w:t>p</w:t>
      </w:r>
      <w:proofErr w:type="spellEnd"/>
      <w:r w:rsidRPr="00F86861">
        <w:rPr>
          <w:rFonts w:ascii="Arial" w:hAnsi="Arial" w:cs="Arial"/>
          <w:sz w:val="19"/>
          <w:szCs w:val="19"/>
        </w:rPr>
        <w:t>. cit.</w:t>
      </w:r>
      <w:r>
        <w:rPr>
          <w:rFonts w:ascii="Arial" w:hAnsi="Arial" w:cs="Arial"/>
          <w:sz w:val="19"/>
          <w:szCs w:val="19"/>
        </w:rPr>
        <w:t>,</w:t>
      </w:r>
      <w:r w:rsidRPr="00F86861">
        <w:rPr>
          <w:rFonts w:ascii="Arial" w:hAnsi="Arial" w:cs="Arial"/>
          <w:sz w:val="19"/>
          <w:szCs w:val="19"/>
        </w:rPr>
        <w:t xml:space="preserve"> pp</w:t>
      </w:r>
      <w:r>
        <w:rPr>
          <w:rFonts w:ascii="Arial" w:hAnsi="Arial" w:cs="Arial"/>
          <w:sz w:val="19"/>
          <w:szCs w:val="19"/>
        </w:rPr>
        <w:t>.</w:t>
      </w:r>
      <w:r w:rsidRPr="00F86861">
        <w:rPr>
          <w:rFonts w:ascii="Arial" w:hAnsi="Arial" w:cs="Arial"/>
          <w:sz w:val="19"/>
          <w:szCs w:val="19"/>
        </w:rPr>
        <w:t xml:space="preserve"> 53-61.   </w:t>
      </w:r>
    </w:p>
    <w:p w:rsidRPr="00F86861" w:rsidR="0082500C" w:rsidP="00F86861" w:rsidRDefault="0082500C" w14:paraId="3955EC5B" w14:textId="77777777">
      <w:pPr>
        <w:pStyle w:val="Textonotapie"/>
        <w:ind w:firstLine="708"/>
        <w:jc w:val="both"/>
        <w:rPr>
          <w:rFonts w:ascii="Arial" w:hAnsi="Arial" w:cs="Arial"/>
          <w:sz w:val="19"/>
          <w:szCs w:val="19"/>
        </w:rPr>
      </w:pPr>
      <w:r w:rsidRPr="00F86861">
        <w:rPr>
          <w:rFonts w:ascii="Arial" w:hAnsi="Arial" w:cs="Arial"/>
          <w:sz w:val="19"/>
          <w:szCs w:val="19"/>
        </w:rPr>
        <w:t xml:space="preserve"> </w:t>
      </w:r>
    </w:p>
  </w:footnote>
  <w:footnote w:id="11">
    <w:p w:rsidRPr="00F86861" w:rsidR="0082500C" w:rsidP="00F86861" w:rsidRDefault="0082500C" w14:paraId="4A04819F" w14:textId="2F89E357">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w:t>
      </w:r>
      <w:r w:rsidRPr="00F86861">
        <w:rPr>
          <w:rFonts w:ascii="Arial" w:hAnsi="Arial" w:cs="Arial"/>
          <w:i/>
          <w:iCs/>
          <w:sz w:val="19"/>
          <w:szCs w:val="19"/>
        </w:rPr>
        <w:t>Ibídem.</w:t>
      </w:r>
    </w:p>
    <w:p w:rsidRPr="00F86861" w:rsidR="0082500C" w:rsidP="00F86861" w:rsidRDefault="0082500C" w14:paraId="27EDC093" w14:textId="77777777">
      <w:pPr>
        <w:pStyle w:val="Textonotapie"/>
        <w:ind w:firstLine="708"/>
        <w:jc w:val="both"/>
        <w:rPr>
          <w:rFonts w:ascii="Arial" w:hAnsi="Arial" w:cs="Arial"/>
          <w:sz w:val="19"/>
          <w:szCs w:val="19"/>
        </w:rPr>
      </w:pPr>
    </w:p>
  </w:footnote>
  <w:footnote w:id="12">
    <w:p w:rsidRPr="00F86861" w:rsidR="0082500C" w:rsidP="00F86861" w:rsidRDefault="0082500C" w14:paraId="0C555402" w14:textId="38234206">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rsidRPr="00F86861" w:rsidR="0082500C" w:rsidP="00F86861" w:rsidRDefault="0082500C" w14:paraId="352CE372" w14:textId="470FBA71">
      <w:pPr>
        <w:pStyle w:val="Textonotapie"/>
        <w:ind w:firstLine="708"/>
        <w:jc w:val="both"/>
        <w:rPr>
          <w:rFonts w:ascii="Arial" w:hAnsi="Arial" w:cs="Arial"/>
          <w:sz w:val="19"/>
          <w:szCs w:val="19"/>
        </w:rPr>
      </w:pPr>
      <w:proofErr w:type="gramStart"/>
      <w:r w:rsidRPr="00F86861">
        <w:rPr>
          <w:rFonts w:ascii="Arial" w:hAnsi="Arial" w:cs="Arial"/>
          <w:sz w:val="19"/>
          <w:szCs w:val="19"/>
        </w:rPr>
        <w:t>»Las</w:t>
      </w:r>
      <w:proofErr w:type="gramEnd"/>
      <w:r w:rsidRPr="00F86861">
        <w:rPr>
          <w:rFonts w:ascii="Arial" w:hAnsi="Arial" w:cs="Arial"/>
          <w:sz w:val="19"/>
          <w:szCs w:val="19"/>
        </w:rPr>
        <w:t xml:space="preserve"> personas jurídicas son de dos especies: corporaciones y fundaciones de beneficencia pública.</w:t>
      </w:r>
    </w:p>
    <w:p w:rsidRPr="00F86861" w:rsidR="0082500C" w:rsidP="00F86861" w:rsidRDefault="0082500C" w14:paraId="2208C882" w14:textId="0C9862CF">
      <w:pPr>
        <w:pStyle w:val="Textonotapie"/>
        <w:ind w:firstLine="708"/>
        <w:jc w:val="both"/>
        <w:rPr>
          <w:rFonts w:ascii="Arial" w:hAnsi="Arial" w:cs="Arial"/>
          <w:sz w:val="19"/>
          <w:szCs w:val="19"/>
        </w:rPr>
      </w:pPr>
      <w:proofErr w:type="gramStart"/>
      <w:r w:rsidRPr="00F86861">
        <w:rPr>
          <w:rFonts w:ascii="Arial" w:hAnsi="Arial" w:cs="Arial"/>
          <w:sz w:val="19"/>
          <w:szCs w:val="19"/>
        </w:rPr>
        <w:t>»Hay</w:t>
      </w:r>
      <w:proofErr w:type="gramEnd"/>
      <w:r w:rsidRPr="00F86861">
        <w:rPr>
          <w:rFonts w:ascii="Arial" w:hAnsi="Arial" w:cs="Arial"/>
          <w:sz w:val="19"/>
          <w:szCs w:val="19"/>
        </w:rPr>
        <w:t xml:space="preserve"> personas jurídicas que participan de uno y otro carácter».</w:t>
      </w:r>
    </w:p>
    <w:p w:rsidRPr="00F86861" w:rsidR="0082500C" w:rsidP="00F86861" w:rsidRDefault="0082500C" w14:paraId="4D134D0E" w14:textId="77777777">
      <w:pPr>
        <w:pStyle w:val="Textonotapie"/>
        <w:ind w:firstLine="708"/>
        <w:jc w:val="both"/>
        <w:rPr>
          <w:rFonts w:ascii="Arial" w:hAnsi="Arial" w:cs="Arial"/>
          <w:sz w:val="19"/>
          <w:szCs w:val="19"/>
        </w:rPr>
      </w:pPr>
    </w:p>
  </w:footnote>
  <w:footnote w:id="13">
    <w:p w:rsidRPr="00F86861" w:rsidR="0082500C" w:rsidP="002E7A11" w:rsidRDefault="0082500C" w14:paraId="4927F12F" w14:textId="77777777">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Código Civil «Artículo 636. Reglamentos o estatutos de las corporaciones. Los reglamentos o estatutos de las corporaciones, que fueren formados por ellas mismas, serán sometidos a la aprobación del poder ejecutivo de la Unión, quien se la concederá si no tuvieren nada contrario al orden público, a las leyes o a las buenas costumbres.</w:t>
      </w:r>
    </w:p>
    <w:p w:rsidRPr="00F86861" w:rsidR="0082500C" w:rsidP="002E7A11" w:rsidRDefault="0082500C" w14:paraId="1C5C68D9" w14:textId="77777777">
      <w:pPr>
        <w:pStyle w:val="Textonotapie"/>
        <w:ind w:firstLine="708"/>
        <w:jc w:val="both"/>
        <w:rPr>
          <w:rFonts w:ascii="Arial" w:hAnsi="Arial" w:cs="Arial"/>
          <w:sz w:val="19"/>
          <w:szCs w:val="19"/>
        </w:rPr>
      </w:pPr>
      <w:proofErr w:type="gramStart"/>
      <w:r w:rsidRPr="00F86861">
        <w:rPr>
          <w:rFonts w:ascii="Arial" w:hAnsi="Arial" w:cs="Arial"/>
          <w:sz w:val="19"/>
          <w:szCs w:val="19"/>
        </w:rPr>
        <w:t>»Todos</w:t>
      </w:r>
      <w:proofErr w:type="gramEnd"/>
      <w:r w:rsidRPr="00F86861">
        <w:rPr>
          <w:rFonts w:ascii="Arial" w:hAnsi="Arial" w:cs="Arial"/>
          <w:sz w:val="19"/>
          <w:szCs w:val="19"/>
        </w:rPr>
        <w:t xml:space="preserve"> a quienes los estatutos de la corporación irrogaren perjuicio, podrán recurrir al poder ejecutivo ya citado, para que en lo que perjudicaren a terceros, se corrijan, y aun después de aprobados les quedará expedito su recurso a la justicia contra toda lesión o perjuicio que de la aplicación de dichos estatutos les haya resultado o pueda resultarles».</w:t>
      </w:r>
    </w:p>
    <w:p w:rsidRPr="00F86861" w:rsidR="0082500C" w:rsidP="002E7A11" w:rsidRDefault="0082500C" w14:paraId="202F1F55" w14:textId="77777777">
      <w:pPr>
        <w:pStyle w:val="Textonotapie"/>
        <w:ind w:firstLine="708"/>
        <w:jc w:val="both"/>
        <w:rPr>
          <w:rFonts w:ascii="Arial" w:hAnsi="Arial" w:cs="Arial"/>
          <w:sz w:val="19"/>
          <w:szCs w:val="19"/>
        </w:rPr>
      </w:pPr>
    </w:p>
  </w:footnote>
  <w:footnote w:id="14">
    <w:p w:rsidRPr="00F86861" w:rsidR="0082500C" w:rsidP="00F86861" w:rsidRDefault="0082500C" w14:paraId="077EDA72" w14:textId="57BB1CB6">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CORTE SUPREMA DE JUSTICIA, Sala de Casación Civil 29 de mayo de 1942. T. LIV, pp. 116. </w:t>
      </w:r>
    </w:p>
  </w:footnote>
  <w:footnote w:id="15">
    <w:p w:rsidRPr="00F86861" w:rsidR="0082500C" w:rsidP="00F86861" w:rsidRDefault="0082500C" w14:paraId="0CBCE4FC" w14:textId="77677DA4">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Decreto ley 2150 de 1995 «Artículo 40.- Supresión del reconocimiento de personerías jurídicas. Suprímase el acto de reconocimiento de personería jurídica de las organizaciones civiles, las corporaciones, las fundaciones, las juntas de acción comunal y de las demás entidades privadas sin ánimo de lucro. </w:t>
      </w:r>
    </w:p>
    <w:p w:rsidRPr="00F86861" w:rsidR="0082500C" w:rsidP="00F86861" w:rsidRDefault="0082500C" w14:paraId="61667703" w14:textId="38333AF5">
      <w:pPr>
        <w:pStyle w:val="Textonotapie"/>
        <w:ind w:firstLine="708"/>
        <w:jc w:val="both"/>
        <w:rPr>
          <w:rFonts w:ascii="Arial" w:hAnsi="Arial" w:cs="Arial"/>
          <w:sz w:val="19"/>
          <w:szCs w:val="19"/>
        </w:rPr>
      </w:pPr>
      <w:proofErr w:type="gramStart"/>
      <w:r w:rsidRPr="00F86861">
        <w:rPr>
          <w:rFonts w:ascii="Arial" w:hAnsi="Arial" w:cs="Arial"/>
          <w:sz w:val="19"/>
          <w:szCs w:val="19"/>
        </w:rPr>
        <w:t>»Para</w:t>
      </w:r>
      <w:proofErr w:type="gramEnd"/>
      <w:r w:rsidRPr="00F86861">
        <w:rPr>
          <w:rFonts w:ascii="Arial" w:hAnsi="Arial" w:cs="Arial"/>
          <w:sz w:val="19"/>
          <w:szCs w:val="19"/>
        </w:rPr>
        <w:t xml:space="preserve"> la obtención de su personalidad, dichas entidades se constituirán por escritura pública o documento privado reconocido en el cual se expresará, cuando menos, lo siguiente:</w:t>
      </w:r>
    </w:p>
    <w:p w:rsidRPr="00F86861" w:rsidR="0082500C" w:rsidP="00F86861" w:rsidRDefault="0082500C" w14:paraId="43F01822" w14:textId="1903C92B">
      <w:pPr>
        <w:pStyle w:val="Textonotapie"/>
        <w:ind w:firstLine="708"/>
        <w:jc w:val="both"/>
        <w:rPr>
          <w:rFonts w:ascii="Arial" w:hAnsi="Arial" w:cs="Arial"/>
          <w:sz w:val="19"/>
          <w:szCs w:val="19"/>
        </w:rPr>
      </w:pPr>
      <w:r w:rsidRPr="00F86861">
        <w:rPr>
          <w:rFonts w:ascii="Arial" w:hAnsi="Arial" w:cs="Arial"/>
          <w:sz w:val="19"/>
          <w:szCs w:val="19"/>
        </w:rPr>
        <w:t>»1. El nombre, identificación y domicilio de las personas que intervengan como otorgantes</w:t>
      </w:r>
    </w:p>
    <w:p w:rsidRPr="00F86861" w:rsidR="0082500C" w:rsidP="00F86861" w:rsidRDefault="0082500C" w14:paraId="09EF38E2" w14:textId="001E706B">
      <w:pPr>
        <w:pStyle w:val="Textonotapie"/>
        <w:ind w:firstLine="708"/>
        <w:jc w:val="both"/>
        <w:rPr>
          <w:rFonts w:ascii="Arial" w:hAnsi="Arial" w:cs="Arial"/>
          <w:sz w:val="19"/>
          <w:szCs w:val="19"/>
        </w:rPr>
      </w:pPr>
      <w:r w:rsidRPr="00F86861">
        <w:rPr>
          <w:rFonts w:ascii="Arial" w:hAnsi="Arial" w:cs="Arial"/>
          <w:sz w:val="19"/>
          <w:szCs w:val="19"/>
        </w:rPr>
        <w:t>»2. El nombre.</w:t>
      </w:r>
    </w:p>
    <w:p w:rsidRPr="00F86861" w:rsidR="0082500C" w:rsidP="00F86861" w:rsidRDefault="0082500C" w14:paraId="2ADDFD56" w14:textId="3E854EF8">
      <w:pPr>
        <w:pStyle w:val="Textonotapie"/>
        <w:ind w:firstLine="708"/>
        <w:jc w:val="both"/>
        <w:rPr>
          <w:rFonts w:ascii="Arial" w:hAnsi="Arial" w:cs="Arial"/>
          <w:sz w:val="19"/>
          <w:szCs w:val="19"/>
        </w:rPr>
      </w:pPr>
      <w:r w:rsidRPr="00F86861">
        <w:rPr>
          <w:rFonts w:ascii="Arial" w:hAnsi="Arial" w:cs="Arial"/>
          <w:sz w:val="19"/>
          <w:szCs w:val="19"/>
        </w:rPr>
        <w:t>»3. La clase de persona jurídica.</w:t>
      </w:r>
    </w:p>
    <w:p w:rsidRPr="00F86861" w:rsidR="0082500C" w:rsidP="00F86861" w:rsidRDefault="0082500C" w14:paraId="4DC473C7" w14:textId="57CAD97A">
      <w:pPr>
        <w:pStyle w:val="Textonotapie"/>
        <w:ind w:firstLine="708"/>
        <w:jc w:val="both"/>
        <w:rPr>
          <w:rFonts w:ascii="Arial" w:hAnsi="Arial" w:cs="Arial"/>
          <w:sz w:val="19"/>
          <w:szCs w:val="19"/>
        </w:rPr>
      </w:pPr>
      <w:r w:rsidRPr="00F86861">
        <w:rPr>
          <w:rFonts w:ascii="Arial" w:hAnsi="Arial" w:cs="Arial"/>
          <w:sz w:val="19"/>
          <w:szCs w:val="19"/>
        </w:rPr>
        <w:t>»4. El objeto.</w:t>
      </w:r>
    </w:p>
    <w:p w:rsidRPr="00F86861" w:rsidR="0082500C" w:rsidP="00F86861" w:rsidRDefault="0082500C" w14:paraId="4A0445A9" w14:textId="4F52F434">
      <w:pPr>
        <w:pStyle w:val="Textonotapie"/>
        <w:ind w:firstLine="708"/>
        <w:jc w:val="both"/>
        <w:rPr>
          <w:rFonts w:ascii="Arial" w:hAnsi="Arial" w:cs="Arial"/>
          <w:sz w:val="19"/>
          <w:szCs w:val="19"/>
        </w:rPr>
      </w:pPr>
      <w:r w:rsidRPr="00F86861">
        <w:rPr>
          <w:rFonts w:ascii="Arial" w:hAnsi="Arial" w:cs="Arial"/>
          <w:sz w:val="19"/>
          <w:szCs w:val="19"/>
        </w:rPr>
        <w:t>»5. El patrimonio y la forma de hacer los aportes.</w:t>
      </w:r>
    </w:p>
    <w:p w:rsidRPr="00F86861" w:rsidR="0082500C" w:rsidP="00F86861" w:rsidRDefault="0082500C" w14:paraId="58C5A70C" w14:textId="5DC924D1">
      <w:pPr>
        <w:pStyle w:val="Textonotapie"/>
        <w:ind w:firstLine="708"/>
        <w:jc w:val="both"/>
        <w:rPr>
          <w:rFonts w:ascii="Arial" w:hAnsi="Arial" w:cs="Arial"/>
          <w:sz w:val="19"/>
          <w:szCs w:val="19"/>
        </w:rPr>
      </w:pPr>
      <w:r w:rsidRPr="00F86861">
        <w:rPr>
          <w:rFonts w:ascii="Arial" w:hAnsi="Arial" w:cs="Arial"/>
          <w:sz w:val="19"/>
          <w:szCs w:val="19"/>
        </w:rPr>
        <w:t>»6. La forma de administración con indicación de las atribuciones y facultades de quien tenga a su cargo la administración y representación legal.</w:t>
      </w:r>
    </w:p>
    <w:p w:rsidRPr="00F86861" w:rsidR="0082500C" w:rsidP="00F86861" w:rsidRDefault="0082500C" w14:paraId="0C0E58A4" w14:textId="108E6FA6">
      <w:pPr>
        <w:pStyle w:val="Textonotapie"/>
        <w:ind w:firstLine="708"/>
        <w:jc w:val="both"/>
        <w:rPr>
          <w:rFonts w:ascii="Arial" w:hAnsi="Arial" w:cs="Arial"/>
          <w:sz w:val="19"/>
          <w:szCs w:val="19"/>
        </w:rPr>
      </w:pPr>
      <w:r w:rsidRPr="00F86861">
        <w:rPr>
          <w:rFonts w:ascii="Arial" w:hAnsi="Arial" w:cs="Arial"/>
          <w:sz w:val="19"/>
          <w:szCs w:val="19"/>
        </w:rPr>
        <w:t>»7. La periodicidad de las reuniones ordinarias y los casos en los cuales habrá de convocarse a reuniones extraordinarias.</w:t>
      </w:r>
    </w:p>
    <w:p w:rsidRPr="00F86861" w:rsidR="0082500C" w:rsidP="00F86861" w:rsidRDefault="0082500C" w14:paraId="0A5849C1" w14:textId="32FBABD2">
      <w:pPr>
        <w:pStyle w:val="Textonotapie"/>
        <w:ind w:firstLine="708"/>
        <w:jc w:val="both"/>
        <w:rPr>
          <w:rFonts w:ascii="Arial" w:hAnsi="Arial" w:cs="Arial"/>
          <w:sz w:val="19"/>
          <w:szCs w:val="19"/>
        </w:rPr>
      </w:pPr>
      <w:r w:rsidRPr="00F86861">
        <w:rPr>
          <w:rFonts w:ascii="Arial" w:hAnsi="Arial" w:cs="Arial"/>
          <w:sz w:val="19"/>
          <w:szCs w:val="19"/>
        </w:rPr>
        <w:t>»8. La duración precisa de la entidad y las causales de disolución.</w:t>
      </w:r>
    </w:p>
    <w:p w:rsidRPr="00F86861" w:rsidR="0082500C" w:rsidP="00F86861" w:rsidRDefault="0082500C" w14:paraId="0FBF9A13" w14:textId="508612E4">
      <w:pPr>
        <w:pStyle w:val="Textonotapie"/>
        <w:ind w:firstLine="708"/>
        <w:jc w:val="both"/>
        <w:rPr>
          <w:rFonts w:ascii="Arial" w:hAnsi="Arial" w:cs="Arial"/>
          <w:sz w:val="19"/>
          <w:szCs w:val="19"/>
        </w:rPr>
      </w:pPr>
      <w:r w:rsidRPr="00F86861">
        <w:rPr>
          <w:rFonts w:ascii="Arial" w:hAnsi="Arial" w:cs="Arial"/>
          <w:sz w:val="19"/>
          <w:szCs w:val="19"/>
        </w:rPr>
        <w:t>»9. La forma de hacer la liquidación una vez disuelta la Corporación o Fundación.</w:t>
      </w:r>
    </w:p>
    <w:p w:rsidRPr="00F86861" w:rsidR="0082500C" w:rsidP="00F86861" w:rsidRDefault="0082500C" w14:paraId="631E42D5" w14:textId="4E5E93BA">
      <w:pPr>
        <w:pStyle w:val="Textonotapie"/>
        <w:ind w:firstLine="708"/>
        <w:jc w:val="both"/>
        <w:rPr>
          <w:rFonts w:ascii="Arial" w:hAnsi="Arial" w:cs="Arial"/>
          <w:sz w:val="19"/>
          <w:szCs w:val="19"/>
        </w:rPr>
      </w:pPr>
      <w:r w:rsidRPr="00F86861">
        <w:rPr>
          <w:rFonts w:ascii="Arial" w:hAnsi="Arial" w:cs="Arial"/>
          <w:sz w:val="19"/>
          <w:szCs w:val="19"/>
        </w:rPr>
        <w:t>»10. Las facultades y obligaciones del Revisor Fiscal, si es del caso.</w:t>
      </w:r>
    </w:p>
    <w:p w:rsidRPr="00F86861" w:rsidR="0082500C" w:rsidP="00F86861" w:rsidRDefault="0082500C" w14:paraId="74A0E91C" w14:textId="4D23C6DF">
      <w:pPr>
        <w:pStyle w:val="Textonotapie"/>
        <w:ind w:firstLine="708"/>
        <w:jc w:val="both"/>
        <w:rPr>
          <w:rFonts w:ascii="Arial" w:hAnsi="Arial" w:cs="Arial"/>
          <w:sz w:val="19"/>
          <w:szCs w:val="19"/>
        </w:rPr>
      </w:pPr>
      <w:r w:rsidRPr="00F86861">
        <w:rPr>
          <w:rFonts w:ascii="Arial" w:hAnsi="Arial" w:cs="Arial"/>
          <w:sz w:val="19"/>
          <w:szCs w:val="19"/>
        </w:rPr>
        <w:t>»11. Nombre e identificación de los administradores y representantes legales.</w:t>
      </w:r>
    </w:p>
    <w:p w:rsidRPr="00F86861" w:rsidR="0082500C" w:rsidP="00F86861" w:rsidRDefault="0082500C" w14:paraId="1DF7975A" w14:textId="5A6770EE">
      <w:pPr>
        <w:pStyle w:val="Textonotapie"/>
        <w:ind w:firstLine="708"/>
        <w:jc w:val="both"/>
        <w:rPr>
          <w:rFonts w:ascii="Arial" w:hAnsi="Arial" w:cs="Arial"/>
          <w:sz w:val="19"/>
          <w:szCs w:val="19"/>
        </w:rPr>
      </w:pPr>
      <w:proofErr w:type="gramStart"/>
      <w:r w:rsidRPr="00F86861">
        <w:rPr>
          <w:rFonts w:ascii="Arial" w:hAnsi="Arial" w:cs="Arial"/>
          <w:sz w:val="19"/>
          <w:szCs w:val="19"/>
        </w:rPr>
        <w:t>»Las</w:t>
      </w:r>
      <w:proofErr w:type="gramEnd"/>
      <w:r w:rsidRPr="00F86861">
        <w:rPr>
          <w:rFonts w:ascii="Arial" w:hAnsi="Arial" w:cs="Arial"/>
          <w:sz w:val="19"/>
          <w:szCs w:val="19"/>
        </w:rPr>
        <w:t xml:space="preserve"> entidades a que se refiere este artículo, formarán una persona distinta de sus miembros o fundadores individualmente considerados, a partir de su registro ante la Cámara de Comercio con jurisdicción en el domicilio principal de la persona jurídica que se constituye.</w:t>
      </w:r>
    </w:p>
    <w:p w:rsidRPr="00F86861" w:rsidR="0082500C" w:rsidP="00F86861" w:rsidRDefault="0082500C" w14:paraId="4D644143" w14:textId="7CCCF782">
      <w:pPr>
        <w:pStyle w:val="Textonotapie"/>
        <w:ind w:firstLine="708"/>
        <w:jc w:val="both"/>
        <w:rPr>
          <w:rFonts w:ascii="Arial" w:hAnsi="Arial" w:cs="Arial"/>
          <w:sz w:val="19"/>
          <w:szCs w:val="19"/>
        </w:rPr>
      </w:pPr>
      <w:proofErr w:type="gramStart"/>
      <w:r w:rsidRPr="00F86861">
        <w:rPr>
          <w:rFonts w:ascii="Arial" w:hAnsi="Arial" w:cs="Arial"/>
          <w:sz w:val="19"/>
          <w:szCs w:val="19"/>
        </w:rPr>
        <w:t>»Parágrafo</w:t>
      </w:r>
      <w:proofErr w:type="gramEnd"/>
      <w:r w:rsidRPr="00F86861">
        <w:rPr>
          <w:rFonts w:ascii="Arial" w:hAnsi="Arial" w:cs="Arial"/>
          <w:sz w:val="19"/>
          <w:szCs w:val="19"/>
        </w:rPr>
        <w:t xml:space="preserve"> .- Con sujeción a las normas previstas en este capítulo, el Gobierno Nacional reglamentaría la forma y los plazos dentro de los cuales las personas jurídicas de derecho privado actualmente reconocidas se inscribirán en el registro que lleven las cámaras de comercio.</w:t>
      </w:r>
    </w:p>
    <w:p w:rsidRPr="00F86861" w:rsidR="0082500C" w:rsidP="00F86861" w:rsidRDefault="0082500C" w14:paraId="5E40409E" w14:textId="4EACF477">
      <w:pPr>
        <w:pStyle w:val="Textonotapie"/>
        <w:ind w:firstLine="708"/>
        <w:jc w:val="both"/>
        <w:rPr>
          <w:rFonts w:ascii="Arial" w:hAnsi="Arial" w:cs="Arial"/>
          <w:sz w:val="19"/>
          <w:szCs w:val="19"/>
        </w:rPr>
      </w:pPr>
      <w:r w:rsidRPr="00F86861">
        <w:rPr>
          <w:rFonts w:ascii="Arial" w:hAnsi="Arial" w:cs="Arial"/>
          <w:sz w:val="19"/>
          <w:szCs w:val="19"/>
        </w:rPr>
        <w:t>[…]</w:t>
      </w:r>
    </w:p>
    <w:p w:rsidRPr="00F86861" w:rsidR="0082500C" w:rsidP="00F86861" w:rsidRDefault="0082500C" w14:paraId="0B376BBE" w14:textId="7F77132B">
      <w:pPr>
        <w:pStyle w:val="Textonotapie"/>
        <w:ind w:firstLine="708"/>
        <w:jc w:val="both"/>
        <w:rPr>
          <w:rFonts w:ascii="Arial" w:hAnsi="Arial" w:cs="Arial"/>
          <w:sz w:val="19"/>
          <w:szCs w:val="19"/>
        </w:rPr>
      </w:pPr>
      <w:proofErr w:type="gramStart"/>
      <w:r w:rsidRPr="00F86861">
        <w:rPr>
          <w:rFonts w:ascii="Arial" w:hAnsi="Arial" w:cs="Arial"/>
          <w:sz w:val="19"/>
          <w:szCs w:val="19"/>
        </w:rPr>
        <w:t>»Artículo</w:t>
      </w:r>
      <w:proofErr w:type="gramEnd"/>
      <w:r w:rsidRPr="00F86861">
        <w:rPr>
          <w:rFonts w:ascii="Arial" w:hAnsi="Arial" w:cs="Arial"/>
          <w:sz w:val="19"/>
          <w:szCs w:val="19"/>
        </w:rPr>
        <w:t xml:space="preserve">  42º.- Inscripción de estatutos, reformas, nombramientos de administradores, libros, disolución y liquidación. Los estatutos y sus reformas, los nombramientos de administradores, los libros, la disolución y la liquidación de personas jurídicas formadas según lo previsto en este capítulo, se inscribirán en la Cámara de Comercio con jurisdicción en el domicilio principal de la persona jurídica en los mismos términos, derechos y condiciones previstos para el registro de actos de las sociedades comerciales.</w:t>
      </w:r>
    </w:p>
    <w:p w:rsidR="0082500C" w:rsidP="00F86861" w:rsidRDefault="0082500C" w14:paraId="5C2B6666" w14:textId="7D19F554">
      <w:pPr>
        <w:pStyle w:val="Textonotapie"/>
        <w:ind w:firstLine="708"/>
        <w:jc w:val="both"/>
        <w:rPr>
          <w:rFonts w:ascii="Arial" w:hAnsi="Arial" w:cs="Arial"/>
          <w:sz w:val="19"/>
          <w:szCs w:val="19"/>
        </w:rPr>
      </w:pPr>
      <w:proofErr w:type="gramStart"/>
      <w:r w:rsidRPr="00F86861">
        <w:rPr>
          <w:rFonts w:ascii="Arial" w:hAnsi="Arial" w:cs="Arial"/>
          <w:sz w:val="19"/>
          <w:szCs w:val="19"/>
        </w:rPr>
        <w:t>»Artículo</w:t>
      </w:r>
      <w:proofErr w:type="gramEnd"/>
      <w:r w:rsidRPr="00F86861">
        <w:rPr>
          <w:rFonts w:ascii="Arial" w:hAnsi="Arial" w:cs="Arial"/>
          <w:sz w:val="19"/>
          <w:szCs w:val="19"/>
        </w:rPr>
        <w:t xml:space="preserve">  43.- Prueba de la existencia y representación legal. La existencia y la representación legal de las personas jurídicas de derecho privado a que se refiere este capítulo, se probará certificación expedida por la Cámara de Comercio competente, la cual llevará el registro de las mismas, con sujeción al régimen previsto para las sociedades comerciales y en los mismos términos y condiciones que regulan sus servicios».</w:t>
      </w:r>
    </w:p>
    <w:p w:rsidRPr="00F86861" w:rsidR="00EA4978" w:rsidP="00F86861" w:rsidRDefault="00EA4978" w14:paraId="67E596D1" w14:textId="77777777">
      <w:pPr>
        <w:pStyle w:val="Textonotapie"/>
        <w:ind w:firstLine="708"/>
        <w:jc w:val="both"/>
        <w:rPr>
          <w:rFonts w:ascii="Arial" w:hAnsi="Arial" w:cs="Arial"/>
          <w:sz w:val="19"/>
          <w:szCs w:val="19"/>
        </w:rPr>
      </w:pPr>
    </w:p>
  </w:footnote>
  <w:footnote w:id="16">
    <w:p w:rsidRPr="00F86861" w:rsidR="0082500C" w:rsidP="00F86861" w:rsidRDefault="0082500C" w14:paraId="509A0573" w14:textId="6C872198">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Ley 190 de 1995 «Artículo 83. De conformidad con lo dispuesto en el numeral 10 del artículo 150 de la Constitución Política revístase al </w:t>
      </w:r>
      <w:proofErr w:type="gramStart"/>
      <w:r w:rsidRPr="00F86861">
        <w:rPr>
          <w:rFonts w:ascii="Arial" w:hAnsi="Arial" w:cs="Arial"/>
          <w:sz w:val="19"/>
          <w:szCs w:val="19"/>
        </w:rPr>
        <w:t>Presidente</w:t>
      </w:r>
      <w:proofErr w:type="gramEnd"/>
      <w:r w:rsidRPr="00F86861">
        <w:rPr>
          <w:rFonts w:ascii="Arial" w:hAnsi="Arial" w:cs="Arial"/>
          <w:sz w:val="19"/>
          <w:szCs w:val="19"/>
        </w:rPr>
        <w:t xml:space="preserve"> de la República de precisas facultades extraordinarias para que en el término de seis (6) meses, contados a partir de la promulgación de la presente Ley, expida normas con fuerza de ley para suprimir o reformar regulaciones, procedimientos o trámites innecesarios, existentes en la Administración Pública. En ejercicio de dichas facultades no podrá modificar códigos, ni leyes estatutarias u orgánicas. </w:t>
      </w:r>
    </w:p>
    <w:p w:rsidR="0082500C" w:rsidP="00F86861" w:rsidRDefault="0082500C" w14:paraId="5FC154D6" w14:textId="4E1EC49F">
      <w:pPr>
        <w:pStyle w:val="Textonotapie"/>
        <w:ind w:firstLine="708"/>
        <w:jc w:val="both"/>
        <w:rPr>
          <w:rFonts w:ascii="Arial" w:hAnsi="Arial" w:cs="Arial"/>
          <w:sz w:val="19"/>
          <w:szCs w:val="19"/>
        </w:rPr>
      </w:pPr>
      <w:proofErr w:type="gramStart"/>
      <w:r w:rsidRPr="00F86861">
        <w:rPr>
          <w:rFonts w:ascii="Arial" w:hAnsi="Arial" w:cs="Arial"/>
          <w:sz w:val="19"/>
          <w:szCs w:val="19"/>
        </w:rPr>
        <w:t>»Los</w:t>
      </w:r>
      <w:proofErr w:type="gramEnd"/>
      <w:r w:rsidRPr="00F86861">
        <w:rPr>
          <w:rFonts w:ascii="Arial" w:hAnsi="Arial" w:cs="Arial"/>
          <w:sz w:val="19"/>
          <w:szCs w:val="19"/>
        </w:rPr>
        <w:t xml:space="preserve"> presidentes de las Comisiones Primeras Constitucionales del Senado de la República y de la Cámara de Representantes designarán, cada una, dos de sus miembros que colaboren con el Gobierno para el ejercicio de las facultades a que se refiere este artículo».</w:t>
      </w:r>
    </w:p>
    <w:p w:rsidRPr="00F86861" w:rsidR="0082500C" w:rsidP="00F86861" w:rsidRDefault="0082500C" w14:paraId="0D69F828" w14:textId="77777777">
      <w:pPr>
        <w:pStyle w:val="Textonotapie"/>
        <w:ind w:firstLine="708"/>
        <w:jc w:val="both"/>
        <w:rPr>
          <w:rFonts w:ascii="Arial" w:hAnsi="Arial" w:cs="Arial"/>
          <w:sz w:val="19"/>
          <w:szCs w:val="19"/>
        </w:rPr>
      </w:pPr>
    </w:p>
  </w:footnote>
  <w:footnote w:id="17">
    <w:p w:rsidR="0082500C" w:rsidP="00F86861" w:rsidRDefault="0082500C" w14:paraId="633B57AA" w14:textId="29D1014C">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CORTE CONSTITUCIONAL, Sentencia C-695 de 1996. M.P. José Gregorio Hernández Galindo.</w:t>
      </w:r>
    </w:p>
    <w:p w:rsidRPr="00F86861" w:rsidR="0082500C" w:rsidP="00F86861" w:rsidRDefault="0082500C" w14:paraId="522B816C" w14:textId="77777777">
      <w:pPr>
        <w:pStyle w:val="Textonotapie"/>
        <w:ind w:firstLine="708"/>
        <w:jc w:val="both"/>
        <w:rPr>
          <w:rFonts w:ascii="Arial" w:hAnsi="Arial" w:cs="Arial"/>
          <w:sz w:val="19"/>
          <w:szCs w:val="19"/>
        </w:rPr>
      </w:pPr>
    </w:p>
  </w:footnote>
  <w:footnote w:id="18">
    <w:p w:rsidRPr="00F86861" w:rsidR="0082500C" w:rsidP="00F86861" w:rsidRDefault="0082500C" w14:paraId="31794F8E" w14:textId="18689CAB">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Ley 30 de 1992 «Artículo 98. Las instituciones privadas de Educación Superior deben ser personas jurídicas de utilidad común, sin ánimo de lucro, organizadas como corporaciones, fundaciones o instituciones de economía solidaria».</w:t>
      </w:r>
    </w:p>
  </w:footnote>
  <w:footnote w:id="19">
    <w:p w:rsidRPr="00F86861" w:rsidR="0082500C" w:rsidP="00F86861" w:rsidRDefault="0082500C" w14:paraId="34FFDD83" w14:textId="77777777">
      <w:pPr>
        <w:pStyle w:val="Textonotapie"/>
        <w:ind w:firstLine="708"/>
        <w:jc w:val="both"/>
        <w:rPr>
          <w:rFonts w:ascii="Arial" w:hAnsi="Arial" w:cs="Arial"/>
          <w:sz w:val="19"/>
          <w:szCs w:val="19"/>
        </w:rPr>
      </w:pPr>
    </w:p>
    <w:p w:rsidRPr="00F86861" w:rsidR="0082500C" w:rsidP="00F86861" w:rsidRDefault="0082500C" w14:paraId="591665DC" w14:textId="77777777">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Ley 30 de 1992 «Artículo 99. El reconocimiento y la cancelación de la personería jurídica de las instituciones privadas de Educación Superior corresponden exclusivamente al Ministro de Educación Nacional»</w:t>
      </w:r>
    </w:p>
    <w:p w:rsidRPr="00F86861" w:rsidR="0082500C" w:rsidP="00F86861" w:rsidRDefault="0082500C" w14:paraId="74A9CEFC" w14:textId="237FF9CB">
      <w:pPr>
        <w:pStyle w:val="Textonotapie"/>
        <w:ind w:firstLine="708"/>
        <w:jc w:val="both"/>
        <w:rPr>
          <w:rFonts w:ascii="Arial" w:hAnsi="Arial" w:cs="Arial"/>
          <w:sz w:val="19"/>
          <w:szCs w:val="19"/>
        </w:rPr>
      </w:pPr>
      <w:r w:rsidRPr="00F86861">
        <w:rPr>
          <w:rFonts w:ascii="Arial" w:hAnsi="Arial" w:cs="Arial"/>
          <w:sz w:val="19"/>
          <w:szCs w:val="19"/>
        </w:rPr>
        <w:t>Decreto 1075 de 2015</w:t>
      </w:r>
      <w:r>
        <w:rPr>
          <w:rFonts w:ascii="Arial" w:hAnsi="Arial" w:cs="Arial"/>
          <w:sz w:val="19"/>
          <w:szCs w:val="19"/>
        </w:rPr>
        <w:t xml:space="preserve"> </w:t>
      </w:r>
      <w:r w:rsidRPr="00F86861">
        <w:rPr>
          <w:rFonts w:ascii="Arial" w:hAnsi="Arial" w:cs="Arial"/>
          <w:sz w:val="19"/>
          <w:szCs w:val="19"/>
        </w:rPr>
        <w:t>«</w:t>
      </w:r>
      <w:r w:rsidRPr="00F86861">
        <w:rPr>
          <w:rStyle w:val="Textoennegrita"/>
          <w:rFonts w:ascii="Arial" w:hAnsi="Arial" w:cs="Arial"/>
          <w:b w:val="0"/>
          <w:bCs w:val="0"/>
          <w:color w:val="000000"/>
          <w:sz w:val="19"/>
          <w:szCs w:val="19"/>
        </w:rPr>
        <w:t>Artículo 2.5.5.1.1</w:t>
      </w:r>
      <w:r w:rsidRPr="00EA4978">
        <w:rPr>
          <w:rStyle w:val="nfasis"/>
          <w:rFonts w:ascii="Arial" w:hAnsi="Arial" w:cs="Arial"/>
          <w:i w:val="0"/>
          <w:iCs w:val="0"/>
          <w:color w:val="000000"/>
          <w:sz w:val="19"/>
          <w:szCs w:val="19"/>
        </w:rPr>
        <w:t>.</w:t>
      </w:r>
      <w:r w:rsidRPr="00F86861">
        <w:rPr>
          <w:rStyle w:val="nfasis"/>
          <w:rFonts w:ascii="Arial" w:hAnsi="Arial" w:cs="Arial"/>
          <w:b/>
          <w:bCs/>
          <w:color w:val="000000"/>
          <w:sz w:val="19"/>
          <w:szCs w:val="19"/>
        </w:rPr>
        <w:t xml:space="preserve"> </w:t>
      </w:r>
      <w:r w:rsidRPr="00F86861">
        <w:rPr>
          <w:rStyle w:val="nfasis"/>
          <w:rFonts w:ascii="Arial" w:hAnsi="Arial" w:cs="Arial"/>
          <w:i w:val="0"/>
          <w:iCs w:val="0"/>
          <w:color w:val="000000"/>
          <w:sz w:val="19"/>
          <w:szCs w:val="19"/>
        </w:rPr>
        <w:t>Solicitud.</w:t>
      </w:r>
      <w:r w:rsidRPr="00F86861">
        <w:rPr>
          <w:rStyle w:val="nfasis"/>
          <w:rFonts w:ascii="Arial" w:hAnsi="Arial" w:cs="Arial"/>
          <w:b/>
          <w:bCs/>
          <w:color w:val="000000"/>
          <w:sz w:val="19"/>
          <w:szCs w:val="19"/>
        </w:rPr>
        <w:t> </w:t>
      </w:r>
      <w:r w:rsidRPr="00F86861">
        <w:rPr>
          <w:rFonts w:ascii="Arial" w:hAnsi="Arial" w:cs="Arial"/>
          <w:color w:val="000000"/>
          <w:sz w:val="19"/>
          <w:szCs w:val="19"/>
        </w:rPr>
        <w:t>Para el reconocimiento de la personería jurídica de una institución de educación superior, el representante legal provisional de la misma deberá formular la solicitud escrita ante el Ministerio de Educación Nacional, acompañada de la documentación establecida en el artículo 100 de la Ley 30 de 1992, cuyos requisitos de contenido, forma y diligenciamiento son los consignados en este Título»</w:t>
      </w:r>
      <w:r w:rsidRPr="00F86861">
        <w:rPr>
          <w:rFonts w:ascii="Arial" w:hAnsi="Arial" w:cs="Arial"/>
          <w:sz w:val="19"/>
          <w:szCs w:val="19"/>
        </w:rPr>
        <w:t xml:space="preserve">.  </w:t>
      </w:r>
    </w:p>
  </w:footnote>
  <w:footnote w:id="20">
    <w:p w:rsidRPr="00F86861" w:rsidR="0082500C" w:rsidP="00F86861" w:rsidRDefault="0082500C" w14:paraId="1C18BD0C" w14:textId="0CBE1A21">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RODRÍGUEZ TAMAYO, Mauricio. Contratación pública con entidades sin </w:t>
      </w:r>
      <w:r w:rsidRPr="00F86861" w:rsidR="008D3DD2">
        <w:rPr>
          <w:rFonts w:ascii="Arial" w:hAnsi="Arial" w:cs="Arial"/>
          <w:sz w:val="19"/>
          <w:szCs w:val="19"/>
        </w:rPr>
        <w:t>ánimo</w:t>
      </w:r>
      <w:r w:rsidRPr="00F86861">
        <w:rPr>
          <w:rFonts w:ascii="Arial" w:hAnsi="Arial" w:cs="Arial"/>
          <w:sz w:val="19"/>
          <w:szCs w:val="19"/>
        </w:rPr>
        <w:t xml:space="preserve"> de lucro. Decreto 92 de 2017. Primera edición, Editorial Legis, 2017, Bogotá, pp. 3-4.</w:t>
      </w:r>
    </w:p>
  </w:footnote>
  <w:footnote w:id="21">
    <w:p w:rsidR="00017B96" w:rsidP="00F86861" w:rsidRDefault="00017B96" w14:paraId="78DF7C07" w14:textId="77777777">
      <w:pPr>
        <w:pStyle w:val="Textonotapie"/>
        <w:ind w:firstLine="708"/>
        <w:jc w:val="both"/>
        <w:rPr>
          <w:rFonts w:ascii="Arial" w:hAnsi="Arial" w:cs="Arial"/>
          <w:sz w:val="19"/>
          <w:szCs w:val="19"/>
        </w:rPr>
      </w:pPr>
    </w:p>
    <w:p w:rsidRPr="00F86861" w:rsidR="0082500C" w:rsidP="00F86861" w:rsidRDefault="0082500C" w14:paraId="627A9DFD" w14:textId="4A3F48FA">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00387DC4">
        <w:rPr>
          <w:rFonts w:ascii="Arial" w:hAnsi="Arial" w:cs="Arial"/>
          <w:sz w:val="19"/>
          <w:szCs w:val="19"/>
        </w:rPr>
        <w:t xml:space="preserve"> </w:t>
      </w:r>
      <w:proofErr w:type="spellStart"/>
      <w:r w:rsidRPr="00F86861">
        <w:rPr>
          <w:rFonts w:ascii="Arial" w:hAnsi="Arial" w:cs="Arial"/>
          <w:sz w:val="19"/>
          <w:szCs w:val="19"/>
        </w:rPr>
        <w:t>Op</w:t>
      </w:r>
      <w:proofErr w:type="spellEnd"/>
      <w:r w:rsidRPr="00F86861">
        <w:rPr>
          <w:rFonts w:ascii="Arial" w:hAnsi="Arial" w:cs="Arial"/>
          <w:sz w:val="19"/>
          <w:szCs w:val="19"/>
        </w:rPr>
        <w:t>. cit. pp. 25.</w:t>
      </w:r>
    </w:p>
  </w:footnote>
  <w:footnote w:id="22">
    <w:p w:rsidRPr="00F86861" w:rsidR="0082500C" w:rsidP="00F86861" w:rsidRDefault="0082500C" w14:paraId="01DEF15F" w14:textId="77777777">
      <w:pPr>
        <w:pStyle w:val="Textonotapie"/>
        <w:ind w:firstLine="708"/>
        <w:jc w:val="both"/>
        <w:rPr>
          <w:rFonts w:ascii="Arial" w:hAnsi="Arial" w:cs="Arial"/>
          <w:sz w:val="19"/>
          <w:szCs w:val="19"/>
        </w:rPr>
      </w:pPr>
    </w:p>
    <w:p w:rsidR="0082500C" w:rsidP="00F86861" w:rsidRDefault="0082500C" w14:paraId="2D7CCF1B" w14:textId="306DBB7F">
      <w:pPr>
        <w:pStyle w:val="Textonotapie"/>
        <w:ind w:firstLine="708"/>
        <w:jc w:val="both"/>
        <w:rPr>
          <w:rFonts w:ascii="Arial" w:hAnsi="Arial" w:cs="Arial"/>
          <w:sz w:val="19"/>
          <w:szCs w:val="19"/>
        </w:rPr>
      </w:pPr>
      <w:r w:rsidRPr="00F86861">
        <w:rPr>
          <w:rStyle w:val="Refdenotaalpie"/>
          <w:rFonts w:ascii="Arial" w:hAnsi="Arial" w:cs="Arial"/>
          <w:sz w:val="19"/>
          <w:szCs w:val="19"/>
        </w:rPr>
        <w:footnoteRef/>
      </w:r>
      <w:r w:rsidRPr="00F86861">
        <w:rPr>
          <w:rFonts w:ascii="Arial" w:hAnsi="Arial" w:cs="Arial"/>
          <w:sz w:val="19"/>
          <w:szCs w:val="19"/>
        </w:rPr>
        <w:t xml:space="preserve"> CONSEJO DE ESTADO</w:t>
      </w:r>
      <w:r w:rsidR="00387DC4">
        <w:rPr>
          <w:rFonts w:ascii="Arial" w:hAnsi="Arial" w:cs="Arial"/>
          <w:sz w:val="19"/>
          <w:szCs w:val="19"/>
        </w:rPr>
        <w:t>.</w:t>
      </w:r>
      <w:r w:rsidRPr="00F86861">
        <w:rPr>
          <w:rFonts w:ascii="Arial" w:hAnsi="Arial" w:cs="Arial"/>
          <w:sz w:val="19"/>
          <w:szCs w:val="19"/>
        </w:rPr>
        <w:t xml:space="preserve"> Sección Tercera</w:t>
      </w:r>
      <w:r w:rsidR="00387DC4">
        <w:rPr>
          <w:rFonts w:ascii="Arial" w:hAnsi="Arial" w:cs="Arial"/>
          <w:sz w:val="19"/>
          <w:szCs w:val="19"/>
        </w:rPr>
        <w:t>.</w:t>
      </w:r>
      <w:r w:rsidRPr="00F86861">
        <w:rPr>
          <w:rFonts w:ascii="Arial" w:hAnsi="Arial" w:cs="Arial"/>
          <w:sz w:val="19"/>
          <w:szCs w:val="19"/>
        </w:rPr>
        <w:t xml:space="preserve"> Subsección A</w:t>
      </w:r>
      <w:r w:rsidR="00387DC4">
        <w:rPr>
          <w:rFonts w:ascii="Arial" w:hAnsi="Arial" w:cs="Arial"/>
          <w:sz w:val="19"/>
          <w:szCs w:val="19"/>
        </w:rPr>
        <w:t>.</w:t>
      </w:r>
      <w:r w:rsidRPr="00F86861">
        <w:rPr>
          <w:rFonts w:ascii="Arial" w:hAnsi="Arial" w:cs="Arial"/>
          <w:sz w:val="19"/>
          <w:szCs w:val="19"/>
        </w:rPr>
        <w:t xml:space="preserve"> Auto de 6 de agosto de 2019</w:t>
      </w:r>
      <w:r w:rsidR="00387DC4">
        <w:rPr>
          <w:rFonts w:ascii="Arial" w:hAnsi="Arial" w:cs="Arial"/>
          <w:sz w:val="19"/>
          <w:szCs w:val="19"/>
        </w:rPr>
        <w:t>.</w:t>
      </w:r>
      <w:r w:rsidRPr="00F86861">
        <w:rPr>
          <w:rFonts w:ascii="Arial" w:hAnsi="Arial" w:cs="Arial"/>
          <w:sz w:val="19"/>
          <w:szCs w:val="19"/>
        </w:rPr>
        <w:t xml:space="preserve"> </w:t>
      </w:r>
      <w:proofErr w:type="spellStart"/>
      <w:r w:rsidRPr="00F86861">
        <w:rPr>
          <w:rFonts w:ascii="Arial" w:hAnsi="Arial" w:cs="Arial"/>
          <w:sz w:val="19"/>
          <w:szCs w:val="19"/>
        </w:rPr>
        <w:t>Exp</w:t>
      </w:r>
      <w:proofErr w:type="spellEnd"/>
      <w:r w:rsidRPr="00F86861">
        <w:rPr>
          <w:rFonts w:ascii="Arial" w:hAnsi="Arial" w:cs="Arial"/>
          <w:sz w:val="19"/>
          <w:szCs w:val="19"/>
        </w:rPr>
        <w:t>. 62</w:t>
      </w:r>
      <w:r w:rsidR="00387DC4">
        <w:rPr>
          <w:rFonts w:ascii="Arial" w:hAnsi="Arial" w:cs="Arial"/>
          <w:sz w:val="19"/>
          <w:szCs w:val="19"/>
        </w:rPr>
        <w:t>.</w:t>
      </w:r>
      <w:r w:rsidRPr="00F86861">
        <w:rPr>
          <w:rFonts w:ascii="Arial" w:hAnsi="Arial" w:cs="Arial"/>
          <w:sz w:val="19"/>
          <w:szCs w:val="19"/>
        </w:rPr>
        <w:t>003</w:t>
      </w:r>
      <w:r w:rsidR="00387DC4">
        <w:rPr>
          <w:rFonts w:ascii="Arial" w:hAnsi="Arial" w:cs="Arial"/>
          <w:sz w:val="19"/>
          <w:szCs w:val="19"/>
        </w:rPr>
        <w:t>.</w:t>
      </w:r>
      <w:r w:rsidRPr="00F86861">
        <w:rPr>
          <w:rFonts w:ascii="Arial" w:hAnsi="Arial" w:cs="Arial"/>
          <w:sz w:val="19"/>
          <w:szCs w:val="19"/>
        </w:rPr>
        <w:t xml:space="preserve"> C.P. Carlos Alberto Zambrano Barrera. </w:t>
      </w:r>
    </w:p>
    <w:p w:rsidRPr="00F86861" w:rsidR="00387DC4" w:rsidP="00F86861" w:rsidRDefault="00387DC4" w14:paraId="0C7A5E76" w14:textId="77777777">
      <w:pPr>
        <w:pStyle w:val="Textonotapie"/>
        <w:ind w:firstLine="708"/>
        <w:jc w:val="both"/>
        <w:rPr>
          <w:rFonts w:ascii="Arial" w:hAnsi="Arial" w:cs="Arial"/>
          <w:sz w:val="19"/>
          <w:szCs w:val="19"/>
        </w:rPr>
      </w:pPr>
    </w:p>
  </w:footnote>
  <w:footnote w:id="23">
    <w:p w:rsidRPr="00F86861" w:rsidR="00387DC4" w:rsidP="00387DC4" w:rsidRDefault="00387DC4" w14:paraId="07870B5D"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rsidRPr="00F86861" w:rsidR="00387DC4" w:rsidP="00387DC4" w:rsidRDefault="00387DC4" w14:paraId="62CBABED" w14:textId="77777777">
      <w:pPr>
        <w:pStyle w:val="Textonotapie"/>
        <w:ind w:firstLine="708"/>
        <w:jc w:val="both"/>
        <w:rPr>
          <w:rFonts w:ascii="Arial" w:hAnsi="Arial" w:cs="Arial"/>
          <w:color w:val="000000" w:themeColor="text1"/>
          <w:sz w:val="19"/>
          <w:szCs w:val="19"/>
          <w:lang w:val="es-ES"/>
        </w:rPr>
      </w:pPr>
    </w:p>
  </w:footnote>
  <w:footnote w:id="24">
    <w:p w:rsidRPr="00F86861" w:rsidR="0082500C" w:rsidP="00F86861" w:rsidRDefault="0082500C" w14:paraId="2C163A17" w14:textId="77777777">
      <w:pPr>
        <w:pStyle w:val="Textonotapie"/>
        <w:ind w:firstLine="708"/>
        <w:jc w:val="both"/>
        <w:rPr>
          <w:rFonts w:ascii="Arial" w:hAnsi="Arial" w:eastAsia="Calibri"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w:t>
      </w:r>
      <w:r w:rsidRPr="00F86861">
        <w:rPr>
          <w:rFonts w:ascii="Arial" w:hAnsi="Arial" w:eastAsia="Calibri"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rsidRPr="00F86861" w:rsidR="0082500C" w:rsidP="00F86861" w:rsidRDefault="0082500C" w14:paraId="6BBF4850" w14:textId="77777777">
      <w:pPr>
        <w:pStyle w:val="Textonotapie"/>
        <w:ind w:firstLine="708"/>
        <w:jc w:val="both"/>
        <w:rPr>
          <w:rFonts w:ascii="Arial" w:hAnsi="Arial" w:cs="Arial"/>
          <w:color w:val="000000" w:themeColor="text1"/>
          <w:sz w:val="19"/>
          <w:szCs w:val="19"/>
          <w:lang w:val="es-ES"/>
        </w:rPr>
      </w:pPr>
    </w:p>
  </w:footnote>
  <w:footnote w:id="25">
    <w:p w:rsidRPr="00F86861" w:rsidR="0082500C" w:rsidP="00F86861" w:rsidRDefault="0082500C" w14:paraId="24461B9A" w14:textId="77777777">
      <w:pPr>
        <w:pStyle w:val="Textonotapie"/>
        <w:ind w:firstLine="708"/>
        <w:jc w:val="both"/>
        <w:rPr>
          <w:rFonts w:ascii="Arial" w:hAnsi="Arial" w:cs="Arial"/>
          <w:color w:val="000000" w:themeColor="text1"/>
          <w:sz w:val="19"/>
          <w:szCs w:val="19"/>
          <w:lang w:val="es-ES"/>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w:t>
      </w:r>
      <w:r w:rsidRPr="00F86861">
        <w:rPr>
          <w:rFonts w:ascii="Arial" w:hAnsi="Arial" w:eastAsia="Calibri" w:cs="Arial"/>
          <w:color w:val="000000" w:themeColor="text1"/>
          <w:sz w:val="19"/>
          <w:szCs w:val="19"/>
        </w:rPr>
        <w:t>Decreto 092 de 2017, artículo 3, inciso 2: «</w:t>
      </w:r>
      <w:r w:rsidRPr="00F86861">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26">
    <w:p w:rsidRPr="00F86861" w:rsidR="0082500C" w:rsidP="00F86861" w:rsidRDefault="0082500C" w14:paraId="309DA436" w14:textId="77777777">
      <w:pPr>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F86861" w:rsidR="0082500C" w:rsidP="00F86861" w:rsidRDefault="0082500C" w14:paraId="2AB1671D" w14:textId="77777777">
      <w:pPr>
        <w:ind w:firstLine="708"/>
        <w:jc w:val="both"/>
        <w:rPr>
          <w:rFonts w:ascii="Arial" w:hAnsi="Arial" w:cs="Arial"/>
          <w:color w:val="000000" w:themeColor="text1"/>
          <w:sz w:val="19"/>
          <w:szCs w:val="19"/>
        </w:rPr>
      </w:pPr>
    </w:p>
  </w:footnote>
  <w:footnote w:id="27">
    <w:p w:rsidRPr="00F86861" w:rsidR="0082500C" w:rsidP="00F86861" w:rsidRDefault="0082500C" w14:paraId="72CD7F8D"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rsidRPr="00F86861" w:rsidR="0082500C" w:rsidP="00F86861" w:rsidRDefault="0082500C" w14:paraId="50A33105" w14:textId="77777777">
      <w:pPr>
        <w:pStyle w:val="Textonotapie"/>
        <w:ind w:firstLine="708"/>
        <w:jc w:val="both"/>
        <w:rPr>
          <w:rFonts w:ascii="Arial" w:hAnsi="Arial" w:cs="Arial"/>
          <w:color w:val="000000" w:themeColor="text1"/>
          <w:sz w:val="19"/>
          <w:szCs w:val="19"/>
          <w:lang w:val="es-ES"/>
        </w:rPr>
      </w:pPr>
    </w:p>
  </w:footnote>
  <w:footnote w:id="28">
    <w:p w:rsidRPr="00F86861" w:rsidR="0082500C" w:rsidP="00F86861" w:rsidRDefault="0082500C" w14:paraId="1F9C5CC4" w14:textId="325D27DB">
      <w:pPr>
        <w:pStyle w:val="Textonotapie"/>
        <w:ind w:firstLine="708"/>
        <w:jc w:val="both"/>
        <w:rPr>
          <w:rFonts w:ascii="Arial" w:hAnsi="Arial" w:cs="Arial"/>
          <w:color w:val="000000" w:themeColor="text1"/>
          <w:sz w:val="19"/>
          <w:szCs w:val="19"/>
          <w:lang w:val="es-ES"/>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Decreto 092 de 2017, artículo 4: «</w:t>
      </w:r>
      <w:r w:rsidR="008D3DD2">
        <w:rPr>
          <w:rFonts w:ascii="Arial" w:hAnsi="Arial" w:cs="Arial"/>
          <w:color w:val="000000" w:themeColor="text1"/>
          <w:sz w:val="19"/>
          <w:szCs w:val="19"/>
        </w:rPr>
        <w:t>[</w:t>
      </w:r>
      <w:r w:rsidRPr="00F86861">
        <w:rPr>
          <w:rFonts w:ascii="Arial" w:hAnsi="Arial" w:cs="Arial"/>
          <w:color w:val="000000" w:themeColor="text1"/>
          <w:sz w:val="19"/>
          <w:szCs w:val="19"/>
        </w:rPr>
        <w:t>…</w:t>
      </w:r>
      <w:r w:rsidR="008D3DD2">
        <w:rPr>
          <w:rFonts w:ascii="Arial" w:hAnsi="Arial" w:cs="Arial"/>
          <w:color w:val="000000" w:themeColor="text1"/>
          <w:sz w:val="19"/>
          <w:szCs w:val="19"/>
        </w:rPr>
        <w:t>]</w:t>
      </w:r>
      <w:r w:rsidRPr="00F86861">
        <w:rPr>
          <w:rFonts w:ascii="Arial" w:hAnsi="Arial" w:cs="Arial"/>
          <w:color w:val="000000" w:themeColor="text1"/>
          <w:sz w:val="19"/>
          <w:szCs w:val="19"/>
        </w:rPr>
        <w:t xml:space="preserve">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29">
    <w:p w:rsidRPr="00F86861" w:rsidR="0082500C" w:rsidP="00F86861" w:rsidRDefault="0082500C" w14:paraId="4C9F9DC6" w14:textId="77777777">
      <w:pPr>
        <w:pStyle w:val="Textonotapie"/>
        <w:ind w:firstLine="708"/>
        <w:jc w:val="both"/>
        <w:rPr>
          <w:rFonts w:ascii="Arial" w:hAnsi="Arial" w:cs="Arial"/>
          <w:color w:val="000000" w:themeColor="text1"/>
          <w:sz w:val="19"/>
          <w:szCs w:val="19"/>
        </w:rPr>
      </w:pPr>
      <w:r w:rsidRPr="00F86861">
        <w:rPr>
          <w:rStyle w:val="Refdenotaalpie"/>
          <w:rFonts w:ascii="Arial" w:hAnsi="Arial" w:cs="Arial"/>
          <w:color w:val="000000" w:themeColor="text1"/>
          <w:sz w:val="19"/>
          <w:szCs w:val="19"/>
        </w:rPr>
        <w:footnoteRef/>
      </w:r>
      <w:r w:rsidRPr="00F86861">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rsidRPr="00F86861" w:rsidR="0082500C" w:rsidP="00F86861" w:rsidRDefault="0082500C" w14:paraId="22749537" w14:textId="77777777">
      <w:pPr>
        <w:pStyle w:val="Textonotapie"/>
        <w:jc w:val="both"/>
        <w:rPr>
          <w:rFonts w:ascii="Arial" w:hAnsi="Arial" w:cs="Arial"/>
          <w:color w:val="000000" w:themeColor="text1"/>
          <w:sz w:val="19"/>
          <w:szCs w:val="19"/>
          <w:lang w:val="es-ES"/>
        </w:rPr>
      </w:pPr>
    </w:p>
  </w:footnote>
  <w:footnote w:id="30">
    <w:p w:rsidRPr="0014275E" w:rsidR="0082500C" w:rsidP="00703313" w:rsidRDefault="0082500C" w14:paraId="56BB7C23" w14:textId="77777777">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14275E">
        <w:rPr>
          <w:rFonts w:ascii="Arial" w:hAnsi="Arial" w:cs="Arial"/>
          <w:color w:val="000000" w:themeColor="text1"/>
          <w:sz w:val="19"/>
          <w:szCs w:val="19"/>
        </w:rPr>
        <w:t>y</w:t>
      </w:r>
      <w:proofErr w:type="gramEnd"/>
      <w:r w:rsidRPr="0014275E">
        <w:rPr>
          <w:rFonts w:ascii="Arial" w:hAnsi="Arial" w:cs="Arial"/>
          <w:color w:val="000000" w:themeColor="text1"/>
          <w:sz w:val="19"/>
          <w:szCs w:val="19"/>
        </w:rPr>
        <w:t xml:space="preserve"> en consecuencia, le es aplicable lo establecido en el artículo 2.2.1.2.1.4.1 del presente decreto.</w:t>
      </w:r>
    </w:p>
    <w:p w:rsidRPr="0014275E" w:rsidR="0082500C" w:rsidP="00703313" w:rsidRDefault="0082500C" w14:paraId="7196259A" w14:textId="77777777">
      <w:pPr>
        <w:pStyle w:val="Textonotapie"/>
        <w:ind w:firstLine="709"/>
        <w:jc w:val="both"/>
        <w:rPr>
          <w:rFonts w:ascii="Arial" w:hAnsi="Arial" w:cs="Arial"/>
          <w:color w:val="000000" w:themeColor="text1"/>
          <w:sz w:val="19"/>
          <w:szCs w:val="19"/>
        </w:rPr>
      </w:pPr>
      <w:proofErr w:type="gramStart"/>
      <w:r w:rsidRPr="0014275E">
        <w:rPr>
          <w:rFonts w:ascii="Arial" w:hAnsi="Arial" w:cs="Arial"/>
          <w:color w:val="000000" w:themeColor="text1"/>
          <w:sz w:val="19"/>
          <w:szCs w:val="19"/>
        </w:rPr>
        <w:t>»Cuando</w:t>
      </w:r>
      <w:proofErr w:type="gramEnd"/>
      <w:r w:rsidRPr="0014275E">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14275E" w:rsidR="0082500C" w:rsidP="00703313" w:rsidRDefault="0082500C" w14:paraId="282D6B73" w14:textId="77777777">
      <w:pPr>
        <w:pStyle w:val="Textonotapie"/>
        <w:ind w:firstLine="709"/>
        <w:jc w:val="both"/>
        <w:rPr>
          <w:rFonts w:ascii="Arial" w:hAnsi="Arial" w:cs="Arial"/>
          <w:color w:val="000000" w:themeColor="text1"/>
          <w:sz w:val="19"/>
          <w:szCs w:val="19"/>
        </w:rPr>
      </w:pPr>
    </w:p>
  </w:footnote>
  <w:footnote w:id="31">
    <w:p w:rsidRPr="0014275E" w:rsidR="0082500C" w:rsidP="00703313" w:rsidRDefault="0082500C" w14:paraId="717FE0D5" w14:textId="77777777">
      <w:pPr>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Style w:val="Refdenotaalpie"/>
          <w:rFonts w:ascii="Arial" w:hAnsi="Arial" w:cs="Arial"/>
          <w:color w:val="000000" w:themeColor="text1"/>
          <w:sz w:val="19"/>
          <w:szCs w:val="19"/>
        </w:rPr>
        <w:t xml:space="preserve"> </w:t>
      </w:r>
      <w:r w:rsidRPr="0014275E">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14275E" w:rsidR="0082500C" w:rsidP="00703313" w:rsidRDefault="0082500C" w14:paraId="51E14536" w14:textId="77777777">
      <w:pPr>
        <w:ind w:firstLine="709"/>
        <w:jc w:val="both"/>
        <w:rPr>
          <w:rFonts w:ascii="Arial" w:hAnsi="Arial" w:cs="Arial"/>
          <w:color w:val="000000" w:themeColor="text1"/>
          <w:sz w:val="19"/>
          <w:szCs w:val="19"/>
        </w:rPr>
      </w:pPr>
    </w:p>
  </w:footnote>
  <w:footnote w:id="32">
    <w:p w:rsidRPr="0014275E" w:rsidR="0082500C" w:rsidP="00703313" w:rsidRDefault="0082500C" w14:paraId="4A290FF1" w14:textId="77777777">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rsidRPr="0014275E" w:rsidR="0082500C" w:rsidP="00703313" w:rsidRDefault="0082500C" w14:paraId="24557CE6" w14:textId="77777777">
      <w:pPr>
        <w:pStyle w:val="Textonotapie"/>
        <w:ind w:firstLine="709"/>
        <w:jc w:val="both"/>
        <w:rPr>
          <w:rFonts w:ascii="Arial" w:hAnsi="Arial" w:cs="Arial"/>
          <w:color w:val="000000" w:themeColor="text1"/>
          <w:sz w:val="19"/>
          <w:szCs w:val="19"/>
        </w:rPr>
      </w:pPr>
      <w:r w:rsidRPr="0014275E">
        <w:rPr>
          <w:rFonts w:ascii="Arial" w:hAnsi="Arial" w:cs="Arial"/>
          <w:color w:val="000000" w:themeColor="text1"/>
          <w:sz w:val="19"/>
          <w:szCs w:val="19"/>
        </w:rPr>
        <w:t>[…]».</w:t>
      </w:r>
    </w:p>
    <w:p w:rsidRPr="0014275E" w:rsidR="0082500C" w:rsidP="00703313" w:rsidRDefault="0082500C" w14:paraId="7EA5500E" w14:textId="77777777">
      <w:pPr>
        <w:pStyle w:val="Textonotapie"/>
        <w:ind w:firstLine="709"/>
        <w:jc w:val="both"/>
        <w:rPr>
          <w:rFonts w:ascii="Arial" w:hAnsi="Arial" w:cs="Arial"/>
          <w:color w:val="000000" w:themeColor="text1"/>
          <w:sz w:val="19"/>
          <w:szCs w:val="19"/>
          <w:lang w:val="es-ES"/>
        </w:rPr>
      </w:pPr>
    </w:p>
  </w:footnote>
  <w:footnote w:id="33">
    <w:p w:rsidRPr="0014275E" w:rsidR="0082500C" w:rsidP="00703313" w:rsidRDefault="0082500C" w14:paraId="26FD1463" w14:textId="77777777">
      <w:pPr>
        <w:pStyle w:val="Textonotapie"/>
        <w:ind w:firstLine="709"/>
        <w:jc w:val="both"/>
        <w:rPr>
          <w:rFonts w:ascii="Arial" w:hAnsi="Arial" w:cs="Arial"/>
          <w:color w:val="000000" w:themeColor="text1"/>
          <w:sz w:val="19"/>
          <w:szCs w:val="19"/>
        </w:rPr>
      </w:pPr>
      <w:r w:rsidRPr="0014275E">
        <w:rPr>
          <w:rStyle w:val="Refdenotaalpie"/>
          <w:rFonts w:ascii="Arial" w:hAnsi="Arial" w:cs="Arial"/>
          <w:color w:val="000000" w:themeColor="text1"/>
          <w:sz w:val="19"/>
          <w:szCs w:val="19"/>
        </w:rPr>
        <w:footnoteRef/>
      </w:r>
      <w:r w:rsidRPr="0014275E">
        <w:rPr>
          <w:rFonts w:ascii="Arial" w:hAnsi="Arial" w:cs="Arial"/>
          <w:color w:val="000000" w:themeColor="text1"/>
          <w:sz w:val="19"/>
          <w:szCs w:val="19"/>
        </w:rPr>
        <w:t xml:space="preserve"> Código Civil: «Artículo 27. Cuando el sentido de la ley sea claro, no se desatenderá su tenor a pretexto de consultar su espíritu».</w:t>
      </w:r>
    </w:p>
    <w:p w:rsidRPr="0014275E" w:rsidR="0082500C" w:rsidP="00703313" w:rsidRDefault="0082500C" w14:paraId="5603D1A3" w14:textId="77777777">
      <w:pPr>
        <w:pStyle w:val="Textonotapie"/>
        <w:ind w:firstLine="709"/>
        <w:jc w:val="both"/>
        <w:rPr>
          <w:rFonts w:ascii="Arial" w:hAnsi="Arial" w:cs="Arial"/>
          <w:color w:val="000000" w:themeColor="text1"/>
          <w:sz w:val="19"/>
          <w:szCs w:val="19"/>
          <w:lang w:val="es-ES"/>
        </w:rPr>
      </w:pPr>
    </w:p>
  </w:footnote>
  <w:footnote w:id="34">
    <w:p w:rsidRPr="00097E3E" w:rsidR="0082500C" w:rsidP="00B8696D" w:rsidRDefault="0082500C" w14:paraId="42499784" w14:textId="77777777">
      <w:pPr>
        <w:pStyle w:val="Textonotapie"/>
        <w:ind w:firstLine="708"/>
        <w:jc w:val="both"/>
        <w:rPr>
          <w:rFonts w:ascii="Arial" w:hAnsi="Arial" w:cs="Arial"/>
          <w:color w:val="000000" w:themeColor="text1"/>
          <w:sz w:val="19"/>
          <w:szCs w:val="19"/>
        </w:rPr>
      </w:pPr>
      <w:r w:rsidRPr="00097E3E">
        <w:rPr>
          <w:rStyle w:val="Refdenotaalpie"/>
          <w:rFonts w:ascii="Arial" w:hAnsi="Arial" w:cs="Arial"/>
          <w:color w:val="000000" w:themeColor="text1"/>
          <w:sz w:val="19"/>
          <w:szCs w:val="19"/>
        </w:rPr>
        <w:footnoteRef/>
      </w:r>
      <w:r w:rsidRPr="00097E3E">
        <w:rPr>
          <w:rFonts w:ascii="Arial" w:hAnsi="Arial" w:cs="Arial"/>
          <w:color w:val="000000" w:themeColor="text1"/>
          <w:sz w:val="19"/>
          <w:szCs w:val="19"/>
        </w:rPr>
        <w:t xml:space="preserve"> «Artículo 3°. Funciones. La Agencia Nacional de Contratación Pública –Colombia Compra Eficiente– ejercerá las siguientes funciones: </w:t>
      </w:r>
    </w:p>
    <w:p w:rsidRPr="00097E3E" w:rsidR="0082500C" w:rsidP="00B8696D" w:rsidRDefault="0082500C" w14:paraId="1C4678C0"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xml:space="preserve">[...] </w:t>
      </w:r>
    </w:p>
    <w:p w:rsidRPr="00097E3E" w:rsidR="0082500C" w:rsidP="00B8696D" w:rsidRDefault="0082500C" w14:paraId="56931067"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rsidRPr="00097E3E" w:rsidR="0082500C" w:rsidP="00B8696D" w:rsidRDefault="0082500C" w14:paraId="62E9112A"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w:t>
      </w:r>
    </w:p>
    <w:p w:rsidRPr="00097E3E" w:rsidR="0082500C" w:rsidP="00B8696D" w:rsidRDefault="0082500C" w14:paraId="2244589E" w14:textId="77777777">
      <w:pPr>
        <w:pStyle w:val="Textonotapie"/>
        <w:ind w:firstLine="708"/>
        <w:jc w:val="both"/>
        <w:rPr>
          <w:rFonts w:ascii="Arial" w:hAnsi="Arial" w:cs="Arial"/>
          <w:color w:val="000000" w:themeColor="text1"/>
          <w:sz w:val="19"/>
          <w:szCs w:val="19"/>
          <w:lang w:val="es-ES"/>
        </w:rPr>
      </w:pPr>
      <w:proofErr w:type="gramStart"/>
      <w:r w:rsidRPr="00097E3E">
        <w:rPr>
          <w:rFonts w:ascii="Arial" w:hAnsi="Arial" w:eastAsia="Times New Roman" w:cs="Arial"/>
          <w:color w:val="000000" w:themeColor="text1"/>
          <w:sz w:val="19"/>
          <w:szCs w:val="19"/>
          <w:lang w:val="es-CO"/>
        </w:rPr>
        <w:t>»</w:t>
      </w:r>
      <w:r w:rsidRPr="00097E3E">
        <w:rPr>
          <w:rFonts w:ascii="Arial" w:hAnsi="Arial" w:cs="Arial"/>
          <w:color w:val="000000" w:themeColor="text1"/>
          <w:sz w:val="19"/>
          <w:szCs w:val="19"/>
          <w:lang w:val="es-ES"/>
        </w:rPr>
        <w:t>Artículo</w:t>
      </w:r>
      <w:proofErr w:type="gramEnd"/>
      <w:r w:rsidRPr="00097E3E">
        <w:rPr>
          <w:rFonts w:ascii="Arial" w:hAnsi="Arial" w:cs="Arial"/>
          <w:color w:val="000000" w:themeColor="text1"/>
          <w:sz w:val="19"/>
          <w:szCs w:val="19"/>
          <w:lang w:val="es-ES"/>
        </w:rPr>
        <w:t xml:space="preserve"> 11. Subdirección de Gestión Contractual. Son funciones de la Subdirección de Gestión Contractual las siguientes: </w:t>
      </w:r>
    </w:p>
    <w:p w:rsidRPr="00097E3E" w:rsidR="0082500C" w:rsidP="00B8696D" w:rsidRDefault="0082500C" w14:paraId="33086F81" w14:textId="77777777">
      <w:pPr>
        <w:pStyle w:val="Textonotapie"/>
        <w:ind w:firstLine="708"/>
        <w:jc w:val="both"/>
        <w:rPr>
          <w:rFonts w:ascii="Arial" w:hAnsi="Arial" w:cs="Arial"/>
          <w:color w:val="000000" w:themeColor="text1"/>
          <w:sz w:val="19"/>
          <w:szCs w:val="19"/>
          <w:lang w:val="es-ES"/>
        </w:rPr>
      </w:pPr>
      <w:r w:rsidRPr="00097E3E">
        <w:rPr>
          <w:rFonts w:ascii="Arial" w:hAnsi="Arial" w:cs="Arial"/>
          <w:color w:val="000000" w:themeColor="text1"/>
          <w:sz w:val="19"/>
          <w:szCs w:val="19"/>
          <w:lang w:val="es-ES"/>
        </w:rPr>
        <w:t xml:space="preserve">[...] </w:t>
      </w:r>
    </w:p>
    <w:p w:rsidRPr="00097E3E" w:rsidR="0082500C" w:rsidP="00B8696D" w:rsidRDefault="0082500C" w14:paraId="65AA73FD" w14:textId="77777777">
      <w:pPr>
        <w:pStyle w:val="Textonotapie"/>
        <w:ind w:firstLine="708"/>
        <w:jc w:val="both"/>
        <w:rPr>
          <w:rFonts w:ascii="Arial" w:hAnsi="Arial" w:cs="Arial"/>
          <w:color w:val="000000" w:themeColor="text1"/>
          <w:sz w:val="19"/>
          <w:szCs w:val="19"/>
          <w:lang w:val="es-ES"/>
        </w:rPr>
      </w:pPr>
      <w:r w:rsidRPr="00097E3E">
        <w:rPr>
          <w:rFonts w:ascii="Arial" w:hAnsi="Arial" w:eastAsia="Times New Roman" w:cs="Arial"/>
          <w:color w:val="000000" w:themeColor="text1"/>
          <w:sz w:val="19"/>
          <w:szCs w:val="19"/>
          <w:lang w:val="es-CO"/>
        </w:rPr>
        <w:t>»</w:t>
      </w:r>
      <w:r w:rsidRPr="00097E3E">
        <w:rPr>
          <w:rFonts w:ascii="Arial" w:hAnsi="Arial" w:cs="Arial"/>
          <w:color w:val="000000" w:themeColor="text1"/>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500C" w:rsidRDefault="0082500C" w14:paraId="6520770B" w14:textId="1A2BB94C">
    <w:pPr>
      <w:pStyle w:val="Encabezado"/>
    </w:pPr>
    <w:r>
      <w:rPr>
        <w:noProof/>
        <w:lang w:val="en-US"/>
      </w:rPr>
      <w:drawing>
        <wp:anchor distT="0" distB="0" distL="114300" distR="114300" simplePos="0" relativeHeight="251659264" behindDoc="1" locked="0" layoutInCell="1" allowOverlap="1" wp14:anchorId="1A706351" wp14:editId="1976E692">
          <wp:simplePos x="0" y="0"/>
          <wp:positionH relativeFrom="margin">
            <wp:align>right</wp:align>
          </wp:positionH>
          <wp:positionV relativeFrom="paragraph">
            <wp:posOffset>534560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C53DC8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612B64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D005B78"/>
    <w:multiLevelType w:val="hybrid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D91079"/>
    <w:multiLevelType w:val="hybridMultilevel"/>
    <w:tmpl w:val="52B8D43A"/>
    <w:lvl w:ilvl="0" w:tplc="240A0017">
      <w:start w:val="1"/>
      <w:numFmt w:val="lowerLetter"/>
      <w:lvlText w:val="%1)"/>
      <w:lvlJc w:val="left"/>
      <w:pPr>
        <w:ind w:left="2520" w:hanging="360"/>
      </w:p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24DE"/>
    <w:rsid w:val="00015F1F"/>
    <w:rsid w:val="00016A02"/>
    <w:rsid w:val="000175ED"/>
    <w:rsid w:val="00017B96"/>
    <w:rsid w:val="00020B65"/>
    <w:rsid w:val="00023C55"/>
    <w:rsid w:val="0003195D"/>
    <w:rsid w:val="00031F32"/>
    <w:rsid w:val="00033DA6"/>
    <w:rsid w:val="000360CB"/>
    <w:rsid w:val="00037F41"/>
    <w:rsid w:val="00041BEB"/>
    <w:rsid w:val="00052774"/>
    <w:rsid w:val="00064196"/>
    <w:rsid w:val="00064A17"/>
    <w:rsid w:val="0007757A"/>
    <w:rsid w:val="00081125"/>
    <w:rsid w:val="000942EB"/>
    <w:rsid w:val="000A0C7D"/>
    <w:rsid w:val="000A6D30"/>
    <w:rsid w:val="000B0568"/>
    <w:rsid w:val="000B103F"/>
    <w:rsid w:val="000B321D"/>
    <w:rsid w:val="000C29B8"/>
    <w:rsid w:val="000C2B5D"/>
    <w:rsid w:val="000D066B"/>
    <w:rsid w:val="000D4514"/>
    <w:rsid w:val="000D542B"/>
    <w:rsid w:val="000E3679"/>
    <w:rsid w:val="000E3ED1"/>
    <w:rsid w:val="000F1411"/>
    <w:rsid w:val="000F14E8"/>
    <w:rsid w:val="00103915"/>
    <w:rsid w:val="00103BD7"/>
    <w:rsid w:val="001055D3"/>
    <w:rsid w:val="00105963"/>
    <w:rsid w:val="00110765"/>
    <w:rsid w:val="0011424A"/>
    <w:rsid w:val="00122B23"/>
    <w:rsid w:val="00124654"/>
    <w:rsid w:val="00126FA4"/>
    <w:rsid w:val="00127657"/>
    <w:rsid w:val="001322B2"/>
    <w:rsid w:val="00137215"/>
    <w:rsid w:val="00137FFA"/>
    <w:rsid w:val="001428E9"/>
    <w:rsid w:val="00143610"/>
    <w:rsid w:val="00165BE9"/>
    <w:rsid w:val="00165FA9"/>
    <w:rsid w:val="0017139E"/>
    <w:rsid w:val="00171562"/>
    <w:rsid w:val="00176671"/>
    <w:rsid w:val="0017694B"/>
    <w:rsid w:val="00177C61"/>
    <w:rsid w:val="00186419"/>
    <w:rsid w:val="0018700B"/>
    <w:rsid w:val="00192A10"/>
    <w:rsid w:val="00195BE5"/>
    <w:rsid w:val="001A4E6A"/>
    <w:rsid w:val="001A680E"/>
    <w:rsid w:val="001A6A80"/>
    <w:rsid w:val="001B0819"/>
    <w:rsid w:val="001B0B00"/>
    <w:rsid w:val="001B56A9"/>
    <w:rsid w:val="001C167B"/>
    <w:rsid w:val="001C2A09"/>
    <w:rsid w:val="001D194E"/>
    <w:rsid w:val="001D62E2"/>
    <w:rsid w:val="001D6A94"/>
    <w:rsid w:val="001E07F4"/>
    <w:rsid w:val="001E1404"/>
    <w:rsid w:val="001E1904"/>
    <w:rsid w:val="001E23DE"/>
    <w:rsid w:val="001E50F4"/>
    <w:rsid w:val="001E539C"/>
    <w:rsid w:val="00202BF9"/>
    <w:rsid w:val="00204DA3"/>
    <w:rsid w:val="00224353"/>
    <w:rsid w:val="00227885"/>
    <w:rsid w:val="002302EC"/>
    <w:rsid w:val="002304BD"/>
    <w:rsid w:val="002306D5"/>
    <w:rsid w:val="0023094F"/>
    <w:rsid w:val="002327D7"/>
    <w:rsid w:val="0023319F"/>
    <w:rsid w:val="00234B84"/>
    <w:rsid w:val="002376AD"/>
    <w:rsid w:val="002426C2"/>
    <w:rsid w:val="00243195"/>
    <w:rsid w:val="00255244"/>
    <w:rsid w:val="00260E8A"/>
    <w:rsid w:val="00265160"/>
    <w:rsid w:val="002669DA"/>
    <w:rsid w:val="00294CA9"/>
    <w:rsid w:val="00297B00"/>
    <w:rsid w:val="002A2B85"/>
    <w:rsid w:val="002A6D62"/>
    <w:rsid w:val="002B1A82"/>
    <w:rsid w:val="002B1E09"/>
    <w:rsid w:val="002C0E27"/>
    <w:rsid w:val="002E05CF"/>
    <w:rsid w:val="002E310C"/>
    <w:rsid w:val="002E7A11"/>
    <w:rsid w:val="002F3E34"/>
    <w:rsid w:val="00302F82"/>
    <w:rsid w:val="003033BA"/>
    <w:rsid w:val="00303D53"/>
    <w:rsid w:val="003045A1"/>
    <w:rsid w:val="003112F4"/>
    <w:rsid w:val="003143E5"/>
    <w:rsid w:val="00315AC7"/>
    <w:rsid w:val="00315E58"/>
    <w:rsid w:val="003168C3"/>
    <w:rsid w:val="00322937"/>
    <w:rsid w:val="00324880"/>
    <w:rsid w:val="00324889"/>
    <w:rsid w:val="00327220"/>
    <w:rsid w:val="00327341"/>
    <w:rsid w:val="00332827"/>
    <w:rsid w:val="00340B07"/>
    <w:rsid w:val="003443EC"/>
    <w:rsid w:val="003463A9"/>
    <w:rsid w:val="0034680A"/>
    <w:rsid w:val="0035013E"/>
    <w:rsid w:val="00355ECE"/>
    <w:rsid w:val="00360B7F"/>
    <w:rsid w:val="00371B43"/>
    <w:rsid w:val="00386456"/>
    <w:rsid w:val="00387DC4"/>
    <w:rsid w:val="0039081E"/>
    <w:rsid w:val="00392FD7"/>
    <w:rsid w:val="003A34E9"/>
    <w:rsid w:val="003A581E"/>
    <w:rsid w:val="003B1CB8"/>
    <w:rsid w:val="003B41DD"/>
    <w:rsid w:val="003C2431"/>
    <w:rsid w:val="003C31AF"/>
    <w:rsid w:val="003C3AAE"/>
    <w:rsid w:val="003C66AD"/>
    <w:rsid w:val="003D2B85"/>
    <w:rsid w:val="003D434A"/>
    <w:rsid w:val="003D48CF"/>
    <w:rsid w:val="003D570A"/>
    <w:rsid w:val="003D5E59"/>
    <w:rsid w:val="003D6FD2"/>
    <w:rsid w:val="003E2429"/>
    <w:rsid w:val="003F5EDD"/>
    <w:rsid w:val="003F6A28"/>
    <w:rsid w:val="00400B75"/>
    <w:rsid w:val="00411D8F"/>
    <w:rsid w:val="004157C4"/>
    <w:rsid w:val="00427040"/>
    <w:rsid w:val="00427ED8"/>
    <w:rsid w:val="004303A5"/>
    <w:rsid w:val="004314FB"/>
    <w:rsid w:val="00433C2F"/>
    <w:rsid w:val="004354A3"/>
    <w:rsid w:val="004379DC"/>
    <w:rsid w:val="004422D6"/>
    <w:rsid w:val="0044314B"/>
    <w:rsid w:val="004471A6"/>
    <w:rsid w:val="00452B53"/>
    <w:rsid w:val="00456669"/>
    <w:rsid w:val="00464919"/>
    <w:rsid w:val="0047094A"/>
    <w:rsid w:val="00471BB8"/>
    <w:rsid w:val="00482D27"/>
    <w:rsid w:val="00484874"/>
    <w:rsid w:val="0048694C"/>
    <w:rsid w:val="00490AF6"/>
    <w:rsid w:val="00491D2B"/>
    <w:rsid w:val="0049364B"/>
    <w:rsid w:val="004A1043"/>
    <w:rsid w:val="004A185B"/>
    <w:rsid w:val="004A2281"/>
    <w:rsid w:val="004A34D2"/>
    <w:rsid w:val="004A6C40"/>
    <w:rsid w:val="004B4E55"/>
    <w:rsid w:val="004B7CA7"/>
    <w:rsid w:val="004D4185"/>
    <w:rsid w:val="004D5CBF"/>
    <w:rsid w:val="004E0776"/>
    <w:rsid w:val="004E17A3"/>
    <w:rsid w:val="004E1FF2"/>
    <w:rsid w:val="004E769B"/>
    <w:rsid w:val="004F1F91"/>
    <w:rsid w:val="004F3447"/>
    <w:rsid w:val="004F44EB"/>
    <w:rsid w:val="0051074C"/>
    <w:rsid w:val="00513AF2"/>
    <w:rsid w:val="005176C2"/>
    <w:rsid w:val="00520133"/>
    <w:rsid w:val="0053054B"/>
    <w:rsid w:val="0054413A"/>
    <w:rsid w:val="005475A0"/>
    <w:rsid w:val="005564CA"/>
    <w:rsid w:val="00556C97"/>
    <w:rsid w:val="00566CBF"/>
    <w:rsid w:val="005765D3"/>
    <w:rsid w:val="005778C7"/>
    <w:rsid w:val="00585E81"/>
    <w:rsid w:val="00593965"/>
    <w:rsid w:val="0059438C"/>
    <w:rsid w:val="005A37E4"/>
    <w:rsid w:val="005B1A4E"/>
    <w:rsid w:val="005B3ADD"/>
    <w:rsid w:val="005C287F"/>
    <w:rsid w:val="005C2EF0"/>
    <w:rsid w:val="005D5DB2"/>
    <w:rsid w:val="005E2CAB"/>
    <w:rsid w:val="005E59A6"/>
    <w:rsid w:val="005E66A2"/>
    <w:rsid w:val="005E6E3A"/>
    <w:rsid w:val="005F4BB8"/>
    <w:rsid w:val="005F761D"/>
    <w:rsid w:val="00600250"/>
    <w:rsid w:val="006064EC"/>
    <w:rsid w:val="00611FE7"/>
    <w:rsid w:val="00612D02"/>
    <w:rsid w:val="00616906"/>
    <w:rsid w:val="0061757F"/>
    <w:rsid w:val="00622449"/>
    <w:rsid w:val="00622D34"/>
    <w:rsid w:val="00623809"/>
    <w:rsid w:val="00625A87"/>
    <w:rsid w:val="006331D5"/>
    <w:rsid w:val="00633F4F"/>
    <w:rsid w:val="00634FA9"/>
    <w:rsid w:val="00635CAD"/>
    <w:rsid w:val="00643F96"/>
    <w:rsid w:val="00647CE7"/>
    <w:rsid w:val="00655371"/>
    <w:rsid w:val="00656513"/>
    <w:rsid w:val="00656955"/>
    <w:rsid w:val="0066087D"/>
    <w:rsid w:val="00663A57"/>
    <w:rsid w:val="006757DC"/>
    <w:rsid w:val="00682549"/>
    <w:rsid w:val="00687AE6"/>
    <w:rsid w:val="00690983"/>
    <w:rsid w:val="00694EC1"/>
    <w:rsid w:val="00697665"/>
    <w:rsid w:val="006A192E"/>
    <w:rsid w:val="006A277E"/>
    <w:rsid w:val="006A5F0D"/>
    <w:rsid w:val="006A7FD0"/>
    <w:rsid w:val="006B26FD"/>
    <w:rsid w:val="006B65D6"/>
    <w:rsid w:val="006C01CE"/>
    <w:rsid w:val="006D6823"/>
    <w:rsid w:val="006D7184"/>
    <w:rsid w:val="006D7687"/>
    <w:rsid w:val="006E0572"/>
    <w:rsid w:val="006E0B05"/>
    <w:rsid w:val="006E238A"/>
    <w:rsid w:val="006E2BA8"/>
    <w:rsid w:val="006E4256"/>
    <w:rsid w:val="006F24E0"/>
    <w:rsid w:val="006F310F"/>
    <w:rsid w:val="00700D4E"/>
    <w:rsid w:val="00703313"/>
    <w:rsid w:val="00705631"/>
    <w:rsid w:val="00711098"/>
    <w:rsid w:val="00721851"/>
    <w:rsid w:val="007229CA"/>
    <w:rsid w:val="00727324"/>
    <w:rsid w:val="00742DD2"/>
    <w:rsid w:val="0074383E"/>
    <w:rsid w:val="007438EF"/>
    <w:rsid w:val="00753A0A"/>
    <w:rsid w:val="0075647A"/>
    <w:rsid w:val="007624A9"/>
    <w:rsid w:val="007634AD"/>
    <w:rsid w:val="00765D84"/>
    <w:rsid w:val="00767726"/>
    <w:rsid w:val="00771D35"/>
    <w:rsid w:val="0078122E"/>
    <w:rsid w:val="007825FC"/>
    <w:rsid w:val="00793342"/>
    <w:rsid w:val="00797C48"/>
    <w:rsid w:val="007A2C19"/>
    <w:rsid w:val="007A3E8A"/>
    <w:rsid w:val="007A4D46"/>
    <w:rsid w:val="007B0854"/>
    <w:rsid w:val="007C18A1"/>
    <w:rsid w:val="007C32A4"/>
    <w:rsid w:val="007C3AA0"/>
    <w:rsid w:val="007C5774"/>
    <w:rsid w:val="007C670A"/>
    <w:rsid w:val="007D7CFD"/>
    <w:rsid w:val="007E4895"/>
    <w:rsid w:val="007E7356"/>
    <w:rsid w:val="007F0833"/>
    <w:rsid w:val="007F3348"/>
    <w:rsid w:val="007F709E"/>
    <w:rsid w:val="007F72CB"/>
    <w:rsid w:val="0080344F"/>
    <w:rsid w:val="00804F20"/>
    <w:rsid w:val="0080503E"/>
    <w:rsid w:val="008063DC"/>
    <w:rsid w:val="0080673A"/>
    <w:rsid w:val="00806BE2"/>
    <w:rsid w:val="0082500C"/>
    <w:rsid w:val="00827DF6"/>
    <w:rsid w:val="0083119B"/>
    <w:rsid w:val="008328CE"/>
    <w:rsid w:val="00836EAB"/>
    <w:rsid w:val="0084014B"/>
    <w:rsid w:val="00844148"/>
    <w:rsid w:val="00846A34"/>
    <w:rsid w:val="0085092D"/>
    <w:rsid w:val="0085165C"/>
    <w:rsid w:val="008535B8"/>
    <w:rsid w:val="00853944"/>
    <w:rsid w:val="00854B73"/>
    <w:rsid w:val="00866E91"/>
    <w:rsid w:val="0087048F"/>
    <w:rsid w:val="0087163E"/>
    <w:rsid w:val="008739DA"/>
    <w:rsid w:val="00877591"/>
    <w:rsid w:val="008777DD"/>
    <w:rsid w:val="008836D3"/>
    <w:rsid w:val="00890D3F"/>
    <w:rsid w:val="0089504E"/>
    <w:rsid w:val="0089774F"/>
    <w:rsid w:val="008A33B7"/>
    <w:rsid w:val="008A5AFE"/>
    <w:rsid w:val="008A7C60"/>
    <w:rsid w:val="008B165E"/>
    <w:rsid w:val="008C34E9"/>
    <w:rsid w:val="008D3DD2"/>
    <w:rsid w:val="008D6D5F"/>
    <w:rsid w:val="008E1C15"/>
    <w:rsid w:val="008E42E4"/>
    <w:rsid w:val="008E6BC5"/>
    <w:rsid w:val="008E6C4E"/>
    <w:rsid w:val="008F5E4C"/>
    <w:rsid w:val="009012B5"/>
    <w:rsid w:val="009038AD"/>
    <w:rsid w:val="009047C5"/>
    <w:rsid w:val="00907CDD"/>
    <w:rsid w:val="00911A2B"/>
    <w:rsid w:val="00912287"/>
    <w:rsid w:val="00914A45"/>
    <w:rsid w:val="0092170E"/>
    <w:rsid w:val="00931F26"/>
    <w:rsid w:val="009338D6"/>
    <w:rsid w:val="00935C46"/>
    <w:rsid w:val="00941ACC"/>
    <w:rsid w:val="009444FF"/>
    <w:rsid w:val="009446B8"/>
    <w:rsid w:val="0095385A"/>
    <w:rsid w:val="0095588F"/>
    <w:rsid w:val="0095613A"/>
    <w:rsid w:val="0096307F"/>
    <w:rsid w:val="00972261"/>
    <w:rsid w:val="00981725"/>
    <w:rsid w:val="00982D9E"/>
    <w:rsid w:val="00983A85"/>
    <w:rsid w:val="0098462A"/>
    <w:rsid w:val="00984816"/>
    <w:rsid w:val="0098550A"/>
    <w:rsid w:val="00990626"/>
    <w:rsid w:val="00991855"/>
    <w:rsid w:val="00996631"/>
    <w:rsid w:val="009A0650"/>
    <w:rsid w:val="009A5C1B"/>
    <w:rsid w:val="009A6A7A"/>
    <w:rsid w:val="009A7583"/>
    <w:rsid w:val="009B47D5"/>
    <w:rsid w:val="009B59CC"/>
    <w:rsid w:val="009B5C74"/>
    <w:rsid w:val="009C2B2A"/>
    <w:rsid w:val="009C31EA"/>
    <w:rsid w:val="009C47B1"/>
    <w:rsid w:val="009C527A"/>
    <w:rsid w:val="009D0C75"/>
    <w:rsid w:val="009D4B43"/>
    <w:rsid w:val="009E40CA"/>
    <w:rsid w:val="009F2A2F"/>
    <w:rsid w:val="009F665F"/>
    <w:rsid w:val="00A01ACA"/>
    <w:rsid w:val="00A05579"/>
    <w:rsid w:val="00A06E55"/>
    <w:rsid w:val="00A10263"/>
    <w:rsid w:val="00A1450C"/>
    <w:rsid w:val="00A17285"/>
    <w:rsid w:val="00A178F0"/>
    <w:rsid w:val="00A24560"/>
    <w:rsid w:val="00A24FD7"/>
    <w:rsid w:val="00A26CF3"/>
    <w:rsid w:val="00A311B6"/>
    <w:rsid w:val="00A343B9"/>
    <w:rsid w:val="00A34538"/>
    <w:rsid w:val="00A56AC1"/>
    <w:rsid w:val="00A70E82"/>
    <w:rsid w:val="00A712BA"/>
    <w:rsid w:val="00A734DB"/>
    <w:rsid w:val="00A735D6"/>
    <w:rsid w:val="00A76F7C"/>
    <w:rsid w:val="00A827FD"/>
    <w:rsid w:val="00AA1526"/>
    <w:rsid w:val="00AA2699"/>
    <w:rsid w:val="00AA3A77"/>
    <w:rsid w:val="00AA442B"/>
    <w:rsid w:val="00AA5898"/>
    <w:rsid w:val="00AA6644"/>
    <w:rsid w:val="00AC78ED"/>
    <w:rsid w:val="00AD6548"/>
    <w:rsid w:val="00AE16EF"/>
    <w:rsid w:val="00AE3C2D"/>
    <w:rsid w:val="00AE5430"/>
    <w:rsid w:val="00AF0B66"/>
    <w:rsid w:val="00AF4C51"/>
    <w:rsid w:val="00B031E8"/>
    <w:rsid w:val="00B04557"/>
    <w:rsid w:val="00B06BC7"/>
    <w:rsid w:val="00B17E2B"/>
    <w:rsid w:val="00B22E22"/>
    <w:rsid w:val="00B24681"/>
    <w:rsid w:val="00B255B0"/>
    <w:rsid w:val="00B2691B"/>
    <w:rsid w:val="00B3097E"/>
    <w:rsid w:val="00B40BE9"/>
    <w:rsid w:val="00B4331F"/>
    <w:rsid w:val="00B520EC"/>
    <w:rsid w:val="00B525CB"/>
    <w:rsid w:val="00B60645"/>
    <w:rsid w:val="00B60868"/>
    <w:rsid w:val="00B61171"/>
    <w:rsid w:val="00B61A59"/>
    <w:rsid w:val="00B62907"/>
    <w:rsid w:val="00B63CB2"/>
    <w:rsid w:val="00B64AE8"/>
    <w:rsid w:val="00B656D2"/>
    <w:rsid w:val="00B70204"/>
    <w:rsid w:val="00B71F61"/>
    <w:rsid w:val="00B7276D"/>
    <w:rsid w:val="00B768BA"/>
    <w:rsid w:val="00B80D65"/>
    <w:rsid w:val="00B813AD"/>
    <w:rsid w:val="00B81A9C"/>
    <w:rsid w:val="00B82088"/>
    <w:rsid w:val="00B85B63"/>
    <w:rsid w:val="00B8696D"/>
    <w:rsid w:val="00B87378"/>
    <w:rsid w:val="00B97307"/>
    <w:rsid w:val="00B97317"/>
    <w:rsid w:val="00BA263D"/>
    <w:rsid w:val="00BA2AF2"/>
    <w:rsid w:val="00BA4AC8"/>
    <w:rsid w:val="00BA70CC"/>
    <w:rsid w:val="00BB325D"/>
    <w:rsid w:val="00BB5272"/>
    <w:rsid w:val="00BC331F"/>
    <w:rsid w:val="00BC5335"/>
    <w:rsid w:val="00BC718A"/>
    <w:rsid w:val="00BD4DC8"/>
    <w:rsid w:val="00BD5F7E"/>
    <w:rsid w:val="00BD78FE"/>
    <w:rsid w:val="00BE286D"/>
    <w:rsid w:val="00BE693C"/>
    <w:rsid w:val="00BF09A6"/>
    <w:rsid w:val="00BF2270"/>
    <w:rsid w:val="00BF2559"/>
    <w:rsid w:val="00C02E26"/>
    <w:rsid w:val="00C03BE4"/>
    <w:rsid w:val="00C06D4D"/>
    <w:rsid w:val="00C22FD5"/>
    <w:rsid w:val="00C26517"/>
    <w:rsid w:val="00C32C2F"/>
    <w:rsid w:val="00C34B47"/>
    <w:rsid w:val="00C442F6"/>
    <w:rsid w:val="00C454DD"/>
    <w:rsid w:val="00C46516"/>
    <w:rsid w:val="00C46D73"/>
    <w:rsid w:val="00C46D83"/>
    <w:rsid w:val="00C47FA6"/>
    <w:rsid w:val="00C62853"/>
    <w:rsid w:val="00C637B2"/>
    <w:rsid w:val="00C707DC"/>
    <w:rsid w:val="00C81820"/>
    <w:rsid w:val="00C87FB9"/>
    <w:rsid w:val="00C903F0"/>
    <w:rsid w:val="00C9073D"/>
    <w:rsid w:val="00C94047"/>
    <w:rsid w:val="00C96000"/>
    <w:rsid w:val="00CA30A1"/>
    <w:rsid w:val="00CA3D7B"/>
    <w:rsid w:val="00CA53D8"/>
    <w:rsid w:val="00CA6208"/>
    <w:rsid w:val="00CA6B79"/>
    <w:rsid w:val="00CB001D"/>
    <w:rsid w:val="00CB5A05"/>
    <w:rsid w:val="00CB6B27"/>
    <w:rsid w:val="00CB7DC2"/>
    <w:rsid w:val="00CC00CD"/>
    <w:rsid w:val="00CC0908"/>
    <w:rsid w:val="00CC3209"/>
    <w:rsid w:val="00CC37B5"/>
    <w:rsid w:val="00CD2EB8"/>
    <w:rsid w:val="00CD5DAA"/>
    <w:rsid w:val="00CE4D8B"/>
    <w:rsid w:val="00CF3D72"/>
    <w:rsid w:val="00CF44A0"/>
    <w:rsid w:val="00CF4B11"/>
    <w:rsid w:val="00CF5D6A"/>
    <w:rsid w:val="00D07E88"/>
    <w:rsid w:val="00D11BB4"/>
    <w:rsid w:val="00D1361A"/>
    <w:rsid w:val="00D141BF"/>
    <w:rsid w:val="00D14EEC"/>
    <w:rsid w:val="00D16094"/>
    <w:rsid w:val="00D16E39"/>
    <w:rsid w:val="00D50D75"/>
    <w:rsid w:val="00D53332"/>
    <w:rsid w:val="00D5777B"/>
    <w:rsid w:val="00D61E2E"/>
    <w:rsid w:val="00D62035"/>
    <w:rsid w:val="00D62204"/>
    <w:rsid w:val="00D64DDA"/>
    <w:rsid w:val="00D67CD6"/>
    <w:rsid w:val="00D72E9D"/>
    <w:rsid w:val="00D81422"/>
    <w:rsid w:val="00D82CE5"/>
    <w:rsid w:val="00D862D6"/>
    <w:rsid w:val="00D976D1"/>
    <w:rsid w:val="00DA5AB1"/>
    <w:rsid w:val="00DB0941"/>
    <w:rsid w:val="00DB3264"/>
    <w:rsid w:val="00DB6455"/>
    <w:rsid w:val="00DC1F1F"/>
    <w:rsid w:val="00DC53D2"/>
    <w:rsid w:val="00DC62E5"/>
    <w:rsid w:val="00DC7724"/>
    <w:rsid w:val="00DC79B8"/>
    <w:rsid w:val="00DD1BB7"/>
    <w:rsid w:val="00DD735D"/>
    <w:rsid w:val="00DE1F61"/>
    <w:rsid w:val="00DE3119"/>
    <w:rsid w:val="00DE3BDB"/>
    <w:rsid w:val="00DE4BB0"/>
    <w:rsid w:val="00DE629D"/>
    <w:rsid w:val="00DE7250"/>
    <w:rsid w:val="00DF1160"/>
    <w:rsid w:val="00DF1E82"/>
    <w:rsid w:val="00DF236B"/>
    <w:rsid w:val="00DF28A0"/>
    <w:rsid w:val="00DF29C9"/>
    <w:rsid w:val="00DF3C96"/>
    <w:rsid w:val="00DF46D5"/>
    <w:rsid w:val="00DF570E"/>
    <w:rsid w:val="00E0102B"/>
    <w:rsid w:val="00E041DD"/>
    <w:rsid w:val="00E113F7"/>
    <w:rsid w:val="00E11D6A"/>
    <w:rsid w:val="00E13A72"/>
    <w:rsid w:val="00E13AB8"/>
    <w:rsid w:val="00E15313"/>
    <w:rsid w:val="00E1671B"/>
    <w:rsid w:val="00E20A61"/>
    <w:rsid w:val="00E21BEF"/>
    <w:rsid w:val="00E22994"/>
    <w:rsid w:val="00E22B0F"/>
    <w:rsid w:val="00E24DC8"/>
    <w:rsid w:val="00E30F81"/>
    <w:rsid w:val="00E33B62"/>
    <w:rsid w:val="00E33F0A"/>
    <w:rsid w:val="00E34798"/>
    <w:rsid w:val="00E3651C"/>
    <w:rsid w:val="00E36BDA"/>
    <w:rsid w:val="00E42A8F"/>
    <w:rsid w:val="00E44EBB"/>
    <w:rsid w:val="00E46364"/>
    <w:rsid w:val="00E47108"/>
    <w:rsid w:val="00E57A5C"/>
    <w:rsid w:val="00E6021F"/>
    <w:rsid w:val="00E629C8"/>
    <w:rsid w:val="00E65928"/>
    <w:rsid w:val="00E71044"/>
    <w:rsid w:val="00E72E89"/>
    <w:rsid w:val="00E7313C"/>
    <w:rsid w:val="00E7447D"/>
    <w:rsid w:val="00E74644"/>
    <w:rsid w:val="00E81B48"/>
    <w:rsid w:val="00E84CB6"/>
    <w:rsid w:val="00E870B6"/>
    <w:rsid w:val="00E95CCB"/>
    <w:rsid w:val="00EA226B"/>
    <w:rsid w:val="00EA4978"/>
    <w:rsid w:val="00EA62D8"/>
    <w:rsid w:val="00EB0DD8"/>
    <w:rsid w:val="00EC1D59"/>
    <w:rsid w:val="00EC6B8B"/>
    <w:rsid w:val="00ED2013"/>
    <w:rsid w:val="00ED6853"/>
    <w:rsid w:val="00EE4B77"/>
    <w:rsid w:val="00EE575F"/>
    <w:rsid w:val="00EE662A"/>
    <w:rsid w:val="00EF095C"/>
    <w:rsid w:val="00F0005D"/>
    <w:rsid w:val="00F023C8"/>
    <w:rsid w:val="00F235B1"/>
    <w:rsid w:val="00F26ADD"/>
    <w:rsid w:val="00F363EA"/>
    <w:rsid w:val="00F4077B"/>
    <w:rsid w:val="00F414DF"/>
    <w:rsid w:val="00F45D23"/>
    <w:rsid w:val="00F560F9"/>
    <w:rsid w:val="00F614BE"/>
    <w:rsid w:val="00F6150D"/>
    <w:rsid w:val="00F61B40"/>
    <w:rsid w:val="00F722CC"/>
    <w:rsid w:val="00F7282E"/>
    <w:rsid w:val="00F7477E"/>
    <w:rsid w:val="00F8229E"/>
    <w:rsid w:val="00F82F1F"/>
    <w:rsid w:val="00F84899"/>
    <w:rsid w:val="00F859F0"/>
    <w:rsid w:val="00F86861"/>
    <w:rsid w:val="00F90C46"/>
    <w:rsid w:val="00F91056"/>
    <w:rsid w:val="00F93EC3"/>
    <w:rsid w:val="00F949EE"/>
    <w:rsid w:val="00FA3F50"/>
    <w:rsid w:val="00FB2754"/>
    <w:rsid w:val="00FB637E"/>
    <w:rsid w:val="00FC0928"/>
    <w:rsid w:val="00FC3C01"/>
    <w:rsid w:val="00FC5B9B"/>
    <w:rsid w:val="00FD3DBB"/>
    <w:rsid w:val="00FD6E82"/>
    <w:rsid w:val="00FE141E"/>
    <w:rsid w:val="00FF437F"/>
    <w:rsid w:val="00FF465D"/>
    <w:rsid w:val="00FF58FE"/>
    <w:rsid w:val="0E743003"/>
    <w:rsid w:val="0F7E8C5D"/>
    <w:rsid w:val="45D9D032"/>
    <w:rsid w:val="4C53DC85"/>
    <w:rsid w:val="55013FF8"/>
    <w:rsid w:val="5AF9928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character" w:styleId="SinespaciadoCar" w:customStyle="1">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styleId="Appelnotedebasde" w:customStyle="1">
    <w:name w:val="Appel note de bas de..."/>
    <w:basedOn w:val="Normal"/>
    <w:link w:val="Refdenotaalpie"/>
    <w:uiPriority w:val="99"/>
    <w:rsid w:val="00CB001D"/>
    <w:pPr>
      <w:spacing w:after="160" w:line="240" w:lineRule="exact"/>
    </w:pPr>
    <w:rPr>
      <w:sz w:val="22"/>
      <w:vertAlign w:val="superscript"/>
      <w:lang w:val="es-CO"/>
    </w:rPr>
  </w:style>
  <w:style w:type="paragraph" w:styleId="Default" w:customStyle="1">
    <w:name w:val="Default"/>
    <w:rsid w:val="00A24FD7"/>
    <w:pPr>
      <w:autoSpaceDE w:val="0"/>
      <w:autoSpaceDN w:val="0"/>
      <w:adjustRightInd w:val="0"/>
      <w:spacing w:after="0" w:line="240" w:lineRule="auto"/>
    </w:pPr>
    <w:rPr>
      <w:rFonts w:ascii="Arial" w:hAnsi="Arial" w:cs="Arial"/>
      <w:color w:val="000000"/>
      <w:sz w:val="24"/>
      <w:szCs w:val="24"/>
    </w:rPr>
  </w:style>
  <w:style w:type="table" w:styleId="Tablaconcuadrcula1" w:customStyle="1">
    <w:name w:val="Tabla con cuadrícula1"/>
    <w:basedOn w:val="Tablanormal"/>
    <w:next w:val="Tablaconcuadrcula"/>
    <w:uiPriority w:val="59"/>
    <w:rsid w:val="005C2EF0"/>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00771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2971535">
      <w:bodyDiv w:val="1"/>
      <w:marLeft w:val="0"/>
      <w:marRight w:val="0"/>
      <w:marTop w:val="0"/>
      <w:marBottom w:val="0"/>
      <w:divBdr>
        <w:top w:val="none" w:sz="0" w:space="0" w:color="auto"/>
        <w:left w:val="none" w:sz="0" w:space="0" w:color="auto"/>
        <w:bottom w:val="none" w:sz="0" w:space="0" w:color="auto"/>
        <w:right w:val="none" w:sz="0" w:space="0" w:color="auto"/>
      </w:divBdr>
      <w:divsChild>
        <w:div w:id="1849708977">
          <w:marLeft w:val="0"/>
          <w:marRight w:val="0"/>
          <w:marTop w:val="0"/>
          <w:marBottom w:val="0"/>
          <w:divBdr>
            <w:top w:val="none" w:sz="0" w:space="0" w:color="auto"/>
            <w:left w:val="none" w:sz="0" w:space="0" w:color="auto"/>
            <w:bottom w:val="none" w:sz="0" w:space="0" w:color="auto"/>
            <w:right w:val="none" w:sz="0" w:space="0" w:color="auto"/>
          </w:divBdr>
        </w:div>
      </w:divsChild>
    </w:div>
    <w:div w:id="466434656">
      <w:bodyDiv w:val="1"/>
      <w:marLeft w:val="0"/>
      <w:marRight w:val="0"/>
      <w:marTop w:val="0"/>
      <w:marBottom w:val="0"/>
      <w:divBdr>
        <w:top w:val="none" w:sz="0" w:space="0" w:color="auto"/>
        <w:left w:val="none" w:sz="0" w:space="0" w:color="auto"/>
        <w:bottom w:val="none" w:sz="0" w:space="0" w:color="auto"/>
        <w:right w:val="none" w:sz="0" w:space="0" w:color="auto"/>
      </w:divBdr>
    </w:div>
    <w:div w:id="474833711">
      <w:bodyDiv w:val="1"/>
      <w:marLeft w:val="0"/>
      <w:marRight w:val="0"/>
      <w:marTop w:val="0"/>
      <w:marBottom w:val="0"/>
      <w:divBdr>
        <w:top w:val="none" w:sz="0" w:space="0" w:color="auto"/>
        <w:left w:val="none" w:sz="0" w:space="0" w:color="auto"/>
        <w:bottom w:val="none" w:sz="0" w:space="0" w:color="auto"/>
        <w:right w:val="none" w:sz="0" w:space="0" w:color="auto"/>
      </w:divBdr>
    </w:div>
    <w:div w:id="692999329">
      <w:bodyDiv w:val="1"/>
      <w:marLeft w:val="0"/>
      <w:marRight w:val="0"/>
      <w:marTop w:val="0"/>
      <w:marBottom w:val="0"/>
      <w:divBdr>
        <w:top w:val="none" w:sz="0" w:space="0" w:color="auto"/>
        <w:left w:val="none" w:sz="0" w:space="0" w:color="auto"/>
        <w:bottom w:val="none" w:sz="0" w:space="0" w:color="auto"/>
        <w:right w:val="none" w:sz="0" w:space="0" w:color="auto"/>
      </w:divBdr>
      <w:divsChild>
        <w:div w:id="377435184">
          <w:marLeft w:val="0"/>
          <w:marRight w:val="0"/>
          <w:marTop w:val="0"/>
          <w:marBottom w:val="0"/>
          <w:divBdr>
            <w:top w:val="none" w:sz="0" w:space="0" w:color="auto"/>
            <w:left w:val="none" w:sz="0" w:space="0" w:color="auto"/>
            <w:bottom w:val="none" w:sz="0" w:space="0" w:color="auto"/>
            <w:right w:val="none" w:sz="0" w:space="0" w:color="auto"/>
          </w:divBdr>
        </w:div>
      </w:divsChild>
    </w:div>
    <w:div w:id="1138572979">
      <w:bodyDiv w:val="1"/>
      <w:marLeft w:val="0"/>
      <w:marRight w:val="0"/>
      <w:marTop w:val="0"/>
      <w:marBottom w:val="0"/>
      <w:divBdr>
        <w:top w:val="none" w:sz="0" w:space="0" w:color="auto"/>
        <w:left w:val="none" w:sz="0" w:space="0" w:color="auto"/>
        <w:bottom w:val="none" w:sz="0" w:space="0" w:color="auto"/>
        <w:right w:val="none" w:sz="0" w:space="0" w:color="auto"/>
      </w:divBdr>
    </w:div>
    <w:div w:id="1255895348">
      <w:bodyDiv w:val="1"/>
      <w:marLeft w:val="0"/>
      <w:marRight w:val="0"/>
      <w:marTop w:val="0"/>
      <w:marBottom w:val="0"/>
      <w:divBdr>
        <w:top w:val="none" w:sz="0" w:space="0" w:color="auto"/>
        <w:left w:val="none" w:sz="0" w:space="0" w:color="auto"/>
        <w:bottom w:val="none" w:sz="0" w:space="0" w:color="auto"/>
        <w:right w:val="none" w:sz="0" w:space="0" w:color="auto"/>
      </w:divBdr>
    </w:div>
    <w:div w:id="1475560077">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 w:id="1826897255">
      <w:bodyDiv w:val="1"/>
      <w:marLeft w:val="0"/>
      <w:marRight w:val="0"/>
      <w:marTop w:val="0"/>
      <w:marBottom w:val="0"/>
      <w:divBdr>
        <w:top w:val="none" w:sz="0" w:space="0" w:color="auto"/>
        <w:left w:val="none" w:sz="0" w:space="0" w:color="auto"/>
        <w:bottom w:val="none" w:sz="0" w:space="0" w:color="auto"/>
        <w:right w:val="none" w:sz="0" w:space="0" w:color="auto"/>
      </w:divBdr>
      <w:divsChild>
        <w:div w:id="870729269">
          <w:marLeft w:val="0"/>
          <w:marRight w:val="0"/>
          <w:marTop w:val="0"/>
          <w:marBottom w:val="0"/>
          <w:divBdr>
            <w:top w:val="none" w:sz="0" w:space="0" w:color="auto"/>
            <w:left w:val="none" w:sz="0" w:space="0" w:color="auto"/>
            <w:bottom w:val="none" w:sz="0" w:space="0" w:color="auto"/>
            <w:right w:val="none" w:sz="0" w:space="0" w:color="auto"/>
          </w:divBdr>
        </w:div>
      </w:divsChild>
    </w:div>
    <w:div w:id="2068449152">
      <w:bodyDiv w:val="1"/>
      <w:marLeft w:val="0"/>
      <w:marRight w:val="0"/>
      <w:marTop w:val="0"/>
      <w:marBottom w:val="0"/>
      <w:divBdr>
        <w:top w:val="none" w:sz="0" w:space="0" w:color="auto"/>
        <w:left w:val="none" w:sz="0" w:space="0" w:color="auto"/>
        <w:bottom w:val="none" w:sz="0" w:space="0" w:color="auto"/>
        <w:right w:val="none" w:sz="0" w:space="0" w:color="auto"/>
      </w:divBdr>
      <w:divsChild>
        <w:div w:id="181281240">
          <w:marLeft w:val="0"/>
          <w:marRight w:val="0"/>
          <w:marTop w:val="0"/>
          <w:marBottom w:val="0"/>
          <w:divBdr>
            <w:top w:val="none" w:sz="0" w:space="0" w:color="auto"/>
            <w:left w:val="none" w:sz="0" w:space="0" w:color="auto"/>
            <w:bottom w:val="none" w:sz="0" w:space="0" w:color="auto"/>
            <w:right w:val="none" w:sz="0" w:space="0" w:color="auto"/>
          </w:divBdr>
        </w:div>
      </w:divsChild>
    </w:div>
    <w:div w:id="21369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65e4e249aa374578" /></Relationships>
</file>

<file path=word/_rels/footer1.xml.rels>&#65279;<?xml version="1.0" encoding="utf-8"?><Relationships xmlns="http://schemas.openxmlformats.org/package/2006/relationships"><Relationship Type="http://schemas.openxmlformats.org/officeDocument/2006/relationships/image" Target="/media/image5.png" Id="R63a0b28575904bda" /></Relationships>
</file>

<file path=word/_rels/footnotes.xml.rels><?xml version="1.0" encoding="UTF-8" standalone="yes"?>
<Relationships xmlns="http://schemas.openxmlformats.org/package/2006/relationships"><Relationship Id="rId1" Type="http://schemas.openxmlformats.org/officeDocument/2006/relationships/hyperlink" Target="https://bibliotecadigital.ccb.org.co/bitstream/handle/11520/8346/el%20abc%20de%20esales%202013%20completo.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A9ED5-70EB-4CF7-A9FE-B3C69A6F7AFB}">
  <ds:schemaRefs>
    <ds:schemaRef ds:uri="http://schemas.openxmlformats.org/officeDocument/2006/bibliography"/>
  </ds:schemaRefs>
</ds:datastoreItem>
</file>

<file path=customXml/itemProps2.xml><?xml version="1.0" encoding="utf-8"?>
<ds:datastoreItem xmlns:ds="http://schemas.openxmlformats.org/officeDocument/2006/customXml" ds:itemID="{137B6681-51BA-4EF5-B1AF-681F1D256C6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46782E3-2B22-4EE6-B07B-74DEB7A2A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4</revision>
  <dcterms:created xsi:type="dcterms:W3CDTF">2020-12-01T15:36:00.0000000Z</dcterms:created>
  <dcterms:modified xsi:type="dcterms:W3CDTF">2020-12-04T16:26:26.3705488Z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