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ADC9B" w14:textId="2D6A5E7F" w:rsidR="00F53496" w:rsidRPr="00D056F6" w:rsidRDefault="00F53496" w:rsidP="00D056F6">
      <w:pPr>
        <w:jc w:val="right"/>
        <w:rPr>
          <w:rFonts w:ascii="Arial" w:hAnsi="Arial" w:cs="Arial"/>
          <w:b/>
          <w:bCs/>
          <w:color w:val="000000" w:themeColor="text1"/>
          <w:sz w:val="16"/>
          <w:szCs w:val="16"/>
          <w:lang w:val="es-ES" w:eastAsia="es-ES"/>
        </w:rPr>
      </w:pPr>
      <w:bookmarkStart w:id="0" w:name="_Hlk28946138"/>
      <w:bookmarkStart w:id="1" w:name="_Hlk29548183"/>
      <w:r w:rsidRPr="00D056F6">
        <w:rPr>
          <w:rFonts w:ascii="Arial" w:hAnsi="Arial" w:cs="Arial"/>
          <w:b/>
          <w:bCs/>
          <w:color w:val="000000" w:themeColor="text1"/>
          <w:sz w:val="16"/>
          <w:szCs w:val="16"/>
          <w:lang w:val="es-ES" w:eastAsia="es-ES"/>
        </w:rPr>
        <w:t>CCE-DES-FM-17</w:t>
      </w:r>
    </w:p>
    <w:p w14:paraId="5343938A" w14:textId="77777777" w:rsidR="00F53496" w:rsidRPr="00D056F6" w:rsidRDefault="00F53496" w:rsidP="0010671A">
      <w:pPr>
        <w:rPr>
          <w:rFonts w:ascii="Arial" w:hAnsi="Arial" w:cs="Arial"/>
          <w:b/>
          <w:bCs/>
          <w:color w:val="000000" w:themeColor="text1"/>
          <w:sz w:val="20"/>
          <w:szCs w:val="20"/>
          <w:lang w:val="es-ES" w:eastAsia="es-ES"/>
        </w:rPr>
      </w:pPr>
    </w:p>
    <w:p w14:paraId="654371D4" w14:textId="13670300" w:rsidR="0010671A" w:rsidRPr="0010671A" w:rsidRDefault="0010671A" w:rsidP="00D056F6">
      <w:pPr>
        <w:jc w:val="both"/>
        <w:rPr>
          <w:rFonts w:ascii="Arial" w:hAnsi="Arial" w:cs="Arial"/>
          <w:bCs/>
          <w:color w:val="000000" w:themeColor="text1"/>
          <w:sz w:val="22"/>
          <w:szCs w:val="16"/>
          <w:lang w:val="es-CO" w:eastAsia="es-ES"/>
        </w:rPr>
      </w:pPr>
      <w:r w:rsidRPr="0010671A">
        <w:rPr>
          <w:rFonts w:ascii="Arial" w:hAnsi="Arial" w:cs="Arial"/>
          <w:b/>
          <w:bCs/>
          <w:color w:val="000000" w:themeColor="text1"/>
          <w:sz w:val="22"/>
          <w:szCs w:val="16"/>
          <w:lang w:val="es-ES" w:eastAsia="es-ES"/>
        </w:rPr>
        <w:t>PERSONAS </w:t>
      </w:r>
      <w:r w:rsidR="002379D6">
        <w:rPr>
          <w:rFonts w:ascii="Arial" w:hAnsi="Arial" w:cs="Arial"/>
          <w:b/>
          <w:bCs/>
          <w:color w:val="000000" w:themeColor="text1"/>
          <w:sz w:val="22"/>
          <w:szCs w:val="16"/>
          <w:lang w:val="es-ES" w:eastAsia="es-ES"/>
        </w:rPr>
        <w:t xml:space="preserve">CON </w:t>
      </w:r>
      <w:r w:rsidRPr="0010671A">
        <w:rPr>
          <w:rFonts w:ascii="Arial" w:hAnsi="Arial" w:cs="Arial"/>
          <w:b/>
          <w:bCs/>
          <w:color w:val="000000" w:themeColor="text1"/>
          <w:sz w:val="22"/>
          <w:szCs w:val="16"/>
          <w:lang w:val="es-ES" w:eastAsia="es-ES"/>
        </w:rPr>
        <w:t>DISCAPACIDAD </w:t>
      </w:r>
      <w:r w:rsidRPr="0010671A">
        <w:rPr>
          <w:rFonts w:ascii="Arial" w:hAnsi="Arial" w:cs="Arial"/>
          <w:b/>
          <w:bCs/>
          <w:i/>
          <w:iCs/>
          <w:color w:val="000000" w:themeColor="text1"/>
          <w:sz w:val="22"/>
          <w:szCs w:val="16"/>
          <w:lang w:val="es-ES" w:eastAsia="es-ES"/>
        </w:rPr>
        <w:t>–</w:t>
      </w:r>
      <w:r w:rsidRPr="0010671A">
        <w:rPr>
          <w:rFonts w:ascii="Arial" w:hAnsi="Arial" w:cs="Arial"/>
          <w:b/>
          <w:bCs/>
          <w:color w:val="000000" w:themeColor="text1"/>
          <w:sz w:val="22"/>
          <w:szCs w:val="16"/>
          <w:lang w:val="es-ES" w:eastAsia="es-ES"/>
        </w:rPr>
        <w:t> Incentivos </w:t>
      </w:r>
      <w:r w:rsidRPr="0010671A">
        <w:rPr>
          <w:rFonts w:ascii="Arial" w:hAnsi="Arial" w:cs="Arial"/>
          <w:b/>
          <w:bCs/>
          <w:i/>
          <w:iCs/>
          <w:color w:val="000000" w:themeColor="text1"/>
          <w:sz w:val="22"/>
          <w:szCs w:val="16"/>
          <w:lang w:val="es-ES" w:eastAsia="es-ES"/>
        </w:rPr>
        <w:t>–</w:t>
      </w:r>
      <w:r w:rsidRPr="0010671A">
        <w:rPr>
          <w:rFonts w:ascii="Arial" w:hAnsi="Arial" w:cs="Arial"/>
          <w:b/>
          <w:bCs/>
          <w:color w:val="000000" w:themeColor="text1"/>
          <w:sz w:val="22"/>
          <w:szCs w:val="16"/>
          <w:lang w:val="es-ES" w:eastAsia="es-ES"/>
        </w:rPr>
        <w:t> </w:t>
      </w:r>
      <w:r>
        <w:rPr>
          <w:rFonts w:ascii="Arial" w:hAnsi="Arial" w:cs="Arial"/>
          <w:b/>
          <w:bCs/>
          <w:color w:val="000000" w:themeColor="text1"/>
          <w:sz w:val="22"/>
          <w:szCs w:val="16"/>
          <w:lang w:val="es-ES" w:eastAsia="es-ES"/>
        </w:rPr>
        <w:t xml:space="preserve">Régimen </w:t>
      </w:r>
      <w:r w:rsidRPr="0010671A">
        <w:rPr>
          <w:rFonts w:ascii="Arial" w:hAnsi="Arial" w:cs="Arial"/>
          <w:b/>
          <w:bCs/>
          <w:color w:val="000000" w:themeColor="text1"/>
          <w:sz w:val="22"/>
          <w:szCs w:val="16"/>
          <w:lang w:val="es-ES" w:eastAsia="es-ES"/>
        </w:rPr>
        <w:t>jurídico </w:t>
      </w:r>
      <w:r w:rsidRPr="0010671A">
        <w:rPr>
          <w:rFonts w:ascii="Arial" w:hAnsi="Arial" w:cs="Arial"/>
          <w:b/>
          <w:bCs/>
          <w:i/>
          <w:iCs/>
          <w:color w:val="000000" w:themeColor="text1"/>
          <w:sz w:val="22"/>
          <w:szCs w:val="16"/>
          <w:lang w:val="es-ES" w:eastAsia="es-ES"/>
        </w:rPr>
        <w:t>–</w:t>
      </w:r>
      <w:r>
        <w:rPr>
          <w:rFonts w:ascii="Arial" w:hAnsi="Arial" w:cs="Arial"/>
          <w:b/>
          <w:bCs/>
          <w:color w:val="000000" w:themeColor="text1"/>
          <w:sz w:val="22"/>
          <w:szCs w:val="16"/>
          <w:lang w:val="es-ES" w:eastAsia="es-ES"/>
        </w:rPr>
        <w:t xml:space="preserve"> Puntaje </w:t>
      </w:r>
      <w:r w:rsidRPr="0010671A">
        <w:rPr>
          <w:rFonts w:ascii="Arial" w:hAnsi="Arial" w:cs="Arial"/>
          <w:b/>
          <w:bCs/>
          <w:color w:val="000000" w:themeColor="text1"/>
          <w:sz w:val="22"/>
          <w:szCs w:val="16"/>
          <w:lang w:val="es-ES" w:eastAsia="es-ES"/>
        </w:rPr>
        <w:t>adicional </w:t>
      </w:r>
      <w:r w:rsidRPr="0010671A">
        <w:rPr>
          <w:rFonts w:ascii="Arial" w:hAnsi="Arial" w:cs="Arial"/>
          <w:b/>
          <w:bCs/>
          <w:i/>
          <w:iCs/>
          <w:color w:val="000000" w:themeColor="text1"/>
          <w:sz w:val="22"/>
          <w:szCs w:val="16"/>
          <w:lang w:val="es-ES" w:eastAsia="es-ES"/>
        </w:rPr>
        <w:t>–</w:t>
      </w:r>
      <w:r w:rsidRPr="0010671A">
        <w:rPr>
          <w:rFonts w:ascii="Arial" w:hAnsi="Arial" w:cs="Arial"/>
          <w:b/>
          <w:bCs/>
          <w:color w:val="000000" w:themeColor="text1"/>
          <w:sz w:val="22"/>
          <w:szCs w:val="16"/>
          <w:lang w:val="es-ES" w:eastAsia="es-ES"/>
        </w:rPr>
        <w:t> Nómina personas discapacidad</w:t>
      </w:r>
      <w:r w:rsidRPr="0010671A">
        <w:rPr>
          <w:rFonts w:ascii="Arial" w:hAnsi="Arial" w:cs="Arial"/>
          <w:bCs/>
          <w:color w:val="000000" w:themeColor="text1"/>
          <w:sz w:val="22"/>
          <w:szCs w:val="16"/>
          <w:lang w:val="es-CO" w:eastAsia="es-ES"/>
        </w:rPr>
        <w:t> </w:t>
      </w:r>
    </w:p>
    <w:p w14:paraId="6772BF42" w14:textId="77777777" w:rsidR="0010671A" w:rsidRPr="0010671A" w:rsidRDefault="0010671A" w:rsidP="0010671A">
      <w:pPr>
        <w:jc w:val="both"/>
        <w:rPr>
          <w:rFonts w:ascii="Arial" w:hAnsi="Arial" w:cs="Arial"/>
          <w:bCs/>
          <w:color w:val="000000" w:themeColor="text1"/>
          <w:sz w:val="20"/>
          <w:szCs w:val="16"/>
          <w:lang w:val="es-CO" w:eastAsia="es-ES"/>
        </w:rPr>
      </w:pPr>
      <w:r w:rsidRPr="0010671A">
        <w:rPr>
          <w:rFonts w:ascii="Arial" w:hAnsi="Arial" w:cs="Arial"/>
          <w:bCs/>
          <w:color w:val="000000" w:themeColor="text1"/>
          <w:sz w:val="20"/>
          <w:szCs w:val="16"/>
          <w:lang w:val="es-CO" w:eastAsia="es-ES"/>
        </w:rPr>
        <w:t> </w:t>
      </w:r>
    </w:p>
    <w:p w14:paraId="382040BC" w14:textId="79E09EE4" w:rsidR="0010671A" w:rsidRPr="0010671A" w:rsidRDefault="0010671A" w:rsidP="0010671A">
      <w:pPr>
        <w:jc w:val="both"/>
        <w:rPr>
          <w:rFonts w:ascii="Arial" w:hAnsi="Arial" w:cs="Arial"/>
          <w:bCs/>
          <w:color w:val="000000" w:themeColor="text1"/>
          <w:sz w:val="20"/>
          <w:szCs w:val="16"/>
          <w:lang w:val="es-CO" w:eastAsia="es-ES"/>
        </w:rPr>
      </w:pPr>
      <w:r w:rsidRPr="0010671A">
        <w:rPr>
          <w:rFonts w:ascii="Arial" w:hAnsi="Arial" w:cs="Arial"/>
          <w:bCs/>
          <w:color w:val="000000" w:themeColor="text1"/>
          <w:sz w:val="20"/>
          <w:szCs w:val="16"/>
          <w:lang w:val="es-ES" w:eastAsia="es-ES"/>
        </w:rPr>
        <w:t xml:space="preserve">Con la expedición de la Ley 1618 de 2013, el legislador estableció las disposiciones para garantizar el ejercicio de los derechos de las personas con discapacidad. </w:t>
      </w:r>
      <w:r w:rsidR="00584937">
        <w:rPr>
          <w:rFonts w:ascii="Arial" w:hAnsi="Arial" w:cs="Arial"/>
          <w:bCs/>
          <w:color w:val="000000" w:themeColor="text1"/>
          <w:sz w:val="20"/>
          <w:szCs w:val="16"/>
          <w:lang w:val="es-ES" w:eastAsia="es-ES"/>
        </w:rPr>
        <w:t>E</w:t>
      </w:r>
      <w:r w:rsidRPr="0010671A">
        <w:rPr>
          <w:rFonts w:ascii="Arial" w:hAnsi="Arial" w:cs="Arial"/>
          <w:bCs/>
          <w:color w:val="000000" w:themeColor="text1"/>
          <w:sz w:val="20"/>
          <w:szCs w:val="16"/>
          <w:lang w:val="es-ES" w:eastAsia="es-ES"/>
        </w:rPr>
        <w:t xml:space="preserve">l artículo </w:t>
      </w:r>
      <w:proofErr w:type="gramStart"/>
      <w:r w:rsidRPr="0010671A">
        <w:rPr>
          <w:rFonts w:ascii="Arial" w:hAnsi="Arial" w:cs="Arial"/>
          <w:bCs/>
          <w:color w:val="000000" w:themeColor="text1"/>
          <w:sz w:val="20"/>
          <w:szCs w:val="16"/>
          <w:lang w:val="es-ES" w:eastAsia="es-ES"/>
        </w:rPr>
        <w:t>13</w:t>
      </w:r>
      <w:r w:rsidR="00584937">
        <w:rPr>
          <w:rFonts w:ascii="Arial" w:hAnsi="Arial" w:cs="Arial"/>
          <w:bCs/>
          <w:color w:val="000000" w:themeColor="text1"/>
          <w:sz w:val="20"/>
          <w:szCs w:val="16"/>
          <w:lang w:val="es-ES" w:eastAsia="es-ES"/>
        </w:rPr>
        <w:t xml:space="preserve"> </w:t>
      </w:r>
      <w:r w:rsidRPr="0010671A">
        <w:rPr>
          <w:rFonts w:ascii="Arial" w:hAnsi="Arial" w:cs="Arial"/>
          <w:bCs/>
          <w:color w:val="000000" w:themeColor="text1"/>
          <w:sz w:val="20"/>
          <w:szCs w:val="16"/>
          <w:lang w:val="es-ES" w:eastAsia="es-ES"/>
        </w:rPr>
        <w:t xml:space="preserve"> ordenó</w:t>
      </w:r>
      <w:proofErr w:type="gramEnd"/>
      <w:r w:rsidRPr="0010671A">
        <w:rPr>
          <w:rFonts w:ascii="Arial" w:hAnsi="Arial" w:cs="Arial"/>
          <w:bCs/>
          <w:color w:val="000000" w:themeColor="text1"/>
          <w:sz w:val="20"/>
          <w:szCs w:val="16"/>
          <w:lang w:val="es-ES" w:eastAsia="es-ES"/>
        </w:rPr>
        <w:t xml:space="preserve"> al Gobierno Nacional</w:t>
      </w:r>
      <w:r w:rsidR="00584937">
        <w:rPr>
          <w:rFonts w:ascii="Arial" w:hAnsi="Arial" w:cs="Arial"/>
          <w:bCs/>
          <w:color w:val="000000" w:themeColor="text1"/>
          <w:sz w:val="20"/>
          <w:szCs w:val="16"/>
          <w:lang w:val="es-ES" w:eastAsia="es-ES"/>
        </w:rPr>
        <w:t>,</w:t>
      </w:r>
      <w:r w:rsidRPr="0010671A">
        <w:rPr>
          <w:rFonts w:ascii="Arial" w:hAnsi="Arial" w:cs="Arial"/>
          <w:bCs/>
          <w:color w:val="000000" w:themeColor="text1"/>
          <w:sz w:val="20"/>
          <w:szCs w:val="16"/>
          <w:lang w:val="es-ES" w:eastAsia="es-ES"/>
        </w:rPr>
        <w:t xml:space="preserve"> expedir un reglamento que determinara la metodología mediante la cual</w:t>
      </w:r>
      <w:r w:rsidR="00584937">
        <w:rPr>
          <w:rFonts w:ascii="Arial" w:hAnsi="Arial" w:cs="Arial"/>
          <w:bCs/>
          <w:color w:val="000000" w:themeColor="text1"/>
          <w:sz w:val="20"/>
          <w:szCs w:val="16"/>
          <w:lang w:val="es-ES" w:eastAsia="es-ES"/>
        </w:rPr>
        <w:t>,</w:t>
      </w:r>
      <w:r w:rsidRPr="0010671A">
        <w:rPr>
          <w:rFonts w:ascii="Arial" w:hAnsi="Arial" w:cs="Arial"/>
          <w:bCs/>
          <w:color w:val="000000" w:themeColor="text1"/>
          <w:sz w:val="20"/>
          <w:szCs w:val="16"/>
          <w:lang w:val="es-ES" w:eastAsia="es-ES"/>
        </w:rPr>
        <w:t xml:space="preserve"> se otorgaría el puntaje adicional a las empresas que en su planta de personal tuvieran contratado personal en situación de discapacidad. […] </w:t>
      </w:r>
      <w:r w:rsidR="00DC7A70" w:rsidRPr="00DC7A70">
        <w:rPr>
          <w:rFonts w:ascii="Arial" w:hAnsi="Arial" w:cs="Arial"/>
          <w:bCs/>
          <w:color w:val="000000" w:themeColor="text1"/>
          <w:sz w:val="20"/>
          <w:szCs w:val="16"/>
          <w:lang w:eastAsia="es-ES"/>
        </w:rPr>
        <w:t xml:space="preserve">Para estos efectos, el Gobierno Nacional expidió el Decreto 392 de 2018, «Por el cual se reglamentan los numerales 1 y 8 del artículo 13 de la Ley 1618 de 2013, sobre incentivos en Procesos de Contratación en favor de personas con discapacidad», regulando el deber de las entidades del Estado de otorgar un puntaje adicional en los procedimientos de selección, especialmente, los que se desarrollan en las modalidades de licitación pública y concurso de méritos, a quienes acrediten que al menos el 10% de su nómina está integrada por personas en situación de discapacidad. </w:t>
      </w:r>
      <w:r w:rsidR="00DC7A70" w:rsidRPr="00DC7A70">
        <w:rPr>
          <w:rFonts w:ascii="Arial" w:hAnsi="Arial" w:cs="Arial"/>
          <w:bCs/>
          <w:color w:val="000000" w:themeColor="text1"/>
          <w:sz w:val="20"/>
          <w:szCs w:val="16"/>
          <w:lang w:val="es-ES" w:eastAsia="es-ES"/>
        </w:rPr>
        <w:t>De esta manera, adicionó el artículo 2.2.1.2.4.6 al Decreto 1082 de 2015</w:t>
      </w:r>
      <w:r w:rsidR="00DC7A70">
        <w:rPr>
          <w:rFonts w:ascii="Arial" w:hAnsi="Arial" w:cs="Arial"/>
          <w:bCs/>
          <w:color w:val="000000" w:themeColor="text1"/>
          <w:sz w:val="20"/>
          <w:szCs w:val="16"/>
          <w:lang w:val="es-ES" w:eastAsia="es-ES"/>
        </w:rPr>
        <w:t>.</w:t>
      </w:r>
    </w:p>
    <w:p w14:paraId="48604C81" w14:textId="77777777" w:rsidR="0010671A" w:rsidRPr="0010671A" w:rsidRDefault="0010671A" w:rsidP="0010671A">
      <w:pPr>
        <w:jc w:val="both"/>
        <w:rPr>
          <w:rFonts w:ascii="Arial" w:hAnsi="Arial" w:cs="Arial"/>
          <w:bCs/>
          <w:color w:val="000000" w:themeColor="text1"/>
          <w:sz w:val="20"/>
          <w:szCs w:val="16"/>
          <w:lang w:val="es-CO" w:eastAsia="es-ES"/>
        </w:rPr>
      </w:pPr>
      <w:r w:rsidRPr="0010671A">
        <w:rPr>
          <w:rFonts w:ascii="Arial" w:hAnsi="Arial" w:cs="Arial"/>
          <w:bCs/>
          <w:color w:val="000000" w:themeColor="text1"/>
          <w:sz w:val="20"/>
          <w:szCs w:val="16"/>
          <w:lang w:val="es-CO" w:eastAsia="es-ES"/>
        </w:rPr>
        <w:t> </w:t>
      </w:r>
    </w:p>
    <w:p w14:paraId="3163D365" w14:textId="77777777" w:rsidR="0010671A" w:rsidRPr="0010671A" w:rsidRDefault="0010671A" w:rsidP="0010671A">
      <w:pPr>
        <w:jc w:val="both"/>
        <w:rPr>
          <w:rFonts w:ascii="Arial" w:hAnsi="Arial" w:cs="Arial"/>
          <w:bCs/>
          <w:color w:val="000000" w:themeColor="text1"/>
          <w:sz w:val="22"/>
          <w:szCs w:val="16"/>
          <w:lang w:val="es-CO" w:eastAsia="es-ES"/>
        </w:rPr>
      </w:pPr>
      <w:r w:rsidRPr="0010671A">
        <w:rPr>
          <w:rFonts w:ascii="Arial" w:hAnsi="Arial" w:cs="Arial"/>
          <w:b/>
          <w:bCs/>
          <w:color w:val="000000" w:themeColor="text1"/>
          <w:sz w:val="22"/>
          <w:szCs w:val="16"/>
          <w:lang w:val="es-ES" w:eastAsia="es-ES"/>
        </w:rPr>
        <w:t>TRABAJADORES EN CONDICION DE DISCAPACIDAD – Vinculación – Proponentes Persona jurídica – Certificado representante legal – Certificado revisor fiscal </w:t>
      </w:r>
      <w:r w:rsidRPr="0010671A">
        <w:rPr>
          <w:rFonts w:ascii="Arial" w:hAnsi="Arial" w:cs="Arial"/>
          <w:bCs/>
          <w:color w:val="000000" w:themeColor="text1"/>
          <w:sz w:val="22"/>
          <w:szCs w:val="16"/>
          <w:lang w:val="es-CO" w:eastAsia="es-ES"/>
        </w:rPr>
        <w:t> </w:t>
      </w:r>
    </w:p>
    <w:p w14:paraId="5DB19E0F" w14:textId="77777777" w:rsidR="0010671A" w:rsidRPr="0010671A" w:rsidRDefault="0010671A" w:rsidP="0010671A">
      <w:pPr>
        <w:jc w:val="both"/>
        <w:rPr>
          <w:rFonts w:ascii="Arial" w:hAnsi="Arial" w:cs="Arial"/>
          <w:bCs/>
          <w:color w:val="000000" w:themeColor="text1"/>
          <w:sz w:val="20"/>
          <w:szCs w:val="16"/>
          <w:lang w:val="es-CO" w:eastAsia="es-ES"/>
        </w:rPr>
      </w:pPr>
      <w:r w:rsidRPr="0010671A">
        <w:rPr>
          <w:rFonts w:ascii="Arial" w:hAnsi="Arial" w:cs="Arial"/>
          <w:bCs/>
          <w:color w:val="000000" w:themeColor="text1"/>
          <w:sz w:val="20"/>
          <w:szCs w:val="16"/>
          <w:lang w:val="es-CO" w:eastAsia="es-ES"/>
        </w:rPr>
        <w:t> </w:t>
      </w:r>
    </w:p>
    <w:p w14:paraId="02099386" w14:textId="199A75E9" w:rsidR="0010671A" w:rsidRPr="0010671A" w:rsidRDefault="00E360DC" w:rsidP="0010671A">
      <w:pPr>
        <w:jc w:val="both"/>
        <w:rPr>
          <w:rFonts w:ascii="Arial" w:hAnsi="Arial" w:cs="Arial"/>
          <w:bCs/>
          <w:color w:val="000000" w:themeColor="text1"/>
          <w:sz w:val="20"/>
          <w:szCs w:val="16"/>
          <w:lang w:val="es-CO" w:eastAsia="es-ES"/>
        </w:rPr>
      </w:pPr>
      <w:r>
        <w:rPr>
          <w:rFonts w:ascii="Arial" w:hAnsi="Arial" w:cs="Arial"/>
          <w:bCs/>
          <w:color w:val="000000" w:themeColor="text1"/>
          <w:sz w:val="20"/>
          <w:szCs w:val="16"/>
          <w:lang w:val="es-ES" w:eastAsia="es-ES"/>
        </w:rPr>
        <w:t>De acuerdo con</w:t>
      </w:r>
      <w:r w:rsidR="0010671A" w:rsidRPr="0010671A">
        <w:rPr>
          <w:rFonts w:ascii="Arial" w:hAnsi="Arial" w:cs="Arial"/>
          <w:bCs/>
          <w:color w:val="000000" w:themeColor="text1"/>
          <w:sz w:val="20"/>
          <w:szCs w:val="16"/>
          <w:lang w:val="es-ES" w:eastAsia="es-ES"/>
        </w:rPr>
        <w:t xml:space="preserve"> lo anterior, el Decreto 1082 de 2015, en el artículo 2.2.1.2.4.6, adicionado por el Decreto 392 de 2018, regula el puntaje para proponentes </w:t>
      </w:r>
      <w:r>
        <w:rPr>
          <w:rFonts w:ascii="Arial" w:hAnsi="Arial" w:cs="Arial"/>
          <w:bCs/>
          <w:color w:val="000000" w:themeColor="text1"/>
          <w:sz w:val="20"/>
          <w:szCs w:val="16"/>
          <w:lang w:val="es-ES" w:eastAsia="es-ES"/>
        </w:rPr>
        <w:t xml:space="preserve">que acrediten vinculación de </w:t>
      </w:r>
      <w:r w:rsidR="0010671A" w:rsidRPr="0010671A">
        <w:rPr>
          <w:rFonts w:ascii="Arial" w:hAnsi="Arial" w:cs="Arial"/>
          <w:bCs/>
          <w:color w:val="000000" w:themeColor="text1"/>
          <w:sz w:val="20"/>
          <w:szCs w:val="16"/>
          <w:lang w:val="es-ES" w:eastAsia="es-ES"/>
        </w:rPr>
        <w:t xml:space="preserve">trabajadores </w:t>
      </w:r>
      <w:r>
        <w:rPr>
          <w:rFonts w:ascii="Arial" w:hAnsi="Arial" w:cs="Arial"/>
          <w:bCs/>
          <w:color w:val="000000" w:themeColor="text1"/>
          <w:sz w:val="20"/>
          <w:szCs w:val="16"/>
          <w:lang w:val="es-ES" w:eastAsia="es-ES"/>
        </w:rPr>
        <w:t>en condición de</w:t>
      </w:r>
      <w:r w:rsidR="0010671A" w:rsidRPr="0010671A">
        <w:rPr>
          <w:rFonts w:ascii="Arial" w:hAnsi="Arial" w:cs="Arial"/>
          <w:bCs/>
          <w:color w:val="000000" w:themeColor="text1"/>
          <w:sz w:val="20"/>
          <w:szCs w:val="16"/>
          <w:lang w:val="es-ES" w:eastAsia="es-ES"/>
        </w:rPr>
        <w:t xml:space="preserve"> discapacidad. En ese orden de ideas, el artículo 2.2.1.2.4.6 del Decreto 1082 de 2015 establece que</w:t>
      </w:r>
      <w:r w:rsidR="00D873A1">
        <w:rPr>
          <w:rFonts w:ascii="Arial" w:hAnsi="Arial" w:cs="Arial"/>
          <w:bCs/>
          <w:color w:val="000000" w:themeColor="text1"/>
          <w:sz w:val="20"/>
          <w:szCs w:val="16"/>
          <w:lang w:val="es-ES" w:eastAsia="es-ES"/>
        </w:rPr>
        <w:t xml:space="preserve"> </w:t>
      </w:r>
      <w:r w:rsidR="0010671A" w:rsidRPr="0010671A">
        <w:rPr>
          <w:rFonts w:ascii="Arial" w:hAnsi="Arial" w:cs="Arial"/>
          <w:bCs/>
          <w:color w:val="000000" w:themeColor="text1"/>
          <w:sz w:val="20"/>
          <w:szCs w:val="16"/>
          <w:lang w:val="es-ES" w:eastAsia="es-ES"/>
        </w:rPr>
        <w:t>debe asignarse un uno por ciento (1%) de</w:t>
      </w:r>
      <w:r>
        <w:rPr>
          <w:rFonts w:ascii="Arial" w:hAnsi="Arial" w:cs="Arial"/>
          <w:bCs/>
          <w:color w:val="000000" w:themeColor="text1"/>
          <w:sz w:val="20"/>
          <w:szCs w:val="16"/>
          <w:lang w:val="es-ES" w:eastAsia="es-ES"/>
        </w:rPr>
        <w:t>l total del</w:t>
      </w:r>
      <w:r w:rsidR="0010671A" w:rsidRPr="0010671A">
        <w:rPr>
          <w:rFonts w:ascii="Arial" w:hAnsi="Arial" w:cs="Arial"/>
          <w:bCs/>
          <w:color w:val="000000" w:themeColor="text1"/>
          <w:sz w:val="20"/>
          <w:szCs w:val="16"/>
          <w:lang w:val="es-ES" w:eastAsia="es-ES"/>
        </w:rPr>
        <w:t xml:space="preserve"> </w:t>
      </w:r>
      <w:proofErr w:type="gramStart"/>
      <w:r w:rsidR="0010671A" w:rsidRPr="0010671A">
        <w:rPr>
          <w:rFonts w:ascii="Arial" w:hAnsi="Arial" w:cs="Arial"/>
          <w:bCs/>
          <w:color w:val="000000" w:themeColor="text1"/>
          <w:sz w:val="20"/>
          <w:szCs w:val="16"/>
          <w:lang w:val="es-ES" w:eastAsia="es-ES"/>
        </w:rPr>
        <w:t>puntaje  a</w:t>
      </w:r>
      <w:proofErr w:type="gramEnd"/>
      <w:r w:rsidR="0010671A" w:rsidRPr="0010671A">
        <w:rPr>
          <w:rFonts w:ascii="Arial" w:hAnsi="Arial" w:cs="Arial"/>
          <w:bCs/>
          <w:color w:val="000000" w:themeColor="text1"/>
          <w:sz w:val="20"/>
          <w:szCs w:val="16"/>
          <w:lang w:val="es-ES" w:eastAsia="es-ES"/>
        </w:rPr>
        <w:t xml:space="preserve"> los proponentes que</w:t>
      </w:r>
      <w:r w:rsidR="00D873A1">
        <w:rPr>
          <w:rFonts w:ascii="Arial" w:hAnsi="Arial" w:cs="Arial"/>
          <w:bCs/>
          <w:color w:val="000000" w:themeColor="text1"/>
          <w:sz w:val="20"/>
          <w:szCs w:val="16"/>
          <w:lang w:val="es-ES" w:eastAsia="es-ES"/>
        </w:rPr>
        <w:t xml:space="preserve"> </w:t>
      </w:r>
      <w:r w:rsidR="0010671A" w:rsidRPr="0010671A">
        <w:rPr>
          <w:rFonts w:ascii="Arial" w:hAnsi="Arial" w:cs="Arial"/>
          <w:bCs/>
          <w:color w:val="000000" w:themeColor="text1"/>
          <w:sz w:val="20"/>
          <w:szCs w:val="16"/>
          <w:lang w:val="es-ES" w:eastAsia="es-ES"/>
        </w:rPr>
        <w:t>acrediten la vinculación de trabajadores</w:t>
      </w:r>
      <w:r w:rsidR="00D873A1">
        <w:rPr>
          <w:rFonts w:ascii="Arial" w:hAnsi="Arial" w:cs="Arial"/>
          <w:bCs/>
          <w:color w:val="000000" w:themeColor="text1"/>
          <w:sz w:val="20"/>
          <w:szCs w:val="16"/>
          <w:lang w:val="es-ES" w:eastAsia="es-ES"/>
        </w:rPr>
        <w:t xml:space="preserve"> en condición de</w:t>
      </w:r>
      <w:r w:rsidR="0010671A" w:rsidRPr="0010671A">
        <w:rPr>
          <w:rFonts w:ascii="Arial" w:hAnsi="Arial" w:cs="Arial"/>
          <w:bCs/>
          <w:color w:val="000000" w:themeColor="text1"/>
          <w:sz w:val="20"/>
          <w:szCs w:val="16"/>
          <w:lang w:val="es-ES" w:eastAsia="es-ES"/>
        </w:rPr>
        <w:t> discapacidad en los procesos de licitaciones públicas y concursos de méritos, de acuerdo con los requisitos previstos en el Decreto en mención. De esta manera, el numeral 1 del artículo en mención</w:t>
      </w:r>
      <w:r w:rsidR="00D873A1">
        <w:rPr>
          <w:rFonts w:ascii="Arial" w:hAnsi="Arial" w:cs="Arial"/>
          <w:bCs/>
          <w:color w:val="000000" w:themeColor="text1"/>
          <w:sz w:val="20"/>
          <w:szCs w:val="16"/>
          <w:lang w:val="es-ES" w:eastAsia="es-ES"/>
        </w:rPr>
        <w:t>,</w:t>
      </w:r>
      <w:r w:rsidR="0010671A" w:rsidRPr="0010671A">
        <w:rPr>
          <w:rFonts w:ascii="Arial" w:hAnsi="Arial" w:cs="Arial"/>
          <w:bCs/>
          <w:color w:val="000000" w:themeColor="text1"/>
          <w:sz w:val="20"/>
          <w:szCs w:val="16"/>
          <w:lang w:val="es-ES" w:eastAsia="es-ES"/>
        </w:rPr>
        <w:t xml:space="preserve"> establece que para que se otorgue el puntaje a los proponentes </w:t>
      </w:r>
      <w:r w:rsidR="00036369">
        <w:rPr>
          <w:rFonts w:ascii="Arial" w:hAnsi="Arial" w:cs="Arial"/>
          <w:bCs/>
          <w:color w:val="000000" w:themeColor="text1"/>
          <w:sz w:val="20"/>
          <w:szCs w:val="16"/>
          <w:lang w:val="es-ES" w:eastAsia="es-ES"/>
        </w:rPr>
        <w:t xml:space="preserve">que tienen vinculados </w:t>
      </w:r>
      <w:r w:rsidR="0010671A" w:rsidRPr="0010671A">
        <w:rPr>
          <w:rFonts w:ascii="Arial" w:hAnsi="Arial" w:cs="Arial"/>
          <w:bCs/>
          <w:color w:val="000000" w:themeColor="text1"/>
          <w:sz w:val="20"/>
          <w:szCs w:val="16"/>
          <w:lang w:val="es-ES" w:eastAsia="es-ES"/>
        </w:rPr>
        <w:t>trabajadores en condición de discapacidad se requiere un certificado expedido por la persona natural, el representante legal de la persona jurídica </w:t>
      </w:r>
      <w:r w:rsidR="0010671A" w:rsidRPr="0010671A">
        <w:rPr>
          <w:rFonts w:ascii="Arial" w:hAnsi="Arial" w:cs="Arial"/>
          <w:bCs/>
          <w:i/>
          <w:iCs/>
          <w:color w:val="000000" w:themeColor="text1"/>
          <w:sz w:val="20"/>
          <w:szCs w:val="16"/>
          <w:lang w:val="es-ES" w:eastAsia="es-ES"/>
        </w:rPr>
        <w:t>o </w:t>
      </w:r>
      <w:r w:rsidR="0010671A" w:rsidRPr="0010671A">
        <w:rPr>
          <w:rFonts w:ascii="Arial" w:hAnsi="Arial" w:cs="Arial"/>
          <w:bCs/>
          <w:color w:val="000000" w:themeColor="text1"/>
          <w:sz w:val="20"/>
          <w:szCs w:val="16"/>
          <w:lang w:val="es-ES" w:eastAsia="es-ES"/>
        </w:rPr>
        <w:t>el revisor fiscal que certifique el número total de trabajadores vinculados a la planta de personal del proponente o sus integrantes a la fecha de cierre del proceso de selección.</w:t>
      </w:r>
      <w:r w:rsidR="0010671A" w:rsidRPr="0010671A">
        <w:rPr>
          <w:rFonts w:ascii="Arial" w:hAnsi="Arial" w:cs="Arial"/>
          <w:bCs/>
          <w:color w:val="000000" w:themeColor="text1"/>
          <w:sz w:val="20"/>
          <w:szCs w:val="16"/>
          <w:lang w:val="es-CO" w:eastAsia="es-ES"/>
        </w:rPr>
        <w:t> </w:t>
      </w:r>
    </w:p>
    <w:p w14:paraId="446D28A3" w14:textId="77777777" w:rsidR="0010671A" w:rsidRPr="0010671A" w:rsidRDefault="0010671A" w:rsidP="0010671A">
      <w:pPr>
        <w:jc w:val="both"/>
        <w:rPr>
          <w:rFonts w:ascii="Arial" w:hAnsi="Arial" w:cs="Arial"/>
          <w:bCs/>
          <w:color w:val="000000" w:themeColor="text1"/>
          <w:sz w:val="20"/>
          <w:szCs w:val="16"/>
          <w:lang w:val="es-CO" w:eastAsia="es-ES"/>
        </w:rPr>
      </w:pPr>
      <w:r w:rsidRPr="0010671A">
        <w:rPr>
          <w:rFonts w:ascii="Arial" w:hAnsi="Arial" w:cs="Arial"/>
          <w:bCs/>
          <w:color w:val="000000" w:themeColor="text1"/>
          <w:sz w:val="20"/>
          <w:szCs w:val="16"/>
          <w:lang w:val="es-CO" w:eastAsia="es-ES"/>
        </w:rPr>
        <w:t> </w:t>
      </w:r>
    </w:p>
    <w:p w14:paraId="66BD9486" w14:textId="61B79BBF" w:rsidR="002379D6" w:rsidRPr="002379D6" w:rsidRDefault="002379D6" w:rsidP="002379D6">
      <w:pPr>
        <w:jc w:val="both"/>
        <w:rPr>
          <w:rFonts w:ascii="Arial" w:hAnsi="Arial" w:cs="Arial"/>
          <w:bCs/>
          <w:color w:val="000000" w:themeColor="text1"/>
          <w:sz w:val="22"/>
          <w:szCs w:val="16"/>
          <w:lang w:val="es-CO" w:eastAsia="es-ES"/>
        </w:rPr>
      </w:pPr>
      <w:r w:rsidRPr="002379D6">
        <w:rPr>
          <w:rFonts w:ascii="Arial" w:hAnsi="Arial" w:cs="Arial"/>
          <w:b/>
          <w:bCs/>
          <w:color w:val="000000" w:themeColor="text1"/>
          <w:sz w:val="22"/>
          <w:szCs w:val="16"/>
          <w:lang w:val="es-ES" w:eastAsia="es-ES"/>
        </w:rPr>
        <w:t>PROCESO DE CONTRATACIÓN – Protección posterior – Supervisión – Continuidad trabajadores</w:t>
      </w:r>
      <w:r w:rsidRPr="002379D6">
        <w:rPr>
          <w:rFonts w:ascii="Arial" w:hAnsi="Arial" w:cs="Arial"/>
          <w:bCs/>
          <w:color w:val="000000" w:themeColor="text1"/>
          <w:sz w:val="22"/>
          <w:szCs w:val="16"/>
          <w:lang w:val="es-CO" w:eastAsia="es-ES"/>
        </w:rPr>
        <w:t> </w:t>
      </w:r>
    </w:p>
    <w:p w14:paraId="11F7CD32" w14:textId="77777777" w:rsidR="002379D6" w:rsidRPr="002379D6" w:rsidRDefault="002379D6" w:rsidP="002379D6">
      <w:pPr>
        <w:jc w:val="both"/>
        <w:rPr>
          <w:rFonts w:ascii="Arial" w:hAnsi="Arial" w:cs="Arial"/>
          <w:bCs/>
          <w:color w:val="000000" w:themeColor="text1"/>
          <w:sz w:val="20"/>
          <w:szCs w:val="16"/>
          <w:lang w:val="es-CO" w:eastAsia="es-ES"/>
        </w:rPr>
      </w:pPr>
      <w:r w:rsidRPr="002379D6">
        <w:rPr>
          <w:rFonts w:ascii="Arial" w:hAnsi="Arial" w:cs="Arial"/>
          <w:bCs/>
          <w:color w:val="000000" w:themeColor="text1"/>
          <w:sz w:val="20"/>
          <w:szCs w:val="16"/>
          <w:lang w:val="es-CO" w:eastAsia="es-ES"/>
        </w:rPr>
        <w:t> </w:t>
      </w:r>
    </w:p>
    <w:p w14:paraId="6A87BBF2" w14:textId="40651BD2" w:rsidR="002379D6" w:rsidRPr="002379D6" w:rsidRDefault="002379D6" w:rsidP="002379D6">
      <w:pPr>
        <w:jc w:val="both"/>
        <w:rPr>
          <w:rFonts w:ascii="Arial" w:hAnsi="Arial" w:cs="Arial"/>
          <w:bCs/>
          <w:color w:val="000000" w:themeColor="text1"/>
          <w:sz w:val="20"/>
          <w:szCs w:val="16"/>
          <w:lang w:val="es-CO" w:eastAsia="es-ES"/>
        </w:rPr>
      </w:pPr>
      <w:r w:rsidRPr="002379D6">
        <w:rPr>
          <w:rFonts w:ascii="Arial" w:hAnsi="Arial" w:cs="Arial"/>
          <w:bCs/>
          <w:color w:val="000000" w:themeColor="text1"/>
          <w:sz w:val="20"/>
          <w:szCs w:val="16"/>
          <w:lang w:val="es-ES" w:eastAsia="es-ES"/>
        </w:rPr>
        <w:t xml:space="preserve">La finalidad de la Ley 361 de 1997 es la protección de la estabilidad laboral del trabajador </w:t>
      </w:r>
      <w:r w:rsidR="00036369">
        <w:rPr>
          <w:rFonts w:ascii="Arial" w:hAnsi="Arial" w:cs="Arial"/>
          <w:bCs/>
          <w:color w:val="000000" w:themeColor="text1"/>
          <w:sz w:val="20"/>
          <w:szCs w:val="16"/>
          <w:lang w:val="es-ES" w:eastAsia="es-ES"/>
        </w:rPr>
        <w:t xml:space="preserve">en condición de </w:t>
      </w:r>
      <w:r w:rsidRPr="002379D6">
        <w:rPr>
          <w:rFonts w:ascii="Arial" w:hAnsi="Arial" w:cs="Arial"/>
          <w:bCs/>
          <w:color w:val="000000" w:themeColor="text1"/>
          <w:sz w:val="20"/>
          <w:szCs w:val="16"/>
          <w:lang w:val="es-ES" w:eastAsia="es-ES"/>
        </w:rPr>
        <w:t>discapacidad, de manera anterior y poste</w:t>
      </w:r>
      <w:r w:rsidR="008A4E40">
        <w:rPr>
          <w:rFonts w:ascii="Arial" w:hAnsi="Arial" w:cs="Arial"/>
          <w:bCs/>
          <w:color w:val="000000" w:themeColor="text1"/>
          <w:sz w:val="20"/>
          <w:szCs w:val="16"/>
          <w:lang w:val="es-ES" w:eastAsia="es-ES"/>
        </w:rPr>
        <w:t>rior al proceso de contratación. L</w:t>
      </w:r>
      <w:r w:rsidRPr="002379D6">
        <w:rPr>
          <w:rFonts w:ascii="Arial" w:hAnsi="Arial" w:cs="Arial"/>
          <w:bCs/>
          <w:color w:val="000000" w:themeColor="text1"/>
          <w:sz w:val="20"/>
          <w:szCs w:val="16"/>
          <w:lang w:val="es-ES" w:eastAsia="es-ES"/>
        </w:rPr>
        <w:t xml:space="preserve">a protección laboral del trabajador </w:t>
      </w:r>
      <w:r w:rsidR="00036369">
        <w:rPr>
          <w:rFonts w:ascii="Arial" w:hAnsi="Arial" w:cs="Arial"/>
          <w:bCs/>
          <w:color w:val="000000" w:themeColor="text1"/>
          <w:sz w:val="20"/>
          <w:szCs w:val="16"/>
          <w:lang w:val="es-ES" w:eastAsia="es-ES"/>
        </w:rPr>
        <w:t xml:space="preserve">en condición de discapacidad </w:t>
      </w:r>
      <w:r w:rsidRPr="002379D6">
        <w:rPr>
          <w:rFonts w:ascii="Arial" w:hAnsi="Arial" w:cs="Arial"/>
          <w:bCs/>
          <w:color w:val="000000" w:themeColor="text1"/>
          <w:sz w:val="20"/>
          <w:szCs w:val="16"/>
          <w:lang w:val="es-ES" w:eastAsia="es-ES"/>
        </w:rPr>
        <w:t>se hace en forma posterior realizando el seguimiento</w:t>
      </w:r>
      <w:r w:rsidR="00036369">
        <w:rPr>
          <w:rFonts w:ascii="Arial" w:hAnsi="Arial" w:cs="Arial"/>
          <w:bCs/>
          <w:color w:val="000000" w:themeColor="text1"/>
          <w:sz w:val="20"/>
          <w:szCs w:val="16"/>
          <w:lang w:val="es-ES" w:eastAsia="es-ES"/>
        </w:rPr>
        <w:t>,</w:t>
      </w:r>
      <w:r w:rsidRPr="002379D6">
        <w:rPr>
          <w:rFonts w:ascii="Arial" w:hAnsi="Arial" w:cs="Arial"/>
          <w:bCs/>
          <w:color w:val="000000" w:themeColor="text1"/>
          <w:sz w:val="20"/>
          <w:szCs w:val="16"/>
          <w:lang w:val="es-ES" w:eastAsia="es-ES"/>
        </w:rPr>
        <w:t xml:space="preserve"> a través de la supervisión de la ejecución del contrato, </w:t>
      </w:r>
      <w:r w:rsidR="00D774D7">
        <w:rPr>
          <w:rFonts w:ascii="Arial" w:hAnsi="Arial" w:cs="Arial"/>
          <w:bCs/>
          <w:color w:val="000000" w:themeColor="text1"/>
          <w:sz w:val="20"/>
          <w:szCs w:val="16"/>
          <w:lang w:val="es-ES" w:eastAsia="es-ES"/>
        </w:rPr>
        <w:t xml:space="preserve">de conformidad con el </w:t>
      </w:r>
      <w:proofErr w:type="spellStart"/>
      <w:r w:rsidR="00D774D7">
        <w:rPr>
          <w:rFonts w:ascii="Arial" w:hAnsi="Arial" w:cs="Arial"/>
          <w:bCs/>
          <w:color w:val="000000" w:themeColor="text1"/>
          <w:sz w:val="20"/>
          <w:szCs w:val="16"/>
          <w:lang w:val="es-ES" w:eastAsia="es-ES"/>
        </w:rPr>
        <w:t>articulo</w:t>
      </w:r>
      <w:proofErr w:type="spellEnd"/>
      <w:r w:rsidR="00D774D7">
        <w:rPr>
          <w:rFonts w:ascii="Arial" w:hAnsi="Arial" w:cs="Arial"/>
          <w:bCs/>
          <w:color w:val="000000" w:themeColor="text1"/>
          <w:sz w:val="20"/>
          <w:szCs w:val="16"/>
          <w:lang w:val="es-ES" w:eastAsia="es-ES"/>
        </w:rPr>
        <w:t xml:space="preserve"> 2.2.1.2.4.2.7 del Decreto 1082 de 2015, adicionado por el Decreto 392 de 2018, mediante el cual se garantiza </w:t>
      </w:r>
      <w:r w:rsidRPr="002379D6">
        <w:rPr>
          <w:rFonts w:ascii="Arial" w:hAnsi="Arial" w:cs="Arial"/>
          <w:bCs/>
          <w:color w:val="000000" w:themeColor="text1"/>
          <w:sz w:val="20"/>
          <w:szCs w:val="16"/>
          <w:lang w:val="es-ES" w:eastAsia="es-ES"/>
        </w:rPr>
        <w:t>la continuidad de los trabajadores con discapacidad, y en caso la disminución del porcentaje</w:t>
      </w:r>
      <w:r w:rsidR="00D774D7">
        <w:rPr>
          <w:rFonts w:ascii="Arial" w:hAnsi="Arial" w:cs="Arial"/>
          <w:bCs/>
          <w:color w:val="000000" w:themeColor="text1"/>
          <w:sz w:val="20"/>
          <w:szCs w:val="16"/>
          <w:lang w:val="es-ES" w:eastAsia="es-ES"/>
        </w:rPr>
        <w:t xml:space="preserve"> de trabajadores en la etapa </w:t>
      </w:r>
      <w:r w:rsidRPr="002379D6">
        <w:rPr>
          <w:rFonts w:ascii="Arial" w:hAnsi="Arial" w:cs="Arial"/>
          <w:bCs/>
          <w:color w:val="000000" w:themeColor="text1"/>
          <w:sz w:val="20"/>
          <w:szCs w:val="16"/>
          <w:lang w:val="es-ES" w:eastAsia="es-ES"/>
        </w:rPr>
        <w:t>contractual se podrá considerar como causal de incumplimiento</w:t>
      </w:r>
      <w:r w:rsidR="00036369">
        <w:rPr>
          <w:rFonts w:ascii="Arial" w:hAnsi="Arial" w:cs="Arial"/>
          <w:bCs/>
          <w:color w:val="000000" w:themeColor="text1"/>
          <w:sz w:val="20"/>
          <w:szCs w:val="16"/>
          <w:lang w:val="es-ES" w:eastAsia="es-ES"/>
        </w:rPr>
        <w:t xml:space="preserve"> contractual.</w:t>
      </w:r>
    </w:p>
    <w:p w14:paraId="04112049" w14:textId="7EDA551A" w:rsidR="00BE1E33" w:rsidRPr="00D056F6" w:rsidRDefault="00BE1E33" w:rsidP="00BE1E33">
      <w:pPr>
        <w:jc w:val="both"/>
        <w:rPr>
          <w:rFonts w:ascii="Arial" w:hAnsi="Arial" w:cs="Arial"/>
          <w:bCs/>
          <w:color w:val="000000" w:themeColor="text1"/>
          <w:sz w:val="22"/>
          <w:lang w:val="es-CO" w:eastAsia="es-ES"/>
        </w:rPr>
      </w:pPr>
    </w:p>
    <w:p w14:paraId="2010468C" w14:textId="66C7FE84" w:rsidR="00BE1E33" w:rsidRPr="00D056F6" w:rsidRDefault="00BE1E33" w:rsidP="00BE1E33">
      <w:pPr>
        <w:jc w:val="both"/>
        <w:rPr>
          <w:rFonts w:ascii="Arial" w:eastAsia="Calibri" w:hAnsi="Arial" w:cs="Arial"/>
          <w:bCs/>
          <w:color w:val="000000" w:themeColor="text1"/>
          <w:sz w:val="22"/>
        </w:rPr>
      </w:pPr>
    </w:p>
    <w:p w14:paraId="6068435F" w14:textId="4EA83A20" w:rsidR="00BE1E33" w:rsidRPr="006C15D5" w:rsidRDefault="00BE1E33" w:rsidP="00BE1E33">
      <w:pPr>
        <w:rPr>
          <w:rFonts w:ascii="Arial" w:hAnsi="Arial" w:cs="Arial"/>
          <w:b/>
          <w:color w:val="000000" w:themeColor="text1"/>
          <w:sz w:val="22"/>
        </w:rPr>
      </w:pPr>
      <w:r w:rsidRPr="006C15D5">
        <w:rPr>
          <w:rFonts w:ascii="Arial" w:hAnsi="Arial" w:cs="Arial"/>
          <w:color w:val="000000" w:themeColor="text1"/>
          <w:sz w:val="22"/>
        </w:rPr>
        <w:t xml:space="preserve">Bogotá D.C., </w:t>
      </w:r>
      <w:r w:rsidR="00610DB3">
        <w:rPr>
          <w:rFonts w:ascii="Arial" w:hAnsi="Arial" w:cs="Arial"/>
          <w:b/>
          <w:color w:val="000000" w:themeColor="text1"/>
          <w:sz w:val="22"/>
        </w:rPr>
        <w:t>23/10/2020 14:41:56s</w:t>
      </w:r>
    </w:p>
    <w:p w14:paraId="352037A2" w14:textId="77777777" w:rsidR="00662792" w:rsidRDefault="00662792" w:rsidP="00BE1E33">
      <w:pPr>
        <w:jc w:val="right"/>
        <w:rPr>
          <w:rFonts w:ascii="Arial" w:hAnsi="Arial" w:cs="Arial"/>
          <w:b/>
          <w:color w:val="000000" w:themeColor="text1"/>
          <w:sz w:val="22"/>
        </w:rPr>
      </w:pPr>
    </w:p>
    <w:p w14:paraId="1AED6E7A" w14:textId="1258FAF2" w:rsidR="00BE1E33" w:rsidRPr="006C15D5" w:rsidRDefault="002379D6" w:rsidP="00BE1E33">
      <w:pPr>
        <w:jc w:val="right"/>
        <w:rPr>
          <w:rFonts w:ascii="Arial" w:hAnsi="Arial" w:cs="Arial"/>
          <w:b/>
          <w:color w:val="000000" w:themeColor="text1"/>
          <w:sz w:val="22"/>
        </w:rPr>
      </w:pPr>
      <w:r>
        <w:rPr>
          <w:rFonts w:ascii="Arial" w:hAnsi="Arial" w:cs="Arial"/>
          <w:b/>
          <w:color w:val="000000" w:themeColor="text1"/>
          <w:sz w:val="22"/>
        </w:rPr>
        <w:t xml:space="preserve">N° Radicado: </w:t>
      </w:r>
      <w:r w:rsidR="00610DB3">
        <w:rPr>
          <w:rFonts w:ascii="Arial" w:hAnsi="Arial" w:cs="Arial"/>
          <w:b/>
          <w:color w:val="000000" w:themeColor="text1"/>
          <w:sz w:val="22"/>
        </w:rPr>
        <w:t>2</w:t>
      </w:r>
      <w:r w:rsidR="00945E97">
        <w:rPr>
          <w:rFonts w:ascii="Arial" w:hAnsi="Arial" w:cs="Arial"/>
          <w:b/>
          <w:color w:val="000000" w:themeColor="text1"/>
          <w:sz w:val="22"/>
        </w:rPr>
        <w:t>2020</w:t>
      </w:r>
      <w:r w:rsidR="00610DB3">
        <w:rPr>
          <w:rFonts w:ascii="Arial" w:hAnsi="Arial" w:cs="Arial"/>
          <w:b/>
          <w:color w:val="000000" w:themeColor="text1"/>
          <w:sz w:val="22"/>
        </w:rPr>
        <w:t>13000010472</w:t>
      </w:r>
    </w:p>
    <w:p w14:paraId="4ED669B5" w14:textId="5F4E744F" w:rsidR="00BE1E33" w:rsidRDefault="00BE1E33" w:rsidP="00BE1E33">
      <w:pPr>
        <w:rPr>
          <w:rFonts w:ascii="Arial" w:eastAsia="Calibri" w:hAnsi="Arial" w:cs="Arial"/>
          <w:color w:val="000000" w:themeColor="text1"/>
          <w:sz w:val="22"/>
        </w:rPr>
      </w:pPr>
    </w:p>
    <w:p w14:paraId="5FD0EFA9" w14:textId="77777777" w:rsidR="00641643" w:rsidRPr="006C15D5" w:rsidRDefault="00641643" w:rsidP="00BE1E33">
      <w:pPr>
        <w:rPr>
          <w:rFonts w:ascii="Arial" w:eastAsia="Calibri" w:hAnsi="Arial" w:cs="Arial"/>
          <w:color w:val="000000" w:themeColor="text1"/>
          <w:sz w:val="22"/>
        </w:rPr>
      </w:pPr>
    </w:p>
    <w:p w14:paraId="73D51859" w14:textId="06D09B65"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51140DA2" w14:textId="24BA6C11" w:rsidR="00BE1E33" w:rsidRPr="006C15D5" w:rsidRDefault="00945E97" w:rsidP="00BE1E33">
      <w:pPr>
        <w:rPr>
          <w:rFonts w:ascii="Arial" w:eastAsia="Calibri" w:hAnsi="Arial" w:cs="Arial"/>
          <w:b/>
          <w:color w:val="000000" w:themeColor="text1"/>
          <w:sz w:val="22"/>
        </w:rPr>
      </w:pPr>
      <w:r>
        <w:rPr>
          <w:rFonts w:ascii="Arial" w:eastAsia="Calibri" w:hAnsi="Arial" w:cs="Arial"/>
          <w:b/>
          <w:color w:val="000000" w:themeColor="text1"/>
          <w:sz w:val="22"/>
        </w:rPr>
        <w:t>Mansur Aljure</w:t>
      </w:r>
      <w:r w:rsidR="009F3F42">
        <w:rPr>
          <w:rFonts w:ascii="Arial" w:eastAsia="Calibri" w:hAnsi="Arial" w:cs="Arial"/>
          <w:b/>
          <w:color w:val="000000" w:themeColor="text1"/>
          <w:sz w:val="22"/>
        </w:rPr>
        <w:t xml:space="preserve"> Caicedo</w:t>
      </w:r>
    </w:p>
    <w:p w14:paraId="095BF112" w14:textId="429F3F53" w:rsidR="00BE1E33" w:rsidRPr="006C15D5" w:rsidRDefault="009F3F42" w:rsidP="00BE1E33">
      <w:pPr>
        <w:rPr>
          <w:rFonts w:ascii="Arial" w:eastAsia="Calibri" w:hAnsi="Arial" w:cs="Arial"/>
          <w:color w:val="000000" w:themeColor="text1"/>
          <w:sz w:val="22"/>
        </w:rPr>
      </w:pPr>
      <w:r>
        <w:rPr>
          <w:rFonts w:ascii="Arial" w:eastAsia="Calibri" w:hAnsi="Arial" w:cs="Arial"/>
          <w:color w:val="000000" w:themeColor="text1"/>
          <w:sz w:val="22"/>
        </w:rPr>
        <w:t>Bogotá D.C.</w:t>
      </w:r>
    </w:p>
    <w:p w14:paraId="04EF8353" w14:textId="77777777" w:rsidR="00BE1E33" w:rsidRPr="006C15D5" w:rsidRDefault="00BE1E33" w:rsidP="00BE1E33">
      <w:pPr>
        <w:rPr>
          <w:rFonts w:ascii="Arial" w:eastAsia="Calibri" w:hAnsi="Arial" w:cs="Arial"/>
          <w:color w:val="000000" w:themeColor="text1"/>
          <w:sz w:val="22"/>
        </w:rPr>
      </w:pPr>
    </w:p>
    <w:p w14:paraId="5CEA4ADF" w14:textId="7663A4B4"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9F3F42">
        <w:rPr>
          <w:rFonts w:ascii="Arial" w:eastAsia="Calibri" w:hAnsi="Arial" w:cs="Arial"/>
          <w:b/>
          <w:color w:val="000000" w:themeColor="text1"/>
          <w:sz w:val="22"/>
        </w:rPr>
        <w:t>647</w:t>
      </w:r>
      <w:r w:rsidRPr="006C15D5">
        <w:rPr>
          <w:rFonts w:ascii="Arial" w:eastAsia="Calibri" w:hAnsi="Arial" w:cs="Arial"/>
          <w:b/>
          <w:color w:val="000000" w:themeColor="text1"/>
          <w:sz w:val="22"/>
        </w:rPr>
        <w:t xml:space="preserve"> de 2020</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4101BC">
        <w:tc>
          <w:tcPr>
            <w:tcW w:w="2689" w:type="dxa"/>
            <w:hideMark/>
          </w:tcPr>
          <w:p w14:paraId="7BC9E971" w14:textId="77777777" w:rsidR="00BE1E33" w:rsidRPr="006C15D5" w:rsidRDefault="00BE1E33" w:rsidP="004101BC">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4101BC">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7DF22A16" w:rsidR="00BE1E33" w:rsidRPr="002379D6" w:rsidRDefault="002379D6" w:rsidP="00D774D7">
            <w:pPr>
              <w:jc w:val="both"/>
              <w:rPr>
                <w:rFonts w:ascii="Arial" w:eastAsia="Calibri" w:hAnsi="Arial" w:cs="Arial"/>
                <w:color w:val="000000" w:themeColor="text1"/>
                <w:sz w:val="22"/>
                <w:lang w:val="es-CO"/>
              </w:rPr>
            </w:pPr>
            <w:r w:rsidRPr="00FF1B1B">
              <w:rPr>
                <w:rFonts w:ascii="Arial" w:eastAsia="Calibri" w:hAnsi="Arial" w:cs="Arial"/>
                <w:bCs/>
                <w:color w:val="000000" w:themeColor="text1"/>
                <w:sz w:val="22"/>
                <w:lang w:val="es-ES"/>
              </w:rPr>
              <w:t>PERSONAS </w:t>
            </w:r>
            <w:r w:rsidR="00036369">
              <w:rPr>
                <w:rFonts w:ascii="Arial" w:eastAsia="Calibri" w:hAnsi="Arial" w:cs="Arial"/>
                <w:bCs/>
                <w:color w:val="000000" w:themeColor="text1"/>
                <w:sz w:val="22"/>
                <w:lang w:val="es-ES"/>
              </w:rPr>
              <w:t xml:space="preserve">EN CONDICIÓN </w:t>
            </w:r>
            <w:proofErr w:type="gramStart"/>
            <w:r w:rsidR="00036369">
              <w:rPr>
                <w:rFonts w:ascii="Arial" w:eastAsia="Calibri" w:hAnsi="Arial" w:cs="Arial"/>
                <w:bCs/>
                <w:color w:val="000000" w:themeColor="text1"/>
                <w:sz w:val="22"/>
                <w:lang w:val="es-ES"/>
              </w:rPr>
              <w:t xml:space="preserve">DE </w:t>
            </w:r>
            <w:r w:rsidR="00D774D7">
              <w:rPr>
                <w:rFonts w:ascii="Arial" w:eastAsia="Calibri" w:hAnsi="Arial" w:cs="Arial"/>
                <w:bCs/>
                <w:color w:val="000000" w:themeColor="text1"/>
                <w:sz w:val="22"/>
                <w:lang w:val="es-ES"/>
              </w:rPr>
              <w:t xml:space="preserve"> </w:t>
            </w:r>
            <w:r w:rsidRPr="00FF1B1B">
              <w:rPr>
                <w:rFonts w:ascii="Arial" w:eastAsia="Calibri" w:hAnsi="Arial" w:cs="Arial"/>
                <w:bCs/>
                <w:color w:val="000000" w:themeColor="text1"/>
                <w:sz w:val="22"/>
                <w:lang w:val="es-ES"/>
              </w:rPr>
              <w:t>DISCAPACIDAD</w:t>
            </w:r>
            <w:proofErr w:type="gramEnd"/>
            <w:r w:rsidRPr="00FF1B1B">
              <w:rPr>
                <w:rFonts w:ascii="Arial" w:eastAsia="Calibri" w:hAnsi="Arial" w:cs="Arial"/>
                <w:bCs/>
                <w:color w:val="000000" w:themeColor="text1"/>
                <w:sz w:val="22"/>
                <w:lang w:val="es-ES"/>
              </w:rPr>
              <w:t> </w:t>
            </w:r>
            <w:r w:rsidRPr="00FF1B1B">
              <w:rPr>
                <w:rFonts w:ascii="Arial" w:eastAsia="Calibri" w:hAnsi="Arial" w:cs="Arial"/>
                <w:bCs/>
                <w:i/>
                <w:iCs/>
                <w:color w:val="000000" w:themeColor="text1"/>
                <w:sz w:val="22"/>
                <w:lang w:val="es-ES"/>
              </w:rPr>
              <w:t>–</w:t>
            </w:r>
            <w:r w:rsidRPr="00FF1B1B">
              <w:rPr>
                <w:rFonts w:ascii="Arial" w:eastAsia="Calibri" w:hAnsi="Arial" w:cs="Arial"/>
                <w:bCs/>
                <w:color w:val="000000" w:themeColor="text1"/>
                <w:sz w:val="22"/>
                <w:lang w:val="es-ES"/>
              </w:rPr>
              <w:t> Incentivos </w:t>
            </w:r>
            <w:r w:rsidRPr="00FF1B1B">
              <w:rPr>
                <w:rFonts w:ascii="Arial" w:eastAsia="Calibri" w:hAnsi="Arial" w:cs="Arial"/>
                <w:bCs/>
                <w:i/>
                <w:iCs/>
                <w:color w:val="000000" w:themeColor="text1"/>
                <w:sz w:val="22"/>
                <w:lang w:val="es-ES"/>
              </w:rPr>
              <w:t>–</w:t>
            </w:r>
            <w:r w:rsidRPr="00FF1B1B">
              <w:rPr>
                <w:rFonts w:ascii="Arial" w:eastAsia="Calibri" w:hAnsi="Arial" w:cs="Arial"/>
                <w:bCs/>
                <w:color w:val="000000" w:themeColor="text1"/>
                <w:sz w:val="22"/>
                <w:lang w:val="es-ES"/>
              </w:rPr>
              <w:t> Régimen jurídico </w:t>
            </w:r>
            <w:r w:rsidRPr="00FF1B1B">
              <w:rPr>
                <w:rFonts w:ascii="Arial" w:eastAsia="Calibri" w:hAnsi="Arial" w:cs="Arial"/>
                <w:bCs/>
                <w:i/>
                <w:iCs/>
                <w:color w:val="000000" w:themeColor="text1"/>
                <w:sz w:val="22"/>
                <w:lang w:val="es-ES"/>
              </w:rPr>
              <w:t>–</w:t>
            </w:r>
            <w:r w:rsidRPr="00FF1B1B">
              <w:rPr>
                <w:rFonts w:ascii="Arial" w:eastAsia="Calibri" w:hAnsi="Arial" w:cs="Arial"/>
                <w:bCs/>
                <w:color w:val="000000" w:themeColor="text1"/>
                <w:sz w:val="22"/>
                <w:lang w:val="es-ES"/>
              </w:rPr>
              <w:t> Puntaje adicional </w:t>
            </w:r>
            <w:r w:rsidRPr="00FF1B1B">
              <w:rPr>
                <w:rFonts w:ascii="Arial" w:eastAsia="Calibri" w:hAnsi="Arial" w:cs="Arial"/>
                <w:bCs/>
                <w:i/>
                <w:iCs/>
                <w:color w:val="000000" w:themeColor="text1"/>
                <w:sz w:val="22"/>
                <w:lang w:val="es-ES"/>
              </w:rPr>
              <w:t>–</w:t>
            </w:r>
            <w:r w:rsidRPr="00FF1B1B">
              <w:rPr>
                <w:rFonts w:ascii="Arial" w:eastAsia="Calibri" w:hAnsi="Arial" w:cs="Arial"/>
                <w:bCs/>
                <w:color w:val="000000" w:themeColor="text1"/>
                <w:sz w:val="22"/>
                <w:lang w:val="es-ES"/>
              </w:rPr>
              <w:t> Nómina personas discapacidad</w:t>
            </w:r>
            <w:r w:rsidR="00FF1B1B">
              <w:rPr>
                <w:rFonts w:ascii="Arial" w:eastAsia="Calibri" w:hAnsi="Arial" w:cs="Arial"/>
                <w:bCs/>
                <w:color w:val="000000" w:themeColor="text1"/>
                <w:sz w:val="22"/>
                <w:lang w:val="es-ES"/>
              </w:rPr>
              <w:t xml:space="preserve"> /</w:t>
            </w:r>
            <w:r w:rsidRPr="00FF1B1B">
              <w:rPr>
                <w:rFonts w:ascii="Arial" w:eastAsia="Calibri" w:hAnsi="Arial" w:cs="Arial"/>
                <w:bCs/>
                <w:color w:val="000000" w:themeColor="text1"/>
                <w:sz w:val="22"/>
                <w:lang w:val="es-ES"/>
              </w:rPr>
              <w:t xml:space="preserve"> TRABAJADORES EN CONDICION DE DISCAPACIDAD – Vinculación – Proponentes Persona jurídica – Certificado representante leg</w:t>
            </w:r>
            <w:r w:rsidR="00FF1B1B" w:rsidRPr="00FF1B1B">
              <w:rPr>
                <w:rFonts w:ascii="Arial" w:eastAsia="Calibri" w:hAnsi="Arial" w:cs="Arial"/>
                <w:bCs/>
                <w:color w:val="000000" w:themeColor="text1"/>
                <w:sz w:val="22"/>
                <w:lang w:val="es-ES"/>
              </w:rPr>
              <w:t>a</w:t>
            </w:r>
            <w:r w:rsidR="00FF1B1B">
              <w:rPr>
                <w:rFonts w:ascii="Arial" w:eastAsia="Calibri" w:hAnsi="Arial" w:cs="Arial"/>
                <w:bCs/>
                <w:color w:val="000000" w:themeColor="text1"/>
                <w:sz w:val="22"/>
                <w:lang w:val="es-ES"/>
              </w:rPr>
              <w:t xml:space="preserve">l – Certificado revisor fiscal / </w:t>
            </w:r>
            <w:r w:rsidR="00FF1B1B" w:rsidRPr="00FF1B1B">
              <w:rPr>
                <w:rFonts w:ascii="Arial" w:eastAsia="Calibri" w:hAnsi="Arial" w:cs="Arial"/>
                <w:bCs/>
                <w:color w:val="000000" w:themeColor="text1"/>
                <w:sz w:val="22"/>
                <w:lang w:val="es-ES"/>
              </w:rPr>
              <w:t>PROCESO DE CONTRATACIÓN – Protección posterior – Supervisión – Continuidad trabajadores</w:t>
            </w:r>
            <w:r w:rsidR="00D774D7">
              <w:rPr>
                <w:rFonts w:ascii="Arial" w:eastAsia="Calibri" w:hAnsi="Arial" w:cs="Arial"/>
                <w:bCs/>
                <w:color w:val="000000" w:themeColor="text1"/>
                <w:sz w:val="22"/>
                <w:lang w:val="es-ES"/>
              </w:rPr>
              <w:t>.</w:t>
            </w:r>
            <w:r w:rsidR="00FF1B1B" w:rsidRPr="00FF1B1B">
              <w:rPr>
                <w:rFonts w:ascii="Arial" w:eastAsia="Calibri" w:hAnsi="Arial" w:cs="Arial"/>
                <w:bCs/>
                <w:color w:val="000000" w:themeColor="text1"/>
                <w:sz w:val="22"/>
                <w:lang w:val="es-CO"/>
              </w:rPr>
              <w:t> </w:t>
            </w:r>
          </w:p>
        </w:tc>
      </w:tr>
      <w:tr w:rsidR="003F6D32" w:rsidRPr="003F6D32" w14:paraId="20F2A3B6" w14:textId="77777777" w:rsidTr="004101BC">
        <w:tc>
          <w:tcPr>
            <w:tcW w:w="2689" w:type="dxa"/>
          </w:tcPr>
          <w:p w14:paraId="1E82F4FA" w14:textId="77777777" w:rsidR="00BE1E33" w:rsidRPr="006C15D5" w:rsidRDefault="00BE1E33" w:rsidP="004101BC">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77B776C1" w:rsidR="00BE1E33" w:rsidRPr="006C15D5" w:rsidRDefault="00BE1E33" w:rsidP="002379D6">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2379D6" w:rsidRPr="002379D6">
              <w:rPr>
                <w:rFonts w:ascii="Arial" w:eastAsia="Calibri" w:hAnsi="Arial" w:cs="Arial"/>
                <w:color w:val="000000" w:themeColor="text1"/>
                <w:sz w:val="22"/>
              </w:rPr>
              <w:t>4202013000008406</w:t>
            </w:r>
          </w:p>
        </w:tc>
      </w:tr>
      <w:tr w:rsidR="00770D7D" w:rsidRPr="003F6D32" w14:paraId="27C2F130" w14:textId="77777777" w:rsidTr="004101BC">
        <w:tc>
          <w:tcPr>
            <w:tcW w:w="2689" w:type="dxa"/>
          </w:tcPr>
          <w:p w14:paraId="2CAB0965" w14:textId="77777777" w:rsidR="00770D7D" w:rsidRPr="006C15D5" w:rsidRDefault="00770D7D" w:rsidP="004101BC">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4101BC">
            <w:pPr>
              <w:spacing w:before="120"/>
              <w:jc w:val="both"/>
              <w:rPr>
                <w:rFonts w:ascii="Arial" w:eastAsia="Calibri" w:hAnsi="Arial" w:cs="Arial"/>
                <w:color w:val="000000" w:themeColor="text1"/>
                <w:sz w:val="22"/>
              </w:rPr>
            </w:pPr>
          </w:p>
        </w:tc>
      </w:tr>
    </w:tbl>
    <w:p w14:paraId="417ABDA8" w14:textId="4D9A9A57" w:rsidR="00BE1E33" w:rsidRPr="006C15D5" w:rsidRDefault="00FF1B1B" w:rsidP="00BE1E33">
      <w:pPr>
        <w:rPr>
          <w:rFonts w:ascii="Arial" w:eastAsia="Calibri" w:hAnsi="Arial" w:cs="Arial"/>
          <w:color w:val="000000" w:themeColor="text1"/>
          <w:sz w:val="22"/>
        </w:rPr>
      </w:pPr>
      <w:r>
        <w:rPr>
          <w:rFonts w:ascii="Arial" w:eastAsia="Calibri" w:hAnsi="Arial" w:cs="Arial"/>
          <w:color w:val="000000" w:themeColor="text1"/>
          <w:sz w:val="22"/>
        </w:rPr>
        <w:t>Estimado señor</w:t>
      </w:r>
      <w:r w:rsidR="00BE1E33" w:rsidRPr="006C15D5">
        <w:rPr>
          <w:rFonts w:ascii="Arial" w:eastAsia="Calibri" w:hAnsi="Arial" w:cs="Arial"/>
          <w:color w:val="000000" w:themeColor="text1"/>
          <w:sz w:val="22"/>
        </w:rPr>
        <w:t xml:space="preserve"> </w:t>
      </w:r>
      <w:r>
        <w:rPr>
          <w:rFonts w:ascii="Arial" w:eastAsia="Calibri" w:hAnsi="Arial" w:cs="Arial"/>
          <w:color w:val="000000" w:themeColor="text1"/>
          <w:sz w:val="22"/>
        </w:rPr>
        <w:t>Aljure</w:t>
      </w:r>
      <w:r w:rsidR="009F3F42">
        <w:rPr>
          <w:rFonts w:ascii="Arial" w:eastAsia="Calibri" w:hAnsi="Arial" w:cs="Arial"/>
          <w:color w:val="000000" w:themeColor="text1"/>
          <w:sz w:val="22"/>
        </w:rPr>
        <w:t xml:space="preserve"> Caicedo</w:t>
      </w:r>
      <w:r w:rsidR="00BE1E33"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535D17A8"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9F3F42">
        <w:rPr>
          <w:rFonts w:ascii="Arial" w:eastAsia="Calibri" w:hAnsi="Arial" w:cs="Arial"/>
          <w:color w:val="000000" w:themeColor="text1"/>
          <w:sz w:val="22"/>
        </w:rPr>
        <w:t>25 de septiembre</w:t>
      </w:r>
      <w:r w:rsidRPr="006C15D5">
        <w:rPr>
          <w:rFonts w:ascii="Arial" w:eastAsia="Calibri" w:hAnsi="Arial" w:cs="Arial"/>
          <w:color w:val="000000" w:themeColor="text1"/>
          <w:sz w:val="22"/>
        </w:rPr>
        <w:t xml:space="preserve"> de 2020.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741F3B6B" w14:textId="6E479591" w:rsidR="00BE1E33" w:rsidRPr="00FF1B1B" w:rsidRDefault="00BE1E33" w:rsidP="009E4A43">
      <w:pPr>
        <w:tabs>
          <w:tab w:val="left" w:pos="426"/>
        </w:tabs>
        <w:spacing w:line="276" w:lineRule="auto"/>
        <w:jc w:val="both"/>
        <w:rPr>
          <w:rFonts w:ascii="Arial" w:eastAsia="Calibri" w:hAnsi="Arial" w:cs="Arial"/>
          <w:color w:val="000000" w:themeColor="text1"/>
          <w:sz w:val="22"/>
          <w:lang w:val="es-CO"/>
        </w:rPr>
      </w:pPr>
      <w:r w:rsidRPr="006C15D5">
        <w:rPr>
          <w:rFonts w:ascii="Arial" w:eastAsia="Calibri" w:hAnsi="Arial" w:cs="Arial"/>
          <w:color w:val="000000" w:themeColor="text1"/>
          <w:sz w:val="22"/>
        </w:rPr>
        <w:t>Usted realiza la siguiente</w:t>
      </w:r>
      <w:r w:rsidR="009E4A43" w:rsidRPr="006C15D5">
        <w:rPr>
          <w:rFonts w:ascii="Arial" w:eastAsia="Calibri" w:hAnsi="Arial" w:cs="Arial"/>
          <w:color w:val="000000" w:themeColor="text1"/>
          <w:sz w:val="22"/>
        </w:rPr>
        <w:t xml:space="preserve"> </w:t>
      </w:r>
      <w:r w:rsidR="00FF1B1B">
        <w:rPr>
          <w:rFonts w:ascii="Arial" w:eastAsia="Calibri" w:hAnsi="Arial" w:cs="Arial"/>
          <w:color w:val="000000" w:themeColor="text1"/>
          <w:sz w:val="22"/>
        </w:rPr>
        <w:t>pregunta: «</w:t>
      </w:r>
      <w:r w:rsidR="00FF1B1B" w:rsidRPr="00FF1B1B">
        <w:rPr>
          <w:rFonts w:ascii="Arial" w:eastAsia="Calibri" w:hAnsi="Arial" w:cs="Arial"/>
          <w:color w:val="000000" w:themeColor="text1"/>
          <w:sz w:val="22"/>
          <w:lang w:val="es-CO"/>
        </w:rPr>
        <w:t>Si usted se ganó un contrato con 5 personas en condición de discapacidad, debe mantener 5 personas durante todo el desarrollo de dicho contrato, si usted cumplió el criterio de puntaje cuando se ganó el contrato, debe mantener la cantidad mínima de personas en condiciones de discapacidad de tal forma que siempre este en condición de cumplir el criterio</w:t>
      </w:r>
      <w:r w:rsidR="002B5F3D">
        <w:rPr>
          <w:rFonts w:ascii="Arial" w:eastAsia="Calibri" w:hAnsi="Arial" w:cs="Arial"/>
          <w:color w:val="000000" w:themeColor="text1"/>
          <w:sz w:val="22"/>
          <w:lang w:val="es-CO"/>
        </w:rPr>
        <w:t xml:space="preserve"> […] </w:t>
      </w:r>
      <w:r w:rsidR="00FF1B1B" w:rsidRPr="00FF1B1B">
        <w:rPr>
          <w:rFonts w:ascii="Arial" w:eastAsia="Calibri" w:hAnsi="Arial" w:cs="Arial"/>
          <w:color w:val="000000" w:themeColor="text1"/>
          <w:sz w:val="22"/>
          <w:lang w:val="es-CO"/>
        </w:rPr>
        <w:t>La pregunta va encaminada a saber si ese % de personas se deben mantener todo el tiempo de ejecución del contrato o el % varía dependiendo de la plantilla de personal de la compañía, que en las condiciones actuales</w:t>
      </w:r>
      <w:r w:rsidR="00FF1B1B">
        <w:rPr>
          <w:rFonts w:ascii="Arial" w:eastAsia="Calibri" w:hAnsi="Arial" w:cs="Arial"/>
          <w:color w:val="000000" w:themeColor="text1"/>
          <w:sz w:val="22"/>
          <w:lang w:val="es-CO"/>
        </w:rPr>
        <w:t xml:space="preserve"> ha bajado de manera importante</w:t>
      </w:r>
      <w:r w:rsidRPr="006C15D5">
        <w:rPr>
          <w:rFonts w:ascii="Arial" w:eastAsia="Calibri" w:hAnsi="Arial" w:cs="Arial"/>
          <w:color w:val="000000" w:themeColor="text1"/>
          <w:sz w:val="22"/>
        </w:rPr>
        <w:t xml:space="preserve">». </w:t>
      </w:r>
    </w:p>
    <w:p w14:paraId="6D375D8C" w14:textId="77777777" w:rsidR="00BE1E33" w:rsidRPr="006C15D5" w:rsidRDefault="00BE1E33" w:rsidP="00D056F6">
      <w:pPr>
        <w:tabs>
          <w:tab w:val="left" w:pos="709"/>
        </w:tabs>
        <w:spacing w:line="276" w:lineRule="auto"/>
        <w:jc w:val="both"/>
        <w:rPr>
          <w:rFonts w:ascii="Arial" w:eastAsia="Calibri" w:hAnsi="Arial" w:cs="Arial"/>
          <w:color w:val="000000" w:themeColor="text1"/>
          <w:sz w:val="22"/>
        </w:rPr>
      </w:pPr>
    </w:p>
    <w:p w14:paraId="4C55459F" w14:textId="77777777" w:rsidR="00DC7A70" w:rsidRDefault="00BE1E33" w:rsidP="00D056F6">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DC7A70">
        <w:rPr>
          <w:rFonts w:ascii="Arial" w:eastAsia="Calibri" w:hAnsi="Arial" w:cs="Arial"/>
          <w:b/>
          <w:color w:val="000000" w:themeColor="text1"/>
          <w:sz w:val="22"/>
        </w:rPr>
        <w:t>Consideracione</w:t>
      </w:r>
      <w:r w:rsidR="00DC7A70">
        <w:rPr>
          <w:rFonts w:ascii="Arial" w:eastAsia="Calibri" w:hAnsi="Arial" w:cs="Arial"/>
          <w:b/>
          <w:color w:val="000000" w:themeColor="text1"/>
          <w:sz w:val="22"/>
        </w:rPr>
        <w:t>s</w:t>
      </w:r>
    </w:p>
    <w:p w14:paraId="01D94D72" w14:textId="6E737ACD" w:rsidR="00BE1E33" w:rsidRPr="00DC7A70" w:rsidRDefault="00BE1E33" w:rsidP="00D056F6">
      <w:pPr>
        <w:pStyle w:val="Prrafodelista"/>
        <w:tabs>
          <w:tab w:val="left" w:pos="426"/>
        </w:tabs>
        <w:spacing w:line="276" w:lineRule="auto"/>
        <w:ind w:left="284"/>
        <w:jc w:val="both"/>
        <w:rPr>
          <w:rFonts w:ascii="Arial" w:eastAsia="Calibri" w:hAnsi="Arial" w:cs="Arial"/>
          <w:color w:val="000000" w:themeColor="text1"/>
          <w:sz w:val="22"/>
        </w:rPr>
      </w:pPr>
    </w:p>
    <w:p w14:paraId="7D8E49D8" w14:textId="2AB42553" w:rsidR="00123507" w:rsidRDefault="00123507" w:rsidP="00123507">
      <w:pPr>
        <w:spacing w:after="120" w:line="276" w:lineRule="auto"/>
        <w:jc w:val="both"/>
        <w:rPr>
          <w:rFonts w:ascii="Arial" w:eastAsia="Calibri" w:hAnsi="Arial" w:cs="Arial"/>
          <w:color w:val="000000" w:themeColor="text1"/>
          <w:sz w:val="22"/>
        </w:rPr>
      </w:pPr>
      <w:r>
        <w:rPr>
          <w:rFonts w:ascii="Arial" w:hAnsi="Arial" w:cs="Arial"/>
          <w:color w:val="000000" w:themeColor="text1"/>
          <w:sz w:val="22"/>
        </w:rPr>
        <w:t xml:space="preserve">La Agencia Nacional de Contratación Pública – Colombia Compra Eficiente </w:t>
      </w:r>
      <w:r>
        <w:rPr>
          <w:rFonts w:ascii="Arial" w:eastAsia="Calibri" w:hAnsi="Arial" w:cs="Arial"/>
          <w:color w:val="000000" w:themeColor="text1"/>
          <w:sz w:val="22"/>
        </w:rPr>
        <w:t xml:space="preserve">en el Concepto 4201913000005084 del 23 de julio de 2019, reiterado y desarrollado en los Conceptos 4201913000004446 del 13 de agosto de 2019, 4201912000005689 del 16 de septiembre de 2019, </w:t>
      </w:r>
      <w:r>
        <w:rPr>
          <w:rFonts w:ascii="Arial" w:hAnsi="Arial" w:cs="Arial"/>
          <w:color w:val="000000" w:themeColor="text1"/>
          <w:sz w:val="22"/>
        </w:rPr>
        <w:t>4201913000006373 del 18 de septiembre de 2019,</w:t>
      </w:r>
      <w:r>
        <w:rPr>
          <w:rFonts w:ascii="Arial" w:eastAsia="Calibri" w:hAnsi="Arial" w:cs="Arial"/>
          <w:color w:val="000000" w:themeColor="text1"/>
          <w:sz w:val="22"/>
        </w:rPr>
        <w:t xml:space="preserve"> 4201913000006154 del 10 de octubre de 2019, 4201912000006258 del 3 de octubre de 2019, </w:t>
      </w:r>
      <w:r>
        <w:rPr>
          <w:rFonts w:ascii="Arial" w:hAnsi="Arial" w:cs="Arial"/>
          <w:color w:val="000000" w:themeColor="text1"/>
          <w:sz w:val="22"/>
        </w:rPr>
        <w:t xml:space="preserve">4201912000007756 del 16 </w:t>
      </w:r>
      <w:r>
        <w:rPr>
          <w:rFonts w:ascii="Arial" w:hAnsi="Arial" w:cs="Arial"/>
          <w:color w:val="000000" w:themeColor="text1"/>
          <w:sz w:val="22"/>
        </w:rPr>
        <w:lastRenderedPageBreak/>
        <w:t xml:space="preserve">de noviembre de 2019, </w:t>
      </w:r>
      <w:r>
        <w:rPr>
          <w:rFonts w:ascii="Arial" w:eastAsia="Calibri" w:hAnsi="Arial" w:cs="Arial"/>
          <w:color w:val="000000" w:themeColor="text1"/>
          <w:sz w:val="22"/>
        </w:rPr>
        <w:t>4201913000007151 del 2 de diciembre de 2019, C-019 del 14 de enero de 2020, C-022 del 20 de febrero de 2020, C-026 del 11 de febrero de 2020, C-030 del 28 de enero de 2020,</w:t>
      </w:r>
      <w:r w:rsidR="00B00194">
        <w:rPr>
          <w:rFonts w:ascii="Arial" w:eastAsia="Calibri" w:hAnsi="Arial" w:cs="Arial"/>
          <w:color w:val="000000" w:themeColor="text1"/>
          <w:sz w:val="22"/>
        </w:rPr>
        <w:t xml:space="preserve"> C-137 del 26 de marzo de 2020,</w:t>
      </w:r>
      <w:r w:rsidR="00195CAB">
        <w:rPr>
          <w:rFonts w:ascii="Arial" w:eastAsia="Calibri" w:hAnsi="Arial" w:cs="Arial"/>
          <w:color w:val="000000" w:themeColor="text1"/>
          <w:sz w:val="22"/>
        </w:rPr>
        <w:t xml:space="preserve"> </w:t>
      </w:r>
      <w:r w:rsidR="00F70E8B">
        <w:rPr>
          <w:rFonts w:ascii="Arial" w:eastAsia="Calibri" w:hAnsi="Arial" w:cs="Arial"/>
          <w:color w:val="000000" w:themeColor="text1"/>
          <w:sz w:val="22"/>
        </w:rPr>
        <w:t xml:space="preserve">C-369 del 4 de junio de 2020, </w:t>
      </w:r>
      <w:r w:rsidR="00B649EE">
        <w:rPr>
          <w:rFonts w:ascii="Arial" w:eastAsia="Calibri" w:hAnsi="Arial" w:cs="Arial"/>
          <w:color w:val="000000" w:themeColor="text1"/>
          <w:sz w:val="22"/>
        </w:rPr>
        <w:t xml:space="preserve">C-436 del 24 de junio de 2020, </w:t>
      </w:r>
      <w:r w:rsidR="00195CAB">
        <w:rPr>
          <w:rFonts w:ascii="Arial" w:eastAsia="Calibri" w:hAnsi="Arial" w:cs="Arial"/>
          <w:color w:val="000000" w:themeColor="text1"/>
          <w:sz w:val="22"/>
        </w:rPr>
        <w:t>C-517 del 5 de agosto de 2020,</w:t>
      </w:r>
      <w:r w:rsidR="009D18A7">
        <w:rPr>
          <w:rFonts w:ascii="Arial" w:eastAsia="Calibri" w:hAnsi="Arial" w:cs="Arial"/>
          <w:color w:val="000000" w:themeColor="text1"/>
          <w:sz w:val="22"/>
        </w:rPr>
        <w:t xml:space="preserve"> </w:t>
      </w:r>
      <w:r w:rsidR="00B649EE">
        <w:rPr>
          <w:rFonts w:ascii="Arial" w:eastAsia="Calibri" w:hAnsi="Arial" w:cs="Arial"/>
          <w:color w:val="000000" w:themeColor="text1"/>
          <w:sz w:val="22"/>
        </w:rPr>
        <w:t xml:space="preserve">C-555 del 24 de agosto de 2020, </w:t>
      </w:r>
      <w:r w:rsidR="009D18A7">
        <w:rPr>
          <w:rFonts w:ascii="Arial" w:eastAsia="Calibri" w:hAnsi="Arial" w:cs="Arial"/>
          <w:color w:val="000000" w:themeColor="text1"/>
          <w:sz w:val="22"/>
        </w:rPr>
        <w:t>C-565 del 31 de agosto de 2020</w:t>
      </w:r>
      <w:r w:rsidR="00B00194">
        <w:rPr>
          <w:rFonts w:ascii="Arial" w:eastAsia="Calibri" w:hAnsi="Arial" w:cs="Arial"/>
          <w:color w:val="000000" w:themeColor="text1"/>
          <w:sz w:val="22"/>
        </w:rPr>
        <w:t xml:space="preserve"> y</w:t>
      </w:r>
      <w:r w:rsidR="00195CAB">
        <w:rPr>
          <w:rFonts w:ascii="Arial" w:eastAsia="Calibri" w:hAnsi="Arial" w:cs="Arial"/>
          <w:color w:val="000000" w:themeColor="text1"/>
          <w:sz w:val="22"/>
        </w:rPr>
        <w:t xml:space="preserve"> </w:t>
      </w:r>
      <w:r w:rsidR="009D18A7">
        <w:rPr>
          <w:rFonts w:ascii="Arial" w:eastAsia="Calibri" w:hAnsi="Arial" w:cs="Arial"/>
          <w:color w:val="000000" w:themeColor="text1"/>
          <w:sz w:val="22"/>
        </w:rPr>
        <w:t>C-629 del 2 de octubre de 2019</w:t>
      </w:r>
      <w:r w:rsidR="00B00194">
        <w:rPr>
          <w:rFonts w:ascii="Arial" w:eastAsia="Calibri" w:hAnsi="Arial" w:cs="Arial"/>
          <w:color w:val="000000" w:themeColor="text1"/>
          <w:sz w:val="22"/>
        </w:rPr>
        <w:t>,</w:t>
      </w:r>
      <w:r>
        <w:rPr>
          <w:rFonts w:ascii="Arial" w:eastAsia="Calibri" w:hAnsi="Arial" w:cs="Arial"/>
          <w:color w:val="000000" w:themeColor="text1"/>
          <w:sz w:val="22"/>
        </w:rPr>
        <w:t xml:space="preserve"> estudió tanto el incentivo previsto en el Decreto 392 de 2018 como los requisitos para acreditar el personal en situación de discapacidad. La tesis desarrollada en estos conceptos se reitera a continuación. </w:t>
      </w:r>
    </w:p>
    <w:p w14:paraId="56B3DF2D" w14:textId="77777777" w:rsidR="00123507" w:rsidRPr="005A506F" w:rsidRDefault="00123507" w:rsidP="00123507">
      <w:pPr>
        <w:spacing w:line="276" w:lineRule="auto"/>
        <w:ind w:firstLine="709"/>
        <w:jc w:val="both"/>
        <w:rPr>
          <w:rFonts w:ascii="Arial" w:hAnsi="Arial" w:cs="Arial"/>
          <w:color w:val="000000" w:themeColor="text1"/>
          <w:sz w:val="22"/>
        </w:rPr>
      </w:pPr>
      <w:r w:rsidRPr="005A506F">
        <w:rPr>
          <w:rFonts w:ascii="Arial" w:hAnsi="Arial" w:cs="Arial"/>
          <w:color w:val="000000" w:themeColor="text1"/>
          <w:sz w:val="22"/>
        </w:rPr>
        <w:t xml:space="preserve">Con la Ley 1618 de 2013, el legislador </w:t>
      </w:r>
      <w:r>
        <w:rPr>
          <w:rFonts w:ascii="Arial" w:hAnsi="Arial" w:cs="Arial"/>
          <w:color w:val="000000" w:themeColor="text1"/>
          <w:sz w:val="22"/>
        </w:rPr>
        <w:t>garantizó</w:t>
      </w:r>
      <w:r w:rsidRPr="005A506F">
        <w:rPr>
          <w:rFonts w:ascii="Arial" w:hAnsi="Arial" w:cs="Arial"/>
          <w:color w:val="000000" w:themeColor="text1"/>
          <w:sz w:val="22"/>
        </w:rPr>
        <w:t xml:space="preserve"> el ejercicio de los derechos de las personas con discapacidad</w:t>
      </w:r>
      <w:r w:rsidRPr="005A506F">
        <w:rPr>
          <w:rStyle w:val="Refdenotaalpie"/>
          <w:rFonts w:ascii="Arial" w:hAnsi="Arial" w:cs="Arial"/>
          <w:color w:val="000000" w:themeColor="text1"/>
          <w:sz w:val="21"/>
          <w:szCs w:val="21"/>
        </w:rPr>
        <w:footnoteReference w:id="1"/>
      </w:r>
      <w:r w:rsidRPr="005A506F">
        <w:rPr>
          <w:rFonts w:ascii="Arial" w:hAnsi="Arial" w:cs="Arial"/>
          <w:color w:val="000000" w:themeColor="text1"/>
          <w:sz w:val="21"/>
          <w:szCs w:val="21"/>
        </w:rPr>
        <w:t xml:space="preserve">. </w:t>
      </w:r>
      <w:r>
        <w:rPr>
          <w:rFonts w:ascii="Arial" w:hAnsi="Arial" w:cs="Arial"/>
          <w:color w:val="000000" w:themeColor="text1"/>
          <w:sz w:val="21"/>
          <w:szCs w:val="21"/>
        </w:rPr>
        <w:t>Por ello</w:t>
      </w:r>
      <w:r w:rsidRPr="005A506F">
        <w:rPr>
          <w:rFonts w:ascii="Arial" w:hAnsi="Arial" w:cs="Arial"/>
          <w:color w:val="000000" w:themeColor="text1"/>
          <w:sz w:val="21"/>
          <w:szCs w:val="21"/>
        </w:rPr>
        <w:t>, el</w:t>
      </w:r>
      <w:r w:rsidRPr="005A506F">
        <w:rPr>
          <w:rFonts w:ascii="Arial" w:hAnsi="Arial" w:cs="Arial"/>
          <w:color w:val="000000" w:themeColor="text1"/>
          <w:sz w:val="22"/>
        </w:rPr>
        <w:t xml:space="preserve"> artículo 13 ordenó al Gobierno Nacional expedir un reglamento que determinara la metodología mediante la cual se otorgaría el puntaje adicional a las empresas que en su planta tuvieran contratado personal en situación de discapacidad. </w:t>
      </w:r>
      <w:r>
        <w:rPr>
          <w:rFonts w:ascii="Arial" w:hAnsi="Arial" w:cs="Arial"/>
          <w:color w:val="000000" w:themeColor="text1"/>
          <w:sz w:val="22"/>
        </w:rPr>
        <w:t>En lo pertinente, la norma dispone que</w:t>
      </w:r>
      <w:r w:rsidRPr="005A506F">
        <w:rPr>
          <w:rFonts w:ascii="Arial" w:hAnsi="Arial" w:cs="Arial"/>
          <w:color w:val="000000" w:themeColor="text1"/>
          <w:sz w:val="22"/>
        </w:rPr>
        <w:t>:</w:t>
      </w:r>
    </w:p>
    <w:p w14:paraId="4D8596FD" w14:textId="77777777" w:rsidR="00123507" w:rsidRPr="005A506F" w:rsidRDefault="00123507" w:rsidP="00123507">
      <w:pPr>
        <w:jc w:val="both"/>
        <w:rPr>
          <w:rFonts w:ascii="Arial" w:hAnsi="Arial" w:cs="Arial"/>
          <w:color w:val="000000" w:themeColor="text1"/>
          <w:sz w:val="22"/>
        </w:rPr>
      </w:pPr>
    </w:p>
    <w:p w14:paraId="18FE595B" w14:textId="77777777" w:rsidR="00123507" w:rsidRPr="005A506F" w:rsidRDefault="00123507" w:rsidP="00123507">
      <w:pPr>
        <w:spacing w:after="120"/>
        <w:ind w:left="709" w:right="709"/>
        <w:jc w:val="both"/>
        <w:rPr>
          <w:rFonts w:ascii="Arial" w:hAnsi="Arial" w:cs="Arial"/>
          <w:color w:val="000000" w:themeColor="text1"/>
          <w:sz w:val="21"/>
          <w:szCs w:val="21"/>
        </w:rPr>
      </w:pPr>
      <w:r w:rsidRPr="005A506F">
        <w:rPr>
          <w:rFonts w:ascii="Arial" w:hAnsi="Arial" w:cs="Arial"/>
          <w:color w:val="000000" w:themeColor="text1"/>
          <w:sz w:val="21"/>
          <w:szCs w:val="21"/>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70B6ABAE" w14:textId="77777777" w:rsidR="00123507" w:rsidRPr="005A506F" w:rsidRDefault="00123507" w:rsidP="00123507">
      <w:pPr>
        <w:ind w:left="709" w:right="709"/>
        <w:jc w:val="both"/>
        <w:rPr>
          <w:rFonts w:ascii="Arial" w:hAnsi="Arial" w:cs="Arial"/>
          <w:color w:val="000000" w:themeColor="text1"/>
          <w:sz w:val="21"/>
          <w:szCs w:val="21"/>
        </w:rPr>
      </w:pPr>
      <w:r w:rsidRPr="005A506F">
        <w:rPr>
          <w:rFonts w:ascii="Arial" w:hAnsi="Arial" w:cs="Arial"/>
          <w:color w:val="000000" w:themeColor="text1"/>
          <w:sz w:val="21"/>
          <w:szCs w:val="21"/>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2AE5382F" w14:textId="77777777" w:rsidR="00123507" w:rsidRPr="005A506F" w:rsidRDefault="00123507" w:rsidP="00123507">
      <w:pPr>
        <w:spacing w:after="120"/>
        <w:ind w:left="709" w:right="709"/>
        <w:jc w:val="both"/>
        <w:rPr>
          <w:rFonts w:ascii="Arial" w:hAnsi="Arial" w:cs="Arial"/>
          <w:color w:val="000000" w:themeColor="text1"/>
          <w:sz w:val="21"/>
          <w:szCs w:val="21"/>
        </w:rPr>
      </w:pPr>
      <w:r w:rsidRPr="005A506F">
        <w:rPr>
          <w:rFonts w:ascii="Arial" w:hAnsi="Arial" w:cs="Arial"/>
          <w:color w:val="000000" w:themeColor="text1"/>
          <w:sz w:val="21"/>
          <w:szCs w:val="21"/>
        </w:rPr>
        <w:t>[…]</w:t>
      </w:r>
    </w:p>
    <w:p w14:paraId="36A93439" w14:textId="77777777" w:rsidR="00123507" w:rsidRPr="005A506F" w:rsidRDefault="00123507" w:rsidP="00123507">
      <w:pPr>
        <w:ind w:left="708" w:right="709"/>
        <w:jc w:val="both"/>
        <w:rPr>
          <w:rFonts w:ascii="Arial" w:hAnsi="Arial" w:cs="Arial"/>
          <w:color w:val="000000" w:themeColor="text1"/>
          <w:sz w:val="21"/>
          <w:szCs w:val="21"/>
        </w:rPr>
      </w:pPr>
      <w:r w:rsidRPr="005A506F">
        <w:rPr>
          <w:rFonts w:ascii="Arial" w:hAnsi="Arial" w:cs="Arial"/>
          <w:color w:val="000000" w:themeColor="text1"/>
          <w:sz w:val="21"/>
          <w:szCs w:val="21"/>
        </w:rPr>
        <w:t xml:space="preserve">8. Los </w:t>
      </w:r>
      <w:proofErr w:type="gramStart"/>
      <w:r w:rsidRPr="005A506F">
        <w:rPr>
          <w:rFonts w:ascii="Arial" w:hAnsi="Arial" w:cs="Arial"/>
          <w:color w:val="000000" w:themeColor="text1"/>
          <w:sz w:val="21"/>
          <w:szCs w:val="21"/>
        </w:rPr>
        <w:t>gobiernos nacional</w:t>
      </w:r>
      <w:proofErr w:type="gramEnd"/>
      <w:r w:rsidRPr="005A506F">
        <w:rPr>
          <w:rFonts w:ascii="Arial" w:hAnsi="Arial" w:cs="Arial"/>
          <w:color w:val="000000" w:themeColor="text1"/>
          <w:sz w:val="21"/>
          <w:szCs w:val="21"/>
        </w:rPr>
        <w:t>, departamentales, distritales y municipales, deberán fijar mediante decreto reglamentario, en los procesos de selección de los contratistas y proveedores, un sistema de preferencias a favor de las personas con discapacidad.</w:t>
      </w:r>
    </w:p>
    <w:p w14:paraId="14453DAF" w14:textId="77777777" w:rsidR="00123507" w:rsidRPr="005A506F" w:rsidRDefault="00123507" w:rsidP="00123507">
      <w:pPr>
        <w:spacing w:line="276" w:lineRule="auto"/>
        <w:jc w:val="both"/>
        <w:rPr>
          <w:rFonts w:ascii="Arial" w:hAnsi="Arial" w:cs="Arial"/>
          <w:color w:val="000000" w:themeColor="text1"/>
          <w:sz w:val="22"/>
        </w:rPr>
      </w:pPr>
      <w:r w:rsidRPr="005A506F">
        <w:rPr>
          <w:rFonts w:ascii="Arial" w:hAnsi="Arial" w:cs="Arial"/>
          <w:color w:val="000000" w:themeColor="text1"/>
          <w:sz w:val="22"/>
        </w:rPr>
        <w:t xml:space="preserve">  </w:t>
      </w:r>
    </w:p>
    <w:p w14:paraId="3F5C2749" w14:textId="77777777" w:rsidR="00123507" w:rsidRPr="0013709F" w:rsidRDefault="00123507" w:rsidP="00123507">
      <w:pPr>
        <w:spacing w:line="276" w:lineRule="auto"/>
        <w:ind w:firstLine="709"/>
        <w:jc w:val="both"/>
        <w:rPr>
          <w:rFonts w:ascii="Arial" w:hAnsi="Arial" w:cs="Arial"/>
          <w:color w:val="000000" w:themeColor="text1"/>
          <w:sz w:val="22"/>
        </w:rPr>
      </w:pPr>
      <w:r>
        <w:rPr>
          <w:rFonts w:ascii="Arial" w:hAnsi="Arial" w:cs="Arial"/>
          <w:color w:val="000000" w:themeColor="text1"/>
          <w:sz w:val="22"/>
        </w:rPr>
        <w:t>Para estos efectos</w:t>
      </w:r>
      <w:r w:rsidRPr="005A506F">
        <w:rPr>
          <w:rFonts w:ascii="Arial" w:hAnsi="Arial" w:cs="Arial"/>
          <w:color w:val="000000" w:themeColor="text1"/>
          <w:sz w:val="22"/>
        </w:rPr>
        <w:t xml:space="preserve">, </w:t>
      </w:r>
      <w:r>
        <w:rPr>
          <w:rFonts w:ascii="Arial" w:hAnsi="Arial" w:cs="Arial"/>
          <w:color w:val="000000" w:themeColor="text1"/>
          <w:sz w:val="22"/>
        </w:rPr>
        <w:t>el Gobierno Nacional</w:t>
      </w:r>
      <w:r w:rsidRPr="005A506F">
        <w:rPr>
          <w:rFonts w:ascii="Arial" w:hAnsi="Arial" w:cs="Arial"/>
          <w:color w:val="000000" w:themeColor="text1"/>
          <w:sz w:val="22"/>
        </w:rPr>
        <w:t xml:space="preserve"> expidió el Decreto 392 de 2018, «Por el cual se reglamentan los numerales 1 y 8 del artículo 13 de la Ley 1618 de 2013, sobre incentivos en Procesos de Contratación en favor de personas con discapacidad»</w:t>
      </w:r>
      <w:r>
        <w:rPr>
          <w:rFonts w:ascii="Arial" w:hAnsi="Arial" w:cs="Arial"/>
          <w:color w:val="000000" w:themeColor="text1"/>
          <w:sz w:val="22"/>
        </w:rPr>
        <w:t xml:space="preserve">, regulando </w:t>
      </w:r>
      <w:r w:rsidRPr="005A506F">
        <w:rPr>
          <w:rFonts w:ascii="Arial" w:hAnsi="Arial" w:cs="Arial"/>
          <w:color w:val="000000" w:themeColor="text1"/>
          <w:sz w:val="22"/>
        </w:rPr>
        <w:t xml:space="preserve">el deber de las entidades del Estado de otorgar un puntaje adicional </w:t>
      </w:r>
      <w:r>
        <w:rPr>
          <w:rFonts w:ascii="Arial" w:hAnsi="Arial" w:cs="Arial"/>
          <w:color w:val="000000" w:themeColor="text1"/>
          <w:sz w:val="22"/>
        </w:rPr>
        <w:t xml:space="preserve">en los procedimientos </w:t>
      </w:r>
      <w:r>
        <w:rPr>
          <w:rFonts w:ascii="Arial" w:hAnsi="Arial" w:cs="Arial"/>
          <w:color w:val="000000" w:themeColor="text1"/>
          <w:sz w:val="22"/>
        </w:rPr>
        <w:lastRenderedPageBreak/>
        <w:t>de selección, especialmente</w:t>
      </w:r>
      <w:r w:rsidRPr="005A506F">
        <w:rPr>
          <w:rFonts w:ascii="Arial" w:hAnsi="Arial" w:cs="Arial"/>
          <w:color w:val="000000" w:themeColor="text1"/>
          <w:sz w:val="22"/>
        </w:rPr>
        <w:t>,</w:t>
      </w:r>
      <w:r>
        <w:rPr>
          <w:rFonts w:ascii="Arial" w:hAnsi="Arial" w:cs="Arial"/>
          <w:color w:val="000000" w:themeColor="text1"/>
          <w:sz w:val="22"/>
        </w:rPr>
        <w:t xml:space="preserve"> los que se desarrollan</w:t>
      </w:r>
      <w:r w:rsidRPr="005A506F">
        <w:rPr>
          <w:rFonts w:ascii="Arial" w:hAnsi="Arial" w:cs="Arial"/>
          <w:color w:val="000000" w:themeColor="text1"/>
          <w:sz w:val="22"/>
        </w:rPr>
        <w:t xml:space="preserve"> en las modalidades de licitación pública y concurso de méritos, a quienes acrediten que al menos el 10% de su nómina </w:t>
      </w:r>
      <w:r>
        <w:rPr>
          <w:rFonts w:ascii="Arial" w:hAnsi="Arial" w:cs="Arial"/>
          <w:color w:val="000000" w:themeColor="text1"/>
          <w:sz w:val="22"/>
        </w:rPr>
        <w:t>está integrada por</w:t>
      </w:r>
      <w:r w:rsidRPr="005A506F">
        <w:rPr>
          <w:rFonts w:ascii="Arial" w:hAnsi="Arial" w:cs="Arial"/>
          <w:color w:val="000000" w:themeColor="text1"/>
          <w:sz w:val="22"/>
        </w:rPr>
        <w:t xml:space="preserve"> personas en situación de discapacidad. </w:t>
      </w:r>
      <w:r>
        <w:rPr>
          <w:rFonts w:ascii="Arial" w:eastAsia="Calibri" w:hAnsi="Arial" w:cs="Arial"/>
          <w:color w:val="000000" w:themeColor="text1"/>
          <w:sz w:val="22"/>
          <w:lang w:val="es-ES"/>
        </w:rPr>
        <w:t>De esta manera</w:t>
      </w:r>
      <w:r w:rsidRPr="005A506F">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adicionó </w:t>
      </w:r>
      <w:r w:rsidRPr="005A506F">
        <w:rPr>
          <w:rFonts w:ascii="Arial" w:eastAsia="Calibri" w:hAnsi="Arial" w:cs="Arial"/>
          <w:color w:val="000000" w:themeColor="text1"/>
          <w:sz w:val="22"/>
          <w:lang w:val="es-ES"/>
        </w:rPr>
        <w:t xml:space="preserve">el artículo 2.2.1.2.4.6 </w:t>
      </w:r>
      <w:r>
        <w:rPr>
          <w:rFonts w:ascii="Arial" w:eastAsia="Calibri" w:hAnsi="Arial" w:cs="Arial"/>
          <w:color w:val="000000" w:themeColor="text1"/>
          <w:sz w:val="22"/>
          <w:lang w:val="es-ES"/>
        </w:rPr>
        <w:t>a</w:t>
      </w:r>
      <w:r w:rsidRPr="005A506F">
        <w:rPr>
          <w:rFonts w:ascii="Arial" w:eastAsia="Calibri" w:hAnsi="Arial" w:cs="Arial"/>
          <w:color w:val="000000" w:themeColor="text1"/>
          <w:sz w:val="22"/>
          <w:lang w:val="es-ES"/>
        </w:rPr>
        <w:t>l Decreto 1082 de 2015</w:t>
      </w:r>
      <w:r>
        <w:rPr>
          <w:rFonts w:ascii="Arial" w:eastAsia="Calibri" w:hAnsi="Arial" w:cs="Arial"/>
          <w:color w:val="000000" w:themeColor="text1"/>
          <w:sz w:val="22"/>
          <w:lang w:val="es-ES"/>
        </w:rPr>
        <w:t>, el cual</w:t>
      </w:r>
      <w:r w:rsidRPr="005A506F">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dispone lo siguiente:</w:t>
      </w:r>
      <w:r w:rsidRPr="005A506F">
        <w:rPr>
          <w:rFonts w:ascii="Arial" w:eastAsia="Calibri" w:hAnsi="Arial" w:cs="Arial"/>
          <w:color w:val="000000" w:themeColor="text1"/>
          <w:sz w:val="22"/>
          <w:lang w:val="es-ES"/>
        </w:rPr>
        <w:t xml:space="preserve"> </w:t>
      </w:r>
    </w:p>
    <w:p w14:paraId="4D5BE4A6" w14:textId="77777777" w:rsidR="00123507" w:rsidRPr="00A61A04" w:rsidRDefault="00123507" w:rsidP="00123507">
      <w:pPr>
        <w:jc w:val="both"/>
        <w:rPr>
          <w:rFonts w:ascii="Arial" w:hAnsi="Arial" w:cs="Arial"/>
          <w:color w:val="000000" w:themeColor="text1"/>
          <w:sz w:val="22"/>
        </w:rPr>
      </w:pPr>
    </w:p>
    <w:p w14:paraId="595F98EF" w14:textId="77777777" w:rsidR="00123507" w:rsidRPr="0013709F" w:rsidRDefault="00123507" w:rsidP="00123507">
      <w:pPr>
        <w:spacing w:after="120"/>
        <w:ind w:left="709" w:right="709"/>
        <w:jc w:val="both"/>
        <w:rPr>
          <w:rFonts w:ascii="Arial" w:eastAsia="Times New Roman" w:hAnsi="Arial" w:cs="Arial"/>
          <w:color w:val="000000" w:themeColor="text1"/>
          <w:sz w:val="21"/>
          <w:szCs w:val="21"/>
          <w:lang w:val="es-CO" w:eastAsia="es-CO"/>
        </w:rPr>
      </w:pPr>
      <w:r w:rsidRPr="005A506F">
        <w:rPr>
          <w:rFonts w:ascii="Arial" w:eastAsia="Times New Roman" w:hAnsi="Arial" w:cs="Arial"/>
          <w:bCs/>
          <w:color w:val="000000" w:themeColor="text1"/>
          <w:sz w:val="21"/>
          <w:szCs w:val="21"/>
          <w:lang w:val="es-CO" w:eastAsia="es-CO"/>
        </w:rPr>
        <w:t xml:space="preserve">Artículo 2.2.1.2.4.2.6. </w:t>
      </w:r>
      <w:bookmarkStart w:id="2" w:name="_Hlk47108533"/>
      <w:r w:rsidRPr="005A506F">
        <w:rPr>
          <w:rFonts w:ascii="Arial" w:eastAsia="Times New Roman" w:hAnsi="Arial" w:cs="Arial"/>
          <w:bCs/>
          <w:color w:val="000000" w:themeColor="text1"/>
          <w:sz w:val="21"/>
          <w:szCs w:val="21"/>
          <w:lang w:val="es-CO" w:eastAsia="es-CO"/>
        </w:rPr>
        <w:t>Puntaje adicional para proponentes con trabajadores con discapacidad</w:t>
      </w:r>
      <w:bookmarkEnd w:id="2"/>
      <w:r w:rsidRPr="005A506F">
        <w:rPr>
          <w:rFonts w:ascii="Arial" w:eastAsia="Times New Roman" w:hAnsi="Arial" w:cs="Arial"/>
          <w:color w:val="000000" w:themeColor="text1"/>
          <w:sz w:val="21"/>
          <w:szCs w:val="21"/>
          <w:lang w:val="es-CO"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437AE07E" w14:textId="77777777" w:rsidR="00123507" w:rsidRPr="005A506F" w:rsidRDefault="00123507" w:rsidP="00123507">
      <w:pPr>
        <w:spacing w:after="120"/>
        <w:ind w:left="709" w:right="709"/>
        <w:jc w:val="both"/>
        <w:rPr>
          <w:rFonts w:ascii="Arial" w:eastAsia="Times New Roman" w:hAnsi="Arial" w:cs="Arial"/>
          <w:color w:val="000000" w:themeColor="text1"/>
          <w:sz w:val="21"/>
          <w:szCs w:val="21"/>
          <w:lang w:val="es-CO" w:eastAsia="es-CO"/>
        </w:rPr>
      </w:pPr>
      <w:r w:rsidRPr="0013709F">
        <w:rPr>
          <w:rFonts w:ascii="Arial" w:eastAsia="Times New Roman" w:hAnsi="Arial" w:cs="Arial"/>
          <w:color w:val="000000" w:themeColor="text1"/>
          <w:sz w:val="21"/>
          <w:szCs w:val="21"/>
          <w:lang w:val="es-CO" w:eastAsia="es-CO"/>
        </w:rPr>
        <w:t xml:space="preserve">1. </w:t>
      </w:r>
      <w:bookmarkStart w:id="3" w:name="_Hlk47271597"/>
      <w:r w:rsidRPr="0013709F">
        <w:rPr>
          <w:rFonts w:ascii="Arial" w:eastAsia="Times New Roman" w:hAnsi="Arial" w:cs="Arial"/>
          <w:color w:val="000000" w:themeColor="text1"/>
          <w:sz w:val="21"/>
          <w:szCs w:val="21"/>
          <w:lang w:val="es-CO" w:eastAsia="es-CO"/>
        </w:rPr>
        <w:t>La persona natural, el representante legal de la persona jurídica o el revisor fiscal, según corresponda, certificará el número total de trabajadores vinculados a la planta de personal del proponente o sus integrantes a la fecha de cierre del proceso de selección</w:t>
      </w:r>
      <w:bookmarkEnd w:id="3"/>
      <w:r w:rsidRPr="0013709F">
        <w:rPr>
          <w:rFonts w:ascii="Arial" w:eastAsia="Times New Roman" w:hAnsi="Arial" w:cs="Arial"/>
          <w:color w:val="000000" w:themeColor="text1"/>
          <w:sz w:val="21"/>
          <w:szCs w:val="21"/>
          <w:lang w:val="es-CO" w:eastAsia="es-CO"/>
        </w:rPr>
        <w:t>.</w:t>
      </w:r>
    </w:p>
    <w:p w14:paraId="5C03092E" w14:textId="77777777" w:rsidR="00123507" w:rsidRPr="005A506F" w:rsidRDefault="00123507" w:rsidP="00123507">
      <w:pPr>
        <w:ind w:left="709" w:right="709"/>
        <w:jc w:val="both"/>
        <w:rPr>
          <w:rFonts w:ascii="Arial" w:eastAsia="Times New Roman" w:hAnsi="Arial" w:cs="Arial"/>
          <w:color w:val="000000" w:themeColor="text1"/>
          <w:sz w:val="21"/>
          <w:szCs w:val="21"/>
          <w:lang w:val="es-CO" w:eastAsia="es-CO"/>
        </w:rPr>
      </w:pPr>
      <w:r w:rsidRPr="005A506F">
        <w:rPr>
          <w:rFonts w:ascii="Arial" w:eastAsia="Times New Roman" w:hAnsi="Arial" w:cs="Arial"/>
          <w:color w:val="000000" w:themeColor="text1"/>
          <w:sz w:val="21"/>
          <w:szCs w:val="21"/>
          <w:lang w:val="es-CO" w:eastAsia="es-CO"/>
        </w:rPr>
        <w:t>2. Acreditar el número mínimo de personas con discapacidad en su planta de personal, de conformidad con lo señalado en el certificado expedido por el Ministerio de Trabajo, el cual deberá estar vigente a la fecha de cierre del proceso de selección […]</w:t>
      </w:r>
    </w:p>
    <w:p w14:paraId="7B840785" w14:textId="77777777" w:rsidR="00123507" w:rsidRPr="00A61A04" w:rsidRDefault="00123507" w:rsidP="00D056F6">
      <w:pPr>
        <w:spacing w:line="276" w:lineRule="auto"/>
        <w:jc w:val="both"/>
        <w:rPr>
          <w:rFonts w:ascii="Arial" w:hAnsi="Arial" w:cs="Arial"/>
          <w:color w:val="000000" w:themeColor="text1"/>
          <w:sz w:val="22"/>
        </w:rPr>
      </w:pPr>
    </w:p>
    <w:p w14:paraId="1321630B" w14:textId="77777777" w:rsidR="00123507" w:rsidRPr="005A506F" w:rsidRDefault="00123507" w:rsidP="00123507">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Para obtener el puntaje adicional en los procedimientos de licitación pública y concurso de méritos, el proponente deberá acreditar: </w:t>
      </w:r>
      <w:r w:rsidRPr="005A506F">
        <w:rPr>
          <w:rFonts w:ascii="Arial" w:hAnsi="Arial" w:cs="Arial"/>
          <w:color w:val="000000" w:themeColor="text1"/>
          <w:sz w:val="22"/>
        </w:rPr>
        <w:t xml:space="preserve">i) el número total de trabajadores vinculados a la planta de personal y ii) </w:t>
      </w:r>
      <w:bookmarkStart w:id="4" w:name="_Hlk11918325"/>
      <w:r w:rsidRPr="005A506F">
        <w:rPr>
          <w:rFonts w:ascii="Arial" w:hAnsi="Arial" w:cs="Arial"/>
          <w:color w:val="000000" w:themeColor="text1"/>
          <w:sz w:val="22"/>
        </w:rPr>
        <w:t xml:space="preserve">el número mínimo de personas con discapacidad en </w:t>
      </w:r>
      <w:bookmarkEnd w:id="4"/>
      <w:r>
        <w:rPr>
          <w:rFonts w:ascii="Arial" w:hAnsi="Arial" w:cs="Arial"/>
          <w:color w:val="000000" w:themeColor="text1"/>
          <w:sz w:val="22"/>
        </w:rPr>
        <w:t>la misma</w:t>
      </w:r>
      <w:r w:rsidRPr="005A506F">
        <w:rPr>
          <w:rFonts w:ascii="Arial" w:hAnsi="Arial" w:cs="Arial"/>
          <w:color w:val="000000" w:themeColor="text1"/>
          <w:sz w:val="22"/>
        </w:rPr>
        <w:t xml:space="preserve">. </w:t>
      </w:r>
    </w:p>
    <w:p w14:paraId="02E15BDD" w14:textId="77777777" w:rsidR="00123507" w:rsidRPr="00B90BBE" w:rsidRDefault="00123507" w:rsidP="00123507">
      <w:pPr>
        <w:spacing w:after="120" w:line="276" w:lineRule="auto"/>
        <w:ind w:firstLine="709"/>
        <w:jc w:val="both"/>
        <w:rPr>
          <w:rFonts w:ascii="Arial" w:hAnsi="Arial" w:cs="Arial"/>
          <w:color w:val="000000" w:themeColor="text1"/>
          <w:sz w:val="22"/>
        </w:rPr>
      </w:pPr>
      <w:r w:rsidRPr="00B90BBE">
        <w:rPr>
          <w:rFonts w:ascii="Arial" w:hAnsi="Arial" w:cs="Arial"/>
          <w:color w:val="000000" w:themeColor="text1"/>
          <w:sz w:val="22"/>
        </w:rPr>
        <w:t xml:space="preserve">Para el </w:t>
      </w:r>
      <w:r w:rsidRPr="00655EAE">
        <w:rPr>
          <w:rFonts w:ascii="Arial" w:hAnsi="Arial" w:cs="Arial"/>
          <w:i/>
          <w:iCs/>
          <w:color w:val="000000" w:themeColor="text1"/>
          <w:sz w:val="22"/>
        </w:rPr>
        <w:t>primer requisito</w:t>
      </w:r>
      <w:r w:rsidRPr="00B90BBE">
        <w:rPr>
          <w:rFonts w:ascii="Arial" w:hAnsi="Arial" w:cs="Arial"/>
          <w:color w:val="000000" w:themeColor="text1"/>
          <w:sz w:val="22"/>
        </w:rPr>
        <w:t xml:space="preserve">, la norma </w:t>
      </w:r>
      <w:r>
        <w:rPr>
          <w:rFonts w:ascii="Arial" w:hAnsi="Arial" w:cs="Arial"/>
          <w:color w:val="000000" w:themeColor="text1"/>
          <w:sz w:val="22"/>
        </w:rPr>
        <w:t>dispone</w:t>
      </w:r>
      <w:r w:rsidRPr="00B90BBE">
        <w:rPr>
          <w:rFonts w:ascii="Arial" w:hAnsi="Arial" w:cs="Arial"/>
          <w:color w:val="000000" w:themeColor="text1"/>
          <w:sz w:val="22"/>
        </w:rPr>
        <w:t xml:space="preserve">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1A8DEFF9" w14:textId="77777777" w:rsidR="00123507" w:rsidRPr="005A506F" w:rsidRDefault="00123507" w:rsidP="00123507">
      <w:pPr>
        <w:spacing w:after="120" w:line="276" w:lineRule="auto"/>
        <w:ind w:firstLine="709"/>
        <w:jc w:val="both"/>
        <w:rPr>
          <w:rFonts w:ascii="Arial" w:hAnsi="Arial" w:cs="Arial"/>
          <w:color w:val="000000" w:themeColor="text1"/>
          <w:sz w:val="22"/>
        </w:rPr>
      </w:pPr>
      <w:r w:rsidRPr="00B90BBE">
        <w:rPr>
          <w:rFonts w:ascii="Arial" w:hAnsi="Arial" w:cs="Arial"/>
          <w:color w:val="000000" w:themeColor="text1"/>
          <w:sz w:val="22"/>
        </w:rPr>
        <w:t xml:space="preserve">Para el caso de </w:t>
      </w:r>
      <w:r w:rsidRPr="000445B5">
        <w:rPr>
          <w:rFonts w:ascii="Arial" w:hAnsi="Arial" w:cs="Arial"/>
          <w:i/>
          <w:iCs/>
          <w:color w:val="000000" w:themeColor="text1"/>
          <w:sz w:val="22"/>
        </w:rPr>
        <w:t>proponentes singulares</w:t>
      </w:r>
      <w:r w:rsidRPr="00B90BBE">
        <w:rPr>
          <w:rFonts w:ascii="Arial" w:hAnsi="Arial" w:cs="Arial"/>
          <w:color w:val="000000" w:themeColor="text1"/>
          <w:sz w:val="22"/>
        </w:rPr>
        <w:t xml:space="preserve">, la acreditación </w:t>
      </w:r>
      <w:r>
        <w:rPr>
          <w:rFonts w:ascii="Arial" w:hAnsi="Arial" w:cs="Arial"/>
          <w:color w:val="000000" w:themeColor="text1"/>
          <w:sz w:val="22"/>
        </w:rPr>
        <w:t>del número total de trabajadores vinculados en la planta de personal</w:t>
      </w:r>
      <w:r w:rsidRPr="00B90BBE">
        <w:rPr>
          <w:rFonts w:ascii="Arial" w:hAnsi="Arial" w:cs="Arial"/>
          <w:color w:val="000000" w:themeColor="text1"/>
          <w:sz w:val="22"/>
        </w:rPr>
        <w:t xml:space="preserve"> se realizará a través de certificación emitida por: i) la persona natural o ii) el representante legal de la persona jurídica o su revisor fiscal cuando esté obligado a tenerlo. Por su parte, cuando se trate de </w:t>
      </w:r>
      <w:r w:rsidRPr="000445B5">
        <w:rPr>
          <w:rFonts w:ascii="Arial" w:hAnsi="Arial" w:cs="Arial"/>
          <w:i/>
          <w:iCs/>
          <w:color w:val="000000" w:themeColor="text1"/>
          <w:sz w:val="22"/>
        </w:rPr>
        <w:t>proponentes plurales</w:t>
      </w:r>
      <w:r w:rsidRPr="00B90BBE">
        <w:rPr>
          <w:rFonts w:ascii="Arial" w:hAnsi="Arial" w:cs="Arial"/>
          <w:color w:val="000000" w:themeColor="text1"/>
          <w:sz w:val="22"/>
        </w:rPr>
        <w:t xml:space="preserve">, esto es, consorcio, unión temporal o promesa de sociedad futura, la acreditación de requisito corresponderá a los integrantes en la forma </w:t>
      </w:r>
      <w:r>
        <w:rPr>
          <w:rFonts w:ascii="Arial" w:hAnsi="Arial" w:cs="Arial"/>
          <w:color w:val="000000" w:themeColor="text1"/>
          <w:sz w:val="22"/>
        </w:rPr>
        <w:t>antes enunciada</w:t>
      </w:r>
      <w:r w:rsidRPr="00B90BBE">
        <w:rPr>
          <w:rFonts w:ascii="Arial" w:hAnsi="Arial" w:cs="Arial"/>
          <w:color w:val="000000" w:themeColor="text1"/>
          <w:sz w:val="22"/>
        </w:rPr>
        <w:t>. Por ende,</w:t>
      </w:r>
      <w:r>
        <w:rPr>
          <w:rFonts w:ascii="Arial" w:hAnsi="Arial" w:cs="Arial"/>
          <w:color w:val="000000" w:themeColor="text1"/>
          <w:sz w:val="22"/>
        </w:rPr>
        <w:t xml:space="preserve"> deben certificar </w:t>
      </w:r>
      <w:r w:rsidRPr="00B90BBE">
        <w:rPr>
          <w:rFonts w:ascii="Arial" w:hAnsi="Arial" w:cs="Arial"/>
          <w:color w:val="000000" w:themeColor="text1"/>
          <w:sz w:val="22"/>
        </w:rPr>
        <w:t>el número de trabajadores vinculados a la planta de personal, según se trate de persona natural o persona jurídica.</w:t>
      </w:r>
      <w:r w:rsidRPr="005A506F">
        <w:rPr>
          <w:rFonts w:ascii="Arial" w:hAnsi="Arial" w:cs="Arial"/>
          <w:color w:val="000000" w:themeColor="text1"/>
          <w:sz w:val="22"/>
        </w:rPr>
        <w:t xml:space="preserve"> </w:t>
      </w:r>
    </w:p>
    <w:p w14:paraId="523BF043" w14:textId="77777777" w:rsidR="00123507" w:rsidRPr="005A506F" w:rsidRDefault="00123507" w:rsidP="00123507">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Por lo anterior </w:t>
      </w:r>
      <w:r w:rsidRPr="005A506F">
        <w:rPr>
          <w:rFonts w:ascii="Arial" w:hAnsi="Arial" w:cs="Arial"/>
          <w:color w:val="000000" w:themeColor="text1"/>
          <w:sz w:val="22"/>
        </w:rPr>
        <w:t>es necesario tener en cuenta que esta condición es propia de la persona que pretende acreditar la obtención del puntaje</w:t>
      </w:r>
      <w:r>
        <w:rPr>
          <w:rFonts w:ascii="Arial" w:hAnsi="Arial" w:cs="Arial"/>
          <w:color w:val="000000" w:themeColor="text1"/>
          <w:sz w:val="22"/>
        </w:rPr>
        <w:t xml:space="preserve"> de acuerdo con su naturaleza jurídica</w:t>
      </w:r>
      <w:r w:rsidRPr="005A506F">
        <w:rPr>
          <w:rFonts w:ascii="Arial" w:hAnsi="Arial" w:cs="Arial"/>
          <w:color w:val="000000" w:themeColor="text1"/>
          <w:sz w:val="22"/>
        </w:rPr>
        <w:t xml:space="preserve">. </w:t>
      </w:r>
      <w:r>
        <w:rPr>
          <w:rFonts w:ascii="Arial" w:hAnsi="Arial" w:cs="Arial"/>
          <w:color w:val="000000" w:themeColor="text1"/>
          <w:sz w:val="22"/>
        </w:rPr>
        <w:t>En efecto</w:t>
      </w:r>
      <w:r w:rsidRPr="005A506F">
        <w:rPr>
          <w:rFonts w:ascii="Arial" w:hAnsi="Arial" w:cs="Arial"/>
          <w:color w:val="000000" w:themeColor="text1"/>
          <w:sz w:val="22"/>
        </w:rPr>
        <w:t xml:space="preserve">, cuando </w:t>
      </w:r>
      <w:r>
        <w:rPr>
          <w:rFonts w:ascii="Arial" w:hAnsi="Arial" w:cs="Arial"/>
          <w:color w:val="000000" w:themeColor="text1"/>
          <w:sz w:val="22"/>
        </w:rPr>
        <w:t xml:space="preserve">el numeral 1 del artículo </w:t>
      </w:r>
      <w:r w:rsidRPr="005A506F">
        <w:rPr>
          <w:rFonts w:ascii="Arial" w:eastAsia="Calibri" w:hAnsi="Arial" w:cs="Arial"/>
          <w:color w:val="000000" w:themeColor="text1"/>
          <w:sz w:val="22"/>
          <w:lang w:val="es-ES"/>
        </w:rPr>
        <w:t>2.2.1.2.4.6 del Decreto 1082 de 2015</w:t>
      </w:r>
      <w:r>
        <w:rPr>
          <w:rFonts w:ascii="Arial" w:eastAsia="Calibri" w:hAnsi="Arial" w:cs="Arial"/>
          <w:color w:val="000000" w:themeColor="text1"/>
          <w:sz w:val="22"/>
          <w:lang w:val="es-ES"/>
        </w:rPr>
        <w:t xml:space="preserve"> se refiere a</w:t>
      </w:r>
      <w:r w:rsidRPr="005A506F">
        <w:rPr>
          <w:rFonts w:ascii="Arial" w:hAnsi="Arial" w:cs="Arial"/>
          <w:color w:val="000000" w:themeColor="text1"/>
          <w:sz w:val="22"/>
        </w:rPr>
        <w:t xml:space="preserve"> «la planta de personal del proponente o sus integrantes», esta</w:t>
      </w:r>
      <w:r>
        <w:rPr>
          <w:rFonts w:ascii="Arial" w:hAnsi="Arial" w:cs="Arial"/>
          <w:color w:val="000000" w:themeColor="text1"/>
          <w:sz w:val="22"/>
        </w:rPr>
        <w:t xml:space="preserve"> expresión</w:t>
      </w:r>
      <w:r w:rsidRPr="005A506F">
        <w:rPr>
          <w:rFonts w:ascii="Arial" w:hAnsi="Arial" w:cs="Arial"/>
          <w:color w:val="000000" w:themeColor="text1"/>
          <w:sz w:val="22"/>
        </w:rPr>
        <w:t xml:space="preserve"> debe </w:t>
      </w:r>
      <w:r w:rsidRPr="005A506F">
        <w:rPr>
          <w:rFonts w:ascii="Arial" w:hAnsi="Arial" w:cs="Arial"/>
          <w:color w:val="000000" w:themeColor="text1"/>
          <w:sz w:val="22"/>
        </w:rPr>
        <w:lastRenderedPageBreak/>
        <w:t>entend</w:t>
      </w:r>
      <w:r>
        <w:rPr>
          <w:rFonts w:ascii="Arial" w:hAnsi="Arial" w:cs="Arial"/>
          <w:color w:val="000000" w:themeColor="text1"/>
          <w:sz w:val="22"/>
        </w:rPr>
        <w:t>erse</w:t>
      </w:r>
      <w:r w:rsidRPr="005A506F">
        <w:rPr>
          <w:rFonts w:ascii="Arial" w:hAnsi="Arial" w:cs="Arial"/>
          <w:color w:val="000000" w:themeColor="text1"/>
          <w:sz w:val="22"/>
        </w:rPr>
        <w:t xml:space="preserve"> de acuerdo </w:t>
      </w:r>
      <w:r>
        <w:rPr>
          <w:rFonts w:ascii="Arial" w:hAnsi="Arial" w:cs="Arial"/>
          <w:color w:val="000000" w:themeColor="text1"/>
          <w:sz w:val="22"/>
        </w:rPr>
        <w:t>a</w:t>
      </w:r>
      <w:r w:rsidRPr="005A506F">
        <w:rPr>
          <w:rFonts w:ascii="Arial" w:hAnsi="Arial" w:cs="Arial"/>
          <w:color w:val="000000" w:themeColor="text1"/>
          <w:sz w:val="22"/>
        </w:rPr>
        <w:t xml:space="preserve">l tipo de </w:t>
      </w:r>
      <w:r>
        <w:rPr>
          <w:rFonts w:ascii="Arial" w:hAnsi="Arial" w:cs="Arial"/>
          <w:color w:val="000000" w:themeColor="text1"/>
          <w:sz w:val="22"/>
        </w:rPr>
        <w:t>oferente</w:t>
      </w:r>
      <w:r w:rsidRPr="005A506F">
        <w:rPr>
          <w:rFonts w:ascii="Arial" w:hAnsi="Arial" w:cs="Arial"/>
          <w:color w:val="000000" w:themeColor="text1"/>
          <w:sz w:val="22"/>
        </w:rPr>
        <w:t>. Así,</w:t>
      </w:r>
      <w:r>
        <w:rPr>
          <w:rFonts w:ascii="Arial" w:hAnsi="Arial" w:cs="Arial"/>
          <w:color w:val="000000" w:themeColor="text1"/>
          <w:sz w:val="22"/>
        </w:rPr>
        <w:t xml:space="preserve"> la expresión</w:t>
      </w:r>
      <w:r w:rsidRPr="005A506F">
        <w:rPr>
          <w:rFonts w:ascii="Arial" w:hAnsi="Arial" w:cs="Arial"/>
          <w:color w:val="000000" w:themeColor="text1"/>
          <w:sz w:val="22"/>
        </w:rPr>
        <w:t xml:space="preserve"> «proponente» se refiere a las personas naturales o jurídicas que se presentan </w:t>
      </w:r>
      <w:r>
        <w:rPr>
          <w:rFonts w:ascii="Arial" w:hAnsi="Arial" w:cs="Arial"/>
          <w:color w:val="000000" w:themeColor="text1"/>
          <w:sz w:val="22"/>
        </w:rPr>
        <w:t>individual o colectivamente</w:t>
      </w:r>
      <w:r w:rsidRPr="005A506F">
        <w:rPr>
          <w:rFonts w:ascii="Arial" w:hAnsi="Arial" w:cs="Arial"/>
          <w:color w:val="000000" w:themeColor="text1"/>
          <w:sz w:val="22"/>
        </w:rPr>
        <w:t xml:space="preserve">, </w:t>
      </w:r>
      <w:r>
        <w:rPr>
          <w:rFonts w:ascii="Arial" w:hAnsi="Arial" w:cs="Arial"/>
          <w:color w:val="000000" w:themeColor="text1"/>
          <w:sz w:val="22"/>
        </w:rPr>
        <w:t>en este último caso con independencia de que formen un</w:t>
      </w:r>
      <w:r w:rsidRPr="005A506F">
        <w:rPr>
          <w:rFonts w:ascii="Arial" w:hAnsi="Arial" w:cs="Arial"/>
          <w:color w:val="000000" w:themeColor="text1"/>
          <w:sz w:val="22"/>
        </w:rPr>
        <w:t xml:space="preserve"> consorcio</w:t>
      </w:r>
      <w:r>
        <w:rPr>
          <w:rFonts w:ascii="Arial" w:hAnsi="Arial" w:cs="Arial"/>
          <w:color w:val="000000" w:themeColor="text1"/>
          <w:sz w:val="22"/>
        </w:rPr>
        <w:t>, una</w:t>
      </w:r>
      <w:r w:rsidRPr="005A506F">
        <w:rPr>
          <w:rFonts w:ascii="Arial" w:hAnsi="Arial" w:cs="Arial"/>
          <w:color w:val="000000" w:themeColor="text1"/>
          <w:sz w:val="22"/>
        </w:rPr>
        <w:t xml:space="preserve"> unión temporal</w:t>
      </w:r>
      <w:r>
        <w:rPr>
          <w:rFonts w:ascii="Arial" w:hAnsi="Arial" w:cs="Arial"/>
          <w:color w:val="000000" w:themeColor="text1"/>
          <w:sz w:val="22"/>
        </w:rPr>
        <w:t xml:space="preserve"> o suscriban una promesa de sociedad futura</w:t>
      </w:r>
      <w:r w:rsidRPr="005A506F">
        <w:rPr>
          <w:rFonts w:ascii="Arial" w:hAnsi="Arial" w:cs="Arial"/>
          <w:color w:val="000000" w:themeColor="text1"/>
          <w:sz w:val="22"/>
        </w:rPr>
        <w:t xml:space="preserve">. De allí que la expresión «o sus integrantes», califica el </w:t>
      </w:r>
      <w:r>
        <w:rPr>
          <w:rFonts w:ascii="Arial" w:hAnsi="Arial" w:cs="Arial"/>
          <w:color w:val="000000" w:themeColor="text1"/>
          <w:sz w:val="22"/>
        </w:rPr>
        <w:t>oferente</w:t>
      </w:r>
      <w:r w:rsidRPr="005A506F">
        <w:rPr>
          <w:rFonts w:ascii="Arial" w:hAnsi="Arial" w:cs="Arial"/>
          <w:color w:val="000000" w:themeColor="text1"/>
          <w:sz w:val="22"/>
        </w:rPr>
        <w:t xml:space="preserve"> y se refiere</w:t>
      </w:r>
      <w:r>
        <w:rPr>
          <w:rFonts w:ascii="Arial" w:hAnsi="Arial" w:cs="Arial"/>
          <w:color w:val="000000" w:themeColor="text1"/>
          <w:sz w:val="22"/>
        </w:rPr>
        <w:t xml:space="preserve"> también</w:t>
      </w:r>
      <w:r w:rsidRPr="005A506F">
        <w:rPr>
          <w:rFonts w:ascii="Arial" w:hAnsi="Arial" w:cs="Arial"/>
          <w:color w:val="000000" w:themeColor="text1"/>
          <w:sz w:val="22"/>
        </w:rPr>
        <w:t xml:space="preserve"> a los integrantes de las estructuras plurales </w:t>
      </w:r>
      <w:r>
        <w:rPr>
          <w:rFonts w:ascii="Arial" w:hAnsi="Arial" w:cs="Arial"/>
          <w:color w:val="000000" w:themeColor="text1"/>
          <w:sz w:val="22"/>
        </w:rPr>
        <w:t>mencionadas</w:t>
      </w:r>
      <w:r w:rsidRPr="005A506F">
        <w:rPr>
          <w:rFonts w:ascii="Arial" w:hAnsi="Arial" w:cs="Arial"/>
          <w:color w:val="000000" w:themeColor="text1"/>
          <w:sz w:val="22"/>
        </w:rPr>
        <w:t>.</w:t>
      </w:r>
    </w:p>
    <w:p w14:paraId="607D0BC9" w14:textId="77777777" w:rsidR="00123507" w:rsidRPr="005A506F" w:rsidRDefault="00123507" w:rsidP="00123507">
      <w:pPr>
        <w:spacing w:after="120" w:line="276" w:lineRule="auto"/>
        <w:ind w:firstLine="709"/>
        <w:jc w:val="both"/>
        <w:rPr>
          <w:rFonts w:ascii="Arial" w:eastAsia="Calibri" w:hAnsi="Arial" w:cs="Arial"/>
          <w:color w:val="000000" w:themeColor="text1"/>
          <w:sz w:val="22"/>
        </w:rPr>
      </w:pPr>
      <w:r w:rsidRPr="00CF1BF9">
        <w:rPr>
          <w:rFonts w:ascii="Arial" w:eastAsia="Calibri" w:hAnsi="Arial" w:cs="Arial"/>
          <w:color w:val="000000" w:themeColor="text1"/>
          <w:sz w:val="22"/>
        </w:rPr>
        <w:t xml:space="preserve">Por otro lado, el numeral 1 del artículo en mención </w:t>
      </w:r>
      <w:r>
        <w:rPr>
          <w:rFonts w:ascii="Arial" w:eastAsia="Calibri" w:hAnsi="Arial" w:cs="Arial"/>
          <w:color w:val="000000" w:themeColor="text1"/>
          <w:sz w:val="22"/>
        </w:rPr>
        <w:t>dispone</w:t>
      </w:r>
      <w:r w:rsidRPr="00CF1BF9">
        <w:rPr>
          <w:rFonts w:ascii="Arial" w:eastAsia="Calibri" w:hAnsi="Arial" w:cs="Arial"/>
          <w:color w:val="000000" w:themeColor="text1"/>
          <w:sz w:val="22"/>
        </w:rPr>
        <w:t xml:space="preserve"> que</w:t>
      </w:r>
      <w:r>
        <w:rPr>
          <w:rFonts w:ascii="Arial" w:eastAsia="Calibri" w:hAnsi="Arial" w:cs="Arial"/>
          <w:color w:val="000000" w:themeColor="text1"/>
          <w:sz w:val="22"/>
        </w:rPr>
        <w:t>,</w:t>
      </w:r>
      <w:r w:rsidRPr="00CF1BF9">
        <w:rPr>
          <w:rFonts w:ascii="Arial" w:eastAsia="Calibri" w:hAnsi="Arial" w:cs="Arial"/>
          <w:color w:val="000000" w:themeColor="text1"/>
          <w:sz w:val="22"/>
        </w:rPr>
        <w:t xml:space="preserve"> para </w:t>
      </w:r>
      <w:r>
        <w:rPr>
          <w:rFonts w:ascii="Arial" w:eastAsia="Calibri" w:hAnsi="Arial" w:cs="Arial"/>
          <w:color w:val="000000" w:themeColor="text1"/>
          <w:sz w:val="22"/>
        </w:rPr>
        <w:t>asignar</w:t>
      </w:r>
      <w:r w:rsidRPr="00CF1BF9">
        <w:rPr>
          <w:rFonts w:ascii="Arial" w:eastAsia="Calibri" w:hAnsi="Arial" w:cs="Arial"/>
          <w:color w:val="000000" w:themeColor="text1"/>
          <w:sz w:val="22"/>
        </w:rPr>
        <w:t xml:space="preserve"> el puntaje adicional a los proponentes con trabajadores en condición de discapacidad</w:t>
      </w:r>
      <w:r>
        <w:rPr>
          <w:rFonts w:ascii="Arial" w:eastAsia="Calibri" w:hAnsi="Arial" w:cs="Arial"/>
          <w:color w:val="000000" w:themeColor="text1"/>
          <w:sz w:val="22"/>
        </w:rPr>
        <w:t>,</w:t>
      </w:r>
      <w:r w:rsidRPr="00CF1BF9">
        <w:rPr>
          <w:rFonts w:ascii="Arial" w:eastAsia="Calibri" w:hAnsi="Arial" w:cs="Arial"/>
          <w:color w:val="000000" w:themeColor="text1"/>
          <w:sz w:val="22"/>
        </w:rPr>
        <w:t xml:space="preserve"> se requiere un certificado expedido por la persona natural, el representante legal de la persona jurídica o el revisor fiscal que </w:t>
      </w:r>
      <w:r>
        <w:rPr>
          <w:rFonts w:ascii="Arial" w:eastAsia="Calibri" w:hAnsi="Arial" w:cs="Arial"/>
          <w:color w:val="000000" w:themeColor="text1"/>
          <w:sz w:val="22"/>
        </w:rPr>
        <w:t>acredite</w:t>
      </w:r>
      <w:r w:rsidRPr="00CF1BF9">
        <w:rPr>
          <w:rFonts w:ascii="Arial" w:eastAsia="Calibri" w:hAnsi="Arial" w:cs="Arial"/>
          <w:color w:val="000000" w:themeColor="text1"/>
          <w:sz w:val="22"/>
        </w:rPr>
        <w:t xml:space="preserve"> el número total de trabajadores vinculados a la planta de personal del proponente </w:t>
      </w:r>
      <w:r w:rsidRPr="004F5D59">
        <w:rPr>
          <w:rFonts w:ascii="Arial" w:eastAsia="Calibri" w:hAnsi="Arial" w:cs="Arial"/>
          <w:iCs/>
          <w:color w:val="000000" w:themeColor="text1"/>
          <w:sz w:val="22"/>
        </w:rPr>
        <w:t>o</w:t>
      </w:r>
      <w:r w:rsidRPr="00CF1BF9">
        <w:rPr>
          <w:rFonts w:ascii="Arial" w:eastAsia="Calibri" w:hAnsi="Arial" w:cs="Arial"/>
          <w:color w:val="000000" w:themeColor="text1"/>
          <w:sz w:val="22"/>
        </w:rPr>
        <w:t xml:space="preserve"> sus integrantes a la fecha de cierre del proce</w:t>
      </w:r>
      <w:r>
        <w:rPr>
          <w:rFonts w:ascii="Arial" w:eastAsia="Calibri" w:hAnsi="Arial" w:cs="Arial"/>
          <w:color w:val="000000" w:themeColor="text1"/>
          <w:sz w:val="22"/>
        </w:rPr>
        <w:t xml:space="preserve">dimiento </w:t>
      </w:r>
      <w:r w:rsidRPr="00CF1BF9">
        <w:rPr>
          <w:rFonts w:ascii="Arial" w:eastAsia="Calibri" w:hAnsi="Arial" w:cs="Arial"/>
          <w:color w:val="000000" w:themeColor="text1"/>
          <w:sz w:val="22"/>
        </w:rPr>
        <w:t>de selección.</w:t>
      </w:r>
    </w:p>
    <w:p w14:paraId="383A08DE" w14:textId="77777777" w:rsidR="00123507" w:rsidRPr="005A506F" w:rsidRDefault="00123507" w:rsidP="00123507">
      <w:pPr>
        <w:spacing w:after="120" w:line="276" w:lineRule="auto"/>
        <w:ind w:firstLine="709"/>
        <w:jc w:val="both"/>
        <w:rPr>
          <w:rFonts w:ascii="Arial" w:eastAsia="Calibri" w:hAnsi="Arial" w:cs="Arial"/>
          <w:color w:val="000000" w:themeColor="text1"/>
          <w:sz w:val="22"/>
        </w:rPr>
      </w:pPr>
      <w:r w:rsidRPr="005A506F">
        <w:rPr>
          <w:rFonts w:ascii="Arial" w:eastAsia="Calibri" w:hAnsi="Arial" w:cs="Arial"/>
          <w:color w:val="000000" w:themeColor="text1"/>
          <w:sz w:val="22"/>
        </w:rPr>
        <w:t xml:space="preserve">De conformidad con la </w:t>
      </w:r>
      <w:r>
        <w:rPr>
          <w:rFonts w:ascii="Arial" w:eastAsia="Calibri" w:hAnsi="Arial" w:cs="Arial"/>
          <w:color w:val="000000" w:themeColor="text1"/>
          <w:sz w:val="22"/>
        </w:rPr>
        <w:t>disyunción prevista</w:t>
      </w:r>
      <w:r w:rsidRPr="005A506F">
        <w:rPr>
          <w:rFonts w:ascii="Arial" w:eastAsia="Calibri" w:hAnsi="Arial" w:cs="Arial"/>
          <w:color w:val="000000" w:themeColor="text1"/>
          <w:sz w:val="22"/>
        </w:rPr>
        <w:t xml:space="preserve"> en el numeral 1 del artículo 2.2.1.2.4.6 del Decreto 1082 de 2015, es posible que</w:t>
      </w:r>
      <w:r>
        <w:rPr>
          <w:rFonts w:ascii="Arial" w:eastAsia="Calibri" w:hAnsi="Arial" w:cs="Arial"/>
          <w:color w:val="000000" w:themeColor="text1"/>
          <w:sz w:val="22"/>
        </w:rPr>
        <w:t>,</w:t>
      </w:r>
      <w:r w:rsidRPr="005A506F">
        <w:rPr>
          <w:rFonts w:ascii="Arial" w:eastAsia="Calibri" w:hAnsi="Arial" w:cs="Arial"/>
          <w:color w:val="000000" w:themeColor="text1"/>
          <w:sz w:val="22"/>
        </w:rPr>
        <w:t xml:space="preserve"> tratándose de personas jurídicas</w:t>
      </w:r>
      <w:r>
        <w:rPr>
          <w:rFonts w:ascii="Arial" w:eastAsia="Calibri" w:hAnsi="Arial" w:cs="Arial"/>
          <w:color w:val="000000" w:themeColor="text1"/>
          <w:sz w:val="22"/>
        </w:rPr>
        <w:t>,</w:t>
      </w:r>
      <w:r w:rsidRPr="005A506F">
        <w:rPr>
          <w:rFonts w:ascii="Arial" w:eastAsia="Calibri" w:hAnsi="Arial" w:cs="Arial"/>
          <w:color w:val="000000" w:themeColor="text1"/>
          <w:sz w:val="22"/>
        </w:rPr>
        <w:t xml:space="preserve"> el representante legal firme la certificación requerida para otorgar puntaje adicional para proponentes con trabajadores con discapacidad, siempre que la empresa o sociedad no esté obligada a contar con revisor fiscal.</w:t>
      </w:r>
      <w:r>
        <w:rPr>
          <w:rFonts w:ascii="Arial" w:eastAsia="Calibri" w:hAnsi="Arial" w:cs="Arial"/>
          <w:color w:val="000000" w:themeColor="text1"/>
          <w:sz w:val="22"/>
        </w:rPr>
        <w:t xml:space="preserve"> Lo anterior aplica a las personas jurídicas que se presentan en forma individual o colectiva</w:t>
      </w:r>
      <w:r w:rsidRPr="005A506F">
        <w:rPr>
          <w:rFonts w:ascii="Arial" w:eastAsia="Calibri" w:hAnsi="Arial" w:cs="Arial"/>
          <w:color w:val="000000" w:themeColor="text1"/>
          <w:sz w:val="22"/>
        </w:rPr>
        <w:t>,</w:t>
      </w:r>
      <w:r>
        <w:rPr>
          <w:rFonts w:ascii="Arial" w:eastAsia="Calibri" w:hAnsi="Arial" w:cs="Arial"/>
          <w:color w:val="000000" w:themeColor="text1"/>
          <w:sz w:val="22"/>
        </w:rPr>
        <w:t xml:space="preserve"> pues conforme con el</w:t>
      </w:r>
      <w:r w:rsidRPr="005A506F">
        <w:rPr>
          <w:rFonts w:ascii="Arial" w:eastAsia="Calibri" w:hAnsi="Arial" w:cs="Arial"/>
          <w:color w:val="000000" w:themeColor="text1"/>
          <w:sz w:val="22"/>
        </w:rPr>
        <w:t xml:space="preserve"> Decreto 392 de 2018, tratándose de empresas o sociedades que están obligadas a tener revisor fiscal, este es quien </w:t>
      </w:r>
      <w:r>
        <w:rPr>
          <w:rFonts w:ascii="Arial" w:eastAsia="Calibri" w:hAnsi="Arial" w:cs="Arial"/>
          <w:color w:val="000000" w:themeColor="text1"/>
          <w:sz w:val="22"/>
        </w:rPr>
        <w:t>certifica</w:t>
      </w:r>
      <w:r w:rsidRPr="005A506F">
        <w:rPr>
          <w:rFonts w:ascii="Arial" w:eastAsia="Calibri" w:hAnsi="Arial" w:cs="Arial"/>
          <w:color w:val="000000" w:themeColor="text1"/>
          <w:sz w:val="22"/>
        </w:rPr>
        <w:t xml:space="preserve"> el número total de trabajadores vinculados a la planta de personal del proponente o sus integrantes a la fecha de cierre</w:t>
      </w:r>
      <w:r w:rsidRPr="005A506F">
        <w:rPr>
          <w:rStyle w:val="Refdenotaalpie"/>
          <w:rFonts w:ascii="Arial" w:eastAsia="Calibri" w:hAnsi="Arial" w:cs="Arial"/>
          <w:color w:val="000000" w:themeColor="text1"/>
          <w:sz w:val="22"/>
        </w:rPr>
        <w:footnoteReference w:id="2"/>
      </w:r>
      <w:r w:rsidRPr="005A506F">
        <w:rPr>
          <w:rFonts w:ascii="Arial" w:eastAsia="Calibri" w:hAnsi="Arial" w:cs="Arial"/>
          <w:color w:val="000000" w:themeColor="text1"/>
          <w:sz w:val="22"/>
        </w:rPr>
        <w:t>.</w:t>
      </w:r>
    </w:p>
    <w:p w14:paraId="2573073D" w14:textId="77777777" w:rsidR="00123507" w:rsidRPr="005A506F" w:rsidRDefault="00123507" w:rsidP="00123507">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En todo caso</w:t>
      </w:r>
      <w:r w:rsidRPr="005A506F">
        <w:rPr>
          <w:rFonts w:ascii="Arial" w:hAnsi="Arial" w:cs="Arial"/>
          <w:color w:val="000000" w:themeColor="text1"/>
          <w:sz w:val="22"/>
        </w:rPr>
        <w:t>, el parágrafo del artículo 2.2.1.2.4.2.6</w:t>
      </w:r>
      <w:r>
        <w:rPr>
          <w:rFonts w:ascii="Arial" w:hAnsi="Arial" w:cs="Arial"/>
          <w:color w:val="000000" w:themeColor="text1"/>
          <w:sz w:val="22"/>
        </w:rPr>
        <w:t xml:space="preserve"> del Decreto 1082 de 2015</w:t>
      </w:r>
      <w:r w:rsidRPr="005A506F">
        <w:rPr>
          <w:rFonts w:ascii="Arial" w:hAnsi="Arial" w:cs="Arial"/>
          <w:color w:val="000000" w:themeColor="text1"/>
          <w:sz w:val="22"/>
        </w:rPr>
        <w:t xml:space="preserve"> </w:t>
      </w:r>
      <w:r>
        <w:rPr>
          <w:rFonts w:ascii="Arial" w:hAnsi="Arial" w:cs="Arial"/>
          <w:color w:val="000000" w:themeColor="text1"/>
          <w:sz w:val="22"/>
        </w:rPr>
        <w:t xml:space="preserve">dispone que </w:t>
      </w:r>
      <w:r w:rsidRPr="003B7185">
        <w:rPr>
          <w:rFonts w:ascii="Arial" w:hAnsi="Arial" w:cs="Arial"/>
          <w:color w:val="000000" w:themeColor="text1"/>
          <w:sz w:val="22"/>
        </w:rPr>
        <w:t>«</w:t>
      </w:r>
      <w:r w:rsidRPr="003B7185">
        <w:rPr>
          <w:rFonts w:ascii="Arial" w:eastAsia="Times New Roman" w:hAnsi="Arial" w:cs="Arial"/>
          <w:color w:val="000000" w:themeColor="text1"/>
          <w:sz w:val="22"/>
          <w:lang w:val="es-CO" w:eastAsia="es-CO"/>
        </w:rPr>
        <w:t>[…]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r>
        <w:rPr>
          <w:rFonts w:ascii="Arial" w:hAnsi="Arial" w:cs="Arial"/>
          <w:color w:val="000000" w:themeColor="text1"/>
          <w:sz w:val="22"/>
        </w:rPr>
        <w:t xml:space="preserve"> Esto significa que</w:t>
      </w:r>
      <w:r w:rsidRPr="005A506F">
        <w:rPr>
          <w:rFonts w:ascii="Arial" w:hAnsi="Arial" w:cs="Arial"/>
          <w:color w:val="000000" w:themeColor="text1"/>
          <w:sz w:val="22"/>
        </w:rPr>
        <w:t xml:space="preserve"> </w:t>
      </w:r>
      <w:r>
        <w:rPr>
          <w:rFonts w:ascii="Arial" w:hAnsi="Arial" w:cs="Arial"/>
          <w:color w:val="000000" w:themeColor="text1"/>
          <w:sz w:val="22"/>
        </w:rPr>
        <w:t xml:space="preserve">el </w:t>
      </w:r>
      <w:r w:rsidRPr="005A506F">
        <w:rPr>
          <w:rFonts w:ascii="Arial" w:hAnsi="Arial" w:cs="Arial"/>
          <w:color w:val="000000" w:themeColor="text1"/>
          <w:sz w:val="22"/>
        </w:rPr>
        <w:t xml:space="preserve">cumplimiento de </w:t>
      </w:r>
      <w:r>
        <w:rPr>
          <w:rFonts w:ascii="Arial" w:hAnsi="Arial" w:cs="Arial"/>
          <w:color w:val="000000" w:themeColor="text1"/>
          <w:sz w:val="22"/>
        </w:rPr>
        <w:t xml:space="preserve">los </w:t>
      </w:r>
      <w:r w:rsidRPr="005A506F">
        <w:rPr>
          <w:rFonts w:ascii="Arial" w:hAnsi="Arial" w:cs="Arial"/>
          <w:color w:val="000000" w:themeColor="text1"/>
          <w:sz w:val="22"/>
        </w:rPr>
        <w:t>requisitos establecidos en el Decreto 392 de 2019</w:t>
      </w:r>
      <w:r>
        <w:rPr>
          <w:rFonts w:ascii="Arial" w:hAnsi="Arial" w:cs="Arial"/>
          <w:color w:val="000000" w:themeColor="text1"/>
          <w:sz w:val="22"/>
        </w:rPr>
        <w:t xml:space="preserve"> lo acredita</w:t>
      </w:r>
      <w:r w:rsidRPr="005A506F">
        <w:rPr>
          <w:rFonts w:ascii="Arial" w:hAnsi="Arial" w:cs="Arial"/>
          <w:color w:val="000000" w:themeColor="text1"/>
          <w:sz w:val="22"/>
        </w:rPr>
        <w:t xml:space="preserve"> el integrante de la estructura plural que aporte </w:t>
      </w:r>
      <w:proofErr w:type="spellStart"/>
      <w:r>
        <w:rPr>
          <w:rFonts w:ascii="Arial" w:hAnsi="Arial" w:cs="Arial"/>
          <w:color w:val="000000" w:themeColor="text1"/>
          <w:sz w:val="22"/>
        </w:rPr>
        <w:t>mas</w:t>
      </w:r>
      <w:proofErr w:type="spellEnd"/>
      <w:r>
        <w:rPr>
          <w:rFonts w:ascii="Arial" w:hAnsi="Arial" w:cs="Arial"/>
          <w:color w:val="000000" w:themeColor="text1"/>
          <w:sz w:val="22"/>
        </w:rPr>
        <w:t xml:space="preserve"> d</w:t>
      </w:r>
      <w:r w:rsidRPr="005A506F">
        <w:rPr>
          <w:rFonts w:ascii="Arial" w:hAnsi="Arial" w:cs="Arial"/>
          <w:color w:val="000000" w:themeColor="text1"/>
          <w:sz w:val="22"/>
        </w:rPr>
        <w:t xml:space="preserve">el cuarenta por ciento </w:t>
      </w:r>
      <w:r>
        <w:rPr>
          <w:rFonts w:ascii="Arial" w:hAnsi="Arial" w:cs="Arial"/>
          <w:color w:val="000000" w:themeColor="text1"/>
          <w:sz w:val="22"/>
        </w:rPr>
        <w:t>–</w:t>
      </w:r>
      <w:r w:rsidRPr="005A506F">
        <w:rPr>
          <w:rFonts w:ascii="Arial" w:hAnsi="Arial" w:cs="Arial"/>
          <w:color w:val="000000" w:themeColor="text1"/>
          <w:sz w:val="22"/>
        </w:rPr>
        <w:t>40%</w:t>
      </w:r>
      <w:r>
        <w:rPr>
          <w:rFonts w:ascii="Arial" w:hAnsi="Arial" w:cs="Arial"/>
          <w:color w:val="000000" w:themeColor="text1"/>
          <w:sz w:val="22"/>
        </w:rPr>
        <w:t>–</w:t>
      </w:r>
      <w:r w:rsidRPr="005A506F">
        <w:rPr>
          <w:rFonts w:ascii="Arial" w:hAnsi="Arial" w:cs="Arial"/>
          <w:color w:val="000000" w:themeColor="text1"/>
          <w:sz w:val="22"/>
        </w:rPr>
        <w:t xml:space="preserve"> de la experiencia</w:t>
      </w:r>
      <w:r>
        <w:rPr>
          <w:rFonts w:ascii="Arial" w:hAnsi="Arial" w:cs="Arial"/>
          <w:color w:val="000000" w:themeColor="text1"/>
          <w:sz w:val="22"/>
        </w:rPr>
        <w:t xml:space="preserve"> requerida en el procedimiento de contratación</w:t>
      </w:r>
      <w:r w:rsidRPr="005A506F">
        <w:rPr>
          <w:rFonts w:ascii="Arial" w:hAnsi="Arial" w:cs="Arial"/>
          <w:color w:val="000000" w:themeColor="text1"/>
          <w:sz w:val="22"/>
        </w:rPr>
        <w:t xml:space="preserve">. </w:t>
      </w:r>
      <w:r>
        <w:rPr>
          <w:rFonts w:ascii="Arial" w:hAnsi="Arial" w:cs="Arial"/>
          <w:color w:val="000000" w:themeColor="text1"/>
          <w:sz w:val="22"/>
        </w:rPr>
        <w:t>Por el contrario</w:t>
      </w:r>
      <w:r w:rsidRPr="005A506F">
        <w:rPr>
          <w:rFonts w:ascii="Arial" w:hAnsi="Arial" w:cs="Arial"/>
          <w:color w:val="000000" w:themeColor="text1"/>
          <w:sz w:val="22"/>
        </w:rPr>
        <w:t>, si el integrante que aporta este porcentaje</w:t>
      </w:r>
      <w:r>
        <w:rPr>
          <w:rFonts w:ascii="Arial" w:hAnsi="Arial" w:cs="Arial"/>
          <w:color w:val="000000" w:themeColor="text1"/>
          <w:sz w:val="22"/>
        </w:rPr>
        <w:t xml:space="preserve"> mínimo</w:t>
      </w:r>
      <w:r w:rsidRPr="005A506F">
        <w:rPr>
          <w:rFonts w:ascii="Arial" w:hAnsi="Arial" w:cs="Arial"/>
          <w:color w:val="000000" w:themeColor="text1"/>
          <w:sz w:val="22"/>
        </w:rPr>
        <w:t xml:space="preserve"> de experiencia no tiene vinculados trabajadores con discapacidad</w:t>
      </w:r>
      <w:r>
        <w:rPr>
          <w:rFonts w:ascii="Arial" w:hAnsi="Arial" w:cs="Arial"/>
          <w:color w:val="000000" w:themeColor="text1"/>
          <w:sz w:val="22"/>
        </w:rPr>
        <w:t>,</w:t>
      </w:r>
      <w:r w:rsidRPr="005A506F">
        <w:rPr>
          <w:rFonts w:ascii="Arial" w:hAnsi="Arial" w:cs="Arial"/>
          <w:color w:val="000000" w:themeColor="text1"/>
          <w:sz w:val="22"/>
        </w:rPr>
        <w:t xml:space="preserve"> el consorcio</w:t>
      </w:r>
      <w:r>
        <w:rPr>
          <w:rFonts w:ascii="Arial" w:hAnsi="Arial" w:cs="Arial"/>
          <w:color w:val="000000" w:themeColor="text1"/>
          <w:sz w:val="22"/>
        </w:rPr>
        <w:t>,</w:t>
      </w:r>
      <w:r w:rsidRPr="005A506F">
        <w:rPr>
          <w:rFonts w:ascii="Arial" w:hAnsi="Arial" w:cs="Arial"/>
          <w:color w:val="000000" w:themeColor="text1"/>
          <w:sz w:val="22"/>
        </w:rPr>
        <w:t xml:space="preserve"> la unión temporal</w:t>
      </w:r>
      <w:r>
        <w:rPr>
          <w:rFonts w:ascii="Arial" w:hAnsi="Arial" w:cs="Arial"/>
          <w:color w:val="000000" w:themeColor="text1"/>
          <w:sz w:val="22"/>
        </w:rPr>
        <w:t xml:space="preserve"> o la promesa de sociedad futura</w:t>
      </w:r>
      <w:r w:rsidRPr="005A506F">
        <w:rPr>
          <w:rFonts w:ascii="Arial" w:hAnsi="Arial" w:cs="Arial"/>
          <w:color w:val="000000" w:themeColor="text1"/>
          <w:sz w:val="22"/>
        </w:rPr>
        <w:t xml:space="preserve"> de que </w:t>
      </w:r>
      <w:r>
        <w:rPr>
          <w:rFonts w:ascii="Arial" w:hAnsi="Arial" w:cs="Arial"/>
          <w:color w:val="000000" w:themeColor="text1"/>
          <w:sz w:val="22"/>
        </w:rPr>
        <w:t>forma</w:t>
      </w:r>
      <w:r w:rsidRPr="005A506F">
        <w:rPr>
          <w:rFonts w:ascii="Arial" w:hAnsi="Arial" w:cs="Arial"/>
          <w:color w:val="000000" w:themeColor="text1"/>
          <w:sz w:val="22"/>
        </w:rPr>
        <w:t xml:space="preserve"> parte</w:t>
      </w:r>
      <w:r w:rsidRPr="00D93AED">
        <w:rPr>
          <w:rFonts w:ascii="Arial" w:hAnsi="Arial" w:cs="Arial"/>
          <w:color w:val="000000" w:themeColor="text1"/>
          <w:sz w:val="22"/>
        </w:rPr>
        <w:t xml:space="preserve"> </w:t>
      </w:r>
      <w:r w:rsidRPr="005A506F">
        <w:rPr>
          <w:rFonts w:ascii="Arial" w:hAnsi="Arial" w:cs="Arial"/>
          <w:color w:val="000000" w:themeColor="text1"/>
          <w:sz w:val="22"/>
        </w:rPr>
        <w:t xml:space="preserve">no podrá obtener puntaje por </w:t>
      </w:r>
      <w:r w:rsidRPr="005A506F">
        <w:rPr>
          <w:rFonts w:ascii="Arial" w:hAnsi="Arial" w:cs="Arial"/>
          <w:color w:val="000000" w:themeColor="text1"/>
          <w:sz w:val="22"/>
        </w:rPr>
        <w:lastRenderedPageBreak/>
        <w:t xml:space="preserve">este criterio, aun cuando los demás integrantes </w:t>
      </w:r>
      <w:r>
        <w:rPr>
          <w:rFonts w:ascii="Arial" w:hAnsi="Arial" w:cs="Arial"/>
          <w:color w:val="000000" w:themeColor="text1"/>
          <w:sz w:val="22"/>
        </w:rPr>
        <w:t>–con</w:t>
      </w:r>
      <w:r w:rsidRPr="005A506F">
        <w:rPr>
          <w:rFonts w:ascii="Arial" w:hAnsi="Arial" w:cs="Arial"/>
          <w:color w:val="000000" w:themeColor="text1"/>
          <w:sz w:val="22"/>
        </w:rPr>
        <w:t xml:space="preserve"> </w:t>
      </w:r>
      <w:r>
        <w:rPr>
          <w:rFonts w:ascii="Arial" w:hAnsi="Arial" w:cs="Arial"/>
          <w:color w:val="000000" w:themeColor="text1"/>
          <w:sz w:val="22"/>
        </w:rPr>
        <w:t>un porcentaje menor de experiencia–</w:t>
      </w:r>
      <w:r w:rsidRPr="005A506F">
        <w:rPr>
          <w:rFonts w:ascii="Arial" w:hAnsi="Arial" w:cs="Arial"/>
          <w:color w:val="000000" w:themeColor="text1"/>
          <w:sz w:val="22"/>
        </w:rPr>
        <w:t xml:space="preserve"> cuenten con trabajadores </w:t>
      </w:r>
      <w:r>
        <w:rPr>
          <w:rFonts w:ascii="Arial" w:hAnsi="Arial" w:cs="Arial"/>
          <w:color w:val="000000" w:themeColor="text1"/>
          <w:sz w:val="22"/>
        </w:rPr>
        <w:t>discapacitados</w:t>
      </w:r>
      <w:r w:rsidRPr="005A506F">
        <w:rPr>
          <w:rFonts w:ascii="Arial" w:hAnsi="Arial" w:cs="Arial"/>
          <w:color w:val="000000" w:themeColor="text1"/>
          <w:sz w:val="22"/>
        </w:rPr>
        <w:t xml:space="preserve">. </w:t>
      </w:r>
    </w:p>
    <w:p w14:paraId="48E979CA" w14:textId="77777777" w:rsidR="00123507" w:rsidRPr="005A506F" w:rsidRDefault="00123507" w:rsidP="00123507">
      <w:pPr>
        <w:spacing w:after="120" w:line="276" w:lineRule="auto"/>
        <w:ind w:firstLine="709"/>
        <w:jc w:val="both"/>
        <w:rPr>
          <w:rFonts w:ascii="Arial" w:hAnsi="Arial" w:cs="Arial"/>
          <w:color w:val="000000" w:themeColor="text1"/>
          <w:sz w:val="22"/>
        </w:rPr>
      </w:pPr>
      <w:r w:rsidRPr="005A506F">
        <w:rPr>
          <w:rFonts w:ascii="Arial" w:hAnsi="Arial" w:cs="Arial"/>
          <w:color w:val="000000" w:themeColor="text1"/>
          <w:sz w:val="22"/>
        </w:rPr>
        <w:t xml:space="preserve">Para la acreditación del </w:t>
      </w:r>
      <w:r w:rsidRPr="00655EAE">
        <w:rPr>
          <w:rFonts w:ascii="Arial" w:hAnsi="Arial" w:cs="Arial"/>
          <w:i/>
          <w:iCs/>
          <w:color w:val="000000" w:themeColor="text1"/>
          <w:sz w:val="22"/>
        </w:rPr>
        <w:t>segundo requisito</w:t>
      </w:r>
      <w:r w:rsidRPr="005A506F">
        <w:rPr>
          <w:rFonts w:ascii="Arial" w:hAnsi="Arial" w:cs="Arial"/>
          <w:color w:val="000000" w:themeColor="text1"/>
          <w:sz w:val="22"/>
        </w:rPr>
        <w:t>,</w:t>
      </w:r>
      <w:r>
        <w:rPr>
          <w:rFonts w:ascii="Arial" w:hAnsi="Arial" w:cs="Arial"/>
          <w:color w:val="000000" w:themeColor="text1"/>
          <w:sz w:val="22"/>
        </w:rPr>
        <w:t xml:space="preserve"> esto es,</w:t>
      </w:r>
      <w:r w:rsidRPr="005A506F">
        <w:rPr>
          <w:rFonts w:ascii="Arial" w:hAnsi="Arial" w:cs="Arial"/>
          <w:color w:val="000000" w:themeColor="text1"/>
          <w:sz w:val="22"/>
        </w:rPr>
        <w:t xml:space="preserve"> el número mínimo de personas en condición discapacidad en su planta de personal, se deberá aportar el certificado expedido por el Ministerio de Trabajo al proponente persona natural o jurídica, o al integrante de la estructura plural que </w:t>
      </w:r>
      <w:r>
        <w:rPr>
          <w:rFonts w:ascii="Arial" w:hAnsi="Arial" w:cs="Arial"/>
          <w:color w:val="000000" w:themeColor="text1"/>
          <w:sz w:val="22"/>
        </w:rPr>
        <w:t>cumpla</w:t>
      </w:r>
      <w:r w:rsidRPr="005A506F">
        <w:rPr>
          <w:rFonts w:ascii="Arial" w:hAnsi="Arial" w:cs="Arial"/>
          <w:color w:val="000000" w:themeColor="text1"/>
          <w:sz w:val="22"/>
        </w:rPr>
        <w:t xml:space="preserve"> con esta condición. Este certificado deberá estar vigente al cierre del proce</w:t>
      </w:r>
      <w:r>
        <w:rPr>
          <w:rFonts w:ascii="Arial" w:hAnsi="Arial" w:cs="Arial"/>
          <w:color w:val="000000" w:themeColor="text1"/>
          <w:sz w:val="22"/>
        </w:rPr>
        <w:t>dimiento</w:t>
      </w:r>
      <w:r w:rsidRPr="005A506F">
        <w:rPr>
          <w:rFonts w:ascii="Arial" w:hAnsi="Arial" w:cs="Arial"/>
          <w:color w:val="000000" w:themeColor="text1"/>
          <w:sz w:val="22"/>
        </w:rPr>
        <w:t xml:space="preserve"> de selección.</w:t>
      </w:r>
    </w:p>
    <w:p w14:paraId="3FF210ED" w14:textId="77777777" w:rsidR="00123507" w:rsidRPr="005A506F" w:rsidRDefault="00123507" w:rsidP="00123507">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D</w:t>
      </w:r>
      <w:r w:rsidRPr="005A506F">
        <w:rPr>
          <w:rFonts w:ascii="Arial" w:hAnsi="Arial" w:cs="Arial"/>
          <w:color w:val="000000" w:themeColor="text1"/>
          <w:sz w:val="22"/>
        </w:rPr>
        <w:t>el artículo 2.2.1.2.4.2.6</w:t>
      </w:r>
      <w:r>
        <w:rPr>
          <w:rFonts w:ascii="Arial" w:hAnsi="Arial" w:cs="Arial"/>
          <w:color w:val="000000" w:themeColor="text1"/>
          <w:sz w:val="22"/>
        </w:rPr>
        <w:t xml:space="preserve"> del del Decreto 1082 de 2015</w:t>
      </w:r>
      <w:r w:rsidRPr="005A506F">
        <w:rPr>
          <w:rFonts w:ascii="Arial" w:hAnsi="Arial" w:cs="Arial"/>
          <w:color w:val="000000" w:themeColor="text1"/>
          <w:sz w:val="22"/>
        </w:rPr>
        <w:t xml:space="preserve"> se observa que la solicitud de requisitos para la acreditación de la vinculación de personas en condición de discapacidad se refiere a cada uno de las personas naturales o jurídicas, bien sea de forma singular o como integrante de estructura plural, tal es el caso del certificado del Ministerio de Trabajo que se expide de forma independiente o de la planta de personal que se tiene en cuenta para la verificación del número de trabajadores en condición de discapacidad que se deben acreditar frente al número de trabajadores con que cuenta la planta de personal. </w:t>
      </w:r>
    </w:p>
    <w:p w14:paraId="44802612" w14:textId="77777777" w:rsidR="00123507" w:rsidRDefault="00123507" w:rsidP="00123507">
      <w:pPr>
        <w:spacing w:after="120" w:line="276" w:lineRule="auto"/>
        <w:ind w:firstLine="708"/>
        <w:jc w:val="both"/>
        <w:rPr>
          <w:rFonts w:ascii="Arial" w:hAnsi="Arial" w:cs="Arial"/>
          <w:color w:val="000000" w:themeColor="text1"/>
          <w:sz w:val="22"/>
        </w:rPr>
      </w:pPr>
      <w:r w:rsidRPr="005A506F">
        <w:rPr>
          <w:rFonts w:ascii="Arial" w:hAnsi="Arial" w:cs="Arial"/>
          <w:color w:val="000000" w:themeColor="text1"/>
          <w:sz w:val="22"/>
        </w:rPr>
        <w:t>Finalmente, la forma de asignar el puntaje por vinculación de trabajadores en condición de discapacidad se estable</w:t>
      </w:r>
      <w:r>
        <w:rPr>
          <w:rFonts w:ascii="Arial" w:hAnsi="Arial" w:cs="Arial"/>
          <w:color w:val="000000" w:themeColor="text1"/>
          <w:sz w:val="22"/>
        </w:rPr>
        <w:t>ce</w:t>
      </w:r>
      <w:r w:rsidRPr="005A506F">
        <w:rPr>
          <w:rFonts w:ascii="Arial" w:hAnsi="Arial" w:cs="Arial"/>
          <w:color w:val="000000" w:themeColor="text1"/>
          <w:sz w:val="22"/>
        </w:rPr>
        <w:t xml:space="preserve"> como factor de calificación adicional a los criterios económicos y técnicos fijados por la entidad</w:t>
      </w:r>
      <w:r>
        <w:rPr>
          <w:rFonts w:ascii="Arial" w:hAnsi="Arial" w:cs="Arial"/>
          <w:color w:val="000000" w:themeColor="text1"/>
          <w:sz w:val="22"/>
        </w:rPr>
        <w:t xml:space="preserve"> </w:t>
      </w:r>
      <w:r w:rsidRPr="005A506F">
        <w:rPr>
          <w:rFonts w:ascii="Arial" w:hAnsi="Arial" w:cs="Arial"/>
          <w:color w:val="000000" w:themeColor="text1"/>
          <w:sz w:val="22"/>
        </w:rPr>
        <w:t xml:space="preserve">en los pliegos de condiciones. Por lo tanto, cuando el proponente acredite que en la planta de personal de la empresa </w:t>
      </w:r>
      <w:r>
        <w:rPr>
          <w:rFonts w:ascii="Arial" w:hAnsi="Arial" w:cs="Arial"/>
          <w:color w:val="000000" w:themeColor="text1"/>
          <w:sz w:val="22"/>
        </w:rPr>
        <w:t>tiene</w:t>
      </w:r>
      <w:r w:rsidRPr="005A506F">
        <w:rPr>
          <w:rFonts w:ascii="Arial" w:hAnsi="Arial" w:cs="Arial"/>
          <w:color w:val="000000" w:themeColor="text1"/>
          <w:sz w:val="22"/>
        </w:rPr>
        <w:t xml:space="preserve"> contratadas personas con discapacidad y presente los documentos respectivos para acreditar tal condición, </w:t>
      </w:r>
      <w:r>
        <w:rPr>
          <w:rFonts w:ascii="Arial" w:hAnsi="Arial" w:cs="Arial"/>
          <w:color w:val="000000" w:themeColor="text1"/>
          <w:sz w:val="22"/>
        </w:rPr>
        <w:t xml:space="preserve">el órgano que dirige el procedimiento de selección </w:t>
      </w:r>
      <w:r w:rsidRPr="005A506F">
        <w:rPr>
          <w:rFonts w:ascii="Arial" w:hAnsi="Arial" w:cs="Arial"/>
          <w:color w:val="000000" w:themeColor="text1"/>
          <w:sz w:val="22"/>
        </w:rPr>
        <w:t xml:space="preserve">deberá realizar una operación aritmética sobre el valor total de los puntos establecidos como factores de calificación para verificar qué resultado corresponde </w:t>
      </w:r>
      <w:r>
        <w:rPr>
          <w:rFonts w:ascii="Arial" w:hAnsi="Arial" w:cs="Arial"/>
          <w:color w:val="000000" w:themeColor="text1"/>
          <w:sz w:val="22"/>
        </w:rPr>
        <w:t>a</w:t>
      </w:r>
      <w:r w:rsidRPr="005A506F">
        <w:rPr>
          <w:rFonts w:ascii="Arial" w:hAnsi="Arial" w:cs="Arial"/>
          <w:color w:val="000000" w:themeColor="text1"/>
          <w:sz w:val="22"/>
        </w:rPr>
        <w:t xml:space="preserve">l 1%, puntaje que deberá otorgar al </w:t>
      </w:r>
      <w:r>
        <w:rPr>
          <w:rFonts w:ascii="Arial" w:hAnsi="Arial" w:cs="Arial"/>
          <w:color w:val="000000" w:themeColor="text1"/>
          <w:sz w:val="22"/>
        </w:rPr>
        <w:t xml:space="preserve">oferente </w:t>
      </w:r>
      <w:r w:rsidRPr="005A506F">
        <w:rPr>
          <w:rFonts w:ascii="Arial" w:hAnsi="Arial" w:cs="Arial"/>
          <w:color w:val="000000" w:themeColor="text1"/>
          <w:sz w:val="22"/>
        </w:rPr>
        <w:t xml:space="preserve">como incentivo por </w:t>
      </w:r>
      <w:r>
        <w:rPr>
          <w:rFonts w:ascii="Arial" w:hAnsi="Arial" w:cs="Arial"/>
          <w:color w:val="000000" w:themeColor="text1"/>
          <w:sz w:val="22"/>
        </w:rPr>
        <w:t>acreditar</w:t>
      </w:r>
      <w:r w:rsidRPr="005A506F">
        <w:rPr>
          <w:rFonts w:ascii="Arial" w:hAnsi="Arial" w:cs="Arial"/>
          <w:color w:val="000000" w:themeColor="text1"/>
          <w:sz w:val="22"/>
        </w:rPr>
        <w:t xml:space="preserve"> la condición de su equipo de trabajo en estado de discapacidad en los términos </w:t>
      </w:r>
      <w:r>
        <w:rPr>
          <w:rFonts w:ascii="Arial" w:hAnsi="Arial" w:cs="Arial"/>
          <w:color w:val="000000" w:themeColor="text1"/>
          <w:sz w:val="22"/>
        </w:rPr>
        <w:t>d</w:t>
      </w:r>
      <w:r w:rsidRPr="005A506F">
        <w:rPr>
          <w:rFonts w:ascii="Arial" w:hAnsi="Arial" w:cs="Arial"/>
          <w:color w:val="000000" w:themeColor="text1"/>
          <w:sz w:val="22"/>
        </w:rPr>
        <w:t xml:space="preserve">el </w:t>
      </w:r>
      <w:r>
        <w:rPr>
          <w:rFonts w:ascii="Arial" w:hAnsi="Arial" w:cs="Arial"/>
          <w:color w:val="000000" w:themeColor="text1"/>
          <w:sz w:val="22"/>
        </w:rPr>
        <w:t>reglamento</w:t>
      </w:r>
      <w:r w:rsidRPr="005A506F">
        <w:rPr>
          <w:rFonts w:ascii="Arial" w:hAnsi="Arial" w:cs="Arial"/>
          <w:color w:val="000000" w:themeColor="text1"/>
          <w:sz w:val="22"/>
        </w:rPr>
        <w:t>.</w:t>
      </w:r>
    </w:p>
    <w:p w14:paraId="4BBBEB62" w14:textId="2C3C9B67" w:rsidR="00000F50" w:rsidRDefault="00000F50" w:rsidP="00B00194">
      <w:pPr>
        <w:spacing w:after="120" w:line="276" w:lineRule="auto"/>
        <w:ind w:firstLine="709"/>
        <w:jc w:val="both"/>
        <w:rPr>
          <w:rFonts w:ascii="Arial" w:eastAsia="Calibri" w:hAnsi="Arial" w:cs="Arial"/>
          <w:color w:val="000000" w:themeColor="text1"/>
          <w:sz w:val="22"/>
          <w:lang w:bidi="es-ES"/>
        </w:rPr>
      </w:pPr>
      <w:r>
        <w:rPr>
          <w:rFonts w:ascii="Arial" w:eastAsia="Calibri" w:hAnsi="Arial" w:cs="Arial"/>
          <w:color w:val="000000" w:themeColor="text1"/>
          <w:sz w:val="22"/>
          <w:lang w:bidi="es-ES"/>
        </w:rPr>
        <w:t xml:space="preserve">De igual manera, el </w:t>
      </w:r>
      <w:r w:rsidR="00D774D7">
        <w:rPr>
          <w:rFonts w:ascii="Arial" w:eastAsia="Calibri" w:hAnsi="Arial" w:cs="Arial"/>
          <w:color w:val="000000" w:themeColor="text1"/>
          <w:sz w:val="22"/>
          <w:lang w:bidi="es-ES"/>
        </w:rPr>
        <w:t>D</w:t>
      </w:r>
      <w:r>
        <w:rPr>
          <w:rFonts w:ascii="Arial" w:eastAsia="Calibri" w:hAnsi="Arial" w:cs="Arial"/>
          <w:color w:val="000000" w:themeColor="text1"/>
          <w:sz w:val="22"/>
          <w:lang w:bidi="es-ES"/>
        </w:rPr>
        <w:t>ecreto 3</w:t>
      </w:r>
      <w:r w:rsidR="00036369">
        <w:rPr>
          <w:rFonts w:ascii="Arial" w:eastAsia="Calibri" w:hAnsi="Arial" w:cs="Arial"/>
          <w:color w:val="000000" w:themeColor="text1"/>
          <w:sz w:val="22"/>
          <w:lang w:bidi="es-ES"/>
        </w:rPr>
        <w:t>9</w:t>
      </w:r>
      <w:r>
        <w:rPr>
          <w:rFonts w:ascii="Arial" w:eastAsia="Calibri" w:hAnsi="Arial" w:cs="Arial"/>
          <w:color w:val="000000" w:themeColor="text1"/>
          <w:sz w:val="22"/>
          <w:lang w:bidi="es-ES"/>
        </w:rPr>
        <w:t xml:space="preserve">2 de 2018 adicionó </w:t>
      </w:r>
      <w:r w:rsidR="00B00194">
        <w:rPr>
          <w:rFonts w:ascii="Arial" w:eastAsia="Calibri" w:hAnsi="Arial" w:cs="Arial"/>
          <w:color w:val="000000" w:themeColor="text1"/>
          <w:sz w:val="22"/>
          <w:lang w:bidi="es-ES"/>
        </w:rPr>
        <w:t xml:space="preserve">el </w:t>
      </w:r>
      <w:proofErr w:type="spellStart"/>
      <w:r w:rsidR="00B00194">
        <w:rPr>
          <w:rFonts w:ascii="Arial" w:eastAsia="Calibri" w:hAnsi="Arial" w:cs="Arial"/>
          <w:color w:val="000000" w:themeColor="text1"/>
          <w:sz w:val="22"/>
          <w:lang w:bidi="es-ES"/>
        </w:rPr>
        <w:t>articulo</w:t>
      </w:r>
      <w:proofErr w:type="spellEnd"/>
      <w:r w:rsidR="00B00194">
        <w:rPr>
          <w:rFonts w:ascii="Arial" w:eastAsia="Calibri" w:hAnsi="Arial" w:cs="Arial"/>
          <w:color w:val="000000" w:themeColor="text1"/>
          <w:sz w:val="22"/>
          <w:lang w:bidi="es-ES"/>
        </w:rPr>
        <w:t xml:space="preserve"> 2.2.1.2.4.2.7 </w:t>
      </w:r>
      <w:r w:rsidR="00D774D7">
        <w:rPr>
          <w:rFonts w:ascii="Arial" w:eastAsia="Calibri" w:hAnsi="Arial" w:cs="Arial"/>
          <w:color w:val="000000" w:themeColor="text1"/>
          <w:sz w:val="22"/>
          <w:lang w:bidi="es-ES"/>
        </w:rPr>
        <w:t>al Decreto 1082 de 2015</w:t>
      </w:r>
      <w:r w:rsidR="00B00194">
        <w:rPr>
          <w:rFonts w:ascii="Arial" w:eastAsia="Calibri" w:hAnsi="Arial" w:cs="Arial"/>
          <w:color w:val="000000" w:themeColor="text1"/>
          <w:sz w:val="22"/>
          <w:lang w:bidi="es-ES"/>
        </w:rPr>
        <w:t xml:space="preserve">, estableciendo </w:t>
      </w:r>
      <w:r>
        <w:rPr>
          <w:rFonts w:ascii="Arial" w:eastAsia="Calibri" w:hAnsi="Arial" w:cs="Arial"/>
          <w:color w:val="000000" w:themeColor="text1"/>
          <w:sz w:val="22"/>
          <w:lang w:bidi="es-ES"/>
        </w:rPr>
        <w:t>el deber que tiene la entidad estatal de verificar que</w:t>
      </w:r>
      <w:r w:rsidR="00EB2D01">
        <w:rPr>
          <w:rFonts w:ascii="Arial" w:eastAsia="Calibri" w:hAnsi="Arial" w:cs="Arial"/>
          <w:color w:val="000000" w:themeColor="text1"/>
          <w:sz w:val="22"/>
          <w:lang w:bidi="es-ES"/>
        </w:rPr>
        <w:t>,</w:t>
      </w:r>
      <w:r>
        <w:rPr>
          <w:rFonts w:ascii="Arial" w:eastAsia="Calibri" w:hAnsi="Arial" w:cs="Arial"/>
          <w:color w:val="000000" w:themeColor="text1"/>
          <w:sz w:val="22"/>
          <w:lang w:bidi="es-ES"/>
        </w:rPr>
        <w:t xml:space="preserve"> durante la ejecución del contrato</w:t>
      </w:r>
      <w:r w:rsidR="00EB2D01">
        <w:rPr>
          <w:rFonts w:ascii="Arial" w:eastAsia="Calibri" w:hAnsi="Arial" w:cs="Arial"/>
          <w:color w:val="000000" w:themeColor="text1"/>
          <w:sz w:val="22"/>
          <w:lang w:bidi="es-ES"/>
        </w:rPr>
        <w:t>,</w:t>
      </w:r>
      <w:r>
        <w:rPr>
          <w:rFonts w:ascii="Arial" w:eastAsia="Calibri" w:hAnsi="Arial" w:cs="Arial"/>
          <w:color w:val="000000" w:themeColor="text1"/>
          <w:sz w:val="22"/>
          <w:lang w:bidi="es-ES"/>
        </w:rPr>
        <w:t xml:space="preserve"> los proponentes adjudicatarios mantengan </w:t>
      </w:r>
      <w:r w:rsidR="00B00194">
        <w:rPr>
          <w:rFonts w:ascii="Arial" w:eastAsia="Calibri" w:hAnsi="Arial" w:cs="Arial"/>
          <w:color w:val="000000" w:themeColor="text1"/>
          <w:sz w:val="22"/>
          <w:lang w:bidi="es-ES"/>
        </w:rPr>
        <w:t xml:space="preserve">el número de trabajadores en condición de discapacidad </w:t>
      </w:r>
      <w:r>
        <w:rPr>
          <w:rFonts w:ascii="Arial" w:eastAsia="Calibri" w:hAnsi="Arial" w:cs="Arial"/>
          <w:color w:val="000000" w:themeColor="text1"/>
          <w:sz w:val="22"/>
          <w:lang w:bidi="es-ES"/>
        </w:rPr>
        <w:t>en su planta de personal que dio lugar a la obtención del puntaje adicional de la oferta, so pena de constituirse incumplimiento del contrato</w:t>
      </w:r>
      <w:r w:rsidR="00B00194">
        <w:rPr>
          <w:rFonts w:ascii="Arial" w:eastAsia="Calibri" w:hAnsi="Arial" w:cs="Arial"/>
          <w:color w:val="000000" w:themeColor="text1"/>
          <w:sz w:val="22"/>
          <w:lang w:bidi="es-ES"/>
        </w:rPr>
        <w:t>. Para estos efectos, la norma dispone lo siguiente:</w:t>
      </w:r>
    </w:p>
    <w:p w14:paraId="680ADBE8" w14:textId="4823600B" w:rsidR="00B00194" w:rsidRPr="00D056F6" w:rsidRDefault="00B00194" w:rsidP="00D056F6">
      <w:pPr>
        <w:spacing w:after="120"/>
        <w:ind w:left="709" w:right="709"/>
        <w:jc w:val="both"/>
        <w:rPr>
          <w:rFonts w:ascii="Arial" w:eastAsia="Calibri" w:hAnsi="Arial" w:cs="Arial"/>
          <w:color w:val="000000" w:themeColor="text1"/>
          <w:sz w:val="21"/>
          <w:szCs w:val="21"/>
          <w:lang w:bidi="es-ES"/>
        </w:rPr>
      </w:pPr>
      <w:r w:rsidRPr="00D056F6">
        <w:rPr>
          <w:rFonts w:ascii="Arial" w:eastAsia="Calibri" w:hAnsi="Arial" w:cs="Arial"/>
          <w:color w:val="000000" w:themeColor="text1"/>
          <w:sz w:val="21"/>
          <w:szCs w:val="21"/>
          <w:lang w:bidi="es-ES"/>
        </w:rPr>
        <w:t>Artículo 2.2.1.2.4.2.7. Seguimiento durante la ejecución del contrato. Las entidades estatales a través de los supervisores o interventores del contrato según corresponda, deberán verificar durante la ejecución del contrato que los proponentes que resultaron adjudicatarios mantienen en su planta de personal el número de trabajadores con discapacidad que dio lugar a la obtención del puntaje adicional de la oferta. El contratista deberá aportar a la entidad estatal contratante la documentación que así lo demuestre.</w:t>
      </w:r>
    </w:p>
    <w:p w14:paraId="0CF31D0E" w14:textId="7550C4AC" w:rsidR="00B00194" w:rsidRPr="00D056F6" w:rsidRDefault="00B00194" w:rsidP="00D056F6">
      <w:pPr>
        <w:spacing w:after="120"/>
        <w:ind w:left="709" w:right="709"/>
        <w:jc w:val="both"/>
        <w:rPr>
          <w:rFonts w:ascii="Arial" w:eastAsia="Calibri" w:hAnsi="Arial" w:cs="Arial"/>
          <w:color w:val="000000" w:themeColor="text1"/>
          <w:sz w:val="21"/>
          <w:szCs w:val="21"/>
          <w:lang w:bidi="es-ES"/>
        </w:rPr>
      </w:pPr>
      <w:r w:rsidRPr="00D056F6">
        <w:rPr>
          <w:rFonts w:ascii="Arial" w:eastAsia="Calibri" w:hAnsi="Arial" w:cs="Arial"/>
          <w:color w:val="000000" w:themeColor="text1"/>
          <w:sz w:val="21"/>
          <w:szCs w:val="21"/>
          <w:lang w:bidi="es-ES"/>
        </w:rPr>
        <w:lastRenderedPageBreak/>
        <w:t>Esta verificación se hará con el certificado que para el efecto expide el Ministerio de Trabajo y la entidad estatal contratante verificará la vigencia de dicha certificación, de conformidad con la normativa aplicable.</w:t>
      </w:r>
    </w:p>
    <w:p w14:paraId="34E7C4CE" w14:textId="50E88254" w:rsidR="00B00194" w:rsidRPr="00D056F6" w:rsidRDefault="00B00194" w:rsidP="00D056F6">
      <w:pPr>
        <w:ind w:left="709" w:right="709"/>
        <w:jc w:val="both"/>
        <w:rPr>
          <w:rFonts w:ascii="Arial" w:eastAsia="Calibri" w:hAnsi="Arial" w:cs="Arial"/>
          <w:color w:val="000000" w:themeColor="text1"/>
          <w:sz w:val="21"/>
          <w:szCs w:val="21"/>
          <w:lang w:bidi="es-ES"/>
        </w:rPr>
      </w:pPr>
      <w:r w:rsidRPr="00D056F6">
        <w:rPr>
          <w:rFonts w:ascii="Arial" w:eastAsia="Calibri" w:hAnsi="Arial" w:cs="Arial"/>
          <w:color w:val="000000" w:themeColor="text1"/>
          <w:sz w:val="21"/>
          <w:szCs w:val="21"/>
          <w:lang w:bidi="es-ES"/>
        </w:rPr>
        <w:t xml:space="preserve">Parágrafo. </w:t>
      </w:r>
      <w:r w:rsidRPr="00D056F6">
        <w:rPr>
          <w:rFonts w:ascii="Arial" w:eastAsia="Calibri" w:hAnsi="Arial" w:cs="Arial"/>
          <w:i/>
          <w:iCs/>
          <w:color w:val="000000" w:themeColor="text1"/>
          <w:sz w:val="21"/>
          <w:szCs w:val="21"/>
          <w:lang w:bidi="es-ES"/>
        </w:rPr>
        <w:t xml:space="preserve">La reducción del número de trabajadores con discapacidad acreditado para obtener el puntaje adicional constituye incumplimiento del contrato por parte del contratista, y dará lugar a las consecuencias del incumplimiento previstas en el contrato y en las normas aplicables. </w:t>
      </w:r>
      <w:r w:rsidRPr="00D056F6">
        <w:rPr>
          <w:rFonts w:ascii="Arial" w:eastAsia="Calibri" w:hAnsi="Arial" w:cs="Arial"/>
          <w:color w:val="000000" w:themeColor="text1"/>
          <w:sz w:val="21"/>
          <w:szCs w:val="21"/>
          <w:lang w:bidi="es-ES"/>
        </w:rPr>
        <w:t>El procedimiento para la declaratoria de incumplimiento de que trata el presente artículo deberá adelantarse con observancia a los postulados del debido proceso, en aplicación de los principios que rigen la actividad contractual teniendo presentes los casos de fuerza mayor o caso fortuito.</w:t>
      </w:r>
      <w:r>
        <w:rPr>
          <w:rFonts w:ascii="Arial" w:eastAsia="Calibri" w:hAnsi="Arial" w:cs="Arial"/>
          <w:color w:val="000000" w:themeColor="text1"/>
          <w:sz w:val="21"/>
          <w:szCs w:val="21"/>
          <w:lang w:bidi="es-ES"/>
        </w:rPr>
        <w:t xml:space="preserve"> (Cursiva fuera de texto)</w:t>
      </w:r>
    </w:p>
    <w:p w14:paraId="4ECCAEA4" w14:textId="1D54B94C" w:rsidR="00EB2D01" w:rsidRPr="00D056F6" w:rsidRDefault="00EB2D01" w:rsidP="00D056F6">
      <w:pPr>
        <w:rPr>
          <w:sz w:val="22"/>
          <w:lang w:val="es-CO" w:bidi="es-ES"/>
        </w:rPr>
      </w:pPr>
    </w:p>
    <w:p w14:paraId="083557DE" w14:textId="5F932FD8" w:rsidR="003A47C3" w:rsidRDefault="00EB2D01" w:rsidP="00D056F6">
      <w:pPr>
        <w:spacing w:after="120" w:line="276" w:lineRule="auto"/>
        <w:ind w:firstLine="709"/>
        <w:jc w:val="both"/>
        <w:rPr>
          <w:rFonts w:ascii="Arial" w:eastAsia="Calibri" w:hAnsi="Arial" w:cs="Arial"/>
          <w:color w:val="000000" w:themeColor="text1"/>
          <w:sz w:val="22"/>
          <w:lang w:val="es-CO" w:bidi="es-ES"/>
        </w:rPr>
      </w:pPr>
      <w:r w:rsidRPr="00D056F6">
        <w:rPr>
          <w:rFonts w:ascii="Arial" w:eastAsia="Calibri" w:hAnsi="Arial" w:cs="Arial"/>
          <w:color w:val="000000" w:themeColor="text1"/>
          <w:sz w:val="22"/>
          <w:lang w:val="es-CO" w:bidi="es-ES"/>
        </w:rPr>
        <w:t>Así las cosas, se evidencia que el fin de la norma, en aplicación del principio de selección objetiva, es la aplicación de las reglas de incentivos en procesos contractuales en favor de las personas en condición de discapacidad. Las medidas de inclusión</w:t>
      </w:r>
      <w:r w:rsidR="009B6352">
        <w:rPr>
          <w:rFonts w:ascii="Arial" w:eastAsia="Calibri" w:hAnsi="Arial" w:cs="Arial"/>
          <w:color w:val="000000" w:themeColor="text1"/>
          <w:sz w:val="22"/>
          <w:lang w:val="es-CO" w:bidi="es-ES"/>
        </w:rPr>
        <w:t xml:space="preserve"> </w:t>
      </w:r>
      <w:r w:rsidRPr="00D056F6">
        <w:rPr>
          <w:rFonts w:ascii="Arial" w:eastAsia="Calibri" w:hAnsi="Arial" w:cs="Arial"/>
          <w:color w:val="000000" w:themeColor="text1"/>
          <w:sz w:val="22"/>
          <w:lang w:val="es-CO" w:bidi="es-ES"/>
        </w:rPr>
        <w:t>son una acción afirmativa que buscan eliminar la discriminación. En igual sentido</w:t>
      </w:r>
      <w:r w:rsidR="001042BC">
        <w:rPr>
          <w:rFonts w:ascii="Arial" w:eastAsia="Calibri" w:hAnsi="Arial" w:cs="Arial"/>
          <w:color w:val="000000" w:themeColor="text1"/>
          <w:sz w:val="22"/>
          <w:lang w:val="es-CO" w:bidi="es-ES"/>
        </w:rPr>
        <w:t>,</w:t>
      </w:r>
      <w:r w:rsidRPr="00D056F6">
        <w:rPr>
          <w:rFonts w:ascii="Arial" w:eastAsia="Calibri" w:hAnsi="Arial" w:cs="Arial"/>
          <w:color w:val="000000" w:themeColor="text1"/>
          <w:sz w:val="22"/>
          <w:lang w:val="es-CO" w:bidi="es-ES"/>
        </w:rPr>
        <w:t xml:space="preserve"> se evidencia que </w:t>
      </w:r>
      <w:r w:rsidR="009B6352">
        <w:rPr>
          <w:rFonts w:ascii="Arial" w:eastAsia="Calibri" w:hAnsi="Arial" w:cs="Arial"/>
          <w:color w:val="000000" w:themeColor="text1"/>
          <w:sz w:val="22"/>
          <w:lang w:val="es-CO" w:bidi="es-ES"/>
        </w:rPr>
        <w:t>el</w:t>
      </w:r>
      <w:r w:rsidRPr="00D056F6">
        <w:rPr>
          <w:rFonts w:ascii="Arial" w:eastAsia="Calibri" w:hAnsi="Arial" w:cs="Arial"/>
          <w:color w:val="000000" w:themeColor="text1"/>
          <w:sz w:val="22"/>
          <w:lang w:val="es-CO" w:bidi="es-ES"/>
        </w:rPr>
        <w:t xml:space="preserve"> Decreto 392</w:t>
      </w:r>
      <w:r w:rsidR="009B6352">
        <w:rPr>
          <w:rFonts w:ascii="Arial" w:eastAsia="Calibri" w:hAnsi="Arial" w:cs="Arial"/>
          <w:color w:val="000000" w:themeColor="text1"/>
          <w:sz w:val="22"/>
          <w:lang w:val="es-CO" w:bidi="es-ES"/>
        </w:rPr>
        <w:t xml:space="preserve"> de 2018 </w:t>
      </w:r>
      <w:r w:rsidRPr="00D056F6">
        <w:rPr>
          <w:rFonts w:ascii="Arial" w:eastAsia="Calibri" w:hAnsi="Arial" w:cs="Arial"/>
          <w:color w:val="000000" w:themeColor="text1"/>
          <w:sz w:val="22"/>
          <w:lang w:val="es-CO" w:bidi="es-ES"/>
        </w:rPr>
        <w:t>impone el deber de hacer seguimiento a la ejecución del contrato, con el fin de garantizar los derechos de las personas en condición de discapacidad</w:t>
      </w:r>
      <w:r w:rsidR="009B6352">
        <w:rPr>
          <w:rFonts w:ascii="Arial" w:eastAsia="Calibri" w:hAnsi="Arial" w:cs="Arial"/>
          <w:color w:val="000000" w:themeColor="text1"/>
          <w:sz w:val="22"/>
          <w:lang w:val="es-CO" w:bidi="es-ES"/>
        </w:rPr>
        <w:t>, por lo que</w:t>
      </w:r>
      <w:r w:rsidRPr="00D056F6">
        <w:rPr>
          <w:rFonts w:ascii="Arial" w:eastAsia="Calibri" w:hAnsi="Arial" w:cs="Arial"/>
          <w:color w:val="000000" w:themeColor="text1"/>
          <w:sz w:val="22"/>
          <w:lang w:val="es-CO" w:bidi="es-ES"/>
        </w:rPr>
        <w:t xml:space="preserve"> </w:t>
      </w:r>
      <w:r w:rsidR="009B6352">
        <w:rPr>
          <w:rFonts w:ascii="Arial" w:eastAsia="Calibri" w:hAnsi="Arial" w:cs="Arial"/>
          <w:color w:val="000000" w:themeColor="text1"/>
          <w:sz w:val="22"/>
          <w:lang w:val="es-CO" w:bidi="es-ES"/>
        </w:rPr>
        <w:t>incurre en incumplimiento</w:t>
      </w:r>
      <w:r w:rsidR="009B6352" w:rsidRPr="00D056F6">
        <w:rPr>
          <w:rFonts w:ascii="Arial" w:eastAsia="Calibri" w:hAnsi="Arial" w:cs="Arial"/>
          <w:color w:val="000000" w:themeColor="text1"/>
          <w:sz w:val="22"/>
          <w:lang w:val="es-CO" w:bidi="es-ES"/>
        </w:rPr>
        <w:t xml:space="preserve"> </w:t>
      </w:r>
      <w:r w:rsidR="00A17BA7">
        <w:rPr>
          <w:rFonts w:ascii="Arial" w:eastAsia="Calibri" w:hAnsi="Arial" w:cs="Arial"/>
          <w:color w:val="000000" w:themeColor="text1"/>
          <w:sz w:val="22"/>
          <w:lang w:val="es-CO" w:bidi="es-ES"/>
        </w:rPr>
        <w:t xml:space="preserve">el </w:t>
      </w:r>
      <w:r w:rsidR="009B6352">
        <w:rPr>
          <w:rFonts w:ascii="Arial" w:eastAsia="Calibri" w:hAnsi="Arial" w:cs="Arial"/>
          <w:color w:val="000000" w:themeColor="text1"/>
          <w:sz w:val="22"/>
          <w:lang w:val="es-CO" w:bidi="es-ES"/>
        </w:rPr>
        <w:t>contratista que</w:t>
      </w:r>
      <w:r w:rsidRPr="00D056F6">
        <w:rPr>
          <w:rFonts w:ascii="Arial" w:eastAsia="Calibri" w:hAnsi="Arial" w:cs="Arial"/>
          <w:color w:val="000000" w:themeColor="text1"/>
          <w:sz w:val="22"/>
          <w:lang w:val="es-CO" w:bidi="es-ES"/>
        </w:rPr>
        <w:t xml:space="preserve"> no mantenga en su pla</w:t>
      </w:r>
      <w:r w:rsidR="00E20238">
        <w:rPr>
          <w:rFonts w:ascii="Arial" w:eastAsia="Calibri" w:hAnsi="Arial" w:cs="Arial"/>
          <w:color w:val="000000" w:themeColor="text1"/>
          <w:sz w:val="22"/>
          <w:lang w:val="es-CO" w:bidi="es-ES"/>
        </w:rPr>
        <w:t>n</w:t>
      </w:r>
      <w:r w:rsidRPr="00D056F6">
        <w:rPr>
          <w:rFonts w:ascii="Arial" w:eastAsia="Calibri" w:hAnsi="Arial" w:cs="Arial"/>
          <w:color w:val="000000" w:themeColor="text1"/>
          <w:sz w:val="22"/>
          <w:lang w:val="es-CO" w:bidi="es-ES"/>
        </w:rPr>
        <w:t>ta de personal el número de trabajadores con discapacidad que dio lugar a la obtención del puntaje de la oferta</w:t>
      </w:r>
      <w:r w:rsidR="009B6352">
        <w:rPr>
          <w:rFonts w:ascii="Arial" w:eastAsia="Calibri" w:hAnsi="Arial" w:cs="Arial"/>
          <w:color w:val="000000" w:themeColor="text1"/>
          <w:sz w:val="22"/>
          <w:lang w:val="es-CO" w:bidi="es-ES"/>
        </w:rPr>
        <w:t>. Esto</w:t>
      </w:r>
      <w:r w:rsidRPr="00D056F6">
        <w:rPr>
          <w:rFonts w:ascii="Arial" w:eastAsia="Calibri" w:hAnsi="Arial" w:cs="Arial"/>
          <w:color w:val="000000" w:themeColor="text1"/>
          <w:sz w:val="22"/>
          <w:lang w:val="es-CO" w:bidi="es-ES"/>
        </w:rPr>
        <w:t xml:space="preserve"> obedece a la aplicación de principios constitucionales que brindan protección reforzada a este segmento de </w:t>
      </w:r>
      <w:r w:rsidR="009B6352">
        <w:rPr>
          <w:rFonts w:ascii="Arial" w:eastAsia="Calibri" w:hAnsi="Arial" w:cs="Arial"/>
          <w:color w:val="000000" w:themeColor="text1"/>
          <w:sz w:val="22"/>
          <w:lang w:val="es-CO" w:bidi="es-ES"/>
        </w:rPr>
        <w:t>la</w:t>
      </w:r>
      <w:r w:rsidR="009B6352" w:rsidRPr="00D056F6">
        <w:rPr>
          <w:rFonts w:ascii="Arial" w:eastAsia="Calibri" w:hAnsi="Arial" w:cs="Arial"/>
          <w:color w:val="000000" w:themeColor="text1"/>
          <w:sz w:val="22"/>
          <w:lang w:val="es-CO" w:bidi="es-ES"/>
        </w:rPr>
        <w:t xml:space="preserve"> </w:t>
      </w:r>
      <w:r w:rsidRPr="00D056F6">
        <w:rPr>
          <w:rFonts w:ascii="Arial" w:eastAsia="Calibri" w:hAnsi="Arial" w:cs="Arial"/>
          <w:color w:val="000000" w:themeColor="text1"/>
          <w:sz w:val="22"/>
          <w:lang w:val="es-CO" w:bidi="es-ES"/>
        </w:rPr>
        <w:t>población.</w:t>
      </w:r>
    </w:p>
    <w:p w14:paraId="0178869E" w14:textId="011FB106" w:rsidR="003A47C3" w:rsidRDefault="003A47C3" w:rsidP="00D056F6">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La finalidad de la Ley 1618 de 2013 es garantizar y asegurar el ejercicio efectivo de los derechos de las personas con discapacidad mediante la adopción, de medidas de inclusión </w:t>
      </w:r>
      <w:proofErr w:type="gramStart"/>
      <w:r>
        <w:rPr>
          <w:rFonts w:ascii="Arial" w:eastAsia="Calibri" w:hAnsi="Arial" w:cs="Arial"/>
          <w:color w:val="000000" w:themeColor="text1"/>
          <w:sz w:val="22"/>
          <w:lang w:val="es-ES"/>
        </w:rPr>
        <w:t>de  acción</w:t>
      </w:r>
      <w:proofErr w:type="gramEnd"/>
      <w:r>
        <w:rPr>
          <w:rFonts w:ascii="Arial" w:eastAsia="Calibri" w:hAnsi="Arial" w:cs="Arial"/>
          <w:color w:val="000000" w:themeColor="text1"/>
          <w:sz w:val="22"/>
          <w:lang w:val="es-ES"/>
        </w:rPr>
        <w:t xml:space="preserve"> afirmativa </w:t>
      </w:r>
      <w:r w:rsidRPr="00091503">
        <w:rPr>
          <w:rFonts w:ascii="Arial" w:eastAsia="Calibri" w:hAnsi="Arial" w:cs="Arial"/>
          <w:color w:val="000000" w:themeColor="text1"/>
          <w:sz w:val="22"/>
        </w:rPr>
        <w:t xml:space="preserve">y </w:t>
      </w:r>
      <w:r>
        <w:rPr>
          <w:rFonts w:ascii="Arial" w:eastAsia="Calibri" w:hAnsi="Arial" w:cs="Arial"/>
          <w:color w:val="000000" w:themeColor="text1"/>
          <w:sz w:val="22"/>
        </w:rPr>
        <w:t xml:space="preserve"> la </w:t>
      </w:r>
      <w:r w:rsidRPr="00091503">
        <w:rPr>
          <w:rFonts w:ascii="Arial" w:eastAsia="Calibri" w:hAnsi="Arial" w:cs="Arial"/>
          <w:color w:val="000000" w:themeColor="text1"/>
          <w:sz w:val="22"/>
        </w:rPr>
        <w:t>elimina</w:t>
      </w:r>
      <w:r>
        <w:rPr>
          <w:rFonts w:ascii="Arial" w:eastAsia="Calibri" w:hAnsi="Arial" w:cs="Arial"/>
          <w:color w:val="000000" w:themeColor="text1"/>
          <w:sz w:val="22"/>
        </w:rPr>
        <w:t xml:space="preserve">ción de </w:t>
      </w:r>
      <w:r w:rsidRPr="00091503">
        <w:rPr>
          <w:rFonts w:ascii="Arial" w:eastAsia="Calibri" w:hAnsi="Arial" w:cs="Arial"/>
          <w:color w:val="000000" w:themeColor="text1"/>
          <w:sz w:val="22"/>
        </w:rPr>
        <w:t>toda forma de discriminación por razón de discapacidad</w:t>
      </w:r>
      <w:r>
        <w:rPr>
          <w:rFonts w:ascii="Arial" w:eastAsia="Calibri" w:hAnsi="Arial" w:cs="Arial"/>
          <w:color w:val="000000" w:themeColor="text1"/>
          <w:sz w:val="22"/>
        </w:rPr>
        <w:t>. E</w:t>
      </w:r>
      <w:r w:rsidRPr="00091503">
        <w:rPr>
          <w:rFonts w:ascii="Arial" w:eastAsia="Calibri" w:hAnsi="Arial" w:cs="Arial"/>
          <w:color w:val="000000" w:themeColor="text1"/>
          <w:sz w:val="22"/>
        </w:rPr>
        <w:t>n concor</w:t>
      </w:r>
      <w:r>
        <w:rPr>
          <w:rFonts w:ascii="Arial" w:eastAsia="Calibri" w:hAnsi="Arial" w:cs="Arial"/>
          <w:color w:val="000000" w:themeColor="text1"/>
          <w:sz w:val="22"/>
        </w:rPr>
        <w:t>dancia con la Ley 1346 de 2009, y en aplicación de los postulados constitucionales de</w:t>
      </w:r>
      <w:r w:rsidRPr="009E0FAC">
        <w:rPr>
          <w:rFonts w:ascii="Arial" w:eastAsia="Calibri" w:hAnsi="Arial" w:cs="Arial"/>
          <w:color w:val="000000" w:themeColor="text1"/>
          <w:sz w:val="22"/>
          <w:lang w:val="es-ES"/>
        </w:rPr>
        <w:t xml:space="preserve"> estabil</w:t>
      </w:r>
      <w:r>
        <w:rPr>
          <w:rFonts w:ascii="Arial" w:eastAsia="Calibri" w:hAnsi="Arial" w:cs="Arial"/>
          <w:color w:val="000000" w:themeColor="text1"/>
          <w:sz w:val="22"/>
          <w:lang w:val="es-ES"/>
        </w:rPr>
        <w:t xml:space="preserve">idad laboral para el trabajador en condición de </w:t>
      </w:r>
      <w:r w:rsidRPr="009E0FAC">
        <w:rPr>
          <w:rFonts w:ascii="Arial" w:eastAsia="Calibri" w:hAnsi="Arial" w:cs="Arial"/>
          <w:color w:val="000000" w:themeColor="text1"/>
          <w:sz w:val="22"/>
          <w:lang w:val="es-ES"/>
        </w:rPr>
        <w:t>di</w:t>
      </w:r>
      <w:r>
        <w:rPr>
          <w:rFonts w:ascii="Arial" w:eastAsia="Calibri" w:hAnsi="Arial" w:cs="Arial"/>
          <w:color w:val="000000" w:themeColor="text1"/>
          <w:sz w:val="22"/>
          <w:lang w:val="es-ES"/>
        </w:rPr>
        <w:t xml:space="preserve">scapacidad, </w:t>
      </w:r>
      <w:proofErr w:type="spellStart"/>
      <w:r>
        <w:rPr>
          <w:rFonts w:ascii="Arial" w:eastAsia="Calibri" w:hAnsi="Arial" w:cs="Arial"/>
          <w:color w:val="000000" w:themeColor="text1"/>
          <w:sz w:val="22"/>
          <w:lang w:val="es-ES"/>
        </w:rPr>
        <w:t>asi</w:t>
      </w:r>
      <w:proofErr w:type="spellEnd"/>
      <w:r>
        <w:rPr>
          <w:rFonts w:ascii="Arial" w:eastAsia="Calibri" w:hAnsi="Arial" w:cs="Arial"/>
          <w:color w:val="000000" w:themeColor="text1"/>
          <w:sz w:val="22"/>
          <w:lang w:val="es-ES"/>
        </w:rPr>
        <w:t xml:space="preserve"> como la protección de rango constitucional de este segmento poblacional, durante la ejecución del contrato, se debe dar aplicación a la regla consagrada en el art</w:t>
      </w:r>
      <w:r w:rsidR="00CA7509">
        <w:rPr>
          <w:rFonts w:ascii="Arial" w:eastAsia="Calibri" w:hAnsi="Arial" w:cs="Arial"/>
          <w:color w:val="000000" w:themeColor="text1"/>
          <w:sz w:val="22"/>
          <w:lang w:val="es-ES"/>
        </w:rPr>
        <w:t>í</w:t>
      </w:r>
      <w:r>
        <w:rPr>
          <w:rFonts w:ascii="Arial" w:eastAsia="Calibri" w:hAnsi="Arial" w:cs="Arial"/>
          <w:color w:val="000000" w:themeColor="text1"/>
          <w:sz w:val="22"/>
          <w:lang w:val="es-ES"/>
        </w:rPr>
        <w:t xml:space="preserve">culo </w:t>
      </w:r>
      <w:hyperlink r:id="rId11" w:anchor="2.2.1.2.4.2.7" w:history="1">
        <w:r w:rsidRPr="00A27EB8">
          <w:rPr>
            <w:rStyle w:val="Hipervnculo"/>
            <w:rFonts w:ascii="Arial" w:eastAsia="Calibri" w:hAnsi="Arial" w:cs="Arial"/>
            <w:bCs/>
            <w:color w:val="000000" w:themeColor="text1"/>
            <w:sz w:val="22"/>
            <w:u w:val="none"/>
            <w:lang w:val="es-CO" w:bidi="es-ES"/>
          </w:rPr>
          <w:t>2.2.1.2.4.2.7</w:t>
        </w:r>
      </w:hyperlink>
      <w:r>
        <w:rPr>
          <w:rStyle w:val="Hipervnculo"/>
          <w:rFonts w:ascii="Arial" w:eastAsia="Calibri" w:hAnsi="Arial" w:cs="Arial"/>
          <w:bCs/>
          <w:color w:val="000000" w:themeColor="text1"/>
          <w:sz w:val="22"/>
          <w:u w:val="none"/>
          <w:lang w:val="es-CO" w:bidi="es-ES"/>
        </w:rPr>
        <w:t xml:space="preserve"> del Decreto 1082 de 2015</w:t>
      </w:r>
      <w:r>
        <w:rPr>
          <w:rFonts w:ascii="Arial" w:eastAsia="Calibri" w:hAnsi="Arial" w:cs="Arial"/>
          <w:color w:val="000000" w:themeColor="text1"/>
          <w:sz w:val="22"/>
          <w:lang w:val="es-ES"/>
        </w:rPr>
        <w:t xml:space="preserve">. </w:t>
      </w:r>
    </w:p>
    <w:p w14:paraId="07D0F9E6" w14:textId="77777777" w:rsidR="003A47C3" w:rsidRDefault="003A47C3" w:rsidP="003A47C3">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lang w:val="es-ES"/>
        </w:rPr>
        <w:t xml:space="preserve">En virtud de lo anterior, </w:t>
      </w:r>
      <w:r w:rsidRPr="009E0FAC">
        <w:rPr>
          <w:rFonts w:ascii="Arial" w:eastAsia="Calibri" w:hAnsi="Arial" w:cs="Arial"/>
          <w:color w:val="000000" w:themeColor="text1"/>
          <w:sz w:val="22"/>
          <w:lang w:val="es-ES"/>
        </w:rPr>
        <w:t xml:space="preserve">la protección laboral del trabajador </w:t>
      </w:r>
      <w:r>
        <w:rPr>
          <w:rFonts w:ascii="Arial" w:eastAsia="Calibri" w:hAnsi="Arial" w:cs="Arial"/>
          <w:color w:val="000000" w:themeColor="text1"/>
          <w:sz w:val="22"/>
          <w:lang w:val="es-ES"/>
        </w:rPr>
        <w:t>en condición de discapacidad, se realiza de forma posterior a través d</w:t>
      </w:r>
      <w:r w:rsidRPr="009E0FAC">
        <w:rPr>
          <w:rFonts w:ascii="Arial" w:eastAsia="Calibri" w:hAnsi="Arial" w:cs="Arial"/>
          <w:color w:val="000000" w:themeColor="text1"/>
          <w:sz w:val="22"/>
          <w:lang w:val="es-ES"/>
        </w:rPr>
        <w:t>el seguimien</w:t>
      </w:r>
      <w:r>
        <w:rPr>
          <w:rFonts w:ascii="Arial" w:eastAsia="Calibri" w:hAnsi="Arial" w:cs="Arial"/>
          <w:color w:val="000000" w:themeColor="text1"/>
          <w:sz w:val="22"/>
          <w:lang w:val="es-ES"/>
        </w:rPr>
        <w:t xml:space="preserve">to de la ejecución del contrato, en cabeza del supervisor del mismo, con la finalidad de </w:t>
      </w:r>
      <w:r w:rsidRPr="009E0FAC">
        <w:rPr>
          <w:rFonts w:ascii="Arial" w:eastAsia="Calibri" w:hAnsi="Arial" w:cs="Arial"/>
          <w:color w:val="000000" w:themeColor="text1"/>
          <w:sz w:val="22"/>
          <w:lang w:val="es-ES"/>
        </w:rPr>
        <w:t>garantiza</w:t>
      </w:r>
      <w:r>
        <w:rPr>
          <w:rFonts w:ascii="Arial" w:eastAsia="Calibri" w:hAnsi="Arial" w:cs="Arial"/>
          <w:color w:val="000000" w:themeColor="text1"/>
          <w:sz w:val="22"/>
          <w:lang w:val="es-ES"/>
        </w:rPr>
        <w:t>r</w:t>
      </w:r>
      <w:r w:rsidRPr="009E0FAC">
        <w:rPr>
          <w:rFonts w:ascii="Arial" w:eastAsia="Calibri" w:hAnsi="Arial" w:cs="Arial"/>
          <w:color w:val="000000" w:themeColor="text1"/>
          <w:sz w:val="22"/>
          <w:lang w:val="es-ES"/>
        </w:rPr>
        <w:t xml:space="preserve"> la con</w:t>
      </w:r>
      <w:r>
        <w:rPr>
          <w:rFonts w:ascii="Arial" w:eastAsia="Calibri" w:hAnsi="Arial" w:cs="Arial"/>
          <w:color w:val="000000" w:themeColor="text1"/>
          <w:sz w:val="22"/>
          <w:lang w:val="es-ES"/>
        </w:rPr>
        <w:t>tinuidad del trabajo para las personas en condición de</w:t>
      </w:r>
      <w:r w:rsidRPr="009E0FAC">
        <w:rPr>
          <w:rFonts w:ascii="Arial" w:eastAsia="Calibri" w:hAnsi="Arial" w:cs="Arial"/>
          <w:color w:val="000000" w:themeColor="text1"/>
          <w:sz w:val="22"/>
          <w:lang w:val="es-ES"/>
        </w:rPr>
        <w:t xml:space="preserve"> discapacidad, </w:t>
      </w:r>
      <w:r>
        <w:rPr>
          <w:rFonts w:ascii="Arial" w:eastAsia="Calibri" w:hAnsi="Arial" w:cs="Arial"/>
          <w:color w:val="000000" w:themeColor="text1"/>
          <w:sz w:val="22"/>
          <w:lang w:val="es-ES"/>
        </w:rPr>
        <w:t xml:space="preserve">pues el adjudicatario debe mantener en su planta de personal el número de trabajadores con discapacidad que dio lugar a la obtención del puntaje, pues la reducción de este, constituye incumplimiento del contrato </w:t>
      </w:r>
      <w:r w:rsidRPr="00D3242D">
        <w:rPr>
          <w:rFonts w:ascii="Arial" w:eastAsia="Calibri" w:hAnsi="Arial" w:cs="Arial"/>
          <w:color w:val="000000" w:themeColor="text1"/>
          <w:sz w:val="22"/>
        </w:rPr>
        <w:t>y dará lugar a l</w:t>
      </w:r>
      <w:r>
        <w:rPr>
          <w:rFonts w:ascii="Arial" w:eastAsia="Calibri" w:hAnsi="Arial" w:cs="Arial"/>
          <w:color w:val="000000" w:themeColor="text1"/>
          <w:sz w:val="22"/>
        </w:rPr>
        <w:t xml:space="preserve">a aplicación de las normas que el tema. </w:t>
      </w:r>
    </w:p>
    <w:p w14:paraId="770F9D42" w14:textId="77777777" w:rsidR="003A47C3" w:rsidRPr="00EB39C0" w:rsidRDefault="003A47C3" w:rsidP="003A47C3">
      <w:pPr>
        <w:spacing w:line="276" w:lineRule="auto"/>
        <w:ind w:firstLine="709"/>
        <w:jc w:val="both"/>
        <w:rPr>
          <w:rFonts w:ascii="Arial" w:eastAsia="Calibri" w:hAnsi="Arial" w:cs="Arial"/>
          <w:color w:val="000000" w:themeColor="text1"/>
          <w:sz w:val="22"/>
          <w:lang w:val="es-CO"/>
        </w:rPr>
      </w:pPr>
      <w:r>
        <w:rPr>
          <w:rFonts w:ascii="Arial" w:eastAsia="Calibri" w:hAnsi="Arial" w:cs="Arial"/>
          <w:color w:val="000000" w:themeColor="text1"/>
          <w:sz w:val="22"/>
        </w:rPr>
        <w:t xml:space="preserve"> Es preciso señalar, que el articulo </w:t>
      </w:r>
      <w:hyperlink r:id="rId12" w:anchor="2.2.1.2.4.2.7" w:history="1">
        <w:r w:rsidRPr="00EB39C0">
          <w:rPr>
            <w:rStyle w:val="Hipervnculo"/>
            <w:rFonts w:ascii="Arial" w:eastAsia="Calibri" w:hAnsi="Arial" w:cs="Arial"/>
            <w:bCs/>
            <w:color w:val="000000" w:themeColor="text1"/>
            <w:sz w:val="22"/>
            <w:u w:val="none"/>
            <w:lang w:val="es-CO" w:bidi="es-ES"/>
          </w:rPr>
          <w:t>2.2.1.2.4.2.7</w:t>
        </w:r>
      </w:hyperlink>
      <w:r>
        <w:rPr>
          <w:rFonts w:ascii="Arial" w:eastAsia="Calibri" w:hAnsi="Arial" w:cs="Arial"/>
          <w:color w:val="000000" w:themeColor="text1"/>
          <w:sz w:val="22"/>
          <w:lang w:val="es-ES"/>
        </w:rPr>
        <w:t xml:space="preserve"> del </w:t>
      </w:r>
      <w:r>
        <w:rPr>
          <w:rStyle w:val="Hipervnculo"/>
          <w:rFonts w:ascii="Arial" w:eastAsia="Calibri" w:hAnsi="Arial" w:cs="Arial"/>
          <w:bCs/>
          <w:color w:val="000000" w:themeColor="text1"/>
          <w:sz w:val="22"/>
          <w:u w:val="none"/>
          <w:lang w:val="es-CO" w:bidi="es-ES"/>
        </w:rPr>
        <w:t>Decreto 1082 de 2015</w:t>
      </w:r>
      <w:r>
        <w:rPr>
          <w:rFonts w:ascii="Arial" w:eastAsia="Calibri" w:hAnsi="Arial" w:cs="Arial"/>
          <w:color w:val="000000" w:themeColor="text1"/>
          <w:sz w:val="22"/>
          <w:lang w:val="es-ES"/>
        </w:rPr>
        <w:t xml:space="preserve"> contempla una norma aplicable durante el tiempo de ejecución del contrato,  regla que tiene </w:t>
      </w:r>
      <w:r>
        <w:rPr>
          <w:rFonts w:ascii="Arial" w:eastAsia="Calibri" w:hAnsi="Arial" w:cs="Arial"/>
          <w:color w:val="000000" w:themeColor="text1"/>
          <w:sz w:val="22"/>
          <w:lang w:val="es-ES"/>
        </w:rPr>
        <w:lastRenderedPageBreak/>
        <w:t xml:space="preserve">su fundamento en la estabilidad laboral de las personas en condición de discapacidad. Así las cosas, el contratista debe garantizar la continuidad del número de personas en </w:t>
      </w:r>
      <w:proofErr w:type="spellStart"/>
      <w:r>
        <w:rPr>
          <w:rFonts w:ascii="Arial" w:eastAsia="Calibri" w:hAnsi="Arial" w:cs="Arial"/>
          <w:color w:val="000000" w:themeColor="text1"/>
          <w:sz w:val="22"/>
          <w:lang w:val="es-ES"/>
        </w:rPr>
        <w:t>situacion</w:t>
      </w:r>
      <w:proofErr w:type="spellEnd"/>
      <w:r>
        <w:rPr>
          <w:rFonts w:ascii="Arial" w:eastAsia="Calibri" w:hAnsi="Arial" w:cs="Arial"/>
          <w:color w:val="000000" w:themeColor="text1"/>
          <w:sz w:val="22"/>
          <w:lang w:val="es-ES"/>
        </w:rPr>
        <w:t xml:space="preserve"> de discapacidad que, en virtud de su vinculación con aquel, dieron lugar a la obtención del puntaje adicional para efectos de la adjudicación.</w:t>
      </w:r>
    </w:p>
    <w:p w14:paraId="45BD3352" w14:textId="16E324B7" w:rsidR="006E64AC" w:rsidRPr="006C15D5" w:rsidRDefault="00EB2D01" w:rsidP="00D056F6">
      <w:pPr>
        <w:spacing w:line="276" w:lineRule="auto"/>
        <w:ind w:firstLine="708"/>
        <w:jc w:val="both"/>
        <w:rPr>
          <w:rFonts w:ascii="Arial" w:hAnsi="Arial" w:cs="Arial"/>
          <w:color w:val="000000" w:themeColor="text1"/>
          <w:sz w:val="21"/>
          <w:szCs w:val="21"/>
          <w:lang w:val="es-CO"/>
        </w:rPr>
      </w:pPr>
      <w:r w:rsidRPr="00D056F6">
        <w:rPr>
          <w:rFonts w:ascii="Arial" w:eastAsia="Calibri" w:hAnsi="Arial" w:cs="Arial"/>
          <w:color w:val="000000" w:themeColor="text1"/>
          <w:sz w:val="22"/>
          <w:lang w:val="es-CO" w:bidi="es-ES"/>
        </w:rPr>
        <w:t xml:space="preserve"> </w:t>
      </w:r>
    </w:p>
    <w:p w14:paraId="5C89B827" w14:textId="3372E9FF" w:rsidR="009B6352" w:rsidRPr="009B6352" w:rsidRDefault="00BE1E33" w:rsidP="00D056F6">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5905C94E" w14:textId="77777777" w:rsidR="009B6352" w:rsidRDefault="009B6352" w:rsidP="00D056F6">
      <w:pPr>
        <w:pStyle w:val="Prrafodelista"/>
        <w:tabs>
          <w:tab w:val="left" w:pos="284"/>
        </w:tabs>
        <w:spacing w:line="276" w:lineRule="auto"/>
        <w:ind w:left="0"/>
        <w:rPr>
          <w:rFonts w:ascii="Arial" w:hAnsi="Arial" w:cs="Arial"/>
          <w:b/>
          <w:bCs/>
          <w:color w:val="000000" w:themeColor="text1"/>
          <w:sz w:val="22"/>
          <w:lang w:val="es-CO"/>
        </w:rPr>
      </w:pPr>
    </w:p>
    <w:p w14:paraId="2B1BAA16" w14:textId="38AACCF6" w:rsidR="00982E99" w:rsidRPr="009E0FAC" w:rsidRDefault="009E0FAC" w:rsidP="00D056F6">
      <w:pPr>
        <w:ind w:left="709" w:right="709"/>
        <w:jc w:val="both"/>
        <w:rPr>
          <w:rFonts w:ascii="Arial" w:eastAsia="Calibri" w:hAnsi="Arial" w:cs="Arial"/>
          <w:color w:val="000000" w:themeColor="text1"/>
          <w:sz w:val="21"/>
          <w:szCs w:val="21"/>
          <w:lang w:val="es-CO"/>
        </w:rPr>
      </w:pPr>
      <w:r w:rsidRPr="009E0FAC">
        <w:rPr>
          <w:rFonts w:ascii="Arial" w:eastAsia="Calibri" w:hAnsi="Arial" w:cs="Arial"/>
          <w:color w:val="000000" w:themeColor="text1"/>
          <w:sz w:val="21"/>
          <w:szCs w:val="21"/>
        </w:rPr>
        <w:t>«</w:t>
      </w:r>
      <w:r w:rsidRPr="009E0FAC">
        <w:rPr>
          <w:rFonts w:ascii="Arial" w:eastAsia="Calibri" w:hAnsi="Arial" w:cs="Arial"/>
          <w:color w:val="000000" w:themeColor="text1"/>
          <w:sz w:val="21"/>
          <w:szCs w:val="21"/>
          <w:lang w:val="es-CO"/>
        </w:rPr>
        <w:t>Si usted se ganó un contrato con 5 personas en condición de discapacidad, debe mantener 5 personas durante todo el desarrollo de dicho contrato, si usted cumplió el criterio de puntaje cuando se ganó el contrato, debe mantener la cantidad mínima de personas en condiciones de discapacidad de tal forma que siempre este en condición de cumplir el criterio</w:t>
      </w:r>
      <w:r w:rsidR="002B5F3D">
        <w:rPr>
          <w:rFonts w:ascii="Arial" w:eastAsia="Calibri" w:hAnsi="Arial" w:cs="Arial"/>
          <w:color w:val="000000" w:themeColor="text1"/>
          <w:sz w:val="21"/>
          <w:szCs w:val="21"/>
          <w:lang w:val="es-CO"/>
        </w:rPr>
        <w:t xml:space="preserve"> […] </w:t>
      </w:r>
      <w:r w:rsidRPr="009E0FAC">
        <w:rPr>
          <w:rFonts w:ascii="Arial" w:eastAsia="Calibri" w:hAnsi="Arial" w:cs="Arial"/>
          <w:color w:val="000000" w:themeColor="text1"/>
          <w:sz w:val="21"/>
          <w:szCs w:val="21"/>
          <w:lang w:val="es-CO"/>
        </w:rPr>
        <w:t>La pregunta va encaminada a saber si ese % de personas se deben mantener todo el tiempo de ejecución del contrato o el % varía dependiendo de la plantilla de personal de la compañía, que en las condiciones actuales ha bajado de manera importante</w:t>
      </w:r>
      <w:r w:rsidRPr="009E0FAC">
        <w:rPr>
          <w:rFonts w:ascii="Arial" w:eastAsia="Calibri" w:hAnsi="Arial" w:cs="Arial"/>
          <w:color w:val="000000" w:themeColor="text1"/>
          <w:sz w:val="21"/>
          <w:szCs w:val="21"/>
        </w:rPr>
        <w:t>».</w:t>
      </w:r>
    </w:p>
    <w:p w14:paraId="315D744B" w14:textId="3A1F97A8" w:rsidR="00BE1E33" w:rsidRDefault="00BE1E33" w:rsidP="00BE1E33">
      <w:pPr>
        <w:spacing w:line="276" w:lineRule="auto"/>
        <w:jc w:val="both"/>
        <w:rPr>
          <w:rFonts w:ascii="Arial" w:eastAsia="Calibri" w:hAnsi="Arial" w:cs="Arial"/>
          <w:color w:val="000000" w:themeColor="text1"/>
          <w:sz w:val="22"/>
        </w:rPr>
      </w:pPr>
    </w:p>
    <w:p w14:paraId="78C8492C" w14:textId="541E1D93" w:rsidR="003A47C3" w:rsidRPr="00EA65E2" w:rsidRDefault="003A47C3" w:rsidP="00D056F6">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lang w:val="es-ES"/>
        </w:rPr>
        <w:t xml:space="preserve">Conforme al artículo </w:t>
      </w:r>
      <w:hyperlink r:id="rId13" w:anchor="2.2.1.2.4.2.7" w:history="1">
        <w:r w:rsidRPr="00EB39C0">
          <w:rPr>
            <w:rStyle w:val="Hipervnculo"/>
            <w:rFonts w:ascii="Arial" w:eastAsia="Calibri" w:hAnsi="Arial" w:cs="Arial"/>
            <w:bCs/>
            <w:color w:val="000000" w:themeColor="text1"/>
            <w:sz w:val="22"/>
            <w:u w:val="none"/>
            <w:lang w:val="es-CO" w:bidi="es-ES"/>
          </w:rPr>
          <w:t>2.2.1.2.4.2.7</w:t>
        </w:r>
      </w:hyperlink>
      <w:r>
        <w:rPr>
          <w:rFonts w:ascii="Arial" w:eastAsia="Calibri" w:hAnsi="Arial" w:cs="Arial"/>
          <w:color w:val="000000" w:themeColor="text1"/>
          <w:sz w:val="22"/>
          <w:lang w:val="es-ES"/>
        </w:rPr>
        <w:t xml:space="preserve"> del </w:t>
      </w:r>
      <w:r>
        <w:rPr>
          <w:rStyle w:val="Hipervnculo"/>
          <w:rFonts w:ascii="Arial" w:eastAsia="Calibri" w:hAnsi="Arial" w:cs="Arial"/>
          <w:bCs/>
          <w:color w:val="000000" w:themeColor="text1"/>
          <w:sz w:val="22"/>
          <w:u w:val="none"/>
          <w:lang w:val="es-CO" w:bidi="es-ES"/>
        </w:rPr>
        <w:t>Decreto 1082 de 2015</w:t>
      </w:r>
      <w:r w:rsidR="002E621A">
        <w:rPr>
          <w:rStyle w:val="Hipervnculo"/>
          <w:rFonts w:ascii="Arial" w:eastAsia="Calibri" w:hAnsi="Arial" w:cs="Arial"/>
          <w:bCs/>
          <w:color w:val="000000" w:themeColor="text1"/>
          <w:sz w:val="22"/>
          <w:u w:val="none"/>
          <w:lang w:val="es-CO" w:bidi="es-ES"/>
        </w:rPr>
        <w:t xml:space="preserve">, los contratistas –durante el plazo de ejecución, </w:t>
      </w:r>
      <w:r w:rsidR="002B5F3D">
        <w:rPr>
          <w:rStyle w:val="Hipervnculo"/>
          <w:rFonts w:ascii="Arial" w:eastAsia="Calibri" w:hAnsi="Arial" w:cs="Arial"/>
          <w:bCs/>
          <w:color w:val="000000" w:themeColor="text1"/>
          <w:sz w:val="22"/>
          <w:u w:val="none"/>
          <w:lang w:val="es-CO" w:bidi="es-ES"/>
        </w:rPr>
        <w:t>y so pena de incumplimiento</w:t>
      </w:r>
      <w:r w:rsidR="002E621A">
        <w:rPr>
          <w:rStyle w:val="Hipervnculo"/>
          <w:rFonts w:ascii="Arial" w:eastAsia="Calibri" w:hAnsi="Arial" w:cs="Arial"/>
          <w:bCs/>
          <w:color w:val="000000" w:themeColor="text1"/>
          <w:sz w:val="22"/>
          <w:u w:val="none"/>
          <w:lang w:val="es-CO" w:bidi="es-ES"/>
        </w:rPr>
        <w:t>–</w:t>
      </w:r>
      <w:r w:rsidR="002E621A" w:rsidRPr="002E621A">
        <w:rPr>
          <w:rStyle w:val="Hipervnculo"/>
          <w:rFonts w:ascii="Arial" w:eastAsia="Calibri" w:hAnsi="Arial" w:cs="Arial"/>
          <w:bCs/>
          <w:color w:val="000000" w:themeColor="text1"/>
          <w:sz w:val="22"/>
          <w:u w:val="none"/>
          <w:lang w:val="es-CO" w:bidi="es-ES"/>
        </w:rPr>
        <w:t xml:space="preserve"> </w:t>
      </w:r>
      <w:r w:rsidR="002E621A">
        <w:rPr>
          <w:rStyle w:val="Hipervnculo"/>
          <w:rFonts w:ascii="Arial" w:eastAsia="Calibri" w:hAnsi="Arial" w:cs="Arial"/>
          <w:bCs/>
          <w:color w:val="000000" w:themeColor="text1"/>
          <w:sz w:val="22"/>
          <w:u w:val="none"/>
          <w:lang w:val="es-CO" w:bidi="es-ES"/>
        </w:rPr>
        <w:t>deben mantener</w:t>
      </w:r>
      <w:r w:rsidR="002E621A" w:rsidRPr="002E621A">
        <w:rPr>
          <w:rStyle w:val="Hipervnculo"/>
          <w:rFonts w:ascii="Arial" w:eastAsia="Calibri" w:hAnsi="Arial" w:cs="Arial"/>
          <w:bCs/>
          <w:color w:val="000000" w:themeColor="text1"/>
          <w:sz w:val="22"/>
          <w:u w:val="none"/>
          <w:lang w:val="es-CO" w:bidi="es-ES"/>
        </w:rPr>
        <w:t xml:space="preserve"> en su planta de personal el número de trabajadores con discapacidad que dio lugar a la obtención del puntaje adicional de la oferta</w:t>
      </w:r>
      <w:r w:rsidR="002E621A">
        <w:rPr>
          <w:rStyle w:val="Hipervnculo"/>
          <w:rFonts w:ascii="Arial" w:eastAsia="Calibri" w:hAnsi="Arial" w:cs="Arial"/>
          <w:bCs/>
          <w:color w:val="000000" w:themeColor="text1"/>
          <w:sz w:val="22"/>
          <w:u w:val="none"/>
          <w:lang w:val="es-CO" w:bidi="es-ES"/>
        </w:rPr>
        <w:t xml:space="preserve">. Esta circunstancia es independiente de que disminuya la planta de personal, pues debe </w:t>
      </w:r>
      <w:r w:rsidR="002B5F3D">
        <w:rPr>
          <w:rStyle w:val="Hipervnculo"/>
          <w:rFonts w:ascii="Arial" w:eastAsia="Calibri" w:hAnsi="Arial" w:cs="Arial"/>
          <w:bCs/>
          <w:color w:val="000000" w:themeColor="text1"/>
          <w:sz w:val="22"/>
          <w:u w:val="none"/>
          <w:lang w:val="es-CO" w:bidi="es-ES"/>
        </w:rPr>
        <w:t>garantizar</w:t>
      </w:r>
      <w:r w:rsidR="002E621A">
        <w:rPr>
          <w:rStyle w:val="Hipervnculo"/>
          <w:rFonts w:ascii="Arial" w:eastAsia="Calibri" w:hAnsi="Arial" w:cs="Arial"/>
          <w:bCs/>
          <w:color w:val="000000" w:themeColor="text1"/>
          <w:sz w:val="22"/>
          <w:u w:val="none"/>
          <w:lang w:val="es-CO" w:bidi="es-ES"/>
        </w:rPr>
        <w:t xml:space="preserve"> las condiciones que dieron lugar a</w:t>
      </w:r>
      <w:r w:rsidR="002B5F3D">
        <w:rPr>
          <w:rStyle w:val="Hipervnculo"/>
          <w:rFonts w:ascii="Arial" w:eastAsia="Calibri" w:hAnsi="Arial" w:cs="Arial"/>
          <w:bCs/>
          <w:color w:val="000000" w:themeColor="text1"/>
          <w:sz w:val="22"/>
          <w:u w:val="none"/>
          <w:lang w:val="es-CO" w:bidi="es-ES"/>
        </w:rPr>
        <w:t xml:space="preserve"> la aplicación de este incentivo. Por lo tanto, </w:t>
      </w:r>
      <w:r w:rsidR="004A600A">
        <w:rPr>
          <w:rStyle w:val="Hipervnculo"/>
          <w:rFonts w:ascii="Arial" w:eastAsia="Calibri" w:hAnsi="Arial" w:cs="Arial"/>
          <w:bCs/>
          <w:color w:val="000000" w:themeColor="text1"/>
          <w:sz w:val="22"/>
          <w:u w:val="none"/>
          <w:lang w:val="es-CO" w:bidi="es-ES"/>
        </w:rPr>
        <w:t>el número de personas en situación de discapacidad se debe mantener durante todo el contrato, sin que pueda disminuir</w:t>
      </w:r>
      <w:r w:rsidR="002F7225">
        <w:rPr>
          <w:rStyle w:val="Hipervnculo"/>
          <w:rFonts w:ascii="Arial" w:eastAsia="Calibri" w:hAnsi="Arial" w:cs="Arial"/>
          <w:bCs/>
          <w:color w:val="000000" w:themeColor="text1"/>
          <w:sz w:val="22"/>
          <w:u w:val="none"/>
          <w:lang w:val="es-CO" w:bidi="es-ES"/>
        </w:rPr>
        <w:t>se</w:t>
      </w:r>
      <w:r w:rsidR="004A600A">
        <w:rPr>
          <w:rStyle w:val="Hipervnculo"/>
          <w:rFonts w:ascii="Arial" w:eastAsia="Calibri" w:hAnsi="Arial" w:cs="Arial"/>
          <w:bCs/>
          <w:color w:val="000000" w:themeColor="text1"/>
          <w:sz w:val="22"/>
          <w:u w:val="none"/>
          <w:lang w:val="es-CO" w:bidi="es-ES"/>
        </w:rPr>
        <w:t xml:space="preserve"> posteriormente.</w:t>
      </w:r>
    </w:p>
    <w:p w14:paraId="4F545B89" w14:textId="1A327337" w:rsidR="009E0FAC" w:rsidRDefault="00511512" w:rsidP="00511512">
      <w:pPr>
        <w:tabs>
          <w:tab w:val="left" w:pos="5775"/>
        </w:tabs>
        <w:spacing w:line="276" w:lineRule="auto"/>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ab/>
      </w:r>
    </w:p>
    <w:p w14:paraId="66CE4DD8" w14:textId="6BD04C33" w:rsidR="00BE1E33" w:rsidRPr="009E0FAC" w:rsidRDefault="009E0FAC" w:rsidP="009E0FAC">
      <w:pPr>
        <w:spacing w:line="276" w:lineRule="auto"/>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Este c</w:t>
      </w:r>
      <w:proofErr w:type="spellStart"/>
      <w:r w:rsidR="00BE1E33" w:rsidRPr="006C15D5">
        <w:rPr>
          <w:rFonts w:ascii="Arial" w:eastAsia="Calibri" w:hAnsi="Arial" w:cs="Arial"/>
          <w:color w:val="000000" w:themeColor="text1"/>
          <w:sz w:val="22"/>
        </w:rPr>
        <w:t>oncepto</w:t>
      </w:r>
      <w:proofErr w:type="spellEnd"/>
      <w:r w:rsidR="00BE1E33" w:rsidRPr="006C15D5">
        <w:rPr>
          <w:rFonts w:ascii="Arial" w:eastAsia="Calibri" w:hAnsi="Arial" w:cs="Arial"/>
          <w:color w:val="000000" w:themeColor="text1"/>
          <w:sz w:val="22"/>
        </w:rPr>
        <w:t xml:space="preserve"> tiene el alcance previsto en el artículo 28 del Código de Procedimiento Administrativo y de lo Contencioso Administrativo.</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bookmarkEnd w:id="0"/>
    <w:bookmarkEnd w:id="1"/>
    <w:p w14:paraId="1C8F6984" w14:textId="507FC4A2" w:rsidR="00BE1E33" w:rsidRDefault="00BE1E33" w:rsidP="00BE1E33">
      <w:pPr>
        <w:jc w:val="center"/>
        <w:rPr>
          <w:rFonts w:ascii="Arial" w:hAnsi="Arial" w:cs="Arial"/>
          <w:noProof/>
          <w:color w:val="000000" w:themeColor="text1"/>
          <w:lang w:val="es-CO" w:eastAsia="es-CO"/>
        </w:rPr>
      </w:pPr>
    </w:p>
    <w:p w14:paraId="293AE8F5" w14:textId="38DD9F73" w:rsidR="006A74FB" w:rsidRDefault="00073A2D" w:rsidP="00BE1E33">
      <w:pPr>
        <w:jc w:val="center"/>
        <w:rPr>
          <w:rFonts w:ascii="Arial" w:eastAsia="Times New Roman" w:hAnsi="Arial" w:cs="Arial"/>
          <w:color w:val="000000" w:themeColor="text1"/>
          <w:sz w:val="18"/>
          <w:szCs w:val="20"/>
          <w:lang w:eastAsia="es-CO"/>
        </w:rPr>
      </w:pPr>
      <w:r>
        <w:rPr>
          <w:noProof/>
          <w:lang w:val="es-CO" w:eastAsia="es-CO"/>
        </w:rPr>
        <w:drawing>
          <wp:inline distT="0" distB="0" distL="0" distR="0" wp14:anchorId="293AD09A" wp14:editId="506164E8">
            <wp:extent cx="2514600" cy="111252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112520"/>
                    </a:xfrm>
                    <a:prstGeom prst="rect">
                      <a:avLst/>
                    </a:prstGeom>
                    <a:noFill/>
                    <a:ln>
                      <a:noFill/>
                    </a:ln>
                  </pic:spPr>
                </pic:pic>
              </a:graphicData>
            </a:graphic>
          </wp:inline>
        </w:drawing>
      </w:r>
      <w:r w:rsidR="0066393D" w:rsidDel="0066393D">
        <w:rPr>
          <w:rFonts w:ascii="Arial" w:hAnsi="Arial" w:cs="Arial"/>
          <w:noProof/>
          <w:color w:val="000000" w:themeColor="text1"/>
          <w:lang w:val="es-CO" w:eastAsia="es-CO"/>
        </w:rPr>
        <w:t xml:space="preserve"> </w:t>
      </w: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3F6D32" w14:paraId="7E5CB93D" w14:textId="77777777" w:rsidTr="004101BC">
        <w:trPr>
          <w:trHeight w:val="315"/>
        </w:trPr>
        <w:tc>
          <w:tcPr>
            <w:tcW w:w="812" w:type="dxa"/>
            <w:vAlign w:val="center"/>
            <w:hideMark/>
          </w:tcPr>
          <w:p w14:paraId="44CFA06E" w14:textId="77777777" w:rsidR="00BE1E33" w:rsidRPr="006C15D5" w:rsidRDefault="00BE1E33" w:rsidP="004101BC">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735D71CF" w:rsidR="00BE1E33" w:rsidRPr="006C15D5" w:rsidRDefault="006A74FB" w:rsidP="004101BC">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Deisy Joanna Forero </w:t>
            </w:r>
            <w:proofErr w:type="spellStart"/>
            <w:r>
              <w:rPr>
                <w:rFonts w:ascii="Arial" w:eastAsia="Times New Roman" w:hAnsi="Arial" w:cs="Arial"/>
                <w:color w:val="000000" w:themeColor="text1"/>
                <w:sz w:val="16"/>
                <w:szCs w:val="16"/>
                <w:lang w:eastAsia="es-ES"/>
              </w:rPr>
              <w:t>Forero</w:t>
            </w:r>
            <w:proofErr w:type="spellEnd"/>
          </w:p>
          <w:p w14:paraId="6C4A6DA1" w14:textId="5897BB3C" w:rsidR="00982E99" w:rsidRPr="006C15D5" w:rsidRDefault="00982E99" w:rsidP="004101BC">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Contratista de la Subdirección de Gestión Contractual</w:t>
            </w:r>
          </w:p>
        </w:tc>
      </w:tr>
      <w:tr w:rsidR="003F6D32" w:rsidRPr="003F6D32" w14:paraId="092BCD16" w14:textId="77777777" w:rsidTr="004101BC">
        <w:trPr>
          <w:trHeight w:val="330"/>
        </w:trPr>
        <w:tc>
          <w:tcPr>
            <w:tcW w:w="812" w:type="dxa"/>
            <w:vAlign w:val="center"/>
            <w:hideMark/>
          </w:tcPr>
          <w:p w14:paraId="463B4DD3" w14:textId="77777777" w:rsidR="00BE1E33" w:rsidRPr="006C15D5" w:rsidRDefault="00BE1E33" w:rsidP="004101BC">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4CDD15" w14:textId="6F91A2F0" w:rsidR="00730CDB" w:rsidRPr="0066393D" w:rsidRDefault="0066393D" w:rsidP="00730CDB">
            <w:pPr>
              <w:rPr>
                <w:rFonts w:ascii="Arial" w:eastAsia="Times New Roman" w:hAnsi="Arial" w:cs="Arial"/>
                <w:color w:val="000000" w:themeColor="text1"/>
                <w:sz w:val="16"/>
                <w:szCs w:val="16"/>
                <w:lang w:eastAsia="es-ES"/>
              </w:rPr>
            </w:pPr>
            <w:r w:rsidRPr="0066393D">
              <w:rPr>
                <w:rFonts w:ascii="Arial" w:eastAsia="Times New Roman" w:hAnsi="Arial" w:cs="Arial"/>
                <w:color w:val="000000" w:themeColor="text1"/>
                <w:sz w:val="16"/>
                <w:szCs w:val="16"/>
                <w:lang w:eastAsia="es-ES"/>
              </w:rPr>
              <w:t>J</w:t>
            </w:r>
            <w:r w:rsidRPr="00D056F6">
              <w:rPr>
                <w:rFonts w:ascii="Arial" w:eastAsia="Times New Roman" w:hAnsi="Arial" w:cs="Arial"/>
                <w:sz w:val="16"/>
                <w:szCs w:val="16"/>
                <w:lang w:eastAsia="es-ES"/>
              </w:rPr>
              <w:t>uan David Montoya Penagos</w:t>
            </w:r>
          </w:p>
          <w:p w14:paraId="72718C99" w14:textId="6F299557" w:rsidR="00BE1E33" w:rsidRPr="006C15D5" w:rsidRDefault="0066393D" w:rsidP="00730CDB">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Gestor T1-15 de la </w:t>
            </w:r>
            <w:r w:rsidRPr="006C15D5">
              <w:rPr>
                <w:rFonts w:ascii="Arial" w:eastAsia="Times New Roman" w:hAnsi="Arial" w:cs="Arial"/>
                <w:color w:val="000000" w:themeColor="text1"/>
                <w:sz w:val="16"/>
                <w:szCs w:val="16"/>
                <w:lang w:eastAsia="es-ES"/>
              </w:rPr>
              <w:t>Subdirección de Gestión Contractual</w:t>
            </w:r>
            <w:r w:rsidRPr="006C15D5" w:rsidDel="0066393D">
              <w:rPr>
                <w:rFonts w:ascii="Arial" w:eastAsia="Times New Roman" w:hAnsi="Arial" w:cs="Arial"/>
                <w:color w:val="000000" w:themeColor="text1"/>
                <w:sz w:val="16"/>
                <w:szCs w:val="16"/>
                <w:lang w:eastAsia="es-ES"/>
              </w:rPr>
              <w:t xml:space="preserve"> </w:t>
            </w:r>
          </w:p>
        </w:tc>
      </w:tr>
      <w:tr w:rsidR="00982E99" w:rsidRPr="003F6D32" w14:paraId="57DAFEF9" w14:textId="77777777" w:rsidTr="004101BC">
        <w:trPr>
          <w:trHeight w:val="300"/>
        </w:trPr>
        <w:tc>
          <w:tcPr>
            <w:tcW w:w="812" w:type="dxa"/>
            <w:vAlign w:val="center"/>
            <w:hideMark/>
          </w:tcPr>
          <w:p w14:paraId="70677013" w14:textId="77777777" w:rsidR="00BE1E33" w:rsidRPr="006C15D5" w:rsidRDefault="00BE1E33" w:rsidP="004101BC">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054289D" w:rsidR="00BE1E33" w:rsidRPr="006C15D5" w:rsidRDefault="0066393D" w:rsidP="004101BC">
            <w:pPr>
              <w:rPr>
                <w:rFonts w:ascii="Arial" w:eastAsia="Times New Roman" w:hAnsi="Arial" w:cs="Arial"/>
                <w:color w:val="000000" w:themeColor="text1"/>
                <w:sz w:val="16"/>
                <w:szCs w:val="16"/>
                <w:lang w:eastAsia="es-ES"/>
              </w:rPr>
            </w:pPr>
            <w:r w:rsidRPr="0066393D">
              <w:rPr>
                <w:rFonts w:ascii="Arial" w:eastAsia="Times New Roman" w:hAnsi="Arial" w:cs="Arial"/>
                <w:color w:val="000000" w:themeColor="text1"/>
                <w:sz w:val="16"/>
                <w:szCs w:val="16"/>
                <w:lang w:eastAsia="es-ES"/>
              </w:rPr>
              <w:t>Jorge Augusto Tirado Navarro</w:t>
            </w:r>
          </w:p>
          <w:p w14:paraId="75BC677C" w14:textId="77777777" w:rsidR="00BE1E33" w:rsidRPr="006C15D5" w:rsidRDefault="00BE1E33" w:rsidP="004101BC">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bl>
    <w:p w14:paraId="085A31AB" w14:textId="21ED3F3C" w:rsidR="006C5955" w:rsidRPr="006C15D5" w:rsidRDefault="006C5955" w:rsidP="00BE1E33">
      <w:pPr>
        <w:rPr>
          <w:color w:val="000000" w:themeColor="text1"/>
        </w:rPr>
      </w:pPr>
    </w:p>
    <w:sectPr w:rsidR="006C5955" w:rsidRPr="006C15D5" w:rsidSect="005D791B">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C5516" w14:textId="77777777" w:rsidR="00E66231" w:rsidRDefault="00E66231" w:rsidP="008C487C">
      <w:r>
        <w:separator/>
      </w:r>
    </w:p>
  </w:endnote>
  <w:endnote w:type="continuationSeparator" w:id="0">
    <w:p w14:paraId="673C8CAC" w14:textId="77777777" w:rsidR="00E66231" w:rsidRDefault="00E66231"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8217B7" w:rsidRDefault="00623E54" w:rsidP="00322937">
    <w:pPr>
      <w:pStyle w:val="Sinespaciado"/>
      <w:jc w:val="right"/>
      <w:rPr>
        <w:rFonts w:ascii="Arial" w:hAnsi="Arial" w:cs="Arial"/>
        <w:sz w:val="18"/>
        <w:szCs w:val="18"/>
      </w:rPr>
    </w:pPr>
  </w:p>
  <w:p w14:paraId="709352A1" w14:textId="77777777" w:rsidR="00F501D2" w:rsidRDefault="00F501D2" w:rsidP="00322937">
    <w:pPr>
      <w:pStyle w:val="Sinespaciado"/>
      <w:jc w:val="right"/>
      <w:rPr>
        <w:rFonts w:ascii="Arial" w:hAnsi="Arial" w:cs="Arial"/>
        <w:sz w:val="18"/>
        <w:szCs w:val="18"/>
      </w:rPr>
    </w:pPr>
  </w:p>
  <w:p w14:paraId="3D3EB348" w14:textId="5D20FAE4" w:rsidR="00FE42ED" w:rsidRPr="008217B7" w:rsidRDefault="008C487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10DB3">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10DB3">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29709EEF" w14:textId="77777777" w:rsidR="009047C5" w:rsidRDefault="008C487C" w:rsidP="00322937">
    <w:pPr>
      <w:pStyle w:val="Piedepgina"/>
      <w:jc w:val="center"/>
      <w:rPr>
        <w:lang w:val="es-ES"/>
      </w:rPr>
    </w:pPr>
    <w:r>
      <w:rPr>
        <w:noProof/>
        <w:lang w:val="es-CO" w:eastAsia="es-CO"/>
      </w:rPr>
      <w:drawing>
        <wp:inline distT="0" distB="0" distL="0" distR="0" wp14:anchorId="0323F87D" wp14:editId="160091C1">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322937" w:rsidRPr="00E756AC" w:rsidRDefault="00623E54" w:rsidP="007B0854">
    <w:pPr>
      <w:pStyle w:val="Piedepgina"/>
      <w:jc w:val="center"/>
      <w:rPr>
        <w:sz w:val="18"/>
        <w:szCs w:val="18"/>
        <w:lang w:val="es-ES"/>
      </w:rPr>
    </w:pPr>
  </w:p>
  <w:p w14:paraId="428179B1" w14:textId="77777777" w:rsidR="004A34D2" w:rsidRPr="00E756AC" w:rsidRDefault="00623E54"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E0218" w14:textId="77777777" w:rsidR="00E66231" w:rsidRDefault="00E66231" w:rsidP="008C487C">
      <w:r>
        <w:separator/>
      </w:r>
    </w:p>
  </w:footnote>
  <w:footnote w:type="continuationSeparator" w:id="0">
    <w:p w14:paraId="5DC66407" w14:textId="77777777" w:rsidR="00E66231" w:rsidRDefault="00E66231" w:rsidP="008C487C">
      <w:r>
        <w:continuationSeparator/>
      </w:r>
    </w:p>
  </w:footnote>
  <w:footnote w:id="1">
    <w:p w14:paraId="03414F71" w14:textId="77777777" w:rsidR="00123507" w:rsidRPr="00876A87" w:rsidRDefault="00123507" w:rsidP="00123507">
      <w:pPr>
        <w:pStyle w:val="Textonotapie"/>
        <w:ind w:firstLine="708"/>
        <w:jc w:val="both"/>
        <w:rPr>
          <w:rFonts w:ascii="Arial" w:hAnsi="Arial" w:cs="Arial"/>
          <w:color w:val="000000" w:themeColor="text1"/>
          <w:sz w:val="19"/>
          <w:szCs w:val="19"/>
        </w:rPr>
      </w:pPr>
      <w:r w:rsidRPr="00876A87">
        <w:rPr>
          <w:rStyle w:val="Refdenotaalpie"/>
          <w:color w:val="000000" w:themeColor="text1"/>
          <w:sz w:val="19"/>
          <w:szCs w:val="19"/>
        </w:rPr>
        <w:footnoteRef/>
      </w:r>
      <w:r w:rsidRPr="00876A87">
        <w:rPr>
          <w:color w:val="000000" w:themeColor="text1"/>
          <w:sz w:val="19"/>
          <w:szCs w:val="19"/>
        </w:rPr>
        <w:t xml:space="preserve"> </w:t>
      </w:r>
      <w:r w:rsidRPr="00876A87">
        <w:rPr>
          <w:rFonts w:ascii="Arial" w:hAnsi="Arial" w:cs="Arial"/>
          <w:color w:val="000000" w:themeColor="text1"/>
          <w:sz w:val="19"/>
          <w:szCs w:val="19"/>
        </w:rPr>
        <w:t>Ley 1618 de 2013</w:t>
      </w:r>
      <w:r w:rsidRPr="00876A87">
        <w:rPr>
          <w:color w:val="000000" w:themeColor="text1"/>
          <w:sz w:val="19"/>
          <w:szCs w:val="19"/>
        </w:rPr>
        <w:t>: «A</w:t>
      </w:r>
      <w:r w:rsidRPr="00876A87">
        <w:rPr>
          <w:rFonts w:ascii="Arial" w:hAnsi="Arial" w:cs="Arial"/>
          <w:color w:val="000000" w:themeColor="text1"/>
          <w:sz w:val="19"/>
          <w:szCs w:val="19"/>
        </w:rPr>
        <w:t>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2">
    <w:p w14:paraId="7B915FCA" w14:textId="77777777" w:rsidR="00123507" w:rsidRDefault="00123507" w:rsidP="00123507">
      <w:pPr>
        <w:pStyle w:val="Textonotapie"/>
        <w:ind w:firstLine="708"/>
        <w:jc w:val="both"/>
        <w:rPr>
          <w:rFonts w:ascii="Arial" w:hAnsi="Arial" w:cs="Arial"/>
          <w:color w:val="000000" w:themeColor="text1"/>
          <w:sz w:val="19"/>
          <w:szCs w:val="19"/>
        </w:rPr>
      </w:pPr>
      <w:r w:rsidRPr="005A506F">
        <w:rPr>
          <w:rStyle w:val="Refdenotaalpie"/>
          <w:rFonts w:ascii="Arial" w:hAnsi="Arial" w:cs="Arial"/>
          <w:color w:val="000000" w:themeColor="text1"/>
          <w:sz w:val="18"/>
          <w:szCs w:val="18"/>
        </w:rPr>
        <w:footnoteRef/>
      </w:r>
      <w:r w:rsidRPr="005A506F">
        <w:rPr>
          <w:rFonts w:ascii="Arial" w:hAnsi="Arial" w:cs="Arial"/>
          <w:color w:val="000000" w:themeColor="text1"/>
          <w:sz w:val="18"/>
          <w:szCs w:val="18"/>
        </w:rPr>
        <w:t xml:space="preserve"> </w:t>
      </w:r>
      <w:r>
        <w:rPr>
          <w:rFonts w:ascii="Arial" w:hAnsi="Arial" w:cs="Arial"/>
          <w:color w:val="000000" w:themeColor="text1"/>
          <w:sz w:val="19"/>
          <w:szCs w:val="19"/>
        </w:rPr>
        <w:t>Conforme al parágrafo 2 del artículo 13 de la Ley 43 de 1990, «</w:t>
      </w:r>
      <w:r w:rsidRPr="00752A7D">
        <w:rPr>
          <w:rFonts w:ascii="Arial" w:hAnsi="Arial" w:cs="Arial"/>
          <w:color w:val="000000" w:themeColor="text1"/>
          <w:sz w:val="19"/>
          <w:szCs w:val="19"/>
        </w:rPr>
        <w:t>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w:t>
      </w:r>
      <w:r>
        <w:rPr>
          <w:rFonts w:ascii="Arial" w:hAnsi="Arial" w:cs="Arial"/>
          <w:color w:val="000000" w:themeColor="text1"/>
          <w:sz w:val="19"/>
          <w:szCs w:val="19"/>
        </w:rPr>
        <w:t xml:space="preserve">». </w:t>
      </w:r>
    </w:p>
    <w:p w14:paraId="1314BC01" w14:textId="77777777" w:rsidR="00123507" w:rsidRPr="000137A9" w:rsidRDefault="00123507" w:rsidP="00123507">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 xml:space="preserve">La revisoría fiscal también es obligatoria en los casos previstos en el artículo 203 del Código de Comercio –sociedades por acciones; sucursales de compañías extrajeras; </w:t>
      </w:r>
      <w:r w:rsidRPr="00752A7D">
        <w:rPr>
          <w:rFonts w:ascii="Arial" w:hAnsi="Arial" w:cs="Arial"/>
          <w:color w:val="000000" w:themeColor="text1"/>
          <w:sz w:val="19"/>
          <w:szCs w:val="19"/>
        </w:rPr>
        <w:t>sociedades que voluntariamente lo dispongan, siempre que la decisión sea tomada por socios que representen como mínimo el 20 % del capital y no hagan parte de la administración de la entidad</w:t>
      </w:r>
      <w:r>
        <w:rPr>
          <w:rFonts w:ascii="Arial" w:hAnsi="Arial" w:cs="Arial"/>
          <w:color w:val="000000" w:themeColor="text1"/>
          <w:sz w:val="19"/>
          <w:szCs w:val="19"/>
        </w:rPr>
        <w:t xml:space="preserve">–, así como los demás dispuestos en la ley.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7B0854" w:rsidRDefault="008C487C">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B2F26FAE"/>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BC07A20"/>
    <w:multiLevelType w:val="hybridMultilevel"/>
    <w:tmpl w:val="87D68998"/>
    <w:lvl w:ilvl="0" w:tplc="26C012FE">
      <w:start w:val="1"/>
      <w:numFmt w:val="decimal"/>
      <w:lvlText w:val="%1."/>
      <w:lvlJc w:val="left"/>
      <w:pPr>
        <w:ind w:left="543" w:hanging="243"/>
      </w:pPr>
      <w:rPr>
        <w:rFonts w:ascii="Arial" w:eastAsia="Arial" w:hAnsi="Arial" w:cs="Arial" w:hint="default"/>
        <w:b/>
        <w:bCs/>
        <w:color w:val="000000" w:themeColor="text1"/>
        <w:spacing w:val="-1"/>
        <w:w w:val="100"/>
        <w:sz w:val="22"/>
        <w:szCs w:val="22"/>
        <w:lang w:val="es-ES" w:eastAsia="es-ES" w:bidi="es-ES"/>
      </w:rPr>
    </w:lvl>
    <w:lvl w:ilvl="1" w:tplc="43300062">
      <w:start w:val="1"/>
      <w:numFmt w:val="decimal"/>
      <w:lvlText w:val="%2."/>
      <w:lvlJc w:val="left"/>
      <w:pPr>
        <w:ind w:left="1008" w:hanging="240"/>
      </w:pPr>
      <w:rPr>
        <w:rFonts w:ascii="Arial" w:eastAsia="Arial" w:hAnsi="Arial" w:cs="Arial" w:hint="default"/>
        <w:color w:val="4E4D4D"/>
        <w:w w:val="100"/>
        <w:sz w:val="21"/>
        <w:szCs w:val="21"/>
        <w:lang w:val="es-ES" w:eastAsia="es-ES" w:bidi="es-ES"/>
      </w:rPr>
    </w:lvl>
    <w:lvl w:ilvl="2" w:tplc="F06266F2">
      <w:numFmt w:val="bullet"/>
      <w:lvlText w:val="•"/>
      <w:lvlJc w:val="left"/>
      <w:pPr>
        <w:ind w:left="1948" w:hanging="240"/>
      </w:pPr>
      <w:rPr>
        <w:rFonts w:hint="default"/>
        <w:lang w:val="es-ES" w:eastAsia="es-ES" w:bidi="es-ES"/>
      </w:rPr>
    </w:lvl>
    <w:lvl w:ilvl="3" w:tplc="C930EF26">
      <w:numFmt w:val="bullet"/>
      <w:lvlText w:val="•"/>
      <w:lvlJc w:val="left"/>
      <w:pPr>
        <w:ind w:left="2897" w:hanging="240"/>
      </w:pPr>
      <w:rPr>
        <w:rFonts w:hint="default"/>
        <w:lang w:val="es-ES" w:eastAsia="es-ES" w:bidi="es-ES"/>
      </w:rPr>
    </w:lvl>
    <w:lvl w:ilvl="4" w:tplc="3B28C352">
      <w:numFmt w:val="bullet"/>
      <w:lvlText w:val="•"/>
      <w:lvlJc w:val="left"/>
      <w:pPr>
        <w:ind w:left="3846" w:hanging="240"/>
      </w:pPr>
      <w:rPr>
        <w:rFonts w:hint="default"/>
        <w:lang w:val="es-ES" w:eastAsia="es-ES" w:bidi="es-ES"/>
      </w:rPr>
    </w:lvl>
    <w:lvl w:ilvl="5" w:tplc="A0A08EE8">
      <w:numFmt w:val="bullet"/>
      <w:lvlText w:val="•"/>
      <w:lvlJc w:val="left"/>
      <w:pPr>
        <w:ind w:left="4795" w:hanging="240"/>
      </w:pPr>
      <w:rPr>
        <w:rFonts w:hint="default"/>
        <w:lang w:val="es-ES" w:eastAsia="es-ES" w:bidi="es-ES"/>
      </w:rPr>
    </w:lvl>
    <w:lvl w:ilvl="6" w:tplc="FA8C8E22">
      <w:numFmt w:val="bullet"/>
      <w:lvlText w:val="•"/>
      <w:lvlJc w:val="left"/>
      <w:pPr>
        <w:ind w:left="5744" w:hanging="240"/>
      </w:pPr>
      <w:rPr>
        <w:rFonts w:hint="default"/>
        <w:lang w:val="es-ES" w:eastAsia="es-ES" w:bidi="es-ES"/>
      </w:rPr>
    </w:lvl>
    <w:lvl w:ilvl="7" w:tplc="2258DA2C">
      <w:numFmt w:val="bullet"/>
      <w:lvlText w:val="•"/>
      <w:lvlJc w:val="left"/>
      <w:pPr>
        <w:ind w:left="6693" w:hanging="240"/>
      </w:pPr>
      <w:rPr>
        <w:rFonts w:hint="default"/>
        <w:lang w:val="es-ES" w:eastAsia="es-ES" w:bidi="es-ES"/>
      </w:rPr>
    </w:lvl>
    <w:lvl w:ilvl="8" w:tplc="5B6E17F4">
      <w:numFmt w:val="bullet"/>
      <w:lvlText w:val="•"/>
      <w:lvlJc w:val="left"/>
      <w:pPr>
        <w:ind w:left="7642" w:hanging="240"/>
      </w:pPr>
      <w:rPr>
        <w:rFonts w:hint="default"/>
        <w:lang w:val="es-ES" w:eastAsia="es-ES" w:bidi="es-ES"/>
      </w:r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1E6672F"/>
    <w:multiLevelType w:val="hybridMultilevel"/>
    <w:tmpl w:val="CA023CB4"/>
    <w:lvl w:ilvl="0" w:tplc="227EB43E">
      <w:start w:val="1"/>
      <w:numFmt w:val="decimal"/>
      <w:lvlText w:val="%1."/>
      <w:lvlJc w:val="left"/>
      <w:pPr>
        <w:ind w:left="300" w:hanging="280"/>
      </w:pPr>
      <w:rPr>
        <w:rFonts w:hint="default"/>
        <w:b w:val="0"/>
        <w:bCs w:val="0"/>
        <w:spacing w:val="-21"/>
        <w:w w:val="100"/>
        <w:lang w:val="es-ES" w:eastAsia="es-ES" w:bidi="es-ES"/>
      </w:rPr>
    </w:lvl>
    <w:lvl w:ilvl="1" w:tplc="86166A12">
      <w:numFmt w:val="bullet"/>
      <w:lvlText w:val="•"/>
      <w:lvlJc w:val="left"/>
      <w:pPr>
        <w:ind w:left="1224" w:hanging="280"/>
      </w:pPr>
      <w:rPr>
        <w:rFonts w:hint="default"/>
        <w:lang w:val="es-ES" w:eastAsia="es-ES" w:bidi="es-ES"/>
      </w:rPr>
    </w:lvl>
    <w:lvl w:ilvl="2" w:tplc="AF225B1A">
      <w:numFmt w:val="bullet"/>
      <w:lvlText w:val="•"/>
      <w:lvlJc w:val="left"/>
      <w:pPr>
        <w:ind w:left="2148" w:hanging="280"/>
      </w:pPr>
      <w:rPr>
        <w:rFonts w:hint="default"/>
        <w:lang w:val="es-ES" w:eastAsia="es-ES" w:bidi="es-ES"/>
      </w:rPr>
    </w:lvl>
    <w:lvl w:ilvl="3" w:tplc="90382244">
      <w:numFmt w:val="bullet"/>
      <w:lvlText w:val="•"/>
      <w:lvlJc w:val="left"/>
      <w:pPr>
        <w:ind w:left="3072" w:hanging="280"/>
      </w:pPr>
      <w:rPr>
        <w:rFonts w:hint="default"/>
        <w:lang w:val="es-ES" w:eastAsia="es-ES" w:bidi="es-ES"/>
      </w:rPr>
    </w:lvl>
    <w:lvl w:ilvl="4" w:tplc="D44AC8E2">
      <w:numFmt w:val="bullet"/>
      <w:lvlText w:val="•"/>
      <w:lvlJc w:val="left"/>
      <w:pPr>
        <w:ind w:left="3996" w:hanging="280"/>
      </w:pPr>
      <w:rPr>
        <w:rFonts w:hint="default"/>
        <w:lang w:val="es-ES" w:eastAsia="es-ES" w:bidi="es-ES"/>
      </w:rPr>
    </w:lvl>
    <w:lvl w:ilvl="5" w:tplc="0B7A989C">
      <w:numFmt w:val="bullet"/>
      <w:lvlText w:val="•"/>
      <w:lvlJc w:val="left"/>
      <w:pPr>
        <w:ind w:left="4920" w:hanging="280"/>
      </w:pPr>
      <w:rPr>
        <w:rFonts w:hint="default"/>
        <w:lang w:val="es-ES" w:eastAsia="es-ES" w:bidi="es-ES"/>
      </w:rPr>
    </w:lvl>
    <w:lvl w:ilvl="6" w:tplc="0E320B46">
      <w:numFmt w:val="bullet"/>
      <w:lvlText w:val="•"/>
      <w:lvlJc w:val="left"/>
      <w:pPr>
        <w:ind w:left="5844" w:hanging="280"/>
      </w:pPr>
      <w:rPr>
        <w:rFonts w:hint="default"/>
        <w:lang w:val="es-ES" w:eastAsia="es-ES" w:bidi="es-ES"/>
      </w:rPr>
    </w:lvl>
    <w:lvl w:ilvl="7" w:tplc="EDA2EE44">
      <w:numFmt w:val="bullet"/>
      <w:lvlText w:val="•"/>
      <w:lvlJc w:val="left"/>
      <w:pPr>
        <w:ind w:left="6768" w:hanging="280"/>
      </w:pPr>
      <w:rPr>
        <w:rFonts w:hint="default"/>
        <w:lang w:val="es-ES" w:eastAsia="es-ES" w:bidi="es-ES"/>
      </w:rPr>
    </w:lvl>
    <w:lvl w:ilvl="8" w:tplc="4DB22C26">
      <w:numFmt w:val="bullet"/>
      <w:lvlText w:val="•"/>
      <w:lvlJc w:val="left"/>
      <w:pPr>
        <w:ind w:left="7692" w:hanging="280"/>
      </w:pPr>
      <w:rPr>
        <w:rFonts w:hint="default"/>
        <w:lang w:val="es-ES" w:eastAsia="es-ES" w:bidi="es-ES"/>
      </w:rPr>
    </w:lvl>
  </w:abstractNum>
  <w:abstractNum w:abstractNumId="5" w15:restartNumberingAfterBreak="0">
    <w:nsid w:val="5DB664AD"/>
    <w:multiLevelType w:val="hybridMultilevel"/>
    <w:tmpl w:val="FA52AA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E916AE"/>
    <w:multiLevelType w:val="hybridMultilevel"/>
    <w:tmpl w:val="9C2E11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0F50"/>
    <w:rsid w:val="00010D30"/>
    <w:rsid w:val="0003091B"/>
    <w:rsid w:val="000333A2"/>
    <w:rsid w:val="00036369"/>
    <w:rsid w:val="00040C88"/>
    <w:rsid w:val="00040D6E"/>
    <w:rsid w:val="00042C0C"/>
    <w:rsid w:val="00044FF2"/>
    <w:rsid w:val="00061EE4"/>
    <w:rsid w:val="00062B0D"/>
    <w:rsid w:val="0006519B"/>
    <w:rsid w:val="00073A2D"/>
    <w:rsid w:val="00086A16"/>
    <w:rsid w:val="00091503"/>
    <w:rsid w:val="00097CD6"/>
    <w:rsid w:val="000A1DBA"/>
    <w:rsid w:val="000A6338"/>
    <w:rsid w:val="000C0E39"/>
    <w:rsid w:val="000D088F"/>
    <w:rsid w:val="000E4A3C"/>
    <w:rsid w:val="000E6867"/>
    <w:rsid w:val="001042BC"/>
    <w:rsid w:val="00105412"/>
    <w:rsid w:val="001056C0"/>
    <w:rsid w:val="0010671A"/>
    <w:rsid w:val="00107607"/>
    <w:rsid w:val="00110F94"/>
    <w:rsid w:val="00111F02"/>
    <w:rsid w:val="00112597"/>
    <w:rsid w:val="00123507"/>
    <w:rsid w:val="001321AB"/>
    <w:rsid w:val="00140E57"/>
    <w:rsid w:val="00141C64"/>
    <w:rsid w:val="0014462B"/>
    <w:rsid w:val="0015483A"/>
    <w:rsid w:val="00164E79"/>
    <w:rsid w:val="0017603D"/>
    <w:rsid w:val="00181A3E"/>
    <w:rsid w:val="00194C50"/>
    <w:rsid w:val="00195CAB"/>
    <w:rsid w:val="001B2E5D"/>
    <w:rsid w:val="001C562E"/>
    <w:rsid w:val="001E0151"/>
    <w:rsid w:val="001E5DBB"/>
    <w:rsid w:val="001F1051"/>
    <w:rsid w:val="001F34A8"/>
    <w:rsid w:val="002034AD"/>
    <w:rsid w:val="002239B4"/>
    <w:rsid w:val="0023180C"/>
    <w:rsid w:val="00234C6C"/>
    <w:rsid w:val="002379D6"/>
    <w:rsid w:val="00265031"/>
    <w:rsid w:val="00266277"/>
    <w:rsid w:val="00284C12"/>
    <w:rsid w:val="00286834"/>
    <w:rsid w:val="002B282F"/>
    <w:rsid w:val="002B4B30"/>
    <w:rsid w:val="002B5F3D"/>
    <w:rsid w:val="002D2F7F"/>
    <w:rsid w:val="002E621A"/>
    <w:rsid w:val="002E69E4"/>
    <w:rsid w:val="002E7BC2"/>
    <w:rsid w:val="002F63BB"/>
    <w:rsid w:val="002F701E"/>
    <w:rsid w:val="002F7225"/>
    <w:rsid w:val="00302F9F"/>
    <w:rsid w:val="00304386"/>
    <w:rsid w:val="003401FE"/>
    <w:rsid w:val="00340A7A"/>
    <w:rsid w:val="00344540"/>
    <w:rsid w:val="00346D80"/>
    <w:rsid w:val="00390DCF"/>
    <w:rsid w:val="003A2944"/>
    <w:rsid w:val="003A47C3"/>
    <w:rsid w:val="003B0DEF"/>
    <w:rsid w:val="003C2074"/>
    <w:rsid w:val="003C3ADB"/>
    <w:rsid w:val="003D11B5"/>
    <w:rsid w:val="003D134C"/>
    <w:rsid w:val="003D69A5"/>
    <w:rsid w:val="003E14F9"/>
    <w:rsid w:val="003F3119"/>
    <w:rsid w:val="003F6D32"/>
    <w:rsid w:val="00430B5A"/>
    <w:rsid w:val="0044207D"/>
    <w:rsid w:val="00447FE5"/>
    <w:rsid w:val="004617B8"/>
    <w:rsid w:val="0046504E"/>
    <w:rsid w:val="004758FE"/>
    <w:rsid w:val="004830C8"/>
    <w:rsid w:val="004837AB"/>
    <w:rsid w:val="00483A2F"/>
    <w:rsid w:val="00490DBF"/>
    <w:rsid w:val="004A600A"/>
    <w:rsid w:val="004A6EE1"/>
    <w:rsid w:val="004B1BEE"/>
    <w:rsid w:val="004B2AB8"/>
    <w:rsid w:val="004D770C"/>
    <w:rsid w:val="004E370E"/>
    <w:rsid w:val="004F4387"/>
    <w:rsid w:val="00510BF5"/>
    <w:rsid w:val="00511512"/>
    <w:rsid w:val="00521BA7"/>
    <w:rsid w:val="005252E2"/>
    <w:rsid w:val="005511D5"/>
    <w:rsid w:val="00575DC6"/>
    <w:rsid w:val="00584937"/>
    <w:rsid w:val="00585FB5"/>
    <w:rsid w:val="00591586"/>
    <w:rsid w:val="005F5D19"/>
    <w:rsid w:val="005F6CBF"/>
    <w:rsid w:val="00610DB3"/>
    <w:rsid w:val="006135E6"/>
    <w:rsid w:val="00623E54"/>
    <w:rsid w:val="00632EA5"/>
    <w:rsid w:val="00641643"/>
    <w:rsid w:val="00645735"/>
    <w:rsid w:val="0065701C"/>
    <w:rsid w:val="00662792"/>
    <w:rsid w:val="0066393D"/>
    <w:rsid w:val="00675C74"/>
    <w:rsid w:val="006818B6"/>
    <w:rsid w:val="006824B8"/>
    <w:rsid w:val="006A74FB"/>
    <w:rsid w:val="006A7743"/>
    <w:rsid w:val="006B6C6A"/>
    <w:rsid w:val="006C15D5"/>
    <w:rsid w:val="006C234F"/>
    <w:rsid w:val="006C3D0C"/>
    <w:rsid w:val="006C5955"/>
    <w:rsid w:val="006D519D"/>
    <w:rsid w:val="006E5BBA"/>
    <w:rsid w:val="006E64AC"/>
    <w:rsid w:val="006F39D0"/>
    <w:rsid w:val="006F7746"/>
    <w:rsid w:val="00711157"/>
    <w:rsid w:val="00715B7E"/>
    <w:rsid w:val="00730CDB"/>
    <w:rsid w:val="00736C89"/>
    <w:rsid w:val="00745744"/>
    <w:rsid w:val="0075032A"/>
    <w:rsid w:val="00770D7D"/>
    <w:rsid w:val="00772497"/>
    <w:rsid w:val="00791377"/>
    <w:rsid w:val="007C7222"/>
    <w:rsid w:val="007D62C7"/>
    <w:rsid w:val="007F7AC6"/>
    <w:rsid w:val="00803061"/>
    <w:rsid w:val="00807EEE"/>
    <w:rsid w:val="008135F4"/>
    <w:rsid w:val="00813893"/>
    <w:rsid w:val="0082266E"/>
    <w:rsid w:val="008234E2"/>
    <w:rsid w:val="00824361"/>
    <w:rsid w:val="008327EE"/>
    <w:rsid w:val="00842E74"/>
    <w:rsid w:val="00843BE5"/>
    <w:rsid w:val="00856B64"/>
    <w:rsid w:val="00863DD9"/>
    <w:rsid w:val="00866446"/>
    <w:rsid w:val="0086741B"/>
    <w:rsid w:val="00886F29"/>
    <w:rsid w:val="00897DAB"/>
    <w:rsid w:val="008A0633"/>
    <w:rsid w:val="008A3386"/>
    <w:rsid w:val="008A4E40"/>
    <w:rsid w:val="008A53F2"/>
    <w:rsid w:val="008B09B1"/>
    <w:rsid w:val="008C24B6"/>
    <w:rsid w:val="008C487C"/>
    <w:rsid w:val="008C4C28"/>
    <w:rsid w:val="008E0FCC"/>
    <w:rsid w:val="008E2FE3"/>
    <w:rsid w:val="008E5F34"/>
    <w:rsid w:val="008F2267"/>
    <w:rsid w:val="008F3EE2"/>
    <w:rsid w:val="009231E0"/>
    <w:rsid w:val="0094508D"/>
    <w:rsid w:val="00945E97"/>
    <w:rsid w:val="009506A7"/>
    <w:rsid w:val="00967230"/>
    <w:rsid w:val="00972C13"/>
    <w:rsid w:val="00980820"/>
    <w:rsid w:val="009812D7"/>
    <w:rsid w:val="00982E99"/>
    <w:rsid w:val="009A5714"/>
    <w:rsid w:val="009A5DA7"/>
    <w:rsid w:val="009B1AEC"/>
    <w:rsid w:val="009B6352"/>
    <w:rsid w:val="009D18A7"/>
    <w:rsid w:val="009D1D57"/>
    <w:rsid w:val="009E0FAC"/>
    <w:rsid w:val="009E2544"/>
    <w:rsid w:val="009E2770"/>
    <w:rsid w:val="009E4A43"/>
    <w:rsid w:val="009F2261"/>
    <w:rsid w:val="009F3537"/>
    <w:rsid w:val="009F3F42"/>
    <w:rsid w:val="00A17BA7"/>
    <w:rsid w:val="00A25657"/>
    <w:rsid w:val="00A27EB8"/>
    <w:rsid w:val="00A329B6"/>
    <w:rsid w:val="00A367A1"/>
    <w:rsid w:val="00A415D2"/>
    <w:rsid w:val="00A460BA"/>
    <w:rsid w:val="00A510F6"/>
    <w:rsid w:val="00A651C9"/>
    <w:rsid w:val="00A80739"/>
    <w:rsid w:val="00A83829"/>
    <w:rsid w:val="00A95100"/>
    <w:rsid w:val="00AA2A39"/>
    <w:rsid w:val="00AA615B"/>
    <w:rsid w:val="00AB0DED"/>
    <w:rsid w:val="00AC0C81"/>
    <w:rsid w:val="00AD7725"/>
    <w:rsid w:val="00AE668A"/>
    <w:rsid w:val="00AE6858"/>
    <w:rsid w:val="00AF5C62"/>
    <w:rsid w:val="00AF7270"/>
    <w:rsid w:val="00B00194"/>
    <w:rsid w:val="00B17BC5"/>
    <w:rsid w:val="00B2158C"/>
    <w:rsid w:val="00B24E57"/>
    <w:rsid w:val="00B30D96"/>
    <w:rsid w:val="00B5123E"/>
    <w:rsid w:val="00B522C4"/>
    <w:rsid w:val="00B52B0E"/>
    <w:rsid w:val="00B5337D"/>
    <w:rsid w:val="00B649EE"/>
    <w:rsid w:val="00B65290"/>
    <w:rsid w:val="00B70E26"/>
    <w:rsid w:val="00B97D95"/>
    <w:rsid w:val="00BA7E78"/>
    <w:rsid w:val="00BB0EA7"/>
    <w:rsid w:val="00BB59F9"/>
    <w:rsid w:val="00BC15B8"/>
    <w:rsid w:val="00BC5279"/>
    <w:rsid w:val="00BC6C4E"/>
    <w:rsid w:val="00BD58A7"/>
    <w:rsid w:val="00BE1E33"/>
    <w:rsid w:val="00BE2AD3"/>
    <w:rsid w:val="00BE36F7"/>
    <w:rsid w:val="00BF2443"/>
    <w:rsid w:val="00C12201"/>
    <w:rsid w:val="00C1405A"/>
    <w:rsid w:val="00C4526C"/>
    <w:rsid w:val="00C50B1B"/>
    <w:rsid w:val="00C52801"/>
    <w:rsid w:val="00C6210F"/>
    <w:rsid w:val="00C745C6"/>
    <w:rsid w:val="00C84E1F"/>
    <w:rsid w:val="00C964DE"/>
    <w:rsid w:val="00CA5790"/>
    <w:rsid w:val="00CA634C"/>
    <w:rsid w:val="00CA7509"/>
    <w:rsid w:val="00CF2DCA"/>
    <w:rsid w:val="00CF326B"/>
    <w:rsid w:val="00D056F6"/>
    <w:rsid w:val="00D0763E"/>
    <w:rsid w:val="00D12644"/>
    <w:rsid w:val="00D24682"/>
    <w:rsid w:val="00D24F06"/>
    <w:rsid w:val="00D25AEF"/>
    <w:rsid w:val="00D3242D"/>
    <w:rsid w:val="00D349EE"/>
    <w:rsid w:val="00D36575"/>
    <w:rsid w:val="00D56D47"/>
    <w:rsid w:val="00D70FB4"/>
    <w:rsid w:val="00D74A1C"/>
    <w:rsid w:val="00D774D7"/>
    <w:rsid w:val="00D815C1"/>
    <w:rsid w:val="00D85C85"/>
    <w:rsid w:val="00D873A1"/>
    <w:rsid w:val="00D92F6C"/>
    <w:rsid w:val="00D95879"/>
    <w:rsid w:val="00D97A6B"/>
    <w:rsid w:val="00DA2FA3"/>
    <w:rsid w:val="00DB3F57"/>
    <w:rsid w:val="00DB751D"/>
    <w:rsid w:val="00DC679E"/>
    <w:rsid w:val="00DC7A70"/>
    <w:rsid w:val="00DD0E98"/>
    <w:rsid w:val="00DE64DE"/>
    <w:rsid w:val="00DE7AB4"/>
    <w:rsid w:val="00DF4D86"/>
    <w:rsid w:val="00E01D84"/>
    <w:rsid w:val="00E137BB"/>
    <w:rsid w:val="00E20238"/>
    <w:rsid w:val="00E3199C"/>
    <w:rsid w:val="00E360DC"/>
    <w:rsid w:val="00E51408"/>
    <w:rsid w:val="00E64988"/>
    <w:rsid w:val="00E64A38"/>
    <w:rsid w:val="00E66231"/>
    <w:rsid w:val="00E756AC"/>
    <w:rsid w:val="00E8381A"/>
    <w:rsid w:val="00E87596"/>
    <w:rsid w:val="00E87794"/>
    <w:rsid w:val="00E96422"/>
    <w:rsid w:val="00EA5A59"/>
    <w:rsid w:val="00EA65E2"/>
    <w:rsid w:val="00EB2D01"/>
    <w:rsid w:val="00EB39C0"/>
    <w:rsid w:val="00EB3D8F"/>
    <w:rsid w:val="00ED0FE3"/>
    <w:rsid w:val="00ED7F36"/>
    <w:rsid w:val="00EF2CA6"/>
    <w:rsid w:val="00F117B1"/>
    <w:rsid w:val="00F134F9"/>
    <w:rsid w:val="00F24C62"/>
    <w:rsid w:val="00F34138"/>
    <w:rsid w:val="00F47FCE"/>
    <w:rsid w:val="00F501D2"/>
    <w:rsid w:val="00F5266F"/>
    <w:rsid w:val="00F53496"/>
    <w:rsid w:val="00F56447"/>
    <w:rsid w:val="00F64055"/>
    <w:rsid w:val="00F70E8B"/>
    <w:rsid w:val="00F710C6"/>
    <w:rsid w:val="00F9481A"/>
    <w:rsid w:val="00FC755D"/>
    <w:rsid w:val="00FF1B1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Revisin">
    <w:name w:val="Revision"/>
    <w:hidden/>
    <w:uiPriority w:val="99"/>
    <w:semiHidden/>
    <w:rsid w:val="00645735"/>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7765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7765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7765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7361C-8FBB-42B7-985E-136BB2E4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3333</Words>
  <Characters>18335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Cindy Natalia Sierra Benítez</cp:lastModifiedBy>
  <cp:revision>2</cp:revision>
  <cp:lastPrinted>2020-03-17T17:42:00Z</cp:lastPrinted>
  <dcterms:created xsi:type="dcterms:W3CDTF">2020-12-09T15:56:00Z</dcterms:created>
  <dcterms:modified xsi:type="dcterms:W3CDTF">2020-12-09T15:56:00Z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