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B886B" w14:textId="4EB984A4" w:rsidR="00A6174E" w:rsidRPr="00066821" w:rsidRDefault="00A6174E" w:rsidP="00A6174E">
      <w:pPr>
        <w:jc w:val="right"/>
        <w:rPr>
          <w:rFonts w:ascii="Arial" w:hAnsi="Arial" w:cs="Arial"/>
          <w:b/>
          <w:sz w:val="16"/>
          <w:szCs w:val="16"/>
          <w:lang w:eastAsia="es-ES"/>
        </w:rPr>
      </w:pPr>
      <w:bookmarkStart w:id="0" w:name="_Hlk28946138"/>
      <w:bookmarkStart w:id="1" w:name="_Hlk29548183"/>
      <w:r w:rsidRPr="00066821">
        <w:rPr>
          <w:rFonts w:ascii="Arial" w:hAnsi="Arial" w:cs="Arial"/>
          <w:b/>
          <w:sz w:val="16"/>
          <w:szCs w:val="16"/>
          <w:lang w:eastAsia="es-ES"/>
        </w:rPr>
        <w:t>CCE-DES-FM-17</w:t>
      </w:r>
    </w:p>
    <w:p w14:paraId="17A823A1" w14:textId="77777777" w:rsidR="00A6174E" w:rsidRPr="000118EC" w:rsidRDefault="00A6174E" w:rsidP="00E94568">
      <w:pPr>
        <w:jc w:val="both"/>
        <w:rPr>
          <w:rFonts w:ascii="Arial" w:eastAsia="Calibri" w:hAnsi="Arial" w:cs="Arial"/>
          <w:b/>
          <w:color w:val="000000" w:themeColor="text1"/>
          <w:sz w:val="20"/>
          <w:szCs w:val="20"/>
        </w:rPr>
      </w:pPr>
    </w:p>
    <w:p w14:paraId="442704BE" w14:textId="75F6C9C9" w:rsidR="00E94568" w:rsidRDefault="00C316AE" w:rsidP="00E94568">
      <w:pPr>
        <w:jc w:val="both"/>
        <w:rPr>
          <w:rFonts w:ascii="Arial" w:eastAsia="Calibri" w:hAnsi="Arial" w:cs="Arial"/>
          <w:b/>
          <w:bCs/>
          <w:color w:val="000000" w:themeColor="text1"/>
          <w:sz w:val="22"/>
        </w:rPr>
      </w:pPr>
      <w:r>
        <w:rPr>
          <w:rFonts w:ascii="Arial" w:eastAsia="Calibri" w:hAnsi="Arial" w:cs="Arial"/>
          <w:b/>
          <w:color w:val="000000" w:themeColor="text1"/>
          <w:sz w:val="22"/>
        </w:rPr>
        <w:t>REGIONES DE PLANEACIÓN Y GESTIÓN</w:t>
      </w:r>
      <w:r w:rsidRPr="00144A5C">
        <w:rPr>
          <w:rFonts w:ascii="Arial" w:eastAsia="Calibri" w:hAnsi="Arial" w:cs="Arial"/>
          <w:b/>
          <w:color w:val="000000" w:themeColor="text1"/>
          <w:sz w:val="22"/>
        </w:rPr>
        <w:t xml:space="preserve"> </w:t>
      </w:r>
      <w:r w:rsidRPr="00144A5C">
        <w:rPr>
          <w:rFonts w:ascii="Arial" w:eastAsia="Calibri" w:hAnsi="Arial" w:cs="Arial"/>
          <w:b/>
          <w:bCs/>
          <w:color w:val="000000" w:themeColor="text1"/>
          <w:sz w:val="22"/>
        </w:rPr>
        <w:t>–</w:t>
      </w:r>
      <w:r>
        <w:rPr>
          <w:rFonts w:ascii="Arial" w:eastAsia="Calibri" w:hAnsi="Arial" w:cs="Arial"/>
          <w:b/>
          <w:bCs/>
          <w:color w:val="000000" w:themeColor="text1"/>
          <w:sz w:val="22"/>
        </w:rPr>
        <w:t xml:space="preserve"> Esquemas asociativos territoriales </w:t>
      </w:r>
      <w:r w:rsidRPr="00144A5C">
        <w:rPr>
          <w:rFonts w:ascii="Arial" w:eastAsia="Calibri" w:hAnsi="Arial" w:cs="Arial"/>
          <w:b/>
          <w:bCs/>
          <w:color w:val="000000" w:themeColor="text1"/>
          <w:sz w:val="22"/>
        </w:rPr>
        <w:t>–</w:t>
      </w:r>
      <w:r>
        <w:rPr>
          <w:rFonts w:ascii="Arial" w:eastAsia="Calibri" w:hAnsi="Arial" w:cs="Arial"/>
          <w:b/>
          <w:bCs/>
          <w:color w:val="000000" w:themeColor="text1"/>
          <w:sz w:val="22"/>
        </w:rPr>
        <w:t xml:space="preserve"> Naturaleza</w:t>
      </w:r>
    </w:p>
    <w:p w14:paraId="27EDC13F" w14:textId="77777777" w:rsidR="00C316AE" w:rsidRPr="000118EC" w:rsidRDefault="00C316AE" w:rsidP="00E94568">
      <w:pPr>
        <w:jc w:val="both"/>
        <w:rPr>
          <w:rFonts w:ascii="Arial" w:eastAsia="Calibri" w:hAnsi="Arial" w:cs="Arial"/>
          <w:b/>
          <w:bCs/>
          <w:color w:val="000000" w:themeColor="text1"/>
          <w:sz w:val="20"/>
          <w:szCs w:val="20"/>
        </w:rPr>
      </w:pPr>
    </w:p>
    <w:bookmarkEnd w:id="0"/>
    <w:bookmarkEnd w:id="1"/>
    <w:p w14:paraId="1C98D399" w14:textId="7DD2D783" w:rsidR="00C316AE" w:rsidRPr="000118EC" w:rsidRDefault="000118EC" w:rsidP="000C4A1F">
      <w:pPr>
        <w:jc w:val="both"/>
        <w:rPr>
          <w:rFonts w:ascii="Arial" w:eastAsia="Calibri" w:hAnsi="Arial" w:cs="Arial"/>
          <w:color w:val="000000" w:themeColor="text1"/>
          <w:sz w:val="20"/>
          <w:szCs w:val="20"/>
        </w:rPr>
      </w:pPr>
      <w:r w:rsidRPr="000118EC">
        <w:rPr>
          <w:rFonts w:ascii="Arial" w:eastAsia="Calibri" w:hAnsi="Arial" w:cs="Arial"/>
          <w:color w:val="000000" w:themeColor="text1"/>
          <w:sz w:val="20"/>
          <w:szCs w:val="20"/>
        </w:rPr>
        <w:t>El artículo 10 de la Ley 1454 de 2011, Ley Orgánica del Ordenamiento Territorial, regula las Regiones de Planeación y Gestión como una clase de los denominados esquemas asociativos territoriales</w:t>
      </w:r>
      <w:r>
        <w:rPr>
          <w:rFonts w:ascii="Arial" w:eastAsia="Calibri" w:hAnsi="Arial" w:cs="Arial"/>
          <w:color w:val="000000" w:themeColor="text1"/>
          <w:sz w:val="20"/>
          <w:szCs w:val="20"/>
        </w:rPr>
        <w:t>.</w:t>
      </w:r>
      <w:r w:rsidRPr="000118EC">
        <w:rPr>
          <w:rFonts w:ascii="Arial" w:eastAsia="Calibri" w:hAnsi="Arial" w:cs="Arial"/>
          <w:color w:val="000000" w:themeColor="text1"/>
          <w:sz w:val="20"/>
          <w:szCs w:val="20"/>
        </w:rPr>
        <w:t xml:space="preserve"> Particularmente, el artículo 19 define su naturaleza jurídica como instancias de asociación de entidades territoriales. </w:t>
      </w:r>
    </w:p>
    <w:p w14:paraId="610E9ABF" w14:textId="77777777" w:rsidR="000118EC" w:rsidRPr="000118EC" w:rsidRDefault="000118EC" w:rsidP="000C4A1F">
      <w:pPr>
        <w:jc w:val="both"/>
        <w:rPr>
          <w:rFonts w:ascii="Arial" w:eastAsia="Calibri" w:hAnsi="Arial" w:cs="Arial"/>
          <w:b/>
          <w:color w:val="000000" w:themeColor="text1"/>
          <w:sz w:val="20"/>
          <w:szCs w:val="20"/>
        </w:rPr>
      </w:pPr>
    </w:p>
    <w:p w14:paraId="2DFA46B6" w14:textId="7404808D" w:rsidR="000C4A1F" w:rsidRPr="00144A5C" w:rsidRDefault="00C316AE" w:rsidP="000C4A1F">
      <w:pPr>
        <w:jc w:val="both"/>
        <w:rPr>
          <w:rFonts w:ascii="Arial" w:eastAsia="Calibri" w:hAnsi="Arial" w:cs="Arial"/>
          <w:b/>
          <w:color w:val="000000" w:themeColor="text1"/>
          <w:sz w:val="22"/>
        </w:rPr>
      </w:pPr>
      <w:r>
        <w:rPr>
          <w:rFonts w:ascii="Arial" w:eastAsia="Calibri" w:hAnsi="Arial" w:cs="Arial"/>
          <w:b/>
          <w:color w:val="000000" w:themeColor="text1"/>
          <w:sz w:val="22"/>
        </w:rPr>
        <w:t>REGIONES DE PLANEACIÓN Y GESTIÓN</w:t>
      </w:r>
      <w:r w:rsidR="000C4A1F" w:rsidRPr="00144A5C">
        <w:rPr>
          <w:rFonts w:ascii="Arial" w:eastAsia="Calibri" w:hAnsi="Arial" w:cs="Arial"/>
          <w:b/>
          <w:color w:val="000000" w:themeColor="text1"/>
          <w:sz w:val="22"/>
        </w:rPr>
        <w:t xml:space="preserve"> </w:t>
      </w:r>
      <w:bookmarkStart w:id="2" w:name="_Hlk39479884"/>
      <w:r w:rsidR="000C4A1F" w:rsidRPr="00144A5C">
        <w:rPr>
          <w:rFonts w:ascii="Arial" w:eastAsia="Calibri" w:hAnsi="Arial" w:cs="Arial"/>
          <w:b/>
          <w:bCs/>
          <w:color w:val="000000" w:themeColor="text1"/>
          <w:sz w:val="22"/>
        </w:rPr>
        <w:t>–</w:t>
      </w:r>
      <w:bookmarkEnd w:id="2"/>
      <w:r w:rsidR="000C4A1F" w:rsidRPr="00144A5C">
        <w:rPr>
          <w:rFonts w:ascii="Arial" w:eastAsia="Calibri" w:hAnsi="Arial" w:cs="Arial"/>
          <w:b/>
          <w:color w:val="000000" w:themeColor="text1"/>
          <w:sz w:val="22"/>
        </w:rPr>
        <w:t xml:space="preserve"> </w:t>
      </w:r>
      <w:r w:rsidR="00DF5F29">
        <w:rPr>
          <w:rFonts w:ascii="Arial" w:eastAsia="Calibri" w:hAnsi="Arial" w:cs="Arial"/>
          <w:b/>
          <w:color w:val="000000" w:themeColor="text1"/>
          <w:sz w:val="22"/>
        </w:rPr>
        <w:t>Competencia</w:t>
      </w:r>
      <w:r w:rsidR="00DF5F29" w:rsidRPr="00144A5C">
        <w:rPr>
          <w:rFonts w:ascii="Arial" w:eastAsia="Calibri" w:hAnsi="Arial" w:cs="Arial"/>
          <w:b/>
          <w:color w:val="000000" w:themeColor="text1"/>
          <w:sz w:val="22"/>
        </w:rPr>
        <w:t xml:space="preserve"> </w:t>
      </w:r>
      <w:r w:rsidR="000C4A1F" w:rsidRPr="00144A5C">
        <w:rPr>
          <w:rFonts w:ascii="Arial" w:eastAsia="Calibri" w:hAnsi="Arial" w:cs="Arial"/>
          <w:b/>
          <w:color w:val="000000" w:themeColor="text1"/>
          <w:sz w:val="22"/>
        </w:rPr>
        <w:t xml:space="preserve">contractual </w:t>
      </w:r>
      <w:r w:rsidR="000C4A1F" w:rsidRPr="00144A5C">
        <w:rPr>
          <w:rFonts w:ascii="Arial" w:eastAsia="Calibri" w:hAnsi="Arial" w:cs="Arial"/>
          <w:b/>
          <w:bCs/>
          <w:color w:val="000000" w:themeColor="text1"/>
          <w:sz w:val="22"/>
        </w:rPr>
        <w:t>–</w:t>
      </w:r>
      <w:r w:rsidR="000C4A1F" w:rsidRPr="00144A5C">
        <w:rPr>
          <w:rFonts w:ascii="Arial" w:eastAsia="Calibri" w:hAnsi="Arial" w:cs="Arial"/>
          <w:b/>
          <w:color w:val="000000" w:themeColor="text1"/>
          <w:sz w:val="22"/>
        </w:rPr>
        <w:t xml:space="preserve"> Alcance</w:t>
      </w:r>
      <w:r w:rsidR="00DF5F29">
        <w:rPr>
          <w:rFonts w:ascii="Arial" w:eastAsia="Calibri" w:hAnsi="Arial" w:cs="Arial"/>
          <w:b/>
          <w:color w:val="000000" w:themeColor="text1"/>
          <w:sz w:val="22"/>
        </w:rPr>
        <w:t xml:space="preserve"> – </w:t>
      </w:r>
      <w:r w:rsidR="00DF5F29" w:rsidRPr="00144A5C">
        <w:rPr>
          <w:rFonts w:ascii="Arial" w:eastAsia="Calibri" w:hAnsi="Arial" w:cs="Arial"/>
          <w:b/>
          <w:color w:val="000000" w:themeColor="text1"/>
          <w:sz w:val="22"/>
        </w:rPr>
        <w:t>Prohibiciones</w:t>
      </w:r>
      <w:r w:rsidR="000C4A1F" w:rsidRPr="00144A5C">
        <w:rPr>
          <w:rFonts w:ascii="Arial" w:eastAsia="Calibri" w:hAnsi="Arial" w:cs="Arial"/>
          <w:color w:val="000000" w:themeColor="text1"/>
          <w:sz w:val="22"/>
        </w:rPr>
        <w:t xml:space="preserve"> </w:t>
      </w:r>
    </w:p>
    <w:p w14:paraId="75777B72" w14:textId="77777777" w:rsidR="000C4A1F" w:rsidRPr="00DF5F29" w:rsidRDefault="000C4A1F" w:rsidP="000C4A1F">
      <w:pPr>
        <w:jc w:val="both"/>
        <w:rPr>
          <w:rFonts w:ascii="Arial" w:eastAsia="Calibri" w:hAnsi="Arial" w:cs="Arial"/>
          <w:bCs/>
          <w:color w:val="000000" w:themeColor="text1"/>
          <w:sz w:val="20"/>
          <w:szCs w:val="20"/>
        </w:rPr>
      </w:pPr>
    </w:p>
    <w:p w14:paraId="03C7C1A0" w14:textId="77777777" w:rsidR="000C4A1F" w:rsidRPr="00144A5C" w:rsidRDefault="000C4A1F" w:rsidP="000C4A1F">
      <w:pPr>
        <w:jc w:val="both"/>
        <w:rPr>
          <w:rFonts w:ascii="Arial" w:eastAsia="Calibri" w:hAnsi="Arial" w:cs="Arial"/>
          <w:b/>
          <w:color w:val="000000" w:themeColor="text1"/>
          <w:sz w:val="20"/>
          <w:szCs w:val="20"/>
          <w:highlight w:val="yellow"/>
        </w:rPr>
      </w:pPr>
      <w:r w:rsidRPr="00144A5C">
        <w:rPr>
          <w:rFonts w:ascii="Arial" w:eastAsia="Calibri" w:hAnsi="Arial" w:cs="Arial"/>
          <w:bCs/>
          <w:color w:val="000000" w:themeColor="text1"/>
          <w:sz w:val="20"/>
          <w:szCs w:val="20"/>
        </w:rPr>
        <w:t xml:space="preserve">Para la celebración de contratos con entidades estatales las cooperativas y asociaciones conformadas por entidades territoriales deberán someterse a los procesos de selección de la Ley 1150 de 2007, en igualdad de condiciones con los particulares, es decir, que las asociaciones de entidades territoriales ni las cooperativas podrán suscribir de manera directa convenios interadministrativos, </w:t>
      </w:r>
      <w:proofErr w:type="gramStart"/>
      <w:r w:rsidRPr="00144A5C">
        <w:rPr>
          <w:rFonts w:ascii="Arial" w:eastAsia="Calibri" w:hAnsi="Arial" w:cs="Arial"/>
          <w:bCs/>
          <w:color w:val="000000" w:themeColor="text1"/>
          <w:sz w:val="20"/>
          <w:szCs w:val="20"/>
        </w:rPr>
        <w:t>ya que</w:t>
      </w:r>
      <w:proofErr w:type="gramEnd"/>
      <w:r w:rsidRPr="00144A5C">
        <w:rPr>
          <w:rFonts w:ascii="Arial" w:eastAsia="Calibri" w:hAnsi="Arial" w:cs="Arial"/>
          <w:bCs/>
          <w:color w:val="000000" w:themeColor="text1"/>
          <w:sz w:val="20"/>
          <w:szCs w:val="20"/>
        </w:rPr>
        <w:t xml:space="preserve"> de hacerlo, incumplirían este mandato.</w:t>
      </w:r>
    </w:p>
    <w:p w14:paraId="5B436477" w14:textId="77777777" w:rsidR="000C4A1F" w:rsidRPr="003D18A9" w:rsidRDefault="000C4A1F" w:rsidP="000C4A1F">
      <w:pPr>
        <w:jc w:val="both"/>
        <w:rPr>
          <w:rFonts w:ascii="Arial" w:eastAsia="Calibri" w:hAnsi="Arial" w:cs="Arial"/>
          <w:b/>
          <w:color w:val="000000" w:themeColor="text1"/>
          <w:sz w:val="20"/>
          <w:szCs w:val="20"/>
        </w:rPr>
      </w:pPr>
    </w:p>
    <w:p w14:paraId="43720F22" w14:textId="77777777" w:rsidR="000C4A1F" w:rsidRPr="00144A5C" w:rsidRDefault="000C4A1F" w:rsidP="000C4A1F">
      <w:pPr>
        <w:jc w:val="both"/>
        <w:rPr>
          <w:rFonts w:ascii="Arial" w:hAnsi="Arial" w:cs="Arial"/>
          <w:color w:val="000000" w:themeColor="text1"/>
          <w:sz w:val="20"/>
          <w:szCs w:val="20"/>
          <w:lang w:val="es-ES"/>
        </w:rPr>
      </w:pPr>
      <w:r>
        <w:rPr>
          <w:rFonts w:ascii="Arial" w:eastAsia="Calibri" w:hAnsi="Arial" w:cs="Arial"/>
          <w:color w:val="000000" w:themeColor="text1"/>
          <w:sz w:val="20"/>
          <w:szCs w:val="20"/>
        </w:rPr>
        <w:t>[…] l</w:t>
      </w:r>
      <w:r w:rsidRPr="00144A5C">
        <w:rPr>
          <w:rFonts w:ascii="Arial" w:eastAsia="Calibri" w:hAnsi="Arial" w:cs="Arial"/>
          <w:color w:val="000000" w:themeColor="text1"/>
          <w:sz w:val="20"/>
          <w:szCs w:val="20"/>
        </w:rPr>
        <w:t xml:space="preserve">a </w:t>
      </w:r>
      <w:r w:rsidRPr="00144A5C">
        <w:rPr>
          <w:rFonts w:ascii="Arial" w:hAnsi="Arial" w:cs="Arial"/>
          <w:color w:val="000000" w:themeColor="text1"/>
          <w:sz w:val="20"/>
          <w:szCs w:val="20"/>
          <w:lang w:val="es-ES"/>
        </w:rPr>
        <w:t xml:space="preserve">prohibición de celebrar convenios interadministrativos para la ejecución de obras públicas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que permitía la contratación de convenios interadministrativos con este tipo de entidades; y </w:t>
      </w:r>
      <w:proofErr w:type="spellStart"/>
      <w:r w:rsidRPr="00144A5C">
        <w:rPr>
          <w:rFonts w:ascii="Arial" w:hAnsi="Arial" w:cs="Arial"/>
          <w:color w:val="000000" w:themeColor="text1"/>
          <w:sz w:val="20"/>
          <w:szCs w:val="20"/>
          <w:lang w:val="es-ES"/>
        </w:rPr>
        <w:t>ii</w:t>
      </w:r>
      <w:proofErr w:type="spellEnd"/>
      <w:r w:rsidRPr="00144A5C">
        <w:rPr>
          <w:rFonts w:ascii="Arial" w:hAnsi="Arial" w:cs="Arial"/>
          <w:color w:val="000000" w:themeColor="text1"/>
          <w:sz w:val="20"/>
          <w:szCs w:val="20"/>
          <w:lang w:val="es-ES"/>
        </w:rPr>
        <w:t>) el artículo 10 de la ley 1150 de 2007, que fija las condiciones de igualdad entre cooperativas y asociaciones conformadas por entidades territoriales con los particulares, lo que únicamente les permitiría celebrar contratos con entidades estatales mediante un proceso competitivo y no mediante la modalidad de contratación directa de los que hacen parte los convenios o contratos interadministrativos.</w:t>
      </w:r>
    </w:p>
    <w:p w14:paraId="09BB6665" w14:textId="77777777" w:rsidR="000C4A1F" w:rsidRPr="003D18A9" w:rsidRDefault="000C4A1F" w:rsidP="000C4A1F">
      <w:pPr>
        <w:jc w:val="both"/>
        <w:rPr>
          <w:rFonts w:ascii="Arial" w:hAnsi="Arial" w:cs="Arial"/>
          <w:color w:val="000000" w:themeColor="text1"/>
          <w:sz w:val="20"/>
          <w:szCs w:val="20"/>
          <w:lang w:val="es-ES"/>
        </w:rPr>
      </w:pPr>
    </w:p>
    <w:p w14:paraId="7553D867" w14:textId="77777777" w:rsidR="000C4A1F" w:rsidRPr="00144A5C" w:rsidRDefault="00C316AE" w:rsidP="000C4A1F">
      <w:pPr>
        <w:jc w:val="both"/>
        <w:rPr>
          <w:rFonts w:ascii="Arial" w:eastAsia="Calibri" w:hAnsi="Arial" w:cs="Arial"/>
          <w:b/>
          <w:color w:val="000000" w:themeColor="text1"/>
          <w:sz w:val="22"/>
        </w:rPr>
      </w:pPr>
      <w:r>
        <w:rPr>
          <w:rFonts w:ascii="Arial" w:eastAsia="Calibri" w:hAnsi="Arial" w:cs="Arial"/>
          <w:b/>
          <w:color w:val="000000" w:themeColor="text1"/>
          <w:sz w:val="22"/>
        </w:rPr>
        <w:t>REGIONES DE PLANEACIÓN Y GESTIÓN</w:t>
      </w:r>
      <w:r w:rsidR="000C4A1F" w:rsidRPr="00144A5C">
        <w:rPr>
          <w:rFonts w:ascii="Arial" w:eastAsia="Calibri" w:hAnsi="Arial" w:cs="Arial"/>
          <w:b/>
          <w:color w:val="000000" w:themeColor="text1"/>
          <w:sz w:val="22"/>
        </w:rPr>
        <w:t xml:space="preserve"> </w:t>
      </w:r>
      <w:r w:rsidR="000C4A1F" w:rsidRPr="00144A5C">
        <w:rPr>
          <w:rFonts w:ascii="Arial" w:eastAsia="Calibri" w:hAnsi="Arial" w:cs="Arial"/>
          <w:b/>
          <w:bCs/>
          <w:color w:val="000000" w:themeColor="text1"/>
          <w:sz w:val="22"/>
        </w:rPr>
        <w:t>–</w:t>
      </w:r>
      <w:r w:rsidR="000C4A1F" w:rsidRPr="00144A5C">
        <w:rPr>
          <w:rFonts w:ascii="Arial" w:eastAsia="Calibri" w:hAnsi="Arial" w:cs="Arial"/>
          <w:b/>
          <w:color w:val="000000" w:themeColor="text1"/>
          <w:sz w:val="22"/>
        </w:rPr>
        <w:t xml:space="preserve"> </w:t>
      </w:r>
      <w:r w:rsidR="000C4A1F">
        <w:rPr>
          <w:rFonts w:ascii="Arial" w:eastAsia="Calibri" w:hAnsi="Arial" w:cs="Arial"/>
          <w:b/>
          <w:color w:val="000000" w:themeColor="text1"/>
          <w:sz w:val="22"/>
        </w:rPr>
        <w:t>C</w:t>
      </w:r>
      <w:r w:rsidR="000C4A1F" w:rsidRPr="00144A5C">
        <w:rPr>
          <w:rFonts w:ascii="Arial" w:eastAsia="Calibri" w:hAnsi="Arial" w:cs="Arial"/>
          <w:b/>
          <w:color w:val="000000" w:themeColor="text1"/>
          <w:sz w:val="22"/>
        </w:rPr>
        <w:t>ontratos de obra</w:t>
      </w:r>
      <w:r w:rsidR="000C4A1F">
        <w:rPr>
          <w:rFonts w:ascii="Arial" w:eastAsia="Calibri" w:hAnsi="Arial" w:cs="Arial"/>
          <w:b/>
          <w:color w:val="000000" w:themeColor="text1"/>
          <w:sz w:val="22"/>
        </w:rPr>
        <w:t xml:space="preserve"> </w:t>
      </w:r>
      <w:r w:rsidR="000C4A1F" w:rsidRPr="00144A5C">
        <w:rPr>
          <w:rFonts w:ascii="Arial" w:eastAsia="Calibri" w:hAnsi="Arial" w:cs="Arial"/>
          <w:b/>
          <w:bCs/>
          <w:color w:val="000000" w:themeColor="text1"/>
          <w:sz w:val="22"/>
        </w:rPr>
        <w:t>–</w:t>
      </w:r>
      <w:r w:rsidR="000C4A1F" w:rsidRPr="00144A5C">
        <w:rPr>
          <w:rFonts w:ascii="Arial" w:eastAsia="Calibri" w:hAnsi="Arial" w:cs="Arial"/>
          <w:b/>
          <w:color w:val="000000" w:themeColor="text1"/>
          <w:sz w:val="22"/>
        </w:rPr>
        <w:t xml:space="preserve"> </w:t>
      </w:r>
      <w:r w:rsidR="000C4A1F">
        <w:rPr>
          <w:rFonts w:ascii="Arial" w:eastAsia="Calibri" w:hAnsi="Arial" w:cs="Arial"/>
          <w:b/>
          <w:color w:val="000000" w:themeColor="text1"/>
          <w:sz w:val="22"/>
        </w:rPr>
        <w:t>E</w:t>
      </w:r>
      <w:r w:rsidR="000C4A1F" w:rsidRPr="00144A5C">
        <w:rPr>
          <w:rFonts w:ascii="Arial" w:eastAsia="Calibri" w:hAnsi="Arial" w:cs="Arial"/>
          <w:b/>
          <w:color w:val="000000" w:themeColor="text1"/>
          <w:sz w:val="22"/>
        </w:rPr>
        <w:t>ntidades territoriales</w:t>
      </w:r>
      <w:r w:rsidR="000C4A1F" w:rsidRPr="00144A5C">
        <w:rPr>
          <w:rFonts w:ascii="Arial" w:eastAsia="Calibri" w:hAnsi="Arial" w:cs="Arial"/>
          <w:color w:val="000000" w:themeColor="text1"/>
          <w:sz w:val="22"/>
        </w:rPr>
        <w:t xml:space="preserve"> </w:t>
      </w:r>
    </w:p>
    <w:p w14:paraId="2CA1CB99" w14:textId="77777777" w:rsidR="000C4A1F" w:rsidRPr="003D18A9" w:rsidRDefault="000C4A1F" w:rsidP="000C4A1F">
      <w:pPr>
        <w:jc w:val="both"/>
        <w:rPr>
          <w:rFonts w:ascii="Arial" w:eastAsia="Calibri" w:hAnsi="Arial" w:cs="Arial"/>
          <w:b/>
          <w:color w:val="000000" w:themeColor="text1"/>
          <w:sz w:val="20"/>
          <w:szCs w:val="20"/>
          <w:highlight w:val="yellow"/>
        </w:rPr>
      </w:pPr>
    </w:p>
    <w:p w14:paraId="560C80E0" w14:textId="49EBA6C8" w:rsidR="000C4A1F" w:rsidRDefault="00BA0A3E" w:rsidP="00BA0A3E">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Pr="00BA0A3E">
        <w:rPr>
          <w:rFonts w:ascii="Arial" w:eastAsia="Calibri" w:hAnsi="Arial" w:cs="Arial"/>
          <w:bCs/>
          <w:color w:val="000000" w:themeColor="text1"/>
          <w:sz w:val="20"/>
          <w:szCs w:val="20"/>
        </w:rPr>
        <w:t xml:space="preserve">la Ley 1150 de 2007, que introdujo medidas para la eficiencia y la transparencia en la Ley 80 de 1993, estableció nuevos criterios para la celebración de convenios interadministrativos para la actividad contractual de cooperativas y asociaciones de entidades territoriales. Particularmente, el artículo 32 de la Ley 1150 de 2007 derogó de manera expresa el parágrafo 1 del artículo 2 de la Ley 80 de 1993, que permitía la celebración de convenios interadministrativos por parte de cooperativas y asociaciones de entidades territoriales. </w:t>
      </w:r>
      <w:r>
        <w:rPr>
          <w:rFonts w:ascii="Arial" w:eastAsia="Calibri" w:hAnsi="Arial" w:cs="Arial"/>
          <w:bCs/>
          <w:color w:val="000000" w:themeColor="text1"/>
          <w:sz w:val="20"/>
          <w:szCs w:val="20"/>
        </w:rPr>
        <w:t xml:space="preserve">[…] </w:t>
      </w:r>
      <w:r w:rsidRPr="00BA0A3E">
        <w:rPr>
          <w:rFonts w:ascii="Arial" w:eastAsia="Calibri" w:hAnsi="Arial" w:cs="Arial"/>
          <w:bCs/>
          <w:color w:val="000000" w:themeColor="text1"/>
          <w:sz w:val="20"/>
          <w:szCs w:val="20"/>
        </w:rPr>
        <w:t>A partir de la disposición citada, para celebrar contratos con las entidades estatales, las cooperativas y asociaciones conformadas por entidades territoriales deben someterse a los procesos de selección de la Ley 1150 de 2007, en igualdad de condiciones con los demás proponentes. En otras palabras, las asociaciones de entidades territoriales ni las cooperativas podrán suscribir de manera directa convenios interadministrativos, ya que de hacerlo incumplirían este mandato.</w:t>
      </w:r>
    </w:p>
    <w:p w14:paraId="38B8F87A" w14:textId="77777777" w:rsidR="00C316AE" w:rsidRDefault="00C316AE" w:rsidP="000C4A1F">
      <w:pPr>
        <w:jc w:val="both"/>
        <w:rPr>
          <w:rFonts w:ascii="Arial" w:eastAsia="Calibri" w:hAnsi="Arial" w:cs="Arial"/>
          <w:bCs/>
          <w:color w:val="000000" w:themeColor="text1"/>
          <w:sz w:val="20"/>
          <w:szCs w:val="20"/>
        </w:rPr>
      </w:pPr>
    </w:p>
    <w:p w14:paraId="2B2137C3" w14:textId="69D66F2F" w:rsidR="00C316AE" w:rsidRPr="00144A5C" w:rsidRDefault="00C316AE" w:rsidP="00C316AE">
      <w:pPr>
        <w:jc w:val="both"/>
        <w:rPr>
          <w:rFonts w:ascii="Arial" w:eastAsia="Calibri" w:hAnsi="Arial" w:cs="Arial"/>
          <w:b/>
          <w:color w:val="000000" w:themeColor="text1"/>
          <w:sz w:val="22"/>
        </w:rPr>
      </w:pPr>
      <w:r>
        <w:rPr>
          <w:rFonts w:ascii="Arial" w:eastAsia="Calibri" w:hAnsi="Arial" w:cs="Arial"/>
          <w:b/>
          <w:color w:val="000000" w:themeColor="text1"/>
          <w:sz w:val="22"/>
        </w:rPr>
        <w:t>CONVENIOS DE ASOCIACIÓN</w:t>
      </w:r>
      <w:r w:rsidRPr="00144A5C">
        <w:rPr>
          <w:rFonts w:ascii="Arial" w:eastAsia="Calibri" w:hAnsi="Arial" w:cs="Arial"/>
          <w:b/>
          <w:color w:val="000000" w:themeColor="text1"/>
          <w:sz w:val="22"/>
        </w:rPr>
        <w:t xml:space="preserve"> </w:t>
      </w:r>
      <w:r w:rsidRPr="00144A5C">
        <w:rPr>
          <w:rFonts w:ascii="Arial" w:eastAsia="Calibri" w:hAnsi="Arial" w:cs="Arial"/>
          <w:b/>
          <w:bCs/>
          <w:color w:val="000000" w:themeColor="text1"/>
          <w:sz w:val="22"/>
        </w:rPr>
        <w:t>–</w:t>
      </w:r>
      <w:r w:rsidRPr="00144A5C">
        <w:rPr>
          <w:rFonts w:ascii="Arial" w:eastAsia="Calibri" w:hAnsi="Arial" w:cs="Arial"/>
          <w:b/>
          <w:color w:val="000000" w:themeColor="text1"/>
          <w:sz w:val="22"/>
        </w:rPr>
        <w:t xml:space="preserve"> </w:t>
      </w:r>
      <w:r>
        <w:rPr>
          <w:rFonts w:ascii="Arial" w:eastAsia="Calibri" w:hAnsi="Arial" w:cs="Arial"/>
          <w:b/>
          <w:color w:val="000000" w:themeColor="text1"/>
          <w:sz w:val="22"/>
        </w:rPr>
        <w:t>Ley 489</w:t>
      </w:r>
      <w:r w:rsidR="00DF5F29">
        <w:rPr>
          <w:rFonts w:ascii="Arial" w:eastAsia="Calibri" w:hAnsi="Arial" w:cs="Arial"/>
          <w:b/>
          <w:color w:val="000000" w:themeColor="text1"/>
          <w:sz w:val="22"/>
        </w:rPr>
        <w:t xml:space="preserve"> de 1998 –</w:t>
      </w:r>
      <w:r>
        <w:rPr>
          <w:rFonts w:ascii="Arial" w:eastAsia="Calibri" w:hAnsi="Arial" w:cs="Arial"/>
          <w:b/>
          <w:color w:val="000000" w:themeColor="text1"/>
          <w:sz w:val="22"/>
        </w:rPr>
        <w:t xml:space="preserve"> </w:t>
      </w:r>
      <w:r w:rsidR="00DF5F29">
        <w:rPr>
          <w:rFonts w:ascii="Arial" w:eastAsia="Calibri" w:hAnsi="Arial" w:cs="Arial"/>
          <w:b/>
          <w:color w:val="000000" w:themeColor="text1"/>
          <w:sz w:val="22"/>
        </w:rPr>
        <w:t>A</w:t>
      </w:r>
      <w:r>
        <w:rPr>
          <w:rFonts w:ascii="Arial" w:eastAsia="Calibri" w:hAnsi="Arial" w:cs="Arial"/>
          <w:b/>
          <w:color w:val="000000" w:themeColor="text1"/>
          <w:sz w:val="22"/>
        </w:rPr>
        <w:t xml:space="preserve">rtículo 96 </w:t>
      </w:r>
      <w:r w:rsidRPr="00144A5C">
        <w:rPr>
          <w:rFonts w:ascii="Arial" w:eastAsia="Calibri" w:hAnsi="Arial" w:cs="Arial"/>
          <w:b/>
          <w:bCs/>
          <w:color w:val="000000" w:themeColor="text1"/>
          <w:sz w:val="22"/>
        </w:rPr>
        <w:t>–</w:t>
      </w:r>
      <w:r w:rsidR="00DF5F29" w:rsidRPr="00DF5F29">
        <w:rPr>
          <w:rFonts w:ascii="Arial" w:eastAsia="Calibri" w:hAnsi="Arial" w:cs="Arial"/>
          <w:b/>
          <w:color w:val="000000" w:themeColor="text1"/>
          <w:sz w:val="22"/>
        </w:rPr>
        <w:t xml:space="preserve"> Remisión – Artículo 355 </w:t>
      </w:r>
      <w:r w:rsidR="00DF5F29">
        <w:rPr>
          <w:rFonts w:ascii="Arial" w:eastAsia="Calibri" w:hAnsi="Arial" w:cs="Arial"/>
          <w:b/>
          <w:color w:val="000000" w:themeColor="text1"/>
          <w:sz w:val="22"/>
        </w:rPr>
        <w:t>superior</w:t>
      </w:r>
      <w:r w:rsidR="00DF5F29" w:rsidRPr="00DF5F29">
        <w:rPr>
          <w:rFonts w:ascii="Arial" w:eastAsia="Calibri" w:hAnsi="Arial" w:cs="Arial"/>
          <w:b/>
          <w:color w:val="000000" w:themeColor="text1"/>
          <w:sz w:val="22"/>
        </w:rPr>
        <w:t xml:space="preserve"> – ESAL</w:t>
      </w:r>
      <w:r w:rsidR="00DF5F29" w:rsidRPr="00DF5F29" w:rsidDel="00DF5F29">
        <w:rPr>
          <w:rFonts w:ascii="Arial" w:eastAsia="Calibri" w:hAnsi="Arial" w:cs="Arial"/>
          <w:b/>
          <w:color w:val="000000" w:themeColor="text1"/>
          <w:sz w:val="22"/>
        </w:rPr>
        <w:t xml:space="preserve"> </w:t>
      </w:r>
    </w:p>
    <w:p w14:paraId="34650CB5" w14:textId="77777777" w:rsidR="00C316AE" w:rsidRPr="00144A5C" w:rsidRDefault="00C316AE" w:rsidP="000C4A1F">
      <w:pPr>
        <w:jc w:val="both"/>
        <w:rPr>
          <w:rFonts w:ascii="Arial" w:eastAsia="Calibri" w:hAnsi="Arial" w:cs="Arial"/>
          <w:bCs/>
          <w:color w:val="000000" w:themeColor="text1"/>
          <w:sz w:val="20"/>
          <w:szCs w:val="20"/>
          <w:highlight w:val="yellow"/>
        </w:rPr>
      </w:pPr>
    </w:p>
    <w:p w14:paraId="3AA736AE" w14:textId="27F53C5B" w:rsidR="00E94568" w:rsidRPr="00BA0A3E" w:rsidRDefault="00BA0A3E" w:rsidP="00E94568">
      <w:pPr>
        <w:tabs>
          <w:tab w:val="left" w:pos="709"/>
        </w:tabs>
        <w:jc w:val="both"/>
        <w:rPr>
          <w:rFonts w:ascii="Arial" w:hAnsi="Arial" w:cs="Arial"/>
          <w:color w:val="000000" w:themeColor="text1"/>
          <w:sz w:val="22"/>
        </w:rPr>
      </w:pPr>
      <w:r w:rsidRPr="00BA0A3E">
        <w:rPr>
          <w:rFonts w:ascii="Arial" w:hAnsi="Arial" w:cs="Arial"/>
          <w:color w:val="000000" w:themeColor="text1"/>
          <w:sz w:val="20"/>
          <w:szCs w:val="20"/>
        </w:rPr>
        <w:t>Por otra parte, el artículo 96 de la Ley 489 de 1998 permite a las entidades públicas, sin importar su naturaleza y orden administrativo, asociarse con personas jurídicas particulares, mediante la celebración de convenios de asociación –para lo cual debe remitirse a lo contenido en el artículo 355 constitucional– o la</w:t>
      </w:r>
      <w:r>
        <w:rPr>
          <w:rFonts w:ascii="Arial" w:hAnsi="Arial" w:cs="Arial"/>
          <w:color w:val="000000" w:themeColor="text1"/>
          <w:sz w:val="20"/>
          <w:szCs w:val="20"/>
        </w:rPr>
        <w:t xml:space="preserve"> creación de personas jurídicas</w:t>
      </w:r>
      <w:r w:rsidRPr="00BA0A3E">
        <w:rPr>
          <w:rFonts w:ascii="Arial" w:hAnsi="Arial" w:cs="Arial"/>
          <w:color w:val="000000" w:themeColor="text1"/>
          <w:sz w:val="20"/>
          <w:szCs w:val="20"/>
        </w:rPr>
        <w:t>. Ambas figuras tienen como fin desarrollar conjuntamente actividades relacionadas con los cometidos y funciones legales asignadas a la entidad.</w:t>
      </w:r>
    </w:p>
    <w:p w14:paraId="0A0A0CD7" w14:textId="77777777" w:rsidR="00527B02" w:rsidRPr="000118EC" w:rsidRDefault="00527B02" w:rsidP="00E94568">
      <w:pPr>
        <w:tabs>
          <w:tab w:val="left" w:pos="709"/>
        </w:tabs>
        <w:jc w:val="both"/>
        <w:rPr>
          <w:rFonts w:ascii="Arial" w:hAnsi="Arial" w:cs="Arial"/>
          <w:color w:val="000000" w:themeColor="text1"/>
          <w:sz w:val="22"/>
          <w:lang w:val="es-ES_tradnl"/>
        </w:rPr>
      </w:pPr>
    </w:p>
    <w:p w14:paraId="3BE9837C" w14:textId="3D885E38" w:rsidR="00E94568" w:rsidRPr="00B569CA" w:rsidRDefault="00E94568" w:rsidP="00E94568">
      <w:pPr>
        <w:spacing w:line="276" w:lineRule="auto"/>
        <w:jc w:val="both"/>
        <w:rPr>
          <w:rFonts w:ascii="Arial" w:eastAsia="Calibri" w:hAnsi="Arial" w:cs="Arial"/>
          <w:noProof/>
          <w:color w:val="000000" w:themeColor="text1"/>
          <w:sz w:val="20"/>
          <w:lang w:val="pt-BR"/>
        </w:rPr>
      </w:pPr>
      <w:r w:rsidRPr="00B569CA">
        <w:rPr>
          <w:rFonts w:ascii="Arial" w:hAnsi="Arial" w:cs="Arial"/>
          <w:noProof/>
          <w:color w:val="000000" w:themeColor="text1"/>
          <w:sz w:val="22"/>
          <w:lang w:val="pt-BR"/>
        </w:rPr>
        <w:t xml:space="preserve">Bogotá D.C., </w:t>
      </w:r>
      <w:r w:rsidR="00B56AF8" w:rsidRPr="00B569CA">
        <w:rPr>
          <w:rFonts w:ascii="Arial" w:hAnsi="Arial" w:cs="Arial"/>
          <w:b/>
          <w:noProof/>
          <w:color w:val="000000" w:themeColor="text1"/>
          <w:sz w:val="22"/>
          <w:lang w:val="pt-BR"/>
        </w:rPr>
        <w:t>10/11/2020 8:40:2</w:t>
      </w:r>
      <w:r w:rsidR="005E081A" w:rsidRPr="00B569CA">
        <w:rPr>
          <w:rFonts w:ascii="Arial" w:hAnsi="Arial" w:cs="Arial"/>
          <w:b/>
          <w:noProof/>
          <w:color w:val="000000" w:themeColor="text1"/>
          <w:sz w:val="22"/>
          <w:lang w:val="pt-BR"/>
        </w:rPr>
        <w:t>0s</w:t>
      </w:r>
    </w:p>
    <w:p w14:paraId="0865F076" w14:textId="781EAF74" w:rsidR="00E94568" w:rsidRPr="00B569CA" w:rsidRDefault="00E94568" w:rsidP="00E94568">
      <w:pPr>
        <w:spacing w:line="276" w:lineRule="auto"/>
        <w:jc w:val="right"/>
        <w:rPr>
          <w:rFonts w:ascii="Arial" w:hAnsi="Arial" w:cs="Arial"/>
          <w:b/>
          <w:noProof/>
          <w:color w:val="000000" w:themeColor="text1"/>
          <w:sz w:val="22"/>
          <w:lang w:val="pt-BR"/>
        </w:rPr>
      </w:pPr>
      <w:r w:rsidRPr="00B569CA">
        <w:rPr>
          <w:rFonts w:ascii="Arial" w:hAnsi="Arial" w:cs="Arial"/>
          <w:b/>
          <w:noProof/>
          <w:color w:val="000000" w:themeColor="text1"/>
          <w:sz w:val="22"/>
          <w:lang w:val="pt-BR"/>
        </w:rPr>
        <w:lastRenderedPageBreak/>
        <w:t xml:space="preserve">N° Radicado: </w:t>
      </w:r>
      <w:r w:rsidR="005E081A" w:rsidRPr="00B569CA">
        <w:rPr>
          <w:rFonts w:ascii="Arial" w:hAnsi="Arial" w:cs="Arial"/>
          <w:b/>
          <w:noProof/>
          <w:color w:val="000000" w:themeColor="text1"/>
          <w:sz w:val="22"/>
          <w:lang w:val="pt-BR"/>
        </w:rPr>
        <w:t>2202013000011147</w:t>
      </w:r>
    </w:p>
    <w:p w14:paraId="49C68C20" w14:textId="77777777" w:rsidR="00E94568" w:rsidRPr="00B569CA" w:rsidRDefault="00E94568" w:rsidP="00E94568">
      <w:pPr>
        <w:jc w:val="both"/>
        <w:rPr>
          <w:rFonts w:ascii="Arial" w:hAnsi="Arial" w:cs="Arial"/>
          <w:b/>
          <w:color w:val="000000" w:themeColor="text1"/>
          <w:sz w:val="22"/>
          <w:lang w:val="pt-BR"/>
        </w:rPr>
      </w:pPr>
    </w:p>
    <w:p w14:paraId="60FA765F" w14:textId="77777777" w:rsidR="00E94568" w:rsidRPr="00B569CA" w:rsidRDefault="00E94568" w:rsidP="00E94568">
      <w:pPr>
        <w:jc w:val="both"/>
        <w:rPr>
          <w:rFonts w:ascii="Arial" w:eastAsia="Calibri" w:hAnsi="Arial" w:cs="Arial"/>
          <w:color w:val="000000" w:themeColor="text1"/>
          <w:sz w:val="22"/>
          <w:lang w:val="pt-BR"/>
        </w:rPr>
      </w:pPr>
    </w:p>
    <w:p w14:paraId="039C170C" w14:textId="77777777" w:rsidR="00E94568" w:rsidRPr="00222BE8" w:rsidRDefault="00E94568" w:rsidP="00E94568">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Señor</w:t>
      </w:r>
    </w:p>
    <w:p w14:paraId="162CD67E" w14:textId="77777777" w:rsidR="00C316AE" w:rsidRDefault="00C316AE" w:rsidP="00E94568">
      <w:pPr>
        <w:jc w:val="both"/>
        <w:rPr>
          <w:rFonts w:ascii="Arial" w:eastAsia="Calibri" w:hAnsi="Arial" w:cs="Arial"/>
          <w:b/>
          <w:color w:val="000000" w:themeColor="text1"/>
          <w:sz w:val="22"/>
          <w:lang w:val="es-ES_tradnl"/>
        </w:rPr>
      </w:pPr>
      <w:r w:rsidRPr="00C316AE">
        <w:rPr>
          <w:rFonts w:ascii="Arial" w:eastAsia="Calibri" w:hAnsi="Arial" w:cs="Arial"/>
          <w:b/>
          <w:color w:val="000000" w:themeColor="text1"/>
          <w:sz w:val="22"/>
          <w:lang w:val="es-ES_tradnl"/>
        </w:rPr>
        <w:t xml:space="preserve">Diego Ospina Agudelo </w:t>
      </w:r>
    </w:p>
    <w:p w14:paraId="54525F3D" w14:textId="50518781" w:rsidR="00E94568" w:rsidRPr="00222BE8" w:rsidRDefault="00527B02" w:rsidP="00E94568">
      <w:pPr>
        <w:jc w:val="both"/>
        <w:rPr>
          <w:rFonts w:ascii="Arial" w:eastAsia="Calibri" w:hAnsi="Arial" w:cs="Arial"/>
          <w:color w:val="000000" w:themeColor="text1"/>
          <w:sz w:val="22"/>
          <w:lang w:val="es-ES_tradnl"/>
        </w:rPr>
      </w:pPr>
      <w:r w:rsidRPr="00222BE8">
        <w:rPr>
          <w:rFonts w:ascii="Arial" w:hAnsi="Arial" w:cs="Arial"/>
          <w:noProof/>
          <w:color w:val="000000" w:themeColor="text1"/>
          <w:sz w:val="22"/>
          <w:lang w:val="es-ES_tradnl"/>
        </w:rPr>
        <w:t>Bogotá D.C.</w:t>
      </w:r>
    </w:p>
    <w:p w14:paraId="771C8604" w14:textId="77777777" w:rsidR="00E94568" w:rsidRPr="00222BE8" w:rsidRDefault="00E94568" w:rsidP="00E94568">
      <w:pPr>
        <w:jc w:val="both"/>
        <w:rPr>
          <w:rFonts w:ascii="Arial" w:eastAsia="Calibri" w:hAnsi="Arial" w:cs="Arial"/>
          <w:color w:val="000000" w:themeColor="text1"/>
          <w:sz w:val="22"/>
          <w:lang w:val="es-ES_tradnl"/>
        </w:rPr>
      </w:pPr>
    </w:p>
    <w:p w14:paraId="1C4E4602" w14:textId="77777777" w:rsidR="00E94568" w:rsidRPr="00222BE8" w:rsidRDefault="00E94568" w:rsidP="00E94568">
      <w:pPr>
        <w:jc w:val="both"/>
        <w:rPr>
          <w:rFonts w:ascii="Arial" w:eastAsia="Calibri" w:hAnsi="Arial" w:cs="Arial"/>
          <w:color w:val="000000" w:themeColor="text1"/>
          <w:sz w:val="22"/>
          <w:lang w:val="es-ES_tradnl"/>
        </w:rPr>
      </w:pPr>
    </w:p>
    <w:p w14:paraId="01E08CA1" w14:textId="64B617AD" w:rsidR="00E94568" w:rsidRPr="00222BE8" w:rsidRDefault="00527B02" w:rsidP="000118EC">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1202ED">
        <w:rPr>
          <w:rFonts w:ascii="Arial" w:eastAsia="Calibri" w:hAnsi="Arial" w:cs="Arial"/>
          <w:b/>
          <w:bCs/>
          <w:color w:val="000000" w:themeColor="text1"/>
          <w:sz w:val="22"/>
          <w:lang w:val="es-ES_tradnl"/>
        </w:rPr>
        <w:t>Concepto C ‒ 659</w:t>
      </w:r>
      <w:r w:rsidR="00E94568" w:rsidRPr="00222BE8">
        <w:rPr>
          <w:rFonts w:ascii="Arial" w:eastAsia="Calibri" w:hAnsi="Arial" w:cs="Arial"/>
          <w:b/>
          <w:bCs/>
          <w:color w:val="000000" w:themeColor="text1"/>
          <w:sz w:val="22"/>
          <w:lang w:val="es-ES_tradnl"/>
        </w:rPr>
        <w:t xml:space="preserve"> de 2020</w:t>
      </w:r>
    </w:p>
    <w:p w14:paraId="358B4BF1" w14:textId="77777777" w:rsidR="00E94568" w:rsidRPr="00222BE8" w:rsidRDefault="00E94568" w:rsidP="00E94568">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94568" w:rsidRPr="00222BE8" w14:paraId="2F19C8BC" w14:textId="77777777" w:rsidTr="00593D86">
        <w:tc>
          <w:tcPr>
            <w:tcW w:w="2689" w:type="dxa"/>
          </w:tcPr>
          <w:p w14:paraId="3BED3B43" w14:textId="77777777" w:rsidR="00E94568" w:rsidRPr="00222BE8" w:rsidRDefault="00E94568" w:rsidP="00593D86">
            <w:pPr>
              <w:jc w:val="both"/>
              <w:rPr>
                <w:rFonts w:ascii="Arial" w:eastAsia="Calibri" w:hAnsi="Arial" w:cs="Arial"/>
                <w:color w:val="000000" w:themeColor="text1"/>
                <w:sz w:val="22"/>
                <w:lang w:val="es-ES_tradnl"/>
              </w:rPr>
            </w:pPr>
            <w:r w:rsidRPr="00222BE8">
              <w:rPr>
                <w:rFonts w:ascii="Arial" w:eastAsia="Calibri" w:hAnsi="Arial" w:cs="Arial"/>
                <w:b/>
                <w:color w:val="000000" w:themeColor="text1"/>
                <w:sz w:val="22"/>
                <w:lang w:val="es-ES_tradnl"/>
              </w:rPr>
              <w:t>Temas:</w:t>
            </w:r>
            <w:r w:rsidRPr="00222BE8">
              <w:rPr>
                <w:rFonts w:ascii="Arial" w:eastAsia="Calibri" w:hAnsi="Arial" w:cs="Arial"/>
                <w:color w:val="000000" w:themeColor="text1"/>
                <w:sz w:val="22"/>
                <w:lang w:val="es-ES_tradnl"/>
              </w:rPr>
              <w:t xml:space="preserve">                                      </w:t>
            </w:r>
          </w:p>
        </w:tc>
        <w:tc>
          <w:tcPr>
            <w:tcW w:w="6237" w:type="dxa"/>
          </w:tcPr>
          <w:p w14:paraId="0CB8F849" w14:textId="3667496B" w:rsidR="00E94568" w:rsidRPr="00222BE8" w:rsidRDefault="0076232A" w:rsidP="00BA0A3E">
            <w:pPr>
              <w:jc w:val="both"/>
              <w:rPr>
                <w:rFonts w:ascii="Arial" w:eastAsia="Calibri" w:hAnsi="Arial" w:cs="Arial"/>
                <w:color w:val="000000" w:themeColor="text1"/>
                <w:sz w:val="22"/>
                <w:lang w:val="es-ES_tradnl"/>
              </w:rPr>
            </w:pPr>
            <w:r w:rsidRPr="0076232A">
              <w:rPr>
                <w:rFonts w:ascii="Arial" w:eastAsia="Calibri" w:hAnsi="Arial" w:cs="Arial"/>
                <w:color w:val="000000" w:themeColor="text1"/>
                <w:sz w:val="22"/>
                <w:lang w:val="es-ES_tradnl"/>
              </w:rPr>
              <w:t>REGIONES DE PLANEACIÓN Y GESTIÓN – Esquemas asociativos territoriales – Naturaleza / REGIONES DE PLANEACIÓN Y GESTIÓN – C</w:t>
            </w:r>
            <w:r w:rsidR="00BA0A3E">
              <w:rPr>
                <w:rFonts w:ascii="Arial" w:eastAsia="Calibri" w:hAnsi="Arial" w:cs="Arial"/>
                <w:color w:val="000000" w:themeColor="text1"/>
                <w:sz w:val="22"/>
                <w:lang w:val="es-ES_tradnl"/>
              </w:rPr>
              <w:t xml:space="preserve">ompetencia contractual – Alcance </w:t>
            </w:r>
            <w:r w:rsidR="00BA0A3E" w:rsidRPr="0076232A">
              <w:rPr>
                <w:rFonts w:ascii="Arial" w:eastAsia="Calibri" w:hAnsi="Arial" w:cs="Arial"/>
                <w:color w:val="000000" w:themeColor="text1"/>
                <w:sz w:val="22"/>
                <w:lang w:val="es-ES_tradnl"/>
              </w:rPr>
              <w:t>–</w:t>
            </w:r>
            <w:r w:rsidR="00BA0A3E">
              <w:rPr>
                <w:rFonts w:ascii="Arial" w:eastAsia="Calibri" w:hAnsi="Arial" w:cs="Arial"/>
                <w:color w:val="000000" w:themeColor="text1"/>
                <w:sz w:val="22"/>
                <w:lang w:val="es-ES_tradnl"/>
              </w:rPr>
              <w:t xml:space="preserve"> Prohibiciones </w:t>
            </w:r>
            <w:r w:rsidRPr="0076232A">
              <w:rPr>
                <w:rFonts w:ascii="Arial" w:eastAsia="Calibri" w:hAnsi="Arial" w:cs="Arial"/>
                <w:color w:val="000000" w:themeColor="text1"/>
                <w:sz w:val="22"/>
                <w:lang w:val="es-ES_tradnl"/>
              </w:rPr>
              <w:t xml:space="preserve">/ REGIONES DE PLANEACIÓN Y GESTIÓN – Capacidad contractual – Prohibiciones / REGIONES DE PLANEACIÓN Y GESTIÓN – Contratos de obra – Entidades territoriales / CONVENIOS DE ASOCIACIÓN – Ley 489 </w:t>
            </w:r>
            <w:r w:rsidR="00BA0A3E" w:rsidRPr="0076232A">
              <w:rPr>
                <w:rFonts w:ascii="Arial" w:eastAsia="Calibri" w:hAnsi="Arial" w:cs="Arial"/>
                <w:color w:val="000000" w:themeColor="text1"/>
                <w:sz w:val="22"/>
                <w:lang w:val="es-ES_tradnl"/>
              </w:rPr>
              <w:t>–</w:t>
            </w:r>
            <w:r w:rsidR="00BA0A3E">
              <w:rPr>
                <w:rFonts w:ascii="Arial" w:eastAsia="Calibri" w:hAnsi="Arial" w:cs="Arial"/>
                <w:color w:val="000000" w:themeColor="text1"/>
                <w:sz w:val="22"/>
                <w:lang w:val="es-ES_tradnl"/>
              </w:rPr>
              <w:t xml:space="preserve"> A</w:t>
            </w:r>
            <w:r w:rsidRPr="0076232A">
              <w:rPr>
                <w:rFonts w:ascii="Arial" w:eastAsia="Calibri" w:hAnsi="Arial" w:cs="Arial"/>
                <w:color w:val="000000" w:themeColor="text1"/>
                <w:sz w:val="22"/>
                <w:lang w:val="es-ES_tradnl"/>
              </w:rPr>
              <w:t xml:space="preserve">rtículo 96 – Remisión – Artículo 355 </w:t>
            </w:r>
            <w:r w:rsidR="00BA0A3E">
              <w:rPr>
                <w:rFonts w:ascii="Arial" w:eastAsia="Calibri" w:hAnsi="Arial" w:cs="Arial"/>
                <w:color w:val="000000" w:themeColor="text1"/>
                <w:sz w:val="22"/>
                <w:lang w:val="es-ES_tradnl"/>
              </w:rPr>
              <w:t>superior</w:t>
            </w:r>
            <w:r w:rsidRPr="0076232A">
              <w:rPr>
                <w:rFonts w:ascii="Arial" w:eastAsia="Calibri" w:hAnsi="Arial" w:cs="Arial"/>
                <w:color w:val="000000" w:themeColor="text1"/>
                <w:sz w:val="22"/>
                <w:lang w:val="es-ES_tradnl"/>
              </w:rPr>
              <w:t xml:space="preserve"> – ESAL </w:t>
            </w:r>
            <w:r w:rsidR="00E94568">
              <w:rPr>
                <w:rFonts w:ascii="Arial" w:eastAsia="Calibri" w:hAnsi="Arial" w:cs="Arial"/>
                <w:color w:val="000000" w:themeColor="text1"/>
                <w:sz w:val="22"/>
                <w:lang w:val="es-ES_tradnl"/>
              </w:rPr>
              <w:t xml:space="preserve"> </w:t>
            </w:r>
          </w:p>
        </w:tc>
      </w:tr>
      <w:tr w:rsidR="00E94568" w:rsidRPr="00222BE8" w14:paraId="3D29679C" w14:textId="77777777" w:rsidTr="00593D86">
        <w:tc>
          <w:tcPr>
            <w:tcW w:w="2689" w:type="dxa"/>
          </w:tcPr>
          <w:p w14:paraId="0B36A154" w14:textId="77777777" w:rsidR="00E94568" w:rsidRPr="00222BE8" w:rsidRDefault="00E94568" w:rsidP="00593D86">
            <w:pPr>
              <w:spacing w:before="12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Radicación:</w:t>
            </w:r>
            <w:r w:rsidRPr="00222BE8">
              <w:rPr>
                <w:rFonts w:ascii="Arial" w:eastAsia="Calibri" w:hAnsi="Arial" w:cs="Arial"/>
                <w:color w:val="000000" w:themeColor="text1"/>
                <w:sz w:val="22"/>
                <w:lang w:val="es-ES_tradnl"/>
              </w:rPr>
              <w:t xml:space="preserve">                              </w:t>
            </w:r>
          </w:p>
        </w:tc>
        <w:tc>
          <w:tcPr>
            <w:tcW w:w="6237" w:type="dxa"/>
          </w:tcPr>
          <w:p w14:paraId="49D7BC80" w14:textId="77777777" w:rsidR="00E94568" w:rsidRPr="00222BE8" w:rsidRDefault="00E94568" w:rsidP="00593D86">
            <w:pPr>
              <w:spacing w:before="120"/>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Respuesta a consulta # </w:t>
            </w:r>
            <w:r w:rsidR="001202ED" w:rsidRPr="001202ED">
              <w:rPr>
                <w:rFonts w:ascii="Arial" w:eastAsia="Calibri" w:hAnsi="Arial" w:cs="Arial"/>
                <w:color w:val="000000" w:themeColor="text1"/>
                <w:sz w:val="22"/>
                <w:lang w:val="es-ES_tradnl"/>
              </w:rPr>
              <w:t>4202013000008959</w:t>
            </w:r>
          </w:p>
          <w:p w14:paraId="7467620C" w14:textId="77777777" w:rsidR="00E94568" w:rsidRPr="00222BE8" w:rsidRDefault="00E94568" w:rsidP="00593D86">
            <w:pPr>
              <w:spacing w:before="120"/>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 </w:t>
            </w:r>
          </w:p>
        </w:tc>
      </w:tr>
    </w:tbl>
    <w:p w14:paraId="7878B23F" w14:textId="77777777" w:rsidR="00E94568" w:rsidRPr="00222BE8" w:rsidRDefault="00E94568" w:rsidP="00E94568">
      <w:pPr>
        <w:jc w:val="both"/>
        <w:rPr>
          <w:rFonts w:ascii="Arial" w:eastAsia="Calibri" w:hAnsi="Arial" w:cs="Arial"/>
          <w:color w:val="000000" w:themeColor="text1"/>
          <w:sz w:val="22"/>
          <w:lang w:val="es-ES_tradnl"/>
        </w:rPr>
      </w:pPr>
    </w:p>
    <w:p w14:paraId="495B0E47" w14:textId="362DF878" w:rsidR="00E94568" w:rsidRPr="00222BE8" w:rsidRDefault="00E94568" w:rsidP="00E94568">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Estimado señor </w:t>
      </w:r>
      <w:r w:rsidR="005E081A">
        <w:rPr>
          <w:rFonts w:ascii="Arial" w:eastAsia="Calibri" w:hAnsi="Arial" w:cs="Arial"/>
          <w:color w:val="000000" w:themeColor="text1"/>
          <w:sz w:val="22"/>
          <w:lang w:val="es-ES_tradnl"/>
        </w:rPr>
        <w:t>Ospina</w:t>
      </w:r>
      <w:r>
        <w:rPr>
          <w:rFonts w:ascii="Arial" w:eastAsia="Calibri" w:hAnsi="Arial" w:cs="Arial"/>
          <w:color w:val="000000" w:themeColor="text1"/>
          <w:sz w:val="22"/>
          <w:lang w:val="es-ES_tradnl"/>
        </w:rPr>
        <w:t>:</w:t>
      </w:r>
    </w:p>
    <w:p w14:paraId="453F8924" w14:textId="77777777" w:rsidR="00E94568" w:rsidRPr="00222BE8" w:rsidRDefault="00E94568" w:rsidP="00E94568">
      <w:pPr>
        <w:jc w:val="both"/>
        <w:rPr>
          <w:rFonts w:ascii="Arial" w:eastAsia="Calibri" w:hAnsi="Arial" w:cs="Arial"/>
          <w:color w:val="000000" w:themeColor="text1"/>
          <w:sz w:val="22"/>
          <w:lang w:val="es-ES_tradnl"/>
        </w:rPr>
      </w:pPr>
    </w:p>
    <w:p w14:paraId="317D11A1" w14:textId="77777777" w:rsidR="00E94568" w:rsidRPr="00222BE8" w:rsidRDefault="00E94568" w:rsidP="00E94568">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themeColor="text1"/>
          <w:sz w:val="22"/>
          <w:lang w:val="es-ES_tradnl"/>
        </w:rPr>
        <w:t>5 de octubre</w:t>
      </w:r>
      <w:r w:rsidRPr="00222BE8">
        <w:rPr>
          <w:rFonts w:ascii="Arial" w:eastAsia="Calibri" w:hAnsi="Arial" w:cs="Arial"/>
          <w:color w:val="000000" w:themeColor="text1"/>
          <w:sz w:val="22"/>
          <w:lang w:val="es-ES_tradnl"/>
        </w:rPr>
        <w:t xml:space="preserve"> del 2020.</w:t>
      </w:r>
    </w:p>
    <w:p w14:paraId="261A2861" w14:textId="77777777" w:rsidR="00E94568" w:rsidRPr="00222BE8" w:rsidRDefault="00E94568" w:rsidP="00E94568">
      <w:pPr>
        <w:spacing w:line="276" w:lineRule="auto"/>
        <w:jc w:val="both"/>
        <w:rPr>
          <w:rFonts w:ascii="Arial" w:eastAsia="Calibri" w:hAnsi="Arial" w:cs="Arial"/>
          <w:b/>
          <w:color w:val="000000" w:themeColor="text1"/>
          <w:sz w:val="22"/>
          <w:lang w:val="es-ES_tradnl"/>
        </w:rPr>
      </w:pPr>
    </w:p>
    <w:p w14:paraId="548BD160" w14:textId="77777777" w:rsidR="00E94568" w:rsidRPr="00222BE8" w:rsidRDefault="00E94568" w:rsidP="00E94568">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 xml:space="preserve">Problema planteado </w:t>
      </w:r>
    </w:p>
    <w:p w14:paraId="12EC3C4D" w14:textId="77777777" w:rsidR="00E94568" w:rsidRPr="00222BE8" w:rsidRDefault="00E94568" w:rsidP="00E94568">
      <w:pPr>
        <w:tabs>
          <w:tab w:val="left" w:pos="426"/>
        </w:tabs>
        <w:spacing w:line="276" w:lineRule="auto"/>
        <w:jc w:val="both"/>
        <w:rPr>
          <w:rFonts w:ascii="Arial" w:eastAsia="Calibri" w:hAnsi="Arial" w:cs="Arial"/>
          <w:b/>
          <w:color w:val="000000" w:themeColor="text1"/>
          <w:sz w:val="22"/>
          <w:lang w:val="es-ES_tradnl"/>
        </w:rPr>
      </w:pPr>
    </w:p>
    <w:p w14:paraId="22F4F16D" w14:textId="362A3CA3" w:rsidR="00E94568" w:rsidRPr="0077016F" w:rsidRDefault="00E94568" w:rsidP="000118EC">
      <w:pPr>
        <w:spacing w:line="276" w:lineRule="auto"/>
        <w:jc w:val="both"/>
        <w:rPr>
          <w:rFonts w:ascii="Arial" w:eastAsia="Calibri" w:hAnsi="Arial" w:cs="Arial"/>
          <w:color w:val="000000" w:themeColor="text1"/>
          <w:sz w:val="22"/>
          <w:lang w:val="es-ES_tradnl"/>
        </w:rPr>
      </w:pPr>
      <w:r w:rsidRPr="00222BE8">
        <w:rPr>
          <w:rFonts w:ascii="Arial" w:hAnsi="Arial" w:cs="Arial"/>
          <w:color w:val="000000" w:themeColor="text1"/>
          <w:sz w:val="22"/>
          <w:lang w:val="es-ES_tradnl"/>
        </w:rPr>
        <w:t>Usted realiza las siguientes preguntas:</w:t>
      </w:r>
      <w:r w:rsidR="00673EEE">
        <w:rPr>
          <w:rFonts w:ascii="Arial" w:eastAsia="Calibri" w:hAnsi="Arial" w:cs="Arial"/>
          <w:color w:val="000000" w:themeColor="text1"/>
          <w:sz w:val="22"/>
          <w:lang w:val="es-ES_tradnl"/>
        </w:rPr>
        <w:t xml:space="preserve"> i) «</w:t>
      </w:r>
      <w:r w:rsidRPr="0077016F">
        <w:rPr>
          <w:rFonts w:ascii="Arial" w:eastAsia="Calibri" w:hAnsi="Arial" w:cs="Arial"/>
          <w:color w:val="000000" w:themeColor="text1"/>
          <w:sz w:val="22"/>
          <w:lang w:val="es-ES_tradnl"/>
        </w:rPr>
        <w:t>Dado que la Región</w:t>
      </w:r>
      <w:r w:rsidR="00673EEE">
        <w:rPr>
          <w:rFonts w:ascii="Arial" w:eastAsia="Calibri" w:hAnsi="Arial" w:cs="Arial"/>
          <w:color w:val="000000" w:themeColor="text1"/>
          <w:sz w:val="22"/>
          <w:lang w:val="es-ES_tradnl"/>
        </w:rPr>
        <w:t xml:space="preserve"> </w:t>
      </w:r>
      <w:r w:rsidRPr="0077016F">
        <w:rPr>
          <w:rFonts w:ascii="Arial" w:eastAsia="Calibri" w:hAnsi="Arial" w:cs="Arial"/>
          <w:color w:val="000000" w:themeColor="text1"/>
          <w:sz w:val="22"/>
          <w:lang w:val="es-ES_tradnl"/>
        </w:rPr>
        <w:t xml:space="preserve">de Planeación y Gestión, es una instancia de asociaciones precedida por una asociación de municipios, puede ejecutar obras y realizar suministros a través de convenios interadministrativos con los municipios afiliados y/o asociados? </w:t>
      </w:r>
      <w:proofErr w:type="gramStart"/>
      <w:r w:rsidRPr="0077016F">
        <w:rPr>
          <w:rFonts w:ascii="Arial" w:eastAsia="Calibri" w:hAnsi="Arial" w:cs="Arial"/>
          <w:color w:val="000000" w:themeColor="text1"/>
          <w:sz w:val="22"/>
          <w:lang w:val="es-ES_tradnl"/>
        </w:rPr>
        <w:t>O Por el contrario se encuentra inmerso en la restricción establecida en la ley 1150 de 2007 y la ley 1474 de 2011 fr</w:t>
      </w:r>
      <w:r>
        <w:rPr>
          <w:rFonts w:ascii="Arial" w:eastAsia="Calibri" w:hAnsi="Arial" w:cs="Arial"/>
          <w:color w:val="000000" w:themeColor="text1"/>
          <w:sz w:val="22"/>
          <w:lang w:val="es-ES_tradnl"/>
        </w:rPr>
        <w:t>ente a este tipo de convenios?</w:t>
      </w:r>
      <w:proofErr w:type="gramEnd"/>
      <w:r w:rsidR="00673EEE">
        <w:rPr>
          <w:rFonts w:ascii="Arial" w:eastAsia="Calibri" w:hAnsi="Arial" w:cs="Arial"/>
          <w:color w:val="000000" w:themeColor="text1"/>
          <w:sz w:val="22"/>
          <w:lang w:val="es-ES_tradnl"/>
        </w:rPr>
        <w:t xml:space="preserve">», </w:t>
      </w:r>
      <w:proofErr w:type="spellStart"/>
      <w:r w:rsidR="00673EEE">
        <w:rPr>
          <w:rFonts w:ascii="Arial" w:eastAsia="Calibri" w:hAnsi="Arial" w:cs="Arial"/>
          <w:color w:val="000000" w:themeColor="text1"/>
          <w:sz w:val="22"/>
          <w:lang w:val="es-ES_tradnl"/>
        </w:rPr>
        <w:t>ii</w:t>
      </w:r>
      <w:proofErr w:type="spellEnd"/>
      <w:r w:rsidR="00673EEE">
        <w:rPr>
          <w:rFonts w:ascii="Arial" w:eastAsia="Calibri" w:hAnsi="Arial" w:cs="Arial"/>
          <w:color w:val="000000" w:themeColor="text1"/>
          <w:sz w:val="22"/>
          <w:lang w:val="es-ES_tradnl"/>
        </w:rPr>
        <w:t>) «</w:t>
      </w:r>
      <w:r w:rsidRPr="0077016F">
        <w:rPr>
          <w:rFonts w:ascii="Arial" w:eastAsia="Calibri" w:hAnsi="Arial" w:cs="Arial"/>
          <w:color w:val="000000" w:themeColor="text1"/>
          <w:sz w:val="22"/>
          <w:lang w:val="es-ES_tradnl"/>
        </w:rPr>
        <w:t>La RPG como entidad pública puede suscribir convenios de asociación con personas jurídicas CON ánimo de lucro (SAS), según lo establecido en la ley 489 de 1998 artículo 96?, o este tipo de convenios sólo está establecido para suscribirse con ESAL. En este último caso, qué tipo de vínculo se puede generar con una SAS con el fin de cumplir objetivos misionales tanto de la entidad pública como de las SAS</w:t>
      </w:r>
      <w:r w:rsidR="00673EEE">
        <w:rPr>
          <w:rFonts w:ascii="Arial" w:eastAsia="Calibri" w:hAnsi="Arial" w:cs="Arial"/>
          <w:color w:val="000000" w:themeColor="text1"/>
          <w:sz w:val="22"/>
          <w:lang w:val="es-ES_tradnl"/>
        </w:rPr>
        <w:t xml:space="preserve">», </w:t>
      </w:r>
      <w:proofErr w:type="spellStart"/>
      <w:r w:rsidR="00673EEE">
        <w:rPr>
          <w:rFonts w:ascii="Arial" w:eastAsia="Calibri" w:hAnsi="Arial" w:cs="Arial"/>
          <w:color w:val="000000" w:themeColor="text1"/>
          <w:sz w:val="22"/>
          <w:lang w:val="es-ES_tradnl"/>
        </w:rPr>
        <w:t>iii</w:t>
      </w:r>
      <w:proofErr w:type="spellEnd"/>
      <w:r w:rsidR="00673EEE">
        <w:rPr>
          <w:rFonts w:ascii="Arial" w:eastAsia="Calibri" w:hAnsi="Arial" w:cs="Arial"/>
          <w:color w:val="000000" w:themeColor="text1"/>
          <w:sz w:val="22"/>
          <w:lang w:val="es-ES_tradnl"/>
        </w:rPr>
        <w:t>) «</w:t>
      </w:r>
      <w:r w:rsidRPr="0077016F">
        <w:rPr>
          <w:rFonts w:ascii="Arial" w:eastAsia="Calibri" w:hAnsi="Arial" w:cs="Arial"/>
          <w:color w:val="000000" w:themeColor="text1"/>
          <w:sz w:val="22"/>
          <w:lang w:val="es-ES_tradnl"/>
        </w:rPr>
        <w:t>Se puede firmar un convenio de asociación SIN ejecución ni compromiso de presupuesto público con una empresa privada CON ánimo de lucro (SAS)</w:t>
      </w:r>
      <w:r w:rsidR="00673EEE">
        <w:rPr>
          <w:rFonts w:ascii="Arial" w:eastAsia="Calibri" w:hAnsi="Arial" w:cs="Arial"/>
          <w:color w:val="000000" w:themeColor="text1"/>
          <w:sz w:val="22"/>
          <w:lang w:val="es-ES_tradnl"/>
        </w:rPr>
        <w:t xml:space="preserve">» y </w:t>
      </w:r>
      <w:proofErr w:type="spellStart"/>
      <w:r w:rsidR="00673EEE">
        <w:rPr>
          <w:rFonts w:ascii="Arial" w:eastAsia="Calibri" w:hAnsi="Arial" w:cs="Arial"/>
          <w:color w:val="000000" w:themeColor="text1"/>
          <w:sz w:val="22"/>
          <w:lang w:val="es-ES_tradnl"/>
        </w:rPr>
        <w:t>iv</w:t>
      </w:r>
      <w:proofErr w:type="spellEnd"/>
      <w:r w:rsidR="00673EEE">
        <w:rPr>
          <w:rFonts w:ascii="Arial" w:eastAsia="Calibri" w:hAnsi="Arial" w:cs="Arial"/>
          <w:color w:val="000000" w:themeColor="text1"/>
          <w:sz w:val="22"/>
          <w:lang w:val="es-ES_tradnl"/>
        </w:rPr>
        <w:t>) «</w:t>
      </w:r>
      <w:r w:rsidRPr="0077016F">
        <w:rPr>
          <w:rFonts w:ascii="Arial" w:eastAsia="Calibri" w:hAnsi="Arial" w:cs="Arial"/>
          <w:color w:val="000000" w:themeColor="text1"/>
          <w:sz w:val="22"/>
          <w:lang w:val="es-ES_tradnl"/>
        </w:rPr>
        <w:t xml:space="preserve">Dentro de los estatutos de una Región de planeación y gestión se encuentra una figura denominada RED REGIÓN, en donde cabe la posibilidad de que empresas privadas se afilien con el fin de ser tenidos en cuenta como proveedores de bienes y servicios que pueda requerir este esquema asociativo territorial. ¿es viable que la RPG como esquema asociativo territorial suscriba con estas entidades privadas afiliadas a la red región contratos de obra o suministro de </w:t>
      </w:r>
      <w:r w:rsidRPr="0077016F">
        <w:rPr>
          <w:rFonts w:ascii="Arial" w:eastAsia="Calibri" w:hAnsi="Arial" w:cs="Arial"/>
          <w:color w:val="000000" w:themeColor="text1"/>
          <w:sz w:val="22"/>
          <w:lang w:val="es-ES_tradnl"/>
        </w:rPr>
        <w:lastRenderedPageBreak/>
        <w:t xml:space="preserve">manera directa, </w:t>
      </w:r>
      <w:proofErr w:type="gramStart"/>
      <w:r w:rsidRPr="0077016F">
        <w:rPr>
          <w:rFonts w:ascii="Arial" w:eastAsia="Calibri" w:hAnsi="Arial" w:cs="Arial"/>
          <w:color w:val="000000" w:themeColor="text1"/>
          <w:sz w:val="22"/>
          <w:lang w:val="es-ES_tradnl"/>
        </w:rPr>
        <w:t>o</w:t>
      </w:r>
      <w:proofErr w:type="gramEnd"/>
      <w:r w:rsidRPr="0077016F">
        <w:rPr>
          <w:rFonts w:ascii="Arial" w:eastAsia="Calibri" w:hAnsi="Arial" w:cs="Arial"/>
          <w:color w:val="000000" w:themeColor="text1"/>
          <w:sz w:val="22"/>
          <w:lang w:val="es-ES_tradnl"/>
        </w:rPr>
        <w:t xml:space="preserve"> por el contrario, esta debe ser a través de licitación o selección abreviada según la ley 80 de 1993</w:t>
      </w:r>
      <w:r>
        <w:rPr>
          <w:rFonts w:ascii="Arial" w:eastAsia="Calibri" w:hAnsi="Arial" w:cs="Arial"/>
          <w:color w:val="000000" w:themeColor="text1"/>
          <w:sz w:val="22"/>
          <w:lang w:val="es-ES_tradnl"/>
        </w:rPr>
        <w:t>»</w:t>
      </w:r>
      <w:r w:rsidRPr="0077016F">
        <w:rPr>
          <w:rFonts w:ascii="Arial" w:eastAsia="Calibri" w:hAnsi="Arial" w:cs="Arial"/>
          <w:color w:val="000000" w:themeColor="text1"/>
          <w:sz w:val="22"/>
          <w:lang w:val="es-ES_tradnl"/>
        </w:rPr>
        <w:t>.</w:t>
      </w:r>
    </w:p>
    <w:p w14:paraId="29DE9759" w14:textId="77777777" w:rsidR="00E94568" w:rsidRPr="00222BE8" w:rsidRDefault="00E94568" w:rsidP="00E94568">
      <w:pPr>
        <w:tabs>
          <w:tab w:val="left" w:pos="426"/>
        </w:tabs>
        <w:spacing w:line="276" w:lineRule="auto"/>
        <w:jc w:val="both"/>
        <w:rPr>
          <w:rFonts w:ascii="Arial" w:eastAsia="Calibri" w:hAnsi="Arial" w:cs="Arial"/>
          <w:color w:val="000000" w:themeColor="text1"/>
          <w:sz w:val="22"/>
          <w:lang w:val="es-ES_tradnl"/>
        </w:rPr>
      </w:pPr>
    </w:p>
    <w:p w14:paraId="5B610660" w14:textId="77777777" w:rsidR="00E94568" w:rsidRPr="00222BE8" w:rsidRDefault="00E94568" w:rsidP="00E94568">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Consideraciones</w:t>
      </w:r>
    </w:p>
    <w:p w14:paraId="343E70EF" w14:textId="77777777" w:rsidR="00E94568" w:rsidRPr="00222BE8" w:rsidRDefault="00E94568" w:rsidP="00E94568">
      <w:pPr>
        <w:spacing w:line="276" w:lineRule="auto"/>
        <w:jc w:val="both"/>
        <w:rPr>
          <w:rFonts w:ascii="Arial" w:eastAsia="Calibri" w:hAnsi="Arial" w:cs="Arial"/>
          <w:color w:val="000000" w:themeColor="text1"/>
          <w:sz w:val="20"/>
          <w:szCs w:val="20"/>
          <w:lang w:val="es-ES_tradnl"/>
        </w:rPr>
      </w:pPr>
    </w:p>
    <w:p w14:paraId="5BAAE0F4" w14:textId="46DB8576" w:rsidR="0007128E" w:rsidRPr="00297B28" w:rsidRDefault="00E94568" w:rsidP="0007128E">
      <w:pPr>
        <w:spacing w:line="276" w:lineRule="auto"/>
        <w:jc w:val="both"/>
        <w:rPr>
          <w:rFonts w:ascii="Arial" w:eastAsia="Calibri" w:hAnsi="Arial" w:cs="Arial"/>
          <w:sz w:val="22"/>
        </w:rPr>
      </w:pPr>
      <w:r w:rsidRPr="00222BE8">
        <w:rPr>
          <w:rFonts w:ascii="Arial" w:eastAsia="Calibri" w:hAnsi="Arial" w:cs="Arial"/>
          <w:color w:val="000000" w:themeColor="text1"/>
          <w:sz w:val="22"/>
          <w:lang w:val="es-ES_tradnl"/>
        </w:rPr>
        <w:t>Para resolver su consulta se analizarán los siguientes temas</w:t>
      </w:r>
      <w:r>
        <w:rPr>
          <w:rFonts w:ascii="Arial" w:eastAsia="Calibri" w:hAnsi="Arial" w:cs="Arial"/>
          <w:color w:val="000000" w:themeColor="text1"/>
          <w:sz w:val="22"/>
          <w:lang w:val="es-ES_tradnl"/>
        </w:rPr>
        <w:t xml:space="preserve">: </w:t>
      </w:r>
      <w:r w:rsidR="00E774C1">
        <w:rPr>
          <w:rFonts w:ascii="Arial" w:eastAsia="Calibri" w:hAnsi="Arial" w:cs="Arial"/>
          <w:color w:val="000000" w:themeColor="text1"/>
          <w:sz w:val="22"/>
          <w:lang w:val="es-ES_tradnl"/>
        </w:rPr>
        <w:t>i)</w:t>
      </w:r>
      <w:r w:rsidR="00DD2AA6">
        <w:rPr>
          <w:rFonts w:ascii="Arial" w:eastAsia="Calibri" w:hAnsi="Arial" w:cs="Arial"/>
          <w:color w:val="000000" w:themeColor="text1"/>
          <w:sz w:val="22"/>
          <w:lang w:val="es-ES_tradnl"/>
        </w:rPr>
        <w:t xml:space="preserve"> </w:t>
      </w:r>
      <w:r w:rsidR="00EB207F">
        <w:rPr>
          <w:rFonts w:ascii="Arial" w:eastAsia="Calibri" w:hAnsi="Arial" w:cs="Arial"/>
          <w:color w:val="000000" w:themeColor="text1"/>
          <w:sz w:val="22"/>
          <w:lang w:val="es-ES_tradnl"/>
        </w:rPr>
        <w:t>competencia contractual de las r</w:t>
      </w:r>
      <w:r w:rsidR="00E774C1">
        <w:rPr>
          <w:rFonts w:ascii="Arial" w:eastAsia="Calibri" w:hAnsi="Arial" w:cs="Arial"/>
          <w:color w:val="000000" w:themeColor="text1"/>
          <w:sz w:val="22"/>
          <w:lang w:val="es-ES_tradnl"/>
        </w:rPr>
        <w:t>egiones de planeación y gestión</w:t>
      </w:r>
      <w:r w:rsidR="00EB207F">
        <w:rPr>
          <w:rFonts w:ascii="Arial" w:eastAsia="Calibri" w:hAnsi="Arial" w:cs="Arial"/>
          <w:color w:val="000000" w:themeColor="text1"/>
          <w:sz w:val="22"/>
          <w:lang w:val="es-ES_tradnl"/>
        </w:rPr>
        <w:t xml:space="preserve"> respecto a</w:t>
      </w:r>
      <w:r w:rsidR="00E774C1" w:rsidRPr="00E774C1">
        <w:rPr>
          <w:rFonts w:ascii="Arial" w:eastAsia="Calibri" w:hAnsi="Arial" w:cs="Arial"/>
          <w:color w:val="000000" w:themeColor="text1"/>
          <w:sz w:val="22"/>
          <w:lang w:val="es-ES_tradnl"/>
        </w:rPr>
        <w:t xml:space="preserve"> </w:t>
      </w:r>
      <w:r w:rsidR="00E774C1" w:rsidRPr="00E774C1">
        <w:rPr>
          <w:rFonts w:ascii="Arial" w:hAnsi="Arial" w:cs="Arial"/>
          <w:color w:val="000000" w:themeColor="text1"/>
          <w:sz w:val="22"/>
          <w:lang w:val="es-ES"/>
        </w:rPr>
        <w:t>la celebración contratos interadministrativos para la ejecución de obras</w:t>
      </w:r>
      <w:r w:rsidR="00EB207F">
        <w:rPr>
          <w:rFonts w:ascii="Arial" w:hAnsi="Arial" w:cs="Arial"/>
          <w:color w:val="000000" w:themeColor="text1"/>
          <w:sz w:val="22"/>
          <w:lang w:val="es-ES"/>
        </w:rPr>
        <w:t>,</w:t>
      </w:r>
      <w:r w:rsidR="00E774C1" w:rsidRPr="00E774C1">
        <w:rPr>
          <w:rFonts w:ascii="Arial" w:hAnsi="Arial" w:cs="Arial"/>
          <w:color w:val="000000" w:themeColor="text1"/>
          <w:sz w:val="22"/>
          <w:lang w:val="es-ES"/>
        </w:rPr>
        <w:t xml:space="preserve"> y </w:t>
      </w:r>
      <w:proofErr w:type="spellStart"/>
      <w:r w:rsidR="00E774C1" w:rsidRPr="00E774C1">
        <w:rPr>
          <w:rFonts w:ascii="Arial" w:hAnsi="Arial" w:cs="Arial"/>
          <w:color w:val="000000" w:themeColor="text1"/>
          <w:sz w:val="22"/>
          <w:lang w:val="es-ES"/>
        </w:rPr>
        <w:t>iii</w:t>
      </w:r>
      <w:proofErr w:type="spellEnd"/>
      <w:r w:rsidR="00E774C1" w:rsidRPr="00E774C1">
        <w:rPr>
          <w:rFonts w:ascii="Arial" w:hAnsi="Arial" w:cs="Arial"/>
          <w:color w:val="000000" w:themeColor="text1"/>
          <w:sz w:val="22"/>
          <w:lang w:val="es-ES"/>
        </w:rPr>
        <w:t xml:space="preserve">) </w:t>
      </w:r>
      <w:r w:rsidR="00EB207F">
        <w:rPr>
          <w:rFonts w:ascii="Arial" w:hAnsi="Arial" w:cs="Arial"/>
          <w:bCs/>
          <w:sz w:val="22"/>
        </w:rPr>
        <w:t>régimen jurídico de l</w:t>
      </w:r>
      <w:r w:rsidR="00E774C1" w:rsidRPr="00E774C1">
        <w:rPr>
          <w:rFonts w:ascii="Arial" w:hAnsi="Arial" w:cs="Arial"/>
          <w:bCs/>
          <w:sz w:val="22"/>
        </w:rPr>
        <w:t>os artículos 355 de la Constitución Política y 96 de la Ley 489 de 1998</w:t>
      </w:r>
      <w:r w:rsidR="00E774C1">
        <w:rPr>
          <w:rFonts w:ascii="Arial" w:hAnsi="Arial" w:cs="Arial"/>
          <w:bCs/>
          <w:sz w:val="22"/>
        </w:rPr>
        <w:t>.</w:t>
      </w:r>
      <w:r w:rsidR="0007128E">
        <w:rPr>
          <w:rFonts w:ascii="Arial" w:hAnsi="Arial" w:cs="Arial"/>
          <w:bCs/>
          <w:sz w:val="22"/>
        </w:rPr>
        <w:t xml:space="preserve"> Últimos conceptos que fueron desarrollados por l</w:t>
      </w:r>
      <w:r w:rsidR="0007128E" w:rsidRPr="00297B28">
        <w:rPr>
          <w:rFonts w:ascii="Arial" w:eastAsia="Calibri" w:hAnsi="Arial" w:cs="Arial"/>
          <w:sz w:val="22"/>
        </w:rPr>
        <w:t>a Agencia Nacional de Contratación Pública – Colombia Compra Eficiente, en los conceptos del 30 de agosto y el 20 de diciembre de 2019 ─Radicados Nos. 2201913000006394 y 2201913000009467─ y, recientemente, en los conceptos C-081</w:t>
      </w:r>
      <w:r w:rsidR="0007128E">
        <w:rPr>
          <w:rFonts w:ascii="Arial" w:eastAsia="Calibri" w:hAnsi="Arial" w:cs="Arial"/>
          <w:sz w:val="22"/>
        </w:rPr>
        <w:t xml:space="preserve"> del 3/3/2020, C-070 4/3/2020</w:t>
      </w:r>
      <w:r w:rsidR="0007128E" w:rsidRPr="00297B28">
        <w:rPr>
          <w:rFonts w:ascii="Arial" w:eastAsia="Calibri" w:hAnsi="Arial" w:cs="Arial"/>
          <w:sz w:val="22"/>
        </w:rPr>
        <w:t>, C-094</w:t>
      </w:r>
      <w:r w:rsidR="0007128E">
        <w:rPr>
          <w:rFonts w:ascii="Arial" w:eastAsia="Calibri" w:hAnsi="Arial" w:cs="Arial"/>
          <w:sz w:val="22"/>
        </w:rPr>
        <w:t xml:space="preserve"> del 4/3/2020, </w:t>
      </w:r>
      <w:r w:rsidR="0007128E" w:rsidRPr="00297B28">
        <w:rPr>
          <w:rFonts w:ascii="Arial" w:eastAsia="Calibri" w:hAnsi="Arial" w:cs="Arial"/>
          <w:sz w:val="22"/>
        </w:rPr>
        <w:t>C-416</w:t>
      </w:r>
      <w:r w:rsidR="0007128E">
        <w:rPr>
          <w:rFonts w:ascii="Arial" w:eastAsia="Calibri" w:hAnsi="Arial" w:cs="Arial"/>
          <w:sz w:val="22"/>
        </w:rPr>
        <w:t xml:space="preserve"> del 3/7/2020, C-498 del 27/7/2020 y C-515 del 19/8/2020</w:t>
      </w:r>
      <w:r w:rsidR="0007128E" w:rsidRPr="00297B28">
        <w:rPr>
          <w:rFonts w:ascii="Arial" w:eastAsia="Calibri" w:hAnsi="Arial" w:cs="Arial"/>
          <w:sz w:val="22"/>
        </w:rPr>
        <w:t>, por lo que en esta ocasión se reiteran dichas consideraciones.</w:t>
      </w:r>
    </w:p>
    <w:p w14:paraId="61FCC67B" w14:textId="77777777" w:rsidR="00E94568" w:rsidRPr="00222BE8" w:rsidRDefault="00E94568" w:rsidP="00E94568">
      <w:pPr>
        <w:spacing w:line="276" w:lineRule="auto"/>
        <w:jc w:val="both"/>
        <w:rPr>
          <w:rFonts w:ascii="Arial" w:eastAsia="Calibri" w:hAnsi="Arial" w:cs="Arial"/>
          <w:color w:val="000000" w:themeColor="text1"/>
          <w:sz w:val="22"/>
          <w:lang w:val="es-ES_tradnl"/>
        </w:rPr>
      </w:pPr>
    </w:p>
    <w:p w14:paraId="39574A01" w14:textId="0F8499C4" w:rsidR="00E94568" w:rsidRDefault="00E94568" w:rsidP="00E94568">
      <w:pPr>
        <w:spacing w:line="276" w:lineRule="auto"/>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2.1. </w:t>
      </w:r>
      <w:r w:rsidR="00D17475">
        <w:rPr>
          <w:rFonts w:ascii="Arial" w:eastAsia="Calibri" w:hAnsi="Arial" w:cs="Arial"/>
          <w:b/>
          <w:color w:val="000000" w:themeColor="text1"/>
          <w:sz w:val="22"/>
          <w:lang w:val="es-ES_tradnl"/>
        </w:rPr>
        <w:t>C</w:t>
      </w:r>
      <w:r w:rsidR="00AD10A1" w:rsidRPr="00AD10A1">
        <w:rPr>
          <w:rFonts w:ascii="Arial" w:eastAsia="Calibri" w:hAnsi="Arial" w:cs="Arial"/>
          <w:b/>
          <w:color w:val="000000" w:themeColor="text1"/>
          <w:sz w:val="22"/>
          <w:lang w:val="es-ES_tradnl"/>
        </w:rPr>
        <w:t>ompetencia contractual de las regiones de planeación y gestión respecto a la celebración contratos interadministrativos para la ejecución de obras</w:t>
      </w:r>
    </w:p>
    <w:p w14:paraId="5367AFB6" w14:textId="77777777" w:rsidR="00AD10A1" w:rsidRDefault="00AD10A1" w:rsidP="00E94568">
      <w:pPr>
        <w:spacing w:line="276" w:lineRule="auto"/>
        <w:jc w:val="both"/>
        <w:rPr>
          <w:rFonts w:ascii="Arial" w:eastAsia="Calibri" w:hAnsi="Arial" w:cs="Arial"/>
          <w:b/>
          <w:color w:val="000000" w:themeColor="text1"/>
          <w:sz w:val="22"/>
          <w:lang w:val="es-ES_tradnl"/>
        </w:rPr>
      </w:pPr>
    </w:p>
    <w:p w14:paraId="64BEE2BA" w14:textId="50EA4941" w:rsidR="00840045" w:rsidRDefault="00FA7D24" w:rsidP="00AD10A1">
      <w:pPr>
        <w:pStyle w:val="Textocomentario"/>
        <w:spacing w:line="276" w:lineRule="auto"/>
        <w:jc w:val="both"/>
        <w:rPr>
          <w:rFonts w:ascii="Arial" w:hAnsi="Arial" w:cs="Arial"/>
          <w:color w:val="000000" w:themeColor="text1"/>
          <w:sz w:val="22"/>
          <w:szCs w:val="24"/>
          <w:lang w:val="es-ES"/>
        </w:rPr>
      </w:pPr>
      <w:r>
        <w:rPr>
          <w:rFonts w:ascii="Arial" w:hAnsi="Arial" w:cs="Arial"/>
          <w:color w:val="000000" w:themeColor="text1"/>
          <w:sz w:val="22"/>
          <w:szCs w:val="24"/>
          <w:lang w:val="es-ES"/>
        </w:rPr>
        <w:t>El artículo 10 de l</w:t>
      </w:r>
      <w:r w:rsidR="00840045" w:rsidRPr="004C33D6">
        <w:rPr>
          <w:rFonts w:ascii="Arial" w:hAnsi="Arial" w:cs="Arial"/>
          <w:color w:val="000000" w:themeColor="text1"/>
          <w:sz w:val="22"/>
          <w:szCs w:val="24"/>
          <w:lang w:val="es-ES"/>
        </w:rPr>
        <w:t xml:space="preserve">a Ley 1454 de 2011, </w:t>
      </w:r>
      <w:r w:rsidR="00D17475">
        <w:rPr>
          <w:rFonts w:ascii="Arial" w:hAnsi="Arial" w:cs="Arial"/>
          <w:color w:val="000000" w:themeColor="text1"/>
          <w:sz w:val="22"/>
          <w:szCs w:val="24"/>
          <w:lang w:val="es-ES"/>
        </w:rPr>
        <w:t xml:space="preserve">Ley </w:t>
      </w:r>
      <w:r w:rsidR="00D17475" w:rsidRPr="004C33D6">
        <w:rPr>
          <w:rFonts w:ascii="Arial" w:hAnsi="Arial" w:cs="Arial"/>
          <w:color w:val="000000" w:themeColor="text1"/>
          <w:sz w:val="22"/>
          <w:szCs w:val="24"/>
          <w:lang w:val="es-ES"/>
        </w:rPr>
        <w:t xml:space="preserve">Orgánica </w:t>
      </w:r>
      <w:r w:rsidR="00D17475">
        <w:rPr>
          <w:rFonts w:ascii="Arial" w:hAnsi="Arial" w:cs="Arial"/>
          <w:color w:val="000000" w:themeColor="text1"/>
          <w:sz w:val="22"/>
          <w:szCs w:val="24"/>
          <w:lang w:val="es-ES"/>
        </w:rPr>
        <w:t>d</w:t>
      </w:r>
      <w:r w:rsidR="00D17475" w:rsidRPr="004C33D6">
        <w:rPr>
          <w:rFonts w:ascii="Arial" w:hAnsi="Arial" w:cs="Arial"/>
          <w:color w:val="000000" w:themeColor="text1"/>
          <w:sz w:val="22"/>
          <w:szCs w:val="24"/>
          <w:lang w:val="es-ES"/>
        </w:rPr>
        <w:t>el Ordenamiento Territorial</w:t>
      </w:r>
      <w:r w:rsidR="00840045" w:rsidRPr="004C33D6">
        <w:rPr>
          <w:rFonts w:ascii="Arial" w:hAnsi="Arial" w:cs="Arial"/>
          <w:color w:val="000000" w:themeColor="text1"/>
          <w:sz w:val="22"/>
          <w:szCs w:val="24"/>
          <w:lang w:val="es-ES"/>
        </w:rPr>
        <w:t xml:space="preserve">, </w:t>
      </w:r>
      <w:r w:rsidR="00D17475">
        <w:rPr>
          <w:rFonts w:ascii="Arial" w:hAnsi="Arial" w:cs="Arial"/>
          <w:color w:val="000000" w:themeColor="text1"/>
          <w:sz w:val="22"/>
          <w:szCs w:val="24"/>
          <w:lang w:val="es-ES"/>
        </w:rPr>
        <w:t>regula</w:t>
      </w:r>
      <w:r w:rsidR="00840045" w:rsidRPr="004C33D6">
        <w:rPr>
          <w:rFonts w:ascii="Arial" w:hAnsi="Arial" w:cs="Arial"/>
          <w:color w:val="000000" w:themeColor="text1"/>
          <w:sz w:val="22"/>
          <w:szCs w:val="24"/>
          <w:lang w:val="es-ES"/>
        </w:rPr>
        <w:t xml:space="preserve"> las </w:t>
      </w:r>
      <w:r w:rsidR="00840045">
        <w:rPr>
          <w:rFonts w:ascii="Arial" w:hAnsi="Arial" w:cs="Arial"/>
          <w:color w:val="000000" w:themeColor="text1"/>
          <w:sz w:val="22"/>
          <w:szCs w:val="24"/>
          <w:lang w:val="es-ES"/>
        </w:rPr>
        <w:t xml:space="preserve">Regiones de </w:t>
      </w:r>
      <w:r w:rsidR="00D17475">
        <w:rPr>
          <w:rFonts w:ascii="Arial" w:hAnsi="Arial" w:cs="Arial"/>
          <w:color w:val="000000" w:themeColor="text1"/>
          <w:sz w:val="22"/>
          <w:szCs w:val="24"/>
          <w:lang w:val="es-ES"/>
        </w:rPr>
        <w:t>Planeación y Gestión</w:t>
      </w:r>
      <w:r w:rsidR="00D17475" w:rsidRPr="004C33D6">
        <w:rPr>
          <w:rFonts w:ascii="Arial" w:hAnsi="Arial" w:cs="Arial"/>
          <w:color w:val="000000" w:themeColor="text1"/>
          <w:sz w:val="22"/>
          <w:szCs w:val="24"/>
          <w:lang w:val="es-ES"/>
        </w:rPr>
        <w:t xml:space="preserve"> </w:t>
      </w:r>
      <w:r w:rsidR="00840045" w:rsidRPr="004C33D6">
        <w:rPr>
          <w:rFonts w:ascii="Arial" w:hAnsi="Arial" w:cs="Arial"/>
          <w:color w:val="000000" w:themeColor="text1"/>
          <w:sz w:val="22"/>
          <w:szCs w:val="24"/>
          <w:lang w:val="es-ES"/>
        </w:rPr>
        <w:t>como una clase de los denominados esquemas asociativos territoriales</w:t>
      </w:r>
      <w:r w:rsidRPr="004C33D6">
        <w:rPr>
          <w:rFonts w:ascii="Arial" w:hAnsi="Arial" w:cs="Arial"/>
          <w:color w:val="000000" w:themeColor="text1"/>
          <w:sz w:val="22"/>
          <w:szCs w:val="24"/>
          <w:vertAlign w:val="superscript"/>
          <w:lang w:val="es-ES"/>
        </w:rPr>
        <w:footnoteReference w:id="1"/>
      </w:r>
      <w:r w:rsidR="00437CB7">
        <w:rPr>
          <w:rFonts w:ascii="Arial" w:hAnsi="Arial" w:cs="Arial"/>
          <w:color w:val="000000" w:themeColor="text1"/>
          <w:sz w:val="22"/>
          <w:szCs w:val="24"/>
          <w:lang w:val="es-ES"/>
        </w:rPr>
        <w:t>.</w:t>
      </w:r>
      <w:r w:rsidR="00840045" w:rsidRPr="004C33D6">
        <w:rPr>
          <w:rFonts w:ascii="Arial" w:hAnsi="Arial" w:cs="Arial"/>
          <w:color w:val="000000" w:themeColor="text1"/>
          <w:sz w:val="22"/>
          <w:szCs w:val="24"/>
          <w:lang w:val="es-ES"/>
        </w:rPr>
        <w:t xml:space="preserve"> </w:t>
      </w:r>
      <w:r>
        <w:rPr>
          <w:rFonts w:ascii="Arial" w:hAnsi="Arial" w:cs="Arial"/>
          <w:color w:val="000000" w:themeColor="text1"/>
          <w:sz w:val="22"/>
          <w:szCs w:val="24"/>
          <w:lang w:val="es-ES"/>
        </w:rPr>
        <w:t>Particularmente, e</w:t>
      </w:r>
      <w:r w:rsidR="00437CB7">
        <w:rPr>
          <w:rFonts w:ascii="Arial" w:hAnsi="Arial" w:cs="Arial"/>
          <w:color w:val="000000" w:themeColor="text1"/>
          <w:sz w:val="22"/>
          <w:szCs w:val="24"/>
          <w:lang w:val="es-ES"/>
        </w:rPr>
        <w:t>l artículo</w:t>
      </w:r>
      <w:r w:rsidR="00BB04AD">
        <w:rPr>
          <w:rFonts w:ascii="Arial" w:hAnsi="Arial" w:cs="Arial"/>
          <w:color w:val="000000" w:themeColor="text1"/>
          <w:sz w:val="22"/>
          <w:szCs w:val="24"/>
          <w:lang w:val="es-ES"/>
        </w:rPr>
        <w:t xml:space="preserve"> 19</w:t>
      </w:r>
      <w:r w:rsidR="00E855BF">
        <w:rPr>
          <w:rFonts w:ascii="Arial" w:hAnsi="Arial" w:cs="Arial"/>
          <w:color w:val="000000" w:themeColor="text1"/>
          <w:sz w:val="22"/>
          <w:szCs w:val="24"/>
          <w:lang w:val="es-ES"/>
        </w:rPr>
        <w:t xml:space="preserve"> </w:t>
      </w:r>
      <w:r>
        <w:rPr>
          <w:rFonts w:ascii="Arial" w:hAnsi="Arial" w:cs="Arial"/>
          <w:color w:val="000000" w:themeColor="text1"/>
          <w:sz w:val="22"/>
          <w:szCs w:val="24"/>
          <w:lang w:val="es-ES"/>
        </w:rPr>
        <w:t xml:space="preserve">define su naturaleza jurídica como instancias de asociación de entidades territoriales, </w:t>
      </w:r>
      <w:r w:rsidR="00B20D6D">
        <w:rPr>
          <w:rFonts w:ascii="Arial" w:hAnsi="Arial" w:cs="Arial"/>
          <w:color w:val="000000" w:themeColor="text1"/>
          <w:sz w:val="22"/>
          <w:szCs w:val="24"/>
          <w:lang w:val="es-ES"/>
        </w:rPr>
        <w:t>para lo cual dispone</w:t>
      </w:r>
      <w:r>
        <w:rPr>
          <w:rFonts w:ascii="Arial" w:hAnsi="Arial" w:cs="Arial"/>
          <w:color w:val="000000" w:themeColor="text1"/>
          <w:sz w:val="22"/>
          <w:szCs w:val="24"/>
          <w:lang w:val="es-ES"/>
        </w:rPr>
        <w:t xml:space="preserve"> lo siguiente</w:t>
      </w:r>
      <w:r w:rsidR="00E855BF">
        <w:rPr>
          <w:rFonts w:ascii="Arial" w:hAnsi="Arial" w:cs="Arial"/>
          <w:color w:val="000000" w:themeColor="text1"/>
          <w:sz w:val="22"/>
          <w:szCs w:val="24"/>
          <w:lang w:val="es-ES"/>
        </w:rPr>
        <w:t xml:space="preserve">: </w:t>
      </w:r>
    </w:p>
    <w:p w14:paraId="4E7D4DF1" w14:textId="77777777" w:rsidR="00B20D6D" w:rsidRDefault="00B20D6D" w:rsidP="000118EC">
      <w:pPr>
        <w:pStyle w:val="Textocomentario"/>
        <w:spacing w:line="276" w:lineRule="auto"/>
        <w:jc w:val="both"/>
        <w:rPr>
          <w:rFonts w:ascii="Arial" w:hAnsi="Arial" w:cs="Arial"/>
          <w:color w:val="000000" w:themeColor="text1"/>
          <w:sz w:val="22"/>
          <w:szCs w:val="24"/>
          <w:lang w:val="es-ES"/>
        </w:rPr>
      </w:pPr>
    </w:p>
    <w:p w14:paraId="0A0CD5A9" w14:textId="77777777" w:rsidR="00E855BF" w:rsidRPr="00E855BF" w:rsidRDefault="00E855BF" w:rsidP="000118EC">
      <w:pPr>
        <w:pStyle w:val="Textocomentario"/>
        <w:ind w:left="709" w:right="709"/>
        <w:jc w:val="both"/>
        <w:rPr>
          <w:rFonts w:ascii="Arial" w:hAnsi="Arial" w:cs="Arial"/>
          <w:color w:val="000000" w:themeColor="text1"/>
          <w:sz w:val="21"/>
          <w:szCs w:val="21"/>
          <w:lang w:val="es-CO"/>
        </w:rPr>
      </w:pPr>
      <w:r w:rsidRPr="00E855BF">
        <w:rPr>
          <w:rFonts w:ascii="Arial" w:hAnsi="Arial" w:cs="Arial"/>
          <w:color w:val="000000" w:themeColor="text1"/>
          <w:sz w:val="21"/>
          <w:szCs w:val="21"/>
          <w:lang w:val="es-CO"/>
        </w:rPr>
        <w:t xml:space="preserve">Artículo 19. Regiones de planeación y gestión. En virtud de lo estipulado en el artículo 285 de la Constitución Política, créanse las Regiones de Planeación y Gestión (RPG). Para los efectos previstos en esta ley, se consideran regiones de Planeación y Gestión las </w:t>
      </w:r>
      <w:bookmarkStart w:id="3" w:name="_Hlk54892195"/>
      <w:r w:rsidRPr="00E855BF">
        <w:rPr>
          <w:rFonts w:ascii="Arial" w:hAnsi="Arial" w:cs="Arial"/>
          <w:color w:val="000000" w:themeColor="text1"/>
          <w:sz w:val="21"/>
          <w:szCs w:val="21"/>
          <w:lang w:val="es-CO"/>
        </w:rPr>
        <w:t xml:space="preserve">instancias de asociación de entidades territoriales </w:t>
      </w:r>
      <w:bookmarkEnd w:id="3"/>
      <w:r w:rsidRPr="00E855BF">
        <w:rPr>
          <w:rFonts w:ascii="Arial" w:hAnsi="Arial" w:cs="Arial"/>
          <w:color w:val="000000" w:themeColor="text1"/>
          <w:sz w:val="21"/>
          <w:szCs w:val="21"/>
          <w:lang w:val="es-CO"/>
        </w:rPr>
        <w:t>que permitan promover y aplicar de manera armónica y sostenible los principios de complementariedad, concurrencia y subsidiariedad en el desarrollo y ejecución de las competencias asignadas a las entidades territoriales por la Constitución y la ley.</w:t>
      </w:r>
    </w:p>
    <w:p w14:paraId="296D70F0" w14:textId="77777777" w:rsidR="00E855BF" w:rsidRPr="00E855BF" w:rsidRDefault="00E855BF" w:rsidP="000118EC">
      <w:pPr>
        <w:pStyle w:val="Textocomentario"/>
        <w:spacing w:before="120"/>
        <w:ind w:left="709" w:right="709"/>
        <w:jc w:val="both"/>
        <w:rPr>
          <w:rFonts w:ascii="Arial" w:hAnsi="Arial" w:cs="Arial"/>
          <w:color w:val="000000" w:themeColor="text1"/>
          <w:sz w:val="21"/>
          <w:szCs w:val="21"/>
          <w:lang w:val="es-CO"/>
        </w:rPr>
      </w:pPr>
      <w:r w:rsidRPr="00E855BF">
        <w:rPr>
          <w:rFonts w:ascii="Arial" w:hAnsi="Arial" w:cs="Arial"/>
          <w:color w:val="000000" w:themeColor="text1"/>
          <w:sz w:val="21"/>
          <w:szCs w:val="21"/>
          <w:lang w:val="es-CO"/>
        </w:rPr>
        <w:t xml:space="preserve">Las asociaciones entre entidades territoriales podrán conformar libremente entre sí diversas Regiones de Planeación y Gestión, podrán actuar como bancos de proyectos de inversión estratégicos de impacto regional durante el tiempo de desarrollo y ejecución de </w:t>
      </w:r>
      <w:proofErr w:type="gramStart"/>
      <w:r w:rsidRPr="00E855BF">
        <w:rPr>
          <w:rFonts w:ascii="Arial" w:hAnsi="Arial" w:cs="Arial"/>
          <w:color w:val="000000" w:themeColor="text1"/>
          <w:sz w:val="21"/>
          <w:szCs w:val="21"/>
          <w:lang w:val="es-CO"/>
        </w:rPr>
        <w:t>los mismos</w:t>
      </w:r>
      <w:proofErr w:type="gramEnd"/>
      <w:r w:rsidRPr="00E855BF">
        <w:rPr>
          <w:rFonts w:ascii="Arial" w:hAnsi="Arial" w:cs="Arial"/>
          <w:color w:val="000000" w:themeColor="text1"/>
          <w:sz w:val="21"/>
          <w:szCs w:val="21"/>
          <w:lang w:val="es-CO"/>
        </w:rPr>
        <w:t>. Solo se podrán asociar las entidades territoriales afines, de acuerdo con los principios expuestos en la presente ley.</w:t>
      </w:r>
    </w:p>
    <w:p w14:paraId="66927808" w14:textId="602ACC0D" w:rsidR="00E855BF" w:rsidRDefault="00E855BF" w:rsidP="00B20D6D">
      <w:pPr>
        <w:pStyle w:val="Textocomentario"/>
        <w:spacing w:before="120"/>
        <w:ind w:left="709" w:right="709"/>
        <w:jc w:val="both"/>
        <w:rPr>
          <w:rFonts w:ascii="Arial" w:hAnsi="Arial" w:cs="Arial"/>
          <w:color w:val="000000" w:themeColor="text1"/>
          <w:sz w:val="21"/>
          <w:szCs w:val="21"/>
          <w:lang w:val="es-CO"/>
        </w:rPr>
      </w:pPr>
      <w:r w:rsidRPr="00E855BF">
        <w:rPr>
          <w:rFonts w:ascii="Arial" w:hAnsi="Arial" w:cs="Arial"/>
          <w:color w:val="000000" w:themeColor="text1"/>
          <w:sz w:val="21"/>
          <w:szCs w:val="21"/>
          <w:lang w:val="es-CO"/>
        </w:rPr>
        <w:t>Las Regiones de Planeación y Gestión serán los mecanismos encargados de planear y ejecutar la designación de los recursos del Fondo de Desarrollo Regional.</w:t>
      </w:r>
    </w:p>
    <w:p w14:paraId="64E2F60C" w14:textId="77777777" w:rsidR="00B20D6D" w:rsidRPr="00E855BF" w:rsidRDefault="00B20D6D" w:rsidP="000118EC">
      <w:pPr>
        <w:pStyle w:val="Textocomentario"/>
        <w:ind w:left="709" w:right="709"/>
        <w:jc w:val="both"/>
        <w:rPr>
          <w:rFonts w:ascii="Arial" w:hAnsi="Arial" w:cs="Arial"/>
          <w:color w:val="000000" w:themeColor="text1"/>
          <w:sz w:val="22"/>
          <w:szCs w:val="24"/>
          <w:lang w:val="es-CO"/>
        </w:rPr>
      </w:pPr>
    </w:p>
    <w:p w14:paraId="7B02BF44" w14:textId="12BC33EF" w:rsidR="00840045" w:rsidRPr="004C33D6" w:rsidRDefault="00B20D6D" w:rsidP="000118EC">
      <w:pPr>
        <w:spacing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Considerando</w:t>
      </w:r>
      <w:r w:rsidR="00EF2BCF">
        <w:rPr>
          <w:rFonts w:ascii="Arial" w:hAnsi="Arial" w:cs="Arial"/>
          <w:color w:val="000000" w:themeColor="text1"/>
          <w:sz w:val="22"/>
          <w:lang w:val="es-ES"/>
        </w:rPr>
        <w:t xml:space="preserve"> la naturaleza jurídica </w:t>
      </w:r>
      <w:r w:rsidR="0033404A">
        <w:rPr>
          <w:rFonts w:ascii="Arial" w:hAnsi="Arial" w:cs="Arial"/>
          <w:color w:val="000000" w:themeColor="text1"/>
          <w:sz w:val="22"/>
          <w:lang w:val="es-ES"/>
        </w:rPr>
        <w:t xml:space="preserve">de </w:t>
      </w:r>
      <w:r w:rsidR="00EF2BCF">
        <w:rPr>
          <w:rFonts w:ascii="Arial" w:hAnsi="Arial" w:cs="Arial"/>
          <w:color w:val="000000" w:themeColor="text1"/>
          <w:sz w:val="22"/>
          <w:lang w:val="es-ES"/>
        </w:rPr>
        <w:t xml:space="preserve">las Regiones de Planificación y Gestión, para </w:t>
      </w:r>
      <w:r>
        <w:rPr>
          <w:rFonts w:ascii="Arial" w:hAnsi="Arial" w:cs="Arial"/>
          <w:color w:val="000000" w:themeColor="text1"/>
          <w:sz w:val="22"/>
          <w:lang w:val="es-ES"/>
        </w:rPr>
        <w:t>resolver el tema objeto de consulta</w:t>
      </w:r>
      <w:r w:rsidR="00840045" w:rsidRPr="004C33D6">
        <w:rPr>
          <w:rFonts w:ascii="Arial" w:hAnsi="Arial" w:cs="Arial"/>
          <w:color w:val="000000" w:themeColor="text1"/>
          <w:sz w:val="22"/>
          <w:lang w:val="es-ES"/>
        </w:rPr>
        <w:t xml:space="preserve"> es necesario </w:t>
      </w:r>
      <w:r>
        <w:rPr>
          <w:rFonts w:ascii="Arial" w:hAnsi="Arial" w:cs="Arial"/>
          <w:color w:val="000000" w:themeColor="text1"/>
          <w:sz w:val="22"/>
          <w:lang w:val="es-ES"/>
        </w:rPr>
        <w:t>analizar</w:t>
      </w:r>
      <w:r w:rsidR="00840045" w:rsidRPr="004C33D6">
        <w:rPr>
          <w:rFonts w:ascii="Arial" w:hAnsi="Arial" w:cs="Arial"/>
          <w:color w:val="000000" w:themeColor="text1"/>
          <w:sz w:val="22"/>
          <w:lang w:val="es-ES"/>
        </w:rPr>
        <w:t xml:space="preserve"> las normas que en el pasado </w:t>
      </w:r>
      <w:r w:rsidR="00840045" w:rsidRPr="004C33D6">
        <w:rPr>
          <w:rFonts w:ascii="Arial" w:hAnsi="Arial" w:cs="Arial"/>
          <w:color w:val="000000" w:themeColor="text1"/>
          <w:sz w:val="22"/>
          <w:lang w:val="es-ES"/>
        </w:rPr>
        <w:lastRenderedPageBreak/>
        <w:t xml:space="preserve">regularon la </w:t>
      </w:r>
      <w:r>
        <w:rPr>
          <w:rFonts w:ascii="Arial" w:hAnsi="Arial" w:cs="Arial"/>
          <w:color w:val="000000" w:themeColor="text1"/>
          <w:sz w:val="22"/>
          <w:lang w:val="es-ES"/>
        </w:rPr>
        <w:t>competencia contractual de las asociaciones de entidades territoriales</w:t>
      </w:r>
      <w:r w:rsidR="00840045" w:rsidRPr="004C33D6">
        <w:rPr>
          <w:rFonts w:ascii="Arial" w:hAnsi="Arial" w:cs="Arial"/>
          <w:color w:val="000000" w:themeColor="text1"/>
          <w:sz w:val="22"/>
          <w:lang w:val="es-ES"/>
        </w:rPr>
        <w:t>, por lo cual es necesario indicar que la Ley 80 de 1993, en el artículo 2, parágrafo 1º, incluía a las cooperativas y asociaciones de entidades territoriales dentro de la categoría de entidades estatales sometidas a</w:t>
      </w:r>
      <w:r w:rsidR="00257A96">
        <w:rPr>
          <w:rFonts w:ascii="Arial" w:hAnsi="Arial" w:cs="Arial"/>
          <w:color w:val="000000" w:themeColor="text1"/>
          <w:sz w:val="22"/>
          <w:lang w:val="es-ES"/>
        </w:rPr>
        <w:t>l Estatuto General de Contratación de la Administración Pública</w:t>
      </w:r>
      <w:r w:rsidR="00840045" w:rsidRPr="004C33D6">
        <w:rPr>
          <w:rFonts w:ascii="Arial" w:hAnsi="Arial" w:cs="Arial"/>
          <w:color w:val="000000" w:themeColor="text1"/>
          <w:sz w:val="22"/>
          <w:lang w:val="es-ES"/>
        </w:rPr>
        <w:t xml:space="preserve">, y las facultaba para suscribir convenios interadministrativos: </w:t>
      </w:r>
    </w:p>
    <w:p w14:paraId="33709854" w14:textId="77777777" w:rsidR="00840045" w:rsidRPr="004C33D6" w:rsidRDefault="00840045" w:rsidP="00840045">
      <w:pPr>
        <w:spacing w:line="276" w:lineRule="auto"/>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  </w:t>
      </w:r>
    </w:p>
    <w:p w14:paraId="0190A0DE" w14:textId="77777777" w:rsidR="00840045" w:rsidRPr="00E855BF" w:rsidRDefault="00840045" w:rsidP="00E855BF">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14:paraId="722D2427" w14:textId="77777777" w:rsidR="00257A96" w:rsidRDefault="00257A96" w:rsidP="00257A96">
      <w:pPr>
        <w:spacing w:line="276" w:lineRule="auto"/>
        <w:ind w:firstLine="708"/>
        <w:jc w:val="both"/>
        <w:rPr>
          <w:rFonts w:ascii="Arial" w:hAnsi="Arial" w:cs="Arial"/>
          <w:color w:val="000000" w:themeColor="text1"/>
          <w:sz w:val="22"/>
          <w:lang w:val="es-ES"/>
        </w:rPr>
      </w:pPr>
    </w:p>
    <w:p w14:paraId="247809AA" w14:textId="42DCC3AB" w:rsidR="00840045" w:rsidRPr="004C33D6" w:rsidRDefault="00840045" w:rsidP="000118EC">
      <w:pPr>
        <w:spacing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En desarrollo de lo anterior, </w:t>
      </w:r>
      <w:r w:rsidR="003A002E">
        <w:rPr>
          <w:rFonts w:ascii="Arial" w:hAnsi="Arial" w:cs="Arial"/>
          <w:color w:val="000000" w:themeColor="text1"/>
          <w:sz w:val="22"/>
          <w:lang w:val="es-ES"/>
        </w:rPr>
        <w:t>e</w:t>
      </w:r>
      <w:r w:rsidRPr="004C33D6">
        <w:rPr>
          <w:rFonts w:ascii="Arial" w:hAnsi="Arial" w:cs="Arial"/>
          <w:color w:val="000000" w:themeColor="text1"/>
          <w:sz w:val="22"/>
          <w:lang w:val="es-ES"/>
        </w:rPr>
        <w:t xml:space="preserve">l artículo 14, numeral 2, del </w:t>
      </w:r>
      <w:r w:rsidR="003A002E">
        <w:rPr>
          <w:rFonts w:ascii="Arial" w:hAnsi="Arial" w:cs="Arial"/>
          <w:color w:val="000000" w:themeColor="text1"/>
          <w:sz w:val="22"/>
          <w:lang w:val="es-ES"/>
        </w:rPr>
        <w:t xml:space="preserve">derogado </w:t>
      </w:r>
      <w:r w:rsidRPr="004C33D6">
        <w:rPr>
          <w:rFonts w:ascii="Arial" w:hAnsi="Arial" w:cs="Arial"/>
          <w:color w:val="000000" w:themeColor="text1"/>
          <w:sz w:val="22"/>
          <w:lang w:val="es-ES"/>
        </w:rPr>
        <w:t xml:space="preserve">Decreto 2170 de 2002 </w:t>
      </w:r>
      <w:r w:rsidR="003A002E">
        <w:rPr>
          <w:rFonts w:ascii="Arial" w:hAnsi="Arial" w:cs="Arial"/>
          <w:color w:val="000000" w:themeColor="text1"/>
          <w:sz w:val="22"/>
          <w:lang w:val="es-ES"/>
        </w:rPr>
        <w:t>consagró</w:t>
      </w:r>
      <w:r w:rsidR="003A002E" w:rsidRPr="004C33D6">
        <w:rPr>
          <w:rFonts w:ascii="Arial" w:hAnsi="Arial" w:cs="Arial"/>
          <w:color w:val="000000" w:themeColor="text1"/>
          <w:sz w:val="22"/>
          <w:lang w:val="es-ES"/>
        </w:rPr>
        <w:t xml:space="preserve"> </w:t>
      </w:r>
      <w:r w:rsidRPr="004C33D6">
        <w:rPr>
          <w:rFonts w:ascii="Arial" w:hAnsi="Arial" w:cs="Arial"/>
          <w:color w:val="000000" w:themeColor="text1"/>
          <w:sz w:val="22"/>
          <w:lang w:val="es-ES"/>
        </w:rPr>
        <w:t xml:space="preserve">la posibilidad de que los entes solidarios de carácter público, como las cooperativas y las asociaciones de entidades territoriales, pudieran suscribir </w:t>
      </w:r>
      <w:r w:rsidR="003A002E" w:rsidRPr="004C33D6">
        <w:rPr>
          <w:rFonts w:ascii="Arial" w:hAnsi="Arial" w:cs="Arial"/>
          <w:color w:val="000000" w:themeColor="text1"/>
          <w:sz w:val="22"/>
          <w:lang w:val="es-ES"/>
        </w:rPr>
        <w:t xml:space="preserve">convenios interadministrativos </w:t>
      </w:r>
      <w:r w:rsidRPr="004C33D6">
        <w:rPr>
          <w:rFonts w:ascii="Arial" w:hAnsi="Arial" w:cs="Arial"/>
          <w:color w:val="000000" w:themeColor="text1"/>
          <w:sz w:val="22"/>
          <w:lang w:val="es-ES"/>
        </w:rPr>
        <w:t xml:space="preserve">directamente, sin necesidad de adelantar procesos de selección </w:t>
      </w:r>
      <w:r w:rsidR="003A002E">
        <w:rPr>
          <w:rFonts w:ascii="Arial" w:hAnsi="Arial" w:cs="Arial"/>
          <w:color w:val="000000" w:themeColor="text1"/>
          <w:sz w:val="22"/>
          <w:lang w:val="es-ES"/>
        </w:rPr>
        <w:t>con pluralidad de oferentes</w:t>
      </w:r>
      <w:r w:rsidRPr="004C33D6">
        <w:rPr>
          <w:rFonts w:ascii="Arial" w:hAnsi="Arial" w:cs="Arial"/>
          <w:color w:val="000000" w:themeColor="text1"/>
          <w:sz w:val="22"/>
          <w:lang w:val="es-ES"/>
        </w:rPr>
        <w:t xml:space="preserve">, incluyendo como única condición la certificación expedida por la Superintendencia de Economía Solidaria, en caso de las cooperativas, y del  Ministerio del Interior, cuando se tratara de asociaciones de </w:t>
      </w:r>
      <w:r w:rsidR="00A73453">
        <w:rPr>
          <w:rFonts w:ascii="Arial" w:hAnsi="Arial" w:cs="Arial"/>
          <w:color w:val="000000" w:themeColor="text1"/>
          <w:sz w:val="22"/>
          <w:lang w:val="es-ES"/>
        </w:rPr>
        <w:t>entidades territoriales</w:t>
      </w:r>
      <w:r w:rsidR="003A002E">
        <w:rPr>
          <w:rFonts w:ascii="Arial" w:hAnsi="Arial" w:cs="Arial"/>
          <w:color w:val="000000" w:themeColor="text1"/>
          <w:sz w:val="22"/>
          <w:lang w:val="es-ES"/>
        </w:rPr>
        <w:t>.</w:t>
      </w:r>
      <w:r w:rsidRPr="004C33D6">
        <w:rPr>
          <w:rFonts w:ascii="Arial" w:hAnsi="Arial" w:cs="Arial"/>
          <w:color w:val="000000" w:themeColor="text1"/>
          <w:sz w:val="22"/>
          <w:lang w:val="es-ES"/>
        </w:rPr>
        <w:t xml:space="preserve"> </w:t>
      </w:r>
    </w:p>
    <w:p w14:paraId="2C178E42" w14:textId="28D4E35D" w:rsidR="00840045" w:rsidRPr="004C33D6" w:rsidRDefault="00840045" w:rsidP="00840045">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No obstante, el artículo 1 del Decreto 4375 de 2006 modificó el artículo 14 del Decreto 2170 de 2002, para restringir la celebración de los convenios interadministrativos por parte de dichas entidades, al introducir como requisito para su celebración </w:t>
      </w:r>
      <w:r w:rsidR="00A73453">
        <w:rPr>
          <w:rFonts w:ascii="Arial" w:hAnsi="Arial" w:cs="Arial"/>
          <w:color w:val="000000" w:themeColor="text1"/>
          <w:sz w:val="22"/>
          <w:lang w:val="es-ES"/>
        </w:rPr>
        <w:t>el acatamiento</w:t>
      </w:r>
      <w:r w:rsidRPr="004C33D6">
        <w:rPr>
          <w:rFonts w:ascii="Arial" w:hAnsi="Arial" w:cs="Arial"/>
          <w:color w:val="000000" w:themeColor="text1"/>
          <w:sz w:val="22"/>
          <w:lang w:val="es-ES"/>
        </w:rPr>
        <w:t xml:space="preserve"> del artículo 29 de la Ley 80 de 1993, disposición que desarrollaba la selección objetiva, como principio orientador para los procesos de selección sometidos al Estatuto General de Contratación de la Administración Pública:</w:t>
      </w:r>
    </w:p>
    <w:p w14:paraId="1EB9549B" w14:textId="77777777" w:rsidR="00840045" w:rsidRPr="004C33D6" w:rsidRDefault="00840045" w:rsidP="00840045">
      <w:pPr>
        <w:spacing w:line="276" w:lineRule="auto"/>
        <w:jc w:val="both"/>
        <w:rPr>
          <w:rFonts w:ascii="Arial" w:hAnsi="Arial" w:cs="Arial"/>
          <w:color w:val="000000" w:themeColor="text1"/>
          <w:sz w:val="22"/>
          <w:lang w:val="es-ES"/>
        </w:rPr>
      </w:pPr>
    </w:p>
    <w:p w14:paraId="6C0B00D2" w14:textId="0A2340A1" w:rsidR="00840045" w:rsidRPr="004C33D6" w:rsidRDefault="00840045" w:rsidP="000118EC">
      <w:pPr>
        <w:spacing w:after="120"/>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069238C5" w14:textId="05730BCD" w:rsidR="00840045" w:rsidRPr="004C33D6" w:rsidRDefault="00840045" w:rsidP="000118EC">
      <w:pPr>
        <w:spacing w:after="120"/>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La selección de estas entidades se hará conforme a las siguientes reglas:</w:t>
      </w:r>
    </w:p>
    <w:p w14:paraId="2251A10D" w14:textId="29986A80" w:rsidR="00840045" w:rsidRPr="004C33D6" w:rsidRDefault="00840045" w:rsidP="000118EC">
      <w:pPr>
        <w:spacing w:after="120"/>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1. 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14:paraId="309C2273" w14:textId="77777777" w:rsidR="00840045" w:rsidRPr="004C33D6" w:rsidRDefault="00840045" w:rsidP="00840045">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2. 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 contrato.</w:t>
      </w:r>
    </w:p>
    <w:p w14:paraId="70E26E7D" w14:textId="77777777" w:rsidR="00840045" w:rsidRPr="004C33D6" w:rsidRDefault="00840045" w:rsidP="00840045">
      <w:pPr>
        <w:spacing w:line="276" w:lineRule="auto"/>
        <w:ind w:left="709" w:right="426"/>
        <w:jc w:val="both"/>
        <w:rPr>
          <w:rFonts w:ascii="Arial" w:hAnsi="Arial" w:cs="Arial"/>
          <w:color w:val="000000" w:themeColor="text1"/>
          <w:sz w:val="22"/>
          <w:lang w:val="es-ES"/>
        </w:rPr>
      </w:pPr>
    </w:p>
    <w:p w14:paraId="39B5B403" w14:textId="7A1C7152" w:rsidR="00840045" w:rsidRPr="004C33D6" w:rsidRDefault="00840045" w:rsidP="00840045">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De este modo, la modificación hecha por el artículo 1 del Decreto 4375 de 2006 restringió la libertad contractual de las cooperativas y asociaciones de entidades territoriales </w:t>
      </w:r>
      <w:r w:rsidRPr="004C33D6">
        <w:rPr>
          <w:rFonts w:ascii="Arial" w:hAnsi="Arial" w:cs="Arial"/>
          <w:color w:val="000000" w:themeColor="text1"/>
          <w:sz w:val="22"/>
          <w:lang w:val="es-ES"/>
        </w:rPr>
        <w:lastRenderedPageBreak/>
        <w:t xml:space="preserve">para celebrar convenios interadministrativos </w:t>
      </w:r>
      <w:r w:rsidR="00E55EB5">
        <w:rPr>
          <w:rFonts w:ascii="Arial" w:hAnsi="Arial" w:cs="Arial"/>
          <w:color w:val="000000" w:themeColor="text1"/>
          <w:sz w:val="22"/>
          <w:lang w:val="es-ES"/>
        </w:rPr>
        <w:t>por contratación directa</w:t>
      </w:r>
      <w:r w:rsidRPr="004C33D6">
        <w:rPr>
          <w:rFonts w:ascii="Arial" w:hAnsi="Arial" w:cs="Arial"/>
          <w:color w:val="000000" w:themeColor="text1"/>
          <w:sz w:val="22"/>
          <w:lang w:val="es-ES"/>
        </w:rPr>
        <w:t xml:space="preserve">, sometiéndolas </w:t>
      </w:r>
      <w:r w:rsidR="00A73453">
        <w:rPr>
          <w:rFonts w:ascii="Arial" w:hAnsi="Arial" w:cs="Arial"/>
          <w:color w:val="000000" w:themeColor="text1"/>
          <w:sz w:val="22"/>
          <w:lang w:val="es-ES"/>
        </w:rPr>
        <w:t xml:space="preserve">al principio de </w:t>
      </w:r>
      <w:r w:rsidRPr="004C33D6">
        <w:rPr>
          <w:rFonts w:ascii="Arial" w:hAnsi="Arial" w:cs="Arial"/>
          <w:color w:val="000000" w:themeColor="text1"/>
          <w:sz w:val="22"/>
          <w:lang w:val="es-ES"/>
        </w:rPr>
        <w:t xml:space="preserve">selección objetiva, en caso de que estas pretendieran contratar o ser contratadas por una entidad estatal.   </w:t>
      </w:r>
    </w:p>
    <w:p w14:paraId="0AC7A1A6" w14:textId="40EA3CD5" w:rsidR="00840045" w:rsidRPr="004C33D6" w:rsidRDefault="00840045" w:rsidP="00840045">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A su vez, la Ley 1150 de 2007</w:t>
      </w:r>
      <w:r w:rsidR="00E55EB5">
        <w:rPr>
          <w:rFonts w:ascii="Arial" w:hAnsi="Arial" w:cs="Arial"/>
          <w:color w:val="000000" w:themeColor="text1"/>
          <w:sz w:val="22"/>
          <w:lang w:val="es-ES"/>
        </w:rPr>
        <w:t>, que</w:t>
      </w:r>
      <w:r w:rsidRPr="004C33D6">
        <w:rPr>
          <w:rFonts w:ascii="Arial" w:hAnsi="Arial" w:cs="Arial"/>
          <w:color w:val="000000" w:themeColor="text1"/>
          <w:sz w:val="22"/>
          <w:lang w:val="es-ES"/>
        </w:rPr>
        <w:t xml:space="preserve"> introdujo medidas para la eficiencia y la transparencia en la Ley 80 de 1993, </w:t>
      </w:r>
      <w:r w:rsidR="00E55EB5">
        <w:rPr>
          <w:rFonts w:ascii="Arial" w:hAnsi="Arial" w:cs="Arial"/>
          <w:color w:val="000000" w:themeColor="text1"/>
          <w:sz w:val="22"/>
          <w:lang w:val="es-ES"/>
        </w:rPr>
        <w:t>estableció</w:t>
      </w:r>
      <w:r w:rsidRPr="004C33D6">
        <w:rPr>
          <w:rFonts w:ascii="Arial" w:hAnsi="Arial" w:cs="Arial"/>
          <w:color w:val="000000" w:themeColor="text1"/>
          <w:sz w:val="22"/>
          <w:lang w:val="es-ES"/>
        </w:rPr>
        <w:t xml:space="preserve"> nuevos criterios para la celebración de convenios interadministrativos para la actividad contractual de cooperativas y asociaciones</w:t>
      </w:r>
      <w:r w:rsidR="005624DD">
        <w:rPr>
          <w:rFonts w:ascii="Arial" w:hAnsi="Arial" w:cs="Arial"/>
          <w:color w:val="000000" w:themeColor="text1"/>
          <w:sz w:val="22"/>
          <w:lang w:val="es-ES"/>
        </w:rPr>
        <w:t xml:space="preserve"> de</w:t>
      </w:r>
      <w:r w:rsidRPr="004C33D6">
        <w:rPr>
          <w:rFonts w:ascii="Arial" w:hAnsi="Arial" w:cs="Arial"/>
          <w:color w:val="000000" w:themeColor="text1"/>
          <w:sz w:val="22"/>
          <w:lang w:val="es-ES"/>
        </w:rPr>
        <w:t xml:space="preserve"> entidades territoriales. Particularmente, el artículo 32 de la Ley 1150 de 2007 derogó de manera expresa el parágrafo 1 del artículo 2 de la Ley 80 de 1993, que permitía la celebración de convenios interadministrativos por parte de cooperativas y asociaciones de entidades territoriales. Por otra parte, el artículo 10 de la Ley 1150 de 2007 </w:t>
      </w:r>
      <w:r w:rsidR="00E55EB5">
        <w:rPr>
          <w:rFonts w:ascii="Arial" w:hAnsi="Arial" w:cs="Arial"/>
          <w:color w:val="000000" w:themeColor="text1"/>
          <w:sz w:val="22"/>
          <w:lang w:val="es-ES"/>
        </w:rPr>
        <w:t>dispuso lo siguiente</w:t>
      </w:r>
      <w:r w:rsidRPr="004C33D6">
        <w:rPr>
          <w:rFonts w:ascii="Arial" w:hAnsi="Arial" w:cs="Arial"/>
          <w:color w:val="000000" w:themeColor="text1"/>
          <w:sz w:val="22"/>
          <w:lang w:val="es-ES"/>
        </w:rPr>
        <w:t xml:space="preserve">: </w:t>
      </w:r>
    </w:p>
    <w:p w14:paraId="27910684" w14:textId="77777777" w:rsidR="00840045" w:rsidRPr="004C33D6" w:rsidRDefault="00840045" w:rsidP="00840045">
      <w:pPr>
        <w:spacing w:line="276" w:lineRule="auto"/>
        <w:jc w:val="both"/>
        <w:rPr>
          <w:rFonts w:ascii="Arial" w:hAnsi="Arial" w:cs="Arial"/>
          <w:color w:val="000000" w:themeColor="text1"/>
          <w:sz w:val="22"/>
          <w:lang w:val="es-ES"/>
        </w:rPr>
      </w:pPr>
    </w:p>
    <w:p w14:paraId="01B3CC0D" w14:textId="5E422890" w:rsidR="00840045" w:rsidRPr="004C33D6" w:rsidRDefault="00840045" w:rsidP="00840045">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 xml:space="preserve">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w:t>
      </w:r>
      <w:r w:rsidRPr="000118EC">
        <w:rPr>
          <w:rFonts w:ascii="Arial" w:hAnsi="Arial" w:cs="Arial"/>
          <w:i/>
          <w:iCs/>
          <w:color w:val="000000" w:themeColor="text1"/>
          <w:sz w:val="21"/>
          <w:szCs w:val="21"/>
          <w:lang w:val="es-ES"/>
        </w:rPr>
        <w:t>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r w:rsidRPr="004C33D6">
        <w:rPr>
          <w:rFonts w:ascii="Arial" w:hAnsi="Arial" w:cs="Arial"/>
          <w:color w:val="000000" w:themeColor="text1"/>
          <w:sz w:val="21"/>
          <w:szCs w:val="21"/>
          <w:lang w:val="es-ES"/>
        </w:rPr>
        <w:t xml:space="preserve">. </w:t>
      </w:r>
      <w:r w:rsidR="00770AE2">
        <w:rPr>
          <w:rFonts w:ascii="Arial" w:hAnsi="Arial" w:cs="Arial"/>
          <w:color w:val="000000" w:themeColor="text1"/>
          <w:sz w:val="21"/>
          <w:szCs w:val="21"/>
          <w:lang w:val="es-ES"/>
        </w:rPr>
        <w:t>(Énfasis fuera de texto)</w:t>
      </w:r>
    </w:p>
    <w:p w14:paraId="69A7B6E2" w14:textId="77777777" w:rsidR="00840045" w:rsidRPr="000118EC" w:rsidRDefault="00840045" w:rsidP="00840045">
      <w:pPr>
        <w:spacing w:line="276" w:lineRule="auto"/>
        <w:ind w:left="709" w:right="709"/>
        <w:jc w:val="both"/>
        <w:rPr>
          <w:rFonts w:ascii="Arial" w:hAnsi="Arial" w:cs="Arial"/>
          <w:color w:val="000000" w:themeColor="text1"/>
          <w:sz w:val="22"/>
          <w:lang w:val="es-ES"/>
        </w:rPr>
      </w:pPr>
    </w:p>
    <w:p w14:paraId="621FE3BA" w14:textId="0EA7FA2F" w:rsidR="00840045" w:rsidRPr="004C33D6" w:rsidRDefault="00840045" w:rsidP="000118EC">
      <w:pPr>
        <w:spacing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A partir de la disposición citada, para celebrar contratos con las entidades estatales, las cooperativas y asociaciones conformadas por entidades territoriales deben someterse a los procesos de selección de la Ley 1150 de 2007, en igualdad de condiciones con los demás proponentes</w:t>
      </w:r>
      <w:r w:rsidR="00770AE2">
        <w:rPr>
          <w:rFonts w:ascii="Arial" w:hAnsi="Arial" w:cs="Arial"/>
          <w:color w:val="000000" w:themeColor="text1"/>
          <w:sz w:val="22"/>
          <w:lang w:val="es-ES"/>
        </w:rPr>
        <w:t>.</w:t>
      </w:r>
      <w:r w:rsidRPr="004C33D6">
        <w:rPr>
          <w:rFonts w:ascii="Arial" w:hAnsi="Arial" w:cs="Arial"/>
          <w:color w:val="000000" w:themeColor="text1"/>
          <w:sz w:val="22"/>
          <w:lang w:val="es-ES"/>
        </w:rPr>
        <w:t xml:space="preserve"> </w:t>
      </w:r>
      <w:r w:rsidR="00770AE2">
        <w:rPr>
          <w:rFonts w:ascii="Arial" w:hAnsi="Arial" w:cs="Arial"/>
          <w:color w:val="000000" w:themeColor="text1"/>
          <w:sz w:val="22"/>
          <w:lang w:val="es-ES"/>
        </w:rPr>
        <w:t>En otras palabras</w:t>
      </w:r>
      <w:r w:rsidRPr="004C33D6">
        <w:rPr>
          <w:rFonts w:ascii="Arial" w:hAnsi="Arial" w:cs="Arial"/>
          <w:color w:val="000000" w:themeColor="text1"/>
          <w:sz w:val="22"/>
          <w:lang w:val="es-ES"/>
        </w:rPr>
        <w:t xml:space="preserve">, las asociaciones de entidades territoriales ni las cooperativas podrán suscribir de manera directa convenios interadministrativos, ya que de hacerlo incumplirían este mandato. </w:t>
      </w:r>
    </w:p>
    <w:p w14:paraId="7C704F6D" w14:textId="782F19FB" w:rsidR="00EF2BCF" w:rsidRDefault="00840045" w:rsidP="00EF2BCF">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Como se </w:t>
      </w:r>
      <w:r w:rsidR="00880FF6">
        <w:rPr>
          <w:rFonts w:ascii="Arial" w:hAnsi="Arial" w:cs="Arial"/>
          <w:color w:val="000000" w:themeColor="text1"/>
          <w:sz w:val="22"/>
          <w:lang w:val="es-ES"/>
        </w:rPr>
        <w:t>explicó</w:t>
      </w:r>
      <w:r w:rsidR="00880FF6" w:rsidRPr="004C33D6">
        <w:rPr>
          <w:rFonts w:ascii="Arial" w:hAnsi="Arial" w:cs="Arial"/>
          <w:color w:val="000000" w:themeColor="text1"/>
          <w:sz w:val="22"/>
          <w:lang w:val="es-ES"/>
        </w:rPr>
        <w:t xml:space="preserve"> </w:t>
      </w:r>
      <w:r w:rsidRPr="004C33D6">
        <w:rPr>
          <w:rFonts w:ascii="Arial" w:hAnsi="Arial" w:cs="Arial"/>
          <w:color w:val="000000" w:themeColor="text1"/>
          <w:sz w:val="22"/>
          <w:lang w:val="es-ES"/>
        </w:rPr>
        <w:t xml:space="preserve">en el </w:t>
      </w:r>
      <w:r w:rsidR="00880FF6">
        <w:rPr>
          <w:rFonts w:ascii="Arial" w:hAnsi="Arial" w:cs="Arial"/>
          <w:color w:val="000000" w:themeColor="text1"/>
          <w:sz w:val="22"/>
          <w:lang w:val="es-ES"/>
        </w:rPr>
        <w:t>C</w:t>
      </w:r>
      <w:r w:rsidRPr="004C33D6">
        <w:rPr>
          <w:rFonts w:ascii="Arial" w:hAnsi="Arial" w:cs="Arial"/>
          <w:color w:val="000000" w:themeColor="text1"/>
          <w:sz w:val="22"/>
          <w:lang w:val="es-ES"/>
        </w:rPr>
        <w:t>oncepto 4201912000007676 del 20 de diciembre de 2019</w:t>
      </w:r>
      <w:r w:rsidRPr="004C33D6">
        <w:rPr>
          <w:rStyle w:val="Refdenotaalpie"/>
          <w:rFonts w:ascii="Arial" w:hAnsi="Arial" w:cs="Arial"/>
          <w:color w:val="000000" w:themeColor="text1"/>
          <w:sz w:val="22"/>
          <w:lang w:val="es-ES"/>
        </w:rPr>
        <w:footnoteReference w:id="2"/>
      </w:r>
      <w:r w:rsidRPr="004C33D6">
        <w:rPr>
          <w:rFonts w:ascii="Arial" w:hAnsi="Arial" w:cs="Arial"/>
          <w:color w:val="000000" w:themeColor="text1"/>
          <w:sz w:val="22"/>
          <w:lang w:val="es-ES"/>
        </w:rPr>
        <w:t xml:space="preserve">, la prohibición de celebrar convenios interadministrativos para la ejecución de obras públicas por parte de asociaciones de entidades territoriales, entre las que se encuentran incluidas las </w:t>
      </w:r>
      <w:r w:rsidR="00E855BF">
        <w:rPr>
          <w:rFonts w:ascii="Arial" w:hAnsi="Arial" w:cs="Arial"/>
          <w:color w:val="000000" w:themeColor="text1"/>
          <w:sz w:val="22"/>
          <w:lang w:val="es-ES"/>
        </w:rPr>
        <w:t>Regiones de Planeación y Gestión</w:t>
      </w:r>
      <w:r w:rsidRPr="004C33D6">
        <w:rPr>
          <w:rFonts w:ascii="Arial" w:hAnsi="Arial" w:cs="Arial"/>
          <w:color w:val="000000" w:themeColor="text1"/>
          <w:sz w:val="22"/>
          <w:lang w:val="es-ES"/>
        </w:rPr>
        <w:t xml:space="preserve">, tiene como fundamento: i) la derogatoria expresa del artículo 32 de la Ley 1150 de 2007, que dejó sin efectos el parágrafo 1 del artículo 2 de la Ley 80 de 1993 y que permitía la contratación de convenios interadministrativos con este tipo de entidades; y </w:t>
      </w:r>
      <w:proofErr w:type="spellStart"/>
      <w:r w:rsidRPr="004C33D6">
        <w:rPr>
          <w:rFonts w:ascii="Arial" w:hAnsi="Arial" w:cs="Arial"/>
          <w:color w:val="000000" w:themeColor="text1"/>
          <w:sz w:val="22"/>
          <w:lang w:val="es-ES"/>
        </w:rPr>
        <w:t>ii</w:t>
      </w:r>
      <w:proofErr w:type="spellEnd"/>
      <w:r w:rsidRPr="004C33D6">
        <w:rPr>
          <w:rFonts w:ascii="Arial" w:hAnsi="Arial" w:cs="Arial"/>
          <w:color w:val="000000" w:themeColor="text1"/>
          <w:sz w:val="22"/>
          <w:lang w:val="es-ES"/>
        </w:rPr>
        <w:t xml:space="preserve">) el artículo 10 de la ley 1150 de 2007, que fija las condiciones de igualdad entre cooperativas y asociaciones conformadas por entidades territoriales con los particulares, lo que únicamente les permitiría celebrar contratos con entidades estatales mediante un </w:t>
      </w:r>
      <w:r w:rsidR="00880FF6">
        <w:rPr>
          <w:rFonts w:ascii="Arial" w:hAnsi="Arial" w:cs="Arial"/>
          <w:color w:val="000000" w:themeColor="text1"/>
          <w:sz w:val="22"/>
          <w:lang w:val="es-ES"/>
        </w:rPr>
        <w:t>procedimiento de selección con pluralidad de oferentes</w:t>
      </w:r>
      <w:r w:rsidRPr="004C33D6">
        <w:rPr>
          <w:rFonts w:ascii="Arial" w:hAnsi="Arial" w:cs="Arial"/>
          <w:color w:val="000000" w:themeColor="text1"/>
          <w:sz w:val="22"/>
          <w:lang w:val="es-ES"/>
        </w:rPr>
        <w:t xml:space="preserve"> y no mediante la modalidad de contratación directa, de los que hacen parte los convenios o contratos interadministrativos.  </w:t>
      </w:r>
    </w:p>
    <w:p w14:paraId="7BA40846" w14:textId="4204BB4D" w:rsidR="00840045" w:rsidRDefault="00840045" w:rsidP="00EF2BCF">
      <w:pPr>
        <w:spacing w:before="120" w:line="276" w:lineRule="auto"/>
        <w:ind w:firstLine="708"/>
        <w:jc w:val="both"/>
        <w:rPr>
          <w:rFonts w:ascii="Arial" w:eastAsia="Calibri" w:hAnsi="Arial" w:cs="Arial"/>
          <w:b/>
          <w:color w:val="000000" w:themeColor="text1"/>
          <w:sz w:val="22"/>
          <w:lang w:val="es-ES_tradnl"/>
        </w:rPr>
      </w:pPr>
      <w:r w:rsidRPr="004C33D6">
        <w:rPr>
          <w:rFonts w:ascii="Arial" w:hAnsi="Arial" w:cs="Arial"/>
          <w:color w:val="000000" w:themeColor="text1"/>
          <w:sz w:val="22"/>
          <w:lang w:val="es-ES"/>
        </w:rPr>
        <w:lastRenderedPageBreak/>
        <w:t xml:space="preserve">Por último, </w:t>
      </w:r>
      <w:r w:rsidR="00865F8E">
        <w:rPr>
          <w:rFonts w:ascii="Arial" w:hAnsi="Arial" w:cs="Arial"/>
          <w:color w:val="000000" w:themeColor="text1"/>
          <w:sz w:val="22"/>
          <w:lang w:val="es-ES"/>
        </w:rPr>
        <w:t xml:space="preserve">debe </w:t>
      </w:r>
      <w:r w:rsidRPr="004C33D6">
        <w:rPr>
          <w:rFonts w:ascii="Arial" w:hAnsi="Arial" w:cs="Arial"/>
          <w:color w:val="000000" w:themeColor="text1"/>
          <w:sz w:val="22"/>
          <w:lang w:val="es-ES"/>
        </w:rPr>
        <w:t>aclarar</w:t>
      </w:r>
      <w:r w:rsidR="00865F8E">
        <w:rPr>
          <w:rFonts w:ascii="Arial" w:hAnsi="Arial" w:cs="Arial"/>
          <w:color w:val="000000" w:themeColor="text1"/>
          <w:sz w:val="22"/>
          <w:lang w:val="es-ES"/>
        </w:rPr>
        <w:t>se</w:t>
      </w:r>
      <w:r w:rsidRPr="004C33D6">
        <w:rPr>
          <w:rFonts w:ascii="Arial" w:hAnsi="Arial" w:cs="Arial"/>
          <w:color w:val="000000" w:themeColor="text1"/>
          <w:sz w:val="22"/>
          <w:lang w:val="es-ES"/>
        </w:rPr>
        <w:t xml:space="preserve"> que si bien la Ley </w:t>
      </w:r>
      <w:r w:rsidR="00EF2BCF">
        <w:rPr>
          <w:rFonts w:ascii="Arial" w:hAnsi="Arial" w:cs="Arial"/>
          <w:color w:val="000000" w:themeColor="text1"/>
          <w:sz w:val="22"/>
          <w:lang w:val="es-ES"/>
        </w:rPr>
        <w:t>1955 de 2019</w:t>
      </w:r>
      <w:r w:rsidRPr="004C33D6">
        <w:rPr>
          <w:rFonts w:ascii="Arial" w:hAnsi="Arial" w:cs="Arial"/>
          <w:color w:val="000000" w:themeColor="text1"/>
          <w:sz w:val="22"/>
          <w:lang w:val="es-ES"/>
        </w:rPr>
        <w:t xml:space="preserve"> autoriza la asociación de </w:t>
      </w:r>
      <w:r w:rsidR="00EF2BCF">
        <w:rPr>
          <w:rFonts w:ascii="Arial" w:hAnsi="Arial" w:cs="Arial"/>
          <w:color w:val="000000" w:themeColor="text1"/>
          <w:sz w:val="22"/>
          <w:lang w:val="es-ES"/>
        </w:rPr>
        <w:t>entidades territoriales</w:t>
      </w:r>
      <w:r w:rsidRPr="004C33D6">
        <w:rPr>
          <w:rFonts w:ascii="Arial" w:hAnsi="Arial" w:cs="Arial"/>
          <w:color w:val="000000" w:themeColor="text1"/>
          <w:sz w:val="22"/>
          <w:lang w:val="es-ES"/>
        </w:rPr>
        <w:t xml:space="preserve"> para organizar conjuntamente la prestación de servicios públicos, la ejecución de obras y el cumplimiento de funciones administrativas, no es menos cierto que la Ley 1150 de 2007 limita su capacidad para contratar, negándoles la posibilidad de celebrar convenios o contratos interadministrativos de manera directa para el cumplimento de tales prerrogativas, dejándoles la posibilidad de celebrar contratos con entidades de su misma naturaleza mediante procesos competitivos regulados en la Ley 1150 de 2007.   </w:t>
      </w:r>
    </w:p>
    <w:p w14:paraId="5EDE530C" w14:textId="77777777" w:rsidR="00E94568" w:rsidRDefault="00E94568" w:rsidP="00E94568">
      <w:pPr>
        <w:spacing w:line="276" w:lineRule="auto"/>
        <w:jc w:val="both"/>
        <w:rPr>
          <w:rFonts w:ascii="Arial" w:eastAsia="Calibri" w:hAnsi="Arial" w:cs="Arial"/>
          <w:b/>
          <w:bCs/>
          <w:color w:val="000000" w:themeColor="text1"/>
          <w:sz w:val="22"/>
          <w:lang w:val="es-ES_tradnl"/>
        </w:rPr>
      </w:pPr>
    </w:p>
    <w:p w14:paraId="1224E9AD" w14:textId="6CD5AC55" w:rsidR="0026514E" w:rsidRPr="00E774C1" w:rsidRDefault="0026514E" w:rsidP="0026514E">
      <w:pPr>
        <w:pStyle w:val="Sinespaciado"/>
        <w:tabs>
          <w:tab w:val="left" w:pos="426"/>
        </w:tabs>
        <w:spacing w:line="276" w:lineRule="auto"/>
        <w:jc w:val="both"/>
        <w:rPr>
          <w:rFonts w:ascii="Arial" w:hAnsi="Arial" w:cs="Arial"/>
          <w:b/>
          <w:bCs/>
          <w:i/>
          <w:iCs/>
          <w:sz w:val="22"/>
          <w:lang w:val="es-ES"/>
        </w:rPr>
      </w:pPr>
      <w:r w:rsidRPr="00297B28">
        <w:rPr>
          <w:rFonts w:ascii="Arial" w:hAnsi="Arial" w:cs="Arial"/>
          <w:b/>
          <w:bCs/>
          <w:sz w:val="22"/>
        </w:rPr>
        <w:t>2.</w:t>
      </w:r>
      <w:r w:rsidR="00880FF6">
        <w:rPr>
          <w:rFonts w:ascii="Arial" w:hAnsi="Arial" w:cs="Arial"/>
          <w:b/>
          <w:bCs/>
          <w:sz w:val="22"/>
        </w:rPr>
        <w:t>2</w:t>
      </w:r>
      <w:r w:rsidRPr="00297B28">
        <w:rPr>
          <w:rFonts w:ascii="Arial" w:hAnsi="Arial" w:cs="Arial"/>
          <w:b/>
          <w:bCs/>
          <w:sz w:val="22"/>
        </w:rPr>
        <w:t>.</w:t>
      </w:r>
      <w:r w:rsidRPr="00297B28">
        <w:rPr>
          <w:rFonts w:ascii="Arial" w:hAnsi="Arial" w:cs="Arial"/>
          <w:b/>
          <w:bCs/>
          <w:sz w:val="22"/>
        </w:rPr>
        <w:tab/>
      </w:r>
      <w:r w:rsidR="00880FF6">
        <w:rPr>
          <w:rFonts w:ascii="Arial" w:hAnsi="Arial" w:cs="Arial"/>
          <w:b/>
          <w:bCs/>
          <w:sz w:val="22"/>
        </w:rPr>
        <w:t>R</w:t>
      </w:r>
      <w:r w:rsidR="00880FF6" w:rsidRPr="00880FF6">
        <w:rPr>
          <w:rFonts w:ascii="Arial" w:hAnsi="Arial" w:cs="Arial"/>
          <w:b/>
          <w:bCs/>
          <w:sz w:val="22"/>
        </w:rPr>
        <w:t>égimen jurídico de los artículos 355 de la Constitución Política y 96 de la Ley 489 de 1998</w:t>
      </w:r>
      <w:r w:rsidR="00E774C1">
        <w:rPr>
          <w:rFonts w:ascii="Arial" w:hAnsi="Arial" w:cs="Arial"/>
          <w:b/>
          <w:bCs/>
          <w:sz w:val="22"/>
        </w:rPr>
        <w:t xml:space="preserve"> </w:t>
      </w:r>
    </w:p>
    <w:p w14:paraId="5B8522A5" w14:textId="77777777" w:rsidR="0026514E" w:rsidRPr="00297B28" w:rsidRDefault="0026514E" w:rsidP="00BA0A3E">
      <w:pPr>
        <w:pStyle w:val="Sinespaciado"/>
        <w:spacing w:before="120" w:line="276" w:lineRule="auto"/>
        <w:jc w:val="both"/>
        <w:rPr>
          <w:rFonts w:ascii="Arial" w:hAnsi="Arial" w:cs="Arial"/>
          <w:sz w:val="22"/>
        </w:rPr>
      </w:pPr>
      <w:r w:rsidRPr="00297B28">
        <w:rPr>
          <w:rFonts w:ascii="Arial" w:hAnsi="Arial" w:cs="Arial"/>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297B28">
        <w:rPr>
          <w:rStyle w:val="Refdenotaalpie"/>
          <w:rFonts w:ascii="Arial" w:hAnsi="Arial" w:cs="Arial"/>
          <w:sz w:val="22"/>
        </w:rPr>
        <w:footnoteReference w:id="3"/>
      </w:r>
      <w:r w:rsidRPr="00297B28">
        <w:rPr>
          <w:rFonts w:ascii="Arial" w:hAnsi="Arial" w:cs="Arial"/>
          <w:sz w:val="22"/>
        </w:rPr>
        <w:t>.</w:t>
      </w:r>
    </w:p>
    <w:p w14:paraId="1394B1AC" w14:textId="219E8EE4" w:rsidR="0026514E" w:rsidRDefault="0026514E" w:rsidP="000118EC">
      <w:pPr>
        <w:spacing w:before="120" w:line="276" w:lineRule="auto"/>
        <w:ind w:firstLine="708"/>
        <w:jc w:val="both"/>
      </w:pPr>
      <w:r w:rsidRPr="00297B28">
        <w:rPr>
          <w:rFonts w:ascii="Arial" w:eastAsia="Calibri" w:hAnsi="Arial" w:cs="Arial"/>
          <w:sz w:val="22"/>
        </w:rPr>
        <w:t xml:space="preserve">Por otra parte, </w:t>
      </w:r>
      <w:r w:rsidR="00880FF6" w:rsidRPr="00297B28">
        <w:rPr>
          <w:rFonts w:ascii="Arial" w:eastAsia="Calibri" w:hAnsi="Arial" w:cs="Arial"/>
          <w:sz w:val="22"/>
        </w:rPr>
        <w:t>el artículo 96</w:t>
      </w:r>
      <w:r w:rsidR="00880FF6">
        <w:rPr>
          <w:rFonts w:ascii="Arial" w:eastAsia="Calibri" w:hAnsi="Arial" w:cs="Arial"/>
          <w:sz w:val="22"/>
        </w:rPr>
        <w:t xml:space="preserve"> de </w:t>
      </w:r>
      <w:r w:rsidRPr="00297B28">
        <w:rPr>
          <w:rFonts w:ascii="Arial" w:eastAsia="Calibri" w:hAnsi="Arial" w:cs="Arial"/>
          <w:sz w:val="22"/>
        </w:rPr>
        <w:t>la Ley 489 de 1998</w:t>
      </w:r>
      <w:r w:rsidR="00880FF6">
        <w:rPr>
          <w:rFonts w:ascii="Arial" w:eastAsia="Calibri" w:hAnsi="Arial" w:cs="Arial"/>
          <w:sz w:val="22"/>
        </w:rPr>
        <w:t xml:space="preserve"> </w:t>
      </w:r>
      <w:r w:rsidRPr="00297B28">
        <w:rPr>
          <w:rFonts w:ascii="Arial" w:eastAsia="Calibri" w:hAnsi="Arial" w:cs="Arial"/>
          <w:sz w:val="22"/>
        </w:rPr>
        <w:t>permite a las entidades públicas</w:t>
      </w:r>
      <w:r w:rsidR="00BB1FD5">
        <w:rPr>
          <w:rFonts w:ascii="Arial" w:eastAsia="Calibri" w:hAnsi="Arial" w:cs="Arial"/>
          <w:sz w:val="22"/>
        </w:rPr>
        <w:t xml:space="preserve">, sin importar </w:t>
      </w:r>
      <w:r w:rsidRPr="00297B28">
        <w:rPr>
          <w:rFonts w:ascii="Arial" w:eastAsia="Calibri" w:hAnsi="Arial" w:cs="Arial"/>
          <w:sz w:val="22"/>
        </w:rPr>
        <w:t>su naturaleza y orden administrativo, asociarse con personas jurídicas particulares, mediante la celebración de convenios de asociación</w:t>
      </w:r>
      <w:r w:rsidR="009155C9">
        <w:rPr>
          <w:rFonts w:ascii="Arial" w:eastAsia="Calibri" w:hAnsi="Arial" w:cs="Arial"/>
          <w:sz w:val="22"/>
        </w:rPr>
        <w:t xml:space="preserve"> </w:t>
      </w:r>
      <w:r w:rsidR="009155C9" w:rsidRPr="00297B28">
        <w:rPr>
          <w:rFonts w:ascii="Arial" w:hAnsi="Arial" w:cs="Arial"/>
          <w:sz w:val="22"/>
        </w:rPr>
        <w:t>–</w:t>
      </w:r>
      <w:r w:rsidR="009155C9">
        <w:rPr>
          <w:rFonts w:ascii="Arial" w:hAnsi="Arial" w:cs="Arial"/>
          <w:sz w:val="22"/>
        </w:rPr>
        <w:t>para lo cual debe remitirse a lo contenido en el artículo 355 constitucional</w:t>
      </w:r>
      <w:r w:rsidR="009155C9" w:rsidRPr="00297B28">
        <w:rPr>
          <w:rFonts w:ascii="Arial" w:hAnsi="Arial" w:cs="Arial"/>
          <w:sz w:val="22"/>
        </w:rPr>
        <w:t>–</w:t>
      </w:r>
      <w:r w:rsidRPr="00297B28">
        <w:rPr>
          <w:rFonts w:ascii="Arial" w:eastAsia="Calibri" w:hAnsi="Arial" w:cs="Arial"/>
          <w:sz w:val="22"/>
        </w:rPr>
        <w:t xml:space="preserve"> o la creación de personas jurídicas</w:t>
      </w:r>
      <w:r w:rsidR="00880FF6">
        <w:rPr>
          <w:rStyle w:val="Refdenotaalpie"/>
          <w:rFonts w:ascii="Arial" w:eastAsia="Calibri" w:hAnsi="Arial" w:cs="Arial"/>
          <w:sz w:val="22"/>
        </w:rPr>
        <w:footnoteReference w:id="4"/>
      </w:r>
      <w:r w:rsidRPr="00297B28">
        <w:rPr>
          <w:rFonts w:ascii="Arial" w:eastAsia="Calibri" w:hAnsi="Arial" w:cs="Arial"/>
          <w:sz w:val="22"/>
        </w:rPr>
        <w:t>. Ambas figuras tienen como fin desarrollar conjuntamente actividades relacionadas con los cometidos y funciones</w:t>
      </w:r>
      <w:r>
        <w:rPr>
          <w:rFonts w:ascii="Arial" w:eastAsia="Calibri" w:hAnsi="Arial" w:cs="Arial"/>
          <w:sz w:val="22"/>
        </w:rPr>
        <w:t xml:space="preserve"> legales asignadas a la entidad</w:t>
      </w:r>
      <w:r w:rsidR="00C52DEE">
        <w:rPr>
          <w:rFonts w:ascii="Arial" w:eastAsia="Calibri" w:hAnsi="Arial" w:cs="Arial"/>
          <w:sz w:val="22"/>
        </w:rPr>
        <w:t>.</w:t>
      </w:r>
      <w:r>
        <w:rPr>
          <w:rFonts w:ascii="Arial" w:eastAsia="Calibri" w:hAnsi="Arial" w:cs="Arial"/>
          <w:sz w:val="22"/>
        </w:rPr>
        <w:t xml:space="preserve"> </w:t>
      </w:r>
    </w:p>
    <w:p w14:paraId="30A1533C" w14:textId="51D0DF50" w:rsidR="0026514E" w:rsidRPr="00297B28" w:rsidRDefault="0026514E" w:rsidP="009155C9">
      <w:pPr>
        <w:spacing w:before="120" w:line="276" w:lineRule="auto"/>
        <w:jc w:val="both"/>
        <w:rPr>
          <w:rFonts w:ascii="Arial" w:eastAsia="Calibri" w:hAnsi="Arial" w:cs="Arial"/>
          <w:sz w:val="22"/>
        </w:rPr>
      </w:pPr>
      <w:r>
        <w:rPr>
          <w:rFonts w:ascii="Arial" w:eastAsia="Calibri" w:hAnsi="Arial" w:cs="Arial"/>
          <w:sz w:val="22"/>
        </w:rPr>
        <w:tab/>
      </w:r>
      <w:r w:rsidRPr="00297B28">
        <w:rPr>
          <w:rFonts w:ascii="Arial" w:hAnsi="Arial" w:cs="Arial"/>
          <w:sz w:val="22"/>
        </w:rPr>
        <w:t>El Gobierno nacional, en desarrollo del artículo 355 de la Constitución, expidió el Decreto 92 de 2017</w:t>
      </w:r>
      <w:r>
        <w:rPr>
          <w:rStyle w:val="Refdenotaalpie"/>
          <w:rFonts w:ascii="Arial" w:hAnsi="Arial" w:cs="Arial"/>
          <w:sz w:val="22"/>
        </w:rPr>
        <w:footnoteReference w:id="5"/>
      </w:r>
      <w:r w:rsidRPr="00297B28">
        <w:rPr>
          <w:rFonts w:ascii="Arial" w:hAnsi="Arial" w:cs="Arial"/>
          <w:sz w:val="22"/>
        </w:rPr>
        <w:t>, q</w:t>
      </w:r>
      <w:r w:rsidRPr="00297B28">
        <w:rPr>
          <w:rFonts w:ascii="Arial" w:eastAsia="Calibri" w:hAnsi="Arial" w:cs="Arial"/>
          <w:sz w:val="22"/>
        </w:rPr>
        <w:t xml:space="preserve">ue dispone las reglas para las contrataciones que realicen las </w:t>
      </w:r>
      <w:r w:rsidRPr="00297B28">
        <w:rPr>
          <w:rFonts w:ascii="Arial" w:eastAsia="Calibri" w:hAnsi="Arial" w:cs="Arial"/>
          <w:sz w:val="22"/>
        </w:rPr>
        <w:lastRenderedPageBreak/>
        <w:t xml:space="preserve">entidades estatales con las ESAL. El Decreto regula dos eventos: i) los contratos de colaboración o de interés público con el fin </w:t>
      </w:r>
      <w:r w:rsidR="00331F6F">
        <w:rPr>
          <w:rFonts w:ascii="Arial" w:eastAsia="Calibri" w:hAnsi="Arial" w:cs="Arial"/>
          <w:sz w:val="22"/>
        </w:rPr>
        <w:t xml:space="preserve">de </w:t>
      </w:r>
      <w:r w:rsidRPr="00297B28">
        <w:rPr>
          <w:rFonts w:ascii="Arial" w:eastAsia="Calibri" w:hAnsi="Arial" w:cs="Arial"/>
          <w:sz w:val="22"/>
        </w:rPr>
        <w:t xml:space="preserve">impulsar programas y actividades de interés público de acuerdo con el Plan Nacional o los planes seccionales de desarrollo, en los términos del artículo 355 de la Constitución Política; y </w:t>
      </w:r>
      <w:proofErr w:type="spellStart"/>
      <w:r w:rsidRPr="00297B28">
        <w:rPr>
          <w:rFonts w:ascii="Arial" w:eastAsia="Calibri" w:hAnsi="Arial" w:cs="Arial"/>
          <w:sz w:val="22"/>
        </w:rPr>
        <w:t>ii</w:t>
      </w:r>
      <w:proofErr w:type="spellEnd"/>
      <w:r w:rsidRPr="00297B28">
        <w:rPr>
          <w:rFonts w:ascii="Arial" w:eastAsia="Calibri" w:hAnsi="Arial" w:cs="Arial"/>
          <w:sz w:val="22"/>
        </w:rPr>
        <w:t xml:space="preserve">)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297B28">
        <w:rPr>
          <w:rFonts w:ascii="Arial" w:eastAsia="Calibri" w:hAnsi="Arial" w:cs="Arial"/>
          <w:i/>
          <w:iCs/>
          <w:sz w:val="22"/>
        </w:rPr>
        <w:t>ibidem</w:t>
      </w:r>
      <w:r w:rsidRPr="00297B28">
        <w:rPr>
          <w:rFonts w:ascii="Arial" w:eastAsia="Calibri" w:hAnsi="Arial" w:cs="Arial"/>
          <w:sz w:val="22"/>
        </w:rPr>
        <w:t xml:space="preserve">. Es posible diferenciar, pues, los </w:t>
      </w:r>
      <w:r w:rsidRPr="00297B28">
        <w:rPr>
          <w:rFonts w:ascii="Arial" w:eastAsia="Calibri" w:hAnsi="Arial" w:cs="Arial"/>
          <w:i/>
          <w:iCs/>
          <w:sz w:val="22"/>
        </w:rPr>
        <w:t>convenios de asociación</w:t>
      </w:r>
      <w:r w:rsidRPr="00297B28">
        <w:rPr>
          <w:rFonts w:ascii="Arial" w:eastAsia="Calibri" w:hAnsi="Arial" w:cs="Arial"/>
          <w:sz w:val="22"/>
        </w:rPr>
        <w:t xml:space="preserve">, regulados en el artículo 5, de los </w:t>
      </w:r>
      <w:r w:rsidRPr="00297B28">
        <w:rPr>
          <w:rFonts w:ascii="Arial" w:eastAsia="Calibri" w:hAnsi="Arial" w:cs="Arial"/>
          <w:i/>
          <w:iCs/>
          <w:sz w:val="22"/>
        </w:rPr>
        <w:t>contratos de colaboración</w:t>
      </w:r>
      <w:r w:rsidRPr="00297B28">
        <w:rPr>
          <w:rFonts w:ascii="Arial" w:eastAsia="Calibri" w:hAnsi="Arial" w:cs="Arial"/>
          <w:sz w:val="22"/>
        </w:rPr>
        <w:t>, establecidos en el artículo 2 del Decreto 92 de 2017</w:t>
      </w:r>
      <w:r w:rsidRPr="00297B28">
        <w:rPr>
          <w:rStyle w:val="Refdenotaalpie"/>
          <w:rFonts w:ascii="Arial" w:eastAsia="Calibri" w:hAnsi="Arial" w:cs="Arial"/>
          <w:sz w:val="22"/>
        </w:rPr>
        <w:footnoteReference w:id="6"/>
      </w:r>
      <w:r w:rsidRPr="00297B28">
        <w:rPr>
          <w:rFonts w:ascii="Arial" w:eastAsia="Calibri" w:hAnsi="Arial" w:cs="Arial"/>
          <w:sz w:val="22"/>
        </w:rPr>
        <w:t xml:space="preserve">. </w:t>
      </w:r>
    </w:p>
    <w:p w14:paraId="3802FC17" w14:textId="7D53EB9E" w:rsidR="009155C9" w:rsidRPr="00297B28" w:rsidRDefault="0026514E" w:rsidP="009155C9">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De conformidad con el artículo 96 de la Ley 489 de 1996, los </w:t>
      </w:r>
      <w:r w:rsidRPr="00297B28">
        <w:rPr>
          <w:rFonts w:ascii="Arial" w:eastAsia="Calibri" w:hAnsi="Arial" w:cs="Arial"/>
          <w:i/>
          <w:sz w:val="22"/>
        </w:rPr>
        <w:t>convenios de asociación</w:t>
      </w:r>
      <w:r w:rsidRPr="00297B28">
        <w:rPr>
          <w:rFonts w:ascii="Arial" w:eastAsia="Calibri" w:hAnsi="Arial" w:cs="Arial"/>
          <w:sz w:val="22"/>
        </w:rPr>
        <w:t xml:space="preserve"> pueden ser celebrados por cualquier entidad estatal «cualquiera sea su naturaleza y orden </w:t>
      </w:r>
      <w:r w:rsidRPr="009155C9">
        <w:rPr>
          <w:rFonts w:ascii="Arial" w:eastAsia="Calibri" w:hAnsi="Arial" w:cs="Arial"/>
          <w:sz w:val="22"/>
        </w:rPr>
        <w:t xml:space="preserve">administrativo», mientras que el artículo 355 superior establece que los </w:t>
      </w:r>
      <w:r w:rsidRPr="009155C9">
        <w:rPr>
          <w:rFonts w:ascii="Arial" w:eastAsia="Calibri" w:hAnsi="Arial" w:cs="Arial"/>
          <w:i/>
          <w:sz w:val="22"/>
        </w:rPr>
        <w:t>contratos de colaboración</w:t>
      </w:r>
      <w:r w:rsidRPr="009155C9">
        <w:rPr>
          <w:rFonts w:ascii="Arial" w:eastAsia="Calibri" w:hAnsi="Arial" w:cs="Arial"/>
          <w:sz w:val="22"/>
        </w:rPr>
        <w:t xml:space="preserve"> podrán ser celebrados por «El Gobierno, en los niveles nacional, departamental, distrital y municipal». </w:t>
      </w:r>
      <w:r w:rsidR="009155C9" w:rsidRPr="009155C9">
        <w:rPr>
          <w:rFonts w:ascii="Arial" w:eastAsia="Calibri" w:hAnsi="Arial" w:cs="Arial"/>
          <w:sz w:val="22"/>
        </w:rPr>
        <w:t xml:space="preserve">De ahí que deba entenderse que la remisión </w:t>
      </w:r>
      <w:r w:rsidR="00615E37">
        <w:rPr>
          <w:rFonts w:ascii="Arial" w:eastAsia="Calibri" w:hAnsi="Arial" w:cs="Arial"/>
          <w:sz w:val="22"/>
        </w:rPr>
        <w:t>d</w:t>
      </w:r>
      <w:r w:rsidR="009155C9" w:rsidRPr="009155C9">
        <w:rPr>
          <w:rFonts w:ascii="Arial" w:eastAsia="Calibri" w:hAnsi="Arial" w:cs="Arial"/>
          <w:sz w:val="22"/>
        </w:rPr>
        <w:t>el artículo 96 de la Ley 489 de 1998 al artículo 355 de la Constitución no versa sobre la naturaleza de la entidad estatal sino sobre la naturaleza de la persona jurídica particular</w:t>
      </w:r>
      <w:r w:rsidR="009155C9">
        <w:rPr>
          <w:rFonts w:ascii="Arial" w:eastAsia="Calibri" w:hAnsi="Arial" w:cs="Arial"/>
          <w:sz w:val="22"/>
        </w:rPr>
        <w:t xml:space="preserve">, la cual </w:t>
      </w:r>
      <w:r w:rsidR="00615E37">
        <w:rPr>
          <w:rFonts w:ascii="Arial" w:eastAsia="Calibri" w:hAnsi="Arial" w:cs="Arial"/>
          <w:sz w:val="22"/>
        </w:rPr>
        <w:t>–</w:t>
      </w:r>
      <w:proofErr w:type="gramStart"/>
      <w:r w:rsidR="009155C9">
        <w:rPr>
          <w:rFonts w:ascii="Arial" w:eastAsia="Calibri" w:hAnsi="Arial" w:cs="Arial"/>
          <w:sz w:val="22"/>
        </w:rPr>
        <w:t>de acuerdo a</w:t>
      </w:r>
      <w:proofErr w:type="gramEnd"/>
      <w:r w:rsidR="009155C9">
        <w:rPr>
          <w:rFonts w:ascii="Arial" w:eastAsia="Calibri" w:hAnsi="Arial" w:cs="Arial"/>
          <w:sz w:val="22"/>
        </w:rPr>
        <w:t xml:space="preserve"> la interpretación final</w:t>
      </w:r>
      <w:r w:rsidR="00CA3665">
        <w:rPr>
          <w:rFonts w:ascii="Arial" w:eastAsia="Calibri" w:hAnsi="Arial" w:cs="Arial"/>
          <w:sz w:val="22"/>
        </w:rPr>
        <w:t>ista</w:t>
      </w:r>
      <w:r w:rsidR="009155C9">
        <w:rPr>
          <w:rFonts w:ascii="Arial" w:eastAsia="Calibri" w:hAnsi="Arial" w:cs="Arial"/>
          <w:sz w:val="22"/>
        </w:rPr>
        <w:t xml:space="preserve"> </w:t>
      </w:r>
      <w:r w:rsidR="00615E37">
        <w:rPr>
          <w:rFonts w:ascii="Arial" w:eastAsia="Calibri" w:hAnsi="Arial" w:cs="Arial"/>
          <w:sz w:val="22"/>
        </w:rPr>
        <w:t>de la norma superior–</w:t>
      </w:r>
      <w:r w:rsidR="009155C9">
        <w:rPr>
          <w:rFonts w:ascii="Arial" w:eastAsia="Calibri" w:hAnsi="Arial" w:cs="Arial"/>
          <w:sz w:val="22"/>
        </w:rPr>
        <w:t xml:space="preserve"> debe ser una entidad sin ánimo de lucro. </w:t>
      </w:r>
    </w:p>
    <w:p w14:paraId="658DC948" w14:textId="77777777" w:rsidR="0026514E" w:rsidRPr="00297B28" w:rsidRDefault="00F713CF" w:rsidP="0026514E">
      <w:pPr>
        <w:pStyle w:val="Sinespaciado"/>
        <w:spacing w:before="120" w:line="276" w:lineRule="auto"/>
        <w:ind w:firstLine="708"/>
        <w:jc w:val="both"/>
        <w:rPr>
          <w:rFonts w:ascii="Arial" w:hAnsi="Arial" w:cs="Arial"/>
          <w:sz w:val="22"/>
        </w:rPr>
      </w:pPr>
      <w:r>
        <w:rPr>
          <w:rFonts w:ascii="Arial" w:hAnsi="Arial" w:cs="Arial"/>
          <w:sz w:val="22"/>
        </w:rPr>
        <w:t>L</w:t>
      </w:r>
      <w:r w:rsidR="0026514E" w:rsidRPr="00297B28">
        <w:rPr>
          <w:rFonts w:ascii="Arial" w:hAnsi="Arial" w:cs="Arial"/>
          <w:sz w:val="22"/>
        </w:rPr>
        <w:t xml:space="preserve">os </w:t>
      </w:r>
      <w:r w:rsidR="0026514E" w:rsidRPr="00297B28">
        <w:rPr>
          <w:rFonts w:ascii="Arial" w:hAnsi="Arial" w:cs="Arial"/>
          <w:i/>
          <w:iCs/>
          <w:sz w:val="22"/>
        </w:rPr>
        <w:t>convenios de asociación</w:t>
      </w:r>
      <w:r w:rsidR="0026514E" w:rsidRPr="00297B28">
        <w:rPr>
          <w:rFonts w:ascii="Arial" w:hAnsi="Arial" w:cs="Arial"/>
          <w:sz w:val="22"/>
        </w:rPr>
        <w:t xml:space="preserve"> «[t]</w:t>
      </w:r>
      <w:proofErr w:type="spellStart"/>
      <w:r w:rsidR="0026514E" w:rsidRPr="00297B28">
        <w:rPr>
          <w:rFonts w:ascii="Arial" w:hAnsi="Arial" w:cs="Arial"/>
          <w:sz w:val="22"/>
        </w:rPr>
        <w:t>ienen</w:t>
      </w:r>
      <w:proofErr w:type="spellEnd"/>
      <w:r w:rsidR="0026514E" w:rsidRPr="00297B28">
        <w:rPr>
          <w:rFonts w:ascii="Arial" w:hAnsi="Arial" w:cs="Arial"/>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26514E" w:rsidRPr="00297B28">
        <w:rPr>
          <w:rStyle w:val="Refdenotaalpie"/>
          <w:rFonts w:ascii="Arial" w:hAnsi="Arial" w:cs="Arial"/>
          <w:sz w:val="22"/>
        </w:rPr>
        <w:footnoteReference w:id="7"/>
      </w:r>
      <w:r w:rsidR="0026514E" w:rsidRPr="00297B28">
        <w:rPr>
          <w:rFonts w:ascii="Arial" w:hAnsi="Arial" w:cs="Arial"/>
          <w:sz w:val="22"/>
        </w:rPr>
        <w:t xml:space="preserve">. </w:t>
      </w:r>
    </w:p>
    <w:p w14:paraId="0B6FC193" w14:textId="1782FCA5" w:rsidR="0026514E" w:rsidRPr="00FC6180" w:rsidRDefault="0026514E" w:rsidP="0026514E">
      <w:pPr>
        <w:pStyle w:val="Sinespaciado"/>
        <w:spacing w:before="120" w:line="276" w:lineRule="auto"/>
        <w:ind w:firstLine="708"/>
        <w:jc w:val="both"/>
        <w:rPr>
          <w:rFonts w:ascii="Arial" w:hAnsi="Arial" w:cs="Arial"/>
          <w:sz w:val="22"/>
        </w:rPr>
      </w:pPr>
      <w:r w:rsidRPr="00297B28">
        <w:rPr>
          <w:rFonts w:ascii="Arial" w:hAnsi="Arial" w:cs="Arial"/>
          <w:sz w:val="22"/>
        </w:rPr>
        <w:t>En estos convenios no existe contraprestación o pago, sino aportes, los cuales están dirigidos, exclusivamente, a lograr la ejecución del convenio</w:t>
      </w:r>
      <w:r w:rsidR="00CA3665">
        <w:rPr>
          <w:rFonts w:ascii="Arial" w:hAnsi="Arial" w:cs="Arial"/>
          <w:sz w:val="22"/>
        </w:rPr>
        <w:t>,</w:t>
      </w:r>
      <w:r w:rsidRPr="00297B28">
        <w:rPr>
          <w:rFonts w:ascii="Arial" w:hAnsi="Arial" w:cs="Arial"/>
          <w:sz w:val="22"/>
        </w:rPr>
        <w:t xml:space="preserve"> no a remunerar la actividad o actuaciones del asociado. De todos modos, la entidad debe adelantar un proceso competitivo, salvo cuando la ESAL comprometa recursos en dinero para la ejecución de estas actividades, en una proporción no inferior al 30% del valor total del </w:t>
      </w:r>
      <w:r w:rsidRPr="00FC6180">
        <w:rPr>
          <w:rFonts w:ascii="Arial" w:hAnsi="Arial" w:cs="Arial"/>
          <w:sz w:val="22"/>
        </w:rPr>
        <w:t>convenio.</w:t>
      </w:r>
    </w:p>
    <w:p w14:paraId="5961E5E3" w14:textId="48F95CCD" w:rsidR="0026514E" w:rsidRDefault="0026514E" w:rsidP="0026514E">
      <w:pPr>
        <w:pStyle w:val="Sinespaciado"/>
        <w:spacing w:before="120" w:line="276" w:lineRule="auto"/>
        <w:ind w:firstLine="708"/>
        <w:jc w:val="both"/>
        <w:rPr>
          <w:rFonts w:ascii="Arial" w:hAnsi="Arial" w:cs="Arial"/>
          <w:color w:val="000000"/>
          <w:sz w:val="22"/>
          <w:shd w:val="clear" w:color="auto" w:fill="FFFFFF"/>
        </w:rPr>
      </w:pPr>
      <w:r w:rsidRPr="00FC6180">
        <w:rPr>
          <w:rFonts w:ascii="Arial" w:hAnsi="Arial" w:cs="Arial"/>
          <w:sz w:val="22"/>
        </w:rPr>
        <w:t xml:space="preserve">Resulta </w:t>
      </w:r>
      <w:bookmarkStart w:id="4" w:name="_Hlk48116482"/>
      <w:r w:rsidRPr="00FC6180">
        <w:rPr>
          <w:rFonts w:ascii="Arial" w:hAnsi="Arial" w:cs="Arial"/>
          <w:sz w:val="22"/>
        </w:rPr>
        <w:t>del caso precisar que las entidades contratantes pueden definir libre y autónomamente el mecanismo de recolección de los recursos en dinero que la ESAL aportará para la ejecución</w:t>
      </w:r>
      <w:r>
        <w:rPr>
          <w:rFonts w:ascii="Arial" w:hAnsi="Arial" w:cs="Arial"/>
          <w:sz w:val="22"/>
        </w:rPr>
        <w:t xml:space="preserve"> de las activida</w:t>
      </w:r>
      <w:r w:rsidR="00F713CF">
        <w:rPr>
          <w:rFonts w:ascii="Arial" w:hAnsi="Arial" w:cs="Arial"/>
          <w:sz w:val="22"/>
        </w:rPr>
        <w:t xml:space="preserve">des del convenio de asociación. </w:t>
      </w:r>
      <w:r>
        <w:rPr>
          <w:rFonts w:ascii="Arial" w:hAnsi="Arial" w:cs="Arial"/>
          <w:sz w:val="22"/>
        </w:rPr>
        <w:t xml:space="preserve">Tal libertad de configuración se justifica, por un lado, en la ejecución efectiva del convenio de asociación y, por el otro, en la ausencia de regulación </w:t>
      </w:r>
      <w:r w:rsidR="000F4B59">
        <w:rPr>
          <w:rFonts w:ascii="Arial" w:hAnsi="Arial" w:cs="Arial"/>
          <w:sz w:val="22"/>
        </w:rPr>
        <w:t>d</w:t>
      </w:r>
      <w:r>
        <w:rPr>
          <w:rFonts w:ascii="Arial" w:hAnsi="Arial" w:cs="Arial"/>
          <w:sz w:val="22"/>
        </w:rPr>
        <w:t>el Decreto 092 de 2017.</w:t>
      </w:r>
      <w:r w:rsidR="004656EE">
        <w:rPr>
          <w:rFonts w:ascii="Arial" w:hAnsi="Arial" w:cs="Arial"/>
          <w:sz w:val="22"/>
        </w:rPr>
        <w:t xml:space="preserve"> </w:t>
      </w:r>
      <w:r w:rsidR="004656EE" w:rsidRPr="00CA3665">
        <w:rPr>
          <w:rFonts w:ascii="Arial" w:hAnsi="Arial" w:cs="Arial"/>
          <w:sz w:val="22"/>
        </w:rPr>
        <w:t xml:space="preserve">No obstante, en todo </w:t>
      </w:r>
      <w:r w:rsidR="004656EE" w:rsidRPr="00CA3665">
        <w:rPr>
          <w:rFonts w:ascii="Arial" w:hAnsi="Arial" w:cs="Arial"/>
          <w:sz w:val="22"/>
        </w:rPr>
        <w:lastRenderedPageBreak/>
        <w:t>caso, en virtud de lo dispuesto por el</w:t>
      </w:r>
      <w:r w:rsidR="004656EE" w:rsidRPr="000118EC">
        <w:rPr>
          <w:rFonts w:ascii="Arial" w:hAnsi="Arial" w:cs="Arial"/>
          <w:color w:val="000000"/>
          <w:sz w:val="22"/>
          <w:shd w:val="clear" w:color="auto" w:fill="FFFFFF"/>
        </w:rPr>
        <w:t xml:space="preserve"> artículo 7 del Decreto 092 de 2017 se requiere el cumplimiento de las normas presupuestales cuando se contrate con una ESAL</w:t>
      </w:r>
      <w:r w:rsidR="00EB4F3B">
        <w:rPr>
          <w:rStyle w:val="Refdenotaalpie"/>
          <w:rFonts w:ascii="Arial" w:hAnsi="Arial" w:cs="Arial"/>
          <w:color w:val="000000"/>
          <w:sz w:val="22"/>
          <w:shd w:val="clear" w:color="auto" w:fill="FFFFFF"/>
        </w:rPr>
        <w:footnoteReference w:id="8"/>
      </w:r>
      <w:r w:rsidR="004656EE" w:rsidRPr="000118EC">
        <w:rPr>
          <w:rFonts w:ascii="Arial" w:hAnsi="Arial" w:cs="Arial"/>
          <w:color w:val="000000"/>
          <w:sz w:val="22"/>
          <w:shd w:val="clear" w:color="auto" w:fill="FFFFFF"/>
        </w:rPr>
        <w:t>. </w:t>
      </w:r>
    </w:p>
    <w:p w14:paraId="6C8552E7" w14:textId="31E2C1D0" w:rsidR="005F40A5" w:rsidRPr="00CA3665" w:rsidRDefault="00440D61" w:rsidP="0026514E">
      <w:pPr>
        <w:pStyle w:val="Sinespaciado"/>
        <w:spacing w:before="120" w:line="276" w:lineRule="auto"/>
        <w:ind w:firstLine="708"/>
        <w:jc w:val="both"/>
        <w:rPr>
          <w:rFonts w:ascii="Arial" w:hAnsi="Arial" w:cs="Arial"/>
          <w:sz w:val="22"/>
        </w:rPr>
      </w:pPr>
      <w:r>
        <w:rPr>
          <w:rStyle w:val="normaltextrun"/>
          <w:rFonts w:ascii="Arial" w:hAnsi="Arial" w:cs="Arial"/>
          <w:color w:val="000000"/>
          <w:sz w:val="22"/>
          <w:shd w:val="clear" w:color="auto" w:fill="FFFFFF"/>
        </w:rPr>
        <w:t>Debe aclararse que</w:t>
      </w:r>
      <w:r w:rsidR="005F40A5">
        <w:rPr>
          <w:rStyle w:val="normaltextrun"/>
          <w:rFonts w:ascii="Arial" w:hAnsi="Arial" w:cs="Arial"/>
          <w:color w:val="000000"/>
          <w:sz w:val="22"/>
          <w:shd w:val="clear" w:color="auto" w:fill="FFFFFF"/>
        </w:rPr>
        <w:t xml:space="preserve"> 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w:t>
      </w:r>
      <w:r w:rsidR="00242DB6">
        <w:rPr>
          <w:rStyle w:val="normaltextrun"/>
          <w:rFonts w:ascii="Arial" w:hAnsi="Arial" w:cs="Arial"/>
          <w:color w:val="000000"/>
          <w:sz w:val="22"/>
          <w:shd w:val="clear" w:color="auto" w:fill="FFFFFF"/>
        </w:rPr>
        <w:t>resalta la exigencia de aportes.</w:t>
      </w:r>
      <w:r w:rsidR="005F40A5">
        <w:rPr>
          <w:rStyle w:val="normaltextrun"/>
          <w:rFonts w:ascii="Arial" w:hAnsi="Arial" w:cs="Arial"/>
          <w:color w:val="000000"/>
          <w:sz w:val="22"/>
          <w:shd w:val="clear" w:color="auto" w:fill="FFFFFF"/>
        </w:rPr>
        <w:t xml:space="preserve"> </w:t>
      </w:r>
      <w:proofErr w:type="gramStart"/>
      <w:r w:rsidR="00242DB6">
        <w:rPr>
          <w:rStyle w:val="normaltextrun"/>
          <w:rFonts w:ascii="Arial" w:hAnsi="Arial" w:cs="Arial"/>
          <w:color w:val="000000"/>
          <w:sz w:val="22"/>
          <w:shd w:val="clear" w:color="auto" w:fill="FFFFFF"/>
        </w:rPr>
        <w:t>Siendo</w:t>
      </w:r>
      <w:proofErr w:type="gramEnd"/>
      <w:r w:rsidR="00242DB6">
        <w:rPr>
          <w:rStyle w:val="normaltextrun"/>
          <w:rFonts w:ascii="Arial" w:hAnsi="Arial" w:cs="Arial"/>
          <w:color w:val="000000"/>
          <w:sz w:val="22"/>
          <w:shd w:val="clear" w:color="auto" w:fill="FFFFFF"/>
        </w:rPr>
        <w:t xml:space="preserve"> así las cosas, la exigencia de aportes </w:t>
      </w:r>
      <w:r w:rsidR="005F40A5">
        <w:rPr>
          <w:rStyle w:val="normaltextrun"/>
          <w:rFonts w:ascii="Arial" w:hAnsi="Arial" w:cs="Arial"/>
          <w:color w:val="000000"/>
          <w:sz w:val="22"/>
          <w:shd w:val="clear" w:color="auto" w:fill="FFFFFF"/>
        </w:rPr>
        <w:t>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r w:rsidR="005F40A5">
        <w:rPr>
          <w:rStyle w:val="eop"/>
          <w:rFonts w:ascii="Arial" w:hAnsi="Arial" w:cs="Arial"/>
          <w:color w:val="000000"/>
          <w:sz w:val="22"/>
          <w:shd w:val="clear" w:color="auto" w:fill="FFFFFF"/>
        </w:rPr>
        <w:t> </w:t>
      </w:r>
    </w:p>
    <w:bookmarkEnd w:id="4"/>
    <w:p w14:paraId="1BBD2C3B" w14:textId="2E7A469D" w:rsidR="00F713CF" w:rsidRDefault="005F40A5" w:rsidP="0026514E">
      <w:pPr>
        <w:pStyle w:val="Sinespaciado"/>
        <w:spacing w:before="120" w:line="276" w:lineRule="auto"/>
        <w:ind w:firstLine="708"/>
        <w:jc w:val="both"/>
        <w:rPr>
          <w:rFonts w:ascii="Arial" w:eastAsia="Calibri" w:hAnsi="Arial" w:cs="Arial"/>
          <w:sz w:val="22"/>
        </w:rPr>
      </w:pPr>
      <w:r>
        <w:rPr>
          <w:rFonts w:ascii="Arial" w:hAnsi="Arial" w:cs="Arial"/>
          <w:sz w:val="22"/>
        </w:rPr>
        <w:t>L</w:t>
      </w:r>
      <w:r w:rsidR="0026514E" w:rsidRPr="007C0E84">
        <w:rPr>
          <w:rFonts w:ascii="Arial" w:hAnsi="Arial" w:cs="Arial"/>
          <w:sz w:val="22"/>
        </w:rPr>
        <w:t>a normativa vigente no impide que varias entidades suscriban conjuntamente el convenio de asociación y tampoco que dos o más ESAL pueden hacerlo a través de</w:t>
      </w:r>
      <w:r w:rsidR="0026514E" w:rsidRPr="00297B28">
        <w:rPr>
          <w:rFonts w:ascii="Arial" w:eastAsia="Calibri" w:hAnsi="Arial" w:cs="Arial"/>
          <w:sz w:val="22"/>
        </w:rPr>
        <w:t xml:space="preserve"> las figuras asociativas autorizadas por la ley, por ejemplo, la unión temporal o el consorcio</w:t>
      </w:r>
      <w:r w:rsidR="0026514E" w:rsidRPr="00297B28">
        <w:rPr>
          <w:rStyle w:val="Refdenotaalpie"/>
          <w:rFonts w:ascii="Arial" w:eastAsia="Calibri" w:hAnsi="Arial" w:cs="Arial"/>
          <w:sz w:val="22"/>
        </w:rPr>
        <w:footnoteReference w:id="9"/>
      </w:r>
      <w:r w:rsidR="0026514E" w:rsidRPr="00297B28">
        <w:rPr>
          <w:rFonts w:ascii="Arial" w:eastAsia="Calibri" w:hAnsi="Arial" w:cs="Arial"/>
          <w:sz w:val="22"/>
        </w:rPr>
        <w:t>. Sin embargo, como el artículo 96 de la Ley 489 de 1998 determina que el convenio busca el desarrollo conjunto de actividades en relación con los cometidos y funciones que la ley les a</w:t>
      </w:r>
      <w:r w:rsidR="00F713CF">
        <w:rPr>
          <w:rFonts w:ascii="Arial" w:eastAsia="Calibri" w:hAnsi="Arial" w:cs="Arial"/>
          <w:sz w:val="22"/>
        </w:rPr>
        <w:t xml:space="preserve">signa a las entidades estatales con participación de </w:t>
      </w:r>
      <w:r w:rsidR="00F713CF" w:rsidRPr="00F713CF">
        <w:rPr>
          <w:rFonts w:ascii="Arial" w:eastAsia="Calibri" w:hAnsi="Arial" w:cs="Arial"/>
          <w:sz w:val="22"/>
        </w:rPr>
        <w:t>personas jurídicas particulares</w:t>
      </w:r>
      <w:r w:rsidR="007C0E84">
        <w:rPr>
          <w:rFonts w:ascii="Arial" w:eastAsia="Calibri" w:hAnsi="Arial" w:cs="Arial"/>
          <w:sz w:val="22"/>
        </w:rPr>
        <w:t>,</w:t>
      </w:r>
      <w:r w:rsidR="0026514E" w:rsidRPr="00297B28">
        <w:rPr>
          <w:rFonts w:ascii="Arial" w:eastAsia="Calibri" w:hAnsi="Arial" w:cs="Arial"/>
          <w:sz w:val="22"/>
        </w:rPr>
        <w:t xml:space="preserve"> lo cierto es que </w:t>
      </w:r>
      <w:r w:rsidR="00F713CF">
        <w:rPr>
          <w:rFonts w:ascii="Arial" w:eastAsia="Calibri" w:hAnsi="Arial" w:cs="Arial"/>
          <w:sz w:val="22"/>
        </w:rPr>
        <w:t xml:space="preserve">en este tipo de acuerdos de voluntades no pueden concurrir personas jurídicas particulares que no tengan la calidad </w:t>
      </w:r>
      <w:r w:rsidR="00DB1381">
        <w:rPr>
          <w:rFonts w:ascii="Arial" w:eastAsia="Calibri" w:hAnsi="Arial" w:cs="Arial"/>
          <w:sz w:val="22"/>
        </w:rPr>
        <w:t xml:space="preserve">de </w:t>
      </w:r>
      <w:r w:rsidR="007C0E84">
        <w:rPr>
          <w:rFonts w:ascii="Arial" w:eastAsia="Calibri" w:hAnsi="Arial" w:cs="Arial"/>
          <w:sz w:val="22"/>
        </w:rPr>
        <w:t xml:space="preserve">entidad sin ánimo de lucro, como sucede con las sociedades por acciones simplificadas </w:t>
      </w:r>
      <w:r>
        <w:rPr>
          <w:rFonts w:ascii="Arial" w:eastAsia="Calibri" w:hAnsi="Arial" w:cs="Arial"/>
          <w:sz w:val="22"/>
        </w:rPr>
        <w:t>–</w:t>
      </w:r>
      <w:r w:rsidR="007C0E84">
        <w:rPr>
          <w:rFonts w:ascii="Arial" w:eastAsia="Calibri" w:hAnsi="Arial" w:cs="Arial"/>
          <w:sz w:val="22"/>
        </w:rPr>
        <w:t xml:space="preserve"> SAS. </w:t>
      </w:r>
    </w:p>
    <w:p w14:paraId="43568317" w14:textId="3A628EEB" w:rsidR="007C0E84" w:rsidRDefault="007C0E84" w:rsidP="000C4A1F">
      <w:pPr>
        <w:pStyle w:val="Sinespaciado"/>
        <w:spacing w:before="120" w:line="276" w:lineRule="auto"/>
        <w:ind w:firstLine="708"/>
        <w:jc w:val="both"/>
        <w:rPr>
          <w:rFonts w:ascii="Arial" w:eastAsia="Calibri" w:hAnsi="Arial" w:cs="Arial"/>
          <w:sz w:val="22"/>
        </w:rPr>
      </w:pPr>
      <w:r>
        <w:rPr>
          <w:rFonts w:ascii="Arial" w:eastAsia="Calibri" w:hAnsi="Arial" w:cs="Arial"/>
          <w:sz w:val="22"/>
        </w:rPr>
        <w:t xml:space="preserve">En consecuencia, la </w:t>
      </w:r>
      <w:r w:rsidRPr="007C0E84">
        <w:rPr>
          <w:rFonts w:ascii="Arial" w:eastAsia="Calibri" w:hAnsi="Arial" w:cs="Arial"/>
          <w:sz w:val="22"/>
        </w:rPr>
        <w:t>región de planeación y gestión, una ESAL y una SAS</w:t>
      </w:r>
      <w:r>
        <w:rPr>
          <w:rFonts w:ascii="Arial" w:eastAsia="Calibri" w:hAnsi="Arial" w:cs="Arial"/>
          <w:sz w:val="22"/>
        </w:rPr>
        <w:t xml:space="preserve"> podrán suscribir acuerdos de voluntades, </w:t>
      </w:r>
      <w:r w:rsidR="00897EDB">
        <w:rPr>
          <w:rFonts w:ascii="Arial" w:eastAsia="Calibri" w:hAnsi="Arial" w:cs="Arial"/>
          <w:sz w:val="22"/>
        </w:rPr>
        <w:t>generando vínculos contractuales a los que se les aplicará el régimen jurídico del Decreto 092 de 2017 o de la Ley 80 de 1993 según corresponda</w:t>
      </w:r>
      <w:r w:rsidR="004656EE">
        <w:rPr>
          <w:rFonts w:ascii="Arial" w:eastAsia="Calibri" w:hAnsi="Arial" w:cs="Arial"/>
          <w:sz w:val="22"/>
        </w:rPr>
        <w:t xml:space="preserve">. Sin embargo, no podrán suscribir convenios de asociación en virtud del artículo 96 de la Ley 489 de 1998, pues el ánimo de lucro presente en las sociedades por acciones simplificadas impide la aplicación del artículo </w:t>
      </w:r>
      <w:r w:rsidR="005F40A5">
        <w:rPr>
          <w:rFonts w:ascii="Arial" w:eastAsia="Calibri" w:hAnsi="Arial" w:cs="Arial"/>
          <w:sz w:val="22"/>
        </w:rPr>
        <w:t>citado</w:t>
      </w:r>
      <w:r w:rsidR="004656EE">
        <w:rPr>
          <w:rFonts w:ascii="Arial" w:eastAsia="Calibri" w:hAnsi="Arial" w:cs="Arial"/>
          <w:sz w:val="22"/>
        </w:rPr>
        <w:t xml:space="preserve">. </w:t>
      </w:r>
    </w:p>
    <w:p w14:paraId="68EFD0E9" w14:textId="77777777" w:rsidR="00F713CF" w:rsidRDefault="00F713CF" w:rsidP="000118EC">
      <w:pPr>
        <w:pStyle w:val="Sinespaciado"/>
        <w:spacing w:line="276" w:lineRule="auto"/>
        <w:ind w:firstLine="708"/>
        <w:jc w:val="both"/>
        <w:rPr>
          <w:rFonts w:ascii="Arial" w:eastAsia="Calibri" w:hAnsi="Arial" w:cs="Arial"/>
          <w:sz w:val="22"/>
        </w:rPr>
      </w:pPr>
    </w:p>
    <w:p w14:paraId="532E6664" w14:textId="77777777" w:rsidR="00E94568" w:rsidRPr="00222BE8" w:rsidRDefault="00E94568" w:rsidP="00E94568">
      <w:pPr>
        <w:tabs>
          <w:tab w:val="left" w:pos="0"/>
        </w:tabs>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3. Respuesta</w:t>
      </w:r>
      <w:r>
        <w:rPr>
          <w:rFonts w:ascii="Arial" w:eastAsia="Calibri" w:hAnsi="Arial" w:cs="Arial"/>
          <w:b/>
          <w:color w:val="000000" w:themeColor="text1"/>
          <w:sz w:val="22"/>
          <w:lang w:val="es-ES_tradnl"/>
        </w:rPr>
        <w:t>s</w:t>
      </w:r>
    </w:p>
    <w:p w14:paraId="361AEBD0" w14:textId="77777777" w:rsidR="00E94568" w:rsidRPr="00222BE8" w:rsidRDefault="00E94568" w:rsidP="00E94568">
      <w:pPr>
        <w:tabs>
          <w:tab w:val="left" w:pos="0"/>
        </w:tabs>
        <w:spacing w:line="276" w:lineRule="auto"/>
        <w:jc w:val="both"/>
        <w:rPr>
          <w:rFonts w:ascii="Arial" w:eastAsia="Calibri" w:hAnsi="Arial" w:cs="Arial"/>
          <w:color w:val="000000" w:themeColor="text1"/>
          <w:sz w:val="22"/>
          <w:lang w:val="es-ES_tradnl"/>
        </w:rPr>
      </w:pPr>
    </w:p>
    <w:p w14:paraId="41D54A1A" w14:textId="2FADB022" w:rsidR="00E94568" w:rsidRDefault="005F40A5" w:rsidP="00E94568">
      <w:pPr>
        <w:ind w:left="709" w:right="709"/>
        <w:jc w:val="both"/>
        <w:rPr>
          <w:rFonts w:ascii="Arial" w:eastAsia="Calibri" w:hAnsi="Arial" w:cs="Arial"/>
          <w:color w:val="000000" w:themeColor="text1"/>
          <w:sz w:val="21"/>
          <w:szCs w:val="21"/>
          <w:lang w:val="es-ES_tradnl"/>
        </w:rPr>
      </w:pPr>
      <w:r w:rsidRPr="005F40A5">
        <w:rPr>
          <w:rFonts w:ascii="Arial" w:eastAsia="Calibri" w:hAnsi="Arial" w:cs="Arial"/>
          <w:color w:val="000000" w:themeColor="text1"/>
          <w:sz w:val="21"/>
          <w:szCs w:val="21"/>
          <w:lang w:val="es-ES_tradnl"/>
        </w:rPr>
        <w:lastRenderedPageBreak/>
        <w:t xml:space="preserve">i) «Dado que la Región de Planeación y Gestión, es una instancia de asociaciones precedida por una asociación de municipios, puede ejecutar obras y realizar suministros a través de convenios interadministrativos con los municipios afiliados y/o asociados? </w:t>
      </w:r>
      <w:proofErr w:type="gramStart"/>
      <w:r w:rsidRPr="005F40A5">
        <w:rPr>
          <w:rFonts w:ascii="Arial" w:eastAsia="Calibri" w:hAnsi="Arial" w:cs="Arial"/>
          <w:color w:val="000000" w:themeColor="text1"/>
          <w:sz w:val="21"/>
          <w:szCs w:val="21"/>
          <w:lang w:val="es-ES_tradnl"/>
        </w:rPr>
        <w:t>O Por el contrario se encuentra inmerso en la restricción establecida en la ley 1150 de 2007 y la ley 1474 de 2011 frente a este tipo de convenios?</w:t>
      </w:r>
      <w:proofErr w:type="gramEnd"/>
      <w:r w:rsidRPr="005F40A5">
        <w:rPr>
          <w:rFonts w:ascii="Arial" w:eastAsia="Calibri" w:hAnsi="Arial" w:cs="Arial"/>
          <w:color w:val="000000" w:themeColor="text1"/>
          <w:sz w:val="21"/>
          <w:szCs w:val="21"/>
          <w:lang w:val="es-ES_tradnl"/>
        </w:rPr>
        <w:t>»</w:t>
      </w:r>
      <w:r>
        <w:rPr>
          <w:rFonts w:ascii="Arial" w:eastAsia="Calibri" w:hAnsi="Arial" w:cs="Arial"/>
          <w:color w:val="000000" w:themeColor="text1"/>
          <w:sz w:val="21"/>
          <w:szCs w:val="21"/>
          <w:lang w:val="es-ES_tradnl"/>
        </w:rPr>
        <w:t>.</w:t>
      </w:r>
    </w:p>
    <w:p w14:paraId="2E88A27C" w14:textId="77777777" w:rsidR="0020178D" w:rsidRPr="000118EC" w:rsidRDefault="0020178D" w:rsidP="000118EC">
      <w:pPr>
        <w:spacing w:line="276" w:lineRule="auto"/>
        <w:ind w:right="709"/>
        <w:jc w:val="both"/>
        <w:rPr>
          <w:rFonts w:ascii="Arial" w:eastAsia="Calibri" w:hAnsi="Arial" w:cs="Arial"/>
          <w:color w:val="000000" w:themeColor="text1"/>
          <w:sz w:val="22"/>
          <w:lang w:val="es-ES_tradnl"/>
        </w:rPr>
      </w:pPr>
    </w:p>
    <w:p w14:paraId="50815E46" w14:textId="63A1A6A9" w:rsidR="0089477E" w:rsidRDefault="00242DB6" w:rsidP="000118EC">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L</w:t>
      </w:r>
      <w:r w:rsidRPr="000118EC">
        <w:rPr>
          <w:rFonts w:ascii="Arial" w:eastAsia="Calibri" w:hAnsi="Arial" w:cs="Arial"/>
          <w:color w:val="000000" w:themeColor="text1"/>
          <w:sz w:val="22"/>
          <w:lang w:val="es-ES_tradnl"/>
        </w:rPr>
        <w:t>a prohibición aplicable</w:t>
      </w:r>
      <w:r>
        <w:rPr>
          <w:rFonts w:ascii="Arial" w:eastAsia="Calibri" w:hAnsi="Arial" w:cs="Arial"/>
          <w:color w:val="000000" w:themeColor="text1"/>
          <w:sz w:val="22"/>
          <w:lang w:val="es-ES_tradnl"/>
        </w:rPr>
        <w:t xml:space="preserve"> para la contratación directa es </w:t>
      </w:r>
      <w:r w:rsidRPr="000118EC">
        <w:rPr>
          <w:rFonts w:ascii="Arial" w:eastAsia="Calibri" w:hAnsi="Arial" w:cs="Arial"/>
          <w:color w:val="000000" w:themeColor="text1"/>
          <w:sz w:val="22"/>
          <w:lang w:val="es-ES_tradnl"/>
        </w:rPr>
        <w:t xml:space="preserve">la </w:t>
      </w:r>
      <w:r>
        <w:rPr>
          <w:rFonts w:ascii="Arial" w:eastAsia="Calibri" w:hAnsi="Arial" w:cs="Arial"/>
          <w:color w:val="000000" w:themeColor="text1"/>
          <w:sz w:val="22"/>
          <w:lang w:val="es-ES_tradnl"/>
        </w:rPr>
        <w:t>prevista en</w:t>
      </w:r>
      <w:r w:rsidRPr="000118EC">
        <w:rPr>
          <w:rFonts w:ascii="Arial" w:eastAsia="Calibri" w:hAnsi="Arial" w:cs="Arial"/>
          <w:color w:val="000000" w:themeColor="text1"/>
          <w:sz w:val="22"/>
          <w:lang w:val="es-ES_tradnl"/>
        </w:rPr>
        <w:t xml:space="preserve"> el artículo 10 de Ley 1150 de 2007</w:t>
      </w:r>
      <w:r>
        <w:rPr>
          <w:rFonts w:ascii="Arial" w:eastAsia="Calibri" w:hAnsi="Arial" w:cs="Arial"/>
          <w:color w:val="000000" w:themeColor="text1"/>
          <w:sz w:val="22"/>
          <w:lang w:val="es-ES_tradnl"/>
        </w:rPr>
        <w:t xml:space="preserve"> y no en </w:t>
      </w:r>
      <w:r w:rsidR="005F40A5" w:rsidRPr="005F40A5">
        <w:rPr>
          <w:rFonts w:ascii="Arial" w:hAnsi="Arial" w:cs="Arial"/>
          <w:color w:val="000000" w:themeColor="text1"/>
          <w:sz w:val="22"/>
          <w:lang w:val="es-ES"/>
        </w:rPr>
        <w:t>el artículo 92 de</w:t>
      </w:r>
      <w:r w:rsidR="00300519" w:rsidRPr="005F40A5">
        <w:rPr>
          <w:rFonts w:ascii="Arial" w:hAnsi="Arial" w:cs="Arial"/>
          <w:color w:val="000000" w:themeColor="text1"/>
          <w:sz w:val="22"/>
          <w:lang w:val="es-ES"/>
        </w:rPr>
        <w:t xml:space="preserve"> </w:t>
      </w:r>
      <w:r w:rsidR="00300519" w:rsidRPr="000118EC">
        <w:rPr>
          <w:rFonts w:ascii="Arial" w:eastAsia="Calibri" w:hAnsi="Arial" w:cs="Arial"/>
          <w:color w:val="000000" w:themeColor="text1"/>
          <w:sz w:val="22"/>
          <w:lang w:val="es-ES"/>
        </w:rPr>
        <w:t xml:space="preserve">la </w:t>
      </w:r>
      <w:r w:rsidR="005F40A5">
        <w:rPr>
          <w:rFonts w:ascii="Arial" w:eastAsia="Calibri" w:hAnsi="Arial" w:cs="Arial"/>
          <w:color w:val="000000" w:themeColor="text1"/>
          <w:sz w:val="22"/>
          <w:lang w:val="es-ES_tradnl"/>
        </w:rPr>
        <w:t>Ley</w:t>
      </w:r>
      <w:r w:rsidR="00300519" w:rsidRPr="000118EC">
        <w:rPr>
          <w:rFonts w:ascii="Arial" w:eastAsia="Calibri" w:hAnsi="Arial" w:cs="Arial"/>
          <w:color w:val="000000" w:themeColor="text1"/>
          <w:sz w:val="22"/>
          <w:lang w:val="es-ES_tradnl"/>
        </w:rPr>
        <w:t xml:space="preserve"> 1474 de 2011</w:t>
      </w:r>
      <w:r>
        <w:rPr>
          <w:rFonts w:ascii="Arial" w:eastAsia="Calibri" w:hAnsi="Arial" w:cs="Arial"/>
          <w:color w:val="000000" w:themeColor="text1"/>
          <w:sz w:val="22"/>
          <w:lang w:val="es-ES_tradnl"/>
        </w:rPr>
        <w:t xml:space="preserve">. </w:t>
      </w:r>
    </w:p>
    <w:p w14:paraId="4ACE3D1F" w14:textId="0120B2BB" w:rsidR="00300519" w:rsidRPr="005F40A5" w:rsidRDefault="00300519" w:rsidP="000118EC">
      <w:pPr>
        <w:spacing w:line="276" w:lineRule="auto"/>
        <w:ind w:firstLine="708"/>
        <w:jc w:val="both"/>
        <w:rPr>
          <w:rFonts w:ascii="Arial" w:eastAsia="Calibri" w:hAnsi="Arial" w:cs="Arial"/>
          <w:b/>
          <w:color w:val="000000" w:themeColor="text1"/>
          <w:sz w:val="22"/>
          <w:lang w:val="es-ES_tradnl"/>
        </w:rPr>
      </w:pPr>
      <w:r w:rsidRPr="000118EC">
        <w:rPr>
          <w:rFonts w:ascii="Arial" w:eastAsia="Calibri" w:hAnsi="Arial" w:cs="Arial"/>
          <w:color w:val="000000" w:themeColor="text1"/>
          <w:sz w:val="22"/>
          <w:lang w:val="es-ES_tradnl"/>
        </w:rPr>
        <w:t>En ese orden</w:t>
      </w:r>
      <w:r w:rsidR="0089477E">
        <w:rPr>
          <w:rFonts w:ascii="Arial" w:eastAsia="Calibri" w:hAnsi="Arial" w:cs="Arial"/>
          <w:color w:val="000000" w:themeColor="text1"/>
          <w:sz w:val="22"/>
          <w:lang w:val="es-ES_tradnl"/>
        </w:rPr>
        <w:t xml:space="preserve"> de ideas</w:t>
      </w:r>
      <w:r w:rsidRPr="000118EC">
        <w:rPr>
          <w:rFonts w:ascii="Arial" w:eastAsia="Calibri" w:hAnsi="Arial" w:cs="Arial"/>
          <w:color w:val="000000" w:themeColor="text1"/>
          <w:sz w:val="22"/>
          <w:lang w:val="es-ES_tradnl"/>
        </w:rPr>
        <w:t xml:space="preserve">, si </w:t>
      </w:r>
      <w:r w:rsidRPr="005F40A5">
        <w:rPr>
          <w:rFonts w:ascii="Arial" w:hAnsi="Arial" w:cs="Arial"/>
          <w:color w:val="000000" w:themeColor="text1"/>
          <w:sz w:val="22"/>
          <w:lang w:val="es-ES"/>
        </w:rPr>
        <w:t xml:space="preserve">bien la Ley 1955 de 2019 autoriza la asociación de entidades territoriales para organizar conjuntamente la prestación de servicios públicos, la ejecución de obras y el cumplimiento de funciones administrativas, la Ley 1150 de 2007 limita su </w:t>
      </w:r>
      <w:r w:rsidR="009E0FED">
        <w:rPr>
          <w:rFonts w:ascii="Arial" w:hAnsi="Arial" w:cs="Arial"/>
          <w:color w:val="000000" w:themeColor="text1"/>
          <w:sz w:val="22"/>
          <w:lang w:val="es-ES"/>
        </w:rPr>
        <w:t>competencia</w:t>
      </w:r>
      <w:r w:rsidR="009E0FED" w:rsidRPr="005F40A5">
        <w:rPr>
          <w:rFonts w:ascii="Arial" w:hAnsi="Arial" w:cs="Arial"/>
          <w:color w:val="000000" w:themeColor="text1"/>
          <w:sz w:val="22"/>
          <w:lang w:val="es-ES"/>
        </w:rPr>
        <w:t xml:space="preserve"> </w:t>
      </w:r>
      <w:r w:rsidRPr="005F40A5">
        <w:rPr>
          <w:rFonts w:ascii="Arial" w:hAnsi="Arial" w:cs="Arial"/>
          <w:color w:val="000000" w:themeColor="text1"/>
          <w:sz w:val="22"/>
          <w:lang w:val="es-ES"/>
        </w:rPr>
        <w:t xml:space="preserve">para contratar </w:t>
      </w:r>
      <w:r w:rsidR="009E0FED">
        <w:rPr>
          <w:rFonts w:ascii="Arial" w:hAnsi="Arial" w:cs="Arial"/>
          <w:color w:val="000000" w:themeColor="text1"/>
          <w:sz w:val="22"/>
          <w:lang w:val="es-ES"/>
        </w:rPr>
        <w:t>prohibiendo la celebración de</w:t>
      </w:r>
      <w:r w:rsidRPr="005F40A5">
        <w:rPr>
          <w:rFonts w:ascii="Arial" w:hAnsi="Arial" w:cs="Arial"/>
          <w:color w:val="000000" w:themeColor="text1"/>
          <w:sz w:val="22"/>
          <w:lang w:val="es-ES"/>
        </w:rPr>
        <w:t xml:space="preserve"> convenios o contratos interadministrativos de manera directa</w:t>
      </w:r>
      <w:r w:rsidR="009E0FED">
        <w:rPr>
          <w:rFonts w:ascii="Arial" w:hAnsi="Arial" w:cs="Arial"/>
          <w:color w:val="000000" w:themeColor="text1"/>
          <w:sz w:val="22"/>
          <w:lang w:val="es-ES"/>
        </w:rPr>
        <w:t>, por lo que deja</w:t>
      </w:r>
      <w:r w:rsidRPr="005F40A5">
        <w:rPr>
          <w:rFonts w:ascii="Arial" w:hAnsi="Arial" w:cs="Arial"/>
          <w:color w:val="000000" w:themeColor="text1"/>
          <w:sz w:val="22"/>
          <w:lang w:val="es-ES"/>
        </w:rPr>
        <w:t xml:space="preserve"> la posibilidad de celebrar contratos con entidades </w:t>
      </w:r>
      <w:r w:rsidR="009E0FED">
        <w:rPr>
          <w:rFonts w:ascii="Arial" w:hAnsi="Arial" w:cs="Arial"/>
          <w:color w:val="000000" w:themeColor="text1"/>
          <w:sz w:val="22"/>
          <w:lang w:val="es-ES"/>
        </w:rPr>
        <w:t>públicas</w:t>
      </w:r>
      <w:r w:rsidRPr="005F40A5">
        <w:rPr>
          <w:rFonts w:ascii="Arial" w:hAnsi="Arial" w:cs="Arial"/>
          <w:color w:val="000000" w:themeColor="text1"/>
          <w:sz w:val="22"/>
          <w:lang w:val="es-ES"/>
        </w:rPr>
        <w:t xml:space="preserve"> mediante </w:t>
      </w:r>
      <w:r w:rsidR="009E0FED">
        <w:rPr>
          <w:rFonts w:ascii="Arial" w:hAnsi="Arial" w:cs="Arial"/>
          <w:color w:val="000000" w:themeColor="text1"/>
          <w:sz w:val="22"/>
          <w:lang w:val="es-ES"/>
        </w:rPr>
        <w:t xml:space="preserve">procedimientos con pluralidad de oferentes </w:t>
      </w:r>
      <w:r w:rsidRPr="005F40A5">
        <w:rPr>
          <w:rFonts w:ascii="Arial" w:hAnsi="Arial" w:cs="Arial"/>
          <w:color w:val="000000" w:themeColor="text1"/>
          <w:sz w:val="22"/>
          <w:lang w:val="es-ES"/>
        </w:rPr>
        <w:t xml:space="preserve"> regulados </w:t>
      </w:r>
      <w:r w:rsidR="009E0FED">
        <w:rPr>
          <w:rFonts w:ascii="Arial" w:hAnsi="Arial" w:cs="Arial"/>
          <w:color w:val="000000" w:themeColor="text1"/>
          <w:sz w:val="22"/>
          <w:lang w:val="es-ES"/>
        </w:rPr>
        <w:t>en las normas que conforman el Estatuto General de Contratación Pública</w:t>
      </w:r>
      <w:r w:rsidRPr="005F40A5">
        <w:rPr>
          <w:rFonts w:ascii="Arial" w:hAnsi="Arial" w:cs="Arial"/>
          <w:color w:val="000000" w:themeColor="text1"/>
          <w:sz w:val="22"/>
          <w:lang w:val="es-ES"/>
        </w:rPr>
        <w:t xml:space="preserve">.   </w:t>
      </w:r>
    </w:p>
    <w:p w14:paraId="650BB270" w14:textId="44874196" w:rsidR="00E40317" w:rsidRPr="005F40A5" w:rsidRDefault="003167AD" w:rsidP="000C4A1F">
      <w:pPr>
        <w:spacing w:before="120" w:line="276" w:lineRule="auto"/>
        <w:ind w:firstLine="709"/>
        <w:jc w:val="both"/>
        <w:rPr>
          <w:rFonts w:ascii="Arial" w:hAnsi="Arial" w:cs="Arial"/>
          <w:color w:val="000000" w:themeColor="text1"/>
          <w:sz w:val="22"/>
          <w:lang w:val="es-CO"/>
        </w:rPr>
      </w:pPr>
      <w:r>
        <w:rPr>
          <w:rFonts w:ascii="Arial" w:eastAsia="Calibri" w:hAnsi="Arial" w:cs="Arial"/>
          <w:color w:val="000000" w:themeColor="text1"/>
          <w:sz w:val="22"/>
        </w:rPr>
        <w:t>De esta manera</w:t>
      </w:r>
      <w:r w:rsidR="00E40317" w:rsidRPr="005F40A5">
        <w:rPr>
          <w:rFonts w:ascii="Arial" w:eastAsia="Calibri" w:hAnsi="Arial" w:cs="Arial"/>
          <w:color w:val="000000" w:themeColor="text1"/>
          <w:sz w:val="22"/>
        </w:rPr>
        <w:t xml:space="preserve">, </w:t>
      </w:r>
      <w:r w:rsidR="00E40317" w:rsidRPr="005F40A5">
        <w:rPr>
          <w:rFonts w:ascii="Arial" w:hAnsi="Arial" w:cs="Arial"/>
          <w:color w:val="000000" w:themeColor="text1"/>
          <w:sz w:val="22"/>
          <w:lang w:val="es-CO"/>
        </w:rPr>
        <w:t xml:space="preserve">las </w:t>
      </w:r>
      <w:r w:rsidR="008E1EAA" w:rsidRPr="000118EC">
        <w:rPr>
          <w:rFonts w:ascii="Arial" w:eastAsia="Calibri" w:hAnsi="Arial" w:cs="Arial"/>
          <w:color w:val="000000" w:themeColor="text1"/>
          <w:sz w:val="22"/>
          <w:lang w:val="es-ES_tradnl"/>
        </w:rPr>
        <w:t>de regiones de planeación y gestión</w:t>
      </w:r>
      <w:r w:rsidR="009E0FED">
        <w:rPr>
          <w:rFonts w:ascii="Arial" w:eastAsia="Calibri" w:hAnsi="Arial" w:cs="Arial"/>
          <w:color w:val="000000" w:themeColor="text1"/>
          <w:sz w:val="22"/>
          <w:lang w:val="es-ES_tradnl"/>
        </w:rPr>
        <w:t xml:space="preserve"> –como </w:t>
      </w:r>
      <w:r w:rsidR="009E0FED" w:rsidRPr="009E0FED">
        <w:rPr>
          <w:rFonts w:ascii="Arial" w:eastAsia="Calibri" w:hAnsi="Arial" w:cs="Arial"/>
          <w:color w:val="000000" w:themeColor="text1"/>
          <w:sz w:val="22"/>
          <w:lang w:val="es-ES_tradnl"/>
        </w:rPr>
        <w:t>instancia</w:t>
      </w:r>
      <w:r w:rsidR="009E0FED">
        <w:rPr>
          <w:rFonts w:ascii="Arial" w:eastAsia="Calibri" w:hAnsi="Arial" w:cs="Arial"/>
          <w:color w:val="000000" w:themeColor="text1"/>
          <w:sz w:val="22"/>
          <w:lang w:val="es-ES_tradnl"/>
        </w:rPr>
        <w:t>s</w:t>
      </w:r>
      <w:r w:rsidR="009E0FED" w:rsidRPr="009E0FED">
        <w:rPr>
          <w:rFonts w:ascii="Arial" w:eastAsia="Calibri" w:hAnsi="Arial" w:cs="Arial"/>
          <w:color w:val="000000" w:themeColor="text1"/>
          <w:sz w:val="22"/>
          <w:lang w:val="es-ES_tradnl"/>
        </w:rPr>
        <w:t xml:space="preserve"> de asociación de entidades territoriales</w:t>
      </w:r>
      <w:r w:rsidR="009E0FED">
        <w:rPr>
          <w:rFonts w:ascii="Arial" w:eastAsia="Calibri" w:hAnsi="Arial" w:cs="Arial"/>
          <w:color w:val="000000" w:themeColor="text1"/>
          <w:sz w:val="22"/>
          <w:lang w:val="es-ES_tradnl"/>
        </w:rPr>
        <w:t xml:space="preserve"> conforme al </w:t>
      </w:r>
      <w:r w:rsidR="009E0FED">
        <w:rPr>
          <w:rFonts w:ascii="Arial" w:hAnsi="Arial" w:cs="Arial"/>
          <w:color w:val="000000" w:themeColor="text1"/>
          <w:sz w:val="22"/>
          <w:szCs w:val="24"/>
          <w:lang w:val="es-ES"/>
        </w:rPr>
        <w:t>artículo 10 de l</w:t>
      </w:r>
      <w:r w:rsidR="009E0FED" w:rsidRPr="004C33D6">
        <w:rPr>
          <w:rFonts w:ascii="Arial" w:hAnsi="Arial" w:cs="Arial"/>
          <w:color w:val="000000" w:themeColor="text1"/>
          <w:sz w:val="22"/>
          <w:szCs w:val="24"/>
          <w:lang w:val="es-ES"/>
        </w:rPr>
        <w:t>a Ley 1454 de 2011</w:t>
      </w:r>
      <w:r w:rsidR="009E0FED">
        <w:rPr>
          <w:rFonts w:ascii="Arial" w:hAnsi="Arial" w:cs="Arial"/>
          <w:color w:val="000000" w:themeColor="text1"/>
          <w:sz w:val="22"/>
          <w:szCs w:val="24"/>
          <w:lang w:val="es-ES"/>
        </w:rPr>
        <w:t>–</w:t>
      </w:r>
      <w:r w:rsidR="008E1EAA" w:rsidRPr="005F40A5">
        <w:rPr>
          <w:rFonts w:ascii="Arial" w:hAnsi="Arial" w:cs="Arial"/>
          <w:color w:val="000000" w:themeColor="text1"/>
          <w:sz w:val="22"/>
          <w:lang w:val="es-CO"/>
        </w:rPr>
        <w:t xml:space="preserve"> </w:t>
      </w:r>
      <w:r w:rsidR="00E40317" w:rsidRPr="005F40A5">
        <w:rPr>
          <w:rFonts w:ascii="Arial" w:hAnsi="Arial" w:cs="Arial"/>
          <w:color w:val="000000" w:themeColor="text1"/>
          <w:sz w:val="22"/>
          <w:lang w:val="es-CO"/>
        </w:rPr>
        <w:t>pueden contratar co</w:t>
      </w:r>
      <w:r w:rsidR="008E1EAA" w:rsidRPr="005F40A5">
        <w:rPr>
          <w:rFonts w:ascii="Arial" w:hAnsi="Arial" w:cs="Arial"/>
          <w:color w:val="000000" w:themeColor="text1"/>
          <w:sz w:val="22"/>
          <w:lang w:val="es-CO"/>
        </w:rPr>
        <w:t>n un municipio o departamento la</w:t>
      </w:r>
      <w:r w:rsidR="00E40317" w:rsidRPr="005F40A5">
        <w:rPr>
          <w:rFonts w:ascii="Arial" w:hAnsi="Arial" w:cs="Arial"/>
          <w:color w:val="000000" w:themeColor="text1"/>
          <w:sz w:val="22"/>
          <w:lang w:val="es-CO"/>
        </w:rPr>
        <w:t xml:space="preserve"> ejecución de obras públicas. Sin embargo, no podrán hacer</w:t>
      </w:r>
      <w:r>
        <w:rPr>
          <w:rFonts w:ascii="Arial" w:hAnsi="Arial" w:cs="Arial"/>
          <w:color w:val="000000" w:themeColor="text1"/>
          <w:sz w:val="22"/>
          <w:lang w:val="es-CO"/>
        </w:rPr>
        <w:t>lo</w:t>
      </w:r>
      <w:r w:rsidR="00E40317" w:rsidRPr="005F40A5">
        <w:rPr>
          <w:rFonts w:ascii="Arial" w:hAnsi="Arial" w:cs="Arial"/>
          <w:color w:val="000000" w:themeColor="text1"/>
          <w:sz w:val="22"/>
          <w:lang w:val="es-CO"/>
        </w:rPr>
        <w:t xml:space="preserve"> a través de la contratación directa, pues </w:t>
      </w:r>
      <w:r>
        <w:rPr>
          <w:rFonts w:ascii="Arial" w:hAnsi="Arial" w:cs="Arial"/>
          <w:color w:val="000000" w:themeColor="text1"/>
          <w:sz w:val="22"/>
          <w:lang w:val="es-CO"/>
        </w:rPr>
        <w:t>la selección del contratista</w:t>
      </w:r>
      <w:r w:rsidR="00E40317" w:rsidRPr="005F40A5">
        <w:rPr>
          <w:rFonts w:ascii="Arial" w:hAnsi="Arial" w:cs="Arial"/>
          <w:color w:val="000000" w:themeColor="text1"/>
          <w:sz w:val="22"/>
          <w:lang w:val="es-CO"/>
        </w:rPr>
        <w:t xml:space="preserve"> debe </w:t>
      </w:r>
      <w:r>
        <w:rPr>
          <w:rFonts w:ascii="Arial" w:hAnsi="Arial" w:cs="Arial"/>
          <w:color w:val="000000" w:themeColor="text1"/>
          <w:sz w:val="22"/>
          <w:lang w:val="es-CO"/>
        </w:rPr>
        <w:t>realizarse en un procedimiento de selección con pluralidad de oferentes</w:t>
      </w:r>
      <w:r w:rsidR="00E40317" w:rsidRPr="005F40A5">
        <w:rPr>
          <w:rFonts w:ascii="Arial" w:hAnsi="Arial" w:cs="Arial"/>
          <w:color w:val="000000" w:themeColor="text1"/>
          <w:sz w:val="22"/>
          <w:lang w:val="es-CO"/>
        </w:rPr>
        <w:t xml:space="preserve"> como </w:t>
      </w:r>
      <w:r>
        <w:rPr>
          <w:rFonts w:ascii="Arial" w:hAnsi="Arial" w:cs="Arial"/>
          <w:color w:val="000000" w:themeColor="text1"/>
          <w:sz w:val="22"/>
          <w:lang w:val="es-CO"/>
        </w:rPr>
        <w:t>la</w:t>
      </w:r>
      <w:r w:rsidR="00E40317" w:rsidRPr="005F40A5">
        <w:rPr>
          <w:rFonts w:ascii="Arial" w:hAnsi="Arial" w:cs="Arial"/>
          <w:color w:val="000000" w:themeColor="text1"/>
          <w:sz w:val="22"/>
          <w:lang w:val="es-CO"/>
        </w:rPr>
        <w:t xml:space="preserve"> licitación pública, selección abreviada o mínima cuantía. </w:t>
      </w:r>
    </w:p>
    <w:p w14:paraId="0CC96D46" w14:textId="77777777" w:rsidR="0020178D" w:rsidRPr="0020178D" w:rsidRDefault="0020178D" w:rsidP="0020178D">
      <w:pPr>
        <w:ind w:right="709"/>
        <w:jc w:val="both"/>
        <w:rPr>
          <w:rFonts w:ascii="Arial" w:eastAsia="Calibri" w:hAnsi="Arial" w:cs="Arial"/>
          <w:color w:val="000000" w:themeColor="text1"/>
          <w:sz w:val="21"/>
          <w:szCs w:val="21"/>
          <w:lang w:val="es-ES_tradnl"/>
        </w:rPr>
      </w:pPr>
    </w:p>
    <w:p w14:paraId="24C5E3AF" w14:textId="13EBF2FC" w:rsidR="003167AD" w:rsidRDefault="003167AD" w:rsidP="000118EC">
      <w:pPr>
        <w:spacing w:after="120"/>
        <w:ind w:left="709" w:right="709"/>
        <w:jc w:val="both"/>
        <w:rPr>
          <w:rFonts w:ascii="Arial" w:eastAsia="Calibri" w:hAnsi="Arial" w:cs="Arial"/>
          <w:color w:val="000000" w:themeColor="text1"/>
          <w:sz w:val="21"/>
          <w:szCs w:val="21"/>
          <w:lang w:val="es-ES_tradnl"/>
        </w:rPr>
      </w:pPr>
      <w:proofErr w:type="spellStart"/>
      <w:r>
        <w:rPr>
          <w:rFonts w:ascii="Arial" w:eastAsia="Calibri" w:hAnsi="Arial" w:cs="Arial"/>
          <w:color w:val="000000" w:themeColor="text1"/>
          <w:sz w:val="21"/>
          <w:szCs w:val="21"/>
          <w:lang w:val="es-ES_tradnl"/>
        </w:rPr>
        <w:t>ii</w:t>
      </w:r>
      <w:proofErr w:type="spellEnd"/>
      <w:r>
        <w:rPr>
          <w:rFonts w:ascii="Arial" w:eastAsia="Calibri" w:hAnsi="Arial" w:cs="Arial"/>
          <w:color w:val="000000" w:themeColor="text1"/>
          <w:sz w:val="21"/>
          <w:szCs w:val="21"/>
          <w:lang w:val="es-ES_tradnl"/>
        </w:rPr>
        <w:t xml:space="preserve">) </w:t>
      </w:r>
      <w:r w:rsidR="0020178D">
        <w:rPr>
          <w:rFonts w:ascii="Arial" w:eastAsia="Calibri" w:hAnsi="Arial" w:cs="Arial"/>
          <w:color w:val="000000" w:themeColor="text1"/>
          <w:sz w:val="21"/>
          <w:szCs w:val="21"/>
          <w:lang w:val="es-ES_tradnl"/>
        </w:rPr>
        <w:t>«</w:t>
      </w:r>
      <w:proofErr w:type="gramStart"/>
      <w:r w:rsidR="00E94568" w:rsidRPr="0020178D">
        <w:rPr>
          <w:rFonts w:ascii="Arial" w:eastAsia="Calibri" w:hAnsi="Arial" w:cs="Arial"/>
          <w:color w:val="000000" w:themeColor="text1"/>
          <w:sz w:val="21"/>
          <w:szCs w:val="21"/>
          <w:lang w:val="es-ES_tradnl"/>
        </w:rPr>
        <w:t>La RPG como entidad pública puede suscribir convenios de asociación con personas jurídicas CON ánimo de lucro (SAS), según lo establecido en la ley 489 de 1998 artículo 96?</w:t>
      </w:r>
      <w:proofErr w:type="gramEnd"/>
      <w:r w:rsidR="00E94568" w:rsidRPr="0020178D">
        <w:rPr>
          <w:rFonts w:ascii="Arial" w:eastAsia="Calibri" w:hAnsi="Arial" w:cs="Arial"/>
          <w:color w:val="000000" w:themeColor="text1"/>
          <w:sz w:val="21"/>
          <w:szCs w:val="21"/>
          <w:lang w:val="es-ES_tradnl"/>
        </w:rPr>
        <w:t>, o este tipo de convenios sólo está establecido para suscribirse con ESAL. En este último caso, qué tipo de vínculo se puede generar con una SAS con el fin de cumplir objetivos misionales tanto de la entidad pública como de las SAS</w:t>
      </w:r>
      <w:r>
        <w:rPr>
          <w:rFonts w:ascii="Arial" w:eastAsia="Calibri" w:hAnsi="Arial" w:cs="Arial"/>
          <w:color w:val="000000" w:themeColor="text1"/>
          <w:sz w:val="21"/>
          <w:szCs w:val="21"/>
          <w:lang w:val="es-ES_tradnl"/>
        </w:rPr>
        <w:t>»</w:t>
      </w:r>
      <w:r w:rsidR="00E94568" w:rsidRPr="0020178D">
        <w:rPr>
          <w:rFonts w:ascii="Arial" w:eastAsia="Calibri" w:hAnsi="Arial" w:cs="Arial"/>
          <w:color w:val="000000" w:themeColor="text1"/>
          <w:sz w:val="21"/>
          <w:szCs w:val="21"/>
          <w:lang w:val="es-ES_tradnl"/>
        </w:rPr>
        <w:t>. </w:t>
      </w:r>
    </w:p>
    <w:p w14:paraId="2671D034" w14:textId="5DD558B4" w:rsidR="00E94568" w:rsidRDefault="003167AD" w:rsidP="00E94568">
      <w:pPr>
        <w:ind w:left="709" w:right="709"/>
        <w:jc w:val="both"/>
        <w:rPr>
          <w:rFonts w:ascii="Arial" w:eastAsia="Calibri" w:hAnsi="Arial" w:cs="Arial"/>
          <w:color w:val="000000" w:themeColor="text1"/>
          <w:sz w:val="21"/>
          <w:szCs w:val="21"/>
          <w:lang w:val="es-ES_tradnl"/>
        </w:rPr>
      </w:pPr>
      <w:proofErr w:type="spellStart"/>
      <w:r>
        <w:rPr>
          <w:rFonts w:ascii="Arial" w:eastAsia="Calibri" w:hAnsi="Arial" w:cs="Arial"/>
          <w:color w:val="000000" w:themeColor="text1"/>
          <w:sz w:val="21"/>
          <w:szCs w:val="21"/>
          <w:lang w:val="es-ES_tradnl"/>
        </w:rPr>
        <w:t>iii</w:t>
      </w:r>
      <w:proofErr w:type="spellEnd"/>
      <w:r>
        <w:rPr>
          <w:rFonts w:ascii="Arial" w:eastAsia="Calibri" w:hAnsi="Arial" w:cs="Arial"/>
          <w:color w:val="000000" w:themeColor="text1"/>
          <w:sz w:val="21"/>
          <w:szCs w:val="21"/>
          <w:lang w:val="es-ES_tradnl"/>
        </w:rPr>
        <w:t>) «</w:t>
      </w:r>
      <w:r w:rsidR="00E94568" w:rsidRPr="0020178D">
        <w:rPr>
          <w:rFonts w:ascii="Arial" w:eastAsia="Calibri" w:hAnsi="Arial" w:cs="Arial"/>
          <w:color w:val="000000" w:themeColor="text1"/>
          <w:sz w:val="21"/>
          <w:szCs w:val="21"/>
          <w:lang w:val="es-ES_tradnl"/>
        </w:rPr>
        <w:t>Se puede firmar un convenio de asociación SIN ejecución ni compromiso de presupuesto público con una empresa privada CON ánimo de lucro (SAS)</w:t>
      </w:r>
      <w:r w:rsidR="0020178D">
        <w:rPr>
          <w:rFonts w:ascii="Arial" w:eastAsia="Calibri" w:hAnsi="Arial" w:cs="Arial"/>
          <w:color w:val="000000" w:themeColor="text1"/>
          <w:sz w:val="21"/>
          <w:szCs w:val="21"/>
          <w:lang w:val="es-ES_tradnl"/>
        </w:rPr>
        <w:t>»</w:t>
      </w:r>
      <w:r w:rsidR="00E94568" w:rsidRPr="0020178D">
        <w:rPr>
          <w:rFonts w:ascii="Arial" w:eastAsia="Calibri" w:hAnsi="Arial" w:cs="Arial"/>
          <w:color w:val="000000" w:themeColor="text1"/>
          <w:sz w:val="21"/>
          <w:szCs w:val="21"/>
          <w:lang w:val="es-ES_tradnl"/>
        </w:rPr>
        <w:t>. </w:t>
      </w:r>
    </w:p>
    <w:p w14:paraId="61CF1AF7" w14:textId="77777777" w:rsidR="003167AD" w:rsidRPr="000118EC" w:rsidRDefault="003167AD" w:rsidP="000118EC">
      <w:pPr>
        <w:spacing w:line="276" w:lineRule="auto"/>
        <w:ind w:left="709" w:right="709"/>
        <w:jc w:val="both"/>
        <w:rPr>
          <w:rFonts w:ascii="Arial" w:eastAsia="Calibri" w:hAnsi="Arial" w:cs="Arial"/>
          <w:color w:val="000000" w:themeColor="text1"/>
          <w:sz w:val="22"/>
          <w:lang w:val="es-ES_tradnl"/>
        </w:rPr>
      </w:pPr>
    </w:p>
    <w:p w14:paraId="774D1016" w14:textId="1761F6A3" w:rsidR="000C4A1F" w:rsidRPr="00297B28" w:rsidRDefault="003167AD" w:rsidP="000118EC">
      <w:pPr>
        <w:pStyle w:val="Sinespaciado"/>
        <w:spacing w:line="276" w:lineRule="auto"/>
        <w:jc w:val="both"/>
        <w:rPr>
          <w:rFonts w:ascii="Arial" w:eastAsia="Calibri" w:hAnsi="Arial" w:cs="Arial"/>
          <w:sz w:val="22"/>
        </w:rPr>
      </w:pPr>
      <w:r>
        <w:rPr>
          <w:rFonts w:ascii="Arial" w:eastAsia="Calibri" w:hAnsi="Arial" w:cs="Arial"/>
          <w:sz w:val="22"/>
        </w:rPr>
        <w:t xml:space="preserve">La </w:t>
      </w:r>
      <w:r w:rsidRPr="007C0E84">
        <w:rPr>
          <w:rFonts w:ascii="Arial" w:eastAsia="Calibri" w:hAnsi="Arial" w:cs="Arial"/>
          <w:sz w:val="22"/>
        </w:rPr>
        <w:t>región de planeación y gestión, una ESAL y una SAS</w:t>
      </w:r>
      <w:r>
        <w:rPr>
          <w:rFonts w:ascii="Arial" w:eastAsia="Calibri" w:hAnsi="Arial" w:cs="Arial"/>
          <w:sz w:val="22"/>
        </w:rPr>
        <w:t xml:space="preserve"> podrán suscribir acuerdos de voluntades, generando vínculos contractuales a los que se les aplicará el régimen jurídico </w:t>
      </w:r>
      <w:r w:rsidR="00897EDB">
        <w:rPr>
          <w:rFonts w:ascii="Arial" w:eastAsia="Calibri" w:hAnsi="Arial" w:cs="Arial"/>
          <w:sz w:val="22"/>
        </w:rPr>
        <w:t>del Decreto 092 de 2017 o de la Ley 80 de 1993 según corresponda</w:t>
      </w:r>
      <w:r w:rsidR="000C4A1F">
        <w:rPr>
          <w:rFonts w:ascii="Arial" w:eastAsia="Calibri" w:hAnsi="Arial" w:cs="Arial"/>
          <w:sz w:val="22"/>
        </w:rPr>
        <w:t>. Sin embargo</w:t>
      </w:r>
      <w:r w:rsidR="0080112B">
        <w:rPr>
          <w:rFonts w:ascii="Arial" w:eastAsia="Calibri" w:hAnsi="Arial" w:cs="Arial"/>
          <w:sz w:val="22"/>
        </w:rPr>
        <w:t>,</w:t>
      </w:r>
      <w:r w:rsidR="000C4A1F">
        <w:rPr>
          <w:rFonts w:ascii="Arial" w:eastAsia="Calibri" w:hAnsi="Arial" w:cs="Arial"/>
          <w:sz w:val="22"/>
        </w:rPr>
        <w:t xml:space="preserve"> no podrán suscribir convenios de asociación en virtud del artículo 96 de la Ley 489 de 1998, pues el ánimo de lucro presente en las sociedades por acciones simplificadas impide la aplicación del artículo </w:t>
      </w:r>
      <w:r>
        <w:rPr>
          <w:rFonts w:ascii="Arial" w:eastAsia="Calibri" w:hAnsi="Arial" w:cs="Arial"/>
          <w:sz w:val="22"/>
        </w:rPr>
        <w:t>citado</w:t>
      </w:r>
      <w:r w:rsidR="000C4A1F">
        <w:rPr>
          <w:rFonts w:ascii="Arial" w:eastAsia="Calibri" w:hAnsi="Arial" w:cs="Arial"/>
          <w:sz w:val="22"/>
        </w:rPr>
        <w:t xml:space="preserve">. Lo anterior en la medida que la remisión </w:t>
      </w:r>
      <w:r>
        <w:rPr>
          <w:rFonts w:ascii="Arial" w:eastAsia="Calibri" w:hAnsi="Arial" w:cs="Arial"/>
          <w:sz w:val="22"/>
        </w:rPr>
        <w:t>d</w:t>
      </w:r>
      <w:r w:rsidR="000C4A1F" w:rsidRPr="009155C9">
        <w:rPr>
          <w:rFonts w:ascii="Arial" w:eastAsia="Calibri" w:hAnsi="Arial" w:cs="Arial"/>
          <w:sz w:val="22"/>
        </w:rPr>
        <w:t xml:space="preserve">el artículo 96 de la Ley 489 de 1998 </w:t>
      </w:r>
      <w:r>
        <w:rPr>
          <w:rFonts w:ascii="Arial" w:eastAsia="Calibri" w:hAnsi="Arial" w:cs="Arial"/>
          <w:sz w:val="22"/>
        </w:rPr>
        <w:t>a</w:t>
      </w:r>
      <w:r w:rsidR="000C4A1F" w:rsidRPr="009155C9">
        <w:rPr>
          <w:rFonts w:ascii="Arial" w:eastAsia="Calibri" w:hAnsi="Arial" w:cs="Arial"/>
          <w:sz w:val="22"/>
        </w:rPr>
        <w:t>l artículo 355 de la Constitución no versa sobre la naturaleza de la entidad estatal sino sobre la naturaleza de la persona jurídica particular</w:t>
      </w:r>
      <w:r w:rsidR="000C4A1F">
        <w:rPr>
          <w:rFonts w:ascii="Arial" w:eastAsia="Calibri" w:hAnsi="Arial" w:cs="Arial"/>
          <w:sz w:val="22"/>
        </w:rPr>
        <w:t xml:space="preserve">, la cual </w:t>
      </w:r>
      <w:r>
        <w:rPr>
          <w:rFonts w:ascii="Arial" w:eastAsia="Calibri" w:hAnsi="Arial" w:cs="Arial"/>
          <w:sz w:val="22"/>
        </w:rPr>
        <w:t>–</w:t>
      </w:r>
      <w:proofErr w:type="gramStart"/>
      <w:r w:rsidR="000C4A1F">
        <w:rPr>
          <w:rFonts w:ascii="Arial" w:eastAsia="Calibri" w:hAnsi="Arial" w:cs="Arial"/>
          <w:sz w:val="22"/>
        </w:rPr>
        <w:t>de acuerdo a</w:t>
      </w:r>
      <w:proofErr w:type="gramEnd"/>
      <w:r w:rsidR="000C4A1F">
        <w:rPr>
          <w:rFonts w:ascii="Arial" w:eastAsia="Calibri" w:hAnsi="Arial" w:cs="Arial"/>
          <w:sz w:val="22"/>
        </w:rPr>
        <w:t xml:space="preserve"> la interpretación final</w:t>
      </w:r>
      <w:r>
        <w:rPr>
          <w:rFonts w:ascii="Arial" w:eastAsia="Calibri" w:hAnsi="Arial" w:cs="Arial"/>
          <w:sz w:val="22"/>
        </w:rPr>
        <w:t>ista de la norma superior–</w:t>
      </w:r>
      <w:r w:rsidR="000C4A1F">
        <w:rPr>
          <w:rFonts w:ascii="Arial" w:eastAsia="Calibri" w:hAnsi="Arial" w:cs="Arial"/>
          <w:sz w:val="22"/>
        </w:rPr>
        <w:t xml:space="preserve"> debe ser una entidad sin ánimo de lucro. </w:t>
      </w:r>
    </w:p>
    <w:p w14:paraId="626F1AD8" w14:textId="77777777" w:rsidR="0020178D" w:rsidRPr="0020178D" w:rsidRDefault="0020178D" w:rsidP="00E94568">
      <w:pPr>
        <w:ind w:left="709" w:right="709"/>
        <w:jc w:val="both"/>
        <w:rPr>
          <w:rFonts w:ascii="Arial" w:eastAsia="Calibri" w:hAnsi="Arial" w:cs="Arial"/>
          <w:color w:val="000000" w:themeColor="text1"/>
          <w:sz w:val="21"/>
          <w:szCs w:val="21"/>
          <w:lang w:val="es-ES_tradnl"/>
        </w:rPr>
      </w:pPr>
    </w:p>
    <w:p w14:paraId="5B65BE3D" w14:textId="77777777" w:rsidR="00E94568" w:rsidRPr="0020178D" w:rsidRDefault="0020178D" w:rsidP="00E94568">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00E94568" w:rsidRPr="0020178D">
        <w:rPr>
          <w:rFonts w:ascii="Arial" w:eastAsia="Calibri" w:hAnsi="Arial" w:cs="Arial"/>
          <w:color w:val="000000" w:themeColor="text1"/>
          <w:sz w:val="21"/>
          <w:szCs w:val="21"/>
          <w:lang w:val="es-ES_tradnl"/>
        </w:rPr>
        <w:t xml:space="preserve">4. Dentro de los estatutos de una Región de planeación y gestión se encuentra una figura denominada RED REGIÓN, en donde cabe la posibilidad de que empresas privadas se afilien con el fin de ser tenidos en cuenta como proveedores de bienes y servicios que pueda requerir este esquema asociativo territorial. ¿es viable que la RPG como esquema asociativo territorial suscriba </w:t>
      </w:r>
      <w:r w:rsidR="00E94568" w:rsidRPr="0020178D">
        <w:rPr>
          <w:rFonts w:ascii="Arial" w:eastAsia="Calibri" w:hAnsi="Arial" w:cs="Arial"/>
          <w:color w:val="000000" w:themeColor="text1"/>
          <w:sz w:val="21"/>
          <w:szCs w:val="21"/>
          <w:lang w:val="es-ES_tradnl"/>
        </w:rPr>
        <w:lastRenderedPageBreak/>
        <w:t xml:space="preserve">con estas entidades privadas afiliadas a la red región contratos de obra o suministro de manera directa, </w:t>
      </w:r>
      <w:proofErr w:type="gramStart"/>
      <w:r w:rsidR="00E94568" w:rsidRPr="0020178D">
        <w:rPr>
          <w:rFonts w:ascii="Arial" w:eastAsia="Calibri" w:hAnsi="Arial" w:cs="Arial"/>
          <w:color w:val="000000" w:themeColor="text1"/>
          <w:sz w:val="21"/>
          <w:szCs w:val="21"/>
          <w:lang w:val="es-ES_tradnl"/>
        </w:rPr>
        <w:t>o</w:t>
      </w:r>
      <w:proofErr w:type="gramEnd"/>
      <w:r w:rsidR="00E94568" w:rsidRPr="0020178D">
        <w:rPr>
          <w:rFonts w:ascii="Arial" w:eastAsia="Calibri" w:hAnsi="Arial" w:cs="Arial"/>
          <w:color w:val="000000" w:themeColor="text1"/>
          <w:sz w:val="21"/>
          <w:szCs w:val="21"/>
          <w:lang w:val="es-ES_tradnl"/>
        </w:rPr>
        <w:t xml:space="preserve"> por el contrario, esta debe ser a través de licitación o selección abreviada según la ley 80 de 1993».</w:t>
      </w:r>
    </w:p>
    <w:p w14:paraId="694007F8" w14:textId="77777777" w:rsidR="00E94568" w:rsidRDefault="00E94568" w:rsidP="00E94568">
      <w:pPr>
        <w:ind w:left="709" w:right="709"/>
        <w:jc w:val="both"/>
        <w:rPr>
          <w:rFonts w:ascii="Arial" w:hAnsi="Arial" w:cs="Arial"/>
          <w:color w:val="000000" w:themeColor="text1"/>
          <w:sz w:val="21"/>
          <w:szCs w:val="21"/>
          <w:lang w:val="es-ES_tradnl"/>
        </w:rPr>
      </w:pPr>
    </w:p>
    <w:p w14:paraId="587E9ED1" w14:textId="1B680923" w:rsidR="004656EE" w:rsidRDefault="004656EE" w:rsidP="000C4A1F">
      <w:pPr>
        <w:spacing w:after="120" w:line="276" w:lineRule="auto"/>
        <w:jc w:val="both"/>
        <w:rPr>
          <w:rFonts w:ascii="Arial" w:hAnsi="Arial" w:cs="Arial"/>
          <w:sz w:val="22"/>
        </w:rPr>
      </w:pPr>
      <w:bookmarkStart w:id="5" w:name="_Hlk45453685"/>
      <w:r>
        <w:rPr>
          <w:rFonts w:ascii="Arial" w:hAnsi="Arial" w:cs="Arial"/>
          <w:sz w:val="22"/>
        </w:rPr>
        <w:t xml:space="preserve">De conformidad con la competencia otorgada por el numeral 5 del artículo 3 y el numeral 8 del artículo 11 del Decreto 4170 de 2011, la Agencia Nacional de Contratación Pública </w:t>
      </w:r>
      <w:r w:rsidR="00781FE6">
        <w:rPr>
          <w:rFonts w:ascii="Arial" w:hAnsi="Arial" w:cs="Arial"/>
          <w:sz w:val="22"/>
        </w:rPr>
        <w:t>–</w:t>
      </w:r>
      <w:r>
        <w:rPr>
          <w:rFonts w:ascii="Arial" w:hAnsi="Arial" w:cs="Arial"/>
          <w:sz w:val="22"/>
        </w:rPr>
        <w:t xml:space="preserve"> Colombia Compra Eficiente tiene competencia para atender consultas relativas a temas contractuales, pero solo para «absolver consultas sobre la aplicación de normas de carácter general</w:t>
      </w:r>
      <w:r>
        <w:rPr>
          <w:rFonts w:ascii="Arial" w:eastAsia="Calibri" w:hAnsi="Arial" w:cs="Arial"/>
          <w:sz w:val="22"/>
        </w:rPr>
        <w:t>»</w:t>
      </w:r>
      <w:r>
        <w:rPr>
          <w:rStyle w:val="Refdenotaalpie"/>
          <w:rFonts w:ascii="Arial" w:hAnsi="Arial" w:cs="Arial"/>
          <w:sz w:val="22"/>
        </w:rPr>
        <w:footnoteReference w:id="10"/>
      </w:r>
      <w:r>
        <w:rPr>
          <w:rFonts w:ascii="Arial" w:hAnsi="Arial" w:cs="Arial"/>
          <w:sz w:val="22"/>
        </w:rPr>
        <w:t xml:space="preserve">. </w:t>
      </w:r>
    </w:p>
    <w:p w14:paraId="0C9F9D15" w14:textId="111DDBD0" w:rsidR="004656EE" w:rsidRDefault="004656EE" w:rsidP="000C4A1F">
      <w:pPr>
        <w:spacing w:before="120" w:after="120" w:line="276" w:lineRule="auto"/>
        <w:ind w:firstLine="709"/>
        <w:jc w:val="both"/>
        <w:rPr>
          <w:rFonts w:ascii="Arial" w:hAnsi="Arial" w:cs="Arial"/>
          <w:sz w:val="22"/>
        </w:rPr>
      </w:pPr>
      <w:bookmarkStart w:id="6" w:name="_Hlk45453940"/>
      <w:bookmarkEnd w:id="5"/>
      <w:r>
        <w:rPr>
          <w:rFonts w:ascii="Arial" w:hAnsi="Arial" w:cs="Arial"/>
          <w:sz w:val="22"/>
        </w:rPr>
        <w:t xml:space="preserve">Teniendo en cuenta que </w:t>
      </w:r>
      <w:r w:rsidR="00140410">
        <w:rPr>
          <w:rFonts w:ascii="Arial" w:hAnsi="Arial" w:cs="Arial"/>
          <w:sz w:val="22"/>
        </w:rPr>
        <w:t xml:space="preserve">la </w:t>
      </w:r>
      <w:r>
        <w:rPr>
          <w:rFonts w:ascii="Arial" w:hAnsi="Arial" w:cs="Arial"/>
          <w:sz w:val="22"/>
        </w:rPr>
        <w:t xml:space="preserve">pregunta está dirigida a establecer la posibilidad de que una entidad adelante una contratación específica, la </w:t>
      </w:r>
      <w:r w:rsidR="00781FE6">
        <w:rPr>
          <w:rFonts w:ascii="Arial" w:hAnsi="Arial" w:cs="Arial"/>
          <w:sz w:val="22"/>
        </w:rPr>
        <w:t>entidad</w:t>
      </w:r>
      <w:r>
        <w:rPr>
          <w:rFonts w:ascii="Arial" w:hAnsi="Arial" w:cs="Arial"/>
          <w:sz w:val="22"/>
        </w:rPr>
        <w:t xml:space="preserve"> </w:t>
      </w:r>
      <w:r w:rsidR="00140410">
        <w:rPr>
          <w:rFonts w:ascii="Arial" w:hAnsi="Arial" w:cs="Arial"/>
          <w:sz w:val="22"/>
        </w:rPr>
        <w:t xml:space="preserve">carece de </w:t>
      </w:r>
      <w:r w:rsidR="00781FE6">
        <w:rPr>
          <w:rFonts w:ascii="Arial" w:hAnsi="Arial" w:cs="Arial"/>
          <w:sz w:val="22"/>
        </w:rPr>
        <w:t>atribuciones</w:t>
      </w:r>
      <w:r w:rsidR="00140410">
        <w:rPr>
          <w:rFonts w:ascii="Arial" w:hAnsi="Arial" w:cs="Arial"/>
          <w:sz w:val="22"/>
        </w:rPr>
        <w:t xml:space="preserve"> para</w:t>
      </w:r>
      <w:r>
        <w:rPr>
          <w:rFonts w:ascii="Arial" w:hAnsi="Arial" w:cs="Arial"/>
          <w:sz w:val="22"/>
        </w:rPr>
        <w:t xml:space="preserve"> responder, toda vez que </w:t>
      </w:r>
      <w:r w:rsidR="00140410">
        <w:rPr>
          <w:rFonts w:ascii="Arial" w:hAnsi="Arial" w:cs="Arial"/>
          <w:sz w:val="22"/>
        </w:rPr>
        <w:t>la</w:t>
      </w:r>
      <w:r>
        <w:rPr>
          <w:rFonts w:ascii="Arial" w:hAnsi="Arial" w:cs="Arial"/>
          <w:sz w:val="22"/>
        </w:rPr>
        <w:t xml:space="preserve"> consulta no se refiere a la aplicación de una norma de carácter general sino a </w:t>
      </w:r>
      <w:r w:rsidR="00140410">
        <w:rPr>
          <w:rFonts w:ascii="Arial" w:hAnsi="Arial" w:cs="Arial"/>
          <w:sz w:val="22"/>
        </w:rPr>
        <w:t>la resolución de un caso concreto</w:t>
      </w:r>
      <w:r>
        <w:rPr>
          <w:rFonts w:ascii="Arial" w:hAnsi="Arial" w:cs="Arial"/>
          <w:sz w:val="22"/>
        </w:rPr>
        <w:t xml:space="preserve">, pues </w:t>
      </w:r>
      <w:r w:rsidR="00781FE6">
        <w:rPr>
          <w:rFonts w:ascii="Arial" w:hAnsi="Arial" w:cs="Arial"/>
          <w:sz w:val="22"/>
        </w:rPr>
        <w:t>la</w:t>
      </w:r>
      <w:r>
        <w:rPr>
          <w:rFonts w:ascii="Arial" w:hAnsi="Arial" w:cs="Arial"/>
          <w:sz w:val="22"/>
        </w:rPr>
        <w:t xml:space="preserve"> petición está relacionada con un procedimiento de contratación </w:t>
      </w:r>
      <w:r w:rsidR="00140410">
        <w:rPr>
          <w:rFonts w:ascii="Arial" w:hAnsi="Arial" w:cs="Arial"/>
          <w:sz w:val="22"/>
        </w:rPr>
        <w:t>particular</w:t>
      </w:r>
      <w:r>
        <w:rPr>
          <w:rFonts w:ascii="Arial" w:hAnsi="Arial" w:cs="Arial"/>
          <w:sz w:val="22"/>
        </w:rPr>
        <w:t xml:space="preserve">. </w:t>
      </w:r>
      <w:r w:rsidR="00781FE6" w:rsidRPr="00781FE6">
        <w:rPr>
          <w:rFonts w:ascii="Arial" w:hAnsi="Arial" w:cs="Arial"/>
          <w:sz w:val="22"/>
        </w:rPr>
        <w:t xml:space="preserve">En ese orden, no tiene competencia para resolver problemas jurídicos específicos que no surjan de la aplicación de alguna norma contractual, ni para resolver casos concretos, ni brindar asesoría sobre situaciones jurídicas </w:t>
      </w:r>
      <w:r w:rsidR="00242DB6" w:rsidRPr="00781FE6">
        <w:rPr>
          <w:rFonts w:ascii="Arial" w:hAnsi="Arial" w:cs="Arial"/>
          <w:sz w:val="22"/>
        </w:rPr>
        <w:t>específicas</w:t>
      </w:r>
      <w:r w:rsidR="00781FE6" w:rsidRPr="00781FE6">
        <w:rPr>
          <w:rFonts w:ascii="Arial" w:hAnsi="Arial" w:cs="Arial"/>
          <w:sz w:val="22"/>
        </w:rPr>
        <w:t xml:space="preserve"> o validar actuaciones de entidades estatales</w:t>
      </w:r>
      <w:r>
        <w:rPr>
          <w:rFonts w:ascii="Arial" w:hAnsi="Arial" w:cs="Arial"/>
          <w:sz w:val="22"/>
        </w:rPr>
        <w:t xml:space="preserve">. </w:t>
      </w:r>
    </w:p>
    <w:bookmarkEnd w:id="6"/>
    <w:p w14:paraId="6259EA58" w14:textId="7668FA75" w:rsidR="004656EE" w:rsidRPr="004656EE" w:rsidRDefault="00781FE6" w:rsidP="000C4A1F">
      <w:pPr>
        <w:spacing w:line="276" w:lineRule="auto"/>
        <w:ind w:right="49" w:firstLine="708"/>
        <w:jc w:val="both"/>
        <w:rPr>
          <w:rFonts w:ascii="Arial" w:hAnsi="Arial" w:cs="Arial"/>
          <w:color w:val="000000" w:themeColor="text1"/>
          <w:sz w:val="21"/>
          <w:szCs w:val="21"/>
        </w:rPr>
      </w:pPr>
      <w:r>
        <w:rPr>
          <w:rFonts w:ascii="Arial" w:hAnsi="Arial" w:cs="Arial"/>
          <w:sz w:val="22"/>
        </w:rPr>
        <w:t>Sin perjuicio de lo anterior,</w:t>
      </w:r>
      <w:r w:rsidR="0020178D">
        <w:rPr>
          <w:rFonts w:ascii="Arial" w:hAnsi="Arial" w:cs="Arial"/>
          <w:sz w:val="22"/>
        </w:rPr>
        <w:t xml:space="preserve"> se recuerda que </w:t>
      </w:r>
      <w:r>
        <w:rPr>
          <w:rFonts w:ascii="Arial" w:hAnsi="Arial" w:cs="Arial"/>
          <w:sz w:val="22"/>
        </w:rPr>
        <w:t>–conforme a</w:t>
      </w:r>
      <w:r w:rsidR="0020178D">
        <w:rPr>
          <w:rFonts w:ascii="Arial" w:hAnsi="Arial" w:cs="Arial"/>
          <w:sz w:val="22"/>
        </w:rPr>
        <w:t>l Estatuto General de la Contratación de la Administración Pública</w:t>
      </w:r>
      <w:r>
        <w:rPr>
          <w:rFonts w:ascii="Arial" w:hAnsi="Arial" w:cs="Arial"/>
          <w:sz w:val="22"/>
        </w:rPr>
        <w:t>–</w:t>
      </w:r>
      <w:r w:rsidR="0020178D">
        <w:rPr>
          <w:rFonts w:ascii="Arial" w:hAnsi="Arial" w:cs="Arial"/>
          <w:sz w:val="22"/>
        </w:rPr>
        <w:t xml:space="preserve"> la licitación es la regla general para </w:t>
      </w:r>
      <w:r>
        <w:rPr>
          <w:rFonts w:ascii="Arial" w:hAnsi="Arial" w:cs="Arial"/>
          <w:sz w:val="22"/>
        </w:rPr>
        <w:t>seleccionar</w:t>
      </w:r>
      <w:r w:rsidR="0020178D">
        <w:rPr>
          <w:rFonts w:ascii="Arial" w:hAnsi="Arial" w:cs="Arial"/>
          <w:sz w:val="22"/>
        </w:rPr>
        <w:t xml:space="preserve"> contratistas</w:t>
      </w:r>
      <w:r>
        <w:rPr>
          <w:rFonts w:ascii="Arial" w:hAnsi="Arial" w:cs="Arial"/>
          <w:sz w:val="22"/>
        </w:rPr>
        <w:t>.</w:t>
      </w:r>
      <w:r w:rsidR="0020178D">
        <w:rPr>
          <w:rFonts w:ascii="Arial" w:hAnsi="Arial" w:cs="Arial"/>
          <w:sz w:val="22"/>
        </w:rPr>
        <w:t xml:space="preserve"> </w:t>
      </w:r>
      <w:r>
        <w:rPr>
          <w:rFonts w:ascii="Arial" w:hAnsi="Arial" w:cs="Arial"/>
          <w:sz w:val="22"/>
        </w:rPr>
        <w:t>P</w:t>
      </w:r>
      <w:r w:rsidR="0020178D">
        <w:rPr>
          <w:rFonts w:ascii="Arial" w:hAnsi="Arial" w:cs="Arial"/>
          <w:sz w:val="22"/>
        </w:rPr>
        <w:t>or tanto</w:t>
      </w:r>
      <w:r>
        <w:rPr>
          <w:rFonts w:ascii="Arial" w:hAnsi="Arial" w:cs="Arial"/>
          <w:sz w:val="22"/>
        </w:rPr>
        <w:t>,</w:t>
      </w:r>
      <w:r w:rsidR="0020178D">
        <w:rPr>
          <w:rFonts w:ascii="Arial" w:hAnsi="Arial" w:cs="Arial"/>
          <w:sz w:val="22"/>
        </w:rPr>
        <w:t xml:space="preserve"> la entidad contratante debe analizar las causales previstas para la contratación directa y la selección abreviada</w:t>
      </w:r>
      <w:r>
        <w:rPr>
          <w:rFonts w:ascii="Arial" w:hAnsi="Arial" w:cs="Arial"/>
          <w:sz w:val="22"/>
        </w:rPr>
        <w:t xml:space="preserve">, determinando </w:t>
      </w:r>
      <w:r w:rsidR="0020178D">
        <w:rPr>
          <w:rFonts w:ascii="Arial" w:hAnsi="Arial" w:cs="Arial"/>
          <w:sz w:val="22"/>
        </w:rPr>
        <w:t xml:space="preserve">su procedencia en cada caso </w:t>
      </w:r>
      <w:proofErr w:type="gramStart"/>
      <w:r w:rsidR="0020178D">
        <w:rPr>
          <w:rFonts w:ascii="Arial" w:hAnsi="Arial" w:cs="Arial"/>
          <w:sz w:val="22"/>
        </w:rPr>
        <w:t>concreto</w:t>
      </w:r>
      <w:proofErr w:type="gramEnd"/>
      <w:r>
        <w:rPr>
          <w:rFonts w:ascii="Arial" w:hAnsi="Arial" w:cs="Arial"/>
          <w:sz w:val="22"/>
        </w:rPr>
        <w:t xml:space="preserve"> así </w:t>
      </w:r>
      <w:r w:rsidR="0020178D">
        <w:rPr>
          <w:rFonts w:ascii="Arial" w:hAnsi="Arial" w:cs="Arial"/>
          <w:sz w:val="22"/>
        </w:rPr>
        <w:t xml:space="preserve">como </w:t>
      </w:r>
      <w:r>
        <w:rPr>
          <w:rFonts w:ascii="Arial" w:hAnsi="Arial" w:cs="Arial"/>
          <w:color w:val="000000" w:themeColor="text1"/>
          <w:sz w:val="22"/>
          <w:lang w:val="es-ES_tradnl"/>
        </w:rPr>
        <w:t>su</w:t>
      </w:r>
      <w:r w:rsidR="0020178D" w:rsidRPr="00222BE8">
        <w:rPr>
          <w:rFonts w:ascii="Arial" w:hAnsi="Arial" w:cs="Arial"/>
          <w:color w:val="000000" w:themeColor="text1"/>
          <w:sz w:val="22"/>
          <w:lang w:val="es-ES_tradnl"/>
        </w:rPr>
        <w:t xml:space="preserve"> viabilidad jurídica, técnica y financiera</w:t>
      </w:r>
      <w:r w:rsidR="0020178D">
        <w:rPr>
          <w:rFonts w:ascii="Arial" w:hAnsi="Arial" w:cs="Arial"/>
          <w:color w:val="000000" w:themeColor="text1"/>
          <w:sz w:val="22"/>
          <w:lang w:val="es-ES_tradnl"/>
        </w:rPr>
        <w:t>.</w:t>
      </w:r>
    </w:p>
    <w:p w14:paraId="059F3470" w14:textId="77777777" w:rsidR="00E94568" w:rsidRPr="00222BE8" w:rsidRDefault="00E94568" w:rsidP="000118EC">
      <w:pPr>
        <w:spacing w:after="120"/>
        <w:ind w:right="709"/>
        <w:jc w:val="both"/>
        <w:rPr>
          <w:rFonts w:ascii="Arial" w:hAnsi="Arial" w:cs="Arial"/>
          <w:color w:val="000000" w:themeColor="text1"/>
          <w:sz w:val="21"/>
          <w:szCs w:val="21"/>
          <w:lang w:val="es-ES_tradnl"/>
        </w:rPr>
      </w:pPr>
    </w:p>
    <w:p w14:paraId="47AB4E55" w14:textId="77777777" w:rsidR="00E94568" w:rsidRPr="00222BE8" w:rsidRDefault="00E94568" w:rsidP="00E94568">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11E8DBB6" w14:textId="77777777" w:rsidR="00E94568" w:rsidRPr="00222BE8" w:rsidRDefault="00E94568" w:rsidP="00E94568">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D419DE0" w14:textId="77777777" w:rsidR="0020178D" w:rsidRDefault="00E94568" w:rsidP="0020178D">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22BE8">
        <w:rPr>
          <w:rFonts w:ascii="Arial" w:hAnsi="Arial" w:cs="Arial"/>
          <w:color w:val="000000" w:themeColor="text1"/>
          <w:sz w:val="22"/>
          <w:szCs w:val="22"/>
          <w:lang w:val="es-ES_tradnl"/>
        </w:rPr>
        <w:t>Atentamente,</w:t>
      </w:r>
    </w:p>
    <w:p w14:paraId="49525C29" w14:textId="77777777" w:rsidR="0020178D" w:rsidRDefault="0020178D" w:rsidP="0020178D">
      <w:pPr>
        <w:pStyle w:val="NormalWeb"/>
        <w:spacing w:before="0" w:beforeAutospacing="0" w:after="0" w:afterAutospacing="0" w:line="276" w:lineRule="auto"/>
        <w:jc w:val="both"/>
        <w:rPr>
          <w:noProof/>
        </w:rPr>
      </w:pPr>
    </w:p>
    <w:p w14:paraId="77A67D2A" w14:textId="3452CD5A" w:rsidR="00E94568" w:rsidRPr="0020178D" w:rsidRDefault="2D7781C1" w:rsidP="7E3533E2">
      <w:pPr>
        <w:pStyle w:val="NormalWeb"/>
        <w:spacing w:before="0" w:beforeAutospacing="0" w:after="0" w:afterAutospacing="0" w:line="276" w:lineRule="auto"/>
        <w:jc w:val="center"/>
      </w:pPr>
      <w:r>
        <w:rPr>
          <w:noProof/>
        </w:rPr>
        <w:drawing>
          <wp:inline distT="0" distB="0" distL="0" distR="0" wp14:anchorId="46F53542" wp14:editId="7E3533E2">
            <wp:extent cx="2371725" cy="1000125"/>
            <wp:effectExtent l="0" t="0" r="0" b="0"/>
            <wp:docPr id="1889864410" name="Imagen 188986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491CA028" w14:textId="77777777" w:rsidR="00E94568" w:rsidRPr="00222BE8" w:rsidRDefault="00E94568" w:rsidP="00E94568">
      <w:pPr>
        <w:jc w:val="center"/>
        <w:rPr>
          <w:rFonts w:ascii="Arial" w:eastAsia="Times New Roman" w:hAnsi="Arial" w:cs="Arial"/>
          <w:color w:val="000000" w:themeColor="text1"/>
          <w:sz w:val="18"/>
          <w:szCs w:val="20"/>
          <w:lang w:val="es-ES_tradnl" w:eastAsia="es-CO"/>
        </w:rPr>
      </w:pPr>
    </w:p>
    <w:p w14:paraId="6A38E796" w14:textId="77777777" w:rsidR="00E94568" w:rsidRPr="00222BE8" w:rsidRDefault="00E94568" w:rsidP="00E94568">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94568" w:rsidRPr="00222BE8" w14:paraId="1B68DA9B" w14:textId="77777777" w:rsidTr="00593D86">
        <w:trPr>
          <w:trHeight w:val="315"/>
        </w:trPr>
        <w:tc>
          <w:tcPr>
            <w:tcW w:w="812" w:type="dxa"/>
            <w:vAlign w:val="center"/>
            <w:hideMark/>
          </w:tcPr>
          <w:p w14:paraId="24194328" w14:textId="77777777" w:rsidR="00E94568" w:rsidRPr="00222BE8" w:rsidRDefault="00E94568" w:rsidP="00593D86">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8320AF4" w14:textId="77777777" w:rsidR="00E94568" w:rsidRPr="00222BE8" w:rsidRDefault="00E94568" w:rsidP="00593D86">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Nathalia Urrego Jiménez</w:t>
            </w:r>
          </w:p>
          <w:p w14:paraId="32DB2009" w14:textId="77777777" w:rsidR="00E94568" w:rsidRPr="00222BE8" w:rsidRDefault="00E94568" w:rsidP="00593D86">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Contratista de la Subdirección de Gestión Contractual</w:t>
            </w:r>
          </w:p>
        </w:tc>
      </w:tr>
      <w:tr w:rsidR="00E94568" w:rsidRPr="00222BE8" w14:paraId="562D0D75" w14:textId="77777777" w:rsidTr="00593D86">
        <w:trPr>
          <w:trHeight w:val="330"/>
        </w:trPr>
        <w:tc>
          <w:tcPr>
            <w:tcW w:w="812" w:type="dxa"/>
            <w:vAlign w:val="center"/>
            <w:hideMark/>
          </w:tcPr>
          <w:p w14:paraId="20971DEA" w14:textId="77777777" w:rsidR="00E94568" w:rsidRPr="00222BE8" w:rsidRDefault="00E94568" w:rsidP="00593D86">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6356EC" w14:textId="77777777" w:rsidR="00E94568" w:rsidRPr="00222BE8" w:rsidRDefault="00E94568" w:rsidP="00593D86">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Juan David Montoya </w:t>
            </w:r>
          </w:p>
          <w:p w14:paraId="5E0A8F6C" w14:textId="1D213519" w:rsidR="00E94568" w:rsidRPr="00222BE8" w:rsidRDefault="00E94568" w:rsidP="00593D86">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Gestor T1-15</w:t>
            </w:r>
            <w:r w:rsidRPr="00222BE8" w:rsidDel="00141B19">
              <w:rPr>
                <w:rFonts w:ascii="Arial" w:eastAsia="Times New Roman" w:hAnsi="Arial" w:cs="Arial"/>
                <w:color w:val="000000" w:themeColor="text1"/>
                <w:sz w:val="16"/>
                <w:szCs w:val="16"/>
                <w:lang w:val="es-ES_tradnl" w:eastAsia="es-ES"/>
              </w:rPr>
              <w:t xml:space="preserve"> </w:t>
            </w:r>
            <w:r w:rsidR="00781FE6" w:rsidRPr="00222BE8">
              <w:rPr>
                <w:rFonts w:ascii="Arial" w:eastAsia="Times New Roman" w:hAnsi="Arial" w:cs="Arial"/>
                <w:color w:val="000000" w:themeColor="text1"/>
                <w:sz w:val="16"/>
                <w:szCs w:val="16"/>
                <w:lang w:val="es-ES_tradnl" w:eastAsia="es-ES"/>
              </w:rPr>
              <w:t>de la Subdirección de Gestión Contractual</w:t>
            </w:r>
          </w:p>
        </w:tc>
      </w:tr>
      <w:tr w:rsidR="00E94568" w:rsidRPr="00222BE8" w14:paraId="6A1CECD0" w14:textId="77777777" w:rsidTr="00593D86">
        <w:trPr>
          <w:trHeight w:val="300"/>
        </w:trPr>
        <w:tc>
          <w:tcPr>
            <w:tcW w:w="812" w:type="dxa"/>
            <w:vAlign w:val="center"/>
            <w:hideMark/>
          </w:tcPr>
          <w:p w14:paraId="196A1893" w14:textId="77777777" w:rsidR="00E94568" w:rsidRPr="00222BE8" w:rsidRDefault="00E94568" w:rsidP="00593D86">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3D756E" w14:textId="77777777" w:rsidR="00E94568" w:rsidRPr="00222BE8" w:rsidRDefault="00E94568" w:rsidP="00593D86">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4ECEAF03" w14:textId="77777777" w:rsidR="00E94568" w:rsidRPr="00222BE8" w:rsidRDefault="00E94568" w:rsidP="00593D86">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Subdirector de Gestión Contractual</w:t>
            </w:r>
          </w:p>
        </w:tc>
      </w:tr>
    </w:tbl>
    <w:p w14:paraId="72B5E8E3" w14:textId="77777777" w:rsidR="00E94568" w:rsidRPr="00222BE8" w:rsidRDefault="00E94568" w:rsidP="00E94568">
      <w:pPr>
        <w:jc w:val="both"/>
        <w:rPr>
          <w:rFonts w:ascii="Arial" w:hAnsi="Arial" w:cs="Arial"/>
          <w:lang w:val="es-ES_tradnl"/>
        </w:rPr>
      </w:pPr>
    </w:p>
    <w:p w14:paraId="47B439EF" w14:textId="77777777" w:rsidR="00894BBE" w:rsidRPr="00E94568" w:rsidRDefault="00B569CA">
      <w:pPr>
        <w:rPr>
          <w:lang w:val="es-ES_tradnl"/>
        </w:rPr>
      </w:pPr>
    </w:p>
    <w:p w14:paraId="148E4893" w14:textId="77777777" w:rsidR="005E081A" w:rsidRPr="00E94568" w:rsidRDefault="005E081A">
      <w:pPr>
        <w:rPr>
          <w:lang w:val="es-ES_tradnl"/>
        </w:rPr>
      </w:pPr>
    </w:p>
    <w:sectPr w:rsidR="005E081A" w:rsidRPr="00E945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FD7AF" w14:textId="77777777" w:rsidR="0059707B" w:rsidRDefault="0059707B" w:rsidP="00E94568">
      <w:r>
        <w:separator/>
      </w:r>
    </w:p>
  </w:endnote>
  <w:endnote w:type="continuationSeparator" w:id="0">
    <w:p w14:paraId="66991B7E" w14:textId="77777777" w:rsidR="0059707B" w:rsidRDefault="0059707B" w:rsidP="00E9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B8CE1" w14:textId="77777777" w:rsidR="0059707B" w:rsidRDefault="0059707B" w:rsidP="00E94568">
      <w:r>
        <w:separator/>
      </w:r>
    </w:p>
  </w:footnote>
  <w:footnote w:type="continuationSeparator" w:id="0">
    <w:p w14:paraId="2BEC5229" w14:textId="77777777" w:rsidR="0059707B" w:rsidRDefault="0059707B" w:rsidP="00E94568">
      <w:r>
        <w:continuationSeparator/>
      </w:r>
    </w:p>
  </w:footnote>
  <w:footnote w:id="1">
    <w:p w14:paraId="17223213" w14:textId="57799671" w:rsidR="00FA7D24" w:rsidRPr="001D42EE" w:rsidRDefault="00FA7D24" w:rsidP="00FA7D24">
      <w:pPr>
        <w:pStyle w:val="Textonotapie"/>
        <w:ind w:firstLine="708"/>
        <w:contextualSpacing/>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sidR="00D17475">
        <w:rPr>
          <w:rFonts w:ascii="Arial" w:hAnsi="Arial" w:cs="Arial"/>
          <w:sz w:val="19"/>
          <w:szCs w:val="19"/>
        </w:rPr>
        <w:t>»</w:t>
      </w:r>
      <w:r w:rsidRPr="001D42EE">
        <w:rPr>
          <w:rFonts w:ascii="Arial" w:hAnsi="Arial" w:cs="Arial"/>
          <w:sz w:val="19"/>
          <w:szCs w:val="19"/>
        </w:rPr>
        <w:t xml:space="preserve">. </w:t>
      </w:r>
    </w:p>
    <w:p w14:paraId="15E7CA50" w14:textId="77777777" w:rsidR="00FA7D24" w:rsidRPr="001D42EE" w:rsidRDefault="00FA7D24" w:rsidP="00FA7D24">
      <w:pPr>
        <w:pStyle w:val="Textonotapie"/>
        <w:ind w:left="284"/>
        <w:contextualSpacing/>
        <w:jc w:val="both"/>
        <w:rPr>
          <w:rFonts w:ascii="Arial" w:hAnsi="Arial" w:cs="Arial"/>
          <w:sz w:val="19"/>
          <w:szCs w:val="19"/>
          <w:lang w:val="es-CO"/>
        </w:rPr>
      </w:pPr>
    </w:p>
  </w:footnote>
  <w:footnote w:id="2">
    <w:p w14:paraId="273CD409" w14:textId="77777777" w:rsidR="00840045" w:rsidRPr="001D42EE" w:rsidRDefault="00840045" w:rsidP="00840045">
      <w:pPr>
        <w:pStyle w:val="Textonotapie"/>
        <w:ind w:firstLine="708"/>
        <w:jc w:val="both"/>
        <w:rPr>
          <w:lang w:val="es-ES"/>
        </w:rPr>
      </w:pPr>
      <w:r w:rsidRPr="001D42EE">
        <w:rPr>
          <w:rStyle w:val="Refdenotaalpie"/>
          <w:rFonts w:ascii="Arial" w:hAnsi="Arial" w:cs="Arial"/>
          <w:sz w:val="19"/>
          <w:szCs w:val="19"/>
        </w:rPr>
        <w:footnoteRef/>
      </w:r>
      <w:r w:rsidRPr="001D42EE">
        <w:rPr>
          <w:rFonts w:ascii="Arial" w:hAnsi="Arial" w:cs="Arial"/>
          <w:sz w:val="19"/>
          <w:szCs w:val="19"/>
        </w:rPr>
        <w:t xml:space="preserve"> Allí se preguntó, entre otras cosas lo siguiente: «¿puede o no un municipio y/o departamento, mediante contratos y/o convenios interadministrativos con las asociaciones de municipios, contratar la ejecución de obras públicas sin importar la cuantía de estas?».</w:t>
      </w:r>
    </w:p>
  </w:footnote>
  <w:footnote w:id="3">
    <w:p w14:paraId="225E7AAB" w14:textId="0111D625" w:rsidR="00BA0A3E" w:rsidRDefault="0026514E" w:rsidP="00BA0A3E">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00BA0A3E">
        <w:rPr>
          <w:rFonts w:ascii="Arial" w:hAnsi="Arial" w:cs="Arial"/>
          <w:sz w:val="19"/>
          <w:szCs w:val="19"/>
        </w:rPr>
        <w:t>»</w:t>
      </w:r>
      <w:r w:rsidR="00BA0A3E" w:rsidRPr="00BA0A3E">
        <w:rPr>
          <w:rFonts w:ascii="Arial" w:hAnsi="Arial" w:cs="Arial"/>
          <w:color w:val="000000" w:themeColor="text1"/>
          <w:sz w:val="19"/>
          <w:szCs w:val="19"/>
        </w:rPr>
        <w:t>Ninguna de las ramas u órganos del poder público podrá decretar auxilios o donaciones en favor de personas naturales o jurídicas de derecho privado.</w:t>
      </w:r>
    </w:p>
    <w:p w14:paraId="53652523" w14:textId="77777777" w:rsidR="00BA0A3E" w:rsidRPr="00BA0A3E" w:rsidRDefault="00BA0A3E" w:rsidP="00BA0A3E">
      <w:pPr>
        <w:pStyle w:val="Textonotapie"/>
        <w:ind w:firstLine="708"/>
        <w:jc w:val="both"/>
        <w:rPr>
          <w:rFonts w:ascii="Arial" w:hAnsi="Arial" w:cs="Arial"/>
          <w:color w:val="000000" w:themeColor="text1"/>
          <w:sz w:val="19"/>
          <w:szCs w:val="19"/>
        </w:rPr>
      </w:pPr>
    </w:p>
    <w:p w14:paraId="639F15C3" w14:textId="550DB63C" w:rsidR="0026514E" w:rsidRPr="00633C52" w:rsidRDefault="00BA0A3E" w:rsidP="00BA0A3E">
      <w:pPr>
        <w:pStyle w:val="Textonotapie"/>
        <w:ind w:firstLine="708"/>
        <w:jc w:val="both"/>
        <w:rPr>
          <w:rFonts w:ascii="Arial" w:hAnsi="Arial" w:cs="Arial"/>
          <w:color w:val="000000" w:themeColor="text1"/>
          <w:sz w:val="19"/>
          <w:szCs w:val="19"/>
        </w:rPr>
      </w:pPr>
      <w:r>
        <w:rPr>
          <w:rFonts w:ascii="Arial" w:hAnsi="Arial" w:cs="Arial"/>
          <w:sz w:val="19"/>
          <w:szCs w:val="19"/>
        </w:rPr>
        <w:t>»</w:t>
      </w:r>
      <w:r w:rsidRPr="00BA0A3E">
        <w:rPr>
          <w:rFonts w:ascii="Arial" w:hAnsi="Arial" w:cs="Arial"/>
          <w:color w:val="000000" w:themeColor="text1"/>
          <w:sz w:val="19"/>
          <w:szCs w:val="19"/>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r>
        <w:rPr>
          <w:rFonts w:ascii="Arial" w:hAnsi="Arial" w:cs="Arial"/>
          <w:sz w:val="19"/>
          <w:szCs w:val="19"/>
        </w:rPr>
        <w:t>»</w:t>
      </w:r>
      <w:r w:rsidR="0026514E" w:rsidRPr="00633C52">
        <w:rPr>
          <w:rFonts w:ascii="Arial" w:hAnsi="Arial" w:cs="Arial"/>
          <w:color w:val="000000" w:themeColor="text1"/>
          <w:sz w:val="19"/>
          <w:szCs w:val="19"/>
        </w:rPr>
        <w:t>.</w:t>
      </w:r>
    </w:p>
    <w:p w14:paraId="6912D864" w14:textId="77777777" w:rsidR="0026514E" w:rsidRPr="00633C52" w:rsidRDefault="0026514E" w:rsidP="0026514E">
      <w:pPr>
        <w:pStyle w:val="Textonotapie"/>
        <w:ind w:firstLine="708"/>
        <w:jc w:val="both"/>
        <w:rPr>
          <w:rFonts w:ascii="Arial" w:hAnsi="Arial" w:cs="Arial"/>
          <w:color w:val="000000" w:themeColor="text1"/>
          <w:sz w:val="19"/>
          <w:szCs w:val="19"/>
          <w:lang w:val="es-ES"/>
        </w:rPr>
      </w:pPr>
    </w:p>
  </w:footnote>
  <w:footnote w:id="4">
    <w:p w14:paraId="64A23092" w14:textId="345D4B46" w:rsidR="00880FF6" w:rsidRPr="00880FF6" w:rsidRDefault="00880FF6">
      <w:pPr>
        <w:pStyle w:val="Textonotapie"/>
        <w:ind w:firstLine="708"/>
        <w:jc w:val="both"/>
        <w:rPr>
          <w:rFonts w:ascii="Arial" w:hAnsi="Arial" w:cs="Arial"/>
          <w:sz w:val="19"/>
          <w:szCs w:val="19"/>
        </w:rPr>
      </w:pPr>
      <w:r w:rsidRPr="000118EC">
        <w:rPr>
          <w:rStyle w:val="Refdenotaalpie"/>
          <w:rFonts w:ascii="Arial" w:hAnsi="Arial" w:cs="Arial"/>
          <w:sz w:val="19"/>
          <w:szCs w:val="19"/>
        </w:rPr>
        <w:footnoteRef/>
      </w:r>
      <w:r w:rsidRPr="000118EC">
        <w:rPr>
          <w:rFonts w:ascii="Arial" w:hAnsi="Arial" w:cs="Arial"/>
          <w:sz w:val="19"/>
          <w:szCs w:val="19"/>
        </w:rPr>
        <w:t xml:space="preserve"> </w:t>
      </w:r>
      <w:r w:rsidR="00C52DEE">
        <w:rPr>
          <w:rFonts w:ascii="Arial" w:hAnsi="Arial" w:cs="Arial"/>
          <w:sz w:val="19"/>
          <w:szCs w:val="19"/>
        </w:rPr>
        <w:t>En lo pertinente, la norma dispone</w:t>
      </w:r>
      <w:r w:rsidR="00BD3204">
        <w:rPr>
          <w:rFonts w:ascii="Arial" w:hAnsi="Arial" w:cs="Arial"/>
          <w:sz w:val="19"/>
          <w:szCs w:val="19"/>
        </w:rPr>
        <w:t xml:space="preserve"> que</w:t>
      </w:r>
      <w:r w:rsidR="00C52DEE">
        <w:rPr>
          <w:rFonts w:ascii="Arial" w:hAnsi="Arial" w:cs="Arial"/>
          <w:sz w:val="19"/>
          <w:szCs w:val="19"/>
        </w:rPr>
        <w:t xml:space="preserve">: </w:t>
      </w:r>
      <w:r>
        <w:rPr>
          <w:rFonts w:ascii="Arial" w:hAnsi="Arial" w:cs="Arial"/>
          <w:sz w:val="19"/>
          <w:szCs w:val="19"/>
        </w:rPr>
        <w:t>«</w:t>
      </w:r>
      <w:r w:rsidRPr="00880FF6">
        <w:rPr>
          <w:rFonts w:ascii="Arial" w:hAnsi="Arial" w:cs="Arial"/>
          <w:sz w:val="19"/>
          <w:szCs w:val="19"/>
        </w:rPr>
        <w:t>Artículo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E8161E7" w14:textId="33F5137B" w:rsidR="00880FF6" w:rsidRDefault="00C52DEE" w:rsidP="00880FF6">
      <w:pPr>
        <w:pStyle w:val="Textonotapie"/>
        <w:ind w:firstLine="708"/>
        <w:jc w:val="both"/>
        <w:rPr>
          <w:rFonts w:ascii="Arial" w:hAnsi="Arial" w:cs="Arial"/>
          <w:sz w:val="19"/>
          <w:szCs w:val="19"/>
        </w:rPr>
      </w:pPr>
      <w:r>
        <w:rPr>
          <w:rFonts w:ascii="Arial" w:hAnsi="Arial" w:cs="Arial"/>
          <w:sz w:val="19"/>
          <w:szCs w:val="19"/>
        </w:rPr>
        <w:t>»</w:t>
      </w:r>
      <w:r w:rsidR="00880FF6" w:rsidRPr="00880FF6">
        <w:rPr>
          <w:rFonts w:ascii="Arial" w:hAnsi="Arial" w:cs="Arial"/>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r>
        <w:rPr>
          <w:rFonts w:ascii="Arial" w:hAnsi="Arial" w:cs="Arial"/>
          <w:sz w:val="19"/>
          <w:szCs w:val="19"/>
        </w:rPr>
        <w:t>»</w:t>
      </w:r>
      <w:r w:rsidR="00880FF6" w:rsidRPr="00880FF6">
        <w:rPr>
          <w:rFonts w:ascii="Arial" w:hAnsi="Arial" w:cs="Arial"/>
          <w:sz w:val="19"/>
          <w:szCs w:val="19"/>
        </w:rPr>
        <w:t>.</w:t>
      </w:r>
    </w:p>
    <w:p w14:paraId="5BF91DD7" w14:textId="77777777" w:rsidR="00C52DEE" w:rsidRPr="000118EC" w:rsidRDefault="00C52DEE" w:rsidP="000118EC">
      <w:pPr>
        <w:pStyle w:val="Textonotapie"/>
        <w:ind w:firstLine="708"/>
        <w:jc w:val="both"/>
        <w:rPr>
          <w:rFonts w:ascii="Arial" w:hAnsi="Arial" w:cs="Arial"/>
          <w:sz w:val="19"/>
          <w:szCs w:val="19"/>
          <w:lang w:val="es-ES"/>
        </w:rPr>
      </w:pPr>
    </w:p>
  </w:footnote>
  <w:footnote w:id="5">
    <w:p w14:paraId="13046C84" w14:textId="77777777" w:rsidR="0026514E" w:rsidRDefault="0026514E" w:rsidP="0026514E">
      <w:pPr>
        <w:pStyle w:val="Textonotapie"/>
        <w:ind w:firstLine="708"/>
        <w:jc w:val="both"/>
        <w:rPr>
          <w:rFonts w:ascii="Arial" w:hAnsi="Arial" w:cs="Arial"/>
          <w:sz w:val="19"/>
          <w:szCs w:val="19"/>
        </w:rPr>
      </w:pPr>
      <w:r w:rsidRPr="00633C52">
        <w:rPr>
          <w:rStyle w:val="Refdenotaalpie"/>
          <w:rFonts w:ascii="Arial" w:hAnsi="Arial" w:cs="Arial"/>
          <w:sz w:val="19"/>
          <w:szCs w:val="19"/>
        </w:rPr>
        <w:footnoteRef/>
      </w:r>
      <w:r w:rsidRPr="00633C52">
        <w:rPr>
          <w:rFonts w:ascii="Arial" w:hAnsi="Arial" w:cs="Arial"/>
          <w:sz w:val="19"/>
          <w:szCs w:val="19"/>
        </w:rPr>
        <w:t xml:space="preserve"> El Consejo de Estado, en el Auto del 6 de agosto de 2019 de la Sección Tercera, Subsección A, Consejero Ponente Carlos Alberto Zambrano Barrera –Exp. 62.003–, resolvió la solicitud de suspensión provisional del inciso 2 del artículo 1, literales a y c del artículo 2, inciso 5 del artículo 2, inciso 2 del artículo 3, inciso final del artículo 4 y artículo 5 del Decreto 92 de 2017. Algunas de estas normas fueron suspendidas provisionalmente.</w:t>
      </w:r>
    </w:p>
    <w:p w14:paraId="2BC3C4EB" w14:textId="77777777" w:rsidR="0026514E" w:rsidRPr="00633C52" w:rsidRDefault="0026514E" w:rsidP="0026514E">
      <w:pPr>
        <w:pStyle w:val="Textonotapie"/>
        <w:ind w:firstLine="708"/>
        <w:jc w:val="both"/>
        <w:rPr>
          <w:rFonts w:ascii="Arial" w:hAnsi="Arial" w:cs="Arial"/>
          <w:sz w:val="19"/>
          <w:szCs w:val="19"/>
        </w:rPr>
      </w:pPr>
    </w:p>
  </w:footnote>
  <w:footnote w:id="6">
    <w:p w14:paraId="1066315B" w14:textId="7A1D7E23" w:rsidR="0026514E" w:rsidRPr="00633C52" w:rsidRDefault="0026514E" w:rsidP="0026514E">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En el concepto emitido el 5 de febrero de 2019, dentro del radicado No. 2201913000000663, se </w:t>
      </w:r>
      <w:r w:rsidR="00CA3665">
        <w:rPr>
          <w:rFonts w:ascii="Arial" w:hAnsi="Arial" w:cs="Arial"/>
          <w:color w:val="000000" w:themeColor="text1"/>
          <w:sz w:val="19"/>
          <w:szCs w:val="19"/>
        </w:rPr>
        <w:t>explicó que</w:t>
      </w:r>
      <w:r w:rsidRPr="00633C52">
        <w:rPr>
          <w:rFonts w:ascii="Arial" w:hAnsi="Arial" w:cs="Arial"/>
          <w:color w:val="000000" w:themeColor="text1"/>
          <w:sz w:val="19"/>
          <w:szCs w:val="19"/>
        </w:rPr>
        <w:t xml:space="preserve"> «[l]os convenios de asociación del artículo 5 son distintos a los contratos de colaboración del artículo 2 del Decreto 092 de 2017».</w:t>
      </w:r>
    </w:p>
    <w:p w14:paraId="3B803C90" w14:textId="77777777" w:rsidR="0026514E" w:rsidRPr="00633C52" w:rsidRDefault="0026514E" w:rsidP="0026514E">
      <w:pPr>
        <w:pStyle w:val="Textonotapie"/>
        <w:ind w:firstLine="708"/>
        <w:jc w:val="both"/>
        <w:rPr>
          <w:rFonts w:ascii="Arial" w:hAnsi="Arial" w:cs="Arial"/>
          <w:color w:val="000000" w:themeColor="text1"/>
          <w:sz w:val="19"/>
          <w:szCs w:val="19"/>
          <w:lang w:val="es-ES"/>
        </w:rPr>
      </w:pPr>
    </w:p>
  </w:footnote>
  <w:footnote w:id="7">
    <w:p w14:paraId="41A0253F" w14:textId="587D1061" w:rsidR="0026514E" w:rsidRPr="00633C52" w:rsidRDefault="0026514E" w:rsidP="0026514E">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Concepto del 3 de septiembre de 2019, </w:t>
      </w:r>
      <w:r w:rsidR="00CA3665">
        <w:rPr>
          <w:rFonts w:ascii="Arial" w:hAnsi="Arial" w:cs="Arial"/>
          <w:color w:val="000000" w:themeColor="text1"/>
          <w:sz w:val="19"/>
          <w:szCs w:val="19"/>
        </w:rPr>
        <w:t>expedido en respuesta a</w:t>
      </w:r>
      <w:r w:rsidRPr="00633C52">
        <w:rPr>
          <w:rFonts w:ascii="Arial" w:hAnsi="Arial" w:cs="Arial"/>
          <w:color w:val="000000" w:themeColor="text1"/>
          <w:sz w:val="19"/>
          <w:szCs w:val="19"/>
        </w:rPr>
        <w:t>l radicado No. 2201913000006512.</w:t>
      </w:r>
    </w:p>
    <w:p w14:paraId="37C1BFEC" w14:textId="77777777" w:rsidR="0026514E" w:rsidRPr="00633C52" w:rsidRDefault="0026514E" w:rsidP="0026514E">
      <w:pPr>
        <w:pStyle w:val="Textonotapie"/>
        <w:ind w:firstLine="708"/>
        <w:jc w:val="both"/>
        <w:rPr>
          <w:rFonts w:ascii="Arial" w:hAnsi="Arial" w:cs="Arial"/>
          <w:color w:val="000000" w:themeColor="text1"/>
          <w:sz w:val="19"/>
          <w:szCs w:val="19"/>
          <w:lang w:val="es-ES"/>
        </w:rPr>
      </w:pPr>
    </w:p>
  </w:footnote>
  <w:footnote w:id="8">
    <w:p w14:paraId="216A11DF" w14:textId="7FCC9B68" w:rsidR="00EB4F3B" w:rsidRPr="00EB4F3B" w:rsidRDefault="00EB4F3B" w:rsidP="00242DB6">
      <w:pPr>
        <w:pStyle w:val="Textonotapie"/>
        <w:ind w:firstLine="708"/>
        <w:jc w:val="both"/>
        <w:rPr>
          <w:lang w:val="es-CO"/>
        </w:rPr>
      </w:pPr>
      <w:r>
        <w:rPr>
          <w:rStyle w:val="Refdenotaalpie"/>
        </w:rPr>
        <w:footnoteRef/>
      </w:r>
      <w:r>
        <w:t xml:space="preserve"> </w:t>
      </w:r>
      <w:r w:rsidR="00242DB6" w:rsidRPr="00633C52">
        <w:rPr>
          <w:rFonts w:ascii="Arial" w:hAnsi="Arial" w:cs="Arial"/>
          <w:color w:val="000000" w:themeColor="text1"/>
          <w:sz w:val="19"/>
          <w:szCs w:val="19"/>
        </w:rPr>
        <w:t>«</w:t>
      </w:r>
      <w:r w:rsidR="00242DB6" w:rsidRPr="00242DB6">
        <w:rPr>
          <w:rFonts w:ascii="Arial" w:hAnsi="Arial" w:cs="Arial"/>
          <w:color w:val="000000" w:themeColor="text1"/>
          <w:sz w:val="19"/>
          <w:szCs w:val="19"/>
        </w:rPr>
        <w:t>Artículo 7. Aplicación de principios de contratación estatal. La contratación a la que hace referencia presente decreto está sujeta a los principios la contratación estatal ya las normas presupuestales aplicables. En consecuencia, las normas relativas a publicidad son de obligatorio cumplimiento. por lo cual, la actividad contractual y los Documentos del Proceso de que trata presente decreto deberán ser publicación en Sistema Electrónico de Contratación Pública (S Adicionalmente, la entidad privada sin ánimo de lucro contratista deberá entregar a Entidad y ésta publicar en el in</w:t>
      </w:r>
      <w:r w:rsidR="00242DB6">
        <w:rPr>
          <w:rFonts w:ascii="Arial" w:hAnsi="Arial" w:cs="Arial"/>
          <w:color w:val="000000" w:themeColor="text1"/>
          <w:sz w:val="19"/>
          <w:szCs w:val="19"/>
        </w:rPr>
        <w:t>formación relativa a los subcont</w:t>
      </w:r>
      <w:r w:rsidR="00242DB6" w:rsidRPr="00242DB6">
        <w:rPr>
          <w:rFonts w:ascii="Arial" w:hAnsi="Arial" w:cs="Arial"/>
          <w:color w:val="000000" w:themeColor="text1"/>
          <w:sz w:val="19"/>
          <w:szCs w:val="19"/>
        </w:rPr>
        <w:t xml:space="preserve">ratos que suscriba para desarrollar el programa o actividad público previsto en Plan Nacional o seccional de Desarrollo, incluyendo los datos referentes a la existencia y representación legal de la entidad con quien </w:t>
      </w:r>
      <w:r w:rsidR="00242DB6">
        <w:rPr>
          <w:rFonts w:ascii="Arial" w:hAnsi="Arial" w:cs="Arial"/>
          <w:color w:val="000000" w:themeColor="text1"/>
          <w:sz w:val="19"/>
          <w:szCs w:val="19"/>
        </w:rPr>
        <w:t>contrató y la información de pagos</w:t>
      </w:r>
      <w:r w:rsidR="00242DB6" w:rsidRPr="00633C52">
        <w:rPr>
          <w:rFonts w:ascii="Arial" w:hAnsi="Arial" w:cs="Arial"/>
          <w:color w:val="000000" w:themeColor="text1"/>
          <w:sz w:val="19"/>
          <w:szCs w:val="19"/>
        </w:rPr>
        <w:t>»</w:t>
      </w:r>
      <w:r w:rsidR="00242DB6">
        <w:rPr>
          <w:rFonts w:ascii="Arial" w:hAnsi="Arial" w:cs="Arial"/>
          <w:color w:val="000000" w:themeColor="text1"/>
          <w:sz w:val="19"/>
          <w:szCs w:val="19"/>
        </w:rPr>
        <w:t xml:space="preserve">. </w:t>
      </w:r>
    </w:p>
  </w:footnote>
  <w:footnote w:id="9">
    <w:p w14:paraId="1EEC9901" w14:textId="77777777" w:rsidR="0026514E" w:rsidRPr="00633C52" w:rsidRDefault="0026514E" w:rsidP="0026514E">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El numeral 16.9 de la Circular Externa Única de Colombia Compra Eficiente determina:</w:t>
      </w:r>
    </w:p>
    <w:p w14:paraId="75B66DC9" w14:textId="77777777" w:rsidR="0026514E" w:rsidRPr="00633C52" w:rsidRDefault="0026514E" w:rsidP="0026514E">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«16.9 Uniones temporales y consorcios conformados por entidades sin ánimo de lucro.</w:t>
      </w:r>
    </w:p>
    <w:p w14:paraId="729EC196" w14:textId="77777777" w:rsidR="0026514E" w:rsidRPr="00633C52" w:rsidRDefault="0026514E" w:rsidP="0026514E">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4F758436" w14:textId="77777777" w:rsidR="0026514E" w:rsidRPr="00633C52" w:rsidRDefault="0026514E" w:rsidP="0026514E">
      <w:pPr>
        <w:pStyle w:val="Textonotapie"/>
        <w:ind w:firstLine="708"/>
        <w:jc w:val="both"/>
        <w:rPr>
          <w:rFonts w:ascii="Arial" w:hAnsi="Arial" w:cs="Arial"/>
          <w:color w:val="000000" w:themeColor="text1"/>
          <w:sz w:val="19"/>
          <w:szCs w:val="19"/>
          <w:lang w:val="es-ES"/>
        </w:rPr>
      </w:pPr>
    </w:p>
  </w:footnote>
  <w:footnote w:id="10">
    <w:p w14:paraId="6A5DFB09" w14:textId="77777777" w:rsidR="004656EE" w:rsidRDefault="004656EE" w:rsidP="004656EE">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«Artículo 3°. Funciones. La Agencia Nacional de Contratación Pública –Colombia Compra Eficiente– ejercerá las siguientes funciones: </w:t>
      </w:r>
      <w:r>
        <w:rPr>
          <w:rFonts w:ascii="Arial" w:hAnsi="Arial" w:cs="Arial"/>
          <w:sz w:val="19"/>
          <w:szCs w:val="19"/>
          <w:lang w:val="es-ES"/>
        </w:rPr>
        <w:t>(...)</w:t>
      </w:r>
    </w:p>
    <w:p w14:paraId="327465EE" w14:textId="77777777" w:rsidR="004656EE" w:rsidRDefault="004656EE" w:rsidP="004656EE">
      <w:pPr>
        <w:pStyle w:val="Textonotapie"/>
        <w:ind w:firstLine="708"/>
        <w:jc w:val="both"/>
        <w:rPr>
          <w:rFonts w:ascii="Arial" w:hAnsi="Arial" w:cs="Arial"/>
          <w:sz w:val="19"/>
          <w:szCs w:val="19"/>
          <w:lang w:val="es-ES"/>
        </w:rPr>
      </w:pPr>
      <w:r>
        <w:rPr>
          <w:rFonts w:ascii="Arial" w:hAnsi="Arial" w:cs="Arial"/>
          <w:sz w:val="19"/>
          <w:szCs w:val="19"/>
          <w:lang w:val="es-ES"/>
        </w:rPr>
        <w:t>»5. Absolver consultas sobre la aplicación de normas de carácter general y expedir circulares externas en materia de compras y contratación pública.”</w:t>
      </w:r>
    </w:p>
    <w:p w14:paraId="36773740" w14:textId="77777777" w:rsidR="004656EE" w:rsidRDefault="004656EE" w:rsidP="004656EE">
      <w:pPr>
        <w:pStyle w:val="Textonotapie"/>
        <w:ind w:firstLine="708"/>
        <w:jc w:val="both"/>
        <w:rPr>
          <w:rFonts w:ascii="Arial" w:hAnsi="Arial" w:cs="Arial"/>
          <w:sz w:val="19"/>
          <w:szCs w:val="19"/>
          <w:lang w:val="es-ES"/>
        </w:rPr>
      </w:pPr>
      <w:r>
        <w:rPr>
          <w:rFonts w:ascii="Arial" w:hAnsi="Arial" w:cs="Arial"/>
          <w:sz w:val="19"/>
          <w:szCs w:val="19"/>
          <w:lang w:val="es-ES"/>
        </w:rPr>
        <w:t>»Artículo 11. Subdirección de Gestión Contractual. Son funciones de la Subdirección de Gestión Contractual las siguientes:</w:t>
      </w:r>
    </w:p>
    <w:p w14:paraId="168F5949" w14:textId="77777777" w:rsidR="004656EE" w:rsidRDefault="004656EE" w:rsidP="004656EE">
      <w:pPr>
        <w:pStyle w:val="Textonotapie"/>
        <w:ind w:left="1416" w:hanging="1416"/>
        <w:jc w:val="both"/>
        <w:rPr>
          <w:rFonts w:ascii="Arial" w:hAnsi="Arial" w:cs="Arial"/>
          <w:sz w:val="19"/>
          <w:szCs w:val="19"/>
          <w:lang w:val="es-ES"/>
        </w:rPr>
      </w:pPr>
      <w:r>
        <w:rPr>
          <w:rFonts w:ascii="Arial" w:hAnsi="Arial" w:cs="Arial"/>
          <w:sz w:val="19"/>
          <w:szCs w:val="19"/>
          <w:lang w:val="es-ES"/>
        </w:rPr>
        <w:t>(...)</w:t>
      </w:r>
    </w:p>
    <w:p w14:paraId="1461007E" w14:textId="77777777" w:rsidR="004656EE" w:rsidRDefault="004656EE" w:rsidP="004656EE">
      <w:pPr>
        <w:pStyle w:val="Textonotapie"/>
        <w:ind w:firstLine="708"/>
        <w:jc w:val="both"/>
        <w:rPr>
          <w:rFonts w:ascii="Arial" w:hAnsi="Arial" w:cs="Arial"/>
          <w:sz w:val="19"/>
          <w:szCs w:val="19"/>
          <w:lang w:val="es-ES"/>
        </w:rPr>
      </w:pPr>
      <w:r>
        <w:rPr>
          <w:rFonts w:ascii="Arial" w:hAnsi="Arial" w:cs="Arial"/>
          <w:sz w:val="19"/>
          <w:szCs w:val="19"/>
          <w:lang w:val="es-ES"/>
        </w:rPr>
        <w:t>»8. Absolver consultas sobre la aplicación de normas de carácter general.»</w:t>
      </w:r>
    </w:p>
    <w:p w14:paraId="685C9360" w14:textId="77777777" w:rsidR="004656EE" w:rsidRDefault="004656EE" w:rsidP="004656EE">
      <w:pPr>
        <w:pStyle w:val="Textonotapie"/>
        <w:jc w:val="both"/>
        <w:rPr>
          <w:rFonts w:ascii="Arial" w:hAnsi="Arial" w:cs="Arial"/>
          <w:sz w:val="19"/>
          <w:szCs w:val="19"/>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6DF4CEF"/>
    <w:multiLevelType w:val="multilevel"/>
    <w:tmpl w:val="6D8E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056DA"/>
    <w:multiLevelType w:val="multilevel"/>
    <w:tmpl w:val="6D8E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0908E3"/>
    <w:multiLevelType w:val="multilevel"/>
    <w:tmpl w:val="19DA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68"/>
    <w:rsid w:val="000118EC"/>
    <w:rsid w:val="000476EF"/>
    <w:rsid w:val="0007128E"/>
    <w:rsid w:val="00084220"/>
    <w:rsid w:val="000C4A1F"/>
    <w:rsid w:val="000C7824"/>
    <w:rsid w:val="000F4B59"/>
    <w:rsid w:val="0011166B"/>
    <w:rsid w:val="001202ED"/>
    <w:rsid w:val="00140410"/>
    <w:rsid w:val="001800A3"/>
    <w:rsid w:val="001F6892"/>
    <w:rsid w:val="0020178D"/>
    <w:rsid w:val="00226454"/>
    <w:rsid w:val="00242DB6"/>
    <w:rsid w:val="00257A96"/>
    <w:rsid w:val="0026514E"/>
    <w:rsid w:val="002E2C11"/>
    <w:rsid w:val="00300519"/>
    <w:rsid w:val="00301582"/>
    <w:rsid w:val="003167AD"/>
    <w:rsid w:val="00331F6F"/>
    <w:rsid w:val="0033404A"/>
    <w:rsid w:val="003436CA"/>
    <w:rsid w:val="00380255"/>
    <w:rsid w:val="003A002E"/>
    <w:rsid w:val="00437CB7"/>
    <w:rsid w:val="00440D61"/>
    <w:rsid w:val="004656EE"/>
    <w:rsid w:val="00501A03"/>
    <w:rsid w:val="00527B02"/>
    <w:rsid w:val="00540247"/>
    <w:rsid w:val="005624DD"/>
    <w:rsid w:val="0058470D"/>
    <w:rsid w:val="0059707B"/>
    <w:rsid w:val="005C77F7"/>
    <w:rsid w:val="005E081A"/>
    <w:rsid w:val="005F40A5"/>
    <w:rsid w:val="00615E37"/>
    <w:rsid w:val="00634623"/>
    <w:rsid w:val="00673EEE"/>
    <w:rsid w:val="006B4C77"/>
    <w:rsid w:val="00703AC6"/>
    <w:rsid w:val="0076232A"/>
    <w:rsid w:val="00770AE2"/>
    <w:rsid w:val="00781FE6"/>
    <w:rsid w:val="007C0E84"/>
    <w:rsid w:val="0080112B"/>
    <w:rsid w:val="008200F8"/>
    <w:rsid w:val="00840045"/>
    <w:rsid w:val="00865F8E"/>
    <w:rsid w:val="00880FF6"/>
    <w:rsid w:val="0089477E"/>
    <w:rsid w:val="00897EDB"/>
    <w:rsid w:val="008E1EAA"/>
    <w:rsid w:val="009155C9"/>
    <w:rsid w:val="009A5A95"/>
    <w:rsid w:val="009E0FED"/>
    <w:rsid w:val="00A51DF5"/>
    <w:rsid w:val="00A6174E"/>
    <w:rsid w:val="00A73453"/>
    <w:rsid w:val="00AD10A1"/>
    <w:rsid w:val="00AD5FE1"/>
    <w:rsid w:val="00B02EAF"/>
    <w:rsid w:val="00B20D6D"/>
    <w:rsid w:val="00B569CA"/>
    <w:rsid w:val="00B56AF8"/>
    <w:rsid w:val="00BA0A3E"/>
    <w:rsid w:val="00BB04AD"/>
    <w:rsid w:val="00BB1FD5"/>
    <w:rsid w:val="00BD3204"/>
    <w:rsid w:val="00C14E1C"/>
    <w:rsid w:val="00C316AE"/>
    <w:rsid w:val="00C52DEE"/>
    <w:rsid w:val="00CA3665"/>
    <w:rsid w:val="00CC0F08"/>
    <w:rsid w:val="00CD79D8"/>
    <w:rsid w:val="00CF224F"/>
    <w:rsid w:val="00D17475"/>
    <w:rsid w:val="00D236DF"/>
    <w:rsid w:val="00D243A5"/>
    <w:rsid w:val="00DB1381"/>
    <w:rsid w:val="00DD2AA6"/>
    <w:rsid w:val="00DD4432"/>
    <w:rsid w:val="00DF5F29"/>
    <w:rsid w:val="00E40317"/>
    <w:rsid w:val="00E55EB5"/>
    <w:rsid w:val="00E774C1"/>
    <w:rsid w:val="00E855BF"/>
    <w:rsid w:val="00E94568"/>
    <w:rsid w:val="00EB207F"/>
    <w:rsid w:val="00EB4F3B"/>
    <w:rsid w:val="00ED4A26"/>
    <w:rsid w:val="00EF2BCF"/>
    <w:rsid w:val="00F41308"/>
    <w:rsid w:val="00F713CF"/>
    <w:rsid w:val="00FA7D24"/>
    <w:rsid w:val="00FB5258"/>
    <w:rsid w:val="00FF007A"/>
    <w:rsid w:val="2D7781C1"/>
    <w:rsid w:val="7E3533E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50C7"/>
  <w15:chartTrackingRefBased/>
  <w15:docId w15:val="{CE8F68E2-648A-489E-BC9A-F058EB4A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6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9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94568"/>
    <w:pPr>
      <w:ind w:left="720"/>
      <w:contextualSpacing/>
    </w:pPr>
  </w:style>
  <w:style w:type="paragraph" w:styleId="NormalWeb">
    <w:name w:val="Normal (Web)"/>
    <w:basedOn w:val="Normal"/>
    <w:uiPriority w:val="99"/>
    <w:unhideWhenUsed/>
    <w:rsid w:val="00E9456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9456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E94568"/>
    <w:rPr>
      <w:sz w:val="20"/>
      <w:szCs w:val="20"/>
    </w:rPr>
  </w:style>
  <w:style w:type="character" w:customStyle="1" w:styleId="TextonotapieCar1">
    <w:name w:val="Texto nota pie Car1"/>
    <w:basedOn w:val="Fuentedeprrafopredeter"/>
    <w:uiPriority w:val="99"/>
    <w:semiHidden/>
    <w:rsid w:val="00E9456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9456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E94568"/>
    <w:rPr>
      <w:vertAlign w:val="superscript"/>
    </w:rPr>
  </w:style>
  <w:style w:type="paragraph" w:customStyle="1" w:styleId="Appelnotedebasde">
    <w:name w:val="Appel note de bas de..."/>
    <w:basedOn w:val="Normal"/>
    <w:link w:val="Refdenotaalpie"/>
    <w:uiPriority w:val="99"/>
    <w:rsid w:val="00E94568"/>
    <w:pPr>
      <w:spacing w:after="160" w:line="240" w:lineRule="exact"/>
    </w:pPr>
    <w:rPr>
      <w:sz w:val="22"/>
      <w:vertAlign w:val="superscript"/>
      <w:lang w:val="es-CO"/>
    </w:rPr>
  </w:style>
  <w:style w:type="paragraph" w:styleId="Sinespaciado">
    <w:name w:val="No Spacing"/>
    <w:aliases w:val="No Indent"/>
    <w:uiPriority w:val="3"/>
    <w:qFormat/>
    <w:rsid w:val="0026514E"/>
    <w:pPr>
      <w:spacing w:after="0" w:line="240" w:lineRule="auto"/>
    </w:pPr>
    <w:rPr>
      <w:sz w:val="24"/>
      <w:lang w:val="es-MX"/>
    </w:rPr>
  </w:style>
  <w:style w:type="character" w:styleId="Hipervnculo">
    <w:name w:val="Hyperlink"/>
    <w:basedOn w:val="Fuentedeprrafopredeter"/>
    <w:uiPriority w:val="99"/>
    <w:semiHidden/>
    <w:unhideWhenUsed/>
    <w:rsid w:val="002E2C11"/>
    <w:rPr>
      <w:color w:val="0000FF"/>
      <w:u w:val="single"/>
    </w:rPr>
  </w:style>
  <w:style w:type="paragraph" w:styleId="Textocomentario">
    <w:name w:val="annotation text"/>
    <w:basedOn w:val="Normal"/>
    <w:link w:val="TextocomentarioCar"/>
    <w:uiPriority w:val="99"/>
    <w:unhideWhenUsed/>
    <w:rsid w:val="00840045"/>
    <w:rPr>
      <w:sz w:val="20"/>
      <w:szCs w:val="20"/>
    </w:rPr>
  </w:style>
  <w:style w:type="character" w:customStyle="1" w:styleId="TextocomentarioCar">
    <w:name w:val="Texto comentario Car"/>
    <w:basedOn w:val="Fuentedeprrafopredeter"/>
    <w:link w:val="Textocomentario"/>
    <w:uiPriority w:val="99"/>
    <w:rsid w:val="00840045"/>
    <w:rPr>
      <w:sz w:val="20"/>
      <w:szCs w:val="20"/>
      <w:lang w:val="es-MX"/>
    </w:rPr>
  </w:style>
  <w:style w:type="character" w:styleId="Refdecomentario">
    <w:name w:val="annotation reference"/>
    <w:basedOn w:val="Fuentedeprrafopredeter"/>
    <w:uiPriority w:val="99"/>
    <w:semiHidden/>
    <w:unhideWhenUsed/>
    <w:rsid w:val="00A6174E"/>
    <w:rPr>
      <w:sz w:val="16"/>
      <w:szCs w:val="16"/>
    </w:rPr>
  </w:style>
  <w:style w:type="paragraph" w:styleId="Asuntodelcomentario">
    <w:name w:val="annotation subject"/>
    <w:basedOn w:val="Textocomentario"/>
    <w:next w:val="Textocomentario"/>
    <w:link w:val="AsuntodelcomentarioCar"/>
    <w:uiPriority w:val="99"/>
    <w:semiHidden/>
    <w:unhideWhenUsed/>
    <w:rsid w:val="00A6174E"/>
    <w:rPr>
      <w:b/>
      <w:bCs/>
    </w:rPr>
  </w:style>
  <w:style w:type="character" w:customStyle="1" w:styleId="AsuntodelcomentarioCar">
    <w:name w:val="Asunto del comentario Car"/>
    <w:basedOn w:val="TextocomentarioCar"/>
    <w:link w:val="Asuntodelcomentario"/>
    <w:uiPriority w:val="99"/>
    <w:semiHidden/>
    <w:rsid w:val="00A6174E"/>
    <w:rPr>
      <w:b/>
      <w:bCs/>
      <w:sz w:val="20"/>
      <w:szCs w:val="20"/>
      <w:lang w:val="es-MX"/>
    </w:rPr>
  </w:style>
  <w:style w:type="paragraph" w:styleId="Textodeglobo">
    <w:name w:val="Balloon Text"/>
    <w:basedOn w:val="Normal"/>
    <w:link w:val="TextodegloboCar"/>
    <w:uiPriority w:val="99"/>
    <w:semiHidden/>
    <w:unhideWhenUsed/>
    <w:rsid w:val="00A617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74E"/>
    <w:rPr>
      <w:rFonts w:ascii="Segoe UI" w:hAnsi="Segoe UI" w:cs="Segoe UI"/>
      <w:sz w:val="18"/>
      <w:szCs w:val="18"/>
      <w:lang w:val="es-MX"/>
    </w:rPr>
  </w:style>
  <w:style w:type="character" w:customStyle="1" w:styleId="normaltextrun">
    <w:name w:val="normaltextrun"/>
    <w:basedOn w:val="Fuentedeprrafopredeter"/>
    <w:rsid w:val="005F40A5"/>
  </w:style>
  <w:style w:type="character" w:customStyle="1" w:styleId="eop">
    <w:name w:val="eop"/>
    <w:basedOn w:val="Fuentedeprrafopredeter"/>
    <w:rsid w:val="005F4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32892">
      <w:bodyDiv w:val="1"/>
      <w:marLeft w:val="0"/>
      <w:marRight w:val="0"/>
      <w:marTop w:val="0"/>
      <w:marBottom w:val="0"/>
      <w:divBdr>
        <w:top w:val="none" w:sz="0" w:space="0" w:color="auto"/>
        <w:left w:val="none" w:sz="0" w:space="0" w:color="auto"/>
        <w:bottom w:val="none" w:sz="0" w:space="0" w:color="auto"/>
        <w:right w:val="none" w:sz="0" w:space="0" w:color="auto"/>
      </w:divBdr>
      <w:divsChild>
        <w:div w:id="128284647">
          <w:marLeft w:val="0"/>
          <w:marRight w:val="0"/>
          <w:marTop w:val="0"/>
          <w:marBottom w:val="0"/>
          <w:divBdr>
            <w:top w:val="none" w:sz="0" w:space="0" w:color="auto"/>
            <w:left w:val="none" w:sz="0" w:space="0" w:color="auto"/>
            <w:bottom w:val="none" w:sz="0" w:space="0" w:color="auto"/>
            <w:right w:val="none" w:sz="0" w:space="0" w:color="auto"/>
          </w:divBdr>
        </w:div>
      </w:divsChild>
    </w:div>
    <w:div w:id="588806923">
      <w:bodyDiv w:val="1"/>
      <w:marLeft w:val="0"/>
      <w:marRight w:val="0"/>
      <w:marTop w:val="0"/>
      <w:marBottom w:val="0"/>
      <w:divBdr>
        <w:top w:val="none" w:sz="0" w:space="0" w:color="auto"/>
        <w:left w:val="none" w:sz="0" w:space="0" w:color="auto"/>
        <w:bottom w:val="none" w:sz="0" w:space="0" w:color="auto"/>
        <w:right w:val="none" w:sz="0" w:space="0" w:color="auto"/>
      </w:divBdr>
    </w:div>
    <w:div w:id="786387403">
      <w:bodyDiv w:val="1"/>
      <w:marLeft w:val="0"/>
      <w:marRight w:val="0"/>
      <w:marTop w:val="0"/>
      <w:marBottom w:val="0"/>
      <w:divBdr>
        <w:top w:val="none" w:sz="0" w:space="0" w:color="auto"/>
        <w:left w:val="none" w:sz="0" w:space="0" w:color="auto"/>
        <w:bottom w:val="none" w:sz="0" w:space="0" w:color="auto"/>
        <w:right w:val="none" w:sz="0" w:space="0" w:color="auto"/>
      </w:divBdr>
    </w:div>
    <w:div w:id="1168903901">
      <w:bodyDiv w:val="1"/>
      <w:marLeft w:val="0"/>
      <w:marRight w:val="0"/>
      <w:marTop w:val="0"/>
      <w:marBottom w:val="0"/>
      <w:divBdr>
        <w:top w:val="none" w:sz="0" w:space="0" w:color="auto"/>
        <w:left w:val="none" w:sz="0" w:space="0" w:color="auto"/>
        <w:bottom w:val="none" w:sz="0" w:space="0" w:color="auto"/>
        <w:right w:val="none" w:sz="0" w:space="0" w:color="auto"/>
      </w:divBdr>
    </w:div>
    <w:div w:id="11865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C780A-3906-4061-B213-2B3CA4408A2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EAC5ED2-B4CA-4BAF-ACB0-09301BC7CE9C}">
  <ds:schemaRefs>
    <ds:schemaRef ds:uri="http://schemas.microsoft.com/sharepoint/v3/contenttype/forms"/>
  </ds:schemaRefs>
</ds:datastoreItem>
</file>

<file path=customXml/itemProps3.xml><?xml version="1.0" encoding="utf-8"?>
<ds:datastoreItem xmlns:ds="http://schemas.openxmlformats.org/officeDocument/2006/customXml" ds:itemID="{0DE9AF27-9D06-4683-9A30-D3CB8FB2A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D0FA1-E5E5-457F-B99B-078C0EE0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4159</Words>
  <Characters>22877</Characters>
  <Application>Microsoft Office Word</Application>
  <DocSecurity>0</DocSecurity>
  <Lines>190</Lines>
  <Paragraphs>53</Paragraphs>
  <ScaleCrop>false</ScaleCrop>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Carlos Mario Castrillón Endo</cp:lastModifiedBy>
  <cp:revision>2</cp:revision>
  <dcterms:created xsi:type="dcterms:W3CDTF">2020-12-10T16:00:00Z</dcterms:created>
  <dcterms:modified xsi:type="dcterms:W3CDTF">2020-12-10T16:00:00Z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