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76141" w:rsidR="00A2021D" w:rsidP="005C435B" w:rsidRDefault="00A2021D" w14:paraId="7F6397AB" w14:textId="77777777">
      <w:pPr>
        <w:jc w:val="right"/>
        <w:rPr>
          <w:rFonts w:ascii="Arial" w:hAnsi="Arial" w:cs="Arial"/>
          <w:b/>
          <w:sz w:val="16"/>
          <w:szCs w:val="16"/>
          <w:lang w:eastAsia="es-ES"/>
        </w:rPr>
      </w:pPr>
      <w:bookmarkStart w:name="_Hlk28946138" w:id="0"/>
      <w:bookmarkStart w:name="_Hlk29548183" w:id="1"/>
      <w:r w:rsidRPr="00D76141">
        <w:rPr>
          <w:rFonts w:ascii="Arial" w:hAnsi="Arial" w:cs="Arial"/>
          <w:b/>
          <w:sz w:val="22"/>
          <w:lang w:eastAsia="es-ES"/>
        </w:rPr>
        <w:tab/>
      </w:r>
      <w:r w:rsidRPr="00D76141">
        <w:rPr>
          <w:rFonts w:ascii="Arial" w:hAnsi="Arial" w:cs="Arial"/>
          <w:b/>
          <w:sz w:val="16"/>
          <w:szCs w:val="16"/>
          <w:lang w:eastAsia="es-ES"/>
        </w:rPr>
        <w:t>CCE-DES-FM-17</w:t>
      </w:r>
    </w:p>
    <w:bookmarkEnd w:id="0"/>
    <w:bookmarkEnd w:id="1"/>
    <w:p w:rsidRPr="00D76141" w:rsidR="008D6787" w:rsidP="005C435B" w:rsidRDefault="008D6787" w14:paraId="71A0DA51" w14:textId="77777777">
      <w:pPr>
        <w:jc w:val="both"/>
        <w:rPr>
          <w:rFonts w:ascii="Arial" w:hAnsi="Arial" w:eastAsia="Calibri" w:cs="Arial"/>
          <w:b/>
          <w:sz w:val="16"/>
          <w:szCs w:val="16"/>
        </w:rPr>
      </w:pPr>
    </w:p>
    <w:p w:rsidRPr="00D76141" w:rsidR="00F74AD9" w:rsidP="005C435B" w:rsidRDefault="00CC6B75" w14:paraId="3063D116" w14:textId="70078130">
      <w:pPr>
        <w:jc w:val="both"/>
        <w:rPr>
          <w:rFonts w:ascii="Arial" w:hAnsi="Arial" w:cs="Arial"/>
          <w:b/>
          <w:bCs/>
          <w:sz w:val="22"/>
        </w:rPr>
      </w:pPr>
      <w:r w:rsidRPr="00D76141">
        <w:rPr>
          <w:rFonts w:ascii="Arial" w:hAnsi="Arial" w:cs="Arial"/>
          <w:b/>
          <w:bCs/>
          <w:sz w:val="22"/>
        </w:rPr>
        <w:t xml:space="preserve">SUBSANABILIDAD – Regla – Requisitos habilitantes – </w:t>
      </w:r>
      <w:r w:rsidR="004B769B">
        <w:rPr>
          <w:rFonts w:ascii="Arial" w:hAnsi="Arial" w:cs="Arial"/>
          <w:b/>
          <w:bCs/>
          <w:sz w:val="22"/>
        </w:rPr>
        <w:t>Alcance – Límites</w:t>
      </w:r>
    </w:p>
    <w:p w:rsidRPr="00D76141" w:rsidR="00CC6B75" w:rsidP="005C435B" w:rsidRDefault="00CC6B75" w14:paraId="6ACA47A2" w14:textId="6D2B03F7">
      <w:pPr>
        <w:jc w:val="both"/>
        <w:rPr>
          <w:rFonts w:ascii="Arial" w:hAnsi="Arial" w:cs="Arial"/>
          <w:sz w:val="20"/>
          <w:szCs w:val="20"/>
        </w:rPr>
      </w:pPr>
    </w:p>
    <w:p w:rsidRPr="00D76141" w:rsidR="00F74AD9" w:rsidP="005C435B" w:rsidRDefault="00CC6B75" w14:paraId="377DB6CB" w14:textId="656539C3">
      <w:pPr>
        <w:jc w:val="both"/>
        <w:rPr>
          <w:rFonts w:ascii="Arial" w:hAnsi="Arial" w:cs="Arial"/>
          <w:sz w:val="20"/>
          <w:szCs w:val="20"/>
        </w:rPr>
      </w:pPr>
      <w:r w:rsidRPr="00D76141">
        <w:rPr>
          <w:rFonts w:ascii="Arial" w:hAnsi="Arial" w:cs="Arial"/>
          <w:sz w:val="20"/>
          <w:szCs w:val="20"/>
        </w:rPr>
        <w:t>[…]</w:t>
      </w:r>
      <w:r w:rsidR="009D034D">
        <w:rPr>
          <w:rFonts w:ascii="Arial" w:hAnsi="Arial" w:cs="Arial"/>
          <w:sz w:val="20"/>
          <w:szCs w:val="20"/>
        </w:rPr>
        <w:t xml:space="preserve"> </w:t>
      </w:r>
      <w:r w:rsidRPr="009D034D" w:rsidR="009D034D">
        <w:rPr>
          <w:rFonts w:ascii="Arial" w:hAnsi="Arial" w:cs="Arial"/>
          <w:sz w:val="20"/>
          <w:szCs w:val="20"/>
        </w:rPr>
        <w:t>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se rechacen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rsidR="009D034D" w:rsidP="005C435B" w:rsidRDefault="009D034D" w14:paraId="1BDD1402" w14:textId="77777777">
      <w:pPr>
        <w:jc w:val="both"/>
        <w:rPr>
          <w:rFonts w:ascii="Arial" w:hAnsi="Arial" w:cs="Arial"/>
          <w:b/>
          <w:bCs/>
          <w:sz w:val="22"/>
        </w:rPr>
      </w:pPr>
    </w:p>
    <w:p w:rsidRPr="00D76141" w:rsidR="0037201C" w:rsidP="005C435B" w:rsidRDefault="0037201C" w14:paraId="34862636" w14:textId="7765EA5E">
      <w:pPr>
        <w:jc w:val="both"/>
        <w:rPr>
          <w:rFonts w:ascii="Arial" w:hAnsi="Arial" w:cs="Arial"/>
          <w:b/>
          <w:bCs/>
          <w:sz w:val="22"/>
        </w:rPr>
      </w:pPr>
      <w:r w:rsidRPr="00D76141">
        <w:rPr>
          <w:rFonts w:ascii="Arial" w:hAnsi="Arial" w:cs="Arial"/>
          <w:b/>
          <w:bCs/>
          <w:sz w:val="22"/>
        </w:rPr>
        <w:t>GARANTÍA DE SERIEDAD – Acreditación – Prueba – Recibo de pago</w:t>
      </w:r>
    </w:p>
    <w:p w:rsidRPr="00D76141" w:rsidR="0037201C" w:rsidP="005C435B" w:rsidRDefault="0037201C" w14:paraId="3033C9D7" w14:textId="77777777">
      <w:pPr>
        <w:jc w:val="both"/>
        <w:rPr>
          <w:rFonts w:ascii="Arial" w:hAnsi="Arial" w:cs="Arial"/>
          <w:sz w:val="20"/>
          <w:szCs w:val="20"/>
        </w:rPr>
      </w:pPr>
    </w:p>
    <w:p w:rsidR="004B769B" w:rsidP="001C783E" w:rsidRDefault="0037201C" w14:paraId="2BF2FAE3" w14:textId="65F269D8">
      <w:pPr>
        <w:jc w:val="both"/>
        <w:rPr>
          <w:rFonts w:ascii="Arial" w:hAnsi="Arial" w:cs="Arial"/>
          <w:sz w:val="20"/>
          <w:szCs w:val="20"/>
        </w:rPr>
      </w:pPr>
      <w:r w:rsidRPr="00D76141">
        <w:rPr>
          <w:rFonts w:ascii="Arial" w:hAnsi="Arial" w:cs="Arial"/>
          <w:sz w:val="20"/>
          <w:szCs w:val="20"/>
        </w:rPr>
        <w:t xml:space="preserve">[…] </w:t>
      </w:r>
      <w:r w:rsidRPr="001C783E" w:rsidR="001C783E">
        <w:rPr>
          <w:rFonts w:ascii="Arial" w:hAnsi="Arial" w:cs="Arial"/>
          <w:sz w:val="20"/>
          <w:szCs w:val="20"/>
        </w:rPr>
        <w:t>el artículo 7 de la Ley 1150 de 2007, establece, respecto de las diferentes garantías exigibles en materia de contratación pública, que cuando estas sean efectuadas mediante pólizas, la garantía no expirará por el no pago de la respectiva prima o revocación unilateral. En ese sentido, para cumplir con el requisito de la garantía de seriedad de la oferta, cuando esta sea prestada a través de contrato de seguro, bastará con que se aporte la póliza de manera concomitante, no siendo necesario que además se acredite el pago de la prima, comoquiera que, en virtud de lo dispuesto en el mencionado artículo, ello no incide en la validez del amparo exigido</w:t>
      </w:r>
    </w:p>
    <w:p w:rsidRPr="00D76141" w:rsidR="001C783E" w:rsidP="001C783E" w:rsidRDefault="001C783E" w14:paraId="4DE504B5" w14:textId="77777777">
      <w:pPr>
        <w:jc w:val="both"/>
        <w:rPr>
          <w:rFonts w:ascii="Arial" w:hAnsi="Arial" w:cs="Arial"/>
          <w:sz w:val="20"/>
          <w:szCs w:val="20"/>
        </w:rPr>
      </w:pPr>
    </w:p>
    <w:p w:rsidRPr="00D76141" w:rsidR="0037201C" w:rsidP="005C435B" w:rsidRDefault="0037201C" w14:paraId="76E68FEB" w14:textId="67C8B9AE">
      <w:pPr>
        <w:jc w:val="both"/>
        <w:rPr>
          <w:rFonts w:ascii="Arial" w:hAnsi="Arial" w:cs="Arial"/>
          <w:b/>
          <w:bCs/>
          <w:sz w:val="22"/>
        </w:rPr>
      </w:pPr>
      <w:r w:rsidRPr="00D76141">
        <w:rPr>
          <w:rFonts w:ascii="Arial" w:hAnsi="Arial" w:cs="Arial"/>
          <w:b/>
          <w:bCs/>
          <w:sz w:val="22"/>
        </w:rPr>
        <w:t>GARANTÍA DE SERIEDAD – Subsanabilidad</w:t>
      </w:r>
      <w:r w:rsidR="004B769B">
        <w:rPr>
          <w:rFonts w:ascii="Arial" w:hAnsi="Arial" w:cs="Arial"/>
          <w:b/>
          <w:bCs/>
          <w:sz w:val="22"/>
        </w:rPr>
        <w:t xml:space="preserve"> – Alcance</w:t>
      </w:r>
    </w:p>
    <w:p w:rsidRPr="00D76141" w:rsidR="0037201C" w:rsidP="005C435B" w:rsidRDefault="0037201C" w14:paraId="0C7832E2" w14:textId="580030BD">
      <w:pPr>
        <w:jc w:val="both"/>
        <w:rPr>
          <w:rFonts w:ascii="Arial" w:hAnsi="Arial" w:cs="Arial"/>
          <w:b/>
          <w:bCs/>
          <w:sz w:val="22"/>
        </w:rPr>
      </w:pPr>
    </w:p>
    <w:p w:rsidRPr="00D76141" w:rsidR="0037201C" w:rsidP="005C435B" w:rsidRDefault="0037201C" w14:paraId="25012055" w14:textId="7331EB34">
      <w:pPr>
        <w:jc w:val="both"/>
        <w:rPr>
          <w:rFonts w:ascii="Arial" w:hAnsi="Arial" w:cs="Arial"/>
          <w:sz w:val="20"/>
          <w:szCs w:val="20"/>
        </w:rPr>
      </w:pPr>
      <w:r w:rsidRPr="00D76141">
        <w:rPr>
          <w:rFonts w:ascii="Arial" w:hAnsi="Arial" w:cs="Arial"/>
          <w:sz w:val="20"/>
          <w:szCs w:val="20"/>
        </w:rPr>
        <w:t>[…]</w:t>
      </w:r>
      <w:r w:rsidR="001C783E">
        <w:rPr>
          <w:rFonts w:ascii="Arial" w:hAnsi="Arial" w:cs="Arial"/>
          <w:sz w:val="20"/>
          <w:szCs w:val="20"/>
        </w:rPr>
        <w:t xml:space="preserve"> </w:t>
      </w:r>
      <w:r w:rsidRPr="001C783E" w:rsidR="001C783E">
        <w:rPr>
          <w:rFonts w:ascii="Arial" w:hAnsi="Arial" w:cs="Arial"/>
          <w:sz w:val="20"/>
          <w:szCs w:val="20"/>
        </w:rPr>
        <w:t>de conformidad con el parágrafo del artículo 5 de la Ley 1150 de 2007, la ausencia de requisitos o la falta de documentos referentes a la futura contratación o al proponente, no necesarios para la comparación de las propuestas no servirán de título suficiente para el rechazo de los ofrecimientos hechos. Por esta disposición es posible subsanar todo defecto que no afecte la asignación de puntaje de un proceso de contratación hasta el traslado del informe de evaluación, salvo el proceso de mínima cuantía y el proceso de subasta inversa. Conforme a esto, esta Agencia ha determinado que: «Los errores en el contenido de la póliza no afectan la comparación de las propuestas, porque las entidades no asignan puntaje a la póliza y, por lo tanto, la entidad les debe otorgar la facultad a los proponentes de subsanar cualquier error en el contenido de la póliza, y estos últimos deben subsanarlos hasta el traslado del informe de evaluación, so pena de rechazar la oferta</w:t>
      </w:r>
      <w:proofErr w:type="gramStart"/>
      <w:r w:rsidRPr="001C783E" w:rsidR="001C783E">
        <w:rPr>
          <w:rFonts w:ascii="Arial" w:hAnsi="Arial" w:cs="Arial"/>
          <w:sz w:val="20"/>
          <w:szCs w:val="20"/>
        </w:rPr>
        <w:t>» .</w:t>
      </w:r>
      <w:proofErr w:type="gramEnd"/>
    </w:p>
    <w:p w:rsidRPr="00D76141" w:rsidR="0037201C" w:rsidP="005C435B" w:rsidRDefault="0037201C" w14:paraId="1A5AB5E7" w14:textId="77777777">
      <w:pPr>
        <w:jc w:val="both"/>
        <w:rPr>
          <w:rFonts w:ascii="Arial" w:hAnsi="Arial" w:cs="Arial"/>
          <w:b/>
          <w:bCs/>
          <w:sz w:val="22"/>
        </w:rPr>
      </w:pPr>
    </w:p>
    <w:p w:rsidRPr="00D76141" w:rsidR="0037201C" w:rsidP="006C7A06" w:rsidRDefault="00D76141" w14:paraId="3B415E67" w14:textId="21E0F8F8">
      <w:pPr>
        <w:jc w:val="both"/>
        <w:rPr>
          <w:rFonts w:ascii="Arial" w:hAnsi="Arial" w:cs="Arial"/>
          <w:b/>
          <w:bCs/>
          <w:sz w:val="22"/>
        </w:rPr>
      </w:pPr>
      <w:r w:rsidRPr="00D76141">
        <w:rPr>
          <w:rFonts w:ascii="Arial" w:hAnsi="Arial" w:cs="Arial"/>
          <w:b/>
          <w:bCs/>
          <w:sz w:val="22"/>
        </w:rPr>
        <w:t xml:space="preserve">CAUSALES DE RECHAZO – Facultad de </w:t>
      </w:r>
      <w:r w:rsidRPr="00D76141" w:rsidR="00804D3D">
        <w:rPr>
          <w:rFonts w:ascii="Arial" w:hAnsi="Arial" w:cs="Arial"/>
          <w:b/>
          <w:bCs/>
          <w:sz w:val="22"/>
        </w:rPr>
        <w:t>entidades</w:t>
      </w:r>
      <w:r w:rsidRPr="00D76141">
        <w:rPr>
          <w:rFonts w:ascii="Arial" w:hAnsi="Arial" w:cs="Arial"/>
          <w:b/>
          <w:bCs/>
          <w:sz w:val="22"/>
        </w:rPr>
        <w:t xml:space="preserve"> contratantes – Pliego de condiciones – Límites</w:t>
      </w:r>
    </w:p>
    <w:p w:rsidRPr="00D76141" w:rsidR="00D76141" w:rsidP="005C435B" w:rsidRDefault="00D76141" w14:paraId="40E8234D" w14:textId="77777777">
      <w:pPr>
        <w:jc w:val="both"/>
        <w:rPr>
          <w:rFonts w:ascii="Arial" w:hAnsi="Arial" w:cs="Arial"/>
          <w:sz w:val="20"/>
          <w:szCs w:val="20"/>
        </w:rPr>
      </w:pPr>
    </w:p>
    <w:p w:rsidRPr="001C783E" w:rsidR="001C783E" w:rsidP="001C783E" w:rsidRDefault="001C783E" w14:paraId="6C4CC571" w14:textId="77777777">
      <w:pPr>
        <w:jc w:val="both"/>
        <w:rPr>
          <w:rFonts w:ascii="Arial" w:hAnsi="Arial" w:cs="Arial"/>
          <w:sz w:val="20"/>
          <w:szCs w:val="20"/>
        </w:rPr>
      </w:pPr>
      <w:r w:rsidRPr="001C783E">
        <w:rPr>
          <w:rFonts w:ascii="Arial" w:hAnsi="Arial" w:cs="Arial"/>
          <w:sz w:val="20"/>
          <w:szCs w:val="20"/>
        </w:rPr>
        <w:t>El rechazo de las ofertas y los eventos en los que proceden han sido asuntos de los que se ha ocupado la legislación nacional en materia de contratación pública, por lo que «la competencia de las entidades estales para establecer eventos de exclusión de propuestas es de carácter residual y restringido</w:t>
      </w:r>
      <w:proofErr w:type="gramStart"/>
      <w:r w:rsidRPr="001C783E">
        <w:rPr>
          <w:rFonts w:ascii="Arial" w:hAnsi="Arial" w:cs="Arial"/>
          <w:sz w:val="20"/>
          <w:szCs w:val="20"/>
        </w:rPr>
        <w:t>» .</w:t>
      </w:r>
      <w:proofErr w:type="gramEnd"/>
      <w:r w:rsidRPr="001C783E">
        <w:rPr>
          <w:rFonts w:ascii="Arial" w:hAnsi="Arial" w:cs="Arial"/>
          <w:sz w:val="20"/>
          <w:szCs w:val="20"/>
        </w:rPr>
        <w:t xml:space="preserve"> En ese sentido, si bien las entidades estatales, en ejercicio de la discrecionalidad que les corresponde en la configuración de los pliegos de condiciones, tienen competencia para determinar los requisitos que deben cumplir los proponentes para la presentación de </w:t>
      </w:r>
      <w:proofErr w:type="gramStart"/>
      <w:r w:rsidRPr="001C783E">
        <w:rPr>
          <w:rFonts w:ascii="Arial" w:hAnsi="Arial" w:cs="Arial"/>
          <w:sz w:val="20"/>
          <w:szCs w:val="20"/>
        </w:rPr>
        <w:t>ofertas  y</w:t>
      </w:r>
      <w:proofErr w:type="gramEnd"/>
      <w:r w:rsidRPr="001C783E">
        <w:rPr>
          <w:rFonts w:ascii="Arial" w:hAnsi="Arial" w:cs="Arial"/>
          <w:sz w:val="20"/>
          <w:szCs w:val="20"/>
        </w:rPr>
        <w:t xml:space="preserve"> regular los eventos en los que procede su rechazo , el ejercicio de tales facultades encuentra ciertos límites en la ley y el reglamento, así como en los principios de razonabilidad y proporcionalidad.  </w:t>
      </w:r>
    </w:p>
    <w:p w:rsidR="001C783E" w:rsidP="001C783E" w:rsidRDefault="001C783E" w14:paraId="2EB351AF" w14:textId="77777777">
      <w:pPr>
        <w:jc w:val="both"/>
        <w:rPr>
          <w:rFonts w:ascii="Arial" w:hAnsi="Arial" w:cs="Arial"/>
          <w:sz w:val="20"/>
          <w:szCs w:val="20"/>
        </w:rPr>
      </w:pPr>
    </w:p>
    <w:p w:rsidRPr="00D76141" w:rsidR="00D76141" w:rsidP="001C783E" w:rsidRDefault="001C783E" w14:paraId="08961FF5" w14:textId="1325DD9B">
      <w:pPr>
        <w:jc w:val="both"/>
        <w:rPr>
          <w:rFonts w:ascii="Arial" w:hAnsi="Arial" w:cs="Arial"/>
          <w:sz w:val="20"/>
          <w:szCs w:val="20"/>
        </w:rPr>
      </w:pPr>
      <w:r w:rsidRPr="001C783E">
        <w:rPr>
          <w:rFonts w:ascii="Arial" w:hAnsi="Arial" w:cs="Arial"/>
          <w:sz w:val="20"/>
          <w:szCs w:val="20"/>
        </w:rPr>
        <w:lastRenderedPageBreak/>
        <w:t>En ese entendido, uno de los límites a la facultad para establecer causales de rechazo, se encuentra en la regla de subsanabilidad del parágrafo 1 del artículo 5 de la Ley 1150 de 2007, analizada en acápites anteriores, según la cual «La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 por esa razón.</w:t>
      </w:r>
    </w:p>
    <w:p w:rsidR="009D034D" w:rsidP="00BF7A7A" w:rsidRDefault="009D034D" w14:paraId="15AF437E" w14:textId="77777777">
      <w:pPr>
        <w:rPr>
          <w:rFonts w:ascii="Arial" w:hAnsi="Arial" w:eastAsia="Calibri" w:cs="Arial"/>
          <w:sz w:val="22"/>
        </w:rPr>
      </w:pPr>
    </w:p>
    <w:p w:rsidR="009D034D" w:rsidP="009D034D" w:rsidRDefault="009D034D" w14:paraId="0D8F4720" w14:textId="77777777">
      <w:pPr>
        <w:rPr>
          <w:rFonts w:ascii="Arial" w:hAnsi="Arial" w:eastAsia="Calibri" w:cs="Arial"/>
          <w:sz w:val="22"/>
        </w:rPr>
      </w:pPr>
    </w:p>
    <w:p w:rsidRPr="0097776B" w:rsidR="0097776B" w:rsidP="0097776B" w:rsidRDefault="0097776B" w14:paraId="2D438744" w14:textId="77777777">
      <w:pPr>
        <w:autoSpaceDE w:val="0"/>
        <w:autoSpaceDN w:val="0"/>
        <w:adjustRightInd w:val="0"/>
        <w:rPr>
          <w:rFonts w:ascii="Arial" w:hAnsi="Arial" w:cs="Arial"/>
          <w:color w:val="000000"/>
          <w:szCs w:val="24"/>
          <w:lang w:val="es-CO"/>
        </w:rPr>
      </w:pPr>
    </w:p>
    <w:p w:rsidRPr="0097776B" w:rsidR="0097776B" w:rsidP="0097776B" w:rsidRDefault="0097776B" w14:paraId="12A9188B" w14:textId="77777777">
      <w:pPr>
        <w:autoSpaceDE w:val="0"/>
        <w:autoSpaceDN w:val="0"/>
        <w:adjustRightInd w:val="0"/>
        <w:rPr>
          <w:rFonts w:ascii="Arial" w:hAnsi="Arial" w:cs="Arial"/>
          <w:color w:val="000000"/>
          <w:sz w:val="22"/>
          <w:lang w:val="es-CO"/>
        </w:rPr>
      </w:pPr>
      <w:r w:rsidRPr="0097776B">
        <w:rPr>
          <w:rFonts w:ascii="Arial" w:hAnsi="Arial" w:cs="Arial"/>
          <w:color w:val="000000"/>
          <w:szCs w:val="24"/>
          <w:lang w:val="es-CO"/>
        </w:rPr>
        <w:t xml:space="preserve"> </w:t>
      </w:r>
      <w:r w:rsidRPr="0097776B">
        <w:rPr>
          <w:rFonts w:ascii="Arial" w:hAnsi="Arial" w:cs="Arial"/>
          <w:color w:val="000000"/>
          <w:sz w:val="22"/>
          <w:lang w:val="es-CO"/>
        </w:rPr>
        <w:t xml:space="preserve">Bogotá D.C., </w:t>
      </w:r>
      <w:r w:rsidRPr="0097776B">
        <w:rPr>
          <w:rFonts w:ascii="Arial" w:hAnsi="Arial" w:cs="Arial"/>
          <w:b/>
          <w:bCs/>
          <w:color w:val="000000"/>
          <w:sz w:val="22"/>
          <w:lang w:val="es-CO"/>
        </w:rPr>
        <w:t xml:space="preserve">25/11/2020 Hora 14:29:9s </w:t>
      </w:r>
    </w:p>
    <w:p w:rsidR="00F74AD9" w:rsidP="0097776B" w:rsidRDefault="0097776B" w14:paraId="0FF7B101" w14:textId="7C1F41FE">
      <w:pPr>
        <w:spacing w:line="276" w:lineRule="auto"/>
        <w:jc w:val="right"/>
        <w:rPr>
          <w:rFonts w:ascii="Arial" w:hAnsi="Arial" w:eastAsia="Calibri" w:cs="Arial"/>
          <w:sz w:val="22"/>
        </w:rPr>
      </w:pPr>
      <w:proofErr w:type="spellStart"/>
      <w:r w:rsidRPr="0097776B">
        <w:rPr>
          <w:rFonts w:ascii="Arial" w:hAnsi="Arial" w:cs="Arial"/>
          <w:b/>
          <w:bCs/>
          <w:color w:val="000000"/>
          <w:sz w:val="22"/>
          <w:lang w:val="es-CO"/>
        </w:rPr>
        <w:t>N°</w:t>
      </w:r>
      <w:proofErr w:type="spellEnd"/>
      <w:r w:rsidRPr="0097776B">
        <w:rPr>
          <w:rFonts w:ascii="Arial" w:hAnsi="Arial" w:cs="Arial"/>
          <w:b/>
          <w:bCs/>
          <w:color w:val="000000"/>
          <w:sz w:val="22"/>
          <w:lang w:val="es-CO"/>
        </w:rPr>
        <w:t xml:space="preserve"> Radicado: 2202013000011706</w:t>
      </w:r>
    </w:p>
    <w:p w:rsidRPr="00D76141" w:rsidR="00E32191" w:rsidP="00BF7A7A" w:rsidRDefault="00350AA8" w14:paraId="7C0E602E" w14:textId="6CDA5B91">
      <w:pPr>
        <w:rPr>
          <w:rFonts w:ascii="Arial" w:hAnsi="Arial" w:eastAsia="Calibri" w:cs="Arial"/>
          <w:sz w:val="22"/>
        </w:rPr>
      </w:pPr>
      <w:r w:rsidRPr="00D76141">
        <w:rPr>
          <w:rFonts w:ascii="Arial" w:hAnsi="Arial" w:eastAsia="Calibri" w:cs="Arial"/>
          <w:sz w:val="22"/>
        </w:rPr>
        <w:t>Señor</w:t>
      </w:r>
    </w:p>
    <w:p w:rsidRPr="00D76141" w:rsidR="00BF7A7A" w:rsidP="00BF7A7A" w:rsidRDefault="00BF7A7A" w14:paraId="17DFD285" w14:textId="205CBCA9">
      <w:pPr>
        <w:rPr>
          <w:rFonts w:ascii="Arial" w:hAnsi="Arial" w:eastAsia="Calibri" w:cs="Arial"/>
          <w:b/>
          <w:sz w:val="22"/>
        </w:rPr>
      </w:pPr>
      <w:r w:rsidRPr="00D76141">
        <w:rPr>
          <w:rFonts w:ascii="Arial" w:hAnsi="Arial" w:eastAsia="Calibri" w:cs="Arial"/>
          <w:b/>
          <w:sz w:val="22"/>
        </w:rPr>
        <w:t xml:space="preserve">Norberto Soto T. </w:t>
      </w:r>
    </w:p>
    <w:p w:rsidRPr="00D76141" w:rsidR="00E32191" w:rsidP="00BF7A7A" w:rsidRDefault="00BF7A7A" w14:paraId="3B5520B7" w14:textId="3EAAD729">
      <w:pPr>
        <w:rPr>
          <w:rFonts w:ascii="Arial" w:hAnsi="Arial" w:eastAsia="Calibri" w:cs="Arial"/>
          <w:sz w:val="22"/>
        </w:rPr>
      </w:pPr>
      <w:r w:rsidRPr="00D76141">
        <w:rPr>
          <w:rFonts w:ascii="Arial" w:hAnsi="Arial" w:eastAsia="Calibri" w:cs="Arial"/>
          <w:sz w:val="22"/>
        </w:rPr>
        <w:t>Floridablanca, Santander</w:t>
      </w:r>
    </w:p>
    <w:p w:rsidRPr="00D76141" w:rsidR="00F74AD9" w:rsidP="00BF7A7A" w:rsidRDefault="00BF7A7A" w14:paraId="2BF0CF68" w14:textId="46292C80">
      <w:pPr>
        <w:autoSpaceDE w:val="0"/>
        <w:autoSpaceDN w:val="0"/>
        <w:adjustRightInd w:val="0"/>
        <w:rPr>
          <w:rFonts w:ascii="Arial" w:hAnsi="Arial" w:eastAsia="Calibri" w:cs="Arial"/>
          <w:sz w:val="22"/>
        </w:rPr>
      </w:pPr>
      <w:r w:rsidRPr="00D76141">
        <w:rPr>
          <w:rFonts w:ascii="Century" w:hAnsi="Century" w:cs="Century"/>
          <w:szCs w:val="24"/>
          <w:lang w:val="es-CO"/>
        </w:rPr>
        <w:t xml:space="preserve"> </w:t>
      </w:r>
    </w:p>
    <w:p w:rsidRPr="00D76141" w:rsidR="00E32191" w:rsidP="00E32191" w:rsidRDefault="00E32191" w14:paraId="42B6FC66" w14:textId="33C05DF5">
      <w:pPr>
        <w:spacing w:line="276" w:lineRule="auto"/>
        <w:jc w:val="center"/>
        <w:rPr>
          <w:rFonts w:ascii="Arial" w:hAnsi="Arial" w:eastAsia="Calibri" w:cs="Arial"/>
          <w:b/>
          <w:sz w:val="22"/>
        </w:rPr>
      </w:pPr>
      <w:r w:rsidRPr="00D76141">
        <w:rPr>
          <w:rFonts w:ascii="Arial" w:hAnsi="Arial" w:eastAsia="Calibri" w:cs="Arial"/>
          <w:b/>
          <w:sz w:val="22"/>
        </w:rPr>
        <w:t xml:space="preserve">Concepto C </w:t>
      </w:r>
      <w:r w:rsidR="006E41B5">
        <w:rPr>
          <w:rFonts w:ascii="Arial" w:hAnsi="Arial" w:eastAsia="Calibri" w:cs="Arial"/>
          <w:b/>
          <w:sz w:val="22"/>
        </w:rPr>
        <w:t>–</w:t>
      </w:r>
      <w:r w:rsidRPr="00AB4F48">
        <w:rPr>
          <w:rFonts w:ascii="Arial" w:hAnsi="Arial" w:eastAsia="Calibri" w:cs="Arial"/>
          <w:b/>
          <w:sz w:val="22"/>
        </w:rPr>
        <w:t xml:space="preserve"> </w:t>
      </w:r>
      <w:r w:rsidRPr="001C783E" w:rsidR="006E41B5">
        <w:rPr>
          <w:rFonts w:ascii="Arial" w:hAnsi="Arial" w:eastAsia="Calibri" w:cs="Arial"/>
          <w:b/>
          <w:sz w:val="22"/>
        </w:rPr>
        <w:t>675</w:t>
      </w:r>
      <w:r w:rsidRPr="00D76141" w:rsidR="00350AA8">
        <w:rPr>
          <w:rFonts w:ascii="Arial" w:hAnsi="Arial" w:eastAsia="Calibri" w:cs="Arial"/>
          <w:b/>
          <w:sz w:val="22"/>
        </w:rPr>
        <w:t xml:space="preserve"> d</w:t>
      </w:r>
      <w:r w:rsidRPr="00D76141">
        <w:rPr>
          <w:rFonts w:ascii="Arial" w:hAnsi="Arial" w:eastAsia="Calibri" w:cs="Arial"/>
          <w:b/>
          <w:sz w:val="22"/>
        </w:rPr>
        <w:t>e 2020</w:t>
      </w:r>
    </w:p>
    <w:p w:rsidR="00F74AD9" w:rsidP="00E32191" w:rsidRDefault="00F74AD9" w14:paraId="4FFDB7B4" w14:textId="739F894D">
      <w:pPr>
        <w:spacing w:line="276" w:lineRule="auto"/>
        <w:jc w:val="center"/>
        <w:rPr>
          <w:rFonts w:ascii="Arial" w:hAnsi="Arial" w:eastAsia="Calibri" w:cs="Arial"/>
          <w:b/>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D76141" w:rsidR="00BF7A7A" w:rsidTr="002C1966" w14:paraId="2043321E" w14:textId="77777777">
        <w:tc>
          <w:tcPr>
            <w:tcW w:w="2689" w:type="dxa"/>
            <w:hideMark/>
          </w:tcPr>
          <w:p w:rsidRPr="00D76141" w:rsidR="00E32191" w:rsidP="000C3098" w:rsidRDefault="00E32191" w14:paraId="1FF76FAF" w14:textId="0AE82082">
            <w:pPr>
              <w:spacing w:line="276" w:lineRule="auto"/>
              <w:rPr>
                <w:rFonts w:ascii="Arial" w:hAnsi="Arial" w:eastAsia="Calibri" w:cs="Arial"/>
                <w:sz w:val="22"/>
              </w:rPr>
            </w:pPr>
            <w:r w:rsidRPr="00D76141">
              <w:rPr>
                <w:rFonts w:ascii="Arial" w:hAnsi="Arial" w:eastAsia="Calibri" w:cs="Arial"/>
                <w:b/>
                <w:sz w:val="22"/>
              </w:rPr>
              <w:t>Temas:</w:t>
            </w:r>
            <w:r w:rsidRPr="00D76141">
              <w:rPr>
                <w:rFonts w:ascii="Arial" w:hAnsi="Arial" w:eastAsia="Calibri" w:cs="Arial"/>
                <w:sz w:val="22"/>
              </w:rPr>
              <w:t xml:space="preserve">           </w:t>
            </w:r>
          </w:p>
          <w:p w:rsidRPr="00D76141" w:rsidR="00E32191" w:rsidP="000C3098" w:rsidRDefault="00E32191" w14:paraId="72844DE9" w14:textId="77777777">
            <w:pPr>
              <w:spacing w:line="276" w:lineRule="auto"/>
              <w:rPr>
                <w:rFonts w:ascii="Arial" w:hAnsi="Arial" w:eastAsia="Calibri" w:cs="Arial"/>
                <w:sz w:val="22"/>
              </w:rPr>
            </w:pPr>
            <w:r w:rsidRPr="00D76141">
              <w:rPr>
                <w:rFonts w:ascii="Arial" w:hAnsi="Arial" w:eastAsia="Calibri" w:cs="Arial"/>
                <w:sz w:val="22"/>
              </w:rPr>
              <w:t xml:space="preserve">                           </w:t>
            </w:r>
          </w:p>
        </w:tc>
        <w:tc>
          <w:tcPr>
            <w:tcW w:w="6237" w:type="dxa"/>
            <w:hideMark/>
          </w:tcPr>
          <w:p w:rsidR="002C1966" w:rsidP="006E41B5" w:rsidRDefault="00D76141" w14:paraId="2EE38F68" w14:textId="62181B70">
            <w:pPr>
              <w:jc w:val="both"/>
              <w:rPr>
                <w:rFonts w:ascii="Arial" w:hAnsi="Arial" w:eastAsia="Calibri" w:cs="Arial"/>
                <w:sz w:val="22"/>
              </w:rPr>
            </w:pPr>
            <w:r w:rsidRPr="00D76141">
              <w:rPr>
                <w:rFonts w:ascii="Arial" w:hAnsi="Arial" w:eastAsia="Calibri" w:cs="Arial"/>
                <w:sz w:val="22"/>
              </w:rPr>
              <w:t xml:space="preserve">SUBSANABILIDAD – Regla – Requisitos habilitantes – </w:t>
            </w:r>
            <w:r w:rsidRPr="004B769B" w:rsidR="004B769B">
              <w:rPr>
                <w:rFonts w:ascii="Arial" w:hAnsi="Arial" w:eastAsia="Calibri" w:cs="Arial"/>
                <w:sz w:val="22"/>
              </w:rPr>
              <w:t>Alcance – Límites</w:t>
            </w:r>
            <w:r w:rsidRPr="00D76141">
              <w:rPr>
                <w:rFonts w:ascii="Arial" w:hAnsi="Arial" w:eastAsia="Calibri" w:cs="Arial"/>
                <w:sz w:val="22"/>
              </w:rPr>
              <w:t xml:space="preserve"> / GARANTÍA DE SERIEDAD – Acreditación – Prueba – Recibo de pago / GARANTÍA DE SERIEDAD – Subsanabilidad</w:t>
            </w:r>
            <w:r w:rsidR="004B769B">
              <w:rPr>
                <w:rFonts w:ascii="Arial" w:hAnsi="Arial" w:eastAsia="Calibri" w:cs="Arial"/>
                <w:sz w:val="22"/>
              </w:rPr>
              <w:t xml:space="preserve"> – Alcance</w:t>
            </w:r>
            <w:r w:rsidRPr="00D76141">
              <w:rPr>
                <w:rFonts w:ascii="Arial" w:hAnsi="Arial" w:eastAsia="Calibri" w:cs="Arial"/>
                <w:sz w:val="22"/>
              </w:rPr>
              <w:t xml:space="preserve"> / CAUSALES DE RECHAZO – Facultad de enti</w:t>
            </w:r>
            <w:r w:rsidR="004B769B">
              <w:rPr>
                <w:rFonts w:ascii="Arial" w:hAnsi="Arial" w:eastAsia="Calibri" w:cs="Arial"/>
                <w:sz w:val="22"/>
              </w:rPr>
              <w:t>d</w:t>
            </w:r>
            <w:r w:rsidRPr="00D76141">
              <w:rPr>
                <w:rFonts w:ascii="Arial" w:hAnsi="Arial" w:eastAsia="Calibri" w:cs="Arial"/>
                <w:sz w:val="22"/>
              </w:rPr>
              <w:t>ades contratantes – Pliego de condiciones – Límites</w:t>
            </w:r>
          </w:p>
          <w:p w:rsidRPr="00D76141" w:rsidR="006E41B5" w:rsidP="001C783E" w:rsidRDefault="006E41B5" w14:paraId="6D243D62" w14:textId="77777777">
            <w:pPr>
              <w:jc w:val="both"/>
              <w:rPr>
                <w:rFonts w:ascii="Arial" w:hAnsi="Arial" w:eastAsia="Calibri" w:cs="Arial"/>
                <w:sz w:val="22"/>
              </w:rPr>
            </w:pPr>
          </w:p>
          <w:p w:rsidRPr="00D76141" w:rsidR="00562390" w:rsidP="002C1966" w:rsidRDefault="00562390" w14:paraId="58ADD7F8" w14:textId="64B92C40">
            <w:pPr>
              <w:spacing w:line="276" w:lineRule="auto"/>
              <w:jc w:val="both"/>
              <w:rPr>
                <w:rFonts w:ascii="Arial" w:hAnsi="Arial" w:eastAsia="Calibri" w:cs="Arial"/>
                <w:sz w:val="22"/>
              </w:rPr>
            </w:pPr>
          </w:p>
        </w:tc>
      </w:tr>
      <w:tr w:rsidRPr="00D76141" w:rsidR="001E42FA" w:rsidTr="002C1966" w14:paraId="66F4C22D" w14:textId="77777777">
        <w:tc>
          <w:tcPr>
            <w:tcW w:w="2689" w:type="dxa"/>
          </w:tcPr>
          <w:p w:rsidRPr="00D76141" w:rsidR="00E32191" w:rsidP="000C3098" w:rsidRDefault="00E32191" w14:paraId="4CE66763" w14:textId="77777777">
            <w:pPr>
              <w:spacing w:line="276" w:lineRule="auto"/>
              <w:rPr>
                <w:rFonts w:ascii="Arial" w:hAnsi="Arial" w:eastAsia="Calibri" w:cs="Arial"/>
                <w:b/>
                <w:sz w:val="22"/>
              </w:rPr>
            </w:pPr>
            <w:r w:rsidRPr="00D76141">
              <w:rPr>
                <w:rFonts w:ascii="Arial" w:hAnsi="Arial" w:eastAsia="Calibri" w:cs="Arial"/>
                <w:b/>
                <w:sz w:val="22"/>
              </w:rPr>
              <w:t>Radicación:</w:t>
            </w:r>
            <w:r w:rsidRPr="00D76141">
              <w:rPr>
                <w:rFonts w:ascii="Arial" w:hAnsi="Arial" w:eastAsia="Calibri" w:cs="Arial"/>
                <w:sz w:val="22"/>
              </w:rPr>
              <w:t xml:space="preserve">                              </w:t>
            </w:r>
          </w:p>
        </w:tc>
        <w:tc>
          <w:tcPr>
            <w:tcW w:w="6237" w:type="dxa"/>
          </w:tcPr>
          <w:p w:rsidRPr="00D76141" w:rsidR="00E32191" w:rsidP="00350AA8" w:rsidRDefault="00E32191" w14:paraId="3E192D89" w14:textId="353672AA">
            <w:pPr>
              <w:spacing w:line="276" w:lineRule="auto"/>
              <w:jc w:val="both"/>
              <w:rPr>
                <w:rFonts w:ascii="Arial" w:hAnsi="Arial" w:eastAsia="Calibri" w:cs="Arial"/>
                <w:sz w:val="22"/>
              </w:rPr>
            </w:pPr>
            <w:r w:rsidRPr="00D76141">
              <w:rPr>
                <w:rFonts w:ascii="Arial" w:hAnsi="Arial" w:eastAsia="Calibri" w:cs="Arial"/>
                <w:sz w:val="22"/>
              </w:rPr>
              <w:t xml:space="preserve">Respuesta a consulta # </w:t>
            </w:r>
            <w:r w:rsidRPr="00D76141" w:rsidR="00975478">
              <w:rPr>
                <w:rFonts w:ascii="Arial" w:hAnsi="Arial" w:eastAsia="Calibri" w:cs="Arial"/>
                <w:sz w:val="22"/>
              </w:rPr>
              <w:t>4202013000000</w:t>
            </w:r>
            <w:r w:rsidRPr="00D76141" w:rsidR="0033615E">
              <w:rPr>
                <w:rFonts w:ascii="Arial" w:hAnsi="Arial" w:eastAsia="Calibri" w:cs="Arial"/>
                <w:sz w:val="22"/>
              </w:rPr>
              <w:t>9300</w:t>
            </w:r>
          </w:p>
        </w:tc>
      </w:tr>
    </w:tbl>
    <w:p w:rsidR="005C435B" w:rsidP="00E32191" w:rsidRDefault="005C435B" w14:paraId="1B914D8C" w14:textId="1DB5055D">
      <w:pPr>
        <w:spacing w:line="276" w:lineRule="auto"/>
        <w:rPr>
          <w:rFonts w:ascii="Arial" w:hAnsi="Arial" w:eastAsia="Calibri" w:cs="Arial"/>
          <w:sz w:val="22"/>
        </w:rPr>
      </w:pPr>
    </w:p>
    <w:p w:rsidR="00E32191" w:rsidP="00E32191" w:rsidRDefault="00350AA8" w14:paraId="21EC0451" w14:textId="3058AD2E">
      <w:pPr>
        <w:spacing w:line="276" w:lineRule="auto"/>
        <w:rPr>
          <w:rFonts w:ascii="Arial" w:hAnsi="Arial" w:eastAsia="Calibri" w:cs="Arial"/>
          <w:sz w:val="22"/>
        </w:rPr>
      </w:pPr>
      <w:r w:rsidRPr="00D76141">
        <w:rPr>
          <w:rFonts w:ascii="Arial" w:hAnsi="Arial" w:eastAsia="Calibri" w:cs="Arial"/>
          <w:sz w:val="22"/>
        </w:rPr>
        <w:t xml:space="preserve">Estimado señor </w:t>
      </w:r>
      <w:r w:rsidRPr="00D76141" w:rsidR="00BF7A7A">
        <w:rPr>
          <w:rFonts w:ascii="Arial" w:hAnsi="Arial" w:eastAsia="Calibri" w:cs="Arial"/>
          <w:sz w:val="22"/>
        </w:rPr>
        <w:t>Soto</w:t>
      </w:r>
      <w:r w:rsidRPr="00D76141" w:rsidR="00975478">
        <w:rPr>
          <w:rFonts w:ascii="Arial" w:hAnsi="Arial" w:eastAsia="Calibri" w:cs="Arial"/>
          <w:sz w:val="22"/>
        </w:rPr>
        <w:t xml:space="preserve">: </w:t>
      </w:r>
    </w:p>
    <w:p w:rsidR="005C435B" w:rsidP="00E32191" w:rsidRDefault="005C435B" w14:paraId="54F895D3" w14:textId="5F98B0DE">
      <w:pPr>
        <w:spacing w:line="276" w:lineRule="auto"/>
        <w:rPr>
          <w:rFonts w:ascii="Arial" w:hAnsi="Arial" w:eastAsia="Calibri" w:cs="Arial"/>
          <w:sz w:val="22"/>
        </w:rPr>
      </w:pPr>
    </w:p>
    <w:p w:rsidRPr="00D76141" w:rsidR="00E32191" w:rsidP="00CF7F4E" w:rsidRDefault="00E32191" w14:paraId="042A6454" w14:textId="51E19557">
      <w:pPr>
        <w:spacing w:line="276" w:lineRule="auto"/>
        <w:ind w:right="49"/>
        <w:jc w:val="both"/>
        <w:rPr>
          <w:rFonts w:ascii="Arial" w:hAnsi="Arial" w:eastAsia="Calibri" w:cs="Arial"/>
          <w:sz w:val="22"/>
        </w:rPr>
      </w:pPr>
      <w:r w:rsidRPr="00D76141">
        <w:rPr>
          <w:rFonts w:ascii="Arial" w:hAnsi="Arial" w:eastAsia="Calibri" w:cs="Arial"/>
          <w:sz w:val="22"/>
        </w:rPr>
        <w:t xml:space="preserve">La Agencia Nacional de Contratación Pública </w:t>
      </w:r>
      <w:r w:rsidR="006E41B5">
        <w:rPr>
          <w:rFonts w:ascii="Arial" w:hAnsi="Arial" w:eastAsia="Calibri" w:cs="Arial"/>
          <w:sz w:val="22"/>
        </w:rPr>
        <w:t xml:space="preserve">– </w:t>
      </w:r>
      <w:r w:rsidRPr="00D76141">
        <w:rPr>
          <w:rFonts w:ascii="Arial" w:hAnsi="Arial" w:eastAsia="Calibri" w:cs="Arial"/>
          <w:sz w:val="22"/>
        </w:rPr>
        <w:t>Colombia Compra Eficiente responde su consulta</w:t>
      </w:r>
      <w:r w:rsidRPr="00D76141" w:rsidR="007F5032">
        <w:rPr>
          <w:rFonts w:ascii="Arial" w:hAnsi="Arial" w:eastAsia="Calibri" w:cs="Arial"/>
          <w:sz w:val="22"/>
        </w:rPr>
        <w:t xml:space="preserve"> </w:t>
      </w:r>
      <w:r w:rsidRPr="00D76141">
        <w:rPr>
          <w:rFonts w:ascii="Arial" w:hAnsi="Arial" w:eastAsia="Calibri" w:cs="Arial"/>
          <w:sz w:val="22"/>
        </w:rPr>
        <w:t xml:space="preserve">del </w:t>
      </w:r>
      <w:r w:rsidRPr="00D76141" w:rsidR="0033615E">
        <w:rPr>
          <w:rFonts w:ascii="Arial" w:hAnsi="Arial" w:eastAsia="Calibri" w:cs="Arial"/>
          <w:sz w:val="22"/>
        </w:rPr>
        <w:t>15</w:t>
      </w:r>
      <w:r w:rsidRPr="00D76141" w:rsidR="00975478">
        <w:rPr>
          <w:rFonts w:ascii="Arial" w:hAnsi="Arial" w:eastAsia="Calibri" w:cs="Arial"/>
          <w:sz w:val="22"/>
        </w:rPr>
        <w:t xml:space="preserve"> de</w:t>
      </w:r>
      <w:r w:rsidRPr="00D76141" w:rsidR="0033615E">
        <w:rPr>
          <w:rFonts w:ascii="Arial" w:hAnsi="Arial" w:eastAsia="Calibri" w:cs="Arial"/>
          <w:sz w:val="22"/>
        </w:rPr>
        <w:t xml:space="preserve"> octubre</w:t>
      </w:r>
      <w:r w:rsidRPr="00D76141">
        <w:rPr>
          <w:rFonts w:ascii="Arial" w:hAnsi="Arial" w:eastAsia="Calibri" w:cs="Arial"/>
          <w:sz w:val="22"/>
        </w:rPr>
        <w:t xml:space="preserve"> de 2020, en ejercicio de la competencia otorgada por el numeral 8 del artículo 11 y el numeral 5 del artículo 3 del Decreto Ley 4170 de 2011. </w:t>
      </w:r>
    </w:p>
    <w:p w:rsidRPr="00D76141" w:rsidR="00E32191" w:rsidP="0033615E" w:rsidRDefault="00E32191" w14:paraId="6957ACFA" w14:textId="77777777">
      <w:pPr>
        <w:jc w:val="both"/>
        <w:rPr>
          <w:rFonts w:ascii="Arial" w:hAnsi="Arial" w:eastAsia="Calibri" w:cs="Arial"/>
          <w:sz w:val="22"/>
        </w:rPr>
      </w:pPr>
    </w:p>
    <w:p w:rsidRPr="00D76141" w:rsidR="00E32191" w:rsidP="00CF7F4E" w:rsidRDefault="00E32191" w14:paraId="6393D114" w14:textId="77777777">
      <w:pPr>
        <w:pStyle w:val="Prrafodelista"/>
        <w:numPr>
          <w:ilvl w:val="0"/>
          <w:numId w:val="6"/>
        </w:numPr>
        <w:tabs>
          <w:tab w:val="left" w:pos="284"/>
        </w:tabs>
        <w:spacing w:line="276" w:lineRule="auto"/>
        <w:ind w:left="0" w:firstLine="0"/>
        <w:contextualSpacing w:val="0"/>
        <w:jc w:val="both"/>
        <w:rPr>
          <w:rFonts w:ascii="Arial" w:hAnsi="Arial" w:eastAsia="Calibri" w:cs="Arial"/>
          <w:b/>
          <w:sz w:val="22"/>
        </w:rPr>
      </w:pPr>
      <w:r w:rsidRPr="00D76141">
        <w:rPr>
          <w:rFonts w:ascii="Arial" w:hAnsi="Arial" w:eastAsia="Calibri" w:cs="Arial"/>
          <w:b/>
          <w:sz w:val="22"/>
        </w:rPr>
        <w:t xml:space="preserve">Problemas planteados </w:t>
      </w:r>
    </w:p>
    <w:p w:rsidRPr="00D76141" w:rsidR="008A7550" w:rsidP="0033615E" w:rsidRDefault="008A7550" w14:paraId="60A98628" w14:textId="77777777">
      <w:pPr>
        <w:tabs>
          <w:tab w:val="left" w:pos="426"/>
        </w:tabs>
        <w:jc w:val="both"/>
        <w:rPr>
          <w:rFonts w:ascii="Arial" w:hAnsi="Arial" w:eastAsia="Calibri" w:cs="Arial"/>
          <w:b/>
          <w:sz w:val="22"/>
        </w:rPr>
      </w:pPr>
    </w:p>
    <w:p w:rsidRPr="00D76141" w:rsidR="00E024E1" w:rsidP="00CF7F4E" w:rsidRDefault="00E024E1" w14:paraId="3ABFEF17" w14:textId="064D1907">
      <w:pPr>
        <w:tabs>
          <w:tab w:val="left" w:pos="426"/>
        </w:tabs>
        <w:spacing w:line="276" w:lineRule="auto"/>
        <w:jc w:val="both"/>
        <w:rPr>
          <w:rFonts w:ascii="Arial" w:hAnsi="Arial" w:eastAsia="Calibri" w:cs="Arial"/>
          <w:sz w:val="22"/>
        </w:rPr>
      </w:pPr>
      <w:r w:rsidRPr="00D76141">
        <w:rPr>
          <w:rFonts w:ascii="Arial" w:hAnsi="Arial" w:eastAsia="Calibri" w:cs="Arial"/>
          <w:sz w:val="22"/>
        </w:rPr>
        <w:t>Usted realiza las siguientes preguntas:</w:t>
      </w:r>
    </w:p>
    <w:p w:rsidRPr="00D76141" w:rsidR="00E024E1" w:rsidP="00E024E1" w:rsidRDefault="00E024E1" w14:paraId="52B25F82" w14:textId="77777777">
      <w:pPr>
        <w:autoSpaceDE w:val="0"/>
        <w:autoSpaceDN w:val="0"/>
        <w:adjustRightInd w:val="0"/>
        <w:rPr>
          <w:rFonts w:ascii="Arial" w:hAnsi="Arial" w:cs="Arial"/>
          <w:sz w:val="22"/>
          <w:lang w:val="es-CO"/>
        </w:rPr>
      </w:pPr>
    </w:p>
    <w:p w:rsidRPr="00D76141" w:rsidR="00E024E1" w:rsidP="00E024E1" w:rsidRDefault="00E024E1" w14:paraId="2006ED46" w14:textId="106F3E84">
      <w:pPr>
        <w:autoSpaceDE w:val="0"/>
        <w:autoSpaceDN w:val="0"/>
        <w:adjustRightInd w:val="0"/>
        <w:ind w:left="709" w:right="709"/>
        <w:jc w:val="both"/>
        <w:rPr>
          <w:rFonts w:ascii="Arial" w:hAnsi="Arial" w:cs="Arial"/>
          <w:sz w:val="21"/>
          <w:szCs w:val="21"/>
          <w:lang w:val="es-CO"/>
        </w:rPr>
      </w:pPr>
      <w:r w:rsidRPr="00D76141">
        <w:rPr>
          <w:rFonts w:ascii="Century" w:hAnsi="Century" w:cs="Century"/>
          <w:szCs w:val="24"/>
          <w:lang w:val="es-CO"/>
        </w:rPr>
        <w:t xml:space="preserve"> </w:t>
      </w:r>
      <w:r w:rsidRPr="00D76141">
        <w:rPr>
          <w:rFonts w:ascii="Arial" w:hAnsi="Arial" w:cs="Arial"/>
          <w:sz w:val="21"/>
          <w:szCs w:val="21"/>
          <w:lang w:val="es-CO"/>
        </w:rPr>
        <w:t xml:space="preserve">«[…] ¿En caso de qué un proponente </w:t>
      </w:r>
      <w:r w:rsidRPr="00375156">
        <w:rPr>
          <w:rFonts w:ascii="Arial" w:hAnsi="Arial" w:cs="Arial"/>
          <w:sz w:val="21"/>
          <w:szCs w:val="21"/>
          <w:lang w:val="es-CO"/>
        </w:rPr>
        <w:t>no presente el recibo de pago de la póliza junto con la propuesta en un proceso de licitación</w:t>
      </w:r>
      <w:r w:rsidRPr="00D76141">
        <w:rPr>
          <w:rFonts w:ascii="Arial" w:hAnsi="Arial" w:cs="Arial"/>
          <w:sz w:val="21"/>
          <w:szCs w:val="21"/>
          <w:lang w:val="es-CO"/>
        </w:rPr>
        <w:t xml:space="preserve"> de proyectos de infraestructura vial (pliego tipo versión 02), puede RECHAZARSE su propuesta pese a que no exista </w:t>
      </w:r>
      <w:proofErr w:type="gramStart"/>
      <w:r w:rsidRPr="00D76141">
        <w:rPr>
          <w:rFonts w:ascii="Arial" w:hAnsi="Arial" w:cs="Arial"/>
          <w:sz w:val="21"/>
          <w:szCs w:val="21"/>
          <w:lang w:val="es-CO"/>
        </w:rPr>
        <w:t>esta casual rechazo</w:t>
      </w:r>
      <w:proofErr w:type="gramEnd"/>
      <w:r w:rsidRPr="00D76141">
        <w:rPr>
          <w:rFonts w:ascii="Arial" w:hAnsi="Arial" w:cs="Arial"/>
          <w:sz w:val="21"/>
          <w:szCs w:val="21"/>
          <w:lang w:val="es-CO"/>
        </w:rPr>
        <w:t xml:space="preserve"> en el pliego? </w:t>
      </w:r>
    </w:p>
    <w:p w:rsidRPr="00D76141" w:rsidR="00E024E1" w:rsidP="00E024E1" w:rsidRDefault="00E024E1" w14:paraId="281D2488" w14:textId="77777777">
      <w:pPr>
        <w:autoSpaceDE w:val="0"/>
        <w:autoSpaceDN w:val="0"/>
        <w:adjustRightInd w:val="0"/>
        <w:ind w:left="709" w:right="709"/>
        <w:jc w:val="both"/>
        <w:rPr>
          <w:rFonts w:ascii="Arial" w:hAnsi="Arial" w:cs="Arial"/>
          <w:sz w:val="21"/>
          <w:szCs w:val="21"/>
          <w:lang w:val="es-CO"/>
        </w:rPr>
      </w:pPr>
    </w:p>
    <w:p w:rsidRPr="00D76141" w:rsidR="00E024E1" w:rsidP="00E024E1" w:rsidRDefault="00E024E1" w14:paraId="799CF1DC" w14:textId="52E9170D">
      <w:pPr>
        <w:tabs>
          <w:tab w:val="left" w:pos="426"/>
        </w:tabs>
        <w:spacing w:line="276" w:lineRule="auto"/>
        <w:ind w:left="709" w:right="709"/>
        <w:jc w:val="both"/>
        <w:rPr>
          <w:rFonts w:ascii="Arial" w:hAnsi="Arial" w:eastAsia="Calibri" w:cs="Arial"/>
          <w:sz w:val="21"/>
          <w:szCs w:val="21"/>
        </w:rPr>
      </w:pPr>
      <w:r w:rsidRPr="00D76141">
        <w:rPr>
          <w:rFonts w:ascii="Arial" w:hAnsi="Arial" w:cs="Arial"/>
          <w:sz w:val="21"/>
          <w:szCs w:val="21"/>
          <w:lang w:val="es-CO"/>
        </w:rPr>
        <w:t>¿En otro tipo de procesos de selección que no se adelanten mediante pliego tipo sería legal incluir esta causal de rechazo relacionada con la no presentación del pago de la póliza? […]»</w:t>
      </w:r>
    </w:p>
    <w:p w:rsidR="0078076B" w:rsidP="006C7A06" w:rsidRDefault="0078076B" w14:paraId="57CE7745" w14:textId="60085726">
      <w:pPr>
        <w:tabs>
          <w:tab w:val="left" w:pos="426"/>
        </w:tabs>
        <w:jc w:val="both"/>
        <w:rPr>
          <w:rFonts w:ascii="Arial" w:hAnsi="Arial" w:eastAsia="Calibri" w:cs="Arial"/>
          <w:sz w:val="22"/>
        </w:rPr>
      </w:pPr>
    </w:p>
    <w:p w:rsidRPr="00D76141" w:rsidR="00464882" w:rsidP="006C7A06" w:rsidRDefault="00464882" w14:paraId="3B043328" w14:textId="77777777">
      <w:pPr>
        <w:tabs>
          <w:tab w:val="left" w:pos="426"/>
        </w:tabs>
        <w:jc w:val="both"/>
        <w:rPr>
          <w:rFonts w:ascii="Arial" w:hAnsi="Arial" w:eastAsia="Calibri" w:cs="Arial"/>
          <w:sz w:val="22"/>
        </w:rPr>
      </w:pPr>
    </w:p>
    <w:p w:rsidRPr="00D76141" w:rsidR="0078076B" w:rsidP="00CF7F4E" w:rsidRDefault="0078076B" w14:paraId="6A9CAD25" w14:textId="67114132">
      <w:pPr>
        <w:pStyle w:val="Prrafodelista"/>
        <w:numPr>
          <w:ilvl w:val="0"/>
          <w:numId w:val="6"/>
        </w:numPr>
        <w:tabs>
          <w:tab w:val="left" w:pos="426"/>
        </w:tabs>
        <w:spacing w:line="276" w:lineRule="auto"/>
        <w:ind w:left="284" w:hanging="284"/>
        <w:contextualSpacing w:val="0"/>
        <w:jc w:val="both"/>
        <w:rPr>
          <w:rFonts w:ascii="Arial" w:hAnsi="Arial" w:eastAsia="Calibri" w:cs="Arial"/>
          <w:b/>
          <w:sz w:val="22"/>
        </w:rPr>
      </w:pPr>
      <w:r w:rsidRPr="00D76141">
        <w:rPr>
          <w:rFonts w:ascii="Arial" w:hAnsi="Arial" w:eastAsia="Calibri" w:cs="Arial"/>
          <w:b/>
          <w:sz w:val="22"/>
        </w:rPr>
        <w:lastRenderedPageBreak/>
        <w:t>Consideraciones</w:t>
      </w:r>
    </w:p>
    <w:p w:rsidRPr="00D76141" w:rsidR="0078076B" w:rsidP="0033615E" w:rsidRDefault="0078076B" w14:paraId="133AAE82" w14:textId="77777777">
      <w:pPr>
        <w:tabs>
          <w:tab w:val="left" w:pos="426"/>
        </w:tabs>
        <w:jc w:val="both"/>
        <w:rPr>
          <w:rFonts w:ascii="Arial" w:hAnsi="Arial" w:eastAsia="Calibri" w:cs="Arial"/>
          <w:b/>
          <w:sz w:val="22"/>
        </w:rPr>
      </w:pPr>
    </w:p>
    <w:p w:rsidRPr="00D76141" w:rsidR="002154DF" w:rsidP="0033615E" w:rsidRDefault="00E32191" w14:paraId="73D994CA" w14:textId="562B1BE5">
      <w:pPr>
        <w:spacing w:after="120" w:line="276" w:lineRule="auto"/>
        <w:jc w:val="both"/>
        <w:rPr>
          <w:rFonts w:ascii="Arial" w:hAnsi="Arial" w:eastAsia="Calibri" w:cs="Arial"/>
          <w:sz w:val="22"/>
        </w:rPr>
      </w:pPr>
      <w:r w:rsidRPr="00D76141">
        <w:rPr>
          <w:rFonts w:ascii="Arial" w:hAnsi="Arial" w:cs="Arial"/>
          <w:sz w:val="22"/>
        </w:rPr>
        <w:t xml:space="preserve">La Agencia Nacional de Contratación Pública ― Colombia Compra Eficiente, </w:t>
      </w:r>
      <w:r w:rsidRPr="00D76141" w:rsidR="00F0271B">
        <w:rPr>
          <w:rFonts w:ascii="Arial" w:hAnsi="Arial" w:eastAsia="Calibri" w:cs="Arial"/>
          <w:sz w:val="22"/>
        </w:rPr>
        <w:t>en los c</w:t>
      </w:r>
      <w:r w:rsidRPr="00D76141">
        <w:rPr>
          <w:rFonts w:ascii="Arial" w:hAnsi="Arial" w:eastAsia="Calibri" w:cs="Arial"/>
          <w:sz w:val="22"/>
        </w:rPr>
        <w:t>oncept</w:t>
      </w:r>
      <w:r w:rsidRPr="00D76141" w:rsidR="00974AB7">
        <w:rPr>
          <w:rFonts w:ascii="Arial" w:hAnsi="Arial" w:eastAsia="Calibri" w:cs="Arial"/>
          <w:sz w:val="22"/>
        </w:rPr>
        <w:t>o</w:t>
      </w:r>
      <w:r w:rsidRPr="00D76141" w:rsidR="00F0271B">
        <w:rPr>
          <w:rFonts w:ascii="Arial" w:hAnsi="Arial" w:eastAsia="Calibri" w:cs="Arial"/>
          <w:sz w:val="22"/>
        </w:rPr>
        <w:t>s</w:t>
      </w:r>
      <w:r w:rsidRPr="00D76141" w:rsidR="00974AB7">
        <w:rPr>
          <w:rFonts w:ascii="Arial" w:hAnsi="Arial" w:eastAsia="Calibri" w:cs="Arial"/>
          <w:sz w:val="22"/>
        </w:rPr>
        <w:t xml:space="preserve"> identificados con </w:t>
      </w:r>
      <w:r w:rsidRPr="00D76141" w:rsidR="00F0271B">
        <w:rPr>
          <w:rFonts w:ascii="Arial" w:hAnsi="Arial" w:eastAsia="Calibri" w:cs="Arial"/>
          <w:sz w:val="22"/>
        </w:rPr>
        <w:t xml:space="preserve">los </w:t>
      </w:r>
      <w:r w:rsidRPr="00D76141" w:rsidR="00974AB7">
        <w:rPr>
          <w:rFonts w:ascii="Arial" w:hAnsi="Arial" w:eastAsia="Calibri" w:cs="Arial"/>
          <w:sz w:val="22"/>
        </w:rPr>
        <w:t xml:space="preserve">radicados Nos. </w:t>
      </w:r>
      <w:r w:rsidRPr="00D76141" w:rsidR="00085FD4">
        <w:rPr>
          <w:rFonts w:ascii="Arial" w:hAnsi="Arial" w:eastAsia="Calibri" w:cs="Arial"/>
          <w:sz w:val="22"/>
        </w:rPr>
        <w:t xml:space="preserve"> CU</w:t>
      </w:r>
      <w:r w:rsidR="006E41B5">
        <w:rPr>
          <w:rFonts w:ascii="Arial" w:hAnsi="Arial" w:cs="Arial"/>
          <w:sz w:val="22"/>
        </w:rPr>
        <w:t>-</w:t>
      </w:r>
      <w:r w:rsidRPr="00D76141" w:rsidR="00085FD4">
        <w:rPr>
          <w:rFonts w:ascii="Arial" w:hAnsi="Arial" w:cs="Arial"/>
          <w:sz w:val="22"/>
        </w:rPr>
        <w:t xml:space="preserve">060 de 2020 y </w:t>
      </w:r>
      <w:r w:rsidRPr="00D76141" w:rsidR="00085FD4">
        <w:rPr>
          <w:rFonts w:ascii="Arial" w:hAnsi="Arial" w:eastAsia="Calibri" w:cs="Arial"/>
          <w:sz w:val="22"/>
        </w:rPr>
        <w:t>4201912000005659 del 21 de agosto de 2019</w:t>
      </w:r>
      <w:r w:rsidRPr="00D76141" w:rsidR="00D16693">
        <w:rPr>
          <w:rFonts w:ascii="Arial" w:hAnsi="Arial" w:eastAsia="Calibri" w:cs="Arial"/>
          <w:sz w:val="22"/>
        </w:rPr>
        <w:t>,</w:t>
      </w:r>
      <w:r w:rsidRPr="00D76141" w:rsidR="00085FD4">
        <w:rPr>
          <w:rFonts w:ascii="Arial" w:hAnsi="Arial" w:eastAsia="Calibri" w:cs="Arial"/>
          <w:sz w:val="22"/>
        </w:rPr>
        <w:t xml:space="preserve"> </w:t>
      </w:r>
      <w:r w:rsidRPr="00D76141" w:rsidR="00F53B84">
        <w:rPr>
          <w:rFonts w:ascii="Arial" w:hAnsi="Arial" w:cs="Arial"/>
          <w:sz w:val="22"/>
        </w:rPr>
        <w:t>estudió el alcance de la</w:t>
      </w:r>
      <w:r w:rsidRPr="00D76141" w:rsidR="0033615E">
        <w:rPr>
          <w:rFonts w:ascii="Arial" w:hAnsi="Arial" w:cs="Arial"/>
          <w:sz w:val="22"/>
        </w:rPr>
        <w:t xml:space="preserve"> regla de</w:t>
      </w:r>
      <w:r w:rsidRPr="00D76141" w:rsidR="00F53B84">
        <w:rPr>
          <w:rFonts w:ascii="Arial" w:hAnsi="Arial" w:cs="Arial"/>
          <w:sz w:val="22"/>
        </w:rPr>
        <w:t xml:space="preserve"> subsanabilidad</w:t>
      </w:r>
      <w:r w:rsidRPr="00D76141" w:rsidR="0033615E">
        <w:rPr>
          <w:rFonts w:ascii="Arial" w:hAnsi="Arial" w:cs="Arial"/>
          <w:sz w:val="22"/>
        </w:rPr>
        <w:t xml:space="preserve"> introducida por la Ley 1882 de 2018. La aplicación de esta regla en lo relativo a la garantía de seriedad de la oferta fue estudiada en los conceptos C-218 y C-229 de 2020</w:t>
      </w:r>
      <w:r w:rsidRPr="00D76141" w:rsidR="0033615E">
        <w:rPr>
          <w:rFonts w:ascii="Arial" w:hAnsi="Arial" w:eastAsia="Calibri" w:cs="Arial"/>
          <w:sz w:val="22"/>
        </w:rPr>
        <w:t>. Algunas de las consideraciones expuestas se reiteran a continuación.</w:t>
      </w:r>
    </w:p>
    <w:p w:rsidRPr="00D76141" w:rsidR="0078076B" w:rsidP="00CF7F4E" w:rsidRDefault="0078076B" w14:paraId="38134EEB" w14:textId="2D549CAD">
      <w:pPr>
        <w:spacing w:line="276" w:lineRule="auto"/>
        <w:ind w:firstLine="708"/>
        <w:jc w:val="both"/>
        <w:rPr>
          <w:rFonts w:ascii="Arial" w:hAnsi="Arial" w:eastAsia="Calibri" w:cs="Arial"/>
          <w:sz w:val="22"/>
          <w:lang w:val="es-ES_tradnl"/>
        </w:rPr>
      </w:pPr>
      <w:r w:rsidRPr="00D76141">
        <w:rPr>
          <w:rFonts w:ascii="Arial" w:hAnsi="Arial" w:eastAsia="Calibri" w:cs="Arial"/>
          <w:sz w:val="22"/>
          <w:lang w:val="es-ES_tradnl"/>
        </w:rPr>
        <w:t xml:space="preserve">Para desarrollar los problemas planteados, en primer </w:t>
      </w:r>
      <w:r w:rsidRPr="00D76141" w:rsidR="0033615E">
        <w:rPr>
          <w:rFonts w:ascii="Arial" w:hAnsi="Arial" w:eastAsia="Calibri" w:cs="Arial"/>
          <w:sz w:val="22"/>
          <w:lang w:val="es-ES_tradnl"/>
        </w:rPr>
        <w:t>lugar,</w:t>
      </w:r>
      <w:r w:rsidRPr="00D76141">
        <w:rPr>
          <w:rFonts w:ascii="Arial" w:hAnsi="Arial" w:eastAsia="Calibri" w:cs="Arial"/>
          <w:sz w:val="22"/>
          <w:lang w:val="es-ES_tradnl"/>
        </w:rPr>
        <w:t xml:space="preserve"> se explicará</w:t>
      </w:r>
      <w:r w:rsidRPr="00D76141" w:rsidR="0033615E">
        <w:rPr>
          <w:rFonts w:ascii="Arial" w:hAnsi="Arial" w:eastAsia="Calibri" w:cs="Arial"/>
          <w:sz w:val="22"/>
          <w:lang w:val="es-ES_tradnl"/>
        </w:rPr>
        <w:t xml:space="preserve"> de manera general la regla de subsanabilidad de ofertas</w:t>
      </w:r>
      <w:r w:rsidRPr="00D76141">
        <w:rPr>
          <w:rFonts w:ascii="Arial" w:hAnsi="Arial" w:eastAsia="Calibri" w:cs="Arial"/>
          <w:sz w:val="22"/>
          <w:lang w:val="es-ES_tradnl"/>
        </w:rPr>
        <w:t xml:space="preserve">. En segundo lugar, </w:t>
      </w:r>
      <w:r w:rsidRPr="00D76141" w:rsidR="0037201C">
        <w:rPr>
          <w:rFonts w:ascii="Arial" w:hAnsi="Arial" w:eastAsia="Calibri" w:cs="Arial"/>
          <w:sz w:val="22"/>
          <w:lang w:val="es-ES_tradnl"/>
        </w:rPr>
        <w:t>se abordará el tema relativo a la acreditación de la garantía de seriedad y el alcance de la regla de subsanabilidad respecto a la misma</w:t>
      </w:r>
      <w:r w:rsidRPr="00D76141" w:rsidR="00085FD4">
        <w:rPr>
          <w:rFonts w:ascii="Arial" w:hAnsi="Arial" w:eastAsia="Calibri" w:cs="Arial"/>
          <w:sz w:val="22"/>
          <w:lang w:val="es-ES_tradnl"/>
        </w:rPr>
        <w:t xml:space="preserve"> </w:t>
      </w:r>
      <w:r w:rsidRPr="00D76141" w:rsidR="00DB7BE4">
        <w:rPr>
          <w:rFonts w:ascii="Arial" w:hAnsi="Arial" w:eastAsia="Calibri" w:cs="Arial"/>
          <w:sz w:val="22"/>
          <w:lang w:val="es-ES_tradnl"/>
        </w:rPr>
        <w:t>y</w:t>
      </w:r>
      <w:r w:rsidR="006E41B5">
        <w:rPr>
          <w:rFonts w:ascii="Arial" w:hAnsi="Arial" w:eastAsia="Calibri" w:cs="Arial"/>
          <w:sz w:val="22"/>
          <w:lang w:val="es-ES_tradnl"/>
        </w:rPr>
        <w:t>,</w:t>
      </w:r>
      <w:r w:rsidRPr="00D76141" w:rsidR="00DB7BE4">
        <w:rPr>
          <w:rFonts w:ascii="Arial" w:hAnsi="Arial" w:eastAsia="Calibri" w:cs="Arial"/>
          <w:sz w:val="22"/>
          <w:lang w:val="es-ES_tradnl"/>
        </w:rPr>
        <w:t xml:space="preserve"> finalmente, se harán algunas consideraciones sobre la</w:t>
      </w:r>
      <w:r w:rsidRPr="00D76141" w:rsidR="0033615E">
        <w:rPr>
          <w:rFonts w:ascii="Arial" w:hAnsi="Arial" w:eastAsia="Calibri" w:cs="Arial"/>
          <w:sz w:val="22"/>
          <w:lang w:val="es-ES_tradnl"/>
        </w:rPr>
        <w:t xml:space="preserve"> facultad de incluir casuales de rechazo en los pliegos de condiciones.</w:t>
      </w:r>
      <w:r w:rsidRPr="00D76141" w:rsidR="00085FD4">
        <w:rPr>
          <w:rFonts w:ascii="Arial" w:hAnsi="Arial" w:eastAsia="Calibri" w:cs="Arial"/>
          <w:sz w:val="22"/>
          <w:lang w:val="es-ES_tradnl"/>
        </w:rPr>
        <w:t xml:space="preserve"> </w:t>
      </w:r>
    </w:p>
    <w:p w:rsidRPr="00D76141" w:rsidR="0033615E" w:rsidP="0033615E" w:rsidRDefault="0033615E" w14:paraId="5D5E99A1" w14:textId="77777777">
      <w:pPr>
        <w:jc w:val="both"/>
        <w:rPr>
          <w:rFonts w:ascii="Arial" w:hAnsi="Arial" w:eastAsia="Calibri" w:cs="Arial"/>
          <w:b/>
          <w:bCs/>
          <w:sz w:val="22"/>
          <w:lang w:val="es-ES_tradnl"/>
        </w:rPr>
      </w:pPr>
    </w:p>
    <w:p w:rsidRPr="00D76141" w:rsidR="0033615E" w:rsidP="0033615E" w:rsidRDefault="0033615E" w14:paraId="3343D95F" w14:textId="4EDA129B">
      <w:pPr>
        <w:spacing w:line="276" w:lineRule="auto"/>
        <w:jc w:val="both"/>
        <w:rPr>
          <w:rFonts w:ascii="Arial" w:hAnsi="Arial" w:eastAsia="Calibri" w:cs="Arial"/>
          <w:b/>
          <w:bCs/>
          <w:sz w:val="22"/>
          <w:lang w:val="es-ES_tradnl"/>
        </w:rPr>
      </w:pPr>
      <w:r w:rsidRPr="00D76141">
        <w:rPr>
          <w:rFonts w:ascii="Arial" w:hAnsi="Arial" w:eastAsia="Calibri" w:cs="Arial"/>
          <w:b/>
          <w:bCs/>
          <w:sz w:val="22"/>
          <w:lang w:val="es-ES_tradnl"/>
        </w:rPr>
        <w:t xml:space="preserve">2.1. Regla de subsanabilidad de las ofertas: </w:t>
      </w:r>
      <w:r w:rsidR="00250120">
        <w:rPr>
          <w:rFonts w:ascii="Arial" w:hAnsi="Arial" w:eastAsia="Calibri" w:cs="Arial"/>
          <w:b/>
          <w:bCs/>
          <w:sz w:val="22"/>
          <w:lang w:val="es-ES_tradnl"/>
        </w:rPr>
        <w:t>alcance y límites</w:t>
      </w:r>
      <w:r w:rsidRPr="00D76141">
        <w:rPr>
          <w:rFonts w:ascii="Arial" w:hAnsi="Arial" w:eastAsia="Calibri" w:cs="Arial"/>
          <w:b/>
          <w:bCs/>
          <w:sz w:val="22"/>
          <w:lang w:val="es-ES_tradnl"/>
        </w:rPr>
        <w:t xml:space="preserve">  </w:t>
      </w:r>
    </w:p>
    <w:p w:rsidRPr="00D76141" w:rsidR="0033615E" w:rsidP="0033615E" w:rsidRDefault="0033615E" w14:paraId="2ABC76CA" w14:textId="77777777">
      <w:pPr>
        <w:jc w:val="both"/>
        <w:rPr>
          <w:rFonts w:ascii="Arial" w:hAnsi="Arial" w:eastAsia="Calibri" w:cs="Arial"/>
          <w:b/>
          <w:bCs/>
          <w:sz w:val="22"/>
          <w:lang w:val="es-ES_tradnl"/>
        </w:rPr>
      </w:pPr>
    </w:p>
    <w:p w:rsidRPr="00D76141" w:rsidR="0033615E" w:rsidP="0033615E" w:rsidRDefault="0033615E" w14:paraId="388D0369" w14:textId="77777777">
      <w:pPr>
        <w:spacing w:line="276" w:lineRule="auto"/>
        <w:jc w:val="both"/>
        <w:rPr>
          <w:rFonts w:ascii="Arial" w:hAnsi="Arial" w:cs="Arial"/>
          <w:lang w:val="es-ES_tradnl"/>
        </w:rPr>
      </w:pPr>
      <w:r w:rsidRPr="00D76141">
        <w:rPr>
          <w:rFonts w:ascii="Arial" w:hAnsi="Arial" w:cs="Arial"/>
          <w:sz w:val="22"/>
          <w:lang w:val="es-ES_tradnl"/>
        </w:rPr>
        <w:t>La posibilidad de enmendar, corregir o subsanar los errores en los que se incurre en los documentos contentivos de la oferta el legislador expidió la Ley 1882 de 2018, con la finalidad de introducir cambios y ajustes para fortalecer la contratación pública. El artículo 5 modificó el parágrafo 1º del artículo 5 de la Ley 1150 de 2007</w:t>
      </w:r>
      <w:r w:rsidRPr="00D76141">
        <w:rPr>
          <w:rFonts w:ascii="Arial" w:hAnsi="Arial" w:cs="Arial"/>
          <w:lang w:val="es-ES_tradnl"/>
        </w:rPr>
        <w:t xml:space="preserve">: </w:t>
      </w:r>
    </w:p>
    <w:p w:rsidRPr="00D76141" w:rsidR="0033615E" w:rsidP="0033615E" w:rsidRDefault="0033615E" w14:paraId="14C8A21F" w14:textId="77777777">
      <w:pPr>
        <w:spacing w:line="276" w:lineRule="auto"/>
        <w:jc w:val="both"/>
        <w:rPr>
          <w:rFonts w:ascii="Arial" w:hAnsi="Arial" w:cs="Arial"/>
          <w:sz w:val="22"/>
          <w:lang w:val="es-ES_tradnl"/>
        </w:rPr>
      </w:pPr>
    </w:p>
    <w:p w:rsidRPr="00D76141" w:rsidR="0033615E" w:rsidP="0033615E" w:rsidRDefault="0033615E" w14:paraId="700043F8" w14:textId="77777777">
      <w:pPr>
        <w:ind w:left="709" w:right="709"/>
        <w:jc w:val="both"/>
        <w:rPr>
          <w:rFonts w:ascii="Arial" w:hAnsi="Arial" w:cs="Arial"/>
          <w:sz w:val="21"/>
          <w:szCs w:val="21"/>
          <w:lang w:val="es-ES_tradnl"/>
        </w:rPr>
      </w:pPr>
      <w:r w:rsidRPr="00D76141">
        <w:rPr>
          <w:rFonts w:ascii="Arial" w:hAnsi="Arial" w:cs="Arial"/>
          <w:sz w:val="21"/>
          <w:szCs w:val="21"/>
          <w:lang w:val="es-ES_tradnl"/>
        </w:rPr>
        <w:t xml:space="preserve">Artículo 5°. De la selección objetiva. </w:t>
      </w:r>
    </w:p>
    <w:p w:rsidRPr="00D76141" w:rsidR="0033615E" w:rsidP="0033615E" w:rsidRDefault="0033615E" w14:paraId="553C7096" w14:textId="77777777">
      <w:pPr>
        <w:ind w:left="709" w:right="709"/>
        <w:jc w:val="both"/>
        <w:rPr>
          <w:rFonts w:ascii="Arial" w:hAnsi="Arial" w:cs="Arial"/>
          <w:sz w:val="21"/>
          <w:szCs w:val="21"/>
          <w:lang w:val="es-ES_tradnl"/>
        </w:rPr>
      </w:pPr>
      <w:r w:rsidRPr="00D76141">
        <w:rPr>
          <w:rFonts w:ascii="Arial" w:hAnsi="Arial" w:cs="Arial"/>
          <w:sz w:val="21"/>
          <w:szCs w:val="21"/>
          <w:lang w:val="es-ES_tradnl"/>
        </w:rPr>
        <w:t>[... ]</w:t>
      </w:r>
    </w:p>
    <w:p w:rsidRPr="00D76141" w:rsidR="0033615E" w:rsidP="0033615E" w:rsidRDefault="0033615E" w14:paraId="0AB80F20" w14:textId="77777777">
      <w:pPr>
        <w:ind w:left="709" w:right="709"/>
        <w:jc w:val="both"/>
        <w:rPr>
          <w:rFonts w:ascii="Arial" w:hAnsi="Arial" w:cs="Arial"/>
          <w:sz w:val="21"/>
          <w:szCs w:val="21"/>
          <w:lang w:val="es-ES_tradnl"/>
        </w:rPr>
      </w:pPr>
    </w:p>
    <w:p w:rsidRPr="00D76141" w:rsidR="0033615E" w:rsidP="0033615E" w:rsidRDefault="0033615E" w14:paraId="5228EFED" w14:textId="77777777">
      <w:pPr>
        <w:ind w:left="709" w:right="709"/>
        <w:jc w:val="both"/>
        <w:rPr>
          <w:rFonts w:ascii="Arial" w:hAnsi="Arial" w:cs="Arial"/>
          <w:sz w:val="21"/>
          <w:szCs w:val="21"/>
          <w:lang w:val="es-ES_tradnl"/>
        </w:rPr>
      </w:pPr>
      <w:r w:rsidRPr="00D76141">
        <w:rPr>
          <w:rFonts w:ascii="Arial"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D76141">
        <w:rPr>
          <w:rFonts w:ascii="Arial" w:hAnsi="Arial" w:cs="Arial"/>
          <w:sz w:val="21"/>
          <w:szCs w:val="21"/>
          <w:lang w:val="es-ES_tradnl"/>
        </w:rPr>
        <w:t>puntaje,</w:t>
      </w:r>
      <w:proofErr w:type="gramEnd"/>
      <w:r w:rsidRPr="00D76141">
        <w:rPr>
          <w:rFonts w:ascii="Arial" w:hAnsi="Arial" w:cs="Arial"/>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rsidRPr="00D76141" w:rsidR="0033615E" w:rsidP="0033615E" w:rsidRDefault="0033615E" w14:paraId="078944DF" w14:textId="77777777">
      <w:pPr>
        <w:spacing w:line="276" w:lineRule="auto"/>
        <w:jc w:val="both"/>
        <w:rPr>
          <w:rFonts w:ascii="Arial" w:hAnsi="Arial" w:cs="Arial"/>
          <w:b/>
          <w:sz w:val="22"/>
          <w:lang w:val="es-ES_tradnl"/>
        </w:rPr>
      </w:pPr>
    </w:p>
    <w:p w:rsidRPr="00D76141" w:rsidR="0033615E" w:rsidP="0033615E" w:rsidRDefault="0033615E" w14:paraId="3823D676" w14:textId="77777777">
      <w:pPr>
        <w:spacing w:line="276" w:lineRule="auto"/>
        <w:ind w:firstLine="709"/>
        <w:jc w:val="both"/>
        <w:rPr>
          <w:rFonts w:ascii="Arial" w:hAnsi="Arial" w:cs="Arial"/>
          <w:sz w:val="22"/>
          <w:lang w:val="es-ES_tradnl"/>
        </w:rPr>
      </w:pPr>
      <w:r w:rsidRPr="00D76141">
        <w:rPr>
          <w:rFonts w:ascii="Arial" w:hAnsi="Arial" w:cs="Arial"/>
          <w:sz w:val="22"/>
          <w:lang w:val="es-ES_tradnl"/>
        </w:rPr>
        <w:t xml:space="preserve">Desde el punto de vista histórico, esta norma: i) mantiene el criterio de la Ley 80 de 1993, relativo a que todo lo que no sea necesario para la comparación de propuestas no es título suficiente para su rechazo; </w:t>
      </w:r>
      <w:proofErr w:type="spellStart"/>
      <w:r w:rsidRPr="00D76141">
        <w:rPr>
          <w:rFonts w:ascii="Arial" w:hAnsi="Arial" w:cs="Arial"/>
          <w:sz w:val="22"/>
          <w:lang w:val="es-ES_tradnl"/>
        </w:rPr>
        <w:t>ii</w:t>
      </w:r>
      <w:proofErr w:type="spellEnd"/>
      <w:r w:rsidRPr="00D76141">
        <w:rPr>
          <w:rFonts w:ascii="Arial" w:hAnsi="Arial" w:cs="Arial"/>
          <w:sz w:val="22"/>
          <w:lang w:val="es-ES_tradnl"/>
        </w:rPr>
        <w:t xml:space="preserve">) mantiene el criterio aclaratorio de la Ley 1150 de 2007, según el cual todo lo que no afecte la asignación de puntaje puede subsanarse e </w:t>
      </w:r>
      <w:proofErr w:type="spellStart"/>
      <w:r w:rsidRPr="00D76141">
        <w:rPr>
          <w:rFonts w:ascii="Arial" w:hAnsi="Arial" w:cs="Arial"/>
          <w:sz w:val="22"/>
          <w:lang w:val="es-ES_tradnl"/>
        </w:rPr>
        <w:t>iii</w:t>
      </w:r>
      <w:proofErr w:type="spellEnd"/>
      <w:r w:rsidRPr="00D76141">
        <w:rPr>
          <w:rFonts w:ascii="Arial" w:hAnsi="Arial" w:cs="Arial"/>
          <w:sz w:val="22"/>
          <w:lang w:val="es-ES_tradnl"/>
        </w:rPr>
        <w:t xml:space="preserve">) </w:t>
      </w:r>
      <w:r w:rsidRPr="00D76141">
        <w:rPr>
          <w:rFonts w:ascii="Arial" w:hAnsi="Arial" w:cs="Arial"/>
          <w:sz w:val="22"/>
          <w:lang w:val="es-ES_tradnl"/>
        </w:rPr>
        <w:lastRenderedPageBreak/>
        <w:t xml:space="preserve">introduce modificaciones en relación con algunos aspectos que se analizarán a continuación. </w:t>
      </w:r>
    </w:p>
    <w:p w:rsidRPr="00D76141" w:rsidR="0033615E" w:rsidP="0033615E" w:rsidRDefault="0033615E" w14:paraId="51E7303A" w14:textId="2AC1714B">
      <w:pPr>
        <w:spacing w:before="120" w:after="120" w:line="276" w:lineRule="auto"/>
        <w:ind w:firstLine="709"/>
        <w:jc w:val="both"/>
        <w:rPr>
          <w:rFonts w:ascii="Arial" w:hAnsi="Arial" w:cs="Arial"/>
          <w:sz w:val="22"/>
          <w:lang w:val="es-ES_tradnl"/>
        </w:rPr>
      </w:pPr>
      <w:r w:rsidRPr="00D76141">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76141">
        <w:rPr>
          <w:rFonts w:ascii="Arial" w:hAnsi="Arial" w:eastAsia="Calibri" w:cs="Arial"/>
          <w:sz w:val="22"/>
          <w:lang w:val="es-ES_tradnl"/>
        </w:rPr>
        <w:t>de selección a través del sistema de subasta</w:t>
      </w:r>
      <w:r w:rsidRPr="00D76141">
        <w:rPr>
          <w:rStyle w:val="Refdenotaalpie"/>
          <w:rFonts w:ascii="Arial" w:hAnsi="Arial" w:eastAsia="Calibri" w:cs="Arial"/>
          <w:sz w:val="22"/>
          <w:lang w:val="es-ES_tradnl"/>
        </w:rPr>
        <w:footnoteReference w:id="1"/>
      </w:r>
      <w:r w:rsidR="00476115">
        <w:rPr>
          <w:rFonts w:ascii="Arial" w:hAnsi="Arial" w:eastAsia="Calibri" w:cs="Arial"/>
          <w:sz w:val="22"/>
          <w:lang w:val="es-ES_tradnl"/>
        </w:rPr>
        <w:t xml:space="preserve">, pues en </w:t>
      </w:r>
      <w:r w:rsidR="000A3190">
        <w:rPr>
          <w:rFonts w:ascii="Arial" w:hAnsi="Arial" w:eastAsia="Calibri" w:cs="Arial"/>
          <w:sz w:val="22"/>
          <w:lang w:val="es-ES_tradnl"/>
        </w:rPr>
        <w:t>tratándose del sistema de subasta</w:t>
      </w:r>
      <w:r w:rsidRPr="00D76141">
        <w:rPr>
          <w:rFonts w:ascii="Arial" w:hAnsi="Arial" w:eastAsia="Calibri" w:cs="Arial"/>
          <w:sz w:val="22"/>
          <w:lang w:val="es-ES_tradnl"/>
        </w:rPr>
        <w:t xml:space="preserve"> los documentos o requisitos subsanables pueden y deben solicitarse hasta el momento previo a su realización.  </w:t>
      </w:r>
    </w:p>
    <w:p w:rsidRPr="00D76141" w:rsidR="0033615E" w:rsidP="0033615E" w:rsidRDefault="0033615E" w14:paraId="2D32063A" w14:textId="77777777">
      <w:pPr>
        <w:spacing w:before="120" w:after="120" w:line="276" w:lineRule="auto"/>
        <w:ind w:firstLine="709"/>
        <w:jc w:val="both"/>
        <w:rPr>
          <w:rFonts w:ascii="Arial" w:hAnsi="Arial" w:cs="Arial"/>
          <w:sz w:val="22"/>
          <w:lang w:val="es-ES_tradnl"/>
        </w:rPr>
      </w:pPr>
      <w:r w:rsidRPr="00D76141">
        <w:rPr>
          <w:rFonts w:ascii="Arial" w:hAnsi="Arial" w:eastAsia="Calibri" w:cs="Arial"/>
          <w:sz w:val="22"/>
          <w:lang w:val="es-ES_tradnl"/>
        </w:rPr>
        <w:t>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Pr="00D76141">
        <w:rPr>
          <w:rFonts w:ascii="Arial" w:hAnsi="Arial" w:cs="Arial"/>
          <w:sz w:val="22"/>
          <w:lang w:val="es-ES_tradnl"/>
        </w:rPr>
        <w:t xml:space="preserve">deberán ser solicitados por las entidades estatales y deberán ser entregados por los proponentes hasta el término de traslado del informe de evaluación que corresponda a cada modalidad de selección».  </w:t>
      </w:r>
    </w:p>
    <w:p w:rsidRPr="00D76141" w:rsidR="0033615E" w:rsidP="0033615E" w:rsidRDefault="0033615E" w14:paraId="73259AC9" w14:textId="36F69843">
      <w:pPr>
        <w:spacing w:before="120" w:after="120" w:line="276" w:lineRule="auto"/>
        <w:ind w:firstLine="709"/>
        <w:jc w:val="both"/>
        <w:rPr>
          <w:rFonts w:ascii="Arial" w:hAnsi="Arial" w:cs="Arial"/>
          <w:sz w:val="22"/>
          <w:lang w:val="es-ES_tradnl"/>
        </w:rPr>
      </w:pPr>
      <w:r w:rsidRPr="00D76141">
        <w:rPr>
          <w:rFonts w:ascii="Arial" w:hAnsi="Arial" w:cs="Arial"/>
          <w:sz w:val="22"/>
          <w:lang w:val="es-ES_tradnl"/>
        </w:rPr>
        <w:t>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r w:rsidR="000F317D">
        <w:rPr>
          <w:rFonts w:ascii="Arial" w:hAnsi="Arial" w:cs="Arial"/>
          <w:sz w:val="22"/>
          <w:lang w:val="es-ES_tradnl"/>
        </w:rPr>
        <w:t>. Más aún,</w:t>
      </w:r>
      <w:r w:rsidRPr="00D76141">
        <w:rPr>
          <w:rFonts w:ascii="Arial" w:hAnsi="Arial" w:cs="Arial"/>
          <w:sz w:val="22"/>
          <w:lang w:val="es-ES_tradnl"/>
        </w:rPr>
        <w:t xml:space="preserve"> </w:t>
      </w:r>
      <w:r w:rsidR="000F317D">
        <w:rPr>
          <w:rFonts w:ascii="Arial" w:hAnsi="Arial" w:cs="Arial"/>
          <w:sz w:val="22"/>
          <w:lang w:val="es-ES_tradnl"/>
        </w:rPr>
        <w:t>podría considerarse</w:t>
      </w:r>
      <w:r w:rsidRPr="00D76141">
        <w:rPr>
          <w:rFonts w:ascii="Arial" w:hAnsi="Arial" w:cs="Arial"/>
          <w:sz w:val="22"/>
          <w:lang w:val="es-ES_tradnl"/>
        </w:rPr>
        <w:t xml:space="preserve">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rsidRPr="00D76141" w:rsidR="0033615E" w:rsidP="0033615E" w:rsidRDefault="0033615E" w14:paraId="04B0084F" w14:textId="18F82685">
      <w:pPr>
        <w:spacing w:before="120" w:after="120" w:line="276" w:lineRule="auto"/>
        <w:ind w:firstLine="709"/>
        <w:jc w:val="both"/>
        <w:rPr>
          <w:rFonts w:ascii="Arial" w:hAnsi="Arial" w:eastAsia="Calibri" w:cs="Arial"/>
          <w:sz w:val="22"/>
          <w:lang w:val="es-ES_tradnl"/>
        </w:rPr>
      </w:pPr>
      <w:r w:rsidRPr="00D76141">
        <w:rPr>
          <w:rFonts w:ascii="Arial" w:hAnsi="Arial" w:eastAsia="Calibri" w:cs="Arial"/>
          <w:sz w:val="22"/>
          <w:lang w:val="es-ES_tradnl"/>
        </w:rPr>
        <w:t>De otro lado, el segundo cambio importante de la Ley 1882 de 2018 fue la introducción de un criterio material, directamente relacionado con los aspectos subsanables: «</w:t>
      </w:r>
      <w:r w:rsidRPr="00D76141">
        <w:rPr>
          <w:rFonts w:ascii="Arial" w:hAnsi="Arial" w:cs="Arial"/>
          <w:sz w:val="22"/>
          <w:lang w:val="es-ES_tradnl"/>
        </w:rPr>
        <w:t>los proponentes no podrán acreditar circunstancias ocurridas con posterioridad al cierre del proceso»</w:t>
      </w:r>
      <w:r w:rsidR="00250120">
        <w:rPr>
          <w:rFonts w:ascii="Arial" w:hAnsi="Arial" w:cs="Arial"/>
          <w:bCs/>
          <w:sz w:val="22"/>
          <w:lang w:val="es-ES_tradnl"/>
        </w:rPr>
        <w:t>.</w:t>
      </w:r>
      <w:r w:rsidRPr="00D76141">
        <w:rPr>
          <w:rFonts w:ascii="Arial" w:hAnsi="Arial" w:cs="Arial"/>
          <w:b/>
          <w:sz w:val="22"/>
          <w:lang w:val="es-ES_tradnl"/>
        </w:rPr>
        <w:t xml:space="preserve"> </w:t>
      </w:r>
      <w:r w:rsidRPr="00D76141">
        <w:rPr>
          <w:rFonts w:ascii="Arial" w:hAnsi="Arial" w:cs="Arial"/>
          <w:sz w:val="22"/>
          <w:lang w:val="es-ES_tradnl"/>
        </w:rPr>
        <w:t>Para estos efectos,</w:t>
      </w:r>
      <w:r w:rsidRPr="00D76141">
        <w:rPr>
          <w:rFonts w:ascii="Arial" w:hAnsi="Arial" w:eastAsia="Calibri" w:cs="Arial"/>
          <w:sz w:val="22"/>
          <w:lang w:val="es-ES_tradnl"/>
        </w:rPr>
        <w:t xml:space="preserve"> lo subsanable es la prueba de todas las circunstancias ocurridas antes del vencimiento del término para presentar las ofertas</w:t>
      </w:r>
      <w:r w:rsidR="00191E48">
        <w:rPr>
          <w:rFonts w:ascii="Arial" w:hAnsi="Arial" w:eastAsia="Calibri" w:cs="Arial"/>
          <w:sz w:val="22"/>
          <w:lang w:val="es-ES_tradnl"/>
        </w:rPr>
        <w:t>, por lo que</w:t>
      </w:r>
      <w:r w:rsidR="009A40E3">
        <w:rPr>
          <w:rFonts w:ascii="Arial" w:hAnsi="Arial" w:eastAsia="Calibri" w:cs="Arial"/>
          <w:sz w:val="22"/>
          <w:lang w:val="es-ES_tradnl"/>
        </w:rPr>
        <w:t xml:space="preserve"> existe</w:t>
      </w:r>
      <w:r w:rsidRPr="00D76141">
        <w:rPr>
          <w:rFonts w:ascii="Arial" w:hAnsi="Arial" w:eastAsia="Calibri" w:cs="Arial"/>
          <w:sz w:val="22"/>
          <w:lang w:val="es-ES_tradnl"/>
        </w:rPr>
        <w:t xml:space="preserve"> prohibición de acreditar circunstancias ocurridas con posterioridad al «cierre del proceso». Lo anterior evita, por ejemplo, que se presenten oferentes que no </w:t>
      </w:r>
      <w:r w:rsidRPr="00D76141">
        <w:rPr>
          <w:rFonts w:ascii="Arial" w:hAnsi="Arial" w:eastAsia="Calibri" w:cs="Arial"/>
          <w:sz w:val="22"/>
          <w:lang w:val="es-ES_tradnl"/>
        </w:rPr>
        <w:lastRenderedPageBreak/>
        <w:t xml:space="preserve">cumplían con los requisitos para participar al momento de presentar las ofertas, y pretendan </w:t>
      </w:r>
      <w:r w:rsidR="00250120">
        <w:rPr>
          <w:rFonts w:ascii="Arial" w:hAnsi="Arial" w:eastAsia="Calibri" w:cs="Arial"/>
          <w:sz w:val="22"/>
          <w:lang w:val="es-ES_tradnl"/>
        </w:rPr>
        <w:t>adquirirlos</w:t>
      </w:r>
      <w:r w:rsidRPr="00D76141" w:rsidR="00250120">
        <w:rPr>
          <w:rFonts w:ascii="Arial" w:hAnsi="Arial" w:eastAsia="Calibri" w:cs="Arial"/>
          <w:sz w:val="22"/>
          <w:lang w:val="es-ES_tradnl"/>
        </w:rPr>
        <w:t xml:space="preserve"> </w:t>
      </w:r>
      <w:r w:rsidRPr="00D76141">
        <w:rPr>
          <w:rFonts w:ascii="Arial" w:hAnsi="Arial" w:eastAsia="Calibri" w:cs="Arial"/>
          <w:sz w:val="22"/>
          <w:lang w:val="es-ES_tradnl"/>
        </w:rPr>
        <w:t xml:space="preserve">durante </w:t>
      </w:r>
      <w:r w:rsidR="00250120">
        <w:rPr>
          <w:rFonts w:ascii="Arial" w:hAnsi="Arial" w:eastAsia="Calibri" w:cs="Arial"/>
          <w:sz w:val="22"/>
          <w:lang w:val="es-ES_tradnl"/>
        </w:rPr>
        <w:t>el término de evaluación de las ofertas</w:t>
      </w:r>
      <w:r w:rsidRPr="00D76141">
        <w:rPr>
          <w:rFonts w:ascii="Arial" w:hAnsi="Arial" w:eastAsia="Calibri" w:cs="Arial"/>
          <w:sz w:val="22"/>
          <w:lang w:val="es-ES_tradnl"/>
        </w:rPr>
        <w:t xml:space="preserve">. </w:t>
      </w:r>
    </w:p>
    <w:p w:rsidRPr="00D76141" w:rsidR="0033615E" w:rsidP="0033615E" w:rsidRDefault="0033615E" w14:paraId="703B78C4" w14:textId="77777777">
      <w:pPr>
        <w:spacing w:before="120" w:after="120" w:line="276" w:lineRule="auto"/>
        <w:ind w:firstLine="709"/>
        <w:jc w:val="both"/>
        <w:rPr>
          <w:rFonts w:ascii="Arial" w:hAnsi="Arial" w:eastAsia="Calibri" w:cs="Arial"/>
          <w:sz w:val="22"/>
          <w:lang w:val="es-ES_tradnl"/>
        </w:rPr>
      </w:pPr>
      <w:r w:rsidRPr="00D76141">
        <w:rPr>
          <w:rFonts w:ascii="Arial" w:hAnsi="Arial" w:eastAsia="Calibri" w:cs="Arial"/>
          <w:sz w:val="22"/>
          <w:lang w:val="es-ES_tradnl"/>
        </w:rPr>
        <w:t xml:space="preserve">Un mejor entendimiento del significado de la expresión «circunstancias ocurridas con posterioridad al cierre del proceso»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Es por ello </w:t>
      </w:r>
      <w:proofErr w:type="gramStart"/>
      <w:r w:rsidRPr="00D76141">
        <w:rPr>
          <w:rFonts w:ascii="Arial" w:hAnsi="Arial" w:eastAsia="Calibri" w:cs="Arial"/>
          <w:sz w:val="22"/>
          <w:lang w:val="es-ES_tradnl"/>
        </w:rPr>
        <w:t>que</w:t>
      </w:r>
      <w:proofErr w:type="gramEnd"/>
      <w:r w:rsidRPr="00D76141">
        <w:rPr>
          <w:rFonts w:ascii="Arial" w:hAnsi="Arial" w:eastAsia="Calibri" w:cs="Arial"/>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76141">
        <w:rPr>
          <w:rFonts w:ascii="Arial" w:hAnsi="Arial" w:eastAsia="Calibri" w:cs="Arial"/>
          <w:sz w:val="22"/>
          <w:vertAlign w:val="superscript"/>
          <w:lang w:val="es-ES_tradnl"/>
        </w:rPr>
        <w:footnoteReference w:id="2"/>
      </w:r>
      <w:r w:rsidRPr="00D76141">
        <w:rPr>
          <w:rFonts w:ascii="Arial" w:hAnsi="Arial" w:eastAsia="Calibri" w:cs="Arial"/>
          <w:sz w:val="22"/>
          <w:lang w:val="es-ES_tradnl"/>
        </w:rPr>
        <w:t xml:space="preserve">. </w:t>
      </w:r>
    </w:p>
    <w:p w:rsidRPr="00D76141" w:rsidR="0033615E" w:rsidP="0033615E" w:rsidRDefault="0033615E" w14:paraId="3494EEA4" w14:textId="77777777">
      <w:pPr>
        <w:spacing w:before="120" w:after="120" w:line="276" w:lineRule="auto"/>
        <w:ind w:firstLine="709"/>
        <w:jc w:val="both"/>
        <w:rPr>
          <w:rFonts w:ascii="Arial" w:hAnsi="Arial" w:eastAsia="Calibri" w:cs="Arial"/>
          <w:sz w:val="22"/>
          <w:lang w:val="es-ES_tradnl"/>
        </w:rPr>
      </w:pPr>
      <w:r w:rsidRPr="00D76141">
        <w:rPr>
          <w:rFonts w:ascii="Arial" w:hAnsi="Arial" w:eastAsia="Calibri" w:cs="Arial"/>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76141">
        <w:rPr>
          <w:rFonts w:ascii="Arial" w:hAnsi="Arial" w:eastAsia="Calibri" w:cs="Arial"/>
          <w:iCs/>
          <w:sz w:val="22"/>
          <w:lang w:val="es-ES_tradnl"/>
        </w:rPr>
        <w:t>documento o información</w:t>
      </w:r>
      <w:r w:rsidRPr="00D76141">
        <w:rPr>
          <w:rFonts w:ascii="Arial" w:hAnsi="Arial" w:eastAsia="Calibri" w:cs="Arial"/>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Adicionalmente, otro cambio relevante radica en que el parágrafo 3 del artículo 5 de la Ley 1882 de 2018 determinó, de manera expresa, que «la no entrega de la garantía de seriedad junto con la propuesta no será subsanable y será causal de rechazo de </w:t>
      </w:r>
      <w:proofErr w:type="gramStart"/>
      <w:r w:rsidRPr="00D76141">
        <w:rPr>
          <w:rFonts w:ascii="Arial" w:hAnsi="Arial" w:eastAsia="Calibri" w:cs="Arial"/>
          <w:sz w:val="22"/>
          <w:lang w:val="es-ES_tradnl"/>
        </w:rPr>
        <w:t>la misma</w:t>
      </w:r>
      <w:proofErr w:type="gramEnd"/>
      <w:r w:rsidRPr="00D76141">
        <w:rPr>
          <w:rFonts w:ascii="Arial" w:hAnsi="Arial" w:eastAsia="Calibri" w:cs="Arial"/>
          <w:sz w:val="22"/>
          <w:lang w:val="es-ES_tradnl"/>
        </w:rPr>
        <w:t>», dejando claro que se trata de un documento de obligatoria presentación junto con la propuesta y que materializa los principios de seriedad e irrevocabilidad de la oferta.</w:t>
      </w:r>
    </w:p>
    <w:p w:rsidRPr="00D76141" w:rsidR="0033615E" w:rsidP="0033615E" w:rsidRDefault="0033615E" w14:paraId="5093D1BC" w14:textId="77777777">
      <w:pPr>
        <w:spacing w:line="276" w:lineRule="auto"/>
        <w:ind w:firstLine="709"/>
        <w:jc w:val="both"/>
        <w:rPr>
          <w:rFonts w:ascii="Arial" w:hAnsi="Arial" w:eastAsia="Calibri" w:cs="Arial"/>
          <w:sz w:val="22"/>
          <w:lang w:val="es-ES_tradnl"/>
        </w:rPr>
      </w:pPr>
      <w:r w:rsidRPr="00D76141">
        <w:rPr>
          <w:rFonts w:ascii="Arial" w:hAnsi="Arial" w:eastAsia="Calibri" w:cs="Arial"/>
          <w:sz w:val="22"/>
          <w:lang w:val="es-ES_tradnl"/>
        </w:rPr>
        <w:t>En resumen</w:t>
      </w:r>
      <w:bookmarkStart w:name="_Hlk35428616" w:id="2"/>
      <w:r w:rsidRPr="00D76141">
        <w:rPr>
          <w:rFonts w:ascii="Arial" w:hAnsi="Arial" w:eastAsia="Calibri" w:cs="Arial"/>
          <w:sz w:val="22"/>
          <w:lang w:val="es-ES_tradnl"/>
        </w:rPr>
        <w:t xml:space="preserve">, </w:t>
      </w:r>
      <w:bookmarkStart w:name="_Hlk36495990" w:id="3"/>
      <w:r w:rsidRPr="00D76141">
        <w:rPr>
          <w:rFonts w:ascii="Arial" w:hAnsi="Arial" w:eastAsia="Calibri" w:cs="Arial"/>
          <w:sz w:val="22"/>
          <w:lang w:val="es-ES_tradnl"/>
        </w:rPr>
        <w:t xml:space="preserve">la regla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w:t>
      </w:r>
      <w:r w:rsidRPr="00D76141">
        <w:rPr>
          <w:rFonts w:ascii="Arial" w:hAnsi="Arial" w:eastAsia="Calibri" w:cs="Arial"/>
          <w:sz w:val="22"/>
          <w:lang w:val="es-ES_tradnl"/>
        </w:rPr>
        <w:lastRenderedPageBreak/>
        <w:t>participación, de manera que no se rechacen de plano las ofertas. Si bien esta regla encuentra algunos límites,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bookmarkEnd w:id="2"/>
      <w:r w:rsidRPr="00D76141">
        <w:rPr>
          <w:rFonts w:ascii="Arial" w:hAnsi="Arial" w:eastAsia="Calibri" w:cs="Arial"/>
          <w:sz w:val="22"/>
          <w:lang w:val="es-ES_tradnl"/>
        </w:rPr>
        <w:t xml:space="preserve"> </w:t>
      </w:r>
      <w:bookmarkEnd w:id="3"/>
    </w:p>
    <w:p w:rsidR="001E21C4" w:rsidP="00CF7F4E" w:rsidRDefault="001E21C4" w14:paraId="520BB7E6" w14:textId="269AC547">
      <w:pPr>
        <w:spacing w:line="276" w:lineRule="auto"/>
        <w:jc w:val="both"/>
        <w:rPr>
          <w:rFonts w:ascii="Arial" w:hAnsi="Arial" w:eastAsia="Calibri" w:cs="Arial"/>
          <w:b/>
          <w:sz w:val="22"/>
        </w:rPr>
      </w:pPr>
    </w:p>
    <w:p w:rsidRPr="00D76141" w:rsidR="002154DF" w:rsidP="00CF7F4E" w:rsidRDefault="0033615E" w14:paraId="1A2AEDA1" w14:textId="1C17A46D">
      <w:pPr>
        <w:spacing w:line="276" w:lineRule="auto"/>
        <w:jc w:val="both"/>
        <w:rPr>
          <w:rFonts w:ascii="Arial" w:hAnsi="Arial" w:eastAsia="Calibri" w:cs="Arial"/>
          <w:b/>
          <w:sz w:val="22"/>
        </w:rPr>
      </w:pPr>
      <w:r w:rsidRPr="00D76141">
        <w:rPr>
          <w:rFonts w:ascii="Arial" w:hAnsi="Arial" w:eastAsia="Calibri" w:cs="Arial"/>
          <w:b/>
          <w:sz w:val="22"/>
        </w:rPr>
        <w:t>2.2.</w:t>
      </w:r>
      <w:r w:rsidRPr="00D76141" w:rsidR="00085FD4">
        <w:rPr>
          <w:rFonts w:ascii="Arial" w:hAnsi="Arial" w:eastAsia="Calibri" w:cs="Arial"/>
          <w:b/>
          <w:sz w:val="22"/>
        </w:rPr>
        <w:t xml:space="preserve"> </w:t>
      </w:r>
      <w:r w:rsidRPr="00D76141" w:rsidR="00095ED9">
        <w:rPr>
          <w:rFonts w:ascii="Arial" w:hAnsi="Arial" w:eastAsia="Calibri" w:cs="Arial"/>
          <w:b/>
          <w:sz w:val="22"/>
        </w:rPr>
        <w:t xml:space="preserve"> </w:t>
      </w:r>
      <w:r w:rsidRPr="00D76141" w:rsidR="0037201C">
        <w:rPr>
          <w:rFonts w:ascii="Arial" w:hAnsi="Arial" w:eastAsia="Calibri" w:cs="Arial"/>
          <w:b/>
          <w:sz w:val="22"/>
        </w:rPr>
        <w:t>Acreditación de la garantía de seriedad de la oferta y el a</w:t>
      </w:r>
      <w:r w:rsidRPr="00D76141" w:rsidR="00095ED9">
        <w:rPr>
          <w:rFonts w:ascii="Arial" w:hAnsi="Arial" w:eastAsia="Calibri" w:cs="Arial"/>
          <w:b/>
          <w:sz w:val="22"/>
        </w:rPr>
        <w:t xml:space="preserve">lcance de la </w:t>
      </w:r>
      <w:r w:rsidRPr="00D76141">
        <w:rPr>
          <w:rFonts w:ascii="Arial" w:hAnsi="Arial" w:eastAsia="Calibri" w:cs="Arial"/>
          <w:b/>
          <w:sz w:val="22"/>
        </w:rPr>
        <w:t>regla de s</w:t>
      </w:r>
      <w:r w:rsidRPr="00D76141" w:rsidR="00095ED9">
        <w:rPr>
          <w:rFonts w:ascii="Arial" w:hAnsi="Arial" w:eastAsia="Calibri" w:cs="Arial"/>
          <w:b/>
          <w:sz w:val="22"/>
        </w:rPr>
        <w:t xml:space="preserve">ubsanabilidad </w:t>
      </w:r>
    </w:p>
    <w:p w:rsidRPr="00D76141" w:rsidR="00095ED9" w:rsidP="0033615E" w:rsidRDefault="00095ED9" w14:paraId="2EA96473" w14:textId="77777777">
      <w:pPr>
        <w:jc w:val="both"/>
        <w:rPr>
          <w:rFonts w:ascii="Arial" w:hAnsi="Arial" w:eastAsia="Calibri" w:cs="Arial"/>
          <w:b/>
          <w:sz w:val="22"/>
        </w:rPr>
      </w:pPr>
    </w:p>
    <w:p w:rsidRPr="00D76141" w:rsidR="00095ED9" w:rsidP="00CF7F4E" w:rsidRDefault="00250120" w14:paraId="08B84AF4" w14:textId="785C3E91">
      <w:pPr>
        <w:spacing w:line="276" w:lineRule="auto"/>
        <w:jc w:val="both"/>
        <w:rPr>
          <w:rFonts w:ascii="Arial" w:hAnsi="Arial" w:cs="Arial"/>
          <w:sz w:val="22"/>
        </w:rPr>
      </w:pPr>
      <w:r>
        <w:rPr>
          <w:rFonts w:ascii="Arial" w:hAnsi="Arial" w:cs="Arial"/>
          <w:sz w:val="22"/>
        </w:rPr>
        <w:t>Como se indicó, e</w:t>
      </w:r>
      <w:r w:rsidRPr="00D76141" w:rsidR="00095ED9">
        <w:rPr>
          <w:rFonts w:ascii="Arial" w:hAnsi="Arial" w:cs="Arial"/>
          <w:sz w:val="22"/>
        </w:rPr>
        <w:t xml:space="preserve">l artículo 5 de la Ley 1882 de 2018, </w:t>
      </w:r>
      <w:r w:rsidRPr="00D76141" w:rsidR="00A20855">
        <w:rPr>
          <w:rFonts w:ascii="Arial" w:hAnsi="Arial" w:cs="Arial"/>
          <w:sz w:val="22"/>
        </w:rPr>
        <w:t xml:space="preserve">que </w:t>
      </w:r>
      <w:r w:rsidRPr="00D76141" w:rsidR="00095ED9">
        <w:rPr>
          <w:rFonts w:ascii="Arial" w:hAnsi="Arial" w:cs="Arial"/>
          <w:sz w:val="22"/>
        </w:rPr>
        <w:t>adicionó el parágrafo 3 al artículo 5 de la Ley 1150 de 2007, proscribe la subsanabilidad de la garantía de seriedad cuando esta no fue entregada junto con la propuesta</w:t>
      </w:r>
      <w:r w:rsidRPr="00D76141" w:rsidR="00AE1AD3">
        <w:rPr>
          <w:rFonts w:ascii="Arial" w:hAnsi="Arial" w:cs="Arial"/>
          <w:sz w:val="22"/>
        </w:rPr>
        <w:t>, estableciendo tal carencia como</w:t>
      </w:r>
      <w:r w:rsidRPr="00D76141" w:rsidR="00095ED9">
        <w:rPr>
          <w:rFonts w:ascii="Arial" w:hAnsi="Arial" w:cs="Arial"/>
          <w:sz w:val="22"/>
        </w:rPr>
        <w:t xml:space="preserve"> causal de rechazo</w:t>
      </w:r>
      <w:r w:rsidRPr="00D76141" w:rsidR="00095ED9">
        <w:rPr>
          <w:rStyle w:val="Refdenotaalpie"/>
          <w:rFonts w:ascii="Arial" w:hAnsi="Arial" w:cs="Arial"/>
          <w:sz w:val="22"/>
        </w:rPr>
        <w:footnoteReference w:id="3"/>
      </w:r>
      <w:r w:rsidRPr="00D76141" w:rsidR="00095ED9">
        <w:rPr>
          <w:rFonts w:ascii="Arial" w:hAnsi="Arial" w:cs="Arial"/>
          <w:sz w:val="22"/>
        </w:rPr>
        <w:t xml:space="preserve">. </w:t>
      </w:r>
    </w:p>
    <w:p w:rsidRPr="00D76141" w:rsidR="00095ED9" w:rsidP="00095ED9" w:rsidRDefault="00AE1AD3" w14:paraId="6C823A9E" w14:textId="51BAD1A5">
      <w:pPr>
        <w:spacing w:before="120" w:after="120" w:line="276" w:lineRule="auto"/>
        <w:ind w:firstLine="708"/>
        <w:jc w:val="both"/>
        <w:rPr>
          <w:rFonts w:ascii="Arial" w:hAnsi="Arial" w:cs="Arial"/>
          <w:sz w:val="22"/>
        </w:rPr>
      </w:pPr>
      <w:r w:rsidRPr="00D76141">
        <w:rPr>
          <w:rFonts w:ascii="Arial" w:hAnsi="Arial" w:cs="Arial"/>
          <w:sz w:val="22"/>
        </w:rPr>
        <w:t>El origen de dicha norma, según se desprende de lo dicho en</w:t>
      </w:r>
      <w:r w:rsidRPr="00D76141" w:rsidR="00095ED9">
        <w:rPr>
          <w:rFonts w:ascii="Arial" w:hAnsi="Arial" w:cs="Arial"/>
          <w:sz w:val="22"/>
        </w:rPr>
        <w:t xml:space="preserve"> la Gaceta No. 605 del 2016</w:t>
      </w:r>
      <w:r w:rsidRPr="00D76141" w:rsidR="00560283">
        <w:rPr>
          <w:rFonts w:ascii="Arial" w:hAnsi="Arial" w:cs="Arial"/>
          <w:sz w:val="22"/>
        </w:rPr>
        <w:t>,</w:t>
      </w:r>
      <w:r w:rsidRPr="00D76141" w:rsidR="00095ED9">
        <w:rPr>
          <w:rFonts w:ascii="Arial" w:hAnsi="Arial" w:cs="Arial"/>
          <w:sz w:val="22"/>
        </w:rPr>
        <w:t xml:space="preserve"> </w:t>
      </w:r>
      <w:r w:rsidRPr="00D76141">
        <w:rPr>
          <w:rFonts w:ascii="Arial" w:hAnsi="Arial" w:cs="Arial"/>
          <w:sz w:val="22"/>
        </w:rPr>
        <w:t xml:space="preserve">se encuentra en que para el legislador </w:t>
      </w:r>
      <w:r w:rsidRPr="00D76141" w:rsidR="00095ED9">
        <w:rPr>
          <w:rFonts w:ascii="Arial" w:hAnsi="Arial" w:cs="Arial"/>
          <w:sz w:val="22"/>
        </w:rPr>
        <w:t xml:space="preserve">era necesario eliminar la posibilidad de subsanar la garantía de seriedad hasta antes de la adjudicación del contrato, porque si no se presentaba de manera concomitante con la oferta, en el evento que el proponente retirara su propuesta </w:t>
      </w:r>
      <w:r w:rsidRPr="00D76141" w:rsidR="00560283">
        <w:rPr>
          <w:rFonts w:ascii="Arial" w:hAnsi="Arial" w:cs="Arial"/>
          <w:sz w:val="22"/>
        </w:rPr>
        <w:t xml:space="preserve">si </w:t>
      </w:r>
      <w:r w:rsidRPr="00D76141" w:rsidR="00095ED9">
        <w:rPr>
          <w:rFonts w:ascii="Arial" w:hAnsi="Arial" w:cs="Arial"/>
          <w:sz w:val="22"/>
        </w:rPr>
        <w:t>la entidad no contaba con la póliza</w:t>
      </w:r>
      <w:r w:rsidRPr="00D76141" w:rsidR="00560283">
        <w:rPr>
          <w:rFonts w:ascii="Arial" w:hAnsi="Arial" w:cs="Arial"/>
          <w:sz w:val="22"/>
        </w:rPr>
        <w:t>,</w:t>
      </w:r>
      <w:r w:rsidRPr="00D76141" w:rsidR="00095ED9">
        <w:rPr>
          <w:rFonts w:ascii="Arial" w:hAnsi="Arial" w:cs="Arial"/>
          <w:sz w:val="22"/>
        </w:rPr>
        <w:t xml:space="preserve"> no podía reclamarle por los perjuicios </w:t>
      </w:r>
      <w:r w:rsidR="00250120">
        <w:rPr>
          <w:rFonts w:ascii="Arial" w:hAnsi="Arial" w:cs="Arial"/>
          <w:sz w:val="22"/>
        </w:rPr>
        <w:t>causados</w:t>
      </w:r>
      <w:r w:rsidRPr="00D76141" w:rsidR="00095ED9">
        <w:rPr>
          <w:rFonts w:ascii="Arial" w:hAnsi="Arial" w:cs="Arial"/>
          <w:sz w:val="22"/>
        </w:rPr>
        <w:t xml:space="preserve"> y, por lo tanto, se vería afectado el proceso de selección</w:t>
      </w:r>
      <w:r w:rsidRPr="00D76141" w:rsidR="00095ED9">
        <w:rPr>
          <w:rStyle w:val="Refdenotaalpie"/>
          <w:rFonts w:ascii="Arial" w:hAnsi="Arial" w:cs="Arial"/>
          <w:sz w:val="22"/>
        </w:rPr>
        <w:footnoteReference w:id="4"/>
      </w:r>
      <w:r w:rsidRPr="00D76141" w:rsidR="00095ED9">
        <w:rPr>
          <w:rFonts w:ascii="Arial" w:hAnsi="Arial" w:cs="Arial"/>
          <w:sz w:val="22"/>
        </w:rPr>
        <w:t xml:space="preserve"> . </w:t>
      </w:r>
    </w:p>
    <w:p w:rsidRPr="00D76141" w:rsidR="00095ED9" w:rsidP="00095ED9" w:rsidRDefault="00095ED9" w14:paraId="64838B0B" w14:textId="79177777">
      <w:pPr>
        <w:spacing w:before="120" w:after="120" w:line="276" w:lineRule="auto"/>
        <w:ind w:firstLine="708"/>
        <w:jc w:val="both"/>
        <w:rPr>
          <w:rFonts w:ascii="Arial" w:hAnsi="Arial" w:cs="Arial"/>
          <w:sz w:val="22"/>
        </w:rPr>
      </w:pPr>
      <w:r w:rsidRPr="00D76141">
        <w:rPr>
          <w:rFonts w:ascii="Arial" w:hAnsi="Arial" w:cs="Arial"/>
          <w:sz w:val="22"/>
        </w:rPr>
        <w:t>Es así, como el artículo 5 de la Ley 1882 de 2018 dispone que la no presentación de la garantía junto con la propuesta no será subsanable y será causal de rechazo de esta. El Código de Comercio regula el contrato de seguro como un contrato consensual, bilateral, oneroso, aleatorio y de ejecución sucesiva. El artículo 1</w:t>
      </w:r>
      <w:r w:rsidRPr="00D76141" w:rsidR="00234B73">
        <w:rPr>
          <w:rFonts w:ascii="Arial" w:hAnsi="Arial" w:cs="Arial"/>
          <w:sz w:val="22"/>
        </w:rPr>
        <w:t>.</w:t>
      </w:r>
      <w:r w:rsidRPr="00D76141">
        <w:rPr>
          <w:rFonts w:ascii="Arial" w:hAnsi="Arial" w:cs="Arial"/>
          <w:sz w:val="22"/>
        </w:rPr>
        <w:t>046 ib</w:t>
      </w:r>
      <w:r w:rsidR="00250120">
        <w:rPr>
          <w:rFonts w:ascii="Arial" w:hAnsi="Arial" w:cs="Arial"/>
          <w:sz w:val="22"/>
        </w:rPr>
        <w:t>í</w:t>
      </w:r>
      <w:r w:rsidRPr="00D76141">
        <w:rPr>
          <w:rFonts w:ascii="Arial" w:hAnsi="Arial" w:cs="Arial"/>
          <w:sz w:val="22"/>
        </w:rPr>
        <w:t xml:space="preserve">dem establece que el contrato de seguro se probará por escrito o confesión y, para fines exclusivamente probatorios, el asegurador está obligado a entregar en su original al tomador dentro de los quince días siguientes a la fecha de su celebración, el documento contentivo del contrato </w:t>
      </w:r>
      <w:r w:rsidRPr="00D76141">
        <w:rPr>
          <w:rFonts w:ascii="Arial" w:hAnsi="Arial" w:cs="Arial"/>
          <w:sz w:val="22"/>
        </w:rPr>
        <w:lastRenderedPageBreak/>
        <w:t xml:space="preserve">de seguro, es decir, la póliza de seguro, </w:t>
      </w:r>
      <w:r w:rsidR="00250120">
        <w:rPr>
          <w:rFonts w:ascii="Arial" w:hAnsi="Arial" w:cs="Arial"/>
          <w:sz w:val="22"/>
        </w:rPr>
        <w:t>la</w:t>
      </w:r>
      <w:r w:rsidRPr="00D76141">
        <w:rPr>
          <w:rFonts w:ascii="Arial" w:hAnsi="Arial" w:cs="Arial"/>
          <w:sz w:val="22"/>
        </w:rPr>
        <w:t xml:space="preserve"> cual deberá redactarse en castellano y firmarse por el asegurador</w:t>
      </w:r>
      <w:r w:rsidRPr="00D76141">
        <w:rPr>
          <w:rStyle w:val="Refdenotaalpie"/>
          <w:rFonts w:ascii="Arial" w:hAnsi="Arial" w:cs="Arial"/>
          <w:sz w:val="22"/>
        </w:rPr>
        <w:footnoteReference w:id="5"/>
      </w:r>
      <w:r w:rsidRPr="00D76141" w:rsidR="00B8343C">
        <w:rPr>
          <w:rFonts w:ascii="Arial" w:hAnsi="Arial" w:cs="Arial"/>
          <w:sz w:val="22"/>
        </w:rPr>
        <w:t>.</w:t>
      </w:r>
    </w:p>
    <w:p w:rsidRPr="00D76141" w:rsidR="00B8343C" w:rsidP="00095ED9" w:rsidRDefault="00095ED9" w14:paraId="19C41162" w14:textId="77777777">
      <w:pPr>
        <w:spacing w:before="120" w:after="120" w:line="276" w:lineRule="auto"/>
        <w:ind w:firstLine="709"/>
        <w:jc w:val="both"/>
        <w:rPr>
          <w:rFonts w:ascii="Arial" w:hAnsi="Arial" w:cs="Arial"/>
          <w:sz w:val="22"/>
        </w:rPr>
      </w:pPr>
      <w:r w:rsidRPr="00D76141">
        <w:rPr>
          <w:rFonts w:ascii="Arial" w:hAnsi="Arial" w:cs="Arial"/>
          <w:sz w:val="22"/>
        </w:rPr>
        <w:t xml:space="preserve">En este sentido, solo para fines probatorios del contrato de seguro, el asegurador está obligado a entregar a su tomador el documento contentivo del contrato de seguro, aunque el mismo se perfeccione por el solo consentimiento de las partes (tomador y asegurador), sin perjuicio de que el asegurador también esté obligado a librar duplicados o copias de la póliza al beneficiario, el asegurado o tomador por solicitud de estos. </w:t>
      </w:r>
    </w:p>
    <w:p w:rsidRPr="00D76141" w:rsidR="00B8343C" w:rsidP="00095ED9" w:rsidRDefault="00AE1AD3" w14:paraId="7CECC51D" w14:textId="39EB306A">
      <w:pPr>
        <w:spacing w:before="120" w:after="120" w:line="276" w:lineRule="auto"/>
        <w:ind w:firstLine="709"/>
        <w:jc w:val="both"/>
        <w:rPr>
          <w:rFonts w:ascii="Arial" w:hAnsi="Arial" w:cs="Arial"/>
          <w:sz w:val="22"/>
        </w:rPr>
      </w:pPr>
      <w:r w:rsidRPr="00D76141">
        <w:rPr>
          <w:rFonts w:ascii="Arial" w:hAnsi="Arial" w:cs="Arial"/>
          <w:sz w:val="22"/>
        </w:rPr>
        <w:t xml:space="preserve">Conforme a esto, el </w:t>
      </w:r>
      <w:r w:rsidRPr="00D76141" w:rsidR="00095ED9">
        <w:rPr>
          <w:rFonts w:ascii="Arial" w:hAnsi="Arial" w:cs="Arial"/>
          <w:sz w:val="22"/>
        </w:rPr>
        <w:t xml:space="preserve">proponente deberá presentar junto con la oferta el documento contentivo del contrato de seguro que expide el asegurador para que la misma no sea rechazada. No obstante, la entrega de este documento no tiene que ser en </w:t>
      </w:r>
      <w:r w:rsidRPr="00D76141">
        <w:rPr>
          <w:rFonts w:ascii="Arial" w:hAnsi="Arial" w:cs="Arial"/>
          <w:sz w:val="22"/>
        </w:rPr>
        <w:t>físico,</w:t>
      </w:r>
      <w:r w:rsidRPr="00D76141" w:rsidR="00095ED9">
        <w:rPr>
          <w:rFonts w:ascii="Arial" w:hAnsi="Arial" w:cs="Arial"/>
          <w:sz w:val="22"/>
        </w:rPr>
        <w:t xml:space="preserve"> sino que puede ser recibida por la entidad estatal en la plataforma del SECOP o por cualquier otro medio, pues la Ley 1882 de 2018 no exige formalidad alguna para su presentación</w:t>
      </w:r>
      <w:r w:rsidR="00250120">
        <w:rPr>
          <w:rFonts w:ascii="Arial" w:hAnsi="Arial" w:cs="Arial"/>
          <w:sz w:val="22"/>
        </w:rPr>
        <w:t>.</w:t>
      </w:r>
      <w:r w:rsidRPr="00D76141" w:rsidR="00095ED9">
        <w:rPr>
          <w:rFonts w:ascii="Arial" w:hAnsi="Arial" w:cs="Arial"/>
          <w:sz w:val="22"/>
        </w:rPr>
        <w:t xml:space="preserve"> </w:t>
      </w:r>
      <w:r w:rsidR="00250120">
        <w:rPr>
          <w:rFonts w:ascii="Arial" w:hAnsi="Arial" w:cs="Arial"/>
          <w:sz w:val="22"/>
        </w:rPr>
        <w:t>Sin embargo, tratándose</w:t>
      </w:r>
      <w:r w:rsidRPr="00D76141" w:rsidR="00095ED9">
        <w:rPr>
          <w:rFonts w:ascii="Arial" w:hAnsi="Arial" w:cs="Arial"/>
          <w:sz w:val="22"/>
        </w:rPr>
        <w:t xml:space="preserve"> </w:t>
      </w:r>
      <w:r w:rsidR="00250120">
        <w:rPr>
          <w:rFonts w:ascii="Arial" w:hAnsi="Arial" w:cs="Arial"/>
          <w:sz w:val="22"/>
        </w:rPr>
        <w:t>d</w:t>
      </w:r>
      <w:r w:rsidRPr="00D76141" w:rsidR="00095ED9">
        <w:rPr>
          <w:rFonts w:ascii="Arial" w:hAnsi="Arial" w:cs="Arial"/>
          <w:sz w:val="22"/>
        </w:rPr>
        <w:t>el SECOP II</w:t>
      </w:r>
      <w:r w:rsidRPr="00D76141" w:rsidR="00285F01">
        <w:rPr>
          <w:rFonts w:ascii="Arial" w:hAnsi="Arial" w:cs="Arial"/>
          <w:sz w:val="22"/>
        </w:rPr>
        <w:t>,</w:t>
      </w:r>
      <w:r w:rsidRPr="00D76141" w:rsidR="00095ED9">
        <w:rPr>
          <w:rFonts w:ascii="Arial" w:hAnsi="Arial" w:cs="Arial"/>
          <w:sz w:val="22"/>
        </w:rPr>
        <w:t xml:space="preserve"> al ser una plataforma transaccional</w:t>
      </w:r>
      <w:r w:rsidR="00250120">
        <w:rPr>
          <w:rFonts w:ascii="Arial" w:hAnsi="Arial" w:cs="Arial"/>
          <w:sz w:val="22"/>
        </w:rPr>
        <w:t>,</w:t>
      </w:r>
      <w:r w:rsidRPr="00D76141" w:rsidR="00095ED9">
        <w:rPr>
          <w:rFonts w:ascii="Arial" w:hAnsi="Arial" w:cs="Arial"/>
          <w:sz w:val="22"/>
        </w:rPr>
        <w:t xml:space="preserve"> permite que el proponente diligencie y cargu</w:t>
      </w:r>
      <w:r w:rsidRPr="00D76141" w:rsidR="00285F01">
        <w:rPr>
          <w:rFonts w:ascii="Arial" w:hAnsi="Arial" w:cs="Arial"/>
          <w:sz w:val="22"/>
        </w:rPr>
        <w:t>e</w:t>
      </w:r>
      <w:r w:rsidRPr="00D76141" w:rsidR="00095ED9">
        <w:rPr>
          <w:rFonts w:ascii="Arial" w:hAnsi="Arial" w:cs="Arial"/>
          <w:sz w:val="22"/>
        </w:rPr>
        <w:t xml:space="preserve"> la póliza que garantiza la seriedad de la oferta. </w:t>
      </w:r>
    </w:p>
    <w:p w:rsidRPr="00D76141" w:rsidR="00B8343C" w:rsidP="00095ED9" w:rsidRDefault="00095ED9" w14:paraId="5F00CA4F" w14:textId="0EAD2648">
      <w:pPr>
        <w:spacing w:before="120" w:after="120" w:line="276" w:lineRule="auto"/>
        <w:ind w:firstLine="709"/>
        <w:jc w:val="both"/>
        <w:rPr>
          <w:rFonts w:ascii="Arial" w:hAnsi="Arial" w:cs="Arial"/>
          <w:sz w:val="22"/>
        </w:rPr>
      </w:pPr>
      <w:r w:rsidRPr="00D76141">
        <w:rPr>
          <w:rFonts w:ascii="Arial" w:hAnsi="Arial" w:cs="Arial"/>
          <w:sz w:val="22"/>
        </w:rPr>
        <w:t>De esta forma, si el proponente al momento de presentar la oferta carga a la plataforma del SECOP II la póliza que expide el asegurador, está cumpliendo con lo prescrito en el artículo 5 de la Ley 1882 de 2018</w:t>
      </w:r>
      <w:r w:rsidR="00A46123">
        <w:rPr>
          <w:rFonts w:ascii="Arial" w:hAnsi="Arial" w:cs="Arial"/>
          <w:sz w:val="22"/>
        </w:rPr>
        <w:t>,</w:t>
      </w:r>
      <w:r w:rsidRPr="00D76141">
        <w:rPr>
          <w:rFonts w:ascii="Arial" w:hAnsi="Arial" w:cs="Arial"/>
          <w:sz w:val="22"/>
        </w:rPr>
        <w:t xml:space="preserve"> y, por lo tanto, la entidad no debería requerir al proponente para que allegu</w:t>
      </w:r>
      <w:r w:rsidRPr="00D76141" w:rsidR="00285F01">
        <w:rPr>
          <w:rFonts w:ascii="Arial" w:hAnsi="Arial" w:cs="Arial"/>
          <w:sz w:val="22"/>
        </w:rPr>
        <w:t>e</w:t>
      </w:r>
      <w:r w:rsidRPr="00D76141">
        <w:rPr>
          <w:rFonts w:ascii="Arial" w:hAnsi="Arial" w:cs="Arial"/>
          <w:sz w:val="22"/>
        </w:rPr>
        <w:t xml:space="preserve"> dicho documento en físico, ni mucho menos rechazar su oferta por este motivo. </w:t>
      </w:r>
    </w:p>
    <w:p w:rsidRPr="00D76141" w:rsidR="001A683A" w:rsidP="001A683A" w:rsidRDefault="001A683A" w14:paraId="46B23D14" w14:textId="24A9929C">
      <w:pPr>
        <w:spacing w:before="120" w:line="276" w:lineRule="auto"/>
        <w:ind w:firstLine="709"/>
        <w:jc w:val="both"/>
        <w:rPr>
          <w:rFonts w:ascii="Arial" w:hAnsi="Arial" w:cs="Arial"/>
          <w:sz w:val="22"/>
        </w:rPr>
      </w:pPr>
      <w:r w:rsidRPr="00D76141">
        <w:rPr>
          <w:rFonts w:ascii="Arial" w:hAnsi="Arial" w:cs="Arial"/>
          <w:sz w:val="22"/>
        </w:rPr>
        <w:t xml:space="preserve">La garantía de seriedad de la oferta es un requisito exigible en la generalidad de procesos de contratación adelantados </w:t>
      </w:r>
      <w:r w:rsidRPr="00D76141" w:rsidR="00130617">
        <w:rPr>
          <w:rFonts w:ascii="Arial" w:hAnsi="Arial" w:cs="Arial"/>
          <w:sz w:val="22"/>
        </w:rPr>
        <w:t xml:space="preserve">en el marco del Estatuto General de Contratación de la Administración Pública, </w:t>
      </w:r>
      <w:r w:rsidR="00250120">
        <w:rPr>
          <w:rFonts w:ascii="Arial" w:hAnsi="Arial" w:cs="Arial"/>
          <w:sz w:val="22"/>
        </w:rPr>
        <w:t>sin que</w:t>
      </w:r>
      <w:r w:rsidRPr="00D76141" w:rsidR="00130617">
        <w:rPr>
          <w:rFonts w:ascii="Arial" w:hAnsi="Arial" w:cs="Arial"/>
          <w:sz w:val="22"/>
        </w:rPr>
        <w:t xml:space="preserve"> los procesos adelantados con documentos tipo </w:t>
      </w:r>
      <w:r w:rsidR="00250120">
        <w:rPr>
          <w:rFonts w:ascii="Arial" w:hAnsi="Arial" w:cs="Arial"/>
          <w:sz w:val="22"/>
        </w:rPr>
        <w:t xml:space="preserve">sean </w:t>
      </w:r>
      <w:r w:rsidRPr="00D76141" w:rsidR="00130617">
        <w:rPr>
          <w:rFonts w:ascii="Arial" w:hAnsi="Arial" w:cs="Arial"/>
          <w:sz w:val="22"/>
        </w:rPr>
        <w:t xml:space="preserve">la excepción. </w:t>
      </w:r>
      <w:r w:rsidRPr="00D76141">
        <w:rPr>
          <w:rFonts w:ascii="Arial" w:hAnsi="Arial" w:cs="Arial"/>
          <w:sz w:val="22"/>
        </w:rPr>
        <w:t>En lo relativo a este tipo de pólizas, el «Documento Base o Pliego Tipo» tipo para procesos de licitación púbica de infraestructura de transporte</w:t>
      </w:r>
      <w:r w:rsidR="00250120">
        <w:rPr>
          <w:rFonts w:ascii="Arial" w:hAnsi="Arial" w:cs="Arial"/>
          <w:sz w:val="22"/>
        </w:rPr>
        <w:t xml:space="preserve"> </w:t>
      </w:r>
      <w:r w:rsidRPr="00D76141" w:rsidR="00130617">
        <w:rPr>
          <w:rFonts w:ascii="Arial" w:hAnsi="Arial" w:cs="Arial"/>
          <w:sz w:val="22"/>
        </w:rPr>
        <w:t>–Versión 2–</w:t>
      </w:r>
      <w:r w:rsidRPr="00D76141">
        <w:rPr>
          <w:rFonts w:ascii="Arial" w:hAnsi="Arial" w:cs="Arial"/>
          <w:sz w:val="22"/>
        </w:rPr>
        <w:t xml:space="preserve"> adoptado por esta entidad mediante la Resolución No. 045 de 2020, establece en su numeral 7.1. lo siguiente:</w:t>
      </w:r>
    </w:p>
    <w:p w:rsidRPr="00D76141" w:rsidR="001A683A" w:rsidP="001A683A" w:rsidRDefault="001A683A" w14:paraId="67267934" w14:textId="77777777">
      <w:pPr>
        <w:spacing w:line="276" w:lineRule="auto"/>
        <w:ind w:left="709" w:right="709"/>
        <w:jc w:val="both"/>
        <w:rPr>
          <w:rFonts w:ascii="Arial" w:hAnsi="Arial" w:cs="Arial"/>
          <w:sz w:val="21"/>
          <w:szCs w:val="21"/>
          <w:lang w:eastAsia="es-ES"/>
        </w:rPr>
      </w:pPr>
    </w:p>
    <w:p w:rsidRPr="00D76141" w:rsidR="001A683A" w:rsidP="001A683A" w:rsidRDefault="001A683A" w14:paraId="2FF190EE" w14:textId="68404D21">
      <w:pPr>
        <w:spacing w:line="276" w:lineRule="auto"/>
        <w:ind w:left="709" w:right="709"/>
        <w:jc w:val="both"/>
        <w:rPr>
          <w:rFonts w:ascii="Arial" w:hAnsi="Arial" w:cs="Arial"/>
          <w:sz w:val="21"/>
          <w:szCs w:val="21"/>
          <w:lang w:eastAsia="es-ES"/>
        </w:rPr>
      </w:pPr>
      <w:r w:rsidRPr="00D76141">
        <w:rPr>
          <w:rFonts w:ascii="Arial" w:hAnsi="Arial" w:cs="Arial"/>
          <w:sz w:val="21"/>
          <w:szCs w:val="21"/>
          <w:lang w:eastAsia="es-ES"/>
        </w:rPr>
        <w:t>7.1.</w:t>
      </w:r>
      <w:r w:rsidRPr="00D76141">
        <w:rPr>
          <w:rFonts w:ascii="Arial" w:hAnsi="Arial" w:cs="Arial"/>
          <w:sz w:val="21"/>
          <w:szCs w:val="21"/>
          <w:lang w:eastAsia="es-ES"/>
        </w:rPr>
        <w:tab/>
      </w:r>
      <w:r w:rsidRPr="00D76141">
        <w:rPr>
          <w:rFonts w:ascii="Arial" w:hAnsi="Arial" w:cs="Arial"/>
          <w:sz w:val="21"/>
          <w:szCs w:val="21"/>
          <w:lang w:eastAsia="es-ES"/>
        </w:rPr>
        <w:t>GARANTÍA DE SERIEDAD DE LA OFERTA</w:t>
      </w:r>
    </w:p>
    <w:p w:rsidRPr="00D76141" w:rsidR="001A683A" w:rsidP="001A683A" w:rsidRDefault="001A683A" w14:paraId="68AD9C8F" w14:textId="77777777">
      <w:pPr>
        <w:spacing w:line="276" w:lineRule="auto"/>
        <w:ind w:left="709" w:right="709"/>
        <w:jc w:val="both"/>
        <w:rPr>
          <w:rFonts w:ascii="Arial" w:hAnsi="Arial" w:cs="Arial"/>
          <w:sz w:val="21"/>
          <w:szCs w:val="21"/>
          <w:lang w:eastAsia="es-ES"/>
        </w:rPr>
      </w:pPr>
    </w:p>
    <w:p w:rsidRPr="00D76141" w:rsidR="001A683A" w:rsidP="001A683A" w:rsidRDefault="001A683A" w14:paraId="43CEE909" w14:textId="4A04A9C4">
      <w:pPr>
        <w:ind w:left="709" w:right="709"/>
        <w:jc w:val="both"/>
        <w:rPr>
          <w:rFonts w:ascii="Arial" w:hAnsi="Arial" w:eastAsia="Arial,Times New Roman" w:cs="Arial"/>
          <w:sz w:val="21"/>
          <w:szCs w:val="21"/>
          <w:lang w:eastAsia="es-ES"/>
        </w:rPr>
      </w:pPr>
      <w:r w:rsidRPr="00D76141">
        <w:rPr>
          <w:rFonts w:ascii="Arial" w:hAnsi="Arial" w:cs="Arial"/>
          <w:sz w:val="21"/>
          <w:szCs w:val="21"/>
          <w:lang w:eastAsia="es-ES"/>
        </w:rPr>
        <w:t>El</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Proponente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debe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presentar</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con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la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propuesta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una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Garantía de seriedad de la oferta que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cumpla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con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los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parámetros,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condiciones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y</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requisitos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que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se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indican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este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numeral.</w:t>
      </w:r>
    </w:p>
    <w:p w:rsidRPr="00D76141" w:rsidR="001A683A" w:rsidP="001A683A" w:rsidRDefault="001A683A" w14:paraId="71B7FDCB" w14:textId="77777777">
      <w:pPr>
        <w:tabs>
          <w:tab w:val="left" w:pos="1860"/>
        </w:tabs>
        <w:ind w:left="709" w:right="709"/>
        <w:jc w:val="both"/>
        <w:rPr>
          <w:rFonts w:ascii="Arial" w:hAnsi="Arial" w:cs="Arial"/>
          <w:sz w:val="21"/>
          <w:szCs w:val="21"/>
          <w:lang w:eastAsia="es-ES"/>
        </w:rPr>
      </w:pPr>
    </w:p>
    <w:p w:rsidRPr="00D76141" w:rsidR="001A683A" w:rsidP="001A683A" w:rsidRDefault="001A683A" w14:paraId="73CEDF00" w14:textId="3BF644BE">
      <w:pPr>
        <w:tabs>
          <w:tab w:val="left" w:pos="1860"/>
        </w:tabs>
        <w:ind w:left="709" w:right="709"/>
        <w:jc w:val="both"/>
        <w:rPr>
          <w:rFonts w:ascii="Arial" w:hAnsi="Arial" w:eastAsia="Arial,Times New Roman" w:cs="Arial"/>
          <w:sz w:val="21"/>
          <w:szCs w:val="21"/>
          <w:lang w:eastAsia="es-ES"/>
        </w:rPr>
      </w:pPr>
      <w:r w:rsidRPr="00D76141">
        <w:rPr>
          <w:rFonts w:ascii="Arial" w:hAnsi="Arial" w:cs="Arial"/>
          <w:sz w:val="21"/>
          <w:szCs w:val="21"/>
          <w:lang w:eastAsia="es-ES"/>
        </w:rPr>
        <w:t>Cualquier</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error</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o</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imprecisión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el</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texto</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la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garantía presentada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será</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susceptible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aclaración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por</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el</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Proponente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hasta</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el</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término</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traslado</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del</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informe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evaluación.</w:t>
      </w:r>
      <w:r w:rsidRPr="00D76141">
        <w:rPr>
          <w:rFonts w:ascii="Arial" w:hAnsi="Arial" w:eastAsia="Arial,Times New Roman" w:cs="Arial"/>
          <w:sz w:val="21"/>
          <w:szCs w:val="21"/>
          <w:lang w:eastAsia="es-ES"/>
        </w:rPr>
        <w:t xml:space="preserve"> Sin embargo, la no entrega de la garantía no es subsanable y se rechazará la oferta.</w:t>
      </w:r>
    </w:p>
    <w:p w:rsidRPr="00D76141" w:rsidR="001A683A" w:rsidP="001A683A" w:rsidRDefault="001A683A" w14:paraId="4CFE0CB3" w14:textId="77777777">
      <w:pPr>
        <w:tabs>
          <w:tab w:val="left" w:pos="1860"/>
        </w:tabs>
        <w:ind w:left="709" w:right="709"/>
        <w:jc w:val="both"/>
        <w:rPr>
          <w:rFonts w:ascii="Arial" w:hAnsi="Arial" w:cs="Arial"/>
          <w:sz w:val="21"/>
          <w:szCs w:val="21"/>
          <w:lang w:eastAsia="es-ES"/>
        </w:rPr>
      </w:pPr>
    </w:p>
    <w:p w:rsidRPr="00D76141" w:rsidR="001A683A" w:rsidP="001A683A" w:rsidRDefault="001A683A" w14:paraId="624DEFF2" w14:textId="19A477C0">
      <w:pPr>
        <w:tabs>
          <w:tab w:val="left" w:pos="1860"/>
        </w:tabs>
        <w:ind w:left="709" w:right="709"/>
        <w:jc w:val="both"/>
        <w:rPr>
          <w:rFonts w:ascii="Arial" w:hAnsi="Arial" w:eastAsia="Arial,Times New Roman" w:cs="Arial"/>
          <w:sz w:val="21"/>
          <w:szCs w:val="21"/>
          <w:lang w:eastAsia="es-ES"/>
        </w:rPr>
      </w:pPr>
      <w:r w:rsidRPr="00D76141">
        <w:rPr>
          <w:rFonts w:ascii="Arial" w:hAnsi="Arial" w:cs="Arial"/>
          <w:sz w:val="21"/>
          <w:szCs w:val="21"/>
          <w:lang w:eastAsia="es-ES"/>
        </w:rPr>
        <w:t>Las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características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de</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las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garantías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son</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las</w:t>
      </w:r>
      <w:r w:rsidRPr="00D76141">
        <w:rPr>
          <w:rFonts w:ascii="Arial" w:hAnsi="Arial" w:eastAsia="Arial,Times New Roman" w:cs="Arial"/>
          <w:sz w:val="21"/>
          <w:szCs w:val="21"/>
          <w:lang w:eastAsia="es-ES"/>
        </w:rPr>
        <w:t xml:space="preserve"> </w:t>
      </w:r>
      <w:r w:rsidRPr="00D76141">
        <w:rPr>
          <w:rFonts w:ascii="Arial" w:hAnsi="Arial" w:cs="Arial"/>
          <w:sz w:val="21"/>
          <w:szCs w:val="21"/>
          <w:lang w:eastAsia="es-ES"/>
        </w:rPr>
        <w:t>siguientes:</w:t>
      </w:r>
      <w:r w:rsidRPr="00D76141">
        <w:rPr>
          <w:rFonts w:ascii="Arial" w:hAnsi="Arial" w:eastAsia="Arial,Times New Roman" w:cs="Arial"/>
          <w:sz w:val="21"/>
          <w:szCs w:val="21"/>
          <w:lang w:eastAsia="es-ES"/>
        </w:rPr>
        <w:t xml:space="preserve"> </w:t>
      </w:r>
    </w:p>
    <w:p w:rsidRPr="00D76141" w:rsidR="001A683A" w:rsidP="001A683A" w:rsidRDefault="001A683A" w14:paraId="5592B007" w14:textId="77777777">
      <w:pPr>
        <w:tabs>
          <w:tab w:val="left" w:pos="1860"/>
        </w:tabs>
        <w:spacing w:line="276" w:lineRule="auto"/>
        <w:ind w:right="709"/>
        <w:jc w:val="both"/>
        <w:rPr>
          <w:rFonts w:ascii="Arial" w:hAnsi="Arial" w:eastAsia="Arial,Times New Roman" w:cs="Arial"/>
          <w:sz w:val="21"/>
          <w:szCs w:val="21"/>
          <w:lang w:eastAsia="es-ES"/>
        </w:rPr>
      </w:pPr>
    </w:p>
    <w:tbl>
      <w:tblPr>
        <w:tblStyle w:val="Tablaconcuadrcula"/>
        <w:tblW w:w="7356" w:type="dxa"/>
        <w:jc w:val="center"/>
        <w:tblLook w:val="04A0" w:firstRow="1" w:lastRow="0" w:firstColumn="1" w:lastColumn="0" w:noHBand="0" w:noVBand="1"/>
      </w:tblPr>
      <w:tblGrid>
        <w:gridCol w:w="2538"/>
        <w:gridCol w:w="4818"/>
      </w:tblGrid>
      <w:tr w:rsidRPr="00D76141" w:rsidR="00D76141" w:rsidTr="009D034D" w14:paraId="55003B49" w14:textId="77777777">
        <w:trPr>
          <w:trHeight w:val="19"/>
          <w:jc w:val="center"/>
        </w:trPr>
        <w:tc>
          <w:tcPr>
            <w:tcW w:w="2538"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Pr="00D76141" w:rsidR="001A683A" w:rsidP="001A683A" w:rsidRDefault="001A683A" w14:paraId="62FAF4F2" w14:textId="77777777">
            <w:pPr>
              <w:spacing w:line="276" w:lineRule="auto"/>
              <w:ind w:left="709" w:right="709"/>
              <w:jc w:val="center"/>
              <w:rPr>
                <w:rFonts w:eastAsia="Arial" w:cs="Arial"/>
                <w:b/>
                <w:bCs/>
                <w:sz w:val="16"/>
                <w:szCs w:val="16"/>
              </w:rPr>
            </w:pPr>
            <w:r w:rsidRPr="00D76141">
              <w:rPr>
                <w:rFonts w:cs="Arial"/>
                <w:b/>
                <w:bCs/>
                <w:sz w:val="16"/>
                <w:szCs w:val="16"/>
              </w:rPr>
              <w:t>Característica</w:t>
            </w:r>
          </w:p>
        </w:tc>
        <w:tc>
          <w:tcPr>
            <w:tcW w:w="4818"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Pr="00D76141" w:rsidR="001A683A" w:rsidP="001A683A" w:rsidRDefault="001A683A" w14:paraId="5093E68B" w14:textId="77777777">
            <w:pPr>
              <w:spacing w:line="276" w:lineRule="auto"/>
              <w:ind w:left="709" w:right="709"/>
              <w:jc w:val="center"/>
              <w:rPr>
                <w:rFonts w:eastAsia="Arial" w:cs="Arial"/>
                <w:b/>
                <w:bCs/>
                <w:sz w:val="16"/>
                <w:szCs w:val="16"/>
              </w:rPr>
            </w:pPr>
            <w:r w:rsidRPr="00D76141">
              <w:rPr>
                <w:rFonts w:cs="Arial"/>
                <w:b/>
                <w:bCs/>
                <w:sz w:val="16"/>
                <w:szCs w:val="16"/>
              </w:rPr>
              <w:t>Condición</w:t>
            </w:r>
          </w:p>
        </w:tc>
      </w:tr>
      <w:tr w:rsidRPr="00D76141" w:rsidR="00D76141" w:rsidTr="009D034D" w14:paraId="43073671" w14:textId="77777777">
        <w:trPr>
          <w:trHeight w:val="19"/>
          <w:jc w:val="center"/>
        </w:trPr>
        <w:tc>
          <w:tcPr>
            <w:tcW w:w="2538" w:type="dxa"/>
            <w:tcBorders>
              <w:top w:val="single" w:color="auto" w:sz="4" w:space="0"/>
              <w:left w:val="double" w:color="auto" w:sz="4" w:space="0"/>
              <w:bottom w:val="single" w:color="auto" w:sz="4" w:space="0"/>
              <w:right w:val="single" w:color="auto" w:sz="4" w:space="0"/>
            </w:tcBorders>
            <w:vAlign w:val="center"/>
            <w:hideMark/>
          </w:tcPr>
          <w:p w:rsidRPr="00D76141" w:rsidR="001A683A" w:rsidP="001A683A" w:rsidRDefault="001A683A" w14:paraId="04EF42BB"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Clase</w:t>
            </w:r>
          </w:p>
        </w:tc>
        <w:tc>
          <w:tcPr>
            <w:tcW w:w="4818" w:type="dxa"/>
            <w:tcBorders>
              <w:top w:val="single" w:color="auto" w:sz="4" w:space="0"/>
              <w:left w:val="single" w:color="auto" w:sz="4" w:space="0"/>
              <w:bottom w:val="single" w:color="auto" w:sz="4" w:space="0"/>
              <w:right w:val="double" w:color="auto" w:sz="4" w:space="0"/>
            </w:tcBorders>
            <w:vAlign w:val="center"/>
            <w:hideMark/>
          </w:tcPr>
          <w:p w:rsidRPr="00D76141" w:rsidR="001A683A" w:rsidP="009D034D" w:rsidRDefault="001A683A" w14:paraId="69DF9FED" w14:textId="77777777">
            <w:pPr>
              <w:ind w:right="177"/>
              <w:jc w:val="both"/>
              <w:rPr>
                <w:rFonts w:ascii="Arial" w:hAnsi="Arial" w:eastAsia="Arial,Times New Roman" w:cs="Arial"/>
                <w:sz w:val="16"/>
                <w:szCs w:val="16"/>
                <w:lang w:val="es-ES" w:eastAsia="es-CO"/>
              </w:rPr>
            </w:pPr>
            <w:r w:rsidRPr="00D76141">
              <w:rPr>
                <w:rFonts w:ascii="Arial" w:hAnsi="Arial" w:cs="Arial"/>
                <w:sz w:val="16"/>
                <w:szCs w:val="16"/>
                <w:lang w:val="es-ES" w:eastAsia="es-CO"/>
              </w:rPr>
              <w:t>Cualquiera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las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clases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permitidas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por</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artículo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2.2.1.2.3.1.2</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Decreto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1082</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2015,</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saber:</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(i)</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Contrato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seguro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contenido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en</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una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póliza,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w:t>
            </w:r>
            <w:proofErr w:type="spellStart"/>
            <w:r w:rsidRPr="00D76141">
              <w:rPr>
                <w:rFonts w:ascii="Arial" w:hAnsi="Arial" w:cs="Arial"/>
                <w:sz w:val="16"/>
                <w:szCs w:val="16"/>
                <w:lang w:val="es-ES" w:eastAsia="es-CO"/>
              </w:rPr>
              <w:t>ii</w:t>
            </w:r>
            <w:proofErr w:type="spellEnd"/>
            <w:r w:rsidRPr="00D76141">
              <w:rPr>
                <w:rFonts w:ascii="Arial" w:hAnsi="Arial" w:cs="Arial"/>
                <w:sz w:val="16"/>
                <w:szCs w:val="16"/>
                <w:lang w:val="es-ES" w:eastAsia="es-CO"/>
              </w:rPr>
              <w:t>)</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Patrimonio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autónomo y</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w:t>
            </w:r>
            <w:proofErr w:type="spellStart"/>
            <w:r w:rsidRPr="00D76141">
              <w:rPr>
                <w:rFonts w:ascii="Arial" w:hAnsi="Arial" w:cs="Arial"/>
                <w:sz w:val="16"/>
                <w:szCs w:val="16"/>
                <w:lang w:val="es-ES" w:eastAsia="es-CO"/>
              </w:rPr>
              <w:t>iii</w:t>
            </w:r>
            <w:proofErr w:type="spellEnd"/>
            <w:r w:rsidRPr="00D76141">
              <w:rPr>
                <w:rFonts w:ascii="Arial" w:hAnsi="Arial" w:cs="Arial"/>
                <w:sz w:val="16"/>
                <w:szCs w:val="16"/>
                <w:lang w:val="es-ES" w:eastAsia="es-CO"/>
              </w:rPr>
              <w:t>)</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Garantía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Bancaria.</w:t>
            </w:r>
          </w:p>
        </w:tc>
      </w:tr>
      <w:tr w:rsidRPr="00D76141" w:rsidR="00D76141" w:rsidTr="009D034D" w14:paraId="4F6A4A7B" w14:textId="77777777">
        <w:trPr>
          <w:trHeight w:val="19"/>
          <w:jc w:val="center"/>
        </w:trPr>
        <w:tc>
          <w:tcPr>
            <w:tcW w:w="2538" w:type="dxa"/>
            <w:tcBorders>
              <w:top w:val="single" w:color="auto" w:sz="4" w:space="0"/>
              <w:left w:val="double" w:color="auto" w:sz="4" w:space="0"/>
              <w:bottom w:val="single" w:color="auto" w:sz="4" w:space="0"/>
              <w:right w:val="single" w:color="auto" w:sz="4" w:space="0"/>
            </w:tcBorders>
            <w:vAlign w:val="center"/>
            <w:hideMark/>
          </w:tcPr>
          <w:p w:rsidRPr="00D76141" w:rsidR="001A683A" w:rsidP="001A683A" w:rsidRDefault="001A683A" w14:paraId="06C063BF"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Asegurado/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beneficiario</w:t>
            </w:r>
          </w:p>
        </w:tc>
        <w:tc>
          <w:tcPr>
            <w:tcW w:w="4818" w:type="dxa"/>
            <w:tcBorders>
              <w:top w:val="single" w:color="auto" w:sz="4" w:space="0"/>
              <w:left w:val="single" w:color="auto" w:sz="4" w:space="0"/>
              <w:bottom w:val="single" w:color="auto" w:sz="4" w:space="0"/>
              <w:right w:val="double" w:color="auto" w:sz="4" w:space="0"/>
            </w:tcBorders>
            <w:vAlign w:val="center"/>
            <w:hideMark/>
          </w:tcPr>
          <w:p w:rsidRPr="00D76141" w:rsidR="001A683A" w:rsidP="009D034D" w:rsidRDefault="001A683A" w14:paraId="1DBF4FEF" w14:textId="77777777">
            <w:pPr>
              <w:ind w:right="177"/>
              <w:jc w:val="both"/>
              <w:rPr>
                <w:rFonts w:ascii="Arial" w:hAnsi="Arial" w:eastAsia="Arial,Times New Roman" w:cs="Arial"/>
                <w:sz w:val="16"/>
                <w:szCs w:val="16"/>
                <w:lang w:val="es-ES" w:eastAsia="es-CO"/>
              </w:rPr>
            </w:pPr>
            <w:r w:rsidRPr="00D76141">
              <w:rPr>
                <w:rFonts w:ascii="Arial" w:hAnsi="Arial" w:cs="Arial"/>
                <w:sz w:val="16"/>
                <w:szCs w:val="16"/>
                <w:highlight w:val="lightGray"/>
                <w:lang w:val="es-ES" w:eastAsia="es-CO"/>
              </w:rPr>
              <w:t>[Nombre</w:t>
            </w:r>
            <w:r w:rsidRPr="00D76141">
              <w:rPr>
                <w:rFonts w:ascii="Arial" w:hAnsi="Arial" w:eastAsia="Arial,Times New Roman" w:cs="Arial"/>
                <w:sz w:val="16"/>
                <w:szCs w:val="16"/>
                <w:highlight w:val="lightGray"/>
                <w:lang w:val="es-ES" w:eastAsia="es-CO"/>
              </w:rPr>
              <w:t xml:space="preserve"> </w:t>
            </w:r>
            <w:r w:rsidRPr="00D76141">
              <w:rPr>
                <w:rFonts w:ascii="Arial" w:hAnsi="Arial" w:cs="Arial"/>
                <w:sz w:val="16"/>
                <w:szCs w:val="16"/>
                <w:highlight w:val="lightGray"/>
                <w:lang w:val="es-ES" w:eastAsia="es-CO"/>
              </w:rPr>
              <w:t>de</w:t>
            </w:r>
            <w:r w:rsidRPr="00D76141">
              <w:rPr>
                <w:rFonts w:ascii="Arial" w:hAnsi="Arial" w:eastAsia="Arial,Times New Roman" w:cs="Arial"/>
                <w:sz w:val="16"/>
                <w:szCs w:val="16"/>
                <w:highlight w:val="lightGray"/>
                <w:lang w:val="es-ES" w:eastAsia="es-CO"/>
              </w:rPr>
              <w:t xml:space="preserve"> </w:t>
            </w:r>
            <w:r w:rsidRPr="00D76141">
              <w:rPr>
                <w:rFonts w:ascii="Arial" w:hAnsi="Arial" w:cs="Arial"/>
                <w:sz w:val="16"/>
                <w:szCs w:val="16"/>
                <w:highlight w:val="lightGray"/>
                <w:lang w:val="es-ES" w:eastAsia="es-CO"/>
              </w:rPr>
              <w:t>La</w:t>
            </w:r>
            <w:r w:rsidRPr="00D76141">
              <w:rPr>
                <w:rFonts w:ascii="Arial" w:hAnsi="Arial" w:eastAsia="Arial,Times New Roman" w:cs="Arial"/>
                <w:sz w:val="16"/>
                <w:szCs w:val="16"/>
                <w:highlight w:val="lightGray"/>
                <w:lang w:val="es-ES" w:eastAsia="es-CO"/>
              </w:rPr>
              <w:t xml:space="preserve"> </w:t>
            </w:r>
            <w:r w:rsidRPr="00D76141">
              <w:rPr>
                <w:rFonts w:ascii="Arial" w:hAnsi="Arial" w:cs="Arial"/>
                <w:sz w:val="16"/>
                <w:szCs w:val="16"/>
                <w:highlight w:val="lightGray"/>
                <w:lang w:val="es-ES" w:eastAsia="es-CO"/>
              </w:rPr>
              <w:t>Entidad]</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identificada</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con</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NIT</w:t>
            </w:r>
            <w:r w:rsidRPr="00D76141">
              <w:rPr>
                <w:rFonts w:ascii="Arial" w:hAnsi="Arial" w:eastAsia="Arial,Times New Roman" w:cs="Arial"/>
                <w:sz w:val="16"/>
                <w:szCs w:val="16"/>
                <w:lang w:val="es-ES" w:eastAsia="es-CO"/>
              </w:rPr>
              <w:t xml:space="preserve"> </w:t>
            </w:r>
            <w:r w:rsidRPr="00D76141">
              <w:rPr>
                <w:rFonts w:ascii="Arial" w:hAnsi="Arial" w:eastAsia="Times New Roman" w:cs="Arial"/>
                <w:bCs/>
                <w:sz w:val="16"/>
                <w:szCs w:val="16"/>
                <w:highlight w:val="lightGray"/>
                <w:lang w:val="es-ES" w:eastAsia="es-CO"/>
              </w:rPr>
              <w:t>[NIT de la Entidad]</w:t>
            </w:r>
          </w:p>
        </w:tc>
      </w:tr>
      <w:tr w:rsidRPr="00D76141" w:rsidR="00D76141" w:rsidTr="009D034D" w14:paraId="5B3BAC03" w14:textId="77777777">
        <w:trPr>
          <w:trHeight w:val="19"/>
          <w:jc w:val="center"/>
        </w:trPr>
        <w:tc>
          <w:tcPr>
            <w:tcW w:w="2538" w:type="dxa"/>
            <w:tcBorders>
              <w:top w:val="single" w:color="auto" w:sz="4" w:space="0"/>
              <w:left w:val="double" w:color="auto" w:sz="4" w:space="0"/>
              <w:bottom w:val="single" w:color="auto" w:sz="4" w:space="0"/>
              <w:right w:val="single" w:color="auto" w:sz="4" w:space="0"/>
            </w:tcBorders>
            <w:vAlign w:val="center"/>
            <w:hideMark/>
          </w:tcPr>
          <w:p w:rsidRPr="00D76141" w:rsidR="001A683A" w:rsidP="001A683A" w:rsidRDefault="001A683A" w14:paraId="3BB8358A"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Amparos</w:t>
            </w:r>
          </w:p>
        </w:tc>
        <w:tc>
          <w:tcPr>
            <w:tcW w:w="4818" w:type="dxa"/>
            <w:tcBorders>
              <w:top w:val="single" w:color="auto" w:sz="4" w:space="0"/>
              <w:left w:val="single" w:color="auto" w:sz="4" w:space="0"/>
              <w:bottom w:val="single" w:color="auto" w:sz="4" w:space="0"/>
              <w:right w:val="double" w:color="auto" w:sz="4" w:space="0"/>
            </w:tcBorders>
            <w:vAlign w:val="center"/>
            <w:hideMark/>
          </w:tcPr>
          <w:p w:rsidRPr="00D76141" w:rsidR="001A683A" w:rsidP="009D034D" w:rsidRDefault="001A683A" w14:paraId="24EAB558" w14:textId="77777777">
            <w:pPr>
              <w:ind w:right="177"/>
              <w:jc w:val="both"/>
              <w:rPr>
                <w:rFonts w:ascii="Arial" w:hAnsi="Arial" w:eastAsia="Arial,Times New Roman" w:cs="Arial"/>
                <w:sz w:val="16"/>
                <w:szCs w:val="16"/>
                <w:lang w:val="es-ES" w:eastAsia="es-CO"/>
              </w:rPr>
            </w:pPr>
            <w:r w:rsidRPr="00D76141">
              <w:rPr>
                <w:rFonts w:ascii="Arial" w:hAnsi="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perjuicios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derivados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incumplimiento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ofrecimiento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en</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eventos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señalados</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en</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artículo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2.2.1.2.3.1.6</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Decreto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1082</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2015.</w:t>
            </w:r>
          </w:p>
        </w:tc>
      </w:tr>
      <w:tr w:rsidRPr="00D76141" w:rsidR="00D76141" w:rsidTr="009D034D" w14:paraId="65E2264E" w14:textId="77777777">
        <w:trPr>
          <w:trHeight w:val="19"/>
          <w:jc w:val="center"/>
        </w:trPr>
        <w:tc>
          <w:tcPr>
            <w:tcW w:w="2538" w:type="dxa"/>
            <w:tcBorders>
              <w:top w:val="single" w:color="auto" w:sz="4" w:space="0"/>
              <w:left w:val="double" w:color="auto" w:sz="4" w:space="0"/>
              <w:bottom w:val="single" w:color="auto" w:sz="4" w:space="0"/>
              <w:right w:val="single" w:color="auto" w:sz="4" w:space="0"/>
            </w:tcBorders>
            <w:vAlign w:val="center"/>
            <w:hideMark/>
          </w:tcPr>
          <w:p w:rsidRPr="00D76141" w:rsidR="001A683A" w:rsidP="001A683A" w:rsidRDefault="001A683A" w14:paraId="1B42CE07"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Vigencia</w:t>
            </w:r>
          </w:p>
        </w:tc>
        <w:tc>
          <w:tcPr>
            <w:tcW w:w="4818" w:type="dxa"/>
            <w:tcBorders>
              <w:top w:val="single" w:color="auto" w:sz="4" w:space="0"/>
              <w:left w:val="single" w:color="auto" w:sz="4" w:space="0"/>
              <w:bottom w:val="single" w:color="auto" w:sz="4" w:space="0"/>
              <w:right w:val="double" w:color="auto" w:sz="4" w:space="0"/>
            </w:tcBorders>
            <w:vAlign w:val="center"/>
            <w:hideMark/>
          </w:tcPr>
          <w:p w:rsidRPr="00D76141" w:rsidR="001A683A" w:rsidP="009D034D" w:rsidRDefault="001A683A" w14:paraId="6CE69B56" w14:textId="77777777">
            <w:pPr>
              <w:ind w:right="177"/>
              <w:jc w:val="both"/>
              <w:rPr>
                <w:rFonts w:ascii="Arial" w:hAnsi="Arial" w:eastAsia="Arial,Times New Roman" w:cs="Arial"/>
                <w:sz w:val="16"/>
                <w:szCs w:val="16"/>
                <w:lang w:val="es-ES" w:eastAsia="es-CO"/>
              </w:rPr>
            </w:pPr>
            <w:r w:rsidRPr="00D76141">
              <w:rPr>
                <w:rFonts w:ascii="Arial" w:hAnsi="Arial" w:cs="Arial"/>
                <w:sz w:val="16"/>
                <w:szCs w:val="16"/>
                <w:lang w:val="es-ES" w:eastAsia="es-CO"/>
              </w:rPr>
              <w:t>3 meses contados a partir de la fecha de cierre del Proceso de Contratación.</w:t>
            </w:r>
            <w:r w:rsidRPr="00D76141">
              <w:rPr>
                <w:rFonts w:ascii="Arial" w:hAnsi="Arial" w:eastAsia="Arial,Times New Roman" w:cs="Arial"/>
                <w:sz w:val="16"/>
                <w:szCs w:val="16"/>
                <w:lang w:val="es-ES" w:eastAsia="es-CO"/>
              </w:rPr>
              <w:t xml:space="preserve"> </w:t>
            </w:r>
          </w:p>
        </w:tc>
      </w:tr>
      <w:tr w:rsidRPr="00D76141" w:rsidR="00D76141" w:rsidTr="009D034D" w14:paraId="3E36E112" w14:textId="77777777">
        <w:trPr>
          <w:trHeight w:val="19"/>
          <w:jc w:val="center"/>
        </w:trPr>
        <w:tc>
          <w:tcPr>
            <w:tcW w:w="2538" w:type="dxa"/>
            <w:tcBorders>
              <w:top w:val="single" w:color="auto" w:sz="4" w:space="0"/>
              <w:left w:val="double" w:color="auto" w:sz="4" w:space="0"/>
              <w:bottom w:val="single" w:color="auto" w:sz="4" w:space="0"/>
              <w:right w:val="single" w:color="auto" w:sz="4" w:space="0"/>
            </w:tcBorders>
            <w:vAlign w:val="center"/>
            <w:hideMark/>
          </w:tcPr>
          <w:p w:rsidRPr="00D76141" w:rsidR="001A683A" w:rsidP="001A683A" w:rsidRDefault="001A683A" w14:paraId="2FE4661D"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Valor</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Asegurado</w:t>
            </w:r>
          </w:p>
        </w:tc>
        <w:tc>
          <w:tcPr>
            <w:tcW w:w="4818" w:type="dxa"/>
            <w:tcBorders>
              <w:top w:val="single" w:color="auto" w:sz="4" w:space="0"/>
              <w:left w:val="single" w:color="auto" w:sz="4" w:space="0"/>
              <w:bottom w:val="single" w:color="auto" w:sz="4" w:space="0"/>
              <w:right w:val="double" w:color="auto" w:sz="4" w:space="0"/>
            </w:tcBorders>
            <w:vAlign w:val="center"/>
            <w:hideMark/>
          </w:tcPr>
          <w:p w:rsidRPr="00D76141" w:rsidR="001A683A" w:rsidP="009D034D" w:rsidRDefault="001A683A" w14:paraId="682E2FF6" w14:textId="77777777">
            <w:pPr>
              <w:ind w:right="177"/>
              <w:jc w:val="both"/>
              <w:rPr>
                <w:rFonts w:ascii="Arial" w:hAnsi="Arial" w:cs="Arial"/>
                <w:sz w:val="16"/>
                <w:szCs w:val="16"/>
                <w:lang w:val="es-ES" w:eastAsia="es-CO"/>
              </w:rPr>
            </w:pPr>
            <w:r w:rsidRPr="00D76141">
              <w:rPr>
                <w:rFonts w:ascii="Arial" w:hAnsi="Arial" w:cs="Arial"/>
                <w:sz w:val="16"/>
                <w:szCs w:val="16"/>
                <w:lang w:val="es-ES" w:eastAsia="es-CO"/>
              </w:rPr>
              <w:t>Diez</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por</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ciento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(10%)</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Presupuesto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Oficial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Proceso</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cs="Arial"/>
                <w:sz w:val="16"/>
                <w:szCs w:val="16"/>
                <w:lang w:val="es-ES" w:eastAsia="es-CO"/>
              </w:rPr>
              <w:t>Selección [</w:t>
            </w:r>
            <w:r w:rsidRPr="00D76141">
              <w:rPr>
                <w:rFonts w:ascii="Arial" w:hAnsi="Arial" w:cs="Arial"/>
                <w:sz w:val="16"/>
                <w:szCs w:val="16"/>
                <w:highlight w:val="lightGray"/>
                <w:lang w:val="es-ES" w:eastAsia="es-CO"/>
              </w:rPr>
              <w:t>Cuando la oferta o el Presupuesto Estimado sea superior a 1.000.000 de SMMLV se aplicarán las reglas establecidas en el Decreto 1082 de 2015]</w:t>
            </w:r>
          </w:p>
          <w:p w:rsidRPr="00D76141" w:rsidR="001A683A" w:rsidP="009D034D" w:rsidRDefault="001A683A" w14:paraId="4EF2F0DE" w14:textId="77777777">
            <w:pPr>
              <w:ind w:left="709" w:right="177"/>
              <w:jc w:val="both"/>
              <w:rPr>
                <w:rFonts w:ascii="Arial" w:hAnsi="Arial" w:cs="Arial"/>
                <w:sz w:val="16"/>
                <w:szCs w:val="16"/>
                <w:lang w:val="es-ES" w:eastAsia="es-CO"/>
              </w:rPr>
            </w:pPr>
          </w:p>
          <w:p w:rsidRPr="00D76141" w:rsidR="001A683A" w:rsidP="009D034D" w:rsidRDefault="001A683A" w14:paraId="590F6231" w14:textId="77777777">
            <w:pPr>
              <w:ind w:right="177"/>
              <w:jc w:val="both"/>
              <w:rPr>
                <w:rFonts w:ascii="Arial" w:hAnsi="Arial" w:eastAsia="Arial,Times New Roman" w:cs="Arial"/>
                <w:sz w:val="16"/>
                <w:szCs w:val="16"/>
                <w:lang w:val="es-ES" w:eastAsia="es-CO"/>
              </w:rPr>
            </w:pPr>
            <w:r w:rsidRPr="00D76141">
              <w:rPr>
                <w:rFonts w:ascii="Arial" w:hAnsi="Arial" w:cs="Arial"/>
                <w:sz w:val="16"/>
                <w:szCs w:val="16"/>
                <w:highlight w:val="lightGray"/>
                <w:lang w:val="es-ES" w:eastAsia="es-CO"/>
              </w:rPr>
              <w:t>[En los Procesos de contratación estructurados por lotes, el valor asegurado corresponderá al diez por ciento (10%) del Presupuesto Oficial del lote o la sumatoria de los lotes a los cuales se presente oferta]</w:t>
            </w:r>
            <w:r w:rsidRPr="00D76141">
              <w:rPr>
                <w:rFonts w:ascii="Arial" w:hAnsi="Arial" w:eastAsia="Arial,Times New Roman" w:cs="Arial"/>
                <w:sz w:val="16"/>
                <w:szCs w:val="16"/>
                <w:lang w:val="es-ES" w:eastAsia="es-CO"/>
              </w:rPr>
              <w:t xml:space="preserve"> </w:t>
            </w:r>
          </w:p>
        </w:tc>
      </w:tr>
      <w:tr w:rsidRPr="00D76141" w:rsidR="00D76141" w:rsidTr="009D034D" w14:paraId="05302746" w14:textId="77777777">
        <w:trPr>
          <w:trHeight w:val="19"/>
          <w:jc w:val="center"/>
        </w:trPr>
        <w:tc>
          <w:tcPr>
            <w:tcW w:w="2538" w:type="dxa"/>
            <w:tcBorders>
              <w:top w:val="single" w:color="auto" w:sz="4" w:space="0"/>
              <w:left w:val="double" w:color="auto" w:sz="4" w:space="0"/>
              <w:bottom w:val="double" w:color="auto" w:sz="4" w:space="0"/>
              <w:right w:val="single" w:color="auto" w:sz="4" w:space="0"/>
            </w:tcBorders>
            <w:vAlign w:val="center"/>
            <w:hideMark/>
          </w:tcPr>
          <w:p w:rsidRPr="00D76141" w:rsidR="001A683A" w:rsidP="001A683A" w:rsidRDefault="001A683A" w14:paraId="5A653F43" w14:textId="77777777">
            <w:pPr>
              <w:ind w:left="709" w:right="709"/>
              <w:jc w:val="center"/>
              <w:rPr>
                <w:rFonts w:ascii="Arial" w:hAnsi="Arial" w:eastAsia="Arial,Times New Roman" w:cs="Arial"/>
                <w:sz w:val="16"/>
                <w:szCs w:val="16"/>
                <w:lang w:val="es-ES" w:eastAsia="es-CO"/>
              </w:rPr>
            </w:pPr>
            <w:r w:rsidRPr="00D76141">
              <w:rPr>
                <w:rFonts w:ascii="Arial" w:hAnsi="Arial" w:cs="Arial"/>
                <w:sz w:val="16"/>
                <w:szCs w:val="16"/>
                <w:lang w:val="es-ES" w:eastAsia="es-CO"/>
              </w:rPr>
              <w:t>Tomador</w:t>
            </w:r>
            <w:r w:rsidRPr="00D76141">
              <w:rPr>
                <w:rFonts w:ascii="Arial" w:hAnsi="Arial" w:eastAsia="Arial,Times New Roman" w:cs="Arial"/>
                <w:sz w:val="16"/>
                <w:szCs w:val="16"/>
                <w:lang w:val="es-ES" w:eastAsia="es-CO"/>
              </w:rPr>
              <w:t xml:space="preserve"> </w:t>
            </w:r>
          </w:p>
        </w:tc>
        <w:tc>
          <w:tcPr>
            <w:tcW w:w="4818" w:type="dxa"/>
            <w:tcBorders>
              <w:top w:val="single" w:color="auto" w:sz="4" w:space="0"/>
              <w:left w:val="single" w:color="auto" w:sz="4" w:space="0"/>
              <w:bottom w:val="double" w:color="auto" w:sz="4" w:space="0"/>
              <w:right w:val="double" w:color="auto" w:sz="4" w:space="0"/>
            </w:tcBorders>
            <w:vAlign w:val="center"/>
            <w:hideMark/>
          </w:tcPr>
          <w:p w:rsidRPr="00D76141" w:rsidR="001A683A" w:rsidP="009D034D" w:rsidRDefault="001A683A" w14:paraId="7938D15E" w14:textId="77777777">
            <w:pPr>
              <w:ind w:right="177"/>
              <w:jc w:val="both"/>
              <w:rPr>
                <w:rFonts w:ascii="Arial" w:hAnsi="Arial" w:eastAsia="Arial,Times New Roman" w:cs="Arial"/>
                <w:sz w:val="16"/>
                <w:szCs w:val="16"/>
                <w:lang w:val="es-ES" w:eastAsia="es-CO"/>
              </w:rPr>
            </w:pPr>
            <w:r w:rsidRPr="00D76141">
              <w:rPr>
                <w:rFonts w:ascii="Arial" w:hAnsi="Arial" w:eastAsia="Arial" w:cs="Arial"/>
                <w:sz w:val="16"/>
                <w:szCs w:val="16"/>
                <w:lang w:val="es-ES" w:eastAsia="es-CO"/>
              </w:rPr>
              <w:t>Para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las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personas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jurídicas: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Garantía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deberá</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tomarse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con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nombre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razón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social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y</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tipo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societario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que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figura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Certificado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Existencia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y</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Representación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Legal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expedido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por</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Cámara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Comercio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respectiva,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y</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no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solo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con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su</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sigla,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no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ser</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que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referido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documento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exprese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que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sociedad</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podrá</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denominarse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esa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manera.</w:t>
            </w:r>
          </w:p>
          <w:p w:rsidRPr="00D76141" w:rsidR="001A683A" w:rsidP="009D034D" w:rsidRDefault="001A683A" w14:paraId="785C760F" w14:textId="77777777">
            <w:pPr>
              <w:ind w:right="177"/>
              <w:jc w:val="both"/>
              <w:rPr>
                <w:rFonts w:ascii="Arial" w:hAnsi="Arial" w:eastAsia="Arial" w:cs="Arial"/>
                <w:sz w:val="16"/>
                <w:szCs w:val="16"/>
                <w:lang w:val="es-ES" w:eastAsia="es-CO"/>
              </w:rPr>
            </w:pPr>
          </w:p>
          <w:p w:rsidRPr="00D76141" w:rsidR="001A683A" w:rsidP="009D034D" w:rsidRDefault="001A683A" w14:paraId="13C4EFCC" w14:textId="4E85A6CA">
            <w:pPr>
              <w:ind w:right="177"/>
              <w:jc w:val="both"/>
              <w:rPr>
                <w:rFonts w:ascii="Arial" w:hAnsi="Arial" w:eastAsia="Arial,Times New Roman" w:cs="Arial"/>
                <w:sz w:val="16"/>
                <w:szCs w:val="16"/>
                <w:lang w:val="es-ES" w:eastAsia="es-CO"/>
              </w:rPr>
            </w:pPr>
            <w:r w:rsidRPr="00D76141">
              <w:rPr>
                <w:rFonts w:ascii="Arial" w:hAnsi="Arial" w:eastAsia="Arial" w:cs="Arial"/>
                <w:sz w:val="16"/>
                <w:szCs w:val="16"/>
                <w:lang w:val="es-ES" w:eastAsia="es-CO"/>
              </w:rPr>
              <w:t>Para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Proponentes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Plurales: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Garantía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deberá</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ser</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otorgada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por</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todos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integrantes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Proponente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Plural,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para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cual</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deberá</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relacionar</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claramente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integrantes,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su</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identificación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y</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porcentaje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participación,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quienes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para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todos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efectos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serán</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los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otorgantes</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de</w:t>
            </w:r>
            <w:r w:rsidRPr="00D76141">
              <w:rPr>
                <w:rFonts w:ascii="Arial" w:hAnsi="Arial" w:eastAsia="Arial,Times New Roman" w:cs="Arial"/>
                <w:sz w:val="16"/>
                <w:szCs w:val="16"/>
                <w:lang w:val="es-ES" w:eastAsia="es-CO"/>
              </w:rPr>
              <w:t xml:space="preserve"> </w:t>
            </w:r>
            <w:proofErr w:type="gramStart"/>
            <w:r w:rsidRPr="00D76141">
              <w:rPr>
                <w:rFonts w:ascii="Arial" w:hAnsi="Arial" w:eastAsia="Arial" w:cs="Arial"/>
                <w:sz w:val="16"/>
                <w:szCs w:val="16"/>
                <w:lang w:val="es-ES" w:eastAsia="es-CO"/>
              </w:rPr>
              <w:t>la</w:t>
            </w:r>
            <w:r w:rsidRPr="00D76141">
              <w:rPr>
                <w:rFonts w:ascii="Arial" w:hAnsi="Arial" w:eastAsia="Arial,Times New Roman" w:cs="Arial"/>
                <w:sz w:val="16"/>
                <w:szCs w:val="16"/>
                <w:lang w:val="es-ES" w:eastAsia="es-CO"/>
              </w:rPr>
              <w:t xml:space="preserve"> </w:t>
            </w:r>
            <w:r w:rsidRPr="00D76141">
              <w:rPr>
                <w:rFonts w:ascii="Arial" w:hAnsi="Arial" w:eastAsia="Arial" w:cs="Arial"/>
                <w:sz w:val="16"/>
                <w:szCs w:val="16"/>
                <w:lang w:val="es-ES" w:eastAsia="es-CO"/>
              </w:rPr>
              <w:t>misma</w:t>
            </w:r>
            <w:proofErr w:type="gramEnd"/>
            <w:r w:rsidRPr="00D76141">
              <w:rPr>
                <w:rFonts w:ascii="Arial" w:hAnsi="Arial" w:eastAsia="Arial" w:cs="Arial"/>
                <w:sz w:val="16"/>
                <w:szCs w:val="16"/>
                <w:lang w:val="es-ES" w:eastAsia="es-CO"/>
              </w:rPr>
              <w:t>.</w:t>
            </w:r>
            <w:r w:rsidRPr="00D76141">
              <w:rPr>
                <w:rFonts w:ascii="Arial" w:hAnsi="Arial" w:eastAsia="Arial,Times New Roman" w:cs="Arial"/>
                <w:sz w:val="16"/>
                <w:szCs w:val="16"/>
                <w:lang w:val="es-ES" w:eastAsia="es-CO"/>
              </w:rPr>
              <w:t xml:space="preserve"> </w:t>
            </w:r>
          </w:p>
        </w:tc>
      </w:tr>
    </w:tbl>
    <w:p w:rsidRPr="00D76141" w:rsidR="001A683A" w:rsidP="001A683A" w:rsidRDefault="001A683A" w14:paraId="235F6AD1" w14:textId="77777777">
      <w:pPr>
        <w:tabs>
          <w:tab w:val="left" w:pos="1860"/>
        </w:tabs>
        <w:spacing w:line="276" w:lineRule="auto"/>
        <w:ind w:left="709" w:right="709"/>
        <w:jc w:val="both"/>
        <w:rPr>
          <w:rFonts w:cs="Arial"/>
          <w:sz w:val="22"/>
        </w:rPr>
      </w:pPr>
    </w:p>
    <w:p w:rsidRPr="00D76141" w:rsidR="001A683A" w:rsidP="001A683A" w:rsidRDefault="001A683A" w14:paraId="1E91AB38" w14:textId="77777777">
      <w:pPr>
        <w:tabs>
          <w:tab w:val="left" w:pos="1860"/>
        </w:tabs>
        <w:ind w:left="709" w:right="709"/>
        <w:jc w:val="both"/>
        <w:rPr>
          <w:rFonts w:ascii="Arial" w:hAnsi="Arial" w:eastAsia="Arial" w:cs="Arial"/>
          <w:sz w:val="21"/>
          <w:szCs w:val="21"/>
        </w:rPr>
      </w:pPr>
      <w:r w:rsidRPr="00D76141">
        <w:rPr>
          <w:rFonts w:ascii="Arial" w:hAnsi="Arial" w:cs="Arial"/>
          <w:sz w:val="21"/>
          <w:szCs w:val="21"/>
        </w:rPr>
        <w:t>Si en desarrollo del Proceso de selección se modifica el cronograma, el Proponente deberá ampliar la vigencia de la Garantía de seriedad de la oferta hasta tanto no se hayan perfeccionado y cumplido los requisitos de ejecución del respectivo contrato.</w:t>
      </w:r>
    </w:p>
    <w:p w:rsidRPr="00D76141" w:rsidR="001A683A" w:rsidP="001A683A" w:rsidRDefault="001A683A" w14:paraId="50B5725D" w14:textId="77777777">
      <w:pPr>
        <w:tabs>
          <w:tab w:val="left" w:pos="1860"/>
        </w:tabs>
        <w:ind w:left="709" w:right="709"/>
        <w:jc w:val="both"/>
        <w:rPr>
          <w:rFonts w:ascii="Arial" w:hAnsi="Arial" w:cs="Arial"/>
          <w:sz w:val="21"/>
          <w:szCs w:val="21"/>
        </w:rPr>
      </w:pPr>
    </w:p>
    <w:p w:rsidRPr="00D76141" w:rsidR="001A683A" w:rsidP="001A683A" w:rsidRDefault="001A683A" w14:paraId="55624E45" w14:textId="4939FD41">
      <w:pPr>
        <w:tabs>
          <w:tab w:val="left" w:pos="1860"/>
        </w:tabs>
        <w:ind w:left="709" w:right="709"/>
        <w:jc w:val="both"/>
        <w:rPr>
          <w:rFonts w:ascii="Arial" w:hAnsi="Arial" w:cs="Arial"/>
          <w:sz w:val="21"/>
          <w:szCs w:val="21"/>
        </w:rPr>
      </w:pPr>
      <w:r w:rsidRPr="00D76141">
        <w:rPr>
          <w:rFonts w:ascii="Arial" w:hAnsi="Arial" w:cs="Arial"/>
          <w:sz w:val="21"/>
          <w:szCs w:val="21"/>
        </w:rPr>
        <w:t xml:space="preserve">La propuesta tendrá una validez igual al término de vigencia establecido para la garantía de seriedad de la oferta. Durante este período la propuesta será irrevocable, de tal manera que el Proponente no podrá retirar ni modificar los términos o condiciones de </w:t>
      </w:r>
      <w:proofErr w:type="gramStart"/>
      <w:r w:rsidRPr="00D76141">
        <w:rPr>
          <w:rFonts w:ascii="Arial" w:hAnsi="Arial" w:cs="Arial"/>
          <w:sz w:val="21"/>
          <w:szCs w:val="21"/>
        </w:rPr>
        <w:t>la misma</w:t>
      </w:r>
      <w:proofErr w:type="gramEnd"/>
      <w:r w:rsidRPr="00D76141">
        <w:rPr>
          <w:rFonts w:ascii="Arial" w:hAnsi="Arial" w:cs="Arial"/>
          <w:sz w:val="21"/>
          <w:szCs w:val="21"/>
        </w:rPr>
        <w:t>, so pena de que la Entidad pueda hacer efectiva la garantía de seriedad de la oferta.</w:t>
      </w:r>
    </w:p>
    <w:p w:rsidRPr="00D76141" w:rsidR="001A683A" w:rsidP="001A683A" w:rsidRDefault="001A683A" w14:paraId="206F8A4A" w14:textId="2A6A986B">
      <w:pPr>
        <w:spacing w:line="276" w:lineRule="auto"/>
        <w:ind w:firstLine="709"/>
        <w:jc w:val="both"/>
        <w:rPr>
          <w:rFonts w:ascii="Arial" w:hAnsi="Arial" w:cs="Arial"/>
          <w:sz w:val="22"/>
        </w:rPr>
      </w:pPr>
    </w:p>
    <w:p w:rsidRPr="00D76141" w:rsidR="00130617" w:rsidP="0037201C" w:rsidRDefault="00130617" w14:paraId="56661B02" w14:textId="3EFC733E">
      <w:pPr>
        <w:spacing w:after="120" w:line="276" w:lineRule="auto"/>
        <w:ind w:firstLine="709"/>
        <w:jc w:val="both"/>
        <w:rPr>
          <w:rFonts w:ascii="Arial" w:hAnsi="Arial" w:cs="Arial"/>
          <w:sz w:val="22"/>
        </w:rPr>
      </w:pPr>
      <w:r w:rsidRPr="00D76141">
        <w:rPr>
          <w:rFonts w:ascii="Arial" w:hAnsi="Arial" w:cs="Arial"/>
          <w:sz w:val="22"/>
        </w:rPr>
        <w:t xml:space="preserve">Como se aprecia, la regulación que hace el Pliego Tipo no establece una forma </w:t>
      </w:r>
      <w:r w:rsidRPr="00D76141" w:rsidR="00623F31">
        <w:rPr>
          <w:rFonts w:ascii="Arial" w:hAnsi="Arial" w:cs="Arial"/>
          <w:sz w:val="22"/>
        </w:rPr>
        <w:t>específica</w:t>
      </w:r>
      <w:r w:rsidRPr="00D76141">
        <w:rPr>
          <w:rFonts w:ascii="Arial" w:hAnsi="Arial" w:cs="Arial"/>
          <w:sz w:val="22"/>
        </w:rPr>
        <w:t xml:space="preserve"> de acreditar el cumplimiento del requisito de la garantía de seriedad, </w:t>
      </w:r>
      <w:r w:rsidRPr="00D76141" w:rsidR="00623F31">
        <w:rPr>
          <w:rFonts w:ascii="Arial" w:hAnsi="Arial" w:cs="Arial"/>
          <w:sz w:val="22"/>
        </w:rPr>
        <w:t xml:space="preserve">limitándose a señalar la información que deberá incluirse en la garantía; el monto que debe asegurarse; </w:t>
      </w:r>
      <w:r w:rsidRPr="00D76141" w:rsidR="00623F31">
        <w:rPr>
          <w:rFonts w:ascii="Arial" w:hAnsi="Arial" w:cs="Arial"/>
          <w:sz w:val="22"/>
        </w:rPr>
        <w:lastRenderedPageBreak/>
        <w:t xml:space="preserve">la vigencia exigible; </w:t>
      </w:r>
      <w:r w:rsidRPr="00D76141">
        <w:rPr>
          <w:rFonts w:ascii="Arial" w:hAnsi="Arial" w:cs="Arial"/>
          <w:sz w:val="22"/>
        </w:rPr>
        <w:t>recordar los</w:t>
      </w:r>
      <w:r w:rsidRPr="00D76141" w:rsidR="00623F31">
        <w:rPr>
          <w:rFonts w:ascii="Arial" w:hAnsi="Arial" w:cs="Arial"/>
          <w:sz w:val="22"/>
        </w:rPr>
        <w:t xml:space="preserve"> amparos que deben cubrirse conforme al artículo 2.2.1.2.3.1.6 del Decreto 1082 de 2015</w:t>
      </w:r>
      <w:r w:rsidRPr="00D76141" w:rsidR="00623F31">
        <w:rPr>
          <w:rStyle w:val="Refdenotaalpie"/>
          <w:rFonts w:ascii="Arial" w:hAnsi="Arial" w:cs="Arial"/>
          <w:sz w:val="22"/>
        </w:rPr>
        <w:footnoteReference w:id="6"/>
      </w:r>
      <w:r w:rsidRPr="00D76141" w:rsidR="00623F31">
        <w:rPr>
          <w:rFonts w:ascii="Arial" w:hAnsi="Arial" w:cs="Arial"/>
          <w:sz w:val="22"/>
        </w:rPr>
        <w:t>; y reco</w:t>
      </w:r>
      <w:r w:rsidR="00C65B21">
        <w:rPr>
          <w:rFonts w:ascii="Arial" w:hAnsi="Arial" w:cs="Arial"/>
          <w:sz w:val="22"/>
        </w:rPr>
        <w:t>r</w:t>
      </w:r>
      <w:r w:rsidRPr="00D76141" w:rsidR="00623F31">
        <w:rPr>
          <w:rFonts w:ascii="Arial" w:hAnsi="Arial" w:cs="Arial"/>
          <w:sz w:val="22"/>
        </w:rPr>
        <w:t>dando</w:t>
      </w:r>
      <w:r w:rsidRPr="00D76141">
        <w:rPr>
          <w:rFonts w:ascii="Arial" w:hAnsi="Arial" w:cs="Arial"/>
          <w:sz w:val="22"/>
        </w:rPr>
        <w:t xml:space="preserve"> </w:t>
      </w:r>
      <w:r w:rsidRPr="00D76141" w:rsidR="00623F31">
        <w:rPr>
          <w:rFonts w:ascii="Arial" w:hAnsi="Arial" w:cs="Arial"/>
          <w:sz w:val="22"/>
        </w:rPr>
        <w:t xml:space="preserve">además los </w:t>
      </w:r>
      <w:r w:rsidRPr="00D76141">
        <w:rPr>
          <w:rFonts w:ascii="Arial" w:hAnsi="Arial" w:cs="Arial"/>
          <w:sz w:val="22"/>
        </w:rPr>
        <w:t>mecanismos mediante los que esta puede ser cu</w:t>
      </w:r>
      <w:r w:rsidRPr="00D76141" w:rsidR="00623F31">
        <w:rPr>
          <w:rFonts w:ascii="Arial" w:hAnsi="Arial" w:cs="Arial"/>
          <w:sz w:val="22"/>
        </w:rPr>
        <w:t>mplida</w:t>
      </w:r>
      <w:r w:rsidRPr="00D76141">
        <w:rPr>
          <w:rFonts w:ascii="Arial" w:hAnsi="Arial" w:cs="Arial"/>
          <w:sz w:val="22"/>
        </w:rPr>
        <w:t xml:space="preserve"> señalados en los artículos 7 de la Ley 1150 de 2007 y 2.2.1.2.3.1.2 del Decreto 1082 de 2015</w:t>
      </w:r>
      <w:r w:rsidRPr="00D76141">
        <w:rPr>
          <w:rStyle w:val="Refdenotaalpie"/>
          <w:rFonts w:ascii="Arial" w:hAnsi="Arial" w:cs="Arial"/>
          <w:sz w:val="22"/>
        </w:rPr>
        <w:footnoteReference w:id="7"/>
      </w:r>
      <w:r w:rsidRPr="00D76141">
        <w:rPr>
          <w:rFonts w:ascii="Arial" w:hAnsi="Arial" w:cs="Arial"/>
          <w:sz w:val="22"/>
        </w:rPr>
        <w:t xml:space="preserve">. </w:t>
      </w:r>
    </w:p>
    <w:p w:rsidRPr="00D76141" w:rsidR="00AE1AD3" w:rsidP="001A683A" w:rsidRDefault="00AE1AD3" w14:paraId="72ADDB1A" w14:textId="186A40EB">
      <w:pPr>
        <w:spacing w:line="276" w:lineRule="auto"/>
        <w:ind w:firstLine="709"/>
        <w:jc w:val="both"/>
        <w:rPr>
          <w:rFonts w:ascii="Arial" w:hAnsi="Arial" w:cs="Arial"/>
          <w:sz w:val="22"/>
        </w:rPr>
      </w:pPr>
      <w:r w:rsidRPr="00D76141">
        <w:rPr>
          <w:rFonts w:ascii="Arial" w:hAnsi="Arial" w:cs="Arial"/>
          <w:sz w:val="22"/>
        </w:rPr>
        <w:t>Ahora bien, el artículo 7 de la Ley 1150 de 2007</w:t>
      </w:r>
      <w:r w:rsidRPr="00D76141">
        <w:rPr>
          <w:rStyle w:val="Refdenotaalpie"/>
          <w:rFonts w:ascii="Arial" w:hAnsi="Arial" w:cs="Arial"/>
          <w:sz w:val="22"/>
        </w:rPr>
        <w:footnoteReference w:id="8"/>
      </w:r>
      <w:r w:rsidRPr="00D76141" w:rsidR="00EB6EE4">
        <w:rPr>
          <w:rFonts w:ascii="Arial" w:hAnsi="Arial" w:cs="Arial"/>
          <w:sz w:val="22"/>
        </w:rPr>
        <w:t>, establece, respecto de las diferentes garantías exigibles en materia de contratación pública, que cuando estas sean efectuadas mediante pólizas, la garantía no expirará por el no pago de la respectiva prima o revocación unilateral. En ese sentido, para cumplir con el requisito de</w:t>
      </w:r>
      <w:r w:rsidR="00981569">
        <w:rPr>
          <w:rFonts w:ascii="Arial" w:hAnsi="Arial" w:cs="Arial"/>
          <w:sz w:val="22"/>
        </w:rPr>
        <w:t xml:space="preserve"> la</w:t>
      </w:r>
      <w:r w:rsidRPr="00D76141" w:rsidR="00EB6EE4">
        <w:rPr>
          <w:rFonts w:ascii="Arial" w:hAnsi="Arial" w:cs="Arial"/>
          <w:sz w:val="22"/>
        </w:rPr>
        <w:t xml:space="preserve"> garantía de seriedad de la oferta, cuando esta sea prestada a través de contrato de seguro, bastará con que se aporte la póliza de manera concomitante, no siendo necesario que además se acredite el pago de la prima, comoquiera que, en virtud de lo dispuesto en el mencionado artículo, ello no incide en la validez del amparo exigido. Respecto de este asunto ya se había pronunciado esta Agencia en el concepto C-218 del 2 abril de 2020, en el que se manifestó lo siguiente:</w:t>
      </w:r>
    </w:p>
    <w:p w:rsidRPr="00D76141" w:rsidR="00EB6EE4" w:rsidP="00EB6EE4" w:rsidRDefault="00EB6EE4" w14:paraId="5544B797" w14:textId="77777777">
      <w:pPr>
        <w:ind w:left="709" w:right="709"/>
        <w:jc w:val="both"/>
        <w:rPr>
          <w:rFonts w:ascii="Arial" w:hAnsi="Arial" w:cs="Arial"/>
          <w:sz w:val="21"/>
          <w:szCs w:val="21"/>
        </w:rPr>
      </w:pPr>
    </w:p>
    <w:p w:rsidRPr="00D76141" w:rsidR="00B8343C" w:rsidP="00EB6EE4" w:rsidRDefault="00095ED9" w14:paraId="7C57F39C" w14:textId="7329D457">
      <w:pPr>
        <w:ind w:left="709" w:right="709"/>
        <w:jc w:val="both"/>
        <w:rPr>
          <w:rFonts w:ascii="Arial" w:hAnsi="Arial" w:cs="Arial"/>
          <w:sz w:val="21"/>
          <w:szCs w:val="21"/>
        </w:rPr>
      </w:pPr>
      <w:r w:rsidRPr="00D76141">
        <w:rPr>
          <w:rFonts w:ascii="Arial" w:hAnsi="Arial" w:cs="Arial"/>
          <w:sz w:val="21"/>
          <w:szCs w:val="21"/>
        </w:rPr>
        <w:t xml:space="preserve">Ahora, si el proponente presenta su oferta con la póliza de seguro, no es necesario exigirle el comprobante de pago de la prima del contrato de seguro, </w:t>
      </w:r>
      <w:r w:rsidRPr="00D76141">
        <w:rPr>
          <w:rFonts w:ascii="Arial" w:hAnsi="Arial" w:cs="Arial"/>
          <w:sz w:val="21"/>
          <w:szCs w:val="21"/>
        </w:rPr>
        <w:lastRenderedPageBreak/>
        <w:t xml:space="preserve">toda vez que de acuerdo con el artículo 1046 del Código de Comercio, se probará el contrato de seguro con la póliza que expide el asegurador, y, en este sentido, no será necesario exigirle al comprobante de pago de la póliza. </w:t>
      </w:r>
    </w:p>
    <w:p w:rsidRPr="00D76141" w:rsidR="00EB6EE4" w:rsidP="00EB6EE4" w:rsidRDefault="00EB6EE4" w14:paraId="44C456FA" w14:textId="77777777">
      <w:pPr>
        <w:ind w:left="709" w:right="709"/>
        <w:jc w:val="both"/>
        <w:rPr>
          <w:rFonts w:ascii="Arial" w:hAnsi="Arial" w:cs="Arial"/>
          <w:sz w:val="21"/>
          <w:szCs w:val="21"/>
        </w:rPr>
      </w:pPr>
    </w:p>
    <w:p w:rsidRPr="00D76141" w:rsidR="00095ED9" w:rsidP="00EB6EE4" w:rsidRDefault="00095ED9" w14:paraId="24161A5B" w14:textId="6D7536CD">
      <w:pPr>
        <w:ind w:left="709" w:right="709"/>
        <w:jc w:val="both"/>
        <w:rPr>
          <w:rFonts w:ascii="Arial" w:hAnsi="Arial" w:cs="Arial"/>
          <w:sz w:val="21"/>
          <w:szCs w:val="21"/>
        </w:rPr>
      </w:pPr>
      <w:r w:rsidRPr="00D76141">
        <w:rPr>
          <w:rFonts w:ascii="Arial" w:hAnsi="Arial" w:cs="Arial"/>
          <w:sz w:val="21"/>
          <w:szCs w:val="21"/>
        </w:rPr>
        <w:t>Adicionalmente, la Ley 1150 de 2007 establece que los contratistas prestarán garantía única para el cumplimiento de las obligaciones surgidas del contrato y el proponente prestará garantía de seriedad de los ofrecimientos hechos y, tratándose de pólizas, las mismas no expirarán por falta de pago de la prima o por revocatoria unilateral. Por lo tanto, la mora en el pago de la póliza no terminará el contrato de seguro, ya sea de la garantía de seriedad de la o</w:t>
      </w:r>
      <w:r w:rsidRPr="00D76141" w:rsidR="00B8343C">
        <w:rPr>
          <w:rFonts w:ascii="Arial" w:hAnsi="Arial" w:cs="Arial"/>
          <w:sz w:val="21"/>
          <w:szCs w:val="21"/>
        </w:rPr>
        <w:t>ferta como la de cumplimiento.</w:t>
      </w:r>
    </w:p>
    <w:p w:rsidRPr="00D76141" w:rsidR="00EB6EE4" w:rsidP="00EB6EE4" w:rsidRDefault="00EB6EE4" w14:paraId="0D29DB25" w14:textId="77777777">
      <w:pPr>
        <w:ind w:left="709" w:right="709"/>
        <w:jc w:val="both"/>
        <w:rPr>
          <w:rFonts w:ascii="Arial" w:hAnsi="Arial" w:cs="Arial"/>
          <w:sz w:val="21"/>
          <w:szCs w:val="21"/>
        </w:rPr>
      </w:pPr>
    </w:p>
    <w:p w:rsidRPr="00D76141" w:rsidR="00B8343C" w:rsidP="00EB6EE4" w:rsidRDefault="00B8343C" w14:paraId="495416A1" w14:textId="246B1C52">
      <w:pPr>
        <w:ind w:left="709" w:right="709"/>
        <w:jc w:val="both"/>
        <w:rPr>
          <w:rFonts w:ascii="Arial" w:hAnsi="Arial" w:cs="Arial"/>
          <w:sz w:val="21"/>
          <w:szCs w:val="21"/>
        </w:rPr>
      </w:pPr>
      <w:r w:rsidRPr="00D76141">
        <w:rPr>
          <w:rFonts w:ascii="Arial" w:hAnsi="Arial" w:cs="Arial"/>
          <w:sz w:val="21"/>
          <w:szCs w:val="21"/>
        </w:rPr>
        <w:t>Por otra parte, el Decreto 1082 de 2015 indica que la garantía única de cumplimiento expedida a favor de Entidades Estatales no expira por falta de pago de la prima ni puede ser revocada unilateralmente</w:t>
      </w:r>
      <w:r w:rsidRPr="00D76141">
        <w:rPr>
          <w:rStyle w:val="Refdenotaalpie"/>
          <w:rFonts w:ascii="Arial" w:hAnsi="Arial" w:cs="Arial"/>
          <w:sz w:val="21"/>
          <w:szCs w:val="21"/>
        </w:rPr>
        <w:footnoteReference w:id="9"/>
      </w:r>
      <w:r w:rsidRPr="00D76141">
        <w:rPr>
          <w:rFonts w:ascii="Arial" w:hAnsi="Arial" w:cs="Arial"/>
          <w:sz w:val="21"/>
          <w:szCs w:val="21"/>
        </w:rPr>
        <w:t xml:space="preserve"> . Si bien, el Decreto no incluye a la garantía de seriedad de la oferta, este no es un motivo suficiente para entender que la mora en el pago termina el contrato de seguro de garantía de seriedad de la oferta, toda vez que el artículo 7 de la Ley 1150 de 2007 se refiere a cualquier póliza que ampare un contrato estatal y esto incluye la garantía de seriedad de la oferta</w:t>
      </w:r>
      <w:r w:rsidRPr="00D76141" w:rsidR="00CC6B75">
        <w:rPr>
          <w:rStyle w:val="Refdenotaalpie"/>
          <w:rFonts w:ascii="Arial" w:hAnsi="Arial" w:cs="Arial"/>
          <w:sz w:val="21"/>
          <w:szCs w:val="21"/>
        </w:rPr>
        <w:footnoteReference w:id="10"/>
      </w:r>
      <w:r w:rsidRPr="00D76141">
        <w:rPr>
          <w:rFonts w:ascii="Arial" w:hAnsi="Arial" w:cs="Arial"/>
          <w:sz w:val="21"/>
          <w:szCs w:val="21"/>
        </w:rPr>
        <w:t xml:space="preserve">. </w:t>
      </w:r>
    </w:p>
    <w:p w:rsidRPr="00D76141" w:rsidR="00B43545" w:rsidP="00CC6B75" w:rsidRDefault="00B43545" w14:paraId="29CD5823" w14:textId="77777777">
      <w:pPr>
        <w:ind w:firstLine="708"/>
        <w:jc w:val="both"/>
        <w:rPr>
          <w:rFonts w:ascii="Arial" w:hAnsi="Arial" w:cs="Arial"/>
          <w:sz w:val="22"/>
        </w:rPr>
      </w:pPr>
    </w:p>
    <w:p w:rsidRPr="00D76141" w:rsidR="005C48E5" w:rsidP="00EB6EE4" w:rsidRDefault="00D05EE2" w14:paraId="2184DEA2" w14:textId="56794624">
      <w:pPr>
        <w:spacing w:before="120" w:after="120" w:line="276" w:lineRule="auto"/>
        <w:ind w:firstLine="708"/>
        <w:jc w:val="both"/>
        <w:rPr>
          <w:rFonts w:ascii="Arial" w:hAnsi="Arial" w:cs="Arial"/>
          <w:sz w:val="22"/>
        </w:rPr>
      </w:pPr>
      <w:r>
        <w:rPr>
          <w:rFonts w:ascii="Arial" w:hAnsi="Arial" w:cs="Arial"/>
          <w:sz w:val="22"/>
        </w:rPr>
        <w:t>De lo anterior se desprende que</w:t>
      </w:r>
      <w:r w:rsidRPr="00D76141" w:rsidR="005C48E5">
        <w:rPr>
          <w:rFonts w:ascii="Arial" w:hAnsi="Arial" w:cs="Arial"/>
          <w:sz w:val="22"/>
        </w:rPr>
        <w:t xml:space="preserve"> el cumplimiento del requisito de respaldar los ofrecimientos con una garantía de seriedad, establecido en el artículo 7 de la Ley 1150 de 2007, en los casos en los que esta se preste mediante contrato de seguro, implica que el oferente de fe de la existencia de dicho contrato, cuestión para la que basta que aporte de manera concomitante con la oferta la respectiva póliza</w:t>
      </w:r>
      <w:r w:rsidR="001509F0">
        <w:rPr>
          <w:rFonts w:ascii="Arial" w:hAnsi="Arial" w:cs="Arial"/>
          <w:sz w:val="22"/>
        </w:rPr>
        <w:t>. Por ello,</w:t>
      </w:r>
      <w:r w:rsidRPr="00D76141" w:rsidR="005C48E5">
        <w:rPr>
          <w:rFonts w:ascii="Arial" w:hAnsi="Arial" w:cs="Arial"/>
          <w:sz w:val="22"/>
        </w:rPr>
        <w:t xml:space="preserve"> no </w:t>
      </w:r>
      <w:r w:rsidR="001509F0">
        <w:rPr>
          <w:rFonts w:ascii="Arial" w:hAnsi="Arial" w:cs="Arial"/>
          <w:sz w:val="22"/>
        </w:rPr>
        <w:t>e</w:t>
      </w:r>
      <w:r w:rsidRPr="00D76141" w:rsidR="005C48E5">
        <w:rPr>
          <w:rFonts w:ascii="Arial" w:hAnsi="Arial" w:cs="Arial"/>
          <w:sz w:val="22"/>
        </w:rPr>
        <w:t>s necesario que se aporte además constancia del pago de la prima, en la medida que dicho pago no determina la validez de la póliza o el perfeccionamiento del contrato de seguro.</w:t>
      </w:r>
    </w:p>
    <w:p w:rsidRPr="00D76141" w:rsidR="00B8343C" w:rsidP="00B43545" w:rsidRDefault="00B43545" w14:paraId="3382DBD2" w14:textId="11032D67">
      <w:pPr>
        <w:spacing w:before="120" w:line="276" w:lineRule="auto"/>
        <w:ind w:firstLine="709"/>
        <w:jc w:val="both"/>
        <w:rPr>
          <w:rFonts w:ascii="Arial" w:hAnsi="Arial" w:cs="Arial"/>
          <w:sz w:val="22"/>
        </w:rPr>
      </w:pPr>
      <w:r w:rsidRPr="00D76141">
        <w:rPr>
          <w:rFonts w:ascii="Arial" w:hAnsi="Arial" w:cs="Arial"/>
          <w:sz w:val="22"/>
        </w:rPr>
        <w:t>No sobra agregar,</w:t>
      </w:r>
      <w:r w:rsidR="00981569">
        <w:rPr>
          <w:rFonts w:ascii="Arial" w:hAnsi="Arial" w:cs="Arial"/>
          <w:sz w:val="22"/>
        </w:rPr>
        <w:t xml:space="preserve"> como se señaló en el acápite anterior, que</w:t>
      </w:r>
      <w:r w:rsidRPr="00D76141">
        <w:rPr>
          <w:rFonts w:ascii="Arial" w:hAnsi="Arial" w:cs="Arial"/>
          <w:sz w:val="22"/>
        </w:rPr>
        <w:t xml:space="preserve"> de conformidad con </w:t>
      </w:r>
      <w:r w:rsidRPr="00D76141" w:rsidR="00B8343C">
        <w:rPr>
          <w:rFonts w:ascii="Arial" w:hAnsi="Arial" w:cs="Arial"/>
          <w:sz w:val="22"/>
        </w:rPr>
        <w:t>el parágrafo del artículo 5 de la Ley 1150 de 2007</w:t>
      </w:r>
      <w:r w:rsidRPr="00D76141">
        <w:rPr>
          <w:rFonts w:ascii="Arial" w:hAnsi="Arial" w:cs="Arial"/>
          <w:sz w:val="22"/>
        </w:rPr>
        <w:t>,</w:t>
      </w:r>
      <w:r w:rsidRPr="00D76141" w:rsidR="00B8343C">
        <w:rPr>
          <w:rFonts w:ascii="Arial" w:hAnsi="Arial" w:cs="Arial"/>
          <w:sz w:val="22"/>
        </w:rPr>
        <w:t xml:space="preserve"> la ausencia de requisitos o la falta de documentos referentes a la futura contratación o al proponente, no necesarios para la comparación de las propuestas no servirán de título suficiente para el rechazo de los ofrecimientos hechos. Por esta disposición es posible subsanar todo defecto que no afect</w:t>
      </w:r>
      <w:r w:rsidR="00981569">
        <w:rPr>
          <w:rFonts w:ascii="Arial" w:hAnsi="Arial" w:cs="Arial"/>
          <w:sz w:val="22"/>
        </w:rPr>
        <w:t>e</w:t>
      </w:r>
      <w:r w:rsidRPr="00D76141" w:rsidR="00B8343C">
        <w:rPr>
          <w:rFonts w:ascii="Arial" w:hAnsi="Arial" w:cs="Arial"/>
          <w:sz w:val="22"/>
        </w:rPr>
        <w:t xml:space="preserve"> la asignación de puntaje de un proceso de contratación hasta el traslado del informe de evaluación, salvo el proceso de mínima cuantía y el proceso de subasta inversa.</w:t>
      </w:r>
      <w:r w:rsidRPr="00D76141">
        <w:rPr>
          <w:rFonts w:ascii="Arial" w:hAnsi="Arial" w:cs="Arial"/>
          <w:sz w:val="22"/>
        </w:rPr>
        <w:t xml:space="preserve"> Conforme a esto, esta Agencia ha determinado que: «</w:t>
      </w:r>
      <w:r w:rsidRPr="00D76141" w:rsidR="00B8343C">
        <w:rPr>
          <w:rFonts w:ascii="Arial" w:hAnsi="Arial" w:cs="Arial"/>
          <w:sz w:val="22"/>
        </w:rPr>
        <w:t>Los errores en el contenido de la póliza no afectan la comparación de las propuestas, porque las entidades no asignan puntaje a la póliza y, por lo tanto, la entidad le</w:t>
      </w:r>
      <w:r w:rsidRPr="00D76141" w:rsidR="00AE3EBD">
        <w:rPr>
          <w:rFonts w:ascii="Arial" w:hAnsi="Arial" w:cs="Arial"/>
          <w:sz w:val="22"/>
        </w:rPr>
        <w:t>s</w:t>
      </w:r>
      <w:r w:rsidRPr="00D76141" w:rsidR="00B8343C">
        <w:rPr>
          <w:rFonts w:ascii="Arial" w:hAnsi="Arial" w:cs="Arial"/>
          <w:sz w:val="22"/>
        </w:rPr>
        <w:t xml:space="preserve"> debe otorgar la facultad a los proponentes de subsanar </w:t>
      </w:r>
      <w:r w:rsidRPr="00D76141" w:rsidR="00B8343C">
        <w:rPr>
          <w:rFonts w:ascii="Arial" w:hAnsi="Arial" w:cs="Arial"/>
          <w:sz w:val="22"/>
        </w:rPr>
        <w:lastRenderedPageBreak/>
        <w:t xml:space="preserve">cualquier error en el contenido de la póliza, y </w:t>
      </w:r>
      <w:r w:rsidRPr="00D76141" w:rsidR="00AE3EBD">
        <w:rPr>
          <w:rFonts w:ascii="Arial" w:hAnsi="Arial" w:cs="Arial"/>
          <w:sz w:val="22"/>
        </w:rPr>
        <w:t>e</w:t>
      </w:r>
      <w:r w:rsidRPr="00D76141" w:rsidR="00B8343C">
        <w:rPr>
          <w:rFonts w:ascii="Arial" w:hAnsi="Arial" w:cs="Arial"/>
          <w:sz w:val="22"/>
        </w:rPr>
        <w:t>stos últimos de</w:t>
      </w:r>
      <w:r w:rsidRPr="00D76141" w:rsidR="00AE3EBD">
        <w:rPr>
          <w:rFonts w:ascii="Arial" w:hAnsi="Arial" w:cs="Arial"/>
          <w:sz w:val="22"/>
        </w:rPr>
        <w:t>ben</w:t>
      </w:r>
      <w:r w:rsidRPr="00D76141" w:rsidR="00B8343C">
        <w:rPr>
          <w:rFonts w:ascii="Arial" w:hAnsi="Arial" w:cs="Arial"/>
          <w:sz w:val="22"/>
        </w:rPr>
        <w:t xml:space="preserve"> subsanarlos hasta el traslado del informe de evaluación, so pena de rechazar la oferta</w:t>
      </w:r>
      <w:r w:rsidRPr="00D76141">
        <w:rPr>
          <w:rFonts w:ascii="Arial" w:hAnsi="Arial" w:cs="Arial"/>
          <w:sz w:val="22"/>
        </w:rPr>
        <w:t>»</w:t>
      </w:r>
      <w:r w:rsidRPr="00D76141" w:rsidR="0037201C">
        <w:rPr>
          <w:rStyle w:val="Refdenotaalpie"/>
          <w:rFonts w:ascii="Arial" w:hAnsi="Arial" w:cs="Arial"/>
          <w:sz w:val="22"/>
        </w:rPr>
        <w:footnoteReference w:id="11"/>
      </w:r>
      <w:r w:rsidRPr="00D76141">
        <w:rPr>
          <w:rFonts w:ascii="Arial" w:hAnsi="Arial" w:cs="Arial"/>
          <w:sz w:val="22"/>
        </w:rPr>
        <w:t>.</w:t>
      </w:r>
    </w:p>
    <w:p w:rsidRPr="00D76141" w:rsidR="00B43545" w:rsidP="003337C0" w:rsidRDefault="00B43545" w14:paraId="05BCB97E" w14:textId="77777777">
      <w:pPr>
        <w:ind w:firstLine="709"/>
        <w:jc w:val="both"/>
        <w:rPr>
          <w:rFonts w:ascii="Arial" w:hAnsi="Arial" w:cs="Arial"/>
          <w:sz w:val="22"/>
        </w:rPr>
      </w:pPr>
    </w:p>
    <w:p w:rsidRPr="00D76141" w:rsidR="00B43545" w:rsidP="006C7A06" w:rsidRDefault="00B43545" w14:paraId="7660DC21" w14:textId="7862A963">
      <w:pPr>
        <w:autoSpaceDE w:val="0"/>
        <w:autoSpaceDN w:val="0"/>
        <w:adjustRightInd w:val="0"/>
        <w:jc w:val="both"/>
        <w:rPr>
          <w:rFonts w:ascii="Arial" w:hAnsi="Arial" w:cs="Arial"/>
          <w:b/>
          <w:bCs/>
          <w:sz w:val="22"/>
          <w:lang w:val="es-ES_tradnl"/>
        </w:rPr>
      </w:pPr>
      <w:bookmarkStart w:name="_Hlk35534664" w:id="4"/>
      <w:r w:rsidRPr="00D76141">
        <w:rPr>
          <w:rFonts w:ascii="Arial" w:hAnsi="Arial" w:cs="Arial"/>
          <w:b/>
          <w:bCs/>
          <w:sz w:val="22"/>
          <w:lang w:val="es-ES_tradnl"/>
        </w:rPr>
        <w:t>2.3. La facultad de</w:t>
      </w:r>
      <w:r w:rsidRPr="00D76141" w:rsidR="00E6093C">
        <w:rPr>
          <w:rFonts w:ascii="Arial" w:hAnsi="Arial" w:cs="Arial"/>
          <w:b/>
          <w:bCs/>
          <w:sz w:val="22"/>
          <w:lang w:val="es-ES_tradnl"/>
        </w:rPr>
        <w:t xml:space="preserve"> las entidades estatales de</w:t>
      </w:r>
      <w:r w:rsidRPr="00D76141">
        <w:rPr>
          <w:rFonts w:ascii="Arial" w:hAnsi="Arial" w:cs="Arial"/>
          <w:b/>
          <w:bCs/>
          <w:sz w:val="22"/>
          <w:lang w:val="es-ES_tradnl"/>
        </w:rPr>
        <w:t xml:space="preserve"> incluir causales de rechazo de la oferta en </w:t>
      </w:r>
      <w:r w:rsidRPr="00D76141" w:rsidR="00CC6B75">
        <w:rPr>
          <w:rFonts w:ascii="Arial" w:hAnsi="Arial" w:cs="Arial"/>
          <w:b/>
          <w:bCs/>
          <w:sz w:val="22"/>
          <w:lang w:val="es-ES_tradnl"/>
        </w:rPr>
        <w:t>los</w:t>
      </w:r>
      <w:r w:rsidRPr="00D76141">
        <w:rPr>
          <w:rFonts w:ascii="Arial" w:hAnsi="Arial" w:cs="Arial"/>
          <w:b/>
          <w:bCs/>
          <w:sz w:val="22"/>
          <w:lang w:val="es-ES_tradnl"/>
        </w:rPr>
        <w:t xml:space="preserve"> pliego</w:t>
      </w:r>
      <w:r w:rsidRPr="00D76141" w:rsidR="00CC6B75">
        <w:rPr>
          <w:rFonts w:ascii="Arial" w:hAnsi="Arial" w:cs="Arial"/>
          <w:b/>
          <w:bCs/>
          <w:sz w:val="22"/>
          <w:lang w:val="es-ES_tradnl"/>
        </w:rPr>
        <w:t>s</w:t>
      </w:r>
      <w:r w:rsidRPr="00D76141">
        <w:rPr>
          <w:rFonts w:ascii="Arial" w:hAnsi="Arial" w:cs="Arial"/>
          <w:b/>
          <w:bCs/>
          <w:sz w:val="22"/>
          <w:lang w:val="es-ES_tradnl"/>
        </w:rPr>
        <w:t xml:space="preserve"> de condiciones</w:t>
      </w:r>
    </w:p>
    <w:p w:rsidRPr="00D76141" w:rsidR="00F27ED2" w:rsidP="006C7A06" w:rsidRDefault="00F27ED2" w14:paraId="011AA294" w14:textId="77777777">
      <w:pPr>
        <w:autoSpaceDE w:val="0"/>
        <w:autoSpaceDN w:val="0"/>
        <w:adjustRightInd w:val="0"/>
        <w:jc w:val="both"/>
        <w:rPr>
          <w:rFonts w:ascii="Arial" w:hAnsi="Arial" w:cs="Arial"/>
          <w:b/>
          <w:bCs/>
          <w:sz w:val="22"/>
          <w:lang w:val="es-ES_tradnl"/>
        </w:rPr>
      </w:pPr>
    </w:p>
    <w:p w:rsidRPr="00D76141" w:rsidR="00F27ED2" w:rsidP="003337C0" w:rsidRDefault="00F27ED2" w14:paraId="201C5B4E" w14:textId="764E0C9E">
      <w:pPr>
        <w:widowControl w:val="0"/>
        <w:autoSpaceDE w:val="0"/>
        <w:autoSpaceDN w:val="0"/>
        <w:spacing w:after="120" w:line="276" w:lineRule="auto"/>
        <w:jc w:val="both"/>
        <w:rPr>
          <w:rFonts w:ascii="Arial" w:hAnsi="Arial" w:eastAsia="Arial" w:cs="Arial"/>
          <w:sz w:val="22"/>
          <w:lang w:val="es-ES"/>
        </w:rPr>
      </w:pPr>
      <w:r w:rsidRPr="00D76141">
        <w:rPr>
          <w:rFonts w:ascii="Arial" w:hAnsi="Arial" w:eastAsia="Arial" w:cs="Arial"/>
          <w:sz w:val="22"/>
          <w:lang w:val="es-ES"/>
        </w:rPr>
        <w:t>El rechazo de las ofertas y los eventos en los que proceden han sido asuntos de los que se ha ocupado la legislación nacional en materia de contratación pública, por lo que «la competencia de las entidades estales para establecer eventos de exclusión de propuestas es de carácter residual y restringido»</w:t>
      </w:r>
      <w:r w:rsidRPr="00D76141">
        <w:rPr>
          <w:rStyle w:val="Refdenotaalpie"/>
          <w:rFonts w:ascii="Arial" w:hAnsi="Arial" w:eastAsia="Arial" w:cs="Arial"/>
          <w:sz w:val="22"/>
          <w:lang w:val="es-ES"/>
        </w:rPr>
        <w:footnoteReference w:id="12"/>
      </w:r>
      <w:r w:rsidRPr="00D76141">
        <w:rPr>
          <w:rFonts w:ascii="Arial" w:hAnsi="Arial" w:eastAsia="Arial" w:cs="Arial"/>
          <w:sz w:val="22"/>
          <w:lang w:val="es-ES"/>
        </w:rPr>
        <w:t>.</w:t>
      </w:r>
      <w:r w:rsidRPr="00D76141" w:rsidR="003337C0">
        <w:rPr>
          <w:rFonts w:ascii="Arial" w:hAnsi="Arial" w:eastAsia="Arial" w:cs="Arial"/>
          <w:sz w:val="22"/>
          <w:lang w:val="es-ES"/>
        </w:rPr>
        <w:t xml:space="preserve"> En ese sentido, si bien las entidades estatales</w:t>
      </w:r>
      <w:r w:rsidR="00981569">
        <w:rPr>
          <w:rFonts w:ascii="Arial" w:hAnsi="Arial" w:eastAsia="Arial" w:cs="Arial"/>
          <w:sz w:val="22"/>
          <w:lang w:val="es-ES"/>
        </w:rPr>
        <w:t>,</w:t>
      </w:r>
      <w:r w:rsidRPr="00D76141" w:rsidR="003337C0">
        <w:rPr>
          <w:rFonts w:ascii="Arial" w:hAnsi="Arial" w:eastAsia="Arial" w:cs="Arial"/>
          <w:sz w:val="22"/>
          <w:lang w:val="es-ES"/>
        </w:rPr>
        <w:t xml:space="preserve"> en ejercicio de la discrecionalidad que les corresponde en la configuración de los pliegos de condiciones, tienen competencia para determinar los requisitos </w:t>
      </w:r>
      <w:r w:rsidR="00981569">
        <w:rPr>
          <w:rFonts w:ascii="Arial" w:hAnsi="Arial" w:eastAsia="Arial" w:cs="Arial"/>
          <w:sz w:val="22"/>
          <w:lang w:val="es-ES"/>
        </w:rPr>
        <w:t>que deben cumplir</w:t>
      </w:r>
      <w:r w:rsidRPr="00D76141" w:rsidR="003337C0">
        <w:rPr>
          <w:rFonts w:ascii="Arial" w:hAnsi="Arial" w:eastAsia="Arial" w:cs="Arial"/>
          <w:sz w:val="22"/>
          <w:lang w:val="es-ES"/>
        </w:rPr>
        <w:t xml:space="preserve"> los proponentes para la presentación de ofertas</w:t>
      </w:r>
      <w:r w:rsidRPr="00D76141" w:rsidR="003337C0">
        <w:rPr>
          <w:rStyle w:val="Refdenotaalpie"/>
          <w:rFonts w:ascii="Arial" w:hAnsi="Arial" w:eastAsia="Arial" w:cs="Arial"/>
          <w:sz w:val="22"/>
          <w:lang w:val="es-ES"/>
        </w:rPr>
        <w:footnoteReference w:id="13"/>
      </w:r>
      <w:r w:rsidRPr="00D76141" w:rsidR="003337C0">
        <w:rPr>
          <w:rFonts w:ascii="Arial" w:hAnsi="Arial" w:eastAsia="Arial" w:cs="Arial"/>
          <w:sz w:val="22"/>
          <w:lang w:val="es-ES"/>
        </w:rPr>
        <w:t xml:space="preserve"> y regular los eventos en los que procede su rechazo</w:t>
      </w:r>
      <w:r w:rsidRPr="00D76141" w:rsidR="003337C0">
        <w:rPr>
          <w:rStyle w:val="Refdenotaalpie"/>
          <w:rFonts w:ascii="Arial" w:hAnsi="Arial" w:eastAsia="Arial" w:cs="Arial"/>
          <w:sz w:val="22"/>
          <w:lang w:val="es-ES"/>
        </w:rPr>
        <w:footnoteReference w:id="14"/>
      </w:r>
      <w:r w:rsidRPr="00D76141" w:rsidR="003337C0">
        <w:rPr>
          <w:rFonts w:ascii="Arial" w:hAnsi="Arial" w:eastAsia="Arial" w:cs="Arial"/>
          <w:sz w:val="22"/>
          <w:lang w:val="es-ES"/>
        </w:rPr>
        <w:t xml:space="preserve">, </w:t>
      </w:r>
      <w:r w:rsidRPr="00D76141" w:rsidR="00CA7F6E">
        <w:rPr>
          <w:rFonts w:ascii="Arial" w:hAnsi="Arial" w:eastAsia="Arial" w:cs="Arial"/>
          <w:sz w:val="22"/>
          <w:lang w:val="es-ES"/>
        </w:rPr>
        <w:t>el ejercicio de tales facultades encuentra cierto</w:t>
      </w:r>
      <w:r w:rsidR="00981569">
        <w:rPr>
          <w:rFonts w:ascii="Arial" w:hAnsi="Arial" w:eastAsia="Arial" w:cs="Arial"/>
          <w:sz w:val="22"/>
          <w:lang w:val="es-ES"/>
        </w:rPr>
        <w:t>s</w:t>
      </w:r>
      <w:r w:rsidRPr="00D76141" w:rsidR="00CA7F6E">
        <w:rPr>
          <w:rFonts w:ascii="Arial" w:hAnsi="Arial" w:eastAsia="Arial" w:cs="Arial"/>
          <w:sz w:val="22"/>
          <w:lang w:val="es-ES"/>
        </w:rPr>
        <w:t xml:space="preserve"> </w:t>
      </w:r>
      <w:r w:rsidRPr="00D76141" w:rsidR="00504FEB">
        <w:rPr>
          <w:rFonts w:ascii="Arial" w:hAnsi="Arial" w:eastAsia="Arial" w:cs="Arial"/>
          <w:sz w:val="22"/>
          <w:lang w:val="es-ES"/>
        </w:rPr>
        <w:t>límites</w:t>
      </w:r>
      <w:r w:rsidRPr="00D76141" w:rsidR="00CA7F6E">
        <w:rPr>
          <w:rFonts w:ascii="Arial" w:hAnsi="Arial" w:eastAsia="Arial" w:cs="Arial"/>
          <w:sz w:val="22"/>
          <w:lang w:val="es-ES"/>
        </w:rPr>
        <w:t xml:space="preserve"> en la ley y el reglamento, así como en los principios de razonabilidad y proporcionalidad.  </w:t>
      </w:r>
    </w:p>
    <w:p w:rsidRPr="00D76141" w:rsidR="00E6093C" w:rsidP="00E6093C" w:rsidRDefault="00E6093C" w14:paraId="760329F8" w14:textId="2B470914">
      <w:pPr>
        <w:widowControl w:val="0"/>
        <w:autoSpaceDE w:val="0"/>
        <w:autoSpaceDN w:val="0"/>
        <w:spacing w:after="120" w:line="276" w:lineRule="auto"/>
        <w:ind w:firstLine="607"/>
        <w:jc w:val="both"/>
        <w:rPr>
          <w:rFonts w:ascii="Arial" w:hAnsi="Arial" w:cs="Arial"/>
          <w:sz w:val="22"/>
        </w:rPr>
      </w:pPr>
      <w:r w:rsidRPr="00D76141">
        <w:rPr>
          <w:rFonts w:ascii="Arial" w:hAnsi="Arial" w:cs="Arial"/>
          <w:sz w:val="22"/>
          <w:lang w:val="es-ES"/>
        </w:rPr>
        <w:t>En ese entendido, uno de los límites a la facultad para establecer causales de rechazo, se encuentra en la regla de subsanabilidad del parágrafo 1 del artículo 5 de la Ley 1150 de 2007, analizada en acápites anteriores, según la cual «</w:t>
      </w:r>
      <w:r w:rsidRPr="00D76141">
        <w:rPr>
          <w:rFonts w:ascii="Arial" w:hAnsi="Arial" w:cs="Arial"/>
          <w:sz w:val="22"/>
        </w:rPr>
        <w:t xml:space="preserve">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 por </w:t>
      </w:r>
      <w:r w:rsidR="00076A92">
        <w:rPr>
          <w:rFonts w:ascii="Arial" w:hAnsi="Arial" w:cs="Arial"/>
          <w:sz w:val="22"/>
        </w:rPr>
        <w:t>esa</w:t>
      </w:r>
      <w:r w:rsidRPr="00D76141">
        <w:rPr>
          <w:rFonts w:ascii="Arial" w:hAnsi="Arial" w:cs="Arial"/>
          <w:sz w:val="22"/>
        </w:rPr>
        <w:t xml:space="preserve"> razón. </w:t>
      </w:r>
    </w:p>
    <w:p w:rsidRPr="00D76141" w:rsidR="00B43545" w:rsidP="00E6093C" w:rsidRDefault="00EF676E" w14:paraId="7A231449" w14:textId="6AAAE38D">
      <w:pPr>
        <w:widowControl w:val="0"/>
        <w:autoSpaceDE w:val="0"/>
        <w:autoSpaceDN w:val="0"/>
        <w:spacing w:before="120" w:line="276" w:lineRule="auto"/>
        <w:ind w:firstLine="708"/>
        <w:jc w:val="both"/>
        <w:rPr>
          <w:rFonts w:ascii="Arial" w:hAnsi="Arial" w:eastAsia="Arial" w:cs="Arial"/>
          <w:sz w:val="22"/>
          <w:lang w:val="es-ES"/>
        </w:rPr>
      </w:pPr>
      <w:r w:rsidRPr="00D76141">
        <w:rPr>
          <w:rFonts w:ascii="Arial" w:hAnsi="Arial" w:eastAsia="Arial" w:cs="Arial"/>
          <w:sz w:val="22"/>
          <w:lang w:val="es-ES"/>
        </w:rPr>
        <w:t>L</w:t>
      </w:r>
      <w:r w:rsidRPr="00D76141" w:rsidR="00B43545">
        <w:rPr>
          <w:rFonts w:ascii="Arial" w:hAnsi="Arial" w:eastAsia="Arial" w:cs="Arial"/>
          <w:sz w:val="22"/>
          <w:lang w:val="es-ES"/>
        </w:rPr>
        <w:t>a jurisprudencia del Consejo de Estado</w:t>
      </w:r>
      <w:r w:rsidRPr="00D76141" w:rsidR="00F27ED2">
        <w:rPr>
          <w:rFonts w:ascii="Arial" w:hAnsi="Arial" w:eastAsia="Arial" w:cs="Arial"/>
          <w:sz w:val="22"/>
          <w:lang w:val="es-ES"/>
        </w:rPr>
        <w:t xml:space="preserve"> </w:t>
      </w:r>
      <w:r w:rsidRPr="00D76141" w:rsidR="00B43545">
        <w:rPr>
          <w:rFonts w:ascii="Arial" w:hAnsi="Arial" w:eastAsia="Arial" w:cs="Arial"/>
          <w:sz w:val="22"/>
          <w:lang w:val="es-ES"/>
        </w:rPr>
        <w:t xml:space="preserve">ha determinado que las causales de rechazo pueden o no estar establecidas en el pliego de condiciones, sin perjuicio de que sean aplicables al proceso contractual las establecidas directamente en la ley. Así se estableció en la sentencia del 27 de abril de 2011, </w:t>
      </w:r>
      <w:r w:rsidR="00CF3635">
        <w:rPr>
          <w:rFonts w:ascii="Arial" w:hAnsi="Arial" w:eastAsia="Arial" w:cs="Arial"/>
          <w:sz w:val="22"/>
          <w:lang w:val="es-ES"/>
        </w:rPr>
        <w:t>en los siguientes términos</w:t>
      </w:r>
      <w:r w:rsidRPr="00D76141" w:rsidR="00B43545">
        <w:rPr>
          <w:rFonts w:ascii="Arial" w:hAnsi="Arial" w:eastAsia="Arial" w:cs="Arial"/>
          <w:sz w:val="22"/>
          <w:lang w:val="es-ES"/>
        </w:rPr>
        <w:t>:</w:t>
      </w:r>
    </w:p>
    <w:p w:rsidRPr="00D76141" w:rsidR="00B43545" w:rsidP="00E6093C" w:rsidRDefault="00B43545" w14:paraId="2ECE3612" w14:textId="77777777">
      <w:pPr>
        <w:widowControl w:val="0"/>
        <w:autoSpaceDE w:val="0"/>
        <w:autoSpaceDN w:val="0"/>
        <w:spacing w:before="9"/>
        <w:rPr>
          <w:rFonts w:ascii="Arial" w:hAnsi="Arial" w:eastAsia="Arial" w:cs="Arial"/>
          <w:sz w:val="22"/>
          <w:lang w:val="es-ES"/>
        </w:rPr>
      </w:pPr>
    </w:p>
    <w:p w:rsidRPr="00D76141" w:rsidR="00B43545" w:rsidP="00B43545" w:rsidRDefault="00B43545" w14:paraId="37FD2CA0" w14:textId="77777777">
      <w:pPr>
        <w:widowControl w:val="0"/>
        <w:autoSpaceDE w:val="0"/>
        <w:autoSpaceDN w:val="0"/>
        <w:ind w:left="709" w:right="709"/>
        <w:jc w:val="both"/>
        <w:rPr>
          <w:rFonts w:ascii="Arial" w:hAnsi="Arial" w:eastAsia="Arial" w:cs="Arial"/>
          <w:sz w:val="21"/>
          <w:lang w:val="es-ES"/>
        </w:rPr>
      </w:pPr>
      <w:r w:rsidRPr="00D76141">
        <w:rPr>
          <w:rFonts w:ascii="Arial" w:hAnsi="Arial" w:eastAsia="Arial" w:cs="Arial"/>
          <w:sz w:val="21"/>
          <w:lang w:val="es-ES"/>
        </w:rPr>
        <w:lastRenderedPageBreak/>
        <w:t>En efecto, la Administración puede rechazar o descalificar los ofrecimientos hechos por causales previstas en la ley; hipótesis bajo la cual, la entidad pública licitante se limita a dar por comprobado el hecho que justifica la exclusión y así lo declarará apoyada en normas legales o reglamentarias de carácter general.</w:t>
      </w:r>
    </w:p>
    <w:p w:rsidRPr="00D76141" w:rsidR="00B43545" w:rsidP="00B43545" w:rsidRDefault="00B43545" w14:paraId="06A5D909" w14:textId="77777777">
      <w:pPr>
        <w:widowControl w:val="0"/>
        <w:autoSpaceDE w:val="0"/>
        <w:autoSpaceDN w:val="0"/>
        <w:spacing w:before="1"/>
        <w:ind w:left="709" w:right="709"/>
        <w:rPr>
          <w:rFonts w:ascii="Arial" w:hAnsi="Arial" w:eastAsia="Arial" w:cs="Arial"/>
          <w:sz w:val="21"/>
          <w:lang w:val="es-ES"/>
        </w:rPr>
      </w:pPr>
    </w:p>
    <w:p w:rsidRPr="00D76141" w:rsidR="00B43545" w:rsidP="00B43545" w:rsidRDefault="00B43545" w14:paraId="2383D8C2" w14:textId="38E88A30">
      <w:pPr>
        <w:widowControl w:val="0"/>
        <w:autoSpaceDE w:val="0"/>
        <w:autoSpaceDN w:val="0"/>
        <w:ind w:left="709" w:right="709"/>
        <w:jc w:val="both"/>
        <w:rPr>
          <w:rFonts w:ascii="Arial" w:hAnsi="Arial" w:eastAsia="Arial" w:cs="Arial"/>
          <w:sz w:val="21"/>
          <w:lang w:val="es-ES"/>
        </w:rPr>
      </w:pPr>
      <w:r w:rsidRPr="00D76141">
        <w:rPr>
          <w:rFonts w:ascii="Arial" w:hAnsi="Arial" w:eastAsia="Arial" w:cs="Arial"/>
          <w:sz w:val="21"/>
          <w:lang w:val="es-ES"/>
        </w:rPr>
        <w:t>En esta línea de pensamiento, resulta claro que el rechazo o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w:t>
      </w:r>
      <w:r w:rsidRPr="00D76141">
        <w:rPr>
          <w:rFonts w:ascii="Arial" w:hAnsi="Arial" w:eastAsia="Arial" w:cs="Arial"/>
          <w:spacing w:val="20"/>
          <w:sz w:val="21"/>
          <w:lang w:val="es-ES"/>
        </w:rPr>
        <w:t xml:space="preserve"> </w:t>
      </w:r>
      <w:r w:rsidRPr="00D76141">
        <w:rPr>
          <w:rFonts w:ascii="Arial" w:hAnsi="Arial" w:eastAsia="Arial" w:cs="Arial"/>
          <w:sz w:val="21"/>
          <w:lang w:val="es-ES"/>
        </w:rPr>
        <w:t>a</w:t>
      </w:r>
      <w:r w:rsidRPr="00D76141">
        <w:rPr>
          <w:rFonts w:ascii="Arial" w:hAnsi="Arial" w:eastAsia="Arial" w:cs="Arial"/>
          <w:spacing w:val="21"/>
          <w:sz w:val="21"/>
          <w:lang w:val="es-ES"/>
        </w:rPr>
        <w:t xml:space="preserve"> </w:t>
      </w:r>
      <w:r w:rsidRPr="00D76141">
        <w:rPr>
          <w:rFonts w:ascii="Arial" w:hAnsi="Arial" w:eastAsia="Arial" w:cs="Arial"/>
          <w:sz w:val="21"/>
          <w:lang w:val="es-ES"/>
        </w:rPr>
        <w:t>la</w:t>
      </w:r>
      <w:r w:rsidRPr="00D76141">
        <w:rPr>
          <w:rFonts w:ascii="Arial" w:hAnsi="Arial" w:eastAsia="Arial" w:cs="Arial"/>
          <w:spacing w:val="22"/>
          <w:sz w:val="21"/>
          <w:lang w:val="es-ES"/>
        </w:rPr>
        <w:t xml:space="preserve"> </w:t>
      </w:r>
      <w:r w:rsidRPr="00D76141">
        <w:rPr>
          <w:rFonts w:ascii="Arial" w:hAnsi="Arial" w:eastAsia="Arial" w:cs="Arial"/>
          <w:sz w:val="21"/>
          <w:lang w:val="es-ES"/>
        </w:rPr>
        <w:t>futura</w:t>
      </w:r>
      <w:r w:rsidRPr="00D76141">
        <w:rPr>
          <w:rFonts w:ascii="Arial" w:hAnsi="Arial" w:eastAsia="Arial" w:cs="Arial"/>
          <w:spacing w:val="21"/>
          <w:sz w:val="21"/>
          <w:lang w:val="es-ES"/>
        </w:rPr>
        <w:t xml:space="preserve"> </w:t>
      </w:r>
      <w:r w:rsidRPr="00D76141">
        <w:rPr>
          <w:rFonts w:ascii="Arial" w:hAnsi="Arial" w:eastAsia="Arial" w:cs="Arial"/>
          <w:sz w:val="21"/>
          <w:lang w:val="es-ES"/>
        </w:rPr>
        <w:t>contratación</w:t>
      </w:r>
      <w:r w:rsidRPr="00D76141">
        <w:rPr>
          <w:rFonts w:ascii="Arial" w:hAnsi="Arial" w:eastAsia="Arial" w:cs="Arial"/>
          <w:spacing w:val="22"/>
          <w:sz w:val="21"/>
          <w:lang w:val="es-ES"/>
        </w:rPr>
        <w:t xml:space="preserve"> </w:t>
      </w:r>
      <w:r w:rsidRPr="00D76141">
        <w:rPr>
          <w:rFonts w:ascii="Arial" w:hAnsi="Arial" w:eastAsia="Arial" w:cs="Arial"/>
          <w:sz w:val="21"/>
          <w:lang w:val="es-ES"/>
        </w:rPr>
        <w:t>que</w:t>
      </w:r>
      <w:r w:rsidRPr="00D76141">
        <w:rPr>
          <w:rFonts w:ascii="Arial" w:hAnsi="Arial" w:eastAsia="Arial" w:cs="Arial"/>
          <w:spacing w:val="21"/>
          <w:sz w:val="21"/>
          <w:lang w:val="es-ES"/>
        </w:rPr>
        <w:t xml:space="preserve"> </w:t>
      </w:r>
      <w:r w:rsidRPr="00D76141">
        <w:rPr>
          <w:rFonts w:ascii="Arial" w:hAnsi="Arial" w:eastAsia="Arial" w:cs="Arial"/>
          <w:sz w:val="21"/>
          <w:lang w:val="es-ES"/>
        </w:rPr>
        <w:t>sean</w:t>
      </w:r>
      <w:r w:rsidRPr="00D76141">
        <w:rPr>
          <w:rFonts w:ascii="Arial" w:hAnsi="Arial" w:eastAsia="Arial" w:cs="Arial"/>
          <w:spacing w:val="22"/>
          <w:sz w:val="21"/>
          <w:lang w:val="es-ES"/>
        </w:rPr>
        <w:t xml:space="preserve"> </w:t>
      </w:r>
      <w:r w:rsidRPr="00D76141">
        <w:rPr>
          <w:rFonts w:ascii="Arial" w:hAnsi="Arial" w:eastAsia="Arial" w:cs="Arial"/>
          <w:sz w:val="21"/>
          <w:lang w:val="es-ES"/>
        </w:rPr>
        <w:t>necesarios</w:t>
      </w:r>
      <w:r w:rsidRPr="00D76141">
        <w:rPr>
          <w:rFonts w:ascii="Arial" w:hAnsi="Arial" w:eastAsia="Arial" w:cs="Arial"/>
          <w:spacing w:val="20"/>
          <w:sz w:val="21"/>
          <w:lang w:val="es-ES"/>
        </w:rPr>
        <w:t xml:space="preserve"> </w:t>
      </w:r>
      <w:r w:rsidRPr="00D76141">
        <w:rPr>
          <w:rFonts w:ascii="Arial" w:hAnsi="Arial" w:eastAsia="Arial" w:cs="Arial"/>
          <w:sz w:val="21"/>
          <w:lang w:val="es-ES"/>
        </w:rPr>
        <w:t>para</w:t>
      </w:r>
      <w:r w:rsidRPr="00D76141">
        <w:rPr>
          <w:rFonts w:ascii="Arial" w:hAnsi="Arial" w:eastAsia="Arial" w:cs="Arial"/>
          <w:spacing w:val="20"/>
          <w:sz w:val="21"/>
          <w:lang w:val="es-ES"/>
        </w:rPr>
        <w:t xml:space="preserve"> </w:t>
      </w:r>
      <w:r w:rsidRPr="00D76141">
        <w:rPr>
          <w:rFonts w:ascii="Arial" w:hAnsi="Arial" w:eastAsia="Arial" w:cs="Arial"/>
          <w:sz w:val="21"/>
          <w:lang w:val="es-ES"/>
        </w:rPr>
        <w:t>la</w:t>
      </w:r>
      <w:r w:rsidRPr="00D76141">
        <w:rPr>
          <w:rFonts w:ascii="Arial" w:hAnsi="Arial" w:eastAsia="Arial" w:cs="Arial"/>
          <w:spacing w:val="21"/>
          <w:sz w:val="21"/>
          <w:lang w:val="es-ES"/>
        </w:rPr>
        <w:t xml:space="preserve"> </w:t>
      </w:r>
      <w:r w:rsidRPr="00D76141">
        <w:rPr>
          <w:rFonts w:ascii="Arial" w:hAnsi="Arial" w:eastAsia="Arial" w:cs="Arial"/>
          <w:sz w:val="21"/>
          <w:lang w:val="es-ES"/>
        </w:rPr>
        <w:t>comparación</w:t>
      </w:r>
      <w:r w:rsidRPr="00D76141">
        <w:rPr>
          <w:rFonts w:ascii="Arial" w:hAnsi="Arial" w:eastAsia="Arial" w:cs="Arial"/>
          <w:spacing w:val="22"/>
          <w:sz w:val="21"/>
          <w:lang w:val="es-ES"/>
        </w:rPr>
        <w:t xml:space="preserve"> </w:t>
      </w:r>
      <w:r w:rsidRPr="00D76141">
        <w:rPr>
          <w:rFonts w:ascii="Arial" w:hAnsi="Arial" w:eastAsia="Arial" w:cs="Arial"/>
          <w:sz w:val="21"/>
          <w:lang w:val="es-ES"/>
        </w:rPr>
        <w:t>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w:t>
      </w:r>
      <w:r w:rsidRPr="00D76141">
        <w:rPr>
          <w:rFonts w:ascii="Arial" w:hAnsi="Arial" w:eastAsia="Arial" w:cs="Arial"/>
          <w:spacing w:val="-31"/>
          <w:sz w:val="21"/>
          <w:lang w:val="es-ES"/>
        </w:rPr>
        <w:t xml:space="preserve"> </w:t>
      </w:r>
      <w:r w:rsidRPr="00D76141">
        <w:rPr>
          <w:rFonts w:ascii="Arial" w:hAnsi="Arial" w:eastAsia="Arial" w:cs="Arial"/>
          <w:sz w:val="21"/>
          <w:lang w:val="es-ES"/>
        </w:rPr>
        <w:t>contratación.</w:t>
      </w:r>
    </w:p>
    <w:p w:rsidR="00B43545" w:rsidP="00B43545" w:rsidRDefault="00981569" w14:paraId="141F3D95" w14:textId="04A3C3C6">
      <w:pPr>
        <w:widowControl w:val="0"/>
        <w:autoSpaceDE w:val="0"/>
        <w:autoSpaceDN w:val="0"/>
        <w:ind w:left="709" w:right="709"/>
        <w:rPr>
          <w:rFonts w:ascii="Arial" w:hAnsi="Arial" w:eastAsia="Arial" w:cs="Arial"/>
          <w:sz w:val="21"/>
          <w:lang w:val="es-ES"/>
        </w:rPr>
      </w:pPr>
      <w:r>
        <w:rPr>
          <w:rFonts w:ascii="Arial" w:hAnsi="Arial" w:eastAsia="Arial" w:cs="Arial"/>
          <w:sz w:val="21"/>
          <w:lang w:val="es-ES"/>
        </w:rPr>
        <w:t>[…]</w:t>
      </w:r>
    </w:p>
    <w:p w:rsidRPr="00D76141" w:rsidR="00981569" w:rsidP="00B43545" w:rsidRDefault="00981569" w14:paraId="199A271F" w14:textId="77777777">
      <w:pPr>
        <w:widowControl w:val="0"/>
        <w:autoSpaceDE w:val="0"/>
        <w:autoSpaceDN w:val="0"/>
        <w:ind w:left="709" w:right="709"/>
        <w:rPr>
          <w:rFonts w:ascii="Arial" w:hAnsi="Arial" w:eastAsia="Arial" w:cs="Arial"/>
          <w:sz w:val="21"/>
          <w:lang w:val="es-ES"/>
        </w:rPr>
      </w:pPr>
    </w:p>
    <w:p w:rsidRPr="00D76141" w:rsidR="00B43545" w:rsidP="00B43545" w:rsidRDefault="00B43545" w14:paraId="12CE805B" w14:textId="77777777">
      <w:pPr>
        <w:widowControl w:val="0"/>
        <w:autoSpaceDE w:val="0"/>
        <w:autoSpaceDN w:val="0"/>
        <w:ind w:left="709" w:right="709"/>
        <w:jc w:val="both"/>
        <w:rPr>
          <w:rFonts w:ascii="Arial" w:hAnsi="Arial" w:eastAsia="Arial" w:cs="Arial"/>
          <w:sz w:val="21"/>
          <w:lang w:val="es-ES"/>
        </w:rPr>
      </w:pPr>
      <w:r w:rsidRPr="00D76141">
        <w:rPr>
          <w:rFonts w:ascii="Arial" w:hAnsi="Arial" w:eastAsia="Arial" w:cs="Arial"/>
          <w:sz w:val="21"/>
          <w:lang w:val="es-ES"/>
        </w:rPr>
        <w:t xml:space="preserve">Quiere con esto destacar la Sala que las causales de rechazo de las propuestas pueden ser legales y por lo mismo generan el efecto del descarte o exclusión de la oferta </w:t>
      </w:r>
      <w:proofErr w:type="spellStart"/>
      <w:r w:rsidRPr="00D76141">
        <w:rPr>
          <w:rFonts w:ascii="Arial" w:hAnsi="Arial" w:eastAsia="Arial" w:cs="Arial"/>
          <w:sz w:val="21"/>
          <w:lang w:val="es-ES"/>
        </w:rPr>
        <w:t>ope</w:t>
      </w:r>
      <w:proofErr w:type="spellEnd"/>
      <w:r w:rsidRPr="00D76141">
        <w:rPr>
          <w:rFonts w:ascii="Arial" w:hAnsi="Arial" w:eastAsia="Arial" w:cs="Arial"/>
          <w:sz w:val="21"/>
          <w:lang w:val="es-ES"/>
        </w:rPr>
        <w:t xml:space="preserve"> </w:t>
      </w:r>
      <w:proofErr w:type="spellStart"/>
      <w:r w:rsidRPr="00D76141">
        <w:rPr>
          <w:rFonts w:ascii="Arial" w:hAnsi="Arial" w:eastAsia="Arial" w:cs="Arial"/>
          <w:sz w:val="21"/>
          <w:lang w:val="es-ES"/>
        </w:rPr>
        <w:t>legis</w:t>
      </w:r>
      <w:proofErr w:type="spellEnd"/>
      <w:r w:rsidRPr="00D76141">
        <w:rPr>
          <w:rFonts w:ascii="Arial" w:hAnsi="Arial" w:eastAsia="Arial" w:cs="Arial"/>
          <w:sz w:val="21"/>
          <w:lang w:val="es-ES"/>
        </w:rPr>
        <w:t>, sin necesidad de que se haga referencia a las mismas en el 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w:t>
      </w:r>
      <w:r w:rsidRPr="00D76141">
        <w:rPr>
          <w:rFonts w:ascii="Arial" w:hAnsi="Arial" w:eastAsia="Arial" w:cs="Arial"/>
          <w:spacing w:val="-6"/>
          <w:sz w:val="21"/>
          <w:lang w:val="es-ES"/>
        </w:rPr>
        <w:t xml:space="preserve"> </w:t>
      </w:r>
      <w:r w:rsidRPr="00D76141">
        <w:rPr>
          <w:rFonts w:ascii="Arial" w:hAnsi="Arial" w:eastAsia="Arial" w:cs="Arial"/>
          <w:sz w:val="21"/>
          <w:lang w:val="es-ES"/>
        </w:rPr>
        <w:t>contratación</w:t>
      </w:r>
      <w:r w:rsidRPr="00D76141">
        <w:rPr>
          <w:rStyle w:val="Refdenotaalpie"/>
          <w:rFonts w:ascii="Arial" w:hAnsi="Arial" w:eastAsia="Arial" w:cs="Arial"/>
          <w:sz w:val="21"/>
          <w:lang w:val="es-ES"/>
        </w:rPr>
        <w:footnoteReference w:id="15"/>
      </w:r>
      <w:r w:rsidRPr="00D76141">
        <w:rPr>
          <w:rFonts w:ascii="Arial" w:hAnsi="Arial" w:eastAsia="Arial" w:cs="Arial"/>
          <w:sz w:val="21"/>
          <w:lang w:val="es-ES"/>
        </w:rPr>
        <w:t>.</w:t>
      </w:r>
    </w:p>
    <w:p w:rsidRPr="00D76141" w:rsidR="00B43545" w:rsidP="00B43545" w:rsidRDefault="00B43545" w14:paraId="171EDA0F" w14:textId="77777777">
      <w:pPr>
        <w:widowControl w:val="0"/>
        <w:autoSpaceDE w:val="0"/>
        <w:autoSpaceDN w:val="0"/>
        <w:spacing w:before="1"/>
        <w:rPr>
          <w:rFonts w:ascii="Arial" w:hAnsi="Arial" w:eastAsia="Arial" w:cs="Arial"/>
          <w:sz w:val="23"/>
          <w:lang w:val="es-ES"/>
        </w:rPr>
      </w:pPr>
    </w:p>
    <w:p w:rsidRPr="00D76141" w:rsidR="00EF676E" w:rsidP="00EF676E" w:rsidRDefault="00B43545" w14:paraId="3B56E893" w14:textId="7887AEDA">
      <w:pPr>
        <w:widowControl w:val="0"/>
        <w:autoSpaceDE w:val="0"/>
        <w:autoSpaceDN w:val="0"/>
        <w:spacing w:after="120" w:line="276" w:lineRule="auto"/>
        <w:ind w:firstLine="607"/>
        <w:jc w:val="both"/>
        <w:rPr>
          <w:rFonts w:ascii="Arial" w:hAnsi="Arial" w:cs="Arial"/>
          <w:sz w:val="22"/>
          <w:lang w:val="es-ES"/>
        </w:rPr>
      </w:pPr>
      <w:r w:rsidRPr="00D76141">
        <w:rPr>
          <w:rFonts w:ascii="Arial" w:hAnsi="Arial" w:eastAsia="Arial" w:cs="Arial"/>
          <w:sz w:val="22"/>
          <w:lang w:val="es-ES"/>
        </w:rPr>
        <w:t>De acuerdo con la jurisprudencia citada, existen dos casos en los que procede el rechazo de la oferta: (i) que se configure alguna de las causales de rechazo establecidas en ley o en el pliego de condiciones o (</w:t>
      </w:r>
      <w:proofErr w:type="spellStart"/>
      <w:r w:rsidRPr="00D76141">
        <w:rPr>
          <w:rFonts w:ascii="Arial" w:hAnsi="Arial" w:eastAsia="Arial" w:cs="Arial"/>
          <w:sz w:val="22"/>
          <w:lang w:val="es-ES"/>
        </w:rPr>
        <w:t>ii</w:t>
      </w:r>
      <w:proofErr w:type="spellEnd"/>
      <w:r w:rsidRPr="00D76141">
        <w:rPr>
          <w:rFonts w:ascii="Arial" w:hAnsi="Arial" w:eastAsia="Arial" w:cs="Arial"/>
          <w:sz w:val="22"/>
          <w:lang w:val="es-ES"/>
        </w:rPr>
        <w:t xml:space="preserve">) la ausencia de requisitos necesarios para la comparación de ofertas. </w:t>
      </w:r>
      <w:r w:rsidRPr="00D76141" w:rsidR="00E6093C">
        <w:rPr>
          <w:rFonts w:ascii="Arial" w:hAnsi="Arial" w:cs="Arial"/>
          <w:sz w:val="22"/>
          <w:lang w:val="es-ES"/>
        </w:rPr>
        <w:t>S</w:t>
      </w:r>
      <w:r w:rsidRPr="00D76141">
        <w:rPr>
          <w:rFonts w:ascii="Arial" w:hAnsi="Arial" w:cs="Arial"/>
          <w:sz w:val="22"/>
          <w:lang w:val="es-ES"/>
        </w:rPr>
        <w:t xml:space="preserve">egún </w:t>
      </w:r>
      <w:r w:rsidRPr="00D76141" w:rsidR="00E6093C">
        <w:rPr>
          <w:rFonts w:ascii="Arial" w:hAnsi="Arial" w:cs="Arial"/>
          <w:sz w:val="22"/>
          <w:lang w:val="es-ES"/>
        </w:rPr>
        <w:t>tales</w:t>
      </w:r>
      <w:r w:rsidRPr="00D76141">
        <w:rPr>
          <w:rFonts w:ascii="Arial" w:hAnsi="Arial" w:cs="Arial"/>
          <w:sz w:val="22"/>
          <w:lang w:val="es-ES"/>
        </w:rPr>
        <w:t xml:space="preserve"> consideraciones</w:t>
      </w:r>
      <w:r w:rsidRPr="00D76141" w:rsidR="00E6093C">
        <w:rPr>
          <w:rFonts w:ascii="Arial" w:hAnsi="Arial" w:cs="Arial"/>
          <w:sz w:val="22"/>
          <w:lang w:val="es-ES"/>
        </w:rPr>
        <w:t>,</w:t>
      </w:r>
      <w:r w:rsidRPr="00D76141">
        <w:rPr>
          <w:rFonts w:ascii="Arial" w:hAnsi="Arial" w:cs="Arial"/>
          <w:sz w:val="22"/>
          <w:lang w:val="es-ES"/>
        </w:rPr>
        <w:t xml:space="preserve"> las causales de rechazo de la oferta serán las consagradas en la ley o producto de su aplicación, así como las definidas por las entidades en </w:t>
      </w:r>
      <w:r w:rsidRPr="00D76141" w:rsidR="00EF676E">
        <w:rPr>
          <w:rFonts w:ascii="Arial" w:hAnsi="Arial" w:cs="Arial"/>
          <w:sz w:val="22"/>
          <w:lang w:val="es-ES"/>
        </w:rPr>
        <w:t>e</w:t>
      </w:r>
      <w:r w:rsidRPr="00D76141">
        <w:rPr>
          <w:rFonts w:ascii="Arial" w:hAnsi="Arial" w:cs="Arial"/>
          <w:sz w:val="22"/>
          <w:lang w:val="es-ES"/>
        </w:rPr>
        <w:t>l respectiv</w:t>
      </w:r>
      <w:r w:rsidRPr="00D76141" w:rsidR="00EF676E">
        <w:rPr>
          <w:rFonts w:ascii="Arial" w:hAnsi="Arial" w:cs="Arial"/>
          <w:sz w:val="22"/>
          <w:lang w:val="es-ES"/>
        </w:rPr>
        <w:t>o</w:t>
      </w:r>
      <w:r w:rsidRPr="00D76141">
        <w:rPr>
          <w:rFonts w:ascii="Arial" w:hAnsi="Arial" w:cs="Arial"/>
          <w:sz w:val="22"/>
          <w:lang w:val="es-ES"/>
        </w:rPr>
        <w:t xml:space="preserve"> pliego de condiciones para tales efectos. </w:t>
      </w:r>
    </w:p>
    <w:p w:rsidRPr="00D76141" w:rsidR="00B43545" w:rsidP="00B43545" w:rsidRDefault="00E6093C" w14:paraId="3D92944D" w14:textId="182D5B98">
      <w:pPr>
        <w:widowControl w:val="0"/>
        <w:autoSpaceDE w:val="0"/>
        <w:autoSpaceDN w:val="0"/>
        <w:spacing w:line="276" w:lineRule="auto"/>
        <w:ind w:firstLine="608"/>
        <w:jc w:val="both"/>
        <w:rPr>
          <w:rFonts w:ascii="Arial" w:hAnsi="Arial" w:cs="Arial"/>
          <w:sz w:val="22"/>
        </w:rPr>
      </w:pPr>
      <w:r w:rsidRPr="00D76141">
        <w:rPr>
          <w:rFonts w:ascii="Arial" w:hAnsi="Arial" w:cs="Arial"/>
          <w:sz w:val="22"/>
        </w:rPr>
        <w:t xml:space="preserve">De otra parte, el Consejo de Estado ha sostenido que las causales de exclusión o rechazo de ofertas, deben </w:t>
      </w:r>
      <w:r w:rsidRPr="00D76141" w:rsidR="006630DA">
        <w:rPr>
          <w:rFonts w:ascii="Arial" w:hAnsi="Arial" w:cs="Arial"/>
          <w:sz w:val="22"/>
        </w:rPr>
        <w:t xml:space="preserve">se razonables y proporcionadas, lo que supone que las mismas obedezcan a motivos que tengan alguna incidencia en el proceso de contratación y no a meros aspectos formales. </w:t>
      </w:r>
      <w:r w:rsidRPr="00D76141" w:rsidR="00EF676E">
        <w:rPr>
          <w:rFonts w:ascii="Arial" w:hAnsi="Arial" w:cs="Arial"/>
          <w:sz w:val="22"/>
        </w:rPr>
        <w:t xml:space="preserve">Así lo </w:t>
      </w:r>
      <w:r w:rsidRPr="00D76141" w:rsidR="006630DA">
        <w:rPr>
          <w:rFonts w:ascii="Arial" w:hAnsi="Arial" w:cs="Arial"/>
          <w:sz w:val="22"/>
        </w:rPr>
        <w:t xml:space="preserve">manifestó </w:t>
      </w:r>
      <w:r w:rsidRPr="00D76141" w:rsidR="00F452FE">
        <w:rPr>
          <w:rFonts w:ascii="Arial" w:hAnsi="Arial" w:cs="Arial"/>
          <w:sz w:val="22"/>
        </w:rPr>
        <w:t xml:space="preserve">en </w:t>
      </w:r>
      <w:r w:rsidR="00981569">
        <w:rPr>
          <w:rFonts w:ascii="Arial" w:hAnsi="Arial" w:cs="Arial"/>
          <w:sz w:val="22"/>
        </w:rPr>
        <w:t xml:space="preserve">el Consejo de Estado en </w:t>
      </w:r>
      <w:r w:rsidRPr="00D76141" w:rsidR="00F452FE">
        <w:rPr>
          <w:rFonts w:ascii="Arial" w:hAnsi="Arial" w:cs="Arial"/>
          <w:sz w:val="22"/>
        </w:rPr>
        <w:t xml:space="preserve">sentencia del 21 de </w:t>
      </w:r>
      <w:r w:rsidRPr="00D76141" w:rsidR="00F452FE">
        <w:rPr>
          <w:rFonts w:ascii="Arial" w:hAnsi="Arial" w:cs="Arial"/>
          <w:sz w:val="22"/>
        </w:rPr>
        <w:lastRenderedPageBreak/>
        <w:t>noviembre de 2013</w:t>
      </w:r>
      <w:r w:rsidR="00981569">
        <w:rPr>
          <w:rFonts w:ascii="Arial" w:hAnsi="Arial" w:cs="Arial"/>
          <w:sz w:val="22"/>
        </w:rPr>
        <w:t>.</w:t>
      </w:r>
    </w:p>
    <w:p w:rsidRPr="00D76141" w:rsidR="00F452FE" w:rsidP="00B43545" w:rsidRDefault="00F452FE" w14:paraId="3C9AA0F3" w14:textId="68F5BB82">
      <w:pPr>
        <w:widowControl w:val="0"/>
        <w:autoSpaceDE w:val="0"/>
        <w:autoSpaceDN w:val="0"/>
        <w:spacing w:line="276" w:lineRule="auto"/>
        <w:ind w:firstLine="608"/>
        <w:jc w:val="both"/>
        <w:rPr>
          <w:rFonts w:ascii="Arial" w:hAnsi="Arial" w:cs="Arial"/>
          <w:sz w:val="22"/>
        </w:rPr>
      </w:pPr>
    </w:p>
    <w:p w:rsidRPr="00D76141" w:rsidR="002B0014" w:rsidP="002B0014" w:rsidRDefault="002B0014" w14:paraId="3151DC69" w14:textId="400DD2D0">
      <w:pPr>
        <w:pStyle w:val="western"/>
        <w:spacing w:before="0" w:beforeAutospacing="0"/>
        <w:ind w:left="709" w:right="709"/>
        <w:jc w:val="both"/>
        <w:rPr>
          <w:rFonts w:ascii="Arial" w:hAnsi="Arial" w:cs="Arial"/>
          <w:sz w:val="21"/>
          <w:szCs w:val="21"/>
        </w:rPr>
      </w:pPr>
      <w:r w:rsidRPr="00D76141">
        <w:rPr>
          <w:rFonts w:ascii="Arial" w:hAnsi="Arial" w:cs="Arial"/>
          <w:sz w:val="21"/>
          <w:szCs w:val="21"/>
        </w:rPr>
        <w:t>En efecto, la Administración puede rechazar o descalificar los ofrecimientos hechos, por causales previstas en la ley, hipótesis bajo la cual la entidad pública licitante se limita a dar por comprobado el hecho que justifica la exclusión y así lo declaran apoyada en normas legales o reglamentarias de carácter general.</w:t>
      </w:r>
    </w:p>
    <w:p w:rsidRPr="00D76141" w:rsidR="00F452FE" w:rsidP="001C783E" w:rsidRDefault="002B0014" w14:paraId="43B488FE" w14:textId="48B53AFF">
      <w:pPr>
        <w:pStyle w:val="western"/>
        <w:ind w:left="709" w:right="709"/>
        <w:jc w:val="both"/>
        <w:rPr>
          <w:rFonts w:ascii="Garamond" w:hAnsi="Garamond"/>
          <w:sz w:val="21"/>
          <w:szCs w:val="21"/>
        </w:rPr>
      </w:pPr>
      <w:r w:rsidRPr="00D76141">
        <w:rPr>
          <w:rFonts w:ascii="Arial" w:hAnsi="Arial" w:cs="Arial"/>
          <w:sz w:val="21"/>
          <w:szCs w:val="21"/>
        </w:rPr>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r w:rsidRPr="00D76141" w:rsidR="00F452FE">
        <w:rPr>
          <w:rStyle w:val="Refdenotaalpie"/>
          <w:rFonts w:ascii="Arial" w:hAnsi="Arial" w:cs="Arial"/>
          <w:sz w:val="21"/>
          <w:szCs w:val="21"/>
        </w:rPr>
        <w:footnoteReference w:id="16"/>
      </w:r>
      <w:r w:rsidR="00981569">
        <w:rPr>
          <w:rFonts w:ascii="Arial" w:hAnsi="Arial" w:cs="Arial"/>
          <w:sz w:val="21"/>
          <w:szCs w:val="21"/>
        </w:rPr>
        <w:t>.</w:t>
      </w:r>
    </w:p>
    <w:p w:rsidRPr="00D76141" w:rsidR="00F452FE" w:rsidP="00246DCA" w:rsidRDefault="00F452FE" w14:paraId="30E51405" w14:textId="3B7B7939">
      <w:pPr>
        <w:pStyle w:val="western"/>
        <w:spacing w:after="0" w:afterAutospacing="0" w:line="276" w:lineRule="auto"/>
        <w:ind w:firstLine="708"/>
        <w:jc w:val="both"/>
        <w:rPr>
          <w:rFonts w:ascii="Arial" w:hAnsi="Arial" w:cs="Arial"/>
          <w:sz w:val="22"/>
          <w:szCs w:val="22"/>
          <w:lang w:val="es-ES"/>
        </w:rPr>
      </w:pPr>
      <w:r w:rsidRPr="00D76141">
        <w:rPr>
          <w:rFonts w:ascii="Arial" w:hAnsi="Arial" w:cs="Arial"/>
          <w:sz w:val="22"/>
          <w:szCs w:val="22"/>
          <w:lang w:val="es-ES"/>
        </w:rPr>
        <w:t>En ese mismo sentido, reiterando las anteriores consideraciones, en sentencia de</w:t>
      </w:r>
      <w:r w:rsidR="00981569">
        <w:rPr>
          <w:rFonts w:ascii="Arial" w:hAnsi="Arial" w:cs="Arial"/>
          <w:sz w:val="22"/>
          <w:szCs w:val="22"/>
          <w:lang w:val="es-ES"/>
        </w:rPr>
        <w:t>l</w:t>
      </w:r>
      <w:r w:rsidRPr="00D76141">
        <w:rPr>
          <w:rFonts w:ascii="Arial" w:hAnsi="Arial" w:cs="Arial"/>
          <w:sz w:val="22"/>
          <w:szCs w:val="22"/>
          <w:lang w:val="es-ES"/>
        </w:rPr>
        <w:t xml:space="preserve"> 12 de junio de 2017, </w:t>
      </w:r>
      <w:r w:rsidR="00981569">
        <w:rPr>
          <w:rFonts w:ascii="Arial" w:hAnsi="Arial" w:cs="Arial"/>
          <w:sz w:val="22"/>
          <w:szCs w:val="22"/>
          <w:lang w:val="es-ES"/>
        </w:rPr>
        <w:t>la misma Corporación expresó</w:t>
      </w:r>
      <w:r w:rsidRPr="00D76141" w:rsidR="00246DCA">
        <w:rPr>
          <w:rFonts w:ascii="Arial" w:hAnsi="Arial" w:cs="Arial"/>
          <w:sz w:val="22"/>
          <w:szCs w:val="22"/>
          <w:lang w:val="es-ES"/>
        </w:rPr>
        <w:t>:</w:t>
      </w:r>
    </w:p>
    <w:p w:rsidRPr="00D76141" w:rsidR="002B0014" w:rsidP="002B0014" w:rsidRDefault="002B0014" w14:paraId="13285282" w14:textId="77777777">
      <w:pPr>
        <w:pStyle w:val="western"/>
        <w:spacing w:before="0" w:beforeAutospacing="0" w:after="0" w:afterAutospacing="0"/>
        <w:ind w:left="709" w:right="709"/>
        <w:jc w:val="both"/>
        <w:rPr>
          <w:rFonts w:ascii="Arial" w:hAnsi="Arial" w:cs="Arial"/>
          <w:sz w:val="21"/>
          <w:szCs w:val="21"/>
          <w:lang w:val="es-ES"/>
        </w:rPr>
      </w:pPr>
    </w:p>
    <w:p w:rsidRPr="00D76141" w:rsidR="00F452FE" w:rsidP="002B0014" w:rsidRDefault="00246DCA" w14:paraId="18F1F6E1" w14:textId="0AE6501C">
      <w:pPr>
        <w:pStyle w:val="western"/>
        <w:spacing w:before="0" w:beforeAutospacing="0" w:after="0" w:afterAutospacing="0"/>
        <w:ind w:left="709" w:right="709"/>
        <w:jc w:val="both"/>
        <w:rPr>
          <w:rFonts w:ascii="Arial" w:hAnsi="Arial" w:cs="Arial"/>
          <w:sz w:val="21"/>
          <w:szCs w:val="21"/>
          <w:lang w:val="es-ES"/>
        </w:rPr>
      </w:pPr>
      <w:r w:rsidRPr="00D76141">
        <w:rPr>
          <w:rFonts w:ascii="Arial" w:hAnsi="Arial" w:cs="Arial"/>
          <w:sz w:val="21"/>
          <w:szCs w:val="21"/>
          <w:lang w:val="es-ES"/>
        </w:rPr>
        <w:t xml:space="preserve">[…] </w:t>
      </w:r>
      <w:r w:rsidRPr="00D76141" w:rsidR="00F452FE">
        <w:rPr>
          <w:rFonts w:ascii="Arial" w:hAnsi="Arial" w:cs="Arial"/>
          <w:sz w:val="21"/>
          <w:szCs w:val="21"/>
          <w:lang w:val="es-ES"/>
        </w:rPr>
        <w:t>la incorporación de una causal de rechazo que justifique la exclusión de alguna propuesta del procedimiento de selección debe encontrar apoyo normativo que la dote de sustento jurídico y al tiempo debe referirse a la ausencia de requisitos o documentos necesarios para la comparación objetiva de las propuestas y, a la luz de la Ley 1150 de 2007, debe aludir a aspectos que afecten la asignación de puntaje</w:t>
      </w:r>
      <w:r w:rsidRPr="00D76141">
        <w:rPr>
          <w:rStyle w:val="Refdenotaalpie"/>
          <w:rFonts w:ascii="Arial" w:hAnsi="Arial" w:cs="Arial"/>
          <w:sz w:val="21"/>
          <w:szCs w:val="21"/>
          <w:lang w:val="es-ES"/>
        </w:rPr>
        <w:footnoteReference w:id="17"/>
      </w:r>
      <w:r w:rsidR="00981569">
        <w:rPr>
          <w:rFonts w:ascii="Arial" w:hAnsi="Arial" w:cs="Arial"/>
          <w:sz w:val="21"/>
          <w:szCs w:val="21"/>
          <w:lang w:val="es-ES"/>
        </w:rPr>
        <w:t>.</w:t>
      </w:r>
    </w:p>
    <w:p w:rsidRPr="00D76141" w:rsidR="00F452FE" w:rsidP="00F452FE" w:rsidRDefault="00F452FE" w14:paraId="3627578C" w14:textId="77777777">
      <w:pPr>
        <w:widowControl w:val="0"/>
        <w:autoSpaceDE w:val="0"/>
        <w:autoSpaceDN w:val="0"/>
        <w:spacing w:line="276" w:lineRule="auto"/>
        <w:jc w:val="both"/>
        <w:rPr>
          <w:rFonts w:ascii="Arial" w:hAnsi="Arial" w:cs="Arial"/>
          <w:sz w:val="22"/>
          <w:lang w:val="es-ES_tradnl"/>
        </w:rPr>
      </w:pPr>
    </w:p>
    <w:bookmarkEnd w:id="4"/>
    <w:p w:rsidRPr="00D76141" w:rsidR="0002142F" w:rsidP="001C783E" w:rsidRDefault="006630DA" w14:paraId="69131CA5" w14:textId="77777777">
      <w:pPr>
        <w:spacing w:after="120" w:line="276" w:lineRule="auto"/>
        <w:ind w:firstLine="709"/>
        <w:jc w:val="both"/>
        <w:rPr>
          <w:rFonts w:ascii="Arial" w:hAnsi="Arial" w:cs="Arial"/>
          <w:sz w:val="22"/>
        </w:rPr>
      </w:pPr>
      <w:r w:rsidRPr="00D76141">
        <w:rPr>
          <w:rFonts w:ascii="Arial" w:hAnsi="Arial" w:cs="Arial"/>
          <w:sz w:val="22"/>
        </w:rPr>
        <w:t xml:space="preserve">En tales términos, la </w:t>
      </w:r>
      <w:r w:rsidRPr="00D76141" w:rsidR="0002142F">
        <w:rPr>
          <w:rFonts w:ascii="Arial" w:hAnsi="Arial" w:cs="Arial"/>
          <w:sz w:val="22"/>
        </w:rPr>
        <w:t>facultad</w:t>
      </w:r>
      <w:r w:rsidRPr="00D76141">
        <w:rPr>
          <w:rFonts w:ascii="Arial" w:hAnsi="Arial" w:cs="Arial"/>
          <w:sz w:val="22"/>
        </w:rPr>
        <w:t xml:space="preserve"> </w:t>
      </w:r>
      <w:r w:rsidRPr="00D76141" w:rsidR="0002142F">
        <w:rPr>
          <w:rFonts w:ascii="Arial" w:hAnsi="Arial" w:cs="Arial"/>
          <w:sz w:val="22"/>
        </w:rPr>
        <w:t>de las entidades estatales</w:t>
      </w:r>
      <w:r w:rsidRPr="00D76141">
        <w:rPr>
          <w:rFonts w:ascii="Arial" w:hAnsi="Arial" w:cs="Arial"/>
          <w:sz w:val="22"/>
        </w:rPr>
        <w:t xml:space="preserve"> </w:t>
      </w:r>
      <w:r w:rsidRPr="00D76141" w:rsidR="0002142F">
        <w:rPr>
          <w:rFonts w:ascii="Arial" w:hAnsi="Arial" w:cs="Arial"/>
          <w:sz w:val="22"/>
        </w:rPr>
        <w:t>para incluir en los pliegos de condiciones</w:t>
      </w:r>
      <w:r w:rsidRPr="00D76141">
        <w:rPr>
          <w:rFonts w:ascii="Arial" w:hAnsi="Arial" w:cs="Arial"/>
          <w:sz w:val="22"/>
        </w:rPr>
        <w:t xml:space="preserve"> causales de rechazo</w:t>
      </w:r>
      <w:r w:rsidRPr="00D76141" w:rsidR="0002142F">
        <w:rPr>
          <w:rFonts w:ascii="Arial" w:hAnsi="Arial" w:cs="Arial"/>
          <w:sz w:val="22"/>
        </w:rPr>
        <w:t xml:space="preserve"> de las ofertas, no es una facultad absoluta, en la medida que se encuentra limitada por lo dispuesto en ley, al igual que por los principios de razonabilidad y proporcionalidad, los cuales exigen que las causales de rechazo que sean establecidas por la entidad, además de no contrariar el ordenamiento jurídico, no versen sobre aspectos meramente formales sin relevancia para el transcurso del proceso de selección o el perfeccionamiento del contrato. </w:t>
      </w:r>
    </w:p>
    <w:p w:rsidRPr="00D76141" w:rsidR="00027F4F" w:rsidP="006630DA" w:rsidRDefault="0002142F" w14:paraId="52E7FF18" w14:textId="4176E1C9">
      <w:pPr>
        <w:spacing w:before="120" w:after="120" w:line="276" w:lineRule="auto"/>
        <w:ind w:firstLine="708"/>
        <w:jc w:val="both"/>
        <w:rPr>
          <w:rFonts w:ascii="Arial" w:hAnsi="Arial" w:cs="Arial"/>
          <w:sz w:val="22"/>
        </w:rPr>
      </w:pPr>
      <w:r w:rsidRPr="00D76141">
        <w:rPr>
          <w:rFonts w:ascii="Arial" w:hAnsi="Arial" w:cs="Arial"/>
          <w:sz w:val="22"/>
        </w:rPr>
        <w:lastRenderedPageBreak/>
        <w:t xml:space="preserve">Así las cosas, teniendo en cuenta lo dispuesto en el parágrafo 1 del artículo 5 de la Ley 1150 de 2007, modificado por la Ley 1882 de 2018, en lo relativo a la subsanabilidad de requisitos no necesarios para la comparación de ofertas, no es jurídicamente valido que las entidades establezcan causales de rechazo </w:t>
      </w:r>
      <w:r w:rsidRPr="00D76141" w:rsidR="00027F4F">
        <w:rPr>
          <w:rFonts w:ascii="Arial" w:hAnsi="Arial" w:cs="Arial"/>
          <w:sz w:val="22"/>
        </w:rPr>
        <w:t xml:space="preserve">que aludan a la ausencia de requisitos meramente formales, ante cuyos defectos debe </w:t>
      </w:r>
      <w:r w:rsidR="00981569">
        <w:rPr>
          <w:rFonts w:ascii="Arial" w:hAnsi="Arial" w:cs="Arial"/>
          <w:sz w:val="22"/>
        </w:rPr>
        <w:t>otorgarse</w:t>
      </w:r>
      <w:r w:rsidRPr="00D76141" w:rsidR="00027F4F">
        <w:rPr>
          <w:rFonts w:ascii="Arial" w:hAnsi="Arial" w:cs="Arial"/>
          <w:sz w:val="22"/>
        </w:rPr>
        <w:t xml:space="preserve"> la oportunidad de subsanar.</w:t>
      </w:r>
    </w:p>
    <w:p w:rsidRPr="00D76141" w:rsidR="0049554E" w:rsidP="006630DA" w:rsidRDefault="00027F4F" w14:paraId="384D75E4" w14:textId="3C6A1AF2">
      <w:pPr>
        <w:spacing w:before="120" w:after="120" w:line="276" w:lineRule="auto"/>
        <w:ind w:firstLine="708"/>
        <w:jc w:val="both"/>
        <w:rPr>
          <w:rFonts w:ascii="Arial" w:hAnsi="Arial" w:cs="Arial"/>
          <w:sz w:val="22"/>
        </w:rPr>
      </w:pPr>
      <w:r w:rsidRPr="00D76141">
        <w:rPr>
          <w:rFonts w:ascii="Arial" w:hAnsi="Arial" w:cs="Arial"/>
          <w:sz w:val="22"/>
        </w:rPr>
        <w:t xml:space="preserve">Ahora bien, </w:t>
      </w:r>
      <w:r w:rsidR="00981569">
        <w:rPr>
          <w:rFonts w:ascii="Arial" w:hAnsi="Arial" w:cs="Arial"/>
          <w:sz w:val="22"/>
        </w:rPr>
        <w:t>aplicando las anteriores</w:t>
      </w:r>
      <w:r w:rsidRPr="00D76141">
        <w:rPr>
          <w:rFonts w:ascii="Arial" w:hAnsi="Arial" w:cs="Arial"/>
          <w:sz w:val="22"/>
        </w:rPr>
        <w:t xml:space="preserve"> consideraciones al objeto del segundo interrogante planteado, es menester afirmar que la posibilidad de incluir la falta del recibo de pago de la prima de la póliza de la garantía de seriedad como una causal de rechazo, no se ajusta a la normativa y jurisprudencia analizada, en la medida que tal exigencia no es razonable ni proporcionada, considerando que de conformidad con el artículo 7 de la Ley 1150 de 2007, la falta de pago de la prima no da lugar a la expiración de la póliza</w:t>
      </w:r>
      <w:r w:rsidR="00885646">
        <w:rPr>
          <w:rFonts w:ascii="Arial" w:hAnsi="Arial" w:cs="Arial"/>
          <w:sz w:val="22"/>
        </w:rPr>
        <w:t>.</w:t>
      </w:r>
      <w:r w:rsidRPr="00D76141">
        <w:rPr>
          <w:rFonts w:ascii="Arial" w:hAnsi="Arial" w:cs="Arial"/>
          <w:sz w:val="22"/>
        </w:rPr>
        <w:t xml:space="preserve"> </w:t>
      </w:r>
      <w:r w:rsidR="00885646">
        <w:rPr>
          <w:rFonts w:ascii="Arial" w:hAnsi="Arial" w:cs="Arial"/>
          <w:sz w:val="22"/>
        </w:rPr>
        <w:t>M</w:t>
      </w:r>
      <w:r w:rsidRPr="00D76141">
        <w:rPr>
          <w:rFonts w:ascii="Arial" w:hAnsi="Arial" w:cs="Arial"/>
          <w:sz w:val="22"/>
        </w:rPr>
        <w:t xml:space="preserve">enos </w:t>
      </w:r>
      <w:proofErr w:type="spellStart"/>
      <w:r w:rsidRPr="00D76141">
        <w:rPr>
          <w:rFonts w:ascii="Arial" w:hAnsi="Arial" w:cs="Arial"/>
          <w:sz w:val="22"/>
        </w:rPr>
        <w:t>aun</w:t>
      </w:r>
      <w:proofErr w:type="spellEnd"/>
      <w:r w:rsidR="00231755">
        <w:rPr>
          <w:rFonts w:ascii="Arial" w:hAnsi="Arial" w:cs="Arial"/>
          <w:sz w:val="22"/>
        </w:rPr>
        <w:t>,</w:t>
      </w:r>
      <w:r w:rsidRPr="00D76141">
        <w:rPr>
          <w:rFonts w:ascii="Arial" w:hAnsi="Arial" w:cs="Arial"/>
          <w:sz w:val="22"/>
        </w:rPr>
        <w:t xml:space="preserve"> considerando que el amparo tiene origen en </w:t>
      </w:r>
      <w:r w:rsidR="00CB78E4">
        <w:rPr>
          <w:rFonts w:ascii="Arial" w:hAnsi="Arial" w:cs="Arial"/>
          <w:sz w:val="22"/>
        </w:rPr>
        <w:t xml:space="preserve">un </w:t>
      </w:r>
      <w:r w:rsidRPr="00D76141">
        <w:rPr>
          <w:rFonts w:ascii="Arial" w:hAnsi="Arial" w:cs="Arial"/>
          <w:sz w:val="22"/>
        </w:rPr>
        <w:t>contrato de carácter consensual, que por tanto no requiere del pago de dicha prima para su validez o perfeccionamiento.</w:t>
      </w:r>
    </w:p>
    <w:p w:rsidRPr="00D76141" w:rsidR="00754DEF" w:rsidP="00CC6B75" w:rsidRDefault="00530F36" w14:paraId="556B9A6A" w14:textId="69623848">
      <w:pPr>
        <w:spacing w:before="120" w:line="276" w:lineRule="auto"/>
        <w:ind w:firstLine="708"/>
        <w:jc w:val="both"/>
        <w:rPr>
          <w:rFonts w:ascii="Arial" w:hAnsi="Arial" w:cs="Arial"/>
          <w:sz w:val="22"/>
        </w:rPr>
      </w:pPr>
      <w:r>
        <w:rPr>
          <w:rFonts w:ascii="Arial" w:hAnsi="Arial" w:cs="Arial"/>
          <w:sz w:val="22"/>
        </w:rPr>
        <w:t xml:space="preserve">Finalmente, se reitera, </w:t>
      </w:r>
      <w:r w:rsidRPr="00D76141" w:rsidR="0056320D">
        <w:rPr>
          <w:rFonts w:ascii="Arial" w:hAnsi="Arial" w:cs="Arial"/>
          <w:sz w:val="22"/>
        </w:rPr>
        <w:t xml:space="preserve">conforme a lo </w:t>
      </w:r>
      <w:r w:rsidR="00797878">
        <w:rPr>
          <w:rFonts w:ascii="Arial" w:hAnsi="Arial" w:cs="Arial"/>
          <w:sz w:val="22"/>
        </w:rPr>
        <w:t>señalado</w:t>
      </w:r>
      <w:r w:rsidRPr="00D76141" w:rsidR="00797878">
        <w:rPr>
          <w:rFonts w:ascii="Arial" w:hAnsi="Arial" w:cs="Arial"/>
          <w:sz w:val="22"/>
        </w:rPr>
        <w:t xml:space="preserve"> </w:t>
      </w:r>
      <w:r w:rsidRPr="00D76141" w:rsidR="0056320D">
        <w:rPr>
          <w:rFonts w:ascii="Arial" w:hAnsi="Arial" w:cs="Arial"/>
          <w:sz w:val="22"/>
        </w:rPr>
        <w:t xml:space="preserve">en el concepto C-218 del 2 de abril de 2020, </w:t>
      </w:r>
      <w:proofErr w:type="gramStart"/>
      <w:r w:rsidR="00797878">
        <w:rPr>
          <w:rFonts w:ascii="Arial" w:hAnsi="Arial" w:cs="Arial"/>
          <w:sz w:val="22"/>
        </w:rPr>
        <w:t>que</w:t>
      </w:r>
      <w:proofErr w:type="gramEnd"/>
      <w:r w:rsidRPr="00D76141" w:rsidR="00754DEF">
        <w:rPr>
          <w:rFonts w:ascii="Arial" w:hAnsi="Arial" w:cs="Arial"/>
          <w:sz w:val="22"/>
        </w:rPr>
        <w:t xml:space="preserve"> para acreditar el cumplimiento del requisito de respaldar los ofrecimientos con una garantía de seriedad, en lo relativo al contrato de seguro, bastará con que se aporte la póliza que </w:t>
      </w:r>
      <w:r w:rsidRPr="00D76141" w:rsidR="00962651">
        <w:rPr>
          <w:rFonts w:ascii="Arial" w:hAnsi="Arial" w:cs="Arial"/>
          <w:sz w:val="22"/>
        </w:rPr>
        <w:t>dé</w:t>
      </w:r>
      <w:r w:rsidRPr="00D76141" w:rsidR="00754DEF">
        <w:rPr>
          <w:rFonts w:ascii="Arial" w:hAnsi="Arial" w:cs="Arial"/>
          <w:sz w:val="22"/>
        </w:rPr>
        <w:t xml:space="preserve"> cuenta de dicho contrato</w:t>
      </w:r>
      <w:r w:rsidRPr="00D76141" w:rsidR="00962651">
        <w:rPr>
          <w:rFonts w:ascii="Arial" w:hAnsi="Arial" w:cs="Arial"/>
          <w:sz w:val="22"/>
        </w:rPr>
        <w:t xml:space="preserve">, no siendo necesario allegar el recibo para cumplir con lo exigido por el artículo 7 de la Ley 1150 de 2007. </w:t>
      </w:r>
    </w:p>
    <w:p w:rsidRPr="00D76141" w:rsidR="00CC6B75" w:rsidP="00CC6B75" w:rsidRDefault="00CC6B75" w14:paraId="4CB02903" w14:textId="77777777">
      <w:pPr>
        <w:jc w:val="both"/>
        <w:rPr>
          <w:rFonts w:ascii="Arial" w:hAnsi="Arial" w:eastAsia="Calibri" w:cs="Arial"/>
          <w:b/>
          <w:sz w:val="22"/>
        </w:rPr>
      </w:pPr>
    </w:p>
    <w:p w:rsidRPr="00D76141" w:rsidR="00E32191" w:rsidP="00CF7F4E" w:rsidRDefault="00E32191" w14:paraId="0AD3BCF2" w14:textId="51B29FFA">
      <w:pPr>
        <w:spacing w:line="276" w:lineRule="auto"/>
        <w:jc w:val="both"/>
        <w:rPr>
          <w:rFonts w:ascii="Arial" w:hAnsi="Arial" w:eastAsia="Calibri" w:cs="Arial"/>
          <w:b/>
          <w:sz w:val="22"/>
        </w:rPr>
      </w:pPr>
      <w:r w:rsidRPr="00D76141">
        <w:rPr>
          <w:rFonts w:ascii="Arial" w:hAnsi="Arial" w:eastAsia="Calibri" w:cs="Arial"/>
          <w:b/>
          <w:sz w:val="22"/>
        </w:rPr>
        <w:t>3. Respuesta</w:t>
      </w:r>
    </w:p>
    <w:p w:rsidRPr="00D76141" w:rsidR="00E32191" w:rsidP="00CF7F4E" w:rsidRDefault="00E32191" w14:paraId="78043F6A" w14:textId="77777777">
      <w:pPr>
        <w:spacing w:line="276" w:lineRule="auto"/>
        <w:jc w:val="both"/>
        <w:rPr>
          <w:rFonts w:ascii="Arial" w:hAnsi="Arial" w:eastAsia="Calibri" w:cs="Arial"/>
          <w:b/>
          <w:sz w:val="22"/>
        </w:rPr>
      </w:pPr>
    </w:p>
    <w:p w:rsidRPr="00D76141" w:rsidR="0056320D" w:rsidP="007E2CBE" w:rsidRDefault="0056320D" w14:paraId="3A6E0636" w14:textId="3F8864DC">
      <w:pPr>
        <w:autoSpaceDE w:val="0"/>
        <w:autoSpaceDN w:val="0"/>
        <w:adjustRightInd w:val="0"/>
        <w:ind w:left="709" w:right="709"/>
        <w:jc w:val="both"/>
        <w:rPr>
          <w:rFonts w:ascii="Arial" w:hAnsi="Arial" w:cs="Arial"/>
          <w:sz w:val="21"/>
          <w:szCs w:val="21"/>
          <w:lang w:val="es-CO"/>
        </w:rPr>
      </w:pPr>
      <w:r w:rsidRPr="00D76141">
        <w:rPr>
          <w:rFonts w:ascii="Arial" w:hAnsi="Arial" w:cs="Arial"/>
          <w:sz w:val="21"/>
          <w:szCs w:val="21"/>
          <w:lang w:val="es-CO"/>
        </w:rPr>
        <w:t xml:space="preserve">«[…] ¿En caso de qué un proponente no presente el recibo de pago de la póliza junto con la propuesta en un proceso de licitación de proyectos de infraestructura vial (pliego tipo versión 02), puede RECHAZARSE su propuesta pese a que no exista </w:t>
      </w:r>
      <w:proofErr w:type="gramStart"/>
      <w:r w:rsidRPr="00D76141">
        <w:rPr>
          <w:rFonts w:ascii="Arial" w:hAnsi="Arial" w:cs="Arial"/>
          <w:sz w:val="21"/>
          <w:szCs w:val="21"/>
          <w:lang w:val="es-CO"/>
        </w:rPr>
        <w:t>esta casual rechazo</w:t>
      </w:r>
      <w:proofErr w:type="gramEnd"/>
      <w:r w:rsidRPr="00D76141">
        <w:rPr>
          <w:rFonts w:ascii="Arial" w:hAnsi="Arial" w:cs="Arial"/>
          <w:sz w:val="21"/>
          <w:szCs w:val="21"/>
          <w:lang w:val="es-CO"/>
        </w:rPr>
        <w:t xml:space="preserve"> en el pliego? […]</w:t>
      </w:r>
    </w:p>
    <w:p w:rsidRPr="00D76141" w:rsidR="00C105A1" w:rsidP="00CF7F4E" w:rsidRDefault="00C105A1" w14:paraId="60C8A11A" w14:textId="77777777">
      <w:pPr>
        <w:spacing w:line="276" w:lineRule="auto"/>
        <w:ind w:left="709" w:right="709"/>
        <w:jc w:val="both"/>
        <w:rPr>
          <w:rFonts w:ascii="Arial" w:hAnsi="Arial" w:eastAsia="Calibri" w:cs="Arial"/>
          <w:sz w:val="22"/>
        </w:rPr>
      </w:pPr>
    </w:p>
    <w:p w:rsidRPr="00D76141" w:rsidR="0056320D" w:rsidP="006C7A06" w:rsidRDefault="00133C29" w14:paraId="78209345" w14:textId="52D46115">
      <w:pPr>
        <w:spacing w:line="276" w:lineRule="auto"/>
        <w:jc w:val="both"/>
        <w:rPr>
          <w:rFonts w:ascii="Arial" w:hAnsi="Arial" w:cs="Arial"/>
          <w:sz w:val="22"/>
        </w:rPr>
      </w:pPr>
      <w:r w:rsidRPr="00D76141">
        <w:rPr>
          <w:rFonts w:ascii="Arial" w:hAnsi="Arial" w:cs="Arial"/>
          <w:sz w:val="22"/>
        </w:rPr>
        <w:t>Según</w:t>
      </w:r>
      <w:r w:rsidRPr="00D76141" w:rsidR="0056320D">
        <w:rPr>
          <w:rFonts w:ascii="Arial" w:hAnsi="Arial" w:cs="Arial"/>
          <w:sz w:val="22"/>
        </w:rPr>
        <w:t xml:space="preserve"> el artículo 7 de la Ley 1150 de 2007, la falta de pago de la prima de la</w:t>
      </w:r>
      <w:r w:rsidRPr="00D76141">
        <w:rPr>
          <w:rFonts w:ascii="Arial" w:hAnsi="Arial" w:cs="Arial"/>
          <w:sz w:val="22"/>
        </w:rPr>
        <w:t xml:space="preserve">s </w:t>
      </w:r>
      <w:r w:rsidRPr="00D76141" w:rsidR="0056320D">
        <w:rPr>
          <w:rFonts w:ascii="Arial" w:hAnsi="Arial" w:cs="Arial"/>
          <w:sz w:val="22"/>
        </w:rPr>
        <w:t>póliza</w:t>
      </w:r>
      <w:r w:rsidRPr="00D76141">
        <w:rPr>
          <w:rFonts w:ascii="Arial" w:hAnsi="Arial" w:cs="Arial"/>
          <w:sz w:val="22"/>
        </w:rPr>
        <w:t>s</w:t>
      </w:r>
      <w:r w:rsidRPr="00D76141" w:rsidR="0056320D">
        <w:rPr>
          <w:rFonts w:ascii="Arial" w:hAnsi="Arial" w:cs="Arial"/>
          <w:sz w:val="22"/>
        </w:rPr>
        <w:t xml:space="preserve"> no da</w:t>
      </w:r>
      <w:r w:rsidRPr="00D76141">
        <w:rPr>
          <w:rFonts w:ascii="Arial" w:hAnsi="Arial" w:cs="Arial"/>
          <w:sz w:val="22"/>
        </w:rPr>
        <w:t>n</w:t>
      </w:r>
      <w:r w:rsidRPr="00D76141" w:rsidR="0056320D">
        <w:rPr>
          <w:rFonts w:ascii="Arial" w:hAnsi="Arial" w:cs="Arial"/>
          <w:sz w:val="22"/>
        </w:rPr>
        <w:t xml:space="preserve"> lugar a la expiración de la</w:t>
      </w:r>
      <w:r w:rsidRPr="00D76141">
        <w:rPr>
          <w:rFonts w:ascii="Arial" w:hAnsi="Arial" w:cs="Arial"/>
          <w:sz w:val="22"/>
        </w:rPr>
        <w:t>s</w:t>
      </w:r>
      <w:r w:rsidRPr="00D76141" w:rsidR="0056320D">
        <w:rPr>
          <w:rFonts w:ascii="Arial" w:hAnsi="Arial" w:cs="Arial"/>
          <w:sz w:val="22"/>
        </w:rPr>
        <w:t xml:space="preserve"> </w:t>
      </w:r>
      <w:r w:rsidRPr="00D76141" w:rsidR="007E2CBE">
        <w:rPr>
          <w:rFonts w:ascii="Arial" w:hAnsi="Arial" w:cs="Arial"/>
          <w:sz w:val="22"/>
        </w:rPr>
        <w:t>misma</w:t>
      </w:r>
      <w:r w:rsidRPr="00D76141">
        <w:rPr>
          <w:rFonts w:ascii="Arial" w:hAnsi="Arial" w:cs="Arial"/>
          <w:sz w:val="22"/>
        </w:rPr>
        <w:t>s</w:t>
      </w:r>
      <w:r w:rsidRPr="00D76141" w:rsidR="0056320D">
        <w:rPr>
          <w:rFonts w:ascii="Arial" w:hAnsi="Arial" w:cs="Arial"/>
          <w:sz w:val="22"/>
        </w:rPr>
        <w:t>, razón por la cual se estima que, para cumplir con el requisito de respaldar los ofrecimientos con una garantía de seriedad,</w:t>
      </w:r>
      <w:r w:rsidRPr="00D76141" w:rsidR="007E2CBE">
        <w:rPr>
          <w:rFonts w:ascii="Arial" w:hAnsi="Arial" w:cs="Arial"/>
          <w:sz w:val="22"/>
        </w:rPr>
        <w:t xml:space="preserve"> al prestarse esta mediante un contrato de seguro, bastará con que se aporte la póliza para cumplir con el requisito, no constituyendo la falta de aporte del recibo de pago de la prima un motivo para el rechazo de la oferta</w:t>
      </w:r>
      <w:r w:rsidR="001E21C4">
        <w:rPr>
          <w:rFonts w:ascii="Arial" w:hAnsi="Arial" w:cs="Arial"/>
          <w:sz w:val="22"/>
        </w:rPr>
        <w:t>.</w:t>
      </w:r>
    </w:p>
    <w:p w:rsidRPr="00D76141" w:rsidR="0056320D" w:rsidP="00BF7A7A" w:rsidRDefault="0056320D" w14:paraId="7755204B" w14:textId="33F1F45F">
      <w:pPr>
        <w:spacing w:line="276" w:lineRule="auto"/>
        <w:jc w:val="both"/>
        <w:rPr>
          <w:rFonts w:ascii="Arial" w:hAnsi="Arial" w:cs="Arial"/>
          <w:sz w:val="22"/>
        </w:rPr>
      </w:pPr>
    </w:p>
    <w:p w:rsidRPr="00D76141" w:rsidR="0056320D" w:rsidP="007E2CBE" w:rsidRDefault="007E2CBE" w14:paraId="79038A24" w14:textId="3159595B">
      <w:pPr>
        <w:tabs>
          <w:tab w:val="left" w:pos="426"/>
        </w:tabs>
        <w:ind w:left="709" w:right="709"/>
        <w:jc w:val="both"/>
        <w:rPr>
          <w:rFonts w:ascii="Arial" w:hAnsi="Arial" w:eastAsia="Calibri" w:cs="Arial"/>
          <w:sz w:val="21"/>
          <w:szCs w:val="21"/>
        </w:rPr>
      </w:pPr>
      <w:r w:rsidRPr="00D76141">
        <w:rPr>
          <w:rFonts w:ascii="Arial" w:hAnsi="Arial" w:cs="Arial"/>
          <w:sz w:val="21"/>
          <w:szCs w:val="21"/>
          <w:lang w:val="es-CO"/>
        </w:rPr>
        <w:t xml:space="preserve">«[…] </w:t>
      </w:r>
      <w:r w:rsidRPr="00D76141" w:rsidR="0056320D">
        <w:rPr>
          <w:rFonts w:ascii="Arial" w:hAnsi="Arial" w:cs="Arial"/>
          <w:sz w:val="21"/>
          <w:szCs w:val="21"/>
          <w:lang w:val="es-CO"/>
        </w:rPr>
        <w:t>¿En otro tipo de procesos de selección que no se adelanten mediante pliego tipo sería legal incluir esta causal de rechazo relacionada con la no presentación del pago de la póliza? […]»</w:t>
      </w:r>
    </w:p>
    <w:p w:rsidR="006C7A06" w:rsidP="006C7A06" w:rsidRDefault="006C7A06" w14:paraId="5D2A4DD9" w14:textId="77777777">
      <w:pPr>
        <w:spacing w:line="276" w:lineRule="auto"/>
        <w:jc w:val="both"/>
        <w:rPr>
          <w:rFonts w:ascii="Arial" w:hAnsi="Arial" w:eastAsia="Calibri" w:cs="Arial"/>
          <w:sz w:val="22"/>
          <w:lang w:val="es-ES_tradnl"/>
        </w:rPr>
      </w:pPr>
    </w:p>
    <w:p w:rsidRPr="00D76141" w:rsidR="005E07E2" w:rsidP="006C7A06" w:rsidRDefault="007E2CBE" w14:paraId="4FA3B730" w14:textId="5CCBEC14">
      <w:pPr>
        <w:spacing w:after="120" w:line="276" w:lineRule="auto"/>
        <w:jc w:val="both"/>
        <w:rPr>
          <w:rFonts w:ascii="Arial" w:hAnsi="Arial" w:eastAsia="Calibri" w:cs="Arial"/>
          <w:sz w:val="22"/>
          <w:lang w:val="es-ES_tradnl"/>
        </w:rPr>
      </w:pPr>
      <w:r w:rsidRPr="00D76141">
        <w:rPr>
          <w:rFonts w:ascii="Arial" w:hAnsi="Arial" w:eastAsia="Calibri" w:cs="Arial"/>
          <w:sz w:val="22"/>
          <w:lang w:val="es-ES_tradnl"/>
        </w:rPr>
        <w:t xml:space="preserve">De conformidad con la normativa y jurisprudencia </w:t>
      </w:r>
      <w:r w:rsidRPr="00D76141" w:rsidR="00133C29">
        <w:rPr>
          <w:rFonts w:ascii="Arial" w:hAnsi="Arial" w:eastAsia="Calibri" w:cs="Arial"/>
          <w:sz w:val="22"/>
          <w:lang w:val="es-ES_tradnl"/>
        </w:rPr>
        <w:t>analizada</w:t>
      </w:r>
      <w:r w:rsidRPr="00D76141">
        <w:rPr>
          <w:rFonts w:ascii="Arial" w:hAnsi="Arial" w:eastAsia="Calibri" w:cs="Arial"/>
          <w:sz w:val="22"/>
          <w:lang w:val="es-ES_tradnl"/>
        </w:rPr>
        <w:t>, las entidades estatales tienen la facultad de incluir en los pliegos de condiciones ca</w:t>
      </w:r>
      <w:r w:rsidR="00EC78C4">
        <w:rPr>
          <w:rFonts w:ascii="Arial" w:hAnsi="Arial" w:eastAsia="Calibri" w:cs="Arial"/>
          <w:sz w:val="22"/>
          <w:lang w:val="es-ES_tradnl"/>
        </w:rPr>
        <w:t>u</w:t>
      </w:r>
      <w:r w:rsidRPr="00D76141">
        <w:rPr>
          <w:rFonts w:ascii="Arial" w:hAnsi="Arial" w:eastAsia="Calibri" w:cs="Arial"/>
          <w:sz w:val="22"/>
          <w:lang w:val="es-ES_tradnl"/>
        </w:rPr>
        <w:t>sales que dan lugar al rechazo de las ofertas, las cuales complementan</w:t>
      </w:r>
      <w:r w:rsidRPr="00D76141" w:rsidR="005E07E2">
        <w:rPr>
          <w:rFonts w:ascii="Arial" w:hAnsi="Arial" w:eastAsia="Calibri" w:cs="Arial"/>
          <w:sz w:val="22"/>
          <w:lang w:val="es-ES_tradnl"/>
        </w:rPr>
        <w:t xml:space="preserve"> los motivos de exclusión de ofertas </w:t>
      </w:r>
      <w:r w:rsidR="00C82F23">
        <w:rPr>
          <w:rFonts w:ascii="Arial" w:hAnsi="Arial" w:eastAsia="Calibri" w:cs="Arial"/>
          <w:sz w:val="22"/>
          <w:lang w:val="es-ES_tradnl"/>
        </w:rPr>
        <w:t>establecidos en</w:t>
      </w:r>
      <w:r w:rsidRPr="00D76141" w:rsidR="005E07E2">
        <w:rPr>
          <w:rFonts w:ascii="Arial" w:hAnsi="Arial" w:eastAsia="Calibri" w:cs="Arial"/>
          <w:sz w:val="22"/>
          <w:lang w:val="es-ES_tradnl"/>
        </w:rPr>
        <w:t xml:space="preserve"> la ley. El ejercicio de dicha facultad debe ajustarse a unos mínimos de razonabilidad y proporcionalidad que exigen que las causas de rechazo que se establezcan por la entidad </w:t>
      </w:r>
      <w:r w:rsidRPr="00D76141" w:rsidR="005E07E2">
        <w:rPr>
          <w:rFonts w:ascii="Arial" w:hAnsi="Arial" w:eastAsia="Calibri" w:cs="Arial"/>
          <w:sz w:val="22"/>
          <w:lang w:val="es-ES_tradnl"/>
        </w:rPr>
        <w:lastRenderedPageBreak/>
        <w:t>tengan relación con asuntos con incidencia en la eventual relación contractual, no resultando v</w:t>
      </w:r>
      <w:r w:rsidR="006E41B5">
        <w:rPr>
          <w:rFonts w:ascii="Arial" w:hAnsi="Arial" w:eastAsia="Calibri" w:cs="Arial"/>
          <w:sz w:val="22"/>
          <w:lang w:val="es-ES_tradnl"/>
        </w:rPr>
        <w:t>á</w:t>
      </w:r>
      <w:r w:rsidRPr="00D76141" w:rsidR="005E07E2">
        <w:rPr>
          <w:rFonts w:ascii="Arial" w:hAnsi="Arial" w:eastAsia="Calibri" w:cs="Arial"/>
          <w:sz w:val="22"/>
          <w:lang w:val="es-ES_tradnl"/>
        </w:rPr>
        <w:t>lido establecer causales de rechazo que se funden en la acreditación de aspectos meramente formales.</w:t>
      </w:r>
    </w:p>
    <w:p w:rsidRPr="00D76141" w:rsidR="007E2CBE" w:rsidP="005E07E2" w:rsidRDefault="005E07E2" w14:paraId="564F52A0" w14:textId="162CAF1C">
      <w:pPr>
        <w:spacing w:line="276" w:lineRule="auto"/>
        <w:jc w:val="both"/>
        <w:rPr>
          <w:rFonts w:ascii="Arial" w:hAnsi="Arial" w:cs="Arial"/>
          <w:sz w:val="22"/>
        </w:rPr>
      </w:pPr>
      <w:r w:rsidRPr="00D76141">
        <w:rPr>
          <w:rFonts w:ascii="Arial" w:hAnsi="Arial" w:eastAsia="Calibri" w:cs="Arial"/>
          <w:sz w:val="22"/>
          <w:lang w:val="es-ES_tradnl"/>
        </w:rPr>
        <w:t xml:space="preserve"> </w:t>
      </w:r>
      <w:r w:rsidRPr="00D76141">
        <w:rPr>
          <w:rFonts w:ascii="Arial" w:hAnsi="Arial" w:eastAsia="Calibri" w:cs="Arial"/>
          <w:sz w:val="22"/>
          <w:lang w:val="es-ES_tradnl"/>
        </w:rPr>
        <w:tab/>
      </w:r>
      <w:r w:rsidRPr="00D76141" w:rsidR="007E2CBE">
        <w:rPr>
          <w:rFonts w:ascii="Arial" w:hAnsi="Arial" w:cs="Arial"/>
          <w:sz w:val="22"/>
        </w:rPr>
        <w:t xml:space="preserve">El parágrafo 1º del artículo 5 de la Ley 1150 de 2007, modificado por el artículo 5º de la Ley 1882 de 2018, señala que la ausencia de requisitos o la falta de documentos referentes a la futura contratación o al proponente, no necesarios para la comparación de las propuestas no servirán de título suficiente para el rechazo de los ofrecimientos </w:t>
      </w:r>
      <w:r w:rsidR="004A5D5A">
        <w:rPr>
          <w:rFonts w:ascii="Arial" w:hAnsi="Arial" w:cs="Arial"/>
          <w:sz w:val="22"/>
        </w:rPr>
        <w:t>presentados</w:t>
      </w:r>
      <w:r w:rsidRPr="00D76141" w:rsidR="007E2CBE">
        <w:rPr>
          <w:rFonts w:ascii="Arial" w:hAnsi="Arial" w:cs="Arial"/>
          <w:sz w:val="22"/>
        </w:rPr>
        <w:t xml:space="preserve">. </w:t>
      </w:r>
    </w:p>
    <w:p w:rsidRPr="00D76141" w:rsidR="005E07E2" w:rsidP="007E2CBE" w:rsidRDefault="005E07E2" w14:paraId="4842C5D9" w14:textId="4B46719B">
      <w:pPr>
        <w:spacing w:before="120" w:after="120" w:line="276" w:lineRule="auto"/>
        <w:ind w:firstLine="709"/>
        <w:jc w:val="both"/>
        <w:rPr>
          <w:rFonts w:ascii="Arial" w:hAnsi="Arial" w:cs="Arial"/>
          <w:sz w:val="22"/>
        </w:rPr>
      </w:pPr>
      <w:r w:rsidRPr="00D76141">
        <w:rPr>
          <w:rFonts w:ascii="Arial" w:hAnsi="Arial" w:cs="Arial"/>
          <w:sz w:val="22"/>
        </w:rPr>
        <w:t xml:space="preserve">En ese sentido, el hecho de no allegar el recibo de pago de la póliza de la garantía de seriedad de la </w:t>
      </w:r>
      <w:proofErr w:type="gramStart"/>
      <w:r w:rsidRPr="00D76141">
        <w:rPr>
          <w:rFonts w:ascii="Arial" w:hAnsi="Arial" w:cs="Arial"/>
          <w:sz w:val="22"/>
        </w:rPr>
        <w:t>oferta,</w:t>
      </w:r>
      <w:proofErr w:type="gramEnd"/>
      <w:r w:rsidRPr="00D76141">
        <w:rPr>
          <w:rFonts w:ascii="Arial" w:hAnsi="Arial" w:cs="Arial"/>
          <w:sz w:val="22"/>
        </w:rPr>
        <w:t xml:space="preserve"> no constituye en s</w:t>
      </w:r>
      <w:r w:rsidR="006E41B5">
        <w:rPr>
          <w:rFonts w:ascii="Arial" w:hAnsi="Arial" w:cs="Arial"/>
          <w:sz w:val="22"/>
        </w:rPr>
        <w:t>í</w:t>
      </w:r>
      <w:r w:rsidRPr="00D76141">
        <w:rPr>
          <w:rFonts w:ascii="Arial" w:hAnsi="Arial" w:cs="Arial"/>
          <w:sz w:val="22"/>
        </w:rPr>
        <w:t xml:space="preserve"> mismo un motivo que amerite el rechazo de la oferta, al tratarse de </w:t>
      </w:r>
      <w:r w:rsidR="006E41B5">
        <w:rPr>
          <w:rFonts w:ascii="Arial" w:hAnsi="Arial" w:cs="Arial"/>
          <w:sz w:val="22"/>
        </w:rPr>
        <w:t xml:space="preserve">un </w:t>
      </w:r>
      <w:r w:rsidRPr="00D76141">
        <w:rPr>
          <w:rFonts w:ascii="Arial" w:hAnsi="Arial" w:cs="Arial"/>
          <w:sz w:val="22"/>
        </w:rPr>
        <w:t xml:space="preserve">documento no requerido para la comparación de ofertas, y cuya ausencia no </w:t>
      </w:r>
      <w:r w:rsidRPr="00D76141" w:rsidR="00133C29">
        <w:rPr>
          <w:rFonts w:ascii="Arial" w:hAnsi="Arial" w:cs="Arial"/>
          <w:sz w:val="22"/>
        </w:rPr>
        <w:t>incide en la validez de la correspondiente póliza.</w:t>
      </w:r>
    </w:p>
    <w:p w:rsidRPr="00D76141" w:rsidR="005C435B" w:rsidP="00133C29" w:rsidRDefault="005C435B" w14:paraId="3ADA8E66" w14:textId="77777777">
      <w:pPr>
        <w:jc w:val="both"/>
        <w:rPr>
          <w:rFonts w:ascii="Arial" w:hAnsi="Arial" w:cs="Arial"/>
          <w:sz w:val="22"/>
        </w:rPr>
      </w:pPr>
    </w:p>
    <w:p w:rsidRPr="00D76141" w:rsidR="00133C29" w:rsidP="00133C29" w:rsidRDefault="00133C29" w14:paraId="5E013E88" w14:textId="5A4610CC">
      <w:pPr>
        <w:spacing w:line="276" w:lineRule="auto"/>
        <w:jc w:val="both"/>
        <w:rPr>
          <w:rFonts w:ascii="Arial" w:hAnsi="Arial" w:eastAsia="Calibri" w:cs="Arial"/>
          <w:sz w:val="22"/>
        </w:rPr>
      </w:pPr>
      <w:r w:rsidRPr="00D76141">
        <w:rPr>
          <w:rFonts w:ascii="Arial" w:hAnsi="Arial" w:eastAsia="Calibri" w:cs="Arial"/>
          <w:sz w:val="22"/>
        </w:rPr>
        <w:t>Este concepto tiene el alcance previsto en el artículo 28 del Código de Procedimiento Administrativo y de lo Contencioso Administrativo.</w:t>
      </w:r>
    </w:p>
    <w:p w:rsidRPr="00D76141" w:rsidR="00133C29" w:rsidP="4EA525B8" w:rsidRDefault="00C82F23" w14:paraId="62EA9FCC" w14:textId="7E16E896" w14:noSpellErr="1">
      <w:pPr>
        <w:spacing w:line="276" w:lineRule="auto"/>
        <w:jc w:val="both"/>
        <w:rPr>
          <w:rFonts w:ascii="Arial" w:hAnsi="Arial" w:cs="Arial"/>
          <w:sz w:val="22"/>
          <w:szCs w:val="22"/>
        </w:rPr>
      </w:pPr>
    </w:p>
    <w:p w:rsidRPr="00D76141" w:rsidR="00BF7A7A" w:rsidP="00BF7A7A" w:rsidRDefault="00BF7A7A" w14:paraId="0F4E17F0" w14:textId="5B3D670D">
      <w:pPr>
        <w:spacing w:line="276" w:lineRule="auto"/>
        <w:rPr>
          <w:rFonts w:ascii="Arial" w:hAnsi="Arial" w:cs="Arial"/>
          <w:sz w:val="22"/>
          <w:szCs w:val="20"/>
        </w:rPr>
      </w:pPr>
      <w:r w:rsidRPr="00D76141">
        <w:rPr>
          <w:rFonts w:ascii="Arial" w:hAnsi="Arial" w:cs="Arial"/>
          <w:sz w:val="22"/>
          <w:szCs w:val="20"/>
          <w:lang w:eastAsia="es-CO"/>
        </w:rPr>
        <w:t>Atentamente,</w:t>
      </w:r>
    </w:p>
    <w:p w:rsidRPr="00D76141" w:rsidR="00BF7A7A" w:rsidP="00BF7A7A" w:rsidRDefault="00BF7A7A" w14:paraId="41F900DE" w14:textId="06C5D614">
      <w:pPr>
        <w:jc w:val="both"/>
        <w:rPr>
          <w:rFonts w:ascii="Arial" w:hAnsi="Arial" w:cs="Arial"/>
          <w:lang w:eastAsia="es-CO"/>
        </w:rPr>
      </w:pPr>
    </w:p>
    <w:p w:rsidRPr="00D76141" w:rsidR="00BF7A7A" w:rsidP="00BF7A7A" w:rsidRDefault="00BF7A7A" w14:paraId="08A324B6" w14:textId="77777777">
      <w:pPr>
        <w:spacing w:after="18"/>
        <w:jc w:val="center"/>
        <w:rPr>
          <w:rFonts w:ascii="Arial" w:hAnsi="Arial" w:cs="Arial"/>
          <w:lang w:eastAsia="es-CO"/>
        </w:rPr>
      </w:pPr>
    </w:p>
    <w:p w:rsidRPr="00D76141" w:rsidR="00BF7A7A" w:rsidP="00BF7A7A" w:rsidRDefault="00BF7A7A" w14:paraId="75C40858" w14:textId="77777777">
      <w:pPr>
        <w:spacing w:after="18"/>
        <w:jc w:val="center"/>
        <w:rPr>
          <w:rFonts w:ascii="Arial" w:hAnsi="Arial" w:cs="Arial"/>
          <w:lang w:eastAsia="es-CO"/>
        </w:rPr>
      </w:pPr>
    </w:p>
    <w:p w:rsidRPr="00D76141" w:rsidR="00BF7A7A" w:rsidP="4EA525B8" w:rsidRDefault="00BF7A7A" w14:paraId="7C811AF1" w14:textId="16ECEBC0">
      <w:pPr>
        <w:pStyle w:val="Normal"/>
        <w:spacing w:after="18"/>
        <w:jc w:val="center"/>
      </w:pPr>
      <w:r w:rsidR="051C6B1D">
        <w:drawing>
          <wp:inline wp14:editId="20B7D300" wp14:anchorId="0C7FDB56">
            <wp:extent cx="2371725" cy="1000125"/>
            <wp:effectExtent l="0" t="0" r="0" b="0"/>
            <wp:docPr id="71343058" name="" title=""/>
            <wp:cNvGraphicFramePr>
              <a:graphicFrameLocks noChangeAspect="1"/>
            </wp:cNvGraphicFramePr>
            <a:graphic>
              <a:graphicData uri="http://schemas.openxmlformats.org/drawingml/2006/picture">
                <pic:pic>
                  <pic:nvPicPr>
                    <pic:cNvPr id="0" name=""/>
                    <pic:cNvPicPr/>
                  </pic:nvPicPr>
                  <pic:blipFill>
                    <a:blip r:embed="Rb8967240d5e541c8">
                      <a:extLst>
                        <a:ext xmlns:a="http://schemas.openxmlformats.org/drawingml/2006/main" uri="{28A0092B-C50C-407E-A947-70E740481C1C}">
                          <a14:useLocalDpi val="0"/>
                        </a:ext>
                      </a:extLst>
                    </a:blip>
                    <a:stretch>
                      <a:fillRect/>
                    </a:stretch>
                  </pic:blipFill>
                  <pic:spPr>
                    <a:xfrm>
                      <a:off x="0" y="0"/>
                      <a:ext cx="2371725" cy="1000125"/>
                    </a:xfrm>
                    <a:prstGeom prst="rect">
                      <a:avLst/>
                    </a:prstGeom>
                  </pic:spPr>
                </pic:pic>
              </a:graphicData>
            </a:graphic>
          </wp:inline>
        </w:drawing>
      </w:r>
    </w:p>
    <w:p w:rsidRPr="00D76141" w:rsidR="00BF7A7A" w:rsidP="00BF7A7A" w:rsidRDefault="00BF7A7A" w14:paraId="7FF37CDE" w14:textId="77777777">
      <w:pPr>
        <w:spacing w:after="18"/>
        <w:jc w:val="center"/>
        <w:rPr>
          <w:rFonts w:ascii="Arial" w:hAnsi="Arial" w:cs="Arial"/>
          <w:lang w:eastAsia="es-CO"/>
        </w:rPr>
      </w:pPr>
    </w:p>
    <w:p w:rsidRPr="00D76141" w:rsidR="00BF7A7A" w:rsidP="00BF7A7A" w:rsidRDefault="00BF7A7A" w14:paraId="3B0A5173" w14:textId="77777777">
      <w:pPr>
        <w:spacing w:after="18"/>
        <w:jc w:val="center"/>
        <w:rPr>
          <w:rFonts w:ascii="Arial" w:hAnsi="Arial" w:cs="Arial"/>
          <w:lang w:eastAsia="es-CO"/>
        </w:rPr>
      </w:pPr>
    </w:p>
    <w:p w:rsidRPr="00D76141" w:rsidR="00BF7A7A" w:rsidP="00BF7A7A" w:rsidRDefault="00BF7A7A" w14:paraId="557B2908" w14:textId="77777777">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6"/>
        <w:gridCol w:w="4003"/>
      </w:tblGrid>
      <w:tr w:rsidRPr="00D76141" w:rsidR="00BF7A7A" w:rsidTr="00754DEF" w14:paraId="2BD451AE" w14:textId="77777777">
        <w:trPr>
          <w:trHeight w:val="286"/>
        </w:trPr>
        <w:tc>
          <w:tcPr>
            <w:tcW w:w="886" w:type="dxa"/>
            <w:vAlign w:val="center"/>
            <w:hideMark/>
          </w:tcPr>
          <w:p w:rsidRPr="00D76141" w:rsidR="00BF7A7A" w:rsidP="00754DEF" w:rsidRDefault="00BF7A7A" w14:paraId="70E20B5E" w14:textId="77777777">
            <w:pPr>
              <w:rPr>
                <w:rFonts w:ascii="Arial" w:hAnsi="Arial" w:cs="Arial"/>
                <w:sz w:val="14"/>
                <w:szCs w:val="14"/>
                <w:lang w:eastAsia="es-ES"/>
              </w:rPr>
            </w:pPr>
            <w:r w:rsidRPr="00D76141">
              <w:rPr>
                <w:rFonts w:ascii="Arial" w:hAnsi="Arial" w:cs="Arial"/>
                <w:sz w:val="14"/>
                <w:szCs w:val="14"/>
                <w:lang w:eastAsia="es-ES"/>
              </w:rPr>
              <w:t>Elaboró:</w:t>
            </w:r>
          </w:p>
        </w:tc>
        <w:tc>
          <w:tcPr>
            <w:tcW w:w="4003" w:type="dxa"/>
            <w:tcBorders>
              <w:top w:val="nil"/>
              <w:left w:val="nil"/>
              <w:bottom w:val="dotted" w:color="7F7F7F" w:sz="4" w:space="0"/>
              <w:right w:val="nil"/>
            </w:tcBorders>
            <w:vAlign w:val="center"/>
            <w:hideMark/>
          </w:tcPr>
          <w:p w:rsidRPr="00D76141" w:rsidR="00BF7A7A" w:rsidP="00754DEF" w:rsidRDefault="00BF7A7A" w14:paraId="2ADB11D5" w14:textId="77777777">
            <w:pPr>
              <w:rPr>
                <w:rFonts w:ascii="Arial" w:hAnsi="Arial" w:cs="Arial"/>
                <w:sz w:val="14"/>
                <w:szCs w:val="14"/>
                <w:lang w:eastAsia="es-ES"/>
              </w:rPr>
            </w:pPr>
            <w:r w:rsidRPr="00D76141">
              <w:rPr>
                <w:rFonts w:ascii="Arial" w:hAnsi="Arial" w:cs="Arial"/>
                <w:sz w:val="14"/>
                <w:szCs w:val="14"/>
                <w:lang w:eastAsia="es-ES"/>
              </w:rPr>
              <w:t>Alejandro Sarmiento Cantillo</w:t>
            </w:r>
          </w:p>
          <w:p w:rsidRPr="00D76141" w:rsidR="00BF7A7A" w:rsidP="00754DEF" w:rsidRDefault="00BF7A7A" w14:paraId="3147D572" w14:textId="77777777">
            <w:pPr>
              <w:rPr>
                <w:rFonts w:ascii="Arial" w:hAnsi="Arial" w:cs="Arial"/>
                <w:sz w:val="14"/>
                <w:szCs w:val="14"/>
                <w:lang w:eastAsia="es-ES"/>
              </w:rPr>
            </w:pPr>
            <w:r w:rsidRPr="00D76141">
              <w:rPr>
                <w:rFonts w:ascii="Arial" w:hAnsi="Arial" w:cs="Arial"/>
                <w:sz w:val="14"/>
                <w:szCs w:val="14"/>
                <w:lang w:eastAsia="es-ES"/>
              </w:rPr>
              <w:t>Gestor T1-11 de la Subdirección de Gestión Contractual</w:t>
            </w:r>
          </w:p>
        </w:tc>
      </w:tr>
      <w:tr w:rsidRPr="00D76141" w:rsidR="00BF7A7A" w:rsidTr="00754DEF" w14:paraId="5004ABF7" w14:textId="77777777">
        <w:trPr>
          <w:trHeight w:val="299"/>
        </w:trPr>
        <w:tc>
          <w:tcPr>
            <w:tcW w:w="886" w:type="dxa"/>
            <w:vAlign w:val="center"/>
          </w:tcPr>
          <w:p w:rsidRPr="00D76141" w:rsidR="00BF7A7A" w:rsidP="00754DEF" w:rsidRDefault="00BF7A7A" w14:paraId="489EF467" w14:textId="5B47C282">
            <w:pPr>
              <w:rPr>
                <w:rFonts w:ascii="Arial" w:hAnsi="Arial" w:cs="Arial"/>
                <w:sz w:val="14"/>
                <w:szCs w:val="14"/>
                <w:lang w:eastAsia="es-ES"/>
              </w:rPr>
            </w:pPr>
            <w:r w:rsidRPr="00D76141">
              <w:rPr>
                <w:rFonts w:ascii="Arial" w:hAnsi="Arial" w:cs="Arial"/>
                <w:sz w:val="14"/>
                <w:szCs w:val="14"/>
                <w:lang w:eastAsia="es-ES"/>
              </w:rPr>
              <w:t>Revisó:</w:t>
            </w:r>
          </w:p>
        </w:tc>
        <w:tc>
          <w:tcPr>
            <w:tcW w:w="4003" w:type="dxa"/>
            <w:tcBorders>
              <w:top w:val="dotted" w:color="7F7F7F" w:sz="4" w:space="0"/>
              <w:left w:val="nil"/>
              <w:bottom w:val="dotted" w:color="7F7F7F" w:sz="4" w:space="0"/>
              <w:right w:val="nil"/>
            </w:tcBorders>
            <w:vAlign w:val="center"/>
          </w:tcPr>
          <w:p w:rsidRPr="00D76141" w:rsidR="00BF7A7A" w:rsidP="00754DEF" w:rsidRDefault="00BF7A7A" w14:paraId="1512FFE6" w14:textId="29D6E21E">
            <w:pPr>
              <w:rPr>
                <w:rFonts w:ascii="Arial" w:hAnsi="Arial" w:cs="Arial"/>
                <w:sz w:val="14"/>
                <w:szCs w:val="14"/>
                <w:lang w:eastAsia="es-ES"/>
              </w:rPr>
            </w:pPr>
            <w:r w:rsidRPr="00D76141">
              <w:rPr>
                <w:rFonts w:ascii="Arial" w:hAnsi="Arial" w:cs="Arial"/>
                <w:sz w:val="14"/>
                <w:szCs w:val="14"/>
                <w:lang w:eastAsia="es-ES"/>
              </w:rPr>
              <w:t>Sebastián Ramírez Grisales</w:t>
            </w:r>
          </w:p>
          <w:p w:rsidRPr="00D76141" w:rsidR="00BF7A7A" w:rsidP="00754DEF" w:rsidRDefault="00BF7A7A" w14:paraId="14EFD680" w14:textId="77777777">
            <w:pPr>
              <w:rPr>
                <w:rFonts w:ascii="Arial" w:hAnsi="Arial" w:cs="Arial"/>
                <w:sz w:val="14"/>
                <w:szCs w:val="14"/>
                <w:lang w:eastAsia="es-ES"/>
              </w:rPr>
            </w:pPr>
            <w:r w:rsidRPr="00D76141">
              <w:rPr>
                <w:rFonts w:ascii="Arial" w:hAnsi="Arial" w:cs="Arial"/>
                <w:sz w:val="14"/>
                <w:szCs w:val="14"/>
                <w:lang w:eastAsia="es-ES"/>
              </w:rPr>
              <w:t xml:space="preserve">Gestor T1-15 de la Subdirección de Gestión Contractual  </w:t>
            </w:r>
          </w:p>
        </w:tc>
      </w:tr>
      <w:tr w:rsidRPr="00D76141" w:rsidR="00BF7A7A" w:rsidTr="00754DEF" w14:paraId="613F1AD6" w14:textId="77777777">
        <w:trPr>
          <w:trHeight w:val="272"/>
        </w:trPr>
        <w:tc>
          <w:tcPr>
            <w:tcW w:w="886" w:type="dxa"/>
            <w:vAlign w:val="center"/>
            <w:hideMark/>
          </w:tcPr>
          <w:p w:rsidRPr="00D76141" w:rsidR="00BF7A7A" w:rsidP="00754DEF" w:rsidRDefault="00BF7A7A" w14:paraId="5E45F6CC" w14:textId="77777777">
            <w:pPr>
              <w:rPr>
                <w:rFonts w:ascii="Arial" w:hAnsi="Arial" w:cs="Arial"/>
                <w:sz w:val="14"/>
                <w:szCs w:val="14"/>
                <w:lang w:eastAsia="es-ES"/>
              </w:rPr>
            </w:pPr>
            <w:r w:rsidRPr="00D76141">
              <w:rPr>
                <w:rFonts w:ascii="Arial" w:hAnsi="Arial" w:cs="Arial"/>
                <w:sz w:val="14"/>
                <w:szCs w:val="14"/>
                <w:lang w:eastAsia="es-ES"/>
              </w:rPr>
              <w:t>Aprobó:</w:t>
            </w:r>
          </w:p>
        </w:tc>
        <w:tc>
          <w:tcPr>
            <w:tcW w:w="4003" w:type="dxa"/>
            <w:tcBorders>
              <w:top w:val="dotted" w:color="7F7F7F" w:sz="4" w:space="0"/>
              <w:left w:val="nil"/>
              <w:bottom w:val="dotted" w:color="7F7F7F" w:sz="4" w:space="0"/>
              <w:right w:val="nil"/>
            </w:tcBorders>
            <w:vAlign w:val="center"/>
            <w:hideMark/>
          </w:tcPr>
          <w:p w:rsidRPr="00D76141" w:rsidR="00BF7A7A" w:rsidP="00754DEF" w:rsidRDefault="00BF7A7A" w14:paraId="3D19E8AB" w14:textId="77777777">
            <w:pPr>
              <w:rPr>
                <w:rFonts w:ascii="Arial" w:hAnsi="Arial" w:cs="Arial"/>
                <w:sz w:val="14"/>
                <w:szCs w:val="14"/>
                <w:lang w:eastAsia="es-ES"/>
              </w:rPr>
            </w:pPr>
            <w:r w:rsidRPr="00D76141">
              <w:rPr>
                <w:rFonts w:ascii="Arial" w:hAnsi="Arial" w:cs="Arial"/>
                <w:sz w:val="14"/>
                <w:szCs w:val="14"/>
                <w:lang w:eastAsia="es-ES"/>
              </w:rPr>
              <w:t>Jorge Augusto Tirado Navarro</w:t>
            </w:r>
          </w:p>
          <w:p w:rsidRPr="00D76141" w:rsidR="00BF7A7A" w:rsidP="00754DEF" w:rsidRDefault="00BF7A7A" w14:paraId="25FFCBED" w14:textId="77777777">
            <w:pPr>
              <w:rPr>
                <w:rFonts w:ascii="Arial" w:hAnsi="Arial" w:cs="Arial"/>
                <w:sz w:val="14"/>
                <w:szCs w:val="14"/>
                <w:lang w:eastAsia="es-ES"/>
              </w:rPr>
            </w:pPr>
            <w:r w:rsidRPr="00D76141">
              <w:rPr>
                <w:rFonts w:ascii="Arial" w:hAnsi="Arial" w:cs="Arial"/>
                <w:sz w:val="14"/>
                <w:szCs w:val="14"/>
                <w:lang w:eastAsia="es-ES"/>
              </w:rPr>
              <w:t>Subdirector de Gestión Contractual</w:t>
            </w:r>
          </w:p>
        </w:tc>
      </w:tr>
    </w:tbl>
    <w:p w:rsidRPr="00D76141" w:rsidR="00BF7A7A" w:rsidP="00BF7A7A" w:rsidRDefault="00BF7A7A" w14:paraId="4CF5787B" w14:textId="77777777">
      <w:pPr>
        <w:rPr>
          <w:rFonts w:ascii="Arial" w:hAnsi="Arial" w:cs="Arial"/>
          <w:lang w:eastAsia="es-ES"/>
        </w:rPr>
      </w:pPr>
    </w:p>
    <w:p w:rsidRPr="00D76141" w:rsidR="00BF7A7A" w:rsidP="00BF7A7A" w:rsidRDefault="00BF7A7A" w14:paraId="001BE061" w14:textId="77777777">
      <w:pPr>
        <w:rPr>
          <w:rFonts w:ascii="Arial" w:hAnsi="Arial" w:cs="Arial"/>
          <w:lang w:eastAsia="es-ES"/>
        </w:rPr>
      </w:pPr>
    </w:p>
    <w:p w:rsidRPr="00D76141" w:rsidR="00BF7A7A" w:rsidP="00BF7A7A" w:rsidRDefault="00BF7A7A" w14:paraId="487B869C" w14:textId="77777777">
      <w:pPr>
        <w:rPr>
          <w:rFonts w:ascii="Arial" w:hAnsi="Arial" w:cs="Arial"/>
          <w:lang w:eastAsia="es-ES"/>
        </w:rPr>
      </w:pPr>
    </w:p>
    <w:p w:rsidRPr="00D76141" w:rsidR="00BF7A7A" w:rsidP="00BF7A7A" w:rsidRDefault="00BF7A7A" w14:paraId="45E7F04E" w14:textId="77777777">
      <w:pPr>
        <w:jc w:val="center"/>
        <w:rPr>
          <w:rFonts w:ascii="Arial" w:hAnsi="Arial" w:eastAsia="Times New Roman" w:cs="Arial"/>
          <w:lang w:eastAsia="es-ES"/>
        </w:rPr>
      </w:pPr>
    </w:p>
    <w:p w:rsidRPr="00D76141" w:rsidR="007B0854" w:rsidP="00BF7A7A" w:rsidRDefault="007B0854" w14:paraId="7EBF297E" w14:textId="6DFABC32">
      <w:pPr>
        <w:keepLines/>
        <w:spacing w:before="120" w:after="120" w:line="276" w:lineRule="auto"/>
        <w:ind w:firstLine="709"/>
        <w:jc w:val="both"/>
        <w:rPr>
          <w:rFonts w:ascii="Arial" w:hAnsi="Arial" w:cs="Arial"/>
          <w:sz w:val="16"/>
          <w:szCs w:val="16"/>
        </w:rPr>
      </w:pPr>
    </w:p>
    <w:sectPr w:rsidRPr="00D76141" w:rsidR="007B0854" w:rsidSect="005D791B">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28E8" w:rsidRDefault="006F28E8" w14:paraId="09FCBEC5" w14:textId="77777777">
      <w:r>
        <w:separator/>
      </w:r>
    </w:p>
  </w:endnote>
  <w:endnote w:type="continuationSeparator" w:id="0">
    <w:p w:rsidR="006F28E8" w:rsidRDefault="006F28E8" w14:paraId="70DCEBC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Times New Roman">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54DEF" w:rsidP="00FE42ED" w:rsidRDefault="00754DEF" w14:paraId="5290AE3F" w14:textId="77777777">
    <w:pPr>
      <w:pStyle w:val="Piedepgina"/>
      <w:jc w:val="right"/>
      <w:rPr>
        <w:rFonts w:ascii="Arial" w:hAnsi="Arial" w:cs="Arial"/>
        <w:bCs/>
        <w:color w:val="7F7F7F" w:themeColor="text1" w:themeTint="80"/>
        <w:sz w:val="16"/>
        <w:szCs w:val="16"/>
      </w:rPr>
    </w:pPr>
  </w:p>
  <w:p w:rsidRPr="008217B7" w:rsidR="00754DEF" w:rsidP="00FE42ED" w:rsidRDefault="00754DEF" w14:paraId="7A3785F3" w14:textId="447EE129">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p>
  <w:p w:rsidR="00754DEF" w:rsidP="00322937" w:rsidRDefault="00754DEF" w14:paraId="48FC6A04" w14:textId="5FD1A7C9">
    <w:pPr>
      <w:pStyle w:val="Piedepgina"/>
      <w:jc w:val="center"/>
      <w:rPr>
        <w:lang w:val="es-ES"/>
      </w:rPr>
    </w:pPr>
    <w:r w:rsidR="4EA525B8">
      <w:drawing>
        <wp:inline wp14:editId="10B1F338" wp14:anchorId="608B196D">
          <wp:extent cx="3700130" cy="519139"/>
          <wp:effectExtent l="0" t="0" r="0" b="0"/>
          <wp:docPr id="1812650317" name="Imagen 3" title=""/>
          <wp:cNvGraphicFramePr>
            <a:graphicFrameLocks noChangeAspect="1"/>
          </wp:cNvGraphicFramePr>
          <a:graphic>
            <a:graphicData uri="http://schemas.openxmlformats.org/drawingml/2006/picture">
              <pic:pic>
                <pic:nvPicPr>
                  <pic:cNvPr id="0" name="Imagen 3"/>
                  <pic:cNvPicPr/>
                </pic:nvPicPr>
                <pic:blipFill>
                  <a:blip r:embed="Rdd1b5912fae74a1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754DEF" w:rsidP="007B0854" w:rsidRDefault="00754DEF" w14:paraId="5D0E988C"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28E8" w:rsidRDefault="006F28E8" w14:paraId="0C7DC5D4" w14:textId="77777777">
      <w:r>
        <w:separator/>
      </w:r>
    </w:p>
  </w:footnote>
  <w:footnote w:type="continuationSeparator" w:id="0">
    <w:p w:rsidR="006F28E8" w:rsidRDefault="006F28E8" w14:paraId="3B24F778" w14:textId="77777777">
      <w:r>
        <w:continuationSeparator/>
      </w:r>
    </w:p>
  </w:footnote>
  <w:footnote w:id="1">
    <w:p w:rsidRPr="0037201C" w:rsidR="00754DEF" w:rsidP="0033615E" w:rsidRDefault="00754DEF" w14:paraId="63C37CB0" w14:textId="77777777">
      <w:pPr>
        <w:pStyle w:val="Textonotapie"/>
        <w:ind w:firstLine="709"/>
        <w:jc w:val="both"/>
        <w:rPr>
          <w:rFonts w:ascii="Arial" w:hAnsi="Arial" w:cs="Arial"/>
          <w:color w:val="000000" w:themeColor="text1"/>
          <w:sz w:val="19"/>
          <w:szCs w:val="19"/>
          <w:lang w:val="es-CO"/>
        </w:rPr>
      </w:pPr>
      <w:r w:rsidRPr="0037201C">
        <w:rPr>
          <w:rStyle w:val="Refdenotaalpie"/>
          <w:rFonts w:ascii="Arial" w:hAnsi="Arial" w:cs="Arial"/>
          <w:color w:val="000000" w:themeColor="text1"/>
          <w:sz w:val="19"/>
          <w:szCs w:val="19"/>
        </w:rPr>
        <w:footnoteRef/>
      </w:r>
      <w:r w:rsidRPr="0037201C">
        <w:rPr>
          <w:rStyle w:val="Refdenotaalpie"/>
          <w:rFonts w:ascii="Arial" w:hAnsi="Arial" w:cs="Arial"/>
          <w:color w:val="000000" w:themeColor="text1"/>
          <w:sz w:val="19"/>
          <w:szCs w:val="19"/>
        </w:rPr>
        <w:t xml:space="preserve"> </w:t>
      </w:r>
      <w:r w:rsidRPr="0037201C">
        <w:rPr>
          <w:rFonts w:ascii="Arial" w:hAnsi="Arial" w:cs="Arial"/>
          <w:color w:val="000000" w:themeColor="text1"/>
          <w:sz w:val="19"/>
          <w:szCs w:val="19"/>
          <w:lang w:val="es-CO"/>
        </w:rPr>
        <w:t>Ley 1150 de 2007, artículo 5, parágrafo 4°: «</w:t>
      </w:r>
      <w:r w:rsidRPr="0037201C">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2">
    <w:p w:rsidRPr="0037201C" w:rsidR="00754DEF" w:rsidP="0033615E" w:rsidRDefault="00754DEF" w14:paraId="782A7AF8" w14:textId="1F31CE41">
      <w:pPr>
        <w:pStyle w:val="Textonotapie"/>
        <w:ind w:firstLine="709"/>
        <w:jc w:val="both"/>
        <w:rPr>
          <w:rFonts w:ascii="Arial" w:hAnsi="Arial" w:cs="Arial"/>
          <w:color w:val="000000" w:themeColor="text1"/>
          <w:sz w:val="19"/>
          <w:szCs w:val="19"/>
        </w:rPr>
      </w:pPr>
      <w:r w:rsidRPr="0037201C">
        <w:rPr>
          <w:rStyle w:val="Refdenotaalpie"/>
          <w:rFonts w:ascii="Arial" w:hAnsi="Arial" w:cs="Arial"/>
          <w:color w:val="000000" w:themeColor="text1"/>
          <w:sz w:val="19"/>
          <w:szCs w:val="19"/>
        </w:rPr>
        <w:footnoteRef/>
      </w:r>
      <w:r w:rsidRPr="0037201C">
        <w:rPr>
          <w:rFonts w:ascii="Arial" w:hAnsi="Arial" w:cs="Arial"/>
          <w:color w:val="000000" w:themeColor="text1"/>
          <w:sz w:val="19"/>
          <w:szCs w:val="19"/>
        </w:rPr>
        <w:t xml:space="preserve"> </w:t>
      </w:r>
      <w:r w:rsidRPr="0037201C">
        <w:rPr>
          <w:rFonts w:ascii="Arial" w:hAnsi="Arial" w:cs="Arial"/>
          <w:color w:val="000000" w:themeColor="text1"/>
          <w:sz w:val="19"/>
          <w:szCs w:val="19"/>
          <w:lang w:val="es-CO"/>
        </w:rPr>
        <w:t>CONSEJO DE ESTADO. Sala de Consulta y Servicio Civil. Concepto del 20 de mayo de 2010. Rad. 1.992. C.P. Enrique José Arboleda Perdomo.</w:t>
      </w:r>
    </w:p>
  </w:footnote>
  <w:footnote w:id="3">
    <w:p w:rsidRPr="0037201C" w:rsidR="00754DEF" w:rsidP="00B8343C" w:rsidRDefault="00754DEF" w14:paraId="3E325935" w14:textId="02C5AB16">
      <w:pPr>
        <w:pStyle w:val="Textonotapie"/>
        <w:ind w:firstLine="708"/>
        <w:jc w:val="both"/>
        <w:rPr>
          <w:rFonts w:ascii="Arial" w:hAnsi="Arial" w:cs="Arial"/>
          <w:color w:val="000000" w:themeColor="text1"/>
          <w:sz w:val="19"/>
          <w:szCs w:val="19"/>
          <w:lang w:val="es-CO"/>
        </w:rPr>
      </w:pPr>
      <w:r w:rsidRPr="0037201C">
        <w:rPr>
          <w:rStyle w:val="Refdenotaalpie"/>
          <w:rFonts w:ascii="Arial" w:hAnsi="Arial" w:cs="Arial"/>
          <w:color w:val="000000" w:themeColor="text1"/>
          <w:sz w:val="19"/>
          <w:szCs w:val="19"/>
        </w:rPr>
        <w:footnoteRef/>
      </w:r>
      <w:r w:rsidRPr="0037201C">
        <w:rPr>
          <w:rFonts w:ascii="Arial" w:hAnsi="Arial" w:cs="Arial"/>
          <w:color w:val="000000" w:themeColor="text1"/>
          <w:sz w:val="19"/>
          <w:szCs w:val="19"/>
        </w:rPr>
        <w:t xml:space="preserve"> Ley 1150 de 2007, artículo 5, Parágrafo 3: “La no entrega de la garantía de seriedad junto con la propuesta no será subsanable y será causal de rechazo de </w:t>
      </w:r>
      <w:proofErr w:type="gramStart"/>
      <w:r w:rsidRPr="0037201C">
        <w:rPr>
          <w:rFonts w:ascii="Arial" w:hAnsi="Arial" w:cs="Arial"/>
          <w:color w:val="000000" w:themeColor="text1"/>
          <w:sz w:val="19"/>
          <w:szCs w:val="19"/>
        </w:rPr>
        <w:t>la misma</w:t>
      </w:r>
      <w:proofErr w:type="gramEnd"/>
      <w:r w:rsidRPr="0037201C">
        <w:rPr>
          <w:rFonts w:ascii="Arial" w:hAnsi="Arial" w:cs="Arial"/>
          <w:color w:val="000000" w:themeColor="text1"/>
          <w:sz w:val="19"/>
          <w:szCs w:val="19"/>
        </w:rPr>
        <w:t>”.</w:t>
      </w:r>
    </w:p>
  </w:footnote>
  <w:footnote w:id="4">
    <w:p w:rsidRPr="0037201C" w:rsidR="00754DEF" w:rsidP="00B8343C" w:rsidRDefault="00754DEF" w14:paraId="49BDB4C5" w14:textId="77777777">
      <w:pPr>
        <w:pStyle w:val="Textonotapie"/>
        <w:jc w:val="both"/>
        <w:rPr>
          <w:rFonts w:ascii="Arial" w:hAnsi="Arial" w:cs="Arial"/>
          <w:color w:val="000000" w:themeColor="text1"/>
          <w:sz w:val="19"/>
          <w:szCs w:val="19"/>
        </w:rPr>
      </w:pPr>
    </w:p>
    <w:p w:rsidRPr="0037201C" w:rsidR="00754DEF" w:rsidP="00B8343C" w:rsidRDefault="00754DEF" w14:paraId="182ABD05" w14:textId="3629A935">
      <w:pPr>
        <w:pStyle w:val="Textonotapie"/>
        <w:ind w:firstLine="708"/>
        <w:jc w:val="both"/>
        <w:rPr>
          <w:rFonts w:ascii="Arial" w:hAnsi="Arial" w:cs="Arial"/>
          <w:color w:val="000000" w:themeColor="text1"/>
          <w:sz w:val="19"/>
          <w:szCs w:val="19"/>
        </w:rPr>
      </w:pPr>
      <w:r w:rsidRPr="0037201C">
        <w:rPr>
          <w:rStyle w:val="Refdenotaalpie"/>
          <w:rFonts w:ascii="Arial" w:hAnsi="Arial" w:cs="Arial"/>
          <w:color w:val="000000" w:themeColor="text1"/>
          <w:sz w:val="19"/>
          <w:szCs w:val="19"/>
        </w:rPr>
        <w:footnoteRef/>
      </w:r>
      <w:r w:rsidRPr="0037201C">
        <w:rPr>
          <w:rFonts w:ascii="Arial" w:hAnsi="Arial" w:cs="Arial"/>
          <w:color w:val="000000" w:themeColor="text1"/>
          <w:sz w:val="19"/>
          <w:szCs w:val="19"/>
        </w:rPr>
        <w:t xml:space="preserve"> </w:t>
      </w:r>
      <w:r w:rsidRPr="0037201C" w:rsidR="00CC6B75">
        <w:rPr>
          <w:rFonts w:ascii="Arial" w:hAnsi="Arial" w:cs="Arial"/>
          <w:color w:val="000000" w:themeColor="text1"/>
          <w:sz w:val="19"/>
          <w:szCs w:val="19"/>
        </w:rPr>
        <w:t xml:space="preserve">CONGRESO DE LA REPÚBLICA. </w:t>
      </w:r>
      <w:r w:rsidRPr="0037201C">
        <w:rPr>
          <w:rFonts w:ascii="Arial" w:hAnsi="Arial" w:cs="Arial"/>
          <w:color w:val="000000" w:themeColor="text1"/>
          <w:sz w:val="19"/>
          <w:szCs w:val="19"/>
        </w:rPr>
        <w:t>Gaceta 605 del 10 de agosto de 2016: «Aunque resulte extraña la anterior proposición, hoy en Colombia impera la posición según la cual, en la medida en que de la garantía de seriedad de la oferta no afecta la asignación de puntaje, su presentación, así como y la corrección de errores contenidos en esta, son susceptibles de subsanación hasta antes de oferta.</w:t>
      </w:r>
    </w:p>
    <w:p w:rsidRPr="0037201C" w:rsidR="00754DEF" w:rsidP="00B8343C" w:rsidRDefault="00754DEF" w14:paraId="41BEAD7A" w14:textId="7B55C290">
      <w:pPr>
        <w:pStyle w:val="Textonotapie"/>
        <w:ind w:firstLine="708"/>
        <w:jc w:val="both"/>
        <w:rPr>
          <w:rFonts w:ascii="Arial" w:hAnsi="Arial" w:cs="Arial"/>
          <w:color w:val="000000" w:themeColor="text1"/>
          <w:sz w:val="19"/>
          <w:szCs w:val="19"/>
        </w:rPr>
      </w:pPr>
      <w:r w:rsidRPr="0037201C">
        <w:rPr>
          <w:rFonts w:ascii="Arial" w:hAnsi="Arial" w:cs="Arial"/>
          <w:color w:val="000000" w:themeColor="text1"/>
          <w:sz w:val="19"/>
          <w:szCs w:val="19"/>
        </w:rPr>
        <w:t xml:space="preserve"> </w:t>
      </w:r>
      <w:proofErr w:type="gramStart"/>
      <w:r w:rsidRPr="0037201C">
        <w:rPr>
          <w:rFonts w:ascii="Arial" w:hAnsi="Arial" w:cs="Arial"/>
          <w:color w:val="000000" w:themeColor="text1"/>
          <w:sz w:val="19"/>
          <w:szCs w:val="19"/>
        </w:rPr>
        <w:t>»Esto</w:t>
      </w:r>
      <w:proofErr w:type="gramEnd"/>
      <w:r w:rsidRPr="0037201C">
        <w:rPr>
          <w:rFonts w:ascii="Arial" w:hAnsi="Arial" w:cs="Arial"/>
          <w:color w:val="000000" w:themeColor="text1"/>
          <w:sz w:val="19"/>
          <w:szCs w:val="19"/>
        </w:rPr>
        <w:t xml:space="preserve"> ha generado, además de las precipitadas prácticas </w:t>
      </w:r>
      <w:proofErr w:type="spellStart"/>
      <w:r w:rsidRPr="0037201C">
        <w:rPr>
          <w:rFonts w:ascii="Arial" w:hAnsi="Arial" w:cs="Arial"/>
          <w:color w:val="000000" w:themeColor="text1"/>
          <w:sz w:val="19"/>
          <w:szCs w:val="19"/>
        </w:rPr>
        <w:t>colusivas</w:t>
      </w:r>
      <w:proofErr w:type="spellEnd"/>
      <w:r w:rsidRPr="0037201C">
        <w:rPr>
          <w:rFonts w:ascii="Arial" w:hAnsi="Arial" w:cs="Arial"/>
          <w:color w:val="000000" w:themeColor="text1"/>
          <w:sz w:val="19"/>
          <w:szCs w:val="19"/>
        </w:rPr>
        <w:t>, una desprotección del patrimonio público por cuanto no existe un amparo del riesgo de retiro de la oferta por parte de los proponentes después de vencido el plazo fijo para la presentación de las ofertas».</w:t>
      </w:r>
    </w:p>
    <w:p w:rsidRPr="0037201C" w:rsidR="00754DEF" w:rsidP="00B8343C" w:rsidRDefault="00754DEF" w14:paraId="39540B6C" w14:textId="77777777">
      <w:pPr>
        <w:pStyle w:val="Textonotapie"/>
        <w:ind w:firstLine="708"/>
        <w:jc w:val="both"/>
        <w:rPr>
          <w:rFonts w:ascii="Arial" w:hAnsi="Arial" w:cs="Arial"/>
          <w:color w:val="000000" w:themeColor="text1"/>
          <w:sz w:val="19"/>
          <w:szCs w:val="19"/>
          <w:lang w:val="es-CO"/>
        </w:rPr>
      </w:pPr>
    </w:p>
  </w:footnote>
  <w:footnote w:id="5">
    <w:p w:rsidRPr="0037201C" w:rsidR="00754DEF" w:rsidP="00B8343C" w:rsidRDefault="00754DEF" w14:paraId="788EA456" w14:textId="54C253D3">
      <w:pPr>
        <w:pStyle w:val="Textonotapie"/>
        <w:ind w:firstLine="708"/>
        <w:jc w:val="both"/>
        <w:rPr>
          <w:rFonts w:ascii="Arial" w:hAnsi="Arial" w:cs="Arial"/>
          <w:color w:val="000000" w:themeColor="text1"/>
          <w:sz w:val="19"/>
          <w:szCs w:val="19"/>
        </w:rPr>
      </w:pPr>
      <w:r w:rsidRPr="0037201C">
        <w:rPr>
          <w:rStyle w:val="Refdenotaalpie"/>
          <w:rFonts w:ascii="Arial" w:hAnsi="Arial" w:cs="Arial"/>
          <w:color w:val="000000" w:themeColor="text1"/>
          <w:sz w:val="19"/>
          <w:szCs w:val="19"/>
        </w:rPr>
        <w:footnoteRef/>
      </w:r>
      <w:r w:rsidRPr="0037201C">
        <w:rPr>
          <w:rFonts w:ascii="Arial" w:hAnsi="Arial" w:cs="Arial"/>
          <w:color w:val="000000" w:themeColor="text1"/>
          <w:sz w:val="19"/>
          <w:szCs w:val="19"/>
        </w:rPr>
        <w:t xml:space="preserve"> El Código de comercio</w:t>
      </w:r>
      <w:r w:rsidRPr="0037201C" w:rsidR="0037201C">
        <w:rPr>
          <w:rFonts w:ascii="Arial" w:hAnsi="Arial" w:cs="Arial"/>
          <w:color w:val="000000" w:themeColor="text1"/>
          <w:sz w:val="19"/>
          <w:szCs w:val="19"/>
        </w:rPr>
        <w:t xml:space="preserve"> en</w:t>
      </w:r>
      <w:r w:rsidRPr="0037201C">
        <w:rPr>
          <w:rFonts w:ascii="Arial" w:hAnsi="Arial" w:cs="Arial"/>
          <w:color w:val="000000" w:themeColor="text1"/>
          <w:sz w:val="19"/>
          <w:szCs w:val="19"/>
        </w:rPr>
        <w:t xml:space="preserve"> el artículo 1046, indica</w:t>
      </w:r>
      <w:r w:rsidRPr="0037201C" w:rsidR="0037201C">
        <w:rPr>
          <w:rFonts w:ascii="Arial" w:hAnsi="Arial" w:cs="Arial"/>
          <w:color w:val="000000" w:themeColor="text1"/>
          <w:sz w:val="19"/>
          <w:szCs w:val="19"/>
        </w:rPr>
        <w:t xml:space="preserve">, </w:t>
      </w:r>
      <w:r w:rsidRPr="0037201C">
        <w:rPr>
          <w:rFonts w:ascii="Arial" w:hAnsi="Arial" w:cs="Arial"/>
          <w:color w:val="000000" w:themeColor="text1"/>
          <w:sz w:val="19"/>
          <w:szCs w:val="19"/>
        </w:rPr>
        <w:t xml:space="preserve">frente a la prueba del contrato de seguro que se hará por escrito o por confesión: «Con fines exclusivamente probatorios, el asegurador está obligado a entregar en su original, al tomador, dentro de los quince días siguientes a la fecha de su celebración el documento contentivo del contrato de seguro, el cual se denomina póliza, el que deberá redactarse en castellano y firmarse por el asegurador. </w:t>
      </w:r>
    </w:p>
    <w:p w:rsidRPr="0037201C" w:rsidR="00754DEF" w:rsidP="00B8343C" w:rsidRDefault="00754DEF" w14:paraId="261CF6FE" w14:textId="4E30FF1C">
      <w:pPr>
        <w:pStyle w:val="Textonotapie"/>
        <w:ind w:firstLine="708"/>
        <w:jc w:val="both"/>
        <w:rPr>
          <w:rFonts w:ascii="Arial" w:hAnsi="Arial" w:cs="Arial"/>
          <w:color w:val="000000" w:themeColor="text1"/>
          <w:sz w:val="19"/>
          <w:szCs w:val="19"/>
        </w:rPr>
      </w:pPr>
      <w:proofErr w:type="gramStart"/>
      <w:r w:rsidRPr="0037201C">
        <w:rPr>
          <w:rFonts w:ascii="Arial" w:hAnsi="Arial" w:cs="Arial"/>
          <w:color w:val="000000" w:themeColor="text1"/>
          <w:sz w:val="19"/>
          <w:szCs w:val="19"/>
        </w:rPr>
        <w:t>»La</w:t>
      </w:r>
      <w:proofErr w:type="gramEnd"/>
      <w:r w:rsidRPr="0037201C">
        <w:rPr>
          <w:rFonts w:ascii="Arial" w:hAnsi="Arial" w:cs="Arial"/>
          <w:color w:val="000000" w:themeColor="text1"/>
          <w:sz w:val="19"/>
          <w:szCs w:val="19"/>
        </w:rPr>
        <w:t xml:space="preserve"> Superintendencia Bancaria señalará los ramos y la clase de contratos que se redacten en idioma extranjero. </w:t>
      </w:r>
    </w:p>
    <w:p w:rsidRPr="0037201C" w:rsidR="00754DEF" w:rsidP="00B8343C" w:rsidRDefault="00754DEF" w14:paraId="48B7AFC3" w14:textId="5FC4A494">
      <w:pPr>
        <w:pStyle w:val="Textonotapie"/>
        <w:ind w:firstLine="708"/>
        <w:jc w:val="both"/>
        <w:rPr>
          <w:rFonts w:ascii="Arial" w:hAnsi="Arial" w:cs="Arial"/>
          <w:color w:val="000000" w:themeColor="text1"/>
          <w:sz w:val="19"/>
          <w:szCs w:val="19"/>
          <w:lang w:val="es-CO"/>
        </w:rPr>
      </w:pPr>
      <w:proofErr w:type="gramStart"/>
      <w:r w:rsidRPr="0037201C">
        <w:rPr>
          <w:rFonts w:ascii="Arial" w:hAnsi="Arial" w:cs="Arial"/>
          <w:color w:val="000000" w:themeColor="text1"/>
          <w:sz w:val="19"/>
          <w:szCs w:val="19"/>
        </w:rPr>
        <w:t>»Parágrafo</w:t>
      </w:r>
      <w:proofErr w:type="gramEnd"/>
      <w:r w:rsidRPr="0037201C">
        <w:rPr>
          <w:rFonts w:ascii="Arial" w:hAnsi="Arial" w:cs="Arial"/>
          <w:color w:val="000000" w:themeColor="text1"/>
          <w:sz w:val="19"/>
          <w:szCs w:val="19"/>
        </w:rPr>
        <w:t>. El asegurador está también obligado a librar a petición y a costa del tomador, del asegurado o del beneficiario duplicados o copias de la póliza».</w:t>
      </w:r>
    </w:p>
  </w:footnote>
  <w:footnote w:id="6">
    <w:p w:rsidRPr="0037201C" w:rsidR="00623F31" w:rsidP="00623F31" w:rsidRDefault="00623F31" w14:paraId="7A612FE1" w14:textId="7A3B684A">
      <w:pPr>
        <w:pStyle w:val="NormalWeb"/>
        <w:spacing w:before="0" w:beforeAutospacing="0" w:after="0" w:afterAutospacing="0"/>
        <w:ind w:firstLine="708"/>
        <w:jc w:val="both"/>
        <w:rPr>
          <w:rFonts w:ascii="Arial" w:hAnsi="Arial" w:cs="Arial"/>
          <w:color w:val="000000"/>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Decreto 1082 de 2015 «</w:t>
      </w:r>
      <w:r w:rsidRPr="0037201C">
        <w:rPr>
          <w:rStyle w:val="Textoennegrita"/>
          <w:rFonts w:ascii="Arial" w:hAnsi="Arial" w:cs="Arial"/>
          <w:b w:val="0"/>
          <w:bCs w:val="0"/>
          <w:color w:val="000000"/>
          <w:sz w:val="19"/>
          <w:szCs w:val="19"/>
        </w:rPr>
        <w:t>Artículo 2.2.1.2.3.1.6.</w:t>
      </w:r>
      <w:r w:rsidRPr="0037201C">
        <w:rPr>
          <w:rStyle w:val="Textoennegrita"/>
          <w:rFonts w:ascii="Arial" w:hAnsi="Arial" w:cs="Arial"/>
          <w:i/>
          <w:iCs/>
          <w:color w:val="000000"/>
          <w:sz w:val="19"/>
          <w:szCs w:val="19"/>
        </w:rPr>
        <w:t> </w:t>
      </w:r>
      <w:r w:rsidRPr="0037201C">
        <w:rPr>
          <w:rStyle w:val="nfasis"/>
          <w:rFonts w:ascii="Arial" w:hAnsi="Arial" w:cs="Arial"/>
          <w:i w:val="0"/>
          <w:iCs w:val="0"/>
          <w:color w:val="000000"/>
          <w:sz w:val="19"/>
          <w:szCs w:val="19"/>
        </w:rPr>
        <w:t>Garantía de los Riesgos derivados del incumplimiento de la oferta.</w:t>
      </w:r>
      <w:r w:rsidRPr="0037201C">
        <w:rPr>
          <w:rFonts w:ascii="Arial" w:hAnsi="Arial" w:cs="Arial"/>
          <w:color w:val="000000"/>
          <w:sz w:val="19"/>
          <w:szCs w:val="19"/>
        </w:rPr>
        <w:t> La garantía de seriedad de la oferta debe cubrir la sanción derivada del incumplimiento de la oferta, en los siguientes eventos: </w:t>
      </w:r>
    </w:p>
    <w:p w:rsidRPr="0037201C" w:rsidR="00623F31" w:rsidP="00623F31" w:rsidRDefault="00623F31" w14:paraId="4EED2CF9" w14:textId="3E2E2538">
      <w:pPr>
        <w:pStyle w:val="NormalWeb"/>
        <w:spacing w:before="0" w:beforeAutospacing="0" w:after="0" w:afterAutospacing="0"/>
        <w:jc w:val="both"/>
        <w:rPr>
          <w:rFonts w:ascii="Arial" w:hAnsi="Arial" w:cs="Arial"/>
          <w:color w:val="000000"/>
          <w:sz w:val="19"/>
          <w:szCs w:val="19"/>
        </w:rPr>
      </w:pPr>
      <w:r w:rsidRPr="0037201C">
        <w:rPr>
          <w:rFonts w:ascii="Arial" w:hAnsi="Arial" w:cs="Arial"/>
          <w:color w:val="000000"/>
          <w:sz w:val="19"/>
          <w:szCs w:val="19"/>
        </w:rPr>
        <w:t>  </w:t>
      </w:r>
      <w:r w:rsidRPr="0037201C">
        <w:rPr>
          <w:rFonts w:ascii="Arial" w:hAnsi="Arial" w:cs="Arial"/>
          <w:color w:val="000000"/>
          <w:sz w:val="19"/>
          <w:szCs w:val="19"/>
        </w:rPr>
        <w:tab/>
      </w:r>
      <w:r w:rsidRPr="0037201C">
        <w:rPr>
          <w:rFonts w:ascii="Arial" w:hAnsi="Arial" w:cs="Arial"/>
          <w:color w:val="000000"/>
          <w:sz w:val="19"/>
          <w:szCs w:val="19"/>
        </w:rPr>
        <w:t>»1. La no ampliación de la vigencia de la garantía de seriedad de la oferta cuando el plazo para la adjudicación o para suscribir el contrato es prorrogado, siempre que tal prórroga sea inferior a tres (3) meses. </w:t>
      </w:r>
    </w:p>
    <w:p w:rsidRPr="0037201C" w:rsidR="00623F31" w:rsidP="00623F31" w:rsidRDefault="00623F31" w14:paraId="552CB8AD" w14:textId="70B30CE7">
      <w:pPr>
        <w:pStyle w:val="NormalWeb"/>
        <w:spacing w:before="0" w:beforeAutospacing="0" w:after="0" w:afterAutospacing="0"/>
        <w:jc w:val="both"/>
        <w:rPr>
          <w:rFonts w:ascii="Arial" w:hAnsi="Arial" w:cs="Arial"/>
          <w:color w:val="000000"/>
          <w:sz w:val="19"/>
          <w:szCs w:val="19"/>
        </w:rPr>
      </w:pPr>
      <w:r w:rsidRPr="0037201C">
        <w:rPr>
          <w:rFonts w:ascii="Arial" w:hAnsi="Arial" w:cs="Arial"/>
          <w:color w:val="000000"/>
          <w:sz w:val="19"/>
          <w:szCs w:val="19"/>
        </w:rPr>
        <w:t> </w:t>
      </w:r>
      <w:r w:rsidRPr="0037201C">
        <w:rPr>
          <w:rFonts w:ascii="Arial" w:hAnsi="Arial" w:cs="Arial"/>
          <w:color w:val="000000"/>
          <w:sz w:val="19"/>
          <w:szCs w:val="19"/>
        </w:rPr>
        <w:tab/>
      </w:r>
      <w:r w:rsidRPr="0037201C">
        <w:rPr>
          <w:rFonts w:ascii="Arial" w:hAnsi="Arial" w:cs="Arial"/>
          <w:color w:val="000000"/>
          <w:sz w:val="19"/>
          <w:szCs w:val="19"/>
        </w:rPr>
        <w:t> »2. El retiro de la oferta después de vencido el plazo fijado para la presentación de las ofertas. </w:t>
      </w:r>
    </w:p>
    <w:p w:rsidRPr="0037201C" w:rsidR="00623F31" w:rsidP="00623F31" w:rsidRDefault="00623F31" w14:paraId="669E0BB6" w14:textId="7C8832CA">
      <w:pPr>
        <w:pStyle w:val="NormalWeb"/>
        <w:spacing w:before="0" w:beforeAutospacing="0" w:after="0" w:afterAutospacing="0"/>
        <w:jc w:val="both"/>
        <w:rPr>
          <w:rFonts w:ascii="Arial" w:hAnsi="Arial" w:cs="Arial"/>
          <w:color w:val="000000"/>
          <w:sz w:val="19"/>
          <w:szCs w:val="19"/>
        </w:rPr>
      </w:pPr>
      <w:r w:rsidRPr="0037201C">
        <w:rPr>
          <w:rFonts w:ascii="Arial" w:hAnsi="Arial" w:cs="Arial"/>
          <w:color w:val="000000"/>
          <w:sz w:val="19"/>
          <w:szCs w:val="19"/>
        </w:rPr>
        <w:t>  </w:t>
      </w:r>
      <w:r w:rsidRPr="0037201C">
        <w:rPr>
          <w:rFonts w:ascii="Arial" w:hAnsi="Arial" w:cs="Arial"/>
          <w:color w:val="000000"/>
          <w:sz w:val="19"/>
          <w:szCs w:val="19"/>
        </w:rPr>
        <w:tab/>
      </w:r>
      <w:r w:rsidRPr="0037201C">
        <w:rPr>
          <w:rFonts w:ascii="Arial" w:hAnsi="Arial" w:cs="Arial"/>
          <w:color w:val="000000"/>
          <w:sz w:val="19"/>
          <w:szCs w:val="19"/>
        </w:rPr>
        <w:t>»3. La no suscripción del contrato sin justa causa por parte del adjudicatario. </w:t>
      </w:r>
    </w:p>
    <w:p w:rsidRPr="0037201C" w:rsidR="00623F31" w:rsidP="00623F31" w:rsidRDefault="00623F31" w14:paraId="632FA7B1" w14:textId="0BC5D12D">
      <w:pPr>
        <w:pStyle w:val="NormalWeb"/>
        <w:spacing w:before="0" w:beforeAutospacing="0" w:after="0" w:afterAutospacing="0"/>
        <w:jc w:val="both"/>
        <w:rPr>
          <w:rFonts w:ascii="Arial" w:hAnsi="Arial" w:cs="Arial"/>
          <w:color w:val="000000"/>
          <w:sz w:val="19"/>
          <w:szCs w:val="19"/>
        </w:rPr>
      </w:pPr>
      <w:r w:rsidRPr="0037201C">
        <w:rPr>
          <w:rFonts w:ascii="Arial" w:hAnsi="Arial" w:cs="Arial"/>
          <w:color w:val="000000"/>
          <w:sz w:val="19"/>
          <w:szCs w:val="19"/>
        </w:rPr>
        <w:t>  </w:t>
      </w:r>
      <w:r w:rsidRPr="0037201C">
        <w:rPr>
          <w:rFonts w:ascii="Arial" w:hAnsi="Arial" w:cs="Arial"/>
          <w:color w:val="000000"/>
          <w:sz w:val="19"/>
          <w:szCs w:val="19"/>
        </w:rPr>
        <w:tab/>
      </w:r>
      <w:r w:rsidRPr="0037201C">
        <w:rPr>
          <w:rFonts w:ascii="Arial" w:hAnsi="Arial" w:cs="Arial"/>
          <w:color w:val="000000"/>
          <w:sz w:val="19"/>
          <w:szCs w:val="19"/>
        </w:rPr>
        <w:t>»4. La falta de otorgamiento por parte del proponente seleccionado de la garantía de cumplimiento del contrato». </w:t>
      </w:r>
    </w:p>
    <w:p w:rsidRPr="0037201C" w:rsidR="00623F31" w:rsidP="00623F31" w:rsidRDefault="00623F31" w14:paraId="25372B26" w14:textId="36411255">
      <w:pPr>
        <w:pStyle w:val="Textonotapie"/>
        <w:ind w:firstLine="708"/>
        <w:rPr>
          <w:rFonts w:ascii="Arial" w:hAnsi="Arial" w:cs="Arial"/>
          <w:sz w:val="19"/>
          <w:szCs w:val="19"/>
          <w:lang w:val="es-CO"/>
        </w:rPr>
      </w:pPr>
      <w:r w:rsidRPr="0037201C">
        <w:rPr>
          <w:rFonts w:ascii="Arial" w:hAnsi="Arial" w:cs="Arial"/>
          <w:sz w:val="19"/>
          <w:szCs w:val="19"/>
        </w:rPr>
        <w:t xml:space="preserve"> </w:t>
      </w:r>
    </w:p>
  </w:footnote>
  <w:footnote w:id="7">
    <w:p w:rsidRPr="0037201C" w:rsidR="00130617" w:rsidP="00130617" w:rsidRDefault="00130617" w14:paraId="06CCBEA6" w14:textId="134B21E0">
      <w:pPr>
        <w:pStyle w:val="Textonotapie"/>
        <w:ind w:firstLine="708"/>
        <w:jc w:val="both"/>
        <w:rPr>
          <w:rFonts w:ascii="Arial" w:hAnsi="Arial" w:cs="Arial"/>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Decreto 1082 de 2015 «Artículo 2.2.1.2.3.1.2. Clases de garantías. Las garantías que los oferentes o contratistas pueden otorgar para asegurar el cumplimiento de sus obligaciones son: </w:t>
      </w:r>
    </w:p>
    <w:p w:rsidRPr="0037201C" w:rsidR="00130617" w:rsidP="00130617" w:rsidRDefault="00130617" w14:paraId="366CB650" w14:textId="5FE31F0D">
      <w:pPr>
        <w:pStyle w:val="Textonotapie"/>
        <w:ind w:firstLine="708"/>
        <w:jc w:val="both"/>
        <w:rPr>
          <w:rFonts w:ascii="Arial" w:hAnsi="Arial" w:cs="Arial"/>
          <w:sz w:val="19"/>
          <w:szCs w:val="19"/>
        </w:rPr>
      </w:pPr>
      <w:r w:rsidRPr="0037201C">
        <w:rPr>
          <w:rFonts w:ascii="Arial" w:hAnsi="Arial" w:cs="Arial"/>
          <w:sz w:val="19"/>
          <w:szCs w:val="19"/>
        </w:rPr>
        <w:t xml:space="preserve">»1. Contrato de seguro contenido en una póliza. </w:t>
      </w:r>
    </w:p>
    <w:p w:rsidRPr="0037201C" w:rsidR="00130617" w:rsidP="00130617" w:rsidRDefault="00130617" w14:paraId="5419DF06" w14:textId="569714D4">
      <w:pPr>
        <w:pStyle w:val="Textonotapie"/>
        <w:ind w:firstLine="708"/>
        <w:jc w:val="both"/>
        <w:rPr>
          <w:rFonts w:ascii="Arial" w:hAnsi="Arial" w:cs="Arial"/>
          <w:sz w:val="19"/>
          <w:szCs w:val="19"/>
        </w:rPr>
      </w:pPr>
      <w:r w:rsidRPr="0037201C">
        <w:rPr>
          <w:rFonts w:ascii="Arial" w:hAnsi="Arial" w:cs="Arial"/>
          <w:sz w:val="19"/>
          <w:szCs w:val="19"/>
        </w:rPr>
        <w:t xml:space="preserve">»2. Patrimonio autónomo. </w:t>
      </w:r>
    </w:p>
    <w:p w:rsidRPr="0037201C" w:rsidR="00130617" w:rsidP="00130617" w:rsidRDefault="00130617" w14:paraId="67D93DE9" w14:textId="5D29B123">
      <w:pPr>
        <w:pStyle w:val="Textonotapie"/>
        <w:ind w:firstLine="708"/>
        <w:jc w:val="both"/>
        <w:rPr>
          <w:rFonts w:ascii="Arial" w:hAnsi="Arial" w:cs="Arial"/>
          <w:sz w:val="19"/>
          <w:szCs w:val="19"/>
        </w:rPr>
      </w:pPr>
      <w:r w:rsidRPr="0037201C">
        <w:rPr>
          <w:rFonts w:ascii="Arial" w:hAnsi="Arial" w:cs="Arial"/>
          <w:sz w:val="19"/>
          <w:szCs w:val="19"/>
        </w:rPr>
        <w:t xml:space="preserve">»3. Garantía Bancaria».  </w:t>
      </w:r>
    </w:p>
    <w:p w:rsidRPr="0037201C" w:rsidR="00130617" w:rsidP="00130617" w:rsidRDefault="00130617" w14:paraId="0B530E06" w14:textId="27EDC632">
      <w:pPr>
        <w:pStyle w:val="Textonotapie"/>
        <w:ind w:firstLine="708"/>
        <w:rPr>
          <w:rFonts w:ascii="Arial" w:hAnsi="Arial" w:cs="Arial"/>
          <w:sz w:val="19"/>
          <w:szCs w:val="19"/>
          <w:lang w:val="es-CO"/>
        </w:rPr>
      </w:pPr>
      <w:r w:rsidRPr="0037201C">
        <w:rPr>
          <w:rFonts w:ascii="Arial" w:hAnsi="Arial" w:cs="Arial"/>
          <w:sz w:val="19"/>
          <w:szCs w:val="19"/>
        </w:rPr>
        <w:t xml:space="preserve"> </w:t>
      </w:r>
    </w:p>
  </w:footnote>
  <w:footnote w:id="8">
    <w:p w:rsidRPr="0037201C" w:rsidR="00754DEF" w:rsidP="00AE1AD3" w:rsidRDefault="00754DEF" w14:paraId="7496B249" w14:textId="3E16B90B">
      <w:pPr>
        <w:pStyle w:val="Textonotapie"/>
        <w:ind w:firstLine="708"/>
        <w:jc w:val="both"/>
        <w:rPr>
          <w:rFonts w:ascii="Arial" w:hAnsi="Arial" w:cs="Arial"/>
          <w:sz w:val="19"/>
          <w:szCs w:val="19"/>
          <w:lang w:val="es-CO"/>
        </w:rPr>
      </w:pPr>
      <w:r w:rsidRPr="0037201C">
        <w:rPr>
          <w:rStyle w:val="Refdenotaalpie"/>
          <w:rFonts w:ascii="Arial" w:hAnsi="Arial" w:cs="Arial"/>
          <w:sz w:val="19"/>
          <w:szCs w:val="19"/>
        </w:rPr>
        <w:footnoteRef/>
      </w:r>
      <w:r w:rsidRPr="0037201C">
        <w:rPr>
          <w:rFonts w:ascii="Arial" w:hAnsi="Arial" w:cs="Arial"/>
          <w:sz w:val="19"/>
          <w:szCs w:val="19"/>
        </w:rPr>
        <w:t xml:space="preserve"> </w:t>
      </w:r>
      <w:r w:rsidRPr="0037201C">
        <w:rPr>
          <w:rFonts w:ascii="Arial" w:hAnsi="Arial" w:cs="Arial"/>
          <w:sz w:val="19"/>
          <w:szCs w:val="19"/>
          <w:lang w:val="es-CO"/>
        </w:rPr>
        <w:t>Ley 1150 de 2007 «Artículo 7°</w:t>
      </w:r>
      <w:r w:rsidR="00981569">
        <w:rPr>
          <w:rFonts w:ascii="Arial" w:hAnsi="Arial" w:cs="Arial"/>
          <w:sz w:val="19"/>
          <w:szCs w:val="19"/>
          <w:lang w:val="es-CO"/>
        </w:rPr>
        <w:t xml:space="preserve"> </w:t>
      </w:r>
      <w:r w:rsidRPr="0037201C">
        <w:rPr>
          <w:rFonts w:ascii="Arial" w:hAnsi="Arial" w:cs="Arial"/>
          <w:sz w:val="19"/>
          <w:szCs w:val="19"/>
          <w:lang w:val="es-CO"/>
        </w:rPr>
        <w:t xml:space="preserve">De las garantías en la contratación. Los contratistas prestarán garantía única para el cumplimiento de las obligaciones surgidas del contrato. Los proponentes prestarán garantía de seriedad de los ofrecimientos hechos. </w:t>
      </w:r>
    </w:p>
    <w:p w:rsidRPr="0037201C" w:rsidR="00754DEF" w:rsidP="00AE1AD3" w:rsidRDefault="00754DEF" w14:paraId="20865E5A" w14:textId="30583AD0">
      <w:pPr>
        <w:pStyle w:val="Textonotapie"/>
        <w:ind w:firstLine="708"/>
        <w:jc w:val="both"/>
        <w:rPr>
          <w:rFonts w:ascii="Arial" w:hAnsi="Arial" w:cs="Arial"/>
          <w:sz w:val="19"/>
          <w:szCs w:val="19"/>
          <w:lang w:val="es-CO"/>
        </w:rPr>
      </w:pPr>
      <w:proofErr w:type="gramStart"/>
      <w:r w:rsidRPr="0037201C">
        <w:rPr>
          <w:rFonts w:ascii="Arial" w:hAnsi="Arial" w:cs="Arial"/>
          <w:sz w:val="19"/>
          <w:szCs w:val="19"/>
          <w:lang w:val="es-CO"/>
        </w:rPr>
        <w:t>»Las</w:t>
      </w:r>
      <w:proofErr w:type="gramEnd"/>
      <w:r w:rsidRPr="0037201C">
        <w:rPr>
          <w:rFonts w:ascii="Arial" w:hAnsi="Arial" w:cs="Arial"/>
          <w:sz w:val="19"/>
          <w:szCs w:val="19"/>
          <w:lang w:val="es-CO"/>
        </w:rPr>
        <w:t xml:space="preserve"> garantías consistirán en pólizas expedidas por compañías de seguros legalmente autorizadas para funcionar en Colombia, en garantías bancarias y en general, en los demás mecanismos de cobertura del riesgo autorizados por el reglamento para el efecto. Tratándose de pólizas, las mismas no expirarán por falta de pago de la prima o por revocatoria unilateral. El Gobierno Nacional señalará las condiciones generales que deberán ser incluidas en las pólizas de cumplimiento de los contratos estatales. </w:t>
      </w:r>
    </w:p>
    <w:p w:rsidRPr="0037201C" w:rsidR="00754DEF" w:rsidP="00AE1AD3" w:rsidRDefault="00754DEF" w14:paraId="4D878807" w14:textId="33A09B9B">
      <w:pPr>
        <w:pStyle w:val="Textonotapie"/>
        <w:ind w:firstLine="708"/>
        <w:jc w:val="both"/>
        <w:rPr>
          <w:rFonts w:ascii="Arial" w:hAnsi="Arial" w:cs="Arial"/>
          <w:sz w:val="19"/>
          <w:szCs w:val="19"/>
          <w:lang w:val="es-CO"/>
        </w:rPr>
      </w:pPr>
      <w:proofErr w:type="gramStart"/>
      <w:r w:rsidRPr="0037201C">
        <w:rPr>
          <w:rFonts w:ascii="Arial" w:hAnsi="Arial" w:cs="Arial"/>
          <w:sz w:val="19"/>
          <w:szCs w:val="19"/>
          <w:lang w:val="es-CO"/>
        </w:rPr>
        <w:t>»El</w:t>
      </w:r>
      <w:proofErr w:type="gramEnd"/>
      <w:r w:rsidRPr="0037201C">
        <w:rPr>
          <w:rFonts w:ascii="Arial" w:hAnsi="Arial" w:cs="Arial"/>
          <w:sz w:val="19"/>
          <w:szCs w:val="19"/>
          <w:lang w:val="es-CO"/>
        </w:rPr>
        <w:t xml:space="preserve"> Gobierno Nacional señalará los criterios que seguirán las entidades para la exigencia de garantías, las clases y niveles de amparo de los riesgos de los contratos, así como los casos en que por las características y complejidad del contrato a celebrar, la garantía pueda ser dividida teniendo en cuenta las etapas o riesgos relativos a la ejecución del respectivo contrato. </w:t>
      </w:r>
    </w:p>
    <w:p w:rsidRPr="0037201C" w:rsidR="00754DEF" w:rsidP="00AE1AD3" w:rsidRDefault="00754DEF" w14:paraId="1E579E9F" w14:textId="08C5AA59">
      <w:pPr>
        <w:pStyle w:val="Textonotapie"/>
        <w:ind w:firstLine="708"/>
        <w:jc w:val="both"/>
        <w:rPr>
          <w:rFonts w:ascii="Arial" w:hAnsi="Arial" w:cs="Arial"/>
          <w:sz w:val="19"/>
          <w:szCs w:val="19"/>
          <w:lang w:val="es-CO"/>
        </w:rPr>
      </w:pPr>
      <w:proofErr w:type="gramStart"/>
      <w:r w:rsidRPr="0037201C">
        <w:rPr>
          <w:rFonts w:ascii="Arial" w:hAnsi="Arial" w:cs="Arial"/>
          <w:sz w:val="19"/>
          <w:szCs w:val="19"/>
          <w:lang w:val="es-CO"/>
        </w:rPr>
        <w:t>»El</w:t>
      </w:r>
      <w:proofErr w:type="gramEnd"/>
      <w:r w:rsidRPr="0037201C">
        <w:rPr>
          <w:rFonts w:ascii="Arial" w:hAnsi="Arial" w:cs="Arial"/>
          <w:sz w:val="19"/>
          <w:szCs w:val="19"/>
          <w:lang w:val="es-CO"/>
        </w:rPr>
        <w:t xml:space="preserve"> acaecimiento del siniestro que amparan las garantías será comunicado por la entidad pública al respectivo asegurador mediante la notificación del acto administrativo que así lo declare».</w:t>
      </w:r>
    </w:p>
  </w:footnote>
  <w:footnote w:id="9">
    <w:p w:rsidRPr="0037201C" w:rsidR="00754DEF" w:rsidP="00B8343C" w:rsidRDefault="00754DEF" w14:paraId="4227AD4F" w14:textId="4E3B05A3">
      <w:pPr>
        <w:pStyle w:val="Textonotapie"/>
        <w:ind w:firstLine="708"/>
        <w:jc w:val="both"/>
        <w:rPr>
          <w:rFonts w:ascii="Arial" w:hAnsi="Arial" w:cs="Arial"/>
          <w:color w:val="000000" w:themeColor="text1"/>
          <w:sz w:val="19"/>
          <w:szCs w:val="19"/>
        </w:rPr>
      </w:pPr>
      <w:r w:rsidRPr="0037201C">
        <w:rPr>
          <w:rStyle w:val="Refdenotaalpie"/>
          <w:rFonts w:ascii="Arial" w:hAnsi="Arial" w:cs="Arial"/>
          <w:color w:val="000000" w:themeColor="text1"/>
          <w:sz w:val="19"/>
          <w:szCs w:val="19"/>
        </w:rPr>
        <w:footnoteRef/>
      </w:r>
      <w:r w:rsidRPr="0037201C">
        <w:rPr>
          <w:rFonts w:ascii="Arial" w:hAnsi="Arial" w:cs="Arial"/>
          <w:color w:val="000000" w:themeColor="text1"/>
          <w:sz w:val="19"/>
          <w:szCs w:val="19"/>
        </w:rPr>
        <w:t xml:space="preserve"> Decreto 1082 de 2015: «Artículo 2.2.1.2.3.2.5. Improcedencia de la terminación automática y de la facultad de revocación del seguro. La garantía única de cumplimiento expedida a favor de Entidades Estatales no expira por falta de pago de la prima ni puede ser revocada unilateralmente».</w:t>
      </w:r>
    </w:p>
    <w:p w:rsidRPr="0037201C" w:rsidR="00754DEF" w:rsidP="00B8343C" w:rsidRDefault="00754DEF" w14:paraId="4032A712" w14:textId="77777777">
      <w:pPr>
        <w:pStyle w:val="Textonotapie"/>
        <w:ind w:firstLine="708"/>
        <w:jc w:val="both"/>
        <w:rPr>
          <w:rFonts w:ascii="Arial" w:hAnsi="Arial" w:cs="Arial"/>
          <w:color w:val="000000" w:themeColor="text1"/>
          <w:sz w:val="19"/>
          <w:szCs w:val="19"/>
          <w:lang w:val="es-CO"/>
        </w:rPr>
      </w:pPr>
    </w:p>
  </w:footnote>
  <w:footnote w:id="10">
    <w:p w:rsidRPr="0037201C" w:rsidR="00CC6B75" w:rsidP="00CC6B75" w:rsidRDefault="00CC6B75" w14:paraId="2AF40604" w14:textId="4DE2484C">
      <w:pPr>
        <w:pStyle w:val="Textonotapie"/>
        <w:ind w:firstLine="708"/>
        <w:jc w:val="both"/>
        <w:rPr>
          <w:rFonts w:ascii="Arial" w:hAnsi="Arial" w:cs="Arial"/>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AGENCIA NACIONAL DE CONTRATACIÓN PÚBLICA. Concepto C-218 del 2 abril de 2020. Radicado de entrada No. 4202013000001740. Radicado de salida No. 2202013000002403.</w:t>
      </w:r>
    </w:p>
    <w:p w:rsidRPr="0037201C" w:rsidR="00CC6B75" w:rsidP="00CC6B75" w:rsidRDefault="00CC6B75" w14:paraId="3C2A401E" w14:textId="1D5397D2">
      <w:pPr>
        <w:pStyle w:val="Textonotapie"/>
        <w:ind w:firstLine="708"/>
        <w:rPr>
          <w:rFonts w:ascii="Arial" w:hAnsi="Arial" w:cs="Arial"/>
          <w:sz w:val="19"/>
          <w:szCs w:val="19"/>
          <w:lang w:val="es-CO"/>
        </w:rPr>
      </w:pPr>
      <w:r w:rsidRPr="0037201C">
        <w:rPr>
          <w:rFonts w:ascii="Arial" w:hAnsi="Arial" w:cs="Arial"/>
          <w:sz w:val="19"/>
          <w:szCs w:val="19"/>
        </w:rPr>
        <w:t xml:space="preserve"> </w:t>
      </w:r>
    </w:p>
  </w:footnote>
  <w:footnote w:id="11">
    <w:p w:rsidRPr="0037201C" w:rsidR="0037201C" w:rsidP="001C783E" w:rsidRDefault="0037201C" w14:paraId="11F28D4A" w14:textId="2224D986">
      <w:pPr>
        <w:pStyle w:val="Textonotapie"/>
        <w:ind w:firstLine="708"/>
        <w:jc w:val="both"/>
        <w:rPr>
          <w:rFonts w:ascii="Arial" w:hAnsi="Arial" w:cs="Arial"/>
          <w:sz w:val="19"/>
          <w:szCs w:val="19"/>
          <w:lang w:val="es-CO"/>
        </w:rPr>
      </w:pPr>
      <w:r w:rsidRPr="0037201C">
        <w:rPr>
          <w:rStyle w:val="Refdenotaalpie"/>
          <w:rFonts w:ascii="Arial" w:hAnsi="Arial" w:cs="Arial"/>
          <w:sz w:val="19"/>
          <w:szCs w:val="19"/>
        </w:rPr>
        <w:footnoteRef/>
      </w:r>
      <w:r w:rsidRPr="0037201C">
        <w:rPr>
          <w:rFonts w:ascii="Arial" w:hAnsi="Arial" w:cs="Arial"/>
          <w:sz w:val="19"/>
          <w:szCs w:val="19"/>
        </w:rPr>
        <w:t xml:space="preserve"> </w:t>
      </w:r>
      <w:r w:rsidRPr="0037201C" w:rsidR="006C7A06">
        <w:rPr>
          <w:rFonts w:ascii="Arial" w:hAnsi="Arial" w:cs="Arial"/>
          <w:sz w:val="19"/>
          <w:szCs w:val="19"/>
        </w:rPr>
        <w:t>AGENCIA NACIONAL DE CONTRATACIÓN PÚBLICA. Concepto C-218 del 2 abril de 2020. Radicado de entrada No. 4202013000001740. Radicado de salida No. 2202013000002403.</w:t>
      </w:r>
    </w:p>
  </w:footnote>
  <w:footnote w:id="12">
    <w:p w:rsidRPr="0037201C" w:rsidR="00754DEF" w:rsidP="003337C0" w:rsidRDefault="00754DEF" w14:paraId="76F2667E" w14:textId="00BCFBE5">
      <w:pPr>
        <w:pStyle w:val="Textonotapie"/>
        <w:ind w:firstLine="708"/>
        <w:jc w:val="both"/>
        <w:rPr>
          <w:rFonts w:ascii="Arial" w:hAnsi="Arial" w:cs="Arial"/>
          <w:sz w:val="19"/>
          <w:szCs w:val="19"/>
          <w:lang w:val="es-CO"/>
        </w:rPr>
      </w:pPr>
      <w:r w:rsidRPr="0037201C">
        <w:rPr>
          <w:rStyle w:val="Refdenotaalpie"/>
          <w:rFonts w:ascii="Arial" w:hAnsi="Arial" w:cs="Arial"/>
          <w:sz w:val="19"/>
          <w:szCs w:val="19"/>
        </w:rPr>
        <w:footnoteRef/>
      </w:r>
      <w:r w:rsidRPr="0037201C">
        <w:rPr>
          <w:rFonts w:ascii="Arial" w:hAnsi="Arial" w:cs="Arial"/>
          <w:sz w:val="19"/>
          <w:szCs w:val="19"/>
        </w:rPr>
        <w:t xml:space="preserve"> RODRÍGUEZ TAMAYO, Mauricio Fernando. Evaluación y rechazo de ofertas en la Ley 80 de 1993, Librería Jurídica Sánchez, 2016, Medellín, pp. 190. </w:t>
      </w:r>
    </w:p>
  </w:footnote>
  <w:footnote w:id="13">
    <w:p w:rsidRPr="0037201C" w:rsidR="00754DEF" w:rsidP="003337C0" w:rsidRDefault="00754DEF" w14:paraId="649BEA1C" w14:textId="77777777">
      <w:pPr>
        <w:pStyle w:val="Textonotapie"/>
        <w:ind w:firstLine="708"/>
        <w:rPr>
          <w:rFonts w:ascii="Arial" w:hAnsi="Arial" w:cs="Arial"/>
          <w:sz w:val="19"/>
          <w:szCs w:val="19"/>
        </w:rPr>
      </w:pPr>
    </w:p>
    <w:p w:rsidRPr="0037201C" w:rsidR="00754DEF" w:rsidP="00CA7F6E" w:rsidRDefault="00754DEF" w14:paraId="3BA0CE44" w14:textId="7A36BA8A">
      <w:pPr>
        <w:pStyle w:val="Textonotapie"/>
        <w:ind w:firstLine="708"/>
        <w:jc w:val="both"/>
        <w:rPr>
          <w:rFonts w:ascii="Arial" w:hAnsi="Arial" w:cs="Arial"/>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Ley 80 de 1993 «</w:t>
      </w:r>
      <w:r w:rsidRPr="0037201C">
        <w:rPr>
          <w:rStyle w:val="Textoennegrita"/>
          <w:rFonts w:ascii="Arial" w:hAnsi="Arial" w:cs="Arial"/>
          <w:b w:val="0"/>
          <w:bCs w:val="0"/>
          <w:color w:val="000000"/>
          <w:sz w:val="19"/>
          <w:szCs w:val="19"/>
        </w:rPr>
        <w:t>Articulo 24. Del principio de transparencia</w:t>
      </w:r>
      <w:r w:rsidRPr="0037201C">
        <w:rPr>
          <w:rStyle w:val="Textoennegrita"/>
          <w:rFonts w:ascii="Arial" w:hAnsi="Arial" w:cs="Arial"/>
          <w:color w:val="000000"/>
          <w:sz w:val="19"/>
          <w:szCs w:val="19"/>
        </w:rPr>
        <w:t>. </w:t>
      </w:r>
      <w:r w:rsidRPr="0037201C">
        <w:rPr>
          <w:rFonts w:ascii="Arial" w:hAnsi="Arial" w:cs="Arial"/>
          <w:color w:val="000000"/>
          <w:sz w:val="19"/>
          <w:szCs w:val="19"/>
        </w:rPr>
        <w:t>En virtud de este principio:</w:t>
      </w:r>
      <w:r w:rsidRPr="0037201C">
        <w:rPr>
          <w:rFonts w:ascii="Arial" w:hAnsi="Arial" w:cs="Arial"/>
          <w:sz w:val="19"/>
          <w:szCs w:val="19"/>
        </w:rPr>
        <w:t xml:space="preserve"> </w:t>
      </w:r>
    </w:p>
    <w:p w:rsidRPr="0037201C" w:rsidR="00754DEF" w:rsidP="00CA7F6E" w:rsidRDefault="00754DEF" w14:paraId="209F4103" w14:textId="75E4713D">
      <w:pPr>
        <w:pStyle w:val="Textonotapie"/>
        <w:ind w:firstLine="708"/>
        <w:jc w:val="both"/>
        <w:rPr>
          <w:rFonts w:ascii="Arial" w:hAnsi="Arial" w:cs="Arial"/>
          <w:sz w:val="19"/>
          <w:szCs w:val="19"/>
        </w:rPr>
      </w:pPr>
      <w:r w:rsidRPr="0037201C">
        <w:rPr>
          <w:rFonts w:ascii="Arial" w:hAnsi="Arial" w:cs="Arial"/>
          <w:sz w:val="19"/>
          <w:szCs w:val="19"/>
        </w:rPr>
        <w:t>[…]</w:t>
      </w:r>
    </w:p>
    <w:p w:rsidRPr="0037201C" w:rsidR="00754DEF" w:rsidP="00CA7F6E" w:rsidRDefault="00754DEF" w14:paraId="76BC3FC8" w14:textId="199A82FD">
      <w:pPr>
        <w:ind w:firstLine="708"/>
        <w:jc w:val="both"/>
        <w:rPr>
          <w:rFonts w:ascii="Arial" w:hAnsi="Arial" w:eastAsia="Times New Roman" w:cs="Arial"/>
          <w:color w:val="000000"/>
          <w:sz w:val="19"/>
          <w:szCs w:val="19"/>
          <w:lang w:val="es-CO" w:eastAsia="es-CO"/>
        </w:rPr>
      </w:pPr>
      <w:r w:rsidRPr="0037201C">
        <w:rPr>
          <w:rFonts w:ascii="Arial" w:hAnsi="Arial" w:eastAsia="Times New Roman" w:cs="Arial"/>
          <w:color w:val="000000"/>
          <w:sz w:val="19"/>
          <w:szCs w:val="19"/>
          <w:lang w:val="es-CO" w:eastAsia="es-CO"/>
        </w:rPr>
        <w:t>»5o. En los pliegos de condiciones:</w:t>
      </w:r>
    </w:p>
    <w:p w:rsidRPr="0037201C" w:rsidR="00754DEF" w:rsidP="00CA7F6E" w:rsidRDefault="00754DEF" w14:paraId="3E088405" w14:textId="309A9252">
      <w:pPr>
        <w:jc w:val="both"/>
        <w:rPr>
          <w:rFonts w:ascii="Arial" w:hAnsi="Arial" w:eastAsia="Times New Roman" w:cs="Arial"/>
          <w:color w:val="000000"/>
          <w:sz w:val="19"/>
          <w:szCs w:val="19"/>
          <w:lang w:val="es-CO" w:eastAsia="es-CO"/>
        </w:rPr>
      </w:pPr>
      <w:r w:rsidRPr="0037201C">
        <w:rPr>
          <w:rFonts w:ascii="Arial" w:hAnsi="Arial" w:eastAsia="Times New Roman" w:cs="Arial"/>
          <w:color w:val="000000"/>
          <w:sz w:val="19"/>
          <w:szCs w:val="19"/>
          <w:lang w:val="es-CO" w:eastAsia="es-CO"/>
        </w:rPr>
        <w:t>  </w:t>
      </w:r>
      <w:r w:rsidRPr="0037201C">
        <w:rPr>
          <w:rFonts w:ascii="Arial" w:hAnsi="Arial" w:eastAsia="Times New Roman" w:cs="Arial"/>
          <w:color w:val="000000"/>
          <w:sz w:val="19"/>
          <w:szCs w:val="19"/>
          <w:lang w:val="es-CO" w:eastAsia="es-CO"/>
        </w:rPr>
        <w:tab/>
      </w:r>
      <w:r w:rsidRPr="0037201C">
        <w:rPr>
          <w:rFonts w:ascii="Arial" w:hAnsi="Arial" w:eastAsia="Times New Roman" w:cs="Arial"/>
          <w:color w:val="000000"/>
          <w:sz w:val="19"/>
          <w:szCs w:val="19"/>
          <w:lang w:val="es-CO" w:eastAsia="es-CO"/>
        </w:rPr>
        <w:t>[…]</w:t>
      </w:r>
    </w:p>
    <w:p w:rsidRPr="0037201C" w:rsidR="00754DEF" w:rsidP="00E6093C" w:rsidRDefault="00754DEF" w14:paraId="57D91D81" w14:textId="386D38E8">
      <w:pPr>
        <w:ind w:firstLine="708"/>
        <w:jc w:val="both"/>
        <w:rPr>
          <w:rFonts w:ascii="Arial" w:hAnsi="Arial" w:cs="Arial"/>
          <w:sz w:val="19"/>
          <w:szCs w:val="19"/>
          <w:lang w:val="es-CO"/>
        </w:rPr>
      </w:pPr>
      <w:proofErr w:type="gramStart"/>
      <w:r w:rsidRPr="0037201C">
        <w:rPr>
          <w:rFonts w:ascii="Arial" w:hAnsi="Arial" w:eastAsia="Times New Roman" w:cs="Arial"/>
          <w:color w:val="000000"/>
          <w:sz w:val="19"/>
          <w:szCs w:val="19"/>
          <w:lang w:val="es-CO" w:eastAsia="es-CO"/>
        </w:rPr>
        <w:t>»b</w:t>
      </w:r>
      <w:proofErr w:type="gramEnd"/>
      <w:r w:rsidRPr="0037201C">
        <w:rPr>
          <w:rFonts w:ascii="Arial" w:hAnsi="Arial" w:eastAsia="Times New Roman" w:cs="Arial"/>
          <w:color w:val="000000"/>
          <w:sz w:val="19"/>
          <w:szCs w:val="19"/>
          <w:lang w:val="es-CO" w:eastAsia="es-CO"/>
        </w:rPr>
        <w:t>) Se definirán reglas objetivas, justas, claras y completas que permitan la confección de ofrecimientos de la misma índole, aseguren una escogencia objetiva y eviten la declaratoria de desierta de la licitación […]».</w:t>
      </w:r>
    </w:p>
  </w:footnote>
  <w:footnote w:id="14">
    <w:p w:rsidRPr="0037201C" w:rsidR="00754DEF" w:rsidRDefault="00754DEF" w14:paraId="585E4FFF" w14:textId="77777777">
      <w:pPr>
        <w:pStyle w:val="Textonotapie"/>
        <w:rPr>
          <w:rFonts w:ascii="Arial" w:hAnsi="Arial" w:cs="Arial"/>
          <w:sz w:val="19"/>
          <w:szCs w:val="19"/>
        </w:rPr>
      </w:pPr>
    </w:p>
    <w:p w:rsidRPr="0037201C" w:rsidR="00754DEF" w:rsidP="003337C0" w:rsidRDefault="00754DEF" w14:paraId="7179226D" w14:textId="77777777">
      <w:pPr>
        <w:pStyle w:val="Textonotapie"/>
        <w:ind w:firstLine="708"/>
        <w:jc w:val="both"/>
        <w:rPr>
          <w:rFonts w:ascii="Arial" w:hAnsi="Arial" w:cs="Arial"/>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Decreto 1082 de 2015 «Artículo 2.2.1.1.2.1.3. Pliegos de condiciones. Los pliegos de condiciones deben contener por lo menos la siguiente información</w:t>
      </w:r>
    </w:p>
    <w:p w:rsidRPr="0037201C" w:rsidR="00754DEF" w:rsidP="003337C0" w:rsidRDefault="00754DEF" w14:paraId="4F2A9EB7" w14:textId="77777777">
      <w:pPr>
        <w:pStyle w:val="Textonotapie"/>
        <w:ind w:firstLine="708"/>
        <w:jc w:val="both"/>
        <w:rPr>
          <w:rFonts w:ascii="Arial" w:hAnsi="Arial" w:cs="Arial"/>
          <w:sz w:val="19"/>
          <w:szCs w:val="19"/>
        </w:rPr>
      </w:pPr>
      <w:r w:rsidRPr="0037201C">
        <w:rPr>
          <w:rFonts w:ascii="Arial" w:hAnsi="Arial" w:cs="Arial"/>
          <w:sz w:val="19"/>
          <w:szCs w:val="19"/>
        </w:rPr>
        <w:t>[…]</w:t>
      </w:r>
    </w:p>
    <w:p w:rsidRPr="0037201C" w:rsidR="00754DEF" w:rsidP="003337C0" w:rsidRDefault="00754DEF" w14:paraId="4159DFF3" w14:textId="3117BAB5">
      <w:pPr>
        <w:pStyle w:val="Textonotapie"/>
        <w:ind w:firstLine="708"/>
        <w:jc w:val="both"/>
        <w:rPr>
          <w:rFonts w:ascii="Arial" w:hAnsi="Arial" w:cs="Arial"/>
          <w:sz w:val="19"/>
          <w:szCs w:val="19"/>
          <w:lang w:val="es-CO"/>
        </w:rPr>
      </w:pPr>
      <w:r w:rsidRPr="0037201C">
        <w:rPr>
          <w:rFonts w:ascii="Arial" w:hAnsi="Arial" w:cs="Arial"/>
          <w:sz w:val="19"/>
          <w:szCs w:val="19"/>
        </w:rPr>
        <w:t xml:space="preserve">»6. Las causas que dan lugar a rechazar una oferta […]» </w:t>
      </w:r>
    </w:p>
  </w:footnote>
  <w:footnote w:id="15">
    <w:p w:rsidRPr="0037201C" w:rsidR="00754DEF" w:rsidP="00F452FE" w:rsidRDefault="00754DEF" w14:paraId="01631E11" w14:textId="19CA7E49">
      <w:pPr>
        <w:pStyle w:val="Textonotapie"/>
        <w:ind w:firstLine="708"/>
        <w:jc w:val="both"/>
        <w:rPr>
          <w:rFonts w:ascii="Arial" w:hAnsi="Arial" w:cs="Arial"/>
          <w:sz w:val="19"/>
          <w:szCs w:val="19"/>
          <w:lang w:val="es-CO"/>
        </w:rPr>
      </w:pPr>
      <w:r w:rsidRPr="0037201C">
        <w:rPr>
          <w:rStyle w:val="Refdenotaalpie"/>
          <w:rFonts w:ascii="Arial" w:hAnsi="Arial" w:cs="Arial"/>
          <w:sz w:val="19"/>
          <w:szCs w:val="19"/>
        </w:rPr>
        <w:footnoteRef/>
      </w:r>
      <w:r w:rsidRPr="0037201C">
        <w:rPr>
          <w:rFonts w:ascii="Arial" w:hAnsi="Arial" w:cs="Arial"/>
          <w:sz w:val="19"/>
          <w:szCs w:val="19"/>
        </w:rPr>
        <w:t xml:space="preserve"> CONSEJO DE ESTADO. Sección Tercera Subsección B. Sentencia del 27 de abril de 2011. Expediente No. 18.293. C.P. Ponente: Ruth Stella Correa Palacio. </w:t>
      </w:r>
    </w:p>
  </w:footnote>
  <w:footnote w:id="16">
    <w:p w:rsidRPr="0037201C" w:rsidR="00754DEF" w:rsidP="00F452FE" w:rsidRDefault="00754DEF" w14:paraId="679A1537" w14:textId="4B33D9D5">
      <w:pPr>
        <w:pStyle w:val="Textonotapie"/>
        <w:ind w:firstLine="708"/>
        <w:jc w:val="both"/>
        <w:rPr>
          <w:rFonts w:ascii="Arial" w:hAnsi="Arial" w:cs="Arial"/>
          <w:sz w:val="19"/>
          <w:szCs w:val="19"/>
        </w:rPr>
      </w:pPr>
      <w:r w:rsidRPr="0037201C">
        <w:rPr>
          <w:rStyle w:val="Refdenotaalpie"/>
          <w:rFonts w:ascii="Arial" w:hAnsi="Arial" w:cs="Arial"/>
          <w:sz w:val="19"/>
          <w:szCs w:val="19"/>
        </w:rPr>
        <w:footnoteRef/>
      </w:r>
      <w:r w:rsidRPr="0037201C">
        <w:rPr>
          <w:rFonts w:ascii="Arial" w:hAnsi="Arial" w:cs="Arial"/>
          <w:sz w:val="19"/>
          <w:szCs w:val="19"/>
        </w:rPr>
        <w:t xml:space="preserve"> CONSEJO DE ESTADO. Sección Tercera, Subsección A. Sentencia del 21 de noviembre de 2013. </w:t>
      </w:r>
      <w:proofErr w:type="spellStart"/>
      <w:r w:rsidRPr="0037201C">
        <w:rPr>
          <w:rFonts w:ascii="Arial" w:hAnsi="Arial" w:cs="Arial"/>
          <w:sz w:val="19"/>
          <w:szCs w:val="19"/>
        </w:rPr>
        <w:t>Exp</w:t>
      </w:r>
      <w:proofErr w:type="spellEnd"/>
      <w:r w:rsidRPr="0037201C">
        <w:rPr>
          <w:rFonts w:ascii="Arial" w:hAnsi="Arial" w:cs="Arial"/>
          <w:sz w:val="19"/>
          <w:szCs w:val="19"/>
        </w:rPr>
        <w:t>. No. 25397. C.P. Carlos Alberto Zambrano Barrera.</w:t>
      </w:r>
    </w:p>
    <w:p w:rsidRPr="0037201C" w:rsidR="00754DEF" w:rsidP="00F452FE" w:rsidRDefault="00754DEF" w14:paraId="715B9805" w14:textId="6D5817E8">
      <w:pPr>
        <w:pStyle w:val="Textonotapie"/>
        <w:ind w:firstLine="708"/>
        <w:rPr>
          <w:rFonts w:ascii="Arial" w:hAnsi="Arial" w:cs="Arial"/>
          <w:sz w:val="19"/>
          <w:szCs w:val="19"/>
          <w:lang w:val="es-CO"/>
        </w:rPr>
      </w:pPr>
      <w:r w:rsidRPr="0037201C">
        <w:rPr>
          <w:rFonts w:ascii="Arial" w:hAnsi="Arial" w:cs="Arial"/>
          <w:sz w:val="19"/>
          <w:szCs w:val="19"/>
        </w:rPr>
        <w:t xml:space="preserve"> </w:t>
      </w:r>
    </w:p>
  </w:footnote>
  <w:footnote w:id="17">
    <w:p w:rsidRPr="0037201C" w:rsidR="00754DEF" w:rsidP="001C783E" w:rsidRDefault="00754DEF" w14:paraId="6B98C8DD" w14:textId="7AB99E33">
      <w:pPr>
        <w:pStyle w:val="Textonotapie"/>
        <w:ind w:firstLine="708"/>
        <w:jc w:val="both"/>
        <w:rPr>
          <w:rFonts w:ascii="Arial" w:hAnsi="Arial" w:cs="Arial"/>
          <w:sz w:val="19"/>
          <w:szCs w:val="19"/>
          <w:lang w:val="es-CO"/>
        </w:rPr>
      </w:pPr>
      <w:r w:rsidRPr="0037201C">
        <w:rPr>
          <w:rStyle w:val="Refdenotaalpie"/>
          <w:rFonts w:ascii="Arial" w:hAnsi="Arial" w:cs="Arial"/>
          <w:sz w:val="19"/>
          <w:szCs w:val="19"/>
        </w:rPr>
        <w:footnoteRef/>
      </w:r>
      <w:r w:rsidRPr="0037201C">
        <w:rPr>
          <w:rFonts w:ascii="Arial" w:hAnsi="Arial" w:cs="Arial"/>
          <w:sz w:val="19"/>
          <w:szCs w:val="19"/>
        </w:rPr>
        <w:t xml:space="preserve"> CONSEJO DE ESTADO. Sección Tercera, Subsección A. Sentencia del 12 de junio de 2017. </w:t>
      </w:r>
      <w:proofErr w:type="spellStart"/>
      <w:r w:rsidRPr="0037201C">
        <w:rPr>
          <w:rFonts w:ascii="Arial" w:hAnsi="Arial" w:cs="Arial"/>
          <w:sz w:val="19"/>
          <w:szCs w:val="19"/>
        </w:rPr>
        <w:t>Exp</w:t>
      </w:r>
      <w:proofErr w:type="spellEnd"/>
      <w:r w:rsidRPr="0037201C">
        <w:rPr>
          <w:rFonts w:ascii="Arial" w:hAnsi="Arial" w:cs="Arial"/>
          <w:sz w:val="19"/>
          <w:szCs w:val="19"/>
        </w:rPr>
        <w:t>. No. 51364. C.P. Marta Nubia Velásquez 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54DEF" w:rsidRDefault="00754DEF"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EA525B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09BCEF7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01C0176"/>
    <w:multiLevelType w:val="hybridMultilevel"/>
    <w:tmpl w:val="1C94DAE6"/>
    <w:lvl w:ilvl="0" w:tplc="B7F26A3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4C182A"/>
    <w:multiLevelType w:val="multilevel"/>
    <w:tmpl w:val="3EB8A94E"/>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3"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5714EA8"/>
    <w:multiLevelType w:val="hybridMultilevel"/>
    <w:tmpl w:val="CD12E688"/>
    <w:lvl w:ilvl="0" w:tplc="11A2CFA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9880175"/>
    <w:multiLevelType w:val="hybridMultilevel"/>
    <w:tmpl w:val="E22C2E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9A2200"/>
    <w:multiLevelType w:val="hybridMultilevel"/>
    <w:tmpl w:val="C34A93D0"/>
    <w:lvl w:ilvl="0">
      <w:start w:val="1"/>
      <w:numFmt w:val="decimal"/>
      <w:lvlText w:val="%1."/>
      <w:lvlJc w:val="left"/>
      <w:pPr>
        <w:ind w:left="360" w:hanging="360"/>
      </w:pPr>
      <w:rPr>
        <w:rFonts w:hint="default"/>
        <w:b/>
        <w:sz w:val="22"/>
      </w:rPr>
    </w:lvl>
    <w:lvl w:ilvl="1">
      <w:start w:val="1"/>
      <w:numFmt w:val="decimal"/>
      <w:isLgl/>
      <w:lvlText w:val="%1.%2"/>
      <w:lvlJc w:val="left"/>
      <w:pPr>
        <w:ind w:left="502" w:hanging="360"/>
      </w:pPr>
      <w:rPr>
        <w:rFonts w:hint="default"/>
        <w:sz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5B324A12"/>
    <w:multiLevelType w:val="hybridMultilevel"/>
    <w:tmpl w:val="4816ED52"/>
    <w:lvl w:ilvl="0" w:tplc="8C40055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6"/>
  </w:num>
  <w:num w:numId="4">
    <w:abstractNumId w:val="7"/>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5"/>
  </w:num>
  <w:num w:numId="11">
    <w:abstractNumId w:val="8"/>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70"/>
  <w:proofState w:spelling="clean" w:grammar="dirty"/>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A2D"/>
    <w:rsid w:val="00006412"/>
    <w:rsid w:val="00006B2A"/>
    <w:rsid w:val="0002142F"/>
    <w:rsid w:val="000248F0"/>
    <w:rsid w:val="00027F4F"/>
    <w:rsid w:val="00040A94"/>
    <w:rsid w:val="000455FA"/>
    <w:rsid w:val="000467BF"/>
    <w:rsid w:val="00047896"/>
    <w:rsid w:val="000629B0"/>
    <w:rsid w:val="00076A92"/>
    <w:rsid w:val="00080824"/>
    <w:rsid w:val="000809CC"/>
    <w:rsid w:val="00084B97"/>
    <w:rsid w:val="00085FD4"/>
    <w:rsid w:val="00090B7C"/>
    <w:rsid w:val="000942EB"/>
    <w:rsid w:val="00095BD5"/>
    <w:rsid w:val="00095ED9"/>
    <w:rsid w:val="000A2656"/>
    <w:rsid w:val="000A3190"/>
    <w:rsid w:val="000A5030"/>
    <w:rsid w:val="000B103F"/>
    <w:rsid w:val="000B187C"/>
    <w:rsid w:val="000C3098"/>
    <w:rsid w:val="000E05D2"/>
    <w:rsid w:val="000E7CD7"/>
    <w:rsid w:val="000F14E8"/>
    <w:rsid w:val="000F317D"/>
    <w:rsid w:val="00103915"/>
    <w:rsid w:val="00122B23"/>
    <w:rsid w:val="00130617"/>
    <w:rsid w:val="00133C29"/>
    <w:rsid w:val="00137FFA"/>
    <w:rsid w:val="00142406"/>
    <w:rsid w:val="00145510"/>
    <w:rsid w:val="001509F0"/>
    <w:rsid w:val="00150E3C"/>
    <w:rsid w:val="0016190E"/>
    <w:rsid w:val="00191E48"/>
    <w:rsid w:val="001A683A"/>
    <w:rsid w:val="001A78F8"/>
    <w:rsid w:val="001B0444"/>
    <w:rsid w:val="001B4F9F"/>
    <w:rsid w:val="001C35C2"/>
    <w:rsid w:val="001C783E"/>
    <w:rsid w:val="001D192F"/>
    <w:rsid w:val="001D3163"/>
    <w:rsid w:val="001E21C4"/>
    <w:rsid w:val="001E42FA"/>
    <w:rsid w:val="001E549B"/>
    <w:rsid w:val="001E614F"/>
    <w:rsid w:val="001F3343"/>
    <w:rsid w:val="0020632A"/>
    <w:rsid w:val="002110EB"/>
    <w:rsid w:val="00211338"/>
    <w:rsid w:val="002154DF"/>
    <w:rsid w:val="0021554D"/>
    <w:rsid w:val="00220F2C"/>
    <w:rsid w:val="002244F5"/>
    <w:rsid w:val="00231755"/>
    <w:rsid w:val="00234B73"/>
    <w:rsid w:val="00234B84"/>
    <w:rsid w:val="00242C65"/>
    <w:rsid w:val="00246DCA"/>
    <w:rsid w:val="00250120"/>
    <w:rsid w:val="00250AEC"/>
    <w:rsid w:val="002538AC"/>
    <w:rsid w:val="002634ED"/>
    <w:rsid w:val="002654EB"/>
    <w:rsid w:val="00273B2A"/>
    <w:rsid w:val="00283A06"/>
    <w:rsid w:val="00285F01"/>
    <w:rsid w:val="002B0014"/>
    <w:rsid w:val="002B0405"/>
    <w:rsid w:val="002B6CE2"/>
    <w:rsid w:val="002C1966"/>
    <w:rsid w:val="002C4C0C"/>
    <w:rsid w:val="002D4A7D"/>
    <w:rsid w:val="002F191F"/>
    <w:rsid w:val="002F56EC"/>
    <w:rsid w:val="003033BA"/>
    <w:rsid w:val="00314F5D"/>
    <w:rsid w:val="00315702"/>
    <w:rsid w:val="00322937"/>
    <w:rsid w:val="0032355D"/>
    <w:rsid w:val="003262C9"/>
    <w:rsid w:val="003337C0"/>
    <w:rsid w:val="0033615E"/>
    <w:rsid w:val="0034177C"/>
    <w:rsid w:val="0034680A"/>
    <w:rsid w:val="00350551"/>
    <w:rsid w:val="00350882"/>
    <w:rsid w:val="00350AA8"/>
    <w:rsid w:val="00353DD5"/>
    <w:rsid w:val="00355976"/>
    <w:rsid w:val="00357B5A"/>
    <w:rsid w:val="003716FF"/>
    <w:rsid w:val="00371B09"/>
    <w:rsid w:val="0037201C"/>
    <w:rsid w:val="00372B85"/>
    <w:rsid w:val="00375156"/>
    <w:rsid w:val="0038426D"/>
    <w:rsid w:val="00386456"/>
    <w:rsid w:val="00395CC4"/>
    <w:rsid w:val="003A0878"/>
    <w:rsid w:val="003A581E"/>
    <w:rsid w:val="003A6FEB"/>
    <w:rsid w:val="003B6D21"/>
    <w:rsid w:val="003C4564"/>
    <w:rsid w:val="003C4810"/>
    <w:rsid w:val="003E43AE"/>
    <w:rsid w:val="003F0B02"/>
    <w:rsid w:val="003F2F82"/>
    <w:rsid w:val="00413297"/>
    <w:rsid w:val="00422CED"/>
    <w:rsid w:val="00423F9F"/>
    <w:rsid w:val="00426307"/>
    <w:rsid w:val="00432DD5"/>
    <w:rsid w:val="004422D6"/>
    <w:rsid w:val="004466EC"/>
    <w:rsid w:val="00464882"/>
    <w:rsid w:val="004656B5"/>
    <w:rsid w:val="004754F9"/>
    <w:rsid w:val="00476115"/>
    <w:rsid w:val="0049241A"/>
    <w:rsid w:val="0049554E"/>
    <w:rsid w:val="00496517"/>
    <w:rsid w:val="004A183A"/>
    <w:rsid w:val="004A34D2"/>
    <w:rsid w:val="004A5D5A"/>
    <w:rsid w:val="004B1DEA"/>
    <w:rsid w:val="004B769B"/>
    <w:rsid w:val="004C0B2B"/>
    <w:rsid w:val="004D0E55"/>
    <w:rsid w:val="004D7ACD"/>
    <w:rsid w:val="004E5FFC"/>
    <w:rsid w:val="004E714C"/>
    <w:rsid w:val="004F696D"/>
    <w:rsid w:val="00503D2B"/>
    <w:rsid w:val="00504FEB"/>
    <w:rsid w:val="0051074C"/>
    <w:rsid w:val="00513AF2"/>
    <w:rsid w:val="00522A50"/>
    <w:rsid w:val="005233BE"/>
    <w:rsid w:val="00530F36"/>
    <w:rsid w:val="005352D3"/>
    <w:rsid w:val="0054413A"/>
    <w:rsid w:val="0054514A"/>
    <w:rsid w:val="005564CA"/>
    <w:rsid w:val="00560252"/>
    <w:rsid w:val="00560283"/>
    <w:rsid w:val="0056182B"/>
    <w:rsid w:val="00562390"/>
    <w:rsid w:val="0056320D"/>
    <w:rsid w:val="00571DE2"/>
    <w:rsid w:val="005756AA"/>
    <w:rsid w:val="00584648"/>
    <w:rsid w:val="00596BCF"/>
    <w:rsid w:val="005A1864"/>
    <w:rsid w:val="005C435B"/>
    <w:rsid w:val="005C48E5"/>
    <w:rsid w:val="005D3267"/>
    <w:rsid w:val="005D51FA"/>
    <w:rsid w:val="005D791B"/>
    <w:rsid w:val="005E07E2"/>
    <w:rsid w:val="005F3F6B"/>
    <w:rsid w:val="00601CA0"/>
    <w:rsid w:val="00614817"/>
    <w:rsid w:val="00614B78"/>
    <w:rsid w:val="00620BB5"/>
    <w:rsid w:val="00622BF7"/>
    <w:rsid w:val="00623F31"/>
    <w:rsid w:val="006313F9"/>
    <w:rsid w:val="00633DBF"/>
    <w:rsid w:val="0065083B"/>
    <w:rsid w:val="00655371"/>
    <w:rsid w:val="006630DA"/>
    <w:rsid w:val="00676922"/>
    <w:rsid w:val="00684CB9"/>
    <w:rsid w:val="00695AF8"/>
    <w:rsid w:val="00697665"/>
    <w:rsid w:val="00697902"/>
    <w:rsid w:val="006A4830"/>
    <w:rsid w:val="006A791B"/>
    <w:rsid w:val="006A7CB5"/>
    <w:rsid w:val="006A7FD0"/>
    <w:rsid w:val="006C7A06"/>
    <w:rsid w:val="006D7687"/>
    <w:rsid w:val="006E0572"/>
    <w:rsid w:val="006E41B5"/>
    <w:rsid w:val="006E7897"/>
    <w:rsid w:val="006F28E8"/>
    <w:rsid w:val="006F2DFA"/>
    <w:rsid w:val="006F45DE"/>
    <w:rsid w:val="006F716A"/>
    <w:rsid w:val="00705631"/>
    <w:rsid w:val="00712D61"/>
    <w:rsid w:val="00715EAA"/>
    <w:rsid w:val="00726C09"/>
    <w:rsid w:val="00742DD2"/>
    <w:rsid w:val="00747C96"/>
    <w:rsid w:val="0075094E"/>
    <w:rsid w:val="007522E8"/>
    <w:rsid w:val="00754DEF"/>
    <w:rsid w:val="00755566"/>
    <w:rsid w:val="0075604C"/>
    <w:rsid w:val="0075647A"/>
    <w:rsid w:val="007600F8"/>
    <w:rsid w:val="007634AD"/>
    <w:rsid w:val="00764E84"/>
    <w:rsid w:val="0078076B"/>
    <w:rsid w:val="0078122E"/>
    <w:rsid w:val="00791ED2"/>
    <w:rsid w:val="00795647"/>
    <w:rsid w:val="00797878"/>
    <w:rsid w:val="007A5910"/>
    <w:rsid w:val="007B0854"/>
    <w:rsid w:val="007D0D20"/>
    <w:rsid w:val="007D1C98"/>
    <w:rsid w:val="007E1957"/>
    <w:rsid w:val="007E2CBE"/>
    <w:rsid w:val="007E5D71"/>
    <w:rsid w:val="007F13F8"/>
    <w:rsid w:val="007F5032"/>
    <w:rsid w:val="007F6B46"/>
    <w:rsid w:val="007F72CB"/>
    <w:rsid w:val="007F786D"/>
    <w:rsid w:val="00804D3D"/>
    <w:rsid w:val="008217B7"/>
    <w:rsid w:val="0083119B"/>
    <w:rsid w:val="00835158"/>
    <w:rsid w:val="00836EAB"/>
    <w:rsid w:val="0084216C"/>
    <w:rsid w:val="0085092D"/>
    <w:rsid w:val="00850F79"/>
    <w:rsid w:val="00851CBA"/>
    <w:rsid w:val="0085733A"/>
    <w:rsid w:val="00864E82"/>
    <w:rsid w:val="0087081E"/>
    <w:rsid w:val="00880C76"/>
    <w:rsid w:val="00885646"/>
    <w:rsid w:val="0088604D"/>
    <w:rsid w:val="008948F0"/>
    <w:rsid w:val="0089774F"/>
    <w:rsid w:val="008A0DB7"/>
    <w:rsid w:val="008A7550"/>
    <w:rsid w:val="008D6787"/>
    <w:rsid w:val="008D77B0"/>
    <w:rsid w:val="008E1C15"/>
    <w:rsid w:val="008E55A8"/>
    <w:rsid w:val="008E6947"/>
    <w:rsid w:val="008F538E"/>
    <w:rsid w:val="008F5477"/>
    <w:rsid w:val="009047C5"/>
    <w:rsid w:val="009113C7"/>
    <w:rsid w:val="0092310D"/>
    <w:rsid w:val="00927443"/>
    <w:rsid w:val="0093035F"/>
    <w:rsid w:val="009306E9"/>
    <w:rsid w:val="009421F5"/>
    <w:rsid w:val="00942613"/>
    <w:rsid w:val="0095192D"/>
    <w:rsid w:val="0095385A"/>
    <w:rsid w:val="00962651"/>
    <w:rsid w:val="009659A0"/>
    <w:rsid w:val="00974AB7"/>
    <w:rsid w:val="00975478"/>
    <w:rsid w:val="00976B34"/>
    <w:rsid w:val="0097776B"/>
    <w:rsid w:val="00981569"/>
    <w:rsid w:val="009A40E3"/>
    <w:rsid w:val="009B34BF"/>
    <w:rsid w:val="009B68C6"/>
    <w:rsid w:val="009C23B0"/>
    <w:rsid w:val="009C3705"/>
    <w:rsid w:val="009C7E31"/>
    <w:rsid w:val="009D034D"/>
    <w:rsid w:val="009E307C"/>
    <w:rsid w:val="009E4500"/>
    <w:rsid w:val="009E6463"/>
    <w:rsid w:val="009F59C2"/>
    <w:rsid w:val="009F6C1B"/>
    <w:rsid w:val="00A064C0"/>
    <w:rsid w:val="00A10798"/>
    <w:rsid w:val="00A2021D"/>
    <w:rsid w:val="00A20855"/>
    <w:rsid w:val="00A243EB"/>
    <w:rsid w:val="00A24560"/>
    <w:rsid w:val="00A34538"/>
    <w:rsid w:val="00A36CC4"/>
    <w:rsid w:val="00A37FB6"/>
    <w:rsid w:val="00A429D8"/>
    <w:rsid w:val="00A44C8E"/>
    <w:rsid w:val="00A46123"/>
    <w:rsid w:val="00A557AB"/>
    <w:rsid w:val="00A56EF8"/>
    <w:rsid w:val="00A62E46"/>
    <w:rsid w:val="00A87499"/>
    <w:rsid w:val="00A91F4A"/>
    <w:rsid w:val="00A93843"/>
    <w:rsid w:val="00AA08E7"/>
    <w:rsid w:val="00AA442B"/>
    <w:rsid w:val="00AA669D"/>
    <w:rsid w:val="00AB04A7"/>
    <w:rsid w:val="00AB2414"/>
    <w:rsid w:val="00AB4F48"/>
    <w:rsid w:val="00AD2218"/>
    <w:rsid w:val="00AE1AD3"/>
    <w:rsid w:val="00AE2155"/>
    <w:rsid w:val="00AE22E3"/>
    <w:rsid w:val="00AE3EBD"/>
    <w:rsid w:val="00AF2421"/>
    <w:rsid w:val="00B04EE4"/>
    <w:rsid w:val="00B127AA"/>
    <w:rsid w:val="00B13EC0"/>
    <w:rsid w:val="00B17803"/>
    <w:rsid w:val="00B22E22"/>
    <w:rsid w:val="00B32CA6"/>
    <w:rsid w:val="00B4278B"/>
    <w:rsid w:val="00B43545"/>
    <w:rsid w:val="00B525CB"/>
    <w:rsid w:val="00B63872"/>
    <w:rsid w:val="00B63CB2"/>
    <w:rsid w:val="00B64EDB"/>
    <w:rsid w:val="00B80F98"/>
    <w:rsid w:val="00B8343C"/>
    <w:rsid w:val="00B91B8E"/>
    <w:rsid w:val="00BA51C9"/>
    <w:rsid w:val="00BC2FD8"/>
    <w:rsid w:val="00BD0EDC"/>
    <w:rsid w:val="00BD78FE"/>
    <w:rsid w:val="00BE4059"/>
    <w:rsid w:val="00BF20AE"/>
    <w:rsid w:val="00BF7A7A"/>
    <w:rsid w:val="00C0186E"/>
    <w:rsid w:val="00C06486"/>
    <w:rsid w:val="00C079FF"/>
    <w:rsid w:val="00C07B83"/>
    <w:rsid w:val="00C105A1"/>
    <w:rsid w:val="00C13CD9"/>
    <w:rsid w:val="00C26DB8"/>
    <w:rsid w:val="00C53EF5"/>
    <w:rsid w:val="00C54DC3"/>
    <w:rsid w:val="00C558B8"/>
    <w:rsid w:val="00C65B21"/>
    <w:rsid w:val="00C81D1C"/>
    <w:rsid w:val="00C82F23"/>
    <w:rsid w:val="00CA5A4C"/>
    <w:rsid w:val="00CA7154"/>
    <w:rsid w:val="00CA7F6E"/>
    <w:rsid w:val="00CB343C"/>
    <w:rsid w:val="00CB78E4"/>
    <w:rsid w:val="00CC00CD"/>
    <w:rsid w:val="00CC541E"/>
    <w:rsid w:val="00CC6B75"/>
    <w:rsid w:val="00CF3635"/>
    <w:rsid w:val="00CF57A5"/>
    <w:rsid w:val="00CF7F4E"/>
    <w:rsid w:val="00D01760"/>
    <w:rsid w:val="00D05EE2"/>
    <w:rsid w:val="00D11E32"/>
    <w:rsid w:val="00D16693"/>
    <w:rsid w:val="00D16E39"/>
    <w:rsid w:val="00D223B6"/>
    <w:rsid w:val="00D238D6"/>
    <w:rsid w:val="00D368B2"/>
    <w:rsid w:val="00D36BC6"/>
    <w:rsid w:val="00D468F5"/>
    <w:rsid w:val="00D60327"/>
    <w:rsid w:val="00D72E9D"/>
    <w:rsid w:val="00D736A8"/>
    <w:rsid w:val="00D76141"/>
    <w:rsid w:val="00D811F5"/>
    <w:rsid w:val="00D82CE5"/>
    <w:rsid w:val="00DA2D91"/>
    <w:rsid w:val="00DA5AB1"/>
    <w:rsid w:val="00DB77D1"/>
    <w:rsid w:val="00DB7BE4"/>
    <w:rsid w:val="00DC62E5"/>
    <w:rsid w:val="00DD735D"/>
    <w:rsid w:val="00DE0EE0"/>
    <w:rsid w:val="00DE21BB"/>
    <w:rsid w:val="00DE2B15"/>
    <w:rsid w:val="00DE3119"/>
    <w:rsid w:val="00DF10A4"/>
    <w:rsid w:val="00DF236B"/>
    <w:rsid w:val="00E024E1"/>
    <w:rsid w:val="00E05504"/>
    <w:rsid w:val="00E05660"/>
    <w:rsid w:val="00E13AB8"/>
    <w:rsid w:val="00E14B56"/>
    <w:rsid w:val="00E20AB2"/>
    <w:rsid w:val="00E25CB3"/>
    <w:rsid w:val="00E31AD4"/>
    <w:rsid w:val="00E32191"/>
    <w:rsid w:val="00E33B62"/>
    <w:rsid w:val="00E34036"/>
    <w:rsid w:val="00E4143A"/>
    <w:rsid w:val="00E6093C"/>
    <w:rsid w:val="00E72E05"/>
    <w:rsid w:val="00E8426F"/>
    <w:rsid w:val="00E94F47"/>
    <w:rsid w:val="00E97126"/>
    <w:rsid w:val="00EB1440"/>
    <w:rsid w:val="00EB6380"/>
    <w:rsid w:val="00EB6428"/>
    <w:rsid w:val="00EB6EE4"/>
    <w:rsid w:val="00EC5029"/>
    <w:rsid w:val="00EC75A2"/>
    <w:rsid w:val="00EC78C4"/>
    <w:rsid w:val="00ED2632"/>
    <w:rsid w:val="00EE5947"/>
    <w:rsid w:val="00EE59B5"/>
    <w:rsid w:val="00EF676E"/>
    <w:rsid w:val="00F0271B"/>
    <w:rsid w:val="00F0611C"/>
    <w:rsid w:val="00F12F0A"/>
    <w:rsid w:val="00F1332E"/>
    <w:rsid w:val="00F24671"/>
    <w:rsid w:val="00F27ED2"/>
    <w:rsid w:val="00F452FE"/>
    <w:rsid w:val="00F53B84"/>
    <w:rsid w:val="00F7399C"/>
    <w:rsid w:val="00F740F1"/>
    <w:rsid w:val="00F74AD9"/>
    <w:rsid w:val="00F84899"/>
    <w:rsid w:val="00F859F0"/>
    <w:rsid w:val="00F9368D"/>
    <w:rsid w:val="00F95CFF"/>
    <w:rsid w:val="00FA02EB"/>
    <w:rsid w:val="00FB556A"/>
    <w:rsid w:val="00FB5D1C"/>
    <w:rsid w:val="00FC477A"/>
    <w:rsid w:val="00FE141E"/>
    <w:rsid w:val="00FE3E34"/>
    <w:rsid w:val="00FE42ED"/>
    <w:rsid w:val="00FE6815"/>
    <w:rsid w:val="00FE6DB2"/>
    <w:rsid w:val="00FF1434"/>
    <w:rsid w:val="051C6B1D"/>
    <w:rsid w:val="19BAFBCE"/>
    <w:rsid w:val="2E778573"/>
    <w:rsid w:val="4EA525B8"/>
    <w:rsid w:val="57442B0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5A1"/>
    <w:pPr>
      <w:spacing w:after="0" w:line="240" w:lineRule="auto"/>
    </w:pPr>
    <w:rPr>
      <w:sz w:val="24"/>
      <w:lang w:val="es-MX"/>
    </w:rPr>
  </w:style>
  <w:style w:type="paragraph" w:styleId="Ttulo1">
    <w:name w:val="heading 1"/>
    <w:basedOn w:val="Normal"/>
    <w:next w:val="Normal"/>
    <w:link w:val="Ttulo1Car"/>
    <w:uiPriority w:val="9"/>
    <w:qFormat/>
    <w:rsid w:val="008E55A8"/>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Ttulo2">
    <w:name w:val="heading 2"/>
    <w:basedOn w:val="Normal"/>
    <w:next w:val="Normal"/>
    <w:link w:val="Ttulo2Car"/>
    <w:uiPriority w:val="9"/>
    <w:unhideWhenUsed/>
    <w:qFormat/>
    <w:rsid w:val="008E55A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Ttulo3">
    <w:name w:val="heading 3"/>
    <w:basedOn w:val="Normal"/>
    <w:next w:val="Normal"/>
    <w:link w:val="Ttulo3Car"/>
    <w:uiPriority w:val="9"/>
    <w:unhideWhenUsed/>
    <w:qFormat/>
    <w:rsid w:val="008E55A8"/>
    <w:pPr>
      <w:keepNext/>
      <w:keepLines/>
      <w:spacing w:before="40"/>
      <w:outlineLvl w:val="2"/>
    </w:pPr>
    <w:rPr>
      <w:rFonts w:asciiTheme="majorHAnsi" w:hAnsiTheme="majorHAnsi" w:eastAsiaTheme="majorEastAsia" w:cstheme="majorBidi"/>
      <w:color w:val="243F60" w:themeColor="accent1" w:themeShade="7F"/>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1" w:customStyle="1">
    <w:name w:val="Mención sin resolver1"/>
    <w:basedOn w:val="Fuentedeprrafopredeter"/>
    <w:uiPriority w:val="99"/>
    <w:semiHidden/>
    <w:unhideWhenUsed/>
    <w:rsid w:val="00C13CD9"/>
    <w:rPr>
      <w:color w:val="605E5C"/>
      <w:shd w:val="clear" w:color="auto" w:fill="E1DFDD"/>
    </w:rPr>
  </w:style>
  <w:style w:type="character" w:styleId="Textoennegrita">
    <w:name w:val="Strong"/>
    <w:basedOn w:val="Fuentedeprrafopredeter"/>
    <w:uiPriority w:val="22"/>
    <w:qFormat/>
    <w:rsid w:val="008D77B0"/>
    <w:rPr>
      <w:b/>
      <w:bCs/>
    </w:rPr>
  </w:style>
  <w:style w:type="character" w:styleId="nfasis">
    <w:name w:val="Emphasis"/>
    <w:basedOn w:val="Fuentedeprrafopredeter"/>
    <w:uiPriority w:val="20"/>
    <w:qFormat/>
    <w:rsid w:val="008D77B0"/>
    <w:rPr>
      <w:i/>
      <w:iCs/>
    </w:rPr>
  </w:style>
  <w:style w:type="character" w:styleId="Ttulo1Car" w:customStyle="1">
    <w:name w:val="Título 1 Car"/>
    <w:basedOn w:val="Fuentedeprrafopredeter"/>
    <w:link w:val="Ttulo1"/>
    <w:uiPriority w:val="9"/>
    <w:rsid w:val="008E55A8"/>
    <w:rPr>
      <w:rFonts w:asciiTheme="majorHAnsi" w:hAnsiTheme="majorHAnsi" w:eastAsiaTheme="majorEastAsia" w:cstheme="majorBidi"/>
      <w:color w:val="365F91" w:themeColor="accent1" w:themeShade="BF"/>
      <w:sz w:val="32"/>
      <w:szCs w:val="32"/>
      <w:lang w:val="es-MX"/>
    </w:rPr>
  </w:style>
  <w:style w:type="character" w:styleId="Ttulo2Car" w:customStyle="1">
    <w:name w:val="Título 2 Car"/>
    <w:basedOn w:val="Fuentedeprrafopredeter"/>
    <w:link w:val="Ttulo2"/>
    <w:uiPriority w:val="9"/>
    <w:rsid w:val="008E55A8"/>
    <w:rPr>
      <w:rFonts w:asciiTheme="majorHAnsi" w:hAnsiTheme="majorHAnsi" w:eastAsiaTheme="majorEastAsia" w:cstheme="majorBidi"/>
      <w:color w:val="365F91" w:themeColor="accent1" w:themeShade="BF"/>
      <w:sz w:val="26"/>
      <w:szCs w:val="26"/>
      <w:lang w:val="es-MX"/>
    </w:rPr>
  </w:style>
  <w:style w:type="character" w:styleId="Ttulo3Car" w:customStyle="1">
    <w:name w:val="Título 3 Car"/>
    <w:basedOn w:val="Fuentedeprrafopredeter"/>
    <w:link w:val="Ttulo3"/>
    <w:uiPriority w:val="9"/>
    <w:rsid w:val="008E55A8"/>
    <w:rPr>
      <w:rFonts w:asciiTheme="majorHAnsi" w:hAnsiTheme="majorHAnsi" w:eastAsiaTheme="majorEastAsia" w:cstheme="majorBidi"/>
      <w:color w:val="243F60" w:themeColor="accent1" w:themeShade="7F"/>
      <w:sz w:val="24"/>
      <w:szCs w:val="24"/>
      <w:lang w:val="es-MX"/>
    </w:rPr>
  </w:style>
  <w:style w:type="paragraph" w:styleId="Lista">
    <w:name w:val="List"/>
    <w:basedOn w:val="Normal"/>
    <w:uiPriority w:val="99"/>
    <w:unhideWhenUsed/>
    <w:rsid w:val="008E55A8"/>
    <w:pPr>
      <w:ind w:left="283" w:hanging="283"/>
      <w:contextualSpacing/>
    </w:pPr>
  </w:style>
  <w:style w:type="paragraph" w:styleId="Lista2">
    <w:name w:val="List 2"/>
    <w:basedOn w:val="Normal"/>
    <w:uiPriority w:val="99"/>
    <w:unhideWhenUsed/>
    <w:rsid w:val="008E55A8"/>
    <w:pPr>
      <w:ind w:left="566" w:hanging="283"/>
      <w:contextualSpacing/>
    </w:pPr>
  </w:style>
  <w:style w:type="paragraph" w:styleId="Saludo">
    <w:name w:val="Salutation"/>
    <w:basedOn w:val="Normal"/>
    <w:next w:val="Normal"/>
    <w:link w:val="SaludoCar"/>
    <w:uiPriority w:val="99"/>
    <w:unhideWhenUsed/>
    <w:rsid w:val="008E55A8"/>
  </w:style>
  <w:style w:type="character" w:styleId="SaludoCar" w:customStyle="1">
    <w:name w:val="Saludo Car"/>
    <w:basedOn w:val="Fuentedeprrafopredeter"/>
    <w:link w:val="Saludo"/>
    <w:uiPriority w:val="99"/>
    <w:rsid w:val="008E55A8"/>
    <w:rPr>
      <w:sz w:val="24"/>
      <w:lang w:val="es-MX"/>
    </w:rPr>
  </w:style>
  <w:style w:type="paragraph" w:styleId="Cierre">
    <w:name w:val="Closing"/>
    <w:basedOn w:val="Normal"/>
    <w:link w:val="CierreCar"/>
    <w:uiPriority w:val="99"/>
    <w:unhideWhenUsed/>
    <w:rsid w:val="008E55A8"/>
    <w:pPr>
      <w:ind w:left="4252"/>
    </w:pPr>
  </w:style>
  <w:style w:type="character" w:styleId="CierreCar" w:customStyle="1">
    <w:name w:val="Cierre Car"/>
    <w:basedOn w:val="Fuentedeprrafopredeter"/>
    <w:link w:val="Cierre"/>
    <w:uiPriority w:val="99"/>
    <w:rsid w:val="008E55A8"/>
    <w:rPr>
      <w:sz w:val="24"/>
      <w:lang w:val="es-MX"/>
    </w:rPr>
  </w:style>
  <w:style w:type="paragraph" w:styleId="Continuarlista">
    <w:name w:val="List Continue"/>
    <w:basedOn w:val="Normal"/>
    <w:uiPriority w:val="99"/>
    <w:unhideWhenUsed/>
    <w:rsid w:val="008E55A8"/>
    <w:pPr>
      <w:spacing w:after="120"/>
      <w:ind w:left="283"/>
      <w:contextualSpacing/>
    </w:pPr>
  </w:style>
  <w:style w:type="paragraph" w:styleId="Continuarlista2">
    <w:name w:val="List Continue 2"/>
    <w:basedOn w:val="Normal"/>
    <w:uiPriority w:val="99"/>
    <w:unhideWhenUsed/>
    <w:rsid w:val="008E55A8"/>
    <w:pPr>
      <w:spacing w:after="120"/>
      <w:ind w:left="566"/>
      <w:contextualSpacing/>
    </w:pPr>
  </w:style>
  <w:style w:type="paragraph" w:styleId="Textoindependiente">
    <w:name w:val="Body Text"/>
    <w:basedOn w:val="Normal"/>
    <w:link w:val="TextoindependienteCar"/>
    <w:uiPriority w:val="99"/>
    <w:unhideWhenUsed/>
    <w:rsid w:val="008E55A8"/>
    <w:pPr>
      <w:spacing w:after="120"/>
    </w:pPr>
  </w:style>
  <w:style w:type="character" w:styleId="TextoindependienteCar" w:customStyle="1">
    <w:name w:val="Texto independiente Car"/>
    <w:basedOn w:val="Fuentedeprrafopredeter"/>
    <w:link w:val="Textoindependiente"/>
    <w:uiPriority w:val="99"/>
    <w:rsid w:val="008E55A8"/>
    <w:rPr>
      <w:sz w:val="24"/>
      <w:lang w:val="es-MX"/>
    </w:rPr>
  </w:style>
  <w:style w:type="paragraph" w:styleId="Textoindependienteprimerasangra">
    <w:name w:val="Body Text First Indent"/>
    <w:basedOn w:val="Textoindependiente"/>
    <w:link w:val="TextoindependienteprimerasangraCar"/>
    <w:uiPriority w:val="99"/>
    <w:unhideWhenUsed/>
    <w:rsid w:val="008E55A8"/>
    <w:pPr>
      <w:spacing w:after="0"/>
      <w:ind w:firstLine="360"/>
    </w:pPr>
  </w:style>
  <w:style w:type="character" w:styleId="TextoindependienteprimerasangraCar" w:customStyle="1">
    <w:name w:val="Texto independiente primera sangría Car"/>
    <w:basedOn w:val="TextoindependienteCar"/>
    <w:link w:val="Textoindependienteprimerasangra"/>
    <w:uiPriority w:val="99"/>
    <w:rsid w:val="008E55A8"/>
    <w:rPr>
      <w:sz w:val="24"/>
      <w:lang w:val="es-MX"/>
    </w:rPr>
  </w:style>
  <w:style w:type="paragraph" w:styleId="Sangradetextonormal">
    <w:name w:val="Body Text Indent"/>
    <w:basedOn w:val="Normal"/>
    <w:link w:val="SangradetextonormalCar"/>
    <w:uiPriority w:val="99"/>
    <w:semiHidden/>
    <w:unhideWhenUsed/>
    <w:rsid w:val="008E55A8"/>
    <w:pPr>
      <w:spacing w:after="120"/>
      <w:ind w:left="283"/>
    </w:pPr>
  </w:style>
  <w:style w:type="character" w:styleId="SangradetextonormalCar" w:customStyle="1">
    <w:name w:val="Sangría de texto normal Car"/>
    <w:basedOn w:val="Fuentedeprrafopredeter"/>
    <w:link w:val="Sangradetextonormal"/>
    <w:uiPriority w:val="99"/>
    <w:semiHidden/>
    <w:rsid w:val="008E55A8"/>
    <w:rPr>
      <w:sz w:val="24"/>
      <w:lang w:val="es-MX"/>
    </w:rPr>
  </w:style>
  <w:style w:type="paragraph" w:styleId="Textoindependienteprimerasangra2">
    <w:name w:val="Body Text First Indent 2"/>
    <w:basedOn w:val="Sangradetextonormal"/>
    <w:link w:val="Textoindependienteprimerasangra2Car"/>
    <w:uiPriority w:val="99"/>
    <w:unhideWhenUsed/>
    <w:rsid w:val="008E55A8"/>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8E55A8"/>
    <w:rPr>
      <w:sz w:val="24"/>
      <w:lang w:val="es-MX"/>
    </w:rPr>
  </w:style>
  <w:style w:type="paragraph" w:styleId="Default" w:customStyle="1">
    <w:name w:val="Default"/>
    <w:rsid w:val="00A91F4A"/>
    <w:pPr>
      <w:autoSpaceDE w:val="0"/>
      <w:autoSpaceDN w:val="0"/>
      <w:adjustRightInd w:val="0"/>
      <w:spacing w:after="0" w:line="240" w:lineRule="auto"/>
    </w:pPr>
    <w:rPr>
      <w:rFonts w:ascii="Arial" w:hAnsi="Arial" w:cs="Arial"/>
      <w:color w:val="000000"/>
      <w:sz w:val="24"/>
      <w:szCs w:val="24"/>
    </w:rPr>
  </w:style>
  <w:style w:type="paragraph" w:styleId="western" w:customStyle="1">
    <w:name w:val="western"/>
    <w:basedOn w:val="Normal"/>
    <w:rsid w:val="00F452FE"/>
    <w:pPr>
      <w:spacing w:before="100" w:beforeAutospacing="1" w:after="100" w:afterAutospacing="1"/>
    </w:pPr>
    <w:rPr>
      <w:rFonts w:ascii="Times New Roman" w:hAnsi="Times New Roman" w:eastAsia="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8875414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4184701">
      <w:bodyDiv w:val="1"/>
      <w:marLeft w:val="0"/>
      <w:marRight w:val="0"/>
      <w:marTop w:val="0"/>
      <w:marBottom w:val="0"/>
      <w:divBdr>
        <w:top w:val="none" w:sz="0" w:space="0" w:color="auto"/>
        <w:left w:val="none" w:sz="0" w:space="0" w:color="auto"/>
        <w:bottom w:val="none" w:sz="0" w:space="0" w:color="auto"/>
        <w:right w:val="none" w:sz="0" w:space="0" w:color="auto"/>
      </w:divBdr>
    </w:div>
    <w:div w:id="414205652">
      <w:bodyDiv w:val="1"/>
      <w:marLeft w:val="0"/>
      <w:marRight w:val="0"/>
      <w:marTop w:val="0"/>
      <w:marBottom w:val="0"/>
      <w:divBdr>
        <w:top w:val="none" w:sz="0" w:space="0" w:color="auto"/>
        <w:left w:val="none" w:sz="0" w:space="0" w:color="auto"/>
        <w:bottom w:val="none" w:sz="0" w:space="0" w:color="auto"/>
        <w:right w:val="none" w:sz="0" w:space="0" w:color="auto"/>
      </w:divBdr>
    </w:div>
    <w:div w:id="519584781">
      <w:bodyDiv w:val="1"/>
      <w:marLeft w:val="0"/>
      <w:marRight w:val="0"/>
      <w:marTop w:val="0"/>
      <w:marBottom w:val="0"/>
      <w:divBdr>
        <w:top w:val="none" w:sz="0" w:space="0" w:color="auto"/>
        <w:left w:val="none" w:sz="0" w:space="0" w:color="auto"/>
        <w:bottom w:val="none" w:sz="0" w:space="0" w:color="auto"/>
        <w:right w:val="none" w:sz="0" w:space="0" w:color="auto"/>
      </w:divBdr>
    </w:div>
    <w:div w:id="562302362">
      <w:bodyDiv w:val="1"/>
      <w:marLeft w:val="0"/>
      <w:marRight w:val="0"/>
      <w:marTop w:val="0"/>
      <w:marBottom w:val="0"/>
      <w:divBdr>
        <w:top w:val="none" w:sz="0" w:space="0" w:color="auto"/>
        <w:left w:val="none" w:sz="0" w:space="0" w:color="auto"/>
        <w:bottom w:val="none" w:sz="0" w:space="0" w:color="auto"/>
        <w:right w:val="none" w:sz="0" w:space="0" w:color="auto"/>
      </w:divBdr>
    </w:div>
    <w:div w:id="600793641">
      <w:bodyDiv w:val="1"/>
      <w:marLeft w:val="0"/>
      <w:marRight w:val="0"/>
      <w:marTop w:val="0"/>
      <w:marBottom w:val="0"/>
      <w:divBdr>
        <w:top w:val="none" w:sz="0" w:space="0" w:color="auto"/>
        <w:left w:val="none" w:sz="0" w:space="0" w:color="auto"/>
        <w:bottom w:val="none" w:sz="0" w:space="0" w:color="auto"/>
        <w:right w:val="none" w:sz="0" w:space="0" w:color="auto"/>
      </w:divBdr>
    </w:div>
    <w:div w:id="976254907">
      <w:bodyDiv w:val="1"/>
      <w:marLeft w:val="0"/>
      <w:marRight w:val="0"/>
      <w:marTop w:val="0"/>
      <w:marBottom w:val="0"/>
      <w:divBdr>
        <w:top w:val="none" w:sz="0" w:space="0" w:color="auto"/>
        <w:left w:val="none" w:sz="0" w:space="0" w:color="auto"/>
        <w:bottom w:val="none" w:sz="0" w:space="0" w:color="auto"/>
        <w:right w:val="none" w:sz="0" w:space="0" w:color="auto"/>
      </w:divBdr>
    </w:div>
    <w:div w:id="1078209793">
      <w:bodyDiv w:val="1"/>
      <w:marLeft w:val="0"/>
      <w:marRight w:val="0"/>
      <w:marTop w:val="0"/>
      <w:marBottom w:val="0"/>
      <w:divBdr>
        <w:top w:val="none" w:sz="0" w:space="0" w:color="auto"/>
        <w:left w:val="none" w:sz="0" w:space="0" w:color="auto"/>
        <w:bottom w:val="none" w:sz="0" w:space="0" w:color="auto"/>
        <w:right w:val="none" w:sz="0" w:space="0" w:color="auto"/>
      </w:divBdr>
      <w:divsChild>
        <w:div w:id="1734234346">
          <w:marLeft w:val="0"/>
          <w:marRight w:val="0"/>
          <w:marTop w:val="0"/>
          <w:marBottom w:val="0"/>
          <w:divBdr>
            <w:top w:val="none" w:sz="0" w:space="0" w:color="auto"/>
            <w:left w:val="none" w:sz="0" w:space="0" w:color="auto"/>
            <w:bottom w:val="none" w:sz="0" w:space="0" w:color="auto"/>
            <w:right w:val="none" w:sz="0" w:space="0" w:color="auto"/>
          </w:divBdr>
        </w:div>
      </w:divsChild>
    </w:div>
    <w:div w:id="1344935406">
      <w:bodyDiv w:val="1"/>
      <w:marLeft w:val="0"/>
      <w:marRight w:val="0"/>
      <w:marTop w:val="0"/>
      <w:marBottom w:val="0"/>
      <w:divBdr>
        <w:top w:val="none" w:sz="0" w:space="0" w:color="auto"/>
        <w:left w:val="none" w:sz="0" w:space="0" w:color="auto"/>
        <w:bottom w:val="none" w:sz="0" w:space="0" w:color="auto"/>
        <w:right w:val="none" w:sz="0" w:space="0" w:color="auto"/>
      </w:divBdr>
      <w:divsChild>
        <w:div w:id="197670781">
          <w:marLeft w:val="0"/>
          <w:marRight w:val="0"/>
          <w:marTop w:val="0"/>
          <w:marBottom w:val="0"/>
          <w:divBdr>
            <w:top w:val="none" w:sz="0" w:space="0" w:color="auto"/>
            <w:left w:val="none" w:sz="0" w:space="0" w:color="auto"/>
            <w:bottom w:val="none" w:sz="0" w:space="0" w:color="auto"/>
            <w:right w:val="none" w:sz="0" w:space="0" w:color="auto"/>
          </w:divBdr>
        </w:div>
      </w:divsChild>
    </w:div>
    <w:div w:id="1534269986">
      <w:bodyDiv w:val="1"/>
      <w:marLeft w:val="0"/>
      <w:marRight w:val="0"/>
      <w:marTop w:val="0"/>
      <w:marBottom w:val="0"/>
      <w:divBdr>
        <w:top w:val="none" w:sz="0" w:space="0" w:color="auto"/>
        <w:left w:val="none" w:sz="0" w:space="0" w:color="auto"/>
        <w:bottom w:val="none" w:sz="0" w:space="0" w:color="auto"/>
        <w:right w:val="none" w:sz="0" w:space="0" w:color="auto"/>
      </w:divBdr>
    </w:div>
    <w:div w:id="1560703668">
      <w:bodyDiv w:val="1"/>
      <w:marLeft w:val="0"/>
      <w:marRight w:val="0"/>
      <w:marTop w:val="0"/>
      <w:marBottom w:val="0"/>
      <w:divBdr>
        <w:top w:val="none" w:sz="0" w:space="0" w:color="auto"/>
        <w:left w:val="none" w:sz="0" w:space="0" w:color="auto"/>
        <w:bottom w:val="none" w:sz="0" w:space="0" w:color="auto"/>
        <w:right w:val="none" w:sz="0" w:space="0" w:color="auto"/>
      </w:divBdr>
    </w:div>
    <w:div w:id="1979873567">
      <w:bodyDiv w:val="1"/>
      <w:marLeft w:val="0"/>
      <w:marRight w:val="0"/>
      <w:marTop w:val="0"/>
      <w:marBottom w:val="0"/>
      <w:divBdr>
        <w:top w:val="none" w:sz="0" w:space="0" w:color="auto"/>
        <w:left w:val="none" w:sz="0" w:space="0" w:color="auto"/>
        <w:bottom w:val="none" w:sz="0" w:space="0" w:color="auto"/>
        <w:right w:val="none" w:sz="0" w:space="0" w:color="auto"/>
      </w:divBdr>
    </w:div>
    <w:div w:id="2028631706">
      <w:bodyDiv w:val="1"/>
      <w:marLeft w:val="0"/>
      <w:marRight w:val="0"/>
      <w:marTop w:val="0"/>
      <w:marBottom w:val="0"/>
      <w:divBdr>
        <w:top w:val="none" w:sz="0" w:space="0" w:color="auto"/>
        <w:left w:val="none" w:sz="0" w:space="0" w:color="auto"/>
        <w:bottom w:val="none" w:sz="0" w:space="0" w:color="auto"/>
        <w:right w:val="none" w:sz="0" w:space="0" w:color="auto"/>
      </w:divBdr>
    </w:div>
    <w:div w:id="21159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b8967240d5e541c8" /></Relationships>
</file>

<file path=word/_rels/footer1.xml.rels>&#65279;<?xml version="1.0" encoding="utf-8"?><Relationships xmlns="http://schemas.openxmlformats.org/package/2006/relationships"><Relationship Type="http://schemas.openxmlformats.org/officeDocument/2006/relationships/image" Target="/media/image5.png" Id="Rdd1b5912fae74a1b"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FDB93-F993-4F79-BDF3-A894E040887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9EE2C12-9BF5-4CF0-8B81-C4EEFBF07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C95A1-1ED8-48BA-8CA3-E2EC30106634}">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Manuela Mantilla Pacheco</lastModifiedBy>
  <revision>5</revision>
  <lastPrinted>2020-03-02T17:30:00.0000000Z</lastPrinted>
  <dcterms:created xsi:type="dcterms:W3CDTF">2020-11-25T19:41:00.0000000Z</dcterms:created>
  <dcterms:modified xsi:type="dcterms:W3CDTF">2020-12-04T16:22:40.6087450Z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