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20ED6" w:rsidP="008C487C" w:rsidRDefault="00E20ED6" w14:paraId="13EBEE08" w14:textId="77777777">
      <w:pPr>
        <w:jc w:val="right"/>
        <w:rPr>
          <w:rFonts w:ascii="Arial" w:hAnsi="Arial" w:cs="Arial"/>
          <w:b/>
          <w:color w:val="000000" w:themeColor="text1"/>
          <w:sz w:val="16"/>
          <w:szCs w:val="16"/>
          <w:lang w:val="es-CO" w:eastAsia="es-ES"/>
        </w:rPr>
      </w:pPr>
      <w:bookmarkStart w:name="_Hlk28946138" w:id="0"/>
      <w:bookmarkStart w:name="_Hlk29548183" w:id="1"/>
      <w:r>
        <w:rPr>
          <w:rFonts w:ascii="Arial" w:hAnsi="Arial" w:cs="Arial"/>
          <w:b/>
          <w:color w:val="000000" w:themeColor="text1"/>
          <w:sz w:val="16"/>
          <w:szCs w:val="16"/>
          <w:lang w:val="es-CO" w:eastAsia="es-ES"/>
        </w:rPr>
        <w:t xml:space="preserve"> </w:t>
      </w:r>
    </w:p>
    <w:p w:rsidR="008C487C" w:rsidP="008C487C" w:rsidRDefault="008C487C" w14:paraId="2A476418" w14:textId="0861020D">
      <w:pPr>
        <w:jc w:val="right"/>
        <w:rPr>
          <w:rFonts w:ascii="Arial" w:hAnsi="Arial" w:cs="Arial"/>
          <w:b/>
          <w:color w:val="000000" w:themeColor="text1"/>
          <w:sz w:val="16"/>
          <w:szCs w:val="16"/>
          <w:lang w:val="es-CO" w:eastAsia="es-ES"/>
        </w:rPr>
      </w:pPr>
      <w:r w:rsidRPr="00803D6A">
        <w:rPr>
          <w:rFonts w:ascii="Arial" w:hAnsi="Arial" w:cs="Arial"/>
          <w:b/>
          <w:color w:val="000000" w:themeColor="text1"/>
          <w:sz w:val="16"/>
          <w:szCs w:val="16"/>
          <w:lang w:val="es-CO" w:eastAsia="es-ES"/>
        </w:rPr>
        <w:tab/>
      </w:r>
      <w:r w:rsidRPr="00803D6A">
        <w:rPr>
          <w:rFonts w:ascii="Arial" w:hAnsi="Arial" w:cs="Arial"/>
          <w:b/>
          <w:color w:val="000000" w:themeColor="text1"/>
          <w:sz w:val="16"/>
          <w:szCs w:val="16"/>
          <w:lang w:val="es-CO" w:eastAsia="es-ES"/>
        </w:rPr>
        <w:t>CCE-DES-FM-17</w:t>
      </w:r>
    </w:p>
    <w:p w:rsidRPr="007B4DFC" w:rsidR="007B4DFC" w:rsidP="7DE4BB77" w:rsidRDefault="007B4DFC" w14:paraId="39BFD28B" w14:textId="77777777">
      <w:pPr>
        <w:jc w:val="both"/>
        <w:rPr>
          <w:rFonts w:ascii="Arial" w:hAnsi="Arial" w:eastAsia="Calibri" w:cs="Arial"/>
          <w:b/>
          <w:bCs/>
          <w:color w:val="000000" w:themeColor="text1"/>
          <w:sz w:val="16"/>
          <w:szCs w:val="16"/>
          <w:lang w:val="es-CO"/>
        </w:rPr>
      </w:pPr>
    </w:p>
    <w:p w:rsidRPr="00803D6A" w:rsidR="008C487C" w:rsidP="7DE4BB77" w:rsidRDefault="008C487C" w14:paraId="0FD7B567" w14:textId="3D7E84F7">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MIPYME</w:t>
      </w:r>
      <w:r w:rsidRPr="7DE4BB77" w:rsidR="73BB0A73">
        <w:rPr>
          <w:rFonts w:ascii="Arial" w:hAnsi="Arial" w:eastAsia="Calibri" w:cs="Arial"/>
          <w:b/>
          <w:bCs/>
          <w:color w:val="000000" w:themeColor="text1"/>
          <w:sz w:val="22"/>
          <w:lang w:val="es-CO"/>
        </w:rPr>
        <w:t>S</w:t>
      </w:r>
      <w:r w:rsidRPr="7DE4BB77">
        <w:rPr>
          <w:rFonts w:ascii="Arial" w:hAnsi="Arial" w:eastAsia="Calibri" w:cs="Arial"/>
          <w:b/>
          <w:bCs/>
          <w:color w:val="000000" w:themeColor="text1"/>
          <w:sz w:val="22"/>
          <w:lang w:val="es-CO"/>
        </w:rPr>
        <w:t xml:space="preserve">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Noción </w:t>
      </w:r>
      <w:r w:rsidRPr="7DE4BB77" w:rsidR="33DD51EB">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w:t>
      </w:r>
      <w:r w:rsidRPr="7DE4BB77" w:rsidR="16679C9D">
        <w:rPr>
          <w:rFonts w:ascii="Arial" w:hAnsi="Arial" w:eastAsia="Calibri" w:cs="Arial"/>
          <w:b/>
          <w:bCs/>
          <w:color w:val="000000" w:themeColor="text1"/>
          <w:sz w:val="22"/>
          <w:lang w:val="es-CO"/>
        </w:rPr>
        <w:t>A</w:t>
      </w:r>
      <w:r w:rsidRPr="7DE4BB77">
        <w:rPr>
          <w:rFonts w:ascii="Arial" w:hAnsi="Arial" w:eastAsia="Calibri" w:cs="Arial"/>
          <w:b/>
          <w:bCs/>
          <w:color w:val="000000" w:themeColor="text1"/>
          <w:sz w:val="22"/>
          <w:lang w:val="es-CO"/>
        </w:rPr>
        <w:t>lcance</w:t>
      </w:r>
      <w:r w:rsidRPr="7DE4BB77">
        <w:rPr>
          <w:rFonts w:ascii="Arial" w:hAnsi="Arial" w:eastAsia="Calibri" w:cs="Arial"/>
          <w:color w:val="000000" w:themeColor="text1"/>
          <w:sz w:val="22"/>
          <w:lang w:val="es-CO"/>
        </w:rPr>
        <w:t xml:space="preserve"> </w:t>
      </w:r>
    </w:p>
    <w:p w:rsidRPr="00803D6A" w:rsidR="008C487C" w:rsidP="008C487C" w:rsidRDefault="008C487C" w14:paraId="6156EB3C" w14:textId="77777777">
      <w:pPr>
        <w:jc w:val="both"/>
        <w:rPr>
          <w:rFonts w:ascii="Arial" w:hAnsi="Arial" w:eastAsia="Calibri" w:cs="Arial"/>
          <w:bCs/>
          <w:color w:val="000000" w:themeColor="text1"/>
          <w:sz w:val="21"/>
          <w:szCs w:val="21"/>
          <w:lang w:val="es-CO"/>
        </w:rPr>
      </w:pPr>
    </w:p>
    <w:p w:rsidRPr="00803D6A" w:rsidR="00B3420E" w:rsidP="00B3420E" w:rsidRDefault="001F6346" w14:paraId="6B8B525D" w14:textId="4C3B017B">
      <w:pPr>
        <w:spacing w:after="120"/>
        <w:jc w:val="both"/>
        <w:rPr>
          <w:rFonts w:ascii="Arial" w:hAnsi="Arial" w:eastAsia="Calibri" w:cs="Arial"/>
          <w:bCs/>
          <w:color w:val="000000" w:themeColor="text1"/>
          <w:sz w:val="20"/>
          <w:szCs w:val="20"/>
          <w:lang w:val="es-CO"/>
        </w:rPr>
      </w:pPr>
      <w:r w:rsidRPr="00803D6A">
        <w:rPr>
          <w:rFonts w:ascii="Arial" w:hAnsi="Arial" w:eastAsia="Calibri" w:cs="Arial"/>
          <w:bCs/>
          <w:color w:val="000000" w:themeColor="text1"/>
          <w:sz w:val="20"/>
          <w:szCs w:val="20"/>
          <w:lang w:val="es-CO"/>
        </w:rPr>
        <w:t xml:space="preserve">[…] </w:t>
      </w:r>
      <w:r w:rsidRPr="004A32A4" w:rsidR="004A32A4">
        <w:rPr>
          <w:rFonts w:ascii="Arial" w:hAnsi="Arial" w:eastAsia="Calibri" w:cs="Arial"/>
          <w:bCs/>
          <w:color w:val="000000" w:themeColor="text1"/>
          <w:sz w:val="20"/>
          <w:szCs w:val="20"/>
          <w:lang w:val="es-CO"/>
        </w:rPr>
        <w:t>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w:t>
      </w:r>
    </w:p>
    <w:p w:rsidR="005C7CC4" w:rsidP="008C487C" w:rsidRDefault="005C7CC4" w14:paraId="75F42692" w14:textId="1ED106D5">
      <w:pPr>
        <w:jc w:val="both"/>
        <w:rPr>
          <w:rFonts w:ascii="Arial" w:hAnsi="Arial" w:eastAsia="Calibri" w:cs="Arial"/>
          <w:bCs/>
          <w:color w:val="000000" w:themeColor="text1"/>
          <w:sz w:val="20"/>
          <w:szCs w:val="20"/>
          <w:lang w:val="es-CO"/>
        </w:rPr>
      </w:pPr>
      <w:r w:rsidRPr="005C7CC4">
        <w:rPr>
          <w:rFonts w:ascii="Arial" w:hAnsi="Arial" w:eastAsia="Calibri" w:cs="Arial"/>
          <w:bCs/>
          <w:color w:val="000000" w:themeColor="text1"/>
          <w:sz w:val="20"/>
          <w:szCs w:val="20"/>
          <w:lang w:val="es-CO"/>
        </w:rPr>
        <w:t>[…]</w:t>
      </w:r>
      <w:r w:rsidR="005C240F">
        <w:rPr>
          <w:rFonts w:ascii="Arial" w:hAnsi="Arial" w:eastAsia="Calibri" w:cs="Arial"/>
          <w:bCs/>
          <w:color w:val="000000" w:themeColor="text1"/>
          <w:sz w:val="20"/>
          <w:szCs w:val="20"/>
          <w:lang w:val="es-CO"/>
        </w:rPr>
        <w:t xml:space="preserve"> </w:t>
      </w:r>
      <w:r w:rsidRPr="004A32A4" w:rsidR="004A32A4">
        <w:rPr>
          <w:rFonts w:ascii="Arial" w:hAnsi="Arial" w:eastAsia="Calibri" w:cs="Arial"/>
          <w:bCs/>
          <w:color w:val="000000" w:themeColor="text1"/>
          <w:sz w:val="20"/>
          <w:szCs w:val="20"/>
          <w:lang w:val="es-CO"/>
        </w:rPr>
        <w:t>El artículo 2 de la ley 590 de 2000, como se dijo en el numeral anterior, define la empresa como toda unidad de explotación económica que realiza una persona natural o jurídica en actividades agropecuarias, industriales, comerciales o de servicios. Además, establece que estas se clasifican en micro, pequeña, mediana y gran empresa de acuerdo con los criterios del número de trabajadores totales, valor de ventas brutales anuales y valor de activos totales. Esto fue reglamentado por el Decreto 957 de 2019 que cambió dichos criterios por el concepto de ingresos por actividades ordinarias anuales.</w:t>
      </w:r>
    </w:p>
    <w:p w:rsidRPr="00803D6A" w:rsidR="004A32A4" w:rsidP="008C487C" w:rsidRDefault="004A32A4" w14:paraId="53FFD399" w14:textId="77777777">
      <w:pPr>
        <w:jc w:val="both"/>
        <w:rPr>
          <w:rFonts w:ascii="Arial" w:hAnsi="Arial" w:eastAsia="Calibri" w:cs="Arial"/>
          <w:b/>
          <w:color w:val="000000" w:themeColor="text1"/>
          <w:sz w:val="21"/>
          <w:szCs w:val="21"/>
          <w:lang w:val="es-CO"/>
        </w:rPr>
      </w:pPr>
    </w:p>
    <w:p w:rsidRPr="00803D6A" w:rsidR="00D0763E" w:rsidP="00D0763E" w:rsidRDefault="00D0763E" w14:paraId="5A63AC93" w14:textId="60ECC08D">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EMPRESA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Formación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Código de Comercio</w:t>
      </w:r>
    </w:p>
    <w:p w:rsidRPr="00803D6A" w:rsidR="00D0763E" w:rsidP="00D0763E" w:rsidRDefault="00D0763E" w14:paraId="3CE06077" w14:textId="77777777">
      <w:pPr>
        <w:jc w:val="both"/>
        <w:rPr>
          <w:rFonts w:ascii="Arial" w:hAnsi="Arial" w:eastAsia="Calibri" w:cs="Arial"/>
          <w:b/>
          <w:color w:val="000000" w:themeColor="text1"/>
          <w:sz w:val="21"/>
          <w:szCs w:val="21"/>
          <w:lang w:val="es-CO"/>
        </w:rPr>
      </w:pPr>
    </w:p>
    <w:p w:rsidR="00D0763E" w:rsidP="00D0763E" w:rsidRDefault="004A32A4" w14:paraId="00B9B39C" w14:textId="7C26DA4B">
      <w:pPr>
        <w:jc w:val="both"/>
        <w:rPr>
          <w:rFonts w:ascii="Arial" w:hAnsi="Arial" w:eastAsia="Calibri" w:cs="Arial"/>
          <w:bCs/>
          <w:color w:val="000000" w:themeColor="text1"/>
          <w:sz w:val="20"/>
          <w:szCs w:val="20"/>
          <w:lang w:val="es-CO"/>
        </w:rPr>
      </w:pPr>
      <w:r w:rsidRPr="004A32A4">
        <w:rPr>
          <w:rFonts w:ascii="Arial" w:hAnsi="Arial" w:eastAsia="Calibri" w:cs="Arial"/>
          <w:bCs/>
          <w:color w:val="000000" w:themeColor="text1"/>
          <w:sz w:val="20"/>
          <w:szCs w:val="20"/>
          <w:lang w:val="es-CO"/>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100 del Código de Comercio.</w:t>
      </w:r>
    </w:p>
    <w:p w:rsidRPr="00803D6A" w:rsidR="004A32A4" w:rsidP="00D0763E" w:rsidRDefault="004A32A4" w14:paraId="79915BE4" w14:textId="77777777">
      <w:pPr>
        <w:jc w:val="both"/>
        <w:rPr>
          <w:rFonts w:ascii="Arial" w:hAnsi="Arial" w:eastAsia="Calibri" w:cs="Arial"/>
          <w:bCs/>
          <w:color w:val="000000" w:themeColor="text1"/>
          <w:sz w:val="20"/>
          <w:szCs w:val="20"/>
          <w:lang w:val="es-CO"/>
        </w:rPr>
      </w:pPr>
    </w:p>
    <w:p w:rsidRPr="00803D6A" w:rsidR="00D0763E" w:rsidP="7DE4BB77" w:rsidRDefault="00D0763E" w14:paraId="5363E083" w14:textId="716FA7DB">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 xml:space="preserve">MIPYMES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Carencia </w:t>
      </w:r>
      <w:r w:rsidRPr="7DE4BB77" w:rsidR="10B19A5D">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w:t>
      </w:r>
      <w:r w:rsidRPr="7DE4BB77" w:rsidR="1ED3A5A5">
        <w:rPr>
          <w:rFonts w:ascii="Arial" w:hAnsi="Arial" w:eastAsia="Calibri" w:cs="Arial"/>
          <w:b/>
          <w:bCs/>
          <w:color w:val="000000" w:themeColor="text1"/>
          <w:sz w:val="22"/>
          <w:lang w:val="es-CO"/>
        </w:rPr>
        <w:t>Á</w:t>
      </w:r>
      <w:r w:rsidRPr="7DE4BB77">
        <w:rPr>
          <w:rFonts w:ascii="Arial" w:hAnsi="Arial" w:eastAsia="Calibri" w:cs="Arial"/>
          <w:b/>
          <w:bCs/>
          <w:color w:val="000000" w:themeColor="text1"/>
          <w:sz w:val="22"/>
          <w:lang w:val="es-CO"/>
        </w:rPr>
        <w:t>nimo de lucro</w:t>
      </w:r>
    </w:p>
    <w:p w:rsidRPr="00803D6A" w:rsidR="00D0763E" w:rsidP="00D0763E" w:rsidRDefault="00D0763E" w14:paraId="39A8F3EE" w14:textId="77777777">
      <w:pPr>
        <w:jc w:val="both"/>
        <w:rPr>
          <w:rFonts w:ascii="Arial" w:hAnsi="Arial" w:eastAsia="Calibri" w:cs="Arial"/>
          <w:b/>
          <w:color w:val="000000" w:themeColor="text1"/>
          <w:sz w:val="21"/>
          <w:szCs w:val="21"/>
          <w:lang w:val="es-CO"/>
        </w:rPr>
      </w:pPr>
    </w:p>
    <w:p w:rsidR="00BB0EA7" w:rsidP="00D0763E" w:rsidRDefault="004A32A4" w14:paraId="10F23EB4" w14:textId="74874D0F">
      <w:pPr>
        <w:jc w:val="both"/>
        <w:rPr>
          <w:rFonts w:ascii="Arial" w:hAnsi="Arial" w:eastAsia="Calibri" w:cs="Arial"/>
          <w:bCs/>
          <w:color w:val="000000" w:themeColor="text1"/>
          <w:sz w:val="20"/>
          <w:szCs w:val="20"/>
          <w:lang w:val="es-CO"/>
        </w:rPr>
      </w:pPr>
      <w:r w:rsidRPr="004A32A4">
        <w:rPr>
          <w:rFonts w:ascii="Arial" w:hAnsi="Arial" w:eastAsia="Calibri" w:cs="Arial"/>
          <w:bCs/>
          <w:color w:val="000000" w:themeColor="text1"/>
          <w:sz w:val="20"/>
          <w:szCs w:val="20"/>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 La ausencia de ánimo de lucro es, entonces, la característica determinante de estas corporaciones u organizaciones; de allí su nombre, y la diferencia fundamental con las sociedades comerciales.</w:t>
      </w:r>
    </w:p>
    <w:p w:rsidRPr="00803D6A" w:rsidR="004A32A4" w:rsidP="00D0763E" w:rsidRDefault="004A32A4" w14:paraId="05A42DD4" w14:textId="77777777">
      <w:pPr>
        <w:jc w:val="both"/>
        <w:rPr>
          <w:rFonts w:ascii="Arial" w:hAnsi="Arial" w:eastAsia="Calibri" w:cs="Arial"/>
          <w:bCs/>
          <w:color w:val="000000" w:themeColor="text1"/>
          <w:sz w:val="20"/>
          <w:szCs w:val="20"/>
          <w:lang w:val="es-CO"/>
        </w:rPr>
      </w:pPr>
    </w:p>
    <w:p w:rsidRPr="00803D6A" w:rsidR="00BB0EA7" w:rsidP="7DE4BB77" w:rsidRDefault="00BB0EA7" w14:paraId="5796C863" w14:textId="4656BF2C">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 xml:space="preserve">MIPYMES </w:t>
      </w:r>
      <w:r w:rsidRPr="7DE4BB77" w:rsidR="007672D5">
        <w:rPr>
          <w:rFonts w:ascii="Arial" w:hAnsi="Arial" w:eastAsia="Calibri" w:cs="Arial"/>
          <w:b/>
          <w:bCs/>
          <w:color w:val="000000" w:themeColor="text1"/>
          <w:sz w:val="22"/>
          <w:lang w:val="es-CO"/>
        </w:rPr>
        <w:t>–</w:t>
      </w:r>
      <w:r w:rsidRPr="7DE4BB77" w:rsidR="00692292">
        <w:rPr>
          <w:rFonts w:ascii="Arial" w:hAnsi="Arial" w:eastAsia="Calibri" w:cs="Arial"/>
          <w:b/>
          <w:bCs/>
          <w:color w:val="000000" w:themeColor="text1"/>
          <w:sz w:val="22"/>
          <w:lang w:val="es-CO"/>
        </w:rPr>
        <w:t xml:space="preserve"> ESAL – </w:t>
      </w:r>
      <w:r w:rsidRPr="7DE4BB77" w:rsidR="785D7A4B">
        <w:rPr>
          <w:rFonts w:ascii="Arial" w:hAnsi="Arial" w:eastAsia="Calibri" w:cs="Arial"/>
          <w:b/>
          <w:bCs/>
          <w:color w:val="000000" w:themeColor="text1"/>
          <w:sz w:val="22"/>
          <w:lang w:val="es-CO"/>
        </w:rPr>
        <w:t>S</w:t>
      </w:r>
      <w:r w:rsidRPr="7DE4BB77">
        <w:rPr>
          <w:rFonts w:ascii="Arial" w:hAnsi="Arial" w:eastAsia="Calibri" w:cs="Arial"/>
          <w:b/>
          <w:bCs/>
          <w:color w:val="000000" w:themeColor="text1"/>
          <w:sz w:val="22"/>
          <w:lang w:val="es-CO"/>
        </w:rPr>
        <w:t>ociedades comerciales</w:t>
      </w:r>
      <w:r w:rsidRPr="7DE4BB77" w:rsidR="00692292">
        <w:rPr>
          <w:rFonts w:ascii="Arial" w:hAnsi="Arial" w:eastAsia="Calibri" w:cs="Arial"/>
          <w:b/>
          <w:bCs/>
          <w:color w:val="000000" w:themeColor="text1"/>
          <w:sz w:val="22"/>
          <w:lang w:val="es-CO"/>
        </w:rPr>
        <w:t xml:space="preserve"> – </w:t>
      </w:r>
      <w:r w:rsidRPr="7DE4BB77" w:rsidR="4FAAE9DD">
        <w:rPr>
          <w:rFonts w:ascii="Arial" w:hAnsi="Arial" w:eastAsia="Calibri" w:cs="Arial"/>
          <w:b/>
          <w:bCs/>
          <w:color w:val="000000" w:themeColor="text1"/>
          <w:sz w:val="22"/>
          <w:lang w:val="es-CO"/>
        </w:rPr>
        <w:t xml:space="preserve">No asimilable – </w:t>
      </w:r>
      <w:r w:rsidRPr="7DE4BB77" w:rsidR="00692292">
        <w:rPr>
          <w:rFonts w:ascii="Arial" w:hAnsi="Arial" w:eastAsia="Calibri" w:cs="Arial"/>
          <w:b/>
          <w:bCs/>
          <w:color w:val="000000" w:themeColor="text1"/>
          <w:sz w:val="22"/>
          <w:lang w:val="es-CO"/>
        </w:rPr>
        <w:t xml:space="preserve">No participación </w:t>
      </w:r>
      <w:r w:rsidRPr="7DE4BB77" w:rsidR="63F1FC9A">
        <w:rPr>
          <w:rFonts w:ascii="Arial" w:hAnsi="Arial" w:eastAsia="Calibri" w:cs="Arial"/>
          <w:b/>
          <w:bCs/>
          <w:color w:val="000000" w:themeColor="text1"/>
          <w:sz w:val="22"/>
          <w:lang w:val="es-CO"/>
        </w:rPr>
        <w:t>–</w:t>
      </w:r>
      <w:r w:rsidRPr="7DE4BB77" w:rsidR="00692292">
        <w:rPr>
          <w:rFonts w:ascii="Arial" w:hAnsi="Arial" w:eastAsia="Calibri" w:cs="Arial"/>
          <w:b/>
          <w:bCs/>
          <w:color w:val="000000" w:themeColor="text1"/>
          <w:sz w:val="22"/>
          <w:lang w:val="es-CO"/>
        </w:rPr>
        <w:t xml:space="preserve"> </w:t>
      </w:r>
      <w:r w:rsidRPr="7DE4BB77" w:rsidR="428B82DD">
        <w:rPr>
          <w:rFonts w:ascii="Arial" w:hAnsi="Arial" w:eastAsia="Calibri" w:cs="Arial"/>
          <w:b/>
          <w:bCs/>
          <w:color w:val="000000" w:themeColor="text1"/>
          <w:sz w:val="22"/>
          <w:lang w:val="es-CO"/>
        </w:rPr>
        <w:t>C</w:t>
      </w:r>
      <w:r w:rsidRPr="7DE4BB77" w:rsidR="00692292">
        <w:rPr>
          <w:rFonts w:ascii="Arial" w:hAnsi="Arial" w:eastAsia="Calibri" w:cs="Arial"/>
          <w:b/>
          <w:bCs/>
          <w:color w:val="000000" w:themeColor="text1"/>
          <w:sz w:val="22"/>
          <w:lang w:val="es-CO"/>
        </w:rPr>
        <w:t xml:space="preserve">onvocatorias limitadas </w:t>
      </w:r>
    </w:p>
    <w:p w:rsidRPr="00803D6A" w:rsidR="00BB0EA7" w:rsidP="00BB0EA7" w:rsidRDefault="00BB0EA7" w14:paraId="4E9251A9" w14:textId="77777777">
      <w:pPr>
        <w:jc w:val="both"/>
        <w:rPr>
          <w:rFonts w:ascii="Arial" w:hAnsi="Arial" w:eastAsia="Calibri" w:cs="Arial"/>
          <w:b/>
          <w:color w:val="000000" w:themeColor="text1"/>
          <w:sz w:val="21"/>
          <w:szCs w:val="21"/>
          <w:lang w:val="es-CO"/>
        </w:rPr>
      </w:pPr>
    </w:p>
    <w:p w:rsidR="004A32A4" w:rsidP="004A32A4" w:rsidRDefault="004A32A4" w14:paraId="251A5304" w14:textId="216AC7D7">
      <w:pPr>
        <w:jc w:val="both"/>
        <w:rPr>
          <w:rFonts w:ascii="Arial" w:hAnsi="Arial" w:eastAsia="Calibri" w:cs="Arial"/>
          <w:bCs/>
          <w:color w:val="000000" w:themeColor="text1"/>
          <w:sz w:val="20"/>
          <w:szCs w:val="20"/>
          <w:lang w:val="es-CO"/>
        </w:rPr>
      </w:pPr>
      <w:r w:rsidRPr="004A32A4">
        <w:rPr>
          <w:rFonts w:ascii="Arial" w:hAnsi="Arial" w:eastAsia="Calibri" w:cs="Arial"/>
          <w:bCs/>
          <w:color w:val="000000" w:themeColor="text1"/>
          <w:sz w:val="20"/>
          <w:szCs w:val="20"/>
          <w:lang w:val="es-CO"/>
        </w:rPr>
        <w:t>Que una ESAL no sea una forma de sociedad comercial se infiere igualmente de los requisitos que exige el artículo 98 del Código de Comercio, concretamente del previsto al final del inciso primero: la finalidad. En efecto, la norma en comento dispone: «[p]</w:t>
      </w:r>
      <w:proofErr w:type="spellStart"/>
      <w:r w:rsidRPr="004A32A4">
        <w:rPr>
          <w:rFonts w:ascii="Arial" w:hAnsi="Arial" w:eastAsia="Calibri" w:cs="Arial"/>
          <w:bCs/>
          <w:color w:val="000000" w:themeColor="text1"/>
          <w:sz w:val="20"/>
          <w:szCs w:val="20"/>
          <w:lang w:val="es-CO"/>
        </w:rPr>
        <w:t>or</w:t>
      </w:r>
      <w:proofErr w:type="spellEnd"/>
      <w:r w:rsidRPr="004A32A4">
        <w:rPr>
          <w:rFonts w:ascii="Arial" w:hAnsi="Arial" w:eastAsia="Calibri" w:cs="Arial"/>
          <w:bCs/>
          <w:color w:val="000000" w:themeColor="text1"/>
          <w:sz w:val="20"/>
          <w:szCs w:val="20"/>
          <w:lang w:val="es-CO"/>
        </w:rPr>
        <w:t xml:space="preserve"> el contrato de sociedad dos o más personas se obligan a hacer un aporte en dinero, en trabajo o en otros bienes apreciables en dinero, con el fin de repartirse entre sí las utilidades obtenidas en la empresa o actividad social» (Cursivas propias).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w:t>
      </w:r>
      <w:r w:rsidRPr="004A32A4">
        <w:rPr>
          <w:rFonts w:ascii="Arial" w:hAnsi="Arial" w:eastAsia="Calibri" w:cs="Arial"/>
          <w:bCs/>
          <w:color w:val="000000" w:themeColor="text1"/>
          <w:sz w:val="20"/>
          <w:szCs w:val="20"/>
          <w:lang w:val="es-CO"/>
        </w:rPr>
        <w:lastRenderedPageBreak/>
        <w:t>y al amparo del derecho fundamental de asociación, previsto en el artículo 38 de la Constitución Política y otras normas contenidas en tratados internacionales suscritos por Colombia.</w:t>
      </w:r>
    </w:p>
    <w:p w:rsidRPr="004A32A4" w:rsidR="004A32A4" w:rsidP="004A32A4" w:rsidRDefault="004A32A4" w14:paraId="18814CC3" w14:textId="77777777">
      <w:pPr>
        <w:jc w:val="both"/>
        <w:rPr>
          <w:rFonts w:ascii="Arial" w:hAnsi="Arial" w:eastAsia="Calibri" w:cs="Arial"/>
          <w:bCs/>
          <w:color w:val="000000" w:themeColor="text1"/>
          <w:sz w:val="20"/>
          <w:szCs w:val="20"/>
          <w:lang w:val="es-CO"/>
        </w:rPr>
      </w:pPr>
    </w:p>
    <w:p w:rsidR="008C487C" w:rsidP="004A32A4" w:rsidRDefault="004A32A4" w14:paraId="69C1EA73" w14:textId="66BADD92">
      <w:pPr>
        <w:jc w:val="both"/>
        <w:rPr>
          <w:rFonts w:ascii="Arial" w:hAnsi="Arial" w:eastAsia="Calibri" w:cs="Arial"/>
          <w:bCs/>
          <w:color w:val="000000" w:themeColor="text1"/>
          <w:sz w:val="20"/>
          <w:szCs w:val="20"/>
          <w:lang w:val="es-CO"/>
        </w:rPr>
      </w:pPr>
      <w:r w:rsidRPr="004A32A4">
        <w:rPr>
          <w:rFonts w:ascii="Arial" w:hAnsi="Arial" w:eastAsia="Calibri" w:cs="Arial"/>
          <w:bCs/>
          <w:color w:val="000000" w:themeColor="text1"/>
          <w:sz w:val="20"/>
          <w:szCs w:val="20"/>
          <w:lang w:val="es-CO"/>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Esto es así porque la sociedad comercial se crea con la finalidad de que sus socios repartan las utilidades obtenidas en desarrollo de la empresa o actividad social; mientras que en las otras entidades mencionadas el patrimonio se destina a la consecución de un interés general y, como tal, no se percibe lucro.</w:t>
      </w:r>
    </w:p>
    <w:p w:rsidRPr="00AE3AE4" w:rsidR="004A32A4" w:rsidP="004A32A4" w:rsidRDefault="004A32A4" w14:paraId="29D3121E" w14:textId="77777777">
      <w:pPr>
        <w:rPr>
          <w:rFonts w:ascii="Arial" w:hAnsi="Arial" w:cs="Arial"/>
          <w:color w:val="000000" w:themeColor="text1"/>
          <w:sz w:val="22"/>
          <w:lang w:val="es-CO"/>
        </w:rPr>
      </w:pPr>
    </w:p>
    <w:p w:rsidRPr="00AE3AE4" w:rsidR="007C1102" w:rsidP="007C1102" w:rsidRDefault="007C1102" w14:paraId="4CDC7050" w14:textId="77777777">
      <w:pPr>
        <w:rPr>
          <w:rFonts w:ascii="Arial" w:hAnsi="Arial" w:cs="Arial"/>
          <w:color w:val="000000" w:themeColor="text1"/>
          <w:sz w:val="22"/>
          <w:lang w:val="es-CO"/>
        </w:rPr>
      </w:pPr>
    </w:p>
    <w:p w:rsidR="003222DE" w:rsidP="003222DE" w:rsidRDefault="003222DE" w14:paraId="5C7B478C" w14:textId="0500E21C">
      <w:pPr>
        <w:spacing w:line="276" w:lineRule="auto"/>
        <w:rPr>
          <w:rFonts w:ascii="Arial" w:hAnsi="Arial" w:eastAsia="Calibri" w:cs="Arial"/>
          <w:b/>
          <w:sz w:val="22"/>
          <w:szCs w:val="20"/>
        </w:rPr>
      </w:pPr>
      <w:r>
        <w:rPr>
          <w:rFonts w:ascii="Arial" w:hAnsi="Arial" w:eastAsia="Calibri" w:cs="Arial"/>
          <w:sz w:val="22"/>
          <w:szCs w:val="20"/>
        </w:rPr>
        <w:t xml:space="preserve">Bogotá D.C., </w:t>
      </w:r>
      <w:r w:rsidR="0029763B">
        <w:rPr>
          <w:rFonts w:ascii="Arial" w:hAnsi="Arial" w:eastAsia="Calibri" w:cs="Arial"/>
          <w:b/>
          <w:sz w:val="22"/>
          <w:szCs w:val="20"/>
        </w:rPr>
        <w:t>13/11/2020</w:t>
      </w:r>
    </w:p>
    <w:p w:rsidR="008040FB" w:rsidP="003222DE" w:rsidRDefault="008040FB" w14:paraId="79CDC355" w14:textId="77777777">
      <w:pPr>
        <w:spacing w:line="276" w:lineRule="auto"/>
        <w:rPr>
          <w:rFonts w:ascii="Arial" w:hAnsi="Arial" w:eastAsia="Calibri" w:cs="Arial"/>
          <w:b/>
          <w:sz w:val="22"/>
          <w:szCs w:val="20"/>
          <w:lang w:val="es-CO"/>
        </w:rPr>
      </w:pPr>
    </w:p>
    <w:p w:rsidRPr="0029763B" w:rsidR="003222DE" w:rsidP="003222DE" w:rsidRDefault="003222DE" w14:paraId="0074BC40" w14:textId="3EF65B40">
      <w:pPr>
        <w:jc w:val="right"/>
        <w:rPr>
          <w:rFonts w:ascii="Arial" w:hAnsi="Arial" w:eastAsia="Calibri" w:cs="Arial"/>
          <w:sz w:val="22"/>
          <w:lang w:val="es-ES" w:eastAsia="en-GB"/>
        </w:rPr>
      </w:pPr>
      <w:proofErr w:type="spellStart"/>
      <w:r>
        <w:rPr>
          <w:rFonts w:ascii="Arial" w:hAnsi="Arial" w:eastAsia="Calibri" w:cs="Arial"/>
          <w:b/>
          <w:sz w:val="22"/>
          <w:szCs w:val="20"/>
        </w:rPr>
        <w:t>N°</w:t>
      </w:r>
      <w:proofErr w:type="spellEnd"/>
      <w:r>
        <w:rPr>
          <w:rFonts w:ascii="Arial" w:hAnsi="Arial" w:eastAsia="Calibri" w:cs="Arial"/>
          <w:b/>
          <w:sz w:val="22"/>
          <w:szCs w:val="20"/>
        </w:rPr>
        <w:t xml:space="preserve"> Radicado: </w:t>
      </w:r>
      <w:r w:rsidRPr="0029763B" w:rsidR="0029763B">
        <w:rPr>
          <w:rFonts w:ascii="Arial" w:hAnsi="Arial" w:eastAsia="Calibri" w:cs="Arial"/>
          <w:b/>
          <w:sz w:val="22"/>
          <w:szCs w:val="20"/>
        </w:rPr>
        <w:t>2202013000011269</w:t>
      </w:r>
    </w:p>
    <w:p w:rsidR="008C487C" w:rsidP="008C487C" w:rsidRDefault="008C487C" w14:paraId="559C0A4B" w14:textId="65CB9C8C">
      <w:pPr>
        <w:rPr>
          <w:rFonts w:ascii="Arial" w:hAnsi="Arial" w:eastAsia="Calibri" w:cs="Arial"/>
          <w:color w:val="000000" w:themeColor="text1"/>
          <w:sz w:val="22"/>
          <w:lang w:val="es-CO"/>
        </w:rPr>
      </w:pPr>
    </w:p>
    <w:p w:rsidRPr="00803D6A" w:rsidR="008040FB" w:rsidP="008C487C" w:rsidRDefault="008040FB" w14:paraId="4F418CB0" w14:textId="77777777">
      <w:pPr>
        <w:rPr>
          <w:rFonts w:ascii="Arial" w:hAnsi="Arial" w:eastAsia="Calibri" w:cs="Arial"/>
          <w:color w:val="000000" w:themeColor="text1"/>
          <w:sz w:val="22"/>
          <w:lang w:val="es-CO"/>
        </w:rPr>
      </w:pPr>
    </w:p>
    <w:p w:rsidRPr="00803D6A" w:rsidR="008C487C" w:rsidP="008C487C" w:rsidRDefault="008C487C" w14:paraId="5E43CCF1" w14:textId="1337362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Señor</w:t>
      </w:r>
      <w:r w:rsidRPr="00803D6A" w:rsidR="004F1636">
        <w:rPr>
          <w:rFonts w:ascii="Arial" w:hAnsi="Arial" w:eastAsia="Calibri" w:cs="Arial"/>
          <w:color w:val="000000" w:themeColor="text1"/>
          <w:sz w:val="22"/>
          <w:lang w:val="es-CO"/>
        </w:rPr>
        <w:t>a</w:t>
      </w:r>
    </w:p>
    <w:p w:rsidRPr="00803D6A" w:rsidR="008C487C" w:rsidP="008C487C" w:rsidRDefault="003222DE" w14:paraId="6A1A1064" w14:textId="1F345619">
      <w:pPr>
        <w:rPr>
          <w:rFonts w:ascii="Arial" w:hAnsi="Arial" w:eastAsia="Calibri" w:cs="Arial"/>
          <w:b/>
          <w:color w:val="000000" w:themeColor="text1"/>
          <w:sz w:val="22"/>
          <w:lang w:val="es-CO"/>
        </w:rPr>
      </w:pPr>
      <w:r>
        <w:rPr>
          <w:rFonts w:ascii="Arial" w:hAnsi="Arial" w:eastAsia="Calibri" w:cs="Arial"/>
          <w:b/>
          <w:color w:val="000000" w:themeColor="text1"/>
          <w:sz w:val="22"/>
          <w:lang w:val="es-CO"/>
        </w:rPr>
        <w:t>Lina Oquendo</w:t>
      </w:r>
    </w:p>
    <w:p w:rsidRPr="00803D6A" w:rsidR="003D4D18" w:rsidP="008C487C" w:rsidRDefault="003222DE" w14:paraId="62C6C9B7" w14:textId="2483BD1C">
      <w:pPr>
        <w:rPr>
          <w:rFonts w:ascii="Arial" w:hAnsi="Arial" w:eastAsia="Calibri" w:cs="Arial"/>
          <w:color w:val="000000" w:themeColor="text1"/>
          <w:sz w:val="22"/>
          <w:lang w:val="es-CO"/>
        </w:rPr>
      </w:pPr>
      <w:r>
        <w:rPr>
          <w:rFonts w:ascii="Arial" w:hAnsi="Arial" w:eastAsia="Calibri" w:cs="Arial"/>
          <w:color w:val="000000" w:themeColor="text1"/>
          <w:sz w:val="22"/>
          <w:lang w:val="es-CO"/>
        </w:rPr>
        <w:t>Rionegro, Antioquia</w:t>
      </w:r>
    </w:p>
    <w:p w:rsidRPr="00803D6A" w:rsidR="00BD58A7" w:rsidP="008C487C" w:rsidRDefault="00BD58A7" w14:paraId="4726CDFA" w14:textId="36B8C517">
      <w:pPr>
        <w:rPr>
          <w:rFonts w:ascii="Arial" w:hAnsi="Arial" w:eastAsia="Calibri" w:cs="Arial"/>
          <w:color w:val="000000" w:themeColor="text1"/>
          <w:sz w:val="22"/>
          <w:lang w:val="es-CO"/>
        </w:rPr>
      </w:pPr>
    </w:p>
    <w:p w:rsidRPr="00803D6A" w:rsidR="00EA5A59" w:rsidP="008C487C" w:rsidRDefault="00EA5A59" w14:paraId="0F999DDA" w14:textId="77777777">
      <w:pPr>
        <w:rPr>
          <w:rFonts w:ascii="Arial" w:hAnsi="Arial" w:eastAsia="Calibri" w:cs="Arial"/>
          <w:color w:val="000000" w:themeColor="text1"/>
          <w:sz w:val="22"/>
          <w:lang w:val="es-CO"/>
        </w:rPr>
      </w:pPr>
    </w:p>
    <w:p w:rsidRPr="00803D6A" w:rsidR="008C487C" w:rsidP="008C487C" w:rsidRDefault="008C487C" w14:paraId="32C9B894" w14:textId="5BFFAC29">
      <w:pPr>
        <w:ind w:firstLine="2694"/>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Concepto C </w:t>
      </w:r>
      <w:r w:rsidRPr="00803D6A" w:rsidR="004F1636">
        <w:rPr>
          <w:rFonts w:ascii="Arial" w:hAnsi="Arial" w:eastAsia="Calibri" w:cs="Arial"/>
          <w:b/>
          <w:color w:val="000000" w:themeColor="text1"/>
          <w:sz w:val="22"/>
          <w:lang w:val="es-CO"/>
        </w:rPr>
        <w:t xml:space="preserve">– </w:t>
      </w:r>
      <w:r w:rsidR="003222DE">
        <w:rPr>
          <w:rFonts w:ascii="Arial" w:hAnsi="Arial" w:eastAsia="Calibri" w:cs="Arial"/>
          <w:b/>
          <w:color w:val="000000" w:themeColor="text1"/>
          <w:sz w:val="22"/>
          <w:lang w:val="es-CO"/>
        </w:rPr>
        <w:t>666</w:t>
      </w:r>
      <w:r w:rsidRPr="00803D6A">
        <w:rPr>
          <w:rFonts w:ascii="Arial" w:hAnsi="Arial" w:eastAsia="Calibri" w:cs="Arial"/>
          <w:b/>
          <w:color w:val="000000" w:themeColor="text1"/>
          <w:sz w:val="22"/>
          <w:lang w:val="es-CO"/>
        </w:rPr>
        <w:t xml:space="preserve"> de 2020</w:t>
      </w:r>
    </w:p>
    <w:p w:rsidRPr="00803D6A" w:rsidR="008C487C" w:rsidP="008C487C" w:rsidRDefault="008C487C" w14:paraId="7FBAE466" w14:textId="77777777">
      <w:pPr>
        <w:rPr>
          <w:rFonts w:ascii="Arial" w:hAnsi="Arial" w:eastAsia="Calibri" w:cs="Arial"/>
          <w:color w:val="000000" w:themeColor="text1"/>
          <w:sz w:val="22"/>
          <w:lang w:val="es-CO"/>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03D6A" w:rsidR="00B00AA2" w:rsidTr="00387559" w14:paraId="657EE4A3" w14:textId="77777777">
        <w:tc>
          <w:tcPr>
            <w:tcW w:w="2689" w:type="dxa"/>
            <w:hideMark/>
          </w:tcPr>
          <w:p w:rsidRPr="00803D6A" w:rsidR="008C487C" w:rsidP="00387559" w:rsidRDefault="008C487C" w14:paraId="3FD906B4" w14:textId="77777777">
            <w:pPr>
              <w:rPr>
                <w:rFonts w:ascii="Arial" w:hAnsi="Arial" w:eastAsia="Calibri" w:cs="Arial"/>
                <w:color w:val="000000" w:themeColor="text1"/>
                <w:sz w:val="22"/>
                <w:lang w:val="es-CO"/>
              </w:rPr>
            </w:pPr>
            <w:r w:rsidRPr="00803D6A">
              <w:rPr>
                <w:rFonts w:ascii="Arial" w:hAnsi="Arial" w:eastAsia="Calibri" w:cs="Arial"/>
                <w:b/>
                <w:color w:val="000000" w:themeColor="text1"/>
                <w:sz w:val="22"/>
                <w:lang w:val="es-CO"/>
              </w:rPr>
              <w:t>Temas:</w:t>
            </w:r>
            <w:r w:rsidRPr="00803D6A">
              <w:rPr>
                <w:rFonts w:ascii="Arial" w:hAnsi="Arial" w:eastAsia="Calibri" w:cs="Arial"/>
                <w:color w:val="000000" w:themeColor="text1"/>
                <w:sz w:val="22"/>
                <w:lang w:val="es-CO"/>
              </w:rPr>
              <w:t xml:space="preserve">           </w:t>
            </w:r>
          </w:p>
          <w:p w:rsidRPr="00803D6A" w:rsidR="008C487C" w:rsidP="00387559" w:rsidRDefault="008C487C" w14:paraId="03E305BB" w14:textId="7777777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                           </w:t>
            </w:r>
          </w:p>
        </w:tc>
        <w:tc>
          <w:tcPr>
            <w:tcW w:w="6237" w:type="dxa"/>
            <w:hideMark/>
          </w:tcPr>
          <w:p w:rsidRPr="00803D6A" w:rsidR="001F28E6" w:rsidP="00242E58" w:rsidRDefault="00B70E26" w14:paraId="375F7E59" w14:textId="41DFE6CC">
            <w:pPr>
              <w:jc w:val="both"/>
              <w:rPr>
                <w:rFonts w:ascii="Arial" w:hAnsi="Arial" w:eastAsia="Calibri" w:cs="Arial"/>
                <w:color w:val="000000" w:themeColor="text1"/>
                <w:sz w:val="22"/>
                <w:lang w:val="es-CO"/>
              </w:rPr>
            </w:pPr>
            <w:r w:rsidRPr="00692292">
              <w:rPr>
                <w:rFonts w:ascii="Arial" w:hAnsi="Arial" w:eastAsia="Calibri" w:cs="Arial"/>
                <w:color w:val="000000" w:themeColor="text1"/>
                <w:sz w:val="22"/>
                <w:lang w:val="es-CO"/>
              </w:rPr>
              <w:t xml:space="preserve">MIPYME ― Noción y alcance / </w:t>
            </w:r>
            <w:r w:rsidRPr="00692292" w:rsidR="00F64055">
              <w:rPr>
                <w:rFonts w:ascii="Arial" w:hAnsi="Arial" w:eastAsia="Calibri" w:cs="Arial"/>
                <w:color w:val="000000" w:themeColor="text1"/>
                <w:sz w:val="22"/>
                <w:lang w:val="es-CO"/>
              </w:rPr>
              <w:t xml:space="preserve">EMPRESA ― Formación ─ Código de Comercio / </w:t>
            </w:r>
            <w:r w:rsidRPr="00F00AB8" w:rsidR="00F00AB8">
              <w:rPr>
                <w:rFonts w:ascii="Arial" w:hAnsi="Arial" w:eastAsia="Calibri" w:cs="Arial"/>
                <w:color w:val="000000" w:themeColor="text1"/>
                <w:sz w:val="22"/>
                <w:lang w:val="es-CO"/>
              </w:rPr>
              <w:t>MIPYMES – Carencia – Ánimo de lucro</w:t>
            </w:r>
            <w:r w:rsidR="00F00AB8">
              <w:rPr>
                <w:rFonts w:ascii="Arial" w:hAnsi="Arial" w:eastAsia="Calibri" w:cs="Arial"/>
                <w:color w:val="000000" w:themeColor="text1"/>
                <w:sz w:val="22"/>
                <w:lang w:val="es-CO"/>
              </w:rPr>
              <w:t xml:space="preserve"> / </w:t>
            </w:r>
            <w:r w:rsidRPr="00692292" w:rsidR="00692292">
              <w:rPr>
                <w:rFonts w:ascii="Arial" w:hAnsi="Arial" w:eastAsia="Calibri" w:cs="Arial"/>
                <w:color w:val="000000" w:themeColor="text1"/>
                <w:sz w:val="22"/>
                <w:lang w:val="es-CO"/>
              </w:rPr>
              <w:t>MIPYMES – ESAL –  No se pueden asimilar con sociedades comerciales – No participación en convocatorias limitadas</w:t>
            </w:r>
          </w:p>
        </w:tc>
      </w:tr>
      <w:tr w:rsidRPr="00803D6A" w:rsidR="008C487C" w:rsidTr="00387559" w14:paraId="747D1B02" w14:textId="77777777">
        <w:tc>
          <w:tcPr>
            <w:tcW w:w="2689" w:type="dxa"/>
          </w:tcPr>
          <w:p w:rsidRPr="00803D6A" w:rsidR="008C487C" w:rsidP="00791377" w:rsidRDefault="008C487C" w14:paraId="501625EB" w14:textId="77777777">
            <w:pPr>
              <w:spacing w:before="60"/>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Radicación:</w:t>
            </w:r>
            <w:r w:rsidRPr="00803D6A">
              <w:rPr>
                <w:rFonts w:ascii="Arial" w:hAnsi="Arial" w:eastAsia="Calibri" w:cs="Arial"/>
                <w:color w:val="000000" w:themeColor="text1"/>
                <w:sz w:val="22"/>
                <w:lang w:val="es-CO"/>
              </w:rPr>
              <w:t xml:space="preserve">                              </w:t>
            </w:r>
          </w:p>
        </w:tc>
        <w:tc>
          <w:tcPr>
            <w:tcW w:w="6237" w:type="dxa"/>
          </w:tcPr>
          <w:p w:rsidRPr="00241F32" w:rsidR="00241F32" w:rsidP="00241F32" w:rsidRDefault="008C487C" w14:paraId="589C2482" w14:textId="3B520E2E">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Respuesta a consulta # </w:t>
            </w:r>
            <w:r w:rsidRPr="00241F32" w:rsidR="00241F32">
              <w:rPr>
                <w:rFonts w:ascii="Arial" w:hAnsi="Arial" w:eastAsia="Calibri" w:cs="Arial"/>
                <w:color w:val="000000" w:themeColor="text1"/>
                <w:sz w:val="22"/>
                <w:lang w:val="es-CO"/>
              </w:rPr>
              <w:t>4</w:t>
            </w:r>
            <w:r w:rsidRPr="003222DE" w:rsidR="003222DE">
              <w:rPr>
                <w:rFonts w:ascii="Arial" w:hAnsi="Arial" w:eastAsia="Calibri" w:cs="Arial"/>
                <w:color w:val="000000" w:themeColor="text1"/>
                <w:sz w:val="22"/>
                <w:lang w:val="es-CO"/>
              </w:rPr>
              <w:t>202013000009116</w:t>
            </w:r>
          </w:p>
          <w:p w:rsidRPr="00803D6A" w:rsidR="008C487C" w:rsidP="00791377" w:rsidRDefault="008C487C" w14:paraId="7CB98701" w14:textId="793184F0">
            <w:pPr>
              <w:spacing w:before="60"/>
              <w:jc w:val="both"/>
              <w:rPr>
                <w:rFonts w:ascii="Arial" w:hAnsi="Arial" w:eastAsia="Calibri" w:cs="Arial"/>
                <w:color w:val="000000" w:themeColor="text1"/>
                <w:sz w:val="22"/>
                <w:lang w:val="es-CO"/>
              </w:rPr>
            </w:pPr>
          </w:p>
        </w:tc>
      </w:tr>
    </w:tbl>
    <w:p w:rsidR="00B70E26" w:rsidP="008C487C" w:rsidRDefault="00B70E26" w14:paraId="4ADFAF28" w14:textId="1D3D71F8">
      <w:pPr>
        <w:jc w:val="both"/>
        <w:rPr>
          <w:rFonts w:ascii="Arial" w:hAnsi="Arial" w:eastAsia="Calibri" w:cs="Arial"/>
          <w:color w:val="000000" w:themeColor="text1"/>
          <w:sz w:val="22"/>
          <w:lang w:val="es-CO"/>
        </w:rPr>
      </w:pPr>
    </w:p>
    <w:p w:rsidRPr="00803D6A" w:rsidR="00360504" w:rsidP="008C487C" w:rsidRDefault="00360504" w14:paraId="5949F270" w14:textId="77777777">
      <w:pPr>
        <w:jc w:val="both"/>
        <w:rPr>
          <w:rFonts w:ascii="Arial" w:hAnsi="Arial" w:eastAsia="Calibri" w:cs="Arial"/>
          <w:color w:val="000000" w:themeColor="text1"/>
          <w:sz w:val="22"/>
          <w:lang w:val="es-CO"/>
        </w:rPr>
      </w:pPr>
    </w:p>
    <w:p w:rsidRPr="00803D6A" w:rsidR="008C487C" w:rsidP="008C487C" w:rsidRDefault="008C487C" w14:paraId="0DB0E221" w14:textId="3DE05EC9">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Estimad</w:t>
      </w:r>
      <w:r w:rsidRPr="00803D6A" w:rsidR="001F28E6">
        <w:rPr>
          <w:rFonts w:ascii="Arial" w:hAnsi="Arial" w:eastAsia="Calibri" w:cs="Arial"/>
          <w:color w:val="000000" w:themeColor="text1"/>
          <w:sz w:val="22"/>
          <w:lang w:val="es-CO"/>
        </w:rPr>
        <w:t xml:space="preserve">a </w:t>
      </w:r>
      <w:r w:rsidRPr="00803D6A">
        <w:rPr>
          <w:rFonts w:ascii="Arial" w:hAnsi="Arial" w:eastAsia="Calibri" w:cs="Arial"/>
          <w:color w:val="000000" w:themeColor="text1"/>
          <w:sz w:val="22"/>
          <w:lang w:val="es-CO"/>
        </w:rPr>
        <w:t>señor</w:t>
      </w:r>
      <w:r w:rsidRPr="00803D6A" w:rsidR="001F28E6">
        <w:rPr>
          <w:rFonts w:ascii="Arial" w:hAnsi="Arial" w:eastAsia="Calibri" w:cs="Arial"/>
          <w:color w:val="000000" w:themeColor="text1"/>
          <w:sz w:val="22"/>
          <w:lang w:val="es-CO"/>
        </w:rPr>
        <w:t>a</w:t>
      </w:r>
      <w:r w:rsidRPr="00803D6A" w:rsidR="00B70E26">
        <w:rPr>
          <w:rFonts w:ascii="Arial" w:hAnsi="Arial" w:eastAsia="Calibri" w:cs="Arial"/>
          <w:color w:val="000000" w:themeColor="text1"/>
          <w:sz w:val="22"/>
          <w:lang w:val="es-CO"/>
        </w:rPr>
        <w:t xml:space="preserve"> </w:t>
      </w:r>
      <w:r w:rsidR="003222DE">
        <w:rPr>
          <w:rFonts w:ascii="Arial" w:hAnsi="Arial" w:eastAsia="Calibri" w:cs="Arial"/>
          <w:color w:val="000000" w:themeColor="text1"/>
          <w:sz w:val="22"/>
          <w:lang w:val="es-CO"/>
        </w:rPr>
        <w:t>Oquendo</w:t>
      </w:r>
      <w:r w:rsidRPr="00803D6A" w:rsidR="00B70E26">
        <w:rPr>
          <w:rFonts w:ascii="Arial" w:hAnsi="Arial" w:eastAsia="Calibri" w:cs="Arial"/>
          <w:color w:val="000000" w:themeColor="text1"/>
          <w:sz w:val="22"/>
          <w:lang w:val="es-CO"/>
        </w:rPr>
        <w:t>:</w:t>
      </w:r>
    </w:p>
    <w:p w:rsidRPr="00803D6A" w:rsidR="008C487C" w:rsidP="008C487C" w:rsidRDefault="008C487C" w14:paraId="55DFCD2D" w14:textId="77777777">
      <w:pPr>
        <w:rPr>
          <w:rFonts w:ascii="Arial" w:hAnsi="Arial" w:eastAsia="Calibri" w:cs="Arial"/>
          <w:color w:val="000000" w:themeColor="text1"/>
          <w:sz w:val="22"/>
          <w:lang w:val="es-CO"/>
        </w:rPr>
      </w:pPr>
    </w:p>
    <w:p w:rsidRPr="00803D6A" w:rsidR="00736C89" w:rsidP="00736C89" w:rsidRDefault="00736C89" w14:paraId="7B40E292" w14:textId="6A4A130D">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3222DE">
        <w:rPr>
          <w:rFonts w:ascii="Arial" w:hAnsi="Arial" w:eastAsia="Calibri" w:cs="Arial"/>
          <w:color w:val="000000" w:themeColor="text1"/>
          <w:sz w:val="22"/>
          <w:lang w:val="es-CO"/>
        </w:rPr>
        <w:t>8</w:t>
      </w:r>
      <w:r w:rsidRPr="00803D6A" w:rsidR="001F28E6">
        <w:rPr>
          <w:rFonts w:ascii="Arial" w:hAnsi="Arial" w:eastAsia="Calibri" w:cs="Arial"/>
          <w:color w:val="000000" w:themeColor="text1"/>
          <w:sz w:val="22"/>
          <w:lang w:val="es-CO"/>
        </w:rPr>
        <w:t xml:space="preserve"> de </w:t>
      </w:r>
      <w:r w:rsidR="003222DE">
        <w:rPr>
          <w:rFonts w:ascii="Arial" w:hAnsi="Arial" w:eastAsia="Calibri" w:cs="Arial"/>
          <w:color w:val="000000" w:themeColor="text1"/>
          <w:sz w:val="22"/>
          <w:lang w:val="es-CO"/>
        </w:rPr>
        <w:t>octubre</w:t>
      </w:r>
      <w:r w:rsidRPr="00803D6A" w:rsidR="00803D6A">
        <w:rPr>
          <w:rFonts w:ascii="Arial" w:hAnsi="Arial" w:eastAsia="Calibri" w:cs="Arial"/>
          <w:color w:val="000000" w:themeColor="text1"/>
          <w:sz w:val="22"/>
          <w:lang w:val="es-CO"/>
        </w:rPr>
        <w:t xml:space="preserve"> de</w:t>
      </w:r>
      <w:r w:rsidRPr="00803D6A">
        <w:rPr>
          <w:rFonts w:ascii="Arial" w:hAnsi="Arial" w:eastAsia="Calibri" w:cs="Arial"/>
          <w:color w:val="000000" w:themeColor="text1"/>
          <w:sz w:val="22"/>
          <w:lang w:val="es-CO"/>
        </w:rPr>
        <w:t xml:space="preserve"> 2020. </w:t>
      </w:r>
    </w:p>
    <w:p w:rsidRPr="00803D6A" w:rsidR="008C487C" w:rsidP="008C487C" w:rsidRDefault="008C487C" w14:paraId="73FB6E4C" w14:textId="77777777">
      <w:pPr>
        <w:spacing w:line="276" w:lineRule="auto"/>
        <w:jc w:val="both"/>
        <w:rPr>
          <w:rFonts w:ascii="Arial" w:hAnsi="Arial" w:eastAsia="Calibri" w:cs="Arial"/>
          <w:color w:val="000000" w:themeColor="text1"/>
          <w:sz w:val="22"/>
          <w:lang w:val="es-CO"/>
        </w:rPr>
      </w:pPr>
    </w:p>
    <w:p w:rsidRPr="00803D6A"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Problemas planteados </w:t>
      </w:r>
    </w:p>
    <w:p w:rsidRPr="00803D6A"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lang w:val="es-CO"/>
        </w:rPr>
      </w:pPr>
    </w:p>
    <w:p w:rsidRPr="00803D6A" w:rsidR="001F28E6" w:rsidP="00692292" w:rsidRDefault="008C487C" w14:paraId="2F4D6D5A" w14:textId="2C431936">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Usted </w:t>
      </w:r>
      <w:r w:rsidRPr="00803D6A" w:rsidR="001F28E6">
        <w:rPr>
          <w:rFonts w:ascii="Arial" w:hAnsi="Arial" w:eastAsia="Calibri" w:cs="Arial"/>
          <w:color w:val="000000" w:themeColor="text1"/>
          <w:sz w:val="22"/>
          <w:lang w:val="es-CO"/>
        </w:rPr>
        <w:t>realiza la siguiente pregunta</w:t>
      </w:r>
      <w:r w:rsidR="003222DE">
        <w:rPr>
          <w:rFonts w:ascii="Arial" w:hAnsi="Arial" w:eastAsia="Calibri" w:cs="Arial"/>
          <w:color w:val="000000" w:themeColor="text1"/>
          <w:sz w:val="22"/>
          <w:lang w:val="es-CO"/>
        </w:rPr>
        <w:t>:</w:t>
      </w:r>
      <w:r w:rsidRPr="00803D6A" w:rsidR="001F28E6">
        <w:rPr>
          <w:rFonts w:ascii="Arial" w:hAnsi="Arial" w:eastAsia="Calibri" w:cs="Arial"/>
          <w:color w:val="000000" w:themeColor="text1"/>
          <w:sz w:val="22"/>
          <w:lang w:val="es-CO"/>
        </w:rPr>
        <w:t xml:space="preserve"> </w:t>
      </w:r>
      <w:r w:rsidR="003222DE">
        <w:rPr>
          <w:rFonts w:ascii="Arial" w:hAnsi="Arial" w:eastAsia="Calibri" w:cs="Arial"/>
          <w:color w:val="000000" w:themeColor="text1"/>
          <w:sz w:val="22"/>
          <w:lang w:val="es-CO"/>
        </w:rPr>
        <w:t>«</w:t>
      </w:r>
      <w:r w:rsidRPr="003222DE" w:rsidR="003222DE">
        <w:rPr>
          <w:rFonts w:ascii="Arial" w:hAnsi="Arial" w:eastAsia="Calibri" w:cs="Arial"/>
          <w:color w:val="000000" w:themeColor="text1"/>
          <w:sz w:val="22"/>
          <w:lang w:val="es-CO"/>
        </w:rPr>
        <w:t>En los procesos de contratación que se limitan a mipymes es posible que se presenten entidades sin animo de lucro? y les aplica a estas entidades la clasificación de micro, pequeña o mediana empresa en los términos del decreto 957 de 2019</w:t>
      </w:r>
      <w:r w:rsidR="003222DE">
        <w:rPr>
          <w:rFonts w:ascii="Arial" w:hAnsi="Arial" w:eastAsia="Calibri" w:cs="Arial"/>
          <w:color w:val="000000" w:themeColor="text1"/>
          <w:sz w:val="22"/>
          <w:lang w:val="es-CO"/>
        </w:rPr>
        <w:t>».</w:t>
      </w:r>
      <w:r w:rsidRPr="00803D6A" w:rsidR="004423A9">
        <w:rPr>
          <w:rFonts w:ascii="Arial" w:hAnsi="Arial" w:eastAsia="Calibri" w:cs="Arial"/>
          <w:color w:val="000000" w:themeColor="text1"/>
          <w:sz w:val="22"/>
          <w:lang w:val="es-CO"/>
        </w:rPr>
        <w:t xml:space="preserve"> </w:t>
      </w:r>
      <w:r w:rsidRPr="00803D6A" w:rsidR="004A2086">
        <w:rPr>
          <w:rFonts w:ascii="Arial" w:hAnsi="Arial" w:eastAsia="Calibri" w:cs="Arial"/>
          <w:color w:val="000000" w:themeColor="text1"/>
          <w:sz w:val="22"/>
          <w:lang w:val="es-CO"/>
        </w:rPr>
        <w:t xml:space="preserve">                               </w:t>
      </w:r>
    </w:p>
    <w:p w:rsidRPr="00803D6A" w:rsidR="004423A9" w:rsidP="004423A9" w:rsidRDefault="004423A9" w14:paraId="6210BD41" w14:textId="77777777">
      <w:pPr>
        <w:jc w:val="both"/>
        <w:rPr>
          <w:rFonts w:ascii="Arial" w:hAnsi="Arial" w:eastAsia="Calibri" w:cs="Arial"/>
          <w:color w:val="000000" w:themeColor="text1"/>
          <w:sz w:val="22"/>
          <w:lang w:val="es-CO"/>
        </w:rPr>
      </w:pPr>
    </w:p>
    <w:p w:rsidRPr="00803D6A"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Consideraciones</w:t>
      </w:r>
    </w:p>
    <w:p w:rsidRPr="00803D6A" w:rsidR="008C487C" w:rsidP="008C487C" w:rsidRDefault="008C487C" w14:paraId="23B6B2A3" w14:textId="77777777">
      <w:pPr>
        <w:spacing w:line="276" w:lineRule="auto"/>
        <w:jc w:val="both"/>
        <w:rPr>
          <w:rFonts w:ascii="Arial" w:hAnsi="Arial" w:eastAsia="Calibri" w:cs="Arial"/>
          <w:color w:val="000000" w:themeColor="text1"/>
          <w:sz w:val="22"/>
          <w:lang w:val="es-CO"/>
        </w:rPr>
      </w:pPr>
    </w:p>
    <w:p w:rsidRPr="00803D6A" w:rsidR="008C487C" w:rsidP="00F7234C" w:rsidRDefault="008C487C" w14:paraId="32EFE7B0" w14:textId="1D45CAA6">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lastRenderedPageBreak/>
        <w:t xml:space="preserve">La Agencia Nacional de Contratación Pública―Colombia Compra Eficiente se ha pronunciado en diferentes conceptos sobre la posibilidad de limitar los procesos contractuales a Mipymes, en los conceptos del 5 y el 20 de agosto de 2019 </w:t>
      </w:r>
      <w:r w:rsidRPr="00803D6A" w:rsidR="00B5123E">
        <w:rPr>
          <w:rFonts w:ascii="Arial" w:hAnsi="Arial" w:eastAsia="Calibri" w:cs="Arial"/>
          <w:color w:val="000000" w:themeColor="text1"/>
          <w:sz w:val="22"/>
          <w:lang w:val="es-CO"/>
        </w:rPr>
        <w:t>–</w:t>
      </w:r>
      <w:r w:rsidRPr="00803D6A" w:rsidR="009F2261">
        <w:rPr>
          <w:rFonts w:ascii="Arial" w:hAnsi="Arial" w:eastAsia="Calibri" w:cs="Arial"/>
          <w:color w:val="000000" w:themeColor="text1"/>
          <w:sz w:val="22"/>
          <w:lang w:val="es-CO"/>
        </w:rPr>
        <w:t>r</w:t>
      </w:r>
      <w:r w:rsidRPr="00803D6A">
        <w:rPr>
          <w:rFonts w:ascii="Arial" w:hAnsi="Arial" w:eastAsia="Calibri" w:cs="Arial"/>
          <w:color w:val="000000" w:themeColor="text1"/>
          <w:sz w:val="22"/>
          <w:lang w:val="es-CO"/>
        </w:rPr>
        <w:t xml:space="preserve">adicados Nos. </w:t>
      </w:r>
      <w:r w:rsidRPr="00803D6A" w:rsidR="00BC5279">
        <w:rPr>
          <w:rFonts w:ascii="Arial" w:hAnsi="Arial" w:eastAsia="Calibri" w:cs="Arial"/>
          <w:color w:val="000000" w:themeColor="text1"/>
          <w:sz w:val="22"/>
          <w:lang w:val="es-CO"/>
        </w:rPr>
        <w:t xml:space="preserve">2201913000005596 </w:t>
      </w:r>
      <w:r w:rsidRPr="00803D6A">
        <w:rPr>
          <w:rFonts w:ascii="Arial" w:hAnsi="Arial" w:eastAsia="Calibri" w:cs="Arial"/>
          <w:color w:val="000000" w:themeColor="text1"/>
          <w:sz w:val="22"/>
          <w:lang w:val="es-CO"/>
        </w:rPr>
        <w:t xml:space="preserve">y </w:t>
      </w:r>
      <w:r w:rsidRPr="00803D6A" w:rsidR="004758FE">
        <w:rPr>
          <w:rFonts w:ascii="Arial" w:hAnsi="Arial" w:eastAsia="Calibri" w:cs="Arial"/>
          <w:color w:val="000000" w:themeColor="text1"/>
          <w:sz w:val="22"/>
          <w:lang w:val="es-CO"/>
        </w:rPr>
        <w:t>2201913000006007</w:t>
      </w:r>
      <w:r w:rsidRPr="00803D6A" w:rsidR="00B5123E">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y, recientemente en </w:t>
      </w:r>
      <w:r w:rsidRPr="00803D6A" w:rsidR="002F63BB">
        <w:rPr>
          <w:rFonts w:ascii="Arial" w:hAnsi="Arial" w:eastAsia="Calibri" w:cs="Arial"/>
          <w:color w:val="000000" w:themeColor="text1"/>
          <w:sz w:val="22"/>
          <w:lang w:val="es-CO"/>
        </w:rPr>
        <w:t xml:space="preserve">los </w:t>
      </w:r>
      <w:r w:rsidR="003D175E">
        <w:rPr>
          <w:rFonts w:ascii="Arial" w:hAnsi="Arial" w:eastAsia="Calibri" w:cs="Arial"/>
          <w:color w:val="000000" w:themeColor="text1"/>
          <w:sz w:val="22"/>
          <w:lang w:val="es-CO"/>
        </w:rPr>
        <w:t>C</w:t>
      </w:r>
      <w:r w:rsidRPr="00803D6A">
        <w:rPr>
          <w:rFonts w:ascii="Arial" w:hAnsi="Arial" w:eastAsia="Calibri" w:cs="Arial"/>
          <w:color w:val="000000" w:themeColor="text1"/>
          <w:sz w:val="22"/>
          <w:lang w:val="es-CO"/>
        </w:rPr>
        <w:t>oncepto</w:t>
      </w:r>
      <w:r w:rsidRPr="00803D6A" w:rsidR="002F63BB">
        <w:rPr>
          <w:rFonts w:ascii="Arial" w:hAnsi="Arial" w:eastAsia="Calibri" w:cs="Arial"/>
          <w:color w:val="000000" w:themeColor="text1"/>
          <w:sz w:val="22"/>
          <w:lang w:val="es-CO"/>
        </w:rPr>
        <w:t>s</w:t>
      </w:r>
      <w:r w:rsidRPr="00803D6A">
        <w:rPr>
          <w:rFonts w:ascii="Arial" w:hAnsi="Arial" w:eastAsia="Calibri" w:cs="Arial"/>
          <w:color w:val="000000" w:themeColor="text1"/>
          <w:sz w:val="22"/>
          <w:lang w:val="es-CO"/>
        </w:rPr>
        <w:t xml:space="preserve"> </w:t>
      </w:r>
      <w:r w:rsidRPr="00803D6A" w:rsidR="00F7234C">
        <w:rPr>
          <w:rFonts w:ascii="Arial" w:hAnsi="Arial" w:eastAsia="Calibri" w:cs="Arial"/>
          <w:color w:val="000000" w:themeColor="text1"/>
          <w:sz w:val="22"/>
          <w:lang w:val="es-CO"/>
        </w:rPr>
        <w:t>CU-021 de</w:t>
      </w:r>
      <w:r w:rsidR="00F7234C">
        <w:rPr>
          <w:rFonts w:ascii="Arial" w:hAnsi="Arial" w:eastAsia="Calibri" w:cs="Arial"/>
          <w:color w:val="000000" w:themeColor="text1"/>
          <w:sz w:val="22"/>
          <w:lang w:val="es-CO"/>
        </w:rPr>
        <w:t>l 21 de febrero de</w:t>
      </w:r>
      <w:r w:rsidRPr="00803D6A" w:rsidR="00F7234C">
        <w:rPr>
          <w:rFonts w:ascii="Arial" w:hAnsi="Arial" w:eastAsia="Calibri" w:cs="Arial"/>
          <w:color w:val="000000" w:themeColor="text1"/>
          <w:sz w:val="22"/>
          <w:lang w:val="es-CO"/>
        </w:rPr>
        <w:t xml:space="preserve"> 2020</w:t>
      </w:r>
      <w:r w:rsidR="00F7234C">
        <w:rPr>
          <w:rFonts w:ascii="Arial" w:hAnsi="Arial" w:eastAsia="Calibri" w:cs="Arial"/>
          <w:color w:val="000000" w:themeColor="text1"/>
          <w:sz w:val="22"/>
          <w:lang w:val="es-CO"/>
        </w:rPr>
        <w:t>,</w:t>
      </w:r>
      <w:r w:rsidRPr="00803D6A" w:rsidR="00F7234C">
        <w:rPr>
          <w:rFonts w:ascii="Arial" w:hAnsi="Arial" w:eastAsia="Calibri" w:cs="Arial"/>
          <w:color w:val="000000" w:themeColor="text1"/>
          <w:sz w:val="22"/>
          <w:lang w:val="es-CO"/>
        </w:rPr>
        <w:t xml:space="preserve"> </w:t>
      </w:r>
      <w:r w:rsidRPr="00803D6A" w:rsidR="00010D30">
        <w:rPr>
          <w:rFonts w:ascii="Arial" w:hAnsi="Arial" w:eastAsia="Calibri" w:cs="Arial"/>
          <w:color w:val="000000" w:themeColor="text1"/>
          <w:sz w:val="22"/>
          <w:lang w:val="es-CO"/>
        </w:rPr>
        <w:t>C-045</w:t>
      </w:r>
      <w:r w:rsidR="00CB646F">
        <w:rPr>
          <w:rFonts w:ascii="Arial" w:hAnsi="Arial" w:eastAsia="Calibri" w:cs="Arial"/>
          <w:color w:val="000000" w:themeColor="text1"/>
          <w:sz w:val="22"/>
          <w:lang w:val="es-CO"/>
        </w:rPr>
        <w:t xml:space="preserve"> del 17 de marzo de 2020</w:t>
      </w:r>
      <w:r w:rsidRPr="00803D6A" w:rsidR="00010D30">
        <w:rPr>
          <w:rFonts w:ascii="Arial" w:hAnsi="Arial" w:eastAsia="Calibri" w:cs="Arial"/>
          <w:color w:val="000000" w:themeColor="text1"/>
          <w:sz w:val="22"/>
          <w:lang w:val="es-CO"/>
        </w:rPr>
        <w:t xml:space="preserve">, </w:t>
      </w:r>
      <w:r w:rsidRPr="00803D6A" w:rsidR="0086741B">
        <w:rPr>
          <w:rFonts w:ascii="Arial" w:hAnsi="Arial" w:eastAsia="Calibri" w:cs="Arial"/>
          <w:color w:val="000000" w:themeColor="text1"/>
          <w:sz w:val="22"/>
          <w:lang w:val="es-CO"/>
        </w:rPr>
        <w:t>C-050</w:t>
      </w:r>
      <w:r w:rsidR="00CB646F">
        <w:rPr>
          <w:rFonts w:ascii="Arial" w:hAnsi="Arial" w:eastAsia="Calibri" w:cs="Arial"/>
          <w:color w:val="000000" w:themeColor="text1"/>
          <w:sz w:val="22"/>
          <w:lang w:val="es-CO"/>
        </w:rPr>
        <w:t xml:space="preserve"> y </w:t>
      </w:r>
      <w:r w:rsidRPr="00803D6A" w:rsidR="00803061">
        <w:rPr>
          <w:rFonts w:ascii="Arial" w:hAnsi="Arial" w:eastAsia="Calibri" w:cs="Arial"/>
          <w:color w:val="000000" w:themeColor="text1"/>
          <w:sz w:val="22"/>
          <w:lang w:val="es-CO"/>
        </w:rPr>
        <w:t>C-058</w:t>
      </w:r>
      <w:r w:rsidR="00CB646F">
        <w:rPr>
          <w:rFonts w:ascii="Arial" w:hAnsi="Arial" w:eastAsia="Calibri" w:cs="Arial"/>
          <w:color w:val="000000" w:themeColor="text1"/>
          <w:sz w:val="22"/>
          <w:lang w:val="es-CO"/>
        </w:rPr>
        <w:t xml:space="preserve"> del 25 de febrero de 2020</w:t>
      </w:r>
      <w:r w:rsidRPr="00803D6A" w:rsidR="00803061">
        <w:rPr>
          <w:rFonts w:ascii="Arial" w:hAnsi="Arial" w:eastAsia="Calibri" w:cs="Arial"/>
          <w:color w:val="000000" w:themeColor="text1"/>
          <w:sz w:val="22"/>
          <w:lang w:val="es-CO"/>
        </w:rPr>
        <w:t xml:space="preserve">, </w:t>
      </w:r>
      <w:r w:rsidRPr="00803D6A" w:rsidR="00BC6C4E">
        <w:rPr>
          <w:rFonts w:ascii="Arial" w:hAnsi="Arial" w:eastAsia="Calibri" w:cs="Arial"/>
          <w:color w:val="000000" w:themeColor="text1"/>
          <w:sz w:val="22"/>
          <w:lang w:val="es-CO"/>
        </w:rPr>
        <w:t>C-083</w:t>
      </w:r>
      <w:r w:rsidR="00F7234C">
        <w:rPr>
          <w:rFonts w:ascii="Arial" w:hAnsi="Arial" w:eastAsia="Calibri" w:cs="Arial"/>
          <w:color w:val="000000" w:themeColor="text1"/>
          <w:sz w:val="22"/>
          <w:lang w:val="es-CO"/>
        </w:rPr>
        <w:t xml:space="preserve"> del 11 de marzo de 2020, </w:t>
      </w:r>
      <w:r w:rsidRPr="00803D6A" w:rsidR="00632EA5">
        <w:rPr>
          <w:rFonts w:ascii="Arial" w:hAnsi="Arial" w:eastAsia="Calibri" w:cs="Arial"/>
          <w:color w:val="000000" w:themeColor="text1"/>
          <w:sz w:val="22"/>
          <w:lang w:val="es-CO"/>
        </w:rPr>
        <w:t>C-092</w:t>
      </w:r>
      <w:r w:rsidR="00F7234C">
        <w:rPr>
          <w:rFonts w:ascii="Arial" w:hAnsi="Arial" w:eastAsia="Calibri" w:cs="Arial"/>
          <w:color w:val="000000" w:themeColor="text1"/>
          <w:sz w:val="22"/>
          <w:lang w:val="es-CO"/>
        </w:rPr>
        <w:t xml:space="preserve"> del 4 de marzo de 2020, </w:t>
      </w:r>
      <w:r w:rsidRPr="00F7234C" w:rsidR="00F7234C">
        <w:rPr>
          <w:rFonts w:ascii="Arial" w:hAnsi="Arial" w:eastAsia="Calibri" w:cs="Arial"/>
          <w:color w:val="000000" w:themeColor="text1"/>
          <w:sz w:val="22"/>
          <w:lang w:val="es-CO"/>
        </w:rPr>
        <w:t>C-162</w:t>
      </w:r>
      <w:r w:rsidR="00F7234C">
        <w:rPr>
          <w:rFonts w:ascii="Arial" w:hAnsi="Arial" w:eastAsia="Calibri" w:cs="Arial"/>
          <w:color w:val="000000" w:themeColor="text1"/>
          <w:sz w:val="22"/>
          <w:lang w:val="es-CO"/>
        </w:rPr>
        <w:t xml:space="preserve"> del 16 de abril de 2020, </w:t>
      </w:r>
      <w:r w:rsidRPr="00F7234C" w:rsidR="00F7234C">
        <w:rPr>
          <w:rFonts w:ascii="Arial" w:hAnsi="Arial" w:eastAsia="Calibri" w:cs="Arial"/>
          <w:color w:val="000000" w:themeColor="text1"/>
          <w:sz w:val="22"/>
          <w:lang w:val="es-CO"/>
        </w:rPr>
        <w:t>C-214</w:t>
      </w:r>
      <w:r w:rsidR="00F7234C">
        <w:rPr>
          <w:rFonts w:ascii="Arial" w:hAnsi="Arial" w:eastAsia="Calibri" w:cs="Arial"/>
          <w:color w:val="000000" w:themeColor="text1"/>
          <w:sz w:val="22"/>
          <w:lang w:val="es-CO"/>
        </w:rPr>
        <w:t xml:space="preserve"> del 21 de abril de 2020, </w:t>
      </w:r>
      <w:r w:rsidRPr="00F7234C" w:rsidR="00F7234C">
        <w:rPr>
          <w:rFonts w:ascii="Arial" w:hAnsi="Arial" w:eastAsia="Calibri" w:cs="Arial"/>
          <w:color w:val="000000" w:themeColor="text1"/>
          <w:sz w:val="22"/>
          <w:lang w:val="es-CO"/>
        </w:rPr>
        <w:t>C-252</w:t>
      </w:r>
      <w:r w:rsidR="00F7234C">
        <w:rPr>
          <w:rFonts w:ascii="Arial" w:hAnsi="Arial" w:eastAsia="Calibri" w:cs="Arial"/>
          <w:color w:val="000000" w:themeColor="text1"/>
          <w:sz w:val="22"/>
          <w:lang w:val="es-CO"/>
        </w:rPr>
        <w:t xml:space="preserve"> del 26 de mayo de 2020, </w:t>
      </w:r>
      <w:r w:rsidRPr="00F7234C" w:rsidR="00F7234C">
        <w:rPr>
          <w:rFonts w:ascii="Arial" w:hAnsi="Arial" w:eastAsia="Calibri" w:cs="Arial"/>
          <w:color w:val="000000" w:themeColor="text1"/>
          <w:sz w:val="22"/>
          <w:lang w:val="es-CO"/>
        </w:rPr>
        <w:t>C-258</w:t>
      </w:r>
      <w:r w:rsidR="00F7234C">
        <w:rPr>
          <w:rFonts w:ascii="Arial" w:hAnsi="Arial" w:eastAsia="Calibri" w:cs="Arial"/>
          <w:color w:val="000000" w:themeColor="text1"/>
          <w:sz w:val="22"/>
          <w:lang w:val="es-CO"/>
        </w:rPr>
        <w:t xml:space="preserve"> del 17 de abril de 2020, </w:t>
      </w:r>
      <w:r w:rsidRPr="00F7234C" w:rsidR="00F7234C">
        <w:rPr>
          <w:rFonts w:ascii="Arial" w:hAnsi="Arial" w:eastAsia="Calibri" w:cs="Arial"/>
          <w:color w:val="000000" w:themeColor="text1"/>
          <w:sz w:val="22"/>
          <w:lang w:val="es-CO"/>
        </w:rPr>
        <w:t>C-364</w:t>
      </w:r>
      <w:r w:rsidR="00F7234C">
        <w:rPr>
          <w:rFonts w:ascii="Arial" w:hAnsi="Arial" w:eastAsia="Calibri" w:cs="Arial"/>
          <w:color w:val="000000" w:themeColor="text1"/>
          <w:sz w:val="22"/>
          <w:lang w:val="es-CO"/>
        </w:rPr>
        <w:t xml:space="preserve"> del 4 de junio de 2020, </w:t>
      </w:r>
      <w:r w:rsidRPr="00F7234C" w:rsidR="00F7234C">
        <w:rPr>
          <w:rFonts w:ascii="Arial" w:hAnsi="Arial" w:eastAsia="Calibri" w:cs="Arial"/>
          <w:color w:val="000000" w:themeColor="text1"/>
          <w:sz w:val="22"/>
          <w:lang w:val="es-CO"/>
        </w:rPr>
        <w:t>C-401</w:t>
      </w:r>
      <w:r w:rsidR="00F7234C">
        <w:rPr>
          <w:rFonts w:ascii="Arial" w:hAnsi="Arial" w:eastAsia="Calibri" w:cs="Arial"/>
          <w:color w:val="000000" w:themeColor="text1"/>
          <w:sz w:val="22"/>
          <w:lang w:val="es-CO"/>
        </w:rPr>
        <w:t xml:space="preserve"> del 12 de junio de 2020, </w:t>
      </w:r>
      <w:r w:rsidRPr="00F7234C" w:rsidR="00F7234C">
        <w:rPr>
          <w:rFonts w:ascii="Arial" w:hAnsi="Arial" w:eastAsia="Calibri" w:cs="Arial"/>
          <w:color w:val="000000" w:themeColor="text1"/>
          <w:sz w:val="22"/>
          <w:lang w:val="es-CO"/>
        </w:rPr>
        <w:t>C-413</w:t>
      </w:r>
      <w:r w:rsidR="00F7234C">
        <w:rPr>
          <w:rFonts w:ascii="Arial" w:hAnsi="Arial" w:eastAsia="Calibri" w:cs="Arial"/>
          <w:color w:val="000000" w:themeColor="text1"/>
          <w:sz w:val="22"/>
          <w:lang w:val="es-CO"/>
        </w:rPr>
        <w:t xml:space="preserve"> del 30 de junio de 2020, </w:t>
      </w:r>
      <w:r w:rsidRPr="00F7234C" w:rsidR="00F7234C">
        <w:rPr>
          <w:rFonts w:ascii="Arial" w:hAnsi="Arial" w:eastAsia="Calibri" w:cs="Arial"/>
          <w:color w:val="000000" w:themeColor="text1"/>
          <w:sz w:val="22"/>
          <w:lang w:val="es-CO"/>
        </w:rPr>
        <w:t>C-459</w:t>
      </w:r>
      <w:r w:rsidR="00F7234C">
        <w:rPr>
          <w:rFonts w:ascii="Arial" w:hAnsi="Arial" w:eastAsia="Calibri" w:cs="Arial"/>
          <w:color w:val="000000" w:themeColor="text1"/>
          <w:sz w:val="22"/>
          <w:lang w:val="es-CO"/>
        </w:rPr>
        <w:t xml:space="preserve"> del 28 de julio de 2020, </w:t>
      </w:r>
      <w:r w:rsidRPr="00F7234C" w:rsidR="00F7234C">
        <w:rPr>
          <w:rFonts w:ascii="Arial" w:hAnsi="Arial" w:eastAsia="Calibri" w:cs="Arial"/>
          <w:color w:val="000000" w:themeColor="text1"/>
          <w:sz w:val="22"/>
          <w:lang w:val="es-CO"/>
        </w:rPr>
        <w:t>C-492</w:t>
      </w:r>
      <w:r w:rsidR="00F7234C">
        <w:rPr>
          <w:rFonts w:ascii="Arial" w:hAnsi="Arial" w:eastAsia="Calibri" w:cs="Arial"/>
          <w:color w:val="000000" w:themeColor="text1"/>
          <w:sz w:val="22"/>
          <w:lang w:val="es-CO"/>
        </w:rPr>
        <w:t xml:space="preserve"> del 24 de julio de 2020, </w:t>
      </w:r>
      <w:r w:rsidRPr="00F7234C" w:rsidR="00F7234C">
        <w:rPr>
          <w:rFonts w:ascii="Arial" w:hAnsi="Arial" w:eastAsia="Calibri" w:cs="Arial"/>
          <w:color w:val="000000" w:themeColor="text1"/>
          <w:sz w:val="22"/>
          <w:lang w:val="es-CO"/>
        </w:rPr>
        <w:t>C-523</w:t>
      </w:r>
      <w:r w:rsidR="00F7234C">
        <w:rPr>
          <w:rFonts w:ascii="Arial" w:hAnsi="Arial" w:eastAsia="Calibri" w:cs="Arial"/>
          <w:color w:val="000000" w:themeColor="text1"/>
          <w:sz w:val="22"/>
          <w:lang w:val="es-CO"/>
        </w:rPr>
        <w:t xml:space="preserve"> del 18 de agosto de 2020, </w:t>
      </w:r>
      <w:r w:rsidRPr="00F7234C" w:rsidR="00F7234C">
        <w:rPr>
          <w:rFonts w:ascii="Arial" w:hAnsi="Arial" w:eastAsia="Calibri" w:cs="Arial"/>
          <w:color w:val="000000" w:themeColor="text1"/>
          <w:sz w:val="22"/>
          <w:lang w:val="es-CO"/>
        </w:rPr>
        <w:t>C-583</w:t>
      </w:r>
      <w:r w:rsidR="00F7234C">
        <w:rPr>
          <w:rFonts w:ascii="Arial" w:hAnsi="Arial" w:eastAsia="Calibri" w:cs="Arial"/>
          <w:color w:val="000000" w:themeColor="text1"/>
          <w:sz w:val="22"/>
          <w:lang w:val="es-CO"/>
        </w:rPr>
        <w:t xml:space="preserve"> del 20 de octubre de 2020, </w:t>
      </w:r>
      <w:r w:rsidRPr="00F7234C" w:rsidR="00F7234C">
        <w:rPr>
          <w:rFonts w:ascii="Arial" w:hAnsi="Arial" w:eastAsia="Calibri" w:cs="Arial"/>
          <w:color w:val="000000" w:themeColor="text1"/>
          <w:sz w:val="22"/>
          <w:lang w:val="es-CO"/>
        </w:rPr>
        <w:t>C-610</w:t>
      </w:r>
      <w:r w:rsidR="00F7234C">
        <w:rPr>
          <w:rFonts w:ascii="Arial" w:hAnsi="Arial" w:eastAsia="Calibri" w:cs="Arial"/>
          <w:color w:val="000000" w:themeColor="text1"/>
          <w:sz w:val="22"/>
          <w:lang w:val="es-CO"/>
        </w:rPr>
        <w:t xml:space="preserve"> del 14 de septiembre de 2020 y </w:t>
      </w:r>
      <w:r w:rsidRPr="00F7234C" w:rsidR="00F7234C">
        <w:rPr>
          <w:rFonts w:ascii="Arial" w:hAnsi="Arial" w:eastAsia="Calibri" w:cs="Arial"/>
          <w:color w:val="000000" w:themeColor="text1"/>
          <w:sz w:val="22"/>
          <w:lang w:val="es-CO"/>
        </w:rPr>
        <w:t>C-651</w:t>
      </w:r>
      <w:r w:rsidR="00F7234C">
        <w:rPr>
          <w:rFonts w:ascii="Arial" w:hAnsi="Arial" w:eastAsia="Calibri" w:cs="Arial"/>
          <w:color w:val="000000" w:themeColor="text1"/>
          <w:sz w:val="22"/>
          <w:lang w:val="es-CO"/>
        </w:rPr>
        <w:t xml:space="preserve"> del 29 de octubre de 2020</w:t>
      </w:r>
      <w:r w:rsidRPr="00803D6A" w:rsidR="00B24E57">
        <w:rPr>
          <w:rFonts w:ascii="Arial" w:hAnsi="Arial" w:eastAsia="Calibri" w:cs="Arial"/>
          <w:color w:val="000000" w:themeColor="text1"/>
          <w:sz w:val="22"/>
          <w:lang w:val="es-CO"/>
        </w:rPr>
        <w:t xml:space="preserve">. </w:t>
      </w:r>
      <w:r w:rsidRPr="00803D6A" w:rsidR="00140E57">
        <w:rPr>
          <w:rFonts w:ascii="Arial" w:hAnsi="Arial" w:eastAsia="Calibri" w:cs="Arial"/>
          <w:color w:val="000000" w:themeColor="text1"/>
          <w:sz w:val="22"/>
          <w:lang w:val="es-CO"/>
        </w:rPr>
        <w:t>Igualmente, en relación con la participación de las entidades sin ánimo de lucro y de reconocida idoneidad «desde ahora ESAL» en este tipo de procesos contractuales, emitió los conceptos del</w:t>
      </w:r>
      <w:r w:rsidRPr="00803D6A" w:rsidR="00585FB5">
        <w:rPr>
          <w:rFonts w:ascii="Arial" w:hAnsi="Arial" w:eastAsia="Calibri" w:cs="Arial"/>
          <w:color w:val="000000" w:themeColor="text1"/>
          <w:sz w:val="22"/>
          <w:lang w:val="es-CO"/>
        </w:rPr>
        <w:t xml:space="preserve"> 20, 21 y 22 de agosto</w:t>
      </w:r>
      <w:r w:rsidR="001235FB">
        <w:rPr>
          <w:rFonts w:ascii="Arial" w:hAnsi="Arial" w:eastAsia="Calibri" w:cs="Arial"/>
          <w:color w:val="000000" w:themeColor="text1"/>
          <w:sz w:val="22"/>
          <w:lang w:val="es-CO"/>
        </w:rPr>
        <w:t>,</w:t>
      </w:r>
      <w:r w:rsidRPr="00803D6A" w:rsidR="00585FB5">
        <w:rPr>
          <w:rFonts w:ascii="Arial" w:hAnsi="Arial" w:eastAsia="Calibri" w:cs="Arial"/>
          <w:color w:val="000000" w:themeColor="text1"/>
          <w:sz w:val="22"/>
          <w:lang w:val="es-CO"/>
        </w:rPr>
        <w:t xml:space="preserve"> el 17 de septiembre de 2019</w:t>
      </w:r>
      <w:r w:rsidR="001235FB">
        <w:rPr>
          <w:rFonts w:ascii="Arial" w:hAnsi="Arial" w:eastAsia="Calibri" w:cs="Arial"/>
          <w:color w:val="000000" w:themeColor="text1"/>
          <w:sz w:val="22"/>
          <w:lang w:val="es-CO"/>
        </w:rPr>
        <w:t xml:space="preserve"> y 9 de diciembre de 2019</w:t>
      </w:r>
      <w:r w:rsidRPr="00803D6A" w:rsidR="00585FB5">
        <w:rPr>
          <w:rFonts w:ascii="Arial" w:hAnsi="Arial" w:eastAsia="Calibri" w:cs="Arial"/>
          <w:color w:val="000000" w:themeColor="text1"/>
          <w:sz w:val="22"/>
          <w:lang w:val="es-CO"/>
        </w:rPr>
        <w:t xml:space="preserve"> −radicados Nos. 2201913000006007, 2201913000006081, 2201913000006151</w:t>
      </w:r>
      <w:r w:rsidR="001235FB">
        <w:rPr>
          <w:rFonts w:ascii="Arial" w:hAnsi="Arial" w:eastAsia="Calibri" w:cs="Arial"/>
          <w:color w:val="000000" w:themeColor="text1"/>
          <w:sz w:val="22"/>
          <w:lang w:val="es-CO"/>
        </w:rPr>
        <w:t>,</w:t>
      </w:r>
      <w:r w:rsidRPr="00803D6A" w:rsidR="00585FB5">
        <w:rPr>
          <w:rFonts w:ascii="Arial" w:hAnsi="Arial" w:eastAsia="Calibri" w:cs="Arial"/>
          <w:color w:val="000000" w:themeColor="text1"/>
          <w:sz w:val="22"/>
          <w:lang w:val="es-CO"/>
        </w:rPr>
        <w:t xml:space="preserve"> 2201913000006895</w:t>
      </w:r>
      <w:r w:rsidR="001235FB">
        <w:rPr>
          <w:rFonts w:ascii="Arial" w:hAnsi="Arial" w:eastAsia="Calibri" w:cs="Arial"/>
          <w:color w:val="000000" w:themeColor="text1"/>
          <w:sz w:val="22"/>
          <w:lang w:val="es-CO"/>
        </w:rPr>
        <w:t xml:space="preserve"> y </w:t>
      </w:r>
      <w:r w:rsidRPr="001235FB" w:rsidR="001235FB">
        <w:rPr>
          <w:rFonts w:ascii="Arial" w:hAnsi="Arial" w:eastAsia="Calibri" w:cs="Arial"/>
          <w:color w:val="000000" w:themeColor="text1"/>
          <w:sz w:val="22"/>
          <w:lang w:val="es-CO"/>
        </w:rPr>
        <w:t>2201913000009083</w:t>
      </w:r>
      <w:r w:rsidRPr="00803D6A" w:rsidR="00585FB5">
        <w:rPr>
          <w:rFonts w:ascii="Arial" w:hAnsi="Arial" w:eastAsia="Calibri" w:cs="Arial"/>
          <w:color w:val="000000" w:themeColor="text1"/>
          <w:sz w:val="22"/>
          <w:lang w:val="es-CO"/>
        </w:rPr>
        <w:t>−</w:t>
      </w:r>
      <w:r w:rsidRPr="00803D6A" w:rsidR="008E4F25">
        <w:rPr>
          <w:rFonts w:ascii="Arial" w:hAnsi="Arial" w:eastAsia="Calibri" w:cs="Arial"/>
          <w:color w:val="000000" w:themeColor="text1"/>
          <w:sz w:val="22"/>
          <w:lang w:val="es-CO"/>
        </w:rPr>
        <w:t xml:space="preserve"> y radicado</w:t>
      </w:r>
      <w:r w:rsidR="003222DE">
        <w:rPr>
          <w:rFonts w:ascii="Arial" w:hAnsi="Arial" w:eastAsia="Calibri" w:cs="Arial"/>
          <w:color w:val="000000" w:themeColor="text1"/>
          <w:sz w:val="22"/>
          <w:lang w:val="es-CO"/>
        </w:rPr>
        <w:t>s</w:t>
      </w:r>
      <w:r w:rsidRPr="00803D6A" w:rsidR="008E4F25">
        <w:rPr>
          <w:rFonts w:ascii="Arial" w:hAnsi="Arial" w:eastAsia="Calibri" w:cs="Arial"/>
          <w:color w:val="000000" w:themeColor="text1"/>
          <w:sz w:val="22"/>
          <w:lang w:val="es-CO"/>
        </w:rPr>
        <w:t xml:space="preserve"> C</w:t>
      </w:r>
      <w:r w:rsidR="00535E7D">
        <w:rPr>
          <w:rFonts w:ascii="Arial" w:hAnsi="Arial" w:eastAsia="Calibri" w:cs="Arial"/>
          <w:color w:val="000000" w:themeColor="text1"/>
          <w:sz w:val="22"/>
          <w:lang w:val="es-CO"/>
        </w:rPr>
        <w:t>-</w:t>
      </w:r>
      <w:r w:rsidRPr="00803D6A" w:rsidR="008E4F25">
        <w:rPr>
          <w:rFonts w:ascii="Arial" w:hAnsi="Arial" w:eastAsia="Calibri" w:cs="Arial"/>
          <w:color w:val="000000" w:themeColor="text1"/>
          <w:sz w:val="22"/>
          <w:lang w:val="es-CO"/>
        </w:rPr>
        <w:t>258 del 17 de abril de 2020</w:t>
      </w:r>
      <w:r w:rsidR="003222DE">
        <w:rPr>
          <w:rFonts w:ascii="Arial" w:hAnsi="Arial" w:eastAsia="Calibri" w:cs="Arial"/>
          <w:color w:val="000000" w:themeColor="text1"/>
          <w:sz w:val="22"/>
          <w:lang w:val="es-CO"/>
        </w:rPr>
        <w:t xml:space="preserve"> y C</w:t>
      </w:r>
      <w:r w:rsidR="00535E7D">
        <w:rPr>
          <w:rFonts w:ascii="Arial" w:hAnsi="Arial" w:eastAsia="Calibri" w:cs="Arial"/>
          <w:color w:val="000000" w:themeColor="text1"/>
          <w:sz w:val="22"/>
          <w:lang w:val="es-CO"/>
        </w:rPr>
        <w:t>-</w:t>
      </w:r>
      <w:r w:rsidR="003222DE">
        <w:rPr>
          <w:rFonts w:ascii="Arial" w:hAnsi="Arial" w:eastAsia="Calibri" w:cs="Arial"/>
          <w:color w:val="000000" w:themeColor="text1"/>
          <w:sz w:val="22"/>
          <w:lang w:val="es-CO"/>
        </w:rPr>
        <w:t>413 del 30 de junio de 2020</w:t>
      </w:r>
      <w:r w:rsidRPr="00803D6A" w:rsidR="00140E57">
        <w:rPr>
          <w:rFonts w:ascii="Arial" w:hAnsi="Arial" w:eastAsia="Calibri" w:cs="Arial"/>
          <w:color w:val="000000" w:themeColor="text1"/>
          <w:sz w:val="22"/>
          <w:lang w:val="es-CO"/>
        </w:rPr>
        <w:t xml:space="preserve">. </w:t>
      </w:r>
      <w:proofErr w:type="gramStart"/>
      <w:r w:rsidRPr="00803D6A" w:rsidR="00B24E57">
        <w:rPr>
          <w:rFonts w:ascii="Arial" w:hAnsi="Arial" w:eastAsia="Calibri" w:cs="Arial"/>
          <w:color w:val="000000" w:themeColor="text1"/>
          <w:sz w:val="22"/>
          <w:lang w:val="es-CO"/>
        </w:rPr>
        <w:t>La tesi</w:t>
      </w:r>
      <w:r w:rsidR="00535E7D">
        <w:rPr>
          <w:rFonts w:ascii="Arial" w:hAnsi="Arial" w:eastAsia="Calibri" w:cs="Arial"/>
          <w:color w:val="000000" w:themeColor="text1"/>
          <w:sz w:val="22"/>
          <w:lang w:val="es-CO"/>
        </w:rPr>
        <w:t>s</w:t>
      </w:r>
      <w:r w:rsidRPr="00803D6A" w:rsidR="00B24E57">
        <w:rPr>
          <w:rFonts w:ascii="Arial" w:hAnsi="Arial" w:eastAsia="Calibri" w:cs="Arial"/>
          <w:color w:val="000000" w:themeColor="text1"/>
          <w:sz w:val="22"/>
          <w:lang w:val="es-CO"/>
        </w:rPr>
        <w:t xml:space="preserve"> </w:t>
      </w:r>
      <w:r w:rsidRPr="00803D6A" w:rsidR="00AA615B">
        <w:rPr>
          <w:rFonts w:ascii="Arial" w:hAnsi="Arial" w:eastAsia="Calibri" w:cs="Arial"/>
          <w:color w:val="000000" w:themeColor="text1"/>
          <w:sz w:val="22"/>
          <w:lang w:val="es-CO"/>
        </w:rPr>
        <w:t>propuesta se expone</w:t>
      </w:r>
      <w:r w:rsidRPr="00803D6A" w:rsidR="00DD0E98">
        <w:rPr>
          <w:rFonts w:ascii="Arial" w:hAnsi="Arial" w:eastAsia="Calibri" w:cs="Arial"/>
          <w:color w:val="000000" w:themeColor="text1"/>
          <w:sz w:val="22"/>
          <w:lang w:val="es-CO"/>
        </w:rPr>
        <w:t>n</w:t>
      </w:r>
      <w:r w:rsidRPr="00803D6A" w:rsidR="00AA615B">
        <w:rPr>
          <w:rFonts w:ascii="Arial" w:hAnsi="Arial" w:eastAsia="Calibri" w:cs="Arial"/>
          <w:color w:val="000000" w:themeColor="text1"/>
          <w:sz w:val="22"/>
          <w:lang w:val="es-CO"/>
        </w:rPr>
        <w:t xml:space="preserve"> a continuación</w:t>
      </w:r>
      <w:proofErr w:type="gramEnd"/>
      <w:r w:rsidR="00535E7D">
        <w:rPr>
          <w:rFonts w:ascii="Arial" w:hAnsi="Arial" w:eastAsia="Calibri" w:cs="Arial"/>
          <w:color w:val="000000" w:themeColor="text1"/>
          <w:sz w:val="22"/>
          <w:lang w:val="es-CO"/>
        </w:rPr>
        <w:t>:</w:t>
      </w:r>
    </w:p>
    <w:p w:rsidRPr="00803D6A" w:rsidR="00DD0E98" w:rsidP="008C487C" w:rsidRDefault="00DD0E98" w14:paraId="55E3C9FF" w14:textId="1EC9104F">
      <w:pPr>
        <w:spacing w:line="276" w:lineRule="auto"/>
        <w:jc w:val="both"/>
        <w:rPr>
          <w:rFonts w:ascii="Arial" w:hAnsi="Arial" w:eastAsia="Calibri" w:cs="Arial"/>
          <w:color w:val="000000" w:themeColor="text1"/>
          <w:sz w:val="22"/>
          <w:lang w:val="es-CO"/>
        </w:rPr>
      </w:pPr>
    </w:p>
    <w:p w:rsidRPr="00803D6A" w:rsidR="00DD0E98" w:rsidP="008C487C" w:rsidRDefault="00DD0E98" w14:paraId="228363EB" w14:textId="030B335F">
      <w:pPr>
        <w:spacing w:line="276" w:lineRule="auto"/>
        <w:jc w:val="both"/>
        <w:rPr>
          <w:rFonts w:ascii="Arial" w:hAnsi="Arial" w:eastAsia="Calibri" w:cs="Arial"/>
          <w:b/>
          <w:bCs/>
          <w:color w:val="000000" w:themeColor="text1"/>
          <w:sz w:val="22"/>
          <w:lang w:val="es-CO"/>
        </w:rPr>
      </w:pPr>
      <w:r w:rsidRPr="00803D6A">
        <w:rPr>
          <w:rFonts w:ascii="Arial" w:hAnsi="Arial" w:eastAsia="Calibri" w:cs="Arial"/>
          <w:b/>
          <w:bCs/>
          <w:color w:val="000000" w:themeColor="text1"/>
          <w:sz w:val="22"/>
          <w:lang w:val="es-CO"/>
        </w:rPr>
        <w:t>2.1. Limitación de los procesos contractuales a Mipymes</w:t>
      </w:r>
    </w:p>
    <w:p w:rsidRPr="00803D6A" w:rsidR="008E4F25" w:rsidP="00AE3AE4" w:rsidRDefault="008E4F25" w14:paraId="2BCBAA44" w14:textId="77777777">
      <w:pPr>
        <w:spacing w:line="276" w:lineRule="auto"/>
        <w:jc w:val="both"/>
        <w:rPr>
          <w:rFonts w:ascii="Arial" w:hAnsi="Arial" w:eastAsia="Calibri" w:cs="Arial"/>
          <w:color w:val="000000" w:themeColor="text1"/>
          <w:sz w:val="22"/>
          <w:lang w:val="es-CO"/>
        </w:rPr>
      </w:pPr>
    </w:p>
    <w:p w:rsidRPr="00803D6A" w:rsidR="008C487C" w:rsidP="00692292" w:rsidRDefault="008C487C" w14:paraId="389827ED" w14:textId="5DF45FEF">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Según el artículo 2 de </w:t>
      </w:r>
      <w:r w:rsidR="00144F90">
        <w:rPr>
          <w:rFonts w:ascii="Arial" w:hAnsi="Arial" w:cs="Arial"/>
          <w:color w:val="000000" w:themeColor="text1"/>
          <w:sz w:val="22"/>
          <w:lang w:val="es-CO"/>
        </w:rPr>
        <w:t>l</w:t>
      </w:r>
      <w:r w:rsidRPr="00803D6A">
        <w:rPr>
          <w:rFonts w:ascii="Arial" w:hAnsi="Arial" w:cs="Arial"/>
          <w:color w:val="000000" w:themeColor="text1"/>
          <w:sz w:val="22"/>
          <w:lang w:val="es-CO"/>
        </w:rPr>
        <w:t>a Ley 905 de 2004</w:t>
      </w:r>
      <w:r w:rsidRPr="00803D6A">
        <w:rPr>
          <w:rStyle w:val="Refdenotaalpie"/>
          <w:rFonts w:ascii="Arial" w:hAnsi="Arial" w:cs="Arial"/>
          <w:color w:val="000000" w:themeColor="text1"/>
          <w:sz w:val="22"/>
          <w:lang w:val="es-CO"/>
        </w:rPr>
        <w:footnoteReference w:id="1"/>
      </w:r>
      <w:r w:rsidRPr="00803D6A">
        <w:rPr>
          <w:rFonts w:ascii="Arial" w:hAnsi="Arial" w:cs="Arial"/>
          <w:color w:val="000000" w:themeColor="text1"/>
          <w:sz w:val="22"/>
          <w:lang w:val="es-CO"/>
        </w:rPr>
        <w:t xml:space="preserve">, que modificó la Ley 590 de 2000, la Micro, 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rsidR="004A32A4" w:rsidP="00E72F13" w:rsidRDefault="00E72F13" w14:paraId="40097B00" w14:textId="77777777">
      <w:pPr>
        <w:spacing w:before="120" w:line="276" w:lineRule="auto"/>
        <w:ind w:firstLine="709"/>
        <w:jc w:val="both"/>
        <w:rPr>
          <w:rFonts w:ascii="Arial" w:hAnsi="Arial" w:eastAsia="Arial" w:cs="Arial"/>
          <w:color w:val="000000"/>
          <w:sz w:val="22"/>
        </w:rPr>
      </w:pPr>
      <w:r w:rsidRPr="00342184">
        <w:rPr>
          <w:rFonts w:ascii="Arial" w:hAnsi="Arial" w:eastAsia="Arial" w:cs="Arial"/>
          <w:color w:val="000000"/>
          <w:sz w:val="22"/>
        </w:rPr>
        <w:t xml:space="preserve">En ese sentido, </w:t>
      </w:r>
      <w:r>
        <w:rPr>
          <w:rFonts w:ascii="Arial" w:hAnsi="Arial" w:eastAsia="Arial" w:cs="Arial"/>
          <w:color w:val="000000"/>
          <w:sz w:val="22"/>
        </w:rPr>
        <w:t xml:space="preserve">el artículo </w:t>
      </w:r>
      <w:r w:rsidRPr="008B50CA">
        <w:rPr>
          <w:rFonts w:ascii="Arial" w:hAnsi="Arial" w:eastAsia="Arial" w:cs="Arial"/>
          <w:color w:val="000000"/>
          <w:sz w:val="22"/>
        </w:rPr>
        <w:t xml:space="preserve">2.2.1.13.2.2. </w:t>
      </w:r>
      <w:r>
        <w:rPr>
          <w:rFonts w:ascii="Arial" w:hAnsi="Arial" w:eastAsia="Arial" w:cs="Arial"/>
          <w:color w:val="000000"/>
          <w:sz w:val="22"/>
        </w:rPr>
        <w:t xml:space="preserve">del Decreto 1074 de 2015, adicionado por el Decreto 957 de 2019, </w:t>
      </w:r>
      <w:r w:rsidRPr="00342184">
        <w:rPr>
          <w:rFonts w:ascii="Arial" w:hAnsi="Arial" w:eastAsia="Arial" w:cs="Arial"/>
          <w:color w:val="000000"/>
          <w:sz w:val="22"/>
        </w:rPr>
        <w:t>dispone que: i) la mediana empresa</w:t>
      </w:r>
      <w:r>
        <w:rPr>
          <w:rFonts w:ascii="Arial" w:hAnsi="Arial" w:eastAsia="Arial" w:cs="Arial"/>
          <w:color w:val="000000"/>
          <w:sz w:val="22"/>
        </w:rPr>
        <w:t>, en el sector manufacturero,</w:t>
      </w:r>
      <w:r w:rsidRPr="00342184">
        <w:rPr>
          <w:rFonts w:ascii="Arial" w:hAnsi="Arial" w:eastAsia="Arial" w:cs="Arial"/>
          <w:color w:val="000000"/>
          <w:sz w:val="22"/>
        </w:rPr>
        <w:t xml:space="preserve"> es aquella que tiene</w:t>
      </w:r>
      <w:r>
        <w:rPr>
          <w:rFonts w:ascii="Arial" w:hAnsi="Arial" w:eastAsia="Arial" w:cs="Arial"/>
          <w:color w:val="000000"/>
          <w:sz w:val="22"/>
        </w:rPr>
        <w:t xml:space="preserve">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superiores a doscientos cuatro mil novecientos noventa y cinco Unidades Valor</w:t>
      </w:r>
      <w:r>
        <w:rPr>
          <w:rFonts w:ascii="Arial" w:hAnsi="Arial" w:eastAsia="Arial" w:cs="Arial"/>
          <w:color w:val="000000"/>
          <w:sz w:val="22"/>
        </w:rPr>
        <w:t>», en el sector servicios, la que sus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 xml:space="preserve">superiores a ciento treinta y </w:t>
      </w:r>
      <w:r w:rsidRPr="003241F3">
        <w:rPr>
          <w:rFonts w:ascii="Arial" w:hAnsi="Arial" w:eastAsia="Arial" w:cs="Arial"/>
          <w:color w:val="000000"/>
          <w:sz w:val="22"/>
        </w:rPr>
        <w:lastRenderedPageBreak/>
        <w:t>un mil novecientos cincuenta y un Unidades de Valor</w:t>
      </w:r>
      <w:r>
        <w:rPr>
          <w:rFonts w:ascii="Arial" w:hAnsi="Arial" w:eastAsia="Arial" w:cs="Arial"/>
          <w:color w:val="000000"/>
          <w:sz w:val="22"/>
        </w:rPr>
        <w:t xml:space="preserve"> </w:t>
      </w:r>
      <w:r w:rsidRPr="003241F3">
        <w:rPr>
          <w:rFonts w:ascii="Arial" w:hAnsi="Arial" w:eastAsia="Arial" w:cs="Arial"/>
          <w:color w:val="000000"/>
          <w:sz w:val="22"/>
        </w:rPr>
        <w:t>Tributario (131.951 UVT) e inferiores o iguales a cuatrocientos ochenta y mil treinta</w:t>
      </w:r>
      <w:r>
        <w:rPr>
          <w:rFonts w:ascii="Arial" w:hAnsi="Arial" w:eastAsia="Arial" w:cs="Arial"/>
          <w:color w:val="000000"/>
          <w:sz w:val="22"/>
        </w:rPr>
        <w:t xml:space="preserve"> </w:t>
      </w:r>
      <w:r w:rsidRPr="003241F3">
        <w:rPr>
          <w:rFonts w:ascii="Arial" w:hAnsi="Arial" w:eastAsia="Arial" w:cs="Arial"/>
          <w:color w:val="000000"/>
          <w:sz w:val="22"/>
        </w:rPr>
        <w:t>y cuatro Unidades Valor Tributario (483.034 UVT)</w:t>
      </w:r>
      <w:r>
        <w:rPr>
          <w:rFonts w:ascii="Arial" w:hAnsi="Arial" w:eastAsia="Arial" w:cs="Arial"/>
          <w:color w:val="000000"/>
          <w:sz w:val="22"/>
        </w:rPr>
        <w:t>», y en el sector comercio, la que sus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superiores a cuatrocientos treinta y un mil ciento noventa y seis Unidades de Valor</w:t>
      </w:r>
      <w:r>
        <w:rPr>
          <w:rFonts w:ascii="Arial" w:hAnsi="Arial" w:eastAsia="Arial" w:cs="Arial"/>
          <w:color w:val="000000"/>
          <w:sz w:val="22"/>
        </w:rPr>
        <w:t xml:space="preserve"> </w:t>
      </w:r>
      <w:r w:rsidRPr="003241F3">
        <w:rPr>
          <w:rFonts w:ascii="Arial" w:hAnsi="Arial" w:eastAsia="Arial" w:cs="Arial"/>
          <w:color w:val="000000"/>
          <w:sz w:val="22"/>
        </w:rPr>
        <w:t>Tributario (431.196 UVT) e inferiores o iguales a dos millones ciento sesenta mil</w:t>
      </w:r>
      <w:r>
        <w:rPr>
          <w:rFonts w:ascii="Arial" w:hAnsi="Arial" w:eastAsia="Arial" w:cs="Arial"/>
          <w:color w:val="000000"/>
          <w:sz w:val="22"/>
        </w:rPr>
        <w:t xml:space="preserve"> </w:t>
      </w:r>
      <w:r w:rsidRPr="003241F3">
        <w:rPr>
          <w:rFonts w:ascii="Arial" w:hAnsi="Arial" w:eastAsia="Arial" w:cs="Arial"/>
          <w:color w:val="000000"/>
          <w:sz w:val="22"/>
        </w:rPr>
        <w:t>seiscientos noventa y dos Unidades de Valor Tributario (2'160.692 UVT)</w:t>
      </w:r>
      <w:r>
        <w:rPr>
          <w:rFonts w:ascii="Arial" w:hAnsi="Arial" w:eastAsia="Arial" w:cs="Arial"/>
          <w:color w:val="000000"/>
          <w:sz w:val="22"/>
        </w:rPr>
        <w:t>»</w:t>
      </w:r>
      <w:r w:rsidR="004A32A4">
        <w:rPr>
          <w:rFonts w:ascii="Arial" w:hAnsi="Arial" w:eastAsia="Arial" w:cs="Arial"/>
          <w:color w:val="000000"/>
          <w:sz w:val="22"/>
        </w:rPr>
        <w:t>.</w:t>
      </w:r>
    </w:p>
    <w:p w:rsidR="004A32A4" w:rsidP="00E72F13" w:rsidRDefault="004A32A4" w14:paraId="569E0645" w14:textId="77777777">
      <w:pPr>
        <w:spacing w:before="120" w:line="276" w:lineRule="auto"/>
        <w:ind w:firstLine="709"/>
        <w:jc w:val="both"/>
        <w:rPr>
          <w:rFonts w:ascii="Arial" w:hAnsi="Arial" w:eastAsia="Arial" w:cs="Arial"/>
          <w:color w:val="000000"/>
          <w:sz w:val="22"/>
        </w:rPr>
      </w:pPr>
      <w:r>
        <w:rPr>
          <w:rFonts w:ascii="Arial" w:hAnsi="Arial" w:eastAsia="Arial" w:cs="Arial"/>
          <w:color w:val="000000"/>
          <w:sz w:val="22"/>
        </w:rPr>
        <w:t>Por otra parte,</w:t>
      </w:r>
      <w:r w:rsidRPr="00342184" w:rsidR="00E72F13">
        <w:rPr>
          <w:rFonts w:ascii="Arial" w:hAnsi="Arial" w:eastAsia="Arial" w:cs="Arial"/>
          <w:color w:val="000000"/>
          <w:sz w:val="22"/>
        </w:rPr>
        <w:t xml:space="preserve"> </w:t>
      </w:r>
      <w:proofErr w:type="spellStart"/>
      <w:r w:rsidRPr="00342184" w:rsidR="00E72F13">
        <w:rPr>
          <w:rFonts w:ascii="Arial" w:hAnsi="Arial" w:eastAsia="Arial" w:cs="Arial"/>
          <w:color w:val="000000"/>
          <w:sz w:val="22"/>
        </w:rPr>
        <w:t>ii</w:t>
      </w:r>
      <w:proofErr w:type="spellEnd"/>
      <w:r w:rsidRPr="00342184" w:rsidR="00E72F13">
        <w:rPr>
          <w:rFonts w:ascii="Arial" w:hAnsi="Arial" w:eastAsia="Arial" w:cs="Arial"/>
          <w:color w:val="000000"/>
          <w:sz w:val="22"/>
        </w:rPr>
        <w:t xml:space="preserve">) la pequeña empresa </w:t>
      </w:r>
      <w:r w:rsidR="00E72F13">
        <w:rPr>
          <w:rFonts w:ascii="Arial" w:hAnsi="Arial" w:eastAsia="Arial" w:cs="Arial"/>
          <w:color w:val="000000"/>
          <w:sz w:val="22"/>
        </w:rPr>
        <w:t>en el sector manufacturero,</w:t>
      </w:r>
      <w:r w:rsidRPr="00342184" w:rsidR="00E72F13">
        <w:rPr>
          <w:rFonts w:ascii="Arial" w:hAnsi="Arial" w:eastAsia="Arial" w:cs="Arial"/>
          <w:color w:val="000000"/>
          <w:sz w:val="22"/>
        </w:rPr>
        <w:t xml:space="preserve"> es aquella que tiene</w:t>
      </w:r>
      <w:r w:rsidR="00E72F13">
        <w:rPr>
          <w:rFonts w:ascii="Arial" w:hAnsi="Arial" w:eastAsia="Arial" w:cs="Arial"/>
          <w:color w:val="000000"/>
          <w:sz w:val="22"/>
        </w:rPr>
        <w:t xml:space="preserve"> «</w:t>
      </w:r>
      <w:r w:rsidRPr="003241F3"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veintitrés mil quinientos sesenta y Unidades de Valor Tributario (23.563</w:t>
      </w:r>
      <w:r w:rsidR="00E72F13">
        <w:rPr>
          <w:rFonts w:ascii="Arial" w:hAnsi="Arial" w:eastAsia="Arial" w:cs="Arial"/>
          <w:color w:val="000000"/>
          <w:sz w:val="22"/>
        </w:rPr>
        <w:t xml:space="preserve"> </w:t>
      </w:r>
      <w:r w:rsidRPr="003241F3" w:rsidR="00E72F13">
        <w:rPr>
          <w:rFonts w:ascii="Arial" w:hAnsi="Arial" w:eastAsia="Arial" w:cs="Arial"/>
          <w:color w:val="000000"/>
          <w:sz w:val="22"/>
        </w:rPr>
        <w:t>UVT) e inferiores o iguales a doscientos cuatro mil novecientos noventa y cinco Unidades</w:t>
      </w:r>
      <w:r w:rsidR="00E72F13">
        <w:rPr>
          <w:rFonts w:ascii="Arial" w:hAnsi="Arial" w:eastAsia="Arial" w:cs="Arial"/>
          <w:color w:val="000000"/>
          <w:sz w:val="22"/>
        </w:rPr>
        <w:t xml:space="preserve"> </w:t>
      </w:r>
      <w:r w:rsidRPr="003241F3" w:rsidR="00E72F13">
        <w:rPr>
          <w:rFonts w:ascii="Arial" w:hAnsi="Arial" w:eastAsia="Arial" w:cs="Arial"/>
          <w:color w:val="000000"/>
          <w:sz w:val="22"/>
        </w:rPr>
        <w:t>de Valor Tributario (204.995 UVT)</w:t>
      </w:r>
      <w:r w:rsidR="00E72F13">
        <w:rPr>
          <w:rFonts w:ascii="Arial" w:hAnsi="Arial" w:eastAsia="Arial" w:cs="Arial"/>
          <w:color w:val="000000"/>
          <w:sz w:val="22"/>
        </w:rPr>
        <w:t>», en el sector servicios, la que sus «</w:t>
      </w:r>
      <w:r w:rsidRPr="003241F3"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treinta y mil novecientos ochenta y ocho Unidades Valor Tributario</w:t>
      </w:r>
      <w:r w:rsidR="00E72F13">
        <w:rPr>
          <w:rFonts w:ascii="Arial" w:hAnsi="Arial" w:eastAsia="Arial" w:cs="Arial"/>
          <w:color w:val="000000"/>
          <w:sz w:val="22"/>
        </w:rPr>
        <w:t xml:space="preserve"> </w:t>
      </w:r>
      <w:r w:rsidRPr="003241F3" w:rsidR="00E72F13">
        <w:rPr>
          <w:rFonts w:ascii="Arial" w:hAnsi="Arial" w:eastAsia="Arial" w:cs="Arial"/>
          <w:color w:val="000000"/>
          <w:sz w:val="22"/>
        </w:rPr>
        <w:t>(32.988 UVT) e inferiores o iguales a ciento treinta y un mil novecientos cincuenta y uno</w:t>
      </w:r>
      <w:r w:rsidR="00E72F13">
        <w:rPr>
          <w:rFonts w:ascii="Arial" w:hAnsi="Arial" w:eastAsia="Arial" w:cs="Arial"/>
          <w:color w:val="000000"/>
          <w:sz w:val="22"/>
        </w:rPr>
        <w:t xml:space="preserve"> </w:t>
      </w:r>
      <w:r w:rsidRPr="003241F3" w:rsidR="00E72F13">
        <w:rPr>
          <w:rFonts w:ascii="Arial" w:hAnsi="Arial" w:eastAsia="Arial" w:cs="Arial"/>
          <w:color w:val="000000"/>
          <w:sz w:val="22"/>
        </w:rPr>
        <w:t>Unidades Valor Tributario (131 1 UVT)</w:t>
      </w:r>
      <w:r w:rsidR="00E72F13">
        <w:rPr>
          <w:rFonts w:ascii="Arial" w:hAnsi="Arial" w:eastAsia="Arial" w:cs="Arial"/>
          <w:color w:val="000000"/>
          <w:sz w:val="22"/>
        </w:rPr>
        <w:t>», y en el sector comercio, la que sus «</w:t>
      </w:r>
      <w:r w:rsidRPr="003241F3" w:rsidR="00E72F13">
        <w:rPr>
          <w:rFonts w:ascii="Arial" w:hAnsi="Arial" w:eastAsia="Arial" w:cs="Arial"/>
          <w:color w:val="000000"/>
          <w:sz w:val="22"/>
        </w:rPr>
        <w:t xml:space="preserve">ingresos por actividades ordinarias </w:t>
      </w:r>
      <w:proofErr w:type="spellStart"/>
      <w:r w:rsidRPr="003241F3" w:rsidR="00E72F13">
        <w:rPr>
          <w:rFonts w:ascii="Arial" w:hAnsi="Arial" w:eastAsia="Arial" w:cs="Arial"/>
          <w:color w:val="000000"/>
          <w:sz w:val="22"/>
        </w:rPr>
        <w:t>an</w:t>
      </w:r>
      <w:proofErr w:type="spellEnd"/>
      <w:r w:rsidRPr="003241F3" w:rsidR="00E72F13">
        <w:rPr>
          <w:rFonts w:ascii="Arial" w:hAnsi="Arial" w:eastAsia="Arial" w:cs="Arial"/>
          <w:color w:val="000000"/>
          <w:sz w:val="22"/>
        </w:rPr>
        <w:t xml:space="preserve">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y cuatro mil setecientos y nueve Unidades de Valor</w:t>
      </w:r>
      <w:r w:rsidR="00E72F13">
        <w:rPr>
          <w:rFonts w:ascii="Arial" w:hAnsi="Arial" w:eastAsia="Arial" w:cs="Arial"/>
          <w:color w:val="000000"/>
          <w:sz w:val="22"/>
        </w:rPr>
        <w:t xml:space="preserve"> </w:t>
      </w:r>
      <w:r w:rsidRPr="003241F3" w:rsidR="00E72F13">
        <w:rPr>
          <w:rFonts w:ascii="Arial" w:hAnsi="Arial" w:eastAsia="Arial" w:cs="Arial"/>
          <w:color w:val="000000"/>
          <w:sz w:val="22"/>
        </w:rPr>
        <w:t>Tributario (44.769 UVT) e inferiores o iguales a cuatrocientos y un mil ciento</w:t>
      </w:r>
      <w:r w:rsidR="00E72F13">
        <w:rPr>
          <w:rFonts w:ascii="Arial" w:hAnsi="Arial" w:eastAsia="Arial" w:cs="Arial"/>
          <w:color w:val="000000"/>
          <w:sz w:val="22"/>
        </w:rPr>
        <w:t xml:space="preserve"> </w:t>
      </w:r>
      <w:r w:rsidRPr="003241F3" w:rsidR="00E72F13">
        <w:rPr>
          <w:rFonts w:ascii="Arial" w:hAnsi="Arial" w:eastAsia="Arial" w:cs="Arial"/>
          <w:color w:val="000000"/>
          <w:sz w:val="22"/>
        </w:rPr>
        <w:t>noventa y seis Unidades de Valor Tributario (431.196 UVT)</w:t>
      </w:r>
      <w:r w:rsidR="00E72F13">
        <w:rPr>
          <w:rFonts w:ascii="Arial" w:hAnsi="Arial" w:eastAsia="Arial" w:cs="Arial"/>
          <w:color w:val="000000"/>
          <w:sz w:val="22"/>
        </w:rPr>
        <w:t>»</w:t>
      </w:r>
      <w:r>
        <w:rPr>
          <w:rFonts w:ascii="Arial" w:hAnsi="Arial" w:eastAsia="Arial" w:cs="Arial"/>
          <w:color w:val="000000"/>
          <w:sz w:val="22"/>
        </w:rPr>
        <w:t>.</w:t>
      </w:r>
    </w:p>
    <w:p w:rsidRPr="00342184" w:rsidR="00E72F13" w:rsidP="00E72F13" w:rsidRDefault="004A32A4" w14:paraId="0AC3CB9C" w14:textId="669175E5">
      <w:pPr>
        <w:spacing w:before="120" w:line="276" w:lineRule="auto"/>
        <w:ind w:firstLine="709"/>
        <w:jc w:val="both"/>
        <w:rPr>
          <w:rFonts w:ascii="Arial" w:hAnsi="Arial" w:eastAsia="Arial" w:cs="Arial"/>
          <w:color w:val="000000"/>
          <w:sz w:val="22"/>
        </w:rPr>
      </w:pPr>
      <w:r>
        <w:rPr>
          <w:rFonts w:ascii="Arial" w:hAnsi="Arial" w:eastAsia="Arial" w:cs="Arial"/>
          <w:color w:val="000000"/>
          <w:sz w:val="22"/>
        </w:rPr>
        <w:t>Finalmente,</w:t>
      </w:r>
      <w:r w:rsidRPr="00342184" w:rsidR="00E72F13">
        <w:rPr>
          <w:rFonts w:ascii="Arial" w:hAnsi="Arial" w:eastAsia="Arial" w:cs="Arial"/>
          <w:color w:val="000000"/>
          <w:sz w:val="22"/>
        </w:rPr>
        <w:t xml:space="preserve"> </w:t>
      </w:r>
      <w:proofErr w:type="spellStart"/>
      <w:r w:rsidRPr="00342184" w:rsidR="00E72F13">
        <w:rPr>
          <w:rFonts w:ascii="Arial" w:hAnsi="Arial" w:eastAsia="Arial" w:cs="Arial"/>
          <w:color w:val="000000"/>
          <w:sz w:val="22"/>
        </w:rPr>
        <w:t>iii</w:t>
      </w:r>
      <w:proofErr w:type="spellEnd"/>
      <w:r w:rsidRPr="00342184" w:rsidR="00E72F13">
        <w:rPr>
          <w:rFonts w:ascii="Arial" w:hAnsi="Arial" w:eastAsia="Arial" w:cs="Arial"/>
          <w:color w:val="000000"/>
          <w:sz w:val="22"/>
        </w:rPr>
        <w:t xml:space="preserve">) la microempresa </w:t>
      </w:r>
      <w:r w:rsidR="00E72F13">
        <w:rPr>
          <w:rFonts w:ascii="Arial" w:hAnsi="Arial" w:eastAsia="Arial" w:cs="Arial"/>
          <w:color w:val="000000"/>
          <w:sz w:val="22"/>
        </w:rPr>
        <w:t>en el sector manufacturero,</w:t>
      </w:r>
      <w:r w:rsidRPr="00342184" w:rsidR="00E72F13">
        <w:rPr>
          <w:rFonts w:ascii="Arial" w:hAnsi="Arial" w:eastAsia="Arial" w:cs="Arial"/>
          <w:color w:val="000000"/>
          <w:sz w:val="22"/>
        </w:rPr>
        <w:t xml:space="preserve"> es aquella que tiene</w:t>
      </w:r>
      <w:r w:rsidR="00E72F13">
        <w:rPr>
          <w:rFonts w:ascii="Arial" w:hAnsi="Arial" w:eastAsia="Arial" w:cs="Arial"/>
          <w:color w:val="000000"/>
          <w:sz w:val="22"/>
        </w:rPr>
        <w:t xml:space="preserve"> «</w:t>
      </w:r>
      <w:r w:rsidRPr="008B50CA" w:rsidR="00E72F13">
        <w:rPr>
          <w:rFonts w:ascii="Arial" w:hAnsi="Arial" w:eastAsia="Arial" w:cs="Arial"/>
          <w:color w:val="000000"/>
          <w:sz w:val="22"/>
        </w:rPr>
        <w:t>ingresos por actividades ordinarias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iguales a mil quinientos y tres Unidades Valor Tributario</w:t>
      </w:r>
      <w:r w:rsidR="00E72F13">
        <w:rPr>
          <w:rFonts w:ascii="Arial" w:hAnsi="Arial" w:eastAsia="Arial" w:cs="Arial"/>
          <w:color w:val="000000"/>
          <w:sz w:val="22"/>
        </w:rPr>
        <w:t xml:space="preserve"> </w:t>
      </w:r>
      <w:r w:rsidRPr="008B50CA" w:rsidR="00E72F13">
        <w:rPr>
          <w:rFonts w:ascii="Arial" w:hAnsi="Arial" w:eastAsia="Arial" w:cs="Arial"/>
          <w:color w:val="000000"/>
          <w:sz w:val="22"/>
        </w:rPr>
        <w:t>(23.563 UVT)</w:t>
      </w:r>
      <w:r w:rsidR="00E72F13">
        <w:rPr>
          <w:rFonts w:ascii="Arial" w:hAnsi="Arial" w:eastAsia="Arial" w:cs="Arial"/>
          <w:color w:val="000000"/>
          <w:sz w:val="22"/>
        </w:rPr>
        <w:t>», en el sector servicios, la que sus «</w:t>
      </w:r>
      <w:r w:rsidRPr="008B50CA"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iguales a treinta y dos mil novecientos ochenta y ocho de Valor</w:t>
      </w:r>
      <w:r w:rsidR="00E72F13">
        <w:rPr>
          <w:rFonts w:ascii="Arial" w:hAnsi="Arial" w:eastAsia="Arial" w:cs="Arial"/>
          <w:color w:val="000000"/>
          <w:sz w:val="22"/>
        </w:rPr>
        <w:t xml:space="preserve"> </w:t>
      </w:r>
      <w:r w:rsidRPr="008B50CA" w:rsidR="00E72F13">
        <w:rPr>
          <w:rFonts w:ascii="Arial" w:hAnsi="Arial" w:eastAsia="Arial" w:cs="Arial"/>
          <w:color w:val="000000"/>
          <w:sz w:val="22"/>
        </w:rPr>
        <w:t>Tributario (32.988 UVT)</w:t>
      </w:r>
      <w:r w:rsidR="00E72F13">
        <w:rPr>
          <w:rFonts w:ascii="Arial" w:hAnsi="Arial" w:eastAsia="Arial" w:cs="Arial"/>
          <w:color w:val="000000"/>
          <w:sz w:val="22"/>
        </w:rPr>
        <w:t>», y en el sector comercio, la que sus «</w:t>
      </w:r>
      <w:r w:rsidRPr="008B50CA" w:rsidR="00E72F13">
        <w:t xml:space="preserve"> </w:t>
      </w:r>
      <w:r w:rsidRPr="008B50CA"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a cuarenta y cuatro mil setecientos y nueve Unidades de</w:t>
      </w:r>
      <w:r w:rsidR="00E72F13">
        <w:rPr>
          <w:rFonts w:ascii="Arial" w:hAnsi="Arial" w:eastAsia="Arial" w:cs="Arial"/>
          <w:color w:val="000000"/>
          <w:sz w:val="22"/>
        </w:rPr>
        <w:t xml:space="preserve"> </w:t>
      </w:r>
      <w:r w:rsidRPr="008B50CA" w:rsidR="00E72F13">
        <w:rPr>
          <w:rFonts w:ascii="Arial" w:hAnsi="Arial" w:eastAsia="Arial" w:cs="Arial"/>
          <w:color w:val="000000"/>
          <w:sz w:val="22"/>
        </w:rPr>
        <w:t>Valor Tributario (44.769 UVT)</w:t>
      </w:r>
      <w:r w:rsidR="00E72F13">
        <w:rPr>
          <w:rFonts w:ascii="Arial" w:hAnsi="Arial" w:eastAsia="Arial" w:cs="Arial"/>
          <w:color w:val="000000"/>
          <w:sz w:val="22"/>
        </w:rPr>
        <w:t>»</w:t>
      </w:r>
      <w:r w:rsidRPr="00342184" w:rsidR="00E72F13">
        <w:rPr>
          <w:rFonts w:ascii="Arial" w:hAnsi="Arial" w:eastAsia="Arial" w:cs="Arial"/>
          <w:color w:val="000000"/>
          <w:sz w:val="22"/>
          <w:vertAlign w:val="superscript"/>
        </w:rPr>
        <w:footnoteReference w:id="2"/>
      </w:r>
      <w:r w:rsidRPr="00342184" w:rsidR="00E72F13">
        <w:rPr>
          <w:rFonts w:ascii="Arial" w:hAnsi="Arial" w:eastAsia="Arial" w:cs="Arial"/>
          <w:color w:val="000000"/>
          <w:sz w:val="22"/>
        </w:rPr>
        <w:t>.</w:t>
      </w:r>
    </w:p>
    <w:p w:rsidRPr="00803D6A" w:rsidR="008C487C" w:rsidRDefault="008C487C" w14:paraId="7C6B9400" w14:textId="5417DC8F">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803D6A">
        <w:rPr>
          <w:rStyle w:val="Refdenotaalpie"/>
          <w:rFonts w:ascii="Arial" w:hAnsi="Arial" w:cs="Arial"/>
          <w:color w:val="000000" w:themeColor="text1"/>
          <w:sz w:val="22"/>
          <w:lang w:val="es-CO"/>
        </w:rPr>
        <w:footnoteReference w:id="3"/>
      </w:r>
      <w:r w:rsidRPr="00803D6A">
        <w:rPr>
          <w:rFonts w:ascii="Arial" w:hAnsi="Arial" w:cs="Arial"/>
          <w:color w:val="000000" w:themeColor="text1"/>
          <w:sz w:val="22"/>
          <w:lang w:val="es-CO"/>
        </w:rPr>
        <w:t>.</w:t>
      </w:r>
      <w:r w:rsidR="00D26969">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La normativa referida pretende fomentar las empresas que, por su tamaño o capacidad económica, no podrían competir en condiciones de igualdad con aquellas que cuentan con grandes </w:t>
      </w:r>
      <w:r w:rsidR="00231752">
        <w:rPr>
          <w:rFonts w:ascii="Arial" w:hAnsi="Arial" w:cs="Arial"/>
          <w:color w:val="000000" w:themeColor="text1"/>
          <w:sz w:val="22"/>
          <w:lang w:val="es-CO"/>
        </w:rPr>
        <w:t>ingresos por actividades ordinarias</w:t>
      </w:r>
      <w:r w:rsidRPr="00803D6A">
        <w:rPr>
          <w:rFonts w:ascii="Arial" w:hAnsi="Arial" w:cs="Arial"/>
          <w:color w:val="000000" w:themeColor="text1"/>
          <w:sz w:val="22"/>
          <w:lang w:val="es-CO"/>
        </w:rPr>
        <w:t xml:space="preserve">. De este modo, no solo estas pequeñas unidades de explotación económica se hacen visibles dentro del mercado de </w:t>
      </w:r>
      <w:r w:rsidRPr="00803D6A">
        <w:rPr>
          <w:rFonts w:ascii="Arial" w:hAnsi="Arial" w:cs="Arial"/>
          <w:color w:val="000000" w:themeColor="text1"/>
          <w:sz w:val="22"/>
          <w:lang w:val="es-CO"/>
        </w:rPr>
        <w:lastRenderedPageBreak/>
        <w:t xml:space="preserve">bienes y servicios requeridos por las entidades públicas, sino que se promueve de manera directa el crecimiento de las regiones en las que tiene cabida tal actividad económica. </w:t>
      </w:r>
    </w:p>
    <w:p w:rsidRPr="00803D6A" w:rsidR="008C487C" w:rsidP="008C487C" w:rsidRDefault="008C487C" w14:paraId="4619BBA9" w14:textId="266D6FA1">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Al respecto, el Consejo de Estado</w:t>
      </w:r>
      <w:r w:rsidRPr="00803D6A">
        <w:rPr>
          <w:rStyle w:val="Refdenotaalpie"/>
          <w:rFonts w:ascii="Arial" w:hAnsi="Arial" w:cs="Arial"/>
          <w:color w:val="000000" w:themeColor="text1"/>
          <w:sz w:val="22"/>
          <w:lang w:val="es-CO"/>
        </w:rPr>
        <w:footnoteReference w:id="4"/>
      </w:r>
      <w:r w:rsidR="004A32A4">
        <w:rPr>
          <w:rFonts w:ascii="Arial" w:hAnsi="Arial" w:cs="Arial"/>
          <w:color w:val="000000" w:themeColor="text1"/>
          <w:sz w:val="22"/>
          <w:lang w:val="es-CO"/>
        </w:rPr>
        <w:t xml:space="preserve"> </w:t>
      </w:r>
      <w:r w:rsidRPr="00803D6A">
        <w:rPr>
          <w:rFonts w:ascii="Arial" w:hAnsi="Arial" w:cs="Arial"/>
          <w:color w:val="000000" w:themeColor="text1"/>
          <w:sz w:val="22"/>
          <w:lang w:val="es-CO"/>
        </w:rPr>
        <w:t>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rsidRPr="00803D6A" w:rsidR="008C487C" w:rsidP="008C487C" w:rsidRDefault="008C487C" w14:paraId="64411F61" w14:textId="3275488B">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Junto con la promoción dispuesta en la Ley 590 de 2000 se encuentra el art</w:t>
      </w:r>
      <w:r w:rsidR="00D26969">
        <w:rPr>
          <w:rFonts w:ascii="Arial" w:hAnsi="Arial" w:cs="Arial"/>
          <w:color w:val="000000" w:themeColor="text1"/>
          <w:sz w:val="22"/>
          <w:lang w:val="es-CO"/>
        </w:rPr>
        <w:t>í</w:t>
      </w:r>
      <w:r w:rsidRPr="00803D6A">
        <w:rPr>
          <w:rFonts w:ascii="Arial" w:hAnsi="Arial" w:cs="Arial"/>
          <w:color w:val="000000" w:themeColor="text1"/>
          <w:sz w:val="22"/>
          <w:lang w:val="es-CO"/>
        </w:rPr>
        <w:t>culo 12 la Ley 1150 de 2007, modificado por el artículo 32 de la Ley 1450 de 2011, que estableció las convocatorias limitadas a Mipymes en contratación pública, en los siguientes términos:</w:t>
      </w:r>
    </w:p>
    <w:p w:rsidRPr="00803D6A" w:rsidR="008C487C" w:rsidP="008C487C" w:rsidRDefault="008C487C" w14:paraId="315DB60A" w14:textId="77777777">
      <w:pPr>
        <w:jc w:val="both"/>
        <w:rPr>
          <w:rFonts w:ascii="Arial" w:hAnsi="Arial" w:cs="Arial"/>
          <w:color w:val="000000" w:themeColor="text1"/>
          <w:sz w:val="22"/>
          <w:lang w:val="es-CO"/>
        </w:rPr>
      </w:pPr>
    </w:p>
    <w:p w:rsidRPr="00803D6A" w:rsidR="008C487C" w:rsidP="00AE3AE4" w:rsidRDefault="008C487C" w14:paraId="497AD14A" w14:textId="586CDA3B">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03D6A">
        <w:rPr>
          <w:rFonts w:ascii="Arial" w:hAnsi="Arial" w:cs="Arial"/>
          <w:i/>
          <w:iCs/>
          <w:color w:val="000000" w:themeColor="text1"/>
          <w:sz w:val="21"/>
          <w:szCs w:val="21"/>
          <w:lang w:val="es-CO"/>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803D6A">
        <w:rPr>
          <w:rFonts w:ascii="Arial" w:hAnsi="Arial" w:cs="Arial"/>
          <w:color w:val="000000" w:themeColor="text1"/>
          <w:sz w:val="21"/>
          <w:szCs w:val="21"/>
          <w:lang w:val="es-CO"/>
        </w:rPr>
        <w:t>.</w:t>
      </w:r>
    </w:p>
    <w:p w:rsidRPr="00803D6A" w:rsidR="008C487C" w:rsidP="00AE3AE4" w:rsidRDefault="008C487C" w14:paraId="4BF3E25D" w14:textId="62FCEC30">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Asimismo, el reglamento podrá establecer condiciones preferenciales en favor de la oferta de bienes y servicios producidos por las Mipymes, respetando los montos y las condiciones contenidas en los compromisos internacionales vigentes.</w:t>
      </w:r>
    </w:p>
    <w:p w:rsidRPr="00803D6A" w:rsidR="008C487C" w:rsidP="00AE3AE4" w:rsidRDefault="008C487C" w14:paraId="3C290181" w14:textId="1BFDD6B7">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803D6A" w:rsidR="008C487C" w:rsidP="00AE3AE4" w:rsidRDefault="008C487C" w14:paraId="7D1CCFC0" w14:textId="7422E5D2">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lastRenderedPageBreak/>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803D6A" w:rsidR="008C487C" w:rsidP="00AE3AE4" w:rsidRDefault="008C487C" w14:paraId="1C69CD45" w14:textId="79D7A418">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rsidRPr="00803D6A" w:rsidR="008C487C" w:rsidP="00AE3AE4" w:rsidRDefault="008C487C" w14:paraId="414F64A7" w14:textId="60BF21D4">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803D6A" w:rsidR="008C487C" w:rsidP="008C487C" w:rsidRDefault="008C487C" w14:paraId="1DD5363C" w14:textId="1DD7052E">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3o. En la ejecución de los contratos a que se refiere el presente artículo, las entidades y los contratistas, deberán observar lo dispuesto en los artículos 90 a 95 de la Ley 418 de 1997 y las normas que la modifiquen, adicionen o subroguen</w:t>
      </w:r>
      <w:r w:rsidRPr="00803D6A" w:rsidR="006818B6">
        <w:rPr>
          <w:rFonts w:ascii="Arial" w:hAnsi="Arial" w:cs="Arial"/>
          <w:color w:val="000000" w:themeColor="text1"/>
          <w:sz w:val="21"/>
          <w:szCs w:val="21"/>
          <w:lang w:val="es-CO"/>
        </w:rPr>
        <w:t xml:space="preserve"> (Cursivas fuera de texto)</w:t>
      </w:r>
      <w:r w:rsidRPr="00803D6A" w:rsidR="00F710C6">
        <w:rPr>
          <w:rFonts w:ascii="Arial" w:hAnsi="Arial" w:cs="Arial"/>
          <w:color w:val="000000" w:themeColor="text1"/>
          <w:sz w:val="21"/>
          <w:szCs w:val="21"/>
          <w:lang w:val="es-CO"/>
        </w:rPr>
        <w:t>.</w:t>
      </w:r>
    </w:p>
    <w:p w:rsidRPr="00803D6A" w:rsidR="008C487C" w:rsidP="008C487C" w:rsidRDefault="008C487C" w14:paraId="178E4DED" w14:textId="77777777">
      <w:pPr>
        <w:jc w:val="both"/>
        <w:rPr>
          <w:rFonts w:ascii="Arial" w:hAnsi="Arial" w:cs="Arial"/>
          <w:color w:val="000000" w:themeColor="text1"/>
          <w:sz w:val="22"/>
          <w:lang w:val="es-CO"/>
        </w:rPr>
      </w:pPr>
    </w:p>
    <w:p w:rsidRPr="00803D6A" w:rsidR="008C487C" w:rsidP="00882ABB" w:rsidRDefault="008C487C" w14:paraId="4950446E" w14:textId="77777777">
      <w:pPr>
        <w:spacing w:line="276" w:lineRule="auto"/>
        <w:ind w:firstLine="709"/>
        <w:jc w:val="both"/>
        <w:rPr>
          <w:rFonts w:ascii="Arial" w:hAnsi="Arial" w:eastAsia="Calibri" w:cs="Arial"/>
          <w:color w:val="000000" w:themeColor="text1"/>
          <w:sz w:val="22"/>
          <w:lang w:val="es-CO"/>
        </w:rPr>
      </w:pPr>
      <w:r w:rsidRPr="00803D6A">
        <w:rPr>
          <w:rFonts w:ascii="Arial" w:hAnsi="Arial" w:cs="Arial"/>
          <w:color w:val="000000" w:themeColor="text1"/>
          <w:sz w:val="22"/>
          <w:lang w:val="es-CO"/>
        </w:rPr>
        <w:t>L</w:t>
      </w:r>
      <w:r w:rsidRPr="00803D6A">
        <w:rPr>
          <w:rFonts w:ascii="Arial" w:hAnsi="Arial" w:eastAsia="Calibri" w:cs="Arial"/>
          <w:color w:val="000000" w:themeColor="text1"/>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803D6A" w:rsidR="008C487C" w:rsidP="008C487C" w:rsidRDefault="00D26969" w14:paraId="275E06CE" w14:textId="1F81BEA0">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Mediante </w:t>
      </w:r>
      <w:r w:rsidRPr="00803D6A" w:rsidR="008C487C">
        <w:rPr>
          <w:rFonts w:ascii="Arial" w:hAnsi="Arial" w:cs="Arial"/>
          <w:color w:val="000000" w:themeColor="text1"/>
          <w:sz w:val="22"/>
          <w:lang w:val="es-CO"/>
        </w:rPr>
        <w:t>el Decreto 1082 de 2015, el Gobierno Nacional reglamentó la norma transcrita, adoptando medidas para incentivar la contratación pública. Dentro de estas medidas se resaltan las «convocatorias limitadas a Mipymes» y la «limitación territorial» a Mipymes, contenidas, respectivamente, en los artículos 2.2.1.2.4.2.2. y 2.2.1.2.4.2.3. Este último dice lo siguiente:</w:t>
      </w:r>
    </w:p>
    <w:p w:rsidRPr="00803D6A" w:rsidR="008C487C" w:rsidP="008C487C" w:rsidRDefault="008C487C" w14:paraId="5D37D451" w14:textId="77777777">
      <w:pPr>
        <w:ind w:firstLine="709"/>
        <w:jc w:val="both"/>
        <w:rPr>
          <w:rFonts w:ascii="Arial" w:hAnsi="Arial" w:cs="Arial"/>
          <w:color w:val="000000" w:themeColor="text1"/>
          <w:sz w:val="22"/>
          <w:lang w:val="es-CO"/>
        </w:rPr>
      </w:pPr>
    </w:p>
    <w:p w:rsidRPr="00803D6A" w:rsidR="008C487C" w:rsidP="008C487C" w:rsidRDefault="008C487C" w14:paraId="41D90C34" w14:textId="77777777">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Pr="00803D6A" w:rsidR="008C487C" w:rsidP="008C487C" w:rsidRDefault="008C487C" w14:paraId="3EB60C7E" w14:textId="77777777">
      <w:pPr>
        <w:ind w:left="709" w:right="760"/>
        <w:jc w:val="both"/>
        <w:rPr>
          <w:rFonts w:ascii="Arial" w:hAnsi="Arial" w:cs="Arial"/>
          <w:color w:val="000000" w:themeColor="text1"/>
          <w:sz w:val="21"/>
          <w:szCs w:val="21"/>
          <w:lang w:val="es-CO"/>
        </w:rPr>
      </w:pPr>
    </w:p>
    <w:p w:rsidRPr="00803D6A" w:rsidR="008C487C" w:rsidP="008C487C" w:rsidRDefault="008C487C" w14:paraId="690A234D" w14:textId="77777777">
      <w:pPr>
        <w:ind w:right="760"/>
        <w:jc w:val="both"/>
        <w:rPr>
          <w:rFonts w:ascii="Arial" w:hAnsi="Arial" w:cs="Arial"/>
          <w:color w:val="000000" w:themeColor="text1"/>
          <w:sz w:val="22"/>
          <w:lang w:val="es-CO"/>
        </w:rPr>
      </w:pPr>
      <w:r w:rsidRPr="00803D6A">
        <w:rPr>
          <w:rFonts w:ascii="Arial" w:hAnsi="Arial" w:cs="Arial"/>
          <w:color w:val="000000" w:themeColor="text1"/>
          <w:sz w:val="22"/>
          <w:lang w:val="es-CO"/>
        </w:rPr>
        <w:t>El artículo 2.2.1.2.4.2.2., por su parte, es del siguiente tenor:</w:t>
      </w:r>
    </w:p>
    <w:p w:rsidRPr="00803D6A" w:rsidR="008C487C" w:rsidP="008C487C" w:rsidRDefault="008C487C" w14:paraId="44F91F88" w14:textId="77777777">
      <w:pPr>
        <w:ind w:left="709" w:right="760"/>
        <w:jc w:val="both"/>
        <w:rPr>
          <w:rFonts w:ascii="Arial" w:hAnsi="Arial" w:cs="Arial"/>
          <w:color w:val="000000" w:themeColor="text1"/>
          <w:sz w:val="21"/>
          <w:szCs w:val="21"/>
          <w:lang w:val="es-CO"/>
        </w:rPr>
      </w:pPr>
    </w:p>
    <w:p w:rsidRPr="00803D6A" w:rsidR="00784E5B" w:rsidP="00AE3AE4" w:rsidRDefault="008C487C" w14:paraId="310F0D65" w14:textId="4F7AB639">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rsidR="006B1910" w:rsidP="00AE3AE4" w:rsidRDefault="006B1910" w14:paraId="1CCAEF9B" w14:textId="77777777">
      <w:pPr>
        <w:pStyle w:val="Prrafodelista"/>
        <w:spacing w:after="120"/>
        <w:ind w:left="709" w:right="709"/>
        <w:jc w:val="both"/>
        <w:rPr>
          <w:rFonts w:ascii="Arial" w:hAnsi="Arial" w:cs="Arial"/>
          <w:color w:val="000000" w:themeColor="text1"/>
          <w:sz w:val="21"/>
          <w:szCs w:val="21"/>
          <w:lang w:val="es-CO"/>
        </w:rPr>
      </w:pPr>
    </w:p>
    <w:p w:rsidRPr="00803D6A" w:rsidR="006B1910" w:rsidP="00AE3AE4" w:rsidRDefault="008C487C" w14:paraId="2BABC7BD" w14:textId="31AD8818">
      <w:pPr>
        <w:pStyle w:val="Prrafodelista"/>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w:t>
      </w:r>
      <w:r w:rsidRPr="00803D6A">
        <w:rPr>
          <w:rFonts w:ascii="Arial" w:hAnsi="Arial" w:cs="Arial"/>
          <w:color w:val="000000" w:themeColor="text1"/>
          <w:sz w:val="21"/>
          <w:szCs w:val="21"/>
          <w:lang w:val="es-CO"/>
        </w:rPr>
        <w:lastRenderedPageBreak/>
        <w:t xml:space="preserve">cambio que para el efecto determina cada dos años el Ministerio de Comercio, Industria y Turismo; </w:t>
      </w:r>
    </w:p>
    <w:p w:rsidRPr="006B1910" w:rsidR="008C487C" w:rsidP="00AE3AE4" w:rsidRDefault="008C487C" w14:paraId="0D11E2C3" w14:textId="77777777">
      <w:pPr>
        <w:pStyle w:val="Prrafodelista"/>
        <w:spacing w:after="120"/>
        <w:ind w:left="709" w:right="709"/>
        <w:jc w:val="both"/>
        <w:rPr>
          <w:lang w:val="es-CO"/>
        </w:rPr>
      </w:pPr>
    </w:p>
    <w:p w:rsidRPr="00803D6A" w:rsidR="008C487C" w:rsidP="00AE3AE4" w:rsidRDefault="008C487C" w14:paraId="0234FED4" w14:textId="77777777">
      <w:pPr>
        <w:pStyle w:val="Prrafodelista"/>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Pr="00803D6A" w:rsidR="008C487C" w:rsidP="008C487C" w:rsidRDefault="008C487C" w14:paraId="4620B008" w14:textId="77777777">
      <w:pPr>
        <w:jc w:val="both"/>
        <w:rPr>
          <w:rFonts w:ascii="Arial" w:hAnsi="Arial" w:cs="Arial"/>
          <w:color w:val="000000" w:themeColor="text1"/>
          <w:sz w:val="20"/>
          <w:szCs w:val="20"/>
          <w:lang w:val="es-CO"/>
        </w:rPr>
      </w:pPr>
    </w:p>
    <w:p w:rsidRPr="00803D6A" w:rsidR="008C487C" w:rsidP="00882ABB" w:rsidRDefault="008C487C" w14:paraId="6F0DF268" w14:textId="77777777">
      <w:pPr>
        <w:spacing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803D6A">
        <w:rPr>
          <w:rFonts w:ascii="Arial" w:hAnsi="Arial" w:cs="Arial"/>
          <w:i/>
          <w:iCs/>
          <w:color w:val="000000" w:themeColor="text1"/>
          <w:sz w:val="22"/>
          <w:lang w:val="es-CO"/>
        </w:rPr>
        <w:t>infra</w:t>
      </w:r>
      <w:r w:rsidRPr="00803D6A">
        <w:rPr>
          <w:rFonts w:ascii="Arial" w:hAnsi="Arial" w:cs="Arial"/>
          <w:color w:val="000000" w:themeColor="text1"/>
          <w:sz w:val="22"/>
          <w:lang w:val="es-CO"/>
        </w:rPr>
        <w:t xml:space="preserve"> literal a» y, por el otro, la que establece la posibilidad de regular la convocatoria a Mipymes nacionales domiciliadas en los departamentos o municipios en donde se va a ejecutar el contrato «</w:t>
      </w:r>
      <w:r w:rsidRPr="00803D6A">
        <w:rPr>
          <w:rFonts w:ascii="Arial" w:hAnsi="Arial" w:cs="Arial"/>
          <w:i/>
          <w:iCs/>
          <w:color w:val="000000" w:themeColor="text1"/>
          <w:sz w:val="22"/>
          <w:lang w:val="es-CO"/>
        </w:rPr>
        <w:t xml:space="preserve">infra </w:t>
      </w:r>
      <w:r w:rsidRPr="00803D6A">
        <w:rPr>
          <w:rFonts w:ascii="Arial" w:hAnsi="Arial" w:cs="Arial"/>
          <w:color w:val="000000" w:themeColor="text1"/>
          <w:sz w:val="22"/>
          <w:lang w:val="es-CO"/>
        </w:rPr>
        <w:t xml:space="preserve">literal b». </w:t>
      </w:r>
    </w:p>
    <w:p w:rsidRPr="00803D6A" w:rsidR="008C487C" w:rsidP="008C487C" w:rsidRDefault="008C487C" w14:paraId="051965EA" w14:textId="5E2850BA">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w:t>
      </w:r>
      <w:r w:rsidRPr="00803D6A" w:rsidR="00C50B1B">
        <w:rPr>
          <w:rFonts w:ascii="Arial" w:hAnsi="Arial" w:cs="Arial"/>
          <w:color w:val="000000" w:themeColor="text1"/>
          <w:sz w:val="22"/>
          <w:lang w:val="es-CO"/>
        </w:rPr>
        <w:t>«</w:t>
      </w:r>
      <w:r w:rsidRPr="00803D6A">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Pr>
          <w:rFonts w:ascii="Arial" w:hAnsi="Arial" w:cs="Arial"/>
          <w:color w:val="000000" w:themeColor="text1"/>
          <w:sz w:val="22"/>
          <w:lang w:val="es-CO"/>
        </w:rPr>
        <w:t xml:space="preserve"> en un municipio o departamento puedan beneficiarse en la ejecución de un contrato dentro de la entidad territorial en la que tienen su </w:t>
      </w:r>
      <w:r w:rsidRPr="00803D6A" w:rsidR="00C50B1B">
        <w:rPr>
          <w:rFonts w:ascii="Arial" w:hAnsi="Arial" w:cs="Arial"/>
          <w:color w:val="000000" w:themeColor="text1"/>
          <w:sz w:val="22"/>
          <w:lang w:val="es-CO"/>
        </w:rPr>
        <w:t>«</w:t>
      </w:r>
      <w:r w:rsidRPr="00803D6A">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Pr>
          <w:rFonts w:ascii="Arial" w:hAnsi="Arial" w:cs="Arial"/>
          <w:color w:val="000000" w:themeColor="text1"/>
          <w:sz w:val="22"/>
          <w:lang w:val="es-CO"/>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rsidRPr="00803D6A" w:rsidR="005F5D19" w:rsidP="008C487C" w:rsidRDefault="00AE668A" w14:paraId="1B5F6978" w14:textId="77777777">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Igualmente, se debe precisar que el artículo 2.2.1.2.4.2.3. del Decreto 1082 de 2015 se refiere a las «Mipyme nacionales </w:t>
      </w:r>
      <w:r w:rsidRPr="00803D6A">
        <w:rPr>
          <w:rFonts w:ascii="Arial" w:hAnsi="Arial" w:cs="Arial"/>
          <w:i/>
          <w:iCs/>
          <w:color w:val="000000" w:themeColor="text1"/>
          <w:sz w:val="22"/>
          <w:lang w:val="es-CO"/>
        </w:rPr>
        <w:t>domiciliadas</w:t>
      </w:r>
      <w:r w:rsidRPr="00803D6A">
        <w:rPr>
          <w:rFonts w:ascii="Arial" w:hAnsi="Arial" w:cs="Arial"/>
          <w:color w:val="000000" w:themeColor="text1"/>
          <w:sz w:val="22"/>
          <w:lang w:val="es-CO"/>
        </w:rPr>
        <w:t xml:space="preserve"> en los departamentos o municipios en donde se va a ejecutar el contrato»</w:t>
      </w:r>
      <w:r w:rsidRPr="00803D6A" w:rsidR="00F5266F">
        <w:rPr>
          <w:rFonts w:ascii="Arial" w:hAnsi="Arial" w:cs="Arial"/>
          <w:color w:val="000000" w:themeColor="text1"/>
          <w:sz w:val="22"/>
          <w:lang w:val="es-CO"/>
        </w:rPr>
        <w:t xml:space="preserve"> «cursivas propias»</w:t>
      </w:r>
      <w:r w:rsidRPr="00803D6A" w:rsidR="00813893">
        <w:rPr>
          <w:rFonts w:ascii="Arial" w:hAnsi="Arial" w:cs="Arial"/>
          <w:color w:val="000000" w:themeColor="text1"/>
          <w:sz w:val="22"/>
          <w:lang w:val="es-CO"/>
        </w:rPr>
        <w:t>, esto es, al «domicilio» y no a las «sucursales». Esta distinción</w:t>
      </w:r>
      <w:r w:rsidRPr="00803D6A" w:rsidR="007D62C7">
        <w:rPr>
          <w:rFonts w:ascii="Arial" w:hAnsi="Arial" w:cs="Arial"/>
          <w:color w:val="000000" w:themeColor="text1"/>
          <w:sz w:val="22"/>
          <w:lang w:val="es-CO"/>
        </w:rPr>
        <w:t xml:space="preserve"> es importante </w:t>
      </w:r>
      <w:r w:rsidRPr="00803D6A" w:rsidR="00E96422">
        <w:rPr>
          <w:rFonts w:ascii="Arial" w:hAnsi="Arial" w:cs="Arial"/>
          <w:color w:val="000000" w:themeColor="text1"/>
          <w:sz w:val="22"/>
          <w:lang w:val="es-CO"/>
        </w:rPr>
        <w:t xml:space="preserve">porque el beneficio normativo </w:t>
      </w:r>
      <w:r w:rsidRPr="00803D6A" w:rsidR="007D62C7">
        <w:rPr>
          <w:rFonts w:ascii="Arial" w:hAnsi="Arial" w:cs="Arial"/>
          <w:color w:val="000000" w:themeColor="text1"/>
          <w:sz w:val="22"/>
          <w:lang w:val="es-CO"/>
        </w:rPr>
        <w:t xml:space="preserve">únicamente </w:t>
      </w:r>
      <w:r w:rsidRPr="00803D6A" w:rsidR="00E96422">
        <w:rPr>
          <w:rFonts w:ascii="Arial" w:hAnsi="Arial" w:cs="Arial"/>
          <w:color w:val="000000" w:themeColor="text1"/>
          <w:sz w:val="22"/>
          <w:lang w:val="es-CO"/>
        </w:rPr>
        <w:t xml:space="preserve">aplica en el lugar en el que la Mipyme tiene su </w:t>
      </w:r>
      <w:r w:rsidRPr="00803D6A" w:rsidR="00C50B1B">
        <w:rPr>
          <w:rFonts w:ascii="Arial" w:hAnsi="Arial" w:cs="Arial"/>
          <w:color w:val="000000" w:themeColor="text1"/>
          <w:sz w:val="22"/>
          <w:lang w:val="es-CO"/>
        </w:rPr>
        <w:t>«</w:t>
      </w:r>
      <w:r w:rsidRPr="00803D6A" w:rsidR="00E96422">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sidR="00E96422">
        <w:rPr>
          <w:rFonts w:ascii="Arial" w:hAnsi="Arial" w:cs="Arial"/>
          <w:color w:val="000000" w:themeColor="text1"/>
          <w:sz w:val="22"/>
          <w:lang w:val="es-CO"/>
        </w:rPr>
        <w:t xml:space="preserve">, y no en donde tiene sucursales. </w:t>
      </w:r>
    </w:p>
    <w:p w:rsidRPr="00803D6A" w:rsidR="00AE668A" w:rsidP="008C487C" w:rsidRDefault="005F5D19" w14:paraId="6EC14440" w14:textId="18E61340">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artículo 263 del Código de Comercio</w:t>
      </w:r>
      <w:r w:rsidRPr="00803D6A" w:rsidR="00BA7E78">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803D6A">
        <w:rPr>
          <w:rFonts w:ascii="Arial" w:hAnsi="Arial" w:cs="Arial"/>
          <w:color w:val="000000" w:themeColor="text1"/>
          <w:sz w:val="22"/>
          <w:lang w:val="es-CO"/>
        </w:rPr>
        <w:t xml:space="preserve">. </w:t>
      </w:r>
      <w:r w:rsidRPr="00803D6A" w:rsidR="00BA7E78">
        <w:rPr>
          <w:rFonts w:ascii="Arial" w:hAnsi="Arial" w:cs="Arial"/>
          <w:color w:val="000000" w:themeColor="text1"/>
          <w:sz w:val="22"/>
          <w:lang w:val="es-CO"/>
        </w:rPr>
        <w:t>Nótese que la norma se refiere a los conceptos de «sucursal» y «domicilio» de forma diferente</w:t>
      </w:r>
      <w:r w:rsidRPr="00803D6A" w:rsidR="00DB751D">
        <w:rPr>
          <w:rFonts w:ascii="Arial" w:hAnsi="Arial" w:cs="Arial"/>
          <w:color w:val="000000" w:themeColor="text1"/>
          <w:sz w:val="22"/>
          <w:lang w:val="es-CO"/>
        </w:rPr>
        <w:t>, de lo que se deriva que las sociedades comerciales tiene</w:t>
      </w:r>
      <w:r w:rsidRPr="00803D6A" w:rsidR="00010D30">
        <w:rPr>
          <w:rFonts w:ascii="Arial" w:hAnsi="Arial" w:cs="Arial"/>
          <w:color w:val="000000" w:themeColor="text1"/>
          <w:sz w:val="22"/>
          <w:lang w:val="es-CO"/>
        </w:rPr>
        <w:t>n</w:t>
      </w:r>
      <w:r w:rsidRPr="00803D6A" w:rsidR="00DB751D">
        <w:rPr>
          <w:rFonts w:ascii="Arial" w:hAnsi="Arial" w:cs="Arial"/>
          <w:color w:val="000000" w:themeColor="text1"/>
          <w:sz w:val="22"/>
          <w:lang w:val="es-CO"/>
        </w:rPr>
        <w:t xml:space="preserve"> un domicilio y puede tener una o varias sucursales</w:t>
      </w:r>
      <w:r w:rsidRPr="00803D6A" w:rsidR="00BA7E78">
        <w:rPr>
          <w:rFonts w:ascii="Arial" w:hAnsi="Arial" w:cs="Arial"/>
          <w:color w:val="000000" w:themeColor="text1"/>
          <w:sz w:val="22"/>
          <w:lang w:val="es-CO"/>
        </w:rPr>
        <w:t xml:space="preserve">. En ese </w:t>
      </w:r>
      <w:r w:rsidRPr="00803D6A" w:rsidR="00BA7E78">
        <w:rPr>
          <w:rFonts w:ascii="Arial" w:hAnsi="Arial" w:cs="Arial"/>
          <w:color w:val="000000" w:themeColor="text1"/>
          <w:sz w:val="22"/>
          <w:lang w:val="es-CO"/>
        </w:rPr>
        <w:lastRenderedPageBreak/>
        <w:t>mismo sentido</w:t>
      </w:r>
      <w:r w:rsidRPr="00803D6A">
        <w:rPr>
          <w:rFonts w:ascii="Arial" w:hAnsi="Arial" w:cs="Arial"/>
          <w:color w:val="000000" w:themeColor="text1"/>
          <w:sz w:val="22"/>
          <w:lang w:val="es-CO"/>
        </w:rPr>
        <w:t>, l</w:t>
      </w:r>
      <w:r w:rsidRPr="00803D6A" w:rsidR="00863DD9">
        <w:rPr>
          <w:rFonts w:ascii="Arial" w:hAnsi="Arial" w:cs="Arial"/>
          <w:color w:val="000000" w:themeColor="text1"/>
          <w:sz w:val="22"/>
          <w:lang w:val="es-CO"/>
        </w:rPr>
        <w:t xml:space="preserve">os </w:t>
      </w:r>
      <w:r w:rsidRPr="00803D6A" w:rsidR="001321AB">
        <w:rPr>
          <w:rFonts w:ascii="Arial" w:hAnsi="Arial" w:cs="Arial"/>
          <w:color w:val="000000" w:themeColor="text1"/>
          <w:sz w:val="22"/>
          <w:lang w:val="es-CO"/>
        </w:rPr>
        <w:t xml:space="preserve">artículos 110 y 111 </w:t>
      </w:r>
      <w:r w:rsidRPr="00803D6A" w:rsidR="00816ED3">
        <w:rPr>
          <w:rFonts w:ascii="Arial" w:hAnsi="Arial" w:cs="Arial"/>
          <w:i/>
          <w:iCs/>
          <w:color w:val="000000" w:themeColor="text1"/>
          <w:sz w:val="22"/>
          <w:lang w:val="es-CO"/>
        </w:rPr>
        <w:t>ibidem</w:t>
      </w:r>
      <w:r w:rsidRPr="00803D6A" w:rsidR="00863DD9">
        <w:rPr>
          <w:rFonts w:ascii="Arial" w:hAnsi="Arial" w:cs="Arial"/>
          <w:color w:val="000000" w:themeColor="text1"/>
          <w:sz w:val="22"/>
          <w:lang w:val="es-CO"/>
        </w:rPr>
        <w:t xml:space="preserve"> </w:t>
      </w:r>
      <w:r w:rsidRPr="00803D6A" w:rsidR="001321AB">
        <w:rPr>
          <w:rFonts w:ascii="Arial" w:hAnsi="Arial" w:cs="Arial"/>
          <w:color w:val="000000" w:themeColor="text1"/>
          <w:sz w:val="22"/>
          <w:lang w:val="es-CO"/>
        </w:rPr>
        <w:t>se refieren</w:t>
      </w:r>
      <w:r w:rsidRPr="00803D6A" w:rsidR="004F4387">
        <w:rPr>
          <w:rFonts w:ascii="Arial" w:hAnsi="Arial" w:cs="Arial"/>
          <w:color w:val="000000" w:themeColor="text1"/>
          <w:sz w:val="22"/>
          <w:lang w:val="es-CO"/>
        </w:rPr>
        <w:t xml:space="preserve"> a tales conceptos de forma independiente. E</w:t>
      </w:r>
      <w:r w:rsidRPr="00803D6A" w:rsidR="00863DD9">
        <w:rPr>
          <w:rFonts w:ascii="Arial" w:hAnsi="Arial" w:cs="Arial"/>
          <w:color w:val="000000" w:themeColor="text1"/>
          <w:sz w:val="22"/>
          <w:lang w:val="es-CO"/>
        </w:rPr>
        <w:t xml:space="preserve">l uno para </w:t>
      </w:r>
      <w:r w:rsidRPr="00803D6A" w:rsidR="00CA5790">
        <w:rPr>
          <w:rFonts w:ascii="Arial" w:hAnsi="Arial" w:cs="Arial"/>
          <w:color w:val="000000" w:themeColor="text1"/>
          <w:sz w:val="22"/>
          <w:lang w:val="es-CO"/>
        </w:rPr>
        <w:t xml:space="preserve">referirse a los requisitos de constitución de una sociedad comercial y el otro para </w:t>
      </w:r>
      <w:r w:rsidRPr="00803D6A" w:rsidR="003C2074">
        <w:rPr>
          <w:rFonts w:ascii="Arial" w:hAnsi="Arial" w:cs="Arial"/>
          <w:color w:val="000000" w:themeColor="text1"/>
          <w:sz w:val="22"/>
          <w:lang w:val="es-CO"/>
        </w:rPr>
        <w:t xml:space="preserve">determinar el lugar donde se debe inscribir la escritura </w:t>
      </w:r>
      <w:r w:rsidRPr="00803D6A" w:rsidR="008A0633">
        <w:rPr>
          <w:rFonts w:ascii="Arial" w:hAnsi="Arial" w:cs="Arial"/>
          <w:color w:val="000000" w:themeColor="text1"/>
          <w:sz w:val="22"/>
          <w:lang w:val="es-CO"/>
        </w:rPr>
        <w:t>pública de constitución de la sociedad comercial. En e</w:t>
      </w:r>
      <w:r w:rsidRPr="00803D6A" w:rsidR="004F4387">
        <w:rPr>
          <w:rFonts w:ascii="Arial" w:hAnsi="Arial" w:cs="Arial"/>
          <w:color w:val="000000" w:themeColor="text1"/>
          <w:sz w:val="22"/>
          <w:lang w:val="es-CO"/>
        </w:rPr>
        <w:t xml:space="preserve">se sentido, </w:t>
      </w:r>
      <w:r w:rsidRPr="00803D6A" w:rsidR="008A0633">
        <w:rPr>
          <w:rFonts w:ascii="Arial" w:hAnsi="Arial" w:cs="Arial"/>
          <w:color w:val="000000" w:themeColor="text1"/>
          <w:sz w:val="22"/>
          <w:lang w:val="es-CO"/>
        </w:rPr>
        <w:t>si el legislador di</w:t>
      </w:r>
      <w:r w:rsidRPr="00803D6A" w:rsidR="00BB59F9">
        <w:rPr>
          <w:rFonts w:ascii="Arial" w:hAnsi="Arial" w:cs="Arial"/>
          <w:color w:val="000000" w:themeColor="text1"/>
          <w:sz w:val="22"/>
          <w:lang w:val="es-CO"/>
        </w:rPr>
        <w:t>s</w:t>
      </w:r>
      <w:r w:rsidRPr="00803D6A" w:rsidR="008A0633">
        <w:rPr>
          <w:rFonts w:ascii="Arial" w:hAnsi="Arial" w:cs="Arial"/>
          <w:color w:val="000000" w:themeColor="text1"/>
          <w:sz w:val="22"/>
          <w:lang w:val="es-CO"/>
        </w:rPr>
        <w:t>ti</w:t>
      </w:r>
      <w:r w:rsidRPr="00803D6A" w:rsidR="00BB59F9">
        <w:rPr>
          <w:rFonts w:ascii="Arial" w:hAnsi="Arial" w:cs="Arial"/>
          <w:color w:val="000000" w:themeColor="text1"/>
          <w:sz w:val="22"/>
          <w:lang w:val="es-CO"/>
        </w:rPr>
        <w:t>nguió entre uno y otro y si el reglamento se refiere al «domicilio»</w:t>
      </w:r>
      <w:r w:rsidRPr="00803D6A" w:rsidR="004F4387">
        <w:rPr>
          <w:rFonts w:ascii="Arial" w:hAnsi="Arial" w:cs="Arial"/>
          <w:color w:val="000000" w:themeColor="text1"/>
          <w:sz w:val="22"/>
          <w:lang w:val="es-CO"/>
        </w:rPr>
        <w:t xml:space="preserve">, </w:t>
      </w:r>
      <w:r w:rsidRPr="00803D6A" w:rsidR="00D92F6C">
        <w:rPr>
          <w:rFonts w:ascii="Arial" w:hAnsi="Arial" w:cs="Arial"/>
          <w:color w:val="000000" w:themeColor="text1"/>
          <w:sz w:val="22"/>
          <w:lang w:val="es-CO"/>
        </w:rPr>
        <w:t xml:space="preserve">se </w:t>
      </w:r>
      <w:r w:rsidRPr="00803D6A" w:rsidR="009E2544">
        <w:rPr>
          <w:rFonts w:ascii="Arial" w:hAnsi="Arial" w:cs="Arial"/>
          <w:color w:val="000000" w:themeColor="text1"/>
          <w:sz w:val="22"/>
          <w:lang w:val="es-CO"/>
        </w:rPr>
        <w:t>entiende</w:t>
      </w:r>
      <w:r w:rsidRPr="00803D6A" w:rsidR="00D92F6C">
        <w:rPr>
          <w:rFonts w:ascii="Arial" w:hAnsi="Arial" w:cs="Arial"/>
          <w:color w:val="000000" w:themeColor="text1"/>
          <w:sz w:val="22"/>
          <w:lang w:val="es-CO"/>
        </w:rPr>
        <w:t xml:space="preserve"> que </w:t>
      </w:r>
      <w:r w:rsidRPr="00803D6A" w:rsidR="00BB59F9">
        <w:rPr>
          <w:rFonts w:ascii="Arial" w:hAnsi="Arial" w:cs="Arial"/>
          <w:color w:val="000000" w:themeColor="text1"/>
          <w:sz w:val="22"/>
          <w:lang w:val="es-CO"/>
        </w:rPr>
        <w:t xml:space="preserve">no es procedente </w:t>
      </w:r>
      <w:r w:rsidRPr="00803D6A" w:rsidR="007D62C7">
        <w:rPr>
          <w:rFonts w:ascii="Arial" w:hAnsi="Arial" w:cs="Arial"/>
          <w:color w:val="000000" w:themeColor="text1"/>
          <w:sz w:val="22"/>
          <w:lang w:val="es-CO"/>
        </w:rPr>
        <w:t xml:space="preserve">extender el beneficio contenido en el artículo 2.2.1.2.4.2.3. </w:t>
      </w:r>
      <w:r w:rsidRPr="00803D6A" w:rsidR="00816ED3">
        <w:rPr>
          <w:rFonts w:ascii="Arial" w:hAnsi="Arial" w:cs="Arial"/>
          <w:i/>
          <w:iCs/>
          <w:color w:val="000000" w:themeColor="text1"/>
          <w:sz w:val="22"/>
          <w:lang w:val="es-CO"/>
        </w:rPr>
        <w:t>ibidem</w:t>
      </w:r>
      <w:r w:rsidRPr="00803D6A" w:rsidR="007D62C7">
        <w:rPr>
          <w:rFonts w:ascii="Arial" w:hAnsi="Arial" w:cs="Arial"/>
          <w:i/>
          <w:iCs/>
          <w:color w:val="000000" w:themeColor="text1"/>
          <w:sz w:val="22"/>
          <w:lang w:val="es-CO"/>
        </w:rPr>
        <w:t xml:space="preserve"> </w:t>
      </w:r>
      <w:r w:rsidRPr="00803D6A" w:rsidR="007D62C7">
        <w:rPr>
          <w:rFonts w:ascii="Arial" w:hAnsi="Arial" w:cs="Arial"/>
          <w:color w:val="000000" w:themeColor="text1"/>
          <w:sz w:val="22"/>
          <w:lang w:val="es-CO"/>
        </w:rPr>
        <w:t>a las entidades que tienen «sucursales» en el municipio o departamento en donde se va a ejecutar el contrato</w:t>
      </w:r>
      <w:r w:rsidRPr="00803D6A" w:rsidR="00D92F6C">
        <w:rPr>
          <w:rFonts w:ascii="Arial" w:hAnsi="Arial" w:cs="Arial"/>
          <w:color w:val="000000" w:themeColor="text1"/>
          <w:sz w:val="22"/>
          <w:lang w:val="es-CO"/>
        </w:rPr>
        <w:t xml:space="preserve"> estatal</w:t>
      </w:r>
      <w:r w:rsidRPr="00803D6A" w:rsidR="007D62C7">
        <w:rPr>
          <w:rFonts w:ascii="Arial" w:hAnsi="Arial" w:cs="Arial"/>
          <w:color w:val="000000" w:themeColor="text1"/>
          <w:sz w:val="22"/>
          <w:lang w:val="es-CO"/>
        </w:rPr>
        <w:t>.</w:t>
      </w:r>
    </w:p>
    <w:p w:rsidRPr="00803D6A" w:rsidR="00D95879" w:rsidP="008C487C" w:rsidRDefault="008C487C" w14:paraId="35AACE73" w14:textId="28A50208">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a) El artículo 2.2.1.2.4.2.2. del Decreto 1082 de 2015 establece los requisitos que se deben acreditar en las «convocatorias limitadas a Mipymes». La primera limitación </w:t>
      </w:r>
      <w:r w:rsidRPr="00803D6A" w:rsidR="009A5714">
        <w:rPr>
          <w:rFonts w:ascii="Arial" w:hAnsi="Arial" w:cs="Arial"/>
          <w:color w:val="000000" w:themeColor="text1"/>
          <w:sz w:val="22"/>
          <w:lang w:val="es-CO"/>
        </w:rPr>
        <w:t>se deriva d</w:t>
      </w:r>
      <w:r w:rsidRPr="00803D6A">
        <w:rPr>
          <w:rFonts w:ascii="Arial" w:hAnsi="Arial" w:cs="Arial"/>
          <w:color w:val="000000" w:themeColor="text1"/>
          <w:sz w:val="22"/>
          <w:lang w:val="es-CO"/>
        </w:rPr>
        <w:t>el inciso primero de la referida norma</w:t>
      </w:r>
      <w:r w:rsidRPr="00803D6A" w:rsidR="009A5714">
        <w:rPr>
          <w:rFonts w:ascii="Arial" w:hAnsi="Arial" w:cs="Arial"/>
          <w:color w:val="000000" w:themeColor="text1"/>
          <w:sz w:val="22"/>
          <w:lang w:val="es-CO"/>
        </w:rPr>
        <w:t>,</w:t>
      </w:r>
      <w:r w:rsidRPr="00803D6A">
        <w:rPr>
          <w:rFonts w:ascii="Arial" w:hAnsi="Arial" w:cs="Arial"/>
          <w:color w:val="000000" w:themeColor="text1"/>
          <w:sz w:val="22"/>
          <w:lang w:val="es-CO"/>
        </w:rPr>
        <w:t xml:space="preserve"> en cuanto a las modalidades de selección de contratistas, en el entendido</w:t>
      </w:r>
      <w:r w:rsidRPr="00803D6A" w:rsidR="006F39D0">
        <w:rPr>
          <w:rFonts w:ascii="Arial" w:hAnsi="Arial" w:cs="Arial"/>
          <w:color w:val="000000" w:themeColor="text1"/>
          <w:sz w:val="22"/>
          <w:lang w:val="es-CO"/>
        </w:rPr>
        <w:t xml:space="preserve"> </w:t>
      </w:r>
      <w:r w:rsidRPr="00803D6A" w:rsidR="00882ABB">
        <w:rPr>
          <w:rFonts w:ascii="Arial" w:hAnsi="Arial" w:cs="Arial"/>
          <w:color w:val="000000" w:themeColor="text1"/>
          <w:sz w:val="22"/>
          <w:lang w:val="es-CO"/>
        </w:rPr>
        <w:t xml:space="preserve">de </w:t>
      </w:r>
      <w:r w:rsidRPr="00803D6A">
        <w:rPr>
          <w:rFonts w:ascii="Arial" w:hAnsi="Arial" w:cs="Arial"/>
          <w:color w:val="000000" w:themeColor="text1"/>
          <w:sz w:val="22"/>
          <w:lang w:val="es-CO"/>
        </w:rPr>
        <w:t>que únicamente se puede limitar «la convocatoria del Proceso de Contratación en la modalidad de licitación pública, selección abreviada y concurso de méritos». Esto excluye</w:t>
      </w:r>
      <w:r w:rsidRPr="00803D6A" w:rsidR="00E137BB">
        <w:rPr>
          <w:rFonts w:ascii="Arial" w:hAnsi="Arial" w:cs="Arial"/>
          <w:color w:val="000000" w:themeColor="text1"/>
          <w:sz w:val="22"/>
          <w:lang w:val="es-CO"/>
        </w:rPr>
        <w:t>, pues,</w:t>
      </w:r>
      <w:r w:rsidRPr="00803D6A">
        <w:rPr>
          <w:rFonts w:ascii="Arial" w:hAnsi="Arial" w:cs="Arial"/>
          <w:color w:val="000000" w:themeColor="text1"/>
          <w:sz w:val="22"/>
          <w:lang w:val="es-CO"/>
        </w:rPr>
        <w:t xml:space="preserve"> la posibilidad de pedir la limitación de las convocatorias en los procesos de selección de </w:t>
      </w:r>
      <w:r w:rsidRPr="00803D6A">
        <w:rPr>
          <w:rFonts w:ascii="Arial" w:hAnsi="Arial" w:cs="Arial"/>
          <w:i/>
          <w:iCs/>
          <w:color w:val="000000" w:themeColor="text1"/>
          <w:sz w:val="22"/>
          <w:lang w:val="es-CO"/>
        </w:rPr>
        <w:t>mínima cuantía</w:t>
      </w:r>
      <w:r w:rsidRPr="00803D6A">
        <w:rPr>
          <w:rFonts w:ascii="Arial" w:hAnsi="Arial" w:cs="Arial"/>
          <w:color w:val="000000" w:themeColor="text1"/>
          <w:sz w:val="22"/>
          <w:lang w:val="es-CO"/>
        </w:rPr>
        <w:t xml:space="preserve"> y también en los de </w:t>
      </w:r>
      <w:r w:rsidRPr="00803D6A">
        <w:rPr>
          <w:rFonts w:ascii="Arial" w:hAnsi="Arial" w:cs="Arial"/>
          <w:i/>
          <w:iCs/>
          <w:color w:val="000000" w:themeColor="text1"/>
          <w:sz w:val="22"/>
          <w:lang w:val="es-CO"/>
        </w:rPr>
        <w:t>contratación directa</w:t>
      </w:r>
      <w:r w:rsidRPr="00803D6A">
        <w:rPr>
          <w:rFonts w:ascii="Arial" w:hAnsi="Arial" w:cs="Arial"/>
          <w:color w:val="000000" w:themeColor="text1"/>
          <w:sz w:val="22"/>
          <w:lang w:val="es-CO"/>
        </w:rPr>
        <w:t>.</w:t>
      </w:r>
      <w:r w:rsidRPr="00803D6A" w:rsidR="00A95100">
        <w:rPr>
          <w:rFonts w:ascii="Arial" w:hAnsi="Arial" w:cs="Arial"/>
          <w:color w:val="000000" w:themeColor="text1"/>
          <w:sz w:val="22"/>
          <w:lang w:val="es-CO"/>
        </w:rPr>
        <w:t xml:space="preserve"> </w:t>
      </w:r>
      <w:r w:rsidRPr="00803D6A" w:rsidR="003E14F9">
        <w:rPr>
          <w:rFonts w:ascii="Arial" w:hAnsi="Arial" w:cs="Arial"/>
          <w:color w:val="000000" w:themeColor="text1"/>
          <w:sz w:val="22"/>
          <w:lang w:val="es-CO"/>
        </w:rPr>
        <w:t>Para los efectos de</w:t>
      </w:r>
      <w:r w:rsidRPr="00803D6A" w:rsidR="00CF326B">
        <w:rPr>
          <w:rFonts w:ascii="Arial" w:hAnsi="Arial" w:cs="Arial"/>
          <w:color w:val="000000" w:themeColor="text1"/>
          <w:sz w:val="22"/>
          <w:lang w:val="es-CO"/>
        </w:rPr>
        <w:t xml:space="preserve"> la consulta </w:t>
      </w:r>
      <w:r w:rsidRPr="00803D6A" w:rsidR="00CF326B">
        <w:rPr>
          <w:rFonts w:ascii="Arial" w:hAnsi="Arial" w:cs="Arial"/>
          <w:i/>
          <w:iCs/>
          <w:color w:val="000000" w:themeColor="text1"/>
          <w:sz w:val="22"/>
          <w:lang w:val="es-CO"/>
        </w:rPr>
        <w:t xml:space="preserve">sub </w:t>
      </w:r>
      <w:r w:rsidRPr="00803D6A" w:rsidR="00CF326B">
        <w:rPr>
          <w:rFonts w:ascii="Arial" w:hAnsi="Arial" w:cs="Arial"/>
          <w:color w:val="000000" w:themeColor="text1"/>
          <w:sz w:val="22"/>
          <w:lang w:val="es-CO"/>
        </w:rPr>
        <w:t xml:space="preserve">examine, se debe </w:t>
      </w:r>
      <w:r w:rsidRPr="00803D6A" w:rsidR="00521BA7">
        <w:rPr>
          <w:rFonts w:ascii="Arial" w:hAnsi="Arial" w:cs="Arial"/>
          <w:color w:val="000000" w:themeColor="text1"/>
          <w:sz w:val="22"/>
          <w:lang w:val="es-CO"/>
        </w:rPr>
        <w:t xml:space="preserve">precisar que </w:t>
      </w:r>
      <w:r w:rsidRPr="00803D6A" w:rsidR="008E2FE3">
        <w:rPr>
          <w:rFonts w:ascii="Arial" w:hAnsi="Arial" w:cs="Arial"/>
          <w:color w:val="000000" w:themeColor="text1"/>
          <w:sz w:val="22"/>
          <w:lang w:val="es-CO"/>
        </w:rPr>
        <w:t>una de las causale</w:t>
      </w:r>
      <w:r w:rsidRPr="00803D6A" w:rsidR="000E6867">
        <w:rPr>
          <w:rFonts w:ascii="Arial" w:hAnsi="Arial" w:cs="Arial"/>
          <w:color w:val="000000" w:themeColor="text1"/>
          <w:sz w:val="22"/>
          <w:lang w:val="es-CO"/>
        </w:rPr>
        <w:t xml:space="preserve">s </w:t>
      </w:r>
      <w:r w:rsidRPr="00803D6A" w:rsidR="00E01D84">
        <w:rPr>
          <w:rFonts w:ascii="Arial" w:hAnsi="Arial" w:cs="Arial"/>
          <w:color w:val="000000" w:themeColor="text1"/>
          <w:sz w:val="22"/>
          <w:lang w:val="es-CO"/>
        </w:rPr>
        <w:t xml:space="preserve">de </w:t>
      </w:r>
      <w:r w:rsidRPr="00803D6A" w:rsidR="00E01D84">
        <w:rPr>
          <w:rFonts w:ascii="Arial" w:hAnsi="Arial" w:cs="Arial"/>
          <w:i/>
          <w:iCs/>
          <w:color w:val="000000" w:themeColor="text1"/>
          <w:sz w:val="22"/>
          <w:lang w:val="es-CO"/>
        </w:rPr>
        <w:t>selección abreviada</w:t>
      </w:r>
      <w:r w:rsidRPr="00803D6A" w:rsidR="00E01D84">
        <w:rPr>
          <w:rFonts w:ascii="Arial" w:hAnsi="Arial" w:cs="Arial"/>
          <w:color w:val="000000" w:themeColor="text1"/>
          <w:sz w:val="22"/>
          <w:lang w:val="es-CO"/>
        </w:rPr>
        <w:t xml:space="preserve"> es </w:t>
      </w:r>
      <w:r w:rsidRPr="00803D6A" w:rsidR="00062B0D">
        <w:rPr>
          <w:rFonts w:ascii="Arial" w:hAnsi="Arial" w:cs="Arial"/>
          <w:color w:val="000000" w:themeColor="text1"/>
          <w:sz w:val="22"/>
          <w:lang w:val="es-CO"/>
        </w:rPr>
        <w:t xml:space="preserve">la </w:t>
      </w:r>
      <w:r w:rsidRPr="00803D6A" w:rsidR="00062B0D">
        <w:rPr>
          <w:rFonts w:ascii="Arial" w:hAnsi="Arial" w:cs="Arial"/>
          <w:i/>
          <w:iCs/>
          <w:color w:val="000000" w:themeColor="text1"/>
          <w:sz w:val="22"/>
          <w:lang w:val="es-CO"/>
        </w:rPr>
        <w:t>contratación de menor cuantía</w:t>
      </w:r>
      <w:r w:rsidRPr="00803D6A" w:rsidR="00062B0D">
        <w:rPr>
          <w:rFonts w:ascii="Arial" w:hAnsi="Arial" w:cs="Arial"/>
          <w:color w:val="000000" w:themeColor="text1"/>
          <w:sz w:val="22"/>
          <w:lang w:val="es-CO"/>
        </w:rPr>
        <w:t xml:space="preserve">, </w:t>
      </w:r>
      <w:r w:rsidRPr="00803D6A" w:rsidR="00711157">
        <w:rPr>
          <w:rFonts w:ascii="Arial" w:hAnsi="Arial" w:cs="Arial"/>
          <w:color w:val="000000" w:themeColor="text1"/>
          <w:sz w:val="22"/>
          <w:lang w:val="es-CO"/>
        </w:rPr>
        <w:t xml:space="preserve">según lo que establece </w:t>
      </w:r>
      <w:r w:rsidRPr="00803D6A" w:rsidR="00062B0D">
        <w:rPr>
          <w:rFonts w:ascii="Arial" w:hAnsi="Arial" w:cs="Arial"/>
          <w:color w:val="000000" w:themeColor="text1"/>
          <w:sz w:val="22"/>
          <w:lang w:val="es-CO"/>
        </w:rPr>
        <w:t xml:space="preserve">el artículo </w:t>
      </w:r>
      <w:r w:rsidRPr="00803D6A" w:rsidR="00C52801">
        <w:rPr>
          <w:rFonts w:ascii="Arial" w:hAnsi="Arial" w:cs="Arial"/>
          <w:color w:val="000000" w:themeColor="text1"/>
          <w:sz w:val="22"/>
          <w:lang w:val="es-CO"/>
        </w:rPr>
        <w:t xml:space="preserve">2, numeral </w:t>
      </w:r>
      <w:r w:rsidRPr="00803D6A" w:rsidR="00A367A1">
        <w:rPr>
          <w:rFonts w:ascii="Arial" w:hAnsi="Arial" w:cs="Arial"/>
          <w:color w:val="000000" w:themeColor="text1"/>
          <w:sz w:val="22"/>
          <w:lang w:val="es-CO"/>
        </w:rPr>
        <w:t>2, literal b, de la Ley 1150 de 2007.</w:t>
      </w:r>
    </w:p>
    <w:p w:rsidRPr="00803D6A" w:rsidR="008C487C" w:rsidP="008C487C" w:rsidRDefault="008C487C" w14:paraId="2BA603A8" w14:textId="77777777">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803D6A">
        <w:rPr>
          <w:rStyle w:val="Refdenotaalpie"/>
          <w:rFonts w:ascii="Arial" w:hAnsi="Arial" w:cs="Arial"/>
          <w:color w:val="000000" w:themeColor="text1"/>
          <w:sz w:val="22"/>
          <w:lang w:val="es-CO"/>
        </w:rPr>
        <w:footnoteReference w:id="5"/>
      </w:r>
      <w:r w:rsidRPr="00803D6A">
        <w:rPr>
          <w:rFonts w:ascii="Arial" w:hAnsi="Arial" w:cs="Arial"/>
          <w:color w:val="000000" w:themeColor="text1"/>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rsidRPr="00803D6A" w:rsidR="008C487C" w:rsidP="008C487C" w:rsidRDefault="008C487C" w14:paraId="1AE6FEDA" w14:textId="660C2762">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Para establecer dicha tasa, el Ministerio toma en cuenta como parámetros, por un lado, el promedio de la TRM</w:t>
      </w:r>
      <w:r w:rsidRPr="00803D6A">
        <w:rPr>
          <w:rStyle w:val="Refdenotaalpie"/>
          <w:rFonts w:ascii="Arial" w:hAnsi="Arial" w:cs="Arial"/>
          <w:color w:val="000000" w:themeColor="text1"/>
          <w:sz w:val="22"/>
          <w:lang w:val="es-CO"/>
        </w:rPr>
        <w:footnoteReference w:id="6"/>
      </w:r>
      <w:r w:rsidRPr="00803D6A">
        <w:rPr>
          <w:rFonts w:ascii="Arial" w:hAnsi="Arial" w:cs="Arial"/>
          <w:color w:val="000000" w:themeColor="text1"/>
          <w:sz w:val="22"/>
          <w:lang w:val="es-CO"/>
        </w:rPr>
        <w:t xml:space="preserve"> de los dos años anteriores al per</w:t>
      </w:r>
      <w:r w:rsidR="00842927">
        <w:rPr>
          <w:rFonts w:ascii="Arial" w:hAnsi="Arial" w:cs="Arial"/>
          <w:color w:val="000000" w:themeColor="text1"/>
          <w:sz w:val="22"/>
          <w:lang w:val="es-CO"/>
        </w:rPr>
        <w:t>í</w:t>
      </w:r>
      <w:r w:rsidRPr="00803D6A">
        <w:rPr>
          <w:rFonts w:ascii="Arial" w:hAnsi="Arial" w:cs="Arial"/>
          <w:color w:val="000000" w:themeColor="text1"/>
          <w:sz w:val="22"/>
          <w:lang w:val="es-CO"/>
        </w:rPr>
        <w:t xml:space="preserve">odo a calcular y, por el otro, los «veinticinco mil dólares de los Estados Unidos de América» a los que se refiere el numeral 1º del artículo 2.2.1.2.4.2.2. del Decreto 1082 de 2015. Así lo ha hecho para los </w:t>
      </w:r>
      <w:r w:rsidRPr="00803D6A">
        <w:rPr>
          <w:rFonts w:ascii="Arial" w:hAnsi="Arial" w:cs="Arial"/>
          <w:color w:val="000000" w:themeColor="text1"/>
          <w:sz w:val="22"/>
          <w:lang w:val="es-CO"/>
        </w:rPr>
        <w:lastRenderedPageBreak/>
        <w:t>per</w:t>
      </w:r>
      <w:r w:rsidR="0004238A">
        <w:rPr>
          <w:rFonts w:ascii="Arial" w:hAnsi="Arial" w:cs="Arial"/>
          <w:color w:val="000000" w:themeColor="text1"/>
          <w:sz w:val="22"/>
          <w:lang w:val="es-CO"/>
        </w:rPr>
        <w:t>í</w:t>
      </w:r>
      <w:r w:rsidRPr="00803D6A">
        <w:rPr>
          <w:rFonts w:ascii="Arial" w:hAnsi="Arial" w:cs="Arial"/>
          <w:color w:val="000000" w:themeColor="text1"/>
          <w:sz w:val="22"/>
          <w:lang w:val="es-CO"/>
        </w:rPr>
        <w:t>odos 2015</w:t>
      </w:r>
      <w:r w:rsidRPr="00803D6A">
        <w:rPr>
          <w:rStyle w:val="Refdenotaalpie"/>
          <w:rFonts w:ascii="Arial" w:hAnsi="Arial" w:cs="Arial"/>
          <w:color w:val="000000" w:themeColor="text1"/>
          <w:sz w:val="22"/>
          <w:lang w:val="es-CO"/>
        </w:rPr>
        <w:footnoteReference w:id="7"/>
      </w:r>
      <w:r w:rsidRPr="00803D6A">
        <w:rPr>
          <w:rFonts w:ascii="Arial" w:hAnsi="Arial" w:cs="Arial"/>
          <w:color w:val="000000" w:themeColor="text1"/>
          <w:sz w:val="22"/>
          <w:lang w:val="es-CO"/>
        </w:rPr>
        <w:t>-2017, 2018-2019 y 2020-2021 (vigente)</w:t>
      </w:r>
      <w:r w:rsidRPr="00803D6A">
        <w:rPr>
          <w:rStyle w:val="Refdenotaalpie"/>
          <w:rFonts w:ascii="Arial" w:hAnsi="Arial" w:cs="Arial"/>
          <w:color w:val="000000" w:themeColor="text1"/>
          <w:sz w:val="22"/>
          <w:lang w:val="es-CO"/>
        </w:rPr>
        <w:footnoteReference w:id="8"/>
      </w:r>
      <w:r w:rsidRPr="00803D6A">
        <w:rPr>
          <w:rFonts w:ascii="Arial" w:hAnsi="Arial" w:cs="Arial"/>
          <w:color w:val="000000" w:themeColor="text1"/>
          <w:sz w:val="22"/>
          <w:lang w:val="es-CO"/>
        </w:rPr>
        <w:t>. Esta entidad, por otro lado, en ejercicio de sus competencias legales y reglamentarias, está encargada de la publicación de la información en su portal Web: https://www.colombiacompra.gov.co/.</w:t>
      </w:r>
    </w:p>
    <w:p w:rsidRPr="00803D6A" w:rsidR="008C487C" w:rsidP="008C487C" w:rsidRDefault="008C487C" w14:paraId="2ACBBB3A" w14:textId="2DA8472A">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w:t>
      </w:r>
      <w:r w:rsidR="00816ED3">
        <w:rPr>
          <w:rFonts w:ascii="Arial" w:hAnsi="Arial" w:cs="Arial"/>
          <w:color w:val="000000" w:themeColor="text1"/>
          <w:sz w:val="22"/>
          <w:lang w:val="es-CO"/>
        </w:rPr>
        <w:t>ú</w:t>
      </w:r>
      <w:r w:rsidRPr="00803D6A">
        <w:rPr>
          <w:rFonts w:ascii="Arial" w:hAnsi="Arial" w:cs="Arial"/>
          <w:color w:val="000000" w:themeColor="text1"/>
          <w:sz w:val="22"/>
          <w:lang w:val="es-CO"/>
        </w:rPr>
        <w:t>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803D6A">
        <w:rPr>
          <w:rStyle w:val="Refdenotaalpie"/>
          <w:rFonts w:ascii="Arial" w:hAnsi="Arial" w:cs="Arial"/>
          <w:color w:val="000000" w:themeColor="text1"/>
          <w:sz w:val="22"/>
          <w:lang w:val="es-CO"/>
        </w:rPr>
        <w:footnoteReference w:id="9"/>
      </w:r>
      <w:r w:rsidRPr="00803D6A">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 </w:t>
      </w:r>
      <w:r w:rsidRPr="00803D6A">
        <w:rPr>
          <w:rFonts w:ascii="Arial" w:hAnsi="Arial" w:cs="Arial"/>
          <w:color w:val="000000" w:themeColor="text1"/>
          <w:sz w:val="22"/>
          <w:lang w:val="es-CO"/>
        </w:rPr>
        <w:t>También ha dicho que la entidad estatal debe aceptar las ofertas de consorcios o uniones temporales formados exclusivamente por Mipyme y promesas de sociedad futura suscritas por Mipyme»</w:t>
      </w:r>
      <w:r w:rsidRPr="00803D6A">
        <w:rPr>
          <w:rStyle w:val="Refdenotaalpie"/>
          <w:rFonts w:ascii="Arial" w:hAnsi="Arial" w:cs="Arial"/>
          <w:color w:val="000000" w:themeColor="text1"/>
          <w:sz w:val="22"/>
          <w:lang w:val="es-CO"/>
        </w:rPr>
        <w:footnoteReference w:id="10"/>
      </w:r>
      <w:r w:rsidRPr="00803D6A">
        <w:rPr>
          <w:rFonts w:ascii="Arial" w:hAnsi="Arial" w:cs="Arial"/>
          <w:color w:val="000000" w:themeColor="text1"/>
          <w:sz w:val="22"/>
          <w:lang w:val="es-CO"/>
        </w:rPr>
        <w:t xml:space="preserve">. </w:t>
      </w:r>
    </w:p>
    <w:p w:rsidRPr="00803D6A" w:rsidR="008C487C" w:rsidP="008C487C" w:rsidRDefault="008C487C" w14:paraId="64DA653A"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cs="Arial"/>
          <w:color w:val="000000" w:themeColor="text1"/>
          <w:sz w:val="22"/>
          <w:lang w:val="es-CO"/>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803D6A">
        <w:rPr>
          <w:rFonts w:ascii="Arial" w:hAnsi="Arial" w:cs="Arial"/>
          <w:color w:val="000000" w:themeColor="text1"/>
          <w:sz w:val="22"/>
          <w:vertAlign w:val="superscript"/>
          <w:lang w:val="es-CO"/>
        </w:rPr>
        <w:footnoteReference w:id="11"/>
      </w:r>
      <w:r w:rsidRPr="00803D6A">
        <w:rPr>
          <w:rFonts w:ascii="Arial" w:hAnsi="Arial" w:cs="Arial"/>
          <w:color w:val="000000" w:themeColor="text1"/>
          <w:sz w:val="22"/>
          <w:lang w:val="es-CO"/>
        </w:rPr>
        <w:t xml:space="preserve">. </w:t>
      </w:r>
    </w:p>
    <w:p w:rsidRPr="00803D6A" w:rsidR="008C487C" w:rsidP="008C487C" w:rsidRDefault="008C487C" w14:paraId="296A5503" w14:textId="27386CFC">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b) Cumplidos los dos requisitos del artículo 2.2.1.2.4.2.2.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 la entidad puede ─no tiene que─ decidir si limita la convocatoria a las Mipymes nacionales domiciliadas en el municipio o departamento en el que se ejecutará el contrato</w:t>
      </w:r>
      <w:r w:rsidRPr="00803D6A">
        <w:rPr>
          <w:rFonts w:ascii="Arial" w:hAnsi="Arial" w:cs="Arial"/>
          <w:color w:val="000000" w:themeColor="text1"/>
          <w:sz w:val="22"/>
          <w:vertAlign w:val="superscript"/>
          <w:lang w:val="es-CO"/>
        </w:rPr>
        <w:footnoteReference w:id="12"/>
      </w:r>
      <w:r w:rsidRPr="00803D6A">
        <w:rPr>
          <w:rFonts w:ascii="Arial" w:hAnsi="Arial" w:cs="Arial"/>
          <w:color w:val="000000" w:themeColor="text1"/>
          <w:sz w:val="22"/>
          <w:lang w:val="es-CO"/>
        </w:rPr>
        <w:t xml:space="preserve">. Esto de acuerdo con lo establecido en artículo 2.2.1.2.4.2.3. del Decreto 1082 de 2015, norma que se refiere a la facultad de la administración con el verbo infinitivo «poder», no «deber». </w:t>
      </w:r>
    </w:p>
    <w:p w:rsidRPr="00803D6A" w:rsidR="008C487C" w:rsidP="008C487C" w:rsidRDefault="008C487C" w14:paraId="6F4C1FFD"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Colombia Compra Eficiente ha sostenido que es discrecional la decisión de limitar territorialmente una convocatoria de Mipymes, y ha precisado que, de todos modos, la </w:t>
      </w:r>
      <w:r w:rsidRPr="00803D6A">
        <w:rPr>
          <w:rFonts w:ascii="Arial" w:hAnsi="Arial" w:eastAsia="Calibri" w:cs="Arial"/>
          <w:color w:val="000000" w:themeColor="text1"/>
          <w:sz w:val="22"/>
          <w:lang w:val="es-CO"/>
        </w:rPr>
        <w:lastRenderedPageBreak/>
        <w:t xml:space="preserve">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803D6A">
        <w:rPr>
          <w:rFonts w:ascii="Arial" w:hAnsi="Arial" w:cs="Arial"/>
          <w:color w:val="000000" w:themeColor="text1"/>
          <w:sz w:val="22"/>
          <w:lang w:val="es-CO"/>
        </w:rPr>
        <w:t>artículo 2.2.1.2.4.2.3. del Decreto 1082 de 2015,</w:t>
      </w:r>
      <w:r w:rsidRPr="00803D6A">
        <w:rPr>
          <w:rFonts w:ascii="Arial" w:hAnsi="Arial" w:eastAsia="Calibri" w:cs="Arial"/>
          <w:color w:val="000000" w:themeColor="text1"/>
          <w:sz w:val="22"/>
          <w:lang w:val="es-CO"/>
        </w:rPr>
        <w:t xml:space="preserve"> las Mipymes beneficiadas deben tener su domicilio principal en el municipio o departamento donde se ejecutará el contrato para poder participar en una convocatoria limitada territorialmente</w:t>
      </w:r>
      <w:r w:rsidRPr="00803D6A">
        <w:rPr>
          <w:rStyle w:val="Refdenotaalpie"/>
          <w:rFonts w:ascii="Arial" w:hAnsi="Arial" w:cs="Arial"/>
          <w:color w:val="000000" w:themeColor="text1"/>
          <w:sz w:val="22"/>
          <w:lang w:val="es-CO"/>
        </w:rPr>
        <w:footnoteReference w:id="13"/>
      </w:r>
      <w:r w:rsidRPr="00803D6A">
        <w:rPr>
          <w:rFonts w:ascii="Arial" w:hAnsi="Arial" w:cs="Arial"/>
          <w:color w:val="000000" w:themeColor="text1"/>
          <w:sz w:val="22"/>
          <w:lang w:val="es-CO"/>
        </w:rPr>
        <w:t>.</w:t>
      </w:r>
    </w:p>
    <w:p w:rsidRPr="00803D6A" w:rsidR="008C487C" w:rsidP="008C487C" w:rsidRDefault="008C487C" w14:paraId="56742D30" w14:textId="7B4FD3FB">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803D6A">
        <w:rPr>
          <w:rFonts w:ascii="Arial" w:hAnsi="Arial" w:eastAsia="Calibri" w:cs="Arial"/>
          <w:i/>
          <w:iCs/>
          <w:color w:val="000000" w:themeColor="text1"/>
          <w:sz w:val="22"/>
          <w:lang w:val="es-CO"/>
        </w:rPr>
        <w:t>ibidem</w:t>
      </w:r>
      <w:r w:rsidRPr="00803D6A">
        <w:rPr>
          <w:rFonts w:ascii="Arial" w:hAnsi="Arial" w:eastAsia="Calibri" w:cs="Arial"/>
          <w:color w:val="000000" w:themeColor="text1"/>
          <w:sz w:val="22"/>
          <w:lang w:val="es-CO"/>
        </w:rPr>
        <w:t>. Este 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rsidRPr="00803D6A" w:rsidR="008C487C" w:rsidP="008C487C" w:rsidRDefault="008C487C" w14:paraId="41F66314" w14:textId="553EF593">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i/>
          <w:iCs/>
          <w:color w:val="000000" w:themeColor="text1"/>
          <w:sz w:val="22"/>
          <w:lang w:val="es-CO"/>
        </w:rPr>
        <w:t>Por un lado</w:t>
      </w:r>
      <w:r w:rsidRPr="00803D6A">
        <w:rPr>
          <w:rFonts w:ascii="Arial" w:hAnsi="Arial" w:eastAsia="Calibri" w:cs="Arial"/>
          <w:color w:val="000000" w:themeColor="text1"/>
          <w:sz w:val="22"/>
          <w:lang w:val="es-CO"/>
        </w:rPr>
        <w:t>, supone que la decisión de limitar territorialmente la convocatoria opera de pleno derecho</w:t>
      </w:r>
      <w:r w:rsidRPr="00803D6A" w:rsidR="00882ABB">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803D6A" w:rsidR="00816ED3">
        <w:rPr>
          <w:rFonts w:ascii="Arial" w:hAnsi="Arial" w:eastAsia="Calibri" w:cs="Arial"/>
          <w:i/>
          <w:iCs/>
          <w:color w:val="000000" w:themeColor="text1"/>
          <w:sz w:val="22"/>
          <w:lang w:val="es-CO"/>
        </w:rPr>
        <w:t>ibidem</w:t>
      </w:r>
      <w:r w:rsidRPr="00803D6A">
        <w:rPr>
          <w:rFonts w:ascii="Arial" w:hAnsi="Arial" w:eastAsia="Calibri" w:cs="Arial"/>
          <w:color w:val="000000" w:themeColor="text1"/>
          <w:sz w:val="22"/>
          <w:lang w:val="es-CO"/>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rsidRPr="00803D6A" w:rsidR="008C487C" w:rsidP="008C487C" w:rsidRDefault="008C487C" w14:paraId="2443CB89"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w:t>
      </w:r>
      <w:proofErr w:type="gramStart"/>
      <w:r w:rsidRPr="00803D6A">
        <w:rPr>
          <w:rFonts w:ascii="Arial" w:hAnsi="Arial" w:eastAsia="Calibri" w:cs="Arial"/>
          <w:color w:val="000000" w:themeColor="text1"/>
          <w:sz w:val="22"/>
          <w:lang w:val="es-CO"/>
        </w:rPr>
        <w:t>a</w:t>
      </w:r>
      <w:proofErr w:type="gramEnd"/>
      <w:r w:rsidRPr="00803D6A">
        <w:rPr>
          <w:rFonts w:ascii="Arial" w:hAnsi="Arial" w:eastAsia="Calibri" w:cs="Arial"/>
          <w:color w:val="000000" w:themeColor="text1"/>
          <w:sz w:val="22"/>
          <w:lang w:val="es-CO"/>
        </w:rPr>
        <w:t xml:space="preserve"> tener en cuenta, una vez se ha decidido justificadamente limitar territorialmente la convocatoria previamente limitada a Mipymes, es el lugar donde se va a ejecutar el contrato.</w:t>
      </w:r>
    </w:p>
    <w:p w:rsidRPr="00803D6A" w:rsidR="008C487C" w:rsidP="008C487C" w:rsidRDefault="008C487C" w14:paraId="57E4155E" w14:textId="2992384A">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i/>
          <w:iCs/>
          <w:color w:val="000000" w:themeColor="text1"/>
          <w:sz w:val="22"/>
          <w:lang w:val="es-CO"/>
        </w:rPr>
        <w:t>Por otro lado</w:t>
      </w:r>
      <w:r w:rsidRPr="00803D6A">
        <w:rPr>
          <w:rFonts w:ascii="Arial" w:hAnsi="Arial" w:eastAsia="Calibri" w:cs="Arial"/>
          <w:color w:val="000000" w:themeColor="text1"/>
          <w:sz w:val="22"/>
          <w:lang w:val="es-CO"/>
        </w:rPr>
        <w:t xml:space="preserve">, supone que la decisión de la entidad únicamente puede darse si la solicitud provino de tres o más Mipymes domiciliadas en el municipio o departamento en donde se va a ejecutar el contrato. Sin embargo, una vez se verifican los requisitos de los </w:t>
      </w:r>
      <w:r w:rsidRPr="00803D6A">
        <w:rPr>
          <w:rFonts w:ascii="Arial" w:hAnsi="Arial" w:eastAsia="Calibri" w:cs="Arial"/>
          <w:color w:val="000000" w:themeColor="text1"/>
          <w:sz w:val="22"/>
          <w:lang w:val="es-CO"/>
        </w:rPr>
        <w:lastRenderedPageBreak/>
        <w:t xml:space="preserve">numerales 1 y 2 del artículo 2.2.1.2.4.2.2. del Decreto 1082 de 2015, la entidad queda habilitada para decidir si limita o no la convocatoria «a Mipyme nacionales domiciliadas en los departamentos o municipios en donde se va a ejecutar el contrato», sin que sea relevante el </w:t>
      </w:r>
      <w:r w:rsidRPr="00803D6A" w:rsidR="008C24B6">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domicilio</w:t>
      </w:r>
      <w:r w:rsidRPr="00803D6A" w:rsidR="008C24B6">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de las Mipymes nacionales que solicitaron limitar la convocatoria.</w:t>
      </w:r>
    </w:p>
    <w:p w:rsidR="00432E73" w:rsidP="008C487C" w:rsidRDefault="008C487C" w14:paraId="7FB747F9"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w:t>
      </w:r>
    </w:p>
    <w:p w:rsidR="00432E73" w:rsidP="008C487C" w:rsidRDefault="008C487C" w14:paraId="058D5DE7"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w:t>
      </w:r>
    </w:p>
    <w:p w:rsidRPr="00803D6A" w:rsidR="008C487C" w:rsidP="008C487C" w:rsidRDefault="008C487C" w14:paraId="6414A5BE" w14:textId="3551288C">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rsidRPr="00803D6A" w:rsidR="008C487C" w:rsidP="008C487C" w:rsidRDefault="008C487C" w14:paraId="072747C3" w14:textId="40844E4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rsidRPr="00803D6A" w:rsidR="008C487C" w:rsidP="008C487C" w:rsidRDefault="008C487C" w14:paraId="08F8C03C" w14:textId="3AB9CDEC">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803D6A">
        <w:rPr>
          <w:rFonts w:ascii="Arial" w:hAnsi="Arial" w:eastAsia="Calibri" w:cs="Arial"/>
          <w:i/>
          <w:iCs/>
          <w:color w:val="000000" w:themeColor="text1"/>
          <w:sz w:val="22"/>
          <w:lang w:val="es-CO"/>
        </w:rPr>
        <w:t xml:space="preserve">motu propio </w:t>
      </w:r>
      <w:r w:rsidRPr="00803D6A">
        <w:rPr>
          <w:rFonts w:ascii="Arial" w:hAnsi="Arial" w:eastAsia="Calibri" w:cs="Arial"/>
          <w:color w:val="000000" w:themeColor="text1"/>
          <w:sz w:val="22"/>
          <w:lang w:val="es-CO"/>
        </w:rPr>
        <w:t xml:space="preserve">hacer la «limitación territorial» de que trata el artículo 2.2.1.2.4.2.3. del Decreto 1082 de 2015, ya que el ejercicio de esta facultad solo </w:t>
      </w:r>
      <w:r w:rsidRPr="00803D6A">
        <w:rPr>
          <w:rFonts w:ascii="Arial" w:hAnsi="Arial" w:eastAsia="Calibri" w:cs="Arial"/>
          <w:color w:val="000000" w:themeColor="text1"/>
          <w:sz w:val="22"/>
          <w:lang w:val="es-CO"/>
        </w:rPr>
        <w:lastRenderedPageBreak/>
        <w:t>puede darse ante «limitación a Mipymes nacionales», lo cual supone la verificación de los supuestos legales establecidos en los mencionados numerales.</w:t>
      </w:r>
    </w:p>
    <w:p w:rsidRPr="00803D6A" w:rsidR="008C487C" w:rsidP="008C487C" w:rsidRDefault="008C487C" w14:paraId="49F380B5"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En suma, e</w:t>
      </w:r>
      <w:r w:rsidRPr="00803D6A">
        <w:rPr>
          <w:rFonts w:ascii="Arial" w:hAnsi="Arial" w:cs="Arial"/>
          <w:color w:val="000000" w:themeColor="text1"/>
          <w:sz w:val="22"/>
          <w:lang w:val="es-CO"/>
        </w:rPr>
        <w:t xml:space="preserve">l Decreto 1082 de 2015 regula la limitación de convocatorias a Mipymes en dos normas distintas que deben leerse conjunta y armónicamente. Por un lado, el artículo </w:t>
      </w:r>
      <w:r w:rsidRPr="00803D6A">
        <w:rPr>
          <w:rFonts w:ascii="Arial" w:hAnsi="Arial" w:eastAsia="Calibri" w:cs="Arial"/>
          <w:color w:val="000000" w:themeColor="text1"/>
          <w:sz w:val="22"/>
          <w:lang w:val="es-CO"/>
        </w:rPr>
        <w:t xml:space="preserve">2.2.1.2.4.2.2. </w:t>
      </w:r>
      <w:r w:rsidRPr="00803D6A">
        <w:rPr>
          <w:rFonts w:ascii="Arial" w:hAnsi="Arial" w:cs="Arial"/>
          <w:color w:val="000000" w:themeColor="text1"/>
          <w:sz w:val="22"/>
          <w:lang w:val="es-CO"/>
        </w:rPr>
        <w:t xml:space="preserve">prevé los requisitos generales para que la entidad limite sus convocatorias a Mipymes nacionales. Por el otro, el artículo </w:t>
      </w:r>
      <w:r w:rsidRPr="00803D6A">
        <w:rPr>
          <w:rFonts w:ascii="Arial" w:hAnsi="Arial" w:eastAsia="Calibri" w:cs="Arial"/>
          <w:color w:val="000000" w:themeColor="text1"/>
          <w:sz w:val="22"/>
          <w:lang w:val="es-CO"/>
        </w:rPr>
        <w:t xml:space="preserve">2.2.1.2.4.2.3. </w:t>
      </w:r>
      <w:r w:rsidRPr="00803D6A">
        <w:rPr>
          <w:rFonts w:ascii="Arial" w:hAnsi="Arial" w:cs="Arial"/>
          <w:color w:val="000000" w:themeColor="text1"/>
          <w:sz w:val="22"/>
          <w:lang w:val="es-CO"/>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803D6A">
        <w:rPr>
          <w:rFonts w:ascii="Arial" w:hAnsi="Arial" w:eastAsia="Calibri" w:cs="Arial"/>
          <w:color w:val="000000" w:themeColor="text1"/>
          <w:sz w:val="22"/>
          <w:lang w:val="es-CO"/>
        </w:rPr>
        <w:t>2.2.1.2.4.2.2.</w:t>
      </w:r>
    </w:p>
    <w:p w:rsidRPr="00803D6A" w:rsidR="008C487C" w:rsidP="008C487C" w:rsidRDefault="008C487C" w14:paraId="1D9D8176" w14:textId="2AD8C6AC">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Sin perjuicio de lo anterior, la Agencia Nacional de Contratación Pública </w:t>
      </w:r>
      <w:r w:rsidRPr="00803D6A" w:rsidR="00B65290">
        <w:rPr>
          <w:rFonts w:ascii="Arial" w:hAnsi="Arial" w:eastAsia="Calibri" w:cs="Arial"/>
          <w:color w:val="000000" w:themeColor="text1"/>
          <w:sz w:val="22"/>
          <w:lang w:val="es-CO"/>
        </w:rPr>
        <w:t xml:space="preserve">– Colombia Compra Eficiente </w:t>
      </w:r>
      <w:r w:rsidRPr="00803D6A">
        <w:rPr>
          <w:rFonts w:ascii="Arial" w:hAnsi="Arial" w:eastAsia="Calibri" w:cs="Arial"/>
          <w:color w:val="000000" w:themeColor="text1"/>
          <w:sz w:val="22"/>
          <w:lang w:val="es-CO"/>
        </w:rPr>
        <w:t xml:space="preserve">considera que lo recomendable es que las entidades establezcan </w:t>
      </w:r>
      <w:r w:rsidRPr="00803D6A">
        <w:rPr>
          <w:rFonts w:ascii="Arial" w:hAnsi="Arial" w:eastAsia="Calibri" w:cs="Arial"/>
          <w:i/>
          <w:iCs/>
          <w:color w:val="000000" w:themeColor="text1"/>
          <w:sz w:val="22"/>
          <w:lang w:val="es-CO"/>
        </w:rPr>
        <w:t xml:space="preserve">ex ante </w:t>
      </w:r>
      <w:r w:rsidRPr="00803D6A">
        <w:rPr>
          <w:rFonts w:ascii="Arial" w:hAnsi="Arial" w:eastAsia="Calibri" w:cs="Arial"/>
          <w:color w:val="000000" w:themeColor="text1"/>
          <w:sz w:val="22"/>
          <w:lang w:val="es-CO"/>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Pr="00803D6A" w:rsidR="00B65290">
        <w:rPr>
          <w:rFonts w:ascii="Arial" w:hAnsi="Arial" w:eastAsia="Calibri" w:cs="Arial"/>
          <w:color w:val="000000" w:themeColor="text1"/>
          <w:sz w:val="22"/>
          <w:lang w:val="es-CO"/>
        </w:rPr>
        <w:t>en que se cumplan los presupuestos para ser</w:t>
      </w:r>
      <w:r w:rsidRPr="00803D6A">
        <w:rPr>
          <w:rFonts w:ascii="Arial" w:hAnsi="Arial" w:eastAsia="Calibri" w:cs="Arial"/>
          <w:color w:val="000000" w:themeColor="text1"/>
          <w:sz w:val="22"/>
          <w:lang w:val="es-CO"/>
        </w:rPr>
        <w:t xml:space="preserve"> limitada a Mipymes, </w:t>
      </w:r>
      <w:r w:rsidRPr="00803D6A" w:rsidR="00803D6A">
        <w:rPr>
          <w:rFonts w:ascii="Arial" w:hAnsi="Arial" w:eastAsia="Calibri" w:cs="Arial"/>
          <w:color w:val="000000" w:themeColor="text1"/>
          <w:sz w:val="22"/>
          <w:lang w:val="es-CO"/>
        </w:rPr>
        <w:t>como,</w:t>
      </w:r>
      <w:r w:rsidRPr="00803D6A">
        <w:rPr>
          <w:rFonts w:ascii="Arial" w:hAnsi="Arial" w:eastAsia="Calibri" w:cs="Arial"/>
          <w:color w:val="000000" w:themeColor="text1"/>
          <w:sz w:val="22"/>
          <w:lang w:val="es-CO"/>
        </w:rPr>
        <w:t xml:space="preserve"> por ejemplo, en relación con cuál o cuáles municipios o departamentos harían la limitación territorial de que trata el artículo 2.2.1.2.4.2.3. del Decreto 1082 de 2015.</w:t>
      </w:r>
    </w:p>
    <w:p w:rsidRPr="00803D6A" w:rsidR="00DD0E98" w:rsidP="00DD0E98" w:rsidRDefault="00DD0E98" w14:paraId="0844E612" w14:textId="563AECF8">
      <w:pPr>
        <w:jc w:val="both"/>
        <w:rPr>
          <w:rFonts w:ascii="Arial" w:hAnsi="Arial" w:eastAsia="Calibri" w:cs="Arial"/>
          <w:color w:val="000000" w:themeColor="text1"/>
          <w:sz w:val="22"/>
          <w:lang w:val="es-CO"/>
        </w:rPr>
      </w:pPr>
    </w:p>
    <w:p w:rsidRPr="00803D6A" w:rsidR="00DD0E98" w:rsidP="00882ABB" w:rsidRDefault="00DD0E98" w14:paraId="2DA1DB48" w14:textId="33A79AFC">
      <w:pPr>
        <w:spacing w:line="276" w:lineRule="auto"/>
        <w:jc w:val="both"/>
        <w:rPr>
          <w:rFonts w:ascii="Arial" w:hAnsi="Arial" w:eastAsia="Calibri" w:cs="Arial"/>
          <w:b/>
          <w:bCs/>
          <w:color w:val="000000" w:themeColor="text1"/>
          <w:sz w:val="22"/>
          <w:lang w:val="es-CO"/>
        </w:rPr>
      </w:pPr>
      <w:r w:rsidRPr="00803D6A">
        <w:rPr>
          <w:rFonts w:ascii="Arial" w:hAnsi="Arial" w:eastAsia="Calibri" w:cs="Arial"/>
          <w:b/>
          <w:bCs/>
          <w:color w:val="000000" w:themeColor="text1"/>
          <w:sz w:val="22"/>
          <w:lang w:val="es-CO"/>
        </w:rPr>
        <w:t>2.2. Participación de las ESAL en los procesos contractuales limitados a Mipyme</w:t>
      </w:r>
    </w:p>
    <w:p w:rsidRPr="00803D6A" w:rsidR="008C487C" w:rsidP="008C487C" w:rsidRDefault="008C487C" w14:paraId="3E7C6050" w14:textId="3FF17383">
      <w:pPr>
        <w:spacing w:line="276" w:lineRule="auto"/>
        <w:ind w:left="709" w:right="709"/>
        <w:jc w:val="both"/>
        <w:rPr>
          <w:rFonts w:ascii="Arial" w:hAnsi="Arial" w:cs="Arial"/>
          <w:color w:val="000000" w:themeColor="text1"/>
          <w:sz w:val="21"/>
          <w:szCs w:val="21"/>
          <w:lang w:val="es-CO"/>
        </w:rPr>
      </w:pPr>
    </w:p>
    <w:p w:rsidRPr="00803D6A" w:rsidR="00DD0E98" w:rsidP="00DD0E98" w:rsidRDefault="00430B5A" w14:paraId="5FE5F143" w14:textId="71648C3F">
      <w:pPr>
        <w:spacing w:line="276" w:lineRule="auto"/>
        <w:ind w:right="49"/>
        <w:jc w:val="both"/>
        <w:rPr>
          <w:rFonts w:ascii="Arial" w:hAnsi="Arial" w:cs="Arial"/>
          <w:color w:val="000000" w:themeColor="text1"/>
          <w:sz w:val="22"/>
          <w:lang w:val="es-CO"/>
        </w:rPr>
      </w:pPr>
      <w:r w:rsidRPr="00803D6A">
        <w:rPr>
          <w:rFonts w:ascii="Arial" w:hAnsi="Arial" w:cs="Arial"/>
          <w:color w:val="000000" w:themeColor="text1"/>
          <w:sz w:val="22"/>
          <w:lang w:val="es-CO"/>
        </w:rPr>
        <w:t>El artículo 2 de l</w:t>
      </w:r>
      <w:r w:rsidRPr="00803D6A" w:rsidR="00DD0E98">
        <w:rPr>
          <w:rFonts w:ascii="Arial" w:hAnsi="Arial" w:cs="Arial"/>
          <w:color w:val="000000" w:themeColor="text1"/>
          <w:sz w:val="22"/>
          <w:lang w:val="es-CO"/>
        </w:rPr>
        <w:t xml:space="preserve">a ley 590 de 2000, </w:t>
      </w:r>
      <w:r w:rsidRPr="00803D6A">
        <w:rPr>
          <w:rFonts w:ascii="Arial" w:hAnsi="Arial" w:cs="Arial"/>
          <w:color w:val="000000" w:themeColor="text1"/>
          <w:sz w:val="22"/>
          <w:lang w:val="es-CO"/>
        </w:rPr>
        <w:t>como se dijo en el numeral anterior</w:t>
      </w:r>
      <w:r w:rsidRPr="00803D6A" w:rsidR="00DD0E98">
        <w:rPr>
          <w:rFonts w:ascii="Arial" w:hAnsi="Arial" w:cs="Arial"/>
          <w:color w:val="000000" w:themeColor="text1"/>
          <w:sz w:val="22"/>
          <w:lang w:val="es-CO"/>
        </w:rPr>
        <w:t xml:space="preserve">, define </w:t>
      </w:r>
      <w:r w:rsidRPr="00803D6A" w:rsidR="00286834">
        <w:rPr>
          <w:rFonts w:ascii="Arial" w:hAnsi="Arial" w:cs="Arial"/>
          <w:color w:val="000000" w:themeColor="text1"/>
          <w:sz w:val="22"/>
          <w:lang w:val="es-CO"/>
        </w:rPr>
        <w:t>la</w:t>
      </w:r>
      <w:r w:rsidRPr="00803D6A" w:rsidR="00DD0E98">
        <w:rPr>
          <w:rFonts w:ascii="Arial" w:hAnsi="Arial" w:cs="Arial"/>
          <w:color w:val="000000" w:themeColor="text1"/>
          <w:sz w:val="22"/>
          <w:lang w:val="es-CO"/>
        </w:rPr>
        <w:t xml:space="preserve"> </w:t>
      </w:r>
      <w:r w:rsidRPr="00803D6A" w:rsidR="00DD0E98">
        <w:rPr>
          <w:rFonts w:ascii="Arial" w:hAnsi="Arial" w:cs="Arial"/>
          <w:i/>
          <w:iCs/>
          <w:color w:val="000000" w:themeColor="text1"/>
          <w:sz w:val="22"/>
          <w:lang w:val="es-CO"/>
        </w:rPr>
        <w:t>empresa</w:t>
      </w:r>
      <w:r w:rsidRPr="00803D6A" w:rsidR="00DD0E98">
        <w:rPr>
          <w:rFonts w:ascii="Arial" w:hAnsi="Arial" w:cs="Arial"/>
          <w:color w:val="000000" w:themeColor="text1"/>
          <w:sz w:val="22"/>
          <w:lang w:val="es-CO"/>
        </w:rPr>
        <w:t xml:space="preserve"> como toda unidad de explotación económica que realiza una persona natural o jurídica en actividades agropecuarias, industriales, comerciales o de servicios. Además, establece que </w:t>
      </w:r>
      <w:r w:rsidRPr="00803D6A" w:rsidR="00286834">
        <w:rPr>
          <w:rFonts w:ascii="Arial" w:hAnsi="Arial" w:cs="Arial"/>
          <w:color w:val="000000" w:themeColor="text1"/>
          <w:sz w:val="22"/>
          <w:lang w:val="es-CO"/>
        </w:rPr>
        <w:t>esta</w:t>
      </w:r>
      <w:r w:rsidR="00803D6A">
        <w:rPr>
          <w:rFonts w:ascii="Arial" w:hAnsi="Arial" w:cs="Arial"/>
          <w:color w:val="000000" w:themeColor="text1"/>
          <w:sz w:val="22"/>
          <w:lang w:val="es-CO"/>
        </w:rPr>
        <w:t>s</w:t>
      </w:r>
      <w:r w:rsidRPr="00803D6A" w:rsidR="00DD0E98">
        <w:rPr>
          <w:rFonts w:ascii="Arial" w:hAnsi="Arial" w:cs="Arial"/>
          <w:color w:val="000000" w:themeColor="text1"/>
          <w:sz w:val="22"/>
          <w:lang w:val="es-CO"/>
        </w:rPr>
        <w:t xml:space="preserve"> se clasifican en micro, </w:t>
      </w:r>
      <w:r w:rsidR="002C3ACC">
        <w:rPr>
          <w:rFonts w:ascii="Arial" w:hAnsi="Arial" w:cs="Arial"/>
          <w:color w:val="000000" w:themeColor="text1"/>
          <w:sz w:val="22"/>
          <w:lang w:val="es-CO"/>
        </w:rPr>
        <w:t xml:space="preserve">pequeña, </w:t>
      </w:r>
      <w:r w:rsidRPr="00803D6A" w:rsidR="00DD0E98">
        <w:rPr>
          <w:rFonts w:ascii="Arial" w:hAnsi="Arial" w:cs="Arial"/>
          <w:color w:val="000000" w:themeColor="text1"/>
          <w:sz w:val="22"/>
          <w:lang w:val="es-CO"/>
        </w:rPr>
        <w:t>mediana y gran empresa de acuerdo con los criterios del número de trabajadores totales, valor de ventas brutales anuales y valor de activos totales</w:t>
      </w:r>
      <w:r w:rsidR="002C3ACC">
        <w:rPr>
          <w:rFonts w:ascii="Arial" w:hAnsi="Arial" w:cs="Arial"/>
          <w:color w:val="000000" w:themeColor="text1"/>
          <w:sz w:val="22"/>
          <w:lang w:val="es-CO"/>
        </w:rPr>
        <w:t>. Esto</w:t>
      </w:r>
      <w:r w:rsidR="006F233F">
        <w:rPr>
          <w:rFonts w:ascii="Arial" w:hAnsi="Arial" w:cs="Arial"/>
          <w:color w:val="000000" w:themeColor="text1"/>
          <w:sz w:val="22"/>
          <w:lang w:val="es-CO"/>
        </w:rPr>
        <w:t xml:space="preserve"> fue </w:t>
      </w:r>
      <w:r w:rsidR="003F3AFA">
        <w:rPr>
          <w:rFonts w:ascii="Arial" w:hAnsi="Arial" w:cs="Arial"/>
          <w:color w:val="000000" w:themeColor="text1"/>
          <w:sz w:val="22"/>
          <w:lang w:val="es-CO"/>
        </w:rPr>
        <w:t>reglamentado</w:t>
      </w:r>
      <w:r w:rsidR="006F233F">
        <w:rPr>
          <w:rFonts w:ascii="Arial" w:hAnsi="Arial" w:cs="Arial"/>
          <w:color w:val="000000" w:themeColor="text1"/>
          <w:sz w:val="22"/>
          <w:lang w:val="es-CO"/>
        </w:rPr>
        <w:t xml:space="preserve"> por el Decreto 957 de 2019 que cambió dichos criterios por el concepto de ingresos por actividades ordinarias anuales</w:t>
      </w:r>
      <w:r w:rsidRPr="00803D6A" w:rsidR="00DD0E98">
        <w:rPr>
          <w:rFonts w:ascii="Arial" w:hAnsi="Arial" w:cs="Arial"/>
          <w:color w:val="000000" w:themeColor="text1"/>
          <w:sz w:val="22"/>
          <w:lang w:val="es-CO"/>
        </w:rPr>
        <w:t>.</w:t>
      </w:r>
    </w:p>
    <w:p w:rsidRPr="00803D6A" w:rsidR="00DD0E98" w:rsidP="00430B5A" w:rsidRDefault="00430B5A" w14:paraId="7620BCD2" w14:textId="19E7415F">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L</w:t>
      </w:r>
      <w:r w:rsidRPr="00803D6A" w:rsidR="00DD0E98">
        <w:rPr>
          <w:rFonts w:ascii="Arial" w:hAnsi="Arial" w:cs="Arial"/>
          <w:color w:val="000000" w:themeColor="text1"/>
          <w:sz w:val="22"/>
          <w:lang w:val="es-CO"/>
        </w:rPr>
        <w:t>as Mipymes son empresas</w:t>
      </w:r>
      <w:r w:rsidRPr="00803D6A">
        <w:rPr>
          <w:rFonts w:ascii="Arial" w:hAnsi="Arial" w:cs="Arial"/>
          <w:color w:val="000000" w:themeColor="text1"/>
          <w:sz w:val="22"/>
          <w:lang w:val="es-CO"/>
        </w:rPr>
        <w:t xml:space="preserve"> que tienen una actividad económica organizada para la producción, transformación, circulación, administración o custodia de bienes, o para la prestación de servicios</w:t>
      </w:r>
      <w:r w:rsidRPr="00803D6A" w:rsidR="00DD0E98">
        <w:rPr>
          <w:rFonts w:ascii="Arial" w:hAnsi="Arial" w:cs="Arial"/>
          <w:color w:val="000000" w:themeColor="text1"/>
          <w:sz w:val="22"/>
          <w:lang w:val="es-CO"/>
        </w:rPr>
        <w:t xml:space="preserve">, </w:t>
      </w:r>
      <w:r w:rsidRPr="00803D6A" w:rsidR="00803D6A">
        <w:rPr>
          <w:rFonts w:ascii="Arial" w:hAnsi="Arial" w:cs="Arial"/>
          <w:color w:val="000000" w:themeColor="text1"/>
          <w:sz w:val="22"/>
          <w:lang w:val="es-CO"/>
        </w:rPr>
        <w:t>de acuerdo con</w:t>
      </w:r>
      <w:r w:rsidRPr="00803D6A">
        <w:rPr>
          <w:rFonts w:ascii="Arial" w:hAnsi="Arial" w:cs="Arial"/>
          <w:color w:val="000000" w:themeColor="text1"/>
          <w:sz w:val="22"/>
          <w:lang w:val="es-CO"/>
        </w:rPr>
        <w:t xml:space="preserve"> lo dispuesto en </w:t>
      </w:r>
      <w:r w:rsidRPr="00803D6A" w:rsidR="00DD0E98">
        <w:rPr>
          <w:rFonts w:ascii="Arial" w:hAnsi="Arial" w:cs="Arial"/>
          <w:color w:val="000000" w:themeColor="text1"/>
          <w:sz w:val="22"/>
          <w:lang w:val="es-CO"/>
        </w:rPr>
        <w:t xml:space="preserve">el artículo 25 del Código de Comercio. </w:t>
      </w:r>
      <w:bookmarkStart w:name="_Hlk56147159" w:id="2"/>
      <w:r w:rsidRPr="00803D6A" w:rsidR="00DD0E98">
        <w:rPr>
          <w:rFonts w:ascii="Arial" w:hAnsi="Arial" w:cs="Arial"/>
          <w:color w:val="000000" w:themeColor="text1"/>
          <w:sz w:val="22"/>
          <w:lang w:val="es-CO"/>
        </w:rPr>
        <w:t>La empresa se forma a través de un contrato de sociedad por medio del cual</w:t>
      </w:r>
      <w:r w:rsidRPr="00803D6A" w:rsidR="00DD0E98">
        <w:rPr>
          <w:color w:val="000000" w:themeColor="text1"/>
          <w:sz w:val="22"/>
          <w:lang w:val="es-CO"/>
        </w:rPr>
        <w:t xml:space="preserve"> </w:t>
      </w:r>
      <w:r w:rsidRPr="00803D6A" w:rsidR="00DD0E98">
        <w:rPr>
          <w:rFonts w:ascii="Arial" w:hAnsi="Arial" w:cs="Arial"/>
          <w:color w:val="000000" w:themeColor="text1"/>
          <w:sz w:val="22"/>
          <w:lang w:val="es-CO"/>
        </w:rPr>
        <w:t>dos o más personas se obligan a hacer un aporte en dinero, en trabajo o en otros bienes apreciables en dinero con el fin de repartirse entre sí las utilidades obtenidas en la empresa</w:t>
      </w:r>
      <w:r w:rsidRPr="00803D6A">
        <w:rPr>
          <w:rFonts w:ascii="Arial" w:hAnsi="Arial" w:cs="Arial"/>
          <w:color w:val="000000" w:themeColor="text1"/>
          <w:sz w:val="22"/>
          <w:lang w:val="es-CO"/>
        </w:rPr>
        <w:t xml:space="preserve">, según el artículo 98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w:t>
      </w:r>
      <w:r w:rsidRPr="00803D6A" w:rsidR="00DD0E98">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En ese sentido, puede decirse que </w:t>
      </w:r>
      <w:r w:rsidRPr="00803D6A" w:rsidR="00DD0E98">
        <w:rPr>
          <w:rFonts w:ascii="Arial" w:hAnsi="Arial" w:cs="Arial"/>
          <w:color w:val="000000" w:themeColor="text1"/>
          <w:sz w:val="22"/>
          <w:lang w:val="es-CO"/>
        </w:rPr>
        <w:t>será</w:t>
      </w:r>
      <w:r w:rsidRPr="00803D6A">
        <w:rPr>
          <w:rFonts w:ascii="Arial" w:hAnsi="Arial" w:cs="Arial"/>
          <w:color w:val="000000" w:themeColor="text1"/>
          <w:sz w:val="22"/>
          <w:lang w:val="es-CO"/>
        </w:rPr>
        <w:t>n</w:t>
      </w:r>
      <w:r w:rsidRPr="00803D6A" w:rsidR="00DD0E98">
        <w:rPr>
          <w:rFonts w:ascii="Arial" w:hAnsi="Arial" w:cs="Arial"/>
          <w:color w:val="000000" w:themeColor="text1"/>
          <w:sz w:val="22"/>
          <w:lang w:val="es-CO"/>
        </w:rPr>
        <w:t xml:space="preserve"> sociedad</w:t>
      </w:r>
      <w:r w:rsidRPr="00803D6A">
        <w:rPr>
          <w:rFonts w:ascii="Arial" w:hAnsi="Arial" w:cs="Arial"/>
          <w:color w:val="000000" w:themeColor="text1"/>
          <w:sz w:val="22"/>
          <w:lang w:val="es-CO"/>
        </w:rPr>
        <w:t>es</w:t>
      </w:r>
      <w:r w:rsidRPr="00803D6A" w:rsidR="00DD0E98">
        <w:rPr>
          <w:rFonts w:ascii="Arial" w:hAnsi="Arial" w:cs="Arial"/>
          <w:color w:val="000000" w:themeColor="text1"/>
          <w:sz w:val="22"/>
          <w:lang w:val="es-CO"/>
        </w:rPr>
        <w:t xml:space="preserve"> comercial</w:t>
      </w:r>
      <w:r w:rsidRPr="00803D6A">
        <w:rPr>
          <w:rFonts w:ascii="Arial" w:hAnsi="Arial" w:cs="Arial"/>
          <w:color w:val="000000" w:themeColor="text1"/>
          <w:sz w:val="22"/>
          <w:lang w:val="es-CO"/>
        </w:rPr>
        <w:t xml:space="preserve">es aquellas </w:t>
      </w:r>
      <w:r w:rsidRPr="00803D6A" w:rsidR="00DD0E98">
        <w:rPr>
          <w:rFonts w:ascii="Arial" w:hAnsi="Arial" w:cs="Arial"/>
          <w:color w:val="000000" w:themeColor="text1"/>
          <w:sz w:val="22"/>
          <w:lang w:val="es-CO"/>
        </w:rPr>
        <w:t>que ejecuten actos o empresas mercantiles</w:t>
      </w:r>
      <w:r w:rsidRPr="00803D6A">
        <w:rPr>
          <w:rFonts w:ascii="Arial" w:hAnsi="Arial" w:cs="Arial"/>
          <w:color w:val="000000" w:themeColor="text1"/>
          <w:sz w:val="22"/>
          <w:lang w:val="es-CO"/>
        </w:rPr>
        <w:t xml:space="preserve">, en los términos señalados en el artículo </w:t>
      </w:r>
      <w:r w:rsidRPr="00803D6A" w:rsidR="00286834">
        <w:rPr>
          <w:rFonts w:ascii="Arial" w:hAnsi="Arial" w:cs="Arial"/>
          <w:color w:val="000000" w:themeColor="text1"/>
          <w:sz w:val="22"/>
          <w:lang w:val="es-CO"/>
        </w:rPr>
        <w:t>100</w:t>
      </w:r>
      <w:r w:rsidRPr="00803D6A">
        <w:rPr>
          <w:rFonts w:ascii="Arial" w:hAnsi="Arial" w:cs="Arial"/>
          <w:color w:val="000000" w:themeColor="text1"/>
          <w:sz w:val="22"/>
          <w:lang w:val="es-CO"/>
        </w:rPr>
        <w:t xml:space="preserve"> del Código de Comercio</w:t>
      </w:r>
      <w:r w:rsidRPr="00803D6A">
        <w:rPr>
          <w:rStyle w:val="Refdenotaalpie"/>
          <w:rFonts w:ascii="Arial" w:hAnsi="Arial" w:cs="Arial"/>
          <w:color w:val="000000" w:themeColor="text1"/>
          <w:sz w:val="22"/>
          <w:lang w:val="es-CO"/>
        </w:rPr>
        <w:footnoteReference w:id="14"/>
      </w:r>
      <w:r w:rsidRPr="00803D6A" w:rsidR="00DD0E98">
        <w:rPr>
          <w:rFonts w:ascii="Arial" w:hAnsi="Arial" w:cs="Arial"/>
          <w:color w:val="000000" w:themeColor="text1"/>
          <w:sz w:val="22"/>
          <w:lang w:val="es-CO"/>
        </w:rPr>
        <w:t>.</w:t>
      </w:r>
      <w:bookmarkEnd w:id="2"/>
    </w:p>
    <w:p w:rsidRPr="00803D6A" w:rsidR="00DD0E98" w:rsidP="00E87794" w:rsidRDefault="00DD0E98" w14:paraId="13378188" w14:textId="48540ACF">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El Libro Segundo del Código de Comercio no incluye a las corporaciones o asociaciones ni a las fundaciones</w:t>
      </w:r>
      <w:r w:rsidRPr="00803D6A" w:rsidR="00430B5A">
        <w:rPr>
          <w:rFonts w:ascii="Arial" w:hAnsi="Arial" w:cs="Arial"/>
          <w:color w:val="000000" w:themeColor="text1"/>
          <w:sz w:val="22"/>
          <w:lang w:val="es-CO"/>
        </w:rPr>
        <w:t xml:space="preserve">, esto es, </w:t>
      </w:r>
      <w:r w:rsidRPr="00803D6A">
        <w:rPr>
          <w:rFonts w:ascii="Arial" w:hAnsi="Arial" w:cs="Arial"/>
          <w:color w:val="000000" w:themeColor="text1"/>
          <w:sz w:val="22"/>
          <w:lang w:val="es-CO"/>
        </w:rPr>
        <w:t>a las ESAL</w:t>
      </w:r>
      <w:r w:rsidRPr="00803D6A" w:rsidR="00E87794">
        <w:rPr>
          <w:rFonts w:ascii="Arial" w:hAnsi="Arial" w:cs="Arial"/>
          <w:color w:val="000000" w:themeColor="text1"/>
          <w:sz w:val="22"/>
          <w:lang w:val="es-CO"/>
        </w:rPr>
        <w:t>,</w:t>
      </w:r>
      <w:r w:rsidRPr="00803D6A" w:rsidR="00430B5A">
        <w:rPr>
          <w:rFonts w:ascii="Arial" w:hAnsi="Arial" w:cs="Arial"/>
          <w:color w:val="000000" w:themeColor="text1"/>
          <w:sz w:val="22"/>
          <w:lang w:val="es-CO"/>
        </w:rPr>
        <w:t xml:space="preserve"> en la enumeración de las sociedades comerciales</w:t>
      </w:r>
      <w:r w:rsidRPr="00803D6A">
        <w:rPr>
          <w:rFonts w:ascii="Arial" w:hAnsi="Arial" w:cs="Arial"/>
          <w:color w:val="000000" w:themeColor="text1"/>
          <w:sz w:val="22"/>
          <w:lang w:val="es-CO"/>
        </w:rPr>
        <w:t>. La razón de la exclusión</w:t>
      </w:r>
      <w:r w:rsidRPr="00803D6A" w:rsidR="00E87794">
        <w:rPr>
          <w:rFonts w:ascii="Arial" w:hAnsi="Arial" w:cs="Arial"/>
          <w:color w:val="000000" w:themeColor="text1"/>
          <w:sz w:val="22"/>
          <w:lang w:val="es-CO"/>
        </w:rPr>
        <w:t>, a nuestro juicio,</w:t>
      </w:r>
      <w:r w:rsidRPr="00803D6A">
        <w:rPr>
          <w:rFonts w:ascii="Arial" w:hAnsi="Arial" w:cs="Arial"/>
          <w:color w:val="000000" w:themeColor="text1"/>
          <w:sz w:val="22"/>
          <w:lang w:val="es-CO"/>
        </w:rPr>
        <w:t xml:space="preserve"> es obvia: estas organizaciones no tienen fines comerciales, es decir, carecen de ánimo de lucro, por eso no forman un tipo o clase de sociedad comercial</w:t>
      </w:r>
      <w:r w:rsidRPr="00803D6A" w:rsidR="00E87794">
        <w:rPr>
          <w:rStyle w:val="Refdenotaalpie"/>
          <w:rFonts w:ascii="Arial" w:hAnsi="Arial" w:cs="Arial"/>
          <w:color w:val="000000" w:themeColor="text1"/>
          <w:sz w:val="22"/>
          <w:lang w:val="es-CO"/>
        </w:rPr>
        <w:footnoteReference w:id="15"/>
      </w:r>
      <w:r w:rsidRPr="00803D6A">
        <w:rPr>
          <w:rFonts w:ascii="Arial" w:hAnsi="Arial" w:cs="Arial"/>
          <w:color w:val="000000" w:themeColor="text1"/>
          <w:sz w:val="22"/>
          <w:lang w:val="es-CO"/>
        </w:rPr>
        <w:t>.</w:t>
      </w:r>
      <w:r w:rsidRPr="00803D6A" w:rsidR="00E87794">
        <w:rPr>
          <w:rFonts w:ascii="Arial" w:hAnsi="Arial" w:cs="Arial"/>
          <w:color w:val="000000" w:themeColor="text1"/>
          <w:sz w:val="22"/>
          <w:lang w:val="es-CO"/>
        </w:rPr>
        <w:t xml:space="preserve"> La norma que regula este tipo de corporaciones o asociaciones es </w:t>
      </w:r>
      <w:r w:rsidRPr="00803D6A">
        <w:rPr>
          <w:rFonts w:ascii="Arial" w:hAnsi="Arial" w:cs="Arial"/>
          <w:color w:val="000000" w:themeColor="text1"/>
          <w:sz w:val="22"/>
          <w:lang w:val="es-CO"/>
        </w:rPr>
        <w:t xml:space="preserve">el Código Civil –entre otras normas que se armonizan con él–, </w:t>
      </w:r>
      <w:r w:rsidRPr="00803D6A" w:rsidR="00E87794">
        <w:rPr>
          <w:rFonts w:ascii="Arial" w:hAnsi="Arial" w:cs="Arial"/>
          <w:color w:val="000000" w:themeColor="text1"/>
          <w:sz w:val="22"/>
          <w:lang w:val="es-CO"/>
        </w:rPr>
        <w:t xml:space="preserve">de lo que se sigue que </w:t>
      </w:r>
      <w:r w:rsidRPr="00803D6A">
        <w:rPr>
          <w:rFonts w:ascii="Arial" w:hAnsi="Arial" w:cs="Arial"/>
          <w:color w:val="000000" w:themeColor="text1"/>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803D6A" w:rsidR="006135E6">
        <w:rPr>
          <w:rStyle w:val="Refdenotaalpie"/>
          <w:rFonts w:ascii="Arial" w:hAnsi="Arial" w:cs="Arial"/>
          <w:color w:val="000000" w:themeColor="text1"/>
          <w:sz w:val="22"/>
          <w:lang w:val="es-CO"/>
        </w:rPr>
        <w:footnoteReference w:id="16"/>
      </w:r>
      <w:r w:rsidRPr="00803D6A">
        <w:rPr>
          <w:rFonts w:ascii="Arial" w:hAnsi="Arial" w:cs="Arial"/>
          <w:color w:val="000000" w:themeColor="text1"/>
          <w:sz w:val="22"/>
          <w:lang w:val="es-CO"/>
        </w:rPr>
        <w:t>. La ausencia de ánimo de lucro es</w:t>
      </w:r>
      <w:r w:rsidRPr="00803D6A" w:rsidR="002B4B30">
        <w:rPr>
          <w:rFonts w:ascii="Arial" w:hAnsi="Arial" w:cs="Arial"/>
          <w:color w:val="000000" w:themeColor="text1"/>
          <w:sz w:val="22"/>
          <w:lang w:val="es-CO"/>
        </w:rPr>
        <w:t>, entonces,</w:t>
      </w:r>
      <w:r w:rsidRPr="00803D6A">
        <w:rPr>
          <w:rFonts w:ascii="Arial" w:hAnsi="Arial" w:cs="Arial"/>
          <w:color w:val="000000" w:themeColor="text1"/>
          <w:sz w:val="22"/>
          <w:lang w:val="es-CO"/>
        </w:rPr>
        <w:t xml:space="preserve"> la característica determinante de estas </w:t>
      </w:r>
      <w:r w:rsidRPr="00803D6A" w:rsidR="002B4B30">
        <w:rPr>
          <w:rFonts w:ascii="Arial" w:hAnsi="Arial" w:cs="Arial"/>
          <w:color w:val="000000" w:themeColor="text1"/>
          <w:sz w:val="22"/>
          <w:lang w:val="es-CO"/>
        </w:rPr>
        <w:t xml:space="preserve">corporaciones u </w:t>
      </w:r>
      <w:r w:rsidRPr="00803D6A">
        <w:rPr>
          <w:rFonts w:ascii="Arial" w:hAnsi="Arial" w:cs="Arial"/>
          <w:color w:val="000000" w:themeColor="text1"/>
          <w:sz w:val="22"/>
          <w:lang w:val="es-CO"/>
        </w:rPr>
        <w:t>organizaciones</w:t>
      </w:r>
      <w:r w:rsidRPr="00803D6A" w:rsidR="00286834">
        <w:rPr>
          <w:rFonts w:ascii="Arial" w:hAnsi="Arial" w:cs="Arial"/>
          <w:color w:val="000000" w:themeColor="text1"/>
          <w:sz w:val="22"/>
          <w:lang w:val="es-CO"/>
        </w:rPr>
        <w:t xml:space="preserve">; </w:t>
      </w:r>
      <w:r w:rsidRPr="00803D6A">
        <w:rPr>
          <w:rFonts w:ascii="Arial" w:hAnsi="Arial" w:cs="Arial"/>
          <w:color w:val="000000" w:themeColor="text1"/>
          <w:sz w:val="22"/>
          <w:lang w:val="es-CO"/>
        </w:rPr>
        <w:t>de allí su nombre, y la diferencia fundamental con las sociedades comerciales.</w:t>
      </w:r>
    </w:p>
    <w:p w:rsidRPr="00803D6A" w:rsidR="00DD0E98" w:rsidP="002B4B30" w:rsidRDefault="00972C13" w14:paraId="537105AA" w14:textId="014155DE">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Q</w:t>
      </w:r>
      <w:r w:rsidRPr="00803D6A" w:rsidR="002B4B30">
        <w:rPr>
          <w:rFonts w:ascii="Arial" w:hAnsi="Arial" w:cs="Arial"/>
          <w:color w:val="000000" w:themeColor="text1"/>
          <w:sz w:val="22"/>
          <w:lang w:val="es-CO"/>
        </w:rPr>
        <w:t xml:space="preserve">ue </w:t>
      </w:r>
      <w:r w:rsidRPr="00803D6A" w:rsidR="00DD0E98">
        <w:rPr>
          <w:rFonts w:ascii="Arial" w:hAnsi="Arial" w:cs="Arial"/>
          <w:color w:val="000000" w:themeColor="text1"/>
          <w:sz w:val="22"/>
          <w:lang w:val="es-CO"/>
        </w:rPr>
        <w:t>una ESAL no sea una forma de sociedad comercial se infiere</w:t>
      </w:r>
      <w:r w:rsidRPr="00803D6A">
        <w:rPr>
          <w:rFonts w:ascii="Arial" w:hAnsi="Arial" w:cs="Arial"/>
          <w:color w:val="000000" w:themeColor="text1"/>
          <w:sz w:val="22"/>
          <w:lang w:val="es-CO"/>
        </w:rPr>
        <w:t xml:space="preserve"> igualmente </w:t>
      </w:r>
      <w:r w:rsidRPr="00803D6A" w:rsidR="00DD0E98">
        <w:rPr>
          <w:rFonts w:ascii="Arial" w:hAnsi="Arial" w:cs="Arial"/>
          <w:color w:val="000000" w:themeColor="text1"/>
          <w:sz w:val="22"/>
          <w:lang w:val="es-CO"/>
        </w:rPr>
        <w:t xml:space="preserve">de los requisitos que exige el </w:t>
      </w:r>
      <w:r w:rsidRPr="00803D6A" w:rsidR="002B4B30">
        <w:rPr>
          <w:rFonts w:ascii="Arial" w:hAnsi="Arial" w:cs="Arial"/>
          <w:color w:val="000000" w:themeColor="text1"/>
          <w:sz w:val="22"/>
          <w:lang w:val="es-CO"/>
        </w:rPr>
        <w:t xml:space="preserve">artículo </w:t>
      </w:r>
      <w:r w:rsidRPr="00803D6A" w:rsidR="00DD0E98">
        <w:rPr>
          <w:rFonts w:ascii="Arial" w:hAnsi="Arial" w:cs="Arial"/>
          <w:color w:val="000000" w:themeColor="text1"/>
          <w:sz w:val="22"/>
          <w:lang w:val="es-CO"/>
        </w:rPr>
        <w:t>98 del Código de Comercio, concretamente del previsto al final del inciso primero</w:t>
      </w:r>
      <w:r w:rsidRPr="00803D6A" w:rsidR="002B4B30">
        <w:rPr>
          <w:rFonts w:ascii="Arial" w:hAnsi="Arial" w:cs="Arial"/>
          <w:color w:val="000000" w:themeColor="text1"/>
          <w:sz w:val="22"/>
          <w:lang w:val="es-CO"/>
        </w:rPr>
        <w:t xml:space="preserve">: </w:t>
      </w:r>
      <w:r w:rsidRPr="00803D6A" w:rsidR="00DD0E98">
        <w:rPr>
          <w:rFonts w:ascii="Arial" w:hAnsi="Arial" w:cs="Arial"/>
          <w:color w:val="000000" w:themeColor="text1"/>
          <w:sz w:val="22"/>
          <w:lang w:val="es-CO"/>
        </w:rPr>
        <w:t>la finalidad</w:t>
      </w:r>
      <w:r w:rsidRPr="00803D6A" w:rsidR="002B4B30">
        <w:rPr>
          <w:rFonts w:ascii="Arial" w:hAnsi="Arial" w:cs="Arial"/>
          <w:color w:val="000000" w:themeColor="text1"/>
          <w:sz w:val="22"/>
          <w:lang w:val="es-CO"/>
        </w:rPr>
        <w:t xml:space="preserve">. En efecto, la norma en comento </w:t>
      </w:r>
      <w:r w:rsidRPr="00803D6A" w:rsidR="00DD0E98">
        <w:rPr>
          <w:rFonts w:ascii="Arial" w:hAnsi="Arial" w:cs="Arial"/>
          <w:color w:val="000000" w:themeColor="text1"/>
          <w:sz w:val="22"/>
          <w:lang w:val="es-CO"/>
        </w:rPr>
        <w:t xml:space="preserve">dispone: </w:t>
      </w:r>
      <w:r w:rsidRPr="00803D6A" w:rsidR="002B4B30">
        <w:rPr>
          <w:rFonts w:ascii="Arial" w:hAnsi="Arial" w:cs="Arial"/>
          <w:color w:val="000000" w:themeColor="text1"/>
          <w:sz w:val="22"/>
          <w:lang w:val="es-CO"/>
        </w:rPr>
        <w:t>«[p]</w:t>
      </w:r>
      <w:r w:rsidRPr="00803D6A" w:rsidR="00DD0E98">
        <w:rPr>
          <w:rFonts w:ascii="Arial" w:hAnsi="Arial" w:cs="Arial"/>
          <w:color w:val="000000" w:themeColor="text1"/>
          <w:sz w:val="22"/>
          <w:lang w:val="es-CO"/>
        </w:rPr>
        <w:t xml:space="preserve">or el contrato de sociedad dos o más personas se obligan a hacer un aporte en dinero, en trabajo o en otros bienes apreciables en dinero, </w:t>
      </w:r>
      <w:r w:rsidRPr="00803D6A" w:rsidR="00DD0E98">
        <w:rPr>
          <w:rFonts w:ascii="Arial" w:hAnsi="Arial" w:cs="Arial"/>
          <w:i/>
          <w:iCs/>
          <w:color w:val="000000" w:themeColor="text1"/>
          <w:sz w:val="22"/>
          <w:lang w:val="es-CO"/>
        </w:rPr>
        <w:t>con el fin de repartirse entre sí las utilidades obtenidas en la empresa o actividad social</w:t>
      </w:r>
      <w:r w:rsidRPr="00803D6A" w:rsidR="002B4B30">
        <w:rPr>
          <w:rFonts w:ascii="Arial" w:hAnsi="Arial" w:cs="Arial"/>
          <w:color w:val="000000" w:themeColor="text1"/>
          <w:sz w:val="22"/>
          <w:lang w:val="es-CO"/>
        </w:rPr>
        <w:t>»</w:t>
      </w:r>
      <w:r w:rsidRPr="00803D6A">
        <w:rPr>
          <w:rFonts w:ascii="Arial" w:hAnsi="Arial" w:cs="Arial"/>
          <w:color w:val="000000" w:themeColor="text1"/>
          <w:sz w:val="22"/>
          <w:lang w:val="es-CO"/>
        </w:rPr>
        <w:t xml:space="preserve"> (Cursivas propias)</w:t>
      </w:r>
      <w:r w:rsidRPr="00803D6A" w:rsidR="00DD0E98">
        <w:rPr>
          <w:rFonts w:ascii="Arial" w:hAnsi="Arial" w:cs="Arial"/>
          <w:color w:val="000000" w:themeColor="text1"/>
          <w:sz w:val="22"/>
          <w:lang w:val="es-CO"/>
        </w:rPr>
        <w:t>.</w:t>
      </w:r>
      <w:r w:rsidRPr="00803D6A" w:rsidR="002B4B30">
        <w:rPr>
          <w:rFonts w:ascii="Arial" w:hAnsi="Arial" w:cs="Arial"/>
          <w:color w:val="000000" w:themeColor="text1"/>
          <w:sz w:val="22"/>
          <w:lang w:val="es-CO"/>
        </w:rPr>
        <w:t xml:space="preserve"> Es del caso precisar que en el caso de l</w:t>
      </w:r>
      <w:r w:rsidRPr="00803D6A" w:rsidR="00DD0E98">
        <w:rPr>
          <w:rFonts w:ascii="Arial" w:hAnsi="Arial" w:cs="Arial"/>
          <w:color w:val="000000" w:themeColor="text1"/>
          <w:sz w:val="22"/>
          <w:lang w:val="es-CO"/>
        </w:rPr>
        <w:t>as ESAL</w:t>
      </w:r>
      <w:r w:rsidRPr="00803D6A" w:rsidR="002B4B30">
        <w:rPr>
          <w:rFonts w:ascii="Arial" w:hAnsi="Arial" w:cs="Arial"/>
          <w:color w:val="000000" w:themeColor="text1"/>
          <w:sz w:val="22"/>
          <w:lang w:val="es-CO"/>
        </w:rPr>
        <w:t xml:space="preserve"> </w:t>
      </w:r>
      <w:r w:rsidRPr="00803D6A" w:rsidR="00DD0E98">
        <w:rPr>
          <w:rFonts w:ascii="Arial" w:hAnsi="Arial" w:cs="Arial"/>
          <w:color w:val="000000" w:themeColor="text1"/>
          <w:sz w:val="22"/>
          <w:lang w:val="es-CO"/>
        </w:rPr>
        <w:t>no</w:t>
      </w:r>
      <w:r w:rsidRPr="00803D6A" w:rsidR="002B4B30">
        <w:rPr>
          <w:rFonts w:ascii="Arial" w:hAnsi="Arial" w:cs="Arial"/>
          <w:color w:val="000000" w:themeColor="text1"/>
          <w:sz w:val="22"/>
          <w:lang w:val="es-CO"/>
        </w:rPr>
        <w:t xml:space="preserve"> se</w:t>
      </w:r>
      <w:r w:rsidRPr="00803D6A" w:rsidR="00DD0E98">
        <w:rPr>
          <w:rFonts w:ascii="Arial" w:hAnsi="Arial" w:cs="Arial"/>
          <w:color w:val="000000" w:themeColor="text1"/>
          <w:sz w:val="22"/>
          <w:lang w:val="es-CO"/>
        </w:rPr>
        <w:t xml:space="preserve"> admite el reparto de utilidades, ni durante la existencia de la organización ni cuando se extinga, y en este aspecto</w:t>
      </w:r>
      <w:r w:rsidRPr="00803D6A" w:rsidR="002B4B30">
        <w:rPr>
          <w:rFonts w:ascii="Arial" w:hAnsi="Arial" w:cs="Arial"/>
          <w:color w:val="000000" w:themeColor="text1"/>
          <w:sz w:val="22"/>
          <w:lang w:val="es-CO"/>
        </w:rPr>
        <w:t xml:space="preserve">, se insiste, </w:t>
      </w:r>
      <w:r w:rsidRPr="00803D6A" w:rsidR="00DD0E98">
        <w:rPr>
          <w:rFonts w:ascii="Arial" w:hAnsi="Arial" w:cs="Arial"/>
          <w:color w:val="000000" w:themeColor="text1"/>
          <w:sz w:val="22"/>
          <w:lang w:val="es-CO"/>
        </w:rPr>
        <w:t>radica la diferencia más apreciable entre unas y otras organizaciones, pese a que ambas se crean con libertad</w:t>
      </w:r>
      <w:r w:rsidRPr="00803D6A" w:rsidR="002B4B30">
        <w:rPr>
          <w:rFonts w:ascii="Arial" w:hAnsi="Arial" w:cs="Arial"/>
          <w:color w:val="000000" w:themeColor="text1"/>
          <w:sz w:val="22"/>
          <w:lang w:val="es-CO"/>
        </w:rPr>
        <w:t xml:space="preserve"> y</w:t>
      </w:r>
      <w:r w:rsidRPr="00803D6A" w:rsidR="00DD0E98">
        <w:rPr>
          <w:rFonts w:ascii="Arial" w:hAnsi="Arial" w:cs="Arial"/>
          <w:color w:val="000000" w:themeColor="text1"/>
          <w:sz w:val="22"/>
          <w:lang w:val="es-CO"/>
        </w:rPr>
        <w:t xml:space="preserve"> al </w:t>
      </w:r>
      <w:r w:rsidRPr="00803D6A" w:rsidR="00DD0E98">
        <w:rPr>
          <w:rFonts w:ascii="Arial" w:hAnsi="Arial" w:cs="Arial"/>
          <w:color w:val="000000" w:themeColor="text1"/>
          <w:sz w:val="22"/>
          <w:lang w:val="es-CO"/>
        </w:rPr>
        <w:lastRenderedPageBreak/>
        <w:t>amparo del derecho fundamental de asociación, previsto en el art</w:t>
      </w:r>
      <w:r w:rsidRPr="00803D6A" w:rsidR="006824B8">
        <w:rPr>
          <w:rFonts w:ascii="Arial" w:hAnsi="Arial" w:cs="Arial"/>
          <w:color w:val="000000" w:themeColor="text1"/>
          <w:sz w:val="22"/>
          <w:lang w:val="es-CO"/>
        </w:rPr>
        <w:t>ículo</w:t>
      </w:r>
      <w:r w:rsidRPr="00803D6A" w:rsidR="00DD0E98">
        <w:rPr>
          <w:rFonts w:ascii="Arial" w:hAnsi="Arial" w:cs="Arial"/>
          <w:color w:val="000000" w:themeColor="text1"/>
          <w:sz w:val="22"/>
          <w:lang w:val="es-CO"/>
        </w:rPr>
        <w:t xml:space="preserve"> 38 de la </w:t>
      </w:r>
      <w:r w:rsidRPr="00803D6A" w:rsidR="002B4B30">
        <w:rPr>
          <w:rFonts w:ascii="Arial" w:hAnsi="Arial" w:cs="Arial"/>
          <w:color w:val="000000" w:themeColor="text1"/>
          <w:sz w:val="22"/>
          <w:lang w:val="es-CO"/>
        </w:rPr>
        <w:t>Constitución Política y otras normas contenidas en</w:t>
      </w:r>
      <w:r w:rsidRPr="00803D6A" w:rsidR="00AE6858">
        <w:rPr>
          <w:rFonts w:ascii="Arial" w:hAnsi="Arial" w:cs="Arial"/>
          <w:color w:val="000000" w:themeColor="text1"/>
          <w:sz w:val="22"/>
          <w:lang w:val="es-CO"/>
        </w:rPr>
        <w:t xml:space="preserve"> </w:t>
      </w:r>
      <w:r w:rsidRPr="00803D6A" w:rsidR="002B4B30">
        <w:rPr>
          <w:rFonts w:ascii="Arial" w:hAnsi="Arial" w:cs="Arial"/>
          <w:color w:val="000000" w:themeColor="text1"/>
          <w:sz w:val="22"/>
          <w:lang w:val="es-CO"/>
        </w:rPr>
        <w:t>tratados internacionales</w:t>
      </w:r>
      <w:r w:rsidRPr="00803D6A" w:rsidR="00B17BC5">
        <w:rPr>
          <w:rFonts w:ascii="Arial" w:hAnsi="Arial" w:cs="Arial"/>
          <w:color w:val="000000" w:themeColor="text1"/>
          <w:sz w:val="22"/>
          <w:lang w:val="es-CO"/>
        </w:rPr>
        <w:t xml:space="preserve"> suscritos por Colombia</w:t>
      </w:r>
      <w:r w:rsidRPr="00803D6A" w:rsidR="00DD0E98">
        <w:rPr>
          <w:rFonts w:ascii="Arial" w:hAnsi="Arial" w:cs="Arial"/>
          <w:color w:val="000000" w:themeColor="text1"/>
          <w:sz w:val="22"/>
          <w:lang w:val="es-CO"/>
        </w:rPr>
        <w:t>.</w:t>
      </w:r>
    </w:p>
    <w:p w:rsidRPr="00803D6A" w:rsidR="00DD0E98" w:rsidP="00AC0C81" w:rsidRDefault="00DD0E98" w14:paraId="3786C0D7" w14:textId="3CDB1D88">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De conformidad con lo anterior, una </w:t>
      </w:r>
      <w:r w:rsidRPr="00803D6A" w:rsidR="00AC0C81">
        <w:rPr>
          <w:rFonts w:ascii="Arial" w:hAnsi="Arial" w:cs="Arial"/>
          <w:color w:val="000000" w:themeColor="text1"/>
          <w:sz w:val="22"/>
          <w:lang w:val="es-CO"/>
        </w:rPr>
        <w:t>«</w:t>
      </w:r>
      <w:r w:rsidRPr="00803D6A">
        <w:rPr>
          <w:rFonts w:ascii="Arial" w:hAnsi="Arial" w:cs="Arial"/>
          <w:color w:val="000000" w:themeColor="text1"/>
          <w:sz w:val="22"/>
          <w:lang w:val="es-CO"/>
        </w:rPr>
        <w:t>fundación</w:t>
      </w:r>
      <w:r w:rsidRPr="00803D6A" w:rsidR="00AC0C81">
        <w:rPr>
          <w:rFonts w:ascii="Arial" w:hAnsi="Arial" w:cs="Arial"/>
          <w:color w:val="000000" w:themeColor="text1"/>
          <w:sz w:val="22"/>
          <w:lang w:val="es-CO"/>
        </w:rPr>
        <w:t>»</w:t>
      </w:r>
      <w:r w:rsidRPr="00803D6A">
        <w:rPr>
          <w:rFonts w:ascii="Arial" w:hAnsi="Arial" w:cs="Arial"/>
          <w:color w:val="000000" w:themeColor="text1"/>
          <w:sz w:val="22"/>
          <w:lang w:val="es-CO"/>
        </w:rPr>
        <w:t xml:space="preserve"> o una </w:t>
      </w:r>
      <w:r w:rsidRPr="00803D6A" w:rsidR="00AC0C81">
        <w:rPr>
          <w:rFonts w:ascii="Arial" w:hAnsi="Arial" w:cs="Arial"/>
          <w:color w:val="000000" w:themeColor="text1"/>
          <w:sz w:val="22"/>
          <w:lang w:val="es-CO"/>
        </w:rPr>
        <w:t>«</w:t>
      </w:r>
      <w:r w:rsidRPr="00803D6A">
        <w:rPr>
          <w:rFonts w:ascii="Arial" w:hAnsi="Arial" w:cs="Arial"/>
          <w:color w:val="000000" w:themeColor="text1"/>
          <w:sz w:val="22"/>
          <w:lang w:val="es-CO"/>
        </w:rPr>
        <w:t>asociación o corporación</w:t>
      </w:r>
      <w:r w:rsidRPr="00803D6A" w:rsidR="00AC0C81">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constituidas en los términos del Código Civil, no pueden asimilarse o identificarse con una </w:t>
      </w:r>
      <w:r w:rsidRPr="00803D6A" w:rsidR="00AC0C81">
        <w:rPr>
          <w:rFonts w:ascii="Arial" w:hAnsi="Arial" w:cs="Arial"/>
          <w:color w:val="000000" w:themeColor="text1"/>
          <w:sz w:val="22"/>
          <w:lang w:val="es-CO"/>
        </w:rPr>
        <w:t>«</w:t>
      </w:r>
      <w:r w:rsidRPr="00803D6A">
        <w:rPr>
          <w:rFonts w:ascii="Arial" w:hAnsi="Arial" w:cs="Arial"/>
          <w:color w:val="000000" w:themeColor="text1"/>
          <w:sz w:val="22"/>
          <w:lang w:val="es-CO"/>
        </w:rPr>
        <w:t>sociedad comercial</w:t>
      </w:r>
      <w:r w:rsidRPr="00803D6A" w:rsidR="00AC0C81">
        <w:rPr>
          <w:rFonts w:ascii="Arial" w:hAnsi="Arial" w:cs="Arial"/>
          <w:color w:val="000000" w:themeColor="text1"/>
          <w:sz w:val="22"/>
          <w:lang w:val="es-CO"/>
        </w:rPr>
        <w:t>»</w:t>
      </w:r>
      <w:r w:rsidRPr="00803D6A">
        <w:rPr>
          <w:rFonts w:ascii="Arial" w:hAnsi="Arial" w:cs="Arial"/>
          <w:color w:val="000000" w:themeColor="text1"/>
          <w:sz w:val="22"/>
          <w:lang w:val="es-CO"/>
        </w:rPr>
        <w:t>, como uniformemente lo considera la doctrina y la jurisprudencia civil y comercial</w:t>
      </w:r>
      <w:r w:rsidR="004A32A4">
        <w:rPr>
          <w:rFonts w:ascii="Arial" w:hAnsi="Arial" w:cs="Arial"/>
          <w:color w:val="000000" w:themeColor="text1"/>
          <w:sz w:val="22"/>
          <w:lang w:val="es-CO"/>
        </w:rPr>
        <w:t>. Esto es así porque la sociedad comercial</w:t>
      </w:r>
      <w:r w:rsidRPr="00803D6A">
        <w:rPr>
          <w:rFonts w:ascii="Arial" w:hAnsi="Arial" w:cs="Arial"/>
          <w:color w:val="000000" w:themeColor="text1"/>
          <w:sz w:val="22"/>
          <w:lang w:val="es-CO"/>
        </w:rPr>
        <w:t xml:space="preserve"> se crea con la finalidad de que sus socios repartan las utilidades obtenidas en desarrollo de la empresa o actividad social; mientras que </w:t>
      </w:r>
      <w:r w:rsidR="004A32A4">
        <w:rPr>
          <w:rFonts w:ascii="Arial" w:hAnsi="Arial" w:cs="Arial"/>
          <w:color w:val="000000" w:themeColor="text1"/>
          <w:sz w:val="22"/>
          <w:lang w:val="es-CO"/>
        </w:rPr>
        <w:t>en las otras entidades mencionadas</w:t>
      </w:r>
      <w:r w:rsidRPr="00803D6A">
        <w:rPr>
          <w:rFonts w:ascii="Arial" w:hAnsi="Arial" w:cs="Arial"/>
          <w:color w:val="000000" w:themeColor="text1"/>
          <w:sz w:val="22"/>
          <w:lang w:val="es-CO"/>
        </w:rPr>
        <w:t xml:space="preserve"> el patrimonio se </w:t>
      </w:r>
      <w:r w:rsidRPr="00803D6A" w:rsidR="00807EEE">
        <w:rPr>
          <w:rFonts w:ascii="Arial" w:hAnsi="Arial" w:cs="Arial"/>
          <w:color w:val="000000" w:themeColor="text1"/>
          <w:sz w:val="22"/>
          <w:lang w:val="es-CO"/>
        </w:rPr>
        <w:t>destina</w:t>
      </w:r>
      <w:r w:rsidRPr="00803D6A">
        <w:rPr>
          <w:rFonts w:ascii="Arial" w:hAnsi="Arial" w:cs="Arial"/>
          <w:color w:val="000000" w:themeColor="text1"/>
          <w:sz w:val="22"/>
          <w:lang w:val="es-CO"/>
        </w:rPr>
        <w:t xml:space="preserve"> a la consecución de un interés general y</w:t>
      </w:r>
      <w:r w:rsidRPr="00803D6A" w:rsidR="00AC0C81">
        <w:rPr>
          <w:rFonts w:ascii="Arial" w:hAnsi="Arial" w:cs="Arial"/>
          <w:color w:val="000000" w:themeColor="text1"/>
          <w:sz w:val="22"/>
          <w:lang w:val="es-CO"/>
        </w:rPr>
        <w:t>, como tal,</w:t>
      </w:r>
      <w:r w:rsidRPr="00803D6A">
        <w:rPr>
          <w:rFonts w:ascii="Arial" w:hAnsi="Arial" w:cs="Arial"/>
          <w:color w:val="000000" w:themeColor="text1"/>
          <w:sz w:val="22"/>
          <w:lang w:val="es-CO"/>
        </w:rPr>
        <w:t xml:space="preserve"> no </w:t>
      </w:r>
      <w:r w:rsidRPr="00803D6A" w:rsidR="00AC0C81">
        <w:rPr>
          <w:rFonts w:ascii="Arial" w:hAnsi="Arial" w:cs="Arial"/>
          <w:color w:val="000000" w:themeColor="text1"/>
          <w:sz w:val="22"/>
          <w:lang w:val="es-CO"/>
        </w:rPr>
        <w:t xml:space="preserve">se </w:t>
      </w:r>
      <w:r w:rsidRPr="00803D6A">
        <w:rPr>
          <w:rFonts w:ascii="Arial" w:hAnsi="Arial" w:cs="Arial"/>
          <w:color w:val="000000" w:themeColor="text1"/>
          <w:sz w:val="22"/>
          <w:lang w:val="es-CO"/>
        </w:rPr>
        <w:t>percibe lucro.</w:t>
      </w:r>
    </w:p>
    <w:p w:rsidRPr="00803D6A" w:rsidR="00E64988" w:rsidP="00AC0C81" w:rsidRDefault="00DD0E98" w14:paraId="3F7B9208" w14:textId="77777777">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su parte, la Corte Constitucional, en la sentencia C-287 de 2012</w:t>
      </w:r>
      <w:r w:rsidRPr="00803D6A" w:rsidR="00AC0C81">
        <w:rPr>
          <w:rStyle w:val="Refdenotaalpie"/>
          <w:rFonts w:ascii="Arial" w:hAnsi="Arial" w:cs="Arial"/>
          <w:color w:val="000000" w:themeColor="text1"/>
          <w:sz w:val="22"/>
          <w:lang w:val="es-CO"/>
        </w:rPr>
        <w:footnoteReference w:id="17"/>
      </w:r>
      <w:r w:rsidRPr="00803D6A">
        <w:rPr>
          <w:rFonts w:ascii="Arial" w:hAnsi="Arial" w:cs="Arial"/>
          <w:color w:val="000000" w:themeColor="text1"/>
          <w:sz w:val="22"/>
          <w:lang w:val="es-CO"/>
        </w:rPr>
        <w:t xml:space="preserve">, reiteró que la diferencia existente entre las sociedades comerciales y las entidades privadas sin ánimo de lucro es que estas últimas no reparten sus utilidades entre los socios. Así lo estableció en los siguientes términos: </w:t>
      </w:r>
    </w:p>
    <w:p w:rsidRPr="00803D6A" w:rsidR="00E64988" w:rsidP="00E64988" w:rsidRDefault="00E64988" w14:paraId="39AA50E1" w14:textId="77777777">
      <w:pPr>
        <w:ind w:left="709" w:right="760"/>
        <w:jc w:val="both"/>
        <w:rPr>
          <w:rFonts w:ascii="Arial" w:hAnsi="Arial" w:cs="Arial"/>
          <w:color w:val="000000" w:themeColor="text1"/>
          <w:sz w:val="21"/>
          <w:szCs w:val="21"/>
          <w:lang w:val="es-CO"/>
        </w:rPr>
      </w:pPr>
    </w:p>
    <w:p w:rsidRPr="00803D6A" w:rsidR="00DD0E98" w:rsidP="00E64988" w:rsidRDefault="00DD0E98" w14:paraId="47A0CF06" w14:textId="2449AE24">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rsidRPr="00803D6A" w:rsidR="00E64988" w:rsidP="00E756AC" w:rsidRDefault="00E64988" w14:paraId="03BC2781" w14:textId="77777777">
      <w:pPr>
        <w:ind w:right="51" w:firstLine="709"/>
        <w:jc w:val="both"/>
        <w:rPr>
          <w:rFonts w:ascii="Arial" w:hAnsi="Arial" w:cs="Arial"/>
          <w:color w:val="000000" w:themeColor="text1"/>
          <w:sz w:val="21"/>
          <w:szCs w:val="21"/>
          <w:lang w:val="es-CO"/>
        </w:rPr>
      </w:pPr>
    </w:p>
    <w:p w:rsidRPr="00803D6A" w:rsidR="00510BF5" w:rsidP="00E64988" w:rsidRDefault="00510BF5" w14:paraId="557F3E47" w14:textId="3ED76EC0">
      <w:pPr>
        <w:spacing w:line="276" w:lineRule="auto"/>
        <w:ind w:right="49"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Igualmente, el Consejo de Estado, Sección Cuarta, expresó que la naturaleza jurídica de las </w:t>
      </w:r>
      <w:r w:rsidRPr="00803D6A" w:rsidR="0082266E">
        <w:rPr>
          <w:rFonts w:ascii="Arial" w:hAnsi="Arial" w:cs="Arial"/>
          <w:color w:val="000000" w:themeColor="text1"/>
          <w:sz w:val="22"/>
          <w:lang w:val="es-CO"/>
        </w:rPr>
        <w:t>ESAL</w:t>
      </w:r>
      <w:r w:rsidRPr="00803D6A">
        <w:rPr>
          <w:rFonts w:ascii="Arial" w:hAnsi="Arial" w:cs="Arial"/>
          <w:color w:val="000000" w:themeColor="text1"/>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803D6A">
        <w:rPr>
          <w:rStyle w:val="Refdenotaalpie"/>
          <w:rFonts w:ascii="Arial" w:hAnsi="Arial" w:cs="Arial"/>
          <w:color w:val="000000" w:themeColor="text1"/>
          <w:sz w:val="22"/>
          <w:lang w:val="es-CO"/>
        </w:rPr>
        <w:footnoteReference w:id="18"/>
      </w:r>
      <w:r w:rsidRPr="00803D6A">
        <w:rPr>
          <w:rFonts w:ascii="Arial" w:hAnsi="Arial" w:cs="Arial"/>
          <w:color w:val="000000" w:themeColor="text1"/>
          <w:sz w:val="22"/>
          <w:lang w:val="es-CO"/>
        </w:rPr>
        <w:t>.</w:t>
      </w:r>
    </w:p>
    <w:p w:rsidRPr="00803D6A" w:rsidR="00DD0E98" w:rsidP="00510BF5" w:rsidRDefault="00B5337D" w14:paraId="7F32E7A0" w14:textId="1DE3D567">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En ese mismo sentido, l</w:t>
      </w:r>
      <w:r w:rsidRPr="00803D6A" w:rsidR="00E64988">
        <w:rPr>
          <w:rFonts w:ascii="Arial" w:hAnsi="Arial" w:cs="Arial"/>
          <w:color w:val="000000" w:themeColor="text1"/>
          <w:sz w:val="22"/>
          <w:lang w:val="es-CO"/>
        </w:rPr>
        <w:t xml:space="preserve">a </w:t>
      </w:r>
      <w:r w:rsidRPr="00803D6A" w:rsidR="00DD0E98">
        <w:rPr>
          <w:rFonts w:ascii="Arial" w:hAnsi="Arial" w:cs="Arial"/>
          <w:color w:val="000000" w:themeColor="text1"/>
          <w:sz w:val="22"/>
          <w:lang w:val="es-CO"/>
        </w:rPr>
        <w:t xml:space="preserve">Cámara de Comercio de Bogotá, en el </w:t>
      </w:r>
      <w:r w:rsidRPr="00803D6A" w:rsidR="00E64988">
        <w:rPr>
          <w:rFonts w:ascii="Arial" w:hAnsi="Arial" w:cs="Arial"/>
          <w:color w:val="000000" w:themeColor="text1"/>
          <w:sz w:val="22"/>
          <w:lang w:val="es-CO"/>
        </w:rPr>
        <w:t>«</w:t>
      </w:r>
      <w:r w:rsidRPr="00803D6A" w:rsidR="00DD0E98">
        <w:rPr>
          <w:rFonts w:ascii="Arial" w:hAnsi="Arial" w:cs="Arial"/>
          <w:color w:val="000000" w:themeColor="text1"/>
          <w:sz w:val="22"/>
          <w:lang w:val="es-CO"/>
        </w:rPr>
        <w:t>Documento ABC Entidades sin Ánimo de lucro</w:t>
      </w:r>
      <w:r w:rsidRPr="00803D6A" w:rsidR="00E64988">
        <w:rPr>
          <w:rFonts w:ascii="Arial" w:hAnsi="Arial" w:cs="Arial"/>
          <w:color w:val="000000" w:themeColor="text1"/>
          <w:sz w:val="22"/>
          <w:lang w:val="es-CO"/>
        </w:rPr>
        <w:t xml:space="preserve">», </w:t>
      </w:r>
      <w:r w:rsidRPr="00803D6A" w:rsidR="00044FF2">
        <w:rPr>
          <w:rFonts w:ascii="Arial" w:hAnsi="Arial" w:cs="Arial"/>
          <w:color w:val="000000" w:themeColor="text1"/>
          <w:sz w:val="22"/>
          <w:lang w:val="es-CO"/>
        </w:rPr>
        <w:t xml:space="preserve">ha definido </w:t>
      </w:r>
      <w:r w:rsidRPr="00803D6A" w:rsidR="00DD0E98">
        <w:rPr>
          <w:rFonts w:ascii="Arial" w:hAnsi="Arial" w:cs="Arial"/>
          <w:color w:val="000000" w:themeColor="text1"/>
          <w:sz w:val="22"/>
          <w:lang w:val="es-CO"/>
        </w:rPr>
        <w:t xml:space="preserve">las entidades privadas sin ánimo de lucro como </w:t>
      </w:r>
      <w:r w:rsidRPr="00803D6A">
        <w:rPr>
          <w:rFonts w:ascii="Arial" w:hAnsi="Arial" w:cs="Arial"/>
          <w:color w:val="000000" w:themeColor="text1"/>
          <w:sz w:val="22"/>
          <w:lang w:val="es-CO"/>
        </w:rPr>
        <w:t>«</w:t>
      </w:r>
      <w:r w:rsidRPr="00803D6A" w:rsidR="00DD0E98">
        <w:rPr>
          <w:rFonts w:ascii="Arial" w:hAnsi="Arial" w:cs="Arial"/>
          <w:color w:val="000000" w:themeColor="text1"/>
          <w:sz w:val="22"/>
          <w:lang w:val="es-CO"/>
        </w:rPr>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803D6A">
        <w:rPr>
          <w:rFonts w:ascii="Arial" w:hAnsi="Arial" w:cs="Arial"/>
          <w:color w:val="000000" w:themeColor="text1"/>
          <w:sz w:val="22"/>
          <w:lang w:val="es-CO"/>
        </w:rPr>
        <w:t>»</w:t>
      </w:r>
      <w:r w:rsidRPr="00803D6A" w:rsidR="00BE2AD3">
        <w:rPr>
          <w:rStyle w:val="Refdenotaalpie"/>
          <w:rFonts w:ascii="Arial" w:hAnsi="Arial" w:cs="Arial"/>
          <w:color w:val="000000" w:themeColor="text1"/>
          <w:sz w:val="22"/>
          <w:lang w:val="es-CO"/>
        </w:rPr>
        <w:footnoteReference w:id="19"/>
      </w:r>
      <w:r w:rsidRPr="00803D6A" w:rsidR="00DD0E98">
        <w:rPr>
          <w:rFonts w:ascii="Arial" w:hAnsi="Arial" w:cs="Arial"/>
          <w:color w:val="000000" w:themeColor="text1"/>
          <w:sz w:val="22"/>
          <w:lang w:val="es-CO"/>
        </w:rPr>
        <w:t xml:space="preserve">. </w:t>
      </w:r>
      <w:r w:rsidRPr="00803D6A" w:rsidR="00447FE5">
        <w:rPr>
          <w:rFonts w:ascii="Arial" w:hAnsi="Arial" w:cs="Arial"/>
          <w:color w:val="000000" w:themeColor="text1"/>
          <w:sz w:val="22"/>
          <w:lang w:val="es-CO"/>
        </w:rPr>
        <w:t>L</w:t>
      </w:r>
      <w:r w:rsidRPr="00803D6A" w:rsidR="00DD0E98">
        <w:rPr>
          <w:rFonts w:ascii="Arial" w:hAnsi="Arial" w:cs="Arial"/>
          <w:color w:val="000000" w:themeColor="text1"/>
          <w:sz w:val="22"/>
          <w:lang w:val="es-CO"/>
        </w:rPr>
        <w:t>as entidades privadas sin ánimo de lucro</w:t>
      </w:r>
      <w:r w:rsidRPr="00803D6A" w:rsidR="00447FE5">
        <w:rPr>
          <w:rFonts w:ascii="Arial" w:hAnsi="Arial" w:cs="Arial"/>
          <w:color w:val="000000" w:themeColor="text1"/>
          <w:sz w:val="22"/>
          <w:lang w:val="es-CO"/>
        </w:rPr>
        <w:t>, pues,</w:t>
      </w:r>
      <w:r w:rsidRPr="00803D6A" w:rsidR="00DD0E98">
        <w:rPr>
          <w:rFonts w:ascii="Arial" w:hAnsi="Arial" w:cs="Arial"/>
          <w:color w:val="000000" w:themeColor="text1"/>
          <w:sz w:val="22"/>
          <w:lang w:val="es-CO"/>
        </w:rPr>
        <w:t xml:space="preserve"> no </w:t>
      </w:r>
      <w:r w:rsidRPr="00803D6A" w:rsidR="00DD0E98">
        <w:rPr>
          <w:rFonts w:ascii="Arial" w:hAnsi="Arial" w:cs="Arial"/>
          <w:color w:val="000000" w:themeColor="text1"/>
          <w:sz w:val="22"/>
          <w:lang w:val="es-CO"/>
        </w:rPr>
        <w:lastRenderedPageBreak/>
        <w:t>tienen la naturaleza jurídica de empresa sino de asociaciones que buscan la realización de un fin común y objetivos</w:t>
      </w:r>
      <w:r w:rsidRPr="00803D6A" w:rsidR="0065701C">
        <w:rPr>
          <w:rFonts w:ascii="Arial" w:hAnsi="Arial" w:cs="Arial"/>
          <w:color w:val="000000" w:themeColor="text1"/>
          <w:sz w:val="22"/>
          <w:lang w:val="es-CO"/>
        </w:rPr>
        <w:t xml:space="preserve"> carentes de</w:t>
      </w:r>
      <w:r w:rsidRPr="00803D6A" w:rsidR="00DD0E98">
        <w:rPr>
          <w:rFonts w:ascii="Arial" w:hAnsi="Arial" w:cs="Arial"/>
          <w:color w:val="000000" w:themeColor="text1"/>
          <w:sz w:val="22"/>
          <w:lang w:val="es-CO"/>
        </w:rPr>
        <w:t xml:space="preserve"> un contenido esencialmente patrimonial </w:t>
      </w:r>
      <w:r w:rsidRPr="00803D6A" w:rsidR="00447FE5">
        <w:rPr>
          <w:rFonts w:ascii="Arial" w:hAnsi="Arial" w:cs="Arial"/>
          <w:color w:val="000000" w:themeColor="text1"/>
          <w:sz w:val="22"/>
          <w:lang w:val="es-CO"/>
        </w:rPr>
        <w:t>−</w:t>
      </w:r>
      <w:r w:rsidRPr="00803D6A" w:rsidR="00DD0E98">
        <w:rPr>
          <w:rFonts w:ascii="Arial" w:hAnsi="Arial" w:cs="Arial"/>
          <w:color w:val="000000" w:themeColor="text1"/>
          <w:sz w:val="22"/>
          <w:lang w:val="es-CO"/>
        </w:rPr>
        <w:t>fin de lucro y reparto de</w:t>
      </w:r>
      <w:r w:rsidRPr="00803D6A" w:rsidR="0065701C">
        <w:rPr>
          <w:rFonts w:ascii="Arial" w:hAnsi="Arial" w:cs="Arial"/>
          <w:color w:val="000000" w:themeColor="text1"/>
          <w:sz w:val="22"/>
          <w:lang w:val="es-CO"/>
        </w:rPr>
        <w:t xml:space="preserve"> las</w:t>
      </w:r>
      <w:r w:rsidRPr="00803D6A" w:rsidR="00DD0E98">
        <w:rPr>
          <w:rFonts w:ascii="Arial" w:hAnsi="Arial" w:cs="Arial"/>
          <w:color w:val="000000" w:themeColor="text1"/>
          <w:sz w:val="22"/>
          <w:lang w:val="es-CO"/>
        </w:rPr>
        <w:t xml:space="preserve"> utilidades</w:t>
      </w:r>
      <w:r w:rsidRPr="00803D6A" w:rsidR="00447FE5">
        <w:rPr>
          <w:rFonts w:ascii="Arial" w:hAnsi="Arial" w:cs="Arial"/>
          <w:color w:val="000000" w:themeColor="text1"/>
          <w:sz w:val="22"/>
          <w:lang w:val="es-CO"/>
        </w:rPr>
        <w:t>−</w:t>
      </w:r>
      <w:r w:rsidRPr="00803D6A" w:rsidR="00DD0E98">
        <w:rPr>
          <w:rFonts w:ascii="Arial" w:hAnsi="Arial" w:cs="Arial"/>
          <w:color w:val="000000" w:themeColor="text1"/>
          <w:sz w:val="22"/>
          <w:lang w:val="es-CO"/>
        </w:rPr>
        <w:t>.</w:t>
      </w:r>
    </w:p>
    <w:p w:rsidRPr="00803D6A" w:rsidR="00DD0E98" w:rsidP="00E64988" w:rsidRDefault="005F6CBF" w14:paraId="2CE94ABF" w14:textId="03C92FBE">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Ahora bien</w:t>
      </w:r>
      <w:r w:rsidRPr="00803D6A" w:rsidR="00DD0E98">
        <w:rPr>
          <w:rFonts w:ascii="Arial" w:hAnsi="Arial" w:cs="Arial"/>
          <w:color w:val="000000" w:themeColor="text1"/>
          <w:sz w:val="22"/>
          <w:lang w:val="es-CO"/>
        </w:rPr>
        <w:t>, en virtud del artículo 43 de la Ley 1450 de 2011</w:t>
      </w:r>
      <w:r w:rsidRPr="00803D6A" w:rsidR="00112597">
        <w:rPr>
          <w:rFonts w:ascii="Arial" w:hAnsi="Arial" w:cs="Arial"/>
          <w:color w:val="000000" w:themeColor="text1"/>
          <w:sz w:val="22"/>
          <w:lang w:val="es-CO"/>
        </w:rPr>
        <w:t>, que modificó el artículo 2 de la Ley 590 de 2000,</w:t>
      </w:r>
      <w:r w:rsidRPr="00803D6A" w:rsidR="00DD0E98">
        <w:rPr>
          <w:rFonts w:ascii="Arial" w:hAnsi="Arial" w:cs="Arial"/>
          <w:color w:val="000000" w:themeColor="text1"/>
          <w:sz w:val="22"/>
          <w:lang w:val="es-CO"/>
        </w:rPr>
        <w:t xml:space="preserve"> </w:t>
      </w:r>
      <w:r w:rsidRPr="00803D6A" w:rsidR="008327EE">
        <w:rPr>
          <w:rFonts w:ascii="Arial" w:hAnsi="Arial" w:cs="Arial"/>
          <w:color w:val="000000" w:themeColor="text1"/>
          <w:sz w:val="22"/>
          <w:lang w:val="es-CO"/>
        </w:rPr>
        <w:t>y a la luz de las consideraciones contenidas en los párrafos precedentes, pue</w:t>
      </w:r>
      <w:r w:rsidR="00A96160">
        <w:rPr>
          <w:rFonts w:ascii="Arial" w:hAnsi="Arial" w:cs="Arial"/>
          <w:color w:val="000000" w:themeColor="text1"/>
          <w:sz w:val="22"/>
          <w:lang w:val="es-CO"/>
        </w:rPr>
        <w:t>de</w:t>
      </w:r>
      <w:r w:rsidRPr="00803D6A" w:rsidR="008327EE">
        <w:rPr>
          <w:rFonts w:ascii="Arial" w:hAnsi="Arial" w:cs="Arial"/>
          <w:color w:val="000000" w:themeColor="text1"/>
          <w:sz w:val="22"/>
          <w:lang w:val="es-CO"/>
        </w:rPr>
        <w:t xml:space="preserve"> decirse que </w:t>
      </w:r>
      <w:r w:rsidRPr="00803D6A" w:rsidR="00DD0E98">
        <w:rPr>
          <w:rFonts w:ascii="Arial" w:hAnsi="Arial" w:cs="Arial"/>
          <w:color w:val="000000" w:themeColor="text1"/>
          <w:sz w:val="22"/>
          <w:lang w:val="es-CO"/>
        </w:rPr>
        <w:t>s</w:t>
      </w:r>
      <w:r w:rsidRPr="00803D6A" w:rsidR="005B3880">
        <w:rPr>
          <w:rFonts w:ascii="Arial" w:hAnsi="Arial" w:cs="Arial"/>
          <w:color w:val="000000" w:themeColor="text1"/>
          <w:sz w:val="22"/>
          <w:lang w:val="es-CO"/>
        </w:rPr>
        <w:t>o</w:t>
      </w:r>
      <w:r w:rsidRPr="00803D6A" w:rsidR="00DD0E98">
        <w:rPr>
          <w:rFonts w:ascii="Arial" w:hAnsi="Arial" w:cs="Arial"/>
          <w:color w:val="000000" w:themeColor="text1"/>
          <w:sz w:val="22"/>
          <w:lang w:val="es-CO"/>
        </w:rPr>
        <w:t>lo podrán ser Mipymes las empresas</w:t>
      </w:r>
      <w:r w:rsidRPr="00803D6A" w:rsidR="00112597">
        <w:rPr>
          <w:rFonts w:ascii="Arial" w:hAnsi="Arial" w:cs="Arial"/>
          <w:color w:val="000000" w:themeColor="text1"/>
          <w:sz w:val="22"/>
          <w:lang w:val="es-CO"/>
        </w:rPr>
        <w:t>,</w:t>
      </w:r>
      <w:r w:rsidRPr="00803D6A" w:rsidR="00DD0E98">
        <w:rPr>
          <w:rFonts w:ascii="Arial" w:hAnsi="Arial" w:cs="Arial"/>
          <w:color w:val="000000" w:themeColor="text1"/>
          <w:sz w:val="22"/>
          <w:lang w:val="es-CO"/>
        </w:rPr>
        <w:t xml:space="preserve"> entendidas </w:t>
      </w:r>
      <w:r w:rsidRPr="00803D6A" w:rsidR="005B3880">
        <w:rPr>
          <w:rFonts w:ascii="Arial" w:hAnsi="Arial" w:cs="Arial"/>
          <w:color w:val="000000" w:themeColor="text1"/>
          <w:sz w:val="22"/>
          <w:lang w:val="es-CO"/>
        </w:rPr>
        <w:t>e</w:t>
      </w:r>
      <w:r w:rsidRPr="00803D6A" w:rsidR="00DD0E98">
        <w:rPr>
          <w:rFonts w:ascii="Arial" w:hAnsi="Arial" w:cs="Arial"/>
          <w:color w:val="000000" w:themeColor="text1"/>
          <w:sz w:val="22"/>
          <w:lang w:val="es-CO"/>
        </w:rPr>
        <w:t>stas como la</w:t>
      </w:r>
      <w:r w:rsidRPr="00803D6A" w:rsidR="005B3880">
        <w:rPr>
          <w:rFonts w:ascii="Arial" w:hAnsi="Arial" w:cs="Arial"/>
          <w:color w:val="000000" w:themeColor="text1"/>
          <w:sz w:val="22"/>
          <w:lang w:val="es-CO"/>
        </w:rPr>
        <w:t>s</w:t>
      </w:r>
      <w:r w:rsidRPr="00803D6A" w:rsidR="00DD0E98">
        <w:rPr>
          <w:rFonts w:ascii="Arial" w:hAnsi="Arial" w:cs="Arial"/>
          <w:color w:val="000000" w:themeColor="text1"/>
          <w:sz w:val="22"/>
          <w:lang w:val="es-CO"/>
        </w:rPr>
        <w:t xml:space="preserve"> unidad</w:t>
      </w:r>
      <w:r w:rsidRPr="00803D6A" w:rsidR="005B3880">
        <w:rPr>
          <w:rFonts w:ascii="Arial" w:hAnsi="Arial" w:cs="Arial"/>
          <w:color w:val="000000" w:themeColor="text1"/>
          <w:sz w:val="22"/>
          <w:lang w:val="es-CO"/>
        </w:rPr>
        <w:t>es</w:t>
      </w:r>
      <w:r w:rsidRPr="00803D6A" w:rsidR="00DD0E98">
        <w:rPr>
          <w:rFonts w:ascii="Arial" w:hAnsi="Arial" w:cs="Arial"/>
          <w:color w:val="000000" w:themeColor="text1"/>
          <w:sz w:val="22"/>
          <w:lang w:val="es-CO"/>
        </w:rPr>
        <w:t xml:space="preserve"> de explotación económica que busca</w:t>
      </w:r>
      <w:r w:rsidRPr="00803D6A" w:rsidR="005B3880">
        <w:rPr>
          <w:rFonts w:ascii="Arial" w:hAnsi="Arial" w:cs="Arial"/>
          <w:color w:val="000000" w:themeColor="text1"/>
          <w:sz w:val="22"/>
          <w:lang w:val="es-CO"/>
        </w:rPr>
        <w:t>n</w:t>
      </w:r>
      <w:r w:rsidRPr="00803D6A" w:rsidR="00DD0E98">
        <w:rPr>
          <w:rFonts w:ascii="Arial" w:hAnsi="Arial" w:cs="Arial"/>
          <w:color w:val="000000" w:themeColor="text1"/>
          <w:sz w:val="22"/>
          <w:lang w:val="es-CO"/>
        </w:rPr>
        <w:t xml:space="preserve"> el reparto de utilidades entre los miembros de la empresa.</w:t>
      </w:r>
      <w:r w:rsidRPr="00803D6A" w:rsidR="00112597">
        <w:rPr>
          <w:rFonts w:ascii="Arial" w:hAnsi="Arial" w:cs="Arial"/>
          <w:color w:val="000000" w:themeColor="text1"/>
          <w:sz w:val="22"/>
          <w:lang w:val="es-CO"/>
        </w:rPr>
        <w:t xml:space="preserve"> De esta forma, e</w:t>
      </w:r>
      <w:r w:rsidRPr="00803D6A" w:rsidR="00DD0E98">
        <w:rPr>
          <w:rFonts w:ascii="Arial" w:hAnsi="Arial" w:cs="Arial"/>
          <w:color w:val="000000" w:themeColor="text1"/>
          <w:sz w:val="22"/>
          <w:lang w:val="es-CO"/>
        </w:rPr>
        <w:t xml:space="preserve">n razón a que las entidades privadas sin ánimo de lucro no persiguen el reparto de utilidades entre sus miembros, sino que su objeto está destinado a realizar una actividad de interés general sin esperar a cambio </w:t>
      </w:r>
      <w:r w:rsidR="002A76AF">
        <w:rPr>
          <w:rFonts w:ascii="Arial" w:hAnsi="Arial" w:cs="Arial"/>
          <w:color w:val="000000" w:themeColor="text1"/>
          <w:sz w:val="22"/>
          <w:lang w:val="es-CO"/>
        </w:rPr>
        <w:t>un reparto</w:t>
      </w:r>
      <w:r w:rsidRPr="00803D6A" w:rsidR="002A76AF">
        <w:rPr>
          <w:rFonts w:ascii="Arial" w:hAnsi="Arial" w:cs="Arial"/>
          <w:color w:val="000000" w:themeColor="text1"/>
          <w:sz w:val="22"/>
          <w:lang w:val="es-CO"/>
        </w:rPr>
        <w:t xml:space="preserve"> </w:t>
      </w:r>
      <w:r w:rsidRPr="00803D6A" w:rsidR="00DD0E98">
        <w:rPr>
          <w:rFonts w:ascii="Arial" w:hAnsi="Arial" w:cs="Arial"/>
          <w:color w:val="000000" w:themeColor="text1"/>
          <w:sz w:val="22"/>
          <w:lang w:val="es-CO"/>
        </w:rPr>
        <w:t xml:space="preserve">de </w:t>
      </w:r>
      <w:r w:rsidR="002A76AF">
        <w:rPr>
          <w:rFonts w:ascii="Arial" w:hAnsi="Arial" w:cs="Arial"/>
          <w:color w:val="000000" w:themeColor="text1"/>
          <w:sz w:val="22"/>
          <w:lang w:val="es-CO"/>
        </w:rPr>
        <w:t>ganancia</w:t>
      </w:r>
      <w:r w:rsidRPr="00803D6A" w:rsidR="002A76AF">
        <w:rPr>
          <w:rFonts w:ascii="Arial" w:hAnsi="Arial" w:cs="Arial"/>
          <w:color w:val="000000" w:themeColor="text1"/>
          <w:sz w:val="22"/>
          <w:lang w:val="es-CO"/>
        </w:rPr>
        <w:t xml:space="preserve"> </w:t>
      </w:r>
      <w:r w:rsidRPr="00803D6A" w:rsidR="00DD0E98">
        <w:rPr>
          <w:rFonts w:ascii="Arial" w:hAnsi="Arial" w:cs="Arial"/>
          <w:color w:val="000000" w:themeColor="text1"/>
          <w:sz w:val="22"/>
          <w:lang w:val="es-CO"/>
        </w:rPr>
        <w:t>en proporción a sus utilidades</w:t>
      </w:r>
      <w:r w:rsidRPr="00803D6A" w:rsidR="00D24682">
        <w:rPr>
          <w:rFonts w:ascii="Arial" w:hAnsi="Arial" w:cs="Arial"/>
          <w:color w:val="000000" w:themeColor="text1"/>
          <w:sz w:val="22"/>
          <w:lang w:val="es-CO"/>
        </w:rPr>
        <w:t xml:space="preserve">, lo cierto es que estas </w:t>
      </w:r>
      <w:r w:rsidRPr="00803D6A" w:rsidR="00DD0E98">
        <w:rPr>
          <w:rFonts w:ascii="Arial" w:hAnsi="Arial" w:cs="Arial"/>
          <w:color w:val="000000" w:themeColor="text1"/>
          <w:sz w:val="22"/>
          <w:lang w:val="es-CO"/>
        </w:rPr>
        <w:t>no podrán participar en los procesos de contratación limitado</w:t>
      </w:r>
      <w:r w:rsidR="00A96160">
        <w:rPr>
          <w:rFonts w:ascii="Arial" w:hAnsi="Arial" w:cs="Arial"/>
          <w:color w:val="000000" w:themeColor="text1"/>
          <w:sz w:val="22"/>
          <w:lang w:val="es-CO"/>
        </w:rPr>
        <w:t>s</w:t>
      </w:r>
      <w:r w:rsidRPr="00803D6A" w:rsidR="00DD0E98">
        <w:rPr>
          <w:rFonts w:ascii="Arial" w:hAnsi="Arial" w:cs="Arial"/>
          <w:color w:val="000000" w:themeColor="text1"/>
          <w:sz w:val="22"/>
          <w:lang w:val="es-CO"/>
        </w:rPr>
        <w:t xml:space="preserve"> a Mipymes.</w:t>
      </w:r>
    </w:p>
    <w:p w:rsidRPr="00803D6A" w:rsidR="00DD0E98" w:rsidP="00DD0E98" w:rsidRDefault="00DD0E98" w14:paraId="559ED51B" w14:textId="77777777">
      <w:pPr>
        <w:spacing w:line="276" w:lineRule="auto"/>
        <w:ind w:right="709"/>
        <w:jc w:val="both"/>
        <w:rPr>
          <w:rFonts w:ascii="Arial" w:hAnsi="Arial" w:cs="Arial"/>
          <w:color w:val="000000" w:themeColor="text1"/>
          <w:sz w:val="21"/>
          <w:szCs w:val="21"/>
          <w:lang w:val="es-CO"/>
        </w:rPr>
      </w:pPr>
    </w:p>
    <w:p w:rsidRPr="00803D6A" w:rsidR="008C487C" w:rsidP="008C487C" w:rsidRDefault="008C487C" w14:paraId="4487ABBD" w14:textId="00D268F1">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803D6A">
        <w:rPr>
          <w:rFonts w:ascii="Arial" w:hAnsi="Arial" w:cs="Arial"/>
          <w:b/>
          <w:bCs/>
          <w:color w:val="000000" w:themeColor="text1"/>
          <w:sz w:val="22"/>
          <w:lang w:val="es-CO"/>
        </w:rPr>
        <w:t xml:space="preserve">Respuesta </w:t>
      </w:r>
    </w:p>
    <w:p w:rsidRPr="00803D6A" w:rsidR="00400868" w:rsidP="00400868" w:rsidRDefault="00400868" w14:paraId="23109150" w14:textId="5BDC550F">
      <w:pPr>
        <w:tabs>
          <w:tab w:val="left" w:pos="284"/>
        </w:tabs>
        <w:spacing w:line="276" w:lineRule="auto"/>
        <w:rPr>
          <w:rFonts w:ascii="Arial" w:hAnsi="Arial" w:cs="Arial"/>
          <w:b/>
          <w:bCs/>
          <w:color w:val="000000" w:themeColor="text1"/>
          <w:sz w:val="22"/>
          <w:lang w:val="es-CO"/>
        </w:rPr>
      </w:pPr>
    </w:p>
    <w:p w:rsidRPr="00803D6A" w:rsidR="00400868" w:rsidP="00400868" w:rsidRDefault="000E0310" w14:paraId="2EB8035B" w14:textId="7720AF15">
      <w:pPr>
        <w:tabs>
          <w:tab w:val="left" w:pos="284"/>
        </w:tabs>
        <w:ind w:left="709" w:right="709"/>
        <w:jc w:val="both"/>
        <w:rPr>
          <w:rFonts w:ascii="Arial" w:hAnsi="Arial" w:cs="Arial"/>
          <w:b/>
          <w:bCs/>
          <w:color w:val="000000" w:themeColor="text1"/>
          <w:sz w:val="21"/>
          <w:szCs w:val="21"/>
          <w:lang w:val="es-CO"/>
        </w:rPr>
      </w:pPr>
      <w:r w:rsidRPr="000E0310">
        <w:rPr>
          <w:rFonts w:ascii="Arial" w:hAnsi="Arial" w:eastAsia="Calibri" w:cs="Arial"/>
          <w:color w:val="000000" w:themeColor="text1"/>
          <w:sz w:val="21"/>
          <w:szCs w:val="21"/>
          <w:lang w:val="es-CO"/>
        </w:rPr>
        <w:t>«En los procesos de contratación que se limitan a mipymes es posible que se presenten entidades sin animo de lucro? y les aplica a estas entidades la clasificación de micro, pequeña o mediana empresa en los términos del decreto 957 de 2019»</w:t>
      </w:r>
      <w:r w:rsidR="009831E2">
        <w:rPr>
          <w:rFonts w:ascii="Arial" w:hAnsi="Arial" w:eastAsia="Calibri" w:cs="Arial"/>
          <w:color w:val="000000" w:themeColor="text1"/>
          <w:sz w:val="21"/>
          <w:szCs w:val="21"/>
          <w:lang w:val="es-CO"/>
        </w:rPr>
        <w:t>.</w:t>
      </w:r>
      <w:r w:rsidRPr="00803D6A" w:rsidR="00400868">
        <w:rPr>
          <w:rFonts w:ascii="Arial" w:hAnsi="Arial" w:eastAsia="Calibri" w:cs="Arial"/>
          <w:color w:val="000000" w:themeColor="text1"/>
          <w:sz w:val="21"/>
          <w:szCs w:val="21"/>
          <w:lang w:val="es-CO"/>
        </w:rPr>
        <w:t xml:space="preserve">                                                </w:t>
      </w:r>
    </w:p>
    <w:p w:rsidR="008043CA" w:rsidP="008043CA" w:rsidRDefault="008043CA" w14:paraId="30BBAF88" w14:textId="77777777">
      <w:pPr>
        <w:spacing w:line="276" w:lineRule="auto"/>
        <w:jc w:val="both"/>
        <w:rPr>
          <w:rFonts w:ascii="Arial" w:hAnsi="Arial" w:cs="Arial"/>
          <w:color w:val="000000" w:themeColor="text1"/>
          <w:sz w:val="22"/>
          <w:lang w:val="es-CO"/>
        </w:rPr>
      </w:pPr>
    </w:p>
    <w:p w:rsidR="000A1DBA" w:rsidP="00AE3AE4" w:rsidRDefault="00400868" w14:paraId="32EFB12C" w14:textId="1372A8A0">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C</w:t>
      </w:r>
      <w:r w:rsidRPr="00803D6A" w:rsidR="00F47FCE">
        <w:rPr>
          <w:rFonts w:ascii="Arial" w:hAnsi="Arial" w:cs="Arial"/>
          <w:color w:val="000000" w:themeColor="text1"/>
          <w:sz w:val="22"/>
          <w:lang w:val="es-CO"/>
        </w:rPr>
        <w:t>on fundamento en las consideraciones expuestas en este documento</w:t>
      </w:r>
      <w:r w:rsidRPr="00803D6A" w:rsidR="000A1DBA">
        <w:rPr>
          <w:rFonts w:ascii="Arial" w:hAnsi="Arial" w:cs="Arial"/>
          <w:color w:val="000000" w:themeColor="text1"/>
          <w:sz w:val="22"/>
          <w:lang w:val="es-CO"/>
        </w:rPr>
        <w:t xml:space="preserve">, </w:t>
      </w:r>
      <w:r w:rsidRPr="00803D6A" w:rsidR="002239B4">
        <w:rPr>
          <w:rFonts w:ascii="Arial" w:hAnsi="Arial" w:cs="Arial"/>
          <w:color w:val="000000" w:themeColor="text1"/>
          <w:sz w:val="22"/>
          <w:lang w:val="es-CO"/>
        </w:rPr>
        <w:t xml:space="preserve">Colombia Compra </w:t>
      </w:r>
      <w:r w:rsidR="00866DC0">
        <w:rPr>
          <w:rFonts w:ascii="Arial" w:hAnsi="Arial" w:cs="Arial"/>
          <w:color w:val="000000" w:themeColor="text1"/>
          <w:sz w:val="22"/>
          <w:lang w:val="es-CO"/>
        </w:rPr>
        <w:t>E</w:t>
      </w:r>
      <w:r w:rsidRPr="00803D6A" w:rsidR="002239B4">
        <w:rPr>
          <w:rFonts w:ascii="Arial" w:hAnsi="Arial" w:cs="Arial"/>
          <w:color w:val="000000" w:themeColor="text1"/>
          <w:sz w:val="22"/>
          <w:lang w:val="es-CO"/>
        </w:rPr>
        <w:t xml:space="preserve">ficiente confirma la tesis sostenida en el concepto </w:t>
      </w:r>
      <w:r w:rsidRPr="00803D6A" w:rsidR="00886F29">
        <w:rPr>
          <w:rFonts w:ascii="Arial" w:hAnsi="Arial" w:cs="Arial"/>
          <w:color w:val="000000" w:themeColor="text1"/>
          <w:sz w:val="22"/>
          <w:lang w:val="es-CO"/>
        </w:rPr>
        <w:t>del 21 de julio de 2016 −</w:t>
      </w:r>
      <w:r w:rsidRPr="00803D6A" w:rsidR="00266277">
        <w:rPr>
          <w:rFonts w:ascii="Arial" w:hAnsi="Arial" w:cs="Arial"/>
          <w:color w:val="000000" w:themeColor="text1"/>
          <w:sz w:val="22"/>
          <w:lang w:val="es-CO"/>
        </w:rPr>
        <w:t xml:space="preserve">radicado No. </w:t>
      </w:r>
      <w:r w:rsidR="00F37151">
        <w:rPr>
          <w:rFonts w:ascii="Arial" w:hAnsi="Arial" w:cs="Arial"/>
          <w:color w:val="000000" w:themeColor="text1"/>
          <w:sz w:val="22"/>
          <w:lang w:val="es-CO"/>
        </w:rPr>
        <w:t>4</w:t>
      </w:r>
      <w:r w:rsidRPr="00803D6A" w:rsidR="00266277">
        <w:rPr>
          <w:rFonts w:ascii="Arial" w:hAnsi="Arial" w:cs="Arial"/>
          <w:color w:val="000000" w:themeColor="text1"/>
          <w:sz w:val="22"/>
          <w:lang w:val="es-CO"/>
        </w:rPr>
        <w:t>20161300000072−</w:t>
      </w:r>
      <w:r w:rsidRPr="00803D6A" w:rsidR="002239B4">
        <w:rPr>
          <w:rFonts w:ascii="Arial" w:hAnsi="Arial" w:cs="Arial"/>
          <w:color w:val="000000" w:themeColor="text1"/>
          <w:sz w:val="22"/>
          <w:lang w:val="es-CO"/>
        </w:rPr>
        <w:t xml:space="preserve">, reiterada en </w:t>
      </w:r>
      <w:r w:rsidRPr="00803D6A" w:rsidR="00886F29">
        <w:rPr>
          <w:rFonts w:ascii="Arial" w:hAnsi="Arial" w:eastAsia="Calibri" w:cs="Arial"/>
          <w:color w:val="000000" w:themeColor="text1"/>
          <w:sz w:val="22"/>
          <w:lang w:val="es-CO"/>
        </w:rPr>
        <w:t xml:space="preserve">los conceptos del </w:t>
      </w:r>
      <w:r w:rsidRPr="00803D6A" w:rsidR="00CB2674">
        <w:rPr>
          <w:rFonts w:ascii="Arial" w:hAnsi="Arial" w:eastAsia="Calibri" w:cs="Arial"/>
          <w:color w:val="000000" w:themeColor="text1"/>
          <w:sz w:val="22"/>
          <w:lang w:val="es-CO"/>
        </w:rPr>
        <w:t>20, 21 y 22 de agosto</w:t>
      </w:r>
      <w:r w:rsidR="00CB2674">
        <w:rPr>
          <w:rFonts w:ascii="Arial" w:hAnsi="Arial" w:eastAsia="Calibri" w:cs="Arial"/>
          <w:color w:val="000000" w:themeColor="text1"/>
          <w:sz w:val="22"/>
          <w:lang w:val="es-CO"/>
        </w:rPr>
        <w:t>,</w:t>
      </w:r>
      <w:r w:rsidRPr="00803D6A" w:rsidR="00CB2674">
        <w:rPr>
          <w:rFonts w:ascii="Arial" w:hAnsi="Arial" w:eastAsia="Calibri" w:cs="Arial"/>
          <w:color w:val="000000" w:themeColor="text1"/>
          <w:sz w:val="22"/>
          <w:lang w:val="es-CO"/>
        </w:rPr>
        <w:t xml:space="preserve"> el 17 de septiembre de 2019</w:t>
      </w:r>
      <w:r w:rsidR="00CB2674">
        <w:rPr>
          <w:rFonts w:ascii="Arial" w:hAnsi="Arial" w:eastAsia="Calibri" w:cs="Arial"/>
          <w:color w:val="000000" w:themeColor="text1"/>
          <w:sz w:val="22"/>
          <w:lang w:val="es-CO"/>
        </w:rPr>
        <w:t xml:space="preserve"> y 9 de diciembre de 2019</w:t>
      </w:r>
      <w:r w:rsidRPr="00803D6A" w:rsidR="00CB2674">
        <w:rPr>
          <w:rFonts w:ascii="Arial" w:hAnsi="Arial" w:eastAsia="Calibri" w:cs="Arial"/>
          <w:color w:val="000000" w:themeColor="text1"/>
          <w:sz w:val="22"/>
          <w:lang w:val="es-CO"/>
        </w:rPr>
        <w:t xml:space="preserve"> −radicados Nos. 2201913000006007, 2201913000006081, 2201913000006151</w:t>
      </w:r>
      <w:r w:rsidR="00CB2674">
        <w:rPr>
          <w:rFonts w:ascii="Arial" w:hAnsi="Arial" w:eastAsia="Calibri" w:cs="Arial"/>
          <w:color w:val="000000" w:themeColor="text1"/>
          <w:sz w:val="22"/>
          <w:lang w:val="es-CO"/>
        </w:rPr>
        <w:t>,</w:t>
      </w:r>
      <w:r w:rsidRPr="00803D6A" w:rsidR="00CB2674">
        <w:rPr>
          <w:rFonts w:ascii="Arial" w:hAnsi="Arial" w:eastAsia="Calibri" w:cs="Arial"/>
          <w:color w:val="000000" w:themeColor="text1"/>
          <w:sz w:val="22"/>
          <w:lang w:val="es-CO"/>
        </w:rPr>
        <w:t xml:space="preserve"> 2201913000006895</w:t>
      </w:r>
      <w:r w:rsidR="00CB2674">
        <w:rPr>
          <w:rFonts w:ascii="Arial" w:hAnsi="Arial" w:eastAsia="Calibri" w:cs="Arial"/>
          <w:color w:val="000000" w:themeColor="text1"/>
          <w:sz w:val="22"/>
          <w:lang w:val="es-CO"/>
        </w:rPr>
        <w:t xml:space="preserve"> y </w:t>
      </w:r>
      <w:r w:rsidRPr="001235FB" w:rsidR="00CB2674">
        <w:rPr>
          <w:rFonts w:ascii="Arial" w:hAnsi="Arial" w:eastAsia="Calibri" w:cs="Arial"/>
          <w:color w:val="000000" w:themeColor="text1"/>
          <w:sz w:val="22"/>
          <w:lang w:val="es-CO"/>
        </w:rPr>
        <w:t>2201913000009083</w:t>
      </w:r>
      <w:r w:rsidRPr="00803D6A" w:rsidR="00CB2674">
        <w:rPr>
          <w:rFonts w:ascii="Arial" w:hAnsi="Arial" w:eastAsia="Calibri" w:cs="Arial"/>
          <w:color w:val="000000" w:themeColor="text1"/>
          <w:sz w:val="22"/>
          <w:lang w:val="es-CO"/>
        </w:rPr>
        <w:t>− y radicado</w:t>
      </w:r>
      <w:r w:rsidR="00CB2674">
        <w:rPr>
          <w:rFonts w:ascii="Arial" w:hAnsi="Arial" w:eastAsia="Calibri" w:cs="Arial"/>
          <w:color w:val="000000" w:themeColor="text1"/>
          <w:sz w:val="22"/>
          <w:lang w:val="es-CO"/>
        </w:rPr>
        <w:t>s</w:t>
      </w:r>
      <w:r w:rsidRPr="00803D6A" w:rsidR="00CB2674">
        <w:rPr>
          <w:rFonts w:ascii="Arial" w:hAnsi="Arial" w:eastAsia="Calibri" w:cs="Arial"/>
          <w:color w:val="000000" w:themeColor="text1"/>
          <w:sz w:val="22"/>
          <w:lang w:val="es-CO"/>
        </w:rPr>
        <w:t xml:space="preserve"> C – 258 del 17 de abril de 2020</w:t>
      </w:r>
      <w:r w:rsidR="00CB2674">
        <w:rPr>
          <w:rFonts w:ascii="Arial" w:hAnsi="Arial" w:eastAsia="Calibri" w:cs="Arial"/>
          <w:color w:val="000000" w:themeColor="text1"/>
          <w:sz w:val="22"/>
          <w:lang w:val="es-CO"/>
        </w:rPr>
        <w:t xml:space="preserve"> y C </w:t>
      </w:r>
      <w:r w:rsidRPr="00803D6A" w:rsidR="00CB2674">
        <w:rPr>
          <w:rFonts w:ascii="Arial" w:hAnsi="Arial" w:eastAsia="Calibri" w:cs="Arial"/>
          <w:color w:val="000000" w:themeColor="text1"/>
          <w:sz w:val="22"/>
          <w:lang w:val="es-CO"/>
        </w:rPr>
        <w:t xml:space="preserve">– </w:t>
      </w:r>
      <w:r w:rsidR="00CB2674">
        <w:rPr>
          <w:rFonts w:ascii="Arial" w:hAnsi="Arial" w:eastAsia="Calibri" w:cs="Arial"/>
          <w:color w:val="000000" w:themeColor="text1"/>
          <w:sz w:val="22"/>
          <w:lang w:val="es-CO"/>
        </w:rPr>
        <w:t>413 del 30 de junio de 2020</w:t>
      </w:r>
      <w:r w:rsidRPr="00803D6A" w:rsidR="00E87596">
        <w:rPr>
          <w:rFonts w:ascii="Arial" w:hAnsi="Arial" w:cs="Arial"/>
          <w:color w:val="000000" w:themeColor="text1"/>
          <w:sz w:val="22"/>
          <w:lang w:val="es-CO"/>
        </w:rPr>
        <w:t xml:space="preserve">, según la cual </w:t>
      </w:r>
      <w:r w:rsidRPr="00803D6A" w:rsidR="000A1DBA">
        <w:rPr>
          <w:rFonts w:ascii="Arial" w:hAnsi="Arial" w:cs="Arial"/>
          <w:color w:val="000000" w:themeColor="text1"/>
          <w:sz w:val="22"/>
          <w:lang w:val="es-CO"/>
        </w:rPr>
        <w:t xml:space="preserve">las fundaciones, corporaciones, asociaciones y demás entidades sin ánimo de lucro no pueden participar en los procesos de contratación limitados a Mipymes, a pesar de cumplir los requisitos regulados en los numerales 1, 2 y 3 del artículo 2 de la Ley 905 de 2004, porque tales </w:t>
      </w:r>
      <w:r w:rsidRPr="00803D6A" w:rsidR="00086A16">
        <w:rPr>
          <w:rFonts w:ascii="Arial" w:hAnsi="Arial" w:cs="Arial"/>
          <w:color w:val="000000" w:themeColor="text1"/>
          <w:sz w:val="22"/>
          <w:lang w:val="es-CO"/>
        </w:rPr>
        <w:t>fundaciones, corporaciones</w:t>
      </w:r>
      <w:r w:rsidRPr="00803D6A" w:rsidR="0018328B">
        <w:rPr>
          <w:rFonts w:ascii="Arial" w:hAnsi="Arial" w:cs="Arial"/>
          <w:color w:val="000000" w:themeColor="text1"/>
          <w:sz w:val="22"/>
          <w:lang w:val="es-CO"/>
        </w:rPr>
        <w:t xml:space="preserve"> o</w:t>
      </w:r>
      <w:r w:rsidRPr="00803D6A" w:rsidR="00086A16">
        <w:rPr>
          <w:rFonts w:ascii="Arial" w:hAnsi="Arial" w:cs="Arial"/>
          <w:color w:val="000000" w:themeColor="text1"/>
          <w:sz w:val="22"/>
          <w:lang w:val="es-CO"/>
        </w:rPr>
        <w:t xml:space="preserve"> asociaciones </w:t>
      </w:r>
      <w:r w:rsidRPr="00803D6A" w:rsidR="000A1DBA">
        <w:rPr>
          <w:rFonts w:ascii="Arial" w:hAnsi="Arial" w:cs="Arial"/>
          <w:color w:val="000000" w:themeColor="text1"/>
          <w:sz w:val="22"/>
          <w:lang w:val="es-CO"/>
        </w:rPr>
        <w:t xml:space="preserve">no son </w:t>
      </w:r>
      <w:r w:rsidR="0072792D">
        <w:rPr>
          <w:rFonts w:ascii="Arial" w:hAnsi="Arial" w:cs="Arial"/>
          <w:color w:val="000000" w:themeColor="text1"/>
          <w:sz w:val="22"/>
          <w:lang w:val="es-CO"/>
        </w:rPr>
        <w:t>empresas y no cumplen las cond</w:t>
      </w:r>
      <w:r w:rsidR="00816ED3">
        <w:rPr>
          <w:rFonts w:ascii="Arial" w:hAnsi="Arial" w:cs="Arial"/>
          <w:color w:val="000000" w:themeColor="text1"/>
          <w:sz w:val="22"/>
          <w:lang w:val="es-CO"/>
        </w:rPr>
        <w:t>i</w:t>
      </w:r>
      <w:r w:rsidR="0072792D">
        <w:rPr>
          <w:rFonts w:ascii="Arial" w:hAnsi="Arial" w:cs="Arial"/>
          <w:color w:val="000000" w:themeColor="text1"/>
          <w:sz w:val="22"/>
          <w:lang w:val="es-CO"/>
        </w:rPr>
        <w:t>ciones</w:t>
      </w:r>
      <w:r w:rsidRPr="00803D6A" w:rsidR="000A1DBA">
        <w:rPr>
          <w:rFonts w:ascii="Arial" w:hAnsi="Arial" w:cs="Arial"/>
          <w:color w:val="000000" w:themeColor="text1"/>
          <w:sz w:val="22"/>
          <w:lang w:val="es-CO"/>
        </w:rPr>
        <w:t xml:space="preserve"> </w:t>
      </w:r>
      <w:r w:rsidR="0072792D">
        <w:rPr>
          <w:rFonts w:ascii="Arial" w:hAnsi="Arial" w:cs="Arial"/>
          <w:color w:val="000000" w:themeColor="text1"/>
          <w:sz w:val="22"/>
          <w:lang w:val="es-CO"/>
        </w:rPr>
        <w:t>para las convocatorias</w:t>
      </w:r>
      <w:r w:rsidRPr="00803D6A" w:rsidR="000A1DBA">
        <w:rPr>
          <w:rFonts w:ascii="Arial" w:hAnsi="Arial" w:cs="Arial"/>
          <w:color w:val="000000" w:themeColor="text1"/>
          <w:sz w:val="22"/>
          <w:lang w:val="es-CO"/>
        </w:rPr>
        <w:t xml:space="preserve"> </w:t>
      </w:r>
      <w:r w:rsidRPr="00803D6A" w:rsidR="00086A16">
        <w:rPr>
          <w:rFonts w:ascii="Arial" w:hAnsi="Arial" w:cs="Arial"/>
          <w:color w:val="000000" w:themeColor="text1"/>
          <w:sz w:val="22"/>
          <w:lang w:val="es-CO"/>
        </w:rPr>
        <w:t xml:space="preserve">limitadas </w:t>
      </w:r>
      <w:r w:rsidR="007D48ED">
        <w:rPr>
          <w:rFonts w:ascii="Arial" w:hAnsi="Arial" w:cs="Arial"/>
          <w:color w:val="000000" w:themeColor="text1"/>
          <w:sz w:val="22"/>
          <w:lang w:val="es-CO"/>
        </w:rPr>
        <w:t>a</w:t>
      </w:r>
      <w:r w:rsidRPr="00803D6A" w:rsidR="00086A16">
        <w:rPr>
          <w:rFonts w:ascii="Arial" w:hAnsi="Arial" w:cs="Arial"/>
          <w:color w:val="000000" w:themeColor="text1"/>
          <w:sz w:val="22"/>
          <w:lang w:val="es-CO"/>
        </w:rPr>
        <w:t xml:space="preserve"> Mipymes</w:t>
      </w:r>
      <w:r w:rsidRPr="00803D6A" w:rsidR="000A1DBA">
        <w:rPr>
          <w:rFonts w:ascii="Arial" w:hAnsi="Arial" w:cs="Arial"/>
          <w:color w:val="000000" w:themeColor="text1"/>
          <w:sz w:val="22"/>
          <w:lang w:val="es-CO"/>
        </w:rPr>
        <w:t>.</w:t>
      </w:r>
    </w:p>
    <w:p w:rsidRPr="00803D6A" w:rsidR="00FF4325" w:rsidP="00400868" w:rsidRDefault="00FF4325" w14:paraId="7D361338" w14:textId="650614D8">
      <w:pPr>
        <w:spacing w:before="120" w:line="276" w:lineRule="auto"/>
        <w:jc w:val="both"/>
        <w:rPr>
          <w:rFonts w:ascii="Arial" w:hAnsi="Arial" w:cs="Arial"/>
          <w:color w:val="000000" w:themeColor="text1"/>
          <w:sz w:val="22"/>
          <w:lang w:val="es-CO"/>
        </w:rPr>
      </w:pPr>
      <w:r>
        <w:rPr>
          <w:rFonts w:ascii="Arial" w:hAnsi="Arial" w:cs="Arial"/>
          <w:color w:val="000000" w:themeColor="text1"/>
          <w:sz w:val="22"/>
          <w:lang w:val="es-CO"/>
        </w:rPr>
        <w:tab/>
      </w:r>
      <w:r>
        <w:rPr>
          <w:rFonts w:ascii="Arial" w:hAnsi="Arial" w:cs="Arial"/>
          <w:color w:val="000000" w:themeColor="text1"/>
          <w:sz w:val="22"/>
          <w:lang w:val="es-CO"/>
        </w:rPr>
        <w:t xml:space="preserve">En el mismo sentido, </w:t>
      </w:r>
      <w:r w:rsidRPr="00803D6A">
        <w:rPr>
          <w:rFonts w:ascii="Arial" w:hAnsi="Arial" w:cs="Arial"/>
          <w:color w:val="000000" w:themeColor="text1"/>
          <w:sz w:val="22"/>
          <w:lang w:val="es-CO"/>
        </w:rPr>
        <w:t>solo podrán ser Mipymes las empresas</w:t>
      </w:r>
      <w:r w:rsidR="00A92AF6">
        <w:rPr>
          <w:rFonts w:ascii="Arial" w:hAnsi="Arial" w:cs="Arial"/>
          <w:color w:val="000000" w:themeColor="text1"/>
          <w:sz w:val="22"/>
          <w:lang w:val="es-CO"/>
        </w:rPr>
        <w:t>, y p</w:t>
      </w:r>
      <w:r w:rsidR="009831E2">
        <w:rPr>
          <w:rFonts w:ascii="Arial" w:hAnsi="Arial" w:cs="Arial"/>
          <w:color w:val="000000" w:themeColor="text1"/>
          <w:sz w:val="22"/>
          <w:lang w:val="es-CO"/>
        </w:rPr>
        <w:t>or ello,</w:t>
      </w:r>
      <w:r w:rsidRPr="00803D6A">
        <w:rPr>
          <w:rFonts w:ascii="Arial" w:hAnsi="Arial" w:cs="Arial"/>
          <w:color w:val="000000" w:themeColor="text1"/>
          <w:sz w:val="22"/>
          <w:lang w:val="es-CO"/>
        </w:rPr>
        <w:t xml:space="preserve"> en razón </w:t>
      </w:r>
      <w:r w:rsidR="00A92AF6">
        <w:rPr>
          <w:rFonts w:ascii="Arial" w:hAnsi="Arial" w:cs="Arial"/>
          <w:color w:val="000000" w:themeColor="text1"/>
          <w:sz w:val="22"/>
          <w:lang w:val="es-CO"/>
        </w:rPr>
        <w:t xml:space="preserve">a </w:t>
      </w:r>
      <w:r w:rsidRPr="00803D6A">
        <w:rPr>
          <w:rFonts w:ascii="Arial" w:hAnsi="Arial" w:cs="Arial"/>
          <w:color w:val="000000" w:themeColor="text1"/>
          <w:sz w:val="22"/>
          <w:lang w:val="es-CO"/>
        </w:rPr>
        <w:t>que las entidades privadas sin ánimo de lucro no persiguen el reparto de utilidades entre sus miembros</w:t>
      </w:r>
      <w:r w:rsidR="003F3AFA">
        <w:rPr>
          <w:rFonts w:ascii="Arial" w:hAnsi="Arial" w:cs="Arial"/>
          <w:color w:val="000000" w:themeColor="text1"/>
          <w:sz w:val="22"/>
          <w:lang w:val="es-CO"/>
        </w:rPr>
        <w:t>, se reitera que</w:t>
      </w:r>
      <w:r w:rsidR="008043CA">
        <w:rPr>
          <w:rFonts w:ascii="Arial" w:hAnsi="Arial" w:cs="Arial"/>
          <w:color w:val="000000" w:themeColor="text1"/>
          <w:sz w:val="22"/>
          <w:lang w:val="es-CO"/>
        </w:rPr>
        <w:t xml:space="preserve"> </w:t>
      </w:r>
      <w:r w:rsidR="00AA7ABA">
        <w:rPr>
          <w:rFonts w:ascii="Arial" w:hAnsi="Arial" w:cs="Arial"/>
          <w:color w:val="000000" w:themeColor="text1"/>
          <w:sz w:val="22"/>
          <w:lang w:val="es-CO"/>
        </w:rPr>
        <w:t>estas</w:t>
      </w:r>
      <w:r w:rsidR="003F3AFA">
        <w:rPr>
          <w:rFonts w:ascii="Arial" w:hAnsi="Arial" w:cs="Arial"/>
          <w:color w:val="000000" w:themeColor="text1"/>
          <w:sz w:val="22"/>
          <w:lang w:val="es-CO"/>
        </w:rPr>
        <w:t xml:space="preserve"> no </w:t>
      </w:r>
      <w:r w:rsidR="008043CA">
        <w:rPr>
          <w:rFonts w:ascii="Arial" w:hAnsi="Arial" w:cs="Arial"/>
          <w:color w:val="000000" w:themeColor="text1"/>
          <w:sz w:val="22"/>
          <w:lang w:val="es-CO"/>
        </w:rPr>
        <w:t>desarrollan una actividad empresarial</w:t>
      </w:r>
      <w:r w:rsidR="009831E2">
        <w:rPr>
          <w:rFonts w:ascii="Arial" w:hAnsi="Arial" w:cs="Arial"/>
          <w:color w:val="000000" w:themeColor="text1"/>
          <w:sz w:val="22"/>
          <w:lang w:val="es-CO"/>
        </w:rPr>
        <w:t>. En esta medida,</w:t>
      </w:r>
      <w:r w:rsidR="003F3AFA">
        <w:rPr>
          <w:rFonts w:ascii="Arial" w:hAnsi="Arial" w:cs="Arial"/>
          <w:color w:val="000000" w:themeColor="text1"/>
          <w:sz w:val="22"/>
          <w:lang w:val="es-CO"/>
        </w:rPr>
        <w:t xml:space="preserve"> la clasificación señalada en el artículo 2 de la Ley 590 de 2000, modificado por el artículo 2 de la Ley 905 de 2004, reglamentado por el artículo 1 del Decreto 957 de 2019, </w:t>
      </w:r>
      <w:r w:rsidR="009831E2">
        <w:rPr>
          <w:rFonts w:ascii="Arial" w:hAnsi="Arial" w:cs="Arial"/>
          <w:color w:val="000000" w:themeColor="text1"/>
          <w:sz w:val="22"/>
          <w:lang w:val="es-CO"/>
        </w:rPr>
        <w:t>está</w:t>
      </w:r>
      <w:r w:rsidR="003F3AFA">
        <w:rPr>
          <w:rFonts w:ascii="Arial" w:hAnsi="Arial" w:cs="Arial"/>
          <w:color w:val="000000" w:themeColor="text1"/>
          <w:sz w:val="22"/>
          <w:lang w:val="es-CO"/>
        </w:rPr>
        <w:t xml:space="preserve"> contemplada para empresas</w:t>
      </w:r>
      <w:r w:rsidR="009831E2">
        <w:rPr>
          <w:rFonts w:ascii="Arial" w:hAnsi="Arial" w:cs="Arial"/>
          <w:color w:val="000000" w:themeColor="text1"/>
          <w:sz w:val="22"/>
          <w:lang w:val="es-CO"/>
        </w:rPr>
        <w:t>, no</w:t>
      </w:r>
      <w:r w:rsidR="00AA7ABA">
        <w:rPr>
          <w:rFonts w:ascii="Arial" w:hAnsi="Arial" w:cs="Arial"/>
          <w:color w:val="000000" w:themeColor="text1"/>
          <w:sz w:val="22"/>
          <w:lang w:val="es-CO"/>
        </w:rPr>
        <w:t xml:space="preserve"> para</w:t>
      </w:r>
      <w:r w:rsidR="009831E2">
        <w:rPr>
          <w:rFonts w:ascii="Arial" w:hAnsi="Arial" w:cs="Arial"/>
          <w:color w:val="000000" w:themeColor="text1"/>
          <w:sz w:val="22"/>
          <w:lang w:val="es-CO"/>
        </w:rPr>
        <w:t xml:space="preserve"> la</w:t>
      </w:r>
      <w:r w:rsidR="00F84FFB">
        <w:rPr>
          <w:rFonts w:ascii="Arial" w:hAnsi="Arial" w:cs="Arial"/>
          <w:color w:val="000000" w:themeColor="text1"/>
          <w:sz w:val="22"/>
          <w:lang w:val="es-CO"/>
        </w:rPr>
        <w:t>s</w:t>
      </w:r>
      <w:r w:rsidR="009831E2">
        <w:rPr>
          <w:rFonts w:ascii="Arial" w:hAnsi="Arial" w:cs="Arial"/>
          <w:color w:val="000000" w:themeColor="text1"/>
          <w:sz w:val="22"/>
          <w:lang w:val="es-CO"/>
        </w:rPr>
        <w:t xml:space="preserve"> </w:t>
      </w:r>
      <w:r w:rsidR="00AA7ABA">
        <w:rPr>
          <w:rFonts w:ascii="Arial" w:hAnsi="Arial" w:cs="Arial"/>
          <w:color w:val="000000" w:themeColor="text1"/>
          <w:sz w:val="22"/>
          <w:lang w:val="es-CO"/>
        </w:rPr>
        <w:t>entidades sin ánimo de lucro</w:t>
      </w:r>
      <w:r w:rsidR="003F3AFA">
        <w:rPr>
          <w:rFonts w:ascii="Arial" w:hAnsi="Arial" w:cs="Arial"/>
          <w:color w:val="000000" w:themeColor="text1"/>
          <w:sz w:val="22"/>
          <w:lang w:val="es-CO"/>
        </w:rPr>
        <w:t>.</w:t>
      </w:r>
    </w:p>
    <w:p w:rsidRPr="00803D6A" w:rsidR="000A1DBA" w:rsidP="000A1DBA" w:rsidRDefault="000A1DBA" w14:paraId="42BD4005" w14:textId="582C426A">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Lo anterior, no quiere decir que las ESAL no sean personas jurídicas o que no tengan capacidad contractual. De hecho, </w:t>
      </w:r>
      <w:r w:rsidR="00BB7ADE">
        <w:rPr>
          <w:rFonts w:ascii="Arial" w:hAnsi="Arial" w:cs="Arial"/>
          <w:color w:val="000000" w:themeColor="text1"/>
          <w:sz w:val="22"/>
          <w:lang w:val="es-CO"/>
        </w:rPr>
        <w:t>mediante la expedición</w:t>
      </w:r>
      <w:r w:rsidRPr="00803D6A">
        <w:rPr>
          <w:rFonts w:ascii="Arial" w:hAnsi="Arial" w:cs="Arial"/>
          <w:color w:val="000000" w:themeColor="text1"/>
          <w:sz w:val="22"/>
          <w:lang w:val="es-CO"/>
        </w:rPr>
        <w:t xml:space="preserve"> del Decreto 92 de 2017 se reguló su régimen especial de contratación e, incluso, nada obsta para que las ESAL participen, en términos de igualdad con los demás oferentes, en los diferentes procesos </w:t>
      </w:r>
      <w:r w:rsidRPr="00803D6A">
        <w:rPr>
          <w:rFonts w:ascii="Arial" w:hAnsi="Arial" w:cs="Arial"/>
          <w:color w:val="000000" w:themeColor="text1"/>
          <w:sz w:val="22"/>
          <w:lang w:val="es-CO"/>
        </w:rPr>
        <w:lastRenderedPageBreak/>
        <w:t>contractuales que regula el Estatuto General de Contratación de la Administración Pública, salvo, se insiste, aquellos procesos contractuales limitados a Mipymes.</w:t>
      </w:r>
    </w:p>
    <w:p w:rsidRPr="00803D6A" w:rsidR="00886F29" w:rsidP="00E756AC" w:rsidRDefault="00886F29" w14:paraId="33F877D9" w14:textId="77777777">
      <w:pPr>
        <w:spacing w:line="276" w:lineRule="auto"/>
        <w:jc w:val="both"/>
        <w:rPr>
          <w:rFonts w:ascii="Arial" w:hAnsi="Arial" w:cs="Arial"/>
          <w:color w:val="000000" w:themeColor="text1"/>
          <w:sz w:val="22"/>
          <w:lang w:val="es-CO"/>
        </w:rPr>
      </w:pPr>
    </w:p>
    <w:p w:rsidRPr="00803D6A" w:rsidR="008C487C" w:rsidP="00F24C62" w:rsidRDefault="008C487C" w14:paraId="54A07425" w14:textId="3D13999A">
      <w:pPr>
        <w:spacing w:before="120"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Este concepto tiene el alcance previsto en el artículo 28 del Código de Procedimiento Administrativo y de lo Contencioso Administrativo.</w:t>
      </w:r>
    </w:p>
    <w:p w:rsidRPr="00803D6A" w:rsidR="008C487C" w:rsidP="00E756AC" w:rsidRDefault="008C487C" w14:paraId="2A948F93" w14:textId="77777777">
      <w:pPr>
        <w:ind w:firstLine="709"/>
        <w:jc w:val="both"/>
        <w:rPr>
          <w:rFonts w:ascii="Arial" w:hAnsi="Arial" w:eastAsia="Calibri" w:cs="Arial"/>
          <w:color w:val="000000" w:themeColor="text1"/>
          <w:sz w:val="22"/>
          <w:lang w:val="es-CO"/>
        </w:rPr>
      </w:pPr>
    </w:p>
    <w:p w:rsidR="00B46D66" w:rsidP="00B46D66" w:rsidRDefault="00B46D66" w14:paraId="02AEAC3D" w14:textId="77777777">
      <w:pPr>
        <w:rPr>
          <w:rFonts w:ascii="Arial" w:hAnsi="Arial" w:cs="Arial"/>
          <w:sz w:val="22"/>
          <w:lang w:val="es-CO" w:eastAsia="es-CO"/>
        </w:rPr>
      </w:pPr>
      <w:bookmarkStart w:name="_Hlk50986665" w:id="3"/>
      <w:bookmarkEnd w:id="0"/>
      <w:bookmarkEnd w:id="1"/>
      <w:r>
        <w:rPr>
          <w:rFonts w:ascii="Arial" w:hAnsi="Arial" w:cs="Arial"/>
          <w:sz w:val="22"/>
          <w:lang w:eastAsia="es-CO"/>
        </w:rPr>
        <w:t>Atentamente,</w:t>
      </w:r>
    </w:p>
    <w:p w:rsidR="00B46D66" w:rsidP="00B46D66" w:rsidRDefault="00B46D66" w14:paraId="0212634D" w14:textId="77777777">
      <w:pPr>
        <w:rPr>
          <w:rFonts w:ascii="Arial" w:hAnsi="Arial" w:cs="Arial"/>
          <w:sz w:val="22"/>
          <w:lang w:val="en-GB" w:eastAsia="es-CO"/>
        </w:rPr>
      </w:pPr>
    </w:p>
    <w:p w:rsidR="00B46D66" w:rsidP="1FCE5618" w:rsidRDefault="00B46D66" w14:paraId="16782ADD" w14:textId="0FF460D4">
      <w:pPr>
        <w:pStyle w:val="Normal"/>
        <w:jc w:val="center"/>
      </w:pPr>
      <w:r w:rsidR="0DEA5181">
        <w:drawing>
          <wp:inline wp14:editId="1FCE5618" wp14:anchorId="4C8EB123">
            <wp:extent cx="2371725" cy="1000125"/>
            <wp:effectExtent l="0" t="0" r="0" b="0"/>
            <wp:docPr id="1962223207" name="" title=""/>
            <wp:cNvGraphicFramePr>
              <a:graphicFrameLocks noChangeAspect="1"/>
            </wp:cNvGraphicFramePr>
            <a:graphic>
              <a:graphicData uri="http://schemas.openxmlformats.org/drawingml/2006/picture">
                <pic:pic>
                  <pic:nvPicPr>
                    <pic:cNvPr id="0" name=""/>
                    <pic:cNvPicPr/>
                  </pic:nvPicPr>
                  <pic:blipFill>
                    <a:blip r:embed="Rdddd17676e434fea">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00B46D66" w:rsidP="00B46D66" w:rsidRDefault="00B46D66" w14:paraId="1B111901" w14:textId="77777777">
      <w:pPr>
        <w:jc w:val="center"/>
        <w:rPr>
          <w:rFonts w:ascii="Arial" w:hAnsi="Arial" w:cs="Arial"/>
          <w:sz w:val="18"/>
          <w:szCs w:val="20"/>
          <w:lang w:eastAsia="es-CO"/>
        </w:rPr>
      </w:pPr>
    </w:p>
    <w:p w:rsidR="00B46D66" w:rsidP="00B46D66" w:rsidRDefault="00B46D66" w14:paraId="79F8FA78"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B46D66" w:rsidTr="00AE3AE4" w14:paraId="6F3F5535" w14:textId="77777777">
        <w:trPr>
          <w:trHeight w:val="315"/>
        </w:trPr>
        <w:tc>
          <w:tcPr>
            <w:tcW w:w="812" w:type="dxa"/>
            <w:vAlign w:val="center"/>
            <w:hideMark/>
          </w:tcPr>
          <w:p w:rsidR="00B46D66" w:rsidRDefault="00B46D66" w14:paraId="5FADC3AE"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B46D66" w:rsidRDefault="00B46D66" w14:paraId="2838CE3E" w14:textId="77777777">
            <w:pPr>
              <w:rPr>
                <w:rFonts w:ascii="Arial" w:hAnsi="Arial" w:cs="Arial"/>
                <w:sz w:val="16"/>
                <w:szCs w:val="16"/>
                <w:lang w:eastAsia="es-ES"/>
              </w:rPr>
            </w:pPr>
            <w:r>
              <w:rPr>
                <w:rFonts w:ascii="Arial" w:hAnsi="Arial" w:cs="Arial"/>
                <w:sz w:val="16"/>
                <w:szCs w:val="16"/>
                <w:lang w:eastAsia="es-ES"/>
              </w:rPr>
              <w:t>Ximena Ríos López</w:t>
            </w:r>
          </w:p>
          <w:p w:rsidR="00B46D66" w:rsidRDefault="00B46D66" w14:paraId="264CE6CF" w14:textId="7EE49A52">
            <w:pPr>
              <w:rPr>
                <w:rFonts w:ascii="Arial" w:hAnsi="Arial" w:cs="Arial"/>
                <w:sz w:val="16"/>
                <w:szCs w:val="16"/>
                <w:lang w:eastAsia="es-ES"/>
              </w:rPr>
            </w:pPr>
            <w:r>
              <w:rPr>
                <w:rFonts w:ascii="Arial" w:hAnsi="Arial" w:cs="Arial"/>
                <w:sz w:val="16"/>
                <w:szCs w:val="16"/>
                <w:lang w:eastAsia="es-ES"/>
              </w:rPr>
              <w:t>Gestor T1-11</w:t>
            </w:r>
            <w:r w:rsidR="00FA5F70">
              <w:rPr>
                <w:rFonts w:ascii="Arial" w:hAnsi="Arial" w:cs="Arial"/>
                <w:sz w:val="16"/>
                <w:szCs w:val="16"/>
                <w:lang w:eastAsia="es-ES"/>
              </w:rPr>
              <w:t xml:space="preserve"> de la Subdirección de Gestión Contractual</w:t>
            </w:r>
          </w:p>
        </w:tc>
      </w:tr>
      <w:tr w:rsidR="00B46D66" w:rsidTr="00AE3AE4" w14:paraId="5272B264" w14:textId="77777777">
        <w:trPr>
          <w:trHeight w:val="330"/>
        </w:trPr>
        <w:tc>
          <w:tcPr>
            <w:tcW w:w="812" w:type="dxa"/>
            <w:vAlign w:val="center"/>
            <w:hideMark/>
          </w:tcPr>
          <w:p w:rsidR="00B46D66" w:rsidRDefault="00B46D66" w14:paraId="6BB4D36E" w14:textId="77777777">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46D66" w:rsidRDefault="00B46D66" w14:paraId="1320027F" w14:textId="77777777">
            <w:pPr>
              <w:rPr>
                <w:rFonts w:ascii="Arial" w:hAnsi="Arial" w:cs="Arial"/>
                <w:sz w:val="16"/>
                <w:szCs w:val="16"/>
                <w:lang w:eastAsia="es-ES"/>
              </w:rPr>
            </w:pPr>
            <w:r>
              <w:rPr>
                <w:rFonts w:ascii="Arial" w:hAnsi="Arial" w:cs="Arial"/>
                <w:sz w:val="16"/>
                <w:szCs w:val="16"/>
                <w:lang w:eastAsia="es-ES"/>
              </w:rPr>
              <w:t>Juan David Montoya Penagos</w:t>
            </w:r>
          </w:p>
          <w:p w:rsidR="00B46D66" w:rsidRDefault="00FA5F70" w14:paraId="4E0C8C64" w14:textId="08B1D86B">
            <w:pPr>
              <w:jc w:val="both"/>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B46D66" w:rsidTr="00AE3AE4" w14:paraId="0C6996EA" w14:textId="77777777">
        <w:trPr>
          <w:trHeight w:val="300"/>
        </w:trPr>
        <w:tc>
          <w:tcPr>
            <w:tcW w:w="812" w:type="dxa"/>
            <w:vAlign w:val="center"/>
            <w:hideMark/>
          </w:tcPr>
          <w:p w:rsidR="00B46D66" w:rsidRDefault="00B46D66" w14:paraId="15328CE8" w14:textId="77777777">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46D66" w:rsidRDefault="00B46D66" w14:paraId="4F546D4F" w14:textId="77777777">
            <w:pPr>
              <w:rPr>
                <w:rFonts w:ascii="Arial" w:hAnsi="Arial" w:cs="Arial"/>
                <w:sz w:val="16"/>
                <w:szCs w:val="16"/>
                <w:lang w:eastAsia="es-ES"/>
              </w:rPr>
            </w:pPr>
            <w:r>
              <w:rPr>
                <w:rFonts w:ascii="Arial" w:hAnsi="Arial" w:cs="Arial"/>
                <w:sz w:val="16"/>
                <w:szCs w:val="16"/>
                <w:lang w:eastAsia="es-ES"/>
              </w:rPr>
              <w:t>Jorge Augusto Tirado Navarro</w:t>
            </w:r>
          </w:p>
          <w:p w:rsidR="00B46D66" w:rsidRDefault="00B46D66" w14:paraId="74F23F0C" w14:textId="77777777">
            <w:pPr>
              <w:jc w:val="both"/>
              <w:rPr>
                <w:rFonts w:ascii="Arial" w:hAnsi="Arial" w:cs="Arial"/>
                <w:sz w:val="16"/>
                <w:szCs w:val="16"/>
                <w:lang w:eastAsia="es-ES"/>
              </w:rPr>
            </w:pPr>
            <w:r>
              <w:rPr>
                <w:rFonts w:ascii="Arial" w:hAnsi="Arial" w:cs="Arial"/>
                <w:sz w:val="16"/>
                <w:szCs w:val="16"/>
                <w:lang w:eastAsia="es-ES"/>
              </w:rPr>
              <w:t>Subdirector de Gestión Contractual</w:t>
            </w:r>
          </w:p>
        </w:tc>
      </w:tr>
      <w:bookmarkEnd w:id="3"/>
    </w:tbl>
    <w:p w:rsidRPr="00803D6A" w:rsidR="006C5955" w:rsidRDefault="006C5955" w14:paraId="085A31AB" w14:textId="77777777">
      <w:pPr>
        <w:rPr>
          <w:color w:val="000000" w:themeColor="text1"/>
          <w:lang w:val="es-CO"/>
        </w:rPr>
      </w:pPr>
    </w:p>
    <w:sectPr w:rsidRPr="00803D6A" w:rsidR="006C5955"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71E4" w:rsidP="008C487C" w:rsidRDefault="003571E4" w14:paraId="38D54E23" w14:textId="77777777">
      <w:r>
        <w:separator/>
      </w:r>
    </w:p>
  </w:endnote>
  <w:endnote w:type="continuationSeparator" w:id="0">
    <w:p w:rsidR="003571E4" w:rsidP="008C487C" w:rsidRDefault="003571E4" w14:paraId="6A1069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6FCEB5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9047C5" w:rsidP="00322937" w:rsidRDefault="7DE4BB77" w14:paraId="29709EEF" w14:textId="77777777">
    <w:pPr>
      <w:pStyle w:val="Piedepgina"/>
      <w:jc w:val="center"/>
      <w:rPr>
        <w:lang w:val="es-ES"/>
      </w:rPr>
    </w:pPr>
    <w:r w:rsidR="1FCE5618">
      <w:drawing>
        <wp:inline wp14:editId="7A733C11" wp14:anchorId="0323F87D">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fbc5c7d3520944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4DFC" w:rsidR="004A34D2" w:rsidP="007B0854" w:rsidRDefault="001F3B5C" w14:paraId="428179B1" w14:textId="77777777">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71E4" w:rsidP="008C487C" w:rsidRDefault="003571E4" w14:paraId="0A839D52" w14:textId="77777777">
      <w:r>
        <w:separator/>
      </w:r>
    </w:p>
  </w:footnote>
  <w:footnote w:type="continuationSeparator" w:id="0">
    <w:p w:rsidR="003571E4" w:rsidP="008C487C" w:rsidRDefault="003571E4" w14:paraId="390C23F6" w14:textId="77777777">
      <w:r>
        <w:continuationSeparator/>
      </w:r>
    </w:p>
  </w:footnote>
  <w:footnote w:id="1">
    <w:p w:rsidRPr="00B00AA2" w:rsidR="008C487C" w:rsidP="00510BF5" w:rsidRDefault="008C487C" w14:paraId="2EE45163"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B00AA2" w:rsidR="008C487C" w:rsidP="00510BF5" w:rsidRDefault="008C487C" w14:paraId="08131D42" w14:textId="77777777">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rsidRPr="00B00AA2" w:rsidR="008C487C" w:rsidP="00510BF5" w:rsidRDefault="008C487C" w14:paraId="60561BBB" w14:textId="77777777">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rsidRPr="00B00AA2" w:rsidR="008C487C" w:rsidP="00510BF5" w:rsidRDefault="008C487C" w14:paraId="6272BBF5" w14:textId="77777777">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rsidRPr="008B50CA" w:rsidR="00E72F13" w:rsidP="00E72F13" w:rsidRDefault="00E72F13" w14:paraId="1466DB3E" w14:textId="77777777">
      <w:pPr>
        <w:pBdr>
          <w:top w:val="nil"/>
          <w:left w:val="nil"/>
          <w:bottom w:val="nil"/>
          <w:right w:val="nil"/>
          <w:between w:val="nil"/>
        </w:pBdr>
        <w:ind w:firstLine="708"/>
        <w:jc w:val="both"/>
        <w:rPr>
          <w:rFonts w:ascii="Arial" w:hAnsi="Arial" w:eastAsia="Arial" w:cs="Arial"/>
          <w:color w:val="000000"/>
          <w:sz w:val="19"/>
          <w:szCs w:val="19"/>
        </w:rPr>
      </w:pPr>
      <w:r w:rsidRPr="008B50CA">
        <w:rPr>
          <w:rFonts w:ascii="Arial" w:hAnsi="Arial" w:cs="Arial"/>
          <w:sz w:val="19"/>
          <w:szCs w:val="19"/>
          <w:vertAlign w:val="superscript"/>
        </w:rPr>
        <w:footnoteRef/>
      </w:r>
      <w:r w:rsidRPr="008B50CA">
        <w:rPr>
          <w:rFonts w:ascii="Arial" w:hAnsi="Arial" w:eastAsia="Arial" w:cs="Arial"/>
          <w:color w:val="000000"/>
          <w:sz w:val="19"/>
          <w:szCs w:val="19"/>
        </w:rPr>
        <w:t xml:space="preserve"> Artículo 2.2.1.13.2.2. del Decreto 1074 de 2015, adicionado por el Decreto 957 de 2019.</w:t>
      </w:r>
    </w:p>
    <w:p w:rsidRPr="008B50CA" w:rsidR="00E72F13" w:rsidP="00E72F13" w:rsidRDefault="00E72F13" w14:paraId="48F59C82" w14:textId="77777777">
      <w:pPr>
        <w:pBdr>
          <w:top w:val="nil"/>
          <w:left w:val="nil"/>
          <w:bottom w:val="nil"/>
          <w:right w:val="nil"/>
          <w:between w:val="nil"/>
        </w:pBdr>
        <w:ind w:firstLine="708"/>
        <w:jc w:val="both"/>
        <w:rPr>
          <w:rFonts w:ascii="Arial" w:hAnsi="Arial" w:eastAsia="Arial" w:cs="Arial"/>
          <w:color w:val="000000"/>
          <w:sz w:val="19"/>
          <w:szCs w:val="19"/>
        </w:rPr>
      </w:pPr>
    </w:p>
  </w:footnote>
  <w:footnote w:id="3">
    <w:p w:rsidRPr="00B00AA2" w:rsidR="008C487C" w:rsidP="00510BF5" w:rsidRDefault="008C487C" w14:paraId="610AC117"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B00AA2" w:rsidR="008C487C" w:rsidP="00510BF5" w:rsidRDefault="008C487C" w14:paraId="7E9AB949" w14:textId="429AFB46">
      <w:pPr>
        <w:pStyle w:val="Textonotapie"/>
        <w:jc w:val="both"/>
        <w:rPr>
          <w:rFonts w:ascii="Arial" w:hAnsi="Arial" w:cs="Arial"/>
          <w:color w:val="000000" w:themeColor="text1"/>
          <w:sz w:val="19"/>
          <w:szCs w:val="19"/>
          <w:lang w:val="es-CO"/>
        </w:rPr>
      </w:pPr>
      <w:r w:rsidRPr="00B00AA2">
        <w:rPr>
          <w:rFonts w:ascii="Arial" w:hAnsi="Arial" w:cs="Arial"/>
          <w:color w:val="000000" w:themeColor="text1"/>
          <w:sz w:val="19"/>
          <w:szCs w:val="19"/>
        </w:rPr>
        <w:tab/>
      </w:r>
      <w:r w:rsidRPr="00B00AA2">
        <w:rPr>
          <w:rFonts w:ascii="Arial" w:hAnsi="Arial" w:cs="Arial"/>
          <w:color w:val="000000" w:themeColor="text1"/>
          <w:sz w:val="19"/>
          <w:szCs w:val="19"/>
        </w:rPr>
        <w:t>»4. Las entidades públicas del orden nacional, departamental y municipal preferirán en condiciones de igual precio, calidad y capacidad de suministros y servicio a las Mipymes nacionales».</w:t>
      </w:r>
    </w:p>
  </w:footnote>
  <w:footnote w:id="4">
    <w:p w:rsidRPr="00B00AA2" w:rsidR="008C487C" w:rsidRDefault="008C487C" w14:paraId="2A2BF4B7" w14:textId="0E11F99B">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Pr="004A32A4" w:rsidR="004A32A4">
        <w:rPr>
          <w:rFonts w:ascii="Arial" w:hAnsi="Arial" w:cs="Arial"/>
          <w:color w:val="000000" w:themeColor="text1"/>
          <w:sz w:val="19"/>
          <w:szCs w:val="19"/>
        </w:rPr>
        <w:t>Consejo de Estado</w:t>
      </w:r>
      <w:r w:rsidR="004A32A4">
        <w:rPr>
          <w:rFonts w:ascii="Arial" w:hAnsi="Arial" w:cs="Arial"/>
          <w:color w:val="000000" w:themeColor="text1"/>
          <w:sz w:val="19"/>
          <w:szCs w:val="19"/>
        </w:rPr>
        <w:t>.</w:t>
      </w:r>
      <w:r w:rsidRPr="004A32A4" w:rsidR="004A32A4">
        <w:rPr>
          <w:rFonts w:ascii="Arial" w:hAnsi="Arial" w:cs="Arial"/>
          <w:color w:val="000000" w:themeColor="text1"/>
          <w:sz w:val="19"/>
          <w:szCs w:val="19"/>
        </w:rPr>
        <w:t xml:space="preserve"> Sala de lo Contencioso Administrativo</w:t>
      </w:r>
      <w:r w:rsidR="004A32A4">
        <w:rPr>
          <w:rFonts w:ascii="Arial" w:hAnsi="Arial" w:cs="Arial"/>
          <w:color w:val="000000" w:themeColor="text1"/>
          <w:sz w:val="19"/>
          <w:szCs w:val="19"/>
        </w:rPr>
        <w:t>.</w:t>
      </w:r>
      <w:r w:rsidRPr="004A32A4" w:rsidR="004A32A4">
        <w:rPr>
          <w:rFonts w:ascii="Arial" w:hAnsi="Arial" w:cs="Arial"/>
          <w:color w:val="000000" w:themeColor="text1"/>
          <w:sz w:val="19"/>
          <w:szCs w:val="19"/>
        </w:rPr>
        <w:t xml:space="preserve"> Sección Tercera</w:t>
      </w:r>
      <w:r w:rsidR="004A32A4">
        <w:rPr>
          <w:rFonts w:ascii="Arial" w:hAnsi="Arial" w:cs="Arial"/>
          <w:color w:val="000000" w:themeColor="text1"/>
          <w:sz w:val="19"/>
          <w:szCs w:val="19"/>
        </w:rPr>
        <w:t>.</w:t>
      </w:r>
      <w:r w:rsidRPr="004A32A4" w:rsidR="004A32A4">
        <w:rPr>
          <w:rFonts w:ascii="Arial" w:hAnsi="Arial" w:cs="Arial"/>
          <w:color w:val="000000" w:themeColor="text1"/>
          <w:sz w:val="19"/>
          <w:szCs w:val="19"/>
        </w:rPr>
        <w:t xml:space="preserve"> Subsección C</w:t>
      </w:r>
      <w:r w:rsidR="004A32A4">
        <w:rPr>
          <w:rFonts w:ascii="Arial" w:hAnsi="Arial" w:cs="Arial"/>
          <w:color w:val="000000" w:themeColor="text1"/>
          <w:sz w:val="19"/>
          <w:szCs w:val="19"/>
        </w:rPr>
        <w:t>. S</w:t>
      </w:r>
      <w:r w:rsidRPr="004A32A4" w:rsidR="004A32A4">
        <w:rPr>
          <w:rFonts w:ascii="Arial" w:hAnsi="Arial" w:cs="Arial"/>
          <w:color w:val="000000" w:themeColor="text1"/>
          <w:sz w:val="19"/>
          <w:szCs w:val="19"/>
        </w:rPr>
        <w:t>entencia del 23 de mayo de 2012</w:t>
      </w:r>
      <w:r w:rsidR="004A32A4">
        <w:rPr>
          <w:rFonts w:ascii="Arial" w:hAnsi="Arial" w:cs="Arial"/>
          <w:color w:val="000000" w:themeColor="text1"/>
          <w:sz w:val="19"/>
          <w:szCs w:val="19"/>
        </w:rPr>
        <w:t>. E</w:t>
      </w:r>
      <w:r w:rsidRPr="004A32A4" w:rsidR="004A32A4">
        <w:rPr>
          <w:rFonts w:ascii="Arial" w:hAnsi="Arial" w:cs="Arial"/>
          <w:color w:val="000000" w:themeColor="text1"/>
          <w:sz w:val="19"/>
          <w:szCs w:val="19"/>
        </w:rPr>
        <w:t>xp</w:t>
      </w:r>
      <w:r w:rsidR="004A32A4">
        <w:rPr>
          <w:rFonts w:ascii="Arial" w:hAnsi="Arial" w:cs="Arial"/>
          <w:color w:val="000000" w:themeColor="text1"/>
          <w:sz w:val="19"/>
          <w:szCs w:val="19"/>
        </w:rPr>
        <w:t>.</w:t>
      </w:r>
      <w:r w:rsidRPr="004A32A4" w:rsidR="004A32A4">
        <w:rPr>
          <w:rFonts w:ascii="Arial" w:hAnsi="Arial" w:cs="Arial"/>
          <w:color w:val="000000" w:themeColor="text1"/>
          <w:sz w:val="19"/>
          <w:szCs w:val="19"/>
        </w:rPr>
        <w:t xml:space="preserve"> 40.743</w:t>
      </w:r>
      <w:r w:rsidR="004A32A4">
        <w:rPr>
          <w:rFonts w:ascii="Arial" w:hAnsi="Arial" w:cs="Arial"/>
          <w:color w:val="000000" w:themeColor="text1"/>
          <w:sz w:val="19"/>
          <w:szCs w:val="19"/>
        </w:rPr>
        <w:t>.</w:t>
      </w:r>
      <w:r w:rsidRPr="004A32A4" w:rsidR="004A32A4">
        <w:rPr>
          <w:rFonts w:ascii="Arial" w:hAnsi="Arial" w:cs="Arial"/>
          <w:color w:val="000000" w:themeColor="text1"/>
          <w:sz w:val="19"/>
          <w:szCs w:val="19"/>
        </w:rPr>
        <w:t xml:space="preserve"> M</w:t>
      </w:r>
      <w:r w:rsidR="004A32A4">
        <w:rPr>
          <w:rFonts w:ascii="Arial" w:hAnsi="Arial" w:cs="Arial"/>
          <w:color w:val="000000" w:themeColor="text1"/>
          <w:sz w:val="19"/>
          <w:szCs w:val="19"/>
        </w:rPr>
        <w:t>.P.</w:t>
      </w:r>
      <w:r w:rsidRPr="004A32A4" w:rsidR="004A32A4">
        <w:rPr>
          <w:rFonts w:ascii="Arial" w:hAnsi="Arial" w:cs="Arial"/>
          <w:color w:val="000000" w:themeColor="text1"/>
          <w:sz w:val="19"/>
          <w:szCs w:val="19"/>
        </w:rPr>
        <w:t xml:space="preserve"> Enrique Gil Botero</w:t>
      </w:r>
      <w:r w:rsidR="004A32A4">
        <w:rPr>
          <w:rFonts w:ascii="Arial" w:hAnsi="Arial" w:cs="Arial"/>
          <w:color w:val="000000" w:themeColor="text1"/>
          <w:sz w:val="19"/>
          <w:szCs w:val="19"/>
        </w:rPr>
        <w:t xml:space="preserve">: </w:t>
      </w:r>
      <w:r w:rsidRPr="00B00AA2">
        <w:rPr>
          <w:rFonts w:ascii="Arial" w:hAnsi="Arial" w:cs="Arial"/>
          <w:color w:val="000000" w:themeColor="text1"/>
          <w:sz w:val="19"/>
          <w:szCs w:val="19"/>
        </w:rPr>
        <w:t>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footnote>
  <w:footnote w:id="5">
    <w:p w:rsidRPr="00B00AA2" w:rsidR="008C487C" w:rsidP="00510BF5" w:rsidRDefault="008C487C" w14:paraId="7357C9DF"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rsidRPr="00B00AA2" w:rsidR="008C487C" w:rsidP="00510BF5" w:rsidRDefault="008C487C" w14:paraId="09E87576" w14:textId="77777777">
      <w:pPr>
        <w:pStyle w:val="Textonotapie"/>
        <w:ind w:firstLine="708"/>
        <w:jc w:val="both"/>
        <w:rPr>
          <w:rFonts w:ascii="Arial" w:hAnsi="Arial" w:cs="Arial"/>
          <w:color w:val="000000" w:themeColor="text1"/>
          <w:sz w:val="19"/>
          <w:szCs w:val="19"/>
          <w:lang w:val="es-ES"/>
        </w:rPr>
      </w:pPr>
    </w:p>
  </w:footnote>
  <w:footnote w:id="6">
    <w:p w:rsidRPr="00B00AA2" w:rsidR="008C487C" w:rsidRDefault="008C487C" w14:paraId="2B7A1747" w14:textId="637D0DA1">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La TRM diaria se puede consultar en </w:t>
      </w:r>
      <w:hyperlink w:history="1" r:id="rId1">
        <w:r w:rsidRPr="00B00AA2">
          <w:rPr>
            <w:rStyle w:val="Hipervnculo"/>
            <w:rFonts w:ascii="Arial" w:hAnsi="Arial" w:cs="Arial"/>
            <w:color w:val="000000" w:themeColor="text1"/>
            <w:sz w:val="19"/>
            <w:szCs w:val="19"/>
          </w:rPr>
          <w:t>https://www.banrep.gov.co/es/estadisticas/trm</w:t>
        </w:r>
      </w:hyperlink>
      <w:r w:rsidRPr="00B00AA2">
        <w:rPr>
          <w:rFonts w:ascii="Arial" w:hAnsi="Arial" w:cs="Arial"/>
          <w:color w:val="000000" w:themeColor="text1"/>
          <w:sz w:val="19"/>
          <w:szCs w:val="19"/>
        </w:rPr>
        <w:t>.</w:t>
      </w:r>
    </w:p>
  </w:footnote>
  <w:footnote w:id="7">
    <w:p w:rsidRPr="00B00AA2" w:rsidR="008C487C" w:rsidP="00510BF5" w:rsidRDefault="008C487C" w14:paraId="05DBBCC3" w14:textId="77777777">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lang w:val="es-ES"/>
        </w:rPr>
        <w:t>Fecha de expedición del Decreto 1082.</w:t>
      </w:r>
    </w:p>
    <w:p w:rsidRPr="00B00AA2" w:rsidR="008C487C" w:rsidP="00510BF5" w:rsidRDefault="008C487C" w14:paraId="59E540A2" w14:textId="77777777">
      <w:pPr>
        <w:pStyle w:val="Textonotapie"/>
        <w:jc w:val="both"/>
        <w:rPr>
          <w:rFonts w:ascii="Arial" w:hAnsi="Arial" w:cs="Arial"/>
          <w:color w:val="000000" w:themeColor="text1"/>
          <w:sz w:val="19"/>
          <w:szCs w:val="19"/>
          <w:lang w:val="es-ES"/>
        </w:rPr>
      </w:pPr>
    </w:p>
  </w:footnote>
  <w:footnote w:id="8">
    <w:p w:rsidRPr="00B00AA2" w:rsidR="008C487C" w:rsidP="00510BF5" w:rsidRDefault="008C487C" w14:paraId="4AED5EBE"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hyperlink w:history="1" r:id="rId2">
        <w:r w:rsidRPr="00B00AA2">
          <w:rPr>
            <w:rStyle w:val="Hipervnculo"/>
            <w:rFonts w:ascii="Arial" w:hAnsi="Arial" w:cs="Arial"/>
            <w:color w:val="000000" w:themeColor="text1"/>
            <w:sz w:val="19"/>
            <w:szCs w:val="19"/>
          </w:rPr>
          <w:t>https://www.colombiacompra.gov.co/sites/cce_public/files/cce_documentos/umbrales_2020_-_2021.pdf</w:t>
        </w:r>
      </w:hyperlink>
    </w:p>
    <w:p w:rsidRPr="00B00AA2" w:rsidR="008C487C" w:rsidP="00510BF5" w:rsidRDefault="008C487C" w14:paraId="0F587B57" w14:textId="77777777">
      <w:pPr>
        <w:pStyle w:val="Textonotapie"/>
        <w:ind w:firstLine="708"/>
        <w:jc w:val="both"/>
        <w:rPr>
          <w:rFonts w:ascii="Arial" w:hAnsi="Arial" w:cs="Arial"/>
          <w:color w:val="000000" w:themeColor="text1"/>
          <w:sz w:val="19"/>
          <w:szCs w:val="19"/>
          <w:lang w:val="es-ES"/>
        </w:rPr>
      </w:pPr>
    </w:p>
  </w:footnote>
  <w:footnote w:id="9">
    <w:p w:rsidRPr="00B00AA2" w:rsidR="008C487C" w:rsidP="00510BF5" w:rsidRDefault="008C487C" w14:paraId="508063B0"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Ibidem.</w:t>
      </w:r>
    </w:p>
    <w:p w:rsidRPr="00B00AA2" w:rsidR="008C487C" w:rsidP="00510BF5" w:rsidRDefault="008C487C" w14:paraId="687D41C8" w14:textId="77777777">
      <w:pPr>
        <w:pStyle w:val="Textonotapie"/>
        <w:ind w:firstLine="708"/>
        <w:jc w:val="both"/>
        <w:rPr>
          <w:rFonts w:ascii="Arial" w:hAnsi="Arial" w:cs="Arial"/>
          <w:color w:val="000000" w:themeColor="text1"/>
          <w:sz w:val="19"/>
          <w:szCs w:val="19"/>
          <w:lang w:val="es-ES"/>
        </w:rPr>
      </w:pPr>
    </w:p>
  </w:footnote>
  <w:footnote w:id="10">
    <w:p w:rsidRPr="00B00AA2" w:rsidR="008C487C" w:rsidP="00510BF5" w:rsidRDefault="008C487C" w14:paraId="2851969C" w14:textId="77777777">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Concepto emitido en el radicado 4201913000005674, dictado el 27 de septiembre de 2019.</w:t>
      </w:r>
    </w:p>
  </w:footnote>
  <w:footnote w:id="11">
    <w:p w:rsidRPr="00B00AA2" w:rsidR="008C487C" w:rsidP="00510BF5" w:rsidRDefault="008C487C" w14:paraId="5D0BA94D" w14:textId="77777777">
      <w:pPr>
        <w:pStyle w:val="Textonotapie"/>
        <w:jc w:val="both"/>
        <w:rPr>
          <w:rFonts w:ascii="Arial" w:hAnsi="Arial" w:cs="Arial"/>
          <w:color w:val="000000" w:themeColor="text1"/>
          <w:sz w:val="19"/>
          <w:szCs w:val="19"/>
        </w:rPr>
      </w:pPr>
    </w:p>
    <w:p w:rsidRPr="00B00AA2" w:rsidR="008C487C" w:rsidP="00510BF5" w:rsidRDefault="008C487C" w14:paraId="236AC584" w14:textId="7777777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rsidRPr="00B00AA2" w:rsidR="008C487C" w:rsidP="00510BF5" w:rsidRDefault="008C487C" w14:paraId="52282AED" w14:textId="77777777">
      <w:pPr>
        <w:pStyle w:val="Textonotapie"/>
        <w:ind w:firstLine="708"/>
        <w:jc w:val="both"/>
        <w:rPr>
          <w:rFonts w:ascii="Arial" w:hAnsi="Arial" w:cs="Arial"/>
          <w:color w:val="000000" w:themeColor="text1"/>
          <w:sz w:val="19"/>
          <w:szCs w:val="19"/>
        </w:rPr>
      </w:pPr>
    </w:p>
    <w:p w:rsidRPr="00B00AA2" w:rsidR="008C487C" w:rsidRDefault="008C487C" w14:paraId="2677DEBE" w14:textId="4F80B367">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footnote>
  <w:footnote w:id="13">
    <w:p w:rsidRPr="00B00AA2" w:rsidR="008C487C" w:rsidRDefault="008C487C" w14:paraId="6E7D1DAE" w14:textId="176F4F10">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footnote>
  <w:footnote w:id="14">
    <w:p w:rsidRPr="00B00AA2" w:rsidR="00430B5A" w:rsidP="00AE3AE4" w:rsidRDefault="00430B5A" w14:paraId="4F0A0D4B" w14:textId="2438C7B8">
      <w:pPr>
        <w:pStyle w:val="Default"/>
        <w:jc w:val="both"/>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rsidRPr="00B00AA2" w:rsidR="00430B5A" w:rsidP="00510BF5" w:rsidRDefault="00430B5A" w14:paraId="2F03BA89" w14:textId="776DE20E">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»Sin embargo, cualquiera que sea su objeto, las sociedades comerciales y civiles estarán sujetas, para todos los efectos, a la legislación mercantil».</w:t>
      </w:r>
    </w:p>
    <w:p w:rsidRPr="00B00AA2" w:rsidR="00E87794" w:rsidP="00510BF5" w:rsidRDefault="00E87794" w14:paraId="4D8624AD" w14:textId="77777777">
      <w:pPr>
        <w:pStyle w:val="Textonotapie"/>
        <w:ind w:firstLine="708"/>
        <w:jc w:val="both"/>
        <w:rPr>
          <w:rFonts w:ascii="Arial" w:hAnsi="Arial" w:cs="Arial"/>
          <w:color w:val="000000" w:themeColor="text1"/>
          <w:sz w:val="19"/>
          <w:szCs w:val="19"/>
        </w:rPr>
      </w:pPr>
    </w:p>
  </w:footnote>
  <w:footnote w:id="15">
    <w:p w:rsidRPr="00B00AA2" w:rsidR="00E87794" w:rsidP="00510BF5" w:rsidRDefault="00E87794" w14:paraId="7F3490DB" w14:textId="544CE32D">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rsidRPr="00B00AA2" w:rsidR="006135E6" w:rsidP="00510BF5" w:rsidRDefault="006135E6" w14:paraId="24B42A2A" w14:textId="77777777">
      <w:pPr>
        <w:pStyle w:val="Textonotapie"/>
        <w:ind w:firstLine="708"/>
        <w:jc w:val="both"/>
        <w:rPr>
          <w:rFonts w:ascii="Arial" w:hAnsi="Arial" w:cs="Arial"/>
          <w:color w:val="000000" w:themeColor="text1"/>
          <w:sz w:val="19"/>
          <w:szCs w:val="19"/>
        </w:rPr>
      </w:pPr>
    </w:p>
  </w:footnote>
  <w:footnote w:id="16">
    <w:p w:rsidRPr="00B00AA2" w:rsidR="006135E6" w:rsidP="00510BF5" w:rsidRDefault="006135E6" w14:paraId="699B5784" w14:textId="2C056D8C">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rsidRPr="00B00AA2" w:rsidR="006135E6" w:rsidP="00510BF5" w:rsidRDefault="006135E6" w14:paraId="790A94C8" w14:textId="77777777">
      <w:pPr>
        <w:pStyle w:val="Textonotapie"/>
        <w:ind w:firstLine="708"/>
        <w:jc w:val="both"/>
        <w:rPr>
          <w:rFonts w:ascii="Arial" w:hAnsi="Arial" w:cs="Arial"/>
          <w:color w:val="000000" w:themeColor="text1"/>
          <w:sz w:val="19"/>
          <w:szCs w:val="19"/>
        </w:rPr>
      </w:pPr>
    </w:p>
    <w:p w:rsidRPr="00B00AA2" w:rsidR="00AC0C81" w:rsidRDefault="006135E6" w14:paraId="575BD3D6" w14:textId="3152AC72">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»La ausencia de lucro es una de sus características fundamentales, lo cual significa que no existe el reparto de utilidades o remanentes generados en el desarrollo de sus objetivos, ni es viable el reembolso de los bienes o dineros aportados a la entidad</w:t>
      </w:r>
      <w:r w:rsidRPr="00B00AA2" w:rsidR="003D11B5">
        <w:rPr>
          <w:rFonts w:ascii="Arial" w:hAnsi="Arial" w:cs="Arial"/>
          <w:color w:val="000000" w:themeColor="text1"/>
          <w:sz w:val="19"/>
          <w:szCs w:val="19"/>
        </w:rPr>
        <w:t xml:space="preserve"> […]</w:t>
      </w:r>
      <w:r w:rsidRPr="00B00AA2">
        <w:rPr>
          <w:rFonts w:ascii="Arial" w:hAnsi="Arial" w:cs="Arial"/>
          <w:color w:val="000000" w:themeColor="text1"/>
          <w:sz w:val="19"/>
          <w:szCs w:val="19"/>
        </w:rPr>
        <w:t>».</w:t>
      </w:r>
    </w:p>
  </w:footnote>
  <w:footnote w:id="17">
    <w:p w:rsidRPr="00B00AA2" w:rsidR="00AC0C81" w:rsidP="00510BF5" w:rsidRDefault="00AC0C81" w14:paraId="2A385C5D" w14:textId="2C936D22">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Corte Constitucional. Sentencia C-287 de 2012. M.P. María Victoria Calle.</w:t>
      </w:r>
    </w:p>
    <w:p w:rsidRPr="00B00AA2" w:rsidR="009A5DA7" w:rsidP="00510BF5" w:rsidRDefault="009A5DA7" w14:paraId="2ECE7277" w14:textId="77777777">
      <w:pPr>
        <w:pStyle w:val="Textonotapie"/>
        <w:ind w:firstLine="708"/>
        <w:jc w:val="both"/>
        <w:rPr>
          <w:rFonts w:ascii="Arial" w:hAnsi="Arial" w:cs="Arial"/>
          <w:color w:val="000000" w:themeColor="text1"/>
          <w:sz w:val="19"/>
          <w:szCs w:val="19"/>
        </w:rPr>
      </w:pPr>
    </w:p>
  </w:footnote>
  <w:footnote w:id="18">
    <w:p w:rsidRPr="00B00AA2" w:rsidR="00510BF5" w:rsidP="00510BF5" w:rsidRDefault="00510BF5" w14:paraId="23B6137E" w14:textId="4C44BADE">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Exp. No. 25000-23-27-000-2007-00160-01(17200). M.P. Martha Teresa Briceño de Valencia.</w:t>
      </w:r>
    </w:p>
    <w:p w:rsidRPr="00B00AA2" w:rsidR="00510BF5" w:rsidP="00510BF5" w:rsidRDefault="00510BF5" w14:paraId="7659EDA4" w14:textId="77777777">
      <w:pPr>
        <w:pStyle w:val="Textonotapie"/>
        <w:ind w:firstLine="708"/>
        <w:jc w:val="both"/>
        <w:rPr>
          <w:rFonts w:ascii="Arial" w:hAnsi="Arial" w:cs="Arial"/>
          <w:color w:val="000000" w:themeColor="text1"/>
          <w:sz w:val="19"/>
          <w:szCs w:val="19"/>
        </w:rPr>
      </w:pPr>
    </w:p>
  </w:footnote>
  <w:footnote w:id="19">
    <w:p w:rsidRPr="00B00AA2" w:rsidR="00BE2AD3" w:rsidP="00510BF5" w:rsidRDefault="00BE2AD3" w14:paraId="2C58DE18" w14:textId="2808B22C">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link: </w:t>
      </w:r>
      <w:hyperlink w:history="1" r:id="rId3">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FCE561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70"/>
  <w:proofState w:spelling="clean" w:grammar="dirty"/>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551D"/>
    <w:rsid w:val="00040D6E"/>
    <w:rsid w:val="0004238A"/>
    <w:rsid w:val="00042C0C"/>
    <w:rsid w:val="00044FF2"/>
    <w:rsid w:val="00061EE4"/>
    <w:rsid w:val="00062B0D"/>
    <w:rsid w:val="000815F0"/>
    <w:rsid w:val="000828A0"/>
    <w:rsid w:val="00086A16"/>
    <w:rsid w:val="0009255F"/>
    <w:rsid w:val="000940D2"/>
    <w:rsid w:val="00097CD6"/>
    <w:rsid w:val="000A1DBA"/>
    <w:rsid w:val="000A6338"/>
    <w:rsid w:val="000C0E39"/>
    <w:rsid w:val="000D088F"/>
    <w:rsid w:val="000D536A"/>
    <w:rsid w:val="000E0310"/>
    <w:rsid w:val="000E13C9"/>
    <w:rsid w:val="000E6867"/>
    <w:rsid w:val="001013D1"/>
    <w:rsid w:val="00107607"/>
    <w:rsid w:val="00112597"/>
    <w:rsid w:val="001235FB"/>
    <w:rsid w:val="0013190B"/>
    <w:rsid w:val="001321AB"/>
    <w:rsid w:val="00136A6B"/>
    <w:rsid w:val="00140E57"/>
    <w:rsid w:val="00141601"/>
    <w:rsid w:val="00141C64"/>
    <w:rsid w:val="001430E5"/>
    <w:rsid w:val="0014462B"/>
    <w:rsid w:val="00144F90"/>
    <w:rsid w:val="001567C0"/>
    <w:rsid w:val="00164E79"/>
    <w:rsid w:val="0017603D"/>
    <w:rsid w:val="0018164F"/>
    <w:rsid w:val="00181A3E"/>
    <w:rsid w:val="0018328B"/>
    <w:rsid w:val="00194C50"/>
    <w:rsid w:val="001C6430"/>
    <w:rsid w:val="001D38A8"/>
    <w:rsid w:val="001E5DBB"/>
    <w:rsid w:val="001F1051"/>
    <w:rsid w:val="001F28E6"/>
    <w:rsid w:val="001F34A8"/>
    <w:rsid w:val="001F3B5C"/>
    <w:rsid w:val="001F6346"/>
    <w:rsid w:val="002034AD"/>
    <w:rsid w:val="002239B4"/>
    <w:rsid w:val="00231752"/>
    <w:rsid w:val="0023611D"/>
    <w:rsid w:val="00241F32"/>
    <w:rsid w:val="00242E58"/>
    <w:rsid w:val="00260AB5"/>
    <w:rsid w:val="00265031"/>
    <w:rsid w:val="00266277"/>
    <w:rsid w:val="00284C12"/>
    <w:rsid w:val="00286834"/>
    <w:rsid w:val="0029763B"/>
    <w:rsid w:val="002A76AF"/>
    <w:rsid w:val="002B282F"/>
    <w:rsid w:val="002B35D7"/>
    <w:rsid w:val="002B4B30"/>
    <w:rsid w:val="002C3ACC"/>
    <w:rsid w:val="002E7BC2"/>
    <w:rsid w:val="002F63BB"/>
    <w:rsid w:val="00302F9F"/>
    <w:rsid w:val="00304386"/>
    <w:rsid w:val="003222DE"/>
    <w:rsid w:val="00326995"/>
    <w:rsid w:val="003401FE"/>
    <w:rsid w:val="00353541"/>
    <w:rsid w:val="00356FCF"/>
    <w:rsid w:val="003571E4"/>
    <w:rsid w:val="00360504"/>
    <w:rsid w:val="00390DCF"/>
    <w:rsid w:val="00391F16"/>
    <w:rsid w:val="00397CCB"/>
    <w:rsid w:val="003A2944"/>
    <w:rsid w:val="003B0DEF"/>
    <w:rsid w:val="003C2074"/>
    <w:rsid w:val="003C3ADB"/>
    <w:rsid w:val="003D11B5"/>
    <w:rsid w:val="003D134C"/>
    <w:rsid w:val="003D175E"/>
    <w:rsid w:val="003D4D18"/>
    <w:rsid w:val="003D69A5"/>
    <w:rsid w:val="003E14F9"/>
    <w:rsid w:val="003F3119"/>
    <w:rsid w:val="003F3A0C"/>
    <w:rsid w:val="003F3AFA"/>
    <w:rsid w:val="00400868"/>
    <w:rsid w:val="004100D9"/>
    <w:rsid w:val="00427818"/>
    <w:rsid w:val="00430B5A"/>
    <w:rsid w:val="00432E73"/>
    <w:rsid w:val="0044207D"/>
    <w:rsid w:val="004423A9"/>
    <w:rsid w:val="00447FE5"/>
    <w:rsid w:val="0045479F"/>
    <w:rsid w:val="004617B8"/>
    <w:rsid w:val="00461D5B"/>
    <w:rsid w:val="004758FE"/>
    <w:rsid w:val="004763A4"/>
    <w:rsid w:val="004830C8"/>
    <w:rsid w:val="004837AB"/>
    <w:rsid w:val="00483A2F"/>
    <w:rsid w:val="004A2086"/>
    <w:rsid w:val="004A32A4"/>
    <w:rsid w:val="004A6EE1"/>
    <w:rsid w:val="004B1BEE"/>
    <w:rsid w:val="004C203A"/>
    <w:rsid w:val="004C6E06"/>
    <w:rsid w:val="004E370E"/>
    <w:rsid w:val="004F1636"/>
    <w:rsid w:val="004F4387"/>
    <w:rsid w:val="00510BF5"/>
    <w:rsid w:val="00521252"/>
    <w:rsid w:val="00521BA7"/>
    <w:rsid w:val="005252E2"/>
    <w:rsid w:val="005301CC"/>
    <w:rsid w:val="00535E7D"/>
    <w:rsid w:val="00543283"/>
    <w:rsid w:val="005511D5"/>
    <w:rsid w:val="005777C2"/>
    <w:rsid w:val="00585FB5"/>
    <w:rsid w:val="00591586"/>
    <w:rsid w:val="005B3880"/>
    <w:rsid w:val="005C240F"/>
    <w:rsid w:val="005C7CC4"/>
    <w:rsid w:val="005E7E6E"/>
    <w:rsid w:val="005F3171"/>
    <w:rsid w:val="005F5D19"/>
    <w:rsid w:val="005F6CBF"/>
    <w:rsid w:val="006135E6"/>
    <w:rsid w:val="00632EA5"/>
    <w:rsid w:val="0065701C"/>
    <w:rsid w:val="00670142"/>
    <w:rsid w:val="006818B6"/>
    <w:rsid w:val="006824B8"/>
    <w:rsid w:val="006903F8"/>
    <w:rsid w:val="00692292"/>
    <w:rsid w:val="006A7743"/>
    <w:rsid w:val="006B1910"/>
    <w:rsid w:val="006B6C6A"/>
    <w:rsid w:val="006C234F"/>
    <w:rsid w:val="006C5955"/>
    <w:rsid w:val="006D7A8D"/>
    <w:rsid w:val="006E2C27"/>
    <w:rsid w:val="006F233F"/>
    <w:rsid w:val="006F39D0"/>
    <w:rsid w:val="006F7746"/>
    <w:rsid w:val="00711157"/>
    <w:rsid w:val="0072397A"/>
    <w:rsid w:val="0072792D"/>
    <w:rsid w:val="00736C89"/>
    <w:rsid w:val="00745744"/>
    <w:rsid w:val="0075032A"/>
    <w:rsid w:val="007672D5"/>
    <w:rsid w:val="00772497"/>
    <w:rsid w:val="007815FD"/>
    <w:rsid w:val="00784E5B"/>
    <w:rsid w:val="00791377"/>
    <w:rsid w:val="007B4DFC"/>
    <w:rsid w:val="007C1102"/>
    <w:rsid w:val="007C68FC"/>
    <w:rsid w:val="007D48ED"/>
    <w:rsid w:val="007D62C7"/>
    <w:rsid w:val="007F7AC6"/>
    <w:rsid w:val="00803061"/>
    <w:rsid w:val="0080376F"/>
    <w:rsid w:val="00803D6A"/>
    <w:rsid w:val="008040FB"/>
    <w:rsid w:val="008043CA"/>
    <w:rsid w:val="00807EEE"/>
    <w:rsid w:val="0081218A"/>
    <w:rsid w:val="00813893"/>
    <w:rsid w:val="00816ED3"/>
    <w:rsid w:val="0082266E"/>
    <w:rsid w:val="00824361"/>
    <w:rsid w:val="008327EE"/>
    <w:rsid w:val="00842927"/>
    <w:rsid w:val="00842E74"/>
    <w:rsid w:val="00843BE5"/>
    <w:rsid w:val="008532A7"/>
    <w:rsid w:val="00863DD9"/>
    <w:rsid w:val="00866446"/>
    <w:rsid w:val="00866DC0"/>
    <w:rsid w:val="0086741B"/>
    <w:rsid w:val="00882ABB"/>
    <w:rsid w:val="00886F29"/>
    <w:rsid w:val="00887595"/>
    <w:rsid w:val="008A0633"/>
    <w:rsid w:val="008A35B6"/>
    <w:rsid w:val="008A53F2"/>
    <w:rsid w:val="008C24B6"/>
    <w:rsid w:val="008C26B7"/>
    <w:rsid w:val="008C487C"/>
    <w:rsid w:val="008C4C28"/>
    <w:rsid w:val="008E0FCC"/>
    <w:rsid w:val="008E2FE3"/>
    <w:rsid w:val="008E4F25"/>
    <w:rsid w:val="008E5F34"/>
    <w:rsid w:val="008F2267"/>
    <w:rsid w:val="009231E0"/>
    <w:rsid w:val="0094508D"/>
    <w:rsid w:val="009506A7"/>
    <w:rsid w:val="00951464"/>
    <w:rsid w:val="00952603"/>
    <w:rsid w:val="00967230"/>
    <w:rsid w:val="00972C13"/>
    <w:rsid w:val="00973752"/>
    <w:rsid w:val="00980C42"/>
    <w:rsid w:val="009812D7"/>
    <w:rsid w:val="009831E2"/>
    <w:rsid w:val="009920CA"/>
    <w:rsid w:val="009A5714"/>
    <w:rsid w:val="009A5DA7"/>
    <w:rsid w:val="009B1AEC"/>
    <w:rsid w:val="009B6CFE"/>
    <w:rsid w:val="009C4BC4"/>
    <w:rsid w:val="009D1D57"/>
    <w:rsid w:val="009E2544"/>
    <w:rsid w:val="009E2770"/>
    <w:rsid w:val="009F2261"/>
    <w:rsid w:val="009F3537"/>
    <w:rsid w:val="00A02472"/>
    <w:rsid w:val="00A25657"/>
    <w:rsid w:val="00A25BCC"/>
    <w:rsid w:val="00A329B6"/>
    <w:rsid w:val="00A367A1"/>
    <w:rsid w:val="00A47E7B"/>
    <w:rsid w:val="00A510F6"/>
    <w:rsid w:val="00A6470C"/>
    <w:rsid w:val="00A83829"/>
    <w:rsid w:val="00A903C4"/>
    <w:rsid w:val="00A9256A"/>
    <w:rsid w:val="00A92AF6"/>
    <w:rsid w:val="00A95100"/>
    <w:rsid w:val="00A96160"/>
    <w:rsid w:val="00AA615B"/>
    <w:rsid w:val="00AA7ABA"/>
    <w:rsid w:val="00AB6A57"/>
    <w:rsid w:val="00AC0C81"/>
    <w:rsid w:val="00AE3AE4"/>
    <w:rsid w:val="00AE668A"/>
    <w:rsid w:val="00AE6858"/>
    <w:rsid w:val="00AF05A8"/>
    <w:rsid w:val="00AF5C62"/>
    <w:rsid w:val="00AF7270"/>
    <w:rsid w:val="00B00AA2"/>
    <w:rsid w:val="00B17BC5"/>
    <w:rsid w:val="00B2158C"/>
    <w:rsid w:val="00B24E57"/>
    <w:rsid w:val="00B27080"/>
    <w:rsid w:val="00B3420E"/>
    <w:rsid w:val="00B43557"/>
    <w:rsid w:val="00B46D66"/>
    <w:rsid w:val="00B5123E"/>
    <w:rsid w:val="00B522C4"/>
    <w:rsid w:val="00B52B0E"/>
    <w:rsid w:val="00B5337D"/>
    <w:rsid w:val="00B65290"/>
    <w:rsid w:val="00B70E26"/>
    <w:rsid w:val="00B86B24"/>
    <w:rsid w:val="00B91A95"/>
    <w:rsid w:val="00B97D95"/>
    <w:rsid w:val="00BA7E78"/>
    <w:rsid w:val="00BB0EA7"/>
    <w:rsid w:val="00BB379B"/>
    <w:rsid w:val="00BB59F9"/>
    <w:rsid w:val="00BB7ADE"/>
    <w:rsid w:val="00BC15B8"/>
    <w:rsid w:val="00BC5279"/>
    <w:rsid w:val="00BC6C4E"/>
    <w:rsid w:val="00BD58A7"/>
    <w:rsid w:val="00BE2AD3"/>
    <w:rsid w:val="00BE36F7"/>
    <w:rsid w:val="00BE6B1A"/>
    <w:rsid w:val="00BF2443"/>
    <w:rsid w:val="00C00A1C"/>
    <w:rsid w:val="00C116A2"/>
    <w:rsid w:val="00C12201"/>
    <w:rsid w:val="00C1405A"/>
    <w:rsid w:val="00C25C12"/>
    <w:rsid w:val="00C50B1B"/>
    <w:rsid w:val="00C52801"/>
    <w:rsid w:val="00C6210F"/>
    <w:rsid w:val="00C72F1E"/>
    <w:rsid w:val="00C745C6"/>
    <w:rsid w:val="00C908AB"/>
    <w:rsid w:val="00C964DE"/>
    <w:rsid w:val="00CA5790"/>
    <w:rsid w:val="00CA634C"/>
    <w:rsid w:val="00CB2674"/>
    <w:rsid w:val="00CB646F"/>
    <w:rsid w:val="00CE013C"/>
    <w:rsid w:val="00CF326B"/>
    <w:rsid w:val="00D0763E"/>
    <w:rsid w:val="00D21AA9"/>
    <w:rsid w:val="00D24682"/>
    <w:rsid w:val="00D24F06"/>
    <w:rsid w:val="00D25AEF"/>
    <w:rsid w:val="00D26969"/>
    <w:rsid w:val="00D31384"/>
    <w:rsid w:val="00D349EE"/>
    <w:rsid w:val="00D34D49"/>
    <w:rsid w:val="00D37F0C"/>
    <w:rsid w:val="00D56D47"/>
    <w:rsid w:val="00D70FB4"/>
    <w:rsid w:val="00D815C1"/>
    <w:rsid w:val="00D85C85"/>
    <w:rsid w:val="00D92F6C"/>
    <w:rsid w:val="00D95879"/>
    <w:rsid w:val="00D97A6B"/>
    <w:rsid w:val="00DA2FA3"/>
    <w:rsid w:val="00DB751D"/>
    <w:rsid w:val="00DC679E"/>
    <w:rsid w:val="00DD0E98"/>
    <w:rsid w:val="00DE1EF6"/>
    <w:rsid w:val="00DE64DE"/>
    <w:rsid w:val="00DE7AB4"/>
    <w:rsid w:val="00DF3260"/>
    <w:rsid w:val="00DF4D86"/>
    <w:rsid w:val="00E01D84"/>
    <w:rsid w:val="00E137BB"/>
    <w:rsid w:val="00E16395"/>
    <w:rsid w:val="00E20ED6"/>
    <w:rsid w:val="00E2175B"/>
    <w:rsid w:val="00E3199C"/>
    <w:rsid w:val="00E63883"/>
    <w:rsid w:val="00E64988"/>
    <w:rsid w:val="00E64A38"/>
    <w:rsid w:val="00E71260"/>
    <w:rsid w:val="00E72F13"/>
    <w:rsid w:val="00E756AC"/>
    <w:rsid w:val="00E8381A"/>
    <w:rsid w:val="00E846E2"/>
    <w:rsid w:val="00E87596"/>
    <w:rsid w:val="00E875C5"/>
    <w:rsid w:val="00E87794"/>
    <w:rsid w:val="00E96422"/>
    <w:rsid w:val="00EA5A59"/>
    <w:rsid w:val="00EB3D8F"/>
    <w:rsid w:val="00EF03DF"/>
    <w:rsid w:val="00EF2CA6"/>
    <w:rsid w:val="00F00AB8"/>
    <w:rsid w:val="00F10EA7"/>
    <w:rsid w:val="00F117B1"/>
    <w:rsid w:val="00F134F9"/>
    <w:rsid w:val="00F15D18"/>
    <w:rsid w:val="00F24C62"/>
    <w:rsid w:val="00F34138"/>
    <w:rsid w:val="00F37151"/>
    <w:rsid w:val="00F47FCE"/>
    <w:rsid w:val="00F501D2"/>
    <w:rsid w:val="00F5266F"/>
    <w:rsid w:val="00F56447"/>
    <w:rsid w:val="00F64055"/>
    <w:rsid w:val="00F710C6"/>
    <w:rsid w:val="00F7234C"/>
    <w:rsid w:val="00F84FFB"/>
    <w:rsid w:val="00FA5F70"/>
    <w:rsid w:val="00FF4325"/>
    <w:rsid w:val="00FF7792"/>
    <w:rsid w:val="0DEA5181"/>
    <w:rsid w:val="10B19A5D"/>
    <w:rsid w:val="132EF847"/>
    <w:rsid w:val="16679C9D"/>
    <w:rsid w:val="17E6D48C"/>
    <w:rsid w:val="1A8CC92F"/>
    <w:rsid w:val="1ED3A5A5"/>
    <w:rsid w:val="1FCE5618"/>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ddd17676e434fea" /></Relationships>
</file>

<file path=word/_rels/footer1.xml.rels>&#65279;<?xml version="1.0" encoding="utf-8"?><Relationships xmlns="http://schemas.openxmlformats.org/package/2006/relationships"><Relationship Type="http://schemas.openxmlformats.org/officeDocument/2006/relationships/image" Target="/media/image5.png" Id="Rfbc5c7d352094451" /></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26038-1487-47B0-8E0D-CCCFC9EBD154}">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Manuela Mantilla Pacheco</lastModifiedBy>
  <revision>12</revision>
  <lastPrinted>2020-03-17T17:42:00.0000000Z</lastPrinted>
  <dcterms:created xsi:type="dcterms:W3CDTF">2020-11-13T01:39:00.0000000Z</dcterms:created>
  <dcterms:modified xsi:type="dcterms:W3CDTF">2020-12-04T16:20:01.8702687Z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