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404C61" w:rsidR="00DD5B04" w:rsidP="00AA7A60" w:rsidRDefault="00B55C69" w14:paraId="40EA575F" w14:textId="28E910D2">
      <w:pPr>
        <w:jc w:val="right"/>
        <w:rPr>
          <w:rFonts w:ascii="Arial" w:hAnsi="Arial" w:eastAsia="Calibri" w:cs="Arial"/>
          <w:b/>
          <w:color w:val="000000" w:themeColor="text1"/>
          <w:sz w:val="20"/>
          <w:szCs w:val="20"/>
          <w:lang w:val="es-ES_tradnl"/>
        </w:rPr>
      </w:pPr>
      <w:bookmarkStart w:name="_Hlk28946138" w:id="0"/>
      <w:bookmarkStart w:name="_Hlk29548183" w:id="1"/>
      <w:r w:rsidRPr="00404C61">
        <w:rPr>
          <w:rFonts w:ascii="Arial" w:hAnsi="Arial" w:cs="Arial"/>
          <w:bCs/>
          <w:color w:val="000000" w:themeColor="text1"/>
          <w:sz w:val="16"/>
          <w:szCs w:val="16"/>
          <w:lang w:val="es-ES_tradnl" w:eastAsia="es-ES"/>
        </w:rPr>
        <w:t>CCE-DES-FM-17</w:t>
      </w:r>
    </w:p>
    <w:bookmarkEnd w:id="0"/>
    <w:bookmarkEnd w:id="1"/>
    <w:p w:rsidRPr="00404C61" w:rsidR="00F02D25" w:rsidP="00E548C3" w:rsidRDefault="00F02D25" w14:paraId="1BED658F" w14:textId="77777777">
      <w:pPr>
        <w:jc w:val="both"/>
        <w:rPr>
          <w:rFonts w:ascii="Arial" w:hAnsi="Arial" w:eastAsia="Calibri" w:cs="Arial"/>
          <w:b/>
          <w:bCs/>
          <w:color w:val="000000" w:themeColor="text1"/>
          <w:sz w:val="22"/>
          <w:lang w:val="es-ES_tradnl"/>
        </w:rPr>
      </w:pPr>
    </w:p>
    <w:p w:rsidRPr="000679DA" w:rsidR="003E3AF9" w:rsidP="003E3AF9" w:rsidRDefault="003E3AF9" w14:paraId="736D10E8" w14:textId="77777777">
      <w:pPr>
        <w:jc w:val="both"/>
        <w:rPr>
          <w:rFonts w:ascii="Arial" w:hAnsi="Arial" w:eastAsia="Calibri" w:cs="Arial"/>
          <w:b/>
          <w:color w:val="000000"/>
          <w:sz w:val="22"/>
        </w:rPr>
      </w:pPr>
      <w:r w:rsidRPr="000679DA">
        <w:rPr>
          <w:rFonts w:ascii="Arial" w:hAnsi="Arial" w:eastAsia="Calibri" w:cs="Arial"/>
          <w:b/>
          <w:color w:val="000000"/>
          <w:sz w:val="22"/>
        </w:rPr>
        <w:t xml:space="preserve">PERSONAS EN CONDICIÓN DE DISCAPACIDAD – </w:t>
      </w:r>
      <w:r>
        <w:rPr>
          <w:rFonts w:ascii="Arial" w:hAnsi="Arial" w:eastAsia="Calibri" w:cs="Arial"/>
          <w:b/>
          <w:color w:val="000000"/>
          <w:sz w:val="22"/>
        </w:rPr>
        <w:t xml:space="preserve">Incentivo </w:t>
      </w:r>
      <w:r w:rsidRPr="000679DA">
        <w:rPr>
          <w:rFonts w:ascii="Arial" w:hAnsi="Arial" w:eastAsia="Calibri" w:cs="Arial"/>
          <w:b/>
          <w:color w:val="000000"/>
          <w:sz w:val="22"/>
        </w:rPr>
        <w:t>Puntaje –</w:t>
      </w:r>
      <w:r>
        <w:rPr>
          <w:rFonts w:ascii="Arial" w:hAnsi="Arial" w:eastAsia="Calibri" w:cs="Arial"/>
          <w:b/>
          <w:color w:val="000000"/>
          <w:sz w:val="22"/>
        </w:rPr>
        <w:t xml:space="preserve"> A</w:t>
      </w:r>
      <w:r w:rsidRPr="000679DA">
        <w:rPr>
          <w:rFonts w:ascii="Arial" w:hAnsi="Arial" w:eastAsia="Calibri" w:cs="Arial"/>
          <w:b/>
          <w:color w:val="000000"/>
          <w:sz w:val="22"/>
        </w:rPr>
        <w:t>dicional – Normativa</w:t>
      </w:r>
    </w:p>
    <w:p w:rsidRPr="004C1CC6" w:rsidR="003E3AF9" w:rsidP="003E3AF9" w:rsidRDefault="003E3AF9" w14:paraId="3A2E9502" w14:textId="77777777">
      <w:pPr>
        <w:tabs>
          <w:tab w:val="left" w:pos="1816"/>
        </w:tabs>
        <w:jc w:val="both"/>
        <w:rPr>
          <w:rFonts w:ascii="Arial" w:hAnsi="Arial" w:eastAsia="Calibri" w:cs="Arial"/>
          <w:b/>
          <w:color w:val="000000"/>
          <w:sz w:val="22"/>
        </w:rPr>
      </w:pPr>
      <w:r w:rsidRPr="000679DA">
        <w:rPr>
          <w:rFonts w:ascii="Arial" w:hAnsi="Arial" w:eastAsia="Calibri" w:cs="Arial"/>
          <w:b/>
          <w:color w:val="000000"/>
          <w:sz w:val="22"/>
        </w:rPr>
        <w:t xml:space="preserve"> </w:t>
      </w:r>
      <w:r w:rsidRPr="000679DA">
        <w:rPr>
          <w:rFonts w:ascii="Arial" w:hAnsi="Arial" w:eastAsia="Calibri" w:cs="Arial"/>
          <w:b/>
          <w:color w:val="000000"/>
          <w:sz w:val="22"/>
        </w:rPr>
        <w:tab/>
      </w:r>
      <w:r>
        <w:rPr>
          <w:rFonts w:ascii="Arial" w:hAnsi="Arial" w:eastAsia="Calibri" w:cs="Arial"/>
          <w:color w:val="000000"/>
          <w:sz w:val="20"/>
          <w:szCs w:val="20"/>
        </w:rPr>
        <w:t xml:space="preserve"> </w:t>
      </w:r>
    </w:p>
    <w:p w:rsidRPr="006434A3" w:rsidR="003E3AF9" w:rsidP="003E3AF9" w:rsidRDefault="003E3AF9" w14:paraId="281749F7" w14:textId="77777777">
      <w:pPr>
        <w:spacing w:after="120"/>
        <w:jc w:val="both"/>
        <w:rPr>
          <w:rFonts w:ascii="Arial" w:hAnsi="Arial" w:eastAsia="Calibri" w:cs="Arial"/>
          <w:bCs/>
          <w:sz w:val="20"/>
          <w:szCs w:val="20"/>
          <w:lang w:val="es-ES"/>
        </w:rPr>
      </w:pPr>
      <w:r>
        <w:rPr>
          <w:rFonts w:ascii="Arial" w:hAnsi="Arial" w:eastAsia="Calibri" w:cs="Arial"/>
          <w:color w:val="000000"/>
          <w:sz w:val="20"/>
          <w:szCs w:val="20"/>
        </w:rPr>
        <w:t>El Decreto 392 de 2018 […]</w:t>
      </w:r>
      <w:r w:rsidRPr="004C1CC6">
        <w:rPr>
          <w:rFonts w:ascii="Arial" w:hAnsi="Arial" w:eastAsia="Calibri" w:cs="Arial"/>
          <w:color w:val="000000"/>
          <w:sz w:val="20"/>
          <w:szCs w:val="20"/>
        </w:rPr>
        <w:t xml:space="preserve"> </w:t>
      </w:r>
      <w:r w:rsidRPr="00B715D7">
        <w:rPr>
          <w:rFonts w:ascii="Arial" w:hAnsi="Arial" w:eastAsia="Calibri" w:cs="Arial"/>
          <w:color w:val="000000"/>
          <w:sz w:val="20"/>
          <w:szCs w:val="20"/>
        </w:rPr>
        <w:t xml:space="preserve">prevé el deber de las entidades estatales de otorgar un puntaje adicional a los procesos de selección de contratistas en las modalidades de licitación pública y concurso de méritos, a quienes acrediten que al menos el diez por ciento (10%) de su nómina la integran personas en situación de </w:t>
      </w:r>
      <w:r w:rsidRPr="006434A3">
        <w:rPr>
          <w:rFonts w:ascii="Arial" w:hAnsi="Arial" w:eastAsia="Calibri" w:cs="Arial"/>
          <w:bCs/>
          <w:sz w:val="20"/>
          <w:szCs w:val="20"/>
          <w:lang w:val="es-ES"/>
        </w:rPr>
        <w:t>discapacidad.</w:t>
      </w:r>
    </w:p>
    <w:p w:rsidRPr="002B73B0" w:rsidR="003E3AF9" w:rsidP="003E3AF9" w:rsidRDefault="003E3AF9" w14:paraId="207D5336" w14:textId="77777777">
      <w:pPr>
        <w:jc w:val="both"/>
        <w:rPr>
          <w:rFonts w:ascii="Arial" w:hAnsi="Arial" w:eastAsia="Calibri" w:cs="Arial"/>
          <w:color w:val="000000"/>
          <w:sz w:val="20"/>
          <w:szCs w:val="20"/>
        </w:rPr>
      </w:pPr>
      <w:r w:rsidRPr="006434A3">
        <w:rPr>
          <w:rFonts w:ascii="Arial" w:hAnsi="Arial" w:eastAsia="Calibri" w:cs="Arial"/>
          <w:bCs/>
          <w:sz w:val="20"/>
          <w:szCs w:val="20"/>
          <w:lang w:val="es-ES"/>
        </w:rPr>
        <w:t>Conforme con lo anterior, el Decreto 1082 de 2015, en el artículo 2.2.1.2.4.6, adicionado por el Decreto 392 de 20</w:t>
      </w:r>
      <w:r w:rsidRPr="00B715D7">
        <w:rPr>
          <w:rFonts w:ascii="Arial" w:hAnsi="Arial" w:eastAsia="Calibri" w:cs="Arial"/>
          <w:color w:val="000000"/>
          <w:sz w:val="20"/>
          <w:szCs w:val="20"/>
        </w:rPr>
        <w:t>18, regula el puntaje adicional para proponentes con trabajadores con discapacidad. Dicho artículo establece que debe asignarse un uno por ciento (1%) adicional a los proponentes que acrediten la vinculación de trabajadores con discapacidad en los procesos de licitaciones públicas y concursos de méritos, de acuerdo con los requisitos previstos en el Decreto en mención</w:t>
      </w:r>
      <w:r>
        <w:rPr>
          <w:rFonts w:ascii="Arial" w:hAnsi="Arial" w:eastAsia="Calibri" w:cs="Arial"/>
          <w:color w:val="000000"/>
          <w:sz w:val="20"/>
          <w:szCs w:val="20"/>
        </w:rPr>
        <w:t xml:space="preserve">. </w:t>
      </w:r>
    </w:p>
    <w:p w:rsidR="003E3AF9" w:rsidP="003E3AF9" w:rsidRDefault="003E3AF9" w14:paraId="02EE073A" w14:textId="77777777">
      <w:pPr>
        <w:jc w:val="both"/>
        <w:rPr>
          <w:rFonts w:ascii="Arial" w:hAnsi="Arial" w:eastAsia="Calibri" w:cs="Arial"/>
          <w:b/>
          <w:sz w:val="22"/>
        </w:rPr>
      </w:pPr>
    </w:p>
    <w:p w:rsidRPr="00B62411" w:rsidR="003E3AF9" w:rsidP="003E3AF9" w:rsidRDefault="003E3AF9" w14:paraId="0097EFED" w14:textId="77777777">
      <w:pPr>
        <w:jc w:val="both"/>
        <w:rPr>
          <w:rFonts w:ascii="Arial" w:hAnsi="Arial" w:eastAsia="Calibri" w:cs="Arial"/>
          <w:sz w:val="22"/>
          <w:lang w:val="es-ES"/>
        </w:rPr>
      </w:pPr>
      <w:r w:rsidRPr="006210F0">
        <w:rPr>
          <w:rFonts w:ascii="Arial" w:hAnsi="Arial" w:eastAsia="Calibri" w:cs="Arial"/>
          <w:b/>
          <w:sz w:val="22"/>
        </w:rPr>
        <w:t xml:space="preserve">PERSONAS EN CONDICIÓN DE DISCAPACIDAD – Proponentes plurales – Regla </w:t>
      </w:r>
    </w:p>
    <w:p w:rsidRPr="006210F0" w:rsidR="003E3AF9" w:rsidP="003E3AF9" w:rsidRDefault="003E3AF9" w14:paraId="5FDBFEE3" w14:textId="77777777">
      <w:pPr>
        <w:jc w:val="both"/>
        <w:rPr>
          <w:rFonts w:ascii="Arial" w:hAnsi="Arial" w:eastAsia="Calibri" w:cs="Arial"/>
          <w:sz w:val="20"/>
          <w:szCs w:val="20"/>
        </w:rPr>
      </w:pPr>
      <w:r w:rsidRPr="006210F0">
        <w:rPr>
          <w:rFonts w:ascii="Arial" w:hAnsi="Arial" w:eastAsia="Calibri" w:cs="Arial"/>
          <w:sz w:val="20"/>
          <w:szCs w:val="20"/>
        </w:rPr>
        <w:t xml:space="preserve"> </w:t>
      </w:r>
    </w:p>
    <w:p w:rsidRPr="006210F0" w:rsidR="003E3AF9" w:rsidP="003E3AF9" w:rsidRDefault="003E3AF9" w14:paraId="15CE2640" w14:textId="77777777">
      <w:pPr>
        <w:jc w:val="both"/>
        <w:rPr>
          <w:rFonts w:ascii="Arial" w:hAnsi="Arial" w:eastAsia="Calibri" w:cs="Arial"/>
          <w:sz w:val="20"/>
          <w:szCs w:val="20"/>
        </w:rPr>
      </w:pPr>
      <w:r w:rsidRPr="006210F0">
        <w:rPr>
          <w:rFonts w:ascii="Arial" w:hAnsi="Arial" w:eastAsia="Calibri" w:cs="Arial"/>
          <w:sz w:val="20"/>
          <w:szCs w:val="20"/>
        </w:rPr>
        <w:t>[…] la entidad estatal tendrá en cuenta la planta de personal del integrante del proponente plural que aporte como mínimo el cuarenta por ciento (40%)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mínimo el cuarenta por ciento (40%) de la experiencia. En contraste, si el integrante que aporta este porcentaje no tiene vinculados trabajadores en condición de discapacidad, no podrá el consorcio o la unión temporal de que hace parte obtener puntaje por este criterio. Ello es así, aun cuando los demás integrantes que hayan aportado experiencia en un porcentaje inferior al cuarenta por ciento (40%) cuenten con trabajadores en condición de discapacidad.</w:t>
      </w:r>
    </w:p>
    <w:p w:rsidRPr="006210F0" w:rsidR="003E3AF9" w:rsidP="003E3AF9" w:rsidRDefault="003E3AF9" w14:paraId="209E192D" w14:textId="77777777">
      <w:pPr>
        <w:jc w:val="both"/>
        <w:rPr>
          <w:rFonts w:ascii="Arial" w:hAnsi="Arial" w:eastAsia="Calibri" w:cs="Arial"/>
          <w:sz w:val="20"/>
          <w:szCs w:val="20"/>
        </w:rPr>
      </w:pPr>
    </w:p>
    <w:p w:rsidRPr="00B62411" w:rsidR="003E3AF9" w:rsidP="003E3AF9" w:rsidRDefault="003E3AF9" w14:paraId="6C38A877" w14:textId="77777777">
      <w:pPr>
        <w:jc w:val="both"/>
        <w:rPr>
          <w:rFonts w:ascii="Arial" w:hAnsi="Arial" w:eastAsia="Calibri" w:cs="Arial"/>
          <w:b/>
          <w:bCs/>
          <w:sz w:val="22"/>
          <w:lang w:val="es-ES"/>
        </w:rPr>
      </w:pPr>
      <w:r w:rsidRPr="006210F0">
        <w:rPr>
          <w:rFonts w:ascii="Arial" w:hAnsi="Arial" w:eastAsia="Calibri" w:cs="Arial"/>
          <w:b/>
          <w:sz w:val="22"/>
        </w:rPr>
        <w:t xml:space="preserve">PERSONAS EN CONDICIÓN DE DISCAPACIDAD </w:t>
      </w:r>
      <w:r w:rsidRPr="00B62411">
        <w:rPr>
          <w:rFonts w:ascii="Arial" w:hAnsi="Arial" w:eastAsia="Calibri" w:cs="Arial"/>
          <w:b/>
          <w:bCs/>
          <w:sz w:val="22"/>
          <w:lang w:val="es-ES"/>
        </w:rPr>
        <w:t>– Proponentes plurales</w:t>
      </w:r>
      <w:r>
        <w:rPr>
          <w:rFonts w:ascii="Arial" w:hAnsi="Arial" w:eastAsia="Calibri" w:cs="Arial"/>
          <w:b/>
          <w:bCs/>
          <w:sz w:val="22"/>
          <w:lang w:val="es-ES"/>
        </w:rPr>
        <w:t xml:space="preserve"> – Experiencia</w:t>
      </w:r>
      <w:r w:rsidRPr="00B62411">
        <w:rPr>
          <w:rFonts w:ascii="Arial" w:hAnsi="Arial" w:eastAsia="Calibri" w:cs="Arial"/>
          <w:b/>
          <w:bCs/>
          <w:sz w:val="22"/>
          <w:lang w:val="es-ES"/>
        </w:rPr>
        <w:t xml:space="preserve"> –</w:t>
      </w:r>
      <w:r>
        <w:rPr>
          <w:rFonts w:ascii="Arial" w:hAnsi="Arial" w:eastAsia="Calibri" w:cs="Arial"/>
          <w:b/>
          <w:bCs/>
          <w:sz w:val="22"/>
          <w:lang w:val="es-ES"/>
        </w:rPr>
        <w:t xml:space="preserve"> Varios integrantes – Consorcio y unión temporal</w:t>
      </w:r>
    </w:p>
    <w:p w:rsidRPr="00B62411" w:rsidR="003E3AF9" w:rsidP="003E3AF9" w:rsidRDefault="003E3AF9" w14:paraId="54A3C442" w14:textId="77777777">
      <w:pPr>
        <w:jc w:val="both"/>
        <w:rPr>
          <w:rFonts w:ascii="Arial" w:hAnsi="Arial" w:eastAsia="Calibri" w:cs="Arial"/>
          <w:sz w:val="20"/>
          <w:szCs w:val="20"/>
          <w:lang w:val="es-ES"/>
        </w:rPr>
      </w:pPr>
    </w:p>
    <w:p w:rsidRPr="00B715D7" w:rsidR="003E3AF9" w:rsidP="003E3AF9" w:rsidRDefault="003E3AF9" w14:paraId="29ACE887" w14:textId="77777777">
      <w:pPr>
        <w:spacing w:after="120"/>
        <w:jc w:val="both"/>
        <w:rPr>
          <w:rFonts w:ascii="Arial" w:hAnsi="Arial" w:eastAsia="Calibri" w:cs="Arial"/>
          <w:bCs/>
          <w:sz w:val="20"/>
          <w:szCs w:val="20"/>
          <w:lang w:val="es-ES"/>
        </w:rPr>
      </w:pPr>
      <w:r w:rsidRPr="00B715D7">
        <w:rPr>
          <w:rFonts w:ascii="Arial" w:hAnsi="Arial" w:eastAsia="Calibri" w:cs="Arial"/>
          <w:bCs/>
          <w:sz w:val="20"/>
          <w:szCs w:val="20"/>
          <w:lang w:val="es-ES"/>
        </w:rPr>
        <w:t xml:space="preserve">Sobre el cálculo de la experiencia para las estructuras plurales. En el «Manual para determinar y verificar los requisitos habilitantes en los Procesos de Contratación» la Agencia Nacional de Contratación Pública – Colombia Compra Eficiente aclaró lo siguiente: «La experiencia del oferente plural (unión temporal, consorcio y promesa de sociedad futura) corresponde a la suma de la experiencia que acredite cada uno de los integrantes del proponente plural». A la luz de lo anterior, la experiencia de cada uno de los integrantes se suma para obtener la experiencia de la estructura plural, sin que para dicho cálculo sea relevante el porcentaje de participación del respectivo integrante en el consorcio o unión temporal. </w:t>
      </w:r>
    </w:p>
    <w:p w:rsidR="003E3AF9" w:rsidP="003E3AF9" w:rsidRDefault="003E3AF9" w14:paraId="696140A2" w14:textId="77777777">
      <w:pPr>
        <w:jc w:val="both"/>
        <w:rPr>
          <w:rFonts w:ascii="Arial" w:hAnsi="Arial" w:eastAsia="Calibri" w:cs="Arial"/>
          <w:bCs/>
          <w:sz w:val="20"/>
          <w:szCs w:val="20"/>
          <w:lang w:val="es-ES"/>
        </w:rPr>
      </w:pPr>
      <w:r w:rsidRPr="00B715D7">
        <w:rPr>
          <w:rFonts w:ascii="Arial" w:hAnsi="Arial" w:eastAsia="Calibri" w:cs="Arial"/>
          <w:bCs/>
          <w:sz w:val="20"/>
          <w:szCs w:val="20"/>
          <w:lang w:val="es-ES"/>
        </w:rPr>
        <w:t xml:space="preserve">Como consecuencia, se debe decir que si más de uno de los integrantes de la estructura plural aporta «mínimo el cuarenta por ciento (40%) de la experiencia requerida para la respectiva contratación», se podrá tener en cuenta la planta de personal de cualquiera de los integrantes que aporten dicho porcentaje para obtener el puntaje adicional de que trata el artículo 2.2.1.2.4.2.6. del Decreto 1082 de 2015, pues más de un integrante estaría en el supuesto de hecho de la norma.  Por el contrario, no se podrá tener en cuenta para dichos efectos la planta de personal de un integrante que aporte menos del cuarenta por ciento (40%) de la experiencia requerida. Sobre este punto, se reitera, no resulta relevante el porcentaje de participación que tenga cada uno de los integrantes, pues para </w:t>
      </w:r>
      <w:r w:rsidRPr="00B715D7">
        <w:rPr>
          <w:rFonts w:ascii="Arial" w:hAnsi="Arial" w:eastAsia="Calibri" w:cs="Arial"/>
          <w:bCs/>
          <w:sz w:val="20"/>
          <w:szCs w:val="20"/>
          <w:lang w:val="es-ES"/>
        </w:rPr>
        <w:lastRenderedPageBreak/>
        <w:t>calcular la experiencia solamente se toma en cuenta la sumatoria total de la experiencia de cada uno de ellos, independientemente de la manera como está conformado el proponente plural.</w:t>
      </w:r>
    </w:p>
    <w:p w:rsidR="003E3AF9" w:rsidP="003E3AF9" w:rsidRDefault="003E3AF9" w14:paraId="52F96C87" w14:textId="77777777">
      <w:pPr>
        <w:jc w:val="both"/>
        <w:rPr>
          <w:rFonts w:ascii="Arial" w:hAnsi="Arial" w:eastAsia="Calibri" w:cs="Arial"/>
          <w:bCs/>
          <w:sz w:val="20"/>
          <w:szCs w:val="20"/>
          <w:lang w:val="es-ES"/>
        </w:rPr>
      </w:pPr>
    </w:p>
    <w:p w:rsidRPr="00B62411" w:rsidR="003E3AF9" w:rsidP="003E3AF9" w:rsidRDefault="003F559E" w14:paraId="45C5638A" w14:textId="301E8A9A">
      <w:pPr>
        <w:jc w:val="both"/>
        <w:rPr>
          <w:rFonts w:ascii="Arial" w:hAnsi="Arial" w:eastAsia="Calibri" w:cs="Arial"/>
          <w:b/>
          <w:bCs/>
          <w:sz w:val="22"/>
          <w:lang w:val="es-ES"/>
        </w:rPr>
      </w:pPr>
      <w:r>
        <w:rPr>
          <w:rFonts w:ascii="Arial" w:hAnsi="Arial" w:eastAsia="Calibri" w:cs="Arial"/>
          <w:b/>
          <w:sz w:val="22"/>
        </w:rPr>
        <w:t>TIEMPO DE VINCULACIÓN</w:t>
      </w:r>
      <w:r w:rsidRPr="006210F0" w:rsidR="003E3AF9">
        <w:rPr>
          <w:rFonts w:ascii="Arial" w:hAnsi="Arial" w:eastAsia="Calibri" w:cs="Arial"/>
          <w:b/>
          <w:sz w:val="22"/>
        </w:rPr>
        <w:t xml:space="preserve"> </w:t>
      </w:r>
      <w:r w:rsidRPr="00B62411" w:rsidR="003E3AF9">
        <w:rPr>
          <w:rFonts w:ascii="Arial" w:hAnsi="Arial" w:eastAsia="Calibri" w:cs="Arial"/>
          <w:b/>
          <w:bCs/>
          <w:sz w:val="22"/>
          <w:lang w:val="es-ES"/>
        </w:rPr>
        <w:t xml:space="preserve">– </w:t>
      </w:r>
      <w:r>
        <w:rPr>
          <w:rFonts w:ascii="Arial" w:hAnsi="Arial" w:eastAsia="Calibri" w:cs="Arial"/>
          <w:b/>
          <w:bCs/>
          <w:sz w:val="22"/>
          <w:lang w:val="es-ES"/>
        </w:rPr>
        <w:t>Trabajadores con discapacidad</w:t>
      </w:r>
      <w:r w:rsidR="003E3AF9">
        <w:rPr>
          <w:rFonts w:ascii="Arial" w:hAnsi="Arial" w:eastAsia="Calibri" w:cs="Arial"/>
          <w:b/>
          <w:bCs/>
          <w:sz w:val="22"/>
          <w:lang w:val="es-ES"/>
        </w:rPr>
        <w:t xml:space="preserve"> – </w:t>
      </w:r>
      <w:r>
        <w:rPr>
          <w:rFonts w:ascii="Arial" w:hAnsi="Arial" w:eastAsia="Calibri" w:cs="Arial"/>
          <w:b/>
          <w:bCs/>
          <w:sz w:val="22"/>
          <w:lang w:val="es-ES"/>
        </w:rPr>
        <w:t xml:space="preserve">Artículo 24 – </w:t>
      </w:r>
      <w:r w:rsidRPr="00404C61">
        <w:rPr>
          <w:rFonts w:ascii="Arial" w:hAnsi="Arial" w:eastAsia="Calibri" w:cs="Arial"/>
          <w:b/>
          <w:bCs/>
          <w:color w:val="000000"/>
          <w:sz w:val="22"/>
          <w:lang w:val="es-ES_tradnl"/>
        </w:rPr>
        <w:t>Ley 361 de 1997</w:t>
      </w:r>
      <w:r>
        <w:rPr>
          <w:rFonts w:ascii="Arial" w:hAnsi="Arial" w:eastAsia="Calibri" w:cs="Arial"/>
          <w:b/>
          <w:bCs/>
          <w:color w:val="000000"/>
          <w:sz w:val="22"/>
          <w:lang w:val="es-ES_tradnl"/>
        </w:rPr>
        <w:t xml:space="preserve"> </w:t>
      </w:r>
      <w:r w:rsidRPr="00B62411">
        <w:rPr>
          <w:rFonts w:ascii="Arial" w:hAnsi="Arial" w:eastAsia="Calibri" w:cs="Arial"/>
          <w:b/>
          <w:bCs/>
          <w:sz w:val="22"/>
          <w:lang w:val="es-ES"/>
        </w:rPr>
        <w:t>–</w:t>
      </w:r>
      <w:r>
        <w:rPr>
          <w:rFonts w:ascii="Arial" w:hAnsi="Arial" w:eastAsia="Calibri" w:cs="Arial"/>
          <w:b/>
          <w:bCs/>
          <w:sz w:val="22"/>
          <w:lang w:val="es-ES"/>
        </w:rPr>
        <w:t xml:space="preserve"> Derogatoria</w:t>
      </w:r>
      <w:r w:rsidRPr="00404C61">
        <w:rPr>
          <w:rFonts w:ascii="Arial" w:hAnsi="Arial" w:eastAsia="Calibri" w:cs="Arial"/>
          <w:b/>
          <w:bCs/>
          <w:color w:val="000000"/>
          <w:sz w:val="22"/>
          <w:lang w:val="es-ES_tradnl"/>
        </w:rPr>
        <w:t xml:space="preserve">   </w:t>
      </w:r>
    </w:p>
    <w:p w:rsidR="003E3AF9" w:rsidP="003E3AF9" w:rsidRDefault="003E3AF9" w14:paraId="40887F92" w14:textId="77777777">
      <w:pPr>
        <w:jc w:val="both"/>
        <w:rPr>
          <w:rFonts w:ascii="Arial" w:hAnsi="Arial" w:eastAsia="Calibri" w:cs="Arial"/>
          <w:sz w:val="21"/>
          <w:szCs w:val="21"/>
          <w:lang w:val="es-ES" w:eastAsia="en-GB"/>
        </w:rPr>
      </w:pPr>
    </w:p>
    <w:p w:rsidRPr="00DB12D4" w:rsidR="006E155A" w:rsidP="006E155A" w:rsidRDefault="00DB12D4" w14:paraId="182A3D4B" w14:textId="79E4BB9A">
      <w:pPr>
        <w:jc w:val="both"/>
        <w:rPr>
          <w:rFonts w:ascii="Arial" w:hAnsi="Arial" w:eastAsia="Calibri" w:cs="Arial"/>
          <w:color w:val="000000" w:themeColor="text1"/>
          <w:sz w:val="20"/>
          <w:szCs w:val="20"/>
          <w:lang w:val="es-ES_tradnl"/>
        </w:rPr>
      </w:pPr>
      <w:r>
        <w:rPr>
          <w:rFonts w:ascii="Arial" w:hAnsi="Arial" w:eastAsia="Calibri" w:cs="Arial"/>
          <w:sz w:val="21"/>
          <w:szCs w:val="21"/>
          <w:lang w:val="es-ES" w:eastAsia="en-GB"/>
        </w:rPr>
        <w:t xml:space="preserve">[…] </w:t>
      </w:r>
      <w:r w:rsidRPr="00DB12D4">
        <w:rPr>
          <w:rFonts w:ascii="Arial" w:hAnsi="Arial" w:eastAsia="Calibri" w:cs="Arial"/>
          <w:sz w:val="21"/>
          <w:szCs w:val="21"/>
          <w:lang w:val="es-ES" w:eastAsia="en-GB"/>
        </w:rPr>
        <w:t>puede concluirse que el artículo 13 de la Ley 1618 de 2013, en efecto, derogó el literal a) del artículo 24 de la Ley 361 de 1997, por tres razones: i) porque el artículo 13 de la Ley 1618 de 2013 regula de manera diferente el sistema de preferencias en los procesos de contratación para los empleadores que vinculen personas con discapacidad, sin exigir un período de antigüedad en la contratación de estos y depositando en el gobierno la reglamentación de la materia; ii) porque la Ley 1618 de 2013 es un cuerpo normativo de mayor rango que la Ley 361 de 1997, ya que aquella es una ley estatutaria; iii) porque la Ley 1618 de 2013 es una Ley posterior y especial en relación con la garantía de los derechos de las personas con discapacidad.</w:t>
      </w:r>
    </w:p>
    <w:p w:rsidRPr="00404C61" w:rsidR="000051AF" w:rsidP="00B03C1E" w:rsidRDefault="000051AF" w14:paraId="5C85AED7" w14:textId="0E3315B1">
      <w:pPr>
        <w:tabs>
          <w:tab w:val="left" w:pos="709"/>
        </w:tabs>
        <w:jc w:val="both"/>
        <w:rPr>
          <w:rFonts w:ascii="Arial" w:hAnsi="Arial" w:eastAsia="Calibri" w:cs="Arial"/>
          <w:color w:val="000000" w:themeColor="text1"/>
          <w:sz w:val="20"/>
          <w:szCs w:val="20"/>
          <w:lang w:val="es-ES_tradnl"/>
        </w:rPr>
      </w:pPr>
    </w:p>
    <w:p w:rsidR="00B03C1E" w:rsidP="00B03C1E" w:rsidRDefault="00B03C1E" w14:paraId="6B9334F8" w14:textId="52D4F28E">
      <w:pPr>
        <w:tabs>
          <w:tab w:val="left" w:pos="709"/>
        </w:tabs>
        <w:jc w:val="both"/>
        <w:rPr>
          <w:rFonts w:ascii="Arial" w:hAnsi="Arial" w:eastAsia="Arial" w:cs="Arial"/>
          <w:sz w:val="20"/>
          <w:szCs w:val="20"/>
          <w:lang w:val="es-ES_tradnl"/>
        </w:rPr>
      </w:pPr>
    </w:p>
    <w:p w:rsidR="00CF24FE" w:rsidP="00B03C1E" w:rsidRDefault="00CF24FE" w14:paraId="4E6A153D" w14:textId="56BDB554">
      <w:pPr>
        <w:tabs>
          <w:tab w:val="left" w:pos="709"/>
        </w:tabs>
        <w:jc w:val="both"/>
        <w:rPr>
          <w:rFonts w:ascii="Arial" w:hAnsi="Arial" w:eastAsia="Arial" w:cs="Arial"/>
          <w:sz w:val="20"/>
          <w:szCs w:val="20"/>
          <w:lang w:val="es-ES_tradnl"/>
        </w:rPr>
      </w:pPr>
    </w:p>
    <w:p w:rsidR="00CF24FE" w:rsidP="00B03C1E" w:rsidRDefault="00CF24FE" w14:paraId="46E22E22" w14:textId="6E10A74A">
      <w:pPr>
        <w:tabs>
          <w:tab w:val="left" w:pos="709"/>
        </w:tabs>
        <w:jc w:val="both"/>
        <w:rPr>
          <w:rFonts w:ascii="Arial" w:hAnsi="Arial" w:eastAsia="Arial" w:cs="Arial"/>
          <w:sz w:val="20"/>
          <w:szCs w:val="20"/>
          <w:lang w:val="es-ES_tradnl"/>
        </w:rPr>
      </w:pPr>
    </w:p>
    <w:p w:rsidR="00CF24FE" w:rsidP="00B03C1E" w:rsidRDefault="00CF24FE" w14:paraId="0FEEB307" w14:textId="5356D1CF">
      <w:pPr>
        <w:tabs>
          <w:tab w:val="left" w:pos="709"/>
        </w:tabs>
        <w:jc w:val="both"/>
        <w:rPr>
          <w:rFonts w:ascii="Arial" w:hAnsi="Arial" w:eastAsia="Arial" w:cs="Arial"/>
          <w:sz w:val="20"/>
          <w:szCs w:val="20"/>
          <w:lang w:val="es-ES_tradnl"/>
        </w:rPr>
      </w:pPr>
    </w:p>
    <w:p w:rsidR="00CF24FE" w:rsidP="00B03C1E" w:rsidRDefault="00CF24FE" w14:paraId="44BBC9DE" w14:textId="733C110D">
      <w:pPr>
        <w:tabs>
          <w:tab w:val="left" w:pos="709"/>
        </w:tabs>
        <w:jc w:val="both"/>
        <w:rPr>
          <w:rFonts w:ascii="Arial" w:hAnsi="Arial" w:eastAsia="Arial" w:cs="Arial"/>
          <w:sz w:val="20"/>
          <w:szCs w:val="20"/>
          <w:lang w:val="es-ES_tradnl"/>
        </w:rPr>
      </w:pPr>
    </w:p>
    <w:p w:rsidR="00CF24FE" w:rsidP="00B03C1E" w:rsidRDefault="00CF24FE" w14:paraId="626723E5" w14:textId="29D8F1EB">
      <w:pPr>
        <w:tabs>
          <w:tab w:val="left" w:pos="709"/>
        </w:tabs>
        <w:jc w:val="both"/>
        <w:rPr>
          <w:rFonts w:ascii="Arial" w:hAnsi="Arial" w:eastAsia="Arial" w:cs="Arial"/>
          <w:sz w:val="20"/>
          <w:szCs w:val="20"/>
          <w:lang w:val="es-ES_tradnl"/>
        </w:rPr>
      </w:pPr>
    </w:p>
    <w:p w:rsidR="00CF24FE" w:rsidP="00B03C1E" w:rsidRDefault="00CF24FE" w14:paraId="02C5832A" w14:textId="6E459DF9">
      <w:pPr>
        <w:tabs>
          <w:tab w:val="left" w:pos="709"/>
        </w:tabs>
        <w:jc w:val="both"/>
        <w:rPr>
          <w:rFonts w:ascii="Arial" w:hAnsi="Arial" w:eastAsia="Arial" w:cs="Arial"/>
          <w:sz w:val="20"/>
          <w:szCs w:val="20"/>
          <w:lang w:val="es-ES_tradnl"/>
        </w:rPr>
      </w:pPr>
    </w:p>
    <w:p w:rsidR="00CF24FE" w:rsidP="00B03C1E" w:rsidRDefault="00CF24FE" w14:paraId="7FCA50BE" w14:textId="0F88808A">
      <w:pPr>
        <w:tabs>
          <w:tab w:val="left" w:pos="709"/>
        </w:tabs>
        <w:jc w:val="both"/>
        <w:rPr>
          <w:rFonts w:ascii="Arial" w:hAnsi="Arial" w:eastAsia="Arial" w:cs="Arial"/>
          <w:sz w:val="20"/>
          <w:szCs w:val="20"/>
          <w:lang w:val="es-ES_tradnl"/>
        </w:rPr>
      </w:pPr>
    </w:p>
    <w:p w:rsidR="00CF24FE" w:rsidP="00B03C1E" w:rsidRDefault="00CF24FE" w14:paraId="02B7D6D3" w14:textId="61B901F7">
      <w:pPr>
        <w:tabs>
          <w:tab w:val="left" w:pos="709"/>
        </w:tabs>
        <w:jc w:val="both"/>
        <w:rPr>
          <w:rFonts w:ascii="Arial" w:hAnsi="Arial" w:eastAsia="Arial" w:cs="Arial"/>
          <w:sz w:val="20"/>
          <w:szCs w:val="20"/>
          <w:lang w:val="es-ES_tradnl"/>
        </w:rPr>
      </w:pPr>
    </w:p>
    <w:p w:rsidR="00CF24FE" w:rsidP="00B03C1E" w:rsidRDefault="00CF24FE" w14:paraId="118D4C1C" w14:textId="74AD7D73">
      <w:pPr>
        <w:tabs>
          <w:tab w:val="left" w:pos="709"/>
        </w:tabs>
        <w:jc w:val="both"/>
        <w:rPr>
          <w:rFonts w:ascii="Arial" w:hAnsi="Arial" w:eastAsia="Arial" w:cs="Arial"/>
          <w:sz w:val="20"/>
          <w:szCs w:val="20"/>
          <w:lang w:val="es-ES_tradnl"/>
        </w:rPr>
      </w:pPr>
    </w:p>
    <w:p w:rsidR="00CF24FE" w:rsidP="00B03C1E" w:rsidRDefault="00CF24FE" w14:paraId="3EB29638" w14:textId="6439BC7B">
      <w:pPr>
        <w:tabs>
          <w:tab w:val="left" w:pos="709"/>
        </w:tabs>
        <w:jc w:val="both"/>
        <w:rPr>
          <w:rFonts w:ascii="Arial" w:hAnsi="Arial" w:eastAsia="Arial" w:cs="Arial"/>
          <w:sz w:val="20"/>
          <w:szCs w:val="20"/>
          <w:lang w:val="es-ES_tradnl"/>
        </w:rPr>
      </w:pPr>
    </w:p>
    <w:p w:rsidR="00CF24FE" w:rsidP="00B03C1E" w:rsidRDefault="00CF24FE" w14:paraId="1600A83B" w14:textId="3242A857">
      <w:pPr>
        <w:tabs>
          <w:tab w:val="left" w:pos="709"/>
        </w:tabs>
        <w:jc w:val="both"/>
        <w:rPr>
          <w:rFonts w:ascii="Arial" w:hAnsi="Arial" w:eastAsia="Arial" w:cs="Arial"/>
          <w:sz w:val="20"/>
          <w:szCs w:val="20"/>
          <w:lang w:val="es-ES_tradnl"/>
        </w:rPr>
      </w:pPr>
    </w:p>
    <w:p w:rsidR="00CF24FE" w:rsidP="00B03C1E" w:rsidRDefault="00CF24FE" w14:paraId="4240E154" w14:textId="4E11378B">
      <w:pPr>
        <w:tabs>
          <w:tab w:val="left" w:pos="709"/>
        </w:tabs>
        <w:jc w:val="both"/>
        <w:rPr>
          <w:rFonts w:ascii="Arial" w:hAnsi="Arial" w:eastAsia="Arial" w:cs="Arial"/>
          <w:sz w:val="20"/>
          <w:szCs w:val="20"/>
          <w:lang w:val="es-ES_tradnl"/>
        </w:rPr>
      </w:pPr>
    </w:p>
    <w:p w:rsidR="00CF24FE" w:rsidP="00B03C1E" w:rsidRDefault="00CF24FE" w14:paraId="058CBC25" w14:textId="031A9975">
      <w:pPr>
        <w:tabs>
          <w:tab w:val="left" w:pos="709"/>
        </w:tabs>
        <w:jc w:val="both"/>
        <w:rPr>
          <w:rFonts w:ascii="Arial" w:hAnsi="Arial" w:eastAsia="Arial" w:cs="Arial"/>
          <w:sz w:val="20"/>
          <w:szCs w:val="20"/>
          <w:lang w:val="es-ES_tradnl"/>
        </w:rPr>
      </w:pPr>
    </w:p>
    <w:p w:rsidR="00CF24FE" w:rsidP="00B03C1E" w:rsidRDefault="00CF24FE" w14:paraId="2E7DD1F5" w14:textId="2BEC5D2E">
      <w:pPr>
        <w:tabs>
          <w:tab w:val="left" w:pos="709"/>
        </w:tabs>
        <w:jc w:val="both"/>
        <w:rPr>
          <w:rFonts w:ascii="Arial" w:hAnsi="Arial" w:eastAsia="Arial" w:cs="Arial"/>
          <w:sz w:val="20"/>
          <w:szCs w:val="20"/>
          <w:lang w:val="es-ES_tradnl"/>
        </w:rPr>
      </w:pPr>
    </w:p>
    <w:p w:rsidR="00CF24FE" w:rsidP="00B03C1E" w:rsidRDefault="00CF24FE" w14:paraId="25BF6888" w14:textId="3B19F370">
      <w:pPr>
        <w:tabs>
          <w:tab w:val="left" w:pos="709"/>
        </w:tabs>
        <w:jc w:val="both"/>
        <w:rPr>
          <w:rFonts w:ascii="Arial" w:hAnsi="Arial" w:eastAsia="Arial" w:cs="Arial"/>
          <w:sz w:val="20"/>
          <w:szCs w:val="20"/>
          <w:lang w:val="es-ES_tradnl"/>
        </w:rPr>
      </w:pPr>
    </w:p>
    <w:p w:rsidR="00CF24FE" w:rsidP="00B03C1E" w:rsidRDefault="00CF24FE" w14:paraId="6D9CD4D8" w14:textId="349E5569">
      <w:pPr>
        <w:tabs>
          <w:tab w:val="left" w:pos="709"/>
        </w:tabs>
        <w:jc w:val="both"/>
        <w:rPr>
          <w:rFonts w:ascii="Arial" w:hAnsi="Arial" w:eastAsia="Arial" w:cs="Arial"/>
          <w:sz w:val="20"/>
          <w:szCs w:val="20"/>
          <w:lang w:val="es-ES_tradnl"/>
        </w:rPr>
      </w:pPr>
    </w:p>
    <w:p w:rsidR="00CF24FE" w:rsidP="00B03C1E" w:rsidRDefault="00CF24FE" w14:paraId="393F6933" w14:textId="50B38B04">
      <w:pPr>
        <w:tabs>
          <w:tab w:val="left" w:pos="709"/>
        </w:tabs>
        <w:jc w:val="both"/>
        <w:rPr>
          <w:rFonts w:ascii="Arial" w:hAnsi="Arial" w:eastAsia="Arial" w:cs="Arial"/>
          <w:sz w:val="20"/>
          <w:szCs w:val="20"/>
          <w:lang w:val="es-ES_tradnl"/>
        </w:rPr>
      </w:pPr>
    </w:p>
    <w:p w:rsidR="00CF24FE" w:rsidP="00B03C1E" w:rsidRDefault="00CF24FE" w14:paraId="12E8E8DB" w14:textId="0C39C937">
      <w:pPr>
        <w:tabs>
          <w:tab w:val="left" w:pos="709"/>
        </w:tabs>
        <w:jc w:val="both"/>
        <w:rPr>
          <w:rFonts w:ascii="Arial" w:hAnsi="Arial" w:eastAsia="Arial" w:cs="Arial"/>
          <w:sz w:val="20"/>
          <w:szCs w:val="20"/>
          <w:lang w:val="es-ES_tradnl"/>
        </w:rPr>
      </w:pPr>
    </w:p>
    <w:p w:rsidR="00CF24FE" w:rsidP="00B03C1E" w:rsidRDefault="00CF24FE" w14:paraId="1FE90A8A" w14:textId="4A461584">
      <w:pPr>
        <w:tabs>
          <w:tab w:val="left" w:pos="709"/>
        </w:tabs>
        <w:jc w:val="both"/>
        <w:rPr>
          <w:rFonts w:ascii="Arial" w:hAnsi="Arial" w:eastAsia="Arial" w:cs="Arial"/>
          <w:sz w:val="20"/>
          <w:szCs w:val="20"/>
          <w:lang w:val="es-ES_tradnl"/>
        </w:rPr>
      </w:pPr>
    </w:p>
    <w:p w:rsidR="00CF24FE" w:rsidP="00B03C1E" w:rsidRDefault="00CF24FE" w14:paraId="7DB44A6E" w14:textId="08986A3B">
      <w:pPr>
        <w:tabs>
          <w:tab w:val="left" w:pos="709"/>
        </w:tabs>
        <w:jc w:val="both"/>
        <w:rPr>
          <w:rFonts w:ascii="Arial" w:hAnsi="Arial" w:eastAsia="Arial" w:cs="Arial"/>
          <w:sz w:val="20"/>
          <w:szCs w:val="20"/>
          <w:lang w:val="es-ES_tradnl"/>
        </w:rPr>
      </w:pPr>
    </w:p>
    <w:p w:rsidR="00CF24FE" w:rsidP="00B03C1E" w:rsidRDefault="00CF24FE" w14:paraId="5A300E1B" w14:textId="009A1640">
      <w:pPr>
        <w:tabs>
          <w:tab w:val="left" w:pos="709"/>
        </w:tabs>
        <w:jc w:val="both"/>
        <w:rPr>
          <w:rFonts w:ascii="Arial" w:hAnsi="Arial" w:eastAsia="Arial" w:cs="Arial"/>
          <w:sz w:val="20"/>
          <w:szCs w:val="20"/>
          <w:lang w:val="es-ES_tradnl"/>
        </w:rPr>
      </w:pPr>
    </w:p>
    <w:p w:rsidR="00CF24FE" w:rsidP="00B03C1E" w:rsidRDefault="00CF24FE" w14:paraId="32545311" w14:textId="68038765">
      <w:pPr>
        <w:tabs>
          <w:tab w:val="left" w:pos="709"/>
        </w:tabs>
        <w:jc w:val="both"/>
        <w:rPr>
          <w:rFonts w:ascii="Arial" w:hAnsi="Arial" w:eastAsia="Arial" w:cs="Arial"/>
          <w:sz w:val="20"/>
          <w:szCs w:val="20"/>
          <w:lang w:val="es-ES_tradnl"/>
        </w:rPr>
      </w:pPr>
    </w:p>
    <w:p w:rsidR="00CF24FE" w:rsidP="00B03C1E" w:rsidRDefault="00CF24FE" w14:paraId="6A6E1953" w14:textId="1CCE6F67">
      <w:pPr>
        <w:tabs>
          <w:tab w:val="left" w:pos="709"/>
        </w:tabs>
        <w:jc w:val="both"/>
        <w:rPr>
          <w:rFonts w:ascii="Arial" w:hAnsi="Arial" w:eastAsia="Arial" w:cs="Arial"/>
          <w:sz w:val="20"/>
          <w:szCs w:val="20"/>
          <w:lang w:val="es-ES_tradnl"/>
        </w:rPr>
      </w:pPr>
    </w:p>
    <w:p w:rsidR="00CF24FE" w:rsidP="00B03C1E" w:rsidRDefault="00CF24FE" w14:paraId="36948BA0" w14:textId="7BBD3E5B">
      <w:pPr>
        <w:tabs>
          <w:tab w:val="left" w:pos="709"/>
        </w:tabs>
        <w:jc w:val="both"/>
        <w:rPr>
          <w:rFonts w:ascii="Arial" w:hAnsi="Arial" w:eastAsia="Arial" w:cs="Arial"/>
          <w:sz w:val="20"/>
          <w:szCs w:val="20"/>
          <w:lang w:val="es-ES_tradnl"/>
        </w:rPr>
      </w:pPr>
    </w:p>
    <w:p w:rsidR="00CF24FE" w:rsidP="00B03C1E" w:rsidRDefault="00CF24FE" w14:paraId="260E22F8" w14:textId="07604BF4">
      <w:pPr>
        <w:tabs>
          <w:tab w:val="left" w:pos="709"/>
        </w:tabs>
        <w:jc w:val="both"/>
        <w:rPr>
          <w:rFonts w:ascii="Arial" w:hAnsi="Arial" w:eastAsia="Arial" w:cs="Arial"/>
          <w:sz w:val="20"/>
          <w:szCs w:val="20"/>
          <w:lang w:val="es-ES_tradnl"/>
        </w:rPr>
      </w:pPr>
    </w:p>
    <w:p w:rsidR="00CF24FE" w:rsidP="00B03C1E" w:rsidRDefault="00CF24FE" w14:paraId="144E8A8A" w14:textId="24257AC5">
      <w:pPr>
        <w:tabs>
          <w:tab w:val="left" w:pos="709"/>
        </w:tabs>
        <w:jc w:val="both"/>
        <w:rPr>
          <w:rFonts w:ascii="Arial" w:hAnsi="Arial" w:eastAsia="Arial" w:cs="Arial"/>
          <w:sz w:val="20"/>
          <w:szCs w:val="20"/>
          <w:lang w:val="es-ES_tradnl"/>
        </w:rPr>
      </w:pPr>
    </w:p>
    <w:p w:rsidR="00CF24FE" w:rsidP="00B03C1E" w:rsidRDefault="00CF24FE" w14:paraId="4CE3989B" w14:textId="52623F42">
      <w:pPr>
        <w:tabs>
          <w:tab w:val="left" w:pos="709"/>
        </w:tabs>
        <w:jc w:val="both"/>
        <w:rPr>
          <w:rFonts w:ascii="Arial" w:hAnsi="Arial" w:eastAsia="Arial" w:cs="Arial"/>
          <w:sz w:val="20"/>
          <w:szCs w:val="20"/>
          <w:lang w:val="es-ES_tradnl"/>
        </w:rPr>
      </w:pPr>
    </w:p>
    <w:p w:rsidR="00CF24FE" w:rsidP="00B03C1E" w:rsidRDefault="00CF24FE" w14:paraId="1E21B5B9" w14:textId="0E453F85">
      <w:pPr>
        <w:tabs>
          <w:tab w:val="left" w:pos="709"/>
        </w:tabs>
        <w:jc w:val="both"/>
        <w:rPr>
          <w:rFonts w:ascii="Arial" w:hAnsi="Arial" w:eastAsia="Arial" w:cs="Arial"/>
          <w:sz w:val="20"/>
          <w:szCs w:val="20"/>
          <w:lang w:val="es-ES_tradnl"/>
        </w:rPr>
      </w:pPr>
    </w:p>
    <w:p w:rsidR="00CF24FE" w:rsidP="00B03C1E" w:rsidRDefault="00CF24FE" w14:paraId="11A28578" w14:textId="22E71042">
      <w:pPr>
        <w:tabs>
          <w:tab w:val="left" w:pos="709"/>
        </w:tabs>
        <w:jc w:val="both"/>
        <w:rPr>
          <w:rFonts w:ascii="Arial" w:hAnsi="Arial" w:eastAsia="Arial" w:cs="Arial"/>
          <w:sz w:val="20"/>
          <w:szCs w:val="20"/>
          <w:lang w:val="es-ES_tradnl"/>
        </w:rPr>
      </w:pPr>
    </w:p>
    <w:p w:rsidR="00CF24FE" w:rsidP="00B03C1E" w:rsidRDefault="00CF24FE" w14:paraId="15676848" w14:textId="3B183D64">
      <w:pPr>
        <w:tabs>
          <w:tab w:val="left" w:pos="709"/>
        </w:tabs>
        <w:jc w:val="both"/>
        <w:rPr>
          <w:rFonts w:ascii="Arial" w:hAnsi="Arial" w:eastAsia="Arial" w:cs="Arial"/>
          <w:sz w:val="20"/>
          <w:szCs w:val="20"/>
          <w:lang w:val="es-ES_tradnl"/>
        </w:rPr>
      </w:pPr>
    </w:p>
    <w:p w:rsidR="00CF24FE" w:rsidP="00B03C1E" w:rsidRDefault="00CF24FE" w14:paraId="2BF7F7C0" w14:textId="62E85318">
      <w:pPr>
        <w:tabs>
          <w:tab w:val="left" w:pos="709"/>
        </w:tabs>
        <w:jc w:val="both"/>
        <w:rPr>
          <w:rFonts w:ascii="Arial" w:hAnsi="Arial" w:eastAsia="Arial" w:cs="Arial"/>
          <w:sz w:val="20"/>
          <w:szCs w:val="20"/>
          <w:lang w:val="es-ES_tradnl"/>
        </w:rPr>
      </w:pPr>
    </w:p>
    <w:p w:rsidR="00CF24FE" w:rsidP="00B03C1E" w:rsidRDefault="00CF24FE" w14:paraId="05C8B177" w14:textId="7F4CCB5D">
      <w:pPr>
        <w:tabs>
          <w:tab w:val="left" w:pos="709"/>
        </w:tabs>
        <w:jc w:val="both"/>
        <w:rPr>
          <w:rFonts w:ascii="Arial" w:hAnsi="Arial" w:eastAsia="Arial" w:cs="Arial"/>
          <w:sz w:val="20"/>
          <w:szCs w:val="20"/>
          <w:lang w:val="es-ES_tradnl"/>
        </w:rPr>
      </w:pPr>
    </w:p>
    <w:p w:rsidRPr="00404C61" w:rsidR="00CF24FE" w:rsidP="00B03C1E" w:rsidRDefault="00CF24FE" w14:paraId="4022A446" w14:textId="77777777">
      <w:pPr>
        <w:tabs>
          <w:tab w:val="left" w:pos="709"/>
        </w:tabs>
        <w:jc w:val="both"/>
        <w:rPr>
          <w:rFonts w:ascii="Arial" w:hAnsi="Arial" w:eastAsia="Arial" w:cs="Arial"/>
          <w:sz w:val="20"/>
          <w:szCs w:val="20"/>
          <w:lang w:val="es-ES_tradnl"/>
        </w:rPr>
      </w:pPr>
    </w:p>
    <w:p w:rsidRPr="00404C61" w:rsidR="00DD5B04" w:rsidP="00DF76A2" w:rsidRDefault="00DD5B04" w14:paraId="4E5C1D62" w14:textId="2EB83141">
      <w:pPr>
        <w:spacing w:line="276" w:lineRule="auto"/>
        <w:jc w:val="both"/>
        <w:rPr>
          <w:rFonts w:ascii="Arial" w:hAnsi="Arial" w:eastAsia="Calibri" w:cs="Arial"/>
          <w:noProof/>
          <w:color w:val="000000" w:themeColor="text1"/>
          <w:sz w:val="20"/>
          <w:lang w:val="es-ES_tradnl"/>
        </w:rPr>
      </w:pPr>
      <w:r w:rsidRPr="00404C61">
        <w:rPr>
          <w:rFonts w:ascii="Arial" w:hAnsi="Arial" w:cs="Arial"/>
          <w:noProof/>
          <w:color w:val="000000" w:themeColor="text1"/>
          <w:sz w:val="22"/>
          <w:lang w:val="es-ES_tradnl"/>
        </w:rPr>
        <w:lastRenderedPageBreak/>
        <w:t xml:space="preserve">Bogotá D.C., </w:t>
      </w:r>
      <w:r w:rsidR="00922657">
        <w:rPr>
          <w:rFonts w:ascii="Arial" w:hAnsi="Arial" w:cs="Arial"/>
          <w:b/>
          <w:bCs/>
          <w:noProof/>
          <w:color w:val="000000" w:themeColor="text1"/>
          <w:sz w:val="22"/>
          <w:lang w:val="es-ES_tradnl"/>
        </w:rPr>
        <w:t>20/11/2020</w:t>
      </w:r>
    </w:p>
    <w:p w:rsidRPr="00404C61" w:rsidR="00DD5B04" w:rsidP="002A1A58" w:rsidRDefault="00DD5B04" w14:paraId="3EE008C6" w14:textId="314CE8EA">
      <w:pPr>
        <w:spacing w:line="276" w:lineRule="auto"/>
        <w:jc w:val="right"/>
        <w:rPr>
          <w:rFonts w:ascii="Arial" w:hAnsi="Arial" w:cs="Arial"/>
          <w:b/>
          <w:noProof/>
          <w:color w:val="000000" w:themeColor="text1"/>
          <w:sz w:val="22"/>
          <w:lang w:val="es-ES_tradnl"/>
        </w:rPr>
      </w:pPr>
      <w:r w:rsidRPr="00404C61">
        <w:rPr>
          <w:rFonts w:ascii="Arial" w:hAnsi="Arial" w:cs="Arial"/>
          <w:b/>
          <w:noProof/>
          <w:color w:val="000000" w:themeColor="text1"/>
          <w:sz w:val="22"/>
          <w:lang w:val="es-ES_tradnl"/>
        </w:rPr>
        <w:t>N° Radicado:</w:t>
      </w:r>
      <w:r w:rsidR="00210EF5">
        <w:rPr>
          <w:rFonts w:ascii="Arial" w:hAnsi="Arial" w:cs="Arial"/>
          <w:b/>
          <w:noProof/>
          <w:color w:val="000000" w:themeColor="text1"/>
          <w:sz w:val="22"/>
          <w:lang w:val="es-ES_tradnl"/>
        </w:rPr>
        <w:t xml:space="preserve"> </w:t>
      </w:r>
      <w:r w:rsidR="00FD2C6A">
        <w:rPr>
          <w:rFonts w:ascii="Arial" w:hAnsi="Arial" w:cs="Arial"/>
          <w:b/>
          <w:bCs/>
          <w:noProof/>
          <w:color w:val="000000" w:themeColor="text1"/>
          <w:sz w:val="22"/>
          <w:lang w:val="es-ES_tradnl"/>
        </w:rPr>
        <w:t>2202013000011484</w:t>
      </w:r>
    </w:p>
    <w:p w:rsidRPr="00404C61" w:rsidR="00DD5B04" w:rsidP="00DF76A2" w:rsidRDefault="00DD5B04" w14:paraId="33BD7B68" w14:textId="77777777">
      <w:pPr>
        <w:jc w:val="both"/>
        <w:rPr>
          <w:rFonts w:ascii="Arial" w:hAnsi="Arial" w:cs="Arial"/>
          <w:b/>
          <w:color w:val="000000" w:themeColor="text1"/>
          <w:sz w:val="22"/>
          <w:lang w:val="es-ES_tradnl"/>
        </w:rPr>
      </w:pPr>
    </w:p>
    <w:p w:rsidRPr="00404C61" w:rsidR="00DD5B04" w:rsidP="00DF76A2" w:rsidRDefault="00DD5B04" w14:paraId="74A475A6" w14:textId="4C3332E7">
      <w:pPr>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Señor</w:t>
      </w:r>
      <w:r w:rsidRPr="00404C61" w:rsidR="00D4043A">
        <w:rPr>
          <w:rFonts w:ascii="Arial" w:hAnsi="Arial" w:eastAsia="Calibri" w:cs="Arial"/>
          <w:color w:val="000000" w:themeColor="text1"/>
          <w:sz w:val="22"/>
          <w:lang w:val="es-ES_tradnl"/>
        </w:rPr>
        <w:t>a</w:t>
      </w:r>
    </w:p>
    <w:p w:rsidRPr="00404C61" w:rsidR="00AE1990" w:rsidP="00DF76A2" w:rsidRDefault="00D4043A" w14:paraId="6011130B" w14:textId="7F9B03F5">
      <w:pPr>
        <w:jc w:val="both"/>
        <w:rPr>
          <w:rFonts w:ascii="Arial" w:hAnsi="Arial" w:eastAsia="Calibri" w:cs="Arial"/>
          <w:b/>
          <w:color w:val="000000" w:themeColor="text1"/>
          <w:sz w:val="22"/>
          <w:lang w:val="es-ES_tradnl"/>
        </w:rPr>
      </w:pPr>
      <w:r w:rsidRPr="00404C61">
        <w:rPr>
          <w:rFonts w:ascii="Arial" w:hAnsi="Arial" w:eastAsia="Calibri" w:cs="Arial"/>
          <w:b/>
          <w:color w:val="000000" w:themeColor="text1"/>
          <w:sz w:val="22"/>
          <w:lang w:val="es-ES_tradnl"/>
        </w:rPr>
        <w:t>Sandra Soraya Bautista Delgado</w:t>
      </w:r>
    </w:p>
    <w:p w:rsidRPr="00404C61" w:rsidR="00DD5B04" w:rsidP="00DF76A2" w:rsidRDefault="00DD5B04" w14:paraId="5E9E4CD6" w14:textId="4F1126FA">
      <w:pPr>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Ciudad</w:t>
      </w:r>
    </w:p>
    <w:p w:rsidRPr="00404C61" w:rsidR="00DD5B04" w:rsidP="00DF76A2" w:rsidRDefault="00DD5B04" w14:paraId="79F69118" w14:textId="77777777">
      <w:pPr>
        <w:jc w:val="both"/>
        <w:rPr>
          <w:rFonts w:ascii="Arial" w:hAnsi="Arial" w:eastAsia="Calibri" w:cs="Arial"/>
          <w:color w:val="000000" w:themeColor="text1"/>
          <w:sz w:val="22"/>
          <w:lang w:val="es-ES_tradnl"/>
        </w:rPr>
      </w:pPr>
    </w:p>
    <w:p w:rsidRPr="00404C61" w:rsidR="00DD5B04" w:rsidP="00DF76A2" w:rsidRDefault="00DD5B04" w14:paraId="03294061" w14:textId="77777777">
      <w:pPr>
        <w:jc w:val="both"/>
        <w:rPr>
          <w:rFonts w:ascii="Arial" w:hAnsi="Arial" w:eastAsia="Calibri" w:cs="Arial"/>
          <w:color w:val="000000" w:themeColor="text1"/>
          <w:sz w:val="22"/>
          <w:lang w:val="es-ES_tradnl"/>
        </w:rPr>
      </w:pPr>
    </w:p>
    <w:p w:rsidRPr="00404C61" w:rsidR="00DD5B04" w:rsidP="002A1A58" w:rsidRDefault="00DD5B04" w14:paraId="60978A0D" w14:textId="121D3498">
      <w:pPr>
        <w:jc w:val="center"/>
        <w:rPr>
          <w:rFonts w:ascii="Arial" w:hAnsi="Arial" w:eastAsia="Calibri" w:cs="Arial"/>
          <w:b/>
          <w:bCs/>
          <w:color w:val="000000" w:themeColor="text1"/>
          <w:sz w:val="22"/>
          <w:lang w:val="es-ES_tradnl"/>
        </w:rPr>
      </w:pPr>
      <w:r w:rsidRPr="00404C61">
        <w:rPr>
          <w:rFonts w:ascii="Arial" w:hAnsi="Arial" w:eastAsia="Calibri" w:cs="Arial"/>
          <w:b/>
          <w:bCs/>
          <w:color w:val="000000" w:themeColor="text1"/>
          <w:sz w:val="22"/>
          <w:lang w:val="es-ES_tradnl"/>
        </w:rPr>
        <w:t>Concepto C</w:t>
      </w:r>
      <w:r w:rsidRPr="00404C61" w:rsidR="00FE144E">
        <w:rPr>
          <w:rFonts w:ascii="Arial" w:hAnsi="Arial" w:eastAsia="Calibri" w:cs="Arial"/>
          <w:b/>
          <w:bCs/>
          <w:color w:val="000000" w:themeColor="text1"/>
          <w:sz w:val="22"/>
          <w:lang w:val="es-ES_tradnl"/>
        </w:rPr>
        <w:t xml:space="preserve"> </w:t>
      </w:r>
      <w:r w:rsidRPr="00404C61">
        <w:rPr>
          <w:rFonts w:ascii="Arial" w:hAnsi="Arial" w:eastAsia="Calibri" w:cs="Arial"/>
          <w:b/>
          <w:bCs/>
          <w:color w:val="000000" w:themeColor="text1"/>
          <w:sz w:val="22"/>
          <w:lang w:val="es-ES_tradnl"/>
        </w:rPr>
        <w:t xml:space="preserve">‒ </w:t>
      </w:r>
      <w:r w:rsidRPr="00404C61" w:rsidR="00AC484F">
        <w:rPr>
          <w:rFonts w:ascii="Arial" w:hAnsi="Arial" w:eastAsia="Calibri" w:cs="Arial"/>
          <w:b/>
          <w:bCs/>
          <w:color w:val="000000" w:themeColor="text1"/>
          <w:sz w:val="22"/>
          <w:lang w:val="es-ES_tradnl"/>
        </w:rPr>
        <w:t>6</w:t>
      </w:r>
      <w:r w:rsidRPr="00404C61" w:rsidR="002F2F50">
        <w:rPr>
          <w:rFonts w:ascii="Arial" w:hAnsi="Arial" w:eastAsia="Calibri" w:cs="Arial"/>
          <w:b/>
          <w:bCs/>
          <w:color w:val="000000" w:themeColor="text1"/>
          <w:sz w:val="22"/>
          <w:lang w:val="es-ES_tradnl"/>
        </w:rPr>
        <w:t>69</w:t>
      </w:r>
      <w:r w:rsidRPr="00404C61" w:rsidR="00B52697">
        <w:rPr>
          <w:rFonts w:ascii="Arial" w:hAnsi="Arial" w:eastAsia="Calibri" w:cs="Arial"/>
          <w:b/>
          <w:bCs/>
          <w:color w:val="000000" w:themeColor="text1"/>
          <w:sz w:val="22"/>
          <w:lang w:val="es-ES_tradnl"/>
        </w:rPr>
        <w:t xml:space="preserve"> </w:t>
      </w:r>
      <w:r w:rsidRPr="00404C61">
        <w:rPr>
          <w:rFonts w:ascii="Arial" w:hAnsi="Arial" w:eastAsia="Calibri" w:cs="Arial"/>
          <w:b/>
          <w:bCs/>
          <w:color w:val="000000" w:themeColor="text1"/>
          <w:sz w:val="22"/>
          <w:lang w:val="es-ES_tradnl"/>
        </w:rPr>
        <w:t>de 2020</w:t>
      </w:r>
    </w:p>
    <w:p w:rsidRPr="00404C61" w:rsidR="00DD5B04" w:rsidP="00DF76A2" w:rsidRDefault="00DD5B04" w14:paraId="3097F323" w14:textId="3A1E6C73">
      <w:pPr>
        <w:jc w:val="both"/>
        <w:rPr>
          <w:rFonts w:ascii="Arial" w:hAnsi="Arial" w:eastAsia="Calibri" w:cs="Arial"/>
          <w:color w:val="000000" w:themeColor="text1"/>
          <w:sz w:val="22"/>
          <w:lang w:val="es-ES_tradnl"/>
        </w:rPr>
      </w:pPr>
    </w:p>
    <w:p w:rsidRPr="00404C61" w:rsidR="00F02D25" w:rsidP="00DF76A2" w:rsidRDefault="00F02D25" w14:paraId="3C334747" w14:textId="77777777">
      <w:pPr>
        <w:jc w:val="both"/>
        <w:rPr>
          <w:rFonts w:ascii="Arial" w:hAnsi="Arial" w:eastAsia="Calibri" w:cs="Arial"/>
          <w:color w:val="000000" w:themeColor="text1"/>
          <w:sz w:val="22"/>
          <w:lang w:val="es-ES_tradnl"/>
        </w:rPr>
      </w:pPr>
    </w:p>
    <w:p w:rsidRPr="00404C61" w:rsidR="00DD5B04" w:rsidP="00DF76A2" w:rsidRDefault="00DD5B04" w14:paraId="50574B19" w14:textId="77777777">
      <w:pPr>
        <w:jc w:val="both"/>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404C61" w:rsidR="00DD5B04" w:rsidTr="00083F1B" w14:paraId="10318206" w14:textId="77777777">
        <w:tc>
          <w:tcPr>
            <w:tcW w:w="2689" w:type="dxa"/>
          </w:tcPr>
          <w:p w:rsidRPr="00404C61" w:rsidR="00DD5B04" w:rsidP="00DF76A2" w:rsidRDefault="00DD5B04" w14:paraId="3FE8DF90" w14:textId="77777777">
            <w:pPr>
              <w:jc w:val="both"/>
              <w:rPr>
                <w:rFonts w:ascii="Arial" w:hAnsi="Arial" w:eastAsia="Calibri" w:cs="Arial"/>
                <w:color w:val="000000" w:themeColor="text1"/>
                <w:sz w:val="22"/>
                <w:lang w:val="es-ES_tradnl"/>
              </w:rPr>
            </w:pPr>
            <w:r w:rsidRPr="00404C61">
              <w:rPr>
                <w:rFonts w:ascii="Arial" w:hAnsi="Arial" w:eastAsia="Calibri" w:cs="Arial"/>
                <w:b/>
                <w:color w:val="000000" w:themeColor="text1"/>
                <w:sz w:val="22"/>
                <w:lang w:val="es-ES_tradnl"/>
              </w:rPr>
              <w:t>Temas:</w:t>
            </w:r>
            <w:r w:rsidRPr="00404C61">
              <w:rPr>
                <w:rFonts w:ascii="Arial" w:hAnsi="Arial" w:eastAsia="Calibri" w:cs="Arial"/>
                <w:color w:val="000000" w:themeColor="text1"/>
                <w:sz w:val="22"/>
                <w:lang w:val="es-ES_tradnl"/>
              </w:rPr>
              <w:t xml:space="preserve">                                      </w:t>
            </w:r>
          </w:p>
        </w:tc>
        <w:tc>
          <w:tcPr>
            <w:tcW w:w="6237" w:type="dxa"/>
          </w:tcPr>
          <w:p w:rsidRPr="00404C61" w:rsidR="00DD5B04" w:rsidP="00DF76A2" w:rsidRDefault="00EF688A" w14:paraId="63D57D37" w14:textId="31FFC404">
            <w:pPr>
              <w:jc w:val="both"/>
              <w:rPr>
                <w:rFonts w:ascii="Arial" w:hAnsi="Arial" w:eastAsia="Calibri" w:cs="Arial"/>
                <w:color w:val="000000" w:themeColor="text1"/>
                <w:sz w:val="22"/>
                <w:lang w:val="es-ES_tradnl"/>
              </w:rPr>
            </w:pPr>
            <w:r w:rsidRPr="00EF688A">
              <w:rPr>
                <w:rFonts w:ascii="Arial" w:hAnsi="Arial" w:eastAsia="Arial" w:cs="Arial"/>
                <w:sz w:val="22"/>
                <w:lang w:val="es-ES_tradnl"/>
              </w:rPr>
              <w:t>PERSONAS EN CONDICIÓN DE DISCAPACIDAD – Incentivo Puntaje – Adicional – Normativa</w:t>
            </w:r>
            <w:r w:rsidRPr="00404C61" w:rsidR="002B438C">
              <w:rPr>
                <w:rFonts w:ascii="Arial" w:hAnsi="Arial" w:eastAsia="Arial" w:cs="Arial"/>
                <w:sz w:val="22"/>
                <w:lang w:val="es-ES_tradnl"/>
              </w:rPr>
              <w:t xml:space="preserve"> </w:t>
            </w:r>
            <w:r w:rsidRPr="00404C61" w:rsidR="000F1450">
              <w:rPr>
                <w:rFonts w:ascii="Arial" w:hAnsi="Arial" w:eastAsia="Arial" w:cs="Arial"/>
                <w:sz w:val="22"/>
                <w:lang w:val="es-ES_tradnl"/>
              </w:rPr>
              <w:t>/</w:t>
            </w:r>
            <w:r>
              <w:rPr>
                <w:rFonts w:ascii="Arial" w:hAnsi="Arial" w:eastAsia="Arial" w:cs="Arial"/>
                <w:sz w:val="22"/>
                <w:lang w:val="es-ES_tradnl"/>
              </w:rPr>
              <w:t xml:space="preserve"> </w:t>
            </w:r>
            <w:r w:rsidRPr="00EF688A">
              <w:rPr>
                <w:rFonts w:ascii="Arial" w:hAnsi="Arial" w:eastAsia="Arial" w:cs="Arial"/>
                <w:sz w:val="22"/>
                <w:lang w:val="es-ES_tradnl"/>
              </w:rPr>
              <w:t>PERSONAS EN CONDICIÓN DE DISCAPACIDAD – Proponentes plurales – Regla</w:t>
            </w:r>
            <w:r>
              <w:rPr>
                <w:rFonts w:ascii="Arial" w:hAnsi="Arial" w:eastAsia="Arial" w:cs="Arial"/>
                <w:sz w:val="22"/>
                <w:lang w:val="es-ES_tradnl"/>
              </w:rPr>
              <w:t xml:space="preserve"> / </w:t>
            </w:r>
            <w:r w:rsidRPr="00EF688A">
              <w:rPr>
                <w:rFonts w:ascii="Arial" w:hAnsi="Arial" w:eastAsia="Arial" w:cs="Arial"/>
                <w:sz w:val="22"/>
                <w:lang w:val="es-ES_tradnl"/>
              </w:rPr>
              <w:t>PERSONAS EN CONDICIÓN DE DISCAPACIDAD – Proponentes plurales – Experiencia – Varios integrantes – Consorcio y unión temporal</w:t>
            </w:r>
            <w:r>
              <w:rPr>
                <w:rFonts w:ascii="Arial" w:hAnsi="Arial" w:eastAsia="Arial" w:cs="Arial"/>
                <w:sz w:val="22"/>
                <w:lang w:val="es-ES_tradnl"/>
              </w:rPr>
              <w:t xml:space="preserve"> / </w:t>
            </w:r>
            <w:r w:rsidRPr="00EF688A">
              <w:rPr>
                <w:rFonts w:ascii="Arial" w:hAnsi="Arial" w:eastAsia="Arial" w:cs="Arial"/>
                <w:sz w:val="22"/>
                <w:lang w:val="es-ES_tradnl"/>
              </w:rPr>
              <w:t>TIEMPO DE VINCULACIÓN – Trabajadores con discapacidad – Artículo 24 – Ley 361 de 1997 – Derogatoria</w:t>
            </w:r>
            <w:r w:rsidRPr="00404C61" w:rsidR="00DE7108">
              <w:rPr>
                <w:rFonts w:ascii="Arial" w:hAnsi="Arial" w:eastAsia="Arial" w:cs="Arial"/>
                <w:sz w:val="22"/>
                <w:lang w:val="es-ES_tradnl"/>
              </w:rPr>
              <w:t>.</w:t>
            </w:r>
          </w:p>
        </w:tc>
      </w:tr>
      <w:tr w:rsidRPr="00404C61" w:rsidR="00DD5B04" w:rsidTr="00083F1B" w14:paraId="60E06E0C" w14:textId="77777777">
        <w:tc>
          <w:tcPr>
            <w:tcW w:w="2689" w:type="dxa"/>
          </w:tcPr>
          <w:p w:rsidRPr="00404C61" w:rsidR="00DD5B04" w:rsidP="00DF76A2" w:rsidRDefault="00DD5B04" w14:paraId="5655C7E4" w14:textId="77777777">
            <w:pPr>
              <w:spacing w:before="120"/>
              <w:jc w:val="both"/>
              <w:rPr>
                <w:rFonts w:ascii="Arial" w:hAnsi="Arial" w:eastAsia="Calibri" w:cs="Arial"/>
                <w:b/>
                <w:color w:val="000000" w:themeColor="text1"/>
                <w:sz w:val="22"/>
                <w:lang w:val="es-ES_tradnl"/>
              </w:rPr>
            </w:pPr>
            <w:r w:rsidRPr="00404C61">
              <w:rPr>
                <w:rFonts w:ascii="Arial" w:hAnsi="Arial" w:eastAsia="Calibri" w:cs="Arial"/>
                <w:b/>
                <w:color w:val="000000" w:themeColor="text1"/>
                <w:sz w:val="22"/>
                <w:lang w:val="es-ES_tradnl"/>
              </w:rPr>
              <w:t>Radicación:</w:t>
            </w:r>
            <w:r w:rsidRPr="00404C61">
              <w:rPr>
                <w:rFonts w:ascii="Arial" w:hAnsi="Arial" w:eastAsia="Calibri" w:cs="Arial"/>
                <w:color w:val="000000" w:themeColor="text1"/>
                <w:sz w:val="22"/>
                <w:lang w:val="es-ES_tradnl"/>
              </w:rPr>
              <w:t xml:space="preserve">                              </w:t>
            </w:r>
          </w:p>
        </w:tc>
        <w:tc>
          <w:tcPr>
            <w:tcW w:w="6237" w:type="dxa"/>
          </w:tcPr>
          <w:p w:rsidRPr="00404C61" w:rsidR="00DD5B04" w:rsidP="00DF76A2" w:rsidRDefault="00DD5B04" w14:paraId="33E25A02" w14:textId="77A1D73E">
            <w:pPr>
              <w:spacing w:before="120"/>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Respuesta</w:t>
            </w:r>
            <w:r w:rsidRPr="00404C61" w:rsidR="008100F7">
              <w:rPr>
                <w:rFonts w:ascii="Arial" w:hAnsi="Arial" w:eastAsia="Calibri" w:cs="Arial"/>
                <w:color w:val="000000" w:themeColor="text1"/>
                <w:sz w:val="22"/>
                <w:lang w:val="es-ES_tradnl"/>
              </w:rPr>
              <w:t xml:space="preserve"> </w:t>
            </w:r>
            <w:r w:rsidRPr="00404C61" w:rsidR="00CA5812">
              <w:rPr>
                <w:rFonts w:ascii="Arial" w:hAnsi="Arial" w:eastAsia="Calibri" w:cs="Arial"/>
                <w:color w:val="000000" w:themeColor="text1"/>
                <w:sz w:val="22"/>
                <w:lang w:val="es-ES_tradnl"/>
              </w:rPr>
              <w:t xml:space="preserve">a </w:t>
            </w:r>
            <w:r w:rsidRPr="00404C61">
              <w:rPr>
                <w:rFonts w:ascii="Arial" w:hAnsi="Arial" w:eastAsia="Calibri" w:cs="Arial"/>
                <w:color w:val="000000" w:themeColor="text1"/>
                <w:sz w:val="22"/>
                <w:lang w:val="es-ES_tradnl"/>
              </w:rPr>
              <w:t>consulta</w:t>
            </w:r>
            <w:r w:rsidRPr="00404C61" w:rsidR="008022C9">
              <w:rPr>
                <w:rFonts w:ascii="Arial" w:hAnsi="Arial" w:eastAsia="Calibri" w:cs="Arial"/>
                <w:color w:val="000000" w:themeColor="text1"/>
                <w:sz w:val="22"/>
                <w:lang w:val="es-ES_tradnl"/>
              </w:rPr>
              <w:t xml:space="preserve"> </w:t>
            </w:r>
            <w:r w:rsidRPr="00404C61">
              <w:rPr>
                <w:rFonts w:ascii="Arial" w:hAnsi="Arial" w:eastAsia="Calibri" w:cs="Arial"/>
                <w:color w:val="000000" w:themeColor="text1"/>
                <w:sz w:val="22"/>
                <w:lang w:val="es-ES_tradnl"/>
              </w:rPr>
              <w:t xml:space="preserve"># </w:t>
            </w:r>
            <w:r w:rsidRPr="00404C61" w:rsidR="00CE68FE">
              <w:rPr>
                <w:rFonts w:ascii="Arial" w:hAnsi="Arial" w:eastAsia="Calibri" w:cs="Arial"/>
                <w:color w:val="000000" w:themeColor="text1"/>
                <w:sz w:val="22"/>
                <w:lang w:val="es-ES_tradnl"/>
              </w:rPr>
              <w:t>4202012000009079</w:t>
            </w:r>
          </w:p>
          <w:p w:rsidRPr="00404C61" w:rsidR="00DD5B04" w:rsidP="00DF76A2" w:rsidRDefault="00DD5B04" w14:paraId="0DA3D2F3" w14:textId="77777777">
            <w:pPr>
              <w:spacing w:before="120"/>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 xml:space="preserve"> </w:t>
            </w:r>
          </w:p>
        </w:tc>
      </w:tr>
    </w:tbl>
    <w:p w:rsidRPr="00404C61" w:rsidR="005305E5" w:rsidP="00DF76A2" w:rsidRDefault="005305E5" w14:paraId="3D1F1089" w14:textId="77777777">
      <w:pPr>
        <w:jc w:val="both"/>
        <w:rPr>
          <w:rFonts w:ascii="Arial" w:hAnsi="Arial" w:eastAsia="Calibri" w:cs="Arial"/>
          <w:color w:val="000000" w:themeColor="text1"/>
          <w:sz w:val="22"/>
          <w:lang w:val="es-ES_tradnl"/>
        </w:rPr>
      </w:pPr>
    </w:p>
    <w:p w:rsidRPr="00404C61" w:rsidR="00DD5B04" w:rsidP="00DF76A2" w:rsidRDefault="00DD5B04" w14:paraId="30BB5B67" w14:textId="0A36040D">
      <w:pPr>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Estimad</w:t>
      </w:r>
      <w:r w:rsidRPr="00404C61" w:rsidR="009625C6">
        <w:rPr>
          <w:rFonts w:ascii="Arial" w:hAnsi="Arial" w:eastAsia="Calibri" w:cs="Arial"/>
          <w:color w:val="000000" w:themeColor="text1"/>
          <w:sz w:val="22"/>
          <w:lang w:val="es-ES_tradnl"/>
        </w:rPr>
        <w:t>a</w:t>
      </w:r>
      <w:r w:rsidRPr="00404C61">
        <w:rPr>
          <w:rFonts w:ascii="Arial" w:hAnsi="Arial" w:eastAsia="Calibri" w:cs="Arial"/>
          <w:color w:val="000000" w:themeColor="text1"/>
          <w:sz w:val="22"/>
          <w:lang w:val="es-ES_tradnl"/>
        </w:rPr>
        <w:t xml:space="preserve"> señor</w:t>
      </w:r>
      <w:r w:rsidRPr="00404C61" w:rsidR="009625C6">
        <w:rPr>
          <w:rFonts w:ascii="Arial" w:hAnsi="Arial" w:eastAsia="Calibri" w:cs="Arial"/>
          <w:color w:val="000000" w:themeColor="text1"/>
          <w:sz w:val="22"/>
          <w:lang w:val="es-ES_tradnl"/>
        </w:rPr>
        <w:t>a</w:t>
      </w:r>
      <w:r w:rsidRPr="00404C61">
        <w:rPr>
          <w:rFonts w:ascii="Arial" w:hAnsi="Arial" w:eastAsia="Calibri" w:cs="Arial"/>
          <w:color w:val="000000" w:themeColor="text1"/>
          <w:sz w:val="22"/>
          <w:lang w:val="es-ES_tradnl"/>
        </w:rPr>
        <w:t xml:space="preserve"> </w:t>
      </w:r>
      <w:r w:rsidRPr="00404C61" w:rsidR="009625C6">
        <w:rPr>
          <w:rFonts w:ascii="Arial" w:hAnsi="Arial" w:eastAsia="Calibri" w:cs="Arial"/>
          <w:color w:val="000000" w:themeColor="text1"/>
          <w:sz w:val="22"/>
          <w:lang w:val="es-ES_tradnl"/>
        </w:rPr>
        <w:t>Bautista</w:t>
      </w:r>
      <w:r w:rsidRPr="00404C61">
        <w:rPr>
          <w:rFonts w:ascii="Arial" w:hAnsi="Arial" w:eastAsia="Calibri" w:cs="Arial"/>
          <w:color w:val="000000" w:themeColor="text1"/>
          <w:sz w:val="22"/>
          <w:lang w:val="es-ES_tradnl"/>
        </w:rPr>
        <w:t>:</w:t>
      </w:r>
    </w:p>
    <w:p w:rsidRPr="00404C61" w:rsidR="00DD5B04" w:rsidP="00DF76A2" w:rsidRDefault="00DD5B04" w14:paraId="1EAE5543" w14:textId="77777777">
      <w:pPr>
        <w:jc w:val="both"/>
        <w:rPr>
          <w:rFonts w:ascii="Arial" w:hAnsi="Arial" w:eastAsia="Calibri" w:cs="Arial"/>
          <w:color w:val="000000" w:themeColor="text1"/>
          <w:sz w:val="22"/>
          <w:lang w:val="es-ES_tradnl"/>
        </w:rPr>
      </w:pPr>
    </w:p>
    <w:p w:rsidRPr="00404C61" w:rsidR="00DD5B04" w:rsidP="00DF76A2" w:rsidRDefault="00DD5B04" w14:paraId="2109B2D3" w14:textId="1F79D1DD">
      <w:pPr>
        <w:spacing w:line="276" w:lineRule="auto"/>
        <w:jc w:val="both"/>
        <w:rPr>
          <w:rFonts w:ascii="Arial" w:hAnsi="Arial" w:eastAsia="Calibri" w:cs="Arial"/>
          <w:color w:val="000000" w:themeColor="text1"/>
          <w:sz w:val="22"/>
          <w:lang w:val="es-ES_tradnl"/>
        </w:rPr>
      </w:pPr>
      <w:r w:rsidRPr="00404C61">
        <w:rPr>
          <w:rFonts w:ascii="Arial" w:hAnsi="Arial" w:eastAsia="Calibri"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Pr="00404C61" w:rsidR="00294368">
        <w:rPr>
          <w:rFonts w:ascii="Arial" w:hAnsi="Arial" w:eastAsia="Calibri" w:cs="Arial"/>
          <w:color w:val="000000" w:themeColor="text1"/>
          <w:sz w:val="22"/>
          <w:lang w:val="es-ES_tradnl"/>
        </w:rPr>
        <w:t>8</w:t>
      </w:r>
      <w:r w:rsidRPr="00404C61" w:rsidR="00FD4AF3">
        <w:rPr>
          <w:rFonts w:ascii="Arial" w:hAnsi="Arial" w:eastAsia="Calibri" w:cs="Arial"/>
          <w:color w:val="000000" w:themeColor="text1"/>
          <w:sz w:val="22"/>
          <w:lang w:val="es-ES_tradnl"/>
        </w:rPr>
        <w:t xml:space="preserve"> de </w:t>
      </w:r>
      <w:r w:rsidRPr="00404C61" w:rsidR="007A0EAB">
        <w:rPr>
          <w:rFonts w:ascii="Arial" w:hAnsi="Arial" w:eastAsia="Calibri" w:cs="Arial"/>
          <w:color w:val="000000" w:themeColor="text1"/>
          <w:sz w:val="22"/>
          <w:lang w:val="es-ES_tradnl"/>
        </w:rPr>
        <w:t>octubre</w:t>
      </w:r>
      <w:r w:rsidRPr="00404C61">
        <w:rPr>
          <w:rFonts w:ascii="Arial" w:hAnsi="Arial" w:eastAsia="Calibri" w:cs="Arial"/>
          <w:color w:val="000000" w:themeColor="text1"/>
          <w:sz w:val="22"/>
          <w:lang w:val="es-ES_tradnl"/>
        </w:rPr>
        <w:t xml:space="preserve"> del</w:t>
      </w:r>
      <w:r w:rsidRPr="00404C61" w:rsidR="007E74BF">
        <w:rPr>
          <w:rFonts w:ascii="Arial" w:hAnsi="Arial" w:eastAsia="Calibri" w:cs="Arial"/>
          <w:color w:val="000000" w:themeColor="text1"/>
          <w:sz w:val="22"/>
          <w:lang w:val="es-ES_tradnl"/>
        </w:rPr>
        <w:t xml:space="preserve"> </w:t>
      </w:r>
      <w:r w:rsidRPr="00404C61">
        <w:rPr>
          <w:rFonts w:ascii="Arial" w:hAnsi="Arial" w:eastAsia="Calibri" w:cs="Arial"/>
          <w:color w:val="000000" w:themeColor="text1"/>
          <w:sz w:val="22"/>
          <w:lang w:val="es-ES_tradnl"/>
        </w:rPr>
        <w:t>2020</w:t>
      </w:r>
      <w:r w:rsidRPr="00404C61" w:rsidR="00FD4AF3">
        <w:rPr>
          <w:rFonts w:ascii="Arial" w:hAnsi="Arial" w:eastAsia="Calibri" w:cs="Arial"/>
          <w:color w:val="000000" w:themeColor="text1"/>
          <w:sz w:val="22"/>
          <w:lang w:val="es-ES_tradnl"/>
        </w:rPr>
        <w:t>.</w:t>
      </w:r>
    </w:p>
    <w:p w:rsidRPr="00404C61" w:rsidR="00DD5B04" w:rsidP="00DF76A2" w:rsidRDefault="00DD5B04" w14:paraId="0C1E0712" w14:textId="77777777">
      <w:pPr>
        <w:spacing w:line="276" w:lineRule="auto"/>
        <w:jc w:val="both"/>
        <w:rPr>
          <w:rFonts w:ascii="Arial" w:hAnsi="Arial" w:eastAsia="Calibri" w:cs="Arial"/>
          <w:b/>
          <w:color w:val="000000" w:themeColor="text1"/>
          <w:sz w:val="22"/>
          <w:lang w:val="es-ES_tradnl"/>
        </w:rPr>
      </w:pPr>
    </w:p>
    <w:p w:rsidRPr="00404C61"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404C61">
        <w:rPr>
          <w:rFonts w:ascii="Arial" w:hAnsi="Arial" w:eastAsia="Calibri" w:cs="Arial"/>
          <w:b/>
          <w:color w:val="000000" w:themeColor="text1"/>
          <w:sz w:val="22"/>
          <w:lang w:val="es-ES_tradnl"/>
        </w:rPr>
        <w:t xml:space="preserve">Problema planteado </w:t>
      </w:r>
    </w:p>
    <w:p w:rsidRPr="00404C61" w:rsidR="00DD5B04" w:rsidP="00DF76A2" w:rsidRDefault="00DD5B04" w14:paraId="224B43D3" w14:textId="77777777">
      <w:pPr>
        <w:tabs>
          <w:tab w:val="left" w:pos="426"/>
        </w:tabs>
        <w:spacing w:line="276" w:lineRule="auto"/>
        <w:jc w:val="both"/>
        <w:rPr>
          <w:rFonts w:ascii="Arial" w:hAnsi="Arial" w:eastAsia="Calibri" w:cs="Arial"/>
          <w:b/>
          <w:color w:val="000000" w:themeColor="text1"/>
          <w:sz w:val="22"/>
          <w:lang w:val="es-ES_tradnl"/>
        </w:rPr>
      </w:pPr>
    </w:p>
    <w:p w:rsidRPr="00404C61" w:rsidR="00443B55" w:rsidP="0099583D" w:rsidRDefault="00DD5B04" w14:paraId="3C575DE9" w14:textId="48F61693">
      <w:pPr>
        <w:spacing w:line="276" w:lineRule="auto"/>
        <w:jc w:val="both"/>
        <w:rPr>
          <w:rFonts w:ascii="Arial" w:hAnsi="Arial" w:cs="Arial"/>
          <w:color w:val="000000" w:themeColor="text1"/>
          <w:sz w:val="22"/>
          <w:lang w:val="es-ES_tradnl"/>
        </w:rPr>
      </w:pPr>
      <w:r w:rsidRPr="00404C61">
        <w:rPr>
          <w:rFonts w:ascii="Arial" w:hAnsi="Arial" w:cs="Arial"/>
          <w:color w:val="000000" w:themeColor="text1"/>
          <w:sz w:val="22"/>
          <w:lang w:val="es-ES_tradnl"/>
        </w:rPr>
        <w:t xml:space="preserve">Usted </w:t>
      </w:r>
      <w:r w:rsidRPr="00404C61" w:rsidR="00B422C0">
        <w:rPr>
          <w:rFonts w:ascii="Arial" w:hAnsi="Arial" w:cs="Arial"/>
          <w:color w:val="000000" w:themeColor="text1"/>
          <w:sz w:val="22"/>
          <w:lang w:val="es-ES_tradnl"/>
        </w:rPr>
        <w:t>formula</w:t>
      </w:r>
      <w:r w:rsidRPr="00404C61" w:rsidR="006D46A3">
        <w:rPr>
          <w:rFonts w:ascii="Arial" w:hAnsi="Arial" w:cs="Arial"/>
          <w:color w:val="000000" w:themeColor="text1"/>
          <w:sz w:val="22"/>
          <w:lang w:val="es-ES_tradnl"/>
        </w:rPr>
        <w:t xml:space="preserve"> la</w:t>
      </w:r>
      <w:r w:rsidRPr="00404C61" w:rsidR="00443B55">
        <w:rPr>
          <w:rFonts w:ascii="Arial" w:hAnsi="Arial" w:cs="Arial"/>
          <w:color w:val="000000" w:themeColor="text1"/>
          <w:sz w:val="22"/>
          <w:lang w:val="es-ES_tradnl"/>
        </w:rPr>
        <w:t>s</w:t>
      </w:r>
      <w:r w:rsidRPr="00404C61" w:rsidR="006D46A3">
        <w:rPr>
          <w:rFonts w:ascii="Arial" w:hAnsi="Arial" w:cs="Arial"/>
          <w:color w:val="000000" w:themeColor="text1"/>
          <w:sz w:val="22"/>
          <w:lang w:val="es-ES_tradnl"/>
        </w:rPr>
        <w:t xml:space="preserve"> siguiente</w:t>
      </w:r>
      <w:r w:rsidRPr="00404C61" w:rsidR="00443B55">
        <w:rPr>
          <w:rFonts w:ascii="Arial" w:hAnsi="Arial" w:cs="Arial"/>
          <w:color w:val="000000" w:themeColor="text1"/>
          <w:sz w:val="22"/>
          <w:lang w:val="es-ES_tradnl"/>
        </w:rPr>
        <w:t>s</w:t>
      </w:r>
      <w:r w:rsidRPr="00404C61" w:rsidR="006D46A3">
        <w:rPr>
          <w:rFonts w:ascii="Arial" w:hAnsi="Arial" w:cs="Arial"/>
          <w:color w:val="000000" w:themeColor="text1"/>
          <w:sz w:val="22"/>
          <w:lang w:val="es-ES_tradnl"/>
        </w:rPr>
        <w:t xml:space="preserve"> pregunta</w:t>
      </w:r>
      <w:r w:rsidRPr="00404C61" w:rsidR="00443B55">
        <w:rPr>
          <w:rFonts w:ascii="Arial" w:hAnsi="Arial" w:cs="Arial"/>
          <w:color w:val="000000" w:themeColor="text1"/>
          <w:sz w:val="22"/>
          <w:lang w:val="es-ES_tradnl"/>
        </w:rPr>
        <w:t>s</w:t>
      </w:r>
      <w:r w:rsidRPr="00404C61" w:rsidR="00B422C0">
        <w:rPr>
          <w:rFonts w:ascii="Arial" w:hAnsi="Arial" w:cs="Arial"/>
          <w:color w:val="000000" w:themeColor="text1"/>
          <w:sz w:val="22"/>
          <w:lang w:val="es-ES_tradnl"/>
        </w:rPr>
        <w:t>:</w:t>
      </w:r>
      <w:r w:rsidRPr="00404C61" w:rsidR="007E18DF">
        <w:rPr>
          <w:rFonts w:ascii="Arial" w:hAnsi="Arial" w:cs="Arial"/>
          <w:color w:val="000000" w:themeColor="text1"/>
          <w:sz w:val="22"/>
          <w:lang w:val="es-ES_tradnl"/>
        </w:rPr>
        <w:t xml:space="preserve"> </w:t>
      </w:r>
    </w:p>
    <w:p w:rsidRPr="00404C61" w:rsidR="00443B55" w:rsidP="0099583D" w:rsidRDefault="00443B55" w14:paraId="559EE20C" w14:textId="77777777">
      <w:pPr>
        <w:spacing w:line="276" w:lineRule="auto"/>
        <w:jc w:val="both"/>
        <w:rPr>
          <w:rFonts w:ascii="Arial" w:hAnsi="Arial" w:cs="Arial"/>
          <w:color w:val="000000" w:themeColor="text1"/>
          <w:sz w:val="22"/>
          <w:lang w:val="es-ES_tradnl"/>
        </w:rPr>
      </w:pPr>
    </w:p>
    <w:p w:rsidRPr="00404C61" w:rsidR="0099583D" w:rsidP="00443B55" w:rsidRDefault="00443B55" w14:paraId="07F00856" w14:textId="7AFAB2AF">
      <w:pPr>
        <w:ind w:left="709" w:right="709"/>
        <w:jc w:val="both"/>
        <w:rPr>
          <w:rFonts w:ascii="Arial" w:hAnsi="Arial" w:cs="Arial"/>
          <w:color w:val="000000" w:themeColor="text1"/>
          <w:sz w:val="21"/>
          <w:szCs w:val="21"/>
          <w:lang w:val="es-ES_tradnl"/>
        </w:rPr>
      </w:pPr>
      <w:r w:rsidRPr="00404C61">
        <w:rPr>
          <w:rFonts w:ascii="Arial" w:hAnsi="Arial" w:cs="Arial"/>
          <w:color w:val="000000" w:themeColor="text1"/>
          <w:sz w:val="21"/>
          <w:szCs w:val="21"/>
          <w:lang w:val="es-ES_tradnl"/>
        </w:rPr>
        <w:t>«</w:t>
      </w:r>
      <w:r w:rsidRPr="00404C61" w:rsidR="0099583D">
        <w:rPr>
          <w:rFonts w:ascii="Arial" w:hAnsi="Arial" w:cs="Arial"/>
          <w:color w:val="000000" w:themeColor="text1"/>
          <w:sz w:val="21"/>
          <w:szCs w:val="21"/>
          <w:lang w:val="es-ES_tradnl"/>
        </w:rPr>
        <w:t xml:space="preserve">1.- ¿Para efectos del puntaje que se otorga en procedimientos de </w:t>
      </w:r>
      <w:r w:rsidRPr="00404C61">
        <w:rPr>
          <w:rFonts w:ascii="Arial" w:hAnsi="Arial" w:cs="Arial"/>
          <w:color w:val="000000" w:themeColor="text1"/>
          <w:sz w:val="21"/>
          <w:szCs w:val="21"/>
          <w:lang w:val="es-ES_tradnl"/>
        </w:rPr>
        <w:t>selección</w:t>
      </w:r>
      <w:r w:rsidRPr="00404C61" w:rsidR="0099583D">
        <w:rPr>
          <w:rFonts w:ascii="Arial" w:hAnsi="Arial" w:cs="Arial"/>
          <w:color w:val="000000" w:themeColor="text1"/>
          <w:sz w:val="21"/>
          <w:szCs w:val="21"/>
          <w:lang w:val="es-ES_tradnl"/>
        </w:rPr>
        <w:t xml:space="preserve"> de contratistas adelantados por el Estado previsto en los </w:t>
      </w:r>
      <w:r w:rsidRPr="00404C61">
        <w:rPr>
          <w:rFonts w:ascii="Arial" w:hAnsi="Arial" w:cs="Arial"/>
          <w:color w:val="000000" w:themeColor="text1"/>
          <w:sz w:val="21"/>
          <w:szCs w:val="21"/>
          <w:lang w:val="es-ES_tradnl"/>
        </w:rPr>
        <w:t>artículos</w:t>
      </w:r>
      <w:r w:rsidRPr="00404C61" w:rsidR="0099583D">
        <w:rPr>
          <w:rFonts w:ascii="Arial" w:hAnsi="Arial" w:cs="Arial"/>
          <w:color w:val="000000" w:themeColor="text1"/>
          <w:sz w:val="21"/>
          <w:szCs w:val="21"/>
          <w:lang w:val="es-ES_tradnl"/>
        </w:rPr>
        <w:t xml:space="preserve"> 1 y 8 de Ley 1618 de 2013 y reglamentado por el Decreto 392 de 2018 se debe considerar la temporalidad de </w:t>
      </w:r>
      <w:r w:rsidRPr="00404C61">
        <w:rPr>
          <w:rFonts w:ascii="Arial" w:hAnsi="Arial" w:cs="Arial"/>
          <w:color w:val="000000" w:themeColor="text1"/>
          <w:sz w:val="21"/>
          <w:szCs w:val="21"/>
          <w:lang w:val="es-ES_tradnl"/>
        </w:rPr>
        <w:t>vinculación</w:t>
      </w:r>
      <w:r w:rsidRPr="00404C61" w:rsidR="0099583D">
        <w:rPr>
          <w:rFonts w:ascii="Arial" w:hAnsi="Arial" w:cs="Arial"/>
          <w:color w:val="000000" w:themeColor="text1"/>
          <w:sz w:val="21"/>
          <w:szCs w:val="21"/>
          <w:lang w:val="es-ES_tradnl"/>
        </w:rPr>
        <w:t xml:space="preserve"> prevista en el </w:t>
      </w:r>
      <w:r w:rsidRPr="00404C61">
        <w:rPr>
          <w:rFonts w:ascii="Arial" w:hAnsi="Arial" w:cs="Arial"/>
          <w:color w:val="000000" w:themeColor="text1"/>
          <w:sz w:val="21"/>
          <w:szCs w:val="21"/>
          <w:lang w:val="es-ES_tradnl"/>
        </w:rPr>
        <w:t>artículo</w:t>
      </w:r>
      <w:r w:rsidRPr="00404C61" w:rsidR="0099583D">
        <w:rPr>
          <w:rFonts w:ascii="Arial" w:hAnsi="Arial" w:cs="Arial"/>
          <w:color w:val="000000" w:themeColor="text1"/>
          <w:sz w:val="21"/>
          <w:szCs w:val="21"/>
          <w:lang w:val="es-ES_tradnl"/>
        </w:rPr>
        <w:t xml:space="preserve"> 24 de la Ley 361 de 1997?.</w:t>
      </w:r>
    </w:p>
    <w:p w:rsidRPr="00404C61" w:rsidR="00443B55" w:rsidP="00443B55" w:rsidRDefault="00443B55" w14:paraId="40313B5F" w14:textId="77777777">
      <w:pPr>
        <w:ind w:left="709" w:right="709"/>
        <w:jc w:val="both"/>
        <w:rPr>
          <w:rFonts w:ascii="Arial" w:hAnsi="Arial" w:cs="Arial"/>
          <w:color w:val="000000" w:themeColor="text1"/>
          <w:sz w:val="21"/>
          <w:szCs w:val="21"/>
          <w:lang w:val="es-ES_tradnl"/>
        </w:rPr>
      </w:pPr>
    </w:p>
    <w:p w:rsidRPr="00404C61" w:rsidR="008D1A2A" w:rsidP="00443B55" w:rsidRDefault="0099583D" w14:paraId="7E8B8948" w14:textId="3C45A4DE">
      <w:pPr>
        <w:ind w:left="709" w:right="709"/>
        <w:jc w:val="both"/>
        <w:rPr>
          <w:rFonts w:ascii="Arial" w:hAnsi="Arial" w:cs="Arial"/>
          <w:color w:val="000000" w:themeColor="text1"/>
          <w:sz w:val="21"/>
          <w:szCs w:val="21"/>
          <w:lang w:val="es-ES_tradnl"/>
        </w:rPr>
      </w:pPr>
      <w:r w:rsidRPr="00404C61">
        <w:rPr>
          <w:rFonts w:ascii="Arial" w:hAnsi="Arial" w:cs="Arial"/>
          <w:color w:val="000000" w:themeColor="text1"/>
          <w:sz w:val="21"/>
          <w:szCs w:val="21"/>
          <w:lang w:val="es-ES_tradnl"/>
        </w:rPr>
        <w:t xml:space="preserve">2. La ley 1618 de 2013 y decreto 392 de 2018, derogaron el </w:t>
      </w:r>
      <w:r w:rsidRPr="00404C61" w:rsidR="00443B55">
        <w:rPr>
          <w:rFonts w:ascii="Arial" w:hAnsi="Arial" w:cs="Arial"/>
          <w:color w:val="000000" w:themeColor="text1"/>
          <w:sz w:val="21"/>
          <w:szCs w:val="21"/>
          <w:lang w:val="es-ES_tradnl"/>
        </w:rPr>
        <w:t>artículo</w:t>
      </w:r>
      <w:r w:rsidRPr="00404C61">
        <w:rPr>
          <w:rFonts w:ascii="Arial" w:hAnsi="Arial" w:cs="Arial"/>
          <w:color w:val="000000" w:themeColor="text1"/>
          <w:sz w:val="21"/>
          <w:szCs w:val="21"/>
          <w:lang w:val="es-ES_tradnl"/>
        </w:rPr>
        <w:t xml:space="preserve"> 24 de la ley 361 de 1997?</w:t>
      </w:r>
      <w:r w:rsidRPr="00404C61" w:rsidR="00F23759">
        <w:rPr>
          <w:rFonts w:ascii="Arial" w:hAnsi="Arial" w:cs="Arial"/>
          <w:color w:val="000000" w:themeColor="text1"/>
          <w:sz w:val="21"/>
          <w:szCs w:val="21"/>
          <w:lang w:val="es-ES_tradnl"/>
        </w:rPr>
        <w:t>»</w:t>
      </w:r>
      <w:r w:rsidRPr="00404C61" w:rsidR="00D32A27">
        <w:rPr>
          <w:rFonts w:ascii="Arial" w:hAnsi="Arial" w:cs="Arial"/>
          <w:color w:val="000000" w:themeColor="text1"/>
          <w:sz w:val="21"/>
          <w:szCs w:val="21"/>
          <w:lang w:val="es-ES_tradnl"/>
        </w:rPr>
        <w:t>.</w:t>
      </w:r>
    </w:p>
    <w:p w:rsidR="00715CBD" w:rsidP="006A457D" w:rsidRDefault="00715CBD" w14:paraId="778F9CE8" w14:textId="0C04E414">
      <w:pPr>
        <w:spacing w:line="276" w:lineRule="auto"/>
        <w:jc w:val="both"/>
        <w:rPr>
          <w:rFonts w:ascii="Arial" w:hAnsi="Arial" w:cs="Arial"/>
          <w:color w:val="000000" w:themeColor="text1"/>
          <w:sz w:val="22"/>
          <w:lang w:val="es-ES_tradnl"/>
        </w:rPr>
      </w:pPr>
    </w:p>
    <w:p w:rsidR="00CF24FE" w:rsidP="006A457D" w:rsidRDefault="00CF24FE" w14:paraId="32AE9428" w14:textId="6E76818B">
      <w:pPr>
        <w:spacing w:line="276" w:lineRule="auto"/>
        <w:jc w:val="both"/>
        <w:rPr>
          <w:rFonts w:ascii="Arial" w:hAnsi="Arial" w:cs="Arial"/>
          <w:color w:val="000000" w:themeColor="text1"/>
          <w:sz w:val="22"/>
          <w:lang w:val="es-ES_tradnl"/>
        </w:rPr>
      </w:pPr>
    </w:p>
    <w:p w:rsidRPr="00404C61" w:rsidR="00CF24FE" w:rsidP="006A457D" w:rsidRDefault="00CF24FE" w14:paraId="5354A87B" w14:textId="77777777">
      <w:pPr>
        <w:spacing w:line="276" w:lineRule="auto"/>
        <w:jc w:val="both"/>
        <w:rPr>
          <w:rFonts w:ascii="Arial" w:hAnsi="Arial" w:cs="Arial"/>
          <w:color w:val="000000" w:themeColor="text1"/>
          <w:sz w:val="22"/>
          <w:lang w:val="es-ES_tradnl"/>
        </w:rPr>
      </w:pPr>
    </w:p>
    <w:p w:rsidRPr="00404C61" w:rsidR="00DD5B04" w:rsidP="00DF76A2" w:rsidRDefault="00DD5B04" w14:paraId="124D2DCA" w14:textId="77777777">
      <w:pPr>
        <w:pStyle w:val="Prrafodelista"/>
        <w:numPr>
          <w:ilvl w:val="0"/>
          <w:numId w:val="8"/>
        </w:numPr>
        <w:tabs>
          <w:tab w:val="left" w:pos="0"/>
          <w:tab w:val="left" w:pos="284"/>
        </w:tabs>
        <w:ind w:left="0" w:firstLine="0"/>
        <w:jc w:val="both"/>
        <w:rPr>
          <w:rFonts w:ascii="Arial" w:hAnsi="Arial" w:eastAsia="Calibri" w:cs="Arial"/>
          <w:b/>
          <w:color w:val="000000" w:themeColor="text1"/>
          <w:sz w:val="22"/>
          <w:lang w:val="es-ES_tradnl"/>
        </w:rPr>
      </w:pPr>
      <w:r w:rsidRPr="00404C61">
        <w:rPr>
          <w:rFonts w:ascii="Arial" w:hAnsi="Arial" w:eastAsia="Calibri" w:cs="Arial"/>
          <w:b/>
          <w:color w:val="000000" w:themeColor="text1"/>
          <w:sz w:val="22"/>
          <w:lang w:val="es-ES_tradnl"/>
        </w:rPr>
        <w:lastRenderedPageBreak/>
        <w:t>Consideraciones</w:t>
      </w:r>
    </w:p>
    <w:p w:rsidRPr="00404C61" w:rsidR="00DD5B04" w:rsidP="00DF76A2" w:rsidRDefault="00DD5B04" w14:paraId="35E25E39" w14:textId="28CA4E22">
      <w:pPr>
        <w:spacing w:line="276" w:lineRule="auto"/>
        <w:jc w:val="both"/>
        <w:rPr>
          <w:rFonts w:ascii="Arial" w:hAnsi="Arial" w:eastAsia="Calibri" w:cs="Arial"/>
          <w:color w:val="000000" w:themeColor="text1"/>
          <w:sz w:val="20"/>
          <w:szCs w:val="20"/>
          <w:lang w:val="es-ES_tradnl"/>
        </w:rPr>
      </w:pPr>
    </w:p>
    <w:p w:rsidRPr="00404C61" w:rsidR="001378B9" w:rsidP="00DF76A2" w:rsidRDefault="001378B9" w14:paraId="74243036" w14:textId="77777777">
      <w:pPr>
        <w:spacing w:line="276" w:lineRule="auto"/>
        <w:jc w:val="both"/>
        <w:rPr>
          <w:rFonts w:ascii="Arial" w:hAnsi="Arial" w:eastAsia="Calibri" w:cs="Arial"/>
          <w:color w:val="000000" w:themeColor="text1"/>
          <w:sz w:val="20"/>
          <w:szCs w:val="20"/>
          <w:lang w:val="es-ES_tradnl"/>
        </w:rPr>
      </w:pPr>
    </w:p>
    <w:p w:rsidRPr="00404C61" w:rsidR="005C529E" w:rsidP="00477C5F" w:rsidRDefault="005C529E" w14:paraId="20753499" w14:textId="4E7834F0">
      <w:pPr>
        <w:tabs>
          <w:tab w:val="left" w:pos="426"/>
        </w:tabs>
        <w:spacing w:line="276" w:lineRule="auto"/>
        <w:jc w:val="both"/>
        <w:rPr>
          <w:rFonts w:ascii="Arial" w:hAnsi="Arial" w:eastAsia="Calibri" w:cs="Arial"/>
          <w:color w:val="000000"/>
          <w:sz w:val="22"/>
          <w:lang w:val="es-ES_tradnl" w:eastAsia="en-GB"/>
        </w:rPr>
      </w:pPr>
      <w:r w:rsidRPr="00404C61">
        <w:rPr>
          <w:rFonts w:ascii="Arial" w:hAnsi="Arial" w:eastAsia="Calibri" w:cs="Arial"/>
          <w:color w:val="000000"/>
          <w:sz w:val="22"/>
          <w:lang w:val="es-ES_tradnl" w:eastAsia="en-GB"/>
        </w:rPr>
        <w:t xml:space="preserve">Para abordar </w:t>
      </w:r>
      <w:r w:rsidR="00866495">
        <w:rPr>
          <w:rFonts w:ascii="Arial" w:hAnsi="Arial" w:eastAsia="Calibri" w:cs="Arial"/>
          <w:color w:val="000000"/>
          <w:sz w:val="22"/>
          <w:lang w:val="es-ES_tradnl" w:eastAsia="en-GB"/>
        </w:rPr>
        <w:t>los</w:t>
      </w:r>
      <w:r w:rsidRPr="00404C61">
        <w:rPr>
          <w:rFonts w:ascii="Arial" w:hAnsi="Arial" w:eastAsia="Calibri" w:cs="Arial"/>
          <w:color w:val="000000"/>
          <w:sz w:val="22"/>
          <w:lang w:val="es-ES_tradnl" w:eastAsia="en-GB"/>
        </w:rPr>
        <w:t xml:space="preserve"> interrogante</w:t>
      </w:r>
      <w:r w:rsidR="00866495">
        <w:rPr>
          <w:rFonts w:ascii="Arial" w:hAnsi="Arial" w:eastAsia="Calibri" w:cs="Arial"/>
          <w:color w:val="000000"/>
          <w:sz w:val="22"/>
          <w:lang w:val="es-ES_tradnl" w:eastAsia="en-GB"/>
        </w:rPr>
        <w:t>s</w:t>
      </w:r>
      <w:r w:rsidRPr="00404C61">
        <w:rPr>
          <w:rFonts w:ascii="Arial" w:hAnsi="Arial" w:eastAsia="Calibri" w:cs="Arial"/>
          <w:color w:val="000000"/>
          <w:sz w:val="22"/>
          <w:lang w:val="es-ES_tradnl" w:eastAsia="en-GB"/>
        </w:rPr>
        <w:t xml:space="preserve"> planteado</w:t>
      </w:r>
      <w:r w:rsidR="00866495">
        <w:rPr>
          <w:rFonts w:ascii="Arial" w:hAnsi="Arial" w:eastAsia="Calibri" w:cs="Arial"/>
          <w:color w:val="000000"/>
          <w:sz w:val="22"/>
          <w:lang w:val="es-ES_tradnl" w:eastAsia="en-GB"/>
        </w:rPr>
        <w:t>s</w:t>
      </w:r>
      <w:r w:rsidRPr="00404C61">
        <w:rPr>
          <w:rFonts w:ascii="Arial" w:hAnsi="Arial" w:eastAsia="Calibri" w:cs="Arial"/>
          <w:color w:val="000000"/>
          <w:sz w:val="22"/>
          <w:lang w:val="es-ES_tradnl" w:eastAsia="en-GB"/>
        </w:rPr>
        <w:t xml:space="preserve"> se analizarán los siguientes temas: i) </w:t>
      </w:r>
      <w:r w:rsidRPr="00404C61" w:rsidR="0089606D">
        <w:rPr>
          <w:rFonts w:ascii="Arial" w:hAnsi="Arial" w:eastAsia="Calibri" w:cs="Arial"/>
          <w:color w:val="000000"/>
          <w:sz w:val="22"/>
          <w:lang w:val="es-ES_tradnl" w:eastAsia="en-GB"/>
        </w:rPr>
        <w:t>i</w:t>
      </w:r>
      <w:r w:rsidRPr="00404C61" w:rsidR="00750FA8">
        <w:rPr>
          <w:rFonts w:ascii="Arial" w:hAnsi="Arial" w:eastAsia="Calibri" w:cs="Arial"/>
          <w:color w:val="000000"/>
          <w:sz w:val="22"/>
          <w:lang w:val="es-ES_tradnl" w:eastAsia="en-GB"/>
        </w:rPr>
        <w:t>ncentivo en los procesos de contratación para favorecer personas</w:t>
      </w:r>
      <w:r w:rsidRPr="00404C61" w:rsidR="008913CC">
        <w:rPr>
          <w:rFonts w:ascii="Arial" w:hAnsi="Arial" w:eastAsia="Calibri" w:cs="Arial"/>
          <w:color w:val="000000"/>
          <w:sz w:val="22"/>
          <w:lang w:val="es-ES_tradnl" w:eastAsia="en-GB"/>
        </w:rPr>
        <w:t xml:space="preserve"> con discapacidad</w:t>
      </w:r>
      <w:r w:rsidRPr="00404C61" w:rsidR="0089606D">
        <w:rPr>
          <w:rFonts w:ascii="Arial" w:hAnsi="Arial" w:eastAsia="Calibri" w:cs="Arial"/>
          <w:color w:val="000000"/>
          <w:sz w:val="22"/>
          <w:lang w:val="es-ES_tradnl" w:eastAsia="en-GB"/>
        </w:rPr>
        <w:t xml:space="preserve"> y ii)</w:t>
      </w:r>
      <w:r w:rsidR="00866495">
        <w:rPr>
          <w:rFonts w:ascii="Arial" w:hAnsi="Arial" w:eastAsia="Calibri" w:cs="Arial"/>
          <w:color w:val="000000"/>
          <w:sz w:val="22"/>
          <w:lang w:val="es-ES_tradnl" w:eastAsia="en-GB"/>
        </w:rPr>
        <w:t xml:space="preserve"> </w:t>
      </w:r>
      <w:r w:rsidRPr="00404C61" w:rsidR="0089606D">
        <w:rPr>
          <w:rFonts w:ascii="Arial" w:hAnsi="Arial" w:eastAsia="Calibri" w:cs="Arial"/>
          <w:color w:val="000000"/>
          <w:sz w:val="22"/>
          <w:lang w:val="es-ES_tradnl" w:eastAsia="en-GB"/>
        </w:rPr>
        <w:t>vigencia del</w:t>
      </w:r>
      <w:r w:rsidR="00001FFD">
        <w:rPr>
          <w:rFonts w:ascii="Arial" w:hAnsi="Arial" w:eastAsia="Calibri" w:cs="Arial"/>
          <w:color w:val="000000"/>
          <w:sz w:val="22"/>
          <w:lang w:val="es-ES_tradnl" w:eastAsia="en-GB"/>
        </w:rPr>
        <w:t xml:space="preserve"> literal a) del</w:t>
      </w:r>
      <w:r w:rsidRPr="00404C61" w:rsidR="0089606D">
        <w:rPr>
          <w:rFonts w:ascii="Arial" w:hAnsi="Arial" w:eastAsia="Calibri" w:cs="Arial"/>
          <w:color w:val="000000"/>
          <w:sz w:val="22"/>
          <w:lang w:val="es-ES_tradnl" w:eastAsia="en-GB"/>
        </w:rPr>
        <w:t xml:space="preserve"> artículo 24 de la ley 361 de 1997</w:t>
      </w:r>
      <w:r w:rsidRPr="00404C61" w:rsidR="00742332">
        <w:rPr>
          <w:rFonts w:ascii="Arial" w:hAnsi="Arial" w:eastAsia="Calibri" w:cs="Arial"/>
          <w:color w:val="000000"/>
          <w:sz w:val="22"/>
          <w:lang w:val="es-ES_tradnl" w:eastAsia="en-GB"/>
        </w:rPr>
        <w:t>, en el sentido de precisar si, para aplicar el incentivo, se debe considerar el tiempo de vinculación de los trabajadores.</w:t>
      </w:r>
      <w:r w:rsidRPr="00404C61" w:rsidR="0089606D">
        <w:rPr>
          <w:rFonts w:ascii="Arial" w:hAnsi="Arial" w:eastAsia="Calibri" w:cs="Arial"/>
          <w:color w:val="000000"/>
          <w:sz w:val="22"/>
          <w:lang w:val="es-ES_tradnl" w:eastAsia="en-GB"/>
        </w:rPr>
        <w:t xml:space="preserve"> </w:t>
      </w:r>
    </w:p>
    <w:p w:rsidRPr="00404C61" w:rsidR="00B13C48" w:rsidP="00750FA8" w:rsidRDefault="00B13C48" w14:paraId="0FDE9202" w14:textId="063D7355">
      <w:pPr>
        <w:tabs>
          <w:tab w:val="left" w:pos="426"/>
        </w:tabs>
        <w:spacing w:before="120" w:line="276" w:lineRule="auto"/>
        <w:ind w:firstLine="425"/>
        <w:jc w:val="both"/>
        <w:rPr>
          <w:rFonts w:ascii="Arial" w:hAnsi="Arial" w:eastAsia="Calibri" w:cs="Arial"/>
          <w:b/>
          <w:bCs/>
          <w:color w:val="000000" w:themeColor="text1"/>
          <w:sz w:val="22"/>
          <w:lang w:val="es-ES_tradnl"/>
        </w:rPr>
      </w:pPr>
      <w:r w:rsidRPr="00404C61">
        <w:rPr>
          <w:rFonts w:ascii="Arial" w:hAnsi="Arial" w:eastAsia="Calibri" w:cs="Arial"/>
          <w:color w:val="000000"/>
          <w:sz w:val="22"/>
          <w:lang w:val="es-ES_tradnl" w:eastAsia="en-GB"/>
        </w:rPr>
        <w:t xml:space="preserve">La Agencia Nacional de Contratación Pública – Colombia Compra Eficiente en el concepto con radicado No. 4201912000004631 de 10 de julio de 2019, reiterado y desarrollado en los conceptos con radicado No. 4201913000005084 del 23 de julio de 2019 radicado No. 4201913000004446 del 13 de agosto de 2019, radicado No. 4201912000005689 del 16 de septiembre de 2019, radicado No. 4201913000006373 del 18 de septiembre de 2019, radicado No. 4201912000006258 del 3 de octubre de 2019, radicado No. 4201913000006154 del 10 de octubre de 2019, radicado No. 4201912000007756 del 16 de noviembre de 2019, radicado No. 4201913000007151 del 2 de diciembre de 2019, radicado No. 4201912000008593 de 27 de diciembre de 2019, </w:t>
      </w:r>
      <w:r w:rsidRPr="00404C61">
        <w:rPr>
          <w:rFonts w:ascii="Arial" w:hAnsi="Arial" w:eastAsia="Calibri" w:cs="Arial"/>
          <w:sz w:val="22"/>
          <w:lang w:val="es-ES_tradnl" w:eastAsia="en-GB"/>
        </w:rPr>
        <w:t>C–026 del 2 de enero de 2020, C–196 del 8 de abril de 2020, C-335 de 29 de mayo de 2020</w:t>
      </w:r>
      <w:r w:rsidR="00EC7CF2">
        <w:rPr>
          <w:rFonts w:ascii="Arial" w:hAnsi="Arial" w:eastAsia="Calibri" w:cs="Arial"/>
          <w:sz w:val="22"/>
          <w:lang w:val="es-ES_tradnl" w:eastAsia="en-GB"/>
        </w:rPr>
        <w:t xml:space="preserve">, </w:t>
      </w:r>
      <w:r w:rsidRPr="00404C61">
        <w:rPr>
          <w:rFonts w:ascii="Arial" w:hAnsi="Arial" w:eastAsia="Calibri" w:cs="Arial"/>
          <w:sz w:val="22"/>
          <w:lang w:val="es-ES_tradnl" w:eastAsia="en-GB"/>
        </w:rPr>
        <w:t>C-436 del 24 de junio de 2020</w:t>
      </w:r>
      <w:r w:rsidR="00EC7CF2">
        <w:rPr>
          <w:rFonts w:ascii="Arial" w:hAnsi="Arial" w:eastAsia="Calibri" w:cs="Arial"/>
          <w:sz w:val="22"/>
          <w:lang w:val="es-ES_tradnl" w:eastAsia="en-GB"/>
        </w:rPr>
        <w:t xml:space="preserve"> y C-629</w:t>
      </w:r>
      <w:r w:rsidR="00E92460">
        <w:rPr>
          <w:rFonts w:ascii="Arial" w:hAnsi="Arial" w:eastAsia="Calibri" w:cs="Arial"/>
          <w:sz w:val="22"/>
          <w:lang w:val="es-ES_tradnl" w:eastAsia="en-GB"/>
        </w:rPr>
        <w:t xml:space="preserve"> del 2 de octubre de 2020</w:t>
      </w:r>
      <w:r w:rsidRPr="00404C61">
        <w:rPr>
          <w:rFonts w:ascii="Arial" w:hAnsi="Arial" w:eastAsia="Calibri" w:cs="Arial"/>
          <w:sz w:val="22"/>
          <w:lang w:val="es-ES_tradnl" w:eastAsia="en-GB"/>
        </w:rPr>
        <w:t>,</w:t>
      </w:r>
      <w:r w:rsidRPr="00404C61">
        <w:rPr>
          <w:rFonts w:ascii="Arial" w:hAnsi="Arial" w:eastAsia="Calibri" w:cs="Arial"/>
          <w:color w:val="000000"/>
          <w:sz w:val="22"/>
          <w:lang w:val="es-ES_tradnl" w:eastAsia="en-GB"/>
        </w:rPr>
        <w:t xml:space="preserve"> estudió los requisitos para acreditar el personal en situación de discapacidad, con la finalidad de obtener el incentivo previsto en el Decreto 392 de 2018. La tesis desarrollada se expone a continuación</w:t>
      </w:r>
      <w:r w:rsidRPr="00404C61" w:rsidR="00742332">
        <w:rPr>
          <w:rFonts w:ascii="Arial" w:hAnsi="Arial" w:eastAsia="Calibri" w:cs="Arial"/>
          <w:color w:val="000000"/>
          <w:sz w:val="22"/>
          <w:lang w:val="es-ES_tradnl" w:eastAsia="en-GB"/>
        </w:rPr>
        <w:t xml:space="preserve"> y se complementa en lo pertinente.</w:t>
      </w:r>
    </w:p>
    <w:p w:rsidRPr="00404C61" w:rsidR="00B13C48" w:rsidP="00B13C48" w:rsidRDefault="00B13C48" w14:paraId="68941404" w14:textId="77777777">
      <w:pPr>
        <w:tabs>
          <w:tab w:val="left" w:pos="426"/>
        </w:tabs>
        <w:spacing w:line="276" w:lineRule="auto"/>
        <w:jc w:val="both"/>
        <w:rPr>
          <w:rFonts w:ascii="Arial" w:hAnsi="Arial" w:eastAsia="Calibri" w:cs="Arial"/>
          <w:color w:val="000000"/>
          <w:sz w:val="22"/>
          <w:lang w:val="es-ES_tradnl" w:eastAsia="en-GB"/>
        </w:rPr>
      </w:pPr>
    </w:p>
    <w:p w:rsidRPr="00404C61" w:rsidR="00B13C48" w:rsidP="00B13C48" w:rsidRDefault="00B13C48" w14:paraId="13D0CDA0" w14:textId="75468040">
      <w:pPr>
        <w:tabs>
          <w:tab w:val="left" w:pos="426"/>
        </w:tabs>
        <w:spacing w:line="276" w:lineRule="auto"/>
        <w:jc w:val="both"/>
        <w:rPr>
          <w:rFonts w:ascii="Arial" w:hAnsi="Arial" w:eastAsia="Calibri" w:cs="Arial"/>
          <w:b/>
          <w:color w:val="000000"/>
          <w:sz w:val="22"/>
          <w:lang w:val="es-ES_tradnl" w:eastAsia="en-GB"/>
        </w:rPr>
      </w:pPr>
      <w:r w:rsidRPr="00404C61">
        <w:rPr>
          <w:rFonts w:ascii="Arial" w:hAnsi="Arial" w:eastAsia="Calibri" w:cs="Arial"/>
          <w:b/>
          <w:color w:val="000000"/>
          <w:sz w:val="22"/>
          <w:lang w:val="es-ES_tradnl" w:eastAsia="en-GB"/>
        </w:rPr>
        <w:t xml:space="preserve">2.1. Incentivos en procesos de contratación para favorecer personas </w:t>
      </w:r>
      <w:r w:rsidRPr="00404C61" w:rsidR="008913CC">
        <w:rPr>
          <w:rFonts w:ascii="Arial" w:hAnsi="Arial" w:eastAsia="Calibri" w:cs="Arial"/>
          <w:b/>
          <w:color w:val="000000"/>
          <w:sz w:val="22"/>
          <w:lang w:val="es-ES_tradnl" w:eastAsia="en-GB"/>
        </w:rPr>
        <w:t>con</w:t>
      </w:r>
      <w:r w:rsidRPr="00404C61">
        <w:rPr>
          <w:rFonts w:ascii="Arial" w:hAnsi="Arial" w:eastAsia="Calibri" w:cs="Arial"/>
          <w:b/>
          <w:color w:val="000000"/>
          <w:sz w:val="22"/>
          <w:lang w:val="es-ES_tradnl" w:eastAsia="en-GB"/>
        </w:rPr>
        <w:t xml:space="preserve"> discapacidad</w:t>
      </w:r>
    </w:p>
    <w:p w:rsidRPr="00404C61" w:rsidR="00B13C48" w:rsidP="00B13C48" w:rsidRDefault="00B13C48" w14:paraId="4C6D2361" w14:textId="77777777">
      <w:pPr>
        <w:tabs>
          <w:tab w:val="left" w:pos="426"/>
        </w:tabs>
        <w:spacing w:line="276" w:lineRule="auto"/>
        <w:jc w:val="both"/>
        <w:rPr>
          <w:rFonts w:ascii="Arial" w:hAnsi="Arial" w:eastAsia="Calibri" w:cs="Arial"/>
          <w:b/>
          <w:color w:val="000000"/>
          <w:sz w:val="22"/>
          <w:lang w:val="es-ES_tradnl" w:eastAsia="en-GB"/>
        </w:rPr>
      </w:pPr>
    </w:p>
    <w:p w:rsidRPr="00404C61" w:rsidR="00B13C48" w:rsidP="00B13C48" w:rsidRDefault="00B13C48" w14:paraId="11F3192E" w14:textId="77777777">
      <w:pPr>
        <w:spacing w:line="276" w:lineRule="auto"/>
        <w:jc w:val="both"/>
        <w:rPr>
          <w:rFonts w:ascii="Arial" w:hAnsi="Arial" w:eastAsia="Calibri" w:cs="Arial"/>
          <w:color w:val="000000"/>
          <w:sz w:val="22"/>
          <w:lang w:val="es-ES_tradnl"/>
        </w:rPr>
      </w:pPr>
      <w:r w:rsidRPr="00404C61">
        <w:rPr>
          <w:rFonts w:ascii="Arial" w:hAnsi="Arial" w:eastAsia="Calibri" w:cs="Arial"/>
          <w:color w:val="000000"/>
          <w:sz w:val="22"/>
          <w:lang w:val="es-ES_tradnl"/>
        </w:rPr>
        <w:t>Con la expedición de la Ley 1618 de 2013, el legislador estableció ciertas disposiciones para garantizar el ejercicio de los derechos de las personas en condición de discapacidad</w:t>
      </w:r>
      <w:r w:rsidRPr="00404C61">
        <w:rPr>
          <w:rFonts w:ascii="Arial" w:hAnsi="Arial" w:eastAsia="Calibri" w:cs="Arial"/>
          <w:color w:val="000000"/>
          <w:sz w:val="22"/>
          <w:vertAlign w:val="superscript"/>
          <w:lang w:val="es-ES_tradnl"/>
        </w:rPr>
        <w:footnoteReference w:id="2"/>
      </w:r>
      <w:r w:rsidRPr="00404C61">
        <w:rPr>
          <w:rFonts w:ascii="Arial" w:hAnsi="Arial" w:eastAsia="Calibri" w:cs="Arial"/>
          <w:color w:val="000000"/>
          <w:sz w:val="22"/>
          <w:lang w:val="es-ES_tradnl"/>
        </w:rPr>
        <w:t>. Así mismo, el artículo 13 ordenó al Gobierno Nacional expedir un reglamento que determinara la metodología mediante la cual se otorgaría el puntaje adicional a las empresas que en su planta de personal tuvieran contratados trabajadores en condición de discapacidad. La Ley 1618 de 2013 prescribe:</w:t>
      </w:r>
    </w:p>
    <w:p w:rsidRPr="00404C61" w:rsidR="00B13C48" w:rsidP="00B13C48" w:rsidRDefault="00B13C48" w14:paraId="3619C47E" w14:textId="77777777">
      <w:pPr>
        <w:spacing w:after="18"/>
        <w:jc w:val="both"/>
        <w:rPr>
          <w:rFonts w:ascii="Arial" w:hAnsi="Arial" w:eastAsia="Calibri" w:cs="Arial"/>
          <w:color w:val="000000"/>
          <w:sz w:val="22"/>
          <w:lang w:val="es-ES_tradnl"/>
        </w:rPr>
      </w:pPr>
    </w:p>
    <w:p w:rsidRPr="00404C61" w:rsidR="00B13C48" w:rsidP="00B13C48" w:rsidRDefault="00B13C48" w14:paraId="1593D3E4" w14:textId="77777777">
      <w:pPr>
        <w:ind w:left="709" w:right="709"/>
        <w:jc w:val="both"/>
        <w:rPr>
          <w:rFonts w:ascii="Arial" w:hAnsi="Arial" w:eastAsia="Calibri" w:cs="Arial"/>
          <w:color w:val="000000"/>
          <w:sz w:val="21"/>
          <w:szCs w:val="21"/>
          <w:lang w:val="es-ES_tradnl"/>
        </w:rPr>
      </w:pPr>
      <w:r w:rsidRPr="00404C61">
        <w:rPr>
          <w:rFonts w:ascii="Arial" w:hAnsi="Arial" w:eastAsia="Calibri" w:cs="Arial"/>
          <w:color w:val="000000"/>
          <w:sz w:val="21"/>
          <w:szCs w:val="21"/>
          <w:lang w:val="es-ES_tradnl"/>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w:t>
      </w:r>
      <w:r w:rsidRPr="00404C61">
        <w:rPr>
          <w:rFonts w:ascii="Arial" w:hAnsi="Arial" w:eastAsia="Calibri" w:cs="Arial"/>
          <w:color w:val="000000"/>
          <w:sz w:val="21"/>
          <w:szCs w:val="21"/>
          <w:lang w:val="es-ES_tradnl"/>
        </w:rPr>
        <w:lastRenderedPageBreak/>
        <w:t xml:space="preserve">el Ministerio de Trabajo o quien haga sus veces y demás entidades competentes establecerán entre otras, las siguientes medidas: </w:t>
      </w:r>
    </w:p>
    <w:p w:rsidRPr="00404C61" w:rsidR="00B13C48" w:rsidP="00B13C48" w:rsidRDefault="00B13C48" w14:paraId="63349B8E" w14:textId="77777777">
      <w:pPr>
        <w:ind w:left="709" w:right="709"/>
        <w:jc w:val="both"/>
        <w:rPr>
          <w:rFonts w:ascii="Arial" w:hAnsi="Arial" w:eastAsia="Calibri" w:cs="Arial"/>
          <w:color w:val="000000"/>
          <w:sz w:val="21"/>
          <w:szCs w:val="21"/>
          <w:lang w:val="es-ES_tradnl"/>
        </w:rPr>
      </w:pPr>
    </w:p>
    <w:p w:rsidRPr="00404C61" w:rsidR="00B13C48" w:rsidP="00B13C48" w:rsidRDefault="00B13C48" w14:paraId="74408C98" w14:textId="77777777">
      <w:pPr>
        <w:ind w:left="709" w:right="709"/>
        <w:jc w:val="both"/>
        <w:rPr>
          <w:rFonts w:ascii="Arial" w:hAnsi="Arial" w:eastAsia="Calibri" w:cs="Arial"/>
          <w:color w:val="000000"/>
          <w:sz w:val="21"/>
          <w:szCs w:val="21"/>
          <w:lang w:val="es-ES_tradnl"/>
        </w:rPr>
      </w:pPr>
      <w:r w:rsidRPr="00404C61">
        <w:rPr>
          <w:rFonts w:ascii="Arial" w:hAnsi="Arial" w:eastAsia="Calibri" w:cs="Arial"/>
          <w:color w:val="000000"/>
          <w:sz w:val="21"/>
          <w:szCs w:val="21"/>
          <w:lang w:val="es-ES_tradnl"/>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rsidRPr="00404C61" w:rsidR="00B13C48" w:rsidP="00B13C48" w:rsidRDefault="00B13C48" w14:paraId="6B5EA6A4" w14:textId="77777777">
      <w:pPr>
        <w:ind w:left="709" w:right="709"/>
        <w:jc w:val="both"/>
        <w:rPr>
          <w:rFonts w:ascii="Arial" w:hAnsi="Arial" w:eastAsia="Calibri" w:cs="Arial"/>
          <w:color w:val="000000"/>
          <w:sz w:val="21"/>
          <w:szCs w:val="21"/>
          <w:lang w:val="es-ES_tradnl"/>
        </w:rPr>
      </w:pPr>
      <w:r w:rsidRPr="00404C61">
        <w:rPr>
          <w:rFonts w:ascii="Arial" w:hAnsi="Arial" w:eastAsia="Calibri" w:cs="Arial"/>
          <w:color w:val="000000"/>
          <w:sz w:val="21"/>
          <w:szCs w:val="21"/>
          <w:lang w:val="es-ES_tradnl"/>
        </w:rPr>
        <w:t>[…]</w:t>
      </w:r>
    </w:p>
    <w:p w:rsidRPr="00404C61" w:rsidR="00B13C48" w:rsidP="00B13C48" w:rsidRDefault="00B13C48" w14:paraId="292BD27F" w14:textId="77777777">
      <w:pPr>
        <w:ind w:left="709" w:right="709"/>
        <w:jc w:val="both"/>
        <w:rPr>
          <w:rFonts w:ascii="Arial" w:hAnsi="Arial" w:eastAsia="Calibri" w:cs="Arial"/>
          <w:color w:val="000000"/>
          <w:sz w:val="21"/>
          <w:szCs w:val="21"/>
          <w:lang w:val="es-ES_tradnl"/>
        </w:rPr>
      </w:pPr>
    </w:p>
    <w:p w:rsidRPr="00404C61" w:rsidR="00B13C48" w:rsidP="00B13C48" w:rsidRDefault="00B13C48" w14:paraId="113721CA" w14:textId="77777777">
      <w:pPr>
        <w:ind w:left="708" w:right="709"/>
        <w:jc w:val="both"/>
        <w:rPr>
          <w:rFonts w:ascii="Arial" w:hAnsi="Arial" w:eastAsia="Calibri" w:cs="Arial"/>
          <w:color w:val="000000"/>
          <w:sz w:val="21"/>
          <w:szCs w:val="21"/>
          <w:lang w:val="es-ES_tradnl"/>
        </w:rPr>
      </w:pPr>
      <w:r w:rsidRPr="00404C61">
        <w:rPr>
          <w:rFonts w:ascii="Arial" w:hAnsi="Arial" w:eastAsia="Calibri" w:cs="Arial"/>
          <w:color w:val="000000"/>
          <w:sz w:val="21"/>
          <w:szCs w:val="21"/>
          <w:lang w:val="es-ES_tradnl"/>
        </w:rPr>
        <w:t>8. Los gobiernos nacional, departamentales, distritales y municipales, deberán fijar mediante decreto reglamentario, en los procesos de selección de los contratistas y proveedores, un sistema de preferencias a favor de las personas con discapacidad.</w:t>
      </w:r>
    </w:p>
    <w:p w:rsidRPr="00404C61" w:rsidR="00B13C48" w:rsidP="00B13C48" w:rsidRDefault="00B13C48" w14:paraId="0B17F916" w14:textId="77777777">
      <w:pPr>
        <w:spacing w:after="18" w:line="276" w:lineRule="auto"/>
        <w:jc w:val="both"/>
        <w:rPr>
          <w:rFonts w:ascii="Arial" w:hAnsi="Arial" w:eastAsia="Calibri" w:cs="Arial"/>
          <w:color w:val="000000"/>
          <w:sz w:val="22"/>
          <w:lang w:val="es-ES_tradnl"/>
        </w:rPr>
      </w:pPr>
      <w:r w:rsidRPr="00404C61">
        <w:rPr>
          <w:rFonts w:ascii="Arial" w:hAnsi="Arial" w:eastAsia="Calibri" w:cs="Arial"/>
          <w:color w:val="000000"/>
          <w:sz w:val="22"/>
          <w:lang w:val="es-ES_tradnl"/>
        </w:rPr>
        <w:t xml:space="preserve">  </w:t>
      </w:r>
    </w:p>
    <w:p w:rsidRPr="00404C61" w:rsidR="00B13C48" w:rsidP="00B13C48" w:rsidRDefault="00B13C48" w14:paraId="31BB6509" w14:textId="77777777">
      <w:pPr>
        <w:spacing w:after="120" w:line="276" w:lineRule="auto"/>
        <w:ind w:firstLine="709"/>
        <w:jc w:val="both"/>
        <w:rPr>
          <w:rFonts w:ascii="Arial" w:hAnsi="Arial" w:eastAsia="Calibri" w:cs="Arial"/>
          <w:color w:val="000000"/>
          <w:sz w:val="22"/>
          <w:lang w:val="es-ES_tradnl"/>
        </w:rPr>
      </w:pPr>
      <w:r w:rsidRPr="00404C61">
        <w:rPr>
          <w:rFonts w:ascii="Arial" w:hAnsi="Arial" w:eastAsia="Calibri" w:cs="Arial"/>
          <w:color w:val="000000"/>
          <w:sz w:val="22"/>
          <w:lang w:val="es-ES_tradnl"/>
        </w:rPr>
        <w:t xml:space="preserve">Habida cuenta de que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prevé el deber de las entidades estatales de otorgar un puntaje adicional a los procesos de selección de contratistas en las modalidades de licitación pública y concurso de méritos, a quienes acrediten que al menos el diez por ciento (10%) de su nómina la integran personas en situación de discapacidad. </w:t>
      </w:r>
    </w:p>
    <w:p w:rsidRPr="00404C61" w:rsidR="00B13C48" w:rsidP="00B13C48" w:rsidRDefault="00B13C48" w14:paraId="7D1FCBE7" w14:textId="77777777">
      <w:pPr>
        <w:spacing w:line="276" w:lineRule="auto"/>
        <w:ind w:firstLine="709"/>
        <w:jc w:val="both"/>
        <w:rPr>
          <w:rFonts w:ascii="Arial" w:hAnsi="Arial" w:eastAsia="Calibri" w:cs="Arial"/>
          <w:color w:val="000000"/>
          <w:sz w:val="22"/>
          <w:lang w:val="es-ES_tradnl"/>
        </w:rPr>
      </w:pPr>
      <w:r w:rsidRPr="00404C61">
        <w:rPr>
          <w:rFonts w:ascii="Arial" w:hAnsi="Arial" w:eastAsia="Calibri" w:cs="Arial"/>
          <w:color w:val="000000"/>
          <w:sz w:val="22"/>
          <w:lang w:val="es-ES_tradnl"/>
        </w:rPr>
        <w:t>Conforme con lo anterior, el Decreto 1082 de 2015, en el artículo 2.2.1.2.4.6, adicionado por el Decreto 392 de 2018, regula el puntaje adicional para proponentes con trabajadores con discapacidad. Dicho artículo establece que debe asignarse un uno por ciento (1%) adicional a los proponentes que acrediten la vinculación de trabajadores con discapacidad en los procesos de licitaciones públicas y concursos de méritos, de acuerdo con los requisitos previstos en el Decreto en mención:</w:t>
      </w:r>
    </w:p>
    <w:p w:rsidRPr="00404C61" w:rsidR="00B13C48" w:rsidP="00B13C48" w:rsidRDefault="00B13C48" w14:paraId="47DE619E" w14:textId="77777777">
      <w:pPr>
        <w:spacing w:after="18"/>
        <w:jc w:val="both"/>
        <w:rPr>
          <w:rFonts w:ascii="Arial" w:hAnsi="Arial" w:eastAsia="Calibri" w:cs="Arial"/>
          <w:color w:val="000000"/>
          <w:sz w:val="20"/>
          <w:szCs w:val="20"/>
          <w:lang w:val="es-ES_tradnl"/>
        </w:rPr>
      </w:pPr>
    </w:p>
    <w:p w:rsidRPr="00404C61" w:rsidR="00B13C48" w:rsidP="00B13C48" w:rsidRDefault="00B13C48" w14:paraId="3953B840" w14:textId="77777777">
      <w:pPr>
        <w:spacing w:after="18"/>
        <w:ind w:left="709" w:right="709"/>
        <w:jc w:val="both"/>
        <w:rPr>
          <w:rFonts w:ascii="Arial" w:hAnsi="Arial" w:eastAsia="Times New Roman" w:cs="Arial"/>
          <w:color w:val="000000"/>
          <w:sz w:val="21"/>
          <w:szCs w:val="21"/>
          <w:lang w:val="es-ES_tradnl" w:eastAsia="es-CO"/>
        </w:rPr>
      </w:pPr>
      <w:r w:rsidRPr="00404C61">
        <w:rPr>
          <w:rFonts w:ascii="Arial" w:hAnsi="Arial" w:eastAsia="Times New Roman" w:cs="Arial"/>
          <w:bCs/>
          <w:color w:val="000000"/>
          <w:sz w:val="21"/>
          <w:szCs w:val="21"/>
          <w:lang w:val="es-ES_tradnl" w:eastAsia="es-CO"/>
        </w:rPr>
        <w:t>Artículo 2.2.1.2.4.2.6. Puntaje adicional para proponentes con trabajadores con discapacidad</w:t>
      </w:r>
      <w:r w:rsidRPr="00404C61">
        <w:rPr>
          <w:rFonts w:ascii="Arial" w:hAnsi="Arial" w:eastAsia="Times New Roman" w:cs="Arial"/>
          <w:color w:val="000000"/>
          <w:sz w:val="21"/>
          <w:szCs w:val="21"/>
          <w:lang w:val="es-ES_tradnl"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rsidRPr="00404C61" w:rsidR="00B13C48" w:rsidP="00B13C48" w:rsidRDefault="00B13C48" w14:paraId="5BD03E86" w14:textId="77777777">
      <w:pPr>
        <w:spacing w:after="18"/>
        <w:ind w:left="709" w:right="709"/>
        <w:jc w:val="both"/>
        <w:rPr>
          <w:rFonts w:ascii="Arial" w:hAnsi="Arial" w:eastAsia="Calibri" w:cs="Arial"/>
          <w:i/>
          <w:iCs/>
          <w:color w:val="000000"/>
          <w:sz w:val="21"/>
          <w:szCs w:val="21"/>
          <w:lang w:val="es-ES_tradnl"/>
        </w:rPr>
      </w:pPr>
    </w:p>
    <w:p w:rsidRPr="00404C61" w:rsidR="00B13C48" w:rsidP="00B13C48" w:rsidRDefault="00B13C48" w14:paraId="5EFB7B43" w14:textId="77777777">
      <w:pPr>
        <w:spacing w:after="18"/>
        <w:ind w:left="709" w:right="709"/>
        <w:jc w:val="both"/>
        <w:rPr>
          <w:rFonts w:ascii="Arial" w:hAnsi="Arial" w:eastAsia="Times New Roman" w:cs="Arial"/>
          <w:color w:val="000000"/>
          <w:sz w:val="21"/>
          <w:szCs w:val="21"/>
          <w:lang w:val="es-ES_tradnl" w:eastAsia="es-CO"/>
        </w:rPr>
      </w:pPr>
      <w:r w:rsidRPr="00404C61">
        <w:rPr>
          <w:rFonts w:ascii="Arial" w:hAnsi="Arial" w:eastAsia="Times New Roman" w:cs="Arial"/>
          <w:color w:val="000000"/>
          <w:sz w:val="21"/>
          <w:szCs w:val="21"/>
          <w:lang w:val="es-ES_tradnl" w:eastAsia="es-CO"/>
        </w:rPr>
        <w:t xml:space="preserve">1. La persona natural, el representante legal de la persona jurídica o el revisor fiscal, según corresponda, certificará el número total de trabajadores vinculados </w:t>
      </w:r>
      <w:r w:rsidRPr="00404C61">
        <w:rPr>
          <w:rFonts w:ascii="Arial" w:hAnsi="Arial" w:eastAsia="Times New Roman" w:cs="Arial"/>
          <w:color w:val="000000"/>
          <w:sz w:val="21"/>
          <w:szCs w:val="21"/>
          <w:lang w:val="es-ES_tradnl" w:eastAsia="es-CO"/>
        </w:rPr>
        <w:lastRenderedPageBreak/>
        <w:t>a la planta de personal del proponente o sus integrantes a la fecha de cierre del proceso de selección.</w:t>
      </w:r>
    </w:p>
    <w:p w:rsidRPr="00404C61" w:rsidR="00B13C48" w:rsidP="00B13C48" w:rsidRDefault="00B13C48" w14:paraId="70B49859" w14:textId="77777777">
      <w:pPr>
        <w:spacing w:after="18"/>
        <w:ind w:left="709" w:right="709"/>
        <w:jc w:val="both"/>
        <w:rPr>
          <w:rFonts w:ascii="Arial" w:hAnsi="Arial" w:eastAsia="Times New Roman" w:cs="Arial"/>
          <w:color w:val="000000"/>
          <w:sz w:val="21"/>
          <w:szCs w:val="21"/>
          <w:lang w:val="es-ES_tradnl" w:eastAsia="es-CO"/>
        </w:rPr>
      </w:pPr>
    </w:p>
    <w:p w:rsidRPr="00404C61" w:rsidR="00B13C48" w:rsidP="00B13C48" w:rsidRDefault="00B13C48" w14:paraId="5B457475" w14:textId="77777777">
      <w:pPr>
        <w:spacing w:after="18"/>
        <w:ind w:left="709" w:right="709"/>
        <w:jc w:val="both"/>
        <w:rPr>
          <w:rFonts w:ascii="Arial" w:hAnsi="Arial" w:eastAsia="Times New Roman" w:cs="Arial"/>
          <w:color w:val="000000"/>
          <w:sz w:val="21"/>
          <w:szCs w:val="21"/>
          <w:lang w:val="es-ES_tradnl" w:eastAsia="es-CO"/>
        </w:rPr>
      </w:pPr>
      <w:r w:rsidRPr="00404C61">
        <w:rPr>
          <w:rFonts w:ascii="Arial" w:hAnsi="Arial" w:eastAsia="Times New Roman" w:cs="Arial"/>
          <w:color w:val="000000"/>
          <w:sz w:val="21"/>
          <w:szCs w:val="21"/>
          <w:lang w:val="es-ES_tradnl"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p w:rsidRPr="00404C61" w:rsidR="00B13C48" w:rsidP="00B13C48" w:rsidRDefault="00B13C48" w14:paraId="12919C86" w14:textId="77777777">
      <w:pPr>
        <w:spacing w:after="18"/>
        <w:ind w:left="709" w:right="709"/>
        <w:jc w:val="both"/>
        <w:rPr>
          <w:rFonts w:ascii="Arial" w:hAnsi="Arial" w:eastAsia="Times New Roman" w:cs="Arial"/>
          <w:color w:val="000000"/>
          <w:sz w:val="21"/>
          <w:szCs w:val="21"/>
          <w:lang w:val="es-ES_tradnl" w:eastAsia="es-CO"/>
        </w:rPr>
      </w:pPr>
    </w:p>
    <w:tbl>
      <w:tblPr>
        <w:tblW w:w="6136" w:type="dxa"/>
        <w:jc w:val="center"/>
        <w:tblCellSpacing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94"/>
        <w:gridCol w:w="2742"/>
      </w:tblGrid>
      <w:tr w:rsidRPr="00404C61" w:rsidR="00B13C48" w:rsidTr="005540FD" w14:paraId="0EBE576A" w14:textId="77777777">
        <w:trPr>
          <w:trHeight w:val="210"/>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404C61" w:rsidR="00B13C48" w:rsidP="005540FD" w:rsidRDefault="00B13C48" w14:paraId="772E895B" w14:textId="77777777">
            <w:pPr>
              <w:spacing w:line="254" w:lineRule="atLeast"/>
              <w:jc w:val="center"/>
              <w:rPr>
                <w:rFonts w:ascii="Arial" w:hAnsi="Arial" w:eastAsia="Times New Roman" w:cs="Arial"/>
                <w:b/>
                <w:bCs/>
                <w:color w:val="000000"/>
                <w:sz w:val="21"/>
                <w:szCs w:val="21"/>
                <w:lang w:val="es-ES_tradnl" w:eastAsia="es-CO"/>
              </w:rPr>
            </w:pPr>
            <w:r w:rsidRPr="00404C61">
              <w:rPr>
                <w:rFonts w:ascii="Arial" w:hAnsi="Arial" w:eastAsia="Times New Roman" w:cs="Arial"/>
                <w:b/>
                <w:bCs/>
                <w:color w:val="000000"/>
                <w:sz w:val="21"/>
                <w:szCs w:val="21"/>
                <w:lang w:val="es-ES_tradnl" w:eastAsia="es-CO"/>
              </w:rPr>
              <w:t>Número total de trabajadores de la planta de personal del proponente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404C61" w:rsidR="00B13C48" w:rsidP="005540FD" w:rsidRDefault="00B13C48" w14:paraId="4F586F9A" w14:textId="77777777">
            <w:pPr>
              <w:spacing w:line="254" w:lineRule="atLeast"/>
              <w:jc w:val="center"/>
              <w:rPr>
                <w:rFonts w:ascii="Arial" w:hAnsi="Arial" w:eastAsia="Times New Roman" w:cs="Arial"/>
                <w:b/>
                <w:bCs/>
                <w:color w:val="000000"/>
                <w:sz w:val="21"/>
                <w:szCs w:val="21"/>
                <w:lang w:val="es-ES_tradnl" w:eastAsia="es-CO"/>
              </w:rPr>
            </w:pPr>
            <w:r w:rsidRPr="00404C61">
              <w:rPr>
                <w:rFonts w:ascii="Arial" w:hAnsi="Arial" w:eastAsia="Times New Roman" w:cs="Arial"/>
                <w:b/>
                <w:bCs/>
                <w:color w:val="000000"/>
                <w:sz w:val="21"/>
                <w:szCs w:val="21"/>
                <w:lang w:val="es-ES_tradnl" w:eastAsia="es-CO"/>
              </w:rPr>
              <w:t>Número mínimo de trabajadores con discapacidad exigido </w:t>
            </w:r>
          </w:p>
        </w:tc>
      </w:tr>
      <w:tr w:rsidRPr="00404C61" w:rsidR="00B13C48" w:rsidTr="005540FD" w14:paraId="783324C2"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404C61" w:rsidR="00B13C48" w:rsidP="005540FD" w:rsidRDefault="00B13C48" w14:paraId="372C49A3" w14:textId="77777777">
            <w:pPr>
              <w:spacing w:line="254" w:lineRule="atLeast"/>
              <w:rPr>
                <w:rFonts w:ascii="Arial" w:hAnsi="Arial" w:eastAsia="Times New Roman" w:cs="Arial"/>
                <w:color w:val="000000"/>
                <w:sz w:val="21"/>
                <w:szCs w:val="21"/>
                <w:lang w:val="es-ES_tradnl" w:eastAsia="es-CO"/>
              </w:rPr>
            </w:pPr>
            <w:r w:rsidRPr="00404C61">
              <w:rPr>
                <w:rFonts w:ascii="Arial" w:hAnsi="Arial" w:eastAsia="Times New Roman" w:cs="Arial"/>
                <w:color w:val="000000"/>
                <w:sz w:val="21"/>
                <w:szCs w:val="21"/>
                <w:lang w:val="es-ES_tradnl" w:eastAsia="es-CO"/>
              </w:rPr>
              <w:t>Entre 1 y 30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404C61" w:rsidR="00B13C48" w:rsidP="005540FD" w:rsidRDefault="00B13C48" w14:paraId="3911BAAC" w14:textId="77777777">
            <w:pPr>
              <w:spacing w:line="254" w:lineRule="atLeast"/>
              <w:jc w:val="center"/>
              <w:rPr>
                <w:rFonts w:ascii="Arial" w:hAnsi="Arial" w:eastAsia="Times New Roman" w:cs="Arial"/>
                <w:color w:val="000000"/>
                <w:sz w:val="21"/>
                <w:szCs w:val="21"/>
                <w:lang w:val="es-ES_tradnl" w:eastAsia="es-CO"/>
              </w:rPr>
            </w:pPr>
            <w:r w:rsidRPr="00404C61">
              <w:rPr>
                <w:rFonts w:ascii="Arial" w:hAnsi="Arial" w:eastAsia="Times New Roman" w:cs="Arial"/>
                <w:color w:val="000000"/>
                <w:sz w:val="21"/>
                <w:szCs w:val="21"/>
                <w:lang w:val="es-ES_tradnl" w:eastAsia="es-CO"/>
              </w:rPr>
              <w:t>1 </w:t>
            </w:r>
          </w:p>
        </w:tc>
      </w:tr>
      <w:tr w:rsidRPr="00404C61" w:rsidR="00B13C48" w:rsidTr="005540FD" w14:paraId="37F53A64"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404C61" w:rsidR="00B13C48" w:rsidP="005540FD" w:rsidRDefault="00B13C48" w14:paraId="5D16233B" w14:textId="77777777">
            <w:pPr>
              <w:spacing w:line="254" w:lineRule="atLeast"/>
              <w:rPr>
                <w:rFonts w:ascii="Arial" w:hAnsi="Arial" w:eastAsia="Times New Roman" w:cs="Arial"/>
                <w:color w:val="000000"/>
                <w:sz w:val="21"/>
                <w:szCs w:val="21"/>
                <w:lang w:val="es-ES_tradnl" w:eastAsia="es-CO"/>
              </w:rPr>
            </w:pPr>
            <w:r w:rsidRPr="00404C61">
              <w:rPr>
                <w:rFonts w:ascii="Arial" w:hAnsi="Arial" w:eastAsia="Times New Roman" w:cs="Arial"/>
                <w:color w:val="000000"/>
                <w:sz w:val="21"/>
                <w:szCs w:val="21"/>
                <w:lang w:val="es-ES_tradnl" w:eastAsia="es-CO"/>
              </w:rPr>
              <w:t>Entre 31 y 100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404C61" w:rsidR="00B13C48" w:rsidP="005540FD" w:rsidRDefault="00B13C48" w14:paraId="355278E8" w14:textId="77777777">
            <w:pPr>
              <w:spacing w:line="254" w:lineRule="atLeast"/>
              <w:jc w:val="center"/>
              <w:rPr>
                <w:rFonts w:ascii="Arial" w:hAnsi="Arial" w:eastAsia="Times New Roman" w:cs="Arial"/>
                <w:color w:val="000000"/>
                <w:sz w:val="21"/>
                <w:szCs w:val="21"/>
                <w:lang w:val="es-ES_tradnl" w:eastAsia="es-CO"/>
              </w:rPr>
            </w:pPr>
            <w:r w:rsidRPr="00404C61">
              <w:rPr>
                <w:rFonts w:ascii="Arial" w:hAnsi="Arial" w:eastAsia="Times New Roman" w:cs="Arial"/>
                <w:color w:val="000000"/>
                <w:sz w:val="21"/>
                <w:szCs w:val="21"/>
                <w:lang w:val="es-ES_tradnl" w:eastAsia="es-CO"/>
              </w:rPr>
              <w:t>2 </w:t>
            </w:r>
          </w:p>
        </w:tc>
      </w:tr>
      <w:tr w:rsidRPr="00404C61" w:rsidR="00B13C48" w:rsidTr="005540FD" w14:paraId="4BCA5DC3"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404C61" w:rsidR="00B13C48" w:rsidP="005540FD" w:rsidRDefault="00B13C48" w14:paraId="55CDED90" w14:textId="77777777">
            <w:pPr>
              <w:spacing w:line="254" w:lineRule="atLeast"/>
              <w:rPr>
                <w:rFonts w:ascii="Arial" w:hAnsi="Arial" w:eastAsia="Times New Roman" w:cs="Arial"/>
                <w:color w:val="000000"/>
                <w:sz w:val="21"/>
                <w:szCs w:val="21"/>
                <w:lang w:val="es-ES_tradnl" w:eastAsia="es-CO"/>
              </w:rPr>
            </w:pPr>
            <w:r w:rsidRPr="00404C61">
              <w:rPr>
                <w:rFonts w:ascii="Arial" w:hAnsi="Arial" w:eastAsia="Times New Roman" w:cs="Arial"/>
                <w:color w:val="000000"/>
                <w:sz w:val="21"/>
                <w:szCs w:val="21"/>
                <w:lang w:val="es-ES_tradnl" w:eastAsia="es-CO"/>
              </w:rPr>
              <w:t>Entre 101 y 150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404C61" w:rsidR="00B13C48" w:rsidP="005540FD" w:rsidRDefault="00B13C48" w14:paraId="581F81FB" w14:textId="77777777">
            <w:pPr>
              <w:spacing w:line="254" w:lineRule="atLeast"/>
              <w:jc w:val="center"/>
              <w:rPr>
                <w:rFonts w:ascii="Arial" w:hAnsi="Arial" w:eastAsia="Times New Roman" w:cs="Arial"/>
                <w:color w:val="000000"/>
                <w:sz w:val="21"/>
                <w:szCs w:val="21"/>
                <w:lang w:val="es-ES_tradnl" w:eastAsia="es-CO"/>
              </w:rPr>
            </w:pPr>
            <w:r w:rsidRPr="00404C61">
              <w:rPr>
                <w:rFonts w:ascii="Arial" w:hAnsi="Arial" w:eastAsia="Times New Roman" w:cs="Arial"/>
                <w:color w:val="000000"/>
                <w:sz w:val="21"/>
                <w:szCs w:val="21"/>
                <w:lang w:val="es-ES_tradnl" w:eastAsia="es-CO"/>
              </w:rPr>
              <w:t>3 </w:t>
            </w:r>
          </w:p>
        </w:tc>
      </w:tr>
      <w:tr w:rsidRPr="00404C61" w:rsidR="00B13C48" w:rsidTr="005540FD" w14:paraId="18784A14" w14:textId="77777777">
        <w:trPr>
          <w:trHeight w:val="105"/>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404C61" w:rsidR="00B13C48" w:rsidP="005540FD" w:rsidRDefault="00B13C48" w14:paraId="2D7BEB0A" w14:textId="77777777">
            <w:pPr>
              <w:spacing w:line="254" w:lineRule="atLeast"/>
              <w:rPr>
                <w:rFonts w:ascii="Arial" w:hAnsi="Arial" w:eastAsia="Times New Roman" w:cs="Arial"/>
                <w:color w:val="000000"/>
                <w:sz w:val="21"/>
                <w:szCs w:val="21"/>
                <w:lang w:val="es-ES_tradnl" w:eastAsia="es-CO"/>
              </w:rPr>
            </w:pPr>
            <w:r w:rsidRPr="00404C61">
              <w:rPr>
                <w:rFonts w:ascii="Arial" w:hAnsi="Arial" w:eastAsia="Times New Roman" w:cs="Arial"/>
                <w:color w:val="000000"/>
                <w:sz w:val="21"/>
                <w:szCs w:val="21"/>
                <w:lang w:val="es-ES_tradnl" w:eastAsia="es-CO"/>
              </w:rPr>
              <w:t>Entre 151 y 200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404C61" w:rsidR="00B13C48" w:rsidP="005540FD" w:rsidRDefault="00B13C48" w14:paraId="05F4B960" w14:textId="77777777">
            <w:pPr>
              <w:spacing w:line="254" w:lineRule="atLeast"/>
              <w:jc w:val="center"/>
              <w:rPr>
                <w:rFonts w:ascii="Arial" w:hAnsi="Arial" w:eastAsia="Times New Roman" w:cs="Arial"/>
                <w:color w:val="000000"/>
                <w:sz w:val="21"/>
                <w:szCs w:val="21"/>
                <w:lang w:val="es-ES_tradnl" w:eastAsia="es-CO"/>
              </w:rPr>
            </w:pPr>
            <w:r w:rsidRPr="00404C61">
              <w:rPr>
                <w:rFonts w:ascii="Arial" w:hAnsi="Arial" w:eastAsia="Times New Roman" w:cs="Arial"/>
                <w:color w:val="000000"/>
                <w:sz w:val="21"/>
                <w:szCs w:val="21"/>
                <w:lang w:val="es-ES_tradnl" w:eastAsia="es-CO"/>
              </w:rPr>
              <w:t>4 </w:t>
            </w:r>
          </w:p>
        </w:tc>
      </w:tr>
      <w:tr w:rsidRPr="00404C61" w:rsidR="00B13C48" w:rsidTr="005540FD" w14:paraId="6681B0E9" w14:textId="77777777">
        <w:trPr>
          <w:trHeight w:val="99"/>
          <w:tblCellSpacing w:w="0" w:type="dxa"/>
          <w:jc w:val="center"/>
        </w:trPr>
        <w:tc>
          <w:tcPr>
            <w:tcW w:w="3394" w:type="dxa"/>
            <w:tcBorders>
              <w:top w:val="outset" w:color="auto" w:sz="6" w:space="0"/>
              <w:left w:val="outset" w:color="auto" w:sz="6" w:space="0"/>
              <w:bottom w:val="outset" w:color="auto" w:sz="6" w:space="0"/>
              <w:right w:val="outset" w:color="auto" w:sz="6" w:space="0"/>
            </w:tcBorders>
            <w:vAlign w:val="center"/>
            <w:hideMark/>
          </w:tcPr>
          <w:p w:rsidRPr="00404C61" w:rsidR="00B13C48" w:rsidP="005540FD" w:rsidRDefault="00B13C48" w14:paraId="59BEAF90" w14:textId="77777777">
            <w:pPr>
              <w:spacing w:line="254" w:lineRule="atLeast"/>
              <w:rPr>
                <w:rFonts w:ascii="Arial" w:hAnsi="Arial" w:eastAsia="Times New Roman" w:cs="Arial"/>
                <w:color w:val="000000"/>
                <w:sz w:val="21"/>
                <w:szCs w:val="21"/>
                <w:lang w:val="es-ES_tradnl" w:eastAsia="es-CO"/>
              </w:rPr>
            </w:pPr>
            <w:r w:rsidRPr="00404C61">
              <w:rPr>
                <w:rFonts w:ascii="Arial" w:hAnsi="Arial" w:eastAsia="Times New Roman" w:cs="Arial"/>
                <w:color w:val="000000"/>
                <w:sz w:val="21"/>
                <w:szCs w:val="21"/>
                <w:lang w:val="es-ES_tradnl" w:eastAsia="es-CO"/>
              </w:rPr>
              <w:t>Más de 200 </w:t>
            </w:r>
          </w:p>
        </w:tc>
        <w:tc>
          <w:tcPr>
            <w:tcW w:w="2742" w:type="dxa"/>
            <w:tcBorders>
              <w:top w:val="outset" w:color="auto" w:sz="6" w:space="0"/>
              <w:left w:val="outset" w:color="auto" w:sz="6" w:space="0"/>
              <w:bottom w:val="outset" w:color="auto" w:sz="6" w:space="0"/>
              <w:right w:val="outset" w:color="auto" w:sz="6" w:space="0"/>
            </w:tcBorders>
            <w:vAlign w:val="center"/>
            <w:hideMark/>
          </w:tcPr>
          <w:p w:rsidRPr="00404C61" w:rsidR="00B13C48" w:rsidP="005540FD" w:rsidRDefault="00B13C48" w14:paraId="03622067" w14:textId="77777777">
            <w:pPr>
              <w:spacing w:line="254" w:lineRule="atLeast"/>
              <w:jc w:val="center"/>
              <w:rPr>
                <w:rFonts w:ascii="Arial" w:hAnsi="Arial" w:eastAsia="Times New Roman" w:cs="Arial"/>
                <w:color w:val="000000"/>
                <w:sz w:val="21"/>
                <w:szCs w:val="21"/>
                <w:lang w:val="es-ES_tradnl" w:eastAsia="es-CO"/>
              </w:rPr>
            </w:pPr>
            <w:r w:rsidRPr="00404C61">
              <w:rPr>
                <w:rFonts w:ascii="Arial" w:hAnsi="Arial" w:eastAsia="Times New Roman" w:cs="Arial"/>
                <w:color w:val="000000"/>
                <w:sz w:val="21"/>
                <w:szCs w:val="21"/>
                <w:lang w:val="es-ES_tradnl" w:eastAsia="es-CO"/>
              </w:rPr>
              <w:t>5 </w:t>
            </w:r>
          </w:p>
        </w:tc>
      </w:tr>
    </w:tbl>
    <w:p w:rsidRPr="00404C61" w:rsidR="00B13C48" w:rsidP="00B13C48" w:rsidRDefault="00B13C48" w14:paraId="186CBBE7" w14:textId="77777777">
      <w:pPr>
        <w:spacing w:after="18"/>
        <w:ind w:left="709" w:right="709"/>
        <w:jc w:val="both"/>
        <w:rPr>
          <w:rFonts w:ascii="Arial" w:hAnsi="Arial" w:eastAsia="Times New Roman" w:cs="Arial"/>
          <w:color w:val="000000"/>
          <w:sz w:val="21"/>
          <w:szCs w:val="21"/>
          <w:lang w:val="es-ES_tradnl" w:eastAsia="es-CO"/>
        </w:rPr>
      </w:pPr>
    </w:p>
    <w:p w:rsidRPr="00404C61" w:rsidR="00B13C48" w:rsidP="00B13C48" w:rsidRDefault="00B13C48" w14:paraId="1E715DEB" w14:textId="77777777">
      <w:pPr>
        <w:spacing w:after="120" w:line="276" w:lineRule="auto"/>
        <w:ind w:firstLine="709"/>
        <w:jc w:val="both"/>
        <w:rPr>
          <w:rFonts w:ascii="Arial" w:hAnsi="Arial" w:eastAsia="Calibri" w:cs="Arial"/>
          <w:color w:val="000000"/>
          <w:sz w:val="22"/>
          <w:lang w:val="es-ES_tradnl"/>
        </w:rPr>
      </w:pPr>
      <w:r w:rsidRPr="00404C61">
        <w:rPr>
          <w:rFonts w:ascii="Arial" w:hAnsi="Arial" w:eastAsia="Calibri" w:cs="Arial"/>
          <w:color w:val="000000"/>
          <w:sz w:val="22"/>
          <w:lang w:val="es-ES_tradnl"/>
        </w:rPr>
        <w:t xml:space="preserve">Según esta norma, en los procesos de licitación pública o concurso de méritos, para obtener el puntaje adicional por tener personas en condición de discapacidad vinculadas en la planta de personal, se debe acreditar: i) el número total de trabajadores vinculados a la planta de personal; y ii) </w:t>
      </w:r>
      <w:bookmarkStart w:name="_Hlk11918325" w:id="2"/>
      <w:r w:rsidRPr="00404C61">
        <w:rPr>
          <w:rFonts w:ascii="Arial" w:hAnsi="Arial" w:eastAsia="Calibri" w:cs="Arial"/>
          <w:color w:val="000000"/>
          <w:sz w:val="22"/>
          <w:lang w:val="es-ES_tradnl"/>
        </w:rPr>
        <w:t>el número mínimo de personas con discapacidad en su planta de personal</w:t>
      </w:r>
      <w:bookmarkEnd w:id="2"/>
      <w:r w:rsidRPr="00404C61">
        <w:rPr>
          <w:rFonts w:ascii="Arial" w:hAnsi="Arial" w:eastAsia="Calibri" w:cs="Arial"/>
          <w:color w:val="000000"/>
          <w:sz w:val="22"/>
          <w:lang w:val="es-ES_tradnl"/>
        </w:rPr>
        <w:t xml:space="preserve">. </w:t>
      </w:r>
    </w:p>
    <w:p w:rsidRPr="00404C61" w:rsidR="00B13C48" w:rsidP="00B13C48" w:rsidRDefault="00B13C48" w14:paraId="7E2CC168" w14:textId="77777777">
      <w:pPr>
        <w:spacing w:after="120" w:line="276" w:lineRule="auto"/>
        <w:ind w:firstLine="709"/>
        <w:jc w:val="both"/>
        <w:rPr>
          <w:rFonts w:ascii="Arial" w:hAnsi="Arial" w:eastAsia="Calibri" w:cs="Arial"/>
          <w:color w:val="000000"/>
          <w:sz w:val="22"/>
          <w:lang w:val="es-ES_tradnl"/>
        </w:rPr>
      </w:pPr>
      <w:r w:rsidRPr="00404C61">
        <w:rPr>
          <w:rFonts w:ascii="Arial" w:hAnsi="Arial" w:eastAsia="Calibri" w:cs="Arial"/>
          <w:color w:val="000000"/>
          <w:sz w:val="22"/>
          <w:lang w:val="es-ES_tradnl"/>
        </w:rPr>
        <w:t>En relación con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rsidRPr="00404C61" w:rsidR="00B13C48" w:rsidP="00B13C48" w:rsidRDefault="00B13C48" w14:paraId="1604A619" w14:textId="77777777">
      <w:pPr>
        <w:spacing w:after="120" w:line="276" w:lineRule="auto"/>
        <w:ind w:firstLine="709"/>
        <w:jc w:val="both"/>
        <w:rPr>
          <w:rFonts w:ascii="Arial" w:hAnsi="Arial" w:eastAsia="Calibri" w:cs="Arial"/>
          <w:color w:val="000000"/>
          <w:sz w:val="22"/>
          <w:lang w:val="es-ES_tradnl"/>
        </w:rPr>
      </w:pPr>
      <w:r w:rsidRPr="00404C61">
        <w:rPr>
          <w:rFonts w:ascii="Arial" w:hAnsi="Arial" w:eastAsia="Calibri" w:cs="Arial"/>
          <w:color w:val="000000"/>
          <w:sz w:val="22"/>
          <w:lang w:val="es-ES_tradnl"/>
        </w:rPr>
        <w:t xml:space="preserve">Para el caso de proponentes singulares, la acreditación de tal situación se realiza a través de una certificación emitida por: i) la persona natural o ii) el representante legal de la persona jurídica o su revisor fiscal cuando esté obligado a tenerlo. </w:t>
      </w:r>
    </w:p>
    <w:p w:rsidRPr="00404C61" w:rsidR="00B13C48" w:rsidP="00B13C48" w:rsidRDefault="00B13C48" w14:paraId="4B64D58A" w14:textId="77777777">
      <w:pPr>
        <w:spacing w:after="120" w:line="276" w:lineRule="auto"/>
        <w:ind w:firstLine="709"/>
        <w:jc w:val="both"/>
        <w:rPr>
          <w:rFonts w:ascii="Arial" w:hAnsi="Arial" w:eastAsia="Calibri" w:cs="Arial"/>
          <w:color w:val="000000"/>
          <w:sz w:val="22"/>
          <w:lang w:val="es-ES_tradnl"/>
        </w:rPr>
      </w:pPr>
      <w:r w:rsidRPr="00404C61">
        <w:rPr>
          <w:rFonts w:ascii="Arial" w:hAnsi="Arial" w:eastAsia="Calibri" w:cs="Arial"/>
          <w:color w:val="000000"/>
          <w:sz w:val="22"/>
          <w:lang w:val="es-ES_tradnl"/>
        </w:rPr>
        <w:t>Cuando se trate de proponentes plurales, esto es, consorcio, unión temporal o promesa de sociedad futura, el integrante que debe certificar de forma independiente el número de trabajadores vinculados a su planta de personal, ya sea directamente en el caso de personas naturales, o por conducto de su representante legal o revisor fiscal en el caso de las personas jurídicas, es el que aporte el cuarenta por ciento (40%) de la experiencia requerida, como se explicará más adelante.</w:t>
      </w:r>
    </w:p>
    <w:p w:rsidRPr="00404C61" w:rsidR="00B13C48" w:rsidP="00B13C48" w:rsidRDefault="00B13C48" w14:paraId="7660DB68" w14:textId="77777777">
      <w:pPr>
        <w:spacing w:after="120" w:line="276" w:lineRule="auto"/>
        <w:ind w:firstLine="709"/>
        <w:jc w:val="both"/>
        <w:rPr>
          <w:rFonts w:ascii="Arial" w:hAnsi="Arial" w:eastAsia="Calibri" w:cs="Arial"/>
          <w:color w:val="000000"/>
          <w:sz w:val="22"/>
          <w:lang w:val="es-ES_tradnl"/>
        </w:rPr>
      </w:pPr>
      <w:r w:rsidRPr="00404C61">
        <w:rPr>
          <w:rFonts w:ascii="Arial" w:hAnsi="Arial" w:eastAsia="Calibri" w:cs="Arial"/>
          <w:color w:val="000000"/>
          <w:sz w:val="22"/>
          <w:lang w:val="es-ES_tradnl"/>
        </w:rPr>
        <w:t xml:space="preserve">Para llegar a la anterior conclusión es necesario tener en cuenta que esta condición es propia de la persona natural o jurídica que pretende acreditarla para obtener el puntaje. Por lo tanto, cuando el numeral 1 señala «la planta de personal del proponente o sus </w:t>
      </w:r>
      <w:r w:rsidRPr="00404C61">
        <w:rPr>
          <w:rFonts w:ascii="Arial" w:hAnsi="Arial" w:eastAsia="Calibri" w:cs="Arial"/>
          <w:color w:val="000000"/>
          <w:sz w:val="22"/>
          <w:lang w:val="es-ES_tradnl"/>
        </w:rPr>
        <w:lastRenderedPageBreak/>
        <w:t>integrantes», esta debe ser entendida de acuerdo con el tipo de proponente que se presente al proceso de selección. Así, «proponente» se refiere tanto a las personas naturales o jurídicas que se presentan individualmente, como a las estructuras plurales, trátese de consorcio o unión temporal. De allí que la expresión «o sus integrantes», califica el proponente y se refiere, exclusivamente, a los integrantes de las estructuras plurales enunciadas.</w:t>
      </w:r>
    </w:p>
    <w:p w:rsidRPr="00404C61" w:rsidR="00B13C48" w:rsidP="00B13C48" w:rsidRDefault="00B13C48" w14:paraId="7CCE2189" w14:textId="77777777">
      <w:pPr>
        <w:spacing w:line="276" w:lineRule="auto"/>
        <w:ind w:firstLine="709"/>
        <w:jc w:val="both"/>
        <w:rPr>
          <w:rFonts w:ascii="Arial" w:hAnsi="Arial" w:eastAsia="Calibri" w:cs="Arial"/>
          <w:color w:val="000000"/>
          <w:sz w:val="22"/>
          <w:lang w:val="es-ES_tradnl"/>
        </w:rPr>
      </w:pPr>
      <w:r w:rsidRPr="00404C61">
        <w:rPr>
          <w:rFonts w:ascii="Arial" w:hAnsi="Arial" w:eastAsia="Calibri" w:cs="Arial"/>
          <w:color w:val="000000"/>
          <w:sz w:val="22"/>
          <w:lang w:val="es-ES_tradnl"/>
        </w:rPr>
        <w:t xml:space="preserve">Por otro lado, el numeral 1 del artículo en mención establece que para que se otorgue el puntaje adicional a los proponentes con trabajadores en condición de discapacidad se requiere un certificado expedido por la persona natural, el representante legal de la persona jurídica o el revisor fiscal que certifique el número total de trabajadores vinculados a la planta de personal del proponente </w:t>
      </w:r>
      <w:r w:rsidRPr="00513471">
        <w:rPr>
          <w:rFonts w:ascii="Arial" w:hAnsi="Arial" w:eastAsia="Calibri" w:cs="Arial"/>
          <w:iCs/>
          <w:color w:val="000000"/>
          <w:sz w:val="22"/>
          <w:lang w:val="es-ES_tradnl"/>
        </w:rPr>
        <w:t>o</w:t>
      </w:r>
      <w:r w:rsidRPr="00404C61">
        <w:rPr>
          <w:rFonts w:ascii="Arial" w:hAnsi="Arial" w:eastAsia="Calibri" w:cs="Arial"/>
          <w:color w:val="000000"/>
          <w:sz w:val="22"/>
          <w:lang w:val="es-ES_tradnl"/>
        </w:rPr>
        <w:t xml:space="preserve"> sus integrantes a la fecha de cierre del proceso de selección. El parágrafo del artículo 2.2.1.2.4.2.6. establece la siguiente regla para las ofertas presentadas por proponentes plurales: </w:t>
      </w:r>
    </w:p>
    <w:p w:rsidRPr="00404C61" w:rsidR="00B13C48" w:rsidP="00B13C48" w:rsidRDefault="00B13C48" w14:paraId="0AE96F3F" w14:textId="77777777">
      <w:pPr>
        <w:spacing w:line="276" w:lineRule="auto"/>
        <w:ind w:left="709" w:right="709"/>
        <w:jc w:val="both"/>
        <w:rPr>
          <w:rFonts w:ascii="Arial" w:hAnsi="Arial" w:eastAsia="Times New Roman" w:cs="Arial"/>
          <w:bCs/>
          <w:color w:val="000000"/>
          <w:sz w:val="21"/>
          <w:szCs w:val="21"/>
          <w:lang w:val="es-ES_tradnl" w:eastAsia="es-CO"/>
        </w:rPr>
      </w:pPr>
    </w:p>
    <w:p w:rsidRPr="00404C61" w:rsidR="00B13C48" w:rsidP="00B13C48" w:rsidRDefault="00B13C48" w14:paraId="385D7BB6" w14:textId="77777777">
      <w:pPr>
        <w:ind w:left="709" w:right="709"/>
        <w:jc w:val="both"/>
        <w:rPr>
          <w:rFonts w:ascii="Arial" w:hAnsi="Arial" w:eastAsia="Times New Roman" w:cs="Arial"/>
          <w:color w:val="000000"/>
          <w:sz w:val="21"/>
          <w:szCs w:val="21"/>
          <w:lang w:val="es-ES_tradnl" w:eastAsia="es-CO"/>
        </w:rPr>
      </w:pPr>
      <w:r w:rsidRPr="00404C61">
        <w:rPr>
          <w:rFonts w:ascii="Arial" w:hAnsi="Arial" w:eastAsia="Times New Roman" w:cs="Arial"/>
          <w:bCs/>
          <w:color w:val="000000"/>
          <w:sz w:val="21"/>
          <w:szCs w:val="21"/>
          <w:lang w:val="es-ES_tradnl" w:eastAsia="es-CO"/>
        </w:rPr>
        <w:t>Parágrafo</w:t>
      </w:r>
      <w:r w:rsidRPr="00404C61">
        <w:rPr>
          <w:rFonts w:ascii="Arial" w:hAnsi="Arial" w:eastAsia="Times New Roman" w:cs="Arial"/>
          <w:color w:val="000000"/>
          <w:sz w:val="21"/>
          <w:szCs w:val="21"/>
          <w:lang w:val="es-ES_tradnl" w:eastAsia="es-CO"/>
        </w:rPr>
        <w:t>.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rsidRPr="00404C61" w:rsidR="00B13C48" w:rsidP="00B13C48" w:rsidRDefault="00B13C48" w14:paraId="755FB4F4" w14:textId="77777777">
      <w:pPr>
        <w:spacing w:line="276" w:lineRule="auto"/>
        <w:ind w:left="709" w:right="709"/>
        <w:jc w:val="both"/>
        <w:rPr>
          <w:rFonts w:ascii="Arial" w:hAnsi="Arial" w:eastAsia="Calibri" w:cs="Arial"/>
          <w:color w:val="000000"/>
          <w:sz w:val="22"/>
          <w:lang w:val="es-ES_tradnl"/>
        </w:rPr>
      </w:pPr>
    </w:p>
    <w:p w:rsidRPr="00404C61" w:rsidR="00B13C48" w:rsidP="00B13C48" w:rsidRDefault="00B13C48" w14:paraId="73ADEB8D" w14:textId="77777777">
      <w:pPr>
        <w:spacing w:after="120" w:line="276" w:lineRule="auto"/>
        <w:ind w:firstLine="709"/>
        <w:jc w:val="both"/>
        <w:rPr>
          <w:rFonts w:ascii="Arial" w:hAnsi="Arial" w:eastAsia="Calibri" w:cs="Arial"/>
          <w:color w:val="000000"/>
          <w:sz w:val="22"/>
          <w:lang w:val="es-ES_tradnl"/>
        </w:rPr>
      </w:pPr>
      <w:r w:rsidRPr="00404C61">
        <w:rPr>
          <w:rFonts w:ascii="Arial" w:hAnsi="Arial" w:eastAsia="Calibri" w:cs="Arial"/>
          <w:color w:val="000000"/>
          <w:sz w:val="22"/>
          <w:lang w:val="es-ES_tradnl"/>
        </w:rPr>
        <w:t xml:space="preserve">De acuerdo con esta norma, la entidad estatal tendrá en cuenta la planta de personal del integrante del proponente plural que aporte como mínimo el cuarenta por ciento (40%)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mínimo el cuarenta por ciento (40%) de la experiencia. En contraste, si el integrante que aporta este porcentaje no tiene vinculados trabajadores en condición de discapacidad, no podrá el consorcio o la unión temporal de que hace parte obtener puntaje por este criterio. Ello es así, aun cuando los demás integrantes que hayan aportado experiencia en un porcentaje inferior al cuarenta por ciento (40%) cuenten con trabajadores en condición de discapacidad. </w:t>
      </w:r>
    </w:p>
    <w:p w:rsidRPr="00404C61" w:rsidR="00B13C48" w:rsidP="00B13C48" w:rsidRDefault="00B13C48" w14:paraId="72326440" w14:textId="77777777">
      <w:pPr>
        <w:spacing w:after="120" w:line="276" w:lineRule="auto"/>
        <w:ind w:firstLine="709"/>
        <w:jc w:val="both"/>
        <w:rPr>
          <w:rFonts w:ascii="Arial" w:hAnsi="Arial" w:eastAsia="Calibri" w:cs="Arial"/>
          <w:color w:val="000000"/>
          <w:sz w:val="22"/>
          <w:lang w:val="es-ES_tradnl"/>
        </w:rPr>
      </w:pPr>
      <w:r w:rsidRPr="00404C61">
        <w:rPr>
          <w:rFonts w:ascii="Arial" w:hAnsi="Arial" w:eastAsia="Calibri" w:cs="Arial"/>
          <w:color w:val="000000"/>
          <w:sz w:val="22"/>
          <w:lang w:val="es-ES_tradnl"/>
        </w:rPr>
        <w:t xml:space="preserve">En este punto es importante hacer una precisión adicional. La experiencia de una estructura plural es una materia distinta de la conformación y participación de sus integrantes. El primer concepto da cuenta de la experiencia que puede acreditar un proponente plural en un proceso de selección, y el segundo concepto se refiere a la participación que tiene cada uno de los integrantes en la estructura plural. </w:t>
      </w:r>
    </w:p>
    <w:p w:rsidRPr="00404C61" w:rsidR="00B13C48" w:rsidP="00B13C48" w:rsidRDefault="00B13C48" w14:paraId="123CD7F9" w14:textId="0926B7BF">
      <w:pPr>
        <w:spacing w:after="120" w:line="276" w:lineRule="auto"/>
        <w:ind w:firstLine="709"/>
        <w:jc w:val="both"/>
        <w:rPr>
          <w:rFonts w:ascii="Arial" w:hAnsi="Arial" w:eastAsia="Calibri" w:cs="Arial"/>
          <w:color w:val="000000"/>
          <w:sz w:val="22"/>
          <w:lang w:val="es-ES_tradnl"/>
        </w:rPr>
      </w:pPr>
      <w:r w:rsidRPr="00404C61">
        <w:rPr>
          <w:rFonts w:ascii="Arial" w:hAnsi="Arial" w:eastAsia="Calibri" w:cs="Arial"/>
          <w:color w:val="000000"/>
          <w:sz w:val="22"/>
          <w:lang w:val="es-ES_tradnl"/>
        </w:rPr>
        <w:t xml:space="preserve"> Sobre el cálculo de la experiencia para las estructuras plurales</w:t>
      </w:r>
      <w:r w:rsidR="00513471">
        <w:rPr>
          <w:rFonts w:ascii="Arial" w:hAnsi="Arial" w:eastAsia="Calibri" w:cs="Arial"/>
          <w:color w:val="000000"/>
          <w:sz w:val="22"/>
          <w:lang w:val="es-ES_tradnl"/>
        </w:rPr>
        <w:t>, e</w:t>
      </w:r>
      <w:r w:rsidRPr="00404C61">
        <w:rPr>
          <w:rFonts w:ascii="Arial" w:hAnsi="Arial" w:eastAsia="Calibri" w:cs="Arial"/>
          <w:color w:val="000000"/>
          <w:sz w:val="22"/>
          <w:lang w:val="es-ES_tradnl"/>
        </w:rPr>
        <w:t xml:space="preserve">n el «Manual para determinar y verificar los requisitos habilitantes en los Procesos de Contratación» la Agencia Nacional de Contratación Pública – Colombia Compra Eficiente aclaró lo siguiente: «La experiencia del oferente plural (unión temporal, consorcio y promesa de sociedad </w:t>
      </w:r>
      <w:r w:rsidRPr="00404C61">
        <w:rPr>
          <w:rFonts w:ascii="Arial" w:hAnsi="Arial" w:eastAsia="Calibri" w:cs="Arial"/>
          <w:color w:val="000000"/>
          <w:sz w:val="22"/>
          <w:lang w:val="es-ES_tradnl"/>
        </w:rPr>
        <w:lastRenderedPageBreak/>
        <w:t>futura) corresponde a la suma de la experiencia que acredite cada uno de los integrantes del proponente plural».</w:t>
      </w:r>
      <w:r w:rsidRPr="00404C61">
        <w:rPr>
          <w:rFonts w:ascii="Arial" w:hAnsi="Arial" w:eastAsia="Times New Roman" w:cs="Arial"/>
          <w:bCs/>
          <w:color w:val="000000"/>
          <w:sz w:val="21"/>
          <w:szCs w:val="21"/>
          <w:lang w:val="es-ES_tradnl" w:eastAsia="es-CO"/>
        </w:rPr>
        <w:t xml:space="preserve"> </w:t>
      </w:r>
      <w:r w:rsidRPr="00404C61">
        <w:rPr>
          <w:rFonts w:ascii="Arial" w:hAnsi="Arial" w:eastAsia="Calibri" w:cs="Arial"/>
          <w:color w:val="000000"/>
          <w:sz w:val="22"/>
          <w:lang w:val="es-ES_tradnl"/>
        </w:rPr>
        <w:t xml:space="preserve">A la luz de lo anterior, la experiencia de cada uno de los integrantes se suma para obtener la experiencia de la estructura plural, sin que para dicho cálculo sea relevante el porcentaje de participación del respectivo integrante en el consorcio o unión temporal. </w:t>
      </w:r>
    </w:p>
    <w:p w:rsidRPr="00404C61" w:rsidR="00B13C48" w:rsidP="00B13C48" w:rsidRDefault="00B13C48" w14:paraId="43363483" w14:textId="2D63BF67">
      <w:pPr>
        <w:spacing w:after="120" w:line="276" w:lineRule="auto"/>
        <w:ind w:firstLine="709"/>
        <w:jc w:val="both"/>
        <w:rPr>
          <w:rFonts w:ascii="Arial" w:hAnsi="Arial" w:eastAsia="Calibri" w:cs="Arial"/>
          <w:color w:val="000000"/>
          <w:sz w:val="22"/>
          <w:lang w:val="es-ES_tradnl"/>
        </w:rPr>
      </w:pPr>
      <w:r w:rsidRPr="00404C61">
        <w:rPr>
          <w:rFonts w:ascii="Arial" w:hAnsi="Arial" w:eastAsia="Calibri" w:cs="Arial"/>
          <w:color w:val="000000"/>
          <w:sz w:val="22"/>
          <w:lang w:val="es-ES_tradnl"/>
        </w:rPr>
        <w:t xml:space="preserve">Como consecuencia, se debe decir que si más de uno de los integrantes de la estructura plural aporta «mínimo el cuarenta por ciento (40%) de la experiencia requerida para la respectiva contratación», se podrá tener en cuenta la planta de personal de cualquiera de los integrantes que aporten dicho porcentaje para obtener el puntaje adicional de que trata el artículo 2.2.1.2.4.2.6. del Decreto 1082 de 2015, pues más de un integrante estaría en el supuesto de hecho de la norma.  Por el contrario, no se podrá tener en cuenta para dichos efectos la planta de personal de un integrante que aporte menos del cuarenta por ciento (40%) de la experiencia requerida. </w:t>
      </w:r>
      <w:r w:rsidR="00513471">
        <w:rPr>
          <w:rFonts w:ascii="Arial" w:hAnsi="Arial" w:eastAsia="Calibri" w:cs="Arial"/>
          <w:color w:val="000000"/>
          <w:sz w:val="22"/>
          <w:lang w:val="es-ES_tradnl"/>
        </w:rPr>
        <w:t>En relación con</w:t>
      </w:r>
      <w:r w:rsidRPr="00404C61">
        <w:rPr>
          <w:rFonts w:ascii="Arial" w:hAnsi="Arial" w:eastAsia="Calibri" w:cs="Arial"/>
          <w:color w:val="000000"/>
          <w:sz w:val="22"/>
          <w:lang w:val="es-ES_tradnl"/>
        </w:rPr>
        <w:t xml:space="preserve"> este punto, se reitera, no resulta relevante el porcentaje de participación que tenga cada uno de los integrantes, pues para calcular la experiencia solamente se tiene en cuenta la sumatoria total de la experiencia de cada uno de ellos, independientemente de la manera como está conformado el proponente plural. </w:t>
      </w:r>
    </w:p>
    <w:p w:rsidRPr="00404C61" w:rsidR="00B13C48" w:rsidP="00B13C48" w:rsidRDefault="00B13C48" w14:paraId="11896341" w14:textId="77777777">
      <w:pPr>
        <w:spacing w:after="120" w:line="276" w:lineRule="auto"/>
        <w:ind w:firstLine="709"/>
        <w:jc w:val="both"/>
        <w:rPr>
          <w:rFonts w:ascii="Arial" w:hAnsi="Arial" w:eastAsia="Calibri" w:cs="Arial"/>
          <w:color w:val="000000"/>
          <w:sz w:val="22"/>
          <w:lang w:val="es-ES_tradnl"/>
        </w:rPr>
      </w:pPr>
      <w:r w:rsidRPr="00404C61">
        <w:rPr>
          <w:rFonts w:ascii="Arial" w:hAnsi="Arial" w:eastAsia="Calibri" w:cs="Arial"/>
          <w:color w:val="000000"/>
          <w:sz w:val="22"/>
          <w:lang w:val="es-ES_tradnl"/>
        </w:rPr>
        <w:t xml:space="preserve">Así, por ejemplo, si tres miembros conforman una unión temporal y dos de los integrantes aportan cuarenta y cinco por ciento (45%) de la experiencia requerida y un tercer integrante aporta un diez por ciento (10%), se podrá tomar la planta de personal de cualquiera de los integrantes que aportan el cuarenta y cinco (45%) de la experiencia requerida, para efectos del puntaje adicional que se analiza, y no la planta de personal de quien aporta el diez por ciento de dicha experiencia (10%). </w:t>
      </w:r>
    </w:p>
    <w:p w:rsidRPr="00404C61" w:rsidR="00B13C48" w:rsidP="00B13C48" w:rsidRDefault="00B13C48" w14:paraId="5EB16A09" w14:textId="77777777">
      <w:pPr>
        <w:spacing w:after="120" w:line="276" w:lineRule="auto"/>
        <w:ind w:firstLine="709"/>
        <w:jc w:val="both"/>
        <w:rPr>
          <w:rFonts w:ascii="Arial" w:hAnsi="Arial" w:eastAsia="Calibri" w:cs="Arial"/>
          <w:color w:val="000000"/>
          <w:sz w:val="22"/>
          <w:lang w:val="es-ES_tradnl"/>
        </w:rPr>
      </w:pPr>
      <w:r w:rsidRPr="00404C61">
        <w:rPr>
          <w:rFonts w:ascii="Arial" w:hAnsi="Arial" w:eastAsia="Calibri" w:cs="Arial"/>
          <w:color w:val="000000"/>
          <w:sz w:val="22"/>
          <w:lang w:val="es-ES_tradnl"/>
        </w:rPr>
        <w:t xml:space="preserve">Ahora bien, una regla diferente aplica para calcular la experiencia previa adquirida, cuando se acredita mediante contratos ejecutados por un consorcio o unión temporal. En estos casos sí se toma en consideración el porcentaje de participación que la persona natural o jurídica haya tenido en el consorcio o unión temporal correspondiente. Por ello, en el «Manual para determinar y verificar los requisitos habilitantes en los Procesos de Contratación» se dice: «Por otra parte, cuando un proponente adquiere experiencia en un contrato como integrante de un contratista plural, la experiencia derivada de ese contrato corresponde a la ponderación del valor del contrato por el porcentaje de participación». </w:t>
      </w:r>
    </w:p>
    <w:p w:rsidRPr="00404C61" w:rsidR="00B13C48" w:rsidP="00B13C48" w:rsidRDefault="00B13C48" w14:paraId="573DC8AA" w14:textId="3E9371C8">
      <w:pPr>
        <w:spacing w:after="120" w:line="276" w:lineRule="auto"/>
        <w:ind w:firstLine="709"/>
        <w:jc w:val="both"/>
        <w:rPr>
          <w:rFonts w:ascii="Arial" w:hAnsi="Arial" w:eastAsia="Calibri" w:cs="Arial"/>
          <w:color w:val="000000"/>
          <w:sz w:val="22"/>
          <w:lang w:val="es-ES_tradnl"/>
        </w:rPr>
      </w:pPr>
      <w:r w:rsidRPr="00404C61">
        <w:rPr>
          <w:rFonts w:ascii="Arial" w:hAnsi="Arial" w:eastAsia="Calibri" w:cs="Arial"/>
          <w:color w:val="000000"/>
          <w:sz w:val="22"/>
          <w:lang w:val="es-ES_tradnl"/>
        </w:rPr>
        <w:t xml:space="preserve">Para acreditar el segundo requisito, esto es, el número mínimo de personas en condición discapacidad en la planta de personal, se debe aportar el certificado expedido por el Ministerio del Trabajo del proponente persona natural o jurídica, o del integrante de la estructura plural </w:t>
      </w:r>
      <w:r w:rsidR="00513471">
        <w:rPr>
          <w:rFonts w:ascii="Arial" w:hAnsi="Arial" w:eastAsia="Calibri" w:cs="Arial"/>
          <w:color w:val="000000"/>
          <w:sz w:val="22"/>
          <w:lang w:val="es-ES_tradnl"/>
        </w:rPr>
        <w:t>que esté</w:t>
      </w:r>
      <w:r w:rsidRPr="00404C61">
        <w:rPr>
          <w:rFonts w:ascii="Arial" w:hAnsi="Arial" w:eastAsia="Calibri" w:cs="Arial"/>
          <w:color w:val="000000"/>
          <w:sz w:val="22"/>
          <w:lang w:val="es-ES_tradnl"/>
        </w:rPr>
        <w:t xml:space="preserve"> acredita</w:t>
      </w:r>
      <w:r w:rsidR="00513471">
        <w:rPr>
          <w:rFonts w:ascii="Arial" w:hAnsi="Arial" w:eastAsia="Calibri" w:cs="Arial"/>
          <w:color w:val="000000"/>
          <w:sz w:val="22"/>
          <w:lang w:val="es-ES_tradnl"/>
        </w:rPr>
        <w:t>ndo</w:t>
      </w:r>
      <w:r w:rsidRPr="00404C61">
        <w:rPr>
          <w:rFonts w:ascii="Arial" w:hAnsi="Arial" w:eastAsia="Calibri" w:cs="Arial"/>
          <w:color w:val="000000"/>
          <w:sz w:val="22"/>
          <w:lang w:val="es-ES_tradnl"/>
        </w:rPr>
        <w:t xml:space="preserve"> este requisito en el procedimiento de selección, en las condiciones indicadas previamente. Este certificado debe estar vigente al cierre del proceso de selección.</w:t>
      </w:r>
    </w:p>
    <w:p w:rsidRPr="00404C61" w:rsidR="000E5843" w:rsidP="00B13C48" w:rsidRDefault="00B13C48" w14:paraId="1985C363" w14:textId="22104588">
      <w:pPr>
        <w:spacing w:line="276" w:lineRule="auto"/>
        <w:ind w:firstLine="709"/>
        <w:jc w:val="both"/>
        <w:rPr>
          <w:rFonts w:ascii="Arial" w:hAnsi="Arial" w:eastAsia="Calibri" w:cs="Arial"/>
          <w:color w:val="000000"/>
          <w:sz w:val="22"/>
          <w:lang w:val="es-ES_tradnl"/>
        </w:rPr>
      </w:pPr>
      <w:r w:rsidRPr="00404C61">
        <w:rPr>
          <w:rFonts w:ascii="Arial" w:hAnsi="Arial" w:eastAsia="Calibri" w:cs="Arial"/>
          <w:color w:val="000000"/>
          <w:sz w:val="22"/>
          <w:lang w:val="es-ES_tradnl"/>
        </w:rPr>
        <w:lastRenderedPageBreak/>
        <w:t xml:space="preserve">De la lectura integral del artículo 2.2.1.2.4.2.6. </w:t>
      </w:r>
      <w:r w:rsidRPr="00404C61">
        <w:rPr>
          <w:rFonts w:ascii="Arial" w:hAnsi="Arial" w:eastAsia="Calibri" w:cs="Arial"/>
          <w:i/>
          <w:color w:val="000000"/>
          <w:sz w:val="22"/>
          <w:lang w:val="es-ES_tradnl"/>
        </w:rPr>
        <w:t>ibidem</w:t>
      </w:r>
      <w:r w:rsidRPr="00404C61">
        <w:rPr>
          <w:rFonts w:ascii="Arial" w:hAnsi="Arial" w:eastAsia="Calibri" w:cs="Arial"/>
          <w:color w:val="000000"/>
          <w:sz w:val="22"/>
          <w:lang w:val="es-ES_tradnl"/>
        </w:rPr>
        <w:t>, se observa que la solicitud de requisitos para  acreditar la vinculación de personas en condición de discapacidad se refiere a cada una de las personas naturales o jurídicas, bien sea de forma singular o como integrante de estructura plural</w:t>
      </w:r>
      <w:r w:rsidR="00513471">
        <w:rPr>
          <w:rFonts w:ascii="Arial" w:hAnsi="Arial" w:eastAsia="Calibri" w:cs="Arial"/>
          <w:color w:val="000000"/>
          <w:sz w:val="22"/>
          <w:lang w:val="es-ES_tradnl"/>
        </w:rPr>
        <w:t>. Tal</w:t>
      </w:r>
      <w:r w:rsidRPr="00404C61">
        <w:rPr>
          <w:rFonts w:ascii="Arial" w:hAnsi="Arial" w:eastAsia="Calibri" w:cs="Arial"/>
          <w:color w:val="000000"/>
          <w:sz w:val="22"/>
          <w:lang w:val="es-ES_tradnl"/>
        </w:rPr>
        <w:t xml:space="preserve"> es el caso del certificado del Ministerio de Trabajo que se expide de forma independiente o de la planta de personal que se tiene en cuenta para verificar el número de trabajadores en condición de discapacidad que se debe acreditar frente al número de trabajadores con que cuenta la planta de personal.</w:t>
      </w:r>
    </w:p>
    <w:p w:rsidRPr="00404C61" w:rsidR="000E5843" w:rsidP="000E5843" w:rsidRDefault="000E5843" w14:paraId="279A1647" w14:textId="77777777">
      <w:pPr>
        <w:spacing w:line="276" w:lineRule="auto"/>
        <w:jc w:val="both"/>
        <w:rPr>
          <w:rFonts w:ascii="Arial" w:hAnsi="Arial" w:eastAsia="Calibri" w:cs="Arial"/>
          <w:color w:val="000000"/>
          <w:sz w:val="22"/>
          <w:lang w:val="es-ES_tradnl"/>
        </w:rPr>
      </w:pPr>
    </w:p>
    <w:p w:rsidRPr="00404C61" w:rsidR="00B13C48" w:rsidP="000E5843" w:rsidRDefault="000E5843" w14:paraId="78480316" w14:textId="4D9D9DCF">
      <w:pPr>
        <w:spacing w:line="276" w:lineRule="auto"/>
        <w:jc w:val="both"/>
        <w:rPr>
          <w:rFonts w:ascii="Arial" w:hAnsi="Arial" w:eastAsia="Calibri" w:cs="Arial"/>
          <w:b/>
          <w:bCs/>
          <w:color w:val="000000"/>
          <w:sz w:val="22"/>
          <w:lang w:val="es-ES_tradnl"/>
        </w:rPr>
      </w:pPr>
      <w:r w:rsidRPr="00404C61">
        <w:rPr>
          <w:rFonts w:ascii="Arial" w:hAnsi="Arial" w:eastAsia="Calibri" w:cs="Arial"/>
          <w:b/>
          <w:bCs/>
          <w:color w:val="000000"/>
          <w:sz w:val="22"/>
          <w:lang w:val="es-ES_tradnl"/>
        </w:rPr>
        <w:t xml:space="preserve">2.2. </w:t>
      </w:r>
      <w:r w:rsidRPr="00404C61" w:rsidR="00766ECC">
        <w:rPr>
          <w:rFonts w:ascii="Arial" w:hAnsi="Arial" w:eastAsia="Calibri" w:cs="Arial"/>
          <w:b/>
          <w:bCs/>
          <w:color w:val="000000"/>
          <w:sz w:val="22"/>
          <w:lang w:val="es-ES_tradnl"/>
        </w:rPr>
        <w:t>¿</w:t>
      </w:r>
      <w:r w:rsidRPr="00404C61">
        <w:rPr>
          <w:rFonts w:ascii="Arial" w:hAnsi="Arial" w:eastAsia="Calibri" w:cs="Arial"/>
          <w:b/>
          <w:bCs/>
          <w:color w:val="000000"/>
          <w:sz w:val="22"/>
          <w:lang w:val="es-ES_tradnl"/>
        </w:rPr>
        <w:t xml:space="preserve">El tiempo de vinculación de los trabajadores con discapacidad </w:t>
      </w:r>
      <w:r w:rsidRPr="00404C61" w:rsidR="00766ECC">
        <w:rPr>
          <w:rFonts w:ascii="Arial" w:hAnsi="Arial" w:eastAsia="Calibri" w:cs="Arial"/>
          <w:b/>
          <w:bCs/>
          <w:color w:val="000000"/>
          <w:sz w:val="22"/>
          <w:lang w:val="es-ES_tradnl"/>
        </w:rPr>
        <w:t>incide en la aplicación de los incentivos en los procedimientos contractuales? Análisis de</w:t>
      </w:r>
      <w:r w:rsidRPr="00404C61" w:rsidR="00B208FF">
        <w:rPr>
          <w:rFonts w:ascii="Arial" w:hAnsi="Arial" w:eastAsia="Calibri" w:cs="Arial"/>
          <w:b/>
          <w:bCs/>
          <w:color w:val="000000"/>
          <w:sz w:val="22"/>
          <w:lang w:val="es-ES_tradnl"/>
        </w:rPr>
        <w:t xml:space="preserve"> la vigencia del </w:t>
      </w:r>
      <w:r w:rsidR="00001FFD">
        <w:rPr>
          <w:rFonts w:ascii="Arial" w:hAnsi="Arial" w:eastAsia="Calibri" w:cs="Arial"/>
          <w:b/>
          <w:bCs/>
          <w:color w:val="000000"/>
          <w:sz w:val="22"/>
          <w:lang w:val="es-ES_tradnl"/>
        </w:rPr>
        <w:t xml:space="preserve">literal a) del </w:t>
      </w:r>
      <w:r w:rsidRPr="00404C61" w:rsidR="00B208FF">
        <w:rPr>
          <w:rFonts w:ascii="Arial" w:hAnsi="Arial" w:eastAsia="Calibri" w:cs="Arial"/>
          <w:b/>
          <w:bCs/>
          <w:color w:val="000000"/>
          <w:sz w:val="22"/>
          <w:lang w:val="es-ES_tradnl"/>
        </w:rPr>
        <w:t xml:space="preserve">artículo 24 de la Ley 361 de 1997 </w:t>
      </w:r>
      <w:r w:rsidRPr="00404C61" w:rsidR="00766ECC">
        <w:rPr>
          <w:rFonts w:ascii="Arial" w:hAnsi="Arial" w:eastAsia="Calibri" w:cs="Arial"/>
          <w:b/>
          <w:bCs/>
          <w:color w:val="000000"/>
          <w:sz w:val="22"/>
          <w:lang w:val="es-ES_tradnl"/>
        </w:rPr>
        <w:t xml:space="preserve"> </w:t>
      </w:r>
      <w:r w:rsidRPr="00404C61" w:rsidR="00B13C48">
        <w:rPr>
          <w:rFonts w:ascii="Arial" w:hAnsi="Arial" w:eastAsia="Calibri" w:cs="Arial"/>
          <w:b/>
          <w:bCs/>
          <w:color w:val="000000"/>
          <w:sz w:val="22"/>
          <w:lang w:val="es-ES_tradnl"/>
        </w:rPr>
        <w:t xml:space="preserve"> </w:t>
      </w:r>
    </w:p>
    <w:p w:rsidRPr="00404C61" w:rsidR="00B13C48" w:rsidP="00211694" w:rsidRDefault="00B13C48" w14:paraId="4AED623D" w14:textId="77777777">
      <w:pPr>
        <w:spacing w:line="276" w:lineRule="auto"/>
        <w:jc w:val="both"/>
        <w:rPr>
          <w:rFonts w:ascii="Arial" w:hAnsi="Arial" w:eastAsia="Calibri" w:cs="Arial"/>
          <w:b/>
          <w:bCs/>
          <w:color w:val="000000" w:themeColor="text1"/>
          <w:sz w:val="22"/>
          <w:lang w:val="es-ES_tradnl"/>
        </w:rPr>
      </w:pPr>
    </w:p>
    <w:p w:rsidRPr="00404C61" w:rsidR="00B62880" w:rsidP="00B62880" w:rsidRDefault="00A35914" w14:paraId="5581AF82" w14:textId="2CF7F226">
      <w:pPr>
        <w:pStyle w:val="NormalWeb"/>
        <w:shd w:val="clear" w:color="auto" w:fill="FFFFFF"/>
        <w:spacing w:before="0" w:beforeAutospacing="0" w:after="0" w:afterAutospacing="0" w:line="276" w:lineRule="auto"/>
        <w:jc w:val="both"/>
        <w:textAlignment w:val="baseline"/>
        <w:rPr>
          <w:rFonts w:ascii="Calibri" w:hAnsi="Calibri" w:cs="Calibri"/>
          <w:color w:val="201F1E"/>
          <w:sz w:val="22"/>
          <w:szCs w:val="22"/>
          <w:lang w:val="es-ES_tradnl"/>
        </w:rPr>
      </w:pPr>
      <w:r w:rsidRPr="00404C61">
        <w:rPr>
          <w:rFonts w:ascii="Arial" w:hAnsi="Arial" w:cs="Arial"/>
          <w:color w:val="000000"/>
          <w:sz w:val="22"/>
          <w:szCs w:val="22"/>
          <w:bdr w:val="none" w:color="auto" w:sz="0" w:space="0" w:frame="1"/>
          <w:lang w:val="es-ES_tradnl"/>
        </w:rPr>
        <w:t xml:space="preserve">A partir del análisis de las disposiciones normativas que regulan los incentivos contractuales para oferentes que emplean personas con discapacidad, se </w:t>
      </w:r>
      <w:r w:rsidRPr="00404C61" w:rsidR="002C4A73">
        <w:rPr>
          <w:rFonts w:ascii="Arial" w:hAnsi="Arial" w:cs="Arial"/>
          <w:color w:val="000000"/>
          <w:sz w:val="22"/>
          <w:szCs w:val="22"/>
          <w:bdr w:val="none" w:color="auto" w:sz="0" w:space="0" w:frame="1"/>
          <w:lang w:val="es-ES_tradnl"/>
        </w:rPr>
        <w:t>estudiará a continuación si</w:t>
      </w:r>
      <w:r w:rsidRPr="00404C61" w:rsidR="00073C30">
        <w:rPr>
          <w:rFonts w:ascii="Arial" w:hAnsi="Arial" w:cs="Arial"/>
          <w:color w:val="000000"/>
          <w:sz w:val="22"/>
          <w:szCs w:val="22"/>
          <w:bdr w:val="none" w:color="auto" w:sz="0" w:space="0" w:frame="1"/>
          <w:lang w:val="es-ES_tradnl"/>
        </w:rPr>
        <w:t>,</w:t>
      </w:r>
      <w:r w:rsidRPr="00404C61" w:rsidR="002C4A73">
        <w:rPr>
          <w:rFonts w:ascii="Arial" w:hAnsi="Arial" w:cs="Arial"/>
          <w:color w:val="000000"/>
          <w:sz w:val="22"/>
          <w:szCs w:val="22"/>
          <w:bdr w:val="none" w:color="auto" w:sz="0" w:space="0" w:frame="1"/>
          <w:lang w:val="es-ES_tradnl"/>
        </w:rPr>
        <w:t xml:space="preserve"> para la aplicación de dichos beneficios</w:t>
      </w:r>
      <w:r w:rsidRPr="00404C61" w:rsidR="00073C30">
        <w:rPr>
          <w:rFonts w:ascii="Arial" w:hAnsi="Arial" w:cs="Arial"/>
          <w:color w:val="000000"/>
          <w:sz w:val="22"/>
          <w:szCs w:val="22"/>
          <w:bdr w:val="none" w:color="auto" w:sz="0" w:space="0" w:frame="1"/>
          <w:lang w:val="es-ES_tradnl"/>
        </w:rPr>
        <w:t>,</w:t>
      </w:r>
      <w:r w:rsidRPr="00404C61" w:rsidR="002C4A73">
        <w:rPr>
          <w:rFonts w:ascii="Arial" w:hAnsi="Arial" w:cs="Arial"/>
          <w:color w:val="000000"/>
          <w:sz w:val="22"/>
          <w:szCs w:val="22"/>
          <w:bdr w:val="none" w:color="auto" w:sz="0" w:space="0" w:frame="1"/>
          <w:lang w:val="es-ES_tradnl"/>
        </w:rPr>
        <w:t xml:space="preserve"> es necesario considerar el tiempo </w:t>
      </w:r>
      <w:r w:rsidRPr="00404C61" w:rsidR="00B62880">
        <w:rPr>
          <w:rFonts w:ascii="Arial" w:hAnsi="Arial" w:cs="Arial"/>
          <w:color w:val="000000"/>
          <w:sz w:val="22"/>
          <w:szCs w:val="22"/>
          <w:bdr w:val="none" w:color="auto" w:sz="0" w:space="0" w:frame="1"/>
          <w:lang w:val="es-ES_tradnl"/>
        </w:rPr>
        <w:t>de vinculación de los trabajadores</w:t>
      </w:r>
      <w:r w:rsidRPr="00404C61">
        <w:rPr>
          <w:rFonts w:ascii="Arial" w:hAnsi="Arial" w:cs="Arial"/>
          <w:color w:val="000000"/>
          <w:sz w:val="22"/>
          <w:szCs w:val="22"/>
          <w:bdr w:val="none" w:color="auto" w:sz="0" w:space="0" w:frame="1"/>
          <w:lang w:val="es-ES_tradnl"/>
        </w:rPr>
        <w:t>:</w:t>
      </w:r>
    </w:p>
    <w:p w:rsidRPr="00404C61" w:rsidR="00073C30" w:rsidP="00073C30" w:rsidRDefault="00A35914" w14:paraId="170C561B" w14:textId="77777777">
      <w:pPr>
        <w:pStyle w:val="NormalWeb"/>
        <w:shd w:val="clear" w:color="auto" w:fill="FFFFFF"/>
        <w:spacing w:before="120" w:beforeAutospacing="0" w:after="0" w:afterAutospacing="0" w:line="276" w:lineRule="auto"/>
        <w:ind w:firstLine="709"/>
        <w:jc w:val="both"/>
        <w:textAlignment w:val="baseline"/>
        <w:rPr>
          <w:rFonts w:ascii="Arial" w:hAnsi="Arial" w:cs="Arial"/>
          <w:color w:val="000000"/>
          <w:sz w:val="22"/>
          <w:szCs w:val="22"/>
          <w:bdr w:val="none" w:color="auto" w:sz="0" w:space="0" w:frame="1"/>
          <w:lang w:val="es-ES_tradnl"/>
        </w:rPr>
      </w:pPr>
      <w:r w:rsidRPr="00404C61">
        <w:rPr>
          <w:rFonts w:ascii="Arial" w:hAnsi="Arial" w:cs="Arial"/>
          <w:color w:val="000000"/>
          <w:sz w:val="22"/>
          <w:szCs w:val="22"/>
          <w:bdr w:val="none" w:color="auto" w:sz="0" w:space="0" w:frame="1"/>
          <w:lang w:val="es-ES_tradnl"/>
        </w:rPr>
        <w:t xml:space="preserve">El literal a) del artículo 24 de la Ley 361 de 1997, </w:t>
      </w:r>
      <w:r w:rsidRPr="00404C61" w:rsidR="00073C30">
        <w:rPr>
          <w:rFonts w:ascii="Arial" w:hAnsi="Arial" w:cs="Arial"/>
          <w:color w:val="000000"/>
          <w:sz w:val="22"/>
          <w:szCs w:val="22"/>
          <w:bdr w:val="none" w:color="auto" w:sz="0" w:space="0" w:frame="1"/>
          <w:lang w:val="es-ES_tradnl"/>
        </w:rPr>
        <w:t>«</w:t>
      </w:r>
      <w:r w:rsidRPr="00404C61">
        <w:rPr>
          <w:rFonts w:ascii="Arial" w:hAnsi="Arial" w:cs="Arial"/>
          <w:color w:val="000000"/>
          <w:sz w:val="22"/>
          <w:szCs w:val="22"/>
          <w:bdr w:val="none" w:color="auto" w:sz="0" w:space="0" w:frame="1"/>
          <w:lang w:val="es-ES_tradnl"/>
        </w:rPr>
        <w:t>Por la cual se establecen mecanismos de integración social de las personas en situación de discapacidad y se dictan otras disposiciones</w:t>
      </w:r>
      <w:r w:rsidRPr="00404C61" w:rsidR="00073C30">
        <w:rPr>
          <w:rFonts w:ascii="Arial" w:hAnsi="Arial" w:cs="Arial"/>
          <w:color w:val="000000"/>
          <w:sz w:val="22"/>
          <w:szCs w:val="22"/>
          <w:bdr w:val="none" w:color="auto" w:sz="0" w:space="0" w:frame="1"/>
          <w:lang w:val="es-ES_tradnl"/>
        </w:rPr>
        <w:t>»</w:t>
      </w:r>
      <w:r w:rsidRPr="00404C61">
        <w:rPr>
          <w:rFonts w:ascii="Arial" w:hAnsi="Arial" w:cs="Arial"/>
          <w:color w:val="000000"/>
          <w:sz w:val="22"/>
          <w:szCs w:val="22"/>
          <w:bdr w:val="none" w:color="auto" w:sz="0" w:space="0" w:frame="1"/>
          <w:lang w:val="es-ES_tradnl"/>
        </w:rPr>
        <w:t xml:space="preserve">, dispone que los particulares que empleen personas con discapacidad tienen derecho </w:t>
      </w:r>
      <w:r w:rsidRPr="00404C61" w:rsidR="00073C30">
        <w:rPr>
          <w:rFonts w:ascii="Arial" w:hAnsi="Arial" w:cs="Arial"/>
          <w:color w:val="000000"/>
          <w:sz w:val="22"/>
          <w:szCs w:val="22"/>
          <w:bdr w:val="none" w:color="auto" w:sz="0" w:space="0" w:frame="1"/>
          <w:lang w:val="es-ES_tradnl"/>
        </w:rPr>
        <w:t>«</w:t>
      </w:r>
      <w:r w:rsidRPr="00404C61">
        <w:rPr>
          <w:rFonts w:ascii="Arial" w:hAnsi="Arial" w:cs="Arial"/>
          <w:color w:val="000000"/>
          <w:sz w:val="22"/>
          <w:szCs w:val="22"/>
          <w:bdr w:val="none" w:color="auto" w:sz="0" w:space="0" w:frame="1"/>
          <w:lang w:val="es-ES_tradnl"/>
        </w:rPr>
        <w:t>A que sean preferidos en igualdad de condiciones en los procesos de licitación, adjudicación y celebración de contratos, sean estos públicos o privados si estos tienen en sus nóminas por lo menos un mínimo del 10% de sus empleados en las condiciones de discapacidad enunciadas en la presente ley debidamente certificadas por la oficina de trabajo de la respectiva zona y contratados por lo menos con anterioridad a un año; igualmente deberán mantenerse por un lapso igual al de la contratación; [...]</w:t>
      </w:r>
      <w:r w:rsidRPr="00404C61" w:rsidR="00073C30">
        <w:rPr>
          <w:rFonts w:ascii="Arial" w:hAnsi="Arial" w:cs="Arial"/>
          <w:color w:val="000000"/>
          <w:sz w:val="22"/>
          <w:szCs w:val="22"/>
          <w:bdr w:val="none" w:color="auto" w:sz="0" w:space="0" w:frame="1"/>
          <w:lang w:val="es-ES_tradnl"/>
        </w:rPr>
        <w:t>»</w:t>
      </w:r>
      <w:r w:rsidRPr="00404C61">
        <w:rPr>
          <w:rFonts w:ascii="Arial" w:hAnsi="Arial" w:cs="Arial"/>
          <w:color w:val="000000"/>
          <w:sz w:val="22"/>
          <w:szCs w:val="22"/>
          <w:bdr w:val="none" w:color="auto" w:sz="0" w:space="0" w:frame="1"/>
          <w:lang w:val="es-ES_tradnl"/>
        </w:rPr>
        <w:t>.</w:t>
      </w:r>
    </w:p>
    <w:p w:rsidRPr="00404C61" w:rsidR="00C55C32" w:rsidP="00C55C32" w:rsidRDefault="00A35914" w14:paraId="7494D820" w14:textId="304EF005">
      <w:pPr>
        <w:pStyle w:val="NormalWeb"/>
        <w:shd w:val="clear" w:color="auto" w:fill="FFFFFF"/>
        <w:spacing w:before="120" w:beforeAutospacing="0" w:after="0" w:afterAutospacing="0" w:line="276" w:lineRule="auto"/>
        <w:ind w:firstLine="709"/>
        <w:jc w:val="both"/>
        <w:textAlignment w:val="baseline"/>
        <w:rPr>
          <w:rFonts w:ascii="Calibri" w:hAnsi="Calibri" w:cs="Calibri"/>
          <w:color w:val="201F1E"/>
          <w:sz w:val="22"/>
          <w:szCs w:val="22"/>
          <w:lang w:val="es-ES_tradnl"/>
        </w:rPr>
      </w:pPr>
      <w:r w:rsidRPr="00404C61">
        <w:rPr>
          <w:rFonts w:ascii="Arial" w:hAnsi="Arial" w:cs="Arial"/>
          <w:color w:val="000000"/>
          <w:sz w:val="22"/>
          <w:szCs w:val="22"/>
          <w:bdr w:val="none" w:color="auto" w:sz="0" w:space="0" w:frame="1"/>
          <w:lang w:val="es-ES_tradnl"/>
        </w:rPr>
        <w:t>Como se observa, tal enunciado normativo exig</w:t>
      </w:r>
      <w:r w:rsidR="00C043F5">
        <w:rPr>
          <w:rFonts w:ascii="Arial" w:hAnsi="Arial" w:cs="Arial"/>
          <w:color w:val="000000"/>
          <w:sz w:val="22"/>
          <w:szCs w:val="22"/>
          <w:bdr w:val="none" w:color="auto" w:sz="0" w:space="0" w:frame="1"/>
          <w:lang w:val="es-ES_tradnl"/>
        </w:rPr>
        <w:t>ía</w:t>
      </w:r>
      <w:r w:rsidRPr="00404C61">
        <w:rPr>
          <w:rFonts w:ascii="Arial" w:hAnsi="Arial" w:cs="Arial"/>
          <w:color w:val="000000"/>
          <w:sz w:val="22"/>
          <w:szCs w:val="22"/>
          <w:bdr w:val="none" w:color="auto" w:sz="0" w:space="0" w:frame="1"/>
          <w:lang w:val="es-ES_tradnl"/>
        </w:rPr>
        <w:t xml:space="preserve"> dos requisitos para el otorgamiento del incentivo en los procesos de selección contractual: i) que los empleadores </w:t>
      </w:r>
      <w:r w:rsidR="0023146B">
        <w:rPr>
          <w:rFonts w:ascii="Arial" w:hAnsi="Arial" w:cs="Arial"/>
          <w:color w:val="000000"/>
          <w:sz w:val="22"/>
          <w:szCs w:val="22"/>
          <w:bdr w:val="none" w:color="auto" w:sz="0" w:space="0" w:frame="1"/>
          <w:lang w:val="es-ES_tradnl"/>
        </w:rPr>
        <w:t>tuvieran</w:t>
      </w:r>
      <w:r w:rsidRPr="00404C61">
        <w:rPr>
          <w:rFonts w:ascii="Arial" w:hAnsi="Arial" w:cs="Arial"/>
          <w:color w:val="000000"/>
          <w:sz w:val="22"/>
          <w:szCs w:val="22"/>
          <w:bdr w:val="none" w:color="auto" w:sz="0" w:space="0" w:frame="1"/>
          <w:lang w:val="es-ES_tradnl"/>
        </w:rPr>
        <w:t xml:space="preserve"> en su nómina un mínimo de 10% de trabajadores con discapacidad y ii) que </w:t>
      </w:r>
      <w:r w:rsidR="0023146B">
        <w:rPr>
          <w:rFonts w:ascii="Arial" w:hAnsi="Arial" w:cs="Arial"/>
          <w:color w:val="000000"/>
          <w:sz w:val="22"/>
          <w:szCs w:val="22"/>
          <w:bdr w:val="none" w:color="auto" w:sz="0" w:space="0" w:frame="1"/>
          <w:lang w:val="es-ES_tradnl"/>
        </w:rPr>
        <w:t>estuvieran</w:t>
      </w:r>
      <w:r w:rsidRPr="00404C61">
        <w:rPr>
          <w:rFonts w:ascii="Arial" w:hAnsi="Arial" w:cs="Arial"/>
          <w:color w:val="000000"/>
          <w:sz w:val="22"/>
          <w:szCs w:val="22"/>
          <w:bdr w:val="none" w:color="auto" w:sz="0" w:space="0" w:frame="1"/>
          <w:lang w:val="es-ES_tradnl"/>
        </w:rPr>
        <w:t xml:space="preserve"> vinculados con una antelación no inferior a un (1) año.</w:t>
      </w:r>
    </w:p>
    <w:p w:rsidRPr="00404C61" w:rsidR="00A35914" w:rsidP="004F7AC9" w:rsidRDefault="00A44BE8" w14:paraId="6FFEC41F" w14:textId="622A26E8">
      <w:pPr>
        <w:pStyle w:val="NormalWeb"/>
        <w:shd w:val="clear" w:color="auto" w:fill="FFFFFF"/>
        <w:spacing w:before="120" w:beforeAutospacing="0" w:after="0" w:afterAutospacing="0" w:line="276" w:lineRule="auto"/>
        <w:ind w:firstLine="709"/>
        <w:jc w:val="both"/>
        <w:textAlignment w:val="baseline"/>
        <w:rPr>
          <w:rFonts w:ascii="Calibri" w:hAnsi="Calibri" w:cs="Calibri"/>
          <w:color w:val="201F1E"/>
          <w:sz w:val="22"/>
          <w:szCs w:val="22"/>
          <w:lang w:val="es-ES_tradnl"/>
        </w:rPr>
      </w:pPr>
      <w:r>
        <w:rPr>
          <w:rFonts w:ascii="Arial" w:hAnsi="Arial" w:cs="Arial"/>
          <w:color w:val="000000"/>
          <w:sz w:val="22"/>
          <w:szCs w:val="22"/>
          <w:bdr w:val="none" w:color="auto" w:sz="0" w:space="0" w:frame="1"/>
          <w:lang w:val="es-ES_tradnl"/>
        </w:rPr>
        <w:t>Adicionalmente, d</w:t>
      </w:r>
      <w:r w:rsidRPr="00404C61" w:rsidR="00A35914">
        <w:rPr>
          <w:rFonts w:ascii="Arial" w:hAnsi="Arial" w:cs="Arial"/>
          <w:color w:val="000000"/>
          <w:sz w:val="22"/>
          <w:szCs w:val="22"/>
          <w:bdr w:val="none" w:color="auto" w:sz="0" w:space="0" w:frame="1"/>
          <w:lang w:val="es-ES_tradnl"/>
        </w:rPr>
        <w:t>e los mandatos contenidos en</w:t>
      </w:r>
      <w:r>
        <w:rPr>
          <w:rFonts w:ascii="Arial" w:hAnsi="Arial" w:cs="Arial"/>
          <w:color w:val="000000"/>
          <w:sz w:val="22"/>
          <w:szCs w:val="22"/>
          <w:bdr w:val="none" w:color="auto" w:sz="0" w:space="0" w:frame="1"/>
          <w:lang w:val="es-ES_tradnl"/>
        </w:rPr>
        <w:t xml:space="preserve"> los numerales 1, 7 y 8 del artículo 13 de</w:t>
      </w:r>
      <w:r w:rsidRPr="00404C61" w:rsidR="00A35914">
        <w:rPr>
          <w:rFonts w:ascii="Arial" w:hAnsi="Arial" w:cs="Arial"/>
          <w:color w:val="000000"/>
          <w:sz w:val="22"/>
          <w:szCs w:val="22"/>
          <w:bdr w:val="none" w:color="auto" w:sz="0" w:space="0" w:frame="1"/>
          <w:lang w:val="es-ES_tradnl"/>
        </w:rPr>
        <w:t xml:space="preserve"> la Ley 1618 de 2013</w:t>
      </w:r>
      <w:r>
        <w:rPr>
          <w:rFonts w:ascii="Arial" w:hAnsi="Arial" w:cs="Arial"/>
          <w:color w:val="000000"/>
          <w:sz w:val="22"/>
          <w:szCs w:val="22"/>
          <w:bdr w:val="none" w:color="auto" w:sz="0" w:space="0" w:frame="1"/>
          <w:lang w:val="es-ES_tradnl"/>
        </w:rPr>
        <w:t xml:space="preserve"> –citados en el acápite anterior–</w:t>
      </w:r>
      <w:r w:rsidRPr="00404C61" w:rsidR="00A35914">
        <w:rPr>
          <w:rFonts w:ascii="Arial" w:hAnsi="Arial" w:cs="Arial"/>
          <w:color w:val="000000"/>
          <w:sz w:val="22"/>
          <w:szCs w:val="22"/>
          <w:bdr w:val="none" w:color="auto" w:sz="0" w:space="0" w:frame="1"/>
          <w:lang w:val="es-ES_tradnl"/>
        </w:rPr>
        <w:t>, puede inferirse que fue voluntad del legislador estatutario que se reglamentara la concesión de un puntaje adicional en los procesos de licitación pública, concurso de méritos y contratación directa, para las empresas que cuenten con personal con discapacidad. Además del puntaje adicional, se ordenó la expedición de un reglamento que estableciera un sistema de preferencias a favor de los empleadores de personas con discapacidad en los procesos de selección. En otras palabras, mientras que el </w:t>
      </w:r>
      <w:r w:rsidRPr="00404C61" w:rsidR="00A35914">
        <w:rPr>
          <w:rFonts w:ascii="Arial" w:hAnsi="Arial" w:cs="Arial"/>
          <w:i/>
          <w:iCs/>
          <w:color w:val="000000"/>
          <w:sz w:val="22"/>
          <w:szCs w:val="22"/>
          <w:bdr w:val="none" w:color="auto" w:sz="0" w:space="0" w:frame="1"/>
          <w:lang w:val="es-ES_tradnl"/>
        </w:rPr>
        <w:t>puntaje adicional</w:t>
      </w:r>
      <w:r w:rsidRPr="00404C61" w:rsidR="00A35914">
        <w:rPr>
          <w:rFonts w:ascii="Arial" w:hAnsi="Arial" w:cs="Arial"/>
          <w:color w:val="000000"/>
          <w:sz w:val="22"/>
          <w:szCs w:val="22"/>
          <w:bdr w:val="none" w:color="auto" w:sz="0" w:space="0" w:frame="1"/>
          <w:lang w:val="es-ES_tradnl"/>
        </w:rPr>
        <w:t> se</w:t>
      </w:r>
      <w:r w:rsidR="00CB2C3A">
        <w:rPr>
          <w:rFonts w:ascii="Arial" w:hAnsi="Arial" w:cs="Arial"/>
          <w:color w:val="000000"/>
          <w:sz w:val="22"/>
          <w:szCs w:val="22"/>
          <w:bdr w:val="none" w:color="auto" w:sz="0" w:space="0" w:frame="1"/>
          <w:lang w:val="es-ES_tradnl"/>
        </w:rPr>
        <w:t xml:space="preserve"> </w:t>
      </w:r>
      <w:r w:rsidRPr="00404C61" w:rsidR="00A35914">
        <w:rPr>
          <w:rFonts w:ascii="Arial" w:hAnsi="Arial" w:cs="Arial"/>
          <w:color w:val="000000"/>
          <w:sz w:val="22"/>
          <w:szCs w:val="22"/>
          <w:bdr w:val="none" w:color="auto" w:sz="0" w:space="0" w:frame="1"/>
          <w:lang w:val="es-ES_tradnl"/>
        </w:rPr>
        <w:t>previó solo para tres modalidades contractuales</w:t>
      </w:r>
      <w:r w:rsidR="004F7AC9">
        <w:rPr>
          <w:rFonts w:ascii="Arial" w:hAnsi="Arial" w:cs="Arial"/>
          <w:color w:val="000000"/>
          <w:sz w:val="22"/>
          <w:szCs w:val="22"/>
          <w:bdr w:val="none" w:color="auto" w:sz="0" w:space="0" w:frame="1"/>
          <w:lang w:val="es-ES_tradnl"/>
        </w:rPr>
        <w:t xml:space="preserve"> –</w:t>
      </w:r>
      <w:r w:rsidRPr="00404C61" w:rsidR="00A35914">
        <w:rPr>
          <w:rFonts w:ascii="Arial" w:hAnsi="Arial" w:cs="Arial"/>
          <w:color w:val="000000"/>
          <w:sz w:val="22"/>
          <w:szCs w:val="22"/>
          <w:bdr w:val="none" w:color="auto" w:sz="0" w:space="0" w:frame="1"/>
          <w:lang w:val="es-ES_tradnl"/>
        </w:rPr>
        <w:t>licitación pública, concurso de méritos y contratación directa</w:t>
      </w:r>
      <w:r w:rsidR="004F7AC9">
        <w:rPr>
          <w:rFonts w:ascii="Arial" w:hAnsi="Arial" w:cs="Arial"/>
          <w:color w:val="000000"/>
          <w:sz w:val="22"/>
          <w:szCs w:val="22"/>
          <w:bdr w:val="none" w:color="auto" w:sz="0" w:space="0" w:frame="1"/>
          <w:lang w:val="es-ES_tradnl"/>
        </w:rPr>
        <w:t>–</w:t>
      </w:r>
      <w:r w:rsidRPr="00404C61" w:rsidR="00A35914">
        <w:rPr>
          <w:rFonts w:ascii="Arial" w:hAnsi="Arial" w:cs="Arial"/>
          <w:color w:val="000000"/>
          <w:sz w:val="22"/>
          <w:szCs w:val="22"/>
          <w:bdr w:val="none" w:color="auto" w:sz="0" w:space="0" w:frame="1"/>
          <w:lang w:val="es-ES_tradnl"/>
        </w:rPr>
        <w:t>, el </w:t>
      </w:r>
      <w:r w:rsidRPr="00404C61" w:rsidR="00A35914">
        <w:rPr>
          <w:rFonts w:ascii="Arial" w:hAnsi="Arial" w:cs="Arial"/>
          <w:i/>
          <w:iCs/>
          <w:color w:val="000000"/>
          <w:sz w:val="22"/>
          <w:szCs w:val="22"/>
          <w:bdr w:val="none" w:color="auto" w:sz="0" w:space="0" w:frame="1"/>
          <w:lang w:val="es-ES_tradnl"/>
        </w:rPr>
        <w:t xml:space="preserve">sistema de </w:t>
      </w:r>
      <w:r w:rsidRPr="00404C61" w:rsidR="00A35914">
        <w:rPr>
          <w:rFonts w:ascii="Arial" w:hAnsi="Arial" w:cs="Arial"/>
          <w:i/>
          <w:iCs/>
          <w:color w:val="000000"/>
          <w:sz w:val="22"/>
          <w:szCs w:val="22"/>
          <w:bdr w:val="none" w:color="auto" w:sz="0" w:space="0" w:frame="1"/>
          <w:lang w:val="es-ES_tradnl"/>
        </w:rPr>
        <w:lastRenderedPageBreak/>
        <w:t>preferencias</w:t>
      </w:r>
      <w:r w:rsidRPr="00404C61" w:rsidR="00A35914">
        <w:rPr>
          <w:rFonts w:ascii="Arial" w:hAnsi="Arial" w:cs="Arial"/>
          <w:color w:val="000000"/>
          <w:sz w:val="22"/>
          <w:szCs w:val="22"/>
          <w:bdr w:val="none" w:color="auto" w:sz="0" w:space="0" w:frame="1"/>
          <w:lang w:val="es-ES_tradnl"/>
        </w:rPr>
        <w:t> es transversal a todas</w:t>
      </w:r>
      <w:r w:rsidR="00062FD8">
        <w:rPr>
          <w:rFonts w:ascii="Arial" w:hAnsi="Arial" w:cs="Arial"/>
          <w:color w:val="000000"/>
          <w:sz w:val="22"/>
          <w:szCs w:val="22"/>
          <w:bdr w:val="none" w:color="auto" w:sz="0" w:space="0" w:frame="1"/>
          <w:lang w:val="es-ES_tradnl"/>
        </w:rPr>
        <w:t xml:space="preserve">, entendiendo dicho sistema como el </w:t>
      </w:r>
      <w:r w:rsidRPr="00404C61" w:rsidR="00A35914">
        <w:rPr>
          <w:rFonts w:ascii="Arial" w:hAnsi="Arial" w:cs="Arial"/>
          <w:i/>
          <w:iCs/>
          <w:color w:val="000000"/>
          <w:sz w:val="22"/>
          <w:szCs w:val="22"/>
          <w:bdr w:val="none" w:color="auto" w:sz="0" w:space="0" w:frame="1"/>
          <w:lang w:val="es-ES_tradnl"/>
        </w:rPr>
        <w:t>sistema de factores de desempate</w:t>
      </w:r>
      <w:r w:rsidRPr="00404C61" w:rsidR="00A35914">
        <w:rPr>
          <w:rFonts w:ascii="Arial" w:hAnsi="Arial" w:cs="Arial"/>
          <w:color w:val="000000"/>
          <w:sz w:val="22"/>
          <w:szCs w:val="22"/>
          <w:bdr w:val="none" w:color="auto" w:sz="0" w:space="0" w:frame="1"/>
          <w:lang w:val="es-ES_tradnl"/>
        </w:rPr>
        <w:t>.</w:t>
      </w:r>
    </w:p>
    <w:p w:rsidRPr="00404C61" w:rsidR="00A35914" w:rsidP="004F7AC9" w:rsidRDefault="00A35914" w14:paraId="1BB6D7AB" w14:textId="77777777">
      <w:pPr>
        <w:pStyle w:val="NormalWeb"/>
        <w:shd w:val="clear" w:color="auto" w:fill="FFFFFF"/>
        <w:spacing w:before="120" w:beforeAutospacing="0" w:after="0" w:afterAutospacing="0" w:line="276" w:lineRule="auto"/>
        <w:ind w:firstLine="709"/>
        <w:jc w:val="both"/>
        <w:textAlignment w:val="baseline"/>
        <w:rPr>
          <w:rFonts w:ascii="Calibri" w:hAnsi="Calibri" w:cs="Calibri"/>
          <w:color w:val="201F1E"/>
          <w:sz w:val="22"/>
          <w:szCs w:val="22"/>
          <w:lang w:val="es-ES_tradnl"/>
        </w:rPr>
      </w:pPr>
      <w:r w:rsidRPr="00404C61">
        <w:rPr>
          <w:rFonts w:ascii="Arial" w:hAnsi="Arial" w:cs="Arial"/>
          <w:color w:val="000000"/>
          <w:sz w:val="22"/>
          <w:szCs w:val="22"/>
          <w:bdr w:val="none" w:color="auto" w:sz="0" w:space="0" w:frame="1"/>
          <w:lang w:val="es-ES_tradnl"/>
        </w:rPr>
        <w:t>El Congreso de la República, en la mencionada Ley, radicó en el Gobierno la determinación de los requisitos para la asignación de dicho </w:t>
      </w:r>
      <w:r w:rsidRPr="00404C61">
        <w:rPr>
          <w:rFonts w:ascii="Arial" w:hAnsi="Arial" w:cs="Arial"/>
          <w:i/>
          <w:iCs/>
          <w:color w:val="000000"/>
          <w:sz w:val="22"/>
          <w:szCs w:val="22"/>
          <w:bdr w:val="none" w:color="auto" w:sz="0" w:space="0" w:frame="1"/>
          <w:lang w:val="es-ES_tradnl"/>
        </w:rPr>
        <w:t>puntaje adicional,</w:t>
      </w:r>
      <w:r w:rsidRPr="00404C61">
        <w:rPr>
          <w:rFonts w:ascii="Arial" w:hAnsi="Arial" w:cs="Arial"/>
          <w:color w:val="000000"/>
          <w:sz w:val="22"/>
          <w:szCs w:val="22"/>
          <w:bdr w:val="none" w:color="auto" w:sz="0" w:space="0" w:frame="1"/>
          <w:lang w:val="es-ES_tradnl"/>
        </w:rPr>
        <w:t xml:space="preserve"> sin indicar un número mínimo de trabajadores en la planta de la empresa, </w:t>
      </w:r>
      <w:r w:rsidRPr="0018519B">
        <w:rPr>
          <w:rFonts w:ascii="Arial" w:hAnsi="Arial" w:cs="Arial"/>
          <w:i/>
          <w:iCs/>
          <w:color w:val="000000"/>
          <w:sz w:val="22"/>
          <w:szCs w:val="22"/>
          <w:bdr w:val="none" w:color="auto" w:sz="0" w:space="0" w:frame="1"/>
          <w:lang w:val="es-ES_tradnl"/>
        </w:rPr>
        <w:t>ni un período mínimo de vinculación</w:t>
      </w:r>
      <w:r w:rsidRPr="00404C61">
        <w:rPr>
          <w:rFonts w:ascii="Arial" w:hAnsi="Arial" w:cs="Arial"/>
          <w:color w:val="000000"/>
          <w:sz w:val="22"/>
          <w:szCs w:val="22"/>
          <w:bdr w:val="none" w:color="auto" w:sz="0" w:space="0" w:frame="1"/>
          <w:lang w:val="es-ES_tradnl"/>
        </w:rPr>
        <w:t>. En cambio, para el </w:t>
      </w:r>
      <w:r w:rsidRPr="00404C61">
        <w:rPr>
          <w:rFonts w:ascii="Arial" w:hAnsi="Arial" w:cs="Arial"/>
          <w:i/>
          <w:iCs/>
          <w:color w:val="000000"/>
          <w:sz w:val="22"/>
          <w:szCs w:val="22"/>
          <w:bdr w:val="none" w:color="auto" w:sz="0" w:space="0" w:frame="1"/>
          <w:lang w:val="es-ES_tradnl"/>
        </w:rPr>
        <w:t>sistema de preferencias</w:t>
      </w:r>
      <w:r w:rsidRPr="00404C61">
        <w:rPr>
          <w:rFonts w:ascii="Arial" w:hAnsi="Arial" w:cs="Arial"/>
          <w:color w:val="000000"/>
          <w:sz w:val="22"/>
          <w:szCs w:val="22"/>
          <w:bdr w:val="none" w:color="auto" w:sz="0" w:space="0" w:frame="1"/>
          <w:lang w:val="es-ES_tradnl"/>
        </w:rPr>
        <w:t> sí exige un porcentaje mínimo del 10% de trabajadores con discapacidad en la planta del empleador. Sin embargo, a diferencia de lo que disponía el artículo 24 de la Ley 361 de 1997, para la aplicación del </w:t>
      </w:r>
      <w:r w:rsidRPr="00404C61">
        <w:rPr>
          <w:rFonts w:ascii="Arial" w:hAnsi="Arial" w:cs="Arial"/>
          <w:i/>
          <w:iCs/>
          <w:color w:val="000000"/>
          <w:sz w:val="22"/>
          <w:szCs w:val="22"/>
          <w:bdr w:val="none" w:color="auto" w:sz="0" w:space="0" w:frame="1"/>
          <w:lang w:val="es-ES_tradnl"/>
        </w:rPr>
        <w:t>sistema de preferencias</w:t>
      </w:r>
      <w:r w:rsidRPr="00404C61">
        <w:rPr>
          <w:rFonts w:ascii="Arial" w:hAnsi="Arial" w:cs="Arial"/>
          <w:color w:val="000000"/>
          <w:sz w:val="22"/>
          <w:szCs w:val="22"/>
          <w:bdr w:val="none" w:color="auto" w:sz="0" w:space="0" w:frame="1"/>
          <w:lang w:val="es-ES_tradnl"/>
        </w:rPr>
        <w:t>, la Ley 1618 de 2013 no requiere que los trabajadores con discapacidad se encuentren vinculados con una antelación mínima.</w:t>
      </w:r>
    </w:p>
    <w:p w:rsidR="00843A4B" w:rsidP="00843A4B" w:rsidRDefault="00A35914" w14:paraId="66E3FAAD" w14:textId="77777777">
      <w:pPr>
        <w:pStyle w:val="NormalWeb"/>
        <w:shd w:val="clear" w:color="auto" w:fill="FFFFFF"/>
        <w:spacing w:before="120" w:beforeAutospacing="0" w:after="0" w:afterAutospacing="0" w:line="276" w:lineRule="auto"/>
        <w:ind w:firstLine="709"/>
        <w:jc w:val="both"/>
        <w:textAlignment w:val="baseline"/>
        <w:rPr>
          <w:rFonts w:ascii="Calibri" w:hAnsi="Calibri" w:cs="Calibri"/>
          <w:color w:val="201F1E"/>
          <w:sz w:val="22"/>
          <w:szCs w:val="22"/>
          <w:lang w:val="es-ES_tradnl"/>
        </w:rPr>
      </w:pPr>
      <w:r w:rsidRPr="00404C61">
        <w:rPr>
          <w:rFonts w:ascii="Calibri" w:hAnsi="Calibri" w:cs="Calibri"/>
          <w:color w:val="201F1E"/>
          <w:sz w:val="22"/>
          <w:szCs w:val="22"/>
          <w:lang w:val="es-ES_tradnl"/>
        </w:rPr>
        <w:t> </w:t>
      </w:r>
      <w:r w:rsidRPr="00404C61">
        <w:rPr>
          <w:rFonts w:ascii="Arial" w:hAnsi="Arial" w:cs="Arial"/>
          <w:color w:val="000000"/>
          <w:sz w:val="22"/>
          <w:szCs w:val="22"/>
          <w:bdr w:val="none" w:color="auto" w:sz="0" w:space="0" w:frame="1"/>
          <w:lang w:val="es-ES_tradnl"/>
        </w:rPr>
        <w:t>A partir de lo anterior, puede concluirse que el artículo 13 de la Ley 1618 de 2013</w:t>
      </w:r>
      <w:r w:rsidR="00C86C87">
        <w:rPr>
          <w:rFonts w:ascii="Arial" w:hAnsi="Arial" w:cs="Arial"/>
          <w:color w:val="000000"/>
          <w:sz w:val="22"/>
          <w:szCs w:val="22"/>
          <w:bdr w:val="none" w:color="auto" w:sz="0" w:space="0" w:frame="1"/>
          <w:lang w:val="es-ES_tradnl"/>
        </w:rPr>
        <w:t>, en efecto,</w:t>
      </w:r>
      <w:r w:rsidRPr="00404C61">
        <w:rPr>
          <w:rFonts w:ascii="Arial" w:hAnsi="Arial" w:cs="Arial"/>
          <w:color w:val="000000"/>
          <w:sz w:val="22"/>
          <w:szCs w:val="22"/>
          <w:bdr w:val="none" w:color="auto" w:sz="0" w:space="0" w:frame="1"/>
          <w:lang w:val="es-ES_tradnl"/>
        </w:rPr>
        <w:t xml:space="preserve"> derogó el literal a) del artículo 24 de la Ley 361 de 1997, por tres razones: i) porque el artículo 13 de la Ley 1618 de 2013 regula de manera diferente el sistema de preferencias en los procesos de contratación para los empleadores que vinculen personas con discapacidad, sin exigir un período de antigüedad en la contratación de estos y depositando en el gobierno la reglamentación de la materia; ii) porque la Ley 1618 de 2013 es un cuerpo normativo de mayor rango que la Ley 361 de 1997, ya que aquella es una ley estatutaria; iii) porque la Ley 1618 de 2013 es una Ley posterior y especial en relación con la garantía de los derechos de las personas con discapacidad. </w:t>
      </w:r>
    </w:p>
    <w:p w:rsidR="00656C4B" w:rsidP="00656C4B" w:rsidRDefault="00A35914" w14:paraId="28F49483" w14:textId="77777777">
      <w:pPr>
        <w:pStyle w:val="NormalWeb"/>
        <w:shd w:val="clear" w:color="auto" w:fill="FFFFFF"/>
        <w:spacing w:before="120" w:beforeAutospacing="0" w:after="0" w:afterAutospacing="0" w:line="276" w:lineRule="auto"/>
        <w:ind w:firstLine="709"/>
        <w:jc w:val="both"/>
        <w:textAlignment w:val="baseline"/>
        <w:rPr>
          <w:rFonts w:ascii="Calibri" w:hAnsi="Calibri" w:cs="Calibri"/>
          <w:color w:val="201F1E"/>
          <w:sz w:val="22"/>
          <w:szCs w:val="22"/>
          <w:lang w:val="es-ES_tradnl"/>
        </w:rPr>
      </w:pPr>
      <w:r w:rsidRPr="00404C61">
        <w:rPr>
          <w:rFonts w:ascii="Arial" w:hAnsi="Arial" w:cs="Arial"/>
          <w:color w:val="000000"/>
          <w:sz w:val="22"/>
          <w:szCs w:val="22"/>
          <w:bdr w:val="none" w:color="auto" w:sz="0" w:space="0" w:frame="1"/>
          <w:lang w:val="es-ES_tradnl"/>
        </w:rPr>
        <w:t>Podría aducirse</w:t>
      </w:r>
      <w:r w:rsidR="00843A4B">
        <w:rPr>
          <w:rFonts w:ascii="Arial" w:hAnsi="Arial" w:cs="Arial"/>
          <w:color w:val="000000"/>
          <w:sz w:val="22"/>
          <w:szCs w:val="22"/>
          <w:bdr w:val="none" w:color="auto" w:sz="0" w:space="0" w:frame="1"/>
          <w:lang w:val="es-ES_tradnl"/>
        </w:rPr>
        <w:t xml:space="preserve">, en gracia de discusión, </w:t>
      </w:r>
      <w:r w:rsidRPr="00404C61">
        <w:rPr>
          <w:rFonts w:ascii="Arial" w:hAnsi="Arial" w:cs="Arial"/>
          <w:color w:val="000000"/>
          <w:sz w:val="22"/>
          <w:szCs w:val="22"/>
          <w:bdr w:val="none" w:color="auto" w:sz="0" w:space="0" w:frame="1"/>
          <w:lang w:val="es-ES_tradnl"/>
        </w:rPr>
        <w:t>que</w:t>
      </w:r>
      <w:r w:rsidR="00843A4B">
        <w:rPr>
          <w:rFonts w:ascii="Arial" w:hAnsi="Arial" w:cs="Arial"/>
          <w:color w:val="000000"/>
          <w:sz w:val="22"/>
          <w:szCs w:val="22"/>
          <w:bdr w:val="none" w:color="auto" w:sz="0" w:space="0" w:frame="1"/>
          <w:lang w:val="es-ES_tradnl"/>
        </w:rPr>
        <w:t xml:space="preserve"> </w:t>
      </w:r>
      <w:r w:rsidRPr="00404C61">
        <w:rPr>
          <w:rFonts w:ascii="Arial" w:hAnsi="Arial" w:cs="Arial"/>
          <w:color w:val="000000"/>
          <w:sz w:val="22"/>
          <w:szCs w:val="22"/>
          <w:bdr w:val="none" w:color="auto" w:sz="0" w:space="0" w:frame="1"/>
          <w:lang w:val="es-ES_tradnl"/>
        </w:rPr>
        <w:t>el artículo 13 de la Ley 1618 de 2013 no deroga el literal a) del artículo 24 de la Ley 361 de 1997, porque, en últimas, regula el mismo aspecto: el otorgamiento de preferencia a las ofertas que vinculen personas con discapacidad, sin derogar expresamente el mencionado artículo. Sin embargo, la derogatoria también se produce cuando una disposición posterior trata nuevamente el tema, así coincida con una norma anterior. </w:t>
      </w:r>
    </w:p>
    <w:p w:rsidR="00552B3E" w:rsidP="00552B3E" w:rsidRDefault="00A35914" w14:paraId="786ED4A4" w14:textId="77777777">
      <w:pPr>
        <w:pStyle w:val="NormalWeb"/>
        <w:shd w:val="clear" w:color="auto" w:fill="FFFFFF"/>
        <w:spacing w:before="120" w:beforeAutospacing="0" w:after="0" w:afterAutospacing="0" w:line="276" w:lineRule="auto"/>
        <w:ind w:firstLine="709"/>
        <w:jc w:val="both"/>
        <w:textAlignment w:val="baseline"/>
        <w:rPr>
          <w:rFonts w:ascii="Calibri" w:hAnsi="Calibri" w:cs="Calibri"/>
          <w:color w:val="201F1E"/>
          <w:sz w:val="22"/>
          <w:szCs w:val="22"/>
          <w:lang w:val="es-ES_tradnl"/>
        </w:rPr>
      </w:pPr>
      <w:r w:rsidRPr="00404C61">
        <w:rPr>
          <w:rFonts w:ascii="Arial" w:hAnsi="Arial" w:cs="Arial"/>
          <w:color w:val="000000"/>
          <w:sz w:val="22"/>
          <w:szCs w:val="22"/>
          <w:bdr w:val="none" w:color="auto" w:sz="0" w:space="0" w:frame="1"/>
          <w:lang w:val="es-ES_tradnl"/>
        </w:rPr>
        <w:t>En cumplimiento del mandato legislativo previsto en el artículo </w:t>
      </w:r>
      <w:r w:rsidRPr="00404C61">
        <w:rPr>
          <w:rFonts w:ascii="Arial" w:hAnsi="Arial" w:cs="Arial"/>
          <w:color w:val="000000"/>
          <w:sz w:val="22"/>
          <w:szCs w:val="22"/>
          <w:bdr w:val="none" w:color="auto" w:sz="0" w:space="0" w:frame="1"/>
          <w:shd w:val="clear" w:color="auto" w:fill="FFFFFF"/>
          <w:lang w:val="es-ES_tradnl"/>
        </w:rPr>
        <w:t>13 de la Ley 1618 de 2013, el Gobierno Nacional expidió el Decreto 392 de 2018, que</w:t>
      </w:r>
      <w:r w:rsidR="00552B3E">
        <w:rPr>
          <w:rFonts w:ascii="Arial" w:hAnsi="Arial" w:cs="Arial"/>
          <w:color w:val="000000"/>
          <w:sz w:val="22"/>
          <w:szCs w:val="22"/>
          <w:bdr w:val="none" w:color="auto" w:sz="0" w:space="0" w:frame="1"/>
          <w:shd w:val="clear" w:color="auto" w:fill="FFFFFF"/>
          <w:lang w:val="es-ES_tradnl"/>
        </w:rPr>
        <w:t>, como se indicó,</w:t>
      </w:r>
      <w:r w:rsidRPr="00404C61">
        <w:rPr>
          <w:rFonts w:ascii="Arial" w:hAnsi="Arial" w:cs="Arial"/>
          <w:color w:val="000000"/>
          <w:sz w:val="22"/>
          <w:szCs w:val="22"/>
          <w:bdr w:val="none" w:color="auto" w:sz="0" w:space="0" w:frame="1"/>
          <w:shd w:val="clear" w:color="auto" w:fill="FFFFFF"/>
          <w:lang w:val="es-ES_tradnl"/>
        </w:rPr>
        <w:t xml:space="preserve"> regula actualmente tanto el sistema de preferencias, como el puntaje adicional en los procedimientos contractuales para los empleadores que vinculen trabajadores con discapacidad, sin establecer el requisito de un</w:t>
      </w:r>
      <w:r w:rsidR="00552B3E">
        <w:rPr>
          <w:rFonts w:ascii="Arial" w:hAnsi="Arial" w:cs="Arial"/>
          <w:color w:val="000000"/>
          <w:sz w:val="22"/>
          <w:szCs w:val="22"/>
          <w:bdr w:val="none" w:color="auto" w:sz="0" w:space="0" w:frame="1"/>
          <w:shd w:val="clear" w:color="auto" w:fill="FFFFFF"/>
          <w:lang w:val="es-ES_tradnl"/>
        </w:rPr>
        <w:t xml:space="preserve"> (1)</w:t>
      </w:r>
      <w:r w:rsidRPr="00404C61">
        <w:rPr>
          <w:rFonts w:ascii="Arial" w:hAnsi="Arial" w:cs="Arial"/>
          <w:color w:val="000000"/>
          <w:sz w:val="22"/>
          <w:szCs w:val="22"/>
          <w:bdr w:val="none" w:color="auto" w:sz="0" w:space="0" w:frame="1"/>
          <w:shd w:val="clear" w:color="auto" w:fill="FFFFFF"/>
          <w:lang w:val="es-ES_tradnl"/>
        </w:rPr>
        <w:t xml:space="preserve"> año como condición para la aplicación de dichos incentivos.</w:t>
      </w:r>
    </w:p>
    <w:p w:rsidR="00B22F5F" w:rsidP="00B22F5F" w:rsidRDefault="00552B3E" w14:paraId="3AFC44E7" w14:textId="58E0717F">
      <w:pPr>
        <w:pStyle w:val="NormalWeb"/>
        <w:shd w:val="clear" w:color="auto" w:fill="FFFFFF"/>
        <w:spacing w:before="120" w:beforeAutospacing="0" w:after="0" w:afterAutospacing="0" w:line="276" w:lineRule="auto"/>
        <w:ind w:firstLine="709"/>
        <w:jc w:val="both"/>
        <w:textAlignment w:val="baseline"/>
        <w:rPr>
          <w:rFonts w:ascii="Calibri" w:hAnsi="Calibri" w:cs="Calibri"/>
          <w:color w:val="201F1E"/>
          <w:sz w:val="22"/>
          <w:szCs w:val="22"/>
          <w:lang w:val="es-ES_tradnl"/>
        </w:rPr>
      </w:pPr>
      <w:r w:rsidRPr="00AC71C3">
        <w:rPr>
          <w:rFonts w:ascii="Arial" w:hAnsi="Arial" w:cs="Arial"/>
          <w:color w:val="000000"/>
          <w:sz w:val="22"/>
          <w:szCs w:val="22"/>
          <w:bdr w:val="none" w:color="auto" w:sz="0" w:space="0" w:frame="1"/>
          <w:shd w:val="clear" w:color="auto" w:fill="FFFFFF"/>
          <w:lang w:val="es-ES_tradnl"/>
        </w:rPr>
        <w:t>Ante esto,</w:t>
      </w:r>
      <w:r w:rsidR="00AC71C3">
        <w:rPr>
          <w:rFonts w:ascii="Arial" w:hAnsi="Arial" w:cs="Arial"/>
          <w:color w:val="000000"/>
          <w:sz w:val="22"/>
          <w:szCs w:val="22"/>
          <w:bdr w:val="none" w:color="auto" w:sz="0" w:space="0" w:frame="1"/>
          <w:shd w:val="clear" w:color="auto" w:fill="FFFFFF"/>
          <w:lang w:val="es-ES_tradnl"/>
        </w:rPr>
        <w:t xml:space="preserve"> podría replicarse </w:t>
      </w:r>
      <w:r w:rsidRPr="00AC71C3" w:rsidR="00AC71C3">
        <w:rPr>
          <w:rFonts w:ascii="Arial" w:hAnsi="Arial" w:cs="Arial"/>
          <w:color w:val="000000"/>
          <w:sz w:val="22"/>
          <w:szCs w:val="22"/>
          <w:bdr w:val="none" w:color="auto" w:sz="0" w:space="0" w:frame="1"/>
          <w:shd w:val="clear" w:color="auto" w:fill="FFFFFF"/>
          <w:lang w:val="es-ES_tradnl"/>
        </w:rPr>
        <w:t>que</w:t>
      </w:r>
      <w:r w:rsidR="00AC71C3">
        <w:rPr>
          <w:rFonts w:ascii="Calibri" w:hAnsi="Calibri" w:cs="Calibri"/>
          <w:color w:val="201F1E"/>
          <w:sz w:val="22"/>
          <w:szCs w:val="22"/>
          <w:lang w:val="es-ES_tradnl"/>
        </w:rPr>
        <w:t xml:space="preserve"> </w:t>
      </w:r>
      <w:r w:rsidR="00AC71C3">
        <w:rPr>
          <w:rFonts w:ascii="Arial" w:hAnsi="Arial" w:cs="Arial"/>
          <w:color w:val="000000"/>
          <w:sz w:val="22"/>
          <w:szCs w:val="22"/>
          <w:bdr w:val="none" w:color="auto" w:sz="0" w:space="0" w:frame="1"/>
          <w:shd w:val="clear" w:color="auto" w:fill="FFFFFF"/>
          <w:lang w:val="es-ES_tradnl"/>
        </w:rPr>
        <w:t>e</w:t>
      </w:r>
      <w:r w:rsidRPr="00404C61" w:rsidR="00A35914">
        <w:rPr>
          <w:rFonts w:ascii="Arial" w:hAnsi="Arial" w:cs="Arial"/>
          <w:color w:val="000000"/>
          <w:sz w:val="22"/>
          <w:szCs w:val="22"/>
          <w:bdr w:val="none" w:color="auto" w:sz="0" w:space="0" w:frame="1"/>
          <w:shd w:val="clear" w:color="auto" w:fill="FFFFFF"/>
          <w:lang w:val="es-ES_tradnl"/>
        </w:rPr>
        <w:t xml:space="preserve">l artículo 2.2.1.2.4.2.8. del Decreto 1082 de 2015, adicionado por el artículo 1 del Decreto 392 de 2018 establece que </w:t>
      </w:r>
      <w:r w:rsidR="00DA4842">
        <w:rPr>
          <w:rFonts w:ascii="Arial" w:hAnsi="Arial" w:cs="Arial"/>
          <w:color w:val="000000"/>
          <w:sz w:val="22"/>
          <w:szCs w:val="22"/>
          <w:bdr w:val="none" w:color="auto" w:sz="0" w:space="0" w:frame="1"/>
          <w:shd w:val="clear" w:color="auto" w:fill="FFFFFF"/>
          <w:lang w:val="es-ES_tradnl"/>
        </w:rPr>
        <w:t>«</w:t>
      </w:r>
      <w:r w:rsidRPr="00404C61" w:rsidR="00A35914">
        <w:rPr>
          <w:rFonts w:ascii="Arial" w:hAnsi="Arial" w:cs="Arial"/>
          <w:color w:val="000000"/>
          <w:sz w:val="22"/>
          <w:szCs w:val="22"/>
          <w:bdr w:val="none" w:color="auto" w:sz="0" w:space="0" w:frame="1"/>
          <w:shd w:val="clear" w:color="auto" w:fill="FFFFFF"/>
          <w:lang w:val="es-ES_tradnl"/>
        </w:rPr>
        <w:t>En cumplimiento de lo previsto en los numerales 7 y 8 del artículo 13 de la Ley 1618 de 2013, si en la evaluación hay empate entre dos o más ofertas, la entidad estatal debe aplicar los criterios de desempate previstos en el artículo 2.2.1.1.2.2.9 de este decreto, incluyendo el contemplado en el numeral 4 del mencionado artículo</w:t>
      </w:r>
      <w:r w:rsidR="00DA4842">
        <w:rPr>
          <w:rFonts w:ascii="Arial" w:hAnsi="Arial" w:cs="Arial"/>
          <w:color w:val="000000"/>
          <w:sz w:val="22"/>
          <w:szCs w:val="22"/>
          <w:bdr w:val="none" w:color="auto" w:sz="0" w:space="0" w:frame="1"/>
          <w:shd w:val="clear" w:color="auto" w:fill="FFFFFF"/>
          <w:lang w:val="es-ES_tradnl"/>
        </w:rPr>
        <w:t>»</w:t>
      </w:r>
      <w:r w:rsidR="003D3AAD">
        <w:rPr>
          <w:rFonts w:ascii="Arial" w:hAnsi="Arial" w:cs="Arial"/>
          <w:color w:val="000000"/>
          <w:sz w:val="22"/>
          <w:szCs w:val="22"/>
          <w:bdr w:val="none" w:color="auto" w:sz="0" w:space="0" w:frame="1"/>
          <w:shd w:val="clear" w:color="auto" w:fill="FFFFFF"/>
          <w:lang w:val="es-ES_tradnl"/>
        </w:rPr>
        <w:t>. De igual forma, podría decirse</w:t>
      </w:r>
      <w:r w:rsidR="00DA4842">
        <w:rPr>
          <w:rFonts w:ascii="Arial" w:hAnsi="Arial" w:cs="Arial"/>
          <w:color w:val="000000"/>
          <w:sz w:val="22"/>
          <w:szCs w:val="22"/>
          <w:bdr w:val="none" w:color="auto" w:sz="0" w:space="0" w:frame="1"/>
          <w:shd w:val="clear" w:color="auto" w:fill="FFFFFF"/>
          <w:lang w:val="es-ES_tradnl"/>
        </w:rPr>
        <w:t xml:space="preserve"> que</w:t>
      </w:r>
      <w:r w:rsidRPr="00404C61" w:rsidR="00A35914">
        <w:rPr>
          <w:rFonts w:ascii="Arial" w:hAnsi="Arial" w:cs="Arial"/>
          <w:color w:val="000000"/>
          <w:sz w:val="22"/>
          <w:szCs w:val="22"/>
          <w:bdr w:val="none" w:color="auto" w:sz="0" w:space="0" w:frame="1"/>
          <w:shd w:val="clear" w:color="auto" w:fill="FFFFFF"/>
          <w:lang w:val="es-ES_tradnl"/>
        </w:rPr>
        <w:t xml:space="preserve"> </w:t>
      </w:r>
      <w:r w:rsidR="00DA4842">
        <w:rPr>
          <w:rFonts w:ascii="Arial" w:hAnsi="Arial" w:cs="Arial"/>
          <w:color w:val="000000"/>
          <w:sz w:val="22"/>
          <w:szCs w:val="22"/>
          <w:bdr w:val="none" w:color="auto" w:sz="0" w:space="0" w:frame="1"/>
          <w:shd w:val="clear" w:color="auto" w:fill="FFFFFF"/>
          <w:lang w:val="es-ES_tradnl"/>
        </w:rPr>
        <w:t>d</w:t>
      </w:r>
      <w:r w:rsidRPr="00404C61" w:rsidR="00A35914">
        <w:rPr>
          <w:rFonts w:ascii="Arial" w:hAnsi="Arial" w:cs="Arial"/>
          <w:color w:val="000000"/>
          <w:sz w:val="22"/>
          <w:szCs w:val="22"/>
          <w:bdr w:val="none" w:color="auto" w:sz="0" w:space="0" w:frame="1"/>
          <w:shd w:val="clear" w:color="auto" w:fill="FFFFFF"/>
          <w:lang w:val="es-ES_tradnl"/>
        </w:rPr>
        <w:t xml:space="preserve">icho numeral, por su parte, dispone que se debe </w:t>
      </w:r>
      <w:r w:rsidR="00DA4842">
        <w:rPr>
          <w:rFonts w:ascii="Arial" w:hAnsi="Arial" w:cs="Arial"/>
          <w:color w:val="000000"/>
          <w:sz w:val="22"/>
          <w:szCs w:val="22"/>
          <w:bdr w:val="none" w:color="auto" w:sz="0" w:space="0" w:frame="1"/>
          <w:shd w:val="clear" w:color="auto" w:fill="FFFFFF"/>
          <w:lang w:val="es-ES_tradnl"/>
        </w:rPr>
        <w:t>«</w:t>
      </w:r>
      <w:r w:rsidRPr="00404C61" w:rsidR="00A35914">
        <w:rPr>
          <w:rFonts w:ascii="Arial" w:hAnsi="Arial" w:cs="Arial"/>
          <w:color w:val="000000"/>
          <w:sz w:val="22"/>
          <w:szCs w:val="22"/>
          <w:bdr w:val="none" w:color="auto" w:sz="0" w:space="0" w:frame="1"/>
          <w:shd w:val="clear" w:color="auto" w:fill="FFFFFF"/>
          <w:lang w:val="es-ES_tradnl"/>
        </w:rPr>
        <w:t xml:space="preserve">Preferir la propuesta presentada por el oferente que </w:t>
      </w:r>
      <w:r w:rsidRPr="00404C61" w:rsidR="00A35914">
        <w:rPr>
          <w:rFonts w:ascii="Arial" w:hAnsi="Arial" w:cs="Arial"/>
          <w:color w:val="000000"/>
          <w:sz w:val="22"/>
          <w:szCs w:val="22"/>
          <w:bdr w:val="none" w:color="auto" w:sz="0" w:space="0" w:frame="1"/>
          <w:shd w:val="clear" w:color="auto" w:fill="FFFFFF"/>
          <w:lang w:val="es-ES_tradnl"/>
        </w:rPr>
        <w:lastRenderedPageBreak/>
        <w:t>acredite en las condiciones establecidas en la ley que por lo menos el diez por ciento (10%) de su nómina está en condición de discapacidad a la que se refiere la Ley 361 de 1997</w:t>
      </w:r>
      <w:r w:rsidR="00DA4842">
        <w:rPr>
          <w:rFonts w:ascii="Arial" w:hAnsi="Arial" w:cs="Arial"/>
          <w:color w:val="000000"/>
          <w:sz w:val="22"/>
          <w:szCs w:val="22"/>
          <w:bdr w:val="none" w:color="auto" w:sz="0" w:space="0" w:frame="1"/>
          <w:shd w:val="clear" w:color="auto" w:fill="FFFFFF"/>
          <w:lang w:val="es-ES_tradnl"/>
        </w:rPr>
        <w:t>»</w:t>
      </w:r>
      <w:r w:rsidR="003D3AAD">
        <w:rPr>
          <w:rFonts w:ascii="Arial" w:hAnsi="Arial" w:cs="Arial"/>
          <w:color w:val="000000"/>
          <w:sz w:val="22"/>
          <w:szCs w:val="22"/>
          <w:bdr w:val="none" w:color="auto" w:sz="0" w:space="0" w:frame="1"/>
          <w:shd w:val="clear" w:color="auto" w:fill="FFFFFF"/>
          <w:lang w:val="es-ES_tradnl"/>
        </w:rPr>
        <w:t>,</w:t>
      </w:r>
      <w:r w:rsidR="00DA4842">
        <w:rPr>
          <w:rFonts w:ascii="Arial" w:hAnsi="Arial" w:cs="Arial"/>
          <w:color w:val="000000"/>
          <w:sz w:val="22"/>
          <w:szCs w:val="22"/>
          <w:bdr w:val="none" w:color="auto" w:sz="0" w:space="0" w:frame="1"/>
          <w:shd w:val="clear" w:color="auto" w:fill="FFFFFF"/>
          <w:lang w:val="es-ES_tradnl"/>
        </w:rPr>
        <w:t xml:space="preserve"> lo cual </w:t>
      </w:r>
      <w:r w:rsidRPr="00404C61" w:rsidR="00A35914">
        <w:rPr>
          <w:rFonts w:ascii="Arial" w:hAnsi="Arial" w:cs="Arial"/>
          <w:color w:val="000000"/>
          <w:sz w:val="22"/>
          <w:szCs w:val="22"/>
          <w:bdr w:val="none" w:color="auto" w:sz="0" w:space="0" w:frame="1"/>
          <w:shd w:val="clear" w:color="auto" w:fill="FFFFFF"/>
          <w:lang w:val="es-ES_tradnl"/>
        </w:rPr>
        <w:t>significa que el período mínimo de vinculación de un (1) año</w:t>
      </w:r>
      <w:r w:rsidR="008A2B5A">
        <w:rPr>
          <w:rFonts w:ascii="Arial" w:hAnsi="Arial" w:cs="Arial"/>
          <w:color w:val="000000"/>
          <w:sz w:val="22"/>
          <w:szCs w:val="22"/>
          <w:bdr w:val="none" w:color="auto" w:sz="0" w:space="0" w:frame="1"/>
          <w:shd w:val="clear" w:color="auto" w:fill="FFFFFF"/>
          <w:lang w:val="es-ES_tradnl"/>
        </w:rPr>
        <w:t>,</w:t>
      </w:r>
      <w:r w:rsidRPr="00404C61" w:rsidR="00A35914">
        <w:rPr>
          <w:rFonts w:ascii="Arial" w:hAnsi="Arial" w:cs="Arial"/>
          <w:color w:val="000000"/>
          <w:sz w:val="22"/>
          <w:szCs w:val="22"/>
          <w:bdr w:val="none" w:color="auto" w:sz="0" w:space="0" w:frame="1"/>
          <w:shd w:val="clear" w:color="auto" w:fill="FFFFFF"/>
          <w:lang w:val="es-ES_tradnl"/>
        </w:rPr>
        <w:t xml:space="preserve"> previsto en el artículo 24 de la Ley 361 de 1997</w:t>
      </w:r>
      <w:r w:rsidR="008A2B5A">
        <w:rPr>
          <w:rFonts w:ascii="Arial" w:hAnsi="Arial" w:cs="Arial"/>
          <w:color w:val="000000"/>
          <w:sz w:val="22"/>
          <w:szCs w:val="22"/>
          <w:bdr w:val="none" w:color="auto" w:sz="0" w:space="0" w:frame="1"/>
          <w:shd w:val="clear" w:color="auto" w:fill="FFFFFF"/>
          <w:lang w:val="es-ES_tradnl"/>
        </w:rPr>
        <w:t>,</w:t>
      </w:r>
      <w:r w:rsidRPr="00404C61" w:rsidR="00A35914">
        <w:rPr>
          <w:rFonts w:ascii="Arial" w:hAnsi="Arial" w:cs="Arial"/>
          <w:color w:val="000000"/>
          <w:sz w:val="22"/>
          <w:szCs w:val="22"/>
          <w:bdr w:val="none" w:color="auto" w:sz="0" w:space="0" w:frame="1"/>
          <w:shd w:val="clear" w:color="auto" w:fill="FFFFFF"/>
          <w:lang w:val="es-ES_tradnl"/>
        </w:rPr>
        <w:t xml:space="preserve"> continúa vigente.</w:t>
      </w:r>
    </w:p>
    <w:p w:rsidRPr="001946AE" w:rsidR="00172612" w:rsidP="001946AE" w:rsidRDefault="00B22F5F" w14:paraId="21A27105" w14:textId="7FB93681">
      <w:pPr>
        <w:pStyle w:val="NormalWeb"/>
        <w:shd w:val="clear" w:color="auto" w:fill="FFFFFF"/>
        <w:spacing w:before="120" w:beforeAutospacing="0" w:after="0" w:afterAutospacing="0" w:line="276" w:lineRule="auto"/>
        <w:ind w:firstLine="709"/>
        <w:jc w:val="both"/>
        <w:textAlignment w:val="baseline"/>
        <w:rPr>
          <w:rFonts w:ascii="Calibri" w:hAnsi="Calibri" w:cs="Calibri"/>
          <w:color w:val="201F1E"/>
          <w:sz w:val="22"/>
          <w:szCs w:val="22"/>
          <w:lang w:val="es-ES_tradnl"/>
        </w:rPr>
      </w:pPr>
      <w:r>
        <w:rPr>
          <w:rFonts w:ascii="Arial" w:hAnsi="Arial" w:cs="Arial"/>
          <w:color w:val="000000"/>
          <w:sz w:val="22"/>
          <w:szCs w:val="22"/>
          <w:bdr w:val="none" w:color="auto" w:sz="0" w:space="0" w:frame="1"/>
          <w:shd w:val="clear" w:color="auto" w:fill="FFFFFF"/>
          <w:lang w:val="es-ES_tradnl"/>
        </w:rPr>
        <w:t>No obstante, ante di</w:t>
      </w:r>
      <w:r w:rsidR="00283E26">
        <w:rPr>
          <w:rFonts w:ascii="Arial" w:hAnsi="Arial" w:cs="Arial"/>
          <w:color w:val="000000"/>
          <w:sz w:val="22"/>
          <w:szCs w:val="22"/>
          <w:bdr w:val="none" w:color="auto" w:sz="0" w:space="0" w:frame="1"/>
          <w:shd w:val="clear" w:color="auto" w:fill="FFFFFF"/>
          <w:lang w:val="es-ES_tradnl"/>
        </w:rPr>
        <w:t>cha réplica</w:t>
      </w:r>
      <w:r w:rsidR="00574D81">
        <w:rPr>
          <w:rFonts w:ascii="Arial" w:hAnsi="Arial" w:cs="Arial"/>
          <w:color w:val="000000"/>
          <w:sz w:val="22"/>
          <w:szCs w:val="22"/>
          <w:bdr w:val="none" w:color="auto" w:sz="0" w:space="0" w:frame="1"/>
          <w:shd w:val="clear" w:color="auto" w:fill="FFFFFF"/>
          <w:lang w:val="es-ES_tradnl"/>
        </w:rPr>
        <w:t>,</w:t>
      </w:r>
      <w:r w:rsidR="00283E26">
        <w:rPr>
          <w:rFonts w:ascii="Arial" w:hAnsi="Arial" w:cs="Arial"/>
          <w:color w:val="000000"/>
          <w:sz w:val="22"/>
          <w:szCs w:val="22"/>
          <w:bdr w:val="none" w:color="auto" w:sz="0" w:space="0" w:frame="1"/>
          <w:shd w:val="clear" w:color="auto" w:fill="FFFFFF"/>
          <w:lang w:val="es-ES_tradnl"/>
        </w:rPr>
        <w:t xml:space="preserve"> cabe aclarar que l</w:t>
      </w:r>
      <w:r w:rsidRPr="00404C61" w:rsidR="00A35914">
        <w:rPr>
          <w:rFonts w:ascii="Arial" w:hAnsi="Arial" w:cs="Arial"/>
          <w:color w:val="000000"/>
          <w:sz w:val="22"/>
          <w:szCs w:val="22"/>
          <w:bdr w:val="none" w:color="auto" w:sz="0" w:space="0" w:frame="1"/>
          <w:shd w:val="clear" w:color="auto" w:fill="FFFFFF"/>
          <w:lang w:val="es-ES_tradnl"/>
        </w:rPr>
        <w:t>a referencia que realiza el numeral 4º del artículo 2.2.1.1.2.2.9 del Decreto 1082 de 2015</w:t>
      </w:r>
      <w:r w:rsidRPr="00283E26" w:rsidR="00283E26">
        <w:rPr>
          <w:rFonts w:ascii="Arial" w:hAnsi="Arial" w:cs="Arial"/>
          <w:color w:val="000000"/>
          <w:sz w:val="22"/>
          <w:szCs w:val="22"/>
          <w:bdr w:val="none" w:color="auto" w:sz="0" w:space="0" w:frame="1"/>
          <w:shd w:val="clear" w:color="auto" w:fill="FFFFFF"/>
          <w:lang w:val="es-ES_tradnl"/>
        </w:rPr>
        <w:t xml:space="preserve"> </w:t>
      </w:r>
      <w:r w:rsidRPr="00404C61" w:rsidR="00283E26">
        <w:rPr>
          <w:rFonts w:ascii="Arial" w:hAnsi="Arial" w:cs="Arial"/>
          <w:color w:val="000000"/>
          <w:sz w:val="22"/>
          <w:szCs w:val="22"/>
          <w:bdr w:val="none" w:color="auto" w:sz="0" w:space="0" w:frame="1"/>
          <w:shd w:val="clear" w:color="auto" w:fill="FFFFFF"/>
          <w:lang w:val="es-ES_tradnl"/>
        </w:rPr>
        <w:t>a la Ley 361 de 1997</w:t>
      </w:r>
      <w:r w:rsidRPr="00404C61" w:rsidR="00A35914">
        <w:rPr>
          <w:rFonts w:ascii="Arial" w:hAnsi="Arial" w:cs="Arial"/>
          <w:color w:val="000000"/>
          <w:sz w:val="22"/>
          <w:szCs w:val="22"/>
          <w:bdr w:val="none" w:color="auto" w:sz="0" w:space="0" w:frame="1"/>
          <w:shd w:val="clear" w:color="auto" w:fill="FFFFFF"/>
          <w:lang w:val="es-ES_tradnl"/>
        </w:rPr>
        <w:t xml:space="preserve">, en cuanto a los factores de desempate, cuando establece que se debe </w:t>
      </w:r>
      <w:r w:rsidR="00283E26">
        <w:rPr>
          <w:rFonts w:ascii="Arial" w:hAnsi="Arial" w:cs="Arial"/>
          <w:color w:val="000000"/>
          <w:sz w:val="22"/>
          <w:szCs w:val="22"/>
          <w:bdr w:val="none" w:color="auto" w:sz="0" w:space="0" w:frame="1"/>
          <w:shd w:val="clear" w:color="auto" w:fill="FFFFFF"/>
          <w:lang w:val="es-ES_tradnl"/>
        </w:rPr>
        <w:t>«</w:t>
      </w:r>
      <w:r w:rsidRPr="00404C61" w:rsidR="00A35914">
        <w:rPr>
          <w:rFonts w:ascii="Arial" w:hAnsi="Arial" w:cs="Arial"/>
          <w:color w:val="000000"/>
          <w:sz w:val="22"/>
          <w:szCs w:val="22"/>
          <w:bdr w:val="none" w:color="auto" w:sz="0" w:space="0" w:frame="1"/>
          <w:shd w:val="clear" w:color="auto" w:fill="FFFFFF"/>
          <w:lang w:val="es-ES_tradnl"/>
        </w:rPr>
        <w:t>Preferir la propuesta presentada por el oferente que acredite en las condiciones establecidas en la ley que por lo menos el diez por ciento (10%) de su nómina está en condición de discapacidad a la que se refiere la Ley 361 de 1997"</w:t>
      </w:r>
      <w:r w:rsidR="00283E26">
        <w:rPr>
          <w:rFonts w:ascii="Arial" w:hAnsi="Arial" w:cs="Arial"/>
          <w:color w:val="000000"/>
          <w:sz w:val="22"/>
          <w:szCs w:val="22"/>
          <w:bdr w:val="none" w:color="auto" w:sz="0" w:space="0" w:frame="1"/>
          <w:shd w:val="clear" w:color="auto" w:fill="FFFFFF"/>
          <w:lang w:val="es-ES_tradnl"/>
        </w:rPr>
        <w:t>»</w:t>
      </w:r>
      <w:r w:rsidRPr="00404C61" w:rsidR="00A35914">
        <w:rPr>
          <w:rFonts w:ascii="Arial" w:hAnsi="Arial" w:cs="Arial"/>
          <w:color w:val="000000"/>
          <w:sz w:val="22"/>
          <w:szCs w:val="22"/>
          <w:bdr w:val="none" w:color="auto" w:sz="0" w:space="0" w:frame="1"/>
          <w:shd w:val="clear" w:color="auto" w:fill="FFFFFF"/>
          <w:lang w:val="es-ES_tradnl"/>
        </w:rPr>
        <w:t xml:space="preserve">, si bien utiliza la expresión </w:t>
      </w:r>
      <w:r w:rsidR="00283E26">
        <w:rPr>
          <w:rFonts w:ascii="Arial" w:hAnsi="Arial" w:cs="Arial"/>
          <w:color w:val="000000"/>
          <w:sz w:val="22"/>
          <w:szCs w:val="22"/>
          <w:bdr w:val="none" w:color="auto" w:sz="0" w:space="0" w:frame="1"/>
          <w:shd w:val="clear" w:color="auto" w:fill="FFFFFF"/>
          <w:lang w:val="es-ES_tradnl"/>
        </w:rPr>
        <w:t>«</w:t>
      </w:r>
      <w:r w:rsidRPr="00404C61" w:rsidR="00A35914">
        <w:rPr>
          <w:rFonts w:ascii="Arial" w:hAnsi="Arial" w:cs="Arial"/>
          <w:color w:val="000000"/>
          <w:sz w:val="22"/>
          <w:szCs w:val="22"/>
          <w:bdr w:val="none" w:color="auto" w:sz="0" w:space="0" w:frame="1"/>
          <w:shd w:val="clear" w:color="auto" w:fill="FFFFFF"/>
          <w:lang w:val="es-ES_tradnl"/>
        </w:rPr>
        <w:t>[...] a la que se refiere la Ley 361 de 1997 [...]</w:t>
      </w:r>
      <w:r w:rsidR="00283E26">
        <w:rPr>
          <w:rFonts w:ascii="Arial" w:hAnsi="Arial" w:cs="Arial"/>
          <w:color w:val="000000"/>
          <w:sz w:val="22"/>
          <w:szCs w:val="22"/>
          <w:bdr w:val="none" w:color="auto" w:sz="0" w:space="0" w:frame="1"/>
          <w:shd w:val="clear" w:color="auto" w:fill="FFFFFF"/>
          <w:lang w:val="es-ES_tradnl"/>
        </w:rPr>
        <w:t>»</w:t>
      </w:r>
      <w:r w:rsidRPr="00404C61" w:rsidR="00A35914">
        <w:rPr>
          <w:rFonts w:ascii="Arial" w:hAnsi="Arial" w:cs="Arial"/>
          <w:color w:val="000000"/>
          <w:sz w:val="22"/>
          <w:szCs w:val="22"/>
          <w:bdr w:val="none" w:color="auto" w:sz="0" w:space="0" w:frame="1"/>
          <w:shd w:val="clear" w:color="auto" w:fill="FFFFFF"/>
          <w:lang w:val="es-ES_tradnl"/>
        </w:rPr>
        <w:t>, gramaticalmente</w:t>
      </w:r>
      <w:r w:rsidR="008A2B5A">
        <w:rPr>
          <w:rFonts w:ascii="Arial" w:hAnsi="Arial" w:cs="Arial"/>
          <w:color w:val="000000"/>
          <w:sz w:val="22"/>
          <w:szCs w:val="22"/>
          <w:bdr w:val="none" w:color="auto" w:sz="0" w:space="0" w:frame="1"/>
          <w:shd w:val="clear" w:color="auto" w:fill="FFFFFF"/>
          <w:lang w:val="es-ES_tradnl"/>
        </w:rPr>
        <w:t>,</w:t>
      </w:r>
      <w:r w:rsidRPr="00404C61" w:rsidR="00A35914">
        <w:rPr>
          <w:rFonts w:ascii="Arial" w:hAnsi="Arial" w:cs="Arial"/>
          <w:color w:val="000000"/>
          <w:sz w:val="22"/>
          <w:szCs w:val="22"/>
          <w:bdr w:val="none" w:color="auto" w:sz="0" w:space="0" w:frame="1"/>
          <w:shd w:val="clear" w:color="auto" w:fill="FFFFFF"/>
          <w:lang w:val="es-ES_tradnl"/>
        </w:rPr>
        <w:t xml:space="preserve"> está aludiendo a la </w:t>
      </w:r>
      <w:r w:rsidRPr="00404C61" w:rsidR="00A35914">
        <w:rPr>
          <w:rFonts w:ascii="Arial" w:hAnsi="Arial" w:cs="Arial"/>
          <w:i/>
          <w:iCs/>
          <w:color w:val="000000"/>
          <w:sz w:val="22"/>
          <w:szCs w:val="22"/>
          <w:bdr w:val="none" w:color="auto" w:sz="0" w:space="0" w:frame="1"/>
          <w:shd w:val="clear" w:color="auto" w:fill="FFFFFF"/>
          <w:lang w:val="es-ES_tradnl"/>
        </w:rPr>
        <w:t>condición de discapacidad</w:t>
      </w:r>
      <w:r w:rsidRPr="00404C61" w:rsidR="00A35914">
        <w:rPr>
          <w:rFonts w:ascii="Arial" w:hAnsi="Arial" w:cs="Arial"/>
          <w:color w:val="000000"/>
          <w:sz w:val="22"/>
          <w:szCs w:val="22"/>
          <w:bdr w:val="none" w:color="auto" w:sz="0" w:space="0" w:frame="1"/>
          <w:shd w:val="clear" w:color="auto" w:fill="FFFFFF"/>
          <w:lang w:val="es-ES_tradnl"/>
        </w:rPr>
        <w:t> y no al tiempo de vinculación del personal con dicha situación, que antes estaba regulado en el artículo 24 de dicha Ley, pero que, como se dijo, no quedó así contemplado ni en la Ley 1618 de 2013, ni en el Decreto 392 de 2018</w:t>
      </w:r>
      <w:r w:rsidR="00283E26">
        <w:rPr>
          <w:rFonts w:ascii="Arial" w:hAnsi="Arial" w:cs="Arial"/>
          <w:color w:val="000000"/>
          <w:sz w:val="22"/>
          <w:szCs w:val="22"/>
          <w:bdr w:val="none" w:color="auto" w:sz="0" w:space="0" w:frame="1"/>
          <w:shd w:val="clear" w:color="auto" w:fill="FFFFFF"/>
          <w:lang w:val="es-ES_tradnl"/>
        </w:rPr>
        <w:t>;</w:t>
      </w:r>
      <w:r w:rsidRPr="00404C61" w:rsidR="00A35914">
        <w:rPr>
          <w:rFonts w:ascii="Arial" w:hAnsi="Arial" w:cs="Arial"/>
          <w:color w:val="000000"/>
          <w:sz w:val="22"/>
          <w:szCs w:val="22"/>
          <w:bdr w:val="none" w:color="auto" w:sz="0" w:space="0" w:frame="1"/>
          <w:shd w:val="clear" w:color="auto" w:fill="FFFFFF"/>
          <w:lang w:val="es-ES_tradnl"/>
        </w:rPr>
        <w:t xml:space="preserve"> razón por la cual dicho artículo 24</w:t>
      </w:r>
      <w:r w:rsidR="00283E26">
        <w:rPr>
          <w:rFonts w:ascii="Arial" w:hAnsi="Arial" w:cs="Arial"/>
          <w:color w:val="000000"/>
          <w:sz w:val="22"/>
          <w:szCs w:val="22"/>
          <w:bdr w:val="none" w:color="auto" w:sz="0" w:space="0" w:frame="1"/>
          <w:shd w:val="clear" w:color="auto" w:fill="FFFFFF"/>
          <w:lang w:val="es-ES_tradnl"/>
        </w:rPr>
        <w:t>,</w:t>
      </w:r>
      <w:r w:rsidRPr="00404C61" w:rsidR="00A35914">
        <w:rPr>
          <w:rFonts w:ascii="Arial" w:hAnsi="Arial" w:cs="Arial"/>
          <w:color w:val="000000"/>
          <w:sz w:val="22"/>
          <w:szCs w:val="22"/>
          <w:bdr w:val="none" w:color="auto" w:sz="0" w:space="0" w:frame="1"/>
          <w:shd w:val="clear" w:color="auto" w:fill="FFFFFF"/>
          <w:lang w:val="es-ES_tradnl"/>
        </w:rPr>
        <w:t xml:space="preserve"> en el literal a)</w:t>
      </w:r>
      <w:r w:rsidR="00283E26">
        <w:rPr>
          <w:rFonts w:ascii="Arial" w:hAnsi="Arial" w:cs="Arial"/>
          <w:color w:val="000000"/>
          <w:sz w:val="22"/>
          <w:szCs w:val="22"/>
          <w:bdr w:val="none" w:color="auto" w:sz="0" w:space="0" w:frame="1"/>
          <w:shd w:val="clear" w:color="auto" w:fill="FFFFFF"/>
          <w:lang w:val="es-ES_tradnl"/>
        </w:rPr>
        <w:t>,</w:t>
      </w:r>
      <w:r w:rsidRPr="00404C61" w:rsidR="00A35914">
        <w:rPr>
          <w:rFonts w:ascii="Arial" w:hAnsi="Arial" w:cs="Arial"/>
          <w:color w:val="000000"/>
          <w:sz w:val="22"/>
          <w:szCs w:val="22"/>
          <w:bdr w:val="none" w:color="auto" w:sz="0" w:space="0" w:frame="1"/>
          <w:shd w:val="clear" w:color="auto" w:fill="FFFFFF"/>
          <w:lang w:val="es-ES_tradnl"/>
        </w:rPr>
        <w:t xml:space="preserve"> debe entenderse derogado.</w:t>
      </w:r>
      <w:r w:rsidRPr="00404C61" w:rsidR="002A2B44">
        <w:rPr>
          <w:rFonts w:ascii="Arial" w:hAnsi="Arial" w:eastAsia="Arial" w:cs="Arial"/>
          <w:color w:val="000000"/>
          <w:sz w:val="22"/>
          <w:lang w:val="es-ES_tradnl"/>
        </w:rPr>
        <w:t xml:space="preserve"> </w:t>
      </w:r>
      <w:r w:rsidRPr="00404C61" w:rsidR="00C044E3">
        <w:rPr>
          <w:rFonts w:ascii="Arial" w:hAnsi="Arial" w:eastAsia="Arial" w:cs="Arial"/>
          <w:color w:val="000000"/>
          <w:sz w:val="22"/>
          <w:lang w:val="es-ES_tradnl"/>
        </w:rPr>
        <w:t xml:space="preserve">  </w:t>
      </w:r>
      <w:r w:rsidRPr="00404C61" w:rsidR="00E9241E">
        <w:rPr>
          <w:rFonts w:ascii="Arial" w:hAnsi="Arial" w:eastAsia="Arial" w:cs="Arial"/>
          <w:color w:val="000000"/>
          <w:sz w:val="22"/>
          <w:lang w:val="es-ES_tradnl"/>
        </w:rPr>
        <w:t xml:space="preserve"> </w:t>
      </w:r>
      <w:r w:rsidRPr="00404C61" w:rsidR="00172612">
        <w:rPr>
          <w:rFonts w:ascii="Arial" w:hAnsi="Arial" w:eastAsia="Arial" w:cs="Arial"/>
          <w:color w:val="000000"/>
          <w:sz w:val="22"/>
          <w:lang w:val="es-ES_tradnl"/>
        </w:rPr>
        <w:t xml:space="preserve"> </w:t>
      </w:r>
    </w:p>
    <w:p w:rsidR="001946AE" w:rsidP="002C5D0F" w:rsidRDefault="001946AE" w14:paraId="66024872" w14:textId="77777777">
      <w:pPr>
        <w:tabs>
          <w:tab w:val="left" w:pos="0"/>
        </w:tabs>
        <w:spacing w:line="276" w:lineRule="auto"/>
        <w:jc w:val="both"/>
        <w:rPr>
          <w:rFonts w:ascii="Arial" w:hAnsi="Arial" w:eastAsia="Calibri" w:cs="Arial"/>
          <w:b/>
          <w:color w:val="000000" w:themeColor="text1"/>
          <w:sz w:val="22"/>
          <w:lang w:val="es-ES_tradnl"/>
        </w:rPr>
      </w:pPr>
    </w:p>
    <w:p w:rsidRPr="00404C61" w:rsidR="00DD5B04" w:rsidP="002C5D0F" w:rsidRDefault="004177A6" w14:paraId="37CA9805" w14:textId="04B47E18">
      <w:pPr>
        <w:tabs>
          <w:tab w:val="left" w:pos="0"/>
        </w:tabs>
        <w:spacing w:line="276" w:lineRule="auto"/>
        <w:jc w:val="both"/>
        <w:rPr>
          <w:rFonts w:ascii="Arial" w:hAnsi="Arial" w:eastAsia="Calibri" w:cs="Arial"/>
          <w:b/>
          <w:color w:val="000000" w:themeColor="text1"/>
          <w:sz w:val="22"/>
          <w:lang w:val="es-ES_tradnl"/>
        </w:rPr>
      </w:pPr>
      <w:r w:rsidRPr="00404C61">
        <w:rPr>
          <w:rFonts w:ascii="Arial" w:hAnsi="Arial" w:eastAsia="Calibri" w:cs="Arial"/>
          <w:b/>
          <w:color w:val="000000" w:themeColor="text1"/>
          <w:sz w:val="22"/>
          <w:lang w:val="es-ES_tradnl"/>
        </w:rPr>
        <w:t>3</w:t>
      </w:r>
      <w:r w:rsidRPr="00404C61" w:rsidR="00B011A9">
        <w:rPr>
          <w:rFonts w:ascii="Arial" w:hAnsi="Arial" w:eastAsia="Calibri" w:cs="Arial"/>
          <w:b/>
          <w:color w:val="000000" w:themeColor="text1"/>
          <w:sz w:val="22"/>
          <w:lang w:val="es-ES_tradnl"/>
        </w:rPr>
        <w:t xml:space="preserve">. </w:t>
      </w:r>
      <w:r w:rsidRPr="00404C61" w:rsidR="00DD5B04">
        <w:rPr>
          <w:rFonts w:ascii="Arial" w:hAnsi="Arial" w:eastAsia="Calibri" w:cs="Arial"/>
          <w:b/>
          <w:color w:val="000000" w:themeColor="text1"/>
          <w:sz w:val="22"/>
          <w:lang w:val="es-ES_tradnl"/>
        </w:rPr>
        <w:t>Respuesta</w:t>
      </w:r>
      <w:r w:rsidR="00CC71D3">
        <w:rPr>
          <w:rFonts w:ascii="Arial" w:hAnsi="Arial" w:eastAsia="Calibri" w:cs="Arial"/>
          <w:b/>
          <w:color w:val="000000" w:themeColor="text1"/>
          <w:sz w:val="22"/>
          <w:lang w:val="es-ES_tradnl"/>
        </w:rPr>
        <w:t>s</w:t>
      </w:r>
    </w:p>
    <w:p w:rsidRPr="00404C61" w:rsidR="00C4581D" w:rsidP="00DF76A2" w:rsidRDefault="00C4581D" w14:paraId="0B74D5B8" w14:textId="7F0A7F13">
      <w:pPr>
        <w:tabs>
          <w:tab w:val="left" w:pos="0"/>
        </w:tabs>
        <w:spacing w:line="276" w:lineRule="auto"/>
        <w:jc w:val="both"/>
        <w:rPr>
          <w:rFonts w:ascii="Arial" w:hAnsi="Arial" w:eastAsia="Calibri" w:cs="Arial"/>
          <w:color w:val="000000" w:themeColor="text1"/>
          <w:sz w:val="22"/>
          <w:lang w:val="es-ES_tradnl"/>
        </w:rPr>
      </w:pPr>
    </w:p>
    <w:p w:rsidRPr="00404C61" w:rsidR="00EA39F7" w:rsidP="00EA39F7" w:rsidRDefault="00EA39F7" w14:paraId="38D6DA98" w14:textId="0101539B">
      <w:pPr>
        <w:ind w:left="709" w:right="709"/>
        <w:jc w:val="both"/>
        <w:rPr>
          <w:rFonts w:ascii="Arial" w:hAnsi="Arial" w:cs="Arial"/>
          <w:color w:val="000000" w:themeColor="text1"/>
          <w:sz w:val="21"/>
          <w:szCs w:val="21"/>
          <w:lang w:val="es-ES_tradnl"/>
        </w:rPr>
      </w:pPr>
      <w:r w:rsidRPr="00404C61">
        <w:rPr>
          <w:rFonts w:ascii="Arial" w:hAnsi="Arial" w:cs="Arial"/>
          <w:color w:val="000000" w:themeColor="text1"/>
          <w:sz w:val="21"/>
          <w:szCs w:val="21"/>
          <w:lang w:val="es-ES_tradnl"/>
        </w:rPr>
        <w:t>«</w:t>
      </w:r>
      <w:r w:rsidR="00CC71D3">
        <w:rPr>
          <w:rFonts w:ascii="Arial" w:hAnsi="Arial" w:cs="Arial"/>
          <w:color w:val="000000" w:themeColor="text1"/>
          <w:sz w:val="21"/>
          <w:szCs w:val="21"/>
          <w:lang w:val="es-ES_tradnl"/>
        </w:rPr>
        <w:t xml:space="preserve">[…] </w:t>
      </w:r>
      <w:r w:rsidRPr="00404C61">
        <w:rPr>
          <w:rFonts w:ascii="Arial" w:hAnsi="Arial" w:cs="Arial"/>
          <w:color w:val="000000" w:themeColor="text1"/>
          <w:sz w:val="21"/>
          <w:szCs w:val="21"/>
          <w:lang w:val="es-ES_tradnl"/>
        </w:rPr>
        <w:t>¿Para efectos del puntaje que se otorga en procedimientos de selección de contratistas adelantados por el Estado previsto en los artículos 1 y 8 de Ley 1618 de 2013 y reglamentado por el Decreto 392 de 2018 se debe considerar la temporalidad de vinculación prevista en el artículo 24 de la Ley 361 de 1997?.</w:t>
      </w:r>
    </w:p>
    <w:p w:rsidR="00EA39F7" w:rsidP="00283E26" w:rsidRDefault="00EA39F7" w14:paraId="258CC160" w14:textId="04F32955">
      <w:pPr>
        <w:ind w:right="709"/>
        <w:jc w:val="both"/>
        <w:rPr>
          <w:rFonts w:ascii="Arial" w:hAnsi="Arial" w:cs="Arial"/>
          <w:color w:val="000000" w:themeColor="text1"/>
          <w:sz w:val="21"/>
          <w:szCs w:val="21"/>
          <w:lang w:val="es-ES_tradnl"/>
        </w:rPr>
      </w:pPr>
    </w:p>
    <w:p w:rsidRPr="00404C61" w:rsidR="00283E26" w:rsidP="00283E26" w:rsidRDefault="00283E26" w14:paraId="388D1CB7" w14:textId="5F07F566">
      <w:pPr>
        <w:pStyle w:val="NormalWeb"/>
        <w:shd w:val="clear" w:color="auto" w:fill="FFFFFF"/>
        <w:spacing w:before="0" w:beforeAutospacing="0" w:after="0" w:afterAutospacing="0" w:line="276" w:lineRule="auto"/>
        <w:jc w:val="both"/>
        <w:textAlignment w:val="baseline"/>
        <w:rPr>
          <w:rFonts w:ascii="Calibri" w:hAnsi="Calibri" w:cs="Calibri"/>
          <w:color w:val="201F1E"/>
          <w:sz w:val="22"/>
          <w:szCs w:val="22"/>
          <w:lang w:val="es-ES_tradnl"/>
        </w:rPr>
      </w:pPr>
      <w:r w:rsidRPr="00404C61">
        <w:rPr>
          <w:rFonts w:ascii="Arial" w:hAnsi="Arial" w:cs="Arial"/>
          <w:color w:val="000000"/>
          <w:sz w:val="22"/>
          <w:szCs w:val="22"/>
          <w:bdr w:val="none" w:color="auto" w:sz="0" w:space="0" w:frame="1"/>
          <w:shd w:val="clear" w:color="auto" w:fill="FFFFFF"/>
          <w:lang w:val="es-ES_tradnl"/>
        </w:rPr>
        <w:t>Ni para la concesión del puntaje adicional, ni para la implementación del sistema de preferencias, regulados en el artículo 13 de la Ley 1618 de 2013 y en el Decreto 392 de 2018</w:t>
      </w:r>
      <w:r w:rsidR="00FA3CDE">
        <w:rPr>
          <w:rFonts w:ascii="Arial" w:hAnsi="Arial" w:cs="Arial"/>
          <w:color w:val="000000"/>
          <w:sz w:val="22"/>
          <w:szCs w:val="22"/>
          <w:bdr w:val="none" w:color="auto" w:sz="0" w:space="0" w:frame="1"/>
          <w:shd w:val="clear" w:color="auto" w:fill="FFFFFF"/>
          <w:lang w:val="es-ES_tradnl"/>
        </w:rPr>
        <w:t>,</w:t>
      </w:r>
      <w:r w:rsidRPr="00404C61">
        <w:rPr>
          <w:rFonts w:ascii="Arial" w:hAnsi="Arial" w:cs="Arial"/>
          <w:color w:val="000000"/>
          <w:sz w:val="22"/>
          <w:szCs w:val="22"/>
          <w:bdr w:val="none" w:color="auto" w:sz="0" w:space="0" w:frame="1"/>
          <w:shd w:val="clear" w:color="auto" w:fill="FFFFFF"/>
          <w:lang w:val="es-ES_tradnl"/>
        </w:rPr>
        <w:t xml:space="preserve"> hay que considerar un período mínimo de vinculación del personal con discapacidad por parte del empleador que concurra al procedimiento de selección contractual.</w:t>
      </w:r>
    </w:p>
    <w:p w:rsidRPr="00404C61" w:rsidR="00283E26" w:rsidP="00283E26" w:rsidRDefault="00283E26" w14:paraId="7F85514E" w14:textId="77777777">
      <w:pPr>
        <w:ind w:right="709"/>
        <w:jc w:val="both"/>
        <w:rPr>
          <w:rFonts w:ascii="Arial" w:hAnsi="Arial" w:cs="Arial"/>
          <w:color w:val="000000" w:themeColor="text1"/>
          <w:sz w:val="21"/>
          <w:szCs w:val="21"/>
          <w:lang w:val="es-ES_tradnl"/>
        </w:rPr>
      </w:pPr>
    </w:p>
    <w:p w:rsidRPr="00404C61" w:rsidR="00ED538C" w:rsidP="00EA39F7" w:rsidRDefault="00CC71D3" w14:paraId="08AAB956" w14:textId="37459D68">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 xml:space="preserve">«[…] </w:t>
      </w:r>
      <w:r w:rsidRPr="00404C61" w:rsidR="00EA39F7">
        <w:rPr>
          <w:rFonts w:ascii="Arial" w:hAnsi="Arial" w:cs="Arial"/>
          <w:color w:val="000000" w:themeColor="text1"/>
          <w:sz w:val="21"/>
          <w:szCs w:val="21"/>
          <w:lang w:val="es-ES_tradnl"/>
        </w:rPr>
        <w:t>La ley 1618 de 2013 y decreto 392 de 2018, derogaron el artículo 24 de la ley 361 de 1997?».</w:t>
      </w:r>
    </w:p>
    <w:p w:rsidRPr="00404C61" w:rsidR="00296922" w:rsidP="00296922" w:rsidRDefault="00296922" w14:paraId="44406857" w14:textId="7D5E5096">
      <w:pPr>
        <w:spacing w:line="276" w:lineRule="auto"/>
        <w:jc w:val="both"/>
        <w:rPr>
          <w:rFonts w:ascii="Arial" w:hAnsi="Arial" w:cs="Arial"/>
          <w:color w:val="000000" w:themeColor="text1"/>
          <w:sz w:val="21"/>
          <w:szCs w:val="21"/>
          <w:lang w:val="es-ES_tradnl"/>
        </w:rPr>
      </w:pPr>
    </w:p>
    <w:p w:rsidRPr="00404C61" w:rsidR="00782FC2" w:rsidP="00782FC2" w:rsidRDefault="00782FC2" w14:paraId="02499373" w14:textId="33552F5A">
      <w:pPr>
        <w:pStyle w:val="NormalWeb"/>
        <w:shd w:val="clear" w:color="auto" w:fill="FFFFFF"/>
        <w:spacing w:before="0" w:beforeAutospacing="0" w:after="0" w:afterAutospacing="0" w:line="276" w:lineRule="auto"/>
        <w:jc w:val="both"/>
        <w:textAlignment w:val="baseline"/>
        <w:rPr>
          <w:rFonts w:ascii="Calibri" w:hAnsi="Calibri" w:cs="Calibri"/>
          <w:color w:val="201F1E"/>
          <w:sz w:val="22"/>
          <w:szCs w:val="22"/>
          <w:lang w:val="es-ES_tradnl"/>
        </w:rPr>
      </w:pPr>
      <w:r w:rsidRPr="00404C61">
        <w:rPr>
          <w:rFonts w:ascii="Arial" w:hAnsi="Arial" w:cs="Arial"/>
          <w:color w:val="000000"/>
          <w:sz w:val="22"/>
          <w:szCs w:val="22"/>
          <w:bdr w:val="none" w:color="auto" w:sz="0" w:space="0" w:frame="1"/>
          <w:shd w:val="clear" w:color="auto" w:fill="FFFFFF"/>
          <w:lang w:val="es-ES_tradnl"/>
        </w:rPr>
        <w:t>La regulación integral, posterior, especial y superior de los incentivos contractuales a los empleadores que vinculen personas con discapacidad</w:t>
      </w:r>
      <w:r w:rsidR="004E1545">
        <w:rPr>
          <w:rFonts w:ascii="Arial" w:hAnsi="Arial" w:cs="Arial"/>
          <w:color w:val="000000"/>
          <w:sz w:val="22"/>
          <w:szCs w:val="22"/>
          <w:bdr w:val="none" w:color="auto" w:sz="0" w:space="0" w:frame="1"/>
          <w:shd w:val="clear" w:color="auto" w:fill="FFFFFF"/>
          <w:lang w:val="es-ES_tradnl"/>
        </w:rPr>
        <w:t>,</w:t>
      </w:r>
      <w:r w:rsidRPr="00404C61">
        <w:rPr>
          <w:rFonts w:ascii="Arial" w:hAnsi="Arial" w:cs="Arial"/>
          <w:color w:val="000000"/>
          <w:sz w:val="22"/>
          <w:szCs w:val="22"/>
          <w:bdr w:val="none" w:color="auto" w:sz="0" w:space="0" w:frame="1"/>
          <w:shd w:val="clear" w:color="auto" w:fill="FFFFFF"/>
          <w:lang w:val="es-ES_tradnl"/>
        </w:rPr>
        <w:t xml:space="preserve"> por parte de la Ley 1618 de 2013 y el Decreto 392 de 2018, deroga el literal a) del artículo 24 de la Ley 361 de 1997</w:t>
      </w:r>
      <w:r w:rsidR="004E1545">
        <w:rPr>
          <w:rFonts w:ascii="Arial" w:hAnsi="Arial" w:cs="Arial"/>
          <w:color w:val="000000"/>
          <w:sz w:val="22"/>
          <w:szCs w:val="22"/>
          <w:bdr w:val="none" w:color="auto" w:sz="0" w:space="0" w:frame="1"/>
          <w:shd w:val="clear" w:color="auto" w:fill="FFFFFF"/>
          <w:lang w:val="es-ES_tradnl"/>
        </w:rPr>
        <w:t>.</w:t>
      </w:r>
      <w:r w:rsidRPr="00404C61">
        <w:rPr>
          <w:rFonts w:ascii="Arial" w:hAnsi="Arial" w:cs="Arial"/>
          <w:color w:val="000000"/>
          <w:sz w:val="22"/>
          <w:szCs w:val="22"/>
          <w:bdr w:val="none" w:color="auto" w:sz="0" w:space="0" w:frame="1"/>
          <w:shd w:val="clear" w:color="auto" w:fill="FFFFFF"/>
          <w:lang w:val="es-ES_tradnl"/>
        </w:rPr>
        <w:t xml:space="preserve"> </w:t>
      </w:r>
      <w:r w:rsidR="004E1545">
        <w:rPr>
          <w:rFonts w:ascii="Arial" w:hAnsi="Arial" w:cs="Arial"/>
          <w:color w:val="000000"/>
          <w:sz w:val="22"/>
          <w:szCs w:val="22"/>
          <w:bdr w:val="none" w:color="auto" w:sz="0" w:space="0" w:frame="1"/>
          <w:shd w:val="clear" w:color="auto" w:fill="FFFFFF"/>
          <w:lang w:val="es-ES_tradnl"/>
        </w:rPr>
        <w:t xml:space="preserve">Por tal </w:t>
      </w:r>
      <w:r w:rsidRPr="00404C61">
        <w:rPr>
          <w:rFonts w:ascii="Arial" w:hAnsi="Arial" w:cs="Arial"/>
          <w:color w:val="000000"/>
          <w:sz w:val="22"/>
          <w:szCs w:val="22"/>
          <w:bdr w:val="none" w:color="auto" w:sz="0" w:space="0" w:frame="1"/>
          <w:shd w:val="clear" w:color="auto" w:fill="FFFFFF"/>
          <w:lang w:val="es-ES_tradnl"/>
        </w:rPr>
        <w:t>razón</w:t>
      </w:r>
      <w:r w:rsidR="004E1545">
        <w:rPr>
          <w:rFonts w:ascii="Arial" w:hAnsi="Arial" w:cs="Arial"/>
          <w:color w:val="000000"/>
          <w:sz w:val="22"/>
          <w:szCs w:val="22"/>
          <w:bdr w:val="none" w:color="auto" w:sz="0" w:space="0" w:frame="1"/>
          <w:shd w:val="clear" w:color="auto" w:fill="FFFFFF"/>
          <w:lang w:val="es-ES_tradnl"/>
        </w:rPr>
        <w:t>,</w:t>
      </w:r>
      <w:r w:rsidRPr="00404C61">
        <w:rPr>
          <w:rFonts w:ascii="Arial" w:hAnsi="Arial" w:cs="Arial"/>
          <w:color w:val="000000"/>
          <w:sz w:val="22"/>
          <w:szCs w:val="22"/>
          <w:bdr w:val="none" w:color="auto" w:sz="0" w:space="0" w:frame="1"/>
          <w:shd w:val="clear" w:color="auto" w:fill="FFFFFF"/>
          <w:lang w:val="es-ES_tradnl"/>
        </w:rPr>
        <w:t xml:space="preserve"> no es posible exigir el período que preveía esta disposición, que exigía que las personas con discapacidad estuvieran </w:t>
      </w:r>
      <w:r w:rsidR="004E1545">
        <w:rPr>
          <w:rFonts w:ascii="Arial" w:hAnsi="Arial" w:cs="Arial"/>
          <w:color w:val="000000"/>
          <w:sz w:val="22"/>
          <w:szCs w:val="22"/>
          <w:bdr w:val="none" w:color="auto" w:sz="0" w:space="0" w:frame="1"/>
          <w:shd w:val="clear" w:color="auto" w:fill="FFFFFF"/>
          <w:lang w:val="es-ES_tradnl"/>
        </w:rPr>
        <w:t>«</w:t>
      </w:r>
      <w:r w:rsidRPr="00404C61">
        <w:rPr>
          <w:rFonts w:ascii="Arial" w:hAnsi="Arial" w:cs="Arial"/>
          <w:color w:val="000000"/>
          <w:sz w:val="22"/>
          <w:szCs w:val="22"/>
          <w:bdr w:val="none" w:color="auto" w:sz="0" w:space="0" w:frame="1"/>
          <w:shd w:val="clear" w:color="auto" w:fill="FFFFFF"/>
          <w:lang w:val="es-ES_tradnl"/>
        </w:rPr>
        <w:t>contratados por lo menos con anterioridad a un año</w:t>
      </w:r>
      <w:r w:rsidR="004E1545">
        <w:rPr>
          <w:rFonts w:ascii="Arial" w:hAnsi="Arial" w:cs="Arial"/>
          <w:color w:val="000000"/>
          <w:sz w:val="22"/>
          <w:szCs w:val="22"/>
          <w:bdr w:val="none" w:color="auto" w:sz="0" w:space="0" w:frame="1"/>
          <w:shd w:val="clear" w:color="auto" w:fill="FFFFFF"/>
          <w:lang w:val="es-ES_tradnl"/>
        </w:rPr>
        <w:t>»</w:t>
      </w:r>
      <w:r w:rsidRPr="00404C61">
        <w:rPr>
          <w:rFonts w:ascii="Arial" w:hAnsi="Arial" w:cs="Arial"/>
          <w:color w:val="000000"/>
          <w:sz w:val="22"/>
          <w:szCs w:val="22"/>
          <w:bdr w:val="none" w:color="auto" w:sz="0" w:space="0" w:frame="1"/>
          <w:shd w:val="clear" w:color="auto" w:fill="FFFFFF"/>
          <w:lang w:val="es-ES_tradnl"/>
        </w:rPr>
        <w:t>, para poder aplicar el sistema de preferencias a su favor en los procedimientos de contratación. Dicho período mínimo no se establece en la Ley 1618 de 2013, ni en el Decreto 1082 de 2015, ni en el Decreto 392 de 2018. </w:t>
      </w:r>
      <w:r w:rsidRPr="00404C61">
        <w:rPr>
          <w:rFonts w:ascii="Arial" w:hAnsi="Arial" w:cs="Arial"/>
          <w:color w:val="000000"/>
          <w:sz w:val="22"/>
          <w:szCs w:val="22"/>
          <w:bdr w:val="none" w:color="auto" w:sz="0" w:space="0" w:frame="1"/>
          <w:lang w:val="es-ES_tradnl"/>
        </w:rPr>
        <w:t> </w:t>
      </w:r>
    </w:p>
    <w:p w:rsidRPr="00404C61" w:rsidR="001A3011" w:rsidP="00DF76A2" w:rsidRDefault="001A3011" w14:paraId="0A50E623" w14:textId="77777777">
      <w:pPr>
        <w:tabs>
          <w:tab w:val="left" w:pos="0"/>
        </w:tabs>
        <w:spacing w:line="276" w:lineRule="auto"/>
        <w:jc w:val="both"/>
        <w:rPr>
          <w:rFonts w:ascii="Arial" w:hAnsi="Arial" w:eastAsia="Calibri" w:cs="Arial"/>
          <w:color w:val="000000" w:themeColor="text1"/>
          <w:sz w:val="22"/>
          <w:lang w:val="es-ES_tradnl"/>
        </w:rPr>
      </w:pPr>
    </w:p>
    <w:p w:rsidRPr="00404C61" w:rsidR="00DD5B04" w:rsidP="00DF76A2" w:rsidRDefault="00DD5B04" w14:paraId="7B2C921D" w14:textId="676D574B">
      <w:pPr>
        <w:spacing w:line="276" w:lineRule="auto"/>
        <w:jc w:val="both"/>
        <w:rPr>
          <w:rFonts w:ascii="Arial" w:hAnsi="Arial" w:cs="Arial"/>
          <w:color w:val="000000" w:themeColor="text1"/>
          <w:sz w:val="22"/>
          <w:lang w:val="es-ES_tradnl"/>
        </w:rPr>
      </w:pPr>
      <w:r w:rsidRPr="00404C61">
        <w:rPr>
          <w:rFonts w:ascii="Arial" w:hAnsi="Arial" w:cs="Arial"/>
          <w:color w:val="000000" w:themeColor="text1"/>
          <w:sz w:val="22"/>
          <w:lang w:val="es-ES_tradnl"/>
        </w:rPr>
        <w:lastRenderedPageBreak/>
        <w:t>Este concepto tiene el alcance previsto en el artículo 28 del Código de Procedimiento Administrativo y de lo Contencioso Administrativo.</w:t>
      </w:r>
    </w:p>
    <w:p w:rsidRPr="00404C61" w:rsidR="00DD5B04" w:rsidP="00DF76A2" w:rsidRDefault="00DD5B04" w14:paraId="77EE5912" w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404C61" w:rsidR="00DD5B04" w:rsidP="00DF76A2" w:rsidRDefault="00DD5B04" w14:paraId="0DDBEF2B" w14:textId="7B8CF213">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04C61">
        <w:rPr>
          <w:rFonts w:ascii="Arial" w:hAnsi="Arial" w:cs="Arial"/>
          <w:color w:val="000000" w:themeColor="text1"/>
          <w:sz w:val="22"/>
          <w:szCs w:val="22"/>
          <w:lang w:val="es-ES_tradnl"/>
        </w:rPr>
        <w:t>Atentamente,</w:t>
      </w:r>
    </w:p>
    <w:p w:rsidRPr="00404C61" w:rsidR="00921304" w:rsidP="00DF76A2" w:rsidRDefault="00921304" w14:paraId="692FC307" w14:textId="210AA6B5">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404C61" w:rsidR="00921304" w:rsidP="3B5ED559" w:rsidRDefault="00F90C4D" w14:paraId="30AA3DC7" w14:textId="12B26E4C">
      <w:pPr>
        <w:pStyle w:val="NormalWeb"/>
        <w:spacing w:before="0" w:beforeAutospacing="off" w:after="0" w:afterAutospacing="off" w:line="276" w:lineRule="auto"/>
        <w:jc w:val="center"/>
      </w:pPr>
      <w:r w:rsidR="7093FCC0">
        <w:drawing>
          <wp:inline wp14:editId="266D52E6" wp14:anchorId="37A56DFF">
            <wp:extent cx="2371725" cy="1000125"/>
            <wp:effectExtent l="0" t="0" r="0" b="0"/>
            <wp:docPr id="1318398217" name="" title=""/>
            <wp:cNvGraphicFramePr>
              <a:graphicFrameLocks noChangeAspect="1"/>
            </wp:cNvGraphicFramePr>
            <a:graphic>
              <a:graphicData uri="http://schemas.openxmlformats.org/drawingml/2006/picture">
                <pic:pic>
                  <pic:nvPicPr>
                    <pic:cNvPr id="0" name=""/>
                    <pic:cNvPicPr/>
                  </pic:nvPicPr>
                  <pic:blipFill>
                    <a:blip r:embed="R571995518c6c46ef">
                      <a:extLst>
                        <a:ext xmlns:a="http://schemas.openxmlformats.org/drawingml/2006/main" uri="{28A0092B-C50C-407E-A947-70E740481C1C}">
                          <a14:useLocalDpi val="0"/>
                        </a:ext>
                      </a:extLst>
                    </a:blip>
                    <a:stretch>
                      <a:fillRect/>
                    </a:stretch>
                  </pic:blipFill>
                  <pic:spPr>
                    <a:xfrm>
                      <a:off x="0" y="0"/>
                      <a:ext cx="2371725" cy="1000125"/>
                    </a:xfrm>
                    <a:prstGeom prst="rect">
                      <a:avLst/>
                    </a:prstGeom>
                  </pic:spPr>
                </pic:pic>
              </a:graphicData>
            </a:graphic>
          </wp:inline>
        </w:drawing>
      </w:r>
    </w:p>
    <w:p w:rsidRPr="00404C61" w:rsidR="00425C43" w:rsidP="00B37657" w:rsidRDefault="00425C43" w14:paraId="5CBAE239" w14:textId="77777777">
      <w:pPr>
        <w:jc w:val="center"/>
        <w:rPr>
          <w:rFonts w:ascii="Arial" w:hAnsi="Arial" w:eastAsia="Times New Roman" w:cs="Arial"/>
          <w:color w:val="000000" w:themeColor="text1"/>
          <w:sz w:val="18"/>
          <w:szCs w:val="20"/>
          <w:lang w:val="es-ES_tradnl" w:eastAsia="es-CO"/>
        </w:rPr>
      </w:pPr>
    </w:p>
    <w:p w:rsidRPr="00404C61" w:rsidR="00DD5B04" w:rsidP="00B37657" w:rsidRDefault="00DD5B04" w14:paraId="49730030" w14:textId="217D35F3">
      <w:pPr>
        <w:jc w:val="center"/>
        <w:rPr>
          <w:rFonts w:ascii="Arial" w:hAnsi="Arial" w:eastAsia="Times New Roman"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404C61" w:rsidR="00DD5B04" w:rsidTr="00083F1B" w14:paraId="0C7DC5F7" w14:textId="77777777">
        <w:trPr>
          <w:trHeight w:val="315"/>
        </w:trPr>
        <w:tc>
          <w:tcPr>
            <w:tcW w:w="812" w:type="dxa"/>
            <w:vAlign w:val="center"/>
            <w:hideMark/>
          </w:tcPr>
          <w:p w:rsidRPr="00404C61" w:rsidR="00DD5B04" w:rsidP="00DF76A2" w:rsidRDefault="00DD5B04" w14:paraId="5BDB1AC9" w14:textId="77777777">
            <w:pPr>
              <w:jc w:val="both"/>
              <w:rPr>
                <w:rFonts w:ascii="Arial" w:hAnsi="Arial" w:eastAsia="Times New Roman" w:cs="Arial"/>
                <w:color w:val="000000" w:themeColor="text1"/>
                <w:sz w:val="16"/>
                <w:szCs w:val="16"/>
                <w:lang w:val="es-ES_tradnl" w:eastAsia="es-ES"/>
              </w:rPr>
            </w:pPr>
            <w:r w:rsidRPr="00404C61">
              <w:rPr>
                <w:rFonts w:ascii="Arial" w:hAnsi="Arial" w:eastAsia="Times New Roman"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404C61" w:rsidR="00DD5B04" w:rsidP="00DF76A2" w:rsidRDefault="00DD5B04" w14:paraId="7F9F79B1" w14:textId="77777777">
            <w:pPr>
              <w:jc w:val="both"/>
              <w:rPr>
                <w:rFonts w:ascii="Arial" w:hAnsi="Arial" w:eastAsia="Times New Roman" w:cs="Arial"/>
                <w:color w:val="000000" w:themeColor="text1"/>
                <w:sz w:val="16"/>
                <w:szCs w:val="16"/>
                <w:lang w:val="es-ES_tradnl" w:eastAsia="es-ES"/>
              </w:rPr>
            </w:pPr>
            <w:r w:rsidRPr="00404C61">
              <w:rPr>
                <w:rFonts w:ascii="Arial" w:hAnsi="Arial" w:eastAsia="Times New Roman" w:cs="Arial"/>
                <w:color w:val="000000" w:themeColor="text1"/>
                <w:sz w:val="16"/>
                <w:szCs w:val="16"/>
                <w:lang w:val="es-ES_tradnl" w:eastAsia="es-ES"/>
              </w:rPr>
              <w:t>Cristian Andrés Díaz Díez</w:t>
            </w:r>
          </w:p>
          <w:p w:rsidRPr="00404C61" w:rsidR="00DD5B04" w:rsidP="00DF76A2" w:rsidRDefault="00DD5B04" w14:paraId="240C71FD" w14:textId="31312C95">
            <w:pPr>
              <w:jc w:val="both"/>
              <w:rPr>
                <w:rFonts w:ascii="Arial" w:hAnsi="Arial" w:eastAsia="Times New Roman" w:cs="Arial"/>
                <w:color w:val="000000" w:themeColor="text1"/>
                <w:sz w:val="16"/>
                <w:szCs w:val="16"/>
                <w:lang w:val="es-ES_tradnl" w:eastAsia="es-ES"/>
              </w:rPr>
            </w:pPr>
            <w:r w:rsidRPr="00404C61">
              <w:rPr>
                <w:rFonts w:ascii="Arial" w:hAnsi="Arial" w:eastAsia="Times New Roman" w:cs="Arial"/>
                <w:color w:val="000000" w:themeColor="text1"/>
                <w:sz w:val="16"/>
                <w:szCs w:val="16"/>
                <w:lang w:val="es-ES_tradnl" w:eastAsia="es-ES"/>
              </w:rPr>
              <w:t>Contratista</w:t>
            </w:r>
            <w:r w:rsidRPr="00404C61" w:rsidR="00FF0050">
              <w:rPr>
                <w:rFonts w:ascii="Arial" w:hAnsi="Arial" w:eastAsia="Times New Roman" w:cs="Arial"/>
                <w:color w:val="000000" w:themeColor="text1"/>
                <w:sz w:val="16"/>
                <w:szCs w:val="16"/>
                <w:lang w:val="es-ES_tradnl" w:eastAsia="es-ES"/>
              </w:rPr>
              <w:t xml:space="preserve"> de la </w:t>
            </w:r>
            <w:r w:rsidRPr="00404C61">
              <w:rPr>
                <w:rFonts w:ascii="Arial" w:hAnsi="Arial" w:eastAsia="Times New Roman" w:cs="Arial"/>
                <w:color w:val="000000" w:themeColor="text1"/>
                <w:sz w:val="16"/>
                <w:szCs w:val="16"/>
                <w:lang w:val="es-ES_tradnl" w:eastAsia="es-ES"/>
              </w:rPr>
              <w:t>Subdirección de Gestión Contractual</w:t>
            </w:r>
          </w:p>
        </w:tc>
      </w:tr>
      <w:tr w:rsidRPr="00404C61" w:rsidR="00DD5B04" w:rsidTr="00083F1B" w14:paraId="2F8FD650" w14:textId="77777777">
        <w:trPr>
          <w:trHeight w:val="330"/>
        </w:trPr>
        <w:tc>
          <w:tcPr>
            <w:tcW w:w="812" w:type="dxa"/>
            <w:vAlign w:val="center"/>
            <w:hideMark/>
          </w:tcPr>
          <w:p w:rsidRPr="00404C61" w:rsidR="00DD5B04" w:rsidP="00DF76A2" w:rsidRDefault="00DD5B04" w14:paraId="50203A0B" w14:textId="77777777">
            <w:pPr>
              <w:jc w:val="both"/>
              <w:rPr>
                <w:rFonts w:ascii="Arial" w:hAnsi="Arial" w:eastAsia="Times New Roman" w:cs="Arial"/>
                <w:color w:val="000000" w:themeColor="text1"/>
                <w:sz w:val="16"/>
                <w:szCs w:val="16"/>
                <w:lang w:val="es-ES_tradnl" w:eastAsia="es-ES"/>
              </w:rPr>
            </w:pPr>
            <w:r w:rsidRPr="00404C61">
              <w:rPr>
                <w:rFonts w:ascii="Arial" w:hAnsi="Arial" w:eastAsia="Times New Roman"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404C61" w:rsidR="00C05A61" w:rsidP="00C05A61" w:rsidRDefault="00C05A61" w14:paraId="31F77323" w14:textId="77777777">
            <w:pPr>
              <w:jc w:val="both"/>
              <w:rPr>
                <w:rFonts w:ascii="Arial" w:hAnsi="Arial" w:eastAsia="Times New Roman" w:cs="Arial"/>
                <w:color w:val="000000" w:themeColor="text1"/>
                <w:sz w:val="16"/>
                <w:szCs w:val="16"/>
                <w:lang w:val="es-ES_tradnl" w:eastAsia="es-ES"/>
              </w:rPr>
            </w:pPr>
            <w:r w:rsidRPr="00404C61">
              <w:rPr>
                <w:rFonts w:ascii="Arial" w:hAnsi="Arial" w:eastAsia="Times New Roman" w:cs="Arial"/>
                <w:color w:val="000000" w:themeColor="text1"/>
                <w:sz w:val="16"/>
                <w:szCs w:val="16"/>
                <w:lang w:val="es-ES_tradnl" w:eastAsia="es-ES"/>
              </w:rPr>
              <w:t>Jorge Tirado Navarro</w:t>
            </w:r>
          </w:p>
          <w:p w:rsidRPr="00404C61" w:rsidR="00DD5B04" w:rsidP="00C05A61" w:rsidRDefault="00C05A61" w14:paraId="130B3228" w14:textId="7D08C1BB">
            <w:pPr>
              <w:jc w:val="both"/>
              <w:rPr>
                <w:rFonts w:ascii="Arial" w:hAnsi="Arial" w:eastAsia="Times New Roman" w:cs="Arial"/>
                <w:color w:val="000000" w:themeColor="text1"/>
                <w:sz w:val="16"/>
                <w:szCs w:val="16"/>
                <w:lang w:val="es-ES_tradnl" w:eastAsia="es-ES"/>
              </w:rPr>
            </w:pPr>
            <w:r w:rsidRPr="00404C61">
              <w:rPr>
                <w:rFonts w:ascii="Arial" w:hAnsi="Arial" w:eastAsia="Times New Roman" w:cs="Arial"/>
                <w:color w:val="000000" w:themeColor="text1"/>
                <w:sz w:val="16"/>
                <w:szCs w:val="16"/>
                <w:lang w:val="es-ES_tradnl" w:eastAsia="es-ES"/>
              </w:rPr>
              <w:t>Subdirector de Gestión Contractual</w:t>
            </w:r>
          </w:p>
        </w:tc>
      </w:tr>
      <w:tr w:rsidRPr="00404C61" w:rsidR="00DD5B04" w:rsidTr="00083F1B" w14:paraId="0FCBCA4A" w14:textId="77777777">
        <w:trPr>
          <w:trHeight w:val="300"/>
        </w:trPr>
        <w:tc>
          <w:tcPr>
            <w:tcW w:w="812" w:type="dxa"/>
            <w:vAlign w:val="center"/>
            <w:hideMark/>
          </w:tcPr>
          <w:p w:rsidRPr="00404C61" w:rsidR="00DD5B04" w:rsidP="00DF76A2" w:rsidRDefault="00DD5B04" w14:paraId="3C1D943A" w14:textId="77777777">
            <w:pPr>
              <w:jc w:val="both"/>
              <w:rPr>
                <w:rFonts w:ascii="Arial" w:hAnsi="Arial" w:eastAsia="Times New Roman" w:cs="Arial"/>
                <w:color w:val="000000" w:themeColor="text1"/>
                <w:sz w:val="16"/>
                <w:szCs w:val="16"/>
                <w:lang w:val="es-ES_tradnl" w:eastAsia="es-ES"/>
              </w:rPr>
            </w:pPr>
            <w:r w:rsidRPr="00404C61">
              <w:rPr>
                <w:rFonts w:ascii="Arial" w:hAnsi="Arial" w:eastAsia="Times New Roman"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404C61" w:rsidR="006A55EE" w:rsidP="00DF76A2" w:rsidRDefault="00C05A61" w14:paraId="7180A172" w14:textId="1AD49A95">
            <w:pPr>
              <w:jc w:val="both"/>
              <w:rPr>
                <w:rFonts w:ascii="Arial" w:hAnsi="Arial" w:eastAsia="Times New Roman" w:cs="Arial"/>
                <w:color w:val="000000" w:themeColor="text1"/>
                <w:sz w:val="16"/>
                <w:szCs w:val="16"/>
                <w:lang w:val="es-ES_tradnl" w:eastAsia="es-ES"/>
              </w:rPr>
            </w:pPr>
            <w:r w:rsidRPr="00404C61">
              <w:rPr>
                <w:rFonts w:ascii="Arial" w:hAnsi="Arial" w:eastAsia="Times New Roman" w:cs="Arial"/>
                <w:color w:val="000000" w:themeColor="text1"/>
                <w:sz w:val="16"/>
                <w:szCs w:val="16"/>
                <w:lang w:val="es-ES_tradnl" w:eastAsia="es-ES"/>
              </w:rPr>
              <w:t>Jorge Tirado Navarro</w:t>
            </w:r>
          </w:p>
          <w:p w:rsidRPr="00404C61" w:rsidR="00DD5B04" w:rsidP="00DF76A2" w:rsidRDefault="00DD5B04" w14:paraId="1ADC483B" w14:textId="77CBA2AF">
            <w:pPr>
              <w:jc w:val="both"/>
              <w:rPr>
                <w:rFonts w:ascii="Arial" w:hAnsi="Arial" w:eastAsia="Times New Roman" w:cs="Arial"/>
                <w:color w:val="000000" w:themeColor="text1"/>
                <w:sz w:val="16"/>
                <w:szCs w:val="16"/>
                <w:lang w:val="es-ES_tradnl" w:eastAsia="es-ES"/>
              </w:rPr>
            </w:pPr>
            <w:r w:rsidRPr="00404C61">
              <w:rPr>
                <w:rFonts w:ascii="Arial" w:hAnsi="Arial" w:eastAsia="Times New Roman" w:cs="Arial"/>
                <w:color w:val="000000" w:themeColor="text1"/>
                <w:sz w:val="16"/>
                <w:szCs w:val="16"/>
                <w:lang w:val="es-ES_tradnl" w:eastAsia="es-ES"/>
              </w:rPr>
              <w:t>Subdirector de Gestión Contractual</w:t>
            </w:r>
          </w:p>
        </w:tc>
      </w:tr>
    </w:tbl>
    <w:p w:rsidRPr="00404C61" w:rsidR="00746E08" w:rsidP="00215B8E" w:rsidRDefault="00746E08" w14:paraId="35B56F46" w14:textId="77777777">
      <w:pPr>
        <w:jc w:val="both"/>
        <w:rPr>
          <w:rFonts w:ascii="Arial" w:hAnsi="Arial" w:cs="Arial"/>
          <w:lang w:val="es-ES_tradnl"/>
        </w:rPr>
      </w:pPr>
    </w:p>
    <w:sectPr w:rsidRPr="00404C61" w:rsidR="00746E08"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4F18" w:rsidRDefault="00E24F18" w14:paraId="2D93E94B" w14:textId="77777777">
      <w:r>
        <w:separator/>
      </w:r>
    </w:p>
  </w:endnote>
  <w:endnote w:type="continuationSeparator" w:id="0">
    <w:p w:rsidR="00E24F18" w:rsidRDefault="00E24F18" w14:paraId="549BC0A0" w14:textId="77777777">
      <w:r>
        <w:continuationSeparator/>
      </w:r>
    </w:p>
  </w:endnote>
  <w:endnote w:type="continuationNotice" w:id="1">
    <w:p w:rsidR="00E24F18" w:rsidRDefault="00E24F18" w14:paraId="1D9FF1D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59DE" w:rsidP="00322937" w:rsidRDefault="006A59DE" w14:paraId="62F02A34" w14:textId="77777777">
    <w:pPr>
      <w:pStyle w:val="Sinespaciado"/>
      <w:jc w:val="right"/>
      <w:rPr>
        <w:rFonts w:ascii="Arial" w:hAnsi="Arial" w:cs="Arial"/>
        <w:sz w:val="18"/>
        <w:szCs w:val="18"/>
      </w:rPr>
    </w:pPr>
  </w:p>
  <w:p w:rsidRPr="008217B7" w:rsidR="006A59DE" w:rsidP="00FE42ED" w:rsidRDefault="006A59DE"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6A59DE" w:rsidP="00322937" w:rsidRDefault="006A59DE" w14:paraId="48FC6A04" w14:textId="5FD1A7C9">
    <w:pPr>
      <w:pStyle w:val="Piedepgina"/>
      <w:jc w:val="center"/>
      <w:rPr>
        <w:lang w:val="es-ES"/>
      </w:rPr>
    </w:pPr>
    <w:r w:rsidR="3B5ED559">
      <w:drawing>
        <wp:inline wp14:editId="089FFC6B" wp14:anchorId="608B196D">
          <wp:extent cx="3700130" cy="51913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fb3036b84ec8414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6A59DE" w:rsidP="007B0854" w:rsidRDefault="006A59DE" w14:paraId="5D0E988C" w14:textId="77777777">
    <w:pPr>
      <w:pStyle w:val="Piedepgina"/>
      <w:jc w:val="center"/>
      <w:rPr>
        <w:lang w:val="es-ES"/>
      </w:rPr>
    </w:pPr>
  </w:p>
  <w:p w:rsidRPr="007B0854" w:rsidR="006A59DE" w:rsidP="007B0854" w:rsidRDefault="006A59DE"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4F18" w:rsidRDefault="00E24F18" w14:paraId="211DC103" w14:textId="77777777">
      <w:r>
        <w:separator/>
      </w:r>
    </w:p>
  </w:footnote>
  <w:footnote w:type="continuationSeparator" w:id="0">
    <w:p w:rsidR="00E24F18" w:rsidRDefault="00E24F18" w14:paraId="5C88DF44" w14:textId="77777777">
      <w:r>
        <w:continuationSeparator/>
      </w:r>
    </w:p>
  </w:footnote>
  <w:footnote w:type="continuationNotice" w:id="1">
    <w:p w:rsidR="00E24F18" w:rsidRDefault="00E24F18" w14:paraId="73303E00" w14:textId="77777777"/>
  </w:footnote>
  <w:footnote w:id="2">
    <w:p w:rsidRPr="00421E00" w:rsidR="00B13C48" w:rsidP="00B13C48" w:rsidRDefault="00B13C48" w14:paraId="7DAB6151" w14:textId="77777777">
      <w:pPr>
        <w:pStyle w:val="Textonotapie"/>
        <w:ind w:firstLine="709"/>
        <w:jc w:val="both"/>
        <w:rPr>
          <w:rFonts w:ascii="Arial" w:hAnsi="Arial" w:cs="Arial"/>
          <w:sz w:val="19"/>
          <w:szCs w:val="19"/>
        </w:rPr>
      </w:pPr>
      <w:r w:rsidRPr="00421E00">
        <w:rPr>
          <w:rStyle w:val="Refdenotaalpie"/>
          <w:rFonts w:ascii="Arial" w:hAnsi="Arial" w:cs="Arial"/>
          <w:sz w:val="19"/>
          <w:szCs w:val="19"/>
        </w:rPr>
        <w:footnoteRef/>
      </w:r>
      <w:r w:rsidRPr="00421E00">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p w:rsidRPr="00421E00" w:rsidR="00B13C48" w:rsidP="00B13C48" w:rsidRDefault="00B13C48" w14:paraId="32C16A38" w14:textId="77777777">
      <w:pPr>
        <w:pStyle w:val="Textonotapie"/>
        <w:ind w:firstLine="709"/>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59DE" w:rsidRDefault="006A59DE" w14:paraId="6520770B" w14:textId="1A2BB94C">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3B5ED559">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hybrid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hybrid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hybrid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4923772D"/>
    <w:multiLevelType w:val="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8FA17E7"/>
    <w:multiLevelType w:val="hybrid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0"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2"/>
  </w:num>
  <w:num w:numId="20">
    <w:abstractNumId w:val="20"/>
  </w:num>
  <w:num w:numId="21">
    <w:abstractNumId w:val="14"/>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4"/>
  <w:proofState w:spelling="clean" w:grammar="dirty"/>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1FFD"/>
    <w:rsid w:val="00002027"/>
    <w:rsid w:val="000020FE"/>
    <w:rsid w:val="00003C5C"/>
    <w:rsid w:val="000040D7"/>
    <w:rsid w:val="000051AF"/>
    <w:rsid w:val="000059D3"/>
    <w:rsid w:val="0000600A"/>
    <w:rsid w:val="00006081"/>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6081"/>
    <w:rsid w:val="000165AC"/>
    <w:rsid w:val="00016651"/>
    <w:rsid w:val="000171A2"/>
    <w:rsid w:val="00017B65"/>
    <w:rsid w:val="00020158"/>
    <w:rsid w:val="000207E0"/>
    <w:rsid w:val="00020F8F"/>
    <w:rsid w:val="00021A95"/>
    <w:rsid w:val="0002256F"/>
    <w:rsid w:val="00023DAE"/>
    <w:rsid w:val="00024896"/>
    <w:rsid w:val="000263F0"/>
    <w:rsid w:val="00026407"/>
    <w:rsid w:val="00026608"/>
    <w:rsid w:val="000315E1"/>
    <w:rsid w:val="0003236E"/>
    <w:rsid w:val="0003339A"/>
    <w:rsid w:val="000341F2"/>
    <w:rsid w:val="00036E03"/>
    <w:rsid w:val="0004094D"/>
    <w:rsid w:val="00041029"/>
    <w:rsid w:val="0004149B"/>
    <w:rsid w:val="00042961"/>
    <w:rsid w:val="00042C25"/>
    <w:rsid w:val="00042D03"/>
    <w:rsid w:val="00043086"/>
    <w:rsid w:val="000430A0"/>
    <w:rsid w:val="00043D3B"/>
    <w:rsid w:val="0004418C"/>
    <w:rsid w:val="00044204"/>
    <w:rsid w:val="000449D4"/>
    <w:rsid w:val="00046A63"/>
    <w:rsid w:val="00046C09"/>
    <w:rsid w:val="0004716A"/>
    <w:rsid w:val="00047385"/>
    <w:rsid w:val="000504DE"/>
    <w:rsid w:val="00051074"/>
    <w:rsid w:val="00052EA0"/>
    <w:rsid w:val="000536E3"/>
    <w:rsid w:val="0005474D"/>
    <w:rsid w:val="00055CB9"/>
    <w:rsid w:val="0005702F"/>
    <w:rsid w:val="00061D06"/>
    <w:rsid w:val="00062CDD"/>
    <w:rsid w:val="00062FD8"/>
    <w:rsid w:val="00064CAE"/>
    <w:rsid w:val="00064DB7"/>
    <w:rsid w:val="00064FA7"/>
    <w:rsid w:val="00065195"/>
    <w:rsid w:val="00070AF1"/>
    <w:rsid w:val="000714DE"/>
    <w:rsid w:val="0007254F"/>
    <w:rsid w:val="00073C30"/>
    <w:rsid w:val="00074305"/>
    <w:rsid w:val="00074B2A"/>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4D6"/>
    <w:rsid w:val="00091569"/>
    <w:rsid w:val="000942EB"/>
    <w:rsid w:val="00095B70"/>
    <w:rsid w:val="0009617E"/>
    <w:rsid w:val="000979CF"/>
    <w:rsid w:val="000A03C8"/>
    <w:rsid w:val="000A0861"/>
    <w:rsid w:val="000A12DB"/>
    <w:rsid w:val="000A17C8"/>
    <w:rsid w:val="000A2128"/>
    <w:rsid w:val="000A362F"/>
    <w:rsid w:val="000A3B49"/>
    <w:rsid w:val="000A5AAF"/>
    <w:rsid w:val="000A5F97"/>
    <w:rsid w:val="000A648E"/>
    <w:rsid w:val="000A73BB"/>
    <w:rsid w:val="000A7EF4"/>
    <w:rsid w:val="000B0A15"/>
    <w:rsid w:val="000B103F"/>
    <w:rsid w:val="000B1437"/>
    <w:rsid w:val="000B1470"/>
    <w:rsid w:val="000B2B86"/>
    <w:rsid w:val="000B3051"/>
    <w:rsid w:val="000B419B"/>
    <w:rsid w:val="000B5781"/>
    <w:rsid w:val="000C0185"/>
    <w:rsid w:val="000C0F81"/>
    <w:rsid w:val="000C128D"/>
    <w:rsid w:val="000C17A3"/>
    <w:rsid w:val="000C1D4B"/>
    <w:rsid w:val="000C3B77"/>
    <w:rsid w:val="000C4F49"/>
    <w:rsid w:val="000C5861"/>
    <w:rsid w:val="000C639D"/>
    <w:rsid w:val="000C6DBC"/>
    <w:rsid w:val="000C6F79"/>
    <w:rsid w:val="000C7476"/>
    <w:rsid w:val="000C7711"/>
    <w:rsid w:val="000C7AA2"/>
    <w:rsid w:val="000D0462"/>
    <w:rsid w:val="000D053D"/>
    <w:rsid w:val="000D0ED2"/>
    <w:rsid w:val="000D2563"/>
    <w:rsid w:val="000D25BF"/>
    <w:rsid w:val="000D3FDC"/>
    <w:rsid w:val="000D4E38"/>
    <w:rsid w:val="000D50DB"/>
    <w:rsid w:val="000D6288"/>
    <w:rsid w:val="000D7541"/>
    <w:rsid w:val="000E22CF"/>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4403"/>
    <w:rsid w:val="000F4E17"/>
    <w:rsid w:val="000F6578"/>
    <w:rsid w:val="000F7E8F"/>
    <w:rsid w:val="001000FB"/>
    <w:rsid w:val="00102605"/>
    <w:rsid w:val="00103915"/>
    <w:rsid w:val="00103EA0"/>
    <w:rsid w:val="001051E5"/>
    <w:rsid w:val="00105A74"/>
    <w:rsid w:val="00105ACB"/>
    <w:rsid w:val="00105AEF"/>
    <w:rsid w:val="00106259"/>
    <w:rsid w:val="001078CE"/>
    <w:rsid w:val="00110F61"/>
    <w:rsid w:val="001111BD"/>
    <w:rsid w:val="0011165A"/>
    <w:rsid w:val="00112774"/>
    <w:rsid w:val="00112B2E"/>
    <w:rsid w:val="00113003"/>
    <w:rsid w:val="00113062"/>
    <w:rsid w:val="00113705"/>
    <w:rsid w:val="00113975"/>
    <w:rsid w:val="00113CFC"/>
    <w:rsid w:val="00113FEA"/>
    <w:rsid w:val="00114E9D"/>
    <w:rsid w:val="0011507B"/>
    <w:rsid w:val="001174C9"/>
    <w:rsid w:val="00117E69"/>
    <w:rsid w:val="00121103"/>
    <w:rsid w:val="00121BAB"/>
    <w:rsid w:val="00121E3C"/>
    <w:rsid w:val="00122B23"/>
    <w:rsid w:val="00122B7E"/>
    <w:rsid w:val="00123FB5"/>
    <w:rsid w:val="0012400F"/>
    <w:rsid w:val="001249DC"/>
    <w:rsid w:val="0012572D"/>
    <w:rsid w:val="00125BED"/>
    <w:rsid w:val="00125C59"/>
    <w:rsid w:val="00125D4F"/>
    <w:rsid w:val="00127AF2"/>
    <w:rsid w:val="00127F6D"/>
    <w:rsid w:val="00130355"/>
    <w:rsid w:val="00131B5A"/>
    <w:rsid w:val="00132EFD"/>
    <w:rsid w:val="0013695C"/>
    <w:rsid w:val="00136BF7"/>
    <w:rsid w:val="001378B9"/>
    <w:rsid w:val="00137FFA"/>
    <w:rsid w:val="00140109"/>
    <w:rsid w:val="0014029B"/>
    <w:rsid w:val="00140A4F"/>
    <w:rsid w:val="001413AB"/>
    <w:rsid w:val="00144335"/>
    <w:rsid w:val="0014502F"/>
    <w:rsid w:val="00145282"/>
    <w:rsid w:val="001453B0"/>
    <w:rsid w:val="001454D9"/>
    <w:rsid w:val="00145D8E"/>
    <w:rsid w:val="00146083"/>
    <w:rsid w:val="001462F7"/>
    <w:rsid w:val="00150005"/>
    <w:rsid w:val="00151B99"/>
    <w:rsid w:val="001521B2"/>
    <w:rsid w:val="00153491"/>
    <w:rsid w:val="0015361C"/>
    <w:rsid w:val="0015372F"/>
    <w:rsid w:val="00153BFB"/>
    <w:rsid w:val="0015407E"/>
    <w:rsid w:val="0015448E"/>
    <w:rsid w:val="00154A6F"/>
    <w:rsid w:val="00155D08"/>
    <w:rsid w:val="00156BE5"/>
    <w:rsid w:val="00157232"/>
    <w:rsid w:val="00160401"/>
    <w:rsid w:val="00161E62"/>
    <w:rsid w:val="00161F1C"/>
    <w:rsid w:val="0016200B"/>
    <w:rsid w:val="00164281"/>
    <w:rsid w:val="001676A9"/>
    <w:rsid w:val="00167A50"/>
    <w:rsid w:val="00167DF5"/>
    <w:rsid w:val="00170001"/>
    <w:rsid w:val="00172198"/>
    <w:rsid w:val="00172612"/>
    <w:rsid w:val="00172817"/>
    <w:rsid w:val="001734E3"/>
    <w:rsid w:val="001742BF"/>
    <w:rsid w:val="00175E49"/>
    <w:rsid w:val="001805C1"/>
    <w:rsid w:val="001813AF"/>
    <w:rsid w:val="001829CD"/>
    <w:rsid w:val="00182F01"/>
    <w:rsid w:val="0018519B"/>
    <w:rsid w:val="00185AFE"/>
    <w:rsid w:val="00185E78"/>
    <w:rsid w:val="00187177"/>
    <w:rsid w:val="00187ABD"/>
    <w:rsid w:val="0019087A"/>
    <w:rsid w:val="00191C5A"/>
    <w:rsid w:val="00191CEB"/>
    <w:rsid w:val="00191E63"/>
    <w:rsid w:val="00192D68"/>
    <w:rsid w:val="0019388B"/>
    <w:rsid w:val="001946AE"/>
    <w:rsid w:val="001946D5"/>
    <w:rsid w:val="00194E8C"/>
    <w:rsid w:val="001962EC"/>
    <w:rsid w:val="001963DD"/>
    <w:rsid w:val="00196DC9"/>
    <w:rsid w:val="001A0236"/>
    <w:rsid w:val="001A18D5"/>
    <w:rsid w:val="001A1D4A"/>
    <w:rsid w:val="001A3011"/>
    <w:rsid w:val="001A4DAF"/>
    <w:rsid w:val="001A66DF"/>
    <w:rsid w:val="001A7591"/>
    <w:rsid w:val="001A75B1"/>
    <w:rsid w:val="001B0444"/>
    <w:rsid w:val="001B096B"/>
    <w:rsid w:val="001B0F9F"/>
    <w:rsid w:val="001B123C"/>
    <w:rsid w:val="001B1A0D"/>
    <w:rsid w:val="001B1BF1"/>
    <w:rsid w:val="001B2456"/>
    <w:rsid w:val="001B449C"/>
    <w:rsid w:val="001B4AA2"/>
    <w:rsid w:val="001B4ADE"/>
    <w:rsid w:val="001B5EF8"/>
    <w:rsid w:val="001C07C6"/>
    <w:rsid w:val="001C19CD"/>
    <w:rsid w:val="001C22D5"/>
    <w:rsid w:val="001C2515"/>
    <w:rsid w:val="001C26FB"/>
    <w:rsid w:val="001C33C1"/>
    <w:rsid w:val="001C3E30"/>
    <w:rsid w:val="001C3E5C"/>
    <w:rsid w:val="001C5072"/>
    <w:rsid w:val="001C5B2A"/>
    <w:rsid w:val="001C600B"/>
    <w:rsid w:val="001C6898"/>
    <w:rsid w:val="001C6DD8"/>
    <w:rsid w:val="001D12D1"/>
    <w:rsid w:val="001D15DF"/>
    <w:rsid w:val="001D31A0"/>
    <w:rsid w:val="001D338E"/>
    <w:rsid w:val="001D56E9"/>
    <w:rsid w:val="001D796A"/>
    <w:rsid w:val="001D7A84"/>
    <w:rsid w:val="001E1CC4"/>
    <w:rsid w:val="001E1D38"/>
    <w:rsid w:val="001E4258"/>
    <w:rsid w:val="001E70FB"/>
    <w:rsid w:val="001E780A"/>
    <w:rsid w:val="001F0FA0"/>
    <w:rsid w:val="001F1349"/>
    <w:rsid w:val="001F1695"/>
    <w:rsid w:val="001F1863"/>
    <w:rsid w:val="001F2356"/>
    <w:rsid w:val="001F2A68"/>
    <w:rsid w:val="001F4773"/>
    <w:rsid w:val="001F5008"/>
    <w:rsid w:val="001F56AA"/>
    <w:rsid w:val="001F58AA"/>
    <w:rsid w:val="001F5EF6"/>
    <w:rsid w:val="001F657F"/>
    <w:rsid w:val="001F6FB6"/>
    <w:rsid w:val="001F7978"/>
    <w:rsid w:val="001F7A0E"/>
    <w:rsid w:val="0020054E"/>
    <w:rsid w:val="00201F1E"/>
    <w:rsid w:val="0020299B"/>
    <w:rsid w:val="00202E44"/>
    <w:rsid w:val="002037AA"/>
    <w:rsid w:val="00203FE3"/>
    <w:rsid w:val="002042D8"/>
    <w:rsid w:val="00204515"/>
    <w:rsid w:val="002058D4"/>
    <w:rsid w:val="0020632A"/>
    <w:rsid w:val="00210EF5"/>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76B6"/>
    <w:rsid w:val="0021792D"/>
    <w:rsid w:val="00217DB8"/>
    <w:rsid w:val="002221CE"/>
    <w:rsid w:val="00222BE8"/>
    <w:rsid w:val="002232CB"/>
    <w:rsid w:val="00226055"/>
    <w:rsid w:val="0022613F"/>
    <w:rsid w:val="00226236"/>
    <w:rsid w:val="002270C9"/>
    <w:rsid w:val="00227A8B"/>
    <w:rsid w:val="0023146B"/>
    <w:rsid w:val="002315A0"/>
    <w:rsid w:val="00231B95"/>
    <w:rsid w:val="00231EC7"/>
    <w:rsid w:val="00232E15"/>
    <w:rsid w:val="00233079"/>
    <w:rsid w:val="0023382C"/>
    <w:rsid w:val="00233977"/>
    <w:rsid w:val="00233C58"/>
    <w:rsid w:val="00233C71"/>
    <w:rsid w:val="002345B6"/>
    <w:rsid w:val="00234B84"/>
    <w:rsid w:val="00237065"/>
    <w:rsid w:val="00237589"/>
    <w:rsid w:val="0023758D"/>
    <w:rsid w:val="0024019A"/>
    <w:rsid w:val="0024131D"/>
    <w:rsid w:val="00242D62"/>
    <w:rsid w:val="002431D7"/>
    <w:rsid w:val="00244058"/>
    <w:rsid w:val="00245718"/>
    <w:rsid w:val="00245E07"/>
    <w:rsid w:val="00247712"/>
    <w:rsid w:val="00250EC6"/>
    <w:rsid w:val="00251866"/>
    <w:rsid w:val="00251A9F"/>
    <w:rsid w:val="00252492"/>
    <w:rsid w:val="00252B35"/>
    <w:rsid w:val="0025316D"/>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3101"/>
    <w:rsid w:val="00263201"/>
    <w:rsid w:val="00263A37"/>
    <w:rsid w:val="002653A6"/>
    <w:rsid w:val="002661F1"/>
    <w:rsid w:val="002711A4"/>
    <w:rsid w:val="00271F13"/>
    <w:rsid w:val="00274DB5"/>
    <w:rsid w:val="00275BB1"/>
    <w:rsid w:val="00277933"/>
    <w:rsid w:val="00277985"/>
    <w:rsid w:val="00277F8D"/>
    <w:rsid w:val="00277FA7"/>
    <w:rsid w:val="00280F3D"/>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1784"/>
    <w:rsid w:val="002929BB"/>
    <w:rsid w:val="00294368"/>
    <w:rsid w:val="0029624A"/>
    <w:rsid w:val="00296922"/>
    <w:rsid w:val="00297098"/>
    <w:rsid w:val="002A05D4"/>
    <w:rsid w:val="002A0E60"/>
    <w:rsid w:val="002A1A58"/>
    <w:rsid w:val="002A1B02"/>
    <w:rsid w:val="002A1C53"/>
    <w:rsid w:val="002A28FC"/>
    <w:rsid w:val="002A2B44"/>
    <w:rsid w:val="002A2EA5"/>
    <w:rsid w:val="002A3D94"/>
    <w:rsid w:val="002A4736"/>
    <w:rsid w:val="002A4B1C"/>
    <w:rsid w:val="002A6AFB"/>
    <w:rsid w:val="002A733D"/>
    <w:rsid w:val="002A7E5C"/>
    <w:rsid w:val="002A7F6D"/>
    <w:rsid w:val="002B1342"/>
    <w:rsid w:val="002B27C8"/>
    <w:rsid w:val="002B2A7F"/>
    <w:rsid w:val="002B330B"/>
    <w:rsid w:val="002B438C"/>
    <w:rsid w:val="002B48DB"/>
    <w:rsid w:val="002B4B34"/>
    <w:rsid w:val="002B541A"/>
    <w:rsid w:val="002B6407"/>
    <w:rsid w:val="002B6416"/>
    <w:rsid w:val="002B6459"/>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A9B"/>
    <w:rsid w:val="002D22C5"/>
    <w:rsid w:val="002D302A"/>
    <w:rsid w:val="002D37C1"/>
    <w:rsid w:val="002D444B"/>
    <w:rsid w:val="002D4A45"/>
    <w:rsid w:val="002D4B42"/>
    <w:rsid w:val="002D5A1B"/>
    <w:rsid w:val="002D65BC"/>
    <w:rsid w:val="002E055C"/>
    <w:rsid w:val="002E1050"/>
    <w:rsid w:val="002E18E5"/>
    <w:rsid w:val="002E2D7D"/>
    <w:rsid w:val="002E3D76"/>
    <w:rsid w:val="002E40A1"/>
    <w:rsid w:val="002E48EC"/>
    <w:rsid w:val="002E4B44"/>
    <w:rsid w:val="002E4ECB"/>
    <w:rsid w:val="002E7847"/>
    <w:rsid w:val="002F240B"/>
    <w:rsid w:val="002F2F50"/>
    <w:rsid w:val="002F3601"/>
    <w:rsid w:val="002F45F6"/>
    <w:rsid w:val="002F7B66"/>
    <w:rsid w:val="00300CB4"/>
    <w:rsid w:val="00300E24"/>
    <w:rsid w:val="003033BA"/>
    <w:rsid w:val="003043A3"/>
    <w:rsid w:val="00304BD4"/>
    <w:rsid w:val="0030500A"/>
    <w:rsid w:val="003052EB"/>
    <w:rsid w:val="00305FCB"/>
    <w:rsid w:val="003063C3"/>
    <w:rsid w:val="00306B44"/>
    <w:rsid w:val="0031088E"/>
    <w:rsid w:val="00311376"/>
    <w:rsid w:val="00311A1F"/>
    <w:rsid w:val="00311B47"/>
    <w:rsid w:val="00311D52"/>
    <w:rsid w:val="00312190"/>
    <w:rsid w:val="003125E0"/>
    <w:rsid w:val="0031271D"/>
    <w:rsid w:val="00313447"/>
    <w:rsid w:val="00313748"/>
    <w:rsid w:val="00315457"/>
    <w:rsid w:val="003161A4"/>
    <w:rsid w:val="00316955"/>
    <w:rsid w:val="0031720A"/>
    <w:rsid w:val="0031749B"/>
    <w:rsid w:val="00317C9D"/>
    <w:rsid w:val="00317CD2"/>
    <w:rsid w:val="0032078D"/>
    <w:rsid w:val="0032137B"/>
    <w:rsid w:val="00321FA3"/>
    <w:rsid w:val="003227D3"/>
    <w:rsid w:val="00322937"/>
    <w:rsid w:val="00323881"/>
    <w:rsid w:val="00325D98"/>
    <w:rsid w:val="0032682A"/>
    <w:rsid w:val="00327A5C"/>
    <w:rsid w:val="0033092C"/>
    <w:rsid w:val="0033122A"/>
    <w:rsid w:val="003315AC"/>
    <w:rsid w:val="00331932"/>
    <w:rsid w:val="00335B15"/>
    <w:rsid w:val="00335B21"/>
    <w:rsid w:val="00336104"/>
    <w:rsid w:val="00336729"/>
    <w:rsid w:val="0033726D"/>
    <w:rsid w:val="00337CA8"/>
    <w:rsid w:val="0034177C"/>
    <w:rsid w:val="00342345"/>
    <w:rsid w:val="00342C27"/>
    <w:rsid w:val="003430C8"/>
    <w:rsid w:val="003432C8"/>
    <w:rsid w:val="003434B3"/>
    <w:rsid w:val="00343536"/>
    <w:rsid w:val="00343EFB"/>
    <w:rsid w:val="00344760"/>
    <w:rsid w:val="0034680A"/>
    <w:rsid w:val="00346C62"/>
    <w:rsid w:val="0034778E"/>
    <w:rsid w:val="003501E2"/>
    <w:rsid w:val="00351E10"/>
    <w:rsid w:val="003536F6"/>
    <w:rsid w:val="00353DD5"/>
    <w:rsid w:val="00355131"/>
    <w:rsid w:val="00361A59"/>
    <w:rsid w:val="00363348"/>
    <w:rsid w:val="00363857"/>
    <w:rsid w:val="00363D59"/>
    <w:rsid w:val="003640F7"/>
    <w:rsid w:val="00365D3A"/>
    <w:rsid w:val="003664FF"/>
    <w:rsid w:val="00366BD2"/>
    <w:rsid w:val="003670B8"/>
    <w:rsid w:val="003706F2"/>
    <w:rsid w:val="0037124F"/>
    <w:rsid w:val="0037401C"/>
    <w:rsid w:val="0037507B"/>
    <w:rsid w:val="00375C7C"/>
    <w:rsid w:val="00377135"/>
    <w:rsid w:val="00380272"/>
    <w:rsid w:val="0038152A"/>
    <w:rsid w:val="00382BAD"/>
    <w:rsid w:val="00384DF1"/>
    <w:rsid w:val="00384FF3"/>
    <w:rsid w:val="00386456"/>
    <w:rsid w:val="003865A9"/>
    <w:rsid w:val="00390F32"/>
    <w:rsid w:val="0039135E"/>
    <w:rsid w:val="0039319C"/>
    <w:rsid w:val="00393CAE"/>
    <w:rsid w:val="003945F4"/>
    <w:rsid w:val="00394EB5"/>
    <w:rsid w:val="003953B4"/>
    <w:rsid w:val="0039615F"/>
    <w:rsid w:val="00396A29"/>
    <w:rsid w:val="00397FF0"/>
    <w:rsid w:val="003A0878"/>
    <w:rsid w:val="003A1D25"/>
    <w:rsid w:val="003A2447"/>
    <w:rsid w:val="003A2AA1"/>
    <w:rsid w:val="003A31A5"/>
    <w:rsid w:val="003A3851"/>
    <w:rsid w:val="003A39DD"/>
    <w:rsid w:val="003A4A8E"/>
    <w:rsid w:val="003A563C"/>
    <w:rsid w:val="003A581E"/>
    <w:rsid w:val="003A6160"/>
    <w:rsid w:val="003A65A5"/>
    <w:rsid w:val="003A72F5"/>
    <w:rsid w:val="003A78E5"/>
    <w:rsid w:val="003B0341"/>
    <w:rsid w:val="003B1E57"/>
    <w:rsid w:val="003B534F"/>
    <w:rsid w:val="003B5391"/>
    <w:rsid w:val="003B65D7"/>
    <w:rsid w:val="003B6BD4"/>
    <w:rsid w:val="003B6F4D"/>
    <w:rsid w:val="003B6FE7"/>
    <w:rsid w:val="003C116A"/>
    <w:rsid w:val="003C1AF4"/>
    <w:rsid w:val="003C1CB8"/>
    <w:rsid w:val="003C2550"/>
    <w:rsid w:val="003C287F"/>
    <w:rsid w:val="003C375A"/>
    <w:rsid w:val="003C4D9F"/>
    <w:rsid w:val="003C622C"/>
    <w:rsid w:val="003C73C7"/>
    <w:rsid w:val="003D050B"/>
    <w:rsid w:val="003D0B98"/>
    <w:rsid w:val="003D0C3C"/>
    <w:rsid w:val="003D0DE5"/>
    <w:rsid w:val="003D1351"/>
    <w:rsid w:val="003D3AAD"/>
    <w:rsid w:val="003D3B2E"/>
    <w:rsid w:val="003D49CB"/>
    <w:rsid w:val="003D6B8F"/>
    <w:rsid w:val="003D7566"/>
    <w:rsid w:val="003E09BB"/>
    <w:rsid w:val="003E159D"/>
    <w:rsid w:val="003E2F55"/>
    <w:rsid w:val="003E34DB"/>
    <w:rsid w:val="003E3833"/>
    <w:rsid w:val="003E3AF9"/>
    <w:rsid w:val="003E4A70"/>
    <w:rsid w:val="003E4C48"/>
    <w:rsid w:val="003E4CD9"/>
    <w:rsid w:val="003E54B3"/>
    <w:rsid w:val="003E5780"/>
    <w:rsid w:val="003E5B9F"/>
    <w:rsid w:val="003E6072"/>
    <w:rsid w:val="003E6AB6"/>
    <w:rsid w:val="003E6E0B"/>
    <w:rsid w:val="003E71CD"/>
    <w:rsid w:val="003E7A8B"/>
    <w:rsid w:val="003F300D"/>
    <w:rsid w:val="003F391F"/>
    <w:rsid w:val="003F4599"/>
    <w:rsid w:val="003F45E1"/>
    <w:rsid w:val="003F4F6C"/>
    <w:rsid w:val="003F559E"/>
    <w:rsid w:val="003F6181"/>
    <w:rsid w:val="003F7343"/>
    <w:rsid w:val="00400002"/>
    <w:rsid w:val="00400054"/>
    <w:rsid w:val="004016A3"/>
    <w:rsid w:val="00401B31"/>
    <w:rsid w:val="0040202B"/>
    <w:rsid w:val="00402DE1"/>
    <w:rsid w:val="004037C2"/>
    <w:rsid w:val="00404041"/>
    <w:rsid w:val="00404B43"/>
    <w:rsid w:val="00404C61"/>
    <w:rsid w:val="00405487"/>
    <w:rsid w:val="0040602B"/>
    <w:rsid w:val="00407A7A"/>
    <w:rsid w:val="00407ABC"/>
    <w:rsid w:val="00407F1E"/>
    <w:rsid w:val="00410A88"/>
    <w:rsid w:val="00411317"/>
    <w:rsid w:val="0041259F"/>
    <w:rsid w:val="00412B4D"/>
    <w:rsid w:val="00412C51"/>
    <w:rsid w:val="00413262"/>
    <w:rsid w:val="0041329C"/>
    <w:rsid w:val="00413FFA"/>
    <w:rsid w:val="00414D9A"/>
    <w:rsid w:val="00415194"/>
    <w:rsid w:val="00415B88"/>
    <w:rsid w:val="00415D32"/>
    <w:rsid w:val="004160A2"/>
    <w:rsid w:val="004170D7"/>
    <w:rsid w:val="004177A6"/>
    <w:rsid w:val="00417EFD"/>
    <w:rsid w:val="004200EE"/>
    <w:rsid w:val="004209D2"/>
    <w:rsid w:val="00421E00"/>
    <w:rsid w:val="00421FCB"/>
    <w:rsid w:val="00422DCA"/>
    <w:rsid w:val="00423F9F"/>
    <w:rsid w:val="00425C43"/>
    <w:rsid w:val="004273FA"/>
    <w:rsid w:val="00430186"/>
    <w:rsid w:val="0043269A"/>
    <w:rsid w:val="004333C2"/>
    <w:rsid w:val="00434787"/>
    <w:rsid w:val="0043683F"/>
    <w:rsid w:val="00436F40"/>
    <w:rsid w:val="00440DB0"/>
    <w:rsid w:val="00440FAD"/>
    <w:rsid w:val="004420AB"/>
    <w:rsid w:val="004422D6"/>
    <w:rsid w:val="00442D4D"/>
    <w:rsid w:val="00443B55"/>
    <w:rsid w:val="00443D27"/>
    <w:rsid w:val="00446037"/>
    <w:rsid w:val="0044642F"/>
    <w:rsid w:val="0044772C"/>
    <w:rsid w:val="00451A52"/>
    <w:rsid w:val="0045271D"/>
    <w:rsid w:val="00452755"/>
    <w:rsid w:val="00452803"/>
    <w:rsid w:val="004529C6"/>
    <w:rsid w:val="00452EAD"/>
    <w:rsid w:val="004534D1"/>
    <w:rsid w:val="00454548"/>
    <w:rsid w:val="00454717"/>
    <w:rsid w:val="00455354"/>
    <w:rsid w:val="0045558D"/>
    <w:rsid w:val="00456970"/>
    <w:rsid w:val="00456BB1"/>
    <w:rsid w:val="00456DDB"/>
    <w:rsid w:val="00460915"/>
    <w:rsid w:val="00460946"/>
    <w:rsid w:val="00461E97"/>
    <w:rsid w:val="0046268F"/>
    <w:rsid w:val="00462B10"/>
    <w:rsid w:val="00462C04"/>
    <w:rsid w:val="0046320A"/>
    <w:rsid w:val="004638E2"/>
    <w:rsid w:val="00464030"/>
    <w:rsid w:val="004647F8"/>
    <w:rsid w:val="004647FB"/>
    <w:rsid w:val="00465677"/>
    <w:rsid w:val="00466616"/>
    <w:rsid w:val="00466A0C"/>
    <w:rsid w:val="00470A6A"/>
    <w:rsid w:val="00470D92"/>
    <w:rsid w:val="00471DF7"/>
    <w:rsid w:val="004734CF"/>
    <w:rsid w:val="00475C5A"/>
    <w:rsid w:val="00475C9C"/>
    <w:rsid w:val="0047676B"/>
    <w:rsid w:val="0047773C"/>
    <w:rsid w:val="00477C5F"/>
    <w:rsid w:val="00480050"/>
    <w:rsid w:val="004808DE"/>
    <w:rsid w:val="00481AC4"/>
    <w:rsid w:val="00481DC1"/>
    <w:rsid w:val="00482507"/>
    <w:rsid w:val="0048268A"/>
    <w:rsid w:val="004835CA"/>
    <w:rsid w:val="004836F8"/>
    <w:rsid w:val="004836FE"/>
    <w:rsid w:val="00484F0F"/>
    <w:rsid w:val="004861B4"/>
    <w:rsid w:val="00486BD0"/>
    <w:rsid w:val="00486D00"/>
    <w:rsid w:val="00487263"/>
    <w:rsid w:val="0048734F"/>
    <w:rsid w:val="0049029D"/>
    <w:rsid w:val="0049114B"/>
    <w:rsid w:val="004912A8"/>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59B7"/>
    <w:rsid w:val="004A623B"/>
    <w:rsid w:val="004A6A04"/>
    <w:rsid w:val="004A6A52"/>
    <w:rsid w:val="004B0F0B"/>
    <w:rsid w:val="004B2197"/>
    <w:rsid w:val="004B298A"/>
    <w:rsid w:val="004B578D"/>
    <w:rsid w:val="004B5BE7"/>
    <w:rsid w:val="004B5E2D"/>
    <w:rsid w:val="004B6C07"/>
    <w:rsid w:val="004B788E"/>
    <w:rsid w:val="004B7E5D"/>
    <w:rsid w:val="004C22F7"/>
    <w:rsid w:val="004C2B27"/>
    <w:rsid w:val="004C3929"/>
    <w:rsid w:val="004C5EF0"/>
    <w:rsid w:val="004C7226"/>
    <w:rsid w:val="004C7D70"/>
    <w:rsid w:val="004D02F9"/>
    <w:rsid w:val="004D03FE"/>
    <w:rsid w:val="004D0F95"/>
    <w:rsid w:val="004D36AF"/>
    <w:rsid w:val="004D3BD1"/>
    <w:rsid w:val="004D4BA1"/>
    <w:rsid w:val="004D584D"/>
    <w:rsid w:val="004D6826"/>
    <w:rsid w:val="004E023F"/>
    <w:rsid w:val="004E0742"/>
    <w:rsid w:val="004E0C64"/>
    <w:rsid w:val="004E0F6B"/>
    <w:rsid w:val="004E1545"/>
    <w:rsid w:val="004E1F1C"/>
    <w:rsid w:val="004E2A35"/>
    <w:rsid w:val="004E40CE"/>
    <w:rsid w:val="004E5B36"/>
    <w:rsid w:val="004E6045"/>
    <w:rsid w:val="004E6F43"/>
    <w:rsid w:val="004E7200"/>
    <w:rsid w:val="004F0960"/>
    <w:rsid w:val="004F0A5C"/>
    <w:rsid w:val="004F163F"/>
    <w:rsid w:val="004F18A0"/>
    <w:rsid w:val="004F1A08"/>
    <w:rsid w:val="004F3764"/>
    <w:rsid w:val="004F3EEF"/>
    <w:rsid w:val="004F5930"/>
    <w:rsid w:val="004F5F0C"/>
    <w:rsid w:val="004F6121"/>
    <w:rsid w:val="004F66BC"/>
    <w:rsid w:val="004F6C26"/>
    <w:rsid w:val="004F7AC9"/>
    <w:rsid w:val="0050062F"/>
    <w:rsid w:val="0050284E"/>
    <w:rsid w:val="005075CA"/>
    <w:rsid w:val="0051074C"/>
    <w:rsid w:val="005111E2"/>
    <w:rsid w:val="00512C4F"/>
    <w:rsid w:val="00513042"/>
    <w:rsid w:val="00513399"/>
    <w:rsid w:val="00513471"/>
    <w:rsid w:val="00513AF2"/>
    <w:rsid w:val="00514575"/>
    <w:rsid w:val="00514C03"/>
    <w:rsid w:val="00514D67"/>
    <w:rsid w:val="00515515"/>
    <w:rsid w:val="00516C5B"/>
    <w:rsid w:val="00517612"/>
    <w:rsid w:val="00517CFB"/>
    <w:rsid w:val="00520899"/>
    <w:rsid w:val="00520922"/>
    <w:rsid w:val="005209FC"/>
    <w:rsid w:val="00523903"/>
    <w:rsid w:val="005239B6"/>
    <w:rsid w:val="00523C45"/>
    <w:rsid w:val="005246E7"/>
    <w:rsid w:val="00524FD2"/>
    <w:rsid w:val="00525621"/>
    <w:rsid w:val="00526431"/>
    <w:rsid w:val="00527E57"/>
    <w:rsid w:val="00530405"/>
    <w:rsid w:val="00530522"/>
    <w:rsid w:val="005305E5"/>
    <w:rsid w:val="00530F38"/>
    <w:rsid w:val="00531F26"/>
    <w:rsid w:val="0053277C"/>
    <w:rsid w:val="005327C0"/>
    <w:rsid w:val="00533101"/>
    <w:rsid w:val="00533CA9"/>
    <w:rsid w:val="00534EFB"/>
    <w:rsid w:val="00534F60"/>
    <w:rsid w:val="00536053"/>
    <w:rsid w:val="005369E6"/>
    <w:rsid w:val="005371AC"/>
    <w:rsid w:val="00537672"/>
    <w:rsid w:val="0053772F"/>
    <w:rsid w:val="00537B77"/>
    <w:rsid w:val="0054275A"/>
    <w:rsid w:val="00542BD7"/>
    <w:rsid w:val="00543084"/>
    <w:rsid w:val="0054413A"/>
    <w:rsid w:val="00544288"/>
    <w:rsid w:val="005446BB"/>
    <w:rsid w:val="00545E30"/>
    <w:rsid w:val="00546C9B"/>
    <w:rsid w:val="00547BF6"/>
    <w:rsid w:val="00551598"/>
    <w:rsid w:val="0055162B"/>
    <w:rsid w:val="00551D68"/>
    <w:rsid w:val="00552B3E"/>
    <w:rsid w:val="005551AA"/>
    <w:rsid w:val="005564CA"/>
    <w:rsid w:val="00557140"/>
    <w:rsid w:val="00560C87"/>
    <w:rsid w:val="0056182B"/>
    <w:rsid w:val="00561AF3"/>
    <w:rsid w:val="00561E0B"/>
    <w:rsid w:val="00562141"/>
    <w:rsid w:val="00564704"/>
    <w:rsid w:val="00564712"/>
    <w:rsid w:val="005657A8"/>
    <w:rsid w:val="00567AB8"/>
    <w:rsid w:val="00570A26"/>
    <w:rsid w:val="00572539"/>
    <w:rsid w:val="0057337D"/>
    <w:rsid w:val="00573504"/>
    <w:rsid w:val="00574708"/>
    <w:rsid w:val="00574D81"/>
    <w:rsid w:val="005756AA"/>
    <w:rsid w:val="0057696F"/>
    <w:rsid w:val="0058040C"/>
    <w:rsid w:val="00580D6D"/>
    <w:rsid w:val="005813DE"/>
    <w:rsid w:val="00581796"/>
    <w:rsid w:val="00581B45"/>
    <w:rsid w:val="00582480"/>
    <w:rsid w:val="0058290E"/>
    <w:rsid w:val="00582CAB"/>
    <w:rsid w:val="0058375E"/>
    <w:rsid w:val="00584233"/>
    <w:rsid w:val="005842D0"/>
    <w:rsid w:val="005855AE"/>
    <w:rsid w:val="00585CA8"/>
    <w:rsid w:val="00586412"/>
    <w:rsid w:val="005864B9"/>
    <w:rsid w:val="00591C03"/>
    <w:rsid w:val="00591E2A"/>
    <w:rsid w:val="005923C4"/>
    <w:rsid w:val="00593F75"/>
    <w:rsid w:val="005940A0"/>
    <w:rsid w:val="00596AF7"/>
    <w:rsid w:val="00596CCE"/>
    <w:rsid w:val="005A1976"/>
    <w:rsid w:val="005A2120"/>
    <w:rsid w:val="005A2501"/>
    <w:rsid w:val="005A2C80"/>
    <w:rsid w:val="005A3066"/>
    <w:rsid w:val="005A3B35"/>
    <w:rsid w:val="005A3C4B"/>
    <w:rsid w:val="005A3E5A"/>
    <w:rsid w:val="005A43F3"/>
    <w:rsid w:val="005A496F"/>
    <w:rsid w:val="005A4A56"/>
    <w:rsid w:val="005A5A3D"/>
    <w:rsid w:val="005A6035"/>
    <w:rsid w:val="005A6B75"/>
    <w:rsid w:val="005A6E00"/>
    <w:rsid w:val="005A718A"/>
    <w:rsid w:val="005B12B2"/>
    <w:rsid w:val="005B143B"/>
    <w:rsid w:val="005B1E45"/>
    <w:rsid w:val="005B21C4"/>
    <w:rsid w:val="005B2A28"/>
    <w:rsid w:val="005B4948"/>
    <w:rsid w:val="005B501D"/>
    <w:rsid w:val="005B54CC"/>
    <w:rsid w:val="005B74AD"/>
    <w:rsid w:val="005B7E96"/>
    <w:rsid w:val="005C0429"/>
    <w:rsid w:val="005C084F"/>
    <w:rsid w:val="005C0EE9"/>
    <w:rsid w:val="005C1954"/>
    <w:rsid w:val="005C1C0B"/>
    <w:rsid w:val="005C2011"/>
    <w:rsid w:val="005C3EA3"/>
    <w:rsid w:val="005C5011"/>
    <w:rsid w:val="005C529E"/>
    <w:rsid w:val="005C57BA"/>
    <w:rsid w:val="005C5C52"/>
    <w:rsid w:val="005C5D3D"/>
    <w:rsid w:val="005C7F3E"/>
    <w:rsid w:val="005D2044"/>
    <w:rsid w:val="005D2EB2"/>
    <w:rsid w:val="005D2F48"/>
    <w:rsid w:val="005D464B"/>
    <w:rsid w:val="005D466F"/>
    <w:rsid w:val="005D49F0"/>
    <w:rsid w:val="005D51FA"/>
    <w:rsid w:val="005D53E8"/>
    <w:rsid w:val="005D5A9D"/>
    <w:rsid w:val="005D6651"/>
    <w:rsid w:val="005D691D"/>
    <w:rsid w:val="005D6A72"/>
    <w:rsid w:val="005D791B"/>
    <w:rsid w:val="005D7F92"/>
    <w:rsid w:val="005E1595"/>
    <w:rsid w:val="005E1F1D"/>
    <w:rsid w:val="005E3278"/>
    <w:rsid w:val="005F305B"/>
    <w:rsid w:val="005F3361"/>
    <w:rsid w:val="005F3B47"/>
    <w:rsid w:val="005F4481"/>
    <w:rsid w:val="005F4A58"/>
    <w:rsid w:val="005F5888"/>
    <w:rsid w:val="005F6CE2"/>
    <w:rsid w:val="005F72E9"/>
    <w:rsid w:val="00600473"/>
    <w:rsid w:val="006013C9"/>
    <w:rsid w:val="00602B45"/>
    <w:rsid w:val="006035F5"/>
    <w:rsid w:val="00603CC2"/>
    <w:rsid w:val="006047D1"/>
    <w:rsid w:val="00604A55"/>
    <w:rsid w:val="00605AC3"/>
    <w:rsid w:val="00606908"/>
    <w:rsid w:val="00607996"/>
    <w:rsid w:val="00607A37"/>
    <w:rsid w:val="0061085E"/>
    <w:rsid w:val="00611398"/>
    <w:rsid w:val="00612322"/>
    <w:rsid w:val="00613191"/>
    <w:rsid w:val="006133F9"/>
    <w:rsid w:val="006134B3"/>
    <w:rsid w:val="0061401F"/>
    <w:rsid w:val="00614166"/>
    <w:rsid w:val="00614817"/>
    <w:rsid w:val="0061591D"/>
    <w:rsid w:val="00615ED0"/>
    <w:rsid w:val="0061604C"/>
    <w:rsid w:val="00616C2B"/>
    <w:rsid w:val="006178D1"/>
    <w:rsid w:val="00620719"/>
    <w:rsid w:val="006212C9"/>
    <w:rsid w:val="00622470"/>
    <w:rsid w:val="00622725"/>
    <w:rsid w:val="006231AA"/>
    <w:rsid w:val="00623482"/>
    <w:rsid w:val="00623AC2"/>
    <w:rsid w:val="006266D7"/>
    <w:rsid w:val="00626EE3"/>
    <w:rsid w:val="006274AD"/>
    <w:rsid w:val="00627532"/>
    <w:rsid w:val="006302AA"/>
    <w:rsid w:val="006310C3"/>
    <w:rsid w:val="0063161E"/>
    <w:rsid w:val="00631BB5"/>
    <w:rsid w:val="00631DD0"/>
    <w:rsid w:val="00633DBF"/>
    <w:rsid w:val="00634122"/>
    <w:rsid w:val="00635E32"/>
    <w:rsid w:val="006365DE"/>
    <w:rsid w:val="00637836"/>
    <w:rsid w:val="00637C26"/>
    <w:rsid w:val="00637F44"/>
    <w:rsid w:val="00641078"/>
    <w:rsid w:val="00641242"/>
    <w:rsid w:val="00642A32"/>
    <w:rsid w:val="006433D5"/>
    <w:rsid w:val="00646B20"/>
    <w:rsid w:val="00646D0F"/>
    <w:rsid w:val="00647DCC"/>
    <w:rsid w:val="00647EFA"/>
    <w:rsid w:val="00651C47"/>
    <w:rsid w:val="00652E70"/>
    <w:rsid w:val="0065339A"/>
    <w:rsid w:val="00653469"/>
    <w:rsid w:val="00654A38"/>
    <w:rsid w:val="00655301"/>
    <w:rsid w:val="00655371"/>
    <w:rsid w:val="00656C4B"/>
    <w:rsid w:val="006573EA"/>
    <w:rsid w:val="00661029"/>
    <w:rsid w:val="0066135A"/>
    <w:rsid w:val="0066272D"/>
    <w:rsid w:val="006635A0"/>
    <w:rsid w:val="00664351"/>
    <w:rsid w:val="00665968"/>
    <w:rsid w:val="00665BF7"/>
    <w:rsid w:val="00666178"/>
    <w:rsid w:val="0066639E"/>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F26"/>
    <w:rsid w:val="006811C9"/>
    <w:rsid w:val="006812CE"/>
    <w:rsid w:val="00682C89"/>
    <w:rsid w:val="006832B8"/>
    <w:rsid w:val="00683800"/>
    <w:rsid w:val="00684C8A"/>
    <w:rsid w:val="00684CF5"/>
    <w:rsid w:val="0068553E"/>
    <w:rsid w:val="00685E7B"/>
    <w:rsid w:val="00686551"/>
    <w:rsid w:val="0068730C"/>
    <w:rsid w:val="00690839"/>
    <w:rsid w:val="006908DB"/>
    <w:rsid w:val="00691DE9"/>
    <w:rsid w:val="00691EAA"/>
    <w:rsid w:val="00693772"/>
    <w:rsid w:val="00694160"/>
    <w:rsid w:val="00695C0C"/>
    <w:rsid w:val="00696A05"/>
    <w:rsid w:val="00697665"/>
    <w:rsid w:val="00697C9A"/>
    <w:rsid w:val="00697E68"/>
    <w:rsid w:val="006A0274"/>
    <w:rsid w:val="006A2A43"/>
    <w:rsid w:val="006A2F9A"/>
    <w:rsid w:val="006A34E4"/>
    <w:rsid w:val="006A3A5A"/>
    <w:rsid w:val="006A44CF"/>
    <w:rsid w:val="006A457D"/>
    <w:rsid w:val="006A55EE"/>
    <w:rsid w:val="006A575B"/>
    <w:rsid w:val="006A59DE"/>
    <w:rsid w:val="006A6655"/>
    <w:rsid w:val="006A7CB5"/>
    <w:rsid w:val="006A7FD0"/>
    <w:rsid w:val="006B025C"/>
    <w:rsid w:val="006B2534"/>
    <w:rsid w:val="006B2CB2"/>
    <w:rsid w:val="006B3E19"/>
    <w:rsid w:val="006B67AC"/>
    <w:rsid w:val="006B786A"/>
    <w:rsid w:val="006B7E4E"/>
    <w:rsid w:val="006C003A"/>
    <w:rsid w:val="006C2551"/>
    <w:rsid w:val="006C37CA"/>
    <w:rsid w:val="006C40D2"/>
    <w:rsid w:val="006C5B15"/>
    <w:rsid w:val="006C5DCB"/>
    <w:rsid w:val="006C70C4"/>
    <w:rsid w:val="006D04DA"/>
    <w:rsid w:val="006D1544"/>
    <w:rsid w:val="006D1688"/>
    <w:rsid w:val="006D1FF3"/>
    <w:rsid w:val="006D2C65"/>
    <w:rsid w:val="006D32C6"/>
    <w:rsid w:val="006D360E"/>
    <w:rsid w:val="006D3697"/>
    <w:rsid w:val="006D39D2"/>
    <w:rsid w:val="006D3F2A"/>
    <w:rsid w:val="006D4370"/>
    <w:rsid w:val="006D46A3"/>
    <w:rsid w:val="006D6A12"/>
    <w:rsid w:val="006D712D"/>
    <w:rsid w:val="006D7687"/>
    <w:rsid w:val="006D7D1F"/>
    <w:rsid w:val="006D7D8A"/>
    <w:rsid w:val="006E0572"/>
    <w:rsid w:val="006E08EE"/>
    <w:rsid w:val="006E155A"/>
    <w:rsid w:val="006E39D1"/>
    <w:rsid w:val="006E437F"/>
    <w:rsid w:val="006E4D5B"/>
    <w:rsid w:val="006E602F"/>
    <w:rsid w:val="006E7275"/>
    <w:rsid w:val="006E77B8"/>
    <w:rsid w:val="006F15CC"/>
    <w:rsid w:val="006F4147"/>
    <w:rsid w:val="006F4315"/>
    <w:rsid w:val="006F4CB0"/>
    <w:rsid w:val="006F547E"/>
    <w:rsid w:val="006F5CCF"/>
    <w:rsid w:val="0070138A"/>
    <w:rsid w:val="0070157E"/>
    <w:rsid w:val="007030D4"/>
    <w:rsid w:val="00703B61"/>
    <w:rsid w:val="00703E11"/>
    <w:rsid w:val="00704102"/>
    <w:rsid w:val="0070461C"/>
    <w:rsid w:val="00705631"/>
    <w:rsid w:val="00705F62"/>
    <w:rsid w:val="0070773F"/>
    <w:rsid w:val="00707ED3"/>
    <w:rsid w:val="007101B7"/>
    <w:rsid w:val="00710668"/>
    <w:rsid w:val="007110F4"/>
    <w:rsid w:val="007112B1"/>
    <w:rsid w:val="0071130F"/>
    <w:rsid w:val="00712714"/>
    <w:rsid w:val="007129AB"/>
    <w:rsid w:val="00712B63"/>
    <w:rsid w:val="00713FC5"/>
    <w:rsid w:val="00715BBF"/>
    <w:rsid w:val="00715C29"/>
    <w:rsid w:val="00715CBD"/>
    <w:rsid w:val="00715EAA"/>
    <w:rsid w:val="00716CAD"/>
    <w:rsid w:val="00716F18"/>
    <w:rsid w:val="00717363"/>
    <w:rsid w:val="00717786"/>
    <w:rsid w:val="00717ACB"/>
    <w:rsid w:val="00721BFF"/>
    <w:rsid w:val="007236C4"/>
    <w:rsid w:val="00724635"/>
    <w:rsid w:val="0072554B"/>
    <w:rsid w:val="00725AFD"/>
    <w:rsid w:val="00726603"/>
    <w:rsid w:val="00727DDC"/>
    <w:rsid w:val="00730CD6"/>
    <w:rsid w:val="00730F74"/>
    <w:rsid w:val="0073114B"/>
    <w:rsid w:val="00734952"/>
    <w:rsid w:val="00734990"/>
    <w:rsid w:val="00734FF5"/>
    <w:rsid w:val="00735B78"/>
    <w:rsid w:val="00735DA7"/>
    <w:rsid w:val="007368B4"/>
    <w:rsid w:val="007378E0"/>
    <w:rsid w:val="00740529"/>
    <w:rsid w:val="00741358"/>
    <w:rsid w:val="00741626"/>
    <w:rsid w:val="00742332"/>
    <w:rsid w:val="00742DD2"/>
    <w:rsid w:val="007437C6"/>
    <w:rsid w:val="007441A2"/>
    <w:rsid w:val="00744E80"/>
    <w:rsid w:val="00745035"/>
    <w:rsid w:val="00745547"/>
    <w:rsid w:val="007459D0"/>
    <w:rsid w:val="0074623A"/>
    <w:rsid w:val="00746420"/>
    <w:rsid w:val="00746E08"/>
    <w:rsid w:val="00746E3D"/>
    <w:rsid w:val="007473B9"/>
    <w:rsid w:val="00747C96"/>
    <w:rsid w:val="00750075"/>
    <w:rsid w:val="00750382"/>
    <w:rsid w:val="0075094E"/>
    <w:rsid w:val="00750FA8"/>
    <w:rsid w:val="00750FB5"/>
    <w:rsid w:val="007522E8"/>
    <w:rsid w:val="00753BAC"/>
    <w:rsid w:val="00754A0B"/>
    <w:rsid w:val="007552DB"/>
    <w:rsid w:val="00755B08"/>
    <w:rsid w:val="00755DD0"/>
    <w:rsid w:val="0075647A"/>
    <w:rsid w:val="00756A2F"/>
    <w:rsid w:val="007573E1"/>
    <w:rsid w:val="00757B2D"/>
    <w:rsid w:val="00757BAD"/>
    <w:rsid w:val="00757D62"/>
    <w:rsid w:val="00760867"/>
    <w:rsid w:val="00760EB6"/>
    <w:rsid w:val="007616DB"/>
    <w:rsid w:val="0076228A"/>
    <w:rsid w:val="00762440"/>
    <w:rsid w:val="00762E60"/>
    <w:rsid w:val="007634AD"/>
    <w:rsid w:val="00766ECC"/>
    <w:rsid w:val="007672F3"/>
    <w:rsid w:val="007678B1"/>
    <w:rsid w:val="007708A8"/>
    <w:rsid w:val="007734E4"/>
    <w:rsid w:val="0077380D"/>
    <w:rsid w:val="00773BC8"/>
    <w:rsid w:val="0077466F"/>
    <w:rsid w:val="007752B7"/>
    <w:rsid w:val="007759A8"/>
    <w:rsid w:val="00775D98"/>
    <w:rsid w:val="00776FE5"/>
    <w:rsid w:val="007774E7"/>
    <w:rsid w:val="0077768C"/>
    <w:rsid w:val="00777696"/>
    <w:rsid w:val="00777FF4"/>
    <w:rsid w:val="00780251"/>
    <w:rsid w:val="007804FE"/>
    <w:rsid w:val="00780F32"/>
    <w:rsid w:val="0078122E"/>
    <w:rsid w:val="00781939"/>
    <w:rsid w:val="00781D29"/>
    <w:rsid w:val="007825EF"/>
    <w:rsid w:val="00782D2C"/>
    <w:rsid w:val="00782FC2"/>
    <w:rsid w:val="00785BBB"/>
    <w:rsid w:val="00786FAD"/>
    <w:rsid w:val="00787F5E"/>
    <w:rsid w:val="00790164"/>
    <w:rsid w:val="00790A24"/>
    <w:rsid w:val="00790A37"/>
    <w:rsid w:val="00790A60"/>
    <w:rsid w:val="0079146D"/>
    <w:rsid w:val="00791FF0"/>
    <w:rsid w:val="007923D0"/>
    <w:rsid w:val="007930D3"/>
    <w:rsid w:val="0079381F"/>
    <w:rsid w:val="007948F5"/>
    <w:rsid w:val="00795647"/>
    <w:rsid w:val="007963F6"/>
    <w:rsid w:val="00796E80"/>
    <w:rsid w:val="007979AD"/>
    <w:rsid w:val="00797A9C"/>
    <w:rsid w:val="007A0EAB"/>
    <w:rsid w:val="007A2341"/>
    <w:rsid w:val="007A38A1"/>
    <w:rsid w:val="007A3BBE"/>
    <w:rsid w:val="007B0313"/>
    <w:rsid w:val="007B0854"/>
    <w:rsid w:val="007B1D1B"/>
    <w:rsid w:val="007B32F7"/>
    <w:rsid w:val="007B3659"/>
    <w:rsid w:val="007B4632"/>
    <w:rsid w:val="007B46A2"/>
    <w:rsid w:val="007B4828"/>
    <w:rsid w:val="007B4D4A"/>
    <w:rsid w:val="007B5428"/>
    <w:rsid w:val="007B6C64"/>
    <w:rsid w:val="007B6EC8"/>
    <w:rsid w:val="007B6F81"/>
    <w:rsid w:val="007B7EA2"/>
    <w:rsid w:val="007C097D"/>
    <w:rsid w:val="007C1672"/>
    <w:rsid w:val="007C3F3B"/>
    <w:rsid w:val="007C55FF"/>
    <w:rsid w:val="007C6339"/>
    <w:rsid w:val="007C7C43"/>
    <w:rsid w:val="007C7F0D"/>
    <w:rsid w:val="007D1134"/>
    <w:rsid w:val="007D23F7"/>
    <w:rsid w:val="007D2566"/>
    <w:rsid w:val="007D2C18"/>
    <w:rsid w:val="007D2D74"/>
    <w:rsid w:val="007D3693"/>
    <w:rsid w:val="007D481A"/>
    <w:rsid w:val="007D58C5"/>
    <w:rsid w:val="007D5DE8"/>
    <w:rsid w:val="007D7CFC"/>
    <w:rsid w:val="007E18DF"/>
    <w:rsid w:val="007E2C36"/>
    <w:rsid w:val="007E350D"/>
    <w:rsid w:val="007E5C4A"/>
    <w:rsid w:val="007E64D4"/>
    <w:rsid w:val="007E69F2"/>
    <w:rsid w:val="007E7432"/>
    <w:rsid w:val="007E74BF"/>
    <w:rsid w:val="007F14D3"/>
    <w:rsid w:val="007F1D9D"/>
    <w:rsid w:val="007F1E28"/>
    <w:rsid w:val="007F1F63"/>
    <w:rsid w:val="007F22A0"/>
    <w:rsid w:val="007F2F90"/>
    <w:rsid w:val="007F3320"/>
    <w:rsid w:val="007F3AC1"/>
    <w:rsid w:val="007F4976"/>
    <w:rsid w:val="007F5A56"/>
    <w:rsid w:val="007F616E"/>
    <w:rsid w:val="007F6B46"/>
    <w:rsid w:val="007F72CB"/>
    <w:rsid w:val="007F7635"/>
    <w:rsid w:val="007F785F"/>
    <w:rsid w:val="007F7E36"/>
    <w:rsid w:val="0080150F"/>
    <w:rsid w:val="0080153A"/>
    <w:rsid w:val="00802041"/>
    <w:rsid w:val="008022C9"/>
    <w:rsid w:val="00802F9E"/>
    <w:rsid w:val="00803D9D"/>
    <w:rsid w:val="008059C6"/>
    <w:rsid w:val="00805AD7"/>
    <w:rsid w:val="00805BD6"/>
    <w:rsid w:val="00807C35"/>
    <w:rsid w:val="008100F7"/>
    <w:rsid w:val="00810206"/>
    <w:rsid w:val="008124D8"/>
    <w:rsid w:val="00813A7B"/>
    <w:rsid w:val="00813F04"/>
    <w:rsid w:val="00815DA5"/>
    <w:rsid w:val="00816221"/>
    <w:rsid w:val="0081766B"/>
    <w:rsid w:val="00820705"/>
    <w:rsid w:val="00820CBF"/>
    <w:rsid w:val="00820FA8"/>
    <w:rsid w:val="008212FD"/>
    <w:rsid w:val="00821489"/>
    <w:rsid w:val="008217B7"/>
    <w:rsid w:val="0082239B"/>
    <w:rsid w:val="0082292E"/>
    <w:rsid w:val="00822D06"/>
    <w:rsid w:val="0082348D"/>
    <w:rsid w:val="008236BE"/>
    <w:rsid w:val="008241CE"/>
    <w:rsid w:val="00825240"/>
    <w:rsid w:val="00827CC0"/>
    <w:rsid w:val="00831026"/>
    <w:rsid w:val="0083119B"/>
    <w:rsid w:val="00831BAE"/>
    <w:rsid w:val="00832216"/>
    <w:rsid w:val="00833430"/>
    <w:rsid w:val="0083417F"/>
    <w:rsid w:val="00835143"/>
    <w:rsid w:val="00835741"/>
    <w:rsid w:val="00836E74"/>
    <w:rsid w:val="00836EAB"/>
    <w:rsid w:val="00837673"/>
    <w:rsid w:val="00837937"/>
    <w:rsid w:val="00837D82"/>
    <w:rsid w:val="00840893"/>
    <w:rsid w:val="008423EC"/>
    <w:rsid w:val="00843615"/>
    <w:rsid w:val="00843A4B"/>
    <w:rsid w:val="00843B57"/>
    <w:rsid w:val="00843B60"/>
    <w:rsid w:val="00843D33"/>
    <w:rsid w:val="00844D4F"/>
    <w:rsid w:val="00845AE3"/>
    <w:rsid w:val="008466A0"/>
    <w:rsid w:val="00847535"/>
    <w:rsid w:val="00847B6D"/>
    <w:rsid w:val="0085092D"/>
    <w:rsid w:val="00850D82"/>
    <w:rsid w:val="00850F79"/>
    <w:rsid w:val="0085100B"/>
    <w:rsid w:val="0085304C"/>
    <w:rsid w:val="00856C06"/>
    <w:rsid w:val="0085790B"/>
    <w:rsid w:val="00857C95"/>
    <w:rsid w:val="00857E78"/>
    <w:rsid w:val="0086122C"/>
    <w:rsid w:val="00861310"/>
    <w:rsid w:val="00861F53"/>
    <w:rsid w:val="00863F8A"/>
    <w:rsid w:val="00863FE3"/>
    <w:rsid w:val="00864241"/>
    <w:rsid w:val="0086468A"/>
    <w:rsid w:val="008650BE"/>
    <w:rsid w:val="0086633B"/>
    <w:rsid w:val="00866495"/>
    <w:rsid w:val="00866931"/>
    <w:rsid w:val="00867512"/>
    <w:rsid w:val="0087033C"/>
    <w:rsid w:val="008715ED"/>
    <w:rsid w:val="008717D8"/>
    <w:rsid w:val="00871E3C"/>
    <w:rsid w:val="00872F97"/>
    <w:rsid w:val="00874607"/>
    <w:rsid w:val="00874915"/>
    <w:rsid w:val="00874B89"/>
    <w:rsid w:val="00875403"/>
    <w:rsid w:val="00876215"/>
    <w:rsid w:val="00876815"/>
    <w:rsid w:val="00877932"/>
    <w:rsid w:val="0088106B"/>
    <w:rsid w:val="0088107D"/>
    <w:rsid w:val="00881E64"/>
    <w:rsid w:val="00882E39"/>
    <w:rsid w:val="008850EB"/>
    <w:rsid w:val="00886DF2"/>
    <w:rsid w:val="00886FB9"/>
    <w:rsid w:val="00887C79"/>
    <w:rsid w:val="0089107B"/>
    <w:rsid w:val="008913CC"/>
    <w:rsid w:val="008914AE"/>
    <w:rsid w:val="008919CF"/>
    <w:rsid w:val="00891F84"/>
    <w:rsid w:val="008928EC"/>
    <w:rsid w:val="008935CF"/>
    <w:rsid w:val="0089582D"/>
    <w:rsid w:val="008959C6"/>
    <w:rsid w:val="0089606D"/>
    <w:rsid w:val="00896129"/>
    <w:rsid w:val="0089774F"/>
    <w:rsid w:val="00897B8F"/>
    <w:rsid w:val="008A00D9"/>
    <w:rsid w:val="008A2A23"/>
    <w:rsid w:val="008A2AF5"/>
    <w:rsid w:val="008A2B5A"/>
    <w:rsid w:val="008A3F9D"/>
    <w:rsid w:val="008A5474"/>
    <w:rsid w:val="008A5C9A"/>
    <w:rsid w:val="008A6A55"/>
    <w:rsid w:val="008A6F6E"/>
    <w:rsid w:val="008A7888"/>
    <w:rsid w:val="008A796E"/>
    <w:rsid w:val="008B0862"/>
    <w:rsid w:val="008B088C"/>
    <w:rsid w:val="008B1BF5"/>
    <w:rsid w:val="008B263F"/>
    <w:rsid w:val="008B47A6"/>
    <w:rsid w:val="008B672C"/>
    <w:rsid w:val="008C0743"/>
    <w:rsid w:val="008C0B4C"/>
    <w:rsid w:val="008C11F0"/>
    <w:rsid w:val="008C1DBA"/>
    <w:rsid w:val="008C24E7"/>
    <w:rsid w:val="008C2500"/>
    <w:rsid w:val="008C2CAC"/>
    <w:rsid w:val="008C3E2A"/>
    <w:rsid w:val="008C45BD"/>
    <w:rsid w:val="008C4B19"/>
    <w:rsid w:val="008C62D4"/>
    <w:rsid w:val="008D18AA"/>
    <w:rsid w:val="008D1A2A"/>
    <w:rsid w:val="008D35D9"/>
    <w:rsid w:val="008D3B85"/>
    <w:rsid w:val="008D462D"/>
    <w:rsid w:val="008D66CA"/>
    <w:rsid w:val="008D69B1"/>
    <w:rsid w:val="008E0012"/>
    <w:rsid w:val="008E0DF7"/>
    <w:rsid w:val="008E0FAD"/>
    <w:rsid w:val="008E16E0"/>
    <w:rsid w:val="008E1C15"/>
    <w:rsid w:val="008E28BD"/>
    <w:rsid w:val="008E38B4"/>
    <w:rsid w:val="008E44AB"/>
    <w:rsid w:val="008E5179"/>
    <w:rsid w:val="008E7884"/>
    <w:rsid w:val="008E7D6E"/>
    <w:rsid w:val="008F1056"/>
    <w:rsid w:val="008F2E8D"/>
    <w:rsid w:val="008F387B"/>
    <w:rsid w:val="008F3DD9"/>
    <w:rsid w:val="008F4814"/>
    <w:rsid w:val="008F4DA6"/>
    <w:rsid w:val="008F538E"/>
    <w:rsid w:val="008F5ABA"/>
    <w:rsid w:val="008F7989"/>
    <w:rsid w:val="00902E5C"/>
    <w:rsid w:val="009046E5"/>
    <w:rsid w:val="009047C5"/>
    <w:rsid w:val="00910E00"/>
    <w:rsid w:val="009116CE"/>
    <w:rsid w:val="00911714"/>
    <w:rsid w:val="009136D4"/>
    <w:rsid w:val="00914B9A"/>
    <w:rsid w:val="00914C3F"/>
    <w:rsid w:val="00914F33"/>
    <w:rsid w:val="00915FCE"/>
    <w:rsid w:val="00916AFE"/>
    <w:rsid w:val="00916FC8"/>
    <w:rsid w:val="009170D3"/>
    <w:rsid w:val="0091759C"/>
    <w:rsid w:val="00920026"/>
    <w:rsid w:val="009203E2"/>
    <w:rsid w:val="00921304"/>
    <w:rsid w:val="00921805"/>
    <w:rsid w:val="00922657"/>
    <w:rsid w:val="00923396"/>
    <w:rsid w:val="00923F56"/>
    <w:rsid w:val="00925743"/>
    <w:rsid w:val="00927E8D"/>
    <w:rsid w:val="00927F23"/>
    <w:rsid w:val="009307CD"/>
    <w:rsid w:val="00931451"/>
    <w:rsid w:val="009314FA"/>
    <w:rsid w:val="0093194F"/>
    <w:rsid w:val="00931BF3"/>
    <w:rsid w:val="00931C55"/>
    <w:rsid w:val="00933333"/>
    <w:rsid w:val="0093349A"/>
    <w:rsid w:val="00933FCB"/>
    <w:rsid w:val="00934E69"/>
    <w:rsid w:val="00937401"/>
    <w:rsid w:val="00937D6B"/>
    <w:rsid w:val="00940477"/>
    <w:rsid w:val="00940876"/>
    <w:rsid w:val="00940A53"/>
    <w:rsid w:val="00940F3C"/>
    <w:rsid w:val="009410E0"/>
    <w:rsid w:val="009444B4"/>
    <w:rsid w:val="00946A24"/>
    <w:rsid w:val="009470D4"/>
    <w:rsid w:val="00947337"/>
    <w:rsid w:val="00953018"/>
    <w:rsid w:val="009533E2"/>
    <w:rsid w:val="0095385A"/>
    <w:rsid w:val="0095780A"/>
    <w:rsid w:val="009579E4"/>
    <w:rsid w:val="00957AA4"/>
    <w:rsid w:val="00960BDB"/>
    <w:rsid w:val="0096147D"/>
    <w:rsid w:val="00961E5F"/>
    <w:rsid w:val="009625C6"/>
    <w:rsid w:val="00962A50"/>
    <w:rsid w:val="00964138"/>
    <w:rsid w:val="00964B3F"/>
    <w:rsid w:val="00964C98"/>
    <w:rsid w:val="00971441"/>
    <w:rsid w:val="009715D4"/>
    <w:rsid w:val="0097494E"/>
    <w:rsid w:val="00974B58"/>
    <w:rsid w:val="009761ED"/>
    <w:rsid w:val="0098022F"/>
    <w:rsid w:val="009810DE"/>
    <w:rsid w:val="009822D7"/>
    <w:rsid w:val="0098427D"/>
    <w:rsid w:val="00984567"/>
    <w:rsid w:val="009865D5"/>
    <w:rsid w:val="00987C77"/>
    <w:rsid w:val="00990345"/>
    <w:rsid w:val="0099119C"/>
    <w:rsid w:val="0099137A"/>
    <w:rsid w:val="0099211C"/>
    <w:rsid w:val="00993B78"/>
    <w:rsid w:val="00995119"/>
    <w:rsid w:val="009953AD"/>
    <w:rsid w:val="0099583D"/>
    <w:rsid w:val="00996992"/>
    <w:rsid w:val="00996E1E"/>
    <w:rsid w:val="00997392"/>
    <w:rsid w:val="0099747C"/>
    <w:rsid w:val="0099771C"/>
    <w:rsid w:val="009A01E4"/>
    <w:rsid w:val="009A0A33"/>
    <w:rsid w:val="009A1351"/>
    <w:rsid w:val="009A2435"/>
    <w:rsid w:val="009A38AB"/>
    <w:rsid w:val="009A3D47"/>
    <w:rsid w:val="009A5356"/>
    <w:rsid w:val="009A5468"/>
    <w:rsid w:val="009A5D99"/>
    <w:rsid w:val="009A608C"/>
    <w:rsid w:val="009A6FDF"/>
    <w:rsid w:val="009A76D6"/>
    <w:rsid w:val="009B2E29"/>
    <w:rsid w:val="009B422F"/>
    <w:rsid w:val="009B46BC"/>
    <w:rsid w:val="009B4D1A"/>
    <w:rsid w:val="009B558B"/>
    <w:rsid w:val="009B6D21"/>
    <w:rsid w:val="009C181C"/>
    <w:rsid w:val="009C1C7F"/>
    <w:rsid w:val="009C28A2"/>
    <w:rsid w:val="009C3239"/>
    <w:rsid w:val="009C3828"/>
    <w:rsid w:val="009C4987"/>
    <w:rsid w:val="009C523F"/>
    <w:rsid w:val="009C59BF"/>
    <w:rsid w:val="009C5E4F"/>
    <w:rsid w:val="009C5F82"/>
    <w:rsid w:val="009C70F8"/>
    <w:rsid w:val="009C78A3"/>
    <w:rsid w:val="009D0156"/>
    <w:rsid w:val="009D05DA"/>
    <w:rsid w:val="009D1A14"/>
    <w:rsid w:val="009D1E2A"/>
    <w:rsid w:val="009D1FA0"/>
    <w:rsid w:val="009D2BDF"/>
    <w:rsid w:val="009D3736"/>
    <w:rsid w:val="009D604F"/>
    <w:rsid w:val="009D61BB"/>
    <w:rsid w:val="009D68BB"/>
    <w:rsid w:val="009D7ADB"/>
    <w:rsid w:val="009E0703"/>
    <w:rsid w:val="009E16DA"/>
    <w:rsid w:val="009E1CD4"/>
    <w:rsid w:val="009E2391"/>
    <w:rsid w:val="009E476A"/>
    <w:rsid w:val="009E4E05"/>
    <w:rsid w:val="009E56FF"/>
    <w:rsid w:val="009E5CB1"/>
    <w:rsid w:val="009E5E56"/>
    <w:rsid w:val="009E61EA"/>
    <w:rsid w:val="009E6FEE"/>
    <w:rsid w:val="009F060F"/>
    <w:rsid w:val="009F0781"/>
    <w:rsid w:val="009F0850"/>
    <w:rsid w:val="009F1BDF"/>
    <w:rsid w:val="009F1EAE"/>
    <w:rsid w:val="009F369D"/>
    <w:rsid w:val="009F36FE"/>
    <w:rsid w:val="009F4F25"/>
    <w:rsid w:val="009F5450"/>
    <w:rsid w:val="009F59C2"/>
    <w:rsid w:val="009F76EA"/>
    <w:rsid w:val="009F78EB"/>
    <w:rsid w:val="009F7FEB"/>
    <w:rsid w:val="00A01852"/>
    <w:rsid w:val="00A0188B"/>
    <w:rsid w:val="00A01E73"/>
    <w:rsid w:val="00A023E7"/>
    <w:rsid w:val="00A02B88"/>
    <w:rsid w:val="00A03160"/>
    <w:rsid w:val="00A036AC"/>
    <w:rsid w:val="00A03C54"/>
    <w:rsid w:val="00A041BC"/>
    <w:rsid w:val="00A046D2"/>
    <w:rsid w:val="00A04A54"/>
    <w:rsid w:val="00A05B4B"/>
    <w:rsid w:val="00A066C3"/>
    <w:rsid w:val="00A06754"/>
    <w:rsid w:val="00A069E0"/>
    <w:rsid w:val="00A06E4A"/>
    <w:rsid w:val="00A078FB"/>
    <w:rsid w:val="00A1036D"/>
    <w:rsid w:val="00A1069F"/>
    <w:rsid w:val="00A10ACA"/>
    <w:rsid w:val="00A10D08"/>
    <w:rsid w:val="00A12355"/>
    <w:rsid w:val="00A127D2"/>
    <w:rsid w:val="00A143EC"/>
    <w:rsid w:val="00A1500F"/>
    <w:rsid w:val="00A15621"/>
    <w:rsid w:val="00A15670"/>
    <w:rsid w:val="00A157A0"/>
    <w:rsid w:val="00A16809"/>
    <w:rsid w:val="00A17EA2"/>
    <w:rsid w:val="00A20264"/>
    <w:rsid w:val="00A20997"/>
    <w:rsid w:val="00A21454"/>
    <w:rsid w:val="00A22025"/>
    <w:rsid w:val="00A22498"/>
    <w:rsid w:val="00A22571"/>
    <w:rsid w:val="00A23AE0"/>
    <w:rsid w:val="00A24560"/>
    <w:rsid w:val="00A25BBB"/>
    <w:rsid w:val="00A30368"/>
    <w:rsid w:val="00A30E02"/>
    <w:rsid w:val="00A30F6A"/>
    <w:rsid w:val="00A31C3E"/>
    <w:rsid w:val="00A34538"/>
    <w:rsid w:val="00A3540F"/>
    <w:rsid w:val="00A35630"/>
    <w:rsid w:val="00A35914"/>
    <w:rsid w:val="00A36189"/>
    <w:rsid w:val="00A37E73"/>
    <w:rsid w:val="00A37FB6"/>
    <w:rsid w:val="00A4104A"/>
    <w:rsid w:val="00A41081"/>
    <w:rsid w:val="00A411CA"/>
    <w:rsid w:val="00A42096"/>
    <w:rsid w:val="00A426F3"/>
    <w:rsid w:val="00A42FDF"/>
    <w:rsid w:val="00A430A9"/>
    <w:rsid w:val="00A431FE"/>
    <w:rsid w:val="00A439E5"/>
    <w:rsid w:val="00A4497A"/>
    <w:rsid w:val="00A44BE8"/>
    <w:rsid w:val="00A44F54"/>
    <w:rsid w:val="00A46574"/>
    <w:rsid w:val="00A53037"/>
    <w:rsid w:val="00A532B9"/>
    <w:rsid w:val="00A5351D"/>
    <w:rsid w:val="00A53E79"/>
    <w:rsid w:val="00A54031"/>
    <w:rsid w:val="00A55122"/>
    <w:rsid w:val="00A56DE7"/>
    <w:rsid w:val="00A57EB2"/>
    <w:rsid w:val="00A6009E"/>
    <w:rsid w:val="00A60B1F"/>
    <w:rsid w:val="00A61C60"/>
    <w:rsid w:val="00A62C3A"/>
    <w:rsid w:val="00A63812"/>
    <w:rsid w:val="00A668BA"/>
    <w:rsid w:val="00A66FA7"/>
    <w:rsid w:val="00A67E16"/>
    <w:rsid w:val="00A703CC"/>
    <w:rsid w:val="00A70C5C"/>
    <w:rsid w:val="00A71EA7"/>
    <w:rsid w:val="00A73D64"/>
    <w:rsid w:val="00A74216"/>
    <w:rsid w:val="00A751E3"/>
    <w:rsid w:val="00A75504"/>
    <w:rsid w:val="00A77168"/>
    <w:rsid w:val="00A7723B"/>
    <w:rsid w:val="00A80085"/>
    <w:rsid w:val="00A8043B"/>
    <w:rsid w:val="00A81323"/>
    <w:rsid w:val="00A820CB"/>
    <w:rsid w:val="00A82342"/>
    <w:rsid w:val="00A83BEF"/>
    <w:rsid w:val="00A84443"/>
    <w:rsid w:val="00A8487F"/>
    <w:rsid w:val="00A84A0E"/>
    <w:rsid w:val="00A86E0B"/>
    <w:rsid w:val="00A90F12"/>
    <w:rsid w:val="00A93101"/>
    <w:rsid w:val="00A94293"/>
    <w:rsid w:val="00A9496E"/>
    <w:rsid w:val="00A94BDE"/>
    <w:rsid w:val="00A94FCA"/>
    <w:rsid w:val="00A96C60"/>
    <w:rsid w:val="00A9740B"/>
    <w:rsid w:val="00A9766C"/>
    <w:rsid w:val="00A977F8"/>
    <w:rsid w:val="00AA08E7"/>
    <w:rsid w:val="00AA0A06"/>
    <w:rsid w:val="00AA1351"/>
    <w:rsid w:val="00AA1C84"/>
    <w:rsid w:val="00AA3D7B"/>
    <w:rsid w:val="00AA42A0"/>
    <w:rsid w:val="00AA442B"/>
    <w:rsid w:val="00AA46A4"/>
    <w:rsid w:val="00AA5779"/>
    <w:rsid w:val="00AA58A1"/>
    <w:rsid w:val="00AA61C7"/>
    <w:rsid w:val="00AA669D"/>
    <w:rsid w:val="00AA6BE1"/>
    <w:rsid w:val="00AA7416"/>
    <w:rsid w:val="00AA7A60"/>
    <w:rsid w:val="00AA7B42"/>
    <w:rsid w:val="00AB041C"/>
    <w:rsid w:val="00AB14E8"/>
    <w:rsid w:val="00AB1B1D"/>
    <w:rsid w:val="00AB358D"/>
    <w:rsid w:val="00AB37A1"/>
    <w:rsid w:val="00AB3CFD"/>
    <w:rsid w:val="00AB49BC"/>
    <w:rsid w:val="00AB4DEE"/>
    <w:rsid w:val="00AB4E32"/>
    <w:rsid w:val="00AB726C"/>
    <w:rsid w:val="00AB72B4"/>
    <w:rsid w:val="00AC02AA"/>
    <w:rsid w:val="00AC0537"/>
    <w:rsid w:val="00AC0A84"/>
    <w:rsid w:val="00AC2A0B"/>
    <w:rsid w:val="00AC2E53"/>
    <w:rsid w:val="00AC484F"/>
    <w:rsid w:val="00AC4B20"/>
    <w:rsid w:val="00AC56F2"/>
    <w:rsid w:val="00AC71C3"/>
    <w:rsid w:val="00AD1EFA"/>
    <w:rsid w:val="00AD2072"/>
    <w:rsid w:val="00AD2DBD"/>
    <w:rsid w:val="00AD2FBF"/>
    <w:rsid w:val="00AD455D"/>
    <w:rsid w:val="00AD463C"/>
    <w:rsid w:val="00AD4F60"/>
    <w:rsid w:val="00AD5044"/>
    <w:rsid w:val="00AD5114"/>
    <w:rsid w:val="00AD6236"/>
    <w:rsid w:val="00AD7770"/>
    <w:rsid w:val="00AE1990"/>
    <w:rsid w:val="00AE25E8"/>
    <w:rsid w:val="00AE2AD4"/>
    <w:rsid w:val="00AE2CA7"/>
    <w:rsid w:val="00AE2F1D"/>
    <w:rsid w:val="00AE6582"/>
    <w:rsid w:val="00AE6DC5"/>
    <w:rsid w:val="00AE7686"/>
    <w:rsid w:val="00AE799A"/>
    <w:rsid w:val="00AF0E81"/>
    <w:rsid w:val="00AF117A"/>
    <w:rsid w:val="00AF19DF"/>
    <w:rsid w:val="00AF26CF"/>
    <w:rsid w:val="00AF4E92"/>
    <w:rsid w:val="00AF5C9B"/>
    <w:rsid w:val="00AF5D53"/>
    <w:rsid w:val="00AF644B"/>
    <w:rsid w:val="00AF6CA6"/>
    <w:rsid w:val="00AF6EB6"/>
    <w:rsid w:val="00AF7796"/>
    <w:rsid w:val="00B011A9"/>
    <w:rsid w:val="00B033F8"/>
    <w:rsid w:val="00B03C1E"/>
    <w:rsid w:val="00B04400"/>
    <w:rsid w:val="00B04835"/>
    <w:rsid w:val="00B05A55"/>
    <w:rsid w:val="00B05DE1"/>
    <w:rsid w:val="00B06595"/>
    <w:rsid w:val="00B10109"/>
    <w:rsid w:val="00B1085E"/>
    <w:rsid w:val="00B10FD1"/>
    <w:rsid w:val="00B12735"/>
    <w:rsid w:val="00B13C48"/>
    <w:rsid w:val="00B13E35"/>
    <w:rsid w:val="00B13EC0"/>
    <w:rsid w:val="00B14102"/>
    <w:rsid w:val="00B14D32"/>
    <w:rsid w:val="00B1557C"/>
    <w:rsid w:val="00B155DC"/>
    <w:rsid w:val="00B15766"/>
    <w:rsid w:val="00B1666A"/>
    <w:rsid w:val="00B1686D"/>
    <w:rsid w:val="00B17447"/>
    <w:rsid w:val="00B1771D"/>
    <w:rsid w:val="00B17B91"/>
    <w:rsid w:val="00B20209"/>
    <w:rsid w:val="00B203C9"/>
    <w:rsid w:val="00B208FF"/>
    <w:rsid w:val="00B22E22"/>
    <w:rsid w:val="00B22F5F"/>
    <w:rsid w:val="00B23813"/>
    <w:rsid w:val="00B23FD9"/>
    <w:rsid w:val="00B24591"/>
    <w:rsid w:val="00B245D5"/>
    <w:rsid w:val="00B24C36"/>
    <w:rsid w:val="00B24F94"/>
    <w:rsid w:val="00B25126"/>
    <w:rsid w:val="00B25A52"/>
    <w:rsid w:val="00B25FC3"/>
    <w:rsid w:val="00B27875"/>
    <w:rsid w:val="00B3008D"/>
    <w:rsid w:val="00B30E11"/>
    <w:rsid w:val="00B30EEB"/>
    <w:rsid w:val="00B31423"/>
    <w:rsid w:val="00B323E0"/>
    <w:rsid w:val="00B3346C"/>
    <w:rsid w:val="00B33C23"/>
    <w:rsid w:val="00B345B4"/>
    <w:rsid w:val="00B348B1"/>
    <w:rsid w:val="00B34A28"/>
    <w:rsid w:val="00B35046"/>
    <w:rsid w:val="00B35B6A"/>
    <w:rsid w:val="00B37657"/>
    <w:rsid w:val="00B37B07"/>
    <w:rsid w:val="00B4046F"/>
    <w:rsid w:val="00B41D39"/>
    <w:rsid w:val="00B422C0"/>
    <w:rsid w:val="00B426CA"/>
    <w:rsid w:val="00B426E1"/>
    <w:rsid w:val="00B44746"/>
    <w:rsid w:val="00B44854"/>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22C"/>
    <w:rsid w:val="00B614F8"/>
    <w:rsid w:val="00B61994"/>
    <w:rsid w:val="00B61FD4"/>
    <w:rsid w:val="00B62880"/>
    <w:rsid w:val="00B63872"/>
    <w:rsid w:val="00B63CB2"/>
    <w:rsid w:val="00B64246"/>
    <w:rsid w:val="00B64EDB"/>
    <w:rsid w:val="00B65938"/>
    <w:rsid w:val="00B65C8A"/>
    <w:rsid w:val="00B65CE2"/>
    <w:rsid w:val="00B66109"/>
    <w:rsid w:val="00B66349"/>
    <w:rsid w:val="00B67FBF"/>
    <w:rsid w:val="00B72B91"/>
    <w:rsid w:val="00B73019"/>
    <w:rsid w:val="00B7315F"/>
    <w:rsid w:val="00B7323A"/>
    <w:rsid w:val="00B7423D"/>
    <w:rsid w:val="00B74D05"/>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706"/>
    <w:rsid w:val="00B91B8E"/>
    <w:rsid w:val="00B92531"/>
    <w:rsid w:val="00B92618"/>
    <w:rsid w:val="00B92B69"/>
    <w:rsid w:val="00B92CC6"/>
    <w:rsid w:val="00B935C9"/>
    <w:rsid w:val="00B93E3D"/>
    <w:rsid w:val="00B95464"/>
    <w:rsid w:val="00B95E3D"/>
    <w:rsid w:val="00B9691F"/>
    <w:rsid w:val="00B96EEC"/>
    <w:rsid w:val="00B976C7"/>
    <w:rsid w:val="00BA0C54"/>
    <w:rsid w:val="00BA1382"/>
    <w:rsid w:val="00BA20D8"/>
    <w:rsid w:val="00BA22FC"/>
    <w:rsid w:val="00BA2F30"/>
    <w:rsid w:val="00BA4771"/>
    <w:rsid w:val="00BA7370"/>
    <w:rsid w:val="00BA778B"/>
    <w:rsid w:val="00BB0888"/>
    <w:rsid w:val="00BB0E9B"/>
    <w:rsid w:val="00BB2841"/>
    <w:rsid w:val="00BB300F"/>
    <w:rsid w:val="00BB32C9"/>
    <w:rsid w:val="00BB35C5"/>
    <w:rsid w:val="00BB4C8E"/>
    <w:rsid w:val="00BB57ED"/>
    <w:rsid w:val="00BB65C3"/>
    <w:rsid w:val="00BB662E"/>
    <w:rsid w:val="00BB6C01"/>
    <w:rsid w:val="00BB7942"/>
    <w:rsid w:val="00BB7CD1"/>
    <w:rsid w:val="00BC0F33"/>
    <w:rsid w:val="00BC14A7"/>
    <w:rsid w:val="00BC17CC"/>
    <w:rsid w:val="00BC2898"/>
    <w:rsid w:val="00BC2928"/>
    <w:rsid w:val="00BC2BB1"/>
    <w:rsid w:val="00BC34A3"/>
    <w:rsid w:val="00BC3FF9"/>
    <w:rsid w:val="00BC4834"/>
    <w:rsid w:val="00BC4A97"/>
    <w:rsid w:val="00BC5A25"/>
    <w:rsid w:val="00BC68B4"/>
    <w:rsid w:val="00BD0140"/>
    <w:rsid w:val="00BD02CC"/>
    <w:rsid w:val="00BD2063"/>
    <w:rsid w:val="00BD33D9"/>
    <w:rsid w:val="00BD3DEA"/>
    <w:rsid w:val="00BD3E97"/>
    <w:rsid w:val="00BD40E4"/>
    <w:rsid w:val="00BD52FE"/>
    <w:rsid w:val="00BD62CF"/>
    <w:rsid w:val="00BD78FE"/>
    <w:rsid w:val="00BE0767"/>
    <w:rsid w:val="00BE12D7"/>
    <w:rsid w:val="00BE18DA"/>
    <w:rsid w:val="00BE26C0"/>
    <w:rsid w:val="00BE47B2"/>
    <w:rsid w:val="00BE48C7"/>
    <w:rsid w:val="00BE4F66"/>
    <w:rsid w:val="00BE5238"/>
    <w:rsid w:val="00BE6074"/>
    <w:rsid w:val="00BE7257"/>
    <w:rsid w:val="00BF020D"/>
    <w:rsid w:val="00BF1DD2"/>
    <w:rsid w:val="00BF23A3"/>
    <w:rsid w:val="00BF2A7E"/>
    <w:rsid w:val="00BF3331"/>
    <w:rsid w:val="00BF436F"/>
    <w:rsid w:val="00BF5C05"/>
    <w:rsid w:val="00BF6FC6"/>
    <w:rsid w:val="00BF7C52"/>
    <w:rsid w:val="00BF7F99"/>
    <w:rsid w:val="00C00713"/>
    <w:rsid w:val="00C009A0"/>
    <w:rsid w:val="00C01F74"/>
    <w:rsid w:val="00C02558"/>
    <w:rsid w:val="00C0285F"/>
    <w:rsid w:val="00C03305"/>
    <w:rsid w:val="00C03738"/>
    <w:rsid w:val="00C037A6"/>
    <w:rsid w:val="00C043F5"/>
    <w:rsid w:val="00C044E3"/>
    <w:rsid w:val="00C04BDB"/>
    <w:rsid w:val="00C05A61"/>
    <w:rsid w:val="00C06CCF"/>
    <w:rsid w:val="00C1159D"/>
    <w:rsid w:val="00C1233E"/>
    <w:rsid w:val="00C12FB3"/>
    <w:rsid w:val="00C13D85"/>
    <w:rsid w:val="00C14E82"/>
    <w:rsid w:val="00C14FF6"/>
    <w:rsid w:val="00C1641B"/>
    <w:rsid w:val="00C165FC"/>
    <w:rsid w:val="00C176D5"/>
    <w:rsid w:val="00C2082C"/>
    <w:rsid w:val="00C20EB0"/>
    <w:rsid w:val="00C220B6"/>
    <w:rsid w:val="00C22DDE"/>
    <w:rsid w:val="00C2338B"/>
    <w:rsid w:val="00C238F4"/>
    <w:rsid w:val="00C23A99"/>
    <w:rsid w:val="00C245EE"/>
    <w:rsid w:val="00C24B8D"/>
    <w:rsid w:val="00C24BD7"/>
    <w:rsid w:val="00C25813"/>
    <w:rsid w:val="00C27143"/>
    <w:rsid w:val="00C27490"/>
    <w:rsid w:val="00C27D37"/>
    <w:rsid w:val="00C309E8"/>
    <w:rsid w:val="00C32017"/>
    <w:rsid w:val="00C325CD"/>
    <w:rsid w:val="00C3322E"/>
    <w:rsid w:val="00C33B90"/>
    <w:rsid w:val="00C34B5F"/>
    <w:rsid w:val="00C36785"/>
    <w:rsid w:val="00C3711C"/>
    <w:rsid w:val="00C37256"/>
    <w:rsid w:val="00C37A7B"/>
    <w:rsid w:val="00C37FFE"/>
    <w:rsid w:val="00C40B50"/>
    <w:rsid w:val="00C419E3"/>
    <w:rsid w:val="00C41E6A"/>
    <w:rsid w:val="00C42247"/>
    <w:rsid w:val="00C439BE"/>
    <w:rsid w:val="00C4539B"/>
    <w:rsid w:val="00C45466"/>
    <w:rsid w:val="00C455C1"/>
    <w:rsid w:val="00C4581D"/>
    <w:rsid w:val="00C47472"/>
    <w:rsid w:val="00C500F0"/>
    <w:rsid w:val="00C504A7"/>
    <w:rsid w:val="00C506C9"/>
    <w:rsid w:val="00C51C9A"/>
    <w:rsid w:val="00C52C68"/>
    <w:rsid w:val="00C52D98"/>
    <w:rsid w:val="00C54640"/>
    <w:rsid w:val="00C547A6"/>
    <w:rsid w:val="00C54A3A"/>
    <w:rsid w:val="00C55C32"/>
    <w:rsid w:val="00C56A67"/>
    <w:rsid w:val="00C56CC2"/>
    <w:rsid w:val="00C57498"/>
    <w:rsid w:val="00C5763C"/>
    <w:rsid w:val="00C5780C"/>
    <w:rsid w:val="00C5796B"/>
    <w:rsid w:val="00C619A1"/>
    <w:rsid w:val="00C62370"/>
    <w:rsid w:val="00C6305F"/>
    <w:rsid w:val="00C6325B"/>
    <w:rsid w:val="00C63E99"/>
    <w:rsid w:val="00C64A64"/>
    <w:rsid w:val="00C65151"/>
    <w:rsid w:val="00C66119"/>
    <w:rsid w:val="00C66292"/>
    <w:rsid w:val="00C672A3"/>
    <w:rsid w:val="00C672F1"/>
    <w:rsid w:val="00C673D0"/>
    <w:rsid w:val="00C70012"/>
    <w:rsid w:val="00C71E2A"/>
    <w:rsid w:val="00C733BA"/>
    <w:rsid w:val="00C760DC"/>
    <w:rsid w:val="00C8082B"/>
    <w:rsid w:val="00C81A88"/>
    <w:rsid w:val="00C81D46"/>
    <w:rsid w:val="00C82298"/>
    <w:rsid w:val="00C833B4"/>
    <w:rsid w:val="00C84284"/>
    <w:rsid w:val="00C861FC"/>
    <w:rsid w:val="00C86C87"/>
    <w:rsid w:val="00C9005E"/>
    <w:rsid w:val="00C90CA9"/>
    <w:rsid w:val="00C915F2"/>
    <w:rsid w:val="00C917B1"/>
    <w:rsid w:val="00C9193C"/>
    <w:rsid w:val="00C91B77"/>
    <w:rsid w:val="00C920E2"/>
    <w:rsid w:val="00C93765"/>
    <w:rsid w:val="00C93877"/>
    <w:rsid w:val="00C93D8C"/>
    <w:rsid w:val="00C959BD"/>
    <w:rsid w:val="00C95F44"/>
    <w:rsid w:val="00C96D1B"/>
    <w:rsid w:val="00CA0031"/>
    <w:rsid w:val="00CA0413"/>
    <w:rsid w:val="00CA043A"/>
    <w:rsid w:val="00CA1691"/>
    <w:rsid w:val="00CA41E7"/>
    <w:rsid w:val="00CA5812"/>
    <w:rsid w:val="00CA5BD4"/>
    <w:rsid w:val="00CA5C14"/>
    <w:rsid w:val="00CA76FC"/>
    <w:rsid w:val="00CA7E7B"/>
    <w:rsid w:val="00CB0236"/>
    <w:rsid w:val="00CB2C3A"/>
    <w:rsid w:val="00CB2D38"/>
    <w:rsid w:val="00CB4137"/>
    <w:rsid w:val="00CB52D0"/>
    <w:rsid w:val="00CB5578"/>
    <w:rsid w:val="00CB5671"/>
    <w:rsid w:val="00CB591C"/>
    <w:rsid w:val="00CB5943"/>
    <w:rsid w:val="00CB61B3"/>
    <w:rsid w:val="00CB6F83"/>
    <w:rsid w:val="00CB72AE"/>
    <w:rsid w:val="00CC00CD"/>
    <w:rsid w:val="00CC0AF3"/>
    <w:rsid w:val="00CC0BC6"/>
    <w:rsid w:val="00CC0E68"/>
    <w:rsid w:val="00CC2514"/>
    <w:rsid w:val="00CC2F69"/>
    <w:rsid w:val="00CC315F"/>
    <w:rsid w:val="00CC3D38"/>
    <w:rsid w:val="00CC40C3"/>
    <w:rsid w:val="00CC4E5D"/>
    <w:rsid w:val="00CC50AE"/>
    <w:rsid w:val="00CC69EC"/>
    <w:rsid w:val="00CC71D3"/>
    <w:rsid w:val="00CC743D"/>
    <w:rsid w:val="00CD050A"/>
    <w:rsid w:val="00CD205D"/>
    <w:rsid w:val="00CD2A22"/>
    <w:rsid w:val="00CD2B50"/>
    <w:rsid w:val="00CD3E39"/>
    <w:rsid w:val="00CD4506"/>
    <w:rsid w:val="00CD520B"/>
    <w:rsid w:val="00CD5A1A"/>
    <w:rsid w:val="00CD7EFA"/>
    <w:rsid w:val="00CE020E"/>
    <w:rsid w:val="00CE0566"/>
    <w:rsid w:val="00CE1CD4"/>
    <w:rsid w:val="00CE2761"/>
    <w:rsid w:val="00CE314E"/>
    <w:rsid w:val="00CE3D5C"/>
    <w:rsid w:val="00CE3E14"/>
    <w:rsid w:val="00CE44C7"/>
    <w:rsid w:val="00CE53CC"/>
    <w:rsid w:val="00CE65A7"/>
    <w:rsid w:val="00CE68FE"/>
    <w:rsid w:val="00CE6EC4"/>
    <w:rsid w:val="00CE7F26"/>
    <w:rsid w:val="00CF1ABB"/>
    <w:rsid w:val="00CF1E1D"/>
    <w:rsid w:val="00CF24FE"/>
    <w:rsid w:val="00CF35D0"/>
    <w:rsid w:val="00CF3DD5"/>
    <w:rsid w:val="00CF4AF7"/>
    <w:rsid w:val="00CF4D20"/>
    <w:rsid w:val="00CF73F8"/>
    <w:rsid w:val="00CF7928"/>
    <w:rsid w:val="00D00A8E"/>
    <w:rsid w:val="00D00DE0"/>
    <w:rsid w:val="00D012BF"/>
    <w:rsid w:val="00D01760"/>
    <w:rsid w:val="00D0368E"/>
    <w:rsid w:val="00D03D2D"/>
    <w:rsid w:val="00D03E7B"/>
    <w:rsid w:val="00D0401A"/>
    <w:rsid w:val="00D058E9"/>
    <w:rsid w:val="00D0612A"/>
    <w:rsid w:val="00D1060D"/>
    <w:rsid w:val="00D10E7C"/>
    <w:rsid w:val="00D11182"/>
    <w:rsid w:val="00D11807"/>
    <w:rsid w:val="00D12D82"/>
    <w:rsid w:val="00D1306E"/>
    <w:rsid w:val="00D134CD"/>
    <w:rsid w:val="00D14B5F"/>
    <w:rsid w:val="00D14E13"/>
    <w:rsid w:val="00D14F23"/>
    <w:rsid w:val="00D16740"/>
    <w:rsid w:val="00D16A8B"/>
    <w:rsid w:val="00D16E39"/>
    <w:rsid w:val="00D17AD8"/>
    <w:rsid w:val="00D2104A"/>
    <w:rsid w:val="00D21BB5"/>
    <w:rsid w:val="00D21FFC"/>
    <w:rsid w:val="00D223B6"/>
    <w:rsid w:val="00D223E8"/>
    <w:rsid w:val="00D22DC8"/>
    <w:rsid w:val="00D2531C"/>
    <w:rsid w:val="00D2754F"/>
    <w:rsid w:val="00D279D9"/>
    <w:rsid w:val="00D312DC"/>
    <w:rsid w:val="00D31B84"/>
    <w:rsid w:val="00D31C6A"/>
    <w:rsid w:val="00D31EDF"/>
    <w:rsid w:val="00D31FF9"/>
    <w:rsid w:val="00D32149"/>
    <w:rsid w:val="00D32256"/>
    <w:rsid w:val="00D32A27"/>
    <w:rsid w:val="00D32ABC"/>
    <w:rsid w:val="00D34F4E"/>
    <w:rsid w:val="00D357F3"/>
    <w:rsid w:val="00D35C0E"/>
    <w:rsid w:val="00D373A8"/>
    <w:rsid w:val="00D401BE"/>
    <w:rsid w:val="00D4043A"/>
    <w:rsid w:val="00D40DB0"/>
    <w:rsid w:val="00D41858"/>
    <w:rsid w:val="00D422DB"/>
    <w:rsid w:val="00D42AC2"/>
    <w:rsid w:val="00D4498E"/>
    <w:rsid w:val="00D4515F"/>
    <w:rsid w:val="00D466C9"/>
    <w:rsid w:val="00D47275"/>
    <w:rsid w:val="00D51E15"/>
    <w:rsid w:val="00D52E2F"/>
    <w:rsid w:val="00D52F59"/>
    <w:rsid w:val="00D53E3E"/>
    <w:rsid w:val="00D55904"/>
    <w:rsid w:val="00D5616F"/>
    <w:rsid w:val="00D57940"/>
    <w:rsid w:val="00D60327"/>
    <w:rsid w:val="00D61526"/>
    <w:rsid w:val="00D61F81"/>
    <w:rsid w:val="00D62BE6"/>
    <w:rsid w:val="00D63766"/>
    <w:rsid w:val="00D63912"/>
    <w:rsid w:val="00D63923"/>
    <w:rsid w:val="00D6451B"/>
    <w:rsid w:val="00D64B57"/>
    <w:rsid w:val="00D65DEA"/>
    <w:rsid w:val="00D67BC7"/>
    <w:rsid w:val="00D705D3"/>
    <w:rsid w:val="00D70E00"/>
    <w:rsid w:val="00D715AC"/>
    <w:rsid w:val="00D71851"/>
    <w:rsid w:val="00D718CF"/>
    <w:rsid w:val="00D72E9D"/>
    <w:rsid w:val="00D73249"/>
    <w:rsid w:val="00D73419"/>
    <w:rsid w:val="00D73CA9"/>
    <w:rsid w:val="00D751B7"/>
    <w:rsid w:val="00D7524B"/>
    <w:rsid w:val="00D75396"/>
    <w:rsid w:val="00D759C0"/>
    <w:rsid w:val="00D75E99"/>
    <w:rsid w:val="00D766C7"/>
    <w:rsid w:val="00D7692B"/>
    <w:rsid w:val="00D7734F"/>
    <w:rsid w:val="00D8044C"/>
    <w:rsid w:val="00D805D6"/>
    <w:rsid w:val="00D80D4C"/>
    <w:rsid w:val="00D8184D"/>
    <w:rsid w:val="00D81A7B"/>
    <w:rsid w:val="00D8223C"/>
    <w:rsid w:val="00D82B57"/>
    <w:rsid w:val="00D82CE5"/>
    <w:rsid w:val="00D8342C"/>
    <w:rsid w:val="00D85494"/>
    <w:rsid w:val="00D85D61"/>
    <w:rsid w:val="00D8616D"/>
    <w:rsid w:val="00D915C8"/>
    <w:rsid w:val="00D9310B"/>
    <w:rsid w:val="00D93726"/>
    <w:rsid w:val="00D93F3E"/>
    <w:rsid w:val="00D9405B"/>
    <w:rsid w:val="00D95145"/>
    <w:rsid w:val="00D967CB"/>
    <w:rsid w:val="00D96EE0"/>
    <w:rsid w:val="00D97BD1"/>
    <w:rsid w:val="00DA06B8"/>
    <w:rsid w:val="00DA286D"/>
    <w:rsid w:val="00DA2969"/>
    <w:rsid w:val="00DA29B7"/>
    <w:rsid w:val="00DA4842"/>
    <w:rsid w:val="00DA5989"/>
    <w:rsid w:val="00DA5AB1"/>
    <w:rsid w:val="00DA5F9D"/>
    <w:rsid w:val="00DA69B2"/>
    <w:rsid w:val="00DA7AD0"/>
    <w:rsid w:val="00DB03CC"/>
    <w:rsid w:val="00DB12D4"/>
    <w:rsid w:val="00DB14F0"/>
    <w:rsid w:val="00DB1745"/>
    <w:rsid w:val="00DB1AFF"/>
    <w:rsid w:val="00DB219A"/>
    <w:rsid w:val="00DB4292"/>
    <w:rsid w:val="00DB7117"/>
    <w:rsid w:val="00DB7760"/>
    <w:rsid w:val="00DB7DD4"/>
    <w:rsid w:val="00DC00B4"/>
    <w:rsid w:val="00DC0954"/>
    <w:rsid w:val="00DC15BA"/>
    <w:rsid w:val="00DC18CD"/>
    <w:rsid w:val="00DC1A68"/>
    <w:rsid w:val="00DC30B8"/>
    <w:rsid w:val="00DC62E5"/>
    <w:rsid w:val="00DC6F33"/>
    <w:rsid w:val="00DC7349"/>
    <w:rsid w:val="00DD14D8"/>
    <w:rsid w:val="00DD1599"/>
    <w:rsid w:val="00DD1B03"/>
    <w:rsid w:val="00DD2A62"/>
    <w:rsid w:val="00DD2F2F"/>
    <w:rsid w:val="00DD2F7A"/>
    <w:rsid w:val="00DD3885"/>
    <w:rsid w:val="00DD5808"/>
    <w:rsid w:val="00DD5946"/>
    <w:rsid w:val="00DD5B04"/>
    <w:rsid w:val="00DD5EC6"/>
    <w:rsid w:val="00DD605F"/>
    <w:rsid w:val="00DD72A0"/>
    <w:rsid w:val="00DD735D"/>
    <w:rsid w:val="00DE0159"/>
    <w:rsid w:val="00DE082D"/>
    <w:rsid w:val="00DE3119"/>
    <w:rsid w:val="00DE3FF0"/>
    <w:rsid w:val="00DE4105"/>
    <w:rsid w:val="00DE5189"/>
    <w:rsid w:val="00DE7108"/>
    <w:rsid w:val="00DE78D1"/>
    <w:rsid w:val="00DF0263"/>
    <w:rsid w:val="00DF1E36"/>
    <w:rsid w:val="00DF236B"/>
    <w:rsid w:val="00DF3889"/>
    <w:rsid w:val="00DF3CC9"/>
    <w:rsid w:val="00DF4451"/>
    <w:rsid w:val="00DF49FF"/>
    <w:rsid w:val="00DF4FFB"/>
    <w:rsid w:val="00DF5236"/>
    <w:rsid w:val="00DF651F"/>
    <w:rsid w:val="00DF6F43"/>
    <w:rsid w:val="00DF752F"/>
    <w:rsid w:val="00DF76A2"/>
    <w:rsid w:val="00E00B7A"/>
    <w:rsid w:val="00E02186"/>
    <w:rsid w:val="00E026BB"/>
    <w:rsid w:val="00E027C5"/>
    <w:rsid w:val="00E03124"/>
    <w:rsid w:val="00E03951"/>
    <w:rsid w:val="00E03DB8"/>
    <w:rsid w:val="00E05E70"/>
    <w:rsid w:val="00E064BC"/>
    <w:rsid w:val="00E109DD"/>
    <w:rsid w:val="00E11229"/>
    <w:rsid w:val="00E114CA"/>
    <w:rsid w:val="00E1397F"/>
    <w:rsid w:val="00E13AB8"/>
    <w:rsid w:val="00E1482E"/>
    <w:rsid w:val="00E1699C"/>
    <w:rsid w:val="00E16E75"/>
    <w:rsid w:val="00E205A2"/>
    <w:rsid w:val="00E20BA4"/>
    <w:rsid w:val="00E23137"/>
    <w:rsid w:val="00E241E9"/>
    <w:rsid w:val="00E24F18"/>
    <w:rsid w:val="00E257C3"/>
    <w:rsid w:val="00E25CB3"/>
    <w:rsid w:val="00E25DA4"/>
    <w:rsid w:val="00E26CB8"/>
    <w:rsid w:val="00E26FCF"/>
    <w:rsid w:val="00E27165"/>
    <w:rsid w:val="00E3044A"/>
    <w:rsid w:val="00E31A4A"/>
    <w:rsid w:val="00E3344A"/>
    <w:rsid w:val="00E33B29"/>
    <w:rsid w:val="00E33B62"/>
    <w:rsid w:val="00E3403D"/>
    <w:rsid w:val="00E34E6C"/>
    <w:rsid w:val="00E353E2"/>
    <w:rsid w:val="00E36345"/>
    <w:rsid w:val="00E36C86"/>
    <w:rsid w:val="00E36CEB"/>
    <w:rsid w:val="00E40430"/>
    <w:rsid w:val="00E40690"/>
    <w:rsid w:val="00E4143A"/>
    <w:rsid w:val="00E424C8"/>
    <w:rsid w:val="00E4251D"/>
    <w:rsid w:val="00E43D00"/>
    <w:rsid w:val="00E445E4"/>
    <w:rsid w:val="00E457CB"/>
    <w:rsid w:val="00E45D47"/>
    <w:rsid w:val="00E45DE4"/>
    <w:rsid w:val="00E45E63"/>
    <w:rsid w:val="00E50A7B"/>
    <w:rsid w:val="00E510FE"/>
    <w:rsid w:val="00E51E25"/>
    <w:rsid w:val="00E521AE"/>
    <w:rsid w:val="00E53BCA"/>
    <w:rsid w:val="00E53F02"/>
    <w:rsid w:val="00E54534"/>
    <w:rsid w:val="00E548C3"/>
    <w:rsid w:val="00E54F27"/>
    <w:rsid w:val="00E55FF1"/>
    <w:rsid w:val="00E56090"/>
    <w:rsid w:val="00E565B9"/>
    <w:rsid w:val="00E5733B"/>
    <w:rsid w:val="00E601BE"/>
    <w:rsid w:val="00E60B5F"/>
    <w:rsid w:val="00E613AE"/>
    <w:rsid w:val="00E61ABB"/>
    <w:rsid w:val="00E623E6"/>
    <w:rsid w:val="00E630C0"/>
    <w:rsid w:val="00E634E6"/>
    <w:rsid w:val="00E64700"/>
    <w:rsid w:val="00E65074"/>
    <w:rsid w:val="00E65E70"/>
    <w:rsid w:val="00E66087"/>
    <w:rsid w:val="00E66FF9"/>
    <w:rsid w:val="00E67856"/>
    <w:rsid w:val="00E679C8"/>
    <w:rsid w:val="00E724E7"/>
    <w:rsid w:val="00E72B41"/>
    <w:rsid w:val="00E7347B"/>
    <w:rsid w:val="00E73D03"/>
    <w:rsid w:val="00E77AF5"/>
    <w:rsid w:val="00E823F9"/>
    <w:rsid w:val="00E82C1F"/>
    <w:rsid w:val="00E84A71"/>
    <w:rsid w:val="00E86556"/>
    <w:rsid w:val="00E86D35"/>
    <w:rsid w:val="00E86DC2"/>
    <w:rsid w:val="00E86E32"/>
    <w:rsid w:val="00E8732E"/>
    <w:rsid w:val="00E9011F"/>
    <w:rsid w:val="00E906EB"/>
    <w:rsid w:val="00E9241E"/>
    <w:rsid w:val="00E92460"/>
    <w:rsid w:val="00E92E62"/>
    <w:rsid w:val="00E93804"/>
    <w:rsid w:val="00E95434"/>
    <w:rsid w:val="00E96467"/>
    <w:rsid w:val="00E96948"/>
    <w:rsid w:val="00E9737B"/>
    <w:rsid w:val="00E97A3F"/>
    <w:rsid w:val="00E97F0A"/>
    <w:rsid w:val="00EA0100"/>
    <w:rsid w:val="00EA0BCE"/>
    <w:rsid w:val="00EA2744"/>
    <w:rsid w:val="00EA37B9"/>
    <w:rsid w:val="00EA39F7"/>
    <w:rsid w:val="00EA3DC2"/>
    <w:rsid w:val="00EA4757"/>
    <w:rsid w:val="00EA560B"/>
    <w:rsid w:val="00EA5669"/>
    <w:rsid w:val="00EA63EF"/>
    <w:rsid w:val="00EB0A89"/>
    <w:rsid w:val="00EB1910"/>
    <w:rsid w:val="00EB2E97"/>
    <w:rsid w:val="00EB4AE1"/>
    <w:rsid w:val="00EB52F4"/>
    <w:rsid w:val="00EB5779"/>
    <w:rsid w:val="00EB67F1"/>
    <w:rsid w:val="00EB72CD"/>
    <w:rsid w:val="00EB749A"/>
    <w:rsid w:val="00EB76B6"/>
    <w:rsid w:val="00EC05E2"/>
    <w:rsid w:val="00EC0E84"/>
    <w:rsid w:val="00EC16E2"/>
    <w:rsid w:val="00EC1CE7"/>
    <w:rsid w:val="00EC26F1"/>
    <w:rsid w:val="00EC3C94"/>
    <w:rsid w:val="00EC44DF"/>
    <w:rsid w:val="00EC4FB9"/>
    <w:rsid w:val="00EC5393"/>
    <w:rsid w:val="00EC5741"/>
    <w:rsid w:val="00EC5DA3"/>
    <w:rsid w:val="00EC6014"/>
    <w:rsid w:val="00EC6B3E"/>
    <w:rsid w:val="00EC7637"/>
    <w:rsid w:val="00EC7CF2"/>
    <w:rsid w:val="00ED046C"/>
    <w:rsid w:val="00ED053A"/>
    <w:rsid w:val="00ED1F03"/>
    <w:rsid w:val="00ED2D27"/>
    <w:rsid w:val="00ED3347"/>
    <w:rsid w:val="00ED43A2"/>
    <w:rsid w:val="00ED4967"/>
    <w:rsid w:val="00ED538C"/>
    <w:rsid w:val="00ED5771"/>
    <w:rsid w:val="00ED587F"/>
    <w:rsid w:val="00ED5964"/>
    <w:rsid w:val="00ED623F"/>
    <w:rsid w:val="00ED72E9"/>
    <w:rsid w:val="00ED732E"/>
    <w:rsid w:val="00ED77F0"/>
    <w:rsid w:val="00ED7FBC"/>
    <w:rsid w:val="00EE0253"/>
    <w:rsid w:val="00EE0297"/>
    <w:rsid w:val="00EE13DA"/>
    <w:rsid w:val="00EE1668"/>
    <w:rsid w:val="00EE2E15"/>
    <w:rsid w:val="00EE366D"/>
    <w:rsid w:val="00EE59B5"/>
    <w:rsid w:val="00EE5FB7"/>
    <w:rsid w:val="00EE7B54"/>
    <w:rsid w:val="00EE7C88"/>
    <w:rsid w:val="00EE7C8B"/>
    <w:rsid w:val="00EF0209"/>
    <w:rsid w:val="00EF1E97"/>
    <w:rsid w:val="00EF2547"/>
    <w:rsid w:val="00EF2B2B"/>
    <w:rsid w:val="00EF2E1C"/>
    <w:rsid w:val="00EF2FD6"/>
    <w:rsid w:val="00EF326A"/>
    <w:rsid w:val="00EF427A"/>
    <w:rsid w:val="00EF45DF"/>
    <w:rsid w:val="00EF4952"/>
    <w:rsid w:val="00EF498F"/>
    <w:rsid w:val="00EF4A42"/>
    <w:rsid w:val="00EF510C"/>
    <w:rsid w:val="00EF55C4"/>
    <w:rsid w:val="00EF57BC"/>
    <w:rsid w:val="00EF6784"/>
    <w:rsid w:val="00EF688A"/>
    <w:rsid w:val="00EF6A03"/>
    <w:rsid w:val="00EF6DC2"/>
    <w:rsid w:val="00EF7BF4"/>
    <w:rsid w:val="00F00674"/>
    <w:rsid w:val="00F01657"/>
    <w:rsid w:val="00F02744"/>
    <w:rsid w:val="00F02BFD"/>
    <w:rsid w:val="00F02D25"/>
    <w:rsid w:val="00F04580"/>
    <w:rsid w:val="00F04ECA"/>
    <w:rsid w:val="00F06E19"/>
    <w:rsid w:val="00F06F84"/>
    <w:rsid w:val="00F076E7"/>
    <w:rsid w:val="00F07AA1"/>
    <w:rsid w:val="00F105AE"/>
    <w:rsid w:val="00F10618"/>
    <w:rsid w:val="00F1108B"/>
    <w:rsid w:val="00F11768"/>
    <w:rsid w:val="00F11951"/>
    <w:rsid w:val="00F12262"/>
    <w:rsid w:val="00F12AF8"/>
    <w:rsid w:val="00F148B7"/>
    <w:rsid w:val="00F15505"/>
    <w:rsid w:val="00F15BFF"/>
    <w:rsid w:val="00F213A0"/>
    <w:rsid w:val="00F21D54"/>
    <w:rsid w:val="00F23113"/>
    <w:rsid w:val="00F23255"/>
    <w:rsid w:val="00F23759"/>
    <w:rsid w:val="00F24644"/>
    <w:rsid w:val="00F30400"/>
    <w:rsid w:val="00F3079E"/>
    <w:rsid w:val="00F346ED"/>
    <w:rsid w:val="00F34945"/>
    <w:rsid w:val="00F34E1E"/>
    <w:rsid w:val="00F368FF"/>
    <w:rsid w:val="00F37068"/>
    <w:rsid w:val="00F37F3F"/>
    <w:rsid w:val="00F40992"/>
    <w:rsid w:val="00F41596"/>
    <w:rsid w:val="00F41D8B"/>
    <w:rsid w:val="00F42121"/>
    <w:rsid w:val="00F428B1"/>
    <w:rsid w:val="00F428B4"/>
    <w:rsid w:val="00F42DFF"/>
    <w:rsid w:val="00F4345D"/>
    <w:rsid w:val="00F4387B"/>
    <w:rsid w:val="00F45B91"/>
    <w:rsid w:val="00F46639"/>
    <w:rsid w:val="00F50183"/>
    <w:rsid w:val="00F50D92"/>
    <w:rsid w:val="00F51765"/>
    <w:rsid w:val="00F51A51"/>
    <w:rsid w:val="00F51CB4"/>
    <w:rsid w:val="00F52324"/>
    <w:rsid w:val="00F52C9D"/>
    <w:rsid w:val="00F533F1"/>
    <w:rsid w:val="00F55679"/>
    <w:rsid w:val="00F561E3"/>
    <w:rsid w:val="00F565E6"/>
    <w:rsid w:val="00F56AFA"/>
    <w:rsid w:val="00F575E2"/>
    <w:rsid w:val="00F579FF"/>
    <w:rsid w:val="00F600E0"/>
    <w:rsid w:val="00F605EC"/>
    <w:rsid w:val="00F60F60"/>
    <w:rsid w:val="00F624A7"/>
    <w:rsid w:val="00F65A3C"/>
    <w:rsid w:val="00F67D8B"/>
    <w:rsid w:val="00F70961"/>
    <w:rsid w:val="00F71397"/>
    <w:rsid w:val="00F72389"/>
    <w:rsid w:val="00F72516"/>
    <w:rsid w:val="00F735E5"/>
    <w:rsid w:val="00F73E80"/>
    <w:rsid w:val="00F7469C"/>
    <w:rsid w:val="00F7492E"/>
    <w:rsid w:val="00F74945"/>
    <w:rsid w:val="00F749A3"/>
    <w:rsid w:val="00F74AE8"/>
    <w:rsid w:val="00F77021"/>
    <w:rsid w:val="00F815AC"/>
    <w:rsid w:val="00F840BF"/>
    <w:rsid w:val="00F843DF"/>
    <w:rsid w:val="00F84899"/>
    <w:rsid w:val="00F85585"/>
    <w:rsid w:val="00F859F0"/>
    <w:rsid w:val="00F85CC1"/>
    <w:rsid w:val="00F86B5D"/>
    <w:rsid w:val="00F87C13"/>
    <w:rsid w:val="00F87E29"/>
    <w:rsid w:val="00F87F18"/>
    <w:rsid w:val="00F87F68"/>
    <w:rsid w:val="00F90C4D"/>
    <w:rsid w:val="00F9167D"/>
    <w:rsid w:val="00F91CB2"/>
    <w:rsid w:val="00F9289C"/>
    <w:rsid w:val="00F93DBC"/>
    <w:rsid w:val="00F94644"/>
    <w:rsid w:val="00F9537B"/>
    <w:rsid w:val="00F963FC"/>
    <w:rsid w:val="00FA015F"/>
    <w:rsid w:val="00FA0FAC"/>
    <w:rsid w:val="00FA1DA2"/>
    <w:rsid w:val="00FA3414"/>
    <w:rsid w:val="00FA347A"/>
    <w:rsid w:val="00FA3CDE"/>
    <w:rsid w:val="00FA49B7"/>
    <w:rsid w:val="00FA5043"/>
    <w:rsid w:val="00FA6F8B"/>
    <w:rsid w:val="00FA7A30"/>
    <w:rsid w:val="00FB033F"/>
    <w:rsid w:val="00FB1570"/>
    <w:rsid w:val="00FB193B"/>
    <w:rsid w:val="00FB27B7"/>
    <w:rsid w:val="00FB35E3"/>
    <w:rsid w:val="00FB583C"/>
    <w:rsid w:val="00FB630E"/>
    <w:rsid w:val="00FB6738"/>
    <w:rsid w:val="00FB691B"/>
    <w:rsid w:val="00FB731C"/>
    <w:rsid w:val="00FC05A0"/>
    <w:rsid w:val="00FC0811"/>
    <w:rsid w:val="00FC1196"/>
    <w:rsid w:val="00FC15EB"/>
    <w:rsid w:val="00FC18DC"/>
    <w:rsid w:val="00FC2AC4"/>
    <w:rsid w:val="00FC2F73"/>
    <w:rsid w:val="00FC3A9B"/>
    <w:rsid w:val="00FC3AE1"/>
    <w:rsid w:val="00FC3EF4"/>
    <w:rsid w:val="00FC431B"/>
    <w:rsid w:val="00FC434C"/>
    <w:rsid w:val="00FC5CF4"/>
    <w:rsid w:val="00FC6A39"/>
    <w:rsid w:val="00FC79AB"/>
    <w:rsid w:val="00FC7DAC"/>
    <w:rsid w:val="00FD04AE"/>
    <w:rsid w:val="00FD1890"/>
    <w:rsid w:val="00FD1994"/>
    <w:rsid w:val="00FD2C6A"/>
    <w:rsid w:val="00FD393C"/>
    <w:rsid w:val="00FD43BB"/>
    <w:rsid w:val="00FD4AF3"/>
    <w:rsid w:val="00FD798D"/>
    <w:rsid w:val="00FE141E"/>
    <w:rsid w:val="00FE144E"/>
    <w:rsid w:val="00FE2560"/>
    <w:rsid w:val="00FE35D0"/>
    <w:rsid w:val="00FE42ED"/>
    <w:rsid w:val="00FE55A7"/>
    <w:rsid w:val="00FE5C5A"/>
    <w:rsid w:val="00FE6432"/>
    <w:rsid w:val="00FE65CB"/>
    <w:rsid w:val="00FE72A0"/>
    <w:rsid w:val="00FF0050"/>
    <w:rsid w:val="00FF045F"/>
    <w:rsid w:val="00FF13D4"/>
    <w:rsid w:val="00FF3B37"/>
    <w:rsid w:val="00FF3D6F"/>
    <w:rsid w:val="00FF4BD8"/>
    <w:rsid w:val="00FF4D11"/>
    <w:rsid w:val="00FF5214"/>
    <w:rsid w:val="00FF5B59"/>
    <w:rsid w:val="00FF5BFD"/>
    <w:rsid w:val="00FF6095"/>
    <w:rsid w:val="00FF62FE"/>
    <w:rsid w:val="00FF6553"/>
    <w:rsid w:val="00FF7A39"/>
    <w:rsid w:val="3B5ED559"/>
    <w:rsid w:val="7093FCC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rFonts w:ascii="Times New Roman" w:hAnsi="Times New Roman" w:eastAsia="Times New Roman" w:cs="Times New Roman"/>
      <w:szCs w:val="24"/>
      <w:lang w:val="es-CO"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477C5F"/>
    <w:pPr>
      <w:spacing w:after="160" w:line="240" w:lineRule="exact"/>
    </w:pPr>
    <w:rPr>
      <w:sz w:val="22"/>
      <w:vertAlign w:val="superscript"/>
      <w:lang w:val="es-CO"/>
    </w:rPr>
  </w:style>
  <w:style w:type="paragraph" w:styleId="Sangradetextonormal">
    <w:name w:val="Body Text Indent"/>
    <w:basedOn w:val="Normal"/>
    <w:link w:val="SangradetextonormalCar"/>
    <w:uiPriority w:val="99"/>
    <w:semiHidden/>
    <w:unhideWhenUsed/>
    <w:rsid w:val="006B7E4E"/>
    <w:pPr>
      <w:spacing w:after="120"/>
      <w:ind w:left="283"/>
    </w:p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3.png" Id="R571995518c6c46ef" /></Relationships>
</file>

<file path=word/_rels/footer1.xml.rels>&#65279;<?xml version="1.0" encoding="utf-8"?><Relationships xmlns="http://schemas.openxmlformats.org/package/2006/relationships"><Relationship Type="http://schemas.openxmlformats.org/officeDocument/2006/relationships/image" Target="/media/image4.png" Id="Rfb3036b84ec8414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C:\Users\ximena.cabezas\AppData\Local\Microsoft\Windows\INetCache\Content.Outlook\N37DCYCK\Respuesta a consultas.dotm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Manuela Mantilla Pacheco</lastModifiedBy>
  <revision>14</revision>
  <lastPrinted>2020-01-30T15:05:00.0000000Z</lastPrinted>
  <dcterms:created xsi:type="dcterms:W3CDTF">2020-11-19T20:03:00.0000000Z</dcterms:created>
  <dcterms:modified xsi:type="dcterms:W3CDTF">2020-12-04T16:21:16.7000505Z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